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2.xml" ContentType="application/vnd.ms-office.chartex+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Ex3.xml" ContentType="application/vnd.ms-office.chartex+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Ex4.xml" ContentType="application/vnd.ms-office.chartex+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Ex5.xml" ContentType="application/vnd.ms-office.chartex+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Ex6.xml" ContentType="application/vnd.ms-office.chartex+xml"/>
  <Override PartName="/word/charts/style24.xml" ContentType="application/vnd.ms-office.chartstyle+xml"/>
  <Override PartName="/word/charts/colors24.xml" ContentType="application/vnd.ms-office.chartcolorstyl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1.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1.xml" ContentType="application/vnd.openxmlformats-officedocument.drawingml.chartshapes+xml"/>
  <Override PartName="/word/charts/chart42.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2.xml" ContentType="application/vnd.openxmlformats-officedocument.drawingml.chartshapes+xml"/>
  <Override PartName="/word/charts/chart43.xml" ContentType="application/vnd.openxmlformats-officedocument.drawingml.chart+xml"/>
  <Override PartName="/word/charts/chart4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theme/themeOverride2.xml" ContentType="application/vnd.openxmlformats-officedocument.themeOverride+xml"/>
  <Override PartName="/word/charts/chartEx7.xml" ContentType="application/vnd.ms-office.chartex+xml"/>
  <Override PartName="/word/charts/style36.xml" ContentType="application/vnd.ms-office.chartstyle+xml"/>
  <Override PartName="/word/charts/colors36.xml" ContentType="application/vnd.ms-office.chartcolorstyle+xml"/>
  <Override PartName="/word/charts/chart4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Ex8.xml" ContentType="application/vnd.ms-office.chartex+xml"/>
  <Override PartName="/word/charts/style41.xml" ContentType="application/vnd.ms-office.chartstyle+xml"/>
  <Override PartName="/word/charts/colors41.xml" ContentType="application/vnd.ms-office.chartcolorstyle+xml"/>
  <Override PartName="/word/charts/chart5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4.xml" ContentType="application/vnd.openxmlformats-officedocument.drawingml.chart+xml"/>
  <Override PartName="/word/charts/chart5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Ex9.xml" ContentType="application/vnd.ms-office.chartex+xml"/>
  <Override PartName="/word/charts/style44.xml" ContentType="application/vnd.ms-office.chartstyle+xml"/>
  <Override PartName="/word/charts/colors4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9.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60.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61.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62.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63.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64.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65.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66.xml" ContentType="application/vnd.openxmlformats-officedocument.drawingml.chart+xml"/>
  <Override PartName="/word/charts/chart67.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8.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9.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Ex10.xml" ContentType="application/vnd.ms-office.chartex+xml"/>
  <Override PartName="/word/charts/style56.xml" ContentType="application/vnd.ms-office.chartstyle+xml"/>
  <Override PartName="/word/charts/colors56.xml" ContentType="application/vnd.ms-office.chartcolorstyle+xml"/>
  <Override PartName="/word/charts/chart70.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71.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72.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73.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74.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75.xml" ContentType="application/vnd.openxmlformats-officedocument.drawingml.chart+xml"/>
  <Override PartName="/word/charts/chart76.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77.xml" ContentType="application/vnd.openxmlformats-officedocument.drawingml.chart+xml"/>
  <Override PartName="/word/charts/chart78.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9.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80.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Ex11.xml" ContentType="application/vnd.ms-office.chartex+xml"/>
  <Override PartName="/word/charts/style66.xml" ContentType="application/vnd.ms-office.chartstyle+xml"/>
  <Override PartName="/word/charts/colors66.xml" ContentType="application/vnd.ms-office.chartcolorstyle+xml"/>
  <Override PartName="/word/charts/chart81.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82.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83.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84.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85.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86.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87.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88.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Ex12.xml" ContentType="application/vnd.ms-office.chartex+xml"/>
  <Override PartName="/word/charts/style75.xml" ContentType="application/vnd.ms-office.chartstyle+xml"/>
  <Override PartName="/word/charts/colors75.xml" ContentType="application/vnd.ms-office.chartcolorstyle+xml"/>
  <Override PartName="/word/charts/chart89.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90.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91.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92.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93.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94.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95.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96.xml" ContentType="application/vnd.openxmlformats-officedocument.drawingml.chart+xml"/>
  <Override PartName="/word/charts/chartEx13.xml" ContentType="application/vnd.ms-office.chartex+xml"/>
  <Override PartName="/word/charts/style83.xml" ContentType="application/vnd.ms-office.chartstyle+xml"/>
  <Override PartName="/word/charts/colors83.xml" ContentType="application/vnd.ms-office.chartcolorstyle+xml"/>
  <Override PartName="/word/charts/chart97.xml" ContentType="application/vnd.openxmlformats-officedocument.drawingml.chart+xml"/>
  <Override PartName="/word/charts/chart98.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99.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100.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101.xml" ContentType="application/vnd.openxmlformats-officedocument.drawingml.chart+xml"/>
  <Override PartName="/word/theme/themeOverride3.xml" ContentType="application/vnd.openxmlformats-officedocument.themeOverride+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theme/themeOverride4.xml" ContentType="application/vnd.openxmlformats-officedocument.themeOverride+xml"/>
  <Override PartName="/word/charts/chart110.xml" ContentType="application/vnd.openxmlformats-officedocument.drawingml.chart+xml"/>
  <Override PartName="/word/theme/themeOverride5.xml" ContentType="application/vnd.openxmlformats-officedocument.themeOverride+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theme/themeOverride6.xml" ContentType="application/vnd.openxmlformats-officedocument.themeOverride+xml"/>
  <Override PartName="/word/charts/chart115.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116.xml" ContentType="application/vnd.openxmlformats-officedocument.drawingml.chart+xml"/>
  <Override PartName="/word/theme/themeOverride7.xml" ContentType="application/vnd.openxmlformats-officedocument.themeOverride+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theme/themeOverride8.xml" ContentType="application/vnd.openxmlformats-officedocument.themeOverride+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126.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drawings/drawing3.xml" ContentType="application/vnd.openxmlformats-officedocument.drawingml.chartshapes+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145.xml" ContentType="application/vnd.openxmlformats-officedocument.drawingml.chart+xml"/>
  <Override PartName="/word/charts/chart146.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Ex14.xml" ContentType="application/vnd.ms-office.chartex+xml"/>
  <Override PartName="/word/charts/style92.xml" ContentType="application/vnd.ms-office.chartstyle+xml"/>
  <Override PartName="/word/charts/colors92.xml" ContentType="application/vnd.ms-office.chartcolorstyle+xml"/>
  <Override PartName="/word/charts/chart147.xml" ContentType="application/vnd.openxmlformats-officedocument.drawingml.chart+xml"/>
  <Override PartName="/word/charts/chart148.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149.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150.xml" ContentType="application/vnd.openxmlformats-officedocument.drawingml.chart+xml"/>
  <Override PartName="/word/charts/chart151.xml" ContentType="application/vnd.openxmlformats-officedocument.drawingml.chart+xml"/>
  <Override PartName="/word/charts/chartEx15.xml" ContentType="application/vnd.ms-office.chartex+xml"/>
  <Override PartName="/word/charts/style95.xml" ContentType="application/vnd.ms-office.chartstyle+xml"/>
  <Override PartName="/word/charts/colors95.xml" ContentType="application/vnd.ms-office.chartcolorstyle+xml"/>
  <Override PartName="/word/charts/chart152.xml" ContentType="application/vnd.openxmlformats-officedocument.drawingml.chart+xml"/>
  <Override PartName="/word/charts/chart153.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Ex16.xml" ContentType="application/vnd.ms-office.chartex+xml"/>
  <Override PartName="/word/charts/style97.xml" ContentType="application/vnd.ms-office.chartstyle+xml"/>
  <Override PartName="/word/charts/colors97.xml" ContentType="application/vnd.ms-office.chartcolorstyle+xml"/>
  <Override PartName="/word/charts/chart154.xml" ContentType="application/vnd.openxmlformats-officedocument.drawingml.chart+xml"/>
  <Override PartName="/word/charts/chart155.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156.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57.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58.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59.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60.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61.xml" ContentType="application/vnd.openxmlformats-officedocument.drawingml.chart+xml"/>
  <Override PartName="/word/charts/chartEx17.xml" ContentType="application/vnd.ms-office.chartex+xml"/>
  <Override PartName="/word/charts/style104.xml" ContentType="application/vnd.ms-office.chartstyle+xml"/>
  <Override PartName="/word/charts/colors104.xml" ContentType="application/vnd.ms-office.chartcolorstyle+xml"/>
  <Override PartName="/word/charts/chart162.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63.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64.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65.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66.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67.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68.xml" ContentType="application/vnd.openxmlformats-officedocument.drawingml.chart+xml"/>
  <Override PartName="/word/charts/chart16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2791144"/>
    <w:bookmarkEnd w:id="0"/>
    <w:p w14:paraId="489094C7" w14:textId="418BEC99" w:rsidR="00626408" w:rsidRPr="006533C8" w:rsidRDefault="000E48CF" w:rsidP="00A461A3">
      <w:pPr>
        <w:pStyle w:val="Nagwek5"/>
        <w:spacing w:before="0"/>
        <w:jc w:val="right"/>
      </w:pPr>
      <w:r w:rsidRPr="006533C8">
        <w:rPr>
          <w:noProof/>
          <w:lang w:eastAsia="pl-PL"/>
        </w:rPr>
        <mc:AlternateContent>
          <mc:Choice Requires="wps">
            <w:drawing>
              <wp:anchor distT="0" distB="0" distL="114300" distR="114300" simplePos="0" relativeHeight="251901952" behindDoc="0" locked="0" layoutInCell="1" allowOverlap="1" wp14:anchorId="30007F73" wp14:editId="12C4E2A7">
                <wp:simplePos x="0" y="0"/>
                <wp:positionH relativeFrom="page">
                  <wp:posOffset>5000625</wp:posOffset>
                </wp:positionH>
                <wp:positionV relativeFrom="paragraph">
                  <wp:posOffset>-338455</wp:posOffset>
                </wp:positionV>
                <wp:extent cx="2076450" cy="1104900"/>
                <wp:effectExtent l="0" t="0" r="0" b="0"/>
                <wp:wrapNone/>
                <wp:docPr id="3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104900"/>
                        </a:xfrm>
                        <a:prstGeom prst="rect">
                          <a:avLst/>
                        </a:prstGeom>
                        <a:noFill/>
                        <a:ln w="9525">
                          <a:noFill/>
                          <a:miter lim="800000"/>
                          <a:headEnd/>
                          <a:tailEnd/>
                        </a:ln>
                      </wps:spPr>
                      <wps:txbx>
                        <w:txbxContent>
                          <w:p w14:paraId="491E0906" w14:textId="54F0370C" w:rsidR="000E48CF" w:rsidRDefault="000E48CF" w:rsidP="000E48CF">
                            <w:pPr>
                              <w:spacing w:after="0" w:line="240" w:lineRule="auto"/>
                              <w:rPr>
                                <w:rFonts w:ascii="Arial" w:hAnsi="Arial" w:cs="Arial"/>
                                <w:color w:val="000000"/>
                                <w:szCs w:val="21"/>
                              </w:rPr>
                            </w:pPr>
                            <w:r w:rsidRPr="000E48CF">
                              <w:rPr>
                                <w:rFonts w:ascii="Arial" w:hAnsi="Arial" w:cs="Arial"/>
                                <w:color w:val="000000"/>
                                <w:szCs w:val="21"/>
                              </w:rPr>
                              <w:t xml:space="preserve">Załącznik </w:t>
                            </w:r>
                            <w:r w:rsidRPr="000E48CF">
                              <w:rPr>
                                <w:rFonts w:ascii="Arial" w:hAnsi="Arial" w:cs="Arial"/>
                                <w:color w:val="000000"/>
                                <w:szCs w:val="21"/>
                              </w:rPr>
                              <w:br/>
                              <w:t>do Uchwały nr</w:t>
                            </w:r>
                            <w:r w:rsidR="00A272F1">
                              <w:rPr>
                                <w:rFonts w:ascii="Arial" w:hAnsi="Arial" w:cs="Arial"/>
                                <w:color w:val="000000"/>
                                <w:szCs w:val="21"/>
                              </w:rPr>
                              <w:t xml:space="preserve"> 1406/91/VII/2025</w:t>
                            </w:r>
                          </w:p>
                          <w:p w14:paraId="6F0B45AE" w14:textId="0C4D94C6" w:rsidR="000E48CF" w:rsidRPr="000E48CF" w:rsidRDefault="000E48CF" w:rsidP="000E48CF">
                            <w:pPr>
                              <w:spacing w:line="240" w:lineRule="auto"/>
                              <w:rPr>
                                <w:rFonts w:ascii="Arial" w:hAnsi="Arial" w:cs="Arial"/>
                                <w:color w:val="000000"/>
                                <w:szCs w:val="21"/>
                              </w:rPr>
                            </w:pPr>
                            <w:r>
                              <w:rPr>
                                <w:rFonts w:ascii="Arial" w:hAnsi="Arial" w:cs="Arial"/>
                                <w:color w:val="000000"/>
                                <w:szCs w:val="21"/>
                              </w:rPr>
                              <w:t xml:space="preserve">Zarządu </w:t>
                            </w:r>
                            <w:r w:rsidRPr="000E48CF">
                              <w:rPr>
                                <w:rFonts w:ascii="Arial" w:hAnsi="Arial" w:cs="Arial"/>
                                <w:color w:val="000000"/>
                                <w:szCs w:val="21"/>
                              </w:rPr>
                              <w:t xml:space="preserve">Województwa Śląskiego z dnia </w:t>
                            </w:r>
                            <w:r w:rsidR="00A272F1">
                              <w:rPr>
                                <w:rFonts w:ascii="Arial" w:hAnsi="Arial" w:cs="Arial"/>
                                <w:color w:val="000000"/>
                                <w:szCs w:val="21"/>
                              </w:rPr>
                              <w:t xml:space="preserve">18.06.2025 </w:t>
                            </w:r>
                            <w:r>
                              <w:rPr>
                                <w:rFonts w:ascii="Arial" w:hAnsi="Arial" w:cs="Arial"/>
                                <w:color w:val="000000"/>
                                <w:szCs w:val="21"/>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07F73" id="_x0000_t202" coordsize="21600,21600" o:spt="202" path="m,l,21600r21600,l21600,xe">
                <v:stroke joinstyle="miter"/>
                <v:path gradientshapeok="t" o:connecttype="rect"/>
              </v:shapetype>
              <v:shape id="Pole tekstowe 2" o:spid="_x0000_s1026" type="#_x0000_t202" style="position:absolute;left:0;text-align:left;margin-left:393.75pt;margin-top:-26.65pt;width:163.5pt;height:87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Z3EQIAAPoDAAAOAAAAZHJzL2Uyb0RvYy54bWysU11v0zAUfUfiP1h+p/kg3dao6TQ2hpAG&#10;TBr8AMdxGmu2r7HdJuXXc+10XQVviDxYdu69x/ece7y+nrQie+G8BNPQYpFTIgyHTpptQ398v393&#10;RYkPzHRMgRENPQhPrzdv36xHW4sSBlCdcARBjK9H29AhBFtnmeeD0MwvwAqDwR6cZgGPbpt1jo2I&#10;rlVW5vlFNoLrrAMuvMe/d3OQbhJ+3wsevvW9F4GohmJvIa0urW1cs82a1VvH7CD5sQ32D11oJg1e&#10;eoK6Y4GRnZN/QWnJHXjow4KDzqDvJReJA7Ip8j/YPA3MisQFxfH2JJP/f7D86/7REdk19H1ZUWKY&#10;xiE9ghIkiGcfYBSkjCKN1teY+2QxO0wfYMJhJ8LePgB/9sTA7cDMVtw4B+MgWIdNFrEyOyudcXwE&#10;accv0OFdbBcgAU2901FB1IQgOg7rcBqQmALh+LPMLy+qJYY4xooir1Z5GmHG6pdy63z4JECTuGmo&#10;QwckeLZ/8CG2w+qXlHibgXupVHKBMmRs6GpZLlPBWUTLgCZVUjf0Ko/fbJvI8qPpUnFgUs17vECZ&#10;I+3IdOYcpnbCxKhFC90BBXAwmxEfD24GcL8oGdGIDfU/d8wJStRngyKuiqqKzk2HanlZ4sGdR9rz&#10;CDMcoRoaKJm3tyG5feZ6g2L3Msnw2smxVzRYUuf4GKKDz88p6/XJbn4DAAD//wMAUEsDBBQABgAI&#10;AAAAIQC59kuL4AAAAAwBAAAPAAAAZHJzL2Rvd25yZXYueG1sTI/LTsMwEEX3SPyDNUjsWjttQ0qI&#10;UyEQWxDlIbFz42kSEY+j2G3C33e6Krt5HN05U2wm14kjDqH1pCGZKxBIlbct1Ro+P15maxAhGrKm&#10;84Qa/jDApry+Kkxu/UjveNzGWnAIhdxoaGLscylD1aAzYe57JN7t/eBM5HaopR3MyOGukwul7qQz&#10;LfGFxvT41GD1uz04DV+v+5/vlXqrn13aj35Skty91Pr2Znp8ABFxihcYzvqsDiU77fyBbBCdhmyd&#10;pYxqmKXLJYgzkSQrHu24WqgMZFnI/0+UJwAAAP//AwBQSwECLQAUAAYACAAAACEAtoM4kv4AAADh&#10;AQAAEwAAAAAAAAAAAAAAAAAAAAAAW0NvbnRlbnRfVHlwZXNdLnhtbFBLAQItABQABgAIAAAAIQA4&#10;/SH/1gAAAJQBAAALAAAAAAAAAAAAAAAAAC8BAABfcmVscy8ucmVsc1BLAQItABQABgAIAAAAIQAL&#10;tMZ3EQIAAPoDAAAOAAAAAAAAAAAAAAAAAC4CAABkcnMvZTJvRG9jLnhtbFBLAQItABQABgAIAAAA&#10;IQC59kuL4AAAAAwBAAAPAAAAAAAAAAAAAAAAAGsEAABkcnMvZG93bnJldi54bWxQSwUGAAAAAAQA&#10;BADzAAAAeAUAAAAA&#10;" filled="f" stroked="f">
                <v:textbox>
                  <w:txbxContent>
                    <w:p w14:paraId="491E0906" w14:textId="54F0370C" w:rsidR="000E48CF" w:rsidRDefault="000E48CF" w:rsidP="000E48CF">
                      <w:pPr>
                        <w:spacing w:after="0" w:line="240" w:lineRule="auto"/>
                        <w:rPr>
                          <w:rFonts w:ascii="Arial" w:hAnsi="Arial" w:cs="Arial"/>
                          <w:color w:val="000000"/>
                          <w:szCs w:val="21"/>
                        </w:rPr>
                      </w:pPr>
                      <w:r w:rsidRPr="000E48CF">
                        <w:rPr>
                          <w:rFonts w:ascii="Arial" w:hAnsi="Arial" w:cs="Arial"/>
                          <w:color w:val="000000"/>
                          <w:szCs w:val="21"/>
                        </w:rPr>
                        <w:t xml:space="preserve">Załącznik </w:t>
                      </w:r>
                      <w:r w:rsidRPr="000E48CF">
                        <w:rPr>
                          <w:rFonts w:ascii="Arial" w:hAnsi="Arial" w:cs="Arial"/>
                          <w:color w:val="000000"/>
                          <w:szCs w:val="21"/>
                        </w:rPr>
                        <w:br/>
                        <w:t>do Uchwały nr</w:t>
                      </w:r>
                      <w:r w:rsidR="00A272F1">
                        <w:rPr>
                          <w:rFonts w:ascii="Arial" w:hAnsi="Arial" w:cs="Arial"/>
                          <w:color w:val="000000"/>
                          <w:szCs w:val="21"/>
                        </w:rPr>
                        <w:t xml:space="preserve"> 1406/91/VII/2025</w:t>
                      </w:r>
                    </w:p>
                    <w:p w14:paraId="6F0B45AE" w14:textId="0C4D94C6" w:rsidR="000E48CF" w:rsidRPr="000E48CF" w:rsidRDefault="000E48CF" w:rsidP="000E48CF">
                      <w:pPr>
                        <w:spacing w:line="240" w:lineRule="auto"/>
                        <w:rPr>
                          <w:rFonts w:ascii="Arial" w:hAnsi="Arial" w:cs="Arial"/>
                          <w:color w:val="000000"/>
                          <w:szCs w:val="21"/>
                        </w:rPr>
                      </w:pPr>
                      <w:r>
                        <w:rPr>
                          <w:rFonts w:ascii="Arial" w:hAnsi="Arial" w:cs="Arial"/>
                          <w:color w:val="000000"/>
                          <w:szCs w:val="21"/>
                        </w:rPr>
                        <w:t xml:space="preserve">Zarządu </w:t>
                      </w:r>
                      <w:r w:rsidRPr="000E48CF">
                        <w:rPr>
                          <w:rFonts w:ascii="Arial" w:hAnsi="Arial" w:cs="Arial"/>
                          <w:color w:val="000000"/>
                          <w:szCs w:val="21"/>
                        </w:rPr>
                        <w:t xml:space="preserve">Województwa Śląskiego z dnia </w:t>
                      </w:r>
                      <w:r w:rsidR="00A272F1">
                        <w:rPr>
                          <w:rFonts w:ascii="Arial" w:hAnsi="Arial" w:cs="Arial"/>
                          <w:color w:val="000000"/>
                          <w:szCs w:val="21"/>
                        </w:rPr>
                        <w:t xml:space="preserve">18.06.2025 </w:t>
                      </w:r>
                      <w:r>
                        <w:rPr>
                          <w:rFonts w:ascii="Arial" w:hAnsi="Arial" w:cs="Arial"/>
                          <w:color w:val="000000"/>
                          <w:szCs w:val="21"/>
                        </w:rPr>
                        <w:t>r.</w:t>
                      </w:r>
                    </w:p>
                  </w:txbxContent>
                </v:textbox>
                <w10:wrap anchorx="page"/>
              </v:shape>
            </w:pict>
          </mc:Fallback>
        </mc:AlternateContent>
      </w:r>
      <w:r w:rsidR="002036A0" w:rsidRPr="006533C8">
        <w:rPr>
          <w:noProof/>
          <w:lang w:eastAsia="pl-PL"/>
        </w:rPr>
        <w:drawing>
          <wp:anchor distT="0" distB="0" distL="114300" distR="114300" simplePos="0" relativeHeight="251632640" behindDoc="0" locked="0" layoutInCell="1" allowOverlap="1" wp14:anchorId="66827099" wp14:editId="51DDC60A">
            <wp:simplePos x="0" y="0"/>
            <wp:positionH relativeFrom="column">
              <wp:posOffset>-904875</wp:posOffset>
            </wp:positionH>
            <wp:positionV relativeFrom="paragraph">
              <wp:posOffset>-891540</wp:posOffset>
            </wp:positionV>
            <wp:extent cx="7600950" cy="21342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6A0" w:rsidRPr="006533C8">
        <w:rPr>
          <w:noProof/>
          <w:lang w:eastAsia="pl-PL"/>
        </w:rPr>
        <mc:AlternateContent>
          <mc:Choice Requires="wps">
            <w:drawing>
              <wp:anchor distT="0" distB="0" distL="114300" distR="114300" simplePos="0" relativeHeight="251633664" behindDoc="0" locked="0" layoutInCell="1" allowOverlap="1" wp14:anchorId="241B89BB" wp14:editId="0F33396E">
                <wp:simplePos x="0" y="0"/>
                <wp:positionH relativeFrom="column">
                  <wp:posOffset>-698500</wp:posOffset>
                </wp:positionH>
                <wp:positionV relativeFrom="paragraph">
                  <wp:posOffset>-891540</wp:posOffset>
                </wp:positionV>
                <wp:extent cx="264795" cy="414655"/>
                <wp:effectExtent l="1905"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B27B2" w14:textId="77777777" w:rsidR="00BA5AAC" w:rsidRDefault="00BA5AAC" w:rsidP="00626408">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241B89BB" id="Rectangle 6" o:spid="_x0000_s1027" style="position:absolute;left:0;text-align:left;margin-left:-55pt;margin-top:-70.2pt;width:20.85pt;height:32.6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y7AEAAMQDAAAOAAAAZHJzL2Uyb0RvYy54bWysU8tu2zAQvBfoPxC817IM2WkEy0HgwEWB&#10;tA2Q5gMoipKIUlxiSVtyv75L2nGM5lZUB4L7mt0djtZ302DYQaHXYCuez+acKSuh0bar+MvP3afP&#10;nPkgbCMMWFXxo/L8bvPxw3p0pVpAD6ZRyAjE+nJ0Fe9DcGWWedmrQfgZOGUp2AIOIpCJXdagGAl9&#10;MNliPl9lI2DjEKTynrwPpyDfJPy2VTL8aFuvAjMVp9lCOjGddTyzzVqUHQrXa3keQ/zDFIPQlppe&#10;oB5EEGyP+h3UoCWChzbMJAwZtK2WKu1A2+Tzv7Z57oVTaRcix7sLTf7/wcrvh2f3hHF07x5B/vLM&#10;wrYXtlP3iDD2SjTULo9EZaPz5aUgGp5KWT1+g4aeVuwDJA6mFocISNuxKVF9vFCtpsAkORer4uZ2&#10;yZmkUJEXq+UydRDla7FDH74oGFi8VBzpJRO4ODz6EIcR5WtKGh6MbnbamGRgV28NsoOgV9+l74zu&#10;r9OMjckWYtkJMXrSlnGxqCFfhqmemG7OFERPDc2R1kY4iYnET5ce8DdnIwmp4paUzpn5aom427wo&#10;ou6SUSxvFmTgdaS+jggrCajigbPTdRtOWt071F1PffJEgnf3RPZOJyLeZjoPT1JJ/JxlHbV4baes&#10;t59v8wcAAP//AwBQSwMEFAAGAAgAAAAhABr6PUTgAAAADQEAAA8AAABkcnMvZG93bnJldi54bWxM&#10;j81OwzAQhO9IvIO1SNxSO1BClcapEBIIcYKSB3BjN3aJf4idJnl7tie4zWhHs99Uu9n25KyGaLzj&#10;kK8YEOVaL43rODRfL9kGSEzCSdF7pzgsKsKuvr6qRCn95D7VeZ86giUuloKDTimUlMZWKyviygfl&#10;8Hb0gxUJ7dBROYgJy21P7xgrqBXG4QctgnrWqv3ej5ZDaJZT0/7Q0Rf6dXn/eDPHKRjOb2/mpy2Q&#10;pOb0F4YLPqJDjUwHPzoZSc8hy3OGY9JFrdkaCGayYnMP5IDi8SEHWlf0/4r6FwAA//8DAFBLAQIt&#10;ABQABgAIAAAAIQC2gziS/gAAAOEBAAATAAAAAAAAAAAAAAAAAAAAAABbQ29udGVudF9UeXBlc10u&#10;eG1sUEsBAi0AFAAGAAgAAAAhADj9If/WAAAAlAEAAAsAAAAAAAAAAAAAAAAALwEAAF9yZWxzLy5y&#10;ZWxzUEsBAi0AFAAGAAgAAAAhAI1L/jLsAQAAxAMAAA4AAAAAAAAAAAAAAAAALgIAAGRycy9lMm9E&#10;b2MueG1sUEsBAi0AFAAGAAgAAAAhABr6PUTgAAAADQEAAA8AAAAAAAAAAAAAAAAARgQAAGRycy9k&#10;b3ducmV2LnhtbFBLBQYAAAAABAAEAPMAAABTBQAAAAA=&#10;" stroked="f">
                <v:textbox style="mso-fit-shape-to-text:t">
                  <w:txbxContent>
                    <w:p w14:paraId="60EB27B2" w14:textId="77777777" w:rsidR="00BA5AAC" w:rsidRDefault="00BA5AAC" w:rsidP="00626408">
                      <w:pPr>
                        <w:jc w:val="center"/>
                      </w:pPr>
                    </w:p>
                  </w:txbxContent>
                </v:textbox>
              </v:rect>
            </w:pict>
          </mc:Fallback>
        </mc:AlternateContent>
      </w:r>
    </w:p>
    <w:p w14:paraId="6DA86A0F" w14:textId="77777777" w:rsidR="00626408" w:rsidRPr="006533C8" w:rsidRDefault="00626408" w:rsidP="00A461A3">
      <w:pPr>
        <w:spacing w:after="0"/>
      </w:pPr>
    </w:p>
    <w:p w14:paraId="70F9C47F" w14:textId="77777777" w:rsidR="00626408" w:rsidRPr="006533C8" w:rsidRDefault="00626408" w:rsidP="00A461A3">
      <w:pPr>
        <w:spacing w:after="0"/>
        <w:rPr>
          <w:rFonts w:ascii="Arial Narrow" w:hAnsi="Arial Narrow"/>
          <w:sz w:val="24"/>
          <w:szCs w:val="24"/>
        </w:rPr>
      </w:pPr>
    </w:p>
    <w:p w14:paraId="38F43080" w14:textId="77777777" w:rsidR="00626408" w:rsidRPr="006533C8" w:rsidRDefault="00626408" w:rsidP="00A461A3">
      <w:pPr>
        <w:spacing w:after="0"/>
        <w:jc w:val="center"/>
        <w:rPr>
          <w:rFonts w:ascii="Arial Narrow" w:hAnsi="Arial Narrow"/>
          <w:sz w:val="24"/>
          <w:szCs w:val="24"/>
        </w:rPr>
      </w:pPr>
    </w:p>
    <w:p w14:paraId="0AF57BCA" w14:textId="77777777" w:rsidR="00626408" w:rsidRPr="006533C8" w:rsidRDefault="002036A0" w:rsidP="00A461A3">
      <w:pPr>
        <w:spacing w:after="0"/>
        <w:jc w:val="center"/>
        <w:rPr>
          <w:rFonts w:ascii="Arial Narrow" w:hAnsi="Arial Narrow"/>
          <w:sz w:val="24"/>
          <w:szCs w:val="24"/>
        </w:rPr>
      </w:pPr>
      <w:r w:rsidRPr="006533C8">
        <w:rPr>
          <w:noProof/>
          <w:lang w:eastAsia="pl-PL"/>
        </w:rPr>
        <mc:AlternateContent>
          <mc:Choice Requires="wps">
            <w:drawing>
              <wp:anchor distT="0" distB="0" distL="114300" distR="114300" simplePos="0" relativeHeight="251631615" behindDoc="0" locked="0" layoutInCell="1" allowOverlap="1" wp14:anchorId="24113BC4" wp14:editId="6E8F0281">
                <wp:simplePos x="0" y="0"/>
                <wp:positionH relativeFrom="page">
                  <wp:align>left</wp:align>
                </wp:positionH>
                <wp:positionV relativeFrom="paragraph">
                  <wp:posOffset>198755</wp:posOffset>
                </wp:positionV>
                <wp:extent cx="7686675" cy="2362200"/>
                <wp:effectExtent l="0" t="0" r="9525" b="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236220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545F1" w14:textId="77777777" w:rsidR="00BA5AAC" w:rsidRPr="001D59BB" w:rsidRDefault="00BA5AAC" w:rsidP="001D59BB">
                            <w:pPr>
                              <w:pStyle w:val="Nagwek3"/>
                              <w:spacing w:before="0"/>
                              <w:ind w:left="720"/>
                              <w:jc w:val="center"/>
                              <w:rPr>
                                <w:rFonts w:ascii="Arial" w:hAnsi="Arial" w:cs="Arial"/>
                                <w:color w:val="FFFFFF"/>
                                <w:sz w:val="44"/>
                                <w:szCs w:val="44"/>
                              </w:rPr>
                            </w:pPr>
                          </w:p>
                          <w:p w14:paraId="5988EBFE" w14:textId="77777777" w:rsidR="00BA5AAC" w:rsidRDefault="00BA5AAC" w:rsidP="001D59BB"/>
                          <w:p w14:paraId="74D24703" w14:textId="77777777" w:rsidR="00BA5AAC" w:rsidRPr="001D59BB" w:rsidRDefault="00BA5AAC" w:rsidP="001D59BB">
                            <w:pPr>
                              <w:pStyle w:val="Nagwek3"/>
                              <w:spacing w:before="0"/>
                              <w:ind w:left="720"/>
                              <w:jc w:val="center"/>
                              <w:rPr>
                                <w:rFonts w:ascii="Arial" w:hAnsi="Arial" w:cs="Arial"/>
                                <w:color w:val="FFFFFF"/>
                                <w:sz w:val="42"/>
                                <w:szCs w:val="42"/>
                              </w:rPr>
                            </w:pPr>
                          </w:p>
                          <w:p w14:paraId="41FB32D4" w14:textId="77777777" w:rsidR="00BA5AAC" w:rsidRDefault="00BA5AAC" w:rsidP="001D59BB">
                            <w:pPr>
                              <w:ind w:left="1560"/>
                              <w:rPr>
                                <w:rFonts w:ascii="Arial" w:hAnsi="Arial" w:cs="Arial"/>
                                <w:color w:val="FFFFFF"/>
                                <w:sz w:val="40"/>
                                <w:szCs w:val="40"/>
                              </w:rPr>
                            </w:pPr>
                          </w:p>
                          <w:p w14:paraId="5CD9C8DA" w14:textId="77777777" w:rsidR="00BA5AAC" w:rsidRDefault="00BA5AAC" w:rsidP="001D59BB">
                            <w:pPr>
                              <w:ind w:left="1560"/>
                              <w:rPr>
                                <w:rFonts w:ascii="Arial" w:hAnsi="Arial" w:cs="Arial"/>
                                <w:color w:val="FFFFFF"/>
                                <w:sz w:val="40"/>
                                <w:szCs w:val="40"/>
                              </w:rPr>
                            </w:pPr>
                          </w:p>
                          <w:p w14:paraId="64F45E84" w14:textId="77777777" w:rsidR="00AE3988" w:rsidRDefault="00AE3988" w:rsidP="001D59BB">
                            <w:pPr>
                              <w:ind w:left="1560"/>
                              <w:rPr>
                                <w:rFonts w:ascii="Arial" w:hAnsi="Arial" w:cs="Arial"/>
                                <w:color w:val="FFFFFF"/>
                                <w:sz w:val="40"/>
                                <w:szCs w:val="40"/>
                              </w:rPr>
                            </w:pPr>
                          </w:p>
                          <w:p w14:paraId="1D8004CD" w14:textId="77777777" w:rsidR="00AE3988" w:rsidRDefault="00AE3988" w:rsidP="001D59BB">
                            <w:pPr>
                              <w:ind w:left="1560"/>
                              <w:rPr>
                                <w:rFonts w:ascii="Arial" w:hAnsi="Arial" w:cs="Arial"/>
                                <w:color w:val="FFFFFF"/>
                                <w:sz w:val="40"/>
                                <w:szCs w:val="40"/>
                              </w:rPr>
                            </w:pPr>
                          </w:p>
                          <w:p w14:paraId="18BBD893" w14:textId="77777777" w:rsidR="00AE3988" w:rsidRDefault="00AE3988" w:rsidP="001D59BB">
                            <w:pPr>
                              <w:ind w:left="1560"/>
                              <w:rPr>
                                <w:rFonts w:ascii="Arial" w:hAnsi="Arial" w:cs="Arial"/>
                                <w:color w:val="FFFFFF"/>
                                <w:sz w:val="40"/>
                                <w:szCs w:val="40"/>
                              </w:rPr>
                            </w:pPr>
                          </w:p>
                          <w:p w14:paraId="1BDA3FE1" w14:textId="77777777" w:rsidR="00BA5AAC" w:rsidRDefault="00BA5AAC" w:rsidP="001D59BB"/>
                          <w:p w14:paraId="6D9DDE27" w14:textId="77777777" w:rsidR="00BA5AAC" w:rsidRDefault="00BA5AAC" w:rsidP="001D59BB">
                            <w:pPr>
                              <w:spacing w:after="0"/>
                              <w:jc w:val="center"/>
                              <w:rPr>
                                <w:rFonts w:ascii="Arial" w:hAnsi="Arial" w:cs="Arial"/>
                                <w:color w:val="FFFFFF"/>
                                <w:sz w:val="28"/>
                                <w:szCs w:val="28"/>
                              </w:rPr>
                            </w:pPr>
                          </w:p>
                          <w:p w14:paraId="5C606F9C" w14:textId="77777777" w:rsidR="00BA5AAC" w:rsidRDefault="00BA5AAC" w:rsidP="001D59BB">
                            <w:pPr>
                              <w:spacing w:after="0"/>
                              <w:jc w:val="center"/>
                              <w:rPr>
                                <w:rFonts w:ascii="Arial" w:hAnsi="Arial" w:cs="Arial"/>
                                <w:color w:val="FFFFFF"/>
                                <w:sz w:val="28"/>
                                <w:szCs w:val="28"/>
                              </w:rPr>
                            </w:pPr>
                          </w:p>
                          <w:p w14:paraId="7AA68DCF" w14:textId="77777777" w:rsidR="00BA5AAC" w:rsidRDefault="00BA5AAC" w:rsidP="001D59BB">
                            <w:pPr>
                              <w:spacing w:after="0"/>
                              <w:jc w:val="center"/>
                              <w:rPr>
                                <w:rFonts w:ascii="Arial" w:hAnsi="Arial" w:cs="Arial"/>
                                <w:color w:val="FFFFFF"/>
                                <w:sz w:val="28"/>
                                <w:szCs w:val="28"/>
                              </w:rPr>
                            </w:pPr>
                          </w:p>
                          <w:p w14:paraId="629B2BBE" w14:textId="77777777" w:rsidR="00BA5AAC" w:rsidRDefault="00BA5AAC" w:rsidP="001D59BB">
                            <w:pPr>
                              <w:spacing w:after="0"/>
                              <w:jc w:val="center"/>
                              <w:rPr>
                                <w:rFonts w:ascii="Arial" w:hAnsi="Arial" w:cs="Arial"/>
                                <w:color w:val="FFFFFF"/>
                                <w:sz w:val="28"/>
                                <w:szCs w:val="28"/>
                              </w:rPr>
                            </w:pPr>
                          </w:p>
                          <w:p w14:paraId="75EA0770" w14:textId="77777777" w:rsidR="00BA5AAC" w:rsidRDefault="00BA5AAC" w:rsidP="001D59BB">
                            <w:pPr>
                              <w:spacing w:after="0"/>
                              <w:jc w:val="center"/>
                              <w:rPr>
                                <w:rFonts w:ascii="Arial" w:hAnsi="Arial" w:cs="Arial"/>
                                <w:color w:val="FFFFFF"/>
                                <w:sz w:val="28"/>
                                <w:szCs w:val="28"/>
                              </w:rPr>
                            </w:pPr>
                          </w:p>
                          <w:p w14:paraId="2E2C57B6" w14:textId="77777777" w:rsidR="00BA5AAC" w:rsidRDefault="00BA5AAC" w:rsidP="001D59BB">
                            <w:pPr>
                              <w:spacing w:after="0"/>
                              <w:jc w:val="center"/>
                              <w:rPr>
                                <w:rFonts w:ascii="Arial" w:hAnsi="Arial" w:cs="Arial"/>
                                <w:color w:val="FFFFFF"/>
                                <w:sz w:val="28"/>
                                <w:szCs w:val="28"/>
                              </w:rPr>
                            </w:pPr>
                          </w:p>
                          <w:p w14:paraId="762DBD0D" w14:textId="77777777" w:rsidR="00BA5AAC" w:rsidRDefault="00BA5AAC" w:rsidP="001D59BB">
                            <w:pPr>
                              <w:spacing w:after="0"/>
                              <w:jc w:val="center"/>
                              <w:rPr>
                                <w:rFonts w:ascii="Arial" w:hAnsi="Arial" w:cs="Arial"/>
                                <w:color w:val="FFFFFF"/>
                                <w:sz w:val="28"/>
                                <w:szCs w:val="28"/>
                              </w:rPr>
                            </w:pPr>
                          </w:p>
                          <w:p w14:paraId="53BA970E" w14:textId="77777777" w:rsidR="00BA5AAC" w:rsidRDefault="00BA5AAC" w:rsidP="001D59BB">
                            <w:pPr>
                              <w:spacing w:after="0"/>
                              <w:jc w:val="center"/>
                              <w:rPr>
                                <w:rFonts w:ascii="Arial" w:hAnsi="Arial" w:cs="Arial"/>
                                <w:color w:val="FFFFFF"/>
                                <w:sz w:val="28"/>
                                <w:szCs w:val="28"/>
                              </w:rPr>
                            </w:pPr>
                          </w:p>
                          <w:p w14:paraId="3841CD54" w14:textId="77777777" w:rsidR="00BA5AAC" w:rsidRDefault="00BA5AAC" w:rsidP="001D59BB">
                            <w:pPr>
                              <w:spacing w:after="0"/>
                              <w:jc w:val="center"/>
                              <w:rPr>
                                <w:rFonts w:ascii="Arial" w:hAnsi="Arial" w:cs="Arial"/>
                                <w:color w:val="FFFFFF"/>
                                <w:sz w:val="28"/>
                                <w:szCs w:val="28"/>
                              </w:rPr>
                            </w:pPr>
                          </w:p>
                          <w:p w14:paraId="4F6ECFCE" w14:textId="77777777" w:rsidR="00BA5AAC" w:rsidRDefault="00BA5AAC" w:rsidP="001D59BB">
                            <w:pPr>
                              <w:spacing w:after="0"/>
                              <w:jc w:val="center"/>
                              <w:rPr>
                                <w:rFonts w:ascii="Arial" w:hAnsi="Arial" w:cs="Arial"/>
                                <w:color w:val="FFFFFF"/>
                                <w:sz w:val="28"/>
                                <w:szCs w:val="28"/>
                              </w:rPr>
                            </w:pPr>
                          </w:p>
                          <w:p w14:paraId="6926E5D4" w14:textId="77777777" w:rsidR="00BA5AAC" w:rsidRDefault="00BA5AAC" w:rsidP="001D59BB">
                            <w:pPr>
                              <w:spacing w:after="0"/>
                              <w:jc w:val="center"/>
                              <w:rPr>
                                <w:rFonts w:ascii="Arial" w:hAnsi="Arial" w:cs="Arial"/>
                                <w:color w:val="FFFFFF"/>
                                <w:sz w:val="24"/>
                                <w:szCs w:val="24"/>
                              </w:rPr>
                            </w:pPr>
                          </w:p>
                          <w:p w14:paraId="210BB328" w14:textId="77777777" w:rsidR="00BA5AAC" w:rsidRDefault="00BA5AAC" w:rsidP="001D59BB"/>
                          <w:p w14:paraId="58E4CD76" w14:textId="77777777" w:rsidR="00BA5AAC" w:rsidRDefault="00BA5AAC"/>
                          <w:p w14:paraId="5CAB1017" w14:textId="77777777" w:rsidR="00BA5AAC" w:rsidRPr="001D59BB" w:rsidRDefault="00BA5AAC" w:rsidP="001D59BB">
                            <w:pPr>
                              <w:pStyle w:val="Nagwek3"/>
                              <w:spacing w:before="0"/>
                              <w:ind w:left="720"/>
                              <w:jc w:val="center"/>
                              <w:rPr>
                                <w:rFonts w:ascii="Arial" w:hAnsi="Arial" w:cs="Arial"/>
                                <w:color w:val="FFFFFF"/>
                                <w:sz w:val="44"/>
                                <w:szCs w:val="44"/>
                              </w:rPr>
                            </w:pPr>
                          </w:p>
                          <w:p w14:paraId="29953599" w14:textId="77777777" w:rsidR="00BA5AAC" w:rsidRDefault="00BA5AAC" w:rsidP="001D59BB"/>
                          <w:p w14:paraId="5C35EFFE" w14:textId="77777777" w:rsidR="00BA5AAC" w:rsidRPr="001D59BB" w:rsidRDefault="00BA5AAC" w:rsidP="001D59BB">
                            <w:pPr>
                              <w:pStyle w:val="Nagwek3"/>
                              <w:spacing w:before="0"/>
                              <w:ind w:left="720"/>
                              <w:jc w:val="center"/>
                              <w:rPr>
                                <w:rFonts w:ascii="Arial" w:hAnsi="Arial" w:cs="Arial"/>
                                <w:color w:val="FFFFFF"/>
                                <w:sz w:val="42"/>
                                <w:szCs w:val="42"/>
                              </w:rPr>
                            </w:pPr>
                          </w:p>
                          <w:p w14:paraId="1C44D312" w14:textId="77777777" w:rsidR="00BA5AAC" w:rsidRDefault="00BA5AAC" w:rsidP="001D59BB">
                            <w:pPr>
                              <w:ind w:left="1560"/>
                              <w:rPr>
                                <w:rFonts w:ascii="Arial" w:hAnsi="Arial" w:cs="Arial"/>
                                <w:color w:val="FFFFFF"/>
                                <w:sz w:val="40"/>
                                <w:szCs w:val="40"/>
                              </w:rPr>
                            </w:pPr>
                          </w:p>
                          <w:p w14:paraId="17620D51" w14:textId="77777777" w:rsidR="00BA5AAC" w:rsidRDefault="00BA5AAC" w:rsidP="001D59BB">
                            <w:pPr>
                              <w:ind w:left="1560"/>
                              <w:rPr>
                                <w:rFonts w:ascii="Arial" w:hAnsi="Arial" w:cs="Arial"/>
                                <w:color w:val="FFFFFF"/>
                                <w:sz w:val="40"/>
                                <w:szCs w:val="40"/>
                              </w:rPr>
                            </w:pPr>
                          </w:p>
                          <w:p w14:paraId="27A5A39C" w14:textId="77777777" w:rsidR="00BA5AAC" w:rsidRPr="001D59BB" w:rsidRDefault="00BA5AAC" w:rsidP="001D59BB">
                            <w:pPr>
                              <w:ind w:left="1560"/>
                              <w:rPr>
                                <w:rFonts w:ascii="Arial" w:hAnsi="Arial" w:cs="Arial"/>
                                <w:color w:val="FFFFFF"/>
                                <w:sz w:val="40"/>
                                <w:szCs w:val="40"/>
                              </w:rPr>
                            </w:pPr>
                            <w:r w:rsidRPr="001D59BB">
                              <w:rPr>
                                <w:rFonts w:ascii="Arial" w:hAnsi="Arial" w:cs="Arial"/>
                                <w:color w:val="FFFFFF"/>
                                <w:sz w:val="40"/>
                                <w:szCs w:val="40"/>
                              </w:rPr>
                              <w:t>OCENA ZASOBÓW POMOCY SPOŁECZNEJ</w:t>
                            </w:r>
                          </w:p>
                          <w:p w14:paraId="18826094" w14:textId="77777777" w:rsidR="00BA5AAC" w:rsidRPr="001D59BB" w:rsidRDefault="00BA5AAC" w:rsidP="001D59BB">
                            <w:pPr>
                              <w:ind w:left="1560"/>
                              <w:rPr>
                                <w:sz w:val="10"/>
                                <w:szCs w:val="10"/>
                              </w:rPr>
                            </w:pPr>
                            <w:r w:rsidRPr="001D59BB">
                              <w:rPr>
                                <w:rFonts w:ascii="Arial" w:hAnsi="Arial" w:cs="Arial"/>
                                <w:color w:val="FFFFFF"/>
                                <w:sz w:val="40"/>
                                <w:szCs w:val="40"/>
                              </w:rPr>
                              <w:t>WOJEWÓDZTWO ŚLĄSKIE 20</w:t>
                            </w:r>
                            <w:r>
                              <w:rPr>
                                <w:rFonts w:ascii="Arial" w:hAnsi="Arial" w:cs="Arial"/>
                                <w:color w:val="FFFFFF"/>
                                <w:sz w:val="40"/>
                                <w:szCs w:val="40"/>
                              </w:rPr>
                              <w:t>20</w:t>
                            </w:r>
                          </w:p>
                          <w:p w14:paraId="5CBFDD7D" w14:textId="77777777" w:rsidR="00BA5AAC" w:rsidRDefault="00BA5AAC" w:rsidP="001D59BB"/>
                          <w:p w14:paraId="47A0E870" w14:textId="77777777" w:rsidR="00BA5AAC" w:rsidRDefault="00BA5AAC" w:rsidP="001D59BB"/>
                          <w:p w14:paraId="0301FD56" w14:textId="77777777" w:rsidR="00BA5AAC" w:rsidRDefault="00BA5AAC" w:rsidP="001D59BB"/>
                          <w:p w14:paraId="7E608E40" w14:textId="77777777" w:rsidR="00BA5AAC" w:rsidRDefault="00BA5AAC" w:rsidP="001D59BB"/>
                          <w:p w14:paraId="593E2E6D" w14:textId="77777777" w:rsidR="00BA5AAC" w:rsidRDefault="00BA5AAC" w:rsidP="001D59BB"/>
                          <w:p w14:paraId="41880236" w14:textId="77777777" w:rsidR="00BA5AAC" w:rsidRDefault="00BA5AAC" w:rsidP="001D59BB">
                            <w:pPr>
                              <w:spacing w:after="0"/>
                              <w:jc w:val="center"/>
                              <w:rPr>
                                <w:rFonts w:ascii="Arial" w:hAnsi="Arial" w:cs="Arial"/>
                                <w:color w:val="FFFFFF"/>
                                <w:sz w:val="28"/>
                                <w:szCs w:val="28"/>
                              </w:rPr>
                            </w:pPr>
                          </w:p>
                          <w:p w14:paraId="19C999B3" w14:textId="77777777" w:rsidR="00BA5AAC" w:rsidRDefault="00BA5AAC" w:rsidP="001D59BB">
                            <w:pPr>
                              <w:spacing w:after="0"/>
                              <w:jc w:val="center"/>
                              <w:rPr>
                                <w:rFonts w:ascii="Arial" w:hAnsi="Arial" w:cs="Arial"/>
                                <w:color w:val="FFFFFF"/>
                                <w:sz w:val="28"/>
                                <w:szCs w:val="28"/>
                              </w:rPr>
                            </w:pPr>
                          </w:p>
                          <w:p w14:paraId="661A37D3" w14:textId="77777777" w:rsidR="00BA5AAC" w:rsidRDefault="00BA5AAC" w:rsidP="001D59BB">
                            <w:pPr>
                              <w:spacing w:after="0"/>
                              <w:jc w:val="center"/>
                              <w:rPr>
                                <w:rFonts w:ascii="Arial" w:hAnsi="Arial" w:cs="Arial"/>
                                <w:color w:val="FFFFFF"/>
                                <w:sz w:val="28"/>
                                <w:szCs w:val="28"/>
                              </w:rPr>
                            </w:pPr>
                          </w:p>
                          <w:p w14:paraId="16DC84A7" w14:textId="77777777" w:rsidR="00BA5AAC" w:rsidRDefault="00BA5AAC" w:rsidP="001D59BB">
                            <w:pPr>
                              <w:spacing w:after="0"/>
                              <w:jc w:val="center"/>
                              <w:rPr>
                                <w:rFonts w:ascii="Arial" w:hAnsi="Arial" w:cs="Arial"/>
                                <w:color w:val="FFFFFF"/>
                                <w:sz w:val="28"/>
                                <w:szCs w:val="28"/>
                              </w:rPr>
                            </w:pPr>
                          </w:p>
                          <w:p w14:paraId="24D9BCD5" w14:textId="77777777" w:rsidR="00BA5AAC" w:rsidRDefault="00BA5AAC" w:rsidP="001D59BB">
                            <w:pPr>
                              <w:spacing w:after="0"/>
                              <w:jc w:val="center"/>
                              <w:rPr>
                                <w:rFonts w:ascii="Arial" w:hAnsi="Arial" w:cs="Arial"/>
                                <w:color w:val="FFFFFF"/>
                                <w:sz w:val="28"/>
                                <w:szCs w:val="28"/>
                              </w:rPr>
                            </w:pPr>
                          </w:p>
                          <w:p w14:paraId="502DF9C4" w14:textId="77777777" w:rsidR="00BA5AAC" w:rsidRDefault="00BA5AAC" w:rsidP="001D59BB">
                            <w:pPr>
                              <w:spacing w:after="0"/>
                              <w:jc w:val="center"/>
                              <w:rPr>
                                <w:rFonts w:ascii="Arial" w:hAnsi="Arial" w:cs="Arial"/>
                                <w:color w:val="FFFFFF"/>
                                <w:sz w:val="28"/>
                                <w:szCs w:val="28"/>
                              </w:rPr>
                            </w:pPr>
                          </w:p>
                          <w:p w14:paraId="0ED3AB7F" w14:textId="77777777" w:rsidR="00BA5AAC" w:rsidRDefault="00BA5AAC" w:rsidP="001D59BB">
                            <w:pPr>
                              <w:spacing w:after="0"/>
                              <w:jc w:val="center"/>
                              <w:rPr>
                                <w:rFonts w:ascii="Arial" w:hAnsi="Arial" w:cs="Arial"/>
                                <w:color w:val="FFFFFF"/>
                                <w:sz w:val="28"/>
                                <w:szCs w:val="28"/>
                              </w:rPr>
                            </w:pPr>
                          </w:p>
                          <w:p w14:paraId="6966F210" w14:textId="77777777" w:rsidR="00BA5AAC" w:rsidRDefault="00BA5AAC" w:rsidP="001D59BB">
                            <w:pPr>
                              <w:spacing w:after="0"/>
                              <w:jc w:val="center"/>
                              <w:rPr>
                                <w:rFonts w:ascii="Arial" w:hAnsi="Arial" w:cs="Arial"/>
                                <w:color w:val="FFFFFF"/>
                                <w:sz w:val="28"/>
                                <w:szCs w:val="28"/>
                              </w:rPr>
                            </w:pPr>
                          </w:p>
                          <w:p w14:paraId="2D61423B" w14:textId="77777777" w:rsidR="00BA5AAC" w:rsidRDefault="00BA5AAC" w:rsidP="001D59BB">
                            <w:pPr>
                              <w:spacing w:after="0"/>
                              <w:jc w:val="center"/>
                              <w:rPr>
                                <w:rFonts w:ascii="Arial" w:hAnsi="Arial" w:cs="Arial"/>
                                <w:color w:val="FFFFFF"/>
                                <w:sz w:val="28"/>
                                <w:szCs w:val="28"/>
                              </w:rPr>
                            </w:pPr>
                          </w:p>
                          <w:p w14:paraId="073692ED" w14:textId="77777777" w:rsidR="00BA5AAC" w:rsidRDefault="00BA5AAC" w:rsidP="001D59BB">
                            <w:pPr>
                              <w:spacing w:after="0"/>
                              <w:jc w:val="center"/>
                              <w:rPr>
                                <w:rFonts w:ascii="Arial" w:hAnsi="Arial" w:cs="Arial"/>
                                <w:color w:val="FFFFFF"/>
                                <w:sz w:val="28"/>
                                <w:szCs w:val="28"/>
                              </w:rPr>
                            </w:pPr>
                          </w:p>
                          <w:p w14:paraId="53AF3822" w14:textId="77777777" w:rsidR="00BA5AAC" w:rsidRDefault="00BA5AAC" w:rsidP="001D59BB">
                            <w:pPr>
                              <w:spacing w:after="0"/>
                              <w:jc w:val="center"/>
                              <w:rPr>
                                <w:rFonts w:ascii="Arial" w:hAnsi="Arial" w:cs="Arial"/>
                                <w:color w:val="FFFFFF"/>
                                <w:sz w:val="24"/>
                                <w:szCs w:val="24"/>
                              </w:rPr>
                            </w:pPr>
                          </w:p>
                          <w:p w14:paraId="04094660" w14:textId="77777777" w:rsidR="00BA5AAC" w:rsidRPr="001D59BB" w:rsidRDefault="00BA5AAC" w:rsidP="00D008A6">
                            <w:pPr>
                              <w:spacing w:after="0"/>
                              <w:ind w:left="1560"/>
                              <w:rPr>
                                <w:rFonts w:ascii="Arial" w:hAnsi="Arial" w:cs="Arial"/>
                                <w:color w:val="FFFFFF"/>
                                <w:sz w:val="24"/>
                                <w:szCs w:val="24"/>
                              </w:rPr>
                            </w:pPr>
                            <w:r w:rsidRPr="001D59BB">
                              <w:rPr>
                                <w:rFonts w:ascii="Arial" w:hAnsi="Arial" w:cs="Arial"/>
                                <w:color w:val="FFFFFF"/>
                                <w:sz w:val="24"/>
                                <w:szCs w:val="24"/>
                              </w:rPr>
                              <w:t>Regionalny Ośrodek Polityki Społecznej Województwa Śląskiego</w:t>
                            </w:r>
                          </w:p>
                          <w:p w14:paraId="72DD7211" w14:textId="77777777" w:rsidR="00BA5AAC" w:rsidRDefault="00BA5AAC" w:rsidP="00D008A6">
                            <w:pPr>
                              <w:spacing w:after="0"/>
                              <w:ind w:left="1560"/>
                              <w:rPr>
                                <w:rFonts w:ascii="Arial" w:hAnsi="Arial" w:cs="Arial"/>
                                <w:color w:val="FFFFFF"/>
                                <w:sz w:val="24"/>
                                <w:szCs w:val="24"/>
                              </w:rPr>
                            </w:pPr>
                          </w:p>
                          <w:p w14:paraId="346DE1EC" w14:textId="77777777" w:rsidR="00BA5AAC" w:rsidRPr="001D59BB" w:rsidRDefault="00BA5AAC" w:rsidP="00D008A6">
                            <w:pPr>
                              <w:spacing w:after="0"/>
                              <w:ind w:left="1560"/>
                              <w:rPr>
                                <w:rFonts w:ascii="Arial" w:hAnsi="Arial" w:cs="Arial"/>
                                <w:color w:val="FFFFFF"/>
                                <w:sz w:val="24"/>
                                <w:szCs w:val="24"/>
                              </w:rPr>
                            </w:pPr>
                            <w:r w:rsidRPr="001D59BB">
                              <w:rPr>
                                <w:rFonts w:ascii="Arial" w:hAnsi="Arial" w:cs="Arial"/>
                                <w:color w:val="FFFFFF"/>
                                <w:sz w:val="24"/>
                                <w:szCs w:val="24"/>
                              </w:rPr>
                              <w:t>Katowice, czerwiec 20</w:t>
                            </w:r>
                            <w:r>
                              <w:rPr>
                                <w:rFonts w:ascii="Arial" w:hAnsi="Arial" w:cs="Arial"/>
                                <w:color w:val="FFFFFF"/>
                                <w:sz w:val="24"/>
                                <w:szCs w:val="24"/>
                              </w:rPr>
                              <w:t>20</w:t>
                            </w:r>
                          </w:p>
                          <w:p w14:paraId="7680FC5D" w14:textId="77777777" w:rsidR="00BA5AAC" w:rsidRDefault="00BA5AAC" w:rsidP="001D59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4113BC4" id="Text Box 29" o:spid="_x0000_s1028" type="#_x0000_t202" style="position:absolute;left:0;text-align:left;margin-left:0;margin-top:15.65pt;width:605.25pt;height:186pt;z-index:2516316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OY+QEAANIDAAAOAAAAZHJzL2Uyb0RvYy54bWysU8GO0zAQvSPxD5bvNGnptkvUdLV0tQhp&#10;WZAWPsBxnMTC8Zix22T5esZO2y1wQ1wsj8d+M+/N8+Zm7A07KPQabMnns5wzZSXU2rYl//b1/s01&#10;Zz4IWwsDVpX8WXl+s339ajO4Qi2gA1MrZARifTG4knchuCLLvOxUL/wMnLKUbAB7ESjENqtRDITe&#10;m2yR56tsAKwdglTe0+ndlOTbhN80SobPTeNVYKbk1FtIK6a1imu23YiiReE6LY9tiH/oohfaUtEz&#10;1J0Igu1R/wXVa4ngoQkzCX0GTaOlShyIzTz/g81TJ5xKXEgc784y+f8HKx8PT+4LsjC+h5EGmEh4&#10;9wDyu2cWdp2wrbpFhKFToqbC8yhZNjhfHJ9GqX3hI0g1fIKahiz2ARLQ2GAfVSGejNBpAM9n0dUY&#10;mKTD9ep6tVpfcSYpt3i7WtBYUw1RnJ479OGDgp7FTcmRpprgxeHBh9iOKE5XYjUPRtf32pgUYFvt&#10;DLKDiA7I1/nuhP7bNWPjZQvx2YQYTxLPSG0iGcZqZLqmNmODkXYF9TMRR5iMRR+BNh3gT84GMlXJ&#10;/Y+9QMWZ+WhJvHfz5TK6MAXLq/WCArzMVJcZYSVBlTxwNm13YXLu3qFuO6o0jcvCLQne6CTFS1fH&#10;9sk4SaGjyaMzL+N06+Urbn8BAAD//wMAUEsDBBQABgAIAAAAIQBerLRX2wAAAAgBAAAPAAAAZHJz&#10;L2Rvd25yZXYueG1sTI/BTsMwEETvSPyDtUjcqJ0GUBWyqUoluCEgIM6beEki4nUVu23697gnOI5m&#10;NPOmXM9uVAeewuAFIVsYUCytt4N0CJ8fTzcrUCGSWBq9MMKJA6yry4uSCuuP8s6HOnYqlUgoCKGP&#10;cVdoHdqeHYWF37Ek79tPjmKSU6ftRMdU7ka9NOZeOxokLfS0423P7U+9dwjzs6EX+rKP9cq80Wlr&#10;dBM3r4jXV/PmAVTkOf6F4Yyf0KFKTI3fiw1qREhHIkKe5aDO7jIzd6AahFuT56CrUv8/UP0CAAD/&#10;/wMAUEsBAi0AFAAGAAgAAAAhALaDOJL+AAAA4QEAABMAAAAAAAAAAAAAAAAAAAAAAFtDb250ZW50&#10;X1R5cGVzXS54bWxQSwECLQAUAAYACAAAACEAOP0h/9YAAACUAQAACwAAAAAAAAAAAAAAAAAvAQAA&#10;X3JlbHMvLnJlbHNQSwECLQAUAAYACAAAACEAx2CDmPkBAADSAwAADgAAAAAAAAAAAAAAAAAuAgAA&#10;ZHJzL2Uyb0RvYy54bWxQSwECLQAUAAYACAAAACEAXqy0V9sAAAAIAQAADwAAAAAAAAAAAAAAAABT&#10;BAAAZHJzL2Rvd25yZXYueG1sUEsFBgAAAAAEAAQA8wAAAFsFAAAAAA==&#10;" fillcolor="#0070c0" stroked="f">
                <v:textbox>
                  <w:txbxContent>
                    <w:p w14:paraId="21F545F1" w14:textId="77777777" w:rsidR="00BA5AAC" w:rsidRPr="001D59BB" w:rsidRDefault="00BA5AAC" w:rsidP="001D59BB">
                      <w:pPr>
                        <w:pStyle w:val="Nagwek3"/>
                        <w:spacing w:before="0"/>
                        <w:ind w:left="720"/>
                        <w:jc w:val="center"/>
                        <w:rPr>
                          <w:rFonts w:ascii="Arial" w:hAnsi="Arial" w:cs="Arial"/>
                          <w:color w:val="FFFFFF"/>
                          <w:sz w:val="44"/>
                          <w:szCs w:val="44"/>
                        </w:rPr>
                      </w:pPr>
                    </w:p>
                    <w:p w14:paraId="5988EBFE" w14:textId="77777777" w:rsidR="00BA5AAC" w:rsidRDefault="00BA5AAC" w:rsidP="001D59BB"/>
                    <w:p w14:paraId="74D24703" w14:textId="77777777" w:rsidR="00BA5AAC" w:rsidRPr="001D59BB" w:rsidRDefault="00BA5AAC" w:rsidP="001D59BB">
                      <w:pPr>
                        <w:pStyle w:val="Nagwek3"/>
                        <w:spacing w:before="0"/>
                        <w:ind w:left="720"/>
                        <w:jc w:val="center"/>
                        <w:rPr>
                          <w:rFonts w:ascii="Arial" w:hAnsi="Arial" w:cs="Arial"/>
                          <w:color w:val="FFFFFF"/>
                          <w:sz w:val="42"/>
                          <w:szCs w:val="42"/>
                        </w:rPr>
                      </w:pPr>
                    </w:p>
                    <w:p w14:paraId="41FB32D4" w14:textId="77777777" w:rsidR="00BA5AAC" w:rsidRDefault="00BA5AAC" w:rsidP="001D59BB">
                      <w:pPr>
                        <w:ind w:left="1560"/>
                        <w:rPr>
                          <w:rFonts w:ascii="Arial" w:hAnsi="Arial" w:cs="Arial"/>
                          <w:color w:val="FFFFFF"/>
                          <w:sz w:val="40"/>
                          <w:szCs w:val="40"/>
                        </w:rPr>
                      </w:pPr>
                    </w:p>
                    <w:p w14:paraId="5CD9C8DA" w14:textId="77777777" w:rsidR="00BA5AAC" w:rsidRDefault="00BA5AAC" w:rsidP="001D59BB">
                      <w:pPr>
                        <w:ind w:left="1560"/>
                        <w:rPr>
                          <w:rFonts w:ascii="Arial" w:hAnsi="Arial" w:cs="Arial"/>
                          <w:color w:val="FFFFFF"/>
                          <w:sz w:val="40"/>
                          <w:szCs w:val="40"/>
                        </w:rPr>
                      </w:pPr>
                    </w:p>
                    <w:p w14:paraId="64F45E84" w14:textId="77777777" w:rsidR="00AE3988" w:rsidRDefault="00AE3988" w:rsidP="001D59BB">
                      <w:pPr>
                        <w:ind w:left="1560"/>
                        <w:rPr>
                          <w:rFonts w:ascii="Arial" w:hAnsi="Arial" w:cs="Arial"/>
                          <w:color w:val="FFFFFF"/>
                          <w:sz w:val="40"/>
                          <w:szCs w:val="40"/>
                        </w:rPr>
                      </w:pPr>
                    </w:p>
                    <w:p w14:paraId="1D8004CD" w14:textId="77777777" w:rsidR="00AE3988" w:rsidRDefault="00AE3988" w:rsidP="001D59BB">
                      <w:pPr>
                        <w:ind w:left="1560"/>
                        <w:rPr>
                          <w:rFonts w:ascii="Arial" w:hAnsi="Arial" w:cs="Arial"/>
                          <w:color w:val="FFFFFF"/>
                          <w:sz w:val="40"/>
                          <w:szCs w:val="40"/>
                        </w:rPr>
                      </w:pPr>
                    </w:p>
                    <w:p w14:paraId="18BBD893" w14:textId="77777777" w:rsidR="00AE3988" w:rsidRDefault="00AE3988" w:rsidP="001D59BB">
                      <w:pPr>
                        <w:ind w:left="1560"/>
                        <w:rPr>
                          <w:rFonts w:ascii="Arial" w:hAnsi="Arial" w:cs="Arial"/>
                          <w:color w:val="FFFFFF"/>
                          <w:sz w:val="40"/>
                          <w:szCs w:val="40"/>
                        </w:rPr>
                      </w:pPr>
                    </w:p>
                    <w:p w14:paraId="1BDA3FE1" w14:textId="77777777" w:rsidR="00BA5AAC" w:rsidRDefault="00BA5AAC" w:rsidP="001D59BB"/>
                    <w:p w14:paraId="6D9DDE27" w14:textId="77777777" w:rsidR="00BA5AAC" w:rsidRDefault="00BA5AAC" w:rsidP="001D59BB">
                      <w:pPr>
                        <w:spacing w:after="0"/>
                        <w:jc w:val="center"/>
                        <w:rPr>
                          <w:rFonts w:ascii="Arial" w:hAnsi="Arial" w:cs="Arial"/>
                          <w:color w:val="FFFFFF"/>
                          <w:sz w:val="28"/>
                          <w:szCs w:val="28"/>
                        </w:rPr>
                      </w:pPr>
                    </w:p>
                    <w:p w14:paraId="5C606F9C" w14:textId="77777777" w:rsidR="00BA5AAC" w:rsidRDefault="00BA5AAC" w:rsidP="001D59BB">
                      <w:pPr>
                        <w:spacing w:after="0"/>
                        <w:jc w:val="center"/>
                        <w:rPr>
                          <w:rFonts w:ascii="Arial" w:hAnsi="Arial" w:cs="Arial"/>
                          <w:color w:val="FFFFFF"/>
                          <w:sz w:val="28"/>
                          <w:szCs w:val="28"/>
                        </w:rPr>
                      </w:pPr>
                    </w:p>
                    <w:p w14:paraId="7AA68DCF" w14:textId="77777777" w:rsidR="00BA5AAC" w:rsidRDefault="00BA5AAC" w:rsidP="001D59BB">
                      <w:pPr>
                        <w:spacing w:after="0"/>
                        <w:jc w:val="center"/>
                        <w:rPr>
                          <w:rFonts w:ascii="Arial" w:hAnsi="Arial" w:cs="Arial"/>
                          <w:color w:val="FFFFFF"/>
                          <w:sz w:val="28"/>
                          <w:szCs w:val="28"/>
                        </w:rPr>
                      </w:pPr>
                    </w:p>
                    <w:p w14:paraId="629B2BBE" w14:textId="77777777" w:rsidR="00BA5AAC" w:rsidRDefault="00BA5AAC" w:rsidP="001D59BB">
                      <w:pPr>
                        <w:spacing w:after="0"/>
                        <w:jc w:val="center"/>
                        <w:rPr>
                          <w:rFonts w:ascii="Arial" w:hAnsi="Arial" w:cs="Arial"/>
                          <w:color w:val="FFFFFF"/>
                          <w:sz w:val="28"/>
                          <w:szCs w:val="28"/>
                        </w:rPr>
                      </w:pPr>
                    </w:p>
                    <w:p w14:paraId="75EA0770" w14:textId="77777777" w:rsidR="00BA5AAC" w:rsidRDefault="00BA5AAC" w:rsidP="001D59BB">
                      <w:pPr>
                        <w:spacing w:after="0"/>
                        <w:jc w:val="center"/>
                        <w:rPr>
                          <w:rFonts w:ascii="Arial" w:hAnsi="Arial" w:cs="Arial"/>
                          <w:color w:val="FFFFFF"/>
                          <w:sz w:val="28"/>
                          <w:szCs w:val="28"/>
                        </w:rPr>
                      </w:pPr>
                    </w:p>
                    <w:p w14:paraId="2E2C57B6" w14:textId="77777777" w:rsidR="00BA5AAC" w:rsidRDefault="00BA5AAC" w:rsidP="001D59BB">
                      <w:pPr>
                        <w:spacing w:after="0"/>
                        <w:jc w:val="center"/>
                        <w:rPr>
                          <w:rFonts w:ascii="Arial" w:hAnsi="Arial" w:cs="Arial"/>
                          <w:color w:val="FFFFFF"/>
                          <w:sz w:val="28"/>
                          <w:szCs w:val="28"/>
                        </w:rPr>
                      </w:pPr>
                    </w:p>
                    <w:p w14:paraId="762DBD0D" w14:textId="77777777" w:rsidR="00BA5AAC" w:rsidRDefault="00BA5AAC" w:rsidP="001D59BB">
                      <w:pPr>
                        <w:spacing w:after="0"/>
                        <w:jc w:val="center"/>
                        <w:rPr>
                          <w:rFonts w:ascii="Arial" w:hAnsi="Arial" w:cs="Arial"/>
                          <w:color w:val="FFFFFF"/>
                          <w:sz w:val="28"/>
                          <w:szCs w:val="28"/>
                        </w:rPr>
                      </w:pPr>
                    </w:p>
                    <w:p w14:paraId="53BA970E" w14:textId="77777777" w:rsidR="00BA5AAC" w:rsidRDefault="00BA5AAC" w:rsidP="001D59BB">
                      <w:pPr>
                        <w:spacing w:after="0"/>
                        <w:jc w:val="center"/>
                        <w:rPr>
                          <w:rFonts w:ascii="Arial" w:hAnsi="Arial" w:cs="Arial"/>
                          <w:color w:val="FFFFFF"/>
                          <w:sz w:val="28"/>
                          <w:szCs w:val="28"/>
                        </w:rPr>
                      </w:pPr>
                    </w:p>
                    <w:p w14:paraId="3841CD54" w14:textId="77777777" w:rsidR="00BA5AAC" w:rsidRDefault="00BA5AAC" w:rsidP="001D59BB">
                      <w:pPr>
                        <w:spacing w:after="0"/>
                        <w:jc w:val="center"/>
                        <w:rPr>
                          <w:rFonts w:ascii="Arial" w:hAnsi="Arial" w:cs="Arial"/>
                          <w:color w:val="FFFFFF"/>
                          <w:sz w:val="28"/>
                          <w:szCs w:val="28"/>
                        </w:rPr>
                      </w:pPr>
                    </w:p>
                    <w:p w14:paraId="4F6ECFCE" w14:textId="77777777" w:rsidR="00BA5AAC" w:rsidRDefault="00BA5AAC" w:rsidP="001D59BB">
                      <w:pPr>
                        <w:spacing w:after="0"/>
                        <w:jc w:val="center"/>
                        <w:rPr>
                          <w:rFonts w:ascii="Arial" w:hAnsi="Arial" w:cs="Arial"/>
                          <w:color w:val="FFFFFF"/>
                          <w:sz w:val="28"/>
                          <w:szCs w:val="28"/>
                        </w:rPr>
                      </w:pPr>
                    </w:p>
                    <w:p w14:paraId="6926E5D4" w14:textId="77777777" w:rsidR="00BA5AAC" w:rsidRDefault="00BA5AAC" w:rsidP="001D59BB">
                      <w:pPr>
                        <w:spacing w:after="0"/>
                        <w:jc w:val="center"/>
                        <w:rPr>
                          <w:rFonts w:ascii="Arial" w:hAnsi="Arial" w:cs="Arial"/>
                          <w:color w:val="FFFFFF"/>
                          <w:sz w:val="24"/>
                          <w:szCs w:val="24"/>
                        </w:rPr>
                      </w:pPr>
                    </w:p>
                    <w:p w14:paraId="210BB328" w14:textId="77777777" w:rsidR="00BA5AAC" w:rsidRDefault="00BA5AAC" w:rsidP="001D59BB"/>
                    <w:p w14:paraId="58E4CD76" w14:textId="77777777" w:rsidR="00BA5AAC" w:rsidRDefault="00BA5AAC"/>
                    <w:p w14:paraId="5CAB1017" w14:textId="77777777" w:rsidR="00BA5AAC" w:rsidRPr="001D59BB" w:rsidRDefault="00BA5AAC" w:rsidP="001D59BB">
                      <w:pPr>
                        <w:pStyle w:val="Nagwek3"/>
                        <w:spacing w:before="0"/>
                        <w:ind w:left="720"/>
                        <w:jc w:val="center"/>
                        <w:rPr>
                          <w:rFonts w:ascii="Arial" w:hAnsi="Arial" w:cs="Arial"/>
                          <w:color w:val="FFFFFF"/>
                          <w:sz w:val="44"/>
                          <w:szCs w:val="44"/>
                        </w:rPr>
                      </w:pPr>
                    </w:p>
                    <w:p w14:paraId="29953599" w14:textId="77777777" w:rsidR="00BA5AAC" w:rsidRDefault="00BA5AAC" w:rsidP="001D59BB"/>
                    <w:p w14:paraId="5C35EFFE" w14:textId="77777777" w:rsidR="00BA5AAC" w:rsidRPr="001D59BB" w:rsidRDefault="00BA5AAC" w:rsidP="001D59BB">
                      <w:pPr>
                        <w:pStyle w:val="Nagwek3"/>
                        <w:spacing w:before="0"/>
                        <w:ind w:left="720"/>
                        <w:jc w:val="center"/>
                        <w:rPr>
                          <w:rFonts w:ascii="Arial" w:hAnsi="Arial" w:cs="Arial"/>
                          <w:color w:val="FFFFFF"/>
                          <w:sz w:val="42"/>
                          <w:szCs w:val="42"/>
                        </w:rPr>
                      </w:pPr>
                    </w:p>
                    <w:p w14:paraId="1C44D312" w14:textId="77777777" w:rsidR="00BA5AAC" w:rsidRDefault="00BA5AAC" w:rsidP="001D59BB">
                      <w:pPr>
                        <w:ind w:left="1560"/>
                        <w:rPr>
                          <w:rFonts w:ascii="Arial" w:hAnsi="Arial" w:cs="Arial"/>
                          <w:color w:val="FFFFFF"/>
                          <w:sz w:val="40"/>
                          <w:szCs w:val="40"/>
                        </w:rPr>
                      </w:pPr>
                    </w:p>
                    <w:p w14:paraId="17620D51" w14:textId="77777777" w:rsidR="00BA5AAC" w:rsidRDefault="00BA5AAC" w:rsidP="001D59BB">
                      <w:pPr>
                        <w:ind w:left="1560"/>
                        <w:rPr>
                          <w:rFonts w:ascii="Arial" w:hAnsi="Arial" w:cs="Arial"/>
                          <w:color w:val="FFFFFF"/>
                          <w:sz w:val="40"/>
                          <w:szCs w:val="40"/>
                        </w:rPr>
                      </w:pPr>
                    </w:p>
                    <w:p w14:paraId="27A5A39C" w14:textId="77777777" w:rsidR="00BA5AAC" w:rsidRPr="001D59BB" w:rsidRDefault="00BA5AAC" w:rsidP="001D59BB">
                      <w:pPr>
                        <w:ind w:left="1560"/>
                        <w:rPr>
                          <w:rFonts w:ascii="Arial" w:hAnsi="Arial" w:cs="Arial"/>
                          <w:color w:val="FFFFFF"/>
                          <w:sz w:val="40"/>
                          <w:szCs w:val="40"/>
                        </w:rPr>
                      </w:pPr>
                      <w:r w:rsidRPr="001D59BB">
                        <w:rPr>
                          <w:rFonts w:ascii="Arial" w:hAnsi="Arial" w:cs="Arial"/>
                          <w:color w:val="FFFFFF"/>
                          <w:sz w:val="40"/>
                          <w:szCs w:val="40"/>
                        </w:rPr>
                        <w:t>OCENA ZASOBÓW POMOCY SPOŁECZNEJ</w:t>
                      </w:r>
                    </w:p>
                    <w:p w14:paraId="18826094" w14:textId="77777777" w:rsidR="00BA5AAC" w:rsidRPr="001D59BB" w:rsidRDefault="00BA5AAC" w:rsidP="001D59BB">
                      <w:pPr>
                        <w:ind w:left="1560"/>
                        <w:rPr>
                          <w:sz w:val="10"/>
                          <w:szCs w:val="10"/>
                        </w:rPr>
                      </w:pPr>
                      <w:r w:rsidRPr="001D59BB">
                        <w:rPr>
                          <w:rFonts w:ascii="Arial" w:hAnsi="Arial" w:cs="Arial"/>
                          <w:color w:val="FFFFFF"/>
                          <w:sz w:val="40"/>
                          <w:szCs w:val="40"/>
                        </w:rPr>
                        <w:t>WOJEWÓDZTWO ŚLĄSKIE 20</w:t>
                      </w:r>
                      <w:r>
                        <w:rPr>
                          <w:rFonts w:ascii="Arial" w:hAnsi="Arial" w:cs="Arial"/>
                          <w:color w:val="FFFFFF"/>
                          <w:sz w:val="40"/>
                          <w:szCs w:val="40"/>
                        </w:rPr>
                        <w:t>20</w:t>
                      </w:r>
                    </w:p>
                    <w:p w14:paraId="5CBFDD7D" w14:textId="77777777" w:rsidR="00BA5AAC" w:rsidRDefault="00BA5AAC" w:rsidP="001D59BB"/>
                    <w:p w14:paraId="47A0E870" w14:textId="77777777" w:rsidR="00BA5AAC" w:rsidRDefault="00BA5AAC" w:rsidP="001D59BB"/>
                    <w:p w14:paraId="0301FD56" w14:textId="77777777" w:rsidR="00BA5AAC" w:rsidRDefault="00BA5AAC" w:rsidP="001D59BB"/>
                    <w:p w14:paraId="7E608E40" w14:textId="77777777" w:rsidR="00BA5AAC" w:rsidRDefault="00BA5AAC" w:rsidP="001D59BB"/>
                    <w:p w14:paraId="593E2E6D" w14:textId="77777777" w:rsidR="00BA5AAC" w:rsidRDefault="00BA5AAC" w:rsidP="001D59BB"/>
                    <w:p w14:paraId="41880236" w14:textId="77777777" w:rsidR="00BA5AAC" w:rsidRDefault="00BA5AAC" w:rsidP="001D59BB">
                      <w:pPr>
                        <w:spacing w:after="0"/>
                        <w:jc w:val="center"/>
                        <w:rPr>
                          <w:rFonts w:ascii="Arial" w:hAnsi="Arial" w:cs="Arial"/>
                          <w:color w:val="FFFFFF"/>
                          <w:sz w:val="28"/>
                          <w:szCs w:val="28"/>
                        </w:rPr>
                      </w:pPr>
                    </w:p>
                    <w:p w14:paraId="19C999B3" w14:textId="77777777" w:rsidR="00BA5AAC" w:rsidRDefault="00BA5AAC" w:rsidP="001D59BB">
                      <w:pPr>
                        <w:spacing w:after="0"/>
                        <w:jc w:val="center"/>
                        <w:rPr>
                          <w:rFonts w:ascii="Arial" w:hAnsi="Arial" w:cs="Arial"/>
                          <w:color w:val="FFFFFF"/>
                          <w:sz w:val="28"/>
                          <w:szCs w:val="28"/>
                        </w:rPr>
                      </w:pPr>
                    </w:p>
                    <w:p w14:paraId="661A37D3" w14:textId="77777777" w:rsidR="00BA5AAC" w:rsidRDefault="00BA5AAC" w:rsidP="001D59BB">
                      <w:pPr>
                        <w:spacing w:after="0"/>
                        <w:jc w:val="center"/>
                        <w:rPr>
                          <w:rFonts w:ascii="Arial" w:hAnsi="Arial" w:cs="Arial"/>
                          <w:color w:val="FFFFFF"/>
                          <w:sz w:val="28"/>
                          <w:szCs w:val="28"/>
                        </w:rPr>
                      </w:pPr>
                    </w:p>
                    <w:p w14:paraId="16DC84A7" w14:textId="77777777" w:rsidR="00BA5AAC" w:rsidRDefault="00BA5AAC" w:rsidP="001D59BB">
                      <w:pPr>
                        <w:spacing w:after="0"/>
                        <w:jc w:val="center"/>
                        <w:rPr>
                          <w:rFonts w:ascii="Arial" w:hAnsi="Arial" w:cs="Arial"/>
                          <w:color w:val="FFFFFF"/>
                          <w:sz w:val="28"/>
                          <w:szCs w:val="28"/>
                        </w:rPr>
                      </w:pPr>
                    </w:p>
                    <w:p w14:paraId="24D9BCD5" w14:textId="77777777" w:rsidR="00BA5AAC" w:rsidRDefault="00BA5AAC" w:rsidP="001D59BB">
                      <w:pPr>
                        <w:spacing w:after="0"/>
                        <w:jc w:val="center"/>
                        <w:rPr>
                          <w:rFonts w:ascii="Arial" w:hAnsi="Arial" w:cs="Arial"/>
                          <w:color w:val="FFFFFF"/>
                          <w:sz w:val="28"/>
                          <w:szCs w:val="28"/>
                        </w:rPr>
                      </w:pPr>
                    </w:p>
                    <w:p w14:paraId="502DF9C4" w14:textId="77777777" w:rsidR="00BA5AAC" w:rsidRDefault="00BA5AAC" w:rsidP="001D59BB">
                      <w:pPr>
                        <w:spacing w:after="0"/>
                        <w:jc w:val="center"/>
                        <w:rPr>
                          <w:rFonts w:ascii="Arial" w:hAnsi="Arial" w:cs="Arial"/>
                          <w:color w:val="FFFFFF"/>
                          <w:sz w:val="28"/>
                          <w:szCs w:val="28"/>
                        </w:rPr>
                      </w:pPr>
                    </w:p>
                    <w:p w14:paraId="0ED3AB7F" w14:textId="77777777" w:rsidR="00BA5AAC" w:rsidRDefault="00BA5AAC" w:rsidP="001D59BB">
                      <w:pPr>
                        <w:spacing w:after="0"/>
                        <w:jc w:val="center"/>
                        <w:rPr>
                          <w:rFonts w:ascii="Arial" w:hAnsi="Arial" w:cs="Arial"/>
                          <w:color w:val="FFFFFF"/>
                          <w:sz w:val="28"/>
                          <w:szCs w:val="28"/>
                        </w:rPr>
                      </w:pPr>
                    </w:p>
                    <w:p w14:paraId="6966F210" w14:textId="77777777" w:rsidR="00BA5AAC" w:rsidRDefault="00BA5AAC" w:rsidP="001D59BB">
                      <w:pPr>
                        <w:spacing w:after="0"/>
                        <w:jc w:val="center"/>
                        <w:rPr>
                          <w:rFonts w:ascii="Arial" w:hAnsi="Arial" w:cs="Arial"/>
                          <w:color w:val="FFFFFF"/>
                          <w:sz w:val="28"/>
                          <w:szCs w:val="28"/>
                        </w:rPr>
                      </w:pPr>
                    </w:p>
                    <w:p w14:paraId="2D61423B" w14:textId="77777777" w:rsidR="00BA5AAC" w:rsidRDefault="00BA5AAC" w:rsidP="001D59BB">
                      <w:pPr>
                        <w:spacing w:after="0"/>
                        <w:jc w:val="center"/>
                        <w:rPr>
                          <w:rFonts w:ascii="Arial" w:hAnsi="Arial" w:cs="Arial"/>
                          <w:color w:val="FFFFFF"/>
                          <w:sz w:val="28"/>
                          <w:szCs w:val="28"/>
                        </w:rPr>
                      </w:pPr>
                    </w:p>
                    <w:p w14:paraId="073692ED" w14:textId="77777777" w:rsidR="00BA5AAC" w:rsidRDefault="00BA5AAC" w:rsidP="001D59BB">
                      <w:pPr>
                        <w:spacing w:after="0"/>
                        <w:jc w:val="center"/>
                        <w:rPr>
                          <w:rFonts w:ascii="Arial" w:hAnsi="Arial" w:cs="Arial"/>
                          <w:color w:val="FFFFFF"/>
                          <w:sz w:val="28"/>
                          <w:szCs w:val="28"/>
                        </w:rPr>
                      </w:pPr>
                    </w:p>
                    <w:p w14:paraId="53AF3822" w14:textId="77777777" w:rsidR="00BA5AAC" w:rsidRDefault="00BA5AAC" w:rsidP="001D59BB">
                      <w:pPr>
                        <w:spacing w:after="0"/>
                        <w:jc w:val="center"/>
                        <w:rPr>
                          <w:rFonts w:ascii="Arial" w:hAnsi="Arial" w:cs="Arial"/>
                          <w:color w:val="FFFFFF"/>
                          <w:sz w:val="24"/>
                          <w:szCs w:val="24"/>
                        </w:rPr>
                      </w:pPr>
                    </w:p>
                    <w:p w14:paraId="04094660" w14:textId="77777777" w:rsidR="00BA5AAC" w:rsidRPr="001D59BB" w:rsidRDefault="00BA5AAC" w:rsidP="00D008A6">
                      <w:pPr>
                        <w:spacing w:after="0"/>
                        <w:ind w:left="1560"/>
                        <w:rPr>
                          <w:rFonts w:ascii="Arial" w:hAnsi="Arial" w:cs="Arial"/>
                          <w:color w:val="FFFFFF"/>
                          <w:sz w:val="24"/>
                          <w:szCs w:val="24"/>
                        </w:rPr>
                      </w:pPr>
                      <w:r w:rsidRPr="001D59BB">
                        <w:rPr>
                          <w:rFonts w:ascii="Arial" w:hAnsi="Arial" w:cs="Arial"/>
                          <w:color w:val="FFFFFF"/>
                          <w:sz w:val="24"/>
                          <w:szCs w:val="24"/>
                        </w:rPr>
                        <w:t>Regionalny Ośrodek Polityki Społecznej Województwa Śląskiego</w:t>
                      </w:r>
                    </w:p>
                    <w:p w14:paraId="72DD7211" w14:textId="77777777" w:rsidR="00BA5AAC" w:rsidRDefault="00BA5AAC" w:rsidP="00D008A6">
                      <w:pPr>
                        <w:spacing w:after="0"/>
                        <w:ind w:left="1560"/>
                        <w:rPr>
                          <w:rFonts w:ascii="Arial" w:hAnsi="Arial" w:cs="Arial"/>
                          <w:color w:val="FFFFFF"/>
                          <w:sz w:val="24"/>
                          <w:szCs w:val="24"/>
                        </w:rPr>
                      </w:pPr>
                    </w:p>
                    <w:p w14:paraId="346DE1EC" w14:textId="77777777" w:rsidR="00BA5AAC" w:rsidRPr="001D59BB" w:rsidRDefault="00BA5AAC" w:rsidP="00D008A6">
                      <w:pPr>
                        <w:spacing w:after="0"/>
                        <w:ind w:left="1560"/>
                        <w:rPr>
                          <w:rFonts w:ascii="Arial" w:hAnsi="Arial" w:cs="Arial"/>
                          <w:color w:val="FFFFFF"/>
                          <w:sz w:val="24"/>
                          <w:szCs w:val="24"/>
                        </w:rPr>
                      </w:pPr>
                      <w:r w:rsidRPr="001D59BB">
                        <w:rPr>
                          <w:rFonts w:ascii="Arial" w:hAnsi="Arial" w:cs="Arial"/>
                          <w:color w:val="FFFFFF"/>
                          <w:sz w:val="24"/>
                          <w:szCs w:val="24"/>
                        </w:rPr>
                        <w:t>Katowice, czerwiec 20</w:t>
                      </w:r>
                      <w:r>
                        <w:rPr>
                          <w:rFonts w:ascii="Arial" w:hAnsi="Arial" w:cs="Arial"/>
                          <w:color w:val="FFFFFF"/>
                          <w:sz w:val="24"/>
                          <w:szCs w:val="24"/>
                        </w:rPr>
                        <w:t>20</w:t>
                      </w:r>
                    </w:p>
                    <w:p w14:paraId="7680FC5D" w14:textId="77777777" w:rsidR="00BA5AAC" w:rsidRDefault="00BA5AAC" w:rsidP="001D59BB"/>
                  </w:txbxContent>
                </v:textbox>
                <w10:wrap anchorx="page"/>
              </v:shape>
            </w:pict>
          </mc:Fallback>
        </mc:AlternateContent>
      </w:r>
    </w:p>
    <w:p w14:paraId="069AAD55" w14:textId="77777777" w:rsidR="00626408" w:rsidRPr="006533C8" w:rsidRDefault="00626408" w:rsidP="00A461A3">
      <w:pPr>
        <w:spacing w:after="0"/>
        <w:jc w:val="center"/>
        <w:rPr>
          <w:rFonts w:ascii="Arial Narrow" w:hAnsi="Arial Narrow"/>
          <w:sz w:val="24"/>
          <w:szCs w:val="24"/>
        </w:rPr>
      </w:pPr>
    </w:p>
    <w:p w14:paraId="76F84B26" w14:textId="77777777" w:rsidR="00626408" w:rsidRPr="006533C8" w:rsidRDefault="00626408" w:rsidP="00A461A3">
      <w:pPr>
        <w:spacing w:after="0"/>
        <w:rPr>
          <w:rFonts w:ascii="Arial Narrow" w:hAnsi="Arial Narrow"/>
          <w:sz w:val="24"/>
          <w:szCs w:val="24"/>
        </w:rPr>
      </w:pPr>
    </w:p>
    <w:p w14:paraId="2E67F6A1" w14:textId="049C993D" w:rsidR="00626408" w:rsidRPr="006533C8" w:rsidRDefault="00280FA5" w:rsidP="00A461A3">
      <w:pPr>
        <w:spacing w:after="0"/>
        <w:rPr>
          <w:rFonts w:ascii="Arial Narrow" w:hAnsi="Arial Narrow"/>
          <w:sz w:val="24"/>
          <w:szCs w:val="24"/>
        </w:rPr>
      </w:pPr>
      <w:r w:rsidRPr="006533C8">
        <w:rPr>
          <w:rFonts w:ascii="Arial Narrow" w:hAnsi="Arial Narrow"/>
          <w:noProof/>
          <w:sz w:val="24"/>
          <w:szCs w:val="24"/>
        </w:rPr>
        <mc:AlternateContent>
          <mc:Choice Requires="wps">
            <w:drawing>
              <wp:anchor distT="0" distB="0" distL="114300" distR="114300" simplePos="0" relativeHeight="251786240" behindDoc="0" locked="0" layoutInCell="1" allowOverlap="1" wp14:anchorId="1648C469" wp14:editId="39DEFD48">
                <wp:simplePos x="0" y="0"/>
                <wp:positionH relativeFrom="column">
                  <wp:posOffset>-281305</wp:posOffset>
                </wp:positionH>
                <wp:positionV relativeFrom="paragraph">
                  <wp:posOffset>176530</wp:posOffset>
                </wp:positionV>
                <wp:extent cx="6524625" cy="942975"/>
                <wp:effectExtent l="0" t="0" r="0" b="0"/>
                <wp:wrapNone/>
                <wp:docPr id="1527558246" name="Pole tekstowe 1"/>
                <wp:cNvGraphicFramePr/>
                <a:graphic xmlns:a="http://schemas.openxmlformats.org/drawingml/2006/main">
                  <a:graphicData uri="http://schemas.microsoft.com/office/word/2010/wordprocessingShape">
                    <wps:wsp>
                      <wps:cNvSpPr txBox="1"/>
                      <wps:spPr>
                        <a:xfrm>
                          <a:off x="0" y="0"/>
                          <a:ext cx="6524625" cy="942975"/>
                        </a:xfrm>
                        <a:prstGeom prst="rect">
                          <a:avLst/>
                        </a:prstGeom>
                        <a:noFill/>
                        <a:ln w="6350">
                          <a:noFill/>
                        </a:ln>
                      </wps:spPr>
                      <wps:txbx>
                        <w:txbxContent>
                          <w:p w14:paraId="419665D0" w14:textId="63F78464" w:rsidR="00280FA5" w:rsidRPr="005A743D" w:rsidRDefault="00280FA5">
                            <w:pPr>
                              <w:rPr>
                                <w:rFonts w:ascii="Arial" w:hAnsi="Arial" w:cs="Arial"/>
                                <w:color w:val="FFFFFF" w:themeColor="background1"/>
                                <w:sz w:val="44"/>
                                <w:szCs w:val="44"/>
                              </w:rPr>
                            </w:pPr>
                            <w:r w:rsidRPr="005A743D">
                              <w:rPr>
                                <w:rFonts w:ascii="Arial" w:hAnsi="Arial" w:cs="Arial"/>
                                <w:color w:val="FFFFFF" w:themeColor="background1"/>
                                <w:sz w:val="44"/>
                                <w:szCs w:val="44"/>
                              </w:rPr>
                              <w:t>Ocena zasobów pomocy społecznej</w:t>
                            </w:r>
                          </w:p>
                          <w:p w14:paraId="1F788B91" w14:textId="74921ABC" w:rsidR="00280FA5" w:rsidRPr="00280FA5" w:rsidRDefault="00280FA5">
                            <w:pPr>
                              <w:rPr>
                                <w:rFonts w:ascii="Arial" w:hAnsi="Arial" w:cs="Arial"/>
                                <w:color w:val="FFFFFF" w:themeColor="background1"/>
                                <w:sz w:val="44"/>
                                <w:szCs w:val="44"/>
                              </w:rPr>
                            </w:pPr>
                            <w:r w:rsidRPr="005A743D">
                              <w:rPr>
                                <w:rFonts w:ascii="Arial" w:hAnsi="Arial" w:cs="Arial"/>
                                <w:color w:val="FFFFFF" w:themeColor="background1"/>
                                <w:sz w:val="44"/>
                                <w:szCs w:val="44"/>
                              </w:rPr>
                              <w:t>Województwo śląskie 202</w:t>
                            </w:r>
                            <w:r w:rsidR="00E02974">
                              <w:rPr>
                                <w:rFonts w:ascii="Arial" w:hAnsi="Arial" w:cs="Arial"/>
                                <w:color w:val="FFFFFF" w:themeColor="background1"/>
                                <w:sz w:val="44"/>
                                <w:szCs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1648C469" id="Pole tekstowe 1" o:spid="_x0000_s1029" type="#_x0000_t202" style="position:absolute;margin-left:-22.15pt;margin-top:13.9pt;width:513.75pt;height:74.2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zDHAIAADMEAAAOAAAAZHJzL2Uyb0RvYy54bWysU8tu2zAQvBfoPxC817IV24kFy4GbwEWB&#10;IAngFDnTFGkRoLgsSVtyv75Lyi+kPRW9ULvc1T5mhvP7rtFkL5xXYEo6GgwpEYZDpcy2pD/eVl/u&#10;KPGBmYppMKKkB+Hp/eLzp3lrC5FDDboSjmAR44vWlrQOwRZZ5nktGuYHYIXBoATXsICu22aVYy1W&#10;b3SWD4fTrAVXWQdceI+3j32QLlJ9KQUPL1J6EYguKc4W0unSuYlntpizYuuYrRU/jsH+YYqGKYNN&#10;z6UeWWBk59QfpRrFHXiQYcChyUBKxUXaAbcZDT9ss66ZFWkXBMfbM0z+/5Xlz/u1fXUkdF+hQwIj&#10;IK31hcfLuE8nXRO/OCnBOEJ4OMMmukA4Xk4n+XiaTyjhGJuN89ntJJbJLn9b58M3AQ2JRkkd0pLQ&#10;YvsnH/rUU0psZmCltE7UaENa7HAzGaYfzhEsrg32uMwardBtOqKqkt6c9thAdcD1HPTMe8tXCmd4&#10;Yj68ModU40Yo3/CCh9SAveBoUVKD+/W3+5iPDGCUkhalU1L/c8ecoER/N8jNbDQeR60lZzy5zdFx&#10;15HNdcTsmgdAdY7woViezJgf9MmUDpp3VPkydsUQMxx7lzSczIfQCxpfCRfLZUpCdVkWnsza8lg6&#10;ohoRfuvembNHGgIS+AwnkbHiAxt9bs/HchdAqkRVxLlH9Qg/KjORfXxFUfrXfsq6vPXFbwAAAP//&#10;AwBQSwMEFAAGAAgAAAAhAA+3+5PiAAAACgEAAA8AAABkcnMvZG93bnJldi54bWxMj0FPg0AQhe8m&#10;/ofNmHhrF6G2iCxNQ9KYGD209uJtYadAZGeR3bbor3c86XEyX977Xr6ebC/OOPrOkYK7eQQCqXam&#10;o0bB4W07S0H4oMno3hEq+EIP6+L6KteZcRfa4XkfGsEh5DOtoA1hyKT0dYtW+7kbkPh3dKPVgc+x&#10;kWbUFw63vYyjaCmt7ogbWj1g2WL9sT9ZBc/l9lXvqtim33359HLcDJ+H93ulbm+mzSOIgFP4g+FX&#10;n9WhYKfKnch40SuYLRYJowriFU9g4CFNYhAVk6tlArLI5f8JxQ8AAAD//wMAUEsBAi0AFAAGAAgA&#10;AAAhALaDOJL+AAAA4QEAABMAAAAAAAAAAAAAAAAAAAAAAFtDb250ZW50X1R5cGVzXS54bWxQSwEC&#10;LQAUAAYACAAAACEAOP0h/9YAAACUAQAACwAAAAAAAAAAAAAAAAAvAQAAX3JlbHMvLnJlbHNQSwEC&#10;LQAUAAYACAAAACEAaZXswxwCAAAzBAAADgAAAAAAAAAAAAAAAAAuAgAAZHJzL2Uyb0RvYy54bWxQ&#10;SwECLQAUAAYACAAAACEAD7f7k+IAAAAKAQAADwAAAAAAAAAAAAAAAAB2BAAAZHJzL2Rvd25yZXYu&#10;eG1sUEsFBgAAAAAEAAQA8wAAAIUFAAAAAA==&#10;" filled="f" stroked="f" strokeweight=".5pt">
                <v:textbox>
                  <w:txbxContent>
                    <w:p w14:paraId="419665D0" w14:textId="63F78464" w:rsidR="00280FA5" w:rsidRPr="005A743D" w:rsidRDefault="00280FA5">
                      <w:pPr>
                        <w:rPr>
                          <w:rFonts w:ascii="Arial" w:hAnsi="Arial" w:cs="Arial"/>
                          <w:color w:val="FFFFFF" w:themeColor="background1"/>
                          <w:sz w:val="44"/>
                          <w:szCs w:val="44"/>
                        </w:rPr>
                      </w:pPr>
                      <w:r w:rsidRPr="005A743D">
                        <w:rPr>
                          <w:rFonts w:ascii="Arial" w:hAnsi="Arial" w:cs="Arial"/>
                          <w:color w:val="FFFFFF" w:themeColor="background1"/>
                          <w:sz w:val="44"/>
                          <w:szCs w:val="44"/>
                        </w:rPr>
                        <w:t>Ocena zasobów pomocy społecznej</w:t>
                      </w:r>
                    </w:p>
                    <w:p w14:paraId="1F788B91" w14:textId="74921ABC" w:rsidR="00280FA5" w:rsidRPr="00280FA5" w:rsidRDefault="00280FA5">
                      <w:pPr>
                        <w:rPr>
                          <w:rFonts w:ascii="Arial" w:hAnsi="Arial" w:cs="Arial"/>
                          <w:color w:val="FFFFFF" w:themeColor="background1"/>
                          <w:sz w:val="44"/>
                          <w:szCs w:val="44"/>
                        </w:rPr>
                      </w:pPr>
                      <w:r w:rsidRPr="005A743D">
                        <w:rPr>
                          <w:rFonts w:ascii="Arial" w:hAnsi="Arial" w:cs="Arial"/>
                          <w:color w:val="FFFFFF" w:themeColor="background1"/>
                          <w:sz w:val="44"/>
                          <w:szCs w:val="44"/>
                        </w:rPr>
                        <w:t>Województwo śląskie 202</w:t>
                      </w:r>
                      <w:r w:rsidR="00E02974">
                        <w:rPr>
                          <w:rFonts w:ascii="Arial" w:hAnsi="Arial" w:cs="Arial"/>
                          <w:color w:val="FFFFFF" w:themeColor="background1"/>
                          <w:sz w:val="44"/>
                          <w:szCs w:val="44"/>
                        </w:rPr>
                        <w:t>5</w:t>
                      </w:r>
                    </w:p>
                  </w:txbxContent>
                </v:textbox>
              </v:shape>
            </w:pict>
          </mc:Fallback>
        </mc:AlternateContent>
      </w:r>
    </w:p>
    <w:p w14:paraId="656D41D9" w14:textId="64614108" w:rsidR="00626408" w:rsidRPr="006533C8" w:rsidRDefault="00626408" w:rsidP="00A461A3">
      <w:pPr>
        <w:spacing w:after="0"/>
        <w:jc w:val="center"/>
        <w:rPr>
          <w:rFonts w:ascii="Arial Narrow" w:hAnsi="Arial Narrow"/>
          <w:sz w:val="24"/>
          <w:szCs w:val="24"/>
        </w:rPr>
      </w:pPr>
    </w:p>
    <w:p w14:paraId="2B8406FD" w14:textId="534F3BF1" w:rsidR="00626408" w:rsidRPr="006533C8" w:rsidRDefault="00626408" w:rsidP="00A461A3">
      <w:pPr>
        <w:spacing w:after="0"/>
        <w:jc w:val="center"/>
        <w:rPr>
          <w:rFonts w:ascii="Arial Narrow" w:hAnsi="Arial Narrow"/>
          <w:sz w:val="24"/>
          <w:szCs w:val="24"/>
        </w:rPr>
      </w:pPr>
    </w:p>
    <w:p w14:paraId="030CD3A2" w14:textId="0E7B2C9F" w:rsidR="00626408" w:rsidRPr="006533C8" w:rsidRDefault="00626408" w:rsidP="00A461A3">
      <w:pPr>
        <w:spacing w:after="0"/>
        <w:jc w:val="center"/>
        <w:rPr>
          <w:rFonts w:ascii="Arial Narrow" w:hAnsi="Arial Narrow"/>
          <w:sz w:val="24"/>
          <w:szCs w:val="24"/>
        </w:rPr>
      </w:pPr>
    </w:p>
    <w:p w14:paraId="1E1F986A" w14:textId="32BFBE43" w:rsidR="00626408" w:rsidRPr="006533C8" w:rsidRDefault="00626408" w:rsidP="00A461A3">
      <w:pPr>
        <w:spacing w:after="0"/>
        <w:jc w:val="center"/>
        <w:rPr>
          <w:rFonts w:ascii="Arial Narrow" w:hAnsi="Arial Narrow"/>
          <w:sz w:val="24"/>
          <w:szCs w:val="24"/>
        </w:rPr>
      </w:pPr>
    </w:p>
    <w:p w14:paraId="3D26D495" w14:textId="28E3A42F" w:rsidR="00626408" w:rsidRPr="006533C8" w:rsidRDefault="00626408" w:rsidP="00A461A3">
      <w:pPr>
        <w:spacing w:after="0"/>
        <w:jc w:val="center"/>
        <w:rPr>
          <w:rFonts w:ascii="Arial Narrow" w:hAnsi="Arial Narrow"/>
          <w:sz w:val="24"/>
          <w:szCs w:val="24"/>
        </w:rPr>
      </w:pPr>
    </w:p>
    <w:p w14:paraId="15B619D8" w14:textId="5929865B" w:rsidR="00626408" w:rsidRPr="006533C8" w:rsidRDefault="00280FA5" w:rsidP="00A461A3">
      <w:pPr>
        <w:spacing w:after="0"/>
        <w:jc w:val="center"/>
        <w:rPr>
          <w:rFonts w:ascii="Arial Narrow" w:hAnsi="Arial Narrow"/>
          <w:sz w:val="24"/>
          <w:szCs w:val="24"/>
        </w:rPr>
      </w:pPr>
      <w:r w:rsidRPr="006533C8">
        <w:rPr>
          <w:rFonts w:ascii="Arial Narrow" w:hAnsi="Arial Narrow"/>
          <w:noProof/>
          <w:sz w:val="24"/>
          <w:szCs w:val="24"/>
        </w:rPr>
        <mc:AlternateContent>
          <mc:Choice Requires="wps">
            <w:drawing>
              <wp:anchor distT="0" distB="0" distL="114300" distR="114300" simplePos="0" relativeHeight="251787264" behindDoc="0" locked="0" layoutInCell="1" allowOverlap="1" wp14:anchorId="44A050B5" wp14:editId="1C7BE115">
                <wp:simplePos x="0" y="0"/>
                <wp:positionH relativeFrom="column">
                  <wp:posOffset>-271780</wp:posOffset>
                </wp:positionH>
                <wp:positionV relativeFrom="paragraph">
                  <wp:posOffset>208280</wp:posOffset>
                </wp:positionV>
                <wp:extent cx="6588760" cy="285750"/>
                <wp:effectExtent l="0" t="0" r="0" b="0"/>
                <wp:wrapNone/>
                <wp:docPr id="1086264908" name="Pole tekstowe 2"/>
                <wp:cNvGraphicFramePr/>
                <a:graphic xmlns:a="http://schemas.openxmlformats.org/drawingml/2006/main">
                  <a:graphicData uri="http://schemas.microsoft.com/office/word/2010/wordprocessingShape">
                    <wps:wsp>
                      <wps:cNvSpPr txBox="1"/>
                      <wps:spPr>
                        <a:xfrm>
                          <a:off x="0" y="0"/>
                          <a:ext cx="6588760" cy="285750"/>
                        </a:xfrm>
                        <a:prstGeom prst="rect">
                          <a:avLst/>
                        </a:prstGeom>
                        <a:noFill/>
                        <a:ln w="6350">
                          <a:noFill/>
                        </a:ln>
                      </wps:spPr>
                      <wps:txbx>
                        <w:txbxContent>
                          <w:p w14:paraId="7990210D" w14:textId="219A766A" w:rsidR="00280FA5" w:rsidRPr="00280FA5" w:rsidRDefault="00280FA5" w:rsidP="00280FA5">
                            <w:pPr>
                              <w:rPr>
                                <w:rFonts w:ascii="Arial" w:hAnsi="Arial" w:cs="Arial"/>
                                <w:color w:val="FFFFFF" w:themeColor="background1"/>
                                <w:sz w:val="24"/>
                                <w:szCs w:val="24"/>
                              </w:rPr>
                            </w:pPr>
                            <w:r w:rsidRPr="005A743D">
                              <w:rPr>
                                <w:rFonts w:ascii="Arial" w:hAnsi="Arial" w:cs="Arial"/>
                                <w:color w:val="FFFFFF" w:themeColor="background1"/>
                                <w:sz w:val="24"/>
                                <w:szCs w:val="24"/>
                              </w:rPr>
                              <w:t>Regionalny Ośrodek Polityki Społecznej Województwa Śląskiego, Katowice, czerwiec 202</w:t>
                            </w:r>
                            <w:r w:rsidR="00CE69E8">
                              <w:rPr>
                                <w:rFonts w:ascii="Arial" w:hAnsi="Arial" w:cs="Arial"/>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4A050B5" id="_x0000_s1030" type="#_x0000_t202" style="position:absolute;left:0;text-align:left;margin-left:-21.4pt;margin-top:16.4pt;width:518.8pt;height: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cBGQIAADMEAAAOAAAAZHJzL2Uyb0RvYy54bWysU9tuGyEQfa/Uf0C812u7vmX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J+PZbDpBF0ffcDaejhOu2fW1dT58FVCTaBTUIS0JLXZY&#10;+4AVMfQcEosZWCmtEzXakAYrfMaUv3nwhTb48NprtEK7bYkqCzo6z7GF8ojjOeiY95avFPawZj68&#10;MIdUY9so3/CMi9SAteBkUVKB+/m3+xiPDKCXkgalU1D/Y8+coER/M8jN3WA0ilpLh9F4OsSDu/Vs&#10;bz1mXz8AqnOAH8XyZMb4oM+mdFC/ocqXsSq6mOFYu6DhbD6ETtD4S7hYLlMQqsuysDYby2PqiF1E&#10;+LV9Y86eaAhI4BOcRcbyd2x0sR3qy30AqRJVEecO1RP8qMzE4OkXRenfnlPU9a8vfgEAAP//AwBQ&#10;SwMEFAAGAAgAAAAhAIivWgLhAAAACQEAAA8AAABkcnMvZG93bnJldi54bWxMj0FPwkAQhe8m/ofN&#10;mHiDrRWl1E4JaUJMjB5ALt623aFt7M7W7gKVX89y0tPMy7y89022HE0njjS41jLCwzQCQVxZ3XKN&#10;sPtcTxIQzivWqrNMCL/kYJnf3mQq1fbEGzpufS1CCLtUITTe96mUrmrIKDe1PXG47e1glA9yqKUe&#10;1CmEm07GUfQsjWo5NDSqp6Kh6nt7MAhvxfpDbcrYJOeueH3fr/qf3dcT4v3duHoB4Wn0f2a44gd0&#10;yANTaQ+snegQJrM4oHuEx+sMhsViFpYSYT5PQOaZ/P9BfgEAAP//AwBQSwECLQAUAAYACAAAACEA&#10;toM4kv4AAADhAQAAEwAAAAAAAAAAAAAAAAAAAAAAW0NvbnRlbnRfVHlwZXNdLnhtbFBLAQItABQA&#10;BgAIAAAAIQA4/SH/1gAAAJQBAAALAAAAAAAAAAAAAAAAAC8BAABfcmVscy8ucmVsc1BLAQItABQA&#10;BgAIAAAAIQBX5PcBGQIAADMEAAAOAAAAAAAAAAAAAAAAAC4CAABkcnMvZTJvRG9jLnhtbFBLAQIt&#10;ABQABgAIAAAAIQCIr1oC4QAAAAkBAAAPAAAAAAAAAAAAAAAAAHMEAABkcnMvZG93bnJldi54bWxQ&#10;SwUGAAAAAAQABADzAAAAgQUAAAAA&#10;" filled="f" stroked="f" strokeweight=".5pt">
                <v:textbox>
                  <w:txbxContent>
                    <w:p w14:paraId="7990210D" w14:textId="219A766A" w:rsidR="00280FA5" w:rsidRPr="00280FA5" w:rsidRDefault="00280FA5" w:rsidP="00280FA5">
                      <w:pPr>
                        <w:rPr>
                          <w:rFonts w:ascii="Arial" w:hAnsi="Arial" w:cs="Arial"/>
                          <w:color w:val="FFFFFF" w:themeColor="background1"/>
                          <w:sz w:val="24"/>
                          <w:szCs w:val="24"/>
                        </w:rPr>
                      </w:pPr>
                      <w:r w:rsidRPr="005A743D">
                        <w:rPr>
                          <w:rFonts w:ascii="Arial" w:hAnsi="Arial" w:cs="Arial"/>
                          <w:color w:val="FFFFFF" w:themeColor="background1"/>
                          <w:sz w:val="24"/>
                          <w:szCs w:val="24"/>
                        </w:rPr>
                        <w:t>Regionalny Ośrodek Polityki Społecznej Województwa Śląskiego, Katowice, czerwiec 202</w:t>
                      </w:r>
                      <w:r w:rsidR="00CE69E8">
                        <w:rPr>
                          <w:rFonts w:ascii="Arial" w:hAnsi="Arial" w:cs="Arial"/>
                          <w:color w:val="FFFFFF" w:themeColor="background1"/>
                          <w:sz w:val="24"/>
                          <w:szCs w:val="24"/>
                        </w:rPr>
                        <w:t>5</w:t>
                      </w:r>
                    </w:p>
                  </w:txbxContent>
                </v:textbox>
              </v:shape>
            </w:pict>
          </mc:Fallback>
        </mc:AlternateContent>
      </w:r>
    </w:p>
    <w:p w14:paraId="060A326A" w14:textId="7C36B0CC" w:rsidR="00626408" w:rsidRPr="006533C8" w:rsidRDefault="00626408" w:rsidP="00A461A3">
      <w:pPr>
        <w:spacing w:after="0"/>
        <w:jc w:val="center"/>
        <w:rPr>
          <w:rFonts w:ascii="Arial Narrow" w:hAnsi="Arial Narrow"/>
          <w:sz w:val="24"/>
          <w:szCs w:val="24"/>
        </w:rPr>
      </w:pPr>
    </w:p>
    <w:p w14:paraId="503CAFCC" w14:textId="77777777" w:rsidR="00626408" w:rsidRPr="006533C8" w:rsidRDefault="00626408" w:rsidP="00A461A3">
      <w:pPr>
        <w:spacing w:after="0"/>
        <w:jc w:val="center"/>
        <w:rPr>
          <w:rFonts w:ascii="Arial Narrow" w:hAnsi="Arial Narrow"/>
          <w:sz w:val="24"/>
          <w:szCs w:val="24"/>
        </w:rPr>
      </w:pPr>
    </w:p>
    <w:p w14:paraId="43311427" w14:textId="77777777" w:rsidR="00626408" w:rsidRPr="006533C8" w:rsidRDefault="00626408" w:rsidP="00A461A3">
      <w:pPr>
        <w:spacing w:after="0"/>
        <w:jc w:val="center"/>
        <w:rPr>
          <w:rFonts w:ascii="Arial Narrow" w:hAnsi="Arial Narrow"/>
          <w:sz w:val="24"/>
          <w:szCs w:val="24"/>
        </w:rPr>
      </w:pPr>
    </w:p>
    <w:p w14:paraId="4CDEFD59" w14:textId="38B67AE3" w:rsidR="00626408" w:rsidRPr="006533C8" w:rsidRDefault="00626408" w:rsidP="00A461A3">
      <w:pPr>
        <w:spacing w:after="0"/>
        <w:rPr>
          <w:rFonts w:ascii="Arial Narrow" w:hAnsi="Arial Narrow"/>
          <w:sz w:val="24"/>
          <w:szCs w:val="24"/>
        </w:rPr>
      </w:pPr>
    </w:p>
    <w:p w14:paraId="21AA2FBA" w14:textId="4B953087" w:rsidR="00626408" w:rsidRPr="006533C8" w:rsidRDefault="00280FA5" w:rsidP="00A461A3">
      <w:pPr>
        <w:spacing w:after="0"/>
        <w:jc w:val="center"/>
        <w:rPr>
          <w:rFonts w:ascii="Arial Narrow" w:hAnsi="Arial Narrow"/>
          <w:sz w:val="24"/>
          <w:szCs w:val="24"/>
        </w:rPr>
      </w:pPr>
      <w:r w:rsidRPr="006533C8">
        <w:rPr>
          <w:noProof/>
          <w:lang w:eastAsia="pl-PL"/>
        </w:rPr>
        <w:drawing>
          <wp:anchor distT="0" distB="0" distL="114300" distR="114300" simplePos="0" relativeHeight="251789312" behindDoc="0" locked="0" layoutInCell="1" allowOverlap="1" wp14:anchorId="5BDB02F0" wp14:editId="3573919F">
            <wp:simplePos x="0" y="0"/>
            <wp:positionH relativeFrom="margin">
              <wp:align>center</wp:align>
            </wp:positionH>
            <wp:positionV relativeFrom="paragraph">
              <wp:posOffset>80645</wp:posOffset>
            </wp:positionV>
            <wp:extent cx="4552950" cy="4552950"/>
            <wp:effectExtent l="0" t="0" r="0" b="0"/>
            <wp:wrapNone/>
            <wp:docPr id="899353905" name="Grafika 3" descr="Grupa docel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3905" name="Grafika 899353905" descr="Grupa docelowa"/>
                    <pic:cNvPicPr/>
                  </pic:nvPicPr>
                  <pic:blipFill>
                    <a:blip r:embed="rId9">
                      <a:extLst>
                        <a:ext uri="{96DAC541-7B7A-43D3-8B79-37D633B846F1}">
                          <asvg:svgBlip xmlns:asvg="http://schemas.microsoft.com/office/drawing/2016/SVG/main" r:embed="rId10"/>
                        </a:ext>
                      </a:extLst>
                    </a:blip>
                    <a:stretch>
                      <a:fillRect/>
                    </a:stretch>
                  </pic:blipFill>
                  <pic:spPr>
                    <a:xfrm>
                      <a:off x="0" y="0"/>
                      <a:ext cx="4552950" cy="4552950"/>
                    </a:xfrm>
                    <a:prstGeom prst="rect">
                      <a:avLst/>
                    </a:prstGeom>
                  </pic:spPr>
                </pic:pic>
              </a:graphicData>
            </a:graphic>
            <wp14:sizeRelH relativeFrom="margin">
              <wp14:pctWidth>0</wp14:pctWidth>
            </wp14:sizeRelH>
            <wp14:sizeRelV relativeFrom="margin">
              <wp14:pctHeight>0</wp14:pctHeight>
            </wp14:sizeRelV>
          </wp:anchor>
        </w:drawing>
      </w:r>
    </w:p>
    <w:p w14:paraId="18F5B7BB" w14:textId="1AE06BEF" w:rsidR="00626408" w:rsidRPr="006533C8" w:rsidRDefault="00626408" w:rsidP="00A461A3">
      <w:pPr>
        <w:spacing w:after="0"/>
        <w:jc w:val="center"/>
        <w:rPr>
          <w:rFonts w:ascii="Arial Narrow" w:hAnsi="Arial Narrow"/>
          <w:sz w:val="24"/>
          <w:szCs w:val="24"/>
        </w:rPr>
      </w:pPr>
    </w:p>
    <w:p w14:paraId="25964D83" w14:textId="7F0F2D52" w:rsidR="00626408" w:rsidRPr="006533C8" w:rsidRDefault="00626408" w:rsidP="00A461A3">
      <w:pPr>
        <w:spacing w:after="0"/>
        <w:rPr>
          <w:rFonts w:ascii="Arial Narrow" w:hAnsi="Arial Narrow"/>
          <w:sz w:val="24"/>
          <w:szCs w:val="24"/>
        </w:rPr>
      </w:pPr>
    </w:p>
    <w:p w14:paraId="1228667F" w14:textId="77777777" w:rsidR="00626408" w:rsidRPr="006533C8" w:rsidRDefault="00626408" w:rsidP="00A461A3">
      <w:pPr>
        <w:spacing w:after="0"/>
        <w:rPr>
          <w:rFonts w:ascii="Arial Narrow" w:hAnsi="Arial Narrow"/>
          <w:sz w:val="24"/>
          <w:szCs w:val="24"/>
        </w:rPr>
      </w:pPr>
    </w:p>
    <w:p w14:paraId="32F0C9B0" w14:textId="7B71B0CE" w:rsidR="00626408" w:rsidRPr="006533C8" w:rsidRDefault="00626408" w:rsidP="00A461A3">
      <w:pPr>
        <w:spacing w:after="0"/>
        <w:rPr>
          <w:rFonts w:ascii="Arial Narrow" w:hAnsi="Arial Narrow"/>
          <w:sz w:val="24"/>
          <w:szCs w:val="24"/>
        </w:rPr>
      </w:pPr>
    </w:p>
    <w:p w14:paraId="5A763D94" w14:textId="63B194FE" w:rsidR="00626408" w:rsidRPr="006533C8" w:rsidRDefault="00626408" w:rsidP="00A461A3">
      <w:pPr>
        <w:spacing w:after="0"/>
        <w:rPr>
          <w:rFonts w:ascii="Arial Narrow" w:hAnsi="Arial Narrow"/>
          <w:sz w:val="24"/>
          <w:szCs w:val="24"/>
        </w:rPr>
      </w:pPr>
    </w:p>
    <w:p w14:paraId="05252C0A" w14:textId="7E90F04C" w:rsidR="00626408" w:rsidRPr="006533C8" w:rsidRDefault="00626408" w:rsidP="00A461A3">
      <w:pPr>
        <w:spacing w:after="0"/>
        <w:jc w:val="center"/>
        <w:rPr>
          <w:rFonts w:ascii="Arial Narrow" w:hAnsi="Arial Narrow"/>
          <w:sz w:val="24"/>
          <w:szCs w:val="24"/>
        </w:rPr>
      </w:pPr>
    </w:p>
    <w:p w14:paraId="7E1723DE" w14:textId="30C68D8A" w:rsidR="00626408" w:rsidRPr="006533C8" w:rsidRDefault="00626408" w:rsidP="00A461A3">
      <w:pPr>
        <w:spacing w:after="0"/>
        <w:jc w:val="center"/>
        <w:rPr>
          <w:rFonts w:ascii="Arial Narrow" w:hAnsi="Arial Narrow"/>
          <w:sz w:val="24"/>
          <w:szCs w:val="24"/>
        </w:rPr>
      </w:pPr>
    </w:p>
    <w:p w14:paraId="58C7EA3E" w14:textId="655CFEDD" w:rsidR="00626408" w:rsidRPr="006533C8" w:rsidRDefault="00626408" w:rsidP="00A461A3">
      <w:pPr>
        <w:spacing w:after="0"/>
        <w:jc w:val="center"/>
        <w:rPr>
          <w:rFonts w:ascii="Arial Narrow" w:hAnsi="Arial Narrow"/>
          <w:sz w:val="24"/>
          <w:szCs w:val="24"/>
        </w:rPr>
      </w:pPr>
    </w:p>
    <w:p w14:paraId="08722A43" w14:textId="70BDB654" w:rsidR="00626408" w:rsidRPr="006533C8" w:rsidRDefault="00626408" w:rsidP="00A461A3">
      <w:pPr>
        <w:spacing w:after="0"/>
        <w:jc w:val="center"/>
        <w:rPr>
          <w:rFonts w:ascii="Arial Narrow" w:hAnsi="Arial Narrow"/>
          <w:sz w:val="24"/>
          <w:szCs w:val="24"/>
        </w:rPr>
      </w:pPr>
    </w:p>
    <w:p w14:paraId="1ECC08BC" w14:textId="408CA31E" w:rsidR="00626408" w:rsidRPr="006533C8" w:rsidRDefault="00626408" w:rsidP="00A461A3">
      <w:pPr>
        <w:spacing w:after="0"/>
        <w:jc w:val="center"/>
        <w:rPr>
          <w:rFonts w:ascii="Arial Narrow" w:hAnsi="Arial Narrow"/>
          <w:sz w:val="24"/>
          <w:szCs w:val="24"/>
        </w:rPr>
      </w:pPr>
    </w:p>
    <w:p w14:paraId="1477D736" w14:textId="77777777" w:rsidR="00626408" w:rsidRPr="006533C8" w:rsidRDefault="00626408" w:rsidP="00A461A3">
      <w:pPr>
        <w:spacing w:after="0"/>
        <w:jc w:val="center"/>
        <w:rPr>
          <w:rFonts w:ascii="Arial Narrow" w:hAnsi="Arial Narrow"/>
          <w:sz w:val="24"/>
          <w:szCs w:val="24"/>
        </w:rPr>
      </w:pPr>
    </w:p>
    <w:p w14:paraId="5487EDF6" w14:textId="3D2C6747" w:rsidR="00626408" w:rsidRPr="006533C8" w:rsidRDefault="00626408" w:rsidP="00A461A3">
      <w:pPr>
        <w:spacing w:after="0"/>
        <w:jc w:val="center"/>
        <w:rPr>
          <w:rFonts w:ascii="Arial Narrow" w:hAnsi="Arial Narrow"/>
          <w:sz w:val="24"/>
          <w:szCs w:val="24"/>
        </w:rPr>
      </w:pPr>
    </w:p>
    <w:p w14:paraId="7DC0CACF" w14:textId="77777777" w:rsidR="00626408" w:rsidRPr="006533C8" w:rsidRDefault="00626408" w:rsidP="00A461A3">
      <w:pPr>
        <w:spacing w:after="0"/>
        <w:jc w:val="center"/>
        <w:rPr>
          <w:rFonts w:ascii="Arial Narrow" w:hAnsi="Arial Narrow"/>
          <w:sz w:val="24"/>
          <w:szCs w:val="24"/>
        </w:rPr>
      </w:pPr>
    </w:p>
    <w:p w14:paraId="68315C3C" w14:textId="3BE125A4" w:rsidR="00626408" w:rsidRPr="006533C8" w:rsidRDefault="00626408" w:rsidP="00A461A3">
      <w:pPr>
        <w:spacing w:after="0"/>
        <w:jc w:val="center"/>
        <w:rPr>
          <w:rFonts w:ascii="Arial Narrow" w:hAnsi="Arial Narrow"/>
          <w:sz w:val="24"/>
          <w:szCs w:val="24"/>
        </w:rPr>
      </w:pPr>
    </w:p>
    <w:p w14:paraId="48AC5F82" w14:textId="38584D5A" w:rsidR="00626408" w:rsidRPr="006533C8" w:rsidRDefault="00626408" w:rsidP="00A461A3">
      <w:pPr>
        <w:spacing w:after="0"/>
        <w:jc w:val="center"/>
        <w:rPr>
          <w:rFonts w:ascii="Arial Narrow" w:hAnsi="Arial Narrow"/>
          <w:sz w:val="24"/>
          <w:szCs w:val="24"/>
        </w:rPr>
      </w:pPr>
    </w:p>
    <w:p w14:paraId="17D8E5C8" w14:textId="782136D6" w:rsidR="00626408" w:rsidRPr="006533C8" w:rsidRDefault="00626408" w:rsidP="00A461A3">
      <w:pPr>
        <w:spacing w:after="0"/>
        <w:jc w:val="center"/>
        <w:rPr>
          <w:rFonts w:ascii="Arial Narrow" w:hAnsi="Arial Narrow"/>
          <w:sz w:val="24"/>
          <w:szCs w:val="24"/>
        </w:rPr>
      </w:pPr>
    </w:p>
    <w:p w14:paraId="76F3DE2E" w14:textId="6DCE72E4" w:rsidR="001D59BB" w:rsidRPr="006533C8" w:rsidRDefault="001D59BB" w:rsidP="00A461A3">
      <w:pPr>
        <w:spacing w:after="0"/>
        <w:jc w:val="center"/>
        <w:rPr>
          <w:rFonts w:ascii="Arial Narrow" w:hAnsi="Arial Narrow"/>
          <w:sz w:val="24"/>
          <w:szCs w:val="24"/>
        </w:rPr>
      </w:pPr>
    </w:p>
    <w:p w14:paraId="049F7137" w14:textId="7FD94789" w:rsidR="00626408" w:rsidRPr="006533C8" w:rsidRDefault="00626408" w:rsidP="00A461A3">
      <w:pPr>
        <w:spacing w:after="0"/>
        <w:jc w:val="center"/>
        <w:rPr>
          <w:rFonts w:ascii="Arial Narrow" w:hAnsi="Arial Narrow"/>
          <w:sz w:val="24"/>
          <w:szCs w:val="24"/>
        </w:rPr>
      </w:pPr>
    </w:p>
    <w:p w14:paraId="73C71109" w14:textId="5B9126E3" w:rsidR="001D59BB" w:rsidRPr="006533C8" w:rsidRDefault="001D59BB" w:rsidP="00A461A3">
      <w:pPr>
        <w:spacing w:after="0"/>
        <w:jc w:val="center"/>
        <w:rPr>
          <w:rFonts w:ascii="Arial Narrow" w:hAnsi="Arial Narrow"/>
          <w:sz w:val="24"/>
          <w:szCs w:val="24"/>
        </w:rPr>
      </w:pPr>
    </w:p>
    <w:p w14:paraId="36E5801B" w14:textId="54E4834C" w:rsidR="001D59BB" w:rsidRPr="006533C8" w:rsidRDefault="001D59BB" w:rsidP="00A461A3">
      <w:pPr>
        <w:spacing w:after="0"/>
        <w:jc w:val="center"/>
        <w:rPr>
          <w:rFonts w:ascii="Arial Narrow" w:hAnsi="Arial Narrow"/>
          <w:sz w:val="24"/>
          <w:szCs w:val="24"/>
        </w:rPr>
      </w:pPr>
    </w:p>
    <w:p w14:paraId="1D704CC6" w14:textId="3C081A51" w:rsidR="001D59BB" w:rsidRPr="006533C8" w:rsidRDefault="001D59BB" w:rsidP="00A461A3">
      <w:pPr>
        <w:spacing w:after="0"/>
        <w:jc w:val="center"/>
        <w:rPr>
          <w:rFonts w:ascii="Arial Narrow" w:hAnsi="Arial Narrow"/>
          <w:sz w:val="24"/>
          <w:szCs w:val="24"/>
        </w:rPr>
      </w:pPr>
    </w:p>
    <w:p w14:paraId="783E0DE9" w14:textId="1055EF46" w:rsidR="00626408" w:rsidRPr="006533C8" w:rsidRDefault="00626408" w:rsidP="00A461A3">
      <w:pPr>
        <w:spacing w:after="0"/>
        <w:jc w:val="center"/>
        <w:rPr>
          <w:rFonts w:ascii="Arial Narrow" w:hAnsi="Arial Narrow"/>
          <w:sz w:val="24"/>
          <w:szCs w:val="24"/>
        </w:rPr>
      </w:pPr>
    </w:p>
    <w:p w14:paraId="7FA89682" w14:textId="6E40D323" w:rsidR="00626408" w:rsidRPr="006533C8" w:rsidRDefault="00626408" w:rsidP="00A461A3">
      <w:pPr>
        <w:spacing w:after="0"/>
        <w:jc w:val="center"/>
        <w:rPr>
          <w:rFonts w:ascii="Arial Narrow" w:hAnsi="Arial Narrow"/>
          <w:sz w:val="24"/>
          <w:szCs w:val="24"/>
        </w:rPr>
      </w:pPr>
    </w:p>
    <w:p w14:paraId="01A2E49A" w14:textId="7AA0B822" w:rsidR="00C46785" w:rsidRPr="006533C8" w:rsidRDefault="00C46785" w:rsidP="00A461A3">
      <w:pPr>
        <w:spacing w:after="0" w:line="268" w:lineRule="exact"/>
        <w:rPr>
          <w:rFonts w:ascii="Arial" w:hAnsi="Arial" w:cs="Arial"/>
          <w:sz w:val="21"/>
          <w:szCs w:val="21"/>
        </w:rPr>
      </w:pPr>
      <w:bookmarkStart w:id="1" w:name="_Toc327512040"/>
      <w:bookmarkStart w:id="2" w:name="_Toc327513249"/>
      <w:bookmarkStart w:id="3" w:name="_Toc327769116"/>
      <w:bookmarkStart w:id="4" w:name="_Toc327778457"/>
      <w:bookmarkStart w:id="5" w:name="_Toc327780270"/>
      <w:bookmarkStart w:id="6" w:name="_Toc327959407"/>
      <w:bookmarkStart w:id="7" w:name="_Toc328368057"/>
    </w:p>
    <w:p w14:paraId="6128A6A9" w14:textId="2EADBB27" w:rsidR="00C46785" w:rsidRPr="006533C8" w:rsidRDefault="00280FA5" w:rsidP="00A461A3">
      <w:pPr>
        <w:spacing w:after="0" w:line="268" w:lineRule="exact"/>
        <w:rPr>
          <w:rFonts w:ascii="Arial" w:hAnsi="Arial" w:cs="Arial"/>
          <w:b/>
          <w:bCs/>
          <w:sz w:val="21"/>
          <w:szCs w:val="21"/>
        </w:rPr>
      </w:pPr>
      <w:r w:rsidRPr="006533C8">
        <w:rPr>
          <w:noProof/>
        </w:rPr>
        <w:drawing>
          <wp:anchor distT="0" distB="0" distL="114300" distR="114300" simplePos="0" relativeHeight="251791360" behindDoc="0" locked="0" layoutInCell="1" allowOverlap="1" wp14:anchorId="6CDCA92F" wp14:editId="64519438">
            <wp:simplePos x="0" y="0"/>
            <wp:positionH relativeFrom="column">
              <wp:posOffset>57150</wp:posOffset>
            </wp:positionH>
            <wp:positionV relativeFrom="paragraph">
              <wp:posOffset>9525</wp:posOffset>
            </wp:positionV>
            <wp:extent cx="5760720" cy="795020"/>
            <wp:effectExtent l="0" t="0" r="0" b="5080"/>
            <wp:wrapNone/>
            <wp:docPr id="655158135"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58135"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60720" cy="795020"/>
                    </a:xfrm>
                    <a:prstGeom prst="rect">
                      <a:avLst/>
                    </a:prstGeom>
                  </pic:spPr>
                </pic:pic>
              </a:graphicData>
            </a:graphic>
          </wp:anchor>
        </w:drawing>
      </w:r>
      <w:r w:rsidR="003A0687" w:rsidRPr="006533C8">
        <w:rPr>
          <w:noProof/>
          <w:lang w:eastAsia="pl-PL"/>
        </w:rPr>
        <mc:AlternateContent>
          <mc:Choice Requires="wps">
            <w:drawing>
              <wp:anchor distT="0" distB="0" distL="114300" distR="114300" simplePos="0" relativeHeight="251635712" behindDoc="0" locked="0" layoutInCell="1" allowOverlap="1" wp14:anchorId="48FACD52" wp14:editId="1D0BE581">
                <wp:simplePos x="0" y="0"/>
                <wp:positionH relativeFrom="margin">
                  <wp:align>center</wp:align>
                </wp:positionH>
                <wp:positionV relativeFrom="paragraph">
                  <wp:posOffset>281305</wp:posOffset>
                </wp:positionV>
                <wp:extent cx="6922135" cy="655955"/>
                <wp:effectExtent l="0" t="0" r="0" b="0"/>
                <wp:wrapNone/>
                <wp:docPr id="49"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2135" cy="65595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156BB80C" id="Prostokąt 20" o:spid="_x0000_s1026" style="position:absolute;margin-left:0;margin-top:22.15pt;width:545.05pt;height:51.6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uSZQIAAMsEAAAOAAAAZHJzL2Uyb0RvYy54bWysVE1v2zAMvQ/YfxB0X51kTT+MOkXQIsOA&#10;oA3QFj2zshQbk0RNUuJkv36U7KRBt9MwHwRSpMnH50ff3O6MZlvpQ4u24uOzEWfSCqxbu674y/Pi&#10;yxVnIYKtQaOVFd/LwG9nnz/ddK6UE2xQ19IzKmJD2bmKNzG6siiCaKSBcIZOWgoq9AYiuX5d1B46&#10;qm50MRmNLooOfe08ChkC3d73QT7L9ZWSIj4qFWRkuuKELebT5/MtncXsBsq1B9e0YoAB/4DCQGup&#10;6bHUPURgG9/+Ucq0wmNAFc8EmgKVaoXMM9A049GHaZ4acDLPQuQEd6Qp/L+y4mH75FY+QQ9uieJH&#10;IEaKzoXyGElOGHJ2ypuUS8DZLrO4P7Iod5EJury4nkzGX6ecCYpdTKfX02miuYDy8LbzIX6TaFgy&#10;Ku7pK2XyYLsMsU89pGRgqNt60WqdnX24055tgT4o6aDGjjMNIdJlxRf5GbqF09e0ZR3pc3I5IhUI&#10;IKUpDZFM4+qKB7vmDPSaJCyiz1gspo5ZHgnLPYSmb5rL9roxbSTx6tZU/GqUnqGztgmpzPIbJnon&#10;MVlvWO9Xnnns9RicWLTUZElzrMCTAAkkLVV8pENpJOQ4WJw16H/97T7lky4oyllHgqapfm7AS6Ln&#10;uyXFXI/Pz9MGZOd8ejkhx59G3k4jdmPukCge0/o6kc2UH/XBVB7NK+3ePHWlEFhBvXv+Bucu9otG&#10;2yvkfJ7TSPUO4tI+OZGKJ54Svc+7V/Bu0EMkJT3gQfxQfpBFn5vetDjfRFRt1sw7r4OAaWOy6obt&#10;Tit56ues93/Q7DcAAAD//wMAUEsDBBQABgAIAAAAIQDWYxgN3wAAAAgBAAAPAAAAZHJzL2Rvd25y&#10;ZXYueG1sTI/NTsMwEITvSLyDtUhcELULUQkhToWoAMGlooDEcRsvSUT8Q+y04e3ZnuC2qxnNfFMu&#10;J9uLHQ2x807DfKZAkKu96Vyj4e31/jwHERM6g713pOGHIiyr46MSC+P37oV2m9QIDnGxQA1tSqGQ&#10;MtYtWYwzH8ix9ukHi4nfoZFmwD2H215eKLWQFjvHDS0Gumup/tqMlkvy9So8rp7yh/VzMOP72Td9&#10;5Kj16cl0ewMi0ZT+zHDAZ3SomGnrR2ei6DXwkKQhyy5BHFR1reYgtnxlVwuQVSn/D6h+AQAA//8D&#10;AFBLAQItABQABgAIAAAAIQC2gziS/gAAAOEBAAATAAAAAAAAAAAAAAAAAAAAAABbQ29udGVudF9U&#10;eXBlc10ueG1sUEsBAi0AFAAGAAgAAAAhADj9If/WAAAAlAEAAAsAAAAAAAAAAAAAAAAALwEAAF9y&#10;ZWxzLy5yZWxzUEsBAi0AFAAGAAgAAAAhAJ5yO5JlAgAAywQAAA4AAAAAAAAAAAAAAAAALgIAAGRy&#10;cy9lMm9Eb2MueG1sUEsBAi0AFAAGAAgAAAAhANZjGA3fAAAACAEAAA8AAAAAAAAAAAAAAAAAvwQA&#10;AGRycy9kb3ducmV2LnhtbFBLBQYAAAAABAAEAPMAAADLBQAAAAA=&#10;" fillcolor="window" stroked="f" strokeweight="1pt">
                <w10:wrap anchorx="margin"/>
              </v:rect>
            </w:pict>
          </mc:Fallback>
        </mc:AlternateContent>
      </w:r>
    </w:p>
    <w:p w14:paraId="6DA9BCD1" w14:textId="77777777" w:rsidR="004F57D9" w:rsidRPr="006533C8" w:rsidRDefault="004F57D9"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lastRenderedPageBreak/>
        <w:t xml:space="preserve">© Copyright by Regionalny Ośrodek Polityki Społecznej Województwa Śląskiego </w:t>
      </w:r>
    </w:p>
    <w:p w14:paraId="23BD80E8" w14:textId="77777777" w:rsidR="004F57D9" w:rsidRPr="006533C8" w:rsidRDefault="004F57D9" w:rsidP="00A461A3">
      <w:pPr>
        <w:spacing w:after="0" w:line="268" w:lineRule="exact"/>
        <w:rPr>
          <w:rFonts w:ascii="Arial" w:hAnsi="Arial" w:cs="Arial"/>
          <w:color w:val="000000" w:themeColor="text1"/>
          <w:sz w:val="21"/>
          <w:szCs w:val="21"/>
        </w:rPr>
      </w:pPr>
    </w:p>
    <w:p w14:paraId="38071C2C" w14:textId="77777777" w:rsidR="004F57D9" w:rsidRPr="006533C8" w:rsidRDefault="004F57D9" w:rsidP="00A461A3">
      <w:pPr>
        <w:spacing w:after="0" w:line="268" w:lineRule="exact"/>
        <w:rPr>
          <w:rFonts w:ascii="Arial" w:hAnsi="Arial" w:cs="Arial"/>
          <w:color w:val="000000" w:themeColor="text1"/>
          <w:sz w:val="21"/>
          <w:szCs w:val="21"/>
        </w:rPr>
      </w:pPr>
    </w:p>
    <w:p w14:paraId="03D0A04D" w14:textId="77777777" w:rsidR="004F57D9" w:rsidRPr="006533C8" w:rsidRDefault="004F57D9" w:rsidP="00A461A3">
      <w:pPr>
        <w:spacing w:after="0" w:line="268" w:lineRule="exact"/>
        <w:rPr>
          <w:rFonts w:ascii="Arial" w:hAnsi="Arial" w:cs="Arial"/>
          <w:color w:val="000000" w:themeColor="text1"/>
          <w:sz w:val="21"/>
          <w:szCs w:val="21"/>
        </w:rPr>
      </w:pPr>
    </w:p>
    <w:p w14:paraId="75A2550E" w14:textId="77777777" w:rsidR="004F57D9" w:rsidRPr="006533C8" w:rsidRDefault="004F57D9" w:rsidP="00A461A3">
      <w:pPr>
        <w:spacing w:after="0" w:line="268" w:lineRule="exact"/>
        <w:rPr>
          <w:rFonts w:ascii="Arial" w:hAnsi="Arial" w:cs="Arial"/>
          <w:color w:val="000000" w:themeColor="text1"/>
          <w:sz w:val="21"/>
          <w:szCs w:val="21"/>
        </w:rPr>
      </w:pPr>
    </w:p>
    <w:p w14:paraId="6FA5E4EE" w14:textId="77777777" w:rsidR="004F57D9" w:rsidRPr="006533C8" w:rsidRDefault="004F57D9" w:rsidP="00A461A3">
      <w:pPr>
        <w:spacing w:after="0" w:line="268" w:lineRule="exact"/>
        <w:rPr>
          <w:rFonts w:ascii="Arial" w:hAnsi="Arial" w:cs="Arial"/>
          <w:color w:val="000000" w:themeColor="text1"/>
          <w:sz w:val="21"/>
          <w:szCs w:val="21"/>
        </w:rPr>
      </w:pPr>
    </w:p>
    <w:p w14:paraId="4A4C7F90" w14:textId="77777777" w:rsidR="004F57D9" w:rsidRPr="006533C8" w:rsidRDefault="004F57D9" w:rsidP="00A461A3">
      <w:pPr>
        <w:spacing w:after="0" w:line="268" w:lineRule="exact"/>
        <w:rPr>
          <w:rFonts w:ascii="Arial" w:hAnsi="Arial" w:cs="Arial"/>
          <w:color w:val="000000" w:themeColor="text1"/>
          <w:sz w:val="21"/>
          <w:szCs w:val="21"/>
        </w:rPr>
      </w:pPr>
    </w:p>
    <w:p w14:paraId="2C1E8FB8" w14:textId="77777777" w:rsidR="004F57D9" w:rsidRPr="006533C8" w:rsidRDefault="004F57D9" w:rsidP="00A461A3">
      <w:pPr>
        <w:spacing w:after="0" w:line="268" w:lineRule="exact"/>
        <w:rPr>
          <w:rFonts w:ascii="Arial" w:hAnsi="Arial" w:cs="Arial"/>
          <w:color w:val="000000" w:themeColor="text1"/>
          <w:sz w:val="21"/>
          <w:szCs w:val="21"/>
        </w:rPr>
      </w:pPr>
    </w:p>
    <w:p w14:paraId="73C68FF3" w14:textId="77777777" w:rsidR="004F57D9" w:rsidRPr="006533C8" w:rsidRDefault="004F57D9" w:rsidP="00A461A3">
      <w:pPr>
        <w:spacing w:after="0" w:line="268" w:lineRule="exact"/>
        <w:rPr>
          <w:rFonts w:ascii="Arial" w:hAnsi="Arial" w:cs="Arial"/>
          <w:color w:val="000000" w:themeColor="text1"/>
          <w:sz w:val="21"/>
          <w:szCs w:val="21"/>
        </w:rPr>
      </w:pPr>
    </w:p>
    <w:p w14:paraId="238D58E9" w14:textId="77777777" w:rsidR="004F57D9" w:rsidRPr="006533C8" w:rsidRDefault="004F57D9" w:rsidP="00A461A3">
      <w:pPr>
        <w:spacing w:after="0" w:line="268" w:lineRule="exact"/>
        <w:rPr>
          <w:rFonts w:ascii="Arial" w:hAnsi="Arial" w:cs="Arial"/>
          <w:b/>
          <w:bCs/>
          <w:color w:val="000000" w:themeColor="text1"/>
          <w:sz w:val="21"/>
          <w:szCs w:val="21"/>
        </w:rPr>
      </w:pPr>
      <w:r w:rsidRPr="006533C8">
        <w:rPr>
          <w:rFonts w:ascii="Arial" w:hAnsi="Arial" w:cs="Arial"/>
          <w:b/>
          <w:bCs/>
          <w:color w:val="000000" w:themeColor="text1"/>
          <w:sz w:val="21"/>
          <w:szCs w:val="21"/>
        </w:rPr>
        <w:t>Opracowanie</w:t>
      </w:r>
    </w:p>
    <w:p w14:paraId="0098B166" w14:textId="77777777" w:rsidR="004F57D9" w:rsidRPr="006533C8" w:rsidRDefault="004F57D9" w:rsidP="00A461A3">
      <w:pPr>
        <w:spacing w:after="0" w:line="268" w:lineRule="exact"/>
        <w:rPr>
          <w:rFonts w:ascii="Arial" w:hAnsi="Arial" w:cs="Arial"/>
          <w:color w:val="000000" w:themeColor="text1"/>
          <w:sz w:val="21"/>
          <w:szCs w:val="21"/>
        </w:rPr>
      </w:pPr>
    </w:p>
    <w:p w14:paraId="5CB6DE6A" w14:textId="77777777" w:rsidR="004F57D9" w:rsidRPr="006533C8" w:rsidRDefault="004F57D9"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Patrycja Korkowska</w:t>
      </w:r>
    </w:p>
    <w:p w14:paraId="39E09F93" w14:textId="25667DAC" w:rsidR="00FC14EA" w:rsidRPr="006533C8" w:rsidRDefault="00FC14E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Katarzyna Wędzicha-Głowacz</w:t>
      </w:r>
    </w:p>
    <w:p w14:paraId="60BF5EB4" w14:textId="77777777" w:rsidR="00A42CD0" w:rsidRPr="006533C8" w:rsidRDefault="00A42CD0"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Krzysztof Ciupek</w:t>
      </w:r>
    </w:p>
    <w:p w14:paraId="7D2717E4" w14:textId="24519656" w:rsidR="00FC14EA" w:rsidRPr="006533C8" w:rsidRDefault="00FC14E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Ryszard Skrzypiec</w:t>
      </w:r>
    </w:p>
    <w:p w14:paraId="6E7F77A0" w14:textId="77777777" w:rsidR="004F57D9" w:rsidRPr="006533C8" w:rsidRDefault="004F57D9" w:rsidP="00A461A3">
      <w:pPr>
        <w:spacing w:after="0" w:line="268" w:lineRule="exact"/>
        <w:rPr>
          <w:rFonts w:ascii="Arial" w:hAnsi="Arial" w:cs="Arial"/>
          <w:color w:val="000000" w:themeColor="text1"/>
          <w:sz w:val="21"/>
          <w:szCs w:val="21"/>
        </w:rPr>
      </w:pPr>
    </w:p>
    <w:p w14:paraId="2B1D1D47" w14:textId="77777777" w:rsidR="004F57D9" w:rsidRPr="006533C8" w:rsidRDefault="004F57D9" w:rsidP="00A461A3">
      <w:pPr>
        <w:spacing w:after="0" w:line="268" w:lineRule="exact"/>
        <w:rPr>
          <w:rFonts w:ascii="Arial" w:hAnsi="Arial" w:cs="Arial"/>
          <w:color w:val="000000" w:themeColor="text1"/>
          <w:sz w:val="21"/>
          <w:szCs w:val="21"/>
        </w:rPr>
      </w:pPr>
    </w:p>
    <w:p w14:paraId="16F8F2DB" w14:textId="77777777" w:rsidR="004F57D9" w:rsidRPr="006533C8" w:rsidRDefault="004F57D9" w:rsidP="00A461A3">
      <w:pPr>
        <w:spacing w:after="0" w:line="268" w:lineRule="exact"/>
        <w:rPr>
          <w:rFonts w:ascii="Arial" w:hAnsi="Arial" w:cs="Arial"/>
          <w:color w:val="000000" w:themeColor="text1"/>
          <w:sz w:val="21"/>
          <w:szCs w:val="21"/>
        </w:rPr>
      </w:pPr>
    </w:p>
    <w:p w14:paraId="678968AA" w14:textId="77777777" w:rsidR="004F57D9" w:rsidRPr="006533C8" w:rsidRDefault="004F57D9" w:rsidP="00A461A3">
      <w:pPr>
        <w:spacing w:after="0" w:line="268" w:lineRule="exact"/>
        <w:rPr>
          <w:rFonts w:ascii="Arial" w:hAnsi="Arial" w:cs="Arial"/>
          <w:color w:val="000000" w:themeColor="text1"/>
          <w:sz w:val="21"/>
          <w:szCs w:val="21"/>
        </w:rPr>
      </w:pPr>
    </w:p>
    <w:p w14:paraId="1D8128F0" w14:textId="77777777" w:rsidR="004F57D9" w:rsidRPr="006533C8" w:rsidRDefault="004F57D9" w:rsidP="00A461A3">
      <w:pPr>
        <w:spacing w:after="0" w:line="268" w:lineRule="exact"/>
        <w:rPr>
          <w:rFonts w:ascii="Arial" w:hAnsi="Arial" w:cs="Arial"/>
          <w:color w:val="000000" w:themeColor="text1"/>
          <w:sz w:val="21"/>
          <w:szCs w:val="21"/>
        </w:rPr>
      </w:pPr>
    </w:p>
    <w:p w14:paraId="7F0C373B" w14:textId="77777777" w:rsidR="004F57D9" w:rsidRPr="006533C8" w:rsidRDefault="004F57D9" w:rsidP="00A461A3">
      <w:pPr>
        <w:spacing w:after="0" w:line="268" w:lineRule="exact"/>
        <w:rPr>
          <w:rFonts w:ascii="Arial" w:hAnsi="Arial" w:cs="Arial"/>
          <w:color w:val="000000" w:themeColor="text1"/>
          <w:sz w:val="21"/>
          <w:szCs w:val="21"/>
        </w:rPr>
      </w:pPr>
    </w:p>
    <w:p w14:paraId="5B3667DA" w14:textId="77777777" w:rsidR="004F57D9" w:rsidRPr="006533C8" w:rsidRDefault="004F57D9" w:rsidP="00A461A3">
      <w:pPr>
        <w:spacing w:after="0" w:line="268" w:lineRule="exact"/>
        <w:rPr>
          <w:rFonts w:ascii="Arial" w:hAnsi="Arial" w:cs="Arial"/>
          <w:color w:val="000000" w:themeColor="text1"/>
          <w:sz w:val="21"/>
          <w:szCs w:val="21"/>
        </w:rPr>
      </w:pPr>
    </w:p>
    <w:p w14:paraId="5E92C9DE" w14:textId="77777777" w:rsidR="004F57D9" w:rsidRPr="006533C8" w:rsidRDefault="004F57D9" w:rsidP="00A461A3">
      <w:pPr>
        <w:spacing w:after="0" w:line="268" w:lineRule="exact"/>
        <w:rPr>
          <w:rFonts w:ascii="Arial" w:hAnsi="Arial" w:cs="Arial"/>
          <w:color w:val="000000" w:themeColor="text1"/>
          <w:sz w:val="21"/>
          <w:szCs w:val="21"/>
        </w:rPr>
      </w:pPr>
    </w:p>
    <w:p w14:paraId="6E9F4E8A" w14:textId="77777777" w:rsidR="004F57D9" w:rsidRPr="006533C8" w:rsidRDefault="004F57D9" w:rsidP="00A461A3">
      <w:pPr>
        <w:spacing w:after="0" w:line="268" w:lineRule="exact"/>
        <w:rPr>
          <w:rFonts w:ascii="Arial" w:hAnsi="Arial" w:cs="Arial"/>
          <w:color w:val="000000" w:themeColor="text1"/>
          <w:sz w:val="21"/>
          <w:szCs w:val="21"/>
        </w:rPr>
      </w:pPr>
    </w:p>
    <w:p w14:paraId="12AFCD8B" w14:textId="77777777" w:rsidR="004F57D9" w:rsidRPr="006533C8" w:rsidRDefault="004F57D9" w:rsidP="00A461A3">
      <w:pPr>
        <w:spacing w:after="0" w:line="268" w:lineRule="exact"/>
        <w:rPr>
          <w:rFonts w:ascii="Arial" w:hAnsi="Arial" w:cs="Arial"/>
          <w:color w:val="000000" w:themeColor="text1"/>
          <w:sz w:val="21"/>
          <w:szCs w:val="21"/>
        </w:rPr>
      </w:pPr>
    </w:p>
    <w:p w14:paraId="5C4F0529" w14:textId="0C5C77FB" w:rsidR="004F57D9" w:rsidRPr="006533C8" w:rsidRDefault="00FC14E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Opracowanie</w:t>
      </w:r>
      <w:r w:rsidR="004F57D9" w:rsidRPr="006533C8">
        <w:rPr>
          <w:rFonts w:ascii="Arial" w:hAnsi="Arial" w:cs="Arial"/>
          <w:color w:val="000000" w:themeColor="text1"/>
          <w:sz w:val="21"/>
          <w:szCs w:val="21"/>
        </w:rPr>
        <w:t xml:space="preserve"> p</w:t>
      </w:r>
      <w:r w:rsidRPr="006533C8">
        <w:rPr>
          <w:rFonts w:ascii="Arial" w:hAnsi="Arial" w:cs="Arial"/>
          <w:color w:val="000000" w:themeColor="text1"/>
          <w:sz w:val="21"/>
          <w:szCs w:val="21"/>
        </w:rPr>
        <w:t>t</w:t>
      </w:r>
      <w:r w:rsidR="004F57D9" w:rsidRPr="006533C8">
        <w:rPr>
          <w:rFonts w:ascii="Arial" w:hAnsi="Arial" w:cs="Arial"/>
          <w:color w:val="000000" w:themeColor="text1"/>
          <w:sz w:val="21"/>
          <w:szCs w:val="21"/>
        </w:rPr>
        <w:t xml:space="preserve">. </w:t>
      </w:r>
      <w:r w:rsidR="004F57D9" w:rsidRPr="006533C8">
        <w:rPr>
          <w:rFonts w:ascii="Arial" w:hAnsi="Arial" w:cs="Arial"/>
          <w:i/>
          <w:iCs/>
          <w:color w:val="000000" w:themeColor="text1"/>
          <w:sz w:val="21"/>
          <w:szCs w:val="21"/>
        </w:rPr>
        <w:t>Ocena zasobów pomocy społecznej. Województwo śląskie 202</w:t>
      </w:r>
      <w:r w:rsidR="00626B51" w:rsidRPr="006533C8">
        <w:rPr>
          <w:rFonts w:ascii="Arial" w:hAnsi="Arial" w:cs="Arial"/>
          <w:i/>
          <w:iCs/>
          <w:color w:val="000000" w:themeColor="text1"/>
          <w:sz w:val="21"/>
          <w:szCs w:val="21"/>
        </w:rPr>
        <w:t xml:space="preserve">5 </w:t>
      </w:r>
      <w:r w:rsidR="004F57D9" w:rsidRPr="006533C8">
        <w:rPr>
          <w:rFonts w:ascii="Arial" w:hAnsi="Arial" w:cs="Arial"/>
          <w:color w:val="000000" w:themeColor="text1"/>
          <w:sz w:val="21"/>
          <w:szCs w:val="21"/>
        </w:rPr>
        <w:t xml:space="preserve">powstał </w:t>
      </w:r>
      <w:r w:rsidRPr="006533C8">
        <w:rPr>
          <w:rFonts w:ascii="Arial" w:hAnsi="Arial" w:cs="Arial"/>
          <w:color w:val="000000" w:themeColor="text1"/>
          <w:sz w:val="21"/>
          <w:szCs w:val="21"/>
        </w:rPr>
        <w:br/>
      </w:r>
      <w:r w:rsidR="004F57D9" w:rsidRPr="006533C8">
        <w:rPr>
          <w:rFonts w:ascii="Arial" w:hAnsi="Arial" w:cs="Arial"/>
          <w:color w:val="000000" w:themeColor="text1"/>
          <w:sz w:val="21"/>
          <w:szCs w:val="21"/>
        </w:rPr>
        <w:t xml:space="preserve">w ramach Terytorialnego Obserwatorium Rozwoju Usług Społecznych Województwa Śląskiego </w:t>
      </w:r>
    </w:p>
    <w:p w14:paraId="4E17B5A0" w14:textId="445456E6" w:rsidR="004F57D9" w:rsidRPr="006533C8" w:rsidRDefault="004F57D9"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1793408" behindDoc="0" locked="0" layoutInCell="1" allowOverlap="1" wp14:anchorId="018806B6" wp14:editId="1CD1B53C">
            <wp:simplePos x="0" y="0"/>
            <wp:positionH relativeFrom="margin">
              <wp:align>left</wp:align>
            </wp:positionH>
            <wp:positionV relativeFrom="paragraph">
              <wp:posOffset>159385</wp:posOffset>
            </wp:positionV>
            <wp:extent cx="1400684" cy="390525"/>
            <wp:effectExtent l="0" t="0" r="9525" b="0"/>
            <wp:wrapNone/>
            <wp:docPr id="977665243"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65243"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04640" cy="391628"/>
                    </a:xfrm>
                    <a:prstGeom prst="rect">
                      <a:avLst/>
                    </a:prstGeom>
                  </pic:spPr>
                </pic:pic>
              </a:graphicData>
            </a:graphic>
            <wp14:sizeRelH relativeFrom="margin">
              <wp14:pctWidth>0</wp14:pctWidth>
            </wp14:sizeRelH>
            <wp14:sizeRelV relativeFrom="margin">
              <wp14:pctHeight>0</wp14:pctHeight>
            </wp14:sizeRelV>
          </wp:anchor>
        </w:drawing>
      </w:r>
    </w:p>
    <w:p w14:paraId="7E9F8F6A" w14:textId="77777777" w:rsidR="004F57D9" w:rsidRPr="006533C8" w:rsidRDefault="004F57D9" w:rsidP="00A461A3">
      <w:pPr>
        <w:spacing w:after="0" w:line="268" w:lineRule="exact"/>
        <w:rPr>
          <w:rFonts w:ascii="Arial" w:hAnsi="Arial" w:cs="Arial"/>
          <w:color w:val="000000" w:themeColor="text1"/>
          <w:sz w:val="21"/>
          <w:szCs w:val="21"/>
        </w:rPr>
      </w:pPr>
    </w:p>
    <w:p w14:paraId="4A4DE2F9" w14:textId="0D3BC523" w:rsidR="004F57D9" w:rsidRPr="006533C8" w:rsidRDefault="004F57D9" w:rsidP="00A461A3">
      <w:pPr>
        <w:spacing w:after="0" w:line="268" w:lineRule="exact"/>
        <w:rPr>
          <w:rFonts w:ascii="Arial" w:hAnsi="Arial" w:cs="Arial"/>
          <w:color w:val="000000" w:themeColor="text1"/>
          <w:sz w:val="21"/>
          <w:szCs w:val="21"/>
        </w:rPr>
      </w:pPr>
    </w:p>
    <w:p w14:paraId="290941E6" w14:textId="77777777" w:rsidR="004F57D9" w:rsidRPr="006533C8" w:rsidRDefault="004F57D9" w:rsidP="00A461A3">
      <w:pPr>
        <w:spacing w:after="0" w:line="268" w:lineRule="exact"/>
        <w:rPr>
          <w:rFonts w:ascii="Arial" w:hAnsi="Arial" w:cs="Arial"/>
          <w:color w:val="000000" w:themeColor="text1"/>
          <w:sz w:val="21"/>
          <w:szCs w:val="21"/>
        </w:rPr>
      </w:pPr>
    </w:p>
    <w:p w14:paraId="6331ED6B" w14:textId="6556F5D6" w:rsidR="004F57D9" w:rsidRPr="006533C8" w:rsidRDefault="004F57D9" w:rsidP="00A461A3">
      <w:pPr>
        <w:spacing w:after="0" w:line="268" w:lineRule="exact"/>
        <w:rPr>
          <w:rFonts w:ascii="Arial" w:hAnsi="Arial" w:cs="Arial"/>
          <w:color w:val="000000" w:themeColor="text1"/>
          <w:sz w:val="21"/>
          <w:szCs w:val="21"/>
        </w:rPr>
      </w:pPr>
    </w:p>
    <w:p w14:paraId="0D6E0C0C" w14:textId="77777777" w:rsidR="004F57D9" w:rsidRPr="006533C8" w:rsidRDefault="004F57D9" w:rsidP="00A461A3">
      <w:pPr>
        <w:spacing w:after="0" w:line="268" w:lineRule="exact"/>
        <w:rPr>
          <w:rFonts w:ascii="Arial" w:hAnsi="Arial" w:cs="Arial"/>
          <w:color w:val="000000" w:themeColor="text1"/>
          <w:sz w:val="21"/>
          <w:szCs w:val="21"/>
        </w:rPr>
      </w:pPr>
    </w:p>
    <w:p w14:paraId="51D0EA98" w14:textId="329852CA" w:rsidR="004F57D9" w:rsidRPr="006533C8" w:rsidRDefault="004F57D9" w:rsidP="00A461A3">
      <w:pPr>
        <w:spacing w:after="0" w:line="268" w:lineRule="exact"/>
        <w:rPr>
          <w:rFonts w:ascii="Arial" w:hAnsi="Arial" w:cs="Arial"/>
          <w:color w:val="000000" w:themeColor="text1"/>
          <w:sz w:val="21"/>
          <w:szCs w:val="21"/>
        </w:rPr>
      </w:pPr>
    </w:p>
    <w:p w14:paraId="56C4B8F0" w14:textId="77777777" w:rsidR="004F57D9" w:rsidRPr="006533C8" w:rsidRDefault="004F57D9" w:rsidP="00A461A3">
      <w:pPr>
        <w:spacing w:after="0" w:line="268" w:lineRule="exact"/>
        <w:rPr>
          <w:rFonts w:ascii="Arial" w:hAnsi="Arial" w:cs="Arial"/>
          <w:color w:val="000000" w:themeColor="text1"/>
          <w:sz w:val="21"/>
          <w:szCs w:val="21"/>
        </w:rPr>
      </w:pPr>
    </w:p>
    <w:p w14:paraId="53F7A25B" w14:textId="77777777" w:rsidR="004F57D9" w:rsidRPr="006533C8" w:rsidRDefault="004F57D9" w:rsidP="00A461A3">
      <w:pPr>
        <w:spacing w:after="0" w:line="268" w:lineRule="exact"/>
        <w:rPr>
          <w:rFonts w:ascii="Arial" w:hAnsi="Arial" w:cs="Arial"/>
          <w:color w:val="000000" w:themeColor="text1"/>
          <w:sz w:val="21"/>
          <w:szCs w:val="21"/>
        </w:rPr>
      </w:pPr>
    </w:p>
    <w:p w14:paraId="5E1C6EB9" w14:textId="79415F61" w:rsidR="004F57D9" w:rsidRPr="006533C8" w:rsidRDefault="004F57D9" w:rsidP="00A461A3">
      <w:pPr>
        <w:spacing w:after="0" w:line="268" w:lineRule="exact"/>
        <w:rPr>
          <w:rFonts w:ascii="Arial" w:hAnsi="Arial" w:cs="Arial"/>
          <w:color w:val="000000" w:themeColor="text1"/>
          <w:sz w:val="21"/>
          <w:szCs w:val="21"/>
        </w:rPr>
      </w:pPr>
    </w:p>
    <w:p w14:paraId="03D09E1B" w14:textId="77777777" w:rsidR="004F57D9" w:rsidRPr="006533C8" w:rsidRDefault="004F57D9" w:rsidP="00A461A3">
      <w:pPr>
        <w:spacing w:after="0" w:line="268" w:lineRule="exact"/>
        <w:rPr>
          <w:rFonts w:ascii="Arial" w:hAnsi="Arial" w:cs="Arial"/>
          <w:color w:val="000000" w:themeColor="text1"/>
          <w:sz w:val="21"/>
          <w:szCs w:val="21"/>
        </w:rPr>
      </w:pPr>
    </w:p>
    <w:p w14:paraId="754E1EB0" w14:textId="77777777" w:rsidR="004F57D9" w:rsidRPr="006533C8" w:rsidRDefault="004F57D9" w:rsidP="00A461A3">
      <w:pPr>
        <w:spacing w:after="0" w:line="268" w:lineRule="exact"/>
        <w:rPr>
          <w:rFonts w:ascii="Arial" w:hAnsi="Arial" w:cs="Arial"/>
          <w:color w:val="000000" w:themeColor="text1"/>
          <w:sz w:val="21"/>
          <w:szCs w:val="21"/>
        </w:rPr>
      </w:pPr>
    </w:p>
    <w:p w14:paraId="50FC3E92" w14:textId="2BB034AE" w:rsidR="004F57D9" w:rsidRPr="006533C8" w:rsidRDefault="004F57D9" w:rsidP="00A461A3">
      <w:pPr>
        <w:spacing w:after="0" w:line="268" w:lineRule="exact"/>
        <w:rPr>
          <w:rFonts w:ascii="Arial" w:hAnsi="Arial" w:cs="Arial"/>
          <w:color w:val="000000" w:themeColor="text1"/>
          <w:sz w:val="21"/>
          <w:szCs w:val="21"/>
        </w:rPr>
      </w:pPr>
    </w:p>
    <w:p w14:paraId="77F951F5" w14:textId="77777777" w:rsidR="004F57D9" w:rsidRPr="006533C8" w:rsidRDefault="004F57D9" w:rsidP="00A461A3">
      <w:pPr>
        <w:spacing w:after="0" w:line="268" w:lineRule="exact"/>
        <w:rPr>
          <w:rFonts w:ascii="Arial" w:hAnsi="Arial" w:cs="Arial"/>
          <w:color w:val="000000" w:themeColor="text1"/>
          <w:sz w:val="21"/>
          <w:szCs w:val="21"/>
        </w:rPr>
      </w:pPr>
    </w:p>
    <w:p w14:paraId="32CA2BED" w14:textId="77777777" w:rsidR="004F57D9" w:rsidRPr="006533C8" w:rsidRDefault="004F57D9" w:rsidP="00A461A3">
      <w:pPr>
        <w:spacing w:after="0" w:line="268" w:lineRule="exact"/>
        <w:rPr>
          <w:rFonts w:ascii="Arial" w:hAnsi="Arial" w:cs="Arial"/>
          <w:color w:val="000000" w:themeColor="text1"/>
          <w:sz w:val="21"/>
          <w:szCs w:val="21"/>
        </w:rPr>
      </w:pPr>
    </w:p>
    <w:p w14:paraId="1103E9C2" w14:textId="06FA4D7A" w:rsidR="004F57D9" w:rsidRPr="006533C8" w:rsidRDefault="004F57D9" w:rsidP="00A461A3">
      <w:pPr>
        <w:spacing w:after="0" w:line="268" w:lineRule="exact"/>
        <w:rPr>
          <w:rFonts w:ascii="Arial" w:hAnsi="Arial" w:cs="Arial"/>
          <w:color w:val="000000" w:themeColor="text1"/>
          <w:sz w:val="21"/>
          <w:szCs w:val="21"/>
        </w:rPr>
      </w:pPr>
    </w:p>
    <w:p w14:paraId="5E2B75F7" w14:textId="322EB14B" w:rsidR="004F57D9" w:rsidRPr="006533C8" w:rsidRDefault="004F57D9" w:rsidP="00A461A3">
      <w:pPr>
        <w:spacing w:after="0" w:line="268" w:lineRule="exact"/>
        <w:rPr>
          <w:rFonts w:ascii="Arial" w:hAnsi="Arial" w:cs="Arial"/>
          <w:color w:val="000000" w:themeColor="text1"/>
          <w:sz w:val="21"/>
          <w:szCs w:val="21"/>
        </w:rPr>
      </w:pPr>
    </w:p>
    <w:p w14:paraId="4459714D" w14:textId="77777777" w:rsidR="004F57D9" w:rsidRPr="006533C8" w:rsidRDefault="004F57D9" w:rsidP="00A461A3">
      <w:pPr>
        <w:spacing w:after="0" w:line="268" w:lineRule="exact"/>
        <w:rPr>
          <w:rFonts w:ascii="Arial" w:hAnsi="Arial" w:cs="Arial"/>
          <w:color w:val="000000" w:themeColor="text1"/>
          <w:sz w:val="21"/>
          <w:szCs w:val="21"/>
        </w:rPr>
      </w:pPr>
    </w:p>
    <w:p w14:paraId="365C7861" w14:textId="77777777" w:rsidR="004F57D9" w:rsidRPr="006533C8" w:rsidRDefault="004F57D9" w:rsidP="00A461A3">
      <w:pPr>
        <w:spacing w:after="0" w:line="268" w:lineRule="exact"/>
        <w:rPr>
          <w:rFonts w:ascii="Arial" w:hAnsi="Arial" w:cs="Arial"/>
          <w:color w:val="000000" w:themeColor="text1"/>
          <w:sz w:val="21"/>
          <w:szCs w:val="21"/>
        </w:rPr>
      </w:pPr>
    </w:p>
    <w:p w14:paraId="56160468" w14:textId="77777777" w:rsidR="004F57D9" w:rsidRPr="006533C8" w:rsidRDefault="004F57D9" w:rsidP="00A461A3">
      <w:pPr>
        <w:spacing w:after="0" w:line="268" w:lineRule="exact"/>
        <w:rPr>
          <w:rFonts w:ascii="Arial" w:hAnsi="Arial" w:cs="Arial"/>
          <w:color w:val="000000" w:themeColor="text1"/>
          <w:sz w:val="21"/>
          <w:szCs w:val="21"/>
        </w:rPr>
      </w:pPr>
    </w:p>
    <w:p w14:paraId="1D0B4910" w14:textId="77777777" w:rsidR="004F57D9" w:rsidRPr="006533C8" w:rsidRDefault="004F57D9" w:rsidP="00A461A3">
      <w:pPr>
        <w:spacing w:after="0" w:line="268" w:lineRule="exact"/>
        <w:rPr>
          <w:rFonts w:ascii="Arial" w:hAnsi="Arial" w:cs="Arial"/>
          <w:color w:val="000000" w:themeColor="text1"/>
          <w:sz w:val="21"/>
          <w:szCs w:val="21"/>
        </w:rPr>
      </w:pPr>
    </w:p>
    <w:p w14:paraId="13B92CE4" w14:textId="77777777" w:rsidR="004F57D9" w:rsidRPr="006533C8" w:rsidRDefault="004F57D9" w:rsidP="00A461A3">
      <w:pPr>
        <w:spacing w:after="0" w:line="268" w:lineRule="exact"/>
        <w:rPr>
          <w:rFonts w:ascii="Arial" w:hAnsi="Arial" w:cs="Arial"/>
          <w:color w:val="000000" w:themeColor="text1"/>
          <w:sz w:val="21"/>
          <w:szCs w:val="21"/>
        </w:rPr>
      </w:pPr>
    </w:p>
    <w:p w14:paraId="41FBE17F" w14:textId="77777777" w:rsidR="004F57D9" w:rsidRPr="006533C8" w:rsidRDefault="004F57D9" w:rsidP="00A461A3">
      <w:pPr>
        <w:spacing w:after="0" w:line="268" w:lineRule="exact"/>
        <w:rPr>
          <w:rFonts w:ascii="Arial" w:hAnsi="Arial" w:cs="Arial"/>
          <w:color w:val="000000" w:themeColor="text1"/>
          <w:sz w:val="21"/>
          <w:szCs w:val="21"/>
        </w:rPr>
      </w:pPr>
    </w:p>
    <w:p w14:paraId="7706A797" w14:textId="27E7C666" w:rsidR="004F57D9" w:rsidRPr="006533C8" w:rsidRDefault="004F57D9" w:rsidP="00A461A3">
      <w:pPr>
        <w:spacing w:after="0" w:line="268" w:lineRule="exact"/>
        <w:rPr>
          <w:rFonts w:ascii="Arial" w:hAnsi="Arial" w:cs="Arial"/>
          <w:color w:val="000000" w:themeColor="text1"/>
          <w:sz w:val="21"/>
          <w:szCs w:val="21"/>
        </w:rPr>
      </w:pPr>
    </w:p>
    <w:p w14:paraId="55583F9E" w14:textId="01D6AB9D" w:rsidR="004F57D9" w:rsidRPr="006533C8" w:rsidRDefault="004F57D9" w:rsidP="00A461A3">
      <w:pPr>
        <w:spacing w:after="0" w:line="268" w:lineRule="exact"/>
        <w:rPr>
          <w:rFonts w:ascii="Arial" w:hAnsi="Arial" w:cs="Arial"/>
          <w:color w:val="000000" w:themeColor="text1"/>
          <w:sz w:val="21"/>
          <w:szCs w:val="21"/>
        </w:rPr>
      </w:pPr>
      <w:r w:rsidRPr="006533C8">
        <w:rPr>
          <w:rFonts w:ascii="Arial" w:hAnsi="Arial" w:cs="Arial"/>
          <w:noProof/>
          <w:sz w:val="29"/>
          <w:szCs w:val="29"/>
          <w:u w:val="single" w:color="FFFFFF" w:themeColor="background1"/>
        </w:rPr>
        <mc:AlternateContent>
          <mc:Choice Requires="wps">
            <w:drawing>
              <wp:anchor distT="0" distB="0" distL="114300" distR="114300" simplePos="0" relativeHeight="251795456" behindDoc="0" locked="0" layoutInCell="1" allowOverlap="1" wp14:anchorId="358D82AA" wp14:editId="10DA8DAD">
                <wp:simplePos x="0" y="0"/>
                <wp:positionH relativeFrom="column">
                  <wp:posOffset>2222500</wp:posOffset>
                </wp:positionH>
                <wp:positionV relativeFrom="paragraph">
                  <wp:posOffset>274320</wp:posOffset>
                </wp:positionV>
                <wp:extent cx="1447800" cy="542925"/>
                <wp:effectExtent l="0" t="0" r="0" b="9525"/>
                <wp:wrapNone/>
                <wp:docPr id="2031954758" name="Prostokąt 2031954758"/>
                <wp:cNvGraphicFramePr/>
                <a:graphic xmlns:a="http://schemas.openxmlformats.org/drawingml/2006/main">
                  <a:graphicData uri="http://schemas.microsoft.com/office/word/2010/wordprocessingShape">
                    <wps:wsp>
                      <wps:cNvSpPr/>
                      <wps:spPr>
                        <a:xfrm>
                          <a:off x="0" y="0"/>
                          <a:ext cx="1447800"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89E80EE" id="Prostokąt 2031954758" o:spid="_x0000_s1026" style="position:absolute;margin-left:175pt;margin-top:21.6pt;width:114pt;height:4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KegIAAF4FAAAOAAAAZHJzL2Uyb0RvYy54bWysVFFv2yAQfp+0/4B4X+1EydpGdaqoVadJ&#10;VVstnfpMMMRImGNA4mS/fgfYTtdVe5iWBwLcd9/dfb7j6vrQarIXziswFZ2clZQIw6FWZlvR7893&#10;ny4o8YGZmmkwoqJH4en18uOHq84uxBQa0LVwBEmMX3S2ok0IdlEUnjeiZf4MrDBolOBaFvDotkXt&#10;WIfsrS6mZfm56MDV1gEX3uPtbTbSZeKXUvDwKKUXgeiKYm4hrS6tm7gWyyu22DpmG8X7NNg/ZNEy&#10;ZTDoSHXLAiM7p/6gahV34EGGMw5tAVIqLlINWM2kfFPNumFWpFpQHG9Hmfz/o+UP+7V9cihDZ/3C&#10;4zZWcZCujf+YHzkksY6jWOIQCMfLyWx2flGiphxt89n0cjqPahYnb+t8+CKgJXFTUYcfI2nE9vc+&#10;ZOgAicE8aFXfKa3TITaAuNGO7Bl+us120pP/htImYg1Er0wYb4pTKWkXjlpEnDbfhCSqxuSnKZHU&#10;ZacgjHNhwiSbGlaLHHte4m+IPqSVCk2EkVli/JG7JxiQmWTgzln2+OgqUpOOzuXfEsvOo0eKDCaM&#10;zq0y4N4j0FhVHznjB5GyNFGlDdTHJ0cc5BHxlt8p/Gz3zIcn5nAm8EvjnIdHXKSGrqLQ7yhpwP18&#10;7z7isVXRSkmHM1ZR/2PHnKBEfzXYxJfYQ3Eo02E2P5/iwb22bF5bzK69AeyFCb4olqdtxAc9bKWD&#10;9gWfg1WMiiZmOMauKA9uONyEPPv4oHCxWiUYDqJl4d6sLY/kUdXYls+HF+Zs37sBu/4Bhnlkizct&#10;nLHR08BqF0Cq1N8nXXu9cYhT4/QPTnwlXp8T6vQsLn8BAAD//wMAUEsDBBQABgAIAAAAIQBw/A8d&#10;4QAAAAoBAAAPAAAAZHJzL2Rvd25yZXYueG1sTI/BTsMwDIbvSLxDZCQuaEtpGKtK0wmQkLhwYEwT&#10;x6wJTbTGqZqs7Xh6zAmOtj/9/v5qM/uOjWaILqCE22UGzGATtMNWwu7jZVEAi0mhVl1AI+FsImzq&#10;y4tKlTpM+G7GbWoZhWAslQSbUl9yHhtrvIrL0Buk21cYvEo0Di3Xg5oo3Hc8z7J77pVD+mBVb56t&#10;aY7bk5fwdhbidbwRx2nnROu++efT3gYpr6/mxwdgyczpD4ZffVKHmpwO4YQ6sk6CWGXUJUm4Ezkw&#10;AlbrghYHIvNiDbyu+P8K9Q8AAAD//wMAUEsBAi0AFAAGAAgAAAAhALaDOJL+AAAA4QEAABMAAAAA&#10;AAAAAAAAAAAAAAAAAFtDb250ZW50X1R5cGVzXS54bWxQSwECLQAUAAYACAAAACEAOP0h/9YAAACU&#10;AQAACwAAAAAAAAAAAAAAAAAvAQAAX3JlbHMvLnJlbHNQSwECLQAUAAYACAAAACEALm/ginoCAABe&#10;BQAADgAAAAAAAAAAAAAAAAAuAgAAZHJzL2Uyb0RvYy54bWxQSwECLQAUAAYACAAAACEAcPwPHeEA&#10;AAAKAQAADwAAAAAAAAAAAAAAAADUBAAAZHJzL2Rvd25yZXYueG1sUEsFBgAAAAAEAAQA8wAAAOIF&#10;AAAAAA==&#10;" fillcolor="white [3212]" stroked="f" strokeweight="1pt"/>
            </w:pict>
          </mc:Fallback>
        </mc:AlternateContent>
      </w:r>
      <w:r w:rsidRPr="006533C8">
        <w:rPr>
          <w:rFonts w:ascii="Arial" w:hAnsi="Arial" w:cs="Arial"/>
          <w:color w:val="000000" w:themeColor="text1"/>
          <w:sz w:val="21"/>
          <w:szCs w:val="21"/>
        </w:rPr>
        <w:t>Katowice, czerwiec 202</w:t>
      </w:r>
      <w:r w:rsidR="00626B51" w:rsidRPr="006533C8">
        <w:rPr>
          <w:rFonts w:ascii="Arial" w:hAnsi="Arial" w:cs="Arial"/>
          <w:color w:val="000000" w:themeColor="text1"/>
          <w:sz w:val="21"/>
          <w:szCs w:val="21"/>
        </w:rPr>
        <w:t>5</w:t>
      </w:r>
    </w:p>
    <w:p w14:paraId="2D771672" w14:textId="19CCCB06" w:rsidR="00935E0E" w:rsidRPr="006533C8" w:rsidRDefault="00935E0E" w:rsidP="00A461A3">
      <w:pPr>
        <w:spacing w:after="0" w:line="268" w:lineRule="exact"/>
        <w:rPr>
          <w:rFonts w:ascii="Arial" w:hAnsi="Arial" w:cs="Arial"/>
          <w:color w:val="0070C0"/>
          <w:sz w:val="29"/>
          <w:szCs w:val="29"/>
        </w:rPr>
      </w:pPr>
    </w:p>
    <w:p w14:paraId="6F8E7C82" w14:textId="7151C2A2" w:rsidR="00626408" w:rsidRPr="006533C8" w:rsidRDefault="00F553E1" w:rsidP="00A461A3">
      <w:pPr>
        <w:spacing w:after="0"/>
        <w:rPr>
          <w:rFonts w:ascii="Arial" w:hAnsi="Arial" w:cs="Arial"/>
          <w:color w:val="A6A6A6" w:themeColor="background1" w:themeShade="A6"/>
          <w:sz w:val="36"/>
          <w:szCs w:val="36"/>
        </w:rPr>
      </w:pPr>
      <w:r w:rsidRPr="006533C8">
        <w:rPr>
          <w:rFonts w:ascii="Arial" w:hAnsi="Arial" w:cs="Arial"/>
          <w:color w:val="A6A6A6" w:themeColor="background1" w:themeShade="A6"/>
          <w:sz w:val="36"/>
          <w:szCs w:val="36"/>
        </w:rPr>
        <w:t>Spis treści</w:t>
      </w:r>
      <w:bookmarkStart w:id="8" w:name="spis_treści"/>
      <w:bookmarkEnd w:id="1"/>
      <w:bookmarkEnd w:id="2"/>
      <w:bookmarkEnd w:id="3"/>
      <w:bookmarkEnd w:id="4"/>
      <w:bookmarkEnd w:id="5"/>
      <w:bookmarkEnd w:id="6"/>
      <w:bookmarkEnd w:id="7"/>
      <w:bookmarkEnd w:id="8"/>
    </w:p>
    <w:bookmarkStart w:id="9" w:name="_Toc321892059" w:displacedByCustomXml="next"/>
    <w:sdt>
      <w:sdtPr>
        <w:rPr>
          <w:rFonts w:ascii="Arial" w:hAnsi="Arial" w:cs="Arial"/>
          <w:b w:val="0"/>
          <w:bCs w:val="0"/>
          <w:sz w:val="20"/>
          <w:szCs w:val="20"/>
        </w:rPr>
        <w:id w:val="2093735486"/>
        <w:docPartObj>
          <w:docPartGallery w:val="Table of Contents"/>
          <w:docPartUnique/>
        </w:docPartObj>
      </w:sdtPr>
      <w:sdtEndPr>
        <w:rPr>
          <w:rFonts w:ascii="Calibri" w:hAnsi="Calibri" w:cs="Times New Roman"/>
          <w:b/>
          <w:bCs/>
          <w:sz w:val="22"/>
          <w:szCs w:val="22"/>
        </w:rPr>
      </w:sdtEndPr>
      <w:sdtContent>
        <w:p w14:paraId="0F6DD8C4" w14:textId="2AEC7F65" w:rsidR="00A56166" w:rsidRPr="006533C8" w:rsidRDefault="00A56166" w:rsidP="00A461A3">
          <w:pPr>
            <w:pStyle w:val="Nagwekspisutreci"/>
            <w:ind w:right="139"/>
            <w:rPr>
              <w:rFonts w:ascii="Arial Narrow" w:hAnsi="Arial Narrow" w:cs="Arial"/>
              <w:b w:val="0"/>
              <w:bCs w:val="0"/>
              <w:sz w:val="20"/>
              <w:szCs w:val="20"/>
            </w:rPr>
          </w:pPr>
        </w:p>
        <w:p w14:paraId="5A176A5F" w14:textId="06D1339A" w:rsidR="001E2A7B" w:rsidRPr="006533C8" w:rsidRDefault="00A56166" w:rsidP="00A461A3">
          <w:pPr>
            <w:pStyle w:val="Spistreci1"/>
            <w:spacing w:line="360" w:lineRule="exact"/>
            <w:ind w:right="139"/>
            <w:rPr>
              <w:rFonts w:eastAsiaTheme="minorEastAsia"/>
              <w:color w:val="auto"/>
              <w:kern w:val="2"/>
              <w:sz w:val="20"/>
              <w:szCs w:val="20"/>
              <w:lang w:eastAsia="pl-PL"/>
              <w14:ligatures w14:val="standardContextual"/>
            </w:rPr>
          </w:pPr>
          <w:r w:rsidRPr="006533C8">
            <w:rPr>
              <w:rFonts w:ascii="Arial Narrow" w:hAnsi="Arial Narrow"/>
              <w:color w:val="auto"/>
              <w:sz w:val="20"/>
              <w:szCs w:val="20"/>
            </w:rPr>
            <w:fldChar w:fldCharType="begin"/>
          </w:r>
          <w:r w:rsidRPr="006533C8">
            <w:rPr>
              <w:rFonts w:ascii="Arial Narrow" w:hAnsi="Arial Narrow"/>
              <w:color w:val="auto"/>
              <w:sz w:val="20"/>
              <w:szCs w:val="20"/>
            </w:rPr>
            <w:instrText xml:space="preserve"> TOC \o "1-3" \h \z \u </w:instrText>
          </w:r>
          <w:r w:rsidRPr="006533C8">
            <w:rPr>
              <w:rFonts w:ascii="Arial Narrow" w:hAnsi="Arial Narrow"/>
              <w:color w:val="auto"/>
              <w:sz w:val="20"/>
              <w:szCs w:val="20"/>
            </w:rPr>
            <w:fldChar w:fldCharType="separate"/>
          </w:r>
          <w:hyperlink w:anchor="_Toc199574567" w:history="1">
            <w:r w:rsidR="001E2A7B" w:rsidRPr="006533C8">
              <w:rPr>
                <w:rStyle w:val="Hipercze"/>
                <w:rFonts w:cs="Arial"/>
                <w:color w:val="auto"/>
                <w:sz w:val="20"/>
                <w:szCs w:val="20"/>
              </w:rPr>
              <w:t>1. Wprowadzenie</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_Toc199574567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14</w:t>
            </w:r>
            <w:r w:rsidR="001E2A7B" w:rsidRPr="006533C8">
              <w:rPr>
                <w:webHidden/>
                <w:color w:val="auto"/>
                <w:sz w:val="20"/>
                <w:szCs w:val="20"/>
              </w:rPr>
              <w:fldChar w:fldCharType="end"/>
            </w:r>
          </w:hyperlink>
        </w:p>
        <w:p w14:paraId="4F589281" w14:textId="7E562571"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568" w:history="1">
            <w:r w:rsidR="001E2A7B" w:rsidRPr="006533C8">
              <w:rPr>
                <w:rStyle w:val="Hipercze"/>
                <w:rFonts w:cs="Arial"/>
                <w:color w:val="auto"/>
                <w:sz w:val="20"/>
                <w:szCs w:val="20"/>
              </w:rPr>
              <w:t>2. Najważniejsze wnioski</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_Toc199574568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16</w:t>
            </w:r>
            <w:r w:rsidR="001E2A7B" w:rsidRPr="006533C8">
              <w:rPr>
                <w:webHidden/>
                <w:color w:val="auto"/>
                <w:sz w:val="20"/>
                <w:szCs w:val="20"/>
              </w:rPr>
              <w:fldChar w:fldCharType="end"/>
            </w:r>
          </w:hyperlink>
        </w:p>
        <w:p w14:paraId="13F95075" w14:textId="4950D2CC"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569" w:history="1">
            <w:r w:rsidR="001E2A7B" w:rsidRPr="006533C8">
              <w:rPr>
                <w:rStyle w:val="Hipercze"/>
                <w:rFonts w:cs="Arial"/>
                <w:color w:val="auto"/>
                <w:sz w:val="20"/>
                <w:szCs w:val="20"/>
              </w:rPr>
              <w:t>3. Podział województwa śląskiego</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_Toc199574569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22</w:t>
            </w:r>
            <w:r w:rsidR="001E2A7B" w:rsidRPr="006533C8">
              <w:rPr>
                <w:webHidden/>
                <w:color w:val="auto"/>
                <w:sz w:val="20"/>
                <w:szCs w:val="20"/>
              </w:rPr>
              <w:fldChar w:fldCharType="end"/>
            </w:r>
          </w:hyperlink>
        </w:p>
        <w:p w14:paraId="5E905A11" w14:textId="53107734"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570" w:history="1">
            <w:r w:rsidR="001E2A7B" w:rsidRPr="006533C8">
              <w:rPr>
                <w:rStyle w:val="Hipercze"/>
                <w:rFonts w:cs="Arial"/>
                <w:color w:val="auto"/>
                <w:sz w:val="20"/>
                <w:szCs w:val="20"/>
              </w:rPr>
              <w:t>4. Wybrane elementy sytuacji demograficznej</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_Toc199574570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25</w:t>
            </w:r>
            <w:r w:rsidR="001E2A7B" w:rsidRPr="006533C8">
              <w:rPr>
                <w:webHidden/>
                <w:color w:val="auto"/>
                <w:sz w:val="20"/>
                <w:szCs w:val="20"/>
              </w:rPr>
              <w:fldChar w:fldCharType="end"/>
            </w:r>
          </w:hyperlink>
        </w:p>
        <w:p w14:paraId="62DC158A" w14:textId="299B0830"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71" w:history="1">
            <w:r w:rsidR="001E2A7B" w:rsidRPr="006533C8">
              <w:rPr>
                <w:rStyle w:val="Hipercze"/>
                <w:rFonts w:ascii="Arial" w:hAnsi="Arial" w:cs="Arial"/>
                <w:noProof/>
                <w:color w:val="auto"/>
                <w:sz w:val="20"/>
              </w:rPr>
              <w:t>4.1. Liczba ludności</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_Toc199574571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25</w:t>
            </w:r>
            <w:r w:rsidR="001E2A7B" w:rsidRPr="006533C8">
              <w:rPr>
                <w:rFonts w:ascii="Arial" w:hAnsi="Arial" w:cs="Arial"/>
                <w:noProof/>
                <w:webHidden/>
                <w:sz w:val="20"/>
              </w:rPr>
              <w:fldChar w:fldCharType="end"/>
            </w:r>
          </w:hyperlink>
        </w:p>
        <w:p w14:paraId="30334765" w14:textId="7E6CCCF5"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72" w:history="1">
            <w:r w:rsidR="001E2A7B" w:rsidRPr="006533C8">
              <w:rPr>
                <w:rStyle w:val="Hipercze"/>
                <w:rFonts w:ascii="Arial" w:hAnsi="Arial" w:cs="Arial"/>
                <w:noProof/>
                <w:color w:val="auto"/>
                <w:sz w:val="20"/>
              </w:rPr>
              <w:t>4.2. Gęstość zaludnienia</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_Toc199574572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29</w:t>
            </w:r>
            <w:r w:rsidR="001E2A7B" w:rsidRPr="006533C8">
              <w:rPr>
                <w:rFonts w:ascii="Arial" w:hAnsi="Arial" w:cs="Arial"/>
                <w:noProof/>
                <w:webHidden/>
                <w:sz w:val="20"/>
              </w:rPr>
              <w:fldChar w:fldCharType="end"/>
            </w:r>
          </w:hyperlink>
        </w:p>
        <w:p w14:paraId="3A46B5A0" w14:textId="28E5F81A"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73" w:history="1">
            <w:r w:rsidR="001E2A7B" w:rsidRPr="006533C8">
              <w:rPr>
                <w:rStyle w:val="Hipercze"/>
                <w:rFonts w:ascii="Arial" w:hAnsi="Arial" w:cs="Arial"/>
                <w:noProof/>
                <w:color w:val="auto"/>
                <w:sz w:val="20"/>
              </w:rPr>
              <w:t>4.3. Struktura ludności wg wieku</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_Toc199574573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33</w:t>
            </w:r>
            <w:r w:rsidR="001E2A7B" w:rsidRPr="006533C8">
              <w:rPr>
                <w:rFonts w:ascii="Arial" w:hAnsi="Arial" w:cs="Arial"/>
                <w:noProof/>
                <w:webHidden/>
                <w:sz w:val="20"/>
              </w:rPr>
              <w:fldChar w:fldCharType="end"/>
            </w:r>
          </w:hyperlink>
        </w:p>
        <w:p w14:paraId="45B27CFD" w14:textId="55D9239A"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74" w:history="1">
            <w:r w:rsidR="001E2A7B" w:rsidRPr="006533C8">
              <w:rPr>
                <w:rStyle w:val="Hipercze"/>
                <w:rFonts w:ascii="Arial" w:hAnsi="Arial" w:cs="Arial"/>
                <w:noProof/>
                <w:color w:val="auto"/>
                <w:sz w:val="20"/>
              </w:rPr>
              <w:t>4.4. Współczynnik obciążenia demograficznego</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_Toc199574574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38</w:t>
            </w:r>
            <w:r w:rsidR="001E2A7B" w:rsidRPr="006533C8">
              <w:rPr>
                <w:rFonts w:ascii="Arial" w:hAnsi="Arial" w:cs="Arial"/>
                <w:noProof/>
                <w:webHidden/>
                <w:sz w:val="20"/>
              </w:rPr>
              <w:fldChar w:fldCharType="end"/>
            </w:r>
          </w:hyperlink>
        </w:p>
        <w:p w14:paraId="6B71C2C9" w14:textId="1F1B6BCE"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75" w:history="1">
            <w:r w:rsidR="001E2A7B" w:rsidRPr="006533C8">
              <w:rPr>
                <w:rStyle w:val="Hipercze"/>
                <w:rFonts w:ascii="Arial" w:hAnsi="Arial" w:cs="Arial"/>
                <w:noProof/>
                <w:color w:val="auto"/>
                <w:sz w:val="20"/>
              </w:rPr>
              <w:t>4.5. Przeciętna liczba osób w gospodarstwie domowym</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_Toc199574575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42</w:t>
            </w:r>
            <w:r w:rsidR="001E2A7B" w:rsidRPr="006533C8">
              <w:rPr>
                <w:rFonts w:ascii="Arial" w:hAnsi="Arial" w:cs="Arial"/>
                <w:noProof/>
                <w:webHidden/>
                <w:sz w:val="20"/>
              </w:rPr>
              <w:fldChar w:fldCharType="end"/>
            </w:r>
          </w:hyperlink>
        </w:p>
        <w:p w14:paraId="064A80CD" w14:textId="7646405F"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76" w:history="1">
            <w:r w:rsidR="001E2A7B" w:rsidRPr="006533C8">
              <w:rPr>
                <w:rStyle w:val="Hipercze"/>
                <w:rFonts w:ascii="Arial" w:hAnsi="Arial" w:cs="Arial"/>
                <w:noProof/>
                <w:color w:val="auto"/>
                <w:sz w:val="20"/>
              </w:rPr>
              <w:t>4.6. Struktura ludności wg miejsca zamieszkania</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_Toc199574576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43</w:t>
            </w:r>
            <w:r w:rsidR="001E2A7B" w:rsidRPr="006533C8">
              <w:rPr>
                <w:rFonts w:ascii="Arial" w:hAnsi="Arial" w:cs="Arial"/>
                <w:noProof/>
                <w:webHidden/>
                <w:sz w:val="20"/>
              </w:rPr>
              <w:fldChar w:fldCharType="end"/>
            </w:r>
          </w:hyperlink>
        </w:p>
        <w:p w14:paraId="733BDB9C" w14:textId="778B9F2D"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77" w:history="1">
            <w:r w:rsidR="001E2A7B" w:rsidRPr="006533C8">
              <w:rPr>
                <w:rStyle w:val="Hipercze"/>
                <w:rFonts w:ascii="Arial" w:hAnsi="Arial" w:cs="Arial"/>
                <w:noProof/>
                <w:color w:val="auto"/>
                <w:sz w:val="20"/>
              </w:rPr>
              <w:t>4.7. Urodzenia żywe</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_Toc199574577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49</w:t>
            </w:r>
            <w:r w:rsidR="001E2A7B" w:rsidRPr="006533C8">
              <w:rPr>
                <w:rFonts w:ascii="Arial" w:hAnsi="Arial" w:cs="Arial"/>
                <w:noProof/>
                <w:webHidden/>
                <w:sz w:val="20"/>
              </w:rPr>
              <w:fldChar w:fldCharType="end"/>
            </w:r>
          </w:hyperlink>
        </w:p>
        <w:p w14:paraId="5A64F724" w14:textId="6F0F5A9A"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78" w:history="1">
            <w:r w:rsidR="001E2A7B" w:rsidRPr="006533C8">
              <w:rPr>
                <w:rStyle w:val="Hipercze"/>
                <w:rFonts w:ascii="Arial" w:hAnsi="Arial" w:cs="Arial"/>
                <w:noProof/>
                <w:color w:val="auto"/>
                <w:sz w:val="20"/>
              </w:rPr>
              <w:t>4.8. Zgony ogółem</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_Toc199574578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51</w:t>
            </w:r>
            <w:r w:rsidR="001E2A7B" w:rsidRPr="006533C8">
              <w:rPr>
                <w:rFonts w:ascii="Arial" w:hAnsi="Arial" w:cs="Arial"/>
                <w:noProof/>
                <w:webHidden/>
                <w:sz w:val="20"/>
              </w:rPr>
              <w:fldChar w:fldCharType="end"/>
            </w:r>
          </w:hyperlink>
        </w:p>
        <w:p w14:paraId="6E6A0980" w14:textId="7D21BA1A"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79" w:history="1">
            <w:r w:rsidR="001E2A7B" w:rsidRPr="006533C8">
              <w:rPr>
                <w:rStyle w:val="Hipercze"/>
                <w:rFonts w:ascii="Arial" w:hAnsi="Arial" w:cs="Arial"/>
                <w:noProof/>
                <w:color w:val="auto"/>
                <w:sz w:val="20"/>
              </w:rPr>
              <w:t>4.9. Zgony niemowląt</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_Toc199574579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53</w:t>
            </w:r>
            <w:r w:rsidR="001E2A7B" w:rsidRPr="006533C8">
              <w:rPr>
                <w:rFonts w:ascii="Arial" w:hAnsi="Arial" w:cs="Arial"/>
                <w:noProof/>
                <w:webHidden/>
                <w:sz w:val="20"/>
              </w:rPr>
              <w:fldChar w:fldCharType="end"/>
            </w:r>
          </w:hyperlink>
        </w:p>
        <w:p w14:paraId="74FB6324" w14:textId="5DEE8ECE"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80" w:history="1">
            <w:r w:rsidR="001E2A7B" w:rsidRPr="006533C8">
              <w:rPr>
                <w:rStyle w:val="Hipercze"/>
                <w:rFonts w:ascii="Arial" w:hAnsi="Arial" w:cs="Arial"/>
                <w:noProof/>
                <w:color w:val="auto"/>
                <w:sz w:val="20"/>
              </w:rPr>
              <w:t>4.10. Przeciętna długość trwania życia</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_Toc199574580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56</w:t>
            </w:r>
            <w:r w:rsidR="001E2A7B" w:rsidRPr="006533C8">
              <w:rPr>
                <w:rFonts w:ascii="Arial" w:hAnsi="Arial" w:cs="Arial"/>
                <w:noProof/>
                <w:webHidden/>
                <w:sz w:val="20"/>
              </w:rPr>
              <w:fldChar w:fldCharType="end"/>
            </w:r>
          </w:hyperlink>
        </w:p>
        <w:p w14:paraId="6B174ECB" w14:textId="4CC902FD"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81" w:history="1">
            <w:r w:rsidR="001E2A7B" w:rsidRPr="006533C8">
              <w:rPr>
                <w:rStyle w:val="Hipercze"/>
                <w:rFonts w:ascii="Arial" w:hAnsi="Arial" w:cs="Arial"/>
                <w:noProof/>
                <w:color w:val="auto"/>
                <w:sz w:val="20"/>
              </w:rPr>
              <w:t>4.11. Przyrost naturalny</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_Toc199574581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58</w:t>
            </w:r>
            <w:r w:rsidR="001E2A7B" w:rsidRPr="006533C8">
              <w:rPr>
                <w:rFonts w:ascii="Arial" w:hAnsi="Arial" w:cs="Arial"/>
                <w:noProof/>
                <w:webHidden/>
                <w:sz w:val="20"/>
              </w:rPr>
              <w:fldChar w:fldCharType="end"/>
            </w:r>
          </w:hyperlink>
        </w:p>
        <w:p w14:paraId="78369F2E" w14:textId="32F5EAA4"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82" w:history="1">
            <w:r w:rsidR="001E2A7B" w:rsidRPr="006533C8">
              <w:rPr>
                <w:rStyle w:val="Hipercze"/>
                <w:rFonts w:ascii="Arial" w:hAnsi="Arial" w:cs="Arial"/>
                <w:noProof/>
                <w:color w:val="auto"/>
                <w:sz w:val="20"/>
              </w:rPr>
              <w:t>4.12. Migracje</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_Toc199574582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63</w:t>
            </w:r>
            <w:r w:rsidR="001E2A7B" w:rsidRPr="006533C8">
              <w:rPr>
                <w:rFonts w:ascii="Arial" w:hAnsi="Arial" w:cs="Arial"/>
                <w:noProof/>
                <w:webHidden/>
                <w:sz w:val="20"/>
              </w:rPr>
              <w:fldChar w:fldCharType="end"/>
            </w:r>
          </w:hyperlink>
        </w:p>
        <w:p w14:paraId="62859508" w14:textId="29B4F055"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83" w:history="1">
            <w:r w:rsidR="001E2A7B" w:rsidRPr="006533C8">
              <w:rPr>
                <w:rStyle w:val="Hipercze"/>
                <w:rFonts w:ascii="Arial" w:hAnsi="Arial" w:cs="Arial"/>
                <w:noProof/>
                <w:color w:val="auto"/>
                <w:sz w:val="20"/>
              </w:rPr>
              <w:t>4.13. Małżeństwa</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_Toc199574583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71</w:t>
            </w:r>
            <w:r w:rsidR="001E2A7B" w:rsidRPr="006533C8">
              <w:rPr>
                <w:rFonts w:ascii="Arial" w:hAnsi="Arial" w:cs="Arial"/>
                <w:noProof/>
                <w:webHidden/>
                <w:sz w:val="20"/>
              </w:rPr>
              <w:fldChar w:fldCharType="end"/>
            </w:r>
          </w:hyperlink>
        </w:p>
        <w:p w14:paraId="39B32E58" w14:textId="234EBA26"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84" w:history="1">
            <w:r w:rsidR="001E2A7B" w:rsidRPr="006533C8">
              <w:rPr>
                <w:rStyle w:val="Hipercze"/>
                <w:rFonts w:ascii="Arial" w:hAnsi="Arial" w:cs="Arial"/>
                <w:noProof/>
                <w:color w:val="auto"/>
                <w:sz w:val="20"/>
              </w:rPr>
              <w:t>4.14. Rozwody</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_Toc199574584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75</w:t>
            </w:r>
            <w:r w:rsidR="001E2A7B" w:rsidRPr="006533C8">
              <w:rPr>
                <w:rFonts w:ascii="Arial" w:hAnsi="Arial" w:cs="Arial"/>
                <w:noProof/>
                <w:webHidden/>
                <w:sz w:val="20"/>
              </w:rPr>
              <w:fldChar w:fldCharType="end"/>
            </w:r>
          </w:hyperlink>
        </w:p>
        <w:p w14:paraId="2A05C907" w14:textId="4BC6613B"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85" w:history="1">
            <w:r w:rsidR="001E2A7B" w:rsidRPr="006533C8">
              <w:rPr>
                <w:rStyle w:val="Hipercze"/>
                <w:rFonts w:ascii="Arial" w:hAnsi="Arial" w:cs="Arial"/>
                <w:noProof/>
                <w:color w:val="auto"/>
                <w:sz w:val="20"/>
              </w:rPr>
              <w:t>4.15. Separacje</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_Toc199574585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80</w:t>
            </w:r>
            <w:r w:rsidR="001E2A7B" w:rsidRPr="006533C8">
              <w:rPr>
                <w:rFonts w:ascii="Arial" w:hAnsi="Arial" w:cs="Arial"/>
                <w:noProof/>
                <w:webHidden/>
                <w:sz w:val="20"/>
              </w:rPr>
              <w:fldChar w:fldCharType="end"/>
            </w:r>
          </w:hyperlink>
        </w:p>
        <w:p w14:paraId="3AFDC9F7" w14:textId="7DE5A1DD"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586" w:history="1">
            <w:r w:rsidR="001E2A7B" w:rsidRPr="006533C8">
              <w:rPr>
                <w:rStyle w:val="Hipercze"/>
                <w:rFonts w:cs="Arial"/>
                <w:color w:val="auto"/>
                <w:sz w:val="20"/>
                <w:szCs w:val="20"/>
              </w:rPr>
              <w:t>5. Wybrane elementy sytuacji społecznej</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_Toc199574586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86</w:t>
            </w:r>
            <w:r w:rsidR="001E2A7B" w:rsidRPr="006533C8">
              <w:rPr>
                <w:webHidden/>
                <w:color w:val="auto"/>
                <w:sz w:val="20"/>
                <w:szCs w:val="20"/>
              </w:rPr>
              <w:fldChar w:fldCharType="end"/>
            </w:r>
          </w:hyperlink>
        </w:p>
        <w:p w14:paraId="3539D9F4" w14:textId="553A682F"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87" w:history="1">
            <w:r w:rsidR="001E2A7B" w:rsidRPr="006533C8">
              <w:rPr>
                <w:rStyle w:val="Hipercze"/>
                <w:rFonts w:ascii="Arial" w:hAnsi="Arial" w:cs="Arial"/>
                <w:noProof/>
                <w:color w:val="auto"/>
                <w:sz w:val="20"/>
              </w:rPr>
              <w:t>5.1. Wynagrodzenia i świadczenia społeczne</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_Toc199574587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86</w:t>
            </w:r>
            <w:r w:rsidR="001E2A7B" w:rsidRPr="006533C8">
              <w:rPr>
                <w:rFonts w:ascii="Arial" w:hAnsi="Arial" w:cs="Arial"/>
                <w:noProof/>
                <w:webHidden/>
                <w:sz w:val="20"/>
              </w:rPr>
              <w:fldChar w:fldCharType="end"/>
            </w:r>
          </w:hyperlink>
        </w:p>
        <w:p w14:paraId="076B3B96" w14:textId="0AF03020"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88" w:history="1">
            <w:r w:rsidR="001E2A7B" w:rsidRPr="006533C8">
              <w:rPr>
                <w:rStyle w:val="Hipercze"/>
                <w:rFonts w:ascii="Arial" w:hAnsi="Arial" w:cs="Arial"/>
                <w:noProof/>
                <w:color w:val="auto"/>
                <w:sz w:val="20"/>
              </w:rPr>
              <w:t>5.2. Wydatki gospodarstw domowych</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_Toc199574588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96</w:t>
            </w:r>
            <w:r w:rsidR="001E2A7B" w:rsidRPr="006533C8">
              <w:rPr>
                <w:rFonts w:ascii="Arial" w:hAnsi="Arial" w:cs="Arial"/>
                <w:noProof/>
                <w:webHidden/>
                <w:sz w:val="20"/>
              </w:rPr>
              <w:fldChar w:fldCharType="end"/>
            </w:r>
          </w:hyperlink>
        </w:p>
        <w:p w14:paraId="37D9AA15" w14:textId="451D352B"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89" w:history="1">
            <w:r w:rsidR="001E2A7B" w:rsidRPr="006533C8">
              <w:rPr>
                <w:rStyle w:val="Hipercze"/>
                <w:rFonts w:ascii="Arial" w:hAnsi="Arial" w:cs="Arial"/>
                <w:noProof/>
                <w:color w:val="auto"/>
                <w:sz w:val="20"/>
              </w:rPr>
              <w:t>5.3. Zagrożenie ubóstwem</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_Toc199574589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97</w:t>
            </w:r>
            <w:r w:rsidR="001E2A7B" w:rsidRPr="006533C8">
              <w:rPr>
                <w:rFonts w:ascii="Arial" w:hAnsi="Arial" w:cs="Arial"/>
                <w:noProof/>
                <w:webHidden/>
                <w:sz w:val="20"/>
              </w:rPr>
              <w:fldChar w:fldCharType="end"/>
            </w:r>
          </w:hyperlink>
        </w:p>
        <w:p w14:paraId="345EB122" w14:textId="2AF0F7F5"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90" w:history="1">
            <w:r w:rsidR="001E2A7B" w:rsidRPr="006533C8">
              <w:rPr>
                <w:rStyle w:val="Hipercze"/>
                <w:rFonts w:ascii="Arial" w:hAnsi="Arial" w:cs="Arial"/>
                <w:noProof/>
                <w:color w:val="auto"/>
                <w:sz w:val="20"/>
              </w:rPr>
              <w:t>5.4. Przestępczość</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_Toc199574590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100</w:t>
            </w:r>
            <w:r w:rsidR="001E2A7B" w:rsidRPr="006533C8">
              <w:rPr>
                <w:rFonts w:ascii="Arial" w:hAnsi="Arial" w:cs="Arial"/>
                <w:noProof/>
                <w:webHidden/>
                <w:sz w:val="20"/>
              </w:rPr>
              <w:fldChar w:fldCharType="end"/>
            </w:r>
          </w:hyperlink>
        </w:p>
        <w:p w14:paraId="2FBE4676" w14:textId="3CBCBEEB"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91" w:history="1">
            <w:r w:rsidR="001E2A7B" w:rsidRPr="006533C8">
              <w:rPr>
                <w:rStyle w:val="Hipercze"/>
                <w:rFonts w:ascii="Arial" w:hAnsi="Arial" w:cs="Arial"/>
                <w:noProof/>
                <w:color w:val="auto"/>
                <w:sz w:val="20"/>
              </w:rPr>
              <w:t>5.5. Rynek pracy</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_Toc199574591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105</w:t>
            </w:r>
            <w:r w:rsidR="001E2A7B" w:rsidRPr="006533C8">
              <w:rPr>
                <w:rFonts w:ascii="Arial" w:hAnsi="Arial" w:cs="Arial"/>
                <w:noProof/>
                <w:webHidden/>
                <w:sz w:val="20"/>
              </w:rPr>
              <w:fldChar w:fldCharType="end"/>
            </w:r>
          </w:hyperlink>
        </w:p>
        <w:p w14:paraId="31A1DFEE" w14:textId="69123E14"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92" w:history="1">
            <w:r w:rsidR="001E2A7B" w:rsidRPr="006533C8">
              <w:rPr>
                <w:rStyle w:val="Hipercze"/>
                <w:rFonts w:ascii="Arial" w:hAnsi="Arial" w:cs="Arial"/>
                <w:noProof/>
                <w:color w:val="auto"/>
                <w:sz w:val="20"/>
              </w:rPr>
              <w:t>5.6. Migranci</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_Toc199574592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111</w:t>
            </w:r>
            <w:r w:rsidR="001E2A7B" w:rsidRPr="006533C8">
              <w:rPr>
                <w:rFonts w:ascii="Arial" w:hAnsi="Arial" w:cs="Arial"/>
                <w:noProof/>
                <w:webHidden/>
                <w:sz w:val="20"/>
              </w:rPr>
              <w:fldChar w:fldCharType="end"/>
            </w:r>
          </w:hyperlink>
        </w:p>
        <w:p w14:paraId="2A1876BE" w14:textId="07E9E964"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593" w:history="1">
            <w:r w:rsidR="001E2A7B" w:rsidRPr="006533C8">
              <w:rPr>
                <w:rStyle w:val="Hipercze"/>
                <w:rFonts w:cs="Arial"/>
                <w:color w:val="auto"/>
                <w:sz w:val="20"/>
                <w:szCs w:val="20"/>
              </w:rPr>
              <w:t>6. Osoby i rodziny korzystające z pomocy społecznej</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_Toc199574593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115</w:t>
            </w:r>
            <w:r w:rsidR="001E2A7B" w:rsidRPr="006533C8">
              <w:rPr>
                <w:webHidden/>
                <w:color w:val="auto"/>
                <w:sz w:val="20"/>
                <w:szCs w:val="20"/>
              </w:rPr>
              <w:fldChar w:fldCharType="end"/>
            </w:r>
          </w:hyperlink>
        </w:p>
        <w:p w14:paraId="0790233B" w14:textId="502EA581"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94" w:history="1">
            <w:r w:rsidR="001E2A7B" w:rsidRPr="006533C8">
              <w:rPr>
                <w:rStyle w:val="Hipercze"/>
                <w:rFonts w:ascii="Arial" w:hAnsi="Arial" w:cs="Arial"/>
                <w:noProof/>
                <w:color w:val="auto"/>
                <w:sz w:val="20"/>
              </w:rPr>
              <w:t>6.1. Liczba rodzin korzystających z pomocy społecznej</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_Toc199574594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116</w:t>
            </w:r>
            <w:r w:rsidR="001E2A7B" w:rsidRPr="006533C8">
              <w:rPr>
                <w:rFonts w:ascii="Arial" w:hAnsi="Arial" w:cs="Arial"/>
                <w:noProof/>
                <w:webHidden/>
                <w:sz w:val="20"/>
              </w:rPr>
              <w:fldChar w:fldCharType="end"/>
            </w:r>
          </w:hyperlink>
        </w:p>
        <w:p w14:paraId="3FA4377F" w14:textId="3F252B25"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95" w:history="1">
            <w:r w:rsidR="001E2A7B" w:rsidRPr="006533C8">
              <w:rPr>
                <w:rStyle w:val="Hipercze"/>
                <w:rFonts w:ascii="Arial" w:hAnsi="Arial" w:cs="Arial"/>
                <w:noProof/>
                <w:color w:val="auto"/>
                <w:sz w:val="20"/>
              </w:rPr>
              <w:t>6.2. Liczba osób w rodzinach korzystających z pomocy społecznej</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_Toc199574595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119</w:t>
            </w:r>
            <w:r w:rsidR="001E2A7B" w:rsidRPr="006533C8">
              <w:rPr>
                <w:rFonts w:ascii="Arial" w:hAnsi="Arial" w:cs="Arial"/>
                <w:noProof/>
                <w:webHidden/>
                <w:sz w:val="20"/>
              </w:rPr>
              <w:fldChar w:fldCharType="end"/>
            </w:r>
          </w:hyperlink>
        </w:p>
        <w:p w14:paraId="19F1CB4C" w14:textId="459B10DD"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596" w:history="1">
            <w:r w:rsidR="001E2A7B" w:rsidRPr="006533C8">
              <w:rPr>
                <w:rStyle w:val="Hipercze"/>
                <w:rFonts w:ascii="Arial" w:hAnsi="Arial" w:cs="Arial"/>
                <w:i w:val="0"/>
                <w:iCs w:val="0"/>
                <w:noProof/>
                <w:color w:val="auto"/>
              </w:rPr>
              <w:t>6.2.1. Osoby w rodzinach objętych pomocą społeczną z powodu ubóstwa</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_Toc199574596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128</w:t>
            </w:r>
            <w:r w:rsidR="001E2A7B" w:rsidRPr="006533C8">
              <w:rPr>
                <w:rFonts w:ascii="Arial" w:hAnsi="Arial" w:cs="Arial"/>
                <w:i w:val="0"/>
                <w:iCs w:val="0"/>
                <w:noProof/>
                <w:webHidden/>
              </w:rPr>
              <w:fldChar w:fldCharType="end"/>
            </w:r>
          </w:hyperlink>
        </w:p>
        <w:p w14:paraId="6C10D303" w14:textId="5E440F62"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597" w:history="1">
            <w:r w:rsidR="001E2A7B" w:rsidRPr="006533C8">
              <w:rPr>
                <w:rStyle w:val="Hipercze"/>
                <w:rFonts w:cs="Arial"/>
                <w:color w:val="auto"/>
                <w:sz w:val="20"/>
                <w:szCs w:val="20"/>
              </w:rPr>
              <w:t>7. Infrastruktura pomocy społecznej</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_Toc199574597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139</w:t>
            </w:r>
            <w:r w:rsidR="001E2A7B" w:rsidRPr="006533C8">
              <w:rPr>
                <w:webHidden/>
                <w:color w:val="auto"/>
                <w:sz w:val="20"/>
                <w:szCs w:val="20"/>
              </w:rPr>
              <w:fldChar w:fldCharType="end"/>
            </w:r>
          </w:hyperlink>
        </w:p>
        <w:p w14:paraId="5C7C00F7" w14:textId="0013B46A"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598" w:history="1">
            <w:r w:rsidR="001E2A7B" w:rsidRPr="006533C8">
              <w:rPr>
                <w:rStyle w:val="Hipercze"/>
                <w:rFonts w:ascii="Arial" w:hAnsi="Arial" w:cs="Arial"/>
                <w:noProof/>
                <w:color w:val="auto"/>
                <w:sz w:val="20"/>
              </w:rPr>
              <w:t>7.1. Jednostki pomocy społecznej</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_Toc199574598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140</w:t>
            </w:r>
            <w:r w:rsidR="001E2A7B" w:rsidRPr="006533C8">
              <w:rPr>
                <w:rFonts w:ascii="Arial" w:hAnsi="Arial" w:cs="Arial"/>
                <w:noProof/>
                <w:webHidden/>
                <w:sz w:val="20"/>
              </w:rPr>
              <w:fldChar w:fldCharType="end"/>
            </w:r>
          </w:hyperlink>
        </w:p>
        <w:p w14:paraId="1C3DECB5" w14:textId="18E417AC"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599" w:history="1">
            <w:r w:rsidR="001E2A7B" w:rsidRPr="006533C8">
              <w:rPr>
                <w:rStyle w:val="Hipercze"/>
                <w:rFonts w:ascii="Arial" w:hAnsi="Arial" w:cs="Arial"/>
                <w:i w:val="0"/>
                <w:iCs w:val="0"/>
                <w:noProof/>
                <w:color w:val="auto"/>
              </w:rPr>
              <w:t>7.1.1. Liczba specjalistycznych jednostek pomocy społecznej</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_Toc199574599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142</w:t>
            </w:r>
            <w:r w:rsidR="001E2A7B" w:rsidRPr="006533C8">
              <w:rPr>
                <w:rFonts w:ascii="Arial" w:hAnsi="Arial" w:cs="Arial"/>
                <w:i w:val="0"/>
                <w:iCs w:val="0"/>
                <w:noProof/>
                <w:webHidden/>
              </w:rPr>
              <w:fldChar w:fldCharType="end"/>
            </w:r>
          </w:hyperlink>
        </w:p>
        <w:p w14:paraId="0EAEA197" w14:textId="4A2A48DD"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00" w:history="1">
            <w:r w:rsidR="001E2A7B" w:rsidRPr="006533C8">
              <w:rPr>
                <w:rStyle w:val="Hipercze"/>
                <w:rFonts w:ascii="Arial" w:hAnsi="Arial" w:cs="Arial"/>
                <w:i w:val="0"/>
                <w:iCs w:val="0"/>
                <w:noProof/>
                <w:color w:val="auto"/>
              </w:rPr>
              <w:t>7.1.2. Liczba miejsc w specjalistycznych jednostkach pomocy społecznej</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_Toc199574600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146</w:t>
            </w:r>
            <w:r w:rsidR="001E2A7B" w:rsidRPr="006533C8">
              <w:rPr>
                <w:rFonts w:ascii="Arial" w:hAnsi="Arial" w:cs="Arial"/>
                <w:i w:val="0"/>
                <w:iCs w:val="0"/>
                <w:noProof/>
                <w:webHidden/>
              </w:rPr>
              <w:fldChar w:fldCharType="end"/>
            </w:r>
          </w:hyperlink>
        </w:p>
        <w:p w14:paraId="5C79DC6B" w14:textId="79F56981"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601" w:history="1">
            <w:r w:rsidR="001E2A7B" w:rsidRPr="006533C8">
              <w:rPr>
                <w:rStyle w:val="Hipercze"/>
                <w:rFonts w:cs="Arial"/>
                <w:color w:val="auto"/>
                <w:sz w:val="20"/>
                <w:szCs w:val="20"/>
              </w:rPr>
              <w:t>8. Kadry pomocy społecznej</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_Toc199574601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161</w:t>
            </w:r>
            <w:r w:rsidR="001E2A7B" w:rsidRPr="006533C8">
              <w:rPr>
                <w:webHidden/>
                <w:color w:val="auto"/>
                <w:sz w:val="20"/>
                <w:szCs w:val="20"/>
              </w:rPr>
              <w:fldChar w:fldCharType="end"/>
            </w:r>
          </w:hyperlink>
        </w:p>
        <w:p w14:paraId="4A09E869" w14:textId="070E6D9E"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02" w:history="1">
            <w:r w:rsidR="001E2A7B" w:rsidRPr="006533C8">
              <w:rPr>
                <w:rStyle w:val="Hipercze"/>
                <w:rFonts w:ascii="Arial" w:hAnsi="Arial" w:cs="Arial"/>
                <w:noProof/>
                <w:color w:val="auto"/>
                <w:sz w:val="20"/>
              </w:rPr>
              <w:t>8.1. Liczebność i struktura zasobów kadrowych JOPS</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_Toc199574602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161</w:t>
            </w:r>
            <w:r w:rsidR="001E2A7B" w:rsidRPr="006533C8">
              <w:rPr>
                <w:rFonts w:ascii="Arial" w:hAnsi="Arial" w:cs="Arial"/>
                <w:noProof/>
                <w:webHidden/>
                <w:sz w:val="20"/>
              </w:rPr>
              <w:fldChar w:fldCharType="end"/>
            </w:r>
          </w:hyperlink>
        </w:p>
        <w:p w14:paraId="7925E16D" w14:textId="6129FB47"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03" w:history="1">
            <w:r w:rsidR="001E2A7B" w:rsidRPr="006533C8">
              <w:rPr>
                <w:rStyle w:val="Hipercze"/>
                <w:rFonts w:ascii="Arial" w:hAnsi="Arial" w:cs="Arial"/>
                <w:noProof/>
                <w:color w:val="auto"/>
                <w:sz w:val="20"/>
              </w:rPr>
              <w:t>8.2. Pracownicy OPS, CUS i PCPR</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_Toc199574603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173</w:t>
            </w:r>
            <w:r w:rsidR="001E2A7B" w:rsidRPr="006533C8">
              <w:rPr>
                <w:rFonts w:ascii="Arial" w:hAnsi="Arial" w:cs="Arial"/>
                <w:noProof/>
                <w:webHidden/>
                <w:sz w:val="20"/>
              </w:rPr>
              <w:fldChar w:fldCharType="end"/>
            </w:r>
          </w:hyperlink>
        </w:p>
        <w:p w14:paraId="3D461845" w14:textId="006047E9"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04" w:history="1">
            <w:r w:rsidR="001E2A7B" w:rsidRPr="006533C8">
              <w:rPr>
                <w:rStyle w:val="Hipercze"/>
                <w:rFonts w:ascii="Arial" w:hAnsi="Arial" w:cs="Arial"/>
                <w:i w:val="0"/>
                <w:iCs w:val="0"/>
                <w:noProof/>
                <w:color w:val="auto"/>
              </w:rPr>
              <w:t>8.2.1. Pracownicy centrów usług społecznych</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_Toc199574604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184</w:t>
            </w:r>
            <w:r w:rsidR="001E2A7B" w:rsidRPr="006533C8">
              <w:rPr>
                <w:rFonts w:ascii="Arial" w:hAnsi="Arial" w:cs="Arial"/>
                <w:i w:val="0"/>
                <w:iCs w:val="0"/>
                <w:noProof/>
                <w:webHidden/>
              </w:rPr>
              <w:fldChar w:fldCharType="end"/>
            </w:r>
          </w:hyperlink>
        </w:p>
        <w:p w14:paraId="451DEAB4" w14:textId="656A40B8"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05" w:history="1">
            <w:r w:rsidR="001E2A7B" w:rsidRPr="006533C8">
              <w:rPr>
                <w:rStyle w:val="Hipercze"/>
                <w:rFonts w:ascii="Arial" w:hAnsi="Arial" w:cs="Arial"/>
                <w:i w:val="0"/>
                <w:iCs w:val="0"/>
                <w:noProof/>
                <w:color w:val="auto"/>
              </w:rPr>
              <w:t>8.2.2. Pracownicy powiatowych centrów pomocy rodzinie</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_Toc199574605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189</w:t>
            </w:r>
            <w:r w:rsidR="001E2A7B" w:rsidRPr="006533C8">
              <w:rPr>
                <w:rFonts w:ascii="Arial" w:hAnsi="Arial" w:cs="Arial"/>
                <w:i w:val="0"/>
                <w:iCs w:val="0"/>
                <w:noProof/>
                <w:webHidden/>
              </w:rPr>
              <w:fldChar w:fldCharType="end"/>
            </w:r>
          </w:hyperlink>
        </w:p>
        <w:p w14:paraId="27C1DADA" w14:textId="4C7B74DC"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06" w:history="1">
            <w:r w:rsidR="001E2A7B" w:rsidRPr="006533C8">
              <w:rPr>
                <w:rStyle w:val="Hipercze"/>
                <w:rFonts w:ascii="Arial" w:hAnsi="Arial" w:cs="Arial"/>
                <w:i w:val="0"/>
                <w:iCs w:val="0"/>
                <w:noProof/>
                <w:color w:val="auto"/>
              </w:rPr>
              <w:t>8.2.3. Poziom wykształcenia pracowników OPS, PCPR i CUS</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_Toc199574606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193</w:t>
            </w:r>
            <w:r w:rsidR="001E2A7B" w:rsidRPr="006533C8">
              <w:rPr>
                <w:rFonts w:ascii="Arial" w:hAnsi="Arial" w:cs="Arial"/>
                <w:i w:val="0"/>
                <w:iCs w:val="0"/>
                <w:noProof/>
                <w:webHidden/>
              </w:rPr>
              <w:fldChar w:fldCharType="end"/>
            </w:r>
          </w:hyperlink>
        </w:p>
        <w:p w14:paraId="52F5A068" w14:textId="0769945E"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07" w:history="1">
            <w:r w:rsidR="001E2A7B" w:rsidRPr="006533C8">
              <w:rPr>
                <w:rStyle w:val="Hipercze"/>
                <w:rFonts w:ascii="Arial" w:hAnsi="Arial" w:cs="Arial"/>
                <w:noProof/>
                <w:color w:val="auto"/>
                <w:sz w:val="20"/>
              </w:rPr>
              <w:t>8.3. Pracownicy socjalni</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_Toc199574607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198</w:t>
            </w:r>
            <w:r w:rsidR="001E2A7B" w:rsidRPr="006533C8">
              <w:rPr>
                <w:rFonts w:ascii="Arial" w:hAnsi="Arial" w:cs="Arial"/>
                <w:noProof/>
                <w:webHidden/>
                <w:sz w:val="20"/>
              </w:rPr>
              <w:fldChar w:fldCharType="end"/>
            </w:r>
          </w:hyperlink>
        </w:p>
        <w:p w14:paraId="34178D00" w14:textId="1C7D74B5"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08" w:history="1">
            <w:r w:rsidR="001E2A7B" w:rsidRPr="006533C8">
              <w:rPr>
                <w:rStyle w:val="Hipercze"/>
                <w:rFonts w:ascii="Arial" w:hAnsi="Arial" w:cs="Arial"/>
                <w:noProof/>
                <w:color w:val="auto"/>
                <w:sz w:val="20"/>
              </w:rPr>
              <w:t>8.4. Kształcenie oraz szkolenie zawodowe kadr pomocy i integracji społecznej</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_Toc199574608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214</w:t>
            </w:r>
            <w:r w:rsidR="001E2A7B" w:rsidRPr="006533C8">
              <w:rPr>
                <w:rFonts w:ascii="Arial" w:hAnsi="Arial" w:cs="Arial"/>
                <w:noProof/>
                <w:webHidden/>
                <w:sz w:val="20"/>
              </w:rPr>
              <w:fldChar w:fldCharType="end"/>
            </w:r>
          </w:hyperlink>
        </w:p>
        <w:p w14:paraId="0688FCF7" w14:textId="6C2E56A7"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09" w:history="1">
            <w:r w:rsidR="001E2A7B" w:rsidRPr="006533C8">
              <w:rPr>
                <w:rStyle w:val="Hipercze"/>
                <w:rFonts w:ascii="Arial" w:hAnsi="Arial" w:cs="Arial"/>
                <w:noProof/>
                <w:color w:val="auto"/>
                <w:sz w:val="20"/>
              </w:rPr>
              <w:t>8.4.1. Ekonomia społeczna</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_Toc199574609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214</w:t>
            </w:r>
            <w:r w:rsidR="001E2A7B" w:rsidRPr="006533C8">
              <w:rPr>
                <w:rFonts w:ascii="Arial" w:hAnsi="Arial" w:cs="Arial"/>
                <w:noProof/>
                <w:webHidden/>
                <w:sz w:val="20"/>
              </w:rPr>
              <w:fldChar w:fldCharType="end"/>
            </w:r>
          </w:hyperlink>
        </w:p>
        <w:p w14:paraId="505D398A" w14:textId="6BB3BCEA"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10" w:history="1">
            <w:r w:rsidR="001E2A7B" w:rsidRPr="006533C8">
              <w:rPr>
                <w:rStyle w:val="Hipercze"/>
                <w:rFonts w:ascii="Arial" w:hAnsi="Arial" w:cs="Arial"/>
                <w:noProof/>
                <w:color w:val="auto"/>
                <w:sz w:val="20"/>
              </w:rPr>
              <w:t>8.4.2. Profilaktyka i rozwiązywanie problemów uzależnień oraz przeciwdziałanie przemocy domowej</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_Toc199574610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215</w:t>
            </w:r>
            <w:r w:rsidR="001E2A7B" w:rsidRPr="006533C8">
              <w:rPr>
                <w:rFonts w:ascii="Arial" w:hAnsi="Arial" w:cs="Arial"/>
                <w:noProof/>
                <w:webHidden/>
                <w:sz w:val="20"/>
              </w:rPr>
              <w:fldChar w:fldCharType="end"/>
            </w:r>
          </w:hyperlink>
        </w:p>
        <w:p w14:paraId="23754A9C" w14:textId="1FC5C2CA"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11" w:history="1">
            <w:r w:rsidR="001E2A7B" w:rsidRPr="006533C8">
              <w:rPr>
                <w:rStyle w:val="Hipercze"/>
                <w:rFonts w:ascii="Arial" w:hAnsi="Arial" w:cs="Arial"/>
                <w:noProof/>
                <w:color w:val="auto"/>
                <w:sz w:val="20"/>
              </w:rPr>
              <w:t>8.4.3. Pomoc społeczna oraz system wspierania rodziny i pieczy zastępczej</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_Toc199574611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217</w:t>
            </w:r>
            <w:r w:rsidR="001E2A7B" w:rsidRPr="006533C8">
              <w:rPr>
                <w:rFonts w:ascii="Arial" w:hAnsi="Arial" w:cs="Arial"/>
                <w:noProof/>
                <w:webHidden/>
                <w:sz w:val="20"/>
              </w:rPr>
              <w:fldChar w:fldCharType="end"/>
            </w:r>
          </w:hyperlink>
        </w:p>
        <w:p w14:paraId="65BC1697" w14:textId="0CA8C19F"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12" w:history="1">
            <w:r w:rsidR="001E2A7B" w:rsidRPr="006533C8">
              <w:rPr>
                <w:rStyle w:val="Hipercze"/>
                <w:rFonts w:ascii="Arial" w:hAnsi="Arial" w:cs="Arial"/>
                <w:noProof/>
                <w:color w:val="auto"/>
                <w:sz w:val="20"/>
              </w:rPr>
              <w:t>8.4.4. Najbliższa przyszłość</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_Toc199574612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220</w:t>
            </w:r>
            <w:r w:rsidR="001E2A7B" w:rsidRPr="006533C8">
              <w:rPr>
                <w:rFonts w:ascii="Arial" w:hAnsi="Arial" w:cs="Arial"/>
                <w:noProof/>
                <w:webHidden/>
                <w:sz w:val="20"/>
              </w:rPr>
              <w:fldChar w:fldCharType="end"/>
            </w:r>
          </w:hyperlink>
        </w:p>
        <w:p w14:paraId="7BBB897A" w14:textId="69B4F195"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613" w:history="1">
            <w:r w:rsidR="001E2A7B" w:rsidRPr="006533C8">
              <w:rPr>
                <w:rStyle w:val="Hipercze"/>
                <w:rFonts w:cs="Arial"/>
                <w:color w:val="auto"/>
                <w:sz w:val="20"/>
                <w:szCs w:val="20"/>
              </w:rPr>
              <w:t>9. Świadczenia pomocy społecznej</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_Toc199574613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223</w:t>
            </w:r>
            <w:r w:rsidR="001E2A7B" w:rsidRPr="006533C8">
              <w:rPr>
                <w:webHidden/>
                <w:color w:val="auto"/>
                <w:sz w:val="20"/>
                <w:szCs w:val="20"/>
              </w:rPr>
              <w:fldChar w:fldCharType="end"/>
            </w:r>
          </w:hyperlink>
        </w:p>
        <w:p w14:paraId="6495F95D" w14:textId="151E1CD4"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14" w:history="1">
            <w:r w:rsidR="001E2A7B" w:rsidRPr="006533C8">
              <w:rPr>
                <w:rStyle w:val="Hipercze"/>
                <w:rFonts w:ascii="Arial" w:hAnsi="Arial" w:cs="Arial"/>
                <w:noProof/>
                <w:color w:val="auto"/>
                <w:sz w:val="20"/>
              </w:rPr>
              <w:t>9.1. Świadczenia udzielone w ramach zadań gmin</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_Toc199574614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223</w:t>
            </w:r>
            <w:r w:rsidR="001E2A7B" w:rsidRPr="006533C8">
              <w:rPr>
                <w:rFonts w:ascii="Arial" w:hAnsi="Arial" w:cs="Arial"/>
                <w:noProof/>
                <w:webHidden/>
                <w:sz w:val="20"/>
              </w:rPr>
              <w:fldChar w:fldCharType="end"/>
            </w:r>
          </w:hyperlink>
        </w:p>
        <w:p w14:paraId="688C624A" w14:textId="46EBAD02"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15" w:history="1">
            <w:r w:rsidR="001E2A7B" w:rsidRPr="006533C8">
              <w:rPr>
                <w:rStyle w:val="Hipercze"/>
                <w:rFonts w:ascii="Arial" w:hAnsi="Arial" w:cs="Arial"/>
                <w:i w:val="0"/>
                <w:iCs w:val="0"/>
                <w:noProof/>
                <w:color w:val="auto"/>
              </w:rPr>
              <w:t>9.1.1. Świadczenia udzielone w ramach zadań zleconych gminom</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_Toc199574615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225</w:t>
            </w:r>
            <w:r w:rsidR="001E2A7B" w:rsidRPr="006533C8">
              <w:rPr>
                <w:rFonts w:ascii="Arial" w:hAnsi="Arial" w:cs="Arial"/>
                <w:i w:val="0"/>
                <w:iCs w:val="0"/>
                <w:noProof/>
                <w:webHidden/>
              </w:rPr>
              <w:fldChar w:fldCharType="end"/>
            </w:r>
          </w:hyperlink>
        </w:p>
        <w:p w14:paraId="6CA3943C" w14:textId="210F6958"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16" w:history="1">
            <w:r w:rsidR="001E2A7B" w:rsidRPr="006533C8">
              <w:rPr>
                <w:rStyle w:val="Hipercze"/>
                <w:rFonts w:ascii="Arial" w:hAnsi="Arial" w:cs="Arial"/>
                <w:i w:val="0"/>
                <w:iCs w:val="0"/>
                <w:noProof/>
                <w:color w:val="auto"/>
              </w:rPr>
              <w:t>9.1.2. Świadczenia udzielone w ramach zadań własnych gmin</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_Toc199574616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235</w:t>
            </w:r>
            <w:r w:rsidR="001E2A7B" w:rsidRPr="006533C8">
              <w:rPr>
                <w:rFonts w:ascii="Arial" w:hAnsi="Arial" w:cs="Arial"/>
                <w:i w:val="0"/>
                <w:iCs w:val="0"/>
                <w:noProof/>
                <w:webHidden/>
              </w:rPr>
              <w:fldChar w:fldCharType="end"/>
            </w:r>
          </w:hyperlink>
        </w:p>
        <w:p w14:paraId="5A7ABC74" w14:textId="7B2B88AC"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17" w:history="1">
            <w:r w:rsidR="001E2A7B" w:rsidRPr="006533C8">
              <w:rPr>
                <w:rStyle w:val="Hipercze"/>
                <w:rFonts w:ascii="Arial" w:hAnsi="Arial" w:cs="Arial"/>
                <w:noProof/>
                <w:color w:val="auto"/>
                <w:sz w:val="20"/>
              </w:rPr>
              <w:t>9.2. Świadczenia udzielone w ramach zadań powiatów</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_Toc199574617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251</w:t>
            </w:r>
            <w:r w:rsidR="001E2A7B" w:rsidRPr="006533C8">
              <w:rPr>
                <w:rFonts w:ascii="Arial" w:hAnsi="Arial" w:cs="Arial"/>
                <w:noProof/>
                <w:webHidden/>
                <w:sz w:val="20"/>
              </w:rPr>
              <w:fldChar w:fldCharType="end"/>
            </w:r>
          </w:hyperlink>
        </w:p>
        <w:p w14:paraId="319C9551" w14:textId="0AB28234"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18" w:history="1">
            <w:r w:rsidR="001E2A7B" w:rsidRPr="006533C8">
              <w:rPr>
                <w:rStyle w:val="Hipercze"/>
                <w:rFonts w:ascii="Arial" w:hAnsi="Arial" w:cs="Arial"/>
                <w:i w:val="0"/>
                <w:iCs w:val="0"/>
                <w:noProof/>
                <w:color w:val="auto"/>
              </w:rPr>
              <w:t>9.2.1. Pomoc cudzoziemcom, którzy uzyskali status uchodźcy, ochronę uzupełniającą lub przebywają na terytorium RP na podstawie zezwolenia na pobyt czasowy</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_Toc199574618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251</w:t>
            </w:r>
            <w:r w:rsidR="001E2A7B" w:rsidRPr="006533C8">
              <w:rPr>
                <w:rFonts w:ascii="Arial" w:hAnsi="Arial" w:cs="Arial"/>
                <w:i w:val="0"/>
                <w:iCs w:val="0"/>
                <w:noProof/>
                <w:webHidden/>
              </w:rPr>
              <w:fldChar w:fldCharType="end"/>
            </w:r>
          </w:hyperlink>
        </w:p>
        <w:p w14:paraId="5F1922D5" w14:textId="28D8F18A"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19" w:history="1">
            <w:r w:rsidR="001E2A7B" w:rsidRPr="006533C8">
              <w:rPr>
                <w:rStyle w:val="Hipercze"/>
                <w:rFonts w:ascii="Arial" w:hAnsi="Arial" w:cs="Arial"/>
                <w:i w:val="0"/>
                <w:iCs w:val="0"/>
                <w:noProof/>
                <w:color w:val="auto"/>
              </w:rPr>
              <w:t>9.2.2. Pomoc mająca na celu życiowe usamodzielnienie i integrację ze środowiskiem</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_Toc199574619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256</w:t>
            </w:r>
            <w:r w:rsidR="001E2A7B" w:rsidRPr="006533C8">
              <w:rPr>
                <w:rFonts w:ascii="Arial" w:hAnsi="Arial" w:cs="Arial"/>
                <w:i w:val="0"/>
                <w:iCs w:val="0"/>
                <w:noProof/>
                <w:webHidden/>
              </w:rPr>
              <w:fldChar w:fldCharType="end"/>
            </w:r>
          </w:hyperlink>
        </w:p>
        <w:p w14:paraId="625A407C" w14:textId="79FD3986"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620" w:history="1">
            <w:r w:rsidR="001E2A7B" w:rsidRPr="006533C8">
              <w:rPr>
                <w:rStyle w:val="Hipercze"/>
                <w:rFonts w:cs="Arial"/>
                <w:color w:val="auto"/>
                <w:sz w:val="20"/>
                <w:szCs w:val="20"/>
              </w:rPr>
              <w:t>10. Organizacje pozarządowe</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_Toc199574620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262</w:t>
            </w:r>
            <w:r w:rsidR="001E2A7B" w:rsidRPr="006533C8">
              <w:rPr>
                <w:webHidden/>
                <w:color w:val="auto"/>
                <w:sz w:val="20"/>
                <w:szCs w:val="20"/>
              </w:rPr>
              <w:fldChar w:fldCharType="end"/>
            </w:r>
          </w:hyperlink>
        </w:p>
        <w:p w14:paraId="3B68BF98" w14:textId="21A72E20"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21" w:history="1">
            <w:r w:rsidR="001E2A7B" w:rsidRPr="006533C8">
              <w:rPr>
                <w:rStyle w:val="Hipercze"/>
                <w:rFonts w:ascii="Arial" w:hAnsi="Arial" w:cs="Arial"/>
                <w:noProof/>
                <w:color w:val="auto"/>
                <w:sz w:val="20"/>
              </w:rPr>
              <w:t>10.1. JST zlecające zadania organizacją pozarządowym</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_Toc199574621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263</w:t>
            </w:r>
            <w:r w:rsidR="001E2A7B" w:rsidRPr="006533C8">
              <w:rPr>
                <w:rFonts w:ascii="Arial" w:hAnsi="Arial" w:cs="Arial"/>
                <w:noProof/>
                <w:webHidden/>
                <w:sz w:val="20"/>
              </w:rPr>
              <w:fldChar w:fldCharType="end"/>
            </w:r>
          </w:hyperlink>
        </w:p>
        <w:p w14:paraId="3C8B0F4C" w14:textId="37DA8874"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22" w:history="1">
            <w:r w:rsidR="001E2A7B" w:rsidRPr="006533C8">
              <w:rPr>
                <w:rStyle w:val="Hipercze"/>
                <w:rFonts w:ascii="Arial" w:hAnsi="Arial" w:cs="Arial"/>
                <w:i w:val="0"/>
                <w:iCs w:val="0"/>
                <w:noProof/>
                <w:color w:val="auto"/>
              </w:rPr>
              <w:t>10.1.1. Podział według trybów</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_Toc199574622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264</w:t>
            </w:r>
            <w:r w:rsidR="001E2A7B" w:rsidRPr="006533C8">
              <w:rPr>
                <w:rFonts w:ascii="Arial" w:hAnsi="Arial" w:cs="Arial"/>
                <w:i w:val="0"/>
                <w:iCs w:val="0"/>
                <w:noProof/>
                <w:webHidden/>
              </w:rPr>
              <w:fldChar w:fldCharType="end"/>
            </w:r>
          </w:hyperlink>
        </w:p>
        <w:p w14:paraId="3DD6B1B9" w14:textId="18D03E2C"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23" w:history="1">
            <w:r w:rsidR="001E2A7B" w:rsidRPr="006533C8">
              <w:rPr>
                <w:rStyle w:val="Hipercze"/>
                <w:rFonts w:ascii="Arial" w:hAnsi="Arial" w:cs="Arial"/>
                <w:i w:val="0"/>
                <w:iCs w:val="0"/>
                <w:noProof/>
                <w:color w:val="auto"/>
              </w:rPr>
              <w:t>10.1.2. Podział według zadań</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_Toc199574623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268</w:t>
            </w:r>
            <w:r w:rsidR="001E2A7B" w:rsidRPr="006533C8">
              <w:rPr>
                <w:rFonts w:ascii="Arial" w:hAnsi="Arial" w:cs="Arial"/>
                <w:i w:val="0"/>
                <w:iCs w:val="0"/>
                <w:noProof/>
                <w:webHidden/>
              </w:rPr>
              <w:fldChar w:fldCharType="end"/>
            </w:r>
          </w:hyperlink>
        </w:p>
        <w:p w14:paraId="706CDB3F" w14:textId="4A97A162"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24" w:history="1">
            <w:r w:rsidR="001E2A7B" w:rsidRPr="006533C8">
              <w:rPr>
                <w:rStyle w:val="Hipercze"/>
                <w:rFonts w:ascii="Arial" w:hAnsi="Arial" w:cs="Arial"/>
                <w:noProof/>
                <w:color w:val="auto"/>
                <w:sz w:val="20"/>
              </w:rPr>
              <w:t>10.2. Specjalistyczne jednostki pomocy społecznej prowadzone przez podmiot inny niż gmina lub powiat</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_Toc199574624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271</w:t>
            </w:r>
            <w:r w:rsidR="001E2A7B" w:rsidRPr="006533C8">
              <w:rPr>
                <w:rFonts w:ascii="Arial" w:hAnsi="Arial" w:cs="Arial"/>
                <w:noProof/>
                <w:webHidden/>
                <w:sz w:val="20"/>
              </w:rPr>
              <w:fldChar w:fldCharType="end"/>
            </w:r>
          </w:hyperlink>
        </w:p>
        <w:p w14:paraId="1B240650" w14:textId="2BBDF5F7"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625" w:history="1">
            <w:r w:rsidR="001E2A7B" w:rsidRPr="006533C8">
              <w:rPr>
                <w:rStyle w:val="Hipercze"/>
                <w:rFonts w:cs="Arial"/>
                <w:color w:val="auto"/>
                <w:sz w:val="20"/>
                <w:szCs w:val="20"/>
              </w:rPr>
              <w:t>11. Prognozy dotyczące sytuacji w pomocy społecznej w 2025 roku</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_Toc199574625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276</w:t>
            </w:r>
            <w:r w:rsidR="001E2A7B" w:rsidRPr="006533C8">
              <w:rPr>
                <w:webHidden/>
                <w:color w:val="auto"/>
                <w:sz w:val="20"/>
                <w:szCs w:val="20"/>
              </w:rPr>
              <w:fldChar w:fldCharType="end"/>
            </w:r>
          </w:hyperlink>
        </w:p>
        <w:p w14:paraId="5012D971" w14:textId="441A1874"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26" w:history="1">
            <w:r w:rsidR="001E2A7B" w:rsidRPr="006533C8">
              <w:rPr>
                <w:rStyle w:val="Hipercze"/>
                <w:rFonts w:ascii="Arial" w:hAnsi="Arial" w:cs="Arial"/>
                <w:noProof/>
                <w:color w:val="auto"/>
                <w:sz w:val="20"/>
              </w:rPr>
              <w:t>11.1. Korzystający z pomocy społecznej</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_Toc199574626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276</w:t>
            </w:r>
            <w:r w:rsidR="001E2A7B" w:rsidRPr="006533C8">
              <w:rPr>
                <w:rFonts w:ascii="Arial" w:hAnsi="Arial" w:cs="Arial"/>
                <w:noProof/>
                <w:webHidden/>
                <w:sz w:val="20"/>
              </w:rPr>
              <w:fldChar w:fldCharType="end"/>
            </w:r>
          </w:hyperlink>
        </w:p>
        <w:p w14:paraId="7E2CAE98" w14:textId="14D744DC"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27" w:history="1">
            <w:r w:rsidR="001E2A7B" w:rsidRPr="006533C8">
              <w:rPr>
                <w:rStyle w:val="Hipercze"/>
                <w:rFonts w:ascii="Arial" w:hAnsi="Arial" w:cs="Arial"/>
                <w:noProof/>
                <w:color w:val="auto"/>
                <w:sz w:val="20"/>
              </w:rPr>
              <w:t>11.2. Zasoby instytucjonalne</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_Toc199574627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279</w:t>
            </w:r>
            <w:r w:rsidR="001E2A7B" w:rsidRPr="006533C8">
              <w:rPr>
                <w:rFonts w:ascii="Arial" w:hAnsi="Arial" w:cs="Arial"/>
                <w:noProof/>
                <w:webHidden/>
                <w:sz w:val="20"/>
              </w:rPr>
              <w:fldChar w:fldCharType="end"/>
            </w:r>
          </w:hyperlink>
        </w:p>
        <w:p w14:paraId="133308AA" w14:textId="4AE2BFFB"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28" w:history="1">
            <w:r w:rsidR="001E2A7B" w:rsidRPr="006533C8">
              <w:rPr>
                <w:rStyle w:val="Hipercze"/>
                <w:rFonts w:ascii="Arial" w:hAnsi="Arial" w:cs="Arial"/>
                <w:noProof/>
                <w:color w:val="auto"/>
                <w:sz w:val="20"/>
              </w:rPr>
              <w:t>11.3. Zasoby kadrowe</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_Toc199574628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284</w:t>
            </w:r>
            <w:r w:rsidR="001E2A7B" w:rsidRPr="006533C8">
              <w:rPr>
                <w:rFonts w:ascii="Arial" w:hAnsi="Arial" w:cs="Arial"/>
                <w:noProof/>
                <w:webHidden/>
                <w:sz w:val="20"/>
              </w:rPr>
              <w:fldChar w:fldCharType="end"/>
            </w:r>
          </w:hyperlink>
        </w:p>
        <w:p w14:paraId="27E01696" w14:textId="2FB5D73B"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29" w:history="1">
            <w:r w:rsidR="001E2A7B" w:rsidRPr="006533C8">
              <w:rPr>
                <w:rStyle w:val="Hipercze"/>
                <w:rFonts w:ascii="Arial" w:hAnsi="Arial" w:cs="Arial"/>
                <w:noProof/>
                <w:color w:val="auto"/>
                <w:sz w:val="20"/>
              </w:rPr>
              <w:t>11.4. Świadczenia pomocy społecznej</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_Toc199574629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285</w:t>
            </w:r>
            <w:r w:rsidR="001E2A7B" w:rsidRPr="006533C8">
              <w:rPr>
                <w:rFonts w:ascii="Arial" w:hAnsi="Arial" w:cs="Arial"/>
                <w:noProof/>
                <w:webHidden/>
                <w:sz w:val="20"/>
              </w:rPr>
              <w:fldChar w:fldCharType="end"/>
            </w:r>
          </w:hyperlink>
        </w:p>
        <w:p w14:paraId="5ACF2E24" w14:textId="46020AA8"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30" w:history="1">
            <w:r w:rsidR="001E2A7B" w:rsidRPr="006533C8">
              <w:rPr>
                <w:rStyle w:val="Hipercze"/>
                <w:rFonts w:ascii="Arial" w:hAnsi="Arial" w:cs="Arial"/>
                <w:i w:val="0"/>
                <w:iCs w:val="0"/>
                <w:noProof/>
                <w:color w:val="auto"/>
              </w:rPr>
              <w:t>11.4.1. Świadczenia udzielane w ramach zadań gminy</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_Toc199574630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286</w:t>
            </w:r>
            <w:r w:rsidR="001E2A7B" w:rsidRPr="006533C8">
              <w:rPr>
                <w:rFonts w:ascii="Arial" w:hAnsi="Arial" w:cs="Arial"/>
                <w:i w:val="0"/>
                <w:iCs w:val="0"/>
                <w:noProof/>
                <w:webHidden/>
              </w:rPr>
              <w:fldChar w:fldCharType="end"/>
            </w:r>
          </w:hyperlink>
        </w:p>
        <w:p w14:paraId="5929F704" w14:textId="0D09373D" w:rsidR="001E2A7B" w:rsidRPr="006533C8" w:rsidRDefault="007319B1" w:rsidP="00A461A3">
          <w:pPr>
            <w:pStyle w:val="Spistreci3"/>
            <w:spacing w:line="360" w:lineRule="exact"/>
            <w:ind w:right="139"/>
            <w:rPr>
              <w:rFonts w:ascii="Arial" w:eastAsiaTheme="minorEastAsia" w:hAnsi="Arial" w:cs="Arial"/>
              <w:i w:val="0"/>
              <w:iCs w:val="0"/>
              <w:noProof/>
              <w:kern w:val="2"/>
              <w:lang w:eastAsia="pl-PL"/>
              <w14:ligatures w14:val="standardContextual"/>
            </w:rPr>
          </w:pPr>
          <w:hyperlink w:anchor="_Toc199574631" w:history="1">
            <w:r w:rsidR="001E2A7B" w:rsidRPr="006533C8">
              <w:rPr>
                <w:rStyle w:val="Hipercze"/>
                <w:rFonts w:ascii="Arial" w:hAnsi="Arial" w:cs="Arial"/>
                <w:i w:val="0"/>
                <w:iCs w:val="0"/>
                <w:noProof/>
                <w:color w:val="auto"/>
              </w:rPr>
              <w:t>11.4.2. Świadczenia udzielane w ramach zadań powiatu</w:t>
            </w:r>
            <w:r w:rsidR="001E2A7B" w:rsidRPr="006533C8">
              <w:rPr>
                <w:rFonts w:ascii="Arial" w:hAnsi="Arial" w:cs="Arial"/>
                <w:i w:val="0"/>
                <w:iCs w:val="0"/>
                <w:noProof/>
                <w:webHidden/>
              </w:rPr>
              <w:tab/>
            </w:r>
            <w:r w:rsidR="001E2A7B" w:rsidRPr="006533C8">
              <w:rPr>
                <w:rFonts w:ascii="Arial" w:hAnsi="Arial" w:cs="Arial"/>
                <w:i w:val="0"/>
                <w:iCs w:val="0"/>
                <w:noProof/>
                <w:webHidden/>
              </w:rPr>
              <w:fldChar w:fldCharType="begin"/>
            </w:r>
            <w:r w:rsidR="001E2A7B" w:rsidRPr="006533C8">
              <w:rPr>
                <w:rFonts w:ascii="Arial" w:hAnsi="Arial" w:cs="Arial"/>
                <w:i w:val="0"/>
                <w:iCs w:val="0"/>
                <w:noProof/>
                <w:webHidden/>
              </w:rPr>
              <w:instrText xml:space="preserve"> PAGEREF _Toc199574631 \h </w:instrText>
            </w:r>
            <w:r w:rsidR="001E2A7B" w:rsidRPr="006533C8">
              <w:rPr>
                <w:rFonts w:ascii="Arial" w:hAnsi="Arial" w:cs="Arial"/>
                <w:i w:val="0"/>
                <w:iCs w:val="0"/>
                <w:noProof/>
                <w:webHidden/>
              </w:rPr>
            </w:r>
            <w:r w:rsidR="001E2A7B" w:rsidRPr="006533C8">
              <w:rPr>
                <w:rFonts w:ascii="Arial" w:hAnsi="Arial" w:cs="Arial"/>
                <w:i w:val="0"/>
                <w:iCs w:val="0"/>
                <w:noProof/>
                <w:webHidden/>
              </w:rPr>
              <w:fldChar w:fldCharType="separate"/>
            </w:r>
            <w:r w:rsidR="008D35D8">
              <w:rPr>
                <w:rFonts w:ascii="Arial" w:hAnsi="Arial" w:cs="Arial"/>
                <w:i w:val="0"/>
                <w:iCs w:val="0"/>
                <w:noProof/>
                <w:webHidden/>
              </w:rPr>
              <w:t>289</w:t>
            </w:r>
            <w:r w:rsidR="001E2A7B" w:rsidRPr="006533C8">
              <w:rPr>
                <w:rFonts w:ascii="Arial" w:hAnsi="Arial" w:cs="Arial"/>
                <w:i w:val="0"/>
                <w:iCs w:val="0"/>
                <w:noProof/>
                <w:webHidden/>
              </w:rPr>
              <w:fldChar w:fldCharType="end"/>
            </w:r>
          </w:hyperlink>
        </w:p>
        <w:p w14:paraId="39F6296C" w14:textId="41C7550B" w:rsidR="001E2A7B" w:rsidRPr="006533C8" w:rsidRDefault="007319B1" w:rsidP="00A461A3">
          <w:pPr>
            <w:pStyle w:val="Spistreci2"/>
            <w:spacing w:line="360" w:lineRule="exact"/>
            <w:ind w:right="139"/>
            <w:rPr>
              <w:rFonts w:ascii="Arial" w:eastAsiaTheme="minorEastAsia" w:hAnsi="Arial" w:cs="Arial"/>
              <w:noProof/>
              <w:kern w:val="2"/>
              <w:sz w:val="20"/>
              <w:lang w:eastAsia="pl-PL"/>
              <w14:ligatures w14:val="standardContextual"/>
            </w:rPr>
          </w:pPr>
          <w:hyperlink w:anchor="_Toc199574632" w:history="1">
            <w:r w:rsidR="001E2A7B" w:rsidRPr="006533C8">
              <w:rPr>
                <w:rStyle w:val="Hipercze"/>
                <w:rFonts w:ascii="Arial" w:hAnsi="Arial" w:cs="Arial"/>
                <w:noProof/>
                <w:color w:val="auto"/>
                <w:sz w:val="20"/>
              </w:rPr>
              <w:t>11.5. Wydatki w pomocy społecznej</w:t>
            </w:r>
            <w:r w:rsidR="001E2A7B" w:rsidRPr="006533C8">
              <w:rPr>
                <w:rFonts w:ascii="Arial" w:hAnsi="Arial" w:cs="Arial"/>
                <w:noProof/>
                <w:webHidden/>
                <w:sz w:val="20"/>
              </w:rPr>
              <w:tab/>
            </w:r>
            <w:r w:rsidR="001E2A7B" w:rsidRPr="006533C8">
              <w:rPr>
                <w:rFonts w:ascii="Arial" w:hAnsi="Arial" w:cs="Arial"/>
                <w:noProof/>
                <w:webHidden/>
                <w:sz w:val="20"/>
              </w:rPr>
              <w:fldChar w:fldCharType="begin"/>
            </w:r>
            <w:r w:rsidR="001E2A7B" w:rsidRPr="006533C8">
              <w:rPr>
                <w:rFonts w:ascii="Arial" w:hAnsi="Arial" w:cs="Arial"/>
                <w:noProof/>
                <w:webHidden/>
                <w:sz w:val="20"/>
              </w:rPr>
              <w:instrText xml:space="preserve"> PAGEREF _Toc199574632 \h </w:instrText>
            </w:r>
            <w:r w:rsidR="001E2A7B" w:rsidRPr="006533C8">
              <w:rPr>
                <w:rFonts w:ascii="Arial" w:hAnsi="Arial" w:cs="Arial"/>
                <w:noProof/>
                <w:webHidden/>
                <w:sz w:val="20"/>
              </w:rPr>
            </w:r>
            <w:r w:rsidR="001E2A7B" w:rsidRPr="006533C8">
              <w:rPr>
                <w:rFonts w:ascii="Arial" w:hAnsi="Arial" w:cs="Arial"/>
                <w:noProof/>
                <w:webHidden/>
                <w:sz w:val="20"/>
              </w:rPr>
              <w:fldChar w:fldCharType="separate"/>
            </w:r>
            <w:r w:rsidR="008D35D8">
              <w:rPr>
                <w:rFonts w:ascii="Arial" w:hAnsi="Arial" w:cs="Arial"/>
                <w:noProof/>
                <w:webHidden/>
                <w:sz w:val="20"/>
              </w:rPr>
              <w:t>290</w:t>
            </w:r>
            <w:r w:rsidR="001E2A7B" w:rsidRPr="006533C8">
              <w:rPr>
                <w:rFonts w:ascii="Arial" w:hAnsi="Arial" w:cs="Arial"/>
                <w:noProof/>
                <w:webHidden/>
                <w:sz w:val="20"/>
              </w:rPr>
              <w:fldChar w:fldCharType="end"/>
            </w:r>
          </w:hyperlink>
        </w:p>
        <w:p w14:paraId="339FED53" w14:textId="510C3DB9" w:rsidR="001E2A7B" w:rsidRPr="006533C8" w:rsidRDefault="007319B1" w:rsidP="00A461A3">
          <w:pPr>
            <w:pStyle w:val="Spistreci1"/>
            <w:spacing w:line="360" w:lineRule="exact"/>
            <w:ind w:right="139"/>
            <w:rPr>
              <w:rFonts w:eastAsiaTheme="minorEastAsia"/>
              <w:color w:val="auto"/>
              <w:kern w:val="2"/>
              <w:sz w:val="20"/>
              <w:szCs w:val="20"/>
              <w:lang w:eastAsia="pl-PL"/>
              <w14:ligatures w14:val="standardContextual"/>
            </w:rPr>
          </w:pPr>
          <w:hyperlink w:anchor="_Toc199574633" w:history="1">
            <w:r w:rsidR="001E2A7B" w:rsidRPr="006533C8">
              <w:rPr>
                <w:rStyle w:val="Hipercze"/>
                <w:rFonts w:cs="Arial"/>
                <w:color w:val="auto"/>
                <w:sz w:val="20"/>
                <w:szCs w:val="20"/>
              </w:rPr>
              <w:t>12. Wnioski i rekomendacje</w:t>
            </w:r>
            <w:r w:rsidR="001E2A7B" w:rsidRPr="006533C8">
              <w:rPr>
                <w:webHidden/>
                <w:color w:val="auto"/>
                <w:sz w:val="20"/>
                <w:szCs w:val="20"/>
              </w:rPr>
              <w:tab/>
            </w:r>
            <w:r w:rsidR="001E2A7B" w:rsidRPr="006533C8">
              <w:rPr>
                <w:webHidden/>
                <w:color w:val="auto"/>
                <w:sz w:val="20"/>
                <w:szCs w:val="20"/>
              </w:rPr>
              <w:fldChar w:fldCharType="begin"/>
            </w:r>
            <w:r w:rsidR="001E2A7B" w:rsidRPr="006533C8">
              <w:rPr>
                <w:webHidden/>
                <w:color w:val="auto"/>
                <w:sz w:val="20"/>
                <w:szCs w:val="20"/>
              </w:rPr>
              <w:instrText xml:space="preserve"> PAGEREF _Toc199574633 \h </w:instrText>
            </w:r>
            <w:r w:rsidR="001E2A7B" w:rsidRPr="006533C8">
              <w:rPr>
                <w:webHidden/>
                <w:color w:val="auto"/>
                <w:sz w:val="20"/>
                <w:szCs w:val="20"/>
              </w:rPr>
            </w:r>
            <w:r w:rsidR="001E2A7B" w:rsidRPr="006533C8">
              <w:rPr>
                <w:webHidden/>
                <w:color w:val="auto"/>
                <w:sz w:val="20"/>
                <w:szCs w:val="20"/>
              </w:rPr>
              <w:fldChar w:fldCharType="separate"/>
            </w:r>
            <w:r w:rsidR="008D35D8">
              <w:rPr>
                <w:webHidden/>
                <w:color w:val="auto"/>
                <w:sz w:val="20"/>
                <w:szCs w:val="20"/>
              </w:rPr>
              <w:t>293</w:t>
            </w:r>
            <w:r w:rsidR="001E2A7B" w:rsidRPr="006533C8">
              <w:rPr>
                <w:webHidden/>
                <w:color w:val="auto"/>
                <w:sz w:val="20"/>
                <w:szCs w:val="20"/>
              </w:rPr>
              <w:fldChar w:fldCharType="end"/>
            </w:r>
          </w:hyperlink>
        </w:p>
        <w:p w14:paraId="04218690" w14:textId="196061DF" w:rsidR="00A56166" w:rsidRPr="006533C8" w:rsidRDefault="00A56166" w:rsidP="00A461A3">
          <w:pPr>
            <w:ind w:right="139"/>
          </w:pPr>
          <w:r w:rsidRPr="006533C8">
            <w:rPr>
              <w:rFonts w:ascii="Arial Narrow" w:hAnsi="Arial Narrow" w:cs="Arial"/>
              <w:sz w:val="20"/>
              <w:szCs w:val="20"/>
            </w:rPr>
            <w:fldChar w:fldCharType="end"/>
          </w:r>
        </w:p>
      </w:sdtContent>
    </w:sdt>
    <w:p w14:paraId="391780BC" w14:textId="226A55D9" w:rsidR="00F553E1" w:rsidRPr="006533C8" w:rsidRDefault="00F553E1" w:rsidP="00A461A3">
      <w:pPr>
        <w:tabs>
          <w:tab w:val="right" w:leader="dot" w:pos="9070"/>
        </w:tabs>
        <w:spacing w:after="0"/>
        <w:rPr>
          <w:rFonts w:ascii="Arial" w:hAnsi="Arial" w:cs="Arial"/>
          <w:sz w:val="20"/>
          <w:szCs w:val="20"/>
        </w:rPr>
      </w:pPr>
    </w:p>
    <w:p w14:paraId="3CD95E00" w14:textId="77777777" w:rsidR="00F553E1" w:rsidRPr="006533C8" w:rsidRDefault="00F553E1" w:rsidP="00A461A3">
      <w:pPr>
        <w:tabs>
          <w:tab w:val="right" w:leader="dot" w:pos="9070"/>
        </w:tabs>
        <w:spacing w:after="0"/>
        <w:rPr>
          <w:rFonts w:ascii="Arial" w:hAnsi="Arial" w:cs="Arial"/>
          <w:sz w:val="20"/>
          <w:szCs w:val="20"/>
        </w:rPr>
      </w:pPr>
    </w:p>
    <w:p w14:paraId="5F2FA365" w14:textId="7DC82791" w:rsidR="0043011C" w:rsidRPr="006533C8" w:rsidRDefault="00F553E1" w:rsidP="00A461A3">
      <w:pPr>
        <w:spacing w:after="0"/>
        <w:rPr>
          <w:rFonts w:ascii="Arial" w:hAnsi="Arial" w:cs="Arial"/>
          <w:color w:val="A6A6A6" w:themeColor="background1" w:themeShade="A6"/>
          <w:sz w:val="36"/>
          <w:szCs w:val="36"/>
        </w:rPr>
      </w:pPr>
      <w:r w:rsidRPr="006533C8">
        <w:rPr>
          <w:rFonts w:ascii="Arial" w:hAnsi="Arial" w:cs="Arial"/>
          <w:color w:val="A6A6A6" w:themeColor="background1" w:themeShade="A6"/>
          <w:sz w:val="36"/>
          <w:szCs w:val="36"/>
        </w:rPr>
        <w:lastRenderedPageBreak/>
        <w:t>Wykaz używanych skrótów</w:t>
      </w:r>
    </w:p>
    <w:p w14:paraId="4B62850A" w14:textId="77777777" w:rsidR="00F10149" w:rsidRPr="006533C8" w:rsidRDefault="00F10149" w:rsidP="00A461A3">
      <w:pPr>
        <w:spacing w:after="0" w:line="240" w:lineRule="auto"/>
        <w:rPr>
          <w:rFonts w:ascii="Arial" w:hAnsi="Arial" w:cs="Arial"/>
          <w:color w:val="0070C0"/>
          <w:sz w:val="29"/>
          <w:szCs w:val="29"/>
        </w:rPr>
      </w:pPr>
    </w:p>
    <w:tbl>
      <w:tblPr>
        <w:tblW w:w="8931" w:type="dxa"/>
        <w:tblCellMar>
          <w:left w:w="70" w:type="dxa"/>
          <w:right w:w="70" w:type="dxa"/>
        </w:tblCellMar>
        <w:tblLook w:val="04A0" w:firstRow="1" w:lastRow="0" w:firstColumn="1" w:lastColumn="0" w:noHBand="0" w:noVBand="1"/>
      </w:tblPr>
      <w:tblGrid>
        <w:gridCol w:w="960"/>
        <w:gridCol w:w="7971"/>
      </w:tblGrid>
      <w:tr w:rsidR="00F10149" w:rsidRPr="006533C8" w14:paraId="439D40F6" w14:textId="77777777" w:rsidTr="00F10149">
        <w:trPr>
          <w:trHeight w:val="358"/>
        </w:trPr>
        <w:tc>
          <w:tcPr>
            <w:tcW w:w="960" w:type="dxa"/>
            <w:tcBorders>
              <w:top w:val="nil"/>
              <w:left w:val="nil"/>
              <w:bottom w:val="nil"/>
              <w:right w:val="nil"/>
            </w:tcBorders>
            <w:shd w:val="clear" w:color="auto" w:fill="auto"/>
            <w:hideMark/>
          </w:tcPr>
          <w:p w14:paraId="302B6C58"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bd</w:t>
            </w:r>
          </w:p>
        </w:tc>
        <w:tc>
          <w:tcPr>
            <w:tcW w:w="7971" w:type="dxa"/>
            <w:tcBorders>
              <w:top w:val="nil"/>
              <w:left w:val="nil"/>
              <w:bottom w:val="nil"/>
              <w:right w:val="nil"/>
            </w:tcBorders>
            <w:shd w:val="clear" w:color="auto" w:fill="auto"/>
            <w:hideMark/>
          </w:tcPr>
          <w:p w14:paraId="0CE83746"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Brak danych</w:t>
            </w:r>
          </w:p>
        </w:tc>
      </w:tr>
      <w:tr w:rsidR="00F10149" w:rsidRPr="006533C8" w14:paraId="2188601D" w14:textId="77777777" w:rsidTr="00F10149">
        <w:trPr>
          <w:trHeight w:val="420"/>
        </w:trPr>
        <w:tc>
          <w:tcPr>
            <w:tcW w:w="960" w:type="dxa"/>
            <w:tcBorders>
              <w:top w:val="nil"/>
              <w:left w:val="nil"/>
              <w:bottom w:val="nil"/>
              <w:right w:val="nil"/>
            </w:tcBorders>
            <w:shd w:val="clear" w:color="auto" w:fill="auto"/>
            <w:hideMark/>
          </w:tcPr>
          <w:p w14:paraId="02D1F09E"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CAS</w:t>
            </w:r>
          </w:p>
        </w:tc>
        <w:tc>
          <w:tcPr>
            <w:tcW w:w="7971" w:type="dxa"/>
            <w:tcBorders>
              <w:top w:val="nil"/>
              <w:left w:val="nil"/>
              <w:bottom w:val="nil"/>
              <w:right w:val="nil"/>
            </w:tcBorders>
            <w:shd w:val="clear" w:color="auto" w:fill="auto"/>
            <w:hideMark/>
          </w:tcPr>
          <w:p w14:paraId="4B08894E"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Centralna Aplikacja Statystyczna</w:t>
            </w:r>
          </w:p>
        </w:tc>
      </w:tr>
      <w:tr w:rsidR="00F10149" w:rsidRPr="006533C8" w14:paraId="0198B9BE" w14:textId="77777777" w:rsidTr="00F10149">
        <w:trPr>
          <w:trHeight w:val="425"/>
        </w:trPr>
        <w:tc>
          <w:tcPr>
            <w:tcW w:w="960" w:type="dxa"/>
            <w:tcBorders>
              <w:top w:val="nil"/>
              <w:left w:val="nil"/>
              <w:bottom w:val="nil"/>
              <w:right w:val="nil"/>
            </w:tcBorders>
            <w:shd w:val="clear" w:color="auto" w:fill="auto"/>
            <w:hideMark/>
          </w:tcPr>
          <w:p w14:paraId="07DBFCCC"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CIS</w:t>
            </w:r>
          </w:p>
        </w:tc>
        <w:tc>
          <w:tcPr>
            <w:tcW w:w="7971" w:type="dxa"/>
            <w:tcBorders>
              <w:top w:val="nil"/>
              <w:left w:val="nil"/>
              <w:bottom w:val="nil"/>
              <w:right w:val="nil"/>
            </w:tcBorders>
            <w:shd w:val="clear" w:color="auto" w:fill="auto"/>
            <w:hideMark/>
          </w:tcPr>
          <w:p w14:paraId="1D7DE3CC"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Centrum integracji społecznej</w:t>
            </w:r>
          </w:p>
        </w:tc>
      </w:tr>
      <w:tr w:rsidR="00F10149" w:rsidRPr="006533C8" w14:paraId="2BCC3E4A" w14:textId="77777777" w:rsidTr="00F10149">
        <w:trPr>
          <w:trHeight w:val="430"/>
        </w:trPr>
        <w:tc>
          <w:tcPr>
            <w:tcW w:w="960" w:type="dxa"/>
            <w:tcBorders>
              <w:top w:val="nil"/>
              <w:left w:val="nil"/>
              <w:bottom w:val="nil"/>
              <w:right w:val="nil"/>
            </w:tcBorders>
            <w:shd w:val="clear" w:color="auto" w:fill="auto"/>
            <w:hideMark/>
          </w:tcPr>
          <w:p w14:paraId="5B1A5D14"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CUS</w:t>
            </w:r>
          </w:p>
        </w:tc>
        <w:tc>
          <w:tcPr>
            <w:tcW w:w="7971" w:type="dxa"/>
            <w:tcBorders>
              <w:top w:val="nil"/>
              <w:left w:val="nil"/>
              <w:bottom w:val="nil"/>
              <w:right w:val="nil"/>
            </w:tcBorders>
            <w:shd w:val="clear" w:color="auto" w:fill="auto"/>
            <w:hideMark/>
          </w:tcPr>
          <w:p w14:paraId="1D71A4CE" w14:textId="490D66F5"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 xml:space="preserve">Centrum </w:t>
            </w:r>
            <w:r w:rsidR="00772C94" w:rsidRPr="006533C8">
              <w:rPr>
                <w:rFonts w:ascii="Arial" w:hAnsi="Arial" w:cs="Arial"/>
                <w:color w:val="000000"/>
                <w:sz w:val="21"/>
                <w:szCs w:val="21"/>
                <w:lang w:eastAsia="pl-PL"/>
              </w:rPr>
              <w:t>u</w:t>
            </w:r>
            <w:r w:rsidRPr="006533C8">
              <w:rPr>
                <w:rFonts w:ascii="Arial" w:hAnsi="Arial" w:cs="Arial"/>
                <w:color w:val="000000"/>
                <w:sz w:val="21"/>
                <w:szCs w:val="21"/>
                <w:lang w:eastAsia="pl-PL"/>
              </w:rPr>
              <w:t xml:space="preserve">sług </w:t>
            </w:r>
            <w:r w:rsidR="00772C94" w:rsidRPr="006533C8">
              <w:rPr>
                <w:rFonts w:ascii="Arial" w:hAnsi="Arial" w:cs="Arial"/>
                <w:color w:val="000000"/>
                <w:sz w:val="21"/>
                <w:szCs w:val="21"/>
                <w:lang w:eastAsia="pl-PL"/>
              </w:rPr>
              <w:t>s</w:t>
            </w:r>
            <w:r w:rsidRPr="006533C8">
              <w:rPr>
                <w:rFonts w:ascii="Arial" w:hAnsi="Arial" w:cs="Arial"/>
                <w:color w:val="000000"/>
                <w:sz w:val="21"/>
                <w:szCs w:val="21"/>
                <w:lang w:eastAsia="pl-PL"/>
              </w:rPr>
              <w:t>połecznych</w:t>
            </w:r>
          </w:p>
        </w:tc>
      </w:tr>
      <w:tr w:rsidR="00F10149" w:rsidRPr="006533C8" w14:paraId="226CBC0D" w14:textId="77777777" w:rsidTr="00F10149">
        <w:trPr>
          <w:trHeight w:val="371"/>
        </w:trPr>
        <w:tc>
          <w:tcPr>
            <w:tcW w:w="960" w:type="dxa"/>
            <w:tcBorders>
              <w:top w:val="nil"/>
              <w:left w:val="nil"/>
              <w:bottom w:val="nil"/>
              <w:right w:val="nil"/>
            </w:tcBorders>
            <w:shd w:val="clear" w:color="auto" w:fill="auto"/>
            <w:hideMark/>
          </w:tcPr>
          <w:p w14:paraId="557E7359"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DPS</w:t>
            </w:r>
          </w:p>
        </w:tc>
        <w:tc>
          <w:tcPr>
            <w:tcW w:w="7971" w:type="dxa"/>
            <w:tcBorders>
              <w:top w:val="nil"/>
              <w:left w:val="nil"/>
              <w:bottom w:val="nil"/>
              <w:right w:val="nil"/>
            </w:tcBorders>
            <w:shd w:val="clear" w:color="auto" w:fill="auto"/>
            <w:hideMark/>
          </w:tcPr>
          <w:p w14:paraId="6F1C0EB2"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Dom pomocy społecznej</w:t>
            </w:r>
          </w:p>
        </w:tc>
      </w:tr>
      <w:tr w:rsidR="00F10149" w:rsidRPr="006533C8" w14:paraId="5363F77C" w14:textId="77777777" w:rsidTr="00F10149">
        <w:trPr>
          <w:trHeight w:val="985"/>
        </w:trPr>
        <w:tc>
          <w:tcPr>
            <w:tcW w:w="960" w:type="dxa"/>
            <w:tcBorders>
              <w:top w:val="nil"/>
              <w:left w:val="nil"/>
              <w:bottom w:val="nil"/>
              <w:right w:val="nil"/>
            </w:tcBorders>
            <w:shd w:val="clear" w:color="auto" w:fill="auto"/>
            <w:hideMark/>
          </w:tcPr>
          <w:p w14:paraId="4076FC17"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GOPS</w:t>
            </w:r>
          </w:p>
        </w:tc>
        <w:tc>
          <w:tcPr>
            <w:tcW w:w="7971" w:type="dxa"/>
            <w:tcBorders>
              <w:top w:val="nil"/>
              <w:left w:val="nil"/>
              <w:bottom w:val="nil"/>
              <w:right w:val="nil"/>
            </w:tcBorders>
            <w:shd w:val="clear" w:color="auto" w:fill="auto"/>
            <w:hideMark/>
          </w:tcPr>
          <w:p w14:paraId="5B698FD3" w14:textId="77777777" w:rsidR="00F10149" w:rsidRPr="006533C8" w:rsidRDefault="00F10149" w:rsidP="00A461A3">
            <w:pPr>
              <w:spacing w:after="0"/>
              <w:ind w:right="-974"/>
              <w:rPr>
                <w:rFonts w:ascii="Arial" w:hAnsi="Arial" w:cs="Arial"/>
                <w:color w:val="000000"/>
                <w:sz w:val="21"/>
                <w:szCs w:val="21"/>
                <w:lang w:eastAsia="pl-PL"/>
              </w:rPr>
            </w:pPr>
            <w:r w:rsidRPr="006533C8">
              <w:rPr>
                <w:rFonts w:ascii="Arial" w:hAnsi="Arial" w:cs="Arial"/>
                <w:color w:val="000000"/>
                <w:sz w:val="21"/>
                <w:szCs w:val="21"/>
                <w:lang w:eastAsia="pl-PL"/>
              </w:rPr>
              <w:t>Gminny ośrodek pomocy społecznej (określenie obejmujące miejskie, gminne</w:t>
            </w:r>
          </w:p>
          <w:p w14:paraId="376568A5" w14:textId="77777777" w:rsidR="00F10149" w:rsidRPr="006533C8" w:rsidRDefault="00F10149" w:rsidP="00A461A3">
            <w:pPr>
              <w:spacing w:after="0"/>
              <w:ind w:right="-974"/>
              <w:rPr>
                <w:rFonts w:ascii="Arial" w:hAnsi="Arial" w:cs="Arial"/>
                <w:color w:val="000000"/>
                <w:sz w:val="21"/>
                <w:szCs w:val="21"/>
                <w:lang w:eastAsia="pl-PL"/>
              </w:rPr>
            </w:pPr>
            <w:r w:rsidRPr="006533C8">
              <w:rPr>
                <w:rFonts w:ascii="Arial" w:hAnsi="Arial" w:cs="Arial"/>
                <w:color w:val="000000"/>
                <w:sz w:val="21"/>
                <w:szCs w:val="21"/>
                <w:lang w:eastAsia="pl-PL"/>
              </w:rPr>
              <w:t>i miejsko-gminne ośrodki pomocy społecznej działające w gminach powiatów</w:t>
            </w:r>
          </w:p>
          <w:p w14:paraId="2FB1CF21" w14:textId="7A66089D" w:rsidR="00F10149" w:rsidRPr="006533C8" w:rsidRDefault="00F10149" w:rsidP="00A461A3">
            <w:pPr>
              <w:spacing w:after="0"/>
              <w:ind w:right="-974"/>
              <w:rPr>
                <w:rFonts w:ascii="Arial" w:hAnsi="Arial" w:cs="Arial"/>
                <w:color w:val="000000"/>
                <w:sz w:val="21"/>
                <w:szCs w:val="21"/>
                <w:lang w:eastAsia="pl-PL"/>
              </w:rPr>
            </w:pPr>
            <w:r w:rsidRPr="006533C8">
              <w:rPr>
                <w:rFonts w:ascii="Arial" w:hAnsi="Arial" w:cs="Arial"/>
                <w:color w:val="000000"/>
                <w:sz w:val="21"/>
                <w:szCs w:val="21"/>
                <w:lang w:eastAsia="pl-PL"/>
              </w:rPr>
              <w:t>ziemskich)</w:t>
            </w:r>
          </w:p>
        </w:tc>
      </w:tr>
      <w:tr w:rsidR="00F10149" w:rsidRPr="006533C8" w14:paraId="4BBC21DF" w14:textId="77777777" w:rsidTr="00F10149">
        <w:trPr>
          <w:trHeight w:val="425"/>
        </w:trPr>
        <w:tc>
          <w:tcPr>
            <w:tcW w:w="960" w:type="dxa"/>
            <w:tcBorders>
              <w:top w:val="nil"/>
              <w:left w:val="nil"/>
              <w:bottom w:val="nil"/>
              <w:right w:val="nil"/>
            </w:tcBorders>
            <w:shd w:val="clear" w:color="auto" w:fill="auto"/>
            <w:hideMark/>
          </w:tcPr>
          <w:p w14:paraId="3D1A295D"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GUS</w:t>
            </w:r>
          </w:p>
        </w:tc>
        <w:tc>
          <w:tcPr>
            <w:tcW w:w="7971" w:type="dxa"/>
            <w:tcBorders>
              <w:top w:val="nil"/>
              <w:left w:val="nil"/>
              <w:bottom w:val="nil"/>
              <w:right w:val="nil"/>
            </w:tcBorders>
            <w:shd w:val="clear" w:color="auto" w:fill="auto"/>
            <w:hideMark/>
          </w:tcPr>
          <w:p w14:paraId="2FB19C0B"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Główny Urząd Statystyczny</w:t>
            </w:r>
          </w:p>
        </w:tc>
      </w:tr>
      <w:tr w:rsidR="00F10149" w:rsidRPr="006533C8" w14:paraId="45D59BD0" w14:textId="77777777" w:rsidTr="00F10149">
        <w:trPr>
          <w:trHeight w:val="431"/>
        </w:trPr>
        <w:tc>
          <w:tcPr>
            <w:tcW w:w="960" w:type="dxa"/>
            <w:tcBorders>
              <w:top w:val="nil"/>
              <w:left w:val="nil"/>
              <w:bottom w:val="nil"/>
              <w:right w:val="nil"/>
            </w:tcBorders>
            <w:shd w:val="clear" w:color="auto" w:fill="auto"/>
            <w:hideMark/>
          </w:tcPr>
          <w:p w14:paraId="0B6C339E"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JOPS</w:t>
            </w:r>
          </w:p>
        </w:tc>
        <w:tc>
          <w:tcPr>
            <w:tcW w:w="7971" w:type="dxa"/>
            <w:tcBorders>
              <w:top w:val="nil"/>
              <w:left w:val="nil"/>
              <w:bottom w:val="nil"/>
              <w:right w:val="nil"/>
            </w:tcBorders>
            <w:shd w:val="clear" w:color="auto" w:fill="auto"/>
            <w:hideMark/>
          </w:tcPr>
          <w:p w14:paraId="5104F270"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Jednostka organizacyjna pomocy społecznej</w:t>
            </w:r>
          </w:p>
        </w:tc>
      </w:tr>
      <w:tr w:rsidR="00330CD0" w:rsidRPr="006533C8" w14:paraId="26FF1A38" w14:textId="77777777" w:rsidTr="00330CD0">
        <w:trPr>
          <w:trHeight w:val="868"/>
        </w:trPr>
        <w:tc>
          <w:tcPr>
            <w:tcW w:w="960" w:type="dxa"/>
            <w:tcBorders>
              <w:top w:val="nil"/>
              <w:left w:val="nil"/>
              <w:bottom w:val="nil"/>
              <w:right w:val="nil"/>
            </w:tcBorders>
            <w:shd w:val="clear" w:color="auto" w:fill="auto"/>
          </w:tcPr>
          <w:p w14:paraId="6192662D" w14:textId="7C343432" w:rsidR="00330CD0" w:rsidRPr="006533C8" w:rsidRDefault="00330CD0"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JPS</w:t>
            </w:r>
          </w:p>
        </w:tc>
        <w:tc>
          <w:tcPr>
            <w:tcW w:w="7971" w:type="dxa"/>
            <w:tcBorders>
              <w:top w:val="nil"/>
              <w:left w:val="nil"/>
              <w:bottom w:val="nil"/>
              <w:right w:val="nil"/>
            </w:tcBorders>
            <w:shd w:val="clear" w:color="auto" w:fill="auto"/>
          </w:tcPr>
          <w:p w14:paraId="4866B373" w14:textId="11A9418E" w:rsidR="00330CD0" w:rsidRPr="006533C8" w:rsidRDefault="00330CD0"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Jednostka pomocy społecznej – określenie obejmuje szerszy zakres niż ustawowy termin „jednostka organizacyjna pomocy społecznej”. Oprócz JOPS dotyczy m.in. noclegowni i ogrze</w:t>
            </w:r>
            <w:r w:rsidR="00401E0E" w:rsidRPr="006533C8">
              <w:rPr>
                <w:rFonts w:ascii="Arial" w:hAnsi="Arial" w:cs="Arial"/>
                <w:color w:val="000000"/>
                <w:sz w:val="21"/>
                <w:szCs w:val="21"/>
                <w:lang w:eastAsia="pl-PL"/>
              </w:rPr>
              <w:t>w</w:t>
            </w:r>
            <w:r w:rsidRPr="006533C8">
              <w:rPr>
                <w:rFonts w:ascii="Arial" w:hAnsi="Arial" w:cs="Arial"/>
                <w:color w:val="000000"/>
                <w:sz w:val="21"/>
                <w:szCs w:val="21"/>
                <w:lang w:eastAsia="pl-PL"/>
              </w:rPr>
              <w:t>alni.</w:t>
            </w:r>
          </w:p>
        </w:tc>
      </w:tr>
      <w:tr w:rsidR="00F10149" w:rsidRPr="006533C8" w14:paraId="51375B9A" w14:textId="77777777" w:rsidTr="00F10149">
        <w:trPr>
          <w:trHeight w:val="422"/>
        </w:trPr>
        <w:tc>
          <w:tcPr>
            <w:tcW w:w="960" w:type="dxa"/>
            <w:tcBorders>
              <w:top w:val="nil"/>
              <w:left w:val="nil"/>
              <w:bottom w:val="nil"/>
              <w:right w:val="nil"/>
            </w:tcBorders>
            <w:shd w:val="clear" w:color="auto" w:fill="auto"/>
            <w:hideMark/>
          </w:tcPr>
          <w:p w14:paraId="2EC74E55"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JST</w:t>
            </w:r>
          </w:p>
        </w:tc>
        <w:tc>
          <w:tcPr>
            <w:tcW w:w="7971" w:type="dxa"/>
            <w:tcBorders>
              <w:top w:val="nil"/>
              <w:left w:val="nil"/>
              <w:bottom w:val="nil"/>
              <w:right w:val="nil"/>
            </w:tcBorders>
            <w:shd w:val="clear" w:color="auto" w:fill="auto"/>
            <w:hideMark/>
          </w:tcPr>
          <w:p w14:paraId="2F14EF91"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Jednostka samorządu terytorialnego</w:t>
            </w:r>
          </w:p>
        </w:tc>
      </w:tr>
      <w:tr w:rsidR="00F10149" w:rsidRPr="006533C8" w14:paraId="2A8790F1" w14:textId="77777777" w:rsidTr="00F10149">
        <w:trPr>
          <w:trHeight w:val="429"/>
        </w:trPr>
        <w:tc>
          <w:tcPr>
            <w:tcW w:w="960" w:type="dxa"/>
            <w:tcBorders>
              <w:top w:val="nil"/>
              <w:left w:val="nil"/>
              <w:bottom w:val="nil"/>
              <w:right w:val="nil"/>
            </w:tcBorders>
            <w:shd w:val="clear" w:color="auto" w:fill="auto"/>
            <w:hideMark/>
          </w:tcPr>
          <w:p w14:paraId="53C1F930"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LPL</w:t>
            </w:r>
          </w:p>
        </w:tc>
        <w:tc>
          <w:tcPr>
            <w:tcW w:w="7971" w:type="dxa"/>
            <w:tcBorders>
              <w:top w:val="nil"/>
              <w:left w:val="nil"/>
              <w:bottom w:val="nil"/>
              <w:right w:val="nil"/>
            </w:tcBorders>
            <w:shd w:val="clear" w:color="auto" w:fill="auto"/>
            <w:hideMark/>
          </w:tcPr>
          <w:p w14:paraId="538182E6" w14:textId="6A96626D" w:rsidR="00F10149" w:rsidRPr="006533C8" w:rsidRDefault="00917C0E"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M</w:t>
            </w:r>
            <w:r w:rsidR="00F10149" w:rsidRPr="006533C8">
              <w:rPr>
                <w:rFonts w:ascii="Arial" w:hAnsi="Arial" w:cs="Arial"/>
                <w:color w:val="000000"/>
                <w:sz w:val="21"/>
                <w:szCs w:val="21"/>
                <w:lang w:eastAsia="pl-PL"/>
              </w:rPr>
              <w:t>etoda „lejdejska” (</w:t>
            </w:r>
            <w:r w:rsidR="00F10149" w:rsidRPr="006533C8">
              <w:rPr>
                <w:rFonts w:ascii="Arial" w:hAnsi="Arial" w:cs="Arial"/>
                <w:i/>
                <w:iCs/>
                <w:color w:val="000000"/>
                <w:sz w:val="21"/>
                <w:szCs w:val="21"/>
                <w:lang w:eastAsia="pl-PL"/>
              </w:rPr>
              <w:t>Leyden Poverty Line</w:t>
            </w:r>
            <w:r w:rsidR="00F10149" w:rsidRPr="006533C8">
              <w:rPr>
                <w:rFonts w:ascii="Arial" w:hAnsi="Arial" w:cs="Arial"/>
                <w:color w:val="000000"/>
                <w:sz w:val="21"/>
                <w:szCs w:val="21"/>
                <w:lang w:eastAsia="pl-PL"/>
              </w:rPr>
              <w:t>)</w:t>
            </w:r>
          </w:p>
        </w:tc>
      </w:tr>
      <w:tr w:rsidR="00F10149" w:rsidRPr="006533C8" w14:paraId="24080B94" w14:textId="77777777" w:rsidTr="00F10149">
        <w:trPr>
          <w:trHeight w:val="421"/>
        </w:trPr>
        <w:tc>
          <w:tcPr>
            <w:tcW w:w="960" w:type="dxa"/>
            <w:tcBorders>
              <w:top w:val="nil"/>
              <w:left w:val="nil"/>
              <w:bottom w:val="nil"/>
              <w:right w:val="nil"/>
            </w:tcBorders>
            <w:shd w:val="clear" w:color="auto" w:fill="auto"/>
            <w:hideMark/>
          </w:tcPr>
          <w:p w14:paraId="2DD029CB"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m.</w:t>
            </w:r>
          </w:p>
        </w:tc>
        <w:tc>
          <w:tcPr>
            <w:tcW w:w="7971" w:type="dxa"/>
            <w:tcBorders>
              <w:top w:val="nil"/>
              <w:left w:val="nil"/>
              <w:bottom w:val="nil"/>
              <w:right w:val="nil"/>
            </w:tcBorders>
            <w:shd w:val="clear" w:color="auto" w:fill="auto"/>
            <w:hideMark/>
          </w:tcPr>
          <w:p w14:paraId="25E02C16"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Miasto (dotyczy miast na prawach powiatu)</w:t>
            </w:r>
          </w:p>
        </w:tc>
      </w:tr>
      <w:tr w:rsidR="00F10149" w:rsidRPr="006533C8" w14:paraId="6FCA4089" w14:textId="77777777" w:rsidTr="00F10149">
        <w:trPr>
          <w:trHeight w:val="427"/>
        </w:trPr>
        <w:tc>
          <w:tcPr>
            <w:tcW w:w="960" w:type="dxa"/>
            <w:tcBorders>
              <w:top w:val="nil"/>
              <w:left w:val="nil"/>
              <w:bottom w:val="nil"/>
              <w:right w:val="nil"/>
            </w:tcBorders>
            <w:shd w:val="clear" w:color="auto" w:fill="auto"/>
            <w:hideMark/>
          </w:tcPr>
          <w:p w14:paraId="63B10075"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MON</w:t>
            </w:r>
          </w:p>
        </w:tc>
        <w:tc>
          <w:tcPr>
            <w:tcW w:w="7971" w:type="dxa"/>
            <w:tcBorders>
              <w:top w:val="nil"/>
              <w:left w:val="nil"/>
              <w:bottom w:val="nil"/>
              <w:right w:val="nil"/>
            </w:tcBorders>
            <w:shd w:val="clear" w:color="auto" w:fill="auto"/>
            <w:hideMark/>
          </w:tcPr>
          <w:p w14:paraId="186B8497"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Ministerstwo Obrony Narodowej</w:t>
            </w:r>
          </w:p>
        </w:tc>
      </w:tr>
      <w:tr w:rsidR="00F10149" w:rsidRPr="006533C8" w14:paraId="50B737EA" w14:textId="77777777" w:rsidTr="00F10149">
        <w:trPr>
          <w:trHeight w:val="988"/>
        </w:trPr>
        <w:tc>
          <w:tcPr>
            <w:tcW w:w="960" w:type="dxa"/>
            <w:tcBorders>
              <w:top w:val="nil"/>
              <w:left w:val="nil"/>
              <w:bottom w:val="nil"/>
              <w:right w:val="nil"/>
            </w:tcBorders>
            <w:shd w:val="clear" w:color="auto" w:fill="auto"/>
            <w:hideMark/>
          </w:tcPr>
          <w:p w14:paraId="3D1AC400"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MOPR</w:t>
            </w:r>
          </w:p>
        </w:tc>
        <w:tc>
          <w:tcPr>
            <w:tcW w:w="7971" w:type="dxa"/>
            <w:tcBorders>
              <w:top w:val="nil"/>
              <w:left w:val="nil"/>
              <w:bottom w:val="nil"/>
              <w:right w:val="nil"/>
            </w:tcBorders>
            <w:shd w:val="clear" w:color="auto" w:fill="auto"/>
            <w:hideMark/>
          </w:tcPr>
          <w:p w14:paraId="54E3969A" w14:textId="77777777" w:rsidR="00F10149" w:rsidRPr="006533C8" w:rsidRDefault="00F10149" w:rsidP="00A461A3">
            <w:pPr>
              <w:spacing w:after="0"/>
              <w:rPr>
                <w:rFonts w:ascii="Arial" w:hAnsi="Arial" w:cs="Arial"/>
                <w:color w:val="000000"/>
                <w:sz w:val="21"/>
                <w:szCs w:val="21"/>
                <w:lang w:eastAsia="pl-PL"/>
              </w:rPr>
            </w:pPr>
            <w:r w:rsidRPr="006533C8">
              <w:rPr>
                <w:rFonts w:ascii="Arial" w:hAnsi="Arial" w:cs="Arial"/>
                <w:color w:val="000000"/>
                <w:sz w:val="21"/>
                <w:szCs w:val="21"/>
                <w:lang w:eastAsia="pl-PL"/>
              </w:rPr>
              <w:t>Miejski ośrodek pomocy rodzinie (określenie obejmujące miejskie ośrodki</w:t>
            </w:r>
          </w:p>
          <w:p w14:paraId="57DFC956" w14:textId="77777777" w:rsidR="00F10149" w:rsidRPr="006533C8" w:rsidRDefault="00F10149" w:rsidP="00A461A3">
            <w:pPr>
              <w:spacing w:after="0"/>
              <w:rPr>
                <w:rFonts w:ascii="Arial" w:hAnsi="Arial" w:cs="Arial"/>
                <w:color w:val="000000"/>
                <w:sz w:val="21"/>
                <w:szCs w:val="21"/>
                <w:lang w:eastAsia="pl-PL"/>
              </w:rPr>
            </w:pPr>
            <w:r w:rsidRPr="006533C8">
              <w:rPr>
                <w:rFonts w:ascii="Arial" w:hAnsi="Arial" w:cs="Arial"/>
                <w:color w:val="000000"/>
                <w:sz w:val="21"/>
                <w:szCs w:val="21"/>
                <w:lang w:eastAsia="pl-PL"/>
              </w:rPr>
              <w:t>pomocy społecznej oraz miejskie ośrodki pomocy rodzinie działające w miastach</w:t>
            </w:r>
          </w:p>
          <w:p w14:paraId="46DE1422" w14:textId="64D198CC" w:rsidR="00F10149" w:rsidRPr="006533C8" w:rsidRDefault="00F10149" w:rsidP="00A461A3">
            <w:pPr>
              <w:spacing w:after="0"/>
              <w:rPr>
                <w:rFonts w:ascii="Arial" w:hAnsi="Arial" w:cs="Arial"/>
                <w:color w:val="000000"/>
                <w:sz w:val="21"/>
                <w:szCs w:val="21"/>
                <w:lang w:eastAsia="pl-PL"/>
              </w:rPr>
            </w:pPr>
            <w:r w:rsidRPr="006533C8">
              <w:rPr>
                <w:rFonts w:ascii="Arial" w:hAnsi="Arial" w:cs="Arial"/>
                <w:color w:val="000000"/>
                <w:sz w:val="21"/>
                <w:szCs w:val="21"/>
                <w:lang w:eastAsia="pl-PL"/>
              </w:rPr>
              <w:t>na prawach powiatu)</w:t>
            </w:r>
          </w:p>
        </w:tc>
      </w:tr>
      <w:tr w:rsidR="00F10149" w:rsidRPr="006533C8" w14:paraId="4E55C738" w14:textId="77777777" w:rsidTr="00F10149">
        <w:trPr>
          <w:trHeight w:val="431"/>
        </w:trPr>
        <w:tc>
          <w:tcPr>
            <w:tcW w:w="960" w:type="dxa"/>
            <w:tcBorders>
              <w:top w:val="nil"/>
              <w:left w:val="nil"/>
              <w:bottom w:val="nil"/>
              <w:right w:val="nil"/>
            </w:tcBorders>
            <w:shd w:val="clear" w:color="auto" w:fill="auto"/>
            <w:hideMark/>
          </w:tcPr>
          <w:p w14:paraId="1FE8E480"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MPiPS</w:t>
            </w:r>
          </w:p>
        </w:tc>
        <w:tc>
          <w:tcPr>
            <w:tcW w:w="7971" w:type="dxa"/>
            <w:tcBorders>
              <w:top w:val="nil"/>
              <w:left w:val="nil"/>
              <w:bottom w:val="nil"/>
              <w:right w:val="nil"/>
            </w:tcBorders>
            <w:shd w:val="clear" w:color="auto" w:fill="auto"/>
            <w:hideMark/>
          </w:tcPr>
          <w:p w14:paraId="4492C9D5" w14:textId="23247E54"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Ministerstwo Pracy i Polityki Społecznej (obecnie MR</w:t>
            </w:r>
            <w:r w:rsidR="004F57D9" w:rsidRPr="006533C8">
              <w:rPr>
                <w:rFonts w:ascii="Arial" w:hAnsi="Arial" w:cs="Arial"/>
                <w:color w:val="000000"/>
                <w:sz w:val="21"/>
                <w:szCs w:val="21"/>
                <w:lang w:eastAsia="pl-PL"/>
              </w:rPr>
              <w:t>P</w:t>
            </w:r>
            <w:r w:rsidRPr="006533C8">
              <w:rPr>
                <w:rFonts w:ascii="Arial" w:hAnsi="Arial" w:cs="Arial"/>
                <w:color w:val="000000"/>
                <w:sz w:val="21"/>
                <w:szCs w:val="21"/>
                <w:lang w:eastAsia="pl-PL"/>
              </w:rPr>
              <w:t>iPS)</w:t>
            </w:r>
          </w:p>
        </w:tc>
      </w:tr>
      <w:tr w:rsidR="00F10149" w:rsidRPr="006533C8" w14:paraId="2C116696" w14:textId="77777777" w:rsidTr="00F10149">
        <w:trPr>
          <w:trHeight w:val="423"/>
        </w:trPr>
        <w:tc>
          <w:tcPr>
            <w:tcW w:w="960" w:type="dxa"/>
            <w:tcBorders>
              <w:top w:val="nil"/>
              <w:left w:val="nil"/>
              <w:bottom w:val="nil"/>
              <w:right w:val="nil"/>
            </w:tcBorders>
            <w:shd w:val="clear" w:color="auto" w:fill="auto"/>
            <w:hideMark/>
          </w:tcPr>
          <w:p w14:paraId="4BC89D30"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MRiPS</w:t>
            </w:r>
          </w:p>
        </w:tc>
        <w:tc>
          <w:tcPr>
            <w:tcW w:w="7971" w:type="dxa"/>
            <w:tcBorders>
              <w:top w:val="nil"/>
              <w:left w:val="nil"/>
              <w:bottom w:val="nil"/>
              <w:right w:val="nil"/>
            </w:tcBorders>
            <w:shd w:val="clear" w:color="auto" w:fill="auto"/>
            <w:hideMark/>
          </w:tcPr>
          <w:p w14:paraId="6A431F37" w14:textId="4A0F2293"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Ministerstwo Rodziny i Polityki Społecznej</w:t>
            </w:r>
            <w:r w:rsidR="004F57D9" w:rsidRPr="006533C8">
              <w:rPr>
                <w:rFonts w:ascii="Arial" w:hAnsi="Arial" w:cs="Arial"/>
                <w:color w:val="000000"/>
                <w:sz w:val="21"/>
                <w:szCs w:val="21"/>
                <w:lang w:eastAsia="pl-PL"/>
              </w:rPr>
              <w:t xml:space="preserve"> (obecnie MRPiPS)</w:t>
            </w:r>
          </w:p>
        </w:tc>
      </w:tr>
      <w:tr w:rsidR="00F10149" w:rsidRPr="006533C8" w14:paraId="7A5B4188" w14:textId="77777777" w:rsidTr="00F10149">
        <w:trPr>
          <w:trHeight w:val="429"/>
        </w:trPr>
        <w:tc>
          <w:tcPr>
            <w:tcW w:w="960" w:type="dxa"/>
            <w:tcBorders>
              <w:top w:val="nil"/>
              <w:left w:val="nil"/>
              <w:bottom w:val="nil"/>
              <w:right w:val="nil"/>
            </w:tcBorders>
            <w:shd w:val="clear" w:color="auto" w:fill="auto"/>
            <w:hideMark/>
          </w:tcPr>
          <w:p w14:paraId="329947A8"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MRPiPS</w:t>
            </w:r>
          </w:p>
        </w:tc>
        <w:tc>
          <w:tcPr>
            <w:tcW w:w="7971" w:type="dxa"/>
            <w:tcBorders>
              <w:top w:val="nil"/>
              <w:left w:val="nil"/>
              <w:bottom w:val="nil"/>
              <w:right w:val="nil"/>
            </w:tcBorders>
            <w:shd w:val="clear" w:color="auto" w:fill="auto"/>
            <w:hideMark/>
          </w:tcPr>
          <w:p w14:paraId="3D5ED697" w14:textId="2FBA679F"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Ministerstwo Rodziny, Pracy i Polityki Społecznej</w:t>
            </w:r>
          </w:p>
        </w:tc>
      </w:tr>
      <w:tr w:rsidR="00F10149" w:rsidRPr="006533C8" w14:paraId="16235F02" w14:textId="77777777" w:rsidTr="00F10149">
        <w:trPr>
          <w:trHeight w:val="406"/>
        </w:trPr>
        <w:tc>
          <w:tcPr>
            <w:tcW w:w="960" w:type="dxa"/>
            <w:tcBorders>
              <w:top w:val="nil"/>
              <w:left w:val="nil"/>
              <w:bottom w:val="nil"/>
              <w:right w:val="nil"/>
            </w:tcBorders>
            <w:shd w:val="clear" w:color="auto" w:fill="auto"/>
            <w:hideMark/>
          </w:tcPr>
          <w:p w14:paraId="19EE0714"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MS</w:t>
            </w:r>
          </w:p>
        </w:tc>
        <w:tc>
          <w:tcPr>
            <w:tcW w:w="7971" w:type="dxa"/>
            <w:tcBorders>
              <w:top w:val="nil"/>
              <w:left w:val="nil"/>
              <w:bottom w:val="nil"/>
              <w:right w:val="nil"/>
            </w:tcBorders>
            <w:shd w:val="clear" w:color="auto" w:fill="auto"/>
            <w:hideMark/>
          </w:tcPr>
          <w:p w14:paraId="5B9249BB"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Ministerstwo Sprawiedliwości</w:t>
            </w:r>
          </w:p>
        </w:tc>
      </w:tr>
      <w:tr w:rsidR="00F10149" w:rsidRPr="006533C8" w14:paraId="44D6C3DB" w14:textId="77777777" w:rsidTr="00F10149">
        <w:trPr>
          <w:trHeight w:val="427"/>
        </w:trPr>
        <w:tc>
          <w:tcPr>
            <w:tcW w:w="960" w:type="dxa"/>
            <w:tcBorders>
              <w:top w:val="nil"/>
              <w:left w:val="nil"/>
              <w:bottom w:val="nil"/>
              <w:right w:val="nil"/>
            </w:tcBorders>
            <w:shd w:val="clear" w:color="auto" w:fill="auto"/>
            <w:hideMark/>
          </w:tcPr>
          <w:p w14:paraId="66007B8F"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MSWiA</w:t>
            </w:r>
          </w:p>
        </w:tc>
        <w:tc>
          <w:tcPr>
            <w:tcW w:w="7971" w:type="dxa"/>
            <w:tcBorders>
              <w:top w:val="nil"/>
              <w:left w:val="nil"/>
              <w:bottom w:val="nil"/>
              <w:right w:val="nil"/>
            </w:tcBorders>
            <w:shd w:val="clear" w:color="auto" w:fill="auto"/>
            <w:hideMark/>
          </w:tcPr>
          <w:p w14:paraId="3B9100C1"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Ministerstwo Spraw Wewnętrznych i Administracji</w:t>
            </w:r>
          </w:p>
        </w:tc>
      </w:tr>
      <w:tr w:rsidR="00F10149" w:rsidRPr="006533C8" w14:paraId="34C8F3C4" w14:textId="77777777" w:rsidTr="00F10149">
        <w:trPr>
          <w:trHeight w:val="419"/>
        </w:trPr>
        <w:tc>
          <w:tcPr>
            <w:tcW w:w="960" w:type="dxa"/>
            <w:tcBorders>
              <w:top w:val="nil"/>
              <w:left w:val="nil"/>
              <w:bottom w:val="nil"/>
              <w:right w:val="nil"/>
            </w:tcBorders>
            <w:shd w:val="clear" w:color="auto" w:fill="auto"/>
            <w:hideMark/>
          </w:tcPr>
          <w:p w14:paraId="7E2476EE"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NFZ</w:t>
            </w:r>
          </w:p>
        </w:tc>
        <w:tc>
          <w:tcPr>
            <w:tcW w:w="7971" w:type="dxa"/>
            <w:tcBorders>
              <w:top w:val="nil"/>
              <w:left w:val="nil"/>
              <w:bottom w:val="nil"/>
              <w:right w:val="nil"/>
            </w:tcBorders>
            <w:shd w:val="clear" w:color="auto" w:fill="auto"/>
            <w:hideMark/>
          </w:tcPr>
          <w:p w14:paraId="57F38883"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Narodowy Fundusz Zdrowia</w:t>
            </w:r>
          </w:p>
        </w:tc>
      </w:tr>
      <w:tr w:rsidR="00F10149" w:rsidRPr="006533C8" w14:paraId="3A6DE8F4" w14:textId="77777777" w:rsidTr="00F10149">
        <w:trPr>
          <w:trHeight w:val="438"/>
        </w:trPr>
        <w:tc>
          <w:tcPr>
            <w:tcW w:w="960" w:type="dxa"/>
            <w:tcBorders>
              <w:top w:val="nil"/>
              <w:left w:val="nil"/>
              <w:bottom w:val="nil"/>
              <w:right w:val="nil"/>
            </w:tcBorders>
            <w:shd w:val="clear" w:color="auto" w:fill="auto"/>
            <w:hideMark/>
          </w:tcPr>
          <w:p w14:paraId="1C3C6871"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OFE</w:t>
            </w:r>
          </w:p>
        </w:tc>
        <w:tc>
          <w:tcPr>
            <w:tcW w:w="7971" w:type="dxa"/>
            <w:tcBorders>
              <w:top w:val="nil"/>
              <w:left w:val="nil"/>
              <w:bottom w:val="nil"/>
              <w:right w:val="nil"/>
            </w:tcBorders>
            <w:shd w:val="clear" w:color="auto" w:fill="auto"/>
            <w:hideMark/>
          </w:tcPr>
          <w:p w14:paraId="547F8068"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Otwarty fundusz emerytalny</w:t>
            </w:r>
          </w:p>
        </w:tc>
      </w:tr>
      <w:tr w:rsidR="00F10149" w:rsidRPr="006533C8" w14:paraId="2C0C3FA9" w14:textId="77777777" w:rsidTr="00F10149">
        <w:trPr>
          <w:trHeight w:val="417"/>
        </w:trPr>
        <w:tc>
          <w:tcPr>
            <w:tcW w:w="960" w:type="dxa"/>
            <w:tcBorders>
              <w:top w:val="nil"/>
              <w:left w:val="nil"/>
              <w:bottom w:val="nil"/>
              <w:right w:val="nil"/>
            </w:tcBorders>
            <w:shd w:val="clear" w:color="auto" w:fill="auto"/>
            <w:hideMark/>
          </w:tcPr>
          <w:p w14:paraId="258EA3F2"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OPS</w:t>
            </w:r>
          </w:p>
        </w:tc>
        <w:tc>
          <w:tcPr>
            <w:tcW w:w="7971" w:type="dxa"/>
            <w:tcBorders>
              <w:top w:val="nil"/>
              <w:left w:val="nil"/>
              <w:bottom w:val="nil"/>
              <w:right w:val="nil"/>
            </w:tcBorders>
            <w:shd w:val="clear" w:color="auto" w:fill="auto"/>
            <w:hideMark/>
          </w:tcPr>
          <w:p w14:paraId="6C344371"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Ośrodek pomocy społecznej (określenie obejmujące GOPS-y i MOPR-y)</w:t>
            </w:r>
          </w:p>
        </w:tc>
      </w:tr>
      <w:tr w:rsidR="00F10149" w:rsidRPr="006533C8" w14:paraId="08EB3B12" w14:textId="77777777" w:rsidTr="00F10149">
        <w:trPr>
          <w:trHeight w:val="437"/>
        </w:trPr>
        <w:tc>
          <w:tcPr>
            <w:tcW w:w="960" w:type="dxa"/>
            <w:tcBorders>
              <w:top w:val="nil"/>
              <w:left w:val="nil"/>
              <w:bottom w:val="nil"/>
              <w:right w:val="nil"/>
            </w:tcBorders>
            <w:shd w:val="clear" w:color="auto" w:fill="auto"/>
            <w:hideMark/>
          </w:tcPr>
          <w:p w14:paraId="6CF308BD"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OZPS</w:t>
            </w:r>
          </w:p>
        </w:tc>
        <w:tc>
          <w:tcPr>
            <w:tcW w:w="7971" w:type="dxa"/>
            <w:tcBorders>
              <w:top w:val="nil"/>
              <w:left w:val="nil"/>
              <w:bottom w:val="nil"/>
              <w:right w:val="nil"/>
            </w:tcBorders>
            <w:shd w:val="clear" w:color="auto" w:fill="auto"/>
            <w:hideMark/>
          </w:tcPr>
          <w:p w14:paraId="42A32C67"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Ocena zasobów pomocy społecznej</w:t>
            </w:r>
          </w:p>
        </w:tc>
      </w:tr>
      <w:tr w:rsidR="00F10149" w:rsidRPr="006533C8" w14:paraId="3DBC8A50" w14:textId="77777777" w:rsidTr="00F10149">
        <w:trPr>
          <w:trHeight w:val="415"/>
        </w:trPr>
        <w:tc>
          <w:tcPr>
            <w:tcW w:w="960" w:type="dxa"/>
            <w:tcBorders>
              <w:top w:val="nil"/>
              <w:left w:val="nil"/>
              <w:bottom w:val="nil"/>
              <w:right w:val="nil"/>
            </w:tcBorders>
            <w:shd w:val="clear" w:color="auto" w:fill="auto"/>
            <w:hideMark/>
          </w:tcPr>
          <w:p w14:paraId="4345D83D"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PCPR</w:t>
            </w:r>
          </w:p>
        </w:tc>
        <w:tc>
          <w:tcPr>
            <w:tcW w:w="7971" w:type="dxa"/>
            <w:tcBorders>
              <w:top w:val="nil"/>
              <w:left w:val="nil"/>
              <w:bottom w:val="nil"/>
              <w:right w:val="nil"/>
            </w:tcBorders>
            <w:shd w:val="clear" w:color="auto" w:fill="auto"/>
            <w:hideMark/>
          </w:tcPr>
          <w:p w14:paraId="69856690" w14:textId="77777777"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Powiatowe centrum pomocy rodzinie</w:t>
            </w:r>
          </w:p>
        </w:tc>
      </w:tr>
      <w:tr w:rsidR="00F10149" w:rsidRPr="006533C8" w14:paraId="635656AF" w14:textId="77777777" w:rsidTr="00F10149">
        <w:trPr>
          <w:trHeight w:val="315"/>
        </w:trPr>
        <w:tc>
          <w:tcPr>
            <w:tcW w:w="960" w:type="dxa"/>
            <w:tcBorders>
              <w:top w:val="nil"/>
              <w:left w:val="nil"/>
              <w:bottom w:val="nil"/>
              <w:right w:val="nil"/>
            </w:tcBorders>
            <w:shd w:val="clear" w:color="auto" w:fill="auto"/>
            <w:hideMark/>
          </w:tcPr>
          <w:p w14:paraId="0512FD67" w14:textId="77777777" w:rsidR="00F10149" w:rsidRPr="006533C8" w:rsidRDefault="00F10149" w:rsidP="00A461A3">
            <w:pPr>
              <w:spacing w:after="0" w:line="240" w:lineRule="auto"/>
              <w:rPr>
                <w:rFonts w:ascii="Arial" w:hAnsi="Arial" w:cs="Arial"/>
                <w:b/>
                <w:bCs/>
                <w:color w:val="000000"/>
                <w:sz w:val="21"/>
                <w:szCs w:val="21"/>
                <w:lang w:eastAsia="pl-PL"/>
              </w:rPr>
            </w:pPr>
            <w:r w:rsidRPr="006533C8">
              <w:rPr>
                <w:rFonts w:ascii="Arial" w:hAnsi="Arial" w:cs="Arial"/>
                <w:b/>
                <w:bCs/>
                <w:color w:val="000000"/>
                <w:sz w:val="21"/>
                <w:szCs w:val="21"/>
                <w:lang w:eastAsia="pl-PL"/>
              </w:rPr>
              <w:t>ROPS</w:t>
            </w:r>
          </w:p>
        </w:tc>
        <w:tc>
          <w:tcPr>
            <w:tcW w:w="7971" w:type="dxa"/>
            <w:tcBorders>
              <w:top w:val="nil"/>
              <w:left w:val="nil"/>
              <w:bottom w:val="nil"/>
              <w:right w:val="nil"/>
            </w:tcBorders>
            <w:shd w:val="clear" w:color="auto" w:fill="auto"/>
            <w:hideMark/>
          </w:tcPr>
          <w:p w14:paraId="448FFFD5" w14:textId="2580093A" w:rsidR="00F10149" w:rsidRPr="006533C8" w:rsidRDefault="00F10149" w:rsidP="00A461A3">
            <w:pPr>
              <w:spacing w:after="0" w:line="240" w:lineRule="auto"/>
              <w:rPr>
                <w:rFonts w:ascii="Arial" w:hAnsi="Arial" w:cs="Arial"/>
                <w:color w:val="000000"/>
                <w:sz w:val="21"/>
                <w:szCs w:val="21"/>
                <w:lang w:eastAsia="pl-PL"/>
              </w:rPr>
            </w:pPr>
            <w:r w:rsidRPr="006533C8">
              <w:rPr>
                <w:rFonts w:ascii="Arial" w:hAnsi="Arial" w:cs="Arial"/>
                <w:color w:val="000000"/>
                <w:sz w:val="21"/>
                <w:szCs w:val="21"/>
                <w:lang w:eastAsia="pl-PL"/>
              </w:rPr>
              <w:t xml:space="preserve">Regionalny </w:t>
            </w:r>
            <w:r w:rsidR="00772C94" w:rsidRPr="006533C8">
              <w:rPr>
                <w:rFonts w:ascii="Arial" w:hAnsi="Arial" w:cs="Arial"/>
                <w:color w:val="000000"/>
                <w:sz w:val="21"/>
                <w:szCs w:val="21"/>
                <w:lang w:eastAsia="pl-PL"/>
              </w:rPr>
              <w:t>o</w:t>
            </w:r>
            <w:r w:rsidRPr="006533C8">
              <w:rPr>
                <w:rFonts w:ascii="Arial" w:hAnsi="Arial" w:cs="Arial"/>
                <w:color w:val="000000"/>
                <w:sz w:val="21"/>
                <w:szCs w:val="21"/>
                <w:lang w:eastAsia="pl-PL"/>
              </w:rPr>
              <w:t xml:space="preserve">środek </w:t>
            </w:r>
            <w:r w:rsidR="00772C94" w:rsidRPr="006533C8">
              <w:rPr>
                <w:rFonts w:ascii="Arial" w:hAnsi="Arial" w:cs="Arial"/>
                <w:color w:val="000000"/>
                <w:sz w:val="21"/>
                <w:szCs w:val="21"/>
                <w:lang w:eastAsia="pl-PL"/>
              </w:rPr>
              <w:t>p</w:t>
            </w:r>
            <w:r w:rsidRPr="006533C8">
              <w:rPr>
                <w:rFonts w:ascii="Arial" w:hAnsi="Arial" w:cs="Arial"/>
                <w:color w:val="000000"/>
                <w:sz w:val="21"/>
                <w:szCs w:val="21"/>
                <w:lang w:eastAsia="pl-PL"/>
              </w:rPr>
              <w:t xml:space="preserve">olityki </w:t>
            </w:r>
            <w:r w:rsidR="00772C94" w:rsidRPr="006533C8">
              <w:rPr>
                <w:rFonts w:ascii="Arial" w:hAnsi="Arial" w:cs="Arial"/>
                <w:color w:val="000000"/>
                <w:sz w:val="21"/>
                <w:szCs w:val="21"/>
                <w:lang w:eastAsia="pl-PL"/>
              </w:rPr>
              <w:t>s</w:t>
            </w:r>
            <w:r w:rsidRPr="006533C8">
              <w:rPr>
                <w:rFonts w:ascii="Arial" w:hAnsi="Arial" w:cs="Arial"/>
                <w:color w:val="000000"/>
                <w:sz w:val="21"/>
                <w:szCs w:val="21"/>
                <w:lang w:eastAsia="pl-PL"/>
              </w:rPr>
              <w:t>połecznej</w:t>
            </w:r>
          </w:p>
        </w:tc>
      </w:tr>
    </w:tbl>
    <w:p w14:paraId="4C50F029" w14:textId="77777777" w:rsidR="00F10149" w:rsidRPr="006533C8" w:rsidRDefault="00F10149" w:rsidP="00A461A3"/>
    <w:p w14:paraId="22409C43" w14:textId="77777777" w:rsidR="0043011C" w:rsidRPr="006533C8" w:rsidRDefault="0043011C" w:rsidP="00A461A3"/>
    <w:p w14:paraId="388FB896" w14:textId="77777777" w:rsidR="00DD1CA5" w:rsidRPr="006533C8" w:rsidRDefault="00DD1CA5" w:rsidP="00A461A3">
      <w:pPr>
        <w:spacing w:after="0" w:line="271" w:lineRule="auto"/>
        <w:rPr>
          <w:rFonts w:ascii="Arial" w:hAnsi="Arial" w:cs="Arial"/>
          <w:color w:val="A6A6A6" w:themeColor="background1" w:themeShade="A6"/>
          <w:sz w:val="36"/>
          <w:szCs w:val="36"/>
        </w:rPr>
      </w:pPr>
      <w:r w:rsidRPr="006533C8">
        <w:rPr>
          <w:rFonts w:ascii="Arial" w:hAnsi="Arial" w:cs="Arial"/>
          <w:color w:val="A6A6A6" w:themeColor="background1" w:themeShade="A6"/>
          <w:sz w:val="36"/>
          <w:szCs w:val="36"/>
        </w:rPr>
        <w:lastRenderedPageBreak/>
        <w:t>Wykaz definicji</w:t>
      </w:r>
    </w:p>
    <w:p w14:paraId="7CA921B0" w14:textId="77777777" w:rsidR="00DD1CA5" w:rsidRPr="006533C8" w:rsidRDefault="00DD1CA5" w:rsidP="00A461A3">
      <w:pPr>
        <w:spacing w:after="0" w:line="271" w:lineRule="auto"/>
        <w:jc w:val="both"/>
        <w:rPr>
          <w:rFonts w:ascii="Arial" w:hAnsi="Arial" w:cs="Arial"/>
          <w:color w:val="000000" w:themeColor="text1"/>
          <w:sz w:val="21"/>
          <w:szCs w:val="21"/>
        </w:rPr>
      </w:pPr>
    </w:p>
    <w:p w14:paraId="7F7E5CE9"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color w:val="000000" w:themeColor="text1"/>
          <w:sz w:val="21"/>
          <w:szCs w:val="21"/>
        </w:rPr>
        <w:t>Centrum usług społecznych (CUS)</w:t>
      </w:r>
      <w:r w:rsidRPr="006533C8">
        <w:rPr>
          <w:rFonts w:ascii="Arial" w:hAnsi="Arial" w:cs="Arial"/>
          <w:color w:val="000000" w:themeColor="text1"/>
          <w:sz w:val="21"/>
          <w:szCs w:val="21"/>
        </w:rPr>
        <w:t xml:space="preserve"> – jednostka organizacyjna gminy utworzona na podstawie przepisów ustawy o realizowaniu usług społecznych przez centrum usług społecznych</w:t>
      </w:r>
      <w:r w:rsidRPr="006533C8">
        <w:rPr>
          <w:rStyle w:val="Odwoanieprzypisudolnego"/>
          <w:rFonts w:ascii="Arial" w:hAnsi="Arial" w:cs="Arial"/>
          <w:color w:val="000000" w:themeColor="text1"/>
          <w:sz w:val="21"/>
          <w:szCs w:val="21"/>
        </w:rPr>
        <w:footnoteReference w:id="1"/>
      </w:r>
      <w:r w:rsidRPr="006533C8">
        <w:rPr>
          <w:rFonts w:ascii="Arial" w:hAnsi="Arial" w:cs="Arial"/>
          <w:color w:val="000000" w:themeColor="text1"/>
          <w:sz w:val="21"/>
          <w:szCs w:val="21"/>
        </w:rPr>
        <w:t>. Jest instytucją lokalnej polityki społecznej, służy rozwojowi i integracji usług społecznych organizowanych i świadczonych na poziomie lokalnym</w:t>
      </w:r>
      <w:r w:rsidRPr="006533C8">
        <w:rPr>
          <w:rStyle w:val="Odwoanieprzypisudolnego"/>
          <w:rFonts w:ascii="Arial" w:hAnsi="Arial" w:cs="Arial"/>
          <w:color w:val="000000" w:themeColor="text1"/>
          <w:sz w:val="21"/>
          <w:szCs w:val="21"/>
        </w:rPr>
        <w:footnoteReference w:id="2"/>
      </w:r>
      <w:r w:rsidRPr="006533C8">
        <w:rPr>
          <w:rFonts w:ascii="Arial" w:hAnsi="Arial" w:cs="Arial"/>
          <w:color w:val="000000" w:themeColor="text1"/>
          <w:sz w:val="21"/>
          <w:szCs w:val="21"/>
        </w:rPr>
        <w:t>.</w:t>
      </w:r>
    </w:p>
    <w:p w14:paraId="2DBF6024" w14:textId="77777777" w:rsidR="00DD1CA5" w:rsidRPr="006533C8" w:rsidRDefault="00DD1CA5" w:rsidP="00A461A3">
      <w:pPr>
        <w:spacing w:after="0" w:line="271" w:lineRule="auto"/>
        <w:rPr>
          <w:rFonts w:ascii="Arial" w:hAnsi="Arial" w:cs="Arial"/>
          <w:color w:val="000000" w:themeColor="text1"/>
          <w:sz w:val="21"/>
          <w:szCs w:val="21"/>
        </w:rPr>
      </w:pPr>
    </w:p>
    <w:p w14:paraId="21D8048B"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Cudzoziemiec</w:t>
      </w:r>
      <w:r w:rsidRPr="006533C8">
        <w:rPr>
          <w:rFonts w:ascii="Arial" w:hAnsi="Arial" w:cs="Arial"/>
          <w:color w:val="000000" w:themeColor="text1"/>
          <w:sz w:val="21"/>
          <w:szCs w:val="21"/>
        </w:rPr>
        <w:t xml:space="preserve"> – osoba nieposiadająca obywatelstwa polskiego</w:t>
      </w:r>
      <w:r w:rsidRPr="006533C8">
        <w:rPr>
          <w:rStyle w:val="Odwoanieprzypisudolnego"/>
          <w:rFonts w:ascii="Arial" w:hAnsi="Arial" w:cs="Arial"/>
          <w:color w:val="000000" w:themeColor="text1"/>
          <w:sz w:val="21"/>
          <w:szCs w:val="21"/>
        </w:rPr>
        <w:footnoteReference w:id="3"/>
      </w:r>
      <w:r w:rsidRPr="006533C8">
        <w:rPr>
          <w:rFonts w:ascii="Arial" w:hAnsi="Arial" w:cs="Arial"/>
          <w:color w:val="000000" w:themeColor="text1"/>
          <w:sz w:val="21"/>
          <w:szCs w:val="21"/>
        </w:rPr>
        <w:t>. Cudzoziemcy mieszkający w Polsce na stałe zaliczani są do ludności Polski, natomiast pozostali (bez względu na okres przebywania) są traktowani jako imigranci przebywający w Polsce czasowo (nie są zaliczani do ludności Polski)</w:t>
      </w:r>
      <w:r w:rsidRPr="006533C8">
        <w:rPr>
          <w:rStyle w:val="Odwoanieprzypisudolnego"/>
          <w:rFonts w:ascii="Arial" w:hAnsi="Arial" w:cs="Arial"/>
          <w:color w:val="000000" w:themeColor="text1"/>
          <w:sz w:val="21"/>
          <w:szCs w:val="21"/>
        </w:rPr>
        <w:footnoteReference w:id="4"/>
      </w:r>
      <w:r w:rsidRPr="006533C8">
        <w:rPr>
          <w:rFonts w:ascii="Arial" w:hAnsi="Arial" w:cs="Arial"/>
          <w:color w:val="000000" w:themeColor="text1"/>
          <w:sz w:val="21"/>
          <w:szCs w:val="21"/>
        </w:rPr>
        <w:t>.</w:t>
      </w:r>
    </w:p>
    <w:p w14:paraId="77331C90" w14:textId="77777777" w:rsidR="00DD1CA5" w:rsidRPr="006533C8" w:rsidRDefault="00DD1CA5" w:rsidP="00A461A3">
      <w:pPr>
        <w:spacing w:after="0" w:line="271" w:lineRule="auto"/>
        <w:jc w:val="both"/>
        <w:rPr>
          <w:rFonts w:ascii="Arial" w:hAnsi="Arial" w:cs="Arial"/>
          <w:b/>
          <w:color w:val="000000" w:themeColor="text1"/>
          <w:sz w:val="21"/>
          <w:szCs w:val="21"/>
        </w:rPr>
      </w:pPr>
    </w:p>
    <w:p w14:paraId="7EDBB8DE"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Dom dla matek z małoletnimi dziećmi i kobiet w ciąży</w:t>
      </w:r>
      <w:r w:rsidRPr="006533C8">
        <w:rPr>
          <w:rFonts w:ascii="Arial" w:hAnsi="Arial" w:cs="Arial"/>
          <w:color w:val="000000" w:themeColor="text1"/>
          <w:sz w:val="21"/>
          <w:szCs w:val="21"/>
        </w:rPr>
        <w:t xml:space="preserve"> – placówka zapewniająca całodobowy, okresowy pobyt matkom z małoletnimi dziećmi, kobietom w ciąży, ojcom z małoletnimi dziećmi oraz innym osobom sprawującym opiekę prawną nad małoletnimi dziećmi. Ponadto placówka zapewnia odpowiednie do potrzeb mieszkańców wsparcie specjalistyczne mające na celu przezwyciężenie sytuacji kryzysowej, która była przyczyną skierowania do domu</w:t>
      </w:r>
      <w:r w:rsidRPr="006533C8">
        <w:rPr>
          <w:rStyle w:val="Odwoanieprzypisudolnego"/>
          <w:rFonts w:ascii="Arial" w:hAnsi="Arial" w:cs="Arial"/>
          <w:color w:val="000000" w:themeColor="text1"/>
          <w:sz w:val="21"/>
          <w:szCs w:val="21"/>
        </w:rPr>
        <w:footnoteReference w:id="5"/>
      </w:r>
      <w:r w:rsidRPr="006533C8">
        <w:rPr>
          <w:rFonts w:ascii="Arial" w:hAnsi="Arial" w:cs="Arial"/>
          <w:color w:val="000000" w:themeColor="text1"/>
          <w:sz w:val="21"/>
          <w:szCs w:val="21"/>
        </w:rPr>
        <w:t>.</w:t>
      </w:r>
    </w:p>
    <w:p w14:paraId="4E5026E4" w14:textId="77777777" w:rsidR="00DD1CA5" w:rsidRPr="006533C8" w:rsidRDefault="00DD1CA5" w:rsidP="00A461A3">
      <w:pPr>
        <w:spacing w:after="0" w:line="271" w:lineRule="auto"/>
        <w:jc w:val="both"/>
        <w:rPr>
          <w:rFonts w:ascii="Arial" w:hAnsi="Arial" w:cs="Arial"/>
          <w:b/>
          <w:color w:val="000000" w:themeColor="text1"/>
          <w:sz w:val="21"/>
          <w:szCs w:val="21"/>
        </w:rPr>
      </w:pPr>
    </w:p>
    <w:p w14:paraId="73F0D79C" w14:textId="4E99B5CD"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Dom pomocy społecznej (DPS)</w:t>
      </w:r>
      <w:r w:rsidRPr="006533C8">
        <w:rPr>
          <w:rFonts w:ascii="Arial" w:hAnsi="Arial" w:cs="Arial"/>
          <w:color w:val="000000" w:themeColor="text1"/>
          <w:sz w:val="21"/>
          <w:szCs w:val="21"/>
        </w:rPr>
        <w:t xml:space="preserve"> – zorganizowana na podstawie przepisów ustawy o pomocy społecznej</w:t>
      </w:r>
      <w:r w:rsidRPr="006533C8">
        <w:rPr>
          <w:rStyle w:val="Odwoanieprzypisudolnego"/>
          <w:rFonts w:ascii="Arial" w:hAnsi="Arial" w:cs="Arial"/>
          <w:color w:val="000000" w:themeColor="text1"/>
          <w:sz w:val="21"/>
          <w:szCs w:val="21"/>
        </w:rPr>
        <w:footnoteReference w:id="6"/>
      </w:r>
      <w:r w:rsidRPr="006533C8">
        <w:rPr>
          <w:rFonts w:ascii="Arial" w:hAnsi="Arial" w:cs="Arial"/>
          <w:color w:val="000000" w:themeColor="text1"/>
          <w:sz w:val="21"/>
          <w:szCs w:val="21"/>
        </w:rPr>
        <w:t xml:space="preserve"> placówka świadcząca usługi bytowe, opiekuńcze, wspomagające i edukacyjne na poziomie obowiązującego standardu, przeznaczona dla osób wymagających całodobowej opieki z powodu wieku, choroby lub niepełnosprawności, niemogących samodzielnie funkcjonować </w:t>
      </w:r>
      <w:r w:rsidR="00A56884" w:rsidRPr="006533C8">
        <w:rPr>
          <w:rFonts w:ascii="Arial" w:hAnsi="Arial" w:cs="Arial"/>
          <w:color w:val="000000" w:themeColor="text1"/>
          <w:sz w:val="21"/>
          <w:szCs w:val="21"/>
        </w:rPr>
        <w:br/>
      </w:r>
      <w:r w:rsidRPr="006533C8">
        <w:rPr>
          <w:rFonts w:ascii="Arial" w:hAnsi="Arial" w:cs="Arial"/>
          <w:color w:val="000000" w:themeColor="text1"/>
          <w:sz w:val="21"/>
          <w:szCs w:val="21"/>
        </w:rPr>
        <w:t>w codziennym życiu</w:t>
      </w:r>
      <w:r w:rsidRPr="006533C8">
        <w:rPr>
          <w:rStyle w:val="Odwoanieprzypisudolnego"/>
          <w:rFonts w:ascii="Arial" w:hAnsi="Arial" w:cs="Arial"/>
          <w:color w:val="000000" w:themeColor="text1"/>
          <w:sz w:val="21"/>
          <w:szCs w:val="21"/>
        </w:rPr>
        <w:footnoteReference w:id="7"/>
      </w:r>
      <w:r w:rsidRPr="006533C8">
        <w:rPr>
          <w:rFonts w:ascii="Arial" w:hAnsi="Arial" w:cs="Arial"/>
          <w:color w:val="000000" w:themeColor="text1"/>
          <w:sz w:val="21"/>
          <w:szCs w:val="21"/>
        </w:rPr>
        <w:t>. W zależności od przeznaczania DPS dzielą się na następujące typy, dla: 1) osób w podeszłym wieku, 2) osób przewlekle somatycznie chorych, 3) osób przewlekle psychicznie chorych, 4) dorosłych niepełnosprawnych intelektualnie, 5) dzieci i młodzieży niepełnosprawnych intelektualnie, 6) osób niepełnosprawnych fizycznie oraz 7) osób uzależnionych od alkoholu</w:t>
      </w:r>
      <w:r w:rsidRPr="006533C8">
        <w:rPr>
          <w:rStyle w:val="Odwoanieprzypisudolnego"/>
          <w:rFonts w:ascii="Arial" w:hAnsi="Arial" w:cs="Arial"/>
          <w:color w:val="000000" w:themeColor="text1"/>
          <w:sz w:val="21"/>
          <w:szCs w:val="21"/>
        </w:rPr>
        <w:footnoteReference w:id="8"/>
      </w:r>
      <w:r w:rsidRPr="006533C8">
        <w:rPr>
          <w:rFonts w:ascii="Arial" w:hAnsi="Arial" w:cs="Arial"/>
          <w:color w:val="000000" w:themeColor="text1"/>
          <w:sz w:val="21"/>
          <w:szCs w:val="21"/>
        </w:rPr>
        <w:t>.</w:t>
      </w:r>
    </w:p>
    <w:p w14:paraId="798C7341" w14:textId="77777777" w:rsidR="00DD1CA5" w:rsidRPr="006533C8" w:rsidRDefault="00DD1CA5" w:rsidP="00A461A3">
      <w:pPr>
        <w:spacing w:after="0" w:line="271" w:lineRule="auto"/>
        <w:rPr>
          <w:rFonts w:ascii="Arial" w:hAnsi="Arial" w:cs="Arial"/>
          <w:color w:val="000000" w:themeColor="text1"/>
          <w:sz w:val="21"/>
          <w:szCs w:val="21"/>
        </w:rPr>
      </w:pPr>
    </w:p>
    <w:p w14:paraId="1C2E80EC"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Działalność pożytku publicznego</w:t>
      </w:r>
      <w:r w:rsidRPr="006533C8">
        <w:rPr>
          <w:rFonts w:ascii="Arial" w:hAnsi="Arial" w:cs="Arial"/>
          <w:color w:val="000000" w:themeColor="text1"/>
          <w:sz w:val="21"/>
          <w:szCs w:val="21"/>
        </w:rPr>
        <w:t xml:space="preserve"> – działalność społecznie użyteczna, prowadzona przez organizacje pozarządowe w sferze zadań publicznych określonych w ustawie o działalności pożytku publicznego i o wolontariacie</w:t>
      </w:r>
      <w:r w:rsidRPr="006533C8">
        <w:rPr>
          <w:rStyle w:val="Odwoanieprzypisudolnego"/>
          <w:rFonts w:ascii="Arial" w:hAnsi="Arial" w:cs="Arial"/>
          <w:color w:val="000000" w:themeColor="text1"/>
          <w:sz w:val="21"/>
          <w:szCs w:val="21"/>
        </w:rPr>
        <w:footnoteReference w:id="9"/>
      </w:r>
      <w:r w:rsidRPr="006533C8">
        <w:rPr>
          <w:rFonts w:ascii="Arial" w:hAnsi="Arial" w:cs="Arial"/>
          <w:color w:val="000000" w:themeColor="text1"/>
          <w:sz w:val="21"/>
          <w:szCs w:val="21"/>
        </w:rPr>
        <w:t>. Działalność pożytku publicznego mogą prowadzić organizacje pozarządowe zdefiniowane w art. 3, ust. 2 ustawy, a także: 1) osoby prawne i jednostki organizacyjne działające na podstawie przepisów o stosunku Państwa do Kościoła Katolickiego w Rzeczypospolitej Polskiej, o stosunku Państwa do innych kościołów i związków wyznaniowych oraz o gwarancjach wolności sumienia i wyznania, jeżeli ich cele statutowe</w:t>
      </w:r>
    </w:p>
    <w:p w14:paraId="3F149E66"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color w:val="000000" w:themeColor="text1"/>
          <w:sz w:val="21"/>
          <w:szCs w:val="21"/>
        </w:rPr>
        <w:t xml:space="preserve">obejmują prowadzenie działalności pożytku publicznego; 2) stowarzyszenia jednostek samorządu terytorialnego; 3) spółdzielnie socjalne; 4) spółki akcyjne i spółki z ograniczoną odpowiedzialnością; 5) kluby sportowe będące spółkami działającymi na podstawie przepisów </w:t>
      </w:r>
      <w:r w:rsidRPr="006533C8">
        <w:rPr>
          <w:rFonts w:ascii="Arial" w:hAnsi="Arial" w:cs="Arial"/>
          <w:color w:val="000000" w:themeColor="text1"/>
          <w:sz w:val="21"/>
          <w:szCs w:val="21"/>
        </w:rPr>
        <w:lastRenderedPageBreak/>
        <w:t>ustawy z dnia 25 czerwca 2010 r. o sporcie</w:t>
      </w:r>
      <w:r w:rsidRPr="006533C8">
        <w:rPr>
          <w:rStyle w:val="Odwoanieprzypisudolnego"/>
          <w:rFonts w:ascii="Arial" w:hAnsi="Arial" w:cs="Arial"/>
          <w:color w:val="000000" w:themeColor="text1"/>
          <w:sz w:val="21"/>
          <w:szCs w:val="21"/>
        </w:rPr>
        <w:footnoteReference w:id="10"/>
      </w:r>
      <w:r w:rsidRPr="006533C8">
        <w:rPr>
          <w:rFonts w:ascii="Arial" w:hAnsi="Arial" w:cs="Arial"/>
          <w:color w:val="000000" w:themeColor="text1"/>
          <w:sz w:val="21"/>
          <w:szCs w:val="21"/>
        </w:rPr>
        <w:t>, które nie działają w celu osiągnięcia zysku oraz przeznaczają całość dochodu na realizację celów statutowych i nie przeznaczają zysku</w:t>
      </w:r>
    </w:p>
    <w:p w14:paraId="150D7F88"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color w:val="000000" w:themeColor="text1"/>
          <w:sz w:val="21"/>
          <w:szCs w:val="21"/>
        </w:rPr>
        <w:t>do podziału między swoich udziałowców, akcjonariuszy i pracowników.</w:t>
      </w:r>
    </w:p>
    <w:p w14:paraId="41E23B07" w14:textId="77777777" w:rsidR="00DD1CA5" w:rsidRPr="006533C8" w:rsidRDefault="00DD1CA5" w:rsidP="00A461A3">
      <w:pPr>
        <w:spacing w:after="0" w:line="271" w:lineRule="auto"/>
        <w:rPr>
          <w:rFonts w:ascii="Arial" w:hAnsi="Arial" w:cs="Arial"/>
          <w:color w:val="000000" w:themeColor="text1"/>
          <w:sz w:val="21"/>
          <w:szCs w:val="21"/>
        </w:rPr>
      </w:pPr>
    </w:p>
    <w:p w14:paraId="1EFF6558"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sz w:val="21"/>
          <w:szCs w:val="21"/>
        </w:rPr>
        <w:t xml:space="preserve">Emerytura </w:t>
      </w:r>
      <w:r w:rsidRPr="006533C8">
        <w:rPr>
          <w:rFonts w:ascii="Arial" w:hAnsi="Arial" w:cs="Arial"/>
          <w:color w:val="000000" w:themeColor="text1"/>
          <w:sz w:val="21"/>
          <w:szCs w:val="21"/>
        </w:rPr>
        <w:t>–</w:t>
      </w:r>
      <w:r w:rsidRPr="006533C8">
        <w:rPr>
          <w:rFonts w:ascii="Arial" w:hAnsi="Arial" w:cs="Arial"/>
          <w:color w:val="0070C0"/>
          <w:sz w:val="21"/>
          <w:szCs w:val="21"/>
        </w:rPr>
        <w:t xml:space="preserve"> </w:t>
      </w:r>
      <w:r w:rsidRPr="006533C8">
        <w:rPr>
          <w:rFonts w:ascii="Arial" w:hAnsi="Arial" w:cs="Arial"/>
          <w:color w:val="000000" w:themeColor="text1"/>
          <w:sz w:val="21"/>
          <w:szCs w:val="21"/>
        </w:rPr>
        <w:t>świadczenie pieniężne przysługujące ubezpieczonemu, który spełnia warunki uprawniające do emerytury z ubezpieczenia społecznego, tzn. osiągnął wiek emerytalny – zróżnicowany w zależności od płci, zatrudnienia w szczególnych warunkach lub w szczególnym charakterze – i</w:t>
      </w:r>
      <w:r w:rsidRPr="006533C8">
        <w:rPr>
          <w:rFonts w:ascii="Arial" w:hAnsi="Arial" w:cs="Arial"/>
          <w:color w:val="0070C0"/>
          <w:sz w:val="21"/>
          <w:szCs w:val="21"/>
        </w:rPr>
        <w:t xml:space="preserve"> </w:t>
      </w:r>
      <w:r w:rsidRPr="006533C8">
        <w:rPr>
          <w:rFonts w:ascii="Arial" w:hAnsi="Arial" w:cs="Arial"/>
          <w:color w:val="000000" w:themeColor="text1"/>
          <w:sz w:val="21"/>
          <w:szCs w:val="21"/>
        </w:rPr>
        <w:t>ma odpowiedni okres składkowy i nieskładkowy</w:t>
      </w:r>
      <w:r w:rsidRPr="006533C8">
        <w:rPr>
          <w:rStyle w:val="Odwoanieprzypisudolnego"/>
          <w:rFonts w:ascii="Arial" w:hAnsi="Arial" w:cs="Arial"/>
          <w:color w:val="000000" w:themeColor="text1"/>
          <w:sz w:val="21"/>
          <w:szCs w:val="21"/>
        </w:rPr>
        <w:footnoteReference w:id="11"/>
      </w:r>
      <w:r w:rsidRPr="006533C8">
        <w:rPr>
          <w:rFonts w:ascii="Arial" w:hAnsi="Arial" w:cs="Arial"/>
          <w:color w:val="000000" w:themeColor="text1"/>
          <w:sz w:val="21"/>
          <w:szCs w:val="21"/>
        </w:rPr>
        <w:t>.</w:t>
      </w:r>
    </w:p>
    <w:p w14:paraId="46DFA6BA" w14:textId="77777777" w:rsidR="00DD1CA5" w:rsidRPr="006533C8" w:rsidRDefault="00DD1CA5" w:rsidP="00A461A3">
      <w:pPr>
        <w:spacing w:after="0" w:line="271" w:lineRule="auto"/>
        <w:rPr>
          <w:rFonts w:ascii="Arial" w:hAnsi="Arial" w:cs="Arial"/>
          <w:b/>
          <w:bCs/>
          <w:color w:val="000000" w:themeColor="text1"/>
          <w:sz w:val="21"/>
          <w:szCs w:val="21"/>
        </w:rPr>
      </w:pPr>
    </w:p>
    <w:p w14:paraId="0D0C0B89"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color w:val="000000" w:themeColor="text1"/>
          <w:sz w:val="21"/>
          <w:szCs w:val="21"/>
        </w:rPr>
        <w:t>Migracje</w:t>
      </w:r>
      <w:r w:rsidRPr="006533C8">
        <w:rPr>
          <w:rFonts w:ascii="Arial" w:hAnsi="Arial" w:cs="Arial"/>
          <w:color w:val="000000" w:themeColor="text1"/>
          <w:sz w:val="21"/>
          <w:szCs w:val="21"/>
        </w:rPr>
        <w:t xml:space="preserve"> – przemieszczenia ludności związane ze zmianą miejsca zamieszkania (pobytu stałego lub czasowego) połączone z przekroczeniem granicy administracyjnej podstawowej jednostki terytorialnej</w:t>
      </w:r>
      <w:r w:rsidRPr="006533C8">
        <w:rPr>
          <w:rStyle w:val="Odwoanieprzypisudolnego"/>
          <w:rFonts w:ascii="Arial" w:hAnsi="Arial" w:cs="Arial"/>
          <w:color w:val="000000" w:themeColor="text1"/>
          <w:sz w:val="21"/>
          <w:szCs w:val="21"/>
        </w:rPr>
        <w:footnoteReference w:id="12"/>
      </w:r>
      <w:r w:rsidRPr="006533C8">
        <w:rPr>
          <w:rFonts w:ascii="Arial" w:hAnsi="Arial" w:cs="Arial"/>
          <w:color w:val="000000" w:themeColor="text1"/>
          <w:sz w:val="21"/>
          <w:szCs w:val="21"/>
        </w:rPr>
        <w:t xml:space="preserve">. </w:t>
      </w:r>
    </w:p>
    <w:p w14:paraId="222331B5" w14:textId="77777777" w:rsidR="00DD1CA5" w:rsidRPr="006533C8" w:rsidRDefault="00DD1CA5" w:rsidP="00A461A3">
      <w:pPr>
        <w:spacing w:after="0" w:line="271" w:lineRule="auto"/>
        <w:rPr>
          <w:rFonts w:ascii="Arial" w:hAnsi="Arial" w:cs="Arial"/>
          <w:color w:val="000000" w:themeColor="text1"/>
          <w:sz w:val="21"/>
          <w:szCs w:val="21"/>
        </w:rPr>
      </w:pPr>
    </w:p>
    <w:p w14:paraId="3B36A34D" w14:textId="3AB132BC" w:rsidR="00DD1CA5" w:rsidRPr="006533C8" w:rsidRDefault="00DD1CA5" w:rsidP="00A461A3">
      <w:pPr>
        <w:spacing w:after="0" w:line="271" w:lineRule="auto"/>
        <w:rPr>
          <w:rFonts w:ascii="Arial" w:hAnsi="Arial" w:cs="Arial"/>
          <w:b/>
          <w:color w:val="000000" w:themeColor="text1"/>
          <w:sz w:val="21"/>
          <w:szCs w:val="21"/>
        </w:rPr>
      </w:pPr>
      <w:r w:rsidRPr="006533C8">
        <w:rPr>
          <w:rFonts w:ascii="Arial" w:hAnsi="Arial" w:cs="Arial"/>
          <w:b/>
          <w:bCs/>
          <w:color w:val="000000" w:themeColor="text1"/>
          <w:sz w:val="21"/>
          <w:szCs w:val="21"/>
        </w:rPr>
        <w:t xml:space="preserve">Migracje wewnętrzne </w:t>
      </w:r>
      <w:r w:rsidRPr="006533C8">
        <w:rPr>
          <w:rFonts w:ascii="Arial" w:hAnsi="Arial" w:cs="Arial"/>
          <w:color w:val="000000" w:themeColor="text1"/>
          <w:sz w:val="21"/>
          <w:szCs w:val="21"/>
        </w:rPr>
        <w:t xml:space="preserve">– zmiany miejsca zamieszkania (pobytu stałego lub czasowego) </w:t>
      </w:r>
      <w:r w:rsidR="0019464F">
        <w:rPr>
          <w:rFonts w:ascii="Arial" w:hAnsi="Arial" w:cs="Arial"/>
          <w:color w:val="000000" w:themeColor="text1"/>
          <w:sz w:val="21"/>
          <w:szCs w:val="21"/>
        </w:rPr>
        <w:br/>
      </w:r>
      <w:r w:rsidRPr="006533C8">
        <w:rPr>
          <w:rFonts w:ascii="Arial" w:hAnsi="Arial" w:cs="Arial"/>
          <w:color w:val="000000" w:themeColor="text1"/>
          <w:sz w:val="21"/>
          <w:szCs w:val="21"/>
        </w:rPr>
        <w:t>w obrębie kraju, polegające na przekroczeniu granicy administracyjnej gminy, a w przypadku gmin miejsko-wiejskich zmiany miejsca zamieszkania w obrębie gminy – z terenów wiejskich na miejskie lub odwrotnie. W ramach migracji wewnętrznych wyróżnia się migracje: 1) międzywojewódzkie, 2) wewnątrzwojewódzkie, 3) międzypowiatowe, 4) wewnątrzpowiatowe, 5) z miasta na wieś i na odwrót</w:t>
      </w:r>
      <w:r w:rsidRPr="006533C8">
        <w:rPr>
          <w:rStyle w:val="Odwoanieprzypisudolnego"/>
          <w:rFonts w:ascii="Arial" w:hAnsi="Arial" w:cs="Arial"/>
          <w:color w:val="000000" w:themeColor="text1"/>
          <w:sz w:val="21"/>
          <w:szCs w:val="21"/>
        </w:rPr>
        <w:footnoteReference w:id="13"/>
      </w:r>
      <w:r w:rsidRPr="006533C8">
        <w:rPr>
          <w:rFonts w:ascii="Arial" w:hAnsi="Arial" w:cs="Arial"/>
          <w:color w:val="000000" w:themeColor="text1"/>
          <w:sz w:val="21"/>
          <w:szCs w:val="21"/>
        </w:rPr>
        <w:t>.</w:t>
      </w:r>
      <w:r w:rsidRPr="006533C8">
        <w:rPr>
          <w:rFonts w:ascii="Arial" w:hAnsi="Arial" w:cs="Arial"/>
          <w:b/>
          <w:color w:val="000000" w:themeColor="text1"/>
          <w:sz w:val="21"/>
          <w:szCs w:val="21"/>
        </w:rPr>
        <w:t xml:space="preserve"> </w:t>
      </w:r>
    </w:p>
    <w:p w14:paraId="3A23A3CE" w14:textId="77777777" w:rsidR="00DD1CA5" w:rsidRPr="006533C8" w:rsidRDefault="00DD1CA5" w:rsidP="00A461A3">
      <w:pPr>
        <w:spacing w:after="0" w:line="271" w:lineRule="auto"/>
        <w:rPr>
          <w:rFonts w:ascii="Arial" w:hAnsi="Arial" w:cs="Arial"/>
          <w:b/>
          <w:bCs/>
          <w:color w:val="000000" w:themeColor="text1"/>
          <w:sz w:val="21"/>
          <w:szCs w:val="21"/>
        </w:rPr>
      </w:pPr>
    </w:p>
    <w:p w14:paraId="044FDFB8" w14:textId="77777777" w:rsidR="00DD1CA5" w:rsidRPr="006533C8" w:rsidRDefault="00DD1CA5" w:rsidP="00A461A3">
      <w:pPr>
        <w:spacing w:after="0" w:line="271" w:lineRule="auto"/>
        <w:rPr>
          <w:rFonts w:ascii="Arial" w:hAnsi="Arial" w:cs="Arial"/>
          <w:b/>
          <w:color w:val="000000" w:themeColor="text1"/>
          <w:sz w:val="21"/>
          <w:szCs w:val="21"/>
        </w:rPr>
      </w:pPr>
      <w:r w:rsidRPr="006533C8">
        <w:rPr>
          <w:rFonts w:ascii="Arial" w:hAnsi="Arial" w:cs="Arial"/>
          <w:b/>
          <w:bCs/>
          <w:color w:val="000000" w:themeColor="text1"/>
          <w:sz w:val="21"/>
          <w:szCs w:val="21"/>
        </w:rPr>
        <w:t>Migracje zagraniczne</w:t>
      </w:r>
      <w:r w:rsidRPr="006533C8">
        <w:rPr>
          <w:rFonts w:ascii="Arial" w:hAnsi="Arial" w:cs="Arial"/>
          <w:color w:val="000000" w:themeColor="text1"/>
          <w:sz w:val="21"/>
          <w:szCs w:val="21"/>
        </w:rPr>
        <w:t xml:space="preserve"> – wyjazdy za granicę i przyjazdy do kraju w celu osiedlenia się (zamieszkania na stałe) lub na pobyt czasowy</w:t>
      </w:r>
      <w:r w:rsidRPr="006533C8">
        <w:rPr>
          <w:rStyle w:val="Odwoanieprzypisudolnego"/>
          <w:rFonts w:ascii="Arial" w:hAnsi="Arial" w:cs="Arial"/>
          <w:color w:val="000000" w:themeColor="text1"/>
          <w:sz w:val="21"/>
          <w:szCs w:val="21"/>
        </w:rPr>
        <w:footnoteReference w:id="14"/>
      </w:r>
      <w:r w:rsidRPr="006533C8">
        <w:rPr>
          <w:rFonts w:ascii="Arial" w:hAnsi="Arial" w:cs="Arial"/>
          <w:color w:val="000000" w:themeColor="text1"/>
          <w:sz w:val="21"/>
          <w:szCs w:val="21"/>
        </w:rPr>
        <w:t>.</w:t>
      </w:r>
    </w:p>
    <w:p w14:paraId="07464D12" w14:textId="77777777" w:rsidR="00DD1CA5" w:rsidRPr="006533C8" w:rsidRDefault="00DD1CA5" w:rsidP="00A461A3">
      <w:pPr>
        <w:spacing w:after="0" w:line="271" w:lineRule="auto"/>
        <w:jc w:val="both"/>
        <w:rPr>
          <w:rFonts w:ascii="Arial" w:hAnsi="Arial" w:cs="Arial"/>
          <w:b/>
          <w:color w:val="000000" w:themeColor="text1"/>
          <w:sz w:val="21"/>
          <w:szCs w:val="21"/>
        </w:rPr>
      </w:pPr>
    </w:p>
    <w:p w14:paraId="2F0759FF"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 xml:space="preserve">Mieszkanie treningowe lub wspomagane </w:t>
      </w:r>
      <w:r w:rsidRPr="006533C8">
        <w:rPr>
          <w:rFonts w:ascii="Arial" w:hAnsi="Arial" w:cs="Arial"/>
          <w:color w:val="000000" w:themeColor="text1"/>
          <w:sz w:val="21"/>
          <w:szCs w:val="21"/>
        </w:rPr>
        <w:t xml:space="preserve">– forma pomocy społecznej przygotowująca, przy wsparciu specjalistów, korzystające z niej osoby do prowadzenia niezależnego życia lub wspierająca te osoby w codziennym funkcjonowaniu. Wsparcie może być przyznane osobie pełnoletniej, która ze względu na: 1) trudną sytuację życiową; 2) wiek; 3) niepełnosprawność; 4) chorobę potrzebuje wsparcia w codziennym funkcjonowaniu, ale nie wymaga usług w zakresie świadczonym przez jednostkę całodobowej opieki, w szczególności osobie: 1) z zaburzeniami psychicznymi; 2) osobie bezdomnej; 3) osobie opuszczającej pieczę zastępczą w rozumieniu przepisów o wspieraniu rodziny i systemie pieczy zastępczej, młodzieżowy ośrodek wychowawczy, okręgowy ośrodek wychowawczy, zakład poprawczy, schronisko dla nieletnich; 5) cudzoziemcowi, który uzyskał w Rzeczypospolitej Polskiej status uchodźcy, ochronę uzupełniającą lub zezwolenie na pobyt czasowy. W </w:t>
      </w:r>
      <w:r w:rsidRPr="006533C8">
        <w:rPr>
          <w:rFonts w:ascii="Arial" w:hAnsi="Arial" w:cs="Arial"/>
          <w:i/>
          <w:color w:val="000000" w:themeColor="text1"/>
          <w:sz w:val="21"/>
          <w:szCs w:val="21"/>
        </w:rPr>
        <w:t>mieszkaniu treningowym</w:t>
      </w:r>
      <w:r w:rsidRPr="006533C8">
        <w:rPr>
          <w:rFonts w:ascii="Arial" w:hAnsi="Arial" w:cs="Arial"/>
          <w:color w:val="000000" w:themeColor="text1"/>
          <w:sz w:val="21"/>
          <w:szCs w:val="21"/>
        </w:rPr>
        <w:t xml:space="preserve"> świadczy się usługi bytowe, pracę socjalną oraz naukę w obszarze rozwijania lub utrwalania niezależności, sprawności w zakresie samoobsługi, pełnienia ról społecznych w integracji ze społecznością lokalną, w celu umożliwienia prowadzenia niezależnego życia. W mieszkaniu wspomaganym świadczy się usługi bytowe, pracę socjalną oraz pomoc w wykonywaniu czynności niezbędnych w codziennym funkcjonowaniu i realizacji kontaktów społecznych, w celu utrzymania lub rozwijania niezależności osoby na poziomie jej psychofizycznych możliwości. </w:t>
      </w:r>
      <w:r w:rsidRPr="006533C8">
        <w:rPr>
          <w:rFonts w:ascii="Arial" w:hAnsi="Arial" w:cs="Arial"/>
          <w:i/>
          <w:color w:val="000000" w:themeColor="text1"/>
          <w:sz w:val="21"/>
          <w:szCs w:val="21"/>
        </w:rPr>
        <w:t>Mieszkanie wspomagane</w:t>
      </w:r>
      <w:r w:rsidRPr="006533C8">
        <w:rPr>
          <w:rFonts w:ascii="Arial" w:hAnsi="Arial" w:cs="Arial"/>
          <w:color w:val="000000" w:themeColor="text1"/>
          <w:sz w:val="21"/>
          <w:szCs w:val="21"/>
        </w:rPr>
        <w:t xml:space="preserve"> jest przeznaczone w szczególności dla: 1) osoby niepełnosprawnej, w tym osoby </w:t>
      </w:r>
      <w:r w:rsidRPr="006533C8">
        <w:rPr>
          <w:rFonts w:ascii="Arial" w:hAnsi="Arial" w:cs="Arial"/>
          <w:color w:val="000000" w:themeColor="text1"/>
          <w:sz w:val="21"/>
          <w:szCs w:val="21"/>
        </w:rPr>
        <w:lastRenderedPageBreak/>
        <w:t>niepełnosprawnej fizycznie lub osoby z zaburzeniami psychicznymi, 2) osoby w podeszłym wieku lub przewlekle chorej</w:t>
      </w:r>
      <w:r w:rsidRPr="006533C8">
        <w:rPr>
          <w:rStyle w:val="Odwoanieprzypisudolnego"/>
          <w:rFonts w:ascii="Arial" w:hAnsi="Arial" w:cs="Arial"/>
          <w:color w:val="000000" w:themeColor="text1"/>
          <w:sz w:val="21"/>
          <w:szCs w:val="21"/>
        </w:rPr>
        <w:footnoteReference w:id="15"/>
      </w:r>
      <w:r w:rsidRPr="006533C8">
        <w:rPr>
          <w:rFonts w:ascii="Arial" w:hAnsi="Arial" w:cs="Arial"/>
          <w:color w:val="000000" w:themeColor="text1"/>
          <w:sz w:val="21"/>
          <w:szCs w:val="21"/>
        </w:rPr>
        <w:t>.</w:t>
      </w:r>
    </w:p>
    <w:p w14:paraId="481456CA" w14:textId="77777777" w:rsidR="00DD1CA5" w:rsidRPr="006533C8" w:rsidRDefault="00DD1CA5" w:rsidP="00A461A3">
      <w:pPr>
        <w:spacing w:after="0" w:line="271" w:lineRule="auto"/>
        <w:rPr>
          <w:rFonts w:ascii="Arial" w:hAnsi="Arial" w:cs="Arial"/>
          <w:b/>
          <w:color w:val="000000" w:themeColor="text1"/>
          <w:sz w:val="21"/>
          <w:szCs w:val="21"/>
        </w:rPr>
      </w:pPr>
    </w:p>
    <w:p w14:paraId="4F526457"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Noclegownia</w:t>
      </w:r>
      <w:r w:rsidRPr="006533C8">
        <w:rPr>
          <w:rFonts w:ascii="Arial" w:hAnsi="Arial" w:cs="Arial"/>
          <w:i/>
          <w:color w:val="000000" w:themeColor="text1"/>
          <w:sz w:val="21"/>
          <w:szCs w:val="21"/>
        </w:rPr>
        <w:t xml:space="preserve"> </w:t>
      </w:r>
      <w:r w:rsidRPr="006533C8">
        <w:rPr>
          <w:rFonts w:ascii="Arial" w:hAnsi="Arial" w:cs="Arial"/>
          <w:color w:val="000000" w:themeColor="text1"/>
          <w:sz w:val="21"/>
          <w:szCs w:val="21"/>
        </w:rPr>
        <w:t>– placówka zapewniająca schronienie osobom bezdomnym, świadcząc tymczasową pomoc w postaci miejsca noclegowego, w ramach której umożliwia spędzenie nocy w warunkach gwarantujących ochronę życia i zdrowia</w:t>
      </w:r>
      <w:r w:rsidRPr="006533C8">
        <w:rPr>
          <w:rStyle w:val="Odwoanieprzypisudolnego"/>
          <w:rFonts w:ascii="Arial" w:hAnsi="Arial" w:cs="Arial"/>
          <w:color w:val="000000" w:themeColor="text1"/>
          <w:sz w:val="21"/>
          <w:szCs w:val="21"/>
        </w:rPr>
        <w:footnoteReference w:id="16"/>
      </w:r>
      <w:r w:rsidRPr="006533C8">
        <w:rPr>
          <w:rFonts w:ascii="Arial" w:hAnsi="Arial" w:cs="Arial"/>
          <w:color w:val="000000" w:themeColor="text1"/>
          <w:sz w:val="21"/>
          <w:szCs w:val="21"/>
        </w:rPr>
        <w:t>.</w:t>
      </w:r>
    </w:p>
    <w:p w14:paraId="26E03918" w14:textId="77777777" w:rsidR="00DD1CA5" w:rsidRPr="006533C8" w:rsidRDefault="00DD1CA5" w:rsidP="00A461A3">
      <w:pPr>
        <w:spacing w:after="0" w:line="271" w:lineRule="auto"/>
        <w:rPr>
          <w:rFonts w:ascii="Arial" w:hAnsi="Arial" w:cs="Arial"/>
          <w:color w:val="000000" w:themeColor="text1"/>
          <w:sz w:val="21"/>
          <w:szCs w:val="21"/>
        </w:rPr>
      </w:pPr>
    </w:p>
    <w:p w14:paraId="02FB1F3F" w14:textId="77777777" w:rsidR="00DD1CA5" w:rsidRPr="006533C8" w:rsidRDefault="00DD1CA5" w:rsidP="00A461A3">
      <w:pPr>
        <w:spacing w:after="0" w:line="271" w:lineRule="auto"/>
        <w:rPr>
          <w:rFonts w:ascii="Arial" w:hAnsi="Arial" w:cs="Arial"/>
          <w:b/>
          <w:color w:val="000000" w:themeColor="text1"/>
          <w:sz w:val="21"/>
          <w:szCs w:val="21"/>
        </w:rPr>
      </w:pPr>
      <w:r w:rsidRPr="006533C8">
        <w:rPr>
          <w:rFonts w:ascii="Arial" w:hAnsi="Arial" w:cs="Arial"/>
          <w:b/>
          <w:color w:val="000000" w:themeColor="text1"/>
          <w:sz w:val="21"/>
          <w:szCs w:val="21"/>
        </w:rPr>
        <w:t xml:space="preserve">Ogrzewalnia </w:t>
      </w:r>
      <w:r w:rsidRPr="006533C8">
        <w:rPr>
          <w:rFonts w:ascii="Arial" w:hAnsi="Arial" w:cs="Arial"/>
          <w:color w:val="000000" w:themeColor="text1"/>
          <w:sz w:val="21"/>
          <w:szCs w:val="21"/>
        </w:rPr>
        <w:t>– placówka przeznaczona dla osób bezdomnych. Umożliwia interwencyjny, bezpieczny pobyt w ogrzewanych pomieszczeniach wyposażonych co najmniej w miejsca siedzące</w:t>
      </w:r>
      <w:r w:rsidRPr="006533C8">
        <w:rPr>
          <w:rStyle w:val="Odwoanieprzypisudolnego"/>
          <w:rFonts w:ascii="Arial" w:hAnsi="Arial" w:cs="Arial"/>
          <w:color w:val="000000" w:themeColor="text1"/>
          <w:sz w:val="21"/>
          <w:szCs w:val="21"/>
        </w:rPr>
        <w:footnoteReference w:id="17"/>
      </w:r>
      <w:r w:rsidRPr="006533C8">
        <w:rPr>
          <w:rFonts w:ascii="Arial" w:hAnsi="Arial" w:cs="Arial"/>
          <w:color w:val="000000" w:themeColor="text1"/>
          <w:sz w:val="21"/>
          <w:szCs w:val="21"/>
        </w:rPr>
        <w:t>.</w:t>
      </w:r>
    </w:p>
    <w:p w14:paraId="76EA58F9" w14:textId="77777777" w:rsidR="00DD1CA5" w:rsidRPr="006533C8" w:rsidRDefault="00DD1CA5" w:rsidP="00A461A3">
      <w:pPr>
        <w:spacing w:after="0" w:line="271" w:lineRule="auto"/>
        <w:rPr>
          <w:rFonts w:ascii="Arial" w:hAnsi="Arial" w:cs="Arial"/>
          <w:b/>
          <w:color w:val="000000" w:themeColor="text1"/>
          <w:sz w:val="21"/>
          <w:szCs w:val="21"/>
        </w:rPr>
      </w:pPr>
    </w:p>
    <w:p w14:paraId="1764454B"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Organizacja pozarządowa</w:t>
      </w:r>
      <w:r w:rsidRPr="006533C8">
        <w:rPr>
          <w:rFonts w:ascii="Arial" w:hAnsi="Arial" w:cs="Arial"/>
          <w:color w:val="000000" w:themeColor="text1"/>
          <w:sz w:val="21"/>
          <w:szCs w:val="21"/>
        </w:rPr>
        <w:t xml:space="preserve"> – osoba prawna lub jednostka organizacyjna nieposiadająca osobowości prawnej, której odrębna ustawa przyznaje zdolność prawną, w tym fundacja</w:t>
      </w:r>
    </w:p>
    <w:p w14:paraId="7CC309F6"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color w:val="000000" w:themeColor="text1"/>
          <w:sz w:val="21"/>
          <w:szCs w:val="21"/>
        </w:rPr>
        <w:t>i stowarzyszenie, która: 1) nie jest jednostką sektora finansów publicznych w rozumieniu ustawy z dnia 27 sierpnia 2009 r. o finansach publicznych lub przedsiębiorstwem, instytutem badawczym, bankiem i spółką prawa handlowego będącymi państwowymi lub samorządowymi osobami prawnymi i 2) nie działa w celu osiągnięcia zysku</w:t>
      </w:r>
      <w:r w:rsidRPr="006533C8">
        <w:rPr>
          <w:rStyle w:val="Odwoanieprzypisudolnego"/>
          <w:rFonts w:ascii="Arial" w:hAnsi="Arial" w:cs="Arial"/>
          <w:color w:val="000000" w:themeColor="text1"/>
          <w:sz w:val="21"/>
          <w:szCs w:val="21"/>
        </w:rPr>
        <w:footnoteReference w:id="18"/>
      </w:r>
      <w:r w:rsidRPr="006533C8">
        <w:rPr>
          <w:rFonts w:ascii="Arial" w:hAnsi="Arial" w:cs="Arial"/>
          <w:color w:val="000000" w:themeColor="text1"/>
          <w:sz w:val="21"/>
          <w:szCs w:val="21"/>
        </w:rPr>
        <w:t>.</w:t>
      </w:r>
    </w:p>
    <w:p w14:paraId="616219A7" w14:textId="77777777" w:rsidR="00DD1CA5" w:rsidRPr="006533C8" w:rsidRDefault="00DD1CA5" w:rsidP="00A461A3">
      <w:pPr>
        <w:spacing w:after="0" w:line="271" w:lineRule="auto"/>
        <w:rPr>
          <w:rFonts w:ascii="Arial" w:hAnsi="Arial" w:cs="Arial"/>
          <w:color w:val="0070C0"/>
          <w:sz w:val="21"/>
          <w:szCs w:val="21"/>
        </w:rPr>
      </w:pPr>
    </w:p>
    <w:p w14:paraId="0B7EFC1B"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sz w:val="21"/>
          <w:szCs w:val="21"/>
        </w:rPr>
        <w:t>Osoba długotrwale bezrobotna</w:t>
      </w:r>
      <w:r w:rsidRPr="006533C8">
        <w:rPr>
          <w:rFonts w:ascii="Arial" w:hAnsi="Arial" w:cs="Arial"/>
          <w:sz w:val="21"/>
          <w:szCs w:val="21"/>
        </w:rPr>
        <w:t xml:space="preserve"> </w:t>
      </w:r>
      <w:r w:rsidRPr="006533C8">
        <w:rPr>
          <w:rFonts w:ascii="Arial" w:hAnsi="Arial" w:cs="Arial"/>
          <w:color w:val="0070C0"/>
          <w:sz w:val="21"/>
          <w:szCs w:val="21"/>
        </w:rPr>
        <w:softHyphen/>
      </w:r>
      <w:r w:rsidRPr="006533C8">
        <w:rPr>
          <w:rFonts w:ascii="Arial" w:hAnsi="Arial" w:cs="Arial"/>
          <w:color w:val="000000" w:themeColor="text1"/>
          <w:sz w:val="21"/>
          <w:szCs w:val="21"/>
        </w:rPr>
        <w:t>– bezrobotny pozostający w rejestrze powiatowego urzędu pracy łącznie przez okres ponad 12 miesięcy w okresie ostatnich 2 lat, z wyłączeniem okresów odbywania stażu i przygotowania zawodowego dorosłych</w:t>
      </w:r>
      <w:r w:rsidRPr="006533C8">
        <w:rPr>
          <w:rFonts w:ascii="Arial" w:hAnsi="Arial" w:cs="Arial"/>
          <w:color w:val="000000" w:themeColor="text1"/>
          <w:sz w:val="21"/>
          <w:szCs w:val="21"/>
          <w:vertAlign w:val="superscript"/>
        </w:rPr>
        <w:footnoteReference w:id="19"/>
      </w:r>
      <w:r w:rsidRPr="006533C8">
        <w:rPr>
          <w:rFonts w:ascii="Arial" w:hAnsi="Arial" w:cs="Arial"/>
          <w:color w:val="000000" w:themeColor="text1"/>
          <w:sz w:val="21"/>
          <w:szCs w:val="21"/>
        </w:rPr>
        <w:t>.</w:t>
      </w:r>
    </w:p>
    <w:p w14:paraId="219A4285" w14:textId="77777777" w:rsidR="00DD1CA5" w:rsidRPr="006533C8" w:rsidRDefault="00DD1CA5" w:rsidP="00A461A3">
      <w:pPr>
        <w:spacing w:after="0" w:line="271" w:lineRule="auto"/>
        <w:rPr>
          <w:rFonts w:ascii="Arial" w:hAnsi="Arial" w:cs="Arial"/>
          <w:color w:val="000000" w:themeColor="text1"/>
          <w:sz w:val="21"/>
          <w:szCs w:val="21"/>
        </w:rPr>
      </w:pPr>
    </w:p>
    <w:p w14:paraId="35F6B053" w14:textId="77777777" w:rsidR="00DD1CA5" w:rsidRPr="006533C8" w:rsidRDefault="00DD1CA5" w:rsidP="00A461A3">
      <w:pPr>
        <w:spacing w:after="0" w:line="271" w:lineRule="auto"/>
        <w:rPr>
          <w:rFonts w:ascii="Arial" w:hAnsi="Arial" w:cs="Arial"/>
          <w:sz w:val="21"/>
          <w:szCs w:val="21"/>
          <w:lang w:eastAsia="pl-PL"/>
        </w:rPr>
      </w:pPr>
      <w:r w:rsidRPr="006533C8">
        <w:rPr>
          <w:rFonts w:ascii="Arial" w:hAnsi="Arial" w:cs="Arial"/>
          <w:b/>
          <w:color w:val="000000" w:themeColor="text1"/>
          <w:sz w:val="21"/>
          <w:szCs w:val="21"/>
        </w:rPr>
        <w:t>Ośrodek interwencji kryzysowej (OIK)</w:t>
      </w:r>
      <w:r w:rsidRPr="006533C8">
        <w:rPr>
          <w:rFonts w:ascii="Arial" w:hAnsi="Arial" w:cs="Arial"/>
          <w:color w:val="000000" w:themeColor="text1"/>
          <w:sz w:val="21"/>
          <w:szCs w:val="21"/>
        </w:rPr>
        <w:t xml:space="preserve"> – jednostka organizacyjna pomocy społecznej wyspecjalizowana w zakresie udzielania wsparcia stanowiącego zespół interdyscyplinarnych działań podejmowanych na rzecz osób i rodzin będących w stanie kryzysu. Celem interwencji kryzysowej jest przywrócenie równowagi psychicznej i umiejętności samodzielnego radzenia sobie, a dzięki temu zapobieganie przejściu reakcji kryzysowej w stan chronicznej niewydolności psychospołecznej. Interwencją kryzysową obejmuje się osoby i rodziny bez względu na posiadany dochód. W ramach tej formy wsparcia udziela się: 1) natychmiastowej specjalistycznej pomocy psychologicznej; 2) w zależności od potrzeb poradnictwa socjalnego lub prawnego; 3) w sytuacjach uzasadnionych schronienia do 3 miesięcy</w:t>
      </w:r>
      <w:r w:rsidRPr="006533C8">
        <w:rPr>
          <w:rStyle w:val="Odwoanieprzypisudolnego"/>
          <w:rFonts w:ascii="Arial" w:hAnsi="Arial" w:cs="Arial"/>
          <w:color w:val="000000" w:themeColor="text1"/>
          <w:sz w:val="21"/>
          <w:szCs w:val="21"/>
        </w:rPr>
        <w:footnoteReference w:id="20"/>
      </w:r>
      <w:r w:rsidRPr="006533C8">
        <w:rPr>
          <w:rFonts w:ascii="Arial" w:hAnsi="Arial" w:cs="Arial"/>
          <w:color w:val="000000" w:themeColor="text1"/>
          <w:sz w:val="21"/>
          <w:szCs w:val="21"/>
        </w:rPr>
        <w:t>.</w:t>
      </w:r>
      <w:r w:rsidRPr="006533C8">
        <w:rPr>
          <w:rFonts w:ascii="Arial" w:hAnsi="Arial" w:cs="Arial"/>
          <w:sz w:val="21"/>
          <w:szCs w:val="21"/>
          <w:lang w:eastAsia="pl-PL"/>
        </w:rPr>
        <w:t xml:space="preserve"> </w:t>
      </w:r>
    </w:p>
    <w:p w14:paraId="53D728FB" w14:textId="77777777" w:rsidR="00DD1CA5" w:rsidRPr="006533C8" w:rsidRDefault="00DD1CA5" w:rsidP="00A461A3">
      <w:pPr>
        <w:spacing w:after="0" w:line="271" w:lineRule="auto"/>
        <w:rPr>
          <w:rFonts w:ascii="Arial" w:hAnsi="Arial" w:cs="Arial"/>
          <w:color w:val="000000" w:themeColor="text1"/>
          <w:sz w:val="21"/>
          <w:szCs w:val="21"/>
        </w:rPr>
      </w:pPr>
    </w:p>
    <w:p w14:paraId="004C144E"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Pomoc na ekonomiczne usamodzielnienie</w:t>
      </w:r>
      <w:r w:rsidRPr="006533C8">
        <w:rPr>
          <w:rFonts w:ascii="Arial" w:hAnsi="Arial" w:cs="Arial"/>
          <w:color w:val="000000" w:themeColor="text1"/>
          <w:sz w:val="21"/>
          <w:szCs w:val="21"/>
        </w:rPr>
        <w:t xml:space="preserve"> – świadczenie z pomocy społecznej przyznawane przez gminę w postaci pieniężnej lub rzeczowej. Może być udzielona w postaci jednorazowego zasiłku celowego, nieoprocentowanej pożyczki lub poprzez udostępnienie maszyn i narzędzi pracy (stwarzających możliwość zorganizowania własnego warsztatu pracy) oraz urządzeń ułatwiających pracę osobom niepełnosprawnym</w:t>
      </w:r>
      <w:r w:rsidRPr="006533C8">
        <w:rPr>
          <w:rFonts w:ascii="Arial" w:hAnsi="Arial" w:cs="Arial"/>
          <w:color w:val="000000" w:themeColor="text1"/>
          <w:sz w:val="21"/>
          <w:szCs w:val="21"/>
          <w:vertAlign w:val="superscript"/>
        </w:rPr>
        <w:footnoteReference w:id="21"/>
      </w:r>
      <w:r w:rsidRPr="006533C8">
        <w:rPr>
          <w:rFonts w:ascii="Arial" w:hAnsi="Arial" w:cs="Arial"/>
          <w:color w:val="000000" w:themeColor="text1"/>
          <w:sz w:val="21"/>
          <w:szCs w:val="21"/>
        </w:rPr>
        <w:t>.</w:t>
      </w:r>
    </w:p>
    <w:p w14:paraId="01B3B621" w14:textId="77777777" w:rsidR="00DD1CA5" w:rsidRPr="006533C8" w:rsidRDefault="00DD1CA5" w:rsidP="00A461A3">
      <w:pPr>
        <w:spacing w:after="0" w:line="271" w:lineRule="auto"/>
        <w:rPr>
          <w:rFonts w:ascii="Arial" w:hAnsi="Arial" w:cs="Arial"/>
          <w:color w:val="000000" w:themeColor="text1"/>
          <w:sz w:val="21"/>
          <w:szCs w:val="21"/>
        </w:rPr>
      </w:pPr>
    </w:p>
    <w:p w14:paraId="665EAF88" w14:textId="77777777" w:rsidR="00DD1CA5" w:rsidRPr="006533C8" w:rsidRDefault="00DD1CA5" w:rsidP="00A461A3">
      <w:pPr>
        <w:spacing w:after="0" w:line="271" w:lineRule="auto"/>
        <w:rPr>
          <w:rFonts w:ascii="Arial" w:hAnsi="Arial" w:cs="Arial"/>
          <w:color w:val="000000"/>
          <w:sz w:val="21"/>
          <w:szCs w:val="21"/>
        </w:rPr>
      </w:pPr>
      <w:r w:rsidRPr="006533C8">
        <w:rPr>
          <w:rFonts w:ascii="Arial" w:hAnsi="Arial" w:cs="Arial"/>
          <w:b/>
          <w:bCs/>
          <w:color w:val="000000"/>
          <w:sz w:val="21"/>
          <w:szCs w:val="21"/>
        </w:rPr>
        <w:t>Pomoc społeczna</w:t>
      </w:r>
      <w:r w:rsidRPr="006533C8">
        <w:rPr>
          <w:rFonts w:ascii="Arial" w:hAnsi="Arial" w:cs="Arial"/>
          <w:color w:val="000000"/>
          <w:sz w:val="21"/>
          <w:szCs w:val="21"/>
        </w:rPr>
        <w:t xml:space="preserve"> </w:t>
      </w:r>
      <w:r w:rsidRPr="006533C8">
        <w:rPr>
          <w:rFonts w:ascii="Arial" w:hAnsi="Arial" w:cs="Arial"/>
          <w:color w:val="000000" w:themeColor="text1"/>
          <w:sz w:val="21"/>
          <w:szCs w:val="21"/>
        </w:rPr>
        <w:t xml:space="preserve">– </w:t>
      </w:r>
      <w:r w:rsidRPr="006533C8">
        <w:rPr>
          <w:rFonts w:ascii="Arial" w:hAnsi="Arial" w:cs="Arial"/>
          <w:color w:val="000000"/>
          <w:sz w:val="21"/>
          <w:szCs w:val="21"/>
        </w:rPr>
        <w:t xml:space="preserve">instytucja polityki społecznej państwa, mająca na celu umożliwienie osobom i rodzinom przezwyciężanie trudnych sytuacji życiowych, których nie są one w stanie pokonać, wykorzystując własne uprawnienia, zasoby i możliwości oraz wspiera je w wysiłkach zmierzających do zaspokojenia niezbędnych potrzeb i umożliwia im życie w warunkach odpowiadających godności człowieka. Pomoc społeczną organizują organy administracji </w:t>
      </w:r>
      <w:r w:rsidRPr="006533C8">
        <w:rPr>
          <w:rFonts w:ascii="Arial" w:hAnsi="Arial" w:cs="Arial"/>
          <w:color w:val="000000"/>
          <w:sz w:val="21"/>
          <w:szCs w:val="21"/>
        </w:rPr>
        <w:lastRenderedPageBreak/>
        <w:t>rządowej i samorządowej, współpracując w tym zakresie, na zasadzie partnerstwa, z 1) organizacjami społecznymi i pozarządowymi, 2) Kościołem Katolickim, 3) innymi kościołami, związkami wyznaniowymi, 4) osobami fizycznymi i prawnymi</w:t>
      </w:r>
      <w:r w:rsidRPr="006533C8">
        <w:rPr>
          <w:rStyle w:val="Odwoanieprzypisudolnego"/>
          <w:rFonts w:ascii="Arial" w:hAnsi="Arial" w:cs="Arial"/>
          <w:color w:val="000000"/>
          <w:sz w:val="21"/>
          <w:szCs w:val="21"/>
        </w:rPr>
        <w:footnoteReference w:id="22"/>
      </w:r>
      <w:r w:rsidRPr="006533C8">
        <w:rPr>
          <w:rFonts w:ascii="Arial" w:hAnsi="Arial" w:cs="Arial"/>
          <w:color w:val="000000"/>
          <w:sz w:val="21"/>
          <w:szCs w:val="21"/>
        </w:rPr>
        <w:t>.</w:t>
      </w:r>
    </w:p>
    <w:p w14:paraId="5980EEAD" w14:textId="77777777" w:rsidR="00DD1CA5" w:rsidRPr="006533C8" w:rsidRDefault="00DD1CA5" w:rsidP="00A461A3">
      <w:pPr>
        <w:spacing w:after="0" w:line="271" w:lineRule="auto"/>
        <w:rPr>
          <w:rFonts w:ascii="Arial" w:hAnsi="Arial" w:cs="Arial"/>
          <w:b/>
          <w:color w:val="000000" w:themeColor="text1"/>
          <w:sz w:val="21"/>
          <w:szCs w:val="21"/>
        </w:rPr>
      </w:pPr>
    </w:p>
    <w:p w14:paraId="42514D8C"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Poradnictwo specjalistyczne</w:t>
      </w:r>
      <w:r w:rsidRPr="006533C8">
        <w:rPr>
          <w:rFonts w:ascii="Arial" w:hAnsi="Arial" w:cs="Arial"/>
          <w:color w:val="000000" w:themeColor="text1"/>
          <w:sz w:val="21"/>
          <w:szCs w:val="21"/>
        </w:rPr>
        <w:t xml:space="preserve"> – świadczenie z pomocy społecznej realizowane, w szczególności, w formie poradnictwa prawnego, psychologicznego i rodzinnego. Jest udzielane osobom i rodzinom, które mają trudności lub wykazują potrzebę wsparcia w rozwiązywaniu swoich problemów życiowych, bez względu na posiadany dochód. Poradnictwo prawne realizuje się przez udzielanie informacji o obowiązujących przepisach z zakresu prawa rodzinnego i opiekuńczego, zabezpieczenia społecznego oraz ochrony praw lokatorów. Poradnictwo psychologiczne realizowane jest przez procesy diagnozowania, profilaktyki i terapii, natomiast poradnictwo rodzinne obejmuje problemy funkcjonowania rodziny, w tym problemy opieki nad osobą niepełnosprawną, a także terapię rodzinną</w:t>
      </w:r>
      <w:r w:rsidRPr="006533C8">
        <w:rPr>
          <w:rFonts w:ascii="Arial" w:hAnsi="Arial" w:cs="Arial"/>
          <w:color w:val="000000" w:themeColor="text1"/>
          <w:sz w:val="21"/>
          <w:szCs w:val="21"/>
          <w:vertAlign w:val="superscript"/>
        </w:rPr>
        <w:footnoteReference w:id="23"/>
      </w:r>
      <w:r w:rsidRPr="006533C8">
        <w:rPr>
          <w:rFonts w:ascii="Arial" w:hAnsi="Arial" w:cs="Arial"/>
          <w:color w:val="000000" w:themeColor="text1"/>
          <w:sz w:val="21"/>
          <w:szCs w:val="21"/>
        </w:rPr>
        <w:t>.</w:t>
      </w:r>
    </w:p>
    <w:p w14:paraId="4418C083" w14:textId="77777777" w:rsidR="00DD1CA5" w:rsidRPr="006533C8" w:rsidRDefault="00DD1CA5" w:rsidP="00A461A3">
      <w:pPr>
        <w:spacing w:after="0" w:line="271" w:lineRule="auto"/>
        <w:rPr>
          <w:rFonts w:ascii="Arial" w:hAnsi="Arial" w:cs="Arial"/>
          <w:b/>
          <w:color w:val="000000" w:themeColor="text1"/>
          <w:sz w:val="21"/>
          <w:szCs w:val="21"/>
        </w:rPr>
      </w:pPr>
    </w:p>
    <w:p w14:paraId="049E3477"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Posiłek</w:t>
      </w:r>
      <w:r w:rsidRPr="006533C8">
        <w:rPr>
          <w:rFonts w:ascii="Arial" w:hAnsi="Arial" w:cs="Arial"/>
          <w:color w:val="000000" w:themeColor="text1"/>
          <w:sz w:val="21"/>
          <w:szCs w:val="21"/>
        </w:rPr>
        <w:t xml:space="preserve"> – doraźne lub okresowe świadczenie z pomocy społecznej w postaci jednego gorącego posiłku dziennie. Przysługuje osobie, która własnym staraniem nie może go sobie zapewnić. Wsparcie to, przyznane dzieciom i młodzieży w okresie nauki w szkole, może być realizowane w formie zakupu posiłków</w:t>
      </w:r>
      <w:r w:rsidRPr="006533C8">
        <w:rPr>
          <w:rFonts w:ascii="Arial" w:hAnsi="Arial" w:cs="Arial"/>
          <w:color w:val="000000" w:themeColor="text1"/>
          <w:sz w:val="21"/>
          <w:szCs w:val="21"/>
          <w:vertAlign w:val="superscript"/>
        </w:rPr>
        <w:footnoteReference w:id="24"/>
      </w:r>
      <w:r w:rsidRPr="006533C8">
        <w:rPr>
          <w:rFonts w:ascii="Arial" w:hAnsi="Arial" w:cs="Arial"/>
          <w:color w:val="000000" w:themeColor="text1"/>
          <w:sz w:val="21"/>
          <w:szCs w:val="21"/>
        </w:rPr>
        <w:t>.</w:t>
      </w:r>
    </w:p>
    <w:p w14:paraId="444F68A9" w14:textId="77777777" w:rsidR="00DD1CA5" w:rsidRPr="006533C8" w:rsidRDefault="00DD1CA5" w:rsidP="00A461A3">
      <w:pPr>
        <w:spacing w:after="0" w:line="271" w:lineRule="auto"/>
        <w:rPr>
          <w:rFonts w:ascii="Arial" w:hAnsi="Arial" w:cs="Arial"/>
          <w:color w:val="000000" w:themeColor="text1"/>
          <w:sz w:val="21"/>
          <w:szCs w:val="21"/>
        </w:rPr>
      </w:pPr>
    </w:p>
    <w:p w14:paraId="356EF469"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 xml:space="preserve">Praca socjalna </w:t>
      </w:r>
      <w:r w:rsidRPr="006533C8">
        <w:rPr>
          <w:rFonts w:ascii="Arial" w:hAnsi="Arial" w:cs="Arial"/>
          <w:color w:val="000000" w:themeColor="text1"/>
          <w:sz w:val="21"/>
          <w:szCs w:val="21"/>
        </w:rPr>
        <w:t>– świadczenie z pomocy społecznej służące poprawie funkcjonowania osób i rodzin w ich środowisku społecznym. Pracę socjalną prowadzi się z osobami i rodzinami w celu rozwinięcia lub wzmocnienia ich aktywności i samodzielności życiowej oraz ze społecznością lokalną w celu zapewnienia współpracy i koordynacji działań instytucji i organizacji istotnych dla zaspokajania potrzeb członków społeczności. W pracy socjalnej wykorzystuje się właściwe tej działalności metody i techniki, stosowane z poszanowaniem godności osoby i jej prawa do samostanowienia, w tym kontrakt socjalny i projekt socjalny. Praca socjalna świadczona jest osobom i rodzinom bez względu na posiadany dochód</w:t>
      </w:r>
      <w:r w:rsidRPr="006533C8">
        <w:rPr>
          <w:rFonts w:ascii="Arial" w:hAnsi="Arial" w:cs="Arial"/>
          <w:color w:val="000000" w:themeColor="text1"/>
          <w:sz w:val="21"/>
          <w:szCs w:val="21"/>
          <w:vertAlign w:val="superscript"/>
        </w:rPr>
        <w:footnoteReference w:id="25"/>
      </w:r>
      <w:r w:rsidRPr="006533C8">
        <w:rPr>
          <w:rFonts w:ascii="Arial" w:hAnsi="Arial" w:cs="Arial"/>
          <w:color w:val="000000" w:themeColor="text1"/>
          <w:sz w:val="21"/>
          <w:szCs w:val="21"/>
        </w:rPr>
        <w:t>.</w:t>
      </w:r>
    </w:p>
    <w:p w14:paraId="7CA331E3" w14:textId="77777777" w:rsidR="00DD1CA5" w:rsidRPr="006533C8" w:rsidRDefault="00DD1CA5" w:rsidP="00A461A3">
      <w:pPr>
        <w:spacing w:after="0" w:line="271" w:lineRule="auto"/>
        <w:rPr>
          <w:rFonts w:ascii="Arial" w:hAnsi="Arial" w:cs="Arial"/>
          <w:color w:val="000000" w:themeColor="text1"/>
          <w:sz w:val="21"/>
          <w:szCs w:val="21"/>
        </w:rPr>
      </w:pPr>
    </w:p>
    <w:p w14:paraId="1BBDD830"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sz w:val="21"/>
          <w:szCs w:val="21"/>
        </w:rPr>
        <w:t>Przeciętne miesięczne wynagrodzenie brutto</w:t>
      </w:r>
      <w:r w:rsidRPr="006533C8">
        <w:rPr>
          <w:rFonts w:ascii="Arial" w:hAnsi="Arial" w:cs="Arial"/>
          <w:sz w:val="21"/>
          <w:szCs w:val="21"/>
        </w:rPr>
        <w:t xml:space="preserve"> </w:t>
      </w:r>
      <w:r w:rsidRPr="006533C8">
        <w:rPr>
          <w:rFonts w:ascii="Arial" w:hAnsi="Arial" w:cs="Arial"/>
          <w:color w:val="000000" w:themeColor="text1"/>
          <w:sz w:val="21"/>
          <w:szCs w:val="21"/>
        </w:rPr>
        <w:t>– stosunek sumy wynagrodzeń osobowych brutto, honorariów wypłaconych niektórym grupom pracowników za prace wynikające z umowy o pracę, wypłat z tytułu udziału w zysku lub w nadwyżce bilansowej w spółdzielniach oraz dodatkowych wynagrodzeń rocznych dla pracowników jednostek sfery budżetowej do przeciętnej liczby zatrudnionych w danym okresie; po wyeliminowaniu osób wykonujących pracę nakładczą oraz zatrudnionych za granicą</w:t>
      </w:r>
      <w:r w:rsidRPr="006533C8">
        <w:rPr>
          <w:rFonts w:ascii="Arial" w:hAnsi="Arial" w:cs="Arial"/>
          <w:color w:val="000000" w:themeColor="text1"/>
          <w:sz w:val="21"/>
          <w:szCs w:val="21"/>
          <w:vertAlign w:val="superscript"/>
        </w:rPr>
        <w:footnoteReference w:id="26"/>
      </w:r>
      <w:r w:rsidRPr="006533C8">
        <w:rPr>
          <w:rFonts w:ascii="Arial" w:hAnsi="Arial" w:cs="Arial"/>
          <w:color w:val="000000" w:themeColor="text1"/>
          <w:sz w:val="21"/>
          <w:szCs w:val="21"/>
        </w:rPr>
        <w:t>.</w:t>
      </w:r>
    </w:p>
    <w:p w14:paraId="5D1B73B1" w14:textId="77777777" w:rsidR="00DD1CA5" w:rsidRPr="006533C8" w:rsidRDefault="00DD1CA5" w:rsidP="00A461A3">
      <w:pPr>
        <w:spacing w:after="0" w:line="271" w:lineRule="auto"/>
        <w:rPr>
          <w:rFonts w:ascii="Arial" w:hAnsi="Arial" w:cs="Arial"/>
          <w:b/>
          <w:bCs/>
          <w:sz w:val="21"/>
          <w:szCs w:val="21"/>
        </w:rPr>
      </w:pPr>
    </w:p>
    <w:p w14:paraId="0132275E"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sz w:val="21"/>
          <w:szCs w:val="21"/>
        </w:rPr>
        <w:t xml:space="preserve">Przyrost naturalny </w:t>
      </w:r>
      <w:r w:rsidRPr="006533C8">
        <w:rPr>
          <w:rFonts w:ascii="Arial" w:hAnsi="Arial" w:cs="Arial"/>
          <w:color w:val="000000" w:themeColor="text1"/>
          <w:sz w:val="21"/>
          <w:szCs w:val="21"/>
        </w:rPr>
        <w:t>– różnica pomiędzy liczbą urodzeń żywych, a liczbą zgonów w danym okresie</w:t>
      </w:r>
      <w:r w:rsidRPr="006533C8">
        <w:rPr>
          <w:rStyle w:val="Odwoanieprzypisudolnego"/>
          <w:rFonts w:ascii="Arial" w:hAnsi="Arial" w:cs="Arial"/>
          <w:color w:val="000000" w:themeColor="text1"/>
          <w:sz w:val="21"/>
          <w:szCs w:val="21"/>
        </w:rPr>
        <w:footnoteReference w:id="27"/>
      </w:r>
      <w:r w:rsidRPr="006533C8">
        <w:rPr>
          <w:rFonts w:ascii="Arial" w:hAnsi="Arial" w:cs="Arial"/>
          <w:color w:val="000000" w:themeColor="text1"/>
          <w:sz w:val="21"/>
          <w:szCs w:val="21"/>
        </w:rPr>
        <w:t>.</w:t>
      </w:r>
    </w:p>
    <w:p w14:paraId="7C1D015C" w14:textId="77777777" w:rsidR="00DD1CA5" w:rsidRPr="006533C8" w:rsidRDefault="00DD1CA5" w:rsidP="00A461A3">
      <w:pPr>
        <w:spacing w:after="0" w:line="271" w:lineRule="auto"/>
        <w:rPr>
          <w:rFonts w:ascii="Arial" w:hAnsi="Arial" w:cs="Arial"/>
          <w:color w:val="000000" w:themeColor="text1"/>
          <w:sz w:val="21"/>
          <w:szCs w:val="21"/>
        </w:rPr>
      </w:pPr>
    </w:p>
    <w:p w14:paraId="7FCA19CF"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sz w:val="21"/>
          <w:szCs w:val="21"/>
        </w:rPr>
        <w:t>Renta rodzinna</w:t>
      </w:r>
      <w:r w:rsidRPr="006533C8">
        <w:rPr>
          <w:rFonts w:ascii="Arial" w:hAnsi="Arial" w:cs="Arial"/>
          <w:sz w:val="21"/>
          <w:szCs w:val="21"/>
        </w:rPr>
        <w:t xml:space="preserve"> </w:t>
      </w:r>
      <w:r w:rsidRPr="006533C8">
        <w:rPr>
          <w:rFonts w:ascii="Arial" w:hAnsi="Arial" w:cs="Arial"/>
          <w:color w:val="000000" w:themeColor="text1"/>
          <w:sz w:val="21"/>
          <w:szCs w:val="21"/>
        </w:rPr>
        <w:t xml:space="preserve">– świadczenie pieniężne przysługujące uprawnionym członkom rodziny osoby, która w chwili śmierci miała ustalone prawo do emerytury lub renty z tytułu niezdolności do pracy lub spełniała warunki do uzyskania jednego z tych świadczeń, a także pobierała zasiłek lub </w:t>
      </w:r>
      <w:r w:rsidRPr="006533C8">
        <w:rPr>
          <w:rFonts w:ascii="Arial" w:hAnsi="Arial" w:cs="Arial"/>
          <w:color w:val="000000" w:themeColor="text1"/>
          <w:sz w:val="21"/>
          <w:szCs w:val="21"/>
        </w:rPr>
        <w:lastRenderedPageBreak/>
        <w:t>świadczenie przedemerytalne. Wszystkim uprawnionym członkom rodziny przysługuje jedna łączna renta rodzinna</w:t>
      </w:r>
      <w:r w:rsidRPr="006533C8">
        <w:rPr>
          <w:rFonts w:ascii="Arial" w:hAnsi="Arial" w:cs="Arial"/>
          <w:color w:val="000000" w:themeColor="text1"/>
          <w:sz w:val="21"/>
          <w:szCs w:val="21"/>
          <w:vertAlign w:val="superscript"/>
        </w:rPr>
        <w:footnoteReference w:id="28"/>
      </w:r>
      <w:r w:rsidRPr="006533C8">
        <w:rPr>
          <w:rFonts w:ascii="Arial" w:hAnsi="Arial" w:cs="Arial"/>
          <w:color w:val="000000" w:themeColor="text1"/>
          <w:sz w:val="21"/>
          <w:szCs w:val="21"/>
        </w:rPr>
        <w:t xml:space="preserve">. </w:t>
      </w:r>
    </w:p>
    <w:p w14:paraId="074D1B74" w14:textId="77777777" w:rsidR="00DD1CA5" w:rsidRPr="006533C8" w:rsidRDefault="00DD1CA5" w:rsidP="00A461A3">
      <w:pPr>
        <w:spacing w:after="0" w:line="271" w:lineRule="auto"/>
        <w:rPr>
          <w:rFonts w:ascii="Arial" w:hAnsi="Arial" w:cs="Arial"/>
          <w:color w:val="000000" w:themeColor="text1"/>
          <w:sz w:val="21"/>
          <w:szCs w:val="21"/>
        </w:rPr>
      </w:pPr>
    </w:p>
    <w:p w14:paraId="3422F15B"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sz w:val="21"/>
          <w:szCs w:val="21"/>
        </w:rPr>
        <w:t>Renta z tytułu niezdolności do pracy</w:t>
      </w:r>
      <w:r w:rsidRPr="006533C8">
        <w:rPr>
          <w:rFonts w:ascii="Arial" w:hAnsi="Arial" w:cs="Arial"/>
          <w:sz w:val="21"/>
          <w:szCs w:val="21"/>
        </w:rPr>
        <w:t xml:space="preserve"> </w:t>
      </w:r>
      <w:r w:rsidRPr="006533C8">
        <w:rPr>
          <w:rFonts w:ascii="Arial" w:hAnsi="Arial" w:cs="Arial"/>
          <w:color w:val="000000" w:themeColor="text1"/>
          <w:sz w:val="21"/>
          <w:szCs w:val="21"/>
        </w:rPr>
        <w:t>–</w:t>
      </w:r>
      <w:r w:rsidRPr="006533C8">
        <w:rPr>
          <w:rFonts w:ascii="Arial" w:hAnsi="Arial" w:cs="Arial"/>
          <w:color w:val="0070C0"/>
          <w:sz w:val="21"/>
          <w:szCs w:val="21"/>
        </w:rPr>
        <w:t xml:space="preserve"> </w:t>
      </w:r>
      <w:r w:rsidRPr="006533C8">
        <w:rPr>
          <w:rFonts w:ascii="Arial" w:hAnsi="Arial" w:cs="Arial"/>
          <w:color w:val="000000" w:themeColor="text1"/>
          <w:sz w:val="21"/>
          <w:szCs w:val="21"/>
        </w:rPr>
        <w:t>świadczenie pieniężne przysługujące ubezpieczonemu, który: 1) jest niezdolny do pracy, 2) ma wymagany okres składkowy i nieskładkowy, 3) niezdolność do pracy powstała w okresach określonych przepisami, ale nie później niż w ciągu 18 miesięcy od ustania tych okresów (warunek ten nie dotyczy ubezpieczonego, który udowodnił okres składkowy i nieskładkowy wynoszący co najmniej 20 lat dla kobiet i 25 lat dla mężczyzn oraz jest całkowicie niezdolny do pracy. Świadczenie z tytułu niezdolności do pracy powstałe wskutek wypadku przy pracy lub choroby zawodowej przysługuje niezależnie od długości okresu ubezpieczenia wypadkowego oraz bez względu na datę powstania niezdolności do pracy spowodowanej wypadkiem przy pracy lub chorobą zawodową</w:t>
      </w:r>
      <w:r w:rsidRPr="006533C8">
        <w:rPr>
          <w:rFonts w:ascii="Arial" w:hAnsi="Arial" w:cs="Arial"/>
          <w:color w:val="000000" w:themeColor="text1"/>
          <w:sz w:val="21"/>
          <w:szCs w:val="21"/>
          <w:vertAlign w:val="superscript"/>
        </w:rPr>
        <w:footnoteReference w:id="29"/>
      </w:r>
      <w:r w:rsidRPr="006533C8">
        <w:rPr>
          <w:rFonts w:ascii="Arial" w:hAnsi="Arial" w:cs="Arial"/>
          <w:color w:val="000000" w:themeColor="text1"/>
          <w:sz w:val="21"/>
          <w:szCs w:val="21"/>
        </w:rPr>
        <w:t>.</w:t>
      </w:r>
    </w:p>
    <w:p w14:paraId="3B91FD16" w14:textId="77777777" w:rsidR="00DD1CA5" w:rsidRPr="006533C8" w:rsidRDefault="00DD1CA5" w:rsidP="00A461A3">
      <w:pPr>
        <w:spacing w:after="0" w:line="271" w:lineRule="auto"/>
        <w:rPr>
          <w:rFonts w:ascii="Arial" w:hAnsi="Arial" w:cs="Arial"/>
          <w:sz w:val="21"/>
          <w:szCs w:val="21"/>
        </w:rPr>
      </w:pPr>
    </w:p>
    <w:p w14:paraId="6AA70457" w14:textId="77777777" w:rsidR="00DD1CA5" w:rsidRPr="006533C8" w:rsidRDefault="00DD1CA5" w:rsidP="00A461A3">
      <w:pPr>
        <w:spacing w:after="0" w:line="271" w:lineRule="auto"/>
        <w:rPr>
          <w:rFonts w:ascii="Arial" w:hAnsi="Arial" w:cs="Arial"/>
          <w:sz w:val="21"/>
          <w:szCs w:val="21"/>
        </w:rPr>
      </w:pPr>
      <w:r w:rsidRPr="006533C8">
        <w:rPr>
          <w:rFonts w:ascii="Arial" w:hAnsi="Arial" w:cs="Arial"/>
          <w:b/>
          <w:sz w:val="21"/>
          <w:szCs w:val="21"/>
        </w:rPr>
        <w:t>Rodzinny dom pomocy (RDP)</w:t>
      </w:r>
      <w:r w:rsidRPr="006533C8">
        <w:rPr>
          <w:rFonts w:ascii="Arial" w:hAnsi="Arial" w:cs="Arial"/>
          <w:sz w:val="21"/>
          <w:szCs w:val="21"/>
        </w:rPr>
        <w:t xml:space="preserve"> – forma usług opiekuńczych i bytowych świadczonych</w:t>
      </w:r>
    </w:p>
    <w:p w14:paraId="245E6529" w14:textId="77777777" w:rsidR="00DD1CA5" w:rsidRPr="006533C8" w:rsidRDefault="00DD1CA5" w:rsidP="00A461A3">
      <w:pPr>
        <w:spacing w:after="0" w:line="271" w:lineRule="auto"/>
        <w:rPr>
          <w:rFonts w:ascii="Arial" w:hAnsi="Arial" w:cs="Arial"/>
          <w:sz w:val="21"/>
          <w:szCs w:val="21"/>
        </w:rPr>
      </w:pPr>
      <w:r w:rsidRPr="006533C8">
        <w:rPr>
          <w:rFonts w:ascii="Arial" w:hAnsi="Arial" w:cs="Arial"/>
          <w:sz w:val="21"/>
          <w:szCs w:val="21"/>
        </w:rPr>
        <w:t>całodobowo przez osobę fizyczną lub podmiot uprawniony dla nie mniej niż trzech i nie więcej niż</w:t>
      </w:r>
    </w:p>
    <w:p w14:paraId="545B8A6B" w14:textId="77777777" w:rsidR="00DD1CA5" w:rsidRPr="006533C8" w:rsidRDefault="00DD1CA5" w:rsidP="00A461A3">
      <w:pPr>
        <w:spacing w:after="0" w:line="271" w:lineRule="auto"/>
        <w:rPr>
          <w:rFonts w:ascii="Arial" w:hAnsi="Arial" w:cs="Arial"/>
          <w:sz w:val="21"/>
          <w:szCs w:val="21"/>
        </w:rPr>
      </w:pPr>
      <w:r w:rsidRPr="006533C8">
        <w:rPr>
          <w:rFonts w:ascii="Arial" w:hAnsi="Arial" w:cs="Arial"/>
          <w:sz w:val="21"/>
          <w:szCs w:val="21"/>
        </w:rPr>
        <w:t>ośmiu zamieszkujących wspólnie osób wymagających, z powodu wieku lub niepełnosprawności,</w:t>
      </w:r>
    </w:p>
    <w:p w14:paraId="56DA115F" w14:textId="77777777" w:rsidR="00DD1CA5" w:rsidRPr="006533C8" w:rsidRDefault="00DD1CA5" w:rsidP="00A461A3">
      <w:pPr>
        <w:spacing w:after="0" w:line="271" w:lineRule="auto"/>
        <w:rPr>
          <w:rFonts w:ascii="Arial" w:hAnsi="Arial" w:cs="Arial"/>
          <w:sz w:val="21"/>
          <w:szCs w:val="21"/>
        </w:rPr>
      </w:pPr>
      <w:r w:rsidRPr="006533C8">
        <w:rPr>
          <w:rFonts w:ascii="Arial" w:hAnsi="Arial" w:cs="Arial"/>
          <w:sz w:val="21"/>
          <w:szCs w:val="21"/>
        </w:rPr>
        <w:t>wsparcia w tej formie</w:t>
      </w:r>
      <w:r w:rsidRPr="006533C8">
        <w:rPr>
          <w:rStyle w:val="Odwoanieprzypisudolnego"/>
          <w:rFonts w:ascii="Arial" w:hAnsi="Arial" w:cs="Arial"/>
          <w:sz w:val="21"/>
          <w:szCs w:val="21"/>
        </w:rPr>
        <w:footnoteReference w:id="30"/>
      </w:r>
      <w:r w:rsidRPr="006533C8">
        <w:rPr>
          <w:rFonts w:ascii="Arial" w:hAnsi="Arial" w:cs="Arial"/>
          <w:sz w:val="21"/>
          <w:szCs w:val="21"/>
        </w:rPr>
        <w:t>.</w:t>
      </w:r>
    </w:p>
    <w:p w14:paraId="06D955F0" w14:textId="77777777" w:rsidR="00DD1CA5" w:rsidRPr="006533C8" w:rsidRDefault="00DD1CA5" w:rsidP="00A461A3">
      <w:pPr>
        <w:spacing w:after="0" w:line="271" w:lineRule="auto"/>
        <w:rPr>
          <w:rFonts w:ascii="Arial" w:hAnsi="Arial" w:cs="Arial"/>
          <w:b/>
          <w:bCs/>
          <w:sz w:val="21"/>
          <w:szCs w:val="21"/>
        </w:rPr>
      </w:pPr>
    </w:p>
    <w:p w14:paraId="5AC2854B" w14:textId="77777777" w:rsidR="00DD1CA5" w:rsidRPr="006533C8" w:rsidRDefault="00DD1CA5" w:rsidP="00A461A3">
      <w:pPr>
        <w:spacing w:after="0" w:line="271" w:lineRule="auto"/>
        <w:rPr>
          <w:rFonts w:ascii="Arial" w:hAnsi="Arial" w:cs="Arial"/>
          <w:sz w:val="21"/>
          <w:szCs w:val="21"/>
        </w:rPr>
      </w:pPr>
      <w:r w:rsidRPr="006533C8">
        <w:rPr>
          <w:rFonts w:ascii="Arial" w:hAnsi="Arial" w:cs="Arial"/>
          <w:b/>
          <w:bCs/>
          <w:sz w:val="21"/>
          <w:szCs w:val="21"/>
        </w:rPr>
        <w:t xml:space="preserve">Rozwód </w:t>
      </w:r>
      <w:r w:rsidRPr="006533C8">
        <w:rPr>
          <w:rFonts w:ascii="Arial" w:hAnsi="Arial" w:cs="Arial"/>
          <w:color w:val="000000" w:themeColor="text1"/>
          <w:sz w:val="21"/>
          <w:szCs w:val="21"/>
        </w:rPr>
        <w:t>–</w:t>
      </w:r>
      <w:r w:rsidRPr="006533C8">
        <w:rPr>
          <w:rFonts w:ascii="Arial" w:hAnsi="Arial" w:cs="Arial"/>
          <w:sz w:val="21"/>
          <w:szCs w:val="21"/>
        </w:rPr>
        <w:t xml:space="preserve"> rozwiązanie związku małżeńskiego przez odpowiedni sąd w formie przewidzianej prawem</w:t>
      </w:r>
      <w:r w:rsidRPr="006533C8">
        <w:rPr>
          <w:rStyle w:val="Odwoanieprzypisudolnego"/>
          <w:rFonts w:ascii="Arial" w:hAnsi="Arial" w:cs="Arial"/>
          <w:sz w:val="21"/>
          <w:szCs w:val="21"/>
        </w:rPr>
        <w:footnoteReference w:id="31"/>
      </w:r>
      <w:r w:rsidRPr="006533C8">
        <w:rPr>
          <w:rFonts w:ascii="Arial" w:hAnsi="Arial" w:cs="Arial"/>
          <w:sz w:val="21"/>
          <w:szCs w:val="21"/>
        </w:rPr>
        <w:t>.</w:t>
      </w:r>
    </w:p>
    <w:p w14:paraId="7380756B" w14:textId="77777777" w:rsidR="00DD1CA5" w:rsidRPr="006533C8" w:rsidRDefault="00DD1CA5" w:rsidP="00A461A3">
      <w:pPr>
        <w:spacing w:after="0" w:line="271" w:lineRule="auto"/>
        <w:rPr>
          <w:rFonts w:ascii="Arial" w:hAnsi="Arial" w:cs="Arial"/>
          <w:sz w:val="21"/>
          <w:szCs w:val="21"/>
        </w:rPr>
      </w:pPr>
    </w:p>
    <w:p w14:paraId="22258EA5"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Schronienie</w:t>
      </w:r>
      <w:r w:rsidRPr="006533C8">
        <w:rPr>
          <w:rFonts w:ascii="Arial" w:hAnsi="Arial" w:cs="Arial"/>
          <w:color w:val="000000" w:themeColor="text1"/>
          <w:sz w:val="21"/>
          <w:szCs w:val="21"/>
        </w:rPr>
        <w:t xml:space="preserve"> – świadczenie z pomocy społecznej udzielane poprzez przyznanie tymczasowego miejsca noclegowego w noclegowniach, schroniskach dla osób bezdomnych, schroniskach dla osób bezdomnych z usługami opiekuńczymi i ogrzewalniach</w:t>
      </w:r>
      <w:r w:rsidRPr="006533C8">
        <w:rPr>
          <w:rFonts w:ascii="Arial" w:hAnsi="Arial" w:cs="Arial"/>
          <w:color w:val="000000" w:themeColor="text1"/>
          <w:sz w:val="21"/>
          <w:szCs w:val="21"/>
          <w:vertAlign w:val="superscript"/>
        </w:rPr>
        <w:footnoteReference w:id="32"/>
      </w:r>
      <w:r w:rsidRPr="006533C8">
        <w:rPr>
          <w:rFonts w:ascii="Arial" w:hAnsi="Arial" w:cs="Arial"/>
          <w:color w:val="000000" w:themeColor="text1"/>
          <w:sz w:val="21"/>
          <w:szCs w:val="21"/>
        </w:rPr>
        <w:t>.</w:t>
      </w:r>
    </w:p>
    <w:p w14:paraId="15DE24B0" w14:textId="77777777" w:rsidR="00DD1CA5" w:rsidRPr="006533C8" w:rsidRDefault="00DD1CA5" w:rsidP="00A461A3">
      <w:pPr>
        <w:spacing w:after="0" w:line="271" w:lineRule="auto"/>
        <w:rPr>
          <w:rFonts w:ascii="Arial" w:hAnsi="Arial" w:cs="Arial"/>
          <w:b/>
          <w:color w:val="000000" w:themeColor="text1"/>
          <w:sz w:val="21"/>
          <w:szCs w:val="21"/>
        </w:rPr>
      </w:pPr>
    </w:p>
    <w:p w14:paraId="06323820"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Schronisko dla osób bezdomnych</w:t>
      </w:r>
      <w:r w:rsidRPr="006533C8">
        <w:rPr>
          <w:rFonts w:ascii="Arial" w:hAnsi="Arial" w:cs="Arial"/>
          <w:color w:val="000000" w:themeColor="text1"/>
          <w:sz w:val="21"/>
          <w:szCs w:val="21"/>
        </w:rPr>
        <w:t xml:space="preserve"> – placówka zapewniająca osobom bezdomnym, które podpisały kontrakt socjalny, całodobowe, tymczasowe schronienie oraz usługi ukierunkowane na wzmacnianie aktywności społecznej, wyjście z bezdomności i uzyskanie samodzielności życiowej</w:t>
      </w:r>
      <w:r w:rsidRPr="006533C8">
        <w:rPr>
          <w:rStyle w:val="Odwoanieprzypisudolnego"/>
          <w:rFonts w:ascii="Arial" w:hAnsi="Arial" w:cs="Arial"/>
          <w:color w:val="000000" w:themeColor="text1"/>
          <w:sz w:val="21"/>
          <w:szCs w:val="21"/>
        </w:rPr>
        <w:footnoteReference w:id="33"/>
      </w:r>
      <w:r w:rsidRPr="006533C8">
        <w:rPr>
          <w:rFonts w:ascii="Arial" w:hAnsi="Arial" w:cs="Arial"/>
          <w:color w:val="000000" w:themeColor="text1"/>
          <w:sz w:val="21"/>
          <w:szCs w:val="21"/>
        </w:rPr>
        <w:t>.</w:t>
      </w:r>
    </w:p>
    <w:p w14:paraId="4F9FE257" w14:textId="77777777" w:rsidR="00DD1CA5" w:rsidRPr="006533C8" w:rsidRDefault="00DD1CA5" w:rsidP="00A461A3">
      <w:pPr>
        <w:spacing w:after="0" w:line="271" w:lineRule="auto"/>
        <w:ind w:left="709"/>
        <w:rPr>
          <w:rFonts w:ascii="Arial" w:hAnsi="Arial" w:cs="Arial"/>
          <w:color w:val="000000" w:themeColor="text1"/>
          <w:sz w:val="21"/>
          <w:szCs w:val="21"/>
        </w:rPr>
      </w:pPr>
    </w:p>
    <w:p w14:paraId="43BAFEB8"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Schronisko dla osób bezdomnych z usługami opiekuńczymi</w:t>
      </w:r>
      <w:r w:rsidRPr="006533C8">
        <w:rPr>
          <w:rFonts w:ascii="Arial" w:hAnsi="Arial" w:cs="Arial"/>
          <w:color w:val="000000" w:themeColor="text1"/>
          <w:sz w:val="21"/>
          <w:szCs w:val="21"/>
        </w:rPr>
        <w:t xml:space="preserve"> – placówka zapewniająca osobom bezdomnym, które ze względu na wiek, chorobę lub niepełnosprawność wymagają częściowej opieki i pomocy w zaspokajaniu niezbędnych potrzeb życiowych, ale nie wymagają usług w zakresie świadczonym przez jednostkę całodobowej opieki, zakład opiekuńczo-leczniczy lub zakład pielęgnacyjno-opiekuńczy, tymczasowe schronienie wraz z usługami opiekuńczymi oraz usługami ukierunkowanymi na wzmacnianie aktywności społecznej, w miarę możliwości wyjście z bezdomności i uzyskanie samodzielności życiowej. W szczególnie uzasadnionych przypadkach przebywającym w nim osobom bezdomnym zapewnia się posiłek lub całodzienne wyżywienie</w:t>
      </w:r>
      <w:r w:rsidRPr="006533C8">
        <w:rPr>
          <w:rStyle w:val="Odwoanieprzypisudolnego"/>
          <w:rFonts w:ascii="Arial" w:hAnsi="Arial" w:cs="Arial"/>
          <w:color w:val="000000" w:themeColor="text1"/>
          <w:sz w:val="21"/>
          <w:szCs w:val="21"/>
        </w:rPr>
        <w:footnoteReference w:id="34"/>
      </w:r>
      <w:r w:rsidRPr="006533C8">
        <w:rPr>
          <w:rFonts w:ascii="Arial" w:hAnsi="Arial" w:cs="Arial"/>
          <w:color w:val="000000" w:themeColor="text1"/>
          <w:sz w:val="21"/>
          <w:szCs w:val="21"/>
        </w:rPr>
        <w:t>.</w:t>
      </w:r>
    </w:p>
    <w:p w14:paraId="77CAADE2" w14:textId="77777777" w:rsidR="00DD1CA5" w:rsidRPr="006533C8" w:rsidRDefault="00DD1CA5" w:rsidP="00A461A3">
      <w:pPr>
        <w:spacing w:after="0" w:line="271" w:lineRule="auto"/>
        <w:rPr>
          <w:rFonts w:ascii="Arial" w:hAnsi="Arial" w:cs="Arial"/>
          <w:color w:val="0070C0"/>
          <w:sz w:val="21"/>
          <w:szCs w:val="21"/>
        </w:rPr>
      </w:pPr>
    </w:p>
    <w:p w14:paraId="357DBD86" w14:textId="77777777" w:rsidR="00DD1CA5" w:rsidRPr="006533C8" w:rsidRDefault="00DD1CA5" w:rsidP="00A461A3">
      <w:pPr>
        <w:autoSpaceDE w:val="0"/>
        <w:autoSpaceDN w:val="0"/>
        <w:adjustRightInd w:val="0"/>
        <w:spacing w:after="0" w:line="271" w:lineRule="auto"/>
        <w:rPr>
          <w:rFonts w:ascii="Arial" w:hAnsi="Arial" w:cs="Arial"/>
          <w:color w:val="000000" w:themeColor="text1"/>
          <w:sz w:val="21"/>
          <w:szCs w:val="21"/>
        </w:rPr>
      </w:pPr>
      <w:r w:rsidRPr="006533C8">
        <w:rPr>
          <w:rFonts w:ascii="Arial" w:hAnsi="Arial" w:cs="Arial"/>
          <w:b/>
          <w:bCs/>
          <w:color w:val="000000" w:themeColor="text1"/>
          <w:sz w:val="21"/>
          <w:szCs w:val="21"/>
        </w:rPr>
        <w:t>Separacja prawna</w:t>
      </w:r>
      <w:r w:rsidRPr="006533C8">
        <w:rPr>
          <w:rFonts w:ascii="Arial" w:hAnsi="Arial" w:cs="Arial"/>
          <w:color w:val="000000" w:themeColor="text1"/>
          <w:sz w:val="21"/>
          <w:szCs w:val="21"/>
        </w:rPr>
        <w:t xml:space="preserve"> – uchylenie wspólnoty małżeńskiej bez prawa wstępowania w nowy związek małżeński przez którąkolwiek ze stron. Orzeczenia o separacji dokonuje odpowiedni sąd w formie </w:t>
      </w:r>
      <w:r w:rsidRPr="006533C8">
        <w:rPr>
          <w:rFonts w:ascii="Arial" w:hAnsi="Arial" w:cs="Arial"/>
          <w:color w:val="000000" w:themeColor="text1"/>
          <w:sz w:val="21"/>
          <w:szCs w:val="21"/>
        </w:rPr>
        <w:lastRenderedPageBreak/>
        <w:t>przewidzianej prawem. W odróżnieniu od rozwodu separacja nie ma charakteru ostatecznego rozwiązania małżeństwa – na zgodne żądanie małżonków sąd orzeka zniesienie separacji</w:t>
      </w:r>
      <w:r w:rsidRPr="006533C8">
        <w:rPr>
          <w:rStyle w:val="Odwoanieprzypisudolnego"/>
          <w:rFonts w:ascii="Arial" w:hAnsi="Arial" w:cs="Arial"/>
          <w:color w:val="000000" w:themeColor="text1"/>
          <w:sz w:val="21"/>
          <w:szCs w:val="21"/>
        </w:rPr>
        <w:footnoteReference w:id="35"/>
      </w:r>
      <w:r w:rsidRPr="006533C8">
        <w:rPr>
          <w:rFonts w:ascii="Arial" w:hAnsi="Arial" w:cs="Arial"/>
          <w:color w:val="000000" w:themeColor="text1"/>
          <w:sz w:val="21"/>
          <w:szCs w:val="21"/>
        </w:rPr>
        <w:t>.</w:t>
      </w:r>
    </w:p>
    <w:p w14:paraId="33DC926D" w14:textId="77777777" w:rsidR="00DD1CA5" w:rsidRPr="006533C8" w:rsidRDefault="00DD1CA5" w:rsidP="00A461A3">
      <w:pPr>
        <w:autoSpaceDE w:val="0"/>
        <w:autoSpaceDN w:val="0"/>
        <w:adjustRightInd w:val="0"/>
        <w:spacing w:after="0" w:line="271" w:lineRule="auto"/>
        <w:rPr>
          <w:rFonts w:ascii="Arial" w:hAnsi="Arial" w:cs="Arial"/>
          <w:color w:val="000000" w:themeColor="text1"/>
          <w:sz w:val="21"/>
          <w:szCs w:val="21"/>
        </w:rPr>
      </w:pPr>
    </w:p>
    <w:p w14:paraId="2FEA23C9"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 xml:space="preserve">Specjalistyczne usługi opiekuńcze </w:t>
      </w:r>
      <w:r w:rsidRPr="006533C8">
        <w:rPr>
          <w:rFonts w:ascii="Arial" w:hAnsi="Arial" w:cs="Arial"/>
          <w:color w:val="000000" w:themeColor="text1"/>
          <w:sz w:val="21"/>
          <w:szCs w:val="21"/>
        </w:rPr>
        <w:t>– świadczenie z pomocy społecznej udzielane w formie usług opiekuńczych dostosowanych do szczególnych potrzeb wynikających z rodzaju schorzenia lub niepełnosprawności, świadczone przez osoby ze specjalistycznym przygotowaniem zawodowym</w:t>
      </w:r>
      <w:r w:rsidRPr="006533C8">
        <w:rPr>
          <w:rFonts w:ascii="Arial" w:hAnsi="Arial" w:cs="Arial"/>
          <w:color w:val="000000" w:themeColor="text1"/>
          <w:sz w:val="21"/>
          <w:szCs w:val="21"/>
          <w:vertAlign w:val="superscript"/>
        </w:rPr>
        <w:footnoteReference w:id="36"/>
      </w:r>
      <w:r w:rsidRPr="006533C8">
        <w:rPr>
          <w:rFonts w:ascii="Arial" w:hAnsi="Arial" w:cs="Arial"/>
          <w:color w:val="000000" w:themeColor="text1"/>
          <w:sz w:val="21"/>
          <w:szCs w:val="21"/>
        </w:rPr>
        <w:t>.</w:t>
      </w:r>
    </w:p>
    <w:p w14:paraId="446B94BC" w14:textId="77777777" w:rsidR="00DD1CA5" w:rsidRPr="006533C8" w:rsidRDefault="00DD1CA5" w:rsidP="00A461A3">
      <w:pPr>
        <w:spacing w:after="0" w:line="271" w:lineRule="auto"/>
        <w:rPr>
          <w:rFonts w:ascii="Arial" w:hAnsi="Arial" w:cs="Arial"/>
          <w:b/>
          <w:color w:val="000000" w:themeColor="text1"/>
          <w:sz w:val="21"/>
          <w:szCs w:val="21"/>
        </w:rPr>
      </w:pPr>
    </w:p>
    <w:p w14:paraId="6E35CB68"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Specjalny zasiłek celowy</w:t>
      </w:r>
      <w:r w:rsidRPr="006533C8">
        <w:rPr>
          <w:rFonts w:ascii="Arial" w:hAnsi="Arial" w:cs="Arial"/>
          <w:color w:val="000000" w:themeColor="text1"/>
          <w:sz w:val="21"/>
          <w:szCs w:val="21"/>
        </w:rPr>
        <w:t xml:space="preserve"> – bezzwrotne świadczenie przyznawane w szczególnie uzasadnionych przypadkach osobie albo rodzinie o dochodach przekraczających określone w ustawie kryterium</w:t>
      </w:r>
      <w:r w:rsidRPr="006533C8">
        <w:rPr>
          <w:rFonts w:ascii="Arial" w:hAnsi="Arial" w:cs="Arial"/>
          <w:color w:val="000000" w:themeColor="text1"/>
          <w:sz w:val="21"/>
          <w:szCs w:val="21"/>
          <w:vertAlign w:val="superscript"/>
        </w:rPr>
        <w:footnoteReference w:id="37"/>
      </w:r>
      <w:r w:rsidRPr="006533C8">
        <w:rPr>
          <w:rFonts w:ascii="Arial" w:hAnsi="Arial" w:cs="Arial"/>
          <w:color w:val="000000" w:themeColor="text1"/>
          <w:sz w:val="21"/>
          <w:szCs w:val="21"/>
        </w:rPr>
        <w:t xml:space="preserve">. </w:t>
      </w:r>
    </w:p>
    <w:p w14:paraId="20C95031" w14:textId="77777777" w:rsidR="00DD1CA5" w:rsidRPr="006533C8" w:rsidRDefault="00DD1CA5" w:rsidP="00A461A3">
      <w:pPr>
        <w:pStyle w:val="Default"/>
        <w:spacing w:line="271" w:lineRule="auto"/>
        <w:rPr>
          <w:rFonts w:ascii="Arial" w:hAnsi="Arial" w:cs="Arial"/>
          <w:sz w:val="21"/>
          <w:szCs w:val="21"/>
        </w:rPr>
      </w:pPr>
    </w:p>
    <w:p w14:paraId="66162192" w14:textId="77777777" w:rsidR="00DD1CA5" w:rsidRPr="006533C8" w:rsidRDefault="00DD1CA5" w:rsidP="00A461A3">
      <w:pPr>
        <w:pStyle w:val="Bezodstpw"/>
        <w:spacing w:line="271" w:lineRule="auto"/>
        <w:rPr>
          <w:rFonts w:ascii="Arial" w:hAnsi="Arial" w:cs="Arial"/>
          <w:color w:val="000000" w:themeColor="text1"/>
          <w:sz w:val="21"/>
          <w:szCs w:val="21"/>
        </w:rPr>
      </w:pPr>
      <w:r w:rsidRPr="006533C8">
        <w:rPr>
          <w:rFonts w:ascii="Arial" w:hAnsi="Arial" w:cs="Arial"/>
          <w:b/>
          <w:bCs/>
          <w:color w:val="000000" w:themeColor="text1"/>
          <w:sz w:val="21"/>
          <w:szCs w:val="21"/>
        </w:rPr>
        <w:t xml:space="preserve">Stopa bezrobocia rejestrowanego </w:t>
      </w:r>
      <w:r w:rsidRPr="006533C8">
        <w:rPr>
          <w:rFonts w:ascii="Arial" w:hAnsi="Arial" w:cs="Arial"/>
          <w:color w:val="000000" w:themeColor="text1"/>
          <w:sz w:val="21"/>
          <w:szCs w:val="21"/>
        </w:rPr>
        <w:t>– procentowy udział liczby bezrobotnych w liczbie ludności aktywnej zawodowo, tj. bez pracowników jednostek budżetowych prowadzących działalność w zakresie obrony narodowej i bezpieczeństwa publicznego</w:t>
      </w:r>
      <w:r w:rsidRPr="006533C8">
        <w:rPr>
          <w:rFonts w:ascii="Arial" w:hAnsi="Arial" w:cs="Arial"/>
          <w:color w:val="000000" w:themeColor="text1"/>
          <w:sz w:val="21"/>
          <w:szCs w:val="21"/>
          <w:vertAlign w:val="superscript"/>
        </w:rPr>
        <w:footnoteReference w:id="38"/>
      </w:r>
      <w:r w:rsidRPr="006533C8">
        <w:rPr>
          <w:rFonts w:ascii="Arial" w:hAnsi="Arial" w:cs="Arial"/>
          <w:color w:val="000000" w:themeColor="text1"/>
          <w:sz w:val="21"/>
          <w:szCs w:val="21"/>
        </w:rPr>
        <w:t>.</w:t>
      </w:r>
    </w:p>
    <w:p w14:paraId="7A12B999" w14:textId="77777777" w:rsidR="00DD1CA5" w:rsidRPr="006533C8" w:rsidRDefault="00DD1CA5" w:rsidP="00A461A3">
      <w:pPr>
        <w:spacing w:after="0" w:line="271" w:lineRule="auto"/>
        <w:rPr>
          <w:rFonts w:ascii="Arial" w:hAnsi="Arial" w:cs="Arial"/>
          <w:b/>
          <w:bCs/>
          <w:sz w:val="21"/>
          <w:szCs w:val="21"/>
        </w:rPr>
      </w:pPr>
    </w:p>
    <w:p w14:paraId="3B672170"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sz w:val="21"/>
          <w:szCs w:val="21"/>
        </w:rPr>
        <w:t>Stopa ubóstwa lub wskaźnik zagrożenia ubóstwem</w:t>
      </w:r>
      <w:r w:rsidRPr="006533C8">
        <w:rPr>
          <w:rFonts w:ascii="Arial" w:hAnsi="Arial" w:cs="Arial"/>
          <w:sz w:val="21"/>
          <w:szCs w:val="21"/>
        </w:rPr>
        <w:t xml:space="preserve"> </w:t>
      </w:r>
      <w:r w:rsidRPr="006533C8">
        <w:rPr>
          <w:rFonts w:ascii="Arial" w:hAnsi="Arial" w:cs="Arial"/>
          <w:color w:val="000000" w:themeColor="text1"/>
          <w:sz w:val="21"/>
          <w:szCs w:val="21"/>
        </w:rPr>
        <w:t>– odsetek jednostek (gospodarstw domowych lub osób) ubogich w ogólnej liczbie jednostek w całej populacji</w:t>
      </w:r>
      <w:r w:rsidRPr="006533C8">
        <w:rPr>
          <w:rFonts w:ascii="Arial" w:hAnsi="Arial" w:cs="Arial"/>
          <w:color w:val="000000" w:themeColor="text1"/>
          <w:sz w:val="21"/>
          <w:szCs w:val="21"/>
          <w:vertAlign w:val="superscript"/>
        </w:rPr>
        <w:footnoteReference w:id="39"/>
      </w:r>
      <w:r w:rsidRPr="006533C8">
        <w:rPr>
          <w:rFonts w:ascii="Arial" w:hAnsi="Arial" w:cs="Arial"/>
          <w:color w:val="000000" w:themeColor="text1"/>
          <w:sz w:val="21"/>
          <w:szCs w:val="21"/>
        </w:rPr>
        <w:t>.</w:t>
      </w:r>
    </w:p>
    <w:p w14:paraId="7E7A8D17" w14:textId="77777777" w:rsidR="00DD1CA5" w:rsidRPr="006533C8" w:rsidRDefault="00DD1CA5" w:rsidP="00A461A3">
      <w:pPr>
        <w:spacing w:after="0" w:line="271" w:lineRule="auto"/>
        <w:rPr>
          <w:rFonts w:ascii="Arial" w:hAnsi="Arial" w:cs="Arial"/>
          <w:color w:val="000000" w:themeColor="text1"/>
          <w:sz w:val="21"/>
          <w:szCs w:val="21"/>
        </w:rPr>
      </w:pPr>
    </w:p>
    <w:p w14:paraId="3E83AF88" w14:textId="77777777" w:rsidR="00DD1CA5" w:rsidRPr="006533C8" w:rsidRDefault="00DD1CA5" w:rsidP="00A461A3">
      <w:pPr>
        <w:spacing w:after="0" w:line="271" w:lineRule="auto"/>
        <w:rPr>
          <w:rFonts w:ascii="Arial" w:hAnsi="Arial" w:cs="Arial"/>
          <w:color w:val="000000"/>
          <w:sz w:val="21"/>
          <w:szCs w:val="21"/>
        </w:rPr>
      </w:pPr>
      <w:r w:rsidRPr="006533C8">
        <w:rPr>
          <w:rFonts w:ascii="Arial" w:hAnsi="Arial" w:cs="Arial"/>
          <w:b/>
          <w:color w:val="000000"/>
          <w:sz w:val="21"/>
          <w:szCs w:val="21"/>
        </w:rPr>
        <w:t>Świadczenia z pomocy społecznej</w:t>
      </w:r>
      <w:r w:rsidRPr="006533C8">
        <w:rPr>
          <w:rFonts w:ascii="Arial" w:hAnsi="Arial" w:cs="Arial"/>
          <w:color w:val="000000"/>
          <w:sz w:val="21"/>
          <w:szCs w:val="21"/>
        </w:rPr>
        <w:t xml:space="preserve"> – pomoc społeczna w formie świadczeń pieniężnych i niepieniężnych</w:t>
      </w:r>
      <w:r w:rsidRPr="006533C8">
        <w:rPr>
          <w:rStyle w:val="Odwoanieprzypisudolnego"/>
          <w:rFonts w:ascii="Arial" w:hAnsi="Arial" w:cs="Arial"/>
          <w:color w:val="000000"/>
          <w:sz w:val="21"/>
          <w:szCs w:val="21"/>
        </w:rPr>
        <w:footnoteReference w:id="40"/>
      </w:r>
      <w:r w:rsidRPr="006533C8">
        <w:rPr>
          <w:rFonts w:ascii="Arial" w:hAnsi="Arial" w:cs="Arial"/>
          <w:color w:val="000000"/>
          <w:sz w:val="21"/>
          <w:szCs w:val="21"/>
        </w:rPr>
        <w:t>, mające na celu pomoc osobom i rodzinom w trudnej sytuacji finansowej umożliwiając im zaspokojenie podstawowych potrzeb życiowych oraz umożliwienie lepszego funkcjonowania w społeczeństwie.</w:t>
      </w:r>
    </w:p>
    <w:p w14:paraId="5CF1B7C4" w14:textId="77777777" w:rsidR="00DD1CA5" w:rsidRPr="006533C8" w:rsidRDefault="00DD1CA5" w:rsidP="00A461A3">
      <w:pPr>
        <w:spacing w:after="0" w:line="271" w:lineRule="auto"/>
        <w:rPr>
          <w:rFonts w:ascii="Arial" w:hAnsi="Arial" w:cs="Arial"/>
          <w:color w:val="000000"/>
          <w:sz w:val="21"/>
          <w:szCs w:val="21"/>
        </w:rPr>
      </w:pPr>
    </w:p>
    <w:p w14:paraId="4023BF5B" w14:textId="77777777" w:rsidR="00DD1CA5" w:rsidRPr="006533C8" w:rsidRDefault="00DD1CA5" w:rsidP="00A461A3">
      <w:pPr>
        <w:spacing w:after="0" w:line="271" w:lineRule="auto"/>
        <w:rPr>
          <w:rFonts w:ascii="Arial" w:hAnsi="Arial" w:cs="Arial"/>
          <w:color w:val="000000"/>
          <w:sz w:val="21"/>
          <w:szCs w:val="21"/>
        </w:rPr>
      </w:pPr>
      <w:r w:rsidRPr="006533C8">
        <w:rPr>
          <w:rFonts w:ascii="Arial" w:hAnsi="Arial" w:cs="Arial"/>
          <w:b/>
          <w:bCs/>
          <w:color w:val="000000"/>
          <w:sz w:val="21"/>
          <w:szCs w:val="21"/>
        </w:rPr>
        <w:t>Świadczenia pieniężne</w:t>
      </w:r>
      <w:r w:rsidRPr="006533C8">
        <w:rPr>
          <w:rFonts w:ascii="Arial" w:hAnsi="Arial" w:cs="Arial"/>
          <w:color w:val="000000"/>
          <w:sz w:val="21"/>
          <w:szCs w:val="21"/>
        </w:rPr>
        <w:t xml:space="preserve"> – formy wsparcia oferowane przez OPS w postaci transferu środków finansowych, mające na celu pomoc osobom i rodzinom w trudnej sytuacji finansowej umożliwiając im zaspokojenie podstawowych potrzeb życiowych. Katalog świadczeń pieniężnych obejmuje: 1) zasiłek stały; 2) zasiłek okresowy; 3) zasiłek celowy i specjalny zasiłek celowy; 4) zasiłek i pożyczka na ekonomiczne usamodzielnienie; 5) pomoc na usamodzielnienie oraz na kontynuowanie nauki; 6) świadczenie pieniężne na utrzymanie i pokrycie wydatków związanych z nauką języka polskiego dla cudzoziemców, którzy uzyskali w Rzeczypospolitej Polskiej status uchodźcy, ochronę uzupełniającą</w:t>
      </w:r>
      <w:r w:rsidRPr="006533C8">
        <w:rPr>
          <w:rFonts w:ascii="Arial" w:hAnsi="Arial" w:cs="Arial"/>
          <w:color w:val="000000"/>
          <w:sz w:val="21"/>
          <w:szCs w:val="21"/>
          <w:lang w:eastAsia="pl-PL"/>
        </w:rPr>
        <w:t xml:space="preserve"> </w:t>
      </w:r>
      <w:r w:rsidRPr="006533C8">
        <w:rPr>
          <w:rFonts w:ascii="Arial" w:hAnsi="Arial" w:cs="Arial"/>
          <w:color w:val="000000"/>
          <w:sz w:val="21"/>
          <w:szCs w:val="21"/>
        </w:rPr>
        <w:t>lub zezwolenie na pobyt czasowy udzielone w związku z okolicznością, o której mowa w art. 159 ust. 1 pkt 1 lit. c lub d ustawy z dnia 12 grudnia 2013 r. o cudzoziemcach; wynagrodzenie należne opiekunowi z tytułu sprawowania opieki przyznane przez sąd</w:t>
      </w:r>
      <w:r w:rsidRPr="006533C8">
        <w:rPr>
          <w:rStyle w:val="Odwoanieprzypisudolnego"/>
          <w:rFonts w:ascii="Arial" w:hAnsi="Arial" w:cs="Arial"/>
          <w:color w:val="000000"/>
          <w:sz w:val="21"/>
          <w:szCs w:val="21"/>
        </w:rPr>
        <w:footnoteReference w:id="41"/>
      </w:r>
      <w:r w:rsidRPr="006533C8">
        <w:rPr>
          <w:rFonts w:ascii="Arial" w:hAnsi="Arial" w:cs="Arial"/>
          <w:color w:val="000000"/>
          <w:sz w:val="21"/>
          <w:szCs w:val="21"/>
        </w:rPr>
        <w:t>.</w:t>
      </w:r>
    </w:p>
    <w:p w14:paraId="3670E824" w14:textId="77777777" w:rsidR="00DD1CA5" w:rsidRPr="006533C8" w:rsidRDefault="00DD1CA5" w:rsidP="00A461A3">
      <w:pPr>
        <w:spacing w:after="0" w:line="271" w:lineRule="auto"/>
        <w:ind w:left="709" w:hanging="709"/>
        <w:rPr>
          <w:rFonts w:ascii="Arial" w:hAnsi="Arial" w:cs="Arial"/>
          <w:color w:val="000000"/>
          <w:sz w:val="21"/>
          <w:szCs w:val="21"/>
        </w:rPr>
      </w:pPr>
    </w:p>
    <w:p w14:paraId="24867E01" w14:textId="77777777" w:rsidR="00DD1CA5" w:rsidRPr="006533C8" w:rsidRDefault="00DD1CA5" w:rsidP="00A461A3">
      <w:pPr>
        <w:spacing w:after="0" w:line="271" w:lineRule="auto"/>
        <w:rPr>
          <w:rFonts w:ascii="Arial" w:hAnsi="Arial" w:cs="Arial"/>
          <w:color w:val="000000"/>
          <w:sz w:val="21"/>
          <w:szCs w:val="21"/>
        </w:rPr>
      </w:pPr>
      <w:r w:rsidRPr="006533C8">
        <w:rPr>
          <w:rFonts w:ascii="Arial" w:hAnsi="Arial" w:cs="Arial"/>
          <w:b/>
          <w:bCs/>
          <w:color w:val="000000"/>
          <w:sz w:val="21"/>
          <w:szCs w:val="21"/>
        </w:rPr>
        <w:t>Świadczenia niepieniężne</w:t>
      </w:r>
      <w:r w:rsidRPr="006533C8">
        <w:rPr>
          <w:rFonts w:ascii="Arial" w:hAnsi="Arial" w:cs="Arial"/>
          <w:color w:val="000000"/>
          <w:sz w:val="21"/>
          <w:szCs w:val="21"/>
        </w:rPr>
        <w:t xml:space="preserve"> – formy wsparcia oferowane przez OPS w postaci usług i pomocy rzeczowej, mające na celu mające na celu pomoc osobom i rodzinom w trudnej sytuacji finansowej umożliwiając im zaspokojenie podstawowych potrzeb życiowych oraz umożliwienie lepszego funkcjonowania w społeczeństwie. Katalog świadczeń niepieniężnych obejmuje: 1) pracę socjalną; 2) bilet kredytowany; 3) składki na ubezpieczenie zdrowotne; 4) składki na </w:t>
      </w:r>
      <w:r w:rsidRPr="006533C8">
        <w:rPr>
          <w:rFonts w:ascii="Arial" w:hAnsi="Arial" w:cs="Arial"/>
          <w:color w:val="000000"/>
          <w:sz w:val="21"/>
          <w:szCs w:val="21"/>
        </w:rPr>
        <w:lastRenderedPageBreak/>
        <w:t>ubezpieczenia społeczne; 5) pomoc rzeczową, w tym na ekonomiczne usamodzielnienie; 6) sprawienie pogrzebu; 7) poradnictwo specjalistyczne; 8) interwencję kryzysową; 9) schronienie; 10) posiłek; 11) niezbędne ubranie; 12) usługi opiekuńcze w miejscu zamieszkania, w ośrodkach wsparcia i w rodzinnych domach pomocy oraz usługi sąsiedzkie; 13) specjalistyczne usługi opiekuńcze w miejscu zamieszkania oraz w ośrodkach wsparcia; 14) mieszkanie treningowe lub wspomagane; 15) pobyt i usługi w domu pomocy społecznej, w tym usługi wsparcia krótkoterminowego; 16) pomoc w uzyskaniu odpowiednich warunków mieszkaniowych, w tym w mieszkaniu treningowym lub wspomaganym, pomoc w uzyskaniu zatrudnienia, pomoc na zagospodarowanie w formie rzeczowej dla osób usamodzielnianych.</w:t>
      </w:r>
    </w:p>
    <w:p w14:paraId="569CA66F" w14:textId="77777777" w:rsidR="00DD1CA5" w:rsidRPr="006533C8" w:rsidRDefault="00DD1CA5" w:rsidP="00A461A3">
      <w:pPr>
        <w:spacing w:after="0" w:line="271" w:lineRule="auto"/>
        <w:rPr>
          <w:rFonts w:ascii="Arial" w:hAnsi="Arial" w:cs="Arial"/>
          <w:color w:val="000000"/>
          <w:sz w:val="21"/>
          <w:szCs w:val="21"/>
        </w:rPr>
      </w:pPr>
    </w:p>
    <w:p w14:paraId="52A9C165"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color w:val="000000" w:themeColor="text1"/>
          <w:sz w:val="21"/>
          <w:szCs w:val="21"/>
        </w:rPr>
        <w:t>Ubóstwo skrajne</w:t>
      </w:r>
      <w:r w:rsidRPr="006533C8">
        <w:rPr>
          <w:rFonts w:ascii="Arial" w:hAnsi="Arial" w:cs="Arial"/>
          <w:color w:val="000000" w:themeColor="text1"/>
          <w:sz w:val="21"/>
          <w:szCs w:val="21"/>
        </w:rPr>
        <w:t xml:space="preserve"> (minimum egzystencji, miara ubóstwa) – normatywny model wyznaczający niski, „alarmowy” poziom zaspokajania potrzeb, poniżej którego występuje biologiczne zagrożenie życia oraz rozwoju psychofizycznego człowieka. Uwzględnia ono jedynie zaspokojenie potrzeb niezbędnych do przeżycia i zachowania zdrowia, których nie powinno</w:t>
      </w:r>
    </w:p>
    <w:p w14:paraId="556D2E0F"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color w:val="000000" w:themeColor="text1"/>
          <w:sz w:val="21"/>
          <w:szCs w:val="21"/>
        </w:rPr>
        <w:t>się odkładać w czasie. Wartość minimum egzystencji wyznacza dolny obszar ubóstwa</w:t>
      </w:r>
      <w:r w:rsidRPr="006533C8">
        <w:rPr>
          <w:rStyle w:val="Odwoanieprzypisudolnego"/>
          <w:rFonts w:ascii="Arial" w:hAnsi="Arial" w:cs="Arial"/>
          <w:color w:val="000000" w:themeColor="text1"/>
          <w:sz w:val="21"/>
          <w:szCs w:val="21"/>
        </w:rPr>
        <w:footnoteReference w:id="42"/>
      </w:r>
      <w:r w:rsidRPr="006533C8">
        <w:rPr>
          <w:rFonts w:ascii="Arial" w:hAnsi="Arial" w:cs="Arial"/>
          <w:color w:val="000000" w:themeColor="text1"/>
          <w:sz w:val="21"/>
          <w:szCs w:val="21"/>
        </w:rPr>
        <w:t>.</w:t>
      </w:r>
    </w:p>
    <w:p w14:paraId="588CE4A4" w14:textId="77777777" w:rsidR="00DD1CA5" w:rsidRPr="006533C8" w:rsidRDefault="00DD1CA5" w:rsidP="00A461A3">
      <w:pPr>
        <w:spacing w:after="0" w:line="271" w:lineRule="auto"/>
        <w:rPr>
          <w:rFonts w:ascii="Arial" w:hAnsi="Arial" w:cs="Arial"/>
          <w:b/>
          <w:color w:val="000000" w:themeColor="text1"/>
          <w:sz w:val="21"/>
          <w:szCs w:val="21"/>
        </w:rPr>
      </w:pPr>
    </w:p>
    <w:p w14:paraId="302C56B3"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Ubranie</w:t>
      </w:r>
      <w:r w:rsidRPr="006533C8">
        <w:rPr>
          <w:rFonts w:ascii="Arial" w:hAnsi="Arial" w:cs="Arial"/>
          <w:color w:val="000000" w:themeColor="text1"/>
          <w:sz w:val="21"/>
          <w:szCs w:val="21"/>
        </w:rPr>
        <w:t xml:space="preserve"> – świadczenie z pomocy społecznej realizowane poprzez przyznanie osobie potrzebującej niezbędnego ubrania (bielizny, odzieży i obuwia), odpowiedniej do jej indywidualnych właściwości oraz pory roku</w:t>
      </w:r>
      <w:r w:rsidRPr="006533C8">
        <w:rPr>
          <w:rFonts w:ascii="Arial" w:hAnsi="Arial" w:cs="Arial"/>
          <w:color w:val="000000" w:themeColor="text1"/>
          <w:sz w:val="21"/>
          <w:szCs w:val="21"/>
          <w:vertAlign w:val="superscript"/>
        </w:rPr>
        <w:footnoteReference w:id="43"/>
      </w:r>
      <w:r w:rsidRPr="006533C8">
        <w:rPr>
          <w:rFonts w:ascii="Arial" w:hAnsi="Arial" w:cs="Arial"/>
          <w:color w:val="000000" w:themeColor="text1"/>
          <w:sz w:val="21"/>
          <w:szCs w:val="21"/>
        </w:rPr>
        <w:t>.</w:t>
      </w:r>
    </w:p>
    <w:p w14:paraId="3006D2D1" w14:textId="77777777" w:rsidR="00DD1CA5" w:rsidRPr="006533C8" w:rsidRDefault="00DD1CA5" w:rsidP="00A461A3">
      <w:pPr>
        <w:spacing w:after="0" w:line="271" w:lineRule="auto"/>
        <w:rPr>
          <w:rFonts w:ascii="Arial" w:hAnsi="Arial" w:cs="Arial"/>
          <w:b/>
          <w:bCs/>
          <w:color w:val="000000" w:themeColor="text1"/>
          <w:sz w:val="21"/>
          <w:szCs w:val="21"/>
        </w:rPr>
      </w:pPr>
    </w:p>
    <w:p w14:paraId="10D261D6"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bCs/>
          <w:color w:val="000000" w:themeColor="text1"/>
          <w:sz w:val="21"/>
          <w:szCs w:val="21"/>
        </w:rPr>
        <w:t xml:space="preserve">Usługi opiekuńcze </w:t>
      </w:r>
      <w:r w:rsidRPr="006533C8">
        <w:rPr>
          <w:rFonts w:ascii="Arial" w:hAnsi="Arial" w:cs="Arial"/>
          <w:bCs/>
          <w:color w:val="000000" w:themeColor="text1"/>
          <w:sz w:val="21"/>
          <w:szCs w:val="21"/>
        </w:rPr>
        <w:t xml:space="preserve">– </w:t>
      </w:r>
      <w:r w:rsidRPr="006533C8">
        <w:rPr>
          <w:rFonts w:ascii="Arial" w:hAnsi="Arial" w:cs="Arial"/>
          <w:color w:val="000000" w:themeColor="text1"/>
          <w:sz w:val="21"/>
          <w:szCs w:val="21"/>
        </w:rPr>
        <w:t>świadczenie z pomocy społecznej przysługujące osobie samotnej, która z powodu wieku, choroby lub innych przyczyn wymaga pomocy innych osób, a jest jej pozbawiona. Usługi opiekuńcze obejmują: 1) pomoc w zaspokajaniu codziennych potrzeb życiowych, 2) opiekę higieniczną, 3) zaleconą przez lekarza pielęgnację, 4) w miarę możliwości zapewnienie kontaktów z otoczeniem</w:t>
      </w:r>
      <w:r w:rsidRPr="006533C8">
        <w:rPr>
          <w:rFonts w:ascii="Arial" w:hAnsi="Arial" w:cs="Arial"/>
          <w:color w:val="000000" w:themeColor="text1"/>
          <w:sz w:val="21"/>
          <w:szCs w:val="21"/>
          <w:vertAlign w:val="superscript"/>
        </w:rPr>
        <w:footnoteReference w:id="44"/>
      </w:r>
      <w:r w:rsidRPr="006533C8">
        <w:rPr>
          <w:rFonts w:ascii="Arial" w:hAnsi="Arial" w:cs="Arial"/>
          <w:color w:val="000000" w:themeColor="text1"/>
          <w:sz w:val="21"/>
          <w:szCs w:val="21"/>
        </w:rPr>
        <w:t>.</w:t>
      </w:r>
    </w:p>
    <w:p w14:paraId="72001446" w14:textId="77777777" w:rsidR="00DD1CA5" w:rsidRPr="006533C8" w:rsidRDefault="00DD1CA5" w:rsidP="00A461A3">
      <w:pPr>
        <w:spacing w:after="0" w:line="271" w:lineRule="auto"/>
        <w:rPr>
          <w:rFonts w:ascii="Arial" w:hAnsi="Arial" w:cs="Arial"/>
          <w:color w:val="000000" w:themeColor="text1"/>
          <w:sz w:val="21"/>
          <w:szCs w:val="21"/>
        </w:rPr>
      </w:pPr>
    </w:p>
    <w:p w14:paraId="0816B0DA" w14:textId="77777777" w:rsidR="00DD1CA5" w:rsidRPr="006533C8" w:rsidRDefault="00DD1CA5" w:rsidP="00A461A3">
      <w:pPr>
        <w:spacing w:after="0" w:line="271" w:lineRule="auto"/>
        <w:rPr>
          <w:rFonts w:ascii="Arial" w:hAnsi="Arial" w:cs="Arial"/>
          <w:bCs/>
          <w:color w:val="000000" w:themeColor="text1"/>
          <w:sz w:val="21"/>
          <w:szCs w:val="21"/>
        </w:rPr>
      </w:pPr>
      <w:r w:rsidRPr="006533C8">
        <w:rPr>
          <w:rFonts w:ascii="Arial" w:hAnsi="Arial" w:cs="Arial"/>
          <w:b/>
          <w:color w:val="000000" w:themeColor="text1"/>
          <w:sz w:val="21"/>
          <w:szCs w:val="21"/>
        </w:rPr>
        <w:t>Wskaźnik zasięgu ubóstwa relatywnego (stopa ubóstwa relatywnego)</w:t>
      </w:r>
      <w:r w:rsidRPr="006533C8">
        <w:rPr>
          <w:rFonts w:ascii="Arial" w:hAnsi="Arial" w:cs="Arial"/>
          <w:color w:val="000000" w:themeColor="text1"/>
          <w:sz w:val="21"/>
          <w:szCs w:val="21"/>
        </w:rPr>
        <w:t xml:space="preserve"> </w:t>
      </w:r>
      <w:r w:rsidRPr="006533C8">
        <w:rPr>
          <w:rFonts w:ascii="Arial" w:hAnsi="Arial" w:cs="Arial"/>
          <w:bCs/>
          <w:color w:val="000000" w:themeColor="text1"/>
          <w:sz w:val="21"/>
          <w:szCs w:val="21"/>
        </w:rPr>
        <w:t>– odsetek osób w gospodarstwach domowych, w których poziom wydatków (obejmujących również wartość</w:t>
      </w:r>
    </w:p>
    <w:p w14:paraId="698B5291"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Cs/>
          <w:color w:val="000000" w:themeColor="text1"/>
          <w:sz w:val="21"/>
          <w:szCs w:val="21"/>
        </w:rPr>
        <w:t>artykułów otrzymywanych bezpłatnie oraz wartość spożycia naturalnego) był niższy niż granica ubóstwa relatywnego przyjęta na poziomie 50% średnich miesięcznych wydatków ustalonych na poziomie wszystkich gospodarstw domowych z uwzględnieniem tzw. oryginalnej skali ekwiwalentności OECD</w:t>
      </w:r>
      <w:r w:rsidRPr="006533C8">
        <w:rPr>
          <w:rStyle w:val="Odwoanieprzypisudolnego"/>
          <w:rFonts w:ascii="Arial" w:hAnsi="Arial" w:cs="Arial"/>
          <w:bCs/>
          <w:color w:val="000000" w:themeColor="text1"/>
          <w:sz w:val="21"/>
          <w:szCs w:val="21"/>
        </w:rPr>
        <w:footnoteReference w:id="45"/>
      </w:r>
      <w:r w:rsidRPr="006533C8">
        <w:rPr>
          <w:rFonts w:ascii="Arial" w:hAnsi="Arial" w:cs="Arial"/>
          <w:bCs/>
          <w:color w:val="000000" w:themeColor="text1"/>
          <w:sz w:val="21"/>
          <w:szCs w:val="21"/>
        </w:rPr>
        <w:t>.</w:t>
      </w:r>
    </w:p>
    <w:p w14:paraId="20EB676F" w14:textId="77777777" w:rsidR="00DD1CA5" w:rsidRPr="006533C8" w:rsidRDefault="00DD1CA5" w:rsidP="00A461A3">
      <w:pPr>
        <w:spacing w:after="0" w:line="271" w:lineRule="auto"/>
        <w:rPr>
          <w:rFonts w:ascii="Arial" w:hAnsi="Arial" w:cs="Arial"/>
          <w:b/>
          <w:color w:val="000000" w:themeColor="text1"/>
          <w:sz w:val="21"/>
          <w:szCs w:val="21"/>
        </w:rPr>
      </w:pPr>
    </w:p>
    <w:p w14:paraId="01EBD03D" w14:textId="77777777" w:rsidR="00DD1CA5" w:rsidRPr="006533C8" w:rsidRDefault="00DD1CA5" w:rsidP="00A461A3">
      <w:pPr>
        <w:spacing w:after="0" w:line="271" w:lineRule="auto"/>
        <w:rPr>
          <w:rFonts w:ascii="Arial" w:hAnsi="Arial" w:cs="Arial"/>
          <w:bCs/>
          <w:color w:val="000000" w:themeColor="text1"/>
          <w:sz w:val="21"/>
          <w:szCs w:val="21"/>
        </w:rPr>
      </w:pPr>
      <w:r w:rsidRPr="006533C8">
        <w:rPr>
          <w:rFonts w:ascii="Arial" w:hAnsi="Arial" w:cs="Arial"/>
          <w:b/>
          <w:color w:val="000000" w:themeColor="text1"/>
          <w:sz w:val="21"/>
          <w:szCs w:val="21"/>
        </w:rPr>
        <w:t>Wskaźnik zasięgu ubóstwa skrajnego (stopa ubóstwa skrajnego)</w:t>
      </w:r>
      <w:r w:rsidRPr="006533C8">
        <w:rPr>
          <w:rFonts w:ascii="Arial" w:hAnsi="Arial" w:cs="Arial"/>
          <w:color w:val="000000" w:themeColor="text1"/>
          <w:sz w:val="21"/>
          <w:szCs w:val="21"/>
        </w:rPr>
        <w:t xml:space="preserve"> </w:t>
      </w:r>
      <w:r w:rsidRPr="006533C8">
        <w:rPr>
          <w:rFonts w:ascii="Arial" w:hAnsi="Arial" w:cs="Arial"/>
          <w:bCs/>
          <w:color w:val="000000" w:themeColor="text1"/>
          <w:sz w:val="21"/>
          <w:szCs w:val="21"/>
        </w:rPr>
        <w:t>– odsetek osób w gospodarstwach domowych, w których poziom wydatków (obejmujących również wartość</w:t>
      </w:r>
    </w:p>
    <w:p w14:paraId="4EA06F81" w14:textId="77777777" w:rsidR="00DD1CA5" w:rsidRPr="006533C8" w:rsidRDefault="00DD1CA5" w:rsidP="00A461A3">
      <w:pPr>
        <w:spacing w:after="0" w:line="271" w:lineRule="auto"/>
        <w:rPr>
          <w:rFonts w:ascii="Arial" w:hAnsi="Arial" w:cs="Arial"/>
          <w:bCs/>
          <w:color w:val="000000" w:themeColor="text1"/>
          <w:sz w:val="21"/>
          <w:szCs w:val="21"/>
        </w:rPr>
      </w:pPr>
      <w:r w:rsidRPr="006533C8">
        <w:rPr>
          <w:rFonts w:ascii="Arial" w:hAnsi="Arial" w:cs="Arial"/>
          <w:bCs/>
          <w:color w:val="000000" w:themeColor="text1"/>
          <w:sz w:val="21"/>
          <w:szCs w:val="21"/>
        </w:rPr>
        <w:t>artykułów otrzymywanych bezpłatnie oraz wartość spożycia naturalnego) był niższy niż granica ubóstwa skrajnego (minimum egzystencji) wyznaczająca poziom zaspokojenia potrzeb, poniżej którego następuje biologiczne zagrożenie życia oraz rozwoju psychofizycznego człowieka</w:t>
      </w:r>
      <w:r w:rsidRPr="006533C8">
        <w:rPr>
          <w:rStyle w:val="Odwoanieprzypisudolnego"/>
          <w:rFonts w:ascii="Arial" w:hAnsi="Arial" w:cs="Arial"/>
          <w:bCs/>
          <w:color w:val="000000" w:themeColor="text1"/>
          <w:sz w:val="21"/>
          <w:szCs w:val="21"/>
        </w:rPr>
        <w:footnoteReference w:id="46"/>
      </w:r>
      <w:r w:rsidRPr="006533C8">
        <w:rPr>
          <w:rFonts w:ascii="Arial" w:hAnsi="Arial" w:cs="Arial"/>
          <w:bCs/>
          <w:color w:val="000000" w:themeColor="text1"/>
          <w:sz w:val="21"/>
          <w:szCs w:val="21"/>
        </w:rPr>
        <w:t>.</w:t>
      </w:r>
    </w:p>
    <w:p w14:paraId="7BE27C4E" w14:textId="77777777" w:rsidR="00DD1CA5" w:rsidRPr="006533C8" w:rsidRDefault="00DD1CA5" w:rsidP="00A461A3">
      <w:pPr>
        <w:spacing w:after="0" w:line="271" w:lineRule="auto"/>
        <w:rPr>
          <w:rFonts w:ascii="Arial" w:hAnsi="Arial" w:cs="Arial"/>
          <w:bCs/>
          <w:color w:val="000000" w:themeColor="text1"/>
          <w:sz w:val="21"/>
          <w:szCs w:val="21"/>
        </w:rPr>
      </w:pPr>
    </w:p>
    <w:p w14:paraId="3AC7C861" w14:textId="77777777" w:rsidR="00DD1CA5" w:rsidRPr="006533C8" w:rsidRDefault="00DD1CA5" w:rsidP="00A461A3">
      <w:pPr>
        <w:spacing w:after="0" w:line="271" w:lineRule="auto"/>
        <w:rPr>
          <w:rFonts w:ascii="Arial" w:hAnsi="Arial" w:cs="Arial"/>
          <w:bCs/>
          <w:color w:val="000000" w:themeColor="text1"/>
          <w:sz w:val="21"/>
          <w:szCs w:val="21"/>
        </w:rPr>
      </w:pPr>
      <w:r w:rsidRPr="006533C8">
        <w:rPr>
          <w:rFonts w:ascii="Arial" w:hAnsi="Arial" w:cs="Arial"/>
          <w:b/>
          <w:color w:val="000000" w:themeColor="text1"/>
          <w:sz w:val="21"/>
          <w:szCs w:val="21"/>
        </w:rPr>
        <w:t>Wskaźnik zasięgu ubóstwa ustawowego (stopa ubóstwa ustawowego)</w:t>
      </w:r>
      <w:r w:rsidRPr="006533C8">
        <w:rPr>
          <w:rFonts w:ascii="Arial" w:hAnsi="Arial" w:cs="Arial"/>
          <w:color w:val="000000" w:themeColor="text1"/>
          <w:sz w:val="21"/>
          <w:szCs w:val="21"/>
        </w:rPr>
        <w:t xml:space="preserve"> </w:t>
      </w:r>
      <w:r w:rsidRPr="006533C8">
        <w:rPr>
          <w:rFonts w:ascii="Arial" w:hAnsi="Arial" w:cs="Arial"/>
          <w:bCs/>
          <w:color w:val="000000" w:themeColor="text1"/>
          <w:sz w:val="21"/>
          <w:szCs w:val="21"/>
        </w:rPr>
        <w:t>– odsetek osób w gospodarstwach domowych, w których poziom wydatków (obejmujących również wartość</w:t>
      </w:r>
    </w:p>
    <w:p w14:paraId="1D5EF773" w14:textId="77777777" w:rsidR="00DD1CA5" w:rsidRPr="006533C8" w:rsidRDefault="00DD1CA5" w:rsidP="00A461A3">
      <w:pPr>
        <w:spacing w:after="0" w:line="271" w:lineRule="auto"/>
        <w:rPr>
          <w:rFonts w:ascii="Arial" w:hAnsi="Arial" w:cs="Arial"/>
          <w:bCs/>
          <w:color w:val="000000" w:themeColor="text1"/>
          <w:sz w:val="21"/>
          <w:szCs w:val="21"/>
        </w:rPr>
      </w:pPr>
      <w:r w:rsidRPr="006533C8">
        <w:rPr>
          <w:rFonts w:ascii="Arial" w:hAnsi="Arial" w:cs="Arial"/>
          <w:bCs/>
          <w:color w:val="000000" w:themeColor="text1"/>
          <w:sz w:val="21"/>
          <w:szCs w:val="21"/>
        </w:rPr>
        <w:lastRenderedPageBreak/>
        <w:t>artykułów otrzymywanych bezpłatnie oraz wartość spożycia naturalnego) był niższy niż tzw. ustawowa granica ubóstwa, tj. kwota która zgodnie z obowiązującą ustawą o pomocy społecznej uprawnia do ubiegania się o przyznanie świadczenia pieniężnego z systemu pomocy społecznej</w:t>
      </w:r>
      <w:r w:rsidRPr="006533C8">
        <w:rPr>
          <w:rStyle w:val="Odwoanieprzypisudolnego"/>
          <w:rFonts w:ascii="Arial" w:hAnsi="Arial" w:cs="Arial"/>
          <w:bCs/>
          <w:color w:val="000000" w:themeColor="text1"/>
          <w:sz w:val="21"/>
          <w:szCs w:val="21"/>
        </w:rPr>
        <w:footnoteReference w:id="47"/>
      </w:r>
      <w:r w:rsidRPr="006533C8">
        <w:rPr>
          <w:rFonts w:ascii="Arial" w:hAnsi="Arial" w:cs="Arial"/>
          <w:bCs/>
          <w:color w:val="000000" w:themeColor="text1"/>
          <w:sz w:val="21"/>
          <w:szCs w:val="21"/>
        </w:rPr>
        <w:t>.</w:t>
      </w:r>
    </w:p>
    <w:p w14:paraId="5F47B1D2" w14:textId="77777777" w:rsidR="00DD1CA5" w:rsidRPr="006533C8" w:rsidRDefault="00DD1CA5" w:rsidP="00A461A3">
      <w:pPr>
        <w:spacing w:after="0" w:line="271" w:lineRule="auto"/>
        <w:rPr>
          <w:rFonts w:ascii="Arial" w:hAnsi="Arial" w:cs="Arial"/>
          <w:bCs/>
          <w:color w:val="000000" w:themeColor="text1"/>
          <w:sz w:val="21"/>
          <w:szCs w:val="21"/>
        </w:rPr>
      </w:pPr>
    </w:p>
    <w:p w14:paraId="5C7DA439" w14:textId="77777777" w:rsidR="00DD1CA5" w:rsidRPr="006533C8" w:rsidRDefault="00DD1CA5" w:rsidP="00A461A3">
      <w:pPr>
        <w:spacing w:after="0" w:line="271" w:lineRule="auto"/>
        <w:rPr>
          <w:rFonts w:ascii="Arial" w:hAnsi="Arial" w:cs="Arial"/>
          <w:b/>
          <w:color w:val="000000" w:themeColor="text1"/>
          <w:sz w:val="21"/>
          <w:szCs w:val="21"/>
        </w:rPr>
      </w:pPr>
      <w:r w:rsidRPr="006533C8">
        <w:rPr>
          <w:rFonts w:ascii="Arial" w:hAnsi="Arial" w:cs="Arial"/>
          <w:b/>
          <w:color w:val="000000" w:themeColor="text1"/>
          <w:sz w:val="21"/>
          <w:szCs w:val="21"/>
        </w:rPr>
        <w:t>Współczynnik obciążenia demograficznego ludnością w wieku przedprodukcyjnym</w:t>
      </w:r>
      <w:r w:rsidRPr="006533C8">
        <w:rPr>
          <w:rFonts w:ascii="Arial" w:hAnsi="Arial" w:cs="Arial"/>
          <w:color w:val="000000" w:themeColor="text1"/>
          <w:sz w:val="21"/>
          <w:szCs w:val="21"/>
        </w:rPr>
        <w:t xml:space="preserve"> - stosunek liczby osób w wieku przedprodukcyjnym do liczby ludności w wieku produkcyjnym</w:t>
      </w:r>
      <w:r w:rsidRPr="006533C8">
        <w:rPr>
          <w:rStyle w:val="Odwoanieprzypisudolnego"/>
          <w:rFonts w:ascii="Arial" w:hAnsi="Arial" w:cs="Arial"/>
          <w:color w:val="000000" w:themeColor="text1"/>
          <w:sz w:val="21"/>
          <w:szCs w:val="21"/>
        </w:rPr>
        <w:footnoteReference w:id="48"/>
      </w:r>
      <w:r w:rsidRPr="006533C8">
        <w:rPr>
          <w:rFonts w:ascii="Arial" w:hAnsi="Arial" w:cs="Arial"/>
          <w:color w:val="000000" w:themeColor="text1"/>
          <w:sz w:val="21"/>
          <w:szCs w:val="21"/>
        </w:rPr>
        <w:t>.</w:t>
      </w:r>
    </w:p>
    <w:p w14:paraId="5B11FDDD" w14:textId="77777777" w:rsidR="00DD1CA5" w:rsidRPr="006533C8" w:rsidRDefault="00DD1CA5" w:rsidP="00A461A3">
      <w:pPr>
        <w:spacing w:after="0" w:line="271" w:lineRule="auto"/>
        <w:rPr>
          <w:rFonts w:ascii="Arial" w:hAnsi="Arial" w:cs="Arial"/>
          <w:b/>
          <w:color w:val="000000" w:themeColor="text1"/>
          <w:sz w:val="21"/>
          <w:szCs w:val="21"/>
        </w:rPr>
      </w:pPr>
    </w:p>
    <w:p w14:paraId="5C44FB59"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Zasiłek celowy</w:t>
      </w:r>
      <w:r w:rsidRPr="006533C8">
        <w:rPr>
          <w:rFonts w:ascii="Arial" w:hAnsi="Arial" w:cs="Arial"/>
          <w:color w:val="000000" w:themeColor="text1"/>
          <w:sz w:val="21"/>
          <w:szCs w:val="21"/>
        </w:rPr>
        <w:t xml:space="preserve"> – świadczenie z pomocy społecznej przyznawane w celu zaspokojenia niezbędnych potrzeb bytowych, w szczególności na pokrycie części lub całości kosztów zakupu żywności, leków i leczenia, opału, odzieży, niezbędnych przedmiotów użytku domowego, drobnych remontów i napraw w mieszkaniu, a także kosztów pogrzebu. Świadczenie może być także przyznane w formie biletu kredytowanego. Osobom bezdomnym i innym osobom niemającym dochodu oraz możliwości uzyskania świadczeń na podstawie przepisów </w:t>
      </w:r>
      <w:r w:rsidRPr="006533C8">
        <w:rPr>
          <w:rFonts w:ascii="Arial" w:hAnsi="Arial" w:cs="Arial"/>
          <w:sz w:val="21"/>
          <w:szCs w:val="21"/>
        </w:rPr>
        <w:t>oświadczeniach</w:t>
      </w:r>
      <w:r w:rsidRPr="006533C8">
        <w:rPr>
          <w:rFonts w:ascii="Arial" w:hAnsi="Arial" w:cs="Arial"/>
          <w:color w:val="000000" w:themeColor="text1"/>
          <w:sz w:val="21"/>
          <w:szCs w:val="21"/>
        </w:rPr>
        <w:t xml:space="preserve"> opieki zdrowotnej finansowanych ze środków publicznych może być przyznany zasiłek celowy na pokrycie części lub całości wydatków na świadczenia zdrowotne. Zasiłek celowy może być przyznany również w celu realizacji postanowień kontraktu socjalnego. W takim przypadku może on być wypłacany niezależnie od dochodu, przez okres do 2 miesięcy od dnia, w którym osoba objęta kontraktem socjalnym, w trakcie jego realizacji, stała się osobą zatrudnioną. Do otrzymania zasiłku celowego uprawnione są również osoby lub rodziny, które poniosły straty w wyniku zdarzenia losowego bądź też klęski żywiołowej lub ekologicznej. W tego rodzaju przypadkach świadczenie to może być przyznane niezależnie od dochodu i może nie podlegać zwrotowi</w:t>
      </w:r>
      <w:r w:rsidRPr="006533C8">
        <w:rPr>
          <w:rFonts w:ascii="Arial" w:hAnsi="Arial" w:cs="Arial"/>
          <w:color w:val="000000" w:themeColor="text1"/>
          <w:sz w:val="21"/>
          <w:szCs w:val="21"/>
          <w:vertAlign w:val="superscript"/>
        </w:rPr>
        <w:footnoteReference w:id="49"/>
      </w:r>
      <w:r w:rsidRPr="006533C8">
        <w:rPr>
          <w:rFonts w:ascii="Arial" w:hAnsi="Arial" w:cs="Arial"/>
          <w:color w:val="000000" w:themeColor="text1"/>
          <w:sz w:val="21"/>
          <w:szCs w:val="21"/>
        </w:rPr>
        <w:t xml:space="preserve">. </w:t>
      </w:r>
    </w:p>
    <w:p w14:paraId="5D6B6D08" w14:textId="77777777" w:rsidR="00DD1CA5" w:rsidRPr="006533C8" w:rsidRDefault="00DD1CA5" w:rsidP="00A461A3">
      <w:pPr>
        <w:spacing w:after="0" w:line="271" w:lineRule="auto"/>
        <w:rPr>
          <w:rFonts w:ascii="Arial" w:hAnsi="Arial" w:cs="Arial"/>
          <w:b/>
          <w:color w:val="000000" w:themeColor="text1"/>
          <w:sz w:val="21"/>
          <w:szCs w:val="21"/>
        </w:rPr>
      </w:pPr>
    </w:p>
    <w:p w14:paraId="7D42B4BA"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Zasiłek okresowy</w:t>
      </w:r>
      <w:r w:rsidRPr="006533C8">
        <w:rPr>
          <w:rFonts w:ascii="Arial" w:hAnsi="Arial" w:cs="Arial"/>
          <w:color w:val="000000" w:themeColor="text1"/>
          <w:sz w:val="21"/>
          <w:szCs w:val="21"/>
        </w:rPr>
        <w:t xml:space="preserve"> – świadczenie z pomocy społecznej przysługujące w szczególności ze względu na długotrwałą chorobę, niepełnosprawność, bezrobocie, możliwość utrzymania lub nabycia uprawnień do świadczeń z innych systemów zabezpieczenia społecznego. Zasiłki okresowe przyznaje się: 1) osobie samotnie gospodarującej, której dochód jest niższy od kryterium dochodowego osoby samotnie gospodarującej; 2) rodzinie, której dochód jest niższy od kryterium dochodowego rodziny</w:t>
      </w:r>
      <w:r w:rsidRPr="006533C8">
        <w:rPr>
          <w:rFonts w:ascii="Arial" w:hAnsi="Arial" w:cs="Arial"/>
          <w:color w:val="000000" w:themeColor="text1"/>
          <w:sz w:val="21"/>
          <w:szCs w:val="21"/>
          <w:vertAlign w:val="superscript"/>
        </w:rPr>
        <w:footnoteReference w:id="50"/>
      </w:r>
      <w:r w:rsidRPr="006533C8">
        <w:rPr>
          <w:rFonts w:ascii="Arial" w:hAnsi="Arial" w:cs="Arial"/>
          <w:color w:val="000000" w:themeColor="text1"/>
          <w:sz w:val="21"/>
          <w:szCs w:val="21"/>
        </w:rPr>
        <w:t>.</w:t>
      </w:r>
    </w:p>
    <w:p w14:paraId="031C4833" w14:textId="77777777" w:rsidR="00DD1CA5" w:rsidRPr="006533C8" w:rsidRDefault="00DD1CA5" w:rsidP="00A461A3">
      <w:pPr>
        <w:spacing w:after="0" w:line="271" w:lineRule="auto"/>
        <w:rPr>
          <w:rFonts w:ascii="Arial" w:hAnsi="Arial" w:cs="Arial"/>
          <w:color w:val="000000" w:themeColor="text1"/>
          <w:sz w:val="21"/>
          <w:szCs w:val="21"/>
        </w:rPr>
      </w:pPr>
    </w:p>
    <w:p w14:paraId="6F0A6D1E" w14:textId="77777777" w:rsidR="00DD1CA5" w:rsidRPr="006533C8" w:rsidRDefault="00DD1CA5" w:rsidP="00A461A3">
      <w:pPr>
        <w:spacing w:after="0" w:line="271" w:lineRule="auto"/>
        <w:rPr>
          <w:rFonts w:ascii="Arial" w:hAnsi="Arial" w:cs="Arial"/>
          <w:color w:val="000000" w:themeColor="text1"/>
          <w:sz w:val="21"/>
          <w:szCs w:val="21"/>
        </w:rPr>
      </w:pPr>
      <w:r w:rsidRPr="006533C8">
        <w:rPr>
          <w:rFonts w:ascii="Arial" w:hAnsi="Arial" w:cs="Arial"/>
          <w:b/>
          <w:color w:val="000000" w:themeColor="text1"/>
          <w:sz w:val="21"/>
          <w:szCs w:val="21"/>
        </w:rPr>
        <w:t>Zasiłek stały</w:t>
      </w:r>
      <w:r w:rsidRPr="006533C8">
        <w:rPr>
          <w:rFonts w:ascii="Arial" w:hAnsi="Arial" w:cs="Arial"/>
          <w:color w:val="000000" w:themeColor="text1"/>
          <w:sz w:val="21"/>
          <w:szCs w:val="21"/>
        </w:rPr>
        <w:t xml:space="preserve"> – świadczenie z pomocy społecznej, które przysługuje: 1) pełnoletniej osobie samotnie gospodarującej, niezdolnej do pracy z powodu wieku lub całkowicie niezdolnej do pracy, jeżeli jej dochód jest niższy od kryterium dochodowego osoby samotnie gospodarującej; 2) pełnoletniej osobie pozostającej w rodzinie, niezdolnej do pracy z powodu wieku lub całkowicie niezdolnej do pracy, jeżeli jej dochód, jak również dochód na osobę w rodzinie są niższe od kryterium dochodowego na osobę w rodzinie</w:t>
      </w:r>
      <w:r w:rsidRPr="006533C8">
        <w:rPr>
          <w:rFonts w:ascii="Arial" w:hAnsi="Arial" w:cs="Arial"/>
          <w:color w:val="000000" w:themeColor="text1"/>
          <w:sz w:val="21"/>
          <w:szCs w:val="21"/>
          <w:vertAlign w:val="superscript"/>
        </w:rPr>
        <w:footnoteReference w:id="51"/>
      </w:r>
      <w:r w:rsidRPr="006533C8">
        <w:rPr>
          <w:rFonts w:ascii="Arial" w:hAnsi="Arial" w:cs="Arial"/>
          <w:color w:val="000000" w:themeColor="text1"/>
          <w:sz w:val="21"/>
          <w:szCs w:val="21"/>
        </w:rPr>
        <w:t>.</w:t>
      </w:r>
    </w:p>
    <w:p w14:paraId="3BB45326" w14:textId="77777777" w:rsidR="00FD0C4F" w:rsidRPr="006533C8" w:rsidRDefault="00FD0C4F" w:rsidP="00A461A3">
      <w:pPr>
        <w:spacing w:after="0" w:line="271" w:lineRule="auto"/>
        <w:rPr>
          <w:rFonts w:ascii="Arial" w:hAnsi="Arial" w:cs="Arial"/>
          <w:color w:val="000000" w:themeColor="text1"/>
          <w:sz w:val="21"/>
          <w:szCs w:val="21"/>
        </w:rPr>
      </w:pPr>
    </w:p>
    <w:p w14:paraId="1E9A0A0D" w14:textId="77777777" w:rsidR="00FD0C4F" w:rsidRPr="006533C8" w:rsidRDefault="00FD0C4F" w:rsidP="00A461A3">
      <w:pPr>
        <w:spacing w:after="0" w:line="271" w:lineRule="auto"/>
        <w:rPr>
          <w:rFonts w:ascii="Arial" w:hAnsi="Arial" w:cs="Arial"/>
          <w:color w:val="000000" w:themeColor="text1"/>
          <w:sz w:val="21"/>
          <w:szCs w:val="21"/>
        </w:rPr>
      </w:pPr>
    </w:p>
    <w:p w14:paraId="44D10617" w14:textId="77777777" w:rsidR="00FD0C4F" w:rsidRPr="006533C8" w:rsidRDefault="00FD0C4F" w:rsidP="00A461A3">
      <w:pPr>
        <w:spacing w:after="0" w:line="271" w:lineRule="auto"/>
        <w:rPr>
          <w:rFonts w:ascii="Arial" w:hAnsi="Arial" w:cs="Arial"/>
          <w:color w:val="000000" w:themeColor="text1"/>
          <w:sz w:val="21"/>
          <w:szCs w:val="21"/>
        </w:rPr>
      </w:pPr>
    </w:p>
    <w:p w14:paraId="15D10731" w14:textId="77777777" w:rsidR="00FD0C4F" w:rsidRPr="006533C8" w:rsidRDefault="00FD0C4F" w:rsidP="00A461A3">
      <w:pPr>
        <w:spacing w:after="0" w:line="271" w:lineRule="auto"/>
        <w:rPr>
          <w:rFonts w:ascii="Arial" w:hAnsi="Arial" w:cs="Arial"/>
          <w:color w:val="000000" w:themeColor="text1"/>
          <w:sz w:val="21"/>
          <w:szCs w:val="21"/>
        </w:rPr>
      </w:pPr>
    </w:p>
    <w:p w14:paraId="200D20A9" w14:textId="77777777" w:rsidR="00FD0C4F" w:rsidRPr="006533C8" w:rsidRDefault="00FD0C4F" w:rsidP="00A461A3">
      <w:pPr>
        <w:spacing w:after="0" w:line="271" w:lineRule="auto"/>
        <w:rPr>
          <w:rFonts w:ascii="Arial" w:hAnsi="Arial" w:cs="Arial"/>
          <w:color w:val="000000" w:themeColor="text1"/>
          <w:sz w:val="21"/>
          <w:szCs w:val="21"/>
        </w:rPr>
      </w:pPr>
    </w:p>
    <w:p w14:paraId="17E1A13C" w14:textId="77777777" w:rsidR="00DD1CA5" w:rsidRPr="006533C8" w:rsidRDefault="00DD1CA5" w:rsidP="00A461A3">
      <w:pPr>
        <w:pStyle w:val="Nagwek1"/>
        <w:spacing w:before="0"/>
        <w:rPr>
          <w:rFonts w:ascii="Arial" w:hAnsi="Arial" w:cs="Arial"/>
          <w:b w:val="0"/>
          <w:color w:val="76923C" w:themeColor="accent3" w:themeShade="BF"/>
          <w:sz w:val="36"/>
          <w:szCs w:val="36"/>
        </w:rPr>
      </w:pPr>
      <w:bookmarkStart w:id="10" w:name="_Toc190169578"/>
      <w:bookmarkStart w:id="11" w:name="_Toc199574567"/>
      <w:r w:rsidRPr="006533C8">
        <w:rPr>
          <w:rFonts w:ascii="Arial" w:hAnsi="Arial" w:cs="Arial"/>
          <w:b w:val="0"/>
          <w:color w:val="76923C" w:themeColor="accent3" w:themeShade="BF"/>
          <w:sz w:val="36"/>
          <w:szCs w:val="36"/>
        </w:rPr>
        <w:lastRenderedPageBreak/>
        <w:t>1. Wprowadzenie</w:t>
      </w:r>
      <w:bookmarkEnd w:id="10"/>
      <w:bookmarkEnd w:id="11"/>
    </w:p>
    <w:p w14:paraId="45F34833" w14:textId="77777777" w:rsidR="00DD1CA5" w:rsidRPr="006533C8" w:rsidRDefault="00DD1CA5" w:rsidP="00A461A3">
      <w:pPr>
        <w:spacing w:after="0"/>
        <w:rPr>
          <w:rFonts w:ascii="Arial" w:hAnsi="Arial" w:cs="Arial"/>
          <w:color w:val="000000" w:themeColor="text1"/>
          <w:sz w:val="21"/>
          <w:szCs w:val="21"/>
        </w:rPr>
      </w:pPr>
    </w:p>
    <w:p w14:paraId="2125985B" w14:textId="77777777"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Niniejsze opracowanie stanowi realizację zapisów ustawy z dnia 12 marca 2004 r. o pomocy społecznej (t.j. Dz. U. z 2024 r., poz. 1283 ze zm.), dotyczących obowiązku przygotowania przez gminy, powiaty i samorząd województwa oceny zasobów pomocy społecznej (OZPS). Odpowiednie zapisy dotyczące realizacji tego zadania ujęto w art. 16a, art. 17 ust. 1 pkt </w:t>
      </w:r>
      <w:r w:rsidRPr="006533C8">
        <w:rPr>
          <w:rFonts w:ascii="Arial" w:hAnsi="Arial" w:cs="Arial"/>
          <w:color w:val="000000" w:themeColor="text1"/>
          <w:sz w:val="21"/>
          <w:szCs w:val="21"/>
        </w:rPr>
        <w:br/>
        <w:t xml:space="preserve">2 (zadania gminy), art. 19 ust. 18 (zadania powiatu), art. 21 ust. 8 (zadania samorządu województwa) oraz art. 22 ust. 11 (zadania wojewody). </w:t>
      </w:r>
    </w:p>
    <w:p w14:paraId="3A52AE01" w14:textId="77777777" w:rsidR="00DD1CA5" w:rsidRPr="006533C8" w:rsidRDefault="00DD1CA5" w:rsidP="00A461A3">
      <w:pPr>
        <w:spacing w:after="0"/>
        <w:rPr>
          <w:rFonts w:ascii="Arial" w:hAnsi="Arial" w:cs="Arial"/>
          <w:color w:val="000000" w:themeColor="text1"/>
          <w:sz w:val="21"/>
          <w:szCs w:val="21"/>
        </w:rPr>
      </w:pPr>
    </w:p>
    <w:p w14:paraId="10EA3921" w14:textId="77777777"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W art. 16a czytamy:</w:t>
      </w:r>
    </w:p>
    <w:p w14:paraId="049E5586" w14:textId="77777777" w:rsidR="00DD1CA5" w:rsidRPr="006533C8" w:rsidRDefault="00DD1CA5" w:rsidP="00A461A3">
      <w:pPr>
        <w:spacing w:after="0"/>
        <w:rPr>
          <w:rFonts w:ascii="Arial" w:hAnsi="Arial" w:cs="Arial"/>
          <w:i/>
          <w:color w:val="000000" w:themeColor="text1"/>
          <w:sz w:val="21"/>
          <w:szCs w:val="21"/>
        </w:rPr>
      </w:pPr>
    </w:p>
    <w:p w14:paraId="4943A170" w14:textId="77777777" w:rsidR="00DD1CA5" w:rsidRPr="006533C8" w:rsidRDefault="00DD1CA5" w:rsidP="00A461A3">
      <w:pPr>
        <w:spacing w:after="0"/>
        <w:ind w:left="567"/>
        <w:rPr>
          <w:rFonts w:ascii="Arial" w:hAnsi="Arial" w:cs="Arial"/>
          <w:i/>
          <w:color w:val="000000" w:themeColor="text1"/>
          <w:sz w:val="21"/>
          <w:szCs w:val="21"/>
        </w:rPr>
      </w:pPr>
      <w:r w:rsidRPr="006533C8">
        <w:rPr>
          <w:rFonts w:ascii="Arial" w:hAnsi="Arial" w:cs="Arial"/>
          <w:i/>
          <w:color w:val="000000" w:themeColor="text1"/>
          <w:sz w:val="21"/>
          <w:szCs w:val="21"/>
        </w:rPr>
        <w:t>1. Gmina, powiat i samorząd województwa przygotowują ocenę zasobów pomocy społecznej w oparciu o analizę lokalnej sytuacji społecznej i demograficznej.</w:t>
      </w:r>
    </w:p>
    <w:p w14:paraId="42952286" w14:textId="77777777" w:rsidR="00DD1CA5" w:rsidRPr="006533C8" w:rsidRDefault="00DD1CA5" w:rsidP="00A461A3">
      <w:pPr>
        <w:spacing w:after="0"/>
        <w:ind w:left="567"/>
        <w:rPr>
          <w:rFonts w:ascii="Arial" w:hAnsi="Arial" w:cs="Arial"/>
          <w:i/>
          <w:color w:val="000000" w:themeColor="text1"/>
          <w:sz w:val="21"/>
          <w:szCs w:val="21"/>
        </w:rPr>
      </w:pPr>
      <w:r w:rsidRPr="006533C8">
        <w:rPr>
          <w:rFonts w:ascii="Arial" w:hAnsi="Arial" w:cs="Arial"/>
          <w:i/>
          <w:color w:val="000000" w:themeColor="text1"/>
          <w:sz w:val="21"/>
          <w:szCs w:val="21"/>
        </w:rPr>
        <w:t>2. Zasoby, o których mowa w ust. 1, obejmują w szczególności infrastrukturę, kadrę, organizacje pozarządowe i nakłady finansowe na zadania pomocy społecznej bez względu na podmiot je finansujący i realizujący.</w:t>
      </w:r>
    </w:p>
    <w:p w14:paraId="6E5A4A8A" w14:textId="77777777" w:rsidR="00DD1CA5" w:rsidRPr="006533C8" w:rsidRDefault="00DD1CA5" w:rsidP="00A461A3">
      <w:pPr>
        <w:spacing w:after="0"/>
        <w:ind w:left="567"/>
        <w:rPr>
          <w:rFonts w:ascii="Arial" w:hAnsi="Arial" w:cs="Arial"/>
          <w:i/>
          <w:color w:val="000000" w:themeColor="text1"/>
          <w:sz w:val="21"/>
          <w:szCs w:val="21"/>
        </w:rPr>
      </w:pPr>
      <w:r w:rsidRPr="006533C8">
        <w:rPr>
          <w:rFonts w:ascii="Arial" w:hAnsi="Arial" w:cs="Arial"/>
          <w:i/>
          <w:color w:val="000000" w:themeColor="text1"/>
          <w:sz w:val="21"/>
          <w:szCs w:val="21"/>
        </w:rPr>
        <w:t>3. Ocena, o której mowa w ust. 1, obejmuje osoby i rodziny korzystające z pomocy społecznej, rodzaje ich problemów oraz ich rozkład ilościowy.</w:t>
      </w:r>
    </w:p>
    <w:p w14:paraId="18EA8480" w14:textId="77777777" w:rsidR="00DD1CA5" w:rsidRPr="006533C8" w:rsidRDefault="00DD1CA5" w:rsidP="00A461A3">
      <w:pPr>
        <w:spacing w:after="0"/>
        <w:ind w:left="567"/>
        <w:rPr>
          <w:rFonts w:ascii="Arial" w:hAnsi="Arial" w:cs="Arial"/>
          <w:i/>
          <w:color w:val="000000" w:themeColor="text1"/>
          <w:sz w:val="21"/>
          <w:szCs w:val="21"/>
        </w:rPr>
      </w:pPr>
      <w:r w:rsidRPr="006533C8">
        <w:rPr>
          <w:rFonts w:ascii="Arial" w:hAnsi="Arial" w:cs="Arial"/>
          <w:i/>
          <w:color w:val="000000" w:themeColor="text1"/>
          <w:sz w:val="21"/>
          <w:szCs w:val="21"/>
        </w:rPr>
        <w:t>4. Organ wykonawczy jednostki samorządu terytorialnego przedstawia co roku do dnia 30 kwietnia odpowiednio radzie gminy, radzie powiatu, a do dnia 30 czerwca sejmikowi województwa właściwej jednostki samorządu terytorialnego ocenę, o której mowa w ust. 1. Ocena wraz z rekomendacjami jest podstawą do planowania budżetu na rok następny.</w:t>
      </w:r>
    </w:p>
    <w:p w14:paraId="77E9D96B" w14:textId="77777777" w:rsidR="00DD1CA5" w:rsidRPr="006533C8" w:rsidRDefault="00DD1CA5" w:rsidP="00A461A3">
      <w:pPr>
        <w:spacing w:after="0"/>
        <w:rPr>
          <w:rFonts w:ascii="Arial" w:hAnsi="Arial" w:cs="Arial"/>
          <w:color w:val="000000" w:themeColor="text1"/>
          <w:sz w:val="21"/>
          <w:szCs w:val="21"/>
        </w:rPr>
      </w:pPr>
    </w:p>
    <w:p w14:paraId="6146E38B" w14:textId="77777777"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Natomiast art. 21 ust. 8 stanowi, iż: </w:t>
      </w:r>
    </w:p>
    <w:p w14:paraId="77942721" w14:textId="77777777" w:rsidR="00DD1CA5" w:rsidRPr="006533C8" w:rsidRDefault="00DD1CA5" w:rsidP="00A461A3">
      <w:pPr>
        <w:spacing w:after="0"/>
        <w:rPr>
          <w:rFonts w:ascii="Arial" w:hAnsi="Arial" w:cs="Arial"/>
          <w:color w:val="000000" w:themeColor="text1"/>
          <w:sz w:val="21"/>
          <w:szCs w:val="21"/>
        </w:rPr>
      </w:pPr>
    </w:p>
    <w:p w14:paraId="09AE22D0" w14:textId="77777777" w:rsidR="00DD1CA5" w:rsidRPr="006533C8" w:rsidRDefault="00DD1CA5" w:rsidP="00A461A3">
      <w:pPr>
        <w:spacing w:after="0"/>
        <w:ind w:left="567"/>
        <w:rPr>
          <w:rFonts w:ascii="Arial" w:hAnsi="Arial" w:cs="Arial"/>
          <w:i/>
          <w:color w:val="000000" w:themeColor="text1"/>
          <w:sz w:val="21"/>
          <w:szCs w:val="21"/>
        </w:rPr>
      </w:pPr>
      <w:r w:rsidRPr="006533C8">
        <w:rPr>
          <w:rFonts w:ascii="Arial" w:hAnsi="Arial" w:cs="Arial"/>
          <w:i/>
          <w:color w:val="000000" w:themeColor="text1"/>
          <w:sz w:val="21"/>
          <w:szCs w:val="21"/>
        </w:rPr>
        <w:t xml:space="preserve">Do zadań samorządu województwa należy (...) sporządzanie oceny, o której mowa w art. 16a, na podstawie ocen sporządzonych przez gminy i powiaty z obszaru województwa, uwzględniającej kwestie i problemy społeczne wynikające z przyjętej strategii wraz </w:t>
      </w:r>
      <w:r w:rsidRPr="006533C8">
        <w:rPr>
          <w:rFonts w:ascii="Arial" w:hAnsi="Arial" w:cs="Arial"/>
          <w:i/>
          <w:color w:val="000000" w:themeColor="text1"/>
          <w:sz w:val="21"/>
          <w:szCs w:val="21"/>
        </w:rPr>
        <w:br/>
        <w:t>z projektami, o których mowa w pkt 3 i przekazanie ich właściwemu wojewodzie do dnia 31 lipca każdego roku (…).</w:t>
      </w:r>
    </w:p>
    <w:p w14:paraId="787A48EB" w14:textId="77777777" w:rsidR="00DD1CA5" w:rsidRPr="006533C8" w:rsidRDefault="00DD1CA5" w:rsidP="00A461A3">
      <w:pPr>
        <w:spacing w:after="0"/>
        <w:rPr>
          <w:rFonts w:ascii="Arial" w:hAnsi="Arial" w:cs="Arial"/>
          <w:color w:val="000000" w:themeColor="text1"/>
          <w:sz w:val="21"/>
          <w:szCs w:val="21"/>
        </w:rPr>
      </w:pPr>
    </w:p>
    <w:p w14:paraId="064C6AE4" w14:textId="77777777"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Raport „Ocena zasobów pomocy społecznej. Województwo śląskie 2025” został przygotowany </w:t>
      </w:r>
      <w:r w:rsidRPr="006533C8">
        <w:rPr>
          <w:rFonts w:ascii="Arial" w:hAnsi="Arial" w:cs="Arial"/>
          <w:color w:val="000000" w:themeColor="text1"/>
          <w:sz w:val="21"/>
          <w:szCs w:val="21"/>
        </w:rPr>
        <w:br/>
        <w:t xml:space="preserve">w ramach realizacji programu „Fundusze Europejskie dla Rozwoju Społecznego 2021-2027”, projektu pn.: „Koordynacja działań w zakresie polityki społecznej – ROPS WSL", zadania numer 1: „Terytorialne Obserwatorium Rozwoju Usług Społecznych (TORUS)”, działania I: „Przeprowadzanie badań, diagnoz oraz monitorowanie sytuacji w województwie śląskim </w:t>
      </w:r>
      <w:r w:rsidRPr="006533C8">
        <w:rPr>
          <w:rFonts w:ascii="Arial" w:hAnsi="Arial" w:cs="Arial"/>
          <w:color w:val="000000" w:themeColor="text1"/>
          <w:sz w:val="21"/>
          <w:szCs w:val="21"/>
        </w:rPr>
        <w:br/>
        <w:t>w zakresie usług społecznych, wspierania rodziny, pieczy zastępczej i adopcji, pomocy i integracji społecznej oraz ekonomii społecznej, rozpoznawanie i mapowanie zasobów oraz potrzeb instytucji i podmiotów lokalnych, w tym NGO, działających w obszarze usług społecznych rozwoju usług społecznych i deinstytucjonalizacji”.</w:t>
      </w:r>
    </w:p>
    <w:p w14:paraId="3CAD68B2" w14:textId="77777777" w:rsidR="00DD1CA5" w:rsidRPr="006533C8" w:rsidRDefault="00DD1CA5" w:rsidP="00A461A3">
      <w:pPr>
        <w:spacing w:after="0"/>
        <w:rPr>
          <w:rFonts w:ascii="Arial" w:hAnsi="Arial" w:cs="Arial"/>
          <w:color w:val="000000" w:themeColor="text1"/>
          <w:sz w:val="21"/>
          <w:szCs w:val="21"/>
        </w:rPr>
      </w:pPr>
    </w:p>
    <w:p w14:paraId="63965385" w14:textId="77777777"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Raport </w:t>
      </w:r>
      <w:r w:rsidRPr="006533C8">
        <w:rPr>
          <w:rFonts w:ascii="Arial" w:hAnsi="Arial" w:cs="Arial"/>
          <w:i/>
          <w:color w:val="000000" w:themeColor="text1"/>
          <w:sz w:val="21"/>
          <w:szCs w:val="21"/>
        </w:rPr>
        <w:t>Ocena zasobów pomocy społecznej. Województwo śląskie 2025</w:t>
      </w:r>
      <w:r w:rsidRPr="006533C8">
        <w:rPr>
          <w:rFonts w:ascii="Arial" w:hAnsi="Arial" w:cs="Arial"/>
          <w:color w:val="000000" w:themeColor="text1"/>
          <w:sz w:val="21"/>
          <w:szCs w:val="21"/>
        </w:rPr>
        <w:t xml:space="preserve"> zawiera informacje dotyczące: sytuacji społecznej i demograficznej, liczby osób korzystających ze świadczeń pomocy społecznej, przyczyn ich udzielania, zasobów kadrowych i instytucjonalnych, środków przeznaczonych na finansowanie świadczeń oraz współpracy z organizacjami pozarządowymi. </w:t>
      </w:r>
    </w:p>
    <w:p w14:paraId="190F13DF" w14:textId="77777777" w:rsidR="00DD1CA5" w:rsidRPr="006533C8" w:rsidRDefault="00DD1CA5" w:rsidP="00A461A3">
      <w:pPr>
        <w:spacing w:after="0"/>
        <w:rPr>
          <w:rFonts w:ascii="Arial" w:hAnsi="Arial" w:cs="Arial"/>
          <w:color w:val="000000" w:themeColor="text1"/>
          <w:sz w:val="21"/>
          <w:szCs w:val="21"/>
        </w:rPr>
      </w:pPr>
    </w:p>
    <w:p w14:paraId="727A23D5" w14:textId="77777777"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Powyższe informacje zostały z reguły przedstawione w ujęciu statycznym (w odniesieniu do całego kraju, a w przypadku kluczowych zmiennych także w przekrojach uwzględniających podregiony oraz rodzaje powiatów, gmin i instytucji) oraz dynamicznym – w perspektywie </w:t>
      </w:r>
      <w:r w:rsidRPr="006533C8">
        <w:rPr>
          <w:rFonts w:ascii="Arial" w:hAnsi="Arial" w:cs="Arial"/>
          <w:color w:val="000000" w:themeColor="text1"/>
          <w:sz w:val="21"/>
          <w:szCs w:val="21"/>
        </w:rPr>
        <w:lastRenderedPageBreak/>
        <w:t>krótkookresowej (2023-2024), średniookresowej (2022-2024) oraz długookresowej (2014-2024). Ponadto w opracowaniu wykorzystano prognozy sytuacji w pomocy społecznej na rok 2025 oraz prognozy ludności Polski do 2060.</w:t>
      </w:r>
    </w:p>
    <w:p w14:paraId="52BD89B4" w14:textId="77777777" w:rsidR="00DD1CA5" w:rsidRPr="006533C8" w:rsidRDefault="00DD1CA5" w:rsidP="00A461A3">
      <w:pPr>
        <w:spacing w:after="0"/>
        <w:rPr>
          <w:rFonts w:ascii="Arial" w:hAnsi="Arial" w:cs="Arial"/>
          <w:color w:val="000000" w:themeColor="text1"/>
          <w:sz w:val="21"/>
          <w:szCs w:val="21"/>
        </w:rPr>
      </w:pPr>
    </w:p>
    <w:p w14:paraId="4C58AAD0" w14:textId="77777777"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Wiedza o problemach społecznych i zasobach społeczności lokalnych stanowi podstawę do ustalenia hierarchii potrzeb, które powinny zostać zaspokojone w pierwszej kolejności oraz pozwala na wytyczanie kierunków dalszych działań w obszarach pomocy i integracji społecznej. </w:t>
      </w:r>
      <w:r w:rsidRPr="006533C8">
        <w:rPr>
          <w:rFonts w:ascii="Arial" w:hAnsi="Arial" w:cs="Arial"/>
          <w:color w:val="000000" w:themeColor="text1"/>
          <w:sz w:val="21"/>
          <w:szCs w:val="21"/>
        </w:rPr>
        <w:br/>
        <w:t>Wiele z nich będzie w najbliższym czasie zdeterminowanych postępującym procesem starzenia się społeczeństwa i związanego z nim zwiększenia zapotrzebowania na opiekę, planowanym procesem rozwoju usług społecznych, deinstytucjonalizacji, a także koniecznością integracji migrantów.</w:t>
      </w:r>
    </w:p>
    <w:p w14:paraId="009DC109" w14:textId="77777777"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 </w:t>
      </w:r>
    </w:p>
    <w:p w14:paraId="3F033715" w14:textId="7A9EEBF4"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Niniejszy materiał został przygotowany w oparciu o następujące główne źródła informacji: </w:t>
      </w:r>
      <w:r w:rsidRPr="006533C8">
        <w:rPr>
          <w:rFonts w:ascii="Arial" w:hAnsi="Arial" w:cs="Arial"/>
          <w:color w:val="000000" w:themeColor="text1"/>
          <w:sz w:val="21"/>
          <w:szCs w:val="21"/>
        </w:rPr>
        <w:br/>
        <w:t>1) sprawozdanie</w:t>
      </w:r>
      <w:r w:rsidRPr="006533C8">
        <w:rPr>
          <w:rFonts w:ascii="Arial" w:hAnsi="Arial" w:cs="Arial"/>
          <w:i/>
          <w:color w:val="000000" w:themeColor="text1"/>
          <w:sz w:val="21"/>
          <w:szCs w:val="21"/>
        </w:rPr>
        <w:t xml:space="preserve"> MRiPS-03 </w:t>
      </w:r>
      <w:r w:rsidRPr="006533C8">
        <w:rPr>
          <w:rFonts w:ascii="Arial" w:hAnsi="Arial" w:cs="Arial"/>
          <w:iCs/>
          <w:color w:val="000000" w:themeColor="text1"/>
          <w:sz w:val="21"/>
          <w:szCs w:val="21"/>
        </w:rPr>
        <w:t>za okres I-XII 2024 r. oraz jego odpowiedniki z lat wcześniejszych</w:t>
      </w:r>
      <w:r w:rsidRPr="006533C8">
        <w:rPr>
          <w:rFonts w:ascii="Arial" w:hAnsi="Arial" w:cs="Arial"/>
          <w:i/>
          <w:color w:val="000000" w:themeColor="text1"/>
          <w:sz w:val="21"/>
          <w:szCs w:val="21"/>
        </w:rPr>
        <w:t xml:space="preserve">, </w:t>
      </w:r>
      <w:r w:rsidRPr="006533C8">
        <w:rPr>
          <w:rFonts w:ascii="Arial" w:hAnsi="Arial" w:cs="Arial"/>
          <w:i/>
          <w:color w:val="000000" w:themeColor="text1"/>
          <w:sz w:val="21"/>
          <w:szCs w:val="21"/>
        </w:rPr>
        <w:br/>
      </w:r>
      <w:r w:rsidRPr="006533C8">
        <w:rPr>
          <w:rFonts w:ascii="Arial" w:hAnsi="Arial" w:cs="Arial"/>
          <w:color w:val="000000" w:themeColor="text1"/>
          <w:sz w:val="21"/>
          <w:szCs w:val="21"/>
        </w:rPr>
        <w:t>2)</w:t>
      </w:r>
      <w:r w:rsidRPr="006533C8">
        <w:rPr>
          <w:rFonts w:ascii="Arial" w:hAnsi="Arial" w:cs="Arial"/>
          <w:i/>
          <w:color w:val="000000" w:themeColor="text1"/>
          <w:sz w:val="21"/>
          <w:szCs w:val="21"/>
        </w:rPr>
        <w:t xml:space="preserve"> </w:t>
      </w:r>
      <w:r w:rsidRPr="006533C8">
        <w:rPr>
          <w:rFonts w:ascii="Arial" w:hAnsi="Arial" w:cs="Arial"/>
          <w:iCs/>
          <w:color w:val="000000" w:themeColor="text1"/>
          <w:sz w:val="21"/>
          <w:szCs w:val="21"/>
        </w:rPr>
        <w:t xml:space="preserve">sprawozdania </w:t>
      </w:r>
      <w:r w:rsidRPr="006533C8">
        <w:rPr>
          <w:rFonts w:ascii="Arial" w:hAnsi="Arial" w:cs="Arial"/>
          <w:i/>
          <w:color w:val="000000" w:themeColor="text1"/>
          <w:sz w:val="21"/>
          <w:szCs w:val="21"/>
        </w:rPr>
        <w:t xml:space="preserve">MRiPS-06 </w:t>
      </w:r>
      <w:r w:rsidRPr="006533C8">
        <w:rPr>
          <w:rFonts w:ascii="Arial" w:hAnsi="Arial" w:cs="Arial"/>
          <w:iCs/>
          <w:color w:val="000000" w:themeColor="text1"/>
          <w:sz w:val="21"/>
          <w:szCs w:val="21"/>
        </w:rPr>
        <w:t>za lata 2021-2024</w:t>
      </w:r>
      <w:r w:rsidR="00103483">
        <w:rPr>
          <w:rFonts w:ascii="Arial" w:hAnsi="Arial" w:cs="Arial"/>
          <w:iCs/>
          <w:color w:val="000000" w:themeColor="text1"/>
          <w:sz w:val="21"/>
          <w:szCs w:val="21"/>
        </w:rPr>
        <w:t xml:space="preserve"> </w:t>
      </w:r>
      <w:r w:rsidR="00103483" w:rsidRPr="006533C8">
        <w:rPr>
          <w:rFonts w:ascii="Arial" w:hAnsi="Arial" w:cs="Arial"/>
          <w:iCs/>
          <w:color w:val="000000" w:themeColor="text1"/>
          <w:sz w:val="21"/>
          <w:szCs w:val="21"/>
        </w:rPr>
        <w:t>oraz jego odpowiedniki z lat wcześniejszych</w:t>
      </w:r>
      <w:r w:rsidRPr="006533C8">
        <w:rPr>
          <w:rFonts w:ascii="Arial" w:hAnsi="Arial" w:cs="Arial"/>
          <w:iCs/>
          <w:color w:val="000000" w:themeColor="text1"/>
          <w:sz w:val="21"/>
          <w:szCs w:val="21"/>
        </w:rPr>
        <w:t>, 3)</w:t>
      </w:r>
      <w:r w:rsidR="00103483">
        <w:rPr>
          <w:rFonts w:ascii="Arial" w:hAnsi="Arial" w:cs="Arial"/>
          <w:iCs/>
          <w:color w:val="000000" w:themeColor="text1"/>
          <w:sz w:val="21"/>
          <w:szCs w:val="21"/>
        </w:rPr>
        <w:t> </w:t>
      </w:r>
      <w:r w:rsidRPr="006533C8">
        <w:rPr>
          <w:rFonts w:ascii="Arial" w:hAnsi="Arial" w:cs="Arial"/>
          <w:i/>
          <w:color w:val="000000" w:themeColor="text1"/>
          <w:sz w:val="21"/>
          <w:szCs w:val="21"/>
        </w:rPr>
        <w:t>Bank Danych Lokalnych</w:t>
      </w:r>
      <w:r w:rsidRPr="006533C8">
        <w:rPr>
          <w:rFonts w:ascii="Arial" w:hAnsi="Arial" w:cs="Arial"/>
          <w:color w:val="000000" w:themeColor="text1"/>
          <w:sz w:val="21"/>
          <w:szCs w:val="21"/>
        </w:rPr>
        <w:t xml:space="preserve"> prowadzony przez Główny Urząd Statystyczny, 4) formularz </w:t>
      </w:r>
      <w:r w:rsidRPr="006533C8">
        <w:rPr>
          <w:rFonts w:ascii="Arial" w:hAnsi="Arial" w:cs="Arial"/>
          <w:i/>
          <w:color w:val="000000" w:themeColor="text1"/>
          <w:sz w:val="21"/>
          <w:szCs w:val="21"/>
        </w:rPr>
        <w:t xml:space="preserve">Ocena zasobów pomocy społecznej – edycja 2024/2025 </w:t>
      </w:r>
      <w:r w:rsidRPr="006533C8">
        <w:rPr>
          <w:rFonts w:ascii="Arial" w:hAnsi="Arial" w:cs="Arial"/>
          <w:color w:val="000000" w:themeColor="text1"/>
          <w:sz w:val="21"/>
          <w:szCs w:val="21"/>
        </w:rPr>
        <w:t>(</w:t>
      </w:r>
      <w:r w:rsidRPr="006533C8">
        <w:rPr>
          <w:rFonts w:ascii="Arial" w:hAnsi="Arial" w:cs="Arial"/>
          <w:i/>
          <w:color w:val="000000" w:themeColor="text1"/>
          <w:sz w:val="21"/>
          <w:szCs w:val="21"/>
        </w:rPr>
        <w:t>OZPS 2024/2025</w:t>
      </w:r>
      <w:r w:rsidRPr="006533C8">
        <w:rPr>
          <w:rFonts w:ascii="Arial" w:hAnsi="Arial" w:cs="Arial"/>
          <w:color w:val="000000" w:themeColor="text1"/>
          <w:sz w:val="21"/>
          <w:szCs w:val="21"/>
        </w:rPr>
        <w:t>), przygotowany przez Ministerstwo Rodziny, Pracy i Polityki Społecznej, służący do zbierania danych z gmin i powiatów</w:t>
      </w:r>
      <w:r w:rsidRPr="006533C8">
        <w:rPr>
          <w:rFonts w:ascii="Arial" w:hAnsi="Arial"/>
          <w:color w:val="000000" w:themeColor="text1"/>
          <w:sz w:val="21"/>
          <w:szCs w:val="21"/>
        </w:rPr>
        <w:t xml:space="preserve"> </w:t>
      </w:r>
      <w:r w:rsidRPr="006533C8">
        <w:rPr>
          <w:rFonts w:ascii="Arial" w:hAnsi="Arial" w:cs="Arial"/>
          <w:color w:val="000000" w:themeColor="text1"/>
          <w:sz w:val="21"/>
          <w:szCs w:val="21"/>
        </w:rPr>
        <w:t xml:space="preserve">oraz 5) </w:t>
      </w:r>
      <w:r w:rsidRPr="006533C8">
        <w:rPr>
          <w:rFonts w:ascii="Arial" w:hAnsi="Arial" w:cs="Arial"/>
          <w:i/>
          <w:iCs/>
          <w:color w:val="000000" w:themeColor="text1"/>
          <w:sz w:val="21"/>
          <w:szCs w:val="21"/>
        </w:rPr>
        <w:t xml:space="preserve">„Ankiety uzupełniającej formularz OZPS 2024/2025” </w:t>
      </w:r>
      <w:r w:rsidRPr="006533C8">
        <w:rPr>
          <w:rFonts w:ascii="Arial" w:hAnsi="Arial" w:cs="Arial"/>
          <w:color w:val="000000" w:themeColor="text1"/>
          <w:sz w:val="21"/>
          <w:szCs w:val="21"/>
        </w:rPr>
        <w:t xml:space="preserve">w zakresie informacji na temat kwalifikacji pracowników OPS, CUS, PCPR oraz współpracy tychże jednostek z sektorem pozarządowym. </w:t>
      </w:r>
    </w:p>
    <w:p w14:paraId="7964FF09" w14:textId="77777777" w:rsidR="00DD1CA5" w:rsidRPr="006533C8" w:rsidRDefault="00DD1CA5" w:rsidP="00A461A3">
      <w:pPr>
        <w:spacing w:after="0"/>
        <w:rPr>
          <w:rFonts w:ascii="Arial" w:hAnsi="Arial" w:cs="Arial"/>
          <w:color w:val="000000" w:themeColor="text1"/>
          <w:sz w:val="21"/>
          <w:szCs w:val="21"/>
        </w:rPr>
      </w:pPr>
    </w:p>
    <w:p w14:paraId="5B004595" w14:textId="5C52B8DE"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Ponadto, przy tworzeniu niniejszego materiału wykorzystano informacje</w:t>
      </w:r>
      <w:r w:rsidR="007C7F60">
        <w:rPr>
          <w:rFonts w:ascii="Arial" w:hAnsi="Arial" w:cs="Arial"/>
          <w:color w:val="000000" w:themeColor="text1"/>
          <w:sz w:val="21"/>
          <w:szCs w:val="21"/>
        </w:rPr>
        <w:t xml:space="preserve"> </w:t>
      </w:r>
      <w:r w:rsidRPr="006533C8">
        <w:rPr>
          <w:rFonts w:ascii="Arial" w:hAnsi="Arial" w:cs="Arial"/>
          <w:color w:val="000000" w:themeColor="text1"/>
          <w:sz w:val="21"/>
          <w:szCs w:val="21"/>
        </w:rPr>
        <w:t xml:space="preserve">o pracownikach ośrodków pomocy społecznej, centrów usług społecznych i powiatowych centrów pomocy rodzinie ujęte w </w:t>
      </w:r>
      <w:r w:rsidRPr="006533C8">
        <w:rPr>
          <w:rFonts w:ascii="Arial" w:hAnsi="Arial" w:cs="Arial"/>
          <w:i/>
          <w:color w:val="000000" w:themeColor="text1"/>
          <w:sz w:val="21"/>
          <w:szCs w:val="21"/>
        </w:rPr>
        <w:t>Sprawozdaniu rzeczowo-finansowym z wykonywania przez gminę zadań z</w:t>
      </w:r>
      <w:r w:rsidR="007C7F60">
        <w:rPr>
          <w:rFonts w:ascii="Arial" w:hAnsi="Arial" w:cs="Arial"/>
          <w:i/>
          <w:color w:val="000000" w:themeColor="text1"/>
          <w:sz w:val="21"/>
          <w:szCs w:val="21"/>
        </w:rPr>
        <w:t> </w:t>
      </w:r>
      <w:r w:rsidRPr="006533C8">
        <w:rPr>
          <w:rFonts w:ascii="Arial" w:hAnsi="Arial" w:cs="Arial"/>
          <w:i/>
          <w:color w:val="000000" w:themeColor="text1"/>
          <w:sz w:val="21"/>
          <w:szCs w:val="21"/>
        </w:rPr>
        <w:t xml:space="preserve">zakresu wspierania rodziny i systemu pieczy zastępczej za okres od 2024-07-01 do 2024-12-31 </w:t>
      </w:r>
      <w:r w:rsidRPr="006533C8">
        <w:rPr>
          <w:rFonts w:ascii="Arial" w:hAnsi="Arial" w:cs="Arial"/>
          <w:iCs/>
          <w:color w:val="000000" w:themeColor="text1"/>
          <w:sz w:val="21"/>
          <w:szCs w:val="21"/>
        </w:rPr>
        <w:t>(WRi</w:t>
      </w:r>
      <w:r w:rsidR="007C7F60">
        <w:rPr>
          <w:rFonts w:ascii="Arial" w:hAnsi="Arial" w:cs="Arial"/>
          <w:iCs/>
          <w:color w:val="000000" w:themeColor="text1"/>
          <w:sz w:val="21"/>
          <w:szCs w:val="21"/>
        </w:rPr>
        <w:t>S</w:t>
      </w:r>
      <w:r w:rsidRPr="006533C8">
        <w:rPr>
          <w:rFonts w:ascii="Arial" w:hAnsi="Arial" w:cs="Arial"/>
          <w:iCs/>
          <w:color w:val="000000" w:themeColor="text1"/>
          <w:sz w:val="21"/>
          <w:szCs w:val="21"/>
        </w:rPr>
        <w:t>PZ-G)</w:t>
      </w:r>
      <w:r w:rsidRPr="006533C8">
        <w:rPr>
          <w:rFonts w:ascii="Arial" w:hAnsi="Arial" w:cs="Arial"/>
          <w:i/>
          <w:color w:val="000000" w:themeColor="text1"/>
          <w:sz w:val="21"/>
          <w:szCs w:val="21"/>
        </w:rPr>
        <w:t xml:space="preserve">, </w:t>
      </w:r>
      <w:r w:rsidRPr="006533C8">
        <w:rPr>
          <w:rFonts w:ascii="Arial" w:hAnsi="Arial" w:cs="Arial"/>
          <w:iCs/>
          <w:color w:val="000000" w:themeColor="text1"/>
          <w:sz w:val="21"/>
          <w:szCs w:val="21"/>
        </w:rPr>
        <w:t>a także w</w:t>
      </w:r>
      <w:r w:rsidRPr="006533C8">
        <w:rPr>
          <w:rFonts w:ascii="Arial" w:hAnsi="Arial" w:cs="Arial"/>
          <w:i/>
          <w:color w:val="000000" w:themeColor="text1"/>
          <w:sz w:val="21"/>
          <w:szCs w:val="21"/>
        </w:rPr>
        <w:t> Sprawozdaniu rzeczowo-finansowym z wykonywania przez powiat zadań innych niż realizacja dodatku wychowawczego, dodatku do zryczałtowanej kwoty, o którym mowa w art. 115 ust. 2a ustawy z dnia 9 czerwca 2011 r. o wspieraniu rodziny i systemie pieczy zastępczej, i dodatku w wysokości świadczenia wychowawczego, o którym mowa w art. 113a tej ustawy, za okres od 202</w:t>
      </w:r>
      <w:r w:rsidR="001C4051">
        <w:rPr>
          <w:rFonts w:ascii="Arial" w:hAnsi="Arial" w:cs="Arial"/>
          <w:i/>
          <w:color w:val="000000" w:themeColor="text1"/>
          <w:sz w:val="21"/>
          <w:szCs w:val="21"/>
        </w:rPr>
        <w:t>4</w:t>
      </w:r>
      <w:r w:rsidRPr="006533C8">
        <w:rPr>
          <w:rFonts w:ascii="Arial" w:hAnsi="Arial" w:cs="Arial"/>
          <w:i/>
          <w:color w:val="000000" w:themeColor="text1"/>
          <w:sz w:val="21"/>
          <w:szCs w:val="21"/>
        </w:rPr>
        <w:t>-07-01 do 202</w:t>
      </w:r>
      <w:r w:rsidR="001C4051">
        <w:rPr>
          <w:rFonts w:ascii="Arial" w:hAnsi="Arial" w:cs="Arial"/>
          <w:i/>
          <w:color w:val="000000" w:themeColor="text1"/>
          <w:sz w:val="21"/>
          <w:szCs w:val="21"/>
        </w:rPr>
        <w:t>4</w:t>
      </w:r>
      <w:r w:rsidRPr="006533C8">
        <w:rPr>
          <w:rFonts w:ascii="Arial" w:hAnsi="Arial" w:cs="Arial"/>
          <w:i/>
          <w:color w:val="000000" w:themeColor="text1"/>
          <w:sz w:val="21"/>
          <w:szCs w:val="21"/>
        </w:rPr>
        <w:t xml:space="preserve">-12-31 </w:t>
      </w:r>
      <w:r w:rsidRPr="006533C8">
        <w:rPr>
          <w:rFonts w:ascii="Arial" w:hAnsi="Arial" w:cs="Arial"/>
          <w:iCs/>
          <w:color w:val="000000" w:themeColor="text1"/>
          <w:sz w:val="21"/>
          <w:szCs w:val="21"/>
        </w:rPr>
        <w:t>(WRiSPZ-P)</w:t>
      </w:r>
      <w:r w:rsidRPr="006533C8">
        <w:rPr>
          <w:rFonts w:ascii="Arial" w:hAnsi="Arial" w:cs="Arial"/>
          <w:i/>
          <w:color w:val="000000" w:themeColor="text1"/>
          <w:sz w:val="21"/>
          <w:szCs w:val="21"/>
        </w:rPr>
        <w:t>.</w:t>
      </w:r>
      <w:r w:rsidR="005D1B26">
        <w:rPr>
          <w:rFonts w:ascii="Arial" w:hAnsi="Arial" w:cs="Arial"/>
          <w:color w:val="000000" w:themeColor="text1"/>
          <w:sz w:val="21"/>
          <w:szCs w:val="21"/>
        </w:rPr>
        <w:t xml:space="preserve"> D</w:t>
      </w:r>
      <w:r w:rsidRPr="006533C8">
        <w:rPr>
          <w:rFonts w:ascii="Arial" w:hAnsi="Arial" w:cs="Arial"/>
          <w:color w:val="000000" w:themeColor="text1"/>
          <w:sz w:val="21"/>
          <w:szCs w:val="21"/>
        </w:rPr>
        <w:t>odatkowo, w związku z sytuacją na Ukrainie w materiale uwzględniono najnowsze informacje nt. uchodźców udostępnione przez Urząd do Spraw Cudzoziemców</w:t>
      </w:r>
      <w:r w:rsidR="0090114A">
        <w:rPr>
          <w:rFonts w:ascii="Arial" w:hAnsi="Arial" w:cs="Arial"/>
          <w:color w:val="000000" w:themeColor="text1"/>
          <w:sz w:val="21"/>
          <w:szCs w:val="21"/>
        </w:rPr>
        <w:t>.</w:t>
      </w:r>
    </w:p>
    <w:p w14:paraId="347A5333" w14:textId="77777777" w:rsidR="00DD1CA5" w:rsidRPr="006533C8" w:rsidRDefault="00DD1CA5" w:rsidP="00A461A3">
      <w:pPr>
        <w:spacing w:after="0"/>
        <w:rPr>
          <w:rFonts w:ascii="Arial" w:hAnsi="Arial" w:cs="Arial"/>
          <w:color w:val="000000" w:themeColor="text1"/>
          <w:sz w:val="21"/>
          <w:szCs w:val="21"/>
        </w:rPr>
      </w:pPr>
    </w:p>
    <w:p w14:paraId="53D69ED9" w14:textId="77777777" w:rsidR="00DD1CA5"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Z uwagi na konstrukcję formularzy </w:t>
      </w:r>
      <w:r w:rsidRPr="006533C8">
        <w:rPr>
          <w:rFonts w:ascii="Arial" w:hAnsi="Arial" w:cs="Arial"/>
          <w:i/>
          <w:color w:val="000000" w:themeColor="text1"/>
          <w:sz w:val="21"/>
          <w:szCs w:val="21"/>
        </w:rPr>
        <w:t>OZP</w:t>
      </w:r>
      <w:r w:rsidRPr="006533C8">
        <w:rPr>
          <w:rFonts w:ascii="Arial" w:hAnsi="Arial" w:cs="Arial"/>
          <w:color w:val="000000" w:themeColor="text1"/>
          <w:sz w:val="21"/>
          <w:szCs w:val="21"/>
        </w:rPr>
        <w:t>S, które oprócz danych historycznych zawierają także prognozy dotyczące roku oceny, niniejsze opracowanie stanowi ważne źródło informacji nt. przewidywanej sytuacji w obszarach objętych oceną. Na podstawie otrzymanych danych sformułowano rekomendacje dotyczące podjęcia niezbędnych działań w obszarach pomocy i integracji społecznej.</w:t>
      </w:r>
    </w:p>
    <w:p w14:paraId="6B98C412" w14:textId="77777777" w:rsidR="00DD1CA5" w:rsidRPr="006533C8" w:rsidRDefault="00DD1CA5" w:rsidP="00A461A3">
      <w:pPr>
        <w:spacing w:after="0"/>
        <w:rPr>
          <w:rFonts w:ascii="Arial" w:hAnsi="Arial" w:cs="Arial"/>
          <w:color w:val="000000" w:themeColor="text1"/>
          <w:sz w:val="21"/>
          <w:szCs w:val="21"/>
        </w:rPr>
      </w:pPr>
    </w:p>
    <w:p w14:paraId="22342BF4" w14:textId="641405D3" w:rsidR="00DD1CA5"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O ile nie podano inaczej dane dotyczą całego województwa śląskiego, a określenie „ośrodek pomocy społecznej” odnosi się zarówno do jednostek działających w gminach powiatów ziemskich, jak i w miastach na prawach powiatu. Występujący w tabelach znak „x” oznacza, że wypełnienie pozycji było niemożliwe lub niecelowe.</w:t>
      </w:r>
    </w:p>
    <w:p w14:paraId="39B8192B" w14:textId="77777777" w:rsidR="005D1B26" w:rsidRPr="006533C8" w:rsidRDefault="005D1B26" w:rsidP="00A461A3">
      <w:pPr>
        <w:spacing w:after="0"/>
        <w:rPr>
          <w:rFonts w:ascii="Arial" w:hAnsi="Arial" w:cs="Arial"/>
          <w:color w:val="000000" w:themeColor="text1"/>
          <w:sz w:val="21"/>
          <w:szCs w:val="21"/>
        </w:rPr>
      </w:pPr>
    </w:p>
    <w:p w14:paraId="2BABA4B3" w14:textId="66AA4795" w:rsidR="005D1B26" w:rsidRPr="006533C8" w:rsidRDefault="00DD1CA5" w:rsidP="00103483">
      <w:pPr>
        <w:spacing w:after="0"/>
        <w:jc w:val="center"/>
        <w:rPr>
          <w:rFonts w:ascii="Arial" w:hAnsi="Arial" w:cs="Arial"/>
          <w:color w:val="000000" w:themeColor="text1"/>
          <w:sz w:val="21"/>
          <w:szCs w:val="21"/>
        </w:rPr>
      </w:pPr>
      <w:r w:rsidRPr="006533C8">
        <w:rPr>
          <w:rFonts w:ascii="Arial" w:hAnsi="Arial" w:cs="Arial"/>
          <w:color w:val="000000" w:themeColor="text1"/>
          <w:sz w:val="21"/>
          <w:szCs w:val="21"/>
        </w:rPr>
        <w:t>*  *  *</w:t>
      </w:r>
    </w:p>
    <w:p w14:paraId="0D06DD71" w14:textId="05BA49B4" w:rsidR="00FD0C4F" w:rsidRPr="006533C8" w:rsidRDefault="00DD1CA5" w:rsidP="00A461A3">
      <w:pPr>
        <w:spacing w:after="0"/>
        <w:rPr>
          <w:rFonts w:ascii="Arial" w:hAnsi="Arial" w:cs="Arial"/>
          <w:color w:val="000000" w:themeColor="text1"/>
          <w:sz w:val="21"/>
          <w:szCs w:val="21"/>
        </w:rPr>
      </w:pPr>
      <w:r w:rsidRPr="006533C8">
        <w:rPr>
          <w:rFonts w:ascii="Arial" w:hAnsi="Arial" w:cs="Arial"/>
          <w:color w:val="000000" w:themeColor="text1"/>
          <w:sz w:val="21"/>
          <w:szCs w:val="21"/>
        </w:rPr>
        <w:t xml:space="preserve">Autorzy niniejszego opracowania serdecznie dziękują wszystkim Ośrodkom Pomocy Społecznej, Centrom Usług Społecznych oraz Powiatowym Centrom Pomocy Rodzinie za wysiłek włożony w rzetelne wypełnienie formularzy </w:t>
      </w:r>
      <w:r w:rsidRPr="006533C8">
        <w:rPr>
          <w:rFonts w:ascii="Arial" w:hAnsi="Arial" w:cs="Arial"/>
          <w:i/>
          <w:color w:val="000000" w:themeColor="text1"/>
          <w:sz w:val="21"/>
          <w:szCs w:val="21"/>
        </w:rPr>
        <w:t xml:space="preserve">OZPS – edycja 2024/2025 </w:t>
      </w:r>
      <w:r w:rsidRPr="006533C8">
        <w:rPr>
          <w:rFonts w:ascii="Arial" w:hAnsi="Arial" w:cs="Arial"/>
          <w:color w:val="000000" w:themeColor="text1"/>
          <w:sz w:val="21"/>
          <w:szCs w:val="21"/>
        </w:rPr>
        <w:t xml:space="preserve">oraz wypełnienie </w:t>
      </w:r>
      <w:r w:rsidRPr="006533C8">
        <w:rPr>
          <w:rFonts w:ascii="Arial" w:hAnsi="Arial" w:cs="Arial"/>
          <w:i/>
          <w:iCs/>
          <w:color w:val="000000" w:themeColor="text1"/>
          <w:sz w:val="21"/>
          <w:szCs w:val="21"/>
        </w:rPr>
        <w:t>„Ankiety uzupełniającej formularz OZPS 2024/2025”</w:t>
      </w:r>
      <w:r w:rsidRPr="006533C8">
        <w:rPr>
          <w:rFonts w:ascii="Arial" w:hAnsi="Arial" w:cs="Arial"/>
          <w:color w:val="000000" w:themeColor="text1"/>
          <w:sz w:val="21"/>
          <w:szCs w:val="21"/>
        </w:rPr>
        <w:t>.</w:t>
      </w:r>
    </w:p>
    <w:p w14:paraId="1F2C163C" w14:textId="77777777" w:rsidR="00DD1CA5" w:rsidRPr="006533C8" w:rsidRDefault="00DD1CA5" w:rsidP="00A461A3">
      <w:pPr>
        <w:pStyle w:val="Nagwek1"/>
        <w:spacing w:before="0"/>
        <w:rPr>
          <w:rFonts w:ascii="Arial" w:hAnsi="Arial" w:cs="Arial"/>
          <w:b w:val="0"/>
          <w:color w:val="8064A2" w:themeColor="accent4"/>
          <w:sz w:val="36"/>
          <w:szCs w:val="36"/>
        </w:rPr>
      </w:pPr>
      <w:bookmarkStart w:id="12" w:name="_Toc190169579"/>
      <w:bookmarkStart w:id="13" w:name="_Toc199574568"/>
      <w:bookmarkStart w:id="14" w:name="_Toc321892060"/>
      <w:bookmarkStart w:id="15" w:name="_Toc328368061"/>
      <w:r w:rsidRPr="006533C8">
        <w:rPr>
          <w:rFonts w:ascii="Arial" w:hAnsi="Arial" w:cs="Arial"/>
          <w:b w:val="0"/>
          <w:color w:val="8064A2" w:themeColor="accent4"/>
          <w:sz w:val="36"/>
          <w:szCs w:val="36"/>
        </w:rPr>
        <w:lastRenderedPageBreak/>
        <w:t>2. Najważniejsze wnioski</w:t>
      </w:r>
      <w:bookmarkEnd w:id="12"/>
      <w:bookmarkEnd w:id="13"/>
    </w:p>
    <w:p w14:paraId="795DCDD7" w14:textId="77777777" w:rsidR="00DD1CA5" w:rsidRPr="006533C8" w:rsidRDefault="00DD1CA5" w:rsidP="00A461A3">
      <w:pPr>
        <w:spacing w:after="0" w:line="268" w:lineRule="exact"/>
        <w:rPr>
          <w:rFonts w:ascii="Arial" w:hAnsi="Arial" w:cs="Arial"/>
          <w:color w:val="00B0F0"/>
          <w:sz w:val="27"/>
          <w:szCs w:val="27"/>
        </w:rPr>
      </w:pPr>
    </w:p>
    <w:tbl>
      <w:tblPr>
        <w:tblW w:w="8931" w:type="dxa"/>
        <w:tblCellMar>
          <w:left w:w="70" w:type="dxa"/>
          <w:right w:w="70" w:type="dxa"/>
        </w:tblCellMar>
        <w:tblLook w:val="04A0" w:firstRow="1" w:lastRow="0" w:firstColumn="1" w:lastColumn="0" w:noHBand="0" w:noVBand="1"/>
      </w:tblPr>
      <w:tblGrid>
        <w:gridCol w:w="254"/>
        <w:gridCol w:w="8677"/>
      </w:tblGrid>
      <w:tr w:rsidR="00DD1CA5" w:rsidRPr="006533C8" w14:paraId="6647EA6F" w14:textId="77777777" w:rsidTr="00B51103">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1EAEAD57" w14:textId="77777777" w:rsidR="00DD1CA5" w:rsidRPr="006533C8" w:rsidRDefault="00DD1CA5" w:rsidP="00A461A3">
            <w:pPr>
              <w:spacing w:after="0" w:line="268" w:lineRule="exact"/>
              <w:jc w:val="center"/>
              <w:rPr>
                <w:rFonts w:ascii="Arial" w:hAnsi="Arial" w:cs="Arial"/>
                <w:b/>
                <w:bCs/>
                <w:color w:val="000000"/>
                <w:sz w:val="40"/>
                <w:szCs w:val="40"/>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3C9C60" w14:textId="2A7ACA49" w:rsidR="00DD1CA5" w:rsidRPr="006533C8" w:rsidRDefault="003761EC" w:rsidP="00A461A3">
            <w:pPr>
              <w:spacing w:after="0" w:line="268" w:lineRule="exact"/>
              <w:rPr>
                <w:rFonts w:ascii="Arial" w:hAnsi="Arial" w:cs="Arial"/>
                <w:sz w:val="21"/>
                <w:szCs w:val="21"/>
              </w:rPr>
            </w:pPr>
            <w:r w:rsidRPr="006533C8">
              <w:rPr>
                <w:rFonts w:ascii="Arial" w:hAnsi="Arial" w:cs="Arial"/>
                <w:sz w:val="21"/>
                <w:szCs w:val="21"/>
              </w:rPr>
              <w:t xml:space="preserve">Począwszy od roku 2022 wskaźnik liczby zgonów na 1000 mieszkańców </w:t>
            </w:r>
            <w:r w:rsidR="00724FFC" w:rsidRPr="006533C8">
              <w:rPr>
                <w:rFonts w:ascii="Arial" w:hAnsi="Arial" w:cs="Arial"/>
                <w:sz w:val="21"/>
                <w:szCs w:val="21"/>
              </w:rPr>
              <w:t xml:space="preserve">w województwie śląskim </w:t>
            </w:r>
            <w:r w:rsidRPr="006533C8">
              <w:rPr>
                <w:rFonts w:ascii="Arial" w:hAnsi="Arial" w:cs="Arial"/>
                <w:sz w:val="21"/>
                <w:szCs w:val="21"/>
              </w:rPr>
              <w:t>wykazuje tendencję spadkową.</w:t>
            </w:r>
          </w:p>
        </w:tc>
      </w:tr>
      <w:tr w:rsidR="00774FFA" w:rsidRPr="006533C8" w14:paraId="2F788A19" w14:textId="77777777" w:rsidTr="00B51103">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442EC1A9" w14:textId="77777777" w:rsidR="00774FFA" w:rsidRPr="006533C8" w:rsidRDefault="00774FFA" w:rsidP="00A461A3">
            <w:pPr>
              <w:spacing w:after="0" w:line="268" w:lineRule="exact"/>
              <w:jc w:val="center"/>
              <w:rPr>
                <w:rFonts w:ascii="Arial" w:hAnsi="Arial" w:cs="Arial"/>
                <w:b/>
                <w:bCs/>
                <w:color w:val="000000"/>
                <w:sz w:val="40"/>
                <w:szCs w:val="40"/>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0C84E81" w14:textId="3E56B5C0" w:rsidR="00774FFA" w:rsidRPr="006533C8" w:rsidRDefault="00774FFA" w:rsidP="00A461A3">
            <w:pPr>
              <w:spacing w:after="0" w:line="268" w:lineRule="exact"/>
              <w:rPr>
                <w:rFonts w:ascii="Arial" w:hAnsi="Arial" w:cs="Arial"/>
                <w:sz w:val="21"/>
                <w:szCs w:val="21"/>
              </w:rPr>
            </w:pPr>
            <w:r w:rsidRPr="006533C8">
              <w:rPr>
                <w:rFonts w:ascii="Arial" w:hAnsi="Arial" w:cs="Arial"/>
                <w:sz w:val="21"/>
                <w:szCs w:val="21"/>
              </w:rPr>
              <w:t>W perspektywie krótkoterminowej daje się zauważyć tendencję wzrostową w zakresie przeciętnej oczekiwanej długości życia mieszkańców</w:t>
            </w:r>
            <w:r>
              <w:rPr>
                <w:rFonts w:ascii="Arial" w:hAnsi="Arial" w:cs="Arial"/>
                <w:sz w:val="21"/>
                <w:szCs w:val="21"/>
              </w:rPr>
              <w:t>.</w:t>
            </w:r>
          </w:p>
        </w:tc>
      </w:tr>
      <w:tr w:rsidR="00DD1CA5" w:rsidRPr="006533C8" w14:paraId="3213F3D7"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6FF9A32D" w14:textId="77777777" w:rsidR="00DD1CA5" w:rsidRPr="006533C8" w:rsidRDefault="00DD1CA5" w:rsidP="00A461A3">
            <w:pPr>
              <w:spacing w:after="0" w:line="268" w:lineRule="exact"/>
              <w:jc w:val="center"/>
              <w:rPr>
                <w:rFonts w:ascii="Arial" w:hAnsi="Arial" w:cs="Arial"/>
                <w:b/>
                <w:bCs/>
                <w:color w:val="000000"/>
                <w:sz w:val="44"/>
                <w:szCs w:val="44"/>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6F5E30B" w14:textId="65048B02" w:rsidR="00DD1CA5" w:rsidRPr="006533C8" w:rsidRDefault="003761EC" w:rsidP="00A461A3">
            <w:pPr>
              <w:spacing w:after="0" w:line="268" w:lineRule="exact"/>
              <w:rPr>
                <w:rFonts w:ascii="Arial" w:hAnsi="Arial" w:cs="Arial"/>
                <w:sz w:val="21"/>
                <w:szCs w:val="21"/>
              </w:rPr>
            </w:pPr>
            <w:r w:rsidRPr="006533C8">
              <w:rPr>
                <w:rFonts w:ascii="Arial" w:hAnsi="Arial" w:cs="Arial"/>
                <w:sz w:val="21"/>
                <w:szCs w:val="21"/>
              </w:rPr>
              <w:t xml:space="preserve">Zarówno w perspektywie krótkookresowej, jak i długookresowej w województwie śląskim </w:t>
            </w:r>
            <w:r w:rsidR="00724FFC" w:rsidRPr="006533C8">
              <w:rPr>
                <w:rFonts w:ascii="Arial" w:hAnsi="Arial" w:cs="Arial"/>
                <w:sz w:val="21"/>
                <w:szCs w:val="21"/>
              </w:rPr>
              <w:t>odnotowano</w:t>
            </w:r>
            <w:r w:rsidRPr="006533C8">
              <w:rPr>
                <w:rFonts w:ascii="Arial" w:hAnsi="Arial" w:cs="Arial"/>
                <w:sz w:val="21"/>
                <w:szCs w:val="21"/>
              </w:rPr>
              <w:t xml:space="preserve"> tendencję spadkową liczby zgonów niemowląt.</w:t>
            </w:r>
          </w:p>
        </w:tc>
      </w:tr>
      <w:tr w:rsidR="00A358E9" w:rsidRPr="006533C8" w14:paraId="4076AC8D" w14:textId="77777777" w:rsidTr="00A358E9">
        <w:trPr>
          <w:trHeight w:val="972"/>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2D2D7452" w14:textId="77777777" w:rsidR="00A358E9" w:rsidRPr="006533C8" w:rsidRDefault="00A358E9" w:rsidP="00A358E9">
            <w:pPr>
              <w:spacing w:after="0" w:line="268" w:lineRule="exact"/>
              <w:jc w:val="center"/>
              <w:rPr>
                <w:rFonts w:ascii="Arial" w:hAnsi="Arial" w:cs="Arial"/>
                <w:b/>
                <w:bCs/>
                <w:color w:val="000000"/>
                <w:sz w:val="44"/>
                <w:szCs w:val="44"/>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3D43EB6" w14:textId="45CB967A" w:rsidR="00A358E9" w:rsidRPr="006533C8" w:rsidRDefault="00A358E9" w:rsidP="00A358E9">
            <w:pPr>
              <w:spacing w:after="0" w:line="268" w:lineRule="exact"/>
              <w:rPr>
                <w:rFonts w:ascii="Arial" w:hAnsi="Arial" w:cs="Arial"/>
                <w:sz w:val="21"/>
                <w:szCs w:val="21"/>
              </w:rPr>
            </w:pPr>
            <w:r w:rsidRPr="006533C8">
              <w:rPr>
                <w:rFonts w:ascii="Arial" w:hAnsi="Arial" w:cs="Arial"/>
                <w:color w:val="000000"/>
                <w:sz w:val="21"/>
                <w:szCs w:val="21"/>
                <w:lang w:eastAsia="pl-PL"/>
              </w:rPr>
              <w:t>Przez cały okres 2013-2023 wskaźnik salda migracji zagranicznych na 10 tys. mieszkańców był w województwie śląskim niższy niż średnio w całym kraju.</w:t>
            </w:r>
            <w:r w:rsidRPr="006533C8">
              <w:rPr>
                <w:rFonts w:ascii="Arial" w:hAnsi="Arial" w:cs="Arial"/>
                <w:sz w:val="21"/>
                <w:szCs w:val="21"/>
              </w:rPr>
              <w:t xml:space="preserve"> W 2023 r. województwo śląskie należało do grupy województw o najniższej wartości tego wskaźnika.</w:t>
            </w:r>
          </w:p>
        </w:tc>
      </w:tr>
      <w:tr w:rsidR="00A358E9" w:rsidRPr="006533C8" w14:paraId="46E6621A"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5DF10F9C" w14:textId="77777777" w:rsidR="00A358E9" w:rsidRPr="006533C8" w:rsidRDefault="00A358E9" w:rsidP="00A358E9">
            <w:pPr>
              <w:spacing w:after="0" w:line="268" w:lineRule="exact"/>
              <w:jc w:val="center"/>
              <w:rPr>
                <w:rFonts w:ascii="Arial" w:hAnsi="Arial" w:cs="Arial"/>
                <w:b/>
                <w:bCs/>
                <w:color w:val="000000"/>
                <w:sz w:val="44"/>
                <w:szCs w:val="44"/>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3F0C5F1" w14:textId="0AB7AF2F"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Zarówno w perspektywie krótkoterminowej jak i długoterminowej liczba rozwodów </w:t>
            </w:r>
            <w:r w:rsidRPr="006533C8">
              <w:rPr>
                <w:rFonts w:ascii="Arial" w:hAnsi="Arial" w:cs="Arial"/>
                <w:sz w:val="21"/>
                <w:szCs w:val="21"/>
              </w:rPr>
              <w:br/>
              <w:t>w województwie śląskim wykazuje tendencję spadkową.</w:t>
            </w:r>
          </w:p>
        </w:tc>
      </w:tr>
      <w:tr w:rsidR="00A358E9" w:rsidRPr="006533C8" w14:paraId="0AC2542D"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340E510F" w14:textId="77777777" w:rsidR="00A358E9" w:rsidRPr="006533C8" w:rsidRDefault="00A358E9" w:rsidP="00A358E9">
            <w:pPr>
              <w:spacing w:after="0" w:line="268" w:lineRule="exact"/>
              <w:jc w:val="center"/>
              <w:rPr>
                <w:rFonts w:ascii="Arial" w:hAnsi="Arial" w:cs="Arial"/>
                <w:b/>
                <w:bCs/>
                <w:color w:val="000000"/>
                <w:sz w:val="44"/>
                <w:szCs w:val="44"/>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4487522" w14:textId="22AAC62B"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Zarówno w perspektywie krótkoterminowej i długoterminowej w województwie śląskim zanotowano silnie spadkową tendencję w zakresie liczby separacji.</w:t>
            </w:r>
          </w:p>
        </w:tc>
      </w:tr>
      <w:tr w:rsidR="00A358E9" w:rsidRPr="006533C8" w14:paraId="24766382" w14:textId="77777777" w:rsidTr="00724FFC">
        <w:trPr>
          <w:trHeight w:val="766"/>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66DDB524" w14:textId="77777777" w:rsidR="00A358E9" w:rsidRPr="006533C8" w:rsidRDefault="00A358E9" w:rsidP="00A358E9">
            <w:pPr>
              <w:spacing w:after="0" w:line="268" w:lineRule="exact"/>
              <w:jc w:val="center"/>
              <w:rPr>
                <w:rFonts w:ascii="Arial" w:hAnsi="Arial" w:cs="Arial"/>
                <w:b/>
                <w:bCs/>
                <w:color w:val="000000"/>
                <w:sz w:val="44"/>
                <w:szCs w:val="44"/>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27B04DC" w14:textId="2E5AA53F"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2023 roku województwo śląskie miało wyższe przeciętne miesięczne wynagrodzenie brutto niż średnia krajowa.</w:t>
            </w:r>
          </w:p>
        </w:tc>
      </w:tr>
      <w:tr w:rsidR="00A358E9" w:rsidRPr="006533C8" w14:paraId="7720D93A" w14:textId="77777777" w:rsidTr="00A1574D">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4787B26E" w14:textId="77777777" w:rsidR="00A358E9" w:rsidRPr="006533C8" w:rsidRDefault="00A358E9" w:rsidP="00A358E9">
            <w:pPr>
              <w:spacing w:after="0" w:line="268" w:lineRule="exact"/>
              <w:jc w:val="center"/>
              <w:rPr>
                <w:rFonts w:ascii="Arial" w:hAnsi="Arial" w:cs="Arial"/>
                <w:b/>
                <w:bCs/>
                <w:color w:val="000000"/>
                <w:sz w:val="44"/>
                <w:szCs w:val="44"/>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BD50B57" w14:textId="25D7392C"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2013-2023 w województwie śląskim liczba klientów pomocy społecznej żyjący w gospodarstwach domowych o dochodach poniżej kryterium dochodowego na tle ogółu mieszkańców znacząco spadła.</w:t>
            </w:r>
          </w:p>
        </w:tc>
      </w:tr>
      <w:tr w:rsidR="00A358E9" w:rsidRPr="006533C8" w14:paraId="205F6639"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7F8977AC" w14:textId="77777777" w:rsidR="00A358E9" w:rsidRPr="006533C8" w:rsidRDefault="00A358E9" w:rsidP="00A358E9">
            <w:pPr>
              <w:spacing w:after="0" w:line="268" w:lineRule="exact"/>
              <w:jc w:val="center"/>
              <w:rPr>
                <w:rFonts w:ascii="Arial" w:hAnsi="Arial" w:cs="Arial"/>
                <w:b/>
                <w:bCs/>
                <w:color w:val="000000"/>
                <w:sz w:val="44"/>
                <w:szCs w:val="44"/>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7C0F40C" w14:textId="0D771FF2" w:rsidR="00A358E9" w:rsidRPr="006533C8" w:rsidRDefault="00A358E9" w:rsidP="00A358E9">
            <w:pPr>
              <w:spacing w:after="0" w:line="268" w:lineRule="exact"/>
              <w:ind w:right="96"/>
              <w:rPr>
                <w:rFonts w:ascii="Arial" w:hAnsi="Arial" w:cs="Arial"/>
                <w:color w:val="000000"/>
                <w:sz w:val="21"/>
                <w:szCs w:val="21"/>
                <w:lang w:eastAsia="pl-PL"/>
              </w:rPr>
            </w:pPr>
            <w:r w:rsidRPr="006533C8">
              <w:rPr>
                <w:rFonts w:ascii="Arial" w:hAnsi="Arial" w:cs="Arial"/>
                <w:sz w:val="21"/>
                <w:szCs w:val="21"/>
              </w:rPr>
              <w:t>Wskaźnik „ubogich klientów pomocy społecznej” (UKPS) w województwie śląskim w 2023 roku był znacząco niższy niż średnia krajowa.</w:t>
            </w:r>
          </w:p>
        </w:tc>
      </w:tr>
      <w:tr w:rsidR="00A358E9" w:rsidRPr="006533C8" w14:paraId="7ADD8BD3"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31AE284D" w14:textId="77777777" w:rsidR="00A358E9" w:rsidRPr="006533C8" w:rsidRDefault="00A358E9" w:rsidP="00A358E9">
            <w:pPr>
              <w:spacing w:after="0" w:line="268" w:lineRule="exact"/>
              <w:jc w:val="center"/>
              <w:rPr>
                <w:rFonts w:ascii="Arial" w:hAnsi="Arial" w:cs="Arial"/>
                <w:b/>
                <w:bCs/>
                <w:color w:val="000000"/>
                <w:sz w:val="44"/>
                <w:szCs w:val="44"/>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D1112BC"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Na przestrzeni lat 2013-2023 w województwie śląskim wystąpiła tendencja spadkowa </w:t>
            </w:r>
          </w:p>
          <w:p w14:paraId="014CD03E" w14:textId="18FFA364"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zakresie liczby przestępstw.</w:t>
            </w:r>
          </w:p>
        </w:tc>
      </w:tr>
      <w:tr w:rsidR="00A358E9" w:rsidRPr="006533C8" w14:paraId="53FBC92E"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578F46A6"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963854" w14:textId="53A9BB1F"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okresie 2014-2024 stopa bezrobocia wykazywała w województwie śląskim tendencję silnie spadkową oraz była przez cały ten okres niższa od stopy bezrobocia dla całego kraju.</w:t>
            </w:r>
          </w:p>
        </w:tc>
      </w:tr>
      <w:tr w:rsidR="00A358E9" w:rsidRPr="006533C8" w14:paraId="7FB36775"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77948DF0"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16186A" w14:textId="6E766D98"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Liczba rodzin korzystających z pomocy społecznej w województwie śląskim wykazała </w:t>
            </w:r>
            <w:r w:rsidRPr="006533C8">
              <w:rPr>
                <w:rFonts w:ascii="Arial" w:hAnsi="Arial" w:cs="Arial"/>
                <w:sz w:val="21"/>
                <w:szCs w:val="21"/>
              </w:rPr>
              <w:br/>
              <w:t>w latach 2014-2024 tendencję silnie spadkową.</w:t>
            </w:r>
          </w:p>
        </w:tc>
      </w:tr>
      <w:tr w:rsidR="00A358E9" w:rsidRPr="006533C8" w14:paraId="181596EF"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4CE012F7"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B4458F5" w14:textId="09F32E89"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Odsetek rodzin korzystających z pomocy społecznej na tle ogólnej liczby mieszkańców w województwie śląskim był w 2024 roku o wiele niższy niż w kraju.</w:t>
            </w:r>
          </w:p>
        </w:tc>
      </w:tr>
      <w:tr w:rsidR="00A358E9" w:rsidRPr="006533C8" w14:paraId="2333C349" w14:textId="77777777" w:rsidTr="00724FFC">
        <w:trPr>
          <w:trHeight w:val="1282"/>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7C5553A6"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077137E" w14:textId="44EAB551"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Liczba osób w rodzinach korzystających z pomocy społecznej z powodu ubóstwa </w:t>
            </w:r>
            <w:r w:rsidRPr="006533C8">
              <w:rPr>
                <w:rFonts w:ascii="Arial" w:hAnsi="Arial" w:cs="Arial"/>
                <w:sz w:val="21"/>
                <w:szCs w:val="21"/>
              </w:rPr>
              <w:br/>
              <w:t>w województwie śląskim w latach 2014-2024 wykazywała tendencję spadkową. W 2024 roku odsetek osób w rodzinach korzystających z pomocy społecznej z powodu ubóstwa był znacznie niższy niż w kraju.</w:t>
            </w:r>
          </w:p>
        </w:tc>
      </w:tr>
      <w:tr w:rsidR="00A358E9" w:rsidRPr="006533C8" w14:paraId="1347B6E4" w14:textId="77777777" w:rsidTr="00A1574D">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3EB91961"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E0F7D53" w14:textId="2836EC76"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województwie śląskim liczba specjalistycznych jednostek pomocy społecznej, zarówno w perspektywie długoterminowej, jak i krótkoterminowej, wykazała tendencję silnie wzrostową.</w:t>
            </w:r>
          </w:p>
        </w:tc>
      </w:tr>
      <w:tr w:rsidR="00A358E9" w:rsidRPr="006533C8" w14:paraId="785B25D5" w14:textId="77777777" w:rsidTr="00A1574D">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468F6E22"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780EEF0" w14:textId="5834CF0D"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2024 r. zdecydowana większość pracowników podstawowych JPS posiadała wykształcenie wyższe, co świadczy o wysokim poziomie kwalifikacji kadry realizującej zadania z zakresu pomocy społecznej.</w:t>
            </w:r>
          </w:p>
        </w:tc>
      </w:tr>
      <w:tr w:rsidR="00A358E9" w:rsidRPr="006533C8" w14:paraId="58451F1A"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3ABB642A"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1FE6A69" w14:textId="3977F145"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2023–2024 w województwie śląskim w centrach usług społecznych odnotowano wzrost zatrudnienia o ok. 1,4%.</w:t>
            </w:r>
          </w:p>
        </w:tc>
      </w:tr>
      <w:tr w:rsidR="00A358E9" w:rsidRPr="006533C8" w14:paraId="129E5A89" w14:textId="77777777" w:rsidTr="00A1574D">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1E32B8C0"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AE65D84" w14:textId="31896570" w:rsidR="00A358E9" w:rsidRPr="006533C8" w:rsidRDefault="00A358E9" w:rsidP="00A358E9">
            <w:pPr>
              <w:spacing w:after="0" w:line="268" w:lineRule="exact"/>
              <w:ind w:right="96"/>
              <w:rPr>
                <w:rFonts w:ascii="Arial" w:hAnsi="Arial" w:cs="Arial"/>
                <w:color w:val="000000"/>
                <w:sz w:val="21"/>
                <w:szCs w:val="21"/>
                <w:lang w:eastAsia="pl-PL"/>
              </w:rPr>
            </w:pPr>
            <w:r w:rsidRPr="006533C8">
              <w:rPr>
                <w:rFonts w:ascii="Arial" w:hAnsi="Arial" w:cs="Arial"/>
                <w:sz w:val="21"/>
                <w:szCs w:val="21"/>
              </w:rPr>
              <w:t>W 2025 roku przewiduje się umiarkowany wzrost zatrudnienia w wybranych typach jednostek pomocy społecznej, szczególnie w mieszkaniach treningowych/wspomaganych oraz ośrodkach wsparcia.</w:t>
            </w:r>
          </w:p>
        </w:tc>
      </w:tr>
      <w:tr w:rsidR="00A358E9" w:rsidRPr="006533C8" w14:paraId="1A07C1EE"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0BFAB816"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74DB24" w14:textId="263324D6" w:rsidR="00A358E9" w:rsidRPr="006533C8" w:rsidRDefault="00A358E9" w:rsidP="00A358E9">
            <w:pPr>
              <w:spacing w:after="0" w:line="268" w:lineRule="exact"/>
              <w:ind w:right="96"/>
              <w:rPr>
                <w:rFonts w:ascii="Arial" w:hAnsi="Arial" w:cs="Arial"/>
                <w:color w:val="000000"/>
                <w:sz w:val="21"/>
                <w:szCs w:val="21"/>
                <w:lang w:eastAsia="pl-PL"/>
              </w:rPr>
            </w:pPr>
            <w:r w:rsidRPr="006533C8">
              <w:rPr>
                <w:rFonts w:ascii="Arial" w:hAnsi="Arial" w:cs="Arial"/>
                <w:sz w:val="21"/>
                <w:szCs w:val="21"/>
              </w:rPr>
              <w:t>Zmiany w zatrudnieniu prognozowane na 2025 rok wpisują się w tendencję przesuwania zasobów kadrowych w kierunku usług środowiskowych i półinstytucjonalnych.</w:t>
            </w:r>
          </w:p>
        </w:tc>
      </w:tr>
      <w:tr w:rsidR="00A358E9" w:rsidRPr="006533C8" w14:paraId="7F8E7C4F"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2A271DF7"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9B5691E" w14:textId="56B66EE1"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Liczba jednostek pomocy społecznej w województwie śląskim w latach 2022-2024 uległa zwiększeniu.</w:t>
            </w:r>
          </w:p>
        </w:tc>
      </w:tr>
      <w:tr w:rsidR="00A358E9" w:rsidRPr="006533C8" w14:paraId="5FC933A8" w14:textId="77777777" w:rsidTr="00774FFA">
        <w:trPr>
          <w:trHeight w:val="94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55155E24"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FC97CE5" w14:textId="44CFA566"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Na koniec 2024 roku województwo śląskie miało wyższy niż średnia krajowa wskaźnik liczby pracowników OPS na 10 tys. mieszkańców, plasując się na 9. miejscu wśród województw.</w:t>
            </w:r>
          </w:p>
        </w:tc>
      </w:tr>
      <w:tr w:rsidR="00A358E9" w:rsidRPr="006533C8" w14:paraId="740CF72B" w14:textId="77777777" w:rsidTr="00267FCC">
        <w:trPr>
          <w:trHeight w:val="926"/>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0051DA7D"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073355E"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Kwota świadczeń realizowanych w ramach zadań gmin na osobę w rodzinie objętej</w:t>
            </w:r>
          </w:p>
          <w:p w14:paraId="4ED31DA8"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pomocą społeczną w 2024 roku w województwie śląskim była zdecydowanie wyższa</w:t>
            </w:r>
          </w:p>
          <w:p w14:paraId="5F37A049" w14:textId="14258CF3"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niż w kraju.</w:t>
            </w:r>
          </w:p>
        </w:tc>
      </w:tr>
      <w:tr w:rsidR="00A358E9" w:rsidRPr="006533C8" w14:paraId="39E7AF9C"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vAlign w:val="center"/>
          </w:tcPr>
          <w:p w14:paraId="7D61BB4E"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95B981F" w14:textId="2B324FDF"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Województwo śląskie to drugie pod względem liczby mieszkańców województwo w Polsce w 2023 roku.</w:t>
            </w:r>
          </w:p>
        </w:tc>
      </w:tr>
      <w:tr w:rsidR="00A358E9" w:rsidRPr="006533C8" w14:paraId="728E6CF2"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vAlign w:val="center"/>
          </w:tcPr>
          <w:p w14:paraId="0D935FBF" w14:textId="77777777" w:rsidR="00A358E9" w:rsidRPr="006533C8" w:rsidRDefault="00A358E9" w:rsidP="00A358E9">
            <w:pPr>
              <w:spacing w:after="0" w:line="268" w:lineRule="exact"/>
              <w:jc w:val="center"/>
              <w:rPr>
                <w:rFonts w:ascii="Arial" w:hAnsi="Arial" w:cs="Arial"/>
                <w:b/>
                <w:bCs/>
                <w:color w:val="000000"/>
                <w:sz w:val="56"/>
                <w:szCs w:val="56"/>
                <w:u w:color="808080" w:themeColor="background1" w:themeShade="80"/>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9CCD82F" w14:textId="5CF67301"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Województwo śląskie charakteryzuje się największą gęstością zaludnienia w skali kraju, która jednak systematycznie maleje.</w:t>
            </w:r>
          </w:p>
        </w:tc>
      </w:tr>
      <w:tr w:rsidR="00A358E9" w:rsidRPr="006533C8" w14:paraId="6A982006"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vAlign w:val="center"/>
          </w:tcPr>
          <w:p w14:paraId="0848BF0E" w14:textId="77777777" w:rsidR="00A358E9" w:rsidRPr="006533C8" w:rsidRDefault="00A358E9" w:rsidP="00A358E9">
            <w:pPr>
              <w:spacing w:after="0" w:line="268" w:lineRule="exact"/>
              <w:jc w:val="center"/>
              <w:rPr>
                <w:rFonts w:ascii="Arial" w:hAnsi="Arial" w:cs="Arial"/>
                <w:b/>
                <w:bCs/>
                <w:noProof/>
                <w:color w:val="000000"/>
                <w:sz w:val="36"/>
                <w:szCs w:val="36"/>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75ECAD5" w14:textId="0CB21430" w:rsidR="00A358E9" w:rsidRPr="006533C8" w:rsidRDefault="00A358E9" w:rsidP="00A358E9">
            <w:pPr>
              <w:spacing w:after="0" w:line="268" w:lineRule="exact"/>
              <w:ind w:right="96"/>
              <w:rPr>
                <w:rFonts w:ascii="Arial" w:hAnsi="Arial" w:cs="Arial"/>
                <w:color w:val="000000"/>
                <w:sz w:val="21"/>
                <w:szCs w:val="21"/>
                <w:lang w:eastAsia="pl-PL"/>
              </w:rPr>
            </w:pPr>
            <w:r w:rsidRPr="006533C8">
              <w:rPr>
                <w:rFonts w:ascii="Arial" w:hAnsi="Arial" w:cs="Arial"/>
                <w:sz w:val="21"/>
                <w:szCs w:val="21"/>
              </w:rPr>
              <w:t>Największa liczba mieszkańców województwa skoncentrowana jest w jego środkowej części.</w:t>
            </w:r>
          </w:p>
        </w:tc>
      </w:tr>
      <w:tr w:rsidR="00A358E9" w:rsidRPr="006533C8" w14:paraId="38A6BEA8"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4DCD5E02"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A9C48EE" w14:textId="2E0AFA21"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Śląskie pod względem liczby osób w gospodarstwie domowym w 2023 roku znajdywało się poniżej średniej krajowej.</w:t>
            </w:r>
          </w:p>
        </w:tc>
      </w:tr>
      <w:tr w:rsidR="00A358E9" w:rsidRPr="006533C8" w14:paraId="566DA4FC"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2A261D1C"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3379577" w14:textId="68B59D6F"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2013-2023 w województwie śląskim występowała tendencja zmniejszenia się udziału ludności miejskiej oraz wzrostu udziału ludności wiejskiej.</w:t>
            </w:r>
          </w:p>
        </w:tc>
      </w:tr>
      <w:tr w:rsidR="00A358E9" w:rsidRPr="006533C8" w14:paraId="336B08AC" w14:textId="77777777" w:rsidTr="00A1574D">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01C79EFF"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22B550F" w14:textId="53E16BC8"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województwie śląskim w 2023 roku zdecydowanie większa część ludności zamieszkiwała tereny miejskie (75,8%). Jednocześnie Śląskie wykazało o wiele wyższy odsetek mieszkańców miast niż średnia liczba w kraju.</w:t>
            </w:r>
          </w:p>
        </w:tc>
      </w:tr>
      <w:tr w:rsidR="00A358E9" w:rsidRPr="006533C8" w14:paraId="050398D6"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55A4B2B4"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A687956" w14:textId="7CB4A468"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perspektywie długoterminowej przyrost naturalny wykazywał tendencję spadkową, choć w latach 2021-2023 wystąpiła tendencja wzrostowa.</w:t>
            </w:r>
          </w:p>
        </w:tc>
      </w:tr>
      <w:tr w:rsidR="00A358E9" w:rsidRPr="006533C8" w14:paraId="2966E662" w14:textId="77777777" w:rsidTr="00567039">
        <w:trPr>
          <w:trHeight w:val="147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3563CD7C"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0CED24E" w14:textId="7A02B983" w:rsidR="00A358E9" w:rsidRPr="006533C8" w:rsidRDefault="00A358E9" w:rsidP="0019464F">
            <w:pPr>
              <w:spacing w:after="0" w:line="268" w:lineRule="exact"/>
              <w:rPr>
                <w:rFonts w:ascii="Arial" w:hAnsi="Arial" w:cs="Arial"/>
                <w:sz w:val="21"/>
                <w:szCs w:val="21"/>
              </w:rPr>
            </w:pPr>
            <w:r w:rsidRPr="006533C8">
              <w:rPr>
                <w:rFonts w:ascii="Arial" w:hAnsi="Arial" w:cs="Arial"/>
                <w:sz w:val="21"/>
                <w:szCs w:val="21"/>
              </w:rPr>
              <w:t>Przeciętne miesięczne wydatki gospodarstw domowych w województwie śląskim w 2023 roku były wyższe niż średnia dla Polski. Jednak po uwzględnieniu poziomu inflacji zanotowano niewielki realny wzrost przeciętnych miesięcznych wydatków gospodarstw domowych w województwie śląskim w latach 2013-2023 oraz ich spadek w latach 2021-2023.</w:t>
            </w:r>
          </w:p>
        </w:tc>
      </w:tr>
      <w:tr w:rsidR="00A358E9" w:rsidRPr="006533C8" w14:paraId="6808DF84"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71E647CF"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A5DB581" w14:textId="1296DE52"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Cudzoziemcy, którzy złożyli w 2024 roku wnioski o ochronę międzynarodową w Polsce i otrzymali pozytywne decyzje pochodzili głównie z Ukrainy i Białorusi.</w:t>
            </w:r>
          </w:p>
        </w:tc>
      </w:tr>
      <w:tr w:rsidR="00A358E9" w:rsidRPr="006533C8" w14:paraId="53FF5F9B" w14:textId="77777777" w:rsidTr="00A1574D">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24716F94"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D9A47AF"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województwie śląskim liczba miejsc w specjalistycznych jednostkach pomocy</w:t>
            </w:r>
          </w:p>
          <w:p w14:paraId="1567CBF2"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społecznej w perspektywie długoterminowej wykazuje tendencję spadkową, choć</w:t>
            </w:r>
          </w:p>
          <w:p w14:paraId="2ED24720" w14:textId="502646B6"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2022-2024 zanotowano odwrócenie trendu.</w:t>
            </w:r>
          </w:p>
        </w:tc>
      </w:tr>
      <w:tr w:rsidR="00A358E9" w:rsidRPr="006533C8" w14:paraId="758CCC60" w14:textId="77777777" w:rsidTr="00A1574D">
        <w:trPr>
          <w:trHeight w:val="119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268FB109"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944B610"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Kwota wydatkowana na realizację świadczeń pomocy społecznej przez gminy</w:t>
            </w:r>
          </w:p>
          <w:p w14:paraId="71877B29" w14:textId="754551BF"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województwa śląskiego wykazała tendencję wzrostową zarówno w prospektywnie długoterminowej jak i krótkoterminowej, przy czym uwzględniając inflację realny wzrost w latach 2022-2024 był niewielki.</w:t>
            </w:r>
          </w:p>
        </w:tc>
      </w:tr>
      <w:tr w:rsidR="00A358E9" w:rsidRPr="006533C8" w14:paraId="2342345A" w14:textId="77777777" w:rsidTr="00A1574D">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7AD5BC7B"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4ACC659" w14:textId="354608EE"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2024 r. zarówno w województwie śląskim, jak i w kraju, przeważający udział wydatków na zadania pomocy społecznej gminy ponosiły na realizację zadań własnych.</w:t>
            </w:r>
          </w:p>
        </w:tc>
      </w:tr>
      <w:tr w:rsidR="00A358E9" w:rsidRPr="006533C8" w14:paraId="0D300A8D" w14:textId="77777777" w:rsidTr="00A1574D">
        <w:trPr>
          <w:trHeight w:val="147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453AAF2B"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089E516"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Kwota świadczeń realizowanych w ramach zadań zleconych gminom wykazała bardzo</w:t>
            </w:r>
          </w:p>
          <w:p w14:paraId="056ABBBB" w14:textId="7F9D14B9"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silną tendencją wzrostową zarówno w perspektywie krótkoterminowej, jak </w:t>
            </w:r>
            <w:r w:rsidRPr="006533C8">
              <w:rPr>
                <w:rFonts w:ascii="Arial" w:hAnsi="Arial" w:cs="Arial"/>
                <w:sz w:val="21"/>
                <w:szCs w:val="21"/>
              </w:rPr>
              <w:br/>
              <w:t>i długoterminowej. Główną przyczyną tak znacznego wzrostu była zwielokrotniona</w:t>
            </w:r>
          </w:p>
          <w:p w14:paraId="775EDC22" w14:textId="292ED9EA"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wysokość oraz ilość zasiłków celowych na pokrycie wydatków związanych z klęską żywiołową lub ekologiczną wynikających z powodzi we wrześniu 2024 roku.</w:t>
            </w:r>
          </w:p>
        </w:tc>
      </w:tr>
      <w:tr w:rsidR="00A358E9" w:rsidRPr="006533C8" w14:paraId="75B9586B" w14:textId="77777777" w:rsidTr="00A67B72">
        <w:trPr>
          <w:trHeight w:val="119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11D6660B"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9156B11" w14:textId="442E2803"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perspektywie długoterminowej (lata 2014-2024) w województwie śląskim można było zauważyć duży wzrost wysokości kwoty świadczeń realizowanych w ramach zadań własnych gmin, ale po porównaniu go z poziomem inflacji w tych latach, można dojść do wniosku, że wzrost miał miejsce, ale był stosunkowo niski.</w:t>
            </w:r>
          </w:p>
        </w:tc>
      </w:tr>
      <w:tr w:rsidR="00A358E9" w:rsidRPr="006533C8" w14:paraId="68EB0C66" w14:textId="77777777" w:rsidTr="00A67B72">
        <w:trPr>
          <w:trHeight w:val="119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7E5C9819"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1AB3DA9"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2014-2024 wydatki na pomoc cudzoziemcom, którzy uzyskali status uchodźcy, ochronę uzupełniającą lub przebywają na terytorium RP na podstawie zezwolenia na</w:t>
            </w:r>
          </w:p>
          <w:p w14:paraId="466F30C6"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pobyt czasowy wykazały tendencję wzrostową, przy czym w latach 2022-2024 tendencja</w:t>
            </w:r>
          </w:p>
          <w:p w14:paraId="4144011A" w14:textId="5A27DDA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ta odwróciła się i zaczęła spadać.</w:t>
            </w:r>
          </w:p>
        </w:tc>
      </w:tr>
      <w:tr w:rsidR="00A358E9" w:rsidRPr="006533C8" w14:paraId="58FA0C9D" w14:textId="77777777" w:rsidTr="00567039">
        <w:trPr>
          <w:trHeight w:val="119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2CD709EE"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CD6FECF"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2024 roku wydatki na pomoc cudzoziemcom, którzy uzyskali status uchodźcy,</w:t>
            </w:r>
          </w:p>
          <w:p w14:paraId="1814EED1"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ochronę uzupełniającą lub przebywają na terytorium RP na podstawie zezwolenia na</w:t>
            </w:r>
          </w:p>
          <w:p w14:paraId="4DCF863F"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pobyt czasowy w przeliczeniu na 1 mieszkańca w województwie śląskim były ponad</w:t>
            </w:r>
          </w:p>
          <w:p w14:paraId="50A4AFD3" w14:textId="72FF78F0"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6 razy niższe niż w kraju.</w:t>
            </w:r>
          </w:p>
        </w:tc>
      </w:tr>
      <w:tr w:rsidR="00A358E9" w:rsidRPr="006533C8" w14:paraId="3FA62349" w14:textId="77777777" w:rsidTr="00A67B72">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48DD4" w:themeFill="text2" w:themeFillTint="99"/>
          </w:tcPr>
          <w:p w14:paraId="5054F90E" w14:textId="77777777" w:rsidR="00A358E9" w:rsidRPr="006533C8" w:rsidRDefault="00A358E9" w:rsidP="00A358E9">
            <w:pPr>
              <w:spacing w:after="0" w:line="268" w:lineRule="exact"/>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2D0932F"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W 2024 r. województwo śląskie charakteryzowało się niewiele wyższym niż przeciętnie </w:t>
            </w:r>
          </w:p>
          <w:p w14:paraId="66E37902" w14:textId="51DC0F86"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kraju udziałem specjalistycznych jednostek pomocy społecznej prowadzonych przez podmioty inne niż gmina i powiat.</w:t>
            </w:r>
          </w:p>
        </w:tc>
      </w:tr>
      <w:tr w:rsidR="00A358E9" w:rsidRPr="006533C8" w14:paraId="194FB648"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vAlign w:val="center"/>
          </w:tcPr>
          <w:p w14:paraId="4DBAE33E" w14:textId="77777777" w:rsidR="00A358E9" w:rsidRPr="006533C8" w:rsidRDefault="00A358E9" w:rsidP="00A358E9">
            <w:pPr>
              <w:spacing w:after="0" w:line="268" w:lineRule="exact"/>
              <w:jc w:val="center"/>
              <w:rPr>
                <w:rFonts w:ascii="Arial" w:hAnsi="Arial" w:cs="Arial"/>
                <w:b/>
                <w:bCs/>
                <w:noProof/>
                <w:color w:val="000000"/>
                <w:sz w:val="36"/>
                <w:szCs w:val="36"/>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5AC97FE" w14:textId="2A86FCCE"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W województwie śląskim utrzymuje się zależność, że przeciętna długość trwania życia mężczyzn jest o parę lat krótsza niż kobiet.</w:t>
            </w:r>
          </w:p>
        </w:tc>
      </w:tr>
      <w:tr w:rsidR="00A358E9" w:rsidRPr="006533C8" w14:paraId="389ABD32"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vAlign w:val="center"/>
          </w:tcPr>
          <w:p w14:paraId="6C9BB504" w14:textId="77777777" w:rsidR="00A358E9" w:rsidRPr="006533C8" w:rsidRDefault="00A358E9" w:rsidP="00A358E9">
            <w:pPr>
              <w:spacing w:after="0" w:line="268" w:lineRule="exact"/>
              <w:jc w:val="center"/>
              <w:rPr>
                <w:rFonts w:ascii="Arial" w:hAnsi="Arial" w:cs="Arial"/>
                <w:b/>
                <w:bCs/>
                <w:noProof/>
                <w:color w:val="000000"/>
                <w:sz w:val="36"/>
                <w:szCs w:val="36"/>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7C5377" w14:textId="2358ED26"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Po uwzględnieniu inflacji zanotowano realny wzrost wynagrodzeń w latach 2013-2023 oraz ich realny spadek w latach 2021-2023.</w:t>
            </w:r>
          </w:p>
        </w:tc>
      </w:tr>
      <w:tr w:rsidR="00A358E9" w:rsidRPr="006533C8" w14:paraId="17A5D82B"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1E3AE9E7"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52C181C" w14:textId="4DE9DFA6"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Średnia liczba osób w gospodarstwie domowym w województwie śląskim w latach 2013-2023 wykazała tendencję spadkową.</w:t>
            </w:r>
          </w:p>
        </w:tc>
      </w:tr>
      <w:tr w:rsidR="00A358E9" w:rsidRPr="006533C8" w14:paraId="177CCE93" w14:textId="77777777" w:rsidTr="00B10C6E">
        <w:trPr>
          <w:trHeight w:val="92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4863B817"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49A1DFA" w14:textId="178D946B" w:rsidR="00A358E9" w:rsidRPr="006533C8" w:rsidRDefault="00A358E9" w:rsidP="00A358E9">
            <w:pPr>
              <w:spacing w:after="0" w:line="268" w:lineRule="exact"/>
              <w:rPr>
                <w:rFonts w:ascii="Arial" w:hAnsi="Arial" w:cs="Arial"/>
                <w:sz w:val="21"/>
                <w:szCs w:val="21"/>
              </w:rPr>
            </w:pPr>
            <w:bookmarkStart w:id="16" w:name="_Hlk199942870"/>
            <w:r w:rsidRPr="006533C8">
              <w:rPr>
                <w:rFonts w:ascii="Arial" w:hAnsi="Arial" w:cs="Arial"/>
                <w:sz w:val="21"/>
                <w:szCs w:val="21"/>
              </w:rPr>
              <w:t>Choć w 2023 roku salda migracji międzywojewódzkich i zagranicznych w województwie śląskim były ujemne, to zarówno w ujęciu krótko-, jak i długoterminowym obserwuje się</w:t>
            </w:r>
            <w:r w:rsidR="00361976">
              <w:rPr>
                <w:rFonts w:ascii="Arial" w:hAnsi="Arial" w:cs="Arial"/>
                <w:sz w:val="21"/>
                <w:szCs w:val="21"/>
              </w:rPr>
              <w:t xml:space="preserve"> ich</w:t>
            </w:r>
            <w:r w:rsidRPr="006533C8">
              <w:rPr>
                <w:rFonts w:ascii="Arial" w:hAnsi="Arial" w:cs="Arial"/>
                <w:sz w:val="21"/>
                <w:szCs w:val="21"/>
              </w:rPr>
              <w:t xml:space="preserve"> stopniow</w:t>
            </w:r>
            <w:r w:rsidR="00361976">
              <w:rPr>
                <w:rFonts w:ascii="Arial" w:hAnsi="Arial" w:cs="Arial"/>
                <w:sz w:val="21"/>
                <w:szCs w:val="21"/>
              </w:rPr>
              <w:t>ą poprawę</w:t>
            </w:r>
            <w:r w:rsidRPr="006533C8">
              <w:rPr>
                <w:rFonts w:ascii="Arial" w:hAnsi="Arial" w:cs="Arial"/>
                <w:sz w:val="21"/>
                <w:szCs w:val="21"/>
              </w:rPr>
              <w:t>.</w:t>
            </w:r>
            <w:bookmarkEnd w:id="16"/>
          </w:p>
        </w:tc>
      </w:tr>
      <w:tr w:rsidR="00A358E9" w:rsidRPr="006533C8" w14:paraId="1A13419A" w14:textId="77777777" w:rsidTr="00E50596">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2F15B8F4"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F653E48" w14:textId="6FC864B8"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2022-2024 zarówno liczba obywateli Ukrainy, jak i pozostałych cudzoziemców posiadających aktualne dokumenty pobytowe w Polsce wzrosła.</w:t>
            </w:r>
          </w:p>
        </w:tc>
      </w:tr>
      <w:tr w:rsidR="00A358E9" w:rsidRPr="006533C8" w14:paraId="33B988C4" w14:textId="77777777" w:rsidTr="00A358E9">
        <w:trPr>
          <w:trHeight w:val="363"/>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43E09747"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A185D21" w14:textId="6FC08F82"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2021-2023 wskaźnik UKPS w województwie śląskim nieco się podniósł.</w:t>
            </w:r>
          </w:p>
        </w:tc>
      </w:tr>
      <w:tr w:rsidR="00A358E9" w:rsidRPr="006533C8" w14:paraId="233E30E1" w14:textId="77777777" w:rsidTr="00E50596">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4A1D3B86"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E8158F2" w14:textId="0ACDC4CD"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2025 roku prognozowany jest niewielki wzrost liczby osób korzystających z pomocy społecznej oraz wzrost liczby świadczeniobiorców w większości form pomocy.</w:t>
            </w:r>
          </w:p>
        </w:tc>
      </w:tr>
      <w:tr w:rsidR="00A358E9" w:rsidRPr="006533C8" w14:paraId="494DEF58" w14:textId="77777777" w:rsidTr="00A67B72">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3EF1F905"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3EAFF38" w14:textId="0DC71A12"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2022–2023 w województwie śląskim odnotowano wyraźny spadek zatrudnienia w OPS, CUS i PCPR. Następnie w 2024 roku nastąpił umiarkowany wzrost, jednak poziom zatrudnienia w tych instytucjach nadal pozostał niższy niż w 2022 roku.</w:t>
            </w:r>
          </w:p>
        </w:tc>
      </w:tr>
      <w:tr w:rsidR="00A358E9" w:rsidRPr="006533C8" w14:paraId="37FE4AC4"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2E9BC90E"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97CE8DE" w14:textId="1D247D1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Zatrudnienie pomocnicze w 2024 roku miało ograniczony zasięg – dotyczyło tylko części jednostek, a jego skala była niewielka względem liczby etatowych pracowników.</w:t>
            </w:r>
          </w:p>
        </w:tc>
      </w:tr>
      <w:tr w:rsidR="00A358E9" w:rsidRPr="006533C8" w14:paraId="11CCDCEF"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66B233F4"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D7FFAFE" w14:textId="4B6BB07E"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W 2024 r. specjalizację I/II stopnia w zawodzie pracownik socjalny posiadał niespełna co czwarty pracownik socjalny podstawowych JPS. </w:t>
            </w:r>
          </w:p>
        </w:tc>
      </w:tr>
      <w:tr w:rsidR="00A358E9" w:rsidRPr="006533C8" w14:paraId="5D816938" w14:textId="77777777" w:rsidTr="00A67B72">
        <w:trPr>
          <w:trHeight w:val="119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5EA84358"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1A869A0" w14:textId="0DC1E08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W latach 2022-2024 w województwie śląskim odnotowano niewielki spadek zatrudnienia pracowników socjalnych w jednostkach pomocy społecznej, co może świadczyć </w:t>
            </w:r>
          </w:p>
          <w:p w14:paraId="782C7B41" w14:textId="728FEF39"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o utrzymującej się stabilizacji kadrowej przy jednoczesnym umiarkowanym odpływie pracowników.</w:t>
            </w:r>
          </w:p>
        </w:tc>
      </w:tr>
      <w:tr w:rsidR="00A358E9" w:rsidRPr="006533C8" w14:paraId="2681413C" w14:textId="77777777" w:rsidTr="00B10C6E">
        <w:trPr>
          <w:trHeight w:val="952"/>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37B07DE0"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7B0588A"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Przeciętna kwota świadczeń realizowanych w ramach zadań zleconych gminom  </w:t>
            </w:r>
          </w:p>
          <w:p w14:paraId="53417362"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w przeliczeniu na 1 mieszkańca w 2024 roku była ponad dwukrotnie niższa </w:t>
            </w:r>
          </w:p>
          <w:p w14:paraId="08D9CC5A" w14:textId="10F45ADC"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województwie śląskim od średniej wartości w kraju.</w:t>
            </w:r>
          </w:p>
        </w:tc>
      </w:tr>
      <w:tr w:rsidR="00774FFA" w:rsidRPr="006533C8" w14:paraId="4F4F82CC" w14:textId="77777777" w:rsidTr="00774FFA">
        <w:trPr>
          <w:trHeight w:val="131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3A2F3EA3" w14:textId="77777777" w:rsidR="00774FFA" w:rsidRPr="006533C8" w:rsidRDefault="00774FFA"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182BB12" w14:textId="38599D1C" w:rsidR="00774FFA" w:rsidRPr="006533C8" w:rsidRDefault="00774FFA" w:rsidP="00A358E9">
            <w:pPr>
              <w:spacing w:after="0" w:line="268" w:lineRule="exact"/>
              <w:rPr>
                <w:rFonts w:ascii="Arial" w:hAnsi="Arial" w:cs="Arial"/>
                <w:sz w:val="21"/>
                <w:szCs w:val="21"/>
              </w:rPr>
            </w:pPr>
            <w:r w:rsidRPr="006533C8">
              <w:rPr>
                <w:rFonts w:ascii="Arial" w:hAnsi="Arial" w:cs="Arial"/>
                <w:sz w:val="21"/>
                <w:szCs w:val="21"/>
              </w:rPr>
              <w:t>W 2024 r. 43% badanych JST z terenu województwa śląskiego zlecało realizację zadań z obszaru pomocy społecznej i wsparcia organizacjom pozarządowym, w tym 32% badanych JST w trybie działalności pożytku publicznego, a 15% w trybie zamówień publicznych.</w:t>
            </w:r>
          </w:p>
        </w:tc>
      </w:tr>
      <w:tr w:rsidR="00774FFA" w:rsidRPr="006533C8" w14:paraId="32FC01B4" w14:textId="77777777" w:rsidTr="00774FFA">
        <w:trPr>
          <w:trHeight w:val="1125"/>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7670DF75" w14:textId="77777777" w:rsidR="00774FFA" w:rsidRPr="006533C8" w:rsidRDefault="00774FFA"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3399452" w14:textId="08DA3029" w:rsidR="00774FFA" w:rsidRPr="006533C8" w:rsidRDefault="00774FFA" w:rsidP="00A358E9">
            <w:pPr>
              <w:spacing w:after="0" w:line="268" w:lineRule="exact"/>
              <w:rPr>
                <w:rFonts w:ascii="Arial" w:hAnsi="Arial" w:cs="Arial"/>
                <w:sz w:val="21"/>
                <w:szCs w:val="21"/>
              </w:rPr>
            </w:pPr>
            <w:r w:rsidRPr="006533C8">
              <w:rPr>
                <w:rFonts w:ascii="Arial" w:hAnsi="Arial" w:cs="Arial"/>
                <w:color w:val="000000" w:themeColor="text1"/>
                <w:sz w:val="21"/>
                <w:szCs w:val="21"/>
              </w:rPr>
              <w:t xml:space="preserve">W 2024 r. realizację podstawowych usług opiekuńczych zlecało organizacjom pozarządowym 13,7% gmin, specjalistyczne usługi opiekuńcze – 7,5% gmin, </w:t>
            </w:r>
            <w:r w:rsidRPr="006533C8">
              <w:rPr>
                <w:rFonts w:ascii="Arial" w:hAnsi="Arial" w:cs="Arial"/>
                <w:color w:val="000000" w:themeColor="text1"/>
                <w:sz w:val="21"/>
                <w:szCs w:val="21"/>
              </w:rPr>
              <w:br/>
              <w:t>a prowadzenie placówek pomocy społecznej – 14,1% gmin i powiatów z terenu województwa śląskiego.</w:t>
            </w:r>
          </w:p>
        </w:tc>
      </w:tr>
      <w:tr w:rsidR="00A358E9" w:rsidRPr="006533C8" w14:paraId="72DA98D8" w14:textId="77777777" w:rsidTr="00A67B72">
        <w:trPr>
          <w:trHeight w:val="119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53CBD04A"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E9559B5"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Zmiana kryterium dochodowego od stycznia 2025 r. może wpłynąć na większy wzrost</w:t>
            </w:r>
          </w:p>
          <w:p w14:paraId="4D0278A1" w14:textId="0CB95F9A"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liczby osób ogólnie korzystających z pomocy społecznej, w tym na zwiększenie liczby uprawnionych do pomocy, co może odwrócić obserwowane obecnie spadki w liczbie świadczeniobiorców.</w:t>
            </w:r>
          </w:p>
        </w:tc>
      </w:tr>
      <w:tr w:rsidR="00A358E9" w:rsidRPr="006533C8" w14:paraId="38688A1A" w14:textId="77777777" w:rsidTr="00A67B72">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55720380"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1FD2B08" w14:textId="2A0F5F45"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2025 roku prognozowany jest wzrost liczby osób korzystających ze specjalistycznych jednostek pomocy społecznej, szczególnie w ośrodkach interwencji kryzysowej oraz w noclegowniach.</w:t>
            </w:r>
          </w:p>
        </w:tc>
      </w:tr>
      <w:tr w:rsidR="00A358E9" w:rsidRPr="006533C8" w14:paraId="34825B68" w14:textId="77777777" w:rsidTr="00A67B72">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763251C7"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3782DD1" w14:textId="0C6C640B"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2025 r. prognozuje się wzrost zapotrzebowania na środki finansowe we wszystkich formach świadczeń, dla których przewidziany jest wzrost liczby świadczeniobiorców – najsilniej w przypadku zasiłków celowych niezależnych od dochodu.</w:t>
            </w:r>
          </w:p>
        </w:tc>
      </w:tr>
      <w:tr w:rsidR="00A358E9" w:rsidRPr="006533C8" w14:paraId="5CEE17AF" w14:textId="77777777" w:rsidTr="00A67B72">
        <w:trPr>
          <w:trHeight w:val="119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18469EF3"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90FF914"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2024–2025 prognozuje się wyraźny wzrost liczby świadczeniobiorców korzystających z form wsparcia mających na celu życiowe usamodzielnienie i integrację</w:t>
            </w:r>
          </w:p>
          <w:p w14:paraId="684C949C" w14:textId="33AE195E"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ze środowiskiem. Wzrost ten przełoży się na zwiększone zapotrzebowanie na środki finansowe na realizację tych działań w ramach zadań powiatu.</w:t>
            </w:r>
          </w:p>
        </w:tc>
      </w:tr>
      <w:tr w:rsidR="00A358E9" w:rsidRPr="006533C8" w14:paraId="0B361FDF" w14:textId="77777777" w:rsidTr="00A67B72">
        <w:trPr>
          <w:trHeight w:val="153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cPr>
          <w:p w14:paraId="4B7AD10F"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1F528BD"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2024-2025 prognozuje się wyraźny wzrost zapotrzebowania na środki finansowe w większości działów pomocy społecznej. Wzrosty te prawdopodobnie przewidywane są w związku ze zmianą kryterium dochodowego w pomocy społecznej od stycznia 2025 r.,</w:t>
            </w:r>
          </w:p>
          <w:p w14:paraId="41B300E5" w14:textId="2690F434"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co przełoży się na zwiększenie liczby uprawnionych do wsparcia i konieczność zabezpieczenia wyższych środków w budżetach jednostek samorządu terytorialnego.</w:t>
            </w:r>
          </w:p>
        </w:tc>
      </w:tr>
      <w:tr w:rsidR="00A358E9" w:rsidRPr="006533C8" w14:paraId="661937A6" w14:textId="77777777" w:rsidTr="00C576C8">
        <w:trPr>
          <w:trHeight w:val="1169"/>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55A8A656"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2021CD7" w14:textId="237265D5"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 xml:space="preserve">Silna tendencja spadkowa liczby mieszkańców województwa śląskiego występuje zarówno w perspektywie krótkoterminowej jak i długoterminowej. Analiza udziału mieszkańców miast i wsi wskazuje, że w tym okresie szybszy spadek liczby ludności odnotowano </w:t>
            </w:r>
            <w:r w:rsidRPr="006533C8">
              <w:rPr>
                <w:rFonts w:ascii="Arial" w:hAnsi="Arial" w:cs="Arial"/>
                <w:sz w:val="21"/>
                <w:szCs w:val="21"/>
              </w:rPr>
              <w:br/>
              <w:t>w miastach.</w:t>
            </w:r>
          </w:p>
        </w:tc>
      </w:tr>
      <w:tr w:rsidR="00A358E9" w:rsidRPr="006533C8" w14:paraId="11E17301" w14:textId="77777777" w:rsidTr="00C576C8">
        <w:trPr>
          <w:trHeight w:val="104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6FC5A329"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C1161CB" w14:textId="728D89EE"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 xml:space="preserve">W latach 2013-2023 wystąpiła silna tendencja spadkowa liczby urodzeń żywych, </w:t>
            </w:r>
            <w:r w:rsidR="006A41BB" w:rsidRPr="006533C8">
              <w:rPr>
                <w:rFonts w:ascii="Arial" w:hAnsi="Arial" w:cs="Arial"/>
                <w:sz w:val="21"/>
                <w:szCs w:val="21"/>
              </w:rPr>
              <w:br/>
            </w:r>
            <w:r w:rsidRPr="006533C8">
              <w:rPr>
                <w:rFonts w:ascii="Arial" w:hAnsi="Arial" w:cs="Arial"/>
                <w:sz w:val="21"/>
                <w:szCs w:val="21"/>
              </w:rPr>
              <w:t>a wskaźnik liczby urodzeń żywych na 1000 mieszkańców był w województwie śląskim jednym z najniższych w kraju.</w:t>
            </w:r>
          </w:p>
        </w:tc>
      </w:tr>
      <w:tr w:rsidR="00A358E9" w:rsidRPr="006533C8" w14:paraId="667B008B" w14:textId="77777777" w:rsidTr="00C576C8">
        <w:trPr>
          <w:trHeight w:val="678"/>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4B2AAE62"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F70D3D2" w14:textId="3947A1DF"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Wskaźnik liczby zgonów na 1000 mieszkańców był w 2023 roku w województwie śląskim prawie najwyższy w kraju.</w:t>
            </w:r>
          </w:p>
        </w:tc>
      </w:tr>
      <w:tr w:rsidR="00A358E9" w:rsidRPr="006533C8" w14:paraId="29D07B96" w14:textId="77777777" w:rsidTr="00C576C8">
        <w:trPr>
          <w:trHeight w:val="678"/>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179FE075"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B72AFD5" w14:textId="3E21F10D"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W 2023 roku województwo śląskie cechowało się znacznie wyższym od średniej krajowej wskaźnikiem zgonów niemowląt na 1000 urodzeń żywych.</w:t>
            </w:r>
          </w:p>
        </w:tc>
      </w:tr>
      <w:tr w:rsidR="00A358E9" w:rsidRPr="006533C8" w14:paraId="6A0989B0" w14:textId="77777777" w:rsidTr="004B1E87">
        <w:trPr>
          <w:trHeight w:val="95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5F481727"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BAD14F2" w14:textId="0AF415DC"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W 2023 r. województwo śląskie cechowało się jednym z najniższych wartości wskaźnika przyrostu naturalnego na 1000 mieszkańców wśród województw. W latach 2013-2023 w województwie śląskim wskaźnik ten był ujemny i niższy od ogólnopolskiego.</w:t>
            </w:r>
          </w:p>
        </w:tc>
      </w:tr>
      <w:tr w:rsidR="00A358E9" w:rsidRPr="006533C8" w14:paraId="34811B2D" w14:textId="77777777" w:rsidTr="004B1E87">
        <w:trPr>
          <w:trHeight w:val="922"/>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02C93ED9"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7FC6FBA" w14:textId="2A977438"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Śląskie w 2023 r. miało wyższy współczynnik obciążenia demograficznego niż średni w kraju, a jego wartość w województwie śląskim wykazuje tendencję wzrostową</w:t>
            </w:r>
            <w:r w:rsidR="00361976">
              <w:rPr>
                <w:rFonts w:ascii="Arial" w:hAnsi="Arial" w:cs="Arial"/>
                <w:sz w:val="21"/>
                <w:szCs w:val="21"/>
              </w:rPr>
              <w:t>,</w:t>
            </w:r>
            <w:r w:rsidRPr="006533C8">
              <w:rPr>
                <w:rFonts w:ascii="Arial" w:hAnsi="Arial" w:cs="Arial"/>
                <w:sz w:val="21"/>
                <w:szCs w:val="21"/>
              </w:rPr>
              <w:t xml:space="preserve"> która</w:t>
            </w:r>
          </w:p>
          <w:p w14:paraId="7D7CB6E3" w14:textId="0A571F5F"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wg prognoz będzie kontynuowana do roku 2060.</w:t>
            </w:r>
          </w:p>
        </w:tc>
      </w:tr>
      <w:tr w:rsidR="00A358E9" w:rsidRPr="006533C8" w14:paraId="256C7BCC" w14:textId="77777777" w:rsidTr="00567039">
        <w:trPr>
          <w:trHeight w:val="1247"/>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5E7C305E"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D587424" w14:textId="272137FB"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Według stanu na koniec 2023 roku województwo śląskie miało niższy niż średnia dla Polski odsetek mieszkańców w wieku przedprodukcyjnym, jeden z najniższych odsetków mieszkańców w wieku produkcyjnym oraz jeden z najwyższych odsetków mieszkańców w wieku poprodukcyjnym.</w:t>
            </w:r>
          </w:p>
        </w:tc>
      </w:tr>
      <w:tr w:rsidR="00A358E9" w:rsidRPr="006533C8" w14:paraId="7A5251BE" w14:textId="77777777" w:rsidTr="00567039">
        <w:trPr>
          <w:trHeight w:val="1191"/>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27873BA7" w14:textId="77777777" w:rsidR="00A358E9" w:rsidRPr="006533C8" w:rsidRDefault="00A358E9" w:rsidP="00A358E9">
            <w:pPr>
              <w:spacing w:after="0" w:line="268" w:lineRule="exact"/>
              <w:rPr>
                <w:rFonts w:ascii="Arial" w:hAnsi="Arial" w:cs="Arial"/>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A08452C" w14:textId="19D31407" w:rsidR="00A358E9" w:rsidRPr="006533C8" w:rsidRDefault="00A358E9" w:rsidP="00A358E9">
            <w:pPr>
              <w:spacing w:after="0" w:line="268" w:lineRule="exact"/>
              <w:ind w:right="96"/>
              <w:rPr>
                <w:rFonts w:ascii="Arial" w:hAnsi="Arial" w:cs="Arial"/>
                <w:sz w:val="21"/>
                <w:szCs w:val="21"/>
              </w:rPr>
            </w:pPr>
            <w:r w:rsidRPr="006533C8">
              <w:rPr>
                <w:rFonts w:ascii="Arial" w:hAnsi="Arial" w:cs="Arial"/>
                <w:sz w:val="21"/>
                <w:szCs w:val="21"/>
              </w:rPr>
              <w:t>W latach 2013-2023 zanotowano stałą tendencję rosnącą w zakresie odsetka mieszkańców w wieku poprodukcyjnym, który przez cały ten okres był wyższy od średniej krajowej, natomiast w przypadku udziału mieszkańców w wieku produkcyjnym wystąpiła tendencja spadkowa.</w:t>
            </w:r>
          </w:p>
        </w:tc>
      </w:tr>
      <w:tr w:rsidR="00A358E9" w:rsidRPr="006533C8" w14:paraId="2D47EF01" w14:textId="77777777" w:rsidTr="00A67B72">
        <w:trPr>
          <w:trHeight w:val="1247"/>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6459E8F8"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84B56A5" w14:textId="4E117CA5"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2023 roku województwo śląskie cechowało się niższą od średniej krajowej wartością wskaźnika liczby małżeństw zawartych na 1000 mieszkańców. Natomiast liczba zawartych małżeństw wykazała silną tendencję spadkową, zarówno w perspektywie krótkoterminowej, jak i długoterminowej.</w:t>
            </w:r>
          </w:p>
        </w:tc>
      </w:tr>
      <w:tr w:rsidR="00A358E9" w:rsidRPr="006533C8" w14:paraId="00728AD4"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30A1F8AD"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0CDC104" w14:textId="0782E0D4"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Województwo śląskie w 2023 roku charakteryzowało się najwyższym w skali kraju wskaźnikiem rozwodów na 1000 mieszkańców.</w:t>
            </w:r>
          </w:p>
        </w:tc>
      </w:tr>
      <w:tr w:rsidR="00A358E9" w:rsidRPr="006533C8" w14:paraId="5A32D1BA"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4544885C"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13004BE" w14:textId="4D9B62AC"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Przez cały okres 2013-2023 wskaźnik separacji w województwie śląskim był wyższy od ogólnopolskiego.</w:t>
            </w:r>
          </w:p>
        </w:tc>
      </w:tr>
      <w:tr w:rsidR="00A358E9" w:rsidRPr="006533C8" w14:paraId="11ABC06C"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23E64503"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3F24E1E" w14:textId="1DE53FC4"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Na tle kraju województwo śląskie w 2024 r. uplasowało się na 12. miejscu pod względem liczby pracowników socjalnych JPS na 10 tys. mieszkańców.</w:t>
            </w:r>
          </w:p>
        </w:tc>
      </w:tr>
      <w:tr w:rsidR="00A358E9" w:rsidRPr="006533C8" w14:paraId="5FEDDA4C"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750590A0"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18A4109" w14:textId="580693ED" w:rsidR="00A358E9" w:rsidRPr="006533C8" w:rsidRDefault="00A358E9" w:rsidP="00A358E9">
            <w:pPr>
              <w:spacing w:after="0" w:line="268" w:lineRule="exact"/>
              <w:ind w:right="96"/>
              <w:rPr>
                <w:rFonts w:ascii="Arial" w:hAnsi="Arial" w:cs="Arial"/>
                <w:color w:val="000000"/>
                <w:sz w:val="21"/>
                <w:szCs w:val="21"/>
                <w:lang w:eastAsia="pl-PL"/>
              </w:rPr>
            </w:pPr>
            <w:r w:rsidRPr="006533C8">
              <w:rPr>
                <w:rFonts w:ascii="Arial" w:hAnsi="Arial" w:cs="Arial"/>
                <w:sz w:val="21"/>
                <w:szCs w:val="21"/>
              </w:rPr>
              <w:t>Wskaźnik liczby jednostek pomocy społecznej na 10 tys. mieszkańców był w 2024 roku w województwie śląskim znacznie niższy niż średnia dla Polski.</w:t>
            </w:r>
          </w:p>
        </w:tc>
      </w:tr>
      <w:tr w:rsidR="00A358E9" w:rsidRPr="006533C8" w14:paraId="064D319E" w14:textId="77777777" w:rsidTr="00A67B72">
        <w:trPr>
          <w:trHeight w:val="680"/>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42DC8255"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080BFDC" w14:textId="024D5481"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Wskaźnik liczby specjalistycznych jednostek pomocy społecznej i wskaźnik liczby miejsc był w 2024 roku w województwie śląskim niższy niż średni dla Polski.</w:t>
            </w:r>
          </w:p>
        </w:tc>
      </w:tr>
      <w:tr w:rsidR="00A358E9" w:rsidRPr="006533C8" w14:paraId="4AA4DE3D" w14:textId="77777777" w:rsidTr="00A67B72">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15B047D7"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6C0B9CE" w14:textId="127BD30C"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perspektywie długoterminowej, czyli w latach 2014-2024 oraz krótkoterminowej, czyli w latach 2022-2024 w województwie śląskim odnotowano spadek liczby pracowników jednostek organizacyjnych pomocy społecznej szczebla gminnego i powiatowego.</w:t>
            </w:r>
          </w:p>
        </w:tc>
      </w:tr>
      <w:tr w:rsidR="00A358E9" w:rsidRPr="006533C8" w14:paraId="7B4636F9" w14:textId="77777777" w:rsidTr="00A67B72">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5F1F6607"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29A0F35" w14:textId="19E6499F" w:rsidR="00A358E9" w:rsidRPr="006533C8" w:rsidRDefault="00A358E9" w:rsidP="00A358E9">
            <w:pPr>
              <w:spacing w:after="0" w:line="268" w:lineRule="exact"/>
              <w:ind w:right="96"/>
              <w:rPr>
                <w:rFonts w:ascii="Arial" w:hAnsi="Arial" w:cs="Arial"/>
                <w:color w:val="000000"/>
                <w:sz w:val="21"/>
                <w:szCs w:val="21"/>
                <w:lang w:eastAsia="pl-PL"/>
              </w:rPr>
            </w:pPr>
            <w:r w:rsidRPr="006533C8">
              <w:rPr>
                <w:rFonts w:ascii="Arial" w:hAnsi="Arial" w:cs="Arial"/>
                <w:sz w:val="21"/>
                <w:szCs w:val="21"/>
              </w:rPr>
              <w:t>W 2024 roku województwo śląskie zajmowało 14. miejsce w kraju pod względem liczby pracowników JPS szczebla gminnego i powiatowego na 10 tys. mieszkańców, a wskaźnik ten był nieco niższy niż średnia krajowa</w:t>
            </w:r>
          </w:p>
        </w:tc>
      </w:tr>
      <w:tr w:rsidR="00A358E9" w:rsidRPr="006533C8" w14:paraId="19F69028" w14:textId="77777777" w:rsidTr="00A358E9">
        <w:trPr>
          <w:trHeight w:val="993"/>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614DEED3"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5D00FB0" w14:textId="40EBFFB2" w:rsidR="00A358E9" w:rsidRPr="006533C8" w:rsidRDefault="00A358E9" w:rsidP="00A358E9">
            <w:pPr>
              <w:spacing w:after="0" w:line="268" w:lineRule="exact"/>
              <w:ind w:right="96"/>
              <w:rPr>
                <w:rFonts w:ascii="Arial" w:hAnsi="Arial" w:cs="Arial"/>
                <w:color w:val="000000"/>
                <w:sz w:val="21"/>
                <w:szCs w:val="21"/>
                <w:lang w:eastAsia="pl-PL"/>
              </w:rPr>
            </w:pPr>
            <w:r w:rsidRPr="006533C8">
              <w:rPr>
                <w:rFonts w:ascii="Arial" w:hAnsi="Arial" w:cs="Arial"/>
                <w:sz w:val="21"/>
                <w:szCs w:val="21"/>
              </w:rPr>
              <w:t>Na koniec 2024 roku wskaźnik liczby pracowników OPS, CUS i PCPR na 10 tys. mieszkańców był niższy niż średnia krajowa – Śląskie pod tym względem zajmowało 13. miejsce wśród województw.</w:t>
            </w:r>
          </w:p>
        </w:tc>
      </w:tr>
      <w:tr w:rsidR="00A358E9" w:rsidRPr="006533C8" w14:paraId="02D02BB2" w14:textId="77777777" w:rsidTr="00A67B72">
        <w:trPr>
          <w:trHeight w:val="964"/>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6CF46B25"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7BF5942" w14:textId="0F5E1ADB"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W latach 2022-2024 w województwie śląskim odnotowano spadek zatrudnienia w ośrodkach pomocy społecznej o ok. 6%, a w powiatowych centrach pomocy rodzinie spadek o ok. 17,6%.</w:t>
            </w:r>
          </w:p>
        </w:tc>
      </w:tr>
      <w:tr w:rsidR="00A358E9" w:rsidRPr="006533C8" w14:paraId="7FAA5A6C" w14:textId="77777777" w:rsidTr="00A67B72">
        <w:trPr>
          <w:trHeight w:val="1247"/>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20A43A87"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76603BD" w14:textId="756562CD"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Pomimo, że w latach 2022-2024 w województwie śląskim wysokość kwoty świadczeń realizowanych w ramach zadań własnych gmin wykazała tendencję wzrostową, to skumulowany wskaźnik inflacji w tym czasie był wyższy, więc realnie świadczenia straciły na wartości.</w:t>
            </w:r>
          </w:p>
        </w:tc>
      </w:tr>
      <w:tr w:rsidR="00A358E9" w:rsidRPr="006533C8" w14:paraId="1902F6BA" w14:textId="77777777" w:rsidTr="006A41BB">
        <w:trPr>
          <w:trHeight w:val="1027"/>
        </w:trPr>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7C247E7D" w14:textId="77777777" w:rsidR="00A358E9" w:rsidRPr="006533C8" w:rsidRDefault="00A358E9" w:rsidP="00A358E9">
            <w:pPr>
              <w:spacing w:after="0" w:line="268" w:lineRule="exact"/>
              <w:jc w:val="center"/>
              <w:rPr>
                <w:rFonts w:ascii="Arial" w:hAnsi="Arial" w:cs="Arial"/>
                <w:b/>
                <w:bCs/>
                <w:noProof/>
                <w:color w:val="000000"/>
                <w:sz w:val="21"/>
                <w:szCs w:val="21"/>
                <w:lang w:eastAsia="pl-PL"/>
              </w:rPr>
            </w:pPr>
          </w:p>
        </w:tc>
        <w:tc>
          <w:tcPr>
            <w:tcW w:w="8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30C77C6" w14:textId="77777777"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W latach 2014-2024 wydatki na pomoc mające na celu życiowe usamodzielnienie </w:t>
            </w:r>
          </w:p>
          <w:p w14:paraId="1F158E5B" w14:textId="52A9D985" w:rsidR="00A358E9" w:rsidRPr="006533C8" w:rsidRDefault="00A358E9" w:rsidP="00A358E9">
            <w:pPr>
              <w:spacing w:after="0" w:line="268" w:lineRule="exact"/>
              <w:rPr>
                <w:rFonts w:ascii="Arial" w:hAnsi="Arial" w:cs="Arial"/>
                <w:sz w:val="21"/>
                <w:szCs w:val="21"/>
              </w:rPr>
            </w:pPr>
            <w:r w:rsidRPr="006533C8">
              <w:rPr>
                <w:rFonts w:ascii="Arial" w:hAnsi="Arial" w:cs="Arial"/>
                <w:sz w:val="21"/>
                <w:szCs w:val="21"/>
              </w:rPr>
              <w:t xml:space="preserve">i integrację ze środowiskiem wykazały w województwie śląskim tendencję spadkową. </w:t>
            </w:r>
            <w:r w:rsidRPr="006533C8">
              <w:rPr>
                <w:rFonts w:ascii="Arial" w:hAnsi="Arial" w:cs="Arial"/>
                <w:sz w:val="21"/>
                <w:szCs w:val="21"/>
              </w:rPr>
              <w:br/>
              <w:t>W przeliczeniu na 1 osobę były niższe niż w kraju.</w:t>
            </w:r>
          </w:p>
        </w:tc>
      </w:tr>
    </w:tbl>
    <w:p w14:paraId="5A7533F1" w14:textId="77777777" w:rsidR="00DD1CA5" w:rsidRPr="006533C8" w:rsidRDefault="00DD1CA5" w:rsidP="00A461A3">
      <w:pPr>
        <w:spacing w:after="0" w:line="268" w:lineRule="exact"/>
        <w:rPr>
          <w:rFonts w:ascii="Arial" w:hAnsi="Arial" w:cs="Arial"/>
          <w:color w:val="00B050"/>
          <w:sz w:val="21"/>
          <w:szCs w:val="21"/>
        </w:rPr>
      </w:pPr>
    </w:p>
    <w:p w14:paraId="5D569192" w14:textId="77777777" w:rsidR="00DD1CA5" w:rsidRPr="006533C8" w:rsidRDefault="00DD1CA5" w:rsidP="00A461A3">
      <w:pPr>
        <w:spacing w:after="0" w:line="268" w:lineRule="exact"/>
        <w:rPr>
          <w:rFonts w:ascii="Arial" w:hAnsi="Arial" w:cs="Arial"/>
          <w:color w:val="00B050"/>
          <w:sz w:val="21"/>
          <w:szCs w:val="21"/>
        </w:rPr>
      </w:pPr>
    </w:p>
    <w:p w14:paraId="5D1B72E4" w14:textId="77777777" w:rsidR="00DD1CA5" w:rsidRPr="006533C8" w:rsidRDefault="00DD1CA5" w:rsidP="00A461A3">
      <w:pPr>
        <w:spacing w:after="0" w:line="268" w:lineRule="exact"/>
        <w:rPr>
          <w:rFonts w:ascii="Arial" w:hAnsi="Arial" w:cs="Arial"/>
          <w:color w:val="00B050"/>
          <w:sz w:val="21"/>
          <w:szCs w:val="21"/>
        </w:rPr>
      </w:pPr>
    </w:p>
    <w:p w14:paraId="4406FD52" w14:textId="77777777" w:rsidR="001F37AA" w:rsidRPr="006533C8" w:rsidRDefault="001F37AA" w:rsidP="00A461A3">
      <w:pPr>
        <w:spacing w:after="0" w:line="268" w:lineRule="exact"/>
        <w:rPr>
          <w:rFonts w:ascii="Arial" w:hAnsi="Arial" w:cs="Arial"/>
          <w:color w:val="00B050"/>
          <w:sz w:val="21"/>
          <w:szCs w:val="21"/>
        </w:rPr>
      </w:pPr>
    </w:p>
    <w:p w14:paraId="0608B3C8" w14:textId="77777777" w:rsidR="001F37AA" w:rsidRPr="006533C8" w:rsidRDefault="001F37AA" w:rsidP="00A461A3">
      <w:pPr>
        <w:spacing w:after="0" w:line="268" w:lineRule="exact"/>
        <w:rPr>
          <w:rFonts w:ascii="Arial" w:hAnsi="Arial" w:cs="Arial"/>
          <w:color w:val="00B050"/>
          <w:sz w:val="21"/>
          <w:szCs w:val="21"/>
        </w:rPr>
      </w:pPr>
    </w:p>
    <w:p w14:paraId="05832C1D" w14:textId="77777777" w:rsidR="001F37AA" w:rsidRPr="006533C8" w:rsidRDefault="001F37AA" w:rsidP="00A461A3">
      <w:pPr>
        <w:spacing w:after="0" w:line="268" w:lineRule="exact"/>
        <w:rPr>
          <w:rFonts w:ascii="Arial" w:hAnsi="Arial" w:cs="Arial"/>
          <w:color w:val="00B050"/>
          <w:sz w:val="21"/>
          <w:szCs w:val="21"/>
        </w:rPr>
      </w:pPr>
    </w:p>
    <w:p w14:paraId="76F632F7" w14:textId="77777777" w:rsidR="001F37AA" w:rsidRPr="006533C8" w:rsidRDefault="001F37AA" w:rsidP="00A461A3">
      <w:pPr>
        <w:spacing w:after="0" w:line="268" w:lineRule="exact"/>
        <w:rPr>
          <w:rFonts w:ascii="Arial" w:hAnsi="Arial" w:cs="Arial"/>
          <w:color w:val="00B050"/>
          <w:sz w:val="21"/>
          <w:szCs w:val="21"/>
        </w:rPr>
      </w:pPr>
    </w:p>
    <w:p w14:paraId="61D9B200" w14:textId="77777777" w:rsidR="001F37AA" w:rsidRDefault="001F37AA" w:rsidP="00A461A3">
      <w:pPr>
        <w:spacing w:after="0" w:line="268" w:lineRule="exact"/>
        <w:rPr>
          <w:rFonts w:ascii="Arial" w:hAnsi="Arial" w:cs="Arial"/>
          <w:color w:val="00B050"/>
          <w:sz w:val="21"/>
          <w:szCs w:val="21"/>
        </w:rPr>
      </w:pPr>
    </w:p>
    <w:p w14:paraId="63FB345C" w14:textId="77777777" w:rsidR="00361976" w:rsidRDefault="00361976" w:rsidP="00A461A3">
      <w:pPr>
        <w:spacing w:after="0" w:line="268" w:lineRule="exact"/>
        <w:rPr>
          <w:rFonts w:ascii="Arial" w:hAnsi="Arial" w:cs="Arial"/>
          <w:color w:val="00B050"/>
          <w:sz w:val="21"/>
          <w:szCs w:val="21"/>
        </w:rPr>
      </w:pPr>
    </w:p>
    <w:p w14:paraId="2CF72016" w14:textId="77777777" w:rsidR="00361976" w:rsidRDefault="00361976" w:rsidP="00A461A3">
      <w:pPr>
        <w:spacing w:after="0" w:line="268" w:lineRule="exact"/>
        <w:rPr>
          <w:rFonts w:ascii="Arial" w:hAnsi="Arial" w:cs="Arial"/>
          <w:color w:val="00B050"/>
          <w:sz w:val="21"/>
          <w:szCs w:val="21"/>
        </w:rPr>
      </w:pPr>
    </w:p>
    <w:p w14:paraId="743384F0" w14:textId="77777777" w:rsidR="00361976" w:rsidRDefault="00361976" w:rsidP="00A461A3">
      <w:pPr>
        <w:spacing w:after="0" w:line="268" w:lineRule="exact"/>
        <w:rPr>
          <w:rFonts w:ascii="Arial" w:hAnsi="Arial" w:cs="Arial"/>
          <w:color w:val="00B050"/>
          <w:sz w:val="21"/>
          <w:szCs w:val="21"/>
        </w:rPr>
      </w:pPr>
    </w:p>
    <w:p w14:paraId="01790CE0" w14:textId="77777777" w:rsidR="00361976" w:rsidRDefault="00361976" w:rsidP="00A461A3">
      <w:pPr>
        <w:spacing w:after="0" w:line="268" w:lineRule="exact"/>
        <w:rPr>
          <w:rFonts w:ascii="Arial" w:hAnsi="Arial" w:cs="Arial"/>
          <w:color w:val="00B050"/>
          <w:sz w:val="21"/>
          <w:szCs w:val="21"/>
        </w:rPr>
      </w:pPr>
    </w:p>
    <w:p w14:paraId="524E24A1" w14:textId="77777777" w:rsidR="00361976" w:rsidRDefault="00361976" w:rsidP="00A461A3">
      <w:pPr>
        <w:spacing w:after="0" w:line="268" w:lineRule="exact"/>
        <w:rPr>
          <w:rFonts w:ascii="Arial" w:hAnsi="Arial" w:cs="Arial"/>
          <w:color w:val="00B050"/>
          <w:sz w:val="21"/>
          <w:szCs w:val="21"/>
        </w:rPr>
      </w:pPr>
    </w:p>
    <w:p w14:paraId="1F0A1FE1" w14:textId="77777777" w:rsidR="00361976" w:rsidRDefault="00361976" w:rsidP="00A461A3">
      <w:pPr>
        <w:spacing w:after="0" w:line="268" w:lineRule="exact"/>
        <w:rPr>
          <w:rFonts w:ascii="Arial" w:hAnsi="Arial" w:cs="Arial"/>
          <w:color w:val="00B050"/>
          <w:sz w:val="21"/>
          <w:szCs w:val="21"/>
        </w:rPr>
      </w:pPr>
    </w:p>
    <w:p w14:paraId="5BED9482" w14:textId="77777777" w:rsidR="00361976" w:rsidRDefault="00361976" w:rsidP="00A461A3">
      <w:pPr>
        <w:spacing w:after="0" w:line="268" w:lineRule="exact"/>
        <w:rPr>
          <w:rFonts w:ascii="Arial" w:hAnsi="Arial" w:cs="Arial"/>
          <w:color w:val="00B050"/>
          <w:sz w:val="21"/>
          <w:szCs w:val="21"/>
        </w:rPr>
      </w:pPr>
    </w:p>
    <w:p w14:paraId="4330A7BA" w14:textId="77777777" w:rsidR="00361976" w:rsidRPr="006533C8" w:rsidRDefault="00361976" w:rsidP="00A461A3">
      <w:pPr>
        <w:spacing w:after="0" w:line="268" w:lineRule="exact"/>
        <w:rPr>
          <w:rFonts w:ascii="Arial" w:hAnsi="Arial" w:cs="Arial"/>
          <w:color w:val="00B050"/>
          <w:sz w:val="21"/>
          <w:szCs w:val="21"/>
        </w:rPr>
      </w:pPr>
    </w:p>
    <w:p w14:paraId="32A9722A" w14:textId="77777777" w:rsidR="001F37AA" w:rsidRPr="006533C8" w:rsidRDefault="001F37AA" w:rsidP="00A461A3">
      <w:pPr>
        <w:spacing w:after="0" w:line="268" w:lineRule="exact"/>
        <w:rPr>
          <w:rFonts w:ascii="Arial" w:hAnsi="Arial" w:cs="Arial"/>
          <w:color w:val="00B050"/>
          <w:sz w:val="21"/>
          <w:szCs w:val="21"/>
        </w:rPr>
      </w:pPr>
    </w:p>
    <w:p w14:paraId="35DD0D95" w14:textId="77777777" w:rsidR="001F37AA" w:rsidRPr="006533C8" w:rsidRDefault="001F37AA" w:rsidP="00A461A3">
      <w:pPr>
        <w:spacing w:after="0" w:line="268" w:lineRule="exact"/>
        <w:rPr>
          <w:rFonts w:ascii="Arial" w:hAnsi="Arial" w:cs="Arial"/>
          <w:color w:val="00B050"/>
          <w:sz w:val="21"/>
          <w:szCs w:val="21"/>
        </w:rPr>
      </w:pPr>
    </w:p>
    <w:p w14:paraId="60AFBFAD" w14:textId="77777777" w:rsidR="001F37AA" w:rsidRPr="006533C8" w:rsidRDefault="001F37AA" w:rsidP="00A461A3">
      <w:pPr>
        <w:spacing w:after="0" w:line="268" w:lineRule="exact"/>
        <w:rPr>
          <w:rFonts w:ascii="Arial" w:hAnsi="Arial" w:cs="Arial"/>
          <w:color w:val="00B050"/>
          <w:sz w:val="21"/>
          <w:szCs w:val="21"/>
        </w:rPr>
      </w:pPr>
    </w:p>
    <w:p w14:paraId="6821EE42" w14:textId="77777777" w:rsidR="001F37AA" w:rsidRPr="006533C8" w:rsidRDefault="001F37AA" w:rsidP="00A461A3">
      <w:pPr>
        <w:spacing w:after="0" w:line="268" w:lineRule="exact"/>
        <w:rPr>
          <w:rFonts w:ascii="Arial" w:hAnsi="Arial" w:cs="Arial"/>
          <w:color w:val="00B050"/>
          <w:sz w:val="21"/>
          <w:szCs w:val="21"/>
        </w:rPr>
      </w:pPr>
    </w:p>
    <w:p w14:paraId="368E4B4D" w14:textId="77777777" w:rsidR="001F37AA" w:rsidRPr="006533C8" w:rsidRDefault="001F37AA" w:rsidP="00A461A3">
      <w:pPr>
        <w:spacing w:after="0" w:line="268" w:lineRule="exact"/>
        <w:rPr>
          <w:rFonts w:ascii="Arial" w:hAnsi="Arial" w:cs="Arial"/>
          <w:color w:val="00B050"/>
          <w:sz w:val="21"/>
          <w:szCs w:val="21"/>
        </w:rPr>
      </w:pPr>
    </w:p>
    <w:p w14:paraId="2BC4BBD1" w14:textId="4810A8B5" w:rsidR="00DD1CA5" w:rsidRPr="006533C8" w:rsidRDefault="00DD1CA5" w:rsidP="00A461A3">
      <w:pPr>
        <w:pStyle w:val="Nagwek1"/>
        <w:spacing w:before="0"/>
        <w:rPr>
          <w:rFonts w:ascii="Arial" w:hAnsi="Arial" w:cs="Arial"/>
          <w:b w:val="0"/>
          <w:color w:val="4F81BD" w:themeColor="accent1"/>
          <w:sz w:val="36"/>
          <w:szCs w:val="36"/>
        </w:rPr>
      </w:pPr>
      <w:bookmarkStart w:id="17" w:name="_Toc190169580"/>
      <w:bookmarkStart w:id="18" w:name="_Toc199574569"/>
      <w:r w:rsidRPr="006533C8">
        <w:rPr>
          <w:rFonts w:ascii="Arial" w:hAnsi="Arial" w:cs="Arial"/>
          <w:b w:val="0"/>
          <w:color w:val="4F81BD" w:themeColor="accent1"/>
          <w:sz w:val="36"/>
          <w:szCs w:val="36"/>
        </w:rPr>
        <w:lastRenderedPageBreak/>
        <w:t xml:space="preserve">3. </w:t>
      </w:r>
      <w:bookmarkStart w:id="19" w:name="syt_demograficzna"/>
      <w:bookmarkEnd w:id="19"/>
      <w:r w:rsidRPr="006533C8">
        <w:rPr>
          <w:rFonts w:ascii="Arial" w:hAnsi="Arial" w:cs="Arial"/>
          <w:b w:val="0"/>
          <w:color w:val="4F81BD" w:themeColor="accent1"/>
          <w:sz w:val="36"/>
          <w:szCs w:val="36"/>
        </w:rPr>
        <w:t>Podział województwa śląskiego</w:t>
      </w:r>
      <w:bookmarkEnd w:id="17"/>
      <w:bookmarkEnd w:id="18"/>
    </w:p>
    <w:p w14:paraId="3566032A" w14:textId="77777777" w:rsidR="00DD1CA5" w:rsidRPr="006533C8" w:rsidRDefault="00DD1CA5" w:rsidP="00A461A3">
      <w:pPr>
        <w:spacing w:after="0" w:line="268" w:lineRule="exact"/>
        <w:jc w:val="both"/>
        <w:rPr>
          <w:rFonts w:ascii="Arial" w:hAnsi="Arial" w:cs="Arial"/>
          <w:color w:val="000000" w:themeColor="text1"/>
          <w:sz w:val="21"/>
          <w:szCs w:val="21"/>
        </w:rPr>
      </w:pPr>
    </w:p>
    <w:p w14:paraId="25942B9D" w14:textId="77777777" w:rsidR="00DD1CA5" w:rsidRPr="006533C8" w:rsidRDefault="00DD1CA5" w:rsidP="0019464F">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Województwo śląskie składa się ze 167 gmin, w tym 49 miejskich, 25 miejsko-wiejskich oraz 93 wiejskich. Gminy te tworzą 36 powiatów, w tym 19 miast na prawach powiatu oraz 17 powiatów ziemskich. Województwo śląskie jest jedynym województwem w Polsce, w którym jest więcej miast na prawach powiatu niż powiatów ziemskich</w:t>
      </w:r>
      <w:r w:rsidRPr="006533C8">
        <w:rPr>
          <w:rStyle w:val="Odwoanieprzypisudolnego"/>
          <w:rFonts w:ascii="Arial" w:hAnsi="Arial" w:cs="Arial"/>
          <w:color w:val="000000" w:themeColor="text1"/>
          <w:sz w:val="21"/>
          <w:szCs w:val="21"/>
        </w:rPr>
        <w:footnoteReference w:id="52"/>
      </w:r>
      <w:r w:rsidRPr="006533C8">
        <w:rPr>
          <w:rFonts w:ascii="Arial" w:hAnsi="Arial" w:cs="Arial"/>
          <w:color w:val="000000" w:themeColor="text1"/>
          <w:sz w:val="21"/>
          <w:szCs w:val="21"/>
        </w:rPr>
        <w:t>.</w:t>
      </w:r>
    </w:p>
    <w:p w14:paraId="4059F935" w14:textId="77777777" w:rsidR="00DD1CA5" w:rsidRPr="006533C8" w:rsidRDefault="00DD1CA5" w:rsidP="00A461A3">
      <w:pPr>
        <w:spacing w:after="0" w:line="268" w:lineRule="exact"/>
        <w:jc w:val="both"/>
        <w:rPr>
          <w:rFonts w:ascii="Arial" w:hAnsi="Arial" w:cs="Arial"/>
          <w:color w:val="000000" w:themeColor="text1"/>
          <w:sz w:val="21"/>
          <w:szCs w:val="21"/>
        </w:rPr>
      </w:pPr>
    </w:p>
    <w:p w14:paraId="56BA318E" w14:textId="77777777" w:rsidR="00DD1CA5" w:rsidRPr="006533C8" w:rsidRDefault="00DD1CA5" w:rsidP="00112BD4">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Dla celów statystyki regionalnej województwo zostało podzielone na 8 podregionów:</w:t>
      </w:r>
      <w:r w:rsidRPr="006533C8">
        <w:rPr>
          <w:rStyle w:val="Odwoanieprzypisudolnego"/>
          <w:rFonts w:ascii="Arial" w:hAnsi="Arial" w:cs="Arial"/>
          <w:color w:val="000000" w:themeColor="text1"/>
          <w:sz w:val="21"/>
          <w:szCs w:val="21"/>
        </w:rPr>
        <w:footnoteReference w:id="53"/>
      </w:r>
    </w:p>
    <w:p w14:paraId="400C037B" w14:textId="77777777" w:rsidR="00DD1CA5" w:rsidRPr="006533C8" w:rsidRDefault="00DD1CA5" w:rsidP="00112BD4">
      <w:pPr>
        <w:pStyle w:val="Akapitzlist"/>
        <w:numPr>
          <w:ilvl w:val="0"/>
          <w:numId w:val="2"/>
        </w:numPr>
        <w:spacing w:after="0" w:line="268" w:lineRule="exact"/>
        <w:rPr>
          <w:rFonts w:ascii="Arial" w:hAnsi="Arial" w:cs="Arial"/>
          <w:color w:val="000000" w:themeColor="text1"/>
          <w:sz w:val="21"/>
          <w:szCs w:val="21"/>
        </w:rPr>
      </w:pPr>
      <w:r w:rsidRPr="006533C8">
        <w:rPr>
          <w:rFonts w:ascii="Arial" w:hAnsi="Arial" w:cs="Arial"/>
          <w:b/>
          <w:color w:val="000000" w:themeColor="text1"/>
          <w:sz w:val="21"/>
          <w:szCs w:val="21"/>
        </w:rPr>
        <w:t>bielski</w:t>
      </w:r>
      <w:r w:rsidRPr="006533C8">
        <w:rPr>
          <w:rFonts w:ascii="Arial" w:hAnsi="Arial" w:cs="Arial"/>
          <w:color w:val="000000" w:themeColor="text1"/>
          <w:sz w:val="21"/>
          <w:szCs w:val="21"/>
        </w:rPr>
        <w:t xml:space="preserve"> – obejmujący powiaty: bielski, cieszyński, żywiecki, m. Bielsko-Biała;</w:t>
      </w:r>
    </w:p>
    <w:p w14:paraId="27EE58EE" w14:textId="77777777" w:rsidR="00DD1CA5" w:rsidRPr="006533C8" w:rsidRDefault="00DD1CA5" w:rsidP="00112BD4">
      <w:pPr>
        <w:pStyle w:val="Akapitzlist"/>
        <w:numPr>
          <w:ilvl w:val="0"/>
          <w:numId w:val="2"/>
        </w:numPr>
        <w:spacing w:after="0" w:line="268" w:lineRule="exact"/>
        <w:rPr>
          <w:rFonts w:ascii="Arial" w:hAnsi="Arial" w:cs="Arial"/>
          <w:color w:val="000000" w:themeColor="text1"/>
          <w:sz w:val="21"/>
          <w:szCs w:val="21"/>
        </w:rPr>
      </w:pPr>
      <w:r w:rsidRPr="006533C8">
        <w:rPr>
          <w:rFonts w:ascii="Arial" w:hAnsi="Arial" w:cs="Arial"/>
          <w:b/>
          <w:color w:val="000000" w:themeColor="text1"/>
          <w:sz w:val="21"/>
          <w:szCs w:val="21"/>
        </w:rPr>
        <w:t>bytomski</w:t>
      </w:r>
      <w:r w:rsidRPr="006533C8">
        <w:rPr>
          <w:rFonts w:ascii="Arial" w:hAnsi="Arial" w:cs="Arial"/>
          <w:color w:val="000000" w:themeColor="text1"/>
          <w:sz w:val="21"/>
          <w:szCs w:val="21"/>
        </w:rPr>
        <w:t xml:space="preserve"> – obejmujący powiaty: lubliniecki, tarnogórski, m. Bytom, m. Piekary Śląskie;</w:t>
      </w:r>
    </w:p>
    <w:p w14:paraId="7DD674BB" w14:textId="77777777" w:rsidR="00DD1CA5" w:rsidRPr="006533C8" w:rsidRDefault="00DD1CA5" w:rsidP="00112BD4">
      <w:pPr>
        <w:pStyle w:val="Akapitzlist"/>
        <w:numPr>
          <w:ilvl w:val="0"/>
          <w:numId w:val="2"/>
        </w:numPr>
        <w:spacing w:after="0" w:line="268" w:lineRule="exact"/>
        <w:rPr>
          <w:rFonts w:ascii="Arial" w:hAnsi="Arial" w:cs="Arial"/>
          <w:color w:val="000000" w:themeColor="text1"/>
          <w:sz w:val="21"/>
          <w:szCs w:val="21"/>
        </w:rPr>
      </w:pPr>
      <w:r w:rsidRPr="006533C8">
        <w:rPr>
          <w:rFonts w:ascii="Arial" w:hAnsi="Arial" w:cs="Arial"/>
          <w:b/>
          <w:color w:val="000000" w:themeColor="text1"/>
          <w:sz w:val="21"/>
          <w:szCs w:val="21"/>
        </w:rPr>
        <w:t>częstochowski</w:t>
      </w:r>
      <w:r w:rsidRPr="006533C8">
        <w:rPr>
          <w:rFonts w:ascii="Arial" w:hAnsi="Arial" w:cs="Arial"/>
          <w:color w:val="000000" w:themeColor="text1"/>
          <w:sz w:val="21"/>
          <w:szCs w:val="21"/>
        </w:rPr>
        <w:t xml:space="preserve"> – obejmujący powiaty: częstochowski, kłobucki, myszkowski, m. Częstochowa;</w:t>
      </w:r>
    </w:p>
    <w:p w14:paraId="274914B5" w14:textId="77777777" w:rsidR="00DD1CA5" w:rsidRPr="006533C8" w:rsidRDefault="00DD1CA5" w:rsidP="00112BD4">
      <w:pPr>
        <w:pStyle w:val="Akapitzlist"/>
        <w:numPr>
          <w:ilvl w:val="0"/>
          <w:numId w:val="2"/>
        </w:numPr>
        <w:spacing w:after="0" w:line="268" w:lineRule="exact"/>
        <w:rPr>
          <w:rFonts w:ascii="Arial" w:hAnsi="Arial" w:cs="Arial"/>
          <w:color w:val="000000" w:themeColor="text1"/>
          <w:sz w:val="21"/>
          <w:szCs w:val="21"/>
        </w:rPr>
      </w:pPr>
      <w:r w:rsidRPr="006533C8">
        <w:rPr>
          <w:rFonts w:ascii="Arial" w:hAnsi="Arial" w:cs="Arial"/>
          <w:b/>
          <w:color w:val="000000" w:themeColor="text1"/>
          <w:sz w:val="21"/>
          <w:szCs w:val="21"/>
        </w:rPr>
        <w:t xml:space="preserve">gliwicki </w:t>
      </w:r>
      <w:r w:rsidRPr="006533C8">
        <w:rPr>
          <w:rFonts w:ascii="Arial" w:hAnsi="Arial" w:cs="Arial"/>
          <w:color w:val="000000" w:themeColor="text1"/>
          <w:sz w:val="21"/>
          <w:szCs w:val="21"/>
        </w:rPr>
        <w:t>– obejmujący powiaty: gliwicki, m. Gliwice, m. Zabrze;</w:t>
      </w:r>
    </w:p>
    <w:p w14:paraId="39AC3773" w14:textId="77777777" w:rsidR="00DD1CA5" w:rsidRPr="006533C8" w:rsidRDefault="00DD1CA5" w:rsidP="00112BD4">
      <w:pPr>
        <w:pStyle w:val="Akapitzlist"/>
        <w:numPr>
          <w:ilvl w:val="0"/>
          <w:numId w:val="2"/>
        </w:numPr>
        <w:spacing w:after="0" w:line="268" w:lineRule="exact"/>
        <w:rPr>
          <w:rFonts w:ascii="Arial" w:hAnsi="Arial" w:cs="Arial"/>
          <w:color w:val="000000" w:themeColor="text1"/>
          <w:sz w:val="21"/>
          <w:szCs w:val="21"/>
        </w:rPr>
      </w:pPr>
      <w:r w:rsidRPr="006533C8">
        <w:rPr>
          <w:rFonts w:ascii="Arial" w:hAnsi="Arial" w:cs="Arial"/>
          <w:b/>
          <w:color w:val="000000" w:themeColor="text1"/>
          <w:sz w:val="21"/>
          <w:szCs w:val="21"/>
        </w:rPr>
        <w:t>katowicki</w:t>
      </w:r>
      <w:r w:rsidRPr="006533C8">
        <w:rPr>
          <w:rFonts w:ascii="Arial" w:hAnsi="Arial" w:cs="Arial"/>
          <w:color w:val="000000" w:themeColor="text1"/>
          <w:sz w:val="21"/>
          <w:szCs w:val="21"/>
        </w:rPr>
        <w:t xml:space="preserve"> – obejmujący powiaty: m. Chorzów, m. Katowice, m. Mysłowice, m. Ruda Śląska, m. Siemianowice Śląskie, m. Świętochłowice;</w:t>
      </w:r>
    </w:p>
    <w:p w14:paraId="1ED80C7F" w14:textId="77777777" w:rsidR="00DD1CA5" w:rsidRPr="006533C8" w:rsidRDefault="00DD1CA5" w:rsidP="00112BD4">
      <w:pPr>
        <w:pStyle w:val="Akapitzlist"/>
        <w:numPr>
          <w:ilvl w:val="0"/>
          <w:numId w:val="2"/>
        </w:numPr>
        <w:spacing w:after="0" w:line="268" w:lineRule="exact"/>
        <w:rPr>
          <w:rFonts w:ascii="Arial" w:hAnsi="Arial" w:cs="Arial"/>
          <w:color w:val="000000" w:themeColor="text1"/>
          <w:sz w:val="21"/>
          <w:szCs w:val="21"/>
        </w:rPr>
      </w:pPr>
      <w:r w:rsidRPr="006533C8">
        <w:rPr>
          <w:rFonts w:ascii="Arial" w:hAnsi="Arial" w:cs="Arial"/>
          <w:b/>
          <w:color w:val="000000" w:themeColor="text1"/>
          <w:sz w:val="21"/>
          <w:szCs w:val="21"/>
        </w:rPr>
        <w:t>rybnicki</w:t>
      </w:r>
      <w:r w:rsidRPr="006533C8">
        <w:rPr>
          <w:rFonts w:ascii="Arial" w:hAnsi="Arial" w:cs="Arial"/>
          <w:color w:val="000000" w:themeColor="text1"/>
          <w:sz w:val="21"/>
          <w:szCs w:val="21"/>
        </w:rPr>
        <w:t xml:space="preserve"> – obejmujący powiaty: raciborski, rybnicki, wodzisławski, m. Jastrzębie-Zdrój, </w:t>
      </w:r>
      <w:r w:rsidRPr="006533C8">
        <w:rPr>
          <w:rFonts w:ascii="Arial" w:hAnsi="Arial" w:cs="Arial"/>
          <w:color w:val="000000" w:themeColor="text1"/>
          <w:sz w:val="21"/>
          <w:szCs w:val="21"/>
        </w:rPr>
        <w:br/>
        <w:t xml:space="preserve">m. Rybnik, m. Żory; </w:t>
      </w:r>
    </w:p>
    <w:p w14:paraId="6164362E" w14:textId="77777777" w:rsidR="00DD1CA5" w:rsidRPr="006533C8" w:rsidRDefault="00DD1CA5" w:rsidP="00112BD4">
      <w:pPr>
        <w:pStyle w:val="Akapitzlist"/>
        <w:numPr>
          <w:ilvl w:val="0"/>
          <w:numId w:val="2"/>
        </w:numPr>
        <w:spacing w:after="0" w:line="268" w:lineRule="exact"/>
        <w:rPr>
          <w:rFonts w:ascii="Arial" w:hAnsi="Arial" w:cs="Arial"/>
          <w:color w:val="000000" w:themeColor="text1"/>
          <w:sz w:val="21"/>
          <w:szCs w:val="21"/>
        </w:rPr>
      </w:pPr>
      <w:r w:rsidRPr="006533C8">
        <w:rPr>
          <w:rFonts w:ascii="Arial" w:hAnsi="Arial" w:cs="Arial"/>
          <w:b/>
          <w:color w:val="000000" w:themeColor="text1"/>
          <w:sz w:val="21"/>
          <w:szCs w:val="21"/>
        </w:rPr>
        <w:t>sosnowiecki</w:t>
      </w:r>
      <w:r w:rsidRPr="006533C8">
        <w:rPr>
          <w:rFonts w:ascii="Arial" w:hAnsi="Arial" w:cs="Arial"/>
          <w:color w:val="000000" w:themeColor="text1"/>
          <w:sz w:val="21"/>
          <w:szCs w:val="21"/>
        </w:rPr>
        <w:t xml:space="preserve"> – obejmujący powiaty: będziński, zawierciański, m. Dąbrowa Górnicza, </w:t>
      </w:r>
      <w:r w:rsidRPr="006533C8">
        <w:rPr>
          <w:rFonts w:ascii="Arial" w:hAnsi="Arial" w:cs="Arial"/>
          <w:color w:val="000000" w:themeColor="text1"/>
          <w:sz w:val="21"/>
          <w:szCs w:val="21"/>
        </w:rPr>
        <w:br/>
        <w:t>m. Jaworzno, m. Sosnowiec;</w:t>
      </w:r>
    </w:p>
    <w:p w14:paraId="5C7F7EF1" w14:textId="77777777" w:rsidR="00DD1CA5" w:rsidRPr="006533C8" w:rsidRDefault="00DD1CA5" w:rsidP="00112BD4">
      <w:pPr>
        <w:pStyle w:val="Akapitzlist"/>
        <w:numPr>
          <w:ilvl w:val="0"/>
          <w:numId w:val="2"/>
        </w:numPr>
        <w:spacing w:after="0" w:line="268" w:lineRule="exact"/>
        <w:rPr>
          <w:rFonts w:ascii="Arial" w:hAnsi="Arial" w:cs="Arial"/>
          <w:color w:val="000000" w:themeColor="text1"/>
          <w:sz w:val="21"/>
          <w:szCs w:val="21"/>
        </w:rPr>
      </w:pPr>
      <w:r w:rsidRPr="006533C8">
        <w:rPr>
          <w:rFonts w:ascii="Arial" w:hAnsi="Arial" w:cs="Arial"/>
          <w:b/>
          <w:color w:val="000000" w:themeColor="text1"/>
          <w:sz w:val="21"/>
          <w:szCs w:val="21"/>
        </w:rPr>
        <w:t>tyski</w:t>
      </w:r>
      <w:r w:rsidRPr="006533C8">
        <w:rPr>
          <w:rFonts w:ascii="Arial" w:hAnsi="Arial" w:cs="Arial"/>
          <w:color w:val="000000" w:themeColor="text1"/>
          <w:sz w:val="21"/>
          <w:szCs w:val="21"/>
        </w:rPr>
        <w:t xml:space="preserve"> – obejmujący powiaty: mikołowski, pszczyński, bieruńsko-lędziński, m. Tychy.</w:t>
      </w:r>
    </w:p>
    <w:p w14:paraId="2235C389"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039B2C66"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7302FF6C" w14:textId="77777777" w:rsidR="00DD1CA5" w:rsidRPr="006533C8" w:rsidRDefault="00DD1CA5" w:rsidP="00A461A3"/>
    <w:p w14:paraId="550DBF2E" w14:textId="77777777" w:rsidR="00DD1CA5" w:rsidRPr="006533C8" w:rsidRDefault="00DD1CA5" w:rsidP="00A461A3"/>
    <w:p w14:paraId="0B6C25C0" w14:textId="77777777" w:rsidR="00DD1CA5" w:rsidRPr="006533C8" w:rsidRDefault="00DD1CA5" w:rsidP="00A461A3"/>
    <w:p w14:paraId="4EF0E8A7" w14:textId="77777777" w:rsidR="00DD1CA5" w:rsidRPr="006533C8" w:rsidRDefault="00DD1CA5" w:rsidP="00A461A3"/>
    <w:p w14:paraId="0B1A2776" w14:textId="77777777" w:rsidR="00DD1CA5" w:rsidRPr="006533C8" w:rsidRDefault="00DD1CA5" w:rsidP="00A461A3"/>
    <w:p w14:paraId="056896B6" w14:textId="77777777" w:rsidR="00DD1CA5" w:rsidRPr="006533C8" w:rsidRDefault="00DD1CA5" w:rsidP="00A461A3"/>
    <w:p w14:paraId="186A8A7A" w14:textId="77777777" w:rsidR="00DD1CA5" w:rsidRPr="006533C8" w:rsidRDefault="00DD1CA5" w:rsidP="00A461A3"/>
    <w:p w14:paraId="4A4F334D" w14:textId="77777777" w:rsidR="00DD1CA5" w:rsidRPr="006533C8" w:rsidRDefault="00DD1CA5" w:rsidP="00A461A3"/>
    <w:p w14:paraId="5B6FE7AA" w14:textId="77777777" w:rsidR="00DD1CA5" w:rsidRPr="006533C8" w:rsidRDefault="00DD1CA5" w:rsidP="00A461A3"/>
    <w:p w14:paraId="6F1744AA" w14:textId="77777777" w:rsidR="00DD1CA5" w:rsidRPr="006533C8" w:rsidRDefault="00DD1CA5" w:rsidP="00A461A3"/>
    <w:p w14:paraId="6AB21AC7" w14:textId="77777777" w:rsidR="00DD1CA5" w:rsidRPr="006533C8" w:rsidRDefault="00DD1CA5" w:rsidP="00A461A3"/>
    <w:p w14:paraId="4DBA2939" w14:textId="77777777" w:rsidR="00DD1CA5" w:rsidRPr="006533C8" w:rsidRDefault="00DD1CA5" w:rsidP="00A461A3"/>
    <w:p w14:paraId="79CC3CE1" w14:textId="77777777" w:rsidR="00DD1CA5" w:rsidRPr="006533C8" w:rsidRDefault="00DD1CA5" w:rsidP="00A461A3"/>
    <w:p w14:paraId="2B488764" w14:textId="77777777" w:rsidR="00DD1CA5" w:rsidRPr="006533C8" w:rsidRDefault="00DD1CA5" w:rsidP="00A461A3"/>
    <w:p w14:paraId="187EC05A" w14:textId="77777777" w:rsidR="00DD1CA5" w:rsidRPr="006533C8" w:rsidRDefault="00DD1CA5" w:rsidP="00A461A3">
      <w:pPr>
        <w:pStyle w:val="Legenda"/>
        <w:spacing w:after="0" w:line="268" w:lineRule="exact"/>
        <w:rPr>
          <w:rFonts w:ascii="Arial" w:hAnsi="Arial" w:cs="Arial"/>
          <w:b w:val="0"/>
          <w:color w:val="000000" w:themeColor="text1"/>
          <w:sz w:val="21"/>
          <w:szCs w:val="21"/>
        </w:rPr>
      </w:pPr>
      <w:r w:rsidRPr="006533C8">
        <w:rPr>
          <w:rFonts w:ascii="Arial" w:hAnsi="Arial" w:cs="Arial"/>
          <w:b w:val="0"/>
          <w:color w:val="4F81BD" w:themeColor="accent1"/>
          <w:sz w:val="24"/>
          <w:szCs w:val="24"/>
        </w:rPr>
        <w:lastRenderedPageBreak/>
        <w:t>Podział województwa śląskiego na podregiony.</w:t>
      </w:r>
    </w:p>
    <w:p w14:paraId="51A5F8F0" w14:textId="77777777" w:rsidR="00DD1CA5" w:rsidRPr="006533C8" w:rsidRDefault="00DD1CA5" w:rsidP="00A461A3">
      <w:pPr>
        <w:spacing w:after="0" w:line="268" w:lineRule="exact"/>
        <w:rPr>
          <w:rFonts w:ascii="Arial" w:hAnsi="Arial" w:cs="Arial"/>
          <w:color w:val="000000"/>
          <w:sz w:val="21"/>
          <w:szCs w:val="21"/>
        </w:rPr>
      </w:pPr>
    </w:p>
    <w:p w14:paraId="674BEA86" w14:textId="77777777" w:rsidR="00DD1CA5" w:rsidRPr="006533C8" w:rsidRDefault="00DD1CA5" w:rsidP="00A461A3">
      <w:pPr>
        <w:spacing w:after="0" w:line="268" w:lineRule="exact"/>
        <w:rPr>
          <w:rFonts w:ascii="Arial" w:hAnsi="Arial" w:cs="Arial"/>
          <w:color w:val="000000"/>
          <w:sz w:val="21"/>
          <w:szCs w:val="21"/>
        </w:rPr>
      </w:pPr>
      <w:r w:rsidRPr="006533C8">
        <w:rPr>
          <w:noProof/>
          <w:lang w:eastAsia="pl-PL"/>
        </w:rPr>
        <w:drawing>
          <wp:anchor distT="0" distB="0" distL="114300" distR="114300" simplePos="0" relativeHeight="251907072" behindDoc="0" locked="0" layoutInCell="1" allowOverlap="1" wp14:anchorId="287A3EB9" wp14:editId="74C4FFA4">
            <wp:simplePos x="0" y="0"/>
            <wp:positionH relativeFrom="margin">
              <wp:posOffset>723900</wp:posOffset>
            </wp:positionH>
            <wp:positionV relativeFrom="paragraph">
              <wp:posOffset>45085</wp:posOffset>
            </wp:positionV>
            <wp:extent cx="6848475" cy="5748984"/>
            <wp:effectExtent l="0" t="0" r="0" b="0"/>
            <wp:wrapNone/>
            <wp:docPr id="10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8475" cy="5748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100A0" w14:textId="77777777" w:rsidR="00DD1CA5" w:rsidRPr="006533C8" w:rsidRDefault="00DD1CA5" w:rsidP="00A461A3">
      <w:pPr>
        <w:spacing w:after="0" w:line="268" w:lineRule="exact"/>
        <w:rPr>
          <w:rFonts w:ascii="Arial" w:hAnsi="Arial" w:cs="Arial"/>
          <w:color w:val="000000"/>
          <w:sz w:val="21"/>
          <w:szCs w:val="21"/>
        </w:rPr>
      </w:pPr>
    </w:p>
    <w:p w14:paraId="1831F430" w14:textId="77777777" w:rsidR="00DD1CA5" w:rsidRPr="006533C8" w:rsidRDefault="00DD1CA5" w:rsidP="00A461A3">
      <w:pPr>
        <w:spacing w:after="0" w:line="268" w:lineRule="exact"/>
        <w:rPr>
          <w:rFonts w:ascii="Arial" w:hAnsi="Arial" w:cs="Arial"/>
          <w:color w:val="000000"/>
          <w:sz w:val="21"/>
          <w:szCs w:val="21"/>
        </w:rPr>
      </w:pPr>
    </w:p>
    <w:p w14:paraId="4F7184CB" w14:textId="77777777" w:rsidR="00DD1CA5" w:rsidRPr="006533C8" w:rsidRDefault="00DD1CA5" w:rsidP="00A461A3">
      <w:pPr>
        <w:spacing w:after="0" w:line="268" w:lineRule="exact"/>
        <w:rPr>
          <w:rFonts w:ascii="Arial" w:hAnsi="Arial" w:cs="Arial"/>
          <w:color w:val="000000"/>
          <w:sz w:val="21"/>
          <w:szCs w:val="21"/>
        </w:rPr>
      </w:pPr>
    </w:p>
    <w:p w14:paraId="510031CB" w14:textId="77777777" w:rsidR="00DD1CA5" w:rsidRPr="006533C8" w:rsidRDefault="00DD1CA5" w:rsidP="00A461A3">
      <w:pPr>
        <w:spacing w:after="0" w:line="268" w:lineRule="exact"/>
        <w:rPr>
          <w:rFonts w:ascii="Arial" w:hAnsi="Arial" w:cs="Arial"/>
          <w:color w:val="000000"/>
          <w:sz w:val="21"/>
          <w:szCs w:val="21"/>
        </w:rPr>
      </w:pPr>
    </w:p>
    <w:p w14:paraId="0F830E9E" w14:textId="77777777" w:rsidR="00DD1CA5" w:rsidRPr="006533C8" w:rsidRDefault="00DD1CA5" w:rsidP="00A461A3">
      <w:pPr>
        <w:spacing w:after="0" w:line="268" w:lineRule="exact"/>
        <w:rPr>
          <w:rFonts w:ascii="Arial" w:hAnsi="Arial" w:cs="Arial"/>
          <w:color w:val="000000"/>
          <w:sz w:val="21"/>
          <w:szCs w:val="21"/>
        </w:rPr>
      </w:pPr>
    </w:p>
    <w:p w14:paraId="31D47D05" w14:textId="77777777" w:rsidR="00DD1CA5" w:rsidRPr="006533C8" w:rsidRDefault="00DD1CA5" w:rsidP="00A461A3">
      <w:pPr>
        <w:spacing w:after="0" w:line="268" w:lineRule="exact"/>
        <w:rPr>
          <w:rFonts w:ascii="Arial" w:hAnsi="Arial" w:cs="Arial"/>
          <w:color w:val="000000"/>
          <w:sz w:val="21"/>
          <w:szCs w:val="21"/>
        </w:rPr>
      </w:pPr>
    </w:p>
    <w:p w14:paraId="3FCCF671" w14:textId="77777777" w:rsidR="00DD1CA5" w:rsidRPr="006533C8" w:rsidRDefault="00DD1CA5" w:rsidP="00A461A3">
      <w:pPr>
        <w:spacing w:after="0" w:line="268" w:lineRule="exact"/>
        <w:rPr>
          <w:rFonts w:ascii="Arial" w:hAnsi="Arial" w:cs="Arial"/>
          <w:color w:val="000000"/>
          <w:sz w:val="21"/>
          <w:szCs w:val="21"/>
        </w:rPr>
      </w:pPr>
    </w:p>
    <w:p w14:paraId="35172DC9" w14:textId="77777777" w:rsidR="00DD1CA5" w:rsidRPr="006533C8" w:rsidRDefault="00DD1CA5" w:rsidP="00A461A3">
      <w:pPr>
        <w:spacing w:after="0" w:line="268" w:lineRule="exact"/>
        <w:rPr>
          <w:rFonts w:ascii="Arial" w:hAnsi="Arial" w:cs="Arial"/>
          <w:color w:val="000000"/>
          <w:sz w:val="21"/>
          <w:szCs w:val="21"/>
        </w:rPr>
      </w:pPr>
    </w:p>
    <w:p w14:paraId="55443E9A" w14:textId="77777777" w:rsidR="00DD1CA5" w:rsidRPr="006533C8" w:rsidRDefault="00DD1CA5" w:rsidP="00A461A3">
      <w:pPr>
        <w:spacing w:after="0" w:line="268" w:lineRule="exact"/>
        <w:rPr>
          <w:rFonts w:ascii="Arial" w:hAnsi="Arial" w:cs="Arial"/>
          <w:color w:val="000000"/>
          <w:sz w:val="21"/>
          <w:szCs w:val="21"/>
        </w:rPr>
      </w:pPr>
    </w:p>
    <w:p w14:paraId="362277D5" w14:textId="77777777" w:rsidR="00DD1CA5" w:rsidRPr="006533C8" w:rsidRDefault="00DD1CA5" w:rsidP="00A461A3">
      <w:pPr>
        <w:spacing w:after="0" w:line="268" w:lineRule="exact"/>
        <w:rPr>
          <w:rFonts w:ascii="Arial" w:hAnsi="Arial" w:cs="Arial"/>
          <w:color w:val="000000"/>
          <w:sz w:val="21"/>
          <w:szCs w:val="21"/>
        </w:rPr>
      </w:pPr>
    </w:p>
    <w:p w14:paraId="635BF0B5" w14:textId="77777777" w:rsidR="00DD1CA5" w:rsidRPr="006533C8" w:rsidRDefault="00DD1CA5" w:rsidP="00A461A3">
      <w:pPr>
        <w:spacing w:after="0" w:line="268" w:lineRule="exact"/>
        <w:rPr>
          <w:rFonts w:ascii="Arial" w:hAnsi="Arial" w:cs="Arial"/>
          <w:color w:val="000000"/>
          <w:sz w:val="21"/>
          <w:szCs w:val="21"/>
        </w:rPr>
      </w:pPr>
    </w:p>
    <w:p w14:paraId="592E30C9" w14:textId="77777777" w:rsidR="00DD1CA5" w:rsidRPr="006533C8" w:rsidRDefault="00DD1CA5" w:rsidP="00A461A3">
      <w:pPr>
        <w:spacing w:after="0" w:line="268" w:lineRule="exact"/>
        <w:rPr>
          <w:rFonts w:ascii="Arial" w:hAnsi="Arial" w:cs="Arial"/>
          <w:color w:val="000000"/>
          <w:sz w:val="21"/>
          <w:szCs w:val="21"/>
        </w:rPr>
      </w:pPr>
    </w:p>
    <w:p w14:paraId="5C127179" w14:textId="77777777" w:rsidR="00DD1CA5" w:rsidRPr="006533C8" w:rsidRDefault="00DD1CA5" w:rsidP="00A461A3">
      <w:pPr>
        <w:spacing w:after="0" w:line="268" w:lineRule="exact"/>
        <w:rPr>
          <w:rFonts w:ascii="Arial" w:hAnsi="Arial" w:cs="Arial"/>
          <w:color w:val="000000"/>
          <w:sz w:val="21"/>
          <w:szCs w:val="21"/>
        </w:rPr>
      </w:pPr>
    </w:p>
    <w:p w14:paraId="4A9822B9" w14:textId="77777777" w:rsidR="00DD1CA5" w:rsidRPr="006533C8" w:rsidRDefault="00DD1CA5" w:rsidP="00A461A3">
      <w:pPr>
        <w:spacing w:after="0" w:line="268" w:lineRule="exact"/>
        <w:rPr>
          <w:rFonts w:ascii="Arial" w:hAnsi="Arial" w:cs="Arial"/>
          <w:color w:val="000000"/>
          <w:sz w:val="21"/>
          <w:szCs w:val="21"/>
        </w:rPr>
      </w:pPr>
    </w:p>
    <w:p w14:paraId="4978DF09" w14:textId="77777777" w:rsidR="00DD1CA5" w:rsidRPr="006533C8" w:rsidRDefault="00DD1CA5" w:rsidP="00A461A3">
      <w:pPr>
        <w:spacing w:after="0" w:line="268" w:lineRule="exact"/>
        <w:rPr>
          <w:rFonts w:ascii="Arial" w:hAnsi="Arial" w:cs="Arial"/>
          <w:color w:val="000000"/>
          <w:sz w:val="21"/>
          <w:szCs w:val="21"/>
        </w:rPr>
      </w:pPr>
    </w:p>
    <w:p w14:paraId="3D112F37" w14:textId="77777777" w:rsidR="00DD1CA5" w:rsidRPr="006533C8" w:rsidRDefault="00DD1CA5" w:rsidP="00A461A3">
      <w:pPr>
        <w:spacing w:after="0" w:line="268" w:lineRule="exact"/>
        <w:rPr>
          <w:rFonts w:ascii="Arial" w:hAnsi="Arial" w:cs="Arial"/>
          <w:color w:val="000000"/>
          <w:sz w:val="21"/>
          <w:szCs w:val="21"/>
        </w:rPr>
      </w:pPr>
    </w:p>
    <w:p w14:paraId="574D2DBE" w14:textId="77777777" w:rsidR="00DD1CA5" w:rsidRPr="006533C8" w:rsidRDefault="00DD1CA5" w:rsidP="00A461A3">
      <w:pPr>
        <w:spacing w:after="0" w:line="268" w:lineRule="exact"/>
        <w:rPr>
          <w:rFonts w:ascii="Arial" w:hAnsi="Arial" w:cs="Arial"/>
          <w:color w:val="000000"/>
          <w:sz w:val="21"/>
          <w:szCs w:val="21"/>
        </w:rPr>
      </w:pPr>
    </w:p>
    <w:p w14:paraId="46E0A6EB" w14:textId="77777777" w:rsidR="00DD1CA5" w:rsidRPr="006533C8" w:rsidRDefault="00DD1CA5" w:rsidP="00A461A3">
      <w:pPr>
        <w:spacing w:after="0" w:line="268" w:lineRule="exact"/>
        <w:rPr>
          <w:rFonts w:ascii="Arial" w:hAnsi="Arial" w:cs="Arial"/>
          <w:color w:val="000000"/>
          <w:sz w:val="21"/>
          <w:szCs w:val="21"/>
        </w:rPr>
      </w:pPr>
    </w:p>
    <w:p w14:paraId="3370577E" w14:textId="77777777" w:rsidR="00DD1CA5" w:rsidRPr="006533C8" w:rsidRDefault="00DD1CA5" w:rsidP="00A461A3">
      <w:pPr>
        <w:spacing w:after="0" w:line="268" w:lineRule="exact"/>
        <w:rPr>
          <w:rFonts w:ascii="Arial" w:hAnsi="Arial" w:cs="Arial"/>
          <w:color w:val="000000"/>
          <w:sz w:val="21"/>
          <w:szCs w:val="21"/>
        </w:rPr>
      </w:pPr>
    </w:p>
    <w:p w14:paraId="77D9599B" w14:textId="77777777" w:rsidR="00DD1CA5" w:rsidRPr="006533C8" w:rsidRDefault="00DD1CA5" w:rsidP="00A461A3">
      <w:pPr>
        <w:spacing w:after="0" w:line="268" w:lineRule="exact"/>
        <w:rPr>
          <w:rFonts w:ascii="Arial" w:hAnsi="Arial" w:cs="Arial"/>
          <w:color w:val="000000"/>
          <w:sz w:val="21"/>
          <w:szCs w:val="21"/>
        </w:rPr>
      </w:pPr>
    </w:p>
    <w:p w14:paraId="684F9188" w14:textId="77777777" w:rsidR="00DD1CA5" w:rsidRPr="006533C8" w:rsidRDefault="00DD1CA5" w:rsidP="00A461A3">
      <w:pPr>
        <w:spacing w:after="0" w:line="268" w:lineRule="exact"/>
        <w:rPr>
          <w:rFonts w:ascii="Arial" w:hAnsi="Arial" w:cs="Arial"/>
          <w:color w:val="000000" w:themeColor="text1"/>
          <w:sz w:val="19"/>
          <w:szCs w:val="19"/>
        </w:rPr>
      </w:pPr>
    </w:p>
    <w:p w14:paraId="4F8F02EB" w14:textId="77777777" w:rsidR="00DD1CA5" w:rsidRPr="006533C8" w:rsidRDefault="00DD1CA5" w:rsidP="00A461A3">
      <w:pPr>
        <w:spacing w:after="0" w:line="268" w:lineRule="exact"/>
        <w:rPr>
          <w:rFonts w:ascii="Arial" w:hAnsi="Arial" w:cs="Arial"/>
          <w:color w:val="000000" w:themeColor="text1"/>
          <w:sz w:val="19"/>
          <w:szCs w:val="19"/>
        </w:rPr>
      </w:pPr>
    </w:p>
    <w:p w14:paraId="3C6FDC85" w14:textId="77777777" w:rsidR="00DD1CA5" w:rsidRPr="006533C8" w:rsidRDefault="00DD1CA5" w:rsidP="00A461A3">
      <w:pPr>
        <w:spacing w:after="0" w:line="268" w:lineRule="exact"/>
        <w:rPr>
          <w:rFonts w:ascii="Arial" w:hAnsi="Arial" w:cs="Arial"/>
          <w:color w:val="000000" w:themeColor="text1"/>
          <w:sz w:val="19"/>
          <w:szCs w:val="19"/>
        </w:rPr>
      </w:pPr>
    </w:p>
    <w:p w14:paraId="2A6BAA6B" w14:textId="77777777" w:rsidR="00DD1CA5" w:rsidRPr="006533C8" w:rsidRDefault="00DD1CA5" w:rsidP="00A461A3">
      <w:pPr>
        <w:spacing w:after="0" w:line="268" w:lineRule="exact"/>
        <w:rPr>
          <w:rFonts w:ascii="Arial" w:hAnsi="Arial" w:cs="Arial"/>
          <w:color w:val="000000" w:themeColor="text1"/>
          <w:sz w:val="19"/>
          <w:szCs w:val="19"/>
        </w:rPr>
      </w:pPr>
    </w:p>
    <w:p w14:paraId="7F758503" w14:textId="77777777" w:rsidR="00DD1CA5" w:rsidRPr="006533C8" w:rsidRDefault="00DD1CA5" w:rsidP="00A461A3">
      <w:pPr>
        <w:spacing w:after="0" w:line="268" w:lineRule="exact"/>
        <w:rPr>
          <w:rFonts w:ascii="Arial" w:hAnsi="Arial" w:cs="Arial"/>
          <w:color w:val="000000" w:themeColor="text1"/>
          <w:sz w:val="19"/>
          <w:szCs w:val="19"/>
        </w:rPr>
      </w:pPr>
    </w:p>
    <w:p w14:paraId="5A7CC27E" w14:textId="77777777" w:rsidR="00DD1CA5" w:rsidRPr="006533C8" w:rsidRDefault="00DD1CA5" w:rsidP="00A461A3">
      <w:pPr>
        <w:spacing w:after="0" w:line="268" w:lineRule="exact"/>
        <w:rPr>
          <w:rFonts w:ascii="Arial" w:hAnsi="Arial" w:cs="Arial"/>
          <w:color w:val="000000" w:themeColor="text1"/>
          <w:sz w:val="19"/>
          <w:szCs w:val="19"/>
        </w:rPr>
      </w:pPr>
    </w:p>
    <w:p w14:paraId="7F3E4618" w14:textId="77777777" w:rsidR="00DD1CA5" w:rsidRPr="006533C8" w:rsidRDefault="00DD1CA5" w:rsidP="00A461A3">
      <w:pPr>
        <w:spacing w:after="0" w:line="268" w:lineRule="exact"/>
        <w:rPr>
          <w:rFonts w:ascii="Arial" w:hAnsi="Arial" w:cs="Arial"/>
          <w:color w:val="000000" w:themeColor="text1"/>
          <w:sz w:val="19"/>
          <w:szCs w:val="19"/>
        </w:rPr>
      </w:pPr>
    </w:p>
    <w:p w14:paraId="1313FD42" w14:textId="77777777" w:rsidR="00DD1CA5" w:rsidRPr="006533C8" w:rsidRDefault="00DD1CA5" w:rsidP="00A461A3">
      <w:pPr>
        <w:spacing w:after="0" w:line="268" w:lineRule="exact"/>
        <w:rPr>
          <w:rFonts w:ascii="Arial" w:hAnsi="Arial" w:cs="Arial"/>
          <w:color w:val="000000" w:themeColor="text1"/>
          <w:sz w:val="19"/>
          <w:szCs w:val="19"/>
        </w:rPr>
      </w:pPr>
    </w:p>
    <w:p w14:paraId="00E78E3E" w14:textId="77777777" w:rsidR="00DD1CA5" w:rsidRPr="006533C8" w:rsidRDefault="00DD1CA5" w:rsidP="00A461A3">
      <w:pPr>
        <w:spacing w:after="0" w:line="268" w:lineRule="exact"/>
        <w:rPr>
          <w:rFonts w:ascii="Arial" w:hAnsi="Arial" w:cs="Arial"/>
          <w:color w:val="000000" w:themeColor="text1"/>
          <w:sz w:val="19"/>
          <w:szCs w:val="19"/>
        </w:rPr>
      </w:pPr>
    </w:p>
    <w:p w14:paraId="4E489C04" w14:textId="77777777" w:rsidR="00DD1CA5" w:rsidRPr="006533C8" w:rsidRDefault="00DD1CA5" w:rsidP="00A461A3">
      <w:pPr>
        <w:spacing w:after="0" w:line="268" w:lineRule="exact"/>
        <w:rPr>
          <w:rFonts w:ascii="Arial" w:hAnsi="Arial" w:cs="Arial"/>
          <w:color w:val="000000" w:themeColor="text1"/>
          <w:sz w:val="19"/>
          <w:szCs w:val="19"/>
        </w:rPr>
      </w:pPr>
    </w:p>
    <w:p w14:paraId="529627D6" w14:textId="77777777" w:rsidR="00DD1CA5" w:rsidRPr="006533C8" w:rsidRDefault="00DD1CA5" w:rsidP="00A461A3">
      <w:pPr>
        <w:spacing w:after="0" w:line="268" w:lineRule="exact"/>
        <w:rPr>
          <w:rFonts w:ascii="Arial" w:hAnsi="Arial" w:cs="Arial"/>
          <w:color w:val="000000" w:themeColor="text1"/>
          <w:sz w:val="19"/>
          <w:szCs w:val="19"/>
        </w:rPr>
      </w:pPr>
    </w:p>
    <w:p w14:paraId="65830EA3" w14:textId="77777777" w:rsidR="00DD1CA5" w:rsidRPr="006533C8" w:rsidRDefault="00DD1CA5" w:rsidP="00A461A3">
      <w:pPr>
        <w:spacing w:after="0" w:line="268" w:lineRule="exact"/>
        <w:rPr>
          <w:rFonts w:ascii="Arial" w:hAnsi="Arial" w:cs="Arial"/>
          <w:color w:val="000000" w:themeColor="text1"/>
          <w:sz w:val="19"/>
          <w:szCs w:val="19"/>
        </w:rPr>
      </w:pPr>
    </w:p>
    <w:p w14:paraId="6FD57182" w14:textId="77777777" w:rsidR="00DD1CA5" w:rsidRPr="006533C8" w:rsidRDefault="00DD1CA5" w:rsidP="00A461A3">
      <w:pPr>
        <w:spacing w:after="0" w:line="268" w:lineRule="exact"/>
        <w:rPr>
          <w:rFonts w:ascii="Arial" w:hAnsi="Arial" w:cs="Arial"/>
          <w:color w:val="000000" w:themeColor="text1"/>
          <w:sz w:val="19"/>
          <w:szCs w:val="19"/>
        </w:rPr>
      </w:pPr>
    </w:p>
    <w:p w14:paraId="6A707073" w14:textId="77777777" w:rsidR="00DD1CA5" w:rsidRPr="006533C8" w:rsidRDefault="00DD1CA5" w:rsidP="00A461A3">
      <w:pPr>
        <w:spacing w:after="0" w:line="268" w:lineRule="exact"/>
        <w:rPr>
          <w:rFonts w:ascii="Arial" w:hAnsi="Arial" w:cs="Arial"/>
          <w:color w:val="000000" w:themeColor="text1"/>
          <w:sz w:val="19"/>
          <w:szCs w:val="19"/>
        </w:rPr>
      </w:pPr>
    </w:p>
    <w:p w14:paraId="7696DF17" w14:textId="77777777" w:rsidR="00DD1CA5" w:rsidRPr="006533C8" w:rsidRDefault="00DD1CA5" w:rsidP="00A461A3">
      <w:pPr>
        <w:spacing w:after="0" w:line="268" w:lineRule="exact"/>
        <w:rPr>
          <w:rFonts w:ascii="Arial" w:hAnsi="Arial" w:cs="Arial"/>
          <w:color w:val="000000" w:themeColor="text1"/>
          <w:sz w:val="19"/>
          <w:szCs w:val="19"/>
        </w:rPr>
      </w:pPr>
    </w:p>
    <w:p w14:paraId="14F9641A" w14:textId="77777777" w:rsidR="00DD1CA5" w:rsidRPr="006533C8" w:rsidRDefault="00DD1CA5" w:rsidP="00A461A3">
      <w:pPr>
        <w:spacing w:after="0" w:line="268" w:lineRule="exact"/>
        <w:rPr>
          <w:rFonts w:ascii="Arial" w:hAnsi="Arial" w:cs="Arial"/>
          <w:color w:val="000000" w:themeColor="text1"/>
          <w:sz w:val="19"/>
          <w:szCs w:val="19"/>
        </w:rPr>
      </w:pPr>
      <w:r w:rsidRPr="006533C8">
        <w:rPr>
          <w:noProof/>
          <w:color w:val="000000" w:themeColor="text1"/>
          <w:lang w:eastAsia="pl-PL"/>
        </w:rPr>
        <mc:AlternateContent>
          <mc:Choice Requires="wps">
            <w:drawing>
              <wp:anchor distT="0" distB="0" distL="114300" distR="114300" simplePos="0" relativeHeight="251906048" behindDoc="0" locked="0" layoutInCell="1" allowOverlap="1" wp14:anchorId="44903EDF" wp14:editId="6CC8DA6F">
                <wp:simplePos x="0" y="0"/>
                <wp:positionH relativeFrom="column">
                  <wp:posOffset>3749675</wp:posOffset>
                </wp:positionH>
                <wp:positionV relativeFrom="paragraph">
                  <wp:posOffset>6318885</wp:posOffset>
                </wp:positionV>
                <wp:extent cx="2478405" cy="965835"/>
                <wp:effectExtent l="0" t="0" r="0" b="5715"/>
                <wp:wrapNone/>
                <wp:docPr id="46"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96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501760F7" id="Prostokąt 46" o:spid="_x0000_s1026" style="position:absolute;margin-left:295.25pt;margin-top:497.55pt;width:195.15pt;height:76.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O5wEAALUDAAAOAAAAZHJzL2Uyb0RvYy54bWysU9uO2jAQfa/Uf7D8XgIUdtmIsFqxoqq0&#10;vUjbfoBxnMSq43FnDIF+fceGZVH7VjUPlsfjOTPn+GR5f+id2BskC76Sk9FYCuM11Na3lfz+bfNu&#10;IQVF5WvlwJtKHg3J+9XbN8shlGYKHbjaoGAQT+UQKtnFGMqiIN2ZXtEIgvGcbAB7FTnEtqhRDYze&#10;u2I6Ht8UA2AdELQh4tPHU1KuMn7TGB2/NA2ZKFwlebaYV8zrNq3FaqnKFlXorD6Pof5hil5Zz00v&#10;UI8qKrFD+xdUbzUCQRNHGvoCmsZqkzkwm8n4DzbPnQomc2FxKFxkov8Hqz/vn8NXTKNTeAL9g4SH&#10;dad8ax4QYeiMqrndJAlVDIHKS0EKiEvFdvgENT+t2kXIGhwa7BMgsxOHLPXxIrU5RKH5cDq7XczG&#10;cyk05+5u5ov389xClS/VASl+MNCLtKkk8lNmdLV/opimUeXLlTw9OFtvrHM5wHa7dij2ip99k78z&#10;Ol1fcz5d9pDKTojpJNNMzJKJqNxCfWSWCCfvsNd50wH+kmJg31SSfu4UGincR89K3U1ms2S0HMzm&#10;t1MO8Dqzvc4orxmqklGK03YdT+bcBbRtx50mmbSHB1a3sZn461TnYdkbWY+zj5P5ruN86/VvW/0G&#10;AAD//wMAUEsDBBQABgAIAAAAIQCYY6nG4AAAAAwBAAAPAAAAZHJzL2Rvd25yZXYueG1sTI/BTsMw&#10;EETvSPyDtUjcqJ3ShCbEqRBST8CBFonrNt4mEbEdYqcNf89yosfVPs28KTez7cWJxtB5pyFZKBDk&#10;am8612j42G/v1iBCRGew9440/FCATXV9VWJh/Nm902kXG8EhLhSooY1xKKQMdUsWw8IP5Ph39KPF&#10;yOfYSDPimcNtL5dKZdJi57ihxYGeW6q/dpPVgNnKfL8d71/3L1OGeTOrbfqptL69mZ8eQUSa4z8M&#10;f/qsDhU7HfzkTBC9hjRXKaMa8jxNQDCRrxWPOTCarB6WIKtSXo6ofgEAAP//AwBQSwECLQAUAAYA&#10;CAAAACEAtoM4kv4AAADhAQAAEwAAAAAAAAAAAAAAAAAAAAAAW0NvbnRlbnRfVHlwZXNdLnhtbFBL&#10;AQItABQABgAIAAAAIQA4/SH/1gAAAJQBAAALAAAAAAAAAAAAAAAAAC8BAABfcmVscy8ucmVsc1BL&#10;AQItABQABgAIAAAAIQC1/CEO5wEAALUDAAAOAAAAAAAAAAAAAAAAAC4CAABkcnMvZTJvRG9jLnht&#10;bFBLAQItABQABgAIAAAAIQCYY6nG4AAAAAwBAAAPAAAAAAAAAAAAAAAAAEEEAABkcnMvZG93bnJl&#10;di54bWxQSwUGAAAAAAQABADzAAAATgUAAAAA&#10;" stroked="f"/>
            </w:pict>
          </mc:Fallback>
        </mc:AlternateContent>
      </w:r>
      <w:r w:rsidRPr="006533C8">
        <w:rPr>
          <w:rFonts w:ascii="Arial" w:hAnsi="Arial" w:cs="Arial"/>
          <w:color w:val="000000" w:themeColor="text1"/>
          <w:sz w:val="19"/>
          <w:szCs w:val="19"/>
        </w:rPr>
        <w:t xml:space="preserve"> Źródło: opracowanie własne Regionalnego Ośrodka Polityki Społecznej Województwa Śląskiego.</w:t>
      </w:r>
    </w:p>
    <w:p w14:paraId="3E81FEE7"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1C1CCC5F"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17D913EF"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7DDE6CDF"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590397ED"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79E8551B" w14:textId="77777777" w:rsidR="00DD1CA5" w:rsidRPr="006533C8" w:rsidRDefault="00DD1CA5" w:rsidP="00A461A3"/>
    <w:p w14:paraId="6115F03B"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21ADF85A"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2A1D6445"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449C8129"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4313D06B"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6A2F807F"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3B6169FE" w14:textId="77777777" w:rsidR="00DD1CA5" w:rsidRPr="006533C8" w:rsidRDefault="00DD1CA5" w:rsidP="00A461A3">
      <w:pPr>
        <w:pStyle w:val="Legenda"/>
        <w:spacing w:after="0" w:line="268" w:lineRule="exact"/>
        <w:rPr>
          <w:rFonts w:ascii="Arial" w:hAnsi="Arial" w:cs="Arial"/>
          <w:color w:val="4F81BD" w:themeColor="accent1"/>
          <w:sz w:val="24"/>
          <w:szCs w:val="24"/>
        </w:rPr>
      </w:pPr>
      <w:r w:rsidRPr="006533C8">
        <w:rPr>
          <w:rFonts w:ascii="Arial" w:hAnsi="Arial" w:cs="Arial"/>
          <w:b w:val="0"/>
          <w:color w:val="4F81BD" w:themeColor="accent1"/>
          <w:sz w:val="24"/>
          <w:szCs w:val="24"/>
        </w:rPr>
        <w:lastRenderedPageBreak/>
        <w:t>Podział województwa śląskiego na powiaty.</w:t>
      </w:r>
    </w:p>
    <w:p w14:paraId="232C17A8" w14:textId="77777777" w:rsidR="00DD1CA5" w:rsidRPr="006533C8" w:rsidRDefault="00DD1CA5" w:rsidP="00A461A3">
      <w:pPr>
        <w:spacing w:after="0" w:line="268" w:lineRule="exact"/>
        <w:rPr>
          <w:rFonts w:ascii="Arial" w:hAnsi="Arial" w:cs="Arial"/>
          <w:b/>
          <w:bCs/>
          <w:color w:val="00B050"/>
          <w:sz w:val="21"/>
          <w:szCs w:val="21"/>
        </w:rPr>
      </w:pPr>
    </w:p>
    <w:p w14:paraId="6D944E76" w14:textId="77777777" w:rsidR="00DD1CA5" w:rsidRPr="006533C8" w:rsidRDefault="00DD1CA5" w:rsidP="00A461A3">
      <w:pPr>
        <w:spacing w:after="0" w:line="268" w:lineRule="exact"/>
        <w:rPr>
          <w:rFonts w:ascii="Arial" w:hAnsi="Arial" w:cs="Arial"/>
          <w:b/>
          <w:bCs/>
          <w:color w:val="00B050"/>
          <w:sz w:val="21"/>
          <w:szCs w:val="21"/>
        </w:rPr>
      </w:pPr>
    </w:p>
    <w:p w14:paraId="6D92FB2D" w14:textId="77777777" w:rsidR="00DD1CA5" w:rsidRPr="006533C8" w:rsidRDefault="00DD1CA5" w:rsidP="00A461A3">
      <w:pPr>
        <w:spacing w:after="0" w:line="268" w:lineRule="exact"/>
        <w:rPr>
          <w:rFonts w:ascii="Arial" w:hAnsi="Arial" w:cs="Arial"/>
          <w:b/>
          <w:bCs/>
          <w:color w:val="00B050"/>
          <w:sz w:val="21"/>
          <w:szCs w:val="21"/>
        </w:rPr>
      </w:pPr>
      <w:r w:rsidRPr="006533C8">
        <w:rPr>
          <w:noProof/>
          <w:lang w:eastAsia="pl-PL"/>
        </w:rPr>
        <w:drawing>
          <wp:anchor distT="0" distB="0" distL="114300" distR="114300" simplePos="0" relativeHeight="251905024" behindDoc="0" locked="0" layoutInCell="1" allowOverlap="1" wp14:anchorId="7070C3F7" wp14:editId="311ACD72">
            <wp:simplePos x="0" y="0"/>
            <wp:positionH relativeFrom="column">
              <wp:posOffset>-488315</wp:posOffset>
            </wp:positionH>
            <wp:positionV relativeFrom="paragraph">
              <wp:posOffset>243205</wp:posOffset>
            </wp:positionV>
            <wp:extent cx="6807835" cy="5715000"/>
            <wp:effectExtent l="0" t="0" r="0" b="0"/>
            <wp:wrapNone/>
            <wp:docPr id="9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835"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AE65C" w14:textId="77777777" w:rsidR="00DD1CA5" w:rsidRPr="006533C8" w:rsidRDefault="00DD1CA5" w:rsidP="00A461A3">
      <w:pPr>
        <w:spacing w:after="0" w:line="268" w:lineRule="exact"/>
        <w:rPr>
          <w:rFonts w:ascii="Arial" w:hAnsi="Arial" w:cs="Arial"/>
          <w:b/>
          <w:bCs/>
          <w:color w:val="00B050"/>
          <w:sz w:val="21"/>
          <w:szCs w:val="21"/>
        </w:rPr>
      </w:pPr>
    </w:p>
    <w:p w14:paraId="2F241863" w14:textId="77777777" w:rsidR="00DD1CA5" w:rsidRPr="006533C8" w:rsidRDefault="00DD1CA5" w:rsidP="00A461A3">
      <w:pPr>
        <w:spacing w:after="0" w:line="268" w:lineRule="exact"/>
        <w:rPr>
          <w:rFonts w:ascii="Arial" w:hAnsi="Arial" w:cs="Arial"/>
          <w:b/>
          <w:bCs/>
          <w:color w:val="00B050"/>
          <w:sz w:val="21"/>
          <w:szCs w:val="21"/>
        </w:rPr>
      </w:pPr>
    </w:p>
    <w:p w14:paraId="16C853F3" w14:textId="77777777" w:rsidR="00DD1CA5" w:rsidRPr="006533C8" w:rsidRDefault="00DD1CA5" w:rsidP="00A461A3">
      <w:pPr>
        <w:spacing w:after="0" w:line="268" w:lineRule="exact"/>
        <w:rPr>
          <w:rFonts w:ascii="Arial" w:hAnsi="Arial" w:cs="Arial"/>
          <w:b/>
          <w:bCs/>
          <w:color w:val="00B050"/>
          <w:sz w:val="21"/>
          <w:szCs w:val="21"/>
        </w:rPr>
      </w:pPr>
    </w:p>
    <w:p w14:paraId="1E495DC8" w14:textId="77777777" w:rsidR="00DD1CA5" w:rsidRPr="006533C8" w:rsidRDefault="00DD1CA5" w:rsidP="00A461A3">
      <w:pPr>
        <w:spacing w:after="0" w:line="268" w:lineRule="exact"/>
        <w:rPr>
          <w:rFonts w:ascii="Arial" w:hAnsi="Arial" w:cs="Arial"/>
          <w:b/>
          <w:bCs/>
          <w:color w:val="00B050"/>
          <w:sz w:val="21"/>
          <w:szCs w:val="21"/>
        </w:rPr>
      </w:pPr>
    </w:p>
    <w:p w14:paraId="7F9F8696" w14:textId="77777777" w:rsidR="00DD1CA5" w:rsidRPr="006533C8" w:rsidRDefault="00DD1CA5" w:rsidP="00A461A3">
      <w:pPr>
        <w:spacing w:after="0" w:line="268" w:lineRule="exact"/>
        <w:rPr>
          <w:rFonts w:ascii="Arial" w:hAnsi="Arial" w:cs="Arial"/>
          <w:b/>
          <w:bCs/>
          <w:color w:val="00B050"/>
          <w:sz w:val="21"/>
          <w:szCs w:val="21"/>
        </w:rPr>
      </w:pPr>
    </w:p>
    <w:p w14:paraId="25FB2CE4" w14:textId="77777777" w:rsidR="00DD1CA5" w:rsidRPr="006533C8" w:rsidRDefault="00DD1CA5" w:rsidP="00A461A3">
      <w:pPr>
        <w:spacing w:after="0" w:line="268" w:lineRule="exact"/>
        <w:rPr>
          <w:rFonts w:ascii="Arial" w:hAnsi="Arial" w:cs="Arial"/>
          <w:b/>
          <w:bCs/>
          <w:color w:val="00B050"/>
          <w:sz w:val="21"/>
          <w:szCs w:val="21"/>
        </w:rPr>
      </w:pPr>
    </w:p>
    <w:p w14:paraId="2FF5FF2B" w14:textId="77777777" w:rsidR="00DD1CA5" w:rsidRPr="006533C8" w:rsidRDefault="00DD1CA5" w:rsidP="00A461A3">
      <w:pPr>
        <w:spacing w:after="0" w:line="268" w:lineRule="exact"/>
        <w:rPr>
          <w:rFonts w:ascii="Arial" w:hAnsi="Arial" w:cs="Arial"/>
          <w:b/>
          <w:bCs/>
          <w:color w:val="00B050"/>
          <w:sz w:val="21"/>
          <w:szCs w:val="21"/>
        </w:rPr>
      </w:pPr>
    </w:p>
    <w:p w14:paraId="0B4AF462" w14:textId="77777777" w:rsidR="00DD1CA5" w:rsidRPr="006533C8" w:rsidRDefault="00DD1CA5" w:rsidP="00A461A3">
      <w:pPr>
        <w:spacing w:after="0" w:line="268" w:lineRule="exact"/>
        <w:rPr>
          <w:rFonts w:ascii="Arial" w:hAnsi="Arial" w:cs="Arial"/>
          <w:b/>
          <w:bCs/>
          <w:color w:val="00B050"/>
          <w:sz w:val="21"/>
          <w:szCs w:val="21"/>
        </w:rPr>
      </w:pPr>
    </w:p>
    <w:p w14:paraId="558E0C52" w14:textId="77777777" w:rsidR="00DD1CA5" w:rsidRPr="006533C8" w:rsidRDefault="00DD1CA5" w:rsidP="00A461A3">
      <w:pPr>
        <w:spacing w:after="0" w:line="268" w:lineRule="exact"/>
        <w:rPr>
          <w:rFonts w:ascii="Arial" w:hAnsi="Arial" w:cs="Arial"/>
          <w:b/>
          <w:bCs/>
          <w:color w:val="00B050"/>
          <w:sz w:val="21"/>
          <w:szCs w:val="21"/>
        </w:rPr>
      </w:pPr>
    </w:p>
    <w:p w14:paraId="457B92E2" w14:textId="77777777" w:rsidR="00DD1CA5" w:rsidRPr="006533C8" w:rsidRDefault="00DD1CA5" w:rsidP="00A461A3">
      <w:pPr>
        <w:spacing w:after="0" w:line="268" w:lineRule="exact"/>
        <w:rPr>
          <w:rFonts w:ascii="Arial" w:hAnsi="Arial" w:cs="Arial"/>
          <w:b/>
          <w:bCs/>
          <w:color w:val="00B050"/>
          <w:sz w:val="21"/>
          <w:szCs w:val="21"/>
        </w:rPr>
      </w:pPr>
    </w:p>
    <w:p w14:paraId="30BED3ED" w14:textId="77777777" w:rsidR="00DD1CA5" w:rsidRPr="006533C8" w:rsidRDefault="00DD1CA5" w:rsidP="00A461A3">
      <w:pPr>
        <w:spacing w:after="0" w:line="268" w:lineRule="exact"/>
        <w:rPr>
          <w:rFonts w:ascii="Arial" w:hAnsi="Arial" w:cs="Arial"/>
          <w:b/>
          <w:bCs/>
          <w:color w:val="00B050"/>
          <w:sz w:val="21"/>
          <w:szCs w:val="21"/>
        </w:rPr>
      </w:pPr>
    </w:p>
    <w:p w14:paraId="23D4ED30" w14:textId="77777777" w:rsidR="00DD1CA5" w:rsidRPr="006533C8" w:rsidRDefault="00DD1CA5" w:rsidP="00A461A3">
      <w:pPr>
        <w:spacing w:after="0" w:line="268" w:lineRule="exact"/>
        <w:rPr>
          <w:rFonts w:ascii="Arial" w:hAnsi="Arial" w:cs="Arial"/>
          <w:b/>
          <w:bCs/>
          <w:color w:val="00B050"/>
          <w:sz w:val="21"/>
          <w:szCs w:val="21"/>
        </w:rPr>
      </w:pPr>
    </w:p>
    <w:p w14:paraId="3A9C05DB" w14:textId="77777777" w:rsidR="00DD1CA5" w:rsidRPr="006533C8" w:rsidRDefault="00DD1CA5" w:rsidP="00A461A3">
      <w:pPr>
        <w:spacing w:after="0" w:line="268" w:lineRule="exact"/>
        <w:rPr>
          <w:rFonts w:ascii="Arial" w:hAnsi="Arial" w:cs="Arial"/>
          <w:b/>
          <w:bCs/>
          <w:color w:val="00B050"/>
          <w:sz w:val="21"/>
          <w:szCs w:val="21"/>
        </w:rPr>
      </w:pPr>
    </w:p>
    <w:p w14:paraId="0E997DF9" w14:textId="77777777" w:rsidR="00DD1CA5" w:rsidRPr="006533C8" w:rsidRDefault="00DD1CA5" w:rsidP="00A461A3">
      <w:pPr>
        <w:spacing w:after="0" w:line="268" w:lineRule="exact"/>
        <w:rPr>
          <w:rFonts w:ascii="Arial" w:hAnsi="Arial" w:cs="Arial"/>
          <w:b/>
          <w:bCs/>
          <w:color w:val="00B050"/>
          <w:sz w:val="21"/>
          <w:szCs w:val="21"/>
        </w:rPr>
      </w:pPr>
    </w:p>
    <w:p w14:paraId="31828403" w14:textId="77777777" w:rsidR="00DD1CA5" w:rsidRPr="006533C8" w:rsidRDefault="00DD1CA5" w:rsidP="00A461A3">
      <w:pPr>
        <w:spacing w:after="0" w:line="268" w:lineRule="exact"/>
        <w:rPr>
          <w:rFonts w:ascii="Arial" w:hAnsi="Arial" w:cs="Arial"/>
          <w:b/>
          <w:bCs/>
          <w:color w:val="00B050"/>
          <w:sz w:val="21"/>
          <w:szCs w:val="21"/>
        </w:rPr>
      </w:pPr>
    </w:p>
    <w:p w14:paraId="770F36A9" w14:textId="77777777" w:rsidR="00DD1CA5" w:rsidRPr="006533C8" w:rsidRDefault="00DD1CA5" w:rsidP="00A461A3">
      <w:pPr>
        <w:spacing w:after="0" w:line="268" w:lineRule="exact"/>
        <w:rPr>
          <w:rFonts w:ascii="Arial" w:hAnsi="Arial" w:cs="Arial"/>
          <w:color w:val="000000"/>
          <w:sz w:val="21"/>
          <w:szCs w:val="21"/>
        </w:rPr>
      </w:pPr>
    </w:p>
    <w:p w14:paraId="1DB0EDDA" w14:textId="77777777" w:rsidR="00DD1CA5" w:rsidRPr="006533C8" w:rsidRDefault="00DD1CA5" w:rsidP="00A461A3">
      <w:pPr>
        <w:spacing w:after="0" w:line="268" w:lineRule="exact"/>
        <w:rPr>
          <w:rFonts w:ascii="Arial" w:hAnsi="Arial" w:cs="Arial"/>
          <w:color w:val="000000"/>
          <w:sz w:val="21"/>
          <w:szCs w:val="21"/>
        </w:rPr>
      </w:pPr>
    </w:p>
    <w:p w14:paraId="27A192CC" w14:textId="77777777" w:rsidR="00DD1CA5" w:rsidRPr="006533C8" w:rsidRDefault="00DD1CA5" w:rsidP="00A461A3">
      <w:pPr>
        <w:spacing w:after="0" w:line="268" w:lineRule="exact"/>
        <w:rPr>
          <w:rFonts w:ascii="Arial" w:hAnsi="Arial" w:cs="Arial"/>
          <w:color w:val="000000"/>
          <w:sz w:val="21"/>
          <w:szCs w:val="21"/>
        </w:rPr>
      </w:pPr>
    </w:p>
    <w:p w14:paraId="7C896456" w14:textId="77777777" w:rsidR="00DD1CA5" w:rsidRPr="006533C8" w:rsidRDefault="00DD1CA5" w:rsidP="00A461A3">
      <w:pPr>
        <w:spacing w:after="0" w:line="268" w:lineRule="exact"/>
        <w:rPr>
          <w:rFonts w:ascii="Arial" w:hAnsi="Arial" w:cs="Arial"/>
          <w:color w:val="000000"/>
          <w:sz w:val="19"/>
          <w:szCs w:val="19"/>
        </w:rPr>
      </w:pPr>
    </w:p>
    <w:p w14:paraId="3DDB3B57" w14:textId="77777777" w:rsidR="00DD1CA5" w:rsidRPr="006533C8" w:rsidRDefault="00DD1CA5" w:rsidP="00A461A3">
      <w:pPr>
        <w:spacing w:after="0" w:line="268" w:lineRule="exact"/>
        <w:rPr>
          <w:rFonts w:ascii="Arial" w:hAnsi="Arial" w:cs="Arial"/>
          <w:color w:val="000000"/>
          <w:sz w:val="19"/>
          <w:szCs w:val="19"/>
        </w:rPr>
      </w:pPr>
    </w:p>
    <w:p w14:paraId="1E805B70" w14:textId="77777777" w:rsidR="00DD1CA5" w:rsidRPr="006533C8" w:rsidRDefault="00DD1CA5" w:rsidP="00A461A3">
      <w:pPr>
        <w:spacing w:after="0" w:line="268" w:lineRule="exact"/>
        <w:rPr>
          <w:rFonts w:ascii="Arial" w:hAnsi="Arial" w:cs="Arial"/>
          <w:color w:val="000000"/>
          <w:sz w:val="19"/>
          <w:szCs w:val="19"/>
        </w:rPr>
      </w:pPr>
    </w:p>
    <w:p w14:paraId="3D40A191" w14:textId="77777777" w:rsidR="00DD1CA5" w:rsidRPr="006533C8" w:rsidRDefault="00DD1CA5" w:rsidP="00A461A3">
      <w:pPr>
        <w:spacing w:after="0" w:line="268" w:lineRule="exact"/>
        <w:rPr>
          <w:rFonts w:ascii="Arial" w:hAnsi="Arial" w:cs="Arial"/>
          <w:color w:val="000000"/>
          <w:sz w:val="19"/>
          <w:szCs w:val="19"/>
        </w:rPr>
      </w:pPr>
    </w:p>
    <w:p w14:paraId="73831542" w14:textId="77777777" w:rsidR="00DD1CA5" w:rsidRPr="006533C8" w:rsidRDefault="00DD1CA5" w:rsidP="00A461A3">
      <w:pPr>
        <w:spacing w:after="0" w:line="268" w:lineRule="exact"/>
        <w:rPr>
          <w:rFonts w:ascii="Arial" w:hAnsi="Arial" w:cs="Arial"/>
          <w:color w:val="000000"/>
          <w:sz w:val="19"/>
          <w:szCs w:val="19"/>
        </w:rPr>
      </w:pPr>
    </w:p>
    <w:p w14:paraId="06D3802A" w14:textId="77777777" w:rsidR="00DD1CA5" w:rsidRPr="006533C8" w:rsidRDefault="00DD1CA5" w:rsidP="00A461A3">
      <w:pPr>
        <w:spacing w:after="0" w:line="268" w:lineRule="exact"/>
        <w:rPr>
          <w:rFonts w:ascii="Arial" w:hAnsi="Arial" w:cs="Arial"/>
          <w:color w:val="000000"/>
          <w:sz w:val="19"/>
          <w:szCs w:val="19"/>
        </w:rPr>
      </w:pPr>
    </w:p>
    <w:p w14:paraId="7AE8700B" w14:textId="77777777" w:rsidR="00DD1CA5" w:rsidRPr="006533C8" w:rsidRDefault="00DD1CA5" w:rsidP="00A461A3">
      <w:pPr>
        <w:spacing w:after="0" w:line="268" w:lineRule="exact"/>
        <w:rPr>
          <w:rFonts w:ascii="Arial" w:hAnsi="Arial" w:cs="Arial"/>
          <w:color w:val="000000"/>
          <w:sz w:val="19"/>
          <w:szCs w:val="19"/>
        </w:rPr>
      </w:pPr>
    </w:p>
    <w:p w14:paraId="421F5D51" w14:textId="77777777" w:rsidR="00DD1CA5" w:rsidRPr="006533C8" w:rsidRDefault="00DD1CA5" w:rsidP="00A461A3">
      <w:pPr>
        <w:spacing w:after="0" w:line="268" w:lineRule="exact"/>
        <w:rPr>
          <w:rFonts w:ascii="Arial" w:hAnsi="Arial" w:cs="Arial"/>
          <w:color w:val="000000"/>
          <w:sz w:val="19"/>
          <w:szCs w:val="19"/>
        </w:rPr>
      </w:pPr>
    </w:p>
    <w:p w14:paraId="484BC810" w14:textId="77777777" w:rsidR="00DD1CA5" w:rsidRPr="006533C8" w:rsidRDefault="00DD1CA5" w:rsidP="00A461A3">
      <w:pPr>
        <w:spacing w:after="0" w:line="268" w:lineRule="exact"/>
        <w:rPr>
          <w:rFonts w:ascii="Arial" w:hAnsi="Arial" w:cs="Arial"/>
          <w:color w:val="000000"/>
          <w:sz w:val="19"/>
          <w:szCs w:val="19"/>
        </w:rPr>
      </w:pPr>
    </w:p>
    <w:p w14:paraId="1E46ED46" w14:textId="77777777" w:rsidR="00DD1CA5" w:rsidRPr="006533C8" w:rsidRDefault="00DD1CA5" w:rsidP="00A461A3">
      <w:pPr>
        <w:spacing w:after="0" w:line="268" w:lineRule="exact"/>
        <w:rPr>
          <w:rFonts w:ascii="Arial" w:hAnsi="Arial" w:cs="Arial"/>
          <w:color w:val="000000"/>
          <w:sz w:val="19"/>
          <w:szCs w:val="19"/>
        </w:rPr>
      </w:pPr>
    </w:p>
    <w:p w14:paraId="220959A4" w14:textId="77777777" w:rsidR="00DD1CA5" w:rsidRPr="006533C8" w:rsidRDefault="00DD1CA5" w:rsidP="00A461A3">
      <w:pPr>
        <w:spacing w:after="0" w:line="268" w:lineRule="exact"/>
        <w:rPr>
          <w:rFonts w:ascii="Arial" w:hAnsi="Arial" w:cs="Arial"/>
          <w:color w:val="000000"/>
          <w:sz w:val="19"/>
          <w:szCs w:val="19"/>
        </w:rPr>
      </w:pPr>
    </w:p>
    <w:p w14:paraId="5BC0BFCB" w14:textId="77777777" w:rsidR="00DD1CA5" w:rsidRPr="006533C8" w:rsidRDefault="00DD1CA5" w:rsidP="00A461A3">
      <w:pPr>
        <w:spacing w:after="0" w:line="268" w:lineRule="exact"/>
        <w:rPr>
          <w:rFonts w:ascii="Arial" w:hAnsi="Arial" w:cs="Arial"/>
          <w:color w:val="000000"/>
          <w:sz w:val="19"/>
          <w:szCs w:val="19"/>
        </w:rPr>
      </w:pPr>
    </w:p>
    <w:p w14:paraId="0C8AB913" w14:textId="77777777" w:rsidR="00DD1CA5" w:rsidRPr="006533C8" w:rsidRDefault="00DD1CA5" w:rsidP="00A461A3">
      <w:pPr>
        <w:spacing w:after="0" w:line="268" w:lineRule="exact"/>
        <w:rPr>
          <w:rFonts w:ascii="Arial" w:hAnsi="Arial" w:cs="Arial"/>
          <w:color w:val="000000"/>
          <w:sz w:val="19"/>
          <w:szCs w:val="19"/>
        </w:rPr>
      </w:pPr>
    </w:p>
    <w:p w14:paraId="40EAB7B6" w14:textId="77777777" w:rsidR="00DD1CA5" w:rsidRPr="006533C8" w:rsidRDefault="00DD1CA5" w:rsidP="00A461A3">
      <w:pPr>
        <w:spacing w:after="0" w:line="268" w:lineRule="exact"/>
        <w:rPr>
          <w:rFonts w:ascii="Arial" w:hAnsi="Arial" w:cs="Arial"/>
          <w:color w:val="000000"/>
          <w:sz w:val="19"/>
          <w:szCs w:val="19"/>
        </w:rPr>
      </w:pPr>
    </w:p>
    <w:p w14:paraId="0796A899" w14:textId="77777777" w:rsidR="00DD1CA5" w:rsidRPr="006533C8" w:rsidRDefault="00DD1CA5" w:rsidP="00A461A3">
      <w:pPr>
        <w:spacing w:after="0" w:line="268" w:lineRule="exact"/>
        <w:rPr>
          <w:rFonts w:ascii="Arial" w:hAnsi="Arial" w:cs="Arial"/>
          <w:color w:val="000000"/>
          <w:sz w:val="19"/>
          <w:szCs w:val="19"/>
        </w:rPr>
      </w:pPr>
    </w:p>
    <w:p w14:paraId="39CEA324" w14:textId="77777777" w:rsidR="00DD1CA5" w:rsidRPr="006533C8" w:rsidRDefault="00DD1CA5" w:rsidP="00A461A3">
      <w:pPr>
        <w:spacing w:after="0" w:line="268" w:lineRule="exact"/>
        <w:rPr>
          <w:rFonts w:ascii="Arial" w:hAnsi="Arial" w:cs="Arial"/>
          <w:color w:val="000000"/>
          <w:sz w:val="19"/>
          <w:szCs w:val="19"/>
        </w:rPr>
      </w:pPr>
    </w:p>
    <w:p w14:paraId="47556056" w14:textId="77777777" w:rsidR="00DD1CA5" w:rsidRPr="006533C8" w:rsidRDefault="00DD1CA5" w:rsidP="00A461A3">
      <w:pPr>
        <w:spacing w:after="0" w:line="268" w:lineRule="exact"/>
        <w:rPr>
          <w:rFonts w:ascii="Arial" w:hAnsi="Arial" w:cs="Arial"/>
          <w:color w:val="000000"/>
          <w:sz w:val="19"/>
          <w:szCs w:val="19"/>
        </w:rPr>
      </w:pPr>
    </w:p>
    <w:p w14:paraId="315DAF4A" w14:textId="77777777" w:rsidR="00DD1CA5" w:rsidRPr="006533C8" w:rsidRDefault="00DD1CA5" w:rsidP="00A461A3">
      <w:pPr>
        <w:spacing w:after="0" w:line="268" w:lineRule="exact"/>
        <w:rPr>
          <w:rFonts w:ascii="Arial" w:hAnsi="Arial" w:cs="Arial"/>
          <w:color w:val="000000"/>
          <w:sz w:val="19"/>
          <w:szCs w:val="19"/>
        </w:rPr>
      </w:pPr>
    </w:p>
    <w:p w14:paraId="721A80DF" w14:textId="77777777" w:rsidR="00DD1CA5" w:rsidRPr="006533C8" w:rsidRDefault="00DD1CA5" w:rsidP="00A461A3">
      <w:pPr>
        <w:spacing w:after="0" w:line="268" w:lineRule="exact"/>
        <w:rPr>
          <w:rFonts w:ascii="Arial" w:hAnsi="Arial" w:cs="Arial"/>
          <w:color w:val="000000"/>
          <w:sz w:val="19"/>
          <w:szCs w:val="19"/>
        </w:rPr>
      </w:pPr>
    </w:p>
    <w:p w14:paraId="7DCEE6CA" w14:textId="77777777" w:rsidR="00DD1CA5" w:rsidRPr="006533C8" w:rsidRDefault="00DD1CA5" w:rsidP="00A461A3">
      <w:pPr>
        <w:spacing w:after="0" w:line="268" w:lineRule="exact"/>
        <w:rPr>
          <w:rFonts w:ascii="Arial" w:hAnsi="Arial" w:cs="Arial"/>
          <w:color w:val="000000" w:themeColor="text1"/>
          <w:sz w:val="19"/>
          <w:szCs w:val="19"/>
        </w:rPr>
      </w:pPr>
      <w:r w:rsidRPr="006533C8">
        <w:rPr>
          <w:noProof/>
          <w:color w:val="000000" w:themeColor="text1"/>
          <w:lang w:eastAsia="pl-PL"/>
        </w:rPr>
        <mc:AlternateContent>
          <mc:Choice Requires="wps">
            <w:drawing>
              <wp:anchor distT="0" distB="0" distL="114300" distR="114300" simplePos="0" relativeHeight="251904000" behindDoc="0" locked="0" layoutInCell="1" allowOverlap="1" wp14:anchorId="6C486BD9" wp14:editId="315E5114">
                <wp:simplePos x="0" y="0"/>
                <wp:positionH relativeFrom="column">
                  <wp:posOffset>3912235</wp:posOffset>
                </wp:positionH>
                <wp:positionV relativeFrom="paragraph">
                  <wp:posOffset>6610985</wp:posOffset>
                </wp:positionV>
                <wp:extent cx="2478405" cy="966470"/>
                <wp:effectExtent l="0" t="0" r="0" b="5080"/>
                <wp:wrapNone/>
                <wp:docPr id="45" name="Prostoką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96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700F6077" id="Prostokąt 45" o:spid="_x0000_s1026" style="position:absolute;margin-left:308.05pt;margin-top:520.55pt;width:195.15pt;height:76.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m76AEAALUDAAAOAAAAZHJzL2Uyb0RvYy54bWysU8Fu2zAMvQ/YPwi6L7YDN2mNOEWRIsOA&#10;bivQ7QNkWbaFyaJGKXGyrx+lpGmw3Yb5IIii+MT3+Ly6P4yG7RV6DbbmxSznTFkJrbZ9zb9/2364&#10;5cwHYVthwKqaH5Xn9+v371aTq9QcBjCtQkYg1leTq/kQgquyzMtBjcLPwClLyQ5wFIFC7LMWxUTo&#10;o8nmeb7IJsDWIUjlPZ0+npJ8nfC7Tsnwteu8CszUnHoLacW0NnHN1itR9SjcoOW5DfEPXYxCW3r0&#10;AvUogmA71H9BjVoieOjCTMKYQddpqRIHYlPkf7B5GYRTiQuJ491FJv//YOWX/Yt7xti6d08gf3hm&#10;YTMI26sHRJgGJVp6rohCZZPz1aUgBp5KWTN9hpZGK3YBkgaHDscISOzYIUl9vEitDoFJOpyXy9sy&#10;v+FMUu5usSiXaRaZqF6rHfrwUcHI4qbmSKNM6GL/5EPsRlSvV1L3YHS71cakAPtmY5DtBY19m75E&#10;gEheXzM2XrYQy06I8STRjMyiiXzVQHsklggn75DXaTMA/uJsIt/U3P/cCVScmU+WlLoryjIaLQXl&#10;zXJOAV5nmuuMsJKgah44O2034WTOnUPdD/RSkUhbeCB1O52Iv3V1bpa8kfQ4+zia7zpOt97+tvVv&#10;AAAA//8DAFBLAwQUAAYACAAAACEA9IKIKd8AAAAOAQAADwAAAGRycy9kb3ducmV2LnhtbEyPwU7D&#10;MBBE70j8g7WVuFHbJFg0xKkQUk/AgRaJ6zZ2k6ixHWKnDX/P9kRvs5rRzNtyPbuenewYu+A1yKUA&#10;Zn0dTOcbDV+7zf0TsJjQG+yDtxp+bYR1dXtTYmHC2X/a0zY1jEp8LFBDm9JQcB7r1jqMyzBYT94h&#10;jA4TnWPDzYhnKnc9fxBCcYedp4UWB/va2vq4nZwGVLn5+Thk77u3SeGqmcXm8VtofbeYX56BJTun&#10;/zBc8AkdKmLah8mbyHoNSipJUTJELkldIjSYA9uTkqssA16V/PqN6g8AAP//AwBQSwECLQAUAAYA&#10;CAAAACEAtoM4kv4AAADhAQAAEwAAAAAAAAAAAAAAAAAAAAAAW0NvbnRlbnRfVHlwZXNdLnhtbFBL&#10;AQItABQABgAIAAAAIQA4/SH/1gAAAJQBAAALAAAAAAAAAAAAAAAAAC8BAABfcmVscy8ucmVsc1BL&#10;AQItABQABgAIAAAAIQC8iAm76AEAALUDAAAOAAAAAAAAAAAAAAAAAC4CAABkcnMvZTJvRG9jLnht&#10;bFBLAQItABQABgAIAAAAIQD0gogp3wAAAA4BAAAPAAAAAAAAAAAAAAAAAEIEAABkcnMvZG93bnJl&#10;di54bWxQSwUGAAAAAAQABADzAAAATgUAAAAA&#10;" stroked="f"/>
            </w:pict>
          </mc:Fallback>
        </mc:AlternateContent>
      </w:r>
      <w:r w:rsidRPr="006533C8">
        <w:rPr>
          <w:rFonts w:ascii="Arial" w:hAnsi="Arial" w:cs="Arial"/>
          <w:color w:val="000000" w:themeColor="text1"/>
          <w:sz w:val="19"/>
          <w:szCs w:val="19"/>
        </w:rPr>
        <w:t>Źródło: opracowanie własne Regionalnego Ośrodka Polityki Społecznej Województwa Śląskiego.</w:t>
      </w:r>
    </w:p>
    <w:p w14:paraId="0578D649" w14:textId="77777777" w:rsidR="00DD1CA5" w:rsidRPr="006533C8" w:rsidRDefault="00DD1CA5" w:rsidP="00A461A3">
      <w:pPr>
        <w:spacing w:after="0" w:line="268" w:lineRule="exact"/>
        <w:rPr>
          <w:rFonts w:ascii="Arial" w:hAnsi="Arial" w:cs="Arial"/>
          <w:color w:val="00B050"/>
          <w:sz w:val="21"/>
          <w:szCs w:val="21"/>
        </w:rPr>
      </w:pPr>
    </w:p>
    <w:p w14:paraId="07C16E96" w14:textId="77777777" w:rsidR="00DD1CA5" w:rsidRPr="006533C8" w:rsidRDefault="00DD1CA5" w:rsidP="00A461A3">
      <w:pPr>
        <w:spacing w:after="0" w:line="268" w:lineRule="exact"/>
        <w:rPr>
          <w:rFonts w:ascii="Arial" w:hAnsi="Arial" w:cs="Arial"/>
          <w:color w:val="00B050"/>
          <w:sz w:val="21"/>
          <w:szCs w:val="21"/>
        </w:rPr>
      </w:pPr>
    </w:p>
    <w:p w14:paraId="22BC2F95" w14:textId="77777777" w:rsidR="00DD1CA5" w:rsidRPr="006533C8" w:rsidRDefault="00DD1CA5" w:rsidP="00A461A3"/>
    <w:p w14:paraId="3871D3FC" w14:textId="77777777" w:rsidR="000E35AD" w:rsidRPr="006533C8" w:rsidRDefault="000E35AD" w:rsidP="00A461A3"/>
    <w:p w14:paraId="4CC15628" w14:textId="77777777" w:rsidR="000E35AD" w:rsidRPr="006533C8" w:rsidRDefault="000E35AD" w:rsidP="00A461A3"/>
    <w:p w14:paraId="1AF43844" w14:textId="77777777" w:rsidR="000E35AD" w:rsidRPr="006533C8" w:rsidRDefault="000E35AD" w:rsidP="00A461A3"/>
    <w:p w14:paraId="1B169778" w14:textId="77777777" w:rsidR="001F37AA" w:rsidRPr="006533C8" w:rsidRDefault="001F37AA" w:rsidP="00A461A3">
      <w:pPr>
        <w:pStyle w:val="Nagwek1"/>
        <w:spacing w:before="0"/>
        <w:rPr>
          <w:rFonts w:ascii="Arial" w:hAnsi="Arial" w:cs="Arial"/>
          <w:b w:val="0"/>
          <w:color w:val="C0504D" w:themeColor="accent2"/>
          <w:sz w:val="29"/>
          <w:szCs w:val="29"/>
        </w:rPr>
      </w:pPr>
      <w:bookmarkStart w:id="20" w:name="_Toc190169581"/>
      <w:bookmarkStart w:id="21" w:name="_Toc199574570"/>
      <w:bookmarkEnd w:id="14"/>
      <w:bookmarkEnd w:id="15"/>
      <w:r w:rsidRPr="006533C8">
        <w:rPr>
          <w:rFonts w:ascii="Arial" w:hAnsi="Arial" w:cs="Arial"/>
          <w:b w:val="0"/>
          <w:color w:val="C0504D" w:themeColor="accent2"/>
          <w:sz w:val="36"/>
          <w:szCs w:val="36"/>
        </w:rPr>
        <w:lastRenderedPageBreak/>
        <w:t>4. Wybrane elementy sytuacji demograficznej</w:t>
      </w:r>
      <w:bookmarkEnd w:id="20"/>
      <w:bookmarkEnd w:id="21"/>
    </w:p>
    <w:p w14:paraId="4CBD95FC" w14:textId="77777777" w:rsidR="001F37AA" w:rsidRPr="006533C8" w:rsidRDefault="001F37AA" w:rsidP="00A461A3">
      <w:pPr>
        <w:spacing w:after="0" w:line="268" w:lineRule="exact"/>
        <w:rPr>
          <w:rFonts w:ascii="Arial" w:hAnsi="Arial" w:cs="Arial"/>
          <w:color w:val="111111"/>
          <w:sz w:val="21"/>
          <w:szCs w:val="21"/>
          <w:shd w:val="clear" w:color="auto" w:fill="F5F5F5"/>
        </w:rPr>
      </w:pPr>
    </w:p>
    <w:p w14:paraId="202FB1A6"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Sytuacja demograficzna w Polsce jest dynamiczna i złożona. Oto kilka kluczowych elementów pokazujących sytuacje ludności województwa śląskiego w oparciu o dane Głównego Urzędu Statystycznego.</w:t>
      </w:r>
    </w:p>
    <w:p w14:paraId="60BF039F" w14:textId="77777777" w:rsidR="001F37AA" w:rsidRPr="006533C8" w:rsidRDefault="001F37AA" w:rsidP="00A461A3">
      <w:pPr>
        <w:spacing w:after="0" w:line="268" w:lineRule="exact"/>
        <w:rPr>
          <w:rFonts w:ascii="Arial" w:hAnsi="Arial" w:cs="Arial"/>
          <w:color w:val="8064A2"/>
          <w:sz w:val="24"/>
          <w:szCs w:val="24"/>
        </w:rPr>
      </w:pPr>
    </w:p>
    <w:p w14:paraId="1AFACE32" w14:textId="77777777" w:rsidR="001F37AA" w:rsidRPr="006533C8" w:rsidRDefault="001F37AA" w:rsidP="00A461A3">
      <w:pPr>
        <w:spacing w:after="0" w:line="268" w:lineRule="exact"/>
        <w:rPr>
          <w:rFonts w:ascii="Arial" w:hAnsi="Arial" w:cs="Arial"/>
          <w:color w:val="8064A2"/>
          <w:sz w:val="24"/>
          <w:szCs w:val="24"/>
        </w:rPr>
      </w:pPr>
    </w:p>
    <w:p w14:paraId="22C50911" w14:textId="77777777" w:rsidR="001F37AA" w:rsidRPr="006533C8" w:rsidRDefault="001F37AA" w:rsidP="00A461A3">
      <w:pPr>
        <w:pStyle w:val="Nagwek2"/>
        <w:spacing w:before="0"/>
        <w:rPr>
          <w:rFonts w:ascii="Arial" w:hAnsi="Arial" w:cs="Arial"/>
          <w:b w:val="0"/>
          <w:color w:val="0070C0"/>
          <w:sz w:val="27"/>
          <w:szCs w:val="27"/>
        </w:rPr>
      </w:pPr>
      <w:bookmarkStart w:id="22" w:name="_Toc190169582"/>
      <w:bookmarkStart w:id="23" w:name="_Toc199574571"/>
      <w:r w:rsidRPr="006533C8">
        <w:rPr>
          <w:rFonts w:ascii="Arial" w:hAnsi="Arial" w:cs="Arial"/>
          <w:b w:val="0"/>
          <w:color w:val="C0504D" w:themeColor="accent2"/>
          <w:sz w:val="32"/>
          <w:szCs w:val="32"/>
        </w:rPr>
        <w:t>4.1. Liczba ludności</w:t>
      </w:r>
      <w:bookmarkEnd w:id="22"/>
      <w:bookmarkEnd w:id="23"/>
    </w:p>
    <w:p w14:paraId="7BF98DCA" w14:textId="77777777" w:rsidR="001F37AA" w:rsidRPr="006533C8" w:rsidRDefault="001F37AA" w:rsidP="00A461A3">
      <w:pPr>
        <w:spacing w:after="0" w:line="268" w:lineRule="exact"/>
        <w:rPr>
          <w:rFonts w:ascii="Arial" w:hAnsi="Arial" w:cs="Arial"/>
          <w:color w:val="8064A2"/>
          <w:sz w:val="24"/>
          <w:szCs w:val="24"/>
        </w:rPr>
      </w:pPr>
    </w:p>
    <w:p w14:paraId="2FC17C90" w14:textId="77777777" w:rsidR="001F37AA" w:rsidRPr="006533C8" w:rsidRDefault="001F37AA" w:rsidP="00A461A3">
      <w:pPr>
        <w:spacing w:after="0" w:line="268" w:lineRule="exact"/>
        <w:rPr>
          <w:rFonts w:ascii="Arial" w:hAnsi="Arial" w:cs="Arial"/>
          <w:color w:val="000000" w:themeColor="text1"/>
          <w:sz w:val="21"/>
          <w:szCs w:val="21"/>
        </w:rPr>
      </w:pPr>
    </w:p>
    <w:p w14:paraId="2CD475A8"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Sytuacja w latach w latach 2021-2023, województwo śląskie, stan na koniec danego roku </w:t>
      </w:r>
    </w:p>
    <w:p w14:paraId="6DB28399" w14:textId="77777777" w:rsidR="001F37AA" w:rsidRPr="006533C8" w:rsidRDefault="001F37AA" w:rsidP="00A461A3">
      <w:pPr>
        <w:spacing w:after="0" w:line="268" w:lineRule="exact"/>
        <w:rPr>
          <w:rFonts w:ascii="Arial" w:hAnsi="Arial" w:cs="Arial"/>
          <w:color w:val="000000" w:themeColor="text1"/>
          <w:sz w:val="21"/>
          <w:szCs w:val="21"/>
        </w:rPr>
      </w:pPr>
    </w:p>
    <w:p w14:paraId="746F6F0D" w14:textId="77777777" w:rsidR="001F37AA" w:rsidRPr="006533C8" w:rsidRDefault="001F37AA" w:rsidP="00A461A3">
      <w:pPr>
        <w:pStyle w:val="Akapitzlist"/>
        <w:numPr>
          <w:ilvl w:val="0"/>
          <w:numId w:val="28"/>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mieszkańców w tysiącach:</w:t>
      </w:r>
    </w:p>
    <w:p w14:paraId="72044A45" w14:textId="77777777" w:rsidR="001F37AA" w:rsidRPr="006533C8" w:rsidRDefault="001F37AA" w:rsidP="00A461A3">
      <w:pPr>
        <w:numPr>
          <w:ilvl w:val="0"/>
          <w:numId w:val="17"/>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2021 roku: 4 375,9;</w:t>
      </w:r>
    </w:p>
    <w:p w14:paraId="29A21F58" w14:textId="77777777" w:rsidR="001F37AA" w:rsidRPr="006533C8" w:rsidRDefault="001F37AA" w:rsidP="00A461A3">
      <w:pPr>
        <w:numPr>
          <w:ilvl w:val="0"/>
          <w:numId w:val="17"/>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2022 roku: 4 346,7;</w:t>
      </w:r>
    </w:p>
    <w:p w14:paraId="4B994A8F" w14:textId="77777777" w:rsidR="001F37AA" w:rsidRPr="006533C8" w:rsidRDefault="001F37AA" w:rsidP="00A461A3">
      <w:pPr>
        <w:numPr>
          <w:ilvl w:val="0"/>
          <w:numId w:val="17"/>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2023 roku: 4 320,1;</w:t>
      </w:r>
    </w:p>
    <w:p w14:paraId="52CE36C0" w14:textId="77777777" w:rsidR="001F37AA" w:rsidRPr="006533C8" w:rsidRDefault="001F37AA" w:rsidP="00A461A3">
      <w:pPr>
        <w:pStyle w:val="Akapitzlist"/>
        <w:numPr>
          <w:ilvl w:val="0"/>
          <w:numId w:val="28"/>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mieszkańców: -55,8 tys. osób;</w:t>
      </w:r>
    </w:p>
    <w:p w14:paraId="4C1745AE" w14:textId="77777777" w:rsidR="001F37AA" w:rsidRPr="006533C8" w:rsidRDefault="001F37AA" w:rsidP="00A461A3">
      <w:pPr>
        <w:pStyle w:val="Akapitzlist"/>
        <w:numPr>
          <w:ilvl w:val="0"/>
          <w:numId w:val="28"/>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mieszkańców: -1,3%.</w:t>
      </w:r>
    </w:p>
    <w:p w14:paraId="33D90D90" w14:textId="77777777" w:rsidR="001F37AA" w:rsidRPr="006533C8" w:rsidRDefault="001F37AA" w:rsidP="00A461A3">
      <w:pPr>
        <w:spacing w:after="0" w:line="268" w:lineRule="exact"/>
        <w:rPr>
          <w:rFonts w:ascii="Arial" w:hAnsi="Arial" w:cs="Arial"/>
          <w:color w:val="000000" w:themeColor="text1"/>
          <w:sz w:val="21"/>
          <w:szCs w:val="21"/>
        </w:rPr>
      </w:pPr>
    </w:p>
    <w:p w14:paraId="28EA0FA0" w14:textId="77777777" w:rsidR="001F37AA" w:rsidRPr="006533C8" w:rsidRDefault="001F37AA" w:rsidP="00A461A3">
      <w:pPr>
        <w:spacing w:after="0" w:line="268" w:lineRule="exact"/>
        <w:rPr>
          <w:rFonts w:ascii="Arial" w:hAnsi="Arial" w:cs="Arial"/>
          <w:color w:val="000000" w:themeColor="text1"/>
          <w:sz w:val="21"/>
          <w:szCs w:val="21"/>
        </w:rPr>
      </w:pPr>
    </w:p>
    <w:p w14:paraId="36663D73"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0B5033D5" w14:textId="77777777" w:rsidR="001F37AA" w:rsidRPr="006533C8" w:rsidRDefault="001F37AA" w:rsidP="00A461A3">
      <w:pPr>
        <w:spacing w:after="0" w:line="268" w:lineRule="exact"/>
        <w:rPr>
          <w:rFonts w:ascii="Arial" w:hAnsi="Arial" w:cs="Arial"/>
          <w:color w:val="000000" w:themeColor="text1"/>
          <w:sz w:val="21"/>
          <w:szCs w:val="21"/>
        </w:rPr>
      </w:pPr>
    </w:p>
    <w:p w14:paraId="1EE117B2" w14:textId="77777777" w:rsidR="001F37AA" w:rsidRPr="006533C8" w:rsidRDefault="001F37AA" w:rsidP="00A461A3">
      <w:pPr>
        <w:pStyle w:val="Akapitzlist"/>
        <w:numPr>
          <w:ilvl w:val="0"/>
          <w:numId w:val="2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mieszkańców:</w:t>
      </w:r>
    </w:p>
    <w:p w14:paraId="3C56CCAC" w14:textId="77777777" w:rsidR="001F37AA" w:rsidRPr="006533C8" w:rsidRDefault="001F37AA" w:rsidP="00A461A3">
      <w:pPr>
        <w:numPr>
          <w:ilvl w:val="0"/>
          <w:numId w:val="27"/>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68F6C77C" w14:textId="77777777" w:rsidR="001F37AA" w:rsidRPr="006533C8" w:rsidRDefault="001F37AA" w:rsidP="00A461A3">
      <w:pPr>
        <w:numPr>
          <w:ilvl w:val="0"/>
          <w:numId w:val="27"/>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5E4FDA8E" w14:textId="77777777" w:rsidR="001F37AA" w:rsidRPr="006533C8" w:rsidRDefault="001F37AA" w:rsidP="00A461A3">
      <w:pPr>
        <w:numPr>
          <w:ilvl w:val="0"/>
          <w:numId w:val="27"/>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388052C0" w14:textId="77777777" w:rsidR="001F37AA" w:rsidRPr="006533C8" w:rsidRDefault="001F37AA" w:rsidP="00A461A3">
      <w:pPr>
        <w:numPr>
          <w:ilvl w:val="0"/>
          <w:numId w:val="27"/>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minimalna: 4 320,1 – 2023 rok;</w:t>
      </w:r>
    </w:p>
    <w:p w14:paraId="2DF36F6F" w14:textId="77777777" w:rsidR="001F37AA" w:rsidRPr="006533C8" w:rsidRDefault="001F37AA" w:rsidP="00A461A3">
      <w:pPr>
        <w:numPr>
          <w:ilvl w:val="0"/>
          <w:numId w:val="27"/>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maksymalna: 4 599,5 – 2013 rok;</w:t>
      </w:r>
    </w:p>
    <w:p w14:paraId="6F06CD70" w14:textId="77777777" w:rsidR="001F37AA" w:rsidRPr="006533C8" w:rsidRDefault="001F37AA" w:rsidP="00A461A3">
      <w:pPr>
        <w:numPr>
          <w:ilvl w:val="0"/>
          <w:numId w:val="26"/>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Zmiana liczby mieszkańców: -279,4 tys. osób;</w:t>
      </w:r>
    </w:p>
    <w:p w14:paraId="730432E7" w14:textId="77777777" w:rsidR="001F37AA" w:rsidRPr="006533C8" w:rsidRDefault="001F37AA" w:rsidP="00A461A3">
      <w:pPr>
        <w:numPr>
          <w:ilvl w:val="0"/>
          <w:numId w:val="26"/>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zmiany liczby mieszkańców: -6,1 %.</w:t>
      </w:r>
    </w:p>
    <w:p w14:paraId="0321B372" w14:textId="77777777" w:rsidR="001F37AA" w:rsidRPr="006533C8" w:rsidRDefault="001F37AA" w:rsidP="00A461A3">
      <w:pPr>
        <w:spacing w:after="0" w:line="268" w:lineRule="exact"/>
        <w:rPr>
          <w:rFonts w:ascii="Arial" w:hAnsi="Arial" w:cs="Arial"/>
          <w:color w:val="000000" w:themeColor="text1"/>
          <w:sz w:val="21"/>
          <w:szCs w:val="21"/>
        </w:rPr>
      </w:pPr>
    </w:p>
    <w:p w14:paraId="3EEDC2B4" w14:textId="77777777" w:rsidR="001F37AA" w:rsidRPr="006533C8" w:rsidRDefault="001F37AA" w:rsidP="00A461A3">
      <w:pPr>
        <w:spacing w:after="0" w:line="268" w:lineRule="exact"/>
        <w:rPr>
          <w:rFonts w:ascii="Arial" w:hAnsi="Arial" w:cs="Arial"/>
          <w:color w:val="000000" w:themeColor="text1"/>
          <w:sz w:val="21"/>
          <w:szCs w:val="21"/>
        </w:rPr>
      </w:pPr>
    </w:p>
    <w:p w14:paraId="42534644"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0FBB6524" w14:textId="77777777" w:rsidR="001F37AA" w:rsidRPr="006533C8" w:rsidRDefault="001F37AA" w:rsidP="00A461A3">
      <w:pPr>
        <w:spacing w:after="0" w:line="268" w:lineRule="exact"/>
        <w:rPr>
          <w:rFonts w:ascii="Arial" w:hAnsi="Arial" w:cs="Arial"/>
          <w:color w:val="000000" w:themeColor="text1"/>
          <w:sz w:val="21"/>
          <w:szCs w:val="21"/>
        </w:rPr>
      </w:pPr>
    </w:p>
    <w:p w14:paraId="2323BFAA"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Liczba mieszkańców województwa w tysiącach:</w:t>
      </w:r>
    </w:p>
    <w:p w14:paraId="2D7CAF55"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4 320,1;</w:t>
      </w:r>
    </w:p>
    <w:p w14:paraId="235F09CD"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37 636,5.</w:t>
      </w:r>
    </w:p>
    <w:p w14:paraId="1007C09D" w14:textId="77777777" w:rsidR="001F37AA" w:rsidRPr="006533C8" w:rsidRDefault="001F37AA" w:rsidP="00A461A3">
      <w:pPr>
        <w:spacing w:after="0" w:line="268" w:lineRule="exact"/>
        <w:rPr>
          <w:rFonts w:ascii="Arial" w:hAnsi="Arial" w:cs="Arial"/>
          <w:color w:val="000000" w:themeColor="text1"/>
          <w:sz w:val="21"/>
          <w:szCs w:val="21"/>
        </w:rPr>
      </w:pPr>
    </w:p>
    <w:p w14:paraId="1474F0EC" w14:textId="77777777" w:rsidR="001F37AA" w:rsidRPr="006533C8" w:rsidRDefault="001F37AA" w:rsidP="00A461A3">
      <w:pPr>
        <w:spacing w:after="0" w:line="268" w:lineRule="exact"/>
        <w:rPr>
          <w:rFonts w:ascii="Arial" w:hAnsi="Arial" w:cs="Arial"/>
          <w:color w:val="000000" w:themeColor="text1"/>
          <w:sz w:val="21"/>
          <w:szCs w:val="21"/>
        </w:rPr>
      </w:pPr>
    </w:p>
    <w:p w14:paraId="654B55D0"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Sytuacja wewnętrzna województwa śląskiego na koniec 2023 roku</w:t>
      </w:r>
    </w:p>
    <w:p w14:paraId="162802BA" w14:textId="77777777" w:rsidR="001F37AA" w:rsidRPr="006533C8" w:rsidRDefault="001F37AA" w:rsidP="00A461A3">
      <w:pPr>
        <w:spacing w:after="0" w:line="268" w:lineRule="exact"/>
        <w:rPr>
          <w:rFonts w:ascii="Arial" w:hAnsi="Arial" w:cs="Arial"/>
          <w:color w:val="000000" w:themeColor="text1"/>
          <w:sz w:val="21"/>
          <w:szCs w:val="21"/>
        </w:rPr>
      </w:pPr>
    </w:p>
    <w:p w14:paraId="17FD5E35"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Liczba mieszkańców w tysiącach:</w:t>
      </w:r>
    </w:p>
    <w:p w14:paraId="6E13D96A"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0A88A04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3678DB6B"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zachodnia;</w:t>
      </w:r>
    </w:p>
    <w:p w14:paraId="558670BC"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219FC679"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rybnicki – 693,9;</w:t>
      </w:r>
    </w:p>
    <w:p w14:paraId="098DD23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bytomski – 347,1;</w:t>
      </w:r>
    </w:p>
    <w:p w14:paraId="20C5918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2 022,0;</w:t>
      </w:r>
    </w:p>
    <w:p w14:paraId="566C6E7C"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lastRenderedPageBreak/>
        <w:t>wartość w powiatach ziemskich: 2 298,1;</w:t>
      </w:r>
    </w:p>
    <w:p w14:paraId="18D77CB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Katowice (279,2), m. Częstochowa (206,0) oraz m. Sosnowiec (187,1);</w:t>
      </w:r>
    </w:p>
    <w:p w14:paraId="1DD8410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Świętochłowice (45,4), m. Piekary Śląskie (51,7) oraz bieruńsko-lędziński (59,4);</w:t>
      </w:r>
    </w:p>
    <w:p w14:paraId="0C42E35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miejskich: 719,6;</w:t>
      </w:r>
    </w:p>
    <w:p w14:paraId="7D182C8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3 089,12;</w:t>
      </w:r>
    </w:p>
    <w:p w14:paraId="2370885D"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852,2;</w:t>
      </w:r>
    </w:p>
    <w:p w14:paraId="2F2C2B7B"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Katowice (279,2), Częstochowa (206,0) oraz Sosnowiec (187,1);</w:t>
      </w:r>
    </w:p>
    <w:p w14:paraId="4C8CE36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Koszarawa (2,2), Irządze (2,5) oraz Starcza (2,9).</w:t>
      </w:r>
    </w:p>
    <w:p w14:paraId="53FCB877" w14:textId="77777777" w:rsidR="001F37AA" w:rsidRPr="006533C8" w:rsidRDefault="001F37AA" w:rsidP="00A461A3">
      <w:pPr>
        <w:spacing w:after="0" w:line="268" w:lineRule="exact"/>
        <w:rPr>
          <w:rFonts w:ascii="Arial" w:hAnsi="Arial" w:cs="Arial"/>
          <w:color w:val="000000" w:themeColor="text1"/>
          <w:sz w:val="21"/>
          <w:szCs w:val="21"/>
        </w:rPr>
      </w:pPr>
    </w:p>
    <w:p w14:paraId="213D831A" w14:textId="77777777" w:rsidR="001F37AA" w:rsidRPr="006533C8" w:rsidRDefault="001F37AA" w:rsidP="00A461A3">
      <w:pPr>
        <w:spacing w:after="0" w:line="268" w:lineRule="exact"/>
        <w:rPr>
          <w:rFonts w:ascii="Arial" w:hAnsi="Arial" w:cs="Arial"/>
          <w:color w:val="000000" w:themeColor="text1"/>
          <w:sz w:val="21"/>
          <w:szCs w:val="21"/>
        </w:rPr>
      </w:pPr>
    </w:p>
    <w:p w14:paraId="4FDB3611"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27B5F7CE" w14:textId="77777777" w:rsidR="001F37AA" w:rsidRPr="006533C8" w:rsidRDefault="001F37AA" w:rsidP="00A461A3">
      <w:pPr>
        <w:spacing w:after="0" w:line="268" w:lineRule="exact"/>
        <w:rPr>
          <w:rFonts w:ascii="Arial" w:hAnsi="Arial" w:cs="Arial"/>
          <w:color w:val="C0504D" w:themeColor="accent2"/>
          <w:sz w:val="24"/>
          <w:szCs w:val="24"/>
        </w:rPr>
      </w:pPr>
    </w:p>
    <w:p w14:paraId="0AF05435" w14:textId="2E188ECC"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bookmarkStart w:id="24" w:name="_Hlk174946320"/>
      <w:bookmarkStart w:id="25" w:name="_Hlk180747729"/>
      <w:r w:rsidRPr="006533C8">
        <w:rPr>
          <w:rFonts w:ascii="Arial" w:hAnsi="Arial" w:cs="Arial"/>
          <w:color w:val="000000" w:themeColor="text1"/>
          <w:sz w:val="21"/>
          <w:szCs w:val="21"/>
        </w:rPr>
        <w:t>Województwo śląskie to drugie pod względem liczby mieszkańców województwo w</w:t>
      </w:r>
      <w:r w:rsidR="0011643E">
        <w:rPr>
          <w:rFonts w:ascii="Arial" w:hAnsi="Arial" w:cs="Arial"/>
          <w:color w:val="000000" w:themeColor="text1"/>
          <w:sz w:val="21"/>
          <w:szCs w:val="21"/>
        </w:rPr>
        <w:t> </w:t>
      </w:r>
      <w:r w:rsidRPr="006533C8">
        <w:rPr>
          <w:rFonts w:ascii="Arial" w:hAnsi="Arial" w:cs="Arial"/>
          <w:color w:val="000000" w:themeColor="text1"/>
          <w:sz w:val="21"/>
          <w:szCs w:val="21"/>
        </w:rPr>
        <w:t>Polsce w 2023 roku;</w:t>
      </w:r>
    </w:p>
    <w:p w14:paraId="40DB3BD6"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Silna tendencja spadkowa liczby mieszkańców województwa śląskiego występuje zarówno w perspektywie krótkoterminowej jak i długoterminowej;</w:t>
      </w:r>
    </w:p>
    <w:p w14:paraId="35935EA1"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Największa liczba mieszkańców województwa skoncentrowana jest w jego środkowej części;</w:t>
      </w:r>
    </w:p>
    <w:p w14:paraId="71A210D0"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Trzy najbardziej zaludnione powiaty to m. Katowice, m. Częstochowa oraz </w:t>
      </w:r>
      <w:r w:rsidRPr="006533C8">
        <w:rPr>
          <w:rFonts w:ascii="Arial" w:hAnsi="Arial" w:cs="Arial"/>
          <w:color w:val="000000" w:themeColor="text1"/>
          <w:sz w:val="21"/>
          <w:szCs w:val="21"/>
        </w:rPr>
        <w:br/>
        <w:t>m. Sosnowiec;</w:t>
      </w:r>
    </w:p>
    <w:p w14:paraId="716C02F5"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Występuje bardzo duże zróżnicowanie liczby mieszkańców w podregionach województwa śląskiego, a różnica pomiędzy najbardziej (rybnicki) i najmniej (bytomski) zaludnionym jest prawie dwukrotna</w:t>
      </w:r>
      <w:bookmarkEnd w:id="24"/>
      <w:r w:rsidRPr="006533C8">
        <w:rPr>
          <w:rFonts w:ascii="Arial" w:hAnsi="Arial" w:cs="Arial"/>
          <w:color w:val="000000" w:themeColor="text1"/>
          <w:sz w:val="21"/>
          <w:szCs w:val="21"/>
        </w:rPr>
        <w:t>.</w:t>
      </w:r>
    </w:p>
    <w:bookmarkEnd w:id="25"/>
    <w:p w14:paraId="57BA5389" w14:textId="77777777" w:rsidR="001F37AA" w:rsidRPr="006533C8" w:rsidRDefault="001F37AA" w:rsidP="00A461A3">
      <w:pPr>
        <w:spacing w:after="0" w:line="268" w:lineRule="exact"/>
        <w:rPr>
          <w:rFonts w:ascii="Arial" w:hAnsi="Arial" w:cs="Arial"/>
          <w:color w:val="000000" w:themeColor="text1"/>
          <w:sz w:val="21"/>
          <w:szCs w:val="21"/>
        </w:rPr>
      </w:pPr>
    </w:p>
    <w:p w14:paraId="22238337" w14:textId="77777777" w:rsidR="001F37AA" w:rsidRPr="006533C8" w:rsidRDefault="001F37AA" w:rsidP="00A461A3">
      <w:pPr>
        <w:spacing w:after="0" w:line="268" w:lineRule="exact"/>
        <w:rPr>
          <w:rFonts w:ascii="Arial" w:hAnsi="Arial" w:cs="Arial"/>
          <w:color w:val="000000" w:themeColor="text1"/>
          <w:sz w:val="21"/>
          <w:szCs w:val="21"/>
        </w:rPr>
      </w:pPr>
    </w:p>
    <w:p w14:paraId="476DA3A8" w14:textId="161DF33A" w:rsidR="001F37AA" w:rsidRPr="006533C8" w:rsidRDefault="001F37AA" w:rsidP="00A461A3">
      <w:pPr>
        <w:spacing w:after="0" w:line="240" w:lineRule="auto"/>
        <w:rPr>
          <w:rFonts w:ascii="Arial" w:hAnsi="Arial" w:cs="Arial"/>
          <w:color w:val="C0504D" w:themeColor="accent2"/>
          <w:sz w:val="28"/>
          <w:szCs w:val="28"/>
        </w:rPr>
      </w:pPr>
      <w:r w:rsidRPr="006533C8">
        <w:rPr>
          <w:rFonts w:ascii="Arial" w:hAnsi="Arial" w:cs="Arial"/>
          <w:color w:val="C0504D" w:themeColor="accent2"/>
          <w:sz w:val="24"/>
          <w:szCs w:val="24"/>
        </w:rPr>
        <w:t>Liczba mieszkańców województwa śląskiego w latach 2013-2023.</w:t>
      </w:r>
      <w:r w:rsidRPr="006533C8">
        <w:rPr>
          <w:rFonts w:ascii="Arial" w:hAnsi="Arial" w:cs="Arial"/>
          <w:color w:val="C0504D" w:themeColor="accent2"/>
          <w:sz w:val="28"/>
          <w:szCs w:val="28"/>
        </w:rPr>
        <w:br/>
        <w:t xml:space="preserve"> </w:t>
      </w:r>
    </w:p>
    <w:p w14:paraId="542C333B" w14:textId="1608C3D3" w:rsidR="001F37AA" w:rsidRPr="006533C8" w:rsidRDefault="00B520CA" w:rsidP="00A461A3">
      <w:pPr>
        <w:spacing w:after="0" w:line="268" w:lineRule="exact"/>
        <w:rPr>
          <w:rFonts w:ascii="Arial" w:hAnsi="Arial" w:cs="Arial"/>
          <w:color w:val="C0504D" w:themeColor="accent2"/>
          <w:sz w:val="28"/>
          <w:szCs w:val="28"/>
        </w:rPr>
      </w:pPr>
      <w:r w:rsidRPr="006533C8">
        <w:rPr>
          <w:noProof/>
          <w:lang w:eastAsia="pl-PL"/>
        </w:rPr>
        <w:drawing>
          <wp:anchor distT="0" distB="0" distL="114300" distR="114300" simplePos="0" relativeHeight="252113920" behindDoc="1" locked="0" layoutInCell="1" allowOverlap="1" wp14:anchorId="59D8D74A" wp14:editId="6D4C3F25">
            <wp:simplePos x="0" y="0"/>
            <wp:positionH relativeFrom="margin">
              <wp:posOffset>248920</wp:posOffset>
            </wp:positionH>
            <wp:positionV relativeFrom="paragraph">
              <wp:posOffset>14605</wp:posOffset>
            </wp:positionV>
            <wp:extent cx="5080000" cy="2838450"/>
            <wp:effectExtent l="0" t="0" r="0" b="0"/>
            <wp:wrapNone/>
            <wp:docPr id="690254359" name="Wykres 1">
              <a:extLst xmlns:a="http://schemas.openxmlformats.org/drawingml/2006/main">
                <a:ext uri="{FF2B5EF4-FFF2-40B4-BE49-F238E27FC236}">
                  <a16:creationId xmlns:a16="http://schemas.microsoft.com/office/drawing/2014/main" id="{491E29EF-BDA8-4ED2-B846-F421ED859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EB6380C" w14:textId="77777777" w:rsidR="001F37AA" w:rsidRPr="006533C8" w:rsidRDefault="001F37AA" w:rsidP="00A461A3">
      <w:pPr>
        <w:tabs>
          <w:tab w:val="left" w:pos="972"/>
          <w:tab w:val="left" w:pos="16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r w:rsidRPr="006533C8">
        <w:rPr>
          <w:rFonts w:ascii="Arial" w:hAnsi="Arial" w:cs="Arial"/>
          <w:color w:val="C0504D" w:themeColor="accent2"/>
          <w:sz w:val="28"/>
          <w:szCs w:val="28"/>
        </w:rPr>
        <w:tab/>
      </w:r>
    </w:p>
    <w:p w14:paraId="6F91077D" w14:textId="77777777" w:rsidR="001F37AA" w:rsidRPr="006533C8" w:rsidRDefault="001F37AA" w:rsidP="00A461A3">
      <w:pPr>
        <w:tabs>
          <w:tab w:val="left" w:pos="16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p>
    <w:p w14:paraId="29D92C2A" w14:textId="77777777" w:rsidR="001F37AA" w:rsidRPr="006533C8" w:rsidRDefault="001F37AA" w:rsidP="00A461A3">
      <w:pPr>
        <w:tabs>
          <w:tab w:val="left" w:pos="15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p>
    <w:p w14:paraId="0B801483" w14:textId="77777777" w:rsidR="001F37AA" w:rsidRPr="006533C8" w:rsidRDefault="001F37AA" w:rsidP="00A461A3">
      <w:pPr>
        <w:tabs>
          <w:tab w:val="left" w:pos="15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p>
    <w:p w14:paraId="4B9FA37B" w14:textId="77777777" w:rsidR="001F37AA" w:rsidRPr="006533C8" w:rsidRDefault="001F37AA" w:rsidP="00A461A3">
      <w:pPr>
        <w:tabs>
          <w:tab w:val="left" w:pos="15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p>
    <w:p w14:paraId="464F80DF" w14:textId="77777777" w:rsidR="001F37AA" w:rsidRPr="006533C8" w:rsidRDefault="001F37AA" w:rsidP="00A461A3">
      <w:pPr>
        <w:spacing w:after="0" w:line="268" w:lineRule="exact"/>
        <w:ind w:firstLine="708"/>
        <w:rPr>
          <w:rFonts w:ascii="Arial" w:hAnsi="Arial" w:cs="Arial"/>
          <w:color w:val="C0504D" w:themeColor="accent2"/>
          <w:sz w:val="28"/>
          <w:szCs w:val="28"/>
        </w:rPr>
      </w:pPr>
    </w:p>
    <w:p w14:paraId="730FC705" w14:textId="77777777" w:rsidR="001F37AA" w:rsidRPr="006533C8" w:rsidRDefault="001F37AA" w:rsidP="00A461A3">
      <w:pPr>
        <w:spacing w:after="0" w:line="268" w:lineRule="exact"/>
        <w:rPr>
          <w:rFonts w:ascii="Arial" w:hAnsi="Arial" w:cs="Arial"/>
          <w:color w:val="C0504D" w:themeColor="accent2"/>
          <w:sz w:val="28"/>
          <w:szCs w:val="28"/>
        </w:rPr>
      </w:pPr>
    </w:p>
    <w:p w14:paraId="3F530D1E" w14:textId="77777777" w:rsidR="001F37AA" w:rsidRPr="006533C8" w:rsidRDefault="001F37AA" w:rsidP="00A461A3">
      <w:pPr>
        <w:spacing w:after="0" w:line="268" w:lineRule="exact"/>
        <w:rPr>
          <w:rFonts w:ascii="Arial" w:hAnsi="Arial" w:cs="Arial"/>
          <w:color w:val="C0504D" w:themeColor="accent2"/>
          <w:sz w:val="28"/>
          <w:szCs w:val="28"/>
        </w:rPr>
      </w:pPr>
    </w:p>
    <w:p w14:paraId="702B0CF0" w14:textId="77777777" w:rsidR="001F37AA" w:rsidRPr="006533C8" w:rsidRDefault="001F37AA" w:rsidP="00A461A3">
      <w:pPr>
        <w:spacing w:after="0" w:line="268" w:lineRule="exact"/>
        <w:rPr>
          <w:rFonts w:ascii="Arial" w:hAnsi="Arial" w:cs="Arial"/>
          <w:color w:val="C0504D" w:themeColor="accent2"/>
          <w:sz w:val="28"/>
          <w:szCs w:val="28"/>
        </w:rPr>
      </w:pPr>
    </w:p>
    <w:p w14:paraId="3E9C599C" w14:textId="77777777" w:rsidR="001F37AA" w:rsidRPr="006533C8" w:rsidRDefault="001F37AA" w:rsidP="00A461A3">
      <w:pPr>
        <w:spacing w:after="0" w:line="268" w:lineRule="exact"/>
        <w:rPr>
          <w:rFonts w:ascii="Arial" w:hAnsi="Arial" w:cs="Arial"/>
          <w:color w:val="C0504D" w:themeColor="accent2"/>
          <w:sz w:val="28"/>
          <w:szCs w:val="28"/>
        </w:rPr>
      </w:pPr>
    </w:p>
    <w:p w14:paraId="0F268A6B" w14:textId="77777777" w:rsidR="001F37AA" w:rsidRPr="006533C8" w:rsidRDefault="001F37AA" w:rsidP="00A461A3">
      <w:pPr>
        <w:tabs>
          <w:tab w:val="left" w:pos="1550"/>
        </w:tabs>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ab/>
      </w:r>
    </w:p>
    <w:p w14:paraId="5498EF0E" w14:textId="77777777" w:rsidR="001F37AA" w:rsidRPr="006533C8" w:rsidRDefault="001F37AA" w:rsidP="00A461A3">
      <w:pPr>
        <w:spacing w:after="0" w:line="268" w:lineRule="exact"/>
        <w:rPr>
          <w:rFonts w:ascii="Arial" w:hAnsi="Arial" w:cs="Arial"/>
          <w:color w:val="000000" w:themeColor="text1"/>
          <w:sz w:val="18"/>
          <w:szCs w:val="18"/>
        </w:rPr>
      </w:pPr>
    </w:p>
    <w:p w14:paraId="0A17D12B" w14:textId="77777777" w:rsidR="001F37AA" w:rsidRPr="006533C8" w:rsidRDefault="001F37AA" w:rsidP="00A461A3">
      <w:pPr>
        <w:spacing w:after="0" w:line="268" w:lineRule="exact"/>
        <w:rPr>
          <w:rFonts w:ascii="Arial" w:hAnsi="Arial" w:cs="Arial"/>
          <w:color w:val="000000" w:themeColor="text1"/>
          <w:sz w:val="18"/>
          <w:szCs w:val="18"/>
        </w:rPr>
      </w:pPr>
    </w:p>
    <w:p w14:paraId="4EC0135F" w14:textId="77777777" w:rsidR="001F37AA" w:rsidRPr="006533C8" w:rsidRDefault="001F37AA" w:rsidP="00A461A3">
      <w:pPr>
        <w:spacing w:after="0" w:line="268" w:lineRule="exact"/>
        <w:rPr>
          <w:rFonts w:ascii="Arial" w:hAnsi="Arial" w:cs="Arial"/>
          <w:color w:val="000000" w:themeColor="text1"/>
          <w:sz w:val="18"/>
          <w:szCs w:val="18"/>
        </w:rPr>
      </w:pPr>
    </w:p>
    <w:p w14:paraId="39B3F88E" w14:textId="77777777" w:rsidR="001F37AA" w:rsidRPr="006533C8" w:rsidRDefault="001F37AA" w:rsidP="00A461A3">
      <w:pPr>
        <w:spacing w:after="0" w:line="268" w:lineRule="exact"/>
        <w:rPr>
          <w:rFonts w:ascii="Arial" w:hAnsi="Arial" w:cs="Arial"/>
          <w:color w:val="000000" w:themeColor="text1"/>
          <w:sz w:val="18"/>
          <w:szCs w:val="18"/>
        </w:rPr>
      </w:pPr>
    </w:p>
    <w:p w14:paraId="48533FA5" w14:textId="77777777" w:rsidR="001F37AA" w:rsidRPr="006533C8" w:rsidRDefault="001F37AA" w:rsidP="00A461A3">
      <w:pPr>
        <w:spacing w:after="0" w:line="268" w:lineRule="exact"/>
        <w:rPr>
          <w:rFonts w:ascii="Arial" w:hAnsi="Arial" w:cs="Arial"/>
          <w:color w:val="000000" w:themeColor="text1"/>
          <w:sz w:val="18"/>
          <w:szCs w:val="18"/>
        </w:rPr>
      </w:pPr>
    </w:p>
    <w:p w14:paraId="31DA9F26" w14:textId="77777777" w:rsidR="00B520CA" w:rsidRPr="006533C8" w:rsidRDefault="00B520CA" w:rsidP="00A461A3">
      <w:pPr>
        <w:spacing w:after="0" w:line="268" w:lineRule="exact"/>
        <w:rPr>
          <w:rFonts w:ascii="Arial" w:hAnsi="Arial" w:cs="Arial"/>
          <w:color w:val="000000" w:themeColor="text1"/>
          <w:sz w:val="18"/>
          <w:szCs w:val="18"/>
        </w:rPr>
      </w:pPr>
    </w:p>
    <w:p w14:paraId="5EAAA052" w14:textId="77777777" w:rsidR="00B520CA" w:rsidRPr="006533C8" w:rsidRDefault="00B520CA" w:rsidP="00A461A3">
      <w:pPr>
        <w:spacing w:after="0" w:line="268" w:lineRule="exact"/>
        <w:rPr>
          <w:rFonts w:ascii="Arial" w:hAnsi="Arial" w:cs="Arial"/>
          <w:color w:val="000000" w:themeColor="text1"/>
          <w:sz w:val="18"/>
          <w:szCs w:val="18"/>
        </w:rPr>
      </w:pPr>
    </w:p>
    <w:p w14:paraId="3CBD7189" w14:textId="2B184F65"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4AB97161" w14:textId="77777777" w:rsidR="001F37AA" w:rsidRPr="006533C8" w:rsidRDefault="001F37AA" w:rsidP="00A461A3">
      <w:pPr>
        <w:spacing w:after="0" w:line="268" w:lineRule="exact"/>
        <w:rPr>
          <w:rFonts w:ascii="Arial" w:hAnsi="Arial" w:cs="Arial"/>
          <w:color w:val="C0504D" w:themeColor="accent2"/>
        </w:rPr>
      </w:pPr>
    </w:p>
    <w:p w14:paraId="473F838F" w14:textId="77777777" w:rsidR="001F37AA" w:rsidRPr="006533C8" w:rsidRDefault="001F37AA" w:rsidP="00A461A3">
      <w:pPr>
        <w:spacing w:after="0" w:line="268" w:lineRule="exact"/>
        <w:rPr>
          <w:rFonts w:ascii="Arial" w:hAnsi="Arial" w:cs="Arial"/>
          <w:color w:val="C0504D" w:themeColor="accent2"/>
        </w:rPr>
      </w:pPr>
    </w:p>
    <w:p w14:paraId="2C680212" w14:textId="77777777" w:rsidR="00B520C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Zmiana liczby mieszkańców województwa śląskiego i Polski w latach 2013-2023</w:t>
      </w:r>
    </w:p>
    <w:p w14:paraId="791196F6" w14:textId="077B9DF9"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oraz wg prognozy na lata 2024-2060 (rok 2013=100).</w:t>
      </w:r>
    </w:p>
    <w:p w14:paraId="32D95B45" w14:textId="7FC4A884" w:rsidR="001F37AA" w:rsidRPr="006533C8" w:rsidRDefault="001F37AA" w:rsidP="00A461A3">
      <w:pPr>
        <w:spacing w:after="0" w:line="268" w:lineRule="exact"/>
        <w:rPr>
          <w:rFonts w:ascii="Arial" w:hAnsi="Arial" w:cs="Arial"/>
          <w:color w:val="000000" w:themeColor="text1"/>
          <w:sz w:val="21"/>
          <w:szCs w:val="21"/>
        </w:rPr>
      </w:pPr>
    </w:p>
    <w:p w14:paraId="578F424D" w14:textId="55D0270E" w:rsidR="001F37AA" w:rsidRPr="006533C8" w:rsidRDefault="001F37AA" w:rsidP="00A461A3">
      <w:pPr>
        <w:spacing w:after="0" w:line="268" w:lineRule="exact"/>
        <w:rPr>
          <w:rFonts w:ascii="Arial" w:hAnsi="Arial" w:cs="Arial"/>
          <w:color w:val="000000" w:themeColor="text1"/>
          <w:sz w:val="21"/>
          <w:szCs w:val="21"/>
        </w:rPr>
      </w:pPr>
    </w:p>
    <w:p w14:paraId="2DEF74D1" w14:textId="3681B9D4" w:rsidR="001F37AA" w:rsidRPr="006533C8" w:rsidRDefault="00B520C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14944" behindDoc="1" locked="0" layoutInCell="1" allowOverlap="1" wp14:anchorId="0C3CE0F5" wp14:editId="29C2C6D2">
            <wp:simplePos x="0" y="0"/>
            <wp:positionH relativeFrom="margin">
              <wp:align>center</wp:align>
            </wp:positionH>
            <wp:positionV relativeFrom="paragraph">
              <wp:posOffset>6985</wp:posOffset>
            </wp:positionV>
            <wp:extent cx="5257800" cy="2933700"/>
            <wp:effectExtent l="0" t="0" r="0" b="0"/>
            <wp:wrapNone/>
            <wp:docPr id="1142687685"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6613E88" w14:textId="77777777" w:rsidR="001F37AA" w:rsidRPr="006533C8" w:rsidRDefault="001F37AA" w:rsidP="00A461A3">
      <w:pPr>
        <w:spacing w:after="0" w:line="268" w:lineRule="exact"/>
        <w:rPr>
          <w:rFonts w:ascii="Arial" w:hAnsi="Arial" w:cs="Arial"/>
          <w:color w:val="000000" w:themeColor="text1"/>
          <w:sz w:val="21"/>
          <w:szCs w:val="21"/>
        </w:rPr>
      </w:pPr>
    </w:p>
    <w:p w14:paraId="6BA8C19E" w14:textId="77777777" w:rsidR="001F37AA" w:rsidRPr="006533C8" w:rsidRDefault="001F37AA" w:rsidP="00A461A3">
      <w:pPr>
        <w:spacing w:after="0" w:line="268" w:lineRule="exact"/>
        <w:rPr>
          <w:rFonts w:ascii="Arial" w:hAnsi="Arial" w:cs="Arial"/>
          <w:color w:val="000000" w:themeColor="text1"/>
          <w:sz w:val="21"/>
          <w:szCs w:val="21"/>
        </w:rPr>
      </w:pPr>
    </w:p>
    <w:p w14:paraId="4418BEE9" w14:textId="77777777" w:rsidR="001F37AA" w:rsidRPr="006533C8" w:rsidRDefault="001F37AA" w:rsidP="00A461A3">
      <w:pPr>
        <w:spacing w:after="0" w:line="268" w:lineRule="exact"/>
        <w:rPr>
          <w:rFonts w:ascii="Arial" w:hAnsi="Arial" w:cs="Arial"/>
          <w:color w:val="000000" w:themeColor="text1"/>
          <w:sz w:val="21"/>
          <w:szCs w:val="21"/>
        </w:rPr>
      </w:pPr>
    </w:p>
    <w:p w14:paraId="0460DBDF" w14:textId="77777777" w:rsidR="001F37AA" w:rsidRPr="006533C8" w:rsidRDefault="001F37AA" w:rsidP="00A461A3">
      <w:pPr>
        <w:spacing w:after="0" w:line="268" w:lineRule="exact"/>
        <w:rPr>
          <w:rFonts w:ascii="Arial" w:hAnsi="Arial" w:cs="Arial"/>
          <w:color w:val="000000" w:themeColor="text1"/>
          <w:sz w:val="21"/>
          <w:szCs w:val="21"/>
        </w:rPr>
      </w:pPr>
    </w:p>
    <w:p w14:paraId="12DFAAB8" w14:textId="77777777" w:rsidR="001F37AA" w:rsidRPr="006533C8" w:rsidRDefault="001F37AA" w:rsidP="00A461A3">
      <w:pPr>
        <w:spacing w:after="0" w:line="268" w:lineRule="exact"/>
        <w:rPr>
          <w:rFonts w:ascii="Arial" w:hAnsi="Arial" w:cs="Arial"/>
          <w:color w:val="000000" w:themeColor="text1"/>
          <w:sz w:val="21"/>
          <w:szCs w:val="21"/>
        </w:rPr>
      </w:pPr>
    </w:p>
    <w:p w14:paraId="29A50ADE" w14:textId="77777777" w:rsidR="001F37AA" w:rsidRPr="006533C8" w:rsidRDefault="001F37AA" w:rsidP="00A461A3">
      <w:pPr>
        <w:spacing w:after="0" w:line="268" w:lineRule="exact"/>
        <w:rPr>
          <w:rFonts w:ascii="Arial" w:hAnsi="Arial" w:cs="Arial"/>
          <w:color w:val="000000" w:themeColor="text1"/>
          <w:sz w:val="21"/>
          <w:szCs w:val="21"/>
        </w:rPr>
      </w:pPr>
    </w:p>
    <w:p w14:paraId="3B9EBF10" w14:textId="77777777" w:rsidR="001F37AA" w:rsidRPr="006533C8" w:rsidRDefault="001F37AA" w:rsidP="00A461A3">
      <w:pPr>
        <w:spacing w:after="0" w:line="268" w:lineRule="exact"/>
        <w:rPr>
          <w:rFonts w:ascii="Arial" w:hAnsi="Arial" w:cs="Arial"/>
          <w:color w:val="000000" w:themeColor="text1"/>
          <w:sz w:val="21"/>
          <w:szCs w:val="21"/>
        </w:rPr>
      </w:pPr>
    </w:p>
    <w:p w14:paraId="5414AF8A" w14:textId="77777777" w:rsidR="001F37AA" w:rsidRPr="006533C8" w:rsidRDefault="001F37AA" w:rsidP="00A461A3">
      <w:pPr>
        <w:spacing w:after="0" w:line="268" w:lineRule="exact"/>
        <w:rPr>
          <w:rFonts w:ascii="Arial" w:hAnsi="Arial" w:cs="Arial"/>
          <w:color w:val="000000" w:themeColor="text1"/>
          <w:sz w:val="21"/>
          <w:szCs w:val="21"/>
        </w:rPr>
      </w:pPr>
    </w:p>
    <w:p w14:paraId="389F1C19" w14:textId="77777777" w:rsidR="001F37AA" w:rsidRPr="006533C8" w:rsidRDefault="001F37AA" w:rsidP="00A461A3">
      <w:pPr>
        <w:spacing w:after="0" w:line="268" w:lineRule="exact"/>
        <w:rPr>
          <w:rFonts w:ascii="Arial" w:hAnsi="Arial" w:cs="Arial"/>
          <w:color w:val="000000" w:themeColor="text1"/>
          <w:sz w:val="21"/>
          <w:szCs w:val="21"/>
        </w:rPr>
      </w:pPr>
    </w:p>
    <w:p w14:paraId="4B05B230" w14:textId="77777777" w:rsidR="001F37AA" w:rsidRPr="006533C8" w:rsidRDefault="001F37AA" w:rsidP="00A461A3">
      <w:pPr>
        <w:spacing w:after="0" w:line="268" w:lineRule="exact"/>
        <w:rPr>
          <w:rFonts w:ascii="Arial" w:hAnsi="Arial" w:cs="Arial"/>
          <w:color w:val="000000" w:themeColor="text1"/>
          <w:sz w:val="21"/>
          <w:szCs w:val="21"/>
        </w:rPr>
      </w:pPr>
    </w:p>
    <w:p w14:paraId="3491C3BD" w14:textId="77777777" w:rsidR="001F37AA" w:rsidRPr="006533C8" w:rsidRDefault="001F37AA" w:rsidP="00A461A3">
      <w:pPr>
        <w:spacing w:after="0" w:line="268" w:lineRule="exact"/>
        <w:jc w:val="center"/>
        <w:rPr>
          <w:rFonts w:ascii="Arial" w:hAnsi="Arial" w:cs="Arial"/>
          <w:color w:val="000000" w:themeColor="text1"/>
          <w:sz w:val="21"/>
          <w:szCs w:val="21"/>
        </w:rPr>
      </w:pPr>
    </w:p>
    <w:p w14:paraId="570EFD81" w14:textId="77777777" w:rsidR="001F37AA" w:rsidRPr="006533C8" w:rsidRDefault="001F37AA" w:rsidP="00A461A3">
      <w:pPr>
        <w:tabs>
          <w:tab w:val="left" w:pos="156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5202184" w14:textId="77777777" w:rsidR="001F37AA" w:rsidRPr="006533C8" w:rsidRDefault="001F37AA" w:rsidP="00A461A3">
      <w:pPr>
        <w:spacing w:after="0" w:line="268" w:lineRule="exact"/>
        <w:rPr>
          <w:rFonts w:ascii="Arial" w:hAnsi="Arial" w:cs="Arial"/>
          <w:color w:val="000000" w:themeColor="text1"/>
          <w:sz w:val="21"/>
          <w:szCs w:val="21"/>
        </w:rPr>
      </w:pPr>
    </w:p>
    <w:p w14:paraId="6CB2B51E" w14:textId="77777777" w:rsidR="001F37AA" w:rsidRPr="006533C8" w:rsidRDefault="001F37AA" w:rsidP="00A461A3">
      <w:pPr>
        <w:spacing w:after="0" w:line="268" w:lineRule="exact"/>
        <w:rPr>
          <w:rFonts w:ascii="Arial" w:hAnsi="Arial" w:cs="Arial"/>
          <w:color w:val="000000" w:themeColor="text1"/>
          <w:sz w:val="21"/>
          <w:szCs w:val="21"/>
        </w:rPr>
      </w:pPr>
    </w:p>
    <w:p w14:paraId="1EDB3CF5" w14:textId="77777777" w:rsidR="001F37AA" w:rsidRPr="006533C8" w:rsidRDefault="001F37AA" w:rsidP="00A461A3">
      <w:pPr>
        <w:spacing w:after="0" w:line="268" w:lineRule="exact"/>
        <w:rPr>
          <w:rFonts w:ascii="Arial" w:hAnsi="Arial" w:cs="Arial"/>
          <w:color w:val="000000" w:themeColor="text1"/>
          <w:sz w:val="18"/>
          <w:szCs w:val="18"/>
        </w:rPr>
      </w:pPr>
    </w:p>
    <w:p w14:paraId="60822D61" w14:textId="77777777" w:rsidR="00B520CA" w:rsidRPr="006533C8" w:rsidRDefault="00B520CA" w:rsidP="00A461A3">
      <w:pPr>
        <w:spacing w:after="0" w:line="268" w:lineRule="exact"/>
        <w:rPr>
          <w:rFonts w:ascii="Arial" w:hAnsi="Arial" w:cs="Arial"/>
          <w:color w:val="000000" w:themeColor="text1"/>
          <w:sz w:val="18"/>
          <w:szCs w:val="18"/>
        </w:rPr>
      </w:pPr>
    </w:p>
    <w:p w14:paraId="7AC10A50" w14:textId="77777777" w:rsidR="00B520CA" w:rsidRPr="006533C8" w:rsidRDefault="00B520CA" w:rsidP="00A461A3">
      <w:pPr>
        <w:spacing w:after="0" w:line="268" w:lineRule="exact"/>
        <w:rPr>
          <w:rFonts w:ascii="Arial" w:hAnsi="Arial" w:cs="Arial"/>
          <w:color w:val="000000" w:themeColor="text1"/>
          <w:sz w:val="18"/>
          <w:szCs w:val="18"/>
        </w:rPr>
      </w:pPr>
    </w:p>
    <w:p w14:paraId="01EE6502" w14:textId="77777777" w:rsidR="00B520CA" w:rsidRPr="006533C8" w:rsidRDefault="00B520CA" w:rsidP="00A461A3">
      <w:pPr>
        <w:spacing w:after="0" w:line="268" w:lineRule="exact"/>
        <w:rPr>
          <w:rFonts w:ascii="Arial" w:hAnsi="Arial" w:cs="Arial"/>
          <w:color w:val="000000" w:themeColor="text1"/>
          <w:sz w:val="18"/>
          <w:szCs w:val="18"/>
        </w:rPr>
      </w:pPr>
    </w:p>
    <w:p w14:paraId="5BBE3C9F" w14:textId="5AB58CFB"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2C2893C1" w14:textId="77777777" w:rsidR="001F37AA" w:rsidRPr="006533C8" w:rsidRDefault="001F37AA" w:rsidP="00A461A3">
      <w:pPr>
        <w:spacing w:after="0" w:line="268" w:lineRule="exact"/>
        <w:rPr>
          <w:rFonts w:ascii="Arial" w:hAnsi="Arial" w:cs="Arial"/>
          <w:color w:val="000000" w:themeColor="text1"/>
          <w:sz w:val="21"/>
          <w:szCs w:val="21"/>
        </w:rPr>
      </w:pPr>
    </w:p>
    <w:p w14:paraId="2BB90D7C" w14:textId="77777777" w:rsidR="001F37AA" w:rsidRPr="006533C8" w:rsidRDefault="001F37AA" w:rsidP="00A461A3">
      <w:pPr>
        <w:spacing w:after="0" w:line="268" w:lineRule="exact"/>
        <w:rPr>
          <w:rFonts w:ascii="Arial" w:hAnsi="Arial" w:cs="Arial"/>
          <w:color w:val="000000" w:themeColor="text1"/>
          <w:sz w:val="21"/>
          <w:szCs w:val="21"/>
        </w:rPr>
      </w:pPr>
    </w:p>
    <w:p w14:paraId="754714A0"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Liczba mieszkańców województwa śląskiego wg terytoriów w 2023 roku.</w:t>
      </w:r>
    </w:p>
    <w:p w14:paraId="42EF4260"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19040" behindDoc="0" locked="0" layoutInCell="1" allowOverlap="1" wp14:anchorId="024D7C14" wp14:editId="08DB05C0">
            <wp:simplePos x="0" y="0"/>
            <wp:positionH relativeFrom="margin">
              <wp:posOffset>-57592</wp:posOffset>
            </wp:positionH>
            <wp:positionV relativeFrom="paragraph">
              <wp:posOffset>134896</wp:posOffset>
            </wp:positionV>
            <wp:extent cx="5417820" cy="3927944"/>
            <wp:effectExtent l="0" t="0" r="0" b="0"/>
            <wp:wrapNone/>
            <wp:docPr id="1667253007" name="Wykres 1">
              <a:extLst xmlns:a="http://schemas.openxmlformats.org/drawingml/2006/main">
                <a:ext uri="{FF2B5EF4-FFF2-40B4-BE49-F238E27FC236}">
                  <a16:creationId xmlns:a16="http://schemas.microsoft.com/office/drawing/2014/main" id="{D64450B4-20CB-47C4-9A82-1B6D57CEA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FD22747" w14:textId="77777777" w:rsidR="001F37AA" w:rsidRPr="006533C8" w:rsidRDefault="001F37AA" w:rsidP="00A461A3">
      <w:pPr>
        <w:spacing w:after="0" w:line="268" w:lineRule="exact"/>
        <w:rPr>
          <w:rFonts w:ascii="Arial" w:hAnsi="Arial" w:cs="Arial"/>
          <w:color w:val="000000" w:themeColor="text1"/>
          <w:sz w:val="21"/>
          <w:szCs w:val="21"/>
        </w:rPr>
      </w:pPr>
    </w:p>
    <w:p w14:paraId="6C39B6CB" w14:textId="77777777" w:rsidR="001F37AA" w:rsidRPr="006533C8" w:rsidRDefault="001F37AA" w:rsidP="00A461A3">
      <w:pPr>
        <w:spacing w:after="0" w:line="268" w:lineRule="exact"/>
        <w:rPr>
          <w:rFonts w:ascii="Arial" w:hAnsi="Arial" w:cs="Arial"/>
          <w:color w:val="000000" w:themeColor="text1"/>
          <w:sz w:val="21"/>
          <w:szCs w:val="21"/>
        </w:rPr>
      </w:pPr>
    </w:p>
    <w:p w14:paraId="7D266814" w14:textId="77777777" w:rsidR="001F37AA" w:rsidRPr="006533C8" w:rsidRDefault="001F37AA" w:rsidP="00A461A3">
      <w:pPr>
        <w:spacing w:after="0" w:line="268" w:lineRule="exact"/>
        <w:rPr>
          <w:rFonts w:ascii="Arial" w:hAnsi="Arial" w:cs="Arial"/>
          <w:color w:val="000000" w:themeColor="text1"/>
          <w:sz w:val="21"/>
          <w:szCs w:val="21"/>
        </w:rPr>
      </w:pPr>
    </w:p>
    <w:p w14:paraId="4573BB7B" w14:textId="77777777" w:rsidR="001F37AA" w:rsidRPr="006533C8" w:rsidRDefault="001F37AA" w:rsidP="00A461A3">
      <w:pPr>
        <w:spacing w:after="0" w:line="268" w:lineRule="exact"/>
        <w:rPr>
          <w:rFonts w:ascii="Arial" w:hAnsi="Arial" w:cs="Arial"/>
          <w:color w:val="000000" w:themeColor="text1"/>
          <w:sz w:val="21"/>
          <w:szCs w:val="21"/>
        </w:rPr>
      </w:pPr>
    </w:p>
    <w:p w14:paraId="03EC2D09" w14:textId="77777777" w:rsidR="001F37AA" w:rsidRPr="006533C8" w:rsidRDefault="001F37AA" w:rsidP="00A461A3">
      <w:pPr>
        <w:spacing w:after="0" w:line="268" w:lineRule="exact"/>
        <w:rPr>
          <w:rFonts w:ascii="Arial" w:hAnsi="Arial" w:cs="Arial"/>
          <w:color w:val="000000" w:themeColor="text1"/>
          <w:sz w:val="21"/>
          <w:szCs w:val="21"/>
        </w:rPr>
      </w:pPr>
    </w:p>
    <w:p w14:paraId="16887376" w14:textId="77777777" w:rsidR="001F37AA" w:rsidRPr="006533C8" w:rsidRDefault="001F37AA" w:rsidP="00A461A3">
      <w:pPr>
        <w:spacing w:after="0" w:line="268" w:lineRule="exact"/>
        <w:rPr>
          <w:rFonts w:ascii="Arial" w:hAnsi="Arial" w:cs="Arial"/>
          <w:color w:val="000000" w:themeColor="text1"/>
          <w:sz w:val="21"/>
          <w:szCs w:val="21"/>
        </w:rPr>
      </w:pPr>
    </w:p>
    <w:p w14:paraId="0BC22A65" w14:textId="77777777" w:rsidR="001F37AA" w:rsidRPr="006533C8" w:rsidRDefault="001F37AA" w:rsidP="00A461A3">
      <w:pPr>
        <w:spacing w:after="0" w:line="268" w:lineRule="exact"/>
        <w:rPr>
          <w:rFonts w:ascii="Arial" w:hAnsi="Arial" w:cs="Arial"/>
          <w:color w:val="000000" w:themeColor="text1"/>
          <w:sz w:val="21"/>
          <w:szCs w:val="21"/>
        </w:rPr>
      </w:pPr>
    </w:p>
    <w:p w14:paraId="32E124D5" w14:textId="77777777" w:rsidR="001F37AA" w:rsidRPr="006533C8" w:rsidRDefault="001F37AA" w:rsidP="00A461A3">
      <w:pPr>
        <w:spacing w:after="0" w:line="268" w:lineRule="exact"/>
        <w:rPr>
          <w:rFonts w:ascii="Arial" w:hAnsi="Arial" w:cs="Arial"/>
          <w:color w:val="000000" w:themeColor="text1"/>
          <w:sz w:val="21"/>
          <w:szCs w:val="21"/>
        </w:rPr>
      </w:pPr>
    </w:p>
    <w:p w14:paraId="024EC571" w14:textId="77777777" w:rsidR="001F37AA" w:rsidRPr="006533C8" w:rsidRDefault="001F37AA" w:rsidP="00A461A3">
      <w:pPr>
        <w:spacing w:after="0" w:line="268" w:lineRule="exact"/>
        <w:rPr>
          <w:rFonts w:ascii="Arial" w:hAnsi="Arial" w:cs="Arial"/>
          <w:color w:val="000000" w:themeColor="text1"/>
          <w:sz w:val="21"/>
          <w:szCs w:val="21"/>
        </w:rPr>
      </w:pPr>
    </w:p>
    <w:p w14:paraId="22F92D29" w14:textId="77777777" w:rsidR="001F37AA" w:rsidRPr="006533C8" w:rsidRDefault="001F37AA" w:rsidP="00A461A3">
      <w:pPr>
        <w:spacing w:after="0" w:line="268" w:lineRule="exact"/>
        <w:rPr>
          <w:rFonts w:ascii="Arial" w:hAnsi="Arial" w:cs="Arial"/>
          <w:color w:val="000000" w:themeColor="text1"/>
          <w:sz w:val="21"/>
          <w:szCs w:val="21"/>
        </w:rPr>
      </w:pPr>
    </w:p>
    <w:p w14:paraId="4C463EB6" w14:textId="77777777" w:rsidR="001F37AA" w:rsidRPr="006533C8" w:rsidRDefault="001F37AA" w:rsidP="00A461A3">
      <w:pPr>
        <w:spacing w:after="0" w:line="268" w:lineRule="exact"/>
        <w:rPr>
          <w:rFonts w:ascii="Arial" w:hAnsi="Arial" w:cs="Arial"/>
          <w:color w:val="000000" w:themeColor="text1"/>
          <w:sz w:val="21"/>
          <w:szCs w:val="21"/>
        </w:rPr>
      </w:pPr>
    </w:p>
    <w:p w14:paraId="3DE09B2B" w14:textId="77777777" w:rsidR="001F37AA" w:rsidRPr="006533C8" w:rsidRDefault="001F37AA" w:rsidP="00A461A3">
      <w:pPr>
        <w:spacing w:after="0" w:line="268" w:lineRule="exact"/>
        <w:rPr>
          <w:rFonts w:ascii="Arial" w:hAnsi="Arial" w:cs="Arial"/>
          <w:color w:val="000000" w:themeColor="text1"/>
          <w:sz w:val="21"/>
          <w:szCs w:val="21"/>
        </w:rPr>
      </w:pPr>
    </w:p>
    <w:p w14:paraId="6CAD8C4C" w14:textId="77777777" w:rsidR="001F37AA" w:rsidRPr="006533C8" w:rsidRDefault="001F37AA" w:rsidP="00A461A3">
      <w:pPr>
        <w:spacing w:after="0" w:line="268" w:lineRule="exact"/>
        <w:rPr>
          <w:rFonts w:ascii="Arial" w:hAnsi="Arial" w:cs="Arial"/>
          <w:color w:val="000000" w:themeColor="text1"/>
          <w:sz w:val="21"/>
          <w:szCs w:val="21"/>
        </w:rPr>
      </w:pPr>
    </w:p>
    <w:p w14:paraId="58EC2AFB" w14:textId="77777777" w:rsidR="001F37AA" w:rsidRPr="006533C8" w:rsidRDefault="001F37AA" w:rsidP="00A461A3">
      <w:pPr>
        <w:spacing w:after="0" w:line="268" w:lineRule="exact"/>
        <w:rPr>
          <w:rFonts w:ascii="Arial" w:hAnsi="Arial" w:cs="Arial"/>
          <w:color w:val="000000" w:themeColor="text1"/>
          <w:sz w:val="21"/>
          <w:szCs w:val="21"/>
        </w:rPr>
      </w:pPr>
    </w:p>
    <w:p w14:paraId="7739C442" w14:textId="77777777" w:rsidR="001F37AA" w:rsidRPr="006533C8" w:rsidRDefault="001F37AA" w:rsidP="00A461A3">
      <w:pPr>
        <w:spacing w:after="0" w:line="268" w:lineRule="exact"/>
        <w:rPr>
          <w:rFonts w:ascii="Arial" w:hAnsi="Arial" w:cs="Arial"/>
          <w:color w:val="000000" w:themeColor="text1"/>
          <w:sz w:val="21"/>
          <w:szCs w:val="21"/>
        </w:rPr>
      </w:pPr>
    </w:p>
    <w:p w14:paraId="7E2B1973" w14:textId="77777777" w:rsidR="001F37AA" w:rsidRPr="006533C8" w:rsidRDefault="001F37AA" w:rsidP="00A461A3">
      <w:pPr>
        <w:spacing w:after="0" w:line="268" w:lineRule="exact"/>
        <w:rPr>
          <w:rFonts w:ascii="Arial" w:hAnsi="Arial" w:cs="Arial"/>
          <w:color w:val="000000" w:themeColor="text1"/>
          <w:sz w:val="21"/>
          <w:szCs w:val="21"/>
        </w:rPr>
      </w:pPr>
    </w:p>
    <w:p w14:paraId="567C4C2F" w14:textId="77777777" w:rsidR="001F37AA" w:rsidRPr="006533C8" w:rsidRDefault="001F37AA" w:rsidP="00A461A3">
      <w:pPr>
        <w:spacing w:after="0" w:line="268" w:lineRule="exact"/>
        <w:rPr>
          <w:rFonts w:ascii="Arial" w:hAnsi="Arial" w:cs="Arial"/>
          <w:color w:val="000000" w:themeColor="text1"/>
          <w:sz w:val="21"/>
          <w:szCs w:val="21"/>
        </w:rPr>
      </w:pPr>
    </w:p>
    <w:p w14:paraId="79838734" w14:textId="77777777" w:rsidR="001F37AA" w:rsidRPr="006533C8" w:rsidRDefault="001F37AA" w:rsidP="00A461A3">
      <w:pPr>
        <w:spacing w:after="0" w:line="268" w:lineRule="exact"/>
        <w:rPr>
          <w:rFonts w:ascii="Arial" w:hAnsi="Arial" w:cs="Arial"/>
          <w:color w:val="000000" w:themeColor="text1"/>
          <w:sz w:val="18"/>
          <w:szCs w:val="18"/>
        </w:rPr>
      </w:pPr>
    </w:p>
    <w:p w14:paraId="45E6D7D1" w14:textId="77777777" w:rsidR="001F37AA" w:rsidRPr="006533C8" w:rsidRDefault="001F37AA" w:rsidP="00A461A3">
      <w:pPr>
        <w:spacing w:after="0" w:line="268" w:lineRule="exact"/>
        <w:rPr>
          <w:rFonts w:ascii="Arial" w:hAnsi="Arial" w:cs="Arial"/>
          <w:color w:val="000000" w:themeColor="text1"/>
          <w:sz w:val="18"/>
          <w:szCs w:val="18"/>
        </w:rPr>
      </w:pPr>
    </w:p>
    <w:p w14:paraId="43F24591" w14:textId="77777777" w:rsidR="001F37AA" w:rsidRPr="006533C8" w:rsidRDefault="001F37AA" w:rsidP="00A461A3">
      <w:pPr>
        <w:spacing w:after="0" w:line="268" w:lineRule="exact"/>
        <w:rPr>
          <w:rFonts w:ascii="Arial" w:hAnsi="Arial" w:cs="Arial"/>
          <w:color w:val="000000" w:themeColor="text1"/>
          <w:sz w:val="18"/>
          <w:szCs w:val="18"/>
        </w:rPr>
      </w:pPr>
    </w:p>
    <w:p w14:paraId="4063A0F2" w14:textId="77777777" w:rsidR="001F37AA" w:rsidRPr="006533C8" w:rsidRDefault="001F37AA" w:rsidP="00A461A3">
      <w:pPr>
        <w:spacing w:after="0" w:line="268" w:lineRule="exact"/>
        <w:rPr>
          <w:rFonts w:ascii="Arial" w:hAnsi="Arial" w:cs="Arial"/>
          <w:color w:val="000000" w:themeColor="text1"/>
          <w:sz w:val="18"/>
          <w:szCs w:val="18"/>
        </w:rPr>
      </w:pPr>
    </w:p>
    <w:p w14:paraId="585A0219" w14:textId="77777777" w:rsidR="00B520CA" w:rsidRPr="006533C8" w:rsidRDefault="00B520CA" w:rsidP="00A461A3">
      <w:pPr>
        <w:spacing w:after="0" w:line="268" w:lineRule="exact"/>
        <w:rPr>
          <w:rFonts w:ascii="Arial" w:hAnsi="Arial" w:cs="Arial"/>
          <w:color w:val="000000" w:themeColor="text1"/>
          <w:sz w:val="18"/>
          <w:szCs w:val="18"/>
        </w:rPr>
      </w:pPr>
    </w:p>
    <w:p w14:paraId="36EA1989" w14:textId="77777777" w:rsidR="00B520CA" w:rsidRPr="006533C8" w:rsidRDefault="00B520CA" w:rsidP="00A461A3">
      <w:pPr>
        <w:spacing w:after="0" w:line="268" w:lineRule="exact"/>
        <w:rPr>
          <w:rFonts w:ascii="Arial" w:hAnsi="Arial" w:cs="Arial"/>
          <w:color w:val="000000" w:themeColor="text1"/>
          <w:sz w:val="18"/>
          <w:szCs w:val="18"/>
        </w:rPr>
      </w:pPr>
    </w:p>
    <w:p w14:paraId="49223283" w14:textId="4DE27A48"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45ABA8B7" w14:textId="4ECC9901"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 xml:space="preserve">Liczba mieszkańców powiatów województwa śląskiego w 2023 roku. </w:t>
      </w:r>
    </w:p>
    <w:p w14:paraId="657448EC" w14:textId="1A16A829" w:rsidR="001F37AA" w:rsidRPr="006533C8" w:rsidRDefault="00B520CA" w:rsidP="00A461A3">
      <w:pPr>
        <w:spacing w:after="0" w:line="268" w:lineRule="exact"/>
        <w:rPr>
          <w:rFonts w:ascii="Arial" w:hAnsi="Arial" w:cs="Arial"/>
          <w:color w:val="000000" w:themeColor="text1"/>
          <w:sz w:val="21"/>
          <w:szCs w:val="21"/>
        </w:rPr>
      </w:pPr>
      <w:r w:rsidRPr="006533C8">
        <w:rPr>
          <w:rFonts w:ascii="Arial" w:hAnsi="Arial" w:cs="Arial"/>
          <w:noProof/>
          <w:color w:val="000000" w:themeColor="text1"/>
          <w:sz w:val="21"/>
          <w:szCs w:val="21"/>
          <w:lang w:eastAsia="pl-PL"/>
        </w:rPr>
        <w:drawing>
          <wp:anchor distT="0" distB="0" distL="114300" distR="114300" simplePos="0" relativeHeight="252115968" behindDoc="1" locked="0" layoutInCell="1" allowOverlap="1" wp14:anchorId="4CC50406" wp14:editId="5759FCDD">
            <wp:simplePos x="0" y="0"/>
            <wp:positionH relativeFrom="column">
              <wp:posOffset>-732790</wp:posOffset>
            </wp:positionH>
            <wp:positionV relativeFrom="paragraph">
              <wp:posOffset>191770</wp:posOffset>
            </wp:positionV>
            <wp:extent cx="5143500" cy="7962900"/>
            <wp:effectExtent l="0" t="0" r="0" b="0"/>
            <wp:wrapNone/>
            <wp:docPr id="1859086660" name="Wykres 97">
              <a:extLst xmlns:a="http://schemas.openxmlformats.org/drawingml/2006/main">
                <a:ext uri="{FF2B5EF4-FFF2-40B4-BE49-F238E27FC236}">
                  <a16:creationId xmlns:a16="http://schemas.microsoft.com/office/drawing/2014/main" id="{1783A174-A1F6-496F-83CE-2322771DD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91E7AC6" w14:textId="77777777" w:rsidR="001F37AA" w:rsidRPr="006533C8" w:rsidRDefault="001F37AA" w:rsidP="00A461A3">
      <w:pPr>
        <w:spacing w:after="0" w:line="268" w:lineRule="exact"/>
        <w:rPr>
          <w:rFonts w:ascii="Arial" w:hAnsi="Arial" w:cs="Arial"/>
          <w:color w:val="000000" w:themeColor="text1"/>
          <w:sz w:val="21"/>
          <w:szCs w:val="21"/>
        </w:rPr>
      </w:pPr>
    </w:p>
    <w:p w14:paraId="6158CD21" w14:textId="77777777" w:rsidR="001F37AA" w:rsidRPr="006533C8" w:rsidRDefault="001F37AA" w:rsidP="00A461A3">
      <w:pPr>
        <w:tabs>
          <w:tab w:val="left" w:pos="1395"/>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26C2449B" w14:textId="77777777" w:rsidR="001F37AA" w:rsidRPr="006533C8" w:rsidRDefault="001F37AA" w:rsidP="00A461A3">
      <w:pPr>
        <w:spacing w:after="0" w:line="268" w:lineRule="exact"/>
        <w:rPr>
          <w:rFonts w:ascii="Arial" w:hAnsi="Arial" w:cs="Arial"/>
          <w:color w:val="000000" w:themeColor="text1"/>
          <w:sz w:val="21"/>
          <w:szCs w:val="21"/>
        </w:rPr>
      </w:pPr>
    </w:p>
    <w:p w14:paraId="05CEAB14" w14:textId="77777777" w:rsidR="001F37AA" w:rsidRPr="006533C8" w:rsidRDefault="001F37AA" w:rsidP="00A461A3">
      <w:pPr>
        <w:spacing w:after="0" w:line="268" w:lineRule="exact"/>
        <w:rPr>
          <w:rFonts w:ascii="Arial" w:hAnsi="Arial" w:cs="Arial"/>
          <w:color w:val="000000" w:themeColor="text1"/>
          <w:sz w:val="21"/>
          <w:szCs w:val="21"/>
        </w:rPr>
      </w:pPr>
    </w:p>
    <w:p w14:paraId="6485DDA7" w14:textId="77777777" w:rsidR="001F37AA" w:rsidRPr="006533C8" w:rsidRDefault="001F37AA" w:rsidP="00A461A3">
      <w:pPr>
        <w:spacing w:after="0" w:line="268" w:lineRule="exact"/>
        <w:rPr>
          <w:rFonts w:ascii="Arial" w:hAnsi="Arial" w:cs="Arial"/>
          <w:color w:val="000000" w:themeColor="text1"/>
          <w:sz w:val="21"/>
          <w:szCs w:val="21"/>
        </w:rPr>
      </w:pPr>
    </w:p>
    <w:p w14:paraId="7E954321" w14:textId="77777777" w:rsidR="001F37AA" w:rsidRPr="006533C8" w:rsidRDefault="001F37AA" w:rsidP="00A461A3">
      <w:pPr>
        <w:spacing w:after="0" w:line="268" w:lineRule="exact"/>
        <w:rPr>
          <w:rFonts w:ascii="Arial" w:hAnsi="Arial" w:cs="Arial"/>
          <w:color w:val="000000" w:themeColor="text1"/>
          <w:sz w:val="21"/>
          <w:szCs w:val="21"/>
        </w:rPr>
      </w:pPr>
    </w:p>
    <w:p w14:paraId="3F3D45AB" w14:textId="77777777" w:rsidR="001F37AA" w:rsidRPr="006533C8" w:rsidRDefault="001F37AA" w:rsidP="00A461A3">
      <w:pPr>
        <w:spacing w:after="0" w:line="268" w:lineRule="exact"/>
        <w:rPr>
          <w:rFonts w:ascii="Arial" w:hAnsi="Arial" w:cs="Arial"/>
          <w:color w:val="000000" w:themeColor="text1"/>
          <w:sz w:val="21"/>
          <w:szCs w:val="21"/>
        </w:rPr>
      </w:pPr>
    </w:p>
    <w:p w14:paraId="2CA6948D" w14:textId="77777777" w:rsidR="001F37AA" w:rsidRPr="006533C8" w:rsidRDefault="001F37AA" w:rsidP="00A461A3">
      <w:pPr>
        <w:spacing w:after="0" w:line="268" w:lineRule="exact"/>
        <w:rPr>
          <w:rFonts w:ascii="Arial" w:hAnsi="Arial" w:cs="Arial"/>
          <w:color w:val="000000" w:themeColor="text1"/>
          <w:sz w:val="21"/>
          <w:szCs w:val="21"/>
        </w:rPr>
      </w:pPr>
    </w:p>
    <w:p w14:paraId="0D9DC07D" w14:textId="77777777" w:rsidR="001F37AA" w:rsidRPr="006533C8" w:rsidRDefault="001F37AA" w:rsidP="00A461A3">
      <w:pPr>
        <w:spacing w:after="0" w:line="268" w:lineRule="exact"/>
        <w:rPr>
          <w:rFonts w:ascii="Arial" w:hAnsi="Arial" w:cs="Arial"/>
          <w:color w:val="000000" w:themeColor="text1"/>
          <w:sz w:val="21"/>
          <w:szCs w:val="21"/>
        </w:rPr>
      </w:pPr>
    </w:p>
    <w:p w14:paraId="77EE3806" w14:textId="77777777" w:rsidR="001F37AA" w:rsidRPr="006533C8" w:rsidRDefault="001F37AA" w:rsidP="00A461A3">
      <w:pPr>
        <w:spacing w:after="0" w:line="268" w:lineRule="exact"/>
        <w:rPr>
          <w:rFonts w:ascii="Arial" w:hAnsi="Arial" w:cs="Arial"/>
          <w:color w:val="000000" w:themeColor="text1"/>
          <w:sz w:val="21"/>
          <w:szCs w:val="21"/>
        </w:rPr>
      </w:pPr>
    </w:p>
    <w:p w14:paraId="08E83C5D" w14:textId="77777777" w:rsidR="001F37AA" w:rsidRPr="006533C8" w:rsidRDefault="001F37AA" w:rsidP="00A461A3">
      <w:pPr>
        <w:spacing w:after="0" w:line="268" w:lineRule="exact"/>
        <w:rPr>
          <w:rFonts w:ascii="Arial" w:hAnsi="Arial" w:cs="Arial"/>
          <w:color w:val="000000" w:themeColor="text1"/>
          <w:sz w:val="21"/>
          <w:szCs w:val="21"/>
        </w:rPr>
      </w:pPr>
    </w:p>
    <w:p w14:paraId="50606AC4" w14:textId="0AFD3410" w:rsidR="001F37AA" w:rsidRPr="006533C8" w:rsidRDefault="001F37AA" w:rsidP="00A461A3">
      <w:pPr>
        <w:spacing w:after="0" w:line="268" w:lineRule="exact"/>
        <w:rPr>
          <w:rFonts w:ascii="Arial" w:hAnsi="Arial" w:cs="Arial"/>
          <w:color w:val="000000" w:themeColor="text1"/>
          <w:sz w:val="21"/>
          <w:szCs w:val="21"/>
        </w:rPr>
      </w:pPr>
    </w:p>
    <w:p w14:paraId="1DECB6C6" w14:textId="5F3B0E05" w:rsidR="001F37AA" w:rsidRPr="006533C8" w:rsidRDefault="001F37AA" w:rsidP="00A461A3">
      <w:pPr>
        <w:spacing w:after="0" w:line="268" w:lineRule="exact"/>
        <w:rPr>
          <w:rFonts w:ascii="Arial" w:hAnsi="Arial" w:cs="Arial"/>
          <w:color w:val="000000" w:themeColor="text1"/>
          <w:sz w:val="21"/>
          <w:szCs w:val="21"/>
        </w:rPr>
      </w:pPr>
    </w:p>
    <w:p w14:paraId="1D2C8E0B" w14:textId="2EC2F1C0" w:rsidR="001F37AA" w:rsidRPr="006533C8" w:rsidRDefault="00B520C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165120" behindDoc="1" locked="0" layoutInCell="1" allowOverlap="1" wp14:anchorId="308C715A" wp14:editId="5049EF9F">
                <wp:simplePos x="0" y="0"/>
                <wp:positionH relativeFrom="column">
                  <wp:posOffset>2534285</wp:posOffset>
                </wp:positionH>
                <wp:positionV relativeFrom="paragraph">
                  <wp:posOffset>12700</wp:posOffset>
                </wp:positionV>
                <wp:extent cx="3649980" cy="4434840"/>
                <wp:effectExtent l="0" t="0" r="7620" b="0"/>
                <wp:wrapNone/>
                <wp:docPr id="1343805512" name="Wykres 1">
                  <a:extLst xmlns:a="http://schemas.openxmlformats.org/drawingml/2006/main">
                    <a:ext uri="{FF2B5EF4-FFF2-40B4-BE49-F238E27FC236}">
                      <a16:creationId xmlns:a16="http://schemas.microsoft.com/office/drawing/2014/main" id="{89B65E77-D214-483C-9F3C-55649A8F248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65120" behindDoc="1" locked="0" layoutInCell="1" allowOverlap="1" wp14:anchorId="308C715A" wp14:editId="5049EF9F">
                <wp:simplePos x="0" y="0"/>
                <wp:positionH relativeFrom="column">
                  <wp:posOffset>2534285</wp:posOffset>
                </wp:positionH>
                <wp:positionV relativeFrom="paragraph">
                  <wp:posOffset>12700</wp:posOffset>
                </wp:positionV>
                <wp:extent cx="3649980" cy="4434840"/>
                <wp:effectExtent l="0" t="0" r="7620" b="0"/>
                <wp:wrapNone/>
                <wp:docPr id="1343805512" name="Wykres 1">
                  <a:extLst xmlns:a="http://schemas.openxmlformats.org/drawingml/2006/main">
                    <a:ext uri="{FF2B5EF4-FFF2-40B4-BE49-F238E27FC236}">
                      <a16:creationId xmlns:a16="http://schemas.microsoft.com/office/drawing/2014/main" id="{89B65E77-D214-483C-9F3C-55649A8F248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43805512" name="Wykres 1">
                          <a:extLst>
                            <a:ext uri="{FF2B5EF4-FFF2-40B4-BE49-F238E27FC236}">
                              <a16:creationId xmlns:a16="http://schemas.microsoft.com/office/drawing/2014/main" id="{89B65E77-D214-483C-9F3C-55649A8F2486}"/>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3649980" cy="443484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151F3BE" w14:textId="77777777" w:rsidR="001F37AA" w:rsidRPr="006533C8" w:rsidRDefault="001F37AA" w:rsidP="00A461A3">
      <w:pPr>
        <w:spacing w:after="0" w:line="268" w:lineRule="exact"/>
        <w:rPr>
          <w:rFonts w:ascii="Arial" w:hAnsi="Arial" w:cs="Arial"/>
          <w:color w:val="000000" w:themeColor="text1"/>
          <w:sz w:val="21"/>
          <w:szCs w:val="21"/>
        </w:rPr>
      </w:pPr>
    </w:p>
    <w:p w14:paraId="50009F42" w14:textId="77777777" w:rsidR="001F37AA" w:rsidRPr="006533C8" w:rsidRDefault="001F37AA" w:rsidP="00A461A3">
      <w:pPr>
        <w:spacing w:after="0" w:line="268" w:lineRule="exact"/>
        <w:rPr>
          <w:rFonts w:ascii="Arial" w:hAnsi="Arial" w:cs="Arial"/>
          <w:color w:val="000000" w:themeColor="text1"/>
          <w:sz w:val="21"/>
          <w:szCs w:val="21"/>
        </w:rPr>
      </w:pPr>
    </w:p>
    <w:p w14:paraId="42EA7BA5" w14:textId="77777777" w:rsidR="001F37AA" w:rsidRPr="006533C8" w:rsidRDefault="001F37AA" w:rsidP="00A461A3">
      <w:pPr>
        <w:spacing w:after="0" w:line="268" w:lineRule="exact"/>
        <w:rPr>
          <w:rFonts w:ascii="Arial" w:hAnsi="Arial" w:cs="Arial"/>
          <w:color w:val="000000" w:themeColor="text1"/>
          <w:sz w:val="21"/>
          <w:szCs w:val="21"/>
        </w:rPr>
      </w:pPr>
    </w:p>
    <w:p w14:paraId="38964C86" w14:textId="77777777" w:rsidR="001F37AA" w:rsidRPr="006533C8" w:rsidRDefault="001F37AA" w:rsidP="00A461A3">
      <w:pPr>
        <w:spacing w:after="0" w:line="268" w:lineRule="exact"/>
        <w:rPr>
          <w:rFonts w:ascii="Arial" w:hAnsi="Arial" w:cs="Arial"/>
          <w:color w:val="000000" w:themeColor="text1"/>
          <w:sz w:val="21"/>
          <w:szCs w:val="21"/>
        </w:rPr>
      </w:pPr>
    </w:p>
    <w:p w14:paraId="79027383" w14:textId="77777777" w:rsidR="001F37AA" w:rsidRPr="006533C8" w:rsidRDefault="001F37AA" w:rsidP="00A461A3">
      <w:pPr>
        <w:spacing w:after="0" w:line="268" w:lineRule="exact"/>
        <w:rPr>
          <w:rFonts w:ascii="Arial" w:hAnsi="Arial" w:cs="Arial"/>
          <w:color w:val="000000" w:themeColor="text1"/>
          <w:sz w:val="21"/>
          <w:szCs w:val="21"/>
        </w:rPr>
      </w:pPr>
    </w:p>
    <w:p w14:paraId="6E1669B0" w14:textId="77777777" w:rsidR="001F37AA" w:rsidRPr="006533C8" w:rsidRDefault="001F37AA" w:rsidP="00A461A3">
      <w:pPr>
        <w:spacing w:after="0" w:line="268" w:lineRule="exact"/>
        <w:rPr>
          <w:rFonts w:ascii="Arial" w:hAnsi="Arial" w:cs="Arial"/>
          <w:color w:val="000000" w:themeColor="text1"/>
          <w:sz w:val="21"/>
          <w:szCs w:val="21"/>
        </w:rPr>
      </w:pPr>
    </w:p>
    <w:p w14:paraId="6CE183F0" w14:textId="77777777" w:rsidR="001F37AA" w:rsidRPr="006533C8" w:rsidRDefault="001F37AA" w:rsidP="00A461A3">
      <w:pPr>
        <w:spacing w:after="0" w:line="268" w:lineRule="exact"/>
        <w:rPr>
          <w:rFonts w:ascii="Arial" w:hAnsi="Arial" w:cs="Arial"/>
          <w:color w:val="000000" w:themeColor="text1"/>
          <w:sz w:val="21"/>
          <w:szCs w:val="21"/>
        </w:rPr>
      </w:pPr>
    </w:p>
    <w:p w14:paraId="228F89E5" w14:textId="77777777" w:rsidR="001F37AA" w:rsidRPr="006533C8" w:rsidRDefault="001F37AA" w:rsidP="00A461A3">
      <w:pPr>
        <w:spacing w:after="0" w:line="268" w:lineRule="exact"/>
        <w:rPr>
          <w:rFonts w:ascii="Arial" w:hAnsi="Arial" w:cs="Arial"/>
          <w:color w:val="000000" w:themeColor="text1"/>
          <w:sz w:val="21"/>
          <w:szCs w:val="21"/>
        </w:rPr>
      </w:pPr>
    </w:p>
    <w:p w14:paraId="77A9EBD5" w14:textId="77777777" w:rsidR="001F37AA" w:rsidRPr="006533C8" w:rsidRDefault="001F37AA" w:rsidP="00A461A3">
      <w:pPr>
        <w:spacing w:after="0" w:line="268" w:lineRule="exact"/>
        <w:rPr>
          <w:rFonts w:ascii="Arial" w:hAnsi="Arial" w:cs="Arial"/>
          <w:color w:val="000000" w:themeColor="text1"/>
          <w:sz w:val="21"/>
          <w:szCs w:val="21"/>
        </w:rPr>
      </w:pPr>
    </w:p>
    <w:p w14:paraId="4CC93BD2" w14:textId="77777777" w:rsidR="001F37AA" w:rsidRPr="006533C8" w:rsidRDefault="001F37AA" w:rsidP="00A461A3">
      <w:pPr>
        <w:spacing w:after="0" w:line="268" w:lineRule="exact"/>
        <w:rPr>
          <w:rFonts w:ascii="Arial" w:hAnsi="Arial" w:cs="Arial"/>
          <w:color w:val="000000" w:themeColor="text1"/>
          <w:sz w:val="21"/>
          <w:szCs w:val="21"/>
        </w:rPr>
      </w:pPr>
    </w:p>
    <w:p w14:paraId="5F08C16D" w14:textId="77777777" w:rsidR="001F37AA" w:rsidRPr="006533C8" w:rsidRDefault="001F37AA" w:rsidP="00A461A3">
      <w:pPr>
        <w:spacing w:after="0" w:line="268" w:lineRule="exact"/>
        <w:rPr>
          <w:rFonts w:ascii="Arial" w:hAnsi="Arial" w:cs="Arial"/>
          <w:color w:val="000000" w:themeColor="text1"/>
          <w:sz w:val="21"/>
          <w:szCs w:val="21"/>
        </w:rPr>
      </w:pPr>
    </w:p>
    <w:p w14:paraId="6DF16024" w14:textId="77777777" w:rsidR="001F37AA" w:rsidRPr="006533C8" w:rsidRDefault="001F37AA" w:rsidP="00A461A3">
      <w:pPr>
        <w:spacing w:after="0" w:line="268" w:lineRule="exact"/>
        <w:rPr>
          <w:rFonts w:ascii="Arial" w:hAnsi="Arial" w:cs="Arial"/>
          <w:color w:val="000000" w:themeColor="text1"/>
          <w:sz w:val="21"/>
          <w:szCs w:val="21"/>
        </w:rPr>
      </w:pPr>
    </w:p>
    <w:p w14:paraId="60023458" w14:textId="77777777" w:rsidR="001F37AA" w:rsidRPr="006533C8" w:rsidRDefault="001F37AA" w:rsidP="00A461A3">
      <w:pPr>
        <w:spacing w:after="0" w:line="268" w:lineRule="exact"/>
        <w:rPr>
          <w:rFonts w:ascii="Arial" w:hAnsi="Arial" w:cs="Arial"/>
          <w:color w:val="000000" w:themeColor="text1"/>
          <w:sz w:val="21"/>
          <w:szCs w:val="21"/>
        </w:rPr>
      </w:pPr>
    </w:p>
    <w:p w14:paraId="4F9F0A21" w14:textId="77777777" w:rsidR="001F37AA" w:rsidRPr="006533C8" w:rsidRDefault="001F37AA" w:rsidP="00A461A3">
      <w:pPr>
        <w:spacing w:after="0" w:line="268" w:lineRule="exact"/>
        <w:rPr>
          <w:rFonts w:ascii="Arial" w:hAnsi="Arial" w:cs="Arial"/>
          <w:color w:val="000000" w:themeColor="text1"/>
          <w:sz w:val="21"/>
          <w:szCs w:val="21"/>
        </w:rPr>
      </w:pPr>
    </w:p>
    <w:p w14:paraId="23547EFD" w14:textId="77777777" w:rsidR="001F37AA" w:rsidRPr="006533C8" w:rsidRDefault="001F37AA" w:rsidP="00A461A3">
      <w:pPr>
        <w:spacing w:after="0" w:line="268" w:lineRule="exact"/>
        <w:rPr>
          <w:rFonts w:ascii="Arial" w:hAnsi="Arial" w:cs="Arial"/>
          <w:color w:val="000000" w:themeColor="text1"/>
          <w:sz w:val="21"/>
          <w:szCs w:val="21"/>
        </w:rPr>
      </w:pPr>
    </w:p>
    <w:p w14:paraId="7B987212" w14:textId="77777777" w:rsidR="001F37AA" w:rsidRPr="006533C8" w:rsidRDefault="001F37AA" w:rsidP="00A461A3">
      <w:pPr>
        <w:spacing w:after="0" w:line="268" w:lineRule="exact"/>
        <w:rPr>
          <w:rFonts w:ascii="Arial" w:hAnsi="Arial" w:cs="Arial"/>
          <w:color w:val="000000" w:themeColor="text1"/>
          <w:sz w:val="21"/>
          <w:szCs w:val="21"/>
        </w:rPr>
      </w:pPr>
    </w:p>
    <w:p w14:paraId="225D054A" w14:textId="77777777" w:rsidR="001F37AA" w:rsidRPr="006533C8" w:rsidRDefault="001F37AA" w:rsidP="00A461A3">
      <w:pPr>
        <w:spacing w:after="0" w:line="268" w:lineRule="exact"/>
        <w:rPr>
          <w:rFonts w:ascii="Arial" w:hAnsi="Arial" w:cs="Arial"/>
          <w:color w:val="000000" w:themeColor="text1"/>
          <w:sz w:val="21"/>
          <w:szCs w:val="21"/>
        </w:rPr>
      </w:pPr>
    </w:p>
    <w:p w14:paraId="65A0BF52" w14:textId="77777777" w:rsidR="001F37AA" w:rsidRPr="006533C8" w:rsidRDefault="001F37AA" w:rsidP="00A461A3">
      <w:pPr>
        <w:spacing w:after="0" w:line="268" w:lineRule="exact"/>
        <w:rPr>
          <w:rFonts w:ascii="Arial" w:hAnsi="Arial" w:cs="Arial"/>
          <w:color w:val="000000" w:themeColor="text1"/>
          <w:sz w:val="21"/>
          <w:szCs w:val="21"/>
        </w:rPr>
      </w:pPr>
    </w:p>
    <w:p w14:paraId="62D8AC04" w14:textId="77777777" w:rsidR="001F37AA" w:rsidRPr="006533C8" w:rsidRDefault="001F37AA" w:rsidP="00A461A3">
      <w:pPr>
        <w:spacing w:after="0" w:line="268" w:lineRule="exact"/>
        <w:rPr>
          <w:rFonts w:ascii="Arial" w:hAnsi="Arial" w:cs="Arial"/>
          <w:color w:val="000000" w:themeColor="text1"/>
          <w:sz w:val="21"/>
          <w:szCs w:val="21"/>
        </w:rPr>
      </w:pPr>
    </w:p>
    <w:p w14:paraId="2D4BFFA1" w14:textId="77777777" w:rsidR="001F37AA" w:rsidRPr="006533C8" w:rsidRDefault="001F37AA" w:rsidP="00A461A3">
      <w:pPr>
        <w:spacing w:after="0" w:line="268" w:lineRule="exact"/>
        <w:rPr>
          <w:rFonts w:ascii="Arial" w:hAnsi="Arial" w:cs="Arial"/>
          <w:color w:val="000000" w:themeColor="text1"/>
          <w:sz w:val="21"/>
          <w:szCs w:val="21"/>
        </w:rPr>
      </w:pPr>
    </w:p>
    <w:p w14:paraId="579A85B9" w14:textId="77777777" w:rsidR="001F37AA" w:rsidRPr="006533C8" w:rsidRDefault="001F37AA" w:rsidP="00A461A3">
      <w:pPr>
        <w:spacing w:after="0" w:line="268" w:lineRule="exact"/>
        <w:rPr>
          <w:rFonts w:ascii="Arial" w:hAnsi="Arial" w:cs="Arial"/>
          <w:color w:val="000000" w:themeColor="text1"/>
          <w:sz w:val="21"/>
          <w:szCs w:val="21"/>
        </w:rPr>
      </w:pPr>
    </w:p>
    <w:p w14:paraId="5E08F9EC" w14:textId="77777777" w:rsidR="001F37AA" w:rsidRPr="006533C8" w:rsidRDefault="001F37AA" w:rsidP="00A461A3">
      <w:pPr>
        <w:spacing w:after="0" w:line="268" w:lineRule="exact"/>
        <w:rPr>
          <w:rFonts w:ascii="Arial" w:hAnsi="Arial" w:cs="Arial"/>
          <w:color w:val="000000" w:themeColor="text1"/>
          <w:sz w:val="21"/>
          <w:szCs w:val="21"/>
        </w:rPr>
      </w:pPr>
    </w:p>
    <w:p w14:paraId="1968CC45" w14:textId="77777777" w:rsidR="001F37AA" w:rsidRPr="006533C8" w:rsidRDefault="001F37AA" w:rsidP="00A461A3">
      <w:pPr>
        <w:spacing w:after="0" w:line="268" w:lineRule="exact"/>
        <w:rPr>
          <w:rFonts w:ascii="Arial" w:hAnsi="Arial" w:cs="Arial"/>
          <w:color w:val="000000" w:themeColor="text1"/>
          <w:sz w:val="21"/>
          <w:szCs w:val="21"/>
        </w:rPr>
      </w:pPr>
    </w:p>
    <w:p w14:paraId="64713E5E" w14:textId="77777777" w:rsidR="001F37AA" w:rsidRPr="006533C8" w:rsidRDefault="001F37AA" w:rsidP="00A461A3">
      <w:pPr>
        <w:spacing w:after="0" w:line="268" w:lineRule="exact"/>
        <w:rPr>
          <w:rFonts w:ascii="Arial" w:hAnsi="Arial" w:cs="Arial"/>
          <w:color w:val="000000" w:themeColor="text1"/>
          <w:sz w:val="21"/>
          <w:szCs w:val="21"/>
        </w:rPr>
      </w:pPr>
    </w:p>
    <w:p w14:paraId="67728B0A" w14:textId="77777777" w:rsidR="001F37AA" w:rsidRPr="006533C8" w:rsidRDefault="001F37AA" w:rsidP="00A461A3">
      <w:pPr>
        <w:spacing w:after="0" w:line="268" w:lineRule="exact"/>
        <w:jc w:val="center"/>
        <w:rPr>
          <w:rFonts w:ascii="Arial" w:hAnsi="Arial" w:cs="Arial"/>
          <w:color w:val="000000" w:themeColor="text1"/>
          <w:sz w:val="21"/>
          <w:szCs w:val="21"/>
        </w:rPr>
      </w:pPr>
    </w:p>
    <w:p w14:paraId="304CF83E" w14:textId="77777777" w:rsidR="001F37AA" w:rsidRPr="006533C8" w:rsidRDefault="001F37AA" w:rsidP="00A461A3">
      <w:pPr>
        <w:spacing w:after="0" w:line="268" w:lineRule="exact"/>
        <w:rPr>
          <w:rFonts w:ascii="Arial" w:hAnsi="Arial" w:cs="Arial"/>
          <w:color w:val="000000" w:themeColor="text1"/>
          <w:sz w:val="21"/>
          <w:szCs w:val="21"/>
        </w:rPr>
      </w:pPr>
    </w:p>
    <w:p w14:paraId="13DC34CC" w14:textId="77777777" w:rsidR="001F37AA" w:rsidRPr="006533C8" w:rsidRDefault="001F37AA" w:rsidP="00A461A3">
      <w:pPr>
        <w:tabs>
          <w:tab w:val="left" w:pos="342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1E23A86" w14:textId="77777777" w:rsidR="001F37AA" w:rsidRPr="006533C8" w:rsidRDefault="001F37AA" w:rsidP="00A461A3">
      <w:pPr>
        <w:spacing w:after="0" w:line="268" w:lineRule="exact"/>
        <w:rPr>
          <w:rFonts w:ascii="Arial" w:hAnsi="Arial" w:cs="Arial"/>
          <w:color w:val="000000" w:themeColor="text1"/>
          <w:sz w:val="18"/>
          <w:szCs w:val="18"/>
        </w:rPr>
      </w:pPr>
    </w:p>
    <w:p w14:paraId="5EEBD3EF" w14:textId="77777777" w:rsidR="001F37AA" w:rsidRPr="006533C8" w:rsidRDefault="001F37AA" w:rsidP="00A461A3">
      <w:pPr>
        <w:spacing w:after="0" w:line="268" w:lineRule="exact"/>
        <w:rPr>
          <w:rFonts w:ascii="Arial" w:hAnsi="Arial" w:cs="Arial"/>
          <w:color w:val="000000" w:themeColor="text1"/>
          <w:sz w:val="18"/>
          <w:szCs w:val="18"/>
        </w:rPr>
      </w:pPr>
    </w:p>
    <w:p w14:paraId="182E6CF1" w14:textId="77777777" w:rsidR="001F37AA" w:rsidRPr="006533C8" w:rsidRDefault="001F37AA" w:rsidP="00A461A3">
      <w:pPr>
        <w:spacing w:after="0" w:line="268" w:lineRule="exact"/>
        <w:rPr>
          <w:rFonts w:ascii="Arial" w:hAnsi="Arial" w:cs="Arial"/>
          <w:color w:val="000000" w:themeColor="text1"/>
          <w:sz w:val="18"/>
          <w:szCs w:val="18"/>
        </w:rPr>
      </w:pPr>
    </w:p>
    <w:p w14:paraId="10F1DF2C" w14:textId="77777777" w:rsidR="00B520CA" w:rsidRPr="006533C8" w:rsidRDefault="00B520CA" w:rsidP="00A461A3">
      <w:pPr>
        <w:spacing w:after="0" w:line="268" w:lineRule="exact"/>
        <w:rPr>
          <w:rFonts w:ascii="Arial" w:hAnsi="Arial" w:cs="Arial"/>
          <w:color w:val="000000" w:themeColor="text1"/>
          <w:sz w:val="18"/>
          <w:szCs w:val="18"/>
        </w:rPr>
      </w:pPr>
    </w:p>
    <w:p w14:paraId="0FAE0C74" w14:textId="77777777" w:rsidR="00B520CA" w:rsidRPr="006533C8" w:rsidRDefault="00B520CA" w:rsidP="00A461A3">
      <w:pPr>
        <w:spacing w:after="0" w:line="268" w:lineRule="exact"/>
        <w:rPr>
          <w:rFonts w:ascii="Arial" w:hAnsi="Arial" w:cs="Arial"/>
          <w:color w:val="000000" w:themeColor="text1"/>
          <w:sz w:val="18"/>
          <w:szCs w:val="18"/>
        </w:rPr>
      </w:pPr>
    </w:p>
    <w:p w14:paraId="4816205C" w14:textId="2A0B544E"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13E435DA" w14:textId="77777777" w:rsidR="001F37AA" w:rsidRPr="006533C8" w:rsidRDefault="001F37AA" w:rsidP="00A461A3">
      <w:pPr>
        <w:spacing w:after="0" w:line="268" w:lineRule="exact"/>
        <w:rPr>
          <w:rFonts w:ascii="Arial" w:hAnsi="Arial" w:cs="Arial"/>
          <w:color w:val="C0504D" w:themeColor="accent2"/>
          <w:sz w:val="28"/>
          <w:szCs w:val="28"/>
        </w:rPr>
      </w:pPr>
    </w:p>
    <w:p w14:paraId="34F2AA29" w14:textId="77777777" w:rsidR="001F37AA" w:rsidRPr="006533C8" w:rsidRDefault="001F37AA" w:rsidP="00A461A3">
      <w:pPr>
        <w:spacing w:after="0" w:line="268" w:lineRule="exact"/>
        <w:rPr>
          <w:rFonts w:ascii="Arial" w:hAnsi="Arial" w:cs="Arial"/>
          <w:color w:val="000000" w:themeColor="text1"/>
          <w:sz w:val="21"/>
          <w:szCs w:val="21"/>
        </w:rPr>
      </w:pPr>
    </w:p>
    <w:p w14:paraId="540BCF9D" w14:textId="77777777" w:rsidR="001F37AA" w:rsidRPr="006533C8" w:rsidRDefault="001F37AA" w:rsidP="00A461A3">
      <w:pPr>
        <w:spacing w:after="0" w:line="268" w:lineRule="exact"/>
        <w:rPr>
          <w:rFonts w:ascii="Arial" w:hAnsi="Arial" w:cs="Arial"/>
          <w:color w:val="000000" w:themeColor="text1"/>
          <w:sz w:val="21"/>
          <w:szCs w:val="21"/>
        </w:rPr>
      </w:pPr>
    </w:p>
    <w:p w14:paraId="64289658" w14:textId="77777777" w:rsidR="001F37AA" w:rsidRPr="006533C8" w:rsidRDefault="001F37AA" w:rsidP="00A461A3">
      <w:pPr>
        <w:pStyle w:val="Nagwek2"/>
        <w:spacing w:before="0"/>
        <w:rPr>
          <w:rFonts w:ascii="Arial" w:hAnsi="Arial" w:cs="Arial"/>
          <w:b w:val="0"/>
          <w:color w:val="C0504D" w:themeColor="accent2"/>
          <w:sz w:val="32"/>
          <w:szCs w:val="32"/>
        </w:rPr>
      </w:pPr>
      <w:bookmarkStart w:id="26" w:name="_Toc190169583"/>
      <w:bookmarkStart w:id="27" w:name="_Toc199574572"/>
      <w:r w:rsidRPr="006533C8">
        <w:rPr>
          <w:rFonts w:ascii="Arial" w:hAnsi="Arial" w:cs="Arial"/>
          <w:b w:val="0"/>
          <w:color w:val="C0504D" w:themeColor="accent2"/>
          <w:sz w:val="32"/>
          <w:szCs w:val="32"/>
        </w:rPr>
        <w:lastRenderedPageBreak/>
        <w:t>4.2. Gęstość zaludnienia</w:t>
      </w:r>
      <w:bookmarkEnd w:id="26"/>
      <w:bookmarkEnd w:id="27"/>
    </w:p>
    <w:p w14:paraId="041CA5C8" w14:textId="77777777" w:rsidR="001F37AA" w:rsidRPr="006533C8" w:rsidRDefault="001F37AA" w:rsidP="00A461A3">
      <w:pPr>
        <w:spacing w:after="0" w:line="268" w:lineRule="exact"/>
        <w:rPr>
          <w:rFonts w:ascii="Arial" w:hAnsi="Arial" w:cs="Arial"/>
          <w:color w:val="0070C0"/>
          <w:sz w:val="24"/>
          <w:szCs w:val="24"/>
        </w:rPr>
      </w:pPr>
    </w:p>
    <w:p w14:paraId="5A10AE24"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Poniższy podrozdział przedstawia analizę gęstości zaludnienia na 1 km</w:t>
      </w:r>
      <w:r w:rsidRPr="006533C8">
        <w:rPr>
          <w:rFonts w:ascii="Arial" w:hAnsi="Arial" w:cs="Arial"/>
          <w:color w:val="000000" w:themeColor="text1"/>
          <w:sz w:val="21"/>
          <w:szCs w:val="21"/>
          <w:vertAlign w:val="superscript"/>
        </w:rPr>
        <w:t>2</w:t>
      </w:r>
      <w:r w:rsidRPr="006533C8">
        <w:rPr>
          <w:rFonts w:ascii="Arial" w:hAnsi="Arial" w:cs="Arial"/>
          <w:color w:val="000000" w:themeColor="text1"/>
          <w:sz w:val="21"/>
          <w:szCs w:val="21"/>
        </w:rPr>
        <w:t xml:space="preserve"> powierzchni.  Gęstość zaludnienia to miara zagęszczenia ludności na określonym terytorium</w:t>
      </w:r>
      <w:r w:rsidRPr="006533C8">
        <w:rPr>
          <w:rFonts w:ascii="Arial" w:hAnsi="Arial" w:cs="Arial"/>
          <w:color w:val="000000" w:themeColor="text1"/>
          <w:sz w:val="21"/>
          <w:szCs w:val="21"/>
          <w:vertAlign w:val="superscript"/>
        </w:rPr>
        <w:footnoteReference w:id="54"/>
      </w:r>
      <w:r w:rsidRPr="006533C8">
        <w:rPr>
          <w:rFonts w:ascii="Arial" w:hAnsi="Arial" w:cs="Arial"/>
          <w:color w:val="000000" w:themeColor="text1"/>
          <w:sz w:val="21"/>
          <w:szCs w:val="21"/>
        </w:rPr>
        <w:t xml:space="preserve">. Województwo śląskie jest najgęściej zaludnionym regionem Polski, choć gęstość ta systematycznie spada. W ramach województwa śląskiego notuje się bardzo duże różnice w gęstości zaludnienia. Najgęściej zaludniona jest część środkowa, a najmniejszą gęstością zaludnienia cechują się części północna i południowa. Poniższe wyniki podano w zaokrągleniu do pełnych osób. </w:t>
      </w:r>
    </w:p>
    <w:p w14:paraId="4CF575AA" w14:textId="77777777" w:rsidR="001F37AA" w:rsidRPr="006533C8" w:rsidRDefault="001F37AA" w:rsidP="00A461A3">
      <w:pPr>
        <w:spacing w:after="0" w:line="268" w:lineRule="exact"/>
        <w:rPr>
          <w:rFonts w:ascii="Arial" w:hAnsi="Arial" w:cs="Arial"/>
          <w:color w:val="000000" w:themeColor="text1"/>
          <w:sz w:val="21"/>
          <w:szCs w:val="21"/>
        </w:rPr>
      </w:pPr>
    </w:p>
    <w:p w14:paraId="7FAFEBBF" w14:textId="77777777" w:rsidR="001F37AA" w:rsidRPr="006533C8" w:rsidRDefault="001F37AA" w:rsidP="00A461A3">
      <w:pPr>
        <w:spacing w:after="0" w:line="268" w:lineRule="exact"/>
        <w:rPr>
          <w:rFonts w:ascii="Arial" w:hAnsi="Arial" w:cs="Arial"/>
          <w:color w:val="000000" w:themeColor="text1"/>
          <w:sz w:val="21"/>
          <w:szCs w:val="21"/>
        </w:rPr>
      </w:pPr>
    </w:p>
    <w:p w14:paraId="1AF3FB4B"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Sytuacja w latach w latach 2021-2023, województwo śląskie, stan na koniec danego roku </w:t>
      </w:r>
    </w:p>
    <w:p w14:paraId="1CFC3E4C" w14:textId="77777777" w:rsidR="001F37AA" w:rsidRPr="006533C8" w:rsidRDefault="001F37AA" w:rsidP="00A461A3">
      <w:pPr>
        <w:spacing w:after="0" w:line="268" w:lineRule="exact"/>
        <w:rPr>
          <w:rFonts w:ascii="Arial" w:hAnsi="Arial" w:cs="Arial"/>
          <w:color w:val="C0504D" w:themeColor="accent2"/>
          <w:sz w:val="24"/>
          <w:szCs w:val="24"/>
        </w:rPr>
      </w:pPr>
    </w:p>
    <w:p w14:paraId="13EE991E"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Gęstość zaludnienia wyrażona w os/km</w:t>
      </w:r>
      <w:r w:rsidRPr="006533C8">
        <w:rPr>
          <w:rFonts w:ascii="Arial" w:hAnsi="Arial" w:cs="Arial"/>
          <w:color w:val="000000" w:themeColor="text1"/>
          <w:sz w:val="21"/>
          <w:szCs w:val="21"/>
          <w:vertAlign w:val="superscript"/>
        </w:rPr>
        <w:t>2</w:t>
      </w:r>
      <w:r w:rsidRPr="006533C8">
        <w:rPr>
          <w:rFonts w:ascii="Arial" w:hAnsi="Arial" w:cs="Arial"/>
          <w:color w:val="000000" w:themeColor="text1"/>
          <w:sz w:val="21"/>
          <w:szCs w:val="21"/>
        </w:rPr>
        <w:t>:</w:t>
      </w:r>
    </w:p>
    <w:p w14:paraId="4374CD85"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354;</w:t>
      </w:r>
    </w:p>
    <w:p w14:paraId="72FD34F0"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352;</w:t>
      </w:r>
    </w:p>
    <w:p w14:paraId="76E4E248"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350;</w:t>
      </w:r>
    </w:p>
    <w:p w14:paraId="45C9D12D"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gęstości zaludnienia: -4;</w:t>
      </w:r>
    </w:p>
    <w:p w14:paraId="6A6A9046"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gęstości zaludnienia: -1,3%.</w:t>
      </w:r>
    </w:p>
    <w:p w14:paraId="152DC0F9" w14:textId="77777777" w:rsidR="001F37AA" w:rsidRPr="006533C8" w:rsidRDefault="001F37AA" w:rsidP="00A461A3">
      <w:pPr>
        <w:spacing w:after="0" w:line="268" w:lineRule="exact"/>
        <w:rPr>
          <w:rFonts w:ascii="Arial" w:hAnsi="Arial" w:cs="Arial"/>
          <w:color w:val="000000" w:themeColor="text1"/>
          <w:sz w:val="21"/>
          <w:szCs w:val="21"/>
        </w:rPr>
      </w:pPr>
    </w:p>
    <w:p w14:paraId="1750C762" w14:textId="77777777" w:rsidR="001F37AA" w:rsidRPr="006533C8" w:rsidRDefault="001F37AA" w:rsidP="00A461A3">
      <w:pPr>
        <w:spacing w:after="0" w:line="268" w:lineRule="exact"/>
        <w:rPr>
          <w:rFonts w:ascii="Arial" w:hAnsi="Arial" w:cs="Arial"/>
          <w:color w:val="000000" w:themeColor="text1"/>
          <w:sz w:val="21"/>
          <w:szCs w:val="21"/>
        </w:rPr>
      </w:pPr>
    </w:p>
    <w:p w14:paraId="10FDB38D" w14:textId="77777777" w:rsidR="001F37AA" w:rsidRPr="006533C8" w:rsidRDefault="001F37AA" w:rsidP="00A461A3">
      <w:pPr>
        <w:spacing w:after="0" w:line="250"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6FDDDD7E" w14:textId="77777777" w:rsidR="001F37AA" w:rsidRPr="006533C8" w:rsidRDefault="001F37AA" w:rsidP="00A461A3">
      <w:pPr>
        <w:spacing w:after="0" w:line="250" w:lineRule="exact"/>
        <w:rPr>
          <w:rFonts w:ascii="Arial" w:hAnsi="Arial" w:cs="Arial"/>
          <w:color w:val="C0504D" w:themeColor="accent2"/>
          <w:sz w:val="24"/>
          <w:szCs w:val="24"/>
        </w:rPr>
      </w:pPr>
    </w:p>
    <w:p w14:paraId="2D873099" w14:textId="77777777" w:rsidR="001F37AA" w:rsidRPr="006533C8" w:rsidRDefault="001F37AA" w:rsidP="00A461A3">
      <w:pPr>
        <w:numPr>
          <w:ilvl w:val="0"/>
          <w:numId w:val="16"/>
        </w:numPr>
        <w:spacing w:after="0" w:line="250" w:lineRule="exact"/>
        <w:ind w:left="709"/>
        <w:rPr>
          <w:rFonts w:ascii="Arial" w:hAnsi="Arial" w:cs="Arial"/>
          <w:color w:val="000000" w:themeColor="text1"/>
          <w:sz w:val="21"/>
          <w:szCs w:val="21"/>
        </w:rPr>
      </w:pPr>
      <w:r w:rsidRPr="006533C8">
        <w:rPr>
          <w:rFonts w:ascii="Arial" w:hAnsi="Arial" w:cs="Arial"/>
          <w:color w:val="000000" w:themeColor="text1"/>
          <w:sz w:val="21"/>
          <w:szCs w:val="21"/>
        </w:rPr>
        <w:t>Gęstość zaludnienia w os/km</w:t>
      </w:r>
      <w:r w:rsidRPr="006533C8">
        <w:rPr>
          <w:rFonts w:ascii="Arial" w:hAnsi="Arial" w:cs="Arial"/>
          <w:color w:val="000000" w:themeColor="text1"/>
          <w:sz w:val="21"/>
          <w:szCs w:val="21"/>
          <w:vertAlign w:val="superscript"/>
        </w:rPr>
        <w:t>2</w:t>
      </w:r>
      <w:r w:rsidRPr="006533C8">
        <w:rPr>
          <w:rFonts w:ascii="Arial" w:hAnsi="Arial" w:cs="Arial"/>
          <w:color w:val="000000" w:themeColor="text1"/>
          <w:sz w:val="21"/>
          <w:szCs w:val="21"/>
        </w:rPr>
        <w:t>:</w:t>
      </w:r>
    </w:p>
    <w:p w14:paraId="366020F2" w14:textId="77777777" w:rsidR="001F37AA" w:rsidRPr="006533C8" w:rsidRDefault="001F37AA" w:rsidP="00A461A3">
      <w:pPr>
        <w:numPr>
          <w:ilvl w:val="0"/>
          <w:numId w:val="30"/>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20DCA2B5" w14:textId="77777777" w:rsidR="001F37AA" w:rsidRPr="006533C8" w:rsidRDefault="001F37AA" w:rsidP="00A461A3">
      <w:pPr>
        <w:numPr>
          <w:ilvl w:val="0"/>
          <w:numId w:val="30"/>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4B5AB579" w14:textId="77777777" w:rsidR="001F37AA" w:rsidRPr="006533C8" w:rsidRDefault="001F37AA" w:rsidP="00A461A3">
      <w:pPr>
        <w:numPr>
          <w:ilvl w:val="0"/>
          <w:numId w:val="30"/>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poziom wahań wartości: mały (poza latami 2019-2020);</w:t>
      </w:r>
    </w:p>
    <w:p w14:paraId="71F0B3E0" w14:textId="77777777" w:rsidR="001F37AA" w:rsidRPr="006533C8" w:rsidRDefault="001F37AA" w:rsidP="00A461A3">
      <w:pPr>
        <w:numPr>
          <w:ilvl w:val="0"/>
          <w:numId w:val="30"/>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wartość minimalna: 350 – 2023 rok;</w:t>
      </w:r>
    </w:p>
    <w:p w14:paraId="3A319F2C" w14:textId="77777777" w:rsidR="001F37AA" w:rsidRPr="006533C8" w:rsidRDefault="001F37AA" w:rsidP="00A461A3">
      <w:pPr>
        <w:numPr>
          <w:ilvl w:val="0"/>
          <w:numId w:val="30"/>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wartość maksymalna: 372 – 2013 rok;</w:t>
      </w:r>
    </w:p>
    <w:p w14:paraId="1CB42C22" w14:textId="77777777" w:rsidR="001F37AA" w:rsidRPr="006533C8" w:rsidRDefault="001F37AA" w:rsidP="00A461A3">
      <w:pPr>
        <w:numPr>
          <w:ilvl w:val="0"/>
          <w:numId w:val="16"/>
        </w:numPr>
        <w:spacing w:after="0" w:line="250" w:lineRule="exact"/>
        <w:ind w:left="709"/>
        <w:rPr>
          <w:rFonts w:ascii="Arial" w:hAnsi="Arial" w:cs="Arial"/>
          <w:color w:val="000000" w:themeColor="text1"/>
          <w:sz w:val="21"/>
          <w:szCs w:val="21"/>
        </w:rPr>
      </w:pPr>
      <w:r w:rsidRPr="006533C8">
        <w:rPr>
          <w:rFonts w:ascii="Arial" w:hAnsi="Arial" w:cs="Arial"/>
          <w:color w:val="000000" w:themeColor="text1"/>
          <w:sz w:val="21"/>
          <w:szCs w:val="21"/>
        </w:rPr>
        <w:t>Zmiana gęstości zaludnienia: -22;</w:t>
      </w:r>
    </w:p>
    <w:p w14:paraId="470DE353" w14:textId="77777777" w:rsidR="001F37AA" w:rsidRPr="006533C8" w:rsidRDefault="001F37AA" w:rsidP="00A461A3">
      <w:pPr>
        <w:numPr>
          <w:ilvl w:val="0"/>
          <w:numId w:val="16"/>
        </w:numPr>
        <w:spacing w:after="0" w:line="250" w:lineRule="exact"/>
        <w:ind w:left="709"/>
        <w:rPr>
          <w:rFonts w:ascii="Arial" w:hAnsi="Arial" w:cs="Arial"/>
          <w:color w:val="000000" w:themeColor="text1"/>
          <w:sz w:val="21"/>
          <w:szCs w:val="21"/>
        </w:rPr>
      </w:pPr>
      <w:r w:rsidRPr="006533C8">
        <w:rPr>
          <w:rFonts w:ascii="Arial" w:hAnsi="Arial" w:cs="Arial"/>
          <w:color w:val="000000" w:themeColor="text1"/>
          <w:sz w:val="21"/>
          <w:szCs w:val="21"/>
        </w:rPr>
        <w:t>Wskaźnik zmiany gęstości zaludnienia: -6,29%.</w:t>
      </w:r>
    </w:p>
    <w:p w14:paraId="7AD6D239" w14:textId="77777777" w:rsidR="001F37AA" w:rsidRPr="006533C8" w:rsidRDefault="001F37AA" w:rsidP="00A461A3">
      <w:pPr>
        <w:spacing w:after="0" w:line="250" w:lineRule="exact"/>
        <w:rPr>
          <w:rFonts w:ascii="Arial" w:hAnsi="Arial" w:cs="Arial"/>
          <w:color w:val="000000" w:themeColor="text1"/>
          <w:sz w:val="21"/>
          <w:szCs w:val="21"/>
        </w:rPr>
      </w:pPr>
    </w:p>
    <w:p w14:paraId="1E4BC434" w14:textId="77777777" w:rsidR="001F37AA" w:rsidRPr="006533C8" w:rsidRDefault="001F37AA" w:rsidP="00A461A3">
      <w:pPr>
        <w:spacing w:after="0" w:line="250" w:lineRule="exact"/>
        <w:rPr>
          <w:rFonts w:ascii="Arial" w:hAnsi="Arial" w:cs="Arial"/>
          <w:color w:val="000000" w:themeColor="text1"/>
          <w:sz w:val="21"/>
          <w:szCs w:val="21"/>
        </w:rPr>
      </w:pPr>
    </w:p>
    <w:p w14:paraId="5BB2BD28" w14:textId="77777777" w:rsidR="001F37AA" w:rsidRPr="006533C8" w:rsidRDefault="001F37AA" w:rsidP="00A461A3">
      <w:pPr>
        <w:spacing w:after="0" w:line="250" w:lineRule="exact"/>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730F7F32" w14:textId="77777777" w:rsidR="001F37AA" w:rsidRPr="006533C8" w:rsidRDefault="001F37AA" w:rsidP="00A461A3">
      <w:pPr>
        <w:spacing w:after="0" w:line="250" w:lineRule="exact"/>
        <w:rPr>
          <w:rFonts w:ascii="Arial" w:hAnsi="Arial" w:cs="Arial"/>
          <w:color w:val="000000" w:themeColor="text1"/>
          <w:sz w:val="21"/>
          <w:szCs w:val="21"/>
        </w:rPr>
      </w:pPr>
    </w:p>
    <w:p w14:paraId="348F8EEF"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Gęstość zaludnienia w os/km</w:t>
      </w:r>
      <w:r w:rsidRPr="006533C8">
        <w:rPr>
          <w:rFonts w:ascii="Arial" w:hAnsi="Arial" w:cs="Arial"/>
          <w:color w:val="000000" w:themeColor="text1"/>
          <w:sz w:val="21"/>
          <w:szCs w:val="21"/>
          <w:vertAlign w:val="superscript"/>
        </w:rPr>
        <w:t>2</w:t>
      </w:r>
      <w:r w:rsidRPr="006533C8">
        <w:rPr>
          <w:rFonts w:ascii="Arial" w:hAnsi="Arial" w:cs="Arial"/>
          <w:color w:val="000000" w:themeColor="text1"/>
          <w:sz w:val="21"/>
          <w:szCs w:val="21"/>
        </w:rPr>
        <w:t>:</w:t>
      </w:r>
    </w:p>
    <w:p w14:paraId="026B44B7" w14:textId="77777777" w:rsidR="001F37AA" w:rsidRPr="006533C8" w:rsidRDefault="001F37AA" w:rsidP="00A461A3">
      <w:pPr>
        <w:numPr>
          <w:ilvl w:val="0"/>
          <w:numId w:val="22"/>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350;</w:t>
      </w:r>
    </w:p>
    <w:p w14:paraId="6837C472" w14:textId="77777777" w:rsidR="001F37AA" w:rsidRPr="006533C8" w:rsidRDefault="001F37AA" w:rsidP="00A461A3">
      <w:pPr>
        <w:numPr>
          <w:ilvl w:val="0"/>
          <w:numId w:val="22"/>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119.</w:t>
      </w:r>
    </w:p>
    <w:p w14:paraId="3E782A73" w14:textId="77777777" w:rsidR="001F37AA" w:rsidRPr="006533C8" w:rsidRDefault="001F37AA" w:rsidP="00A461A3">
      <w:pPr>
        <w:spacing w:after="0" w:line="250" w:lineRule="exact"/>
        <w:rPr>
          <w:rFonts w:ascii="Arial" w:hAnsi="Arial" w:cs="Arial"/>
          <w:color w:val="000000" w:themeColor="text1"/>
          <w:sz w:val="21"/>
          <w:szCs w:val="21"/>
        </w:rPr>
      </w:pPr>
    </w:p>
    <w:p w14:paraId="230150E0" w14:textId="77777777" w:rsidR="001F37AA" w:rsidRPr="006533C8" w:rsidRDefault="001F37AA" w:rsidP="00A461A3">
      <w:pPr>
        <w:spacing w:after="0" w:line="250" w:lineRule="exact"/>
        <w:rPr>
          <w:rFonts w:ascii="Arial" w:hAnsi="Arial" w:cs="Arial"/>
          <w:color w:val="000000" w:themeColor="text1"/>
          <w:sz w:val="21"/>
          <w:szCs w:val="21"/>
        </w:rPr>
      </w:pPr>
    </w:p>
    <w:p w14:paraId="048865B7" w14:textId="77777777" w:rsidR="001F37AA" w:rsidRPr="006533C8" w:rsidRDefault="001F37AA" w:rsidP="00A461A3">
      <w:pPr>
        <w:spacing w:after="0" w:line="250" w:lineRule="exact"/>
        <w:rPr>
          <w:rFonts w:ascii="Arial" w:hAnsi="Arial" w:cs="Arial"/>
          <w:color w:val="C0504D" w:themeColor="accent2"/>
          <w:sz w:val="24"/>
          <w:szCs w:val="24"/>
        </w:rPr>
      </w:pPr>
      <w:r w:rsidRPr="006533C8">
        <w:rPr>
          <w:rFonts w:ascii="Arial" w:hAnsi="Arial" w:cs="Arial"/>
          <w:color w:val="C0504D" w:themeColor="accent2"/>
          <w:sz w:val="24"/>
          <w:szCs w:val="24"/>
        </w:rPr>
        <w:t>Sytuacja wewnętrzna województwa śląskiego na koniec 2023 roku</w:t>
      </w:r>
    </w:p>
    <w:p w14:paraId="7FB2C3C4" w14:textId="77777777" w:rsidR="001F37AA" w:rsidRPr="006533C8" w:rsidRDefault="001F37AA" w:rsidP="00A461A3">
      <w:pPr>
        <w:spacing w:after="0" w:line="250" w:lineRule="exact"/>
        <w:rPr>
          <w:rFonts w:ascii="Arial" w:hAnsi="Arial" w:cs="Arial"/>
          <w:color w:val="000000" w:themeColor="text1"/>
          <w:sz w:val="21"/>
          <w:szCs w:val="21"/>
        </w:rPr>
      </w:pPr>
    </w:p>
    <w:p w14:paraId="080D2F71"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Gęstość zaludnienia w os/km</w:t>
      </w:r>
      <w:r w:rsidRPr="006533C8">
        <w:rPr>
          <w:rFonts w:ascii="Arial" w:hAnsi="Arial" w:cs="Arial"/>
          <w:color w:val="000000" w:themeColor="text1"/>
          <w:sz w:val="21"/>
          <w:szCs w:val="21"/>
          <w:vertAlign w:val="superscript"/>
        </w:rPr>
        <w:t>2</w:t>
      </w:r>
      <w:r w:rsidRPr="006533C8">
        <w:rPr>
          <w:rFonts w:ascii="Arial" w:hAnsi="Arial" w:cs="Arial"/>
          <w:color w:val="000000" w:themeColor="text1"/>
          <w:sz w:val="21"/>
          <w:szCs w:val="21"/>
        </w:rPr>
        <w:t>:</w:t>
      </w:r>
    </w:p>
    <w:p w14:paraId="7CE1B1A0"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79685470"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327C3CB5"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 i południowa;</w:t>
      </w:r>
    </w:p>
    <w:p w14:paraId="6331B482"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04E6C761"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katowicki – 1 420;</w:t>
      </w:r>
    </w:p>
    <w:p w14:paraId="247B9A26"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częstochowski – 191;</w:t>
      </w:r>
    </w:p>
    <w:p w14:paraId="34D56957"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1 123;</w:t>
      </w:r>
    </w:p>
    <w:p w14:paraId="7A36F7A8"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218;</w:t>
      </w:r>
    </w:p>
    <w:p w14:paraId="29C7EC0E"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lastRenderedPageBreak/>
        <w:t xml:space="preserve">powiaty o najwyższych wartościach: m. Świętochłowice (3 416), m. Chorzów </w:t>
      </w:r>
    </w:p>
    <w:p w14:paraId="75B7B105" w14:textId="77777777" w:rsidR="001F37AA" w:rsidRPr="006533C8" w:rsidRDefault="001F37AA" w:rsidP="00A461A3">
      <w:pPr>
        <w:spacing w:after="0" w:line="250" w:lineRule="exact"/>
        <w:ind w:left="360" w:firstLine="708"/>
        <w:rPr>
          <w:rFonts w:ascii="Arial" w:hAnsi="Arial" w:cs="Arial"/>
          <w:color w:val="000000" w:themeColor="text1"/>
          <w:sz w:val="21"/>
          <w:szCs w:val="21"/>
        </w:rPr>
      </w:pPr>
      <w:r w:rsidRPr="006533C8">
        <w:rPr>
          <w:rFonts w:ascii="Arial" w:hAnsi="Arial" w:cs="Arial"/>
          <w:color w:val="000000" w:themeColor="text1"/>
          <w:sz w:val="21"/>
          <w:szCs w:val="21"/>
        </w:rPr>
        <w:t>(3 019) oraz m. Siemianowice Śląskie (2 485);</w:t>
      </w:r>
    </w:p>
    <w:p w14:paraId="230F0827"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częstochowski (86), lubliniecki (91) oraz kłobucki (92);</w:t>
      </w:r>
    </w:p>
    <w:p w14:paraId="12B8730C"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miejskich: 438;</w:t>
      </w:r>
    </w:p>
    <w:p w14:paraId="492253A6"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389;</w:t>
      </w:r>
    </w:p>
    <w:p w14:paraId="44EFDB4D"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291;</w:t>
      </w:r>
    </w:p>
    <w:p w14:paraId="40BCE433"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Świętochłowice (3 416), Chorzów (3 019) oraz Siemianowice Śląskie (2 485);</w:t>
      </w:r>
    </w:p>
    <w:p w14:paraId="298B6074"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Irządze (35), Żarnowiec (35) oraz Dąbrowa Zielona (36).</w:t>
      </w:r>
    </w:p>
    <w:p w14:paraId="63001981" w14:textId="77777777" w:rsidR="001F37AA" w:rsidRPr="006533C8" w:rsidRDefault="001F37AA" w:rsidP="00A461A3">
      <w:pPr>
        <w:spacing w:after="0" w:line="250" w:lineRule="exact"/>
        <w:rPr>
          <w:rFonts w:ascii="Arial" w:hAnsi="Arial" w:cs="Arial"/>
          <w:color w:val="000000" w:themeColor="text1"/>
          <w:sz w:val="21"/>
          <w:szCs w:val="21"/>
        </w:rPr>
      </w:pPr>
    </w:p>
    <w:p w14:paraId="15DF6220" w14:textId="77777777" w:rsidR="001F37AA" w:rsidRPr="006533C8" w:rsidRDefault="001F37AA" w:rsidP="00A461A3">
      <w:pPr>
        <w:spacing w:after="0" w:line="250" w:lineRule="exact"/>
        <w:rPr>
          <w:rFonts w:ascii="Arial" w:hAnsi="Arial" w:cs="Arial"/>
          <w:color w:val="000000" w:themeColor="text1"/>
          <w:sz w:val="21"/>
          <w:szCs w:val="21"/>
        </w:rPr>
      </w:pPr>
    </w:p>
    <w:p w14:paraId="35C42D8F" w14:textId="77777777" w:rsidR="001F37AA" w:rsidRPr="006533C8" w:rsidRDefault="001F37AA" w:rsidP="00A461A3">
      <w:pPr>
        <w:spacing w:after="0" w:line="250"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421488D0" w14:textId="77777777" w:rsidR="001F37AA" w:rsidRPr="006533C8" w:rsidRDefault="001F37AA" w:rsidP="00A461A3">
      <w:pPr>
        <w:spacing w:after="0" w:line="250" w:lineRule="exact"/>
        <w:rPr>
          <w:rFonts w:ascii="Arial" w:hAnsi="Arial" w:cs="Arial"/>
          <w:color w:val="000000" w:themeColor="text1"/>
          <w:sz w:val="21"/>
          <w:szCs w:val="21"/>
        </w:rPr>
      </w:pPr>
    </w:p>
    <w:p w14:paraId="28D16071"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bookmarkStart w:id="28" w:name="_Hlk174946331"/>
      <w:bookmarkStart w:id="29" w:name="_Hlk180747738"/>
      <w:r w:rsidRPr="006533C8">
        <w:rPr>
          <w:rFonts w:ascii="Arial" w:hAnsi="Arial" w:cs="Arial"/>
          <w:color w:val="000000" w:themeColor="text1"/>
          <w:sz w:val="21"/>
          <w:szCs w:val="21"/>
        </w:rPr>
        <w:t>Województwo śląskie charakteryzuje się największą gęstością zaludnienia w skali kraju, która jednak systematycznie maleje;</w:t>
      </w:r>
    </w:p>
    <w:p w14:paraId="036D9078"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Występują bardzo duże różnice w gęstości zaludnienia poszczególnych terytoriach województwa śląskiego;</w:t>
      </w:r>
    </w:p>
    <w:p w14:paraId="1D4BEEAA"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Gęstość zaludnienia w miastach na prawach powiatu w 2023 roku była ponad 5-krotnie wyższa niż w powiatach ziemskich.</w:t>
      </w:r>
      <w:bookmarkEnd w:id="28"/>
    </w:p>
    <w:p w14:paraId="050FA38A" w14:textId="77777777" w:rsidR="001F37AA" w:rsidRPr="006533C8" w:rsidRDefault="001F37AA" w:rsidP="00A461A3">
      <w:pPr>
        <w:spacing w:after="0" w:line="250" w:lineRule="exact"/>
        <w:ind w:left="720"/>
        <w:rPr>
          <w:rFonts w:ascii="Arial" w:hAnsi="Arial" w:cs="Arial"/>
          <w:color w:val="000000" w:themeColor="text1"/>
          <w:sz w:val="21"/>
          <w:szCs w:val="21"/>
        </w:rPr>
      </w:pPr>
    </w:p>
    <w:p w14:paraId="440185F4" w14:textId="77777777" w:rsidR="001F37AA" w:rsidRPr="006533C8" w:rsidRDefault="001F37AA" w:rsidP="00A461A3">
      <w:pPr>
        <w:spacing w:after="0" w:line="250" w:lineRule="exact"/>
        <w:ind w:left="720"/>
        <w:rPr>
          <w:rFonts w:ascii="Arial" w:hAnsi="Arial" w:cs="Arial"/>
          <w:color w:val="000000" w:themeColor="text1"/>
          <w:sz w:val="21"/>
          <w:szCs w:val="21"/>
        </w:rPr>
      </w:pPr>
    </w:p>
    <w:bookmarkEnd w:id="29"/>
    <w:p w14:paraId="097CAA8D" w14:textId="77777777" w:rsidR="001F37AA" w:rsidRPr="006533C8" w:rsidRDefault="001F37AA" w:rsidP="00A461A3">
      <w:pPr>
        <w:spacing w:after="0" w:line="240" w:lineRule="auto"/>
        <w:rPr>
          <w:rFonts w:ascii="Arial" w:hAnsi="Arial" w:cs="Arial"/>
          <w:color w:val="C0504D" w:themeColor="accent2"/>
          <w:sz w:val="28"/>
          <w:szCs w:val="28"/>
        </w:rPr>
      </w:pPr>
      <w:r w:rsidRPr="006533C8">
        <w:rPr>
          <w:noProof/>
          <w:sz w:val="20"/>
          <w:szCs w:val="20"/>
        </w:rPr>
        <w:drawing>
          <wp:anchor distT="0" distB="0" distL="114300" distR="114300" simplePos="0" relativeHeight="252118016" behindDoc="0" locked="0" layoutInCell="1" allowOverlap="1" wp14:anchorId="76932E2F" wp14:editId="6AEAF1BF">
            <wp:simplePos x="0" y="0"/>
            <wp:positionH relativeFrom="margin">
              <wp:align>left</wp:align>
            </wp:positionH>
            <wp:positionV relativeFrom="paragraph">
              <wp:posOffset>365125</wp:posOffset>
            </wp:positionV>
            <wp:extent cx="5341620" cy="2933700"/>
            <wp:effectExtent l="0" t="0" r="0" b="0"/>
            <wp:wrapNone/>
            <wp:docPr id="392390487" name="Wykres 1">
              <a:extLst xmlns:a="http://schemas.openxmlformats.org/drawingml/2006/main">
                <a:ext uri="{FF2B5EF4-FFF2-40B4-BE49-F238E27FC236}">
                  <a16:creationId xmlns:a16="http://schemas.microsoft.com/office/drawing/2014/main" id="{A4311477-91EA-4EFE-8E4E-3309E04B3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6533C8">
        <w:rPr>
          <w:rFonts w:ascii="Arial" w:hAnsi="Arial" w:cs="Arial"/>
          <w:color w:val="C0504D" w:themeColor="accent2"/>
          <w:sz w:val="24"/>
          <w:szCs w:val="24"/>
        </w:rPr>
        <w:t>Gęstość zaludnienia województwa śląskiego w latach 2013-2023.</w:t>
      </w:r>
      <w:r w:rsidRPr="006533C8">
        <w:rPr>
          <w:rFonts w:ascii="Arial" w:hAnsi="Arial" w:cs="Arial"/>
          <w:color w:val="C0504D" w:themeColor="accent2"/>
          <w:sz w:val="24"/>
          <w:szCs w:val="24"/>
        </w:rPr>
        <w:br/>
      </w:r>
      <w:r w:rsidRPr="006533C8">
        <w:rPr>
          <w:rFonts w:ascii="Arial" w:hAnsi="Arial" w:cs="Arial"/>
          <w:color w:val="C0504D" w:themeColor="accent2"/>
          <w:sz w:val="28"/>
          <w:szCs w:val="28"/>
        </w:rPr>
        <w:t xml:space="preserve"> </w:t>
      </w:r>
    </w:p>
    <w:p w14:paraId="0EA78C96" w14:textId="77777777" w:rsidR="001F37AA" w:rsidRPr="006533C8" w:rsidRDefault="001F37AA" w:rsidP="00A461A3">
      <w:pPr>
        <w:spacing w:after="0" w:line="268" w:lineRule="exact"/>
        <w:rPr>
          <w:rFonts w:ascii="Arial" w:hAnsi="Arial" w:cs="Arial"/>
          <w:color w:val="C0504D" w:themeColor="accent2"/>
          <w:sz w:val="28"/>
          <w:szCs w:val="28"/>
        </w:rPr>
      </w:pPr>
    </w:p>
    <w:p w14:paraId="4CC91428" w14:textId="77777777" w:rsidR="001F37AA" w:rsidRPr="006533C8" w:rsidRDefault="001F37AA" w:rsidP="00A461A3">
      <w:pPr>
        <w:tabs>
          <w:tab w:val="left" w:pos="972"/>
          <w:tab w:val="left" w:pos="16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r w:rsidRPr="006533C8">
        <w:rPr>
          <w:rFonts w:ascii="Arial" w:hAnsi="Arial" w:cs="Arial"/>
          <w:color w:val="C0504D" w:themeColor="accent2"/>
          <w:sz w:val="28"/>
          <w:szCs w:val="28"/>
        </w:rPr>
        <w:tab/>
      </w:r>
    </w:p>
    <w:p w14:paraId="59172F2D" w14:textId="77777777" w:rsidR="001F37AA" w:rsidRPr="006533C8" w:rsidRDefault="001F37AA" w:rsidP="00A461A3">
      <w:pPr>
        <w:tabs>
          <w:tab w:val="left" w:pos="16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p>
    <w:p w14:paraId="6979B9B8" w14:textId="77777777" w:rsidR="001F37AA" w:rsidRPr="006533C8" w:rsidRDefault="001F37AA" w:rsidP="00A461A3">
      <w:pPr>
        <w:tabs>
          <w:tab w:val="left" w:pos="15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p>
    <w:p w14:paraId="7DD6C904" w14:textId="77777777" w:rsidR="001F37AA" w:rsidRPr="006533C8" w:rsidRDefault="001F37AA" w:rsidP="00A461A3">
      <w:pPr>
        <w:tabs>
          <w:tab w:val="left" w:pos="15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p>
    <w:p w14:paraId="33EAA45A" w14:textId="77777777" w:rsidR="001F37AA" w:rsidRPr="006533C8" w:rsidRDefault="001F37AA" w:rsidP="00A461A3">
      <w:pPr>
        <w:tabs>
          <w:tab w:val="left" w:pos="1510"/>
        </w:tabs>
        <w:spacing w:after="0" w:line="268" w:lineRule="exact"/>
        <w:rPr>
          <w:rFonts w:ascii="Arial" w:hAnsi="Arial" w:cs="Arial"/>
          <w:color w:val="C0504D" w:themeColor="accent2"/>
          <w:sz w:val="28"/>
          <w:szCs w:val="28"/>
        </w:rPr>
      </w:pPr>
      <w:r w:rsidRPr="006533C8">
        <w:rPr>
          <w:rFonts w:ascii="Arial" w:hAnsi="Arial" w:cs="Arial"/>
          <w:color w:val="C0504D" w:themeColor="accent2"/>
          <w:sz w:val="28"/>
          <w:szCs w:val="28"/>
        </w:rPr>
        <w:tab/>
      </w:r>
    </w:p>
    <w:p w14:paraId="4BAFDAF3" w14:textId="77777777" w:rsidR="001F37AA" w:rsidRPr="006533C8" w:rsidRDefault="001F37AA" w:rsidP="00A461A3">
      <w:pPr>
        <w:spacing w:after="0" w:line="268" w:lineRule="exact"/>
        <w:ind w:firstLine="708"/>
        <w:rPr>
          <w:rFonts w:ascii="Arial" w:hAnsi="Arial" w:cs="Arial"/>
          <w:color w:val="C0504D" w:themeColor="accent2"/>
          <w:sz w:val="28"/>
          <w:szCs w:val="28"/>
        </w:rPr>
      </w:pPr>
    </w:p>
    <w:p w14:paraId="346F7658" w14:textId="77777777" w:rsidR="001F37AA" w:rsidRPr="006533C8" w:rsidRDefault="001F37AA" w:rsidP="00A461A3">
      <w:pPr>
        <w:spacing w:after="0" w:line="268" w:lineRule="exact"/>
        <w:rPr>
          <w:rFonts w:ascii="Arial" w:hAnsi="Arial" w:cs="Arial"/>
          <w:color w:val="C0504D" w:themeColor="accent2"/>
          <w:sz w:val="28"/>
          <w:szCs w:val="28"/>
        </w:rPr>
      </w:pPr>
    </w:p>
    <w:p w14:paraId="331BCE2F" w14:textId="77777777" w:rsidR="001F37AA" w:rsidRPr="006533C8" w:rsidRDefault="001F37AA" w:rsidP="00A461A3">
      <w:pPr>
        <w:spacing w:after="0" w:line="268" w:lineRule="exact"/>
        <w:rPr>
          <w:rFonts w:ascii="Arial" w:hAnsi="Arial" w:cs="Arial"/>
          <w:color w:val="C0504D" w:themeColor="accent2"/>
          <w:sz w:val="28"/>
          <w:szCs w:val="28"/>
        </w:rPr>
      </w:pPr>
    </w:p>
    <w:p w14:paraId="4CC1AE1A" w14:textId="77777777" w:rsidR="001F37AA" w:rsidRPr="006533C8" w:rsidRDefault="001F37AA" w:rsidP="00A461A3">
      <w:pPr>
        <w:spacing w:after="0" w:line="268" w:lineRule="exact"/>
        <w:rPr>
          <w:rFonts w:ascii="Arial" w:hAnsi="Arial" w:cs="Arial"/>
          <w:color w:val="C0504D" w:themeColor="accent2"/>
          <w:sz w:val="28"/>
          <w:szCs w:val="28"/>
        </w:rPr>
      </w:pPr>
    </w:p>
    <w:p w14:paraId="3D40EACB" w14:textId="77777777" w:rsidR="001F37AA" w:rsidRPr="006533C8" w:rsidRDefault="001F37AA" w:rsidP="00A461A3">
      <w:pPr>
        <w:spacing w:after="0" w:line="268" w:lineRule="exact"/>
        <w:rPr>
          <w:rFonts w:ascii="Arial" w:hAnsi="Arial" w:cs="Arial"/>
          <w:color w:val="C0504D" w:themeColor="accent2"/>
          <w:sz w:val="28"/>
          <w:szCs w:val="28"/>
        </w:rPr>
      </w:pPr>
    </w:p>
    <w:p w14:paraId="7E7C554B" w14:textId="77777777" w:rsidR="001F37AA" w:rsidRPr="006533C8" w:rsidRDefault="001F37AA" w:rsidP="00A461A3">
      <w:pPr>
        <w:tabs>
          <w:tab w:val="left" w:pos="1550"/>
        </w:tabs>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ab/>
      </w:r>
    </w:p>
    <w:p w14:paraId="02E11F80" w14:textId="77777777" w:rsidR="001F37AA" w:rsidRPr="006533C8" w:rsidRDefault="001F37AA" w:rsidP="00A461A3">
      <w:pPr>
        <w:spacing w:after="0" w:line="268" w:lineRule="exact"/>
        <w:rPr>
          <w:rFonts w:ascii="Arial" w:hAnsi="Arial" w:cs="Arial"/>
          <w:color w:val="000000" w:themeColor="text1"/>
          <w:sz w:val="18"/>
          <w:szCs w:val="18"/>
        </w:rPr>
      </w:pPr>
    </w:p>
    <w:p w14:paraId="118231B7" w14:textId="77777777" w:rsidR="001F37AA" w:rsidRPr="006533C8" w:rsidRDefault="001F37AA" w:rsidP="00A461A3">
      <w:pPr>
        <w:spacing w:after="0" w:line="268" w:lineRule="exact"/>
        <w:rPr>
          <w:rFonts w:ascii="Arial" w:hAnsi="Arial" w:cs="Arial"/>
          <w:color w:val="000000" w:themeColor="text1"/>
          <w:sz w:val="18"/>
          <w:szCs w:val="18"/>
        </w:rPr>
      </w:pPr>
    </w:p>
    <w:p w14:paraId="4ABA0682" w14:textId="77777777" w:rsidR="001F37AA" w:rsidRPr="006533C8" w:rsidRDefault="001F37AA" w:rsidP="00A461A3">
      <w:pPr>
        <w:spacing w:after="0" w:line="268" w:lineRule="exact"/>
        <w:rPr>
          <w:rFonts w:ascii="Arial" w:hAnsi="Arial" w:cs="Arial"/>
          <w:color w:val="000000" w:themeColor="text1"/>
          <w:sz w:val="18"/>
          <w:szCs w:val="18"/>
        </w:rPr>
      </w:pPr>
    </w:p>
    <w:p w14:paraId="5D988F94" w14:textId="77777777" w:rsidR="001F37AA" w:rsidRPr="006533C8" w:rsidRDefault="001F37AA" w:rsidP="00A461A3">
      <w:pPr>
        <w:spacing w:after="0" w:line="268" w:lineRule="exact"/>
        <w:rPr>
          <w:rFonts w:ascii="Arial" w:hAnsi="Arial" w:cs="Arial"/>
          <w:color w:val="000000" w:themeColor="text1"/>
          <w:sz w:val="18"/>
          <w:szCs w:val="18"/>
        </w:rPr>
      </w:pPr>
    </w:p>
    <w:p w14:paraId="40C8FF40" w14:textId="77777777" w:rsidR="001F37AA" w:rsidRPr="006533C8" w:rsidRDefault="001F37AA" w:rsidP="00A461A3">
      <w:pPr>
        <w:spacing w:after="0" w:line="268" w:lineRule="exact"/>
        <w:rPr>
          <w:rFonts w:ascii="Arial" w:hAnsi="Arial" w:cs="Arial"/>
          <w:color w:val="000000" w:themeColor="text1"/>
          <w:sz w:val="18"/>
          <w:szCs w:val="18"/>
        </w:rPr>
      </w:pPr>
    </w:p>
    <w:p w14:paraId="17C75AD1" w14:textId="77777777" w:rsidR="00B520CA" w:rsidRPr="006533C8" w:rsidRDefault="00B520CA" w:rsidP="00A461A3">
      <w:pPr>
        <w:spacing w:after="0" w:line="268" w:lineRule="exact"/>
        <w:rPr>
          <w:rFonts w:ascii="Arial" w:hAnsi="Arial" w:cs="Arial"/>
          <w:color w:val="000000" w:themeColor="text1"/>
          <w:sz w:val="18"/>
          <w:szCs w:val="18"/>
        </w:rPr>
      </w:pPr>
    </w:p>
    <w:p w14:paraId="79F515F6" w14:textId="07C12579"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4A5864CB" w14:textId="77777777" w:rsidR="001F37AA" w:rsidRPr="006533C8" w:rsidRDefault="001F37AA" w:rsidP="00A461A3">
      <w:pPr>
        <w:spacing w:after="0" w:line="268" w:lineRule="exact"/>
        <w:rPr>
          <w:rFonts w:ascii="Arial" w:hAnsi="Arial" w:cs="Arial"/>
          <w:color w:val="C0504D" w:themeColor="accent2"/>
        </w:rPr>
      </w:pPr>
    </w:p>
    <w:p w14:paraId="3C1FA546" w14:textId="77777777" w:rsidR="001F37AA" w:rsidRPr="006533C8" w:rsidRDefault="001F37AA" w:rsidP="00A461A3">
      <w:pPr>
        <w:spacing w:after="0" w:line="268" w:lineRule="exact"/>
        <w:rPr>
          <w:rFonts w:ascii="Arial" w:hAnsi="Arial" w:cs="Arial"/>
          <w:color w:val="C0504D" w:themeColor="accent2"/>
        </w:rPr>
      </w:pPr>
    </w:p>
    <w:p w14:paraId="25144CFE" w14:textId="77777777" w:rsidR="001F37AA" w:rsidRPr="006533C8" w:rsidRDefault="001F37AA" w:rsidP="00A461A3">
      <w:pPr>
        <w:spacing w:after="0" w:line="268" w:lineRule="exact"/>
        <w:rPr>
          <w:rFonts w:ascii="Arial" w:hAnsi="Arial" w:cs="Arial"/>
          <w:color w:val="C0504D" w:themeColor="accent2"/>
        </w:rPr>
      </w:pPr>
    </w:p>
    <w:p w14:paraId="16DA6898" w14:textId="77777777" w:rsidR="001F37AA" w:rsidRPr="006533C8" w:rsidRDefault="001F37AA" w:rsidP="00A461A3">
      <w:pPr>
        <w:spacing w:after="0" w:line="268" w:lineRule="exact"/>
        <w:rPr>
          <w:rFonts w:ascii="Arial" w:hAnsi="Arial" w:cs="Arial"/>
          <w:color w:val="C0504D" w:themeColor="accent2"/>
        </w:rPr>
      </w:pPr>
    </w:p>
    <w:p w14:paraId="53EB4B29" w14:textId="77777777" w:rsidR="001F37AA" w:rsidRPr="006533C8" w:rsidRDefault="001F37AA" w:rsidP="00A461A3">
      <w:pPr>
        <w:spacing w:after="0" w:line="268" w:lineRule="exact"/>
        <w:rPr>
          <w:rFonts w:ascii="Arial" w:hAnsi="Arial" w:cs="Arial"/>
          <w:color w:val="C0504D" w:themeColor="accent2"/>
        </w:rPr>
      </w:pPr>
    </w:p>
    <w:p w14:paraId="04AF49BA" w14:textId="77777777" w:rsidR="001F37AA" w:rsidRPr="006533C8" w:rsidRDefault="001F37AA" w:rsidP="00A461A3">
      <w:pPr>
        <w:spacing w:after="0" w:line="268" w:lineRule="exact"/>
        <w:rPr>
          <w:rFonts w:ascii="Arial" w:hAnsi="Arial" w:cs="Arial"/>
          <w:color w:val="C0504D" w:themeColor="accent2"/>
        </w:rPr>
      </w:pPr>
    </w:p>
    <w:p w14:paraId="53AC1247" w14:textId="77777777" w:rsidR="001F37AA" w:rsidRPr="006533C8" w:rsidRDefault="001F37AA" w:rsidP="00A461A3">
      <w:pPr>
        <w:spacing w:after="0"/>
        <w:rPr>
          <w:rFonts w:ascii="Arial" w:hAnsi="Arial" w:cs="Arial"/>
          <w:color w:val="C0504D" w:themeColor="accent2"/>
          <w:sz w:val="28"/>
          <w:szCs w:val="28"/>
        </w:rPr>
      </w:pPr>
    </w:p>
    <w:p w14:paraId="177A70B8" w14:textId="77777777" w:rsidR="001F37AA" w:rsidRPr="006533C8" w:rsidRDefault="001F37AA" w:rsidP="00A461A3">
      <w:pPr>
        <w:spacing w:after="0"/>
        <w:rPr>
          <w:rFonts w:ascii="Arial" w:hAnsi="Arial" w:cs="Arial"/>
          <w:color w:val="C0504D" w:themeColor="accent2"/>
          <w:sz w:val="28"/>
          <w:szCs w:val="28"/>
        </w:rPr>
      </w:pPr>
    </w:p>
    <w:p w14:paraId="4F42F439" w14:textId="77777777" w:rsidR="001F37AA" w:rsidRPr="006533C8" w:rsidRDefault="001F37AA" w:rsidP="00A461A3">
      <w:pPr>
        <w:spacing w:after="0"/>
        <w:rPr>
          <w:rFonts w:ascii="Arial" w:hAnsi="Arial" w:cs="Arial"/>
          <w:color w:val="000000" w:themeColor="text1"/>
          <w:sz w:val="20"/>
          <w:szCs w:val="20"/>
        </w:rPr>
      </w:pPr>
      <w:r w:rsidRPr="006533C8">
        <w:rPr>
          <w:rFonts w:ascii="Arial" w:hAnsi="Arial" w:cs="Arial"/>
          <w:color w:val="C0504D" w:themeColor="accent2"/>
          <w:sz w:val="24"/>
          <w:szCs w:val="24"/>
        </w:rPr>
        <w:lastRenderedPageBreak/>
        <w:t xml:space="preserve">Gęstość zaludnienia terytoriów województwa śląskiego w 2023 roku. </w:t>
      </w:r>
    </w:p>
    <w:p w14:paraId="569FFD15" w14:textId="4D36D9CB" w:rsidR="001F37AA" w:rsidRPr="006533C8" w:rsidRDefault="001F37AA" w:rsidP="00A461A3">
      <w:pPr>
        <w:spacing w:after="0" w:line="268" w:lineRule="exact"/>
        <w:rPr>
          <w:rFonts w:ascii="Arial" w:hAnsi="Arial" w:cs="Arial"/>
          <w:color w:val="000000" w:themeColor="text1"/>
          <w:sz w:val="21"/>
          <w:szCs w:val="21"/>
        </w:rPr>
      </w:pPr>
    </w:p>
    <w:p w14:paraId="52BCE851" w14:textId="4C4E1C3C" w:rsidR="001F37AA" w:rsidRPr="006533C8" w:rsidRDefault="00B520C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16992" behindDoc="1" locked="0" layoutInCell="1" allowOverlap="1" wp14:anchorId="7DC626B6" wp14:editId="55785098">
            <wp:simplePos x="0" y="0"/>
            <wp:positionH relativeFrom="margin">
              <wp:posOffset>-1270</wp:posOffset>
            </wp:positionH>
            <wp:positionV relativeFrom="paragraph">
              <wp:posOffset>120650</wp:posOffset>
            </wp:positionV>
            <wp:extent cx="5626100" cy="3718560"/>
            <wp:effectExtent l="0" t="0" r="0" b="0"/>
            <wp:wrapNone/>
            <wp:docPr id="1104016601" name="Wykres 1">
              <a:extLst xmlns:a="http://schemas.openxmlformats.org/drawingml/2006/main">
                <a:ext uri="{FF2B5EF4-FFF2-40B4-BE49-F238E27FC236}">
                  <a16:creationId xmlns:a16="http://schemas.microsoft.com/office/drawing/2014/main" id="{993DF0BB-8A59-4B23-BA61-ECE3B33B5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4295586" w14:textId="77777777" w:rsidR="001F37AA" w:rsidRPr="006533C8" w:rsidRDefault="001F37AA" w:rsidP="00A461A3">
      <w:pPr>
        <w:spacing w:after="0" w:line="268" w:lineRule="exact"/>
        <w:rPr>
          <w:rFonts w:ascii="Arial" w:hAnsi="Arial" w:cs="Arial"/>
          <w:color w:val="000000" w:themeColor="text1"/>
          <w:sz w:val="21"/>
          <w:szCs w:val="21"/>
        </w:rPr>
      </w:pPr>
    </w:p>
    <w:p w14:paraId="30C2D750" w14:textId="77777777" w:rsidR="001F37AA" w:rsidRPr="006533C8" w:rsidRDefault="001F37AA" w:rsidP="00A461A3">
      <w:pPr>
        <w:spacing w:after="0" w:line="268" w:lineRule="exact"/>
        <w:rPr>
          <w:rFonts w:ascii="Arial" w:hAnsi="Arial" w:cs="Arial"/>
          <w:color w:val="000000" w:themeColor="text1"/>
          <w:sz w:val="21"/>
          <w:szCs w:val="21"/>
        </w:rPr>
      </w:pPr>
    </w:p>
    <w:p w14:paraId="3DCAE58A" w14:textId="77777777" w:rsidR="001F37AA" w:rsidRPr="006533C8" w:rsidRDefault="001F37AA" w:rsidP="00A461A3">
      <w:pPr>
        <w:spacing w:after="0" w:line="268" w:lineRule="exact"/>
        <w:rPr>
          <w:rFonts w:ascii="Arial" w:hAnsi="Arial" w:cs="Arial"/>
          <w:color w:val="000000" w:themeColor="text1"/>
          <w:sz w:val="21"/>
          <w:szCs w:val="21"/>
        </w:rPr>
      </w:pPr>
    </w:p>
    <w:p w14:paraId="2BD4B1EE" w14:textId="77777777" w:rsidR="001F37AA" w:rsidRPr="006533C8" w:rsidRDefault="001F37AA" w:rsidP="00A461A3">
      <w:pPr>
        <w:spacing w:after="0" w:line="268" w:lineRule="exact"/>
        <w:rPr>
          <w:rFonts w:ascii="Arial" w:hAnsi="Arial" w:cs="Arial"/>
          <w:color w:val="000000" w:themeColor="text1"/>
          <w:sz w:val="21"/>
          <w:szCs w:val="21"/>
        </w:rPr>
      </w:pPr>
    </w:p>
    <w:p w14:paraId="19BAC64A" w14:textId="77777777" w:rsidR="001F37AA" w:rsidRPr="006533C8" w:rsidRDefault="001F37AA" w:rsidP="00A461A3">
      <w:pPr>
        <w:spacing w:after="0" w:line="268" w:lineRule="exact"/>
        <w:rPr>
          <w:rFonts w:ascii="Arial" w:hAnsi="Arial" w:cs="Arial"/>
          <w:color w:val="000000" w:themeColor="text1"/>
          <w:sz w:val="21"/>
          <w:szCs w:val="21"/>
        </w:rPr>
      </w:pPr>
    </w:p>
    <w:p w14:paraId="2D55BBA8" w14:textId="77777777" w:rsidR="001F37AA" w:rsidRPr="006533C8" w:rsidRDefault="001F37AA" w:rsidP="00A461A3">
      <w:pPr>
        <w:tabs>
          <w:tab w:val="left" w:pos="7764"/>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4D0CED67" w14:textId="77777777" w:rsidR="001F37AA" w:rsidRPr="006533C8" w:rsidRDefault="001F37AA" w:rsidP="00A461A3">
      <w:pPr>
        <w:spacing w:after="0" w:line="268" w:lineRule="exact"/>
        <w:rPr>
          <w:rFonts w:ascii="Arial" w:hAnsi="Arial" w:cs="Arial"/>
          <w:color w:val="000000" w:themeColor="text1"/>
          <w:sz w:val="21"/>
          <w:szCs w:val="21"/>
        </w:rPr>
      </w:pPr>
    </w:p>
    <w:p w14:paraId="03FC6C4D" w14:textId="77777777" w:rsidR="001F37AA" w:rsidRPr="006533C8" w:rsidRDefault="001F37AA" w:rsidP="00A461A3">
      <w:pPr>
        <w:spacing w:after="0" w:line="268" w:lineRule="exact"/>
        <w:rPr>
          <w:rFonts w:ascii="Arial" w:hAnsi="Arial" w:cs="Arial"/>
          <w:color w:val="000000" w:themeColor="text1"/>
          <w:sz w:val="21"/>
          <w:szCs w:val="21"/>
        </w:rPr>
      </w:pPr>
    </w:p>
    <w:p w14:paraId="05D37E53" w14:textId="77777777" w:rsidR="001F37AA" w:rsidRPr="006533C8" w:rsidRDefault="001F37AA" w:rsidP="00A461A3">
      <w:pPr>
        <w:spacing w:after="0" w:line="268" w:lineRule="exact"/>
        <w:rPr>
          <w:rFonts w:ascii="Arial" w:hAnsi="Arial" w:cs="Arial"/>
          <w:color w:val="000000" w:themeColor="text1"/>
          <w:sz w:val="21"/>
          <w:szCs w:val="21"/>
        </w:rPr>
      </w:pPr>
    </w:p>
    <w:p w14:paraId="1DA1DA0C" w14:textId="77777777" w:rsidR="001F37AA" w:rsidRPr="006533C8" w:rsidRDefault="001F37AA" w:rsidP="00A461A3">
      <w:pPr>
        <w:spacing w:after="0" w:line="268" w:lineRule="exact"/>
        <w:rPr>
          <w:rFonts w:ascii="Arial" w:hAnsi="Arial" w:cs="Arial"/>
          <w:color w:val="000000" w:themeColor="text1"/>
          <w:sz w:val="21"/>
          <w:szCs w:val="21"/>
        </w:rPr>
      </w:pPr>
    </w:p>
    <w:p w14:paraId="6536B20F" w14:textId="77777777" w:rsidR="001F37AA" w:rsidRPr="006533C8" w:rsidRDefault="001F37AA" w:rsidP="00A461A3">
      <w:pPr>
        <w:spacing w:after="0" w:line="268" w:lineRule="exact"/>
        <w:rPr>
          <w:rFonts w:ascii="Arial" w:hAnsi="Arial" w:cs="Arial"/>
          <w:color w:val="000000" w:themeColor="text1"/>
          <w:sz w:val="21"/>
          <w:szCs w:val="21"/>
        </w:rPr>
      </w:pPr>
    </w:p>
    <w:p w14:paraId="7E59D006" w14:textId="77777777" w:rsidR="001F37AA" w:rsidRPr="006533C8" w:rsidRDefault="001F37AA" w:rsidP="00A461A3">
      <w:pPr>
        <w:spacing w:after="0" w:line="268" w:lineRule="exact"/>
        <w:rPr>
          <w:rFonts w:ascii="Arial" w:hAnsi="Arial" w:cs="Arial"/>
          <w:color w:val="000000" w:themeColor="text1"/>
          <w:sz w:val="21"/>
          <w:szCs w:val="21"/>
        </w:rPr>
      </w:pPr>
    </w:p>
    <w:p w14:paraId="568E6991" w14:textId="77777777" w:rsidR="001F37AA" w:rsidRPr="006533C8" w:rsidRDefault="001F37AA" w:rsidP="00A461A3">
      <w:pPr>
        <w:spacing w:after="0" w:line="268" w:lineRule="exact"/>
        <w:rPr>
          <w:rFonts w:ascii="Arial" w:hAnsi="Arial" w:cs="Arial"/>
          <w:color w:val="000000" w:themeColor="text1"/>
          <w:sz w:val="21"/>
          <w:szCs w:val="21"/>
        </w:rPr>
      </w:pPr>
    </w:p>
    <w:p w14:paraId="3074D564" w14:textId="77777777" w:rsidR="001F37AA" w:rsidRPr="006533C8" w:rsidRDefault="001F37AA" w:rsidP="00A461A3">
      <w:pPr>
        <w:spacing w:after="0" w:line="268" w:lineRule="exact"/>
        <w:rPr>
          <w:rFonts w:ascii="Arial" w:hAnsi="Arial" w:cs="Arial"/>
          <w:color w:val="000000" w:themeColor="text1"/>
          <w:sz w:val="21"/>
          <w:szCs w:val="21"/>
        </w:rPr>
      </w:pPr>
    </w:p>
    <w:p w14:paraId="0D2B1E85" w14:textId="77777777" w:rsidR="001F37AA" w:rsidRPr="006533C8" w:rsidRDefault="001F37AA" w:rsidP="00A461A3">
      <w:pPr>
        <w:spacing w:after="0" w:line="268" w:lineRule="exact"/>
        <w:rPr>
          <w:rFonts w:ascii="Arial" w:hAnsi="Arial" w:cs="Arial"/>
          <w:color w:val="000000" w:themeColor="text1"/>
          <w:sz w:val="21"/>
          <w:szCs w:val="21"/>
        </w:rPr>
      </w:pPr>
    </w:p>
    <w:p w14:paraId="4A3E88D7" w14:textId="77777777" w:rsidR="001F37AA" w:rsidRPr="006533C8" w:rsidRDefault="001F37AA" w:rsidP="00A461A3">
      <w:pPr>
        <w:spacing w:after="0" w:line="268" w:lineRule="exact"/>
        <w:rPr>
          <w:rFonts w:ascii="Arial" w:hAnsi="Arial" w:cs="Arial"/>
          <w:color w:val="000000" w:themeColor="text1"/>
          <w:sz w:val="21"/>
          <w:szCs w:val="21"/>
        </w:rPr>
      </w:pPr>
    </w:p>
    <w:p w14:paraId="5C14869B" w14:textId="77777777" w:rsidR="001F37AA" w:rsidRPr="006533C8" w:rsidRDefault="001F37AA" w:rsidP="00A461A3">
      <w:pPr>
        <w:spacing w:after="0" w:line="268" w:lineRule="exact"/>
        <w:rPr>
          <w:rFonts w:ascii="Arial" w:hAnsi="Arial" w:cs="Arial"/>
          <w:color w:val="000000" w:themeColor="text1"/>
          <w:sz w:val="21"/>
          <w:szCs w:val="21"/>
        </w:rPr>
      </w:pPr>
    </w:p>
    <w:p w14:paraId="1A7CD4BC" w14:textId="77777777" w:rsidR="001F37AA" w:rsidRPr="006533C8" w:rsidRDefault="001F37AA" w:rsidP="00A461A3">
      <w:pPr>
        <w:tabs>
          <w:tab w:val="left" w:pos="1524"/>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41F9DD67" w14:textId="77777777" w:rsidR="001F37AA" w:rsidRPr="006533C8" w:rsidRDefault="001F37AA" w:rsidP="00A461A3">
      <w:pPr>
        <w:spacing w:after="0" w:line="268" w:lineRule="exact"/>
        <w:rPr>
          <w:rFonts w:ascii="Arial" w:hAnsi="Arial" w:cs="Arial"/>
          <w:color w:val="000000" w:themeColor="text1"/>
          <w:sz w:val="18"/>
          <w:szCs w:val="18"/>
        </w:rPr>
      </w:pPr>
    </w:p>
    <w:p w14:paraId="29AF9F99" w14:textId="77777777" w:rsidR="001F37AA" w:rsidRPr="006533C8" w:rsidRDefault="001F37AA" w:rsidP="00A461A3">
      <w:pPr>
        <w:spacing w:after="0" w:line="268" w:lineRule="exact"/>
        <w:rPr>
          <w:rFonts w:ascii="Arial" w:hAnsi="Arial" w:cs="Arial"/>
          <w:color w:val="000000" w:themeColor="text1"/>
          <w:sz w:val="18"/>
          <w:szCs w:val="18"/>
        </w:rPr>
      </w:pPr>
    </w:p>
    <w:p w14:paraId="59C24B50" w14:textId="77777777" w:rsidR="00B520CA" w:rsidRPr="006533C8" w:rsidRDefault="00B520CA" w:rsidP="00A461A3">
      <w:pPr>
        <w:spacing w:after="0" w:line="268" w:lineRule="exact"/>
        <w:rPr>
          <w:rFonts w:ascii="Arial" w:hAnsi="Arial" w:cs="Arial"/>
          <w:color w:val="000000" w:themeColor="text1"/>
          <w:sz w:val="18"/>
          <w:szCs w:val="18"/>
        </w:rPr>
      </w:pPr>
    </w:p>
    <w:p w14:paraId="02FEEF6E" w14:textId="77777777" w:rsidR="00B520CA" w:rsidRPr="006533C8" w:rsidRDefault="00B520CA" w:rsidP="00A461A3">
      <w:pPr>
        <w:spacing w:after="0" w:line="268" w:lineRule="exact"/>
        <w:rPr>
          <w:rFonts w:ascii="Arial" w:hAnsi="Arial" w:cs="Arial"/>
          <w:color w:val="000000" w:themeColor="text1"/>
          <w:sz w:val="18"/>
          <w:szCs w:val="18"/>
        </w:rPr>
      </w:pPr>
    </w:p>
    <w:p w14:paraId="2B6DF2F1" w14:textId="77777777" w:rsidR="00B520CA" w:rsidRPr="006533C8" w:rsidRDefault="00B520CA" w:rsidP="00A461A3">
      <w:pPr>
        <w:spacing w:after="0" w:line="268" w:lineRule="exact"/>
        <w:rPr>
          <w:rFonts w:ascii="Arial" w:hAnsi="Arial" w:cs="Arial"/>
          <w:color w:val="000000" w:themeColor="text1"/>
          <w:sz w:val="18"/>
          <w:szCs w:val="18"/>
        </w:rPr>
      </w:pPr>
    </w:p>
    <w:p w14:paraId="518A68A1" w14:textId="09340344"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45DCBD3B" w14:textId="77777777" w:rsidR="001F37AA" w:rsidRPr="006533C8" w:rsidRDefault="001F37AA" w:rsidP="00A461A3">
      <w:pPr>
        <w:spacing w:after="0" w:line="268" w:lineRule="exact"/>
        <w:rPr>
          <w:rFonts w:ascii="Arial" w:hAnsi="Arial" w:cs="Arial"/>
          <w:color w:val="000000" w:themeColor="text1"/>
          <w:sz w:val="18"/>
          <w:szCs w:val="18"/>
        </w:rPr>
      </w:pPr>
    </w:p>
    <w:p w14:paraId="40546AFB" w14:textId="77777777" w:rsidR="001F37AA" w:rsidRPr="006533C8" w:rsidRDefault="001F37AA" w:rsidP="00A461A3">
      <w:pPr>
        <w:spacing w:after="0" w:line="268" w:lineRule="exact"/>
        <w:rPr>
          <w:rFonts w:ascii="Arial" w:hAnsi="Arial" w:cs="Arial"/>
          <w:color w:val="000000" w:themeColor="text1"/>
          <w:sz w:val="18"/>
          <w:szCs w:val="18"/>
        </w:rPr>
      </w:pPr>
    </w:p>
    <w:p w14:paraId="01990444" w14:textId="77777777" w:rsidR="001F37AA" w:rsidRPr="006533C8" w:rsidRDefault="001F37AA" w:rsidP="00A461A3">
      <w:pPr>
        <w:spacing w:after="0" w:line="268" w:lineRule="exact"/>
        <w:rPr>
          <w:rFonts w:ascii="Arial" w:hAnsi="Arial" w:cs="Arial"/>
          <w:color w:val="000000" w:themeColor="text1"/>
          <w:sz w:val="18"/>
          <w:szCs w:val="18"/>
        </w:rPr>
      </w:pPr>
    </w:p>
    <w:p w14:paraId="66455973" w14:textId="77777777" w:rsidR="001F37AA" w:rsidRPr="006533C8" w:rsidRDefault="001F37AA" w:rsidP="00A461A3">
      <w:pPr>
        <w:spacing w:after="0" w:line="268" w:lineRule="exact"/>
        <w:rPr>
          <w:rFonts w:ascii="Arial" w:hAnsi="Arial" w:cs="Arial"/>
          <w:color w:val="000000" w:themeColor="text1"/>
          <w:sz w:val="18"/>
          <w:szCs w:val="18"/>
        </w:rPr>
      </w:pPr>
    </w:p>
    <w:p w14:paraId="0D858C30" w14:textId="77777777" w:rsidR="001F37AA" w:rsidRPr="006533C8" w:rsidRDefault="001F37AA" w:rsidP="00A461A3">
      <w:pPr>
        <w:spacing w:after="0" w:line="268" w:lineRule="exact"/>
        <w:rPr>
          <w:rFonts w:ascii="Arial" w:hAnsi="Arial" w:cs="Arial"/>
          <w:color w:val="000000" w:themeColor="text1"/>
          <w:sz w:val="18"/>
          <w:szCs w:val="18"/>
        </w:rPr>
      </w:pPr>
    </w:p>
    <w:p w14:paraId="575FD298" w14:textId="77777777" w:rsidR="001F37AA" w:rsidRPr="006533C8" w:rsidRDefault="001F37AA" w:rsidP="00A461A3">
      <w:pPr>
        <w:spacing w:after="0" w:line="268" w:lineRule="exact"/>
        <w:rPr>
          <w:rFonts w:ascii="Arial" w:hAnsi="Arial" w:cs="Arial"/>
          <w:color w:val="000000" w:themeColor="text1"/>
          <w:sz w:val="18"/>
          <w:szCs w:val="18"/>
        </w:rPr>
      </w:pPr>
    </w:p>
    <w:p w14:paraId="121F0429" w14:textId="77777777" w:rsidR="001F37AA" w:rsidRPr="006533C8" w:rsidRDefault="001F37AA" w:rsidP="00A461A3">
      <w:pPr>
        <w:spacing w:after="0" w:line="268" w:lineRule="exact"/>
        <w:rPr>
          <w:rFonts w:ascii="Arial" w:hAnsi="Arial" w:cs="Arial"/>
          <w:color w:val="000000" w:themeColor="text1"/>
          <w:sz w:val="18"/>
          <w:szCs w:val="18"/>
        </w:rPr>
      </w:pPr>
    </w:p>
    <w:p w14:paraId="4AEF64CC" w14:textId="77777777" w:rsidR="001F37AA" w:rsidRPr="006533C8" w:rsidRDefault="001F37AA" w:rsidP="00A461A3">
      <w:pPr>
        <w:spacing w:after="0" w:line="268" w:lineRule="exact"/>
        <w:rPr>
          <w:rFonts w:ascii="Arial" w:hAnsi="Arial" w:cs="Arial"/>
          <w:color w:val="000000" w:themeColor="text1"/>
          <w:sz w:val="18"/>
          <w:szCs w:val="18"/>
        </w:rPr>
      </w:pPr>
    </w:p>
    <w:p w14:paraId="5CFAC006" w14:textId="77777777" w:rsidR="001F37AA" w:rsidRPr="006533C8" w:rsidRDefault="001F37AA" w:rsidP="00A461A3">
      <w:pPr>
        <w:spacing w:after="0" w:line="268" w:lineRule="exact"/>
        <w:rPr>
          <w:rFonts w:ascii="Arial" w:hAnsi="Arial" w:cs="Arial"/>
          <w:color w:val="000000" w:themeColor="text1"/>
          <w:sz w:val="18"/>
          <w:szCs w:val="18"/>
        </w:rPr>
      </w:pPr>
    </w:p>
    <w:p w14:paraId="1AA57ED3" w14:textId="77777777" w:rsidR="001F37AA" w:rsidRPr="006533C8" w:rsidRDefault="001F37AA" w:rsidP="00A461A3">
      <w:pPr>
        <w:spacing w:after="0" w:line="268" w:lineRule="exact"/>
        <w:rPr>
          <w:rFonts w:ascii="Arial" w:hAnsi="Arial" w:cs="Arial"/>
          <w:color w:val="000000" w:themeColor="text1"/>
          <w:sz w:val="18"/>
          <w:szCs w:val="18"/>
        </w:rPr>
      </w:pPr>
    </w:p>
    <w:p w14:paraId="59FF138E" w14:textId="77777777" w:rsidR="001F37AA" w:rsidRPr="006533C8" w:rsidRDefault="001F37AA" w:rsidP="00A461A3">
      <w:pPr>
        <w:spacing w:after="0" w:line="268" w:lineRule="exact"/>
        <w:rPr>
          <w:rFonts w:ascii="Arial" w:hAnsi="Arial" w:cs="Arial"/>
          <w:color w:val="000000" w:themeColor="text1"/>
          <w:sz w:val="18"/>
          <w:szCs w:val="18"/>
        </w:rPr>
      </w:pPr>
    </w:p>
    <w:p w14:paraId="299E238D" w14:textId="77777777" w:rsidR="001F37AA" w:rsidRPr="006533C8" w:rsidRDefault="001F37AA" w:rsidP="00A461A3">
      <w:pPr>
        <w:spacing w:after="0" w:line="268" w:lineRule="exact"/>
        <w:rPr>
          <w:rFonts w:ascii="Arial" w:hAnsi="Arial" w:cs="Arial"/>
          <w:color w:val="000000" w:themeColor="text1"/>
          <w:sz w:val="18"/>
          <w:szCs w:val="18"/>
        </w:rPr>
      </w:pPr>
    </w:p>
    <w:p w14:paraId="32C6A074" w14:textId="77777777" w:rsidR="001F37AA" w:rsidRPr="006533C8" w:rsidRDefault="001F37AA" w:rsidP="00A461A3">
      <w:pPr>
        <w:spacing w:after="0" w:line="268" w:lineRule="exact"/>
        <w:rPr>
          <w:rFonts w:ascii="Arial" w:hAnsi="Arial" w:cs="Arial"/>
          <w:color w:val="000000" w:themeColor="text1"/>
          <w:sz w:val="18"/>
          <w:szCs w:val="18"/>
        </w:rPr>
      </w:pPr>
    </w:p>
    <w:p w14:paraId="09065FE1" w14:textId="77777777" w:rsidR="001F37AA" w:rsidRPr="006533C8" w:rsidRDefault="001F37AA" w:rsidP="00A461A3">
      <w:pPr>
        <w:spacing w:after="0" w:line="268" w:lineRule="exact"/>
        <w:rPr>
          <w:rFonts w:ascii="Arial" w:hAnsi="Arial" w:cs="Arial"/>
          <w:color w:val="000000" w:themeColor="text1"/>
          <w:sz w:val="18"/>
          <w:szCs w:val="18"/>
        </w:rPr>
      </w:pPr>
    </w:p>
    <w:p w14:paraId="5498F721" w14:textId="77777777" w:rsidR="001F37AA" w:rsidRPr="006533C8" w:rsidRDefault="001F37AA" w:rsidP="00A461A3">
      <w:pPr>
        <w:spacing w:after="0" w:line="268" w:lineRule="exact"/>
        <w:rPr>
          <w:rFonts w:ascii="Arial" w:hAnsi="Arial" w:cs="Arial"/>
          <w:color w:val="000000" w:themeColor="text1"/>
          <w:sz w:val="18"/>
          <w:szCs w:val="18"/>
        </w:rPr>
      </w:pPr>
    </w:p>
    <w:p w14:paraId="0B4D9644" w14:textId="77777777" w:rsidR="001F37AA" w:rsidRPr="006533C8" w:rsidRDefault="001F37AA" w:rsidP="00A461A3">
      <w:pPr>
        <w:spacing w:after="0" w:line="268" w:lineRule="exact"/>
        <w:rPr>
          <w:rFonts w:ascii="Arial" w:hAnsi="Arial" w:cs="Arial"/>
          <w:color w:val="000000" w:themeColor="text1"/>
          <w:sz w:val="18"/>
          <w:szCs w:val="18"/>
        </w:rPr>
      </w:pPr>
    </w:p>
    <w:p w14:paraId="3A8A6A0C" w14:textId="77777777" w:rsidR="001F37AA" w:rsidRPr="006533C8" w:rsidRDefault="001F37AA" w:rsidP="00A461A3">
      <w:pPr>
        <w:spacing w:after="0" w:line="268" w:lineRule="exact"/>
        <w:rPr>
          <w:rFonts w:ascii="Arial" w:hAnsi="Arial" w:cs="Arial"/>
          <w:color w:val="000000" w:themeColor="text1"/>
          <w:sz w:val="18"/>
          <w:szCs w:val="18"/>
        </w:rPr>
      </w:pPr>
    </w:p>
    <w:p w14:paraId="6B1322CD" w14:textId="77777777" w:rsidR="001F37AA" w:rsidRPr="006533C8" w:rsidRDefault="001F37AA" w:rsidP="00A461A3">
      <w:pPr>
        <w:spacing w:after="0" w:line="268" w:lineRule="exact"/>
        <w:rPr>
          <w:rFonts w:ascii="Arial" w:hAnsi="Arial" w:cs="Arial"/>
          <w:color w:val="000000" w:themeColor="text1"/>
          <w:sz w:val="18"/>
          <w:szCs w:val="18"/>
        </w:rPr>
      </w:pPr>
    </w:p>
    <w:p w14:paraId="582B0782" w14:textId="77777777" w:rsidR="001F37AA" w:rsidRPr="006533C8" w:rsidRDefault="001F37AA" w:rsidP="00A461A3">
      <w:pPr>
        <w:spacing w:after="0" w:line="268" w:lineRule="exact"/>
        <w:rPr>
          <w:rFonts w:ascii="Arial" w:hAnsi="Arial" w:cs="Arial"/>
          <w:color w:val="000000" w:themeColor="text1"/>
          <w:sz w:val="18"/>
          <w:szCs w:val="18"/>
        </w:rPr>
      </w:pPr>
    </w:p>
    <w:p w14:paraId="05CBFBF1" w14:textId="77777777" w:rsidR="001F37AA" w:rsidRPr="006533C8" w:rsidRDefault="001F37AA" w:rsidP="00A461A3">
      <w:pPr>
        <w:spacing w:after="0" w:line="268" w:lineRule="exact"/>
        <w:rPr>
          <w:rFonts w:ascii="Arial" w:hAnsi="Arial" w:cs="Arial"/>
          <w:color w:val="000000" w:themeColor="text1"/>
          <w:sz w:val="18"/>
          <w:szCs w:val="18"/>
        </w:rPr>
      </w:pPr>
    </w:p>
    <w:p w14:paraId="7D8D0DBC" w14:textId="77777777" w:rsidR="001F37AA" w:rsidRPr="006533C8" w:rsidRDefault="001F37AA" w:rsidP="00A461A3">
      <w:pPr>
        <w:spacing w:after="0" w:line="268" w:lineRule="exact"/>
        <w:rPr>
          <w:rFonts w:ascii="Arial" w:hAnsi="Arial" w:cs="Arial"/>
          <w:color w:val="000000" w:themeColor="text1"/>
          <w:sz w:val="18"/>
          <w:szCs w:val="18"/>
        </w:rPr>
      </w:pPr>
    </w:p>
    <w:p w14:paraId="2754E68D" w14:textId="77777777" w:rsidR="001F37AA" w:rsidRPr="006533C8" w:rsidRDefault="001F37AA" w:rsidP="00A461A3">
      <w:pPr>
        <w:spacing w:after="0" w:line="268" w:lineRule="exact"/>
        <w:rPr>
          <w:rFonts w:ascii="Arial" w:hAnsi="Arial" w:cs="Arial"/>
          <w:color w:val="000000" w:themeColor="text1"/>
          <w:sz w:val="18"/>
          <w:szCs w:val="18"/>
        </w:rPr>
      </w:pPr>
    </w:p>
    <w:p w14:paraId="7F1D6F6F" w14:textId="77777777" w:rsidR="001F37AA" w:rsidRPr="006533C8" w:rsidRDefault="001F37AA" w:rsidP="00A461A3">
      <w:pPr>
        <w:spacing w:after="0" w:line="268" w:lineRule="exact"/>
        <w:rPr>
          <w:rFonts w:ascii="Arial" w:hAnsi="Arial" w:cs="Arial"/>
          <w:color w:val="000000" w:themeColor="text1"/>
          <w:sz w:val="18"/>
          <w:szCs w:val="18"/>
        </w:rPr>
      </w:pPr>
    </w:p>
    <w:p w14:paraId="2748E8B7" w14:textId="77777777" w:rsidR="001F37AA" w:rsidRPr="006533C8" w:rsidRDefault="001F37AA" w:rsidP="00A461A3">
      <w:pPr>
        <w:spacing w:after="0" w:line="268" w:lineRule="exact"/>
        <w:rPr>
          <w:rFonts w:ascii="Arial" w:hAnsi="Arial" w:cs="Arial"/>
          <w:color w:val="000000" w:themeColor="text1"/>
          <w:sz w:val="18"/>
          <w:szCs w:val="18"/>
        </w:rPr>
      </w:pPr>
    </w:p>
    <w:p w14:paraId="331483D5" w14:textId="77777777" w:rsidR="001F37AA" w:rsidRPr="006533C8" w:rsidRDefault="001F37AA" w:rsidP="00A461A3">
      <w:pPr>
        <w:spacing w:after="0" w:line="268" w:lineRule="exact"/>
        <w:rPr>
          <w:rFonts w:ascii="Arial" w:hAnsi="Arial" w:cs="Arial"/>
          <w:color w:val="000000" w:themeColor="text1"/>
          <w:sz w:val="18"/>
          <w:szCs w:val="18"/>
        </w:rPr>
      </w:pPr>
    </w:p>
    <w:p w14:paraId="1CA9B5FC" w14:textId="69CF624D" w:rsidR="001F37AA" w:rsidRPr="006533C8" w:rsidRDefault="001F37AA" w:rsidP="00A461A3">
      <w:pPr>
        <w:spacing w:after="0"/>
        <w:rPr>
          <w:rFonts w:ascii="Arial" w:hAnsi="Arial" w:cs="Arial"/>
          <w:color w:val="C0504D" w:themeColor="accent2"/>
          <w:sz w:val="24"/>
          <w:szCs w:val="24"/>
        </w:rPr>
      </w:pPr>
      <w:r w:rsidRPr="006533C8">
        <w:rPr>
          <w:rFonts w:ascii="Arial" w:hAnsi="Arial" w:cs="Arial"/>
          <w:color w:val="C0504D" w:themeColor="accent2"/>
          <w:sz w:val="24"/>
          <w:szCs w:val="24"/>
        </w:rPr>
        <w:lastRenderedPageBreak/>
        <w:t xml:space="preserve">Gęstość zaludnienia powiatów województwa śląskiego w 2023 roku. </w:t>
      </w:r>
    </w:p>
    <w:p w14:paraId="35B75805" w14:textId="53FB1603" w:rsidR="001F37AA" w:rsidRPr="006533C8" w:rsidRDefault="00B520C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20064" behindDoc="1" locked="0" layoutInCell="1" allowOverlap="1" wp14:anchorId="57560465" wp14:editId="1E99C04C">
            <wp:simplePos x="0" y="0"/>
            <wp:positionH relativeFrom="column">
              <wp:posOffset>-646430</wp:posOffset>
            </wp:positionH>
            <wp:positionV relativeFrom="paragraph">
              <wp:posOffset>210820</wp:posOffset>
            </wp:positionV>
            <wp:extent cx="5670550" cy="8782050"/>
            <wp:effectExtent l="0" t="0" r="0" b="0"/>
            <wp:wrapNone/>
            <wp:docPr id="865877388" name="Wykres 1">
              <a:extLst xmlns:a="http://schemas.openxmlformats.org/drawingml/2006/main">
                <a:ext uri="{FF2B5EF4-FFF2-40B4-BE49-F238E27FC236}">
                  <a16:creationId xmlns:a16="http://schemas.microsoft.com/office/drawing/2014/main" id="{A9157759-CED8-4A3E-96F1-B585001A1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55B878A1" w14:textId="77777777" w:rsidR="001F37AA" w:rsidRPr="006533C8" w:rsidRDefault="001F37AA" w:rsidP="00A461A3">
      <w:pPr>
        <w:spacing w:after="0" w:line="268" w:lineRule="exact"/>
        <w:rPr>
          <w:rFonts w:ascii="Arial" w:hAnsi="Arial" w:cs="Arial"/>
          <w:color w:val="000000" w:themeColor="text1"/>
          <w:sz w:val="21"/>
          <w:szCs w:val="21"/>
        </w:rPr>
      </w:pPr>
    </w:p>
    <w:p w14:paraId="20F896E6" w14:textId="77777777" w:rsidR="001F37AA" w:rsidRPr="006533C8" w:rsidRDefault="001F37AA" w:rsidP="00A461A3">
      <w:pPr>
        <w:spacing w:after="0" w:line="268" w:lineRule="exact"/>
        <w:rPr>
          <w:rFonts w:ascii="Arial" w:hAnsi="Arial" w:cs="Arial"/>
          <w:color w:val="000000" w:themeColor="text1"/>
          <w:sz w:val="21"/>
          <w:szCs w:val="21"/>
        </w:rPr>
      </w:pPr>
    </w:p>
    <w:p w14:paraId="7BC1CA4C" w14:textId="77777777" w:rsidR="001F37AA" w:rsidRPr="006533C8" w:rsidRDefault="001F37AA" w:rsidP="00A461A3">
      <w:pPr>
        <w:spacing w:after="0" w:line="268" w:lineRule="exact"/>
        <w:rPr>
          <w:rFonts w:ascii="Arial" w:hAnsi="Arial" w:cs="Arial"/>
          <w:color w:val="000000" w:themeColor="text1"/>
          <w:sz w:val="21"/>
          <w:szCs w:val="21"/>
        </w:rPr>
      </w:pPr>
    </w:p>
    <w:p w14:paraId="547AB028" w14:textId="77777777" w:rsidR="001F37AA" w:rsidRPr="006533C8" w:rsidRDefault="001F37AA" w:rsidP="00A461A3">
      <w:pPr>
        <w:spacing w:after="0" w:line="268" w:lineRule="exact"/>
        <w:rPr>
          <w:rFonts w:ascii="Arial" w:hAnsi="Arial" w:cs="Arial"/>
          <w:color w:val="000000" w:themeColor="text1"/>
          <w:sz w:val="21"/>
          <w:szCs w:val="21"/>
        </w:rPr>
      </w:pPr>
    </w:p>
    <w:p w14:paraId="01C4D3C3" w14:textId="77777777" w:rsidR="001F37AA" w:rsidRPr="006533C8" w:rsidRDefault="001F37AA" w:rsidP="00A461A3">
      <w:pPr>
        <w:spacing w:after="0" w:line="268" w:lineRule="exact"/>
        <w:rPr>
          <w:rFonts w:ascii="Arial" w:hAnsi="Arial" w:cs="Arial"/>
          <w:color w:val="000000" w:themeColor="text1"/>
          <w:sz w:val="21"/>
          <w:szCs w:val="21"/>
        </w:rPr>
      </w:pPr>
    </w:p>
    <w:p w14:paraId="76FCA286" w14:textId="77777777" w:rsidR="001F37AA" w:rsidRPr="006533C8" w:rsidRDefault="001F37AA" w:rsidP="00A461A3">
      <w:pPr>
        <w:spacing w:after="0" w:line="268" w:lineRule="exact"/>
        <w:rPr>
          <w:rFonts w:ascii="Arial" w:hAnsi="Arial" w:cs="Arial"/>
          <w:color w:val="000000" w:themeColor="text1"/>
          <w:sz w:val="21"/>
          <w:szCs w:val="21"/>
        </w:rPr>
      </w:pPr>
    </w:p>
    <w:p w14:paraId="54F3E1D9" w14:textId="77777777" w:rsidR="001F37AA" w:rsidRPr="006533C8" w:rsidRDefault="001F37AA" w:rsidP="00A461A3">
      <w:pPr>
        <w:spacing w:after="0" w:line="268" w:lineRule="exact"/>
        <w:rPr>
          <w:rFonts w:ascii="Arial" w:hAnsi="Arial" w:cs="Arial"/>
          <w:color w:val="000000" w:themeColor="text1"/>
          <w:sz w:val="21"/>
          <w:szCs w:val="21"/>
        </w:rPr>
      </w:pPr>
    </w:p>
    <w:p w14:paraId="2B2C1348" w14:textId="77777777" w:rsidR="001F37AA" w:rsidRPr="006533C8" w:rsidRDefault="001F37AA" w:rsidP="00A461A3">
      <w:pPr>
        <w:spacing w:after="0" w:line="268" w:lineRule="exact"/>
        <w:rPr>
          <w:rFonts w:ascii="Arial" w:hAnsi="Arial" w:cs="Arial"/>
          <w:color w:val="000000" w:themeColor="text1"/>
          <w:sz w:val="21"/>
          <w:szCs w:val="21"/>
        </w:rPr>
      </w:pPr>
    </w:p>
    <w:p w14:paraId="54EC75A4" w14:textId="77777777" w:rsidR="001F37AA" w:rsidRPr="006533C8" w:rsidRDefault="001F37AA" w:rsidP="00A461A3">
      <w:pPr>
        <w:spacing w:after="0" w:line="268" w:lineRule="exact"/>
        <w:rPr>
          <w:rFonts w:ascii="Arial" w:hAnsi="Arial" w:cs="Arial"/>
          <w:color w:val="000000" w:themeColor="text1"/>
          <w:sz w:val="21"/>
          <w:szCs w:val="21"/>
        </w:rPr>
      </w:pPr>
    </w:p>
    <w:p w14:paraId="0E69EF2B" w14:textId="77777777" w:rsidR="001F37AA" w:rsidRPr="006533C8" w:rsidRDefault="001F37AA" w:rsidP="00A461A3">
      <w:pPr>
        <w:spacing w:after="0" w:line="268" w:lineRule="exact"/>
        <w:rPr>
          <w:rFonts w:ascii="Arial" w:hAnsi="Arial" w:cs="Arial"/>
          <w:color w:val="000000" w:themeColor="text1"/>
          <w:sz w:val="21"/>
          <w:szCs w:val="21"/>
        </w:rPr>
      </w:pPr>
    </w:p>
    <w:p w14:paraId="11090F41" w14:textId="77777777" w:rsidR="001F37AA" w:rsidRPr="006533C8" w:rsidRDefault="001F37AA" w:rsidP="00A461A3">
      <w:pPr>
        <w:spacing w:after="0" w:line="268" w:lineRule="exact"/>
        <w:rPr>
          <w:rFonts w:ascii="Arial" w:hAnsi="Arial" w:cs="Arial"/>
          <w:color w:val="000000" w:themeColor="text1"/>
          <w:sz w:val="21"/>
          <w:szCs w:val="21"/>
        </w:rPr>
      </w:pPr>
    </w:p>
    <w:p w14:paraId="239AE0CB" w14:textId="03D2EE01" w:rsidR="001F37AA" w:rsidRPr="006533C8" w:rsidRDefault="001F37AA" w:rsidP="00A461A3">
      <w:pPr>
        <w:spacing w:after="0" w:line="268" w:lineRule="exact"/>
        <w:rPr>
          <w:rFonts w:ascii="Arial" w:hAnsi="Arial" w:cs="Arial"/>
          <w:color w:val="000000" w:themeColor="text1"/>
          <w:sz w:val="21"/>
          <w:szCs w:val="21"/>
        </w:rPr>
      </w:pPr>
    </w:p>
    <w:p w14:paraId="07AE9DB9" w14:textId="7E10BFC2" w:rsidR="001F37AA" w:rsidRPr="006533C8" w:rsidRDefault="001F37AA" w:rsidP="00A461A3">
      <w:pPr>
        <w:spacing w:after="0" w:line="268" w:lineRule="exact"/>
        <w:rPr>
          <w:rFonts w:ascii="Arial" w:hAnsi="Arial" w:cs="Arial"/>
          <w:color w:val="000000" w:themeColor="text1"/>
          <w:sz w:val="21"/>
          <w:szCs w:val="21"/>
        </w:rPr>
      </w:pPr>
    </w:p>
    <w:p w14:paraId="50E56ABE" w14:textId="3C094B88" w:rsidR="001F37AA" w:rsidRPr="006533C8" w:rsidRDefault="001F37AA" w:rsidP="00A461A3">
      <w:pPr>
        <w:spacing w:after="0" w:line="268" w:lineRule="exact"/>
        <w:rPr>
          <w:rFonts w:ascii="Arial" w:hAnsi="Arial" w:cs="Arial"/>
          <w:color w:val="000000" w:themeColor="text1"/>
          <w:sz w:val="21"/>
          <w:szCs w:val="21"/>
        </w:rPr>
      </w:pPr>
    </w:p>
    <w:p w14:paraId="0C3CDF22" w14:textId="4E015DB3" w:rsidR="001F37AA" w:rsidRPr="006533C8" w:rsidRDefault="00B520C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166144" behindDoc="1" locked="0" layoutInCell="1" allowOverlap="1" wp14:anchorId="2D10ED7B" wp14:editId="1B34D380">
                <wp:simplePos x="0" y="0"/>
                <wp:positionH relativeFrom="column">
                  <wp:posOffset>2431415</wp:posOffset>
                </wp:positionH>
                <wp:positionV relativeFrom="paragraph">
                  <wp:posOffset>39370</wp:posOffset>
                </wp:positionV>
                <wp:extent cx="3215640" cy="4899660"/>
                <wp:effectExtent l="0" t="0" r="0" b="0"/>
                <wp:wrapNone/>
                <wp:docPr id="1250536267" name="Wykres 1">
                  <a:extLst xmlns:a="http://schemas.openxmlformats.org/drawingml/2006/main">
                    <a:ext uri="{FF2B5EF4-FFF2-40B4-BE49-F238E27FC236}">
                      <a16:creationId xmlns:a16="http://schemas.microsoft.com/office/drawing/2014/main" id="{9C732817-E0B7-4371-A7FD-D7BA0FD650D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66144" behindDoc="1" locked="0" layoutInCell="1" allowOverlap="1" wp14:anchorId="2D10ED7B" wp14:editId="1B34D380">
                <wp:simplePos x="0" y="0"/>
                <wp:positionH relativeFrom="column">
                  <wp:posOffset>2431415</wp:posOffset>
                </wp:positionH>
                <wp:positionV relativeFrom="paragraph">
                  <wp:posOffset>39370</wp:posOffset>
                </wp:positionV>
                <wp:extent cx="3215640" cy="4899660"/>
                <wp:effectExtent l="0" t="0" r="0" b="0"/>
                <wp:wrapNone/>
                <wp:docPr id="1250536267" name="Wykres 1">
                  <a:extLst xmlns:a="http://schemas.openxmlformats.org/drawingml/2006/main">
                    <a:ext uri="{FF2B5EF4-FFF2-40B4-BE49-F238E27FC236}">
                      <a16:creationId xmlns:a16="http://schemas.microsoft.com/office/drawing/2014/main" id="{9C732817-E0B7-4371-A7FD-D7BA0FD650D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50536267" name="Wykres 1">
                          <a:extLst>
                            <a:ext uri="{FF2B5EF4-FFF2-40B4-BE49-F238E27FC236}">
                              <a16:creationId xmlns:a16="http://schemas.microsoft.com/office/drawing/2014/main" id="{9C732817-E0B7-4371-A7FD-D7BA0FD650DA}"/>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3215640" cy="489966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1648C23E" w14:textId="77777777" w:rsidR="001F37AA" w:rsidRPr="006533C8" w:rsidRDefault="001F37AA" w:rsidP="00A461A3">
      <w:pPr>
        <w:spacing w:after="0" w:line="268" w:lineRule="exact"/>
        <w:rPr>
          <w:rFonts w:ascii="Arial" w:hAnsi="Arial" w:cs="Arial"/>
          <w:color w:val="000000" w:themeColor="text1"/>
          <w:sz w:val="21"/>
          <w:szCs w:val="21"/>
        </w:rPr>
      </w:pPr>
    </w:p>
    <w:p w14:paraId="0050826B" w14:textId="77777777" w:rsidR="001F37AA" w:rsidRPr="006533C8" w:rsidRDefault="001F37AA" w:rsidP="00A461A3">
      <w:pPr>
        <w:spacing w:after="0" w:line="268" w:lineRule="exact"/>
        <w:rPr>
          <w:rFonts w:ascii="Arial" w:hAnsi="Arial" w:cs="Arial"/>
          <w:color w:val="000000" w:themeColor="text1"/>
          <w:sz w:val="21"/>
          <w:szCs w:val="21"/>
        </w:rPr>
      </w:pPr>
    </w:p>
    <w:p w14:paraId="2BA7F7B2" w14:textId="77777777" w:rsidR="001F37AA" w:rsidRPr="006533C8" w:rsidRDefault="001F37AA" w:rsidP="00A461A3">
      <w:pPr>
        <w:spacing w:after="0" w:line="268" w:lineRule="exact"/>
        <w:rPr>
          <w:rFonts w:ascii="Arial" w:hAnsi="Arial" w:cs="Arial"/>
          <w:color w:val="000000" w:themeColor="text1"/>
          <w:sz w:val="21"/>
          <w:szCs w:val="21"/>
        </w:rPr>
      </w:pPr>
    </w:p>
    <w:p w14:paraId="65D643AD" w14:textId="77777777" w:rsidR="001F37AA" w:rsidRPr="006533C8" w:rsidRDefault="001F37AA" w:rsidP="00A461A3">
      <w:pPr>
        <w:spacing w:after="0" w:line="268" w:lineRule="exact"/>
        <w:rPr>
          <w:rFonts w:ascii="Arial" w:hAnsi="Arial" w:cs="Arial"/>
          <w:color w:val="000000" w:themeColor="text1"/>
          <w:sz w:val="21"/>
          <w:szCs w:val="21"/>
        </w:rPr>
      </w:pPr>
    </w:p>
    <w:p w14:paraId="67EF2E2B" w14:textId="77777777" w:rsidR="001F37AA" w:rsidRPr="006533C8" w:rsidRDefault="001F37AA" w:rsidP="00A461A3">
      <w:pPr>
        <w:spacing w:after="0" w:line="268" w:lineRule="exact"/>
        <w:rPr>
          <w:rFonts w:ascii="Arial" w:hAnsi="Arial" w:cs="Arial"/>
          <w:color w:val="000000" w:themeColor="text1"/>
          <w:sz w:val="21"/>
          <w:szCs w:val="21"/>
        </w:rPr>
      </w:pPr>
    </w:p>
    <w:p w14:paraId="5DCB1E28" w14:textId="77777777" w:rsidR="001F37AA" w:rsidRPr="006533C8" w:rsidRDefault="001F37AA" w:rsidP="00A461A3">
      <w:pPr>
        <w:spacing w:after="0" w:line="268" w:lineRule="exact"/>
        <w:rPr>
          <w:rFonts w:ascii="Arial" w:hAnsi="Arial" w:cs="Arial"/>
          <w:color w:val="000000" w:themeColor="text1"/>
          <w:sz w:val="21"/>
          <w:szCs w:val="21"/>
        </w:rPr>
      </w:pPr>
    </w:p>
    <w:p w14:paraId="5450CC02" w14:textId="77777777" w:rsidR="001F37AA" w:rsidRPr="006533C8" w:rsidRDefault="001F37AA" w:rsidP="00A461A3">
      <w:pPr>
        <w:spacing w:after="0" w:line="268" w:lineRule="exact"/>
        <w:rPr>
          <w:rFonts w:ascii="Arial" w:hAnsi="Arial" w:cs="Arial"/>
          <w:color w:val="000000" w:themeColor="text1"/>
          <w:sz w:val="21"/>
          <w:szCs w:val="21"/>
        </w:rPr>
      </w:pPr>
    </w:p>
    <w:p w14:paraId="3AAF3CA6" w14:textId="77777777" w:rsidR="001F37AA" w:rsidRPr="006533C8" w:rsidRDefault="001F37AA" w:rsidP="00A461A3">
      <w:pPr>
        <w:spacing w:after="0" w:line="268" w:lineRule="exact"/>
        <w:rPr>
          <w:rFonts w:ascii="Arial" w:hAnsi="Arial" w:cs="Arial"/>
          <w:color w:val="000000" w:themeColor="text1"/>
          <w:sz w:val="21"/>
          <w:szCs w:val="21"/>
        </w:rPr>
      </w:pPr>
    </w:p>
    <w:p w14:paraId="6FB67090" w14:textId="77777777" w:rsidR="001F37AA" w:rsidRPr="006533C8" w:rsidRDefault="001F37AA" w:rsidP="00A461A3">
      <w:pPr>
        <w:spacing w:after="0" w:line="268" w:lineRule="exact"/>
        <w:rPr>
          <w:rFonts w:ascii="Arial" w:hAnsi="Arial" w:cs="Arial"/>
          <w:color w:val="000000" w:themeColor="text1"/>
          <w:sz w:val="21"/>
          <w:szCs w:val="21"/>
        </w:rPr>
      </w:pPr>
    </w:p>
    <w:p w14:paraId="4509305C" w14:textId="77777777" w:rsidR="001F37AA" w:rsidRPr="006533C8" w:rsidRDefault="001F37AA" w:rsidP="00A461A3">
      <w:pPr>
        <w:spacing w:after="0" w:line="268" w:lineRule="exact"/>
        <w:rPr>
          <w:rFonts w:ascii="Arial" w:hAnsi="Arial" w:cs="Arial"/>
          <w:color w:val="000000" w:themeColor="text1"/>
          <w:sz w:val="21"/>
          <w:szCs w:val="21"/>
        </w:rPr>
      </w:pPr>
    </w:p>
    <w:p w14:paraId="0C911091" w14:textId="77777777" w:rsidR="001F37AA" w:rsidRPr="006533C8" w:rsidRDefault="001F37AA" w:rsidP="00A461A3">
      <w:pPr>
        <w:spacing w:after="0" w:line="268" w:lineRule="exact"/>
        <w:rPr>
          <w:rFonts w:ascii="Arial" w:hAnsi="Arial" w:cs="Arial"/>
          <w:color w:val="000000" w:themeColor="text1"/>
          <w:sz w:val="21"/>
          <w:szCs w:val="21"/>
        </w:rPr>
      </w:pPr>
    </w:p>
    <w:p w14:paraId="343547AB" w14:textId="77777777" w:rsidR="001F37AA" w:rsidRPr="006533C8" w:rsidRDefault="001F37AA" w:rsidP="00A461A3">
      <w:pPr>
        <w:spacing w:after="0" w:line="268" w:lineRule="exact"/>
        <w:rPr>
          <w:rFonts w:ascii="Arial" w:hAnsi="Arial" w:cs="Arial"/>
          <w:color w:val="000000" w:themeColor="text1"/>
          <w:sz w:val="21"/>
          <w:szCs w:val="21"/>
        </w:rPr>
      </w:pPr>
    </w:p>
    <w:p w14:paraId="7B0B3F6A" w14:textId="77777777" w:rsidR="001F37AA" w:rsidRPr="006533C8" w:rsidRDefault="001F37AA" w:rsidP="00A461A3">
      <w:pPr>
        <w:spacing w:after="0" w:line="268" w:lineRule="exact"/>
        <w:rPr>
          <w:rFonts w:ascii="Arial" w:hAnsi="Arial" w:cs="Arial"/>
          <w:color w:val="000000" w:themeColor="text1"/>
          <w:sz w:val="21"/>
          <w:szCs w:val="21"/>
        </w:rPr>
      </w:pPr>
    </w:p>
    <w:p w14:paraId="798CAC9B" w14:textId="77777777" w:rsidR="001F37AA" w:rsidRPr="006533C8" w:rsidRDefault="001F37AA" w:rsidP="00A461A3">
      <w:pPr>
        <w:spacing w:after="0" w:line="268" w:lineRule="exact"/>
        <w:rPr>
          <w:rFonts w:ascii="Arial" w:hAnsi="Arial" w:cs="Arial"/>
          <w:color w:val="000000" w:themeColor="text1"/>
          <w:sz w:val="21"/>
          <w:szCs w:val="21"/>
        </w:rPr>
      </w:pPr>
    </w:p>
    <w:p w14:paraId="24C6B41D" w14:textId="77777777" w:rsidR="001F37AA" w:rsidRPr="006533C8" w:rsidRDefault="001F37AA" w:rsidP="00A461A3">
      <w:pPr>
        <w:spacing w:after="0" w:line="268" w:lineRule="exact"/>
        <w:rPr>
          <w:rFonts w:ascii="Arial" w:hAnsi="Arial" w:cs="Arial"/>
          <w:color w:val="000000" w:themeColor="text1"/>
          <w:sz w:val="21"/>
          <w:szCs w:val="21"/>
        </w:rPr>
      </w:pPr>
    </w:p>
    <w:p w14:paraId="75F89579" w14:textId="77777777" w:rsidR="001F37AA" w:rsidRPr="006533C8" w:rsidRDefault="001F37AA" w:rsidP="00A461A3">
      <w:pPr>
        <w:spacing w:after="0" w:line="268" w:lineRule="exact"/>
        <w:rPr>
          <w:rFonts w:ascii="Arial" w:hAnsi="Arial" w:cs="Arial"/>
          <w:color w:val="000000" w:themeColor="text1"/>
          <w:sz w:val="21"/>
          <w:szCs w:val="21"/>
        </w:rPr>
      </w:pPr>
    </w:p>
    <w:p w14:paraId="5C8B3419" w14:textId="77777777" w:rsidR="001F37AA" w:rsidRPr="006533C8" w:rsidRDefault="001F37AA" w:rsidP="00A461A3">
      <w:pPr>
        <w:spacing w:after="0" w:line="268" w:lineRule="exact"/>
        <w:rPr>
          <w:rFonts w:ascii="Arial" w:hAnsi="Arial" w:cs="Arial"/>
          <w:color w:val="000000" w:themeColor="text1"/>
          <w:sz w:val="21"/>
          <w:szCs w:val="21"/>
        </w:rPr>
      </w:pPr>
    </w:p>
    <w:p w14:paraId="635A87B5" w14:textId="77777777" w:rsidR="001F37AA" w:rsidRPr="006533C8" w:rsidRDefault="001F37AA" w:rsidP="00A461A3">
      <w:pPr>
        <w:spacing w:after="0" w:line="268" w:lineRule="exact"/>
        <w:rPr>
          <w:rFonts w:ascii="Arial" w:hAnsi="Arial" w:cs="Arial"/>
          <w:color w:val="000000" w:themeColor="text1"/>
          <w:sz w:val="21"/>
          <w:szCs w:val="21"/>
        </w:rPr>
      </w:pPr>
    </w:p>
    <w:p w14:paraId="231528C9" w14:textId="77777777" w:rsidR="001F37AA" w:rsidRPr="006533C8" w:rsidRDefault="001F37AA" w:rsidP="00A461A3">
      <w:pPr>
        <w:spacing w:after="0" w:line="268" w:lineRule="exact"/>
        <w:rPr>
          <w:rFonts w:ascii="Arial" w:hAnsi="Arial" w:cs="Arial"/>
          <w:color w:val="000000" w:themeColor="text1"/>
          <w:sz w:val="21"/>
          <w:szCs w:val="21"/>
        </w:rPr>
      </w:pPr>
    </w:p>
    <w:p w14:paraId="7DCA6E6C" w14:textId="77777777" w:rsidR="001F37AA" w:rsidRPr="006533C8" w:rsidRDefault="001F37AA" w:rsidP="00A461A3">
      <w:pPr>
        <w:spacing w:after="0" w:line="268" w:lineRule="exact"/>
        <w:rPr>
          <w:rFonts w:ascii="Arial" w:hAnsi="Arial" w:cs="Arial"/>
          <w:color w:val="000000" w:themeColor="text1"/>
          <w:sz w:val="21"/>
          <w:szCs w:val="21"/>
        </w:rPr>
      </w:pPr>
    </w:p>
    <w:p w14:paraId="59FB2968" w14:textId="77777777" w:rsidR="001F37AA" w:rsidRPr="006533C8" w:rsidRDefault="001F37AA" w:rsidP="00A461A3">
      <w:pPr>
        <w:spacing w:after="0" w:line="268" w:lineRule="exact"/>
        <w:rPr>
          <w:rFonts w:ascii="Arial" w:hAnsi="Arial" w:cs="Arial"/>
          <w:color w:val="000000" w:themeColor="text1"/>
          <w:sz w:val="21"/>
          <w:szCs w:val="21"/>
        </w:rPr>
      </w:pPr>
    </w:p>
    <w:p w14:paraId="13706482" w14:textId="77777777" w:rsidR="001F37AA" w:rsidRPr="006533C8" w:rsidRDefault="001F37AA" w:rsidP="00A461A3">
      <w:pPr>
        <w:spacing w:after="0" w:line="268" w:lineRule="exact"/>
        <w:rPr>
          <w:rFonts w:ascii="Arial" w:hAnsi="Arial" w:cs="Arial"/>
          <w:color w:val="000000" w:themeColor="text1"/>
          <w:sz w:val="21"/>
          <w:szCs w:val="21"/>
        </w:rPr>
      </w:pPr>
    </w:p>
    <w:p w14:paraId="59CC8E04" w14:textId="77777777" w:rsidR="001F37AA" w:rsidRPr="006533C8" w:rsidRDefault="001F37AA" w:rsidP="00A461A3">
      <w:pPr>
        <w:spacing w:after="0" w:line="268" w:lineRule="exact"/>
        <w:rPr>
          <w:rFonts w:ascii="Arial" w:hAnsi="Arial" w:cs="Arial"/>
          <w:color w:val="000000" w:themeColor="text1"/>
          <w:sz w:val="21"/>
          <w:szCs w:val="21"/>
        </w:rPr>
      </w:pPr>
    </w:p>
    <w:p w14:paraId="17711189" w14:textId="77777777" w:rsidR="001F37AA" w:rsidRPr="006533C8" w:rsidRDefault="001F37AA" w:rsidP="00A461A3">
      <w:pPr>
        <w:spacing w:after="0" w:line="268" w:lineRule="exact"/>
        <w:rPr>
          <w:rFonts w:ascii="Arial" w:hAnsi="Arial" w:cs="Arial"/>
          <w:color w:val="000000" w:themeColor="text1"/>
          <w:sz w:val="21"/>
          <w:szCs w:val="21"/>
        </w:rPr>
      </w:pPr>
    </w:p>
    <w:p w14:paraId="67BA85B1" w14:textId="77777777" w:rsidR="001F37AA" w:rsidRPr="006533C8" w:rsidRDefault="001F37AA" w:rsidP="00A461A3">
      <w:pPr>
        <w:spacing w:after="0" w:line="268" w:lineRule="exact"/>
        <w:rPr>
          <w:rFonts w:ascii="Arial" w:hAnsi="Arial" w:cs="Arial"/>
          <w:color w:val="000000" w:themeColor="text1"/>
          <w:sz w:val="21"/>
          <w:szCs w:val="21"/>
        </w:rPr>
      </w:pPr>
    </w:p>
    <w:p w14:paraId="79A7B7BB" w14:textId="77777777" w:rsidR="001F37AA" w:rsidRPr="006533C8" w:rsidRDefault="001F37AA" w:rsidP="00A461A3">
      <w:pPr>
        <w:tabs>
          <w:tab w:val="left" w:pos="562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240785F" w14:textId="77777777" w:rsidR="001F37AA" w:rsidRPr="006533C8" w:rsidRDefault="001F37AA" w:rsidP="00A461A3">
      <w:pPr>
        <w:spacing w:after="0" w:line="268" w:lineRule="exact"/>
        <w:rPr>
          <w:rFonts w:ascii="Arial" w:hAnsi="Arial" w:cs="Arial"/>
          <w:color w:val="000000" w:themeColor="text1"/>
          <w:sz w:val="21"/>
          <w:szCs w:val="21"/>
        </w:rPr>
      </w:pPr>
    </w:p>
    <w:p w14:paraId="6E569CAA" w14:textId="77777777" w:rsidR="001F37AA" w:rsidRPr="006533C8" w:rsidRDefault="001F37AA" w:rsidP="00A461A3">
      <w:pPr>
        <w:spacing w:after="0" w:line="268" w:lineRule="exact"/>
        <w:rPr>
          <w:rFonts w:ascii="Arial" w:hAnsi="Arial" w:cs="Arial"/>
          <w:color w:val="000000" w:themeColor="text1"/>
          <w:sz w:val="21"/>
          <w:szCs w:val="21"/>
        </w:rPr>
      </w:pPr>
    </w:p>
    <w:p w14:paraId="0BC522E4" w14:textId="77777777" w:rsidR="001F37AA" w:rsidRPr="006533C8" w:rsidRDefault="001F37AA" w:rsidP="00A461A3">
      <w:pPr>
        <w:spacing w:after="0" w:line="268" w:lineRule="exact"/>
        <w:rPr>
          <w:rFonts w:ascii="Arial" w:hAnsi="Arial" w:cs="Arial"/>
          <w:color w:val="000000" w:themeColor="text1"/>
          <w:sz w:val="21"/>
          <w:szCs w:val="21"/>
        </w:rPr>
      </w:pPr>
    </w:p>
    <w:p w14:paraId="24D8457E" w14:textId="77777777" w:rsidR="001F37AA" w:rsidRPr="006533C8" w:rsidRDefault="001F37AA" w:rsidP="00A461A3">
      <w:pPr>
        <w:spacing w:after="0" w:line="268" w:lineRule="exact"/>
        <w:rPr>
          <w:rFonts w:ascii="Arial" w:hAnsi="Arial" w:cs="Arial"/>
          <w:color w:val="000000" w:themeColor="text1"/>
          <w:sz w:val="18"/>
          <w:szCs w:val="18"/>
        </w:rPr>
      </w:pPr>
    </w:p>
    <w:p w14:paraId="17EEC340" w14:textId="77777777" w:rsidR="001F37AA" w:rsidRPr="006533C8" w:rsidRDefault="001F37AA" w:rsidP="00A461A3">
      <w:pPr>
        <w:spacing w:after="0" w:line="268" w:lineRule="exact"/>
        <w:rPr>
          <w:rFonts w:ascii="Arial" w:hAnsi="Arial" w:cs="Arial"/>
          <w:color w:val="000000" w:themeColor="text1"/>
          <w:sz w:val="18"/>
          <w:szCs w:val="18"/>
        </w:rPr>
      </w:pPr>
    </w:p>
    <w:p w14:paraId="3DC524E0" w14:textId="77777777" w:rsidR="001F37AA" w:rsidRPr="006533C8" w:rsidRDefault="001F37AA" w:rsidP="00A461A3">
      <w:pPr>
        <w:spacing w:after="0" w:line="268" w:lineRule="exact"/>
        <w:rPr>
          <w:rFonts w:ascii="Arial" w:hAnsi="Arial" w:cs="Arial"/>
          <w:color w:val="000000" w:themeColor="text1"/>
          <w:sz w:val="18"/>
          <w:szCs w:val="18"/>
        </w:rPr>
      </w:pPr>
    </w:p>
    <w:p w14:paraId="4F2468CF" w14:textId="77777777" w:rsidR="001F37AA" w:rsidRPr="006533C8" w:rsidRDefault="001F37AA" w:rsidP="00A461A3">
      <w:pPr>
        <w:spacing w:after="0" w:line="268" w:lineRule="exact"/>
        <w:rPr>
          <w:rFonts w:ascii="Arial" w:hAnsi="Arial" w:cs="Arial"/>
          <w:color w:val="000000" w:themeColor="text1"/>
          <w:sz w:val="18"/>
          <w:szCs w:val="18"/>
        </w:rPr>
      </w:pPr>
    </w:p>
    <w:p w14:paraId="04105480" w14:textId="77777777" w:rsidR="00B520CA" w:rsidRPr="006533C8" w:rsidRDefault="00B520CA" w:rsidP="00A461A3">
      <w:pPr>
        <w:spacing w:after="0" w:line="268" w:lineRule="exact"/>
        <w:rPr>
          <w:rFonts w:ascii="Arial" w:hAnsi="Arial" w:cs="Arial"/>
          <w:color w:val="000000" w:themeColor="text1"/>
          <w:sz w:val="18"/>
          <w:szCs w:val="18"/>
        </w:rPr>
      </w:pPr>
    </w:p>
    <w:p w14:paraId="1C335CC0" w14:textId="257484DB"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797A030B" w14:textId="77777777" w:rsidR="001F37AA" w:rsidRPr="006533C8" w:rsidRDefault="001F37AA" w:rsidP="00A461A3">
      <w:pPr>
        <w:pStyle w:val="Nagwek2"/>
        <w:spacing w:before="0"/>
        <w:rPr>
          <w:rFonts w:ascii="Arial" w:hAnsi="Arial" w:cs="Arial"/>
          <w:b w:val="0"/>
          <w:color w:val="C0504D" w:themeColor="accent2"/>
          <w:sz w:val="32"/>
          <w:szCs w:val="32"/>
        </w:rPr>
      </w:pPr>
      <w:bookmarkStart w:id="30" w:name="_Toc199574573"/>
      <w:r w:rsidRPr="006533C8">
        <w:rPr>
          <w:rFonts w:ascii="Arial" w:hAnsi="Arial" w:cs="Arial"/>
          <w:b w:val="0"/>
          <w:color w:val="C0504D" w:themeColor="accent2"/>
          <w:sz w:val="32"/>
          <w:szCs w:val="32"/>
        </w:rPr>
        <w:lastRenderedPageBreak/>
        <w:t>4.3. Struktura ludności wg wieku</w:t>
      </w:r>
      <w:bookmarkEnd w:id="30"/>
    </w:p>
    <w:p w14:paraId="58D3C045" w14:textId="77777777" w:rsidR="001F37AA" w:rsidRPr="006533C8" w:rsidRDefault="001F37AA" w:rsidP="00A461A3">
      <w:pPr>
        <w:spacing w:after="0" w:line="268" w:lineRule="exact"/>
        <w:rPr>
          <w:rFonts w:ascii="Arial" w:hAnsi="Arial" w:cs="Arial"/>
          <w:color w:val="000000" w:themeColor="text1"/>
          <w:sz w:val="21"/>
          <w:szCs w:val="21"/>
        </w:rPr>
      </w:pPr>
    </w:p>
    <w:p w14:paraId="4E83F9E5"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niniejszym rozdziale zastosowano podział na trzy kategorie wiekowe: wiek przedprodukcyjny </w:t>
      </w:r>
      <w:r w:rsidRPr="006533C8">
        <w:rPr>
          <w:rFonts w:ascii="Arial" w:hAnsi="Arial" w:cs="Arial"/>
          <w:color w:val="000000" w:themeColor="text1"/>
          <w:sz w:val="21"/>
          <w:szCs w:val="21"/>
        </w:rPr>
        <w:br/>
        <w:t>(0-17 lat), produkcyjny (18-59/64 lat) oraz poprodukcyjny (60+/65+ lat). Dla tych trzech kategorii obliczono udziały procentowe w ogólnej liczbie mieszkańców.</w:t>
      </w:r>
    </w:p>
    <w:p w14:paraId="3816B66F" w14:textId="304A2AD2" w:rsidR="001F37AA" w:rsidRPr="006533C8" w:rsidRDefault="00B520CA" w:rsidP="00A461A3">
      <w:pPr>
        <w:spacing w:after="0"/>
        <w:rPr>
          <w:rFonts w:ascii="Arial" w:hAnsi="Arial" w:cs="Arial"/>
        </w:rPr>
      </w:pPr>
      <w:r w:rsidRPr="006533C8">
        <w:rPr>
          <w:rFonts w:ascii="Arial" w:hAnsi="Arial" w:cs="Arial"/>
          <w:noProof/>
          <w:color w:val="000000" w:themeColor="text1"/>
          <w:sz w:val="21"/>
          <w:szCs w:val="21"/>
          <w:lang w:eastAsia="pl-PL"/>
        </w:rPr>
        <w:drawing>
          <wp:anchor distT="0" distB="0" distL="114300" distR="114300" simplePos="0" relativeHeight="252121088" behindDoc="1" locked="0" layoutInCell="1" allowOverlap="1" wp14:anchorId="4EB9001E" wp14:editId="4A5A3F12">
            <wp:simplePos x="0" y="0"/>
            <wp:positionH relativeFrom="column">
              <wp:posOffset>-15875</wp:posOffset>
            </wp:positionH>
            <wp:positionV relativeFrom="paragraph">
              <wp:posOffset>198755</wp:posOffset>
            </wp:positionV>
            <wp:extent cx="5334635" cy="3499181"/>
            <wp:effectExtent l="0" t="0" r="0" b="0"/>
            <wp:wrapNone/>
            <wp:docPr id="1224087796" name="Wykres 86">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5A619DE9" w14:textId="3883B882" w:rsidR="001F37AA" w:rsidRPr="006533C8" w:rsidRDefault="001F37AA" w:rsidP="00A461A3">
      <w:pPr>
        <w:spacing w:after="0"/>
        <w:rPr>
          <w:rFonts w:ascii="Arial" w:hAnsi="Arial" w:cs="Arial"/>
          <w:sz w:val="20"/>
          <w:szCs w:val="20"/>
        </w:rPr>
      </w:pPr>
    </w:p>
    <w:p w14:paraId="6DF3C876"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Struktura wiekowa mieszkańców województwa śląskiego w latach 2013-2023.</w:t>
      </w:r>
    </w:p>
    <w:p w14:paraId="3C5E4862" w14:textId="77777777" w:rsidR="001F37AA" w:rsidRPr="006533C8" w:rsidRDefault="001F37AA" w:rsidP="00A461A3">
      <w:pPr>
        <w:tabs>
          <w:tab w:val="left" w:pos="2988"/>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80BB8A3" w14:textId="77777777" w:rsidR="001F37AA" w:rsidRPr="006533C8" w:rsidRDefault="001F37AA" w:rsidP="00A461A3">
      <w:pPr>
        <w:spacing w:after="0" w:line="268" w:lineRule="exact"/>
        <w:rPr>
          <w:rFonts w:ascii="Arial" w:hAnsi="Arial" w:cs="Arial"/>
          <w:color w:val="000000" w:themeColor="text1"/>
          <w:sz w:val="21"/>
          <w:szCs w:val="21"/>
        </w:rPr>
      </w:pPr>
    </w:p>
    <w:p w14:paraId="44B7014F" w14:textId="77777777" w:rsidR="001F37AA" w:rsidRPr="006533C8" w:rsidRDefault="001F37AA" w:rsidP="00A461A3">
      <w:pPr>
        <w:spacing w:after="0" w:line="268" w:lineRule="exact"/>
        <w:rPr>
          <w:rFonts w:ascii="Arial" w:hAnsi="Arial" w:cs="Arial"/>
          <w:color w:val="000000" w:themeColor="text1"/>
          <w:sz w:val="21"/>
          <w:szCs w:val="21"/>
        </w:rPr>
      </w:pPr>
    </w:p>
    <w:p w14:paraId="3BBA011A" w14:textId="77777777" w:rsidR="001F37AA" w:rsidRPr="006533C8" w:rsidRDefault="001F37AA" w:rsidP="00A461A3">
      <w:pPr>
        <w:spacing w:after="0" w:line="268" w:lineRule="exact"/>
        <w:rPr>
          <w:rFonts w:ascii="Arial" w:hAnsi="Arial" w:cs="Arial"/>
          <w:color w:val="000000" w:themeColor="text1"/>
          <w:sz w:val="21"/>
          <w:szCs w:val="21"/>
        </w:rPr>
      </w:pPr>
    </w:p>
    <w:p w14:paraId="69C90E45" w14:textId="77777777" w:rsidR="001F37AA" w:rsidRPr="006533C8" w:rsidRDefault="001F37AA" w:rsidP="00A461A3">
      <w:pPr>
        <w:spacing w:after="0" w:line="268" w:lineRule="exact"/>
        <w:rPr>
          <w:rFonts w:ascii="Arial" w:hAnsi="Arial" w:cs="Arial"/>
          <w:color w:val="000000" w:themeColor="text1"/>
          <w:sz w:val="21"/>
          <w:szCs w:val="21"/>
        </w:rPr>
      </w:pPr>
    </w:p>
    <w:p w14:paraId="61356660" w14:textId="77777777" w:rsidR="001F37AA" w:rsidRPr="006533C8" w:rsidRDefault="001F37AA" w:rsidP="00A461A3">
      <w:pPr>
        <w:spacing w:after="0" w:line="268" w:lineRule="exact"/>
        <w:rPr>
          <w:rFonts w:ascii="Arial" w:hAnsi="Arial" w:cs="Arial"/>
          <w:color w:val="000000" w:themeColor="text1"/>
          <w:sz w:val="21"/>
          <w:szCs w:val="21"/>
        </w:rPr>
      </w:pPr>
    </w:p>
    <w:p w14:paraId="58A54DA3" w14:textId="77777777" w:rsidR="001F37AA" w:rsidRPr="006533C8" w:rsidRDefault="001F37AA" w:rsidP="00A461A3">
      <w:pPr>
        <w:spacing w:after="0" w:line="268" w:lineRule="exact"/>
        <w:rPr>
          <w:rFonts w:ascii="Arial" w:hAnsi="Arial" w:cs="Arial"/>
          <w:color w:val="000000" w:themeColor="text1"/>
          <w:sz w:val="21"/>
          <w:szCs w:val="21"/>
        </w:rPr>
      </w:pPr>
    </w:p>
    <w:p w14:paraId="58A03B1B" w14:textId="77777777" w:rsidR="001F37AA" w:rsidRPr="006533C8" w:rsidRDefault="001F37AA" w:rsidP="00A461A3">
      <w:pPr>
        <w:spacing w:after="0" w:line="268" w:lineRule="exact"/>
        <w:rPr>
          <w:rFonts w:ascii="Arial" w:hAnsi="Arial" w:cs="Arial"/>
          <w:color w:val="000000" w:themeColor="text1"/>
          <w:sz w:val="21"/>
          <w:szCs w:val="21"/>
        </w:rPr>
      </w:pPr>
    </w:p>
    <w:p w14:paraId="1608734C" w14:textId="77777777" w:rsidR="001F37AA" w:rsidRPr="006533C8" w:rsidRDefault="001F37AA" w:rsidP="00A461A3">
      <w:pPr>
        <w:spacing w:after="0" w:line="268" w:lineRule="exact"/>
        <w:rPr>
          <w:rFonts w:ascii="Arial" w:hAnsi="Arial" w:cs="Arial"/>
          <w:color w:val="000000" w:themeColor="text1"/>
          <w:sz w:val="21"/>
          <w:szCs w:val="21"/>
        </w:rPr>
      </w:pPr>
    </w:p>
    <w:p w14:paraId="5D3BE115" w14:textId="77777777" w:rsidR="001F37AA" w:rsidRPr="006533C8" w:rsidRDefault="001F37AA" w:rsidP="00A461A3">
      <w:pPr>
        <w:spacing w:after="0" w:line="268" w:lineRule="exact"/>
        <w:rPr>
          <w:rFonts w:ascii="Arial" w:hAnsi="Arial" w:cs="Arial"/>
          <w:color w:val="000000" w:themeColor="text1"/>
          <w:sz w:val="21"/>
          <w:szCs w:val="21"/>
        </w:rPr>
      </w:pPr>
    </w:p>
    <w:p w14:paraId="5D36BE7D" w14:textId="77777777" w:rsidR="001F37AA" w:rsidRPr="006533C8" w:rsidRDefault="001F37AA" w:rsidP="00A461A3">
      <w:pPr>
        <w:spacing w:after="0" w:line="268" w:lineRule="exact"/>
        <w:rPr>
          <w:rFonts w:ascii="Arial" w:hAnsi="Arial" w:cs="Arial"/>
          <w:color w:val="000000" w:themeColor="text1"/>
          <w:sz w:val="21"/>
          <w:szCs w:val="21"/>
        </w:rPr>
      </w:pPr>
    </w:p>
    <w:p w14:paraId="1836B5C7" w14:textId="77777777" w:rsidR="001F37AA" w:rsidRPr="006533C8" w:rsidRDefault="001F37AA" w:rsidP="00A461A3">
      <w:pPr>
        <w:tabs>
          <w:tab w:val="left" w:pos="1368"/>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5E84A25" w14:textId="77777777" w:rsidR="001F37AA" w:rsidRPr="006533C8" w:rsidRDefault="001F37AA" w:rsidP="00A461A3">
      <w:pPr>
        <w:spacing w:after="0" w:line="268" w:lineRule="exact"/>
        <w:rPr>
          <w:rFonts w:ascii="Arial" w:hAnsi="Arial" w:cs="Arial"/>
          <w:color w:val="000000" w:themeColor="text1"/>
          <w:sz w:val="21"/>
          <w:szCs w:val="21"/>
        </w:rPr>
      </w:pPr>
    </w:p>
    <w:p w14:paraId="3B711F6B" w14:textId="77777777" w:rsidR="001F37AA" w:rsidRPr="006533C8" w:rsidRDefault="001F37AA" w:rsidP="00A461A3">
      <w:pPr>
        <w:spacing w:after="0" w:line="268" w:lineRule="exact"/>
        <w:rPr>
          <w:rFonts w:ascii="Arial" w:hAnsi="Arial" w:cs="Arial"/>
          <w:color w:val="000000" w:themeColor="text1"/>
          <w:sz w:val="21"/>
          <w:szCs w:val="21"/>
        </w:rPr>
      </w:pPr>
    </w:p>
    <w:p w14:paraId="7DCF2BA0" w14:textId="77777777" w:rsidR="001F37AA" w:rsidRPr="006533C8" w:rsidRDefault="001F37AA" w:rsidP="00A461A3">
      <w:pPr>
        <w:spacing w:after="0" w:line="268" w:lineRule="exact"/>
        <w:rPr>
          <w:rFonts w:ascii="Arial" w:hAnsi="Arial" w:cs="Arial"/>
          <w:color w:val="000000" w:themeColor="text1"/>
          <w:sz w:val="21"/>
          <w:szCs w:val="21"/>
        </w:rPr>
      </w:pPr>
    </w:p>
    <w:p w14:paraId="0FC99E93" w14:textId="77777777" w:rsidR="001F37AA" w:rsidRPr="006533C8" w:rsidRDefault="001F37AA" w:rsidP="00A461A3">
      <w:pPr>
        <w:spacing w:after="0" w:line="268" w:lineRule="exact"/>
        <w:rPr>
          <w:rFonts w:ascii="Arial" w:hAnsi="Arial" w:cs="Arial"/>
          <w:color w:val="000000" w:themeColor="text1"/>
          <w:sz w:val="21"/>
          <w:szCs w:val="21"/>
        </w:rPr>
      </w:pPr>
    </w:p>
    <w:p w14:paraId="44D53436" w14:textId="77777777" w:rsidR="001F37AA" w:rsidRPr="006533C8" w:rsidRDefault="001F37AA" w:rsidP="00A461A3">
      <w:pPr>
        <w:spacing w:after="0" w:line="268" w:lineRule="exact"/>
        <w:rPr>
          <w:rFonts w:ascii="Arial" w:hAnsi="Arial" w:cs="Arial"/>
          <w:color w:val="000000" w:themeColor="text1"/>
          <w:sz w:val="21"/>
          <w:szCs w:val="21"/>
        </w:rPr>
      </w:pPr>
    </w:p>
    <w:p w14:paraId="26EEB850" w14:textId="77777777" w:rsidR="00B520CA" w:rsidRPr="006533C8" w:rsidRDefault="00B520CA" w:rsidP="00A461A3">
      <w:pPr>
        <w:spacing w:after="0" w:line="268" w:lineRule="exact"/>
        <w:rPr>
          <w:rFonts w:ascii="Arial" w:hAnsi="Arial" w:cs="Arial"/>
          <w:color w:val="000000" w:themeColor="text1"/>
          <w:sz w:val="18"/>
          <w:szCs w:val="18"/>
        </w:rPr>
      </w:pPr>
    </w:p>
    <w:p w14:paraId="383D33BE" w14:textId="77777777" w:rsidR="00B520CA" w:rsidRPr="006533C8" w:rsidRDefault="00B520CA" w:rsidP="00A461A3">
      <w:pPr>
        <w:spacing w:after="0" w:line="268" w:lineRule="exact"/>
        <w:rPr>
          <w:rFonts w:ascii="Arial" w:hAnsi="Arial" w:cs="Arial"/>
          <w:color w:val="000000" w:themeColor="text1"/>
          <w:sz w:val="18"/>
          <w:szCs w:val="18"/>
        </w:rPr>
      </w:pPr>
    </w:p>
    <w:p w14:paraId="4240C80B" w14:textId="2F21A17E"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16.07.2024].</w:t>
      </w:r>
    </w:p>
    <w:p w14:paraId="4A473253" w14:textId="77777777" w:rsidR="001F37AA" w:rsidRPr="006533C8" w:rsidRDefault="001F37AA" w:rsidP="00A461A3">
      <w:pPr>
        <w:spacing w:after="0"/>
        <w:rPr>
          <w:rFonts w:ascii="Arial" w:hAnsi="Arial" w:cs="Arial"/>
        </w:rPr>
      </w:pPr>
    </w:p>
    <w:p w14:paraId="28627C4F" w14:textId="77777777" w:rsidR="001F37AA" w:rsidRPr="006533C8" w:rsidRDefault="001F37AA" w:rsidP="00A461A3">
      <w:pPr>
        <w:spacing w:after="0"/>
        <w:rPr>
          <w:rFonts w:ascii="Arial" w:hAnsi="Arial" w:cs="Arial"/>
          <w:color w:val="C0504D" w:themeColor="accent2"/>
        </w:rPr>
      </w:pPr>
    </w:p>
    <w:p w14:paraId="6547BA97"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noProof/>
          <w:color w:val="C0504D" w:themeColor="accent2"/>
          <w:sz w:val="20"/>
          <w:szCs w:val="20"/>
          <w:lang w:eastAsia="pl-PL"/>
        </w:rPr>
        <w:drawing>
          <wp:anchor distT="0" distB="0" distL="114300" distR="114300" simplePos="0" relativeHeight="252122112" behindDoc="1" locked="0" layoutInCell="1" allowOverlap="1" wp14:anchorId="69878828" wp14:editId="0F7F4937">
            <wp:simplePos x="0" y="0"/>
            <wp:positionH relativeFrom="column">
              <wp:posOffset>-8890</wp:posOffset>
            </wp:positionH>
            <wp:positionV relativeFrom="paragraph">
              <wp:posOffset>57150</wp:posOffset>
            </wp:positionV>
            <wp:extent cx="5334635" cy="3302000"/>
            <wp:effectExtent l="0" t="0" r="0" b="0"/>
            <wp:wrapNone/>
            <wp:docPr id="669558694" name="Wykres 1">
              <a:extLst xmlns:a="http://schemas.openxmlformats.org/drawingml/2006/main">
                <a:ext uri="{FF2B5EF4-FFF2-40B4-BE49-F238E27FC236}">
                  <a16:creationId xmlns:a16="http://schemas.microsoft.com/office/drawing/2014/main" id="{D7E45F0B-8ACD-430F-9B71-A78BACE87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6533C8">
        <w:rPr>
          <w:rFonts w:ascii="Arial" w:hAnsi="Arial" w:cs="Arial"/>
          <w:color w:val="C0504D" w:themeColor="accent2"/>
          <w:sz w:val="24"/>
          <w:szCs w:val="24"/>
        </w:rPr>
        <w:t xml:space="preserve">Prognoza struktury wiekowej mieszkańców województwa śląskiego </w:t>
      </w:r>
    </w:p>
    <w:p w14:paraId="0BCE0F2C"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w latach 2025-2060.</w:t>
      </w:r>
    </w:p>
    <w:p w14:paraId="7B28B611" w14:textId="77777777" w:rsidR="001F37AA" w:rsidRPr="006533C8" w:rsidRDefault="001F37AA" w:rsidP="00A461A3">
      <w:pPr>
        <w:spacing w:after="0"/>
        <w:rPr>
          <w:rFonts w:ascii="Arial" w:hAnsi="Arial" w:cs="Arial"/>
          <w:color w:val="F79646" w:themeColor="accent6"/>
          <w:sz w:val="28"/>
          <w:szCs w:val="28"/>
        </w:rPr>
      </w:pPr>
    </w:p>
    <w:p w14:paraId="63DD9506" w14:textId="77777777" w:rsidR="001F37AA" w:rsidRPr="006533C8" w:rsidRDefault="001F37AA" w:rsidP="00A461A3">
      <w:pPr>
        <w:spacing w:after="0"/>
        <w:rPr>
          <w:rFonts w:ascii="Arial" w:hAnsi="Arial" w:cs="Arial"/>
          <w:color w:val="F79646" w:themeColor="accent6"/>
          <w:sz w:val="28"/>
          <w:szCs w:val="28"/>
        </w:rPr>
      </w:pPr>
    </w:p>
    <w:p w14:paraId="46AAE1EB" w14:textId="77777777" w:rsidR="001F37AA" w:rsidRPr="006533C8" w:rsidRDefault="001F37AA" w:rsidP="00A461A3">
      <w:pPr>
        <w:spacing w:after="0"/>
        <w:rPr>
          <w:rFonts w:ascii="Arial" w:hAnsi="Arial" w:cs="Arial"/>
          <w:color w:val="F79646" w:themeColor="accent6"/>
          <w:sz w:val="28"/>
          <w:szCs w:val="28"/>
        </w:rPr>
      </w:pPr>
    </w:p>
    <w:p w14:paraId="24A9CCF0" w14:textId="77777777" w:rsidR="001F37AA" w:rsidRPr="006533C8" w:rsidRDefault="001F37AA" w:rsidP="00A461A3">
      <w:pPr>
        <w:spacing w:after="0"/>
        <w:rPr>
          <w:rFonts w:ascii="Arial" w:hAnsi="Arial" w:cs="Arial"/>
          <w:color w:val="F79646" w:themeColor="accent6"/>
          <w:sz w:val="28"/>
          <w:szCs w:val="28"/>
        </w:rPr>
      </w:pPr>
    </w:p>
    <w:p w14:paraId="2127E17D" w14:textId="77777777" w:rsidR="001F37AA" w:rsidRPr="006533C8" w:rsidRDefault="001F37AA" w:rsidP="00A461A3">
      <w:pPr>
        <w:spacing w:after="0"/>
        <w:rPr>
          <w:rFonts w:ascii="Arial" w:hAnsi="Arial" w:cs="Arial"/>
          <w:color w:val="F79646" w:themeColor="accent6"/>
          <w:sz w:val="28"/>
          <w:szCs w:val="28"/>
        </w:rPr>
      </w:pPr>
    </w:p>
    <w:p w14:paraId="12024B22" w14:textId="77777777" w:rsidR="001F37AA" w:rsidRPr="006533C8" w:rsidRDefault="001F37AA" w:rsidP="00A461A3">
      <w:pPr>
        <w:spacing w:after="0"/>
        <w:rPr>
          <w:rFonts w:ascii="Arial" w:hAnsi="Arial" w:cs="Arial"/>
          <w:color w:val="F79646" w:themeColor="accent6"/>
          <w:sz w:val="28"/>
          <w:szCs w:val="28"/>
        </w:rPr>
      </w:pPr>
    </w:p>
    <w:p w14:paraId="7D091F34" w14:textId="77777777" w:rsidR="001F37AA" w:rsidRPr="006533C8" w:rsidRDefault="001F37AA" w:rsidP="00A461A3">
      <w:pPr>
        <w:spacing w:after="0"/>
        <w:rPr>
          <w:rFonts w:ascii="Arial" w:hAnsi="Arial" w:cs="Arial"/>
          <w:color w:val="F79646" w:themeColor="accent6"/>
          <w:sz w:val="28"/>
          <w:szCs w:val="28"/>
        </w:rPr>
      </w:pPr>
    </w:p>
    <w:p w14:paraId="61FF1582" w14:textId="77777777" w:rsidR="001F37AA" w:rsidRPr="006533C8" w:rsidRDefault="001F37AA" w:rsidP="00A461A3">
      <w:pPr>
        <w:spacing w:after="0"/>
        <w:rPr>
          <w:rFonts w:ascii="Arial" w:hAnsi="Arial" w:cs="Arial"/>
          <w:color w:val="F79646" w:themeColor="accent6"/>
          <w:sz w:val="28"/>
          <w:szCs w:val="28"/>
        </w:rPr>
      </w:pPr>
    </w:p>
    <w:p w14:paraId="11E913BE" w14:textId="77777777" w:rsidR="001F37AA" w:rsidRPr="006533C8" w:rsidRDefault="001F37AA" w:rsidP="00A461A3">
      <w:pPr>
        <w:spacing w:after="0"/>
        <w:rPr>
          <w:rFonts w:ascii="Arial" w:hAnsi="Arial" w:cs="Arial"/>
          <w:color w:val="F79646" w:themeColor="accent6"/>
          <w:sz w:val="28"/>
          <w:szCs w:val="28"/>
        </w:rPr>
      </w:pPr>
    </w:p>
    <w:p w14:paraId="35A708A3" w14:textId="77777777" w:rsidR="001F37AA" w:rsidRPr="006533C8" w:rsidRDefault="001F37AA" w:rsidP="00A461A3">
      <w:pPr>
        <w:spacing w:after="0"/>
        <w:rPr>
          <w:rFonts w:ascii="Arial" w:hAnsi="Arial" w:cs="Arial"/>
          <w:color w:val="F79646" w:themeColor="accent6"/>
          <w:sz w:val="28"/>
          <w:szCs w:val="28"/>
        </w:rPr>
      </w:pPr>
    </w:p>
    <w:p w14:paraId="640319EC" w14:textId="77777777" w:rsidR="001F37AA" w:rsidRPr="006533C8" w:rsidRDefault="001F37AA" w:rsidP="00A461A3">
      <w:pPr>
        <w:spacing w:after="0"/>
        <w:rPr>
          <w:rFonts w:ascii="Arial" w:hAnsi="Arial" w:cs="Arial"/>
          <w:color w:val="F79646" w:themeColor="accent6"/>
          <w:sz w:val="28"/>
          <w:szCs w:val="28"/>
        </w:rPr>
      </w:pPr>
    </w:p>
    <w:p w14:paraId="6606623A" w14:textId="77777777" w:rsidR="001F37AA" w:rsidRPr="006533C8" w:rsidRDefault="001F37AA" w:rsidP="00A461A3">
      <w:pPr>
        <w:spacing w:after="0"/>
        <w:rPr>
          <w:rFonts w:ascii="Arial" w:hAnsi="Arial" w:cs="Arial"/>
          <w:color w:val="F79646" w:themeColor="accent6"/>
          <w:sz w:val="28"/>
          <w:szCs w:val="28"/>
        </w:rPr>
      </w:pPr>
    </w:p>
    <w:p w14:paraId="7EF4063F" w14:textId="77777777" w:rsidR="00B520CA" w:rsidRPr="006533C8" w:rsidRDefault="00B520CA" w:rsidP="00A461A3">
      <w:pPr>
        <w:spacing w:after="0" w:line="268" w:lineRule="exact"/>
        <w:rPr>
          <w:rFonts w:ascii="Arial" w:hAnsi="Arial" w:cs="Arial"/>
          <w:color w:val="000000" w:themeColor="text1"/>
          <w:sz w:val="18"/>
          <w:szCs w:val="18"/>
        </w:rPr>
      </w:pPr>
    </w:p>
    <w:p w14:paraId="1DF32FB4" w14:textId="77381CE8"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16.07.2024].</w:t>
      </w:r>
    </w:p>
    <w:p w14:paraId="0BC8550F"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lastRenderedPageBreak/>
        <w:t xml:space="preserve">Sytuacja w latach 2021-2023, województwo śląskie, stan na koniec danego roku </w:t>
      </w:r>
    </w:p>
    <w:p w14:paraId="1F73DF3E" w14:textId="77777777" w:rsidR="001F37AA" w:rsidRPr="006533C8" w:rsidRDefault="001F37AA" w:rsidP="00A461A3">
      <w:pPr>
        <w:spacing w:after="0" w:line="268" w:lineRule="exact"/>
        <w:rPr>
          <w:rFonts w:ascii="Arial" w:hAnsi="Arial" w:cs="Arial"/>
          <w:color w:val="000000" w:themeColor="text1"/>
          <w:sz w:val="21"/>
          <w:szCs w:val="21"/>
        </w:rPr>
      </w:pPr>
    </w:p>
    <w:p w14:paraId="3B48093E"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mieszkańców w wieku przedprodukcyjnym:</w:t>
      </w:r>
    </w:p>
    <w:p w14:paraId="55976072"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764 798;</w:t>
      </w:r>
    </w:p>
    <w:p w14:paraId="2B5BD5D9"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758 142;</w:t>
      </w:r>
    </w:p>
    <w:p w14:paraId="7D27B6E7"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746 878;</w:t>
      </w:r>
    </w:p>
    <w:p w14:paraId="77A0AA49"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mieszkańców w wieku przedprodukcyjnym: -17 920;</w:t>
      </w:r>
    </w:p>
    <w:p w14:paraId="69B1A1C9"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mieszkańców w wieku przedprodukcyjnym: -2,3%.</w:t>
      </w:r>
    </w:p>
    <w:p w14:paraId="5E98922E" w14:textId="77777777" w:rsidR="001F37AA" w:rsidRPr="006533C8" w:rsidRDefault="001F37AA" w:rsidP="00A461A3">
      <w:pPr>
        <w:pStyle w:val="Akapitzlist"/>
        <w:spacing w:after="0" w:line="268" w:lineRule="exact"/>
        <w:rPr>
          <w:rFonts w:ascii="Arial" w:hAnsi="Arial" w:cs="Arial"/>
          <w:sz w:val="21"/>
          <w:szCs w:val="21"/>
        </w:rPr>
      </w:pPr>
    </w:p>
    <w:p w14:paraId="1E2CD9B6"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mieszkańców w wieku produkcyjnym:</w:t>
      </w:r>
    </w:p>
    <w:p w14:paraId="39A8DD48"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2 564 231;</w:t>
      </w:r>
    </w:p>
    <w:p w14:paraId="1E3DD58C"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2 529 487;</w:t>
      </w:r>
    </w:p>
    <w:p w14:paraId="45360CCA"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2 499 259;</w:t>
      </w:r>
    </w:p>
    <w:p w14:paraId="45956C50"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mieszkańców w wieku produkcyjnym: -64 972;</w:t>
      </w:r>
    </w:p>
    <w:p w14:paraId="1069051E"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mieszkańców w wieku produkcyjnym: -2,5%.</w:t>
      </w:r>
    </w:p>
    <w:p w14:paraId="27F61163" w14:textId="77777777" w:rsidR="001F37AA" w:rsidRPr="006533C8" w:rsidRDefault="001F37AA" w:rsidP="00A461A3">
      <w:pPr>
        <w:spacing w:after="0" w:line="268" w:lineRule="exact"/>
        <w:ind w:left="928"/>
        <w:rPr>
          <w:rFonts w:ascii="Arial" w:hAnsi="Arial" w:cs="Arial"/>
          <w:color w:val="000000" w:themeColor="text1"/>
          <w:sz w:val="21"/>
          <w:szCs w:val="21"/>
        </w:rPr>
      </w:pPr>
    </w:p>
    <w:p w14:paraId="2605D35D"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mieszkańców w wieku poprodukcyjnym:</w:t>
      </w:r>
    </w:p>
    <w:p w14:paraId="488A6CCD"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1 046 018;</w:t>
      </w:r>
    </w:p>
    <w:p w14:paraId="017CE266"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1 059 073;</w:t>
      </w:r>
    </w:p>
    <w:p w14:paraId="2F060214"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1 073 993;</w:t>
      </w:r>
    </w:p>
    <w:p w14:paraId="148A7463"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mieszkańców w wieku poprodukcyjnym: 27 975;</w:t>
      </w:r>
    </w:p>
    <w:p w14:paraId="1E9FC502"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mieszkańców w wieku poprodukcyjnym: 2,7%.</w:t>
      </w:r>
    </w:p>
    <w:p w14:paraId="7255A10C" w14:textId="77777777" w:rsidR="001F37AA" w:rsidRPr="006533C8" w:rsidRDefault="001F37AA" w:rsidP="00A461A3">
      <w:pPr>
        <w:spacing w:after="0" w:line="268" w:lineRule="exact"/>
        <w:rPr>
          <w:rFonts w:ascii="Arial" w:hAnsi="Arial" w:cs="Arial"/>
          <w:color w:val="0070C0"/>
          <w:sz w:val="24"/>
          <w:szCs w:val="24"/>
        </w:rPr>
      </w:pPr>
    </w:p>
    <w:p w14:paraId="5A103E35" w14:textId="77777777" w:rsidR="001F37AA" w:rsidRPr="006533C8" w:rsidRDefault="001F37AA" w:rsidP="00A461A3">
      <w:pPr>
        <w:spacing w:after="0" w:line="268" w:lineRule="exact"/>
        <w:rPr>
          <w:rFonts w:ascii="Arial" w:hAnsi="Arial" w:cs="Arial"/>
          <w:color w:val="0070C0"/>
          <w:sz w:val="24"/>
          <w:szCs w:val="24"/>
        </w:rPr>
      </w:pPr>
    </w:p>
    <w:p w14:paraId="3C2F6E9D"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02B36471" w14:textId="77777777" w:rsidR="001F37AA" w:rsidRPr="006533C8" w:rsidRDefault="001F37AA" w:rsidP="00A461A3">
      <w:pPr>
        <w:spacing w:after="0" w:line="268" w:lineRule="exact"/>
        <w:rPr>
          <w:rFonts w:ascii="Arial" w:hAnsi="Arial" w:cs="Arial"/>
          <w:color w:val="F79646" w:themeColor="accent6"/>
          <w:sz w:val="24"/>
          <w:szCs w:val="24"/>
        </w:rPr>
      </w:pPr>
    </w:p>
    <w:p w14:paraId="3720E9A4"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mieszkańców w wieku przedprodukcyjnym:</w:t>
      </w:r>
    </w:p>
    <w:p w14:paraId="04B000F7" w14:textId="77777777" w:rsidR="001F37AA" w:rsidRPr="006533C8" w:rsidRDefault="001F37AA" w:rsidP="00A461A3">
      <w:pPr>
        <w:numPr>
          <w:ilvl w:val="0"/>
          <w:numId w:val="3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6F21B9AD" w14:textId="77777777" w:rsidR="001F37AA" w:rsidRPr="006533C8" w:rsidRDefault="001F37AA" w:rsidP="00A461A3">
      <w:pPr>
        <w:numPr>
          <w:ilvl w:val="0"/>
          <w:numId w:val="3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7BDD19A8" w14:textId="77777777" w:rsidR="001F37AA" w:rsidRPr="006533C8" w:rsidRDefault="001F37AA" w:rsidP="00A461A3">
      <w:pPr>
        <w:numPr>
          <w:ilvl w:val="0"/>
          <w:numId w:val="3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6C2E2CF4" w14:textId="77777777" w:rsidR="001F37AA" w:rsidRPr="006533C8" w:rsidRDefault="001F37AA" w:rsidP="00A461A3">
      <w:pPr>
        <w:numPr>
          <w:ilvl w:val="0"/>
          <w:numId w:val="3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746 878 – 2023 rok;</w:t>
      </w:r>
    </w:p>
    <w:p w14:paraId="427F6E46" w14:textId="77777777" w:rsidR="001F37AA" w:rsidRPr="006533C8" w:rsidRDefault="001F37AA" w:rsidP="00A461A3">
      <w:pPr>
        <w:numPr>
          <w:ilvl w:val="0"/>
          <w:numId w:val="3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776 393 – 2013 rok;</w:t>
      </w:r>
    </w:p>
    <w:p w14:paraId="2DB640FB"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mieszkańców w wieku przedprodukcyjnym: -29 515;</w:t>
      </w:r>
    </w:p>
    <w:p w14:paraId="43E7B6F3"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mieszkańców w wieku przedprodukcyjnym: -3,8%.</w:t>
      </w:r>
    </w:p>
    <w:p w14:paraId="2B6252FC" w14:textId="77777777" w:rsidR="001F37AA" w:rsidRPr="006533C8" w:rsidRDefault="001F37AA" w:rsidP="00A461A3">
      <w:pPr>
        <w:pStyle w:val="Akapitzlist"/>
        <w:spacing w:after="0" w:line="268" w:lineRule="exact"/>
        <w:ind w:left="1068"/>
        <w:rPr>
          <w:rFonts w:ascii="Arial" w:hAnsi="Arial" w:cs="Arial"/>
          <w:color w:val="000000" w:themeColor="text1"/>
          <w:sz w:val="21"/>
          <w:szCs w:val="21"/>
        </w:rPr>
      </w:pPr>
    </w:p>
    <w:p w14:paraId="761644B1"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mieszkańców w wieku produkcyjnym:</w:t>
      </w:r>
    </w:p>
    <w:p w14:paraId="4F562E84" w14:textId="77777777" w:rsidR="001F37AA" w:rsidRPr="006533C8" w:rsidRDefault="001F37AA" w:rsidP="00A461A3">
      <w:pPr>
        <w:numPr>
          <w:ilvl w:val="0"/>
          <w:numId w:val="33"/>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38434D4E" w14:textId="77777777" w:rsidR="001F37AA" w:rsidRPr="006533C8" w:rsidRDefault="001F37AA" w:rsidP="00A461A3">
      <w:pPr>
        <w:numPr>
          <w:ilvl w:val="0"/>
          <w:numId w:val="3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08F96A87" w14:textId="77777777" w:rsidR="001F37AA" w:rsidRPr="006533C8" w:rsidRDefault="001F37AA" w:rsidP="00A461A3">
      <w:pPr>
        <w:numPr>
          <w:ilvl w:val="0"/>
          <w:numId w:val="3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bardzo mały;</w:t>
      </w:r>
    </w:p>
    <w:p w14:paraId="63787191" w14:textId="77777777" w:rsidR="001F37AA" w:rsidRPr="006533C8" w:rsidRDefault="001F37AA" w:rsidP="00A461A3">
      <w:pPr>
        <w:numPr>
          <w:ilvl w:val="0"/>
          <w:numId w:val="3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2 499 259 – 2023 rok;</w:t>
      </w:r>
    </w:p>
    <w:p w14:paraId="1EA9AE2E" w14:textId="77777777" w:rsidR="001F37AA" w:rsidRPr="006533C8" w:rsidRDefault="001F37AA" w:rsidP="00A461A3">
      <w:pPr>
        <w:numPr>
          <w:ilvl w:val="0"/>
          <w:numId w:val="3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2 934 496 – 2013 rok;</w:t>
      </w:r>
    </w:p>
    <w:p w14:paraId="6E8BE0C4"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mieszkańców w wieku produkcyjnym: -435 237;</w:t>
      </w:r>
    </w:p>
    <w:p w14:paraId="073AB90A"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mieszkańców w wieku produkcyjnym: -14,8%.</w:t>
      </w:r>
    </w:p>
    <w:p w14:paraId="72D97598" w14:textId="77777777" w:rsidR="001F37AA" w:rsidRPr="006533C8" w:rsidRDefault="001F37AA" w:rsidP="00A461A3">
      <w:pPr>
        <w:pStyle w:val="Akapitzlist"/>
        <w:spacing w:after="0" w:line="268" w:lineRule="exact"/>
        <w:ind w:left="1068"/>
        <w:rPr>
          <w:rFonts w:ascii="Arial" w:hAnsi="Arial" w:cs="Arial"/>
          <w:color w:val="000000" w:themeColor="text1"/>
          <w:sz w:val="21"/>
          <w:szCs w:val="21"/>
        </w:rPr>
      </w:pPr>
    </w:p>
    <w:p w14:paraId="1B813491"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mieszkańców w wieku poprodukcyjnym:</w:t>
      </w:r>
    </w:p>
    <w:p w14:paraId="46CA6B54" w14:textId="77777777" w:rsidR="001F37AA" w:rsidRPr="006533C8" w:rsidRDefault="001F37AA" w:rsidP="00A461A3">
      <w:pPr>
        <w:numPr>
          <w:ilvl w:val="0"/>
          <w:numId w:val="3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5E844863" w14:textId="77777777" w:rsidR="001F37AA" w:rsidRPr="006533C8" w:rsidRDefault="001F37AA" w:rsidP="00A461A3">
      <w:pPr>
        <w:numPr>
          <w:ilvl w:val="0"/>
          <w:numId w:val="3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umiarkowana;</w:t>
      </w:r>
    </w:p>
    <w:p w14:paraId="13D9D3C3" w14:textId="77777777" w:rsidR="001F37AA" w:rsidRPr="006533C8" w:rsidRDefault="001F37AA" w:rsidP="00A461A3">
      <w:pPr>
        <w:numPr>
          <w:ilvl w:val="0"/>
          <w:numId w:val="3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bardzo mały;</w:t>
      </w:r>
    </w:p>
    <w:p w14:paraId="269D927E" w14:textId="77777777" w:rsidR="001F37AA" w:rsidRPr="006533C8" w:rsidRDefault="001F37AA" w:rsidP="00A461A3">
      <w:pPr>
        <w:numPr>
          <w:ilvl w:val="0"/>
          <w:numId w:val="3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888 558 – 2013 rok;</w:t>
      </w:r>
    </w:p>
    <w:p w14:paraId="0609BD86" w14:textId="77777777" w:rsidR="001F37AA" w:rsidRPr="006533C8" w:rsidRDefault="001F37AA" w:rsidP="00A461A3">
      <w:pPr>
        <w:numPr>
          <w:ilvl w:val="0"/>
          <w:numId w:val="3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1 073 993 – 2023 rok;</w:t>
      </w:r>
    </w:p>
    <w:p w14:paraId="3EB877AD"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mieszkańców w wieku poprodukcyjnym: 185 435;</w:t>
      </w:r>
    </w:p>
    <w:p w14:paraId="45D3F1F4"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mieszkańców w wieku poprodukcyjnym: 20,9%.</w:t>
      </w:r>
    </w:p>
    <w:p w14:paraId="6EF5E9C4"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lastRenderedPageBreak/>
        <w:t>Śląskie na tle kraju wg stanu na koniec 2023 roku</w:t>
      </w:r>
    </w:p>
    <w:p w14:paraId="6B15F305" w14:textId="77777777" w:rsidR="001F37AA" w:rsidRPr="006533C8" w:rsidRDefault="001F37AA" w:rsidP="00A461A3">
      <w:pPr>
        <w:spacing w:after="0" w:line="268" w:lineRule="exact"/>
        <w:rPr>
          <w:rFonts w:ascii="Arial" w:hAnsi="Arial" w:cs="Arial"/>
          <w:color w:val="000000" w:themeColor="text1"/>
          <w:sz w:val="21"/>
          <w:szCs w:val="21"/>
        </w:rPr>
      </w:pPr>
    </w:p>
    <w:p w14:paraId="4418F988"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Odsetek liczby mieszkańców w wieku przedprodukcyjnym:</w:t>
      </w:r>
    </w:p>
    <w:p w14:paraId="0D29B3D8" w14:textId="77777777" w:rsidR="001F37AA" w:rsidRPr="006533C8" w:rsidRDefault="001F37AA" w:rsidP="00A461A3">
      <w:pPr>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17,3;</w:t>
      </w:r>
    </w:p>
    <w:p w14:paraId="13E52C5B" w14:textId="77777777" w:rsidR="001F37AA" w:rsidRPr="006533C8" w:rsidRDefault="001F37AA" w:rsidP="00A461A3">
      <w:pPr>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18,2.</w:t>
      </w:r>
    </w:p>
    <w:p w14:paraId="59E34C17"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Odsetek liczby mieszkańców w wieku produkcyjnym:</w:t>
      </w:r>
    </w:p>
    <w:p w14:paraId="7FEAEE8F"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57,9;</w:t>
      </w:r>
    </w:p>
    <w:p w14:paraId="72CEECD7"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58,4.</w:t>
      </w:r>
    </w:p>
    <w:p w14:paraId="0760EEEB"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Odsetek liczby mieszkańców w wieku poprodukcyjnym:</w:t>
      </w:r>
    </w:p>
    <w:p w14:paraId="2CBA55C2"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24,9;</w:t>
      </w:r>
    </w:p>
    <w:p w14:paraId="0378C9A6"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23,3.</w:t>
      </w:r>
    </w:p>
    <w:p w14:paraId="4BDC946F" w14:textId="77777777" w:rsidR="001F37AA" w:rsidRPr="006533C8" w:rsidRDefault="001F37AA" w:rsidP="00A461A3">
      <w:pPr>
        <w:spacing w:after="0" w:line="268" w:lineRule="exact"/>
        <w:rPr>
          <w:rFonts w:ascii="Arial" w:hAnsi="Arial" w:cs="Arial"/>
          <w:color w:val="000000" w:themeColor="text1"/>
          <w:sz w:val="21"/>
          <w:szCs w:val="21"/>
        </w:rPr>
      </w:pPr>
    </w:p>
    <w:p w14:paraId="683749D4" w14:textId="77777777" w:rsidR="001F37AA" w:rsidRPr="006533C8" w:rsidRDefault="001F37AA" w:rsidP="00A461A3">
      <w:pPr>
        <w:spacing w:after="0" w:line="268" w:lineRule="exact"/>
        <w:rPr>
          <w:rFonts w:ascii="Arial" w:hAnsi="Arial" w:cs="Arial"/>
          <w:color w:val="000000" w:themeColor="text1"/>
          <w:sz w:val="21"/>
          <w:szCs w:val="21"/>
        </w:rPr>
      </w:pPr>
    </w:p>
    <w:p w14:paraId="2C182C40"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C0504D" w:themeColor="accent2"/>
          <w:sz w:val="24"/>
          <w:szCs w:val="24"/>
        </w:rPr>
        <w:t>Sytuacja wewnątrz województwa śląskiego na koniec 2023 roku</w:t>
      </w:r>
    </w:p>
    <w:p w14:paraId="36664BBF" w14:textId="77777777" w:rsidR="001F37AA" w:rsidRPr="006533C8" w:rsidRDefault="001F37AA" w:rsidP="00A461A3">
      <w:pPr>
        <w:spacing w:after="0" w:line="268" w:lineRule="exact"/>
        <w:rPr>
          <w:rFonts w:ascii="Arial" w:hAnsi="Arial" w:cs="Arial"/>
          <w:color w:val="000000" w:themeColor="text1"/>
          <w:sz w:val="21"/>
          <w:szCs w:val="21"/>
        </w:rPr>
      </w:pPr>
    </w:p>
    <w:p w14:paraId="0D74B695"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Odsetek liczby mieszkańców w wieku przedprodukcyjnym:</w:t>
      </w:r>
    </w:p>
    <w:p w14:paraId="518D1D96"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2DB4EAD2"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 oraz południowa;</w:t>
      </w:r>
    </w:p>
    <w:p w14:paraId="10A14046"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152B89EF"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umiarkowane;</w:t>
      </w:r>
    </w:p>
    <w:p w14:paraId="42575AC2"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tyski – 19,7;</w:t>
      </w:r>
    </w:p>
    <w:p w14:paraId="2C41A28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sosnowiecki – 15,6;</w:t>
      </w:r>
    </w:p>
    <w:p w14:paraId="6D0453DA"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16,2;</w:t>
      </w:r>
    </w:p>
    <w:p w14:paraId="5A11D159"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18,6;</w:t>
      </w:r>
    </w:p>
    <w:p w14:paraId="7899269C"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Sosnowiec (14,4), m. Katowice (14,5) oraz m. Częstochowa (15,0);</w:t>
      </w:r>
    </w:p>
    <w:p w14:paraId="266B225D"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pszczyński (21,3), bieruńsko-lędziński (20,5) oraz rybnicki (20,3);</w:t>
      </w:r>
    </w:p>
    <w:p w14:paraId="77120EA4"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miejskich: 16,5;</w:t>
      </w:r>
    </w:p>
    <w:p w14:paraId="0AC8A70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18,7;</w:t>
      </w:r>
    </w:p>
    <w:p w14:paraId="4EBBD44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19,5;</w:t>
      </w:r>
    </w:p>
    <w:p w14:paraId="16CAF4B2"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Sosnowiec (14,4), Katowice (14,5) oraz Dąbrowa Zielona (14,6);</w:t>
      </w:r>
    </w:p>
    <w:p w14:paraId="031A08CA"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Istebna (23,7), Suszec (23,5) oraz Bojszowy (23,3).</w:t>
      </w:r>
    </w:p>
    <w:p w14:paraId="18CFE2BC"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Odsetek liczby mieszkańców w wieku produkcyjnym:</w:t>
      </w:r>
    </w:p>
    <w:p w14:paraId="7A3A065C"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umiarkowane;</w:t>
      </w:r>
    </w:p>
    <w:p w14:paraId="1F12F3E1"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północna oraz zachodnia;</w:t>
      </w:r>
    </w:p>
    <w:p w14:paraId="3522CD5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wschodnia;</w:t>
      </w:r>
    </w:p>
    <w:p w14:paraId="132C4AD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małe;</w:t>
      </w:r>
    </w:p>
    <w:p w14:paraId="253FD17B"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bytomski – 58,7;</w:t>
      </w:r>
    </w:p>
    <w:p w14:paraId="1C541814"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sosnowiecki – 56,5;</w:t>
      </w:r>
    </w:p>
    <w:p w14:paraId="612C7A2D"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57,5</w:t>
      </w:r>
    </w:p>
    <w:p w14:paraId="0257F20F"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58,2;</w:t>
      </w:r>
    </w:p>
    <w:p w14:paraId="02EDD789"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Częstochowa (55,6), m. Dąbrowa Górnicza (55,8) oraz m. Sosnowiec (55,9);</w:t>
      </w:r>
    </w:p>
    <w:p w14:paraId="79724B1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lubliniecki (59,6), raciborski (59,5) oraz m. Bytom (59,3);</w:t>
      </w:r>
    </w:p>
    <w:p w14:paraId="30B74AD4"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miejskich: 57,5;</w:t>
      </w:r>
    </w:p>
    <w:p w14:paraId="02BE701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58,0;</w:t>
      </w:r>
    </w:p>
    <w:p w14:paraId="5EDE403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59,0;</w:t>
      </w:r>
    </w:p>
    <w:p w14:paraId="0F51C052"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lastRenderedPageBreak/>
        <w:t>gminy o najniższych wartościach: Ustroń (54,4), Cieszyn (55,4) oraz Częstochowa (55,6);</w:t>
      </w:r>
    </w:p>
    <w:p w14:paraId="4E4BC176"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Pawonków (62,1), Rudnik (62,0) oraz Ciasna (61,9).</w:t>
      </w:r>
    </w:p>
    <w:p w14:paraId="4B49A422"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Odsetek liczby mieszkańców w wieku poprodukcyjnym:</w:t>
      </w:r>
    </w:p>
    <w:p w14:paraId="632A8524"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71429948"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 oraz wschodnia;</w:t>
      </w:r>
    </w:p>
    <w:p w14:paraId="22FF4BE1"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południowa;</w:t>
      </w:r>
    </w:p>
    <w:p w14:paraId="370EBFCB"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umiarkowane;</w:t>
      </w:r>
    </w:p>
    <w:p w14:paraId="4BE0AC68"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sosnowiecki – 27,9;</w:t>
      </w:r>
    </w:p>
    <w:p w14:paraId="0542ED9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tyski – 22,3;</w:t>
      </w:r>
    </w:p>
    <w:p w14:paraId="73A0C111"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26,2;</w:t>
      </w:r>
    </w:p>
    <w:p w14:paraId="791BB0DE"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23,2;</w:t>
      </w:r>
    </w:p>
    <w:p w14:paraId="365D330E"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Sosnowiec (29,7), m. Częstochowa (29,4) oraz m. Dąbrowa Górnicza (28,6);</w:t>
      </w:r>
    </w:p>
    <w:p w14:paraId="307C640C"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pszczyński (19,7), bieruńsko-lędziński (20,4) oraz rybnicki (20,9);</w:t>
      </w:r>
    </w:p>
    <w:p w14:paraId="2F16F089"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miejskich: 26,0;</w:t>
      </w:r>
    </w:p>
    <w:p w14:paraId="1E1678E2"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23,3;</w:t>
      </w:r>
    </w:p>
    <w:p w14:paraId="5F284A0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21,5;</w:t>
      </w:r>
    </w:p>
    <w:p w14:paraId="27AC8C71"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Sosnowiec (29,7), Częstochowa (29,4), Czeladź (29,1);</w:t>
      </w:r>
    </w:p>
    <w:p w14:paraId="219490BC"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Suszec (16,7), Miedźna (17,2) oraz Istebna (17,3).</w:t>
      </w:r>
    </w:p>
    <w:p w14:paraId="5B81534A" w14:textId="77777777" w:rsidR="001F37AA" w:rsidRPr="006533C8" w:rsidRDefault="001F37AA" w:rsidP="00A461A3">
      <w:pPr>
        <w:spacing w:after="0" w:line="268" w:lineRule="exact"/>
        <w:rPr>
          <w:rFonts w:ascii="Arial" w:hAnsi="Arial" w:cs="Arial"/>
          <w:color w:val="000000" w:themeColor="text1"/>
          <w:sz w:val="21"/>
          <w:szCs w:val="21"/>
        </w:rPr>
      </w:pPr>
    </w:p>
    <w:p w14:paraId="0B65134E" w14:textId="77777777" w:rsidR="001F37AA" w:rsidRPr="006533C8" w:rsidRDefault="001F37AA" w:rsidP="00A461A3">
      <w:pPr>
        <w:spacing w:after="0" w:line="268" w:lineRule="exact"/>
        <w:rPr>
          <w:rFonts w:ascii="Arial" w:hAnsi="Arial" w:cs="Arial"/>
          <w:color w:val="000000" w:themeColor="text1"/>
          <w:sz w:val="21"/>
          <w:szCs w:val="21"/>
        </w:rPr>
      </w:pPr>
    </w:p>
    <w:p w14:paraId="3FA24D82"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50845A94" w14:textId="77777777" w:rsidR="001F37AA" w:rsidRPr="006533C8" w:rsidRDefault="001F37AA" w:rsidP="00A461A3">
      <w:pPr>
        <w:spacing w:after="0" w:line="268" w:lineRule="exact"/>
        <w:rPr>
          <w:rFonts w:ascii="Arial" w:hAnsi="Arial" w:cs="Arial"/>
          <w:color w:val="000000" w:themeColor="text1"/>
          <w:sz w:val="21"/>
          <w:szCs w:val="21"/>
        </w:rPr>
      </w:pPr>
    </w:p>
    <w:p w14:paraId="0093BE41" w14:textId="77777777" w:rsidR="001F37AA" w:rsidRPr="006533C8" w:rsidRDefault="001F37AA" w:rsidP="00A461A3">
      <w:pPr>
        <w:numPr>
          <w:ilvl w:val="0"/>
          <w:numId w:val="13"/>
        </w:numPr>
        <w:spacing w:after="0" w:line="268" w:lineRule="exact"/>
        <w:ind w:left="720"/>
        <w:rPr>
          <w:rFonts w:ascii="Arial" w:hAnsi="Arial" w:cs="Arial"/>
          <w:sz w:val="21"/>
          <w:szCs w:val="21"/>
        </w:rPr>
      </w:pPr>
      <w:bookmarkStart w:id="31" w:name="_Hlk180747790"/>
      <w:r w:rsidRPr="006533C8">
        <w:rPr>
          <w:rFonts w:ascii="Arial" w:hAnsi="Arial" w:cs="Arial"/>
          <w:sz w:val="21"/>
          <w:szCs w:val="21"/>
        </w:rPr>
        <w:t xml:space="preserve">Według stanu na koniec 2023 roku województwo śląskie miało niższy niż średnia dla Polski odsetek mieszkańców w wieku przedprodukcyjnym, jeden z najniższych odsetków </w:t>
      </w:r>
      <w:r w:rsidRPr="006533C8">
        <w:rPr>
          <w:rFonts w:ascii="Arial" w:hAnsi="Arial" w:cs="Arial"/>
          <w:color w:val="000000" w:themeColor="text1"/>
          <w:sz w:val="21"/>
          <w:szCs w:val="21"/>
        </w:rPr>
        <w:t xml:space="preserve">mieszkańców w wieku produkcyjnym oraz </w:t>
      </w:r>
      <w:r w:rsidRPr="006533C8">
        <w:rPr>
          <w:rFonts w:ascii="Arial" w:hAnsi="Arial" w:cs="Arial"/>
          <w:sz w:val="21"/>
          <w:szCs w:val="21"/>
        </w:rPr>
        <w:t>jeden z najwyższych odsetków mieszkańców w wieku poprodukcyjnym;</w:t>
      </w:r>
    </w:p>
    <w:p w14:paraId="3EF678F6" w14:textId="77777777" w:rsidR="001F37AA" w:rsidRPr="006533C8" w:rsidRDefault="001F37AA" w:rsidP="00A461A3">
      <w:pPr>
        <w:numPr>
          <w:ilvl w:val="0"/>
          <w:numId w:val="13"/>
        </w:numPr>
        <w:spacing w:after="0" w:line="268" w:lineRule="exact"/>
        <w:ind w:left="720"/>
        <w:rPr>
          <w:rFonts w:ascii="Arial" w:hAnsi="Arial" w:cs="Arial"/>
          <w:sz w:val="21"/>
          <w:szCs w:val="21"/>
        </w:rPr>
      </w:pPr>
      <w:r w:rsidRPr="006533C8">
        <w:rPr>
          <w:rFonts w:ascii="Arial" w:hAnsi="Arial" w:cs="Arial"/>
          <w:sz w:val="21"/>
          <w:szCs w:val="21"/>
        </w:rPr>
        <w:t>Im gmina ma bardziej miejski charakter, tym udział osób w wieku przedprodukcyjnym i produkcyjnym był mniejszy;</w:t>
      </w:r>
    </w:p>
    <w:p w14:paraId="108B5BCC"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bookmarkStart w:id="32" w:name="_Hlk180747798"/>
      <w:r w:rsidRPr="006533C8">
        <w:rPr>
          <w:rFonts w:ascii="Arial" w:hAnsi="Arial" w:cs="Arial"/>
          <w:color w:val="000000" w:themeColor="text1"/>
          <w:sz w:val="21"/>
          <w:szCs w:val="21"/>
        </w:rPr>
        <w:t>W perspektywie długoterminowej tendencję spadkową zauważono zarówno w przypadku udziału mieszkańców w wieku produkcyjnym, jak i ich liczby absolutnej;</w:t>
      </w:r>
    </w:p>
    <w:p w14:paraId="4D4D6BAA" w14:textId="77777777" w:rsidR="001F37AA" w:rsidRPr="006533C8" w:rsidRDefault="001F37AA" w:rsidP="00A461A3">
      <w:pPr>
        <w:numPr>
          <w:ilvl w:val="0"/>
          <w:numId w:val="13"/>
        </w:numPr>
        <w:spacing w:after="0" w:line="240" w:lineRule="exact"/>
        <w:ind w:left="720"/>
        <w:rPr>
          <w:rFonts w:ascii="Arial" w:hAnsi="Arial" w:cs="Arial"/>
          <w:sz w:val="21"/>
          <w:szCs w:val="21"/>
        </w:rPr>
      </w:pPr>
      <w:bookmarkStart w:id="33" w:name="_Hlk174946369"/>
      <w:bookmarkStart w:id="34" w:name="_Hlk180747807"/>
      <w:bookmarkEnd w:id="32"/>
      <w:r w:rsidRPr="006533C8">
        <w:rPr>
          <w:rFonts w:ascii="Arial" w:hAnsi="Arial" w:cs="Arial"/>
          <w:sz w:val="21"/>
          <w:szCs w:val="21"/>
        </w:rPr>
        <w:t>W latach 2013-2023 zanotowano stałą tendencję rosnącą w zakresie odsetka mieszkańców w wieku poprodukcyjnym, który przez cały ten okres był wyższy od średniej krajowej;</w:t>
      </w:r>
    </w:p>
    <w:bookmarkEnd w:id="33"/>
    <w:p w14:paraId="2E282855" w14:textId="77777777" w:rsidR="001F37AA" w:rsidRPr="006533C8" w:rsidRDefault="001F37AA" w:rsidP="00A461A3">
      <w:pPr>
        <w:numPr>
          <w:ilvl w:val="0"/>
          <w:numId w:val="13"/>
        </w:numPr>
        <w:spacing w:after="0" w:line="240" w:lineRule="exact"/>
        <w:ind w:left="720"/>
        <w:rPr>
          <w:rFonts w:ascii="Arial" w:hAnsi="Arial" w:cs="Arial"/>
          <w:sz w:val="21"/>
          <w:szCs w:val="21"/>
        </w:rPr>
      </w:pPr>
      <w:r w:rsidRPr="006533C8">
        <w:rPr>
          <w:rFonts w:ascii="Arial" w:hAnsi="Arial" w:cs="Arial"/>
          <w:sz w:val="21"/>
          <w:szCs w:val="21"/>
        </w:rPr>
        <w:t xml:space="preserve">Im gmina ma bardziej miejski charakter, tym wartość odsetka mieszkańców </w:t>
      </w:r>
      <w:r w:rsidRPr="006533C8">
        <w:rPr>
          <w:rFonts w:ascii="Arial" w:hAnsi="Arial" w:cs="Arial"/>
          <w:sz w:val="21"/>
          <w:szCs w:val="21"/>
        </w:rPr>
        <w:br/>
        <w:t>w wieku poprodukcyjnym była wyższa.</w:t>
      </w:r>
      <w:bookmarkEnd w:id="34"/>
    </w:p>
    <w:bookmarkEnd w:id="31"/>
    <w:p w14:paraId="55A01AF8" w14:textId="77777777" w:rsidR="001F37AA" w:rsidRPr="006533C8" w:rsidRDefault="001F37AA" w:rsidP="00A461A3">
      <w:pPr>
        <w:spacing w:after="0" w:line="268" w:lineRule="exact"/>
        <w:rPr>
          <w:rFonts w:ascii="Arial" w:hAnsi="Arial" w:cs="Arial"/>
          <w:color w:val="000000" w:themeColor="text1"/>
          <w:sz w:val="21"/>
          <w:szCs w:val="21"/>
        </w:rPr>
      </w:pPr>
    </w:p>
    <w:p w14:paraId="7A3790FB" w14:textId="77777777" w:rsidR="001F37AA" w:rsidRPr="006533C8" w:rsidRDefault="001F37AA" w:rsidP="00A461A3">
      <w:pPr>
        <w:spacing w:after="0" w:line="268" w:lineRule="exact"/>
        <w:rPr>
          <w:rFonts w:ascii="Arial" w:hAnsi="Arial" w:cs="Arial"/>
          <w:color w:val="000000" w:themeColor="text1"/>
          <w:sz w:val="21"/>
          <w:szCs w:val="21"/>
        </w:rPr>
      </w:pPr>
    </w:p>
    <w:p w14:paraId="40C1D4CF" w14:textId="77777777" w:rsidR="001F37AA" w:rsidRPr="006533C8" w:rsidRDefault="001F37AA" w:rsidP="00A461A3">
      <w:pPr>
        <w:spacing w:after="0" w:line="268" w:lineRule="exact"/>
        <w:rPr>
          <w:rFonts w:ascii="Arial" w:hAnsi="Arial" w:cs="Arial"/>
          <w:color w:val="000000" w:themeColor="text1"/>
          <w:sz w:val="21"/>
          <w:szCs w:val="21"/>
        </w:rPr>
      </w:pPr>
    </w:p>
    <w:p w14:paraId="670DEB21" w14:textId="77777777" w:rsidR="001F37AA" w:rsidRPr="006533C8" w:rsidRDefault="001F37AA" w:rsidP="00A461A3">
      <w:pPr>
        <w:spacing w:after="0" w:line="268" w:lineRule="exact"/>
        <w:rPr>
          <w:rFonts w:ascii="Arial" w:hAnsi="Arial" w:cs="Arial"/>
          <w:color w:val="000000" w:themeColor="text1"/>
          <w:sz w:val="21"/>
          <w:szCs w:val="21"/>
        </w:rPr>
      </w:pPr>
    </w:p>
    <w:p w14:paraId="1C023A57" w14:textId="77777777" w:rsidR="001F37AA" w:rsidRPr="006533C8" w:rsidRDefault="001F37AA" w:rsidP="00A461A3">
      <w:pPr>
        <w:spacing w:after="0" w:line="268" w:lineRule="exact"/>
        <w:rPr>
          <w:rFonts w:ascii="Arial" w:hAnsi="Arial" w:cs="Arial"/>
          <w:color w:val="000000" w:themeColor="text1"/>
          <w:sz w:val="21"/>
          <w:szCs w:val="21"/>
        </w:rPr>
      </w:pPr>
    </w:p>
    <w:p w14:paraId="1C84DDEB" w14:textId="77777777" w:rsidR="001F37AA" w:rsidRPr="006533C8" w:rsidRDefault="001F37AA" w:rsidP="00A461A3">
      <w:pPr>
        <w:spacing w:after="0" w:line="268" w:lineRule="exact"/>
        <w:rPr>
          <w:rFonts w:ascii="Arial" w:hAnsi="Arial" w:cs="Arial"/>
          <w:color w:val="000000" w:themeColor="text1"/>
          <w:sz w:val="21"/>
          <w:szCs w:val="21"/>
        </w:rPr>
      </w:pPr>
    </w:p>
    <w:p w14:paraId="304250B2" w14:textId="77777777" w:rsidR="001F37AA" w:rsidRPr="006533C8" w:rsidRDefault="001F37AA" w:rsidP="00A461A3">
      <w:pPr>
        <w:spacing w:after="0" w:line="268" w:lineRule="exact"/>
        <w:rPr>
          <w:rFonts w:ascii="Arial" w:hAnsi="Arial" w:cs="Arial"/>
          <w:color w:val="000000" w:themeColor="text1"/>
          <w:sz w:val="21"/>
          <w:szCs w:val="21"/>
        </w:rPr>
      </w:pPr>
    </w:p>
    <w:p w14:paraId="7B1E8BB6" w14:textId="77777777" w:rsidR="001F37AA" w:rsidRPr="006533C8" w:rsidRDefault="001F37AA" w:rsidP="00A461A3">
      <w:pPr>
        <w:spacing w:after="0" w:line="268" w:lineRule="exact"/>
        <w:rPr>
          <w:rFonts w:ascii="Arial" w:hAnsi="Arial" w:cs="Arial"/>
          <w:color w:val="000000" w:themeColor="text1"/>
          <w:sz w:val="21"/>
          <w:szCs w:val="21"/>
        </w:rPr>
      </w:pPr>
    </w:p>
    <w:p w14:paraId="5DE2B728" w14:textId="77777777" w:rsidR="001F37AA" w:rsidRPr="006533C8" w:rsidRDefault="001F37AA" w:rsidP="00A461A3">
      <w:pPr>
        <w:spacing w:after="0" w:line="268" w:lineRule="exact"/>
        <w:rPr>
          <w:rFonts w:ascii="Arial" w:hAnsi="Arial" w:cs="Arial"/>
          <w:color w:val="000000" w:themeColor="text1"/>
          <w:sz w:val="21"/>
          <w:szCs w:val="21"/>
        </w:rPr>
      </w:pPr>
    </w:p>
    <w:p w14:paraId="5D99650D" w14:textId="77777777" w:rsidR="001F37AA" w:rsidRPr="006533C8" w:rsidRDefault="001F37AA" w:rsidP="00A461A3">
      <w:pPr>
        <w:spacing w:after="0" w:line="268" w:lineRule="exact"/>
        <w:rPr>
          <w:rFonts w:ascii="Arial" w:hAnsi="Arial" w:cs="Arial"/>
          <w:color w:val="000000" w:themeColor="text1"/>
          <w:sz w:val="21"/>
          <w:szCs w:val="21"/>
        </w:rPr>
      </w:pPr>
    </w:p>
    <w:p w14:paraId="60C696A9" w14:textId="77777777" w:rsidR="001F37AA" w:rsidRPr="006533C8" w:rsidRDefault="001F37AA" w:rsidP="00A461A3">
      <w:pPr>
        <w:spacing w:after="0" w:line="268" w:lineRule="exact"/>
        <w:rPr>
          <w:rFonts w:ascii="Arial" w:hAnsi="Arial" w:cs="Arial"/>
          <w:color w:val="000000" w:themeColor="text1"/>
          <w:sz w:val="21"/>
          <w:szCs w:val="21"/>
        </w:rPr>
      </w:pPr>
    </w:p>
    <w:p w14:paraId="3D8EC3A9" w14:textId="77777777" w:rsidR="001F37AA" w:rsidRPr="006533C8" w:rsidRDefault="001F37AA" w:rsidP="00A461A3">
      <w:pPr>
        <w:spacing w:after="0" w:line="268" w:lineRule="exact"/>
        <w:rPr>
          <w:rFonts w:ascii="Arial" w:hAnsi="Arial" w:cs="Arial"/>
          <w:color w:val="000000" w:themeColor="text1"/>
          <w:sz w:val="21"/>
          <w:szCs w:val="21"/>
        </w:rPr>
      </w:pPr>
    </w:p>
    <w:p w14:paraId="28F5044F"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Odsetek osób w wieku przedprodukcyjnym w ogólnej liczbie mieszkańców województwa śląskiego i Polski w latach 2013-2023.</w:t>
      </w:r>
    </w:p>
    <w:p w14:paraId="5AB32357" w14:textId="3D856D68" w:rsidR="001F37AA" w:rsidRPr="006533C8" w:rsidRDefault="001F37AA" w:rsidP="00A461A3">
      <w:pPr>
        <w:tabs>
          <w:tab w:val="left" w:pos="1934"/>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255F95E0" w14:textId="42C30327" w:rsidR="001F37AA" w:rsidRPr="006533C8" w:rsidRDefault="003C5328" w:rsidP="00A461A3">
      <w:pPr>
        <w:spacing w:after="0" w:line="268" w:lineRule="exact"/>
        <w:rPr>
          <w:rFonts w:ascii="Arial" w:hAnsi="Arial" w:cs="Arial"/>
          <w:color w:val="F79646" w:themeColor="accent6"/>
          <w:sz w:val="28"/>
          <w:szCs w:val="28"/>
        </w:rPr>
      </w:pPr>
      <w:r w:rsidRPr="006533C8">
        <w:rPr>
          <w:noProof/>
          <w:lang w:eastAsia="pl-PL"/>
        </w:rPr>
        <w:drawing>
          <wp:anchor distT="0" distB="0" distL="114300" distR="114300" simplePos="0" relativeHeight="252123136" behindDoc="1" locked="0" layoutInCell="1" allowOverlap="1" wp14:anchorId="21287EED" wp14:editId="497D7D43">
            <wp:simplePos x="0" y="0"/>
            <wp:positionH relativeFrom="margin">
              <wp:align>left</wp:align>
            </wp:positionH>
            <wp:positionV relativeFrom="paragraph">
              <wp:posOffset>140970</wp:posOffset>
            </wp:positionV>
            <wp:extent cx="5219700" cy="2914650"/>
            <wp:effectExtent l="0" t="0" r="0" b="0"/>
            <wp:wrapNone/>
            <wp:docPr id="1562862176" name="Wykres 1">
              <a:extLst xmlns:a="http://schemas.openxmlformats.org/drawingml/2006/main">
                <a:ext uri="{FF2B5EF4-FFF2-40B4-BE49-F238E27FC236}">
                  <a16:creationId xmlns:a16="http://schemas.microsoft.com/office/drawing/2014/main" id="{40AF1903-2BB3-4035-8AD1-3C9CD1F70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5F0580F9" w14:textId="77777777" w:rsidR="001F37AA" w:rsidRPr="006533C8" w:rsidRDefault="001F37AA" w:rsidP="00A461A3">
      <w:pPr>
        <w:spacing w:after="0" w:line="268" w:lineRule="exact"/>
        <w:rPr>
          <w:rFonts w:ascii="Arial" w:hAnsi="Arial" w:cs="Arial"/>
          <w:color w:val="F79646" w:themeColor="accent6"/>
          <w:sz w:val="28"/>
          <w:szCs w:val="28"/>
        </w:rPr>
      </w:pPr>
    </w:p>
    <w:p w14:paraId="7131BF0C" w14:textId="77777777" w:rsidR="001F37AA" w:rsidRPr="006533C8" w:rsidRDefault="001F37AA" w:rsidP="00A461A3">
      <w:pPr>
        <w:tabs>
          <w:tab w:val="left" w:pos="1827"/>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1C7B3376" w14:textId="77777777" w:rsidR="001F37AA" w:rsidRPr="006533C8" w:rsidRDefault="001F37AA" w:rsidP="00A461A3">
      <w:pPr>
        <w:spacing w:after="0" w:line="268" w:lineRule="exact"/>
        <w:rPr>
          <w:rFonts w:ascii="Arial" w:hAnsi="Arial" w:cs="Arial"/>
          <w:color w:val="F79646" w:themeColor="accent6"/>
          <w:sz w:val="28"/>
          <w:szCs w:val="28"/>
        </w:rPr>
      </w:pPr>
    </w:p>
    <w:p w14:paraId="3D71F256" w14:textId="77777777" w:rsidR="001F37AA" w:rsidRPr="006533C8" w:rsidRDefault="001F37AA" w:rsidP="00A461A3">
      <w:pPr>
        <w:spacing w:after="0" w:line="268" w:lineRule="exact"/>
        <w:rPr>
          <w:rFonts w:ascii="Arial" w:hAnsi="Arial" w:cs="Arial"/>
          <w:color w:val="F79646" w:themeColor="accent6"/>
          <w:sz w:val="28"/>
          <w:szCs w:val="28"/>
        </w:rPr>
      </w:pPr>
    </w:p>
    <w:p w14:paraId="576A971F" w14:textId="77777777" w:rsidR="001F37AA" w:rsidRPr="006533C8" w:rsidRDefault="001F37AA" w:rsidP="00A461A3">
      <w:pPr>
        <w:spacing w:after="0" w:line="268" w:lineRule="exact"/>
        <w:rPr>
          <w:rFonts w:ascii="Arial" w:hAnsi="Arial" w:cs="Arial"/>
          <w:color w:val="F79646" w:themeColor="accent6"/>
          <w:sz w:val="28"/>
          <w:szCs w:val="28"/>
        </w:rPr>
      </w:pPr>
    </w:p>
    <w:p w14:paraId="2F345DD9" w14:textId="77777777" w:rsidR="001F37AA" w:rsidRPr="006533C8" w:rsidRDefault="001F37AA" w:rsidP="00A461A3">
      <w:pPr>
        <w:spacing w:after="0" w:line="268" w:lineRule="exact"/>
        <w:rPr>
          <w:rFonts w:ascii="Arial" w:hAnsi="Arial" w:cs="Arial"/>
          <w:color w:val="F79646" w:themeColor="accent6"/>
          <w:sz w:val="28"/>
          <w:szCs w:val="28"/>
        </w:rPr>
      </w:pPr>
    </w:p>
    <w:p w14:paraId="070122A8" w14:textId="77777777" w:rsidR="001F37AA" w:rsidRPr="006533C8" w:rsidRDefault="001F37AA" w:rsidP="00A461A3">
      <w:pPr>
        <w:spacing w:after="0" w:line="268" w:lineRule="exact"/>
        <w:rPr>
          <w:rFonts w:ascii="Arial" w:hAnsi="Arial" w:cs="Arial"/>
          <w:color w:val="F79646" w:themeColor="accent6"/>
          <w:sz w:val="28"/>
          <w:szCs w:val="28"/>
        </w:rPr>
      </w:pPr>
    </w:p>
    <w:p w14:paraId="519B2BD2" w14:textId="77777777" w:rsidR="001F37AA" w:rsidRPr="006533C8" w:rsidRDefault="001F37AA" w:rsidP="00A461A3">
      <w:pPr>
        <w:spacing w:after="0" w:line="268" w:lineRule="exact"/>
        <w:rPr>
          <w:rFonts w:ascii="Arial" w:hAnsi="Arial" w:cs="Arial"/>
          <w:color w:val="F79646" w:themeColor="accent6"/>
          <w:sz w:val="28"/>
          <w:szCs w:val="28"/>
        </w:rPr>
      </w:pPr>
    </w:p>
    <w:p w14:paraId="48ECF83F" w14:textId="77777777" w:rsidR="001F37AA" w:rsidRPr="006533C8" w:rsidRDefault="001F37AA" w:rsidP="00A461A3">
      <w:pPr>
        <w:tabs>
          <w:tab w:val="left" w:pos="1920"/>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45FC6460" w14:textId="77777777" w:rsidR="001F37AA" w:rsidRPr="006533C8" w:rsidRDefault="001F37AA" w:rsidP="00A461A3">
      <w:pPr>
        <w:spacing w:after="0" w:line="268" w:lineRule="exact"/>
        <w:rPr>
          <w:rFonts w:ascii="Arial" w:hAnsi="Arial" w:cs="Arial"/>
          <w:color w:val="000000" w:themeColor="text1"/>
          <w:sz w:val="18"/>
          <w:szCs w:val="18"/>
        </w:rPr>
      </w:pPr>
    </w:p>
    <w:p w14:paraId="7EA38865" w14:textId="77777777" w:rsidR="001F37AA" w:rsidRPr="006533C8" w:rsidRDefault="001F37AA" w:rsidP="00A461A3">
      <w:pPr>
        <w:spacing w:after="0" w:line="268" w:lineRule="exact"/>
        <w:rPr>
          <w:rFonts w:ascii="Arial" w:hAnsi="Arial" w:cs="Arial"/>
          <w:color w:val="000000" w:themeColor="text1"/>
          <w:sz w:val="18"/>
          <w:szCs w:val="18"/>
        </w:rPr>
      </w:pPr>
    </w:p>
    <w:p w14:paraId="62B47C81" w14:textId="77777777" w:rsidR="001F37AA" w:rsidRPr="006533C8" w:rsidRDefault="001F37AA" w:rsidP="00A461A3">
      <w:pPr>
        <w:spacing w:after="0" w:line="268" w:lineRule="exact"/>
        <w:rPr>
          <w:rFonts w:ascii="Arial" w:hAnsi="Arial" w:cs="Arial"/>
          <w:color w:val="000000" w:themeColor="text1"/>
          <w:sz w:val="18"/>
          <w:szCs w:val="18"/>
        </w:rPr>
      </w:pPr>
    </w:p>
    <w:p w14:paraId="41195DC5" w14:textId="77777777" w:rsidR="001F37AA" w:rsidRPr="006533C8" w:rsidRDefault="001F37AA" w:rsidP="00A461A3">
      <w:pPr>
        <w:spacing w:after="0" w:line="268" w:lineRule="exact"/>
        <w:rPr>
          <w:rFonts w:ascii="Arial" w:hAnsi="Arial" w:cs="Arial"/>
          <w:color w:val="000000" w:themeColor="text1"/>
          <w:sz w:val="18"/>
          <w:szCs w:val="18"/>
        </w:rPr>
      </w:pPr>
    </w:p>
    <w:p w14:paraId="052F208B" w14:textId="77777777" w:rsidR="001F37AA" w:rsidRPr="006533C8" w:rsidRDefault="001F37AA" w:rsidP="00A461A3">
      <w:pPr>
        <w:spacing w:after="0" w:line="268" w:lineRule="exact"/>
        <w:rPr>
          <w:rFonts w:ascii="Arial" w:hAnsi="Arial" w:cs="Arial"/>
          <w:color w:val="000000" w:themeColor="text1"/>
          <w:sz w:val="18"/>
          <w:szCs w:val="18"/>
        </w:rPr>
      </w:pPr>
    </w:p>
    <w:p w14:paraId="09599935" w14:textId="77777777" w:rsidR="00B520CA" w:rsidRPr="006533C8" w:rsidRDefault="00B520CA" w:rsidP="00A461A3">
      <w:pPr>
        <w:spacing w:after="0" w:line="268" w:lineRule="exact"/>
        <w:rPr>
          <w:rFonts w:ascii="Arial" w:hAnsi="Arial" w:cs="Arial"/>
          <w:color w:val="000000" w:themeColor="text1"/>
          <w:sz w:val="18"/>
          <w:szCs w:val="18"/>
        </w:rPr>
      </w:pPr>
    </w:p>
    <w:p w14:paraId="24D31DAE" w14:textId="77777777" w:rsidR="00B520CA" w:rsidRPr="006533C8" w:rsidRDefault="00B520CA" w:rsidP="00A461A3">
      <w:pPr>
        <w:spacing w:after="0" w:line="268" w:lineRule="exact"/>
        <w:rPr>
          <w:rFonts w:ascii="Arial" w:hAnsi="Arial" w:cs="Arial"/>
          <w:color w:val="000000" w:themeColor="text1"/>
          <w:sz w:val="18"/>
          <w:szCs w:val="18"/>
        </w:rPr>
      </w:pPr>
    </w:p>
    <w:p w14:paraId="28F01E3B" w14:textId="77777777" w:rsidR="00B520CA" w:rsidRPr="006533C8" w:rsidRDefault="00B520CA" w:rsidP="00A461A3">
      <w:pPr>
        <w:spacing w:after="0" w:line="268" w:lineRule="exact"/>
        <w:rPr>
          <w:rFonts w:ascii="Arial" w:hAnsi="Arial" w:cs="Arial"/>
          <w:color w:val="000000" w:themeColor="text1"/>
          <w:sz w:val="18"/>
          <w:szCs w:val="18"/>
        </w:rPr>
      </w:pPr>
    </w:p>
    <w:p w14:paraId="768A6E7F" w14:textId="77777777" w:rsidR="00B520CA" w:rsidRPr="006533C8" w:rsidRDefault="00B520CA" w:rsidP="00A461A3">
      <w:pPr>
        <w:spacing w:after="0" w:line="268" w:lineRule="exact"/>
        <w:rPr>
          <w:rFonts w:ascii="Arial" w:hAnsi="Arial" w:cs="Arial"/>
          <w:color w:val="000000" w:themeColor="text1"/>
          <w:sz w:val="18"/>
          <w:szCs w:val="18"/>
        </w:rPr>
      </w:pPr>
    </w:p>
    <w:p w14:paraId="7C001D07" w14:textId="51B85DB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16.07.2024].</w:t>
      </w:r>
    </w:p>
    <w:p w14:paraId="2B66A003" w14:textId="77777777" w:rsidR="001F37AA" w:rsidRPr="006533C8" w:rsidRDefault="001F37AA" w:rsidP="00A461A3">
      <w:pPr>
        <w:spacing w:after="0" w:line="240" w:lineRule="auto"/>
        <w:rPr>
          <w:rFonts w:ascii="Arial" w:hAnsi="Arial" w:cs="Arial"/>
          <w:color w:val="C0504D" w:themeColor="accent2"/>
          <w:sz w:val="24"/>
          <w:szCs w:val="24"/>
        </w:rPr>
      </w:pPr>
    </w:p>
    <w:p w14:paraId="1B156058" w14:textId="77777777" w:rsidR="001F37AA" w:rsidRPr="006533C8" w:rsidRDefault="001F37AA" w:rsidP="00A461A3">
      <w:pPr>
        <w:spacing w:after="0" w:line="240" w:lineRule="auto"/>
        <w:rPr>
          <w:rFonts w:ascii="Arial" w:hAnsi="Arial" w:cs="Arial"/>
          <w:color w:val="C0504D" w:themeColor="accent2"/>
          <w:sz w:val="24"/>
          <w:szCs w:val="24"/>
        </w:rPr>
      </w:pPr>
    </w:p>
    <w:p w14:paraId="1E1DCDDD" w14:textId="77777777" w:rsidR="001F37AA" w:rsidRPr="006533C8" w:rsidRDefault="001F37AA" w:rsidP="00A461A3">
      <w:pPr>
        <w:spacing w:after="0" w:line="240" w:lineRule="auto"/>
        <w:rPr>
          <w:rFonts w:ascii="Arial" w:hAnsi="Arial" w:cs="Arial"/>
          <w:color w:val="C0504D" w:themeColor="accent2"/>
          <w:sz w:val="24"/>
          <w:szCs w:val="24"/>
        </w:rPr>
      </w:pPr>
    </w:p>
    <w:p w14:paraId="786F4C1B" w14:textId="77777777" w:rsidR="001F37AA" w:rsidRPr="006533C8" w:rsidRDefault="001F37AA" w:rsidP="00A461A3">
      <w:pPr>
        <w:spacing w:after="0" w:line="240" w:lineRule="auto"/>
        <w:rPr>
          <w:rFonts w:ascii="Arial" w:hAnsi="Arial" w:cs="Arial"/>
          <w:color w:val="C0504D" w:themeColor="accent2"/>
          <w:sz w:val="24"/>
          <w:szCs w:val="24"/>
        </w:rPr>
      </w:pPr>
    </w:p>
    <w:p w14:paraId="60C7AA2F"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 xml:space="preserve">Odsetek osób w wieku produkcyjnym w ogólnej liczbie mieszkańców </w:t>
      </w:r>
    </w:p>
    <w:p w14:paraId="66D8A902" w14:textId="48970751"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województwa śląskiego i Polski w latach 2013-2023.</w:t>
      </w:r>
    </w:p>
    <w:p w14:paraId="20D8AD10" w14:textId="0F73A543" w:rsidR="001F37AA" w:rsidRPr="006533C8" w:rsidRDefault="001F37AA" w:rsidP="00A461A3">
      <w:pPr>
        <w:tabs>
          <w:tab w:val="left" w:pos="1644"/>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3373F18A" w14:textId="6500875D" w:rsidR="001F37AA" w:rsidRPr="006533C8" w:rsidRDefault="003C5328" w:rsidP="00A461A3">
      <w:pPr>
        <w:tabs>
          <w:tab w:val="left" w:pos="1644"/>
        </w:tabs>
        <w:spacing w:after="0" w:line="268" w:lineRule="exact"/>
        <w:rPr>
          <w:rFonts w:ascii="Arial" w:hAnsi="Arial" w:cs="Arial"/>
          <w:color w:val="F79646" w:themeColor="accent6"/>
          <w:sz w:val="28"/>
          <w:szCs w:val="28"/>
        </w:rPr>
      </w:pPr>
      <w:r w:rsidRPr="006533C8">
        <w:rPr>
          <w:noProof/>
          <w:lang w:eastAsia="pl-PL"/>
        </w:rPr>
        <w:drawing>
          <wp:anchor distT="0" distB="0" distL="114300" distR="114300" simplePos="0" relativeHeight="252124160" behindDoc="1" locked="0" layoutInCell="1" allowOverlap="1" wp14:anchorId="156DAD63" wp14:editId="6055EBED">
            <wp:simplePos x="0" y="0"/>
            <wp:positionH relativeFrom="margin">
              <wp:align>left</wp:align>
            </wp:positionH>
            <wp:positionV relativeFrom="paragraph">
              <wp:posOffset>11430</wp:posOffset>
            </wp:positionV>
            <wp:extent cx="5286375" cy="3009900"/>
            <wp:effectExtent l="0" t="0" r="0" b="0"/>
            <wp:wrapNone/>
            <wp:docPr id="498175310" name="Wykres 1">
              <a:extLst xmlns:a="http://schemas.openxmlformats.org/drawingml/2006/main">
                <a:ext uri="{FF2B5EF4-FFF2-40B4-BE49-F238E27FC236}">
                  <a16:creationId xmlns:a16="http://schemas.microsoft.com/office/drawing/2014/main" id="{282545B1-D529-488F-ACF5-B1D9FE3DD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1F37AA" w:rsidRPr="006533C8">
        <w:rPr>
          <w:rFonts w:ascii="Arial" w:hAnsi="Arial" w:cs="Arial"/>
          <w:color w:val="F79646" w:themeColor="accent6"/>
          <w:sz w:val="28"/>
          <w:szCs w:val="28"/>
        </w:rPr>
        <w:tab/>
      </w:r>
    </w:p>
    <w:p w14:paraId="020613DA" w14:textId="77777777" w:rsidR="001F37AA" w:rsidRPr="006533C8" w:rsidRDefault="001F37AA" w:rsidP="00A461A3">
      <w:pPr>
        <w:tabs>
          <w:tab w:val="left" w:pos="1827"/>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3E344812" w14:textId="77777777" w:rsidR="001F37AA" w:rsidRPr="006533C8" w:rsidRDefault="001F37AA" w:rsidP="00A461A3">
      <w:pPr>
        <w:tabs>
          <w:tab w:val="left" w:pos="916"/>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76BDA504" w14:textId="77777777" w:rsidR="001F37AA" w:rsidRPr="006533C8" w:rsidRDefault="001F37AA" w:rsidP="00A461A3">
      <w:pPr>
        <w:tabs>
          <w:tab w:val="left" w:pos="1687"/>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6470906C" w14:textId="77777777" w:rsidR="001F37AA" w:rsidRPr="006533C8" w:rsidRDefault="001F37AA" w:rsidP="00A461A3">
      <w:pPr>
        <w:spacing w:after="0" w:line="268" w:lineRule="exact"/>
        <w:rPr>
          <w:rFonts w:ascii="Arial" w:hAnsi="Arial" w:cs="Arial"/>
          <w:color w:val="F79646" w:themeColor="accent6"/>
          <w:sz w:val="28"/>
          <w:szCs w:val="28"/>
        </w:rPr>
      </w:pPr>
    </w:p>
    <w:p w14:paraId="4D6176BF" w14:textId="77777777" w:rsidR="001F37AA" w:rsidRPr="006533C8" w:rsidRDefault="001F37AA" w:rsidP="00A461A3">
      <w:pPr>
        <w:tabs>
          <w:tab w:val="left" w:pos="1094"/>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2F154C5D" w14:textId="77777777" w:rsidR="001F37AA" w:rsidRPr="006533C8" w:rsidRDefault="001F37AA" w:rsidP="00A461A3">
      <w:pPr>
        <w:tabs>
          <w:tab w:val="left" w:pos="1805"/>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5F1F507E" w14:textId="77777777" w:rsidR="001F37AA" w:rsidRPr="006533C8" w:rsidRDefault="001F37AA" w:rsidP="00A461A3">
      <w:pPr>
        <w:tabs>
          <w:tab w:val="left" w:pos="1805"/>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4F5FE144" w14:textId="77777777" w:rsidR="001F37AA" w:rsidRPr="006533C8" w:rsidRDefault="001F37AA" w:rsidP="00A461A3">
      <w:pPr>
        <w:spacing w:after="0" w:line="268" w:lineRule="exact"/>
        <w:rPr>
          <w:rFonts w:ascii="Arial" w:hAnsi="Arial" w:cs="Arial"/>
          <w:color w:val="F79646" w:themeColor="accent6"/>
          <w:sz w:val="28"/>
          <w:szCs w:val="28"/>
        </w:rPr>
      </w:pPr>
    </w:p>
    <w:p w14:paraId="2C51D255" w14:textId="77777777" w:rsidR="001F37AA" w:rsidRPr="006533C8" w:rsidRDefault="001F37AA" w:rsidP="00A461A3">
      <w:pPr>
        <w:tabs>
          <w:tab w:val="left" w:pos="3159"/>
        </w:tabs>
        <w:spacing w:after="0" w:line="268" w:lineRule="exact"/>
        <w:rPr>
          <w:rFonts w:ascii="Arial" w:hAnsi="Arial" w:cs="Arial"/>
          <w:color w:val="F79646" w:themeColor="accent6"/>
          <w:sz w:val="28"/>
          <w:szCs w:val="28"/>
        </w:rPr>
      </w:pPr>
      <w:r w:rsidRPr="006533C8">
        <w:rPr>
          <w:rFonts w:ascii="Arial" w:hAnsi="Arial" w:cs="Arial"/>
          <w:color w:val="F79646" w:themeColor="accent6"/>
          <w:sz w:val="28"/>
          <w:szCs w:val="28"/>
        </w:rPr>
        <w:tab/>
      </w:r>
    </w:p>
    <w:p w14:paraId="59FEDE8B" w14:textId="77777777" w:rsidR="001F37AA" w:rsidRPr="006533C8" w:rsidRDefault="001F37AA" w:rsidP="00A461A3">
      <w:pPr>
        <w:spacing w:after="0" w:line="268" w:lineRule="exact"/>
        <w:rPr>
          <w:rFonts w:ascii="Arial" w:hAnsi="Arial" w:cs="Arial"/>
          <w:color w:val="F79646" w:themeColor="accent6"/>
          <w:sz w:val="28"/>
          <w:szCs w:val="28"/>
        </w:rPr>
      </w:pPr>
    </w:p>
    <w:p w14:paraId="21AC6845" w14:textId="77777777" w:rsidR="001F37AA" w:rsidRPr="006533C8" w:rsidRDefault="001F37AA" w:rsidP="00A461A3">
      <w:pPr>
        <w:spacing w:after="0" w:line="268" w:lineRule="exact"/>
        <w:rPr>
          <w:rFonts w:ascii="Arial" w:hAnsi="Arial" w:cs="Arial"/>
          <w:color w:val="000000" w:themeColor="text1"/>
          <w:sz w:val="18"/>
          <w:szCs w:val="18"/>
        </w:rPr>
      </w:pPr>
    </w:p>
    <w:p w14:paraId="6E28D683" w14:textId="77777777" w:rsidR="001F37AA" w:rsidRPr="006533C8" w:rsidRDefault="001F37AA" w:rsidP="00A461A3">
      <w:pPr>
        <w:tabs>
          <w:tab w:val="left" w:pos="1896"/>
        </w:tabs>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ab/>
      </w:r>
    </w:p>
    <w:p w14:paraId="2FBA4951" w14:textId="77777777" w:rsidR="001F37AA" w:rsidRPr="006533C8" w:rsidRDefault="001F37AA" w:rsidP="00A461A3">
      <w:pPr>
        <w:spacing w:after="0" w:line="268" w:lineRule="exact"/>
        <w:rPr>
          <w:rFonts w:ascii="Arial" w:hAnsi="Arial" w:cs="Arial"/>
          <w:color w:val="000000" w:themeColor="text1"/>
          <w:sz w:val="18"/>
          <w:szCs w:val="18"/>
        </w:rPr>
      </w:pPr>
    </w:p>
    <w:p w14:paraId="189B674B" w14:textId="77777777" w:rsidR="001F37AA" w:rsidRPr="006533C8" w:rsidRDefault="001F37AA" w:rsidP="00A461A3">
      <w:pPr>
        <w:spacing w:after="0" w:line="268" w:lineRule="exact"/>
        <w:rPr>
          <w:rFonts w:ascii="Arial" w:hAnsi="Arial" w:cs="Arial"/>
          <w:color w:val="000000" w:themeColor="text1"/>
          <w:sz w:val="18"/>
          <w:szCs w:val="18"/>
        </w:rPr>
      </w:pPr>
    </w:p>
    <w:p w14:paraId="23C3197D" w14:textId="77777777" w:rsidR="00B520CA" w:rsidRPr="006533C8" w:rsidRDefault="00B520CA" w:rsidP="00A461A3">
      <w:pPr>
        <w:spacing w:after="0" w:line="268" w:lineRule="exact"/>
        <w:rPr>
          <w:rFonts w:ascii="Arial" w:hAnsi="Arial" w:cs="Arial"/>
          <w:color w:val="000000" w:themeColor="text1"/>
          <w:sz w:val="18"/>
          <w:szCs w:val="18"/>
        </w:rPr>
      </w:pPr>
    </w:p>
    <w:p w14:paraId="68E13B79" w14:textId="77777777" w:rsidR="00B520CA" w:rsidRPr="006533C8" w:rsidRDefault="00B520CA" w:rsidP="00A461A3">
      <w:pPr>
        <w:spacing w:after="0" w:line="268" w:lineRule="exact"/>
        <w:rPr>
          <w:rFonts w:ascii="Arial" w:hAnsi="Arial" w:cs="Arial"/>
          <w:color w:val="000000" w:themeColor="text1"/>
          <w:sz w:val="18"/>
          <w:szCs w:val="18"/>
        </w:rPr>
      </w:pPr>
    </w:p>
    <w:p w14:paraId="395374E6" w14:textId="77777777" w:rsidR="00B520CA" w:rsidRPr="006533C8" w:rsidRDefault="00B520CA" w:rsidP="00A461A3">
      <w:pPr>
        <w:spacing w:after="0" w:line="268" w:lineRule="exact"/>
        <w:rPr>
          <w:rFonts w:ascii="Arial" w:hAnsi="Arial" w:cs="Arial"/>
          <w:color w:val="000000" w:themeColor="text1"/>
          <w:sz w:val="18"/>
          <w:szCs w:val="18"/>
        </w:rPr>
      </w:pPr>
    </w:p>
    <w:p w14:paraId="0CC23927" w14:textId="77777777" w:rsidR="00B520CA" w:rsidRPr="006533C8" w:rsidRDefault="00B520CA" w:rsidP="00A461A3">
      <w:pPr>
        <w:spacing w:after="0" w:line="268" w:lineRule="exact"/>
        <w:rPr>
          <w:rFonts w:ascii="Arial" w:hAnsi="Arial" w:cs="Arial"/>
          <w:color w:val="000000" w:themeColor="text1"/>
          <w:sz w:val="18"/>
          <w:szCs w:val="18"/>
        </w:rPr>
      </w:pPr>
    </w:p>
    <w:p w14:paraId="1CD66AEF" w14:textId="37BDF08E"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16.07.2024].</w:t>
      </w:r>
    </w:p>
    <w:p w14:paraId="68D11FA0" w14:textId="77777777" w:rsidR="001F37AA" w:rsidRPr="006533C8" w:rsidRDefault="001F37AA" w:rsidP="00A461A3">
      <w:pPr>
        <w:spacing w:after="0" w:line="268" w:lineRule="exact"/>
        <w:rPr>
          <w:rFonts w:ascii="Arial" w:hAnsi="Arial" w:cs="Arial"/>
          <w:color w:val="0070C0"/>
          <w:sz w:val="21"/>
          <w:szCs w:val="21"/>
        </w:rPr>
      </w:pPr>
    </w:p>
    <w:p w14:paraId="39B71DEF" w14:textId="77777777" w:rsidR="001F37AA" w:rsidRPr="006533C8" w:rsidRDefault="001F37AA" w:rsidP="00A461A3">
      <w:pPr>
        <w:spacing w:after="0" w:line="268" w:lineRule="exact"/>
        <w:rPr>
          <w:rFonts w:ascii="Arial" w:hAnsi="Arial" w:cs="Arial"/>
          <w:color w:val="0070C0"/>
          <w:sz w:val="21"/>
          <w:szCs w:val="21"/>
        </w:rPr>
      </w:pPr>
    </w:p>
    <w:p w14:paraId="4DDD7B7E"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Odsetek osób w wieku poprodukcyjnym w ogólnej liczbie mieszkańców województwa śląskiego i Polski w latach 2013-2023.</w:t>
      </w:r>
    </w:p>
    <w:p w14:paraId="44D780CB"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25184" behindDoc="1" locked="0" layoutInCell="1" allowOverlap="1" wp14:anchorId="682527E9" wp14:editId="35030CA5">
            <wp:simplePos x="0" y="0"/>
            <wp:positionH relativeFrom="column">
              <wp:posOffset>-46415</wp:posOffset>
            </wp:positionH>
            <wp:positionV relativeFrom="paragraph">
              <wp:posOffset>25759</wp:posOffset>
            </wp:positionV>
            <wp:extent cx="5400675" cy="2665563"/>
            <wp:effectExtent l="0" t="0" r="0" b="0"/>
            <wp:wrapNone/>
            <wp:docPr id="1837294202" name="Wykres 1">
              <a:extLst xmlns:a="http://schemas.openxmlformats.org/drawingml/2006/main">
                <a:ext uri="{FF2B5EF4-FFF2-40B4-BE49-F238E27FC236}">
                  <a16:creationId xmlns:a16="http://schemas.microsoft.com/office/drawing/2014/main" id="{4BCAA65B-B9D2-4DCC-A105-9129C2FC5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1A74B46E" w14:textId="77777777" w:rsidR="001F37AA" w:rsidRPr="006533C8" w:rsidRDefault="001F37AA" w:rsidP="00A461A3">
      <w:pPr>
        <w:spacing w:after="0" w:line="268" w:lineRule="exact"/>
        <w:rPr>
          <w:rFonts w:ascii="Arial" w:hAnsi="Arial" w:cs="Arial"/>
          <w:color w:val="000000" w:themeColor="text1"/>
          <w:sz w:val="21"/>
          <w:szCs w:val="21"/>
        </w:rPr>
      </w:pPr>
    </w:p>
    <w:p w14:paraId="0A3A9AC9" w14:textId="77777777" w:rsidR="001F37AA" w:rsidRPr="006533C8" w:rsidRDefault="001F37AA" w:rsidP="00A461A3">
      <w:pPr>
        <w:tabs>
          <w:tab w:val="left" w:pos="1884"/>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550B4B0" w14:textId="77777777" w:rsidR="001F37AA" w:rsidRPr="006533C8" w:rsidRDefault="001F37AA" w:rsidP="00A461A3">
      <w:pPr>
        <w:spacing w:after="0" w:line="268" w:lineRule="exact"/>
        <w:rPr>
          <w:rFonts w:ascii="Arial" w:hAnsi="Arial" w:cs="Arial"/>
          <w:color w:val="000000" w:themeColor="text1"/>
          <w:sz w:val="21"/>
          <w:szCs w:val="21"/>
        </w:rPr>
      </w:pPr>
    </w:p>
    <w:p w14:paraId="0430891A" w14:textId="77777777" w:rsidR="001F37AA" w:rsidRPr="006533C8" w:rsidRDefault="001F37AA" w:rsidP="00A461A3">
      <w:pPr>
        <w:tabs>
          <w:tab w:val="left" w:pos="157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550850A8" w14:textId="77777777" w:rsidR="001F37AA" w:rsidRPr="006533C8" w:rsidRDefault="001F37AA" w:rsidP="00A461A3">
      <w:pPr>
        <w:tabs>
          <w:tab w:val="left" w:pos="163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B0B2F4C" w14:textId="77777777" w:rsidR="001F37AA" w:rsidRPr="006533C8" w:rsidRDefault="001F37AA" w:rsidP="00A461A3">
      <w:pPr>
        <w:spacing w:after="0" w:line="268" w:lineRule="exact"/>
        <w:rPr>
          <w:rFonts w:ascii="Arial" w:hAnsi="Arial" w:cs="Arial"/>
          <w:color w:val="000000" w:themeColor="text1"/>
          <w:sz w:val="21"/>
          <w:szCs w:val="21"/>
        </w:rPr>
      </w:pPr>
    </w:p>
    <w:p w14:paraId="37225086" w14:textId="77777777" w:rsidR="001F37AA" w:rsidRPr="006533C8" w:rsidRDefault="001F37AA" w:rsidP="00A461A3">
      <w:pPr>
        <w:spacing w:after="0" w:line="268" w:lineRule="exact"/>
        <w:rPr>
          <w:rFonts w:ascii="Arial" w:hAnsi="Arial" w:cs="Arial"/>
          <w:color w:val="000000" w:themeColor="text1"/>
          <w:sz w:val="21"/>
          <w:szCs w:val="21"/>
        </w:rPr>
      </w:pPr>
    </w:p>
    <w:p w14:paraId="3A77FD52" w14:textId="77777777" w:rsidR="001F37AA" w:rsidRPr="006533C8" w:rsidRDefault="001F37AA" w:rsidP="00A461A3">
      <w:pPr>
        <w:spacing w:after="0" w:line="268" w:lineRule="exact"/>
        <w:rPr>
          <w:rFonts w:ascii="Arial" w:hAnsi="Arial" w:cs="Arial"/>
          <w:color w:val="000000" w:themeColor="text1"/>
          <w:sz w:val="21"/>
          <w:szCs w:val="21"/>
        </w:rPr>
      </w:pPr>
    </w:p>
    <w:p w14:paraId="283E080F" w14:textId="77777777" w:rsidR="001F37AA" w:rsidRPr="006533C8" w:rsidRDefault="001F37AA" w:rsidP="00A461A3">
      <w:pPr>
        <w:spacing w:after="0" w:line="268" w:lineRule="exact"/>
        <w:rPr>
          <w:rFonts w:ascii="Arial" w:hAnsi="Arial" w:cs="Arial"/>
          <w:color w:val="000000" w:themeColor="text1"/>
          <w:sz w:val="24"/>
          <w:szCs w:val="24"/>
        </w:rPr>
      </w:pPr>
    </w:p>
    <w:p w14:paraId="6EC7F60C" w14:textId="77777777" w:rsidR="001F37AA" w:rsidRPr="006533C8" w:rsidRDefault="001F37AA" w:rsidP="00A461A3">
      <w:pPr>
        <w:spacing w:after="0" w:line="268" w:lineRule="exact"/>
        <w:rPr>
          <w:rFonts w:ascii="Arial" w:hAnsi="Arial" w:cs="Arial"/>
          <w:color w:val="000000" w:themeColor="text1"/>
          <w:sz w:val="21"/>
          <w:szCs w:val="21"/>
        </w:rPr>
      </w:pPr>
    </w:p>
    <w:p w14:paraId="083718F5" w14:textId="77777777" w:rsidR="001F37AA" w:rsidRPr="006533C8" w:rsidRDefault="001F37AA" w:rsidP="00A461A3">
      <w:pPr>
        <w:tabs>
          <w:tab w:val="left" w:pos="127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44C52660" w14:textId="77777777" w:rsidR="001F37AA" w:rsidRPr="006533C8" w:rsidRDefault="001F37AA" w:rsidP="00A461A3">
      <w:pPr>
        <w:spacing w:after="0" w:line="268" w:lineRule="exact"/>
        <w:rPr>
          <w:rFonts w:ascii="Arial" w:hAnsi="Arial" w:cs="Arial"/>
          <w:color w:val="000000" w:themeColor="text1"/>
          <w:sz w:val="18"/>
          <w:szCs w:val="18"/>
        </w:rPr>
      </w:pPr>
    </w:p>
    <w:p w14:paraId="5A5E13A1" w14:textId="77777777" w:rsidR="001F37AA" w:rsidRPr="006533C8" w:rsidRDefault="001F37AA" w:rsidP="00A461A3">
      <w:pPr>
        <w:spacing w:after="0" w:line="268" w:lineRule="exact"/>
        <w:rPr>
          <w:rFonts w:ascii="Arial" w:hAnsi="Arial" w:cs="Arial"/>
          <w:color w:val="000000" w:themeColor="text1"/>
          <w:sz w:val="18"/>
          <w:szCs w:val="18"/>
        </w:rPr>
      </w:pPr>
    </w:p>
    <w:p w14:paraId="6623F0C3" w14:textId="77777777" w:rsidR="001F37AA" w:rsidRPr="006533C8" w:rsidRDefault="001F37AA" w:rsidP="00A461A3">
      <w:pPr>
        <w:spacing w:after="0" w:line="268" w:lineRule="exact"/>
        <w:rPr>
          <w:rFonts w:ascii="Arial" w:hAnsi="Arial" w:cs="Arial"/>
          <w:color w:val="000000" w:themeColor="text1"/>
          <w:sz w:val="18"/>
          <w:szCs w:val="18"/>
        </w:rPr>
      </w:pPr>
    </w:p>
    <w:p w14:paraId="0BD84A8D" w14:textId="77777777" w:rsidR="001F37AA" w:rsidRPr="006533C8" w:rsidRDefault="001F37AA" w:rsidP="00A461A3">
      <w:pPr>
        <w:spacing w:after="0" w:line="268" w:lineRule="exact"/>
        <w:rPr>
          <w:rFonts w:ascii="Arial" w:hAnsi="Arial" w:cs="Arial"/>
          <w:color w:val="000000" w:themeColor="text1"/>
          <w:sz w:val="18"/>
          <w:szCs w:val="18"/>
        </w:rPr>
      </w:pPr>
    </w:p>
    <w:p w14:paraId="03B0B14F" w14:textId="26C2333A"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16.07.2024].</w:t>
      </w:r>
    </w:p>
    <w:p w14:paraId="2C8ECC03" w14:textId="77777777" w:rsidR="001F37AA" w:rsidRPr="006533C8" w:rsidRDefault="001F37AA" w:rsidP="00A461A3">
      <w:pPr>
        <w:spacing w:after="0" w:line="268" w:lineRule="exact"/>
        <w:rPr>
          <w:rFonts w:ascii="Arial" w:hAnsi="Arial" w:cs="Arial"/>
          <w:color w:val="000000" w:themeColor="text1"/>
          <w:sz w:val="18"/>
          <w:szCs w:val="18"/>
        </w:rPr>
      </w:pPr>
    </w:p>
    <w:p w14:paraId="7D355E49" w14:textId="77777777" w:rsidR="001F37AA" w:rsidRPr="006533C8" w:rsidRDefault="001F37AA" w:rsidP="00A461A3">
      <w:pPr>
        <w:spacing w:after="0" w:line="268" w:lineRule="exact"/>
        <w:rPr>
          <w:rFonts w:ascii="Arial" w:hAnsi="Arial" w:cs="Arial"/>
          <w:color w:val="000000" w:themeColor="text1"/>
          <w:sz w:val="18"/>
          <w:szCs w:val="18"/>
        </w:rPr>
      </w:pPr>
    </w:p>
    <w:p w14:paraId="036F1680" w14:textId="77777777" w:rsidR="001F37AA" w:rsidRPr="006533C8" w:rsidRDefault="001F37AA" w:rsidP="00A461A3">
      <w:pPr>
        <w:spacing w:after="0" w:line="268" w:lineRule="exact"/>
        <w:rPr>
          <w:rFonts w:ascii="Arial" w:hAnsi="Arial" w:cs="Arial"/>
          <w:color w:val="000000" w:themeColor="text1"/>
          <w:sz w:val="18"/>
          <w:szCs w:val="18"/>
        </w:rPr>
      </w:pPr>
    </w:p>
    <w:p w14:paraId="57BEE944" w14:textId="77777777" w:rsidR="001F37AA" w:rsidRPr="006533C8" w:rsidRDefault="001F37AA" w:rsidP="00A461A3">
      <w:pPr>
        <w:pStyle w:val="Nagwek2"/>
        <w:spacing w:before="0"/>
        <w:rPr>
          <w:rFonts w:ascii="Arial" w:hAnsi="Arial" w:cs="Arial"/>
          <w:b w:val="0"/>
          <w:color w:val="C0504D" w:themeColor="accent2"/>
          <w:sz w:val="32"/>
          <w:szCs w:val="32"/>
        </w:rPr>
      </w:pPr>
      <w:bookmarkStart w:id="35" w:name="_Toc199574574"/>
      <w:r w:rsidRPr="006533C8">
        <w:rPr>
          <w:rFonts w:ascii="Arial" w:hAnsi="Arial" w:cs="Arial"/>
          <w:b w:val="0"/>
          <w:color w:val="C0504D" w:themeColor="accent2"/>
          <w:sz w:val="32"/>
          <w:szCs w:val="32"/>
        </w:rPr>
        <w:t>4.4. Współczynnik obciążenia demograficznego</w:t>
      </w:r>
      <w:bookmarkEnd w:id="35"/>
    </w:p>
    <w:p w14:paraId="5207BB74" w14:textId="77777777" w:rsidR="001F37AA" w:rsidRPr="006533C8" w:rsidRDefault="001F37AA" w:rsidP="00A461A3">
      <w:pPr>
        <w:spacing w:after="0" w:line="268" w:lineRule="exact"/>
        <w:rPr>
          <w:rFonts w:ascii="Arial" w:hAnsi="Arial" w:cs="Arial"/>
          <w:color w:val="FF0000"/>
          <w:sz w:val="25"/>
          <w:szCs w:val="25"/>
        </w:rPr>
      </w:pPr>
    </w:p>
    <w:p w14:paraId="0DAF449C"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Istnieje kilka definicji współczynnika obciążenia demograficznego. Współczynnik wykorzystany </w:t>
      </w:r>
      <w:r w:rsidRPr="006533C8">
        <w:rPr>
          <w:rFonts w:ascii="Arial" w:hAnsi="Arial" w:cs="Arial"/>
          <w:color w:val="000000" w:themeColor="text1"/>
          <w:sz w:val="21"/>
          <w:szCs w:val="21"/>
        </w:rPr>
        <w:br/>
        <w:t>w poniższej analizie to stosunek liczby osób w wieku nieprodukcyjnym do liczby osób w wieku produkcyjnym</w:t>
      </w:r>
      <w:r w:rsidRPr="006533C8">
        <w:rPr>
          <w:rStyle w:val="Odwoanieprzypisudolnego"/>
          <w:rFonts w:ascii="Arial" w:hAnsi="Arial"/>
          <w:color w:val="000000" w:themeColor="text1"/>
          <w:sz w:val="21"/>
          <w:szCs w:val="21"/>
        </w:rPr>
        <w:footnoteReference w:id="55"/>
      </w:r>
      <w:r w:rsidRPr="006533C8">
        <w:rPr>
          <w:rFonts w:ascii="Arial" w:hAnsi="Arial" w:cs="Arial"/>
          <w:color w:val="000000" w:themeColor="text1"/>
          <w:sz w:val="21"/>
          <w:szCs w:val="21"/>
        </w:rPr>
        <w:t>.</w:t>
      </w:r>
    </w:p>
    <w:p w14:paraId="17E7C4A1" w14:textId="77777777" w:rsidR="001F37AA" w:rsidRPr="006533C8" w:rsidRDefault="001F37AA" w:rsidP="00A461A3">
      <w:pPr>
        <w:spacing w:after="0" w:line="268" w:lineRule="exact"/>
        <w:rPr>
          <w:rFonts w:ascii="Arial" w:hAnsi="Arial" w:cs="Arial"/>
          <w:color w:val="000000" w:themeColor="text1"/>
          <w:sz w:val="21"/>
          <w:szCs w:val="21"/>
        </w:rPr>
      </w:pPr>
    </w:p>
    <w:p w14:paraId="316F118E" w14:textId="77777777" w:rsidR="001F37AA" w:rsidRPr="006533C8" w:rsidRDefault="001F37AA" w:rsidP="00A461A3">
      <w:pPr>
        <w:spacing w:after="0" w:line="268" w:lineRule="exact"/>
        <w:rPr>
          <w:rFonts w:ascii="Arial" w:hAnsi="Arial" w:cs="Arial"/>
          <w:color w:val="C0504D" w:themeColor="accent2"/>
          <w:sz w:val="21"/>
          <w:szCs w:val="21"/>
        </w:rPr>
      </w:pPr>
    </w:p>
    <w:p w14:paraId="0D014FDA"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Sytuacja w latach 2021-2023, województwo śląskie, stan na koniec danego roku </w:t>
      </w:r>
    </w:p>
    <w:p w14:paraId="06611AD1" w14:textId="77777777" w:rsidR="001F37AA" w:rsidRPr="006533C8" w:rsidRDefault="001F37AA" w:rsidP="00A461A3">
      <w:pPr>
        <w:spacing w:after="0" w:line="268" w:lineRule="exact"/>
        <w:rPr>
          <w:rFonts w:ascii="Arial" w:hAnsi="Arial" w:cs="Arial"/>
          <w:color w:val="000000" w:themeColor="text1"/>
          <w:sz w:val="21"/>
          <w:szCs w:val="21"/>
        </w:rPr>
      </w:pPr>
    </w:p>
    <w:p w14:paraId="564E7561"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Współczynnik obciążenia demograficznego:</w:t>
      </w:r>
    </w:p>
    <w:p w14:paraId="1AF9DF96"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70,7;</w:t>
      </w:r>
    </w:p>
    <w:p w14:paraId="7F032CB2"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71,8;</w:t>
      </w:r>
    </w:p>
    <w:p w14:paraId="37D69323"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72,9;</w:t>
      </w:r>
    </w:p>
    <w:p w14:paraId="3DD783E6"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współczynnika obciążenia demograficznego: 2,2;</w:t>
      </w:r>
    </w:p>
    <w:p w14:paraId="0FEBF4C3"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współczynnika obciążenia demograficznego: 3,1%.</w:t>
      </w:r>
    </w:p>
    <w:p w14:paraId="6A198706" w14:textId="77777777" w:rsidR="001F37AA" w:rsidRPr="006533C8" w:rsidRDefault="001F37AA" w:rsidP="00A461A3">
      <w:pPr>
        <w:spacing w:after="0" w:line="268" w:lineRule="exact"/>
        <w:rPr>
          <w:rFonts w:ascii="Arial" w:hAnsi="Arial" w:cs="Arial"/>
          <w:color w:val="000000" w:themeColor="text1"/>
          <w:sz w:val="21"/>
          <w:szCs w:val="21"/>
        </w:rPr>
      </w:pPr>
    </w:p>
    <w:p w14:paraId="705DD522" w14:textId="77777777" w:rsidR="001F37AA" w:rsidRPr="006533C8" w:rsidRDefault="001F37AA" w:rsidP="00A461A3">
      <w:pPr>
        <w:spacing w:after="0" w:line="268" w:lineRule="exact"/>
        <w:rPr>
          <w:rFonts w:ascii="Arial" w:hAnsi="Arial" w:cs="Arial"/>
          <w:color w:val="000000" w:themeColor="text1"/>
          <w:sz w:val="21"/>
          <w:szCs w:val="21"/>
        </w:rPr>
      </w:pPr>
    </w:p>
    <w:p w14:paraId="5AC65F07"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07387C1E" w14:textId="77777777" w:rsidR="001F37AA" w:rsidRPr="006533C8" w:rsidRDefault="001F37AA" w:rsidP="00A461A3">
      <w:pPr>
        <w:spacing w:after="0" w:line="268" w:lineRule="exact"/>
        <w:rPr>
          <w:rFonts w:ascii="Arial" w:hAnsi="Arial" w:cs="Arial"/>
          <w:color w:val="000000" w:themeColor="text1"/>
          <w:sz w:val="21"/>
          <w:szCs w:val="21"/>
        </w:rPr>
      </w:pPr>
    </w:p>
    <w:p w14:paraId="1CFE45F2"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Współczynnik obciążenia demograficznego:</w:t>
      </w:r>
    </w:p>
    <w:p w14:paraId="61CE0D7C" w14:textId="77777777" w:rsidR="001F37AA" w:rsidRPr="006533C8" w:rsidRDefault="001F37AA" w:rsidP="00A461A3">
      <w:pPr>
        <w:numPr>
          <w:ilvl w:val="0"/>
          <w:numId w:val="35"/>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38E82D35" w14:textId="77777777" w:rsidR="001F37AA" w:rsidRPr="006533C8" w:rsidRDefault="001F37AA" w:rsidP="00A461A3">
      <w:pPr>
        <w:numPr>
          <w:ilvl w:val="0"/>
          <w:numId w:val="35"/>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znaczna;</w:t>
      </w:r>
    </w:p>
    <w:p w14:paraId="3E1B17F4" w14:textId="77777777" w:rsidR="001F37AA" w:rsidRPr="006533C8" w:rsidRDefault="001F37AA" w:rsidP="00A461A3">
      <w:pPr>
        <w:numPr>
          <w:ilvl w:val="0"/>
          <w:numId w:val="35"/>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bardzo mały;</w:t>
      </w:r>
    </w:p>
    <w:p w14:paraId="3072D358" w14:textId="77777777" w:rsidR="001F37AA" w:rsidRPr="006533C8" w:rsidRDefault="001F37AA" w:rsidP="00A461A3">
      <w:pPr>
        <w:numPr>
          <w:ilvl w:val="0"/>
          <w:numId w:val="35"/>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56,7 – 2013 rok;</w:t>
      </w:r>
    </w:p>
    <w:p w14:paraId="4022996E" w14:textId="77777777" w:rsidR="001F37AA" w:rsidRPr="006533C8" w:rsidRDefault="001F37AA" w:rsidP="00A461A3">
      <w:pPr>
        <w:numPr>
          <w:ilvl w:val="0"/>
          <w:numId w:val="35"/>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72,9 – 2023 rok;</w:t>
      </w:r>
    </w:p>
    <w:p w14:paraId="0A64EF39"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współczynnika obciążenia demograficznego: 16,2;</w:t>
      </w:r>
    </w:p>
    <w:p w14:paraId="5D3A2483" w14:textId="77777777" w:rsidR="001F37AA"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współczynnika obciążenia demograficznego: 28,6%.</w:t>
      </w:r>
    </w:p>
    <w:p w14:paraId="1A97A862"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lastRenderedPageBreak/>
        <w:t>Śląskie na tle kraju wg stanu na koniec 2023 roku</w:t>
      </w:r>
    </w:p>
    <w:p w14:paraId="47237591" w14:textId="77777777" w:rsidR="001F37AA" w:rsidRPr="006533C8" w:rsidRDefault="001F37AA" w:rsidP="00A461A3">
      <w:pPr>
        <w:spacing w:after="0" w:line="268" w:lineRule="exact"/>
        <w:rPr>
          <w:rFonts w:ascii="Arial" w:hAnsi="Arial" w:cs="Arial"/>
          <w:color w:val="4F81BD" w:themeColor="accent1"/>
          <w:sz w:val="24"/>
          <w:szCs w:val="24"/>
        </w:rPr>
      </w:pPr>
    </w:p>
    <w:p w14:paraId="36621DD5"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Współczynnik obciążenia demograficznego:</w:t>
      </w:r>
    </w:p>
    <w:p w14:paraId="6D1F4C44"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72,9;</w:t>
      </w:r>
    </w:p>
    <w:p w14:paraId="64BDCF60"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71,2.</w:t>
      </w:r>
    </w:p>
    <w:p w14:paraId="60C98DAF" w14:textId="77777777" w:rsidR="001F37AA" w:rsidRPr="006533C8" w:rsidRDefault="001F37AA" w:rsidP="00A461A3">
      <w:pPr>
        <w:spacing w:after="0" w:line="268" w:lineRule="exact"/>
        <w:rPr>
          <w:rFonts w:ascii="Arial" w:hAnsi="Arial" w:cs="Arial"/>
          <w:color w:val="000000" w:themeColor="text1"/>
          <w:sz w:val="21"/>
          <w:szCs w:val="21"/>
        </w:rPr>
      </w:pPr>
    </w:p>
    <w:p w14:paraId="2F4D5D6C" w14:textId="77777777" w:rsidR="001F37AA" w:rsidRPr="006533C8" w:rsidRDefault="001F37AA" w:rsidP="00A461A3">
      <w:pPr>
        <w:spacing w:after="0" w:line="268" w:lineRule="exact"/>
        <w:rPr>
          <w:rFonts w:ascii="Arial" w:hAnsi="Arial" w:cs="Arial"/>
          <w:color w:val="000000" w:themeColor="text1"/>
          <w:sz w:val="21"/>
          <w:szCs w:val="21"/>
        </w:rPr>
      </w:pPr>
    </w:p>
    <w:p w14:paraId="4605D2D3"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Sytuacja wewnątrz województwa śląskiego na koniec 2023 roku</w:t>
      </w:r>
    </w:p>
    <w:p w14:paraId="6875B347" w14:textId="77777777" w:rsidR="001F37AA" w:rsidRPr="006533C8" w:rsidRDefault="001F37AA" w:rsidP="00A461A3">
      <w:pPr>
        <w:spacing w:after="0" w:line="268" w:lineRule="exact"/>
        <w:rPr>
          <w:rFonts w:ascii="Arial" w:hAnsi="Arial" w:cs="Arial"/>
          <w:color w:val="000000" w:themeColor="text1"/>
          <w:sz w:val="21"/>
          <w:szCs w:val="21"/>
        </w:rPr>
      </w:pPr>
    </w:p>
    <w:p w14:paraId="066BA7B4"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Współczynnik obciążenia demograficznego:</w:t>
      </w:r>
    </w:p>
    <w:p w14:paraId="6B0D4FFF"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78C2DEE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północno-wschodnia;</w:t>
      </w:r>
    </w:p>
    <w:p w14:paraId="66EE01BB"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zachodnia;</w:t>
      </w:r>
    </w:p>
    <w:p w14:paraId="53C55D9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umiarkowane;</w:t>
      </w:r>
    </w:p>
    <w:p w14:paraId="55A450F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sosnowiecki – 76,9;</w:t>
      </w:r>
    </w:p>
    <w:p w14:paraId="1BC29E7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bytomski – 70,3;</w:t>
      </w:r>
    </w:p>
    <w:p w14:paraId="14455448"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73,8;</w:t>
      </w:r>
    </w:p>
    <w:p w14:paraId="42BF11F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71,7;</w:t>
      </w:r>
    </w:p>
    <w:p w14:paraId="3721195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Częstochowa (79,9), m. Dąbrowa Górnicza (79,1) oraz m. Sosnowiec (78,9);</w:t>
      </w:r>
    </w:p>
    <w:p w14:paraId="0BD59B3D"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lubliniecki (67,7), raciborski (68,1) oraz m. Bytom (68,7);</w:t>
      </w:r>
    </w:p>
    <w:p w14:paraId="1CB11FF8"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miejskich: 73,9;</w:t>
      </w:r>
    </w:p>
    <w:p w14:paraId="5224386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72,4;</w:t>
      </w:r>
    </w:p>
    <w:p w14:paraId="52946996"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69,5;</w:t>
      </w:r>
    </w:p>
    <w:p w14:paraId="22A372BD"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Ustroń (83,8), Cieszyn (80,5) oraz Częstochowa (79,9);</w:t>
      </w:r>
    </w:p>
    <w:p w14:paraId="73758EEE"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Pawonków (60,9), Rudnik (61,3) oraz Ciasna (61,6).</w:t>
      </w:r>
    </w:p>
    <w:p w14:paraId="7FF92B3B" w14:textId="77777777" w:rsidR="001F37AA" w:rsidRPr="006533C8" w:rsidRDefault="001F37AA" w:rsidP="00A461A3">
      <w:pPr>
        <w:spacing w:after="0" w:line="268" w:lineRule="exact"/>
        <w:rPr>
          <w:rFonts w:ascii="Arial" w:hAnsi="Arial" w:cs="Arial"/>
          <w:color w:val="000000" w:themeColor="text1"/>
          <w:sz w:val="21"/>
          <w:szCs w:val="21"/>
        </w:rPr>
      </w:pPr>
    </w:p>
    <w:p w14:paraId="14FC707F" w14:textId="77777777" w:rsidR="001F37AA" w:rsidRPr="006533C8" w:rsidRDefault="001F37AA" w:rsidP="00A461A3">
      <w:pPr>
        <w:spacing w:after="0" w:line="268" w:lineRule="exact"/>
        <w:rPr>
          <w:rFonts w:ascii="Arial" w:hAnsi="Arial" w:cs="Arial"/>
          <w:color w:val="000000" w:themeColor="text1"/>
          <w:sz w:val="21"/>
          <w:szCs w:val="21"/>
        </w:rPr>
      </w:pPr>
    </w:p>
    <w:p w14:paraId="33746791"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13B5FEB2" w14:textId="77777777" w:rsidR="001F37AA" w:rsidRPr="006533C8" w:rsidRDefault="001F37AA" w:rsidP="00A461A3">
      <w:pPr>
        <w:spacing w:after="0" w:line="268" w:lineRule="exact"/>
        <w:rPr>
          <w:rFonts w:ascii="Arial" w:hAnsi="Arial" w:cs="Arial"/>
          <w:color w:val="4F81BD" w:themeColor="accent1"/>
          <w:sz w:val="24"/>
          <w:szCs w:val="24"/>
        </w:rPr>
      </w:pPr>
    </w:p>
    <w:p w14:paraId="47F89E0C"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bookmarkStart w:id="36" w:name="_Hlk174946402"/>
      <w:r w:rsidRPr="006533C8">
        <w:rPr>
          <w:rFonts w:ascii="Arial" w:hAnsi="Arial" w:cs="Arial"/>
          <w:color w:val="000000" w:themeColor="text1"/>
          <w:sz w:val="21"/>
          <w:szCs w:val="21"/>
        </w:rPr>
        <w:t xml:space="preserve">Śląskie w 2023 r. miało wyższy współczynnik obciążenia demograficznego niż średni w kraju; </w:t>
      </w:r>
    </w:p>
    <w:p w14:paraId="27D412B8"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Wartość współczynnika obciążenia demograficznego wykazuje tendencję wzrostową która, wg prognoz będzie kontynuowana do roku 2060;</w:t>
      </w:r>
    </w:p>
    <w:p w14:paraId="0DDEE6F4"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Im gmina ma bardziej miejski charakter, tym wartość współczynnika obciążenia demograficznego wyższa</w:t>
      </w:r>
      <w:bookmarkEnd w:id="36"/>
      <w:r w:rsidRPr="006533C8">
        <w:rPr>
          <w:rFonts w:ascii="Arial" w:hAnsi="Arial" w:cs="Arial"/>
          <w:color w:val="000000" w:themeColor="text1"/>
          <w:sz w:val="21"/>
          <w:szCs w:val="21"/>
        </w:rPr>
        <w:t>.</w:t>
      </w:r>
    </w:p>
    <w:p w14:paraId="3B4EC468" w14:textId="77777777" w:rsidR="001F37AA" w:rsidRPr="006533C8" w:rsidRDefault="001F37AA" w:rsidP="00A461A3">
      <w:pPr>
        <w:spacing w:after="0" w:line="268" w:lineRule="exact"/>
        <w:rPr>
          <w:rFonts w:ascii="Arial" w:hAnsi="Arial" w:cs="Arial"/>
          <w:color w:val="000000" w:themeColor="text1"/>
          <w:sz w:val="21"/>
          <w:szCs w:val="21"/>
        </w:rPr>
      </w:pPr>
    </w:p>
    <w:p w14:paraId="57D1923C" w14:textId="77777777" w:rsidR="001F37AA" w:rsidRPr="006533C8" w:rsidRDefault="001F37AA" w:rsidP="00A461A3">
      <w:pPr>
        <w:spacing w:after="0" w:line="268" w:lineRule="exact"/>
        <w:rPr>
          <w:rFonts w:ascii="Arial" w:hAnsi="Arial" w:cs="Arial"/>
          <w:color w:val="000000" w:themeColor="text1"/>
          <w:sz w:val="21"/>
          <w:szCs w:val="21"/>
        </w:rPr>
      </w:pPr>
    </w:p>
    <w:p w14:paraId="1DE3FA71" w14:textId="77777777" w:rsidR="001F37AA" w:rsidRPr="006533C8" w:rsidRDefault="001F37AA" w:rsidP="00A461A3">
      <w:pPr>
        <w:spacing w:after="0" w:line="268" w:lineRule="exact"/>
        <w:rPr>
          <w:rFonts w:ascii="Arial" w:hAnsi="Arial" w:cs="Arial"/>
          <w:color w:val="000000" w:themeColor="text1"/>
          <w:sz w:val="21"/>
          <w:szCs w:val="21"/>
        </w:rPr>
      </w:pPr>
    </w:p>
    <w:p w14:paraId="4E0B7114" w14:textId="77777777" w:rsidR="001F37AA" w:rsidRPr="006533C8" w:rsidRDefault="001F37AA" w:rsidP="00A461A3">
      <w:pPr>
        <w:spacing w:after="0" w:line="268" w:lineRule="exact"/>
        <w:rPr>
          <w:rFonts w:ascii="Arial" w:hAnsi="Arial" w:cs="Arial"/>
          <w:color w:val="000000" w:themeColor="text1"/>
          <w:sz w:val="21"/>
          <w:szCs w:val="21"/>
        </w:rPr>
      </w:pPr>
    </w:p>
    <w:p w14:paraId="27FDF6AA" w14:textId="77777777" w:rsidR="001F37AA" w:rsidRDefault="001F37AA" w:rsidP="00A461A3">
      <w:pPr>
        <w:spacing w:after="0" w:line="268" w:lineRule="exact"/>
        <w:rPr>
          <w:rFonts w:ascii="Arial" w:hAnsi="Arial" w:cs="Arial"/>
          <w:color w:val="000000" w:themeColor="text1"/>
          <w:sz w:val="21"/>
          <w:szCs w:val="21"/>
        </w:rPr>
      </w:pPr>
    </w:p>
    <w:p w14:paraId="5C0C5E0C" w14:textId="77777777" w:rsidR="002E383F" w:rsidRDefault="002E383F" w:rsidP="00A461A3">
      <w:pPr>
        <w:spacing w:after="0" w:line="268" w:lineRule="exact"/>
        <w:rPr>
          <w:rFonts w:ascii="Arial" w:hAnsi="Arial" w:cs="Arial"/>
          <w:color w:val="000000" w:themeColor="text1"/>
          <w:sz w:val="21"/>
          <w:szCs w:val="21"/>
        </w:rPr>
      </w:pPr>
    </w:p>
    <w:p w14:paraId="261AE735" w14:textId="77777777" w:rsidR="002E383F" w:rsidRDefault="002E383F" w:rsidP="00A461A3">
      <w:pPr>
        <w:spacing w:after="0" w:line="268" w:lineRule="exact"/>
        <w:rPr>
          <w:rFonts w:ascii="Arial" w:hAnsi="Arial" w:cs="Arial"/>
          <w:color w:val="000000" w:themeColor="text1"/>
          <w:sz w:val="21"/>
          <w:szCs w:val="21"/>
        </w:rPr>
      </w:pPr>
    </w:p>
    <w:p w14:paraId="2798B1D5" w14:textId="77777777" w:rsidR="002E383F" w:rsidRDefault="002E383F" w:rsidP="00A461A3">
      <w:pPr>
        <w:spacing w:after="0" w:line="268" w:lineRule="exact"/>
        <w:rPr>
          <w:rFonts w:ascii="Arial" w:hAnsi="Arial" w:cs="Arial"/>
          <w:color w:val="000000" w:themeColor="text1"/>
          <w:sz w:val="21"/>
          <w:szCs w:val="21"/>
        </w:rPr>
      </w:pPr>
    </w:p>
    <w:p w14:paraId="7F2F8B22" w14:textId="77777777" w:rsidR="002E383F" w:rsidRPr="006533C8" w:rsidRDefault="002E383F" w:rsidP="00A461A3">
      <w:pPr>
        <w:spacing w:after="0" w:line="268" w:lineRule="exact"/>
        <w:rPr>
          <w:rFonts w:ascii="Arial" w:hAnsi="Arial" w:cs="Arial"/>
          <w:color w:val="000000" w:themeColor="text1"/>
          <w:sz w:val="21"/>
          <w:szCs w:val="21"/>
        </w:rPr>
      </w:pPr>
    </w:p>
    <w:p w14:paraId="54ECAEE6" w14:textId="77777777" w:rsidR="001F37AA" w:rsidRPr="006533C8" w:rsidRDefault="001F37AA" w:rsidP="00A461A3">
      <w:pPr>
        <w:spacing w:after="0" w:line="268" w:lineRule="exact"/>
        <w:rPr>
          <w:rFonts w:ascii="Arial" w:hAnsi="Arial" w:cs="Arial"/>
          <w:color w:val="000000" w:themeColor="text1"/>
          <w:sz w:val="21"/>
          <w:szCs w:val="21"/>
        </w:rPr>
      </w:pPr>
    </w:p>
    <w:p w14:paraId="16FE90EA" w14:textId="77777777" w:rsidR="001F37AA" w:rsidRPr="006533C8" w:rsidRDefault="001F37AA" w:rsidP="00A461A3">
      <w:pPr>
        <w:spacing w:after="0" w:line="268" w:lineRule="exact"/>
        <w:rPr>
          <w:rFonts w:ascii="Arial" w:hAnsi="Arial" w:cs="Arial"/>
          <w:color w:val="000000" w:themeColor="text1"/>
          <w:sz w:val="21"/>
          <w:szCs w:val="21"/>
        </w:rPr>
      </w:pPr>
    </w:p>
    <w:p w14:paraId="3F0A0EF0" w14:textId="77777777" w:rsidR="001F37AA" w:rsidRPr="006533C8" w:rsidRDefault="001F37AA" w:rsidP="00A461A3">
      <w:pPr>
        <w:spacing w:after="0" w:line="268" w:lineRule="exact"/>
        <w:rPr>
          <w:rFonts w:ascii="Arial" w:hAnsi="Arial" w:cs="Arial"/>
          <w:color w:val="000000" w:themeColor="text1"/>
          <w:sz w:val="21"/>
          <w:szCs w:val="21"/>
        </w:rPr>
      </w:pPr>
    </w:p>
    <w:p w14:paraId="7FEBF449" w14:textId="77777777" w:rsidR="001F37AA" w:rsidRPr="006533C8" w:rsidRDefault="001F37AA" w:rsidP="00A461A3">
      <w:pPr>
        <w:spacing w:after="0" w:line="268" w:lineRule="exact"/>
        <w:rPr>
          <w:rFonts w:ascii="Arial" w:hAnsi="Arial" w:cs="Arial"/>
          <w:color w:val="000000" w:themeColor="text1"/>
          <w:sz w:val="21"/>
          <w:szCs w:val="21"/>
        </w:rPr>
      </w:pPr>
    </w:p>
    <w:p w14:paraId="09BB0E9F" w14:textId="77777777" w:rsidR="001F37AA" w:rsidRPr="006533C8" w:rsidRDefault="001F37AA" w:rsidP="00A461A3">
      <w:pPr>
        <w:pStyle w:val="Legenda"/>
        <w:spacing w:after="0" w:line="268" w:lineRule="exact"/>
        <w:rPr>
          <w:rFonts w:ascii="Arial" w:hAnsi="Arial" w:cs="Arial"/>
          <w:b w:val="0"/>
          <w:color w:val="C0504D" w:themeColor="accent2"/>
          <w:sz w:val="24"/>
          <w:szCs w:val="24"/>
        </w:rPr>
      </w:pPr>
      <w:r w:rsidRPr="006533C8">
        <w:rPr>
          <w:noProof/>
        </w:rPr>
        <w:lastRenderedPageBreak/>
        <w:drawing>
          <wp:anchor distT="0" distB="0" distL="114300" distR="114300" simplePos="0" relativeHeight="252186624" behindDoc="1" locked="0" layoutInCell="1" allowOverlap="1" wp14:anchorId="63F77B20" wp14:editId="1D199EBB">
            <wp:simplePos x="0" y="0"/>
            <wp:positionH relativeFrom="column">
              <wp:posOffset>-1270</wp:posOffset>
            </wp:positionH>
            <wp:positionV relativeFrom="paragraph">
              <wp:posOffset>328930</wp:posOffset>
            </wp:positionV>
            <wp:extent cx="5695950" cy="2845225"/>
            <wp:effectExtent l="0" t="0" r="0" b="0"/>
            <wp:wrapNone/>
            <wp:docPr id="1151259859" name="Wykres 1">
              <a:extLst xmlns:a="http://schemas.openxmlformats.org/drawingml/2006/main">
                <a:ext uri="{FF2B5EF4-FFF2-40B4-BE49-F238E27FC236}">
                  <a16:creationId xmlns:a16="http://schemas.microsoft.com/office/drawing/2014/main" id="{89CC5E0E-C321-42AB-9AA9-5EF381122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6533C8">
        <w:rPr>
          <w:rFonts w:ascii="Arial" w:hAnsi="Arial" w:cs="Arial"/>
          <w:b w:val="0"/>
          <w:color w:val="C0504D" w:themeColor="accent2"/>
          <w:sz w:val="24"/>
          <w:szCs w:val="24"/>
        </w:rPr>
        <w:t xml:space="preserve">Współczynnik obciążenia demograficznego* dla Polski i województwa śląskiego </w:t>
      </w:r>
      <w:r w:rsidRPr="006533C8">
        <w:rPr>
          <w:rFonts w:ascii="Arial" w:hAnsi="Arial" w:cs="Arial"/>
          <w:b w:val="0"/>
          <w:color w:val="C0504D" w:themeColor="accent2"/>
          <w:sz w:val="24"/>
          <w:szCs w:val="24"/>
        </w:rPr>
        <w:br/>
        <w:t>w latach 2012-2022 oraz prognoza na lata 2025-2060.</w:t>
      </w:r>
    </w:p>
    <w:p w14:paraId="682C8D20" w14:textId="77777777" w:rsidR="001F37AA" w:rsidRPr="006533C8" w:rsidRDefault="001F37AA" w:rsidP="00A461A3"/>
    <w:p w14:paraId="102EFAA4" w14:textId="77777777" w:rsidR="001F37AA" w:rsidRPr="006533C8" w:rsidRDefault="001F37AA" w:rsidP="00A461A3"/>
    <w:p w14:paraId="75521C46" w14:textId="77777777" w:rsidR="001F37AA" w:rsidRPr="006533C8" w:rsidRDefault="001F37AA" w:rsidP="00A461A3">
      <w:pPr>
        <w:spacing w:after="0" w:line="268" w:lineRule="exact"/>
        <w:rPr>
          <w:rFonts w:ascii="Arial" w:hAnsi="Arial" w:cs="Arial"/>
          <w:color w:val="000000" w:themeColor="text1"/>
          <w:sz w:val="19"/>
          <w:szCs w:val="19"/>
        </w:rPr>
      </w:pPr>
    </w:p>
    <w:p w14:paraId="6A139A32" w14:textId="77777777" w:rsidR="001F37AA" w:rsidRPr="006533C8" w:rsidRDefault="001F37AA" w:rsidP="00A461A3">
      <w:pPr>
        <w:spacing w:after="0" w:line="268" w:lineRule="exact"/>
        <w:rPr>
          <w:rFonts w:ascii="Arial" w:hAnsi="Arial" w:cs="Arial"/>
          <w:color w:val="000000" w:themeColor="text1"/>
          <w:sz w:val="19"/>
          <w:szCs w:val="19"/>
        </w:rPr>
      </w:pPr>
    </w:p>
    <w:p w14:paraId="0D0F583E" w14:textId="77777777" w:rsidR="001F37AA" w:rsidRPr="006533C8" w:rsidRDefault="001F37AA" w:rsidP="00A461A3">
      <w:pPr>
        <w:spacing w:after="0" w:line="268" w:lineRule="exact"/>
        <w:rPr>
          <w:rFonts w:ascii="Arial" w:hAnsi="Arial" w:cs="Arial"/>
          <w:color w:val="000000" w:themeColor="text1"/>
          <w:sz w:val="19"/>
          <w:szCs w:val="19"/>
        </w:rPr>
      </w:pPr>
    </w:p>
    <w:p w14:paraId="20B90177" w14:textId="77777777" w:rsidR="001F37AA" w:rsidRPr="006533C8" w:rsidRDefault="001F37AA" w:rsidP="00A461A3">
      <w:pPr>
        <w:spacing w:after="0" w:line="268" w:lineRule="exact"/>
        <w:rPr>
          <w:rFonts w:ascii="Arial" w:hAnsi="Arial" w:cs="Arial"/>
          <w:color w:val="000000" w:themeColor="text1"/>
          <w:sz w:val="19"/>
          <w:szCs w:val="19"/>
        </w:rPr>
      </w:pPr>
    </w:p>
    <w:p w14:paraId="7479FBE2" w14:textId="77777777" w:rsidR="001F37AA" w:rsidRPr="006533C8" w:rsidRDefault="001F37AA" w:rsidP="00A461A3">
      <w:pPr>
        <w:spacing w:after="0" w:line="268" w:lineRule="exact"/>
        <w:rPr>
          <w:rFonts w:ascii="Arial" w:hAnsi="Arial" w:cs="Arial"/>
          <w:color w:val="000000" w:themeColor="text1"/>
          <w:sz w:val="19"/>
          <w:szCs w:val="19"/>
        </w:rPr>
      </w:pPr>
    </w:p>
    <w:p w14:paraId="06C0FC26" w14:textId="77777777" w:rsidR="001F37AA" w:rsidRPr="006533C8" w:rsidRDefault="001F37AA" w:rsidP="00A461A3">
      <w:pPr>
        <w:spacing w:after="0" w:line="268" w:lineRule="exact"/>
        <w:rPr>
          <w:rFonts w:ascii="Arial" w:hAnsi="Arial" w:cs="Arial"/>
          <w:color w:val="000000" w:themeColor="text1"/>
          <w:sz w:val="19"/>
          <w:szCs w:val="19"/>
        </w:rPr>
      </w:pPr>
    </w:p>
    <w:p w14:paraId="3495F8C6" w14:textId="77777777" w:rsidR="001F37AA" w:rsidRPr="006533C8" w:rsidRDefault="001F37AA" w:rsidP="00A461A3">
      <w:pPr>
        <w:spacing w:after="0" w:line="268" w:lineRule="exact"/>
        <w:rPr>
          <w:rFonts w:ascii="Arial" w:hAnsi="Arial" w:cs="Arial"/>
          <w:color w:val="000000" w:themeColor="text1"/>
          <w:sz w:val="19"/>
          <w:szCs w:val="19"/>
        </w:rPr>
      </w:pPr>
    </w:p>
    <w:p w14:paraId="78759BE4" w14:textId="77777777" w:rsidR="001F37AA" w:rsidRPr="006533C8" w:rsidRDefault="001F37AA" w:rsidP="00A461A3">
      <w:pPr>
        <w:spacing w:after="0" w:line="268" w:lineRule="exact"/>
        <w:rPr>
          <w:rFonts w:ascii="Arial" w:hAnsi="Arial" w:cs="Arial"/>
          <w:color w:val="000000" w:themeColor="text1"/>
          <w:sz w:val="19"/>
          <w:szCs w:val="19"/>
        </w:rPr>
      </w:pPr>
    </w:p>
    <w:p w14:paraId="52EA8378" w14:textId="77777777" w:rsidR="001F37AA" w:rsidRPr="006533C8" w:rsidRDefault="001F37AA" w:rsidP="00A461A3">
      <w:pPr>
        <w:spacing w:after="0" w:line="268" w:lineRule="exact"/>
        <w:rPr>
          <w:rFonts w:ascii="Arial" w:hAnsi="Arial" w:cs="Arial"/>
          <w:color w:val="000000" w:themeColor="text1"/>
          <w:sz w:val="19"/>
          <w:szCs w:val="19"/>
        </w:rPr>
      </w:pPr>
    </w:p>
    <w:p w14:paraId="09C2865D" w14:textId="77777777" w:rsidR="001F37AA" w:rsidRPr="006533C8" w:rsidRDefault="001F37AA" w:rsidP="00A461A3">
      <w:pPr>
        <w:spacing w:after="0" w:line="268" w:lineRule="exact"/>
        <w:rPr>
          <w:rFonts w:ascii="Arial" w:hAnsi="Arial" w:cs="Arial"/>
          <w:color w:val="000000" w:themeColor="text1"/>
          <w:sz w:val="19"/>
          <w:szCs w:val="19"/>
        </w:rPr>
      </w:pPr>
    </w:p>
    <w:p w14:paraId="06A94341" w14:textId="77777777" w:rsidR="001F37AA" w:rsidRPr="006533C8" w:rsidRDefault="001F37AA" w:rsidP="00A461A3">
      <w:pPr>
        <w:spacing w:after="0" w:line="268" w:lineRule="exact"/>
        <w:rPr>
          <w:rFonts w:ascii="Arial" w:hAnsi="Arial" w:cs="Arial"/>
          <w:color w:val="000000" w:themeColor="text1"/>
          <w:sz w:val="19"/>
          <w:szCs w:val="19"/>
        </w:rPr>
      </w:pPr>
    </w:p>
    <w:p w14:paraId="2685C133" w14:textId="77777777" w:rsidR="001F37AA" w:rsidRPr="006533C8" w:rsidRDefault="001F37AA" w:rsidP="00A461A3">
      <w:pPr>
        <w:spacing w:after="0" w:line="268" w:lineRule="exact"/>
        <w:rPr>
          <w:rFonts w:ascii="Arial" w:hAnsi="Arial" w:cs="Arial"/>
          <w:color w:val="000000" w:themeColor="text1"/>
          <w:sz w:val="19"/>
          <w:szCs w:val="19"/>
        </w:rPr>
      </w:pPr>
    </w:p>
    <w:p w14:paraId="745177EC" w14:textId="77777777" w:rsidR="001F37AA" w:rsidRPr="006533C8" w:rsidRDefault="001F37AA" w:rsidP="00A461A3">
      <w:pPr>
        <w:spacing w:after="0" w:line="268" w:lineRule="exact"/>
        <w:rPr>
          <w:rFonts w:ascii="Arial" w:hAnsi="Arial" w:cs="Arial"/>
          <w:color w:val="000000" w:themeColor="text1"/>
          <w:sz w:val="19"/>
          <w:szCs w:val="19"/>
        </w:rPr>
      </w:pPr>
    </w:p>
    <w:p w14:paraId="747293FD"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Ludność w wieku nieprodukcyjnym na 100 osób w wieku produkcyjnym.</w:t>
      </w:r>
    </w:p>
    <w:p w14:paraId="6AA44978"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16.07.2024].</w:t>
      </w:r>
    </w:p>
    <w:p w14:paraId="3BA36479" w14:textId="77777777" w:rsidR="001F37AA" w:rsidRPr="006533C8" w:rsidRDefault="001F37AA" w:rsidP="00A461A3">
      <w:pPr>
        <w:spacing w:after="0" w:line="268" w:lineRule="exact"/>
        <w:rPr>
          <w:rFonts w:ascii="Arial" w:hAnsi="Arial" w:cs="Arial"/>
          <w:color w:val="000000" w:themeColor="text1"/>
          <w:sz w:val="18"/>
          <w:szCs w:val="18"/>
        </w:rPr>
      </w:pPr>
    </w:p>
    <w:p w14:paraId="065254AC" w14:textId="77777777" w:rsidR="001F37AA" w:rsidRPr="006533C8" w:rsidRDefault="001F37AA" w:rsidP="00A461A3">
      <w:pPr>
        <w:spacing w:after="0" w:line="268" w:lineRule="exact"/>
        <w:rPr>
          <w:rFonts w:ascii="Arial" w:hAnsi="Arial" w:cs="Arial"/>
          <w:color w:val="4F81BD" w:themeColor="accent1"/>
          <w:sz w:val="28"/>
          <w:szCs w:val="28"/>
        </w:rPr>
      </w:pPr>
    </w:p>
    <w:p w14:paraId="1F86EE61" w14:textId="77777777" w:rsidR="001F37AA" w:rsidRPr="006533C8" w:rsidRDefault="001F37AA" w:rsidP="00A461A3">
      <w:pPr>
        <w:spacing w:after="0" w:line="268" w:lineRule="exact"/>
        <w:rPr>
          <w:rFonts w:ascii="Arial" w:hAnsi="Arial" w:cs="Arial"/>
          <w:color w:val="4F81BD" w:themeColor="accent1"/>
          <w:sz w:val="28"/>
          <w:szCs w:val="28"/>
        </w:rPr>
      </w:pPr>
    </w:p>
    <w:p w14:paraId="1673B2F1" w14:textId="77777777" w:rsidR="001F37AA" w:rsidRPr="006533C8" w:rsidRDefault="001F37AA" w:rsidP="00A461A3">
      <w:pPr>
        <w:spacing w:after="0" w:line="268" w:lineRule="exact"/>
        <w:rPr>
          <w:rFonts w:ascii="Arial" w:hAnsi="Arial" w:cs="Arial"/>
          <w:color w:val="4F81BD" w:themeColor="accent1"/>
          <w:sz w:val="28"/>
          <w:szCs w:val="28"/>
        </w:rPr>
      </w:pPr>
    </w:p>
    <w:p w14:paraId="6FA487C3"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Współczynnik obciążenia demograficznego w 2023 roku wg terytoriów województwa śląskiego.</w:t>
      </w:r>
    </w:p>
    <w:p w14:paraId="15F9373B" w14:textId="77777777" w:rsidR="001F37AA" w:rsidRPr="006533C8" w:rsidRDefault="001F37AA" w:rsidP="00A461A3">
      <w:pPr>
        <w:spacing w:after="0" w:line="268" w:lineRule="exact"/>
        <w:rPr>
          <w:rFonts w:ascii="Arial" w:hAnsi="Arial" w:cs="Arial"/>
          <w:color w:val="4F81BD" w:themeColor="accent1"/>
          <w:sz w:val="28"/>
          <w:szCs w:val="28"/>
        </w:rPr>
      </w:pPr>
      <w:r w:rsidRPr="006533C8">
        <w:rPr>
          <w:noProof/>
          <w:lang w:eastAsia="pl-PL"/>
        </w:rPr>
        <w:drawing>
          <wp:anchor distT="0" distB="0" distL="114300" distR="114300" simplePos="0" relativeHeight="252163072" behindDoc="1" locked="0" layoutInCell="1" allowOverlap="1" wp14:anchorId="07242AE8" wp14:editId="118EB950">
            <wp:simplePos x="0" y="0"/>
            <wp:positionH relativeFrom="margin">
              <wp:posOffset>-1270</wp:posOffset>
            </wp:positionH>
            <wp:positionV relativeFrom="paragraph">
              <wp:posOffset>142240</wp:posOffset>
            </wp:positionV>
            <wp:extent cx="5759450" cy="2956560"/>
            <wp:effectExtent l="0" t="0" r="0" b="0"/>
            <wp:wrapNone/>
            <wp:docPr id="1797642997" name="Wykres 1">
              <a:extLst xmlns:a="http://schemas.openxmlformats.org/drawingml/2006/main">
                <a:ext uri="{FF2B5EF4-FFF2-40B4-BE49-F238E27FC236}">
                  <a16:creationId xmlns:a16="http://schemas.microsoft.com/office/drawing/2014/main" id="{4FA6F450-7C25-4D3D-8660-97047618F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14C8A1C9" w14:textId="77777777" w:rsidR="001F37AA" w:rsidRPr="006533C8" w:rsidRDefault="001F37AA" w:rsidP="00A461A3">
      <w:pPr>
        <w:spacing w:after="0" w:line="268" w:lineRule="exact"/>
        <w:rPr>
          <w:rFonts w:ascii="Arial" w:hAnsi="Arial" w:cs="Arial"/>
          <w:color w:val="4F81BD" w:themeColor="accent1"/>
          <w:sz w:val="28"/>
          <w:szCs w:val="28"/>
        </w:rPr>
      </w:pPr>
    </w:p>
    <w:p w14:paraId="6FF35D34" w14:textId="77777777" w:rsidR="001F37AA" w:rsidRPr="006533C8" w:rsidRDefault="001F37AA" w:rsidP="00A461A3">
      <w:pPr>
        <w:spacing w:after="0" w:line="268" w:lineRule="exact"/>
        <w:rPr>
          <w:rFonts w:ascii="Arial" w:hAnsi="Arial" w:cs="Arial"/>
          <w:color w:val="4F81BD" w:themeColor="accent1"/>
          <w:sz w:val="28"/>
          <w:szCs w:val="28"/>
        </w:rPr>
      </w:pPr>
    </w:p>
    <w:p w14:paraId="664B9524" w14:textId="77777777" w:rsidR="001F37AA" w:rsidRPr="006533C8" w:rsidRDefault="001F37AA" w:rsidP="00A461A3">
      <w:pPr>
        <w:spacing w:after="0" w:line="268" w:lineRule="exact"/>
        <w:rPr>
          <w:rFonts w:ascii="Arial" w:hAnsi="Arial" w:cs="Arial"/>
          <w:color w:val="4F81BD" w:themeColor="accent1"/>
          <w:sz w:val="28"/>
          <w:szCs w:val="28"/>
        </w:rPr>
      </w:pPr>
    </w:p>
    <w:p w14:paraId="7CA56CA7" w14:textId="77777777" w:rsidR="001F37AA" w:rsidRPr="006533C8" w:rsidRDefault="001F37AA" w:rsidP="00A461A3">
      <w:pPr>
        <w:spacing w:after="0" w:line="268" w:lineRule="exact"/>
        <w:rPr>
          <w:rFonts w:ascii="Arial" w:hAnsi="Arial" w:cs="Arial"/>
          <w:color w:val="4F81BD" w:themeColor="accent1"/>
          <w:sz w:val="28"/>
          <w:szCs w:val="28"/>
        </w:rPr>
      </w:pPr>
    </w:p>
    <w:p w14:paraId="7146360E" w14:textId="77777777" w:rsidR="001F37AA" w:rsidRPr="006533C8" w:rsidRDefault="001F37AA" w:rsidP="00A461A3">
      <w:pPr>
        <w:spacing w:after="0" w:line="268" w:lineRule="exact"/>
        <w:rPr>
          <w:rFonts w:ascii="Arial" w:hAnsi="Arial" w:cs="Arial"/>
          <w:color w:val="4F81BD" w:themeColor="accent1"/>
          <w:sz w:val="28"/>
          <w:szCs w:val="28"/>
        </w:rPr>
      </w:pPr>
    </w:p>
    <w:p w14:paraId="2D94ACCD" w14:textId="77777777" w:rsidR="001F37AA" w:rsidRPr="006533C8" w:rsidRDefault="001F37AA" w:rsidP="00A461A3">
      <w:pPr>
        <w:spacing w:after="0" w:line="268" w:lineRule="exact"/>
        <w:rPr>
          <w:rFonts w:ascii="Arial" w:hAnsi="Arial" w:cs="Arial"/>
          <w:color w:val="4F81BD" w:themeColor="accent1"/>
          <w:sz w:val="28"/>
          <w:szCs w:val="28"/>
        </w:rPr>
      </w:pPr>
    </w:p>
    <w:p w14:paraId="3BB5F5BC" w14:textId="77777777" w:rsidR="001F37AA" w:rsidRPr="006533C8" w:rsidRDefault="001F37AA" w:rsidP="00A461A3">
      <w:pPr>
        <w:spacing w:after="0" w:line="268" w:lineRule="exact"/>
        <w:rPr>
          <w:rFonts w:ascii="Arial" w:hAnsi="Arial" w:cs="Arial"/>
          <w:color w:val="4F81BD" w:themeColor="accent1"/>
          <w:sz w:val="28"/>
          <w:szCs w:val="28"/>
        </w:rPr>
      </w:pPr>
    </w:p>
    <w:p w14:paraId="4EA10F27" w14:textId="77777777" w:rsidR="001F37AA" w:rsidRPr="006533C8" w:rsidRDefault="001F37AA" w:rsidP="00A461A3">
      <w:pPr>
        <w:spacing w:after="0" w:line="268" w:lineRule="exact"/>
        <w:rPr>
          <w:rFonts w:ascii="Arial" w:hAnsi="Arial" w:cs="Arial"/>
          <w:color w:val="4F81BD" w:themeColor="accent1"/>
          <w:sz w:val="28"/>
          <w:szCs w:val="28"/>
        </w:rPr>
      </w:pPr>
    </w:p>
    <w:p w14:paraId="13CF2D8D" w14:textId="77777777" w:rsidR="001F37AA" w:rsidRPr="006533C8" w:rsidRDefault="001F37AA" w:rsidP="00A461A3">
      <w:pPr>
        <w:spacing w:after="0" w:line="268" w:lineRule="exact"/>
        <w:rPr>
          <w:rFonts w:ascii="Arial" w:hAnsi="Arial" w:cs="Arial"/>
          <w:color w:val="4F81BD" w:themeColor="accent1"/>
          <w:sz w:val="28"/>
          <w:szCs w:val="28"/>
        </w:rPr>
      </w:pPr>
    </w:p>
    <w:p w14:paraId="0E1340A9" w14:textId="77777777" w:rsidR="001F37AA" w:rsidRPr="006533C8" w:rsidRDefault="001F37AA" w:rsidP="00A461A3">
      <w:pPr>
        <w:spacing w:after="0" w:line="268" w:lineRule="exact"/>
        <w:rPr>
          <w:rFonts w:ascii="Arial" w:hAnsi="Arial" w:cs="Arial"/>
          <w:color w:val="4F81BD" w:themeColor="accent1"/>
          <w:sz w:val="28"/>
          <w:szCs w:val="28"/>
        </w:rPr>
      </w:pPr>
    </w:p>
    <w:p w14:paraId="13A43CFC" w14:textId="77777777" w:rsidR="001F37AA" w:rsidRPr="006533C8" w:rsidRDefault="001F37AA" w:rsidP="00A461A3">
      <w:pPr>
        <w:spacing w:after="0" w:line="268" w:lineRule="exact"/>
        <w:rPr>
          <w:rFonts w:ascii="Arial" w:hAnsi="Arial" w:cs="Arial"/>
          <w:color w:val="4F81BD" w:themeColor="accent1"/>
          <w:sz w:val="28"/>
          <w:szCs w:val="28"/>
        </w:rPr>
      </w:pPr>
    </w:p>
    <w:p w14:paraId="1EC43BC2" w14:textId="77777777" w:rsidR="001F37AA" w:rsidRPr="006533C8" w:rsidRDefault="001F37AA" w:rsidP="00A461A3">
      <w:pPr>
        <w:spacing w:after="0" w:line="268" w:lineRule="exact"/>
        <w:rPr>
          <w:rFonts w:ascii="Arial" w:hAnsi="Arial" w:cs="Arial"/>
          <w:color w:val="4F81BD" w:themeColor="accent1"/>
          <w:sz w:val="28"/>
          <w:szCs w:val="28"/>
        </w:rPr>
      </w:pPr>
    </w:p>
    <w:p w14:paraId="69353B65" w14:textId="77777777" w:rsidR="001F37AA" w:rsidRPr="006533C8" w:rsidRDefault="001F37AA" w:rsidP="00A461A3">
      <w:pPr>
        <w:spacing w:after="0" w:line="268" w:lineRule="exact"/>
        <w:rPr>
          <w:rFonts w:ascii="Arial" w:hAnsi="Arial" w:cs="Arial"/>
          <w:color w:val="4F81BD" w:themeColor="accent1"/>
          <w:sz w:val="28"/>
          <w:szCs w:val="28"/>
        </w:rPr>
      </w:pPr>
    </w:p>
    <w:p w14:paraId="3A347B31" w14:textId="77777777" w:rsidR="001F37AA" w:rsidRPr="006533C8" w:rsidRDefault="001F37AA" w:rsidP="00A461A3">
      <w:pPr>
        <w:spacing w:after="0" w:line="268" w:lineRule="exact"/>
        <w:rPr>
          <w:rFonts w:ascii="Arial" w:hAnsi="Arial" w:cs="Arial"/>
          <w:color w:val="4F81BD" w:themeColor="accent1"/>
          <w:sz w:val="28"/>
          <w:szCs w:val="28"/>
        </w:rPr>
      </w:pPr>
    </w:p>
    <w:p w14:paraId="0A66D70D" w14:textId="77777777" w:rsidR="001F37AA" w:rsidRPr="006533C8" w:rsidRDefault="001F37AA" w:rsidP="00A461A3">
      <w:pPr>
        <w:spacing w:after="0" w:line="268" w:lineRule="exact"/>
        <w:rPr>
          <w:rFonts w:ascii="Arial" w:hAnsi="Arial" w:cs="Arial"/>
          <w:color w:val="4F81BD" w:themeColor="accent1"/>
          <w:sz w:val="28"/>
          <w:szCs w:val="28"/>
        </w:rPr>
      </w:pPr>
    </w:p>
    <w:p w14:paraId="2654D5CE" w14:textId="77777777" w:rsidR="001F37AA" w:rsidRPr="006533C8" w:rsidRDefault="001F37AA" w:rsidP="00A461A3">
      <w:pPr>
        <w:spacing w:after="0" w:line="268" w:lineRule="exact"/>
        <w:rPr>
          <w:rFonts w:ascii="Arial" w:hAnsi="Arial" w:cs="Arial"/>
          <w:color w:val="4F81BD" w:themeColor="accent1"/>
          <w:sz w:val="28"/>
          <w:szCs w:val="28"/>
        </w:rPr>
      </w:pPr>
    </w:p>
    <w:p w14:paraId="1F9B0FA3" w14:textId="77777777" w:rsidR="001F37AA" w:rsidRPr="006533C8" w:rsidRDefault="001F37AA" w:rsidP="00A461A3">
      <w:pPr>
        <w:spacing w:after="0" w:line="268" w:lineRule="exact"/>
        <w:rPr>
          <w:rFonts w:ascii="Arial" w:hAnsi="Arial" w:cs="Arial"/>
          <w:color w:val="000000" w:themeColor="text1"/>
          <w:sz w:val="18"/>
          <w:szCs w:val="18"/>
        </w:rPr>
      </w:pPr>
    </w:p>
    <w:p w14:paraId="1AB3A4DA"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16.07.2024].</w:t>
      </w:r>
    </w:p>
    <w:p w14:paraId="78C8015B" w14:textId="77777777" w:rsidR="001F37AA" w:rsidRPr="006533C8" w:rsidRDefault="001F37AA" w:rsidP="00A461A3">
      <w:pPr>
        <w:spacing w:after="0" w:line="240" w:lineRule="auto"/>
        <w:rPr>
          <w:rFonts w:ascii="Arial" w:hAnsi="Arial" w:cs="Arial"/>
          <w:color w:val="C0504D" w:themeColor="accent2"/>
          <w:sz w:val="24"/>
          <w:szCs w:val="24"/>
        </w:rPr>
      </w:pPr>
    </w:p>
    <w:p w14:paraId="2BE8E8CF" w14:textId="77777777" w:rsidR="001F37AA" w:rsidRPr="006533C8" w:rsidRDefault="001F37AA" w:rsidP="00A461A3">
      <w:pPr>
        <w:spacing w:after="0" w:line="240" w:lineRule="auto"/>
        <w:rPr>
          <w:rFonts w:ascii="Arial" w:hAnsi="Arial" w:cs="Arial"/>
          <w:color w:val="C0504D" w:themeColor="accent2"/>
          <w:sz w:val="24"/>
          <w:szCs w:val="24"/>
        </w:rPr>
      </w:pPr>
    </w:p>
    <w:p w14:paraId="213824A5" w14:textId="77777777" w:rsidR="001F37AA" w:rsidRPr="006533C8" w:rsidRDefault="001F37AA" w:rsidP="00A461A3">
      <w:pPr>
        <w:spacing w:after="0" w:line="240" w:lineRule="auto"/>
        <w:rPr>
          <w:rFonts w:ascii="Arial" w:hAnsi="Arial" w:cs="Arial"/>
          <w:color w:val="C0504D" w:themeColor="accent2"/>
          <w:sz w:val="24"/>
          <w:szCs w:val="24"/>
        </w:rPr>
      </w:pPr>
    </w:p>
    <w:p w14:paraId="01E28072" w14:textId="77777777" w:rsidR="001F37AA" w:rsidRPr="006533C8" w:rsidRDefault="001F37AA" w:rsidP="00A461A3">
      <w:pPr>
        <w:spacing w:after="0" w:line="240" w:lineRule="auto"/>
        <w:rPr>
          <w:rFonts w:ascii="Arial" w:hAnsi="Arial" w:cs="Arial"/>
          <w:color w:val="C0504D" w:themeColor="accent2"/>
          <w:sz w:val="24"/>
          <w:szCs w:val="24"/>
        </w:rPr>
      </w:pPr>
    </w:p>
    <w:p w14:paraId="69665939" w14:textId="77777777" w:rsidR="001F37AA" w:rsidRPr="006533C8" w:rsidRDefault="001F37AA" w:rsidP="00A461A3">
      <w:pPr>
        <w:spacing w:after="0" w:line="240" w:lineRule="auto"/>
        <w:rPr>
          <w:rFonts w:ascii="Arial" w:hAnsi="Arial" w:cs="Arial"/>
          <w:color w:val="C0504D" w:themeColor="accent2"/>
          <w:sz w:val="24"/>
          <w:szCs w:val="24"/>
        </w:rPr>
      </w:pPr>
    </w:p>
    <w:p w14:paraId="1679C850" w14:textId="77777777" w:rsidR="001F37AA" w:rsidRPr="006533C8" w:rsidRDefault="001F37AA" w:rsidP="00A461A3">
      <w:pPr>
        <w:spacing w:after="0" w:line="240" w:lineRule="auto"/>
        <w:rPr>
          <w:rFonts w:ascii="Arial" w:hAnsi="Arial" w:cs="Arial"/>
          <w:color w:val="C0504D" w:themeColor="accent2"/>
          <w:sz w:val="24"/>
          <w:szCs w:val="24"/>
        </w:rPr>
      </w:pPr>
    </w:p>
    <w:p w14:paraId="59065F0E" w14:textId="77777777" w:rsidR="001F37AA" w:rsidRPr="006533C8" w:rsidRDefault="001F37AA" w:rsidP="00A461A3">
      <w:pPr>
        <w:spacing w:after="0" w:line="240" w:lineRule="auto"/>
        <w:rPr>
          <w:rFonts w:ascii="Arial" w:hAnsi="Arial" w:cs="Arial"/>
          <w:color w:val="C0504D" w:themeColor="accent2"/>
          <w:sz w:val="24"/>
          <w:szCs w:val="24"/>
        </w:rPr>
      </w:pPr>
      <w:r w:rsidRPr="006533C8">
        <w:rPr>
          <w:noProof/>
          <w:lang w:eastAsia="pl-PL"/>
        </w:rPr>
        <w:lastRenderedPageBreak/>
        <w:drawing>
          <wp:anchor distT="0" distB="0" distL="114300" distR="114300" simplePos="0" relativeHeight="252164096" behindDoc="0" locked="0" layoutInCell="1" allowOverlap="1" wp14:anchorId="2B67D9ED" wp14:editId="4A2024DA">
            <wp:simplePos x="0" y="0"/>
            <wp:positionH relativeFrom="margin">
              <wp:posOffset>0</wp:posOffset>
            </wp:positionH>
            <wp:positionV relativeFrom="paragraph">
              <wp:posOffset>278765</wp:posOffset>
            </wp:positionV>
            <wp:extent cx="3789344" cy="7987665"/>
            <wp:effectExtent l="0" t="0" r="1905" b="0"/>
            <wp:wrapNone/>
            <wp:docPr id="1689642257" name="Wykres 1">
              <a:extLst xmlns:a="http://schemas.openxmlformats.org/drawingml/2006/main">
                <a:ext uri="{FF2B5EF4-FFF2-40B4-BE49-F238E27FC236}">
                  <a16:creationId xmlns:a16="http://schemas.microsoft.com/office/drawing/2014/main" id="{59F5FD82-8916-44C4-A96B-06D716D9E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6533C8">
        <w:rPr>
          <w:rFonts w:ascii="Arial" w:hAnsi="Arial" w:cs="Arial"/>
          <w:color w:val="C0504D" w:themeColor="accent2"/>
          <w:sz w:val="24"/>
          <w:szCs w:val="24"/>
        </w:rPr>
        <w:t>Współczynnik obciążenia demograficznego</w:t>
      </w:r>
      <w:r w:rsidRPr="006533C8">
        <w:rPr>
          <w:rStyle w:val="Odwoanieprzypisudolnego"/>
          <w:rFonts w:ascii="Arial" w:hAnsi="Arial"/>
          <w:color w:val="C0504D" w:themeColor="accent2"/>
          <w:sz w:val="24"/>
          <w:szCs w:val="24"/>
        </w:rPr>
        <w:footnoteReference w:id="56"/>
      </w:r>
      <w:r w:rsidRPr="006533C8">
        <w:rPr>
          <w:rFonts w:ascii="Arial" w:hAnsi="Arial" w:cs="Arial"/>
          <w:color w:val="C0504D" w:themeColor="accent2"/>
          <w:sz w:val="24"/>
          <w:szCs w:val="24"/>
        </w:rPr>
        <w:t xml:space="preserve"> w 2023 roku w powiatach województwa śląskiego.</w:t>
      </w:r>
    </w:p>
    <w:p w14:paraId="64798C8D" w14:textId="77777777" w:rsidR="001F37AA" w:rsidRPr="006533C8" w:rsidRDefault="001F37AA" w:rsidP="00A461A3">
      <w:pPr>
        <w:spacing w:after="0" w:line="268" w:lineRule="exact"/>
        <w:rPr>
          <w:rFonts w:ascii="Arial" w:hAnsi="Arial" w:cs="Arial"/>
          <w:color w:val="000000" w:themeColor="text1"/>
          <w:sz w:val="21"/>
          <w:szCs w:val="21"/>
        </w:rPr>
      </w:pPr>
    </w:p>
    <w:p w14:paraId="2611EFB7" w14:textId="77777777" w:rsidR="001F37AA" w:rsidRPr="006533C8" w:rsidRDefault="001F37AA" w:rsidP="00A461A3">
      <w:pPr>
        <w:spacing w:after="0" w:line="268" w:lineRule="exact"/>
        <w:rPr>
          <w:rFonts w:ascii="Arial" w:hAnsi="Arial" w:cs="Arial"/>
          <w:color w:val="000000" w:themeColor="text1"/>
          <w:sz w:val="21"/>
          <w:szCs w:val="21"/>
        </w:rPr>
      </w:pPr>
    </w:p>
    <w:p w14:paraId="192607F0" w14:textId="77777777" w:rsidR="001F37AA" w:rsidRPr="006533C8" w:rsidRDefault="001F37AA" w:rsidP="00A461A3">
      <w:pPr>
        <w:spacing w:after="0" w:line="268" w:lineRule="exact"/>
        <w:rPr>
          <w:rFonts w:ascii="Arial" w:hAnsi="Arial" w:cs="Arial"/>
          <w:color w:val="000000" w:themeColor="text1"/>
          <w:sz w:val="21"/>
          <w:szCs w:val="21"/>
        </w:rPr>
      </w:pPr>
    </w:p>
    <w:p w14:paraId="630B4E76" w14:textId="77777777" w:rsidR="001F37AA" w:rsidRPr="006533C8" w:rsidRDefault="001F37AA" w:rsidP="00A461A3">
      <w:pPr>
        <w:spacing w:after="0" w:line="268" w:lineRule="exact"/>
        <w:rPr>
          <w:rFonts w:ascii="Arial" w:hAnsi="Arial" w:cs="Arial"/>
          <w:color w:val="000000" w:themeColor="text1"/>
          <w:sz w:val="21"/>
          <w:szCs w:val="21"/>
        </w:rPr>
      </w:pPr>
    </w:p>
    <w:p w14:paraId="43CE019F" w14:textId="77777777" w:rsidR="001F37AA" w:rsidRPr="006533C8" w:rsidRDefault="001F37AA" w:rsidP="00A461A3">
      <w:pPr>
        <w:spacing w:after="0" w:line="268" w:lineRule="exact"/>
        <w:rPr>
          <w:rFonts w:ascii="Arial" w:hAnsi="Arial" w:cs="Arial"/>
          <w:color w:val="000000" w:themeColor="text1"/>
          <w:sz w:val="21"/>
          <w:szCs w:val="21"/>
        </w:rPr>
      </w:pPr>
    </w:p>
    <w:p w14:paraId="51211B29" w14:textId="77777777" w:rsidR="001F37AA" w:rsidRPr="006533C8" w:rsidRDefault="001F37AA" w:rsidP="00A461A3">
      <w:pPr>
        <w:spacing w:after="0" w:line="268" w:lineRule="exact"/>
        <w:rPr>
          <w:rFonts w:ascii="Arial" w:hAnsi="Arial" w:cs="Arial"/>
          <w:color w:val="000000" w:themeColor="text1"/>
          <w:sz w:val="21"/>
          <w:szCs w:val="21"/>
        </w:rPr>
      </w:pPr>
    </w:p>
    <w:p w14:paraId="7E1BCB08" w14:textId="77777777" w:rsidR="001F37AA" w:rsidRPr="006533C8" w:rsidRDefault="001F37AA" w:rsidP="00A461A3">
      <w:pPr>
        <w:spacing w:after="0" w:line="268" w:lineRule="exact"/>
        <w:rPr>
          <w:rFonts w:ascii="Arial" w:hAnsi="Arial" w:cs="Arial"/>
          <w:color w:val="000000" w:themeColor="text1"/>
          <w:sz w:val="21"/>
          <w:szCs w:val="21"/>
        </w:rPr>
      </w:pPr>
    </w:p>
    <w:p w14:paraId="0B48FBA1" w14:textId="77777777" w:rsidR="001F37AA" w:rsidRPr="006533C8" w:rsidRDefault="001F37AA" w:rsidP="00A461A3">
      <w:pPr>
        <w:spacing w:after="0" w:line="268" w:lineRule="exact"/>
        <w:rPr>
          <w:rFonts w:ascii="Arial" w:hAnsi="Arial" w:cs="Arial"/>
          <w:color w:val="000000" w:themeColor="text1"/>
          <w:sz w:val="21"/>
          <w:szCs w:val="21"/>
        </w:rPr>
      </w:pPr>
    </w:p>
    <w:p w14:paraId="09E9FD93" w14:textId="77777777" w:rsidR="001F37AA" w:rsidRPr="006533C8" w:rsidRDefault="001F37AA" w:rsidP="00A461A3">
      <w:pPr>
        <w:spacing w:after="0" w:line="268" w:lineRule="exact"/>
        <w:rPr>
          <w:rFonts w:ascii="Arial" w:hAnsi="Arial" w:cs="Arial"/>
          <w:color w:val="000000" w:themeColor="text1"/>
          <w:sz w:val="21"/>
          <w:szCs w:val="21"/>
        </w:rPr>
      </w:pPr>
    </w:p>
    <w:p w14:paraId="70B198B6" w14:textId="77777777" w:rsidR="001F37AA" w:rsidRPr="006533C8" w:rsidRDefault="001F37AA" w:rsidP="00A461A3">
      <w:pPr>
        <w:spacing w:after="0" w:line="268" w:lineRule="exact"/>
        <w:rPr>
          <w:rFonts w:ascii="Arial" w:hAnsi="Arial" w:cs="Arial"/>
          <w:color w:val="000000" w:themeColor="text1"/>
          <w:sz w:val="21"/>
          <w:szCs w:val="21"/>
        </w:rPr>
      </w:pPr>
    </w:p>
    <w:p w14:paraId="683C73AD" w14:textId="77777777" w:rsidR="001F37AA" w:rsidRPr="006533C8" w:rsidRDefault="001F37AA" w:rsidP="00A461A3">
      <w:pPr>
        <w:spacing w:after="0" w:line="268" w:lineRule="exact"/>
        <w:rPr>
          <w:rFonts w:ascii="Arial" w:hAnsi="Arial" w:cs="Arial"/>
          <w:color w:val="000000" w:themeColor="text1"/>
          <w:sz w:val="21"/>
          <w:szCs w:val="21"/>
        </w:rPr>
      </w:pPr>
    </w:p>
    <w:p w14:paraId="722EB3E6" w14:textId="77777777" w:rsidR="001F37AA" w:rsidRPr="006533C8" w:rsidRDefault="001F37AA" w:rsidP="00A461A3">
      <w:pPr>
        <w:spacing w:after="0" w:line="268" w:lineRule="exact"/>
        <w:rPr>
          <w:rFonts w:ascii="Arial" w:hAnsi="Arial" w:cs="Arial"/>
          <w:color w:val="000000" w:themeColor="text1"/>
          <w:sz w:val="21"/>
          <w:szCs w:val="21"/>
        </w:rPr>
      </w:pPr>
    </w:p>
    <w:p w14:paraId="04B868A8" w14:textId="77777777" w:rsidR="001F37AA" w:rsidRPr="006533C8" w:rsidRDefault="001F37AA" w:rsidP="00A461A3">
      <w:pPr>
        <w:spacing w:after="0" w:line="268" w:lineRule="exact"/>
        <w:rPr>
          <w:rFonts w:ascii="Arial" w:hAnsi="Arial" w:cs="Arial"/>
          <w:color w:val="000000" w:themeColor="text1"/>
          <w:sz w:val="21"/>
          <w:szCs w:val="21"/>
        </w:rPr>
      </w:pPr>
    </w:p>
    <w:p w14:paraId="3193B04D" w14:textId="77777777" w:rsidR="001F37AA" w:rsidRPr="006533C8" w:rsidRDefault="001F37AA" w:rsidP="00A461A3">
      <w:pPr>
        <w:spacing w:after="0" w:line="268" w:lineRule="exact"/>
        <w:rPr>
          <w:rFonts w:ascii="Arial" w:hAnsi="Arial" w:cs="Arial"/>
          <w:color w:val="000000" w:themeColor="text1"/>
          <w:sz w:val="21"/>
          <w:szCs w:val="21"/>
        </w:rPr>
      </w:pPr>
    </w:p>
    <w:p w14:paraId="09DF4774" w14:textId="77777777" w:rsidR="001F37AA" w:rsidRPr="006533C8" w:rsidRDefault="001F37AA" w:rsidP="00A461A3">
      <w:pPr>
        <w:spacing w:after="0" w:line="268" w:lineRule="exact"/>
        <w:rPr>
          <w:rFonts w:ascii="Arial" w:hAnsi="Arial" w:cs="Arial"/>
          <w:color w:val="000000" w:themeColor="text1"/>
          <w:sz w:val="21"/>
          <w:szCs w:val="21"/>
        </w:rPr>
      </w:pPr>
    </w:p>
    <w:p w14:paraId="55C4D992"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167168" behindDoc="1" locked="0" layoutInCell="1" allowOverlap="1" wp14:anchorId="4E328B2C" wp14:editId="0411F7DF">
                <wp:simplePos x="0" y="0"/>
                <wp:positionH relativeFrom="column">
                  <wp:posOffset>2322830</wp:posOffset>
                </wp:positionH>
                <wp:positionV relativeFrom="paragraph">
                  <wp:posOffset>44450</wp:posOffset>
                </wp:positionV>
                <wp:extent cx="3832860" cy="4617720"/>
                <wp:effectExtent l="0" t="0" r="0" b="0"/>
                <wp:wrapNone/>
                <wp:docPr id="222961716" name="Wykres 1">
                  <a:extLst xmlns:a="http://schemas.openxmlformats.org/drawingml/2006/main">
                    <a:ext uri="{FF2B5EF4-FFF2-40B4-BE49-F238E27FC236}">
                      <a16:creationId xmlns:a16="http://schemas.microsoft.com/office/drawing/2014/main" id="{E138E929-68AE-819D-91A7-D33ABD51924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6"/>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67168" behindDoc="1" locked="0" layoutInCell="1" allowOverlap="1" wp14:anchorId="4E328B2C" wp14:editId="0411F7DF">
                <wp:simplePos x="0" y="0"/>
                <wp:positionH relativeFrom="column">
                  <wp:posOffset>2322830</wp:posOffset>
                </wp:positionH>
                <wp:positionV relativeFrom="paragraph">
                  <wp:posOffset>44450</wp:posOffset>
                </wp:positionV>
                <wp:extent cx="3832860" cy="4617720"/>
                <wp:effectExtent l="0" t="0" r="0" b="0"/>
                <wp:wrapNone/>
                <wp:docPr id="222961716" name="Wykres 1">
                  <a:extLst xmlns:a="http://schemas.openxmlformats.org/drawingml/2006/main">
                    <a:ext uri="{FF2B5EF4-FFF2-40B4-BE49-F238E27FC236}">
                      <a16:creationId xmlns:a16="http://schemas.microsoft.com/office/drawing/2014/main" id="{E138E929-68AE-819D-91A7-D33ABD51924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2961716" name="Wykres 1">
                          <a:extLst>
                            <a:ext uri="{FF2B5EF4-FFF2-40B4-BE49-F238E27FC236}">
                              <a16:creationId xmlns:a16="http://schemas.microsoft.com/office/drawing/2014/main" id="{E138E929-68AE-819D-91A7-D33ABD519245}"/>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3832860" cy="461772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BDBAB39" w14:textId="77777777" w:rsidR="001F37AA" w:rsidRPr="006533C8" w:rsidRDefault="001F37AA" w:rsidP="00A461A3">
      <w:pPr>
        <w:spacing w:after="0" w:line="268" w:lineRule="exact"/>
        <w:rPr>
          <w:rFonts w:ascii="Arial" w:hAnsi="Arial" w:cs="Arial"/>
          <w:color w:val="000000" w:themeColor="text1"/>
          <w:sz w:val="21"/>
          <w:szCs w:val="21"/>
        </w:rPr>
      </w:pPr>
    </w:p>
    <w:p w14:paraId="3544AD35" w14:textId="77777777" w:rsidR="001F37AA" w:rsidRPr="006533C8" w:rsidRDefault="001F37AA" w:rsidP="00A461A3">
      <w:pPr>
        <w:spacing w:after="0" w:line="268" w:lineRule="exact"/>
        <w:rPr>
          <w:rFonts w:ascii="Arial" w:hAnsi="Arial" w:cs="Arial"/>
          <w:color w:val="000000" w:themeColor="text1"/>
          <w:sz w:val="21"/>
          <w:szCs w:val="21"/>
        </w:rPr>
      </w:pPr>
    </w:p>
    <w:p w14:paraId="26B59BB4" w14:textId="77777777" w:rsidR="001F37AA" w:rsidRPr="006533C8" w:rsidRDefault="001F37AA" w:rsidP="00A461A3">
      <w:pPr>
        <w:spacing w:after="0" w:line="268" w:lineRule="exact"/>
        <w:rPr>
          <w:rFonts w:ascii="Arial" w:hAnsi="Arial" w:cs="Arial"/>
          <w:color w:val="000000" w:themeColor="text1"/>
          <w:sz w:val="21"/>
          <w:szCs w:val="21"/>
        </w:rPr>
      </w:pPr>
    </w:p>
    <w:p w14:paraId="20230CE1" w14:textId="77777777" w:rsidR="001F37AA" w:rsidRPr="006533C8" w:rsidRDefault="001F37AA" w:rsidP="00A461A3">
      <w:pPr>
        <w:spacing w:after="0" w:line="268" w:lineRule="exact"/>
        <w:rPr>
          <w:rFonts w:ascii="Arial" w:hAnsi="Arial" w:cs="Arial"/>
          <w:color w:val="000000" w:themeColor="text1"/>
          <w:sz w:val="21"/>
          <w:szCs w:val="21"/>
        </w:rPr>
      </w:pPr>
    </w:p>
    <w:p w14:paraId="7BB1C7F6" w14:textId="77777777" w:rsidR="001F37AA" w:rsidRPr="006533C8" w:rsidRDefault="001F37AA" w:rsidP="00A461A3">
      <w:pPr>
        <w:spacing w:after="0" w:line="268" w:lineRule="exact"/>
        <w:rPr>
          <w:rFonts w:ascii="Arial" w:hAnsi="Arial" w:cs="Arial"/>
          <w:color w:val="000000" w:themeColor="text1"/>
          <w:sz w:val="21"/>
          <w:szCs w:val="21"/>
        </w:rPr>
      </w:pPr>
    </w:p>
    <w:p w14:paraId="6E51195B" w14:textId="77777777" w:rsidR="001F37AA" w:rsidRPr="006533C8" w:rsidRDefault="001F37AA" w:rsidP="00A461A3">
      <w:pPr>
        <w:spacing w:after="0" w:line="268" w:lineRule="exact"/>
        <w:rPr>
          <w:rFonts w:ascii="Arial" w:hAnsi="Arial" w:cs="Arial"/>
          <w:color w:val="000000" w:themeColor="text1"/>
          <w:sz w:val="21"/>
          <w:szCs w:val="21"/>
        </w:rPr>
      </w:pPr>
    </w:p>
    <w:p w14:paraId="3846B4F7" w14:textId="77777777" w:rsidR="001F37AA" w:rsidRPr="006533C8" w:rsidRDefault="001F37AA" w:rsidP="00A461A3">
      <w:pPr>
        <w:spacing w:after="0" w:line="268" w:lineRule="exact"/>
        <w:rPr>
          <w:rFonts w:ascii="Arial" w:hAnsi="Arial" w:cs="Arial"/>
          <w:color w:val="000000" w:themeColor="text1"/>
          <w:sz w:val="21"/>
          <w:szCs w:val="21"/>
        </w:rPr>
      </w:pPr>
    </w:p>
    <w:p w14:paraId="0B9939C8" w14:textId="77777777" w:rsidR="001F37AA" w:rsidRPr="006533C8" w:rsidRDefault="001F37AA" w:rsidP="00A461A3">
      <w:pPr>
        <w:spacing w:after="0" w:line="268" w:lineRule="exact"/>
        <w:rPr>
          <w:rFonts w:ascii="Arial" w:hAnsi="Arial" w:cs="Arial"/>
          <w:color w:val="000000" w:themeColor="text1"/>
          <w:sz w:val="21"/>
          <w:szCs w:val="21"/>
        </w:rPr>
      </w:pPr>
    </w:p>
    <w:p w14:paraId="104A5D2A" w14:textId="77777777" w:rsidR="001F37AA" w:rsidRPr="006533C8" w:rsidRDefault="001F37AA" w:rsidP="00A461A3">
      <w:pPr>
        <w:spacing w:after="0" w:line="268" w:lineRule="exact"/>
        <w:rPr>
          <w:rFonts w:ascii="Arial" w:hAnsi="Arial" w:cs="Arial"/>
          <w:color w:val="000000" w:themeColor="text1"/>
          <w:sz w:val="21"/>
          <w:szCs w:val="21"/>
        </w:rPr>
      </w:pPr>
    </w:p>
    <w:p w14:paraId="0FE4CDE2" w14:textId="77777777" w:rsidR="001F37AA" w:rsidRPr="006533C8" w:rsidRDefault="001F37AA" w:rsidP="00A461A3">
      <w:pPr>
        <w:spacing w:after="0" w:line="268" w:lineRule="exact"/>
        <w:rPr>
          <w:rFonts w:ascii="Arial" w:hAnsi="Arial" w:cs="Arial"/>
          <w:color w:val="000000" w:themeColor="text1"/>
          <w:sz w:val="21"/>
          <w:szCs w:val="21"/>
        </w:rPr>
      </w:pPr>
    </w:p>
    <w:p w14:paraId="57BAFE5D" w14:textId="77777777" w:rsidR="001F37AA" w:rsidRPr="006533C8" w:rsidRDefault="001F37AA" w:rsidP="00A461A3">
      <w:pPr>
        <w:spacing w:after="0" w:line="268" w:lineRule="exact"/>
        <w:rPr>
          <w:rFonts w:ascii="Arial" w:hAnsi="Arial" w:cs="Arial"/>
          <w:color w:val="000000" w:themeColor="text1"/>
          <w:sz w:val="21"/>
          <w:szCs w:val="21"/>
        </w:rPr>
      </w:pPr>
    </w:p>
    <w:p w14:paraId="3BBD1685" w14:textId="77777777" w:rsidR="001F37AA" w:rsidRPr="006533C8" w:rsidRDefault="001F37AA" w:rsidP="00A461A3">
      <w:pPr>
        <w:spacing w:after="0" w:line="268" w:lineRule="exact"/>
        <w:rPr>
          <w:rFonts w:ascii="Arial" w:hAnsi="Arial" w:cs="Arial"/>
          <w:color w:val="000000" w:themeColor="text1"/>
          <w:sz w:val="21"/>
          <w:szCs w:val="21"/>
        </w:rPr>
      </w:pPr>
    </w:p>
    <w:p w14:paraId="6015B2E6" w14:textId="77777777" w:rsidR="001F37AA" w:rsidRPr="006533C8" w:rsidRDefault="001F37AA" w:rsidP="00A461A3">
      <w:pPr>
        <w:spacing w:after="0" w:line="268" w:lineRule="exact"/>
        <w:rPr>
          <w:rFonts w:ascii="Arial" w:hAnsi="Arial" w:cs="Arial"/>
          <w:color w:val="000000" w:themeColor="text1"/>
          <w:sz w:val="21"/>
          <w:szCs w:val="21"/>
        </w:rPr>
      </w:pPr>
    </w:p>
    <w:p w14:paraId="3B7CFF71" w14:textId="77777777" w:rsidR="001F37AA" w:rsidRPr="006533C8" w:rsidRDefault="001F37AA" w:rsidP="00A461A3">
      <w:pPr>
        <w:spacing w:after="0" w:line="268" w:lineRule="exact"/>
        <w:rPr>
          <w:rFonts w:ascii="Arial" w:hAnsi="Arial" w:cs="Arial"/>
          <w:color w:val="000000" w:themeColor="text1"/>
          <w:sz w:val="21"/>
          <w:szCs w:val="21"/>
        </w:rPr>
      </w:pPr>
    </w:p>
    <w:p w14:paraId="45605C61" w14:textId="77777777" w:rsidR="001F37AA" w:rsidRPr="006533C8" w:rsidRDefault="001F37AA" w:rsidP="00A461A3">
      <w:pPr>
        <w:spacing w:after="0" w:line="268" w:lineRule="exact"/>
        <w:rPr>
          <w:rFonts w:ascii="Arial" w:hAnsi="Arial" w:cs="Arial"/>
          <w:color w:val="000000" w:themeColor="text1"/>
          <w:sz w:val="21"/>
          <w:szCs w:val="21"/>
        </w:rPr>
      </w:pPr>
    </w:p>
    <w:p w14:paraId="1CC4D646" w14:textId="77777777" w:rsidR="001F37AA" w:rsidRPr="006533C8" w:rsidRDefault="001F37AA" w:rsidP="00A461A3">
      <w:pPr>
        <w:spacing w:after="0" w:line="268" w:lineRule="exact"/>
        <w:rPr>
          <w:rFonts w:ascii="Arial" w:hAnsi="Arial" w:cs="Arial"/>
          <w:color w:val="000000" w:themeColor="text1"/>
          <w:sz w:val="21"/>
          <w:szCs w:val="21"/>
        </w:rPr>
      </w:pPr>
    </w:p>
    <w:p w14:paraId="465CF786" w14:textId="77777777" w:rsidR="001F37AA" w:rsidRPr="006533C8" w:rsidRDefault="001F37AA" w:rsidP="00A461A3">
      <w:pPr>
        <w:spacing w:after="0" w:line="268" w:lineRule="exact"/>
        <w:rPr>
          <w:rFonts w:ascii="Arial" w:hAnsi="Arial" w:cs="Arial"/>
          <w:color w:val="000000" w:themeColor="text1"/>
          <w:sz w:val="21"/>
          <w:szCs w:val="21"/>
        </w:rPr>
      </w:pPr>
    </w:p>
    <w:p w14:paraId="77909D14" w14:textId="77777777" w:rsidR="001F37AA" w:rsidRPr="006533C8" w:rsidRDefault="001F37AA" w:rsidP="00A461A3">
      <w:pPr>
        <w:spacing w:after="0" w:line="268" w:lineRule="exact"/>
        <w:rPr>
          <w:rFonts w:ascii="Arial" w:hAnsi="Arial" w:cs="Arial"/>
          <w:color w:val="000000" w:themeColor="text1"/>
          <w:sz w:val="21"/>
          <w:szCs w:val="21"/>
        </w:rPr>
      </w:pPr>
    </w:p>
    <w:p w14:paraId="01E6FA76" w14:textId="77777777" w:rsidR="001F37AA" w:rsidRPr="006533C8" w:rsidRDefault="001F37AA" w:rsidP="00A461A3">
      <w:pPr>
        <w:spacing w:after="0" w:line="268" w:lineRule="exact"/>
        <w:rPr>
          <w:rFonts w:ascii="Arial" w:hAnsi="Arial" w:cs="Arial"/>
          <w:color w:val="000000" w:themeColor="text1"/>
          <w:sz w:val="21"/>
          <w:szCs w:val="21"/>
        </w:rPr>
      </w:pPr>
    </w:p>
    <w:p w14:paraId="15232D74" w14:textId="77777777" w:rsidR="001F37AA" w:rsidRPr="006533C8" w:rsidRDefault="001F37AA" w:rsidP="00A461A3">
      <w:pPr>
        <w:spacing w:after="0" w:line="268" w:lineRule="exact"/>
        <w:rPr>
          <w:rFonts w:ascii="Arial" w:hAnsi="Arial" w:cs="Arial"/>
          <w:color w:val="000000" w:themeColor="text1"/>
          <w:sz w:val="21"/>
          <w:szCs w:val="21"/>
        </w:rPr>
      </w:pPr>
    </w:p>
    <w:p w14:paraId="0193718C" w14:textId="77777777" w:rsidR="001F37AA" w:rsidRPr="006533C8" w:rsidRDefault="001F37AA" w:rsidP="00A461A3">
      <w:pPr>
        <w:spacing w:after="0" w:line="268" w:lineRule="exact"/>
        <w:rPr>
          <w:rFonts w:ascii="Arial" w:hAnsi="Arial" w:cs="Arial"/>
          <w:color w:val="000000" w:themeColor="text1"/>
          <w:sz w:val="21"/>
          <w:szCs w:val="21"/>
        </w:rPr>
      </w:pPr>
    </w:p>
    <w:p w14:paraId="1077A708" w14:textId="77777777" w:rsidR="001F37AA" w:rsidRPr="006533C8" w:rsidRDefault="001F37AA" w:rsidP="00A461A3">
      <w:pPr>
        <w:spacing w:after="0" w:line="268" w:lineRule="exact"/>
        <w:rPr>
          <w:rFonts w:ascii="Arial" w:hAnsi="Arial" w:cs="Arial"/>
          <w:color w:val="000000" w:themeColor="text1"/>
          <w:sz w:val="21"/>
          <w:szCs w:val="21"/>
        </w:rPr>
      </w:pPr>
    </w:p>
    <w:p w14:paraId="594FA6F6" w14:textId="77777777" w:rsidR="001F37AA" w:rsidRPr="006533C8" w:rsidRDefault="001F37AA" w:rsidP="00A461A3">
      <w:pPr>
        <w:spacing w:after="0" w:line="268" w:lineRule="exact"/>
        <w:rPr>
          <w:rFonts w:ascii="Arial" w:hAnsi="Arial" w:cs="Arial"/>
          <w:color w:val="000000" w:themeColor="text1"/>
          <w:sz w:val="18"/>
          <w:szCs w:val="18"/>
        </w:rPr>
      </w:pPr>
    </w:p>
    <w:p w14:paraId="5FC51487" w14:textId="77777777" w:rsidR="001F37AA" w:rsidRPr="006533C8" w:rsidRDefault="001F37AA" w:rsidP="00A461A3">
      <w:pPr>
        <w:spacing w:after="0" w:line="268" w:lineRule="exact"/>
        <w:rPr>
          <w:rFonts w:ascii="Arial" w:hAnsi="Arial" w:cs="Arial"/>
          <w:color w:val="000000" w:themeColor="text1"/>
          <w:sz w:val="18"/>
          <w:szCs w:val="18"/>
        </w:rPr>
      </w:pPr>
    </w:p>
    <w:p w14:paraId="26B16971" w14:textId="77777777" w:rsidR="001F37AA" w:rsidRPr="006533C8" w:rsidRDefault="001F37AA" w:rsidP="00A461A3">
      <w:pPr>
        <w:spacing w:after="0" w:line="268" w:lineRule="exact"/>
        <w:rPr>
          <w:rFonts w:ascii="Arial" w:hAnsi="Arial" w:cs="Arial"/>
          <w:color w:val="000000" w:themeColor="text1"/>
          <w:sz w:val="18"/>
          <w:szCs w:val="18"/>
        </w:rPr>
      </w:pPr>
    </w:p>
    <w:p w14:paraId="7F26EB30" w14:textId="77777777" w:rsidR="001F37AA" w:rsidRPr="006533C8" w:rsidRDefault="001F37AA" w:rsidP="00A461A3">
      <w:pPr>
        <w:spacing w:after="0" w:line="268" w:lineRule="exact"/>
        <w:rPr>
          <w:rFonts w:ascii="Arial" w:hAnsi="Arial" w:cs="Arial"/>
          <w:color w:val="000000" w:themeColor="text1"/>
          <w:sz w:val="18"/>
          <w:szCs w:val="18"/>
        </w:rPr>
      </w:pPr>
    </w:p>
    <w:p w14:paraId="13199A29" w14:textId="77777777" w:rsidR="001F37AA" w:rsidRPr="006533C8" w:rsidRDefault="001F37AA" w:rsidP="00A461A3">
      <w:pPr>
        <w:spacing w:after="0" w:line="268" w:lineRule="exact"/>
        <w:rPr>
          <w:rFonts w:ascii="Arial" w:hAnsi="Arial" w:cs="Arial"/>
          <w:color w:val="000000" w:themeColor="text1"/>
          <w:sz w:val="18"/>
          <w:szCs w:val="18"/>
        </w:rPr>
      </w:pPr>
    </w:p>
    <w:p w14:paraId="583BC4F9" w14:textId="77777777" w:rsidR="001F37AA" w:rsidRPr="006533C8" w:rsidRDefault="001F37AA" w:rsidP="00A461A3">
      <w:pPr>
        <w:spacing w:after="0" w:line="268" w:lineRule="exact"/>
        <w:rPr>
          <w:rFonts w:ascii="Arial" w:hAnsi="Arial" w:cs="Arial"/>
          <w:color w:val="000000" w:themeColor="text1"/>
          <w:sz w:val="18"/>
          <w:szCs w:val="18"/>
        </w:rPr>
      </w:pPr>
    </w:p>
    <w:p w14:paraId="08007980" w14:textId="77777777" w:rsidR="001F37AA" w:rsidRPr="006533C8" w:rsidRDefault="001F37AA" w:rsidP="00A461A3">
      <w:pPr>
        <w:spacing w:after="0" w:line="268" w:lineRule="exact"/>
        <w:rPr>
          <w:rFonts w:ascii="Arial" w:hAnsi="Arial" w:cs="Arial"/>
          <w:color w:val="000000" w:themeColor="text1"/>
          <w:sz w:val="18"/>
          <w:szCs w:val="18"/>
        </w:rPr>
      </w:pPr>
    </w:p>
    <w:p w14:paraId="1541CC57" w14:textId="77777777" w:rsidR="001F37AA" w:rsidRPr="006533C8" w:rsidRDefault="001F37AA" w:rsidP="00A461A3">
      <w:pPr>
        <w:spacing w:after="0" w:line="268" w:lineRule="exact"/>
        <w:rPr>
          <w:rFonts w:ascii="Arial" w:hAnsi="Arial" w:cs="Arial"/>
          <w:color w:val="000000" w:themeColor="text1"/>
          <w:sz w:val="18"/>
          <w:szCs w:val="18"/>
        </w:rPr>
      </w:pPr>
    </w:p>
    <w:p w14:paraId="1848D8DC" w14:textId="77777777" w:rsidR="001F37AA" w:rsidRPr="006533C8" w:rsidRDefault="001F37AA" w:rsidP="00A461A3">
      <w:pPr>
        <w:spacing w:after="0" w:line="268" w:lineRule="exact"/>
        <w:rPr>
          <w:rFonts w:ascii="Arial" w:hAnsi="Arial" w:cs="Arial"/>
          <w:color w:val="000000" w:themeColor="text1"/>
          <w:sz w:val="18"/>
          <w:szCs w:val="18"/>
        </w:rPr>
      </w:pPr>
    </w:p>
    <w:p w14:paraId="3DB42CB0"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16.07.2024].</w:t>
      </w:r>
    </w:p>
    <w:p w14:paraId="442341B1" w14:textId="77777777" w:rsidR="001F37AA" w:rsidRPr="006533C8" w:rsidRDefault="001F37AA" w:rsidP="00A461A3">
      <w:pPr>
        <w:pStyle w:val="Nagwek2"/>
        <w:spacing w:before="0"/>
        <w:rPr>
          <w:rFonts w:ascii="Arial" w:hAnsi="Arial" w:cs="Arial"/>
          <w:b w:val="0"/>
          <w:color w:val="C0504D" w:themeColor="accent2"/>
          <w:sz w:val="32"/>
          <w:szCs w:val="32"/>
        </w:rPr>
      </w:pPr>
      <w:bookmarkStart w:id="37" w:name="_Toc199574575"/>
      <w:r w:rsidRPr="006533C8">
        <w:rPr>
          <w:rFonts w:ascii="Arial" w:hAnsi="Arial" w:cs="Arial"/>
          <w:b w:val="0"/>
          <w:color w:val="C0504D" w:themeColor="accent2"/>
          <w:sz w:val="32"/>
          <w:szCs w:val="32"/>
        </w:rPr>
        <w:lastRenderedPageBreak/>
        <w:t>4.5. Przeciętna liczba osób w gospodarstwie domowym</w:t>
      </w:r>
      <w:bookmarkEnd w:id="37"/>
    </w:p>
    <w:p w14:paraId="179BF068" w14:textId="77777777" w:rsidR="001F37AA" w:rsidRPr="006533C8" w:rsidRDefault="001F37AA" w:rsidP="00A461A3">
      <w:pPr>
        <w:spacing w:after="0" w:line="268" w:lineRule="exact"/>
        <w:rPr>
          <w:rFonts w:ascii="Arial" w:hAnsi="Arial" w:cs="Arial"/>
          <w:color w:val="000000" w:themeColor="text1"/>
          <w:sz w:val="21"/>
          <w:szCs w:val="21"/>
        </w:rPr>
      </w:pPr>
    </w:p>
    <w:p w14:paraId="546275BC"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Sytuacja w latach 2021-2023, województwo śląskie, stan koniec danego roku</w:t>
      </w:r>
    </w:p>
    <w:p w14:paraId="604B90BA" w14:textId="77777777" w:rsidR="001F37AA" w:rsidRPr="006533C8" w:rsidRDefault="001F37AA" w:rsidP="00A461A3">
      <w:pPr>
        <w:pStyle w:val="Akapitzlist"/>
        <w:spacing w:after="0" w:line="268" w:lineRule="exact"/>
        <w:rPr>
          <w:rFonts w:ascii="Arial" w:hAnsi="Arial" w:cs="Arial"/>
          <w:color w:val="C0504D" w:themeColor="accent2"/>
          <w:sz w:val="21"/>
          <w:szCs w:val="21"/>
        </w:rPr>
      </w:pPr>
    </w:p>
    <w:p w14:paraId="4DFC0AD5"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osób w gospodarstwie domowym:</w:t>
      </w:r>
    </w:p>
    <w:p w14:paraId="5938705C"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2021 roku: 2,49;</w:t>
      </w:r>
    </w:p>
    <w:p w14:paraId="653B513C"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 2,41;</w:t>
      </w:r>
    </w:p>
    <w:p w14:paraId="2FA86681"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 xml:space="preserve">w 2023 roku: </w:t>
      </w:r>
      <w:r w:rsidRPr="006533C8">
        <w:rPr>
          <w:rFonts w:ascii="Arial" w:hAnsi="Arial" w:cs="Arial"/>
          <w:sz w:val="21"/>
          <w:szCs w:val="21"/>
          <w:lang w:eastAsia="pl-PL"/>
        </w:rPr>
        <w:t>2,36;</w:t>
      </w:r>
    </w:p>
    <w:p w14:paraId="6A71386E"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liczby osób w gospodarstwie domowym w latach 2021 – 2023: -0,13;</w:t>
      </w:r>
    </w:p>
    <w:p w14:paraId="148EBE7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osób gospodarstwie domowym w latach 2021 – 2023: -5,22%.</w:t>
      </w:r>
    </w:p>
    <w:p w14:paraId="432C866F" w14:textId="77777777" w:rsidR="001F37AA" w:rsidRPr="006533C8" w:rsidRDefault="001F37AA" w:rsidP="00A461A3">
      <w:pPr>
        <w:pStyle w:val="Akapitzlist"/>
        <w:spacing w:after="0" w:line="268" w:lineRule="exact"/>
        <w:rPr>
          <w:rFonts w:ascii="Arial" w:hAnsi="Arial" w:cs="Arial"/>
          <w:sz w:val="21"/>
          <w:szCs w:val="21"/>
        </w:rPr>
      </w:pPr>
    </w:p>
    <w:p w14:paraId="1E2E2F8F" w14:textId="77777777" w:rsidR="001F37AA" w:rsidRPr="006533C8" w:rsidRDefault="001F37AA" w:rsidP="00A461A3">
      <w:pPr>
        <w:pStyle w:val="Akapitzlist"/>
        <w:spacing w:after="0" w:line="268" w:lineRule="exact"/>
        <w:rPr>
          <w:rFonts w:ascii="Arial" w:hAnsi="Arial" w:cs="Arial"/>
          <w:color w:val="C0504D" w:themeColor="accent2"/>
          <w:sz w:val="21"/>
          <w:szCs w:val="21"/>
        </w:rPr>
      </w:pPr>
    </w:p>
    <w:p w14:paraId="6CE3559E"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Tendencje w latach 2013-2023, województwo śląskie, stan na koniec danego roku</w:t>
      </w:r>
    </w:p>
    <w:p w14:paraId="685871FA" w14:textId="77777777" w:rsidR="001F37AA" w:rsidRPr="006533C8" w:rsidRDefault="001F37AA" w:rsidP="00A461A3">
      <w:pPr>
        <w:pStyle w:val="Akapitzlist"/>
        <w:spacing w:after="0" w:line="268" w:lineRule="exact"/>
        <w:rPr>
          <w:rFonts w:ascii="Arial" w:hAnsi="Arial" w:cs="Arial"/>
          <w:sz w:val="21"/>
          <w:szCs w:val="21"/>
        </w:rPr>
      </w:pPr>
    </w:p>
    <w:p w14:paraId="24196D19"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osób w gospodarstwie domowym:</w:t>
      </w:r>
    </w:p>
    <w:p w14:paraId="7E7B136C"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52A5110B"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siła tendencji: znaczna;</w:t>
      </w:r>
    </w:p>
    <w:p w14:paraId="218BA1BF"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04C8F28F"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minimalna: 2,36- 2023 rok;</w:t>
      </w:r>
    </w:p>
    <w:p w14:paraId="2C0E0715"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maksymalna: 2,64 -2013 rok.</w:t>
      </w:r>
    </w:p>
    <w:p w14:paraId="31326DC6"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w:t>
      </w:r>
      <w:r w:rsidRPr="006533C8">
        <w:rPr>
          <w:rFonts w:ascii="Arial" w:hAnsi="Arial" w:cs="Arial"/>
          <w:sz w:val="21"/>
          <w:szCs w:val="21"/>
        </w:rPr>
        <w:t>liczby osób w gospodarstwie domowym w latach 2013 - 2023</w:t>
      </w:r>
      <w:r w:rsidRPr="006533C8">
        <w:rPr>
          <w:rFonts w:ascii="Arial" w:hAnsi="Arial" w:cs="Arial"/>
          <w:color w:val="000000" w:themeColor="text1"/>
          <w:sz w:val="21"/>
          <w:szCs w:val="21"/>
        </w:rPr>
        <w:t>: -0,28;</w:t>
      </w:r>
    </w:p>
    <w:p w14:paraId="76AA00CB"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Wskaźnik </w:t>
      </w:r>
      <w:r w:rsidRPr="006533C8">
        <w:rPr>
          <w:rFonts w:ascii="Arial" w:hAnsi="Arial" w:cs="Arial"/>
          <w:sz w:val="21"/>
          <w:szCs w:val="21"/>
        </w:rPr>
        <w:t>zmiany liczby osób gospodarstwie domowym w latach 2013 – 2023</w:t>
      </w:r>
      <w:r w:rsidRPr="006533C8">
        <w:rPr>
          <w:rFonts w:ascii="Arial" w:hAnsi="Arial" w:cs="Arial"/>
          <w:color w:val="000000" w:themeColor="text1"/>
          <w:sz w:val="21"/>
          <w:szCs w:val="21"/>
        </w:rPr>
        <w:t>: -10,6%.</w:t>
      </w:r>
    </w:p>
    <w:p w14:paraId="72ED70F7" w14:textId="77777777" w:rsidR="001F37AA" w:rsidRPr="006533C8" w:rsidRDefault="001F37AA" w:rsidP="00A461A3">
      <w:pPr>
        <w:pStyle w:val="Akapitzlist"/>
        <w:spacing w:after="0" w:line="268" w:lineRule="exact"/>
        <w:ind w:left="1068"/>
        <w:rPr>
          <w:rFonts w:ascii="Arial" w:hAnsi="Arial" w:cs="Arial"/>
          <w:color w:val="000000" w:themeColor="text1"/>
          <w:sz w:val="21"/>
          <w:szCs w:val="21"/>
        </w:rPr>
      </w:pPr>
    </w:p>
    <w:p w14:paraId="1A13B270" w14:textId="77777777" w:rsidR="001F37AA" w:rsidRPr="006533C8" w:rsidRDefault="001F37AA" w:rsidP="00A461A3">
      <w:pPr>
        <w:pStyle w:val="Akapitzlist"/>
        <w:spacing w:after="0" w:line="268" w:lineRule="exact"/>
        <w:ind w:left="1068"/>
        <w:rPr>
          <w:rFonts w:ascii="Arial" w:hAnsi="Arial" w:cs="Arial"/>
          <w:color w:val="000000" w:themeColor="text1"/>
          <w:sz w:val="21"/>
          <w:szCs w:val="21"/>
        </w:rPr>
      </w:pPr>
    </w:p>
    <w:p w14:paraId="00B12C29"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27F7E096" w14:textId="77777777" w:rsidR="001F37AA" w:rsidRPr="006533C8" w:rsidRDefault="001F37AA" w:rsidP="00A461A3">
      <w:pPr>
        <w:spacing w:after="0" w:line="268" w:lineRule="exact"/>
        <w:rPr>
          <w:rFonts w:ascii="Arial" w:hAnsi="Arial" w:cs="Arial"/>
          <w:color w:val="548DD4" w:themeColor="text2" w:themeTint="99"/>
          <w:sz w:val="24"/>
          <w:szCs w:val="24"/>
        </w:rPr>
      </w:pPr>
    </w:p>
    <w:p w14:paraId="6B6F9D1A" w14:textId="77777777" w:rsidR="001F37AA" w:rsidRPr="006533C8" w:rsidRDefault="001F37AA" w:rsidP="00A461A3">
      <w:pPr>
        <w:pStyle w:val="Akapitzlist"/>
        <w:numPr>
          <w:ilvl w:val="0"/>
          <w:numId w:val="21"/>
        </w:numPr>
        <w:spacing w:after="0" w:line="268" w:lineRule="exact"/>
        <w:ind w:left="720"/>
        <w:rPr>
          <w:rFonts w:ascii="Arial" w:hAnsi="Arial" w:cs="Arial"/>
          <w:sz w:val="21"/>
          <w:szCs w:val="21"/>
        </w:rPr>
      </w:pPr>
      <w:r w:rsidRPr="006533C8">
        <w:rPr>
          <w:rFonts w:ascii="Arial" w:hAnsi="Arial" w:cs="Arial"/>
          <w:sz w:val="21"/>
          <w:szCs w:val="21"/>
        </w:rPr>
        <w:t xml:space="preserve">Liczba osób w gospodarstwie domowym: </w:t>
      </w:r>
    </w:p>
    <w:p w14:paraId="33EAE625" w14:textId="77777777" w:rsidR="001F37AA" w:rsidRPr="006533C8" w:rsidRDefault="001F37AA" w:rsidP="00A461A3">
      <w:pPr>
        <w:pStyle w:val="Akapitzlist"/>
        <w:numPr>
          <w:ilvl w:val="0"/>
          <w:numId w:val="5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województwie śląskim: 2,36;</w:t>
      </w:r>
    </w:p>
    <w:p w14:paraId="558BE6B1" w14:textId="77777777" w:rsidR="001F37AA" w:rsidRPr="006533C8" w:rsidRDefault="001F37AA" w:rsidP="00A461A3">
      <w:pPr>
        <w:pStyle w:val="Akapitzlist"/>
        <w:numPr>
          <w:ilvl w:val="0"/>
          <w:numId w:val="5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Polsce: 2,43.</w:t>
      </w:r>
    </w:p>
    <w:p w14:paraId="731DF88D" w14:textId="77777777" w:rsidR="001F37AA" w:rsidRPr="006533C8" w:rsidRDefault="001F37AA" w:rsidP="00A461A3">
      <w:pPr>
        <w:spacing w:after="0" w:line="268" w:lineRule="exact"/>
        <w:rPr>
          <w:rFonts w:ascii="Arial" w:hAnsi="Arial" w:cs="Arial"/>
          <w:color w:val="000000" w:themeColor="text1"/>
          <w:sz w:val="21"/>
          <w:szCs w:val="21"/>
        </w:rPr>
      </w:pPr>
    </w:p>
    <w:p w14:paraId="5FD53AC6" w14:textId="77777777" w:rsidR="001F37AA" w:rsidRPr="006533C8" w:rsidRDefault="001F37AA" w:rsidP="00A461A3">
      <w:pPr>
        <w:spacing w:after="0" w:line="268" w:lineRule="exact"/>
        <w:rPr>
          <w:rFonts w:ascii="Arial" w:hAnsi="Arial" w:cs="Arial"/>
          <w:color w:val="000000" w:themeColor="text1"/>
          <w:sz w:val="21"/>
          <w:szCs w:val="21"/>
        </w:rPr>
      </w:pPr>
    </w:p>
    <w:p w14:paraId="123C9A05"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39ED6E5C" w14:textId="77777777" w:rsidR="001F37AA" w:rsidRPr="006533C8" w:rsidRDefault="001F37AA" w:rsidP="00A461A3">
      <w:pPr>
        <w:spacing w:after="0" w:line="268" w:lineRule="exact"/>
        <w:rPr>
          <w:rFonts w:ascii="Arial" w:hAnsi="Arial" w:cs="Arial"/>
          <w:color w:val="4F81BD" w:themeColor="accent1"/>
          <w:sz w:val="24"/>
          <w:szCs w:val="24"/>
        </w:rPr>
      </w:pPr>
    </w:p>
    <w:p w14:paraId="64AF9045"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Średnia liczba osób w gospodarstwie w województwie śląskim w latach 2013-2023 wykazała tendencję spadkową;</w:t>
      </w:r>
    </w:p>
    <w:p w14:paraId="3E3E8088"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Śląskie pod względem liczby osób w gospodarstwie domowym w 2023 roku znajdywało się poniżej średniej krajowej.</w:t>
      </w:r>
    </w:p>
    <w:p w14:paraId="7ED5B699" w14:textId="77777777" w:rsidR="001F37AA" w:rsidRPr="006533C8" w:rsidRDefault="001F37AA" w:rsidP="00A461A3">
      <w:pPr>
        <w:spacing w:after="0" w:line="268" w:lineRule="exact"/>
        <w:rPr>
          <w:rFonts w:ascii="Arial" w:hAnsi="Arial" w:cs="Arial"/>
          <w:color w:val="000000" w:themeColor="text1"/>
          <w:sz w:val="21"/>
          <w:szCs w:val="21"/>
        </w:rPr>
      </w:pPr>
    </w:p>
    <w:p w14:paraId="67CAF993"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70D56F1D"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4714AF42"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7F945D66"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79D01DDE"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4016CBC1"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45937990"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45AB69F8"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5C0D3512"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01B9D58D"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514225D0"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71B1811E"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41B34399" w14:textId="77777777" w:rsidR="001F37AA" w:rsidRPr="006533C8" w:rsidRDefault="001F37AA" w:rsidP="00A461A3">
      <w:pPr>
        <w:spacing w:after="0" w:line="240" w:lineRule="auto"/>
        <w:rPr>
          <w:rFonts w:ascii="Arial" w:hAnsi="Arial" w:cs="Arial"/>
          <w:color w:val="C0504D" w:themeColor="accent2"/>
          <w:sz w:val="24"/>
          <w:szCs w:val="24"/>
          <w:lang w:eastAsia="pl-PL"/>
        </w:rPr>
      </w:pPr>
    </w:p>
    <w:p w14:paraId="15352D69" w14:textId="77777777" w:rsidR="001F37AA" w:rsidRPr="006533C8" w:rsidRDefault="001F37AA" w:rsidP="00A461A3">
      <w:pPr>
        <w:spacing w:after="0" w:line="240" w:lineRule="auto"/>
        <w:rPr>
          <w:rFonts w:ascii="Arial" w:hAnsi="Arial" w:cs="Arial"/>
          <w:color w:val="000000"/>
          <w:sz w:val="24"/>
          <w:szCs w:val="24"/>
          <w:lang w:eastAsia="pl-PL"/>
        </w:rPr>
      </w:pPr>
      <w:r w:rsidRPr="006533C8">
        <w:rPr>
          <w:noProof/>
        </w:rPr>
        <w:lastRenderedPageBreak/>
        <w:drawing>
          <wp:anchor distT="0" distB="0" distL="114300" distR="114300" simplePos="0" relativeHeight="252168192" behindDoc="1" locked="0" layoutInCell="1" allowOverlap="1" wp14:anchorId="405ED42B" wp14:editId="663959FB">
            <wp:simplePos x="0" y="0"/>
            <wp:positionH relativeFrom="column">
              <wp:posOffset>-92710</wp:posOffset>
            </wp:positionH>
            <wp:positionV relativeFrom="paragraph">
              <wp:posOffset>106045</wp:posOffset>
            </wp:positionV>
            <wp:extent cx="5295900" cy="2613660"/>
            <wp:effectExtent l="0" t="0" r="0" b="0"/>
            <wp:wrapNone/>
            <wp:docPr id="1460158587" name="Wykres 1">
              <a:extLst xmlns:a="http://schemas.openxmlformats.org/drawingml/2006/main">
                <a:ext uri="{FF2B5EF4-FFF2-40B4-BE49-F238E27FC236}">
                  <a16:creationId xmlns:a16="http://schemas.microsoft.com/office/drawing/2014/main" id="{67EFDF22-58CF-42B9-B1DB-35279EE37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6533C8">
        <w:rPr>
          <w:rFonts w:ascii="Arial" w:hAnsi="Arial" w:cs="Arial"/>
          <w:color w:val="C0504D" w:themeColor="accent2"/>
          <w:sz w:val="24"/>
          <w:szCs w:val="24"/>
          <w:lang w:eastAsia="pl-PL"/>
        </w:rPr>
        <w:t>Przeciętna liczba osób w gospodarstwie domowym w latach 2013-2023.</w:t>
      </w:r>
    </w:p>
    <w:p w14:paraId="341BCD0B" w14:textId="77777777" w:rsidR="001F37AA" w:rsidRPr="006533C8" w:rsidRDefault="001F37AA" w:rsidP="00A461A3">
      <w:pPr>
        <w:spacing w:after="0" w:line="268" w:lineRule="exact"/>
        <w:rPr>
          <w:rFonts w:ascii="Arial" w:hAnsi="Arial" w:cs="Arial"/>
          <w:color w:val="000000" w:themeColor="text1"/>
          <w:sz w:val="21"/>
          <w:szCs w:val="21"/>
        </w:rPr>
      </w:pPr>
    </w:p>
    <w:p w14:paraId="2995E5CE" w14:textId="77777777" w:rsidR="001F37AA" w:rsidRPr="006533C8" w:rsidRDefault="001F37AA" w:rsidP="00A461A3">
      <w:pPr>
        <w:spacing w:after="0" w:line="268" w:lineRule="exact"/>
        <w:rPr>
          <w:rFonts w:ascii="Arial" w:hAnsi="Arial" w:cs="Arial"/>
          <w:color w:val="000000" w:themeColor="text1"/>
          <w:sz w:val="21"/>
          <w:szCs w:val="21"/>
        </w:rPr>
      </w:pPr>
    </w:p>
    <w:p w14:paraId="769DDC43" w14:textId="77777777" w:rsidR="001F37AA" w:rsidRPr="006533C8" w:rsidRDefault="001F37AA" w:rsidP="00A461A3">
      <w:pPr>
        <w:spacing w:after="0" w:line="268" w:lineRule="exact"/>
        <w:rPr>
          <w:rFonts w:ascii="Arial" w:hAnsi="Arial" w:cs="Arial"/>
          <w:color w:val="000000" w:themeColor="text1"/>
          <w:sz w:val="21"/>
          <w:szCs w:val="21"/>
        </w:rPr>
      </w:pPr>
    </w:p>
    <w:p w14:paraId="2117DAAC" w14:textId="77777777" w:rsidR="001F37AA" w:rsidRPr="006533C8" w:rsidRDefault="001F37AA" w:rsidP="00A461A3">
      <w:pPr>
        <w:spacing w:after="0" w:line="268" w:lineRule="exact"/>
        <w:rPr>
          <w:rFonts w:ascii="Arial" w:hAnsi="Arial" w:cs="Arial"/>
          <w:color w:val="000000" w:themeColor="text1"/>
          <w:sz w:val="21"/>
          <w:szCs w:val="21"/>
        </w:rPr>
      </w:pPr>
    </w:p>
    <w:p w14:paraId="2B2CB45B" w14:textId="77777777" w:rsidR="001F37AA" w:rsidRPr="006533C8" w:rsidRDefault="001F37AA" w:rsidP="00A461A3">
      <w:pPr>
        <w:spacing w:after="0" w:line="268" w:lineRule="exact"/>
        <w:rPr>
          <w:rFonts w:ascii="Arial" w:hAnsi="Arial" w:cs="Arial"/>
          <w:color w:val="000000" w:themeColor="text1"/>
          <w:sz w:val="21"/>
          <w:szCs w:val="21"/>
        </w:rPr>
      </w:pPr>
    </w:p>
    <w:p w14:paraId="6D0FBF8D" w14:textId="77777777" w:rsidR="001F37AA" w:rsidRPr="006533C8" w:rsidRDefault="001F37AA" w:rsidP="00A461A3">
      <w:pPr>
        <w:tabs>
          <w:tab w:val="left" w:pos="138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103482C8" w14:textId="77777777" w:rsidR="001F37AA" w:rsidRPr="006533C8" w:rsidRDefault="001F37AA" w:rsidP="00A461A3">
      <w:pPr>
        <w:spacing w:after="0" w:line="268" w:lineRule="exact"/>
        <w:rPr>
          <w:rFonts w:ascii="Arial" w:hAnsi="Arial" w:cs="Arial"/>
          <w:color w:val="000000" w:themeColor="text1"/>
          <w:sz w:val="21"/>
          <w:szCs w:val="21"/>
        </w:rPr>
      </w:pPr>
    </w:p>
    <w:p w14:paraId="4989DE30" w14:textId="77777777" w:rsidR="001F37AA" w:rsidRPr="006533C8" w:rsidRDefault="001F37AA" w:rsidP="00A461A3">
      <w:pPr>
        <w:spacing w:after="0" w:line="268" w:lineRule="exact"/>
        <w:rPr>
          <w:rFonts w:ascii="Arial" w:hAnsi="Arial" w:cs="Arial"/>
          <w:color w:val="000000" w:themeColor="text1"/>
          <w:sz w:val="21"/>
          <w:szCs w:val="21"/>
        </w:rPr>
      </w:pPr>
    </w:p>
    <w:p w14:paraId="491DC5BB" w14:textId="77777777" w:rsidR="001F37AA" w:rsidRPr="006533C8" w:rsidRDefault="001F37AA" w:rsidP="00A461A3">
      <w:pPr>
        <w:spacing w:after="0" w:line="268" w:lineRule="exact"/>
        <w:rPr>
          <w:rFonts w:ascii="Arial" w:hAnsi="Arial" w:cs="Arial"/>
          <w:color w:val="000000" w:themeColor="text1"/>
          <w:sz w:val="21"/>
          <w:szCs w:val="21"/>
        </w:rPr>
      </w:pPr>
    </w:p>
    <w:p w14:paraId="16377F29" w14:textId="77777777" w:rsidR="001F37AA" w:rsidRPr="006533C8" w:rsidRDefault="001F37AA" w:rsidP="00A461A3">
      <w:pPr>
        <w:spacing w:after="0" w:line="268" w:lineRule="exact"/>
        <w:rPr>
          <w:rFonts w:ascii="Arial" w:hAnsi="Arial" w:cs="Arial"/>
          <w:color w:val="000000" w:themeColor="text1"/>
          <w:sz w:val="21"/>
          <w:szCs w:val="21"/>
        </w:rPr>
      </w:pPr>
    </w:p>
    <w:p w14:paraId="6A1614C5" w14:textId="77777777" w:rsidR="001F37AA" w:rsidRPr="006533C8" w:rsidRDefault="001F37AA" w:rsidP="00A461A3">
      <w:pPr>
        <w:spacing w:after="0" w:line="268" w:lineRule="exact"/>
        <w:rPr>
          <w:rFonts w:ascii="Arial" w:hAnsi="Arial" w:cs="Arial"/>
          <w:color w:val="000000" w:themeColor="text1"/>
          <w:sz w:val="21"/>
          <w:szCs w:val="21"/>
        </w:rPr>
      </w:pPr>
    </w:p>
    <w:p w14:paraId="6C27B157" w14:textId="77777777" w:rsidR="001F37AA" w:rsidRPr="006533C8" w:rsidRDefault="001F37AA" w:rsidP="00A461A3">
      <w:pPr>
        <w:spacing w:after="0" w:line="268" w:lineRule="exact"/>
        <w:rPr>
          <w:rFonts w:ascii="Arial" w:hAnsi="Arial" w:cs="Arial"/>
          <w:color w:val="000000" w:themeColor="text1"/>
          <w:sz w:val="21"/>
          <w:szCs w:val="21"/>
        </w:rPr>
      </w:pPr>
    </w:p>
    <w:p w14:paraId="49CB4666" w14:textId="77777777" w:rsidR="001F37AA" w:rsidRPr="006533C8" w:rsidRDefault="001F37AA" w:rsidP="00A461A3">
      <w:pPr>
        <w:tabs>
          <w:tab w:val="left" w:pos="339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16589132" w14:textId="77777777" w:rsidR="001F37AA" w:rsidRPr="006533C8" w:rsidRDefault="001F37AA" w:rsidP="00A461A3">
      <w:pPr>
        <w:spacing w:after="0" w:line="268" w:lineRule="exact"/>
        <w:rPr>
          <w:rFonts w:ascii="Arial" w:hAnsi="Arial" w:cs="Arial"/>
          <w:color w:val="000000" w:themeColor="text1"/>
          <w:sz w:val="21"/>
          <w:szCs w:val="21"/>
        </w:rPr>
      </w:pPr>
    </w:p>
    <w:p w14:paraId="5EC6F258" w14:textId="77777777" w:rsidR="001F37AA" w:rsidRPr="006533C8" w:rsidRDefault="001F37AA" w:rsidP="00A461A3">
      <w:pPr>
        <w:spacing w:after="0" w:line="268" w:lineRule="exact"/>
        <w:rPr>
          <w:rFonts w:ascii="Arial" w:hAnsi="Arial" w:cs="Arial"/>
          <w:color w:val="000000" w:themeColor="text1"/>
          <w:sz w:val="21"/>
          <w:szCs w:val="21"/>
        </w:rPr>
      </w:pPr>
    </w:p>
    <w:p w14:paraId="114C093E"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2D0B38E3" w14:textId="77777777" w:rsidR="001F37AA" w:rsidRPr="006533C8" w:rsidRDefault="001F37AA" w:rsidP="00A461A3">
      <w:pPr>
        <w:spacing w:after="0" w:line="268" w:lineRule="exact"/>
        <w:rPr>
          <w:rFonts w:ascii="Arial" w:hAnsi="Arial" w:cs="Arial"/>
          <w:color w:val="000000" w:themeColor="text1"/>
          <w:sz w:val="18"/>
          <w:szCs w:val="18"/>
        </w:rPr>
      </w:pPr>
    </w:p>
    <w:p w14:paraId="22921A22" w14:textId="77777777" w:rsidR="001F37AA" w:rsidRPr="006533C8" w:rsidRDefault="001F37AA" w:rsidP="00A461A3">
      <w:pPr>
        <w:spacing w:after="0" w:line="268" w:lineRule="exact"/>
        <w:rPr>
          <w:rFonts w:ascii="Arial" w:hAnsi="Arial" w:cs="Arial"/>
          <w:color w:val="000000" w:themeColor="text1"/>
          <w:sz w:val="18"/>
          <w:szCs w:val="18"/>
        </w:rPr>
      </w:pPr>
    </w:p>
    <w:p w14:paraId="5A0150A2" w14:textId="77777777" w:rsidR="001F37AA" w:rsidRPr="006533C8" w:rsidRDefault="001F37AA" w:rsidP="00A461A3">
      <w:pPr>
        <w:pStyle w:val="Nagwek2"/>
        <w:spacing w:before="0"/>
        <w:rPr>
          <w:rFonts w:ascii="Arial" w:hAnsi="Arial" w:cs="Arial"/>
          <w:b w:val="0"/>
          <w:color w:val="C0504D" w:themeColor="accent2"/>
          <w:sz w:val="32"/>
          <w:szCs w:val="32"/>
        </w:rPr>
      </w:pPr>
      <w:bookmarkStart w:id="38" w:name="_Toc199574576"/>
      <w:r w:rsidRPr="006533C8">
        <w:rPr>
          <w:rFonts w:ascii="Arial" w:hAnsi="Arial" w:cs="Arial"/>
          <w:b w:val="0"/>
          <w:color w:val="C0504D" w:themeColor="accent2"/>
          <w:sz w:val="32"/>
          <w:szCs w:val="32"/>
        </w:rPr>
        <w:t>4.6. Struktura ludności wg miejsca zamieszkania</w:t>
      </w:r>
      <w:bookmarkEnd w:id="38"/>
    </w:p>
    <w:p w14:paraId="7F7F3F39" w14:textId="77777777" w:rsidR="001F37AA" w:rsidRPr="006533C8" w:rsidRDefault="001F37AA" w:rsidP="00A461A3">
      <w:pPr>
        <w:spacing w:after="0" w:line="268" w:lineRule="exact"/>
        <w:rPr>
          <w:rFonts w:ascii="Arial" w:hAnsi="Arial" w:cs="Arial"/>
          <w:color w:val="000000" w:themeColor="text1"/>
          <w:sz w:val="21"/>
          <w:szCs w:val="21"/>
        </w:rPr>
      </w:pPr>
    </w:p>
    <w:p w14:paraId="4FA96EE2"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Sytuacja w latach 2021-2023, województwo śląskie, stan koniec danego roku</w:t>
      </w:r>
    </w:p>
    <w:p w14:paraId="320FB3A3" w14:textId="77777777" w:rsidR="001F37AA" w:rsidRPr="006533C8" w:rsidRDefault="001F37AA" w:rsidP="00A461A3">
      <w:pPr>
        <w:pStyle w:val="Akapitzlist"/>
        <w:spacing w:after="0" w:line="268" w:lineRule="exact"/>
        <w:rPr>
          <w:rFonts w:ascii="Arial" w:hAnsi="Arial" w:cs="Arial"/>
          <w:sz w:val="21"/>
          <w:szCs w:val="21"/>
        </w:rPr>
      </w:pPr>
    </w:p>
    <w:p w14:paraId="1F6B3E65"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ludności zamieszkującej miasta:</w:t>
      </w:r>
    </w:p>
    <w:p w14:paraId="70457BC9"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2021 roku: 3 325 986 osób;</w:t>
      </w:r>
    </w:p>
    <w:p w14:paraId="34AAB8B8"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w:t>
      </w:r>
      <w:r w:rsidRPr="006533C8">
        <w:rPr>
          <w:rFonts w:ascii="Arial" w:hAnsi="Arial" w:cs="Arial"/>
          <w:color w:val="000000" w:themeColor="text1"/>
          <w:sz w:val="21"/>
          <w:szCs w:val="21"/>
        </w:rPr>
        <w:t xml:space="preserve"> 3 298 780 osób</w:t>
      </w:r>
      <w:r w:rsidRPr="006533C8">
        <w:rPr>
          <w:rFonts w:ascii="Arial" w:hAnsi="Arial" w:cs="Arial"/>
          <w:sz w:val="21"/>
          <w:szCs w:val="21"/>
        </w:rPr>
        <w:t>;</w:t>
      </w:r>
    </w:p>
    <w:p w14:paraId="147D3780"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3 274 119 osób</w:t>
      </w:r>
      <w:r w:rsidRPr="006533C8">
        <w:rPr>
          <w:rFonts w:ascii="Arial" w:hAnsi="Arial" w:cs="Arial"/>
          <w:color w:val="000000" w:themeColor="text1"/>
          <w:sz w:val="21"/>
          <w:szCs w:val="21"/>
        </w:rPr>
        <w:t>;</w:t>
      </w:r>
    </w:p>
    <w:p w14:paraId="22C6D602"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ilości osób zamieszkującej miasta w latach 2021-2023: - 51 867 osób;</w:t>
      </w:r>
    </w:p>
    <w:p w14:paraId="410CE085"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ilości osób zamieszkującej miasta w latach 2021-2023: -1,16%;</w:t>
      </w:r>
    </w:p>
    <w:p w14:paraId="260E2755"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Udział ludności zamieszkującej miasta:</w:t>
      </w:r>
    </w:p>
    <w:p w14:paraId="0807B9A1"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2021 roku: 76,0;</w:t>
      </w:r>
    </w:p>
    <w:p w14:paraId="2B690F7C"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 75,9;</w:t>
      </w:r>
    </w:p>
    <w:p w14:paraId="7883D226"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75,8;</w:t>
      </w:r>
    </w:p>
    <w:p w14:paraId="7421EE4B"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udziału osób zamieszkującej miasta w latach 2021-2023: - 0,2 osób;</w:t>
      </w:r>
    </w:p>
    <w:p w14:paraId="54BFA21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udziału osób zamieszkującej miasta w latach 2021-2023: -0,26%;</w:t>
      </w:r>
    </w:p>
    <w:p w14:paraId="56B93287" w14:textId="77777777" w:rsidR="001F37AA" w:rsidRPr="006533C8" w:rsidRDefault="001F37AA" w:rsidP="00A461A3">
      <w:pPr>
        <w:spacing w:after="0" w:line="268" w:lineRule="exact"/>
        <w:rPr>
          <w:rFonts w:ascii="Arial" w:hAnsi="Arial" w:cs="Arial"/>
          <w:sz w:val="21"/>
          <w:szCs w:val="21"/>
        </w:rPr>
      </w:pPr>
    </w:p>
    <w:p w14:paraId="19D44268"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ludności zamieszkującej tereny wiejskie:</w:t>
      </w:r>
    </w:p>
    <w:p w14:paraId="7F044FB1"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2021 roku: 1 049 961 osoby;</w:t>
      </w:r>
    </w:p>
    <w:p w14:paraId="6372372E"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w:t>
      </w:r>
      <w:r w:rsidRPr="006533C8">
        <w:rPr>
          <w:rFonts w:ascii="Arial" w:hAnsi="Arial" w:cs="Arial"/>
          <w:color w:val="000000" w:themeColor="text1"/>
          <w:sz w:val="21"/>
          <w:szCs w:val="21"/>
        </w:rPr>
        <w:t xml:space="preserve"> 1 047 922 osoby</w:t>
      </w:r>
      <w:r w:rsidRPr="006533C8">
        <w:rPr>
          <w:rFonts w:ascii="Arial" w:hAnsi="Arial" w:cs="Arial"/>
          <w:sz w:val="21"/>
          <w:szCs w:val="21"/>
        </w:rPr>
        <w:t>;</w:t>
      </w:r>
    </w:p>
    <w:p w14:paraId="2FBBBF8C"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1 046 011 osoby</w:t>
      </w:r>
      <w:r w:rsidRPr="006533C8">
        <w:rPr>
          <w:rFonts w:ascii="Arial" w:hAnsi="Arial" w:cs="Arial"/>
          <w:color w:val="000000" w:themeColor="text1"/>
          <w:sz w:val="21"/>
          <w:szCs w:val="21"/>
        </w:rPr>
        <w:t>;</w:t>
      </w:r>
    </w:p>
    <w:p w14:paraId="50B01D8C"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ilości osób zamieszkującej tereny wiejskie w latach 2021 - 2023: -3 950;</w:t>
      </w:r>
    </w:p>
    <w:p w14:paraId="0F6A6CD6"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ilości osób zamieszkującej tereny wiejskie w latach 2021 – 2023: - 0,38%.</w:t>
      </w:r>
    </w:p>
    <w:p w14:paraId="00DE1394"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Udział ludności zamieszkującej tereny wiejskie:</w:t>
      </w:r>
    </w:p>
    <w:p w14:paraId="62A1D354"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2021 roku: 24,0;</w:t>
      </w:r>
    </w:p>
    <w:p w14:paraId="7535310E"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 24,1;</w:t>
      </w:r>
    </w:p>
    <w:p w14:paraId="14A7CED7"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24,2;</w:t>
      </w:r>
    </w:p>
    <w:p w14:paraId="04B6BF3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udziału osób zamieszkującej tereny wiejskie w latach 2021 - 2023: 0,2;</w:t>
      </w:r>
    </w:p>
    <w:p w14:paraId="71D146F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udziału osób zamieszkującej tereny wiejskie w latach 2021 – 2023: 0,83%.</w:t>
      </w:r>
    </w:p>
    <w:p w14:paraId="049B4F5D" w14:textId="77777777" w:rsidR="001F37AA" w:rsidRPr="006533C8" w:rsidRDefault="001F37AA" w:rsidP="00A461A3">
      <w:pPr>
        <w:spacing w:after="0" w:line="268" w:lineRule="exact"/>
        <w:rPr>
          <w:rFonts w:ascii="Arial" w:hAnsi="Arial" w:cs="Arial"/>
          <w:color w:val="C0504D" w:themeColor="accent2"/>
          <w:sz w:val="24"/>
          <w:szCs w:val="24"/>
        </w:rPr>
      </w:pPr>
    </w:p>
    <w:p w14:paraId="55406519"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lastRenderedPageBreak/>
        <w:t>Tendencje w latach 2013-2023, województwo śląskie, stan na koniec danego roku</w:t>
      </w:r>
    </w:p>
    <w:p w14:paraId="22734068" w14:textId="77777777" w:rsidR="001F37AA" w:rsidRPr="006533C8" w:rsidRDefault="001F37AA" w:rsidP="00A461A3">
      <w:pPr>
        <w:pStyle w:val="Akapitzlist"/>
        <w:spacing w:after="0" w:line="268" w:lineRule="exact"/>
        <w:rPr>
          <w:rFonts w:ascii="Arial" w:hAnsi="Arial" w:cs="Arial"/>
          <w:sz w:val="21"/>
          <w:szCs w:val="21"/>
        </w:rPr>
      </w:pPr>
    </w:p>
    <w:p w14:paraId="3A7AA4D5" w14:textId="77777777" w:rsidR="001F37AA" w:rsidRPr="006533C8" w:rsidRDefault="001F37AA" w:rsidP="00A461A3">
      <w:pPr>
        <w:pStyle w:val="Akapitzlist"/>
        <w:numPr>
          <w:ilvl w:val="0"/>
          <w:numId w:val="23"/>
        </w:numPr>
        <w:spacing w:after="0" w:line="268" w:lineRule="exact"/>
        <w:rPr>
          <w:rFonts w:ascii="Arial" w:hAnsi="Arial" w:cs="Arial"/>
          <w:sz w:val="21"/>
          <w:szCs w:val="21"/>
        </w:rPr>
      </w:pPr>
      <w:r w:rsidRPr="006533C8">
        <w:rPr>
          <w:rFonts w:ascii="Arial" w:hAnsi="Arial" w:cs="Arial"/>
          <w:sz w:val="21"/>
          <w:szCs w:val="21"/>
        </w:rPr>
        <w:t>Liczba osób zamieszkująca miasta:</w:t>
      </w:r>
    </w:p>
    <w:p w14:paraId="0E124B0F"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rodzaj tendencji: malejąca;</w:t>
      </w:r>
    </w:p>
    <w:p w14:paraId="6ED64375"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charakter tendencji: słaby;</w:t>
      </w:r>
    </w:p>
    <w:p w14:paraId="2CE6C482"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poziom wahań wartości: bardzo mały;</w:t>
      </w:r>
    </w:p>
    <w:p w14:paraId="2C0D835F"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minimalna: 3 274 119 – 2023 rok;</w:t>
      </w:r>
    </w:p>
    <w:p w14:paraId="1D75ACAE"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maksymalna: 3 559 972 – 2013 rok.</w:t>
      </w:r>
    </w:p>
    <w:p w14:paraId="466E4888"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w:t>
      </w:r>
      <w:r w:rsidRPr="006533C8">
        <w:rPr>
          <w:rFonts w:ascii="Arial" w:hAnsi="Arial" w:cs="Arial"/>
          <w:sz w:val="21"/>
          <w:szCs w:val="21"/>
        </w:rPr>
        <w:t>liczby osób zamieszkujących miasta w latach 2013 - 2023</w:t>
      </w:r>
      <w:r w:rsidRPr="006533C8">
        <w:rPr>
          <w:rFonts w:ascii="Arial" w:hAnsi="Arial" w:cs="Arial"/>
          <w:color w:val="000000" w:themeColor="text1"/>
          <w:sz w:val="21"/>
          <w:szCs w:val="21"/>
        </w:rPr>
        <w:t>: - 285 853;</w:t>
      </w:r>
    </w:p>
    <w:p w14:paraId="0FE16186"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Wskaźnik </w:t>
      </w:r>
      <w:r w:rsidRPr="006533C8">
        <w:rPr>
          <w:rFonts w:ascii="Arial" w:hAnsi="Arial" w:cs="Arial"/>
          <w:sz w:val="21"/>
          <w:szCs w:val="21"/>
        </w:rPr>
        <w:t>zmiany liczby osób zamieszkujących miasta w latach 2013 – 2023</w:t>
      </w:r>
      <w:r w:rsidRPr="006533C8">
        <w:rPr>
          <w:rFonts w:ascii="Arial" w:hAnsi="Arial" w:cs="Arial"/>
          <w:color w:val="000000" w:themeColor="text1"/>
          <w:sz w:val="21"/>
          <w:szCs w:val="21"/>
        </w:rPr>
        <w:t>: -8,03%.</w:t>
      </w:r>
    </w:p>
    <w:p w14:paraId="54671C88" w14:textId="77777777" w:rsidR="001F37AA" w:rsidRPr="006533C8" w:rsidRDefault="001F37AA" w:rsidP="00A461A3">
      <w:pPr>
        <w:pStyle w:val="Akapitzlist"/>
        <w:numPr>
          <w:ilvl w:val="0"/>
          <w:numId w:val="23"/>
        </w:numPr>
        <w:spacing w:after="0" w:line="268" w:lineRule="exact"/>
        <w:rPr>
          <w:rFonts w:ascii="Arial" w:hAnsi="Arial" w:cs="Arial"/>
          <w:sz w:val="21"/>
          <w:szCs w:val="21"/>
        </w:rPr>
      </w:pPr>
      <w:r w:rsidRPr="006533C8">
        <w:rPr>
          <w:rFonts w:ascii="Arial" w:hAnsi="Arial" w:cs="Arial"/>
          <w:sz w:val="21"/>
          <w:szCs w:val="21"/>
        </w:rPr>
        <w:t>Udział osób zamieszkująca miasta:</w:t>
      </w:r>
    </w:p>
    <w:p w14:paraId="12BE78DB"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rodzaj tendencji: malejąca;</w:t>
      </w:r>
    </w:p>
    <w:p w14:paraId="302F2F2B"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charakter tendencji: słaby;</w:t>
      </w:r>
    </w:p>
    <w:p w14:paraId="1D3154A6"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poziom wahań wartości: bardzo mały;</w:t>
      </w:r>
    </w:p>
    <w:p w14:paraId="0889177C"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wartość minimalna: 75,8 – 2023 rok;</w:t>
      </w:r>
    </w:p>
    <w:p w14:paraId="0E56A5D9"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wartość maksymalna: 77,4 – 2013 rok.</w:t>
      </w:r>
    </w:p>
    <w:p w14:paraId="2D253958" w14:textId="77777777" w:rsidR="001F37AA" w:rsidRPr="006533C8" w:rsidRDefault="001F37AA" w:rsidP="00A461A3">
      <w:pPr>
        <w:numPr>
          <w:ilvl w:val="0"/>
          <w:numId w:val="16"/>
        </w:numPr>
        <w:spacing w:after="0" w:line="268" w:lineRule="exact"/>
        <w:ind w:left="714" w:hanging="357"/>
        <w:rPr>
          <w:rFonts w:ascii="Arial" w:hAnsi="Arial" w:cs="Arial"/>
          <w:sz w:val="21"/>
          <w:szCs w:val="21"/>
        </w:rPr>
      </w:pPr>
      <w:r w:rsidRPr="006533C8">
        <w:rPr>
          <w:rFonts w:ascii="Arial" w:hAnsi="Arial" w:cs="Arial"/>
          <w:sz w:val="21"/>
          <w:szCs w:val="21"/>
        </w:rPr>
        <w:t>Zmiana udziału osób zamieszkujących miasta w latach 2013 - 2023: - 1,6;</w:t>
      </w:r>
    </w:p>
    <w:p w14:paraId="0815B1B3" w14:textId="77777777" w:rsidR="001F37AA" w:rsidRPr="006533C8" w:rsidRDefault="001F37AA" w:rsidP="00A461A3">
      <w:pPr>
        <w:numPr>
          <w:ilvl w:val="0"/>
          <w:numId w:val="16"/>
        </w:numPr>
        <w:spacing w:after="0" w:line="268" w:lineRule="exact"/>
        <w:ind w:left="714" w:hanging="357"/>
        <w:rPr>
          <w:rFonts w:ascii="Arial" w:hAnsi="Arial" w:cs="Arial"/>
          <w:sz w:val="21"/>
          <w:szCs w:val="21"/>
        </w:rPr>
      </w:pPr>
      <w:r w:rsidRPr="006533C8">
        <w:rPr>
          <w:rFonts w:ascii="Arial" w:hAnsi="Arial" w:cs="Arial"/>
          <w:sz w:val="21"/>
          <w:szCs w:val="21"/>
        </w:rPr>
        <w:t>Wskaźnik zmiany udziału osób zamieszkujących miasta w latach 2013 – 2023: -2,07%.</w:t>
      </w:r>
    </w:p>
    <w:p w14:paraId="434ED381" w14:textId="77777777" w:rsidR="001F37AA" w:rsidRPr="006533C8" w:rsidRDefault="001F37AA" w:rsidP="00A461A3">
      <w:pPr>
        <w:spacing w:after="0" w:line="268" w:lineRule="exact"/>
        <w:ind w:left="357"/>
        <w:rPr>
          <w:rFonts w:ascii="Arial" w:hAnsi="Arial" w:cs="Arial"/>
          <w:color w:val="000000" w:themeColor="text1"/>
          <w:sz w:val="21"/>
          <w:szCs w:val="21"/>
        </w:rPr>
      </w:pPr>
    </w:p>
    <w:p w14:paraId="4214CD89" w14:textId="77777777" w:rsidR="001F37AA" w:rsidRPr="006533C8" w:rsidRDefault="001F37AA" w:rsidP="00A461A3">
      <w:pPr>
        <w:pStyle w:val="Akapitzlist"/>
        <w:spacing w:after="0" w:line="268" w:lineRule="exact"/>
        <w:ind w:left="360"/>
        <w:rPr>
          <w:rFonts w:ascii="Arial" w:hAnsi="Arial" w:cs="Arial"/>
          <w:color w:val="000000" w:themeColor="text1"/>
          <w:sz w:val="21"/>
          <w:szCs w:val="21"/>
        </w:rPr>
      </w:pPr>
    </w:p>
    <w:p w14:paraId="331DDA29" w14:textId="77777777" w:rsidR="001F37AA" w:rsidRPr="006533C8" w:rsidRDefault="001F37AA" w:rsidP="00A461A3">
      <w:pPr>
        <w:pStyle w:val="Akapitzlist"/>
        <w:numPr>
          <w:ilvl w:val="0"/>
          <w:numId w:val="23"/>
        </w:numPr>
        <w:spacing w:after="0" w:line="268" w:lineRule="exact"/>
        <w:rPr>
          <w:rFonts w:ascii="Arial" w:hAnsi="Arial" w:cs="Arial"/>
          <w:sz w:val="21"/>
          <w:szCs w:val="21"/>
        </w:rPr>
      </w:pPr>
      <w:r w:rsidRPr="006533C8">
        <w:rPr>
          <w:rFonts w:ascii="Arial" w:hAnsi="Arial" w:cs="Arial"/>
          <w:sz w:val="21"/>
          <w:szCs w:val="21"/>
        </w:rPr>
        <w:t>Liczba osób zamieszkująca tereny wiejskie:</w:t>
      </w:r>
    </w:p>
    <w:p w14:paraId="1B47251F"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1367E204"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charakter tendencji: bardzo słaba;</w:t>
      </w:r>
    </w:p>
    <w:p w14:paraId="13567F6F"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poziom wahań wartości: bardzo mały;</w:t>
      </w:r>
    </w:p>
    <w:p w14:paraId="78637FD7"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minimalna: 1 046 011 – 2023 rok;</w:t>
      </w:r>
    </w:p>
    <w:p w14:paraId="1C2C55FE" w14:textId="77777777" w:rsidR="001F37AA" w:rsidRPr="006533C8" w:rsidRDefault="001F37AA" w:rsidP="00A461A3">
      <w:pPr>
        <w:pStyle w:val="Akapitzlist"/>
        <w:numPr>
          <w:ilvl w:val="0"/>
          <w:numId w:val="1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maksymalna: 1 056 968 – 2019 rok.</w:t>
      </w:r>
    </w:p>
    <w:p w14:paraId="6BEBA08D"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w:t>
      </w:r>
      <w:r w:rsidRPr="006533C8">
        <w:rPr>
          <w:rFonts w:ascii="Arial" w:hAnsi="Arial" w:cs="Arial"/>
          <w:sz w:val="21"/>
          <w:szCs w:val="21"/>
        </w:rPr>
        <w:t>liczby osób zamieszkujących tereny wiejski w latach 2013 - 2023</w:t>
      </w:r>
      <w:r w:rsidRPr="006533C8">
        <w:rPr>
          <w:rFonts w:ascii="Arial" w:hAnsi="Arial" w:cs="Arial"/>
          <w:color w:val="000000" w:themeColor="text1"/>
          <w:sz w:val="21"/>
          <w:szCs w:val="21"/>
        </w:rPr>
        <w:t>: 6 539;</w:t>
      </w:r>
    </w:p>
    <w:p w14:paraId="497B32AA"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Wskaźnik </w:t>
      </w:r>
      <w:r w:rsidRPr="006533C8">
        <w:rPr>
          <w:rFonts w:ascii="Arial" w:hAnsi="Arial" w:cs="Arial"/>
          <w:sz w:val="21"/>
          <w:szCs w:val="21"/>
        </w:rPr>
        <w:t>zmiany liczby osób zamieszkujących tereny wiejski w latach 2013 – 2023</w:t>
      </w:r>
      <w:r w:rsidRPr="006533C8">
        <w:rPr>
          <w:rFonts w:ascii="Arial" w:hAnsi="Arial" w:cs="Arial"/>
          <w:color w:val="000000" w:themeColor="text1"/>
          <w:sz w:val="21"/>
          <w:szCs w:val="21"/>
        </w:rPr>
        <w:t>: 0,63%.</w:t>
      </w:r>
    </w:p>
    <w:p w14:paraId="16537DE6" w14:textId="77777777" w:rsidR="001F37AA" w:rsidRPr="006533C8" w:rsidRDefault="001F37AA" w:rsidP="00A461A3">
      <w:pPr>
        <w:pStyle w:val="Akapitzlist"/>
        <w:numPr>
          <w:ilvl w:val="0"/>
          <w:numId w:val="23"/>
        </w:numPr>
        <w:spacing w:after="0" w:line="268" w:lineRule="exact"/>
        <w:rPr>
          <w:rFonts w:ascii="Arial" w:hAnsi="Arial" w:cs="Arial"/>
          <w:sz w:val="21"/>
          <w:szCs w:val="21"/>
        </w:rPr>
      </w:pPr>
      <w:r w:rsidRPr="006533C8">
        <w:rPr>
          <w:rFonts w:ascii="Arial" w:hAnsi="Arial" w:cs="Arial"/>
          <w:sz w:val="21"/>
          <w:szCs w:val="21"/>
        </w:rPr>
        <w:t>Udział osób zamieszkująca tereny wiejskie:</w:t>
      </w:r>
    </w:p>
    <w:p w14:paraId="1C11A7BD"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rodzaj tendencji: wzrostowa</w:t>
      </w:r>
    </w:p>
    <w:p w14:paraId="6C5CC690"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charakter tendencji: bardzo słaba;</w:t>
      </w:r>
    </w:p>
    <w:p w14:paraId="3E3A7866"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poziom wahań wartości: bardzo mały;</w:t>
      </w:r>
    </w:p>
    <w:p w14:paraId="6429C515"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wartość minimalna: 22,6 – 2013 rok;</w:t>
      </w:r>
    </w:p>
    <w:p w14:paraId="317AA347" w14:textId="77777777" w:rsidR="001F37AA" w:rsidRPr="006533C8" w:rsidRDefault="001F37AA" w:rsidP="00A461A3">
      <w:pPr>
        <w:pStyle w:val="Akapitzlist"/>
        <w:numPr>
          <w:ilvl w:val="0"/>
          <w:numId w:val="19"/>
        </w:numPr>
        <w:spacing w:after="0" w:line="268" w:lineRule="exact"/>
        <w:rPr>
          <w:rFonts w:ascii="Arial" w:hAnsi="Arial" w:cs="Arial"/>
          <w:sz w:val="21"/>
          <w:szCs w:val="21"/>
        </w:rPr>
      </w:pPr>
      <w:r w:rsidRPr="006533C8">
        <w:rPr>
          <w:rFonts w:ascii="Arial" w:hAnsi="Arial" w:cs="Arial"/>
          <w:sz w:val="21"/>
          <w:szCs w:val="21"/>
        </w:rPr>
        <w:t>wartość maksymalna: 24,2 – 2023 rok.</w:t>
      </w:r>
    </w:p>
    <w:p w14:paraId="48D69CCE" w14:textId="77777777" w:rsidR="001F37AA" w:rsidRPr="006533C8" w:rsidRDefault="001F37AA" w:rsidP="00A461A3">
      <w:pPr>
        <w:numPr>
          <w:ilvl w:val="0"/>
          <w:numId w:val="16"/>
        </w:numPr>
        <w:spacing w:after="0" w:line="268" w:lineRule="exact"/>
        <w:ind w:left="714" w:hanging="357"/>
        <w:rPr>
          <w:rFonts w:ascii="Arial" w:hAnsi="Arial" w:cs="Arial"/>
          <w:sz w:val="21"/>
          <w:szCs w:val="21"/>
        </w:rPr>
      </w:pPr>
      <w:r w:rsidRPr="006533C8">
        <w:rPr>
          <w:rFonts w:ascii="Arial" w:hAnsi="Arial" w:cs="Arial"/>
          <w:sz w:val="21"/>
          <w:szCs w:val="21"/>
        </w:rPr>
        <w:t>Zmiana liczby osób zamieszkujących tereny wiejski w latach 2013 - 2023: -1,6;</w:t>
      </w:r>
    </w:p>
    <w:p w14:paraId="6C4A65A6" w14:textId="77777777" w:rsidR="001F37AA" w:rsidRPr="006533C8" w:rsidRDefault="001F37AA" w:rsidP="00A461A3">
      <w:pPr>
        <w:numPr>
          <w:ilvl w:val="0"/>
          <w:numId w:val="16"/>
        </w:numPr>
        <w:spacing w:after="0" w:line="268" w:lineRule="exact"/>
        <w:ind w:left="714" w:hanging="357"/>
        <w:rPr>
          <w:rFonts w:ascii="Arial" w:hAnsi="Arial" w:cs="Arial"/>
          <w:sz w:val="21"/>
          <w:szCs w:val="21"/>
        </w:rPr>
      </w:pPr>
      <w:r w:rsidRPr="006533C8">
        <w:rPr>
          <w:rFonts w:ascii="Arial" w:hAnsi="Arial" w:cs="Arial"/>
          <w:sz w:val="21"/>
          <w:szCs w:val="21"/>
        </w:rPr>
        <w:t>Wskaźnik zmiany liczby osób zamieszkujących tereny wiejski w latach 2013 – 2023: 6,61%.</w:t>
      </w:r>
    </w:p>
    <w:p w14:paraId="7D2A70D6" w14:textId="77777777" w:rsidR="001F37AA" w:rsidRPr="006533C8" w:rsidRDefault="001F37AA" w:rsidP="00A461A3">
      <w:pPr>
        <w:pStyle w:val="Akapitzlist"/>
        <w:spacing w:after="0" w:line="268" w:lineRule="exact"/>
        <w:ind w:left="0"/>
        <w:rPr>
          <w:rFonts w:ascii="Arial" w:hAnsi="Arial" w:cs="Arial"/>
          <w:color w:val="000000" w:themeColor="text1"/>
          <w:sz w:val="21"/>
          <w:szCs w:val="21"/>
        </w:rPr>
      </w:pPr>
    </w:p>
    <w:p w14:paraId="6037B25C" w14:textId="77777777" w:rsidR="001F37AA" w:rsidRPr="006533C8" w:rsidRDefault="001F37AA" w:rsidP="00A461A3">
      <w:pPr>
        <w:pStyle w:val="Akapitzlist"/>
        <w:spacing w:after="0" w:line="268" w:lineRule="exact"/>
        <w:ind w:left="1068"/>
        <w:rPr>
          <w:rFonts w:ascii="Arial" w:hAnsi="Arial" w:cs="Arial"/>
          <w:color w:val="000000" w:themeColor="text1"/>
          <w:sz w:val="21"/>
          <w:szCs w:val="21"/>
        </w:rPr>
      </w:pPr>
    </w:p>
    <w:p w14:paraId="53C24D8F"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6026547E" w14:textId="77777777" w:rsidR="001F37AA" w:rsidRPr="006533C8" w:rsidRDefault="001F37AA" w:rsidP="00A461A3">
      <w:pPr>
        <w:spacing w:after="0" w:line="268" w:lineRule="exact"/>
        <w:rPr>
          <w:rFonts w:ascii="Arial" w:hAnsi="Arial" w:cs="Arial"/>
          <w:color w:val="548DD4" w:themeColor="text2" w:themeTint="99"/>
          <w:sz w:val="24"/>
          <w:szCs w:val="24"/>
        </w:rPr>
      </w:pPr>
    </w:p>
    <w:p w14:paraId="3984550B" w14:textId="77777777" w:rsidR="001F37AA" w:rsidRPr="006533C8" w:rsidRDefault="001F37AA" w:rsidP="00A461A3">
      <w:pPr>
        <w:pStyle w:val="Akapitzlist"/>
        <w:numPr>
          <w:ilvl w:val="0"/>
          <w:numId w:val="21"/>
        </w:numPr>
        <w:spacing w:after="0" w:line="268" w:lineRule="exact"/>
        <w:ind w:left="720"/>
        <w:rPr>
          <w:rFonts w:ascii="Arial" w:hAnsi="Arial" w:cs="Arial"/>
          <w:sz w:val="21"/>
          <w:szCs w:val="21"/>
        </w:rPr>
      </w:pPr>
      <w:r w:rsidRPr="006533C8">
        <w:rPr>
          <w:rFonts w:ascii="Arial" w:hAnsi="Arial" w:cs="Arial"/>
          <w:sz w:val="21"/>
          <w:szCs w:val="21"/>
        </w:rPr>
        <w:t>Udział osób zamieszkująca miasta:</w:t>
      </w:r>
    </w:p>
    <w:p w14:paraId="24BF56B9"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75,8%;</w:t>
      </w:r>
    </w:p>
    <w:p w14:paraId="5B6EB4DF"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59,5%.</w:t>
      </w:r>
    </w:p>
    <w:p w14:paraId="411DBBA8" w14:textId="77777777" w:rsidR="001F37AA" w:rsidRPr="006533C8" w:rsidRDefault="001F37AA" w:rsidP="00A461A3">
      <w:pPr>
        <w:pStyle w:val="Akapitzlist"/>
        <w:spacing w:after="0" w:line="268" w:lineRule="exact"/>
        <w:ind w:left="1134"/>
        <w:rPr>
          <w:rFonts w:ascii="Arial" w:hAnsi="Arial" w:cs="Arial"/>
          <w:color w:val="000000" w:themeColor="text1"/>
          <w:sz w:val="21"/>
          <w:szCs w:val="21"/>
        </w:rPr>
      </w:pPr>
    </w:p>
    <w:p w14:paraId="2CB50468" w14:textId="77777777" w:rsidR="001F37AA" w:rsidRPr="006533C8" w:rsidRDefault="001F37AA" w:rsidP="00A461A3">
      <w:pPr>
        <w:pStyle w:val="Akapitzlist"/>
        <w:numPr>
          <w:ilvl w:val="0"/>
          <w:numId w:val="21"/>
        </w:numPr>
        <w:spacing w:after="0" w:line="268" w:lineRule="exact"/>
        <w:ind w:left="720"/>
        <w:rPr>
          <w:rFonts w:ascii="Arial" w:hAnsi="Arial" w:cs="Arial"/>
          <w:sz w:val="21"/>
          <w:szCs w:val="21"/>
        </w:rPr>
      </w:pPr>
      <w:r w:rsidRPr="006533C8">
        <w:rPr>
          <w:rFonts w:ascii="Arial" w:hAnsi="Arial" w:cs="Arial"/>
          <w:sz w:val="21"/>
          <w:szCs w:val="21"/>
        </w:rPr>
        <w:t>Udział osób zamieszkująca tereny wiejskie</w:t>
      </w:r>
    </w:p>
    <w:p w14:paraId="3776E498"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24,2%;</w:t>
      </w:r>
    </w:p>
    <w:p w14:paraId="672C7AC0"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40,5%</w:t>
      </w:r>
      <w:r w:rsidRPr="006533C8">
        <w:rPr>
          <w:rFonts w:ascii="Arial" w:hAnsi="Arial" w:cs="Arial"/>
          <w:sz w:val="21"/>
          <w:szCs w:val="21"/>
        </w:rPr>
        <w:t>.</w:t>
      </w:r>
    </w:p>
    <w:p w14:paraId="306E084B" w14:textId="77777777" w:rsidR="001F37AA" w:rsidRPr="006533C8" w:rsidRDefault="001F37AA" w:rsidP="00A461A3">
      <w:pPr>
        <w:spacing w:after="0" w:line="268" w:lineRule="exact"/>
        <w:rPr>
          <w:rFonts w:ascii="Arial" w:hAnsi="Arial" w:cs="Arial"/>
          <w:color w:val="000000" w:themeColor="text1"/>
          <w:sz w:val="21"/>
          <w:szCs w:val="21"/>
        </w:rPr>
      </w:pPr>
    </w:p>
    <w:p w14:paraId="0840F858" w14:textId="77777777" w:rsidR="001F37AA" w:rsidRPr="006533C8" w:rsidRDefault="001F37AA" w:rsidP="00A461A3">
      <w:pPr>
        <w:spacing w:after="0" w:line="268" w:lineRule="exact"/>
        <w:rPr>
          <w:rFonts w:ascii="Arial" w:hAnsi="Arial" w:cs="Arial"/>
          <w:color w:val="000000" w:themeColor="text1"/>
          <w:sz w:val="21"/>
          <w:szCs w:val="21"/>
        </w:rPr>
      </w:pPr>
    </w:p>
    <w:p w14:paraId="3F840C4E" w14:textId="77777777" w:rsidR="001F37AA" w:rsidRPr="006533C8" w:rsidRDefault="001F37AA" w:rsidP="00A461A3">
      <w:pPr>
        <w:spacing w:after="0" w:line="268" w:lineRule="exact"/>
        <w:rPr>
          <w:rFonts w:ascii="Arial" w:hAnsi="Arial" w:cs="Arial"/>
          <w:color w:val="000000" w:themeColor="text1"/>
          <w:sz w:val="21"/>
          <w:szCs w:val="21"/>
        </w:rPr>
      </w:pPr>
    </w:p>
    <w:p w14:paraId="47D8D8FD"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lastRenderedPageBreak/>
        <w:t>WNIOSKI</w:t>
      </w:r>
    </w:p>
    <w:p w14:paraId="650934C7" w14:textId="77777777" w:rsidR="001F37AA" w:rsidRPr="006533C8" w:rsidRDefault="001F37AA" w:rsidP="00A461A3">
      <w:pPr>
        <w:spacing w:after="0" w:line="268" w:lineRule="exact"/>
        <w:rPr>
          <w:rFonts w:ascii="Arial" w:hAnsi="Arial" w:cs="Arial"/>
          <w:color w:val="4F81BD" w:themeColor="accent1"/>
          <w:sz w:val="24"/>
          <w:szCs w:val="24"/>
        </w:rPr>
      </w:pPr>
    </w:p>
    <w:p w14:paraId="2D3AB273"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województwie śląskim zarówno w latach 2021-2023 liczba ludności wykazała tendencję malejącą, a uwzględniając udział mieszkańców miast i wsi można zauważyć, że szybciej wyludniały się miasta; </w:t>
      </w:r>
    </w:p>
    <w:p w14:paraId="3FDCBECB"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Wg tendencji występującej w latach 2013-2023 w województwie śląskim można było zauważyć, że udział ludności miejskiej się zmniejszał, a wiejskiej rósł;</w:t>
      </w:r>
    </w:p>
    <w:p w14:paraId="1290437F"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województwie śląskim w 2023 roku zdecydowanie większa część ludności zamieszkiwała tereny miejskie (75,8%). Jednocześnie Śląskie wykazało o wiele wyższy odsetek mieszkańców miast niż średnia liczba w kraju.</w:t>
      </w:r>
    </w:p>
    <w:p w14:paraId="437A1922" w14:textId="77777777" w:rsidR="001F37AA" w:rsidRPr="006533C8" w:rsidRDefault="001F37AA" w:rsidP="00A461A3">
      <w:pPr>
        <w:spacing w:after="0" w:line="268" w:lineRule="exact"/>
        <w:rPr>
          <w:rFonts w:ascii="Arial" w:hAnsi="Arial" w:cs="Arial"/>
          <w:color w:val="000000" w:themeColor="text1"/>
          <w:sz w:val="21"/>
          <w:szCs w:val="21"/>
        </w:rPr>
      </w:pPr>
    </w:p>
    <w:p w14:paraId="3E22F775" w14:textId="77777777" w:rsidR="001F37AA" w:rsidRPr="006533C8" w:rsidRDefault="001F37AA" w:rsidP="00A461A3">
      <w:pPr>
        <w:spacing w:after="0" w:line="268" w:lineRule="exact"/>
        <w:rPr>
          <w:rFonts w:ascii="Arial" w:hAnsi="Arial" w:cs="Arial"/>
          <w:color w:val="000000" w:themeColor="text1"/>
          <w:sz w:val="21"/>
          <w:szCs w:val="21"/>
        </w:rPr>
      </w:pPr>
    </w:p>
    <w:p w14:paraId="5E7C0FA1" w14:textId="77777777" w:rsidR="001F37AA" w:rsidRPr="006533C8" w:rsidRDefault="001F37AA" w:rsidP="00A461A3">
      <w:pPr>
        <w:spacing w:after="0" w:line="240" w:lineRule="auto"/>
        <w:rPr>
          <w:rFonts w:ascii="Arial" w:hAnsi="Arial" w:cs="Arial"/>
          <w:color w:val="000000"/>
          <w:sz w:val="24"/>
          <w:szCs w:val="24"/>
          <w:lang w:eastAsia="pl-PL"/>
        </w:rPr>
      </w:pPr>
      <w:r w:rsidRPr="006533C8">
        <w:rPr>
          <w:rFonts w:ascii="Arial" w:hAnsi="Arial" w:cs="Arial"/>
          <w:color w:val="C0504D" w:themeColor="accent2"/>
          <w:sz w:val="24"/>
          <w:szCs w:val="24"/>
          <w:lang w:eastAsia="pl-PL"/>
        </w:rPr>
        <w:t>Odsetek ludności mieszkającej w miastach w latach 2013-2023.</w:t>
      </w:r>
    </w:p>
    <w:p w14:paraId="5870824E"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70240" behindDoc="1" locked="0" layoutInCell="1" allowOverlap="1" wp14:anchorId="069A3AC9" wp14:editId="65CDE4A5">
            <wp:simplePos x="0" y="0"/>
            <wp:positionH relativeFrom="column">
              <wp:posOffset>-46990</wp:posOffset>
            </wp:positionH>
            <wp:positionV relativeFrom="paragraph">
              <wp:posOffset>26670</wp:posOffset>
            </wp:positionV>
            <wp:extent cx="5501640" cy="2743200"/>
            <wp:effectExtent l="0" t="0" r="0" b="0"/>
            <wp:wrapNone/>
            <wp:docPr id="1329910451" name="Wykres 1">
              <a:extLst xmlns:a="http://schemas.openxmlformats.org/drawingml/2006/main">
                <a:ext uri="{FF2B5EF4-FFF2-40B4-BE49-F238E27FC236}">
                  <a16:creationId xmlns:a16="http://schemas.microsoft.com/office/drawing/2014/main" id="{48B0E938-587A-4DBA-87B6-A1F714C9B6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6F43DCF9" w14:textId="77777777" w:rsidR="001F37AA" w:rsidRPr="006533C8" w:rsidRDefault="001F37AA" w:rsidP="00A461A3">
      <w:pPr>
        <w:spacing w:after="0" w:line="268" w:lineRule="exact"/>
        <w:rPr>
          <w:rFonts w:ascii="Arial" w:hAnsi="Arial" w:cs="Arial"/>
          <w:color w:val="000000" w:themeColor="text1"/>
          <w:sz w:val="21"/>
          <w:szCs w:val="21"/>
        </w:rPr>
      </w:pPr>
    </w:p>
    <w:p w14:paraId="19813937" w14:textId="77777777" w:rsidR="001F37AA" w:rsidRPr="006533C8" w:rsidRDefault="001F37AA" w:rsidP="00A461A3">
      <w:pPr>
        <w:spacing w:after="0" w:line="268" w:lineRule="exact"/>
        <w:rPr>
          <w:rFonts w:ascii="Arial" w:hAnsi="Arial" w:cs="Arial"/>
          <w:color w:val="000000" w:themeColor="text1"/>
          <w:sz w:val="21"/>
          <w:szCs w:val="21"/>
        </w:rPr>
      </w:pPr>
    </w:p>
    <w:p w14:paraId="0D7CB718" w14:textId="77777777" w:rsidR="001F37AA" w:rsidRPr="006533C8" w:rsidRDefault="001F37AA" w:rsidP="00A461A3">
      <w:pPr>
        <w:spacing w:after="0" w:line="268" w:lineRule="exact"/>
        <w:rPr>
          <w:rFonts w:ascii="Arial" w:hAnsi="Arial" w:cs="Arial"/>
          <w:color w:val="000000" w:themeColor="text1"/>
          <w:sz w:val="21"/>
          <w:szCs w:val="21"/>
        </w:rPr>
      </w:pPr>
    </w:p>
    <w:p w14:paraId="0488CB78" w14:textId="77777777" w:rsidR="001F37AA" w:rsidRPr="006533C8" w:rsidRDefault="001F37AA" w:rsidP="00A461A3">
      <w:pPr>
        <w:spacing w:after="0" w:line="268" w:lineRule="exact"/>
        <w:rPr>
          <w:rFonts w:ascii="Arial" w:hAnsi="Arial" w:cs="Arial"/>
          <w:color w:val="000000" w:themeColor="text1"/>
          <w:sz w:val="21"/>
          <w:szCs w:val="21"/>
        </w:rPr>
      </w:pPr>
    </w:p>
    <w:p w14:paraId="0EF27378" w14:textId="77777777" w:rsidR="001F37AA" w:rsidRPr="006533C8" w:rsidRDefault="001F37AA" w:rsidP="00A461A3">
      <w:pPr>
        <w:tabs>
          <w:tab w:val="left" w:pos="138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64470E7" w14:textId="77777777" w:rsidR="001F37AA" w:rsidRPr="006533C8" w:rsidRDefault="001F37AA" w:rsidP="00A461A3">
      <w:pPr>
        <w:tabs>
          <w:tab w:val="left" w:pos="138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AAC0B23" w14:textId="77777777" w:rsidR="001F37AA" w:rsidRPr="006533C8" w:rsidRDefault="001F37AA" w:rsidP="00A461A3">
      <w:pPr>
        <w:spacing w:after="0" w:line="268" w:lineRule="exact"/>
        <w:rPr>
          <w:rFonts w:ascii="Arial" w:hAnsi="Arial" w:cs="Arial"/>
          <w:color w:val="000000" w:themeColor="text1"/>
          <w:sz w:val="21"/>
          <w:szCs w:val="21"/>
        </w:rPr>
      </w:pPr>
    </w:p>
    <w:p w14:paraId="0534008E" w14:textId="77777777" w:rsidR="001F37AA" w:rsidRPr="006533C8" w:rsidRDefault="001F37AA" w:rsidP="00A461A3">
      <w:pPr>
        <w:spacing w:after="0" w:line="268" w:lineRule="exact"/>
        <w:rPr>
          <w:rFonts w:ascii="Arial" w:hAnsi="Arial" w:cs="Arial"/>
          <w:color w:val="000000" w:themeColor="text1"/>
          <w:sz w:val="21"/>
          <w:szCs w:val="21"/>
        </w:rPr>
      </w:pPr>
    </w:p>
    <w:p w14:paraId="3705FBF6" w14:textId="77777777" w:rsidR="001F37AA" w:rsidRPr="006533C8" w:rsidRDefault="001F37AA" w:rsidP="00A461A3">
      <w:pPr>
        <w:spacing w:after="0" w:line="268" w:lineRule="exact"/>
        <w:rPr>
          <w:rFonts w:ascii="Arial" w:hAnsi="Arial" w:cs="Arial"/>
          <w:color w:val="000000" w:themeColor="text1"/>
          <w:sz w:val="21"/>
          <w:szCs w:val="21"/>
        </w:rPr>
      </w:pPr>
    </w:p>
    <w:p w14:paraId="7B9FE4EE" w14:textId="77777777" w:rsidR="001F37AA" w:rsidRPr="006533C8" w:rsidRDefault="001F37AA" w:rsidP="00A461A3">
      <w:pPr>
        <w:spacing w:after="0" w:line="268" w:lineRule="exact"/>
        <w:rPr>
          <w:rFonts w:ascii="Arial" w:hAnsi="Arial" w:cs="Arial"/>
          <w:color w:val="000000" w:themeColor="text1"/>
          <w:sz w:val="21"/>
          <w:szCs w:val="21"/>
        </w:rPr>
      </w:pPr>
    </w:p>
    <w:p w14:paraId="401E7320" w14:textId="77777777" w:rsidR="001F37AA" w:rsidRPr="006533C8" w:rsidRDefault="001F37AA" w:rsidP="00A461A3">
      <w:pPr>
        <w:spacing w:after="0" w:line="268" w:lineRule="exact"/>
        <w:rPr>
          <w:rFonts w:ascii="Arial" w:hAnsi="Arial" w:cs="Arial"/>
          <w:color w:val="000000" w:themeColor="text1"/>
          <w:sz w:val="21"/>
          <w:szCs w:val="21"/>
        </w:rPr>
      </w:pPr>
    </w:p>
    <w:p w14:paraId="6B33656B" w14:textId="77777777" w:rsidR="001F37AA" w:rsidRPr="006533C8" w:rsidRDefault="001F37AA" w:rsidP="00A461A3">
      <w:pPr>
        <w:spacing w:after="0" w:line="268" w:lineRule="exact"/>
        <w:rPr>
          <w:rFonts w:ascii="Arial" w:hAnsi="Arial" w:cs="Arial"/>
          <w:color w:val="000000" w:themeColor="text1"/>
          <w:sz w:val="21"/>
          <w:szCs w:val="21"/>
        </w:rPr>
      </w:pPr>
    </w:p>
    <w:p w14:paraId="2DC6AF0F" w14:textId="77777777" w:rsidR="001F37AA" w:rsidRPr="006533C8" w:rsidRDefault="001F37AA" w:rsidP="00A461A3">
      <w:pPr>
        <w:spacing w:after="0" w:line="268" w:lineRule="exact"/>
        <w:rPr>
          <w:rFonts w:ascii="Arial" w:hAnsi="Arial" w:cs="Arial"/>
          <w:color w:val="000000" w:themeColor="text1"/>
          <w:sz w:val="21"/>
          <w:szCs w:val="21"/>
        </w:rPr>
      </w:pPr>
    </w:p>
    <w:p w14:paraId="3A36AF96" w14:textId="77777777" w:rsidR="001F37AA" w:rsidRPr="006533C8" w:rsidRDefault="001F37AA" w:rsidP="00A461A3">
      <w:pPr>
        <w:spacing w:after="0" w:line="268" w:lineRule="exact"/>
        <w:rPr>
          <w:rFonts w:ascii="Arial" w:hAnsi="Arial" w:cs="Arial"/>
          <w:color w:val="000000" w:themeColor="text1"/>
          <w:sz w:val="21"/>
          <w:szCs w:val="21"/>
        </w:rPr>
      </w:pPr>
    </w:p>
    <w:p w14:paraId="5EFADEDD" w14:textId="77777777" w:rsidR="001F37AA" w:rsidRPr="006533C8" w:rsidRDefault="001F37AA" w:rsidP="00A461A3">
      <w:pPr>
        <w:spacing w:after="0" w:line="268" w:lineRule="exact"/>
        <w:rPr>
          <w:rFonts w:ascii="Arial" w:hAnsi="Arial" w:cs="Arial"/>
          <w:color w:val="000000" w:themeColor="text1"/>
          <w:sz w:val="21"/>
          <w:szCs w:val="21"/>
        </w:rPr>
      </w:pPr>
    </w:p>
    <w:p w14:paraId="5944A82A"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39F431F8" w14:textId="77777777" w:rsidR="001F37AA" w:rsidRPr="006533C8" w:rsidRDefault="001F37AA" w:rsidP="00A461A3">
      <w:pPr>
        <w:spacing w:after="0" w:line="240" w:lineRule="auto"/>
        <w:rPr>
          <w:rFonts w:ascii="Arial" w:hAnsi="Arial" w:cs="Arial"/>
          <w:color w:val="C0504D" w:themeColor="accent2"/>
          <w:sz w:val="24"/>
          <w:szCs w:val="24"/>
        </w:rPr>
      </w:pPr>
    </w:p>
    <w:p w14:paraId="682DC158" w14:textId="77777777" w:rsidR="001F37AA" w:rsidRPr="006533C8" w:rsidRDefault="001F37AA" w:rsidP="00A461A3">
      <w:pPr>
        <w:spacing w:after="0" w:line="240" w:lineRule="auto"/>
        <w:rPr>
          <w:rFonts w:ascii="Arial" w:hAnsi="Arial" w:cs="Arial"/>
          <w:color w:val="C0504D" w:themeColor="accent2"/>
          <w:sz w:val="24"/>
          <w:szCs w:val="24"/>
        </w:rPr>
      </w:pPr>
    </w:p>
    <w:p w14:paraId="3E5F4D65" w14:textId="77777777" w:rsidR="001F37AA" w:rsidRPr="006533C8" w:rsidRDefault="001F37AA" w:rsidP="00A461A3">
      <w:pPr>
        <w:spacing w:after="0" w:line="240" w:lineRule="auto"/>
        <w:rPr>
          <w:rFonts w:ascii="Arial" w:hAnsi="Arial" w:cs="Arial"/>
          <w:color w:val="000000"/>
          <w:sz w:val="24"/>
          <w:szCs w:val="24"/>
          <w:lang w:eastAsia="pl-PL"/>
        </w:rPr>
      </w:pPr>
      <w:r w:rsidRPr="006533C8">
        <w:rPr>
          <w:noProof/>
        </w:rPr>
        <w:drawing>
          <wp:anchor distT="0" distB="0" distL="114300" distR="114300" simplePos="0" relativeHeight="252169216" behindDoc="1" locked="0" layoutInCell="1" allowOverlap="1" wp14:anchorId="26C96D8D" wp14:editId="187C8B5F">
            <wp:simplePos x="0" y="0"/>
            <wp:positionH relativeFrom="column">
              <wp:posOffset>-8890</wp:posOffset>
            </wp:positionH>
            <wp:positionV relativeFrom="paragraph">
              <wp:posOffset>181610</wp:posOffset>
            </wp:positionV>
            <wp:extent cx="5463540" cy="2712720"/>
            <wp:effectExtent l="0" t="0" r="0" b="0"/>
            <wp:wrapNone/>
            <wp:docPr id="635084619" name="Wykres 1">
              <a:extLst xmlns:a="http://schemas.openxmlformats.org/drawingml/2006/main">
                <a:ext uri="{FF2B5EF4-FFF2-40B4-BE49-F238E27FC236}">
                  <a16:creationId xmlns:a16="http://schemas.microsoft.com/office/drawing/2014/main" id="{57775C3B-D977-4ADC-9854-16D4051E6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6533C8">
        <w:rPr>
          <w:rFonts w:ascii="Arial" w:hAnsi="Arial" w:cs="Arial"/>
          <w:color w:val="C0504D" w:themeColor="accent2"/>
          <w:sz w:val="24"/>
          <w:szCs w:val="24"/>
          <w:lang w:eastAsia="pl-PL"/>
        </w:rPr>
        <w:t>Odsetek ludności mieszkającej na terenach wiejskich w latach 2013-2023.</w:t>
      </w:r>
    </w:p>
    <w:p w14:paraId="69290244" w14:textId="77777777" w:rsidR="001F37AA" w:rsidRPr="006533C8" w:rsidRDefault="001F37AA" w:rsidP="00A461A3">
      <w:pPr>
        <w:spacing w:after="0" w:line="268" w:lineRule="exact"/>
        <w:rPr>
          <w:rFonts w:ascii="Arial" w:hAnsi="Arial" w:cs="Arial"/>
          <w:color w:val="000000" w:themeColor="text1"/>
          <w:sz w:val="21"/>
          <w:szCs w:val="21"/>
        </w:rPr>
      </w:pPr>
    </w:p>
    <w:p w14:paraId="6548DE17" w14:textId="77777777" w:rsidR="001F37AA" w:rsidRPr="006533C8" w:rsidRDefault="001F37AA" w:rsidP="00A461A3">
      <w:pPr>
        <w:spacing w:after="0" w:line="268" w:lineRule="exact"/>
        <w:rPr>
          <w:rFonts w:ascii="Arial" w:hAnsi="Arial" w:cs="Arial"/>
          <w:color w:val="000000" w:themeColor="text1"/>
          <w:sz w:val="21"/>
          <w:szCs w:val="21"/>
        </w:rPr>
      </w:pPr>
    </w:p>
    <w:p w14:paraId="377D0E12" w14:textId="77777777" w:rsidR="001F37AA" w:rsidRPr="006533C8" w:rsidRDefault="001F37AA" w:rsidP="00A461A3">
      <w:pPr>
        <w:tabs>
          <w:tab w:val="left" w:pos="935"/>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539189BA" w14:textId="77777777" w:rsidR="001F37AA" w:rsidRPr="006533C8" w:rsidRDefault="001F37AA" w:rsidP="00A461A3">
      <w:pPr>
        <w:spacing w:after="0" w:line="268" w:lineRule="exact"/>
        <w:rPr>
          <w:rFonts w:ascii="Arial" w:hAnsi="Arial" w:cs="Arial"/>
          <w:color w:val="000000" w:themeColor="text1"/>
          <w:sz w:val="21"/>
          <w:szCs w:val="21"/>
        </w:rPr>
      </w:pPr>
    </w:p>
    <w:p w14:paraId="115D7F76" w14:textId="77777777" w:rsidR="001F37AA" w:rsidRPr="006533C8" w:rsidRDefault="001F37AA" w:rsidP="00A461A3">
      <w:pPr>
        <w:spacing w:after="0" w:line="268" w:lineRule="exact"/>
        <w:rPr>
          <w:rFonts w:ascii="Arial" w:hAnsi="Arial" w:cs="Arial"/>
          <w:color w:val="000000" w:themeColor="text1"/>
          <w:sz w:val="21"/>
          <w:szCs w:val="21"/>
        </w:rPr>
      </w:pPr>
    </w:p>
    <w:p w14:paraId="4AEF9201" w14:textId="77777777" w:rsidR="001F37AA" w:rsidRPr="006533C8" w:rsidRDefault="001F37AA" w:rsidP="00A461A3">
      <w:pPr>
        <w:tabs>
          <w:tab w:val="left" w:pos="138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63C11CC8" w14:textId="77777777" w:rsidR="001F37AA" w:rsidRPr="006533C8" w:rsidRDefault="001F37AA" w:rsidP="00A461A3">
      <w:pPr>
        <w:tabs>
          <w:tab w:val="left" w:pos="97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27A1E7E" w14:textId="77777777" w:rsidR="001F37AA" w:rsidRPr="006533C8" w:rsidRDefault="001F37AA" w:rsidP="00A461A3">
      <w:pPr>
        <w:tabs>
          <w:tab w:val="left" w:pos="924"/>
          <w:tab w:val="left" w:pos="97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r w:rsidRPr="006533C8">
        <w:rPr>
          <w:rFonts w:ascii="Arial" w:hAnsi="Arial" w:cs="Arial"/>
          <w:color w:val="000000" w:themeColor="text1"/>
          <w:sz w:val="21"/>
          <w:szCs w:val="21"/>
        </w:rPr>
        <w:tab/>
      </w:r>
    </w:p>
    <w:p w14:paraId="21F08897" w14:textId="77777777" w:rsidR="001F37AA" w:rsidRPr="006533C8" w:rsidRDefault="001F37AA" w:rsidP="00A461A3">
      <w:pPr>
        <w:spacing w:after="0" w:line="268" w:lineRule="exact"/>
        <w:ind w:firstLine="708"/>
        <w:rPr>
          <w:rFonts w:ascii="Arial" w:hAnsi="Arial" w:cs="Arial"/>
          <w:color w:val="000000" w:themeColor="text1"/>
          <w:sz w:val="21"/>
          <w:szCs w:val="21"/>
        </w:rPr>
      </w:pPr>
    </w:p>
    <w:p w14:paraId="23B4C0E8" w14:textId="77777777" w:rsidR="001F37AA" w:rsidRPr="006533C8" w:rsidRDefault="001F37AA" w:rsidP="00A461A3">
      <w:pPr>
        <w:spacing w:after="0" w:line="268" w:lineRule="exact"/>
        <w:rPr>
          <w:rFonts w:ascii="Arial" w:hAnsi="Arial" w:cs="Arial"/>
          <w:color w:val="000000" w:themeColor="text1"/>
          <w:sz w:val="21"/>
          <w:szCs w:val="21"/>
        </w:rPr>
      </w:pPr>
    </w:p>
    <w:p w14:paraId="685949AA" w14:textId="77777777" w:rsidR="001F37AA" w:rsidRPr="006533C8" w:rsidRDefault="001F37AA" w:rsidP="00A461A3">
      <w:pPr>
        <w:spacing w:after="0" w:line="268" w:lineRule="exact"/>
        <w:rPr>
          <w:rFonts w:ascii="Arial" w:hAnsi="Arial" w:cs="Arial"/>
          <w:color w:val="000000" w:themeColor="text1"/>
          <w:sz w:val="21"/>
          <w:szCs w:val="21"/>
        </w:rPr>
      </w:pPr>
    </w:p>
    <w:p w14:paraId="446BE03D" w14:textId="77777777" w:rsidR="001F37AA" w:rsidRPr="006533C8" w:rsidRDefault="001F37AA" w:rsidP="00A461A3">
      <w:pPr>
        <w:spacing w:after="0" w:line="268" w:lineRule="exact"/>
        <w:rPr>
          <w:rFonts w:ascii="Arial" w:hAnsi="Arial" w:cs="Arial"/>
          <w:color w:val="000000" w:themeColor="text1"/>
          <w:sz w:val="21"/>
          <w:szCs w:val="21"/>
        </w:rPr>
      </w:pPr>
    </w:p>
    <w:p w14:paraId="79866A0F" w14:textId="77777777" w:rsidR="001F37AA" w:rsidRPr="006533C8" w:rsidRDefault="001F37AA" w:rsidP="00A461A3">
      <w:pPr>
        <w:tabs>
          <w:tab w:val="left" w:pos="1633"/>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49FC2DA" w14:textId="77777777" w:rsidR="001F37AA" w:rsidRPr="006533C8" w:rsidRDefault="001F37AA" w:rsidP="00A461A3">
      <w:pPr>
        <w:spacing w:after="0" w:line="268" w:lineRule="exact"/>
        <w:rPr>
          <w:rFonts w:ascii="Arial" w:hAnsi="Arial" w:cs="Arial"/>
          <w:color w:val="000000" w:themeColor="text1"/>
          <w:sz w:val="21"/>
          <w:szCs w:val="21"/>
        </w:rPr>
      </w:pPr>
    </w:p>
    <w:p w14:paraId="7002F358" w14:textId="77777777" w:rsidR="001F37AA" w:rsidRPr="006533C8" w:rsidRDefault="001F37AA" w:rsidP="00A461A3">
      <w:pPr>
        <w:spacing w:after="0" w:line="268" w:lineRule="exact"/>
        <w:rPr>
          <w:rFonts w:ascii="Arial" w:hAnsi="Arial" w:cs="Arial"/>
          <w:color w:val="000000" w:themeColor="text1"/>
          <w:sz w:val="21"/>
          <w:szCs w:val="21"/>
        </w:rPr>
      </w:pPr>
    </w:p>
    <w:p w14:paraId="3C3E621E" w14:textId="77777777" w:rsidR="001F37AA" w:rsidRPr="006533C8" w:rsidRDefault="001F37AA" w:rsidP="00A461A3">
      <w:pPr>
        <w:spacing w:after="0" w:line="268" w:lineRule="exact"/>
        <w:rPr>
          <w:rFonts w:ascii="Arial" w:hAnsi="Arial" w:cs="Arial"/>
          <w:color w:val="000000" w:themeColor="text1"/>
          <w:sz w:val="21"/>
          <w:szCs w:val="21"/>
        </w:rPr>
      </w:pPr>
    </w:p>
    <w:p w14:paraId="4046E926"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7B6B1EE2" w14:textId="77777777" w:rsidR="001F37AA" w:rsidRPr="006533C8" w:rsidRDefault="001F37AA" w:rsidP="00A461A3">
      <w:pPr>
        <w:spacing w:after="0" w:line="240" w:lineRule="auto"/>
        <w:rPr>
          <w:rFonts w:ascii="Arial" w:hAnsi="Arial" w:cs="Arial"/>
          <w:color w:val="C0504D" w:themeColor="accent2"/>
          <w:sz w:val="24"/>
          <w:szCs w:val="24"/>
        </w:rPr>
      </w:pPr>
    </w:p>
    <w:p w14:paraId="578CBA43" w14:textId="77777777" w:rsidR="001F37AA" w:rsidRPr="006533C8" w:rsidRDefault="001F37AA" w:rsidP="00A461A3">
      <w:pPr>
        <w:spacing w:after="0" w:line="240" w:lineRule="auto"/>
        <w:rPr>
          <w:rFonts w:ascii="Arial" w:hAnsi="Arial" w:cs="Arial"/>
          <w:color w:val="C0504D" w:themeColor="accent2"/>
          <w:sz w:val="24"/>
          <w:szCs w:val="24"/>
        </w:rPr>
      </w:pPr>
    </w:p>
    <w:p w14:paraId="4CD28769"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lang w:eastAsia="pl-PL"/>
        </w:rPr>
        <w:lastRenderedPageBreak/>
        <w:t xml:space="preserve">Odsetek ludności mieszkającej w miastach </w:t>
      </w:r>
      <w:r w:rsidRPr="006533C8">
        <w:rPr>
          <w:rFonts w:ascii="Arial" w:hAnsi="Arial" w:cs="Arial"/>
          <w:color w:val="C0504D" w:themeColor="accent2"/>
          <w:sz w:val="24"/>
          <w:szCs w:val="24"/>
        </w:rPr>
        <w:t>w 2023 roku wg terytoriów województwa śląskiego.</w:t>
      </w:r>
    </w:p>
    <w:p w14:paraId="43A1B6A3" w14:textId="77777777" w:rsidR="001F37AA" w:rsidRPr="006533C8" w:rsidRDefault="001F37AA" w:rsidP="00A461A3">
      <w:pPr>
        <w:spacing w:after="0" w:line="268" w:lineRule="exact"/>
        <w:rPr>
          <w:rFonts w:ascii="Arial" w:hAnsi="Arial" w:cs="Arial"/>
          <w:color w:val="4F81BD" w:themeColor="accent1"/>
          <w:sz w:val="28"/>
          <w:szCs w:val="28"/>
        </w:rPr>
      </w:pPr>
      <w:r w:rsidRPr="006533C8">
        <w:rPr>
          <w:noProof/>
        </w:rPr>
        <w:drawing>
          <wp:anchor distT="0" distB="0" distL="114300" distR="114300" simplePos="0" relativeHeight="252172288" behindDoc="1" locked="0" layoutInCell="1" allowOverlap="1" wp14:anchorId="7CFB8A7C" wp14:editId="58FCA21E">
            <wp:simplePos x="0" y="0"/>
            <wp:positionH relativeFrom="column">
              <wp:posOffset>-1270</wp:posOffset>
            </wp:positionH>
            <wp:positionV relativeFrom="paragraph">
              <wp:posOffset>67310</wp:posOffset>
            </wp:positionV>
            <wp:extent cx="5759450" cy="3009900"/>
            <wp:effectExtent l="0" t="0" r="0" b="0"/>
            <wp:wrapNone/>
            <wp:docPr id="196936470" name="Wykres 1">
              <a:extLst xmlns:a="http://schemas.openxmlformats.org/drawingml/2006/main">
                <a:ext uri="{FF2B5EF4-FFF2-40B4-BE49-F238E27FC236}">
                  <a16:creationId xmlns:a16="http://schemas.microsoft.com/office/drawing/2014/main" id="{D6D4A0A4-E814-47A5-BD02-6007E9B7C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14:paraId="2DE86FD8" w14:textId="77777777" w:rsidR="001F37AA" w:rsidRPr="006533C8" w:rsidRDefault="001F37AA" w:rsidP="00A461A3">
      <w:pPr>
        <w:spacing w:after="0" w:line="268" w:lineRule="exact"/>
        <w:rPr>
          <w:rFonts w:ascii="Arial" w:hAnsi="Arial" w:cs="Arial"/>
          <w:color w:val="4F81BD" w:themeColor="accent1"/>
          <w:sz w:val="28"/>
          <w:szCs w:val="28"/>
        </w:rPr>
      </w:pPr>
    </w:p>
    <w:p w14:paraId="49178922" w14:textId="77777777" w:rsidR="001F37AA" w:rsidRPr="006533C8" w:rsidRDefault="001F37AA" w:rsidP="00A461A3">
      <w:pPr>
        <w:spacing w:after="0" w:line="268" w:lineRule="exact"/>
        <w:rPr>
          <w:rFonts w:ascii="Arial" w:hAnsi="Arial" w:cs="Arial"/>
          <w:color w:val="4F81BD" w:themeColor="accent1"/>
          <w:sz w:val="28"/>
          <w:szCs w:val="28"/>
        </w:rPr>
      </w:pPr>
    </w:p>
    <w:p w14:paraId="26F4CB20" w14:textId="77777777" w:rsidR="001F37AA" w:rsidRPr="006533C8" w:rsidRDefault="001F37AA" w:rsidP="00A461A3">
      <w:pPr>
        <w:spacing w:after="0" w:line="268" w:lineRule="exact"/>
        <w:rPr>
          <w:rFonts w:ascii="Arial" w:hAnsi="Arial" w:cs="Arial"/>
          <w:color w:val="4F81BD" w:themeColor="accent1"/>
          <w:sz w:val="28"/>
          <w:szCs w:val="28"/>
        </w:rPr>
      </w:pPr>
    </w:p>
    <w:p w14:paraId="18214213" w14:textId="77777777" w:rsidR="001F37AA" w:rsidRPr="006533C8" w:rsidRDefault="001F37AA" w:rsidP="00A461A3">
      <w:pPr>
        <w:spacing w:after="0" w:line="268" w:lineRule="exact"/>
        <w:rPr>
          <w:rFonts w:ascii="Arial" w:hAnsi="Arial" w:cs="Arial"/>
          <w:color w:val="4F81BD" w:themeColor="accent1"/>
          <w:sz w:val="28"/>
          <w:szCs w:val="28"/>
        </w:rPr>
      </w:pPr>
    </w:p>
    <w:p w14:paraId="4EF09643" w14:textId="77777777" w:rsidR="001F37AA" w:rsidRPr="006533C8" w:rsidRDefault="001F37AA" w:rsidP="00A461A3">
      <w:pPr>
        <w:spacing w:after="0" w:line="268" w:lineRule="exact"/>
        <w:rPr>
          <w:rFonts w:ascii="Arial" w:hAnsi="Arial" w:cs="Arial"/>
          <w:color w:val="4F81BD" w:themeColor="accent1"/>
          <w:sz w:val="28"/>
          <w:szCs w:val="28"/>
        </w:rPr>
      </w:pPr>
    </w:p>
    <w:p w14:paraId="7EC16D7D" w14:textId="77777777" w:rsidR="001F37AA" w:rsidRPr="006533C8" w:rsidRDefault="001F37AA" w:rsidP="00A461A3">
      <w:pPr>
        <w:spacing w:after="0" w:line="268" w:lineRule="exact"/>
        <w:rPr>
          <w:rFonts w:ascii="Arial" w:hAnsi="Arial" w:cs="Arial"/>
          <w:color w:val="4F81BD" w:themeColor="accent1"/>
          <w:sz w:val="28"/>
          <w:szCs w:val="28"/>
        </w:rPr>
      </w:pPr>
    </w:p>
    <w:p w14:paraId="5D925CDA" w14:textId="77777777" w:rsidR="001F37AA" w:rsidRPr="006533C8" w:rsidRDefault="001F37AA" w:rsidP="00A461A3">
      <w:pPr>
        <w:spacing w:after="0" w:line="268" w:lineRule="exact"/>
        <w:rPr>
          <w:rFonts w:ascii="Arial" w:hAnsi="Arial" w:cs="Arial"/>
          <w:color w:val="4F81BD" w:themeColor="accent1"/>
          <w:sz w:val="28"/>
          <w:szCs w:val="28"/>
        </w:rPr>
      </w:pPr>
    </w:p>
    <w:p w14:paraId="53010E8E" w14:textId="77777777" w:rsidR="001F37AA" w:rsidRPr="006533C8" w:rsidRDefault="001F37AA" w:rsidP="00A461A3">
      <w:pPr>
        <w:spacing w:after="0" w:line="268" w:lineRule="exact"/>
        <w:rPr>
          <w:rFonts w:ascii="Arial" w:hAnsi="Arial" w:cs="Arial"/>
          <w:color w:val="4F81BD" w:themeColor="accent1"/>
          <w:sz w:val="28"/>
          <w:szCs w:val="28"/>
        </w:rPr>
      </w:pPr>
    </w:p>
    <w:p w14:paraId="6A9844FC" w14:textId="77777777" w:rsidR="001F37AA" w:rsidRPr="006533C8" w:rsidRDefault="001F37AA" w:rsidP="00A461A3">
      <w:pPr>
        <w:spacing w:after="0" w:line="268" w:lineRule="exact"/>
        <w:rPr>
          <w:rFonts w:ascii="Arial" w:hAnsi="Arial" w:cs="Arial"/>
          <w:color w:val="4F81BD" w:themeColor="accent1"/>
          <w:sz w:val="28"/>
          <w:szCs w:val="28"/>
        </w:rPr>
      </w:pPr>
    </w:p>
    <w:p w14:paraId="6E9B6ADC" w14:textId="77777777" w:rsidR="001F37AA" w:rsidRPr="006533C8" w:rsidRDefault="001F37AA" w:rsidP="00A461A3">
      <w:pPr>
        <w:spacing w:after="0" w:line="268" w:lineRule="exact"/>
        <w:rPr>
          <w:rFonts w:ascii="Arial" w:hAnsi="Arial" w:cs="Arial"/>
          <w:color w:val="4F81BD" w:themeColor="accent1"/>
          <w:sz w:val="28"/>
          <w:szCs w:val="28"/>
        </w:rPr>
      </w:pPr>
    </w:p>
    <w:p w14:paraId="5B5F68AA" w14:textId="77777777" w:rsidR="001F37AA" w:rsidRPr="006533C8" w:rsidRDefault="001F37AA" w:rsidP="00A461A3">
      <w:pPr>
        <w:spacing w:after="0" w:line="268" w:lineRule="exact"/>
        <w:rPr>
          <w:rFonts w:ascii="Arial" w:hAnsi="Arial" w:cs="Arial"/>
          <w:color w:val="4F81BD" w:themeColor="accent1"/>
          <w:sz w:val="28"/>
          <w:szCs w:val="28"/>
        </w:rPr>
      </w:pPr>
    </w:p>
    <w:p w14:paraId="763F2D94" w14:textId="77777777" w:rsidR="001F37AA" w:rsidRPr="006533C8" w:rsidRDefault="001F37AA" w:rsidP="00A461A3">
      <w:pPr>
        <w:spacing w:after="0" w:line="268" w:lineRule="exact"/>
        <w:rPr>
          <w:rFonts w:ascii="Arial" w:hAnsi="Arial" w:cs="Arial"/>
          <w:color w:val="4F81BD" w:themeColor="accent1"/>
          <w:sz w:val="28"/>
          <w:szCs w:val="28"/>
        </w:rPr>
      </w:pPr>
    </w:p>
    <w:p w14:paraId="70C46F37" w14:textId="77777777" w:rsidR="001F37AA" w:rsidRPr="006533C8" w:rsidRDefault="001F37AA" w:rsidP="00A461A3">
      <w:pPr>
        <w:spacing w:after="0" w:line="268" w:lineRule="exact"/>
        <w:rPr>
          <w:rFonts w:ascii="Arial" w:hAnsi="Arial" w:cs="Arial"/>
          <w:color w:val="4F81BD" w:themeColor="accent1"/>
          <w:sz w:val="28"/>
          <w:szCs w:val="28"/>
        </w:rPr>
      </w:pPr>
    </w:p>
    <w:p w14:paraId="3AEB72EA" w14:textId="77777777" w:rsidR="001F37AA" w:rsidRPr="006533C8" w:rsidRDefault="001F37AA" w:rsidP="00A461A3">
      <w:pPr>
        <w:spacing w:after="0" w:line="268" w:lineRule="exact"/>
        <w:rPr>
          <w:rFonts w:ascii="Arial" w:hAnsi="Arial" w:cs="Arial"/>
          <w:color w:val="4F81BD" w:themeColor="accent1"/>
          <w:sz w:val="28"/>
          <w:szCs w:val="28"/>
        </w:rPr>
      </w:pPr>
    </w:p>
    <w:p w14:paraId="75A43E11" w14:textId="77777777" w:rsidR="001F37AA" w:rsidRPr="006533C8" w:rsidRDefault="001F37AA" w:rsidP="00A461A3">
      <w:pPr>
        <w:spacing w:after="0" w:line="268" w:lineRule="exact"/>
        <w:rPr>
          <w:rFonts w:ascii="Arial" w:hAnsi="Arial" w:cs="Arial"/>
          <w:color w:val="4F81BD" w:themeColor="accent1"/>
          <w:sz w:val="28"/>
          <w:szCs w:val="28"/>
        </w:rPr>
      </w:pPr>
    </w:p>
    <w:p w14:paraId="38EE01D2" w14:textId="77777777" w:rsidR="001F37AA" w:rsidRPr="006533C8" w:rsidRDefault="001F37AA" w:rsidP="00A461A3">
      <w:pPr>
        <w:spacing w:after="0" w:line="268" w:lineRule="exact"/>
        <w:rPr>
          <w:rFonts w:ascii="Arial" w:hAnsi="Arial" w:cs="Arial"/>
          <w:color w:val="4F81BD" w:themeColor="accent1"/>
          <w:sz w:val="28"/>
          <w:szCs w:val="28"/>
        </w:rPr>
      </w:pPr>
    </w:p>
    <w:p w14:paraId="1DC8A1A5" w14:textId="77777777" w:rsidR="001F37AA" w:rsidRPr="006533C8" w:rsidRDefault="001F37AA" w:rsidP="00A461A3">
      <w:pPr>
        <w:spacing w:after="0" w:line="268" w:lineRule="exact"/>
        <w:rPr>
          <w:rFonts w:ascii="Arial" w:hAnsi="Arial" w:cs="Arial"/>
          <w:color w:val="000000" w:themeColor="text1"/>
          <w:sz w:val="18"/>
          <w:szCs w:val="18"/>
        </w:rPr>
      </w:pPr>
    </w:p>
    <w:p w14:paraId="34EDEDF1"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26CDF677" w14:textId="77777777" w:rsidR="001F37AA" w:rsidRPr="006533C8" w:rsidRDefault="001F37AA" w:rsidP="00A461A3">
      <w:pPr>
        <w:spacing w:after="0" w:line="240" w:lineRule="auto"/>
        <w:rPr>
          <w:rFonts w:ascii="Arial" w:hAnsi="Arial" w:cs="Arial"/>
          <w:color w:val="C0504D" w:themeColor="accent2"/>
          <w:sz w:val="24"/>
          <w:szCs w:val="24"/>
        </w:rPr>
      </w:pPr>
    </w:p>
    <w:p w14:paraId="46750ABF" w14:textId="77777777" w:rsidR="001F37AA" w:rsidRPr="006533C8" w:rsidRDefault="001F37AA" w:rsidP="00A461A3">
      <w:pPr>
        <w:spacing w:after="0" w:line="240" w:lineRule="auto"/>
        <w:rPr>
          <w:rFonts w:ascii="Arial" w:hAnsi="Arial" w:cs="Arial"/>
          <w:color w:val="C0504D" w:themeColor="accent2"/>
          <w:sz w:val="24"/>
          <w:szCs w:val="24"/>
        </w:rPr>
      </w:pPr>
    </w:p>
    <w:p w14:paraId="132A2139"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lang w:eastAsia="pl-PL"/>
        </w:rPr>
        <w:t xml:space="preserve">Odsetek ludności mieszkającej na terenach wiejskich </w:t>
      </w:r>
      <w:r w:rsidRPr="006533C8">
        <w:rPr>
          <w:rFonts w:ascii="Arial" w:hAnsi="Arial" w:cs="Arial"/>
          <w:color w:val="C0504D" w:themeColor="accent2"/>
          <w:sz w:val="24"/>
          <w:szCs w:val="24"/>
        </w:rPr>
        <w:t>w 2023 roku wg terytoriów województwa śląskiego.</w:t>
      </w:r>
    </w:p>
    <w:p w14:paraId="52494765" w14:textId="77777777" w:rsidR="001F37AA" w:rsidRPr="006533C8" w:rsidRDefault="001F37AA" w:rsidP="00A461A3">
      <w:pPr>
        <w:spacing w:after="0" w:line="268" w:lineRule="exact"/>
        <w:rPr>
          <w:rFonts w:ascii="Arial" w:hAnsi="Arial" w:cs="Arial"/>
          <w:color w:val="4F81BD" w:themeColor="accent1"/>
          <w:sz w:val="28"/>
          <w:szCs w:val="28"/>
        </w:rPr>
      </w:pPr>
      <w:r w:rsidRPr="006533C8">
        <w:rPr>
          <w:noProof/>
        </w:rPr>
        <w:drawing>
          <wp:anchor distT="0" distB="0" distL="114300" distR="114300" simplePos="0" relativeHeight="252171264" behindDoc="1" locked="0" layoutInCell="1" allowOverlap="1" wp14:anchorId="6EE44877" wp14:editId="46BCE8D4">
            <wp:simplePos x="0" y="0"/>
            <wp:positionH relativeFrom="column">
              <wp:posOffset>-54610</wp:posOffset>
            </wp:positionH>
            <wp:positionV relativeFrom="paragraph">
              <wp:posOffset>110490</wp:posOffset>
            </wp:positionV>
            <wp:extent cx="5759450" cy="3177540"/>
            <wp:effectExtent l="0" t="0" r="0" b="0"/>
            <wp:wrapNone/>
            <wp:docPr id="1953507587" name="Wykres 1">
              <a:extLst xmlns:a="http://schemas.openxmlformats.org/drawingml/2006/main">
                <a:ext uri="{FF2B5EF4-FFF2-40B4-BE49-F238E27FC236}">
                  <a16:creationId xmlns:a16="http://schemas.microsoft.com/office/drawing/2014/main" id="{F44CA9D3-D123-4BA9-8168-972A140DF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p>
    <w:p w14:paraId="6044D6AA" w14:textId="77777777" w:rsidR="001F37AA" w:rsidRPr="006533C8" w:rsidRDefault="001F37AA" w:rsidP="00A461A3">
      <w:pPr>
        <w:spacing w:after="0" w:line="268" w:lineRule="exact"/>
        <w:rPr>
          <w:rFonts w:ascii="Arial" w:hAnsi="Arial" w:cs="Arial"/>
          <w:color w:val="4F81BD" w:themeColor="accent1"/>
          <w:sz w:val="28"/>
          <w:szCs w:val="28"/>
        </w:rPr>
      </w:pPr>
    </w:p>
    <w:p w14:paraId="4BEC23F4" w14:textId="77777777" w:rsidR="001F37AA" w:rsidRPr="006533C8" w:rsidRDefault="001F37AA" w:rsidP="00A461A3">
      <w:pPr>
        <w:spacing w:after="0" w:line="268" w:lineRule="exact"/>
        <w:rPr>
          <w:rFonts w:ascii="Arial" w:hAnsi="Arial" w:cs="Arial"/>
          <w:color w:val="4F81BD" w:themeColor="accent1"/>
          <w:sz w:val="28"/>
          <w:szCs w:val="28"/>
        </w:rPr>
      </w:pPr>
    </w:p>
    <w:p w14:paraId="3D2C2C92" w14:textId="77777777" w:rsidR="001F37AA" w:rsidRPr="006533C8" w:rsidRDefault="001F37AA" w:rsidP="00A461A3">
      <w:pPr>
        <w:spacing w:after="0" w:line="268" w:lineRule="exact"/>
        <w:rPr>
          <w:rFonts w:ascii="Arial" w:hAnsi="Arial" w:cs="Arial"/>
          <w:color w:val="4F81BD" w:themeColor="accent1"/>
          <w:sz w:val="28"/>
          <w:szCs w:val="28"/>
        </w:rPr>
      </w:pPr>
    </w:p>
    <w:p w14:paraId="62B6AA37" w14:textId="77777777" w:rsidR="001F37AA" w:rsidRPr="006533C8" w:rsidRDefault="001F37AA" w:rsidP="00A461A3">
      <w:pPr>
        <w:spacing w:after="0" w:line="268" w:lineRule="exact"/>
        <w:rPr>
          <w:rFonts w:ascii="Arial" w:hAnsi="Arial" w:cs="Arial"/>
          <w:color w:val="4F81BD" w:themeColor="accent1"/>
          <w:sz w:val="28"/>
          <w:szCs w:val="28"/>
        </w:rPr>
      </w:pPr>
    </w:p>
    <w:p w14:paraId="14ACDD45" w14:textId="77777777" w:rsidR="001F37AA" w:rsidRPr="006533C8" w:rsidRDefault="001F37AA" w:rsidP="00A461A3">
      <w:pPr>
        <w:spacing w:after="0" w:line="268" w:lineRule="exact"/>
        <w:rPr>
          <w:rFonts w:ascii="Arial" w:hAnsi="Arial" w:cs="Arial"/>
          <w:color w:val="4F81BD" w:themeColor="accent1"/>
          <w:sz w:val="28"/>
          <w:szCs w:val="28"/>
        </w:rPr>
      </w:pPr>
    </w:p>
    <w:p w14:paraId="46B15903" w14:textId="77777777" w:rsidR="001F37AA" w:rsidRPr="006533C8" w:rsidRDefault="001F37AA" w:rsidP="00A461A3">
      <w:pPr>
        <w:spacing w:after="0" w:line="268" w:lineRule="exact"/>
        <w:rPr>
          <w:rFonts w:ascii="Arial" w:hAnsi="Arial" w:cs="Arial"/>
          <w:color w:val="4F81BD" w:themeColor="accent1"/>
          <w:sz w:val="28"/>
          <w:szCs w:val="28"/>
        </w:rPr>
      </w:pPr>
    </w:p>
    <w:p w14:paraId="1CB0A3BB" w14:textId="77777777" w:rsidR="001F37AA" w:rsidRPr="006533C8" w:rsidRDefault="001F37AA" w:rsidP="00A461A3">
      <w:pPr>
        <w:spacing w:after="0" w:line="268" w:lineRule="exact"/>
        <w:rPr>
          <w:rFonts w:ascii="Arial" w:hAnsi="Arial" w:cs="Arial"/>
          <w:color w:val="4F81BD" w:themeColor="accent1"/>
          <w:sz w:val="28"/>
          <w:szCs w:val="28"/>
        </w:rPr>
      </w:pPr>
    </w:p>
    <w:p w14:paraId="3F85F608" w14:textId="77777777" w:rsidR="001F37AA" w:rsidRPr="006533C8" w:rsidRDefault="001F37AA" w:rsidP="00A461A3">
      <w:pPr>
        <w:spacing w:after="0" w:line="268" w:lineRule="exact"/>
        <w:rPr>
          <w:rFonts w:ascii="Arial" w:hAnsi="Arial" w:cs="Arial"/>
          <w:color w:val="4F81BD" w:themeColor="accent1"/>
          <w:sz w:val="28"/>
          <w:szCs w:val="28"/>
        </w:rPr>
      </w:pPr>
    </w:p>
    <w:p w14:paraId="113C541F" w14:textId="77777777" w:rsidR="001F37AA" w:rsidRPr="006533C8" w:rsidRDefault="001F37AA" w:rsidP="00A461A3">
      <w:pPr>
        <w:spacing w:after="0" w:line="268" w:lineRule="exact"/>
        <w:rPr>
          <w:rFonts w:ascii="Arial" w:hAnsi="Arial" w:cs="Arial"/>
          <w:color w:val="4F81BD" w:themeColor="accent1"/>
          <w:sz w:val="28"/>
          <w:szCs w:val="28"/>
        </w:rPr>
      </w:pPr>
    </w:p>
    <w:p w14:paraId="5273DA1D" w14:textId="77777777" w:rsidR="001F37AA" w:rsidRPr="006533C8" w:rsidRDefault="001F37AA" w:rsidP="00A461A3">
      <w:pPr>
        <w:spacing w:after="0" w:line="268" w:lineRule="exact"/>
        <w:rPr>
          <w:rFonts w:ascii="Arial" w:hAnsi="Arial" w:cs="Arial"/>
          <w:color w:val="4F81BD" w:themeColor="accent1"/>
          <w:sz w:val="28"/>
          <w:szCs w:val="28"/>
        </w:rPr>
      </w:pPr>
    </w:p>
    <w:p w14:paraId="418374DC" w14:textId="77777777" w:rsidR="001F37AA" w:rsidRPr="006533C8" w:rsidRDefault="001F37AA" w:rsidP="00A461A3">
      <w:pPr>
        <w:spacing w:after="0" w:line="268" w:lineRule="exact"/>
        <w:rPr>
          <w:rFonts w:ascii="Arial" w:hAnsi="Arial" w:cs="Arial"/>
          <w:color w:val="4F81BD" w:themeColor="accent1"/>
          <w:sz w:val="28"/>
          <w:szCs w:val="28"/>
        </w:rPr>
      </w:pPr>
    </w:p>
    <w:p w14:paraId="6B26EC18" w14:textId="77777777" w:rsidR="001F37AA" w:rsidRPr="006533C8" w:rsidRDefault="001F37AA" w:rsidP="00A461A3">
      <w:pPr>
        <w:spacing w:after="0" w:line="268" w:lineRule="exact"/>
        <w:rPr>
          <w:rFonts w:ascii="Arial" w:hAnsi="Arial" w:cs="Arial"/>
          <w:color w:val="4F81BD" w:themeColor="accent1"/>
          <w:sz w:val="28"/>
          <w:szCs w:val="28"/>
        </w:rPr>
      </w:pPr>
    </w:p>
    <w:p w14:paraId="4F3C3C32" w14:textId="77777777" w:rsidR="001F37AA" w:rsidRPr="006533C8" w:rsidRDefault="001F37AA" w:rsidP="00A461A3">
      <w:pPr>
        <w:spacing w:after="0" w:line="268" w:lineRule="exact"/>
        <w:rPr>
          <w:rFonts w:ascii="Arial" w:hAnsi="Arial" w:cs="Arial"/>
          <w:color w:val="4F81BD" w:themeColor="accent1"/>
          <w:sz w:val="28"/>
          <w:szCs w:val="28"/>
        </w:rPr>
      </w:pPr>
    </w:p>
    <w:p w14:paraId="54DE1E28" w14:textId="77777777" w:rsidR="001F37AA" w:rsidRPr="006533C8" w:rsidRDefault="001F37AA" w:rsidP="00A461A3">
      <w:pPr>
        <w:spacing w:after="0" w:line="268" w:lineRule="exact"/>
        <w:rPr>
          <w:rFonts w:ascii="Arial" w:hAnsi="Arial" w:cs="Arial"/>
          <w:color w:val="4F81BD" w:themeColor="accent1"/>
          <w:sz w:val="28"/>
          <w:szCs w:val="28"/>
        </w:rPr>
      </w:pPr>
    </w:p>
    <w:p w14:paraId="6837D61F" w14:textId="77777777" w:rsidR="001F37AA" w:rsidRPr="006533C8" w:rsidRDefault="001F37AA" w:rsidP="00A461A3">
      <w:pPr>
        <w:spacing w:after="0" w:line="268" w:lineRule="exact"/>
        <w:rPr>
          <w:rFonts w:ascii="Arial" w:hAnsi="Arial" w:cs="Arial"/>
          <w:color w:val="4F81BD" w:themeColor="accent1"/>
          <w:sz w:val="28"/>
          <w:szCs w:val="28"/>
        </w:rPr>
      </w:pPr>
    </w:p>
    <w:p w14:paraId="411E4B30" w14:textId="77777777" w:rsidR="001F37AA" w:rsidRPr="006533C8" w:rsidRDefault="001F37AA" w:rsidP="00A461A3">
      <w:pPr>
        <w:spacing w:after="0" w:line="268" w:lineRule="exact"/>
        <w:rPr>
          <w:rFonts w:ascii="Arial" w:hAnsi="Arial" w:cs="Arial"/>
          <w:color w:val="4F81BD" w:themeColor="accent1"/>
          <w:sz w:val="28"/>
          <w:szCs w:val="28"/>
        </w:rPr>
      </w:pPr>
    </w:p>
    <w:p w14:paraId="423747CE" w14:textId="77777777" w:rsidR="001F37AA" w:rsidRPr="006533C8" w:rsidRDefault="001F37AA" w:rsidP="00A461A3">
      <w:pPr>
        <w:spacing w:after="0" w:line="268" w:lineRule="exact"/>
        <w:rPr>
          <w:rFonts w:ascii="Arial" w:hAnsi="Arial" w:cs="Arial"/>
          <w:color w:val="000000" w:themeColor="text1"/>
          <w:sz w:val="18"/>
          <w:szCs w:val="18"/>
        </w:rPr>
      </w:pPr>
    </w:p>
    <w:p w14:paraId="5DCA7BBB" w14:textId="77777777" w:rsidR="001F37AA" w:rsidRPr="006533C8" w:rsidRDefault="001F37AA" w:rsidP="00A461A3">
      <w:pPr>
        <w:spacing w:after="0" w:line="268" w:lineRule="exact"/>
        <w:rPr>
          <w:rFonts w:ascii="Arial" w:hAnsi="Arial" w:cs="Arial"/>
          <w:color w:val="000000" w:themeColor="text1"/>
          <w:sz w:val="18"/>
          <w:szCs w:val="18"/>
        </w:rPr>
      </w:pPr>
    </w:p>
    <w:p w14:paraId="3BF9A33B" w14:textId="77777777" w:rsidR="001F37AA" w:rsidRPr="006533C8" w:rsidRDefault="001F37AA" w:rsidP="00A461A3">
      <w:pPr>
        <w:spacing w:after="0" w:line="268" w:lineRule="exact"/>
        <w:rPr>
          <w:rFonts w:ascii="Arial" w:hAnsi="Arial" w:cs="Arial"/>
          <w:color w:val="000000" w:themeColor="text1"/>
          <w:sz w:val="18"/>
          <w:szCs w:val="18"/>
        </w:rPr>
      </w:pPr>
    </w:p>
    <w:p w14:paraId="72F7D04B"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27FEC07D" w14:textId="77777777" w:rsidR="001F37AA" w:rsidRPr="006533C8" w:rsidRDefault="001F37AA" w:rsidP="00A461A3">
      <w:pPr>
        <w:spacing w:after="0" w:line="240" w:lineRule="auto"/>
        <w:rPr>
          <w:rFonts w:ascii="Arial" w:hAnsi="Arial" w:cs="Arial"/>
          <w:color w:val="C0504D" w:themeColor="accent2"/>
          <w:sz w:val="24"/>
          <w:szCs w:val="24"/>
        </w:rPr>
      </w:pPr>
    </w:p>
    <w:p w14:paraId="732B3CF8" w14:textId="77777777" w:rsidR="001F37AA" w:rsidRPr="006533C8" w:rsidRDefault="001F37AA" w:rsidP="00A461A3">
      <w:pPr>
        <w:spacing w:after="0" w:line="240" w:lineRule="auto"/>
        <w:rPr>
          <w:rFonts w:ascii="Arial" w:hAnsi="Arial" w:cs="Arial"/>
          <w:color w:val="C0504D" w:themeColor="accent2"/>
          <w:sz w:val="24"/>
          <w:szCs w:val="24"/>
        </w:rPr>
      </w:pPr>
    </w:p>
    <w:p w14:paraId="5CCEF3D2" w14:textId="77777777" w:rsidR="001F37AA" w:rsidRPr="006533C8" w:rsidRDefault="001F37AA" w:rsidP="00A461A3">
      <w:pPr>
        <w:spacing w:after="0" w:line="240" w:lineRule="auto"/>
        <w:rPr>
          <w:rFonts w:ascii="Arial" w:hAnsi="Arial" w:cs="Arial"/>
          <w:color w:val="C0504D" w:themeColor="accent2"/>
          <w:sz w:val="24"/>
          <w:szCs w:val="24"/>
        </w:rPr>
      </w:pPr>
    </w:p>
    <w:p w14:paraId="0A6CB7B4" w14:textId="77777777" w:rsidR="001F37AA" w:rsidRPr="006533C8" w:rsidRDefault="001F37AA" w:rsidP="00A461A3">
      <w:pPr>
        <w:spacing w:after="0" w:line="240" w:lineRule="auto"/>
        <w:rPr>
          <w:rFonts w:ascii="Arial" w:hAnsi="Arial" w:cs="Arial"/>
          <w:color w:val="C0504D" w:themeColor="accent2"/>
          <w:sz w:val="24"/>
          <w:szCs w:val="24"/>
        </w:rPr>
      </w:pPr>
    </w:p>
    <w:p w14:paraId="07D023E6" w14:textId="77777777" w:rsidR="001F37AA" w:rsidRPr="006533C8" w:rsidRDefault="001F37AA" w:rsidP="00A461A3">
      <w:pPr>
        <w:spacing w:after="0" w:line="240" w:lineRule="auto"/>
        <w:rPr>
          <w:rFonts w:ascii="Arial" w:hAnsi="Arial" w:cs="Arial"/>
          <w:color w:val="C0504D" w:themeColor="accent2"/>
          <w:sz w:val="24"/>
          <w:szCs w:val="24"/>
        </w:rPr>
      </w:pPr>
    </w:p>
    <w:p w14:paraId="56FDE82C" w14:textId="77777777" w:rsidR="001F37AA" w:rsidRPr="006533C8" w:rsidRDefault="001F37AA" w:rsidP="00A461A3">
      <w:pPr>
        <w:spacing w:after="0" w:line="240" w:lineRule="auto"/>
        <w:rPr>
          <w:rFonts w:ascii="Arial" w:hAnsi="Arial" w:cs="Arial"/>
          <w:color w:val="C0504D" w:themeColor="accent2"/>
          <w:sz w:val="24"/>
          <w:szCs w:val="24"/>
        </w:rPr>
      </w:pPr>
      <w:r w:rsidRPr="006533C8">
        <w:rPr>
          <w:noProof/>
        </w:rPr>
        <w:lastRenderedPageBreak/>
        <w:drawing>
          <wp:anchor distT="0" distB="0" distL="114300" distR="114300" simplePos="0" relativeHeight="252175360" behindDoc="1" locked="0" layoutInCell="1" allowOverlap="1" wp14:anchorId="583CE08F" wp14:editId="327FBC18">
            <wp:simplePos x="0" y="0"/>
            <wp:positionH relativeFrom="column">
              <wp:posOffset>-77470</wp:posOffset>
            </wp:positionH>
            <wp:positionV relativeFrom="paragraph">
              <wp:posOffset>158750</wp:posOffset>
            </wp:positionV>
            <wp:extent cx="4869180" cy="8610600"/>
            <wp:effectExtent l="0" t="0" r="0" b="0"/>
            <wp:wrapNone/>
            <wp:docPr id="514081002" name="Wykres 1">
              <a:extLst xmlns:a="http://schemas.openxmlformats.org/drawingml/2006/main">
                <a:ext uri="{FF2B5EF4-FFF2-40B4-BE49-F238E27FC236}">
                  <a16:creationId xmlns:a16="http://schemas.microsoft.com/office/drawing/2014/main" id="{B5A762C1-D7FD-41DD-89E3-D8D12521E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r w:rsidRPr="006533C8">
        <w:rPr>
          <w:rFonts w:ascii="Arial" w:hAnsi="Arial" w:cs="Arial"/>
          <w:color w:val="C0504D" w:themeColor="accent2"/>
          <w:sz w:val="24"/>
          <w:szCs w:val="24"/>
          <w:lang w:eastAsia="pl-PL"/>
        </w:rPr>
        <w:t xml:space="preserve">Odsetek ludności mieszkającej w miastach </w:t>
      </w:r>
      <w:r w:rsidRPr="006533C8">
        <w:rPr>
          <w:rFonts w:ascii="Arial" w:hAnsi="Arial" w:cs="Arial"/>
          <w:color w:val="C0504D" w:themeColor="accent2"/>
          <w:sz w:val="24"/>
          <w:szCs w:val="24"/>
        </w:rPr>
        <w:t>w 2023 roku wg powiatów województwa śląskiego.</w:t>
      </w:r>
    </w:p>
    <w:p w14:paraId="65C0D3F9" w14:textId="77777777" w:rsidR="001F37AA" w:rsidRPr="006533C8" w:rsidRDefault="001F37AA" w:rsidP="00A461A3">
      <w:pPr>
        <w:spacing w:after="0" w:line="240" w:lineRule="auto"/>
        <w:rPr>
          <w:rFonts w:ascii="Arial" w:hAnsi="Arial" w:cs="Arial"/>
          <w:color w:val="C0504D" w:themeColor="accent2"/>
          <w:sz w:val="24"/>
          <w:szCs w:val="24"/>
        </w:rPr>
      </w:pPr>
    </w:p>
    <w:p w14:paraId="3190D831" w14:textId="77777777" w:rsidR="001F37AA" w:rsidRPr="006533C8" w:rsidRDefault="001F37AA" w:rsidP="00A461A3">
      <w:pPr>
        <w:spacing w:after="0" w:line="268" w:lineRule="exact"/>
        <w:rPr>
          <w:rFonts w:ascii="Arial" w:hAnsi="Arial" w:cs="Arial"/>
          <w:color w:val="000000" w:themeColor="text1"/>
          <w:sz w:val="21"/>
          <w:szCs w:val="21"/>
        </w:rPr>
      </w:pPr>
    </w:p>
    <w:p w14:paraId="1CC29663" w14:textId="77777777" w:rsidR="001F37AA" w:rsidRPr="006533C8" w:rsidRDefault="001F37AA" w:rsidP="00A461A3">
      <w:pPr>
        <w:spacing w:after="0" w:line="268" w:lineRule="exact"/>
        <w:rPr>
          <w:rFonts w:ascii="Arial" w:hAnsi="Arial" w:cs="Arial"/>
          <w:color w:val="000000" w:themeColor="text1"/>
          <w:sz w:val="21"/>
          <w:szCs w:val="21"/>
        </w:rPr>
      </w:pPr>
    </w:p>
    <w:p w14:paraId="70100B7C" w14:textId="77777777" w:rsidR="001F37AA" w:rsidRPr="006533C8" w:rsidRDefault="001F37AA" w:rsidP="00A461A3">
      <w:pPr>
        <w:spacing w:after="0" w:line="268" w:lineRule="exact"/>
        <w:rPr>
          <w:rFonts w:ascii="Arial" w:hAnsi="Arial" w:cs="Arial"/>
          <w:color w:val="000000" w:themeColor="text1"/>
          <w:sz w:val="21"/>
          <w:szCs w:val="21"/>
        </w:rPr>
      </w:pPr>
    </w:p>
    <w:p w14:paraId="329584BD" w14:textId="77777777" w:rsidR="001F37AA" w:rsidRPr="006533C8" w:rsidRDefault="001F37AA" w:rsidP="00A461A3">
      <w:pPr>
        <w:spacing w:after="0" w:line="268" w:lineRule="exact"/>
        <w:rPr>
          <w:rFonts w:ascii="Arial" w:hAnsi="Arial" w:cs="Arial"/>
          <w:color w:val="000000" w:themeColor="text1"/>
          <w:sz w:val="21"/>
          <w:szCs w:val="21"/>
        </w:rPr>
      </w:pPr>
    </w:p>
    <w:p w14:paraId="2D1227B2" w14:textId="77777777" w:rsidR="001F37AA" w:rsidRPr="006533C8" w:rsidRDefault="001F37AA" w:rsidP="00A461A3">
      <w:pPr>
        <w:spacing w:after="0" w:line="268" w:lineRule="exact"/>
        <w:rPr>
          <w:rFonts w:ascii="Arial" w:hAnsi="Arial" w:cs="Arial"/>
          <w:color w:val="000000" w:themeColor="text1"/>
          <w:sz w:val="21"/>
          <w:szCs w:val="21"/>
        </w:rPr>
      </w:pPr>
    </w:p>
    <w:p w14:paraId="2C8993C2" w14:textId="77777777" w:rsidR="001F37AA" w:rsidRPr="006533C8" w:rsidRDefault="001F37AA" w:rsidP="00A461A3">
      <w:pPr>
        <w:spacing w:after="0" w:line="268" w:lineRule="exact"/>
        <w:rPr>
          <w:rFonts w:ascii="Arial" w:hAnsi="Arial" w:cs="Arial"/>
          <w:color w:val="000000" w:themeColor="text1"/>
          <w:sz w:val="21"/>
          <w:szCs w:val="21"/>
        </w:rPr>
      </w:pPr>
    </w:p>
    <w:p w14:paraId="34F646E1" w14:textId="77777777" w:rsidR="001F37AA" w:rsidRPr="006533C8" w:rsidRDefault="001F37AA" w:rsidP="00A461A3">
      <w:pPr>
        <w:spacing w:after="0" w:line="268" w:lineRule="exact"/>
        <w:rPr>
          <w:rFonts w:ascii="Arial" w:hAnsi="Arial" w:cs="Arial"/>
          <w:color w:val="000000" w:themeColor="text1"/>
          <w:sz w:val="21"/>
          <w:szCs w:val="21"/>
        </w:rPr>
      </w:pPr>
    </w:p>
    <w:p w14:paraId="6709F190" w14:textId="77777777" w:rsidR="001F37AA" w:rsidRPr="006533C8" w:rsidRDefault="001F37AA" w:rsidP="00A461A3">
      <w:pPr>
        <w:spacing w:after="0" w:line="268" w:lineRule="exact"/>
        <w:rPr>
          <w:rFonts w:ascii="Arial" w:hAnsi="Arial" w:cs="Arial"/>
          <w:color w:val="000000" w:themeColor="text1"/>
          <w:sz w:val="21"/>
          <w:szCs w:val="21"/>
        </w:rPr>
      </w:pPr>
    </w:p>
    <w:p w14:paraId="03851AA0" w14:textId="77777777" w:rsidR="001F37AA" w:rsidRPr="006533C8" w:rsidRDefault="001F37AA" w:rsidP="00A461A3">
      <w:pPr>
        <w:spacing w:after="0" w:line="268" w:lineRule="exact"/>
        <w:rPr>
          <w:rFonts w:ascii="Arial" w:hAnsi="Arial" w:cs="Arial"/>
          <w:color w:val="000000" w:themeColor="text1"/>
          <w:sz w:val="21"/>
          <w:szCs w:val="21"/>
        </w:rPr>
      </w:pPr>
    </w:p>
    <w:p w14:paraId="245B2286" w14:textId="77777777" w:rsidR="001F37AA" w:rsidRPr="006533C8" w:rsidRDefault="001F37AA" w:rsidP="00A461A3">
      <w:pPr>
        <w:spacing w:after="0" w:line="268" w:lineRule="exact"/>
        <w:rPr>
          <w:rFonts w:ascii="Arial" w:hAnsi="Arial" w:cs="Arial"/>
          <w:color w:val="000000" w:themeColor="text1"/>
          <w:sz w:val="21"/>
          <w:szCs w:val="21"/>
        </w:rPr>
      </w:pPr>
    </w:p>
    <w:p w14:paraId="57484393" w14:textId="77777777" w:rsidR="001F37AA" w:rsidRPr="006533C8" w:rsidRDefault="001F37AA" w:rsidP="00A461A3">
      <w:pPr>
        <w:spacing w:after="0" w:line="268" w:lineRule="exact"/>
        <w:rPr>
          <w:rFonts w:ascii="Arial" w:hAnsi="Arial" w:cs="Arial"/>
          <w:color w:val="000000" w:themeColor="text1"/>
          <w:sz w:val="21"/>
          <w:szCs w:val="21"/>
        </w:rPr>
      </w:pPr>
    </w:p>
    <w:p w14:paraId="0A553087" w14:textId="77777777" w:rsidR="001F37AA" w:rsidRPr="006533C8" w:rsidRDefault="001F37AA" w:rsidP="00A461A3">
      <w:pPr>
        <w:spacing w:after="0" w:line="268" w:lineRule="exact"/>
        <w:rPr>
          <w:rFonts w:ascii="Arial" w:hAnsi="Arial" w:cs="Arial"/>
          <w:color w:val="000000" w:themeColor="text1"/>
          <w:sz w:val="21"/>
          <w:szCs w:val="21"/>
        </w:rPr>
      </w:pPr>
    </w:p>
    <w:p w14:paraId="01336185" w14:textId="77777777" w:rsidR="001F37AA" w:rsidRPr="006533C8" w:rsidRDefault="001F37AA" w:rsidP="00A461A3">
      <w:pPr>
        <w:spacing w:after="0" w:line="268" w:lineRule="exact"/>
        <w:rPr>
          <w:rFonts w:ascii="Arial" w:hAnsi="Arial" w:cs="Arial"/>
          <w:color w:val="000000" w:themeColor="text1"/>
          <w:sz w:val="21"/>
          <w:szCs w:val="21"/>
        </w:rPr>
      </w:pPr>
    </w:p>
    <w:p w14:paraId="2B30E0D1" w14:textId="77777777" w:rsidR="001F37AA" w:rsidRPr="006533C8" w:rsidRDefault="001F37AA" w:rsidP="00A461A3">
      <w:pPr>
        <w:spacing w:after="0" w:line="268" w:lineRule="exact"/>
        <w:rPr>
          <w:rFonts w:ascii="Arial" w:hAnsi="Arial" w:cs="Arial"/>
          <w:color w:val="000000" w:themeColor="text1"/>
          <w:sz w:val="21"/>
          <w:szCs w:val="21"/>
        </w:rPr>
      </w:pPr>
    </w:p>
    <w:p w14:paraId="0D2D7FEE" w14:textId="77777777" w:rsidR="001F37AA" w:rsidRPr="006533C8" w:rsidRDefault="001F37AA" w:rsidP="00A461A3">
      <w:pPr>
        <w:spacing w:after="0" w:line="268" w:lineRule="exact"/>
        <w:rPr>
          <w:rFonts w:ascii="Arial" w:hAnsi="Arial" w:cs="Arial"/>
          <w:color w:val="000000" w:themeColor="text1"/>
          <w:sz w:val="21"/>
          <w:szCs w:val="21"/>
        </w:rPr>
      </w:pPr>
    </w:p>
    <w:p w14:paraId="25918FD0" w14:textId="77777777" w:rsidR="001F37AA" w:rsidRPr="006533C8" w:rsidRDefault="001F37AA" w:rsidP="00A461A3">
      <w:pPr>
        <w:spacing w:after="0" w:line="268" w:lineRule="exact"/>
        <w:rPr>
          <w:rFonts w:ascii="Arial" w:hAnsi="Arial" w:cs="Arial"/>
          <w:color w:val="000000" w:themeColor="text1"/>
          <w:sz w:val="21"/>
          <w:szCs w:val="21"/>
        </w:rPr>
      </w:pPr>
    </w:p>
    <w:p w14:paraId="5C46DF30" w14:textId="77777777" w:rsidR="001F37AA" w:rsidRPr="006533C8" w:rsidRDefault="001F37AA" w:rsidP="00A461A3">
      <w:pPr>
        <w:spacing w:after="0" w:line="268" w:lineRule="exact"/>
        <w:rPr>
          <w:rFonts w:ascii="Arial" w:hAnsi="Arial" w:cs="Arial"/>
          <w:color w:val="000000" w:themeColor="text1"/>
          <w:sz w:val="21"/>
          <w:szCs w:val="21"/>
        </w:rPr>
      </w:pPr>
    </w:p>
    <w:p w14:paraId="25ED149C" w14:textId="77777777" w:rsidR="001F37AA" w:rsidRPr="006533C8" w:rsidRDefault="001F37AA" w:rsidP="00A461A3">
      <w:pPr>
        <w:spacing w:after="0" w:line="268" w:lineRule="exact"/>
        <w:rPr>
          <w:rFonts w:ascii="Arial" w:hAnsi="Arial" w:cs="Arial"/>
          <w:color w:val="000000" w:themeColor="text1"/>
          <w:sz w:val="21"/>
          <w:szCs w:val="21"/>
        </w:rPr>
      </w:pPr>
    </w:p>
    <w:p w14:paraId="133C7081"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176384" behindDoc="1" locked="0" layoutInCell="1" allowOverlap="1" wp14:anchorId="695FBF01" wp14:editId="192F84D9">
                <wp:simplePos x="0" y="0"/>
                <wp:positionH relativeFrom="column">
                  <wp:posOffset>1911350</wp:posOffset>
                </wp:positionH>
                <wp:positionV relativeFrom="paragraph">
                  <wp:posOffset>143510</wp:posOffset>
                </wp:positionV>
                <wp:extent cx="4023360" cy="4316730"/>
                <wp:effectExtent l="0" t="0" r="0" b="0"/>
                <wp:wrapNone/>
                <wp:docPr id="1517960216" name="Wykres 1">
                  <a:extLst xmlns:a="http://schemas.openxmlformats.org/drawingml/2006/main">
                    <a:ext uri="{FF2B5EF4-FFF2-40B4-BE49-F238E27FC236}">
                      <a16:creationId xmlns:a16="http://schemas.microsoft.com/office/drawing/2014/main" id="{1B3A2F18-2491-4283-BE61-FE10B925D9C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76384" behindDoc="1" locked="0" layoutInCell="1" allowOverlap="1" wp14:anchorId="695FBF01" wp14:editId="192F84D9">
                <wp:simplePos x="0" y="0"/>
                <wp:positionH relativeFrom="column">
                  <wp:posOffset>1911350</wp:posOffset>
                </wp:positionH>
                <wp:positionV relativeFrom="paragraph">
                  <wp:posOffset>143510</wp:posOffset>
                </wp:positionV>
                <wp:extent cx="4023360" cy="4316730"/>
                <wp:effectExtent l="0" t="0" r="0" b="0"/>
                <wp:wrapNone/>
                <wp:docPr id="1517960216" name="Wykres 1">
                  <a:extLst xmlns:a="http://schemas.openxmlformats.org/drawingml/2006/main">
                    <a:ext uri="{FF2B5EF4-FFF2-40B4-BE49-F238E27FC236}">
                      <a16:creationId xmlns:a16="http://schemas.microsoft.com/office/drawing/2014/main" id="{1B3A2F18-2491-4283-BE61-FE10B925D9C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17960216" name="Wykres 1">
                          <a:extLst>
                            <a:ext uri="{FF2B5EF4-FFF2-40B4-BE49-F238E27FC236}">
                              <a16:creationId xmlns:a16="http://schemas.microsoft.com/office/drawing/2014/main" id="{1B3A2F18-2491-4283-BE61-FE10B925D9C8}"/>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4023360" cy="431673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10B4B173" w14:textId="77777777" w:rsidR="001F37AA" w:rsidRPr="006533C8" w:rsidRDefault="001F37AA" w:rsidP="00A461A3">
      <w:pPr>
        <w:spacing w:after="0" w:line="268" w:lineRule="exact"/>
        <w:rPr>
          <w:rFonts w:ascii="Arial" w:hAnsi="Arial" w:cs="Arial"/>
          <w:color w:val="000000" w:themeColor="text1"/>
          <w:sz w:val="21"/>
          <w:szCs w:val="21"/>
        </w:rPr>
      </w:pPr>
    </w:p>
    <w:p w14:paraId="7F083F2C" w14:textId="77777777" w:rsidR="001F37AA" w:rsidRPr="006533C8" w:rsidRDefault="001F37AA" w:rsidP="00A461A3">
      <w:pPr>
        <w:spacing w:after="0" w:line="268" w:lineRule="exact"/>
        <w:rPr>
          <w:rFonts w:ascii="Arial" w:hAnsi="Arial" w:cs="Arial"/>
          <w:color w:val="000000" w:themeColor="text1"/>
          <w:sz w:val="21"/>
          <w:szCs w:val="21"/>
        </w:rPr>
      </w:pPr>
    </w:p>
    <w:p w14:paraId="7A6C763D" w14:textId="77777777" w:rsidR="001F37AA" w:rsidRPr="006533C8" w:rsidRDefault="001F37AA" w:rsidP="00A461A3">
      <w:pPr>
        <w:spacing w:after="0" w:line="268" w:lineRule="exact"/>
        <w:rPr>
          <w:rFonts w:ascii="Arial" w:hAnsi="Arial" w:cs="Arial"/>
          <w:color w:val="000000" w:themeColor="text1"/>
          <w:sz w:val="21"/>
          <w:szCs w:val="21"/>
        </w:rPr>
      </w:pPr>
    </w:p>
    <w:p w14:paraId="2E00FAB9" w14:textId="77777777" w:rsidR="001F37AA" w:rsidRPr="006533C8" w:rsidRDefault="001F37AA" w:rsidP="00A461A3">
      <w:pPr>
        <w:spacing w:after="0" w:line="268" w:lineRule="exact"/>
        <w:rPr>
          <w:rFonts w:ascii="Arial" w:hAnsi="Arial" w:cs="Arial"/>
          <w:color w:val="000000" w:themeColor="text1"/>
          <w:sz w:val="21"/>
          <w:szCs w:val="21"/>
        </w:rPr>
      </w:pPr>
    </w:p>
    <w:p w14:paraId="769F48B8" w14:textId="77777777" w:rsidR="001F37AA" w:rsidRPr="006533C8" w:rsidRDefault="001F37AA" w:rsidP="00A461A3">
      <w:pPr>
        <w:spacing w:after="0" w:line="268" w:lineRule="exact"/>
        <w:rPr>
          <w:rFonts w:ascii="Arial" w:hAnsi="Arial" w:cs="Arial"/>
          <w:color w:val="000000" w:themeColor="text1"/>
          <w:sz w:val="21"/>
          <w:szCs w:val="21"/>
        </w:rPr>
      </w:pPr>
    </w:p>
    <w:p w14:paraId="57B5BFEA" w14:textId="77777777" w:rsidR="001F37AA" w:rsidRPr="006533C8" w:rsidRDefault="001F37AA" w:rsidP="00A461A3">
      <w:pPr>
        <w:spacing w:after="0" w:line="268" w:lineRule="exact"/>
        <w:rPr>
          <w:rFonts w:ascii="Arial" w:hAnsi="Arial" w:cs="Arial"/>
          <w:color w:val="000000" w:themeColor="text1"/>
          <w:sz w:val="21"/>
          <w:szCs w:val="21"/>
        </w:rPr>
      </w:pPr>
    </w:p>
    <w:p w14:paraId="7290649F" w14:textId="77777777" w:rsidR="001F37AA" w:rsidRPr="006533C8" w:rsidRDefault="001F37AA" w:rsidP="00A461A3">
      <w:pPr>
        <w:spacing w:after="0" w:line="268" w:lineRule="exact"/>
        <w:rPr>
          <w:rFonts w:ascii="Arial" w:hAnsi="Arial" w:cs="Arial"/>
          <w:color w:val="000000" w:themeColor="text1"/>
          <w:sz w:val="21"/>
          <w:szCs w:val="21"/>
        </w:rPr>
      </w:pPr>
    </w:p>
    <w:p w14:paraId="28712831" w14:textId="77777777" w:rsidR="001F37AA" w:rsidRPr="006533C8" w:rsidRDefault="001F37AA" w:rsidP="00A461A3">
      <w:pPr>
        <w:spacing w:after="0" w:line="268" w:lineRule="exact"/>
        <w:rPr>
          <w:rFonts w:ascii="Arial" w:hAnsi="Arial" w:cs="Arial"/>
          <w:color w:val="000000" w:themeColor="text1"/>
          <w:sz w:val="21"/>
          <w:szCs w:val="21"/>
        </w:rPr>
      </w:pPr>
    </w:p>
    <w:p w14:paraId="181FA02B" w14:textId="77777777" w:rsidR="001F37AA" w:rsidRPr="006533C8" w:rsidRDefault="001F37AA" w:rsidP="00A461A3">
      <w:pPr>
        <w:spacing w:after="0" w:line="268" w:lineRule="exact"/>
        <w:rPr>
          <w:rFonts w:ascii="Arial" w:hAnsi="Arial" w:cs="Arial"/>
          <w:color w:val="000000" w:themeColor="text1"/>
          <w:sz w:val="21"/>
          <w:szCs w:val="21"/>
        </w:rPr>
      </w:pPr>
    </w:p>
    <w:p w14:paraId="10504639" w14:textId="77777777" w:rsidR="001F37AA" w:rsidRPr="006533C8" w:rsidRDefault="001F37AA" w:rsidP="00A461A3">
      <w:pPr>
        <w:spacing w:after="0" w:line="268" w:lineRule="exact"/>
        <w:rPr>
          <w:rFonts w:ascii="Arial" w:hAnsi="Arial" w:cs="Arial"/>
          <w:color w:val="000000" w:themeColor="text1"/>
          <w:sz w:val="21"/>
          <w:szCs w:val="21"/>
        </w:rPr>
      </w:pPr>
    </w:p>
    <w:p w14:paraId="72A2BFD0" w14:textId="77777777" w:rsidR="001F37AA" w:rsidRPr="006533C8" w:rsidRDefault="001F37AA" w:rsidP="00A461A3">
      <w:pPr>
        <w:spacing w:after="0" w:line="268" w:lineRule="exact"/>
        <w:rPr>
          <w:rFonts w:ascii="Arial" w:hAnsi="Arial" w:cs="Arial"/>
          <w:color w:val="000000" w:themeColor="text1"/>
          <w:sz w:val="21"/>
          <w:szCs w:val="21"/>
        </w:rPr>
      </w:pPr>
    </w:p>
    <w:p w14:paraId="68A576DC" w14:textId="77777777" w:rsidR="001F37AA" w:rsidRPr="006533C8" w:rsidRDefault="001F37AA" w:rsidP="00A461A3">
      <w:pPr>
        <w:spacing w:after="0" w:line="268" w:lineRule="exact"/>
        <w:rPr>
          <w:rFonts w:ascii="Arial" w:hAnsi="Arial" w:cs="Arial"/>
          <w:color w:val="000000" w:themeColor="text1"/>
          <w:sz w:val="21"/>
          <w:szCs w:val="21"/>
        </w:rPr>
      </w:pPr>
    </w:p>
    <w:p w14:paraId="2ECDD022" w14:textId="77777777" w:rsidR="001F37AA" w:rsidRPr="006533C8" w:rsidRDefault="001F37AA" w:rsidP="00A461A3">
      <w:pPr>
        <w:spacing w:after="0" w:line="268" w:lineRule="exact"/>
        <w:rPr>
          <w:rFonts w:ascii="Arial" w:hAnsi="Arial" w:cs="Arial"/>
          <w:color w:val="000000" w:themeColor="text1"/>
          <w:sz w:val="21"/>
          <w:szCs w:val="21"/>
        </w:rPr>
      </w:pPr>
    </w:p>
    <w:p w14:paraId="28B665A5" w14:textId="77777777" w:rsidR="001F37AA" w:rsidRPr="006533C8" w:rsidRDefault="001F37AA" w:rsidP="00A461A3">
      <w:pPr>
        <w:spacing w:after="0" w:line="268" w:lineRule="exact"/>
        <w:rPr>
          <w:rFonts w:ascii="Arial" w:hAnsi="Arial" w:cs="Arial"/>
          <w:color w:val="000000" w:themeColor="text1"/>
          <w:sz w:val="21"/>
          <w:szCs w:val="21"/>
        </w:rPr>
      </w:pPr>
    </w:p>
    <w:p w14:paraId="786634BE" w14:textId="77777777" w:rsidR="001F37AA" w:rsidRPr="006533C8" w:rsidRDefault="001F37AA" w:rsidP="00A461A3">
      <w:pPr>
        <w:spacing w:after="0" w:line="268" w:lineRule="exact"/>
        <w:rPr>
          <w:rFonts w:ascii="Arial" w:hAnsi="Arial" w:cs="Arial"/>
          <w:color w:val="000000" w:themeColor="text1"/>
          <w:sz w:val="21"/>
          <w:szCs w:val="21"/>
        </w:rPr>
      </w:pPr>
    </w:p>
    <w:p w14:paraId="04025A02" w14:textId="77777777" w:rsidR="001F37AA" w:rsidRPr="006533C8" w:rsidRDefault="001F37AA" w:rsidP="00A461A3">
      <w:pPr>
        <w:spacing w:after="0" w:line="268" w:lineRule="exact"/>
        <w:rPr>
          <w:rFonts w:ascii="Arial" w:hAnsi="Arial" w:cs="Arial"/>
          <w:color w:val="000000" w:themeColor="text1"/>
          <w:sz w:val="21"/>
          <w:szCs w:val="21"/>
        </w:rPr>
      </w:pPr>
    </w:p>
    <w:p w14:paraId="6943B14D" w14:textId="77777777" w:rsidR="001F37AA" w:rsidRPr="006533C8" w:rsidRDefault="001F37AA" w:rsidP="00A461A3">
      <w:pPr>
        <w:spacing w:after="0" w:line="268" w:lineRule="exact"/>
        <w:rPr>
          <w:rFonts w:ascii="Arial" w:hAnsi="Arial" w:cs="Arial"/>
          <w:color w:val="000000" w:themeColor="text1"/>
          <w:sz w:val="21"/>
          <w:szCs w:val="21"/>
        </w:rPr>
      </w:pPr>
    </w:p>
    <w:p w14:paraId="64F5C81D" w14:textId="77777777" w:rsidR="001F37AA" w:rsidRPr="006533C8" w:rsidRDefault="001F37AA" w:rsidP="00A461A3">
      <w:pPr>
        <w:spacing w:after="0" w:line="268" w:lineRule="exact"/>
        <w:rPr>
          <w:rFonts w:ascii="Arial" w:hAnsi="Arial" w:cs="Arial"/>
          <w:color w:val="000000" w:themeColor="text1"/>
          <w:sz w:val="21"/>
          <w:szCs w:val="21"/>
        </w:rPr>
      </w:pPr>
    </w:p>
    <w:p w14:paraId="440AE504" w14:textId="77777777" w:rsidR="001F37AA" w:rsidRPr="006533C8" w:rsidRDefault="001F37AA" w:rsidP="00A461A3">
      <w:pPr>
        <w:spacing w:after="0" w:line="268" w:lineRule="exact"/>
        <w:rPr>
          <w:rFonts w:ascii="Arial" w:hAnsi="Arial" w:cs="Arial"/>
          <w:color w:val="000000" w:themeColor="text1"/>
          <w:sz w:val="21"/>
          <w:szCs w:val="21"/>
        </w:rPr>
      </w:pPr>
    </w:p>
    <w:p w14:paraId="7100942E" w14:textId="77777777" w:rsidR="001F37AA" w:rsidRPr="006533C8" w:rsidRDefault="001F37AA" w:rsidP="00A461A3">
      <w:pPr>
        <w:spacing w:after="0" w:line="268" w:lineRule="exact"/>
        <w:rPr>
          <w:rFonts w:ascii="Arial" w:hAnsi="Arial" w:cs="Arial"/>
          <w:color w:val="000000" w:themeColor="text1"/>
          <w:sz w:val="18"/>
          <w:szCs w:val="18"/>
        </w:rPr>
      </w:pPr>
    </w:p>
    <w:p w14:paraId="3E419EB9" w14:textId="77777777" w:rsidR="001F37AA" w:rsidRPr="006533C8" w:rsidRDefault="001F37AA" w:rsidP="00A461A3">
      <w:pPr>
        <w:spacing w:after="0" w:line="268" w:lineRule="exact"/>
        <w:rPr>
          <w:rFonts w:ascii="Arial" w:hAnsi="Arial" w:cs="Arial"/>
          <w:color w:val="000000" w:themeColor="text1"/>
          <w:sz w:val="18"/>
          <w:szCs w:val="18"/>
        </w:rPr>
      </w:pPr>
    </w:p>
    <w:p w14:paraId="7672FC57" w14:textId="77777777" w:rsidR="001F37AA" w:rsidRPr="006533C8" w:rsidRDefault="001F37AA" w:rsidP="00A461A3">
      <w:pPr>
        <w:spacing w:after="0" w:line="268" w:lineRule="exact"/>
        <w:rPr>
          <w:rFonts w:ascii="Arial" w:hAnsi="Arial" w:cs="Arial"/>
          <w:color w:val="000000" w:themeColor="text1"/>
          <w:sz w:val="18"/>
          <w:szCs w:val="18"/>
        </w:rPr>
      </w:pPr>
    </w:p>
    <w:p w14:paraId="34478D58" w14:textId="77777777" w:rsidR="001F37AA" w:rsidRPr="006533C8" w:rsidRDefault="001F37AA" w:rsidP="00A461A3">
      <w:pPr>
        <w:spacing w:after="0" w:line="268" w:lineRule="exact"/>
        <w:rPr>
          <w:rFonts w:ascii="Arial" w:hAnsi="Arial" w:cs="Arial"/>
          <w:color w:val="000000" w:themeColor="text1"/>
          <w:sz w:val="18"/>
          <w:szCs w:val="18"/>
        </w:rPr>
      </w:pPr>
    </w:p>
    <w:p w14:paraId="380626A3" w14:textId="77777777" w:rsidR="001F37AA" w:rsidRPr="006533C8" w:rsidRDefault="001F37AA" w:rsidP="00A461A3">
      <w:pPr>
        <w:spacing w:after="0" w:line="268" w:lineRule="exact"/>
        <w:rPr>
          <w:rFonts w:ascii="Arial" w:hAnsi="Arial" w:cs="Arial"/>
          <w:color w:val="000000" w:themeColor="text1"/>
          <w:sz w:val="18"/>
          <w:szCs w:val="18"/>
        </w:rPr>
      </w:pPr>
    </w:p>
    <w:p w14:paraId="5F05017F" w14:textId="77777777" w:rsidR="001F37AA" w:rsidRPr="006533C8" w:rsidRDefault="001F37AA" w:rsidP="00A461A3">
      <w:pPr>
        <w:spacing w:after="0" w:line="268" w:lineRule="exact"/>
        <w:rPr>
          <w:rFonts w:ascii="Arial" w:hAnsi="Arial" w:cs="Arial"/>
          <w:color w:val="000000" w:themeColor="text1"/>
          <w:sz w:val="18"/>
          <w:szCs w:val="18"/>
        </w:rPr>
      </w:pPr>
    </w:p>
    <w:p w14:paraId="5E174D83" w14:textId="77777777" w:rsidR="001F37AA" w:rsidRPr="006533C8" w:rsidRDefault="001F37AA" w:rsidP="00A461A3">
      <w:pPr>
        <w:spacing w:after="0" w:line="268" w:lineRule="exact"/>
        <w:rPr>
          <w:rFonts w:ascii="Arial" w:hAnsi="Arial" w:cs="Arial"/>
          <w:color w:val="000000" w:themeColor="text1"/>
          <w:sz w:val="18"/>
          <w:szCs w:val="18"/>
        </w:rPr>
      </w:pPr>
    </w:p>
    <w:p w14:paraId="3F057567" w14:textId="77777777" w:rsidR="001F37AA" w:rsidRPr="006533C8" w:rsidRDefault="001F37AA" w:rsidP="00A461A3">
      <w:pPr>
        <w:spacing w:after="0" w:line="268" w:lineRule="exact"/>
        <w:rPr>
          <w:rFonts w:ascii="Arial" w:hAnsi="Arial" w:cs="Arial"/>
          <w:color w:val="000000" w:themeColor="text1"/>
          <w:sz w:val="18"/>
          <w:szCs w:val="18"/>
        </w:rPr>
      </w:pPr>
    </w:p>
    <w:p w14:paraId="4F75CFF3" w14:textId="77777777" w:rsidR="001F37AA" w:rsidRPr="006533C8" w:rsidRDefault="001F37AA" w:rsidP="00A461A3">
      <w:pPr>
        <w:spacing w:after="0" w:line="268" w:lineRule="exact"/>
        <w:rPr>
          <w:rFonts w:ascii="Arial" w:hAnsi="Arial" w:cs="Arial"/>
          <w:color w:val="000000" w:themeColor="text1"/>
          <w:sz w:val="18"/>
          <w:szCs w:val="18"/>
        </w:rPr>
      </w:pPr>
    </w:p>
    <w:p w14:paraId="75B78DD1"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1DC88463" w14:textId="77777777" w:rsidR="001F37AA" w:rsidRPr="006533C8" w:rsidRDefault="001F37AA" w:rsidP="00A461A3">
      <w:pPr>
        <w:spacing w:after="0" w:line="240" w:lineRule="auto"/>
        <w:rPr>
          <w:rFonts w:ascii="Arial" w:hAnsi="Arial" w:cs="Arial"/>
          <w:color w:val="C0504D" w:themeColor="accent2"/>
          <w:sz w:val="24"/>
          <w:szCs w:val="24"/>
        </w:rPr>
      </w:pPr>
      <w:r w:rsidRPr="006533C8">
        <w:rPr>
          <w:noProof/>
        </w:rPr>
        <w:lastRenderedPageBreak/>
        <w:drawing>
          <wp:anchor distT="0" distB="0" distL="114300" distR="114300" simplePos="0" relativeHeight="252174336" behindDoc="1" locked="0" layoutInCell="1" allowOverlap="1" wp14:anchorId="4F08397F" wp14:editId="09928D9D">
            <wp:simplePos x="0" y="0"/>
            <wp:positionH relativeFrom="column">
              <wp:posOffset>-138430</wp:posOffset>
            </wp:positionH>
            <wp:positionV relativeFrom="paragraph">
              <wp:posOffset>196850</wp:posOffset>
            </wp:positionV>
            <wp:extent cx="4747260" cy="8290560"/>
            <wp:effectExtent l="0" t="0" r="0" b="0"/>
            <wp:wrapNone/>
            <wp:docPr id="2122292353" name="Wykres 1">
              <a:extLst xmlns:a="http://schemas.openxmlformats.org/drawingml/2006/main">
                <a:ext uri="{FF2B5EF4-FFF2-40B4-BE49-F238E27FC236}">
                  <a16:creationId xmlns:a16="http://schemas.microsoft.com/office/drawing/2014/main" id="{E90FEE54-51C2-4D54-A252-906C272AC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V relativeFrom="margin">
              <wp14:pctHeight>0</wp14:pctHeight>
            </wp14:sizeRelV>
          </wp:anchor>
        </w:drawing>
      </w:r>
      <w:r w:rsidRPr="006533C8">
        <w:rPr>
          <w:rFonts w:ascii="Arial" w:hAnsi="Arial" w:cs="Arial"/>
          <w:color w:val="C0504D" w:themeColor="accent2"/>
          <w:sz w:val="24"/>
          <w:szCs w:val="24"/>
          <w:lang w:eastAsia="pl-PL"/>
        </w:rPr>
        <w:t xml:space="preserve">Odsetek ludności mieszkającej na terenach wiejskich </w:t>
      </w:r>
      <w:r w:rsidRPr="006533C8">
        <w:rPr>
          <w:rFonts w:ascii="Arial" w:hAnsi="Arial" w:cs="Arial"/>
          <w:color w:val="C0504D" w:themeColor="accent2"/>
          <w:sz w:val="24"/>
          <w:szCs w:val="24"/>
        </w:rPr>
        <w:t>w 2023 roku wg powiatów województwa śląskiego.</w:t>
      </w:r>
    </w:p>
    <w:p w14:paraId="308B8E60" w14:textId="77777777" w:rsidR="001F37AA" w:rsidRPr="006533C8" w:rsidRDefault="001F37AA" w:rsidP="00A461A3">
      <w:pPr>
        <w:spacing w:after="0" w:line="268" w:lineRule="exact"/>
        <w:rPr>
          <w:rFonts w:ascii="Arial" w:hAnsi="Arial" w:cs="Arial"/>
          <w:color w:val="000000" w:themeColor="text1"/>
          <w:sz w:val="21"/>
          <w:szCs w:val="21"/>
        </w:rPr>
      </w:pPr>
    </w:p>
    <w:p w14:paraId="74E1CC7E" w14:textId="77777777" w:rsidR="001F37AA" w:rsidRPr="006533C8" w:rsidRDefault="001F37AA" w:rsidP="00A461A3">
      <w:pPr>
        <w:spacing w:after="0" w:line="268" w:lineRule="exact"/>
        <w:rPr>
          <w:rFonts w:ascii="Arial" w:hAnsi="Arial" w:cs="Arial"/>
          <w:color w:val="000000" w:themeColor="text1"/>
          <w:sz w:val="21"/>
          <w:szCs w:val="21"/>
        </w:rPr>
      </w:pPr>
    </w:p>
    <w:p w14:paraId="156EF2E4" w14:textId="77777777" w:rsidR="001F37AA" w:rsidRPr="006533C8" w:rsidRDefault="001F37AA" w:rsidP="00A461A3">
      <w:pPr>
        <w:spacing w:after="0" w:line="268" w:lineRule="exact"/>
        <w:rPr>
          <w:rFonts w:ascii="Arial" w:hAnsi="Arial" w:cs="Arial"/>
          <w:color w:val="000000" w:themeColor="text1"/>
          <w:sz w:val="21"/>
          <w:szCs w:val="21"/>
        </w:rPr>
      </w:pPr>
    </w:p>
    <w:p w14:paraId="5C68C4B5" w14:textId="77777777" w:rsidR="001F37AA" w:rsidRPr="006533C8" w:rsidRDefault="001F37AA" w:rsidP="00A461A3">
      <w:pPr>
        <w:spacing w:after="0" w:line="268" w:lineRule="exact"/>
        <w:rPr>
          <w:rFonts w:ascii="Arial" w:hAnsi="Arial" w:cs="Arial"/>
          <w:color w:val="000000" w:themeColor="text1"/>
          <w:sz w:val="21"/>
          <w:szCs w:val="21"/>
        </w:rPr>
      </w:pPr>
    </w:p>
    <w:p w14:paraId="3A4F3037" w14:textId="77777777" w:rsidR="001F37AA" w:rsidRPr="006533C8" w:rsidRDefault="001F37AA" w:rsidP="00A461A3">
      <w:pPr>
        <w:spacing w:after="0" w:line="268" w:lineRule="exact"/>
        <w:rPr>
          <w:rFonts w:ascii="Arial" w:hAnsi="Arial" w:cs="Arial"/>
          <w:color w:val="000000" w:themeColor="text1"/>
          <w:sz w:val="21"/>
          <w:szCs w:val="21"/>
        </w:rPr>
      </w:pPr>
    </w:p>
    <w:p w14:paraId="0AF98D5E" w14:textId="77777777" w:rsidR="001F37AA" w:rsidRPr="006533C8" w:rsidRDefault="001F37AA" w:rsidP="00A461A3">
      <w:pPr>
        <w:spacing w:after="0" w:line="268" w:lineRule="exact"/>
        <w:rPr>
          <w:rFonts w:ascii="Arial" w:hAnsi="Arial" w:cs="Arial"/>
          <w:color w:val="000000" w:themeColor="text1"/>
          <w:sz w:val="21"/>
          <w:szCs w:val="21"/>
        </w:rPr>
      </w:pPr>
    </w:p>
    <w:p w14:paraId="22B10B65" w14:textId="77777777" w:rsidR="001F37AA" w:rsidRPr="006533C8" w:rsidRDefault="001F37AA" w:rsidP="00A461A3">
      <w:pPr>
        <w:spacing w:after="0" w:line="268" w:lineRule="exact"/>
        <w:rPr>
          <w:rFonts w:ascii="Arial" w:hAnsi="Arial" w:cs="Arial"/>
          <w:color w:val="000000" w:themeColor="text1"/>
          <w:sz w:val="21"/>
          <w:szCs w:val="21"/>
        </w:rPr>
      </w:pPr>
    </w:p>
    <w:p w14:paraId="7D0ED6AA" w14:textId="77777777" w:rsidR="001F37AA" w:rsidRPr="006533C8" w:rsidRDefault="001F37AA" w:rsidP="00A461A3">
      <w:pPr>
        <w:spacing w:after="0" w:line="268" w:lineRule="exact"/>
        <w:rPr>
          <w:rFonts w:ascii="Arial" w:hAnsi="Arial" w:cs="Arial"/>
          <w:color w:val="000000" w:themeColor="text1"/>
          <w:sz w:val="21"/>
          <w:szCs w:val="21"/>
        </w:rPr>
      </w:pPr>
    </w:p>
    <w:p w14:paraId="3D4E21B5" w14:textId="77777777" w:rsidR="001F37AA" w:rsidRPr="006533C8" w:rsidRDefault="001F37AA" w:rsidP="00A461A3">
      <w:pPr>
        <w:spacing w:after="0" w:line="268" w:lineRule="exact"/>
        <w:rPr>
          <w:rFonts w:ascii="Arial" w:hAnsi="Arial" w:cs="Arial"/>
          <w:color w:val="000000" w:themeColor="text1"/>
          <w:sz w:val="21"/>
          <w:szCs w:val="21"/>
        </w:rPr>
      </w:pPr>
    </w:p>
    <w:p w14:paraId="796FF098" w14:textId="77777777" w:rsidR="001F37AA" w:rsidRPr="006533C8" w:rsidRDefault="001F37AA" w:rsidP="00A461A3">
      <w:pPr>
        <w:spacing w:after="0" w:line="268" w:lineRule="exact"/>
        <w:rPr>
          <w:rFonts w:ascii="Arial" w:hAnsi="Arial" w:cs="Arial"/>
          <w:color w:val="000000" w:themeColor="text1"/>
          <w:sz w:val="21"/>
          <w:szCs w:val="21"/>
        </w:rPr>
      </w:pPr>
    </w:p>
    <w:p w14:paraId="566E013C"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173312" behindDoc="1" locked="0" layoutInCell="1" allowOverlap="1" wp14:anchorId="564F76A8" wp14:editId="4187F4D5">
                <wp:simplePos x="0" y="0"/>
                <wp:positionH relativeFrom="column">
                  <wp:posOffset>2010410</wp:posOffset>
                </wp:positionH>
                <wp:positionV relativeFrom="paragraph">
                  <wp:posOffset>57150</wp:posOffset>
                </wp:positionV>
                <wp:extent cx="3429000" cy="4339590"/>
                <wp:effectExtent l="0" t="0" r="0" b="0"/>
                <wp:wrapNone/>
                <wp:docPr id="1667691231" name="Wykres 1">
                  <a:extLst xmlns:a="http://schemas.openxmlformats.org/drawingml/2006/main">
                    <a:ext uri="{FF2B5EF4-FFF2-40B4-BE49-F238E27FC236}">
                      <a16:creationId xmlns:a16="http://schemas.microsoft.com/office/drawing/2014/main" id="{91428F60-634C-8A4A-AEF6-FF13E0850BC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73312" behindDoc="1" locked="0" layoutInCell="1" allowOverlap="1" wp14:anchorId="564F76A8" wp14:editId="4187F4D5">
                <wp:simplePos x="0" y="0"/>
                <wp:positionH relativeFrom="column">
                  <wp:posOffset>2010410</wp:posOffset>
                </wp:positionH>
                <wp:positionV relativeFrom="paragraph">
                  <wp:posOffset>57150</wp:posOffset>
                </wp:positionV>
                <wp:extent cx="3429000" cy="4339590"/>
                <wp:effectExtent l="0" t="0" r="0" b="0"/>
                <wp:wrapNone/>
                <wp:docPr id="1667691231" name="Wykres 1">
                  <a:extLst xmlns:a="http://schemas.openxmlformats.org/drawingml/2006/main">
                    <a:ext uri="{FF2B5EF4-FFF2-40B4-BE49-F238E27FC236}">
                      <a16:creationId xmlns:a16="http://schemas.microsoft.com/office/drawing/2014/main" id="{91428F60-634C-8A4A-AEF6-FF13E0850BC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67691231" name="Wykres 1">
                          <a:extLst>
                            <a:ext uri="{FF2B5EF4-FFF2-40B4-BE49-F238E27FC236}">
                              <a16:creationId xmlns:a16="http://schemas.microsoft.com/office/drawing/2014/main" id="{91428F60-634C-8A4A-AEF6-FF13E0850BC9}"/>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3429000" cy="433959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5324B1D" w14:textId="77777777" w:rsidR="001F37AA" w:rsidRPr="006533C8" w:rsidRDefault="001F37AA" w:rsidP="00A461A3">
      <w:pPr>
        <w:spacing w:after="0" w:line="268" w:lineRule="exact"/>
        <w:rPr>
          <w:rFonts w:ascii="Arial" w:hAnsi="Arial" w:cs="Arial"/>
          <w:color w:val="000000" w:themeColor="text1"/>
          <w:sz w:val="21"/>
          <w:szCs w:val="21"/>
        </w:rPr>
      </w:pPr>
    </w:p>
    <w:p w14:paraId="05787C18" w14:textId="77777777" w:rsidR="001F37AA" w:rsidRPr="006533C8" w:rsidRDefault="001F37AA" w:rsidP="00A461A3">
      <w:pPr>
        <w:spacing w:after="0" w:line="268" w:lineRule="exact"/>
        <w:rPr>
          <w:rFonts w:ascii="Arial" w:hAnsi="Arial" w:cs="Arial"/>
          <w:color w:val="000000" w:themeColor="text1"/>
          <w:sz w:val="21"/>
          <w:szCs w:val="21"/>
        </w:rPr>
      </w:pPr>
    </w:p>
    <w:p w14:paraId="7A3D4F0D" w14:textId="77777777" w:rsidR="001F37AA" w:rsidRPr="006533C8" w:rsidRDefault="001F37AA" w:rsidP="00A461A3">
      <w:pPr>
        <w:spacing w:after="0" w:line="268" w:lineRule="exact"/>
        <w:rPr>
          <w:rFonts w:ascii="Arial" w:hAnsi="Arial" w:cs="Arial"/>
          <w:color w:val="000000" w:themeColor="text1"/>
          <w:sz w:val="21"/>
          <w:szCs w:val="21"/>
        </w:rPr>
      </w:pPr>
    </w:p>
    <w:p w14:paraId="1D0E979E" w14:textId="77777777" w:rsidR="001F37AA" w:rsidRPr="006533C8" w:rsidRDefault="001F37AA" w:rsidP="00A461A3">
      <w:pPr>
        <w:spacing w:after="0" w:line="268" w:lineRule="exact"/>
        <w:rPr>
          <w:rFonts w:ascii="Arial" w:hAnsi="Arial" w:cs="Arial"/>
          <w:color w:val="000000" w:themeColor="text1"/>
          <w:sz w:val="21"/>
          <w:szCs w:val="21"/>
        </w:rPr>
      </w:pPr>
    </w:p>
    <w:p w14:paraId="53DB3F78" w14:textId="77777777" w:rsidR="001F37AA" w:rsidRPr="006533C8" w:rsidRDefault="001F37AA" w:rsidP="00A461A3">
      <w:pPr>
        <w:spacing w:after="0" w:line="268" w:lineRule="exact"/>
        <w:rPr>
          <w:rFonts w:ascii="Arial" w:hAnsi="Arial" w:cs="Arial"/>
          <w:color w:val="000000" w:themeColor="text1"/>
          <w:sz w:val="21"/>
          <w:szCs w:val="21"/>
        </w:rPr>
      </w:pPr>
    </w:p>
    <w:p w14:paraId="1D1ECBD7" w14:textId="77777777" w:rsidR="001F37AA" w:rsidRPr="006533C8" w:rsidRDefault="001F37AA" w:rsidP="00A461A3">
      <w:pPr>
        <w:spacing w:after="0" w:line="268" w:lineRule="exact"/>
        <w:rPr>
          <w:rFonts w:ascii="Arial" w:hAnsi="Arial" w:cs="Arial"/>
          <w:color w:val="000000" w:themeColor="text1"/>
          <w:sz w:val="21"/>
          <w:szCs w:val="21"/>
        </w:rPr>
      </w:pPr>
    </w:p>
    <w:p w14:paraId="417ECA80" w14:textId="77777777" w:rsidR="001F37AA" w:rsidRPr="006533C8" w:rsidRDefault="001F37AA" w:rsidP="00A461A3">
      <w:pPr>
        <w:spacing w:after="0" w:line="268" w:lineRule="exact"/>
        <w:rPr>
          <w:rFonts w:ascii="Arial" w:hAnsi="Arial" w:cs="Arial"/>
          <w:color w:val="000000" w:themeColor="text1"/>
          <w:sz w:val="21"/>
          <w:szCs w:val="21"/>
        </w:rPr>
      </w:pPr>
    </w:p>
    <w:p w14:paraId="382B70B5" w14:textId="77777777" w:rsidR="001F37AA" w:rsidRPr="006533C8" w:rsidRDefault="001F37AA" w:rsidP="00A461A3">
      <w:pPr>
        <w:spacing w:after="0" w:line="268" w:lineRule="exact"/>
        <w:rPr>
          <w:rFonts w:ascii="Arial" w:hAnsi="Arial" w:cs="Arial"/>
          <w:color w:val="000000" w:themeColor="text1"/>
          <w:sz w:val="21"/>
          <w:szCs w:val="21"/>
        </w:rPr>
      </w:pPr>
    </w:p>
    <w:p w14:paraId="758FB248" w14:textId="77777777" w:rsidR="001F37AA" w:rsidRPr="006533C8" w:rsidRDefault="001F37AA" w:rsidP="00A461A3">
      <w:pPr>
        <w:spacing w:after="0" w:line="268" w:lineRule="exact"/>
        <w:rPr>
          <w:rFonts w:ascii="Arial" w:hAnsi="Arial" w:cs="Arial"/>
          <w:color w:val="000000" w:themeColor="text1"/>
          <w:sz w:val="21"/>
          <w:szCs w:val="21"/>
        </w:rPr>
      </w:pPr>
    </w:p>
    <w:p w14:paraId="24B76EE4" w14:textId="77777777" w:rsidR="001F37AA" w:rsidRPr="006533C8" w:rsidRDefault="001F37AA" w:rsidP="00A461A3">
      <w:pPr>
        <w:spacing w:after="0" w:line="268" w:lineRule="exact"/>
        <w:rPr>
          <w:rFonts w:ascii="Arial" w:hAnsi="Arial" w:cs="Arial"/>
          <w:color w:val="000000" w:themeColor="text1"/>
          <w:sz w:val="21"/>
          <w:szCs w:val="21"/>
        </w:rPr>
      </w:pPr>
    </w:p>
    <w:p w14:paraId="2C25E8B0" w14:textId="77777777" w:rsidR="001F37AA" w:rsidRPr="006533C8" w:rsidRDefault="001F37AA" w:rsidP="00A461A3">
      <w:pPr>
        <w:spacing w:after="0" w:line="268" w:lineRule="exact"/>
        <w:rPr>
          <w:rFonts w:ascii="Arial" w:hAnsi="Arial" w:cs="Arial"/>
          <w:color w:val="000000" w:themeColor="text1"/>
          <w:sz w:val="21"/>
          <w:szCs w:val="21"/>
        </w:rPr>
      </w:pPr>
    </w:p>
    <w:p w14:paraId="455C62D5" w14:textId="77777777" w:rsidR="001F37AA" w:rsidRPr="006533C8" w:rsidRDefault="001F37AA" w:rsidP="00A461A3">
      <w:pPr>
        <w:spacing w:after="0" w:line="268" w:lineRule="exact"/>
        <w:rPr>
          <w:rFonts w:ascii="Arial" w:hAnsi="Arial" w:cs="Arial"/>
          <w:color w:val="000000" w:themeColor="text1"/>
          <w:sz w:val="21"/>
          <w:szCs w:val="21"/>
        </w:rPr>
      </w:pPr>
    </w:p>
    <w:p w14:paraId="04485661" w14:textId="77777777" w:rsidR="001F37AA" w:rsidRPr="006533C8" w:rsidRDefault="001F37AA" w:rsidP="00A461A3">
      <w:pPr>
        <w:spacing w:after="0" w:line="268" w:lineRule="exact"/>
        <w:rPr>
          <w:rFonts w:ascii="Arial" w:hAnsi="Arial" w:cs="Arial"/>
          <w:color w:val="000000" w:themeColor="text1"/>
          <w:sz w:val="21"/>
          <w:szCs w:val="21"/>
        </w:rPr>
      </w:pPr>
    </w:p>
    <w:p w14:paraId="66268846" w14:textId="77777777" w:rsidR="001F37AA" w:rsidRPr="006533C8" w:rsidRDefault="001F37AA" w:rsidP="00A461A3">
      <w:pPr>
        <w:spacing w:after="0" w:line="268" w:lineRule="exact"/>
        <w:rPr>
          <w:rFonts w:ascii="Arial" w:hAnsi="Arial" w:cs="Arial"/>
          <w:color w:val="000000" w:themeColor="text1"/>
          <w:sz w:val="21"/>
          <w:szCs w:val="21"/>
        </w:rPr>
      </w:pPr>
    </w:p>
    <w:p w14:paraId="6F46D8BE" w14:textId="77777777" w:rsidR="001F37AA" w:rsidRPr="006533C8" w:rsidRDefault="001F37AA" w:rsidP="00A461A3">
      <w:pPr>
        <w:spacing w:after="0" w:line="268" w:lineRule="exact"/>
        <w:rPr>
          <w:rFonts w:ascii="Arial" w:hAnsi="Arial" w:cs="Arial"/>
          <w:color w:val="000000" w:themeColor="text1"/>
          <w:sz w:val="21"/>
          <w:szCs w:val="21"/>
        </w:rPr>
      </w:pPr>
    </w:p>
    <w:p w14:paraId="0BF5DFC5" w14:textId="77777777" w:rsidR="001F37AA" w:rsidRPr="006533C8" w:rsidRDefault="001F37AA" w:rsidP="00A461A3">
      <w:pPr>
        <w:spacing w:after="0" w:line="268" w:lineRule="exact"/>
        <w:rPr>
          <w:rFonts w:ascii="Arial" w:hAnsi="Arial" w:cs="Arial"/>
          <w:color w:val="000000" w:themeColor="text1"/>
          <w:sz w:val="21"/>
          <w:szCs w:val="21"/>
        </w:rPr>
      </w:pPr>
    </w:p>
    <w:p w14:paraId="72964E06" w14:textId="77777777" w:rsidR="001F37AA" w:rsidRPr="006533C8" w:rsidRDefault="001F37AA" w:rsidP="00A461A3">
      <w:pPr>
        <w:spacing w:after="0" w:line="268" w:lineRule="exact"/>
        <w:rPr>
          <w:rFonts w:ascii="Arial" w:hAnsi="Arial" w:cs="Arial"/>
          <w:color w:val="000000" w:themeColor="text1"/>
          <w:sz w:val="21"/>
          <w:szCs w:val="21"/>
        </w:rPr>
      </w:pPr>
    </w:p>
    <w:p w14:paraId="0B3C24A2" w14:textId="77777777" w:rsidR="001F37AA" w:rsidRPr="006533C8" w:rsidRDefault="001F37AA" w:rsidP="00A461A3">
      <w:pPr>
        <w:spacing w:after="0" w:line="268" w:lineRule="exact"/>
        <w:rPr>
          <w:rFonts w:ascii="Arial" w:hAnsi="Arial" w:cs="Arial"/>
          <w:color w:val="000000" w:themeColor="text1"/>
          <w:sz w:val="21"/>
          <w:szCs w:val="21"/>
        </w:rPr>
      </w:pPr>
    </w:p>
    <w:p w14:paraId="1D56166C" w14:textId="77777777" w:rsidR="001F37AA" w:rsidRPr="006533C8" w:rsidRDefault="001F37AA" w:rsidP="00A461A3">
      <w:pPr>
        <w:spacing w:after="0" w:line="268" w:lineRule="exact"/>
        <w:rPr>
          <w:rFonts w:ascii="Arial" w:hAnsi="Arial" w:cs="Arial"/>
          <w:color w:val="000000" w:themeColor="text1"/>
          <w:sz w:val="21"/>
          <w:szCs w:val="21"/>
        </w:rPr>
      </w:pPr>
    </w:p>
    <w:p w14:paraId="0AA6F039" w14:textId="77777777" w:rsidR="001F37AA" w:rsidRPr="006533C8" w:rsidRDefault="001F37AA" w:rsidP="00A461A3">
      <w:pPr>
        <w:spacing w:after="0" w:line="268" w:lineRule="exact"/>
        <w:rPr>
          <w:rFonts w:ascii="Arial" w:hAnsi="Arial" w:cs="Arial"/>
          <w:color w:val="000000" w:themeColor="text1"/>
          <w:sz w:val="21"/>
          <w:szCs w:val="21"/>
        </w:rPr>
      </w:pPr>
    </w:p>
    <w:p w14:paraId="415A7D05" w14:textId="77777777" w:rsidR="001F37AA" w:rsidRPr="006533C8" w:rsidRDefault="001F37AA" w:rsidP="00A461A3">
      <w:pPr>
        <w:spacing w:after="0" w:line="268" w:lineRule="exact"/>
        <w:rPr>
          <w:rFonts w:ascii="Arial" w:hAnsi="Arial" w:cs="Arial"/>
          <w:color w:val="000000" w:themeColor="text1"/>
          <w:sz w:val="21"/>
          <w:szCs w:val="21"/>
        </w:rPr>
      </w:pPr>
    </w:p>
    <w:p w14:paraId="477AF924" w14:textId="77777777" w:rsidR="001F37AA" w:rsidRPr="006533C8" w:rsidRDefault="001F37AA" w:rsidP="00A461A3">
      <w:pPr>
        <w:spacing w:after="0" w:line="268" w:lineRule="exact"/>
        <w:rPr>
          <w:rFonts w:ascii="Arial" w:hAnsi="Arial" w:cs="Arial"/>
          <w:color w:val="000000" w:themeColor="text1"/>
          <w:sz w:val="21"/>
          <w:szCs w:val="21"/>
        </w:rPr>
      </w:pPr>
    </w:p>
    <w:p w14:paraId="53B4A920" w14:textId="77777777" w:rsidR="001F37AA" w:rsidRPr="006533C8" w:rsidRDefault="001F37AA" w:rsidP="00A461A3">
      <w:pPr>
        <w:spacing w:after="0" w:line="268" w:lineRule="exact"/>
        <w:rPr>
          <w:rFonts w:ascii="Arial" w:hAnsi="Arial" w:cs="Arial"/>
          <w:color w:val="000000" w:themeColor="text1"/>
          <w:sz w:val="21"/>
          <w:szCs w:val="21"/>
        </w:rPr>
      </w:pPr>
    </w:p>
    <w:p w14:paraId="54C922AA" w14:textId="77777777" w:rsidR="001F37AA" w:rsidRPr="006533C8" w:rsidRDefault="001F37AA" w:rsidP="00A461A3">
      <w:pPr>
        <w:spacing w:after="0" w:line="268" w:lineRule="exact"/>
        <w:rPr>
          <w:rFonts w:ascii="Arial" w:hAnsi="Arial" w:cs="Arial"/>
          <w:color w:val="000000" w:themeColor="text1"/>
          <w:sz w:val="21"/>
          <w:szCs w:val="21"/>
        </w:rPr>
      </w:pPr>
    </w:p>
    <w:p w14:paraId="4343BF21" w14:textId="77777777" w:rsidR="001F37AA" w:rsidRPr="006533C8" w:rsidRDefault="001F37AA" w:rsidP="00A461A3">
      <w:pPr>
        <w:spacing w:after="0" w:line="268" w:lineRule="exact"/>
        <w:rPr>
          <w:rFonts w:ascii="Arial" w:hAnsi="Arial" w:cs="Arial"/>
          <w:color w:val="000000" w:themeColor="text1"/>
          <w:sz w:val="21"/>
          <w:szCs w:val="21"/>
        </w:rPr>
      </w:pPr>
    </w:p>
    <w:p w14:paraId="190839FF" w14:textId="77777777" w:rsidR="001F37AA" w:rsidRPr="006533C8" w:rsidRDefault="001F37AA" w:rsidP="00A461A3">
      <w:pPr>
        <w:spacing w:after="0" w:line="268" w:lineRule="exact"/>
        <w:rPr>
          <w:rFonts w:ascii="Arial" w:hAnsi="Arial" w:cs="Arial"/>
          <w:color w:val="000000" w:themeColor="text1"/>
          <w:sz w:val="21"/>
          <w:szCs w:val="21"/>
        </w:rPr>
      </w:pPr>
    </w:p>
    <w:p w14:paraId="6BA5996A" w14:textId="77777777" w:rsidR="001F37AA" w:rsidRPr="006533C8" w:rsidRDefault="001F37AA" w:rsidP="00A461A3">
      <w:pPr>
        <w:spacing w:after="0" w:line="268" w:lineRule="exact"/>
        <w:rPr>
          <w:rFonts w:ascii="Arial" w:hAnsi="Arial" w:cs="Arial"/>
          <w:color w:val="000000" w:themeColor="text1"/>
          <w:sz w:val="21"/>
          <w:szCs w:val="21"/>
        </w:rPr>
      </w:pPr>
    </w:p>
    <w:p w14:paraId="4AFB7709" w14:textId="77777777" w:rsidR="001F37AA" w:rsidRPr="006533C8" w:rsidRDefault="001F37AA" w:rsidP="00A461A3">
      <w:pPr>
        <w:spacing w:after="0" w:line="268" w:lineRule="exact"/>
        <w:rPr>
          <w:rFonts w:ascii="Arial" w:hAnsi="Arial" w:cs="Arial"/>
          <w:color w:val="000000" w:themeColor="text1"/>
          <w:sz w:val="18"/>
          <w:szCs w:val="18"/>
        </w:rPr>
      </w:pPr>
    </w:p>
    <w:p w14:paraId="2C12741B" w14:textId="77777777" w:rsidR="001F37AA" w:rsidRPr="006533C8" w:rsidRDefault="001F37AA" w:rsidP="00A461A3">
      <w:pPr>
        <w:spacing w:after="0" w:line="268" w:lineRule="exact"/>
        <w:rPr>
          <w:rFonts w:ascii="Arial" w:hAnsi="Arial" w:cs="Arial"/>
          <w:color w:val="000000" w:themeColor="text1"/>
          <w:sz w:val="18"/>
          <w:szCs w:val="18"/>
        </w:rPr>
      </w:pPr>
    </w:p>
    <w:p w14:paraId="5AFCEF7F" w14:textId="77777777" w:rsidR="001F37AA" w:rsidRPr="006533C8" w:rsidRDefault="001F37AA" w:rsidP="00A461A3">
      <w:pPr>
        <w:spacing w:after="0" w:line="268" w:lineRule="exact"/>
        <w:rPr>
          <w:rFonts w:ascii="Arial" w:hAnsi="Arial" w:cs="Arial"/>
          <w:color w:val="000000" w:themeColor="text1"/>
          <w:sz w:val="18"/>
          <w:szCs w:val="18"/>
        </w:rPr>
      </w:pPr>
    </w:p>
    <w:p w14:paraId="347CC41D" w14:textId="77777777" w:rsidR="001F37AA" w:rsidRPr="006533C8" w:rsidRDefault="001F37AA" w:rsidP="00A461A3">
      <w:pPr>
        <w:spacing w:after="0" w:line="268" w:lineRule="exact"/>
        <w:rPr>
          <w:rFonts w:ascii="Arial" w:hAnsi="Arial" w:cs="Arial"/>
          <w:color w:val="000000" w:themeColor="text1"/>
          <w:sz w:val="18"/>
          <w:szCs w:val="18"/>
        </w:rPr>
      </w:pPr>
    </w:p>
    <w:p w14:paraId="317C525F" w14:textId="77777777" w:rsidR="001F37AA" w:rsidRPr="006533C8" w:rsidRDefault="001F37AA" w:rsidP="00A461A3">
      <w:pPr>
        <w:spacing w:after="0" w:line="268" w:lineRule="exact"/>
        <w:rPr>
          <w:rFonts w:ascii="Arial" w:hAnsi="Arial" w:cs="Arial"/>
          <w:color w:val="000000" w:themeColor="text1"/>
          <w:sz w:val="18"/>
          <w:szCs w:val="18"/>
        </w:rPr>
      </w:pPr>
    </w:p>
    <w:p w14:paraId="0970C515" w14:textId="77777777" w:rsidR="001F37AA" w:rsidRPr="006533C8" w:rsidRDefault="001F37AA" w:rsidP="00A461A3">
      <w:pPr>
        <w:spacing w:after="0" w:line="268" w:lineRule="exact"/>
        <w:rPr>
          <w:rFonts w:ascii="Arial" w:hAnsi="Arial" w:cs="Arial"/>
          <w:color w:val="000000" w:themeColor="text1"/>
          <w:sz w:val="18"/>
          <w:szCs w:val="18"/>
        </w:rPr>
      </w:pPr>
    </w:p>
    <w:p w14:paraId="46455D71" w14:textId="77777777" w:rsidR="001F37AA" w:rsidRPr="006533C8" w:rsidRDefault="001F37AA" w:rsidP="00A461A3">
      <w:pPr>
        <w:spacing w:after="0" w:line="268" w:lineRule="exact"/>
        <w:rPr>
          <w:rFonts w:ascii="Arial" w:hAnsi="Arial" w:cs="Arial"/>
          <w:color w:val="000000" w:themeColor="text1"/>
          <w:sz w:val="18"/>
          <w:szCs w:val="18"/>
        </w:rPr>
      </w:pPr>
    </w:p>
    <w:p w14:paraId="6E1E9556" w14:textId="77777777" w:rsidR="001F37AA" w:rsidRPr="006533C8" w:rsidRDefault="001F37AA" w:rsidP="00A461A3">
      <w:pPr>
        <w:spacing w:after="0" w:line="268" w:lineRule="exact"/>
        <w:rPr>
          <w:rFonts w:ascii="Arial" w:hAnsi="Arial" w:cs="Arial"/>
          <w:color w:val="000000" w:themeColor="text1"/>
          <w:sz w:val="18"/>
          <w:szCs w:val="18"/>
        </w:rPr>
      </w:pPr>
    </w:p>
    <w:p w14:paraId="2653E38E" w14:textId="77777777" w:rsidR="001F37AA" w:rsidRPr="006533C8" w:rsidRDefault="001F37AA" w:rsidP="00A461A3">
      <w:pPr>
        <w:spacing w:after="0" w:line="268" w:lineRule="exact"/>
        <w:rPr>
          <w:rFonts w:ascii="Arial" w:hAnsi="Arial" w:cs="Arial"/>
          <w:color w:val="000000" w:themeColor="text1"/>
          <w:sz w:val="18"/>
          <w:szCs w:val="18"/>
        </w:rPr>
      </w:pPr>
    </w:p>
    <w:p w14:paraId="7B4D73DB" w14:textId="77777777" w:rsidR="001F37AA" w:rsidRPr="006533C8" w:rsidRDefault="001F37AA" w:rsidP="00A461A3">
      <w:pPr>
        <w:spacing w:after="0" w:line="268" w:lineRule="exact"/>
        <w:rPr>
          <w:rFonts w:ascii="Arial" w:hAnsi="Arial" w:cs="Arial"/>
          <w:color w:val="000000" w:themeColor="text1"/>
          <w:sz w:val="18"/>
          <w:szCs w:val="18"/>
        </w:rPr>
      </w:pPr>
    </w:p>
    <w:p w14:paraId="65629E61"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1362D8F7" w14:textId="77777777" w:rsidR="001F37AA" w:rsidRPr="006533C8" w:rsidRDefault="001F37AA" w:rsidP="00A461A3">
      <w:pPr>
        <w:pStyle w:val="Nagwek2"/>
        <w:spacing w:before="0"/>
        <w:rPr>
          <w:rFonts w:ascii="Arial" w:hAnsi="Arial" w:cs="Arial"/>
          <w:b w:val="0"/>
          <w:color w:val="C0504D" w:themeColor="accent2"/>
          <w:sz w:val="32"/>
          <w:szCs w:val="32"/>
        </w:rPr>
      </w:pPr>
      <w:bookmarkStart w:id="39" w:name="_Toc199574577"/>
      <w:r w:rsidRPr="006533C8">
        <w:rPr>
          <w:rFonts w:ascii="Arial" w:hAnsi="Arial" w:cs="Arial"/>
          <w:b w:val="0"/>
          <w:color w:val="C0504D" w:themeColor="accent2"/>
          <w:sz w:val="32"/>
          <w:szCs w:val="32"/>
        </w:rPr>
        <w:lastRenderedPageBreak/>
        <w:t>4.7. Urodzenia żywe</w:t>
      </w:r>
      <w:bookmarkEnd w:id="39"/>
    </w:p>
    <w:p w14:paraId="522A3A85" w14:textId="77777777" w:rsidR="001F37AA" w:rsidRPr="006533C8" w:rsidRDefault="001F37AA" w:rsidP="00A461A3">
      <w:pPr>
        <w:spacing w:after="0" w:line="268" w:lineRule="exact"/>
        <w:rPr>
          <w:rFonts w:ascii="Arial" w:hAnsi="Arial" w:cs="Arial"/>
          <w:color w:val="0070C0"/>
          <w:sz w:val="25"/>
          <w:szCs w:val="25"/>
        </w:rPr>
      </w:pPr>
    </w:p>
    <w:p w14:paraId="3913E266" w14:textId="77777777" w:rsidR="001F37AA" w:rsidRPr="006533C8" w:rsidRDefault="001F37AA" w:rsidP="00A461A3">
      <w:pPr>
        <w:spacing w:after="0"/>
        <w:rPr>
          <w:rFonts w:ascii="Arial" w:hAnsi="Arial" w:cs="Arial"/>
          <w:color w:val="C0504D" w:themeColor="accent2"/>
          <w:sz w:val="24"/>
          <w:szCs w:val="24"/>
        </w:rPr>
      </w:pPr>
      <w:r w:rsidRPr="006533C8">
        <w:rPr>
          <w:rFonts w:ascii="Arial" w:hAnsi="Arial" w:cs="Arial"/>
          <w:color w:val="C0504D" w:themeColor="accent2"/>
          <w:sz w:val="24"/>
          <w:szCs w:val="24"/>
        </w:rPr>
        <w:t xml:space="preserve">Sytuacja w latach 2021-2023, województwo śląskie, stan na koniec danego roku </w:t>
      </w:r>
    </w:p>
    <w:p w14:paraId="4AE133FA" w14:textId="77777777" w:rsidR="001F37AA" w:rsidRPr="006533C8" w:rsidRDefault="001F37AA" w:rsidP="00A461A3">
      <w:pPr>
        <w:spacing w:after="0" w:line="268" w:lineRule="exact"/>
        <w:rPr>
          <w:rFonts w:ascii="Arial" w:hAnsi="Arial" w:cs="Arial"/>
          <w:color w:val="000000" w:themeColor="text1"/>
          <w:sz w:val="21"/>
          <w:szCs w:val="21"/>
        </w:rPr>
      </w:pPr>
    </w:p>
    <w:p w14:paraId="3C93DE41"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urodzeń:</w:t>
      </w:r>
    </w:p>
    <w:p w14:paraId="0FC234B0"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34 736;</w:t>
      </w:r>
    </w:p>
    <w:p w14:paraId="286C0BF2"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31 597;</w:t>
      </w:r>
    </w:p>
    <w:p w14:paraId="54130BBE"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27 641;</w:t>
      </w:r>
    </w:p>
    <w:p w14:paraId="79B66724"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urodzeń: -7 096;</w:t>
      </w:r>
    </w:p>
    <w:p w14:paraId="659FB83A"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urodzeń: -20,4%.</w:t>
      </w:r>
    </w:p>
    <w:p w14:paraId="3B6B757E" w14:textId="77777777" w:rsidR="001F37AA" w:rsidRPr="006533C8" w:rsidRDefault="001F37AA" w:rsidP="00A461A3">
      <w:pPr>
        <w:spacing w:after="0" w:line="268" w:lineRule="exact"/>
        <w:rPr>
          <w:rFonts w:ascii="Arial" w:hAnsi="Arial" w:cs="Arial"/>
          <w:color w:val="000000" w:themeColor="text1"/>
          <w:sz w:val="21"/>
          <w:szCs w:val="21"/>
        </w:rPr>
      </w:pPr>
    </w:p>
    <w:p w14:paraId="2487363F" w14:textId="77777777" w:rsidR="001F37AA" w:rsidRPr="006533C8" w:rsidRDefault="001F37AA" w:rsidP="00A461A3">
      <w:pPr>
        <w:spacing w:after="0" w:line="268" w:lineRule="exact"/>
        <w:rPr>
          <w:rFonts w:ascii="Arial" w:hAnsi="Arial" w:cs="Arial"/>
          <w:color w:val="000000" w:themeColor="text1"/>
          <w:sz w:val="21"/>
          <w:szCs w:val="21"/>
        </w:rPr>
      </w:pPr>
    </w:p>
    <w:p w14:paraId="7238CFB2" w14:textId="77777777" w:rsidR="001F37AA" w:rsidRPr="006533C8" w:rsidRDefault="001F37AA" w:rsidP="00A461A3">
      <w:pPr>
        <w:spacing w:after="0"/>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0884E471" w14:textId="77777777" w:rsidR="001F37AA" w:rsidRPr="006533C8" w:rsidRDefault="001F37AA" w:rsidP="00A461A3">
      <w:pPr>
        <w:spacing w:after="0" w:line="268" w:lineRule="exact"/>
        <w:rPr>
          <w:rFonts w:ascii="Arial" w:hAnsi="Arial" w:cs="Arial"/>
          <w:color w:val="000000" w:themeColor="text1"/>
          <w:sz w:val="21"/>
          <w:szCs w:val="21"/>
        </w:rPr>
      </w:pPr>
    </w:p>
    <w:p w14:paraId="6D3C716E"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urodzeń:</w:t>
      </w:r>
    </w:p>
    <w:p w14:paraId="42D87382" w14:textId="77777777" w:rsidR="001F37AA" w:rsidRPr="006533C8" w:rsidRDefault="001F37AA" w:rsidP="00A461A3">
      <w:pPr>
        <w:numPr>
          <w:ilvl w:val="0"/>
          <w:numId w:val="36"/>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04D42775" w14:textId="77777777" w:rsidR="001F37AA" w:rsidRPr="006533C8" w:rsidRDefault="001F37AA" w:rsidP="00A461A3">
      <w:pPr>
        <w:numPr>
          <w:ilvl w:val="0"/>
          <w:numId w:val="36"/>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59FA7630" w14:textId="77777777" w:rsidR="001F37AA" w:rsidRPr="006533C8" w:rsidRDefault="001F37AA" w:rsidP="00A461A3">
      <w:pPr>
        <w:numPr>
          <w:ilvl w:val="0"/>
          <w:numId w:val="36"/>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78950299" w14:textId="77777777" w:rsidR="001F37AA" w:rsidRPr="006533C8" w:rsidRDefault="001F37AA" w:rsidP="00A461A3">
      <w:pPr>
        <w:numPr>
          <w:ilvl w:val="0"/>
          <w:numId w:val="36"/>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27 641 – 2023 rok;</w:t>
      </w:r>
    </w:p>
    <w:p w14:paraId="0791AEC2" w14:textId="77777777" w:rsidR="001F37AA" w:rsidRPr="006533C8" w:rsidRDefault="001F37AA" w:rsidP="00A461A3">
      <w:pPr>
        <w:numPr>
          <w:ilvl w:val="0"/>
          <w:numId w:val="36"/>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44 971 – 2017 rok;</w:t>
      </w:r>
    </w:p>
    <w:p w14:paraId="7AE9EFA9"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urodzeń: -15 188;</w:t>
      </w:r>
    </w:p>
    <w:p w14:paraId="7B9C2685"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urodzeń: -35,46%.</w:t>
      </w:r>
    </w:p>
    <w:p w14:paraId="307EAD89" w14:textId="77777777" w:rsidR="001F37AA" w:rsidRPr="006533C8" w:rsidRDefault="001F37AA" w:rsidP="00A461A3">
      <w:pPr>
        <w:spacing w:after="0" w:line="268" w:lineRule="exact"/>
        <w:rPr>
          <w:rFonts w:ascii="Arial" w:hAnsi="Arial" w:cs="Arial"/>
          <w:color w:val="000000" w:themeColor="text1"/>
          <w:sz w:val="21"/>
          <w:szCs w:val="21"/>
        </w:rPr>
      </w:pPr>
    </w:p>
    <w:p w14:paraId="06D425EF" w14:textId="77777777" w:rsidR="001F37AA" w:rsidRPr="006533C8" w:rsidRDefault="001F37AA" w:rsidP="00A461A3">
      <w:pPr>
        <w:spacing w:after="0" w:line="268" w:lineRule="exact"/>
        <w:rPr>
          <w:rFonts w:ascii="Arial" w:hAnsi="Arial" w:cs="Arial"/>
          <w:color w:val="000000" w:themeColor="text1"/>
          <w:sz w:val="21"/>
          <w:szCs w:val="21"/>
        </w:rPr>
      </w:pPr>
    </w:p>
    <w:p w14:paraId="13BFE80A" w14:textId="77777777" w:rsidR="001F37AA" w:rsidRPr="006533C8" w:rsidRDefault="001F37AA" w:rsidP="00A461A3">
      <w:pPr>
        <w:spacing w:after="0"/>
        <w:rPr>
          <w:rFonts w:ascii="Arial" w:hAnsi="Arial" w:cs="Arial"/>
          <w:color w:val="FF0000"/>
          <w:sz w:val="24"/>
          <w:szCs w:val="24"/>
        </w:rPr>
      </w:pPr>
      <w:r w:rsidRPr="006533C8">
        <w:rPr>
          <w:rFonts w:ascii="Arial" w:hAnsi="Arial" w:cs="Arial"/>
          <w:color w:val="C0504D" w:themeColor="accent2"/>
          <w:sz w:val="24"/>
          <w:szCs w:val="24"/>
        </w:rPr>
        <w:t xml:space="preserve">Śląskie na tle kraju wg stanu na koniec 2023 roku </w:t>
      </w:r>
    </w:p>
    <w:p w14:paraId="44359389" w14:textId="77777777" w:rsidR="001F37AA" w:rsidRPr="006533C8" w:rsidRDefault="001F37AA" w:rsidP="00A461A3">
      <w:pPr>
        <w:spacing w:after="0" w:line="268" w:lineRule="exact"/>
        <w:rPr>
          <w:rFonts w:ascii="Arial" w:hAnsi="Arial" w:cs="Arial"/>
          <w:color w:val="000000" w:themeColor="text1"/>
          <w:sz w:val="21"/>
          <w:szCs w:val="21"/>
        </w:rPr>
      </w:pPr>
    </w:p>
    <w:p w14:paraId="5669C8AF" w14:textId="77777777" w:rsidR="001F37AA" w:rsidRPr="006533C8" w:rsidRDefault="001F37AA" w:rsidP="00A461A3">
      <w:pPr>
        <w:pStyle w:val="Akapitzlist"/>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liczby urodzeń na 1000 mieszkańców:</w:t>
      </w:r>
    </w:p>
    <w:p w14:paraId="3344BA37" w14:textId="77777777" w:rsidR="001F37AA" w:rsidRPr="006533C8" w:rsidRDefault="001F37AA" w:rsidP="00A461A3">
      <w:pPr>
        <w:numPr>
          <w:ilvl w:val="0"/>
          <w:numId w:val="2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województwie śląskim: 6,4;</w:t>
      </w:r>
    </w:p>
    <w:p w14:paraId="6EA8A53F" w14:textId="77777777" w:rsidR="001F37AA" w:rsidRPr="006533C8" w:rsidRDefault="001F37AA" w:rsidP="00A461A3">
      <w:pPr>
        <w:numPr>
          <w:ilvl w:val="0"/>
          <w:numId w:val="2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Polsce: 7,2.</w:t>
      </w:r>
    </w:p>
    <w:p w14:paraId="56D856D9" w14:textId="77777777" w:rsidR="001F37AA" w:rsidRPr="006533C8" w:rsidRDefault="001F37AA" w:rsidP="00A461A3">
      <w:pPr>
        <w:spacing w:after="0"/>
        <w:rPr>
          <w:rFonts w:ascii="Arial" w:hAnsi="Arial" w:cs="Arial"/>
        </w:rPr>
      </w:pPr>
    </w:p>
    <w:p w14:paraId="4488B180" w14:textId="77777777" w:rsidR="001F37AA" w:rsidRPr="006533C8" w:rsidRDefault="001F37AA" w:rsidP="00A461A3">
      <w:pPr>
        <w:spacing w:after="0"/>
        <w:rPr>
          <w:rFonts w:ascii="Arial" w:hAnsi="Arial" w:cs="Arial"/>
        </w:rPr>
      </w:pPr>
    </w:p>
    <w:p w14:paraId="4B0E6034"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018D8987" w14:textId="77777777" w:rsidR="001F37AA" w:rsidRPr="006533C8" w:rsidRDefault="001F37AA" w:rsidP="00A461A3">
      <w:pPr>
        <w:spacing w:after="0" w:line="268" w:lineRule="exact"/>
        <w:rPr>
          <w:rFonts w:ascii="Arial" w:hAnsi="Arial" w:cs="Arial"/>
          <w:color w:val="C0504D" w:themeColor="accent2"/>
          <w:sz w:val="24"/>
          <w:szCs w:val="24"/>
        </w:rPr>
      </w:pPr>
    </w:p>
    <w:p w14:paraId="2DE1C354" w14:textId="77777777" w:rsidR="001F37AA" w:rsidRPr="006533C8" w:rsidRDefault="001F37AA" w:rsidP="00A461A3">
      <w:pPr>
        <w:pStyle w:val="Akapitzlist"/>
        <w:numPr>
          <w:ilvl w:val="0"/>
          <w:numId w:val="13"/>
        </w:numPr>
        <w:spacing w:after="0"/>
        <w:ind w:left="720"/>
        <w:rPr>
          <w:rFonts w:ascii="Arial" w:hAnsi="Arial" w:cs="Arial"/>
          <w:sz w:val="21"/>
          <w:szCs w:val="21"/>
        </w:rPr>
      </w:pPr>
      <w:bookmarkStart w:id="40" w:name="_Hlk180747758"/>
      <w:r w:rsidRPr="006533C8">
        <w:rPr>
          <w:rFonts w:ascii="Arial" w:hAnsi="Arial" w:cs="Arial"/>
          <w:sz w:val="21"/>
          <w:szCs w:val="21"/>
        </w:rPr>
        <w:t>W latach 2013-2023 wystąpiła silna tendencja spadkowa liczby urodzeń żywych;</w:t>
      </w:r>
    </w:p>
    <w:p w14:paraId="490F4BB4" w14:textId="77777777" w:rsidR="001F37AA" w:rsidRPr="006533C8" w:rsidRDefault="001F37AA" w:rsidP="00A461A3">
      <w:pPr>
        <w:pStyle w:val="Akapitzlist"/>
        <w:numPr>
          <w:ilvl w:val="0"/>
          <w:numId w:val="13"/>
        </w:numPr>
        <w:spacing w:after="0"/>
        <w:ind w:left="720"/>
        <w:rPr>
          <w:rFonts w:ascii="Arial" w:hAnsi="Arial" w:cs="Arial"/>
          <w:sz w:val="21"/>
          <w:szCs w:val="21"/>
        </w:rPr>
      </w:pPr>
      <w:r w:rsidRPr="006533C8">
        <w:rPr>
          <w:rFonts w:ascii="Arial" w:hAnsi="Arial" w:cs="Arial"/>
          <w:sz w:val="21"/>
          <w:szCs w:val="21"/>
        </w:rPr>
        <w:t>Wskaźnik liczby urodzeń żywych na 1000 mieszkańców był w województwie śląskim jednym z najniższych w kraju.</w:t>
      </w:r>
    </w:p>
    <w:bookmarkEnd w:id="40"/>
    <w:p w14:paraId="6AD803BB"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7C13FC17"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25BAF292"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0FF89A64"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4F47AF84"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0C2535D8"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0A8F5F9C"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3953A9BB"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59A33E67"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669DDC98"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512491A1"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02F3A23C"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57A39BFB" w14:textId="77777777" w:rsidR="001F37AA" w:rsidRPr="006533C8" w:rsidRDefault="001F37AA" w:rsidP="00A461A3">
      <w:pPr>
        <w:spacing w:after="0"/>
        <w:rPr>
          <w:rFonts w:ascii="Arial" w:hAnsi="Arial" w:cs="Arial"/>
          <w:sz w:val="21"/>
          <w:szCs w:val="21"/>
        </w:rPr>
      </w:pPr>
    </w:p>
    <w:p w14:paraId="3AA3D144" w14:textId="60EB6B8C" w:rsidR="001F37AA" w:rsidRPr="006533C8" w:rsidRDefault="001F37AA" w:rsidP="00A461A3">
      <w:pPr>
        <w:spacing w:after="0"/>
        <w:rPr>
          <w:rFonts w:ascii="Arial" w:hAnsi="Arial" w:cs="Arial"/>
          <w:color w:val="C0504D" w:themeColor="accent2"/>
          <w:sz w:val="24"/>
          <w:szCs w:val="24"/>
        </w:rPr>
      </w:pPr>
      <w:r w:rsidRPr="006533C8">
        <w:rPr>
          <w:rFonts w:ascii="Arial" w:hAnsi="Arial" w:cs="Arial"/>
          <w:color w:val="C0504D" w:themeColor="accent2"/>
          <w:sz w:val="24"/>
          <w:szCs w:val="24"/>
        </w:rPr>
        <w:lastRenderedPageBreak/>
        <w:t xml:space="preserve">Wskaźnik liczby urodzeń żywych na 1000 mieszkańców województwa śląskiego </w:t>
      </w:r>
      <w:r w:rsidR="007E5FB1">
        <w:rPr>
          <w:rFonts w:ascii="Arial" w:hAnsi="Arial" w:cs="Arial"/>
          <w:color w:val="C0504D" w:themeColor="accent2"/>
          <w:sz w:val="24"/>
          <w:szCs w:val="24"/>
        </w:rPr>
        <w:br/>
      </w:r>
      <w:r w:rsidRPr="006533C8">
        <w:rPr>
          <w:rFonts w:ascii="Arial" w:hAnsi="Arial" w:cs="Arial"/>
          <w:color w:val="C0504D" w:themeColor="accent2"/>
          <w:sz w:val="24"/>
          <w:szCs w:val="24"/>
        </w:rPr>
        <w:t xml:space="preserve">i Polski w latach 2013-2023. </w:t>
      </w:r>
    </w:p>
    <w:p w14:paraId="399FE975" w14:textId="77777777" w:rsidR="001F37AA" w:rsidRPr="006533C8" w:rsidRDefault="001F37AA" w:rsidP="00A461A3">
      <w:pPr>
        <w:spacing w:after="0"/>
        <w:rPr>
          <w:color w:val="C0504D" w:themeColor="accent2"/>
        </w:rPr>
      </w:pPr>
      <w:r w:rsidRPr="006533C8">
        <w:rPr>
          <w:noProof/>
          <w:lang w:eastAsia="pl-PL"/>
        </w:rPr>
        <w:drawing>
          <wp:anchor distT="0" distB="0" distL="114300" distR="114300" simplePos="0" relativeHeight="252126208" behindDoc="1" locked="0" layoutInCell="1" allowOverlap="1" wp14:anchorId="17C85524" wp14:editId="7B76FDAC">
            <wp:simplePos x="0" y="0"/>
            <wp:positionH relativeFrom="column">
              <wp:posOffset>-24130</wp:posOffset>
            </wp:positionH>
            <wp:positionV relativeFrom="paragraph">
              <wp:posOffset>6985</wp:posOffset>
            </wp:positionV>
            <wp:extent cx="5196840" cy="2766060"/>
            <wp:effectExtent l="0" t="0" r="0" b="0"/>
            <wp:wrapNone/>
            <wp:docPr id="694715530" name="Wykres 1">
              <a:extLst xmlns:a="http://schemas.openxmlformats.org/drawingml/2006/main">
                <a:ext uri="{FF2B5EF4-FFF2-40B4-BE49-F238E27FC236}">
                  <a16:creationId xmlns:a16="http://schemas.microsoft.com/office/drawing/2014/main" id="{C20CF500-348F-4407-BE9A-D15156A8F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46CBF97B" w14:textId="77777777" w:rsidR="001F37AA" w:rsidRPr="006533C8" w:rsidRDefault="001F37AA" w:rsidP="00A461A3">
      <w:pPr>
        <w:spacing w:after="0"/>
        <w:rPr>
          <w:color w:val="C0504D" w:themeColor="accent2"/>
        </w:rPr>
      </w:pPr>
    </w:p>
    <w:p w14:paraId="1A2EC492" w14:textId="77777777" w:rsidR="001F37AA" w:rsidRPr="006533C8" w:rsidRDefault="001F37AA" w:rsidP="00A461A3">
      <w:pPr>
        <w:spacing w:after="0"/>
        <w:rPr>
          <w:color w:val="C0504D" w:themeColor="accent2"/>
        </w:rPr>
      </w:pPr>
    </w:p>
    <w:p w14:paraId="0F37C333" w14:textId="77777777" w:rsidR="001F37AA" w:rsidRPr="006533C8" w:rsidRDefault="001F37AA" w:rsidP="00A461A3">
      <w:pPr>
        <w:spacing w:after="0"/>
        <w:rPr>
          <w:color w:val="C0504D" w:themeColor="accent2"/>
        </w:rPr>
      </w:pPr>
    </w:p>
    <w:p w14:paraId="69482ACE" w14:textId="77777777" w:rsidR="001F37AA" w:rsidRPr="006533C8" w:rsidRDefault="001F37AA" w:rsidP="00A461A3">
      <w:pPr>
        <w:spacing w:after="0"/>
        <w:rPr>
          <w:color w:val="C0504D" w:themeColor="accent2"/>
        </w:rPr>
      </w:pPr>
    </w:p>
    <w:p w14:paraId="109F1248" w14:textId="77777777" w:rsidR="001F37AA" w:rsidRPr="006533C8" w:rsidRDefault="001F37AA" w:rsidP="00A461A3">
      <w:pPr>
        <w:spacing w:after="0"/>
        <w:rPr>
          <w:color w:val="C0504D" w:themeColor="accent2"/>
        </w:rPr>
      </w:pPr>
    </w:p>
    <w:p w14:paraId="418D07C8" w14:textId="77777777" w:rsidR="001F37AA" w:rsidRPr="006533C8" w:rsidRDefault="001F37AA" w:rsidP="00A461A3">
      <w:pPr>
        <w:tabs>
          <w:tab w:val="left" w:pos="1612"/>
        </w:tabs>
        <w:spacing w:after="0"/>
        <w:rPr>
          <w:color w:val="C0504D" w:themeColor="accent2"/>
        </w:rPr>
      </w:pPr>
      <w:r w:rsidRPr="006533C8">
        <w:rPr>
          <w:color w:val="C0504D" w:themeColor="accent2"/>
        </w:rPr>
        <w:tab/>
      </w:r>
    </w:p>
    <w:p w14:paraId="5A706343" w14:textId="77777777" w:rsidR="001F37AA" w:rsidRPr="006533C8" w:rsidRDefault="001F37AA" w:rsidP="00A461A3">
      <w:pPr>
        <w:spacing w:after="0"/>
        <w:rPr>
          <w:color w:val="C0504D" w:themeColor="accent2"/>
        </w:rPr>
      </w:pPr>
    </w:p>
    <w:p w14:paraId="249CF8DA" w14:textId="77777777" w:rsidR="001F37AA" w:rsidRPr="006533C8" w:rsidRDefault="001F37AA" w:rsidP="00A461A3">
      <w:pPr>
        <w:spacing w:after="0"/>
        <w:rPr>
          <w:color w:val="C0504D" w:themeColor="accent2"/>
        </w:rPr>
      </w:pPr>
    </w:p>
    <w:p w14:paraId="3503922C" w14:textId="77777777" w:rsidR="001F37AA" w:rsidRPr="006533C8" w:rsidRDefault="001F37AA" w:rsidP="00A461A3">
      <w:pPr>
        <w:spacing w:after="0"/>
        <w:rPr>
          <w:color w:val="C0504D" w:themeColor="accent2"/>
        </w:rPr>
      </w:pPr>
    </w:p>
    <w:p w14:paraId="650B66B1" w14:textId="77777777" w:rsidR="001F37AA" w:rsidRPr="006533C8" w:rsidRDefault="001F37AA" w:rsidP="00A461A3">
      <w:pPr>
        <w:spacing w:after="0"/>
        <w:rPr>
          <w:color w:val="C0504D" w:themeColor="accent2"/>
        </w:rPr>
      </w:pPr>
    </w:p>
    <w:p w14:paraId="016F83CC" w14:textId="77777777" w:rsidR="001F37AA" w:rsidRPr="006533C8" w:rsidRDefault="001F37AA" w:rsidP="00A461A3">
      <w:pPr>
        <w:spacing w:after="0" w:line="268" w:lineRule="exact"/>
        <w:rPr>
          <w:rFonts w:ascii="Arial" w:hAnsi="Arial" w:cs="Arial"/>
          <w:color w:val="000000" w:themeColor="text1"/>
          <w:sz w:val="18"/>
          <w:szCs w:val="18"/>
        </w:rPr>
      </w:pPr>
    </w:p>
    <w:p w14:paraId="2E1FE760" w14:textId="77777777" w:rsidR="001F37AA" w:rsidRPr="006533C8" w:rsidRDefault="001F37AA" w:rsidP="00A461A3">
      <w:pPr>
        <w:spacing w:after="0" w:line="268" w:lineRule="exact"/>
        <w:rPr>
          <w:rFonts w:ascii="Arial" w:hAnsi="Arial" w:cs="Arial"/>
          <w:color w:val="000000" w:themeColor="text1"/>
          <w:sz w:val="18"/>
          <w:szCs w:val="18"/>
        </w:rPr>
      </w:pPr>
    </w:p>
    <w:p w14:paraId="18FC258C" w14:textId="77777777" w:rsidR="001F37AA" w:rsidRPr="006533C8" w:rsidRDefault="001F37AA" w:rsidP="00A461A3">
      <w:pPr>
        <w:spacing w:after="0" w:line="268" w:lineRule="exact"/>
        <w:rPr>
          <w:rFonts w:ascii="Arial" w:hAnsi="Arial" w:cs="Arial"/>
          <w:color w:val="000000" w:themeColor="text1"/>
          <w:sz w:val="18"/>
          <w:szCs w:val="18"/>
        </w:rPr>
      </w:pPr>
    </w:p>
    <w:p w14:paraId="1C391868" w14:textId="77777777" w:rsidR="001F37AA" w:rsidRPr="006533C8" w:rsidRDefault="001F37AA" w:rsidP="00A461A3">
      <w:pPr>
        <w:spacing w:after="0" w:line="268" w:lineRule="exact"/>
        <w:rPr>
          <w:rFonts w:ascii="Arial" w:hAnsi="Arial" w:cs="Arial"/>
          <w:color w:val="000000" w:themeColor="text1"/>
          <w:sz w:val="18"/>
          <w:szCs w:val="18"/>
        </w:rPr>
      </w:pPr>
    </w:p>
    <w:p w14:paraId="556A13E0"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61896282" w14:textId="77777777" w:rsidR="001F37AA" w:rsidRPr="006533C8" w:rsidRDefault="001F37AA" w:rsidP="00A461A3">
      <w:pPr>
        <w:spacing w:after="0"/>
        <w:rPr>
          <w:color w:val="C0504D" w:themeColor="accent2"/>
        </w:rPr>
      </w:pPr>
    </w:p>
    <w:p w14:paraId="6E950D8F" w14:textId="77777777" w:rsidR="001F37AA" w:rsidRPr="006533C8" w:rsidRDefault="001F37AA" w:rsidP="00A461A3">
      <w:pPr>
        <w:spacing w:after="0"/>
        <w:rPr>
          <w:color w:val="C0504D" w:themeColor="accent2"/>
        </w:rPr>
      </w:pPr>
    </w:p>
    <w:p w14:paraId="67361C36" w14:textId="77777777" w:rsidR="001F37AA" w:rsidRPr="006533C8" w:rsidRDefault="001F37AA" w:rsidP="00A461A3">
      <w:pPr>
        <w:spacing w:after="0"/>
        <w:rPr>
          <w:rFonts w:ascii="Arial" w:hAnsi="Arial" w:cs="Arial"/>
          <w:color w:val="C0504D" w:themeColor="accent2"/>
          <w:sz w:val="24"/>
          <w:szCs w:val="24"/>
        </w:rPr>
      </w:pPr>
      <w:r w:rsidRPr="006533C8">
        <w:rPr>
          <w:rFonts w:ascii="Arial" w:hAnsi="Arial" w:cs="Arial"/>
          <w:color w:val="C0504D" w:themeColor="accent2"/>
          <w:sz w:val="24"/>
          <w:szCs w:val="24"/>
        </w:rPr>
        <w:t xml:space="preserve">Wskaźnik liczby urodzeń żywych na 1000 mieszkańców terytoriów województwa śląskiego w 2023 roku. </w:t>
      </w:r>
    </w:p>
    <w:p w14:paraId="21E527CC" w14:textId="77777777" w:rsidR="001F37AA" w:rsidRPr="006533C8" w:rsidRDefault="001F37AA" w:rsidP="00A461A3">
      <w:pPr>
        <w:spacing w:after="0"/>
        <w:rPr>
          <w:rFonts w:ascii="Arial" w:hAnsi="Arial" w:cs="Arial"/>
          <w:color w:val="C0504D" w:themeColor="accent2"/>
          <w:sz w:val="28"/>
          <w:szCs w:val="28"/>
        </w:rPr>
      </w:pPr>
      <w:r w:rsidRPr="006533C8">
        <w:rPr>
          <w:noProof/>
          <w:lang w:eastAsia="pl-PL"/>
        </w:rPr>
        <w:drawing>
          <wp:anchor distT="0" distB="0" distL="114300" distR="114300" simplePos="0" relativeHeight="252127232" behindDoc="1" locked="0" layoutInCell="1" allowOverlap="1" wp14:anchorId="1EEEA726" wp14:editId="448F136D">
            <wp:simplePos x="0" y="0"/>
            <wp:positionH relativeFrom="column">
              <wp:posOffset>-24130</wp:posOffset>
            </wp:positionH>
            <wp:positionV relativeFrom="paragraph">
              <wp:posOffset>1270</wp:posOffset>
            </wp:positionV>
            <wp:extent cx="5670550" cy="3802380"/>
            <wp:effectExtent l="0" t="0" r="6350" b="0"/>
            <wp:wrapNone/>
            <wp:docPr id="1206464942" name="Wykres 1">
              <a:extLst xmlns:a="http://schemas.openxmlformats.org/drawingml/2006/main">
                <a:ext uri="{FF2B5EF4-FFF2-40B4-BE49-F238E27FC236}">
                  <a16:creationId xmlns:a16="http://schemas.microsoft.com/office/drawing/2014/main" id="{5CF4D475-9A0D-4633-835A-6F68E93E5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p>
    <w:p w14:paraId="6F349154" w14:textId="77777777" w:rsidR="001F37AA" w:rsidRPr="006533C8" w:rsidRDefault="001F37AA" w:rsidP="00A461A3">
      <w:pPr>
        <w:spacing w:after="0"/>
        <w:rPr>
          <w:rFonts w:ascii="Arial" w:hAnsi="Arial" w:cs="Arial"/>
          <w:color w:val="C0504D" w:themeColor="accent2"/>
          <w:sz w:val="28"/>
          <w:szCs w:val="28"/>
        </w:rPr>
      </w:pPr>
    </w:p>
    <w:p w14:paraId="4EB823A6" w14:textId="77777777" w:rsidR="001F37AA" w:rsidRPr="006533C8" w:rsidRDefault="001F37AA" w:rsidP="00A461A3">
      <w:pPr>
        <w:spacing w:after="0"/>
        <w:rPr>
          <w:rFonts w:ascii="Arial" w:hAnsi="Arial" w:cs="Arial"/>
          <w:color w:val="C0504D" w:themeColor="accent2"/>
          <w:sz w:val="28"/>
          <w:szCs w:val="28"/>
        </w:rPr>
      </w:pPr>
    </w:p>
    <w:p w14:paraId="093C72F2" w14:textId="77777777" w:rsidR="001F37AA" w:rsidRPr="006533C8" w:rsidRDefault="001F37AA" w:rsidP="00A461A3">
      <w:pPr>
        <w:spacing w:after="0"/>
        <w:rPr>
          <w:rFonts w:ascii="Arial" w:hAnsi="Arial" w:cs="Arial"/>
          <w:color w:val="C0504D" w:themeColor="accent2"/>
          <w:sz w:val="28"/>
          <w:szCs w:val="28"/>
        </w:rPr>
      </w:pPr>
    </w:p>
    <w:p w14:paraId="6F126702" w14:textId="77777777" w:rsidR="001F37AA" w:rsidRPr="006533C8" w:rsidRDefault="001F37AA" w:rsidP="00A461A3">
      <w:pPr>
        <w:spacing w:after="0"/>
        <w:rPr>
          <w:rFonts w:ascii="Arial" w:hAnsi="Arial" w:cs="Arial"/>
          <w:color w:val="C0504D" w:themeColor="accent2"/>
          <w:sz w:val="28"/>
          <w:szCs w:val="28"/>
        </w:rPr>
      </w:pPr>
    </w:p>
    <w:p w14:paraId="3006A14D" w14:textId="77777777" w:rsidR="001F37AA" w:rsidRPr="006533C8" w:rsidRDefault="001F37AA" w:rsidP="00A461A3">
      <w:pPr>
        <w:spacing w:after="0"/>
        <w:rPr>
          <w:rFonts w:ascii="Arial" w:hAnsi="Arial" w:cs="Arial"/>
          <w:color w:val="C0504D" w:themeColor="accent2"/>
          <w:sz w:val="28"/>
          <w:szCs w:val="28"/>
        </w:rPr>
      </w:pPr>
    </w:p>
    <w:p w14:paraId="0966DE45" w14:textId="77777777" w:rsidR="001F37AA" w:rsidRPr="006533C8" w:rsidRDefault="001F37AA" w:rsidP="00A461A3">
      <w:pPr>
        <w:spacing w:after="0"/>
        <w:rPr>
          <w:rFonts w:ascii="Arial" w:hAnsi="Arial" w:cs="Arial"/>
          <w:color w:val="C0504D" w:themeColor="accent2"/>
          <w:sz w:val="28"/>
          <w:szCs w:val="28"/>
        </w:rPr>
      </w:pPr>
    </w:p>
    <w:p w14:paraId="4A69A1A2" w14:textId="77777777" w:rsidR="001F37AA" w:rsidRPr="006533C8" w:rsidRDefault="001F37AA" w:rsidP="00A461A3">
      <w:pPr>
        <w:spacing w:after="0"/>
        <w:rPr>
          <w:rFonts w:ascii="Arial" w:hAnsi="Arial" w:cs="Arial"/>
          <w:color w:val="C0504D" w:themeColor="accent2"/>
          <w:sz w:val="28"/>
          <w:szCs w:val="28"/>
        </w:rPr>
      </w:pPr>
    </w:p>
    <w:p w14:paraId="516A8FE7" w14:textId="77777777" w:rsidR="001F37AA" w:rsidRPr="006533C8" w:rsidRDefault="001F37AA" w:rsidP="00A461A3">
      <w:pPr>
        <w:spacing w:after="0"/>
        <w:rPr>
          <w:rFonts w:ascii="Arial" w:hAnsi="Arial" w:cs="Arial"/>
          <w:color w:val="C0504D" w:themeColor="accent2"/>
          <w:sz w:val="28"/>
          <w:szCs w:val="28"/>
        </w:rPr>
      </w:pPr>
    </w:p>
    <w:p w14:paraId="001F78C6" w14:textId="77777777" w:rsidR="001F37AA" w:rsidRPr="006533C8" w:rsidRDefault="001F37AA" w:rsidP="00A461A3">
      <w:pPr>
        <w:spacing w:after="0"/>
        <w:rPr>
          <w:rFonts w:ascii="Arial" w:hAnsi="Arial" w:cs="Arial"/>
          <w:color w:val="C0504D" w:themeColor="accent2"/>
          <w:sz w:val="28"/>
          <w:szCs w:val="28"/>
        </w:rPr>
      </w:pPr>
    </w:p>
    <w:p w14:paraId="5268EDF7" w14:textId="77777777" w:rsidR="001F37AA" w:rsidRPr="006533C8" w:rsidRDefault="001F37AA" w:rsidP="00A461A3">
      <w:pPr>
        <w:spacing w:after="0"/>
        <w:rPr>
          <w:rFonts w:ascii="Arial" w:hAnsi="Arial" w:cs="Arial"/>
          <w:color w:val="C0504D" w:themeColor="accent2"/>
          <w:sz w:val="28"/>
          <w:szCs w:val="28"/>
        </w:rPr>
      </w:pPr>
    </w:p>
    <w:p w14:paraId="1E7DF2C1" w14:textId="77777777" w:rsidR="001F37AA" w:rsidRPr="006533C8" w:rsidRDefault="001F37AA" w:rsidP="00A461A3"/>
    <w:p w14:paraId="60D685B1" w14:textId="77777777" w:rsidR="001F37AA" w:rsidRPr="006533C8" w:rsidRDefault="001F37AA" w:rsidP="00A461A3"/>
    <w:p w14:paraId="20D3BE41" w14:textId="77777777" w:rsidR="001F37AA" w:rsidRPr="006533C8" w:rsidRDefault="001F37AA" w:rsidP="00A461A3">
      <w:pPr>
        <w:spacing w:after="0" w:line="268" w:lineRule="exact"/>
        <w:rPr>
          <w:rFonts w:ascii="Arial" w:hAnsi="Arial" w:cs="Arial"/>
          <w:color w:val="000000" w:themeColor="text1"/>
          <w:sz w:val="18"/>
          <w:szCs w:val="18"/>
        </w:rPr>
      </w:pPr>
    </w:p>
    <w:p w14:paraId="76368D1D" w14:textId="77777777" w:rsidR="001F37AA" w:rsidRPr="006533C8" w:rsidRDefault="001F37AA" w:rsidP="00A461A3">
      <w:pPr>
        <w:spacing w:after="0" w:line="268" w:lineRule="exact"/>
        <w:rPr>
          <w:rFonts w:ascii="Arial" w:hAnsi="Arial" w:cs="Arial"/>
          <w:color w:val="000000" w:themeColor="text1"/>
          <w:sz w:val="18"/>
          <w:szCs w:val="18"/>
        </w:rPr>
      </w:pPr>
    </w:p>
    <w:p w14:paraId="25D09902" w14:textId="77777777" w:rsidR="001F37AA" w:rsidRPr="006533C8" w:rsidRDefault="001F37AA" w:rsidP="00A461A3">
      <w:pPr>
        <w:spacing w:after="0" w:line="268" w:lineRule="exact"/>
        <w:rPr>
          <w:rFonts w:ascii="Arial" w:hAnsi="Arial" w:cs="Arial"/>
          <w:color w:val="000000" w:themeColor="text1"/>
          <w:sz w:val="18"/>
          <w:szCs w:val="18"/>
        </w:rPr>
      </w:pPr>
    </w:p>
    <w:p w14:paraId="4E8AA4C9" w14:textId="77777777" w:rsidR="001F37AA" w:rsidRPr="006533C8" w:rsidRDefault="001F37AA" w:rsidP="00A461A3">
      <w:pPr>
        <w:spacing w:after="0" w:line="268" w:lineRule="exact"/>
        <w:rPr>
          <w:rFonts w:ascii="Arial" w:hAnsi="Arial" w:cs="Arial"/>
          <w:color w:val="000000" w:themeColor="text1"/>
          <w:sz w:val="18"/>
          <w:szCs w:val="18"/>
        </w:rPr>
      </w:pPr>
    </w:p>
    <w:p w14:paraId="37E0A2AA"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3FCD1FF6"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3B4FEFCB" w14:textId="77777777" w:rsidR="001F37AA" w:rsidRPr="006533C8" w:rsidRDefault="001F37AA" w:rsidP="00A461A3">
      <w:pPr>
        <w:spacing w:after="0" w:line="268" w:lineRule="exact"/>
        <w:rPr>
          <w:rFonts w:ascii="Arial" w:hAnsi="Arial" w:cs="Arial"/>
          <w:color w:val="A6A6A6" w:themeColor="background1" w:themeShade="A6"/>
          <w:sz w:val="21"/>
          <w:szCs w:val="21"/>
        </w:rPr>
      </w:pPr>
    </w:p>
    <w:p w14:paraId="04AF06E8" w14:textId="77777777" w:rsidR="001F37AA" w:rsidRPr="006533C8" w:rsidRDefault="001F37AA" w:rsidP="00A461A3">
      <w:pPr>
        <w:spacing w:after="0" w:line="268" w:lineRule="exact"/>
        <w:rPr>
          <w:rFonts w:ascii="Arial" w:hAnsi="Arial" w:cs="Arial"/>
          <w:color w:val="0070C0"/>
          <w:sz w:val="25"/>
          <w:szCs w:val="25"/>
        </w:rPr>
      </w:pPr>
    </w:p>
    <w:p w14:paraId="49A8A2AF" w14:textId="77777777" w:rsidR="001F37AA" w:rsidRPr="006533C8" w:rsidRDefault="001F37AA" w:rsidP="00A461A3">
      <w:pPr>
        <w:pStyle w:val="Nagwek2"/>
        <w:spacing w:before="0"/>
        <w:rPr>
          <w:rFonts w:ascii="Arial" w:hAnsi="Arial" w:cs="Arial"/>
          <w:b w:val="0"/>
          <w:color w:val="C0504D" w:themeColor="accent2"/>
          <w:sz w:val="32"/>
          <w:szCs w:val="32"/>
        </w:rPr>
      </w:pPr>
      <w:bookmarkStart w:id="41" w:name="_Toc199574578"/>
      <w:r w:rsidRPr="006533C8">
        <w:rPr>
          <w:rFonts w:ascii="Arial" w:hAnsi="Arial" w:cs="Arial"/>
          <w:b w:val="0"/>
          <w:color w:val="C0504D" w:themeColor="accent2"/>
          <w:sz w:val="32"/>
          <w:szCs w:val="32"/>
        </w:rPr>
        <w:lastRenderedPageBreak/>
        <w:t>4.8. Zgony ogółem</w:t>
      </w:r>
      <w:bookmarkEnd w:id="41"/>
    </w:p>
    <w:p w14:paraId="6575FA73" w14:textId="77777777" w:rsidR="001F37AA" w:rsidRPr="006533C8" w:rsidRDefault="001F37AA" w:rsidP="00A461A3">
      <w:pPr>
        <w:spacing w:after="0" w:line="268" w:lineRule="exact"/>
        <w:rPr>
          <w:rFonts w:ascii="Arial" w:hAnsi="Arial" w:cs="Arial"/>
          <w:color w:val="0070C0"/>
          <w:sz w:val="21"/>
          <w:szCs w:val="21"/>
        </w:rPr>
      </w:pPr>
    </w:p>
    <w:p w14:paraId="7A15F6AC" w14:textId="77777777" w:rsidR="001F37AA" w:rsidRPr="006533C8" w:rsidRDefault="001F37AA" w:rsidP="00A461A3">
      <w:pPr>
        <w:spacing w:after="0" w:line="250"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Sytuacja w latach w latach 2021-2023, województwo śląskie, stan na koniec danego roku </w:t>
      </w:r>
    </w:p>
    <w:p w14:paraId="37A53014" w14:textId="77777777" w:rsidR="001F37AA" w:rsidRPr="006533C8" w:rsidRDefault="001F37AA" w:rsidP="00A461A3">
      <w:pPr>
        <w:spacing w:after="0" w:line="250" w:lineRule="exact"/>
        <w:rPr>
          <w:rFonts w:ascii="Arial" w:hAnsi="Arial" w:cs="Arial"/>
          <w:color w:val="000000" w:themeColor="text1"/>
          <w:sz w:val="21"/>
          <w:szCs w:val="21"/>
        </w:rPr>
      </w:pPr>
    </w:p>
    <w:p w14:paraId="57323207" w14:textId="77777777" w:rsidR="001F37AA" w:rsidRPr="006533C8" w:rsidRDefault="001F37AA" w:rsidP="00A461A3">
      <w:pPr>
        <w:numPr>
          <w:ilvl w:val="0"/>
          <w:numId w:val="16"/>
        </w:numPr>
        <w:spacing w:after="0" w:line="250"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zgonów:</w:t>
      </w:r>
    </w:p>
    <w:p w14:paraId="3BB60A50" w14:textId="77777777" w:rsidR="001F37AA" w:rsidRPr="006533C8" w:rsidRDefault="001F37AA" w:rsidP="00A461A3">
      <w:pPr>
        <w:numPr>
          <w:ilvl w:val="0"/>
          <w:numId w:val="37"/>
        </w:numPr>
        <w:spacing w:after="0" w:line="25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66 152;</w:t>
      </w:r>
    </w:p>
    <w:p w14:paraId="51B67BBF" w14:textId="77777777" w:rsidR="001F37AA" w:rsidRPr="006533C8" w:rsidRDefault="001F37AA" w:rsidP="00A461A3">
      <w:pPr>
        <w:numPr>
          <w:ilvl w:val="0"/>
          <w:numId w:val="37"/>
        </w:numPr>
        <w:spacing w:after="0" w:line="25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56 694;</w:t>
      </w:r>
    </w:p>
    <w:p w14:paraId="60B642AC" w14:textId="77777777" w:rsidR="001F37AA" w:rsidRPr="006533C8" w:rsidRDefault="001F37AA" w:rsidP="00A461A3">
      <w:pPr>
        <w:numPr>
          <w:ilvl w:val="0"/>
          <w:numId w:val="37"/>
        </w:numPr>
        <w:spacing w:after="0" w:line="25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51 723;</w:t>
      </w:r>
    </w:p>
    <w:p w14:paraId="4B28BD17" w14:textId="77777777" w:rsidR="001F37AA" w:rsidRPr="006533C8" w:rsidRDefault="001F37AA" w:rsidP="00A461A3">
      <w:pPr>
        <w:numPr>
          <w:ilvl w:val="0"/>
          <w:numId w:val="16"/>
        </w:numPr>
        <w:spacing w:after="0" w:line="250"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zgonów: -14 429;</w:t>
      </w:r>
    </w:p>
    <w:p w14:paraId="74EAF7D0" w14:textId="77777777" w:rsidR="001F37AA" w:rsidRPr="006533C8" w:rsidRDefault="001F37AA" w:rsidP="00A461A3">
      <w:pPr>
        <w:numPr>
          <w:ilvl w:val="0"/>
          <w:numId w:val="16"/>
        </w:numPr>
        <w:spacing w:after="0" w:line="250"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zgonów: -21,8%.</w:t>
      </w:r>
    </w:p>
    <w:p w14:paraId="7531EC4E" w14:textId="77777777" w:rsidR="001F37AA" w:rsidRPr="006533C8" w:rsidRDefault="001F37AA" w:rsidP="00A461A3">
      <w:pPr>
        <w:spacing w:after="0" w:line="250" w:lineRule="exact"/>
        <w:rPr>
          <w:rFonts w:ascii="Arial" w:hAnsi="Arial" w:cs="Arial"/>
          <w:color w:val="000000" w:themeColor="text1"/>
          <w:sz w:val="21"/>
          <w:szCs w:val="21"/>
        </w:rPr>
      </w:pPr>
    </w:p>
    <w:p w14:paraId="17437562" w14:textId="77777777" w:rsidR="001F37AA" w:rsidRPr="006533C8" w:rsidRDefault="001F37AA" w:rsidP="00A461A3">
      <w:pPr>
        <w:spacing w:after="0" w:line="250" w:lineRule="exact"/>
        <w:rPr>
          <w:rFonts w:ascii="Arial" w:hAnsi="Arial" w:cs="Arial"/>
          <w:color w:val="000000" w:themeColor="text1"/>
          <w:sz w:val="21"/>
          <w:szCs w:val="21"/>
        </w:rPr>
      </w:pPr>
    </w:p>
    <w:p w14:paraId="11FAEC9F" w14:textId="77777777" w:rsidR="001F37AA" w:rsidRPr="006533C8" w:rsidRDefault="001F37AA" w:rsidP="00A461A3">
      <w:pPr>
        <w:spacing w:after="0" w:line="250"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62545631" w14:textId="77777777" w:rsidR="001F37AA" w:rsidRPr="006533C8" w:rsidRDefault="001F37AA" w:rsidP="00A461A3">
      <w:pPr>
        <w:spacing w:after="0" w:line="250" w:lineRule="exact"/>
        <w:rPr>
          <w:rFonts w:ascii="Arial" w:hAnsi="Arial" w:cs="Arial"/>
          <w:color w:val="000000" w:themeColor="text1"/>
          <w:sz w:val="21"/>
          <w:szCs w:val="21"/>
        </w:rPr>
      </w:pPr>
    </w:p>
    <w:p w14:paraId="587B8C1D" w14:textId="77777777" w:rsidR="001F37AA" w:rsidRPr="006533C8" w:rsidRDefault="001F37AA" w:rsidP="00A461A3">
      <w:pPr>
        <w:numPr>
          <w:ilvl w:val="0"/>
          <w:numId w:val="16"/>
        </w:numPr>
        <w:spacing w:after="0" w:line="250"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zgonów:</w:t>
      </w:r>
    </w:p>
    <w:p w14:paraId="16BB071C" w14:textId="77777777" w:rsidR="001F37AA" w:rsidRPr="006533C8" w:rsidRDefault="001F37AA" w:rsidP="00A461A3">
      <w:pPr>
        <w:numPr>
          <w:ilvl w:val="0"/>
          <w:numId w:val="38"/>
        </w:numPr>
        <w:spacing w:after="0" w:line="250"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200C7718" w14:textId="77777777" w:rsidR="001F37AA" w:rsidRPr="006533C8" w:rsidRDefault="001F37AA" w:rsidP="00A461A3">
      <w:pPr>
        <w:numPr>
          <w:ilvl w:val="0"/>
          <w:numId w:val="38"/>
        </w:numPr>
        <w:spacing w:after="0" w:line="250"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194196DB" w14:textId="77777777" w:rsidR="001F37AA" w:rsidRPr="006533C8" w:rsidRDefault="001F37AA" w:rsidP="00A461A3">
      <w:pPr>
        <w:numPr>
          <w:ilvl w:val="0"/>
          <w:numId w:val="38"/>
        </w:numPr>
        <w:spacing w:after="0" w:line="250"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04451FD0" w14:textId="77777777" w:rsidR="001F37AA" w:rsidRPr="006533C8" w:rsidRDefault="001F37AA" w:rsidP="00A461A3">
      <w:pPr>
        <w:numPr>
          <w:ilvl w:val="0"/>
          <w:numId w:val="38"/>
        </w:numPr>
        <w:spacing w:after="0" w:line="25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47 831 – 2014 rok;</w:t>
      </w:r>
    </w:p>
    <w:p w14:paraId="6AE21047" w14:textId="77777777" w:rsidR="001F37AA" w:rsidRPr="006533C8" w:rsidRDefault="001F37AA" w:rsidP="00A461A3">
      <w:pPr>
        <w:numPr>
          <w:ilvl w:val="0"/>
          <w:numId w:val="38"/>
        </w:numPr>
        <w:spacing w:after="0" w:line="25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66 152 – 2021 rok;</w:t>
      </w:r>
    </w:p>
    <w:p w14:paraId="7D9769F4" w14:textId="77777777" w:rsidR="001F37AA" w:rsidRPr="006533C8" w:rsidRDefault="001F37AA" w:rsidP="00A461A3">
      <w:pPr>
        <w:numPr>
          <w:ilvl w:val="0"/>
          <w:numId w:val="16"/>
        </w:numPr>
        <w:spacing w:after="0" w:line="250"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zgonów: 2 567;</w:t>
      </w:r>
    </w:p>
    <w:p w14:paraId="34C8A0B7" w14:textId="77777777" w:rsidR="001F37AA" w:rsidRPr="006533C8" w:rsidRDefault="001F37AA" w:rsidP="00A461A3">
      <w:pPr>
        <w:numPr>
          <w:ilvl w:val="0"/>
          <w:numId w:val="16"/>
        </w:numPr>
        <w:spacing w:after="0" w:line="250"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zgonów: 5,2%.</w:t>
      </w:r>
    </w:p>
    <w:p w14:paraId="0FCA55B0" w14:textId="77777777" w:rsidR="001F37AA" w:rsidRPr="006533C8" w:rsidRDefault="001F37AA" w:rsidP="00A461A3">
      <w:pPr>
        <w:spacing w:after="0" w:line="250" w:lineRule="exact"/>
        <w:rPr>
          <w:rFonts w:ascii="Arial" w:hAnsi="Arial" w:cs="Arial"/>
          <w:color w:val="C0504D" w:themeColor="accent2"/>
          <w:sz w:val="24"/>
          <w:szCs w:val="24"/>
        </w:rPr>
      </w:pPr>
    </w:p>
    <w:p w14:paraId="6046062B" w14:textId="77777777" w:rsidR="001F37AA" w:rsidRPr="006533C8" w:rsidRDefault="001F37AA" w:rsidP="00A461A3">
      <w:pPr>
        <w:spacing w:after="0" w:line="250" w:lineRule="exact"/>
        <w:rPr>
          <w:rFonts w:ascii="Arial" w:hAnsi="Arial" w:cs="Arial"/>
          <w:color w:val="C0504D" w:themeColor="accent2"/>
          <w:sz w:val="24"/>
          <w:szCs w:val="24"/>
        </w:rPr>
      </w:pPr>
    </w:p>
    <w:p w14:paraId="79679987" w14:textId="77777777" w:rsidR="001F37AA" w:rsidRPr="006533C8" w:rsidRDefault="001F37AA" w:rsidP="00A461A3">
      <w:pPr>
        <w:spacing w:after="0" w:line="240" w:lineRule="auto"/>
        <w:rPr>
          <w:rFonts w:ascii="Arial" w:hAnsi="Arial" w:cs="Arial"/>
          <w:color w:val="FF0000"/>
          <w:sz w:val="24"/>
          <w:szCs w:val="24"/>
        </w:rPr>
      </w:pPr>
      <w:r w:rsidRPr="006533C8">
        <w:rPr>
          <w:rFonts w:ascii="Arial" w:hAnsi="Arial" w:cs="Arial"/>
          <w:color w:val="C0504D" w:themeColor="accent2"/>
          <w:sz w:val="24"/>
          <w:szCs w:val="24"/>
        </w:rPr>
        <w:t xml:space="preserve">Śląskie na tle kraju wg stanu na koniec 2023 roku </w:t>
      </w:r>
    </w:p>
    <w:p w14:paraId="1679BE31" w14:textId="77777777" w:rsidR="001F37AA" w:rsidRPr="006533C8" w:rsidRDefault="001F37AA" w:rsidP="00A461A3">
      <w:pPr>
        <w:spacing w:after="0" w:line="250" w:lineRule="exact"/>
        <w:rPr>
          <w:rFonts w:ascii="Arial" w:hAnsi="Arial" w:cs="Arial"/>
          <w:color w:val="000000" w:themeColor="text1"/>
          <w:sz w:val="21"/>
          <w:szCs w:val="21"/>
        </w:rPr>
      </w:pPr>
    </w:p>
    <w:p w14:paraId="578211E0"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liczby zgonów na 1000 mieszkańców:</w:t>
      </w:r>
    </w:p>
    <w:p w14:paraId="33F4A16E" w14:textId="77777777" w:rsidR="001F37AA" w:rsidRPr="006533C8" w:rsidRDefault="001F37AA" w:rsidP="00A461A3">
      <w:pPr>
        <w:numPr>
          <w:ilvl w:val="0"/>
          <w:numId w:val="22"/>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12,0;</w:t>
      </w:r>
    </w:p>
    <w:p w14:paraId="4AE1D7BF" w14:textId="77777777" w:rsidR="001F37AA" w:rsidRPr="006533C8" w:rsidRDefault="001F37AA" w:rsidP="00A461A3">
      <w:pPr>
        <w:numPr>
          <w:ilvl w:val="0"/>
          <w:numId w:val="22"/>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10,9.</w:t>
      </w:r>
    </w:p>
    <w:p w14:paraId="551E8B9C" w14:textId="77777777" w:rsidR="001F37AA" w:rsidRPr="006533C8" w:rsidRDefault="001F37AA" w:rsidP="00A461A3">
      <w:pPr>
        <w:spacing w:after="0" w:line="250" w:lineRule="exact"/>
        <w:rPr>
          <w:rFonts w:ascii="Arial" w:hAnsi="Arial" w:cs="Arial"/>
          <w:color w:val="C0504D" w:themeColor="accent2"/>
          <w:sz w:val="24"/>
          <w:szCs w:val="24"/>
        </w:rPr>
      </w:pPr>
    </w:p>
    <w:p w14:paraId="0FDEB59E" w14:textId="77777777" w:rsidR="001F37AA" w:rsidRPr="006533C8" w:rsidRDefault="001F37AA" w:rsidP="00A461A3">
      <w:pPr>
        <w:spacing w:after="0" w:line="250" w:lineRule="exact"/>
        <w:rPr>
          <w:rFonts w:ascii="Arial" w:hAnsi="Arial" w:cs="Arial"/>
          <w:color w:val="C0504D" w:themeColor="accent2"/>
          <w:sz w:val="24"/>
          <w:szCs w:val="24"/>
        </w:rPr>
      </w:pPr>
    </w:p>
    <w:p w14:paraId="6DEA2EFC" w14:textId="77777777" w:rsidR="001F37AA" w:rsidRPr="006533C8" w:rsidRDefault="001F37AA" w:rsidP="00A461A3">
      <w:pPr>
        <w:spacing w:after="0" w:line="250"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4C19696A" w14:textId="77777777" w:rsidR="001F37AA" w:rsidRPr="006533C8" w:rsidRDefault="001F37AA" w:rsidP="00A461A3">
      <w:pPr>
        <w:spacing w:after="0" w:line="250" w:lineRule="exact"/>
        <w:rPr>
          <w:rFonts w:ascii="Arial" w:hAnsi="Arial" w:cs="Arial"/>
          <w:color w:val="C0504D" w:themeColor="accent2"/>
          <w:sz w:val="24"/>
          <w:szCs w:val="24"/>
        </w:rPr>
      </w:pPr>
    </w:p>
    <w:p w14:paraId="05EDE8B2"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bookmarkStart w:id="42" w:name="_Hlk180747766"/>
      <w:r w:rsidRPr="006533C8">
        <w:rPr>
          <w:rFonts w:ascii="Arial" w:hAnsi="Arial" w:cs="Arial"/>
          <w:color w:val="000000" w:themeColor="text1"/>
          <w:sz w:val="21"/>
          <w:szCs w:val="21"/>
        </w:rPr>
        <w:t>Wskaźnik liczby zgonów na 1000 mieszkańców był w 2023 roku w województwie śląskim prawie najwyższy w kraju;</w:t>
      </w:r>
    </w:p>
    <w:p w14:paraId="13049855"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Począwszy od roku 2022 wskaźnik liczby zgonów na 1000 mieszkańców wykazuje tendencję spadkową.</w:t>
      </w:r>
      <w:bookmarkEnd w:id="42"/>
    </w:p>
    <w:p w14:paraId="3254BA0A" w14:textId="77777777" w:rsidR="001F37AA" w:rsidRPr="006533C8" w:rsidRDefault="001F37AA" w:rsidP="00A461A3">
      <w:pPr>
        <w:spacing w:after="0" w:line="268" w:lineRule="exact"/>
        <w:jc w:val="both"/>
        <w:rPr>
          <w:rFonts w:ascii="Arial" w:hAnsi="Arial" w:cs="Arial"/>
          <w:color w:val="000000" w:themeColor="text1"/>
          <w:sz w:val="21"/>
          <w:szCs w:val="21"/>
        </w:rPr>
      </w:pPr>
    </w:p>
    <w:p w14:paraId="7771DE35" w14:textId="77777777" w:rsidR="001F37AA" w:rsidRPr="006533C8" w:rsidRDefault="001F37AA" w:rsidP="00A461A3">
      <w:pPr>
        <w:spacing w:after="0" w:line="268" w:lineRule="exact"/>
        <w:jc w:val="both"/>
        <w:rPr>
          <w:rFonts w:ascii="Arial" w:hAnsi="Arial" w:cs="Arial"/>
          <w:color w:val="000000" w:themeColor="text1"/>
          <w:sz w:val="21"/>
          <w:szCs w:val="21"/>
        </w:rPr>
      </w:pPr>
    </w:p>
    <w:p w14:paraId="66668984" w14:textId="77777777" w:rsidR="001F37AA" w:rsidRPr="006533C8" w:rsidRDefault="001F37AA" w:rsidP="00A461A3">
      <w:pPr>
        <w:spacing w:after="0" w:line="268" w:lineRule="exact"/>
        <w:jc w:val="both"/>
        <w:rPr>
          <w:rFonts w:ascii="Arial" w:hAnsi="Arial" w:cs="Arial"/>
          <w:color w:val="000000" w:themeColor="text1"/>
          <w:sz w:val="21"/>
          <w:szCs w:val="21"/>
        </w:rPr>
      </w:pPr>
    </w:p>
    <w:p w14:paraId="06B68D4F" w14:textId="77777777" w:rsidR="001F37AA" w:rsidRPr="006533C8" w:rsidRDefault="001F37AA" w:rsidP="00A461A3">
      <w:pPr>
        <w:spacing w:after="0" w:line="268" w:lineRule="exact"/>
        <w:jc w:val="both"/>
        <w:rPr>
          <w:rFonts w:ascii="Arial" w:hAnsi="Arial" w:cs="Arial"/>
          <w:color w:val="000000" w:themeColor="text1"/>
          <w:sz w:val="21"/>
          <w:szCs w:val="21"/>
        </w:rPr>
      </w:pPr>
    </w:p>
    <w:p w14:paraId="2457C8F2" w14:textId="77777777" w:rsidR="001F37AA" w:rsidRPr="006533C8" w:rsidRDefault="001F37AA" w:rsidP="00A461A3">
      <w:pPr>
        <w:spacing w:after="0" w:line="268" w:lineRule="exact"/>
        <w:jc w:val="both"/>
        <w:rPr>
          <w:rFonts w:ascii="Arial" w:hAnsi="Arial" w:cs="Arial"/>
          <w:color w:val="000000" w:themeColor="text1"/>
          <w:sz w:val="21"/>
          <w:szCs w:val="21"/>
        </w:rPr>
      </w:pPr>
    </w:p>
    <w:p w14:paraId="56C4BD0F" w14:textId="77777777" w:rsidR="001F37AA" w:rsidRPr="006533C8" w:rsidRDefault="001F37AA" w:rsidP="00A461A3">
      <w:pPr>
        <w:spacing w:after="0" w:line="268" w:lineRule="exact"/>
        <w:jc w:val="both"/>
        <w:rPr>
          <w:rFonts w:ascii="Arial" w:hAnsi="Arial" w:cs="Arial"/>
          <w:color w:val="000000" w:themeColor="text1"/>
          <w:sz w:val="21"/>
          <w:szCs w:val="21"/>
        </w:rPr>
      </w:pPr>
    </w:p>
    <w:p w14:paraId="5495DDC9" w14:textId="77777777" w:rsidR="001F37AA" w:rsidRPr="006533C8" w:rsidRDefault="001F37AA" w:rsidP="00A461A3">
      <w:pPr>
        <w:spacing w:after="0" w:line="268" w:lineRule="exact"/>
        <w:jc w:val="both"/>
        <w:rPr>
          <w:rFonts w:ascii="Arial" w:hAnsi="Arial" w:cs="Arial"/>
          <w:color w:val="000000" w:themeColor="text1"/>
          <w:sz w:val="21"/>
          <w:szCs w:val="21"/>
        </w:rPr>
      </w:pPr>
    </w:p>
    <w:p w14:paraId="146A5318" w14:textId="77777777" w:rsidR="001F37AA" w:rsidRPr="006533C8" w:rsidRDefault="001F37AA" w:rsidP="00A461A3">
      <w:pPr>
        <w:spacing w:after="0" w:line="268" w:lineRule="exact"/>
        <w:jc w:val="both"/>
        <w:rPr>
          <w:rFonts w:ascii="Arial" w:hAnsi="Arial" w:cs="Arial"/>
          <w:color w:val="000000" w:themeColor="text1"/>
          <w:sz w:val="21"/>
          <w:szCs w:val="21"/>
        </w:rPr>
      </w:pPr>
    </w:p>
    <w:p w14:paraId="4E0288D9" w14:textId="77777777" w:rsidR="001F37AA" w:rsidRPr="006533C8" w:rsidRDefault="001F37AA" w:rsidP="00A461A3">
      <w:pPr>
        <w:spacing w:after="0" w:line="268" w:lineRule="exact"/>
        <w:jc w:val="both"/>
        <w:rPr>
          <w:rFonts w:ascii="Arial" w:hAnsi="Arial" w:cs="Arial"/>
          <w:color w:val="000000" w:themeColor="text1"/>
          <w:sz w:val="21"/>
          <w:szCs w:val="21"/>
        </w:rPr>
      </w:pPr>
    </w:p>
    <w:p w14:paraId="5248D176" w14:textId="77777777" w:rsidR="001F37AA" w:rsidRPr="006533C8" w:rsidRDefault="001F37AA" w:rsidP="00A461A3">
      <w:pPr>
        <w:spacing w:after="0" w:line="268" w:lineRule="exact"/>
        <w:jc w:val="both"/>
        <w:rPr>
          <w:rFonts w:ascii="Arial" w:hAnsi="Arial" w:cs="Arial"/>
          <w:color w:val="000000" w:themeColor="text1"/>
          <w:sz w:val="21"/>
          <w:szCs w:val="21"/>
        </w:rPr>
      </w:pPr>
    </w:p>
    <w:p w14:paraId="4E987388" w14:textId="77777777" w:rsidR="001F37AA" w:rsidRPr="006533C8" w:rsidRDefault="001F37AA" w:rsidP="00A461A3">
      <w:pPr>
        <w:spacing w:after="0" w:line="268" w:lineRule="exact"/>
        <w:jc w:val="both"/>
        <w:rPr>
          <w:rFonts w:ascii="Arial" w:hAnsi="Arial" w:cs="Arial"/>
          <w:color w:val="000000" w:themeColor="text1"/>
          <w:sz w:val="21"/>
          <w:szCs w:val="21"/>
        </w:rPr>
      </w:pPr>
    </w:p>
    <w:p w14:paraId="4995162D" w14:textId="77777777" w:rsidR="001F37AA" w:rsidRPr="006533C8" w:rsidRDefault="001F37AA" w:rsidP="00A461A3">
      <w:pPr>
        <w:spacing w:after="0" w:line="268" w:lineRule="exact"/>
        <w:jc w:val="both"/>
        <w:rPr>
          <w:rFonts w:ascii="Arial" w:hAnsi="Arial" w:cs="Arial"/>
          <w:color w:val="000000" w:themeColor="text1"/>
          <w:sz w:val="21"/>
          <w:szCs w:val="21"/>
        </w:rPr>
      </w:pPr>
    </w:p>
    <w:p w14:paraId="77809A28" w14:textId="77777777" w:rsidR="001F37AA" w:rsidRPr="006533C8" w:rsidRDefault="001F37AA" w:rsidP="00A461A3">
      <w:pPr>
        <w:spacing w:after="0" w:line="268" w:lineRule="exact"/>
        <w:jc w:val="both"/>
        <w:rPr>
          <w:rFonts w:ascii="Arial" w:hAnsi="Arial" w:cs="Arial"/>
          <w:color w:val="000000" w:themeColor="text1"/>
          <w:sz w:val="21"/>
          <w:szCs w:val="21"/>
        </w:rPr>
      </w:pPr>
    </w:p>
    <w:p w14:paraId="1BA6DA42" w14:textId="77777777" w:rsidR="001F37AA" w:rsidRPr="006533C8" w:rsidRDefault="001F37AA" w:rsidP="00A461A3">
      <w:pPr>
        <w:spacing w:after="0" w:line="268" w:lineRule="exact"/>
        <w:jc w:val="both"/>
        <w:rPr>
          <w:rFonts w:ascii="Arial" w:hAnsi="Arial" w:cs="Arial"/>
          <w:color w:val="000000" w:themeColor="text1"/>
          <w:sz w:val="21"/>
          <w:szCs w:val="21"/>
        </w:rPr>
      </w:pPr>
    </w:p>
    <w:p w14:paraId="6B0FD4D7" w14:textId="37E22A26"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 xml:space="preserve">Wskaźnik liczby zgonów na 1000 mieszkańców województwa śląskiego i Polski </w:t>
      </w:r>
      <w:r w:rsidR="007E5FB1">
        <w:rPr>
          <w:rFonts w:ascii="Arial" w:hAnsi="Arial" w:cs="Arial"/>
          <w:color w:val="C0504D" w:themeColor="accent2"/>
          <w:sz w:val="24"/>
          <w:szCs w:val="24"/>
        </w:rPr>
        <w:br/>
      </w:r>
      <w:r w:rsidRPr="006533C8">
        <w:rPr>
          <w:rFonts w:ascii="Arial" w:hAnsi="Arial" w:cs="Arial"/>
          <w:color w:val="C0504D" w:themeColor="accent2"/>
          <w:sz w:val="24"/>
          <w:szCs w:val="24"/>
        </w:rPr>
        <w:t xml:space="preserve">w latach 2013-2023. </w:t>
      </w:r>
    </w:p>
    <w:p w14:paraId="59652527"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28256" behindDoc="1" locked="0" layoutInCell="1" allowOverlap="1" wp14:anchorId="3FE92666" wp14:editId="6E72DCCF">
            <wp:simplePos x="0" y="0"/>
            <wp:positionH relativeFrom="margin">
              <wp:posOffset>-1270</wp:posOffset>
            </wp:positionH>
            <wp:positionV relativeFrom="paragraph">
              <wp:posOffset>6350</wp:posOffset>
            </wp:positionV>
            <wp:extent cx="5362575" cy="3055620"/>
            <wp:effectExtent l="0" t="0" r="0" b="0"/>
            <wp:wrapNone/>
            <wp:docPr id="257439866" name="Wykres 1">
              <a:extLst xmlns:a="http://schemas.openxmlformats.org/drawingml/2006/main">
                <a:ext uri="{FF2B5EF4-FFF2-40B4-BE49-F238E27FC236}">
                  <a16:creationId xmlns:a16="http://schemas.microsoft.com/office/drawing/2014/main" id="{754D834B-E43C-4C5B-A905-7269F58C9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184F3C7C" w14:textId="77777777" w:rsidR="001F37AA" w:rsidRPr="006533C8" w:rsidRDefault="001F37AA" w:rsidP="00A461A3">
      <w:pPr>
        <w:spacing w:after="0" w:line="268" w:lineRule="exact"/>
        <w:rPr>
          <w:rFonts w:ascii="Arial" w:hAnsi="Arial" w:cs="Arial"/>
          <w:color w:val="000000" w:themeColor="text1"/>
          <w:sz w:val="21"/>
          <w:szCs w:val="21"/>
        </w:rPr>
      </w:pPr>
    </w:p>
    <w:p w14:paraId="32D0296E" w14:textId="77777777" w:rsidR="001F37AA" w:rsidRPr="006533C8" w:rsidRDefault="001F37AA" w:rsidP="00A461A3">
      <w:pPr>
        <w:spacing w:after="0" w:line="268" w:lineRule="exact"/>
        <w:rPr>
          <w:rFonts w:ascii="Arial" w:hAnsi="Arial" w:cs="Arial"/>
          <w:color w:val="000000" w:themeColor="text1"/>
          <w:sz w:val="21"/>
          <w:szCs w:val="21"/>
        </w:rPr>
      </w:pPr>
    </w:p>
    <w:p w14:paraId="76D22644" w14:textId="77777777" w:rsidR="001F37AA" w:rsidRPr="006533C8" w:rsidRDefault="001F37AA" w:rsidP="00A461A3">
      <w:pPr>
        <w:spacing w:after="0" w:line="268" w:lineRule="exact"/>
        <w:rPr>
          <w:rFonts w:ascii="Arial" w:hAnsi="Arial" w:cs="Arial"/>
          <w:color w:val="000000" w:themeColor="text1"/>
          <w:sz w:val="21"/>
          <w:szCs w:val="21"/>
        </w:rPr>
      </w:pPr>
    </w:p>
    <w:p w14:paraId="7712FF94" w14:textId="77777777" w:rsidR="001F37AA" w:rsidRPr="006533C8" w:rsidRDefault="001F37AA" w:rsidP="00A461A3">
      <w:pPr>
        <w:spacing w:after="0" w:line="268" w:lineRule="exact"/>
        <w:rPr>
          <w:rFonts w:ascii="Arial" w:hAnsi="Arial" w:cs="Arial"/>
          <w:color w:val="000000" w:themeColor="text1"/>
          <w:sz w:val="21"/>
          <w:szCs w:val="21"/>
        </w:rPr>
      </w:pPr>
    </w:p>
    <w:p w14:paraId="2EE3BACA" w14:textId="77777777" w:rsidR="001F37AA" w:rsidRPr="006533C8" w:rsidRDefault="001F37AA" w:rsidP="00A461A3">
      <w:pPr>
        <w:tabs>
          <w:tab w:val="left" w:pos="1687"/>
        </w:tabs>
        <w:spacing w:after="0"/>
        <w:rPr>
          <w:rFonts w:ascii="Arial" w:hAnsi="Arial" w:cs="Arial"/>
          <w:color w:val="C0504D" w:themeColor="accent2"/>
          <w:sz w:val="28"/>
          <w:szCs w:val="28"/>
        </w:rPr>
      </w:pPr>
      <w:r w:rsidRPr="006533C8">
        <w:rPr>
          <w:rFonts w:ascii="Arial" w:hAnsi="Arial" w:cs="Arial"/>
          <w:color w:val="C0504D" w:themeColor="accent2"/>
          <w:sz w:val="28"/>
          <w:szCs w:val="28"/>
        </w:rPr>
        <w:tab/>
      </w:r>
    </w:p>
    <w:p w14:paraId="7181B21E" w14:textId="77777777" w:rsidR="001F37AA" w:rsidRPr="006533C8" w:rsidRDefault="001F37AA" w:rsidP="00A461A3">
      <w:pPr>
        <w:spacing w:after="0"/>
        <w:rPr>
          <w:rFonts w:ascii="Arial" w:hAnsi="Arial" w:cs="Arial"/>
          <w:color w:val="C0504D" w:themeColor="accent2"/>
          <w:sz w:val="28"/>
          <w:szCs w:val="28"/>
        </w:rPr>
      </w:pPr>
    </w:p>
    <w:p w14:paraId="179B27D4" w14:textId="77777777" w:rsidR="001F37AA" w:rsidRPr="006533C8" w:rsidRDefault="001F37AA" w:rsidP="00A461A3">
      <w:pPr>
        <w:spacing w:after="0"/>
        <w:rPr>
          <w:rFonts w:ascii="Arial" w:hAnsi="Arial" w:cs="Arial"/>
          <w:color w:val="C0504D" w:themeColor="accent2"/>
          <w:sz w:val="28"/>
          <w:szCs w:val="28"/>
        </w:rPr>
      </w:pPr>
    </w:p>
    <w:p w14:paraId="3653BE77" w14:textId="77777777" w:rsidR="001F37AA" w:rsidRPr="006533C8" w:rsidRDefault="001F37AA" w:rsidP="00A461A3">
      <w:pPr>
        <w:spacing w:after="0"/>
        <w:rPr>
          <w:rFonts w:ascii="Arial" w:hAnsi="Arial" w:cs="Arial"/>
          <w:color w:val="C0504D" w:themeColor="accent2"/>
          <w:sz w:val="28"/>
          <w:szCs w:val="28"/>
        </w:rPr>
      </w:pPr>
    </w:p>
    <w:p w14:paraId="45BEBBE3" w14:textId="77777777" w:rsidR="001F37AA" w:rsidRPr="006533C8" w:rsidRDefault="001F37AA" w:rsidP="00A461A3">
      <w:pPr>
        <w:spacing w:after="0"/>
        <w:rPr>
          <w:rFonts w:ascii="Arial" w:hAnsi="Arial" w:cs="Arial"/>
          <w:color w:val="C0504D" w:themeColor="accent2"/>
          <w:sz w:val="28"/>
          <w:szCs w:val="28"/>
        </w:rPr>
      </w:pPr>
    </w:p>
    <w:p w14:paraId="413AD971" w14:textId="77777777" w:rsidR="001F37AA" w:rsidRPr="006533C8" w:rsidRDefault="001F37AA" w:rsidP="00A461A3">
      <w:pPr>
        <w:spacing w:after="0" w:line="268" w:lineRule="exact"/>
        <w:rPr>
          <w:rFonts w:ascii="Arial" w:hAnsi="Arial" w:cs="Arial"/>
          <w:color w:val="000000" w:themeColor="text1"/>
          <w:sz w:val="18"/>
          <w:szCs w:val="18"/>
        </w:rPr>
      </w:pPr>
    </w:p>
    <w:p w14:paraId="09B4A610" w14:textId="77777777" w:rsidR="001F37AA" w:rsidRPr="006533C8" w:rsidRDefault="001F37AA" w:rsidP="00A461A3">
      <w:pPr>
        <w:spacing w:after="0" w:line="268" w:lineRule="exact"/>
        <w:rPr>
          <w:rFonts w:ascii="Arial" w:hAnsi="Arial" w:cs="Arial"/>
          <w:color w:val="000000" w:themeColor="text1"/>
          <w:sz w:val="18"/>
          <w:szCs w:val="18"/>
        </w:rPr>
      </w:pPr>
    </w:p>
    <w:p w14:paraId="72535767" w14:textId="77777777" w:rsidR="001F37AA" w:rsidRPr="006533C8" w:rsidRDefault="001F37AA" w:rsidP="00A461A3">
      <w:pPr>
        <w:spacing w:after="0" w:line="268" w:lineRule="exact"/>
        <w:rPr>
          <w:rFonts w:ascii="Arial" w:hAnsi="Arial" w:cs="Arial"/>
          <w:color w:val="000000" w:themeColor="text1"/>
          <w:sz w:val="18"/>
          <w:szCs w:val="18"/>
        </w:rPr>
      </w:pPr>
    </w:p>
    <w:p w14:paraId="024CEEFA" w14:textId="77777777" w:rsidR="001F37AA" w:rsidRPr="006533C8" w:rsidRDefault="001F37AA" w:rsidP="00A461A3">
      <w:pPr>
        <w:spacing w:after="0" w:line="268" w:lineRule="exact"/>
        <w:rPr>
          <w:rFonts w:ascii="Arial" w:hAnsi="Arial" w:cs="Arial"/>
          <w:color w:val="000000" w:themeColor="text1"/>
          <w:sz w:val="18"/>
          <w:szCs w:val="18"/>
        </w:rPr>
      </w:pPr>
    </w:p>
    <w:p w14:paraId="5C78974E" w14:textId="77777777" w:rsidR="001F37AA" w:rsidRPr="006533C8" w:rsidRDefault="001F37AA" w:rsidP="00A461A3">
      <w:pPr>
        <w:spacing w:after="0" w:line="268" w:lineRule="exact"/>
        <w:rPr>
          <w:rFonts w:ascii="Arial" w:hAnsi="Arial" w:cs="Arial"/>
          <w:color w:val="000000" w:themeColor="text1"/>
          <w:sz w:val="18"/>
          <w:szCs w:val="18"/>
        </w:rPr>
      </w:pPr>
    </w:p>
    <w:p w14:paraId="195164CE" w14:textId="77777777" w:rsidR="001F37AA" w:rsidRPr="006533C8" w:rsidRDefault="001F37AA" w:rsidP="00A461A3">
      <w:pPr>
        <w:spacing w:after="0" w:line="268" w:lineRule="exact"/>
        <w:rPr>
          <w:rFonts w:ascii="Arial" w:hAnsi="Arial" w:cs="Arial"/>
          <w:color w:val="000000" w:themeColor="text1"/>
          <w:sz w:val="18"/>
          <w:szCs w:val="18"/>
        </w:rPr>
      </w:pPr>
    </w:p>
    <w:p w14:paraId="6294F8AB"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08149D0E" w14:textId="77777777" w:rsidR="001F37AA" w:rsidRPr="006533C8" w:rsidRDefault="001F37AA" w:rsidP="00A461A3">
      <w:pPr>
        <w:spacing w:after="0" w:line="268" w:lineRule="exact"/>
        <w:rPr>
          <w:rFonts w:ascii="Arial" w:hAnsi="Arial" w:cs="Arial"/>
          <w:color w:val="000000" w:themeColor="text1"/>
          <w:sz w:val="18"/>
          <w:szCs w:val="18"/>
        </w:rPr>
      </w:pPr>
    </w:p>
    <w:p w14:paraId="19D9C8E7" w14:textId="77777777" w:rsidR="001F37AA" w:rsidRPr="006533C8" w:rsidRDefault="001F37AA" w:rsidP="00A461A3">
      <w:pPr>
        <w:spacing w:after="0" w:line="268" w:lineRule="exact"/>
        <w:rPr>
          <w:rFonts w:ascii="Arial" w:hAnsi="Arial" w:cs="Arial"/>
          <w:color w:val="000000" w:themeColor="text1"/>
          <w:sz w:val="18"/>
          <w:szCs w:val="18"/>
        </w:rPr>
      </w:pPr>
    </w:p>
    <w:p w14:paraId="52FCFCD7" w14:textId="4289B499" w:rsidR="001F37AA" w:rsidRPr="006533C8" w:rsidRDefault="001F37AA" w:rsidP="00A461A3">
      <w:pPr>
        <w:spacing w:after="0"/>
        <w:rPr>
          <w:rFonts w:ascii="Arial" w:hAnsi="Arial" w:cs="Arial"/>
          <w:color w:val="C0504D" w:themeColor="accent2"/>
          <w:sz w:val="24"/>
          <w:szCs w:val="24"/>
        </w:rPr>
      </w:pPr>
      <w:r w:rsidRPr="006533C8">
        <w:rPr>
          <w:rFonts w:ascii="Arial" w:hAnsi="Arial" w:cs="Arial"/>
          <w:color w:val="C0504D" w:themeColor="accent2"/>
          <w:sz w:val="24"/>
          <w:szCs w:val="24"/>
        </w:rPr>
        <w:t xml:space="preserve">Wskaźnik liczby zgonów na 1000 mieszkańców terytoriów województwa śląskiego </w:t>
      </w:r>
      <w:r w:rsidR="007E5FB1">
        <w:rPr>
          <w:rFonts w:ascii="Arial" w:hAnsi="Arial" w:cs="Arial"/>
          <w:color w:val="C0504D" w:themeColor="accent2"/>
          <w:sz w:val="24"/>
          <w:szCs w:val="24"/>
        </w:rPr>
        <w:br/>
      </w:r>
      <w:r w:rsidRPr="006533C8">
        <w:rPr>
          <w:rFonts w:ascii="Arial" w:hAnsi="Arial" w:cs="Arial"/>
          <w:color w:val="C0504D" w:themeColor="accent2"/>
          <w:sz w:val="24"/>
          <w:szCs w:val="24"/>
        </w:rPr>
        <w:t>w 2023 roku.</w:t>
      </w:r>
    </w:p>
    <w:p w14:paraId="4E7CA36A" w14:textId="77777777" w:rsidR="001F37AA" w:rsidRPr="006533C8" w:rsidRDefault="001F37AA" w:rsidP="00A461A3">
      <w:pPr>
        <w:spacing w:after="0"/>
        <w:rPr>
          <w:rFonts w:ascii="Arial" w:hAnsi="Arial" w:cs="Arial"/>
          <w:color w:val="C0504D" w:themeColor="accent2"/>
          <w:sz w:val="28"/>
          <w:szCs w:val="28"/>
        </w:rPr>
      </w:pPr>
      <w:r w:rsidRPr="006533C8">
        <w:rPr>
          <w:noProof/>
          <w:lang w:eastAsia="pl-PL"/>
        </w:rPr>
        <w:drawing>
          <wp:anchor distT="0" distB="0" distL="114300" distR="114300" simplePos="0" relativeHeight="252129280" behindDoc="1" locked="0" layoutInCell="1" allowOverlap="1" wp14:anchorId="478DF586" wp14:editId="2C10E721">
            <wp:simplePos x="0" y="0"/>
            <wp:positionH relativeFrom="margin">
              <wp:posOffset>-45720</wp:posOffset>
            </wp:positionH>
            <wp:positionV relativeFrom="paragraph">
              <wp:posOffset>76835</wp:posOffset>
            </wp:positionV>
            <wp:extent cx="5670550" cy="3208020"/>
            <wp:effectExtent l="0" t="0" r="6350" b="0"/>
            <wp:wrapNone/>
            <wp:docPr id="1882372026" name="Wykres 1">
              <a:extLst xmlns:a="http://schemas.openxmlformats.org/drawingml/2006/main">
                <a:ext uri="{FF2B5EF4-FFF2-40B4-BE49-F238E27FC236}">
                  <a16:creationId xmlns:a16="http://schemas.microsoft.com/office/drawing/2014/main" id="{5F034600-4623-4E75-A41F-EF8EB5C88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p>
    <w:p w14:paraId="1E95F526" w14:textId="77777777" w:rsidR="001F37AA" w:rsidRPr="006533C8" w:rsidRDefault="001F37AA" w:rsidP="00A461A3">
      <w:pPr>
        <w:spacing w:after="0"/>
        <w:rPr>
          <w:rFonts w:ascii="Arial" w:hAnsi="Arial" w:cs="Arial"/>
          <w:color w:val="C0504D" w:themeColor="accent2"/>
          <w:sz w:val="28"/>
          <w:szCs w:val="28"/>
        </w:rPr>
      </w:pPr>
    </w:p>
    <w:p w14:paraId="79EA6BE6" w14:textId="77777777" w:rsidR="001F37AA" w:rsidRPr="006533C8" w:rsidRDefault="001F37AA" w:rsidP="00A461A3">
      <w:pPr>
        <w:spacing w:after="0" w:line="268" w:lineRule="exact"/>
        <w:rPr>
          <w:rFonts w:ascii="Arial" w:hAnsi="Arial" w:cs="Arial"/>
          <w:color w:val="000000" w:themeColor="text1"/>
          <w:sz w:val="21"/>
          <w:szCs w:val="21"/>
        </w:rPr>
      </w:pPr>
    </w:p>
    <w:p w14:paraId="313A4021" w14:textId="77777777" w:rsidR="001F37AA" w:rsidRPr="006533C8" w:rsidRDefault="001F37AA" w:rsidP="00A461A3">
      <w:pPr>
        <w:spacing w:after="0" w:line="268" w:lineRule="exact"/>
        <w:rPr>
          <w:rFonts w:ascii="Arial" w:hAnsi="Arial" w:cs="Arial"/>
          <w:color w:val="000000" w:themeColor="text1"/>
          <w:sz w:val="21"/>
          <w:szCs w:val="21"/>
        </w:rPr>
      </w:pPr>
    </w:p>
    <w:p w14:paraId="22BB0948" w14:textId="77777777" w:rsidR="001F37AA" w:rsidRPr="006533C8" w:rsidRDefault="001F37AA" w:rsidP="00A461A3">
      <w:pPr>
        <w:tabs>
          <w:tab w:val="left" w:pos="201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C5FDA15" w14:textId="77777777" w:rsidR="001F37AA" w:rsidRPr="006533C8" w:rsidRDefault="001F37AA" w:rsidP="00A461A3">
      <w:pPr>
        <w:spacing w:after="0" w:line="268" w:lineRule="exact"/>
        <w:rPr>
          <w:rFonts w:ascii="Arial" w:hAnsi="Arial" w:cs="Arial"/>
          <w:color w:val="000000" w:themeColor="text1"/>
          <w:sz w:val="21"/>
          <w:szCs w:val="21"/>
        </w:rPr>
      </w:pPr>
    </w:p>
    <w:p w14:paraId="043E4A0C" w14:textId="77777777" w:rsidR="001F37AA" w:rsidRPr="006533C8" w:rsidRDefault="001F37AA" w:rsidP="00A461A3">
      <w:pPr>
        <w:spacing w:after="0" w:line="268" w:lineRule="exact"/>
        <w:rPr>
          <w:rFonts w:ascii="Arial" w:hAnsi="Arial" w:cs="Arial"/>
          <w:color w:val="000000" w:themeColor="text1"/>
          <w:sz w:val="21"/>
          <w:szCs w:val="21"/>
        </w:rPr>
      </w:pPr>
    </w:p>
    <w:p w14:paraId="64AB6FEB" w14:textId="77777777" w:rsidR="001F37AA" w:rsidRPr="006533C8" w:rsidRDefault="001F37AA" w:rsidP="00A461A3">
      <w:pPr>
        <w:spacing w:after="0" w:line="268" w:lineRule="exact"/>
        <w:rPr>
          <w:rFonts w:ascii="Arial" w:hAnsi="Arial" w:cs="Arial"/>
          <w:color w:val="000000" w:themeColor="text1"/>
          <w:sz w:val="21"/>
          <w:szCs w:val="21"/>
        </w:rPr>
      </w:pPr>
    </w:p>
    <w:p w14:paraId="1FF1881A" w14:textId="77777777" w:rsidR="001F37AA" w:rsidRPr="006533C8" w:rsidRDefault="001F37AA" w:rsidP="00A461A3">
      <w:pPr>
        <w:spacing w:after="0" w:line="268" w:lineRule="exact"/>
        <w:rPr>
          <w:rFonts w:ascii="Arial" w:hAnsi="Arial" w:cs="Arial"/>
          <w:color w:val="000000" w:themeColor="text1"/>
          <w:sz w:val="21"/>
          <w:szCs w:val="21"/>
        </w:rPr>
      </w:pPr>
    </w:p>
    <w:p w14:paraId="0FFF1F58" w14:textId="77777777" w:rsidR="001F37AA" w:rsidRPr="006533C8" w:rsidRDefault="001F37AA" w:rsidP="00A461A3">
      <w:pPr>
        <w:spacing w:after="0" w:line="268" w:lineRule="exact"/>
        <w:rPr>
          <w:rFonts w:ascii="Arial" w:hAnsi="Arial" w:cs="Arial"/>
          <w:color w:val="000000" w:themeColor="text1"/>
          <w:sz w:val="21"/>
          <w:szCs w:val="21"/>
        </w:rPr>
      </w:pPr>
    </w:p>
    <w:p w14:paraId="49623AE6" w14:textId="77777777" w:rsidR="001F37AA" w:rsidRPr="006533C8" w:rsidRDefault="001F37AA" w:rsidP="00A461A3">
      <w:pPr>
        <w:spacing w:after="0" w:line="268" w:lineRule="exact"/>
        <w:rPr>
          <w:rFonts w:ascii="Arial" w:hAnsi="Arial" w:cs="Arial"/>
          <w:color w:val="000000" w:themeColor="text1"/>
          <w:sz w:val="21"/>
          <w:szCs w:val="21"/>
        </w:rPr>
      </w:pPr>
    </w:p>
    <w:p w14:paraId="587A71C7" w14:textId="77777777" w:rsidR="001F37AA" w:rsidRPr="006533C8" w:rsidRDefault="001F37AA" w:rsidP="00A461A3">
      <w:pPr>
        <w:spacing w:after="0" w:line="268" w:lineRule="exact"/>
        <w:rPr>
          <w:rFonts w:ascii="Arial" w:hAnsi="Arial" w:cs="Arial"/>
          <w:color w:val="000000" w:themeColor="text1"/>
          <w:sz w:val="21"/>
          <w:szCs w:val="21"/>
        </w:rPr>
      </w:pPr>
    </w:p>
    <w:p w14:paraId="6C6BD288" w14:textId="77777777" w:rsidR="001F37AA" w:rsidRPr="006533C8" w:rsidRDefault="001F37AA" w:rsidP="00A461A3">
      <w:pPr>
        <w:spacing w:after="0" w:line="268" w:lineRule="exact"/>
        <w:rPr>
          <w:rFonts w:ascii="Arial" w:hAnsi="Arial" w:cs="Arial"/>
          <w:color w:val="000000" w:themeColor="text1"/>
          <w:sz w:val="21"/>
          <w:szCs w:val="21"/>
        </w:rPr>
      </w:pPr>
    </w:p>
    <w:p w14:paraId="7F78932E" w14:textId="77777777" w:rsidR="001F37AA" w:rsidRPr="006533C8" w:rsidRDefault="001F37AA" w:rsidP="00A461A3">
      <w:pPr>
        <w:spacing w:after="0" w:line="268" w:lineRule="exact"/>
        <w:rPr>
          <w:rFonts w:ascii="Arial" w:hAnsi="Arial" w:cs="Arial"/>
          <w:color w:val="000000" w:themeColor="text1"/>
          <w:sz w:val="21"/>
          <w:szCs w:val="21"/>
        </w:rPr>
      </w:pPr>
    </w:p>
    <w:p w14:paraId="4FB33B94" w14:textId="77777777" w:rsidR="001F37AA" w:rsidRPr="006533C8" w:rsidRDefault="001F37AA" w:rsidP="00A461A3">
      <w:pPr>
        <w:spacing w:after="0" w:line="268" w:lineRule="exact"/>
        <w:rPr>
          <w:rFonts w:ascii="Arial" w:hAnsi="Arial" w:cs="Arial"/>
          <w:color w:val="000000" w:themeColor="text1"/>
          <w:sz w:val="21"/>
          <w:szCs w:val="21"/>
        </w:rPr>
      </w:pPr>
    </w:p>
    <w:p w14:paraId="2A017DF3" w14:textId="77777777" w:rsidR="001F37AA" w:rsidRPr="006533C8" w:rsidRDefault="001F37AA" w:rsidP="00A461A3">
      <w:pPr>
        <w:spacing w:after="0" w:line="268" w:lineRule="exact"/>
        <w:rPr>
          <w:rFonts w:ascii="Arial" w:hAnsi="Arial" w:cs="Arial"/>
          <w:color w:val="000000" w:themeColor="text1"/>
          <w:sz w:val="21"/>
          <w:szCs w:val="21"/>
        </w:rPr>
      </w:pPr>
    </w:p>
    <w:p w14:paraId="16499D4F" w14:textId="77777777" w:rsidR="001F37AA" w:rsidRPr="006533C8" w:rsidRDefault="001F37AA" w:rsidP="00A461A3">
      <w:pPr>
        <w:spacing w:after="0" w:line="268" w:lineRule="exact"/>
        <w:rPr>
          <w:rFonts w:ascii="Arial" w:hAnsi="Arial" w:cs="Arial"/>
          <w:color w:val="000000" w:themeColor="text1"/>
          <w:sz w:val="21"/>
          <w:szCs w:val="21"/>
        </w:rPr>
      </w:pPr>
    </w:p>
    <w:p w14:paraId="2124A4DC" w14:textId="77777777" w:rsidR="001F37AA" w:rsidRPr="006533C8" w:rsidRDefault="001F37AA" w:rsidP="00A461A3">
      <w:pPr>
        <w:spacing w:after="0" w:line="268" w:lineRule="exact"/>
        <w:rPr>
          <w:rFonts w:ascii="Arial" w:hAnsi="Arial" w:cs="Arial"/>
          <w:color w:val="000000" w:themeColor="text1"/>
          <w:sz w:val="21"/>
          <w:szCs w:val="21"/>
        </w:rPr>
      </w:pPr>
    </w:p>
    <w:p w14:paraId="15D55880" w14:textId="77777777" w:rsidR="001F37AA" w:rsidRPr="006533C8" w:rsidRDefault="001F37AA" w:rsidP="00A461A3">
      <w:pPr>
        <w:spacing w:after="0" w:line="268" w:lineRule="exact"/>
        <w:rPr>
          <w:rFonts w:ascii="Arial" w:hAnsi="Arial" w:cs="Arial"/>
          <w:color w:val="000000" w:themeColor="text1"/>
          <w:sz w:val="18"/>
          <w:szCs w:val="18"/>
        </w:rPr>
      </w:pPr>
    </w:p>
    <w:p w14:paraId="34B0F267"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03503356" w14:textId="77777777" w:rsidR="001F37AA" w:rsidRPr="006533C8" w:rsidRDefault="001F37AA" w:rsidP="00A461A3">
      <w:pPr>
        <w:spacing w:after="0" w:line="268" w:lineRule="exact"/>
        <w:jc w:val="both"/>
        <w:rPr>
          <w:rFonts w:ascii="Arial" w:hAnsi="Arial" w:cs="Arial"/>
          <w:color w:val="000000" w:themeColor="text1"/>
          <w:sz w:val="21"/>
          <w:szCs w:val="21"/>
        </w:rPr>
      </w:pPr>
    </w:p>
    <w:p w14:paraId="36CE1C85" w14:textId="77777777" w:rsidR="001F37AA" w:rsidRPr="006533C8" w:rsidRDefault="001F37AA" w:rsidP="00A461A3">
      <w:pPr>
        <w:spacing w:after="0" w:line="268" w:lineRule="exact"/>
        <w:jc w:val="both"/>
        <w:rPr>
          <w:rFonts w:ascii="Arial" w:hAnsi="Arial" w:cs="Arial"/>
          <w:color w:val="000000" w:themeColor="text1"/>
          <w:sz w:val="21"/>
          <w:szCs w:val="21"/>
        </w:rPr>
      </w:pPr>
    </w:p>
    <w:p w14:paraId="1C28EF97" w14:textId="77777777" w:rsidR="001F37AA" w:rsidRPr="006533C8" w:rsidRDefault="001F37AA" w:rsidP="00A461A3">
      <w:pPr>
        <w:spacing w:after="0" w:line="268" w:lineRule="exact"/>
        <w:jc w:val="both"/>
        <w:rPr>
          <w:rFonts w:ascii="Arial" w:hAnsi="Arial" w:cs="Arial"/>
          <w:color w:val="000000" w:themeColor="text1"/>
          <w:sz w:val="21"/>
          <w:szCs w:val="21"/>
        </w:rPr>
      </w:pPr>
    </w:p>
    <w:p w14:paraId="697C3318" w14:textId="77777777" w:rsidR="001F37AA" w:rsidRPr="006533C8" w:rsidRDefault="001F37AA" w:rsidP="00A461A3">
      <w:pPr>
        <w:spacing w:after="0" w:line="268" w:lineRule="exact"/>
        <w:jc w:val="both"/>
        <w:rPr>
          <w:rFonts w:ascii="Arial" w:hAnsi="Arial" w:cs="Arial"/>
          <w:color w:val="000000" w:themeColor="text1"/>
          <w:sz w:val="21"/>
          <w:szCs w:val="21"/>
        </w:rPr>
      </w:pPr>
    </w:p>
    <w:p w14:paraId="5CC1053F" w14:textId="77777777" w:rsidR="001F37AA" w:rsidRPr="006533C8" w:rsidRDefault="001F37AA" w:rsidP="00A461A3">
      <w:pPr>
        <w:spacing w:after="0" w:line="268" w:lineRule="exact"/>
        <w:rPr>
          <w:rFonts w:ascii="Arial" w:hAnsi="Arial" w:cs="Arial"/>
          <w:color w:val="0070C0"/>
          <w:sz w:val="25"/>
          <w:szCs w:val="25"/>
        </w:rPr>
      </w:pPr>
    </w:p>
    <w:p w14:paraId="73F32072" w14:textId="77777777" w:rsidR="001F37AA" w:rsidRPr="006533C8" w:rsidRDefault="001F37AA" w:rsidP="00A461A3">
      <w:pPr>
        <w:pStyle w:val="Nagwek2"/>
        <w:spacing w:before="0"/>
        <w:rPr>
          <w:rFonts w:ascii="Arial" w:hAnsi="Arial" w:cs="Arial"/>
          <w:b w:val="0"/>
          <w:color w:val="C0504D" w:themeColor="accent2"/>
          <w:sz w:val="32"/>
          <w:szCs w:val="32"/>
        </w:rPr>
      </w:pPr>
      <w:bookmarkStart w:id="43" w:name="_Toc199574579"/>
      <w:r w:rsidRPr="006533C8">
        <w:rPr>
          <w:rFonts w:ascii="Arial" w:hAnsi="Arial" w:cs="Arial"/>
          <w:b w:val="0"/>
          <w:color w:val="C0504D" w:themeColor="accent2"/>
          <w:sz w:val="32"/>
          <w:szCs w:val="32"/>
        </w:rPr>
        <w:lastRenderedPageBreak/>
        <w:t>4.9. Zgony niemowląt</w:t>
      </w:r>
      <w:bookmarkEnd w:id="43"/>
    </w:p>
    <w:p w14:paraId="51309818" w14:textId="77777777" w:rsidR="001F37AA" w:rsidRPr="006533C8" w:rsidRDefault="001F37AA" w:rsidP="00A461A3">
      <w:pPr>
        <w:spacing w:after="0" w:line="268" w:lineRule="exact"/>
        <w:rPr>
          <w:rFonts w:ascii="Arial" w:hAnsi="Arial" w:cs="Arial"/>
          <w:color w:val="000000" w:themeColor="text1"/>
          <w:sz w:val="21"/>
          <w:szCs w:val="21"/>
        </w:rPr>
      </w:pPr>
    </w:p>
    <w:p w14:paraId="5047B319"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Sytuacja w latach 2021-2023, województwo śląskie, stan koniec danego roku</w:t>
      </w:r>
    </w:p>
    <w:p w14:paraId="69AEB2E0" w14:textId="77777777" w:rsidR="001F37AA" w:rsidRPr="006533C8" w:rsidRDefault="001F37AA" w:rsidP="00A461A3">
      <w:pPr>
        <w:spacing w:after="0" w:line="268" w:lineRule="exact"/>
        <w:rPr>
          <w:rFonts w:ascii="Arial" w:hAnsi="Arial" w:cs="Arial"/>
          <w:color w:val="0070C0"/>
          <w:sz w:val="21"/>
          <w:szCs w:val="21"/>
        </w:rPr>
      </w:pPr>
    </w:p>
    <w:p w14:paraId="6E1131AF"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zgonów niemowląt:</w:t>
      </w:r>
    </w:p>
    <w:p w14:paraId="24ABFF83"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2021 roku: 154;</w:t>
      </w:r>
    </w:p>
    <w:p w14:paraId="7575FEA8"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 153;</w:t>
      </w:r>
    </w:p>
    <w:p w14:paraId="4AB76A77"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120;</w:t>
      </w:r>
    </w:p>
    <w:p w14:paraId="797C45BF"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liczby zgonów niemowląt w latach 2021-2023: -34;</w:t>
      </w:r>
    </w:p>
    <w:p w14:paraId="2F8CAD85"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zgonów niemowląt w latach 2021-2023: -22,1%</w:t>
      </w:r>
    </w:p>
    <w:p w14:paraId="42E987FB" w14:textId="77777777" w:rsidR="001F37AA" w:rsidRPr="006533C8" w:rsidRDefault="001F37AA" w:rsidP="00A461A3">
      <w:pPr>
        <w:pStyle w:val="Akapitzlist"/>
        <w:spacing w:after="0" w:line="268" w:lineRule="exact"/>
        <w:rPr>
          <w:rFonts w:ascii="Arial" w:hAnsi="Arial" w:cs="Arial"/>
          <w:sz w:val="21"/>
          <w:szCs w:val="21"/>
        </w:rPr>
      </w:pPr>
    </w:p>
    <w:p w14:paraId="141278A9" w14:textId="77777777" w:rsidR="001F37AA" w:rsidRPr="006533C8" w:rsidRDefault="001F37AA" w:rsidP="00A461A3">
      <w:pPr>
        <w:spacing w:after="0" w:line="268" w:lineRule="exact"/>
        <w:rPr>
          <w:rFonts w:ascii="Arial" w:hAnsi="Arial" w:cs="Arial"/>
          <w:color w:val="0070C0"/>
          <w:sz w:val="21"/>
          <w:szCs w:val="21"/>
        </w:rPr>
      </w:pPr>
    </w:p>
    <w:p w14:paraId="23ABA205"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Tendencje w latach 2013-2023, województwo śląskie, stan na koniec danego roku</w:t>
      </w:r>
    </w:p>
    <w:p w14:paraId="0A735D41" w14:textId="77777777" w:rsidR="001F37AA" w:rsidRPr="006533C8" w:rsidRDefault="001F37AA" w:rsidP="00A461A3">
      <w:pPr>
        <w:spacing w:after="0" w:line="268" w:lineRule="exact"/>
        <w:rPr>
          <w:rFonts w:ascii="Arial" w:hAnsi="Arial" w:cs="Arial"/>
          <w:sz w:val="21"/>
          <w:szCs w:val="21"/>
        </w:rPr>
      </w:pPr>
    </w:p>
    <w:p w14:paraId="06CD4C6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zgonów niemowląt:</w:t>
      </w:r>
    </w:p>
    <w:p w14:paraId="0CF7B67A"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16201142"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charakter tendencji: silna;</w:t>
      </w:r>
    </w:p>
    <w:p w14:paraId="6742C786"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poziom wahań wartości: umiarkowany;</w:t>
      </w:r>
    </w:p>
    <w:p w14:paraId="07ED4284"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minimalna: 120 - 2023 rok;</w:t>
      </w:r>
    </w:p>
    <w:p w14:paraId="341D6578"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maksymalna: 218 – 2013 rok;</w:t>
      </w:r>
    </w:p>
    <w:p w14:paraId="66CA8A2D" w14:textId="77777777" w:rsidR="001F37AA" w:rsidRPr="006533C8" w:rsidRDefault="001F37AA" w:rsidP="00A461A3">
      <w:pPr>
        <w:numPr>
          <w:ilvl w:val="0"/>
          <w:numId w:val="16"/>
        </w:numPr>
        <w:spacing w:after="0" w:line="25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zgonów</w:t>
      </w:r>
      <w:r w:rsidRPr="006533C8">
        <w:rPr>
          <w:rFonts w:ascii="Arial" w:hAnsi="Arial" w:cs="Arial"/>
          <w:sz w:val="21"/>
          <w:szCs w:val="21"/>
        </w:rPr>
        <w:t xml:space="preserve"> w latach 2013-2023</w:t>
      </w:r>
      <w:r w:rsidRPr="006533C8">
        <w:rPr>
          <w:rFonts w:ascii="Arial" w:hAnsi="Arial" w:cs="Arial"/>
          <w:color w:val="000000" w:themeColor="text1"/>
          <w:sz w:val="21"/>
          <w:szCs w:val="21"/>
        </w:rPr>
        <w:t>: -98;</w:t>
      </w:r>
    </w:p>
    <w:p w14:paraId="0323DB89" w14:textId="77777777" w:rsidR="001F37AA" w:rsidRPr="006533C8" w:rsidRDefault="001F37AA" w:rsidP="00A461A3">
      <w:pPr>
        <w:numPr>
          <w:ilvl w:val="0"/>
          <w:numId w:val="16"/>
        </w:numPr>
        <w:spacing w:after="0" w:line="25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zgonów</w:t>
      </w:r>
      <w:r w:rsidRPr="006533C8">
        <w:rPr>
          <w:rFonts w:ascii="Arial" w:hAnsi="Arial" w:cs="Arial"/>
          <w:sz w:val="21"/>
          <w:szCs w:val="21"/>
        </w:rPr>
        <w:t xml:space="preserve"> w latach 2013-2023</w:t>
      </w:r>
      <w:r w:rsidRPr="006533C8">
        <w:rPr>
          <w:rFonts w:ascii="Arial" w:hAnsi="Arial" w:cs="Arial"/>
          <w:color w:val="000000" w:themeColor="text1"/>
          <w:sz w:val="21"/>
          <w:szCs w:val="21"/>
        </w:rPr>
        <w:t>: -45,0%.</w:t>
      </w:r>
    </w:p>
    <w:p w14:paraId="11A9BB90" w14:textId="77777777" w:rsidR="001F37AA" w:rsidRPr="006533C8" w:rsidRDefault="001F37AA" w:rsidP="00A461A3">
      <w:pPr>
        <w:spacing w:after="0" w:line="268" w:lineRule="exact"/>
        <w:rPr>
          <w:rFonts w:ascii="Arial" w:hAnsi="Arial" w:cs="Arial"/>
          <w:color w:val="000000" w:themeColor="text1"/>
          <w:sz w:val="21"/>
          <w:szCs w:val="21"/>
        </w:rPr>
      </w:pPr>
    </w:p>
    <w:p w14:paraId="378D3DE9" w14:textId="77777777" w:rsidR="001F37AA" w:rsidRPr="006533C8" w:rsidRDefault="001F37AA" w:rsidP="00A461A3">
      <w:pPr>
        <w:spacing w:after="0" w:line="268" w:lineRule="exact"/>
        <w:ind w:left="708"/>
        <w:rPr>
          <w:rFonts w:ascii="Arial" w:hAnsi="Arial" w:cs="Arial"/>
          <w:color w:val="C0504D" w:themeColor="accent2"/>
          <w:sz w:val="21"/>
          <w:szCs w:val="21"/>
        </w:rPr>
      </w:pPr>
    </w:p>
    <w:p w14:paraId="408CDFC6"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77717762" w14:textId="77777777" w:rsidR="001F37AA" w:rsidRPr="006533C8" w:rsidRDefault="001F37AA" w:rsidP="00A461A3">
      <w:pPr>
        <w:spacing w:after="0" w:line="268" w:lineRule="exact"/>
        <w:rPr>
          <w:rFonts w:ascii="Arial" w:hAnsi="Arial" w:cs="Arial"/>
          <w:color w:val="548DD4" w:themeColor="text2" w:themeTint="99"/>
          <w:sz w:val="24"/>
          <w:szCs w:val="24"/>
        </w:rPr>
      </w:pPr>
    </w:p>
    <w:p w14:paraId="56FDDD3E" w14:textId="77777777" w:rsidR="001F37AA" w:rsidRPr="006533C8" w:rsidRDefault="001F37AA" w:rsidP="00A461A3">
      <w:pPr>
        <w:pStyle w:val="Akapitzlist"/>
        <w:numPr>
          <w:ilvl w:val="0"/>
          <w:numId w:val="21"/>
        </w:numPr>
        <w:spacing w:after="0" w:line="268" w:lineRule="exact"/>
        <w:ind w:left="720"/>
        <w:rPr>
          <w:rFonts w:ascii="Arial" w:hAnsi="Arial" w:cs="Arial"/>
          <w:sz w:val="21"/>
          <w:szCs w:val="21"/>
        </w:rPr>
      </w:pPr>
      <w:r w:rsidRPr="006533C8">
        <w:rPr>
          <w:rFonts w:ascii="Arial" w:hAnsi="Arial" w:cs="Arial"/>
          <w:sz w:val="21"/>
          <w:szCs w:val="21"/>
        </w:rPr>
        <w:t>Liczba zgonów niemowląt na 1000 urodzeń żywych:</w:t>
      </w:r>
    </w:p>
    <w:p w14:paraId="641D6A10"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4,34;</w:t>
      </w:r>
    </w:p>
    <w:p w14:paraId="577AE025"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3,86</w:t>
      </w:r>
      <w:r w:rsidRPr="006533C8">
        <w:rPr>
          <w:rFonts w:ascii="Arial" w:hAnsi="Arial" w:cs="Arial"/>
          <w:sz w:val="21"/>
          <w:szCs w:val="21"/>
        </w:rPr>
        <w:t>.</w:t>
      </w:r>
    </w:p>
    <w:p w14:paraId="1FF5E0B5" w14:textId="77777777" w:rsidR="001F37AA" w:rsidRPr="006533C8" w:rsidRDefault="001F37AA" w:rsidP="00A461A3">
      <w:pPr>
        <w:spacing w:after="0" w:line="250" w:lineRule="exact"/>
        <w:rPr>
          <w:rFonts w:ascii="Arial" w:hAnsi="Arial" w:cs="Arial"/>
          <w:color w:val="C0504D" w:themeColor="accent2"/>
          <w:sz w:val="24"/>
          <w:szCs w:val="24"/>
        </w:rPr>
      </w:pPr>
    </w:p>
    <w:p w14:paraId="36BA3D7F" w14:textId="77777777" w:rsidR="001F37AA" w:rsidRPr="006533C8" w:rsidRDefault="001F37AA" w:rsidP="00A461A3">
      <w:pPr>
        <w:spacing w:after="0" w:line="250" w:lineRule="exact"/>
        <w:rPr>
          <w:rFonts w:ascii="Arial" w:hAnsi="Arial" w:cs="Arial"/>
          <w:color w:val="C0504D" w:themeColor="accent2"/>
          <w:sz w:val="24"/>
          <w:szCs w:val="24"/>
        </w:rPr>
      </w:pPr>
    </w:p>
    <w:p w14:paraId="21D5FE64" w14:textId="77777777" w:rsidR="001F37AA" w:rsidRPr="006533C8" w:rsidRDefault="001F37AA" w:rsidP="00A461A3">
      <w:pPr>
        <w:spacing w:after="0" w:line="250"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298D0038" w14:textId="77777777" w:rsidR="001F37AA" w:rsidRPr="006533C8" w:rsidRDefault="001F37AA" w:rsidP="00A461A3">
      <w:pPr>
        <w:spacing w:after="0" w:line="250" w:lineRule="exact"/>
        <w:rPr>
          <w:rFonts w:ascii="Arial" w:hAnsi="Arial" w:cs="Arial"/>
          <w:color w:val="C0504D" w:themeColor="accent2"/>
          <w:sz w:val="24"/>
          <w:szCs w:val="24"/>
        </w:rPr>
      </w:pPr>
    </w:p>
    <w:p w14:paraId="214E3F89"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Zarówno w perspektywie krótkookresowej, jak i długookresowej w województwie śląskim wykazano tendencję spadkową liczby zgonów niemowląt;</w:t>
      </w:r>
    </w:p>
    <w:p w14:paraId="51E8206B"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2023 roku województwo śląskie cechowało się znacznie wyższym od średniej krajowej wskaźnikiem zgonów niemowląt na 1000 urodzeń żywych. </w:t>
      </w:r>
    </w:p>
    <w:p w14:paraId="513084CF" w14:textId="77777777" w:rsidR="001F37AA" w:rsidRPr="006533C8" w:rsidRDefault="001F37AA" w:rsidP="00A461A3">
      <w:pPr>
        <w:spacing w:after="0" w:line="268" w:lineRule="exact"/>
        <w:rPr>
          <w:rFonts w:ascii="Arial" w:hAnsi="Arial" w:cs="Arial"/>
          <w:color w:val="000000" w:themeColor="text1"/>
          <w:sz w:val="21"/>
          <w:szCs w:val="21"/>
        </w:rPr>
      </w:pPr>
    </w:p>
    <w:p w14:paraId="4D63CE2B" w14:textId="77777777" w:rsidR="001F37AA" w:rsidRPr="006533C8" w:rsidRDefault="001F37AA" w:rsidP="00A461A3">
      <w:pPr>
        <w:spacing w:after="0" w:line="268" w:lineRule="exact"/>
        <w:rPr>
          <w:rFonts w:ascii="Arial" w:hAnsi="Arial" w:cs="Arial"/>
          <w:color w:val="000000" w:themeColor="text1"/>
          <w:sz w:val="21"/>
          <w:szCs w:val="21"/>
        </w:rPr>
      </w:pPr>
    </w:p>
    <w:p w14:paraId="08E920B7" w14:textId="77777777" w:rsidR="001F37AA" w:rsidRPr="006533C8" w:rsidRDefault="001F37AA" w:rsidP="00A461A3">
      <w:pPr>
        <w:spacing w:after="0" w:line="268" w:lineRule="exact"/>
        <w:rPr>
          <w:rFonts w:ascii="Arial" w:hAnsi="Arial" w:cs="Arial"/>
          <w:color w:val="000000" w:themeColor="text1"/>
          <w:sz w:val="21"/>
          <w:szCs w:val="21"/>
        </w:rPr>
      </w:pPr>
    </w:p>
    <w:p w14:paraId="7298BED4" w14:textId="77777777" w:rsidR="001F37AA" w:rsidRPr="006533C8" w:rsidRDefault="001F37AA" w:rsidP="00A461A3">
      <w:pPr>
        <w:spacing w:after="0" w:line="268" w:lineRule="exact"/>
        <w:rPr>
          <w:rFonts w:ascii="Arial" w:hAnsi="Arial" w:cs="Arial"/>
          <w:color w:val="000000" w:themeColor="text1"/>
          <w:sz w:val="21"/>
          <w:szCs w:val="21"/>
        </w:rPr>
      </w:pPr>
    </w:p>
    <w:p w14:paraId="68DDCD9D" w14:textId="77777777" w:rsidR="001F37AA" w:rsidRPr="006533C8" w:rsidRDefault="001F37AA" w:rsidP="00A461A3">
      <w:pPr>
        <w:spacing w:after="0" w:line="268" w:lineRule="exact"/>
        <w:rPr>
          <w:rFonts w:ascii="Arial" w:hAnsi="Arial" w:cs="Arial"/>
          <w:color w:val="000000" w:themeColor="text1"/>
          <w:sz w:val="21"/>
          <w:szCs w:val="21"/>
        </w:rPr>
      </w:pPr>
    </w:p>
    <w:p w14:paraId="2025F0F4" w14:textId="77777777" w:rsidR="001F37AA" w:rsidRPr="006533C8" w:rsidRDefault="001F37AA" w:rsidP="00A461A3">
      <w:pPr>
        <w:spacing w:after="0" w:line="268" w:lineRule="exact"/>
        <w:rPr>
          <w:rFonts w:ascii="Arial" w:hAnsi="Arial" w:cs="Arial"/>
          <w:color w:val="000000" w:themeColor="text1"/>
          <w:sz w:val="21"/>
          <w:szCs w:val="21"/>
        </w:rPr>
      </w:pPr>
    </w:p>
    <w:p w14:paraId="6A999036" w14:textId="77777777" w:rsidR="001F37AA" w:rsidRPr="006533C8" w:rsidRDefault="001F37AA" w:rsidP="00A461A3">
      <w:pPr>
        <w:spacing w:after="0" w:line="268" w:lineRule="exact"/>
        <w:rPr>
          <w:rFonts w:ascii="Arial" w:hAnsi="Arial" w:cs="Arial"/>
          <w:color w:val="000000" w:themeColor="text1"/>
          <w:sz w:val="21"/>
          <w:szCs w:val="21"/>
        </w:rPr>
      </w:pPr>
    </w:p>
    <w:p w14:paraId="203E6413" w14:textId="77777777" w:rsidR="001F37AA" w:rsidRPr="006533C8" w:rsidRDefault="001F37AA" w:rsidP="00A461A3">
      <w:pPr>
        <w:spacing w:after="0" w:line="268" w:lineRule="exact"/>
        <w:rPr>
          <w:rFonts w:ascii="Arial" w:hAnsi="Arial" w:cs="Arial"/>
          <w:color w:val="000000" w:themeColor="text1"/>
          <w:sz w:val="21"/>
          <w:szCs w:val="21"/>
        </w:rPr>
      </w:pPr>
    </w:p>
    <w:p w14:paraId="1491FB6E" w14:textId="77777777" w:rsidR="001F37AA" w:rsidRPr="006533C8" w:rsidRDefault="001F37AA" w:rsidP="00A461A3">
      <w:pPr>
        <w:spacing w:after="0" w:line="268" w:lineRule="exact"/>
        <w:rPr>
          <w:rFonts w:ascii="Arial" w:hAnsi="Arial" w:cs="Arial"/>
          <w:color w:val="000000" w:themeColor="text1"/>
          <w:sz w:val="21"/>
          <w:szCs w:val="21"/>
        </w:rPr>
      </w:pPr>
    </w:p>
    <w:p w14:paraId="3F676C39" w14:textId="77777777" w:rsidR="001F37AA" w:rsidRPr="006533C8" w:rsidRDefault="001F37AA" w:rsidP="00A461A3">
      <w:pPr>
        <w:spacing w:after="0" w:line="268" w:lineRule="exact"/>
        <w:rPr>
          <w:rFonts w:ascii="Arial" w:hAnsi="Arial" w:cs="Arial"/>
          <w:color w:val="000000" w:themeColor="text1"/>
          <w:sz w:val="21"/>
          <w:szCs w:val="21"/>
        </w:rPr>
      </w:pPr>
    </w:p>
    <w:p w14:paraId="7DAFA88F" w14:textId="77777777" w:rsidR="001F37AA" w:rsidRPr="006533C8" w:rsidRDefault="001F37AA" w:rsidP="00A461A3">
      <w:pPr>
        <w:spacing w:after="0" w:line="268" w:lineRule="exact"/>
        <w:rPr>
          <w:rFonts w:ascii="Arial" w:hAnsi="Arial" w:cs="Arial"/>
          <w:color w:val="000000" w:themeColor="text1"/>
          <w:sz w:val="21"/>
          <w:szCs w:val="21"/>
        </w:rPr>
      </w:pPr>
    </w:p>
    <w:p w14:paraId="56E27EB1" w14:textId="77777777" w:rsidR="001F37AA" w:rsidRPr="006533C8" w:rsidRDefault="001F37AA" w:rsidP="00A461A3">
      <w:pPr>
        <w:spacing w:after="0" w:line="268" w:lineRule="exact"/>
        <w:rPr>
          <w:rFonts w:ascii="Arial" w:hAnsi="Arial" w:cs="Arial"/>
          <w:color w:val="000000" w:themeColor="text1"/>
          <w:sz w:val="21"/>
          <w:szCs w:val="21"/>
        </w:rPr>
      </w:pPr>
    </w:p>
    <w:p w14:paraId="4A23392C" w14:textId="77777777" w:rsidR="001F37AA" w:rsidRPr="006533C8" w:rsidRDefault="001F37AA" w:rsidP="00A461A3">
      <w:pPr>
        <w:spacing w:after="0" w:line="268" w:lineRule="exact"/>
        <w:rPr>
          <w:rFonts w:ascii="Arial" w:hAnsi="Arial" w:cs="Arial"/>
          <w:color w:val="000000" w:themeColor="text1"/>
          <w:sz w:val="21"/>
          <w:szCs w:val="21"/>
        </w:rPr>
      </w:pPr>
    </w:p>
    <w:p w14:paraId="445523E7" w14:textId="77777777" w:rsidR="001F37AA" w:rsidRPr="006533C8" w:rsidRDefault="001F37AA" w:rsidP="00A461A3">
      <w:pPr>
        <w:spacing w:after="0" w:line="268" w:lineRule="exact"/>
        <w:rPr>
          <w:rFonts w:ascii="Arial" w:hAnsi="Arial" w:cs="Arial"/>
          <w:color w:val="000000" w:themeColor="text1"/>
          <w:sz w:val="21"/>
          <w:szCs w:val="21"/>
        </w:rPr>
      </w:pPr>
    </w:p>
    <w:p w14:paraId="114F235F" w14:textId="77777777" w:rsidR="001F37AA" w:rsidRPr="006533C8" w:rsidRDefault="001F37AA" w:rsidP="00A461A3">
      <w:pPr>
        <w:spacing w:after="0" w:line="268" w:lineRule="exact"/>
        <w:rPr>
          <w:rFonts w:ascii="Arial" w:hAnsi="Arial" w:cs="Arial"/>
          <w:color w:val="000000" w:themeColor="text1"/>
          <w:sz w:val="21"/>
          <w:szCs w:val="21"/>
        </w:rPr>
      </w:pPr>
    </w:p>
    <w:p w14:paraId="240CADCF"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Liczba zgonów niemowląt w województwie śląskim i w Polsce w latach 2013-2023.</w:t>
      </w:r>
    </w:p>
    <w:p w14:paraId="15749DD1"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77408" behindDoc="1" locked="0" layoutInCell="1" allowOverlap="1" wp14:anchorId="1F7FA17A" wp14:editId="7E62798B">
            <wp:simplePos x="0" y="0"/>
            <wp:positionH relativeFrom="column">
              <wp:posOffset>-24130</wp:posOffset>
            </wp:positionH>
            <wp:positionV relativeFrom="paragraph">
              <wp:posOffset>105410</wp:posOffset>
            </wp:positionV>
            <wp:extent cx="5219700" cy="2857500"/>
            <wp:effectExtent l="0" t="0" r="0" b="0"/>
            <wp:wrapNone/>
            <wp:docPr id="1530547823" name="Wykres 1">
              <a:extLst xmlns:a="http://schemas.openxmlformats.org/drawingml/2006/main">
                <a:ext uri="{FF2B5EF4-FFF2-40B4-BE49-F238E27FC236}">
                  <a16:creationId xmlns:a16="http://schemas.microsoft.com/office/drawing/2014/main" id="{FC1581B5-F50F-4E78-8D66-06C87AE09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35D71692" w14:textId="77777777" w:rsidR="001F37AA" w:rsidRPr="006533C8" w:rsidRDefault="001F37AA" w:rsidP="00A461A3">
      <w:pPr>
        <w:spacing w:after="0" w:line="268" w:lineRule="exact"/>
        <w:rPr>
          <w:rFonts w:ascii="Arial" w:hAnsi="Arial" w:cs="Arial"/>
          <w:color w:val="000000" w:themeColor="text1"/>
          <w:sz w:val="21"/>
          <w:szCs w:val="21"/>
        </w:rPr>
      </w:pPr>
    </w:p>
    <w:p w14:paraId="1789A8FF" w14:textId="77777777" w:rsidR="001F37AA" w:rsidRPr="006533C8" w:rsidRDefault="001F37AA" w:rsidP="00A461A3">
      <w:pPr>
        <w:spacing w:after="0" w:line="268" w:lineRule="exact"/>
        <w:rPr>
          <w:rFonts w:ascii="Arial" w:hAnsi="Arial" w:cs="Arial"/>
          <w:color w:val="000000" w:themeColor="text1"/>
          <w:sz w:val="21"/>
          <w:szCs w:val="21"/>
        </w:rPr>
      </w:pPr>
    </w:p>
    <w:p w14:paraId="1724FCD4" w14:textId="77777777" w:rsidR="001F37AA" w:rsidRPr="006533C8" w:rsidRDefault="001F37AA" w:rsidP="00A461A3">
      <w:pPr>
        <w:spacing w:after="0" w:line="268" w:lineRule="exact"/>
        <w:rPr>
          <w:rFonts w:ascii="Arial" w:hAnsi="Arial" w:cs="Arial"/>
          <w:color w:val="000000" w:themeColor="text1"/>
          <w:sz w:val="21"/>
          <w:szCs w:val="21"/>
        </w:rPr>
      </w:pPr>
    </w:p>
    <w:p w14:paraId="010421B8" w14:textId="77777777" w:rsidR="001F37AA" w:rsidRPr="006533C8" w:rsidRDefault="001F37AA" w:rsidP="00A461A3">
      <w:pPr>
        <w:spacing w:after="0" w:line="268" w:lineRule="exact"/>
        <w:rPr>
          <w:rFonts w:ascii="Arial" w:hAnsi="Arial" w:cs="Arial"/>
          <w:color w:val="000000" w:themeColor="text1"/>
          <w:sz w:val="21"/>
          <w:szCs w:val="21"/>
        </w:rPr>
      </w:pPr>
    </w:p>
    <w:p w14:paraId="168E3503" w14:textId="77777777" w:rsidR="001F37AA" w:rsidRPr="006533C8" w:rsidRDefault="001F37AA" w:rsidP="00A461A3">
      <w:pPr>
        <w:spacing w:after="0" w:line="268" w:lineRule="exact"/>
        <w:rPr>
          <w:rFonts w:ascii="Arial" w:hAnsi="Arial" w:cs="Arial"/>
          <w:color w:val="000000" w:themeColor="text1"/>
          <w:sz w:val="21"/>
          <w:szCs w:val="21"/>
        </w:rPr>
      </w:pPr>
    </w:p>
    <w:p w14:paraId="68946B29" w14:textId="77777777" w:rsidR="001F37AA" w:rsidRPr="006533C8" w:rsidRDefault="001F37AA" w:rsidP="00A461A3">
      <w:pPr>
        <w:spacing w:after="0" w:line="268" w:lineRule="exact"/>
        <w:rPr>
          <w:rFonts w:ascii="Arial" w:hAnsi="Arial" w:cs="Arial"/>
          <w:color w:val="000000" w:themeColor="text1"/>
          <w:sz w:val="21"/>
          <w:szCs w:val="21"/>
        </w:rPr>
      </w:pPr>
    </w:p>
    <w:p w14:paraId="20DFFCA5" w14:textId="77777777" w:rsidR="001F37AA" w:rsidRPr="006533C8" w:rsidRDefault="001F37AA" w:rsidP="00A461A3">
      <w:pPr>
        <w:spacing w:after="0" w:line="268" w:lineRule="exact"/>
        <w:rPr>
          <w:rFonts w:ascii="Arial" w:hAnsi="Arial" w:cs="Arial"/>
          <w:color w:val="000000" w:themeColor="text1"/>
          <w:sz w:val="21"/>
          <w:szCs w:val="21"/>
        </w:rPr>
      </w:pPr>
    </w:p>
    <w:p w14:paraId="4BEC0195" w14:textId="77777777" w:rsidR="001F37AA" w:rsidRPr="006533C8" w:rsidRDefault="001F37AA" w:rsidP="00A461A3">
      <w:pPr>
        <w:spacing w:after="0" w:line="268" w:lineRule="exact"/>
        <w:rPr>
          <w:rFonts w:ascii="Arial" w:hAnsi="Arial" w:cs="Arial"/>
          <w:color w:val="000000" w:themeColor="text1"/>
          <w:sz w:val="21"/>
          <w:szCs w:val="21"/>
        </w:rPr>
      </w:pPr>
    </w:p>
    <w:p w14:paraId="3805A172" w14:textId="77777777" w:rsidR="001F37AA" w:rsidRPr="006533C8" w:rsidRDefault="001F37AA" w:rsidP="00A461A3">
      <w:pPr>
        <w:spacing w:after="0" w:line="268" w:lineRule="exact"/>
        <w:rPr>
          <w:rFonts w:ascii="Arial" w:hAnsi="Arial" w:cs="Arial"/>
          <w:color w:val="000000" w:themeColor="text1"/>
          <w:sz w:val="21"/>
          <w:szCs w:val="21"/>
        </w:rPr>
      </w:pPr>
    </w:p>
    <w:p w14:paraId="4B0F76F8" w14:textId="77777777" w:rsidR="001F37AA" w:rsidRPr="006533C8" w:rsidRDefault="001F37AA" w:rsidP="00A461A3">
      <w:pPr>
        <w:tabs>
          <w:tab w:val="left" w:pos="104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2B53D8CB" w14:textId="77777777" w:rsidR="001F37AA" w:rsidRPr="006533C8" w:rsidRDefault="001F37AA" w:rsidP="00A461A3">
      <w:pPr>
        <w:spacing w:after="0" w:line="268" w:lineRule="exact"/>
        <w:rPr>
          <w:rFonts w:ascii="Arial" w:hAnsi="Arial" w:cs="Arial"/>
          <w:color w:val="000000" w:themeColor="text1"/>
          <w:sz w:val="21"/>
          <w:szCs w:val="21"/>
        </w:rPr>
      </w:pPr>
    </w:p>
    <w:p w14:paraId="4AB0AF46" w14:textId="77777777" w:rsidR="001F37AA" w:rsidRPr="006533C8" w:rsidRDefault="001F37AA" w:rsidP="00A461A3">
      <w:pPr>
        <w:spacing w:after="0" w:line="268" w:lineRule="exact"/>
        <w:rPr>
          <w:rFonts w:ascii="Arial" w:hAnsi="Arial" w:cs="Arial"/>
          <w:color w:val="000000" w:themeColor="text1"/>
          <w:sz w:val="21"/>
          <w:szCs w:val="21"/>
        </w:rPr>
      </w:pPr>
    </w:p>
    <w:p w14:paraId="7740EDDD" w14:textId="77777777" w:rsidR="001F37AA" w:rsidRPr="006533C8" w:rsidRDefault="001F37AA" w:rsidP="00A461A3">
      <w:pPr>
        <w:spacing w:after="0" w:line="268" w:lineRule="exact"/>
        <w:rPr>
          <w:rFonts w:ascii="Arial" w:hAnsi="Arial" w:cs="Arial"/>
          <w:color w:val="000000" w:themeColor="text1"/>
          <w:sz w:val="21"/>
          <w:szCs w:val="21"/>
        </w:rPr>
      </w:pPr>
    </w:p>
    <w:p w14:paraId="10F22489" w14:textId="77777777" w:rsidR="001F37AA" w:rsidRPr="006533C8" w:rsidRDefault="001F37AA" w:rsidP="00A461A3">
      <w:pPr>
        <w:spacing w:after="0" w:line="268" w:lineRule="exact"/>
        <w:rPr>
          <w:rFonts w:ascii="Arial" w:hAnsi="Arial" w:cs="Arial"/>
          <w:color w:val="000000" w:themeColor="text1"/>
          <w:sz w:val="21"/>
          <w:szCs w:val="21"/>
        </w:rPr>
      </w:pPr>
    </w:p>
    <w:p w14:paraId="347048F4" w14:textId="77777777" w:rsidR="001F37AA" w:rsidRPr="006533C8" w:rsidRDefault="001F37AA" w:rsidP="00A461A3">
      <w:pPr>
        <w:spacing w:after="0" w:line="268" w:lineRule="exact"/>
        <w:rPr>
          <w:rFonts w:ascii="Arial" w:hAnsi="Arial" w:cs="Arial"/>
          <w:color w:val="000000" w:themeColor="text1"/>
          <w:sz w:val="18"/>
          <w:szCs w:val="18"/>
        </w:rPr>
      </w:pPr>
    </w:p>
    <w:p w14:paraId="52AB806C" w14:textId="77777777" w:rsidR="001F37AA" w:rsidRPr="006533C8" w:rsidRDefault="001F37AA" w:rsidP="00A461A3">
      <w:pPr>
        <w:spacing w:after="0" w:line="268" w:lineRule="exact"/>
        <w:rPr>
          <w:rFonts w:ascii="Arial" w:hAnsi="Arial" w:cs="Arial"/>
          <w:color w:val="000000" w:themeColor="text1"/>
          <w:sz w:val="18"/>
          <w:szCs w:val="18"/>
        </w:rPr>
      </w:pPr>
    </w:p>
    <w:p w14:paraId="186A8987" w14:textId="77777777" w:rsidR="001F37AA" w:rsidRPr="006533C8" w:rsidRDefault="001F37AA" w:rsidP="00A461A3">
      <w:pPr>
        <w:spacing w:after="0" w:line="268" w:lineRule="exact"/>
        <w:rPr>
          <w:rFonts w:ascii="Arial" w:hAnsi="Arial" w:cs="Arial"/>
          <w:color w:val="000000" w:themeColor="text1"/>
          <w:sz w:val="18"/>
          <w:szCs w:val="18"/>
        </w:rPr>
      </w:pPr>
    </w:p>
    <w:p w14:paraId="4A2AAECC"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6280AF22" w14:textId="77777777" w:rsidR="001F37AA" w:rsidRPr="006533C8" w:rsidRDefault="001F37AA" w:rsidP="00A461A3">
      <w:pPr>
        <w:spacing w:after="0" w:line="268" w:lineRule="exact"/>
        <w:rPr>
          <w:rFonts w:ascii="Arial" w:hAnsi="Arial" w:cs="Arial"/>
          <w:color w:val="000000" w:themeColor="text1"/>
          <w:sz w:val="18"/>
          <w:szCs w:val="18"/>
        </w:rPr>
      </w:pPr>
    </w:p>
    <w:p w14:paraId="7DCBA22F" w14:textId="77777777" w:rsidR="001F37AA" w:rsidRPr="006533C8" w:rsidRDefault="001F37AA" w:rsidP="00A461A3">
      <w:pPr>
        <w:spacing w:after="0" w:line="268" w:lineRule="exact"/>
        <w:rPr>
          <w:rFonts w:ascii="Arial" w:hAnsi="Arial" w:cs="Arial"/>
          <w:color w:val="000000" w:themeColor="text1"/>
          <w:sz w:val="18"/>
          <w:szCs w:val="18"/>
        </w:rPr>
      </w:pPr>
    </w:p>
    <w:p w14:paraId="0819E86D"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Wskaźnik liczby zgonów niemowląt na 1000 urodzeń żywych w 2023 roku wg terytoriów województwa śląskiego.</w:t>
      </w:r>
    </w:p>
    <w:p w14:paraId="64F6611B" w14:textId="77777777" w:rsidR="001F37AA" w:rsidRPr="006533C8" w:rsidRDefault="001F37AA" w:rsidP="00A461A3">
      <w:pPr>
        <w:spacing w:after="0" w:line="268" w:lineRule="exact"/>
        <w:rPr>
          <w:rFonts w:ascii="Arial" w:hAnsi="Arial" w:cs="Arial"/>
          <w:color w:val="4F81BD" w:themeColor="accent1"/>
          <w:sz w:val="28"/>
          <w:szCs w:val="28"/>
        </w:rPr>
      </w:pPr>
      <w:r w:rsidRPr="006533C8">
        <w:rPr>
          <w:noProof/>
        </w:rPr>
        <w:drawing>
          <wp:anchor distT="0" distB="0" distL="114300" distR="114300" simplePos="0" relativeHeight="252178432" behindDoc="1" locked="0" layoutInCell="1" allowOverlap="1" wp14:anchorId="22DDBA7D" wp14:editId="7FCADA2B">
            <wp:simplePos x="0" y="0"/>
            <wp:positionH relativeFrom="column">
              <wp:posOffset>-24130</wp:posOffset>
            </wp:positionH>
            <wp:positionV relativeFrom="paragraph">
              <wp:posOffset>52070</wp:posOffset>
            </wp:positionV>
            <wp:extent cx="5622290" cy="3451860"/>
            <wp:effectExtent l="0" t="0" r="0" b="0"/>
            <wp:wrapNone/>
            <wp:docPr id="1445075922" name="Wykres 1">
              <a:extLst xmlns:a="http://schemas.openxmlformats.org/drawingml/2006/main">
                <a:ext uri="{FF2B5EF4-FFF2-40B4-BE49-F238E27FC236}">
                  <a16:creationId xmlns:a16="http://schemas.microsoft.com/office/drawing/2014/main" id="{FA06D6F9-1979-4080-A609-3BF29E1C9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5AF83BE6" w14:textId="77777777" w:rsidR="001F37AA" w:rsidRPr="006533C8" w:rsidRDefault="001F37AA" w:rsidP="00A461A3">
      <w:pPr>
        <w:spacing w:after="0" w:line="268" w:lineRule="exact"/>
        <w:rPr>
          <w:rFonts w:ascii="Arial" w:hAnsi="Arial" w:cs="Arial"/>
          <w:color w:val="4F81BD" w:themeColor="accent1"/>
          <w:sz w:val="28"/>
          <w:szCs w:val="28"/>
        </w:rPr>
      </w:pPr>
    </w:p>
    <w:p w14:paraId="001EC066" w14:textId="77777777" w:rsidR="001F37AA" w:rsidRPr="006533C8" w:rsidRDefault="001F37AA" w:rsidP="00A461A3">
      <w:pPr>
        <w:spacing w:after="0" w:line="268" w:lineRule="exact"/>
        <w:rPr>
          <w:rFonts w:ascii="Arial" w:hAnsi="Arial" w:cs="Arial"/>
          <w:color w:val="4F81BD" w:themeColor="accent1"/>
          <w:sz w:val="28"/>
          <w:szCs w:val="28"/>
        </w:rPr>
      </w:pPr>
    </w:p>
    <w:p w14:paraId="36C7B45D" w14:textId="77777777" w:rsidR="001F37AA" w:rsidRPr="006533C8" w:rsidRDefault="001F37AA" w:rsidP="00A461A3">
      <w:pPr>
        <w:spacing w:after="0" w:line="268" w:lineRule="exact"/>
        <w:rPr>
          <w:rFonts w:ascii="Arial" w:hAnsi="Arial" w:cs="Arial"/>
          <w:color w:val="4F81BD" w:themeColor="accent1"/>
          <w:sz w:val="28"/>
          <w:szCs w:val="28"/>
        </w:rPr>
      </w:pPr>
    </w:p>
    <w:p w14:paraId="265F2D2E" w14:textId="77777777" w:rsidR="001F37AA" w:rsidRPr="006533C8" w:rsidRDefault="001F37AA" w:rsidP="00A461A3">
      <w:pPr>
        <w:spacing w:after="0" w:line="268" w:lineRule="exact"/>
        <w:rPr>
          <w:rFonts w:ascii="Arial" w:hAnsi="Arial" w:cs="Arial"/>
          <w:color w:val="4F81BD" w:themeColor="accent1"/>
          <w:sz w:val="28"/>
          <w:szCs w:val="28"/>
        </w:rPr>
      </w:pPr>
    </w:p>
    <w:p w14:paraId="2C54F3F6" w14:textId="77777777" w:rsidR="001F37AA" w:rsidRPr="006533C8" w:rsidRDefault="001F37AA" w:rsidP="00A461A3">
      <w:pPr>
        <w:spacing w:after="0" w:line="268" w:lineRule="exact"/>
        <w:rPr>
          <w:rFonts w:ascii="Arial" w:hAnsi="Arial" w:cs="Arial"/>
          <w:color w:val="4F81BD" w:themeColor="accent1"/>
          <w:sz w:val="28"/>
          <w:szCs w:val="28"/>
        </w:rPr>
      </w:pPr>
    </w:p>
    <w:p w14:paraId="521FEB53" w14:textId="77777777" w:rsidR="001F37AA" w:rsidRPr="006533C8" w:rsidRDefault="001F37AA" w:rsidP="00A461A3">
      <w:pPr>
        <w:spacing w:after="0" w:line="268" w:lineRule="exact"/>
        <w:rPr>
          <w:rFonts w:ascii="Arial" w:hAnsi="Arial" w:cs="Arial"/>
          <w:color w:val="4F81BD" w:themeColor="accent1"/>
          <w:sz w:val="28"/>
          <w:szCs w:val="28"/>
        </w:rPr>
      </w:pPr>
    </w:p>
    <w:p w14:paraId="2D93A984" w14:textId="77777777" w:rsidR="001F37AA" w:rsidRPr="006533C8" w:rsidRDefault="001F37AA" w:rsidP="00A461A3">
      <w:pPr>
        <w:spacing w:after="0" w:line="268" w:lineRule="exact"/>
        <w:rPr>
          <w:rFonts w:ascii="Arial" w:hAnsi="Arial" w:cs="Arial"/>
          <w:color w:val="4F81BD" w:themeColor="accent1"/>
          <w:sz w:val="28"/>
          <w:szCs w:val="28"/>
        </w:rPr>
      </w:pPr>
    </w:p>
    <w:p w14:paraId="14DB090B" w14:textId="77777777" w:rsidR="001F37AA" w:rsidRPr="006533C8" w:rsidRDefault="001F37AA" w:rsidP="00A461A3">
      <w:pPr>
        <w:spacing w:after="0" w:line="268" w:lineRule="exact"/>
        <w:rPr>
          <w:rFonts w:ascii="Arial" w:hAnsi="Arial" w:cs="Arial"/>
          <w:color w:val="4F81BD" w:themeColor="accent1"/>
          <w:sz w:val="28"/>
          <w:szCs w:val="28"/>
        </w:rPr>
      </w:pPr>
    </w:p>
    <w:p w14:paraId="31F6A78A" w14:textId="77777777" w:rsidR="001F37AA" w:rsidRPr="006533C8" w:rsidRDefault="001F37AA" w:rsidP="00A461A3">
      <w:pPr>
        <w:spacing w:after="0" w:line="268" w:lineRule="exact"/>
        <w:rPr>
          <w:rFonts w:ascii="Arial" w:hAnsi="Arial" w:cs="Arial"/>
          <w:color w:val="4F81BD" w:themeColor="accent1"/>
          <w:sz w:val="28"/>
          <w:szCs w:val="28"/>
        </w:rPr>
      </w:pPr>
    </w:p>
    <w:p w14:paraId="5E8629FB" w14:textId="77777777" w:rsidR="001F37AA" w:rsidRPr="006533C8" w:rsidRDefault="001F37AA" w:rsidP="00A461A3">
      <w:pPr>
        <w:spacing w:after="0" w:line="268" w:lineRule="exact"/>
        <w:rPr>
          <w:rFonts w:ascii="Arial" w:hAnsi="Arial" w:cs="Arial"/>
          <w:color w:val="4F81BD" w:themeColor="accent1"/>
          <w:sz w:val="28"/>
          <w:szCs w:val="28"/>
        </w:rPr>
      </w:pPr>
    </w:p>
    <w:p w14:paraId="5C055BA6" w14:textId="77777777" w:rsidR="001F37AA" w:rsidRPr="006533C8" w:rsidRDefault="001F37AA" w:rsidP="00A461A3">
      <w:pPr>
        <w:spacing w:after="0" w:line="268" w:lineRule="exact"/>
        <w:rPr>
          <w:rFonts w:ascii="Arial" w:hAnsi="Arial" w:cs="Arial"/>
          <w:color w:val="4F81BD" w:themeColor="accent1"/>
          <w:sz w:val="28"/>
          <w:szCs w:val="28"/>
        </w:rPr>
      </w:pPr>
    </w:p>
    <w:p w14:paraId="5499C47F" w14:textId="77777777" w:rsidR="001F37AA" w:rsidRPr="006533C8" w:rsidRDefault="001F37AA" w:rsidP="00A461A3">
      <w:pPr>
        <w:spacing w:after="0" w:line="268" w:lineRule="exact"/>
        <w:rPr>
          <w:rFonts w:ascii="Arial" w:hAnsi="Arial" w:cs="Arial"/>
          <w:color w:val="4F81BD" w:themeColor="accent1"/>
          <w:sz w:val="28"/>
          <w:szCs w:val="28"/>
        </w:rPr>
      </w:pPr>
    </w:p>
    <w:p w14:paraId="2A142A22" w14:textId="77777777" w:rsidR="001F37AA" w:rsidRPr="006533C8" w:rsidRDefault="001F37AA" w:rsidP="00A461A3">
      <w:pPr>
        <w:spacing w:after="0" w:line="268" w:lineRule="exact"/>
        <w:rPr>
          <w:rFonts w:ascii="Arial" w:hAnsi="Arial" w:cs="Arial"/>
          <w:color w:val="4F81BD" w:themeColor="accent1"/>
          <w:sz w:val="28"/>
          <w:szCs w:val="28"/>
        </w:rPr>
      </w:pPr>
    </w:p>
    <w:p w14:paraId="62A126B4" w14:textId="77777777" w:rsidR="001F37AA" w:rsidRPr="006533C8" w:rsidRDefault="001F37AA" w:rsidP="00A461A3">
      <w:pPr>
        <w:spacing w:after="0" w:line="268" w:lineRule="exact"/>
        <w:rPr>
          <w:rFonts w:ascii="Arial" w:hAnsi="Arial" w:cs="Arial"/>
          <w:color w:val="4F81BD" w:themeColor="accent1"/>
          <w:sz w:val="28"/>
          <w:szCs w:val="28"/>
        </w:rPr>
      </w:pPr>
    </w:p>
    <w:p w14:paraId="5B56A4C0" w14:textId="77777777" w:rsidR="001F37AA" w:rsidRPr="006533C8" w:rsidRDefault="001F37AA" w:rsidP="00A461A3">
      <w:pPr>
        <w:spacing w:after="0" w:line="268" w:lineRule="exact"/>
        <w:rPr>
          <w:rFonts w:ascii="Arial" w:hAnsi="Arial" w:cs="Arial"/>
          <w:color w:val="4F81BD" w:themeColor="accent1"/>
          <w:sz w:val="28"/>
          <w:szCs w:val="28"/>
        </w:rPr>
      </w:pPr>
    </w:p>
    <w:p w14:paraId="25FB4007" w14:textId="77777777" w:rsidR="001F37AA" w:rsidRPr="006533C8" w:rsidRDefault="001F37AA" w:rsidP="00A461A3">
      <w:pPr>
        <w:spacing w:after="0" w:line="268" w:lineRule="exact"/>
        <w:rPr>
          <w:rFonts w:ascii="Arial" w:hAnsi="Arial" w:cs="Arial"/>
          <w:color w:val="4F81BD" w:themeColor="accent1"/>
          <w:sz w:val="28"/>
          <w:szCs w:val="28"/>
        </w:rPr>
      </w:pPr>
    </w:p>
    <w:p w14:paraId="32D4240F" w14:textId="77777777" w:rsidR="001F37AA" w:rsidRPr="006533C8" w:rsidRDefault="001F37AA" w:rsidP="00A461A3">
      <w:pPr>
        <w:spacing w:after="0" w:line="268" w:lineRule="exact"/>
        <w:rPr>
          <w:rFonts w:ascii="Arial" w:hAnsi="Arial" w:cs="Arial"/>
          <w:color w:val="000000" w:themeColor="text1"/>
          <w:sz w:val="18"/>
          <w:szCs w:val="18"/>
        </w:rPr>
      </w:pPr>
    </w:p>
    <w:p w14:paraId="0F783349" w14:textId="77777777" w:rsidR="001F37AA" w:rsidRPr="006533C8" w:rsidRDefault="001F37AA" w:rsidP="00A461A3">
      <w:pPr>
        <w:spacing w:after="0" w:line="268" w:lineRule="exact"/>
        <w:rPr>
          <w:rFonts w:ascii="Arial" w:hAnsi="Arial" w:cs="Arial"/>
          <w:color w:val="000000" w:themeColor="text1"/>
          <w:sz w:val="18"/>
          <w:szCs w:val="18"/>
        </w:rPr>
      </w:pPr>
    </w:p>
    <w:p w14:paraId="11543736" w14:textId="77777777" w:rsidR="001F37AA" w:rsidRPr="006533C8" w:rsidRDefault="001F37AA" w:rsidP="00A461A3">
      <w:pPr>
        <w:spacing w:after="0" w:line="268" w:lineRule="exact"/>
        <w:rPr>
          <w:rFonts w:ascii="Arial" w:hAnsi="Arial" w:cs="Arial"/>
          <w:color w:val="000000" w:themeColor="text1"/>
          <w:sz w:val="18"/>
          <w:szCs w:val="18"/>
        </w:rPr>
      </w:pPr>
    </w:p>
    <w:p w14:paraId="66D6D53A" w14:textId="77777777" w:rsidR="001F37AA" w:rsidRPr="006533C8" w:rsidRDefault="001F37AA" w:rsidP="00A461A3">
      <w:pPr>
        <w:spacing w:after="0" w:line="268" w:lineRule="exact"/>
        <w:rPr>
          <w:rFonts w:ascii="Arial" w:hAnsi="Arial" w:cs="Arial"/>
          <w:color w:val="000000" w:themeColor="text1"/>
          <w:sz w:val="18"/>
          <w:szCs w:val="18"/>
        </w:rPr>
      </w:pPr>
    </w:p>
    <w:p w14:paraId="5ABEFE44"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6C2D5BA1" w14:textId="77777777" w:rsidR="001F37AA" w:rsidRPr="006533C8" w:rsidRDefault="001F37AA" w:rsidP="00A461A3">
      <w:pPr>
        <w:spacing w:after="0" w:line="240" w:lineRule="auto"/>
        <w:rPr>
          <w:rFonts w:ascii="Arial" w:hAnsi="Arial" w:cs="Arial"/>
          <w:color w:val="C0504D" w:themeColor="accent2"/>
          <w:sz w:val="24"/>
          <w:szCs w:val="24"/>
        </w:rPr>
      </w:pPr>
    </w:p>
    <w:p w14:paraId="23212308" w14:textId="77777777" w:rsidR="001F37AA" w:rsidRPr="006533C8" w:rsidRDefault="001F37AA" w:rsidP="00A461A3">
      <w:pPr>
        <w:spacing w:after="0" w:line="240" w:lineRule="auto"/>
        <w:rPr>
          <w:rFonts w:ascii="Arial" w:hAnsi="Arial" w:cs="Arial"/>
          <w:color w:val="C0504D" w:themeColor="accent2"/>
          <w:sz w:val="24"/>
          <w:szCs w:val="24"/>
        </w:rPr>
      </w:pPr>
    </w:p>
    <w:p w14:paraId="4949A0FA" w14:textId="77777777" w:rsidR="001F37AA" w:rsidRPr="006533C8" w:rsidRDefault="001F37AA" w:rsidP="00A461A3">
      <w:pPr>
        <w:spacing w:after="0" w:line="240" w:lineRule="auto"/>
        <w:rPr>
          <w:rFonts w:ascii="Arial" w:hAnsi="Arial" w:cs="Arial"/>
          <w:color w:val="C0504D" w:themeColor="accent2"/>
          <w:sz w:val="24"/>
          <w:szCs w:val="24"/>
        </w:rPr>
      </w:pPr>
    </w:p>
    <w:p w14:paraId="28B18411" w14:textId="77777777" w:rsidR="001F37AA" w:rsidRPr="006533C8" w:rsidRDefault="001F37AA" w:rsidP="00A461A3">
      <w:pPr>
        <w:spacing w:after="0" w:line="240" w:lineRule="auto"/>
        <w:rPr>
          <w:rFonts w:ascii="Arial" w:hAnsi="Arial" w:cs="Arial"/>
          <w:color w:val="C0504D" w:themeColor="accent2"/>
          <w:sz w:val="24"/>
          <w:szCs w:val="24"/>
        </w:rPr>
      </w:pPr>
    </w:p>
    <w:p w14:paraId="3D245392" w14:textId="77777777" w:rsidR="001F37AA" w:rsidRPr="006533C8" w:rsidRDefault="001F37AA" w:rsidP="00A461A3">
      <w:pPr>
        <w:spacing w:after="0" w:line="240" w:lineRule="auto"/>
        <w:rPr>
          <w:rFonts w:ascii="Arial" w:hAnsi="Arial" w:cs="Arial"/>
          <w:color w:val="C0504D" w:themeColor="accent2"/>
          <w:sz w:val="24"/>
          <w:szCs w:val="24"/>
        </w:rPr>
      </w:pPr>
    </w:p>
    <w:p w14:paraId="35A6E83F"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 xml:space="preserve">Wskaźnik liczby zgonów niemowląt na 1000 urodzeń żywych w 2023 roku </w:t>
      </w:r>
      <w:r w:rsidRPr="006533C8">
        <w:rPr>
          <w:rFonts w:ascii="Arial" w:hAnsi="Arial" w:cs="Arial"/>
          <w:color w:val="C0504D" w:themeColor="accent2"/>
          <w:sz w:val="24"/>
          <w:szCs w:val="24"/>
        </w:rPr>
        <w:br/>
        <w:t>w powiatach województwa śląskiego.</w:t>
      </w:r>
    </w:p>
    <w:p w14:paraId="5F289B6A"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79456" behindDoc="1" locked="0" layoutInCell="1" allowOverlap="1" wp14:anchorId="7D98199C" wp14:editId="4F1B6AEF">
            <wp:simplePos x="0" y="0"/>
            <wp:positionH relativeFrom="column">
              <wp:posOffset>-108860</wp:posOffset>
            </wp:positionH>
            <wp:positionV relativeFrom="paragraph">
              <wp:posOffset>52411</wp:posOffset>
            </wp:positionV>
            <wp:extent cx="4747260" cy="8284191"/>
            <wp:effectExtent l="0" t="0" r="0" b="0"/>
            <wp:wrapNone/>
            <wp:docPr id="627693413" name="Wykres 1">
              <a:extLst xmlns:a="http://schemas.openxmlformats.org/drawingml/2006/main">
                <a:ext uri="{FF2B5EF4-FFF2-40B4-BE49-F238E27FC236}">
                  <a16:creationId xmlns:a16="http://schemas.microsoft.com/office/drawing/2014/main" id="{6037FD01-B10E-4C07-AA09-CD3C26A48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p>
    <w:p w14:paraId="33DF2C3E" w14:textId="77777777" w:rsidR="001F37AA" w:rsidRPr="006533C8" w:rsidRDefault="001F37AA" w:rsidP="00A461A3">
      <w:pPr>
        <w:spacing w:after="0" w:line="268" w:lineRule="exact"/>
        <w:rPr>
          <w:rFonts w:ascii="Arial" w:hAnsi="Arial" w:cs="Arial"/>
          <w:color w:val="000000" w:themeColor="text1"/>
          <w:sz w:val="21"/>
          <w:szCs w:val="21"/>
        </w:rPr>
      </w:pPr>
    </w:p>
    <w:p w14:paraId="13B10E3C" w14:textId="77777777" w:rsidR="001F37AA" w:rsidRPr="006533C8" w:rsidRDefault="001F37AA" w:rsidP="00A461A3">
      <w:pPr>
        <w:spacing w:after="0" w:line="268" w:lineRule="exact"/>
        <w:rPr>
          <w:rFonts w:ascii="Arial" w:hAnsi="Arial" w:cs="Arial"/>
          <w:color w:val="000000" w:themeColor="text1"/>
          <w:sz w:val="21"/>
          <w:szCs w:val="21"/>
        </w:rPr>
      </w:pPr>
    </w:p>
    <w:p w14:paraId="0A7BC0C2" w14:textId="77777777" w:rsidR="001F37AA" w:rsidRPr="006533C8" w:rsidRDefault="001F37AA" w:rsidP="00A461A3">
      <w:pPr>
        <w:spacing w:after="0" w:line="268" w:lineRule="exact"/>
        <w:rPr>
          <w:rFonts w:ascii="Arial" w:hAnsi="Arial" w:cs="Arial"/>
          <w:color w:val="000000" w:themeColor="text1"/>
          <w:sz w:val="21"/>
          <w:szCs w:val="21"/>
        </w:rPr>
      </w:pPr>
    </w:p>
    <w:p w14:paraId="489E855A" w14:textId="77777777" w:rsidR="001F37AA" w:rsidRPr="006533C8" w:rsidRDefault="001F37AA" w:rsidP="00A461A3">
      <w:pPr>
        <w:spacing w:after="0" w:line="268" w:lineRule="exact"/>
        <w:rPr>
          <w:rFonts w:ascii="Arial" w:hAnsi="Arial" w:cs="Arial"/>
          <w:color w:val="000000" w:themeColor="text1"/>
          <w:sz w:val="21"/>
          <w:szCs w:val="21"/>
        </w:rPr>
      </w:pPr>
    </w:p>
    <w:p w14:paraId="046EB45A" w14:textId="77777777" w:rsidR="001F37AA" w:rsidRPr="006533C8" w:rsidRDefault="001F37AA" w:rsidP="00A461A3">
      <w:pPr>
        <w:spacing w:after="0" w:line="268" w:lineRule="exact"/>
        <w:rPr>
          <w:rFonts w:ascii="Arial" w:hAnsi="Arial" w:cs="Arial"/>
          <w:color w:val="000000" w:themeColor="text1"/>
          <w:sz w:val="21"/>
          <w:szCs w:val="21"/>
        </w:rPr>
      </w:pPr>
    </w:p>
    <w:p w14:paraId="26098E54" w14:textId="77777777" w:rsidR="001F37AA" w:rsidRPr="006533C8" w:rsidRDefault="001F37AA" w:rsidP="00A461A3">
      <w:pPr>
        <w:spacing w:after="0" w:line="268" w:lineRule="exact"/>
        <w:rPr>
          <w:rFonts w:ascii="Arial" w:hAnsi="Arial" w:cs="Arial"/>
          <w:color w:val="000000" w:themeColor="text1"/>
          <w:sz w:val="21"/>
          <w:szCs w:val="21"/>
        </w:rPr>
      </w:pPr>
    </w:p>
    <w:p w14:paraId="57A5F7BE" w14:textId="77777777" w:rsidR="001F37AA" w:rsidRPr="006533C8" w:rsidRDefault="001F37AA" w:rsidP="00A461A3">
      <w:pPr>
        <w:spacing w:after="0" w:line="268" w:lineRule="exact"/>
        <w:rPr>
          <w:rFonts w:ascii="Arial" w:hAnsi="Arial" w:cs="Arial"/>
          <w:color w:val="000000" w:themeColor="text1"/>
          <w:sz w:val="21"/>
          <w:szCs w:val="21"/>
        </w:rPr>
      </w:pPr>
    </w:p>
    <w:p w14:paraId="151E1BF4" w14:textId="77777777" w:rsidR="001F37AA" w:rsidRPr="006533C8" w:rsidRDefault="001F37AA" w:rsidP="00A461A3">
      <w:pPr>
        <w:spacing w:after="0" w:line="268" w:lineRule="exact"/>
        <w:rPr>
          <w:rFonts w:ascii="Arial" w:hAnsi="Arial" w:cs="Arial"/>
          <w:color w:val="000000" w:themeColor="text1"/>
          <w:sz w:val="21"/>
          <w:szCs w:val="21"/>
        </w:rPr>
      </w:pPr>
    </w:p>
    <w:p w14:paraId="3F2310A5" w14:textId="77777777" w:rsidR="001F37AA" w:rsidRPr="006533C8" w:rsidRDefault="001F37AA" w:rsidP="00A461A3">
      <w:pPr>
        <w:spacing w:after="0" w:line="268" w:lineRule="exact"/>
        <w:rPr>
          <w:rFonts w:ascii="Arial" w:hAnsi="Arial" w:cs="Arial"/>
          <w:color w:val="000000" w:themeColor="text1"/>
          <w:sz w:val="21"/>
          <w:szCs w:val="21"/>
        </w:rPr>
      </w:pPr>
    </w:p>
    <w:p w14:paraId="3F425BD7" w14:textId="77777777" w:rsidR="001F37AA" w:rsidRPr="006533C8" w:rsidRDefault="001F37AA" w:rsidP="00A461A3">
      <w:pPr>
        <w:spacing w:after="0" w:line="268" w:lineRule="exact"/>
        <w:rPr>
          <w:rFonts w:ascii="Arial" w:hAnsi="Arial" w:cs="Arial"/>
          <w:color w:val="000000" w:themeColor="text1"/>
          <w:sz w:val="21"/>
          <w:szCs w:val="21"/>
        </w:rPr>
      </w:pPr>
    </w:p>
    <w:p w14:paraId="6FCA0F09" w14:textId="77777777" w:rsidR="001F37AA" w:rsidRPr="006533C8" w:rsidRDefault="001F37AA" w:rsidP="00A461A3">
      <w:pPr>
        <w:spacing w:after="0" w:line="268" w:lineRule="exact"/>
        <w:rPr>
          <w:rFonts w:ascii="Arial" w:hAnsi="Arial" w:cs="Arial"/>
          <w:color w:val="000000" w:themeColor="text1"/>
          <w:sz w:val="21"/>
          <w:szCs w:val="21"/>
        </w:rPr>
      </w:pPr>
    </w:p>
    <w:p w14:paraId="35AFB47F" w14:textId="77777777" w:rsidR="001F37AA" w:rsidRPr="006533C8" w:rsidRDefault="001F37AA" w:rsidP="00A461A3">
      <w:pPr>
        <w:spacing w:after="0" w:line="268" w:lineRule="exact"/>
        <w:rPr>
          <w:rFonts w:ascii="Arial" w:hAnsi="Arial" w:cs="Arial"/>
          <w:color w:val="000000" w:themeColor="text1"/>
          <w:sz w:val="21"/>
          <w:szCs w:val="21"/>
        </w:rPr>
      </w:pPr>
    </w:p>
    <w:p w14:paraId="30AC3917" w14:textId="77777777" w:rsidR="001F37AA" w:rsidRPr="006533C8" w:rsidRDefault="001F37AA" w:rsidP="00A461A3">
      <w:pPr>
        <w:spacing w:after="0" w:line="268" w:lineRule="exact"/>
        <w:rPr>
          <w:rFonts w:ascii="Arial" w:hAnsi="Arial" w:cs="Arial"/>
          <w:color w:val="000000" w:themeColor="text1"/>
          <w:sz w:val="21"/>
          <w:szCs w:val="21"/>
        </w:rPr>
      </w:pPr>
    </w:p>
    <w:p w14:paraId="5A16EFBC" w14:textId="77777777" w:rsidR="001F37AA" w:rsidRPr="006533C8" w:rsidRDefault="001F37AA" w:rsidP="00A461A3">
      <w:pPr>
        <w:spacing w:after="0" w:line="268" w:lineRule="exact"/>
        <w:rPr>
          <w:rFonts w:ascii="Arial" w:hAnsi="Arial" w:cs="Arial"/>
          <w:color w:val="000000" w:themeColor="text1"/>
          <w:sz w:val="21"/>
          <w:szCs w:val="21"/>
        </w:rPr>
      </w:pPr>
    </w:p>
    <w:p w14:paraId="3CF7EAF8" w14:textId="77777777" w:rsidR="001F37AA" w:rsidRPr="006533C8" w:rsidRDefault="001F37AA" w:rsidP="00A461A3">
      <w:pPr>
        <w:spacing w:after="0" w:line="268" w:lineRule="exact"/>
        <w:rPr>
          <w:rFonts w:ascii="Arial" w:hAnsi="Arial" w:cs="Arial"/>
          <w:color w:val="000000" w:themeColor="text1"/>
          <w:sz w:val="21"/>
          <w:szCs w:val="21"/>
        </w:rPr>
      </w:pPr>
    </w:p>
    <w:p w14:paraId="0DFE069C"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180480" behindDoc="1" locked="0" layoutInCell="1" allowOverlap="1" wp14:anchorId="69E23700" wp14:editId="2664F596">
                <wp:simplePos x="0" y="0"/>
                <wp:positionH relativeFrom="column">
                  <wp:posOffset>1743710</wp:posOffset>
                </wp:positionH>
                <wp:positionV relativeFrom="paragraph">
                  <wp:posOffset>87630</wp:posOffset>
                </wp:positionV>
                <wp:extent cx="3901440" cy="4358640"/>
                <wp:effectExtent l="0" t="0" r="3810" b="0"/>
                <wp:wrapNone/>
                <wp:docPr id="1633801093" name="Wykres 1">
                  <a:extLst xmlns:a="http://schemas.openxmlformats.org/drawingml/2006/main">
                    <a:ext uri="{FF2B5EF4-FFF2-40B4-BE49-F238E27FC236}">
                      <a16:creationId xmlns:a16="http://schemas.microsoft.com/office/drawing/2014/main" id="{B6666EB6-052D-416C-85D7-66AD39F4F56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80480" behindDoc="1" locked="0" layoutInCell="1" allowOverlap="1" wp14:anchorId="69E23700" wp14:editId="2664F596">
                <wp:simplePos x="0" y="0"/>
                <wp:positionH relativeFrom="column">
                  <wp:posOffset>1743710</wp:posOffset>
                </wp:positionH>
                <wp:positionV relativeFrom="paragraph">
                  <wp:posOffset>87630</wp:posOffset>
                </wp:positionV>
                <wp:extent cx="3901440" cy="4358640"/>
                <wp:effectExtent l="0" t="0" r="3810" b="0"/>
                <wp:wrapNone/>
                <wp:docPr id="1633801093" name="Wykres 1">
                  <a:extLst xmlns:a="http://schemas.openxmlformats.org/drawingml/2006/main">
                    <a:ext uri="{FF2B5EF4-FFF2-40B4-BE49-F238E27FC236}">
                      <a16:creationId xmlns:a16="http://schemas.microsoft.com/office/drawing/2014/main" id="{B6666EB6-052D-416C-85D7-66AD39F4F56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33801093" name="Wykres 1">
                          <a:extLst>
                            <a:ext uri="{FF2B5EF4-FFF2-40B4-BE49-F238E27FC236}">
                              <a16:creationId xmlns:a16="http://schemas.microsoft.com/office/drawing/2014/main" id="{B6666EB6-052D-416C-85D7-66AD39F4F56D}"/>
                            </a:ext>
                          </a:extLst>
                        </pic:cNvPr>
                        <pic:cNvPicPr>
                          <a:picLocks noGrp="1" noRot="1" noChangeAspect="1" noMove="1" noResize="1" noEditPoints="1" noAdjustHandles="1" noChangeArrowheads="1" noChangeShapeType="1"/>
                        </pic:cNvPicPr>
                      </pic:nvPicPr>
                      <pic:blipFill>
                        <a:blip r:embed="rId57"/>
                        <a:stretch>
                          <a:fillRect/>
                        </a:stretch>
                      </pic:blipFill>
                      <pic:spPr>
                        <a:xfrm>
                          <a:off x="0" y="0"/>
                          <a:ext cx="3901440" cy="435864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5505255" w14:textId="77777777" w:rsidR="001F37AA" w:rsidRPr="006533C8" w:rsidRDefault="001F37AA" w:rsidP="00A461A3">
      <w:pPr>
        <w:spacing w:after="0" w:line="268" w:lineRule="exact"/>
        <w:rPr>
          <w:rFonts w:ascii="Arial" w:hAnsi="Arial" w:cs="Arial"/>
          <w:color w:val="000000" w:themeColor="text1"/>
          <w:sz w:val="21"/>
          <w:szCs w:val="21"/>
        </w:rPr>
      </w:pPr>
    </w:p>
    <w:p w14:paraId="5573618B" w14:textId="77777777" w:rsidR="001F37AA" w:rsidRPr="006533C8" w:rsidRDefault="001F37AA" w:rsidP="00A461A3">
      <w:pPr>
        <w:spacing w:after="0" w:line="268" w:lineRule="exact"/>
        <w:rPr>
          <w:rFonts w:ascii="Arial" w:hAnsi="Arial" w:cs="Arial"/>
          <w:color w:val="000000" w:themeColor="text1"/>
          <w:sz w:val="21"/>
          <w:szCs w:val="21"/>
        </w:rPr>
      </w:pPr>
    </w:p>
    <w:p w14:paraId="4671E318" w14:textId="77777777" w:rsidR="001F37AA" w:rsidRPr="006533C8" w:rsidRDefault="001F37AA" w:rsidP="00A461A3">
      <w:pPr>
        <w:spacing w:after="0" w:line="268" w:lineRule="exact"/>
        <w:rPr>
          <w:rFonts w:ascii="Arial" w:hAnsi="Arial" w:cs="Arial"/>
          <w:color w:val="000000" w:themeColor="text1"/>
          <w:sz w:val="21"/>
          <w:szCs w:val="21"/>
        </w:rPr>
      </w:pPr>
    </w:p>
    <w:p w14:paraId="1A21E224" w14:textId="77777777" w:rsidR="001F37AA" w:rsidRPr="006533C8" w:rsidRDefault="001F37AA" w:rsidP="00A461A3">
      <w:pPr>
        <w:spacing w:after="0" w:line="268" w:lineRule="exact"/>
        <w:rPr>
          <w:rFonts w:ascii="Arial" w:hAnsi="Arial" w:cs="Arial"/>
          <w:color w:val="000000" w:themeColor="text1"/>
          <w:sz w:val="21"/>
          <w:szCs w:val="21"/>
        </w:rPr>
      </w:pPr>
    </w:p>
    <w:p w14:paraId="20ED516D" w14:textId="77777777" w:rsidR="001F37AA" w:rsidRPr="006533C8" w:rsidRDefault="001F37AA" w:rsidP="00A461A3">
      <w:pPr>
        <w:spacing w:after="0" w:line="268" w:lineRule="exact"/>
        <w:rPr>
          <w:rFonts w:ascii="Arial" w:hAnsi="Arial" w:cs="Arial"/>
          <w:color w:val="000000" w:themeColor="text1"/>
          <w:sz w:val="21"/>
          <w:szCs w:val="21"/>
        </w:rPr>
      </w:pPr>
    </w:p>
    <w:p w14:paraId="4B598DFA" w14:textId="77777777" w:rsidR="001F37AA" w:rsidRPr="006533C8" w:rsidRDefault="001F37AA" w:rsidP="00A461A3">
      <w:pPr>
        <w:spacing w:after="0" w:line="268" w:lineRule="exact"/>
        <w:rPr>
          <w:rFonts w:ascii="Arial" w:hAnsi="Arial" w:cs="Arial"/>
          <w:color w:val="000000" w:themeColor="text1"/>
          <w:sz w:val="21"/>
          <w:szCs w:val="21"/>
        </w:rPr>
      </w:pPr>
    </w:p>
    <w:p w14:paraId="45A87F52" w14:textId="77777777" w:rsidR="001F37AA" w:rsidRPr="006533C8" w:rsidRDefault="001F37AA" w:rsidP="00A461A3">
      <w:pPr>
        <w:spacing w:after="0" w:line="268" w:lineRule="exact"/>
        <w:rPr>
          <w:rFonts w:ascii="Arial" w:hAnsi="Arial" w:cs="Arial"/>
          <w:color w:val="000000" w:themeColor="text1"/>
          <w:sz w:val="21"/>
          <w:szCs w:val="21"/>
        </w:rPr>
      </w:pPr>
    </w:p>
    <w:p w14:paraId="6C293BE9" w14:textId="77777777" w:rsidR="001F37AA" w:rsidRPr="006533C8" w:rsidRDefault="001F37AA" w:rsidP="00A461A3">
      <w:pPr>
        <w:spacing w:after="0" w:line="268" w:lineRule="exact"/>
        <w:rPr>
          <w:rFonts w:ascii="Arial" w:hAnsi="Arial" w:cs="Arial"/>
          <w:color w:val="000000" w:themeColor="text1"/>
          <w:sz w:val="21"/>
          <w:szCs w:val="21"/>
        </w:rPr>
      </w:pPr>
    </w:p>
    <w:p w14:paraId="04EC52A8" w14:textId="77777777" w:rsidR="001F37AA" w:rsidRPr="006533C8" w:rsidRDefault="001F37AA" w:rsidP="00A461A3">
      <w:pPr>
        <w:spacing w:after="0" w:line="268" w:lineRule="exact"/>
        <w:rPr>
          <w:rFonts w:ascii="Arial" w:hAnsi="Arial" w:cs="Arial"/>
          <w:color w:val="000000" w:themeColor="text1"/>
          <w:sz w:val="21"/>
          <w:szCs w:val="21"/>
        </w:rPr>
      </w:pPr>
    </w:p>
    <w:p w14:paraId="792BB7FE" w14:textId="77777777" w:rsidR="001F37AA" w:rsidRPr="006533C8" w:rsidRDefault="001F37AA" w:rsidP="00A461A3">
      <w:pPr>
        <w:spacing w:after="0" w:line="268" w:lineRule="exact"/>
        <w:rPr>
          <w:rFonts w:ascii="Arial" w:hAnsi="Arial" w:cs="Arial"/>
          <w:color w:val="000000" w:themeColor="text1"/>
          <w:sz w:val="21"/>
          <w:szCs w:val="21"/>
        </w:rPr>
      </w:pPr>
    </w:p>
    <w:p w14:paraId="1D3E779F" w14:textId="77777777" w:rsidR="001F37AA" w:rsidRPr="006533C8" w:rsidRDefault="001F37AA" w:rsidP="00A461A3">
      <w:pPr>
        <w:spacing w:after="0" w:line="268" w:lineRule="exact"/>
        <w:rPr>
          <w:rFonts w:ascii="Arial" w:hAnsi="Arial" w:cs="Arial"/>
          <w:color w:val="000000" w:themeColor="text1"/>
          <w:sz w:val="21"/>
          <w:szCs w:val="21"/>
        </w:rPr>
      </w:pPr>
    </w:p>
    <w:p w14:paraId="007FDB6B" w14:textId="77777777" w:rsidR="001F37AA" w:rsidRPr="006533C8" w:rsidRDefault="001F37AA" w:rsidP="00A461A3">
      <w:pPr>
        <w:spacing w:after="0" w:line="268" w:lineRule="exact"/>
        <w:rPr>
          <w:rFonts w:ascii="Arial" w:hAnsi="Arial" w:cs="Arial"/>
          <w:color w:val="000000" w:themeColor="text1"/>
          <w:sz w:val="21"/>
          <w:szCs w:val="21"/>
        </w:rPr>
      </w:pPr>
    </w:p>
    <w:p w14:paraId="44114461" w14:textId="77777777" w:rsidR="001F37AA" w:rsidRPr="006533C8" w:rsidRDefault="001F37AA" w:rsidP="00A461A3">
      <w:pPr>
        <w:spacing w:after="0" w:line="268" w:lineRule="exact"/>
        <w:rPr>
          <w:rFonts w:ascii="Arial" w:hAnsi="Arial" w:cs="Arial"/>
          <w:color w:val="000000" w:themeColor="text1"/>
          <w:sz w:val="21"/>
          <w:szCs w:val="21"/>
        </w:rPr>
      </w:pPr>
    </w:p>
    <w:p w14:paraId="65791308" w14:textId="77777777" w:rsidR="001F37AA" w:rsidRPr="006533C8" w:rsidRDefault="001F37AA" w:rsidP="00A461A3">
      <w:pPr>
        <w:spacing w:after="0" w:line="268" w:lineRule="exact"/>
        <w:rPr>
          <w:rFonts w:ascii="Arial" w:hAnsi="Arial" w:cs="Arial"/>
          <w:color w:val="000000" w:themeColor="text1"/>
          <w:sz w:val="21"/>
          <w:szCs w:val="21"/>
        </w:rPr>
      </w:pPr>
    </w:p>
    <w:p w14:paraId="70DBFE62" w14:textId="77777777" w:rsidR="001F37AA" w:rsidRPr="006533C8" w:rsidRDefault="001F37AA" w:rsidP="00A461A3">
      <w:pPr>
        <w:spacing w:after="0" w:line="268" w:lineRule="exact"/>
        <w:rPr>
          <w:rFonts w:ascii="Arial" w:hAnsi="Arial" w:cs="Arial"/>
          <w:color w:val="000000" w:themeColor="text1"/>
          <w:sz w:val="21"/>
          <w:szCs w:val="21"/>
        </w:rPr>
      </w:pPr>
    </w:p>
    <w:p w14:paraId="42BAE5B2" w14:textId="77777777" w:rsidR="001F37AA" w:rsidRPr="006533C8" w:rsidRDefault="001F37AA" w:rsidP="00A461A3">
      <w:pPr>
        <w:spacing w:after="0" w:line="268" w:lineRule="exact"/>
        <w:rPr>
          <w:rFonts w:ascii="Arial" w:hAnsi="Arial" w:cs="Arial"/>
          <w:color w:val="000000" w:themeColor="text1"/>
          <w:sz w:val="21"/>
          <w:szCs w:val="21"/>
        </w:rPr>
      </w:pPr>
    </w:p>
    <w:p w14:paraId="170AAD51" w14:textId="77777777" w:rsidR="001F37AA" w:rsidRPr="006533C8" w:rsidRDefault="001F37AA" w:rsidP="00A461A3">
      <w:pPr>
        <w:spacing w:after="0" w:line="268" w:lineRule="exact"/>
        <w:rPr>
          <w:rFonts w:ascii="Arial" w:hAnsi="Arial" w:cs="Arial"/>
          <w:color w:val="000000" w:themeColor="text1"/>
          <w:sz w:val="21"/>
          <w:szCs w:val="21"/>
        </w:rPr>
      </w:pPr>
    </w:p>
    <w:p w14:paraId="0FA7B320" w14:textId="77777777" w:rsidR="001F37AA" w:rsidRPr="006533C8" w:rsidRDefault="001F37AA" w:rsidP="00A461A3">
      <w:pPr>
        <w:spacing w:after="0" w:line="268" w:lineRule="exact"/>
        <w:rPr>
          <w:rFonts w:ascii="Arial" w:hAnsi="Arial" w:cs="Arial"/>
          <w:color w:val="000000" w:themeColor="text1"/>
          <w:sz w:val="21"/>
          <w:szCs w:val="21"/>
        </w:rPr>
      </w:pPr>
    </w:p>
    <w:p w14:paraId="2F8F9D08" w14:textId="77777777" w:rsidR="001F37AA" w:rsidRPr="006533C8" w:rsidRDefault="001F37AA" w:rsidP="00A461A3">
      <w:pPr>
        <w:spacing w:after="0" w:line="268" w:lineRule="exact"/>
        <w:rPr>
          <w:rFonts w:ascii="Arial" w:hAnsi="Arial" w:cs="Arial"/>
          <w:color w:val="000000" w:themeColor="text1"/>
          <w:sz w:val="21"/>
          <w:szCs w:val="21"/>
        </w:rPr>
      </w:pPr>
    </w:p>
    <w:p w14:paraId="3387FD8B" w14:textId="77777777" w:rsidR="001F37AA" w:rsidRPr="006533C8" w:rsidRDefault="001F37AA" w:rsidP="00A461A3">
      <w:pPr>
        <w:spacing w:after="0" w:line="268" w:lineRule="exact"/>
        <w:rPr>
          <w:rFonts w:ascii="Arial" w:hAnsi="Arial" w:cs="Arial"/>
          <w:color w:val="000000" w:themeColor="text1"/>
          <w:sz w:val="21"/>
          <w:szCs w:val="21"/>
        </w:rPr>
      </w:pPr>
    </w:p>
    <w:p w14:paraId="03169BD6" w14:textId="77777777" w:rsidR="001F37AA" w:rsidRPr="006533C8" w:rsidRDefault="001F37AA" w:rsidP="00A461A3">
      <w:pPr>
        <w:spacing w:after="0" w:line="268" w:lineRule="exact"/>
        <w:rPr>
          <w:rFonts w:ascii="Arial" w:hAnsi="Arial" w:cs="Arial"/>
          <w:color w:val="000000" w:themeColor="text1"/>
          <w:sz w:val="21"/>
          <w:szCs w:val="21"/>
        </w:rPr>
      </w:pPr>
    </w:p>
    <w:p w14:paraId="15650828" w14:textId="77777777" w:rsidR="001F37AA" w:rsidRPr="006533C8" w:rsidRDefault="001F37AA" w:rsidP="00A461A3">
      <w:pPr>
        <w:spacing w:after="0" w:line="268" w:lineRule="exact"/>
        <w:rPr>
          <w:rFonts w:ascii="Arial" w:hAnsi="Arial" w:cs="Arial"/>
          <w:color w:val="000000" w:themeColor="text1"/>
          <w:sz w:val="18"/>
          <w:szCs w:val="18"/>
        </w:rPr>
      </w:pPr>
    </w:p>
    <w:p w14:paraId="5FF6AED6" w14:textId="77777777" w:rsidR="001F37AA" w:rsidRPr="006533C8" w:rsidRDefault="001F37AA" w:rsidP="00A461A3">
      <w:pPr>
        <w:spacing w:after="0" w:line="268" w:lineRule="exact"/>
        <w:rPr>
          <w:rFonts w:ascii="Arial" w:hAnsi="Arial" w:cs="Arial"/>
          <w:color w:val="000000" w:themeColor="text1"/>
          <w:sz w:val="18"/>
          <w:szCs w:val="18"/>
        </w:rPr>
      </w:pPr>
    </w:p>
    <w:p w14:paraId="159E4374" w14:textId="77777777" w:rsidR="001F37AA" w:rsidRPr="006533C8" w:rsidRDefault="001F37AA" w:rsidP="00A461A3">
      <w:pPr>
        <w:spacing w:after="0" w:line="268" w:lineRule="exact"/>
        <w:rPr>
          <w:rFonts w:ascii="Arial" w:hAnsi="Arial" w:cs="Arial"/>
          <w:color w:val="000000" w:themeColor="text1"/>
          <w:sz w:val="18"/>
          <w:szCs w:val="18"/>
        </w:rPr>
      </w:pPr>
    </w:p>
    <w:p w14:paraId="738E6858" w14:textId="77777777" w:rsidR="001F37AA" w:rsidRPr="006533C8" w:rsidRDefault="001F37AA" w:rsidP="00A461A3">
      <w:pPr>
        <w:spacing w:after="0" w:line="268" w:lineRule="exact"/>
        <w:rPr>
          <w:rFonts w:ascii="Arial" w:hAnsi="Arial" w:cs="Arial"/>
          <w:color w:val="000000" w:themeColor="text1"/>
          <w:sz w:val="18"/>
          <w:szCs w:val="18"/>
        </w:rPr>
      </w:pPr>
    </w:p>
    <w:p w14:paraId="3945E271" w14:textId="77777777" w:rsidR="001F37AA" w:rsidRPr="006533C8" w:rsidRDefault="001F37AA" w:rsidP="00A461A3">
      <w:pPr>
        <w:spacing w:after="0" w:line="268" w:lineRule="exact"/>
        <w:rPr>
          <w:rFonts w:ascii="Arial" w:hAnsi="Arial" w:cs="Arial"/>
          <w:color w:val="000000" w:themeColor="text1"/>
          <w:sz w:val="18"/>
          <w:szCs w:val="18"/>
        </w:rPr>
      </w:pPr>
    </w:p>
    <w:p w14:paraId="490CE73C" w14:textId="77777777" w:rsidR="001F37AA" w:rsidRPr="006533C8" w:rsidRDefault="001F37AA" w:rsidP="00A461A3">
      <w:pPr>
        <w:spacing w:after="0" w:line="268" w:lineRule="exact"/>
        <w:rPr>
          <w:rFonts w:ascii="Arial" w:hAnsi="Arial" w:cs="Arial"/>
          <w:color w:val="000000" w:themeColor="text1"/>
          <w:sz w:val="18"/>
          <w:szCs w:val="18"/>
        </w:rPr>
      </w:pPr>
    </w:p>
    <w:p w14:paraId="0F0FCF01" w14:textId="77777777" w:rsidR="001F37AA" w:rsidRPr="006533C8" w:rsidRDefault="001F37AA" w:rsidP="00A461A3">
      <w:pPr>
        <w:spacing w:after="0" w:line="268" w:lineRule="exact"/>
        <w:rPr>
          <w:rFonts w:ascii="Arial" w:hAnsi="Arial" w:cs="Arial"/>
          <w:color w:val="000000" w:themeColor="text1"/>
          <w:sz w:val="18"/>
          <w:szCs w:val="18"/>
        </w:rPr>
      </w:pPr>
    </w:p>
    <w:p w14:paraId="6C85038C" w14:textId="77777777" w:rsidR="001F37AA" w:rsidRPr="006533C8" w:rsidRDefault="001F37AA" w:rsidP="00A461A3">
      <w:pPr>
        <w:spacing w:after="0" w:line="268" w:lineRule="exact"/>
        <w:rPr>
          <w:rFonts w:ascii="Arial" w:hAnsi="Arial" w:cs="Arial"/>
          <w:color w:val="000000" w:themeColor="text1"/>
          <w:sz w:val="18"/>
          <w:szCs w:val="18"/>
        </w:rPr>
      </w:pPr>
    </w:p>
    <w:p w14:paraId="45E5F5D0" w14:textId="77777777" w:rsidR="001F37AA" w:rsidRPr="006533C8" w:rsidRDefault="001F37AA" w:rsidP="00A461A3">
      <w:pPr>
        <w:spacing w:after="0" w:line="268" w:lineRule="exact"/>
        <w:rPr>
          <w:rFonts w:ascii="Arial" w:hAnsi="Arial" w:cs="Arial"/>
          <w:color w:val="000000" w:themeColor="text1"/>
          <w:sz w:val="18"/>
          <w:szCs w:val="18"/>
        </w:rPr>
      </w:pPr>
    </w:p>
    <w:p w14:paraId="22141264" w14:textId="77777777" w:rsidR="001F37AA" w:rsidRPr="006533C8" w:rsidRDefault="001F37AA" w:rsidP="00A461A3">
      <w:pPr>
        <w:spacing w:after="0" w:line="268" w:lineRule="exact"/>
        <w:rPr>
          <w:rFonts w:ascii="Arial" w:hAnsi="Arial" w:cs="Arial"/>
          <w:color w:val="000000" w:themeColor="text1"/>
          <w:sz w:val="18"/>
          <w:szCs w:val="18"/>
        </w:rPr>
      </w:pPr>
    </w:p>
    <w:p w14:paraId="77125A65" w14:textId="77777777" w:rsidR="001F37AA" w:rsidRPr="006533C8" w:rsidRDefault="001F37AA" w:rsidP="00A461A3">
      <w:pPr>
        <w:spacing w:after="0" w:line="268" w:lineRule="exact"/>
        <w:rPr>
          <w:rFonts w:ascii="Arial" w:hAnsi="Arial" w:cs="Arial"/>
          <w:color w:val="000000" w:themeColor="text1"/>
          <w:sz w:val="18"/>
          <w:szCs w:val="18"/>
        </w:rPr>
      </w:pPr>
    </w:p>
    <w:p w14:paraId="1622CD41"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5028F421" w14:textId="77777777" w:rsidR="001F37AA" w:rsidRPr="006533C8" w:rsidRDefault="001F37AA" w:rsidP="00A461A3">
      <w:pPr>
        <w:pStyle w:val="Nagwek2"/>
        <w:spacing w:before="0"/>
        <w:rPr>
          <w:rFonts w:ascii="Arial" w:hAnsi="Arial" w:cs="Arial"/>
          <w:b w:val="0"/>
          <w:color w:val="C0504D" w:themeColor="accent2"/>
          <w:sz w:val="32"/>
          <w:szCs w:val="32"/>
        </w:rPr>
      </w:pPr>
      <w:bookmarkStart w:id="44" w:name="_Toc199574580"/>
      <w:r w:rsidRPr="006533C8">
        <w:rPr>
          <w:rFonts w:ascii="Arial" w:hAnsi="Arial" w:cs="Arial"/>
          <w:b w:val="0"/>
          <w:color w:val="C0504D" w:themeColor="accent2"/>
          <w:sz w:val="32"/>
          <w:szCs w:val="32"/>
        </w:rPr>
        <w:lastRenderedPageBreak/>
        <w:t>4.10. Przeciętna długość trwania życia</w:t>
      </w:r>
      <w:bookmarkEnd w:id="44"/>
    </w:p>
    <w:p w14:paraId="4E2A74B2" w14:textId="77777777" w:rsidR="001F37AA" w:rsidRPr="006533C8" w:rsidRDefault="001F37AA" w:rsidP="00A461A3">
      <w:pPr>
        <w:spacing w:after="0" w:line="268" w:lineRule="exact"/>
        <w:rPr>
          <w:rFonts w:ascii="Arial" w:hAnsi="Arial" w:cs="Arial"/>
          <w:color w:val="0070C0"/>
          <w:sz w:val="25"/>
          <w:szCs w:val="25"/>
        </w:rPr>
      </w:pPr>
    </w:p>
    <w:p w14:paraId="4DCBC148"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Sytuacja w latach 2021-2023, województwo śląskie, stan koniec danego roku</w:t>
      </w:r>
    </w:p>
    <w:p w14:paraId="1CC2C139" w14:textId="77777777" w:rsidR="001F37AA" w:rsidRPr="006533C8" w:rsidRDefault="001F37AA" w:rsidP="00A461A3">
      <w:pPr>
        <w:spacing w:after="0" w:line="268" w:lineRule="exact"/>
        <w:rPr>
          <w:rFonts w:ascii="Arial" w:hAnsi="Arial" w:cs="Arial"/>
          <w:color w:val="C0504D" w:themeColor="accent2"/>
          <w:sz w:val="21"/>
          <w:szCs w:val="21"/>
        </w:rPr>
      </w:pPr>
    </w:p>
    <w:p w14:paraId="767B67EB" w14:textId="77777777" w:rsidR="001F37AA" w:rsidRPr="006533C8" w:rsidRDefault="001F37AA" w:rsidP="00A461A3">
      <w:pPr>
        <w:pStyle w:val="Akapitzlist"/>
        <w:numPr>
          <w:ilvl w:val="0"/>
          <w:numId w:val="10"/>
        </w:numPr>
        <w:spacing w:after="0" w:line="268" w:lineRule="exact"/>
        <w:rPr>
          <w:rFonts w:ascii="Arial" w:hAnsi="Arial" w:cs="Arial"/>
          <w:sz w:val="21"/>
          <w:szCs w:val="21"/>
        </w:rPr>
      </w:pPr>
      <w:bookmarkStart w:id="45" w:name="_Hlk173392781"/>
      <w:r w:rsidRPr="006533C8">
        <w:rPr>
          <w:rFonts w:ascii="Arial" w:hAnsi="Arial" w:cs="Arial"/>
          <w:sz w:val="21"/>
          <w:szCs w:val="21"/>
        </w:rPr>
        <w:t>Przeciętna długość trwania życia mężczyzn</w:t>
      </w:r>
      <w:bookmarkEnd w:id="45"/>
      <w:r w:rsidRPr="006533C8">
        <w:rPr>
          <w:rFonts w:ascii="Arial" w:hAnsi="Arial" w:cs="Arial"/>
          <w:sz w:val="21"/>
          <w:szCs w:val="21"/>
        </w:rPr>
        <w:t>:</w:t>
      </w:r>
    </w:p>
    <w:p w14:paraId="774E95C2"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2021 roku: 71,3;</w:t>
      </w:r>
    </w:p>
    <w:p w14:paraId="1CD42931"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 72,8;</w:t>
      </w:r>
    </w:p>
    <w:p w14:paraId="123CFE11"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74,3;</w:t>
      </w:r>
    </w:p>
    <w:p w14:paraId="48EB8DAB"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przeciętnej długość trwania życia mężczyzn w latach 2021-2023: 3;</w:t>
      </w:r>
    </w:p>
    <w:p w14:paraId="0FA6BB81"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przeciętnej długość trwania życia mężczyzn w latach 2021-2023: 4,21%.</w:t>
      </w:r>
    </w:p>
    <w:p w14:paraId="0A740A4D" w14:textId="77777777" w:rsidR="001F37AA" w:rsidRPr="006533C8" w:rsidRDefault="001F37AA" w:rsidP="00A461A3">
      <w:pPr>
        <w:pStyle w:val="Akapitzlist"/>
        <w:spacing w:after="0" w:line="268" w:lineRule="exact"/>
        <w:rPr>
          <w:rFonts w:ascii="Arial" w:hAnsi="Arial" w:cs="Arial"/>
          <w:sz w:val="21"/>
          <w:szCs w:val="21"/>
        </w:rPr>
      </w:pPr>
    </w:p>
    <w:p w14:paraId="20BBD58F"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Przeciętna długość trwania życia kobiet:</w:t>
      </w:r>
    </w:p>
    <w:p w14:paraId="60FCA185"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2021 roku: 78,9;</w:t>
      </w:r>
    </w:p>
    <w:p w14:paraId="56CD4B99"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 80,2;</w:t>
      </w:r>
    </w:p>
    <w:p w14:paraId="1CDA1615"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81,1;</w:t>
      </w:r>
    </w:p>
    <w:p w14:paraId="758DF3E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przeciętnej długość trwania życia kobiet w latach 2021-2023: 2,2;</w:t>
      </w:r>
    </w:p>
    <w:p w14:paraId="61D1C6D1"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przeciętnej długość trwania życia kobiet w latach 2021-2023: 2,79%.</w:t>
      </w:r>
    </w:p>
    <w:p w14:paraId="47C5363D" w14:textId="77777777" w:rsidR="001F37AA" w:rsidRPr="006533C8" w:rsidRDefault="001F37AA" w:rsidP="00A461A3">
      <w:pPr>
        <w:spacing w:after="0" w:line="268" w:lineRule="exact"/>
        <w:rPr>
          <w:rFonts w:ascii="Arial" w:hAnsi="Arial" w:cs="Arial"/>
          <w:sz w:val="21"/>
          <w:szCs w:val="21"/>
        </w:rPr>
      </w:pPr>
    </w:p>
    <w:p w14:paraId="73BE94BA" w14:textId="77777777" w:rsidR="001F37AA" w:rsidRPr="006533C8" w:rsidRDefault="001F37AA" w:rsidP="00A461A3">
      <w:pPr>
        <w:spacing w:after="0" w:line="268" w:lineRule="exact"/>
        <w:rPr>
          <w:rFonts w:ascii="Arial" w:hAnsi="Arial" w:cs="Arial"/>
          <w:sz w:val="21"/>
          <w:szCs w:val="21"/>
        </w:rPr>
      </w:pPr>
    </w:p>
    <w:p w14:paraId="715CAA37"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Tendencje w latach 2013-2023, województwo śląskie, stan na koniec danego roku</w:t>
      </w:r>
    </w:p>
    <w:p w14:paraId="0AFAE98F" w14:textId="77777777" w:rsidR="001F37AA" w:rsidRPr="006533C8" w:rsidRDefault="001F37AA" w:rsidP="00A461A3">
      <w:pPr>
        <w:spacing w:after="0" w:line="268" w:lineRule="exact"/>
        <w:rPr>
          <w:rFonts w:ascii="Arial" w:hAnsi="Arial" w:cs="Arial"/>
          <w:color w:val="C0504D" w:themeColor="accent2"/>
          <w:sz w:val="21"/>
          <w:szCs w:val="21"/>
        </w:rPr>
      </w:pPr>
    </w:p>
    <w:p w14:paraId="56DEC3E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Przeciętna długość trwania życia mężczyzn:</w:t>
      </w:r>
    </w:p>
    <w:p w14:paraId="3B0D59AB"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0A35C12D"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charakter tendencji: słaba;</w:t>
      </w:r>
    </w:p>
    <w:p w14:paraId="4B409CD6"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08CD8E25"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minimalna: 71,3 – 2021 rok;</w:t>
      </w:r>
    </w:p>
    <w:p w14:paraId="50D2D118"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maksymalna: 74,3 - 2023 rok;</w:t>
      </w:r>
    </w:p>
    <w:p w14:paraId="42AC73A4" w14:textId="77777777" w:rsidR="001F37AA" w:rsidRPr="006533C8" w:rsidRDefault="001F37AA" w:rsidP="00A461A3">
      <w:pPr>
        <w:pStyle w:val="Akapitzlist"/>
        <w:numPr>
          <w:ilvl w:val="0"/>
          <w:numId w:val="10"/>
        </w:numPr>
        <w:spacing w:after="0" w:line="268" w:lineRule="exact"/>
        <w:ind w:left="714" w:hanging="357"/>
        <w:rPr>
          <w:rFonts w:ascii="Arial" w:hAnsi="Arial" w:cs="Arial"/>
          <w:sz w:val="21"/>
          <w:szCs w:val="21"/>
        </w:rPr>
      </w:pPr>
      <w:r w:rsidRPr="006533C8">
        <w:rPr>
          <w:rFonts w:ascii="Arial" w:hAnsi="Arial" w:cs="Arial"/>
          <w:sz w:val="21"/>
          <w:szCs w:val="21"/>
        </w:rPr>
        <w:t>Zmiana przeciętnej długość trwania życia mężczyzn w latach 2021-2023: 1,9;</w:t>
      </w:r>
    </w:p>
    <w:p w14:paraId="6CDD1FF6" w14:textId="77777777" w:rsidR="001F37AA" w:rsidRPr="006533C8" w:rsidRDefault="001F37AA" w:rsidP="00A461A3">
      <w:pPr>
        <w:pStyle w:val="Akapitzlist"/>
        <w:numPr>
          <w:ilvl w:val="0"/>
          <w:numId w:val="10"/>
        </w:numPr>
        <w:spacing w:after="0" w:line="268" w:lineRule="exact"/>
        <w:ind w:left="714" w:hanging="357"/>
        <w:rPr>
          <w:rFonts w:ascii="Arial" w:hAnsi="Arial" w:cs="Arial"/>
          <w:sz w:val="21"/>
          <w:szCs w:val="21"/>
        </w:rPr>
      </w:pPr>
      <w:r w:rsidRPr="006533C8">
        <w:rPr>
          <w:rFonts w:ascii="Arial" w:hAnsi="Arial" w:cs="Arial"/>
          <w:sz w:val="21"/>
          <w:szCs w:val="21"/>
        </w:rPr>
        <w:t>Wskaźnik zmiany przeciętnej długość trwania życia mężczyzn w latach 2021-2023: 2,62%.</w:t>
      </w:r>
    </w:p>
    <w:p w14:paraId="7A2001D8" w14:textId="77777777" w:rsidR="001F37AA" w:rsidRPr="006533C8" w:rsidRDefault="001F37AA" w:rsidP="00A461A3">
      <w:pPr>
        <w:spacing w:after="0" w:line="268" w:lineRule="exact"/>
        <w:rPr>
          <w:rFonts w:ascii="Arial" w:hAnsi="Arial" w:cs="Arial"/>
          <w:color w:val="000000" w:themeColor="text1"/>
          <w:sz w:val="21"/>
          <w:szCs w:val="21"/>
        </w:rPr>
      </w:pPr>
    </w:p>
    <w:p w14:paraId="38F3C7CF"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Przeciętna długość trwania życia kobiet:</w:t>
      </w:r>
    </w:p>
    <w:p w14:paraId="7B453247"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28A6C515"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charakter tendencji: słaba;</w:t>
      </w:r>
    </w:p>
    <w:p w14:paraId="20E370B3"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50675419"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minimalna: 78,9 – 2021 rok;</w:t>
      </w:r>
    </w:p>
    <w:p w14:paraId="27123174" w14:textId="77777777" w:rsidR="001F37AA" w:rsidRPr="006533C8" w:rsidRDefault="001F37AA" w:rsidP="00A461A3">
      <w:pPr>
        <w:pStyle w:val="Akapitzlist"/>
        <w:numPr>
          <w:ilvl w:val="0"/>
          <w:numId w:val="2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maksymalna: 81,1 – 2023 rok;</w:t>
      </w:r>
    </w:p>
    <w:p w14:paraId="7FFFF7F8" w14:textId="77777777" w:rsidR="001F37AA" w:rsidRPr="006533C8" w:rsidRDefault="001F37AA" w:rsidP="00A461A3">
      <w:pPr>
        <w:pStyle w:val="Akapitzlist"/>
        <w:numPr>
          <w:ilvl w:val="0"/>
          <w:numId w:val="10"/>
        </w:numPr>
        <w:spacing w:after="0" w:line="268" w:lineRule="exact"/>
        <w:ind w:left="714" w:hanging="357"/>
        <w:rPr>
          <w:rFonts w:ascii="Arial" w:hAnsi="Arial" w:cs="Arial"/>
          <w:sz w:val="21"/>
          <w:szCs w:val="21"/>
        </w:rPr>
      </w:pPr>
      <w:r w:rsidRPr="006533C8">
        <w:rPr>
          <w:rFonts w:ascii="Arial" w:hAnsi="Arial" w:cs="Arial"/>
          <w:sz w:val="21"/>
          <w:szCs w:val="21"/>
        </w:rPr>
        <w:t>Zmiana przeciętnej długość trwania życia kobiet w latach 2021-2023: 1;</w:t>
      </w:r>
    </w:p>
    <w:p w14:paraId="19D8D437" w14:textId="77777777" w:rsidR="001F37AA" w:rsidRPr="006533C8" w:rsidRDefault="001F37AA" w:rsidP="00A461A3">
      <w:pPr>
        <w:pStyle w:val="Akapitzlist"/>
        <w:numPr>
          <w:ilvl w:val="0"/>
          <w:numId w:val="10"/>
        </w:numPr>
        <w:spacing w:after="0" w:line="268" w:lineRule="exact"/>
        <w:ind w:left="714" w:hanging="357"/>
        <w:rPr>
          <w:rFonts w:ascii="Arial" w:hAnsi="Arial" w:cs="Arial"/>
          <w:sz w:val="21"/>
          <w:szCs w:val="21"/>
        </w:rPr>
      </w:pPr>
      <w:r w:rsidRPr="006533C8">
        <w:rPr>
          <w:rFonts w:ascii="Arial" w:hAnsi="Arial" w:cs="Arial"/>
          <w:sz w:val="21"/>
          <w:szCs w:val="21"/>
        </w:rPr>
        <w:t>Wskaźnik zmiany przeciętnej długość trwania życia kobiet w latach 2021-2023: 1,25%.</w:t>
      </w:r>
    </w:p>
    <w:p w14:paraId="2E5203D8" w14:textId="77777777" w:rsidR="001F37AA" w:rsidRPr="006533C8" w:rsidRDefault="001F37AA" w:rsidP="00A461A3">
      <w:pPr>
        <w:spacing w:after="0" w:line="268" w:lineRule="exact"/>
        <w:rPr>
          <w:rFonts w:ascii="Arial" w:hAnsi="Arial" w:cs="Arial"/>
          <w:color w:val="000000" w:themeColor="text1"/>
          <w:sz w:val="21"/>
          <w:szCs w:val="21"/>
        </w:rPr>
      </w:pPr>
    </w:p>
    <w:p w14:paraId="1B6A4259" w14:textId="77777777" w:rsidR="001F37AA" w:rsidRPr="006533C8" w:rsidRDefault="001F37AA" w:rsidP="00A461A3">
      <w:pPr>
        <w:spacing w:after="0" w:line="240" w:lineRule="auto"/>
        <w:rPr>
          <w:rFonts w:ascii="Arial" w:hAnsi="Arial" w:cs="Arial"/>
          <w:color w:val="000000" w:themeColor="text1"/>
          <w:sz w:val="21"/>
          <w:szCs w:val="21"/>
        </w:rPr>
      </w:pPr>
    </w:p>
    <w:p w14:paraId="568011BE"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0A3595D2" w14:textId="77777777" w:rsidR="001F37AA" w:rsidRPr="006533C8" w:rsidRDefault="001F37AA" w:rsidP="00A461A3">
      <w:pPr>
        <w:spacing w:after="0" w:line="268" w:lineRule="exact"/>
        <w:rPr>
          <w:rFonts w:ascii="Arial" w:hAnsi="Arial" w:cs="Arial"/>
          <w:color w:val="C0504D" w:themeColor="accent2"/>
          <w:sz w:val="24"/>
          <w:szCs w:val="24"/>
        </w:rPr>
      </w:pPr>
    </w:p>
    <w:p w14:paraId="44C14D11"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Przeciętna długość trwania życia mężczyzn:</w:t>
      </w:r>
    </w:p>
    <w:p w14:paraId="46B64C5C"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74,3;</w:t>
      </w:r>
    </w:p>
    <w:p w14:paraId="5A9C2E53"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74,7</w:t>
      </w:r>
      <w:r w:rsidRPr="006533C8">
        <w:rPr>
          <w:rFonts w:ascii="Arial" w:hAnsi="Arial" w:cs="Arial"/>
          <w:sz w:val="21"/>
          <w:szCs w:val="21"/>
        </w:rPr>
        <w:t>.</w:t>
      </w:r>
    </w:p>
    <w:p w14:paraId="34AA1C3E" w14:textId="77777777" w:rsidR="001F37AA" w:rsidRPr="006533C8" w:rsidRDefault="001F37AA" w:rsidP="00A461A3">
      <w:pPr>
        <w:pStyle w:val="Akapitzlist"/>
        <w:spacing w:after="0" w:line="268" w:lineRule="exact"/>
        <w:ind w:left="1134"/>
        <w:rPr>
          <w:rFonts w:ascii="Arial" w:hAnsi="Arial" w:cs="Arial"/>
          <w:color w:val="000000" w:themeColor="text1"/>
          <w:sz w:val="21"/>
          <w:szCs w:val="21"/>
        </w:rPr>
      </w:pPr>
    </w:p>
    <w:p w14:paraId="7D0A343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Przeciętna długość trwania życia kobiet:</w:t>
      </w:r>
    </w:p>
    <w:p w14:paraId="0B810216"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81,1;</w:t>
      </w:r>
    </w:p>
    <w:p w14:paraId="6F39C827" w14:textId="77777777" w:rsidR="001F37AA" w:rsidRPr="006533C8" w:rsidRDefault="001F37AA" w:rsidP="00A461A3">
      <w:pPr>
        <w:pStyle w:val="Akapitzlist"/>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82,0</w:t>
      </w:r>
      <w:r w:rsidRPr="006533C8">
        <w:rPr>
          <w:rFonts w:ascii="Arial" w:hAnsi="Arial" w:cs="Arial"/>
          <w:sz w:val="21"/>
          <w:szCs w:val="21"/>
        </w:rPr>
        <w:t>.</w:t>
      </w:r>
    </w:p>
    <w:p w14:paraId="16C068EC"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lastRenderedPageBreak/>
        <w:t>WNIOSKI</w:t>
      </w:r>
    </w:p>
    <w:p w14:paraId="6E85D6CF" w14:textId="77777777" w:rsidR="001F37AA" w:rsidRPr="006533C8" w:rsidRDefault="001F37AA" w:rsidP="00A461A3">
      <w:pPr>
        <w:spacing w:after="0" w:line="268" w:lineRule="exact"/>
        <w:rPr>
          <w:rFonts w:ascii="Arial" w:hAnsi="Arial" w:cs="Arial"/>
          <w:color w:val="000000" w:themeColor="text1"/>
          <w:sz w:val="21"/>
          <w:szCs w:val="21"/>
        </w:rPr>
      </w:pPr>
    </w:p>
    <w:p w14:paraId="1F8EC26E"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Wg stanu na koniec 2023 roku w województwie śląskim utrzymuje się zależność, że przeciętna długość trwania życia mężczyzn jest o parę lat krótsza niż kobiet;</w:t>
      </w:r>
    </w:p>
    <w:p w14:paraId="42C5B9EC"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perspektywie krótkoterminowej widać tendencję wzrostową w przeciętnej oczekiwanej długości życia mieszkańców, ale w perspektywie długoterminowej występuje tendencja nieco spadkowa, co może wynikać z dużego spadku wartości w trakcie pandemii COVID-19;</w:t>
      </w:r>
    </w:p>
    <w:p w14:paraId="367A62E9"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2023 r. zarówno przeciętna długość trwania życia kobiet, jak i mężczyzn w województwie śląskim była niższa niż średnia krajowa, przy czym w przypadku kobiet była ona najniższa wśród województw.</w:t>
      </w:r>
    </w:p>
    <w:p w14:paraId="103145C3" w14:textId="77777777" w:rsidR="001F37AA" w:rsidRPr="006533C8" w:rsidRDefault="001F37AA" w:rsidP="00A461A3">
      <w:pPr>
        <w:spacing w:after="0" w:line="268" w:lineRule="exact"/>
        <w:rPr>
          <w:rFonts w:ascii="Arial" w:hAnsi="Arial" w:cs="Arial"/>
          <w:b/>
          <w:color w:val="000000" w:themeColor="text1"/>
          <w:sz w:val="21"/>
          <w:szCs w:val="21"/>
        </w:rPr>
      </w:pPr>
    </w:p>
    <w:p w14:paraId="4D4DF765" w14:textId="77777777" w:rsidR="001F37AA" w:rsidRPr="006533C8" w:rsidRDefault="001F37AA" w:rsidP="00A461A3">
      <w:pPr>
        <w:spacing w:after="0" w:line="268" w:lineRule="exact"/>
        <w:rPr>
          <w:rFonts w:ascii="Arial" w:hAnsi="Arial" w:cs="Arial"/>
          <w:b/>
          <w:color w:val="000000" w:themeColor="text1"/>
          <w:sz w:val="21"/>
          <w:szCs w:val="21"/>
        </w:rPr>
      </w:pPr>
    </w:p>
    <w:p w14:paraId="4318C851" w14:textId="77777777" w:rsidR="001F37AA" w:rsidRPr="006533C8" w:rsidRDefault="001F37AA" w:rsidP="00A461A3">
      <w:pPr>
        <w:spacing w:after="0" w:line="240" w:lineRule="auto"/>
        <w:rPr>
          <w:rFonts w:ascii="Arial" w:hAnsi="Arial" w:cs="Arial"/>
          <w:color w:val="C0504D" w:themeColor="accent2"/>
          <w:sz w:val="24"/>
          <w:szCs w:val="24"/>
        </w:rPr>
      </w:pPr>
      <w:r w:rsidRPr="006533C8">
        <w:rPr>
          <w:noProof/>
        </w:rPr>
        <w:drawing>
          <wp:anchor distT="0" distB="0" distL="114300" distR="114300" simplePos="0" relativeHeight="252181504" behindDoc="1" locked="0" layoutInCell="1" allowOverlap="1" wp14:anchorId="0A2E3544" wp14:editId="29BE26E7">
            <wp:simplePos x="0" y="0"/>
            <wp:positionH relativeFrom="column">
              <wp:posOffset>-130810</wp:posOffset>
            </wp:positionH>
            <wp:positionV relativeFrom="paragraph">
              <wp:posOffset>194310</wp:posOffset>
            </wp:positionV>
            <wp:extent cx="5311140" cy="2788920"/>
            <wp:effectExtent l="0" t="0" r="0" b="0"/>
            <wp:wrapNone/>
            <wp:docPr id="1130184742" name="Wykres 1">
              <a:extLst xmlns:a="http://schemas.openxmlformats.org/drawingml/2006/main">
                <a:ext uri="{FF2B5EF4-FFF2-40B4-BE49-F238E27FC236}">
                  <a16:creationId xmlns:a16="http://schemas.microsoft.com/office/drawing/2014/main" id="{9BBB7415-7AB3-4C97-95FC-9F234BB0C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6533C8">
        <w:rPr>
          <w:rFonts w:ascii="Arial" w:hAnsi="Arial" w:cs="Arial"/>
          <w:color w:val="C0504D" w:themeColor="accent2"/>
          <w:sz w:val="24"/>
          <w:szCs w:val="24"/>
        </w:rPr>
        <w:t>Przeciętna długość trwania życia mężczyzn w latach 2013-2023.</w:t>
      </w:r>
    </w:p>
    <w:p w14:paraId="28C9911C" w14:textId="77777777" w:rsidR="001F37AA" w:rsidRPr="006533C8" w:rsidRDefault="001F37AA" w:rsidP="00A461A3">
      <w:pPr>
        <w:spacing w:after="0" w:line="268" w:lineRule="exact"/>
        <w:rPr>
          <w:rFonts w:ascii="Arial" w:hAnsi="Arial" w:cs="Arial"/>
          <w:color w:val="000000" w:themeColor="text1"/>
          <w:sz w:val="21"/>
          <w:szCs w:val="21"/>
        </w:rPr>
      </w:pPr>
    </w:p>
    <w:p w14:paraId="57D0B62A" w14:textId="77777777" w:rsidR="001F37AA" w:rsidRPr="006533C8" w:rsidRDefault="001F37AA" w:rsidP="00A461A3">
      <w:pPr>
        <w:spacing w:after="0" w:line="268" w:lineRule="exact"/>
        <w:rPr>
          <w:rFonts w:ascii="Arial" w:hAnsi="Arial" w:cs="Arial"/>
          <w:color w:val="000000" w:themeColor="text1"/>
          <w:sz w:val="21"/>
          <w:szCs w:val="21"/>
        </w:rPr>
      </w:pPr>
    </w:p>
    <w:p w14:paraId="7CE93EAC" w14:textId="77777777" w:rsidR="001F37AA" w:rsidRPr="006533C8" w:rsidRDefault="001F37AA" w:rsidP="00A461A3">
      <w:pPr>
        <w:spacing w:after="0" w:line="268" w:lineRule="exact"/>
        <w:rPr>
          <w:rFonts w:ascii="Arial" w:hAnsi="Arial" w:cs="Arial"/>
          <w:color w:val="000000" w:themeColor="text1"/>
          <w:sz w:val="21"/>
          <w:szCs w:val="21"/>
        </w:rPr>
      </w:pPr>
    </w:p>
    <w:p w14:paraId="1B164F63" w14:textId="77777777" w:rsidR="001F37AA" w:rsidRPr="006533C8" w:rsidRDefault="001F37AA" w:rsidP="00A461A3">
      <w:pPr>
        <w:spacing w:after="0" w:line="268" w:lineRule="exact"/>
        <w:rPr>
          <w:rFonts w:ascii="Arial" w:hAnsi="Arial" w:cs="Arial"/>
          <w:color w:val="000000" w:themeColor="text1"/>
          <w:sz w:val="21"/>
          <w:szCs w:val="21"/>
        </w:rPr>
      </w:pPr>
    </w:p>
    <w:p w14:paraId="41F04907" w14:textId="77777777" w:rsidR="001F37AA" w:rsidRPr="006533C8" w:rsidRDefault="001F37AA" w:rsidP="00A461A3">
      <w:pPr>
        <w:spacing w:after="0" w:line="268" w:lineRule="exact"/>
        <w:rPr>
          <w:rFonts w:ascii="Arial" w:hAnsi="Arial" w:cs="Arial"/>
          <w:color w:val="000000" w:themeColor="text1"/>
          <w:sz w:val="21"/>
          <w:szCs w:val="21"/>
        </w:rPr>
      </w:pPr>
    </w:p>
    <w:p w14:paraId="3A2E76FF" w14:textId="77777777" w:rsidR="001F37AA" w:rsidRPr="006533C8" w:rsidRDefault="001F37AA" w:rsidP="00A461A3">
      <w:pPr>
        <w:spacing w:after="0" w:line="268" w:lineRule="exact"/>
        <w:rPr>
          <w:rFonts w:ascii="Arial" w:hAnsi="Arial" w:cs="Arial"/>
          <w:color w:val="000000" w:themeColor="text1"/>
          <w:sz w:val="21"/>
          <w:szCs w:val="21"/>
        </w:rPr>
      </w:pPr>
    </w:p>
    <w:p w14:paraId="2397EC3B" w14:textId="77777777" w:rsidR="001F37AA" w:rsidRPr="006533C8" w:rsidRDefault="001F37AA" w:rsidP="00A461A3">
      <w:pPr>
        <w:spacing w:after="0" w:line="268" w:lineRule="exact"/>
        <w:rPr>
          <w:rFonts w:ascii="Arial" w:hAnsi="Arial" w:cs="Arial"/>
          <w:color w:val="000000" w:themeColor="text1"/>
          <w:sz w:val="21"/>
          <w:szCs w:val="21"/>
        </w:rPr>
      </w:pPr>
    </w:p>
    <w:p w14:paraId="164E53E0" w14:textId="77777777" w:rsidR="001F37AA" w:rsidRPr="006533C8" w:rsidRDefault="001F37AA" w:rsidP="00A461A3">
      <w:pPr>
        <w:tabs>
          <w:tab w:val="left" w:pos="187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55F473F1" w14:textId="77777777" w:rsidR="001F37AA" w:rsidRPr="006533C8" w:rsidRDefault="001F37AA" w:rsidP="00A461A3">
      <w:pPr>
        <w:spacing w:after="0" w:line="268" w:lineRule="exact"/>
        <w:rPr>
          <w:rFonts w:ascii="Arial" w:hAnsi="Arial" w:cs="Arial"/>
          <w:color w:val="000000" w:themeColor="text1"/>
          <w:sz w:val="21"/>
          <w:szCs w:val="21"/>
        </w:rPr>
      </w:pPr>
    </w:p>
    <w:p w14:paraId="1E10CDE7" w14:textId="77777777" w:rsidR="001F37AA" w:rsidRPr="006533C8" w:rsidRDefault="001F37AA" w:rsidP="00A461A3">
      <w:pPr>
        <w:spacing w:after="0" w:line="268" w:lineRule="exact"/>
        <w:rPr>
          <w:rFonts w:ascii="Arial" w:hAnsi="Arial" w:cs="Arial"/>
          <w:color w:val="000000" w:themeColor="text1"/>
          <w:sz w:val="21"/>
          <w:szCs w:val="21"/>
        </w:rPr>
      </w:pPr>
    </w:p>
    <w:p w14:paraId="05B7D93C" w14:textId="77777777" w:rsidR="001F37AA" w:rsidRPr="006533C8" w:rsidRDefault="001F37AA" w:rsidP="00A461A3">
      <w:pPr>
        <w:tabs>
          <w:tab w:val="left" w:pos="104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9157CC1" w14:textId="77777777" w:rsidR="001F37AA" w:rsidRPr="006533C8" w:rsidRDefault="001F37AA" w:rsidP="00A461A3">
      <w:pPr>
        <w:spacing w:after="0" w:line="268" w:lineRule="exact"/>
        <w:rPr>
          <w:rFonts w:ascii="Arial" w:hAnsi="Arial" w:cs="Arial"/>
          <w:color w:val="000000" w:themeColor="text1"/>
          <w:sz w:val="21"/>
          <w:szCs w:val="21"/>
        </w:rPr>
      </w:pPr>
    </w:p>
    <w:p w14:paraId="485FED87" w14:textId="77777777" w:rsidR="001F37AA" w:rsidRPr="006533C8" w:rsidRDefault="001F37AA" w:rsidP="00A461A3">
      <w:pPr>
        <w:spacing w:after="0" w:line="268" w:lineRule="exact"/>
        <w:rPr>
          <w:rFonts w:ascii="Arial" w:hAnsi="Arial" w:cs="Arial"/>
          <w:color w:val="000000" w:themeColor="text1"/>
          <w:sz w:val="21"/>
          <w:szCs w:val="21"/>
        </w:rPr>
      </w:pPr>
    </w:p>
    <w:p w14:paraId="23281FCC" w14:textId="77777777" w:rsidR="001F37AA" w:rsidRPr="006533C8" w:rsidRDefault="001F37AA" w:rsidP="00A461A3">
      <w:pPr>
        <w:spacing w:after="0" w:line="268" w:lineRule="exact"/>
        <w:rPr>
          <w:rFonts w:ascii="Arial" w:hAnsi="Arial" w:cs="Arial"/>
          <w:color w:val="000000" w:themeColor="text1"/>
          <w:sz w:val="21"/>
          <w:szCs w:val="21"/>
        </w:rPr>
      </w:pPr>
    </w:p>
    <w:p w14:paraId="5558A116" w14:textId="77777777" w:rsidR="001F37AA" w:rsidRPr="006533C8" w:rsidRDefault="001F37AA" w:rsidP="00A461A3">
      <w:pPr>
        <w:spacing w:after="0" w:line="268" w:lineRule="exact"/>
        <w:rPr>
          <w:rFonts w:ascii="Arial" w:hAnsi="Arial" w:cs="Arial"/>
          <w:color w:val="000000" w:themeColor="text1"/>
          <w:sz w:val="21"/>
          <w:szCs w:val="21"/>
        </w:rPr>
      </w:pPr>
    </w:p>
    <w:p w14:paraId="4428A9E0" w14:textId="77777777" w:rsidR="001F37AA" w:rsidRPr="006533C8" w:rsidRDefault="001F37AA" w:rsidP="00A461A3">
      <w:pPr>
        <w:spacing w:after="0" w:line="268" w:lineRule="exact"/>
        <w:rPr>
          <w:rFonts w:ascii="Arial" w:hAnsi="Arial" w:cs="Arial"/>
          <w:color w:val="000000" w:themeColor="text1"/>
          <w:sz w:val="18"/>
          <w:szCs w:val="18"/>
        </w:rPr>
      </w:pPr>
    </w:p>
    <w:p w14:paraId="6709CAE4" w14:textId="77777777" w:rsidR="001F37AA" w:rsidRPr="006533C8" w:rsidRDefault="001F37AA" w:rsidP="00A461A3">
      <w:pPr>
        <w:spacing w:after="0" w:line="268" w:lineRule="exact"/>
        <w:rPr>
          <w:rFonts w:ascii="Arial" w:hAnsi="Arial" w:cs="Arial"/>
          <w:color w:val="000000" w:themeColor="text1"/>
          <w:sz w:val="18"/>
          <w:szCs w:val="18"/>
        </w:rPr>
      </w:pPr>
    </w:p>
    <w:p w14:paraId="7DB988D5"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51C344D2" w14:textId="77777777" w:rsidR="001F37AA" w:rsidRPr="006533C8" w:rsidRDefault="001F37AA" w:rsidP="00A461A3">
      <w:pPr>
        <w:spacing w:after="0" w:line="268" w:lineRule="exact"/>
        <w:rPr>
          <w:rFonts w:ascii="Arial" w:hAnsi="Arial" w:cs="Arial"/>
          <w:color w:val="000000" w:themeColor="text1"/>
          <w:sz w:val="18"/>
          <w:szCs w:val="18"/>
        </w:rPr>
      </w:pPr>
    </w:p>
    <w:p w14:paraId="4B34066D" w14:textId="77777777" w:rsidR="001F37AA" w:rsidRPr="006533C8" w:rsidRDefault="001F37AA" w:rsidP="00A461A3">
      <w:pPr>
        <w:spacing w:after="0" w:line="268" w:lineRule="exact"/>
        <w:rPr>
          <w:rFonts w:ascii="Arial" w:hAnsi="Arial" w:cs="Arial"/>
          <w:color w:val="000000" w:themeColor="text1"/>
          <w:sz w:val="18"/>
          <w:szCs w:val="18"/>
        </w:rPr>
      </w:pPr>
    </w:p>
    <w:p w14:paraId="25E77125"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Przeciętna długość trwania życia kobiet w latach 2013-2023.</w:t>
      </w:r>
    </w:p>
    <w:p w14:paraId="3AEC6159"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82528" behindDoc="1" locked="0" layoutInCell="1" allowOverlap="1" wp14:anchorId="7EE74468" wp14:editId="0938377B">
            <wp:simplePos x="0" y="0"/>
            <wp:positionH relativeFrom="column">
              <wp:posOffset>-46990</wp:posOffset>
            </wp:positionH>
            <wp:positionV relativeFrom="paragraph">
              <wp:posOffset>34290</wp:posOffset>
            </wp:positionV>
            <wp:extent cx="5410200" cy="2659380"/>
            <wp:effectExtent l="0" t="0" r="0" b="0"/>
            <wp:wrapNone/>
            <wp:docPr id="311816814" name="Wykres 1">
              <a:extLst xmlns:a="http://schemas.openxmlformats.org/drawingml/2006/main">
                <a:ext uri="{FF2B5EF4-FFF2-40B4-BE49-F238E27FC236}">
                  <a16:creationId xmlns:a16="http://schemas.microsoft.com/office/drawing/2014/main" id="{93278E4C-F789-4B5F-A924-1024C9BC2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195F630F" w14:textId="77777777" w:rsidR="001F37AA" w:rsidRPr="006533C8" w:rsidRDefault="001F37AA" w:rsidP="00A461A3">
      <w:pPr>
        <w:spacing w:after="0" w:line="268" w:lineRule="exact"/>
        <w:rPr>
          <w:rFonts w:ascii="Arial" w:hAnsi="Arial" w:cs="Arial"/>
          <w:color w:val="000000" w:themeColor="text1"/>
          <w:sz w:val="21"/>
          <w:szCs w:val="21"/>
        </w:rPr>
      </w:pPr>
    </w:p>
    <w:p w14:paraId="7B67F41D" w14:textId="77777777" w:rsidR="001F37AA" w:rsidRPr="006533C8" w:rsidRDefault="001F37AA" w:rsidP="00A461A3">
      <w:pPr>
        <w:spacing w:after="0" w:line="268" w:lineRule="exact"/>
        <w:rPr>
          <w:rFonts w:ascii="Arial" w:hAnsi="Arial" w:cs="Arial"/>
          <w:color w:val="000000" w:themeColor="text1"/>
          <w:sz w:val="21"/>
          <w:szCs w:val="21"/>
        </w:rPr>
      </w:pPr>
    </w:p>
    <w:p w14:paraId="5E0CE92E" w14:textId="77777777" w:rsidR="001F37AA" w:rsidRPr="006533C8" w:rsidRDefault="001F37AA" w:rsidP="00A461A3">
      <w:pPr>
        <w:spacing w:after="0" w:line="268" w:lineRule="exact"/>
        <w:rPr>
          <w:rFonts w:ascii="Arial" w:hAnsi="Arial" w:cs="Arial"/>
          <w:color w:val="000000" w:themeColor="text1"/>
          <w:sz w:val="21"/>
          <w:szCs w:val="21"/>
        </w:rPr>
      </w:pPr>
    </w:p>
    <w:p w14:paraId="305A723D" w14:textId="77777777" w:rsidR="001F37AA" w:rsidRPr="006533C8" w:rsidRDefault="001F37AA" w:rsidP="00A461A3">
      <w:pPr>
        <w:spacing w:after="0" w:line="268" w:lineRule="exact"/>
        <w:rPr>
          <w:rFonts w:ascii="Arial" w:hAnsi="Arial" w:cs="Arial"/>
          <w:color w:val="000000" w:themeColor="text1"/>
          <w:sz w:val="21"/>
          <w:szCs w:val="21"/>
        </w:rPr>
      </w:pPr>
    </w:p>
    <w:p w14:paraId="18DD508D" w14:textId="77777777" w:rsidR="001F37AA" w:rsidRPr="006533C8" w:rsidRDefault="001F37AA" w:rsidP="00A461A3">
      <w:pPr>
        <w:spacing w:after="0" w:line="268" w:lineRule="exact"/>
        <w:rPr>
          <w:rFonts w:ascii="Arial" w:hAnsi="Arial" w:cs="Arial"/>
          <w:color w:val="000000" w:themeColor="text1"/>
          <w:sz w:val="21"/>
          <w:szCs w:val="21"/>
        </w:rPr>
      </w:pPr>
    </w:p>
    <w:p w14:paraId="7D67E226" w14:textId="77777777" w:rsidR="001F37AA" w:rsidRPr="006533C8" w:rsidRDefault="001F37AA" w:rsidP="00A461A3">
      <w:pPr>
        <w:spacing w:after="0" w:line="268" w:lineRule="exact"/>
        <w:rPr>
          <w:rFonts w:ascii="Arial" w:hAnsi="Arial" w:cs="Arial"/>
          <w:color w:val="000000" w:themeColor="text1"/>
          <w:sz w:val="21"/>
          <w:szCs w:val="21"/>
        </w:rPr>
      </w:pPr>
    </w:p>
    <w:p w14:paraId="155BBD19" w14:textId="77777777" w:rsidR="001F37AA" w:rsidRPr="006533C8" w:rsidRDefault="001F37AA" w:rsidP="00A461A3">
      <w:pPr>
        <w:spacing w:after="0" w:line="268" w:lineRule="exact"/>
        <w:rPr>
          <w:rFonts w:ascii="Arial" w:hAnsi="Arial" w:cs="Arial"/>
          <w:color w:val="000000" w:themeColor="text1"/>
          <w:sz w:val="21"/>
          <w:szCs w:val="21"/>
        </w:rPr>
      </w:pPr>
    </w:p>
    <w:p w14:paraId="7B723422" w14:textId="77777777" w:rsidR="001F37AA" w:rsidRPr="006533C8" w:rsidRDefault="001F37AA" w:rsidP="00A461A3">
      <w:pPr>
        <w:spacing w:after="0" w:line="268" w:lineRule="exact"/>
        <w:rPr>
          <w:rFonts w:ascii="Arial" w:hAnsi="Arial" w:cs="Arial"/>
          <w:color w:val="000000" w:themeColor="text1"/>
          <w:sz w:val="21"/>
          <w:szCs w:val="21"/>
        </w:rPr>
      </w:pPr>
    </w:p>
    <w:p w14:paraId="6746E433" w14:textId="77777777" w:rsidR="001F37AA" w:rsidRPr="006533C8" w:rsidRDefault="001F37AA" w:rsidP="00A461A3">
      <w:pPr>
        <w:spacing w:after="0" w:line="268" w:lineRule="exact"/>
        <w:rPr>
          <w:rFonts w:ascii="Arial" w:hAnsi="Arial" w:cs="Arial"/>
          <w:color w:val="000000" w:themeColor="text1"/>
          <w:sz w:val="21"/>
          <w:szCs w:val="21"/>
        </w:rPr>
      </w:pPr>
    </w:p>
    <w:p w14:paraId="25AD6F71" w14:textId="77777777" w:rsidR="001F37AA" w:rsidRPr="006533C8" w:rsidRDefault="001F37AA" w:rsidP="00A461A3">
      <w:pPr>
        <w:tabs>
          <w:tab w:val="left" w:pos="104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998FFA5" w14:textId="77777777" w:rsidR="001F37AA" w:rsidRPr="006533C8" w:rsidRDefault="001F37AA" w:rsidP="00A461A3">
      <w:pPr>
        <w:spacing w:after="0" w:line="268" w:lineRule="exact"/>
        <w:rPr>
          <w:rFonts w:ascii="Arial" w:hAnsi="Arial" w:cs="Arial"/>
          <w:color w:val="000000" w:themeColor="text1"/>
          <w:sz w:val="21"/>
          <w:szCs w:val="21"/>
        </w:rPr>
      </w:pPr>
    </w:p>
    <w:p w14:paraId="4D941C41" w14:textId="77777777" w:rsidR="001F37AA" w:rsidRPr="006533C8" w:rsidRDefault="001F37AA" w:rsidP="00A461A3">
      <w:pPr>
        <w:spacing w:after="0" w:line="268" w:lineRule="exact"/>
        <w:rPr>
          <w:rFonts w:ascii="Arial" w:hAnsi="Arial" w:cs="Arial"/>
          <w:color w:val="000000" w:themeColor="text1"/>
          <w:sz w:val="21"/>
          <w:szCs w:val="21"/>
        </w:rPr>
      </w:pPr>
    </w:p>
    <w:p w14:paraId="460CD61C" w14:textId="77777777" w:rsidR="001F37AA" w:rsidRPr="006533C8" w:rsidRDefault="001F37AA" w:rsidP="00A461A3">
      <w:pPr>
        <w:spacing w:after="0" w:line="268" w:lineRule="exact"/>
        <w:rPr>
          <w:rFonts w:ascii="Arial" w:hAnsi="Arial" w:cs="Arial"/>
          <w:color w:val="000000" w:themeColor="text1"/>
          <w:sz w:val="18"/>
          <w:szCs w:val="18"/>
        </w:rPr>
      </w:pPr>
    </w:p>
    <w:p w14:paraId="757ECA9B" w14:textId="77777777" w:rsidR="001F37AA" w:rsidRPr="006533C8" w:rsidRDefault="001F37AA" w:rsidP="00A461A3">
      <w:pPr>
        <w:spacing w:after="0" w:line="268" w:lineRule="exact"/>
        <w:rPr>
          <w:rFonts w:ascii="Arial" w:hAnsi="Arial" w:cs="Arial"/>
          <w:color w:val="000000" w:themeColor="text1"/>
          <w:sz w:val="18"/>
          <w:szCs w:val="18"/>
        </w:rPr>
      </w:pPr>
    </w:p>
    <w:p w14:paraId="1C2FA5BB" w14:textId="77777777" w:rsidR="001F37AA" w:rsidRPr="006533C8" w:rsidRDefault="001F37AA" w:rsidP="00A461A3">
      <w:pPr>
        <w:spacing w:after="0" w:line="268" w:lineRule="exact"/>
        <w:rPr>
          <w:rFonts w:ascii="Arial" w:hAnsi="Arial" w:cs="Arial"/>
          <w:color w:val="000000" w:themeColor="text1"/>
          <w:sz w:val="18"/>
          <w:szCs w:val="18"/>
        </w:rPr>
      </w:pPr>
    </w:p>
    <w:p w14:paraId="6AF5AF81"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6E5AC705"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Przeciętna długość trwania życia w 2023 roku w województwa śląskiego.</w:t>
      </w:r>
    </w:p>
    <w:p w14:paraId="2B91FF08" w14:textId="77777777" w:rsidR="001F37AA" w:rsidRPr="006533C8" w:rsidRDefault="001F37AA" w:rsidP="00A461A3">
      <w:pPr>
        <w:spacing w:after="0" w:line="268" w:lineRule="exact"/>
        <w:rPr>
          <w:rFonts w:ascii="Arial" w:hAnsi="Arial" w:cs="Arial"/>
          <w:b/>
          <w:color w:val="000000" w:themeColor="text1"/>
          <w:sz w:val="21"/>
          <w:szCs w:val="21"/>
        </w:rPr>
      </w:pPr>
      <w:r w:rsidRPr="006533C8">
        <w:rPr>
          <w:noProof/>
        </w:rPr>
        <w:drawing>
          <wp:anchor distT="0" distB="0" distL="114300" distR="114300" simplePos="0" relativeHeight="252183552" behindDoc="1" locked="0" layoutInCell="1" allowOverlap="1" wp14:anchorId="4CB51A29" wp14:editId="5AB984BD">
            <wp:simplePos x="0" y="0"/>
            <wp:positionH relativeFrom="column">
              <wp:posOffset>-46990</wp:posOffset>
            </wp:positionH>
            <wp:positionV relativeFrom="paragraph">
              <wp:posOffset>62230</wp:posOffset>
            </wp:positionV>
            <wp:extent cx="4930140" cy="2696210"/>
            <wp:effectExtent l="0" t="0" r="0" b="0"/>
            <wp:wrapNone/>
            <wp:docPr id="1344614564" name="Wykres 1">
              <a:extLst xmlns:a="http://schemas.openxmlformats.org/drawingml/2006/main">
                <a:ext uri="{FF2B5EF4-FFF2-40B4-BE49-F238E27FC236}">
                  <a16:creationId xmlns:a16="http://schemas.microsoft.com/office/drawing/2014/main" id="{7A80C8B7-DFDF-43B9-B54F-1A3678893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1AF1A542" w14:textId="77777777" w:rsidR="001F37AA" w:rsidRPr="006533C8" w:rsidRDefault="001F37AA" w:rsidP="00A461A3">
      <w:pPr>
        <w:spacing w:after="0" w:line="268" w:lineRule="exact"/>
        <w:rPr>
          <w:rFonts w:ascii="Arial" w:hAnsi="Arial" w:cs="Arial"/>
          <w:b/>
          <w:color w:val="000000" w:themeColor="text1"/>
          <w:sz w:val="21"/>
          <w:szCs w:val="21"/>
        </w:rPr>
      </w:pPr>
    </w:p>
    <w:p w14:paraId="435D962A" w14:textId="77777777" w:rsidR="001F37AA" w:rsidRPr="006533C8" w:rsidRDefault="001F37AA" w:rsidP="00A461A3">
      <w:pPr>
        <w:spacing w:after="0" w:line="268" w:lineRule="exact"/>
        <w:rPr>
          <w:rFonts w:ascii="Arial" w:hAnsi="Arial" w:cs="Arial"/>
          <w:b/>
          <w:color w:val="000000" w:themeColor="text1"/>
          <w:sz w:val="21"/>
          <w:szCs w:val="21"/>
        </w:rPr>
      </w:pPr>
    </w:p>
    <w:p w14:paraId="7856A425" w14:textId="77777777" w:rsidR="001F37AA" w:rsidRPr="006533C8" w:rsidRDefault="001F37AA" w:rsidP="00A461A3">
      <w:pPr>
        <w:spacing w:after="0" w:line="268" w:lineRule="exact"/>
        <w:rPr>
          <w:rFonts w:ascii="Arial" w:hAnsi="Arial" w:cs="Arial"/>
          <w:b/>
          <w:color w:val="000000" w:themeColor="text1"/>
          <w:sz w:val="21"/>
          <w:szCs w:val="21"/>
        </w:rPr>
      </w:pPr>
    </w:p>
    <w:p w14:paraId="2EE405F2" w14:textId="77777777" w:rsidR="001F37AA" w:rsidRPr="006533C8" w:rsidRDefault="001F37AA" w:rsidP="00A461A3">
      <w:pPr>
        <w:spacing w:after="0" w:line="268" w:lineRule="exact"/>
        <w:rPr>
          <w:rFonts w:ascii="Arial" w:hAnsi="Arial" w:cs="Arial"/>
          <w:b/>
          <w:color w:val="000000" w:themeColor="text1"/>
          <w:sz w:val="21"/>
          <w:szCs w:val="21"/>
        </w:rPr>
      </w:pPr>
    </w:p>
    <w:p w14:paraId="7CC4DAF8" w14:textId="77777777" w:rsidR="001F37AA" w:rsidRPr="006533C8" w:rsidRDefault="001F37AA" w:rsidP="00A461A3">
      <w:pPr>
        <w:spacing w:after="0" w:line="268" w:lineRule="exact"/>
        <w:rPr>
          <w:rFonts w:ascii="Arial" w:hAnsi="Arial" w:cs="Arial"/>
          <w:b/>
          <w:color w:val="000000" w:themeColor="text1"/>
          <w:sz w:val="21"/>
          <w:szCs w:val="21"/>
        </w:rPr>
      </w:pPr>
    </w:p>
    <w:p w14:paraId="271155EE" w14:textId="77777777" w:rsidR="001F37AA" w:rsidRPr="006533C8" w:rsidRDefault="001F37AA" w:rsidP="00A461A3">
      <w:pPr>
        <w:spacing w:after="0" w:line="268" w:lineRule="exact"/>
        <w:rPr>
          <w:rFonts w:ascii="Arial" w:hAnsi="Arial" w:cs="Arial"/>
          <w:b/>
          <w:color w:val="000000" w:themeColor="text1"/>
          <w:sz w:val="21"/>
          <w:szCs w:val="21"/>
        </w:rPr>
      </w:pPr>
    </w:p>
    <w:p w14:paraId="5F1A4C6C" w14:textId="77777777" w:rsidR="001F37AA" w:rsidRPr="006533C8" w:rsidRDefault="001F37AA" w:rsidP="00A461A3">
      <w:pPr>
        <w:spacing w:after="0" w:line="268" w:lineRule="exact"/>
        <w:rPr>
          <w:rFonts w:ascii="Arial" w:hAnsi="Arial" w:cs="Arial"/>
          <w:b/>
          <w:color w:val="000000" w:themeColor="text1"/>
          <w:sz w:val="21"/>
          <w:szCs w:val="21"/>
        </w:rPr>
      </w:pPr>
    </w:p>
    <w:p w14:paraId="0EF2B796" w14:textId="77777777" w:rsidR="001F37AA" w:rsidRPr="006533C8" w:rsidRDefault="001F37AA" w:rsidP="00A461A3">
      <w:pPr>
        <w:spacing w:after="0" w:line="268" w:lineRule="exact"/>
        <w:rPr>
          <w:rFonts w:ascii="Arial" w:hAnsi="Arial" w:cs="Arial"/>
          <w:b/>
          <w:color w:val="000000" w:themeColor="text1"/>
          <w:sz w:val="21"/>
          <w:szCs w:val="21"/>
        </w:rPr>
      </w:pPr>
    </w:p>
    <w:p w14:paraId="10799BA2" w14:textId="77777777" w:rsidR="001F37AA" w:rsidRPr="006533C8" w:rsidRDefault="001F37AA" w:rsidP="00A461A3">
      <w:pPr>
        <w:spacing w:after="0" w:line="268" w:lineRule="exact"/>
        <w:rPr>
          <w:rFonts w:ascii="Arial" w:hAnsi="Arial" w:cs="Arial"/>
          <w:b/>
          <w:color w:val="000000" w:themeColor="text1"/>
          <w:sz w:val="21"/>
          <w:szCs w:val="21"/>
        </w:rPr>
      </w:pPr>
    </w:p>
    <w:p w14:paraId="24545ACA" w14:textId="77777777" w:rsidR="001F37AA" w:rsidRPr="006533C8" w:rsidRDefault="001F37AA" w:rsidP="00A461A3">
      <w:pPr>
        <w:spacing w:after="0" w:line="268" w:lineRule="exact"/>
        <w:rPr>
          <w:rFonts w:ascii="Arial" w:hAnsi="Arial" w:cs="Arial"/>
          <w:b/>
          <w:color w:val="000000" w:themeColor="text1"/>
          <w:sz w:val="21"/>
          <w:szCs w:val="21"/>
        </w:rPr>
      </w:pPr>
    </w:p>
    <w:p w14:paraId="532BAF0E" w14:textId="77777777" w:rsidR="001F37AA" w:rsidRPr="006533C8" w:rsidRDefault="001F37AA" w:rsidP="00A461A3">
      <w:pPr>
        <w:spacing w:after="0" w:line="268" w:lineRule="exact"/>
        <w:rPr>
          <w:rFonts w:ascii="Arial" w:hAnsi="Arial" w:cs="Arial"/>
          <w:b/>
          <w:color w:val="000000" w:themeColor="text1"/>
          <w:sz w:val="21"/>
          <w:szCs w:val="21"/>
        </w:rPr>
      </w:pPr>
    </w:p>
    <w:p w14:paraId="4DE7845A" w14:textId="77777777" w:rsidR="001F37AA" w:rsidRPr="006533C8" w:rsidRDefault="001F37AA" w:rsidP="00A461A3">
      <w:pPr>
        <w:spacing w:after="0" w:line="268" w:lineRule="exact"/>
        <w:rPr>
          <w:rFonts w:ascii="Arial" w:hAnsi="Arial" w:cs="Arial"/>
          <w:b/>
          <w:color w:val="000000" w:themeColor="text1"/>
          <w:sz w:val="21"/>
          <w:szCs w:val="21"/>
        </w:rPr>
      </w:pPr>
    </w:p>
    <w:p w14:paraId="45CD497C" w14:textId="77777777" w:rsidR="001F37AA" w:rsidRPr="006533C8" w:rsidRDefault="001F37AA" w:rsidP="00A461A3">
      <w:pPr>
        <w:spacing w:after="0" w:line="268" w:lineRule="exact"/>
        <w:rPr>
          <w:rFonts w:ascii="Arial" w:hAnsi="Arial" w:cs="Arial"/>
          <w:b/>
          <w:color w:val="000000" w:themeColor="text1"/>
          <w:sz w:val="21"/>
          <w:szCs w:val="21"/>
        </w:rPr>
      </w:pPr>
    </w:p>
    <w:p w14:paraId="6F88FD40" w14:textId="77777777" w:rsidR="001F37AA" w:rsidRPr="006533C8" w:rsidRDefault="001F37AA" w:rsidP="00A461A3">
      <w:pPr>
        <w:spacing w:after="0" w:line="268" w:lineRule="exact"/>
        <w:rPr>
          <w:rFonts w:ascii="Arial" w:hAnsi="Arial" w:cs="Arial"/>
          <w:b/>
          <w:color w:val="000000" w:themeColor="text1"/>
          <w:sz w:val="21"/>
          <w:szCs w:val="21"/>
        </w:rPr>
      </w:pPr>
    </w:p>
    <w:p w14:paraId="75686CF8" w14:textId="77777777" w:rsidR="001F37AA" w:rsidRPr="006533C8" w:rsidRDefault="001F37AA" w:rsidP="00A461A3">
      <w:pPr>
        <w:spacing w:after="0" w:line="268" w:lineRule="exact"/>
        <w:rPr>
          <w:rFonts w:ascii="Arial" w:hAnsi="Arial" w:cs="Arial"/>
          <w:b/>
          <w:color w:val="000000" w:themeColor="text1"/>
          <w:sz w:val="21"/>
          <w:szCs w:val="21"/>
        </w:rPr>
      </w:pPr>
    </w:p>
    <w:p w14:paraId="42295583"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12.02.2025].</w:t>
      </w:r>
    </w:p>
    <w:p w14:paraId="46C26053" w14:textId="77777777" w:rsidR="001F37AA" w:rsidRPr="006533C8" w:rsidRDefault="001F37AA" w:rsidP="00A461A3">
      <w:pPr>
        <w:spacing w:after="0" w:line="268" w:lineRule="exact"/>
        <w:rPr>
          <w:rFonts w:ascii="Arial" w:hAnsi="Arial" w:cs="Arial"/>
          <w:b/>
          <w:color w:val="000000" w:themeColor="text1"/>
          <w:sz w:val="21"/>
          <w:szCs w:val="21"/>
        </w:rPr>
      </w:pPr>
    </w:p>
    <w:p w14:paraId="29F632E9" w14:textId="77777777" w:rsidR="001F37AA" w:rsidRPr="006533C8" w:rsidRDefault="001F37AA" w:rsidP="00A461A3">
      <w:pPr>
        <w:spacing w:after="0" w:line="268" w:lineRule="exact"/>
        <w:rPr>
          <w:rFonts w:ascii="Arial" w:hAnsi="Arial" w:cs="Arial"/>
          <w:b/>
          <w:color w:val="000000" w:themeColor="text1"/>
          <w:sz w:val="21"/>
          <w:szCs w:val="21"/>
        </w:rPr>
      </w:pPr>
    </w:p>
    <w:p w14:paraId="650BD78E" w14:textId="77777777" w:rsidR="001F37AA" w:rsidRPr="006533C8" w:rsidRDefault="001F37AA" w:rsidP="00A461A3">
      <w:pPr>
        <w:spacing w:after="0" w:line="268" w:lineRule="exact"/>
        <w:rPr>
          <w:rFonts w:ascii="Arial" w:hAnsi="Arial" w:cs="Arial"/>
          <w:b/>
          <w:color w:val="000000" w:themeColor="text1"/>
          <w:sz w:val="21"/>
          <w:szCs w:val="21"/>
        </w:rPr>
      </w:pPr>
    </w:p>
    <w:p w14:paraId="1259444C" w14:textId="77777777" w:rsidR="001F37AA" w:rsidRPr="006533C8" w:rsidRDefault="001F37AA" w:rsidP="00A461A3">
      <w:pPr>
        <w:pStyle w:val="Nagwek2"/>
        <w:spacing w:before="0"/>
        <w:rPr>
          <w:rFonts w:ascii="Arial" w:hAnsi="Arial" w:cs="Arial"/>
          <w:b w:val="0"/>
          <w:color w:val="C0504D" w:themeColor="accent2"/>
          <w:sz w:val="32"/>
          <w:szCs w:val="32"/>
        </w:rPr>
      </w:pPr>
      <w:bookmarkStart w:id="46" w:name="_Toc199574581"/>
      <w:r w:rsidRPr="006533C8">
        <w:rPr>
          <w:rFonts w:ascii="Arial" w:hAnsi="Arial" w:cs="Arial"/>
          <w:b w:val="0"/>
          <w:color w:val="C0504D" w:themeColor="accent2"/>
          <w:sz w:val="32"/>
          <w:szCs w:val="32"/>
        </w:rPr>
        <w:t>4.11. Przyrost naturalny</w:t>
      </w:r>
      <w:bookmarkEnd w:id="46"/>
    </w:p>
    <w:p w14:paraId="059DC5B2" w14:textId="77777777" w:rsidR="001F37AA" w:rsidRPr="006533C8" w:rsidRDefault="001F37AA" w:rsidP="00A461A3">
      <w:pPr>
        <w:spacing w:after="0" w:line="268" w:lineRule="exact"/>
        <w:rPr>
          <w:rFonts w:ascii="Arial" w:hAnsi="Arial" w:cs="Arial"/>
          <w:color w:val="000000"/>
          <w:sz w:val="21"/>
          <w:szCs w:val="21"/>
        </w:rPr>
      </w:pPr>
    </w:p>
    <w:p w14:paraId="10B5E5FB"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Przyrost naturalny ludności to różnica między liczbą urodzeń żywych, a liczbą zgonów w badanych okresie czasu. W niniejszym podrozdziale przedstawiono wartości wskaźnika przyrostu naturalnego w przeliczeniu na 1000 mieszkańców.</w:t>
      </w:r>
    </w:p>
    <w:p w14:paraId="2D447705" w14:textId="77777777" w:rsidR="001F37AA" w:rsidRPr="006533C8" w:rsidRDefault="001F37AA" w:rsidP="00A461A3">
      <w:pPr>
        <w:spacing w:after="0" w:line="268" w:lineRule="exact"/>
        <w:rPr>
          <w:rFonts w:ascii="Arial" w:hAnsi="Arial" w:cs="Arial"/>
          <w:color w:val="000000" w:themeColor="text1"/>
          <w:sz w:val="21"/>
          <w:szCs w:val="21"/>
        </w:rPr>
      </w:pPr>
    </w:p>
    <w:p w14:paraId="3696D46E" w14:textId="77777777" w:rsidR="001F37AA" w:rsidRPr="006533C8" w:rsidRDefault="001F37AA" w:rsidP="00A461A3">
      <w:pPr>
        <w:spacing w:after="0" w:line="268" w:lineRule="exact"/>
        <w:rPr>
          <w:rFonts w:ascii="Arial" w:hAnsi="Arial" w:cs="Arial"/>
          <w:color w:val="000000" w:themeColor="text1"/>
          <w:sz w:val="21"/>
          <w:szCs w:val="21"/>
        </w:rPr>
      </w:pPr>
    </w:p>
    <w:p w14:paraId="53606317"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Sytuacja w latach w latach 2021-2023, województwo śląskie, stan na koniec danego roku </w:t>
      </w:r>
    </w:p>
    <w:p w14:paraId="33C64F1C" w14:textId="77777777" w:rsidR="001F37AA" w:rsidRPr="006533C8" w:rsidRDefault="001F37AA" w:rsidP="00A461A3">
      <w:pPr>
        <w:spacing w:after="0" w:line="268" w:lineRule="exact"/>
        <w:rPr>
          <w:rFonts w:ascii="Arial" w:hAnsi="Arial" w:cs="Arial"/>
          <w:color w:val="000000" w:themeColor="text1"/>
          <w:sz w:val="21"/>
          <w:szCs w:val="21"/>
        </w:rPr>
      </w:pPr>
    </w:p>
    <w:p w14:paraId="59D5B246"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Przyrost naturalny na 1000 mieszkańców:</w:t>
      </w:r>
    </w:p>
    <w:p w14:paraId="7624FDBE"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-7,2;</w:t>
      </w:r>
    </w:p>
    <w:p w14:paraId="04276BD2"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-5,8;</w:t>
      </w:r>
    </w:p>
    <w:p w14:paraId="77600C43"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-5,6;</w:t>
      </w:r>
    </w:p>
    <w:p w14:paraId="3AC3504A"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wskaźnika przyrostu naturalnego: 1,6;</w:t>
      </w:r>
    </w:p>
    <w:p w14:paraId="71EBFABA"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przyrostu naturalnego: 22,2%.</w:t>
      </w:r>
    </w:p>
    <w:p w14:paraId="04FE953B" w14:textId="77777777" w:rsidR="001F37AA" w:rsidRPr="006533C8" w:rsidRDefault="001F37AA" w:rsidP="00A461A3">
      <w:pPr>
        <w:spacing w:after="0" w:line="268" w:lineRule="exact"/>
        <w:rPr>
          <w:rFonts w:ascii="Arial" w:hAnsi="Arial" w:cs="Arial"/>
          <w:color w:val="000000" w:themeColor="text1"/>
          <w:sz w:val="21"/>
          <w:szCs w:val="21"/>
        </w:rPr>
      </w:pPr>
    </w:p>
    <w:p w14:paraId="35AF9C07" w14:textId="77777777" w:rsidR="001F37AA" w:rsidRPr="006533C8" w:rsidRDefault="001F37AA" w:rsidP="00A461A3">
      <w:pPr>
        <w:spacing w:after="0" w:line="268" w:lineRule="exact"/>
        <w:rPr>
          <w:rFonts w:ascii="Arial" w:hAnsi="Arial" w:cs="Arial"/>
          <w:color w:val="000000" w:themeColor="text1"/>
          <w:sz w:val="21"/>
          <w:szCs w:val="21"/>
        </w:rPr>
      </w:pPr>
    </w:p>
    <w:p w14:paraId="2D0176BC"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2C34DAFF" w14:textId="77777777" w:rsidR="001F37AA" w:rsidRPr="006533C8" w:rsidRDefault="001F37AA" w:rsidP="00A461A3">
      <w:pPr>
        <w:spacing w:after="0" w:line="268" w:lineRule="exact"/>
        <w:rPr>
          <w:rFonts w:ascii="Arial" w:hAnsi="Arial" w:cs="Arial"/>
          <w:color w:val="000000" w:themeColor="text1"/>
          <w:sz w:val="21"/>
          <w:szCs w:val="21"/>
        </w:rPr>
      </w:pPr>
    </w:p>
    <w:p w14:paraId="02C2342B"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Przyrost naturalny na 1000 mieszkańców:</w:t>
      </w:r>
    </w:p>
    <w:p w14:paraId="6F580CB1" w14:textId="77777777" w:rsidR="001F37AA" w:rsidRPr="006533C8" w:rsidRDefault="001F37AA" w:rsidP="00A461A3">
      <w:pPr>
        <w:numPr>
          <w:ilvl w:val="0"/>
          <w:numId w:val="39"/>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1FEBCF8D" w14:textId="77777777" w:rsidR="001F37AA" w:rsidRPr="006533C8" w:rsidRDefault="001F37AA" w:rsidP="00A461A3">
      <w:pPr>
        <w:numPr>
          <w:ilvl w:val="0"/>
          <w:numId w:val="39"/>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34861855" w14:textId="77777777" w:rsidR="001F37AA" w:rsidRPr="006533C8" w:rsidRDefault="001F37AA" w:rsidP="00A461A3">
      <w:pPr>
        <w:numPr>
          <w:ilvl w:val="0"/>
          <w:numId w:val="39"/>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176052FE" w14:textId="77777777" w:rsidR="001F37AA" w:rsidRPr="006533C8" w:rsidRDefault="001F37AA" w:rsidP="00A461A3">
      <w:pPr>
        <w:numPr>
          <w:ilvl w:val="0"/>
          <w:numId w:val="39"/>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-7,2 – 2021 rok;</w:t>
      </w:r>
    </w:p>
    <w:p w14:paraId="655C9324" w14:textId="77777777" w:rsidR="001F37AA" w:rsidRPr="006533C8" w:rsidRDefault="001F37AA" w:rsidP="00A461A3">
      <w:pPr>
        <w:numPr>
          <w:ilvl w:val="0"/>
          <w:numId w:val="39"/>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-1,1 – 2014 rok;</w:t>
      </w:r>
    </w:p>
    <w:p w14:paraId="2B85C71D"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przyrostu naturalnego: -4,2;</w:t>
      </w:r>
    </w:p>
    <w:p w14:paraId="463460C0"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przyrostu naturalnego: -3,06%.</w:t>
      </w:r>
    </w:p>
    <w:p w14:paraId="62708EF3" w14:textId="77777777" w:rsidR="001F37AA" w:rsidRPr="006533C8" w:rsidRDefault="001F37AA" w:rsidP="00A461A3">
      <w:pPr>
        <w:spacing w:after="0" w:line="268" w:lineRule="exact"/>
        <w:rPr>
          <w:rFonts w:ascii="Arial" w:hAnsi="Arial" w:cs="Arial"/>
          <w:color w:val="000000" w:themeColor="text1"/>
          <w:sz w:val="21"/>
          <w:szCs w:val="21"/>
        </w:rPr>
      </w:pPr>
    </w:p>
    <w:p w14:paraId="1328DB05" w14:textId="77777777" w:rsidR="001F37AA" w:rsidRPr="006533C8" w:rsidRDefault="001F37AA" w:rsidP="00A461A3">
      <w:pPr>
        <w:spacing w:after="0" w:line="268" w:lineRule="exact"/>
        <w:rPr>
          <w:rFonts w:ascii="Arial" w:hAnsi="Arial" w:cs="Arial"/>
          <w:color w:val="000000" w:themeColor="text1"/>
          <w:sz w:val="21"/>
          <w:szCs w:val="21"/>
        </w:rPr>
      </w:pPr>
    </w:p>
    <w:p w14:paraId="21670105"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Śląskie na tle kraju wg stanu na koniec 2023 roku</w:t>
      </w:r>
    </w:p>
    <w:p w14:paraId="079EEB1F" w14:textId="77777777" w:rsidR="001F37AA" w:rsidRPr="006533C8" w:rsidRDefault="001F37AA" w:rsidP="00A461A3">
      <w:pPr>
        <w:spacing w:after="0" w:line="240" w:lineRule="auto"/>
        <w:rPr>
          <w:rFonts w:ascii="Arial" w:hAnsi="Arial" w:cs="Arial"/>
          <w:color w:val="000000" w:themeColor="text1"/>
          <w:sz w:val="21"/>
          <w:szCs w:val="21"/>
        </w:rPr>
      </w:pPr>
    </w:p>
    <w:p w14:paraId="76AEB09E"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Przyrost naturalny na 1000 mieszkańców:</w:t>
      </w:r>
    </w:p>
    <w:p w14:paraId="26BA8B9F"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-5,6;</w:t>
      </w:r>
    </w:p>
    <w:p w14:paraId="5D8B0DBB"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-3,6.</w:t>
      </w:r>
    </w:p>
    <w:p w14:paraId="3A9A96E6" w14:textId="77777777" w:rsidR="001F37AA" w:rsidRPr="006533C8" w:rsidRDefault="001F37AA" w:rsidP="00A461A3">
      <w:pPr>
        <w:spacing w:after="0" w:line="268" w:lineRule="exact"/>
        <w:rPr>
          <w:rFonts w:ascii="Arial" w:hAnsi="Arial" w:cs="Arial"/>
          <w:color w:val="000000" w:themeColor="text1"/>
          <w:sz w:val="21"/>
          <w:szCs w:val="21"/>
        </w:rPr>
      </w:pPr>
    </w:p>
    <w:p w14:paraId="579BD8D5" w14:textId="77777777" w:rsidR="001F37AA" w:rsidRPr="006533C8" w:rsidRDefault="001F37AA" w:rsidP="00A461A3">
      <w:pPr>
        <w:spacing w:after="0" w:line="268" w:lineRule="exact"/>
        <w:rPr>
          <w:rFonts w:ascii="Arial" w:hAnsi="Arial" w:cs="Arial"/>
          <w:color w:val="000000" w:themeColor="text1"/>
          <w:sz w:val="21"/>
          <w:szCs w:val="21"/>
        </w:rPr>
      </w:pPr>
    </w:p>
    <w:p w14:paraId="10DA5712"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Sytuacja wewnętrzna województwa śląskiego na koniec 2023 roku</w:t>
      </w:r>
    </w:p>
    <w:p w14:paraId="234B1266" w14:textId="77777777" w:rsidR="001F37AA" w:rsidRPr="006533C8" w:rsidRDefault="001F37AA" w:rsidP="00A461A3">
      <w:pPr>
        <w:spacing w:after="0" w:line="268" w:lineRule="exact"/>
        <w:rPr>
          <w:rFonts w:ascii="Arial" w:hAnsi="Arial" w:cs="Arial"/>
          <w:color w:val="000000" w:themeColor="text1"/>
          <w:sz w:val="21"/>
          <w:szCs w:val="21"/>
        </w:rPr>
      </w:pPr>
    </w:p>
    <w:p w14:paraId="120DAA20"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Przyrost naturalny na 1000 mieszkańców:</w:t>
      </w:r>
    </w:p>
    <w:p w14:paraId="314443A6"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22E40FB9"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wschodnia;</w:t>
      </w:r>
    </w:p>
    <w:p w14:paraId="223BEC9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południowa;</w:t>
      </w:r>
    </w:p>
    <w:p w14:paraId="6FEF7800"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50DB8578"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gliwicki (-7,6);</w:t>
      </w:r>
    </w:p>
    <w:p w14:paraId="109C34F9"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częstochowski (-4,1);</w:t>
      </w:r>
    </w:p>
    <w:p w14:paraId="53A8E8E8"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-5,0;</w:t>
      </w:r>
    </w:p>
    <w:p w14:paraId="11FBEBD1"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-5,9;</w:t>
      </w:r>
    </w:p>
    <w:p w14:paraId="08927B1C"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Chorzów (-8,8), m. Dąbrowa Górnicza (-8,7) oraz m. Częstochowa (-8,4);</w:t>
      </w:r>
    </w:p>
    <w:p w14:paraId="76898DE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pszczyński (0,9), m. Żory (-1,9) oraz mikołowski (-2,1);</w:t>
      </w:r>
    </w:p>
    <w:p w14:paraId="1615C19E"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miejskich: -6,8;</w:t>
      </w:r>
    </w:p>
    <w:p w14:paraId="5BB1970C"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-5,3;</w:t>
      </w:r>
    </w:p>
    <w:p w14:paraId="46FCA098"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-3,9;</w:t>
      </w:r>
    </w:p>
    <w:p w14:paraId="64A9BD02"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Szczekociny (-12,9), Blachownia (-12,0) oraz Sławków (-10,2);</w:t>
      </w:r>
    </w:p>
    <w:p w14:paraId="5EC4F51A"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Istebna (1,7), Pawłowice (1,3) oraz Miedźna (0,9).</w:t>
      </w:r>
    </w:p>
    <w:p w14:paraId="44FBDE8E" w14:textId="77777777" w:rsidR="001F37AA" w:rsidRPr="006533C8" w:rsidRDefault="001F37AA" w:rsidP="00A461A3">
      <w:pPr>
        <w:spacing w:after="0" w:line="268" w:lineRule="exact"/>
        <w:rPr>
          <w:rFonts w:ascii="Arial" w:hAnsi="Arial" w:cs="Arial"/>
          <w:color w:val="000000" w:themeColor="text1"/>
          <w:sz w:val="21"/>
          <w:szCs w:val="21"/>
        </w:rPr>
      </w:pPr>
    </w:p>
    <w:p w14:paraId="0D95CDF2" w14:textId="77777777" w:rsidR="001F37AA" w:rsidRPr="006533C8" w:rsidRDefault="001F37AA" w:rsidP="00A461A3">
      <w:pPr>
        <w:spacing w:after="0" w:line="268" w:lineRule="exact"/>
        <w:rPr>
          <w:rFonts w:ascii="Arial" w:hAnsi="Arial" w:cs="Arial"/>
          <w:color w:val="000000" w:themeColor="text1"/>
          <w:sz w:val="21"/>
          <w:szCs w:val="21"/>
        </w:rPr>
      </w:pPr>
    </w:p>
    <w:p w14:paraId="470A8705"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79EA96F1" w14:textId="77777777" w:rsidR="001F37AA" w:rsidRPr="006533C8" w:rsidRDefault="001F37AA" w:rsidP="00A461A3">
      <w:pPr>
        <w:spacing w:after="0" w:line="268" w:lineRule="exact"/>
        <w:rPr>
          <w:rFonts w:ascii="Arial" w:hAnsi="Arial" w:cs="Arial"/>
          <w:color w:val="000000" w:themeColor="text1"/>
          <w:sz w:val="21"/>
          <w:szCs w:val="21"/>
        </w:rPr>
      </w:pPr>
    </w:p>
    <w:p w14:paraId="37AD8A5F"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bookmarkStart w:id="47" w:name="_Hlk174946354"/>
      <w:r w:rsidRPr="006533C8">
        <w:rPr>
          <w:rFonts w:ascii="Arial" w:hAnsi="Arial" w:cs="Arial"/>
          <w:color w:val="000000" w:themeColor="text1"/>
          <w:sz w:val="21"/>
          <w:szCs w:val="21"/>
        </w:rPr>
        <w:t>Województwo śląskie cechuje się jednym z najniższych wartości wskaźnika przyrostu naturalnego na 1000 mieszkańców wśród województw;</w:t>
      </w:r>
    </w:p>
    <w:p w14:paraId="17A22ADE"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latach 2013-2023 wskaźnik przyrostu naturalnego na 1000 mieszkańców był ujemny </w:t>
      </w:r>
      <w:r w:rsidRPr="006533C8">
        <w:rPr>
          <w:rFonts w:ascii="Arial" w:hAnsi="Arial" w:cs="Arial"/>
          <w:color w:val="000000" w:themeColor="text1"/>
          <w:sz w:val="21"/>
          <w:szCs w:val="21"/>
        </w:rPr>
        <w:br/>
        <w:t>i niższy od ogólnopolskiego;</w:t>
      </w:r>
    </w:p>
    <w:p w14:paraId="43533DA5"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perspektywie długoterminowej przyrost naturalny wykazywał tendencję spadkową, choć w latach 2021-2023 występowała tendencja wzrostowa;</w:t>
      </w:r>
    </w:p>
    <w:p w14:paraId="6B70C937"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Im gmina ma bardziej miejski charakter, tym wartość wskaźnika przyrostu naturalnego</w:t>
      </w:r>
      <w:r w:rsidRPr="006533C8">
        <w:t xml:space="preserve"> </w:t>
      </w:r>
      <w:r w:rsidRPr="006533C8">
        <w:rPr>
          <w:rFonts w:ascii="Arial" w:hAnsi="Arial" w:cs="Arial"/>
          <w:color w:val="000000" w:themeColor="text1"/>
          <w:sz w:val="21"/>
          <w:szCs w:val="21"/>
        </w:rPr>
        <w:t>na 1000 mieszkańców jest mniejsza;</w:t>
      </w:r>
    </w:p>
    <w:p w14:paraId="60E440DC"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2023 roku tylko 6 gmin województwa śląskiego wykazało dodatni wskaźnik przyrostu naturalnego</w:t>
      </w:r>
      <w:r w:rsidRPr="006533C8">
        <w:t xml:space="preserve"> </w:t>
      </w:r>
      <w:r w:rsidRPr="006533C8">
        <w:rPr>
          <w:rFonts w:ascii="Arial" w:hAnsi="Arial" w:cs="Arial"/>
          <w:color w:val="000000" w:themeColor="text1"/>
          <w:sz w:val="21"/>
          <w:szCs w:val="21"/>
        </w:rPr>
        <w:t>na 1000 mieszkańców.</w:t>
      </w:r>
    </w:p>
    <w:bookmarkEnd w:id="47"/>
    <w:p w14:paraId="2F9917C2" w14:textId="77777777" w:rsidR="001F37AA" w:rsidRPr="006533C8" w:rsidRDefault="001F37AA" w:rsidP="00A461A3">
      <w:pPr>
        <w:spacing w:after="0" w:line="268" w:lineRule="exact"/>
        <w:rPr>
          <w:rFonts w:ascii="Arial" w:hAnsi="Arial" w:cs="Arial"/>
          <w:color w:val="000000"/>
          <w:sz w:val="25"/>
          <w:szCs w:val="25"/>
        </w:rPr>
      </w:pPr>
    </w:p>
    <w:p w14:paraId="1F312D2B" w14:textId="77777777" w:rsidR="001F37AA" w:rsidRPr="006533C8" w:rsidRDefault="001F37AA" w:rsidP="00A461A3">
      <w:pPr>
        <w:spacing w:after="0" w:line="268" w:lineRule="exact"/>
        <w:rPr>
          <w:rFonts w:ascii="Arial" w:hAnsi="Arial" w:cs="Arial"/>
          <w:color w:val="000000"/>
          <w:sz w:val="25"/>
          <w:szCs w:val="25"/>
        </w:rPr>
      </w:pPr>
    </w:p>
    <w:p w14:paraId="3C9E8D3C" w14:textId="77777777" w:rsidR="001F37AA" w:rsidRPr="006533C8" w:rsidRDefault="001F37AA" w:rsidP="00A461A3">
      <w:pPr>
        <w:spacing w:after="0" w:line="268" w:lineRule="exact"/>
        <w:rPr>
          <w:rFonts w:ascii="Arial" w:hAnsi="Arial" w:cs="Arial"/>
          <w:color w:val="000000"/>
          <w:sz w:val="25"/>
          <w:szCs w:val="25"/>
        </w:rPr>
      </w:pPr>
    </w:p>
    <w:p w14:paraId="299CFCA2" w14:textId="77777777" w:rsidR="001F37AA" w:rsidRPr="006533C8" w:rsidRDefault="001F37AA" w:rsidP="00A461A3">
      <w:pPr>
        <w:spacing w:after="0" w:line="268" w:lineRule="exact"/>
        <w:rPr>
          <w:rFonts w:ascii="Arial" w:hAnsi="Arial" w:cs="Arial"/>
          <w:color w:val="000000"/>
          <w:sz w:val="25"/>
          <w:szCs w:val="25"/>
        </w:rPr>
      </w:pPr>
    </w:p>
    <w:p w14:paraId="0694916C" w14:textId="77777777" w:rsidR="001F37AA" w:rsidRPr="006533C8" w:rsidRDefault="001F37AA" w:rsidP="00A461A3">
      <w:pPr>
        <w:spacing w:after="0" w:line="268" w:lineRule="exact"/>
        <w:rPr>
          <w:rFonts w:ascii="Arial" w:hAnsi="Arial" w:cs="Arial"/>
          <w:color w:val="000000"/>
          <w:sz w:val="25"/>
          <w:szCs w:val="25"/>
        </w:rPr>
      </w:pPr>
    </w:p>
    <w:p w14:paraId="0C9B830D" w14:textId="77777777" w:rsidR="001F37AA" w:rsidRPr="006533C8" w:rsidRDefault="001F37AA" w:rsidP="00A461A3">
      <w:pPr>
        <w:spacing w:after="0" w:line="268" w:lineRule="exact"/>
        <w:rPr>
          <w:rFonts w:ascii="Arial" w:hAnsi="Arial" w:cs="Arial"/>
          <w:color w:val="000000"/>
          <w:sz w:val="25"/>
          <w:szCs w:val="25"/>
        </w:rPr>
      </w:pPr>
    </w:p>
    <w:p w14:paraId="44FF40A5" w14:textId="77777777" w:rsidR="001F37AA" w:rsidRPr="006533C8" w:rsidRDefault="001F37AA" w:rsidP="00A461A3">
      <w:pPr>
        <w:spacing w:after="0" w:line="268" w:lineRule="exact"/>
        <w:rPr>
          <w:rFonts w:ascii="Arial" w:hAnsi="Arial" w:cs="Arial"/>
          <w:color w:val="000000"/>
          <w:sz w:val="25"/>
          <w:szCs w:val="25"/>
        </w:rPr>
      </w:pPr>
    </w:p>
    <w:p w14:paraId="0F5FD941" w14:textId="77777777" w:rsidR="001F37AA" w:rsidRPr="006533C8" w:rsidRDefault="001F37AA" w:rsidP="00A461A3">
      <w:pPr>
        <w:spacing w:after="0" w:line="268" w:lineRule="exact"/>
        <w:rPr>
          <w:rFonts w:ascii="Arial" w:hAnsi="Arial" w:cs="Arial"/>
          <w:color w:val="000000"/>
          <w:sz w:val="25"/>
          <w:szCs w:val="25"/>
        </w:rPr>
      </w:pPr>
    </w:p>
    <w:p w14:paraId="6B1E47E3" w14:textId="77777777" w:rsidR="001F37AA" w:rsidRPr="006533C8" w:rsidRDefault="001F37AA" w:rsidP="00A461A3">
      <w:pPr>
        <w:spacing w:after="0" w:line="268" w:lineRule="exact"/>
        <w:rPr>
          <w:rFonts w:ascii="Arial" w:hAnsi="Arial" w:cs="Arial"/>
          <w:color w:val="000000"/>
          <w:sz w:val="25"/>
          <w:szCs w:val="25"/>
        </w:rPr>
      </w:pPr>
    </w:p>
    <w:p w14:paraId="03B8AEED"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 xml:space="preserve">Urodzenia żywe oraz zgony na 1000 mieszkańców województwa śląskiego w latach 2013-2023. </w:t>
      </w:r>
    </w:p>
    <w:p w14:paraId="5F1B7D75"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noProof/>
          <w:color w:val="000000" w:themeColor="text1"/>
          <w:sz w:val="21"/>
          <w:szCs w:val="21"/>
          <w:lang w:eastAsia="pl-PL"/>
        </w:rPr>
        <w:drawing>
          <wp:anchor distT="0" distB="0" distL="114300" distR="114300" simplePos="0" relativeHeight="252130304" behindDoc="1" locked="0" layoutInCell="1" allowOverlap="1" wp14:anchorId="1A262B71" wp14:editId="455D4D4A">
            <wp:simplePos x="0" y="0"/>
            <wp:positionH relativeFrom="column">
              <wp:posOffset>-1270</wp:posOffset>
            </wp:positionH>
            <wp:positionV relativeFrom="paragraph">
              <wp:posOffset>113030</wp:posOffset>
            </wp:positionV>
            <wp:extent cx="5266055" cy="2994660"/>
            <wp:effectExtent l="0" t="0" r="0" b="0"/>
            <wp:wrapNone/>
            <wp:docPr id="860456980" name="Wykres 8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3CA8D6A8" w14:textId="77777777" w:rsidR="001F37AA" w:rsidRPr="006533C8" w:rsidRDefault="001F37AA" w:rsidP="00A461A3">
      <w:pPr>
        <w:spacing w:after="0" w:line="268" w:lineRule="exact"/>
        <w:rPr>
          <w:rFonts w:ascii="Arial" w:hAnsi="Arial" w:cs="Arial"/>
          <w:color w:val="000000" w:themeColor="text1"/>
          <w:sz w:val="21"/>
          <w:szCs w:val="21"/>
        </w:rPr>
      </w:pPr>
    </w:p>
    <w:p w14:paraId="343FCD1D" w14:textId="77777777" w:rsidR="001F37AA" w:rsidRPr="006533C8" w:rsidRDefault="001F37AA" w:rsidP="00A461A3">
      <w:pPr>
        <w:spacing w:after="0" w:line="268" w:lineRule="exact"/>
        <w:rPr>
          <w:rFonts w:ascii="Arial" w:hAnsi="Arial" w:cs="Arial"/>
          <w:color w:val="000000" w:themeColor="text1"/>
          <w:sz w:val="21"/>
          <w:szCs w:val="21"/>
        </w:rPr>
      </w:pPr>
    </w:p>
    <w:p w14:paraId="0EACA276" w14:textId="77777777" w:rsidR="001F37AA" w:rsidRPr="006533C8" w:rsidRDefault="001F37AA" w:rsidP="00A461A3">
      <w:pPr>
        <w:spacing w:after="0" w:line="268" w:lineRule="exact"/>
        <w:rPr>
          <w:rFonts w:ascii="Arial" w:hAnsi="Arial" w:cs="Arial"/>
          <w:color w:val="000000" w:themeColor="text1"/>
          <w:sz w:val="21"/>
          <w:szCs w:val="21"/>
        </w:rPr>
      </w:pPr>
    </w:p>
    <w:p w14:paraId="0FE142F1" w14:textId="77777777" w:rsidR="001F37AA" w:rsidRPr="006533C8" w:rsidRDefault="001F37AA" w:rsidP="00A461A3">
      <w:pPr>
        <w:spacing w:after="0" w:line="268" w:lineRule="exact"/>
        <w:rPr>
          <w:rFonts w:ascii="Arial" w:hAnsi="Arial" w:cs="Arial"/>
          <w:color w:val="000000" w:themeColor="text1"/>
          <w:sz w:val="21"/>
          <w:szCs w:val="21"/>
        </w:rPr>
      </w:pPr>
    </w:p>
    <w:p w14:paraId="4FD1C242" w14:textId="77777777" w:rsidR="001F37AA" w:rsidRPr="006533C8" w:rsidRDefault="001F37AA" w:rsidP="00A461A3">
      <w:pPr>
        <w:tabs>
          <w:tab w:val="left" w:pos="1343"/>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D164C59" w14:textId="77777777" w:rsidR="001F37AA" w:rsidRPr="006533C8" w:rsidRDefault="001F37AA" w:rsidP="00A461A3">
      <w:pPr>
        <w:spacing w:after="0" w:line="268" w:lineRule="exact"/>
        <w:rPr>
          <w:rFonts w:ascii="Arial" w:hAnsi="Arial" w:cs="Arial"/>
          <w:color w:val="000000" w:themeColor="text1"/>
          <w:sz w:val="21"/>
          <w:szCs w:val="21"/>
        </w:rPr>
      </w:pPr>
    </w:p>
    <w:p w14:paraId="1B7BBB2A" w14:textId="77777777" w:rsidR="001F37AA" w:rsidRPr="006533C8" w:rsidRDefault="001F37AA" w:rsidP="00A461A3">
      <w:pPr>
        <w:tabs>
          <w:tab w:val="left" w:pos="1214"/>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4C80303" w14:textId="77777777" w:rsidR="001F37AA" w:rsidRPr="006533C8" w:rsidRDefault="001F37AA" w:rsidP="00A461A3">
      <w:pPr>
        <w:spacing w:after="0" w:line="268" w:lineRule="exact"/>
        <w:rPr>
          <w:rFonts w:ascii="Arial" w:hAnsi="Arial" w:cs="Arial"/>
          <w:color w:val="000000" w:themeColor="text1"/>
          <w:sz w:val="21"/>
          <w:szCs w:val="21"/>
        </w:rPr>
      </w:pPr>
    </w:p>
    <w:p w14:paraId="3828723E" w14:textId="77777777" w:rsidR="001F37AA" w:rsidRPr="006533C8" w:rsidRDefault="001F37AA" w:rsidP="00A461A3">
      <w:pPr>
        <w:spacing w:after="0" w:line="268" w:lineRule="exact"/>
        <w:ind w:firstLine="708"/>
        <w:rPr>
          <w:rFonts w:ascii="Arial" w:hAnsi="Arial" w:cs="Arial"/>
          <w:color w:val="000000" w:themeColor="text1"/>
          <w:sz w:val="21"/>
          <w:szCs w:val="21"/>
        </w:rPr>
      </w:pPr>
    </w:p>
    <w:p w14:paraId="02B37A96" w14:textId="77777777" w:rsidR="001F37AA" w:rsidRPr="006533C8" w:rsidRDefault="001F37AA" w:rsidP="00A461A3">
      <w:pPr>
        <w:spacing w:after="0" w:line="268" w:lineRule="exact"/>
        <w:rPr>
          <w:rFonts w:ascii="Arial" w:hAnsi="Arial" w:cs="Arial"/>
          <w:color w:val="000000" w:themeColor="text1"/>
          <w:sz w:val="21"/>
          <w:szCs w:val="21"/>
        </w:rPr>
      </w:pPr>
    </w:p>
    <w:p w14:paraId="3A72799A" w14:textId="77777777" w:rsidR="001F37AA" w:rsidRPr="006533C8" w:rsidRDefault="001F37AA" w:rsidP="00A461A3">
      <w:pPr>
        <w:spacing w:after="0" w:line="268" w:lineRule="exact"/>
        <w:rPr>
          <w:rFonts w:ascii="Arial" w:hAnsi="Arial" w:cs="Arial"/>
          <w:color w:val="000000" w:themeColor="text1"/>
          <w:sz w:val="21"/>
          <w:szCs w:val="21"/>
        </w:rPr>
      </w:pPr>
    </w:p>
    <w:p w14:paraId="54AFC9C2" w14:textId="77777777" w:rsidR="001F37AA" w:rsidRPr="006533C8" w:rsidRDefault="001F37AA" w:rsidP="00A461A3">
      <w:pPr>
        <w:tabs>
          <w:tab w:val="left" w:pos="1333"/>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6DC0CE3" w14:textId="77777777" w:rsidR="001F37AA" w:rsidRPr="006533C8" w:rsidRDefault="001F37AA" w:rsidP="00A461A3">
      <w:pPr>
        <w:spacing w:after="0" w:line="268" w:lineRule="exact"/>
        <w:rPr>
          <w:rFonts w:ascii="Arial" w:hAnsi="Arial" w:cs="Arial"/>
          <w:color w:val="000000" w:themeColor="text1"/>
          <w:sz w:val="21"/>
          <w:szCs w:val="21"/>
        </w:rPr>
      </w:pPr>
    </w:p>
    <w:p w14:paraId="72E75281" w14:textId="77777777" w:rsidR="001F37AA" w:rsidRPr="006533C8" w:rsidRDefault="001F37AA" w:rsidP="00A461A3">
      <w:pPr>
        <w:spacing w:after="0" w:line="268" w:lineRule="exact"/>
        <w:rPr>
          <w:rFonts w:ascii="Arial" w:hAnsi="Arial" w:cs="Arial"/>
          <w:color w:val="000000" w:themeColor="text1"/>
          <w:sz w:val="18"/>
          <w:szCs w:val="18"/>
        </w:rPr>
      </w:pPr>
    </w:p>
    <w:p w14:paraId="2F550A63" w14:textId="77777777" w:rsidR="001F37AA" w:rsidRPr="006533C8" w:rsidRDefault="001F37AA" w:rsidP="00A461A3">
      <w:pPr>
        <w:spacing w:after="0" w:line="268" w:lineRule="exact"/>
        <w:rPr>
          <w:rFonts w:ascii="Arial" w:hAnsi="Arial" w:cs="Arial"/>
          <w:color w:val="000000" w:themeColor="text1"/>
          <w:sz w:val="18"/>
          <w:szCs w:val="18"/>
        </w:rPr>
      </w:pPr>
    </w:p>
    <w:p w14:paraId="6C7C449D" w14:textId="77777777" w:rsidR="001F37AA" w:rsidRPr="006533C8" w:rsidRDefault="001F37AA" w:rsidP="00A461A3">
      <w:pPr>
        <w:spacing w:after="0" w:line="268" w:lineRule="exact"/>
        <w:rPr>
          <w:rFonts w:ascii="Arial" w:hAnsi="Arial" w:cs="Arial"/>
          <w:color w:val="000000" w:themeColor="text1"/>
          <w:sz w:val="18"/>
          <w:szCs w:val="18"/>
        </w:rPr>
      </w:pPr>
    </w:p>
    <w:p w14:paraId="76613444" w14:textId="77777777" w:rsidR="001F37AA" w:rsidRPr="006533C8" w:rsidRDefault="001F37AA" w:rsidP="00A461A3">
      <w:pPr>
        <w:spacing w:after="0" w:line="268" w:lineRule="exact"/>
        <w:rPr>
          <w:rFonts w:ascii="Arial" w:hAnsi="Arial" w:cs="Arial"/>
          <w:color w:val="000000" w:themeColor="text1"/>
          <w:sz w:val="18"/>
          <w:szCs w:val="18"/>
        </w:rPr>
      </w:pPr>
    </w:p>
    <w:p w14:paraId="0A1F1103" w14:textId="77777777" w:rsidR="001F37AA" w:rsidRPr="006533C8" w:rsidRDefault="001F37AA" w:rsidP="00A461A3">
      <w:pPr>
        <w:spacing w:after="0" w:line="268" w:lineRule="exact"/>
        <w:rPr>
          <w:rFonts w:ascii="Arial" w:hAnsi="Arial" w:cs="Arial"/>
          <w:color w:val="000000" w:themeColor="text1"/>
          <w:sz w:val="18"/>
          <w:szCs w:val="18"/>
        </w:rPr>
      </w:pPr>
    </w:p>
    <w:p w14:paraId="64DC60C0"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75789C95" w14:textId="77777777" w:rsidR="001F37AA" w:rsidRPr="006533C8" w:rsidRDefault="001F37AA" w:rsidP="00A461A3">
      <w:pPr>
        <w:spacing w:after="0" w:line="268" w:lineRule="exact"/>
        <w:rPr>
          <w:rFonts w:ascii="Arial" w:hAnsi="Arial" w:cs="Arial"/>
          <w:color w:val="C0504D" w:themeColor="accent2"/>
          <w:sz w:val="28"/>
          <w:szCs w:val="28"/>
        </w:rPr>
      </w:pPr>
    </w:p>
    <w:p w14:paraId="2F1C037B" w14:textId="77777777" w:rsidR="001F37AA" w:rsidRPr="006533C8" w:rsidRDefault="001F37AA" w:rsidP="00A461A3">
      <w:pPr>
        <w:spacing w:after="0" w:line="268" w:lineRule="exact"/>
        <w:rPr>
          <w:rFonts w:ascii="Arial" w:hAnsi="Arial" w:cs="Arial"/>
          <w:color w:val="C0504D" w:themeColor="accent2"/>
          <w:sz w:val="28"/>
          <w:szCs w:val="28"/>
        </w:rPr>
      </w:pPr>
    </w:p>
    <w:p w14:paraId="60BE4931" w14:textId="77777777" w:rsidR="001F37AA" w:rsidRPr="006533C8" w:rsidRDefault="001F37AA" w:rsidP="00A461A3">
      <w:pPr>
        <w:spacing w:after="0" w:line="240" w:lineRule="auto"/>
        <w:rPr>
          <w:rFonts w:ascii="Arial" w:hAnsi="Arial" w:cs="Arial"/>
          <w:color w:val="000000" w:themeColor="text1"/>
          <w:sz w:val="20"/>
          <w:szCs w:val="20"/>
        </w:rPr>
      </w:pPr>
      <w:r w:rsidRPr="006533C8">
        <w:rPr>
          <w:rFonts w:ascii="Arial" w:hAnsi="Arial" w:cs="Arial"/>
          <w:color w:val="C0504D" w:themeColor="accent2"/>
          <w:sz w:val="24"/>
          <w:szCs w:val="24"/>
        </w:rPr>
        <w:t>Przyrost naturalny na 1000 mieszkańców województwa śląskiego oraz Polski w latach 2013-2023.</w:t>
      </w:r>
      <w:r w:rsidRPr="006533C8">
        <w:rPr>
          <w:rFonts w:ascii="Arial" w:hAnsi="Arial" w:cs="Arial"/>
          <w:color w:val="000000" w:themeColor="text1"/>
          <w:sz w:val="20"/>
          <w:szCs w:val="20"/>
        </w:rPr>
        <w:t xml:space="preserve"> </w:t>
      </w:r>
    </w:p>
    <w:p w14:paraId="7F0ACFE3"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31328" behindDoc="1" locked="0" layoutInCell="1" allowOverlap="1" wp14:anchorId="276AF56A" wp14:editId="2420A6D3">
            <wp:simplePos x="0" y="0"/>
            <wp:positionH relativeFrom="margin">
              <wp:posOffset>-1270</wp:posOffset>
            </wp:positionH>
            <wp:positionV relativeFrom="paragraph">
              <wp:posOffset>41910</wp:posOffset>
            </wp:positionV>
            <wp:extent cx="5629275" cy="3429000"/>
            <wp:effectExtent l="0" t="0" r="0" b="0"/>
            <wp:wrapNone/>
            <wp:docPr id="205570809" name="Wykres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5CD637AA" w14:textId="77777777" w:rsidR="001F37AA" w:rsidRPr="006533C8" w:rsidRDefault="001F37AA" w:rsidP="00A461A3">
      <w:pPr>
        <w:spacing w:after="0" w:line="268" w:lineRule="exact"/>
        <w:rPr>
          <w:rFonts w:ascii="Arial" w:hAnsi="Arial" w:cs="Arial"/>
          <w:color w:val="000000" w:themeColor="text1"/>
          <w:sz w:val="21"/>
          <w:szCs w:val="21"/>
        </w:rPr>
      </w:pPr>
    </w:p>
    <w:p w14:paraId="21226CDF" w14:textId="77777777" w:rsidR="001F37AA" w:rsidRPr="006533C8" w:rsidRDefault="001F37AA" w:rsidP="00A461A3">
      <w:pPr>
        <w:spacing w:after="0" w:line="268" w:lineRule="exact"/>
        <w:rPr>
          <w:rFonts w:ascii="Arial" w:hAnsi="Arial" w:cs="Arial"/>
          <w:color w:val="000000" w:themeColor="text1"/>
          <w:sz w:val="21"/>
          <w:szCs w:val="21"/>
        </w:rPr>
      </w:pPr>
    </w:p>
    <w:p w14:paraId="40B76102" w14:textId="77777777" w:rsidR="001F37AA" w:rsidRPr="006533C8" w:rsidRDefault="001F37AA" w:rsidP="00A461A3">
      <w:pPr>
        <w:spacing w:after="0" w:line="268" w:lineRule="exact"/>
        <w:rPr>
          <w:rFonts w:ascii="Arial" w:hAnsi="Arial" w:cs="Arial"/>
          <w:color w:val="000000" w:themeColor="text1"/>
          <w:sz w:val="21"/>
          <w:szCs w:val="21"/>
        </w:rPr>
      </w:pPr>
    </w:p>
    <w:p w14:paraId="561153D4" w14:textId="77777777" w:rsidR="001F37AA" w:rsidRPr="006533C8" w:rsidRDefault="001F37AA" w:rsidP="00A461A3">
      <w:pPr>
        <w:spacing w:after="0" w:line="268" w:lineRule="exact"/>
        <w:rPr>
          <w:rFonts w:ascii="Arial" w:hAnsi="Arial" w:cs="Arial"/>
          <w:color w:val="000000" w:themeColor="text1"/>
          <w:sz w:val="21"/>
          <w:szCs w:val="21"/>
        </w:rPr>
      </w:pPr>
    </w:p>
    <w:p w14:paraId="71C9DE81" w14:textId="77777777" w:rsidR="001F37AA" w:rsidRPr="006533C8" w:rsidRDefault="001F37AA" w:rsidP="00A461A3">
      <w:pPr>
        <w:spacing w:after="0" w:line="268" w:lineRule="exact"/>
        <w:rPr>
          <w:rFonts w:ascii="Arial" w:hAnsi="Arial" w:cs="Arial"/>
          <w:color w:val="000000" w:themeColor="text1"/>
          <w:sz w:val="21"/>
          <w:szCs w:val="21"/>
        </w:rPr>
      </w:pPr>
    </w:p>
    <w:p w14:paraId="6869E9AE" w14:textId="77777777" w:rsidR="001F37AA" w:rsidRPr="006533C8" w:rsidRDefault="001F37AA" w:rsidP="00A461A3">
      <w:pPr>
        <w:spacing w:after="0" w:line="268" w:lineRule="exact"/>
        <w:rPr>
          <w:rFonts w:ascii="Arial" w:hAnsi="Arial" w:cs="Arial"/>
          <w:color w:val="000000" w:themeColor="text1"/>
          <w:sz w:val="21"/>
          <w:szCs w:val="21"/>
        </w:rPr>
      </w:pPr>
    </w:p>
    <w:p w14:paraId="4236AAED" w14:textId="77777777" w:rsidR="001F37AA" w:rsidRPr="006533C8" w:rsidRDefault="001F37AA" w:rsidP="00A461A3">
      <w:pPr>
        <w:spacing w:after="0" w:line="268" w:lineRule="exact"/>
        <w:rPr>
          <w:rFonts w:ascii="Arial" w:hAnsi="Arial" w:cs="Arial"/>
          <w:color w:val="000000" w:themeColor="text1"/>
          <w:sz w:val="21"/>
          <w:szCs w:val="21"/>
        </w:rPr>
      </w:pPr>
    </w:p>
    <w:p w14:paraId="46482375" w14:textId="77777777" w:rsidR="001F37AA" w:rsidRPr="006533C8" w:rsidRDefault="001F37AA" w:rsidP="00A461A3">
      <w:pPr>
        <w:spacing w:after="0" w:line="268" w:lineRule="exact"/>
        <w:rPr>
          <w:rFonts w:ascii="Arial" w:hAnsi="Arial" w:cs="Arial"/>
          <w:color w:val="000000" w:themeColor="text1"/>
          <w:sz w:val="21"/>
          <w:szCs w:val="21"/>
        </w:rPr>
      </w:pPr>
    </w:p>
    <w:p w14:paraId="588525C8" w14:textId="77777777" w:rsidR="001F37AA" w:rsidRPr="006533C8" w:rsidRDefault="001F37AA" w:rsidP="00A461A3">
      <w:pPr>
        <w:spacing w:after="0" w:line="268" w:lineRule="exact"/>
        <w:rPr>
          <w:rFonts w:ascii="Arial" w:hAnsi="Arial" w:cs="Arial"/>
          <w:color w:val="000000" w:themeColor="text1"/>
          <w:sz w:val="21"/>
          <w:szCs w:val="21"/>
        </w:rPr>
      </w:pPr>
    </w:p>
    <w:p w14:paraId="0707412D" w14:textId="77777777" w:rsidR="001F37AA" w:rsidRPr="006533C8" w:rsidRDefault="001F37AA" w:rsidP="00A461A3">
      <w:pPr>
        <w:spacing w:after="0" w:line="268" w:lineRule="exact"/>
        <w:rPr>
          <w:rFonts w:ascii="Arial" w:hAnsi="Arial" w:cs="Arial"/>
          <w:color w:val="000000" w:themeColor="text1"/>
          <w:sz w:val="21"/>
          <w:szCs w:val="21"/>
        </w:rPr>
      </w:pPr>
    </w:p>
    <w:p w14:paraId="3C5C14D1" w14:textId="77777777" w:rsidR="001F37AA" w:rsidRPr="006533C8" w:rsidRDefault="001F37AA" w:rsidP="00A461A3">
      <w:pPr>
        <w:spacing w:after="0" w:line="268" w:lineRule="exact"/>
        <w:rPr>
          <w:rFonts w:ascii="Arial" w:hAnsi="Arial" w:cs="Arial"/>
          <w:color w:val="000000" w:themeColor="text1"/>
          <w:sz w:val="21"/>
          <w:szCs w:val="21"/>
        </w:rPr>
      </w:pPr>
    </w:p>
    <w:p w14:paraId="33977BFB" w14:textId="77777777" w:rsidR="001F37AA" w:rsidRPr="006533C8" w:rsidRDefault="001F37AA" w:rsidP="00A461A3">
      <w:pPr>
        <w:spacing w:after="0" w:line="268" w:lineRule="exact"/>
        <w:rPr>
          <w:rFonts w:ascii="Arial" w:hAnsi="Arial" w:cs="Arial"/>
          <w:color w:val="000000" w:themeColor="text1"/>
          <w:sz w:val="21"/>
          <w:szCs w:val="21"/>
        </w:rPr>
      </w:pPr>
    </w:p>
    <w:p w14:paraId="557C0ECB" w14:textId="77777777" w:rsidR="001F37AA" w:rsidRPr="006533C8" w:rsidRDefault="001F37AA" w:rsidP="00A461A3">
      <w:pPr>
        <w:spacing w:after="0" w:line="268" w:lineRule="exact"/>
        <w:rPr>
          <w:rFonts w:ascii="Arial" w:hAnsi="Arial" w:cs="Arial"/>
          <w:color w:val="000000" w:themeColor="text1"/>
          <w:sz w:val="21"/>
          <w:szCs w:val="21"/>
        </w:rPr>
      </w:pPr>
    </w:p>
    <w:p w14:paraId="13506DF2" w14:textId="77777777" w:rsidR="001F37AA" w:rsidRPr="006533C8" w:rsidRDefault="001F37AA" w:rsidP="00A461A3">
      <w:pPr>
        <w:spacing w:after="0" w:line="268" w:lineRule="exact"/>
        <w:rPr>
          <w:rFonts w:ascii="Arial" w:hAnsi="Arial" w:cs="Arial"/>
          <w:color w:val="000000" w:themeColor="text1"/>
          <w:sz w:val="21"/>
          <w:szCs w:val="21"/>
        </w:rPr>
      </w:pPr>
    </w:p>
    <w:p w14:paraId="0F969B7C" w14:textId="77777777" w:rsidR="001F37AA" w:rsidRPr="006533C8" w:rsidRDefault="001F37AA" w:rsidP="00A461A3">
      <w:pPr>
        <w:spacing w:after="0" w:line="268" w:lineRule="exact"/>
        <w:rPr>
          <w:rFonts w:ascii="Arial" w:hAnsi="Arial" w:cs="Arial"/>
          <w:color w:val="000000" w:themeColor="text1"/>
          <w:sz w:val="21"/>
          <w:szCs w:val="21"/>
        </w:rPr>
      </w:pPr>
    </w:p>
    <w:p w14:paraId="1FD78ADD" w14:textId="77777777" w:rsidR="001F37AA" w:rsidRPr="006533C8" w:rsidRDefault="001F37AA" w:rsidP="00A461A3">
      <w:pPr>
        <w:spacing w:after="0" w:line="268" w:lineRule="exact"/>
        <w:rPr>
          <w:rFonts w:ascii="Arial" w:hAnsi="Arial" w:cs="Arial"/>
          <w:color w:val="000000" w:themeColor="text1"/>
          <w:sz w:val="21"/>
          <w:szCs w:val="21"/>
        </w:rPr>
      </w:pPr>
    </w:p>
    <w:p w14:paraId="2AF6F736" w14:textId="77777777" w:rsidR="001F37AA" w:rsidRPr="006533C8" w:rsidRDefault="001F37AA" w:rsidP="00A461A3">
      <w:pPr>
        <w:spacing w:after="0" w:line="268" w:lineRule="exact"/>
        <w:rPr>
          <w:rFonts w:ascii="Arial" w:hAnsi="Arial" w:cs="Arial"/>
          <w:color w:val="000000" w:themeColor="text1"/>
          <w:sz w:val="21"/>
          <w:szCs w:val="21"/>
        </w:rPr>
      </w:pPr>
    </w:p>
    <w:p w14:paraId="5F768B90" w14:textId="77777777" w:rsidR="001F37AA" w:rsidRPr="006533C8" w:rsidRDefault="001F37AA" w:rsidP="00A461A3">
      <w:pPr>
        <w:spacing w:after="0" w:line="268" w:lineRule="exact"/>
        <w:rPr>
          <w:rFonts w:ascii="Arial" w:hAnsi="Arial" w:cs="Arial"/>
          <w:color w:val="000000" w:themeColor="text1"/>
          <w:sz w:val="21"/>
          <w:szCs w:val="21"/>
        </w:rPr>
      </w:pPr>
    </w:p>
    <w:p w14:paraId="61D4EEF3" w14:textId="77777777" w:rsidR="001F37AA" w:rsidRPr="006533C8" w:rsidRDefault="001F37AA" w:rsidP="00A461A3">
      <w:pPr>
        <w:spacing w:after="0" w:line="268" w:lineRule="exact"/>
        <w:rPr>
          <w:rFonts w:ascii="Arial" w:hAnsi="Arial" w:cs="Arial"/>
          <w:color w:val="000000" w:themeColor="text1"/>
          <w:sz w:val="18"/>
          <w:szCs w:val="18"/>
        </w:rPr>
      </w:pPr>
    </w:p>
    <w:p w14:paraId="40DFBFBC"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62CB78DE" w14:textId="77777777" w:rsidR="001F37AA" w:rsidRPr="006533C8" w:rsidRDefault="001F37AA" w:rsidP="00A461A3">
      <w:pPr>
        <w:spacing w:after="0" w:line="268" w:lineRule="exact"/>
        <w:rPr>
          <w:rFonts w:ascii="Arial" w:hAnsi="Arial" w:cs="Arial"/>
          <w:color w:val="C0504D" w:themeColor="accent2"/>
          <w:sz w:val="28"/>
          <w:szCs w:val="28"/>
        </w:rPr>
      </w:pPr>
    </w:p>
    <w:p w14:paraId="32E8DA3B" w14:textId="77777777" w:rsidR="001F37AA" w:rsidRPr="006533C8" w:rsidRDefault="001F37AA" w:rsidP="00A461A3">
      <w:pPr>
        <w:spacing w:after="0" w:line="268" w:lineRule="exact"/>
        <w:rPr>
          <w:rFonts w:ascii="Arial" w:hAnsi="Arial" w:cs="Arial"/>
          <w:color w:val="C0504D" w:themeColor="accent2"/>
          <w:sz w:val="28"/>
          <w:szCs w:val="28"/>
        </w:rPr>
      </w:pPr>
    </w:p>
    <w:p w14:paraId="2A08CD65" w14:textId="77777777" w:rsidR="001F37AA" w:rsidRPr="006533C8" w:rsidRDefault="001F37AA" w:rsidP="00A461A3">
      <w:pPr>
        <w:spacing w:after="0" w:line="268" w:lineRule="exact"/>
        <w:rPr>
          <w:rFonts w:ascii="Arial" w:hAnsi="Arial" w:cs="Arial"/>
          <w:color w:val="C0504D" w:themeColor="accent2"/>
          <w:sz w:val="28"/>
          <w:szCs w:val="28"/>
        </w:rPr>
      </w:pPr>
    </w:p>
    <w:p w14:paraId="2EBC6BDE" w14:textId="77777777" w:rsidR="001F37AA" w:rsidRPr="006533C8" w:rsidRDefault="001F37AA" w:rsidP="00A461A3">
      <w:pPr>
        <w:spacing w:after="0" w:line="268" w:lineRule="exact"/>
        <w:rPr>
          <w:rFonts w:ascii="Arial" w:hAnsi="Arial" w:cs="Arial"/>
          <w:color w:val="C0504D" w:themeColor="accent2"/>
          <w:sz w:val="28"/>
          <w:szCs w:val="28"/>
        </w:rPr>
      </w:pPr>
    </w:p>
    <w:p w14:paraId="0D82E4C4" w14:textId="77777777" w:rsidR="001F37AA" w:rsidRPr="006533C8" w:rsidRDefault="001F37AA" w:rsidP="00A461A3">
      <w:pPr>
        <w:spacing w:after="0" w:line="268" w:lineRule="exact"/>
        <w:rPr>
          <w:rFonts w:ascii="Arial" w:hAnsi="Arial" w:cs="Arial"/>
          <w:color w:val="C0504D" w:themeColor="accent2"/>
          <w:sz w:val="28"/>
          <w:szCs w:val="28"/>
        </w:rPr>
      </w:pPr>
    </w:p>
    <w:p w14:paraId="718EE0C2"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Przyrost naturalny na 1000 mieszkańców terytoriów województwa śląskiego w 2023 roku.</w:t>
      </w:r>
    </w:p>
    <w:p w14:paraId="11515D1A" w14:textId="77777777" w:rsidR="001F37AA" w:rsidRPr="006533C8" w:rsidRDefault="001F37AA" w:rsidP="00A461A3">
      <w:pPr>
        <w:spacing w:after="0" w:line="268" w:lineRule="exact"/>
        <w:rPr>
          <w:rFonts w:ascii="Arial" w:hAnsi="Arial" w:cs="Arial"/>
          <w:color w:val="C0504D" w:themeColor="accent2"/>
          <w:sz w:val="28"/>
          <w:szCs w:val="28"/>
        </w:rPr>
      </w:pPr>
      <w:r w:rsidRPr="006533C8">
        <w:rPr>
          <w:noProof/>
          <w:lang w:eastAsia="pl-PL"/>
        </w:rPr>
        <w:drawing>
          <wp:anchor distT="0" distB="0" distL="114300" distR="114300" simplePos="0" relativeHeight="252133376" behindDoc="1" locked="0" layoutInCell="1" allowOverlap="1" wp14:anchorId="68432B12" wp14:editId="73D833D8">
            <wp:simplePos x="0" y="0"/>
            <wp:positionH relativeFrom="column">
              <wp:posOffset>-8890</wp:posOffset>
            </wp:positionH>
            <wp:positionV relativeFrom="paragraph">
              <wp:posOffset>120650</wp:posOffset>
            </wp:positionV>
            <wp:extent cx="5670550" cy="3482340"/>
            <wp:effectExtent l="0" t="0" r="6350" b="0"/>
            <wp:wrapNone/>
            <wp:docPr id="819555562" name="Wykres 1">
              <a:extLst xmlns:a="http://schemas.openxmlformats.org/drawingml/2006/main">
                <a:ext uri="{FF2B5EF4-FFF2-40B4-BE49-F238E27FC236}">
                  <a16:creationId xmlns:a16="http://schemas.microsoft.com/office/drawing/2014/main" id="{EBE928B2-6282-4926-B17E-4641079E2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p>
    <w:p w14:paraId="796D7433" w14:textId="77777777" w:rsidR="001F37AA" w:rsidRPr="006533C8" w:rsidRDefault="001F37AA" w:rsidP="00A461A3">
      <w:pPr>
        <w:spacing w:after="0" w:line="268" w:lineRule="exact"/>
        <w:rPr>
          <w:rFonts w:ascii="Arial" w:hAnsi="Arial" w:cs="Arial"/>
          <w:color w:val="C0504D" w:themeColor="accent2"/>
          <w:sz w:val="28"/>
          <w:szCs w:val="28"/>
        </w:rPr>
      </w:pPr>
    </w:p>
    <w:p w14:paraId="770FCCD9" w14:textId="77777777" w:rsidR="001F37AA" w:rsidRPr="006533C8" w:rsidRDefault="001F37AA" w:rsidP="00A461A3">
      <w:pPr>
        <w:spacing w:after="0" w:line="268" w:lineRule="exact"/>
        <w:rPr>
          <w:rFonts w:ascii="Arial" w:hAnsi="Arial" w:cs="Arial"/>
          <w:color w:val="C0504D" w:themeColor="accent2"/>
          <w:sz w:val="28"/>
          <w:szCs w:val="28"/>
        </w:rPr>
      </w:pPr>
    </w:p>
    <w:p w14:paraId="343298A5" w14:textId="77777777" w:rsidR="001F37AA" w:rsidRPr="006533C8" w:rsidRDefault="001F37AA" w:rsidP="00A461A3">
      <w:pPr>
        <w:spacing w:after="0" w:line="268" w:lineRule="exact"/>
        <w:rPr>
          <w:rFonts w:ascii="Arial" w:hAnsi="Arial" w:cs="Arial"/>
          <w:color w:val="C0504D" w:themeColor="accent2"/>
          <w:sz w:val="28"/>
          <w:szCs w:val="28"/>
        </w:rPr>
      </w:pPr>
    </w:p>
    <w:p w14:paraId="1416B681" w14:textId="77777777" w:rsidR="001F37AA" w:rsidRPr="006533C8" w:rsidRDefault="001F37AA" w:rsidP="00A461A3">
      <w:pPr>
        <w:spacing w:after="0" w:line="268" w:lineRule="exact"/>
        <w:rPr>
          <w:rFonts w:ascii="Arial" w:hAnsi="Arial" w:cs="Arial"/>
          <w:color w:val="C0504D" w:themeColor="accent2"/>
          <w:sz w:val="28"/>
          <w:szCs w:val="28"/>
        </w:rPr>
      </w:pPr>
    </w:p>
    <w:p w14:paraId="46642E0E" w14:textId="77777777" w:rsidR="001F37AA" w:rsidRPr="006533C8" w:rsidRDefault="001F37AA" w:rsidP="00A461A3">
      <w:pPr>
        <w:spacing w:after="0" w:line="268" w:lineRule="exact"/>
        <w:rPr>
          <w:rFonts w:ascii="Arial" w:hAnsi="Arial" w:cs="Arial"/>
          <w:color w:val="C0504D" w:themeColor="accent2"/>
          <w:sz w:val="28"/>
          <w:szCs w:val="28"/>
        </w:rPr>
      </w:pPr>
    </w:p>
    <w:p w14:paraId="0C47BBF6" w14:textId="77777777" w:rsidR="001F37AA" w:rsidRPr="006533C8" w:rsidRDefault="001F37AA" w:rsidP="00A461A3">
      <w:pPr>
        <w:spacing w:after="0" w:line="268" w:lineRule="exact"/>
        <w:rPr>
          <w:rFonts w:ascii="Arial" w:hAnsi="Arial" w:cs="Arial"/>
          <w:color w:val="C0504D" w:themeColor="accent2"/>
          <w:sz w:val="28"/>
          <w:szCs w:val="28"/>
        </w:rPr>
      </w:pPr>
    </w:p>
    <w:p w14:paraId="37027CEC" w14:textId="77777777" w:rsidR="001F37AA" w:rsidRPr="006533C8" w:rsidRDefault="001F37AA" w:rsidP="00A461A3">
      <w:pPr>
        <w:spacing w:after="0" w:line="268" w:lineRule="exact"/>
        <w:rPr>
          <w:rFonts w:ascii="Arial" w:hAnsi="Arial" w:cs="Arial"/>
          <w:color w:val="C0504D" w:themeColor="accent2"/>
          <w:sz w:val="28"/>
          <w:szCs w:val="28"/>
        </w:rPr>
      </w:pPr>
    </w:p>
    <w:p w14:paraId="757F382E" w14:textId="77777777" w:rsidR="001F37AA" w:rsidRPr="006533C8" w:rsidRDefault="001F37AA" w:rsidP="00A461A3">
      <w:pPr>
        <w:spacing w:after="0" w:line="268" w:lineRule="exact"/>
        <w:rPr>
          <w:rFonts w:ascii="Arial" w:hAnsi="Arial" w:cs="Arial"/>
          <w:color w:val="C0504D" w:themeColor="accent2"/>
          <w:sz w:val="28"/>
          <w:szCs w:val="28"/>
        </w:rPr>
      </w:pPr>
    </w:p>
    <w:p w14:paraId="2C9B43BC" w14:textId="77777777" w:rsidR="001F37AA" w:rsidRPr="006533C8" w:rsidRDefault="001F37AA" w:rsidP="00A461A3">
      <w:pPr>
        <w:spacing w:after="0" w:line="268" w:lineRule="exact"/>
        <w:rPr>
          <w:rFonts w:ascii="Arial" w:hAnsi="Arial" w:cs="Arial"/>
          <w:color w:val="C0504D" w:themeColor="accent2"/>
          <w:sz w:val="28"/>
          <w:szCs w:val="28"/>
        </w:rPr>
      </w:pPr>
    </w:p>
    <w:p w14:paraId="5B82430F" w14:textId="77777777" w:rsidR="001F37AA" w:rsidRPr="006533C8" w:rsidRDefault="001F37AA" w:rsidP="00A461A3">
      <w:pPr>
        <w:spacing w:after="0" w:line="268" w:lineRule="exact"/>
        <w:rPr>
          <w:rFonts w:ascii="Arial" w:hAnsi="Arial" w:cs="Arial"/>
          <w:color w:val="C0504D" w:themeColor="accent2"/>
          <w:sz w:val="28"/>
          <w:szCs w:val="28"/>
        </w:rPr>
      </w:pPr>
    </w:p>
    <w:p w14:paraId="2F538665" w14:textId="77777777" w:rsidR="001F37AA" w:rsidRPr="006533C8" w:rsidRDefault="001F37AA" w:rsidP="00A461A3">
      <w:pPr>
        <w:spacing w:after="0" w:line="268" w:lineRule="exact"/>
        <w:rPr>
          <w:rFonts w:ascii="Arial" w:hAnsi="Arial" w:cs="Arial"/>
          <w:color w:val="C0504D" w:themeColor="accent2"/>
          <w:sz w:val="28"/>
          <w:szCs w:val="28"/>
        </w:rPr>
      </w:pPr>
    </w:p>
    <w:p w14:paraId="32579268" w14:textId="77777777" w:rsidR="001F37AA" w:rsidRPr="006533C8" w:rsidRDefault="001F37AA" w:rsidP="00A461A3">
      <w:pPr>
        <w:spacing w:after="0" w:line="268" w:lineRule="exact"/>
        <w:rPr>
          <w:rFonts w:ascii="Arial" w:hAnsi="Arial" w:cs="Arial"/>
          <w:color w:val="C0504D" w:themeColor="accent2"/>
          <w:sz w:val="28"/>
          <w:szCs w:val="28"/>
        </w:rPr>
      </w:pPr>
    </w:p>
    <w:p w14:paraId="64985EB8" w14:textId="77777777" w:rsidR="001F37AA" w:rsidRPr="006533C8" w:rsidRDefault="001F37AA" w:rsidP="00A461A3">
      <w:pPr>
        <w:spacing w:after="0" w:line="268" w:lineRule="exact"/>
        <w:rPr>
          <w:rFonts w:ascii="Arial" w:hAnsi="Arial" w:cs="Arial"/>
          <w:color w:val="C0504D" w:themeColor="accent2"/>
          <w:sz w:val="28"/>
          <w:szCs w:val="28"/>
        </w:rPr>
      </w:pPr>
    </w:p>
    <w:p w14:paraId="4476A8DD" w14:textId="77777777" w:rsidR="001F37AA" w:rsidRPr="006533C8" w:rsidRDefault="001F37AA" w:rsidP="00A461A3">
      <w:pPr>
        <w:spacing w:after="0" w:line="268" w:lineRule="exact"/>
        <w:rPr>
          <w:rFonts w:ascii="Arial" w:hAnsi="Arial" w:cs="Arial"/>
          <w:color w:val="C0504D" w:themeColor="accent2"/>
          <w:sz w:val="28"/>
          <w:szCs w:val="28"/>
        </w:rPr>
      </w:pPr>
    </w:p>
    <w:p w14:paraId="1738EEF8" w14:textId="77777777" w:rsidR="001F37AA" w:rsidRPr="006533C8" w:rsidRDefault="001F37AA" w:rsidP="00A461A3">
      <w:pPr>
        <w:spacing w:after="0" w:line="268" w:lineRule="exact"/>
        <w:rPr>
          <w:rFonts w:ascii="Arial" w:hAnsi="Arial" w:cs="Arial"/>
          <w:color w:val="C0504D" w:themeColor="accent2"/>
          <w:sz w:val="28"/>
          <w:szCs w:val="28"/>
        </w:rPr>
      </w:pPr>
    </w:p>
    <w:p w14:paraId="7E345AE9" w14:textId="77777777" w:rsidR="001F37AA" w:rsidRPr="006533C8" w:rsidRDefault="001F37AA" w:rsidP="00A461A3">
      <w:pPr>
        <w:spacing w:after="0" w:line="268" w:lineRule="exact"/>
        <w:rPr>
          <w:rFonts w:ascii="Arial" w:hAnsi="Arial" w:cs="Arial"/>
          <w:color w:val="000000" w:themeColor="text1"/>
          <w:sz w:val="18"/>
          <w:szCs w:val="18"/>
        </w:rPr>
      </w:pPr>
    </w:p>
    <w:p w14:paraId="39908D0A" w14:textId="77777777" w:rsidR="001F37AA" w:rsidRPr="006533C8" w:rsidRDefault="001F37AA" w:rsidP="00A461A3">
      <w:pPr>
        <w:spacing w:after="0" w:line="268" w:lineRule="exact"/>
        <w:rPr>
          <w:rFonts w:ascii="Arial" w:hAnsi="Arial" w:cs="Arial"/>
          <w:color w:val="000000" w:themeColor="text1"/>
          <w:sz w:val="18"/>
          <w:szCs w:val="18"/>
        </w:rPr>
      </w:pPr>
    </w:p>
    <w:p w14:paraId="797F7DCA" w14:textId="77777777" w:rsidR="001F37AA" w:rsidRPr="006533C8" w:rsidRDefault="001F37AA" w:rsidP="00A461A3">
      <w:pPr>
        <w:spacing w:after="0" w:line="268" w:lineRule="exact"/>
        <w:rPr>
          <w:rFonts w:ascii="Arial" w:hAnsi="Arial" w:cs="Arial"/>
          <w:color w:val="000000" w:themeColor="text1"/>
          <w:sz w:val="18"/>
          <w:szCs w:val="18"/>
        </w:rPr>
      </w:pPr>
    </w:p>
    <w:p w14:paraId="2B09A153" w14:textId="77777777" w:rsidR="001F37AA" w:rsidRPr="006533C8" w:rsidRDefault="001F37AA" w:rsidP="00A461A3">
      <w:pPr>
        <w:spacing w:after="0" w:line="268" w:lineRule="exact"/>
        <w:rPr>
          <w:rFonts w:ascii="Arial" w:hAnsi="Arial" w:cs="Arial"/>
          <w:color w:val="000000" w:themeColor="text1"/>
          <w:sz w:val="18"/>
          <w:szCs w:val="18"/>
        </w:rPr>
      </w:pPr>
    </w:p>
    <w:p w14:paraId="2B7EB935" w14:textId="77777777" w:rsidR="001F37AA" w:rsidRPr="006533C8" w:rsidRDefault="001F37AA" w:rsidP="00A461A3">
      <w:pPr>
        <w:spacing w:after="0" w:line="268" w:lineRule="exact"/>
        <w:rPr>
          <w:rFonts w:ascii="Arial" w:hAnsi="Arial" w:cs="Arial"/>
          <w:color w:val="000000" w:themeColor="text1"/>
          <w:sz w:val="18"/>
          <w:szCs w:val="18"/>
        </w:rPr>
      </w:pPr>
    </w:p>
    <w:p w14:paraId="3793E7BE" w14:textId="77777777" w:rsidR="001F37AA" w:rsidRPr="006533C8" w:rsidRDefault="001F37AA" w:rsidP="00A461A3">
      <w:pPr>
        <w:spacing w:after="0" w:line="268" w:lineRule="exact"/>
        <w:rPr>
          <w:rFonts w:ascii="Arial" w:hAnsi="Arial" w:cs="Arial"/>
          <w:color w:val="000000" w:themeColor="text1"/>
          <w:sz w:val="18"/>
          <w:szCs w:val="18"/>
        </w:rPr>
      </w:pPr>
    </w:p>
    <w:p w14:paraId="402E346C"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479DE940" w14:textId="77777777" w:rsidR="001F37AA" w:rsidRPr="006533C8" w:rsidRDefault="001F37AA" w:rsidP="00A461A3">
      <w:pPr>
        <w:spacing w:after="0" w:line="268" w:lineRule="exact"/>
        <w:rPr>
          <w:rFonts w:ascii="Arial" w:hAnsi="Arial" w:cs="Arial"/>
          <w:color w:val="000000" w:themeColor="text1"/>
          <w:sz w:val="18"/>
          <w:szCs w:val="18"/>
        </w:rPr>
      </w:pPr>
    </w:p>
    <w:p w14:paraId="100A2A2C" w14:textId="77777777" w:rsidR="001F37AA" w:rsidRPr="006533C8" w:rsidRDefault="001F37AA" w:rsidP="00A461A3">
      <w:pPr>
        <w:spacing w:after="0" w:line="268" w:lineRule="exact"/>
        <w:rPr>
          <w:rFonts w:ascii="Arial" w:hAnsi="Arial" w:cs="Arial"/>
          <w:color w:val="000000" w:themeColor="text1"/>
          <w:sz w:val="18"/>
          <w:szCs w:val="18"/>
        </w:rPr>
      </w:pPr>
    </w:p>
    <w:p w14:paraId="71009F5E" w14:textId="77777777" w:rsidR="001F37AA" w:rsidRPr="006533C8" w:rsidRDefault="001F37AA" w:rsidP="00A461A3">
      <w:pPr>
        <w:spacing w:after="0" w:line="268" w:lineRule="exact"/>
        <w:rPr>
          <w:rFonts w:ascii="Arial" w:hAnsi="Arial" w:cs="Arial"/>
          <w:color w:val="000000" w:themeColor="text1"/>
          <w:sz w:val="18"/>
          <w:szCs w:val="18"/>
        </w:rPr>
      </w:pPr>
    </w:p>
    <w:p w14:paraId="3FEEBAA1" w14:textId="77777777" w:rsidR="001F37AA" w:rsidRPr="006533C8" w:rsidRDefault="001F37AA" w:rsidP="00A461A3">
      <w:pPr>
        <w:spacing w:after="0" w:line="268" w:lineRule="exact"/>
        <w:rPr>
          <w:rFonts w:ascii="Arial" w:hAnsi="Arial" w:cs="Arial"/>
          <w:color w:val="000000" w:themeColor="text1"/>
          <w:sz w:val="18"/>
          <w:szCs w:val="18"/>
        </w:rPr>
      </w:pPr>
    </w:p>
    <w:p w14:paraId="447A9877" w14:textId="77777777" w:rsidR="001F37AA" w:rsidRPr="006533C8" w:rsidRDefault="001F37AA" w:rsidP="00A461A3">
      <w:pPr>
        <w:spacing w:after="0" w:line="268" w:lineRule="exact"/>
        <w:rPr>
          <w:rFonts w:ascii="Arial" w:hAnsi="Arial" w:cs="Arial"/>
          <w:color w:val="000000" w:themeColor="text1"/>
          <w:sz w:val="18"/>
          <w:szCs w:val="18"/>
        </w:rPr>
      </w:pPr>
    </w:p>
    <w:p w14:paraId="2E37EF3D" w14:textId="77777777" w:rsidR="001F37AA" w:rsidRPr="006533C8" w:rsidRDefault="001F37AA" w:rsidP="00A461A3">
      <w:pPr>
        <w:spacing w:after="0" w:line="268" w:lineRule="exact"/>
        <w:rPr>
          <w:rFonts w:ascii="Arial" w:hAnsi="Arial" w:cs="Arial"/>
          <w:color w:val="000000" w:themeColor="text1"/>
          <w:sz w:val="18"/>
          <w:szCs w:val="18"/>
        </w:rPr>
      </w:pPr>
    </w:p>
    <w:p w14:paraId="32E1C11E" w14:textId="77777777" w:rsidR="001F37AA" w:rsidRPr="006533C8" w:rsidRDefault="001F37AA" w:rsidP="00A461A3">
      <w:pPr>
        <w:spacing w:after="0" w:line="268" w:lineRule="exact"/>
        <w:rPr>
          <w:rFonts w:ascii="Arial" w:hAnsi="Arial" w:cs="Arial"/>
          <w:color w:val="000000" w:themeColor="text1"/>
          <w:sz w:val="18"/>
          <w:szCs w:val="18"/>
        </w:rPr>
      </w:pPr>
    </w:p>
    <w:p w14:paraId="19BA5A17" w14:textId="77777777" w:rsidR="001F37AA" w:rsidRPr="006533C8" w:rsidRDefault="001F37AA" w:rsidP="00A461A3">
      <w:pPr>
        <w:spacing w:after="0" w:line="268" w:lineRule="exact"/>
        <w:rPr>
          <w:rFonts w:ascii="Arial" w:hAnsi="Arial" w:cs="Arial"/>
          <w:color w:val="000000" w:themeColor="text1"/>
          <w:sz w:val="18"/>
          <w:szCs w:val="18"/>
        </w:rPr>
      </w:pPr>
    </w:p>
    <w:p w14:paraId="1D1EF50E" w14:textId="77777777" w:rsidR="001F37AA" w:rsidRPr="006533C8" w:rsidRDefault="001F37AA" w:rsidP="00A461A3">
      <w:pPr>
        <w:spacing w:after="0" w:line="268" w:lineRule="exact"/>
        <w:rPr>
          <w:rFonts w:ascii="Arial" w:hAnsi="Arial" w:cs="Arial"/>
          <w:color w:val="000000" w:themeColor="text1"/>
          <w:sz w:val="18"/>
          <w:szCs w:val="18"/>
        </w:rPr>
      </w:pPr>
    </w:p>
    <w:p w14:paraId="47ABE59D" w14:textId="77777777" w:rsidR="001F37AA" w:rsidRPr="006533C8" w:rsidRDefault="001F37AA" w:rsidP="00A461A3">
      <w:pPr>
        <w:spacing w:after="0" w:line="268" w:lineRule="exact"/>
        <w:rPr>
          <w:rFonts w:ascii="Arial" w:hAnsi="Arial" w:cs="Arial"/>
          <w:color w:val="000000" w:themeColor="text1"/>
          <w:sz w:val="18"/>
          <w:szCs w:val="18"/>
        </w:rPr>
      </w:pPr>
    </w:p>
    <w:p w14:paraId="28949579" w14:textId="77777777" w:rsidR="001F37AA" w:rsidRPr="006533C8" w:rsidRDefault="001F37AA" w:rsidP="00A461A3">
      <w:pPr>
        <w:spacing w:after="0" w:line="268" w:lineRule="exact"/>
        <w:rPr>
          <w:rFonts w:ascii="Arial" w:hAnsi="Arial" w:cs="Arial"/>
          <w:color w:val="000000" w:themeColor="text1"/>
          <w:sz w:val="18"/>
          <w:szCs w:val="18"/>
        </w:rPr>
      </w:pPr>
    </w:p>
    <w:p w14:paraId="673709D6" w14:textId="77777777" w:rsidR="001F37AA" w:rsidRPr="006533C8" w:rsidRDefault="001F37AA" w:rsidP="00A461A3">
      <w:pPr>
        <w:spacing w:after="0" w:line="268" w:lineRule="exact"/>
        <w:rPr>
          <w:rFonts w:ascii="Arial" w:hAnsi="Arial" w:cs="Arial"/>
          <w:color w:val="000000" w:themeColor="text1"/>
          <w:sz w:val="18"/>
          <w:szCs w:val="18"/>
        </w:rPr>
      </w:pPr>
    </w:p>
    <w:p w14:paraId="45815080" w14:textId="77777777" w:rsidR="001F37AA" w:rsidRPr="006533C8" w:rsidRDefault="001F37AA" w:rsidP="00A461A3">
      <w:pPr>
        <w:spacing w:after="0" w:line="268" w:lineRule="exact"/>
        <w:rPr>
          <w:rFonts w:ascii="Arial" w:hAnsi="Arial" w:cs="Arial"/>
          <w:color w:val="000000" w:themeColor="text1"/>
          <w:sz w:val="18"/>
          <w:szCs w:val="18"/>
        </w:rPr>
      </w:pPr>
    </w:p>
    <w:p w14:paraId="0CFA1EB6" w14:textId="77777777" w:rsidR="001F37AA" w:rsidRPr="006533C8" w:rsidRDefault="001F37AA" w:rsidP="00A461A3">
      <w:pPr>
        <w:spacing w:after="0" w:line="268" w:lineRule="exact"/>
        <w:rPr>
          <w:rFonts w:ascii="Arial" w:hAnsi="Arial" w:cs="Arial"/>
          <w:color w:val="000000" w:themeColor="text1"/>
          <w:sz w:val="18"/>
          <w:szCs w:val="18"/>
        </w:rPr>
      </w:pPr>
    </w:p>
    <w:p w14:paraId="7278E848" w14:textId="77777777" w:rsidR="001F37AA" w:rsidRPr="006533C8" w:rsidRDefault="001F37AA" w:rsidP="00A461A3">
      <w:pPr>
        <w:spacing w:after="0" w:line="268" w:lineRule="exact"/>
        <w:rPr>
          <w:rFonts w:ascii="Arial" w:hAnsi="Arial" w:cs="Arial"/>
          <w:color w:val="000000" w:themeColor="text1"/>
          <w:sz w:val="18"/>
          <w:szCs w:val="18"/>
        </w:rPr>
      </w:pPr>
    </w:p>
    <w:p w14:paraId="23740CE4" w14:textId="77777777" w:rsidR="001F37AA" w:rsidRPr="006533C8" w:rsidRDefault="001F37AA" w:rsidP="00A461A3">
      <w:pPr>
        <w:spacing w:after="0" w:line="268" w:lineRule="exact"/>
        <w:rPr>
          <w:rFonts w:ascii="Arial" w:hAnsi="Arial" w:cs="Arial"/>
          <w:color w:val="000000" w:themeColor="text1"/>
          <w:sz w:val="18"/>
          <w:szCs w:val="18"/>
        </w:rPr>
      </w:pPr>
    </w:p>
    <w:p w14:paraId="361F4EAF" w14:textId="77777777" w:rsidR="001F37AA" w:rsidRPr="006533C8" w:rsidRDefault="001F37AA" w:rsidP="00A461A3">
      <w:pPr>
        <w:spacing w:after="0" w:line="268" w:lineRule="exact"/>
        <w:rPr>
          <w:rFonts w:ascii="Arial" w:hAnsi="Arial" w:cs="Arial"/>
          <w:color w:val="000000" w:themeColor="text1"/>
          <w:sz w:val="18"/>
          <w:szCs w:val="18"/>
        </w:rPr>
      </w:pPr>
    </w:p>
    <w:p w14:paraId="6A1A70D4" w14:textId="77777777" w:rsidR="001F37AA" w:rsidRPr="006533C8" w:rsidRDefault="001F37AA" w:rsidP="00A461A3">
      <w:pPr>
        <w:spacing w:after="0" w:line="268" w:lineRule="exact"/>
        <w:rPr>
          <w:rFonts w:ascii="Arial" w:hAnsi="Arial" w:cs="Arial"/>
          <w:color w:val="000000" w:themeColor="text1"/>
          <w:sz w:val="18"/>
          <w:szCs w:val="18"/>
        </w:rPr>
      </w:pPr>
    </w:p>
    <w:p w14:paraId="13676C61" w14:textId="77777777" w:rsidR="001F37AA" w:rsidRPr="006533C8" w:rsidRDefault="001F37AA" w:rsidP="00A461A3">
      <w:pPr>
        <w:spacing w:after="0" w:line="268" w:lineRule="exact"/>
        <w:rPr>
          <w:rFonts w:ascii="Arial" w:hAnsi="Arial" w:cs="Arial"/>
          <w:color w:val="000000" w:themeColor="text1"/>
          <w:sz w:val="18"/>
          <w:szCs w:val="18"/>
        </w:rPr>
      </w:pPr>
    </w:p>
    <w:p w14:paraId="01B58648" w14:textId="77777777" w:rsidR="001F37AA" w:rsidRPr="006533C8" w:rsidRDefault="001F37AA" w:rsidP="00A461A3">
      <w:pPr>
        <w:spacing w:after="0" w:line="268" w:lineRule="exact"/>
        <w:rPr>
          <w:rFonts w:ascii="Arial" w:hAnsi="Arial" w:cs="Arial"/>
          <w:color w:val="000000" w:themeColor="text1"/>
          <w:sz w:val="18"/>
          <w:szCs w:val="18"/>
        </w:rPr>
      </w:pPr>
    </w:p>
    <w:p w14:paraId="2BED1EBF" w14:textId="77777777" w:rsidR="001F37AA" w:rsidRPr="006533C8" w:rsidRDefault="001F37AA" w:rsidP="00A461A3">
      <w:pPr>
        <w:spacing w:after="0" w:line="268" w:lineRule="exact"/>
        <w:rPr>
          <w:rFonts w:ascii="Arial" w:hAnsi="Arial" w:cs="Arial"/>
          <w:color w:val="000000" w:themeColor="text1"/>
          <w:sz w:val="18"/>
          <w:szCs w:val="18"/>
        </w:rPr>
      </w:pPr>
    </w:p>
    <w:p w14:paraId="42C14DC5" w14:textId="77777777" w:rsidR="001F37AA" w:rsidRPr="006533C8" w:rsidRDefault="001F37AA" w:rsidP="00A461A3">
      <w:pPr>
        <w:spacing w:after="0" w:line="268" w:lineRule="exact"/>
        <w:rPr>
          <w:rFonts w:ascii="Arial" w:hAnsi="Arial" w:cs="Arial"/>
          <w:color w:val="000000" w:themeColor="text1"/>
          <w:sz w:val="18"/>
          <w:szCs w:val="18"/>
        </w:rPr>
      </w:pPr>
    </w:p>
    <w:p w14:paraId="0CD15AE2" w14:textId="77777777" w:rsidR="001F37AA" w:rsidRPr="006533C8" w:rsidRDefault="001F37AA" w:rsidP="00A461A3">
      <w:pPr>
        <w:spacing w:after="0" w:line="268" w:lineRule="exact"/>
        <w:rPr>
          <w:rFonts w:ascii="Arial" w:hAnsi="Arial" w:cs="Arial"/>
          <w:color w:val="000000" w:themeColor="text1"/>
          <w:sz w:val="18"/>
          <w:szCs w:val="18"/>
        </w:rPr>
      </w:pPr>
    </w:p>
    <w:p w14:paraId="56983B2F" w14:textId="77777777" w:rsidR="001F37AA" w:rsidRPr="006533C8" w:rsidRDefault="001F37AA" w:rsidP="00A461A3">
      <w:pPr>
        <w:spacing w:after="0" w:line="268" w:lineRule="exact"/>
        <w:rPr>
          <w:rFonts w:ascii="Arial" w:hAnsi="Arial" w:cs="Arial"/>
          <w:color w:val="000000" w:themeColor="text1"/>
          <w:sz w:val="18"/>
          <w:szCs w:val="18"/>
        </w:rPr>
      </w:pPr>
    </w:p>
    <w:p w14:paraId="292364EC" w14:textId="77777777" w:rsidR="001F37AA" w:rsidRPr="006533C8" w:rsidRDefault="001F37AA" w:rsidP="00A461A3">
      <w:pPr>
        <w:spacing w:after="0" w:line="268" w:lineRule="exact"/>
        <w:rPr>
          <w:rFonts w:ascii="Arial" w:hAnsi="Arial" w:cs="Arial"/>
          <w:color w:val="000000" w:themeColor="text1"/>
          <w:sz w:val="18"/>
          <w:szCs w:val="18"/>
        </w:rPr>
      </w:pPr>
    </w:p>
    <w:p w14:paraId="4DE38C52" w14:textId="77777777" w:rsidR="001F37AA" w:rsidRPr="006533C8" w:rsidRDefault="001F37AA" w:rsidP="00A461A3">
      <w:pPr>
        <w:spacing w:after="0" w:line="268" w:lineRule="exact"/>
        <w:rPr>
          <w:rFonts w:ascii="Arial" w:hAnsi="Arial" w:cs="Arial"/>
          <w:color w:val="000000" w:themeColor="text1"/>
          <w:sz w:val="18"/>
          <w:szCs w:val="18"/>
        </w:rPr>
      </w:pPr>
    </w:p>
    <w:p w14:paraId="2D8B16C8" w14:textId="77777777" w:rsidR="001F37AA" w:rsidRPr="006533C8" w:rsidRDefault="001F37AA" w:rsidP="00A461A3">
      <w:pPr>
        <w:spacing w:after="0" w:line="268" w:lineRule="exact"/>
        <w:rPr>
          <w:rFonts w:ascii="Arial" w:hAnsi="Arial" w:cs="Arial"/>
          <w:color w:val="000000" w:themeColor="text1"/>
          <w:sz w:val="18"/>
          <w:szCs w:val="18"/>
        </w:rPr>
      </w:pPr>
    </w:p>
    <w:p w14:paraId="4BF5CD33"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noProof/>
          <w:color w:val="C0504D" w:themeColor="accent2"/>
          <w:sz w:val="20"/>
          <w:szCs w:val="20"/>
          <w:lang w:eastAsia="pl-PL"/>
        </w:rPr>
        <w:lastRenderedPageBreak/>
        <w:drawing>
          <wp:anchor distT="0" distB="0" distL="114300" distR="114300" simplePos="0" relativeHeight="252132352" behindDoc="1" locked="0" layoutInCell="1" allowOverlap="1" wp14:anchorId="4849CB4C" wp14:editId="5208F6C1">
            <wp:simplePos x="0" y="0"/>
            <wp:positionH relativeFrom="margin">
              <wp:posOffset>-54610</wp:posOffset>
            </wp:positionH>
            <wp:positionV relativeFrom="paragraph">
              <wp:posOffset>311150</wp:posOffset>
            </wp:positionV>
            <wp:extent cx="5760720" cy="8328660"/>
            <wp:effectExtent l="0" t="0" r="0" b="0"/>
            <wp:wrapNone/>
            <wp:docPr id="315645040" name="Wykres 5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r w:rsidRPr="006533C8">
        <w:rPr>
          <w:rFonts w:ascii="Arial" w:hAnsi="Arial" w:cs="Arial"/>
          <w:color w:val="C0504D" w:themeColor="accent2"/>
          <w:sz w:val="24"/>
          <w:szCs w:val="24"/>
        </w:rPr>
        <w:t>Przyrost naturalny na 1000 mieszkańców w powiatach województwa śląskiego w 2023 roku.</w:t>
      </w:r>
    </w:p>
    <w:p w14:paraId="2FCDEF80"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34400" behindDoc="0" locked="0" layoutInCell="1" allowOverlap="1" wp14:anchorId="3CEF2347" wp14:editId="3D293A7A">
            <wp:simplePos x="0" y="0"/>
            <wp:positionH relativeFrom="column">
              <wp:posOffset>-214630</wp:posOffset>
            </wp:positionH>
            <wp:positionV relativeFrom="paragraph">
              <wp:posOffset>140335</wp:posOffset>
            </wp:positionV>
            <wp:extent cx="3000375" cy="3507116"/>
            <wp:effectExtent l="0" t="0" r="0" b="0"/>
            <wp:wrapNone/>
            <wp:docPr id="83578547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85478"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3007726" cy="3515709"/>
                    </a:xfrm>
                    <a:prstGeom prst="rect">
                      <a:avLst/>
                    </a:prstGeom>
                  </pic:spPr>
                </pic:pic>
              </a:graphicData>
            </a:graphic>
            <wp14:sizeRelH relativeFrom="margin">
              <wp14:pctWidth>0</wp14:pctWidth>
            </wp14:sizeRelH>
            <wp14:sizeRelV relativeFrom="margin">
              <wp14:pctHeight>0</wp14:pctHeight>
            </wp14:sizeRelV>
          </wp:anchor>
        </w:drawing>
      </w:r>
    </w:p>
    <w:p w14:paraId="0A69D067" w14:textId="77777777" w:rsidR="001F37AA" w:rsidRPr="006533C8" w:rsidRDefault="001F37AA" w:rsidP="00A461A3">
      <w:pPr>
        <w:spacing w:after="0" w:line="268" w:lineRule="exact"/>
        <w:rPr>
          <w:rFonts w:ascii="Arial" w:hAnsi="Arial" w:cs="Arial"/>
          <w:color w:val="000000" w:themeColor="text1"/>
          <w:sz w:val="21"/>
          <w:szCs w:val="21"/>
        </w:rPr>
      </w:pPr>
    </w:p>
    <w:p w14:paraId="186CBD29" w14:textId="77777777" w:rsidR="001F37AA" w:rsidRPr="006533C8" w:rsidRDefault="001F37AA" w:rsidP="00A461A3">
      <w:pPr>
        <w:spacing w:after="0" w:line="268" w:lineRule="exact"/>
        <w:rPr>
          <w:rFonts w:ascii="Arial" w:hAnsi="Arial" w:cs="Arial"/>
          <w:color w:val="000000" w:themeColor="text1"/>
          <w:sz w:val="21"/>
          <w:szCs w:val="21"/>
        </w:rPr>
      </w:pPr>
    </w:p>
    <w:p w14:paraId="1EA19B26" w14:textId="77777777" w:rsidR="001F37AA" w:rsidRPr="006533C8" w:rsidRDefault="001F37AA" w:rsidP="00A461A3">
      <w:pPr>
        <w:spacing w:after="0" w:line="268" w:lineRule="exact"/>
        <w:rPr>
          <w:rFonts w:ascii="Arial" w:hAnsi="Arial" w:cs="Arial"/>
          <w:color w:val="000000" w:themeColor="text1"/>
          <w:sz w:val="21"/>
          <w:szCs w:val="21"/>
        </w:rPr>
      </w:pPr>
    </w:p>
    <w:p w14:paraId="38C9BEB2" w14:textId="77777777" w:rsidR="001F37AA" w:rsidRPr="006533C8" w:rsidRDefault="001F37AA" w:rsidP="00A461A3">
      <w:pPr>
        <w:spacing w:after="0" w:line="268" w:lineRule="exact"/>
        <w:rPr>
          <w:rFonts w:ascii="Arial" w:hAnsi="Arial" w:cs="Arial"/>
          <w:color w:val="000000" w:themeColor="text1"/>
          <w:sz w:val="21"/>
          <w:szCs w:val="21"/>
        </w:rPr>
      </w:pPr>
    </w:p>
    <w:p w14:paraId="2EA58DDA" w14:textId="77777777" w:rsidR="001F37AA" w:rsidRPr="006533C8" w:rsidRDefault="001F37AA" w:rsidP="00A461A3">
      <w:pPr>
        <w:spacing w:after="0" w:line="268" w:lineRule="exact"/>
        <w:rPr>
          <w:rFonts w:ascii="Arial" w:hAnsi="Arial" w:cs="Arial"/>
          <w:color w:val="000000" w:themeColor="text1"/>
          <w:sz w:val="21"/>
          <w:szCs w:val="21"/>
        </w:rPr>
      </w:pPr>
    </w:p>
    <w:p w14:paraId="203FC036" w14:textId="77777777" w:rsidR="001F37AA" w:rsidRPr="006533C8" w:rsidRDefault="001F37AA" w:rsidP="00A461A3">
      <w:pPr>
        <w:spacing w:after="0" w:line="268" w:lineRule="exact"/>
        <w:rPr>
          <w:rFonts w:ascii="Arial" w:hAnsi="Arial" w:cs="Arial"/>
          <w:color w:val="000000" w:themeColor="text1"/>
          <w:sz w:val="21"/>
          <w:szCs w:val="21"/>
        </w:rPr>
      </w:pPr>
    </w:p>
    <w:p w14:paraId="48BD8D31" w14:textId="77777777" w:rsidR="001F37AA" w:rsidRPr="006533C8" w:rsidRDefault="001F37AA" w:rsidP="00A461A3">
      <w:pPr>
        <w:spacing w:after="0" w:line="268" w:lineRule="exact"/>
        <w:rPr>
          <w:rFonts w:ascii="Arial" w:hAnsi="Arial" w:cs="Arial"/>
          <w:color w:val="000000" w:themeColor="text1"/>
          <w:sz w:val="21"/>
          <w:szCs w:val="21"/>
        </w:rPr>
      </w:pPr>
    </w:p>
    <w:p w14:paraId="2ADE65C5" w14:textId="77777777" w:rsidR="001F37AA" w:rsidRPr="006533C8" w:rsidRDefault="001F37AA" w:rsidP="00A461A3">
      <w:pPr>
        <w:spacing w:after="0" w:line="268" w:lineRule="exact"/>
        <w:rPr>
          <w:rFonts w:ascii="Arial" w:hAnsi="Arial" w:cs="Arial"/>
          <w:color w:val="000000" w:themeColor="text1"/>
          <w:sz w:val="21"/>
          <w:szCs w:val="21"/>
        </w:rPr>
      </w:pPr>
    </w:p>
    <w:p w14:paraId="30F30FA8" w14:textId="77777777" w:rsidR="001F37AA" w:rsidRPr="006533C8" w:rsidRDefault="001F37AA" w:rsidP="00A461A3">
      <w:pPr>
        <w:spacing w:after="0" w:line="268" w:lineRule="exact"/>
        <w:rPr>
          <w:rFonts w:ascii="Arial" w:hAnsi="Arial" w:cs="Arial"/>
          <w:color w:val="000000" w:themeColor="text1"/>
          <w:sz w:val="21"/>
          <w:szCs w:val="21"/>
        </w:rPr>
      </w:pPr>
    </w:p>
    <w:p w14:paraId="77AC78BE" w14:textId="77777777" w:rsidR="001F37AA" w:rsidRPr="006533C8" w:rsidRDefault="001F37AA" w:rsidP="00A461A3">
      <w:pPr>
        <w:spacing w:after="0" w:line="268" w:lineRule="exact"/>
        <w:rPr>
          <w:rFonts w:ascii="Arial" w:hAnsi="Arial" w:cs="Arial"/>
          <w:color w:val="000000" w:themeColor="text1"/>
          <w:sz w:val="21"/>
          <w:szCs w:val="21"/>
        </w:rPr>
      </w:pPr>
    </w:p>
    <w:p w14:paraId="2EA113A0" w14:textId="77777777" w:rsidR="001F37AA" w:rsidRPr="006533C8" w:rsidRDefault="001F37AA" w:rsidP="00A461A3">
      <w:pPr>
        <w:spacing w:after="0" w:line="268" w:lineRule="exact"/>
        <w:rPr>
          <w:rFonts w:ascii="Arial" w:hAnsi="Arial" w:cs="Arial"/>
          <w:color w:val="000000" w:themeColor="text1"/>
          <w:sz w:val="21"/>
          <w:szCs w:val="21"/>
        </w:rPr>
      </w:pPr>
    </w:p>
    <w:p w14:paraId="747AABAD" w14:textId="77777777" w:rsidR="001F37AA" w:rsidRPr="006533C8" w:rsidRDefault="001F37AA" w:rsidP="00A461A3">
      <w:pPr>
        <w:spacing w:after="0" w:line="268" w:lineRule="exact"/>
        <w:rPr>
          <w:rFonts w:ascii="Arial" w:hAnsi="Arial" w:cs="Arial"/>
          <w:color w:val="000000" w:themeColor="text1"/>
          <w:sz w:val="21"/>
          <w:szCs w:val="21"/>
        </w:rPr>
      </w:pPr>
    </w:p>
    <w:p w14:paraId="211901C9" w14:textId="77777777" w:rsidR="001F37AA" w:rsidRPr="006533C8" w:rsidRDefault="001F37AA" w:rsidP="00A461A3">
      <w:pPr>
        <w:spacing w:after="0" w:line="268" w:lineRule="exact"/>
        <w:rPr>
          <w:rFonts w:ascii="Arial" w:hAnsi="Arial" w:cs="Arial"/>
          <w:color w:val="000000" w:themeColor="text1"/>
          <w:sz w:val="21"/>
          <w:szCs w:val="21"/>
        </w:rPr>
      </w:pPr>
    </w:p>
    <w:p w14:paraId="57665243" w14:textId="77777777" w:rsidR="001F37AA" w:rsidRPr="006533C8" w:rsidRDefault="001F37AA" w:rsidP="00A461A3">
      <w:pPr>
        <w:spacing w:after="0" w:line="268" w:lineRule="exact"/>
        <w:rPr>
          <w:rFonts w:ascii="Arial" w:hAnsi="Arial" w:cs="Arial"/>
          <w:color w:val="000000" w:themeColor="text1"/>
          <w:sz w:val="21"/>
          <w:szCs w:val="21"/>
        </w:rPr>
      </w:pPr>
    </w:p>
    <w:p w14:paraId="0B6EB0CE" w14:textId="77777777" w:rsidR="001F37AA" w:rsidRPr="006533C8" w:rsidRDefault="001F37AA" w:rsidP="00A461A3">
      <w:pPr>
        <w:spacing w:after="0" w:line="268" w:lineRule="exact"/>
        <w:rPr>
          <w:rFonts w:ascii="Arial" w:hAnsi="Arial" w:cs="Arial"/>
          <w:color w:val="000000" w:themeColor="text1"/>
          <w:sz w:val="21"/>
          <w:szCs w:val="21"/>
        </w:rPr>
      </w:pPr>
    </w:p>
    <w:p w14:paraId="308187DC" w14:textId="77777777" w:rsidR="001F37AA" w:rsidRPr="006533C8" w:rsidRDefault="001F37AA" w:rsidP="00A461A3">
      <w:pPr>
        <w:spacing w:after="0" w:line="268" w:lineRule="exact"/>
        <w:rPr>
          <w:rFonts w:ascii="Arial" w:hAnsi="Arial" w:cs="Arial"/>
          <w:color w:val="000000" w:themeColor="text1"/>
          <w:sz w:val="21"/>
          <w:szCs w:val="21"/>
        </w:rPr>
      </w:pPr>
    </w:p>
    <w:p w14:paraId="7445BF29" w14:textId="77777777" w:rsidR="001F37AA" w:rsidRPr="006533C8" w:rsidRDefault="001F37AA" w:rsidP="00A461A3">
      <w:pPr>
        <w:spacing w:after="0" w:line="268" w:lineRule="exact"/>
        <w:rPr>
          <w:rFonts w:ascii="Arial" w:hAnsi="Arial" w:cs="Arial"/>
          <w:color w:val="000000" w:themeColor="text1"/>
          <w:sz w:val="21"/>
          <w:szCs w:val="21"/>
        </w:rPr>
      </w:pPr>
    </w:p>
    <w:p w14:paraId="32C38999" w14:textId="77777777" w:rsidR="001F37AA" w:rsidRPr="006533C8" w:rsidRDefault="001F37AA" w:rsidP="00A461A3">
      <w:pPr>
        <w:spacing w:after="0" w:line="268" w:lineRule="exact"/>
        <w:rPr>
          <w:rFonts w:ascii="Arial" w:hAnsi="Arial" w:cs="Arial"/>
          <w:color w:val="000000" w:themeColor="text1"/>
          <w:sz w:val="21"/>
          <w:szCs w:val="21"/>
        </w:rPr>
      </w:pPr>
    </w:p>
    <w:p w14:paraId="1282763F" w14:textId="77777777" w:rsidR="001F37AA" w:rsidRPr="006533C8" w:rsidRDefault="001F37AA" w:rsidP="00A461A3">
      <w:pPr>
        <w:spacing w:after="0" w:line="268" w:lineRule="exact"/>
        <w:rPr>
          <w:rFonts w:ascii="Arial" w:hAnsi="Arial" w:cs="Arial"/>
          <w:color w:val="000000" w:themeColor="text1"/>
          <w:sz w:val="21"/>
          <w:szCs w:val="21"/>
        </w:rPr>
      </w:pPr>
    </w:p>
    <w:p w14:paraId="31FF0330" w14:textId="77777777" w:rsidR="001F37AA" w:rsidRPr="006533C8" w:rsidRDefault="001F37AA" w:rsidP="00A461A3">
      <w:pPr>
        <w:spacing w:after="0" w:line="268" w:lineRule="exact"/>
        <w:rPr>
          <w:rFonts w:ascii="Arial" w:hAnsi="Arial" w:cs="Arial"/>
          <w:color w:val="000000" w:themeColor="text1"/>
          <w:sz w:val="21"/>
          <w:szCs w:val="21"/>
        </w:rPr>
      </w:pPr>
    </w:p>
    <w:p w14:paraId="1F2A1A09" w14:textId="77777777" w:rsidR="001F37AA" w:rsidRPr="006533C8" w:rsidRDefault="001F37AA" w:rsidP="00A461A3">
      <w:pPr>
        <w:spacing w:after="0" w:line="268" w:lineRule="exact"/>
        <w:rPr>
          <w:rFonts w:ascii="Arial" w:hAnsi="Arial" w:cs="Arial"/>
          <w:color w:val="000000" w:themeColor="text1"/>
          <w:sz w:val="21"/>
          <w:szCs w:val="21"/>
        </w:rPr>
      </w:pPr>
    </w:p>
    <w:p w14:paraId="2D359DB1" w14:textId="77777777" w:rsidR="001F37AA" w:rsidRPr="006533C8" w:rsidRDefault="001F37AA" w:rsidP="00A461A3">
      <w:pPr>
        <w:spacing w:after="0" w:line="268" w:lineRule="exact"/>
        <w:rPr>
          <w:rFonts w:ascii="Arial" w:hAnsi="Arial" w:cs="Arial"/>
          <w:color w:val="000000" w:themeColor="text1"/>
          <w:sz w:val="21"/>
          <w:szCs w:val="21"/>
        </w:rPr>
      </w:pPr>
    </w:p>
    <w:p w14:paraId="7CEF61A5" w14:textId="77777777" w:rsidR="001F37AA" w:rsidRPr="006533C8" w:rsidRDefault="001F37AA" w:rsidP="00A461A3">
      <w:pPr>
        <w:spacing w:after="0" w:line="268" w:lineRule="exact"/>
        <w:rPr>
          <w:rFonts w:ascii="Arial" w:hAnsi="Arial" w:cs="Arial"/>
          <w:color w:val="000000" w:themeColor="text1"/>
          <w:sz w:val="21"/>
          <w:szCs w:val="21"/>
        </w:rPr>
      </w:pPr>
    </w:p>
    <w:p w14:paraId="0681E8B0" w14:textId="77777777" w:rsidR="001F37AA" w:rsidRPr="006533C8" w:rsidRDefault="001F37AA" w:rsidP="00A461A3">
      <w:pPr>
        <w:spacing w:after="0" w:line="268" w:lineRule="exact"/>
        <w:rPr>
          <w:rFonts w:ascii="Arial" w:hAnsi="Arial" w:cs="Arial"/>
          <w:color w:val="000000" w:themeColor="text1"/>
          <w:sz w:val="21"/>
          <w:szCs w:val="21"/>
        </w:rPr>
      </w:pPr>
    </w:p>
    <w:p w14:paraId="40C85139" w14:textId="77777777" w:rsidR="001F37AA" w:rsidRPr="006533C8" w:rsidRDefault="001F37AA" w:rsidP="00A461A3">
      <w:pPr>
        <w:spacing w:after="0" w:line="268" w:lineRule="exact"/>
        <w:rPr>
          <w:rFonts w:ascii="Arial" w:hAnsi="Arial" w:cs="Arial"/>
          <w:color w:val="000000" w:themeColor="text1"/>
          <w:sz w:val="21"/>
          <w:szCs w:val="21"/>
        </w:rPr>
      </w:pPr>
    </w:p>
    <w:p w14:paraId="5FE0D4C4" w14:textId="77777777" w:rsidR="001F37AA" w:rsidRPr="006533C8" w:rsidRDefault="001F37AA" w:rsidP="00A461A3">
      <w:pPr>
        <w:spacing w:after="0" w:line="268" w:lineRule="exact"/>
        <w:rPr>
          <w:rFonts w:ascii="Arial" w:hAnsi="Arial" w:cs="Arial"/>
          <w:color w:val="000000" w:themeColor="text1"/>
          <w:sz w:val="21"/>
          <w:szCs w:val="21"/>
        </w:rPr>
      </w:pPr>
    </w:p>
    <w:p w14:paraId="4F4F53F8" w14:textId="77777777" w:rsidR="001F37AA" w:rsidRPr="006533C8" w:rsidRDefault="001F37AA" w:rsidP="00A461A3">
      <w:pPr>
        <w:spacing w:after="0" w:line="268" w:lineRule="exact"/>
        <w:rPr>
          <w:rFonts w:ascii="Arial" w:hAnsi="Arial" w:cs="Arial"/>
          <w:color w:val="000000" w:themeColor="text1"/>
          <w:sz w:val="21"/>
          <w:szCs w:val="21"/>
        </w:rPr>
      </w:pPr>
    </w:p>
    <w:p w14:paraId="31553918" w14:textId="77777777" w:rsidR="001F37AA" w:rsidRPr="006533C8" w:rsidRDefault="001F37AA" w:rsidP="00A461A3">
      <w:pPr>
        <w:spacing w:after="0" w:line="268" w:lineRule="exact"/>
        <w:rPr>
          <w:rFonts w:ascii="Arial" w:hAnsi="Arial" w:cs="Arial"/>
          <w:color w:val="000000" w:themeColor="text1"/>
          <w:sz w:val="21"/>
          <w:szCs w:val="21"/>
        </w:rPr>
      </w:pPr>
    </w:p>
    <w:p w14:paraId="2D7C2C0E" w14:textId="77777777" w:rsidR="001F37AA" w:rsidRPr="006533C8" w:rsidRDefault="001F37AA" w:rsidP="00A461A3">
      <w:pPr>
        <w:spacing w:after="0" w:line="268" w:lineRule="exact"/>
        <w:rPr>
          <w:rFonts w:ascii="Arial" w:hAnsi="Arial" w:cs="Arial"/>
          <w:color w:val="000000" w:themeColor="text1"/>
          <w:sz w:val="21"/>
          <w:szCs w:val="21"/>
        </w:rPr>
      </w:pPr>
    </w:p>
    <w:p w14:paraId="0FB2E2DD" w14:textId="77777777" w:rsidR="001F37AA" w:rsidRPr="006533C8" w:rsidRDefault="001F37AA" w:rsidP="00A461A3">
      <w:pPr>
        <w:spacing w:after="0" w:line="268" w:lineRule="exact"/>
        <w:rPr>
          <w:rFonts w:ascii="Arial" w:hAnsi="Arial" w:cs="Arial"/>
          <w:color w:val="000000" w:themeColor="text1"/>
          <w:sz w:val="21"/>
          <w:szCs w:val="21"/>
        </w:rPr>
      </w:pPr>
    </w:p>
    <w:p w14:paraId="5CB60097" w14:textId="77777777" w:rsidR="001F37AA" w:rsidRPr="006533C8" w:rsidRDefault="001F37AA" w:rsidP="00A461A3">
      <w:pPr>
        <w:spacing w:after="0" w:line="268" w:lineRule="exact"/>
        <w:rPr>
          <w:rFonts w:ascii="Arial" w:hAnsi="Arial" w:cs="Arial"/>
          <w:color w:val="000000" w:themeColor="text1"/>
          <w:sz w:val="21"/>
          <w:szCs w:val="21"/>
        </w:rPr>
      </w:pPr>
    </w:p>
    <w:p w14:paraId="4D41858F" w14:textId="77777777" w:rsidR="001F37AA" w:rsidRPr="006533C8" w:rsidRDefault="001F37AA" w:rsidP="00A461A3">
      <w:pPr>
        <w:spacing w:after="0" w:line="268" w:lineRule="exact"/>
        <w:rPr>
          <w:rFonts w:ascii="Arial" w:hAnsi="Arial" w:cs="Arial"/>
          <w:color w:val="000000" w:themeColor="text1"/>
          <w:sz w:val="21"/>
          <w:szCs w:val="21"/>
        </w:rPr>
      </w:pPr>
    </w:p>
    <w:p w14:paraId="65AD9D95" w14:textId="77777777" w:rsidR="001F37AA" w:rsidRPr="006533C8" w:rsidRDefault="001F37AA" w:rsidP="00A461A3">
      <w:pPr>
        <w:spacing w:after="0" w:line="268" w:lineRule="exact"/>
        <w:rPr>
          <w:rFonts w:ascii="Arial" w:hAnsi="Arial" w:cs="Arial"/>
          <w:color w:val="000000" w:themeColor="text1"/>
          <w:sz w:val="21"/>
          <w:szCs w:val="21"/>
        </w:rPr>
      </w:pPr>
    </w:p>
    <w:p w14:paraId="508346C7" w14:textId="77777777" w:rsidR="001F37AA" w:rsidRPr="006533C8" w:rsidRDefault="001F37AA" w:rsidP="00A461A3">
      <w:pPr>
        <w:spacing w:after="0" w:line="268" w:lineRule="exact"/>
        <w:rPr>
          <w:rFonts w:ascii="Arial" w:hAnsi="Arial" w:cs="Arial"/>
          <w:color w:val="000000" w:themeColor="text1"/>
          <w:sz w:val="21"/>
          <w:szCs w:val="21"/>
        </w:rPr>
      </w:pPr>
    </w:p>
    <w:p w14:paraId="573F1E7A" w14:textId="77777777" w:rsidR="001F37AA" w:rsidRPr="006533C8" w:rsidRDefault="001F37AA" w:rsidP="00A461A3">
      <w:pPr>
        <w:spacing w:after="0" w:line="268" w:lineRule="exact"/>
        <w:rPr>
          <w:rFonts w:ascii="Arial" w:hAnsi="Arial" w:cs="Arial"/>
          <w:color w:val="000000" w:themeColor="text1"/>
          <w:sz w:val="21"/>
          <w:szCs w:val="21"/>
        </w:rPr>
      </w:pPr>
    </w:p>
    <w:p w14:paraId="2B811486" w14:textId="77777777" w:rsidR="001F37AA" w:rsidRPr="006533C8" w:rsidRDefault="001F37AA" w:rsidP="00A461A3">
      <w:pPr>
        <w:spacing w:after="0" w:line="268" w:lineRule="exact"/>
        <w:rPr>
          <w:rFonts w:ascii="Arial" w:hAnsi="Arial" w:cs="Arial"/>
          <w:color w:val="000000" w:themeColor="text1"/>
          <w:sz w:val="21"/>
          <w:szCs w:val="21"/>
        </w:rPr>
      </w:pPr>
    </w:p>
    <w:p w14:paraId="11FD293B" w14:textId="77777777" w:rsidR="001F37AA" w:rsidRPr="006533C8" w:rsidRDefault="001F37AA" w:rsidP="00A461A3">
      <w:pPr>
        <w:spacing w:after="0" w:line="268" w:lineRule="exact"/>
        <w:rPr>
          <w:rFonts w:ascii="Arial" w:hAnsi="Arial" w:cs="Arial"/>
          <w:color w:val="000000" w:themeColor="text1"/>
          <w:sz w:val="21"/>
          <w:szCs w:val="21"/>
        </w:rPr>
      </w:pPr>
    </w:p>
    <w:p w14:paraId="38237A07" w14:textId="77777777" w:rsidR="001F37AA" w:rsidRPr="006533C8" w:rsidRDefault="001F37AA" w:rsidP="00A461A3">
      <w:pPr>
        <w:spacing w:after="0" w:line="268" w:lineRule="exact"/>
        <w:rPr>
          <w:rFonts w:ascii="Arial" w:hAnsi="Arial" w:cs="Arial"/>
          <w:color w:val="000000" w:themeColor="text1"/>
          <w:sz w:val="21"/>
          <w:szCs w:val="21"/>
        </w:rPr>
      </w:pPr>
    </w:p>
    <w:p w14:paraId="440D1DDC" w14:textId="77777777" w:rsidR="001F37AA" w:rsidRPr="006533C8" w:rsidRDefault="001F37AA" w:rsidP="00A461A3">
      <w:pPr>
        <w:spacing w:after="0" w:line="268" w:lineRule="exact"/>
        <w:rPr>
          <w:rFonts w:ascii="Arial" w:hAnsi="Arial" w:cs="Arial"/>
          <w:color w:val="000000" w:themeColor="text1"/>
          <w:sz w:val="21"/>
          <w:szCs w:val="21"/>
        </w:rPr>
      </w:pPr>
    </w:p>
    <w:p w14:paraId="463F470E" w14:textId="77777777" w:rsidR="001F37AA" w:rsidRPr="006533C8" w:rsidRDefault="001F37AA" w:rsidP="00A461A3">
      <w:pPr>
        <w:spacing w:after="0" w:line="268" w:lineRule="exact"/>
        <w:rPr>
          <w:rFonts w:ascii="Arial" w:hAnsi="Arial" w:cs="Arial"/>
          <w:color w:val="000000" w:themeColor="text1"/>
          <w:sz w:val="21"/>
          <w:szCs w:val="21"/>
        </w:rPr>
      </w:pPr>
    </w:p>
    <w:p w14:paraId="0495BE87" w14:textId="77777777" w:rsidR="001F37AA" w:rsidRPr="006533C8" w:rsidRDefault="001F37AA" w:rsidP="00A461A3">
      <w:pPr>
        <w:spacing w:after="0" w:line="268" w:lineRule="exact"/>
        <w:rPr>
          <w:rFonts w:ascii="Arial" w:hAnsi="Arial" w:cs="Arial"/>
          <w:color w:val="000000" w:themeColor="text1"/>
          <w:sz w:val="21"/>
          <w:szCs w:val="21"/>
        </w:rPr>
      </w:pPr>
    </w:p>
    <w:p w14:paraId="7FBAFDBB" w14:textId="77777777" w:rsidR="001F37AA" w:rsidRPr="006533C8" w:rsidRDefault="001F37AA" w:rsidP="00A461A3">
      <w:pPr>
        <w:spacing w:after="0" w:line="268" w:lineRule="exact"/>
        <w:rPr>
          <w:rFonts w:ascii="Arial" w:hAnsi="Arial" w:cs="Arial"/>
          <w:color w:val="000000" w:themeColor="text1"/>
          <w:sz w:val="21"/>
          <w:szCs w:val="21"/>
        </w:rPr>
      </w:pPr>
    </w:p>
    <w:p w14:paraId="43A4F415" w14:textId="77777777" w:rsidR="001F37AA" w:rsidRPr="006533C8" w:rsidRDefault="001F37AA" w:rsidP="00A461A3">
      <w:pPr>
        <w:spacing w:after="0" w:line="268" w:lineRule="exact"/>
        <w:rPr>
          <w:rFonts w:ascii="Arial" w:hAnsi="Arial" w:cs="Arial"/>
          <w:color w:val="000000" w:themeColor="text1"/>
          <w:sz w:val="21"/>
          <w:szCs w:val="21"/>
        </w:rPr>
      </w:pPr>
    </w:p>
    <w:p w14:paraId="2A349AEE" w14:textId="77777777" w:rsidR="001F37AA" w:rsidRPr="006533C8" w:rsidRDefault="001F37AA" w:rsidP="00A461A3">
      <w:pPr>
        <w:spacing w:after="0" w:line="268" w:lineRule="exact"/>
        <w:rPr>
          <w:rFonts w:ascii="Arial" w:hAnsi="Arial" w:cs="Arial"/>
          <w:color w:val="000000" w:themeColor="text1"/>
          <w:sz w:val="18"/>
          <w:szCs w:val="18"/>
        </w:rPr>
      </w:pPr>
    </w:p>
    <w:p w14:paraId="3F285302" w14:textId="77777777" w:rsidR="001F37AA" w:rsidRPr="006533C8" w:rsidRDefault="001F37AA" w:rsidP="00A461A3">
      <w:pPr>
        <w:spacing w:after="0" w:line="268" w:lineRule="exact"/>
        <w:rPr>
          <w:rFonts w:ascii="Arial" w:hAnsi="Arial" w:cs="Arial"/>
          <w:color w:val="000000" w:themeColor="text1"/>
          <w:sz w:val="18"/>
          <w:szCs w:val="18"/>
        </w:rPr>
      </w:pPr>
    </w:p>
    <w:p w14:paraId="09055690" w14:textId="77777777" w:rsidR="001F37AA" w:rsidRPr="006533C8" w:rsidRDefault="001F37AA" w:rsidP="00A461A3">
      <w:pPr>
        <w:spacing w:after="0" w:line="268" w:lineRule="exact"/>
        <w:rPr>
          <w:rFonts w:ascii="Arial" w:hAnsi="Arial" w:cs="Arial"/>
          <w:color w:val="000000" w:themeColor="text1"/>
          <w:sz w:val="18"/>
          <w:szCs w:val="18"/>
        </w:rPr>
      </w:pPr>
    </w:p>
    <w:p w14:paraId="2CD675D4" w14:textId="77777777" w:rsidR="001F37AA" w:rsidRPr="006533C8" w:rsidRDefault="001F37AA" w:rsidP="00A461A3">
      <w:pPr>
        <w:spacing w:after="0" w:line="268" w:lineRule="exact"/>
        <w:rPr>
          <w:rFonts w:ascii="Arial" w:hAnsi="Arial" w:cs="Arial"/>
          <w:color w:val="000000" w:themeColor="text1"/>
          <w:sz w:val="18"/>
          <w:szCs w:val="18"/>
        </w:rPr>
      </w:pPr>
    </w:p>
    <w:p w14:paraId="3A73239A" w14:textId="77777777" w:rsidR="001F37AA" w:rsidRPr="006533C8" w:rsidRDefault="001F37AA" w:rsidP="00A461A3">
      <w:pPr>
        <w:spacing w:after="0" w:line="268" w:lineRule="exact"/>
        <w:rPr>
          <w:rFonts w:ascii="Arial" w:hAnsi="Arial" w:cs="Arial"/>
          <w:color w:val="000000" w:themeColor="text1"/>
          <w:sz w:val="18"/>
          <w:szCs w:val="18"/>
        </w:rPr>
      </w:pPr>
    </w:p>
    <w:p w14:paraId="6E299FC3"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11.07.2024].</w:t>
      </w:r>
    </w:p>
    <w:p w14:paraId="4DE2ED5B" w14:textId="77777777" w:rsidR="001F37AA" w:rsidRPr="006533C8" w:rsidRDefault="001F37AA" w:rsidP="00A461A3">
      <w:pPr>
        <w:pStyle w:val="Nagwek2"/>
        <w:spacing w:before="0"/>
        <w:rPr>
          <w:rFonts w:ascii="Arial" w:hAnsi="Arial" w:cs="Arial"/>
          <w:b w:val="0"/>
          <w:color w:val="C0504D" w:themeColor="accent2"/>
          <w:sz w:val="32"/>
          <w:szCs w:val="32"/>
        </w:rPr>
      </w:pPr>
      <w:bookmarkStart w:id="48" w:name="_Toc199574582"/>
      <w:r w:rsidRPr="006533C8">
        <w:rPr>
          <w:rFonts w:ascii="Arial" w:hAnsi="Arial" w:cs="Arial"/>
          <w:b w:val="0"/>
          <w:color w:val="C0504D" w:themeColor="accent2"/>
          <w:sz w:val="32"/>
          <w:szCs w:val="32"/>
        </w:rPr>
        <w:lastRenderedPageBreak/>
        <w:t>4.12. Migracje</w:t>
      </w:r>
      <w:bookmarkEnd w:id="48"/>
    </w:p>
    <w:p w14:paraId="15B89D18" w14:textId="77777777" w:rsidR="001F37AA" w:rsidRPr="006533C8" w:rsidRDefault="001F37AA" w:rsidP="00A461A3">
      <w:pPr>
        <w:spacing w:after="0"/>
        <w:rPr>
          <w:rFonts w:ascii="Arial" w:hAnsi="Arial" w:cs="Arial"/>
          <w:sz w:val="21"/>
          <w:szCs w:val="21"/>
        </w:rPr>
      </w:pPr>
    </w:p>
    <w:p w14:paraId="666F5DCF" w14:textId="77777777" w:rsidR="001F37AA" w:rsidRPr="006533C8" w:rsidRDefault="001F37AA" w:rsidP="00A461A3">
      <w:pPr>
        <w:spacing w:after="0"/>
        <w:rPr>
          <w:rFonts w:ascii="Arial" w:hAnsi="Arial" w:cs="Arial"/>
          <w:sz w:val="21"/>
          <w:szCs w:val="21"/>
        </w:rPr>
      </w:pPr>
      <w:r w:rsidRPr="006533C8">
        <w:rPr>
          <w:rFonts w:ascii="Arial" w:hAnsi="Arial" w:cs="Arial"/>
          <w:sz w:val="21"/>
          <w:szCs w:val="21"/>
        </w:rPr>
        <w:t xml:space="preserve">Migracje, obok przyrostu naturalnego, mają decydujący wpływ na zmianę liczby ludności i proces demograficznego starzenia się populacji. Dzieje się tak dlatego, że w większości przypadków na opuszczenie swojego dotychczasowego miejsca zamieszkania decydują się ludzie młodzi. Na obszarach charakteryzujących się ujemnym saldem migracji rośnie zatem udział osób starszych. </w:t>
      </w:r>
    </w:p>
    <w:p w14:paraId="596EC1F6" w14:textId="77777777" w:rsidR="001F37AA" w:rsidRPr="006533C8" w:rsidRDefault="001F37AA" w:rsidP="00A461A3">
      <w:pPr>
        <w:spacing w:after="0"/>
        <w:rPr>
          <w:rFonts w:ascii="Arial" w:hAnsi="Arial" w:cs="Arial"/>
          <w:sz w:val="21"/>
          <w:szCs w:val="21"/>
        </w:rPr>
      </w:pPr>
    </w:p>
    <w:p w14:paraId="0913EC90" w14:textId="77777777" w:rsidR="001F37AA" w:rsidRPr="006533C8" w:rsidRDefault="001F37AA" w:rsidP="00A461A3">
      <w:pPr>
        <w:spacing w:after="0"/>
        <w:rPr>
          <w:rFonts w:ascii="Arial" w:hAnsi="Arial" w:cs="Arial"/>
          <w:sz w:val="21"/>
          <w:szCs w:val="21"/>
        </w:rPr>
      </w:pPr>
      <w:r w:rsidRPr="006533C8">
        <w:rPr>
          <w:rFonts w:ascii="Arial" w:hAnsi="Arial" w:cs="Arial"/>
          <w:sz w:val="21"/>
          <w:szCs w:val="21"/>
        </w:rPr>
        <w:t>Ze względu na miejsce migracji wyróżnia się migracje zagraniczne i migracje wewnętrzne. Migracje zagraniczne definiuje się jako wyjazdy za granicę i przyjazdy do kraju w celu osiedlenia się (zamieszkania na stałe) lub na pobyt czasowy</w:t>
      </w:r>
      <w:r w:rsidRPr="006533C8">
        <w:rPr>
          <w:rFonts w:ascii="Arial" w:hAnsi="Arial" w:cs="Arial"/>
          <w:sz w:val="21"/>
          <w:szCs w:val="21"/>
          <w:vertAlign w:val="superscript"/>
        </w:rPr>
        <w:footnoteReference w:id="57"/>
      </w:r>
      <w:r w:rsidRPr="006533C8">
        <w:rPr>
          <w:rFonts w:ascii="Arial" w:hAnsi="Arial" w:cs="Arial"/>
          <w:sz w:val="21"/>
          <w:szCs w:val="21"/>
        </w:rPr>
        <w:t>. Z kolei migracje wewnętrzne to zmiany miejsca zamieszkania (pobytu stałego lub czasowego) w obrębie kraju, polegające na przekroczeniu granicy administracyjnej gminy, a w przypadku gmin miejsko-wiejskich zmiany miejsca zamieszkania w obrębie gminy - z terenów wiejskich na miejskie lub odwrotnie</w:t>
      </w:r>
      <w:r w:rsidRPr="006533C8">
        <w:rPr>
          <w:rFonts w:ascii="Arial" w:hAnsi="Arial" w:cs="Arial"/>
          <w:sz w:val="21"/>
          <w:szCs w:val="21"/>
          <w:vertAlign w:val="superscript"/>
        </w:rPr>
        <w:footnoteReference w:id="58"/>
      </w:r>
      <w:r w:rsidRPr="006533C8">
        <w:rPr>
          <w:rFonts w:ascii="Arial" w:hAnsi="Arial" w:cs="Arial"/>
          <w:sz w:val="21"/>
          <w:szCs w:val="21"/>
        </w:rPr>
        <w:t xml:space="preserve">. </w:t>
      </w:r>
      <w:r w:rsidRPr="006533C8">
        <w:rPr>
          <w:rFonts w:ascii="Arial" w:hAnsi="Arial" w:cs="Arial"/>
          <w:sz w:val="21"/>
          <w:szCs w:val="21"/>
        </w:rPr>
        <w:br/>
        <w:t>W ramach migracji wewnętrznych wyróżnia się migracje: międzywojewódzkie, wewnątrzwojewódzkie, międzypowiatowe, wewnątrzpowiatowe oraz z miasta na wieś i na odwrót</w:t>
      </w:r>
      <w:r w:rsidRPr="006533C8">
        <w:rPr>
          <w:rFonts w:ascii="Arial" w:hAnsi="Arial" w:cs="Arial"/>
          <w:sz w:val="21"/>
          <w:szCs w:val="21"/>
          <w:vertAlign w:val="superscript"/>
        </w:rPr>
        <w:footnoteReference w:id="59"/>
      </w:r>
      <w:r w:rsidRPr="006533C8">
        <w:rPr>
          <w:rFonts w:ascii="Arial" w:hAnsi="Arial" w:cs="Arial"/>
          <w:sz w:val="21"/>
          <w:szCs w:val="21"/>
        </w:rPr>
        <w:t>.</w:t>
      </w:r>
    </w:p>
    <w:p w14:paraId="5C66FCE5" w14:textId="77777777" w:rsidR="001F37AA" w:rsidRPr="006533C8" w:rsidRDefault="001F37AA" w:rsidP="00A461A3">
      <w:pPr>
        <w:spacing w:after="0" w:line="268" w:lineRule="exact"/>
        <w:rPr>
          <w:rFonts w:ascii="Arial" w:hAnsi="Arial" w:cs="Arial"/>
          <w:color w:val="000000" w:themeColor="text1"/>
          <w:sz w:val="21"/>
          <w:szCs w:val="21"/>
        </w:rPr>
      </w:pPr>
    </w:p>
    <w:p w14:paraId="7600B9F3"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Poniższy podrozdział skupia się na analizie salda migracji zagranicznych oraz międzywojewódzkich. Saldo migracji oznacza różnicę pomiędzy liczbą migrantów na pobyt stały zameldowanych, a wymeldowanych na badanym terenie. Duży wzrost salda migracji zagranicznych w latach 2022 i 2023 wiąże się z rozpoczęciem konfliktu zbrojnego na Ukrainie</w:t>
      </w:r>
      <w:r w:rsidRPr="006533C8">
        <w:rPr>
          <w:rFonts w:ascii="Arial" w:hAnsi="Arial" w:cs="Arial"/>
          <w:color w:val="000000" w:themeColor="text1"/>
          <w:sz w:val="21"/>
          <w:szCs w:val="21"/>
        </w:rPr>
        <w:br/>
        <w:t xml:space="preserve">i przyjęciem dużej liczby imigrantów do Polski. </w:t>
      </w:r>
    </w:p>
    <w:p w14:paraId="14EA9A8A" w14:textId="77777777" w:rsidR="001F37AA" w:rsidRPr="006533C8" w:rsidRDefault="001F37AA" w:rsidP="00A461A3">
      <w:pPr>
        <w:spacing w:after="0" w:line="268" w:lineRule="exact"/>
        <w:rPr>
          <w:rFonts w:ascii="Arial" w:hAnsi="Arial" w:cs="Arial"/>
          <w:color w:val="000000" w:themeColor="text1"/>
          <w:sz w:val="21"/>
          <w:szCs w:val="21"/>
        </w:rPr>
      </w:pPr>
    </w:p>
    <w:p w14:paraId="07374BF8" w14:textId="77777777" w:rsidR="001F37AA" w:rsidRPr="006533C8" w:rsidRDefault="001F37AA" w:rsidP="00A461A3">
      <w:pPr>
        <w:spacing w:after="0" w:line="268" w:lineRule="exact"/>
        <w:rPr>
          <w:rFonts w:ascii="Arial" w:hAnsi="Arial" w:cs="Arial"/>
          <w:color w:val="000000" w:themeColor="text1"/>
          <w:sz w:val="21"/>
          <w:szCs w:val="21"/>
        </w:rPr>
      </w:pPr>
    </w:p>
    <w:p w14:paraId="6F6A2688" w14:textId="77777777" w:rsidR="001F37AA" w:rsidRPr="006533C8" w:rsidRDefault="001F37AA" w:rsidP="00A461A3">
      <w:pPr>
        <w:spacing w:after="0" w:line="268" w:lineRule="exact"/>
        <w:rPr>
          <w:rFonts w:ascii="Arial" w:hAnsi="Arial" w:cs="Arial"/>
          <w:color w:val="4F81BD" w:themeColor="accent1"/>
          <w:sz w:val="24"/>
          <w:szCs w:val="24"/>
        </w:rPr>
      </w:pPr>
      <w:bookmarkStart w:id="49" w:name="_Toc327959601"/>
      <w:bookmarkStart w:id="50" w:name="_Toc327960001"/>
      <w:bookmarkStart w:id="51" w:name="_Toc327960818"/>
      <w:bookmarkStart w:id="52" w:name="_Toc328373765"/>
      <w:r w:rsidRPr="006533C8">
        <w:rPr>
          <w:rFonts w:ascii="Arial" w:hAnsi="Arial" w:cs="Arial"/>
          <w:color w:val="C0504D" w:themeColor="accent2"/>
          <w:sz w:val="24"/>
          <w:szCs w:val="24"/>
        </w:rPr>
        <w:t xml:space="preserve">Sytuacja w latach 2021-2023, województwo śląskie, stan na koniec danego roku </w:t>
      </w:r>
    </w:p>
    <w:p w14:paraId="56552D82" w14:textId="77777777" w:rsidR="001F37AA" w:rsidRPr="006533C8" w:rsidRDefault="001F37AA" w:rsidP="00A461A3">
      <w:pPr>
        <w:spacing w:after="0" w:line="268" w:lineRule="exact"/>
        <w:rPr>
          <w:rFonts w:ascii="Arial" w:hAnsi="Arial" w:cs="Arial"/>
          <w:color w:val="000000" w:themeColor="text1"/>
          <w:sz w:val="21"/>
          <w:szCs w:val="21"/>
        </w:rPr>
      </w:pPr>
    </w:p>
    <w:p w14:paraId="1CBFC90B"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Saldo migracji międzywojewódzkich (w osobach):</w:t>
      </w:r>
    </w:p>
    <w:p w14:paraId="0490654B"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-3 690;</w:t>
      </w:r>
    </w:p>
    <w:p w14:paraId="328AADDD"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-3 592;</w:t>
      </w:r>
    </w:p>
    <w:p w14:paraId="0D3CB2EE"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-2 611;</w:t>
      </w:r>
    </w:p>
    <w:p w14:paraId="6CA91E6A"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salda migracji międzywojewódzkich: 1 079 osób;</w:t>
      </w:r>
    </w:p>
    <w:p w14:paraId="2F00AD10"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salda migracji międzywojewódzkich: 29,2%.</w:t>
      </w:r>
    </w:p>
    <w:p w14:paraId="47FC0FA9" w14:textId="77777777" w:rsidR="001F37AA" w:rsidRPr="006533C8" w:rsidRDefault="001F37AA" w:rsidP="00A461A3">
      <w:pPr>
        <w:spacing w:after="0" w:line="268" w:lineRule="exact"/>
        <w:rPr>
          <w:rFonts w:ascii="Arial" w:hAnsi="Arial" w:cs="Arial"/>
          <w:sz w:val="21"/>
          <w:szCs w:val="21"/>
        </w:rPr>
      </w:pPr>
    </w:p>
    <w:p w14:paraId="2BF19FDC"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Saldo migracji zagranicznych:</w:t>
      </w:r>
    </w:p>
    <w:p w14:paraId="6F8E901D"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-793;</w:t>
      </w:r>
    </w:p>
    <w:p w14:paraId="4B3B9688"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-652;</w:t>
      </w:r>
    </w:p>
    <w:p w14:paraId="480AABC2"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-98;</w:t>
      </w:r>
    </w:p>
    <w:p w14:paraId="5C6C0ED6"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salda migracji zagranicznych: 695;</w:t>
      </w:r>
    </w:p>
    <w:p w14:paraId="38820E05"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salda migracji zagranicznych: 87,6%.</w:t>
      </w:r>
    </w:p>
    <w:p w14:paraId="7060AD54" w14:textId="77777777" w:rsidR="001F37AA" w:rsidRPr="006533C8" w:rsidRDefault="001F37AA" w:rsidP="00A461A3">
      <w:pPr>
        <w:pStyle w:val="Akapitzlist"/>
        <w:spacing w:after="0" w:line="268" w:lineRule="exact"/>
        <w:rPr>
          <w:rFonts w:ascii="Arial" w:hAnsi="Arial" w:cs="Arial"/>
          <w:sz w:val="21"/>
          <w:szCs w:val="21"/>
        </w:rPr>
      </w:pPr>
    </w:p>
    <w:p w14:paraId="47E675B6" w14:textId="77777777" w:rsidR="001F37AA" w:rsidRPr="006533C8" w:rsidRDefault="001F37AA" w:rsidP="00A461A3">
      <w:pPr>
        <w:pStyle w:val="Akapitzlist"/>
        <w:spacing w:after="0" w:line="268" w:lineRule="exact"/>
        <w:rPr>
          <w:rFonts w:ascii="Arial" w:hAnsi="Arial" w:cs="Arial"/>
          <w:sz w:val="21"/>
          <w:szCs w:val="21"/>
        </w:rPr>
      </w:pPr>
    </w:p>
    <w:p w14:paraId="6F3EAD3E" w14:textId="77777777" w:rsidR="001F37AA" w:rsidRPr="006533C8" w:rsidRDefault="001F37AA" w:rsidP="00A461A3">
      <w:pPr>
        <w:pStyle w:val="Akapitzlist"/>
        <w:spacing w:after="0" w:line="268" w:lineRule="exact"/>
        <w:rPr>
          <w:rFonts w:ascii="Arial" w:hAnsi="Arial" w:cs="Arial"/>
          <w:sz w:val="21"/>
          <w:szCs w:val="21"/>
        </w:rPr>
      </w:pPr>
    </w:p>
    <w:p w14:paraId="52891377" w14:textId="77777777" w:rsidR="001F37AA" w:rsidRPr="006533C8" w:rsidRDefault="001F37AA" w:rsidP="00A461A3">
      <w:pPr>
        <w:pStyle w:val="Akapitzlist"/>
        <w:spacing w:after="0" w:line="268" w:lineRule="exact"/>
        <w:rPr>
          <w:rFonts w:ascii="Arial" w:hAnsi="Arial" w:cs="Arial"/>
          <w:sz w:val="21"/>
          <w:szCs w:val="21"/>
        </w:rPr>
      </w:pPr>
    </w:p>
    <w:p w14:paraId="6FBCA474" w14:textId="77777777" w:rsidR="001F37AA" w:rsidRPr="006533C8" w:rsidRDefault="001F37AA" w:rsidP="00A461A3">
      <w:pPr>
        <w:pStyle w:val="Akapitzlist"/>
        <w:spacing w:after="0" w:line="268" w:lineRule="exact"/>
        <w:rPr>
          <w:rFonts w:ascii="Arial" w:hAnsi="Arial" w:cs="Arial"/>
          <w:sz w:val="21"/>
          <w:szCs w:val="21"/>
        </w:rPr>
      </w:pPr>
    </w:p>
    <w:p w14:paraId="32FDE962" w14:textId="77777777" w:rsidR="001F37AA" w:rsidRPr="006533C8" w:rsidRDefault="001F37AA" w:rsidP="00A461A3">
      <w:pPr>
        <w:pStyle w:val="Akapitzlist"/>
        <w:spacing w:after="0" w:line="268" w:lineRule="exact"/>
        <w:rPr>
          <w:rFonts w:ascii="Arial" w:hAnsi="Arial" w:cs="Arial"/>
          <w:sz w:val="21"/>
          <w:szCs w:val="21"/>
        </w:rPr>
      </w:pPr>
    </w:p>
    <w:p w14:paraId="51EF162A" w14:textId="77777777" w:rsidR="001F37AA" w:rsidRPr="006533C8" w:rsidRDefault="001F37AA" w:rsidP="00A461A3">
      <w:pPr>
        <w:spacing w:after="0" w:line="268" w:lineRule="exact"/>
        <w:rPr>
          <w:rFonts w:ascii="Arial" w:hAnsi="Arial" w:cs="Arial"/>
          <w:color w:val="0070C0"/>
          <w:sz w:val="21"/>
          <w:szCs w:val="21"/>
        </w:rPr>
      </w:pPr>
    </w:p>
    <w:p w14:paraId="5C32209F"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lastRenderedPageBreak/>
        <w:t xml:space="preserve">Tendencje w latach 2013-2023, województwo śląskie, stan na koniec danego roku </w:t>
      </w:r>
    </w:p>
    <w:p w14:paraId="0A1A6C06" w14:textId="77777777" w:rsidR="001F37AA" w:rsidRPr="006533C8" w:rsidRDefault="001F37AA" w:rsidP="00A461A3">
      <w:pPr>
        <w:spacing w:after="0" w:line="268" w:lineRule="exact"/>
        <w:rPr>
          <w:rFonts w:ascii="Arial" w:hAnsi="Arial" w:cs="Arial"/>
          <w:color w:val="000000" w:themeColor="text1"/>
          <w:sz w:val="21"/>
          <w:szCs w:val="21"/>
        </w:rPr>
      </w:pPr>
    </w:p>
    <w:p w14:paraId="32AEEA1D"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Saldo migracji międzywojewódzkich:</w:t>
      </w:r>
    </w:p>
    <w:p w14:paraId="7B581C65" w14:textId="77777777" w:rsidR="001F37AA" w:rsidRPr="006533C8" w:rsidRDefault="001F37AA" w:rsidP="00A461A3">
      <w:pPr>
        <w:numPr>
          <w:ilvl w:val="0"/>
          <w:numId w:val="40"/>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7E4641ED" w14:textId="77777777" w:rsidR="001F37AA" w:rsidRPr="006533C8" w:rsidRDefault="001F37AA" w:rsidP="00A461A3">
      <w:pPr>
        <w:numPr>
          <w:ilvl w:val="0"/>
          <w:numId w:val="40"/>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słaba;</w:t>
      </w:r>
    </w:p>
    <w:p w14:paraId="685C2F62" w14:textId="77777777" w:rsidR="001F37AA" w:rsidRPr="006533C8" w:rsidRDefault="001F37AA" w:rsidP="00A461A3">
      <w:pPr>
        <w:numPr>
          <w:ilvl w:val="0"/>
          <w:numId w:val="40"/>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bardzo duży;</w:t>
      </w:r>
    </w:p>
    <w:p w14:paraId="3392C068" w14:textId="77777777" w:rsidR="001F37AA" w:rsidRPr="006533C8" w:rsidRDefault="001F37AA" w:rsidP="00A461A3">
      <w:pPr>
        <w:numPr>
          <w:ilvl w:val="0"/>
          <w:numId w:val="40"/>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-4 275 – 2019 rok;</w:t>
      </w:r>
    </w:p>
    <w:p w14:paraId="1FEC2EA6" w14:textId="77777777" w:rsidR="001F37AA" w:rsidRPr="006533C8" w:rsidRDefault="001F37AA" w:rsidP="00A461A3">
      <w:pPr>
        <w:numPr>
          <w:ilvl w:val="0"/>
          <w:numId w:val="40"/>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-2 611 – 2023 rok;</w:t>
      </w:r>
    </w:p>
    <w:p w14:paraId="42C65A1D"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salda migracji międzywojewódzkich: 1 269;</w:t>
      </w:r>
    </w:p>
    <w:p w14:paraId="4E7BF322"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salda migracji międzywojewódzkich: 32,7%.</w:t>
      </w:r>
    </w:p>
    <w:p w14:paraId="042B4F13" w14:textId="77777777" w:rsidR="001F37AA" w:rsidRPr="006533C8" w:rsidRDefault="001F37AA" w:rsidP="00A461A3">
      <w:pPr>
        <w:pStyle w:val="Akapitzlist"/>
        <w:spacing w:after="0" w:line="268" w:lineRule="exact"/>
        <w:ind w:left="1068"/>
        <w:rPr>
          <w:rFonts w:ascii="Arial" w:hAnsi="Arial" w:cs="Arial"/>
          <w:color w:val="000000" w:themeColor="text1"/>
          <w:sz w:val="21"/>
          <w:szCs w:val="21"/>
        </w:rPr>
      </w:pPr>
    </w:p>
    <w:p w14:paraId="0C8538B7"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Saldo migracji zagranicznych:</w:t>
      </w:r>
    </w:p>
    <w:p w14:paraId="6DDD696B" w14:textId="77777777" w:rsidR="001F37AA" w:rsidRPr="006533C8" w:rsidRDefault="001F37AA" w:rsidP="00A461A3">
      <w:pPr>
        <w:numPr>
          <w:ilvl w:val="0"/>
          <w:numId w:val="4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62221CC3" w14:textId="77777777" w:rsidR="001F37AA" w:rsidRPr="006533C8" w:rsidRDefault="001F37AA" w:rsidP="00A461A3">
      <w:pPr>
        <w:numPr>
          <w:ilvl w:val="0"/>
          <w:numId w:val="4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51B65E73" w14:textId="77777777" w:rsidR="001F37AA" w:rsidRPr="006533C8" w:rsidRDefault="001F37AA" w:rsidP="00A461A3">
      <w:pPr>
        <w:numPr>
          <w:ilvl w:val="0"/>
          <w:numId w:val="4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5C52340C" w14:textId="77777777" w:rsidR="001F37AA" w:rsidRPr="006533C8" w:rsidRDefault="001F37AA" w:rsidP="00A461A3">
      <w:pPr>
        <w:numPr>
          <w:ilvl w:val="0"/>
          <w:numId w:val="4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-5 438 – 2013 rok;</w:t>
      </w:r>
    </w:p>
    <w:p w14:paraId="58A39B22" w14:textId="77777777" w:rsidR="001F37AA" w:rsidRPr="006533C8" w:rsidRDefault="001F37AA" w:rsidP="00A461A3">
      <w:pPr>
        <w:numPr>
          <w:ilvl w:val="0"/>
          <w:numId w:val="41"/>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-98 – 2023 rok;</w:t>
      </w:r>
    </w:p>
    <w:p w14:paraId="17833AF9"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salda migracji zagranicznych: 5 340;</w:t>
      </w:r>
    </w:p>
    <w:p w14:paraId="207A3135"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salda migracji zagranicznych: 98,2%.</w:t>
      </w:r>
    </w:p>
    <w:p w14:paraId="0ABE946D" w14:textId="77777777" w:rsidR="001F37AA" w:rsidRPr="006533C8" w:rsidRDefault="001F37AA" w:rsidP="00A461A3">
      <w:pPr>
        <w:pStyle w:val="Akapitzlist"/>
        <w:spacing w:after="0" w:line="268" w:lineRule="exact"/>
        <w:ind w:left="1068"/>
        <w:rPr>
          <w:rFonts w:ascii="Arial" w:hAnsi="Arial" w:cs="Arial"/>
          <w:color w:val="000000" w:themeColor="text1"/>
          <w:sz w:val="21"/>
          <w:szCs w:val="21"/>
        </w:rPr>
      </w:pPr>
    </w:p>
    <w:p w14:paraId="4C50C8BA" w14:textId="77777777" w:rsidR="001F37AA" w:rsidRPr="006533C8" w:rsidRDefault="001F37AA" w:rsidP="00A461A3">
      <w:pPr>
        <w:pStyle w:val="Akapitzlist"/>
        <w:spacing w:after="0" w:line="268" w:lineRule="exact"/>
        <w:ind w:left="1068"/>
        <w:rPr>
          <w:rFonts w:ascii="Arial" w:hAnsi="Arial" w:cs="Arial"/>
          <w:color w:val="000000" w:themeColor="text1"/>
          <w:sz w:val="21"/>
          <w:szCs w:val="21"/>
        </w:rPr>
      </w:pPr>
    </w:p>
    <w:p w14:paraId="52316B13"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4CE59A22" w14:textId="77777777" w:rsidR="001F37AA" w:rsidRPr="006533C8" w:rsidRDefault="001F37AA" w:rsidP="00A461A3">
      <w:pPr>
        <w:spacing w:after="0" w:line="268" w:lineRule="exact"/>
        <w:rPr>
          <w:rFonts w:ascii="Arial" w:hAnsi="Arial" w:cs="Arial"/>
          <w:color w:val="000000" w:themeColor="text1"/>
          <w:sz w:val="21"/>
          <w:szCs w:val="21"/>
        </w:rPr>
      </w:pPr>
    </w:p>
    <w:p w14:paraId="1F56E937"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salda migracji międzywojewódzkich na 10 tys. mieszkańców:</w:t>
      </w:r>
    </w:p>
    <w:p w14:paraId="643D94CE"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-6,0.</w:t>
      </w:r>
    </w:p>
    <w:p w14:paraId="29829B06" w14:textId="77777777" w:rsidR="001F37AA" w:rsidRPr="006533C8" w:rsidRDefault="001F37AA" w:rsidP="00A461A3">
      <w:pPr>
        <w:pStyle w:val="Akapitzlist"/>
        <w:spacing w:after="0" w:line="268" w:lineRule="exact"/>
        <w:ind w:left="1134"/>
        <w:rPr>
          <w:rFonts w:ascii="Arial" w:hAnsi="Arial" w:cs="Arial"/>
          <w:color w:val="000000" w:themeColor="text1"/>
          <w:sz w:val="21"/>
          <w:szCs w:val="21"/>
        </w:rPr>
      </w:pPr>
    </w:p>
    <w:p w14:paraId="1281F625"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salda migracji zagranicznych na 10 tys. mieszkańców:</w:t>
      </w:r>
    </w:p>
    <w:p w14:paraId="1ECCAF6D"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-0,2;</w:t>
      </w:r>
    </w:p>
    <w:p w14:paraId="2D72B51A"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1,8.</w:t>
      </w:r>
    </w:p>
    <w:p w14:paraId="249A6B62" w14:textId="77777777" w:rsidR="001F37AA" w:rsidRPr="006533C8" w:rsidRDefault="001F37AA" w:rsidP="00A461A3">
      <w:pPr>
        <w:spacing w:after="0" w:line="268" w:lineRule="exact"/>
        <w:rPr>
          <w:rFonts w:ascii="Arial" w:hAnsi="Arial" w:cs="Arial"/>
          <w:color w:val="000000" w:themeColor="text1"/>
          <w:sz w:val="21"/>
          <w:szCs w:val="21"/>
        </w:rPr>
      </w:pPr>
    </w:p>
    <w:p w14:paraId="53164646" w14:textId="77777777" w:rsidR="001F37AA" w:rsidRPr="006533C8" w:rsidRDefault="001F37AA" w:rsidP="00A461A3">
      <w:pPr>
        <w:spacing w:after="0" w:line="268" w:lineRule="exact"/>
        <w:rPr>
          <w:rFonts w:ascii="Arial" w:hAnsi="Arial" w:cs="Arial"/>
          <w:color w:val="000000" w:themeColor="text1"/>
          <w:sz w:val="21"/>
          <w:szCs w:val="21"/>
        </w:rPr>
      </w:pPr>
    </w:p>
    <w:p w14:paraId="1892C3B3" w14:textId="77777777" w:rsidR="001F37AA" w:rsidRPr="006533C8" w:rsidRDefault="001F37AA" w:rsidP="00A461A3">
      <w:pPr>
        <w:spacing w:after="0" w:line="268" w:lineRule="exact"/>
        <w:rPr>
          <w:rFonts w:ascii="Arial" w:hAnsi="Arial" w:cs="Arial"/>
          <w:color w:val="4F81BD" w:themeColor="accent1"/>
          <w:sz w:val="24"/>
          <w:szCs w:val="24"/>
        </w:rPr>
      </w:pPr>
      <w:r w:rsidRPr="006533C8">
        <w:rPr>
          <w:rFonts w:ascii="Arial" w:hAnsi="Arial" w:cs="Arial"/>
          <w:color w:val="C0504D" w:themeColor="accent2"/>
          <w:sz w:val="24"/>
          <w:szCs w:val="24"/>
        </w:rPr>
        <w:t>Sytuacja wewnątrz województwa śląskiego na koniec 2023 roku</w:t>
      </w:r>
    </w:p>
    <w:p w14:paraId="516A5C74" w14:textId="77777777" w:rsidR="001F37AA" w:rsidRPr="006533C8" w:rsidRDefault="001F37AA" w:rsidP="00A461A3">
      <w:pPr>
        <w:spacing w:after="0" w:line="268" w:lineRule="exact"/>
        <w:rPr>
          <w:rFonts w:ascii="Arial" w:hAnsi="Arial" w:cs="Arial"/>
          <w:color w:val="4F81BD" w:themeColor="accent1"/>
          <w:sz w:val="24"/>
          <w:szCs w:val="24"/>
        </w:rPr>
      </w:pPr>
    </w:p>
    <w:p w14:paraId="7869B158" w14:textId="77777777" w:rsidR="001F37AA" w:rsidRPr="006533C8" w:rsidRDefault="001F37AA" w:rsidP="00A461A3">
      <w:pPr>
        <w:numPr>
          <w:ilvl w:val="0"/>
          <w:numId w:val="13"/>
        </w:numPr>
        <w:spacing w:after="0" w:line="240"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salda migracji wewnętrznych na 10 tys. mieszkańców:</w:t>
      </w:r>
    </w:p>
    <w:p w14:paraId="09C569B1"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7574745A"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0FA0A4B9"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wschodnia;</w:t>
      </w:r>
    </w:p>
    <w:p w14:paraId="20DC02C8"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336387A0"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bielski – 6,0;</w:t>
      </w:r>
    </w:p>
    <w:p w14:paraId="0C56DE38"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sosnowiecki – -16,3;</w:t>
      </w:r>
    </w:p>
    <w:p w14:paraId="7B97BCB1"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-25,5;</w:t>
      </w:r>
    </w:p>
    <w:p w14:paraId="072ED4E8"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0,6;</w:t>
      </w:r>
    </w:p>
    <w:p w14:paraId="2AAA6C79"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mikołowski (52,8), tarnogórski (51,0) oraz gliwicki (35,1);</w:t>
      </w:r>
    </w:p>
    <w:p w14:paraId="67102D87"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Bytom (-52,3), m. Zabrze (-44,2) oraz m. Częstochowa (-35,2);</w:t>
      </w:r>
    </w:p>
    <w:p w14:paraId="72AF907F"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miejskich: -39,5;</w:t>
      </w:r>
    </w:p>
    <w:p w14:paraId="54474D06"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3,6;</w:t>
      </w:r>
    </w:p>
    <w:p w14:paraId="4E62C6CE"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13,7;</w:t>
      </w:r>
    </w:p>
    <w:p w14:paraId="3E71AEB1"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Świerklaniec (180,7), Starcza (144,8) oraz Pilchowice (141,5);</w:t>
      </w:r>
    </w:p>
    <w:p w14:paraId="2A479EAF" w14:textId="77777777" w:rsidR="001F37AA" w:rsidRPr="006533C8" w:rsidRDefault="001F37AA" w:rsidP="00A461A3">
      <w:pPr>
        <w:numPr>
          <w:ilvl w:val="0"/>
          <w:numId w:val="15"/>
        </w:num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 xml:space="preserve">gminy o najniższych wartościach: Szczyrk (-94,7), Ujsoły (-76,7) oraz Koniecpol </w:t>
      </w:r>
    </w:p>
    <w:p w14:paraId="189F6602" w14:textId="77777777" w:rsidR="001F37AA" w:rsidRPr="006533C8" w:rsidRDefault="001F37AA" w:rsidP="00A461A3">
      <w:pPr>
        <w:spacing w:after="0" w:line="240" w:lineRule="exact"/>
        <w:ind w:left="1068"/>
        <w:rPr>
          <w:rFonts w:ascii="Arial" w:hAnsi="Arial" w:cs="Arial"/>
          <w:color w:val="000000" w:themeColor="text1"/>
          <w:sz w:val="21"/>
          <w:szCs w:val="21"/>
        </w:rPr>
      </w:pPr>
      <w:r w:rsidRPr="006533C8">
        <w:rPr>
          <w:rFonts w:ascii="Arial" w:hAnsi="Arial" w:cs="Arial"/>
          <w:color w:val="000000" w:themeColor="text1"/>
          <w:sz w:val="21"/>
          <w:szCs w:val="21"/>
        </w:rPr>
        <w:t>(-67,1).</w:t>
      </w:r>
    </w:p>
    <w:p w14:paraId="36192AAD" w14:textId="77777777" w:rsidR="001F37AA" w:rsidRPr="006533C8" w:rsidRDefault="001F37AA" w:rsidP="00A461A3">
      <w:pPr>
        <w:spacing w:after="0" w:line="268" w:lineRule="exact"/>
        <w:ind w:left="1068"/>
        <w:rPr>
          <w:rFonts w:ascii="Arial" w:hAnsi="Arial" w:cs="Arial"/>
          <w:color w:val="000000" w:themeColor="text1"/>
          <w:sz w:val="21"/>
          <w:szCs w:val="21"/>
        </w:rPr>
      </w:pPr>
    </w:p>
    <w:p w14:paraId="7E87016A"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lastRenderedPageBreak/>
        <w:t>Wskaźnik salda migracji zagranicznych na 10 tys. mieszkańców:</w:t>
      </w:r>
    </w:p>
    <w:p w14:paraId="1C4E4628"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01E62FBF"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północna i południowa;</w:t>
      </w:r>
    </w:p>
    <w:p w14:paraId="76C2633D"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wschodnia;</w:t>
      </w:r>
    </w:p>
    <w:p w14:paraId="1A66057D"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56ED4D39"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częstochowski – 1,2;</w:t>
      </w:r>
    </w:p>
    <w:p w14:paraId="68B8621D"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bytomski – -2,9;</w:t>
      </w:r>
    </w:p>
    <w:p w14:paraId="0498EDA5"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-0,61;</w:t>
      </w:r>
    </w:p>
    <w:p w14:paraId="79E1971F"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-0,29;</w:t>
      </w:r>
    </w:p>
    <w:p w14:paraId="5E6F8BB4"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Katowice (4,4), m. Bielsko-Biała (3,6) oraz częstochowski (2,4);</w:t>
      </w:r>
    </w:p>
    <w:p w14:paraId="784F5393"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Ruda Śląska (-8,9), m. Jaworzno (-7,4) oraz raciborski (-7,3);</w:t>
      </w:r>
    </w:p>
    <w:p w14:paraId="164630C8"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miejskich: -1,67;</w:t>
      </w:r>
    </w:p>
    <w:p w14:paraId="1DCA1E3B"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0,40;</w:t>
      </w:r>
    </w:p>
    <w:p w14:paraId="6DF69266"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0,05;</w:t>
      </w:r>
    </w:p>
    <w:p w14:paraId="275B5282"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Kamienica Polska (11,2), Herby (11,0) oraz Godów (7,3)</w:t>
      </w:r>
    </w:p>
    <w:p w14:paraId="75791E03" w14:textId="77777777" w:rsidR="001F37AA" w:rsidRPr="006533C8" w:rsidRDefault="001F37AA" w:rsidP="00A461A3">
      <w:pPr>
        <w:numPr>
          <w:ilvl w:val="0"/>
          <w:numId w:val="15"/>
        </w:numPr>
        <w:spacing w:after="0" w:line="250"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Krzanowice (-49,3), Wielowieś (-43,0) oraz Krupski Młyn (-26,7).</w:t>
      </w:r>
    </w:p>
    <w:p w14:paraId="428162A9" w14:textId="77777777" w:rsidR="001F37AA" w:rsidRPr="006533C8" w:rsidRDefault="001F37AA" w:rsidP="00A461A3">
      <w:pPr>
        <w:spacing w:after="0" w:line="268" w:lineRule="exact"/>
        <w:rPr>
          <w:rFonts w:ascii="Arial" w:hAnsi="Arial" w:cs="Arial"/>
          <w:color w:val="C0504D" w:themeColor="accent2"/>
          <w:sz w:val="21"/>
          <w:szCs w:val="21"/>
        </w:rPr>
      </w:pPr>
    </w:p>
    <w:p w14:paraId="78B2B3C0" w14:textId="77777777" w:rsidR="001F37AA" w:rsidRPr="006533C8" w:rsidRDefault="001F37AA" w:rsidP="00A461A3">
      <w:pPr>
        <w:spacing w:after="0" w:line="268" w:lineRule="exact"/>
        <w:rPr>
          <w:rFonts w:ascii="Arial" w:hAnsi="Arial" w:cs="Arial"/>
          <w:color w:val="C0504D" w:themeColor="accent2"/>
          <w:sz w:val="21"/>
          <w:szCs w:val="21"/>
        </w:rPr>
      </w:pPr>
    </w:p>
    <w:p w14:paraId="7AA6BC17"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698ABB8F" w14:textId="77777777" w:rsidR="001F37AA" w:rsidRPr="006533C8" w:rsidRDefault="001F37AA" w:rsidP="00A461A3">
      <w:pPr>
        <w:spacing w:after="0" w:line="268" w:lineRule="exact"/>
        <w:rPr>
          <w:rFonts w:ascii="Arial" w:hAnsi="Arial" w:cs="Arial"/>
          <w:color w:val="000000" w:themeColor="text1"/>
          <w:sz w:val="21"/>
          <w:szCs w:val="21"/>
        </w:rPr>
      </w:pPr>
      <w:bookmarkStart w:id="53" w:name="_Hlk174946479"/>
    </w:p>
    <w:p w14:paraId="0A4A4ADF"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Zarówno w perspektywie krótkoterminowej, jak i długoterminowej zanotowano wzrost wartości salda migracji międzywojewódzkich;</w:t>
      </w:r>
    </w:p>
    <w:p w14:paraId="5F271265"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2023 r. zanotowano bardzo duże zróżnicowanie wskaźnika salda migracji wewnętrznych w ramach podregionów;</w:t>
      </w:r>
    </w:p>
    <w:p w14:paraId="78F98E2C"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Im gmina miała bardziej wiejski charakter, tym wskaźnik migracji wewnętrznych salda migracji był wyższy;</w:t>
      </w:r>
    </w:p>
    <w:p w14:paraId="18D013E4"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bookmarkStart w:id="54" w:name="_Hlk174946452"/>
      <w:r w:rsidRPr="006533C8">
        <w:rPr>
          <w:rFonts w:ascii="Arial" w:hAnsi="Arial" w:cs="Arial"/>
          <w:color w:val="000000" w:themeColor="text1"/>
          <w:sz w:val="21"/>
          <w:szCs w:val="21"/>
        </w:rPr>
        <w:t xml:space="preserve">W 2023 r. województwo śląskie należało do grupy województw o najniższym wskaźniku salda migracji zagranicznych na 10 tys. mieszkańców;  </w:t>
      </w:r>
    </w:p>
    <w:p w14:paraId="0197C682"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Zarówno tendencje krótkoterminowe, jak i długoterminowe wskazują na wzrost salda migracji zagranicznych;</w:t>
      </w:r>
    </w:p>
    <w:p w14:paraId="36A710F1"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Przez cały okres 2013-2023 wskaźnik salda migracji zagranicznych na 10 tys. mieszkańców był w województwie śląskim niższy niż średnio w całym kraju;</w:t>
      </w:r>
    </w:p>
    <w:p w14:paraId="4241AB5E"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salda migracji zagranicznych na 10 tys. mieszkańców województwa śląskiego w 2023 roku był wyższy w miastach na prawach powiatu niż w powiatach ziemskich;</w:t>
      </w:r>
    </w:p>
    <w:p w14:paraId="6C5814D4" w14:textId="77777777" w:rsidR="001F37AA" w:rsidRPr="006533C8" w:rsidRDefault="001F37AA" w:rsidP="00A461A3">
      <w:pPr>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2023 r. ujemny wskaźnik salda migracji zagranicznych na 10 tys. mieszkańców </w:t>
      </w:r>
      <w:r w:rsidRPr="006533C8">
        <w:rPr>
          <w:rFonts w:ascii="Arial" w:hAnsi="Arial" w:cs="Arial"/>
          <w:color w:val="000000" w:themeColor="text1"/>
          <w:sz w:val="21"/>
          <w:szCs w:val="21"/>
        </w:rPr>
        <w:br/>
        <w:t>w województwie śląskim zanotowano jedynie w gminach miejskich.</w:t>
      </w:r>
      <w:bookmarkEnd w:id="53"/>
      <w:bookmarkEnd w:id="54"/>
    </w:p>
    <w:p w14:paraId="0A240780" w14:textId="77777777" w:rsidR="001F37AA" w:rsidRPr="006533C8" w:rsidRDefault="001F37AA" w:rsidP="00A461A3">
      <w:pPr>
        <w:spacing w:after="0" w:line="250" w:lineRule="exact"/>
        <w:rPr>
          <w:rFonts w:ascii="Arial" w:hAnsi="Arial" w:cs="Arial"/>
          <w:color w:val="000000" w:themeColor="text1"/>
          <w:sz w:val="21"/>
          <w:szCs w:val="21"/>
        </w:rPr>
      </w:pPr>
    </w:p>
    <w:p w14:paraId="23405DFE" w14:textId="77777777" w:rsidR="001F37AA" w:rsidRPr="006533C8" w:rsidRDefault="001F37AA" w:rsidP="00A461A3">
      <w:pPr>
        <w:spacing w:after="0" w:line="250" w:lineRule="exact"/>
        <w:rPr>
          <w:rFonts w:ascii="Arial" w:hAnsi="Arial" w:cs="Arial"/>
          <w:color w:val="000000" w:themeColor="text1"/>
          <w:sz w:val="21"/>
          <w:szCs w:val="21"/>
        </w:rPr>
      </w:pPr>
    </w:p>
    <w:p w14:paraId="77629E5B" w14:textId="77777777" w:rsidR="001F37AA" w:rsidRPr="006533C8" w:rsidRDefault="001F37AA" w:rsidP="00A461A3">
      <w:pPr>
        <w:spacing w:after="0" w:line="250" w:lineRule="exact"/>
        <w:rPr>
          <w:rFonts w:ascii="Arial" w:hAnsi="Arial" w:cs="Arial"/>
          <w:color w:val="000000" w:themeColor="text1"/>
          <w:sz w:val="21"/>
          <w:szCs w:val="21"/>
        </w:rPr>
      </w:pPr>
    </w:p>
    <w:p w14:paraId="1D61F508" w14:textId="77777777" w:rsidR="001F37AA" w:rsidRPr="006533C8" w:rsidRDefault="001F37AA" w:rsidP="00A461A3">
      <w:pPr>
        <w:spacing w:after="0" w:line="250" w:lineRule="exact"/>
        <w:rPr>
          <w:rFonts w:ascii="Arial" w:hAnsi="Arial" w:cs="Arial"/>
          <w:color w:val="000000" w:themeColor="text1"/>
          <w:sz w:val="21"/>
          <w:szCs w:val="21"/>
        </w:rPr>
      </w:pPr>
    </w:p>
    <w:p w14:paraId="52020401" w14:textId="77777777" w:rsidR="001F37AA" w:rsidRPr="006533C8" w:rsidRDefault="001F37AA" w:rsidP="00A461A3">
      <w:pPr>
        <w:spacing w:after="0" w:line="250" w:lineRule="exact"/>
        <w:rPr>
          <w:rFonts w:ascii="Arial" w:hAnsi="Arial" w:cs="Arial"/>
          <w:color w:val="000000" w:themeColor="text1"/>
          <w:sz w:val="21"/>
          <w:szCs w:val="21"/>
        </w:rPr>
      </w:pPr>
    </w:p>
    <w:p w14:paraId="32607ADF" w14:textId="77777777" w:rsidR="001F37AA" w:rsidRPr="006533C8" w:rsidRDefault="001F37AA" w:rsidP="00A461A3">
      <w:pPr>
        <w:spacing w:after="0" w:line="250" w:lineRule="exact"/>
        <w:rPr>
          <w:rFonts w:ascii="Arial" w:hAnsi="Arial" w:cs="Arial"/>
          <w:color w:val="000000" w:themeColor="text1"/>
          <w:sz w:val="21"/>
          <w:szCs w:val="21"/>
        </w:rPr>
      </w:pPr>
    </w:p>
    <w:p w14:paraId="3A56950E" w14:textId="77777777" w:rsidR="001F37AA" w:rsidRPr="006533C8" w:rsidRDefault="001F37AA" w:rsidP="00A461A3">
      <w:pPr>
        <w:spacing w:after="0" w:line="250" w:lineRule="exact"/>
        <w:rPr>
          <w:rFonts w:ascii="Arial" w:hAnsi="Arial" w:cs="Arial"/>
          <w:color w:val="000000" w:themeColor="text1"/>
          <w:sz w:val="21"/>
          <w:szCs w:val="21"/>
        </w:rPr>
      </w:pPr>
    </w:p>
    <w:p w14:paraId="26A0FDF9" w14:textId="77777777" w:rsidR="001F37AA" w:rsidRPr="006533C8" w:rsidRDefault="001F37AA" w:rsidP="00A461A3">
      <w:pPr>
        <w:spacing w:after="0" w:line="250" w:lineRule="exact"/>
        <w:rPr>
          <w:rFonts w:ascii="Arial" w:hAnsi="Arial" w:cs="Arial"/>
          <w:color w:val="000000" w:themeColor="text1"/>
          <w:sz w:val="21"/>
          <w:szCs w:val="21"/>
        </w:rPr>
      </w:pPr>
    </w:p>
    <w:p w14:paraId="093C02AA" w14:textId="77777777" w:rsidR="001F37AA" w:rsidRPr="006533C8" w:rsidRDefault="001F37AA" w:rsidP="00A461A3">
      <w:pPr>
        <w:spacing w:after="0" w:line="250" w:lineRule="exact"/>
        <w:rPr>
          <w:rFonts w:ascii="Arial" w:hAnsi="Arial" w:cs="Arial"/>
          <w:color w:val="000000" w:themeColor="text1"/>
          <w:sz w:val="21"/>
          <w:szCs w:val="21"/>
        </w:rPr>
      </w:pPr>
    </w:p>
    <w:p w14:paraId="5E3EF8FD" w14:textId="77777777" w:rsidR="001F37AA" w:rsidRPr="006533C8" w:rsidRDefault="001F37AA" w:rsidP="00A461A3">
      <w:pPr>
        <w:spacing w:after="0" w:line="250" w:lineRule="exact"/>
        <w:rPr>
          <w:rFonts w:ascii="Arial" w:hAnsi="Arial" w:cs="Arial"/>
          <w:color w:val="000000" w:themeColor="text1"/>
          <w:sz w:val="21"/>
          <w:szCs w:val="21"/>
        </w:rPr>
      </w:pPr>
    </w:p>
    <w:p w14:paraId="30E2FBD2" w14:textId="77777777" w:rsidR="001F37AA" w:rsidRPr="006533C8" w:rsidRDefault="001F37AA" w:rsidP="00A461A3">
      <w:pPr>
        <w:spacing w:after="0" w:line="250" w:lineRule="exact"/>
        <w:rPr>
          <w:rFonts w:ascii="Arial" w:hAnsi="Arial" w:cs="Arial"/>
          <w:color w:val="000000" w:themeColor="text1"/>
          <w:sz w:val="21"/>
          <w:szCs w:val="21"/>
        </w:rPr>
      </w:pPr>
    </w:p>
    <w:p w14:paraId="0EE36F13" w14:textId="77777777" w:rsidR="001F37AA" w:rsidRPr="006533C8" w:rsidRDefault="001F37AA" w:rsidP="00A461A3">
      <w:pPr>
        <w:spacing w:after="0" w:line="250" w:lineRule="exact"/>
        <w:rPr>
          <w:rFonts w:ascii="Arial" w:hAnsi="Arial" w:cs="Arial"/>
          <w:color w:val="000000" w:themeColor="text1"/>
          <w:sz w:val="21"/>
          <w:szCs w:val="21"/>
        </w:rPr>
      </w:pPr>
    </w:p>
    <w:p w14:paraId="4628DFD4" w14:textId="77777777" w:rsidR="001F37AA" w:rsidRPr="006533C8" w:rsidRDefault="001F37AA" w:rsidP="00A461A3">
      <w:pPr>
        <w:spacing w:after="0" w:line="250" w:lineRule="exact"/>
        <w:rPr>
          <w:rFonts w:ascii="Arial" w:hAnsi="Arial" w:cs="Arial"/>
          <w:color w:val="000000" w:themeColor="text1"/>
          <w:sz w:val="21"/>
          <w:szCs w:val="21"/>
        </w:rPr>
      </w:pPr>
    </w:p>
    <w:p w14:paraId="291F9D23" w14:textId="77777777" w:rsidR="001F37AA" w:rsidRPr="006533C8" w:rsidRDefault="001F37AA" w:rsidP="00A461A3">
      <w:pPr>
        <w:spacing w:after="0" w:line="250" w:lineRule="exact"/>
        <w:rPr>
          <w:rFonts w:ascii="Arial" w:hAnsi="Arial" w:cs="Arial"/>
          <w:color w:val="000000" w:themeColor="text1"/>
          <w:sz w:val="21"/>
          <w:szCs w:val="21"/>
        </w:rPr>
      </w:pPr>
    </w:p>
    <w:p w14:paraId="3CDC0861" w14:textId="77777777" w:rsidR="001F37AA" w:rsidRPr="006533C8" w:rsidRDefault="001F37AA" w:rsidP="00A461A3">
      <w:pPr>
        <w:spacing w:after="0" w:line="250" w:lineRule="exact"/>
        <w:rPr>
          <w:rFonts w:ascii="Arial" w:hAnsi="Arial" w:cs="Arial"/>
          <w:color w:val="000000" w:themeColor="text1"/>
          <w:sz w:val="21"/>
          <w:szCs w:val="21"/>
        </w:rPr>
      </w:pPr>
    </w:p>
    <w:p w14:paraId="603A41B6"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noProof/>
          <w:color w:val="C0504D" w:themeColor="accent2"/>
          <w:sz w:val="28"/>
          <w:szCs w:val="28"/>
          <w:lang w:eastAsia="pl-PL"/>
        </w:rPr>
        <w:lastRenderedPageBreak/>
        <w:drawing>
          <wp:anchor distT="0" distB="0" distL="114300" distR="114300" simplePos="0" relativeHeight="252135424" behindDoc="1" locked="0" layoutInCell="1" allowOverlap="1" wp14:anchorId="71B5326F" wp14:editId="498DEC45">
            <wp:simplePos x="0" y="0"/>
            <wp:positionH relativeFrom="margin">
              <wp:posOffset>-41689</wp:posOffset>
            </wp:positionH>
            <wp:positionV relativeFrom="paragraph">
              <wp:posOffset>292265</wp:posOffset>
            </wp:positionV>
            <wp:extent cx="5393690" cy="2798859"/>
            <wp:effectExtent l="0" t="0" r="0" b="0"/>
            <wp:wrapNone/>
            <wp:docPr id="1038204527" name="Wykres 5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6533C8">
        <w:rPr>
          <w:rFonts w:ascii="Arial" w:hAnsi="Arial" w:cs="Arial"/>
          <w:color w:val="C0504D" w:themeColor="accent2"/>
          <w:sz w:val="24"/>
          <w:szCs w:val="24"/>
        </w:rPr>
        <w:t>Saldo międzywojewódzkich migracji na pobyt stały w województwie śląskim w latach 2013-2023.</w:t>
      </w:r>
    </w:p>
    <w:p w14:paraId="35F7C01B" w14:textId="77777777" w:rsidR="001F37AA" w:rsidRPr="006533C8" w:rsidRDefault="001F37AA" w:rsidP="00A461A3">
      <w:pPr>
        <w:spacing w:after="0" w:line="268" w:lineRule="exact"/>
        <w:rPr>
          <w:rFonts w:ascii="Arial" w:hAnsi="Arial" w:cs="Arial"/>
          <w:color w:val="000000" w:themeColor="text1"/>
          <w:sz w:val="21"/>
          <w:szCs w:val="21"/>
        </w:rPr>
      </w:pPr>
    </w:p>
    <w:p w14:paraId="7C918F3E" w14:textId="77777777" w:rsidR="001F37AA" w:rsidRPr="006533C8" w:rsidRDefault="001F37AA" w:rsidP="00A461A3">
      <w:pPr>
        <w:spacing w:after="0" w:line="268" w:lineRule="exact"/>
        <w:rPr>
          <w:rFonts w:ascii="Arial" w:hAnsi="Arial" w:cs="Arial"/>
          <w:color w:val="000000" w:themeColor="text1"/>
          <w:sz w:val="21"/>
          <w:szCs w:val="21"/>
        </w:rPr>
      </w:pPr>
    </w:p>
    <w:p w14:paraId="773129A4" w14:textId="77777777" w:rsidR="001F37AA" w:rsidRPr="006533C8" w:rsidRDefault="001F37AA" w:rsidP="00A461A3">
      <w:pPr>
        <w:spacing w:after="0" w:line="268" w:lineRule="exact"/>
        <w:rPr>
          <w:rFonts w:ascii="Arial" w:hAnsi="Arial" w:cs="Arial"/>
          <w:color w:val="000000" w:themeColor="text1"/>
          <w:sz w:val="21"/>
          <w:szCs w:val="21"/>
        </w:rPr>
      </w:pPr>
    </w:p>
    <w:p w14:paraId="34177CFA" w14:textId="77777777" w:rsidR="001F37AA" w:rsidRPr="006533C8" w:rsidRDefault="001F37AA" w:rsidP="00A461A3">
      <w:pPr>
        <w:spacing w:after="0" w:line="268" w:lineRule="exact"/>
        <w:rPr>
          <w:rFonts w:ascii="Arial" w:hAnsi="Arial" w:cs="Arial"/>
          <w:color w:val="000000" w:themeColor="text1"/>
          <w:sz w:val="21"/>
          <w:szCs w:val="21"/>
        </w:rPr>
      </w:pPr>
    </w:p>
    <w:p w14:paraId="04225B2A" w14:textId="77777777" w:rsidR="001F37AA" w:rsidRPr="006533C8" w:rsidRDefault="001F37AA" w:rsidP="00A461A3">
      <w:pPr>
        <w:spacing w:after="0" w:line="268" w:lineRule="exact"/>
        <w:rPr>
          <w:rFonts w:ascii="Arial" w:hAnsi="Arial" w:cs="Arial"/>
          <w:color w:val="000000" w:themeColor="text1"/>
          <w:sz w:val="21"/>
          <w:szCs w:val="21"/>
        </w:rPr>
      </w:pPr>
    </w:p>
    <w:p w14:paraId="351013A7" w14:textId="77777777" w:rsidR="001F37AA" w:rsidRPr="006533C8" w:rsidRDefault="001F37AA" w:rsidP="00A461A3">
      <w:pPr>
        <w:spacing w:after="0" w:line="268" w:lineRule="exact"/>
        <w:rPr>
          <w:rFonts w:ascii="Arial" w:hAnsi="Arial" w:cs="Arial"/>
          <w:color w:val="000000" w:themeColor="text1"/>
          <w:sz w:val="21"/>
          <w:szCs w:val="21"/>
        </w:rPr>
      </w:pPr>
    </w:p>
    <w:p w14:paraId="44CECCC1" w14:textId="77777777" w:rsidR="001F37AA" w:rsidRPr="006533C8" w:rsidRDefault="001F37AA" w:rsidP="00A461A3">
      <w:pPr>
        <w:tabs>
          <w:tab w:val="left" w:pos="99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4C91CED8" w14:textId="77777777" w:rsidR="001F37AA" w:rsidRPr="006533C8" w:rsidRDefault="001F37AA" w:rsidP="00A461A3">
      <w:pPr>
        <w:spacing w:after="0" w:line="268" w:lineRule="exact"/>
        <w:ind w:firstLine="708"/>
        <w:rPr>
          <w:rFonts w:ascii="Arial" w:hAnsi="Arial" w:cs="Arial"/>
          <w:color w:val="000000" w:themeColor="text1"/>
          <w:sz w:val="21"/>
          <w:szCs w:val="21"/>
        </w:rPr>
      </w:pPr>
    </w:p>
    <w:p w14:paraId="10B9204B" w14:textId="77777777" w:rsidR="001F37AA" w:rsidRPr="006533C8" w:rsidRDefault="001F37AA" w:rsidP="00A461A3">
      <w:pPr>
        <w:spacing w:after="0" w:line="268" w:lineRule="exact"/>
        <w:rPr>
          <w:rFonts w:ascii="Arial" w:hAnsi="Arial" w:cs="Arial"/>
          <w:color w:val="000000" w:themeColor="text1"/>
          <w:sz w:val="21"/>
          <w:szCs w:val="21"/>
        </w:rPr>
      </w:pPr>
    </w:p>
    <w:p w14:paraId="29189F56" w14:textId="77777777" w:rsidR="001F37AA" w:rsidRPr="006533C8" w:rsidRDefault="001F37AA" w:rsidP="00A461A3">
      <w:pPr>
        <w:spacing w:after="0" w:line="268" w:lineRule="exact"/>
        <w:rPr>
          <w:rFonts w:ascii="Arial" w:hAnsi="Arial" w:cs="Arial"/>
          <w:color w:val="000000" w:themeColor="text1"/>
          <w:sz w:val="18"/>
          <w:szCs w:val="18"/>
        </w:rPr>
      </w:pPr>
    </w:p>
    <w:p w14:paraId="30A561A9" w14:textId="77777777" w:rsidR="001F37AA" w:rsidRPr="006533C8" w:rsidRDefault="001F37AA" w:rsidP="00A461A3">
      <w:pPr>
        <w:spacing w:after="0" w:line="268" w:lineRule="exact"/>
        <w:rPr>
          <w:rFonts w:ascii="Arial" w:hAnsi="Arial" w:cs="Arial"/>
          <w:color w:val="000000" w:themeColor="text1"/>
          <w:sz w:val="18"/>
          <w:szCs w:val="18"/>
        </w:rPr>
      </w:pPr>
    </w:p>
    <w:p w14:paraId="53A06BCE" w14:textId="77777777" w:rsidR="001F37AA" w:rsidRPr="006533C8" w:rsidRDefault="001F37AA" w:rsidP="00A461A3">
      <w:pPr>
        <w:spacing w:after="0" w:line="268" w:lineRule="exact"/>
        <w:rPr>
          <w:rFonts w:ascii="Arial" w:hAnsi="Arial" w:cs="Arial"/>
          <w:color w:val="000000" w:themeColor="text1"/>
          <w:sz w:val="18"/>
          <w:szCs w:val="18"/>
        </w:rPr>
      </w:pPr>
    </w:p>
    <w:p w14:paraId="4C54AEC1" w14:textId="77777777" w:rsidR="001F37AA" w:rsidRPr="006533C8" w:rsidRDefault="001F37AA" w:rsidP="00A461A3">
      <w:pPr>
        <w:spacing w:after="0" w:line="268" w:lineRule="exact"/>
        <w:rPr>
          <w:rFonts w:ascii="Arial" w:hAnsi="Arial" w:cs="Arial"/>
          <w:color w:val="000000" w:themeColor="text1"/>
          <w:sz w:val="18"/>
          <w:szCs w:val="18"/>
        </w:rPr>
      </w:pPr>
    </w:p>
    <w:p w14:paraId="67C0F1AF" w14:textId="77777777" w:rsidR="001F37AA" w:rsidRPr="006533C8" w:rsidRDefault="001F37AA" w:rsidP="00A461A3">
      <w:pPr>
        <w:spacing w:after="0" w:line="268" w:lineRule="exact"/>
        <w:rPr>
          <w:rFonts w:ascii="Arial" w:hAnsi="Arial" w:cs="Arial"/>
          <w:color w:val="000000" w:themeColor="text1"/>
          <w:sz w:val="18"/>
          <w:szCs w:val="18"/>
        </w:rPr>
      </w:pPr>
    </w:p>
    <w:p w14:paraId="7C61C102" w14:textId="77777777" w:rsidR="002A402E" w:rsidRDefault="002A402E" w:rsidP="00A461A3">
      <w:pPr>
        <w:spacing w:after="0" w:line="268" w:lineRule="exact"/>
        <w:rPr>
          <w:rFonts w:ascii="Arial" w:hAnsi="Arial" w:cs="Arial"/>
          <w:color w:val="000000" w:themeColor="text1"/>
          <w:sz w:val="18"/>
          <w:szCs w:val="18"/>
        </w:rPr>
      </w:pPr>
    </w:p>
    <w:p w14:paraId="3A00D300" w14:textId="77777777" w:rsidR="002A402E" w:rsidRDefault="002A402E" w:rsidP="00A461A3">
      <w:pPr>
        <w:spacing w:after="0" w:line="268" w:lineRule="exact"/>
        <w:rPr>
          <w:rFonts w:ascii="Arial" w:hAnsi="Arial" w:cs="Arial"/>
          <w:color w:val="000000" w:themeColor="text1"/>
          <w:sz w:val="18"/>
          <w:szCs w:val="18"/>
        </w:rPr>
      </w:pPr>
    </w:p>
    <w:p w14:paraId="7004C307" w14:textId="4D365FAA"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29.07.2024].</w:t>
      </w:r>
    </w:p>
    <w:p w14:paraId="01BAD86F" w14:textId="77777777" w:rsidR="001F37AA" w:rsidRPr="006533C8" w:rsidRDefault="001F37AA" w:rsidP="00A461A3">
      <w:pPr>
        <w:spacing w:after="0" w:line="268" w:lineRule="exact"/>
        <w:rPr>
          <w:rFonts w:ascii="Arial" w:hAnsi="Arial" w:cs="Arial"/>
          <w:color w:val="000000" w:themeColor="text1"/>
          <w:sz w:val="18"/>
          <w:szCs w:val="18"/>
        </w:rPr>
      </w:pPr>
    </w:p>
    <w:p w14:paraId="780DDB95" w14:textId="77777777" w:rsidR="001F37AA" w:rsidRDefault="001F37AA" w:rsidP="00A461A3">
      <w:pPr>
        <w:spacing w:after="0" w:line="268" w:lineRule="exact"/>
        <w:rPr>
          <w:rFonts w:ascii="Arial" w:hAnsi="Arial" w:cs="Arial"/>
          <w:color w:val="000000" w:themeColor="text1"/>
          <w:sz w:val="18"/>
          <w:szCs w:val="18"/>
        </w:rPr>
      </w:pPr>
    </w:p>
    <w:p w14:paraId="60D8600A" w14:textId="77777777" w:rsidR="002A402E" w:rsidRDefault="002A402E" w:rsidP="00A461A3">
      <w:pPr>
        <w:spacing w:after="0" w:line="268" w:lineRule="exact"/>
        <w:rPr>
          <w:rFonts w:ascii="Arial" w:hAnsi="Arial" w:cs="Arial"/>
          <w:color w:val="000000" w:themeColor="text1"/>
          <w:sz w:val="18"/>
          <w:szCs w:val="18"/>
        </w:rPr>
      </w:pPr>
    </w:p>
    <w:p w14:paraId="7931E9EB" w14:textId="77777777" w:rsidR="002A402E" w:rsidRPr="006533C8" w:rsidRDefault="002A402E" w:rsidP="00A461A3">
      <w:pPr>
        <w:spacing w:after="0" w:line="268" w:lineRule="exact"/>
        <w:rPr>
          <w:rFonts w:ascii="Arial" w:hAnsi="Arial" w:cs="Arial"/>
          <w:color w:val="000000" w:themeColor="text1"/>
          <w:sz w:val="18"/>
          <w:szCs w:val="18"/>
        </w:rPr>
      </w:pPr>
    </w:p>
    <w:p w14:paraId="46ADEB5A"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Saldo zagranicznych migracji na pobyt stały na 1000 mieszkańców województwa śląskiego i Polski w latach 2013-2023</w:t>
      </w:r>
      <w:r w:rsidRPr="006533C8">
        <w:rPr>
          <w:rStyle w:val="Odwoanieprzypisudolnego"/>
          <w:rFonts w:ascii="Arial" w:hAnsi="Arial"/>
          <w:color w:val="C0504D" w:themeColor="accent2"/>
          <w:sz w:val="24"/>
          <w:szCs w:val="24"/>
        </w:rPr>
        <w:footnoteReference w:id="60"/>
      </w:r>
      <w:r w:rsidRPr="006533C8">
        <w:rPr>
          <w:rFonts w:ascii="Arial" w:hAnsi="Arial" w:cs="Arial"/>
          <w:color w:val="C0504D" w:themeColor="accent2"/>
          <w:sz w:val="24"/>
          <w:szCs w:val="24"/>
        </w:rPr>
        <w:t>.</w:t>
      </w:r>
    </w:p>
    <w:p w14:paraId="192AAECB"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36448" behindDoc="0" locked="0" layoutInCell="1" allowOverlap="1" wp14:anchorId="33E042A8" wp14:editId="3D69F39C">
            <wp:simplePos x="0" y="0"/>
            <wp:positionH relativeFrom="column">
              <wp:posOffset>-1270</wp:posOffset>
            </wp:positionH>
            <wp:positionV relativeFrom="paragraph">
              <wp:posOffset>29210</wp:posOffset>
            </wp:positionV>
            <wp:extent cx="5309235" cy="2979420"/>
            <wp:effectExtent l="0" t="0" r="0" b="0"/>
            <wp:wrapNone/>
            <wp:docPr id="1297419954" name="Wykres 1">
              <a:extLst xmlns:a="http://schemas.openxmlformats.org/drawingml/2006/main">
                <a:ext uri="{FF2B5EF4-FFF2-40B4-BE49-F238E27FC236}">
                  <a16:creationId xmlns:a16="http://schemas.microsoft.com/office/drawing/2014/main" id="{9A0DFB29-B088-4112-B8EC-7F9D25FB1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15806615" w14:textId="77777777" w:rsidR="001F37AA" w:rsidRPr="006533C8" w:rsidRDefault="001F37AA" w:rsidP="00A461A3">
      <w:pPr>
        <w:spacing w:after="0" w:line="268" w:lineRule="exact"/>
        <w:rPr>
          <w:rFonts w:ascii="Arial" w:hAnsi="Arial" w:cs="Arial"/>
          <w:color w:val="000000" w:themeColor="text1"/>
          <w:sz w:val="21"/>
          <w:szCs w:val="21"/>
        </w:rPr>
      </w:pPr>
    </w:p>
    <w:p w14:paraId="79D90047" w14:textId="77777777" w:rsidR="001F37AA" w:rsidRPr="006533C8" w:rsidRDefault="001F37AA" w:rsidP="00A461A3">
      <w:pPr>
        <w:spacing w:after="0" w:line="268" w:lineRule="exact"/>
        <w:rPr>
          <w:rFonts w:ascii="Arial" w:hAnsi="Arial" w:cs="Arial"/>
          <w:color w:val="000000" w:themeColor="text1"/>
          <w:sz w:val="21"/>
          <w:szCs w:val="21"/>
        </w:rPr>
      </w:pPr>
    </w:p>
    <w:p w14:paraId="14EC9D08" w14:textId="77777777" w:rsidR="001F37AA" w:rsidRPr="006533C8" w:rsidRDefault="001F37AA" w:rsidP="00A461A3">
      <w:pPr>
        <w:spacing w:after="0" w:line="268" w:lineRule="exact"/>
        <w:rPr>
          <w:rFonts w:ascii="Arial" w:hAnsi="Arial" w:cs="Arial"/>
          <w:color w:val="000000" w:themeColor="text1"/>
          <w:sz w:val="21"/>
          <w:szCs w:val="21"/>
        </w:rPr>
      </w:pPr>
    </w:p>
    <w:p w14:paraId="5450EB7C" w14:textId="77777777" w:rsidR="001F37AA" w:rsidRPr="006533C8" w:rsidRDefault="001F37AA" w:rsidP="00A461A3">
      <w:pPr>
        <w:spacing w:after="0" w:line="268" w:lineRule="exact"/>
        <w:rPr>
          <w:rFonts w:ascii="Arial" w:hAnsi="Arial" w:cs="Arial"/>
          <w:color w:val="000000" w:themeColor="text1"/>
          <w:sz w:val="21"/>
          <w:szCs w:val="21"/>
        </w:rPr>
      </w:pPr>
    </w:p>
    <w:p w14:paraId="3F66DB00" w14:textId="77777777" w:rsidR="001F37AA" w:rsidRPr="006533C8" w:rsidRDefault="001F37AA" w:rsidP="00A461A3">
      <w:pPr>
        <w:spacing w:after="0" w:line="268" w:lineRule="exact"/>
        <w:rPr>
          <w:rFonts w:ascii="Arial" w:hAnsi="Arial" w:cs="Arial"/>
          <w:color w:val="000000" w:themeColor="text1"/>
          <w:sz w:val="21"/>
          <w:szCs w:val="21"/>
        </w:rPr>
      </w:pPr>
    </w:p>
    <w:p w14:paraId="67EC5881" w14:textId="77777777" w:rsidR="001F37AA" w:rsidRPr="006533C8" w:rsidRDefault="001F37AA" w:rsidP="00A461A3">
      <w:pPr>
        <w:spacing w:after="0" w:line="268" w:lineRule="exact"/>
        <w:rPr>
          <w:rFonts w:ascii="Arial" w:hAnsi="Arial" w:cs="Arial"/>
          <w:color w:val="000000" w:themeColor="text1"/>
          <w:sz w:val="21"/>
          <w:szCs w:val="21"/>
        </w:rPr>
      </w:pPr>
    </w:p>
    <w:p w14:paraId="710C2DF8" w14:textId="77777777" w:rsidR="001F37AA" w:rsidRPr="006533C8" w:rsidRDefault="001F37AA" w:rsidP="00A461A3">
      <w:pPr>
        <w:spacing w:after="0" w:line="268" w:lineRule="exact"/>
        <w:rPr>
          <w:rFonts w:ascii="Arial" w:hAnsi="Arial" w:cs="Arial"/>
          <w:color w:val="000000" w:themeColor="text1"/>
          <w:sz w:val="21"/>
          <w:szCs w:val="21"/>
        </w:rPr>
      </w:pPr>
    </w:p>
    <w:p w14:paraId="7B4C6C84" w14:textId="77777777" w:rsidR="001F37AA" w:rsidRPr="006533C8" w:rsidRDefault="001F37AA" w:rsidP="00A461A3">
      <w:pPr>
        <w:spacing w:after="0" w:line="268" w:lineRule="exact"/>
        <w:rPr>
          <w:rFonts w:ascii="Arial" w:hAnsi="Arial" w:cs="Arial"/>
          <w:color w:val="000000" w:themeColor="text1"/>
          <w:sz w:val="18"/>
          <w:szCs w:val="18"/>
        </w:rPr>
      </w:pPr>
    </w:p>
    <w:p w14:paraId="3DEBF3AC" w14:textId="77777777" w:rsidR="001F37AA" w:rsidRPr="006533C8" w:rsidRDefault="001F37AA" w:rsidP="00A461A3">
      <w:pPr>
        <w:spacing w:after="0" w:line="268" w:lineRule="exact"/>
        <w:rPr>
          <w:rFonts w:ascii="Arial" w:hAnsi="Arial" w:cs="Arial"/>
          <w:color w:val="000000" w:themeColor="text1"/>
          <w:sz w:val="18"/>
          <w:szCs w:val="18"/>
        </w:rPr>
      </w:pPr>
    </w:p>
    <w:p w14:paraId="1FEFE0BB" w14:textId="77777777" w:rsidR="001F37AA" w:rsidRPr="006533C8" w:rsidRDefault="001F37AA" w:rsidP="00A461A3">
      <w:pPr>
        <w:spacing w:after="0" w:line="268" w:lineRule="exact"/>
        <w:rPr>
          <w:rFonts w:ascii="Arial" w:hAnsi="Arial" w:cs="Arial"/>
          <w:color w:val="000000" w:themeColor="text1"/>
          <w:sz w:val="18"/>
          <w:szCs w:val="18"/>
        </w:rPr>
      </w:pPr>
    </w:p>
    <w:p w14:paraId="508D3834" w14:textId="77777777" w:rsidR="001F37AA" w:rsidRPr="006533C8" w:rsidRDefault="001F37AA" w:rsidP="00A461A3">
      <w:pPr>
        <w:spacing w:after="0" w:line="268" w:lineRule="exact"/>
        <w:rPr>
          <w:rFonts w:ascii="Arial" w:hAnsi="Arial" w:cs="Arial"/>
          <w:color w:val="000000" w:themeColor="text1"/>
          <w:sz w:val="18"/>
          <w:szCs w:val="18"/>
        </w:rPr>
      </w:pPr>
    </w:p>
    <w:p w14:paraId="54B20DAA" w14:textId="77777777" w:rsidR="001F37AA" w:rsidRPr="006533C8" w:rsidRDefault="001F37AA" w:rsidP="00A461A3">
      <w:pPr>
        <w:spacing w:after="0" w:line="268" w:lineRule="exact"/>
        <w:rPr>
          <w:rFonts w:ascii="Arial" w:hAnsi="Arial" w:cs="Arial"/>
          <w:color w:val="000000" w:themeColor="text1"/>
          <w:sz w:val="18"/>
          <w:szCs w:val="18"/>
        </w:rPr>
      </w:pPr>
    </w:p>
    <w:p w14:paraId="4DC30661" w14:textId="77777777" w:rsidR="001F37AA" w:rsidRPr="006533C8" w:rsidRDefault="001F37AA" w:rsidP="00A461A3">
      <w:pPr>
        <w:spacing w:after="0" w:line="268" w:lineRule="exact"/>
        <w:rPr>
          <w:rFonts w:ascii="Arial" w:hAnsi="Arial" w:cs="Arial"/>
          <w:color w:val="000000" w:themeColor="text1"/>
          <w:sz w:val="18"/>
          <w:szCs w:val="18"/>
        </w:rPr>
      </w:pPr>
    </w:p>
    <w:p w14:paraId="4DD885FD" w14:textId="77777777" w:rsidR="001F37AA" w:rsidRPr="006533C8" w:rsidRDefault="001F37AA" w:rsidP="00A461A3">
      <w:pPr>
        <w:spacing w:after="0" w:line="268" w:lineRule="exact"/>
        <w:rPr>
          <w:rFonts w:ascii="Arial" w:hAnsi="Arial" w:cs="Arial"/>
          <w:color w:val="000000" w:themeColor="text1"/>
          <w:sz w:val="18"/>
          <w:szCs w:val="18"/>
        </w:rPr>
      </w:pPr>
    </w:p>
    <w:p w14:paraId="06991115" w14:textId="77777777" w:rsidR="001F37AA" w:rsidRPr="006533C8" w:rsidRDefault="001F37AA" w:rsidP="00A461A3">
      <w:pPr>
        <w:spacing w:after="0" w:line="268" w:lineRule="exact"/>
        <w:rPr>
          <w:rFonts w:ascii="Arial" w:hAnsi="Arial" w:cs="Arial"/>
          <w:color w:val="000000" w:themeColor="text1"/>
          <w:sz w:val="18"/>
          <w:szCs w:val="18"/>
        </w:rPr>
      </w:pPr>
    </w:p>
    <w:p w14:paraId="393101C2" w14:textId="77777777" w:rsidR="001F37AA" w:rsidRPr="006533C8" w:rsidRDefault="001F37AA" w:rsidP="00A461A3">
      <w:pPr>
        <w:spacing w:after="0" w:line="268" w:lineRule="exact"/>
        <w:rPr>
          <w:rFonts w:ascii="Arial" w:hAnsi="Arial" w:cs="Arial"/>
          <w:color w:val="000000" w:themeColor="text1"/>
          <w:sz w:val="18"/>
          <w:szCs w:val="18"/>
        </w:rPr>
      </w:pPr>
    </w:p>
    <w:p w14:paraId="281D52FC" w14:textId="77777777" w:rsidR="001F37AA" w:rsidRPr="006533C8" w:rsidRDefault="001F37AA" w:rsidP="00A461A3">
      <w:pPr>
        <w:spacing w:after="0" w:line="268" w:lineRule="exact"/>
        <w:rPr>
          <w:rFonts w:ascii="Arial" w:hAnsi="Arial" w:cs="Arial"/>
          <w:color w:val="000000" w:themeColor="text1"/>
          <w:sz w:val="18"/>
          <w:szCs w:val="18"/>
        </w:rPr>
      </w:pPr>
    </w:p>
    <w:p w14:paraId="0805496B"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29.07.2024].</w:t>
      </w:r>
    </w:p>
    <w:p w14:paraId="4DDE465E" w14:textId="77777777" w:rsidR="001F37AA" w:rsidRPr="006533C8" w:rsidRDefault="001F37AA" w:rsidP="00A461A3">
      <w:pPr>
        <w:spacing w:after="0" w:line="268" w:lineRule="exact"/>
        <w:jc w:val="both"/>
        <w:rPr>
          <w:rFonts w:ascii="Arial" w:hAnsi="Arial" w:cs="Arial"/>
          <w:color w:val="000000" w:themeColor="text1"/>
          <w:sz w:val="21"/>
          <w:szCs w:val="21"/>
        </w:rPr>
      </w:pPr>
    </w:p>
    <w:p w14:paraId="633E5C56" w14:textId="77777777" w:rsidR="001F37AA" w:rsidRPr="006533C8" w:rsidRDefault="001F37AA" w:rsidP="00A461A3">
      <w:pPr>
        <w:spacing w:after="0" w:line="268" w:lineRule="exact"/>
        <w:jc w:val="both"/>
        <w:rPr>
          <w:rFonts w:ascii="Arial" w:hAnsi="Arial" w:cs="Arial"/>
          <w:color w:val="000000" w:themeColor="text1"/>
          <w:sz w:val="21"/>
          <w:szCs w:val="21"/>
        </w:rPr>
      </w:pPr>
    </w:p>
    <w:p w14:paraId="6A69476D" w14:textId="77777777" w:rsidR="001F37AA" w:rsidRPr="006533C8" w:rsidRDefault="001F37AA" w:rsidP="00A461A3">
      <w:pPr>
        <w:spacing w:after="0" w:line="268" w:lineRule="exact"/>
        <w:jc w:val="both"/>
        <w:rPr>
          <w:rFonts w:ascii="Arial" w:hAnsi="Arial" w:cs="Arial"/>
          <w:color w:val="000000" w:themeColor="text1"/>
          <w:sz w:val="21"/>
          <w:szCs w:val="21"/>
        </w:rPr>
      </w:pPr>
    </w:p>
    <w:p w14:paraId="63E607EC" w14:textId="77777777" w:rsidR="001F37AA" w:rsidRPr="006533C8" w:rsidRDefault="001F37AA" w:rsidP="00A461A3">
      <w:pPr>
        <w:spacing w:after="0" w:line="268" w:lineRule="exact"/>
        <w:jc w:val="both"/>
        <w:rPr>
          <w:rFonts w:ascii="Arial" w:hAnsi="Arial" w:cs="Arial"/>
          <w:color w:val="000000" w:themeColor="text1"/>
          <w:sz w:val="21"/>
          <w:szCs w:val="21"/>
        </w:rPr>
      </w:pPr>
    </w:p>
    <w:p w14:paraId="0ACAD516" w14:textId="77777777" w:rsidR="001F37AA" w:rsidRPr="006533C8" w:rsidRDefault="001F37AA" w:rsidP="00A461A3">
      <w:pPr>
        <w:spacing w:after="0" w:line="268" w:lineRule="exact"/>
        <w:jc w:val="both"/>
        <w:rPr>
          <w:rFonts w:ascii="Arial" w:hAnsi="Arial" w:cs="Arial"/>
          <w:color w:val="000000" w:themeColor="text1"/>
          <w:sz w:val="21"/>
          <w:szCs w:val="21"/>
        </w:rPr>
      </w:pPr>
    </w:p>
    <w:p w14:paraId="2F8D78DB"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Wskaźnik salda migracji wewnętrznych na pobyt stały na 10 tys. mieszkańców terytoriów województwa śląskiego w 2023 r.</w:t>
      </w:r>
    </w:p>
    <w:p w14:paraId="616248A4" w14:textId="77777777" w:rsidR="001F37AA" w:rsidRPr="006533C8" w:rsidRDefault="001F37AA" w:rsidP="00A461A3">
      <w:pPr>
        <w:spacing w:after="0" w:line="268" w:lineRule="exact"/>
        <w:rPr>
          <w:rFonts w:ascii="Arial" w:hAnsi="Arial" w:cs="Arial"/>
          <w:color w:val="C0504D" w:themeColor="accent2"/>
          <w:sz w:val="28"/>
          <w:szCs w:val="28"/>
        </w:rPr>
      </w:pPr>
      <w:r w:rsidRPr="006533C8">
        <w:rPr>
          <w:noProof/>
          <w:lang w:eastAsia="pl-PL"/>
        </w:rPr>
        <w:drawing>
          <wp:anchor distT="0" distB="0" distL="114300" distR="114300" simplePos="0" relativeHeight="252138496" behindDoc="1" locked="0" layoutInCell="1" allowOverlap="1" wp14:anchorId="24B37394" wp14:editId="1365A852">
            <wp:simplePos x="0" y="0"/>
            <wp:positionH relativeFrom="margin">
              <wp:align>left</wp:align>
            </wp:positionH>
            <wp:positionV relativeFrom="paragraph">
              <wp:posOffset>135890</wp:posOffset>
            </wp:positionV>
            <wp:extent cx="5657850" cy="3009900"/>
            <wp:effectExtent l="0" t="0" r="0" b="0"/>
            <wp:wrapNone/>
            <wp:docPr id="1897573315" name="Wykres 1">
              <a:extLst xmlns:a="http://schemas.openxmlformats.org/drawingml/2006/main">
                <a:ext uri="{FF2B5EF4-FFF2-40B4-BE49-F238E27FC236}">
                  <a16:creationId xmlns:a16="http://schemas.microsoft.com/office/drawing/2014/main" id="{B8A70F08-319E-4A1F-BD7A-147573B04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1289A8AD" w14:textId="77777777" w:rsidR="001F37AA" w:rsidRPr="006533C8" w:rsidRDefault="001F37AA" w:rsidP="00A461A3">
      <w:pPr>
        <w:spacing w:after="0" w:line="268" w:lineRule="exact"/>
        <w:rPr>
          <w:rFonts w:ascii="Arial" w:hAnsi="Arial" w:cs="Arial"/>
          <w:color w:val="C0504D" w:themeColor="accent2"/>
          <w:sz w:val="28"/>
          <w:szCs w:val="28"/>
        </w:rPr>
      </w:pPr>
    </w:p>
    <w:p w14:paraId="4618BA4E" w14:textId="77777777" w:rsidR="001F37AA" w:rsidRPr="006533C8" w:rsidRDefault="001F37AA" w:rsidP="00A461A3">
      <w:pPr>
        <w:spacing w:after="0" w:line="268" w:lineRule="exact"/>
        <w:rPr>
          <w:rFonts w:ascii="Arial" w:hAnsi="Arial" w:cs="Arial"/>
          <w:color w:val="C0504D" w:themeColor="accent2"/>
          <w:sz w:val="28"/>
          <w:szCs w:val="28"/>
        </w:rPr>
      </w:pPr>
    </w:p>
    <w:p w14:paraId="3DB02AC9" w14:textId="77777777" w:rsidR="001F37AA" w:rsidRPr="006533C8" w:rsidRDefault="001F37AA" w:rsidP="00A461A3">
      <w:pPr>
        <w:spacing w:after="0" w:line="268" w:lineRule="exact"/>
        <w:rPr>
          <w:rFonts w:ascii="Arial" w:hAnsi="Arial" w:cs="Arial"/>
          <w:color w:val="C0504D" w:themeColor="accent2"/>
          <w:sz w:val="28"/>
          <w:szCs w:val="28"/>
        </w:rPr>
      </w:pPr>
    </w:p>
    <w:p w14:paraId="2A6642CD" w14:textId="77777777" w:rsidR="001F37AA" w:rsidRPr="006533C8" w:rsidRDefault="001F37AA" w:rsidP="00A461A3">
      <w:pPr>
        <w:spacing w:after="0" w:line="268" w:lineRule="exact"/>
        <w:rPr>
          <w:rFonts w:ascii="Arial" w:hAnsi="Arial" w:cs="Arial"/>
          <w:color w:val="C0504D" w:themeColor="accent2"/>
          <w:sz w:val="28"/>
          <w:szCs w:val="28"/>
        </w:rPr>
      </w:pPr>
    </w:p>
    <w:p w14:paraId="301D8DE3" w14:textId="77777777" w:rsidR="001F37AA" w:rsidRPr="006533C8" w:rsidRDefault="001F37AA" w:rsidP="00A461A3">
      <w:pPr>
        <w:spacing w:after="0" w:line="268" w:lineRule="exact"/>
        <w:rPr>
          <w:rFonts w:ascii="Arial" w:hAnsi="Arial" w:cs="Arial"/>
          <w:color w:val="C0504D" w:themeColor="accent2"/>
          <w:sz w:val="28"/>
          <w:szCs w:val="28"/>
        </w:rPr>
      </w:pPr>
    </w:p>
    <w:p w14:paraId="78D90804" w14:textId="77777777" w:rsidR="001F37AA" w:rsidRPr="006533C8" w:rsidRDefault="001F37AA" w:rsidP="00A461A3">
      <w:pPr>
        <w:spacing w:after="0" w:line="268" w:lineRule="exact"/>
        <w:rPr>
          <w:rFonts w:ascii="Arial" w:hAnsi="Arial" w:cs="Arial"/>
          <w:color w:val="C0504D" w:themeColor="accent2"/>
          <w:sz w:val="28"/>
          <w:szCs w:val="28"/>
        </w:rPr>
      </w:pPr>
    </w:p>
    <w:p w14:paraId="39157764" w14:textId="77777777" w:rsidR="001F37AA" w:rsidRPr="006533C8" w:rsidRDefault="001F37AA" w:rsidP="00A461A3">
      <w:pPr>
        <w:spacing w:after="0" w:line="268" w:lineRule="exact"/>
        <w:rPr>
          <w:rFonts w:ascii="Arial" w:hAnsi="Arial" w:cs="Arial"/>
          <w:color w:val="C0504D" w:themeColor="accent2"/>
          <w:sz w:val="28"/>
          <w:szCs w:val="28"/>
        </w:rPr>
      </w:pPr>
    </w:p>
    <w:p w14:paraId="07920D93" w14:textId="77777777" w:rsidR="001F37AA" w:rsidRPr="006533C8" w:rsidRDefault="001F37AA" w:rsidP="00A461A3">
      <w:pPr>
        <w:spacing w:after="0" w:line="268" w:lineRule="exact"/>
        <w:rPr>
          <w:rFonts w:ascii="Arial" w:hAnsi="Arial" w:cs="Arial"/>
          <w:color w:val="C0504D" w:themeColor="accent2"/>
          <w:sz w:val="28"/>
          <w:szCs w:val="28"/>
        </w:rPr>
      </w:pPr>
    </w:p>
    <w:p w14:paraId="091F7681" w14:textId="77777777" w:rsidR="001F37AA" w:rsidRPr="006533C8" w:rsidRDefault="001F37AA" w:rsidP="00A461A3">
      <w:pPr>
        <w:spacing w:after="0" w:line="268" w:lineRule="exact"/>
        <w:rPr>
          <w:rFonts w:ascii="Arial" w:hAnsi="Arial" w:cs="Arial"/>
          <w:color w:val="C0504D" w:themeColor="accent2"/>
          <w:sz w:val="28"/>
          <w:szCs w:val="28"/>
        </w:rPr>
      </w:pPr>
    </w:p>
    <w:p w14:paraId="1711EBE3" w14:textId="77777777" w:rsidR="001F37AA" w:rsidRPr="006533C8" w:rsidRDefault="001F37AA" w:rsidP="00A461A3">
      <w:pPr>
        <w:spacing w:after="0" w:line="268" w:lineRule="exact"/>
        <w:rPr>
          <w:rFonts w:ascii="Arial" w:hAnsi="Arial" w:cs="Arial"/>
          <w:color w:val="C0504D" w:themeColor="accent2"/>
          <w:sz w:val="28"/>
          <w:szCs w:val="28"/>
        </w:rPr>
      </w:pPr>
    </w:p>
    <w:p w14:paraId="25931FB6" w14:textId="77777777" w:rsidR="001F37AA" w:rsidRPr="006533C8" w:rsidRDefault="001F37AA" w:rsidP="00A461A3">
      <w:pPr>
        <w:spacing w:after="0" w:line="268" w:lineRule="exact"/>
        <w:rPr>
          <w:rFonts w:ascii="Arial" w:hAnsi="Arial" w:cs="Arial"/>
          <w:color w:val="C0504D" w:themeColor="accent2"/>
          <w:sz w:val="28"/>
          <w:szCs w:val="28"/>
        </w:rPr>
      </w:pPr>
    </w:p>
    <w:p w14:paraId="18343E18" w14:textId="77777777" w:rsidR="001F37AA" w:rsidRPr="006533C8" w:rsidRDefault="001F37AA" w:rsidP="00A461A3">
      <w:pPr>
        <w:spacing w:after="0" w:line="268" w:lineRule="exact"/>
        <w:rPr>
          <w:rFonts w:ascii="Arial" w:hAnsi="Arial" w:cs="Arial"/>
          <w:color w:val="C0504D" w:themeColor="accent2"/>
          <w:sz w:val="28"/>
          <w:szCs w:val="28"/>
        </w:rPr>
      </w:pPr>
    </w:p>
    <w:p w14:paraId="273EE24E" w14:textId="77777777" w:rsidR="001F37AA" w:rsidRPr="006533C8" w:rsidRDefault="001F37AA" w:rsidP="00A461A3">
      <w:pPr>
        <w:spacing w:after="0" w:line="268" w:lineRule="exact"/>
        <w:rPr>
          <w:rFonts w:ascii="Arial" w:hAnsi="Arial" w:cs="Arial"/>
          <w:color w:val="C0504D" w:themeColor="accent2"/>
          <w:sz w:val="28"/>
          <w:szCs w:val="28"/>
        </w:rPr>
      </w:pPr>
    </w:p>
    <w:p w14:paraId="327C9E08" w14:textId="77777777" w:rsidR="001F37AA" w:rsidRPr="006533C8" w:rsidRDefault="001F37AA" w:rsidP="00A461A3">
      <w:pPr>
        <w:spacing w:after="0" w:line="268" w:lineRule="exact"/>
        <w:rPr>
          <w:rFonts w:ascii="Arial" w:hAnsi="Arial" w:cs="Arial"/>
          <w:color w:val="C0504D" w:themeColor="accent2"/>
          <w:sz w:val="28"/>
          <w:szCs w:val="28"/>
        </w:rPr>
      </w:pPr>
    </w:p>
    <w:p w14:paraId="71C76E9F" w14:textId="77777777" w:rsidR="001F37AA" w:rsidRPr="006533C8" w:rsidRDefault="001F37AA" w:rsidP="00A461A3">
      <w:pPr>
        <w:spacing w:after="0" w:line="268" w:lineRule="exact"/>
        <w:rPr>
          <w:rFonts w:ascii="Arial" w:hAnsi="Arial" w:cs="Arial"/>
          <w:color w:val="C0504D" w:themeColor="accent2"/>
          <w:sz w:val="28"/>
          <w:szCs w:val="28"/>
        </w:rPr>
      </w:pPr>
    </w:p>
    <w:p w14:paraId="0AEBC22D" w14:textId="77777777" w:rsidR="001F37AA" w:rsidRPr="006533C8" w:rsidRDefault="001F37AA" w:rsidP="00A461A3">
      <w:pPr>
        <w:spacing w:after="0" w:line="268" w:lineRule="exact"/>
        <w:rPr>
          <w:rFonts w:ascii="Arial" w:hAnsi="Arial" w:cs="Arial"/>
          <w:color w:val="C0504D" w:themeColor="accent2"/>
          <w:sz w:val="28"/>
          <w:szCs w:val="28"/>
        </w:rPr>
      </w:pPr>
    </w:p>
    <w:p w14:paraId="1184E7EE" w14:textId="77777777" w:rsidR="001F37AA" w:rsidRPr="006533C8" w:rsidRDefault="001F37AA" w:rsidP="00A461A3">
      <w:pPr>
        <w:spacing w:after="0" w:line="268" w:lineRule="exact"/>
        <w:rPr>
          <w:rFonts w:ascii="Arial" w:hAnsi="Arial" w:cs="Arial"/>
          <w:color w:val="000000" w:themeColor="text1"/>
          <w:sz w:val="18"/>
          <w:szCs w:val="18"/>
        </w:rPr>
      </w:pPr>
    </w:p>
    <w:p w14:paraId="32C2560D" w14:textId="77777777" w:rsidR="001F37AA" w:rsidRPr="006533C8" w:rsidRDefault="001F37AA" w:rsidP="00A461A3">
      <w:pPr>
        <w:spacing w:after="0" w:line="268" w:lineRule="exact"/>
        <w:rPr>
          <w:rFonts w:ascii="Arial" w:hAnsi="Arial" w:cs="Arial"/>
          <w:color w:val="000000" w:themeColor="text1"/>
          <w:sz w:val="18"/>
          <w:szCs w:val="18"/>
        </w:rPr>
      </w:pPr>
    </w:p>
    <w:p w14:paraId="646BFA3A"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29.07.2024].</w:t>
      </w:r>
    </w:p>
    <w:p w14:paraId="1D6B642E" w14:textId="77777777" w:rsidR="001F37AA" w:rsidRPr="006533C8" w:rsidRDefault="001F37AA" w:rsidP="00A461A3">
      <w:pPr>
        <w:spacing w:after="0" w:line="240" w:lineRule="auto"/>
        <w:rPr>
          <w:rFonts w:ascii="Arial" w:hAnsi="Arial" w:cs="Arial"/>
          <w:color w:val="C0504D" w:themeColor="accent2"/>
          <w:sz w:val="28"/>
          <w:szCs w:val="28"/>
        </w:rPr>
      </w:pPr>
    </w:p>
    <w:p w14:paraId="3BEEFBC6" w14:textId="77777777" w:rsidR="001F37AA" w:rsidRPr="006533C8" w:rsidRDefault="001F37AA" w:rsidP="00A461A3">
      <w:pPr>
        <w:spacing w:after="0" w:line="240" w:lineRule="auto"/>
        <w:rPr>
          <w:rFonts w:ascii="Arial" w:hAnsi="Arial" w:cs="Arial"/>
          <w:color w:val="C0504D" w:themeColor="accent2"/>
          <w:sz w:val="28"/>
          <w:szCs w:val="28"/>
        </w:rPr>
      </w:pPr>
    </w:p>
    <w:p w14:paraId="5A3DA435" w14:textId="77777777" w:rsidR="001F37AA" w:rsidRPr="006533C8" w:rsidRDefault="001F37AA" w:rsidP="00A461A3">
      <w:pPr>
        <w:spacing w:after="0" w:line="240" w:lineRule="auto"/>
        <w:rPr>
          <w:rFonts w:ascii="Arial" w:hAnsi="Arial" w:cs="Arial"/>
          <w:color w:val="C0504D" w:themeColor="accent2"/>
          <w:sz w:val="28"/>
          <w:szCs w:val="28"/>
        </w:rPr>
      </w:pPr>
    </w:p>
    <w:p w14:paraId="09D177D3" w14:textId="77777777" w:rsidR="001F37AA" w:rsidRPr="006533C8" w:rsidRDefault="001F37AA" w:rsidP="00A461A3">
      <w:pPr>
        <w:spacing w:after="0" w:line="240" w:lineRule="auto"/>
        <w:rPr>
          <w:rFonts w:ascii="Arial" w:hAnsi="Arial" w:cs="Arial"/>
          <w:color w:val="C0504D" w:themeColor="accent2"/>
          <w:sz w:val="28"/>
          <w:szCs w:val="28"/>
        </w:rPr>
      </w:pPr>
    </w:p>
    <w:p w14:paraId="43EE82B7" w14:textId="77777777" w:rsidR="001F37AA" w:rsidRPr="006533C8" w:rsidRDefault="001F37AA" w:rsidP="00A461A3">
      <w:pPr>
        <w:spacing w:after="0" w:line="240" w:lineRule="auto"/>
        <w:rPr>
          <w:rFonts w:ascii="Arial" w:hAnsi="Arial" w:cs="Arial"/>
          <w:color w:val="C0504D" w:themeColor="accent2"/>
          <w:sz w:val="28"/>
          <w:szCs w:val="28"/>
        </w:rPr>
      </w:pPr>
    </w:p>
    <w:p w14:paraId="30196EA3" w14:textId="77777777" w:rsidR="001F37AA" w:rsidRPr="006533C8" w:rsidRDefault="001F37AA" w:rsidP="00A461A3">
      <w:pPr>
        <w:spacing w:after="0" w:line="240" w:lineRule="auto"/>
        <w:rPr>
          <w:rFonts w:ascii="Arial" w:hAnsi="Arial" w:cs="Arial"/>
          <w:color w:val="C0504D" w:themeColor="accent2"/>
          <w:sz w:val="28"/>
          <w:szCs w:val="28"/>
        </w:rPr>
      </w:pPr>
    </w:p>
    <w:p w14:paraId="5AB639FB" w14:textId="77777777" w:rsidR="001F37AA" w:rsidRPr="006533C8" w:rsidRDefault="001F37AA" w:rsidP="00A461A3">
      <w:pPr>
        <w:spacing w:after="0" w:line="240" w:lineRule="auto"/>
        <w:rPr>
          <w:rFonts w:ascii="Arial" w:hAnsi="Arial" w:cs="Arial"/>
          <w:color w:val="C0504D" w:themeColor="accent2"/>
          <w:sz w:val="28"/>
          <w:szCs w:val="28"/>
        </w:rPr>
      </w:pPr>
    </w:p>
    <w:p w14:paraId="1BDB3910" w14:textId="77777777" w:rsidR="001F37AA" w:rsidRPr="006533C8" w:rsidRDefault="001F37AA" w:rsidP="00A461A3">
      <w:pPr>
        <w:spacing w:after="0" w:line="240" w:lineRule="auto"/>
        <w:rPr>
          <w:rFonts w:ascii="Arial" w:hAnsi="Arial" w:cs="Arial"/>
          <w:color w:val="C0504D" w:themeColor="accent2"/>
          <w:sz w:val="28"/>
          <w:szCs w:val="28"/>
        </w:rPr>
      </w:pPr>
    </w:p>
    <w:p w14:paraId="4428DD59" w14:textId="77777777" w:rsidR="001F37AA" w:rsidRPr="006533C8" w:rsidRDefault="001F37AA" w:rsidP="00A461A3">
      <w:pPr>
        <w:spacing w:after="0" w:line="240" w:lineRule="auto"/>
        <w:rPr>
          <w:rFonts w:ascii="Arial" w:hAnsi="Arial" w:cs="Arial"/>
          <w:color w:val="C0504D" w:themeColor="accent2"/>
          <w:sz w:val="28"/>
          <w:szCs w:val="28"/>
        </w:rPr>
      </w:pPr>
    </w:p>
    <w:p w14:paraId="6EC0848F" w14:textId="77777777" w:rsidR="001F37AA" w:rsidRPr="006533C8" w:rsidRDefault="001F37AA" w:rsidP="00A461A3">
      <w:pPr>
        <w:spacing w:after="0" w:line="240" w:lineRule="auto"/>
        <w:rPr>
          <w:rFonts w:ascii="Arial" w:hAnsi="Arial" w:cs="Arial"/>
          <w:color w:val="C0504D" w:themeColor="accent2"/>
          <w:sz w:val="28"/>
          <w:szCs w:val="28"/>
        </w:rPr>
      </w:pPr>
    </w:p>
    <w:p w14:paraId="6AAA4AFF" w14:textId="77777777" w:rsidR="001F37AA" w:rsidRPr="006533C8" w:rsidRDefault="001F37AA" w:rsidP="00A461A3">
      <w:pPr>
        <w:spacing w:after="0" w:line="240" w:lineRule="auto"/>
        <w:rPr>
          <w:rFonts w:ascii="Arial" w:hAnsi="Arial" w:cs="Arial"/>
          <w:color w:val="C0504D" w:themeColor="accent2"/>
          <w:sz w:val="28"/>
          <w:szCs w:val="28"/>
        </w:rPr>
      </w:pPr>
    </w:p>
    <w:p w14:paraId="220C0BF4" w14:textId="77777777" w:rsidR="001F37AA" w:rsidRPr="006533C8" w:rsidRDefault="001F37AA" w:rsidP="00A461A3">
      <w:pPr>
        <w:spacing w:after="0" w:line="240" w:lineRule="auto"/>
        <w:rPr>
          <w:rFonts w:ascii="Arial" w:hAnsi="Arial" w:cs="Arial"/>
          <w:color w:val="C0504D" w:themeColor="accent2"/>
          <w:sz w:val="28"/>
          <w:szCs w:val="28"/>
        </w:rPr>
      </w:pPr>
    </w:p>
    <w:p w14:paraId="43335806" w14:textId="77777777" w:rsidR="001F37AA" w:rsidRPr="006533C8" w:rsidRDefault="001F37AA" w:rsidP="00A461A3">
      <w:pPr>
        <w:spacing w:after="0" w:line="240" w:lineRule="auto"/>
        <w:rPr>
          <w:rFonts w:ascii="Arial" w:hAnsi="Arial" w:cs="Arial"/>
          <w:color w:val="C0504D" w:themeColor="accent2"/>
          <w:sz w:val="28"/>
          <w:szCs w:val="28"/>
        </w:rPr>
      </w:pPr>
    </w:p>
    <w:p w14:paraId="23C4A37E" w14:textId="77777777" w:rsidR="001F37AA" w:rsidRPr="006533C8" w:rsidRDefault="001F37AA" w:rsidP="00A461A3">
      <w:pPr>
        <w:spacing w:after="0" w:line="240" w:lineRule="auto"/>
        <w:rPr>
          <w:rFonts w:ascii="Arial" w:hAnsi="Arial" w:cs="Arial"/>
          <w:color w:val="C0504D" w:themeColor="accent2"/>
          <w:sz w:val="28"/>
          <w:szCs w:val="28"/>
        </w:rPr>
      </w:pPr>
    </w:p>
    <w:p w14:paraId="49C0CCEC" w14:textId="77777777" w:rsidR="001F37AA" w:rsidRPr="006533C8" w:rsidRDefault="001F37AA" w:rsidP="00A461A3">
      <w:pPr>
        <w:spacing w:after="0" w:line="240" w:lineRule="auto"/>
        <w:rPr>
          <w:rFonts w:ascii="Arial" w:hAnsi="Arial" w:cs="Arial"/>
          <w:color w:val="C0504D" w:themeColor="accent2"/>
          <w:sz w:val="28"/>
          <w:szCs w:val="28"/>
        </w:rPr>
      </w:pPr>
    </w:p>
    <w:p w14:paraId="048263C3" w14:textId="77777777" w:rsidR="001F37AA" w:rsidRPr="006533C8" w:rsidRDefault="001F37AA" w:rsidP="00A461A3">
      <w:pPr>
        <w:spacing w:after="0" w:line="240" w:lineRule="auto"/>
        <w:rPr>
          <w:rFonts w:ascii="Arial" w:hAnsi="Arial" w:cs="Arial"/>
          <w:color w:val="C0504D" w:themeColor="accent2"/>
          <w:sz w:val="28"/>
          <w:szCs w:val="28"/>
        </w:rPr>
      </w:pPr>
    </w:p>
    <w:p w14:paraId="1939E424" w14:textId="77777777" w:rsidR="001F37AA" w:rsidRPr="006533C8" w:rsidRDefault="001F37AA" w:rsidP="00A461A3">
      <w:pPr>
        <w:spacing w:after="0" w:line="240" w:lineRule="auto"/>
        <w:rPr>
          <w:rFonts w:ascii="Arial" w:hAnsi="Arial" w:cs="Arial"/>
          <w:color w:val="C0504D" w:themeColor="accent2"/>
          <w:sz w:val="28"/>
          <w:szCs w:val="28"/>
        </w:rPr>
      </w:pPr>
    </w:p>
    <w:p w14:paraId="5CF20AAC" w14:textId="77777777" w:rsidR="001F37AA" w:rsidRPr="006533C8" w:rsidRDefault="001F37AA" w:rsidP="00A461A3">
      <w:pPr>
        <w:spacing w:after="0" w:line="240" w:lineRule="auto"/>
        <w:rPr>
          <w:rFonts w:ascii="Arial" w:hAnsi="Arial" w:cs="Arial"/>
          <w:color w:val="C0504D" w:themeColor="accent2"/>
          <w:sz w:val="28"/>
          <w:szCs w:val="28"/>
        </w:rPr>
      </w:pPr>
    </w:p>
    <w:p w14:paraId="4C906145" w14:textId="77777777" w:rsidR="001F37AA" w:rsidRPr="006533C8" w:rsidRDefault="001F37AA" w:rsidP="00A461A3">
      <w:pPr>
        <w:spacing w:after="0" w:line="240" w:lineRule="auto"/>
        <w:rPr>
          <w:rFonts w:ascii="Arial" w:hAnsi="Arial" w:cs="Arial"/>
          <w:color w:val="C0504D" w:themeColor="accent2"/>
          <w:sz w:val="28"/>
          <w:szCs w:val="28"/>
        </w:rPr>
      </w:pPr>
    </w:p>
    <w:p w14:paraId="59F06669" w14:textId="77777777" w:rsidR="001F37AA" w:rsidRPr="006533C8" w:rsidRDefault="001F37AA" w:rsidP="00A461A3">
      <w:pPr>
        <w:spacing w:after="0" w:line="240" w:lineRule="auto"/>
        <w:rPr>
          <w:rFonts w:ascii="Arial" w:hAnsi="Arial" w:cs="Arial"/>
          <w:color w:val="C0504D" w:themeColor="accent2"/>
          <w:sz w:val="28"/>
          <w:szCs w:val="28"/>
        </w:rPr>
      </w:pPr>
    </w:p>
    <w:p w14:paraId="7695BBE2" w14:textId="77777777" w:rsidR="001F37AA" w:rsidRPr="006533C8" w:rsidRDefault="001F37AA" w:rsidP="00A461A3">
      <w:pPr>
        <w:spacing w:after="0" w:line="240" w:lineRule="auto"/>
        <w:rPr>
          <w:rFonts w:ascii="Arial" w:hAnsi="Arial" w:cs="Arial"/>
          <w:color w:val="C0504D" w:themeColor="accent2"/>
          <w:sz w:val="28"/>
          <w:szCs w:val="28"/>
        </w:rPr>
      </w:pPr>
    </w:p>
    <w:p w14:paraId="6955C2F6" w14:textId="77777777" w:rsidR="001F37AA" w:rsidRPr="006533C8" w:rsidRDefault="001F37AA" w:rsidP="00A461A3">
      <w:pPr>
        <w:spacing w:after="0" w:line="240" w:lineRule="auto"/>
        <w:rPr>
          <w:rFonts w:ascii="Arial" w:hAnsi="Arial" w:cs="Arial"/>
          <w:color w:val="C0504D" w:themeColor="accent2"/>
          <w:sz w:val="28"/>
          <w:szCs w:val="28"/>
        </w:rPr>
      </w:pPr>
    </w:p>
    <w:p w14:paraId="1A254CEF" w14:textId="77777777" w:rsidR="001F37AA" w:rsidRPr="006533C8" w:rsidRDefault="001F37AA" w:rsidP="00A461A3">
      <w:pPr>
        <w:spacing w:after="0" w:line="240" w:lineRule="auto"/>
        <w:rPr>
          <w:rFonts w:ascii="Arial" w:hAnsi="Arial" w:cs="Arial"/>
          <w:color w:val="C0504D" w:themeColor="accent2"/>
          <w:sz w:val="28"/>
          <w:szCs w:val="28"/>
        </w:rPr>
      </w:pPr>
    </w:p>
    <w:p w14:paraId="24052014" w14:textId="77777777" w:rsidR="001F37AA" w:rsidRPr="006533C8" w:rsidRDefault="001F37AA" w:rsidP="00A461A3">
      <w:pPr>
        <w:spacing w:after="0" w:line="240" w:lineRule="auto"/>
        <w:rPr>
          <w:rFonts w:ascii="Arial" w:hAnsi="Arial" w:cs="Arial"/>
          <w:color w:val="C0504D" w:themeColor="accent2"/>
          <w:sz w:val="28"/>
          <w:szCs w:val="28"/>
        </w:rPr>
      </w:pPr>
    </w:p>
    <w:p w14:paraId="73AC5C08" w14:textId="77777777" w:rsidR="001F37AA" w:rsidRPr="006533C8" w:rsidRDefault="001F37AA" w:rsidP="00A461A3">
      <w:pPr>
        <w:spacing w:after="0" w:line="240" w:lineRule="auto"/>
        <w:rPr>
          <w:rFonts w:ascii="Arial" w:hAnsi="Arial" w:cs="Arial"/>
          <w:color w:val="000000" w:themeColor="text1"/>
          <w:sz w:val="20"/>
          <w:szCs w:val="20"/>
        </w:rPr>
      </w:pPr>
      <w:r w:rsidRPr="006533C8">
        <w:rPr>
          <w:rFonts w:ascii="Arial" w:hAnsi="Arial" w:cs="Arial"/>
          <w:color w:val="C0504D" w:themeColor="accent2"/>
          <w:sz w:val="24"/>
          <w:szCs w:val="24"/>
        </w:rPr>
        <w:lastRenderedPageBreak/>
        <w:t>Wskaźnik salda migracji wewnętrznych na pobyt stały na 10 tys. mieszkańców powiatów województwa śląskiego w 2023 r.</w:t>
      </w:r>
    </w:p>
    <w:p w14:paraId="365384A9" w14:textId="77777777" w:rsidR="001F37AA" w:rsidRPr="006533C8" w:rsidRDefault="001F37AA" w:rsidP="00A461A3">
      <w:pPr>
        <w:spacing w:after="0" w:line="268" w:lineRule="exact"/>
        <w:rPr>
          <w:rFonts w:ascii="Arial" w:hAnsi="Arial" w:cs="Arial"/>
          <w:color w:val="C0504D" w:themeColor="accent2"/>
          <w:sz w:val="28"/>
          <w:szCs w:val="28"/>
        </w:rPr>
      </w:pPr>
      <w:r w:rsidRPr="006533C8">
        <w:rPr>
          <w:noProof/>
          <w:lang w:eastAsia="pl-PL"/>
        </w:rPr>
        <w:drawing>
          <wp:anchor distT="0" distB="0" distL="114300" distR="114300" simplePos="0" relativeHeight="252139520" behindDoc="1" locked="0" layoutInCell="1" allowOverlap="1" wp14:anchorId="3DF70411" wp14:editId="4863D572">
            <wp:simplePos x="0" y="0"/>
            <wp:positionH relativeFrom="margin">
              <wp:align>left</wp:align>
            </wp:positionH>
            <wp:positionV relativeFrom="paragraph">
              <wp:posOffset>49530</wp:posOffset>
            </wp:positionV>
            <wp:extent cx="4258310" cy="8096250"/>
            <wp:effectExtent l="0" t="0" r="0" b="0"/>
            <wp:wrapNone/>
            <wp:docPr id="36404383" name="Wykres 1">
              <a:extLst xmlns:a="http://schemas.openxmlformats.org/drawingml/2006/main">
                <a:ext uri="{FF2B5EF4-FFF2-40B4-BE49-F238E27FC236}">
                  <a16:creationId xmlns:a16="http://schemas.microsoft.com/office/drawing/2014/main" id="{EA525890-AEE0-4B46-BC1A-A111D1F36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3D1514A5" w14:textId="77777777" w:rsidR="001F37AA" w:rsidRPr="006533C8" w:rsidRDefault="001F37AA" w:rsidP="00A461A3">
      <w:pPr>
        <w:spacing w:after="0" w:line="268" w:lineRule="exact"/>
        <w:rPr>
          <w:rFonts w:ascii="Arial" w:hAnsi="Arial" w:cs="Arial"/>
          <w:color w:val="000000" w:themeColor="text1"/>
          <w:sz w:val="21"/>
          <w:szCs w:val="21"/>
        </w:rPr>
      </w:pPr>
    </w:p>
    <w:p w14:paraId="6CC5E231" w14:textId="77777777" w:rsidR="001F37AA" w:rsidRPr="006533C8" w:rsidRDefault="001F37AA" w:rsidP="00A461A3">
      <w:pPr>
        <w:spacing w:after="0" w:line="268" w:lineRule="exact"/>
        <w:rPr>
          <w:rFonts w:ascii="Arial" w:hAnsi="Arial" w:cs="Arial"/>
          <w:color w:val="000000" w:themeColor="text1"/>
          <w:sz w:val="21"/>
          <w:szCs w:val="21"/>
        </w:rPr>
      </w:pPr>
    </w:p>
    <w:p w14:paraId="7E837359" w14:textId="77777777" w:rsidR="001F37AA" w:rsidRPr="006533C8" w:rsidRDefault="001F37AA" w:rsidP="00A461A3">
      <w:pPr>
        <w:spacing w:after="0" w:line="268" w:lineRule="exact"/>
        <w:rPr>
          <w:rFonts w:ascii="Arial" w:hAnsi="Arial" w:cs="Arial"/>
          <w:color w:val="000000" w:themeColor="text1"/>
          <w:sz w:val="21"/>
          <w:szCs w:val="21"/>
        </w:rPr>
      </w:pPr>
    </w:p>
    <w:p w14:paraId="13ED1FC9" w14:textId="77777777" w:rsidR="001F37AA" w:rsidRPr="006533C8" w:rsidRDefault="001F37AA" w:rsidP="00A461A3">
      <w:pPr>
        <w:spacing w:after="0" w:line="268" w:lineRule="exact"/>
        <w:rPr>
          <w:rFonts w:ascii="Arial" w:hAnsi="Arial" w:cs="Arial"/>
          <w:color w:val="000000" w:themeColor="text1"/>
          <w:sz w:val="21"/>
          <w:szCs w:val="21"/>
        </w:rPr>
      </w:pPr>
    </w:p>
    <w:p w14:paraId="0AE91EA4" w14:textId="77777777" w:rsidR="001F37AA" w:rsidRPr="006533C8" w:rsidRDefault="001F37AA" w:rsidP="00A461A3">
      <w:pPr>
        <w:spacing w:after="0" w:line="268" w:lineRule="exact"/>
        <w:rPr>
          <w:rFonts w:ascii="Arial" w:hAnsi="Arial" w:cs="Arial"/>
          <w:color w:val="000000" w:themeColor="text1"/>
          <w:sz w:val="21"/>
          <w:szCs w:val="21"/>
        </w:rPr>
      </w:pPr>
    </w:p>
    <w:p w14:paraId="2C492B08" w14:textId="77777777" w:rsidR="001F37AA" w:rsidRPr="006533C8" w:rsidRDefault="001F37AA" w:rsidP="00A461A3">
      <w:pPr>
        <w:spacing w:after="0" w:line="268" w:lineRule="exact"/>
        <w:rPr>
          <w:rFonts w:ascii="Arial" w:hAnsi="Arial" w:cs="Arial"/>
          <w:color w:val="000000" w:themeColor="text1"/>
          <w:sz w:val="21"/>
          <w:szCs w:val="21"/>
        </w:rPr>
      </w:pPr>
    </w:p>
    <w:p w14:paraId="0E04A741" w14:textId="77777777" w:rsidR="001F37AA" w:rsidRPr="006533C8" w:rsidRDefault="001F37AA" w:rsidP="00A461A3">
      <w:pPr>
        <w:spacing w:after="0" w:line="268" w:lineRule="exact"/>
        <w:rPr>
          <w:rFonts w:ascii="Arial" w:hAnsi="Arial" w:cs="Arial"/>
          <w:color w:val="000000" w:themeColor="text1"/>
          <w:sz w:val="21"/>
          <w:szCs w:val="21"/>
        </w:rPr>
      </w:pPr>
    </w:p>
    <w:p w14:paraId="639117D1" w14:textId="77777777" w:rsidR="001F37AA" w:rsidRPr="006533C8" w:rsidRDefault="001F37AA" w:rsidP="00A461A3">
      <w:pPr>
        <w:spacing w:after="0" w:line="268" w:lineRule="exact"/>
        <w:rPr>
          <w:rFonts w:ascii="Arial" w:hAnsi="Arial" w:cs="Arial"/>
          <w:color w:val="000000" w:themeColor="text1"/>
          <w:sz w:val="21"/>
          <w:szCs w:val="21"/>
        </w:rPr>
      </w:pPr>
    </w:p>
    <w:p w14:paraId="504B9766" w14:textId="77777777" w:rsidR="001F37AA" w:rsidRPr="006533C8" w:rsidRDefault="001F37AA" w:rsidP="00A461A3">
      <w:pPr>
        <w:spacing w:after="0" w:line="268" w:lineRule="exact"/>
        <w:rPr>
          <w:rFonts w:ascii="Arial" w:hAnsi="Arial" w:cs="Arial"/>
          <w:color w:val="000000" w:themeColor="text1"/>
          <w:sz w:val="21"/>
          <w:szCs w:val="21"/>
        </w:rPr>
      </w:pPr>
    </w:p>
    <w:p w14:paraId="7EFC0229" w14:textId="77777777" w:rsidR="001F37AA" w:rsidRPr="006533C8" w:rsidRDefault="001F37AA" w:rsidP="00A461A3">
      <w:pPr>
        <w:spacing w:after="0" w:line="268" w:lineRule="exact"/>
        <w:rPr>
          <w:rFonts w:ascii="Arial" w:hAnsi="Arial" w:cs="Arial"/>
          <w:color w:val="000000" w:themeColor="text1"/>
          <w:sz w:val="21"/>
          <w:szCs w:val="21"/>
        </w:rPr>
      </w:pPr>
    </w:p>
    <w:p w14:paraId="24EBE47E" w14:textId="77777777" w:rsidR="001F37AA" w:rsidRPr="006533C8" w:rsidRDefault="001F37AA" w:rsidP="00A461A3">
      <w:pPr>
        <w:spacing w:after="0" w:line="268" w:lineRule="exact"/>
        <w:rPr>
          <w:rFonts w:ascii="Arial" w:hAnsi="Arial" w:cs="Arial"/>
          <w:color w:val="000000" w:themeColor="text1"/>
          <w:sz w:val="21"/>
          <w:szCs w:val="21"/>
        </w:rPr>
      </w:pPr>
    </w:p>
    <w:p w14:paraId="08A98A85" w14:textId="77777777" w:rsidR="001F37AA" w:rsidRPr="006533C8" w:rsidRDefault="001F37AA" w:rsidP="00A461A3">
      <w:pPr>
        <w:spacing w:after="0" w:line="268" w:lineRule="exact"/>
        <w:rPr>
          <w:rFonts w:ascii="Arial" w:hAnsi="Arial" w:cs="Arial"/>
          <w:color w:val="000000" w:themeColor="text1"/>
          <w:sz w:val="21"/>
          <w:szCs w:val="21"/>
        </w:rPr>
      </w:pPr>
    </w:p>
    <w:p w14:paraId="6B33D480"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37472" behindDoc="0" locked="0" layoutInCell="1" allowOverlap="1" wp14:anchorId="39004504" wp14:editId="5A6472AF">
            <wp:simplePos x="0" y="0"/>
            <wp:positionH relativeFrom="margin">
              <wp:align>right</wp:align>
            </wp:positionH>
            <wp:positionV relativeFrom="paragraph">
              <wp:posOffset>88265</wp:posOffset>
            </wp:positionV>
            <wp:extent cx="2935152" cy="3851275"/>
            <wp:effectExtent l="0" t="0" r="0" b="0"/>
            <wp:wrapNone/>
            <wp:docPr id="850816705"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1670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935152" cy="3851275"/>
                    </a:xfrm>
                    <a:prstGeom prst="rect">
                      <a:avLst/>
                    </a:prstGeom>
                  </pic:spPr>
                </pic:pic>
              </a:graphicData>
            </a:graphic>
            <wp14:sizeRelH relativeFrom="margin">
              <wp14:pctWidth>0</wp14:pctWidth>
            </wp14:sizeRelH>
            <wp14:sizeRelV relativeFrom="margin">
              <wp14:pctHeight>0</wp14:pctHeight>
            </wp14:sizeRelV>
          </wp:anchor>
        </w:drawing>
      </w:r>
    </w:p>
    <w:p w14:paraId="3E6C1794" w14:textId="77777777" w:rsidR="001F37AA" w:rsidRPr="006533C8" w:rsidRDefault="001F37AA" w:rsidP="00A461A3">
      <w:pPr>
        <w:spacing w:after="0" w:line="268" w:lineRule="exact"/>
        <w:rPr>
          <w:rFonts w:ascii="Arial" w:hAnsi="Arial" w:cs="Arial"/>
          <w:color w:val="000000" w:themeColor="text1"/>
          <w:sz w:val="21"/>
          <w:szCs w:val="21"/>
        </w:rPr>
      </w:pPr>
    </w:p>
    <w:p w14:paraId="53D163F4" w14:textId="77777777" w:rsidR="001F37AA" w:rsidRPr="006533C8" w:rsidRDefault="001F37AA" w:rsidP="00A461A3">
      <w:pPr>
        <w:spacing w:after="0" w:line="268" w:lineRule="exact"/>
        <w:rPr>
          <w:rFonts w:ascii="Arial" w:hAnsi="Arial" w:cs="Arial"/>
          <w:color w:val="000000" w:themeColor="text1"/>
          <w:sz w:val="21"/>
          <w:szCs w:val="21"/>
        </w:rPr>
      </w:pPr>
    </w:p>
    <w:p w14:paraId="22F463A8" w14:textId="77777777" w:rsidR="001F37AA" w:rsidRPr="006533C8" w:rsidRDefault="001F37AA" w:rsidP="00A461A3">
      <w:pPr>
        <w:spacing w:after="0" w:line="268" w:lineRule="exact"/>
        <w:rPr>
          <w:rFonts w:ascii="Arial" w:hAnsi="Arial" w:cs="Arial"/>
          <w:color w:val="000000" w:themeColor="text1"/>
          <w:sz w:val="21"/>
          <w:szCs w:val="21"/>
        </w:rPr>
      </w:pPr>
    </w:p>
    <w:p w14:paraId="149FD99C" w14:textId="77777777" w:rsidR="001F37AA" w:rsidRPr="006533C8" w:rsidRDefault="001F37AA" w:rsidP="00A461A3">
      <w:pPr>
        <w:spacing w:after="0" w:line="268" w:lineRule="exact"/>
        <w:rPr>
          <w:rFonts w:ascii="Arial" w:hAnsi="Arial" w:cs="Arial"/>
          <w:color w:val="000000" w:themeColor="text1"/>
          <w:sz w:val="21"/>
          <w:szCs w:val="21"/>
        </w:rPr>
      </w:pPr>
    </w:p>
    <w:p w14:paraId="536BE447" w14:textId="77777777" w:rsidR="001F37AA" w:rsidRPr="006533C8" w:rsidRDefault="001F37AA" w:rsidP="00A461A3">
      <w:pPr>
        <w:spacing w:after="0" w:line="268" w:lineRule="exact"/>
        <w:rPr>
          <w:rFonts w:ascii="Arial" w:hAnsi="Arial" w:cs="Arial"/>
          <w:color w:val="000000" w:themeColor="text1"/>
          <w:sz w:val="21"/>
          <w:szCs w:val="21"/>
        </w:rPr>
      </w:pPr>
    </w:p>
    <w:p w14:paraId="6D2150E1" w14:textId="77777777" w:rsidR="001F37AA" w:rsidRPr="006533C8" w:rsidRDefault="001F37AA" w:rsidP="00A461A3">
      <w:pPr>
        <w:tabs>
          <w:tab w:val="left" w:pos="339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228C6D1" w14:textId="77777777" w:rsidR="001F37AA" w:rsidRPr="006533C8" w:rsidRDefault="001F37AA" w:rsidP="00A461A3">
      <w:pPr>
        <w:spacing w:after="0" w:line="268" w:lineRule="exact"/>
        <w:rPr>
          <w:rFonts w:ascii="Arial" w:hAnsi="Arial" w:cs="Arial"/>
          <w:color w:val="000000" w:themeColor="text1"/>
          <w:sz w:val="21"/>
          <w:szCs w:val="21"/>
        </w:rPr>
      </w:pPr>
    </w:p>
    <w:p w14:paraId="61601C29" w14:textId="77777777" w:rsidR="001F37AA" w:rsidRPr="006533C8" w:rsidRDefault="001F37AA" w:rsidP="00A461A3">
      <w:pPr>
        <w:spacing w:after="0" w:line="268" w:lineRule="exact"/>
        <w:rPr>
          <w:rFonts w:ascii="Arial" w:hAnsi="Arial" w:cs="Arial"/>
          <w:color w:val="000000" w:themeColor="text1"/>
          <w:sz w:val="21"/>
          <w:szCs w:val="21"/>
        </w:rPr>
      </w:pPr>
    </w:p>
    <w:p w14:paraId="3F2541BD" w14:textId="77777777" w:rsidR="001F37AA" w:rsidRPr="006533C8" w:rsidRDefault="001F37AA" w:rsidP="00A461A3">
      <w:pPr>
        <w:spacing w:after="0" w:line="268" w:lineRule="exact"/>
        <w:rPr>
          <w:rFonts w:ascii="Arial" w:hAnsi="Arial" w:cs="Arial"/>
          <w:color w:val="000000" w:themeColor="text1"/>
          <w:sz w:val="21"/>
          <w:szCs w:val="21"/>
        </w:rPr>
      </w:pPr>
    </w:p>
    <w:p w14:paraId="1357B845" w14:textId="77777777" w:rsidR="001F37AA" w:rsidRPr="006533C8" w:rsidRDefault="001F37AA" w:rsidP="00A461A3">
      <w:pPr>
        <w:spacing w:after="0" w:line="268" w:lineRule="exact"/>
        <w:rPr>
          <w:rFonts w:ascii="Arial" w:hAnsi="Arial" w:cs="Arial"/>
          <w:color w:val="000000" w:themeColor="text1"/>
          <w:sz w:val="21"/>
          <w:szCs w:val="21"/>
        </w:rPr>
      </w:pPr>
    </w:p>
    <w:p w14:paraId="2744E2EB" w14:textId="77777777" w:rsidR="001F37AA" w:rsidRPr="006533C8" w:rsidRDefault="001F37AA" w:rsidP="00A461A3">
      <w:pPr>
        <w:spacing w:after="0" w:line="268" w:lineRule="exact"/>
        <w:rPr>
          <w:rFonts w:ascii="Arial" w:hAnsi="Arial" w:cs="Arial"/>
          <w:color w:val="000000" w:themeColor="text1"/>
          <w:sz w:val="21"/>
          <w:szCs w:val="21"/>
        </w:rPr>
      </w:pPr>
    </w:p>
    <w:p w14:paraId="18C21F86" w14:textId="77777777" w:rsidR="001F37AA" w:rsidRPr="006533C8" w:rsidRDefault="001F37AA" w:rsidP="00A461A3">
      <w:pPr>
        <w:spacing w:after="0" w:line="268" w:lineRule="exact"/>
        <w:rPr>
          <w:rFonts w:ascii="Arial" w:hAnsi="Arial" w:cs="Arial"/>
          <w:color w:val="000000" w:themeColor="text1"/>
          <w:sz w:val="21"/>
          <w:szCs w:val="21"/>
        </w:rPr>
      </w:pPr>
    </w:p>
    <w:p w14:paraId="6A401C76" w14:textId="77777777" w:rsidR="001F37AA" w:rsidRPr="006533C8" w:rsidRDefault="001F37AA" w:rsidP="00A461A3">
      <w:pPr>
        <w:spacing w:after="0" w:line="268" w:lineRule="exact"/>
        <w:rPr>
          <w:rFonts w:ascii="Arial" w:hAnsi="Arial" w:cs="Arial"/>
          <w:color w:val="000000" w:themeColor="text1"/>
          <w:sz w:val="21"/>
          <w:szCs w:val="21"/>
        </w:rPr>
      </w:pPr>
    </w:p>
    <w:p w14:paraId="3890D154" w14:textId="77777777" w:rsidR="001F37AA" w:rsidRPr="006533C8" w:rsidRDefault="001F37AA" w:rsidP="00A461A3">
      <w:pPr>
        <w:spacing w:after="0" w:line="268" w:lineRule="exact"/>
        <w:rPr>
          <w:rFonts w:ascii="Arial" w:hAnsi="Arial" w:cs="Arial"/>
          <w:color w:val="000000" w:themeColor="text1"/>
          <w:sz w:val="21"/>
          <w:szCs w:val="21"/>
        </w:rPr>
      </w:pPr>
    </w:p>
    <w:p w14:paraId="26BB6406" w14:textId="77777777" w:rsidR="001F37AA" w:rsidRPr="006533C8" w:rsidRDefault="001F37AA" w:rsidP="00A461A3">
      <w:pPr>
        <w:spacing w:after="0" w:line="268" w:lineRule="exact"/>
        <w:rPr>
          <w:rFonts w:ascii="Arial" w:hAnsi="Arial" w:cs="Arial"/>
          <w:color w:val="000000" w:themeColor="text1"/>
          <w:sz w:val="21"/>
          <w:szCs w:val="21"/>
        </w:rPr>
      </w:pPr>
    </w:p>
    <w:p w14:paraId="7DF91238" w14:textId="77777777" w:rsidR="001F37AA" w:rsidRPr="006533C8" w:rsidRDefault="001F37AA" w:rsidP="00A461A3">
      <w:pPr>
        <w:spacing w:after="0" w:line="268" w:lineRule="exact"/>
        <w:rPr>
          <w:rFonts w:ascii="Arial" w:hAnsi="Arial" w:cs="Arial"/>
          <w:color w:val="000000" w:themeColor="text1"/>
          <w:sz w:val="21"/>
          <w:szCs w:val="21"/>
        </w:rPr>
      </w:pPr>
    </w:p>
    <w:p w14:paraId="573CD897" w14:textId="77777777" w:rsidR="001F37AA" w:rsidRPr="006533C8" w:rsidRDefault="001F37AA" w:rsidP="00A461A3">
      <w:pPr>
        <w:spacing w:after="0" w:line="268" w:lineRule="exact"/>
        <w:rPr>
          <w:rFonts w:ascii="Arial" w:hAnsi="Arial" w:cs="Arial"/>
          <w:color w:val="000000" w:themeColor="text1"/>
          <w:sz w:val="21"/>
          <w:szCs w:val="21"/>
        </w:rPr>
      </w:pPr>
    </w:p>
    <w:p w14:paraId="544E0893" w14:textId="77777777" w:rsidR="001F37AA" w:rsidRPr="006533C8" w:rsidRDefault="001F37AA" w:rsidP="00A461A3">
      <w:pPr>
        <w:spacing w:after="0" w:line="268" w:lineRule="exact"/>
        <w:rPr>
          <w:rFonts w:ascii="Arial" w:hAnsi="Arial" w:cs="Arial"/>
          <w:color w:val="000000" w:themeColor="text1"/>
          <w:sz w:val="21"/>
          <w:szCs w:val="21"/>
        </w:rPr>
      </w:pPr>
    </w:p>
    <w:p w14:paraId="50ABC292" w14:textId="77777777" w:rsidR="001F37AA" w:rsidRPr="006533C8" w:rsidRDefault="001F37AA" w:rsidP="00A461A3">
      <w:pPr>
        <w:spacing w:after="0" w:line="268" w:lineRule="exact"/>
        <w:rPr>
          <w:rFonts w:ascii="Arial" w:hAnsi="Arial" w:cs="Arial"/>
          <w:color w:val="000000" w:themeColor="text1"/>
          <w:sz w:val="21"/>
          <w:szCs w:val="21"/>
        </w:rPr>
      </w:pPr>
    </w:p>
    <w:p w14:paraId="68544CB4" w14:textId="77777777" w:rsidR="001F37AA" w:rsidRPr="006533C8" w:rsidRDefault="001F37AA" w:rsidP="00A461A3">
      <w:pPr>
        <w:spacing w:after="0" w:line="268" w:lineRule="exact"/>
        <w:rPr>
          <w:rFonts w:ascii="Arial" w:hAnsi="Arial" w:cs="Arial"/>
          <w:color w:val="000000" w:themeColor="text1"/>
          <w:sz w:val="21"/>
          <w:szCs w:val="21"/>
        </w:rPr>
      </w:pPr>
    </w:p>
    <w:p w14:paraId="050F844A" w14:textId="77777777" w:rsidR="001F37AA" w:rsidRPr="006533C8" w:rsidRDefault="001F37AA" w:rsidP="00A461A3">
      <w:pPr>
        <w:spacing w:after="0" w:line="268" w:lineRule="exact"/>
        <w:rPr>
          <w:rFonts w:ascii="Arial" w:hAnsi="Arial" w:cs="Arial"/>
          <w:color w:val="000000" w:themeColor="text1"/>
          <w:sz w:val="21"/>
          <w:szCs w:val="21"/>
        </w:rPr>
      </w:pPr>
    </w:p>
    <w:p w14:paraId="3F52B7C4" w14:textId="77777777" w:rsidR="001F37AA" w:rsidRPr="006533C8" w:rsidRDefault="001F37AA" w:rsidP="00A461A3">
      <w:pPr>
        <w:spacing w:after="0" w:line="268" w:lineRule="exact"/>
        <w:rPr>
          <w:rFonts w:ascii="Arial" w:hAnsi="Arial" w:cs="Arial"/>
          <w:color w:val="000000" w:themeColor="text1"/>
          <w:sz w:val="21"/>
          <w:szCs w:val="21"/>
        </w:rPr>
      </w:pPr>
    </w:p>
    <w:p w14:paraId="6360AC79" w14:textId="77777777" w:rsidR="001F37AA" w:rsidRPr="006533C8" w:rsidRDefault="001F37AA" w:rsidP="00A461A3">
      <w:pPr>
        <w:spacing w:after="0" w:line="268" w:lineRule="exact"/>
        <w:rPr>
          <w:rFonts w:ascii="Arial" w:hAnsi="Arial" w:cs="Arial"/>
          <w:color w:val="000000" w:themeColor="text1"/>
          <w:sz w:val="21"/>
          <w:szCs w:val="21"/>
        </w:rPr>
      </w:pPr>
    </w:p>
    <w:p w14:paraId="0EC588BC" w14:textId="77777777" w:rsidR="001F37AA" w:rsidRPr="006533C8" w:rsidRDefault="001F37AA" w:rsidP="00A461A3">
      <w:pPr>
        <w:spacing w:after="0" w:line="268" w:lineRule="exact"/>
        <w:rPr>
          <w:rFonts w:ascii="Arial" w:hAnsi="Arial" w:cs="Arial"/>
          <w:color w:val="000000" w:themeColor="text1"/>
          <w:sz w:val="21"/>
          <w:szCs w:val="21"/>
        </w:rPr>
      </w:pPr>
    </w:p>
    <w:p w14:paraId="4B1B418E" w14:textId="77777777" w:rsidR="001F37AA" w:rsidRPr="006533C8" w:rsidRDefault="001F37AA" w:rsidP="00A461A3">
      <w:pPr>
        <w:spacing w:after="0" w:line="268" w:lineRule="exact"/>
        <w:rPr>
          <w:rFonts w:ascii="Arial" w:hAnsi="Arial" w:cs="Arial"/>
          <w:color w:val="000000" w:themeColor="text1"/>
          <w:sz w:val="21"/>
          <w:szCs w:val="21"/>
        </w:rPr>
      </w:pPr>
    </w:p>
    <w:p w14:paraId="6FAEB355" w14:textId="77777777" w:rsidR="001F37AA" w:rsidRPr="006533C8" w:rsidRDefault="001F37AA" w:rsidP="00A461A3">
      <w:pPr>
        <w:spacing w:after="0" w:line="268" w:lineRule="exact"/>
        <w:rPr>
          <w:rFonts w:ascii="Arial" w:hAnsi="Arial" w:cs="Arial"/>
          <w:color w:val="000000" w:themeColor="text1"/>
          <w:sz w:val="21"/>
          <w:szCs w:val="21"/>
        </w:rPr>
      </w:pPr>
    </w:p>
    <w:p w14:paraId="1C22C06A" w14:textId="77777777" w:rsidR="001F37AA" w:rsidRPr="006533C8" w:rsidRDefault="001F37AA" w:rsidP="00A461A3">
      <w:pPr>
        <w:spacing w:after="0" w:line="268" w:lineRule="exact"/>
        <w:rPr>
          <w:rFonts w:ascii="Arial" w:hAnsi="Arial" w:cs="Arial"/>
          <w:color w:val="000000" w:themeColor="text1"/>
          <w:sz w:val="21"/>
          <w:szCs w:val="21"/>
        </w:rPr>
      </w:pPr>
    </w:p>
    <w:p w14:paraId="7C3C51C9" w14:textId="77777777" w:rsidR="001F37AA" w:rsidRPr="006533C8" w:rsidRDefault="001F37AA" w:rsidP="00A461A3">
      <w:pPr>
        <w:spacing w:after="0" w:line="268" w:lineRule="exact"/>
        <w:rPr>
          <w:rFonts w:ascii="Arial" w:hAnsi="Arial" w:cs="Arial"/>
          <w:color w:val="000000" w:themeColor="text1"/>
          <w:sz w:val="21"/>
          <w:szCs w:val="21"/>
        </w:rPr>
      </w:pPr>
    </w:p>
    <w:p w14:paraId="311A7D76" w14:textId="77777777" w:rsidR="001F37AA" w:rsidRPr="006533C8" w:rsidRDefault="001F37AA" w:rsidP="00A461A3">
      <w:pPr>
        <w:spacing w:after="0" w:line="268" w:lineRule="exact"/>
        <w:rPr>
          <w:rFonts w:ascii="Arial" w:hAnsi="Arial" w:cs="Arial"/>
          <w:color w:val="000000" w:themeColor="text1"/>
          <w:sz w:val="21"/>
          <w:szCs w:val="21"/>
        </w:rPr>
      </w:pPr>
    </w:p>
    <w:p w14:paraId="604BF201" w14:textId="77777777" w:rsidR="001F37AA" w:rsidRPr="006533C8" w:rsidRDefault="001F37AA" w:rsidP="00A461A3">
      <w:pPr>
        <w:spacing w:after="0" w:line="268" w:lineRule="exact"/>
        <w:rPr>
          <w:rFonts w:ascii="Arial" w:hAnsi="Arial" w:cs="Arial"/>
          <w:color w:val="000000" w:themeColor="text1"/>
          <w:sz w:val="21"/>
          <w:szCs w:val="21"/>
        </w:rPr>
      </w:pPr>
    </w:p>
    <w:p w14:paraId="5C8FFDE8" w14:textId="77777777" w:rsidR="001F37AA" w:rsidRPr="006533C8" w:rsidRDefault="001F37AA" w:rsidP="00A461A3">
      <w:pPr>
        <w:spacing w:after="0" w:line="268" w:lineRule="exact"/>
        <w:rPr>
          <w:rFonts w:ascii="Arial" w:hAnsi="Arial" w:cs="Arial"/>
          <w:color w:val="000000" w:themeColor="text1"/>
          <w:sz w:val="21"/>
          <w:szCs w:val="21"/>
        </w:rPr>
      </w:pPr>
    </w:p>
    <w:p w14:paraId="1B0C9C8D" w14:textId="77777777" w:rsidR="001F37AA" w:rsidRPr="006533C8" w:rsidRDefault="001F37AA" w:rsidP="00A461A3">
      <w:pPr>
        <w:spacing w:after="0" w:line="268" w:lineRule="exact"/>
        <w:rPr>
          <w:rFonts w:ascii="Arial" w:hAnsi="Arial" w:cs="Arial"/>
          <w:color w:val="000000" w:themeColor="text1"/>
          <w:sz w:val="18"/>
          <w:szCs w:val="18"/>
        </w:rPr>
      </w:pPr>
    </w:p>
    <w:p w14:paraId="4DDE9CF2" w14:textId="77777777" w:rsidR="001F37AA" w:rsidRPr="006533C8" w:rsidRDefault="001F37AA" w:rsidP="00A461A3">
      <w:pPr>
        <w:spacing w:after="0" w:line="268" w:lineRule="exact"/>
        <w:rPr>
          <w:rFonts w:ascii="Arial" w:hAnsi="Arial" w:cs="Arial"/>
          <w:color w:val="000000" w:themeColor="text1"/>
          <w:sz w:val="18"/>
          <w:szCs w:val="18"/>
        </w:rPr>
      </w:pPr>
    </w:p>
    <w:p w14:paraId="7037D3F1" w14:textId="77777777" w:rsidR="001F37AA" w:rsidRPr="006533C8" w:rsidRDefault="001F37AA" w:rsidP="00A461A3">
      <w:pPr>
        <w:spacing w:after="0" w:line="268" w:lineRule="exact"/>
        <w:rPr>
          <w:rFonts w:ascii="Arial" w:hAnsi="Arial" w:cs="Arial"/>
          <w:color w:val="000000" w:themeColor="text1"/>
          <w:sz w:val="18"/>
          <w:szCs w:val="18"/>
        </w:rPr>
      </w:pPr>
    </w:p>
    <w:p w14:paraId="28CAB133"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29.07.2024].</w:t>
      </w:r>
    </w:p>
    <w:p w14:paraId="02FCB3B1" w14:textId="77777777" w:rsidR="001F37AA" w:rsidRPr="006533C8" w:rsidRDefault="001F37AA" w:rsidP="00A461A3">
      <w:pPr>
        <w:spacing w:after="0" w:line="240" w:lineRule="auto"/>
        <w:rPr>
          <w:rFonts w:ascii="Arial" w:hAnsi="Arial" w:cs="Arial"/>
          <w:color w:val="C0504D" w:themeColor="accent2"/>
          <w:sz w:val="20"/>
          <w:szCs w:val="20"/>
        </w:rPr>
      </w:pPr>
      <w:r w:rsidRPr="006533C8">
        <w:rPr>
          <w:rFonts w:ascii="Arial" w:hAnsi="Arial" w:cs="Arial"/>
          <w:color w:val="C0504D" w:themeColor="accent2"/>
          <w:sz w:val="24"/>
          <w:szCs w:val="24"/>
        </w:rPr>
        <w:lastRenderedPageBreak/>
        <w:t xml:space="preserve">Struktura migracji zagranicznych do i z województwa śląskiego wg kontynentów, stan na koniec 2023 roku. </w:t>
      </w:r>
    </w:p>
    <w:p w14:paraId="33864FB0"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40544" behindDoc="1" locked="0" layoutInCell="1" allowOverlap="1" wp14:anchorId="5A90814F" wp14:editId="74BD9674">
            <wp:simplePos x="0" y="0"/>
            <wp:positionH relativeFrom="column">
              <wp:posOffset>-90805</wp:posOffset>
            </wp:positionH>
            <wp:positionV relativeFrom="paragraph">
              <wp:posOffset>6985</wp:posOffset>
            </wp:positionV>
            <wp:extent cx="3012440" cy="3029301"/>
            <wp:effectExtent l="0" t="0" r="0" b="0"/>
            <wp:wrapNone/>
            <wp:docPr id="225996900" name="Wykres 1">
              <a:extLst xmlns:a="http://schemas.openxmlformats.org/drawingml/2006/main">
                <a:ext uri="{FF2B5EF4-FFF2-40B4-BE49-F238E27FC236}">
                  <a16:creationId xmlns:a16="http://schemas.microsoft.com/office/drawing/2014/main" id="{97EA90EB-2EA5-B197-2E4A-0888EEED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42ABEA3B"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41568" behindDoc="1" locked="0" layoutInCell="1" allowOverlap="1" wp14:anchorId="2841C96B" wp14:editId="7ED8C949">
            <wp:simplePos x="0" y="0"/>
            <wp:positionH relativeFrom="column">
              <wp:posOffset>2637790</wp:posOffset>
            </wp:positionH>
            <wp:positionV relativeFrom="paragraph">
              <wp:posOffset>10160</wp:posOffset>
            </wp:positionV>
            <wp:extent cx="3308985" cy="2821738"/>
            <wp:effectExtent l="0" t="0" r="0" b="0"/>
            <wp:wrapNone/>
            <wp:docPr id="213852471" name="Wykres 1">
              <a:extLst xmlns:a="http://schemas.openxmlformats.org/drawingml/2006/main">
                <a:ext uri="{FF2B5EF4-FFF2-40B4-BE49-F238E27FC236}">
                  <a16:creationId xmlns:a16="http://schemas.microsoft.com/office/drawing/2014/main" id="{B4578365-8D33-4A43-B4C3-79B04E53A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5845BB5D" w14:textId="77777777" w:rsidR="001F37AA" w:rsidRPr="006533C8" w:rsidRDefault="001F37AA" w:rsidP="00A461A3">
      <w:pPr>
        <w:spacing w:after="0" w:line="268" w:lineRule="exact"/>
        <w:rPr>
          <w:rFonts w:ascii="Arial" w:hAnsi="Arial" w:cs="Arial"/>
          <w:color w:val="000000" w:themeColor="text1"/>
          <w:sz w:val="21"/>
          <w:szCs w:val="21"/>
        </w:rPr>
      </w:pPr>
    </w:p>
    <w:p w14:paraId="0631C823" w14:textId="77777777" w:rsidR="001F37AA" w:rsidRPr="006533C8" w:rsidRDefault="001F37AA" w:rsidP="00A461A3">
      <w:pPr>
        <w:spacing w:after="0" w:line="268" w:lineRule="exact"/>
        <w:rPr>
          <w:rFonts w:ascii="Arial" w:hAnsi="Arial" w:cs="Arial"/>
          <w:color w:val="000000" w:themeColor="text1"/>
          <w:sz w:val="21"/>
          <w:szCs w:val="21"/>
        </w:rPr>
      </w:pPr>
    </w:p>
    <w:p w14:paraId="3ED7A907" w14:textId="77777777" w:rsidR="001F37AA" w:rsidRPr="006533C8" w:rsidRDefault="001F37AA" w:rsidP="00A461A3">
      <w:pPr>
        <w:spacing w:after="0" w:line="268" w:lineRule="exact"/>
        <w:rPr>
          <w:rFonts w:ascii="Arial" w:hAnsi="Arial" w:cs="Arial"/>
          <w:color w:val="000000" w:themeColor="text1"/>
          <w:sz w:val="21"/>
          <w:szCs w:val="21"/>
        </w:rPr>
      </w:pPr>
    </w:p>
    <w:p w14:paraId="727C41DD" w14:textId="77777777" w:rsidR="001F37AA" w:rsidRPr="006533C8" w:rsidRDefault="001F37AA" w:rsidP="00A461A3">
      <w:pPr>
        <w:spacing w:after="0" w:line="268" w:lineRule="exact"/>
        <w:rPr>
          <w:rFonts w:ascii="Arial" w:hAnsi="Arial" w:cs="Arial"/>
          <w:color w:val="000000" w:themeColor="text1"/>
          <w:sz w:val="21"/>
          <w:szCs w:val="21"/>
        </w:rPr>
      </w:pPr>
    </w:p>
    <w:p w14:paraId="23F7B0B3" w14:textId="77777777" w:rsidR="001F37AA" w:rsidRPr="006533C8" w:rsidRDefault="001F37AA" w:rsidP="00A461A3">
      <w:pPr>
        <w:spacing w:after="0" w:line="268" w:lineRule="exact"/>
        <w:rPr>
          <w:rFonts w:ascii="Arial" w:hAnsi="Arial" w:cs="Arial"/>
          <w:color w:val="000000" w:themeColor="text1"/>
          <w:sz w:val="21"/>
          <w:szCs w:val="21"/>
        </w:rPr>
      </w:pPr>
    </w:p>
    <w:p w14:paraId="70428EC7" w14:textId="77777777" w:rsidR="001F37AA" w:rsidRPr="006533C8" w:rsidRDefault="001F37AA" w:rsidP="00A461A3">
      <w:pPr>
        <w:spacing w:after="0" w:line="268" w:lineRule="exact"/>
        <w:rPr>
          <w:rFonts w:ascii="Arial" w:hAnsi="Arial" w:cs="Arial"/>
          <w:color w:val="000000" w:themeColor="text1"/>
          <w:sz w:val="21"/>
          <w:szCs w:val="21"/>
        </w:rPr>
      </w:pPr>
    </w:p>
    <w:p w14:paraId="446C5AA2" w14:textId="77777777" w:rsidR="001F37AA" w:rsidRPr="006533C8" w:rsidRDefault="001F37AA" w:rsidP="00A461A3">
      <w:pPr>
        <w:spacing w:after="0" w:line="268" w:lineRule="exact"/>
        <w:rPr>
          <w:rFonts w:ascii="Arial" w:hAnsi="Arial" w:cs="Arial"/>
          <w:color w:val="000000" w:themeColor="text1"/>
          <w:sz w:val="21"/>
          <w:szCs w:val="21"/>
        </w:rPr>
      </w:pPr>
    </w:p>
    <w:p w14:paraId="0BDDD9E3" w14:textId="77777777" w:rsidR="001F37AA" w:rsidRPr="006533C8" w:rsidRDefault="001F37AA" w:rsidP="00A461A3">
      <w:pPr>
        <w:spacing w:after="0" w:line="268" w:lineRule="exact"/>
        <w:rPr>
          <w:rFonts w:ascii="Arial" w:hAnsi="Arial" w:cs="Arial"/>
          <w:color w:val="000000" w:themeColor="text1"/>
          <w:sz w:val="21"/>
          <w:szCs w:val="21"/>
        </w:rPr>
      </w:pPr>
    </w:p>
    <w:p w14:paraId="58FC958E" w14:textId="77777777" w:rsidR="001F37AA" w:rsidRPr="006533C8" w:rsidRDefault="001F37AA" w:rsidP="00A461A3">
      <w:pPr>
        <w:spacing w:after="0" w:line="268" w:lineRule="exact"/>
        <w:rPr>
          <w:rFonts w:ascii="Arial" w:hAnsi="Arial" w:cs="Arial"/>
          <w:color w:val="000000" w:themeColor="text1"/>
          <w:sz w:val="21"/>
          <w:szCs w:val="21"/>
        </w:rPr>
      </w:pPr>
    </w:p>
    <w:p w14:paraId="6D025C59" w14:textId="77777777" w:rsidR="001F37AA" w:rsidRPr="006533C8" w:rsidRDefault="001F37AA" w:rsidP="00A461A3">
      <w:pPr>
        <w:spacing w:after="0" w:line="268" w:lineRule="exact"/>
        <w:rPr>
          <w:rFonts w:ascii="Arial" w:hAnsi="Arial" w:cs="Arial"/>
          <w:color w:val="000000" w:themeColor="text1"/>
          <w:sz w:val="21"/>
          <w:szCs w:val="21"/>
        </w:rPr>
      </w:pPr>
    </w:p>
    <w:p w14:paraId="0E9DB487" w14:textId="77777777" w:rsidR="001F37AA" w:rsidRPr="006533C8" w:rsidRDefault="001F37AA" w:rsidP="00A461A3">
      <w:pPr>
        <w:spacing w:after="0" w:line="268" w:lineRule="exact"/>
        <w:rPr>
          <w:rFonts w:ascii="Arial" w:hAnsi="Arial" w:cs="Arial"/>
          <w:color w:val="000000" w:themeColor="text1"/>
          <w:sz w:val="21"/>
          <w:szCs w:val="21"/>
        </w:rPr>
      </w:pPr>
    </w:p>
    <w:p w14:paraId="53234BA0" w14:textId="77777777" w:rsidR="001F37AA" w:rsidRPr="006533C8" w:rsidRDefault="001F37AA" w:rsidP="00A461A3">
      <w:pPr>
        <w:spacing w:after="0" w:line="268" w:lineRule="exact"/>
        <w:rPr>
          <w:rFonts w:ascii="Arial" w:hAnsi="Arial" w:cs="Arial"/>
          <w:color w:val="000000" w:themeColor="text1"/>
          <w:sz w:val="21"/>
          <w:szCs w:val="21"/>
        </w:rPr>
      </w:pPr>
    </w:p>
    <w:p w14:paraId="0C1915E4" w14:textId="77777777" w:rsidR="001F37AA" w:rsidRPr="006533C8" w:rsidRDefault="001F37AA" w:rsidP="00A461A3">
      <w:pPr>
        <w:spacing w:after="0" w:line="268" w:lineRule="exact"/>
        <w:rPr>
          <w:rFonts w:ascii="Arial" w:hAnsi="Arial" w:cs="Arial"/>
          <w:color w:val="000000" w:themeColor="text1"/>
          <w:sz w:val="21"/>
          <w:szCs w:val="21"/>
        </w:rPr>
      </w:pPr>
    </w:p>
    <w:p w14:paraId="39697A5C" w14:textId="77777777" w:rsidR="001F37AA" w:rsidRPr="006533C8" w:rsidRDefault="001F37AA" w:rsidP="00A461A3">
      <w:pPr>
        <w:spacing w:after="0" w:line="268" w:lineRule="exact"/>
        <w:rPr>
          <w:rFonts w:ascii="Arial" w:hAnsi="Arial" w:cs="Arial"/>
          <w:color w:val="000000" w:themeColor="text1"/>
          <w:sz w:val="18"/>
          <w:szCs w:val="18"/>
        </w:rPr>
      </w:pPr>
    </w:p>
    <w:p w14:paraId="1E87ED8C" w14:textId="77777777" w:rsidR="001F37AA" w:rsidRPr="006533C8" w:rsidRDefault="001F37AA" w:rsidP="00A461A3">
      <w:pPr>
        <w:spacing w:after="0" w:line="268" w:lineRule="exact"/>
        <w:rPr>
          <w:rFonts w:ascii="Arial" w:hAnsi="Arial" w:cs="Arial"/>
          <w:color w:val="000000" w:themeColor="text1"/>
          <w:sz w:val="18"/>
          <w:szCs w:val="18"/>
        </w:rPr>
      </w:pPr>
    </w:p>
    <w:p w14:paraId="5FB0CA55" w14:textId="77777777" w:rsidR="001F37AA" w:rsidRPr="006533C8" w:rsidRDefault="001F37AA" w:rsidP="00A461A3">
      <w:pPr>
        <w:spacing w:after="0" w:line="268" w:lineRule="exact"/>
        <w:rPr>
          <w:rFonts w:ascii="Arial" w:hAnsi="Arial" w:cs="Arial"/>
          <w:color w:val="000000" w:themeColor="text1"/>
          <w:sz w:val="18"/>
          <w:szCs w:val="18"/>
        </w:rPr>
      </w:pPr>
    </w:p>
    <w:p w14:paraId="1C4EFABE" w14:textId="77777777" w:rsidR="001F37AA" w:rsidRPr="006533C8" w:rsidRDefault="001F37AA" w:rsidP="00A461A3">
      <w:pPr>
        <w:spacing w:after="0" w:line="268" w:lineRule="exact"/>
        <w:rPr>
          <w:rFonts w:ascii="Arial" w:hAnsi="Arial" w:cs="Arial"/>
          <w:color w:val="000000" w:themeColor="text1"/>
          <w:sz w:val="18"/>
          <w:szCs w:val="18"/>
        </w:rPr>
      </w:pPr>
    </w:p>
    <w:p w14:paraId="1CF61907"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29.07.2024].</w:t>
      </w:r>
    </w:p>
    <w:p w14:paraId="282AD864" w14:textId="77777777" w:rsidR="001F37AA" w:rsidRPr="006533C8" w:rsidRDefault="001F37AA" w:rsidP="00A461A3">
      <w:pPr>
        <w:spacing w:after="0" w:line="268" w:lineRule="exact"/>
        <w:jc w:val="both"/>
        <w:rPr>
          <w:rFonts w:ascii="Arial" w:hAnsi="Arial" w:cs="Arial"/>
          <w:color w:val="000000" w:themeColor="text1"/>
          <w:sz w:val="21"/>
          <w:szCs w:val="21"/>
        </w:rPr>
      </w:pPr>
    </w:p>
    <w:p w14:paraId="0EBC4CAC" w14:textId="77777777" w:rsidR="001F37AA" w:rsidRPr="006533C8" w:rsidRDefault="001F37AA" w:rsidP="00A461A3">
      <w:pPr>
        <w:spacing w:after="0" w:line="268" w:lineRule="exact"/>
        <w:rPr>
          <w:rFonts w:ascii="Arial" w:hAnsi="Arial" w:cs="Arial"/>
          <w:color w:val="C0504D" w:themeColor="accent2"/>
          <w:sz w:val="28"/>
          <w:szCs w:val="28"/>
        </w:rPr>
      </w:pPr>
    </w:p>
    <w:p w14:paraId="68D61BE1" w14:textId="77777777" w:rsidR="001F37AA" w:rsidRPr="006533C8" w:rsidRDefault="001F37AA" w:rsidP="00A461A3">
      <w:pPr>
        <w:spacing w:after="0" w:line="240" w:lineRule="auto"/>
        <w:rPr>
          <w:rFonts w:ascii="Arial" w:hAnsi="Arial" w:cs="Arial"/>
          <w:color w:val="C0504D" w:themeColor="accent2"/>
          <w:sz w:val="28"/>
          <w:szCs w:val="28"/>
        </w:rPr>
      </w:pPr>
      <w:r w:rsidRPr="006533C8">
        <w:rPr>
          <w:rFonts w:ascii="Arial" w:hAnsi="Arial" w:cs="Arial"/>
          <w:color w:val="C0504D" w:themeColor="accent2"/>
          <w:sz w:val="24"/>
          <w:szCs w:val="24"/>
        </w:rPr>
        <w:t>Wskaźnik salda migracji zagranicznych na pobyt stały na 10 tys. mieszkańców terytoriów województwa śląskiego w 2023 r</w:t>
      </w:r>
      <w:r w:rsidRPr="006533C8">
        <w:rPr>
          <w:rFonts w:ascii="Arial" w:hAnsi="Arial" w:cs="Arial"/>
          <w:color w:val="C0504D" w:themeColor="accent2"/>
          <w:sz w:val="28"/>
          <w:szCs w:val="28"/>
        </w:rPr>
        <w:t>.</w:t>
      </w:r>
    </w:p>
    <w:p w14:paraId="78F865D2" w14:textId="77777777" w:rsidR="001F37AA" w:rsidRPr="006533C8" w:rsidRDefault="001F37AA" w:rsidP="00A461A3">
      <w:pPr>
        <w:spacing w:after="0" w:line="268" w:lineRule="exact"/>
        <w:rPr>
          <w:rFonts w:ascii="Arial" w:hAnsi="Arial" w:cs="Arial"/>
          <w:color w:val="C0504D" w:themeColor="accent2"/>
          <w:sz w:val="28"/>
          <w:szCs w:val="28"/>
        </w:rPr>
      </w:pPr>
      <w:r w:rsidRPr="006533C8">
        <w:rPr>
          <w:noProof/>
          <w:lang w:eastAsia="pl-PL"/>
        </w:rPr>
        <w:drawing>
          <wp:anchor distT="0" distB="0" distL="114300" distR="114300" simplePos="0" relativeHeight="252144640" behindDoc="1" locked="0" layoutInCell="1" allowOverlap="1" wp14:anchorId="5DAEF74B" wp14:editId="1C51E92A">
            <wp:simplePos x="0" y="0"/>
            <wp:positionH relativeFrom="margin">
              <wp:align>right</wp:align>
            </wp:positionH>
            <wp:positionV relativeFrom="paragraph">
              <wp:posOffset>73981</wp:posOffset>
            </wp:positionV>
            <wp:extent cx="5670550" cy="3726180"/>
            <wp:effectExtent l="0" t="0" r="6350" b="0"/>
            <wp:wrapNone/>
            <wp:docPr id="125295004" name="Wykres 1">
              <a:extLst xmlns:a="http://schemas.openxmlformats.org/drawingml/2006/main">
                <a:ext uri="{FF2B5EF4-FFF2-40B4-BE49-F238E27FC236}">
                  <a16:creationId xmlns:a16="http://schemas.microsoft.com/office/drawing/2014/main" id="{E0F8A777-C61E-4659-82C0-E80C3C784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6C671662" w14:textId="77777777" w:rsidR="001F37AA" w:rsidRPr="006533C8" w:rsidRDefault="001F37AA" w:rsidP="00A461A3">
      <w:pPr>
        <w:spacing w:after="0" w:line="268" w:lineRule="exact"/>
        <w:rPr>
          <w:rFonts w:ascii="Arial" w:hAnsi="Arial" w:cs="Arial"/>
          <w:color w:val="C0504D" w:themeColor="accent2"/>
          <w:sz w:val="28"/>
          <w:szCs w:val="28"/>
        </w:rPr>
      </w:pPr>
    </w:p>
    <w:p w14:paraId="49D2996C" w14:textId="77777777" w:rsidR="001F37AA" w:rsidRPr="006533C8" w:rsidRDefault="001F37AA" w:rsidP="00A461A3">
      <w:pPr>
        <w:spacing w:after="0" w:line="268" w:lineRule="exact"/>
        <w:rPr>
          <w:rFonts w:ascii="Arial" w:hAnsi="Arial" w:cs="Arial"/>
          <w:color w:val="C0504D" w:themeColor="accent2"/>
          <w:sz w:val="28"/>
          <w:szCs w:val="28"/>
        </w:rPr>
      </w:pPr>
    </w:p>
    <w:p w14:paraId="2F54ACC3" w14:textId="77777777" w:rsidR="001F37AA" w:rsidRPr="006533C8" w:rsidRDefault="001F37AA" w:rsidP="00A461A3">
      <w:pPr>
        <w:spacing w:after="0" w:line="268" w:lineRule="exact"/>
        <w:rPr>
          <w:rFonts w:ascii="Arial" w:hAnsi="Arial" w:cs="Arial"/>
          <w:color w:val="C0504D" w:themeColor="accent2"/>
          <w:sz w:val="28"/>
          <w:szCs w:val="28"/>
        </w:rPr>
      </w:pPr>
    </w:p>
    <w:p w14:paraId="5E74773A" w14:textId="77777777" w:rsidR="001F37AA" w:rsidRPr="006533C8" w:rsidRDefault="001F37AA" w:rsidP="00A461A3">
      <w:pPr>
        <w:spacing w:after="0" w:line="268" w:lineRule="exact"/>
        <w:rPr>
          <w:rFonts w:ascii="Arial" w:hAnsi="Arial" w:cs="Arial"/>
          <w:color w:val="C0504D" w:themeColor="accent2"/>
          <w:sz w:val="28"/>
          <w:szCs w:val="28"/>
        </w:rPr>
      </w:pPr>
    </w:p>
    <w:p w14:paraId="350EC35D" w14:textId="77777777" w:rsidR="001F37AA" w:rsidRPr="006533C8" w:rsidRDefault="001F37AA" w:rsidP="00A461A3">
      <w:pPr>
        <w:spacing w:after="0" w:line="268" w:lineRule="exact"/>
        <w:rPr>
          <w:rFonts w:ascii="Arial" w:hAnsi="Arial" w:cs="Arial"/>
          <w:color w:val="C0504D" w:themeColor="accent2"/>
          <w:sz w:val="28"/>
          <w:szCs w:val="28"/>
        </w:rPr>
      </w:pPr>
    </w:p>
    <w:p w14:paraId="126991B7" w14:textId="77777777" w:rsidR="001F37AA" w:rsidRPr="006533C8" w:rsidRDefault="001F37AA" w:rsidP="00A461A3">
      <w:pPr>
        <w:spacing w:after="0" w:line="268" w:lineRule="exact"/>
        <w:rPr>
          <w:rFonts w:ascii="Arial" w:hAnsi="Arial" w:cs="Arial"/>
          <w:color w:val="C0504D" w:themeColor="accent2"/>
          <w:sz w:val="28"/>
          <w:szCs w:val="28"/>
        </w:rPr>
      </w:pPr>
    </w:p>
    <w:p w14:paraId="7707E588" w14:textId="77777777" w:rsidR="001F37AA" w:rsidRPr="006533C8" w:rsidRDefault="001F37AA" w:rsidP="00A461A3">
      <w:pPr>
        <w:spacing w:after="0" w:line="268" w:lineRule="exact"/>
        <w:rPr>
          <w:rFonts w:ascii="Arial" w:hAnsi="Arial" w:cs="Arial"/>
          <w:color w:val="C0504D" w:themeColor="accent2"/>
          <w:sz w:val="28"/>
          <w:szCs w:val="28"/>
        </w:rPr>
      </w:pPr>
    </w:p>
    <w:p w14:paraId="04FD7A43" w14:textId="77777777" w:rsidR="001F37AA" w:rsidRPr="006533C8" w:rsidRDefault="001F37AA" w:rsidP="00A461A3">
      <w:pPr>
        <w:spacing w:after="0" w:line="268" w:lineRule="exact"/>
        <w:rPr>
          <w:rFonts w:ascii="Arial" w:hAnsi="Arial" w:cs="Arial"/>
          <w:color w:val="C0504D" w:themeColor="accent2"/>
          <w:sz w:val="28"/>
          <w:szCs w:val="28"/>
        </w:rPr>
      </w:pPr>
    </w:p>
    <w:p w14:paraId="0B480687" w14:textId="77777777" w:rsidR="001F37AA" w:rsidRPr="006533C8" w:rsidRDefault="001F37AA" w:rsidP="00A461A3">
      <w:pPr>
        <w:spacing w:after="0" w:line="268" w:lineRule="exact"/>
        <w:rPr>
          <w:rFonts w:ascii="Arial" w:hAnsi="Arial" w:cs="Arial"/>
          <w:color w:val="C0504D" w:themeColor="accent2"/>
          <w:sz w:val="28"/>
          <w:szCs w:val="28"/>
        </w:rPr>
      </w:pPr>
    </w:p>
    <w:p w14:paraId="652F26A2" w14:textId="77777777" w:rsidR="001F37AA" w:rsidRPr="006533C8" w:rsidRDefault="001F37AA" w:rsidP="00A461A3">
      <w:pPr>
        <w:spacing w:after="0" w:line="268" w:lineRule="exact"/>
        <w:rPr>
          <w:rFonts w:ascii="Arial" w:hAnsi="Arial" w:cs="Arial"/>
          <w:color w:val="C0504D" w:themeColor="accent2"/>
          <w:sz w:val="28"/>
          <w:szCs w:val="28"/>
        </w:rPr>
      </w:pPr>
    </w:p>
    <w:p w14:paraId="5CE9FA87" w14:textId="77777777" w:rsidR="001F37AA" w:rsidRPr="006533C8" w:rsidRDefault="001F37AA" w:rsidP="00A461A3">
      <w:pPr>
        <w:spacing w:after="0" w:line="268" w:lineRule="exact"/>
        <w:rPr>
          <w:rFonts w:ascii="Arial" w:hAnsi="Arial" w:cs="Arial"/>
          <w:color w:val="C0504D" w:themeColor="accent2"/>
          <w:sz w:val="28"/>
          <w:szCs w:val="28"/>
        </w:rPr>
      </w:pPr>
    </w:p>
    <w:p w14:paraId="173CF98B" w14:textId="77777777" w:rsidR="001F37AA" w:rsidRPr="006533C8" w:rsidRDefault="001F37AA" w:rsidP="00A461A3">
      <w:pPr>
        <w:spacing w:after="0" w:line="268" w:lineRule="exact"/>
        <w:rPr>
          <w:rFonts w:ascii="Arial" w:hAnsi="Arial" w:cs="Arial"/>
          <w:color w:val="C0504D" w:themeColor="accent2"/>
          <w:sz w:val="28"/>
          <w:szCs w:val="28"/>
        </w:rPr>
      </w:pPr>
    </w:p>
    <w:p w14:paraId="193DFD93" w14:textId="77777777" w:rsidR="001F37AA" w:rsidRPr="006533C8" w:rsidRDefault="001F37AA" w:rsidP="00A461A3">
      <w:pPr>
        <w:spacing w:after="0" w:line="268" w:lineRule="exact"/>
        <w:rPr>
          <w:rFonts w:ascii="Arial" w:hAnsi="Arial" w:cs="Arial"/>
          <w:color w:val="C0504D" w:themeColor="accent2"/>
          <w:sz w:val="28"/>
          <w:szCs w:val="28"/>
        </w:rPr>
      </w:pPr>
    </w:p>
    <w:p w14:paraId="7A35AD17" w14:textId="77777777" w:rsidR="001F37AA" w:rsidRPr="006533C8" w:rsidRDefault="001F37AA" w:rsidP="00A461A3">
      <w:pPr>
        <w:spacing w:after="0" w:line="268" w:lineRule="exact"/>
        <w:rPr>
          <w:rFonts w:ascii="Arial" w:hAnsi="Arial" w:cs="Arial"/>
          <w:color w:val="C0504D" w:themeColor="accent2"/>
          <w:sz w:val="28"/>
          <w:szCs w:val="28"/>
        </w:rPr>
      </w:pPr>
    </w:p>
    <w:p w14:paraId="783E5080" w14:textId="77777777" w:rsidR="001F37AA" w:rsidRPr="006533C8" w:rsidRDefault="001F37AA" w:rsidP="00A461A3">
      <w:pPr>
        <w:spacing w:after="0" w:line="268" w:lineRule="exact"/>
        <w:rPr>
          <w:rFonts w:ascii="Arial" w:hAnsi="Arial" w:cs="Arial"/>
          <w:color w:val="C0504D" w:themeColor="accent2"/>
          <w:sz w:val="28"/>
          <w:szCs w:val="28"/>
        </w:rPr>
      </w:pPr>
    </w:p>
    <w:p w14:paraId="09A3362A" w14:textId="77777777" w:rsidR="001F37AA" w:rsidRPr="006533C8" w:rsidRDefault="001F37AA" w:rsidP="00A461A3">
      <w:pPr>
        <w:spacing w:after="0" w:line="268" w:lineRule="exact"/>
        <w:rPr>
          <w:rFonts w:ascii="Arial" w:hAnsi="Arial" w:cs="Arial"/>
          <w:color w:val="C0504D" w:themeColor="accent2"/>
          <w:sz w:val="28"/>
          <w:szCs w:val="28"/>
        </w:rPr>
      </w:pPr>
    </w:p>
    <w:p w14:paraId="55619FE1" w14:textId="77777777" w:rsidR="001F37AA" w:rsidRPr="006533C8" w:rsidRDefault="001F37AA" w:rsidP="00A461A3">
      <w:pPr>
        <w:spacing w:after="0" w:line="268" w:lineRule="exact"/>
        <w:rPr>
          <w:rFonts w:ascii="Arial" w:hAnsi="Arial" w:cs="Arial"/>
          <w:color w:val="C0504D" w:themeColor="accent2"/>
          <w:sz w:val="28"/>
          <w:szCs w:val="28"/>
        </w:rPr>
      </w:pPr>
    </w:p>
    <w:p w14:paraId="1D3F648A" w14:textId="77777777" w:rsidR="001F37AA" w:rsidRPr="006533C8" w:rsidRDefault="001F37AA" w:rsidP="00A461A3">
      <w:pPr>
        <w:spacing w:after="0" w:line="268" w:lineRule="exact"/>
        <w:rPr>
          <w:rFonts w:ascii="Arial" w:hAnsi="Arial" w:cs="Arial"/>
          <w:color w:val="C0504D" w:themeColor="accent2"/>
          <w:sz w:val="28"/>
          <w:szCs w:val="28"/>
        </w:rPr>
      </w:pPr>
    </w:p>
    <w:p w14:paraId="2400C7E5" w14:textId="77777777" w:rsidR="001F37AA" w:rsidRPr="006533C8" w:rsidRDefault="001F37AA" w:rsidP="00A461A3">
      <w:pPr>
        <w:spacing w:after="0" w:line="268" w:lineRule="exact"/>
        <w:rPr>
          <w:rFonts w:ascii="Arial" w:hAnsi="Arial" w:cs="Arial"/>
          <w:color w:val="000000" w:themeColor="text1"/>
          <w:sz w:val="18"/>
          <w:szCs w:val="18"/>
        </w:rPr>
      </w:pPr>
    </w:p>
    <w:p w14:paraId="4D0153CA" w14:textId="77777777" w:rsidR="001F37AA" w:rsidRPr="006533C8" w:rsidRDefault="001F37AA" w:rsidP="00A461A3">
      <w:pPr>
        <w:spacing w:after="0" w:line="268" w:lineRule="exact"/>
        <w:rPr>
          <w:rFonts w:ascii="Arial" w:hAnsi="Arial" w:cs="Arial"/>
          <w:color w:val="000000" w:themeColor="text1"/>
          <w:sz w:val="18"/>
          <w:szCs w:val="18"/>
        </w:rPr>
      </w:pPr>
    </w:p>
    <w:p w14:paraId="46F83DAE" w14:textId="77777777" w:rsidR="001F37AA" w:rsidRPr="006533C8" w:rsidRDefault="001F37AA" w:rsidP="00A461A3">
      <w:pPr>
        <w:spacing w:after="0" w:line="268" w:lineRule="exact"/>
        <w:rPr>
          <w:rFonts w:ascii="Arial" w:hAnsi="Arial" w:cs="Arial"/>
          <w:color w:val="000000" w:themeColor="text1"/>
          <w:sz w:val="18"/>
          <w:szCs w:val="18"/>
        </w:rPr>
      </w:pPr>
    </w:p>
    <w:p w14:paraId="3C63191F"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29.07.2024].</w:t>
      </w:r>
    </w:p>
    <w:p w14:paraId="40C79D18" w14:textId="77777777" w:rsidR="001F37AA" w:rsidRPr="006533C8" w:rsidRDefault="001F37AA" w:rsidP="00A461A3">
      <w:pPr>
        <w:spacing w:after="0" w:line="240" w:lineRule="auto"/>
        <w:rPr>
          <w:rFonts w:ascii="Arial" w:hAnsi="Arial" w:cs="Arial"/>
          <w:color w:val="C0504D" w:themeColor="accent2"/>
          <w:sz w:val="28"/>
          <w:szCs w:val="28"/>
        </w:rPr>
      </w:pPr>
    </w:p>
    <w:p w14:paraId="44E26B99" w14:textId="77777777" w:rsidR="001F37AA" w:rsidRPr="006533C8" w:rsidRDefault="001F37AA" w:rsidP="00A461A3">
      <w:pPr>
        <w:spacing w:after="0" w:line="240" w:lineRule="auto"/>
        <w:rPr>
          <w:rFonts w:ascii="Arial" w:hAnsi="Arial" w:cs="Arial"/>
          <w:color w:val="C0504D" w:themeColor="accent2"/>
          <w:sz w:val="28"/>
          <w:szCs w:val="28"/>
        </w:rPr>
      </w:pPr>
    </w:p>
    <w:p w14:paraId="3D46AA2B" w14:textId="77777777" w:rsidR="001F37AA" w:rsidRPr="006533C8" w:rsidRDefault="001F37AA" w:rsidP="00A461A3">
      <w:pPr>
        <w:spacing w:after="0" w:line="240" w:lineRule="auto"/>
        <w:rPr>
          <w:rFonts w:ascii="Arial" w:hAnsi="Arial" w:cs="Arial"/>
          <w:color w:val="000000" w:themeColor="text1"/>
          <w:sz w:val="20"/>
          <w:szCs w:val="20"/>
        </w:rPr>
      </w:pPr>
      <w:r w:rsidRPr="006533C8">
        <w:rPr>
          <w:rFonts w:ascii="Arial" w:hAnsi="Arial" w:cs="Arial"/>
          <w:color w:val="C0504D" w:themeColor="accent2"/>
          <w:sz w:val="24"/>
          <w:szCs w:val="24"/>
        </w:rPr>
        <w:lastRenderedPageBreak/>
        <w:t>Wskaźnik salda migracji zagranicznych na pobyt stały na 10 tys. mieszkańców powiatów województwa śląskiego w 2023 r.</w:t>
      </w:r>
    </w:p>
    <w:p w14:paraId="5AFB0870"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43616" behindDoc="1" locked="0" layoutInCell="1" allowOverlap="1" wp14:anchorId="0D6ABFD6" wp14:editId="534E2478">
            <wp:simplePos x="0" y="0"/>
            <wp:positionH relativeFrom="column">
              <wp:posOffset>13970</wp:posOffset>
            </wp:positionH>
            <wp:positionV relativeFrom="paragraph">
              <wp:posOffset>82702</wp:posOffset>
            </wp:positionV>
            <wp:extent cx="3766782" cy="8024495"/>
            <wp:effectExtent l="0" t="0" r="5715" b="0"/>
            <wp:wrapNone/>
            <wp:docPr id="730799231" name="Wykres 1">
              <a:extLst xmlns:a="http://schemas.openxmlformats.org/drawingml/2006/main">
                <a:ext uri="{FF2B5EF4-FFF2-40B4-BE49-F238E27FC236}">
                  <a16:creationId xmlns:a16="http://schemas.microsoft.com/office/drawing/2014/main" id="{B7E0D0CE-703E-43C6-9481-1784E8CA9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14:paraId="6B7FA234" w14:textId="77777777" w:rsidR="001F37AA" w:rsidRPr="006533C8" w:rsidRDefault="001F37AA" w:rsidP="00A461A3">
      <w:pPr>
        <w:spacing w:after="0" w:line="268" w:lineRule="exact"/>
        <w:rPr>
          <w:rFonts w:ascii="Arial" w:hAnsi="Arial" w:cs="Arial"/>
          <w:color w:val="000000" w:themeColor="text1"/>
          <w:sz w:val="21"/>
          <w:szCs w:val="21"/>
        </w:rPr>
      </w:pPr>
    </w:p>
    <w:p w14:paraId="1A7E85DA" w14:textId="77777777" w:rsidR="001F37AA" w:rsidRPr="006533C8" w:rsidRDefault="001F37AA" w:rsidP="00A461A3">
      <w:pPr>
        <w:spacing w:after="0" w:line="268" w:lineRule="exact"/>
        <w:rPr>
          <w:rFonts w:ascii="Arial" w:hAnsi="Arial" w:cs="Arial"/>
          <w:color w:val="000000" w:themeColor="text1"/>
          <w:sz w:val="21"/>
          <w:szCs w:val="21"/>
        </w:rPr>
      </w:pPr>
    </w:p>
    <w:p w14:paraId="02E1B179" w14:textId="77777777" w:rsidR="001F37AA" w:rsidRPr="006533C8" w:rsidRDefault="001F37AA" w:rsidP="00A461A3">
      <w:pPr>
        <w:spacing w:after="0" w:line="268" w:lineRule="exact"/>
        <w:rPr>
          <w:rFonts w:ascii="Arial" w:hAnsi="Arial" w:cs="Arial"/>
          <w:color w:val="000000" w:themeColor="text1"/>
          <w:sz w:val="21"/>
          <w:szCs w:val="21"/>
        </w:rPr>
      </w:pPr>
    </w:p>
    <w:p w14:paraId="2762280E" w14:textId="77777777" w:rsidR="001F37AA" w:rsidRPr="006533C8" w:rsidRDefault="001F37AA" w:rsidP="00A461A3">
      <w:pPr>
        <w:spacing w:after="0" w:line="268" w:lineRule="exact"/>
        <w:rPr>
          <w:rFonts w:ascii="Arial" w:hAnsi="Arial" w:cs="Arial"/>
          <w:color w:val="000000" w:themeColor="text1"/>
          <w:sz w:val="21"/>
          <w:szCs w:val="21"/>
        </w:rPr>
      </w:pPr>
    </w:p>
    <w:p w14:paraId="7BA7644C" w14:textId="77777777" w:rsidR="001F37AA" w:rsidRPr="006533C8" w:rsidRDefault="001F37AA" w:rsidP="00A461A3">
      <w:pPr>
        <w:spacing w:after="0" w:line="268" w:lineRule="exact"/>
        <w:rPr>
          <w:rFonts w:ascii="Arial" w:hAnsi="Arial" w:cs="Arial"/>
          <w:color w:val="000000" w:themeColor="text1"/>
          <w:sz w:val="21"/>
          <w:szCs w:val="21"/>
        </w:rPr>
      </w:pPr>
    </w:p>
    <w:p w14:paraId="5FBFA5D4" w14:textId="77777777" w:rsidR="001F37AA" w:rsidRPr="006533C8" w:rsidRDefault="001F37AA" w:rsidP="00A461A3">
      <w:pPr>
        <w:spacing w:after="0" w:line="268" w:lineRule="exact"/>
        <w:rPr>
          <w:rFonts w:ascii="Arial" w:hAnsi="Arial" w:cs="Arial"/>
          <w:color w:val="000000" w:themeColor="text1"/>
          <w:sz w:val="21"/>
          <w:szCs w:val="21"/>
        </w:rPr>
      </w:pPr>
    </w:p>
    <w:p w14:paraId="56499759" w14:textId="77777777" w:rsidR="001F37AA" w:rsidRPr="006533C8" w:rsidRDefault="001F37AA" w:rsidP="00A461A3">
      <w:pPr>
        <w:spacing w:after="0" w:line="268" w:lineRule="exact"/>
        <w:rPr>
          <w:rFonts w:ascii="Arial" w:hAnsi="Arial" w:cs="Arial"/>
          <w:color w:val="000000" w:themeColor="text1"/>
          <w:sz w:val="21"/>
          <w:szCs w:val="21"/>
        </w:rPr>
      </w:pPr>
    </w:p>
    <w:p w14:paraId="6040094C" w14:textId="77777777" w:rsidR="001F37AA" w:rsidRPr="006533C8" w:rsidRDefault="001F37AA" w:rsidP="00A461A3">
      <w:pPr>
        <w:spacing w:after="0" w:line="268" w:lineRule="exact"/>
        <w:rPr>
          <w:rFonts w:ascii="Arial" w:hAnsi="Arial" w:cs="Arial"/>
          <w:color w:val="000000" w:themeColor="text1"/>
          <w:sz w:val="21"/>
          <w:szCs w:val="21"/>
        </w:rPr>
      </w:pPr>
    </w:p>
    <w:p w14:paraId="13B18BE4" w14:textId="77777777" w:rsidR="001F37AA" w:rsidRPr="006533C8" w:rsidRDefault="001F37AA" w:rsidP="00A461A3">
      <w:pPr>
        <w:spacing w:after="0" w:line="268" w:lineRule="exact"/>
        <w:rPr>
          <w:rFonts w:ascii="Arial" w:hAnsi="Arial" w:cs="Arial"/>
          <w:color w:val="000000" w:themeColor="text1"/>
          <w:sz w:val="21"/>
          <w:szCs w:val="21"/>
        </w:rPr>
      </w:pPr>
    </w:p>
    <w:p w14:paraId="1D507728" w14:textId="77777777" w:rsidR="001F37AA" w:rsidRPr="006533C8" w:rsidRDefault="001F37AA" w:rsidP="00A461A3">
      <w:pPr>
        <w:spacing w:after="0" w:line="268" w:lineRule="exact"/>
        <w:rPr>
          <w:rFonts w:ascii="Arial" w:hAnsi="Arial" w:cs="Arial"/>
          <w:color w:val="000000" w:themeColor="text1"/>
          <w:sz w:val="21"/>
          <w:szCs w:val="21"/>
        </w:rPr>
      </w:pPr>
    </w:p>
    <w:p w14:paraId="32F7FE64" w14:textId="77777777" w:rsidR="001F37AA" w:rsidRPr="006533C8" w:rsidRDefault="001F37AA" w:rsidP="00A461A3">
      <w:pPr>
        <w:spacing w:after="0" w:line="268" w:lineRule="exact"/>
        <w:rPr>
          <w:rFonts w:ascii="Arial" w:hAnsi="Arial" w:cs="Arial"/>
          <w:color w:val="000000" w:themeColor="text1"/>
          <w:sz w:val="21"/>
          <w:szCs w:val="21"/>
        </w:rPr>
      </w:pPr>
    </w:p>
    <w:p w14:paraId="6EE71964" w14:textId="77777777" w:rsidR="001F37AA" w:rsidRPr="006533C8" w:rsidRDefault="001F37AA" w:rsidP="00A461A3">
      <w:pPr>
        <w:spacing w:after="0" w:line="268" w:lineRule="exact"/>
        <w:rPr>
          <w:rFonts w:ascii="Arial" w:hAnsi="Arial" w:cs="Arial"/>
          <w:color w:val="000000" w:themeColor="text1"/>
          <w:sz w:val="21"/>
          <w:szCs w:val="21"/>
        </w:rPr>
      </w:pPr>
    </w:p>
    <w:p w14:paraId="32C61414"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42592" behindDoc="0" locked="0" layoutInCell="1" allowOverlap="1" wp14:anchorId="77DA047B" wp14:editId="01EACA50">
            <wp:simplePos x="0" y="0"/>
            <wp:positionH relativeFrom="margin">
              <wp:posOffset>2442845</wp:posOffset>
            </wp:positionH>
            <wp:positionV relativeFrom="paragraph">
              <wp:posOffset>31114</wp:posOffset>
            </wp:positionV>
            <wp:extent cx="3437299" cy="3667125"/>
            <wp:effectExtent l="0" t="0" r="0" b="0"/>
            <wp:wrapNone/>
            <wp:docPr id="101121280"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280"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3441206" cy="3671293"/>
                    </a:xfrm>
                    <a:prstGeom prst="rect">
                      <a:avLst/>
                    </a:prstGeom>
                  </pic:spPr>
                </pic:pic>
              </a:graphicData>
            </a:graphic>
            <wp14:sizeRelH relativeFrom="margin">
              <wp14:pctWidth>0</wp14:pctWidth>
            </wp14:sizeRelH>
            <wp14:sizeRelV relativeFrom="margin">
              <wp14:pctHeight>0</wp14:pctHeight>
            </wp14:sizeRelV>
          </wp:anchor>
        </w:drawing>
      </w:r>
    </w:p>
    <w:p w14:paraId="73FD1BC1" w14:textId="77777777" w:rsidR="001F37AA" w:rsidRPr="006533C8" w:rsidRDefault="001F37AA" w:rsidP="00A461A3">
      <w:pPr>
        <w:spacing w:after="0" w:line="268" w:lineRule="exact"/>
        <w:rPr>
          <w:rFonts w:ascii="Arial" w:hAnsi="Arial" w:cs="Arial"/>
          <w:color w:val="000000" w:themeColor="text1"/>
          <w:sz w:val="21"/>
          <w:szCs w:val="21"/>
        </w:rPr>
      </w:pPr>
    </w:p>
    <w:p w14:paraId="501EA8CF" w14:textId="77777777" w:rsidR="001F37AA" w:rsidRPr="006533C8" w:rsidRDefault="001F37AA" w:rsidP="00A461A3">
      <w:pPr>
        <w:spacing w:after="0" w:line="268" w:lineRule="exact"/>
        <w:rPr>
          <w:rFonts w:ascii="Arial" w:hAnsi="Arial" w:cs="Arial"/>
          <w:color w:val="000000" w:themeColor="text1"/>
          <w:sz w:val="21"/>
          <w:szCs w:val="21"/>
        </w:rPr>
      </w:pPr>
    </w:p>
    <w:p w14:paraId="433EE40B" w14:textId="77777777" w:rsidR="001F37AA" w:rsidRPr="006533C8" w:rsidRDefault="001F37AA" w:rsidP="00A461A3">
      <w:pPr>
        <w:spacing w:after="0" w:line="268" w:lineRule="exact"/>
        <w:rPr>
          <w:rFonts w:ascii="Arial" w:hAnsi="Arial" w:cs="Arial"/>
          <w:color w:val="000000" w:themeColor="text1"/>
          <w:sz w:val="21"/>
          <w:szCs w:val="21"/>
        </w:rPr>
      </w:pPr>
    </w:p>
    <w:p w14:paraId="5EBF417A" w14:textId="77777777" w:rsidR="001F37AA" w:rsidRPr="006533C8" w:rsidRDefault="001F37AA" w:rsidP="00A461A3">
      <w:pPr>
        <w:spacing w:after="0" w:line="268" w:lineRule="exact"/>
        <w:rPr>
          <w:rFonts w:ascii="Arial" w:hAnsi="Arial" w:cs="Arial"/>
          <w:color w:val="000000" w:themeColor="text1"/>
          <w:sz w:val="21"/>
          <w:szCs w:val="21"/>
        </w:rPr>
      </w:pPr>
    </w:p>
    <w:p w14:paraId="6A3FCA19" w14:textId="77777777" w:rsidR="001F37AA" w:rsidRPr="006533C8" w:rsidRDefault="001F37AA" w:rsidP="00A461A3">
      <w:pPr>
        <w:spacing w:after="0" w:line="268" w:lineRule="exact"/>
        <w:rPr>
          <w:rFonts w:ascii="Arial" w:hAnsi="Arial" w:cs="Arial"/>
          <w:color w:val="000000" w:themeColor="text1"/>
          <w:sz w:val="21"/>
          <w:szCs w:val="21"/>
        </w:rPr>
      </w:pPr>
    </w:p>
    <w:p w14:paraId="2C3906B0" w14:textId="77777777" w:rsidR="001F37AA" w:rsidRPr="006533C8" w:rsidRDefault="001F37AA" w:rsidP="00A461A3">
      <w:pPr>
        <w:spacing w:after="0" w:line="268" w:lineRule="exact"/>
        <w:rPr>
          <w:rFonts w:ascii="Arial" w:hAnsi="Arial" w:cs="Arial"/>
          <w:color w:val="000000" w:themeColor="text1"/>
          <w:sz w:val="21"/>
          <w:szCs w:val="21"/>
        </w:rPr>
      </w:pPr>
    </w:p>
    <w:p w14:paraId="22C24D1B" w14:textId="77777777" w:rsidR="001F37AA" w:rsidRPr="006533C8" w:rsidRDefault="001F37AA" w:rsidP="00A461A3">
      <w:pPr>
        <w:spacing w:after="0" w:line="268" w:lineRule="exact"/>
        <w:rPr>
          <w:rFonts w:ascii="Arial" w:hAnsi="Arial" w:cs="Arial"/>
          <w:color w:val="000000" w:themeColor="text1"/>
          <w:sz w:val="21"/>
          <w:szCs w:val="21"/>
        </w:rPr>
      </w:pPr>
    </w:p>
    <w:p w14:paraId="1314BD02" w14:textId="77777777" w:rsidR="001F37AA" w:rsidRPr="006533C8" w:rsidRDefault="001F37AA" w:rsidP="00A461A3">
      <w:pPr>
        <w:spacing w:after="0" w:line="268" w:lineRule="exact"/>
        <w:rPr>
          <w:rFonts w:ascii="Arial" w:hAnsi="Arial" w:cs="Arial"/>
          <w:color w:val="000000" w:themeColor="text1"/>
          <w:sz w:val="21"/>
          <w:szCs w:val="21"/>
        </w:rPr>
      </w:pPr>
    </w:p>
    <w:p w14:paraId="1DA3B20C" w14:textId="77777777" w:rsidR="001F37AA" w:rsidRPr="006533C8" w:rsidRDefault="001F37AA" w:rsidP="00A461A3">
      <w:pPr>
        <w:spacing w:after="0" w:line="268" w:lineRule="exact"/>
        <w:rPr>
          <w:rFonts w:ascii="Arial" w:hAnsi="Arial" w:cs="Arial"/>
          <w:color w:val="000000" w:themeColor="text1"/>
          <w:sz w:val="21"/>
          <w:szCs w:val="21"/>
        </w:rPr>
      </w:pPr>
    </w:p>
    <w:p w14:paraId="2BF2324E" w14:textId="77777777" w:rsidR="001F37AA" w:rsidRPr="006533C8" w:rsidRDefault="001F37AA" w:rsidP="00A461A3">
      <w:pPr>
        <w:spacing w:after="0" w:line="268" w:lineRule="exact"/>
        <w:rPr>
          <w:rFonts w:ascii="Arial" w:hAnsi="Arial" w:cs="Arial"/>
          <w:color w:val="000000" w:themeColor="text1"/>
          <w:sz w:val="21"/>
          <w:szCs w:val="21"/>
        </w:rPr>
      </w:pPr>
    </w:p>
    <w:p w14:paraId="058099CE" w14:textId="77777777" w:rsidR="001F37AA" w:rsidRPr="006533C8" w:rsidRDefault="001F37AA" w:rsidP="00A461A3">
      <w:pPr>
        <w:spacing w:after="0" w:line="268" w:lineRule="exact"/>
        <w:rPr>
          <w:rFonts w:ascii="Arial" w:hAnsi="Arial" w:cs="Arial"/>
          <w:color w:val="000000" w:themeColor="text1"/>
          <w:sz w:val="21"/>
          <w:szCs w:val="21"/>
        </w:rPr>
      </w:pPr>
    </w:p>
    <w:p w14:paraId="3199218B" w14:textId="77777777" w:rsidR="001F37AA" w:rsidRPr="006533C8" w:rsidRDefault="001F37AA" w:rsidP="00A461A3">
      <w:pPr>
        <w:spacing w:after="0" w:line="268" w:lineRule="exact"/>
        <w:rPr>
          <w:rFonts w:ascii="Arial" w:hAnsi="Arial" w:cs="Arial"/>
          <w:color w:val="000000" w:themeColor="text1"/>
          <w:sz w:val="21"/>
          <w:szCs w:val="21"/>
        </w:rPr>
      </w:pPr>
    </w:p>
    <w:p w14:paraId="5AA8A3B1" w14:textId="77777777" w:rsidR="001F37AA" w:rsidRPr="006533C8" w:rsidRDefault="001F37AA" w:rsidP="00A461A3">
      <w:pPr>
        <w:spacing w:after="0" w:line="268" w:lineRule="exact"/>
        <w:rPr>
          <w:rFonts w:ascii="Arial" w:hAnsi="Arial" w:cs="Arial"/>
          <w:color w:val="000000" w:themeColor="text1"/>
          <w:sz w:val="21"/>
          <w:szCs w:val="21"/>
        </w:rPr>
      </w:pPr>
    </w:p>
    <w:p w14:paraId="129CA11C" w14:textId="77777777" w:rsidR="001F37AA" w:rsidRPr="006533C8" w:rsidRDefault="001F37AA" w:rsidP="00A461A3">
      <w:pPr>
        <w:spacing w:after="0" w:line="268" w:lineRule="exact"/>
        <w:rPr>
          <w:rFonts w:ascii="Arial" w:hAnsi="Arial" w:cs="Arial"/>
          <w:color w:val="000000" w:themeColor="text1"/>
          <w:sz w:val="21"/>
          <w:szCs w:val="21"/>
        </w:rPr>
      </w:pPr>
    </w:p>
    <w:p w14:paraId="1DDD608D" w14:textId="77777777" w:rsidR="001F37AA" w:rsidRPr="006533C8" w:rsidRDefault="001F37AA" w:rsidP="00A461A3">
      <w:pPr>
        <w:spacing w:after="0" w:line="268" w:lineRule="exact"/>
        <w:rPr>
          <w:rFonts w:ascii="Arial" w:hAnsi="Arial" w:cs="Arial"/>
          <w:color w:val="000000" w:themeColor="text1"/>
          <w:sz w:val="21"/>
          <w:szCs w:val="21"/>
        </w:rPr>
      </w:pPr>
    </w:p>
    <w:p w14:paraId="50CDCF99" w14:textId="77777777" w:rsidR="001F37AA" w:rsidRPr="006533C8" w:rsidRDefault="001F37AA" w:rsidP="00A461A3">
      <w:pPr>
        <w:spacing w:after="0" w:line="268" w:lineRule="exact"/>
        <w:rPr>
          <w:rFonts w:ascii="Arial" w:hAnsi="Arial" w:cs="Arial"/>
          <w:color w:val="000000" w:themeColor="text1"/>
          <w:sz w:val="21"/>
          <w:szCs w:val="21"/>
        </w:rPr>
      </w:pPr>
    </w:p>
    <w:p w14:paraId="02A1FA46" w14:textId="77777777" w:rsidR="001F37AA" w:rsidRPr="006533C8" w:rsidRDefault="001F37AA" w:rsidP="00A461A3">
      <w:pPr>
        <w:spacing w:after="0" w:line="268" w:lineRule="exact"/>
        <w:rPr>
          <w:rFonts w:ascii="Arial" w:hAnsi="Arial" w:cs="Arial"/>
          <w:color w:val="000000" w:themeColor="text1"/>
          <w:sz w:val="21"/>
          <w:szCs w:val="21"/>
        </w:rPr>
      </w:pPr>
    </w:p>
    <w:p w14:paraId="1B0B132B" w14:textId="77777777" w:rsidR="001F37AA" w:rsidRPr="006533C8" w:rsidRDefault="001F37AA" w:rsidP="00A461A3">
      <w:pPr>
        <w:spacing w:after="0" w:line="268" w:lineRule="exact"/>
        <w:rPr>
          <w:rFonts w:ascii="Arial" w:hAnsi="Arial" w:cs="Arial"/>
          <w:color w:val="000000" w:themeColor="text1"/>
          <w:sz w:val="21"/>
          <w:szCs w:val="21"/>
        </w:rPr>
      </w:pPr>
    </w:p>
    <w:p w14:paraId="12EB13E5" w14:textId="77777777" w:rsidR="001F37AA" w:rsidRPr="006533C8" w:rsidRDefault="001F37AA" w:rsidP="00A461A3">
      <w:pPr>
        <w:spacing w:after="0" w:line="268" w:lineRule="exact"/>
        <w:rPr>
          <w:rFonts w:ascii="Arial" w:hAnsi="Arial" w:cs="Arial"/>
          <w:color w:val="000000" w:themeColor="text1"/>
          <w:sz w:val="21"/>
          <w:szCs w:val="21"/>
        </w:rPr>
      </w:pPr>
    </w:p>
    <w:p w14:paraId="5F66F64E" w14:textId="77777777" w:rsidR="001F37AA" w:rsidRPr="006533C8" w:rsidRDefault="001F37AA" w:rsidP="00A461A3">
      <w:pPr>
        <w:spacing w:after="0" w:line="268" w:lineRule="exact"/>
        <w:rPr>
          <w:rFonts w:ascii="Arial" w:hAnsi="Arial" w:cs="Arial"/>
          <w:color w:val="000000" w:themeColor="text1"/>
          <w:sz w:val="21"/>
          <w:szCs w:val="21"/>
        </w:rPr>
      </w:pPr>
    </w:p>
    <w:p w14:paraId="0C03FE6F" w14:textId="77777777" w:rsidR="001F37AA" w:rsidRPr="006533C8" w:rsidRDefault="001F37AA" w:rsidP="00A461A3">
      <w:pPr>
        <w:spacing w:after="0" w:line="268" w:lineRule="exact"/>
        <w:rPr>
          <w:rFonts w:ascii="Arial" w:hAnsi="Arial" w:cs="Arial"/>
          <w:color w:val="000000" w:themeColor="text1"/>
          <w:sz w:val="21"/>
          <w:szCs w:val="21"/>
        </w:rPr>
      </w:pPr>
    </w:p>
    <w:p w14:paraId="1044919D" w14:textId="77777777" w:rsidR="001F37AA" w:rsidRPr="006533C8" w:rsidRDefault="001F37AA" w:rsidP="00A461A3">
      <w:pPr>
        <w:spacing w:after="0" w:line="268" w:lineRule="exact"/>
        <w:rPr>
          <w:rFonts w:ascii="Arial" w:hAnsi="Arial" w:cs="Arial"/>
          <w:color w:val="000000" w:themeColor="text1"/>
          <w:sz w:val="21"/>
          <w:szCs w:val="21"/>
        </w:rPr>
      </w:pPr>
    </w:p>
    <w:p w14:paraId="3192EABC" w14:textId="77777777" w:rsidR="001F37AA" w:rsidRPr="006533C8" w:rsidRDefault="001F37AA" w:rsidP="00A461A3">
      <w:pPr>
        <w:spacing w:after="0" w:line="268" w:lineRule="exact"/>
        <w:rPr>
          <w:rFonts w:ascii="Arial" w:hAnsi="Arial" w:cs="Arial"/>
          <w:color w:val="000000" w:themeColor="text1"/>
          <w:sz w:val="21"/>
          <w:szCs w:val="21"/>
        </w:rPr>
      </w:pPr>
    </w:p>
    <w:p w14:paraId="6C43F8B3" w14:textId="77777777" w:rsidR="001F37AA" w:rsidRPr="006533C8" w:rsidRDefault="001F37AA" w:rsidP="00A461A3">
      <w:pPr>
        <w:spacing w:after="0" w:line="268" w:lineRule="exact"/>
        <w:rPr>
          <w:rFonts w:ascii="Arial" w:hAnsi="Arial" w:cs="Arial"/>
          <w:color w:val="000000" w:themeColor="text1"/>
          <w:sz w:val="21"/>
          <w:szCs w:val="21"/>
        </w:rPr>
      </w:pPr>
    </w:p>
    <w:p w14:paraId="06A8D308" w14:textId="77777777" w:rsidR="001F37AA" w:rsidRPr="006533C8" w:rsidRDefault="001F37AA" w:rsidP="00A461A3">
      <w:pPr>
        <w:spacing w:after="0" w:line="268" w:lineRule="exact"/>
        <w:rPr>
          <w:rFonts w:ascii="Arial" w:hAnsi="Arial" w:cs="Arial"/>
          <w:color w:val="000000" w:themeColor="text1"/>
          <w:sz w:val="21"/>
          <w:szCs w:val="21"/>
        </w:rPr>
      </w:pPr>
    </w:p>
    <w:p w14:paraId="15B491E1" w14:textId="77777777" w:rsidR="001F37AA" w:rsidRPr="006533C8" w:rsidRDefault="001F37AA" w:rsidP="00A461A3">
      <w:pPr>
        <w:spacing w:after="0" w:line="268" w:lineRule="exact"/>
        <w:rPr>
          <w:rFonts w:ascii="Arial" w:hAnsi="Arial" w:cs="Arial"/>
          <w:color w:val="000000" w:themeColor="text1"/>
          <w:sz w:val="21"/>
          <w:szCs w:val="21"/>
        </w:rPr>
      </w:pPr>
    </w:p>
    <w:p w14:paraId="4B4D3283" w14:textId="77777777" w:rsidR="001F37AA" w:rsidRPr="006533C8" w:rsidRDefault="001F37AA" w:rsidP="00A461A3">
      <w:pPr>
        <w:spacing w:after="0" w:line="268" w:lineRule="exact"/>
        <w:rPr>
          <w:rFonts w:ascii="Arial" w:hAnsi="Arial" w:cs="Arial"/>
          <w:color w:val="000000" w:themeColor="text1"/>
          <w:sz w:val="21"/>
          <w:szCs w:val="21"/>
        </w:rPr>
      </w:pPr>
    </w:p>
    <w:p w14:paraId="6B97BA42" w14:textId="77777777" w:rsidR="001F37AA" w:rsidRPr="006533C8" w:rsidRDefault="001F37AA" w:rsidP="00A461A3">
      <w:pPr>
        <w:spacing w:after="0" w:line="268" w:lineRule="exact"/>
        <w:rPr>
          <w:rFonts w:ascii="Arial" w:hAnsi="Arial" w:cs="Arial"/>
          <w:color w:val="000000" w:themeColor="text1"/>
          <w:sz w:val="21"/>
          <w:szCs w:val="21"/>
        </w:rPr>
      </w:pPr>
    </w:p>
    <w:p w14:paraId="36D15AAE" w14:textId="77777777" w:rsidR="001F37AA" w:rsidRPr="006533C8" w:rsidRDefault="001F37AA" w:rsidP="00A461A3">
      <w:pPr>
        <w:spacing w:after="0" w:line="268" w:lineRule="exact"/>
        <w:rPr>
          <w:rFonts w:ascii="Arial" w:hAnsi="Arial" w:cs="Arial"/>
          <w:color w:val="000000" w:themeColor="text1"/>
          <w:sz w:val="21"/>
          <w:szCs w:val="21"/>
        </w:rPr>
      </w:pPr>
    </w:p>
    <w:p w14:paraId="1890A3D9" w14:textId="77777777" w:rsidR="001F37AA" w:rsidRPr="006533C8" w:rsidRDefault="001F37AA" w:rsidP="00A461A3">
      <w:pPr>
        <w:spacing w:after="0" w:line="268" w:lineRule="exact"/>
        <w:rPr>
          <w:rFonts w:ascii="Arial" w:hAnsi="Arial" w:cs="Arial"/>
          <w:color w:val="000000" w:themeColor="text1"/>
          <w:sz w:val="18"/>
          <w:szCs w:val="18"/>
        </w:rPr>
      </w:pPr>
    </w:p>
    <w:p w14:paraId="7FEA7F1D" w14:textId="77777777" w:rsidR="001F37AA" w:rsidRPr="006533C8" w:rsidRDefault="001F37AA" w:rsidP="00A461A3">
      <w:pPr>
        <w:spacing w:after="0" w:line="268" w:lineRule="exact"/>
        <w:rPr>
          <w:rFonts w:ascii="Arial" w:hAnsi="Arial" w:cs="Arial"/>
          <w:color w:val="000000" w:themeColor="text1"/>
          <w:sz w:val="18"/>
          <w:szCs w:val="18"/>
        </w:rPr>
      </w:pPr>
    </w:p>
    <w:p w14:paraId="621B8015" w14:textId="77777777" w:rsidR="001F37AA" w:rsidRPr="006533C8" w:rsidRDefault="001F37AA" w:rsidP="00A461A3">
      <w:pPr>
        <w:spacing w:after="0" w:line="268" w:lineRule="exact"/>
        <w:rPr>
          <w:rFonts w:ascii="Arial" w:hAnsi="Arial" w:cs="Arial"/>
          <w:color w:val="000000" w:themeColor="text1"/>
          <w:sz w:val="18"/>
          <w:szCs w:val="18"/>
        </w:rPr>
      </w:pPr>
    </w:p>
    <w:p w14:paraId="540D8BE8" w14:textId="77777777" w:rsidR="001F37AA" w:rsidRPr="006533C8" w:rsidRDefault="001F37AA" w:rsidP="00A461A3">
      <w:pPr>
        <w:spacing w:after="0" w:line="268" w:lineRule="exact"/>
        <w:rPr>
          <w:rFonts w:ascii="Arial" w:hAnsi="Arial" w:cs="Arial"/>
          <w:color w:val="000000" w:themeColor="text1"/>
          <w:sz w:val="18"/>
          <w:szCs w:val="18"/>
        </w:rPr>
      </w:pPr>
    </w:p>
    <w:p w14:paraId="26BD1ACD" w14:textId="77777777" w:rsidR="001F37AA" w:rsidRPr="006533C8" w:rsidRDefault="001F37AA" w:rsidP="00A461A3">
      <w:pPr>
        <w:spacing w:after="0" w:line="268" w:lineRule="exact"/>
        <w:rPr>
          <w:rFonts w:ascii="Arial" w:hAnsi="Arial" w:cs="Arial"/>
          <w:color w:val="000000" w:themeColor="text1"/>
          <w:sz w:val="18"/>
          <w:szCs w:val="18"/>
        </w:rPr>
      </w:pPr>
    </w:p>
    <w:p w14:paraId="3FB9E3F1"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29.07.2024].</w:t>
      </w:r>
    </w:p>
    <w:p w14:paraId="596A7A9A" w14:textId="77777777" w:rsidR="001F37AA" w:rsidRPr="006533C8" w:rsidRDefault="001F37AA" w:rsidP="00A461A3">
      <w:pPr>
        <w:pStyle w:val="Nagwek2"/>
        <w:spacing w:before="0"/>
        <w:rPr>
          <w:rFonts w:ascii="Arial" w:hAnsi="Arial" w:cs="Arial"/>
          <w:b w:val="0"/>
          <w:color w:val="C0504D" w:themeColor="accent2"/>
          <w:sz w:val="32"/>
          <w:szCs w:val="32"/>
        </w:rPr>
      </w:pPr>
      <w:bookmarkStart w:id="55" w:name="_Toc199574583"/>
      <w:r w:rsidRPr="006533C8">
        <w:rPr>
          <w:rFonts w:ascii="Arial" w:hAnsi="Arial" w:cs="Arial"/>
          <w:b w:val="0"/>
          <w:color w:val="C0504D" w:themeColor="accent2"/>
          <w:sz w:val="32"/>
          <w:szCs w:val="32"/>
        </w:rPr>
        <w:lastRenderedPageBreak/>
        <w:t>4.13. Małżeństwa</w:t>
      </w:r>
      <w:bookmarkEnd w:id="55"/>
    </w:p>
    <w:p w14:paraId="64EE4EEB" w14:textId="77777777" w:rsidR="001F37AA" w:rsidRPr="006533C8" w:rsidRDefault="001F37AA" w:rsidP="00A461A3">
      <w:pPr>
        <w:spacing w:after="0" w:line="268" w:lineRule="exact"/>
        <w:rPr>
          <w:rFonts w:ascii="Arial" w:hAnsi="Arial" w:cs="Arial"/>
          <w:color w:val="0070C0"/>
          <w:sz w:val="21"/>
          <w:szCs w:val="21"/>
        </w:rPr>
      </w:pPr>
    </w:p>
    <w:p w14:paraId="25567992" w14:textId="77777777" w:rsidR="001F37AA" w:rsidRPr="006533C8" w:rsidRDefault="001F37AA" w:rsidP="00A461A3">
      <w:pPr>
        <w:spacing w:after="0"/>
        <w:rPr>
          <w:rFonts w:ascii="Arial" w:hAnsi="Arial" w:cs="Arial"/>
          <w:sz w:val="21"/>
          <w:szCs w:val="21"/>
        </w:rPr>
      </w:pPr>
      <w:r w:rsidRPr="006533C8">
        <w:rPr>
          <w:rFonts w:ascii="Arial" w:hAnsi="Arial" w:cs="Arial"/>
          <w:sz w:val="21"/>
          <w:szCs w:val="21"/>
        </w:rPr>
        <w:t>W 2020 roku wystąpił znaczny spadek liczby małżeństw, na który miały wpływ ograniczenia wprowadzone w związku z pandemią koronawirusa. Po zniesieniu części tych ograniczeń w 2021 roku, nastąpił duży wzrost liczby małżeństw w porównaniu z rokiem ubiegłym.</w:t>
      </w:r>
    </w:p>
    <w:p w14:paraId="0182949C" w14:textId="77777777" w:rsidR="001F37AA" w:rsidRPr="006533C8" w:rsidRDefault="001F37AA" w:rsidP="00A461A3">
      <w:pPr>
        <w:spacing w:after="0"/>
        <w:rPr>
          <w:rFonts w:ascii="Arial" w:hAnsi="Arial" w:cs="Arial"/>
          <w:sz w:val="21"/>
          <w:szCs w:val="21"/>
        </w:rPr>
      </w:pPr>
    </w:p>
    <w:p w14:paraId="098BCB7D" w14:textId="77777777" w:rsidR="001F37AA" w:rsidRPr="006533C8" w:rsidRDefault="001F37AA" w:rsidP="00A461A3">
      <w:pPr>
        <w:spacing w:after="0"/>
        <w:rPr>
          <w:rFonts w:ascii="Arial" w:hAnsi="Arial" w:cs="Arial"/>
          <w:sz w:val="21"/>
          <w:szCs w:val="21"/>
        </w:rPr>
      </w:pPr>
    </w:p>
    <w:p w14:paraId="530A3155"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Sytuacja w latach 2021-2023, województwo śląskie, stan na koniec danego roku </w:t>
      </w:r>
    </w:p>
    <w:p w14:paraId="491374B0" w14:textId="77777777" w:rsidR="001F37AA" w:rsidRPr="006533C8" w:rsidRDefault="001F37AA" w:rsidP="00A461A3">
      <w:pPr>
        <w:spacing w:after="0" w:line="268" w:lineRule="exact"/>
        <w:rPr>
          <w:rFonts w:ascii="Arial" w:hAnsi="Arial" w:cs="Arial"/>
          <w:color w:val="C0504D" w:themeColor="accent2"/>
          <w:sz w:val="21"/>
          <w:szCs w:val="21"/>
        </w:rPr>
      </w:pPr>
    </w:p>
    <w:p w14:paraId="0A706E30"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małżeństw zawartych:</w:t>
      </w:r>
    </w:p>
    <w:p w14:paraId="163FF0A5"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19 088;</w:t>
      </w:r>
    </w:p>
    <w:p w14:paraId="2DFFAF2D"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17 198;</w:t>
      </w:r>
    </w:p>
    <w:p w14:paraId="44F024E5"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16 048;</w:t>
      </w:r>
    </w:p>
    <w:p w14:paraId="4BC42CF9"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małżeństw zawartych: -3 040;</w:t>
      </w:r>
    </w:p>
    <w:p w14:paraId="3FFE26BF"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małżeństw zawartych: -15,9%.</w:t>
      </w:r>
    </w:p>
    <w:p w14:paraId="14214282" w14:textId="77777777" w:rsidR="001F37AA" w:rsidRPr="006533C8" w:rsidRDefault="001F37AA" w:rsidP="00A461A3">
      <w:pPr>
        <w:spacing w:after="0" w:line="268" w:lineRule="exact"/>
        <w:rPr>
          <w:rFonts w:ascii="Arial" w:hAnsi="Arial" w:cs="Arial"/>
          <w:color w:val="000000" w:themeColor="text1"/>
          <w:sz w:val="21"/>
          <w:szCs w:val="21"/>
        </w:rPr>
      </w:pPr>
    </w:p>
    <w:p w14:paraId="5B0135E3" w14:textId="77777777" w:rsidR="001F37AA" w:rsidRPr="006533C8" w:rsidRDefault="001F37AA" w:rsidP="00A461A3">
      <w:pPr>
        <w:spacing w:after="0" w:line="268" w:lineRule="exact"/>
        <w:rPr>
          <w:rFonts w:ascii="Arial" w:hAnsi="Arial" w:cs="Arial"/>
          <w:color w:val="000000" w:themeColor="text1"/>
          <w:sz w:val="21"/>
          <w:szCs w:val="21"/>
        </w:rPr>
      </w:pPr>
    </w:p>
    <w:p w14:paraId="587D3C4D"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577F32F5" w14:textId="77777777" w:rsidR="001F37AA" w:rsidRPr="006533C8" w:rsidRDefault="001F37AA" w:rsidP="00A461A3">
      <w:pPr>
        <w:spacing w:after="0" w:line="268" w:lineRule="exact"/>
        <w:rPr>
          <w:rFonts w:ascii="Arial" w:hAnsi="Arial" w:cs="Arial"/>
          <w:color w:val="8064A2" w:themeColor="accent4"/>
          <w:sz w:val="24"/>
          <w:szCs w:val="24"/>
        </w:rPr>
      </w:pPr>
    </w:p>
    <w:p w14:paraId="45D2CACD"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małżeństw zawartych:</w:t>
      </w:r>
    </w:p>
    <w:p w14:paraId="42BB0698" w14:textId="77777777" w:rsidR="001F37AA" w:rsidRPr="006533C8" w:rsidRDefault="001F37AA" w:rsidP="00A461A3">
      <w:pPr>
        <w:numPr>
          <w:ilvl w:val="0"/>
          <w:numId w:val="4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1BF8D32E" w14:textId="77777777" w:rsidR="001F37AA" w:rsidRPr="006533C8" w:rsidRDefault="001F37AA" w:rsidP="00A461A3">
      <w:pPr>
        <w:numPr>
          <w:ilvl w:val="0"/>
          <w:numId w:val="4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33CA5D02" w14:textId="77777777" w:rsidR="001F37AA" w:rsidRPr="006533C8" w:rsidRDefault="001F37AA" w:rsidP="00A461A3">
      <w:pPr>
        <w:numPr>
          <w:ilvl w:val="0"/>
          <w:numId w:val="4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755EF2A2" w14:textId="77777777" w:rsidR="001F37AA" w:rsidRPr="006533C8" w:rsidRDefault="001F37AA" w:rsidP="00A461A3">
      <w:pPr>
        <w:numPr>
          <w:ilvl w:val="0"/>
          <w:numId w:val="4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16 048 – 2023 rok;</w:t>
      </w:r>
    </w:p>
    <w:p w14:paraId="568F3A0B" w14:textId="77777777" w:rsidR="001F37AA" w:rsidRPr="006533C8" w:rsidRDefault="001F37AA" w:rsidP="00A461A3">
      <w:pPr>
        <w:numPr>
          <w:ilvl w:val="0"/>
          <w:numId w:val="4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22 970 – 2016 rok;</w:t>
      </w:r>
    </w:p>
    <w:p w14:paraId="4FB2A850"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małżeństw zawartych: -6 177;</w:t>
      </w:r>
    </w:p>
    <w:p w14:paraId="13EFE99F"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małżeństw zawartych: -38,5%.</w:t>
      </w:r>
    </w:p>
    <w:p w14:paraId="75E22318" w14:textId="77777777" w:rsidR="001F37AA" w:rsidRPr="006533C8" w:rsidRDefault="001F37AA" w:rsidP="00A461A3">
      <w:pPr>
        <w:spacing w:after="0" w:line="268" w:lineRule="exact"/>
        <w:rPr>
          <w:rFonts w:ascii="Arial" w:hAnsi="Arial" w:cs="Arial"/>
          <w:color w:val="000000" w:themeColor="text1"/>
          <w:sz w:val="21"/>
          <w:szCs w:val="21"/>
        </w:rPr>
      </w:pPr>
    </w:p>
    <w:p w14:paraId="7F69419B" w14:textId="77777777" w:rsidR="001F37AA" w:rsidRPr="006533C8" w:rsidRDefault="001F37AA" w:rsidP="00A461A3">
      <w:pPr>
        <w:spacing w:after="0" w:line="268" w:lineRule="exact"/>
        <w:rPr>
          <w:rFonts w:ascii="Arial" w:hAnsi="Arial" w:cs="Arial"/>
          <w:color w:val="000000" w:themeColor="text1"/>
          <w:sz w:val="21"/>
          <w:szCs w:val="21"/>
        </w:rPr>
      </w:pPr>
    </w:p>
    <w:p w14:paraId="0406DB1D"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16108822" w14:textId="77777777" w:rsidR="001F37AA" w:rsidRPr="006533C8" w:rsidRDefault="001F37AA" w:rsidP="00A461A3">
      <w:pPr>
        <w:spacing w:after="0" w:line="268" w:lineRule="exact"/>
        <w:rPr>
          <w:rFonts w:ascii="Arial" w:hAnsi="Arial" w:cs="Arial"/>
          <w:color w:val="8064A2" w:themeColor="accent4"/>
          <w:sz w:val="24"/>
          <w:szCs w:val="24"/>
        </w:rPr>
      </w:pPr>
    </w:p>
    <w:p w14:paraId="1343345B"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liczby małżeństw zawartych na 1000 mieszkańców:</w:t>
      </w:r>
    </w:p>
    <w:p w14:paraId="143C3CC9" w14:textId="77777777" w:rsidR="001F37AA" w:rsidRPr="006533C8" w:rsidRDefault="001F37AA" w:rsidP="00A461A3">
      <w:pPr>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3,7;</w:t>
      </w:r>
    </w:p>
    <w:p w14:paraId="65F4A78F" w14:textId="77777777" w:rsidR="001F37AA" w:rsidRPr="006533C8" w:rsidRDefault="001F37AA" w:rsidP="00A461A3">
      <w:pPr>
        <w:numPr>
          <w:ilvl w:val="0"/>
          <w:numId w:val="22"/>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3,9.</w:t>
      </w:r>
    </w:p>
    <w:p w14:paraId="75CD1028" w14:textId="77777777" w:rsidR="001F37AA" w:rsidRPr="006533C8" w:rsidRDefault="001F37AA" w:rsidP="00A461A3">
      <w:pPr>
        <w:spacing w:after="0" w:line="268" w:lineRule="exact"/>
        <w:rPr>
          <w:rFonts w:ascii="Arial" w:hAnsi="Arial" w:cs="Arial"/>
          <w:color w:val="000000" w:themeColor="text1"/>
          <w:sz w:val="21"/>
          <w:szCs w:val="21"/>
        </w:rPr>
      </w:pPr>
    </w:p>
    <w:p w14:paraId="56F1CE5C" w14:textId="77777777" w:rsidR="001F37AA" w:rsidRPr="006533C8" w:rsidRDefault="001F37AA" w:rsidP="00A461A3">
      <w:pPr>
        <w:spacing w:after="0" w:line="268" w:lineRule="exact"/>
        <w:rPr>
          <w:rFonts w:ascii="Arial" w:hAnsi="Arial" w:cs="Arial"/>
          <w:color w:val="C0504D" w:themeColor="accent2"/>
          <w:sz w:val="24"/>
          <w:szCs w:val="24"/>
        </w:rPr>
      </w:pPr>
    </w:p>
    <w:p w14:paraId="158674C5"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Sytuacja wewnątrz województwa śląskiego na koniec 2023 roku</w:t>
      </w:r>
    </w:p>
    <w:p w14:paraId="623A58C5" w14:textId="77777777" w:rsidR="001F37AA" w:rsidRPr="006533C8" w:rsidRDefault="001F37AA" w:rsidP="00A461A3">
      <w:pPr>
        <w:spacing w:after="0" w:line="268" w:lineRule="exact"/>
        <w:rPr>
          <w:rFonts w:ascii="Arial" w:hAnsi="Arial" w:cs="Arial"/>
          <w:color w:val="000000" w:themeColor="text1"/>
          <w:sz w:val="21"/>
          <w:szCs w:val="21"/>
        </w:rPr>
      </w:pPr>
    </w:p>
    <w:p w14:paraId="736C6809"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liczby małżeństw zawartych na 1000 mieszkańców:</w:t>
      </w:r>
    </w:p>
    <w:p w14:paraId="20E025BF"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5214C942"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0279BDA6"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południowa;</w:t>
      </w:r>
    </w:p>
    <w:p w14:paraId="136D4686"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62374584"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katowicki – 4,46;</w:t>
      </w:r>
    </w:p>
    <w:p w14:paraId="7D72CAB1"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tyski – 2,63;</w:t>
      </w:r>
    </w:p>
    <w:p w14:paraId="37D6DE2A"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4,49;</w:t>
      </w:r>
    </w:p>
    <w:p w14:paraId="4915C07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3,03;</w:t>
      </w:r>
    </w:p>
    <w:p w14:paraId="6285221E"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bieruńsko-lędziński (11,84), m. Piekary Śląskie (11,76) oraz rybnicki (8,73);</w:t>
      </w:r>
    </w:p>
    <w:p w14:paraId="287ABC08"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Gliwice (1,12), tarnogórski (1,18) oraz m. Bielsko-Biała (1,27);</w:t>
      </w:r>
    </w:p>
    <w:p w14:paraId="078C3E4D"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lastRenderedPageBreak/>
        <w:t>wartość w gminach miejskich: 3,78;</w:t>
      </w:r>
    </w:p>
    <w:p w14:paraId="2A3EB6B6"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3,56;</w:t>
      </w:r>
    </w:p>
    <w:p w14:paraId="42F43A6F"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gminach wiejskich: 3,50;</w:t>
      </w:r>
    </w:p>
    <w:p w14:paraId="2E7297C1"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m. Piekary Śląskie (11,76), m. Zabrze (8,24) oraz m. Mysłowice (8,07);</w:t>
      </w:r>
    </w:p>
    <w:p w14:paraId="7D34A25F"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m. Gliwice (1,12), m. Bielsko-Biała (1,27) oraz m. Częstochowa (1,47).</w:t>
      </w:r>
    </w:p>
    <w:p w14:paraId="67461FDA" w14:textId="77777777" w:rsidR="001F37AA" w:rsidRPr="006533C8" w:rsidRDefault="001F37AA" w:rsidP="00A461A3">
      <w:pPr>
        <w:spacing w:after="0" w:line="268" w:lineRule="exact"/>
        <w:rPr>
          <w:rFonts w:ascii="Arial" w:hAnsi="Arial" w:cs="Arial"/>
          <w:color w:val="000000" w:themeColor="text1"/>
          <w:sz w:val="21"/>
          <w:szCs w:val="21"/>
        </w:rPr>
      </w:pPr>
    </w:p>
    <w:p w14:paraId="0840EC74" w14:textId="77777777" w:rsidR="001F37AA" w:rsidRPr="006533C8" w:rsidRDefault="001F37AA" w:rsidP="00A461A3">
      <w:pPr>
        <w:spacing w:after="0" w:line="268" w:lineRule="exact"/>
        <w:rPr>
          <w:rFonts w:ascii="Arial" w:hAnsi="Arial" w:cs="Arial"/>
          <w:color w:val="000000" w:themeColor="text1"/>
          <w:sz w:val="21"/>
          <w:szCs w:val="21"/>
        </w:rPr>
      </w:pPr>
    </w:p>
    <w:p w14:paraId="3DBBD417"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69C447CD" w14:textId="77777777" w:rsidR="001F37AA" w:rsidRPr="006533C8" w:rsidRDefault="001F37AA" w:rsidP="00A461A3">
      <w:pPr>
        <w:spacing w:after="0" w:line="268" w:lineRule="exact"/>
        <w:rPr>
          <w:rFonts w:ascii="Arial" w:hAnsi="Arial" w:cs="Arial"/>
          <w:color w:val="8064A2" w:themeColor="accent4"/>
          <w:sz w:val="24"/>
          <w:szCs w:val="24"/>
        </w:rPr>
      </w:pPr>
    </w:p>
    <w:p w14:paraId="2A036E52"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bookmarkStart w:id="56" w:name="_Hlk180747836"/>
      <w:r w:rsidRPr="006533C8">
        <w:rPr>
          <w:rFonts w:ascii="Arial" w:hAnsi="Arial" w:cs="Arial"/>
          <w:color w:val="000000" w:themeColor="text1"/>
          <w:sz w:val="21"/>
          <w:szCs w:val="21"/>
        </w:rPr>
        <w:t>W 2023 roku województwo śląskie cechowało się niższą od średniej krajowej wartością wskaźnika liczby małżeństw zawartych na 1000 mieszkańców;</w:t>
      </w:r>
    </w:p>
    <w:p w14:paraId="60AC1A60"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Liczba zawartych małżeństw wykazuje silną tendencję spadkową, zarówno </w:t>
      </w:r>
    </w:p>
    <w:p w14:paraId="457CC5DE" w14:textId="77777777" w:rsidR="001F37AA" w:rsidRPr="006533C8" w:rsidRDefault="001F37AA" w:rsidP="00A461A3">
      <w:p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perspektywie krótkoterminowej, jaki długoterminowej;</w:t>
      </w:r>
    </w:p>
    <w:p w14:paraId="5EBFAC30"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Im bardziej wiejski charakter gmin, tym mniejszy jest wskaźnik zawieranych małżeństw.</w:t>
      </w:r>
    </w:p>
    <w:bookmarkEnd w:id="56"/>
    <w:p w14:paraId="7A3DA5C5" w14:textId="77777777" w:rsidR="001F37AA" w:rsidRPr="006533C8" w:rsidRDefault="001F37AA" w:rsidP="00A461A3">
      <w:pPr>
        <w:spacing w:after="0" w:line="268" w:lineRule="exact"/>
        <w:rPr>
          <w:rFonts w:ascii="Arial" w:hAnsi="Arial" w:cs="Arial"/>
          <w:color w:val="000000" w:themeColor="text1"/>
          <w:sz w:val="21"/>
          <w:szCs w:val="21"/>
        </w:rPr>
      </w:pPr>
    </w:p>
    <w:p w14:paraId="2A0D6BD5" w14:textId="77777777" w:rsidR="001F37AA" w:rsidRPr="006533C8" w:rsidRDefault="001F37AA" w:rsidP="00A461A3">
      <w:pPr>
        <w:spacing w:after="0" w:line="268" w:lineRule="exact"/>
        <w:rPr>
          <w:rFonts w:ascii="Arial" w:hAnsi="Arial" w:cs="Arial"/>
          <w:color w:val="000000" w:themeColor="text1"/>
          <w:sz w:val="21"/>
          <w:szCs w:val="21"/>
        </w:rPr>
      </w:pPr>
    </w:p>
    <w:p w14:paraId="5FEE8831" w14:textId="77777777" w:rsidR="001F37AA" w:rsidRPr="006533C8" w:rsidRDefault="001F37AA" w:rsidP="00A461A3">
      <w:pPr>
        <w:spacing w:after="0" w:line="268" w:lineRule="exact"/>
        <w:rPr>
          <w:rFonts w:ascii="Arial" w:hAnsi="Arial" w:cs="Arial"/>
          <w:color w:val="000000" w:themeColor="text1"/>
          <w:sz w:val="21"/>
          <w:szCs w:val="21"/>
        </w:rPr>
      </w:pPr>
    </w:p>
    <w:p w14:paraId="5CEBBA62" w14:textId="77777777" w:rsidR="001F37AA" w:rsidRPr="006533C8" w:rsidRDefault="001F37AA" w:rsidP="00A461A3">
      <w:pPr>
        <w:spacing w:after="0" w:line="268" w:lineRule="exact"/>
        <w:rPr>
          <w:rFonts w:ascii="Arial" w:hAnsi="Arial" w:cs="Arial"/>
          <w:color w:val="000000" w:themeColor="text1"/>
          <w:sz w:val="21"/>
          <w:szCs w:val="21"/>
        </w:rPr>
      </w:pPr>
    </w:p>
    <w:p w14:paraId="5A5A21BC"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 xml:space="preserve">Wskaźnik liczby zawartych małżeństw na 1000 mieszkańców </w:t>
      </w:r>
      <w:r w:rsidRPr="006533C8">
        <w:rPr>
          <w:rFonts w:ascii="Arial" w:hAnsi="Arial" w:cs="Arial"/>
          <w:color w:val="C0504D" w:themeColor="accent2"/>
          <w:sz w:val="24"/>
          <w:szCs w:val="24"/>
        </w:rPr>
        <w:br/>
        <w:t>w województwie śląskim i w Polsce w latach 2013-2023.</w:t>
      </w:r>
    </w:p>
    <w:p w14:paraId="4ECD04DC"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45664" behindDoc="0" locked="0" layoutInCell="1" allowOverlap="1" wp14:anchorId="27601AA2" wp14:editId="2CEA7BD7">
            <wp:simplePos x="0" y="0"/>
            <wp:positionH relativeFrom="margin">
              <wp:posOffset>-69849</wp:posOffset>
            </wp:positionH>
            <wp:positionV relativeFrom="paragraph">
              <wp:posOffset>36830</wp:posOffset>
            </wp:positionV>
            <wp:extent cx="5196840" cy="3459480"/>
            <wp:effectExtent l="0" t="0" r="0" b="0"/>
            <wp:wrapNone/>
            <wp:docPr id="1448083929"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2A40446A" w14:textId="77777777" w:rsidR="001F37AA" w:rsidRPr="006533C8" w:rsidRDefault="001F37AA" w:rsidP="00A461A3">
      <w:pPr>
        <w:spacing w:after="0" w:line="268" w:lineRule="exact"/>
        <w:rPr>
          <w:rFonts w:ascii="Arial" w:hAnsi="Arial" w:cs="Arial"/>
          <w:color w:val="000000" w:themeColor="text1"/>
          <w:sz w:val="21"/>
          <w:szCs w:val="21"/>
        </w:rPr>
      </w:pPr>
    </w:p>
    <w:p w14:paraId="7E8D5DD6" w14:textId="77777777" w:rsidR="001F37AA" w:rsidRPr="006533C8" w:rsidRDefault="001F37AA" w:rsidP="00A461A3">
      <w:pPr>
        <w:spacing w:after="0" w:line="268" w:lineRule="exact"/>
        <w:rPr>
          <w:rFonts w:ascii="Arial" w:hAnsi="Arial" w:cs="Arial"/>
          <w:color w:val="000000" w:themeColor="text1"/>
          <w:sz w:val="21"/>
          <w:szCs w:val="21"/>
        </w:rPr>
      </w:pPr>
    </w:p>
    <w:p w14:paraId="1055D7F3" w14:textId="77777777" w:rsidR="001F37AA" w:rsidRPr="006533C8" w:rsidRDefault="001F37AA" w:rsidP="00A461A3">
      <w:pPr>
        <w:spacing w:after="0" w:line="268" w:lineRule="exact"/>
        <w:rPr>
          <w:rFonts w:ascii="Arial" w:hAnsi="Arial" w:cs="Arial"/>
          <w:color w:val="000000" w:themeColor="text1"/>
          <w:sz w:val="21"/>
          <w:szCs w:val="21"/>
        </w:rPr>
      </w:pPr>
    </w:p>
    <w:p w14:paraId="484A4CD5" w14:textId="77777777" w:rsidR="001F37AA" w:rsidRPr="006533C8" w:rsidRDefault="001F37AA" w:rsidP="00A461A3">
      <w:pPr>
        <w:spacing w:after="0" w:line="268" w:lineRule="exact"/>
        <w:rPr>
          <w:rFonts w:ascii="Arial" w:hAnsi="Arial" w:cs="Arial"/>
          <w:color w:val="000000" w:themeColor="text1"/>
          <w:sz w:val="21"/>
          <w:szCs w:val="21"/>
        </w:rPr>
      </w:pPr>
    </w:p>
    <w:p w14:paraId="65727320" w14:textId="77777777" w:rsidR="001F37AA" w:rsidRPr="006533C8" w:rsidRDefault="001F37AA" w:rsidP="00A461A3">
      <w:pPr>
        <w:spacing w:after="0" w:line="268" w:lineRule="exact"/>
        <w:rPr>
          <w:rFonts w:ascii="Arial" w:hAnsi="Arial" w:cs="Arial"/>
          <w:color w:val="000000" w:themeColor="text1"/>
          <w:sz w:val="21"/>
          <w:szCs w:val="21"/>
        </w:rPr>
      </w:pPr>
    </w:p>
    <w:p w14:paraId="72B7741B" w14:textId="77777777" w:rsidR="001F37AA" w:rsidRPr="006533C8" w:rsidRDefault="001F37AA" w:rsidP="00A461A3">
      <w:pPr>
        <w:spacing w:after="0" w:line="268" w:lineRule="exact"/>
        <w:rPr>
          <w:rFonts w:ascii="Arial" w:hAnsi="Arial" w:cs="Arial"/>
          <w:color w:val="000000" w:themeColor="text1"/>
          <w:sz w:val="21"/>
          <w:szCs w:val="21"/>
        </w:rPr>
      </w:pPr>
    </w:p>
    <w:p w14:paraId="02EE15B7" w14:textId="77777777" w:rsidR="001F37AA" w:rsidRPr="006533C8" w:rsidRDefault="001F37AA" w:rsidP="00A461A3">
      <w:pPr>
        <w:spacing w:after="0" w:line="268" w:lineRule="exact"/>
        <w:rPr>
          <w:rFonts w:ascii="Arial" w:hAnsi="Arial" w:cs="Arial"/>
          <w:color w:val="000000" w:themeColor="text1"/>
          <w:sz w:val="21"/>
          <w:szCs w:val="21"/>
        </w:rPr>
      </w:pPr>
    </w:p>
    <w:p w14:paraId="02C3C229" w14:textId="77777777" w:rsidR="001F37AA" w:rsidRPr="006533C8" w:rsidRDefault="001F37AA" w:rsidP="00A461A3">
      <w:pPr>
        <w:spacing w:after="0" w:line="268" w:lineRule="exact"/>
        <w:rPr>
          <w:rFonts w:ascii="Arial" w:hAnsi="Arial" w:cs="Arial"/>
          <w:color w:val="000000" w:themeColor="text1"/>
          <w:sz w:val="21"/>
          <w:szCs w:val="21"/>
        </w:rPr>
      </w:pPr>
    </w:p>
    <w:p w14:paraId="2AFC469C" w14:textId="77777777" w:rsidR="001F37AA" w:rsidRPr="006533C8" w:rsidRDefault="001F37AA" w:rsidP="00A461A3">
      <w:pPr>
        <w:spacing w:after="0" w:line="268" w:lineRule="exact"/>
        <w:rPr>
          <w:rFonts w:ascii="Arial" w:hAnsi="Arial" w:cs="Arial"/>
          <w:color w:val="000000" w:themeColor="text1"/>
          <w:sz w:val="21"/>
          <w:szCs w:val="21"/>
        </w:rPr>
      </w:pPr>
    </w:p>
    <w:p w14:paraId="2B2DA37D" w14:textId="77777777" w:rsidR="001F37AA" w:rsidRPr="006533C8" w:rsidRDefault="001F37AA" w:rsidP="00A461A3">
      <w:pPr>
        <w:spacing w:after="0" w:line="268" w:lineRule="exact"/>
        <w:rPr>
          <w:rFonts w:ascii="Arial" w:hAnsi="Arial" w:cs="Arial"/>
          <w:color w:val="000000" w:themeColor="text1"/>
          <w:sz w:val="21"/>
          <w:szCs w:val="21"/>
        </w:rPr>
      </w:pPr>
    </w:p>
    <w:p w14:paraId="10E5B5EC" w14:textId="77777777" w:rsidR="001F37AA" w:rsidRPr="006533C8" w:rsidRDefault="001F37AA" w:rsidP="00A461A3">
      <w:pPr>
        <w:spacing w:after="0" w:line="268" w:lineRule="exact"/>
        <w:rPr>
          <w:rFonts w:ascii="Arial" w:hAnsi="Arial" w:cs="Arial"/>
          <w:color w:val="000000" w:themeColor="text1"/>
          <w:sz w:val="21"/>
          <w:szCs w:val="21"/>
        </w:rPr>
      </w:pPr>
    </w:p>
    <w:p w14:paraId="5780EB76" w14:textId="77777777" w:rsidR="001F37AA" w:rsidRPr="006533C8" w:rsidRDefault="001F37AA" w:rsidP="00A461A3">
      <w:pPr>
        <w:spacing w:after="0" w:line="268" w:lineRule="exact"/>
        <w:rPr>
          <w:rFonts w:ascii="Arial" w:hAnsi="Arial" w:cs="Arial"/>
          <w:color w:val="000000" w:themeColor="text1"/>
          <w:sz w:val="21"/>
          <w:szCs w:val="21"/>
        </w:rPr>
      </w:pPr>
    </w:p>
    <w:p w14:paraId="07D5E7B6" w14:textId="77777777" w:rsidR="001F37AA" w:rsidRPr="006533C8" w:rsidRDefault="001F37AA" w:rsidP="00A461A3">
      <w:pPr>
        <w:spacing w:after="0" w:line="268" w:lineRule="exact"/>
        <w:rPr>
          <w:rFonts w:ascii="Arial" w:hAnsi="Arial" w:cs="Arial"/>
          <w:color w:val="000000" w:themeColor="text1"/>
          <w:sz w:val="21"/>
          <w:szCs w:val="21"/>
        </w:rPr>
      </w:pPr>
    </w:p>
    <w:p w14:paraId="3426DC6D" w14:textId="77777777" w:rsidR="001F37AA" w:rsidRPr="006533C8" w:rsidRDefault="001F37AA" w:rsidP="00A461A3">
      <w:pPr>
        <w:spacing w:after="0" w:line="268" w:lineRule="exact"/>
        <w:rPr>
          <w:rFonts w:ascii="Arial" w:hAnsi="Arial" w:cs="Arial"/>
          <w:color w:val="000000" w:themeColor="text1"/>
          <w:sz w:val="21"/>
          <w:szCs w:val="21"/>
        </w:rPr>
      </w:pPr>
    </w:p>
    <w:p w14:paraId="51E31AFD" w14:textId="77777777" w:rsidR="001F37AA" w:rsidRPr="006533C8" w:rsidRDefault="001F37AA" w:rsidP="00A461A3">
      <w:pPr>
        <w:spacing w:after="0" w:line="268" w:lineRule="exact"/>
        <w:rPr>
          <w:rFonts w:ascii="Arial" w:hAnsi="Arial" w:cs="Arial"/>
          <w:color w:val="000000" w:themeColor="text1"/>
          <w:sz w:val="18"/>
          <w:szCs w:val="18"/>
        </w:rPr>
      </w:pPr>
    </w:p>
    <w:p w14:paraId="108F2A23" w14:textId="77777777" w:rsidR="001F37AA" w:rsidRPr="006533C8" w:rsidRDefault="001F37AA" w:rsidP="00A461A3">
      <w:pPr>
        <w:spacing w:after="0" w:line="268" w:lineRule="exact"/>
        <w:rPr>
          <w:rFonts w:ascii="Arial" w:hAnsi="Arial" w:cs="Arial"/>
          <w:color w:val="000000" w:themeColor="text1"/>
          <w:sz w:val="18"/>
          <w:szCs w:val="18"/>
        </w:rPr>
      </w:pPr>
    </w:p>
    <w:p w14:paraId="5F504C77" w14:textId="77777777" w:rsidR="001F37AA" w:rsidRPr="006533C8" w:rsidRDefault="001F37AA" w:rsidP="00A461A3">
      <w:pPr>
        <w:spacing w:after="0" w:line="268" w:lineRule="exact"/>
        <w:rPr>
          <w:rFonts w:ascii="Arial" w:hAnsi="Arial" w:cs="Arial"/>
          <w:color w:val="000000" w:themeColor="text1"/>
          <w:sz w:val="18"/>
          <w:szCs w:val="18"/>
        </w:rPr>
      </w:pPr>
    </w:p>
    <w:p w14:paraId="26926393" w14:textId="77777777" w:rsidR="001F37AA" w:rsidRPr="006533C8" w:rsidRDefault="001F37AA" w:rsidP="00A461A3">
      <w:pPr>
        <w:spacing w:after="0" w:line="268" w:lineRule="exact"/>
        <w:rPr>
          <w:rFonts w:ascii="Arial" w:hAnsi="Arial" w:cs="Arial"/>
          <w:color w:val="000000" w:themeColor="text1"/>
          <w:sz w:val="18"/>
          <w:szCs w:val="18"/>
        </w:rPr>
      </w:pPr>
    </w:p>
    <w:p w14:paraId="5902B8EC" w14:textId="77777777" w:rsidR="001F37AA" w:rsidRPr="006533C8" w:rsidRDefault="001F37AA" w:rsidP="00A461A3">
      <w:pPr>
        <w:spacing w:after="0" w:line="268" w:lineRule="exact"/>
        <w:rPr>
          <w:rFonts w:ascii="Arial" w:hAnsi="Arial" w:cs="Arial"/>
          <w:color w:val="000000" w:themeColor="text1"/>
          <w:sz w:val="18"/>
          <w:szCs w:val="18"/>
        </w:rPr>
      </w:pPr>
    </w:p>
    <w:p w14:paraId="587D0A41"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4FFF3541" w14:textId="77777777" w:rsidR="001F37AA" w:rsidRPr="006533C8" w:rsidRDefault="001F37AA" w:rsidP="00A461A3">
      <w:pPr>
        <w:spacing w:after="0" w:line="268" w:lineRule="exact"/>
        <w:rPr>
          <w:rFonts w:ascii="Arial" w:hAnsi="Arial" w:cs="Arial"/>
          <w:color w:val="000000" w:themeColor="text1"/>
          <w:sz w:val="21"/>
          <w:szCs w:val="21"/>
        </w:rPr>
      </w:pPr>
    </w:p>
    <w:p w14:paraId="0CAAF00F" w14:textId="77777777" w:rsidR="001F37AA" w:rsidRPr="006533C8" w:rsidRDefault="001F37AA" w:rsidP="00A461A3">
      <w:pPr>
        <w:spacing w:after="0" w:line="268" w:lineRule="exact"/>
        <w:rPr>
          <w:rFonts w:ascii="Arial" w:hAnsi="Arial" w:cs="Arial"/>
          <w:color w:val="000000" w:themeColor="text1"/>
          <w:sz w:val="21"/>
          <w:szCs w:val="21"/>
        </w:rPr>
      </w:pPr>
    </w:p>
    <w:p w14:paraId="14C82314" w14:textId="77777777" w:rsidR="001F37AA" w:rsidRPr="006533C8" w:rsidRDefault="001F37AA" w:rsidP="00A461A3">
      <w:pPr>
        <w:spacing w:after="0" w:line="240" w:lineRule="auto"/>
        <w:rPr>
          <w:rFonts w:ascii="Arial" w:hAnsi="Arial" w:cs="Arial"/>
          <w:color w:val="C0504D" w:themeColor="accent2"/>
          <w:sz w:val="28"/>
          <w:szCs w:val="28"/>
        </w:rPr>
      </w:pPr>
    </w:p>
    <w:p w14:paraId="5CF66F82" w14:textId="77777777" w:rsidR="001F37AA" w:rsidRPr="006533C8" w:rsidRDefault="001F37AA" w:rsidP="00A461A3">
      <w:pPr>
        <w:spacing w:after="0" w:line="240" w:lineRule="auto"/>
        <w:rPr>
          <w:rFonts w:ascii="Arial" w:hAnsi="Arial" w:cs="Arial"/>
          <w:color w:val="C0504D" w:themeColor="accent2"/>
          <w:sz w:val="28"/>
          <w:szCs w:val="28"/>
        </w:rPr>
      </w:pPr>
    </w:p>
    <w:p w14:paraId="7520C5BC" w14:textId="77777777" w:rsidR="001F37AA" w:rsidRPr="006533C8" w:rsidRDefault="001F37AA" w:rsidP="00A461A3">
      <w:pPr>
        <w:spacing w:after="0" w:line="240" w:lineRule="auto"/>
        <w:rPr>
          <w:rFonts w:ascii="Arial" w:hAnsi="Arial" w:cs="Arial"/>
          <w:color w:val="C0504D" w:themeColor="accent2"/>
          <w:sz w:val="28"/>
          <w:szCs w:val="28"/>
        </w:rPr>
      </w:pPr>
    </w:p>
    <w:p w14:paraId="054EB2A3" w14:textId="77777777" w:rsidR="001F37AA" w:rsidRPr="006533C8" w:rsidRDefault="001F37AA" w:rsidP="00A461A3">
      <w:pPr>
        <w:spacing w:after="0" w:line="240" w:lineRule="auto"/>
        <w:rPr>
          <w:rFonts w:ascii="Arial" w:hAnsi="Arial" w:cs="Arial"/>
          <w:color w:val="C0504D" w:themeColor="accent2"/>
          <w:sz w:val="28"/>
          <w:szCs w:val="28"/>
        </w:rPr>
      </w:pPr>
    </w:p>
    <w:p w14:paraId="3727DC13" w14:textId="77777777" w:rsidR="001F37AA" w:rsidRPr="006533C8" w:rsidRDefault="001F37AA" w:rsidP="00A461A3">
      <w:pPr>
        <w:spacing w:after="0" w:line="240" w:lineRule="auto"/>
        <w:rPr>
          <w:rFonts w:ascii="Arial" w:hAnsi="Arial" w:cs="Arial"/>
          <w:color w:val="C0504D" w:themeColor="accent2"/>
          <w:sz w:val="28"/>
          <w:szCs w:val="28"/>
        </w:rPr>
      </w:pPr>
    </w:p>
    <w:p w14:paraId="0F329BF9"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Wskaźnik liczby zawartych małżeństw na 1000 mieszkańców terytoriów województwa śląskiego w 2023 roku.</w:t>
      </w:r>
    </w:p>
    <w:p w14:paraId="2396557B"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46688" behindDoc="0" locked="0" layoutInCell="1" allowOverlap="1" wp14:anchorId="3A9DC06C" wp14:editId="50EBB67E">
            <wp:simplePos x="0" y="0"/>
            <wp:positionH relativeFrom="margin">
              <wp:posOffset>-69850</wp:posOffset>
            </wp:positionH>
            <wp:positionV relativeFrom="paragraph">
              <wp:posOffset>6350</wp:posOffset>
            </wp:positionV>
            <wp:extent cx="5675630" cy="4168140"/>
            <wp:effectExtent l="0" t="0" r="1270" b="0"/>
            <wp:wrapNone/>
            <wp:docPr id="847327770" name="Wykres 1">
              <a:extLst xmlns:a="http://schemas.openxmlformats.org/drawingml/2006/main">
                <a:ext uri="{FF2B5EF4-FFF2-40B4-BE49-F238E27FC236}">
                  <a16:creationId xmlns:a16="http://schemas.microsoft.com/office/drawing/2014/main" id="{DCE0CC8C-585B-41ED-8784-5F8F20F14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14:paraId="595A2819" w14:textId="77777777" w:rsidR="001F37AA" w:rsidRPr="006533C8" w:rsidRDefault="001F37AA" w:rsidP="00A461A3">
      <w:pPr>
        <w:spacing w:after="0" w:line="268" w:lineRule="exact"/>
        <w:rPr>
          <w:rFonts w:ascii="Arial" w:hAnsi="Arial" w:cs="Arial"/>
          <w:color w:val="000000" w:themeColor="text1"/>
          <w:sz w:val="21"/>
          <w:szCs w:val="21"/>
        </w:rPr>
      </w:pPr>
    </w:p>
    <w:p w14:paraId="72C12DCE" w14:textId="77777777" w:rsidR="001F37AA" w:rsidRPr="006533C8" w:rsidRDefault="001F37AA" w:rsidP="00A461A3">
      <w:pPr>
        <w:spacing w:after="0" w:line="268" w:lineRule="exact"/>
        <w:rPr>
          <w:rFonts w:ascii="Arial" w:hAnsi="Arial" w:cs="Arial"/>
          <w:color w:val="000000" w:themeColor="text1"/>
          <w:sz w:val="21"/>
          <w:szCs w:val="21"/>
        </w:rPr>
      </w:pPr>
    </w:p>
    <w:p w14:paraId="78073929" w14:textId="77777777" w:rsidR="001F37AA" w:rsidRPr="006533C8" w:rsidRDefault="001F37AA" w:rsidP="00A461A3">
      <w:pPr>
        <w:spacing w:after="0" w:line="268" w:lineRule="exact"/>
        <w:rPr>
          <w:rFonts w:ascii="Arial" w:hAnsi="Arial" w:cs="Arial"/>
          <w:color w:val="000000" w:themeColor="text1"/>
          <w:sz w:val="21"/>
          <w:szCs w:val="21"/>
        </w:rPr>
      </w:pPr>
    </w:p>
    <w:p w14:paraId="4828C784" w14:textId="77777777" w:rsidR="001F37AA" w:rsidRPr="006533C8" w:rsidRDefault="001F37AA" w:rsidP="00A461A3">
      <w:pPr>
        <w:spacing w:after="0" w:line="268" w:lineRule="exact"/>
        <w:rPr>
          <w:rFonts w:ascii="Arial" w:hAnsi="Arial" w:cs="Arial"/>
          <w:color w:val="000000" w:themeColor="text1"/>
          <w:sz w:val="21"/>
          <w:szCs w:val="21"/>
        </w:rPr>
      </w:pPr>
    </w:p>
    <w:p w14:paraId="5F7AE2E6" w14:textId="77777777" w:rsidR="001F37AA" w:rsidRPr="006533C8" w:rsidRDefault="001F37AA" w:rsidP="00A461A3">
      <w:pPr>
        <w:spacing w:after="0" w:line="268" w:lineRule="exact"/>
        <w:rPr>
          <w:rFonts w:ascii="Arial" w:hAnsi="Arial" w:cs="Arial"/>
          <w:color w:val="000000" w:themeColor="text1"/>
          <w:sz w:val="21"/>
          <w:szCs w:val="21"/>
        </w:rPr>
      </w:pPr>
    </w:p>
    <w:p w14:paraId="085F8A7E" w14:textId="77777777" w:rsidR="001F37AA" w:rsidRPr="006533C8" w:rsidRDefault="001F37AA" w:rsidP="00A461A3">
      <w:pPr>
        <w:spacing w:after="0" w:line="268" w:lineRule="exact"/>
        <w:rPr>
          <w:rFonts w:ascii="Arial" w:hAnsi="Arial" w:cs="Arial"/>
          <w:color w:val="000000" w:themeColor="text1"/>
          <w:sz w:val="21"/>
          <w:szCs w:val="21"/>
        </w:rPr>
      </w:pPr>
    </w:p>
    <w:p w14:paraId="5450BDB1" w14:textId="77777777" w:rsidR="001F37AA" w:rsidRPr="006533C8" w:rsidRDefault="001F37AA" w:rsidP="00A461A3">
      <w:pPr>
        <w:spacing w:after="0" w:line="268" w:lineRule="exact"/>
        <w:rPr>
          <w:rFonts w:ascii="Arial" w:hAnsi="Arial" w:cs="Arial"/>
          <w:color w:val="000000" w:themeColor="text1"/>
          <w:sz w:val="21"/>
          <w:szCs w:val="21"/>
        </w:rPr>
      </w:pPr>
    </w:p>
    <w:p w14:paraId="388A18CD" w14:textId="77777777" w:rsidR="001F37AA" w:rsidRPr="006533C8" w:rsidRDefault="001F37AA" w:rsidP="00A461A3">
      <w:pPr>
        <w:spacing w:after="0" w:line="268" w:lineRule="exact"/>
        <w:rPr>
          <w:rFonts w:ascii="Arial" w:hAnsi="Arial" w:cs="Arial"/>
          <w:color w:val="000000" w:themeColor="text1"/>
          <w:sz w:val="21"/>
          <w:szCs w:val="21"/>
        </w:rPr>
      </w:pPr>
    </w:p>
    <w:p w14:paraId="24E640B9" w14:textId="77777777" w:rsidR="001F37AA" w:rsidRPr="006533C8" w:rsidRDefault="001F37AA" w:rsidP="00A461A3">
      <w:pPr>
        <w:spacing w:after="0" w:line="268" w:lineRule="exact"/>
        <w:rPr>
          <w:rFonts w:ascii="Arial" w:hAnsi="Arial" w:cs="Arial"/>
          <w:color w:val="000000" w:themeColor="text1"/>
          <w:sz w:val="21"/>
          <w:szCs w:val="21"/>
        </w:rPr>
      </w:pPr>
    </w:p>
    <w:p w14:paraId="304DC14A" w14:textId="77777777" w:rsidR="001F37AA" w:rsidRPr="006533C8" w:rsidRDefault="001F37AA" w:rsidP="00A461A3">
      <w:pPr>
        <w:spacing w:after="0" w:line="268" w:lineRule="exact"/>
        <w:rPr>
          <w:rFonts w:ascii="Arial" w:hAnsi="Arial" w:cs="Arial"/>
          <w:color w:val="000000" w:themeColor="text1"/>
          <w:sz w:val="21"/>
          <w:szCs w:val="21"/>
        </w:rPr>
      </w:pPr>
    </w:p>
    <w:p w14:paraId="31FD03AF" w14:textId="77777777" w:rsidR="001F37AA" w:rsidRPr="006533C8" w:rsidRDefault="001F37AA" w:rsidP="00A461A3">
      <w:pPr>
        <w:spacing w:after="0" w:line="268" w:lineRule="exact"/>
        <w:rPr>
          <w:rFonts w:ascii="Arial" w:hAnsi="Arial" w:cs="Arial"/>
          <w:color w:val="000000" w:themeColor="text1"/>
          <w:sz w:val="21"/>
          <w:szCs w:val="21"/>
        </w:rPr>
      </w:pPr>
    </w:p>
    <w:p w14:paraId="52831535" w14:textId="77777777" w:rsidR="001F37AA" w:rsidRPr="006533C8" w:rsidRDefault="001F37AA" w:rsidP="00A461A3">
      <w:pPr>
        <w:spacing w:after="0" w:line="268" w:lineRule="exact"/>
        <w:rPr>
          <w:rFonts w:ascii="Arial" w:hAnsi="Arial" w:cs="Arial"/>
          <w:color w:val="000000" w:themeColor="text1"/>
          <w:sz w:val="21"/>
          <w:szCs w:val="21"/>
        </w:rPr>
      </w:pPr>
    </w:p>
    <w:p w14:paraId="09D17AC8" w14:textId="77777777" w:rsidR="001F37AA" w:rsidRPr="006533C8" w:rsidRDefault="001F37AA" w:rsidP="00A461A3">
      <w:pPr>
        <w:spacing w:after="0" w:line="268" w:lineRule="exact"/>
        <w:rPr>
          <w:rFonts w:ascii="Arial" w:hAnsi="Arial" w:cs="Arial"/>
          <w:color w:val="000000" w:themeColor="text1"/>
          <w:sz w:val="21"/>
          <w:szCs w:val="21"/>
        </w:rPr>
      </w:pPr>
    </w:p>
    <w:p w14:paraId="44600D0B" w14:textId="77777777" w:rsidR="001F37AA" w:rsidRPr="006533C8" w:rsidRDefault="001F37AA" w:rsidP="00A461A3">
      <w:pPr>
        <w:spacing w:after="0" w:line="268" w:lineRule="exact"/>
        <w:rPr>
          <w:rFonts w:ascii="Arial" w:hAnsi="Arial" w:cs="Arial"/>
          <w:color w:val="000000" w:themeColor="text1"/>
          <w:sz w:val="21"/>
          <w:szCs w:val="21"/>
        </w:rPr>
      </w:pPr>
    </w:p>
    <w:p w14:paraId="33E1364A" w14:textId="77777777" w:rsidR="001F37AA" w:rsidRPr="006533C8" w:rsidRDefault="001F37AA" w:rsidP="00A461A3">
      <w:pPr>
        <w:spacing w:after="0" w:line="268" w:lineRule="exact"/>
        <w:rPr>
          <w:rFonts w:ascii="Arial" w:hAnsi="Arial" w:cs="Arial"/>
          <w:color w:val="000000" w:themeColor="text1"/>
          <w:sz w:val="21"/>
          <w:szCs w:val="21"/>
        </w:rPr>
      </w:pPr>
    </w:p>
    <w:p w14:paraId="61EC7FCF" w14:textId="77777777" w:rsidR="001F37AA" w:rsidRPr="006533C8" w:rsidRDefault="001F37AA" w:rsidP="00A461A3">
      <w:pPr>
        <w:spacing w:after="0" w:line="268" w:lineRule="exact"/>
        <w:rPr>
          <w:rFonts w:ascii="Arial" w:hAnsi="Arial" w:cs="Arial"/>
          <w:color w:val="000000" w:themeColor="text1"/>
          <w:sz w:val="21"/>
          <w:szCs w:val="21"/>
        </w:rPr>
      </w:pPr>
    </w:p>
    <w:p w14:paraId="48F01A9D" w14:textId="77777777" w:rsidR="001F37AA" w:rsidRPr="006533C8" w:rsidRDefault="001F37AA" w:rsidP="00A461A3">
      <w:pPr>
        <w:spacing w:after="0" w:line="268" w:lineRule="exact"/>
        <w:rPr>
          <w:rFonts w:ascii="Arial" w:hAnsi="Arial" w:cs="Arial"/>
          <w:color w:val="000000" w:themeColor="text1"/>
          <w:sz w:val="18"/>
          <w:szCs w:val="18"/>
        </w:rPr>
      </w:pPr>
    </w:p>
    <w:p w14:paraId="3E39E0E3" w14:textId="77777777" w:rsidR="001F37AA" w:rsidRPr="006533C8" w:rsidRDefault="001F37AA" w:rsidP="00A461A3">
      <w:pPr>
        <w:spacing w:after="0" w:line="268" w:lineRule="exact"/>
        <w:rPr>
          <w:rFonts w:ascii="Arial" w:hAnsi="Arial" w:cs="Arial"/>
          <w:color w:val="000000" w:themeColor="text1"/>
          <w:sz w:val="18"/>
          <w:szCs w:val="18"/>
        </w:rPr>
      </w:pPr>
    </w:p>
    <w:p w14:paraId="4D7534DD" w14:textId="77777777" w:rsidR="001F37AA" w:rsidRPr="006533C8" w:rsidRDefault="001F37AA" w:rsidP="00A461A3">
      <w:pPr>
        <w:spacing w:after="0" w:line="268" w:lineRule="exact"/>
        <w:rPr>
          <w:rFonts w:ascii="Arial" w:hAnsi="Arial" w:cs="Arial"/>
          <w:color w:val="000000" w:themeColor="text1"/>
          <w:sz w:val="18"/>
          <w:szCs w:val="18"/>
        </w:rPr>
      </w:pPr>
    </w:p>
    <w:p w14:paraId="2479D84E" w14:textId="77777777" w:rsidR="001F37AA" w:rsidRPr="006533C8" w:rsidRDefault="001F37AA" w:rsidP="00A461A3">
      <w:pPr>
        <w:spacing w:after="0" w:line="268" w:lineRule="exact"/>
        <w:rPr>
          <w:rFonts w:ascii="Arial" w:hAnsi="Arial" w:cs="Arial"/>
          <w:color w:val="000000" w:themeColor="text1"/>
          <w:sz w:val="18"/>
          <w:szCs w:val="18"/>
        </w:rPr>
      </w:pPr>
    </w:p>
    <w:p w14:paraId="716BEFE4" w14:textId="77777777" w:rsidR="001F37AA" w:rsidRPr="006533C8" w:rsidRDefault="001F37AA" w:rsidP="00A461A3">
      <w:pPr>
        <w:spacing w:after="0" w:line="268" w:lineRule="exact"/>
        <w:rPr>
          <w:rFonts w:ascii="Arial" w:hAnsi="Arial" w:cs="Arial"/>
          <w:color w:val="000000" w:themeColor="text1"/>
          <w:sz w:val="18"/>
          <w:szCs w:val="18"/>
        </w:rPr>
      </w:pPr>
    </w:p>
    <w:p w14:paraId="54DEE993" w14:textId="77777777" w:rsidR="001F37AA" w:rsidRPr="006533C8" w:rsidRDefault="001F37AA" w:rsidP="00A461A3">
      <w:pPr>
        <w:spacing w:after="0" w:line="268" w:lineRule="exact"/>
        <w:rPr>
          <w:rFonts w:ascii="Arial" w:hAnsi="Arial" w:cs="Arial"/>
          <w:color w:val="000000" w:themeColor="text1"/>
          <w:sz w:val="18"/>
          <w:szCs w:val="18"/>
        </w:rPr>
      </w:pPr>
    </w:p>
    <w:p w14:paraId="06B38E0A"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315CBCBF" w14:textId="77777777" w:rsidR="001F37AA" w:rsidRPr="006533C8" w:rsidRDefault="001F37AA" w:rsidP="00A461A3">
      <w:pPr>
        <w:spacing w:after="0" w:line="240" w:lineRule="auto"/>
        <w:rPr>
          <w:rFonts w:ascii="Arial" w:hAnsi="Arial" w:cs="Arial"/>
          <w:color w:val="C0504D" w:themeColor="accent2"/>
          <w:sz w:val="28"/>
          <w:szCs w:val="28"/>
        </w:rPr>
      </w:pPr>
    </w:p>
    <w:p w14:paraId="4DC1BE2F" w14:textId="77777777" w:rsidR="001F37AA" w:rsidRPr="006533C8" w:rsidRDefault="001F37AA" w:rsidP="00A461A3">
      <w:pPr>
        <w:spacing w:after="0" w:line="240" w:lineRule="auto"/>
        <w:rPr>
          <w:rFonts w:ascii="Arial" w:hAnsi="Arial" w:cs="Arial"/>
          <w:color w:val="C0504D" w:themeColor="accent2"/>
          <w:sz w:val="28"/>
          <w:szCs w:val="28"/>
        </w:rPr>
      </w:pPr>
    </w:p>
    <w:p w14:paraId="1CA9DFE7" w14:textId="77777777" w:rsidR="001F37AA" w:rsidRPr="006533C8" w:rsidRDefault="001F37AA" w:rsidP="00A461A3">
      <w:pPr>
        <w:spacing w:after="0" w:line="240" w:lineRule="auto"/>
        <w:rPr>
          <w:rFonts w:ascii="Arial" w:hAnsi="Arial" w:cs="Arial"/>
          <w:color w:val="C0504D" w:themeColor="accent2"/>
          <w:sz w:val="28"/>
          <w:szCs w:val="28"/>
        </w:rPr>
      </w:pPr>
    </w:p>
    <w:p w14:paraId="3BFF57B1" w14:textId="77777777" w:rsidR="001F37AA" w:rsidRPr="006533C8" w:rsidRDefault="001F37AA" w:rsidP="00A461A3">
      <w:pPr>
        <w:spacing w:after="0" w:line="240" w:lineRule="auto"/>
        <w:rPr>
          <w:rFonts w:ascii="Arial" w:hAnsi="Arial" w:cs="Arial"/>
          <w:color w:val="C0504D" w:themeColor="accent2"/>
          <w:sz w:val="28"/>
          <w:szCs w:val="28"/>
        </w:rPr>
      </w:pPr>
    </w:p>
    <w:p w14:paraId="4DD3F2AC" w14:textId="77777777" w:rsidR="001F37AA" w:rsidRPr="006533C8" w:rsidRDefault="001F37AA" w:rsidP="00A461A3">
      <w:pPr>
        <w:spacing w:after="0" w:line="240" w:lineRule="auto"/>
        <w:rPr>
          <w:rFonts w:ascii="Arial" w:hAnsi="Arial" w:cs="Arial"/>
          <w:color w:val="C0504D" w:themeColor="accent2"/>
          <w:sz w:val="28"/>
          <w:szCs w:val="28"/>
        </w:rPr>
      </w:pPr>
    </w:p>
    <w:p w14:paraId="5711945D" w14:textId="77777777" w:rsidR="001F37AA" w:rsidRPr="006533C8" w:rsidRDefault="001F37AA" w:rsidP="00A461A3">
      <w:pPr>
        <w:spacing w:after="0" w:line="240" w:lineRule="auto"/>
        <w:rPr>
          <w:rFonts w:ascii="Arial" w:hAnsi="Arial" w:cs="Arial"/>
          <w:color w:val="C0504D" w:themeColor="accent2"/>
          <w:sz w:val="28"/>
          <w:szCs w:val="28"/>
        </w:rPr>
      </w:pPr>
    </w:p>
    <w:p w14:paraId="5875927E" w14:textId="77777777" w:rsidR="001F37AA" w:rsidRPr="006533C8" w:rsidRDefault="001F37AA" w:rsidP="00A461A3">
      <w:pPr>
        <w:spacing w:after="0" w:line="240" w:lineRule="auto"/>
        <w:rPr>
          <w:rFonts w:ascii="Arial" w:hAnsi="Arial" w:cs="Arial"/>
          <w:color w:val="C0504D" w:themeColor="accent2"/>
          <w:sz w:val="28"/>
          <w:szCs w:val="28"/>
        </w:rPr>
      </w:pPr>
    </w:p>
    <w:p w14:paraId="3181DC64" w14:textId="77777777" w:rsidR="001F37AA" w:rsidRPr="006533C8" w:rsidRDefault="001F37AA" w:rsidP="00A461A3">
      <w:pPr>
        <w:spacing w:after="0" w:line="240" w:lineRule="auto"/>
        <w:rPr>
          <w:rFonts w:ascii="Arial" w:hAnsi="Arial" w:cs="Arial"/>
          <w:color w:val="C0504D" w:themeColor="accent2"/>
          <w:sz w:val="28"/>
          <w:szCs w:val="28"/>
        </w:rPr>
      </w:pPr>
    </w:p>
    <w:p w14:paraId="5DF0C264" w14:textId="77777777" w:rsidR="001F37AA" w:rsidRPr="006533C8" w:rsidRDefault="001F37AA" w:rsidP="00A461A3">
      <w:pPr>
        <w:spacing w:after="0" w:line="240" w:lineRule="auto"/>
        <w:rPr>
          <w:rFonts w:ascii="Arial" w:hAnsi="Arial" w:cs="Arial"/>
          <w:color w:val="C0504D" w:themeColor="accent2"/>
          <w:sz w:val="28"/>
          <w:szCs w:val="28"/>
        </w:rPr>
      </w:pPr>
    </w:p>
    <w:p w14:paraId="785E5CE7" w14:textId="77777777" w:rsidR="001F37AA" w:rsidRPr="006533C8" w:rsidRDefault="001F37AA" w:rsidP="00A461A3">
      <w:pPr>
        <w:spacing w:after="0" w:line="240" w:lineRule="auto"/>
        <w:rPr>
          <w:rFonts w:ascii="Arial" w:hAnsi="Arial" w:cs="Arial"/>
          <w:color w:val="C0504D" w:themeColor="accent2"/>
          <w:sz w:val="28"/>
          <w:szCs w:val="28"/>
        </w:rPr>
      </w:pPr>
    </w:p>
    <w:p w14:paraId="571EFD4E" w14:textId="77777777" w:rsidR="001F37AA" w:rsidRPr="006533C8" w:rsidRDefault="001F37AA" w:rsidP="00A461A3">
      <w:pPr>
        <w:spacing w:after="0" w:line="240" w:lineRule="auto"/>
        <w:rPr>
          <w:rFonts w:ascii="Arial" w:hAnsi="Arial" w:cs="Arial"/>
          <w:color w:val="C0504D" w:themeColor="accent2"/>
          <w:sz w:val="28"/>
          <w:szCs w:val="28"/>
        </w:rPr>
      </w:pPr>
    </w:p>
    <w:p w14:paraId="5AE88F0C" w14:textId="77777777" w:rsidR="001F37AA" w:rsidRPr="006533C8" w:rsidRDefault="001F37AA" w:rsidP="00A461A3">
      <w:pPr>
        <w:spacing w:after="0" w:line="240" w:lineRule="auto"/>
        <w:rPr>
          <w:rFonts w:ascii="Arial" w:hAnsi="Arial" w:cs="Arial"/>
          <w:color w:val="C0504D" w:themeColor="accent2"/>
          <w:sz w:val="28"/>
          <w:szCs w:val="28"/>
        </w:rPr>
      </w:pPr>
    </w:p>
    <w:p w14:paraId="26C4A6EA" w14:textId="77777777" w:rsidR="001F37AA" w:rsidRPr="006533C8" w:rsidRDefault="001F37AA" w:rsidP="00A461A3">
      <w:pPr>
        <w:spacing w:after="0" w:line="240" w:lineRule="auto"/>
        <w:rPr>
          <w:rFonts w:ascii="Arial" w:hAnsi="Arial" w:cs="Arial"/>
          <w:color w:val="C0504D" w:themeColor="accent2"/>
          <w:sz w:val="28"/>
          <w:szCs w:val="28"/>
        </w:rPr>
      </w:pPr>
    </w:p>
    <w:p w14:paraId="61441388" w14:textId="77777777" w:rsidR="001F37AA" w:rsidRPr="006533C8" w:rsidRDefault="001F37AA" w:rsidP="00A461A3">
      <w:pPr>
        <w:spacing w:after="0" w:line="240" w:lineRule="auto"/>
        <w:rPr>
          <w:rFonts w:ascii="Arial" w:hAnsi="Arial" w:cs="Arial"/>
          <w:color w:val="C0504D" w:themeColor="accent2"/>
          <w:sz w:val="28"/>
          <w:szCs w:val="28"/>
        </w:rPr>
      </w:pPr>
    </w:p>
    <w:p w14:paraId="0BAE2EE9" w14:textId="77777777" w:rsidR="001F37AA" w:rsidRPr="006533C8" w:rsidRDefault="001F37AA" w:rsidP="00A461A3">
      <w:pPr>
        <w:spacing w:after="0" w:line="240" w:lineRule="auto"/>
        <w:rPr>
          <w:rFonts w:ascii="Arial" w:hAnsi="Arial" w:cs="Arial"/>
          <w:color w:val="C0504D" w:themeColor="accent2"/>
          <w:sz w:val="28"/>
          <w:szCs w:val="28"/>
        </w:rPr>
      </w:pPr>
    </w:p>
    <w:p w14:paraId="344A66B4" w14:textId="77777777" w:rsidR="001F37AA" w:rsidRPr="006533C8" w:rsidRDefault="001F37AA" w:rsidP="00A461A3">
      <w:pPr>
        <w:spacing w:after="0" w:line="240" w:lineRule="auto"/>
        <w:rPr>
          <w:rFonts w:ascii="Arial" w:hAnsi="Arial" w:cs="Arial"/>
          <w:color w:val="C0504D" w:themeColor="accent2"/>
          <w:sz w:val="28"/>
          <w:szCs w:val="28"/>
        </w:rPr>
      </w:pPr>
    </w:p>
    <w:p w14:paraId="2552DADD" w14:textId="77777777" w:rsidR="001F37AA" w:rsidRPr="006533C8" w:rsidRDefault="001F37AA" w:rsidP="00A461A3">
      <w:pPr>
        <w:spacing w:after="0" w:line="240" w:lineRule="auto"/>
        <w:rPr>
          <w:rFonts w:ascii="Arial" w:hAnsi="Arial" w:cs="Arial"/>
          <w:color w:val="C0504D" w:themeColor="accent2"/>
          <w:sz w:val="28"/>
          <w:szCs w:val="28"/>
        </w:rPr>
      </w:pPr>
    </w:p>
    <w:p w14:paraId="76A31118" w14:textId="77777777" w:rsidR="001F37AA" w:rsidRPr="006533C8" w:rsidRDefault="001F37AA" w:rsidP="00A461A3">
      <w:pPr>
        <w:spacing w:after="0" w:line="240" w:lineRule="auto"/>
        <w:rPr>
          <w:rFonts w:ascii="Arial" w:hAnsi="Arial" w:cs="Arial"/>
          <w:color w:val="C0504D" w:themeColor="accent2"/>
          <w:sz w:val="28"/>
          <w:szCs w:val="28"/>
        </w:rPr>
      </w:pPr>
    </w:p>
    <w:p w14:paraId="68D3CA7D" w14:textId="77777777" w:rsidR="001F37AA" w:rsidRPr="006533C8" w:rsidRDefault="001F37AA" w:rsidP="00A461A3">
      <w:pPr>
        <w:spacing w:after="0" w:line="240" w:lineRule="auto"/>
        <w:rPr>
          <w:rFonts w:ascii="Arial" w:hAnsi="Arial" w:cs="Arial"/>
          <w:color w:val="C0504D" w:themeColor="accent2"/>
          <w:sz w:val="28"/>
          <w:szCs w:val="28"/>
        </w:rPr>
      </w:pPr>
    </w:p>
    <w:p w14:paraId="200C1885" w14:textId="77777777" w:rsidR="001F37AA" w:rsidRPr="006533C8" w:rsidRDefault="001F37AA" w:rsidP="00A461A3">
      <w:pPr>
        <w:spacing w:after="0" w:line="240" w:lineRule="auto"/>
        <w:rPr>
          <w:rFonts w:ascii="Arial" w:hAnsi="Arial" w:cs="Arial"/>
          <w:color w:val="C0504D" w:themeColor="accent2"/>
          <w:sz w:val="28"/>
          <w:szCs w:val="28"/>
        </w:rPr>
      </w:pPr>
    </w:p>
    <w:p w14:paraId="0B156A81" w14:textId="77777777" w:rsidR="001F37AA" w:rsidRPr="006533C8" w:rsidRDefault="001F37AA" w:rsidP="00A461A3">
      <w:pPr>
        <w:spacing w:after="0" w:line="240" w:lineRule="auto"/>
        <w:rPr>
          <w:rFonts w:ascii="Arial" w:hAnsi="Arial" w:cs="Arial"/>
          <w:color w:val="C0504D" w:themeColor="accent2"/>
          <w:sz w:val="28"/>
          <w:szCs w:val="28"/>
        </w:rPr>
      </w:pPr>
    </w:p>
    <w:p w14:paraId="4FA39594"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Wskaźnik liczby zawartych małżeństw na 1000 mieszkańców powiatów województwa śląskiego w 2023 r.</w:t>
      </w:r>
    </w:p>
    <w:p w14:paraId="51AE29E1" w14:textId="77777777" w:rsidR="001F37AA" w:rsidRPr="006533C8" w:rsidRDefault="001F37AA" w:rsidP="00A461A3">
      <w:pPr>
        <w:spacing w:after="0" w:line="268" w:lineRule="exact"/>
        <w:rPr>
          <w:rFonts w:ascii="Arial" w:hAnsi="Arial" w:cs="Arial"/>
          <w:noProof/>
          <w:color w:val="000000" w:themeColor="text1"/>
          <w:sz w:val="21"/>
          <w:szCs w:val="21"/>
        </w:rPr>
      </w:pPr>
      <w:r w:rsidRPr="006533C8">
        <w:rPr>
          <w:noProof/>
          <w:lang w:eastAsia="pl-PL"/>
        </w:rPr>
        <w:drawing>
          <wp:anchor distT="0" distB="0" distL="114300" distR="114300" simplePos="0" relativeHeight="252147712" behindDoc="0" locked="0" layoutInCell="1" allowOverlap="1" wp14:anchorId="7DC4CFA5" wp14:editId="025EDEE9">
            <wp:simplePos x="0" y="0"/>
            <wp:positionH relativeFrom="margin">
              <wp:align>left</wp:align>
            </wp:positionH>
            <wp:positionV relativeFrom="paragraph">
              <wp:posOffset>86384</wp:posOffset>
            </wp:positionV>
            <wp:extent cx="4572000" cy="8039819"/>
            <wp:effectExtent l="0" t="0" r="0" b="0"/>
            <wp:wrapNone/>
            <wp:docPr id="2086594442" name="Wykres 1">
              <a:extLst xmlns:a="http://schemas.openxmlformats.org/drawingml/2006/main">
                <a:ext uri="{FF2B5EF4-FFF2-40B4-BE49-F238E27FC236}">
                  <a16:creationId xmlns:a16="http://schemas.microsoft.com/office/drawing/2014/main" id="{5DD0D117-8C99-49EF-91A7-D60F4A14F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V relativeFrom="margin">
              <wp14:pctHeight>0</wp14:pctHeight>
            </wp14:sizeRelV>
          </wp:anchor>
        </w:drawing>
      </w:r>
    </w:p>
    <w:p w14:paraId="218971C9" w14:textId="77777777" w:rsidR="001F37AA" w:rsidRPr="006533C8" w:rsidRDefault="001F37AA" w:rsidP="00A461A3">
      <w:pPr>
        <w:spacing w:after="0" w:line="268" w:lineRule="exact"/>
        <w:rPr>
          <w:rFonts w:ascii="Arial" w:hAnsi="Arial" w:cs="Arial"/>
          <w:noProof/>
          <w:color w:val="000000" w:themeColor="text1"/>
          <w:sz w:val="21"/>
          <w:szCs w:val="21"/>
        </w:rPr>
      </w:pPr>
    </w:p>
    <w:p w14:paraId="30DEE5B7" w14:textId="77777777" w:rsidR="001F37AA" w:rsidRPr="006533C8" w:rsidRDefault="001F37AA" w:rsidP="00A461A3">
      <w:pPr>
        <w:spacing w:after="0" w:line="268" w:lineRule="exact"/>
        <w:rPr>
          <w:rFonts w:ascii="Arial" w:hAnsi="Arial" w:cs="Arial"/>
          <w:color w:val="000000" w:themeColor="text1"/>
          <w:sz w:val="21"/>
          <w:szCs w:val="21"/>
        </w:rPr>
      </w:pPr>
    </w:p>
    <w:p w14:paraId="721F7212" w14:textId="77777777" w:rsidR="001F37AA" w:rsidRPr="006533C8" w:rsidRDefault="001F37AA" w:rsidP="00A461A3">
      <w:pPr>
        <w:spacing w:after="0" w:line="268" w:lineRule="exact"/>
        <w:rPr>
          <w:rFonts w:ascii="Arial" w:hAnsi="Arial" w:cs="Arial"/>
          <w:color w:val="000000" w:themeColor="text1"/>
          <w:sz w:val="21"/>
          <w:szCs w:val="21"/>
        </w:rPr>
      </w:pPr>
    </w:p>
    <w:p w14:paraId="3B681F84" w14:textId="77777777" w:rsidR="001F37AA" w:rsidRPr="006533C8" w:rsidRDefault="001F37AA" w:rsidP="00A461A3">
      <w:pPr>
        <w:spacing w:after="0" w:line="268" w:lineRule="exact"/>
        <w:rPr>
          <w:rFonts w:ascii="Arial" w:hAnsi="Arial" w:cs="Arial"/>
          <w:color w:val="000000" w:themeColor="text1"/>
          <w:sz w:val="21"/>
          <w:szCs w:val="21"/>
        </w:rPr>
      </w:pPr>
    </w:p>
    <w:p w14:paraId="248DD1EA" w14:textId="77777777" w:rsidR="001F37AA" w:rsidRPr="006533C8" w:rsidRDefault="001F37AA" w:rsidP="00A461A3">
      <w:pPr>
        <w:spacing w:after="0" w:line="268" w:lineRule="exact"/>
        <w:rPr>
          <w:rFonts w:ascii="Arial" w:hAnsi="Arial" w:cs="Arial"/>
          <w:color w:val="000000" w:themeColor="text1"/>
          <w:sz w:val="21"/>
          <w:szCs w:val="21"/>
        </w:rPr>
      </w:pPr>
    </w:p>
    <w:p w14:paraId="6FBAB201" w14:textId="77777777" w:rsidR="001F37AA" w:rsidRPr="006533C8" w:rsidRDefault="001F37AA" w:rsidP="00A461A3">
      <w:pPr>
        <w:spacing w:after="0" w:line="268" w:lineRule="exact"/>
        <w:rPr>
          <w:rFonts w:ascii="Arial" w:hAnsi="Arial" w:cs="Arial"/>
          <w:color w:val="000000" w:themeColor="text1"/>
          <w:sz w:val="21"/>
          <w:szCs w:val="21"/>
        </w:rPr>
      </w:pPr>
    </w:p>
    <w:p w14:paraId="684BD2D0" w14:textId="77777777" w:rsidR="001F37AA" w:rsidRPr="006533C8" w:rsidRDefault="001F37AA" w:rsidP="00A461A3">
      <w:pPr>
        <w:spacing w:after="0" w:line="268" w:lineRule="exact"/>
        <w:rPr>
          <w:rFonts w:ascii="Arial" w:hAnsi="Arial" w:cs="Arial"/>
          <w:color w:val="000000" w:themeColor="text1"/>
          <w:sz w:val="21"/>
          <w:szCs w:val="21"/>
        </w:rPr>
      </w:pPr>
    </w:p>
    <w:p w14:paraId="3FE3588B" w14:textId="77777777" w:rsidR="001F37AA" w:rsidRPr="006533C8" w:rsidRDefault="001F37AA" w:rsidP="00A461A3">
      <w:pPr>
        <w:spacing w:after="0" w:line="268" w:lineRule="exact"/>
        <w:rPr>
          <w:rFonts w:ascii="Arial" w:hAnsi="Arial" w:cs="Arial"/>
          <w:color w:val="000000" w:themeColor="text1"/>
          <w:sz w:val="21"/>
          <w:szCs w:val="21"/>
        </w:rPr>
      </w:pPr>
    </w:p>
    <w:p w14:paraId="0FC8A451" w14:textId="77777777" w:rsidR="001F37AA" w:rsidRPr="006533C8" w:rsidRDefault="001F37AA" w:rsidP="00A461A3">
      <w:pPr>
        <w:spacing w:after="0" w:line="268" w:lineRule="exact"/>
        <w:rPr>
          <w:rFonts w:ascii="Arial" w:hAnsi="Arial" w:cs="Arial"/>
          <w:color w:val="000000" w:themeColor="text1"/>
          <w:sz w:val="21"/>
          <w:szCs w:val="21"/>
        </w:rPr>
      </w:pPr>
    </w:p>
    <w:p w14:paraId="1F546668" w14:textId="77777777" w:rsidR="001F37AA" w:rsidRPr="006533C8" w:rsidRDefault="001F37AA" w:rsidP="00A461A3">
      <w:pPr>
        <w:spacing w:after="0" w:line="268" w:lineRule="exact"/>
        <w:rPr>
          <w:rFonts w:ascii="Arial" w:hAnsi="Arial" w:cs="Arial"/>
          <w:color w:val="000000" w:themeColor="text1"/>
          <w:sz w:val="21"/>
          <w:szCs w:val="21"/>
        </w:rPr>
      </w:pPr>
    </w:p>
    <w:p w14:paraId="03E9795A" w14:textId="77777777" w:rsidR="001F37AA" w:rsidRPr="006533C8" w:rsidRDefault="001F37AA" w:rsidP="00A461A3">
      <w:pPr>
        <w:spacing w:after="0" w:line="268" w:lineRule="exact"/>
        <w:rPr>
          <w:rFonts w:ascii="Arial" w:hAnsi="Arial" w:cs="Arial"/>
          <w:color w:val="000000" w:themeColor="text1"/>
          <w:sz w:val="21"/>
          <w:szCs w:val="21"/>
        </w:rPr>
      </w:pPr>
    </w:p>
    <w:p w14:paraId="2EE135CE" w14:textId="77777777" w:rsidR="001F37AA" w:rsidRPr="006533C8" w:rsidRDefault="001F37AA" w:rsidP="00A461A3">
      <w:pPr>
        <w:spacing w:after="0" w:line="268" w:lineRule="exact"/>
        <w:rPr>
          <w:rFonts w:ascii="Arial" w:hAnsi="Arial" w:cs="Arial"/>
          <w:color w:val="000000" w:themeColor="text1"/>
          <w:sz w:val="21"/>
          <w:szCs w:val="21"/>
        </w:rPr>
      </w:pPr>
    </w:p>
    <w:p w14:paraId="10D9FDF3"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184576" behindDoc="1" locked="0" layoutInCell="1" allowOverlap="1" wp14:anchorId="0C9A4EC3" wp14:editId="16CC5893">
                <wp:simplePos x="0" y="0"/>
                <wp:positionH relativeFrom="column">
                  <wp:posOffset>2063750</wp:posOffset>
                </wp:positionH>
                <wp:positionV relativeFrom="paragraph">
                  <wp:posOffset>19050</wp:posOffset>
                </wp:positionV>
                <wp:extent cx="3718560" cy="4884420"/>
                <wp:effectExtent l="0" t="0" r="0" b="0"/>
                <wp:wrapNone/>
                <wp:docPr id="1862401507" name="Wykres 1">
                  <a:extLst xmlns:a="http://schemas.openxmlformats.org/drawingml/2006/main">
                    <a:ext uri="{FF2B5EF4-FFF2-40B4-BE49-F238E27FC236}">
                      <a16:creationId xmlns:a16="http://schemas.microsoft.com/office/drawing/2014/main" id="{5A88932D-200B-D42D-5933-22B5EEBC227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2"/>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84576" behindDoc="1" locked="0" layoutInCell="1" allowOverlap="1" wp14:anchorId="0C9A4EC3" wp14:editId="16CC5893">
                <wp:simplePos x="0" y="0"/>
                <wp:positionH relativeFrom="column">
                  <wp:posOffset>2063750</wp:posOffset>
                </wp:positionH>
                <wp:positionV relativeFrom="paragraph">
                  <wp:posOffset>19050</wp:posOffset>
                </wp:positionV>
                <wp:extent cx="3718560" cy="4884420"/>
                <wp:effectExtent l="0" t="0" r="0" b="0"/>
                <wp:wrapNone/>
                <wp:docPr id="1862401507" name="Wykres 1">
                  <a:extLst xmlns:a="http://schemas.openxmlformats.org/drawingml/2006/main">
                    <a:ext uri="{FF2B5EF4-FFF2-40B4-BE49-F238E27FC236}">
                      <a16:creationId xmlns:a16="http://schemas.microsoft.com/office/drawing/2014/main" id="{5A88932D-200B-D42D-5933-22B5EEBC227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62401507" name="Wykres 1">
                          <a:extLst>
                            <a:ext uri="{FF2B5EF4-FFF2-40B4-BE49-F238E27FC236}">
                              <a16:creationId xmlns:a16="http://schemas.microsoft.com/office/drawing/2014/main" id="{5A88932D-200B-D42D-5933-22B5EEBC227C}"/>
                            </a:ext>
                          </a:extLst>
                        </pic:cNvPr>
                        <pic:cNvPicPr>
                          <a:picLocks noGrp="1" noRot="1" noChangeAspect="1" noMove="1" noResize="1" noEditPoints="1" noAdjustHandles="1" noChangeArrowheads="1" noChangeShapeType="1"/>
                        </pic:cNvPicPr>
                      </pic:nvPicPr>
                      <pic:blipFill>
                        <a:blip r:embed="rId83"/>
                        <a:stretch>
                          <a:fillRect/>
                        </a:stretch>
                      </pic:blipFill>
                      <pic:spPr>
                        <a:xfrm>
                          <a:off x="0" y="0"/>
                          <a:ext cx="3718560" cy="488442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15F00C27" w14:textId="77777777" w:rsidR="001F37AA" w:rsidRPr="006533C8" w:rsidRDefault="001F37AA" w:rsidP="00A461A3">
      <w:pPr>
        <w:spacing w:after="0" w:line="268" w:lineRule="exact"/>
        <w:rPr>
          <w:rFonts w:ascii="Arial" w:hAnsi="Arial" w:cs="Arial"/>
          <w:color w:val="000000" w:themeColor="text1"/>
          <w:sz w:val="21"/>
          <w:szCs w:val="21"/>
        </w:rPr>
      </w:pPr>
    </w:p>
    <w:p w14:paraId="350EE27A" w14:textId="77777777" w:rsidR="001F37AA" w:rsidRPr="006533C8" w:rsidRDefault="001F37AA" w:rsidP="00A461A3">
      <w:pPr>
        <w:spacing w:after="0" w:line="268" w:lineRule="exact"/>
        <w:rPr>
          <w:rFonts w:ascii="Arial" w:hAnsi="Arial" w:cs="Arial"/>
          <w:color w:val="000000" w:themeColor="text1"/>
          <w:sz w:val="21"/>
          <w:szCs w:val="21"/>
        </w:rPr>
      </w:pPr>
    </w:p>
    <w:p w14:paraId="17131F8A" w14:textId="77777777" w:rsidR="001F37AA" w:rsidRPr="006533C8" w:rsidRDefault="001F37AA" w:rsidP="00A461A3">
      <w:pPr>
        <w:spacing w:after="0" w:line="268" w:lineRule="exact"/>
        <w:rPr>
          <w:rFonts w:ascii="Arial" w:hAnsi="Arial" w:cs="Arial"/>
          <w:color w:val="000000" w:themeColor="text1"/>
          <w:sz w:val="21"/>
          <w:szCs w:val="21"/>
        </w:rPr>
      </w:pPr>
    </w:p>
    <w:p w14:paraId="53ADB3F8" w14:textId="77777777" w:rsidR="001F37AA" w:rsidRPr="006533C8" w:rsidRDefault="001F37AA" w:rsidP="00A461A3">
      <w:pPr>
        <w:spacing w:after="0" w:line="268" w:lineRule="exact"/>
        <w:rPr>
          <w:rFonts w:ascii="Arial" w:hAnsi="Arial" w:cs="Arial"/>
          <w:color w:val="000000" w:themeColor="text1"/>
          <w:sz w:val="21"/>
          <w:szCs w:val="21"/>
        </w:rPr>
      </w:pPr>
    </w:p>
    <w:p w14:paraId="49DE0BD5" w14:textId="77777777" w:rsidR="001F37AA" w:rsidRPr="006533C8" w:rsidRDefault="001F37AA" w:rsidP="00A461A3">
      <w:pPr>
        <w:spacing w:after="0" w:line="268" w:lineRule="exact"/>
        <w:rPr>
          <w:rFonts w:ascii="Arial" w:hAnsi="Arial" w:cs="Arial"/>
          <w:color w:val="000000" w:themeColor="text1"/>
          <w:sz w:val="21"/>
          <w:szCs w:val="21"/>
        </w:rPr>
      </w:pPr>
    </w:p>
    <w:p w14:paraId="6678C2F1" w14:textId="77777777" w:rsidR="001F37AA" w:rsidRPr="006533C8" w:rsidRDefault="001F37AA" w:rsidP="00A461A3">
      <w:pPr>
        <w:spacing w:after="0" w:line="268" w:lineRule="exact"/>
        <w:rPr>
          <w:rFonts w:ascii="Arial" w:hAnsi="Arial" w:cs="Arial"/>
          <w:color w:val="000000" w:themeColor="text1"/>
          <w:sz w:val="21"/>
          <w:szCs w:val="21"/>
        </w:rPr>
      </w:pPr>
    </w:p>
    <w:p w14:paraId="41DB8C37" w14:textId="77777777" w:rsidR="001F37AA" w:rsidRPr="006533C8" w:rsidRDefault="001F37AA" w:rsidP="00A461A3">
      <w:pPr>
        <w:spacing w:after="0" w:line="268" w:lineRule="exact"/>
        <w:rPr>
          <w:rFonts w:ascii="Arial" w:hAnsi="Arial" w:cs="Arial"/>
          <w:color w:val="000000" w:themeColor="text1"/>
          <w:sz w:val="21"/>
          <w:szCs w:val="21"/>
        </w:rPr>
      </w:pPr>
    </w:p>
    <w:p w14:paraId="1E9EECB4" w14:textId="77777777" w:rsidR="001F37AA" w:rsidRPr="006533C8" w:rsidRDefault="001F37AA" w:rsidP="00A461A3">
      <w:pPr>
        <w:spacing w:after="0" w:line="268" w:lineRule="exact"/>
        <w:rPr>
          <w:rFonts w:ascii="Arial" w:hAnsi="Arial" w:cs="Arial"/>
          <w:color w:val="000000" w:themeColor="text1"/>
          <w:sz w:val="21"/>
          <w:szCs w:val="21"/>
        </w:rPr>
      </w:pPr>
    </w:p>
    <w:p w14:paraId="51EB7D3F" w14:textId="77777777" w:rsidR="001F37AA" w:rsidRPr="006533C8" w:rsidRDefault="001F37AA" w:rsidP="00A461A3">
      <w:pPr>
        <w:spacing w:after="0" w:line="268" w:lineRule="exact"/>
        <w:rPr>
          <w:rFonts w:ascii="Arial" w:hAnsi="Arial" w:cs="Arial"/>
          <w:color w:val="000000" w:themeColor="text1"/>
          <w:sz w:val="21"/>
          <w:szCs w:val="21"/>
        </w:rPr>
      </w:pPr>
    </w:p>
    <w:p w14:paraId="5230BB25" w14:textId="77777777" w:rsidR="001F37AA" w:rsidRPr="006533C8" w:rsidRDefault="001F37AA" w:rsidP="00A461A3">
      <w:pPr>
        <w:spacing w:after="0" w:line="268" w:lineRule="exact"/>
        <w:rPr>
          <w:rFonts w:ascii="Arial" w:hAnsi="Arial" w:cs="Arial"/>
          <w:color w:val="000000" w:themeColor="text1"/>
          <w:sz w:val="21"/>
          <w:szCs w:val="21"/>
        </w:rPr>
      </w:pPr>
    </w:p>
    <w:p w14:paraId="32884B71" w14:textId="77777777" w:rsidR="001F37AA" w:rsidRPr="006533C8" w:rsidRDefault="001F37AA" w:rsidP="00A461A3">
      <w:pPr>
        <w:spacing w:after="0" w:line="268" w:lineRule="exact"/>
        <w:rPr>
          <w:rFonts w:ascii="Arial" w:hAnsi="Arial" w:cs="Arial"/>
          <w:color w:val="000000" w:themeColor="text1"/>
          <w:sz w:val="21"/>
          <w:szCs w:val="21"/>
        </w:rPr>
      </w:pPr>
    </w:p>
    <w:p w14:paraId="31C2EF17" w14:textId="77777777" w:rsidR="001F37AA" w:rsidRPr="006533C8" w:rsidRDefault="001F37AA" w:rsidP="00A461A3">
      <w:pPr>
        <w:spacing w:after="0" w:line="268" w:lineRule="exact"/>
        <w:rPr>
          <w:rFonts w:ascii="Arial" w:hAnsi="Arial" w:cs="Arial"/>
          <w:color w:val="000000" w:themeColor="text1"/>
          <w:sz w:val="21"/>
          <w:szCs w:val="21"/>
        </w:rPr>
      </w:pPr>
    </w:p>
    <w:p w14:paraId="1E5B124F" w14:textId="77777777" w:rsidR="001F37AA" w:rsidRPr="006533C8" w:rsidRDefault="001F37AA" w:rsidP="00A461A3">
      <w:pPr>
        <w:spacing w:after="0" w:line="268" w:lineRule="exact"/>
        <w:rPr>
          <w:rFonts w:ascii="Arial" w:hAnsi="Arial" w:cs="Arial"/>
          <w:color w:val="000000" w:themeColor="text1"/>
          <w:sz w:val="21"/>
          <w:szCs w:val="21"/>
        </w:rPr>
      </w:pPr>
    </w:p>
    <w:p w14:paraId="26DA2915" w14:textId="77777777" w:rsidR="001F37AA" w:rsidRPr="006533C8" w:rsidRDefault="001F37AA" w:rsidP="00A461A3">
      <w:pPr>
        <w:spacing w:after="0" w:line="268" w:lineRule="exact"/>
        <w:rPr>
          <w:rFonts w:ascii="Arial" w:hAnsi="Arial" w:cs="Arial"/>
          <w:color w:val="000000" w:themeColor="text1"/>
          <w:sz w:val="21"/>
          <w:szCs w:val="21"/>
        </w:rPr>
      </w:pPr>
    </w:p>
    <w:p w14:paraId="1A66CFF1" w14:textId="77777777" w:rsidR="001F37AA" w:rsidRPr="006533C8" w:rsidRDefault="001F37AA" w:rsidP="00A461A3">
      <w:pPr>
        <w:spacing w:after="0" w:line="268" w:lineRule="exact"/>
        <w:rPr>
          <w:rFonts w:ascii="Arial" w:hAnsi="Arial" w:cs="Arial"/>
          <w:color w:val="000000" w:themeColor="text1"/>
          <w:sz w:val="21"/>
          <w:szCs w:val="21"/>
        </w:rPr>
      </w:pPr>
    </w:p>
    <w:p w14:paraId="754404B3" w14:textId="77777777" w:rsidR="001F37AA" w:rsidRPr="006533C8" w:rsidRDefault="001F37AA" w:rsidP="00A461A3">
      <w:pPr>
        <w:spacing w:after="0" w:line="268" w:lineRule="exact"/>
        <w:rPr>
          <w:rFonts w:ascii="Arial" w:hAnsi="Arial" w:cs="Arial"/>
          <w:color w:val="000000" w:themeColor="text1"/>
          <w:sz w:val="21"/>
          <w:szCs w:val="21"/>
        </w:rPr>
      </w:pPr>
    </w:p>
    <w:p w14:paraId="4D75310D" w14:textId="77777777" w:rsidR="001F37AA" w:rsidRPr="006533C8" w:rsidRDefault="001F37AA" w:rsidP="00A461A3">
      <w:pPr>
        <w:spacing w:after="0" w:line="268" w:lineRule="exact"/>
        <w:rPr>
          <w:rFonts w:ascii="Arial" w:hAnsi="Arial" w:cs="Arial"/>
          <w:color w:val="000000" w:themeColor="text1"/>
          <w:sz w:val="21"/>
          <w:szCs w:val="21"/>
        </w:rPr>
      </w:pPr>
    </w:p>
    <w:p w14:paraId="23E79A76" w14:textId="77777777" w:rsidR="001F37AA" w:rsidRPr="006533C8" w:rsidRDefault="001F37AA" w:rsidP="00A461A3">
      <w:pPr>
        <w:spacing w:after="0" w:line="268" w:lineRule="exact"/>
        <w:rPr>
          <w:rFonts w:ascii="Arial" w:hAnsi="Arial" w:cs="Arial"/>
          <w:color w:val="000000" w:themeColor="text1"/>
          <w:sz w:val="21"/>
          <w:szCs w:val="21"/>
        </w:rPr>
      </w:pPr>
    </w:p>
    <w:p w14:paraId="071D7970" w14:textId="77777777" w:rsidR="001F37AA" w:rsidRPr="006533C8" w:rsidRDefault="001F37AA" w:rsidP="00A461A3">
      <w:pPr>
        <w:spacing w:after="0" w:line="268" w:lineRule="exact"/>
        <w:rPr>
          <w:rFonts w:ascii="Arial" w:hAnsi="Arial" w:cs="Arial"/>
          <w:color w:val="000000" w:themeColor="text1"/>
          <w:sz w:val="21"/>
          <w:szCs w:val="21"/>
        </w:rPr>
      </w:pPr>
    </w:p>
    <w:p w14:paraId="10C865A1" w14:textId="77777777" w:rsidR="001F37AA" w:rsidRPr="006533C8" w:rsidRDefault="001F37AA" w:rsidP="00A461A3">
      <w:pPr>
        <w:spacing w:after="0" w:line="268" w:lineRule="exact"/>
        <w:rPr>
          <w:rFonts w:ascii="Arial" w:hAnsi="Arial" w:cs="Arial"/>
          <w:color w:val="000000" w:themeColor="text1"/>
          <w:sz w:val="21"/>
          <w:szCs w:val="21"/>
        </w:rPr>
      </w:pPr>
    </w:p>
    <w:p w14:paraId="72EF7DD8" w14:textId="77777777" w:rsidR="001F37AA" w:rsidRPr="006533C8" w:rsidRDefault="001F37AA" w:rsidP="00A461A3">
      <w:pPr>
        <w:spacing w:after="0" w:line="268" w:lineRule="exact"/>
        <w:rPr>
          <w:rFonts w:ascii="Arial" w:hAnsi="Arial" w:cs="Arial"/>
          <w:color w:val="000000" w:themeColor="text1"/>
          <w:sz w:val="21"/>
          <w:szCs w:val="21"/>
        </w:rPr>
      </w:pPr>
    </w:p>
    <w:p w14:paraId="68BBB5B0" w14:textId="77777777" w:rsidR="001F37AA" w:rsidRPr="006533C8" w:rsidRDefault="001F37AA" w:rsidP="00A461A3">
      <w:pPr>
        <w:spacing w:after="0" w:line="268" w:lineRule="exact"/>
        <w:rPr>
          <w:rFonts w:ascii="Arial" w:hAnsi="Arial" w:cs="Arial"/>
          <w:color w:val="000000" w:themeColor="text1"/>
          <w:sz w:val="21"/>
          <w:szCs w:val="21"/>
        </w:rPr>
      </w:pPr>
    </w:p>
    <w:p w14:paraId="04360246" w14:textId="77777777" w:rsidR="001F37AA" w:rsidRPr="006533C8" w:rsidRDefault="001F37AA" w:rsidP="00A461A3">
      <w:pPr>
        <w:spacing w:after="0" w:line="268" w:lineRule="exact"/>
        <w:rPr>
          <w:rFonts w:ascii="Arial" w:hAnsi="Arial" w:cs="Arial"/>
          <w:color w:val="000000" w:themeColor="text1"/>
          <w:sz w:val="21"/>
          <w:szCs w:val="21"/>
        </w:rPr>
      </w:pPr>
    </w:p>
    <w:p w14:paraId="2701E909" w14:textId="77777777" w:rsidR="001F37AA" w:rsidRPr="006533C8" w:rsidRDefault="001F37AA" w:rsidP="00A461A3">
      <w:pPr>
        <w:spacing w:after="0" w:line="268" w:lineRule="exact"/>
        <w:rPr>
          <w:rFonts w:ascii="Arial" w:hAnsi="Arial" w:cs="Arial"/>
          <w:color w:val="000000" w:themeColor="text1"/>
          <w:sz w:val="21"/>
          <w:szCs w:val="21"/>
        </w:rPr>
      </w:pPr>
    </w:p>
    <w:p w14:paraId="0F55BB31" w14:textId="77777777" w:rsidR="001F37AA" w:rsidRPr="006533C8" w:rsidRDefault="001F37AA" w:rsidP="00A461A3">
      <w:pPr>
        <w:spacing w:after="0" w:line="268" w:lineRule="exact"/>
        <w:rPr>
          <w:rFonts w:ascii="Arial" w:hAnsi="Arial" w:cs="Arial"/>
          <w:color w:val="000000" w:themeColor="text1"/>
          <w:sz w:val="21"/>
          <w:szCs w:val="21"/>
        </w:rPr>
      </w:pPr>
    </w:p>
    <w:p w14:paraId="66FAEDC3" w14:textId="77777777" w:rsidR="001F37AA" w:rsidRPr="006533C8" w:rsidRDefault="001F37AA" w:rsidP="00A461A3">
      <w:pPr>
        <w:spacing w:after="0" w:line="268" w:lineRule="exact"/>
        <w:rPr>
          <w:rFonts w:ascii="Arial" w:hAnsi="Arial" w:cs="Arial"/>
          <w:color w:val="000000" w:themeColor="text1"/>
          <w:sz w:val="18"/>
          <w:szCs w:val="18"/>
        </w:rPr>
      </w:pPr>
    </w:p>
    <w:p w14:paraId="43803D10" w14:textId="77777777" w:rsidR="001F37AA" w:rsidRPr="006533C8" w:rsidRDefault="001F37AA" w:rsidP="00A461A3">
      <w:pPr>
        <w:spacing w:after="0" w:line="268" w:lineRule="exact"/>
        <w:rPr>
          <w:rFonts w:ascii="Arial" w:hAnsi="Arial" w:cs="Arial"/>
          <w:color w:val="000000" w:themeColor="text1"/>
          <w:sz w:val="18"/>
          <w:szCs w:val="18"/>
        </w:rPr>
      </w:pPr>
    </w:p>
    <w:p w14:paraId="29B365E2" w14:textId="77777777" w:rsidR="001F37AA" w:rsidRPr="006533C8" w:rsidRDefault="001F37AA" w:rsidP="00A461A3">
      <w:pPr>
        <w:spacing w:after="0" w:line="268" w:lineRule="exact"/>
        <w:rPr>
          <w:rFonts w:ascii="Arial" w:hAnsi="Arial" w:cs="Arial"/>
          <w:color w:val="000000" w:themeColor="text1"/>
          <w:sz w:val="18"/>
          <w:szCs w:val="18"/>
        </w:rPr>
      </w:pPr>
    </w:p>
    <w:p w14:paraId="62584520" w14:textId="77777777" w:rsidR="001F37AA" w:rsidRPr="006533C8" w:rsidRDefault="001F37AA" w:rsidP="00A461A3">
      <w:pPr>
        <w:spacing w:after="0" w:line="268" w:lineRule="exact"/>
        <w:rPr>
          <w:rFonts w:ascii="Arial" w:hAnsi="Arial" w:cs="Arial"/>
          <w:color w:val="000000" w:themeColor="text1"/>
          <w:sz w:val="18"/>
          <w:szCs w:val="18"/>
        </w:rPr>
      </w:pPr>
    </w:p>
    <w:p w14:paraId="6F60B50A" w14:textId="77777777" w:rsidR="001F37AA" w:rsidRPr="006533C8" w:rsidRDefault="001F37AA" w:rsidP="00A461A3">
      <w:pPr>
        <w:spacing w:after="0" w:line="268" w:lineRule="exact"/>
        <w:rPr>
          <w:rFonts w:ascii="Arial" w:hAnsi="Arial" w:cs="Arial"/>
          <w:color w:val="000000" w:themeColor="text1"/>
          <w:sz w:val="18"/>
          <w:szCs w:val="18"/>
        </w:rPr>
      </w:pPr>
    </w:p>
    <w:p w14:paraId="6C0E275B" w14:textId="77777777" w:rsidR="001F37AA" w:rsidRPr="006533C8" w:rsidRDefault="001F37AA" w:rsidP="00A461A3">
      <w:pPr>
        <w:spacing w:after="0" w:line="268" w:lineRule="exact"/>
        <w:rPr>
          <w:rFonts w:ascii="Arial" w:hAnsi="Arial" w:cs="Arial"/>
          <w:color w:val="000000" w:themeColor="text1"/>
          <w:sz w:val="18"/>
          <w:szCs w:val="18"/>
        </w:rPr>
      </w:pPr>
    </w:p>
    <w:p w14:paraId="7608CF75" w14:textId="77777777" w:rsidR="001F37AA" w:rsidRPr="006533C8" w:rsidRDefault="001F37AA" w:rsidP="00A461A3">
      <w:pPr>
        <w:spacing w:after="0" w:line="268" w:lineRule="exact"/>
        <w:rPr>
          <w:rFonts w:ascii="Arial" w:hAnsi="Arial" w:cs="Arial"/>
          <w:color w:val="000000" w:themeColor="text1"/>
          <w:sz w:val="18"/>
          <w:szCs w:val="18"/>
        </w:rPr>
      </w:pPr>
    </w:p>
    <w:p w14:paraId="4B0BB004" w14:textId="77777777" w:rsidR="001F37AA" w:rsidRPr="006533C8" w:rsidRDefault="001F37AA" w:rsidP="00A461A3">
      <w:pPr>
        <w:spacing w:after="0" w:line="268" w:lineRule="exact"/>
        <w:rPr>
          <w:rFonts w:ascii="Arial" w:hAnsi="Arial" w:cs="Arial"/>
          <w:color w:val="000000" w:themeColor="text1"/>
          <w:sz w:val="18"/>
          <w:szCs w:val="18"/>
        </w:rPr>
      </w:pPr>
    </w:p>
    <w:p w14:paraId="1A6C74AE" w14:textId="77777777" w:rsidR="001F37AA" w:rsidRPr="006533C8" w:rsidRDefault="001F37AA" w:rsidP="00A461A3">
      <w:pPr>
        <w:spacing w:after="0" w:line="268" w:lineRule="exact"/>
        <w:rPr>
          <w:rFonts w:ascii="Arial" w:hAnsi="Arial" w:cs="Arial"/>
          <w:color w:val="000000" w:themeColor="text1"/>
          <w:sz w:val="18"/>
          <w:szCs w:val="18"/>
        </w:rPr>
      </w:pPr>
    </w:p>
    <w:p w14:paraId="4DC4E7EA"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1601D866" w14:textId="77777777" w:rsidR="001F37AA" w:rsidRPr="006533C8" w:rsidRDefault="001F37AA" w:rsidP="00A461A3">
      <w:pPr>
        <w:spacing w:after="0" w:line="268" w:lineRule="exact"/>
        <w:rPr>
          <w:rFonts w:ascii="Arial" w:hAnsi="Arial" w:cs="Arial"/>
          <w:color w:val="000000" w:themeColor="text1"/>
          <w:sz w:val="18"/>
          <w:szCs w:val="18"/>
        </w:rPr>
      </w:pPr>
    </w:p>
    <w:p w14:paraId="5FD7731B" w14:textId="77777777" w:rsidR="001F37AA" w:rsidRPr="006533C8" w:rsidRDefault="001F37AA" w:rsidP="00A461A3">
      <w:pPr>
        <w:pStyle w:val="Nagwek2"/>
        <w:spacing w:before="0"/>
        <w:rPr>
          <w:rFonts w:ascii="Arial" w:hAnsi="Arial" w:cs="Arial"/>
          <w:b w:val="0"/>
          <w:color w:val="C0504D" w:themeColor="accent2"/>
          <w:sz w:val="32"/>
          <w:szCs w:val="32"/>
        </w:rPr>
      </w:pPr>
      <w:bookmarkStart w:id="57" w:name="_Toc199574584"/>
      <w:r w:rsidRPr="006533C8">
        <w:rPr>
          <w:rFonts w:ascii="Arial" w:hAnsi="Arial" w:cs="Arial"/>
          <w:b w:val="0"/>
          <w:color w:val="C0504D" w:themeColor="accent2"/>
          <w:sz w:val="32"/>
          <w:szCs w:val="32"/>
        </w:rPr>
        <w:lastRenderedPageBreak/>
        <w:t>4.14. Rozwody</w:t>
      </w:r>
      <w:bookmarkEnd w:id="57"/>
    </w:p>
    <w:p w14:paraId="6767B988" w14:textId="77777777" w:rsidR="001F37AA" w:rsidRPr="006533C8" w:rsidRDefault="001F37AA" w:rsidP="002A402E">
      <w:pPr>
        <w:spacing w:after="0" w:line="260" w:lineRule="exact"/>
        <w:rPr>
          <w:rFonts w:ascii="Arial" w:hAnsi="Arial" w:cs="Arial"/>
          <w:color w:val="0070C0"/>
          <w:sz w:val="25"/>
          <w:szCs w:val="25"/>
        </w:rPr>
      </w:pPr>
    </w:p>
    <w:p w14:paraId="114597BC" w14:textId="77777777" w:rsidR="001F37AA" w:rsidRPr="006533C8" w:rsidRDefault="001F37AA" w:rsidP="002A402E">
      <w:pPr>
        <w:spacing w:after="0" w:line="260" w:lineRule="exact"/>
        <w:rPr>
          <w:rFonts w:ascii="Arial" w:hAnsi="Arial" w:cs="Arial"/>
          <w:sz w:val="21"/>
          <w:szCs w:val="21"/>
        </w:rPr>
      </w:pPr>
      <w:bookmarkStart w:id="58" w:name="_Toc417460424"/>
      <w:r w:rsidRPr="006533C8">
        <w:rPr>
          <w:rFonts w:ascii="Arial" w:hAnsi="Arial" w:cs="Arial"/>
          <w:sz w:val="21"/>
          <w:szCs w:val="21"/>
        </w:rPr>
        <w:t>Rozwód to rozwiązanie związku małżeńskiego przez odpowiedni sąd w formie przewidzianej prawem</w:t>
      </w:r>
      <w:r w:rsidRPr="006533C8">
        <w:rPr>
          <w:rStyle w:val="Odwoanieprzypisudolnego"/>
          <w:rFonts w:ascii="Arial" w:hAnsi="Arial"/>
          <w:sz w:val="21"/>
          <w:szCs w:val="21"/>
        </w:rPr>
        <w:footnoteReference w:id="61"/>
      </w:r>
      <w:r w:rsidRPr="006533C8">
        <w:rPr>
          <w:rFonts w:ascii="Arial" w:hAnsi="Arial" w:cs="Arial"/>
          <w:sz w:val="21"/>
          <w:szCs w:val="21"/>
        </w:rPr>
        <w:t>.</w:t>
      </w:r>
    </w:p>
    <w:p w14:paraId="35DACE68" w14:textId="77777777" w:rsidR="001F37AA" w:rsidRPr="006533C8" w:rsidRDefault="001F37AA" w:rsidP="002A402E">
      <w:pPr>
        <w:spacing w:after="0" w:line="260" w:lineRule="exact"/>
        <w:rPr>
          <w:rFonts w:ascii="Arial" w:hAnsi="Arial" w:cs="Arial"/>
          <w:color w:val="000000" w:themeColor="text1"/>
          <w:sz w:val="21"/>
          <w:szCs w:val="21"/>
        </w:rPr>
      </w:pPr>
    </w:p>
    <w:p w14:paraId="262D2DB8" w14:textId="77777777" w:rsidR="001F37AA" w:rsidRPr="006533C8" w:rsidRDefault="001F37AA" w:rsidP="002A402E">
      <w:pPr>
        <w:spacing w:after="0" w:line="260" w:lineRule="exact"/>
        <w:rPr>
          <w:rFonts w:ascii="Arial" w:hAnsi="Arial" w:cs="Arial"/>
          <w:color w:val="000000" w:themeColor="text1"/>
          <w:sz w:val="21"/>
          <w:szCs w:val="21"/>
        </w:rPr>
      </w:pPr>
    </w:p>
    <w:p w14:paraId="2E3FBFB1" w14:textId="77777777" w:rsidR="001F37AA" w:rsidRPr="006533C8" w:rsidRDefault="001F37AA" w:rsidP="002A402E">
      <w:pPr>
        <w:spacing w:after="0" w:line="260"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Sytuacja w latach 2021-2023, województwo śląskie, stan na koniec danego roku </w:t>
      </w:r>
    </w:p>
    <w:p w14:paraId="5EA9A697" w14:textId="77777777" w:rsidR="001F37AA" w:rsidRPr="006533C8" w:rsidRDefault="001F37AA" w:rsidP="002A402E">
      <w:pPr>
        <w:spacing w:after="0" w:line="260" w:lineRule="exact"/>
        <w:rPr>
          <w:rFonts w:ascii="Arial" w:hAnsi="Arial" w:cs="Arial"/>
          <w:color w:val="9BBB59" w:themeColor="accent3"/>
          <w:sz w:val="24"/>
          <w:szCs w:val="24"/>
        </w:rPr>
      </w:pPr>
    </w:p>
    <w:p w14:paraId="2D68DF06" w14:textId="77777777" w:rsidR="001F37AA" w:rsidRPr="006533C8" w:rsidRDefault="001F37AA" w:rsidP="002A402E">
      <w:pPr>
        <w:numPr>
          <w:ilvl w:val="0"/>
          <w:numId w:val="16"/>
        </w:numPr>
        <w:spacing w:after="0" w:line="260"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rozwodów:</w:t>
      </w:r>
    </w:p>
    <w:p w14:paraId="2B40BFCC" w14:textId="77777777" w:rsidR="001F37AA" w:rsidRPr="006533C8" w:rsidRDefault="001F37AA" w:rsidP="002A402E">
      <w:pPr>
        <w:numPr>
          <w:ilvl w:val="0"/>
          <w:numId w:val="17"/>
        </w:numPr>
        <w:spacing w:after="0" w:line="26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7 463;</w:t>
      </w:r>
    </w:p>
    <w:p w14:paraId="6E0ACE0C" w14:textId="77777777" w:rsidR="001F37AA" w:rsidRPr="006533C8" w:rsidRDefault="001F37AA" w:rsidP="002A402E">
      <w:pPr>
        <w:numPr>
          <w:ilvl w:val="0"/>
          <w:numId w:val="17"/>
        </w:numPr>
        <w:spacing w:after="0" w:line="26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7 313;</w:t>
      </w:r>
    </w:p>
    <w:p w14:paraId="2F8F9381" w14:textId="77777777" w:rsidR="001F37AA" w:rsidRPr="006533C8" w:rsidRDefault="001F37AA" w:rsidP="002A402E">
      <w:pPr>
        <w:numPr>
          <w:ilvl w:val="0"/>
          <w:numId w:val="17"/>
        </w:numPr>
        <w:spacing w:after="0" w:line="26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7 144;</w:t>
      </w:r>
    </w:p>
    <w:p w14:paraId="321A7A21" w14:textId="77777777" w:rsidR="001F37AA" w:rsidRPr="006533C8" w:rsidRDefault="001F37AA" w:rsidP="002A402E">
      <w:pPr>
        <w:numPr>
          <w:ilvl w:val="0"/>
          <w:numId w:val="16"/>
        </w:numPr>
        <w:spacing w:after="0" w:line="260"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rozwodów: -319;</w:t>
      </w:r>
    </w:p>
    <w:p w14:paraId="3CCC1BA8" w14:textId="77777777" w:rsidR="001F37AA" w:rsidRPr="006533C8" w:rsidRDefault="001F37AA" w:rsidP="002A402E">
      <w:pPr>
        <w:numPr>
          <w:ilvl w:val="0"/>
          <w:numId w:val="16"/>
        </w:numPr>
        <w:spacing w:after="0" w:line="260"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rozwodów: -4,3%.</w:t>
      </w:r>
    </w:p>
    <w:p w14:paraId="7D4DC36F" w14:textId="77777777" w:rsidR="001F37AA" w:rsidRPr="006533C8" w:rsidRDefault="001F37AA" w:rsidP="002A402E">
      <w:pPr>
        <w:spacing w:after="0" w:line="260" w:lineRule="exact"/>
        <w:rPr>
          <w:rFonts w:ascii="Arial" w:hAnsi="Arial" w:cs="Arial"/>
          <w:color w:val="000000" w:themeColor="text1"/>
          <w:sz w:val="21"/>
          <w:szCs w:val="21"/>
        </w:rPr>
      </w:pPr>
    </w:p>
    <w:p w14:paraId="2B4F7D80" w14:textId="77777777" w:rsidR="001F37AA" w:rsidRPr="006533C8" w:rsidRDefault="001F37AA" w:rsidP="002A402E">
      <w:pPr>
        <w:spacing w:after="0" w:line="260" w:lineRule="exact"/>
        <w:rPr>
          <w:rFonts w:ascii="Arial" w:hAnsi="Arial" w:cs="Arial"/>
          <w:color w:val="000000" w:themeColor="text1"/>
          <w:sz w:val="21"/>
          <w:szCs w:val="21"/>
        </w:rPr>
      </w:pPr>
    </w:p>
    <w:p w14:paraId="238E5ADD" w14:textId="77777777" w:rsidR="001F37AA" w:rsidRPr="006533C8" w:rsidRDefault="001F37AA" w:rsidP="002A402E">
      <w:pPr>
        <w:spacing w:after="0" w:line="260"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27408F14" w14:textId="77777777" w:rsidR="001F37AA" w:rsidRPr="006533C8" w:rsidRDefault="001F37AA" w:rsidP="002A402E">
      <w:pPr>
        <w:spacing w:after="0" w:line="260" w:lineRule="exact"/>
        <w:rPr>
          <w:rFonts w:ascii="Arial" w:hAnsi="Arial" w:cs="Arial"/>
          <w:color w:val="9BBB59" w:themeColor="accent3"/>
          <w:sz w:val="24"/>
          <w:szCs w:val="24"/>
        </w:rPr>
      </w:pPr>
    </w:p>
    <w:p w14:paraId="72BDADFB" w14:textId="77777777" w:rsidR="001F37AA" w:rsidRPr="006533C8" w:rsidRDefault="001F37AA" w:rsidP="002A402E">
      <w:pPr>
        <w:numPr>
          <w:ilvl w:val="0"/>
          <w:numId w:val="16"/>
        </w:numPr>
        <w:spacing w:after="0" w:line="260"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rozwodów:</w:t>
      </w:r>
    </w:p>
    <w:p w14:paraId="71C86D77" w14:textId="77777777" w:rsidR="001F37AA" w:rsidRPr="006533C8" w:rsidRDefault="001F37AA" w:rsidP="002A402E">
      <w:pPr>
        <w:numPr>
          <w:ilvl w:val="0"/>
          <w:numId w:val="43"/>
        </w:numPr>
        <w:spacing w:after="0" w:line="260"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311C7507" w14:textId="77777777" w:rsidR="001F37AA" w:rsidRPr="006533C8" w:rsidRDefault="001F37AA" w:rsidP="002A402E">
      <w:pPr>
        <w:numPr>
          <w:ilvl w:val="0"/>
          <w:numId w:val="43"/>
        </w:numPr>
        <w:spacing w:after="0" w:line="260"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słaba;</w:t>
      </w:r>
    </w:p>
    <w:p w14:paraId="2BC25EB1" w14:textId="77777777" w:rsidR="001F37AA" w:rsidRPr="006533C8" w:rsidRDefault="001F37AA" w:rsidP="002A402E">
      <w:pPr>
        <w:numPr>
          <w:ilvl w:val="0"/>
          <w:numId w:val="43"/>
        </w:numPr>
        <w:spacing w:after="0" w:line="260"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bardzo mały (z wyjątkiem roku 2020);</w:t>
      </w:r>
    </w:p>
    <w:p w14:paraId="5AB77B46" w14:textId="77777777" w:rsidR="001F37AA" w:rsidRPr="006533C8" w:rsidRDefault="001F37AA" w:rsidP="002A402E">
      <w:pPr>
        <w:numPr>
          <w:ilvl w:val="0"/>
          <w:numId w:val="43"/>
        </w:numPr>
        <w:spacing w:after="0" w:line="26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6 114 – 2020 rok;</w:t>
      </w:r>
    </w:p>
    <w:p w14:paraId="4C011780" w14:textId="77777777" w:rsidR="001F37AA" w:rsidRPr="006533C8" w:rsidRDefault="001F37AA" w:rsidP="002A402E">
      <w:pPr>
        <w:numPr>
          <w:ilvl w:val="0"/>
          <w:numId w:val="43"/>
        </w:numPr>
        <w:spacing w:after="0" w:line="260"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8 602 – 2013 rok;</w:t>
      </w:r>
    </w:p>
    <w:p w14:paraId="60EF78FE" w14:textId="77777777" w:rsidR="001F37AA" w:rsidRPr="006533C8" w:rsidRDefault="001F37AA" w:rsidP="002A402E">
      <w:pPr>
        <w:numPr>
          <w:ilvl w:val="0"/>
          <w:numId w:val="16"/>
        </w:numPr>
        <w:spacing w:after="0" w:line="260"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orzeczonych rozwodów: -1 458;</w:t>
      </w:r>
    </w:p>
    <w:p w14:paraId="5E018CE7" w14:textId="77777777" w:rsidR="001F37AA" w:rsidRPr="006533C8" w:rsidRDefault="001F37AA" w:rsidP="002A402E">
      <w:pPr>
        <w:numPr>
          <w:ilvl w:val="0"/>
          <w:numId w:val="16"/>
        </w:numPr>
        <w:spacing w:after="0" w:line="260"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orzeczonych rozwodów: -17,0%.</w:t>
      </w:r>
    </w:p>
    <w:p w14:paraId="7C875195" w14:textId="77777777" w:rsidR="001F37AA" w:rsidRPr="006533C8" w:rsidRDefault="001F37AA" w:rsidP="002A402E">
      <w:pPr>
        <w:spacing w:after="0" w:line="260" w:lineRule="exact"/>
        <w:rPr>
          <w:rFonts w:ascii="Arial" w:hAnsi="Arial" w:cs="Arial"/>
          <w:color w:val="C0504D" w:themeColor="accent2"/>
          <w:sz w:val="21"/>
          <w:szCs w:val="21"/>
        </w:rPr>
      </w:pPr>
    </w:p>
    <w:p w14:paraId="6E51AEE5" w14:textId="77777777" w:rsidR="001F37AA" w:rsidRPr="006533C8" w:rsidRDefault="001F37AA" w:rsidP="002A402E">
      <w:pPr>
        <w:spacing w:after="0" w:line="260" w:lineRule="exact"/>
        <w:rPr>
          <w:rFonts w:ascii="Arial" w:hAnsi="Arial" w:cs="Arial"/>
          <w:color w:val="C0504D" w:themeColor="accent2"/>
          <w:sz w:val="21"/>
          <w:szCs w:val="21"/>
        </w:rPr>
      </w:pPr>
    </w:p>
    <w:p w14:paraId="4EAF8B70" w14:textId="77777777" w:rsidR="001F37AA" w:rsidRPr="006533C8" w:rsidRDefault="001F37AA" w:rsidP="002A402E">
      <w:pPr>
        <w:spacing w:after="0" w:line="260" w:lineRule="exact"/>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3F853874" w14:textId="77777777" w:rsidR="001F37AA" w:rsidRPr="006533C8" w:rsidRDefault="001F37AA" w:rsidP="002A402E">
      <w:pPr>
        <w:spacing w:after="0" w:line="260" w:lineRule="exact"/>
        <w:rPr>
          <w:rFonts w:ascii="Arial" w:hAnsi="Arial" w:cs="Arial"/>
          <w:color w:val="8064A2" w:themeColor="accent4"/>
          <w:sz w:val="21"/>
          <w:szCs w:val="21"/>
        </w:rPr>
      </w:pPr>
    </w:p>
    <w:p w14:paraId="74D3A223" w14:textId="77777777" w:rsidR="001F37AA" w:rsidRPr="006533C8" w:rsidRDefault="001F37AA" w:rsidP="002A402E">
      <w:pPr>
        <w:numPr>
          <w:ilvl w:val="0"/>
          <w:numId w:val="13"/>
        </w:numPr>
        <w:spacing w:after="0" w:line="260"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liczby rozwodów na 1000 mieszkańców:</w:t>
      </w:r>
    </w:p>
    <w:p w14:paraId="76001D69" w14:textId="77777777" w:rsidR="001F37AA" w:rsidRPr="006533C8" w:rsidRDefault="001F37AA" w:rsidP="002A402E">
      <w:pPr>
        <w:numPr>
          <w:ilvl w:val="0"/>
          <w:numId w:val="22"/>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1,65;</w:t>
      </w:r>
    </w:p>
    <w:p w14:paraId="7D75395B" w14:textId="77777777" w:rsidR="001F37AA" w:rsidRPr="006533C8" w:rsidRDefault="001F37AA" w:rsidP="002A402E">
      <w:pPr>
        <w:numPr>
          <w:ilvl w:val="0"/>
          <w:numId w:val="22"/>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1,51.</w:t>
      </w:r>
    </w:p>
    <w:p w14:paraId="15264DC6" w14:textId="77777777" w:rsidR="001F37AA" w:rsidRPr="006533C8" w:rsidRDefault="001F37AA" w:rsidP="002A402E">
      <w:pPr>
        <w:spacing w:after="0" w:line="260" w:lineRule="exact"/>
        <w:rPr>
          <w:rFonts w:ascii="Arial" w:hAnsi="Arial" w:cs="Arial"/>
          <w:color w:val="000000" w:themeColor="text1"/>
          <w:sz w:val="21"/>
          <w:szCs w:val="21"/>
        </w:rPr>
      </w:pPr>
    </w:p>
    <w:p w14:paraId="79826630" w14:textId="77777777" w:rsidR="001F37AA" w:rsidRPr="006533C8" w:rsidRDefault="001F37AA" w:rsidP="002A402E">
      <w:pPr>
        <w:spacing w:after="0" w:line="260" w:lineRule="exact"/>
        <w:rPr>
          <w:rFonts w:ascii="Arial" w:hAnsi="Arial" w:cs="Arial"/>
          <w:color w:val="000000" w:themeColor="text1"/>
          <w:sz w:val="21"/>
          <w:szCs w:val="21"/>
        </w:rPr>
      </w:pPr>
    </w:p>
    <w:p w14:paraId="1A9747A9" w14:textId="77777777" w:rsidR="001F37AA" w:rsidRPr="006533C8" w:rsidRDefault="001F37AA" w:rsidP="002A402E">
      <w:pPr>
        <w:spacing w:after="0" w:line="260" w:lineRule="exact"/>
        <w:rPr>
          <w:rFonts w:ascii="Arial" w:hAnsi="Arial" w:cs="Arial"/>
          <w:color w:val="C0504D" w:themeColor="accent2"/>
          <w:sz w:val="24"/>
          <w:szCs w:val="24"/>
        </w:rPr>
      </w:pPr>
      <w:r w:rsidRPr="006533C8">
        <w:rPr>
          <w:rFonts w:ascii="Arial" w:hAnsi="Arial" w:cs="Arial"/>
          <w:color w:val="C0504D" w:themeColor="accent2"/>
          <w:sz w:val="24"/>
          <w:szCs w:val="24"/>
        </w:rPr>
        <w:t>Sytuacja wewnątrz województwa śląskiego na koniec 2023 roku</w:t>
      </w:r>
    </w:p>
    <w:p w14:paraId="38A4DA90" w14:textId="77777777" w:rsidR="001F37AA" w:rsidRPr="006533C8" w:rsidRDefault="001F37AA" w:rsidP="002A402E">
      <w:pPr>
        <w:spacing w:after="0" w:line="260" w:lineRule="exact"/>
        <w:rPr>
          <w:rFonts w:ascii="Arial" w:hAnsi="Arial" w:cs="Arial"/>
          <w:color w:val="000000" w:themeColor="text1"/>
          <w:sz w:val="21"/>
          <w:szCs w:val="21"/>
        </w:rPr>
      </w:pPr>
    </w:p>
    <w:p w14:paraId="27619AAF" w14:textId="77777777" w:rsidR="001F37AA" w:rsidRPr="006533C8" w:rsidRDefault="001F37AA" w:rsidP="002A402E">
      <w:pPr>
        <w:numPr>
          <w:ilvl w:val="0"/>
          <w:numId w:val="13"/>
        </w:numPr>
        <w:spacing w:after="0" w:line="260"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liczby rozwodów na 1000 mieszkańców:</w:t>
      </w:r>
    </w:p>
    <w:p w14:paraId="6677F347"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22BCE47B"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4395F58F"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południowa;</w:t>
      </w:r>
    </w:p>
    <w:p w14:paraId="6AFA5599"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20B2C8F1"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katowicki – 2,04;</w:t>
      </w:r>
    </w:p>
    <w:p w14:paraId="05D390DC"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tyski – 1,18;</w:t>
      </w:r>
    </w:p>
    <w:p w14:paraId="2068EA17"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2,13;</w:t>
      </w:r>
    </w:p>
    <w:p w14:paraId="73E94799"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1,24;</w:t>
      </w:r>
    </w:p>
    <w:p w14:paraId="576CB137"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Piekary Śląskie (5,49), bieruńsko-lędziński (4,68) oraz m. Mysłowice (4,41);</w:t>
      </w:r>
    </w:p>
    <w:p w14:paraId="7FD775E6" w14:textId="77777777" w:rsidR="001F37AA" w:rsidRPr="006533C8" w:rsidRDefault="001F37AA" w:rsidP="002A402E">
      <w:pPr>
        <w:numPr>
          <w:ilvl w:val="0"/>
          <w:numId w:val="15"/>
        </w:numPr>
        <w:spacing w:after="0" w:line="260"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tarnogórski (0,49), m. Gliwice (0,55) oraz m. Częstochowa (0,58).</w:t>
      </w:r>
    </w:p>
    <w:p w14:paraId="7D3971AC"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lastRenderedPageBreak/>
        <w:t>Struktura i poziom, województwo śląskie, stan na koniec 2023 roku</w:t>
      </w:r>
    </w:p>
    <w:p w14:paraId="1FCAC00F" w14:textId="77777777" w:rsidR="001F37AA" w:rsidRPr="006533C8" w:rsidRDefault="001F37AA" w:rsidP="00A461A3">
      <w:pPr>
        <w:spacing w:after="0" w:line="268" w:lineRule="exact"/>
        <w:rPr>
          <w:rFonts w:ascii="Arial" w:hAnsi="Arial" w:cs="Arial"/>
          <w:color w:val="8064A2" w:themeColor="accent4"/>
          <w:sz w:val="21"/>
          <w:szCs w:val="21"/>
        </w:rPr>
      </w:pPr>
    </w:p>
    <w:p w14:paraId="4036BA91"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Rozwody wg liczby małoletnich dzieci:</w:t>
      </w:r>
    </w:p>
    <w:p w14:paraId="0EA0329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małżeństwa bez dzieci – 3 034;</w:t>
      </w:r>
    </w:p>
    <w:p w14:paraId="32C132CE"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małżeństwa z 1 dzieckiem – 2 299;</w:t>
      </w:r>
    </w:p>
    <w:p w14:paraId="38C6D6E9"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małżeństwa z 2 dzieci – 1 568;</w:t>
      </w:r>
    </w:p>
    <w:p w14:paraId="3F2F8CD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małżeństwa z 3 dzieci – 203;</w:t>
      </w:r>
    </w:p>
    <w:p w14:paraId="1E3A4EE0"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małżeństwa z 4 i więcej dzieci – 40.</w:t>
      </w:r>
    </w:p>
    <w:p w14:paraId="3DF0A125" w14:textId="77777777" w:rsidR="001F37AA" w:rsidRPr="006533C8" w:rsidRDefault="001F37AA" w:rsidP="00A461A3">
      <w:pPr>
        <w:spacing w:after="0" w:line="268" w:lineRule="exact"/>
        <w:rPr>
          <w:rFonts w:ascii="Arial" w:hAnsi="Arial" w:cs="Arial"/>
          <w:color w:val="000000" w:themeColor="text1"/>
          <w:sz w:val="21"/>
          <w:szCs w:val="21"/>
        </w:rPr>
      </w:pPr>
    </w:p>
    <w:p w14:paraId="5362E401"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Rozwody wg przyczyn</w:t>
      </w:r>
      <w:r w:rsidRPr="006533C8">
        <w:rPr>
          <w:rFonts w:ascii="Arial" w:hAnsi="Arial" w:cs="Arial"/>
          <w:color w:val="000000" w:themeColor="text1"/>
          <w:sz w:val="21"/>
          <w:szCs w:val="21"/>
          <w:vertAlign w:val="superscript"/>
        </w:rPr>
        <w:footnoteReference w:id="62"/>
      </w:r>
      <w:r w:rsidRPr="006533C8">
        <w:rPr>
          <w:rFonts w:ascii="Arial" w:hAnsi="Arial" w:cs="Arial"/>
          <w:color w:val="000000" w:themeColor="text1"/>
          <w:sz w:val="21"/>
          <w:szCs w:val="21"/>
        </w:rPr>
        <w:t>:</w:t>
      </w:r>
    </w:p>
    <w:p w14:paraId="13D1D2DB"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Niezgodność charakterów – 2 869;</w:t>
      </w:r>
    </w:p>
    <w:p w14:paraId="7392E2E3"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Różnice światopoglądowe – 1 302;</w:t>
      </w:r>
    </w:p>
    <w:p w14:paraId="65171BAB"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Nieporozumienia na tle finansowym – 902;</w:t>
      </w:r>
    </w:p>
    <w:p w14:paraId="428D5D0B"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Nadużywanie alkoholu – 830;</w:t>
      </w:r>
    </w:p>
    <w:p w14:paraId="44373461"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Niedochowanie wierności małżeńskiej – 815;</w:t>
      </w:r>
    </w:p>
    <w:p w14:paraId="14E14EB9"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Naganny stosunek do członków rodziny – 807;</w:t>
      </w:r>
    </w:p>
    <w:p w14:paraId="2295CEC0"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Dłuższa nieobecność – 334;</w:t>
      </w:r>
    </w:p>
    <w:p w14:paraId="6829506C"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Trudności mieszkaniowe – 203;</w:t>
      </w:r>
    </w:p>
    <w:p w14:paraId="13FF33AD"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Niedobór seksualny – 136;</w:t>
      </w:r>
    </w:p>
    <w:p w14:paraId="406E31AA"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Narkotyki – 58;</w:t>
      </w:r>
    </w:p>
    <w:p w14:paraId="5E741AFA"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Hazard – 45;</w:t>
      </w:r>
    </w:p>
    <w:p w14:paraId="273BC8F5"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Inne – 106.</w:t>
      </w:r>
    </w:p>
    <w:p w14:paraId="3B991434" w14:textId="77777777" w:rsidR="001F37AA" w:rsidRPr="006533C8" w:rsidRDefault="001F37AA" w:rsidP="00A461A3">
      <w:pPr>
        <w:spacing w:after="0" w:line="268" w:lineRule="exact"/>
        <w:rPr>
          <w:rFonts w:ascii="Arial" w:hAnsi="Arial" w:cs="Arial"/>
          <w:color w:val="000000" w:themeColor="text1"/>
          <w:sz w:val="21"/>
          <w:szCs w:val="21"/>
        </w:rPr>
      </w:pPr>
    </w:p>
    <w:p w14:paraId="7AA8E761" w14:textId="77777777" w:rsidR="001F37AA" w:rsidRPr="006533C8" w:rsidRDefault="001F37AA" w:rsidP="00A461A3">
      <w:pPr>
        <w:spacing w:after="0" w:line="268" w:lineRule="exact"/>
        <w:rPr>
          <w:rFonts w:ascii="Arial" w:hAnsi="Arial" w:cs="Arial"/>
          <w:color w:val="000000" w:themeColor="text1"/>
          <w:sz w:val="21"/>
          <w:szCs w:val="21"/>
        </w:rPr>
      </w:pPr>
    </w:p>
    <w:p w14:paraId="3CC161EF"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61D6E4AA" w14:textId="77777777" w:rsidR="001F37AA" w:rsidRPr="006533C8" w:rsidRDefault="001F37AA" w:rsidP="00A461A3">
      <w:pPr>
        <w:spacing w:after="0" w:line="268" w:lineRule="exact"/>
        <w:rPr>
          <w:rFonts w:ascii="Arial" w:hAnsi="Arial" w:cs="Arial"/>
          <w:color w:val="9BBB59" w:themeColor="accent3"/>
          <w:sz w:val="24"/>
          <w:szCs w:val="24"/>
        </w:rPr>
      </w:pPr>
      <w:bookmarkStart w:id="59" w:name="_Hlk174946426"/>
    </w:p>
    <w:p w14:paraId="0C0F3B9B"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bookmarkStart w:id="60" w:name="_Hlk180747845"/>
      <w:r w:rsidRPr="006533C8">
        <w:rPr>
          <w:rFonts w:ascii="Arial" w:hAnsi="Arial" w:cs="Arial"/>
          <w:color w:val="000000" w:themeColor="text1"/>
          <w:sz w:val="21"/>
          <w:szCs w:val="21"/>
        </w:rPr>
        <w:t>Województwo śląskie w 2023 roku charakteryzowało się najwyższym w skali kraju wskaźnikiem rozwodów na 1000 mieszkańców;</w:t>
      </w:r>
    </w:p>
    <w:p w14:paraId="3F6E67B9"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Zarówno w perspektywie krótkoterminowej jak i długoterminowej liczba rozwodów wykazuje tendencję spadkową;</w:t>
      </w:r>
    </w:p>
    <w:p w14:paraId="098E09D0"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Prawie dwa razy częściej rozwody orzekano w miastach na prawach powiatu </w:t>
      </w:r>
      <w:r w:rsidRPr="006533C8">
        <w:rPr>
          <w:rFonts w:ascii="Arial" w:hAnsi="Arial" w:cs="Arial"/>
          <w:color w:val="000000" w:themeColor="text1"/>
          <w:sz w:val="21"/>
          <w:szCs w:val="21"/>
        </w:rPr>
        <w:br/>
        <w:t>w stosunku do powiatów ziemskich;</w:t>
      </w:r>
    </w:p>
    <w:p w14:paraId="291B2FBB"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Najwięcej rozwodów orzekano ze względu na niezgodność charakterów i różnice światopoglądowe, a najmniej ze względu na hazard i narkotyki.</w:t>
      </w:r>
    </w:p>
    <w:bookmarkEnd w:id="59"/>
    <w:bookmarkEnd w:id="60"/>
    <w:p w14:paraId="1302D122" w14:textId="77777777" w:rsidR="001F37AA" w:rsidRPr="006533C8" w:rsidRDefault="001F37AA" w:rsidP="00A461A3">
      <w:pPr>
        <w:spacing w:after="0" w:line="268" w:lineRule="exact"/>
        <w:rPr>
          <w:rFonts w:ascii="Arial" w:hAnsi="Arial" w:cs="Arial"/>
          <w:color w:val="000000" w:themeColor="text1"/>
          <w:sz w:val="21"/>
          <w:szCs w:val="21"/>
        </w:rPr>
      </w:pPr>
    </w:p>
    <w:p w14:paraId="6E1DC1AB" w14:textId="77777777" w:rsidR="001F37AA" w:rsidRPr="006533C8" w:rsidRDefault="001F37AA" w:rsidP="00A461A3">
      <w:pPr>
        <w:spacing w:after="0" w:line="268" w:lineRule="exact"/>
        <w:rPr>
          <w:rFonts w:ascii="Arial" w:hAnsi="Arial" w:cs="Arial"/>
          <w:color w:val="000000" w:themeColor="text1"/>
          <w:sz w:val="21"/>
          <w:szCs w:val="21"/>
        </w:rPr>
      </w:pPr>
    </w:p>
    <w:p w14:paraId="069B9F6E" w14:textId="77777777" w:rsidR="001F37AA" w:rsidRPr="006533C8" w:rsidRDefault="001F37AA" w:rsidP="00A461A3">
      <w:pPr>
        <w:spacing w:after="0" w:line="268" w:lineRule="exact"/>
        <w:rPr>
          <w:rFonts w:ascii="Arial" w:hAnsi="Arial" w:cs="Arial"/>
          <w:color w:val="000000" w:themeColor="text1"/>
          <w:sz w:val="21"/>
          <w:szCs w:val="21"/>
        </w:rPr>
      </w:pPr>
    </w:p>
    <w:p w14:paraId="1B3FFE6E" w14:textId="77777777" w:rsidR="001F37AA" w:rsidRPr="006533C8" w:rsidRDefault="001F37AA" w:rsidP="00A461A3">
      <w:pPr>
        <w:spacing w:after="0" w:line="268" w:lineRule="exact"/>
        <w:rPr>
          <w:rFonts w:ascii="Arial" w:hAnsi="Arial" w:cs="Arial"/>
          <w:color w:val="000000" w:themeColor="text1"/>
          <w:sz w:val="21"/>
          <w:szCs w:val="21"/>
        </w:rPr>
      </w:pPr>
    </w:p>
    <w:p w14:paraId="01106FAC" w14:textId="77777777" w:rsidR="001F37AA" w:rsidRPr="006533C8" w:rsidRDefault="001F37AA" w:rsidP="00A461A3">
      <w:pPr>
        <w:spacing w:after="0" w:line="268" w:lineRule="exact"/>
        <w:rPr>
          <w:rFonts w:ascii="Arial" w:hAnsi="Arial" w:cs="Arial"/>
          <w:color w:val="000000" w:themeColor="text1"/>
          <w:sz w:val="21"/>
          <w:szCs w:val="21"/>
        </w:rPr>
      </w:pPr>
    </w:p>
    <w:p w14:paraId="6E98C551" w14:textId="77777777" w:rsidR="001F37AA" w:rsidRDefault="001F37AA" w:rsidP="00A461A3">
      <w:pPr>
        <w:spacing w:after="0" w:line="268" w:lineRule="exact"/>
        <w:rPr>
          <w:rFonts w:ascii="Arial" w:hAnsi="Arial" w:cs="Arial"/>
          <w:color w:val="000000" w:themeColor="text1"/>
          <w:sz w:val="21"/>
          <w:szCs w:val="21"/>
        </w:rPr>
      </w:pPr>
    </w:p>
    <w:p w14:paraId="561C0C12" w14:textId="77777777" w:rsidR="002A402E" w:rsidRDefault="002A402E" w:rsidP="00A461A3">
      <w:pPr>
        <w:spacing w:after="0" w:line="268" w:lineRule="exact"/>
        <w:rPr>
          <w:rFonts w:ascii="Arial" w:hAnsi="Arial" w:cs="Arial"/>
          <w:color w:val="000000" w:themeColor="text1"/>
          <w:sz w:val="21"/>
          <w:szCs w:val="21"/>
        </w:rPr>
      </w:pPr>
    </w:p>
    <w:p w14:paraId="051F8F42" w14:textId="77777777" w:rsidR="002A402E" w:rsidRDefault="002A402E" w:rsidP="00A461A3">
      <w:pPr>
        <w:spacing w:after="0" w:line="268" w:lineRule="exact"/>
        <w:rPr>
          <w:rFonts w:ascii="Arial" w:hAnsi="Arial" w:cs="Arial"/>
          <w:color w:val="000000" w:themeColor="text1"/>
          <w:sz w:val="21"/>
          <w:szCs w:val="21"/>
        </w:rPr>
      </w:pPr>
    </w:p>
    <w:p w14:paraId="4E232C51" w14:textId="77777777" w:rsidR="002A402E" w:rsidRDefault="002A402E" w:rsidP="00A461A3">
      <w:pPr>
        <w:spacing w:after="0" w:line="268" w:lineRule="exact"/>
        <w:rPr>
          <w:rFonts w:ascii="Arial" w:hAnsi="Arial" w:cs="Arial"/>
          <w:color w:val="000000" w:themeColor="text1"/>
          <w:sz w:val="21"/>
          <w:szCs w:val="21"/>
        </w:rPr>
      </w:pPr>
    </w:p>
    <w:p w14:paraId="4BFB0C96" w14:textId="77777777" w:rsidR="002A402E" w:rsidRPr="006533C8" w:rsidRDefault="002A402E" w:rsidP="00A461A3">
      <w:pPr>
        <w:spacing w:after="0" w:line="268" w:lineRule="exact"/>
        <w:rPr>
          <w:rFonts w:ascii="Arial" w:hAnsi="Arial" w:cs="Arial"/>
          <w:color w:val="000000" w:themeColor="text1"/>
          <w:sz w:val="21"/>
          <w:szCs w:val="21"/>
        </w:rPr>
      </w:pPr>
    </w:p>
    <w:p w14:paraId="75D6983A" w14:textId="77777777" w:rsidR="001F37AA" w:rsidRPr="006533C8" w:rsidRDefault="001F37AA" w:rsidP="00A461A3">
      <w:pPr>
        <w:spacing w:after="0" w:line="268" w:lineRule="exact"/>
        <w:rPr>
          <w:rFonts w:ascii="Arial" w:hAnsi="Arial" w:cs="Arial"/>
          <w:color w:val="000000" w:themeColor="text1"/>
          <w:sz w:val="21"/>
          <w:szCs w:val="21"/>
        </w:rPr>
      </w:pPr>
    </w:p>
    <w:p w14:paraId="449AF2B7" w14:textId="77777777" w:rsidR="001F37AA" w:rsidRPr="006533C8" w:rsidRDefault="001F37AA" w:rsidP="00A461A3">
      <w:pPr>
        <w:spacing w:after="0" w:line="268" w:lineRule="exact"/>
        <w:rPr>
          <w:rFonts w:ascii="Arial" w:hAnsi="Arial" w:cs="Arial"/>
          <w:color w:val="000000" w:themeColor="text1"/>
          <w:sz w:val="21"/>
          <w:szCs w:val="21"/>
        </w:rPr>
      </w:pPr>
    </w:p>
    <w:p w14:paraId="075E23E3" w14:textId="77777777" w:rsidR="001F37AA" w:rsidRPr="006533C8" w:rsidRDefault="001F37AA" w:rsidP="00A461A3">
      <w:pPr>
        <w:spacing w:after="0" w:line="268" w:lineRule="exact"/>
        <w:rPr>
          <w:rFonts w:ascii="Arial" w:hAnsi="Arial" w:cs="Arial"/>
          <w:color w:val="000000" w:themeColor="text1"/>
          <w:sz w:val="21"/>
          <w:szCs w:val="21"/>
        </w:rPr>
      </w:pPr>
    </w:p>
    <w:p w14:paraId="419360EE" w14:textId="77777777" w:rsidR="001F37AA" w:rsidRPr="006533C8" w:rsidRDefault="001F37AA" w:rsidP="00A461A3">
      <w:pPr>
        <w:spacing w:after="0" w:line="268" w:lineRule="exact"/>
        <w:rPr>
          <w:rFonts w:ascii="Arial" w:hAnsi="Arial" w:cs="Arial"/>
          <w:color w:val="C0504D" w:themeColor="accent2"/>
          <w:sz w:val="20"/>
          <w:szCs w:val="20"/>
        </w:rPr>
      </w:pPr>
    </w:p>
    <w:p w14:paraId="4DFA5D68"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lastRenderedPageBreak/>
        <w:t>Wskaźnik liczby rozwodów na 1000 mieszkańców w województwie śląskim i w Polsce w latach 2013-2023.</w:t>
      </w:r>
    </w:p>
    <w:p w14:paraId="18DE3B8C"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51808" behindDoc="0" locked="0" layoutInCell="1" allowOverlap="1" wp14:anchorId="386EBFAF" wp14:editId="0BBC6153">
            <wp:simplePos x="0" y="0"/>
            <wp:positionH relativeFrom="column">
              <wp:posOffset>-201463</wp:posOffset>
            </wp:positionH>
            <wp:positionV relativeFrom="paragraph">
              <wp:posOffset>76200</wp:posOffset>
            </wp:positionV>
            <wp:extent cx="5727940" cy="3157220"/>
            <wp:effectExtent l="0" t="0" r="0" b="0"/>
            <wp:wrapNone/>
            <wp:docPr id="1138760060" name="Wykres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14:paraId="209F1864" w14:textId="77777777" w:rsidR="001F37AA" w:rsidRPr="006533C8" w:rsidRDefault="001F37AA" w:rsidP="00A461A3">
      <w:pPr>
        <w:spacing w:after="0" w:line="268" w:lineRule="exact"/>
        <w:rPr>
          <w:rFonts w:ascii="Arial" w:hAnsi="Arial" w:cs="Arial"/>
          <w:color w:val="000000" w:themeColor="text1"/>
          <w:sz w:val="21"/>
          <w:szCs w:val="21"/>
        </w:rPr>
      </w:pPr>
    </w:p>
    <w:p w14:paraId="12778674" w14:textId="77777777" w:rsidR="001F37AA" w:rsidRPr="006533C8" w:rsidRDefault="001F37AA" w:rsidP="00A461A3">
      <w:pPr>
        <w:spacing w:after="0" w:line="268" w:lineRule="exact"/>
        <w:rPr>
          <w:rFonts w:ascii="Arial" w:hAnsi="Arial" w:cs="Arial"/>
          <w:color w:val="000000" w:themeColor="text1"/>
          <w:sz w:val="21"/>
          <w:szCs w:val="21"/>
        </w:rPr>
      </w:pPr>
    </w:p>
    <w:p w14:paraId="0E6DC69E" w14:textId="77777777" w:rsidR="001F37AA" w:rsidRPr="006533C8" w:rsidRDefault="001F37AA" w:rsidP="00A461A3">
      <w:pPr>
        <w:spacing w:after="0" w:line="268" w:lineRule="exact"/>
        <w:rPr>
          <w:rFonts w:ascii="Arial" w:hAnsi="Arial" w:cs="Arial"/>
          <w:color w:val="000000" w:themeColor="text1"/>
          <w:sz w:val="18"/>
          <w:szCs w:val="18"/>
        </w:rPr>
      </w:pPr>
    </w:p>
    <w:p w14:paraId="246950E6" w14:textId="77777777" w:rsidR="001F37AA" w:rsidRPr="006533C8" w:rsidRDefault="001F37AA" w:rsidP="00A461A3">
      <w:pPr>
        <w:spacing w:after="0" w:line="268" w:lineRule="exact"/>
        <w:rPr>
          <w:rFonts w:ascii="Arial" w:hAnsi="Arial" w:cs="Arial"/>
          <w:color w:val="000000" w:themeColor="text1"/>
          <w:sz w:val="18"/>
          <w:szCs w:val="18"/>
        </w:rPr>
      </w:pPr>
    </w:p>
    <w:p w14:paraId="7751558D" w14:textId="77777777" w:rsidR="001F37AA" w:rsidRPr="006533C8" w:rsidRDefault="001F37AA" w:rsidP="00A461A3">
      <w:pPr>
        <w:spacing w:after="0" w:line="268" w:lineRule="exact"/>
        <w:rPr>
          <w:rFonts w:ascii="Arial" w:hAnsi="Arial" w:cs="Arial"/>
          <w:color w:val="000000" w:themeColor="text1"/>
          <w:sz w:val="18"/>
          <w:szCs w:val="18"/>
        </w:rPr>
      </w:pPr>
    </w:p>
    <w:p w14:paraId="064C05CD" w14:textId="77777777" w:rsidR="001F37AA" w:rsidRPr="006533C8" w:rsidRDefault="001F37AA" w:rsidP="00A461A3">
      <w:pPr>
        <w:spacing w:after="0" w:line="268" w:lineRule="exact"/>
        <w:rPr>
          <w:rFonts w:ascii="Arial" w:hAnsi="Arial" w:cs="Arial"/>
          <w:color w:val="000000" w:themeColor="text1"/>
          <w:sz w:val="18"/>
          <w:szCs w:val="18"/>
        </w:rPr>
      </w:pPr>
    </w:p>
    <w:p w14:paraId="2D873B74" w14:textId="77777777" w:rsidR="001F37AA" w:rsidRPr="006533C8" w:rsidRDefault="001F37AA" w:rsidP="00A461A3">
      <w:pPr>
        <w:spacing w:after="0" w:line="268" w:lineRule="exact"/>
        <w:rPr>
          <w:rFonts w:ascii="Arial" w:hAnsi="Arial" w:cs="Arial"/>
          <w:color w:val="000000" w:themeColor="text1"/>
          <w:sz w:val="18"/>
          <w:szCs w:val="18"/>
        </w:rPr>
      </w:pPr>
    </w:p>
    <w:p w14:paraId="38008A89" w14:textId="77777777" w:rsidR="001F37AA" w:rsidRPr="006533C8" w:rsidRDefault="001F37AA" w:rsidP="00A461A3">
      <w:pPr>
        <w:spacing w:after="0" w:line="268" w:lineRule="exact"/>
        <w:rPr>
          <w:rFonts w:ascii="Arial" w:hAnsi="Arial" w:cs="Arial"/>
          <w:color w:val="000000" w:themeColor="text1"/>
          <w:sz w:val="18"/>
          <w:szCs w:val="18"/>
        </w:rPr>
      </w:pPr>
    </w:p>
    <w:p w14:paraId="07CF88DB" w14:textId="77777777" w:rsidR="001F37AA" w:rsidRPr="006533C8" w:rsidRDefault="001F37AA" w:rsidP="00A461A3">
      <w:pPr>
        <w:spacing w:after="0" w:line="268" w:lineRule="exact"/>
        <w:rPr>
          <w:rFonts w:ascii="Arial" w:hAnsi="Arial" w:cs="Arial"/>
          <w:color w:val="000000" w:themeColor="text1"/>
          <w:sz w:val="18"/>
          <w:szCs w:val="18"/>
        </w:rPr>
      </w:pPr>
    </w:p>
    <w:p w14:paraId="3FC2004B" w14:textId="77777777" w:rsidR="001F37AA" w:rsidRPr="006533C8" w:rsidRDefault="001F37AA" w:rsidP="00A461A3">
      <w:pPr>
        <w:spacing w:after="0" w:line="268" w:lineRule="exact"/>
        <w:rPr>
          <w:rFonts w:ascii="Arial" w:hAnsi="Arial" w:cs="Arial"/>
          <w:color w:val="000000" w:themeColor="text1"/>
          <w:sz w:val="18"/>
          <w:szCs w:val="18"/>
        </w:rPr>
      </w:pPr>
    </w:p>
    <w:p w14:paraId="109202B5" w14:textId="77777777" w:rsidR="001F37AA" w:rsidRPr="006533C8" w:rsidRDefault="001F37AA" w:rsidP="00A461A3">
      <w:pPr>
        <w:spacing w:after="0" w:line="268" w:lineRule="exact"/>
        <w:rPr>
          <w:rFonts w:ascii="Arial" w:hAnsi="Arial" w:cs="Arial"/>
          <w:color w:val="000000" w:themeColor="text1"/>
          <w:sz w:val="18"/>
          <w:szCs w:val="18"/>
        </w:rPr>
      </w:pPr>
    </w:p>
    <w:p w14:paraId="4C7E9BD7" w14:textId="77777777" w:rsidR="001F37AA" w:rsidRPr="006533C8" w:rsidRDefault="001F37AA" w:rsidP="00A461A3">
      <w:pPr>
        <w:spacing w:after="0" w:line="268" w:lineRule="exact"/>
        <w:rPr>
          <w:rFonts w:ascii="Arial" w:hAnsi="Arial" w:cs="Arial"/>
          <w:color w:val="000000" w:themeColor="text1"/>
          <w:sz w:val="18"/>
          <w:szCs w:val="18"/>
        </w:rPr>
      </w:pPr>
    </w:p>
    <w:p w14:paraId="302D68E3" w14:textId="77777777" w:rsidR="001F37AA" w:rsidRPr="006533C8" w:rsidRDefault="001F37AA" w:rsidP="00A461A3">
      <w:pPr>
        <w:tabs>
          <w:tab w:val="left" w:pos="2826"/>
        </w:tabs>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ab/>
      </w:r>
    </w:p>
    <w:p w14:paraId="591DA7E0" w14:textId="77777777" w:rsidR="001F37AA" w:rsidRPr="006533C8" w:rsidRDefault="001F37AA" w:rsidP="00A461A3">
      <w:pPr>
        <w:spacing w:after="0" w:line="268" w:lineRule="exact"/>
        <w:rPr>
          <w:rFonts w:ascii="Arial" w:hAnsi="Arial" w:cs="Arial"/>
          <w:color w:val="000000" w:themeColor="text1"/>
          <w:sz w:val="18"/>
          <w:szCs w:val="18"/>
        </w:rPr>
      </w:pPr>
    </w:p>
    <w:p w14:paraId="61BE2D4A" w14:textId="77777777" w:rsidR="001F37AA" w:rsidRPr="006533C8" w:rsidRDefault="001F37AA" w:rsidP="00A461A3">
      <w:pPr>
        <w:spacing w:after="0" w:line="268" w:lineRule="exact"/>
        <w:rPr>
          <w:rFonts w:ascii="Arial" w:hAnsi="Arial" w:cs="Arial"/>
          <w:color w:val="000000" w:themeColor="text1"/>
          <w:sz w:val="18"/>
          <w:szCs w:val="18"/>
        </w:rPr>
      </w:pPr>
    </w:p>
    <w:p w14:paraId="57DC65D2" w14:textId="77777777" w:rsidR="001F37AA" w:rsidRPr="006533C8" w:rsidRDefault="001F37AA" w:rsidP="00A461A3">
      <w:pPr>
        <w:spacing w:after="0" w:line="268" w:lineRule="exact"/>
        <w:rPr>
          <w:rFonts w:ascii="Arial" w:hAnsi="Arial" w:cs="Arial"/>
          <w:color w:val="000000" w:themeColor="text1"/>
          <w:sz w:val="18"/>
          <w:szCs w:val="18"/>
        </w:rPr>
      </w:pPr>
    </w:p>
    <w:p w14:paraId="3D3AFF62" w14:textId="77777777" w:rsidR="001F37AA" w:rsidRPr="006533C8" w:rsidRDefault="001F37AA" w:rsidP="00A461A3">
      <w:pPr>
        <w:spacing w:after="0" w:line="268" w:lineRule="exact"/>
        <w:rPr>
          <w:rFonts w:ascii="Arial" w:hAnsi="Arial" w:cs="Arial"/>
          <w:color w:val="000000" w:themeColor="text1"/>
          <w:sz w:val="18"/>
          <w:szCs w:val="18"/>
        </w:rPr>
      </w:pPr>
    </w:p>
    <w:p w14:paraId="1B642121" w14:textId="77777777" w:rsidR="001F37AA" w:rsidRPr="006533C8" w:rsidRDefault="001F37AA" w:rsidP="00A461A3">
      <w:pPr>
        <w:spacing w:after="0" w:line="268" w:lineRule="exact"/>
        <w:rPr>
          <w:rFonts w:ascii="Arial" w:hAnsi="Arial" w:cs="Arial"/>
          <w:color w:val="000000" w:themeColor="text1"/>
          <w:sz w:val="18"/>
          <w:szCs w:val="18"/>
        </w:rPr>
      </w:pPr>
    </w:p>
    <w:p w14:paraId="6B57B040"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1E11691C" w14:textId="77777777" w:rsidR="001F37AA" w:rsidRPr="006533C8" w:rsidRDefault="001F37AA" w:rsidP="00A461A3">
      <w:pPr>
        <w:spacing w:after="0" w:line="268" w:lineRule="exact"/>
        <w:rPr>
          <w:rFonts w:ascii="Arial" w:hAnsi="Arial" w:cs="Arial"/>
          <w:color w:val="9BBB59" w:themeColor="accent3"/>
          <w:sz w:val="28"/>
          <w:szCs w:val="28"/>
        </w:rPr>
      </w:pPr>
    </w:p>
    <w:p w14:paraId="1CFA1357" w14:textId="77777777" w:rsidR="001F37AA" w:rsidRDefault="001F37AA" w:rsidP="00A461A3">
      <w:pPr>
        <w:spacing w:after="0" w:line="268" w:lineRule="exact"/>
        <w:rPr>
          <w:rFonts w:ascii="Arial" w:hAnsi="Arial" w:cs="Arial"/>
          <w:color w:val="9BBB59" w:themeColor="accent3"/>
          <w:sz w:val="28"/>
          <w:szCs w:val="28"/>
        </w:rPr>
      </w:pPr>
    </w:p>
    <w:p w14:paraId="271AD8AD" w14:textId="77777777" w:rsidR="002A402E" w:rsidRDefault="002A402E" w:rsidP="00A461A3">
      <w:pPr>
        <w:spacing w:after="0" w:line="268" w:lineRule="exact"/>
        <w:rPr>
          <w:rFonts w:ascii="Arial" w:hAnsi="Arial" w:cs="Arial"/>
          <w:color w:val="9BBB59" w:themeColor="accent3"/>
          <w:sz w:val="28"/>
          <w:szCs w:val="28"/>
        </w:rPr>
      </w:pPr>
    </w:p>
    <w:p w14:paraId="6560CC4D" w14:textId="77777777" w:rsidR="002A402E" w:rsidRPr="006533C8" w:rsidRDefault="002A402E" w:rsidP="00A461A3">
      <w:pPr>
        <w:spacing w:after="0" w:line="268" w:lineRule="exact"/>
        <w:rPr>
          <w:rFonts w:ascii="Arial" w:hAnsi="Arial" w:cs="Arial"/>
          <w:color w:val="9BBB59" w:themeColor="accent3"/>
          <w:sz w:val="28"/>
          <w:szCs w:val="28"/>
        </w:rPr>
      </w:pPr>
    </w:p>
    <w:p w14:paraId="40C4C4FA"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Struktura rozwodów wg liczby małoletnich dzieci w województwie śląskim w 2023 roku (N=7 144).</w:t>
      </w:r>
    </w:p>
    <w:p w14:paraId="57C57287"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noProof/>
          <w:color w:val="000000" w:themeColor="text1"/>
          <w:sz w:val="21"/>
          <w:szCs w:val="21"/>
          <w:lang w:eastAsia="pl-PL"/>
        </w:rPr>
        <w:drawing>
          <wp:anchor distT="0" distB="0" distL="114300" distR="114300" simplePos="0" relativeHeight="252148736" behindDoc="0" locked="0" layoutInCell="1" allowOverlap="1" wp14:anchorId="54EE668C" wp14:editId="58E0E7F1">
            <wp:simplePos x="0" y="0"/>
            <wp:positionH relativeFrom="margin">
              <wp:align>center</wp:align>
            </wp:positionH>
            <wp:positionV relativeFrom="paragraph">
              <wp:posOffset>116421</wp:posOffset>
            </wp:positionV>
            <wp:extent cx="4850130" cy="3398808"/>
            <wp:effectExtent l="0" t="0" r="0" b="0"/>
            <wp:wrapNone/>
            <wp:docPr id="1525044396" name="Wykres 69">
              <a:extLst xmlns:a="http://schemas.openxmlformats.org/drawingml/2006/main">
                <a:ext uri="{FF2B5EF4-FFF2-40B4-BE49-F238E27FC236}">
                  <a16:creationId xmlns:a16="http://schemas.microsoft.com/office/drawing/2014/main" id="{14620A32-AC4C-4620-AD37-E59640B95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V relativeFrom="margin">
              <wp14:pctHeight>0</wp14:pctHeight>
            </wp14:sizeRelV>
          </wp:anchor>
        </w:drawing>
      </w:r>
    </w:p>
    <w:p w14:paraId="4CC7785D" w14:textId="77777777" w:rsidR="001F37AA" w:rsidRPr="006533C8" w:rsidRDefault="001F37AA" w:rsidP="00A461A3">
      <w:pPr>
        <w:spacing w:after="0" w:line="268" w:lineRule="exact"/>
        <w:rPr>
          <w:rFonts w:ascii="Arial" w:hAnsi="Arial" w:cs="Arial"/>
          <w:color w:val="000000" w:themeColor="text1"/>
          <w:sz w:val="21"/>
          <w:szCs w:val="21"/>
        </w:rPr>
      </w:pPr>
    </w:p>
    <w:p w14:paraId="1B616107" w14:textId="77777777" w:rsidR="001F37AA" w:rsidRPr="006533C8" w:rsidRDefault="001F37AA" w:rsidP="00A461A3">
      <w:pPr>
        <w:spacing w:after="0" w:line="268" w:lineRule="exact"/>
        <w:rPr>
          <w:rFonts w:ascii="Arial" w:hAnsi="Arial" w:cs="Arial"/>
          <w:color w:val="000000" w:themeColor="text1"/>
          <w:sz w:val="21"/>
          <w:szCs w:val="21"/>
        </w:rPr>
      </w:pPr>
    </w:p>
    <w:p w14:paraId="01D409D6" w14:textId="77777777" w:rsidR="001F37AA" w:rsidRPr="006533C8" w:rsidRDefault="001F37AA" w:rsidP="00A461A3">
      <w:pPr>
        <w:spacing w:after="0" w:line="268" w:lineRule="exact"/>
        <w:rPr>
          <w:rFonts w:ascii="Arial" w:hAnsi="Arial" w:cs="Arial"/>
          <w:color w:val="000000" w:themeColor="text1"/>
          <w:sz w:val="21"/>
          <w:szCs w:val="21"/>
        </w:rPr>
      </w:pPr>
    </w:p>
    <w:p w14:paraId="3E8A0460" w14:textId="77777777" w:rsidR="001F37AA" w:rsidRPr="006533C8" w:rsidRDefault="001F37AA" w:rsidP="00A461A3">
      <w:pPr>
        <w:spacing w:after="0" w:line="268" w:lineRule="exact"/>
        <w:rPr>
          <w:rFonts w:ascii="Arial" w:hAnsi="Arial" w:cs="Arial"/>
          <w:color w:val="000000" w:themeColor="text1"/>
          <w:sz w:val="21"/>
          <w:szCs w:val="21"/>
        </w:rPr>
      </w:pPr>
    </w:p>
    <w:p w14:paraId="4FD6A21B" w14:textId="77777777" w:rsidR="001F37AA" w:rsidRPr="006533C8" w:rsidRDefault="001F37AA" w:rsidP="00A461A3">
      <w:pPr>
        <w:spacing w:after="0" w:line="268" w:lineRule="exact"/>
        <w:rPr>
          <w:rFonts w:ascii="Arial" w:hAnsi="Arial" w:cs="Arial"/>
          <w:color w:val="000000" w:themeColor="text1"/>
          <w:sz w:val="21"/>
          <w:szCs w:val="21"/>
        </w:rPr>
      </w:pPr>
    </w:p>
    <w:p w14:paraId="7815BE5F" w14:textId="77777777" w:rsidR="001F37AA" w:rsidRPr="006533C8" w:rsidRDefault="001F37AA" w:rsidP="00A461A3">
      <w:pPr>
        <w:spacing w:after="0" w:line="268" w:lineRule="exact"/>
        <w:rPr>
          <w:rFonts w:ascii="Arial" w:hAnsi="Arial" w:cs="Arial"/>
          <w:color w:val="000000" w:themeColor="text1"/>
          <w:sz w:val="21"/>
          <w:szCs w:val="21"/>
        </w:rPr>
      </w:pPr>
    </w:p>
    <w:p w14:paraId="7535372C" w14:textId="77777777" w:rsidR="001F37AA" w:rsidRPr="006533C8" w:rsidRDefault="001F37AA" w:rsidP="00A461A3">
      <w:pPr>
        <w:spacing w:after="0" w:line="268" w:lineRule="exact"/>
        <w:rPr>
          <w:rFonts w:ascii="Arial" w:hAnsi="Arial" w:cs="Arial"/>
          <w:color w:val="000000" w:themeColor="text1"/>
          <w:sz w:val="21"/>
          <w:szCs w:val="21"/>
        </w:rPr>
      </w:pPr>
    </w:p>
    <w:p w14:paraId="15928C25" w14:textId="77777777" w:rsidR="001F37AA" w:rsidRPr="006533C8" w:rsidRDefault="001F37AA" w:rsidP="00A461A3">
      <w:pPr>
        <w:spacing w:after="0" w:line="268" w:lineRule="exact"/>
        <w:rPr>
          <w:rFonts w:ascii="Arial" w:hAnsi="Arial" w:cs="Arial"/>
          <w:color w:val="000000" w:themeColor="text1"/>
          <w:sz w:val="21"/>
          <w:szCs w:val="21"/>
        </w:rPr>
      </w:pPr>
    </w:p>
    <w:p w14:paraId="32173658" w14:textId="77777777" w:rsidR="001F37AA" w:rsidRPr="006533C8" w:rsidRDefault="001F37AA" w:rsidP="00A461A3">
      <w:pPr>
        <w:spacing w:after="0" w:line="268" w:lineRule="exact"/>
        <w:rPr>
          <w:rFonts w:ascii="Arial" w:hAnsi="Arial" w:cs="Arial"/>
          <w:color w:val="000000" w:themeColor="text1"/>
          <w:sz w:val="21"/>
          <w:szCs w:val="21"/>
        </w:rPr>
      </w:pPr>
    </w:p>
    <w:p w14:paraId="3F8C8BB6" w14:textId="77777777" w:rsidR="001F37AA" w:rsidRPr="006533C8" w:rsidRDefault="001F37AA" w:rsidP="00A461A3">
      <w:pPr>
        <w:spacing w:after="0" w:line="268" w:lineRule="exact"/>
        <w:rPr>
          <w:rFonts w:ascii="Arial" w:hAnsi="Arial" w:cs="Arial"/>
          <w:color w:val="000000" w:themeColor="text1"/>
          <w:sz w:val="21"/>
          <w:szCs w:val="21"/>
        </w:rPr>
      </w:pPr>
    </w:p>
    <w:p w14:paraId="0DD8925F" w14:textId="77777777" w:rsidR="001F37AA" w:rsidRPr="006533C8" w:rsidRDefault="001F37AA" w:rsidP="00A461A3">
      <w:pPr>
        <w:spacing w:after="0" w:line="268" w:lineRule="exact"/>
        <w:rPr>
          <w:rFonts w:ascii="Arial" w:hAnsi="Arial" w:cs="Arial"/>
          <w:color w:val="000000" w:themeColor="text1"/>
          <w:sz w:val="21"/>
          <w:szCs w:val="21"/>
        </w:rPr>
      </w:pPr>
    </w:p>
    <w:p w14:paraId="48740467" w14:textId="77777777" w:rsidR="001F37AA" w:rsidRPr="006533C8" w:rsidRDefault="001F37AA" w:rsidP="00A461A3">
      <w:pPr>
        <w:spacing w:after="0" w:line="268" w:lineRule="exact"/>
        <w:rPr>
          <w:rFonts w:ascii="Arial" w:hAnsi="Arial" w:cs="Arial"/>
          <w:color w:val="000000" w:themeColor="text1"/>
          <w:sz w:val="21"/>
          <w:szCs w:val="21"/>
        </w:rPr>
      </w:pPr>
    </w:p>
    <w:p w14:paraId="25D9BE9C" w14:textId="77777777" w:rsidR="001F37AA" w:rsidRPr="006533C8" w:rsidRDefault="001F37AA" w:rsidP="00A461A3">
      <w:pPr>
        <w:spacing w:after="0" w:line="268" w:lineRule="exact"/>
        <w:rPr>
          <w:rFonts w:ascii="Arial" w:hAnsi="Arial" w:cs="Arial"/>
          <w:color w:val="000000" w:themeColor="text1"/>
          <w:sz w:val="21"/>
          <w:szCs w:val="21"/>
        </w:rPr>
      </w:pPr>
    </w:p>
    <w:p w14:paraId="2D721C52" w14:textId="77777777" w:rsidR="001F37AA" w:rsidRPr="006533C8" w:rsidRDefault="001F37AA" w:rsidP="00A461A3">
      <w:pPr>
        <w:spacing w:after="0" w:line="268" w:lineRule="exact"/>
        <w:rPr>
          <w:rFonts w:ascii="Arial" w:hAnsi="Arial" w:cs="Arial"/>
          <w:color w:val="000000" w:themeColor="text1"/>
          <w:sz w:val="21"/>
          <w:szCs w:val="21"/>
        </w:rPr>
      </w:pPr>
    </w:p>
    <w:p w14:paraId="0DB551BB" w14:textId="77777777" w:rsidR="001F37AA" w:rsidRPr="006533C8" w:rsidRDefault="001F37AA" w:rsidP="00A461A3">
      <w:pPr>
        <w:spacing w:after="0" w:line="268" w:lineRule="exact"/>
        <w:rPr>
          <w:rFonts w:ascii="Arial" w:hAnsi="Arial" w:cs="Arial"/>
          <w:color w:val="000000" w:themeColor="text1"/>
          <w:sz w:val="21"/>
          <w:szCs w:val="21"/>
        </w:rPr>
      </w:pPr>
    </w:p>
    <w:p w14:paraId="000D218B" w14:textId="77777777" w:rsidR="001F37AA" w:rsidRPr="006533C8" w:rsidRDefault="001F37AA" w:rsidP="00A461A3">
      <w:pPr>
        <w:spacing w:after="0" w:line="268" w:lineRule="exact"/>
        <w:rPr>
          <w:rFonts w:ascii="Arial" w:hAnsi="Arial" w:cs="Arial"/>
          <w:color w:val="000000" w:themeColor="text1"/>
          <w:sz w:val="21"/>
          <w:szCs w:val="21"/>
        </w:rPr>
      </w:pPr>
    </w:p>
    <w:p w14:paraId="12CC843A" w14:textId="77777777" w:rsidR="001F37AA" w:rsidRPr="006533C8" w:rsidRDefault="001F37AA" w:rsidP="00A461A3">
      <w:pPr>
        <w:spacing w:after="0" w:line="268" w:lineRule="exact"/>
        <w:rPr>
          <w:rFonts w:ascii="Arial" w:hAnsi="Arial" w:cs="Arial"/>
          <w:color w:val="000000" w:themeColor="text1"/>
          <w:sz w:val="18"/>
          <w:szCs w:val="18"/>
        </w:rPr>
      </w:pPr>
    </w:p>
    <w:p w14:paraId="4AF9576C" w14:textId="77777777" w:rsidR="001F37AA" w:rsidRPr="006533C8" w:rsidRDefault="001F37AA" w:rsidP="00A461A3">
      <w:pPr>
        <w:spacing w:after="0" w:line="268" w:lineRule="exact"/>
        <w:rPr>
          <w:rFonts w:ascii="Arial" w:hAnsi="Arial" w:cs="Arial"/>
          <w:color w:val="000000" w:themeColor="text1"/>
          <w:sz w:val="18"/>
          <w:szCs w:val="18"/>
        </w:rPr>
      </w:pPr>
    </w:p>
    <w:p w14:paraId="5A9BB420" w14:textId="77777777" w:rsidR="001F37AA" w:rsidRPr="006533C8" w:rsidRDefault="001F37AA" w:rsidP="00A461A3">
      <w:pPr>
        <w:spacing w:after="0" w:line="268" w:lineRule="exact"/>
        <w:rPr>
          <w:rFonts w:ascii="Arial" w:hAnsi="Arial" w:cs="Arial"/>
          <w:color w:val="000000" w:themeColor="text1"/>
          <w:sz w:val="18"/>
          <w:szCs w:val="18"/>
        </w:rPr>
      </w:pPr>
    </w:p>
    <w:p w14:paraId="225A1AD9" w14:textId="77777777" w:rsidR="001F37AA" w:rsidRPr="006533C8" w:rsidRDefault="001F37AA" w:rsidP="00A461A3">
      <w:pPr>
        <w:spacing w:after="0" w:line="268" w:lineRule="exact"/>
        <w:rPr>
          <w:rFonts w:ascii="Arial" w:hAnsi="Arial" w:cs="Arial"/>
          <w:color w:val="000000" w:themeColor="text1"/>
          <w:sz w:val="18"/>
          <w:szCs w:val="18"/>
        </w:rPr>
      </w:pPr>
    </w:p>
    <w:p w14:paraId="75C4CDE5"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1A1BCCF2" w14:textId="77777777" w:rsidR="001F37AA" w:rsidRPr="006533C8" w:rsidRDefault="001F37AA" w:rsidP="00A461A3">
      <w:pPr>
        <w:spacing w:after="0" w:line="240" w:lineRule="auto"/>
        <w:rPr>
          <w:rFonts w:ascii="Arial" w:hAnsi="Arial" w:cs="Arial"/>
          <w:color w:val="C0504D" w:themeColor="accent2"/>
          <w:sz w:val="24"/>
          <w:szCs w:val="24"/>
        </w:rPr>
      </w:pPr>
    </w:p>
    <w:p w14:paraId="3792120B" w14:textId="77777777" w:rsidR="001F37AA" w:rsidRPr="006533C8" w:rsidRDefault="001F37AA" w:rsidP="00A461A3">
      <w:pPr>
        <w:spacing w:after="0" w:line="240" w:lineRule="auto"/>
        <w:rPr>
          <w:rFonts w:ascii="Arial" w:hAnsi="Arial" w:cs="Arial"/>
          <w:color w:val="C0504D" w:themeColor="accent2"/>
          <w:sz w:val="20"/>
          <w:szCs w:val="20"/>
        </w:rPr>
      </w:pPr>
      <w:r w:rsidRPr="006533C8">
        <w:rPr>
          <w:rFonts w:ascii="Arial" w:hAnsi="Arial" w:cs="Arial"/>
          <w:color w:val="C0504D" w:themeColor="accent2"/>
          <w:sz w:val="24"/>
          <w:szCs w:val="24"/>
        </w:rPr>
        <w:lastRenderedPageBreak/>
        <w:t>Struktura rozwodów wg przyczyn</w:t>
      </w:r>
      <w:r w:rsidRPr="006533C8">
        <w:rPr>
          <w:rFonts w:ascii="Arial" w:hAnsi="Arial" w:cs="Arial"/>
          <w:color w:val="C0504D" w:themeColor="accent2"/>
          <w:sz w:val="24"/>
          <w:szCs w:val="24"/>
          <w:vertAlign w:val="superscript"/>
        </w:rPr>
        <w:footnoteReference w:id="63"/>
      </w:r>
      <w:r w:rsidRPr="006533C8">
        <w:rPr>
          <w:rFonts w:ascii="Arial" w:hAnsi="Arial" w:cs="Arial"/>
          <w:color w:val="C0504D" w:themeColor="accent2"/>
          <w:sz w:val="24"/>
          <w:szCs w:val="24"/>
        </w:rPr>
        <w:t xml:space="preserve"> w województwie śląskim w 2023 r. (N=8 407).</w:t>
      </w:r>
    </w:p>
    <w:p w14:paraId="79CAF753"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noProof/>
          <w:color w:val="000000" w:themeColor="text1"/>
          <w:sz w:val="21"/>
          <w:szCs w:val="21"/>
          <w:lang w:eastAsia="pl-PL"/>
        </w:rPr>
        <w:drawing>
          <wp:anchor distT="0" distB="0" distL="114300" distR="114300" simplePos="0" relativeHeight="252149760" behindDoc="0" locked="0" layoutInCell="1" allowOverlap="1" wp14:anchorId="472EF5A5" wp14:editId="6F92A6C3">
            <wp:simplePos x="0" y="0"/>
            <wp:positionH relativeFrom="margin">
              <wp:posOffset>67310</wp:posOffset>
            </wp:positionH>
            <wp:positionV relativeFrom="paragraph">
              <wp:posOffset>6350</wp:posOffset>
            </wp:positionV>
            <wp:extent cx="5284470" cy="4019550"/>
            <wp:effectExtent l="0" t="0" r="0" b="0"/>
            <wp:wrapNone/>
            <wp:docPr id="502965556" name="Wykres 68">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p>
    <w:p w14:paraId="7A7F285B" w14:textId="77777777" w:rsidR="001F37AA" w:rsidRPr="006533C8" w:rsidRDefault="001F37AA" w:rsidP="00A461A3">
      <w:pPr>
        <w:spacing w:after="0" w:line="268" w:lineRule="exact"/>
        <w:rPr>
          <w:rFonts w:ascii="Arial" w:hAnsi="Arial" w:cs="Arial"/>
          <w:color w:val="000000" w:themeColor="text1"/>
          <w:sz w:val="21"/>
          <w:szCs w:val="21"/>
        </w:rPr>
      </w:pPr>
    </w:p>
    <w:p w14:paraId="7B3C18FA" w14:textId="77777777" w:rsidR="001F37AA" w:rsidRPr="006533C8" w:rsidRDefault="001F37AA" w:rsidP="00A461A3">
      <w:pPr>
        <w:spacing w:after="0" w:line="268" w:lineRule="exact"/>
        <w:rPr>
          <w:rFonts w:ascii="Arial" w:hAnsi="Arial" w:cs="Arial"/>
          <w:color w:val="000000" w:themeColor="text1"/>
          <w:sz w:val="21"/>
          <w:szCs w:val="21"/>
        </w:rPr>
      </w:pPr>
    </w:p>
    <w:p w14:paraId="4B971AA4" w14:textId="77777777" w:rsidR="001F37AA" w:rsidRPr="006533C8" w:rsidRDefault="001F37AA" w:rsidP="00A461A3">
      <w:pPr>
        <w:spacing w:after="0" w:line="268" w:lineRule="exact"/>
        <w:rPr>
          <w:rFonts w:ascii="Arial" w:hAnsi="Arial" w:cs="Arial"/>
          <w:color w:val="000000" w:themeColor="text1"/>
          <w:sz w:val="21"/>
          <w:szCs w:val="21"/>
        </w:rPr>
      </w:pPr>
    </w:p>
    <w:p w14:paraId="7EE5EE19" w14:textId="77777777" w:rsidR="001F37AA" w:rsidRPr="006533C8" w:rsidRDefault="001F37AA" w:rsidP="00A461A3">
      <w:pPr>
        <w:spacing w:after="0" w:line="268" w:lineRule="exact"/>
        <w:rPr>
          <w:rFonts w:ascii="Arial" w:hAnsi="Arial" w:cs="Arial"/>
          <w:color w:val="000000" w:themeColor="text1"/>
          <w:sz w:val="21"/>
          <w:szCs w:val="21"/>
        </w:rPr>
      </w:pPr>
    </w:p>
    <w:p w14:paraId="55EC4432" w14:textId="77777777" w:rsidR="001F37AA" w:rsidRPr="006533C8" w:rsidRDefault="001F37AA" w:rsidP="00A461A3">
      <w:pPr>
        <w:spacing w:after="0" w:line="268" w:lineRule="exact"/>
        <w:rPr>
          <w:rFonts w:ascii="Arial" w:hAnsi="Arial" w:cs="Arial"/>
          <w:color w:val="000000" w:themeColor="text1"/>
          <w:sz w:val="21"/>
          <w:szCs w:val="21"/>
        </w:rPr>
      </w:pPr>
    </w:p>
    <w:p w14:paraId="6401099A" w14:textId="77777777" w:rsidR="001F37AA" w:rsidRPr="006533C8" w:rsidRDefault="001F37AA" w:rsidP="00A461A3">
      <w:pPr>
        <w:spacing w:after="0" w:line="268" w:lineRule="exact"/>
        <w:rPr>
          <w:rFonts w:ascii="Arial" w:hAnsi="Arial" w:cs="Arial"/>
          <w:color w:val="000000" w:themeColor="text1"/>
          <w:sz w:val="21"/>
          <w:szCs w:val="21"/>
        </w:rPr>
      </w:pPr>
    </w:p>
    <w:p w14:paraId="16DA582D" w14:textId="77777777" w:rsidR="001F37AA" w:rsidRPr="006533C8" w:rsidRDefault="001F37AA" w:rsidP="00A461A3">
      <w:pPr>
        <w:spacing w:after="0" w:line="268" w:lineRule="exact"/>
        <w:rPr>
          <w:rFonts w:ascii="Arial" w:hAnsi="Arial" w:cs="Arial"/>
          <w:color w:val="000000" w:themeColor="text1"/>
          <w:sz w:val="21"/>
          <w:szCs w:val="21"/>
        </w:rPr>
      </w:pPr>
    </w:p>
    <w:p w14:paraId="51757A28" w14:textId="77777777" w:rsidR="001F37AA" w:rsidRPr="006533C8" w:rsidRDefault="001F37AA" w:rsidP="00A461A3">
      <w:pPr>
        <w:spacing w:after="0" w:line="268" w:lineRule="exact"/>
        <w:rPr>
          <w:rFonts w:ascii="Arial" w:hAnsi="Arial" w:cs="Arial"/>
          <w:color w:val="000000" w:themeColor="text1"/>
          <w:sz w:val="21"/>
          <w:szCs w:val="21"/>
        </w:rPr>
      </w:pPr>
    </w:p>
    <w:p w14:paraId="22DC3922" w14:textId="77777777" w:rsidR="001F37AA" w:rsidRPr="006533C8" w:rsidRDefault="001F37AA" w:rsidP="00A461A3">
      <w:pPr>
        <w:spacing w:after="0" w:line="268" w:lineRule="exact"/>
        <w:rPr>
          <w:rFonts w:ascii="Arial" w:hAnsi="Arial" w:cs="Arial"/>
          <w:color w:val="000000" w:themeColor="text1"/>
          <w:sz w:val="21"/>
          <w:szCs w:val="21"/>
        </w:rPr>
      </w:pPr>
    </w:p>
    <w:p w14:paraId="758896B4" w14:textId="77777777" w:rsidR="001F37AA" w:rsidRPr="006533C8" w:rsidRDefault="001F37AA" w:rsidP="00A461A3">
      <w:pPr>
        <w:spacing w:after="0" w:line="268" w:lineRule="exact"/>
        <w:rPr>
          <w:rFonts w:ascii="Arial" w:hAnsi="Arial" w:cs="Arial"/>
          <w:color w:val="000000" w:themeColor="text1"/>
          <w:sz w:val="21"/>
          <w:szCs w:val="21"/>
        </w:rPr>
      </w:pPr>
    </w:p>
    <w:p w14:paraId="140A70ED" w14:textId="77777777" w:rsidR="001F37AA" w:rsidRPr="006533C8" w:rsidRDefault="001F37AA" w:rsidP="00A461A3">
      <w:pPr>
        <w:spacing w:after="0" w:line="268" w:lineRule="exact"/>
        <w:rPr>
          <w:rFonts w:ascii="Arial" w:hAnsi="Arial" w:cs="Arial"/>
          <w:color w:val="000000" w:themeColor="text1"/>
          <w:sz w:val="21"/>
          <w:szCs w:val="21"/>
        </w:rPr>
      </w:pPr>
    </w:p>
    <w:p w14:paraId="6F9AFF8C" w14:textId="77777777" w:rsidR="001F37AA" w:rsidRPr="006533C8" w:rsidRDefault="001F37AA" w:rsidP="00A461A3">
      <w:pPr>
        <w:spacing w:after="0" w:line="268" w:lineRule="exact"/>
        <w:rPr>
          <w:rFonts w:ascii="Arial" w:hAnsi="Arial" w:cs="Arial"/>
          <w:color w:val="000000" w:themeColor="text1"/>
          <w:sz w:val="21"/>
          <w:szCs w:val="21"/>
        </w:rPr>
      </w:pPr>
    </w:p>
    <w:p w14:paraId="284A9AB1" w14:textId="77777777" w:rsidR="001F37AA" w:rsidRPr="006533C8" w:rsidRDefault="001F37AA" w:rsidP="00A461A3">
      <w:pPr>
        <w:spacing w:after="0" w:line="268" w:lineRule="exact"/>
        <w:rPr>
          <w:rFonts w:ascii="Arial" w:hAnsi="Arial" w:cs="Arial"/>
          <w:color w:val="000000" w:themeColor="text1"/>
          <w:sz w:val="21"/>
          <w:szCs w:val="21"/>
        </w:rPr>
      </w:pPr>
    </w:p>
    <w:p w14:paraId="511D4374" w14:textId="77777777" w:rsidR="001F37AA" w:rsidRPr="006533C8" w:rsidRDefault="001F37AA" w:rsidP="00A461A3">
      <w:pPr>
        <w:spacing w:after="0" w:line="268" w:lineRule="exact"/>
        <w:rPr>
          <w:rFonts w:ascii="Arial" w:hAnsi="Arial" w:cs="Arial"/>
          <w:color w:val="000000" w:themeColor="text1"/>
          <w:sz w:val="21"/>
          <w:szCs w:val="21"/>
        </w:rPr>
      </w:pPr>
    </w:p>
    <w:p w14:paraId="6AB19A18" w14:textId="77777777" w:rsidR="001F37AA" w:rsidRPr="006533C8" w:rsidRDefault="001F37AA" w:rsidP="00A461A3">
      <w:pPr>
        <w:spacing w:after="0" w:line="268" w:lineRule="exact"/>
        <w:rPr>
          <w:rFonts w:ascii="Arial" w:hAnsi="Arial" w:cs="Arial"/>
          <w:color w:val="000000" w:themeColor="text1"/>
          <w:sz w:val="21"/>
          <w:szCs w:val="21"/>
        </w:rPr>
      </w:pPr>
    </w:p>
    <w:p w14:paraId="3A718C92" w14:textId="77777777" w:rsidR="001F37AA" w:rsidRPr="006533C8" w:rsidRDefault="001F37AA" w:rsidP="00A461A3">
      <w:pPr>
        <w:spacing w:after="0" w:line="268" w:lineRule="exact"/>
        <w:rPr>
          <w:rFonts w:ascii="Arial" w:hAnsi="Arial" w:cs="Arial"/>
          <w:color w:val="000000" w:themeColor="text1"/>
          <w:sz w:val="18"/>
          <w:szCs w:val="18"/>
        </w:rPr>
      </w:pPr>
    </w:p>
    <w:p w14:paraId="312A8E90" w14:textId="77777777" w:rsidR="001F37AA" w:rsidRPr="006533C8" w:rsidRDefault="001F37AA" w:rsidP="00A461A3">
      <w:pPr>
        <w:spacing w:after="0" w:line="268" w:lineRule="exact"/>
        <w:rPr>
          <w:rFonts w:ascii="Arial" w:hAnsi="Arial" w:cs="Arial"/>
          <w:color w:val="000000" w:themeColor="text1"/>
          <w:sz w:val="18"/>
          <w:szCs w:val="18"/>
        </w:rPr>
      </w:pPr>
    </w:p>
    <w:p w14:paraId="48ABF5C4" w14:textId="77777777" w:rsidR="001F37AA" w:rsidRPr="006533C8" w:rsidRDefault="001F37AA" w:rsidP="00A461A3">
      <w:pPr>
        <w:spacing w:after="0" w:line="268" w:lineRule="exact"/>
        <w:rPr>
          <w:rFonts w:ascii="Arial" w:hAnsi="Arial" w:cs="Arial"/>
          <w:color w:val="000000" w:themeColor="text1"/>
          <w:sz w:val="18"/>
          <w:szCs w:val="18"/>
        </w:rPr>
      </w:pPr>
    </w:p>
    <w:p w14:paraId="080036AD" w14:textId="77777777" w:rsidR="001F37AA" w:rsidRPr="006533C8" w:rsidRDefault="001F37AA" w:rsidP="00A461A3">
      <w:pPr>
        <w:spacing w:after="0" w:line="268" w:lineRule="exact"/>
        <w:rPr>
          <w:rFonts w:ascii="Arial" w:hAnsi="Arial" w:cs="Arial"/>
          <w:color w:val="000000" w:themeColor="text1"/>
          <w:sz w:val="18"/>
          <w:szCs w:val="18"/>
        </w:rPr>
      </w:pPr>
    </w:p>
    <w:p w14:paraId="0B3E2F7E" w14:textId="77777777" w:rsidR="001F37AA" w:rsidRPr="006533C8" w:rsidRDefault="001F37AA" w:rsidP="00A461A3">
      <w:pPr>
        <w:spacing w:after="0" w:line="268" w:lineRule="exact"/>
        <w:rPr>
          <w:rFonts w:ascii="Arial" w:hAnsi="Arial" w:cs="Arial"/>
          <w:color w:val="000000" w:themeColor="text1"/>
          <w:sz w:val="18"/>
          <w:szCs w:val="18"/>
        </w:rPr>
      </w:pPr>
    </w:p>
    <w:p w14:paraId="6BB0A16E" w14:textId="77777777" w:rsidR="001F37AA" w:rsidRPr="006533C8" w:rsidRDefault="001F37AA" w:rsidP="00A461A3">
      <w:pPr>
        <w:spacing w:after="0" w:line="268" w:lineRule="exact"/>
        <w:rPr>
          <w:rFonts w:ascii="Arial" w:hAnsi="Arial" w:cs="Arial"/>
          <w:color w:val="000000" w:themeColor="text1"/>
          <w:sz w:val="18"/>
          <w:szCs w:val="18"/>
        </w:rPr>
      </w:pPr>
    </w:p>
    <w:p w14:paraId="722DDCB0" w14:textId="77777777" w:rsidR="001F37AA" w:rsidRPr="006533C8" w:rsidRDefault="001F37AA" w:rsidP="00A461A3">
      <w:pPr>
        <w:spacing w:after="0" w:line="268" w:lineRule="exact"/>
        <w:rPr>
          <w:rFonts w:ascii="Arial" w:hAnsi="Arial" w:cs="Arial"/>
          <w:color w:val="000000" w:themeColor="text1"/>
          <w:sz w:val="18"/>
          <w:szCs w:val="18"/>
        </w:rPr>
      </w:pPr>
    </w:p>
    <w:p w14:paraId="64784326" w14:textId="77777777" w:rsidR="001F37AA" w:rsidRPr="006533C8" w:rsidRDefault="001F37AA" w:rsidP="00A461A3">
      <w:pPr>
        <w:spacing w:after="0" w:line="268" w:lineRule="exact"/>
        <w:rPr>
          <w:rFonts w:ascii="Arial" w:hAnsi="Arial" w:cs="Arial"/>
          <w:color w:val="000000" w:themeColor="text1"/>
          <w:sz w:val="18"/>
          <w:szCs w:val="18"/>
        </w:rPr>
      </w:pPr>
    </w:p>
    <w:p w14:paraId="74B4E257"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5A5C2621" w14:textId="77777777" w:rsidR="001F37AA" w:rsidRPr="006533C8" w:rsidRDefault="001F37AA" w:rsidP="00A461A3">
      <w:pPr>
        <w:spacing w:after="0" w:line="268" w:lineRule="exact"/>
        <w:rPr>
          <w:rFonts w:ascii="Arial" w:hAnsi="Arial" w:cs="Arial"/>
          <w:color w:val="000000" w:themeColor="text1"/>
          <w:sz w:val="21"/>
          <w:szCs w:val="21"/>
        </w:rPr>
      </w:pPr>
    </w:p>
    <w:p w14:paraId="1C2FAA04" w14:textId="77777777" w:rsidR="001F37AA" w:rsidRPr="006533C8" w:rsidRDefault="001F37AA" w:rsidP="00A461A3">
      <w:pPr>
        <w:spacing w:after="0" w:line="268" w:lineRule="exact"/>
        <w:rPr>
          <w:rFonts w:ascii="Arial" w:hAnsi="Arial" w:cs="Arial"/>
          <w:color w:val="000000" w:themeColor="text1"/>
          <w:sz w:val="21"/>
          <w:szCs w:val="21"/>
        </w:rPr>
      </w:pPr>
    </w:p>
    <w:p w14:paraId="6B9A0FC0"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Wskaźnik liczby rozwodów na 1000 mieszkańców terytoriów województwa śląskiego w 2023 roku.</w:t>
      </w:r>
    </w:p>
    <w:p w14:paraId="105B30B7"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50784" behindDoc="1" locked="0" layoutInCell="1" allowOverlap="1" wp14:anchorId="68146F4A" wp14:editId="72FE4BD0">
            <wp:simplePos x="0" y="0"/>
            <wp:positionH relativeFrom="margin">
              <wp:align>left</wp:align>
            </wp:positionH>
            <wp:positionV relativeFrom="paragraph">
              <wp:posOffset>81640</wp:posOffset>
            </wp:positionV>
            <wp:extent cx="5549265" cy="2857500"/>
            <wp:effectExtent l="0" t="0" r="0" b="0"/>
            <wp:wrapNone/>
            <wp:docPr id="374467950" name="Wykres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p w14:paraId="1568889E" w14:textId="77777777" w:rsidR="001F37AA" w:rsidRPr="006533C8" w:rsidRDefault="001F37AA" w:rsidP="00A461A3">
      <w:pPr>
        <w:spacing w:after="0" w:line="268" w:lineRule="exact"/>
        <w:rPr>
          <w:rFonts w:ascii="Arial" w:hAnsi="Arial" w:cs="Arial"/>
          <w:color w:val="000000" w:themeColor="text1"/>
          <w:sz w:val="21"/>
          <w:szCs w:val="21"/>
        </w:rPr>
      </w:pPr>
    </w:p>
    <w:p w14:paraId="664DC859" w14:textId="77777777" w:rsidR="001F37AA" w:rsidRPr="006533C8" w:rsidRDefault="001F37AA" w:rsidP="00A461A3">
      <w:pPr>
        <w:spacing w:after="0" w:line="268" w:lineRule="exact"/>
        <w:rPr>
          <w:rFonts w:ascii="Arial" w:hAnsi="Arial" w:cs="Arial"/>
          <w:color w:val="000000" w:themeColor="text1"/>
          <w:sz w:val="21"/>
          <w:szCs w:val="21"/>
        </w:rPr>
      </w:pPr>
    </w:p>
    <w:p w14:paraId="510BEBF4" w14:textId="77777777" w:rsidR="001F37AA" w:rsidRPr="006533C8" w:rsidRDefault="001F37AA" w:rsidP="00A461A3">
      <w:pPr>
        <w:spacing w:after="0" w:line="268" w:lineRule="exact"/>
        <w:rPr>
          <w:rFonts w:ascii="Arial" w:hAnsi="Arial" w:cs="Arial"/>
          <w:color w:val="000000" w:themeColor="text1"/>
          <w:sz w:val="21"/>
          <w:szCs w:val="21"/>
        </w:rPr>
      </w:pPr>
    </w:p>
    <w:p w14:paraId="5167BF83" w14:textId="77777777" w:rsidR="001F37AA" w:rsidRPr="006533C8" w:rsidRDefault="001F37AA" w:rsidP="00A461A3">
      <w:pPr>
        <w:spacing w:after="0" w:line="268" w:lineRule="exact"/>
        <w:rPr>
          <w:rFonts w:ascii="Arial" w:hAnsi="Arial" w:cs="Arial"/>
          <w:color w:val="000000" w:themeColor="text1"/>
          <w:sz w:val="21"/>
          <w:szCs w:val="21"/>
        </w:rPr>
      </w:pPr>
    </w:p>
    <w:p w14:paraId="142AF68F" w14:textId="77777777" w:rsidR="001F37AA" w:rsidRPr="006533C8" w:rsidRDefault="001F37AA" w:rsidP="00A461A3">
      <w:pPr>
        <w:spacing w:after="0" w:line="268" w:lineRule="exact"/>
        <w:rPr>
          <w:rFonts w:ascii="Arial" w:hAnsi="Arial" w:cs="Arial"/>
          <w:color w:val="000000" w:themeColor="text1"/>
          <w:sz w:val="21"/>
          <w:szCs w:val="21"/>
        </w:rPr>
      </w:pPr>
    </w:p>
    <w:p w14:paraId="4F4189FD" w14:textId="77777777" w:rsidR="001F37AA" w:rsidRPr="006533C8" w:rsidRDefault="001F37AA" w:rsidP="00A461A3">
      <w:pPr>
        <w:spacing w:after="0" w:line="268" w:lineRule="exact"/>
        <w:rPr>
          <w:rFonts w:ascii="Arial" w:hAnsi="Arial" w:cs="Arial"/>
          <w:color w:val="000000" w:themeColor="text1"/>
          <w:sz w:val="21"/>
          <w:szCs w:val="21"/>
        </w:rPr>
      </w:pPr>
    </w:p>
    <w:p w14:paraId="20579809" w14:textId="77777777" w:rsidR="001F37AA" w:rsidRPr="006533C8" w:rsidRDefault="001F37AA" w:rsidP="00A461A3">
      <w:pPr>
        <w:spacing w:after="0" w:line="268" w:lineRule="exact"/>
        <w:rPr>
          <w:rFonts w:ascii="Arial" w:hAnsi="Arial" w:cs="Arial"/>
          <w:color w:val="000000" w:themeColor="text1"/>
          <w:sz w:val="21"/>
          <w:szCs w:val="21"/>
        </w:rPr>
      </w:pPr>
    </w:p>
    <w:p w14:paraId="5B70650A" w14:textId="77777777" w:rsidR="001F37AA" w:rsidRPr="006533C8" w:rsidRDefault="001F37AA" w:rsidP="00A461A3">
      <w:pPr>
        <w:spacing w:after="0" w:line="268" w:lineRule="exact"/>
        <w:rPr>
          <w:rFonts w:ascii="Arial" w:hAnsi="Arial" w:cs="Arial"/>
          <w:color w:val="000000" w:themeColor="text1"/>
          <w:sz w:val="21"/>
          <w:szCs w:val="21"/>
        </w:rPr>
      </w:pPr>
    </w:p>
    <w:p w14:paraId="01E10D53" w14:textId="77777777" w:rsidR="001F37AA" w:rsidRPr="006533C8" w:rsidRDefault="001F37AA" w:rsidP="00A461A3">
      <w:pPr>
        <w:spacing w:after="0" w:line="268" w:lineRule="exact"/>
        <w:rPr>
          <w:rFonts w:ascii="Arial" w:hAnsi="Arial" w:cs="Arial"/>
          <w:color w:val="000000" w:themeColor="text1"/>
          <w:sz w:val="21"/>
          <w:szCs w:val="21"/>
        </w:rPr>
      </w:pPr>
    </w:p>
    <w:p w14:paraId="31C8D0B7" w14:textId="77777777" w:rsidR="001F37AA" w:rsidRPr="006533C8" w:rsidRDefault="001F37AA" w:rsidP="00A461A3">
      <w:pPr>
        <w:spacing w:after="0" w:line="268" w:lineRule="exact"/>
        <w:rPr>
          <w:rFonts w:ascii="Arial" w:hAnsi="Arial" w:cs="Arial"/>
          <w:color w:val="000000" w:themeColor="text1"/>
          <w:sz w:val="21"/>
          <w:szCs w:val="21"/>
        </w:rPr>
      </w:pPr>
    </w:p>
    <w:p w14:paraId="7FFBD2B9" w14:textId="77777777" w:rsidR="001F37AA" w:rsidRPr="006533C8" w:rsidRDefault="001F37AA" w:rsidP="00A461A3">
      <w:pPr>
        <w:spacing w:after="0" w:line="268" w:lineRule="exact"/>
        <w:rPr>
          <w:rFonts w:ascii="Arial" w:hAnsi="Arial" w:cs="Arial"/>
          <w:color w:val="000000" w:themeColor="text1"/>
          <w:sz w:val="21"/>
          <w:szCs w:val="21"/>
        </w:rPr>
      </w:pPr>
    </w:p>
    <w:p w14:paraId="7ACFF6AB" w14:textId="77777777" w:rsidR="001F37AA" w:rsidRPr="006533C8" w:rsidRDefault="001F37AA" w:rsidP="00A461A3">
      <w:pPr>
        <w:spacing w:after="0" w:line="268" w:lineRule="exact"/>
        <w:rPr>
          <w:rFonts w:ascii="Arial" w:hAnsi="Arial" w:cs="Arial"/>
          <w:color w:val="000000" w:themeColor="text1"/>
          <w:sz w:val="21"/>
          <w:szCs w:val="21"/>
        </w:rPr>
      </w:pPr>
    </w:p>
    <w:p w14:paraId="1736FAE1" w14:textId="77777777" w:rsidR="001F37AA" w:rsidRPr="006533C8" w:rsidRDefault="001F37AA" w:rsidP="00A461A3">
      <w:pPr>
        <w:spacing w:after="0" w:line="268" w:lineRule="exact"/>
        <w:rPr>
          <w:rFonts w:ascii="Arial" w:hAnsi="Arial" w:cs="Arial"/>
          <w:color w:val="000000" w:themeColor="text1"/>
          <w:sz w:val="21"/>
          <w:szCs w:val="21"/>
        </w:rPr>
      </w:pPr>
    </w:p>
    <w:p w14:paraId="33434DD9" w14:textId="77777777" w:rsidR="001F37AA" w:rsidRPr="006533C8" w:rsidRDefault="001F37AA" w:rsidP="00A461A3">
      <w:pPr>
        <w:spacing w:after="0" w:line="268" w:lineRule="exact"/>
        <w:rPr>
          <w:rFonts w:ascii="Arial" w:hAnsi="Arial" w:cs="Arial"/>
          <w:color w:val="000000" w:themeColor="text1"/>
          <w:sz w:val="21"/>
          <w:szCs w:val="21"/>
        </w:rPr>
      </w:pPr>
    </w:p>
    <w:p w14:paraId="380E5BF1" w14:textId="77777777" w:rsidR="001F37AA" w:rsidRPr="006533C8" w:rsidRDefault="001F37AA" w:rsidP="00A461A3">
      <w:pPr>
        <w:spacing w:after="0" w:line="268" w:lineRule="exact"/>
        <w:rPr>
          <w:rFonts w:ascii="Arial" w:hAnsi="Arial" w:cs="Arial"/>
          <w:color w:val="000000" w:themeColor="text1"/>
          <w:sz w:val="18"/>
          <w:szCs w:val="18"/>
        </w:rPr>
      </w:pPr>
    </w:p>
    <w:p w14:paraId="19EA0BCA" w14:textId="77777777" w:rsidR="001F37AA" w:rsidRPr="006533C8" w:rsidRDefault="001F37AA" w:rsidP="00A461A3">
      <w:pPr>
        <w:spacing w:after="0" w:line="268" w:lineRule="exact"/>
        <w:rPr>
          <w:rFonts w:ascii="Arial" w:hAnsi="Arial" w:cs="Arial"/>
          <w:color w:val="000000" w:themeColor="text1"/>
          <w:sz w:val="18"/>
          <w:szCs w:val="18"/>
        </w:rPr>
      </w:pPr>
    </w:p>
    <w:p w14:paraId="42D2F2B0"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31B52D85" w14:textId="77777777" w:rsidR="001F37AA" w:rsidRPr="006533C8" w:rsidRDefault="001F37AA" w:rsidP="00A461A3">
      <w:pPr>
        <w:spacing w:after="0" w:line="240" w:lineRule="auto"/>
        <w:rPr>
          <w:rFonts w:ascii="Arial" w:hAnsi="Arial" w:cs="Arial"/>
          <w:color w:val="C0504D" w:themeColor="accent2"/>
          <w:sz w:val="24"/>
          <w:szCs w:val="24"/>
        </w:rPr>
      </w:pPr>
    </w:p>
    <w:p w14:paraId="0EA00A28"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Wskaźnik liczby rozwodów na 1000 mieszkańców powiatów województwa śląskiego w 2023 roku.</w:t>
      </w:r>
    </w:p>
    <w:p w14:paraId="2CB254E8" w14:textId="77777777" w:rsidR="001F37AA" w:rsidRPr="006533C8" w:rsidRDefault="001F37AA" w:rsidP="00A461A3">
      <w:pPr>
        <w:spacing w:after="0" w:line="268" w:lineRule="exact"/>
        <w:rPr>
          <w:rFonts w:ascii="Arial" w:hAnsi="Arial" w:cs="Arial"/>
          <w:b/>
          <w:bCs/>
          <w:color w:val="000000" w:themeColor="text1"/>
          <w:sz w:val="21"/>
          <w:szCs w:val="21"/>
        </w:rPr>
      </w:pPr>
      <w:r w:rsidRPr="006533C8">
        <w:rPr>
          <w:rFonts w:ascii="Arial" w:hAnsi="Arial" w:cs="Arial"/>
          <w:noProof/>
          <w:color w:val="000000" w:themeColor="text1"/>
          <w:sz w:val="21"/>
          <w:szCs w:val="21"/>
          <w:lang w:eastAsia="pl-PL"/>
        </w:rPr>
        <w:drawing>
          <wp:anchor distT="0" distB="0" distL="114300" distR="114300" simplePos="0" relativeHeight="252152832" behindDoc="1" locked="0" layoutInCell="1" allowOverlap="1" wp14:anchorId="20AF53EA" wp14:editId="0132FA79">
            <wp:simplePos x="0" y="0"/>
            <wp:positionH relativeFrom="column">
              <wp:posOffset>-107950</wp:posOffset>
            </wp:positionH>
            <wp:positionV relativeFrom="paragraph">
              <wp:posOffset>-1270</wp:posOffset>
            </wp:positionV>
            <wp:extent cx="4572000" cy="8135620"/>
            <wp:effectExtent l="0" t="0" r="0" b="0"/>
            <wp:wrapNone/>
            <wp:docPr id="6254265" name="Wykres 65">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V relativeFrom="margin">
              <wp14:pctHeight>0</wp14:pctHeight>
            </wp14:sizeRelV>
          </wp:anchor>
        </w:drawing>
      </w:r>
    </w:p>
    <w:p w14:paraId="507020D9" w14:textId="77777777" w:rsidR="001F37AA" w:rsidRPr="006533C8" w:rsidRDefault="001F37AA" w:rsidP="00A461A3">
      <w:pPr>
        <w:spacing w:after="0" w:line="268" w:lineRule="exact"/>
        <w:rPr>
          <w:rFonts w:ascii="Arial" w:hAnsi="Arial" w:cs="Arial"/>
          <w:b/>
          <w:bCs/>
          <w:color w:val="000000" w:themeColor="text1"/>
          <w:sz w:val="21"/>
          <w:szCs w:val="21"/>
        </w:rPr>
      </w:pPr>
    </w:p>
    <w:p w14:paraId="78A8F321" w14:textId="77777777" w:rsidR="001F37AA" w:rsidRPr="006533C8" w:rsidRDefault="001F37AA" w:rsidP="00A461A3">
      <w:pPr>
        <w:spacing w:after="0" w:line="268" w:lineRule="exact"/>
        <w:rPr>
          <w:rFonts w:ascii="Arial" w:hAnsi="Arial" w:cs="Arial"/>
          <w:b/>
          <w:bCs/>
          <w:color w:val="000000" w:themeColor="text1"/>
          <w:sz w:val="21"/>
          <w:szCs w:val="21"/>
        </w:rPr>
      </w:pPr>
    </w:p>
    <w:p w14:paraId="04843214" w14:textId="77777777" w:rsidR="001F37AA" w:rsidRPr="006533C8" w:rsidRDefault="001F37AA" w:rsidP="00A461A3">
      <w:pPr>
        <w:spacing w:after="0" w:line="268" w:lineRule="exact"/>
        <w:rPr>
          <w:rFonts w:ascii="Arial" w:hAnsi="Arial" w:cs="Arial"/>
          <w:b/>
          <w:bCs/>
          <w:color w:val="000000" w:themeColor="text1"/>
          <w:sz w:val="21"/>
          <w:szCs w:val="21"/>
        </w:rPr>
      </w:pPr>
    </w:p>
    <w:p w14:paraId="5E81CAC2" w14:textId="77777777" w:rsidR="001F37AA" w:rsidRPr="006533C8" w:rsidRDefault="001F37AA" w:rsidP="00A461A3">
      <w:pPr>
        <w:spacing w:after="0" w:line="268" w:lineRule="exact"/>
        <w:rPr>
          <w:rFonts w:ascii="Arial" w:hAnsi="Arial" w:cs="Arial"/>
          <w:b/>
          <w:bCs/>
          <w:color w:val="000000" w:themeColor="text1"/>
          <w:sz w:val="21"/>
          <w:szCs w:val="21"/>
        </w:rPr>
      </w:pPr>
    </w:p>
    <w:p w14:paraId="344C55BC" w14:textId="77777777" w:rsidR="001F37AA" w:rsidRPr="006533C8" w:rsidRDefault="001F37AA" w:rsidP="00A461A3">
      <w:pPr>
        <w:spacing w:after="0" w:line="268" w:lineRule="exact"/>
        <w:rPr>
          <w:rFonts w:ascii="Arial" w:hAnsi="Arial" w:cs="Arial"/>
          <w:b/>
          <w:bCs/>
          <w:color w:val="000000" w:themeColor="text1"/>
          <w:sz w:val="21"/>
          <w:szCs w:val="21"/>
        </w:rPr>
      </w:pPr>
    </w:p>
    <w:p w14:paraId="6F81DE4B" w14:textId="77777777" w:rsidR="001F37AA" w:rsidRPr="006533C8" w:rsidRDefault="001F37AA" w:rsidP="00A461A3">
      <w:pPr>
        <w:spacing w:after="0" w:line="268" w:lineRule="exact"/>
        <w:rPr>
          <w:rFonts w:ascii="Arial" w:hAnsi="Arial" w:cs="Arial"/>
          <w:b/>
          <w:bCs/>
          <w:color w:val="000000" w:themeColor="text1"/>
          <w:sz w:val="21"/>
          <w:szCs w:val="21"/>
        </w:rPr>
      </w:pPr>
    </w:p>
    <w:p w14:paraId="6439CAA5" w14:textId="77777777" w:rsidR="001F37AA" w:rsidRPr="006533C8" w:rsidRDefault="001F37AA" w:rsidP="00A461A3">
      <w:pPr>
        <w:spacing w:after="0" w:line="268" w:lineRule="exact"/>
        <w:rPr>
          <w:rFonts w:ascii="Arial" w:hAnsi="Arial" w:cs="Arial"/>
          <w:b/>
          <w:bCs/>
          <w:color w:val="000000" w:themeColor="text1"/>
          <w:sz w:val="21"/>
          <w:szCs w:val="21"/>
        </w:rPr>
      </w:pPr>
    </w:p>
    <w:p w14:paraId="18200F42" w14:textId="77777777" w:rsidR="001F37AA" w:rsidRPr="006533C8" w:rsidRDefault="001F37AA" w:rsidP="00A461A3">
      <w:pPr>
        <w:spacing w:after="0" w:line="268" w:lineRule="exact"/>
        <w:rPr>
          <w:rFonts w:ascii="Arial" w:hAnsi="Arial" w:cs="Arial"/>
          <w:b/>
          <w:bCs/>
          <w:color w:val="000000" w:themeColor="text1"/>
          <w:sz w:val="21"/>
          <w:szCs w:val="21"/>
        </w:rPr>
      </w:pPr>
    </w:p>
    <w:p w14:paraId="20F61F5C" w14:textId="77777777" w:rsidR="001F37AA" w:rsidRPr="006533C8" w:rsidRDefault="001F37AA" w:rsidP="00A461A3">
      <w:pPr>
        <w:spacing w:after="0" w:line="268" w:lineRule="exact"/>
        <w:rPr>
          <w:rFonts w:ascii="Arial" w:hAnsi="Arial" w:cs="Arial"/>
          <w:b/>
          <w:bCs/>
          <w:color w:val="000000" w:themeColor="text1"/>
          <w:sz w:val="21"/>
          <w:szCs w:val="21"/>
        </w:rPr>
      </w:pPr>
    </w:p>
    <w:p w14:paraId="1D1DD1BC" w14:textId="77777777" w:rsidR="001F37AA" w:rsidRPr="006533C8" w:rsidRDefault="001F37AA" w:rsidP="00A461A3">
      <w:pPr>
        <w:spacing w:after="0" w:line="268" w:lineRule="exact"/>
        <w:rPr>
          <w:rFonts w:ascii="Arial" w:hAnsi="Arial" w:cs="Arial"/>
          <w:b/>
          <w:bCs/>
          <w:color w:val="000000" w:themeColor="text1"/>
          <w:sz w:val="21"/>
          <w:szCs w:val="21"/>
        </w:rPr>
      </w:pPr>
    </w:p>
    <w:p w14:paraId="1C03CD73" w14:textId="77777777" w:rsidR="001F37AA" w:rsidRPr="006533C8" w:rsidRDefault="001F37AA" w:rsidP="00A461A3">
      <w:pPr>
        <w:spacing w:after="0" w:line="268" w:lineRule="exact"/>
        <w:rPr>
          <w:rFonts w:ascii="Arial" w:hAnsi="Arial" w:cs="Arial"/>
          <w:b/>
          <w:bCs/>
          <w:color w:val="000000" w:themeColor="text1"/>
          <w:sz w:val="21"/>
          <w:szCs w:val="21"/>
        </w:rPr>
      </w:pPr>
    </w:p>
    <w:p w14:paraId="58ED7870" w14:textId="77777777" w:rsidR="001F37AA" w:rsidRPr="006533C8" w:rsidRDefault="001F37AA" w:rsidP="00A461A3">
      <w:pPr>
        <w:spacing w:after="0" w:line="268" w:lineRule="exact"/>
        <w:rPr>
          <w:rFonts w:ascii="Arial" w:hAnsi="Arial" w:cs="Arial"/>
          <w:b/>
          <w:bCs/>
          <w:color w:val="000000" w:themeColor="text1"/>
          <w:sz w:val="21"/>
          <w:szCs w:val="21"/>
        </w:rPr>
      </w:pPr>
      <w:r w:rsidRPr="006533C8">
        <w:rPr>
          <w:noProof/>
        </w:rPr>
        <mc:AlternateContent>
          <mc:Choice Requires="cx4">
            <w:drawing>
              <wp:anchor distT="0" distB="0" distL="114300" distR="114300" simplePos="0" relativeHeight="252191744" behindDoc="1" locked="0" layoutInCell="1" allowOverlap="1" wp14:anchorId="1BBFABDB" wp14:editId="2330B75E">
                <wp:simplePos x="0" y="0"/>
                <wp:positionH relativeFrom="column">
                  <wp:posOffset>2185670</wp:posOffset>
                </wp:positionH>
                <wp:positionV relativeFrom="paragraph">
                  <wp:posOffset>90170</wp:posOffset>
                </wp:positionV>
                <wp:extent cx="3627120" cy="4937760"/>
                <wp:effectExtent l="0" t="0" r="0" b="0"/>
                <wp:wrapNone/>
                <wp:docPr id="986292429" name="Wykres 1">
                  <a:extLst xmlns:a="http://schemas.openxmlformats.org/drawingml/2006/main">
                    <a:ext uri="{FF2B5EF4-FFF2-40B4-BE49-F238E27FC236}">
                      <a16:creationId xmlns:a16="http://schemas.microsoft.com/office/drawing/2014/main" id="{CACB6C7F-9B19-6200-9A7F-E5C01C26B8B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9"/>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91744" behindDoc="1" locked="0" layoutInCell="1" allowOverlap="1" wp14:anchorId="1BBFABDB" wp14:editId="2330B75E">
                <wp:simplePos x="0" y="0"/>
                <wp:positionH relativeFrom="column">
                  <wp:posOffset>2185670</wp:posOffset>
                </wp:positionH>
                <wp:positionV relativeFrom="paragraph">
                  <wp:posOffset>90170</wp:posOffset>
                </wp:positionV>
                <wp:extent cx="3627120" cy="4937760"/>
                <wp:effectExtent l="0" t="0" r="0" b="0"/>
                <wp:wrapNone/>
                <wp:docPr id="986292429" name="Wykres 1">
                  <a:extLst xmlns:a="http://schemas.openxmlformats.org/drawingml/2006/main">
                    <a:ext uri="{FF2B5EF4-FFF2-40B4-BE49-F238E27FC236}">
                      <a16:creationId xmlns:a16="http://schemas.microsoft.com/office/drawing/2014/main" id="{CACB6C7F-9B19-6200-9A7F-E5C01C26B8B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86292429" name="Wykres 1">
                          <a:extLst>
                            <a:ext uri="{FF2B5EF4-FFF2-40B4-BE49-F238E27FC236}">
                              <a16:creationId xmlns:a16="http://schemas.microsoft.com/office/drawing/2014/main" id="{CACB6C7F-9B19-6200-9A7F-E5C01C26B8B5}"/>
                            </a:ext>
                          </a:extLst>
                        </pic:cNvPr>
                        <pic:cNvPicPr>
                          <a:picLocks noGrp="1" noRot="1" noChangeAspect="1" noMove="1" noResize="1" noEditPoints="1" noAdjustHandles="1" noChangeArrowheads="1" noChangeShapeType="1"/>
                        </pic:cNvPicPr>
                      </pic:nvPicPr>
                      <pic:blipFill>
                        <a:blip r:embed="rId90"/>
                        <a:stretch>
                          <a:fillRect/>
                        </a:stretch>
                      </pic:blipFill>
                      <pic:spPr>
                        <a:xfrm>
                          <a:off x="0" y="0"/>
                          <a:ext cx="3627120" cy="493776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9323B5A" w14:textId="77777777" w:rsidR="001F37AA" w:rsidRPr="006533C8" w:rsidRDefault="001F37AA" w:rsidP="00A461A3">
      <w:pPr>
        <w:spacing w:after="0" w:line="268" w:lineRule="exact"/>
        <w:rPr>
          <w:rFonts w:ascii="Arial" w:hAnsi="Arial" w:cs="Arial"/>
          <w:b/>
          <w:bCs/>
          <w:color w:val="000000" w:themeColor="text1"/>
          <w:sz w:val="21"/>
          <w:szCs w:val="21"/>
        </w:rPr>
      </w:pPr>
    </w:p>
    <w:p w14:paraId="071BBD4C" w14:textId="77777777" w:rsidR="001F37AA" w:rsidRPr="006533C8" w:rsidRDefault="001F37AA" w:rsidP="00A461A3">
      <w:pPr>
        <w:spacing w:after="0" w:line="268" w:lineRule="exact"/>
        <w:rPr>
          <w:rFonts w:ascii="Arial" w:hAnsi="Arial" w:cs="Arial"/>
          <w:b/>
          <w:bCs/>
          <w:color w:val="000000" w:themeColor="text1"/>
          <w:sz w:val="21"/>
          <w:szCs w:val="21"/>
        </w:rPr>
      </w:pPr>
    </w:p>
    <w:p w14:paraId="4E39B8AB" w14:textId="77777777" w:rsidR="001F37AA" w:rsidRPr="006533C8" w:rsidRDefault="001F37AA" w:rsidP="00A461A3">
      <w:pPr>
        <w:spacing w:after="0" w:line="268" w:lineRule="exact"/>
        <w:rPr>
          <w:rFonts w:ascii="Arial" w:hAnsi="Arial" w:cs="Arial"/>
          <w:b/>
          <w:bCs/>
          <w:color w:val="000000" w:themeColor="text1"/>
          <w:sz w:val="21"/>
          <w:szCs w:val="21"/>
        </w:rPr>
      </w:pPr>
    </w:p>
    <w:p w14:paraId="176E4A78" w14:textId="77777777" w:rsidR="001F37AA" w:rsidRPr="006533C8" w:rsidRDefault="001F37AA" w:rsidP="00A461A3">
      <w:pPr>
        <w:spacing w:after="0" w:line="268" w:lineRule="exact"/>
        <w:rPr>
          <w:rFonts w:ascii="Arial" w:hAnsi="Arial" w:cs="Arial"/>
          <w:b/>
          <w:bCs/>
          <w:color w:val="000000" w:themeColor="text1"/>
          <w:sz w:val="21"/>
          <w:szCs w:val="21"/>
        </w:rPr>
      </w:pPr>
    </w:p>
    <w:p w14:paraId="7D2BA8F8" w14:textId="77777777" w:rsidR="001F37AA" w:rsidRPr="006533C8" w:rsidRDefault="001F37AA" w:rsidP="00A461A3">
      <w:pPr>
        <w:spacing w:after="0" w:line="268" w:lineRule="exact"/>
        <w:rPr>
          <w:rFonts w:ascii="Arial" w:hAnsi="Arial" w:cs="Arial"/>
          <w:b/>
          <w:bCs/>
          <w:color w:val="000000" w:themeColor="text1"/>
          <w:sz w:val="21"/>
          <w:szCs w:val="21"/>
        </w:rPr>
      </w:pPr>
    </w:p>
    <w:p w14:paraId="0EFE27F6" w14:textId="77777777" w:rsidR="001F37AA" w:rsidRPr="006533C8" w:rsidRDefault="001F37AA" w:rsidP="00A461A3">
      <w:pPr>
        <w:spacing w:after="0" w:line="268" w:lineRule="exact"/>
        <w:rPr>
          <w:rFonts w:ascii="Arial" w:hAnsi="Arial" w:cs="Arial"/>
          <w:b/>
          <w:bCs/>
          <w:color w:val="000000" w:themeColor="text1"/>
          <w:sz w:val="21"/>
          <w:szCs w:val="21"/>
        </w:rPr>
      </w:pPr>
    </w:p>
    <w:p w14:paraId="474FB134" w14:textId="77777777" w:rsidR="001F37AA" w:rsidRPr="006533C8" w:rsidRDefault="001F37AA" w:rsidP="00A461A3">
      <w:pPr>
        <w:spacing w:after="0" w:line="268" w:lineRule="exact"/>
        <w:rPr>
          <w:rFonts w:ascii="Arial" w:hAnsi="Arial" w:cs="Arial"/>
          <w:b/>
          <w:bCs/>
          <w:color w:val="000000" w:themeColor="text1"/>
          <w:sz w:val="21"/>
          <w:szCs w:val="21"/>
        </w:rPr>
      </w:pPr>
    </w:p>
    <w:p w14:paraId="574DF181" w14:textId="77777777" w:rsidR="001F37AA" w:rsidRPr="006533C8" w:rsidRDefault="001F37AA" w:rsidP="00A461A3">
      <w:pPr>
        <w:spacing w:after="0" w:line="268" w:lineRule="exact"/>
        <w:rPr>
          <w:rFonts w:ascii="Arial" w:hAnsi="Arial" w:cs="Arial"/>
          <w:b/>
          <w:bCs/>
          <w:color w:val="000000" w:themeColor="text1"/>
          <w:sz w:val="21"/>
          <w:szCs w:val="21"/>
        </w:rPr>
      </w:pPr>
    </w:p>
    <w:p w14:paraId="6436C4FE" w14:textId="77777777" w:rsidR="001F37AA" w:rsidRPr="006533C8" w:rsidRDefault="001F37AA" w:rsidP="00A461A3">
      <w:pPr>
        <w:spacing w:after="0" w:line="268" w:lineRule="exact"/>
        <w:rPr>
          <w:rFonts w:ascii="Arial" w:hAnsi="Arial" w:cs="Arial"/>
          <w:color w:val="000000" w:themeColor="text1"/>
          <w:sz w:val="21"/>
          <w:szCs w:val="21"/>
        </w:rPr>
      </w:pPr>
    </w:p>
    <w:p w14:paraId="24302A07" w14:textId="77777777" w:rsidR="001F37AA" w:rsidRPr="006533C8" w:rsidRDefault="001F37AA" w:rsidP="00A461A3">
      <w:pPr>
        <w:spacing w:after="0" w:line="268" w:lineRule="exact"/>
        <w:rPr>
          <w:rFonts w:ascii="Arial" w:hAnsi="Arial" w:cs="Arial"/>
          <w:color w:val="000000" w:themeColor="text1"/>
          <w:sz w:val="21"/>
          <w:szCs w:val="21"/>
        </w:rPr>
      </w:pPr>
    </w:p>
    <w:p w14:paraId="66C91BA4" w14:textId="77777777" w:rsidR="001F37AA" w:rsidRPr="006533C8" w:rsidRDefault="001F37AA" w:rsidP="00A461A3">
      <w:pPr>
        <w:spacing w:after="0" w:line="268" w:lineRule="exact"/>
        <w:rPr>
          <w:rFonts w:ascii="Arial" w:hAnsi="Arial" w:cs="Arial"/>
          <w:color w:val="000000" w:themeColor="text1"/>
          <w:sz w:val="21"/>
          <w:szCs w:val="21"/>
        </w:rPr>
      </w:pPr>
    </w:p>
    <w:p w14:paraId="4C365F42" w14:textId="77777777" w:rsidR="001F37AA" w:rsidRPr="006533C8" w:rsidRDefault="001F37AA" w:rsidP="00A461A3">
      <w:pPr>
        <w:spacing w:after="0" w:line="268" w:lineRule="exact"/>
        <w:rPr>
          <w:rFonts w:ascii="Arial" w:hAnsi="Arial" w:cs="Arial"/>
          <w:color w:val="000000" w:themeColor="text1"/>
          <w:sz w:val="21"/>
          <w:szCs w:val="21"/>
        </w:rPr>
      </w:pPr>
    </w:p>
    <w:p w14:paraId="5CF14A68" w14:textId="77777777" w:rsidR="001F37AA" w:rsidRPr="006533C8" w:rsidRDefault="001F37AA" w:rsidP="00A461A3">
      <w:pPr>
        <w:spacing w:after="0" w:line="268" w:lineRule="exact"/>
        <w:rPr>
          <w:rFonts w:ascii="Arial" w:hAnsi="Arial" w:cs="Arial"/>
          <w:color w:val="000000" w:themeColor="text1"/>
          <w:sz w:val="21"/>
          <w:szCs w:val="21"/>
        </w:rPr>
      </w:pPr>
    </w:p>
    <w:p w14:paraId="2FC0530C" w14:textId="77777777" w:rsidR="001F37AA" w:rsidRPr="006533C8" w:rsidRDefault="001F37AA" w:rsidP="00A461A3">
      <w:pPr>
        <w:spacing w:after="0" w:line="268" w:lineRule="exact"/>
        <w:rPr>
          <w:rFonts w:ascii="Arial" w:hAnsi="Arial" w:cs="Arial"/>
          <w:color w:val="000000" w:themeColor="text1"/>
          <w:sz w:val="21"/>
          <w:szCs w:val="21"/>
        </w:rPr>
      </w:pPr>
    </w:p>
    <w:p w14:paraId="003EAFFB" w14:textId="77777777" w:rsidR="001F37AA" w:rsidRPr="006533C8" w:rsidRDefault="001F37AA" w:rsidP="00A461A3">
      <w:pPr>
        <w:spacing w:after="0" w:line="268" w:lineRule="exact"/>
        <w:rPr>
          <w:rFonts w:ascii="Arial" w:hAnsi="Arial" w:cs="Arial"/>
          <w:color w:val="000000" w:themeColor="text1"/>
          <w:sz w:val="21"/>
          <w:szCs w:val="21"/>
        </w:rPr>
      </w:pPr>
    </w:p>
    <w:p w14:paraId="7FF1E1A2" w14:textId="77777777" w:rsidR="001F37AA" w:rsidRPr="006533C8" w:rsidRDefault="001F37AA" w:rsidP="00A461A3">
      <w:pPr>
        <w:spacing w:after="0" w:line="268" w:lineRule="exact"/>
        <w:rPr>
          <w:rFonts w:ascii="Arial" w:hAnsi="Arial" w:cs="Arial"/>
          <w:color w:val="000000" w:themeColor="text1"/>
          <w:sz w:val="21"/>
          <w:szCs w:val="21"/>
        </w:rPr>
      </w:pPr>
    </w:p>
    <w:p w14:paraId="7D69FF8E" w14:textId="77777777" w:rsidR="001F37AA" w:rsidRPr="006533C8" w:rsidRDefault="001F37AA" w:rsidP="00A461A3">
      <w:pPr>
        <w:spacing w:after="0" w:line="268" w:lineRule="exact"/>
        <w:rPr>
          <w:rFonts w:ascii="Arial" w:hAnsi="Arial" w:cs="Arial"/>
          <w:color w:val="000000" w:themeColor="text1"/>
          <w:sz w:val="21"/>
          <w:szCs w:val="21"/>
        </w:rPr>
      </w:pPr>
    </w:p>
    <w:p w14:paraId="667DF4FA" w14:textId="77777777" w:rsidR="001F37AA" w:rsidRPr="006533C8" w:rsidRDefault="001F37AA" w:rsidP="00A461A3">
      <w:pPr>
        <w:spacing w:after="0" w:line="268" w:lineRule="exact"/>
        <w:rPr>
          <w:rFonts w:ascii="Arial" w:hAnsi="Arial" w:cs="Arial"/>
          <w:color w:val="000000" w:themeColor="text1"/>
          <w:sz w:val="21"/>
          <w:szCs w:val="21"/>
        </w:rPr>
      </w:pPr>
    </w:p>
    <w:p w14:paraId="092C078C" w14:textId="77777777" w:rsidR="001F37AA" w:rsidRPr="006533C8" w:rsidRDefault="001F37AA" w:rsidP="00A461A3">
      <w:pPr>
        <w:spacing w:after="0" w:line="268" w:lineRule="exact"/>
        <w:rPr>
          <w:rFonts w:ascii="Arial" w:hAnsi="Arial" w:cs="Arial"/>
          <w:color w:val="000000" w:themeColor="text1"/>
          <w:sz w:val="21"/>
          <w:szCs w:val="21"/>
        </w:rPr>
      </w:pPr>
    </w:p>
    <w:p w14:paraId="792A2879" w14:textId="77777777" w:rsidR="001F37AA" w:rsidRPr="006533C8" w:rsidRDefault="001F37AA" w:rsidP="00A461A3">
      <w:pPr>
        <w:spacing w:after="0" w:line="268" w:lineRule="exact"/>
        <w:rPr>
          <w:rFonts w:ascii="Arial" w:hAnsi="Arial" w:cs="Arial"/>
          <w:color w:val="000000" w:themeColor="text1"/>
          <w:sz w:val="21"/>
          <w:szCs w:val="21"/>
        </w:rPr>
      </w:pPr>
    </w:p>
    <w:p w14:paraId="615FA703" w14:textId="77777777" w:rsidR="001F37AA" w:rsidRPr="006533C8" w:rsidRDefault="001F37AA" w:rsidP="00A461A3">
      <w:pPr>
        <w:spacing w:after="0" w:line="268" w:lineRule="exact"/>
        <w:rPr>
          <w:rFonts w:ascii="Arial" w:hAnsi="Arial" w:cs="Arial"/>
          <w:color w:val="000000" w:themeColor="text1"/>
          <w:sz w:val="21"/>
          <w:szCs w:val="21"/>
        </w:rPr>
      </w:pPr>
    </w:p>
    <w:p w14:paraId="2D96FE13" w14:textId="77777777" w:rsidR="001F37AA" w:rsidRPr="006533C8" w:rsidRDefault="001F37AA" w:rsidP="00A461A3">
      <w:pPr>
        <w:spacing w:after="0" w:line="268" w:lineRule="exact"/>
        <w:rPr>
          <w:rFonts w:ascii="Arial" w:hAnsi="Arial" w:cs="Arial"/>
          <w:color w:val="000000" w:themeColor="text1"/>
          <w:sz w:val="21"/>
          <w:szCs w:val="21"/>
        </w:rPr>
      </w:pPr>
    </w:p>
    <w:p w14:paraId="149DEC88" w14:textId="77777777" w:rsidR="001F37AA" w:rsidRPr="006533C8" w:rsidRDefault="001F37AA" w:rsidP="00A461A3">
      <w:pPr>
        <w:spacing w:after="0" w:line="268" w:lineRule="exact"/>
        <w:rPr>
          <w:rFonts w:ascii="Arial" w:hAnsi="Arial" w:cs="Arial"/>
          <w:color w:val="000000" w:themeColor="text1"/>
          <w:sz w:val="21"/>
          <w:szCs w:val="21"/>
        </w:rPr>
      </w:pPr>
    </w:p>
    <w:p w14:paraId="0987D7C7" w14:textId="77777777" w:rsidR="001F37AA" w:rsidRPr="006533C8" w:rsidRDefault="001F37AA" w:rsidP="00A461A3">
      <w:pPr>
        <w:spacing w:after="0" w:line="268" w:lineRule="exact"/>
        <w:rPr>
          <w:rFonts w:ascii="Arial" w:hAnsi="Arial" w:cs="Arial"/>
          <w:color w:val="000000" w:themeColor="text1"/>
          <w:sz w:val="21"/>
          <w:szCs w:val="21"/>
        </w:rPr>
      </w:pPr>
    </w:p>
    <w:p w14:paraId="3B6DB3E0" w14:textId="77777777" w:rsidR="001F37AA" w:rsidRPr="006533C8" w:rsidRDefault="001F37AA" w:rsidP="00A461A3">
      <w:pPr>
        <w:spacing w:after="0" w:line="268" w:lineRule="exact"/>
        <w:rPr>
          <w:rFonts w:ascii="Arial" w:hAnsi="Arial" w:cs="Arial"/>
          <w:color w:val="000000" w:themeColor="text1"/>
          <w:sz w:val="21"/>
          <w:szCs w:val="21"/>
        </w:rPr>
      </w:pPr>
    </w:p>
    <w:p w14:paraId="7A9A7642" w14:textId="77777777" w:rsidR="001F37AA" w:rsidRPr="006533C8" w:rsidRDefault="001F37AA" w:rsidP="00A461A3">
      <w:pPr>
        <w:spacing w:after="0" w:line="268" w:lineRule="exact"/>
        <w:rPr>
          <w:rFonts w:ascii="Arial" w:hAnsi="Arial" w:cs="Arial"/>
          <w:color w:val="000000" w:themeColor="text1"/>
          <w:sz w:val="18"/>
          <w:szCs w:val="18"/>
        </w:rPr>
      </w:pPr>
    </w:p>
    <w:p w14:paraId="12B7B2AC" w14:textId="77777777" w:rsidR="001F37AA" w:rsidRPr="006533C8" w:rsidRDefault="001F37AA" w:rsidP="00A461A3">
      <w:pPr>
        <w:spacing w:after="0" w:line="268" w:lineRule="exact"/>
        <w:rPr>
          <w:rFonts w:ascii="Arial" w:hAnsi="Arial" w:cs="Arial"/>
          <w:color w:val="000000" w:themeColor="text1"/>
          <w:sz w:val="18"/>
          <w:szCs w:val="18"/>
        </w:rPr>
      </w:pPr>
    </w:p>
    <w:p w14:paraId="2C4E2B28" w14:textId="77777777" w:rsidR="001F37AA" w:rsidRPr="006533C8" w:rsidRDefault="001F37AA" w:rsidP="00A461A3">
      <w:pPr>
        <w:spacing w:after="0" w:line="268" w:lineRule="exact"/>
        <w:rPr>
          <w:rFonts w:ascii="Arial" w:hAnsi="Arial" w:cs="Arial"/>
          <w:color w:val="000000" w:themeColor="text1"/>
          <w:sz w:val="18"/>
          <w:szCs w:val="18"/>
        </w:rPr>
      </w:pPr>
    </w:p>
    <w:p w14:paraId="4DDA59A0" w14:textId="77777777" w:rsidR="001F37AA" w:rsidRPr="006533C8" w:rsidRDefault="001F37AA" w:rsidP="00A461A3">
      <w:pPr>
        <w:spacing w:after="0" w:line="268" w:lineRule="exact"/>
        <w:rPr>
          <w:rFonts w:ascii="Arial" w:hAnsi="Arial" w:cs="Arial"/>
          <w:color w:val="000000" w:themeColor="text1"/>
          <w:sz w:val="18"/>
          <w:szCs w:val="18"/>
        </w:rPr>
      </w:pPr>
    </w:p>
    <w:p w14:paraId="4CAD1C87" w14:textId="77777777" w:rsidR="001F37AA" w:rsidRPr="006533C8" w:rsidRDefault="001F37AA" w:rsidP="00A461A3">
      <w:pPr>
        <w:spacing w:after="0" w:line="268" w:lineRule="exact"/>
        <w:rPr>
          <w:rFonts w:ascii="Arial" w:hAnsi="Arial" w:cs="Arial"/>
          <w:color w:val="000000" w:themeColor="text1"/>
          <w:sz w:val="18"/>
          <w:szCs w:val="18"/>
        </w:rPr>
      </w:pPr>
    </w:p>
    <w:p w14:paraId="282C32DF" w14:textId="77777777" w:rsidR="001F37AA" w:rsidRPr="006533C8" w:rsidRDefault="001F37AA" w:rsidP="00A461A3">
      <w:pPr>
        <w:spacing w:after="0" w:line="268" w:lineRule="exact"/>
        <w:rPr>
          <w:rFonts w:ascii="Arial" w:hAnsi="Arial" w:cs="Arial"/>
          <w:color w:val="000000" w:themeColor="text1"/>
          <w:sz w:val="18"/>
          <w:szCs w:val="18"/>
        </w:rPr>
      </w:pPr>
    </w:p>
    <w:p w14:paraId="42A867F5" w14:textId="77777777" w:rsidR="001F37AA" w:rsidRPr="006533C8" w:rsidRDefault="001F37AA" w:rsidP="00A461A3">
      <w:pPr>
        <w:spacing w:after="0" w:line="268" w:lineRule="exact"/>
        <w:rPr>
          <w:rFonts w:ascii="Arial" w:hAnsi="Arial" w:cs="Arial"/>
          <w:color w:val="000000" w:themeColor="text1"/>
          <w:sz w:val="18"/>
          <w:szCs w:val="18"/>
        </w:rPr>
      </w:pPr>
    </w:p>
    <w:p w14:paraId="51A8FEC4" w14:textId="77777777" w:rsidR="001F37AA" w:rsidRPr="006533C8" w:rsidRDefault="001F37AA" w:rsidP="00A461A3">
      <w:pPr>
        <w:spacing w:after="0" w:line="268" w:lineRule="exact"/>
        <w:rPr>
          <w:rFonts w:ascii="Arial" w:hAnsi="Arial" w:cs="Arial"/>
          <w:color w:val="000000" w:themeColor="text1"/>
          <w:sz w:val="18"/>
          <w:szCs w:val="18"/>
        </w:rPr>
      </w:pPr>
    </w:p>
    <w:p w14:paraId="5B427A18" w14:textId="77777777" w:rsidR="001F37AA" w:rsidRPr="006533C8" w:rsidRDefault="001F37AA" w:rsidP="00A461A3">
      <w:pPr>
        <w:spacing w:after="0" w:line="268" w:lineRule="exact"/>
        <w:rPr>
          <w:rFonts w:ascii="Arial" w:hAnsi="Arial" w:cs="Arial"/>
          <w:color w:val="000000" w:themeColor="text1"/>
          <w:sz w:val="18"/>
          <w:szCs w:val="18"/>
        </w:rPr>
      </w:pPr>
    </w:p>
    <w:p w14:paraId="2052E335" w14:textId="77777777" w:rsidR="001F37AA" w:rsidRPr="006533C8" w:rsidRDefault="001F37AA" w:rsidP="00A461A3">
      <w:pPr>
        <w:spacing w:after="0" w:line="268" w:lineRule="exact"/>
        <w:rPr>
          <w:rFonts w:ascii="Arial" w:hAnsi="Arial" w:cs="Arial"/>
          <w:color w:val="000000" w:themeColor="text1"/>
          <w:sz w:val="18"/>
          <w:szCs w:val="18"/>
        </w:rPr>
      </w:pPr>
    </w:p>
    <w:p w14:paraId="26E31EBB"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721EA16E" w14:textId="77777777" w:rsidR="001F37AA" w:rsidRPr="006533C8" w:rsidRDefault="001F37AA" w:rsidP="00A461A3">
      <w:pPr>
        <w:pStyle w:val="Nagwek2"/>
        <w:spacing w:before="0"/>
        <w:rPr>
          <w:rFonts w:ascii="Arial" w:hAnsi="Arial" w:cs="Arial"/>
          <w:b w:val="0"/>
          <w:color w:val="C0504D" w:themeColor="accent2"/>
          <w:sz w:val="32"/>
          <w:szCs w:val="32"/>
        </w:rPr>
      </w:pPr>
      <w:bookmarkStart w:id="61" w:name="_Toc199574585"/>
      <w:r w:rsidRPr="006533C8">
        <w:rPr>
          <w:rFonts w:ascii="Arial" w:hAnsi="Arial" w:cs="Arial"/>
          <w:b w:val="0"/>
          <w:color w:val="C0504D" w:themeColor="accent2"/>
          <w:sz w:val="32"/>
          <w:szCs w:val="32"/>
        </w:rPr>
        <w:lastRenderedPageBreak/>
        <w:t>4.15. Separacje</w:t>
      </w:r>
      <w:bookmarkEnd w:id="61"/>
    </w:p>
    <w:p w14:paraId="1C23ED54" w14:textId="77777777" w:rsidR="001F37AA" w:rsidRPr="006533C8" w:rsidRDefault="001F37AA" w:rsidP="00A461A3">
      <w:pPr>
        <w:spacing w:after="0" w:line="268" w:lineRule="exact"/>
        <w:rPr>
          <w:rFonts w:ascii="Arial" w:hAnsi="Arial" w:cs="Arial"/>
          <w:color w:val="548DD4"/>
          <w:sz w:val="21"/>
          <w:szCs w:val="21"/>
        </w:rPr>
      </w:pPr>
    </w:p>
    <w:p w14:paraId="29546671" w14:textId="77777777" w:rsidR="001F37AA" w:rsidRPr="006533C8" w:rsidRDefault="001F37AA" w:rsidP="00A461A3">
      <w:pPr>
        <w:spacing w:after="0" w:line="240" w:lineRule="exact"/>
        <w:rPr>
          <w:rFonts w:ascii="Arial" w:hAnsi="Arial" w:cs="Arial"/>
          <w:sz w:val="21"/>
          <w:szCs w:val="21"/>
        </w:rPr>
      </w:pPr>
      <w:r w:rsidRPr="006533C8">
        <w:rPr>
          <w:rFonts w:ascii="Arial" w:hAnsi="Arial" w:cs="Arial"/>
          <w:sz w:val="21"/>
          <w:szCs w:val="21"/>
        </w:rPr>
        <w:t xml:space="preserve">Separacja to uchylenie wspólnoty małżeńskiej bez prawa wstępowania w nowy związek małżeński przez którąkolwiek ze stron. Orzeczenia o separacji dokonuje odpowiedni sąd </w:t>
      </w:r>
      <w:r w:rsidRPr="006533C8">
        <w:rPr>
          <w:rFonts w:ascii="Arial" w:hAnsi="Arial" w:cs="Arial"/>
          <w:sz w:val="21"/>
          <w:szCs w:val="21"/>
        </w:rPr>
        <w:br/>
        <w:t>w formie przewidzianej prawem. W odróżnieniu od rozwodu - separacja nie ma charakteru ostatecznego rozwiązania małżeństwa; na zgodne żądanie małżonków sąd orzeka zniesienie separacji</w:t>
      </w:r>
      <w:r w:rsidRPr="006533C8">
        <w:rPr>
          <w:rStyle w:val="Odwoanieprzypisudolnego"/>
          <w:rFonts w:ascii="Arial" w:hAnsi="Arial"/>
          <w:sz w:val="21"/>
          <w:szCs w:val="21"/>
        </w:rPr>
        <w:footnoteReference w:id="64"/>
      </w:r>
      <w:r w:rsidRPr="006533C8">
        <w:rPr>
          <w:rFonts w:ascii="Arial" w:hAnsi="Arial" w:cs="Arial"/>
          <w:sz w:val="21"/>
          <w:szCs w:val="21"/>
        </w:rPr>
        <w:t>.</w:t>
      </w:r>
    </w:p>
    <w:p w14:paraId="25EAB600" w14:textId="77777777" w:rsidR="001F37AA" w:rsidRPr="006533C8" w:rsidRDefault="001F37AA" w:rsidP="00A461A3">
      <w:pPr>
        <w:spacing w:after="0" w:line="268" w:lineRule="exact"/>
        <w:rPr>
          <w:rFonts w:ascii="Arial" w:hAnsi="Arial" w:cs="Arial"/>
          <w:color w:val="000000" w:themeColor="text1"/>
          <w:sz w:val="21"/>
          <w:szCs w:val="21"/>
        </w:rPr>
      </w:pPr>
    </w:p>
    <w:p w14:paraId="3854D346" w14:textId="77777777" w:rsidR="001F37AA" w:rsidRPr="006533C8" w:rsidRDefault="001F37AA" w:rsidP="00A461A3">
      <w:pPr>
        <w:spacing w:after="0" w:line="268" w:lineRule="exact"/>
        <w:rPr>
          <w:rFonts w:ascii="Arial" w:hAnsi="Arial" w:cs="Arial"/>
          <w:color w:val="000000" w:themeColor="text1"/>
          <w:sz w:val="21"/>
          <w:szCs w:val="21"/>
        </w:rPr>
      </w:pPr>
    </w:p>
    <w:p w14:paraId="293A03E4"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Sytuacja w latach 2021-2023, województwo śląskie, stan na koniec danego roku </w:t>
      </w:r>
    </w:p>
    <w:p w14:paraId="31B4050A" w14:textId="77777777" w:rsidR="001F37AA" w:rsidRPr="006533C8" w:rsidRDefault="001F37AA" w:rsidP="00A461A3">
      <w:pPr>
        <w:spacing w:after="0" w:line="268" w:lineRule="exact"/>
        <w:rPr>
          <w:rFonts w:ascii="Arial" w:hAnsi="Arial" w:cs="Arial"/>
          <w:color w:val="000000" w:themeColor="text1"/>
          <w:sz w:val="21"/>
          <w:szCs w:val="21"/>
        </w:rPr>
      </w:pPr>
    </w:p>
    <w:p w14:paraId="623227D9"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separacji:</w:t>
      </w:r>
    </w:p>
    <w:p w14:paraId="392F9A28"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2021 roku: 133;</w:t>
      </w:r>
    </w:p>
    <w:p w14:paraId="7239C0B4"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2022 roku: 106;</w:t>
      </w:r>
    </w:p>
    <w:p w14:paraId="2CA2A0DE" w14:textId="77777777" w:rsidR="001F37AA" w:rsidRPr="006533C8" w:rsidRDefault="001F37AA" w:rsidP="00A461A3">
      <w:pPr>
        <w:numPr>
          <w:ilvl w:val="0"/>
          <w:numId w:val="17"/>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2023 roku: 78;</w:t>
      </w:r>
    </w:p>
    <w:p w14:paraId="760238A4"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separacji: -55;</w:t>
      </w:r>
    </w:p>
    <w:p w14:paraId="4E43DD2B"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separacji: -41,4%.</w:t>
      </w:r>
    </w:p>
    <w:p w14:paraId="1C88A28D" w14:textId="77777777" w:rsidR="001F37AA" w:rsidRPr="006533C8" w:rsidRDefault="001F37AA" w:rsidP="00A461A3">
      <w:pPr>
        <w:spacing w:after="0" w:line="268" w:lineRule="exact"/>
        <w:rPr>
          <w:rFonts w:ascii="Arial" w:hAnsi="Arial" w:cs="Arial"/>
          <w:color w:val="000000" w:themeColor="text1"/>
          <w:sz w:val="21"/>
          <w:szCs w:val="21"/>
        </w:rPr>
      </w:pPr>
    </w:p>
    <w:p w14:paraId="40D0AC3A" w14:textId="77777777" w:rsidR="001F37AA" w:rsidRPr="006533C8" w:rsidRDefault="001F37AA" w:rsidP="00A461A3">
      <w:pPr>
        <w:spacing w:after="0" w:line="268" w:lineRule="exact"/>
        <w:rPr>
          <w:rFonts w:ascii="Arial" w:hAnsi="Arial" w:cs="Arial"/>
          <w:color w:val="C0504D" w:themeColor="accent2"/>
          <w:sz w:val="21"/>
          <w:szCs w:val="21"/>
        </w:rPr>
      </w:pPr>
    </w:p>
    <w:p w14:paraId="206BFEF8"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 xml:space="preserve">Tendencje w latach 2013-2023, województwo śląskie, stan na koniec danego roku </w:t>
      </w:r>
    </w:p>
    <w:p w14:paraId="6A213806" w14:textId="77777777" w:rsidR="001F37AA" w:rsidRPr="006533C8" w:rsidRDefault="001F37AA" w:rsidP="00A461A3">
      <w:pPr>
        <w:spacing w:after="0" w:line="268" w:lineRule="exact"/>
        <w:rPr>
          <w:rFonts w:ascii="Arial" w:hAnsi="Arial" w:cs="Arial"/>
          <w:color w:val="000000" w:themeColor="text1"/>
          <w:sz w:val="21"/>
          <w:szCs w:val="21"/>
        </w:rPr>
      </w:pPr>
    </w:p>
    <w:p w14:paraId="176F2668"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Liczba separacji:</w:t>
      </w:r>
    </w:p>
    <w:p w14:paraId="1E2130A9" w14:textId="77777777" w:rsidR="001F37AA" w:rsidRPr="006533C8" w:rsidRDefault="001F37AA" w:rsidP="00A461A3">
      <w:pPr>
        <w:numPr>
          <w:ilvl w:val="0"/>
          <w:numId w:val="4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7A5484CE" w14:textId="77777777" w:rsidR="001F37AA" w:rsidRPr="006533C8" w:rsidRDefault="001F37AA" w:rsidP="00A461A3">
      <w:pPr>
        <w:numPr>
          <w:ilvl w:val="0"/>
          <w:numId w:val="4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1777C2A2" w14:textId="77777777" w:rsidR="001F37AA" w:rsidRPr="006533C8" w:rsidRDefault="001F37AA" w:rsidP="00A461A3">
      <w:pPr>
        <w:numPr>
          <w:ilvl w:val="0"/>
          <w:numId w:val="4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687274A0" w14:textId="77777777" w:rsidR="001F37AA" w:rsidRPr="006533C8" w:rsidRDefault="001F37AA" w:rsidP="00A461A3">
      <w:pPr>
        <w:numPr>
          <w:ilvl w:val="0"/>
          <w:numId w:val="4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minimalna: 78 – 2023 rok;</w:t>
      </w:r>
    </w:p>
    <w:p w14:paraId="09F10BAC" w14:textId="77777777" w:rsidR="001F37AA" w:rsidRPr="006533C8" w:rsidRDefault="001F37AA" w:rsidP="00A461A3">
      <w:pPr>
        <w:numPr>
          <w:ilvl w:val="0"/>
          <w:numId w:val="44"/>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wartość maksymalna: 391 – 2013 rok;</w:t>
      </w:r>
    </w:p>
    <w:p w14:paraId="7F598E63"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Zmiana liczby orzeczonych separacji: -313;</w:t>
      </w:r>
    </w:p>
    <w:p w14:paraId="29B8620E" w14:textId="77777777" w:rsidR="001F37AA" w:rsidRPr="006533C8" w:rsidRDefault="001F37AA" w:rsidP="00A461A3">
      <w:pPr>
        <w:numPr>
          <w:ilvl w:val="0"/>
          <w:numId w:val="16"/>
        </w:numPr>
        <w:spacing w:after="0" w:line="268" w:lineRule="exact"/>
        <w:ind w:left="928"/>
        <w:rPr>
          <w:rFonts w:ascii="Arial" w:hAnsi="Arial" w:cs="Arial"/>
          <w:color w:val="000000" w:themeColor="text1"/>
          <w:sz w:val="21"/>
          <w:szCs w:val="21"/>
        </w:rPr>
      </w:pPr>
      <w:r w:rsidRPr="006533C8">
        <w:rPr>
          <w:rFonts w:ascii="Arial" w:hAnsi="Arial" w:cs="Arial"/>
          <w:color w:val="000000" w:themeColor="text1"/>
          <w:sz w:val="21"/>
          <w:szCs w:val="21"/>
        </w:rPr>
        <w:t>Wskaźnik zmiany liczby orzeczonych separacji: -80,1%.</w:t>
      </w:r>
    </w:p>
    <w:p w14:paraId="219670C1" w14:textId="77777777" w:rsidR="001F37AA" w:rsidRPr="006533C8" w:rsidRDefault="001F37AA" w:rsidP="00A461A3">
      <w:pPr>
        <w:spacing w:after="0" w:line="268" w:lineRule="exact"/>
        <w:rPr>
          <w:rFonts w:ascii="Arial" w:hAnsi="Arial" w:cs="Arial"/>
          <w:color w:val="C0504D" w:themeColor="accent2"/>
          <w:sz w:val="21"/>
          <w:szCs w:val="21"/>
        </w:rPr>
      </w:pPr>
    </w:p>
    <w:p w14:paraId="23706266" w14:textId="77777777" w:rsidR="001F37AA" w:rsidRPr="006533C8" w:rsidRDefault="001F37AA" w:rsidP="00A461A3">
      <w:pPr>
        <w:spacing w:after="0" w:line="268" w:lineRule="exact"/>
        <w:rPr>
          <w:rFonts w:ascii="Arial" w:hAnsi="Arial" w:cs="Arial"/>
          <w:color w:val="C0504D" w:themeColor="accent2"/>
          <w:sz w:val="21"/>
          <w:szCs w:val="21"/>
        </w:rPr>
      </w:pPr>
    </w:p>
    <w:p w14:paraId="297BA511"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Śląskie na tle kraju wg stanu na koniec 2023 roku</w:t>
      </w:r>
    </w:p>
    <w:p w14:paraId="077857FE" w14:textId="77777777" w:rsidR="001F37AA" w:rsidRPr="006533C8" w:rsidRDefault="001F37AA" w:rsidP="00A461A3">
      <w:pPr>
        <w:spacing w:after="0" w:line="268" w:lineRule="exact"/>
        <w:rPr>
          <w:rFonts w:ascii="Arial" w:hAnsi="Arial" w:cs="Arial"/>
          <w:color w:val="000000" w:themeColor="text1"/>
          <w:sz w:val="21"/>
          <w:szCs w:val="21"/>
        </w:rPr>
      </w:pPr>
    </w:p>
    <w:p w14:paraId="2ED46472"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liczby separacji na 10 tys. mieszkańców:</w:t>
      </w:r>
    </w:p>
    <w:p w14:paraId="251E3398"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województwie śląskim: 0,18;</w:t>
      </w:r>
    </w:p>
    <w:p w14:paraId="12AE2151" w14:textId="77777777" w:rsidR="001F37AA" w:rsidRPr="006533C8" w:rsidRDefault="001F37AA" w:rsidP="00A461A3">
      <w:pPr>
        <w:numPr>
          <w:ilvl w:val="0"/>
          <w:numId w:val="22"/>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 Polsce: 0,16.</w:t>
      </w:r>
    </w:p>
    <w:p w14:paraId="3D40E4C3" w14:textId="77777777" w:rsidR="001F37AA" w:rsidRPr="006533C8" w:rsidRDefault="001F37AA" w:rsidP="00A461A3">
      <w:pPr>
        <w:spacing w:after="0" w:line="268" w:lineRule="exact"/>
        <w:rPr>
          <w:rFonts w:ascii="Arial" w:hAnsi="Arial" w:cs="Arial"/>
          <w:color w:val="000000" w:themeColor="text1"/>
          <w:sz w:val="21"/>
          <w:szCs w:val="21"/>
        </w:rPr>
      </w:pPr>
    </w:p>
    <w:p w14:paraId="7D94D97D" w14:textId="77777777" w:rsidR="001F37AA" w:rsidRPr="006533C8" w:rsidRDefault="001F37AA" w:rsidP="00A461A3">
      <w:pPr>
        <w:spacing w:after="0" w:line="268" w:lineRule="exact"/>
        <w:rPr>
          <w:rFonts w:ascii="Arial" w:hAnsi="Arial" w:cs="Arial"/>
          <w:color w:val="000000" w:themeColor="text1"/>
          <w:sz w:val="21"/>
          <w:szCs w:val="21"/>
        </w:rPr>
      </w:pPr>
    </w:p>
    <w:p w14:paraId="526889A5"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Sytuacja wewnątrz województwa śląskiego na koniec 2023 roku</w:t>
      </w:r>
    </w:p>
    <w:p w14:paraId="0F7554E3" w14:textId="77777777" w:rsidR="001F37AA" w:rsidRPr="006533C8" w:rsidRDefault="001F37AA" w:rsidP="00A461A3">
      <w:pPr>
        <w:spacing w:after="0" w:line="268" w:lineRule="exact"/>
        <w:rPr>
          <w:rFonts w:ascii="Arial" w:hAnsi="Arial" w:cs="Arial"/>
          <w:color w:val="8064A2" w:themeColor="accent4"/>
          <w:sz w:val="21"/>
          <w:szCs w:val="21"/>
        </w:rPr>
      </w:pPr>
    </w:p>
    <w:p w14:paraId="2346490E"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liczby separacji na 10 tys. mieszkańców:</w:t>
      </w:r>
    </w:p>
    <w:p w14:paraId="5A6D679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322BECF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wschodnia;</w:t>
      </w:r>
    </w:p>
    <w:p w14:paraId="5A2E82CA"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455C6F07"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061C2BC0"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bielski – 0,35;</w:t>
      </w:r>
    </w:p>
    <w:p w14:paraId="01C70DD1"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tyski – 0,07;</w:t>
      </w:r>
    </w:p>
    <w:p w14:paraId="4C69ACB8"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0,22;</w:t>
      </w:r>
    </w:p>
    <w:p w14:paraId="0D13E59E"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0,15;</w:t>
      </w:r>
    </w:p>
    <w:p w14:paraId="4F5C8F8D"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lastRenderedPageBreak/>
        <w:t>powiaty o najwyższych wartościach: m. Żory (0,65), bielski (0,48) oraz m. Zabrze (0,39);</w:t>
      </w:r>
    </w:p>
    <w:p w14:paraId="2CFBF40F" w14:textId="77777777" w:rsidR="001F37AA" w:rsidRPr="006533C8" w:rsidRDefault="001F37AA" w:rsidP="00A461A3">
      <w:pPr>
        <w:numPr>
          <w:ilvl w:val="0"/>
          <w:numId w:val="15"/>
        </w:numPr>
        <w:spacing w:after="0" w:line="268" w:lineRule="exact"/>
        <w:ind w:left="1068"/>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będziński, lubliniecki, bieruńsko-lędziński, zawierciański, m. Rybnik, m. Świętochłowice oraz m. Tychy (po 0).</w:t>
      </w:r>
    </w:p>
    <w:p w14:paraId="58CEA323" w14:textId="77777777" w:rsidR="001F37AA" w:rsidRPr="006533C8" w:rsidRDefault="001F37AA" w:rsidP="00A461A3">
      <w:pPr>
        <w:spacing w:after="0" w:line="268" w:lineRule="exact"/>
        <w:rPr>
          <w:rFonts w:ascii="Arial" w:hAnsi="Arial" w:cs="Arial"/>
          <w:color w:val="000000" w:themeColor="text1"/>
          <w:sz w:val="21"/>
          <w:szCs w:val="21"/>
        </w:rPr>
      </w:pPr>
    </w:p>
    <w:p w14:paraId="0A555EB1" w14:textId="77777777" w:rsidR="001F37AA" w:rsidRPr="006533C8" w:rsidRDefault="001F37AA" w:rsidP="00A461A3">
      <w:pPr>
        <w:spacing w:after="0" w:line="268" w:lineRule="exact"/>
        <w:rPr>
          <w:rFonts w:ascii="Arial" w:hAnsi="Arial" w:cs="Arial"/>
          <w:color w:val="000000" w:themeColor="text1"/>
          <w:sz w:val="21"/>
          <w:szCs w:val="21"/>
        </w:rPr>
      </w:pPr>
    </w:p>
    <w:p w14:paraId="081E7223" w14:textId="77777777" w:rsidR="001F37AA" w:rsidRPr="006533C8" w:rsidRDefault="001F37AA" w:rsidP="00A461A3">
      <w:pPr>
        <w:spacing w:after="0" w:line="268" w:lineRule="exact"/>
        <w:rPr>
          <w:rFonts w:ascii="Arial" w:hAnsi="Arial" w:cs="Arial"/>
          <w:color w:val="C0504D" w:themeColor="accent2"/>
          <w:sz w:val="24"/>
          <w:szCs w:val="24"/>
        </w:rPr>
      </w:pPr>
      <w:r w:rsidRPr="006533C8">
        <w:rPr>
          <w:rFonts w:ascii="Arial" w:hAnsi="Arial" w:cs="Arial"/>
          <w:color w:val="C0504D" w:themeColor="accent2"/>
          <w:sz w:val="24"/>
          <w:szCs w:val="24"/>
        </w:rPr>
        <w:t>WNIOSKI</w:t>
      </w:r>
    </w:p>
    <w:p w14:paraId="130D6748" w14:textId="77777777" w:rsidR="001F37AA" w:rsidRPr="006533C8" w:rsidRDefault="001F37AA" w:rsidP="00A461A3">
      <w:pPr>
        <w:spacing w:after="0" w:line="268" w:lineRule="exact"/>
        <w:rPr>
          <w:rFonts w:ascii="Arial" w:hAnsi="Arial" w:cs="Arial"/>
          <w:color w:val="000000" w:themeColor="text1"/>
          <w:sz w:val="21"/>
          <w:szCs w:val="21"/>
        </w:rPr>
      </w:pPr>
    </w:p>
    <w:p w14:paraId="04400256"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bookmarkStart w:id="62" w:name="_Hlk174946440"/>
      <w:bookmarkStart w:id="63" w:name="_Hlk180747853"/>
      <w:r w:rsidRPr="006533C8">
        <w:rPr>
          <w:rFonts w:ascii="Arial" w:hAnsi="Arial" w:cs="Arial"/>
          <w:color w:val="000000" w:themeColor="text1"/>
          <w:sz w:val="21"/>
          <w:szCs w:val="21"/>
        </w:rPr>
        <w:t>Zarówno w perspektywie krótkoterminowej i długoterminowej zanotowano silnie spadkową tendencję w zakresie liczby separacji;</w:t>
      </w:r>
    </w:p>
    <w:p w14:paraId="26A6542B"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Przez cały okres 2013-2023 wskaźnik separacji był w województwie śląskim wyższy od ogólnopolskiego;</w:t>
      </w:r>
      <w:bookmarkEnd w:id="62"/>
    </w:p>
    <w:p w14:paraId="55F7AE91"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2023 w województwie śląskim wyższy wskaźnik separacji zanotowano w miastach na prawach powiatu w porównaniu z powiatami ziemskimi.</w:t>
      </w:r>
    </w:p>
    <w:bookmarkEnd w:id="63"/>
    <w:p w14:paraId="19F0CC51" w14:textId="77777777" w:rsidR="001F37AA" w:rsidRPr="006533C8" w:rsidRDefault="001F37AA" w:rsidP="00A461A3">
      <w:pPr>
        <w:spacing w:after="0" w:line="268" w:lineRule="exact"/>
        <w:rPr>
          <w:rFonts w:ascii="Arial" w:hAnsi="Arial" w:cs="Arial"/>
          <w:color w:val="000000" w:themeColor="text1"/>
          <w:sz w:val="21"/>
          <w:szCs w:val="21"/>
        </w:rPr>
      </w:pPr>
    </w:p>
    <w:p w14:paraId="45DAF885" w14:textId="77777777" w:rsidR="001F37AA" w:rsidRDefault="001F37AA" w:rsidP="00A461A3">
      <w:pPr>
        <w:spacing w:after="0" w:line="268" w:lineRule="exact"/>
        <w:rPr>
          <w:rFonts w:ascii="Arial" w:hAnsi="Arial" w:cs="Arial"/>
          <w:color w:val="000000" w:themeColor="text1"/>
          <w:sz w:val="21"/>
          <w:szCs w:val="21"/>
        </w:rPr>
      </w:pPr>
    </w:p>
    <w:p w14:paraId="328E1176" w14:textId="77777777" w:rsidR="002A402E" w:rsidRPr="006533C8" w:rsidRDefault="002A402E" w:rsidP="00A461A3">
      <w:pPr>
        <w:spacing w:after="0" w:line="268" w:lineRule="exact"/>
        <w:rPr>
          <w:rFonts w:ascii="Arial" w:hAnsi="Arial" w:cs="Arial"/>
          <w:color w:val="000000" w:themeColor="text1"/>
          <w:sz w:val="21"/>
          <w:szCs w:val="21"/>
        </w:rPr>
      </w:pPr>
    </w:p>
    <w:p w14:paraId="7C7CEFE3"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t xml:space="preserve">Liczba separacji na 10 tys. mieszkańców w województwie śląskim </w:t>
      </w:r>
      <w:r w:rsidRPr="006533C8">
        <w:rPr>
          <w:rFonts w:ascii="Arial" w:hAnsi="Arial" w:cs="Arial"/>
          <w:color w:val="C0504D" w:themeColor="accent2"/>
          <w:sz w:val="24"/>
          <w:szCs w:val="24"/>
        </w:rPr>
        <w:br/>
        <w:t>i w Polsce w latach 2013-2023.</w:t>
      </w:r>
    </w:p>
    <w:p w14:paraId="600BD50B" w14:textId="77777777" w:rsidR="001F37AA" w:rsidRPr="006533C8" w:rsidRDefault="001F37AA" w:rsidP="00A461A3">
      <w:pPr>
        <w:spacing w:after="0" w:line="268" w:lineRule="exact"/>
        <w:rPr>
          <w:rFonts w:ascii="Arial" w:hAnsi="Arial" w:cs="Arial"/>
          <w:color w:val="8064A2" w:themeColor="accent4"/>
          <w:sz w:val="28"/>
          <w:szCs w:val="28"/>
        </w:rPr>
      </w:pPr>
      <w:r w:rsidRPr="006533C8">
        <w:rPr>
          <w:noProof/>
        </w:rPr>
        <w:drawing>
          <wp:anchor distT="0" distB="0" distL="114300" distR="114300" simplePos="0" relativeHeight="252153856" behindDoc="1" locked="0" layoutInCell="1" allowOverlap="1" wp14:anchorId="1EF76914" wp14:editId="1486F0E2">
            <wp:simplePos x="0" y="0"/>
            <wp:positionH relativeFrom="margin">
              <wp:posOffset>-39370</wp:posOffset>
            </wp:positionH>
            <wp:positionV relativeFrom="paragraph">
              <wp:posOffset>72390</wp:posOffset>
            </wp:positionV>
            <wp:extent cx="5379720" cy="3307080"/>
            <wp:effectExtent l="0" t="0" r="0" b="0"/>
            <wp:wrapNone/>
            <wp:docPr id="1343327905" name="Wykres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p>
    <w:p w14:paraId="40F8F152" w14:textId="77777777" w:rsidR="001F37AA" w:rsidRPr="006533C8" w:rsidRDefault="001F37AA" w:rsidP="00A461A3">
      <w:pPr>
        <w:spacing w:after="0" w:line="268" w:lineRule="exact"/>
        <w:rPr>
          <w:rFonts w:ascii="Arial" w:hAnsi="Arial" w:cs="Arial"/>
          <w:color w:val="8064A2" w:themeColor="accent4"/>
          <w:sz w:val="28"/>
          <w:szCs w:val="28"/>
        </w:rPr>
      </w:pPr>
    </w:p>
    <w:p w14:paraId="294EA6F7" w14:textId="77777777" w:rsidR="001F37AA" w:rsidRPr="006533C8" w:rsidRDefault="001F37AA" w:rsidP="00A461A3">
      <w:pPr>
        <w:spacing w:after="0" w:line="268" w:lineRule="exact"/>
        <w:rPr>
          <w:rFonts w:ascii="Arial" w:hAnsi="Arial" w:cs="Arial"/>
          <w:color w:val="8064A2" w:themeColor="accent4"/>
          <w:sz w:val="28"/>
          <w:szCs w:val="28"/>
        </w:rPr>
      </w:pPr>
    </w:p>
    <w:p w14:paraId="496812D8" w14:textId="77777777" w:rsidR="001F37AA" w:rsidRPr="006533C8" w:rsidRDefault="001F37AA" w:rsidP="00A461A3">
      <w:pPr>
        <w:spacing w:after="0" w:line="268" w:lineRule="exact"/>
        <w:rPr>
          <w:rFonts w:ascii="Arial" w:hAnsi="Arial" w:cs="Arial"/>
          <w:color w:val="8064A2" w:themeColor="accent4"/>
          <w:sz w:val="28"/>
          <w:szCs w:val="28"/>
        </w:rPr>
      </w:pPr>
    </w:p>
    <w:p w14:paraId="38A7BC64" w14:textId="77777777" w:rsidR="001F37AA" w:rsidRPr="006533C8" w:rsidRDefault="001F37AA" w:rsidP="00A461A3">
      <w:pPr>
        <w:spacing w:after="0" w:line="268" w:lineRule="exact"/>
        <w:rPr>
          <w:rFonts w:ascii="Arial" w:hAnsi="Arial" w:cs="Arial"/>
          <w:color w:val="8064A2" w:themeColor="accent4"/>
          <w:sz w:val="28"/>
          <w:szCs w:val="28"/>
        </w:rPr>
      </w:pPr>
    </w:p>
    <w:p w14:paraId="15F30C97" w14:textId="77777777" w:rsidR="001F37AA" w:rsidRPr="006533C8" w:rsidRDefault="001F37AA" w:rsidP="00A461A3">
      <w:pPr>
        <w:spacing w:after="0" w:line="268" w:lineRule="exact"/>
        <w:rPr>
          <w:rFonts w:ascii="Arial" w:hAnsi="Arial" w:cs="Arial"/>
          <w:color w:val="8064A2" w:themeColor="accent4"/>
          <w:sz w:val="28"/>
          <w:szCs w:val="28"/>
        </w:rPr>
      </w:pPr>
    </w:p>
    <w:p w14:paraId="2836C28A" w14:textId="77777777" w:rsidR="001F37AA" w:rsidRPr="006533C8" w:rsidRDefault="001F37AA" w:rsidP="00A461A3">
      <w:pPr>
        <w:spacing w:after="0" w:line="268" w:lineRule="exact"/>
        <w:rPr>
          <w:rFonts w:ascii="Arial" w:hAnsi="Arial" w:cs="Arial"/>
          <w:color w:val="8064A2" w:themeColor="accent4"/>
          <w:sz w:val="28"/>
          <w:szCs w:val="28"/>
        </w:rPr>
      </w:pPr>
    </w:p>
    <w:p w14:paraId="57D1FF20" w14:textId="77777777" w:rsidR="001F37AA" w:rsidRPr="006533C8" w:rsidRDefault="001F37AA" w:rsidP="00A461A3">
      <w:pPr>
        <w:spacing w:after="0" w:line="268" w:lineRule="exact"/>
        <w:rPr>
          <w:rFonts w:ascii="Arial" w:hAnsi="Arial" w:cs="Arial"/>
          <w:color w:val="8064A2" w:themeColor="accent4"/>
          <w:sz w:val="28"/>
          <w:szCs w:val="28"/>
        </w:rPr>
      </w:pPr>
    </w:p>
    <w:p w14:paraId="2E35440B" w14:textId="77777777" w:rsidR="001F37AA" w:rsidRPr="006533C8" w:rsidRDefault="001F37AA" w:rsidP="00A461A3">
      <w:pPr>
        <w:spacing w:after="0" w:line="268" w:lineRule="exact"/>
        <w:rPr>
          <w:rFonts w:ascii="Arial" w:hAnsi="Arial" w:cs="Arial"/>
          <w:color w:val="8064A2" w:themeColor="accent4"/>
          <w:sz w:val="28"/>
          <w:szCs w:val="28"/>
        </w:rPr>
      </w:pPr>
    </w:p>
    <w:p w14:paraId="4C803688" w14:textId="77777777" w:rsidR="001F37AA" w:rsidRPr="006533C8" w:rsidRDefault="001F37AA" w:rsidP="00A461A3">
      <w:pPr>
        <w:spacing w:after="0" w:line="268" w:lineRule="exact"/>
        <w:rPr>
          <w:rFonts w:ascii="Arial" w:hAnsi="Arial" w:cs="Arial"/>
          <w:color w:val="8064A2" w:themeColor="accent4"/>
          <w:sz w:val="28"/>
          <w:szCs w:val="28"/>
        </w:rPr>
      </w:pPr>
    </w:p>
    <w:p w14:paraId="6DB8E5C1" w14:textId="77777777" w:rsidR="001F37AA" w:rsidRPr="006533C8" w:rsidRDefault="001F37AA" w:rsidP="00A461A3">
      <w:pPr>
        <w:spacing w:after="0" w:line="268" w:lineRule="exact"/>
        <w:rPr>
          <w:rFonts w:ascii="Arial" w:hAnsi="Arial" w:cs="Arial"/>
          <w:color w:val="8064A2" w:themeColor="accent4"/>
          <w:sz w:val="28"/>
          <w:szCs w:val="28"/>
        </w:rPr>
      </w:pPr>
    </w:p>
    <w:p w14:paraId="695321F5" w14:textId="77777777" w:rsidR="001F37AA" w:rsidRPr="006533C8" w:rsidRDefault="001F37AA" w:rsidP="00A461A3">
      <w:pPr>
        <w:spacing w:after="0" w:line="268" w:lineRule="exact"/>
        <w:rPr>
          <w:rFonts w:ascii="Arial" w:hAnsi="Arial" w:cs="Arial"/>
          <w:color w:val="8064A2" w:themeColor="accent4"/>
          <w:sz w:val="28"/>
          <w:szCs w:val="28"/>
        </w:rPr>
      </w:pPr>
    </w:p>
    <w:p w14:paraId="354AB628" w14:textId="77777777" w:rsidR="001F37AA" w:rsidRPr="006533C8" w:rsidRDefault="001F37AA" w:rsidP="00A461A3">
      <w:pPr>
        <w:spacing w:after="0" w:line="268" w:lineRule="exact"/>
        <w:rPr>
          <w:rFonts w:ascii="Arial" w:hAnsi="Arial" w:cs="Arial"/>
          <w:color w:val="000000" w:themeColor="text1"/>
          <w:sz w:val="21"/>
          <w:szCs w:val="21"/>
        </w:rPr>
      </w:pPr>
    </w:p>
    <w:p w14:paraId="0E3AE391" w14:textId="77777777" w:rsidR="001F37AA" w:rsidRPr="006533C8" w:rsidRDefault="001F37AA" w:rsidP="00A461A3">
      <w:pPr>
        <w:spacing w:after="0" w:line="268" w:lineRule="exact"/>
        <w:rPr>
          <w:rFonts w:ascii="Arial" w:hAnsi="Arial" w:cs="Arial"/>
          <w:color w:val="000000" w:themeColor="text1"/>
          <w:sz w:val="21"/>
          <w:szCs w:val="21"/>
        </w:rPr>
      </w:pPr>
    </w:p>
    <w:p w14:paraId="0438ECA6" w14:textId="77777777" w:rsidR="001F37AA" w:rsidRPr="006533C8" w:rsidRDefault="001F37AA" w:rsidP="00A461A3">
      <w:pPr>
        <w:spacing w:after="0" w:line="268" w:lineRule="exact"/>
        <w:rPr>
          <w:rFonts w:ascii="Arial" w:hAnsi="Arial" w:cs="Arial"/>
          <w:color w:val="000000" w:themeColor="text1"/>
          <w:sz w:val="21"/>
          <w:szCs w:val="21"/>
        </w:rPr>
      </w:pPr>
    </w:p>
    <w:p w14:paraId="16DB4DE9" w14:textId="77777777" w:rsidR="001F37AA" w:rsidRPr="006533C8" w:rsidRDefault="001F37AA" w:rsidP="00A461A3">
      <w:pPr>
        <w:spacing w:after="0" w:line="268" w:lineRule="exact"/>
        <w:rPr>
          <w:rFonts w:ascii="Arial" w:hAnsi="Arial" w:cs="Arial"/>
          <w:color w:val="000000" w:themeColor="text1"/>
          <w:sz w:val="21"/>
          <w:szCs w:val="21"/>
        </w:rPr>
      </w:pPr>
    </w:p>
    <w:p w14:paraId="7648A08F" w14:textId="77777777" w:rsidR="001F37AA" w:rsidRPr="006533C8" w:rsidRDefault="001F37AA" w:rsidP="00A461A3">
      <w:pPr>
        <w:spacing w:after="0" w:line="268" w:lineRule="exact"/>
        <w:rPr>
          <w:rFonts w:ascii="Arial" w:hAnsi="Arial" w:cs="Arial"/>
          <w:color w:val="000000" w:themeColor="text1"/>
          <w:sz w:val="18"/>
          <w:szCs w:val="18"/>
        </w:rPr>
      </w:pPr>
    </w:p>
    <w:p w14:paraId="5B4481A3" w14:textId="77777777" w:rsidR="001F37AA" w:rsidRPr="006533C8" w:rsidRDefault="001F37AA" w:rsidP="00A461A3">
      <w:pPr>
        <w:spacing w:after="0" w:line="268" w:lineRule="exact"/>
        <w:rPr>
          <w:rFonts w:ascii="Arial" w:hAnsi="Arial" w:cs="Arial"/>
          <w:color w:val="000000" w:themeColor="text1"/>
          <w:sz w:val="18"/>
          <w:szCs w:val="18"/>
        </w:rPr>
      </w:pPr>
    </w:p>
    <w:p w14:paraId="6E2E356F" w14:textId="77777777" w:rsidR="001F37AA" w:rsidRPr="006533C8" w:rsidRDefault="001F37AA" w:rsidP="00A461A3">
      <w:pPr>
        <w:spacing w:after="0" w:line="268" w:lineRule="exact"/>
        <w:rPr>
          <w:rFonts w:ascii="Arial" w:hAnsi="Arial" w:cs="Arial"/>
          <w:color w:val="000000" w:themeColor="text1"/>
          <w:sz w:val="18"/>
          <w:szCs w:val="18"/>
        </w:rPr>
      </w:pPr>
    </w:p>
    <w:p w14:paraId="7DC4E0C0" w14:textId="77777777" w:rsidR="001F37AA" w:rsidRPr="006533C8" w:rsidRDefault="001F37AA" w:rsidP="00A461A3">
      <w:pPr>
        <w:spacing w:after="0" w:line="268" w:lineRule="exact"/>
        <w:rPr>
          <w:rFonts w:ascii="Arial" w:hAnsi="Arial" w:cs="Arial"/>
          <w:color w:val="000000" w:themeColor="text1"/>
          <w:sz w:val="18"/>
          <w:szCs w:val="18"/>
        </w:rPr>
      </w:pPr>
    </w:p>
    <w:p w14:paraId="04EF28A7"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65F74EBB" w14:textId="77777777" w:rsidR="001F37AA" w:rsidRPr="006533C8" w:rsidRDefault="001F37AA" w:rsidP="00A461A3">
      <w:pPr>
        <w:spacing w:after="0" w:line="268" w:lineRule="exact"/>
        <w:rPr>
          <w:rFonts w:ascii="Arial" w:hAnsi="Arial" w:cs="Arial"/>
          <w:color w:val="000000" w:themeColor="text1"/>
          <w:sz w:val="21"/>
          <w:szCs w:val="21"/>
        </w:rPr>
      </w:pPr>
    </w:p>
    <w:p w14:paraId="5B944163" w14:textId="77777777" w:rsidR="001F37AA" w:rsidRPr="006533C8" w:rsidRDefault="001F37AA" w:rsidP="00A461A3">
      <w:pPr>
        <w:spacing w:after="0" w:line="268" w:lineRule="exact"/>
        <w:rPr>
          <w:rFonts w:ascii="Arial" w:hAnsi="Arial" w:cs="Arial"/>
          <w:color w:val="000000" w:themeColor="text1"/>
          <w:sz w:val="21"/>
          <w:szCs w:val="21"/>
        </w:rPr>
      </w:pPr>
    </w:p>
    <w:p w14:paraId="619D4A8E" w14:textId="77777777" w:rsidR="001F37AA" w:rsidRPr="006533C8" w:rsidRDefault="001F37AA" w:rsidP="00A461A3">
      <w:pPr>
        <w:spacing w:after="0" w:line="268" w:lineRule="exact"/>
        <w:rPr>
          <w:rFonts w:ascii="Arial" w:hAnsi="Arial" w:cs="Arial"/>
          <w:color w:val="000000" w:themeColor="text1"/>
          <w:sz w:val="21"/>
          <w:szCs w:val="21"/>
        </w:rPr>
      </w:pPr>
    </w:p>
    <w:p w14:paraId="6A421063" w14:textId="77777777" w:rsidR="001F37AA" w:rsidRPr="006533C8" w:rsidRDefault="001F37AA" w:rsidP="00A461A3">
      <w:pPr>
        <w:spacing w:after="0" w:line="268" w:lineRule="exact"/>
        <w:rPr>
          <w:rFonts w:ascii="Arial" w:hAnsi="Arial" w:cs="Arial"/>
          <w:color w:val="000000" w:themeColor="text1"/>
          <w:sz w:val="21"/>
          <w:szCs w:val="21"/>
        </w:rPr>
      </w:pPr>
    </w:p>
    <w:p w14:paraId="037B87E6" w14:textId="77777777" w:rsidR="001F37AA" w:rsidRPr="006533C8" w:rsidRDefault="001F37AA" w:rsidP="00A461A3">
      <w:pPr>
        <w:spacing w:after="0" w:line="268" w:lineRule="exact"/>
        <w:rPr>
          <w:rFonts w:ascii="Arial" w:hAnsi="Arial" w:cs="Arial"/>
          <w:color w:val="000000" w:themeColor="text1"/>
          <w:sz w:val="21"/>
          <w:szCs w:val="21"/>
        </w:rPr>
      </w:pPr>
    </w:p>
    <w:p w14:paraId="3519458B" w14:textId="77777777" w:rsidR="001F37AA" w:rsidRPr="006533C8" w:rsidRDefault="001F37AA" w:rsidP="00A461A3">
      <w:pPr>
        <w:spacing w:after="0" w:line="268" w:lineRule="exact"/>
        <w:rPr>
          <w:rFonts w:ascii="Arial" w:hAnsi="Arial" w:cs="Arial"/>
          <w:color w:val="000000" w:themeColor="text1"/>
          <w:sz w:val="21"/>
          <w:szCs w:val="21"/>
        </w:rPr>
      </w:pPr>
    </w:p>
    <w:p w14:paraId="258DA7CF" w14:textId="77777777" w:rsidR="001F37AA" w:rsidRPr="006533C8" w:rsidRDefault="001F37AA" w:rsidP="00A461A3">
      <w:pPr>
        <w:spacing w:after="0" w:line="268" w:lineRule="exact"/>
        <w:rPr>
          <w:rFonts w:ascii="Arial" w:hAnsi="Arial" w:cs="Arial"/>
          <w:color w:val="000000" w:themeColor="text1"/>
          <w:sz w:val="21"/>
          <w:szCs w:val="21"/>
        </w:rPr>
      </w:pPr>
    </w:p>
    <w:p w14:paraId="466B8086" w14:textId="77777777" w:rsidR="001F37AA" w:rsidRPr="006533C8" w:rsidRDefault="001F37AA" w:rsidP="00A461A3">
      <w:pPr>
        <w:spacing w:after="0" w:line="268" w:lineRule="exact"/>
        <w:rPr>
          <w:rFonts w:ascii="Arial" w:hAnsi="Arial" w:cs="Arial"/>
          <w:color w:val="000000" w:themeColor="text1"/>
          <w:sz w:val="21"/>
          <w:szCs w:val="21"/>
        </w:rPr>
      </w:pPr>
    </w:p>
    <w:p w14:paraId="252E63BB" w14:textId="77777777" w:rsidR="001F37AA" w:rsidRPr="006533C8" w:rsidRDefault="001F37AA" w:rsidP="00A461A3">
      <w:pPr>
        <w:spacing w:after="0" w:line="268" w:lineRule="exact"/>
        <w:rPr>
          <w:rFonts w:ascii="Arial" w:hAnsi="Arial" w:cs="Arial"/>
          <w:color w:val="000000" w:themeColor="text1"/>
          <w:sz w:val="21"/>
          <w:szCs w:val="21"/>
        </w:rPr>
      </w:pPr>
    </w:p>
    <w:p w14:paraId="7FB4C89C" w14:textId="77777777" w:rsidR="001F37AA" w:rsidRPr="006533C8" w:rsidRDefault="001F37AA" w:rsidP="00A461A3">
      <w:pPr>
        <w:spacing w:after="0" w:line="268" w:lineRule="exact"/>
        <w:rPr>
          <w:rFonts w:ascii="Arial" w:hAnsi="Arial" w:cs="Arial"/>
          <w:color w:val="000000" w:themeColor="text1"/>
          <w:sz w:val="21"/>
          <w:szCs w:val="21"/>
        </w:rPr>
      </w:pPr>
    </w:p>
    <w:p w14:paraId="5580F40B" w14:textId="77777777" w:rsidR="001F37AA" w:rsidRPr="006533C8" w:rsidRDefault="001F37AA" w:rsidP="00A461A3">
      <w:pPr>
        <w:spacing w:after="0" w:line="268" w:lineRule="exact"/>
        <w:rPr>
          <w:rFonts w:ascii="Arial" w:hAnsi="Arial" w:cs="Arial"/>
          <w:color w:val="000000" w:themeColor="text1"/>
          <w:sz w:val="21"/>
          <w:szCs w:val="21"/>
        </w:rPr>
      </w:pPr>
    </w:p>
    <w:p w14:paraId="4F1F2F13" w14:textId="77777777" w:rsidR="001F37AA" w:rsidRPr="006533C8" w:rsidRDefault="001F37AA" w:rsidP="00A461A3">
      <w:pPr>
        <w:spacing w:after="0" w:line="268" w:lineRule="exact"/>
        <w:rPr>
          <w:rFonts w:ascii="Arial" w:hAnsi="Arial" w:cs="Arial"/>
          <w:color w:val="000000" w:themeColor="text1"/>
          <w:sz w:val="21"/>
          <w:szCs w:val="21"/>
        </w:rPr>
      </w:pPr>
    </w:p>
    <w:p w14:paraId="7AA8B97E"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Wskaźnik liczby separacji na 10 tys. mieszkańców terytoriów województwa śląskiego w 2023 roku.</w:t>
      </w:r>
    </w:p>
    <w:p w14:paraId="35E11D45"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55904" behindDoc="1" locked="0" layoutInCell="1" allowOverlap="1" wp14:anchorId="17D3CA4F" wp14:editId="3304FD5F">
            <wp:simplePos x="0" y="0"/>
            <wp:positionH relativeFrom="column">
              <wp:posOffset>-31750</wp:posOffset>
            </wp:positionH>
            <wp:positionV relativeFrom="paragraph">
              <wp:posOffset>67310</wp:posOffset>
            </wp:positionV>
            <wp:extent cx="5670550" cy="3832860"/>
            <wp:effectExtent l="0" t="0" r="6350" b="0"/>
            <wp:wrapNone/>
            <wp:docPr id="367874546" name="Wykres 1">
              <a:extLst xmlns:a="http://schemas.openxmlformats.org/drawingml/2006/main">
                <a:ext uri="{FF2B5EF4-FFF2-40B4-BE49-F238E27FC236}">
                  <a16:creationId xmlns:a16="http://schemas.microsoft.com/office/drawing/2014/main" id="{71A8AA4A-E77D-4BA9-AFCF-8638476A6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V relativeFrom="margin">
              <wp14:pctHeight>0</wp14:pctHeight>
            </wp14:sizeRelV>
          </wp:anchor>
        </w:drawing>
      </w:r>
    </w:p>
    <w:p w14:paraId="182CBBB5" w14:textId="77777777" w:rsidR="001F37AA" w:rsidRPr="006533C8" w:rsidRDefault="001F37AA" w:rsidP="00A461A3">
      <w:pPr>
        <w:spacing w:after="0" w:line="268" w:lineRule="exact"/>
        <w:rPr>
          <w:rFonts w:ascii="Arial" w:hAnsi="Arial" w:cs="Arial"/>
          <w:color w:val="000000" w:themeColor="text1"/>
          <w:sz w:val="21"/>
          <w:szCs w:val="21"/>
        </w:rPr>
      </w:pPr>
    </w:p>
    <w:p w14:paraId="0729C7DA" w14:textId="77777777" w:rsidR="001F37AA" w:rsidRPr="006533C8" w:rsidRDefault="001F37AA" w:rsidP="00A461A3">
      <w:pPr>
        <w:spacing w:after="0" w:line="268" w:lineRule="exact"/>
        <w:rPr>
          <w:rFonts w:ascii="Arial" w:hAnsi="Arial" w:cs="Arial"/>
          <w:color w:val="000000" w:themeColor="text1"/>
          <w:sz w:val="21"/>
          <w:szCs w:val="21"/>
        </w:rPr>
      </w:pPr>
    </w:p>
    <w:p w14:paraId="68E4B967" w14:textId="77777777" w:rsidR="001F37AA" w:rsidRPr="006533C8" w:rsidRDefault="001F37AA" w:rsidP="00A461A3">
      <w:pPr>
        <w:spacing w:after="0" w:line="268" w:lineRule="exact"/>
        <w:rPr>
          <w:rFonts w:ascii="Arial" w:hAnsi="Arial" w:cs="Arial"/>
          <w:color w:val="000000" w:themeColor="text1"/>
          <w:sz w:val="21"/>
          <w:szCs w:val="21"/>
        </w:rPr>
      </w:pPr>
    </w:p>
    <w:p w14:paraId="29A9A200" w14:textId="77777777" w:rsidR="001F37AA" w:rsidRPr="006533C8" w:rsidRDefault="001F37AA" w:rsidP="00A461A3">
      <w:pPr>
        <w:spacing w:after="0" w:line="268" w:lineRule="exact"/>
        <w:rPr>
          <w:rFonts w:ascii="Arial" w:hAnsi="Arial" w:cs="Arial"/>
          <w:color w:val="000000" w:themeColor="text1"/>
          <w:sz w:val="21"/>
          <w:szCs w:val="21"/>
        </w:rPr>
      </w:pPr>
    </w:p>
    <w:p w14:paraId="6BB89DF5" w14:textId="77777777" w:rsidR="001F37AA" w:rsidRPr="006533C8" w:rsidRDefault="001F37AA" w:rsidP="00A461A3">
      <w:pPr>
        <w:spacing w:after="0" w:line="268" w:lineRule="exact"/>
        <w:rPr>
          <w:rFonts w:ascii="Arial" w:hAnsi="Arial" w:cs="Arial"/>
          <w:color w:val="000000" w:themeColor="text1"/>
          <w:sz w:val="21"/>
          <w:szCs w:val="21"/>
        </w:rPr>
      </w:pPr>
    </w:p>
    <w:p w14:paraId="2490B68B" w14:textId="77777777" w:rsidR="001F37AA" w:rsidRPr="006533C8" w:rsidRDefault="001F37AA" w:rsidP="00A461A3">
      <w:pPr>
        <w:spacing w:after="0" w:line="268" w:lineRule="exact"/>
        <w:rPr>
          <w:rFonts w:ascii="Arial" w:hAnsi="Arial" w:cs="Arial"/>
          <w:color w:val="000000" w:themeColor="text1"/>
          <w:sz w:val="21"/>
          <w:szCs w:val="21"/>
        </w:rPr>
      </w:pPr>
    </w:p>
    <w:p w14:paraId="5EB7B3C2" w14:textId="77777777" w:rsidR="001F37AA" w:rsidRPr="006533C8" w:rsidRDefault="001F37AA" w:rsidP="00A461A3">
      <w:pPr>
        <w:spacing w:after="0" w:line="268" w:lineRule="exact"/>
        <w:rPr>
          <w:rFonts w:ascii="Arial" w:hAnsi="Arial" w:cs="Arial"/>
          <w:color w:val="000000" w:themeColor="text1"/>
          <w:sz w:val="21"/>
          <w:szCs w:val="21"/>
        </w:rPr>
      </w:pPr>
    </w:p>
    <w:p w14:paraId="4877FB55" w14:textId="77777777" w:rsidR="001F37AA" w:rsidRPr="006533C8" w:rsidRDefault="001F37AA" w:rsidP="00A461A3">
      <w:pPr>
        <w:spacing w:after="0" w:line="268" w:lineRule="exact"/>
        <w:rPr>
          <w:rFonts w:ascii="Arial" w:hAnsi="Arial" w:cs="Arial"/>
          <w:color w:val="000000" w:themeColor="text1"/>
          <w:sz w:val="21"/>
          <w:szCs w:val="21"/>
        </w:rPr>
      </w:pPr>
    </w:p>
    <w:p w14:paraId="3DF1CE43" w14:textId="77777777" w:rsidR="001F37AA" w:rsidRPr="006533C8" w:rsidRDefault="001F37AA" w:rsidP="00A461A3">
      <w:pPr>
        <w:spacing w:after="0" w:line="268" w:lineRule="exact"/>
        <w:rPr>
          <w:rFonts w:ascii="Arial" w:hAnsi="Arial" w:cs="Arial"/>
          <w:color w:val="000000" w:themeColor="text1"/>
          <w:sz w:val="21"/>
          <w:szCs w:val="21"/>
        </w:rPr>
      </w:pPr>
    </w:p>
    <w:p w14:paraId="0082A6C7" w14:textId="77777777" w:rsidR="001F37AA" w:rsidRPr="006533C8" w:rsidRDefault="001F37AA" w:rsidP="00A461A3">
      <w:pPr>
        <w:spacing w:after="0" w:line="268" w:lineRule="exact"/>
        <w:rPr>
          <w:rFonts w:ascii="Arial" w:hAnsi="Arial" w:cs="Arial"/>
          <w:color w:val="000000" w:themeColor="text1"/>
          <w:sz w:val="21"/>
          <w:szCs w:val="21"/>
        </w:rPr>
      </w:pPr>
    </w:p>
    <w:p w14:paraId="2F44C9E1" w14:textId="77777777" w:rsidR="001F37AA" w:rsidRPr="006533C8" w:rsidRDefault="001F37AA" w:rsidP="00A461A3">
      <w:pPr>
        <w:spacing w:after="0" w:line="268" w:lineRule="exact"/>
        <w:rPr>
          <w:rFonts w:ascii="Arial" w:hAnsi="Arial" w:cs="Arial"/>
          <w:color w:val="000000" w:themeColor="text1"/>
          <w:sz w:val="21"/>
          <w:szCs w:val="21"/>
        </w:rPr>
      </w:pPr>
    </w:p>
    <w:p w14:paraId="7D018F4F" w14:textId="77777777" w:rsidR="001F37AA" w:rsidRPr="006533C8" w:rsidRDefault="001F37AA" w:rsidP="00A461A3">
      <w:pPr>
        <w:tabs>
          <w:tab w:val="left" w:pos="558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FE3B57C" w14:textId="77777777" w:rsidR="001F37AA" w:rsidRPr="006533C8" w:rsidRDefault="001F37AA" w:rsidP="00A461A3">
      <w:pPr>
        <w:spacing w:after="0" w:line="268" w:lineRule="exact"/>
        <w:rPr>
          <w:rFonts w:ascii="Arial" w:hAnsi="Arial" w:cs="Arial"/>
          <w:color w:val="8064A2" w:themeColor="accent4"/>
          <w:sz w:val="28"/>
          <w:szCs w:val="28"/>
        </w:rPr>
      </w:pPr>
    </w:p>
    <w:p w14:paraId="1DB627F2" w14:textId="77777777" w:rsidR="001F37AA" w:rsidRPr="006533C8" w:rsidRDefault="001F37AA" w:rsidP="00A461A3">
      <w:pPr>
        <w:spacing w:after="0" w:line="268" w:lineRule="exact"/>
        <w:rPr>
          <w:rFonts w:ascii="Arial" w:hAnsi="Arial" w:cs="Arial"/>
          <w:color w:val="8064A2" w:themeColor="accent4"/>
          <w:sz w:val="28"/>
          <w:szCs w:val="28"/>
        </w:rPr>
      </w:pPr>
    </w:p>
    <w:p w14:paraId="702736D8" w14:textId="77777777" w:rsidR="001F37AA" w:rsidRPr="006533C8" w:rsidRDefault="001F37AA" w:rsidP="00A461A3">
      <w:pPr>
        <w:spacing w:after="0" w:line="268" w:lineRule="exact"/>
        <w:rPr>
          <w:rFonts w:ascii="Arial" w:hAnsi="Arial" w:cs="Arial"/>
          <w:color w:val="8064A2" w:themeColor="accent4"/>
          <w:sz w:val="28"/>
          <w:szCs w:val="28"/>
        </w:rPr>
      </w:pPr>
    </w:p>
    <w:p w14:paraId="2B6FE4B2" w14:textId="77777777" w:rsidR="001F37AA" w:rsidRPr="006533C8" w:rsidRDefault="001F37AA" w:rsidP="00A461A3">
      <w:pPr>
        <w:spacing w:after="0" w:line="268" w:lineRule="exact"/>
        <w:rPr>
          <w:rFonts w:ascii="Arial" w:hAnsi="Arial" w:cs="Arial"/>
          <w:color w:val="8064A2" w:themeColor="accent4"/>
          <w:sz w:val="28"/>
          <w:szCs w:val="28"/>
        </w:rPr>
      </w:pPr>
    </w:p>
    <w:p w14:paraId="7EA54D9D" w14:textId="77777777" w:rsidR="001F37AA" w:rsidRPr="006533C8" w:rsidRDefault="001F37AA" w:rsidP="00A461A3">
      <w:pPr>
        <w:spacing w:after="0" w:line="268" w:lineRule="exact"/>
        <w:rPr>
          <w:rFonts w:ascii="Arial" w:hAnsi="Arial" w:cs="Arial"/>
          <w:color w:val="000000" w:themeColor="text1"/>
          <w:sz w:val="18"/>
          <w:szCs w:val="18"/>
        </w:rPr>
      </w:pPr>
    </w:p>
    <w:p w14:paraId="269F6EC8" w14:textId="77777777" w:rsidR="001F37AA" w:rsidRPr="006533C8" w:rsidRDefault="001F37AA" w:rsidP="00A461A3">
      <w:pPr>
        <w:spacing w:after="0" w:line="268" w:lineRule="exact"/>
        <w:rPr>
          <w:rFonts w:ascii="Arial" w:hAnsi="Arial" w:cs="Arial"/>
          <w:color w:val="000000" w:themeColor="text1"/>
          <w:sz w:val="18"/>
          <w:szCs w:val="18"/>
        </w:rPr>
      </w:pPr>
    </w:p>
    <w:p w14:paraId="4D69B41D" w14:textId="77777777" w:rsidR="001F37AA" w:rsidRPr="006533C8" w:rsidRDefault="001F37AA" w:rsidP="00A461A3">
      <w:pPr>
        <w:spacing w:after="0" w:line="268" w:lineRule="exact"/>
        <w:rPr>
          <w:rFonts w:ascii="Arial" w:hAnsi="Arial" w:cs="Arial"/>
          <w:color w:val="000000" w:themeColor="text1"/>
          <w:sz w:val="18"/>
          <w:szCs w:val="18"/>
        </w:rPr>
      </w:pPr>
    </w:p>
    <w:p w14:paraId="6B2FA4FC" w14:textId="77777777" w:rsidR="001F37AA" w:rsidRPr="006533C8" w:rsidRDefault="001F37AA" w:rsidP="00A461A3">
      <w:pPr>
        <w:spacing w:after="0" w:line="268" w:lineRule="exact"/>
        <w:rPr>
          <w:rFonts w:ascii="Arial" w:hAnsi="Arial" w:cs="Arial"/>
          <w:color w:val="000000" w:themeColor="text1"/>
          <w:sz w:val="18"/>
          <w:szCs w:val="18"/>
        </w:rPr>
      </w:pPr>
    </w:p>
    <w:p w14:paraId="1DD93955" w14:textId="77777777" w:rsidR="001F37AA" w:rsidRPr="006533C8" w:rsidRDefault="001F37AA" w:rsidP="00A461A3">
      <w:pPr>
        <w:spacing w:after="0" w:line="268" w:lineRule="exact"/>
        <w:rPr>
          <w:rFonts w:ascii="Arial" w:hAnsi="Arial" w:cs="Arial"/>
          <w:color w:val="000000" w:themeColor="text1"/>
          <w:sz w:val="18"/>
          <w:szCs w:val="18"/>
        </w:rPr>
      </w:pPr>
    </w:p>
    <w:p w14:paraId="31792701" w14:textId="77777777" w:rsidR="001F37AA" w:rsidRPr="006533C8" w:rsidRDefault="001F37AA" w:rsidP="00A461A3">
      <w:pPr>
        <w:spacing w:after="0" w:line="268" w:lineRule="exact"/>
        <w:rPr>
          <w:rFonts w:ascii="Arial" w:hAnsi="Arial" w:cs="Arial"/>
          <w:color w:val="000000" w:themeColor="text1"/>
          <w:sz w:val="18"/>
          <w:szCs w:val="18"/>
        </w:rPr>
      </w:pPr>
    </w:p>
    <w:p w14:paraId="0FDA22E3"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p>
    <w:p w14:paraId="3E7929EB" w14:textId="77777777" w:rsidR="001F37AA" w:rsidRPr="006533C8" w:rsidRDefault="001F37AA" w:rsidP="00A461A3">
      <w:pPr>
        <w:spacing w:after="0" w:line="240" w:lineRule="auto"/>
        <w:rPr>
          <w:rFonts w:ascii="Arial" w:hAnsi="Arial" w:cs="Arial"/>
          <w:color w:val="C0504D" w:themeColor="accent2"/>
          <w:sz w:val="28"/>
          <w:szCs w:val="28"/>
        </w:rPr>
      </w:pPr>
    </w:p>
    <w:p w14:paraId="4949F2D7" w14:textId="77777777" w:rsidR="001F37AA" w:rsidRPr="006533C8" w:rsidRDefault="001F37AA" w:rsidP="00A461A3">
      <w:pPr>
        <w:spacing w:after="0" w:line="240" w:lineRule="auto"/>
        <w:rPr>
          <w:rFonts w:ascii="Arial" w:hAnsi="Arial" w:cs="Arial"/>
          <w:color w:val="C0504D" w:themeColor="accent2"/>
          <w:sz w:val="28"/>
          <w:szCs w:val="28"/>
        </w:rPr>
      </w:pPr>
    </w:p>
    <w:p w14:paraId="34F5ED1C" w14:textId="77777777" w:rsidR="001F37AA" w:rsidRPr="006533C8" w:rsidRDefault="001F37AA" w:rsidP="00A461A3">
      <w:pPr>
        <w:spacing w:after="0" w:line="240" w:lineRule="auto"/>
        <w:rPr>
          <w:rFonts w:ascii="Arial" w:hAnsi="Arial" w:cs="Arial"/>
          <w:color w:val="C0504D" w:themeColor="accent2"/>
          <w:sz w:val="28"/>
          <w:szCs w:val="28"/>
        </w:rPr>
      </w:pPr>
    </w:p>
    <w:p w14:paraId="59961E31" w14:textId="77777777" w:rsidR="001F37AA" w:rsidRPr="006533C8" w:rsidRDefault="001F37AA" w:rsidP="00A461A3">
      <w:pPr>
        <w:spacing w:after="0" w:line="240" w:lineRule="auto"/>
        <w:rPr>
          <w:rFonts w:ascii="Arial" w:hAnsi="Arial" w:cs="Arial"/>
          <w:color w:val="C0504D" w:themeColor="accent2"/>
          <w:sz w:val="28"/>
          <w:szCs w:val="28"/>
        </w:rPr>
      </w:pPr>
    </w:p>
    <w:p w14:paraId="6F112187" w14:textId="77777777" w:rsidR="001F37AA" w:rsidRPr="006533C8" w:rsidRDefault="001F37AA" w:rsidP="00A461A3">
      <w:pPr>
        <w:spacing w:after="0" w:line="240" w:lineRule="auto"/>
        <w:rPr>
          <w:rFonts w:ascii="Arial" w:hAnsi="Arial" w:cs="Arial"/>
          <w:color w:val="C0504D" w:themeColor="accent2"/>
          <w:sz w:val="28"/>
          <w:szCs w:val="28"/>
        </w:rPr>
      </w:pPr>
    </w:p>
    <w:p w14:paraId="7F402F2D" w14:textId="77777777" w:rsidR="001F37AA" w:rsidRPr="006533C8" w:rsidRDefault="001F37AA" w:rsidP="00A461A3">
      <w:pPr>
        <w:spacing w:after="0" w:line="240" w:lineRule="auto"/>
        <w:rPr>
          <w:rFonts w:ascii="Arial" w:hAnsi="Arial" w:cs="Arial"/>
          <w:color w:val="C0504D" w:themeColor="accent2"/>
          <w:sz w:val="28"/>
          <w:szCs w:val="28"/>
        </w:rPr>
      </w:pPr>
    </w:p>
    <w:p w14:paraId="5C5ECA5B" w14:textId="77777777" w:rsidR="001F37AA" w:rsidRPr="006533C8" w:rsidRDefault="001F37AA" w:rsidP="00A461A3">
      <w:pPr>
        <w:spacing w:after="0" w:line="240" w:lineRule="auto"/>
        <w:rPr>
          <w:rFonts w:ascii="Arial" w:hAnsi="Arial" w:cs="Arial"/>
          <w:color w:val="C0504D" w:themeColor="accent2"/>
          <w:sz w:val="28"/>
          <w:szCs w:val="28"/>
        </w:rPr>
      </w:pPr>
    </w:p>
    <w:p w14:paraId="3B85EC63" w14:textId="77777777" w:rsidR="001F37AA" w:rsidRPr="006533C8" w:rsidRDefault="001F37AA" w:rsidP="00A461A3">
      <w:pPr>
        <w:spacing w:after="0" w:line="240" w:lineRule="auto"/>
        <w:rPr>
          <w:rFonts w:ascii="Arial" w:hAnsi="Arial" w:cs="Arial"/>
          <w:color w:val="C0504D" w:themeColor="accent2"/>
          <w:sz w:val="28"/>
          <w:szCs w:val="28"/>
        </w:rPr>
      </w:pPr>
    </w:p>
    <w:p w14:paraId="1BCA57F3" w14:textId="77777777" w:rsidR="001F37AA" w:rsidRPr="006533C8" w:rsidRDefault="001F37AA" w:rsidP="00A461A3">
      <w:pPr>
        <w:spacing w:after="0" w:line="240" w:lineRule="auto"/>
        <w:rPr>
          <w:rFonts w:ascii="Arial" w:hAnsi="Arial" w:cs="Arial"/>
          <w:color w:val="C0504D" w:themeColor="accent2"/>
          <w:sz w:val="28"/>
          <w:szCs w:val="28"/>
        </w:rPr>
      </w:pPr>
    </w:p>
    <w:p w14:paraId="3C9CD1C8" w14:textId="77777777" w:rsidR="001F37AA" w:rsidRPr="006533C8" w:rsidRDefault="001F37AA" w:rsidP="00A461A3">
      <w:pPr>
        <w:spacing w:after="0" w:line="240" w:lineRule="auto"/>
        <w:rPr>
          <w:rFonts w:ascii="Arial" w:hAnsi="Arial" w:cs="Arial"/>
          <w:color w:val="C0504D" w:themeColor="accent2"/>
          <w:sz w:val="28"/>
          <w:szCs w:val="28"/>
        </w:rPr>
      </w:pPr>
    </w:p>
    <w:p w14:paraId="6728AA97" w14:textId="77777777" w:rsidR="001F37AA" w:rsidRPr="006533C8" w:rsidRDefault="001F37AA" w:rsidP="00A461A3">
      <w:pPr>
        <w:spacing w:after="0" w:line="240" w:lineRule="auto"/>
        <w:rPr>
          <w:rFonts w:ascii="Arial" w:hAnsi="Arial" w:cs="Arial"/>
          <w:color w:val="C0504D" w:themeColor="accent2"/>
          <w:sz w:val="28"/>
          <w:szCs w:val="28"/>
        </w:rPr>
      </w:pPr>
    </w:p>
    <w:p w14:paraId="1E2540E5" w14:textId="77777777" w:rsidR="001F37AA" w:rsidRPr="006533C8" w:rsidRDefault="001F37AA" w:rsidP="00A461A3">
      <w:pPr>
        <w:spacing w:after="0" w:line="240" w:lineRule="auto"/>
        <w:rPr>
          <w:rFonts w:ascii="Arial" w:hAnsi="Arial" w:cs="Arial"/>
          <w:color w:val="C0504D" w:themeColor="accent2"/>
          <w:sz w:val="28"/>
          <w:szCs w:val="28"/>
        </w:rPr>
      </w:pPr>
    </w:p>
    <w:p w14:paraId="16374319" w14:textId="77777777" w:rsidR="001F37AA" w:rsidRPr="006533C8" w:rsidRDefault="001F37AA" w:rsidP="00A461A3">
      <w:pPr>
        <w:spacing w:after="0" w:line="240" w:lineRule="auto"/>
        <w:rPr>
          <w:rFonts w:ascii="Arial" w:hAnsi="Arial" w:cs="Arial"/>
          <w:color w:val="C0504D" w:themeColor="accent2"/>
          <w:sz w:val="28"/>
          <w:szCs w:val="28"/>
        </w:rPr>
      </w:pPr>
    </w:p>
    <w:p w14:paraId="6115C882" w14:textId="77777777" w:rsidR="001F37AA" w:rsidRPr="006533C8" w:rsidRDefault="001F37AA" w:rsidP="00A461A3">
      <w:pPr>
        <w:spacing w:after="0" w:line="240" w:lineRule="auto"/>
        <w:rPr>
          <w:rFonts w:ascii="Arial" w:hAnsi="Arial" w:cs="Arial"/>
          <w:color w:val="C0504D" w:themeColor="accent2"/>
          <w:sz w:val="28"/>
          <w:szCs w:val="28"/>
        </w:rPr>
      </w:pPr>
    </w:p>
    <w:p w14:paraId="1BBA066F" w14:textId="77777777" w:rsidR="001F37AA" w:rsidRPr="006533C8" w:rsidRDefault="001F37AA" w:rsidP="00A461A3">
      <w:pPr>
        <w:spacing w:after="0" w:line="240" w:lineRule="auto"/>
        <w:rPr>
          <w:rFonts w:ascii="Arial" w:hAnsi="Arial" w:cs="Arial"/>
          <w:color w:val="C0504D" w:themeColor="accent2"/>
          <w:sz w:val="28"/>
          <w:szCs w:val="28"/>
        </w:rPr>
      </w:pPr>
    </w:p>
    <w:p w14:paraId="4A9596AE" w14:textId="77777777" w:rsidR="001F37AA" w:rsidRPr="006533C8" w:rsidRDefault="001F37AA" w:rsidP="00A461A3">
      <w:pPr>
        <w:spacing w:after="0" w:line="240" w:lineRule="auto"/>
        <w:rPr>
          <w:rFonts w:ascii="Arial" w:hAnsi="Arial" w:cs="Arial"/>
          <w:color w:val="C0504D" w:themeColor="accent2"/>
          <w:sz w:val="28"/>
          <w:szCs w:val="28"/>
        </w:rPr>
      </w:pPr>
    </w:p>
    <w:p w14:paraId="67C2808D" w14:textId="77777777" w:rsidR="001F37AA" w:rsidRPr="006533C8" w:rsidRDefault="001F37AA" w:rsidP="00A461A3">
      <w:pPr>
        <w:spacing w:after="0" w:line="240" w:lineRule="auto"/>
        <w:rPr>
          <w:rFonts w:ascii="Arial" w:hAnsi="Arial" w:cs="Arial"/>
          <w:color w:val="C0504D" w:themeColor="accent2"/>
          <w:sz w:val="28"/>
          <w:szCs w:val="28"/>
        </w:rPr>
      </w:pPr>
    </w:p>
    <w:p w14:paraId="2BCA9E48" w14:textId="77777777" w:rsidR="001F37AA" w:rsidRPr="006533C8" w:rsidRDefault="001F37AA" w:rsidP="00A461A3">
      <w:pPr>
        <w:spacing w:after="0" w:line="240" w:lineRule="auto"/>
        <w:rPr>
          <w:rFonts w:ascii="Arial" w:hAnsi="Arial" w:cs="Arial"/>
          <w:color w:val="C0504D" w:themeColor="accent2"/>
          <w:sz w:val="28"/>
          <w:szCs w:val="28"/>
        </w:rPr>
      </w:pPr>
    </w:p>
    <w:p w14:paraId="1726E9B4" w14:textId="77777777" w:rsidR="001F37AA" w:rsidRPr="006533C8" w:rsidRDefault="001F37AA" w:rsidP="00A461A3">
      <w:pPr>
        <w:spacing w:after="0" w:line="240" w:lineRule="auto"/>
        <w:rPr>
          <w:rFonts w:ascii="Arial" w:hAnsi="Arial" w:cs="Arial"/>
          <w:color w:val="C0504D" w:themeColor="accent2"/>
          <w:sz w:val="28"/>
          <w:szCs w:val="28"/>
        </w:rPr>
      </w:pPr>
    </w:p>
    <w:p w14:paraId="4AE0650C" w14:textId="77777777" w:rsidR="001F37AA" w:rsidRPr="006533C8" w:rsidRDefault="001F37AA" w:rsidP="00A461A3">
      <w:pPr>
        <w:spacing w:after="0" w:line="240" w:lineRule="auto"/>
        <w:rPr>
          <w:rFonts w:ascii="Arial" w:hAnsi="Arial" w:cs="Arial"/>
          <w:color w:val="C0504D" w:themeColor="accent2"/>
          <w:sz w:val="28"/>
          <w:szCs w:val="28"/>
        </w:rPr>
      </w:pPr>
    </w:p>
    <w:p w14:paraId="1D916237" w14:textId="77777777" w:rsidR="001F37AA" w:rsidRPr="006533C8" w:rsidRDefault="001F37AA" w:rsidP="00A461A3">
      <w:pPr>
        <w:spacing w:after="0" w:line="240" w:lineRule="auto"/>
        <w:rPr>
          <w:rFonts w:ascii="Arial" w:hAnsi="Arial" w:cs="Arial"/>
          <w:color w:val="C0504D" w:themeColor="accent2"/>
          <w:sz w:val="28"/>
          <w:szCs w:val="28"/>
        </w:rPr>
      </w:pPr>
    </w:p>
    <w:p w14:paraId="6D719E30" w14:textId="77777777" w:rsidR="001F37AA" w:rsidRPr="006533C8" w:rsidRDefault="001F37AA" w:rsidP="00A461A3">
      <w:pPr>
        <w:spacing w:after="0" w:line="240" w:lineRule="auto"/>
        <w:rPr>
          <w:rFonts w:ascii="Arial" w:hAnsi="Arial" w:cs="Arial"/>
          <w:color w:val="C0504D" w:themeColor="accent2"/>
          <w:sz w:val="24"/>
          <w:szCs w:val="24"/>
        </w:rPr>
      </w:pPr>
      <w:r w:rsidRPr="006533C8">
        <w:rPr>
          <w:rFonts w:ascii="Arial" w:hAnsi="Arial" w:cs="Arial"/>
          <w:color w:val="C0504D" w:themeColor="accent2"/>
          <w:sz w:val="24"/>
          <w:szCs w:val="24"/>
        </w:rPr>
        <w:lastRenderedPageBreak/>
        <w:t>Wskaźnik liczby separacji na 10 tys. mieszkańców powiatów województwa śląskiego w 2023 roku.</w:t>
      </w:r>
      <w:r w:rsidRPr="006533C8">
        <w:rPr>
          <w:noProof/>
        </w:rPr>
        <w:t xml:space="preserve"> </w:t>
      </w:r>
    </w:p>
    <w:p w14:paraId="3ACE78D8"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noProof/>
          <w:color w:val="000000" w:themeColor="text1"/>
          <w:sz w:val="21"/>
          <w:szCs w:val="21"/>
          <w:lang w:eastAsia="pl-PL"/>
        </w:rPr>
        <w:drawing>
          <wp:anchor distT="0" distB="0" distL="114300" distR="114300" simplePos="0" relativeHeight="252154880" behindDoc="1" locked="0" layoutInCell="1" allowOverlap="1" wp14:anchorId="6178FE56" wp14:editId="79C2231C">
            <wp:simplePos x="0" y="0"/>
            <wp:positionH relativeFrom="column">
              <wp:posOffset>-62230</wp:posOffset>
            </wp:positionH>
            <wp:positionV relativeFrom="paragraph">
              <wp:posOffset>87630</wp:posOffset>
            </wp:positionV>
            <wp:extent cx="4854958" cy="8100060"/>
            <wp:effectExtent l="0" t="0" r="0" b="0"/>
            <wp:wrapNone/>
            <wp:docPr id="1704643532" name="Wykres 63">
              <a:extLst xmlns:a="http://schemas.openxmlformats.org/drawingml/2006/main">
                <a:ext uri="{FF2B5EF4-FFF2-40B4-BE49-F238E27FC236}">
                  <a16:creationId xmlns:a16="http://schemas.microsoft.com/office/drawing/2014/main" id="{3BA65D45-6BF4-4D42-9FAF-B5AD2AAE7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p w14:paraId="1DFED568" w14:textId="77777777" w:rsidR="001F37AA" w:rsidRPr="006533C8" w:rsidRDefault="001F37AA" w:rsidP="00A461A3">
      <w:pPr>
        <w:spacing w:after="0" w:line="268" w:lineRule="exact"/>
        <w:rPr>
          <w:rFonts w:ascii="Arial" w:hAnsi="Arial" w:cs="Arial"/>
          <w:color w:val="000000" w:themeColor="text1"/>
          <w:sz w:val="21"/>
          <w:szCs w:val="21"/>
        </w:rPr>
      </w:pPr>
    </w:p>
    <w:p w14:paraId="544DAF93" w14:textId="77777777" w:rsidR="001F37AA" w:rsidRPr="006533C8" w:rsidRDefault="001F37AA" w:rsidP="00A461A3">
      <w:pPr>
        <w:spacing w:after="0" w:line="268" w:lineRule="exact"/>
        <w:rPr>
          <w:rFonts w:ascii="Arial" w:hAnsi="Arial" w:cs="Arial"/>
          <w:color w:val="000000" w:themeColor="text1"/>
          <w:sz w:val="21"/>
          <w:szCs w:val="21"/>
        </w:rPr>
      </w:pPr>
    </w:p>
    <w:p w14:paraId="43558E77" w14:textId="77777777" w:rsidR="001F37AA" w:rsidRPr="006533C8" w:rsidRDefault="001F37AA" w:rsidP="00A461A3">
      <w:pPr>
        <w:spacing w:after="0" w:line="268" w:lineRule="exact"/>
        <w:rPr>
          <w:rFonts w:ascii="Arial" w:hAnsi="Arial" w:cs="Arial"/>
          <w:color w:val="000000" w:themeColor="text1"/>
          <w:sz w:val="21"/>
          <w:szCs w:val="21"/>
        </w:rPr>
      </w:pPr>
    </w:p>
    <w:p w14:paraId="444752EE" w14:textId="77777777" w:rsidR="001F37AA" w:rsidRPr="006533C8" w:rsidRDefault="001F37AA" w:rsidP="00A461A3">
      <w:pPr>
        <w:spacing w:after="0" w:line="268" w:lineRule="exact"/>
        <w:rPr>
          <w:rFonts w:ascii="Arial" w:hAnsi="Arial" w:cs="Arial"/>
          <w:color w:val="000000" w:themeColor="text1"/>
          <w:sz w:val="21"/>
          <w:szCs w:val="21"/>
        </w:rPr>
      </w:pPr>
    </w:p>
    <w:p w14:paraId="7F455D48" w14:textId="77777777" w:rsidR="001F37AA" w:rsidRPr="006533C8" w:rsidRDefault="001F37AA" w:rsidP="00A461A3">
      <w:pPr>
        <w:spacing w:after="0" w:line="268" w:lineRule="exact"/>
        <w:rPr>
          <w:rFonts w:ascii="Arial" w:hAnsi="Arial" w:cs="Arial"/>
          <w:color w:val="000000" w:themeColor="text1"/>
          <w:sz w:val="21"/>
          <w:szCs w:val="21"/>
        </w:rPr>
      </w:pPr>
    </w:p>
    <w:p w14:paraId="231897C8" w14:textId="77777777" w:rsidR="001F37AA" w:rsidRPr="006533C8" w:rsidRDefault="001F37AA" w:rsidP="00A461A3">
      <w:pPr>
        <w:spacing w:after="0" w:line="268" w:lineRule="exact"/>
        <w:rPr>
          <w:rFonts w:ascii="Arial" w:hAnsi="Arial" w:cs="Arial"/>
          <w:color w:val="000000" w:themeColor="text1"/>
          <w:sz w:val="21"/>
          <w:szCs w:val="21"/>
        </w:rPr>
      </w:pPr>
    </w:p>
    <w:p w14:paraId="01839A9E" w14:textId="77777777" w:rsidR="001F37AA" w:rsidRPr="006533C8" w:rsidRDefault="001F37AA" w:rsidP="00A461A3">
      <w:pPr>
        <w:spacing w:after="0" w:line="268" w:lineRule="exact"/>
        <w:rPr>
          <w:rFonts w:ascii="Arial" w:hAnsi="Arial" w:cs="Arial"/>
          <w:color w:val="000000" w:themeColor="text1"/>
          <w:sz w:val="21"/>
          <w:szCs w:val="21"/>
        </w:rPr>
      </w:pPr>
    </w:p>
    <w:p w14:paraId="30CF5366" w14:textId="77777777" w:rsidR="001F37AA" w:rsidRPr="006533C8" w:rsidRDefault="001F37AA" w:rsidP="00A461A3">
      <w:pPr>
        <w:spacing w:after="0" w:line="268" w:lineRule="exact"/>
        <w:rPr>
          <w:rFonts w:ascii="Arial" w:hAnsi="Arial" w:cs="Arial"/>
          <w:color w:val="000000" w:themeColor="text1"/>
          <w:sz w:val="21"/>
          <w:szCs w:val="21"/>
        </w:rPr>
      </w:pPr>
    </w:p>
    <w:p w14:paraId="1CBF4C25" w14:textId="77777777" w:rsidR="001F37AA" w:rsidRPr="006533C8" w:rsidRDefault="001F37AA" w:rsidP="00A461A3">
      <w:pPr>
        <w:spacing w:after="0" w:line="268" w:lineRule="exact"/>
        <w:rPr>
          <w:rFonts w:ascii="Arial" w:hAnsi="Arial" w:cs="Arial"/>
          <w:color w:val="000000" w:themeColor="text1"/>
          <w:sz w:val="21"/>
          <w:szCs w:val="21"/>
        </w:rPr>
      </w:pPr>
    </w:p>
    <w:p w14:paraId="71D8EF7B" w14:textId="77777777" w:rsidR="001F37AA" w:rsidRPr="006533C8" w:rsidRDefault="001F37AA" w:rsidP="00A461A3">
      <w:pPr>
        <w:spacing w:after="0" w:line="268" w:lineRule="exact"/>
        <w:rPr>
          <w:rFonts w:ascii="Arial" w:hAnsi="Arial" w:cs="Arial"/>
          <w:color w:val="000000" w:themeColor="text1"/>
          <w:sz w:val="21"/>
          <w:szCs w:val="21"/>
        </w:rPr>
      </w:pPr>
    </w:p>
    <w:p w14:paraId="2A68478B"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185600" behindDoc="1" locked="0" layoutInCell="1" allowOverlap="1" wp14:anchorId="27C9E70E" wp14:editId="07B1BD8F">
                <wp:simplePos x="0" y="0"/>
                <wp:positionH relativeFrom="column">
                  <wp:posOffset>2071370</wp:posOffset>
                </wp:positionH>
                <wp:positionV relativeFrom="paragraph">
                  <wp:posOffset>77470</wp:posOffset>
                </wp:positionV>
                <wp:extent cx="3375660" cy="5440680"/>
                <wp:effectExtent l="0" t="0" r="15240" b="0"/>
                <wp:wrapNone/>
                <wp:docPr id="954953110" name="Wykres 1">
                  <a:extLst xmlns:a="http://schemas.openxmlformats.org/drawingml/2006/main">
                    <a:ext uri="{FF2B5EF4-FFF2-40B4-BE49-F238E27FC236}">
                      <a16:creationId xmlns:a16="http://schemas.microsoft.com/office/drawing/2014/main" id="{72AC3B8B-C3DF-21EC-AD3E-E98C859244C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4"/>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85600" behindDoc="1" locked="0" layoutInCell="1" allowOverlap="1" wp14:anchorId="27C9E70E" wp14:editId="07B1BD8F">
                <wp:simplePos x="0" y="0"/>
                <wp:positionH relativeFrom="column">
                  <wp:posOffset>2071370</wp:posOffset>
                </wp:positionH>
                <wp:positionV relativeFrom="paragraph">
                  <wp:posOffset>77470</wp:posOffset>
                </wp:positionV>
                <wp:extent cx="3375660" cy="5440680"/>
                <wp:effectExtent l="0" t="0" r="15240" b="0"/>
                <wp:wrapNone/>
                <wp:docPr id="954953110" name="Wykres 1">
                  <a:extLst xmlns:a="http://schemas.openxmlformats.org/drawingml/2006/main">
                    <a:ext uri="{FF2B5EF4-FFF2-40B4-BE49-F238E27FC236}">
                      <a16:creationId xmlns:a16="http://schemas.microsoft.com/office/drawing/2014/main" id="{72AC3B8B-C3DF-21EC-AD3E-E98C859244C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54953110" name="Wykres 1">
                          <a:extLst>
                            <a:ext uri="{FF2B5EF4-FFF2-40B4-BE49-F238E27FC236}">
                              <a16:creationId xmlns:a16="http://schemas.microsoft.com/office/drawing/2014/main" id="{72AC3B8B-C3DF-21EC-AD3E-E98C859244C2}"/>
                            </a:ext>
                          </a:extLst>
                        </pic:cNvPr>
                        <pic:cNvPicPr>
                          <a:picLocks noGrp="1" noRot="1" noChangeAspect="1" noMove="1" noResize="1" noEditPoints="1" noAdjustHandles="1" noChangeArrowheads="1" noChangeShapeType="1"/>
                        </pic:cNvPicPr>
                      </pic:nvPicPr>
                      <pic:blipFill>
                        <a:blip r:embed="rId95"/>
                        <a:stretch>
                          <a:fillRect/>
                        </a:stretch>
                      </pic:blipFill>
                      <pic:spPr>
                        <a:xfrm>
                          <a:off x="0" y="0"/>
                          <a:ext cx="3375660" cy="544068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D8D797B" w14:textId="77777777" w:rsidR="001F37AA" w:rsidRPr="006533C8" w:rsidRDefault="001F37AA" w:rsidP="00A461A3">
      <w:pPr>
        <w:spacing w:after="0" w:line="268" w:lineRule="exact"/>
        <w:rPr>
          <w:rFonts w:ascii="Arial" w:hAnsi="Arial" w:cs="Arial"/>
          <w:color w:val="000000" w:themeColor="text1"/>
          <w:sz w:val="21"/>
          <w:szCs w:val="21"/>
        </w:rPr>
      </w:pPr>
    </w:p>
    <w:p w14:paraId="377A69A8" w14:textId="77777777" w:rsidR="001F37AA" w:rsidRPr="006533C8" w:rsidRDefault="001F37AA" w:rsidP="00A461A3">
      <w:pPr>
        <w:spacing w:after="0" w:line="268" w:lineRule="exact"/>
        <w:rPr>
          <w:rFonts w:ascii="Arial" w:hAnsi="Arial" w:cs="Arial"/>
          <w:color w:val="000000" w:themeColor="text1"/>
          <w:sz w:val="21"/>
          <w:szCs w:val="21"/>
        </w:rPr>
      </w:pPr>
    </w:p>
    <w:p w14:paraId="6E34232D" w14:textId="77777777" w:rsidR="001F37AA" w:rsidRPr="006533C8" w:rsidRDefault="001F37AA" w:rsidP="00A461A3">
      <w:pPr>
        <w:spacing w:after="0" w:line="268" w:lineRule="exact"/>
        <w:rPr>
          <w:rFonts w:ascii="Arial" w:hAnsi="Arial" w:cs="Arial"/>
          <w:color w:val="000000" w:themeColor="text1"/>
          <w:sz w:val="21"/>
          <w:szCs w:val="21"/>
        </w:rPr>
      </w:pPr>
    </w:p>
    <w:p w14:paraId="61366AAF" w14:textId="77777777" w:rsidR="001F37AA" w:rsidRPr="006533C8" w:rsidRDefault="001F37AA" w:rsidP="00A461A3">
      <w:pPr>
        <w:spacing w:after="0" w:line="268" w:lineRule="exact"/>
        <w:rPr>
          <w:rFonts w:ascii="Arial" w:hAnsi="Arial" w:cs="Arial"/>
          <w:color w:val="000000" w:themeColor="text1"/>
          <w:sz w:val="21"/>
          <w:szCs w:val="21"/>
        </w:rPr>
      </w:pPr>
    </w:p>
    <w:p w14:paraId="7FA7A6CB" w14:textId="77777777" w:rsidR="001F37AA" w:rsidRPr="006533C8" w:rsidRDefault="001F37AA" w:rsidP="00A461A3">
      <w:pPr>
        <w:spacing w:after="0" w:line="268" w:lineRule="exact"/>
        <w:rPr>
          <w:rFonts w:ascii="Arial" w:hAnsi="Arial" w:cs="Arial"/>
          <w:color w:val="000000" w:themeColor="text1"/>
          <w:sz w:val="21"/>
          <w:szCs w:val="21"/>
        </w:rPr>
      </w:pPr>
    </w:p>
    <w:p w14:paraId="5DB6B72D" w14:textId="77777777" w:rsidR="001F37AA" w:rsidRPr="006533C8" w:rsidRDefault="001F37AA" w:rsidP="00A461A3">
      <w:pPr>
        <w:spacing w:after="0" w:line="268" w:lineRule="exact"/>
        <w:rPr>
          <w:rFonts w:ascii="Arial" w:hAnsi="Arial" w:cs="Arial"/>
          <w:color w:val="000000" w:themeColor="text1"/>
          <w:sz w:val="21"/>
          <w:szCs w:val="21"/>
        </w:rPr>
      </w:pPr>
    </w:p>
    <w:p w14:paraId="459E15E2" w14:textId="77777777" w:rsidR="001F37AA" w:rsidRPr="006533C8" w:rsidRDefault="001F37AA" w:rsidP="00A461A3">
      <w:pPr>
        <w:spacing w:after="0" w:line="268" w:lineRule="exact"/>
        <w:rPr>
          <w:rFonts w:ascii="Arial" w:hAnsi="Arial" w:cs="Arial"/>
          <w:color w:val="000000" w:themeColor="text1"/>
          <w:sz w:val="21"/>
          <w:szCs w:val="21"/>
        </w:rPr>
      </w:pPr>
    </w:p>
    <w:p w14:paraId="5CBA6574" w14:textId="77777777" w:rsidR="001F37AA" w:rsidRPr="006533C8" w:rsidRDefault="001F37AA" w:rsidP="00A461A3">
      <w:pPr>
        <w:spacing w:after="0" w:line="268" w:lineRule="exact"/>
        <w:rPr>
          <w:rFonts w:ascii="Arial" w:hAnsi="Arial" w:cs="Arial"/>
          <w:color w:val="000000" w:themeColor="text1"/>
          <w:sz w:val="21"/>
          <w:szCs w:val="21"/>
        </w:rPr>
      </w:pPr>
    </w:p>
    <w:p w14:paraId="75D2F19F" w14:textId="77777777" w:rsidR="001F37AA" w:rsidRPr="006533C8" w:rsidRDefault="001F37AA" w:rsidP="00A461A3">
      <w:pPr>
        <w:spacing w:after="0" w:line="268" w:lineRule="exact"/>
        <w:rPr>
          <w:rFonts w:ascii="Arial" w:hAnsi="Arial" w:cs="Arial"/>
          <w:color w:val="000000" w:themeColor="text1"/>
          <w:sz w:val="21"/>
          <w:szCs w:val="21"/>
        </w:rPr>
      </w:pPr>
    </w:p>
    <w:p w14:paraId="388C62D7" w14:textId="77777777" w:rsidR="001F37AA" w:rsidRPr="006533C8" w:rsidRDefault="001F37AA" w:rsidP="00A461A3">
      <w:pPr>
        <w:spacing w:after="0" w:line="268" w:lineRule="exact"/>
        <w:rPr>
          <w:rFonts w:ascii="Arial" w:hAnsi="Arial" w:cs="Arial"/>
          <w:color w:val="000000" w:themeColor="text1"/>
          <w:sz w:val="21"/>
          <w:szCs w:val="21"/>
        </w:rPr>
      </w:pPr>
    </w:p>
    <w:p w14:paraId="7CB8922A" w14:textId="77777777" w:rsidR="001F37AA" w:rsidRPr="006533C8" w:rsidRDefault="001F37AA" w:rsidP="00A461A3">
      <w:pPr>
        <w:spacing w:after="0" w:line="268" w:lineRule="exact"/>
        <w:rPr>
          <w:rFonts w:ascii="Arial" w:hAnsi="Arial" w:cs="Arial"/>
          <w:color w:val="000000" w:themeColor="text1"/>
          <w:sz w:val="21"/>
          <w:szCs w:val="21"/>
        </w:rPr>
      </w:pPr>
    </w:p>
    <w:p w14:paraId="4FCC6113" w14:textId="77777777" w:rsidR="001F37AA" w:rsidRPr="006533C8" w:rsidRDefault="001F37AA" w:rsidP="00A461A3">
      <w:pPr>
        <w:spacing w:after="0" w:line="268" w:lineRule="exact"/>
        <w:rPr>
          <w:rFonts w:ascii="Arial" w:hAnsi="Arial" w:cs="Arial"/>
          <w:color w:val="000000" w:themeColor="text1"/>
          <w:sz w:val="21"/>
          <w:szCs w:val="21"/>
        </w:rPr>
      </w:pPr>
    </w:p>
    <w:p w14:paraId="6EB4EDA4" w14:textId="77777777" w:rsidR="001F37AA" w:rsidRPr="006533C8" w:rsidRDefault="001F37AA" w:rsidP="00A461A3">
      <w:pPr>
        <w:spacing w:after="0" w:line="268" w:lineRule="exact"/>
        <w:rPr>
          <w:rFonts w:ascii="Arial" w:hAnsi="Arial" w:cs="Arial"/>
          <w:color w:val="000000" w:themeColor="text1"/>
          <w:sz w:val="21"/>
          <w:szCs w:val="21"/>
        </w:rPr>
      </w:pPr>
    </w:p>
    <w:p w14:paraId="2E0DA151" w14:textId="77777777" w:rsidR="001F37AA" w:rsidRPr="006533C8" w:rsidRDefault="001F37AA" w:rsidP="00A461A3">
      <w:pPr>
        <w:spacing w:after="0" w:line="268" w:lineRule="exact"/>
        <w:rPr>
          <w:rFonts w:ascii="Arial" w:hAnsi="Arial" w:cs="Arial"/>
          <w:color w:val="000000" w:themeColor="text1"/>
          <w:sz w:val="21"/>
          <w:szCs w:val="21"/>
        </w:rPr>
      </w:pPr>
    </w:p>
    <w:p w14:paraId="5BF27A43" w14:textId="77777777" w:rsidR="001F37AA" w:rsidRPr="006533C8" w:rsidRDefault="001F37AA" w:rsidP="00A461A3">
      <w:pPr>
        <w:spacing w:after="0" w:line="268" w:lineRule="exact"/>
        <w:rPr>
          <w:rFonts w:ascii="Arial" w:hAnsi="Arial" w:cs="Arial"/>
          <w:color w:val="000000" w:themeColor="text1"/>
          <w:sz w:val="21"/>
          <w:szCs w:val="21"/>
        </w:rPr>
      </w:pPr>
    </w:p>
    <w:p w14:paraId="00495461" w14:textId="77777777" w:rsidR="001F37AA" w:rsidRPr="006533C8" w:rsidRDefault="001F37AA" w:rsidP="00A461A3">
      <w:pPr>
        <w:spacing w:after="0" w:line="268" w:lineRule="exact"/>
        <w:rPr>
          <w:rFonts w:ascii="Arial" w:hAnsi="Arial" w:cs="Arial"/>
          <w:color w:val="000000" w:themeColor="text1"/>
          <w:sz w:val="21"/>
          <w:szCs w:val="21"/>
        </w:rPr>
      </w:pPr>
    </w:p>
    <w:p w14:paraId="1836C044" w14:textId="77777777" w:rsidR="001F37AA" w:rsidRPr="006533C8" w:rsidRDefault="001F37AA" w:rsidP="00A461A3">
      <w:pPr>
        <w:spacing w:after="0" w:line="268" w:lineRule="exact"/>
        <w:rPr>
          <w:rFonts w:ascii="Arial" w:hAnsi="Arial" w:cs="Arial"/>
          <w:color w:val="000000" w:themeColor="text1"/>
          <w:sz w:val="21"/>
          <w:szCs w:val="21"/>
        </w:rPr>
      </w:pPr>
    </w:p>
    <w:p w14:paraId="077ABEEF" w14:textId="77777777" w:rsidR="001F37AA" w:rsidRPr="006533C8" w:rsidRDefault="001F37AA" w:rsidP="00A461A3">
      <w:pPr>
        <w:spacing w:after="0" w:line="268" w:lineRule="exact"/>
        <w:rPr>
          <w:rFonts w:ascii="Arial" w:hAnsi="Arial" w:cs="Arial"/>
          <w:color w:val="000000" w:themeColor="text1"/>
          <w:sz w:val="21"/>
          <w:szCs w:val="21"/>
        </w:rPr>
      </w:pPr>
    </w:p>
    <w:p w14:paraId="0AFB8A96" w14:textId="77777777" w:rsidR="001F37AA" w:rsidRPr="006533C8" w:rsidRDefault="001F37AA" w:rsidP="00A461A3">
      <w:pPr>
        <w:spacing w:after="0" w:line="268" w:lineRule="exact"/>
        <w:rPr>
          <w:rFonts w:ascii="Arial" w:hAnsi="Arial" w:cs="Arial"/>
          <w:color w:val="000000" w:themeColor="text1"/>
          <w:sz w:val="21"/>
          <w:szCs w:val="21"/>
        </w:rPr>
      </w:pPr>
    </w:p>
    <w:p w14:paraId="6F004528" w14:textId="77777777" w:rsidR="001F37AA" w:rsidRPr="006533C8" w:rsidRDefault="001F37AA" w:rsidP="00A461A3">
      <w:pPr>
        <w:spacing w:after="0" w:line="268" w:lineRule="exact"/>
        <w:rPr>
          <w:rFonts w:ascii="Arial" w:hAnsi="Arial" w:cs="Arial"/>
          <w:color w:val="000000" w:themeColor="text1"/>
          <w:sz w:val="21"/>
          <w:szCs w:val="21"/>
        </w:rPr>
      </w:pPr>
    </w:p>
    <w:p w14:paraId="786A096B" w14:textId="77777777" w:rsidR="001F37AA" w:rsidRPr="006533C8" w:rsidRDefault="001F37AA" w:rsidP="00A461A3">
      <w:pPr>
        <w:spacing w:after="0" w:line="268" w:lineRule="exact"/>
        <w:rPr>
          <w:rFonts w:ascii="Arial" w:hAnsi="Arial" w:cs="Arial"/>
          <w:color w:val="000000" w:themeColor="text1"/>
          <w:sz w:val="21"/>
          <w:szCs w:val="21"/>
        </w:rPr>
      </w:pPr>
    </w:p>
    <w:p w14:paraId="16F843E3" w14:textId="77777777" w:rsidR="001F37AA" w:rsidRPr="006533C8" w:rsidRDefault="001F37AA" w:rsidP="00A461A3">
      <w:pPr>
        <w:spacing w:after="0" w:line="268" w:lineRule="exact"/>
        <w:rPr>
          <w:rFonts w:ascii="Arial" w:hAnsi="Arial" w:cs="Arial"/>
          <w:color w:val="000000" w:themeColor="text1"/>
          <w:sz w:val="21"/>
          <w:szCs w:val="21"/>
        </w:rPr>
      </w:pPr>
    </w:p>
    <w:p w14:paraId="4D51123D" w14:textId="77777777" w:rsidR="001F37AA" w:rsidRPr="006533C8" w:rsidRDefault="001F37AA" w:rsidP="00A461A3">
      <w:pPr>
        <w:spacing w:after="0" w:line="268" w:lineRule="exact"/>
        <w:rPr>
          <w:rFonts w:ascii="Arial" w:hAnsi="Arial" w:cs="Arial"/>
          <w:color w:val="000000" w:themeColor="text1"/>
          <w:sz w:val="21"/>
          <w:szCs w:val="21"/>
        </w:rPr>
      </w:pPr>
    </w:p>
    <w:p w14:paraId="3A357F88" w14:textId="77777777" w:rsidR="001F37AA" w:rsidRPr="006533C8" w:rsidRDefault="001F37AA" w:rsidP="00A461A3">
      <w:pPr>
        <w:spacing w:after="0" w:line="268" w:lineRule="exact"/>
        <w:rPr>
          <w:rFonts w:ascii="Arial" w:hAnsi="Arial" w:cs="Arial"/>
          <w:color w:val="000000" w:themeColor="text1"/>
          <w:sz w:val="21"/>
          <w:szCs w:val="21"/>
        </w:rPr>
      </w:pPr>
    </w:p>
    <w:p w14:paraId="316A6849" w14:textId="77777777" w:rsidR="001F37AA" w:rsidRPr="006533C8" w:rsidRDefault="001F37AA" w:rsidP="00A461A3">
      <w:pPr>
        <w:spacing w:after="0" w:line="268" w:lineRule="exact"/>
        <w:rPr>
          <w:rFonts w:ascii="Arial" w:hAnsi="Arial" w:cs="Arial"/>
          <w:color w:val="000000" w:themeColor="text1"/>
          <w:sz w:val="21"/>
          <w:szCs w:val="21"/>
        </w:rPr>
      </w:pPr>
    </w:p>
    <w:p w14:paraId="5A2F973A" w14:textId="77777777" w:rsidR="001F37AA" w:rsidRPr="006533C8" w:rsidRDefault="001F37AA" w:rsidP="00A461A3">
      <w:pPr>
        <w:spacing w:after="0" w:line="268" w:lineRule="exact"/>
        <w:rPr>
          <w:rFonts w:ascii="Arial" w:hAnsi="Arial" w:cs="Arial"/>
          <w:color w:val="000000" w:themeColor="text1"/>
          <w:sz w:val="21"/>
          <w:szCs w:val="21"/>
        </w:rPr>
      </w:pPr>
    </w:p>
    <w:p w14:paraId="6EC97CAF" w14:textId="77777777" w:rsidR="001F37AA" w:rsidRPr="006533C8" w:rsidRDefault="001F37AA" w:rsidP="00A461A3">
      <w:pPr>
        <w:spacing w:after="0" w:line="268" w:lineRule="exact"/>
        <w:rPr>
          <w:rFonts w:ascii="Arial" w:hAnsi="Arial" w:cs="Arial"/>
          <w:color w:val="000000" w:themeColor="text1"/>
          <w:sz w:val="21"/>
          <w:szCs w:val="21"/>
        </w:rPr>
      </w:pPr>
    </w:p>
    <w:p w14:paraId="42C14600" w14:textId="77777777" w:rsidR="001F37AA" w:rsidRPr="006533C8" w:rsidRDefault="001F37AA" w:rsidP="00A461A3">
      <w:pPr>
        <w:spacing w:after="0" w:line="268" w:lineRule="exact"/>
        <w:rPr>
          <w:rFonts w:ascii="Arial" w:hAnsi="Arial" w:cs="Arial"/>
          <w:color w:val="000000" w:themeColor="text1"/>
          <w:sz w:val="18"/>
          <w:szCs w:val="18"/>
        </w:rPr>
      </w:pPr>
    </w:p>
    <w:p w14:paraId="0BA754BB" w14:textId="77777777" w:rsidR="001F37AA" w:rsidRPr="006533C8" w:rsidRDefault="001F37AA" w:rsidP="00A461A3">
      <w:pPr>
        <w:spacing w:after="0" w:line="268" w:lineRule="exact"/>
        <w:rPr>
          <w:rFonts w:ascii="Arial" w:hAnsi="Arial" w:cs="Arial"/>
          <w:color w:val="000000" w:themeColor="text1"/>
          <w:sz w:val="18"/>
          <w:szCs w:val="18"/>
        </w:rPr>
      </w:pPr>
    </w:p>
    <w:p w14:paraId="2D6A3E89" w14:textId="77777777" w:rsidR="001F37AA" w:rsidRPr="006533C8" w:rsidRDefault="001F37AA" w:rsidP="00A461A3">
      <w:pPr>
        <w:spacing w:after="0" w:line="268" w:lineRule="exact"/>
        <w:rPr>
          <w:rFonts w:ascii="Arial" w:hAnsi="Arial" w:cs="Arial"/>
          <w:color w:val="000000" w:themeColor="text1"/>
          <w:sz w:val="18"/>
          <w:szCs w:val="18"/>
        </w:rPr>
      </w:pPr>
    </w:p>
    <w:p w14:paraId="5FEDD4E0" w14:textId="77777777" w:rsidR="001F37AA" w:rsidRPr="006533C8" w:rsidRDefault="001F37AA" w:rsidP="00A461A3">
      <w:pPr>
        <w:spacing w:after="0" w:line="268" w:lineRule="exact"/>
        <w:rPr>
          <w:rFonts w:ascii="Arial" w:hAnsi="Arial" w:cs="Arial"/>
          <w:color w:val="000000" w:themeColor="text1"/>
          <w:sz w:val="18"/>
          <w:szCs w:val="18"/>
        </w:rPr>
      </w:pPr>
    </w:p>
    <w:p w14:paraId="420C7DAD" w14:textId="77777777" w:rsidR="001F37AA" w:rsidRPr="006533C8" w:rsidRDefault="001F37AA" w:rsidP="00A461A3">
      <w:pPr>
        <w:spacing w:after="0" w:line="268" w:lineRule="exact"/>
        <w:rPr>
          <w:rFonts w:ascii="Arial" w:hAnsi="Arial" w:cs="Arial"/>
          <w:color w:val="000000" w:themeColor="text1"/>
          <w:sz w:val="18"/>
          <w:szCs w:val="18"/>
        </w:rPr>
      </w:pPr>
    </w:p>
    <w:p w14:paraId="743E29B1" w14:textId="77777777" w:rsidR="001F37AA" w:rsidRPr="006533C8" w:rsidRDefault="001F37AA" w:rsidP="00A461A3">
      <w:pPr>
        <w:spacing w:after="0" w:line="268" w:lineRule="exact"/>
        <w:rPr>
          <w:rFonts w:ascii="Arial" w:hAnsi="Arial" w:cs="Arial"/>
          <w:color w:val="000000" w:themeColor="text1"/>
          <w:sz w:val="18"/>
          <w:szCs w:val="18"/>
        </w:rPr>
      </w:pPr>
    </w:p>
    <w:p w14:paraId="0FD24EF5" w14:textId="77777777" w:rsidR="001F37AA" w:rsidRPr="006533C8" w:rsidRDefault="001F37AA" w:rsidP="00A461A3">
      <w:pPr>
        <w:spacing w:after="0" w:line="268" w:lineRule="exact"/>
        <w:rPr>
          <w:rFonts w:ascii="Arial" w:hAnsi="Arial" w:cs="Arial"/>
          <w:color w:val="000000" w:themeColor="text1"/>
          <w:sz w:val="18"/>
          <w:szCs w:val="18"/>
        </w:rPr>
      </w:pPr>
    </w:p>
    <w:p w14:paraId="122BD6F6" w14:textId="77777777" w:rsidR="001F37AA" w:rsidRPr="006533C8" w:rsidRDefault="001F37AA" w:rsidP="00A461A3">
      <w:pPr>
        <w:spacing w:after="0" w:line="268" w:lineRule="exact"/>
        <w:rPr>
          <w:rFonts w:ascii="Arial" w:hAnsi="Arial" w:cs="Arial"/>
          <w:color w:val="000000" w:themeColor="text1"/>
          <w:sz w:val="18"/>
          <w:szCs w:val="18"/>
        </w:rPr>
      </w:pPr>
    </w:p>
    <w:p w14:paraId="36E2598F" w14:textId="77777777" w:rsidR="001F37AA" w:rsidRPr="006533C8" w:rsidRDefault="001F37AA" w:rsidP="00A461A3">
      <w:pPr>
        <w:spacing w:after="0" w:line="268" w:lineRule="exact"/>
        <w:rPr>
          <w:rFonts w:ascii="Arial" w:hAnsi="Arial" w:cs="Arial"/>
          <w:color w:val="000000" w:themeColor="text1"/>
          <w:sz w:val="18"/>
          <w:szCs w:val="18"/>
        </w:rPr>
      </w:pPr>
    </w:p>
    <w:p w14:paraId="249293A6" w14:textId="77777777" w:rsidR="001F37AA" w:rsidRPr="006533C8" w:rsidRDefault="001F37AA" w:rsidP="00A461A3">
      <w:pPr>
        <w:spacing w:after="0" w:line="268" w:lineRule="exact"/>
        <w:rPr>
          <w:rFonts w:ascii="Arial" w:hAnsi="Arial" w:cs="Arial"/>
          <w:color w:val="000000" w:themeColor="text1"/>
          <w:sz w:val="18"/>
          <w:szCs w:val="18"/>
        </w:rPr>
        <w:sectPr w:rsidR="001F37AA" w:rsidRPr="006533C8" w:rsidSect="001F37AA">
          <w:footerReference w:type="even" r:id="rId96"/>
          <w:footerReference w:type="default" r:id="rId97"/>
          <w:pgSz w:w="11906" w:h="16838" w:code="9"/>
          <w:pgMar w:top="1418" w:right="1418" w:bottom="1418" w:left="1418" w:header="680" w:footer="454" w:gutter="0"/>
          <w:cols w:space="708"/>
          <w:docGrid w:linePitch="360"/>
        </w:sectPr>
      </w:pPr>
      <w:r w:rsidRPr="006533C8">
        <w:rPr>
          <w:rFonts w:ascii="Arial" w:hAnsi="Arial" w:cs="Arial"/>
          <w:color w:val="000000" w:themeColor="text1"/>
          <w:sz w:val="18"/>
          <w:szCs w:val="18"/>
        </w:rPr>
        <w:t xml:space="preserve">Źródło: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http://www.stat.gov.pl [odczyt 17.07.2024].</w:t>
      </w:r>
      <w:bookmarkStart w:id="64" w:name="_Toc328368063"/>
      <w:bookmarkEnd w:id="49"/>
      <w:bookmarkEnd w:id="50"/>
      <w:bookmarkEnd w:id="51"/>
      <w:bookmarkEnd w:id="52"/>
      <w:bookmarkEnd w:id="58"/>
    </w:p>
    <w:p w14:paraId="263712D6" w14:textId="77777777" w:rsidR="001F37AA" w:rsidRPr="006533C8" w:rsidRDefault="001F37AA" w:rsidP="00A461A3">
      <w:pPr>
        <w:pStyle w:val="Bezodstpw"/>
        <w:rPr>
          <w:rFonts w:ascii="Arial" w:hAnsi="Arial" w:cs="Arial"/>
          <w:color w:val="C0504D" w:themeColor="accent2"/>
          <w:sz w:val="24"/>
          <w:szCs w:val="24"/>
        </w:rPr>
      </w:pPr>
      <w:r w:rsidRPr="006533C8">
        <w:rPr>
          <w:rFonts w:ascii="Arial" w:hAnsi="Arial" w:cs="Arial"/>
          <w:color w:val="C0504D" w:themeColor="accent2"/>
          <w:sz w:val="24"/>
          <w:szCs w:val="24"/>
        </w:rPr>
        <w:lastRenderedPageBreak/>
        <w:t>Wybrane elementy sytuacji demograficznej – województwo śląskie, lata 2018-2023.</w:t>
      </w:r>
    </w:p>
    <w:p w14:paraId="29DA52D1" w14:textId="77777777" w:rsidR="001F37AA" w:rsidRPr="006533C8" w:rsidRDefault="001F37AA" w:rsidP="00A461A3">
      <w:pPr>
        <w:pStyle w:val="Bezodstpw"/>
        <w:rPr>
          <w:rFonts w:ascii="Arial" w:hAnsi="Arial" w:cs="Arial"/>
          <w:sz w:val="16"/>
          <w:szCs w:val="16"/>
        </w:rPr>
      </w:pPr>
    </w:p>
    <w:tbl>
      <w:tblPr>
        <w:tblW w:w="9197" w:type="dxa"/>
        <w:tblCellMar>
          <w:left w:w="70" w:type="dxa"/>
          <w:right w:w="70" w:type="dxa"/>
        </w:tblCellMar>
        <w:tblLook w:val="04A0" w:firstRow="1" w:lastRow="0" w:firstColumn="1" w:lastColumn="0" w:noHBand="0" w:noVBand="1"/>
      </w:tblPr>
      <w:tblGrid>
        <w:gridCol w:w="519"/>
        <w:gridCol w:w="518"/>
        <w:gridCol w:w="518"/>
        <w:gridCol w:w="1518"/>
        <w:gridCol w:w="1665"/>
        <w:gridCol w:w="800"/>
        <w:gridCol w:w="763"/>
        <w:gridCol w:w="724"/>
        <w:gridCol w:w="724"/>
        <w:gridCol w:w="724"/>
        <w:gridCol w:w="724"/>
      </w:tblGrid>
      <w:tr w:rsidR="001F37AA" w:rsidRPr="006533C8" w14:paraId="3ECB916D" w14:textId="77777777" w:rsidTr="00EB29A4">
        <w:trPr>
          <w:cantSplit/>
          <w:trHeight w:val="283"/>
        </w:trPr>
        <w:tc>
          <w:tcPr>
            <w:tcW w:w="0" w:type="auto"/>
            <w:gridSpan w:val="5"/>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7A7E2CF"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0" w:type="auto"/>
            <w:gridSpan w:val="6"/>
            <w:tcBorders>
              <w:top w:val="single" w:sz="4" w:space="0" w:color="auto"/>
              <w:left w:val="nil"/>
              <w:bottom w:val="single" w:sz="4" w:space="0" w:color="auto"/>
              <w:right w:val="single" w:sz="4" w:space="0" w:color="auto"/>
            </w:tcBorders>
            <w:shd w:val="clear" w:color="auto" w:fill="D99594" w:themeFill="accent2" w:themeFillTint="99"/>
            <w:vAlign w:val="center"/>
            <w:hideMark/>
          </w:tcPr>
          <w:p w14:paraId="3EB4F298"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Lata</w:t>
            </w:r>
          </w:p>
        </w:tc>
      </w:tr>
      <w:tr w:rsidR="001F37AA" w:rsidRPr="006533C8" w14:paraId="69712DAC" w14:textId="77777777" w:rsidTr="00EB29A4">
        <w:trPr>
          <w:cantSplit/>
          <w:trHeight w:val="283"/>
        </w:trPr>
        <w:tc>
          <w:tcPr>
            <w:tcW w:w="0" w:type="auto"/>
            <w:gridSpan w:val="5"/>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296E521"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800" w:type="dxa"/>
            <w:tcBorders>
              <w:top w:val="nil"/>
              <w:left w:val="nil"/>
              <w:bottom w:val="single" w:sz="4" w:space="0" w:color="auto"/>
              <w:right w:val="single" w:sz="4" w:space="0" w:color="auto"/>
            </w:tcBorders>
            <w:shd w:val="clear" w:color="auto" w:fill="D99594" w:themeFill="accent2" w:themeFillTint="99"/>
            <w:vAlign w:val="center"/>
            <w:hideMark/>
          </w:tcPr>
          <w:p w14:paraId="11E0F75C"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2018</w:t>
            </w:r>
          </w:p>
        </w:tc>
        <w:tc>
          <w:tcPr>
            <w:tcW w:w="763" w:type="dxa"/>
            <w:tcBorders>
              <w:top w:val="nil"/>
              <w:left w:val="nil"/>
              <w:bottom w:val="single" w:sz="4" w:space="0" w:color="auto"/>
              <w:right w:val="single" w:sz="4" w:space="0" w:color="auto"/>
            </w:tcBorders>
            <w:shd w:val="clear" w:color="auto" w:fill="D99594" w:themeFill="accent2" w:themeFillTint="99"/>
            <w:vAlign w:val="center"/>
            <w:hideMark/>
          </w:tcPr>
          <w:p w14:paraId="7E7E4C20"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2019</w:t>
            </w:r>
          </w:p>
        </w:tc>
        <w:tc>
          <w:tcPr>
            <w:tcW w:w="0" w:type="auto"/>
            <w:tcBorders>
              <w:top w:val="nil"/>
              <w:left w:val="nil"/>
              <w:bottom w:val="single" w:sz="4" w:space="0" w:color="auto"/>
              <w:right w:val="single" w:sz="4" w:space="0" w:color="auto"/>
            </w:tcBorders>
            <w:shd w:val="clear" w:color="auto" w:fill="D99594" w:themeFill="accent2" w:themeFillTint="99"/>
            <w:noWrap/>
            <w:vAlign w:val="center"/>
            <w:hideMark/>
          </w:tcPr>
          <w:p w14:paraId="4E3B614F"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2020</w:t>
            </w:r>
          </w:p>
        </w:tc>
        <w:tc>
          <w:tcPr>
            <w:tcW w:w="0" w:type="auto"/>
            <w:tcBorders>
              <w:top w:val="nil"/>
              <w:left w:val="nil"/>
              <w:bottom w:val="single" w:sz="4" w:space="0" w:color="auto"/>
              <w:right w:val="single" w:sz="4" w:space="0" w:color="auto"/>
            </w:tcBorders>
            <w:shd w:val="clear" w:color="auto" w:fill="D99594" w:themeFill="accent2" w:themeFillTint="99"/>
            <w:noWrap/>
            <w:vAlign w:val="center"/>
            <w:hideMark/>
          </w:tcPr>
          <w:p w14:paraId="5710ECF0"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2021</w:t>
            </w:r>
          </w:p>
        </w:tc>
        <w:tc>
          <w:tcPr>
            <w:tcW w:w="0" w:type="auto"/>
            <w:tcBorders>
              <w:top w:val="nil"/>
              <w:left w:val="nil"/>
              <w:bottom w:val="single" w:sz="4" w:space="0" w:color="auto"/>
              <w:right w:val="single" w:sz="4" w:space="0" w:color="auto"/>
            </w:tcBorders>
            <w:shd w:val="clear" w:color="auto" w:fill="D99594" w:themeFill="accent2" w:themeFillTint="99"/>
            <w:noWrap/>
            <w:vAlign w:val="center"/>
            <w:hideMark/>
          </w:tcPr>
          <w:p w14:paraId="3F5E99D7"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2022</w:t>
            </w:r>
          </w:p>
        </w:tc>
        <w:tc>
          <w:tcPr>
            <w:tcW w:w="0" w:type="auto"/>
            <w:tcBorders>
              <w:top w:val="nil"/>
              <w:left w:val="nil"/>
              <w:bottom w:val="single" w:sz="4" w:space="0" w:color="auto"/>
              <w:right w:val="single" w:sz="4" w:space="0" w:color="auto"/>
            </w:tcBorders>
            <w:shd w:val="clear" w:color="auto" w:fill="D99594" w:themeFill="accent2" w:themeFillTint="99"/>
            <w:noWrap/>
            <w:vAlign w:val="center"/>
            <w:hideMark/>
          </w:tcPr>
          <w:p w14:paraId="2B40A11A"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2023</w:t>
            </w:r>
          </w:p>
        </w:tc>
      </w:tr>
      <w:tr w:rsidR="001F37AA" w:rsidRPr="006533C8" w14:paraId="6B58EE96" w14:textId="77777777" w:rsidTr="00EB29A4">
        <w:trPr>
          <w:cantSplit/>
          <w:trHeight w:val="283"/>
        </w:trPr>
        <w:tc>
          <w:tcPr>
            <w:tcW w:w="0" w:type="auto"/>
            <w:vMerge w:val="restart"/>
            <w:tcBorders>
              <w:top w:val="nil"/>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35F20769"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mieszkańców</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1131E83"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7586597C"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w:t>
            </w:r>
          </w:p>
        </w:tc>
        <w:tc>
          <w:tcPr>
            <w:tcW w:w="800" w:type="dxa"/>
            <w:tcBorders>
              <w:top w:val="nil"/>
              <w:left w:val="nil"/>
              <w:bottom w:val="single" w:sz="4" w:space="0" w:color="auto"/>
              <w:right w:val="single" w:sz="4" w:space="0" w:color="auto"/>
            </w:tcBorders>
            <w:shd w:val="clear" w:color="auto" w:fill="auto"/>
            <w:vAlign w:val="center"/>
            <w:hideMark/>
          </w:tcPr>
          <w:p w14:paraId="3E23D85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4 533 565</w:t>
            </w:r>
          </w:p>
        </w:tc>
        <w:tc>
          <w:tcPr>
            <w:tcW w:w="0" w:type="auto"/>
            <w:tcBorders>
              <w:top w:val="nil"/>
              <w:left w:val="nil"/>
              <w:bottom w:val="single" w:sz="4" w:space="0" w:color="auto"/>
              <w:right w:val="single" w:sz="4" w:space="0" w:color="auto"/>
            </w:tcBorders>
            <w:shd w:val="clear" w:color="auto" w:fill="auto"/>
            <w:noWrap/>
            <w:vAlign w:val="center"/>
            <w:hideMark/>
          </w:tcPr>
          <w:p w14:paraId="002F69D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4 517 635</w:t>
            </w:r>
          </w:p>
        </w:tc>
        <w:tc>
          <w:tcPr>
            <w:tcW w:w="0" w:type="auto"/>
            <w:tcBorders>
              <w:top w:val="nil"/>
              <w:left w:val="nil"/>
              <w:bottom w:val="single" w:sz="4" w:space="0" w:color="auto"/>
              <w:right w:val="single" w:sz="4" w:space="0" w:color="auto"/>
            </w:tcBorders>
            <w:shd w:val="clear" w:color="auto" w:fill="auto"/>
            <w:noWrap/>
            <w:vAlign w:val="center"/>
            <w:hideMark/>
          </w:tcPr>
          <w:p w14:paraId="35FBDD4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4 412 097</w:t>
            </w:r>
          </w:p>
        </w:tc>
        <w:tc>
          <w:tcPr>
            <w:tcW w:w="0" w:type="auto"/>
            <w:tcBorders>
              <w:top w:val="nil"/>
              <w:left w:val="nil"/>
              <w:bottom w:val="single" w:sz="4" w:space="0" w:color="auto"/>
              <w:right w:val="single" w:sz="4" w:space="0" w:color="auto"/>
            </w:tcBorders>
            <w:shd w:val="clear" w:color="auto" w:fill="auto"/>
            <w:noWrap/>
            <w:vAlign w:val="center"/>
            <w:hideMark/>
          </w:tcPr>
          <w:p w14:paraId="1A63EE6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4 375 947</w:t>
            </w:r>
          </w:p>
        </w:tc>
        <w:tc>
          <w:tcPr>
            <w:tcW w:w="0" w:type="auto"/>
            <w:tcBorders>
              <w:top w:val="nil"/>
              <w:left w:val="nil"/>
              <w:bottom w:val="single" w:sz="4" w:space="0" w:color="auto"/>
              <w:right w:val="single" w:sz="4" w:space="0" w:color="auto"/>
            </w:tcBorders>
            <w:shd w:val="clear" w:color="auto" w:fill="auto"/>
            <w:noWrap/>
            <w:vAlign w:val="center"/>
            <w:hideMark/>
          </w:tcPr>
          <w:p w14:paraId="06BD4A2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4 346 702</w:t>
            </w:r>
          </w:p>
        </w:tc>
        <w:tc>
          <w:tcPr>
            <w:tcW w:w="0" w:type="auto"/>
            <w:tcBorders>
              <w:top w:val="nil"/>
              <w:left w:val="nil"/>
              <w:bottom w:val="single" w:sz="4" w:space="0" w:color="auto"/>
              <w:right w:val="single" w:sz="4" w:space="0" w:color="auto"/>
            </w:tcBorders>
            <w:shd w:val="clear" w:color="auto" w:fill="auto"/>
            <w:noWrap/>
            <w:vAlign w:val="center"/>
            <w:hideMark/>
          </w:tcPr>
          <w:p w14:paraId="26D242C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4 320 130</w:t>
            </w:r>
          </w:p>
        </w:tc>
      </w:tr>
      <w:tr w:rsidR="001F37AA" w:rsidRPr="006533C8" w14:paraId="34757E42"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DC5DAF7"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A6E13EA"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2BFEDE3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odsetek ludności Polski</w:t>
            </w:r>
          </w:p>
        </w:tc>
        <w:tc>
          <w:tcPr>
            <w:tcW w:w="800" w:type="dxa"/>
            <w:tcBorders>
              <w:top w:val="nil"/>
              <w:left w:val="nil"/>
              <w:bottom w:val="single" w:sz="4" w:space="0" w:color="auto"/>
              <w:right w:val="single" w:sz="4" w:space="0" w:color="auto"/>
            </w:tcBorders>
            <w:shd w:val="clear" w:color="auto" w:fill="auto"/>
            <w:vAlign w:val="center"/>
            <w:hideMark/>
          </w:tcPr>
          <w:p w14:paraId="6B9F8E2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11,8</w:t>
            </w:r>
          </w:p>
        </w:tc>
        <w:tc>
          <w:tcPr>
            <w:tcW w:w="0" w:type="auto"/>
            <w:tcBorders>
              <w:top w:val="nil"/>
              <w:left w:val="nil"/>
              <w:bottom w:val="single" w:sz="4" w:space="0" w:color="auto"/>
              <w:right w:val="single" w:sz="4" w:space="0" w:color="auto"/>
            </w:tcBorders>
            <w:shd w:val="clear" w:color="auto" w:fill="auto"/>
            <w:noWrap/>
            <w:vAlign w:val="center"/>
            <w:hideMark/>
          </w:tcPr>
          <w:p w14:paraId="631DC53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11,8</w:t>
            </w:r>
          </w:p>
        </w:tc>
        <w:tc>
          <w:tcPr>
            <w:tcW w:w="0" w:type="auto"/>
            <w:tcBorders>
              <w:top w:val="nil"/>
              <w:left w:val="nil"/>
              <w:bottom w:val="single" w:sz="4" w:space="0" w:color="auto"/>
              <w:right w:val="single" w:sz="4" w:space="0" w:color="auto"/>
            </w:tcBorders>
            <w:shd w:val="clear" w:color="auto" w:fill="auto"/>
            <w:noWrap/>
            <w:vAlign w:val="center"/>
            <w:hideMark/>
          </w:tcPr>
          <w:p w14:paraId="08238E7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11,6</w:t>
            </w:r>
          </w:p>
        </w:tc>
        <w:tc>
          <w:tcPr>
            <w:tcW w:w="0" w:type="auto"/>
            <w:tcBorders>
              <w:top w:val="nil"/>
              <w:left w:val="nil"/>
              <w:bottom w:val="single" w:sz="4" w:space="0" w:color="auto"/>
              <w:right w:val="single" w:sz="4" w:space="0" w:color="auto"/>
            </w:tcBorders>
            <w:shd w:val="clear" w:color="auto" w:fill="auto"/>
            <w:noWrap/>
            <w:vAlign w:val="center"/>
            <w:hideMark/>
          </w:tcPr>
          <w:p w14:paraId="571C7F7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11,5</w:t>
            </w:r>
          </w:p>
        </w:tc>
        <w:tc>
          <w:tcPr>
            <w:tcW w:w="0" w:type="auto"/>
            <w:tcBorders>
              <w:top w:val="nil"/>
              <w:left w:val="nil"/>
              <w:bottom w:val="single" w:sz="4" w:space="0" w:color="auto"/>
              <w:right w:val="single" w:sz="4" w:space="0" w:color="auto"/>
            </w:tcBorders>
            <w:shd w:val="clear" w:color="auto" w:fill="auto"/>
            <w:noWrap/>
            <w:vAlign w:val="center"/>
            <w:hideMark/>
          </w:tcPr>
          <w:p w14:paraId="7B538A3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11,5</w:t>
            </w:r>
          </w:p>
        </w:tc>
        <w:tc>
          <w:tcPr>
            <w:tcW w:w="0" w:type="auto"/>
            <w:tcBorders>
              <w:top w:val="nil"/>
              <w:left w:val="nil"/>
              <w:bottom w:val="single" w:sz="4" w:space="0" w:color="auto"/>
              <w:right w:val="single" w:sz="4" w:space="0" w:color="auto"/>
            </w:tcBorders>
            <w:shd w:val="clear" w:color="auto" w:fill="auto"/>
            <w:noWrap/>
            <w:vAlign w:val="center"/>
            <w:hideMark/>
          </w:tcPr>
          <w:p w14:paraId="4EEB505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11,5</w:t>
            </w:r>
          </w:p>
        </w:tc>
      </w:tr>
      <w:tr w:rsidR="001F37AA" w:rsidRPr="006533C8" w14:paraId="2BB10972"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A79785B"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val="restart"/>
            <w:tcBorders>
              <w:top w:val="nil"/>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410AEE62"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tym wg:</w:t>
            </w:r>
          </w:p>
        </w:tc>
        <w:tc>
          <w:tcPr>
            <w:tcW w:w="303" w:type="dxa"/>
            <w:vMerge w:val="restart"/>
            <w:tcBorders>
              <w:top w:val="nil"/>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5B680FB3"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kategorii wieku</w:t>
            </w:r>
          </w:p>
        </w:tc>
        <w:tc>
          <w:tcPr>
            <w:tcW w:w="1518"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22F27A9"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w:t>
            </w: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26114BDF"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wiek przedprodukcyjny</w:t>
            </w:r>
          </w:p>
        </w:tc>
        <w:tc>
          <w:tcPr>
            <w:tcW w:w="800" w:type="dxa"/>
            <w:tcBorders>
              <w:top w:val="nil"/>
              <w:left w:val="nil"/>
              <w:bottom w:val="single" w:sz="4" w:space="0" w:color="auto"/>
              <w:right w:val="single" w:sz="4" w:space="0" w:color="auto"/>
            </w:tcBorders>
            <w:shd w:val="clear" w:color="auto" w:fill="auto"/>
            <w:vAlign w:val="center"/>
            <w:hideMark/>
          </w:tcPr>
          <w:p w14:paraId="00987CD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772 095</w:t>
            </w:r>
          </w:p>
        </w:tc>
        <w:tc>
          <w:tcPr>
            <w:tcW w:w="0" w:type="auto"/>
            <w:tcBorders>
              <w:top w:val="nil"/>
              <w:left w:val="nil"/>
              <w:bottom w:val="single" w:sz="4" w:space="0" w:color="auto"/>
              <w:right w:val="single" w:sz="4" w:space="0" w:color="auto"/>
            </w:tcBorders>
            <w:shd w:val="clear" w:color="auto" w:fill="auto"/>
            <w:noWrap/>
            <w:vAlign w:val="center"/>
            <w:hideMark/>
          </w:tcPr>
          <w:p w14:paraId="74F8E00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772 668</w:t>
            </w:r>
          </w:p>
        </w:tc>
        <w:tc>
          <w:tcPr>
            <w:tcW w:w="0" w:type="auto"/>
            <w:tcBorders>
              <w:top w:val="nil"/>
              <w:left w:val="nil"/>
              <w:bottom w:val="single" w:sz="4" w:space="0" w:color="auto"/>
              <w:right w:val="single" w:sz="4" w:space="0" w:color="auto"/>
            </w:tcBorders>
            <w:shd w:val="clear" w:color="auto" w:fill="auto"/>
            <w:noWrap/>
            <w:vAlign w:val="center"/>
            <w:hideMark/>
          </w:tcPr>
          <w:p w14:paraId="0AB7235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767 331</w:t>
            </w:r>
          </w:p>
        </w:tc>
        <w:tc>
          <w:tcPr>
            <w:tcW w:w="0" w:type="auto"/>
            <w:tcBorders>
              <w:top w:val="nil"/>
              <w:left w:val="nil"/>
              <w:bottom w:val="single" w:sz="4" w:space="0" w:color="auto"/>
              <w:right w:val="single" w:sz="4" w:space="0" w:color="auto"/>
            </w:tcBorders>
            <w:shd w:val="clear" w:color="auto" w:fill="auto"/>
            <w:noWrap/>
            <w:vAlign w:val="center"/>
            <w:hideMark/>
          </w:tcPr>
          <w:p w14:paraId="2ED2B76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764 798</w:t>
            </w:r>
          </w:p>
        </w:tc>
        <w:tc>
          <w:tcPr>
            <w:tcW w:w="0" w:type="auto"/>
            <w:tcBorders>
              <w:top w:val="nil"/>
              <w:left w:val="nil"/>
              <w:bottom w:val="single" w:sz="4" w:space="0" w:color="auto"/>
              <w:right w:val="single" w:sz="4" w:space="0" w:color="auto"/>
            </w:tcBorders>
            <w:shd w:val="clear" w:color="auto" w:fill="auto"/>
            <w:noWrap/>
            <w:vAlign w:val="center"/>
            <w:hideMark/>
          </w:tcPr>
          <w:p w14:paraId="64D320F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758 142</w:t>
            </w:r>
          </w:p>
        </w:tc>
        <w:tc>
          <w:tcPr>
            <w:tcW w:w="0" w:type="auto"/>
            <w:tcBorders>
              <w:top w:val="nil"/>
              <w:left w:val="nil"/>
              <w:bottom w:val="single" w:sz="4" w:space="0" w:color="auto"/>
              <w:right w:val="single" w:sz="4" w:space="0" w:color="auto"/>
            </w:tcBorders>
            <w:shd w:val="clear" w:color="auto" w:fill="auto"/>
            <w:noWrap/>
            <w:vAlign w:val="center"/>
            <w:hideMark/>
          </w:tcPr>
          <w:p w14:paraId="12A3A9A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746 878</w:t>
            </w:r>
          </w:p>
        </w:tc>
      </w:tr>
      <w:tr w:rsidR="001F37AA" w:rsidRPr="006533C8" w14:paraId="08BBE47B"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1C42BB6"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DCDC208"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03"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999695F"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151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D6C51C2"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0F8936DA"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wiek produkcyjny</w:t>
            </w:r>
          </w:p>
        </w:tc>
        <w:tc>
          <w:tcPr>
            <w:tcW w:w="800" w:type="dxa"/>
            <w:tcBorders>
              <w:top w:val="nil"/>
              <w:left w:val="nil"/>
              <w:bottom w:val="single" w:sz="4" w:space="0" w:color="auto"/>
              <w:right w:val="single" w:sz="4" w:space="0" w:color="auto"/>
            </w:tcBorders>
            <w:shd w:val="clear" w:color="auto" w:fill="auto"/>
            <w:vAlign w:val="center"/>
            <w:hideMark/>
          </w:tcPr>
          <w:p w14:paraId="1E0A059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2 735 057</w:t>
            </w:r>
          </w:p>
        </w:tc>
        <w:tc>
          <w:tcPr>
            <w:tcW w:w="0" w:type="auto"/>
            <w:tcBorders>
              <w:top w:val="nil"/>
              <w:left w:val="nil"/>
              <w:bottom w:val="single" w:sz="4" w:space="0" w:color="auto"/>
              <w:right w:val="single" w:sz="4" w:space="0" w:color="auto"/>
            </w:tcBorders>
            <w:shd w:val="clear" w:color="auto" w:fill="auto"/>
            <w:noWrap/>
            <w:vAlign w:val="center"/>
            <w:hideMark/>
          </w:tcPr>
          <w:p w14:paraId="018534C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2 694 162</w:t>
            </w:r>
          </w:p>
        </w:tc>
        <w:tc>
          <w:tcPr>
            <w:tcW w:w="0" w:type="auto"/>
            <w:tcBorders>
              <w:top w:val="nil"/>
              <w:left w:val="nil"/>
              <w:bottom w:val="single" w:sz="4" w:space="0" w:color="auto"/>
              <w:right w:val="single" w:sz="4" w:space="0" w:color="auto"/>
            </w:tcBorders>
            <w:shd w:val="clear" w:color="auto" w:fill="auto"/>
            <w:noWrap/>
            <w:vAlign w:val="center"/>
            <w:hideMark/>
          </w:tcPr>
          <w:p w14:paraId="6E4624E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2 603 611</w:t>
            </w:r>
          </w:p>
        </w:tc>
        <w:tc>
          <w:tcPr>
            <w:tcW w:w="0" w:type="auto"/>
            <w:tcBorders>
              <w:top w:val="nil"/>
              <w:left w:val="nil"/>
              <w:bottom w:val="single" w:sz="4" w:space="0" w:color="auto"/>
              <w:right w:val="single" w:sz="4" w:space="0" w:color="auto"/>
            </w:tcBorders>
            <w:shd w:val="clear" w:color="auto" w:fill="auto"/>
            <w:noWrap/>
            <w:vAlign w:val="center"/>
            <w:hideMark/>
          </w:tcPr>
          <w:p w14:paraId="1402D31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2 564 231</w:t>
            </w:r>
          </w:p>
        </w:tc>
        <w:tc>
          <w:tcPr>
            <w:tcW w:w="0" w:type="auto"/>
            <w:tcBorders>
              <w:top w:val="nil"/>
              <w:left w:val="nil"/>
              <w:bottom w:val="single" w:sz="4" w:space="0" w:color="auto"/>
              <w:right w:val="single" w:sz="4" w:space="0" w:color="auto"/>
            </w:tcBorders>
            <w:shd w:val="clear" w:color="auto" w:fill="auto"/>
            <w:noWrap/>
            <w:vAlign w:val="center"/>
            <w:hideMark/>
          </w:tcPr>
          <w:p w14:paraId="4B68F3A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2 529 487</w:t>
            </w:r>
          </w:p>
        </w:tc>
        <w:tc>
          <w:tcPr>
            <w:tcW w:w="0" w:type="auto"/>
            <w:tcBorders>
              <w:top w:val="nil"/>
              <w:left w:val="nil"/>
              <w:bottom w:val="single" w:sz="4" w:space="0" w:color="auto"/>
              <w:right w:val="single" w:sz="4" w:space="0" w:color="auto"/>
            </w:tcBorders>
            <w:shd w:val="clear" w:color="auto" w:fill="auto"/>
            <w:noWrap/>
            <w:vAlign w:val="center"/>
            <w:hideMark/>
          </w:tcPr>
          <w:p w14:paraId="1457D61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2 499 259</w:t>
            </w:r>
          </w:p>
        </w:tc>
      </w:tr>
      <w:tr w:rsidR="001F37AA" w:rsidRPr="006533C8" w14:paraId="4941046E"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B38ECCB"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1E104BB"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03"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07F63BB"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151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221E90E"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49F69C1F"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wiek poprodukcyjny</w:t>
            </w:r>
          </w:p>
        </w:tc>
        <w:tc>
          <w:tcPr>
            <w:tcW w:w="800" w:type="dxa"/>
            <w:tcBorders>
              <w:top w:val="nil"/>
              <w:left w:val="nil"/>
              <w:bottom w:val="single" w:sz="4" w:space="0" w:color="auto"/>
              <w:right w:val="single" w:sz="4" w:space="0" w:color="auto"/>
            </w:tcBorders>
            <w:shd w:val="clear" w:color="auto" w:fill="auto"/>
            <w:vAlign w:val="center"/>
            <w:hideMark/>
          </w:tcPr>
          <w:p w14:paraId="14D0298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1 026 413</w:t>
            </w:r>
          </w:p>
        </w:tc>
        <w:tc>
          <w:tcPr>
            <w:tcW w:w="0" w:type="auto"/>
            <w:tcBorders>
              <w:top w:val="nil"/>
              <w:left w:val="nil"/>
              <w:bottom w:val="single" w:sz="4" w:space="0" w:color="auto"/>
              <w:right w:val="single" w:sz="4" w:space="0" w:color="auto"/>
            </w:tcBorders>
            <w:shd w:val="clear" w:color="auto" w:fill="auto"/>
            <w:noWrap/>
            <w:vAlign w:val="center"/>
            <w:hideMark/>
          </w:tcPr>
          <w:p w14:paraId="10D5F8D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1 050 805</w:t>
            </w:r>
          </w:p>
        </w:tc>
        <w:tc>
          <w:tcPr>
            <w:tcW w:w="0" w:type="auto"/>
            <w:tcBorders>
              <w:top w:val="nil"/>
              <w:left w:val="nil"/>
              <w:bottom w:val="single" w:sz="4" w:space="0" w:color="auto"/>
              <w:right w:val="single" w:sz="4" w:space="0" w:color="auto"/>
            </w:tcBorders>
            <w:shd w:val="clear" w:color="auto" w:fill="auto"/>
            <w:noWrap/>
            <w:vAlign w:val="center"/>
            <w:hideMark/>
          </w:tcPr>
          <w:p w14:paraId="7BB7E69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1 041 155</w:t>
            </w:r>
          </w:p>
        </w:tc>
        <w:tc>
          <w:tcPr>
            <w:tcW w:w="0" w:type="auto"/>
            <w:tcBorders>
              <w:top w:val="nil"/>
              <w:left w:val="nil"/>
              <w:bottom w:val="single" w:sz="4" w:space="0" w:color="auto"/>
              <w:right w:val="single" w:sz="4" w:space="0" w:color="auto"/>
            </w:tcBorders>
            <w:shd w:val="clear" w:color="auto" w:fill="auto"/>
            <w:noWrap/>
            <w:vAlign w:val="center"/>
            <w:hideMark/>
          </w:tcPr>
          <w:p w14:paraId="5915CED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1 046 918</w:t>
            </w:r>
          </w:p>
        </w:tc>
        <w:tc>
          <w:tcPr>
            <w:tcW w:w="0" w:type="auto"/>
            <w:tcBorders>
              <w:top w:val="nil"/>
              <w:left w:val="nil"/>
              <w:bottom w:val="single" w:sz="4" w:space="0" w:color="auto"/>
              <w:right w:val="single" w:sz="4" w:space="0" w:color="auto"/>
            </w:tcBorders>
            <w:shd w:val="clear" w:color="auto" w:fill="auto"/>
            <w:noWrap/>
            <w:vAlign w:val="center"/>
            <w:hideMark/>
          </w:tcPr>
          <w:p w14:paraId="34AD4A4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1 059 073</w:t>
            </w:r>
          </w:p>
        </w:tc>
        <w:tc>
          <w:tcPr>
            <w:tcW w:w="0" w:type="auto"/>
            <w:tcBorders>
              <w:top w:val="nil"/>
              <w:left w:val="nil"/>
              <w:bottom w:val="single" w:sz="4" w:space="0" w:color="auto"/>
              <w:right w:val="single" w:sz="4" w:space="0" w:color="auto"/>
            </w:tcBorders>
            <w:shd w:val="clear" w:color="auto" w:fill="auto"/>
            <w:noWrap/>
            <w:vAlign w:val="center"/>
            <w:hideMark/>
          </w:tcPr>
          <w:p w14:paraId="770656E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1 073 993</w:t>
            </w:r>
          </w:p>
        </w:tc>
      </w:tr>
      <w:tr w:rsidR="001F37AA" w:rsidRPr="006533C8" w14:paraId="58028B0E"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E53DD6E"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62AD43"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03"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E9DB730"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1518"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38969BA"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odsetek ludności</w:t>
            </w: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79A9F4BC"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wiek przedprodukcyjny</w:t>
            </w:r>
          </w:p>
        </w:tc>
        <w:tc>
          <w:tcPr>
            <w:tcW w:w="800" w:type="dxa"/>
            <w:tcBorders>
              <w:top w:val="nil"/>
              <w:left w:val="nil"/>
              <w:bottom w:val="single" w:sz="4" w:space="0" w:color="auto"/>
              <w:right w:val="single" w:sz="4" w:space="0" w:color="auto"/>
            </w:tcBorders>
            <w:shd w:val="clear" w:color="auto" w:fill="auto"/>
            <w:vAlign w:val="center"/>
            <w:hideMark/>
          </w:tcPr>
          <w:p w14:paraId="081ECD5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20B8D5A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17,1</w:t>
            </w:r>
          </w:p>
        </w:tc>
        <w:tc>
          <w:tcPr>
            <w:tcW w:w="0" w:type="auto"/>
            <w:tcBorders>
              <w:top w:val="nil"/>
              <w:left w:val="nil"/>
              <w:bottom w:val="single" w:sz="4" w:space="0" w:color="auto"/>
              <w:right w:val="single" w:sz="4" w:space="0" w:color="auto"/>
            </w:tcBorders>
            <w:shd w:val="clear" w:color="auto" w:fill="auto"/>
            <w:noWrap/>
            <w:vAlign w:val="center"/>
            <w:hideMark/>
          </w:tcPr>
          <w:p w14:paraId="6DEA41D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17,4</w:t>
            </w:r>
          </w:p>
        </w:tc>
        <w:tc>
          <w:tcPr>
            <w:tcW w:w="0" w:type="auto"/>
            <w:tcBorders>
              <w:top w:val="nil"/>
              <w:left w:val="nil"/>
              <w:bottom w:val="single" w:sz="4" w:space="0" w:color="auto"/>
              <w:right w:val="single" w:sz="4" w:space="0" w:color="auto"/>
            </w:tcBorders>
            <w:shd w:val="clear" w:color="auto" w:fill="auto"/>
            <w:noWrap/>
            <w:vAlign w:val="center"/>
            <w:hideMark/>
          </w:tcPr>
          <w:p w14:paraId="4EEC8F7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17,5</w:t>
            </w:r>
          </w:p>
        </w:tc>
        <w:tc>
          <w:tcPr>
            <w:tcW w:w="0" w:type="auto"/>
            <w:tcBorders>
              <w:top w:val="nil"/>
              <w:left w:val="nil"/>
              <w:bottom w:val="single" w:sz="4" w:space="0" w:color="auto"/>
              <w:right w:val="single" w:sz="4" w:space="0" w:color="auto"/>
            </w:tcBorders>
            <w:shd w:val="clear" w:color="auto" w:fill="auto"/>
            <w:noWrap/>
            <w:vAlign w:val="center"/>
            <w:hideMark/>
          </w:tcPr>
          <w:p w14:paraId="644901F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17,4</w:t>
            </w:r>
          </w:p>
        </w:tc>
        <w:tc>
          <w:tcPr>
            <w:tcW w:w="0" w:type="auto"/>
            <w:tcBorders>
              <w:top w:val="nil"/>
              <w:left w:val="nil"/>
              <w:bottom w:val="single" w:sz="4" w:space="0" w:color="auto"/>
              <w:right w:val="single" w:sz="4" w:space="0" w:color="auto"/>
            </w:tcBorders>
            <w:shd w:val="clear" w:color="auto" w:fill="auto"/>
            <w:noWrap/>
            <w:vAlign w:val="center"/>
            <w:hideMark/>
          </w:tcPr>
          <w:p w14:paraId="5FDDB8A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17,3</w:t>
            </w:r>
          </w:p>
        </w:tc>
      </w:tr>
      <w:tr w:rsidR="001F37AA" w:rsidRPr="006533C8" w14:paraId="19B6F348"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49D797D"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84AB5B5"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03"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529BFFD"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151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DB72194"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25900E59"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wiek produkcyjny</w:t>
            </w:r>
          </w:p>
        </w:tc>
        <w:tc>
          <w:tcPr>
            <w:tcW w:w="800" w:type="dxa"/>
            <w:tcBorders>
              <w:top w:val="nil"/>
              <w:left w:val="nil"/>
              <w:bottom w:val="single" w:sz="4" w:space="0" w:color="auto"/>
              <w:right w:val="single" w:sz="4" w:space="0" w:color="auto"/>
            </w:tcBorders>
            <w:shd w:val="clear" w:color="auto" w:fill="auto"/>
            <w:vAlign w:val="center"/>
            <w:hideMark/>
          </w:tcPr>
          <w:p w14:paraId="22832F3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60,3</w:t>
            </w:r>
          </w:p>
        </w:tc>
        <w:tc>
          <w:tcPr>
            <w:tcW w:w="0" w:type="auto"/>
            <w:tcBorders>
              <w:top w:val="nil"/>
              <w:left w:val="nil"/>
              <w:bottom w:val="single" w:sz="4" w:space="0" w:color="auto"/>
              <w:right w:val="single" w:sz="4" w:space="0" w:color="auto"/>
            </w:tcBorders>
            <w:shd w:val="clear" w:color="auto" w:fill="auto"/>
            <w:noWrap/>
            <w:vAlign w:val="center"/>
            <w:hideMark/>
          </w:tcPr>
          <w:p w14:paraId="1DB83F3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59,6</w:t>
            </w:r>
          </w:p>
        </w:tc>
        <w:tc>
          <w:tcPr>
            <w:tcW w:w="0" w:type="auto"/>
            <w:tcBorders>
              <w:top w:val="nil"/>
              <w:left w:val="nil"/>
              <w:bottom w:val="single" w:sz="4" w:space="0" w:color="auto"/>
              <w:right w:val="single" w:sz="4" w:space="0" w:color="auto"/>
            </w:tcBorders>
            <w:shd w:val="clear" w:color="auto" w:fill="auto"/>
            <w:noWrap/>
            <w:vAlign w:val="center"/>
            <w:hideMark/>
          </w:tcPr>
          <w:p w14:paraId="405E8EE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59</w:t>
            </w:r>
          </w:p>
        </w:tc>
        <w:tc>
          <w:tcPr>
            <w:tcW w:w="0" w:type="auto"/>
            <w:tcBorders>
              <w:top w:val="nil"/>
              <w:left w:val="nil"/>
              <w:bottom w:val="single" w:sz="4" w:space="0" w:color="auto"/>
              <w:right w:val="single" w:sz="4" w:space="0" w:color="auto"/>
            </w:tcBorders>
            <w:shd w:val="clear" w:color="auto" w:fill="auto"/>
            <w:noWrap/>
            <w:vAlign w:val="center"/>
            <w:hideMark/>
          </w:tcPr>
          <w:p w14:paraId="069C1C6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58,6</w:t>
            </w:r>
          </w:p>
        </w:tc>
        <w:tc>
          <w:tcPr>
            <w:tcW w:w="0" w:type="auto"/>
            <w:tcBorders>
              <w:top w:val="nil"/>
              <w:left w:val="nil"/>
              <w:bottom w:val="single" w:sz="4" w:space="0" w:color="auto"/>
              <w:right w:val="single" w:sz="4" w:space="0" w:color="auto"/>
            </w:tcBorders>
            <w:shd w:val="clear" w:color="auto" w:fill="auto"/>
            <w:noWrap/>
            <w:vAlign w:val="center"/>
            <w:hideMark/>
          </w:tcPr>
          <w:p w14:paraId="2DFADDB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58,2</w:t>
            </w:r>
          </w:p>
        </w:tc>
        <w:tc>
          <w:tcPr>
            <w:tcW w:w="0" w:type="auto"/>
            <w:tcBorders>
              <w:top w:val="nil"/>
              <w:left w:val="nil"/>
              <w:bottom w:val="single" w:sz="4" w:space="0" w:color="auto"/>
              <w:right w:val="single" w:sz="4" w:space="0" w:color="auto"/>
            </w:tcBorders>
            <w:shd w:val="clear" w:color="auto" w:fill="auto"/>
            <w:noWrap/>
            <w:vAlign w:val="center"/>
            <w:hideMark/>
          </w:tcPr>
          <w:p w14:paraId="0C18425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57,9</w:t>
            </w:r>
          </w:p>
        </w:tc>
      </w:tr>
      <w:tr w:rsidR="001F37AA" w:rsidRPr="006533C8" w14:paraId="5B4AD126"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A9FD08C"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01057F7"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03"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E0B4EB0"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151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2D67301"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5806D648"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wiek poprodukcyjny</w:t>
            </w:r>
          </w:p>
        </w:tc>
        <w:tc>
          <w:tcPr>
            <w:tcW w:w="800" w:type="dxa"/>
            <w:tcBorders>
              <w:top w:val="nil"/>
              <w:left w:val="nil"/>
              <w:bottom w:val="single" w:sz="4" w:space="0" w:color="auto"/>
              <w:right w:val="single" w:sz="4" w:space="0" w:color="auto"/>
            </w:tcBorders>
            <w:shd w:val="clear" w:color="auto" w:fill="auto"/>
            <w:vAlign w:val="center"/>
            <w:hideMark/>
          </w:tcPr>
          <w:p w14:paraId="1957658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22,6</w:t>
            </w:r>
          </w:p>
        </w:tc>
        <w:tc>
          <w:tcPr>
            <w:tcW w:w="0" w:type="auto"/>
            <w:tcBorders>
              <w:top w:val="nil"/>
              <w:left w:val="nil"/>
              <w:bottom w:val="single" w:sz="4" w:space="0" w:color="auto"/>
              <w:right w:val="single" w:sz="4" w:space="0" w:color="auto"/>
            </w:tcBorders>
            <w:shd w:val="clear" w:color="auto" w:fill="auto"/>
            <w:noWrap/>
            <w:vAlign w:val="center"/>
            <w:hideMark/>
          </w:tcPr>
          <w:p w14:paraId="48DE5F3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23,3</w:t>
            </w:r>
          </w:p>
        </w:tc>
        <w:tc>
          <w:tcPr>
            <w:tcW w:w="0" w:type="auto"/>
            <w:tcBorders>
              <w:top w:val="nil"/>
              <w:left w:val="nil"/>
              <w:bottom w:val="single" w:sz="4" w:space="0" w:color="auto"/>
              <w:right w:val="single" w:sz="4" w:space="0" w:color="auto"/>
            </w:tcBorders>
            <w:shd w:val="clear" w:color="auto" w:fill="auto"/>
            <w:noWrap/>
            <w:vAlign w:val="center"/>
            <w:hideMark/>
          </w:tcPr>
          <w:p w14:paraId="15F831F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23,6</w:t>
            </w:r>
          </w:p>
        </w:tc>
        <w:tc>
          <w:tcPr>
            <w:tcW w:w="0" w:type="auto"/>
            <w:tcBorders>
              <w:top w:val="nil"/>
              <w:left w:val="nil"/>
              <w:bottom w:val="single" w:sz="4" w:space="0" w:color="auto"/>
              <w:right w:val="single" w:sz="4" w:space="0" w:color="auto"/>
            </w:tcBorders>
            <w:shd w:val="clear" w:color="auto" w:fill="auto"/>
            <w:noWrap/>
            <w:vAlign w:val="center"/>
            <w:hideMark/>
          </w:tcPr>
          <w:p w14:paraId="6DA1171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23,9</w:t>
            </w:r>
          </w:p>
        </w:tc>
        <w:tc>
          <w:tcPr>
            <w:tcW w:w="0" w:type="auto"/>
            <w:tcBorders>
              <w:top w:val="nil"/>
              <w:left w:val="nil"/>
              <w:bottom w:val="single" w:sz="4" w:space="0" w:color="auto"/>
              <w:right w:val="single" w:sz="4" w:space="0" w:color="auto"/>
            </w:tcBorders>
            <w:shd w:val="clear" w:color="auto" w:fill="auto"/>
            <w:noWrap/>
            <w:vAlign w:val="center"/>
            <w:hideMark/>
          </w:tcPr>
          <w:p w14:paraId="5800733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24,4</w:t>
            </w:r>
          </w:p>
        </w:tc>
        <w:tc>
          <w:tcPr>
            <w:tcW w:w="0" w:type="auto"/>
            <w:tcBorders>
              <w:top w:val="nil"/>
              <w:left w:val="nil"/>
              <w:bottom w:val="single" w:sz="4" w:space="0" w:color="auto"/>
              <w:right w:val="single" w:sz="4" w:space="0" w:color="auto"/>
            </w:tcBorders>
            <w:shd w:val="clear" w:color="auto" w:fill="auto"/>
            <w:noWrap/>
            <w:vAlign w:val="center"/>
            <w:hideMark/>
          </w:tcPr>
          <w:p w14:paraId="24513AD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24,9</w:t>
            </w:r>
          </w:p>
        </w:tc>
      </w:tr>
      <w:tr w:rsidR="001F37AA" w:rsidRPr="006533C8" w14:paraId="6A32870E"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0467B7D"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AFC5EB4"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03" w:type="dxa"/>
            <w:vMerge w:val="restart"/>
            <w:tcBorders>
              <w:top w:val="nil"/>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0EC9CF46"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fakt. miejsca zam.</w:t>
            </w:r>
          </w:p>
        </w:tc>
        <w:tc>
          <w:tcPr>
            <w:tcW w:w="1518"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F21668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w:t>
            </w: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6F67286D"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miasto</w:t>
            </w:r>
          </w:p>
        </w:tc>
        <w:tc>
          <w:tcPr>
            <w:tcW w:w="800" w:type="dxa"/>
            <w:tcBorders>
              <w:top w:val="nil"/>
              <w:left w:val="nil"/>
              <w:bottom w:val="single" w:sz="4" w:space="0" w:color="auto"/>
              <w:right w:val="single" w:sz="4" w:space="0" w:color="auto"/>
            </w:tcBorders>
            <w:shd w:val="clear" w:color="auto" w:fill="auto"/>
            <w:vAlign w:val="center"/>
            <w:hideMark/>
          </w:tcPr>
          <w:p w14:paraId="6386C04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3 478 789</w:t>
            </w:r>
          </w:p>
        </w:tc>
        <w:tc>
          <w:tcPr>
            <w:tcW w:w="0" w:type="auto"/>
            <w:tcBorders>
              <w:top w:val="nil"/>
              <w:left w:val="nil"/>
              <w:bottom w:val="single" w:sz="4" w:space="0" w:color="auto"/>
              <w:right w:val="single" w:sz="4" w:space="0" w:color="auto"/>
            </w:tcBorders>
            <w:shd w:val="clear" w:color="auto" w:fill="auto"/>
            <w:noWrap/>
            <w:vAlign w:val="center"/>
            <w:hideMark/>
          </w:tcPr>
          <w:p w14:paraId="438B462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3 460 667</w:t>
            </w:r>
          </w:p>
        </w:tc>
        <w:tc>
          <w:tcPr>
            <w:tcW w:w="0" w:type="auto"/>
            <w:tcBorders>
              <w:top w:val="nil"/>
              <w:left w:val="nil"/>
              <w:bottom w:val="single" w:sz="4" w:space="0" w:color="auto"/>
              <w:right w:val="single" w:sz="4" w:space="0" w:color="auto"/>
            </w:tcBorders>
            <w:shd w:val="clear" w:color="auto" w:fill="auto"/>
            <w:noWrap/>
            <w:vAlign w:val="center"/>
            <w:hideMark/>
          </w:tcPr>
          <w:p w14:paraId="510FF2C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3 360 926</w:t>
            </w:r>
          </w:p>
        </w:tc>
        <w:tc>
          <w:tcPr>
            <w:tcW w:w="0" w:type="auto"/>
            <w:tcBorders>
              <w:top w:val="nil"/>
              <w:left w:val="nil"/>
              <w:bottom w:val="single" w:sz="4" w:space="0" w:color="auto"/>
              <w:right w:val="single" w:sz="4" w:space="0" w:color="auto"/>
            </w:tcBorders>
            <w:shd w:val="clear" w:color="auto" w:fill="auto"/>
            <w:noWrap/>
            <w:vAlign w:val="center"/>
            <w:hideMark/>
          </w:tcPr>
          <w:p w14:paraId="6BE1B29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3 325 986</w:t>
            </w:r>
          </w:p>
        </w:tc>
        <w:tc>
          <w:tcPr>
            <w:tcW w:w="0" w:type="auto"/>
            <w:tcBorders>
              <w:top w:val="nil"/>
              <w:left w:val="nil"/>
              <w:bottom w:val="single" w:sz="4" w:space="0" w:color="auto"/>
              <w:right w:val="single" w:sz="4" w:space="0" w:color="auto"/>
            </w:tcBorders>
            <w:shd w:val="clear" w:color="auto" w:fill="auto"/>
            <w:noWrap/>
            <w:vAlign w:val="center"/>
            <w:hideMark/>
          </w:tcPr>
          <w:p w14:paraId="4C8DB6E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3 298 780</w:t>
            </w:r>
          </w:p>
        </w:tc>
        <w:tc>
          <w:tcPr>
            <w:tcW w:w="0" w:type="auto"/>
            <w:tcBorders>
              <w:top w:val="nil"/>
              <w:left w:val="nil"/>
              <w:bottom w:val="single" w:sz="4" w:space="0" w:color="auto"/>
              <w:right w:val="single" w:sz="4" w:space="0" w:color="auto"/>
            </w:tcBorders>
            <w:shd w:val="clear" w:color="auto" w:fill="auto"/>
            <w:noWrap/>
            <w:vAlign w:val="center"/>
            <w:hideMark/>
          </w:tcPr>
          <w:p w14:paraId="73ADB62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3 274 119</w:t>
            </w:r>
          </w:p>
        </w:tc>
      </w:tr>
      <w:tr w:rsidR="001F37AA" w:rsidRPr="006533C8" w14:paraId="52E2F92C"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F74129B"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2FA9B14"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03"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31C0EC8"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151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66FD131"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1AB92A08"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wieś</w:t>
            </w:r>
          </w:p>
        </w:tc>
        <w:tc>
          <w:tcPr>
            <w:tcW w:w="800" w:type="dxa"/>
            <w:tcBorders>
              <w:top w:val="nil"/>
              <w:left w:val="nil"/>
              <w:bottom w:val="single" w:sz="4" w:space="0" w:color="auto"/>
              <w:right w:val="single" w:sz="4" w:space="0" w:color="auto"/>
            </w:tcBorders>
            <w:shd w:val="clear" w:color="auto" w:fill="auto"/>
            <w:vAlign w:val="center"/>
            <w:hideMark/>
          </w:tcPr>
          <w:p w14:paraId="4C8E379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1 054 776</w:t>
            </w:r>
          </w:p>
        </w:tc>
        <w:tc>
          <w:tcPr>
            <w:tcW w:w="0" w:type="auto"/>
            <w:tcBorders>
              <w:top w:val="nil"/>
              <w:left w:val="nil"/>
              <w:bottom w:val="single" w:sz="4" w:space="0" w:color="auto"/>
              <w:right w:val="single" w:sz="4" w:space="0" w:color="auto"/>
            </w:tcBorders>
            <w:shd w:val="clear" w:color="auto" w:fill="auto"/>
            <w:noWrap/>
            <w:vAlign w:val="center"/>
            <w:hideMark/>
          </w:tcPr>
          <w:p w14:paraId="06F78F0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1 056 968</w:t>
            </w:r>
          </w:p>
        </w:tc>
        <w:tc>
          <w:tcPr>
            <w:tcW w:w="0" w:type="auto"/>
            <w:tcBorders>
              <w:top w:val="nil"/>
              <w:left w:val="nil"/>
              <w:bottom w:val="single" w:sz="4" w:space="0" w:color="auto"/>
              <w:right w:val="single" w:sz="4" w:space="0" w:color="auto"/>
            </w:tcBorders>
            <w:shd w:val="clear" w:color="auto" w:fill="auto"/>
            <w:noWrap/>
            <w:vAlign w:val="center"/>
            <w:hideMark/>
          </w:tcPr>
          <w:p w14:paraId="6236939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1 051 171</w:t>
            </w:r>
          </w:p>
        </w:tc>
        <w:tc>
          <w:tcPr>
            <w:tcW w:w="0" w:type="auto"/>
            <w:tcBorders>
              <w:top w:val="nil"/>
              <w:left w:val="nil"/>
              <w:bottom w:val="single" w:sz="4" w:space="0" w:color="auto"/>
              <w:right w:val="single" w:sz="4" w:space="0" w:color="auto"/>
            </w:tcBorders>
            <w:shd w:val="clear" w:color="auto" w:fill="auto"/>
            <w:noWrap/>
            <w:vAlign w:val="center"/>
            <w:hideMark/>
          </w:tcPr>
          <w:p w14:paraId="62CA2EA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1 049 961</w:t>
            </w:r>
          </w:p>
        </w:tc>
        <w:tc>
          <w:tcPr>
            <w:tcW w:w="0" w:type="auto"/>
            <w:tcBorders>
              <w:top w:val="nil"/>
              <w:left w:val="nil"/>
              <w:bottom w:val="single" w:sz="4" w:space="0" w:color="auto"/>
              <w:right w:val="single" w:sz="4" w:space="0" w:color="auto"/>
            </w:tcBorders>
            <w:shd w:val="clear" w:color="auto" w:fill="auto"/>
            <w:noWrap/>
            <w:vAlign w:val="center"/>
            <w:hideMark/>
          </w:tcPr>
          <w:p w14:paraId="016D7C9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1 047 922</w:t>
            </w:r>
          </w:p>
        </w:tc>
        <w:tc>
          <w:tcPr>
            <w:tcW w:w="0" w:type="auto"/>
            <w:tcBorders>
              <w:top w:val="nil"/>
              <w:left w:val="nil"/>
              <w:bottom w:val="single" w:sz="4" w:space="0" w:color="auto"/>
              <w:right w:val="single" w:sz="4" w:space="0" w:color="auto"/>
            </w:tcBorders>
            <w:shd w:val="clear" w:color="auto" w:fill="auto"/>
            <w:noWrap/>
            <w:vAlign w:val="center"/>
            <w:hideMark/>
          </w:tcPr>
          <w:p w14:paraId="60525DB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1 046 011</w:t>
            </w:r>
          </w:p>
        </w:tc>
      </w:tr>
      <w:tr w:rsidR="001F37AA" w:rsidRPr="006533C8" w14:paraId="50B83C4B"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87DE64C"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0F8DF3B"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03"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698AA4F"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1518"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9CA644D"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odsetek ludności</w:t>
            </w: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7476C260"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miasto</w:t>
            </w:r>
          </w:p>
        </w:tc>
        <w:tc>
          <w:tcPr>
            <w:tcW w:w="800" w:type="dxa"/>
            <w:tcBorders>
              <w:top w:val="nil"/>
              <w:left w:val="nil"/>
              <w:bottom w:val="single" w:sz="4" w:space="0" w:color="auto"/>
              <w:right w:val="single" w:sz="4" w:space="0" w:color="auto"/>
            </w:tcBorders>
            <w:shd w:val="clear" w:color="auto" w:fill="auto"/>
            <w:vAlign w:val="center"/>
            <w:hideMark/>
          </w:tcPr>
          <w:p w14:paraId="0B0BC60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76,7</w:t>
            </w:r>
          </w:p>
        </w:tc>
        <w:tc>
          <w:tcPr>
            <w:tcW w:w="0" w:type="auto"/>
            <w:tcBorders>
              <w:top w:val="nil"/>
              <w:left w:val="nil"/>
              <w:bottom w:val="single" w:sz="4" w:space="0" w:color="auto"/>
              <w:right w:val="single" w:sz="4" w:space="0" w:color="auto"/>
            </w:tcBorders>
            <w:shd w:val="clear" w:color="auto" w:fill="auto"/>
            <w:noWrap/>
            <w:vAlign w:val="center"/>
            <w:hideMark/>
          </w:tcPr>
          <w:p w14:paraId="5DB7C1D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76,6</w:t>
            </w:r>
          </w:p>
        </w:tc>
        <w:tc>
          <w:tcPr>
            <w:tcW w:w="0" w:type="auto"/>
            <w:tcBorders>
              <w:top w:val="nil"/>
              <w:left w:val="nil"/>
              <w:bottom w:val="single" w:sz="4" w:space="0" w:color="auto"/>
              <w:right w:val="single" w:sz="4" w:space="0" w:color="auto"/>
            </w:tcBorders>
            <w:shd w:val="clear" w:color="auto" w:fill="auto"/>
            <w:noWrap/>
            <w:vAlign w:val="center"/>
            <w:hideMark/>
          </w:tcPr>
          <w:p w14:paraId="6D945F1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76,2</w:t>
            </w:r>
          </w:p>
        </w:tc>
        <w:tc>
          <w:tcPr>
            <w:tcW w:w="0" w:type="auto"/>
            <w:tcBorders>
              <w:top w:val="nil"/>
              <w:left w:val="nil"/>
              <w:bottom w:val="single" w:sz="4" w:space="0" w:color="auto"/>
              <w:right w:val="single" w:sz="4" w:space="0" w:color="auto"/>
            </w:tcBorders>
            <w:shd w:val="clear" w:color="auto" w:fill="auto"/>
            <w:noWrap/>
            <w:vAlign w:val="center"/>
            <w:hideMark/>
          </w:tcPr>
          <w:p w14:paraId="7012186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76</w:t>
            </w:r>
          </w:p>
        </w:tc>
        <w:tc>
          <w:tcPr>
            <w:tcW w:w="0" w:type="auto"/>
            <w:tcBorders>
              <w:top w:val="nil"/>
              <w:left w:val="nil"/>
              <w:bottom w:val="single" w:sz="4" w:space="0" w:color="auto"/>
              <w:right w:val="single" w:sz="4" w:space="0" w:color="auto"/>
            </w:tcBorders>
            <w:shd w:val="clear" w:color="auto" w:fill="auto"/>
            <w:noWrap/>
            <w:vAlign w:val="center"/>
            <w:hideMark/>
          </w:tcPr>
          <w:p w14:paraId="01400AA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75,9</w:t>
            </w:r>
          </w:p>
        </w:tc>
        <w:tc>
          <w:tcPr>
            <w:tcW w:w="0" w:type="auto"/>
            <w:tcBorders>
              <w:top w:val="nil"/>
              <w:left w:val="nil"/>
              <w:bottom w:val="single" w:sz="4" w:space="0" w:color="auto"/>
              <w:right w:val="single" w:sz="4" w:space="0" w:color="auto"/>
            </w:tcBorders>
            <w:shd w:val="clear" w:color="auto" w:fill="auto"/>
            <w:noWrap/>
            <w:vAlign w:val="center"/>
            <w:hideMark/>
          </w:tcPr>
          <w:p w14:paraId="10E588A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75,8</w:t>
            </w:r>
          </w:p>
        </w:tc>
      </w:tr>
      <w:tr w:rsidR="001F37AA" w:rsidRPr="006533C8" w14:paraId="14E66F6D" w14:textId="77777777" w:rsidTr="00EB29A4">
        <w:trPr>
          <w:cantSplit/>
          <w:trHeight w:val="283"/>
        </w:trPr>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6EDF57B"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1EF44F4"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03"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335133E"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151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62FF9C1"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0" w:type="auto"/>
            <w:tcBorders>
              <w:top w:val="nil"/>
              <w:left w:val="nil"/>
              <w:bottom w:val="single" w:sz="4" w:space="0" w:color="auto"/>
              <w:right w:val="single" w:sz="4" w:space="0" w:color="auto"/>
            </w:tcBorders>
            <w:shd w:val="clear" w:color="auto" w:fill="F2DBDB" w:themeFill="accent2" w:themeFillTint="33"/>
            <w:vAlign w:val="center"/>
            <w:hideMark/>
          </w:tcPr>
          <w:p w14:paraId="598D3ED9"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wieś</w:t>
            </w:r>
          </w:p>
        </w:tc>
        <w:tc>
          <w:tcPr>
            <w:tcW w:w="800" w:type="dxa"/>
            <w:tcBorders>
              <w:top w:val="nil"/>
              <w:left w:val="nil"/>
              <w:bottom w:val="single" w:sz="4" w:space="0" w:color="auto"/>
              <w:right w:val="single" w:sz="4" w:space="0" w:color="auto"/>
            </w:tcBorders>
            <w:shd w:val="clear" w:color="auto" w:fill="auto"/>
            <w:vAlign w:val="center"/>
            <w:hideMark/>
          </w:tcPr>
          <w:p w14:paraId="1AB0ED9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23,3</w:t>
            </w:r>
          </w:p>
        </w:tc>
        <w:tc>
          <w:tcPr>
            <w:tcW w:w="0" w:type="auto"/>
            <w:tcBorders>
              <w:top w:val="nil"/>
              <w:left w:val="nil"/>
              <w:bottom w:val="single" w:sz="4" w:space="0" w:color="auto"/>
              <w:right w:val="single" w:sz="4" w:space="0" w:color="auto"/>
            </w:tcBorders>
            <w:shd w:val="clear" w:color="auto" w:fill="auto"/>
            <w:noWrap/>
            <w:vAlign w:val="center"/>
            <w:hideMark/>
          </w:tcPr>
          <w:p w14:paraId="10977CC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23,4</w:t>
            </w:r>
          </w:p>
        </w:tc>
        <w:tc>
          <w:tcPr>
            <w:tcW w:w="0" w:type="auto"/>
            <w:tcBorders>
              <w:top w:val="nil"/>
              <w:left w:val="nil"/>
              <w:bottom w:val="single" w:sz="4" w:space="0" w:color="auto"/>
              <w:right w:val="single" w:sz="4" w:space="0" w:color="auto"/>
            </w:tcBorders>
            <w:shd w:val="clear" w:color="auto" w:fill="auto"/>
            <w:noWrap/>
            <w:vAlign w:val="center"/>
            <w:hideMark/>
          </w:tcPr>
          <w:p w14:paraId="1E9A4CE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23,8</w:t>
            </w:r>
          </w:p>
        </w:tc>
        <w:tc>
          <w:tcPr>
            <w:tcW w:w="0" w:type="auto"/>
            <w:tcBorders>
              <w:top w:val="nil"/>
              <w:left w:val="nil"/>
              <w:bottom w:val="single" w:sz="4" w:space="0" w:color="auto"/>
              <w:right w:val="single" w:sz="4" w:space="0" w:color="auto"/>
            </w:tcBorders>
            <w:shd w:val="clear" w:color="auto" w:fill="auto"/>
            <w:noWrap/>
            <w:vAlign w:val="center"/>
            <w:hideMark/>
          </w:tcPr>
          <w:p w14:paraId="20855B1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w:t>
            </w:r>
          </w:p>
        </w:tc>
        <w:tc>
          <w:tcPr>
            <w:tcW w:w="0" w:type="auto"/>
            <w:tcBorders>
              <w:top w:val="nil"/>
              <w:left w:val="nil"/>
              <w:bottom w:val="single" w:sz="4" w:space="0" w:color="auto"/>
              <w:right w:val="single" w:sz="4" w:space="0" w:color="auto"/>
            </w:tcBorders>
            <w:shd w:val="clear" w:color="auto" w:fill="auto"/>
            <w:noWrap/>
            <w:vAlign w:val="center"/>
            <w:hideMark/>
          </w:tcPr>
          <w:p w14:paraId="3704500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24,1</w:t>
            </w:r>
          </w:p>
        </w:tc>
        <w:tc>
          <w:tcPr>
            <w:tcW w:w="0" w:type="auto"/>
            <w:tcBorders>
              <w:top w:val="nil"/>
              <w:left w:val="nil"/>
              <w:bottom w:val="single" w:sz="4" w:space="0" w:color="auto"/>
              <w:right w:val="single" w:sz="4" w:space="0" w:color="auto"/>
            </w:tcBorders>
            <w:shd w:val="clear" w:color="auto" w:fill="auto"/>
            <w:noWrap/>
            <w:vAlign w:val="center"/>
            <w:hideMark/>
          </w:tcPr>
          <w:p w14:paraId="3B7F121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24,2</w:t>
            </w:r>
          </w:p>
        </w:tc>
      </w:tr>
      <w:tr w:rsidR="001F37AA" w:rsidRPr="006533C8" w14:paraId="22CA5A6E" w14:textId="77777777" w:rsidTr="00EB29A4">
        <w:trPr>
          <w:cantSplit/>
          <w:trHeight w:val="283"/>
        </w:trPr>
        <w:tc>
          <w:tcPr>
            <w:tcW w:w="0" w:type="auto"/>
            <w:gridSpan w:val="5"/>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74D655D"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Gęstość zaludnienia</w:t>
            </w:r>
          </w:p>
        </w:tc>
        <w:tc>
          <w:tcPr>
            <w:tcW w:w="800" w:type="dxa"/>
            <w:tcBorders>
              <w:top w:val="nil"/>
              <w:left w:val="nil"/>
              <w:bottom w:val="single" w:sz="4" w:space="0" w:color="auto"/>
              <w:right w:val="single" w:sz="4" w:space="0" w:color="auto"/>
            </w:tcBorders>
            <w:shd w:val="clear" w:color="auto" w:fill="auto"/>
            <w:vAlign w:val="center"/>
            <w:hideMark/>
          </w:tcPr>
          <w:p w14:paraId="1F36868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367,6</w:t>
            </w:r>
          </w:p>
        </w:tc>
        <w:tc>
          <w:tcPr>
            <w:tcW w:w="0" w:type="auto"/>
            <w:tcBorders>
              <w:top w:val="nil"/>
              <w:left w:val="nil"/>
              <w:bottom w:val="single" w:sz="4" w:space="0" w:color="auto"/>
              <w:right w:val="single" w:sz="4" w:space="0" w:color="auto"/>
            </w:tcBorders>
            <w:shd w:val="clear" w:color="auto" w:fill="auto"/>
            <w:noWrap/>
            <w:vAlign w:val="center"/>
            <w:hideMark/>
          </w:tcPr>
          <w:p w14:paraId="09D4293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366</w:t>
            </w:r>
          </w:p>
        </w:tc>
        <w:tc>
          <w:tcPr>
            <w:tcW w:w="0" w:type="auto"/>
            <w:tcBorders>
              <w:top w:val="nil"/>
              <w:left w:val="nil"/>
              <w:bottom w:val="single" w:sz="4" w:space="0" w:color="auto"/>
              <w:right w:val="single" w:sz="4" w:space="0" w:color="auto"/>
            </w:tcBorders>
            <w:shd w:val="clear" w:color="auto" w:fill="auto"/>
            <w:noWrap/>
            <w:vAlign w:val="center"/>
            <w:hideMark/>
          </w:tcPr>
          <w:p w14:paraId="2B3EB91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357,7</w:t>
            </w:r>
          </w:p>
        </w:tc>
        <w:tc>
          <w:tcPr>
            <w:tcW w:w="0" w:type="auto"/>
            <w:tcBorders>
              <w:top w:val="nil"/>
              <w:left w:val="nil"/>
              <w:bottom w:val="single" w:sz="4" w:space="0" w:color="auto"/>
              <w:right w:val="single" w:sz="4" w:space="0" w:color="auto"/>
            </w:tcBorders>
            <w:shd w:val="clear" w:color="auto" w:fill="auto"/>
            <w:noWrap/>
            <w:vAlign w:val="center"/>
            <w:hideMark/>
          </w:tcPr>
          <w:p w14:paraId="205070F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354,8</w:t>
            </w:r>
          </w:p>
        </w:tc>
        <w:tc>
          <w:tcPr>
            <w:tcW w:w="0" w:type="auto"/>
            <w:tcBorders>
              <w:top w:val="nil"/>
              <w:left w:val="nil"/>
              <w:bottom w:val="single" w:sz="4" w:space="0" w:color="auto"/>
              <w:right w:val="single" w:sz="4" w:space="0" w:color="auto"/>
            </w:tcBorders>
            <w:shd w:val="clear" w:color="auto" w:fill="auto"/>
            <w:noWrap/>
            <w:vAlign w:val="center"/>
            <w:hideMark/>
          </w:tcPr>
          <w:p w14:paraId="490A8EF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352,4</w:t>
            </w:r>
          </w:p>
        </w:tc>
        <w:tc>
          <w:tcPr>
            <w:tcW w:w="0" w:type="auto"/>
            <w:tcBorders>
              <w:top w:val="nil"/>
              <w:left w:val="nil"/>
              <w:bottom w:val="single" w:sz="4" w:space="0" w:color="auto"/>
              <w:right w:val="single" w:sz="4" w:space="0" w:color="auto"/>
            </w:tcBorders>
            <w:shd w:val="clear" w:color="auto" w:fill="auto"/>
            <w:noWrap/>
            <w:vAlign w:val="center"/>
            <w:hideMark/>
          </w:tcPr>
          <w:p w14:paraId="351C894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350,3</w:t>
            </w:r>
          </w:p>
        </w:tc>
      </w:tr>
      <w:tr w:rsidR="001F37AA" w:rsidRPr="006533C8" w14:paraId="2BD88CEA" w14:textId="77777777" w:rsidTr="00EB29A4">
        <w:trPr>
          <w:cantSplit/>
          <w:trHeight w:val="283"/>
        </w:trPr>
        <w:tc>
          <w:tcPr>
            <w:tcW w:w="0" w:type="auto"/>
            <w:gridSpan w:val="5"/>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7FC034E"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Przeciętna liczba osób w gospodarstwie domowym</w:t>
            </w:r>
          </w:p>
        </w:tc>
        <w:tc>
          <w:tcPr>
            <w:tcW w:w="800" w:type="dxa"/>
            <w:tcBorders>
              <w:top w:val="nil"/>
              <w:left w:val="nil"/>
              <w:bottom w:val="single" w:sz="4" w:space="0" w:color="auto"/>
              <w:right w:val="single" w:sz="4" w:space="0" w:color="auto"/>
            </w:tcBorders>
            <w:shd w:val="clear" w:color="auto" w:fill="auto"/>
            <w:vAlign w:val="center"/>
            <w:hideMark/>
          </w:tcPr>
          <w:p w14:paraId="2A179CE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2,5</w:t>
            </w:r>
          </w:p>
        </w:tc>
        <w:tc>
          <w:tcPr>
            <w:tcW w:w="0" w:type="auto"/>
            <w:tcBorders>
              <w:top w:val="nil"/>
              <w:left w:val="nil"/>
              <w:bottom w:val="single" w:sz="4" w:space="0" w:color="auto"/>
              <w:right w:val="single" w:sz="4" w:space="0" w:color="auto"/>
            </w:tcBorders>
            <w:shd w:val="clear" w:color="auto" w:fill="auto"/>
            <w:noWrap/>
            <w:vAlign w:val="center"/>
            <w:hideMark/>
          </w:tcPr>
          <w:p w14:paraId="66EB346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2,5</w:t>
            </w:r>
          </w:p>
        </w:tc>
        <w:tc>
          <w:tcPr>
            <w:tcW w:w="0" w:type="auto"/>
            <w:tcBorders>
              <w:top w:val="nil"/>
              <w:left w:val="nil"/>
              <w:bottom w:val="single" w:sz="4" w:space="0" w:color="auto"/>
              <w:right w:val="single" w:sz="4" w:space="0" w:color="auto"/>
            </w:tcBorders>
            <w:shd w:val="clear" w:color="auto" w:fill="auto"/>
            <w:noWrap/>
            <w:vAlign w:val="center"/>
            <w:hideMark/>
          </w:tcPr>
          <w:p w14:paraId="6845BE7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2,5</w:t>
            </w:r>
          </w:p>
        </w:tc>
        <w:tc>
          <w:tcPr>
            <w:tcW w:w="0" w:type="auto"/>
            <w:tcBorders>
              <w:top w:val="nil"/>
              <w:left w:val="nil"/>
              <w:bottom w:val="single" w:sz="4" w:space="0" w:color="auto"/>
              <w:right w:val="single" w:sz="4" w:space="0" w:color="auto"/>
            </w:tcBorders>
            <w:shd w:val="clear" w:color="auto" w:fill="auto"/>
            <w:noWrap/>
            <w:vAlign w:val="center"/>
            <w:hideMark/>
          </w:tcPr>
          <w:p w14:paraId="56A7ADE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2,5</w:t>
            </w:r>
          </w:p>
        </w:tc>
        <w:tc>
          <w:tcPr>
            <w:tcW w:w="0" w:type="auto"/>
            <w:tcBorders>
              <w:top w:val="nil"/>
              <w:left w:val="nil"/>
              <w:bottom w:val="single" w:sz="4" w:space="0" w:color="auto"/>
              <w:right w:val="single" w:sz="4" w:space="0" w:color="auto"/>
            </w:tcBorders>
            <w:shd w:val="clear" w:color="auto" w:fill="auto"/>
            <w:noWrap/>
            <w:vAlign w:val="center"/>
            <w:hideMark/>
          </w:tcPr>
          <w:p w14:paraId="79C80B6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w:t>
            </w:r>
          </w:p>
        </w:tc>
        <w:tc>
          <w:tcPr>
            <w:tcW w:w="0" w:type="auto"/>
            <w:tcBorders>
              <w:top w:val="nil"/>
              <w:left w:val="nil"/>
              <w:bottom w:val="single" w:sz="4" w:space="0" w:color="auto"/>
              <w:right w:val="single" w:sz="4" w:space="0" w:color="auto"/>
            </w:tcBorders>
            <w:shd w:val="clear" w:color="auto" w:fill="auto"/>
            <w:noWrap/>
            <w:vAlign w:val="center"/>
            <w:hideMark/>
          </w:tcPr>
          <w:p w14:paraId="0A6A520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w:t>
            </w:r>
          </w:p>
        </w:tc>
      </w:tr>
      <w:tr w:rsidR="001F37AA" w:rsidRPr="006533C8" w14:paraId="2B3E6860" w14:textId="77777777" w:rsidTr="00EB29A4">
        <w:trPr>
          <w:cantSplit/>
          <w:trHeight w:val="283"/>
        </w:trPr>
        <w:tc>
          <w:tcPr>
            <w:tcW w:w="0" w:type="auto"/>
            <w:gridSpan w:val="5"/>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DA2A85A"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Współczynnik obciążenia demograficznego*</w:t>
            </w:r>
          </w:p>
        </w:tc>
        <w:tc>
          <w:tcPr>
            <w:tcW w:w="800" w:type="dxa"/>
            <w:tcBorders>
              <w:top w:val="nil"/>
              <w:left w:val="nil"/>
              <w:bottom w:val="single" w:sz="4" w:space="0" w:color="auto"/>
              <w:right w:val="single" w:sz="4" w:space="0" w:color="auto"/>
            </w:tcBorders>
            <w:shd w:val="clear" w:color="auto" w:fill="auto"/>
            <w:vAlign w:val="center"/>
            <w:hideMark/>
          </w:tcPr>
          <w:p w14:paraId="5421592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65,8</w:t>
            </w:r>
          </w:p>
        </w:tc>
        <w:tc>
          <w:tcPr>
            <w:tcW w:w="0" w:type="auto"/>
            <w:tcBorders>
              <w:top w:val="nil"/>
              <w:left w:val="nil"/>
              <w:bottom w:val="single" w:sz="4" w:space="0" w:color="auto"/>
              <w:right w:val="single" w:sz="4" w:space="0" w:color="auto"/>
            </w:tcBorders>
            <w:shd w:val="clear" w:color="auto" w:fill="auto"/>
            <w:noWrap/>
            <w:vAlign w:val="center"/>
            <w:hideMark/>
          </w:tcPr>
          <w:p w14:paraId="1E6588C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67,7</w:t>
            </w:r>
          </w:p>
        </w:tc>
        <w:tc>
          <w:tcPr>
            <w:tcW w:w="0" w:type="auto"/>
            <w:tcBorders>
              <w:top w:val="nil"/>
              <w:left w:val="nil"/>
              <w:bottom w:val="single" w:sz="4" w:space="0" w:color="auto"/>
              <w:right w:val="single" w:sz="4" w:space="0" w:color="auto"/>
            </w:tcBorders>
            <w:shd w:val="clear" w:color="auto" w:fill="auto"/>
            <w:noWrap/>
            <w:vAlign w:val="center"/>
            <w:hideMark/>
          </w:tcPr>
          <w:p w14:paraId="383C235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69,5</w:t>
            </w:r>
          </w:p>
        </w:tc>
        <w:tc>
          <w:tcPr>
            <w:tcW w:w="0" w:type="auto"/>
            <w:tcBorders>
              <w:top w:val="nil"/>
              <w:left w:val="nil"/>
              <w:bottom w:val="single" w:sz="4" w:space="0" w:color="auto"/>
              <w:right w:val="single" w:sz="4" w:space="0" w:color="auto"/>
            </w:tcBorders>
            <w:shd w:val="clear" w:color="auto" w:fill="auto"/>
            <w:noWrap/>
            <w:vAlign w:val="center"/>
            <w:hideMark/>
          </w:tcPr>
          <w:p w14:paraId="76238DA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70,7</w:t>
            </w:r>
          </w:p>
        </w:tc>
        <w:tc>
          <w:tcPr>
            <w:tcW w:w="0" w:type="auto"/>
            <w:tcBorders>
              <w:top w:val="nil"/>
              <w:left w:val="nil"/>
              <w:bottom w:val="single" w:sz="4" w:space="0" w:color="auto"/>
              <w:right w:val="single" w:sz="4" w:space="0" w:color="auto"/>
            </w:tcBorders>
            <w:shd w:val="clear" w:color="auto" w:fill="auto"/>
            <w:noWrap/>
            <w:vAlign w:val="center"/>
            <w:hideMark/>
          </w:tcPr>
          <w:p w14:paraId="4CFF08F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71,8</w:t>
            </w:r>
          </w:p>
        </w:tc>
        <w:tc>
          <w:tcPr>
            <w:tcW w:w="0" w:type="auto"/>
            <w:tcBorders>
              <w:top w:val="nil"/>
              <w:left w:val="nil"/>
              <w:bottom w:val="single" w:sz="4" w:space="0" w:color="auto"/>
              <w:right w:val="single" w:sz="4" w:space="0" w:color="auto"/>
            </w:tcBorders>
            <w:shd w:val="clear" w:color="auto" w:fill="auto"/>
            <w:noWrap/>
            <w:vAlign w:val="center"/>
            <w:hideMark/>
          </w:tcPr>
          <w:p w14:paraId="6F0844A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72,9</w:t>
            </w:r>
          </w:p>
        </w:tc>
      </w:tr>
      <w:tr w:rsidR="001F37AA" w:rsidRPr="006533C8" w14:paraId="58F45FBB"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436FD39"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Przeciętne dalsze trwanie życia</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C9D3F1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mężczyźni</w:t>
            </w:r>
          </w:p>
        </w:tc>
        <w:tc>
          <w:tcPr>
            <w:tcW w:w="800" w:type="dxa"/>
            <w:tcBorders>
              <w:top w:val="nil"/>
              <w:left w:val="nil"/>
              <w:bottom w:val="single" w:sz="4" w:space="0" w:color="auto"/>
              <w:right w:val="single" w:sz="4" w:space="0" w:color="auto"/>
            </w:tcBorders>
            <w:shd w:val="clear" w:color="auto" w:fill="auto"/>
            <w:vAlign w:val="center"/>
            <w:hideMark/>
          </w:tcPr>
          <w:p w14:paraId="5789FE7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73,5</w:t>
            </w:r>
          </w:p>
        </w:tc>
        <w:tc>
          <w:tcPr>
            <w:tcW w:w="0" w:type="auto"/>
            <w:tcBorders>
              <w:top w:val="nil"/>
              <w:left w:val="nil"/>
              <w:bottom w:val="single" w:sz="4" w:space="0" w:color="auto"/>
              <w:right w:val="single" w:sz="4" w:space="0" w:color="auto"/>
            </w:tcBorders>
            <w:shd w:val="clear" w:color="auto" w:fill="auto"/>
            <w:noWrap/>
            <w:vAlign w:val="center"/>
            <w:hideMark/>
          </w:tcPr>
          <w:p w14:paraId="63F4F6E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73,8</w:t>
            </w:r>
          </w:p>
        </w:tc>
        <w:tc>
          <w:tcPr>
            <w:tcW w:w="0" w:type="auto"/>
            <w:tcBorders>
              <w:top w:val="nil"/>
              <w:left w:val="nil"/>
              <w:bottom w:val="single" w:sz="4" w:space="0" w:color="auto"/>
              <w:right w:val="single" w:sz="4" w:space="0" w:color="auto"/>
            </w:tcBorders>
            <w:shd w:val="clear" w:color="auto" w:fill="auto"/>
            <w:noWrap/>
            <w:vAlign w:val="center"/>
            <w:hideMark/>
          </w:tcPr>
          <w:p w14:paraId="47B0A83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72,3</w:t>
            </w:r>
          </w:p>
        </w:tc>
        <w:tc>
          <w:tcPr>
            <w:tcW w:w="0" w:type="auto"/>
            <w:tcBorders>
              <w:top w:val="nil"/>
              <w:left w:val="nil"/>
              <w:bottom w:val="single" w:sz="4" w:space="0" w:color="auto"/>
              <w:right w:val="single" w:sz="4" w:space="0" w:color="auto"/>
            </w:tcBorders>
            <w:shd w:val="clear" w:color="auto" w:fill="auto"/>
            <w:noWrap/>
            <w:vAlign w:val="center"/>
            <w:hideMark/>
          </w:tcPr>
          <w:p w14:paraId="5F3193C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71,3</w:t>
            </w:r>
          </w:p>
        </w:tc>
        <w:tc>
          <w:tcPr>
            <w:tcW w:w="0" w:type="auto"/>
            <w:tcBorders>
              <w:top w:val="nil"/>
              <w:left w:val="nil"/>
              <w:bottom w:val="single" w:sz="4" w:space="0" w:color="auto"/>
              <w:right w:val="single" w:sz="4" w:space="0" w:color="auto"/>
            </w:tcBorders>
            <w:shd w:val="clear" w:color="auto" w:fill="auto"/>
            <w:noWrap/>
            <w:vAlign w:val="center"/>
            <w:hideMark/>
          </w:tcPr>
          <w:p w14:paraId="0BFF1EA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72,8</w:t>
            </w:r>
          </w:p>
        </w:tc>
        <w:tc>
          <w:tcPr>
            <w:tcW w:w="0" w:type="auto"/>
            <w:tcBorders>
              <w:top w:val="nil"/>
              <w:left w:val="nil"/>
              <w:bottom w:val="single" w:sz="4" w:space="0" w:color="auto"/>
              <w:right w:val="single" w:sz="4" w:space="0" w:color="auto"/>
            </w:tcBorders>
            <w:shd w:val="clear" w:color="auto" w:fill="auto"/>
            <w:noWrap/>
            <w:vAlign w:val="center"/>
            <w:hideMark/>
          </w:tcPr>
          <w:p w14:paraId="55487D1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74,3</w:t>
            </w:r>
          </w:p>
        </w:tc>
      </w:tr>
      <w:tr w:rsidR="001F37AA" w:rsidRPr="006533C8" w14:paraId="76203F7D"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2096A7E"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E472A48"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kobiety</w:t>
            </w:r>
          </w:p>
        </w:tc>
        <w:tc>
          <w:tcPr>
            <w:tcW w:w="800" w:type="dxa"/>
            <w:tcBorders>
              <w:top w:val="nil"/>
              <w:left w:val="nil"/>
              <w:bottom w:val="single" w:sz="4" w:space="0" w:color="auto"/>
              <w:right w:val="single" w:sz="4" w:space="0" w:color="auto"/>
            </w:tcBorders>
            <w:shd w:val="clear" w:color="auto" w:fill="auto"/>
            <w:vAlign w:val="center"/>
            <w:hideMark/>
          </w:tcPr>
          <w:p w14:paraId="7B2DE31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80,9</w:t>
            </w:r>
          </w:p>
        </w:tc>
        <w:tc>
          <w:tcPr>
            <w:tcW w:w="0" w:type="auto"/>
            <w:tcBorders>
              <w:top w:val="nil"/>
              <w:left w:val="nil"/>
              <w:bottom w:val="single" w:sz="4" w:space="0" w:color="auto"/>
              <w:right w:val="single" w:sz="4" w:space="0" w:color="auto"/>
            </w:tcBorders>
            <w:shd w:val="clear" w:color="auto" w:fill="auto"/>
            <w:noWrap/>
            <w:vAlign w:val="center"/>
            <w:hideMark/>
          </w:tcPr>
          <w:p w14:paraId="2A6D1E5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80,8</w:t>
            </w:r>
          </w:p>
        </w:tc>
        <w:tc>
          <w:tcPr>
            <w:tcW w:w="0" w:type="auto"/>
            <w:tcBorders>
              <w:top w:val="nil"/>
              <w:left w:val="nil"/>
              <w:bottom w:val="single" w:sz="4" w:space="0" w:color="auto"/>
              <w:right w:val="single" w:sz="4" w:space="0" w:color="auto"/>
            </w:tcBorders>
            <w:shd w:val="clear" w:color="auto" w:fill="auto"/>
            <w:noWrap/>
            <w:vAlign w:val="center"/>
            <w:hideMark/>
          </w:tcPr>
          <w:p w14:paraId="3732436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80</w:t>
            </w:r>
          </w:p>
        </w:tc>
        <w:tc>
          <w:tcPr>
            <w:tcW w:w="0" w:type="auto"/>
            <w:tcBorders>
              <w:top w:val="nil"/>
              <w:left w:val="nil"/>
              <w:bottom w:val="single" w:sz="4" w:space="0" w:color="auto"/>
              <w:right w:val="single" w:sz="4" w:space="0" w:color="auto"/>
            </w:tcBorders>
            <w:shd w:val="clear" w:color="auto" w:fill="auto"/>
            <w:noWrap/>
            <w:vAlign w:val="center"/>
            <w:hideMark/>
          </w:tcPr>
          <w:p w14:paraId="1E51998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78,9</w:t>
            </w:r>
          </w:p>
        </w:tc>
        <w:tc>
          <w:tcPr>
            <w:tcW w:w="0" w:type="auto"/>
            <w:tcBorders>
              <w:top w:val="nil"/>
              <w:left w:val="nil"/>
              <w:bottom w:val="single" w:sz="4" w:space="0" w:color="auto"/>
              <w:right w:val="single" w:sz="4" w:space="0" w:color="auto"/>
            </w:tcBorders>
            <w:shd w:val="clear" w:color="auto" w:fill="auto"/>
            <w:noWrap/>
            <w:vAlign w:val="center"/>
            <w:hideMark/>
          </w:tcPr>
          <w:p w14:paraId="3B7C476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80,2</w:t>
            </w:r>
          </w:p>
        </w:tc>
        <w:tc>
          <w:tcPr>
            <w:tcW w:w="0" w:type="auto"/>
            <w:tcBorders>
              <w:top w:val="nil"/>
              <w:left w:val="nil"/>
              <w:bottom w:val="single" w:sz="4" w:space="0" w:color="auto"/>
              <w:right w:val="single" w:sz="4" w:space="0" w:color="auto"/>
            </w:tcBorders>
            <w:shd w:val="clear" w:color="auto" w:fill="auto"/>
            <w:noWrap/>
            <w:vAlign w:val="center"/>
            <w:hideMark/>
          </w:tcPr>
          <w:p w14:paraId="29CB44E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81,1</w:t>
            </w:r>
          </w:p>
        </w:tc>
      </w:tr>
      <w:tr w:rsidR="001F37AA" w:rsidRPr="006533C8" w14:paraId="4FE291C2"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E30A73B"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Urodzenia żywe</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B8C4FFC"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w:t>
            </w:r>
          </w:p>
        </w:tc>
        <w:tc>
          <w:tcPr>
            <w:tcW w:w="800" w:type="dxa"/>
            <w:tcBorders>
              <w:top w:val="nil"/>
              <w:left w:val="nil"/>
              <w:bottom w:val="single" w:sz="4" w:space="0" w:color="auto"/>
              <w:right w:val="single" w:sz="4" w:space="0" w:color="auto"/>
            </w:tcBorders>
            <w:shd w:val="clear" w:color="auto" w:fill="auto"/>
            <w:vAlign w:val="center"/>
            <w:hideMark/>
          </w:tcPr>
          <w:p w14:paraId="10E5505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42 596</w:t>
            </w:r>
          </w:p>
        </w:tc>
        <w:tc>
          <w:tcPr>
            <w:tcW w:w="0" w:type="auto"/>
            <w:tcBorders>
              <w:top w:val="nil"/>
              <w:left w:val="nil"/>
              <w:bottom w:val="single" w:sz="4" w:space="0" w:color="auto"/>
              <w:right w:val="single" w:sz="4" w:space="0" w:color="auto"/>
            </w:tcBorders>
            <w:shd w:val="clear" w:color="auto" w:fill="auto"/>
            <w:noWrap/>
            <w:vAlign w:val="center"/>
            <w:hideMark/>
          </w:tcPr>
          <w:p w14:paraId="4846D7C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40 508</w:t>
            </w:r>
          </w:p>
        </w:tc>
        <w:tc>
          <w:tcPr>
            <w:tcW w:w="0" w:type="auto"/>
            <w:tcBorders>
              <w:top w:val="nil"/>
              <w:left w:val="nil"/>
              <w:bottom w:val="single" w:sz="4" w:space="0" w:color="auto"/>
              <w:right w:val="single" w:sz="4" w:space="0" w:color="auto"/>
            </w:tcBorders>
            <w:shd w:val="clear" w:color="auto" w:fill="auto"/>
            <w:noWrap/>
            <w:vAlign w:val="center"/>
            <w:hideMark/>
          </w:tcPr>
          <w:p w14:paraId="60D057B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38 151</w:t>
            </w:r>
          </w:p>
        </w:tc>
        <w:tc>
          <w:tcPr>
            <w:tcW w:w="0" w:type="auto"/>
            <w:tcBorders>
              <w:top w:val="nil"/>
              <w:left w:val="nil"/>
              <w:bottom w:val="single" w:sz="4" w:space="0" w:color="auto"/>
              <w:right w:val="single" w:sz="4" w:space="0" w:color="auto"/>
            </w:tcBorders>
            <w:shd w:val="clear" w:color="auto" w:fill="auto"/>
            <w:noWrap/>
            <w:vAlign w:val="center"/>
            <w:hideMark/>
          </w:tcPr>
          <w:p w14:paraId="33C1D55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34 736</w:t>
            </w:r>
          </w:p>
        </w:tc>
        <w:tc>
          <w:tcPr>
            <w:tcW w:w="0" w:type="auto"/>
            <w:tcBorders>
              <w:top w:val="nil"/>
              <w:left w:val="nil"/>
              <w:bottom w:val="single" w:sz="4" w:space="0" w:color="auto"/>
              <w:right w:val="single" w:sz="4" w:space="0" w:color="auto"/>
            </w:tcBorders>
            <w:shd w:val="clear" w:color="auto" w:fill="auto"/>
            <w:noWrap/>
            <w:vAlign w:val="center"/>
            <w:hideMark/>
          </w:tcPr>
          <w:p w14:paraId="2E21ED2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31 597</w:t>
            </w:r>
          </w:p>
        </w:tc>
        <w:tc>
          <w:tcPr>
            <w:tcW w:w="0" w:type="auto"/>
            <w:tcBorders>
              <w:top w:val="nil"/>
              <w:left w:val="nil"/>
              <w:bottom w:val="single" w:sz="4" w:space="0" w:color="auto"/>
              <w:right w:val="single" w:sz="4" w:space="0" w:color="auto"/>
            </w:tcBorders>
            <w:shd w:val="clear" w:color="auto" w:fill="auto"/>
            <w:noWrap/>
            <w:vAlign w:val="center"/>
            <w:hideMark/>
          </w:tcPr>
          <w:p w14:paraId="6693D1C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27 641</w:t>
            </w:r>
          </w:p>
        </w:tc>
      </w:tr>
      <w:tr w:rsidR="001F37AA" w:rsidRPr="006533C8" w14:paraId="7831BF35"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1FEA59B"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123F4E3"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wskaźnik na 1000 mieszkańców</w:t>
            </w:r>
          </w:p>
        </w:tc>
        <w:tc>
          <w:tcPr>
            <w:tcW w:w="800" w:type="dxa"/>
            <w:tcBorders>
              <w:top w:val="nil"/>
              <w:left w:val="nil"/>
              <w:bottom w:val="single" w:sz="4" w:space="0" w:color="auto"/>
              <w:right w:val="single" w:sz="4" w:space="0" w:color="auto"/>
            </w:tcBorders>
            <w:shd w:val="clear" w:color="auto" w:fill="auto"/>
            <w:vAlign w:val="center"/>
            <w:hideMark/>
          </w:tcPr>
          <w:p w14:paraId="3B76908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9,4</w:t>
            </w:r>
          </w:p>
        </w:tc>
        <w:tc>
          <w:tcPr>
            <w:tcW w:w="0" w:type="auto"/>
            <w:tcBorders>
              <w:top w:val="nil"/>
              <w:left w:val="nil"/>
              <w:bottom w:val="single" w:sz="4" w:space="0" w:color="auto"/>
              <w:right w:val="single" w:sz="4" w:space="0" w:color="auto"/>
            </w:tcBorders>
            <w:shd w:val="clear" w:color="auto" w:fill="auto"/>
            <w:noWrap/>
            <w:vAlign w:val="center"/>
            <w:hideMark/>
          </w:tcPr>
          <w:p w14:paraId="4E93E36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1A89095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16383DA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7,9</w:t>
            </w:r>
          </w:p>
        </w:tc>
        <w:tc>
          <w:tcPr>
            <w:tcW w:w="0" w:type="auto"/>
            <w:tcBorders>
              <w:top w:val="nil"/>
              <w:left w:val="nil"/>
              <w:bottom w:val="single" w:sz="4" w:space="0" w:color="auto"/>
              <w:right w:val="single" w:sz="4" w:space="0" w:color="auto"/>
            </w:tcBorders>
            <w:shd w:val="clear" w:color="auto" w:fill="auto"/>
            <w:noWrap/>
            <w:vAlign w:val="center"/>
            <w:hideMark/>
          </w:tcPr>
          <w:p w14:paraId="06A1EA7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7,3</w:t>
            </w:r>
          </w:p>
        </w:tc>
        <w:tc>
          <w:tcPr>
            <w:tcW w:w="0" w:type="auto"/>
            <w:tcBorders>
              <w:top w:val="nil"/>
              <w:left w:val="nil"/>
              <w:bottom w:val="single" w:sz="4" w:space="0" w:color="auto"/>
              <w:right w:val="single" w:sz="4" w:space="0" w:color="auto"/>
            </w:tcBorders>
            <w:shd w:val="clear" w:color="auto" w:fill="auto"/>
            <w:noWrap/>
            <w:vAlign w:val="center"/>
            <w:hideMark/>
          </w:tcPr>
          <w:p w14:paraId="0CAD877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6,4</w:t>
            </w:r>
          </w:p>
        </w:tc>
      </w:tr>
      <w:tr w:rsidR="001F37AA" w:rsidRPr="006533C8" w14:paraId="2B3511A3"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7814732"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Zgony ogółem</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5951538"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w:t>
            </w:r>
          </w:p>
        </w:tc>
        <w:tc>
          <w:tcPr>
            <w:tcW w:w="800" w:type="dxa"/>
            <w:tcBorders>
              <w:top w:val="nil"/>
              <w:left w:val="nil"/>
              <w:bottom w:val="single" w:sz="4" w:space="0" w:color="auto"/>
              <w:right w:val="single" w:sz="4" w:space="0" w:color="auto"/>
            </w:tcBorders>
            <w:shd w:val="clear" w:color="auto" w:fill="auto"/>
            <w:vAlign w:val="center"/>
            <w:hideMark/>
          </w:tcPr>
          <w:p w14:paraId="635BC6D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52 159</w:t>
            </w:r>
          </w:p>
        </w:tc>
        <w:tc>
          <w:tcPr>
            <w:tcW w:w="0" w:type="auto"/>
            <w:tcBorders>
              <w:top w:val="nil"/>
              <w:left w:val="nil"/>
              <w:bottom w:val="single" w:sz="4" w:space="0" w:color="auto"/>
              <w:right w:val="single" w:sz="4" w:space="0" w:color="auto"/>
            </w:tcBorders>
            <w:shd w:val="clear" w:color="auto" w:fill="auto"/>
            <w:noWrap/>
            <w:vAlign w:val="center"/>
            <w:hideMark/>
          </w:tcPr>
          <w:p w14:paraId="52E7A9C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51 766</w:t>
            </w:r>
          </w:p>
        </w:tc>
        <w:tc>
          <w:tcPr>
            <w:tcW w:w="0" w:type="auto"/>
            <w:tcBorders>
              <w:top w:val="nil"/>
              <w:left w:val="nil"/>
              <w:bottom w:val="single" w:sz="4" w:space="0" w:color="auto"/>
              <w:right w:val="single" w:sz="4" w:space="0" w:color="auto"/>
            </w:tcBorders>
            <w:shd w:val="clear" w:color="auto" w:fill="auto"/>
            <w:noWrap/>
            <w:vAlign w:val="center"/>
            <w:hideMark/>
          </w:tcPr>
          <w:p w14:paraId="1C690D5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60 054</w:t>
            </w:r>
          </w:p>
        </w:tc>
        <w:tc>
          <w:tcPr>
            <w:tcW w:w="0" w:type="auto"/>
            <w:tcBorders>
              <w:top w:val="nil"/>
              <w:left w:val="nil"/>
              <w:bottom w:val="single" w:sz="4" w:space="0" w:color="auto"/>
              <w:right w:val="single" w:sz="4" w:space="0" w:color="auto"/>
            </w:tcBorders>
            <w:shd w:val="clear" w:color="auto" w:fill="auto"/>
            <w:noWrap/>
            <w:vAlign w:val="center"/>
            <w:hideMark/>
          </w:tcPr>
          <w:p w14:paraId="05307D9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66 152</w:t>
            </w:r>
          </w:p>
        </w:tc>
        <w:tc>
          <w:tcPr>
            <w:tcW w:w="0" w:type="auto"/>
            <w:tcBorders>
              <w:top w:val="nil"/>
              <w:left w:val="nil"/>
              <w:bottom w:val="single" w:sz="4" w:space="0" w:color="auto"/>
              <w:right w:val="single" w:sz="4" w:space="0" w:color="auto"/>
            </w:tcBorders>
            <w:shd w:val="clear" w:color="auto" w:fill="auto"/>
            <w:noWrap/>
            <w:vAlign w:val="center"/>
            <w:hideMark/>
          </w:tcPr>
          <w:p w14:paraId="3050022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56 694</w:t>
            </w:r>
          </w:p>
        </w:tc>
        <w:tc>
          <w:tcPr>
            <w:tcW w:w="0" w:type="auto"/>
            <w:tcBorders>
              <w:top w:val="nil"/>
              <w:left w:val="nil"/>
              <w:bottom w:val="single" w:sz="4" w:space="0" w:color="auto"/>
              <w:right w:val="single" w:sz="4" w:space="0" w:color="auto"/>
            </w:tcBorders>
            <w:shd w:val="clear" w:color="auto" w:fill="auto"/>
            <w:noWrap/>
            <w:vAlign w:val="center"/>
            <w:hideMark/>
          </w:tcPr>
          <w:p w14:paraId="086F26E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51 723</w:t>
            </w:r>
          </w:p>
        </w:tc>
      </w:tr>
      <w:tr w:rsidR="001F37AA" w:rsidRPr="006533C8" w14:paraId="52AAC1C6"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DF27541"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9890CB0"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wskaźnik na 1000 mieszkańców</w:t>
            </w:r>
          </w:p>
        </w:tc>
        <w:tc>
          <w:tcPr>
            <w:tcW w:w="800" w:type="dxa"/>
            <w:tcBorders>
              <w:top w:val="nil"/>
              <w:left w:val="nil"/>
              <w:bottom w:val="single" w:sz="4" w:space="0" w:color="auto"/>
              <w:right w:val="single" w:sz="4" w:space="0" w:color="auto"/>
            </w:tcBorders>
            <w:shd w:val="clear" w:color="auto" w:fill="auto"/>
            <w:vAlign w:val="center"/>
            <w:hideMark/>
          </w:tcPr>
          <w:p w14:paraId="29B8A01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11,5</w:t>
            </w:r>
          </w:p>
        </w:tc>
        <w:tc>
          <w:tcPr>
            <w:tcW w:w="0" w:type="auto"/>
            <w:tcBorders>
              <w:top w:val="nil"/>
              <w:left w:val="nil"/>
              <w:bottom w:val="single" w:sz="4" w:space="0" w:color="auto"/>
              <w:right w:val="single" w:sz="4" w:space="0" w:color="auto"/>
            </w:tcBorders>
            <w:shd w:val="clear" w:color="auto" w:fill="auto"/>
            <w:noWrap/>
            <w:vAlign w:val="center"/>
            <w:hideMark/>
          </w:tcPr>
          <w:p w14:paraId="2AE3731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11,4</w:t>
            </w:r>
          </w:p>
        </w:tc>
        <w:tc>
          <w:tcPr>
            <w:tcW w:w="0" w:type="auto"/>
            <w:tcBorders>
              <w:top w:val="nil"/>
              <w:left w:val="nil"/>
              <w:bottom w:val="single" w:sz="4" w:space="0" w:color="auto"/>
              <w:right w:val="single" w:sz="4" w:space="0" w:color="auto"/>
            </w:tcBorders>
            <w:shd w:val="clear" w:color="auto" w:fill="auto"/>
            <w:noWrap/>
            <w:vAlign w:val="center"/>
            <w:hideMark/>
          </w:tcPr>
          <w:p w14:paraId="72C4260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13,6</w:t>
            </w:r>
          </w:p>
        </w:tc>
        <w:tc>
          <w:tcPr>
            <w:tcW w:w="0" w:type="auto"/>
            <w:tcBorders>
              <w:top w:val="nil"/>
              <w:left w:val="nil"/>
              <w:bottom w:val="single" w:sz="4" w:space="0" w:color="auto"/>
              <w:right w:val="single" w:sz="4" w:space="0" w:color="auto"/>
            </w:tcBorders>
            <w:shd w:val="clear" w:color="auto" w:fill="auto"/>
            <w:noWrap/>
            <w:vAlign w:val="center"/>
            <w:hideMark/>
          </w:tcPr>
          <w:p w14:paraId="69F3DC7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15,1</w:t>
            </w:r>
          </w:p>
        </w:tc>
        <w:tc>
          <w:tcPr>
            <w:tcW w:w="0" w:type="auto"/>
            <w:tcBorders>
              <w:top w:val="nil"/>
              <w:left w:val="nil"/>
              <w:bottom w:val="single" w:sz="4" w:space="0" w:color="auto"/>
              <w:right w:val="single" w:sz="4" w:space="0" w:color="auto"/>
            </w:tcBorders>
            <w:shd w:val="clear" w:color="auto" w:fill="auto"/>
            <w:noWrap/>
            <w:vAlign w:val="center"/>
            <w:hideMark/>
          </w:tcPr>
          <w:p w14:paraId="4B5DC03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13</w:t>
            </w:r>
          </w:p>
        </w:tc>
        <w:tc>
          <w:tcPr>
            <w:tcW w:w="0" w:type="auto"/>
            <w:tcBorders>
              <w:top w:val="nil"/>
              <w:left w:val="nil"/>
              <w:bottom w:val="single" w:sz="4" w:space="0" w:color="auto"/>
              <w:right w:val="single" w:sz="4" w:space="0" w:color="auto"/>
            </w:tcBorders>
            <w:shd w:val="clear" w:color="auto" w:fill="auto"/>
            <w:noWrap/>
            <w:vAlign w:val="center"/>
            <w:hideMark/>
          </w:tcPr>
          <w:p w14:paraId="66A4931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12,0</w:t>
            </w:r>
          </w:p>
        </w:tc>
      </w:tr>
      <w:tr w:rsidR="001F37AA" w:rsidRPr="006533C8" w14:paraId="670210AC"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BD8B785"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Zgony niemowląt</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4056D6A"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w:t>
            </w:r>
          </w:p>
        </w:tc>
        <w:tc>
          <w:tcPr>
            <w:tcW w:w="800" w:type="dxa"/>
            <w:tcBorders>
              <w:top w:val="nil"/>
              <w:left w:val="nil"/>
              <w:bottom w:val="single" w:sz="4" w:space="0" w:color="auto"/>
              <w:right w:val="single" w:sz="4" w:space="0" w:color="auto"/>
            </w:tcBorders>
            <w:shd w:val="clear" w:color="auto" w:fill="auto"/>
            <w:vAlign w:val="center"/>
            <w:hideMark/>
          </w:tcPr>
          <w:p w14:paraId="1F435E5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165</w:t>
            </w:r>
          </w:p>
        </w:tc>
        <w:tc>
          <w:tcPr>
            <w:tcW w:w="0" w:type="auto"/>
            <w:tcBorders>
              <w:top w:val="nil"/>
              <w:left w:val="nil"/>
              <w:bottom w:val="single" w:sz="4" w:space="0" w:color="auto"/>
              <w:right w:val="single" w:sz="4" w:space="0" w:color="auto"/>
            </w:tcBorders>
            <w:shd w:val="clear" w:color="auto" w:fill="auto"/>
            <w:noWrap/>
            <w:vAlign w:val="center"/>
            <w:hideMark/>
          </w:tcPr>
          <w:p w14:paraId="7686F97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187</w:t>
            </w:r>
          </w:p>
        </w:tc>
        <w:tc>
          <w:tcPr>
            <w:tcW w:w="0" w:type="auto"/>
            <w:tcBorders>
              <w:top w:val="nil"/>
              <w:left w:val="nil"/>
              <w:bottom w:val="single" w:sz="4" w:space="0" w:color="auto"/>
              <w:right w:val="single" w:sz="4" w:space="0" w:color="auto"/>
            </w:tcBorders>
            <w:shd w:val="clear" w:color="auto" w:fill="auto"/>
            <w:noWrap/>
            <w:vAlign w:val="center"/>
            <w:hideMark/>
          </w:tcPr>
          <w:p w14:paraId="331DE7A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137</w:t>
            </w:r>
          </w:p>
        </w:tc>
        <w:tc>
          <w:tcPr>
            <w:tcW w:w="0" w:type="auto"/>
            <w:tcBorders>
              <w:top w:val="nil"/>
              <w:left w:val="nil"/>
              <w:bottom w:val="single" w:sz="4" w:space="0" w:color="auto"/>
              <w:right w:val="single" w:sz="4" w:space="0" w:color="auto"/>
            </w:tcBorders>
            <w:shd w:val="clear" w:color="auto" w:fill="auto"/>
            <w:noWrap/>
            <w:vAlign w:val="center"/>
            <w:hideMark/>
          </w:tcPr>
          <w:p w14:paraId="1D4C06B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154</w:t>
            </w:r>
          </w:p>
        </w:tc>
        <w:tc>
          <w:tcPr>
            <w:tcW w:w="0" w:type="auto"/>
            <w:tcBorders>
              <w:top w:val="nil"/>
              <w:left w:val="nil"/>
              <w:bottom w:val="single" w:sz="4" w:space="0" w:color="auto"/>
              <w:right w:val="single" w:sz="4" w:space="0" w:color="auto"/>
            </w:tcBorders>
            <w:shd w:val="clear" w:color="auto" w:fill="auto"/>
            <w:noWrap/>
            <w:vAlign w:val="center"/>
            <w:hideMark/>
          </w:tcPr>
          <w:p w14:paraId="08AB9F8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153</w:t>
            </w:r>
          </w:p>
        </w:tc>
        <w:tc>
          <w:tcPr>
            <w:tcW w:w="0" w:type="auto"/>
            <w:tcBorders>
              <w:top w:val="nil"/>
              <w:left w:val="nil"/>
              <w:bottom w:val="single" w:sz="4" w:space="0" w:color="auto"/>
              <w:right w:val="single" w:sz="4" w:space="0" w:color="auto"/>
            </w:tcBorders>
            <w:shd w:val="clear" w:color="auto" w:fill="auto"/>
            <w:noWrap/>
            <w:vAlign w:val="center"/>
            <w:hideMark/>
          </w:tcPr>
          <w:p w14:paraId="3B131B1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120</w:t>
            </w:r>
          </w:p>
        </w:tc>
      </w:tr>
      <w:tr w:rsidR="001F37AA" w:rsidRPr="006533C8" w14:paraId="486E3534"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5468AD9"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E49840C"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wskaźnik na 1000 urodzeń żywych</w:t>
            </w:r>
          </w:p>
        </w:tc>
        <w:tc>
          <w:tcPr>
            <w:tcW w:w="800" w:type="dxa"/>
            <w:tcBorders>
              <w:top w:val="nil"/>
              <w:left w:val="nil"/>
              <w:bottom w:val="single" w:sz="4" w:space="0" w:color="auto"/>
              <w:right w:val="single" w:sz="4" w:space="0" w:color="auto"/>
            </w:tcBorders>
            <w:shd w:val="clear" w:color="auto" w:fill="auto"/>
            <w:vAlign w:val="center"/>
            <w:hideMark/>
          </w:tcPr>
          <w:p w14:paraId="355B725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3,9</w:t>
            </w:r>
          </w:p>
        </w:tc>
        <w:tc>
          <w:tcPr>
            <w:tcW w:w="0" w:type="auto"/>
            <w:tcBorders>
              <w:top w:val="nil"/>
              <w:left w:val="nil"/>
              <w:bottom w:val="single" w:sz="4" w:space="0" w:color="auto"/>
              <w:right w:val="single" w:sz="4" w:space="0" w:color="auto"/>
            </w:tcBorders>
            <w:shd w:val="clear" w:color="auto" w:fill="auto"/>
            <w:noWrap/>
            <w:vAlign w:val="center"/>
            <w:hideMark/>
          </w:tcPr>
          <w:p w14:paraId="103E2D0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4,6</w:t>
            </w:r>
          </w:p>
        </w:tc>
        <w:tc>
          <w:tcPr>
            <w:tcW w:w="0" w:type="auto"/>
            <w:tcBorders>
              <w:top w:val="nil"/>
              <w:left w:val="nil"/>
              <w:bottom w:val="single" w:sz="4" w:space="0" w:color="auto"/>
              <w:right w:val="single" w:sz="4" w:space="0" w:color="auto"/>
            </w:tcBorders>
            <w:shd w:val="clear" w:color="auto" w:fill="auto"/>
            <w:noWrap/>
            <w:vAlign w:val="center"/>
            <w:hideMark/>
          </w:tcPr>
          <w:p w14:paraId="3C51381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c>
          <w:tcPr>
            <w:tcW w:w="0" w:type="auto"/>
            <w:tcBorders>
              <w:top w:val="nil"/>
              <w:left w:val="nil"/>
              <w:bottom w:val="single" w:sz="4" w:space="0" w:color="auto"/>
              <w:right w:val="single" w:sz="4" w:space="0" w:color="auto"/>
            </w:tcBorders>
            <w:shd w:val="clear" w:color="auto" w:fill="auto"/>
            <w:noWrap/>
            <w:vAlign w:val="center"/>
            <w:hideMark/>
          </w:tcPr>
          <w:p w14:paraId="12E16AB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4,4</w:t>
            </w:r>
          </w:p>
        </w:tc>
        <w:tc>
          <w:tcPr>
            <w:tcW w:w="0" w:type="auto"/>
            <w:tcBorders>
              <w:top w:val="nil"/>
              <w:left w:val="nil"/>
              <w:bottom w:val="single" w:sz="4" w:space="0" w:color="auto"/>
              <w:right w:val="single" w:sz="4" w:space="0" w:color="auto"/>
            </w:tcBorders>
            <w:shd w:val="clear" w:color="auto" w:fill="auto"/>
            <w:noWrap/>
            <w:vAlign w:val="center"/>
            <w:hideMark/>
          </w:tcPr>
          <w:p w14:paraId="6CC8270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4,8</w:t>
            </w:r>
          </w:p>
        </w:tc>
        <w:tc>
          <w:tcPr>
            <w:tcW w:w="0" w:type="auto"/>
            <w:tcBorders>
              <w:top w:val="nil"/>
              <w:left w:val="nil"/>
              <w:bottom w:val="single" w:sz="4" w:space="0" w:color="auto"/>
              <w:right w:val="single" w:sz="4" w:space="0" w:color="auto"/>
            </w:tcBorders>
            <w:shd w:val="clear" w:color="auto" w:fill="auto"/>
            <w:noWrap/>
            <w:vAlign w:val="center"/>
            <w:hideMark/>
          </w:tcPr>
          <w:p w14:paraId="558E1FF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4,3</w:t>
            </w:r>
          </w:p>
        </w:tc>
      </w:tr>
      <w:tr w:rsidR="001F37AA" w:rsidRPr="006533C8" w14:paraId="526CD72E"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6FBF53D"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Przyrost naturalny</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AFC0DD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w:t>
            </w:r>
          </w:p>
        </w:tc>
        <w:tc>
          <w:tcPr>
            <w:tcW w:w="800" w:type="dxa"/>
            <w:tcBorders>
              <w:top w:val="nil"/>
              <w:left w:val="nil"/>
              <w:bottom w:val="single" w:sz="4" w:space="0" w:color="auto"/>
              <w:right w:val="single" w:sz="4" w:space="0" w:color="auto"/>
            </w:tcBorders>
            <w:shd w:val="clear" w:color="auto" w:fill="auto"/>
            <w:vAlign w:val="center"/>
            <w:hideMark/>
          </w:tcPr>
          <w:p w14:paraId="42AB9B1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-9 563</w:t>
            </w:r>
          </w:p>
        </w:tc>
        <w:tc>
          <w:tcPr>
            <w:tcW w:w="0" w:type="auto"/>
            <w:tcBorders>
              <w:top w:val="nil"/>
              <w:left w:val="nil"/>
              <w:bottom w:val="single" w:sz="4" w:space="0" w:color="auto"/>
              <w:right w:val="single" w:sz="4" w:space="0" w:color="auto"/>
            </w:tcBorders>
            <w:shd w:val="clear" w:color="auto" w:fill="auto"/>
            <w:noWrap/>
            <w:vAlign w:val="center"/>
            <w:hideMark/>
          </w:tcPr>
          <w:p w14:paraId="4C68AA3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-11 258</w:t>
            </w:r>
          </w:p>
        </w:tc>
        <w:tc>
          <w:tcPr>
            <w:tcW w:w="0" w:type="auto"/>
            <w:tcBorders>
              <w:top w:val="nil"/>
              <w:left w:val="nil"/>
              <w:bottom w:val="single" w:sz="4" w:space="0" w:color="auto"/>
              <w:right w:val="single" w:sz="4" w:space="0" w:color="auto"/>
            </w:tcBorders>
            <w:shd w:val="clear" w:color="auto" w:fill="auto"/>
            <w:noWrap/>
            <w:vAlign w:val="center"/>
            <w:hideMark/>
          </w:tcPr>
          <w:p w14:paraId="66573EB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-21 903</w:t>
            </w:r>
          </w:p>
        </w:tc>
        <w:tc>
          <w:tcPr>
            <w:tcW w:w="0" w:type="auto"/>
            <w:tcBorders>
              <w:top w:val="nil"/>
              <w:left w:val="nil"/>
              <w:bottom w:val="single" w:sz="4" w:space="0" w:color="auto"/>
              <w:right w:val="single" w:sz="4" w:space="0" w:color="auto"/>
            </w:tcBorders>
            <w:shd w:val="clear" w:color="auto" w:fill="auto"/>
            <w:noWrap/>
            <w:vAlign w:val="center"/>
            <w:hideMark/>
          </w:tcPr>
          <w:p w14:paraId="3C0F10C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-31 416</w:t>
            </w:r>
          </w:p>
        </w:tc>
        <w:tc>
          <w:tcPr>
            <w:tcW w:w="0" w:type="auto"/>
            <w:tcBorders>
              <w:top w:val="nil"/>
              <w:left w:val="nil"/>
              <w:bottom w:val="single" w:sz="4" w:space="0" w:color="auto"/>
              <w:right w:val="single" w:sz="4" w:space="0" w:color="auto"/>
            </w:tcBorders>
            <w:shd w:val="clear" w:color="auto" w:fill="auto"/>
            <w:noWrap/>
            <w:vAlign w:val="center"/>
            <w:hideMark/>
          </w:tcPr>
          <w:p w14:paraId="2902C77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-25 097</w:t>
            </w:r>
          </w:p>
        </w:tc>
        <w:tc>
          <w:tcPr>
            <w:tcW w:w="0" w:type="auto"/>
            <w:tcBorders>
              <w:top w:val="nil"/>
              <w:left w:val="nil"/>
              <w:bottom w:val="single" w:sz="4" w:space="0" w:color="auto"/>
              <w:right w:val="single" w:sz="4" w:space="0" w:color="auto"/>
            </w:tcBorders>
            <w:shd w:val="clear" w:color="auto" w:fill="auto"/>
            <w:noWrap/>
            <w:vAlign w:val="center"/>
            <w:hideMark/>
          </w:tcPr>
          <w:p w14:paraId="6AAB8DD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-24 082</w:t>
            </w:r>
          </w:p>
        </w:tc>
      </w:tr>
      <w:tr w:rsidR="001F37AA" w:rsidRPr="006533C8" w14:paraId="3BA8E289"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487DF65"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B91FDCE"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wskaźnik na 1000 mieszkańców</w:t>
            </w:r>
          </w:p>
        </w:tc>
        <w:tc>
          <w:tcPr>
            <w:tcW w:w="800" w:type="dxa"/>
            <w:tcBorders>
              <w:top w:val="nil"/>
              <w:left w:val="nil"/>
              <w:bottom w:val="single" w:sz="4" w:space="0" w:color="auto"/>
              <w:right w:val="single" w:sz="4" w:space="0" w:color="auto"/>
            </w:tcBorders>
            <w:shd w:val="clear" w:color="auto" w:fill="auto"/>
            <w:vAlign w:val="center"/>
            <w:hideMark/>
          </w:tcPr>
          <w:p w14:paraId="0AC2B90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-2,1</w:t>
            </w:r>
          </w:p>
        </w:tc>
        <w:tc>
          <w:tcPr>
            <w:tcW w:w="0" w:type="auto"/>
            <w:tcBorders>
              <w:top w:val="nil"/>
              <w:left w:val="nil"/>
              <w:bottom w:val="single" w:sz="4" w:space="0" w:color="auto"/>
              <w:right w:val="single" w:sz="4" w:space="0" w:color="auto"/>
            </w:tcBorders>
            <w:shd w:val="clear" w:color="auto" w:fill="auto"/>
            <w:noWrap/>
            <w:vAlign w:val="center"/>
            <w:hideMark/>
          </w:tcPr>
          <w:p w14:paraId="6B42132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-2,5</w:t>
            </w:r>
          </w:p>
        </w:tc>
        <w:tc>
          <w:tcPr>
            <w:tcW w:w="0" w:type="auto"/>
            <w:tcBorders>
              <w:top w:val="nil"/>
              <w:left w:val="nil"/>
              <w:bottom w:val="single" w:sz="4" w:space="0" w:color="auto"/>
              <w:right w:val="single" w:sz="4" w:space="0" w:color="auto"/>
            </w:tcBorders>
            <w:shd w:val="clear" w:color="auto" w:fill="auto"/>
            <w:noWrap/>
            <w:vAlign w:val="center"/>
            <w:hideMark/>
          </w:tcPr>
          <w:p w14:paraId="60E6449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w:t>
            </w:r>
          </w:p>
        </w:tc>
        <w:tc>
          <w:tcPr>
            <w:tcW w:w="0" w:type="auto"/>
            <w:tcBorders>
              <w:top w:val="nil"/>
              <w:left w:val="nil"/>
              <w:bottom w:val="single" w:sz="4" w:space="0" w:color="auto"/>
              <w:right w:val="single" w:sz="4" w:space="0" w:color="auto"/>
            </w:tcBorders>
            <w:shd w:val="clear" w:color="auto" w:fill="auto"/>
            <w:noWrap/>
            <w:vAlign w:val="center"/>
            <w:hideMark/>
          </w:tcPr>
          <w:p w14:paraId="7CE24B5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-7,2</w:t>
            </w:r>
          </w:p>
        </w:tc>
        <w:tc>
          <w:tcPr>
            <w:tcW w:w="0" w:type="auto"/>
            <w:tcBorders>
              <w:top w:val="nil"/>
              <w:left w:val="nil"/>
              <w:bottom w:val="single" w:sz="4" w:space="0" w:color="auto"/>
              <w:right w:val="single" w:sz="4" w:space="0" w:color="auto"/>
            </w:tcBorders>
            <w:shd w:val="clear" w:color="auto" w:fill="auto"/>
            <w:noWrap/>
            <w:vAlign w:val="center"/>
            <w:hideMark/>
          </w:tcPr>
          <w:p w14:paraId="107042F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-5,8</w:t>
            </w:r>
          </w:p>
        </w:tc>
        <w:tc>
          <w:tcPr>
            <w:tcW w:w="0" w:type="auto"/>
            <w:tcBorders>
              <w:top w:val="nil"/>
              <w:left w:val="nil"/>
              <w:bottom w:val="single" w:sz="4" w:space="0" w:color="auto"/>
              <w:right w:val="single" w:sz="4" w:space="0" w:color="auto"/>
            </w:tcBorders>
            <w:shd w:val="clear" w:color="auto" w:fill="auto"/>
            <w:noWrap/>
            <w:vAlign w:val="center"/>
            <w:hideMark/>
          </w:tcPr>
          <w:p w14:paraId="3DC4A2D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-5,6</w:t>
            </w:r>
          </w:p>
        </w:tc>
      </w:tr>
      <w:tr w:rsidR="001F37AA" w:rsidRPr="006533C8" w14:paraId="78B7DA6A"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9076AF9"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Małżeństwa</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C9FBE0F"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w:t>
            </w:r>
          </w:p>
        </w:tc>
        <w:tc>
          <w:tcPr>
            <w:tcW w:w="800" w:type="dxa"/>
            <w:tcBorders>
              <w:top w:val="nil"/>
              <w:left w:val="nil"/>
              <w:bottom w:val="single" w:sz="4" w:space="0" w:color="auto"/>
              <w:right w:val="single" w:sz="4" w:space="0" w:color="auto"/>
            </w:tcBorders>
            <w:shd w:val="clear" w:color="auto" w:fill="auto"/>
            <w:vAlign w:val="center"/>
            <w:hideMark/>
          </w:tcPr>
          <w:p w14:paraId="674AF2A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22 242</w:t>
            </w:r>
          </w:p>
        </w:tc>
        <w:tc>
          <w:tcPr>
            <w:tcW w:w="0" w:type="auto"/>
            <w:tcBorders>
              <w:top w:val="nil"/>
              <w:left w:val="nil"/>
              <w:bottom w:val="single" w:sz="4" w:space="0" w:color="auto"/>
              <w:right w:val="single" w:sz="4" w:space="0" w:color="auto"/>
            </w:tcBorders>
            <w:shd w:val="clear" w:color="auto" w:fill="auto"/>
            <w:noWrap/>
            <w:vAlign w:val="center"/>
            <w:hideMark/>
          </w:tcPr>
          <w:p w14:paraId="414AF8A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21 132</w:t>
            </w:r>
          </w:p>
        </w:tc>
        <w:tc>
          <w:tcPr>
            <w:tcW w:w="0" w:type="auto"/>
            <w:tcBorders>
              <w:top w:val="nil"/>
              <w:left w:val="nil"/>
              <w:bottom w:val="single" w:sz="4" w:space="0" w:color="auto"/>
              <w:right w:val="single" w:sz="4" w:space="0" w:color="auto"/>
            </w:tcBorders>
            <w:shd w:val="clear" w:color="auto" w:fill="auto"/>
            <w:noWrap/>
            <w:vAlign w:val="center"/>
            <w:hideMark/>
          </w:tcPr>
          <w:p w14:paraId="7431392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16 529</w:t>
            </w:r>
          </w:p>
        </w:tc>
        <w:tc>
          <w:tcPr>
            <w:tcW w:w="0" w:type="auto"/>
            <w:tcBorders>
              <w:top w:val="nil"/>
              <w:left w:val="nil"/>
              <w:bottom w:val="single" w:sz="4" w:space="0" w:color="auto"/>
              <w:right w:val="single" w:sz="4" w:space="0" w:color="auto"/>
            </w:tcBorders>
            <w:shd w:val="clear" w:color="auto" w:fill="auto"/>
            <w:noWrap/>
            <w:vAlign w:val="center"/>
            <w:hideMark/>
          </w:tcPr>
          <w:p w14:paraId="1F69EF3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19 088</w:t>
            </w:r>
          </w:p>
        </w:tc>
        <w:tc>
          <w:tcPr>
            <w:tcW w:w="0" w:type="auto"/>
            <w:tcBorders>
              <w:top w:val="nil"/>
              <w:left w:val="nil"/>
              <w:bottom w:val="single" w:sz="4" w:space="0" w:color="auto"/>
              <w:right w:val="single" w:sz="4" w:space="0" w:color="auto"/>
            </w:tcBorders>
            <w:shd w:val="clear" w:color="auto" w:fill="auto"/>
            <w:noWrap/>
            <w:vAlign w:val="center"/>
            <w:hideMark/>
          </w:tcPr>
          <w:p w14:paraId="3E0A383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17 198</w:t>
            </w:r>
          </w:p>
        </w:tc>
        <w:tc>
          <w:tcPr>
            <w:tcW w:w="0" w:type="auto"/>
            <w:tcBorders>
              <w:top w:val="nil"/>
              <w:left w:val="nil"/>
              <w:bottom w:val="single" w:sz="4" w:space="0" w:color="auto"/>
              <w:right w:val="single" w:sz="4" w:space="0" w:color="auto"/>
            </w:tcBorders>
            <w:shd w:val="clear" w:color="auto" w:fill="auto"/>
            <w:noWrap/>
            <w:vAlign w:val="center"/>
            <w:hideMark/>
          </w:tcPr>
          <w:p w14:paraId="291A804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16 084</w:t>
            </w:r>
          </w:p>
        </w:tc>
      </w:tr>
      <w:tr w:rsidR="001F37AA" w:rsidRPr="006533C8" w14:paraId="3A79F569"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042FE4F"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522E275"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wskaźnik na 1000 mieszkańców</w:t>
            </w:r>
          </w:p>
        </w:tc>
        <w:tc>
          <w:tcPr>
            <w:tcW w:w="800" w:type="dxa"/>
            <w:tcBorders>
              <w:top w:val="nil"/>
              <w:left w:val="nil"/>
              <w:bottom w:val="single" w:sz="4" w:space="0" w:color="auto"/>
              <w:right w:val="single" w:sz="4" w:space="0" w:color="auto"/>
            </w:tcBorders>
            <w:shd w:val="clear" w:color="auto" w:fill="auto"/>
            <w:vAlign w:val="center"/>
            <w:hideMark/>
          </w:tcPr>
          <w:p w14:paraId="0656807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4,9</w:t>
            </w:r>
          </w:p>
        </w:tc>
        <w:tc>
          <w:tcPr>
            <w:tcW w:w="0" w:type="auto"/>
            <w:tcBorders>
              <w:top w:val="nil"/>
              <w:left w:val="nil"/>
              <w:bottom w:val="single" w:sz="4" w:space="0" w:color="auto"/>
              <w:right w:val="single" w:sz="4" w:space="0" w:color="auto"/>
            </w:tcBorders>
            <w:shd w:val="clear" w:color="auto" w:fill="auto"/>
            <w:noWrap/>
            <w:vAlign w:val="center"/>
            <w:hideMark/>
          </w:tcPr>
          <w:p w14:paraId="3F8B268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4,7</w:t>
            </w:r>
          </w:p>
        </w:tc>
        <w:tc>
          <w:tcPr>
            <w:tcW w:w="0" w:type="auto"/>
            <w:tcBorders>
              <w:top w:val="nil"/>
              <w:left w:val="nil"/>
              <w:bottom w:val="single" w:sz="4" w:space="0" w:color="auto"/>
              <w:right w:val="single" w:sz="4" w:space="0" w:color="auto"/>
            </w:tcBorders>
            <w:shd w:val="clear" w:color="auto" w:fill="auto"/>
            <w:noWrap/>
            <w:vAlign w:val="center"/>
            <w:hideMark/>
          </w:tcPr>
          <w:p w14:paraId="5851E5F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3,7</w:t>
            </w:r>
          </w:p>
        </w:tc>
        <w:tc>
          <w:tcPr>
            <w:tcW w:w="0" w:type="auto"/>
            <w:tcBorders>
              <w:top w:val="nil"/>
              <w:left w:val="nil"/>
              <w:bottom w:val="single" w:sz="4" w:space="0" w:color="auto"/>
              <w:right w:val="single" w:sz="4" w:space="0" w:color="auto"/>
            </w:tcBorders>
            <w:shd w:val="clear" w:color="auto" w:fill="auto"/>
            <w:noWrap/>
            <w:vAlign w:val="center"/>
            <w:hideMark/>
          </w:tcPr>
          <w:p w14:paraId="58EFA47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4,4</w:t>
            </w:r>
          </w:p>
        </w:tc>
        <w:tc>
          <w:tcPr>
            <w:tcW w:w="0" w:type="auto"/>
            <w:tcBorders>
              <w:top w:val="nil"/>
              <w:left w:val="nil"/>
              <w:bottom w:val="single" w:sz="4" w:space="0" w:color="auto"/>
              <w:right w:val="single" w:sz="4" w:space="0" w:color="auto"/>
            </w:tcBorders>
            <w:shd w:val="clear" w:color="auto" w:fill="auto"/>
            <w:noWrap/>
            <w:vAlign w:val="center"/>
            <w:hideMark/>
          </w:tcPr>
          <w:p w14:paraId="7C857FD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2886125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3,7</w:t>
            </w:r>
          </w:p>
        </w:tc>
      </w:tr>
      <w:tr w:rsidR="001F37AA" w:rsidRPr="006533C8" w14:paraId="764CE6CA"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3C88F43"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Rozwody</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02D0089"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w:t>
            </w:r>
          </w:p>
        </w:tc>
        <w:tc>
          <w:tcPr>
            <w:tcW w:w="800" w:type="dxa"/>
            <w:tcBorders>
              <w:top w:val="nil"/>
              <w:left w:val="nil"/>
              <w:bottom w:val="single" w:sz="4" w:space="0" w:color="auto"/>
              <w:right w:val="single" w:sz="4" w:space="0" w:color="auto"/>
            </w:tcBorders>
            <w:shd w:val="clear" w:color="auto" w:fill="auto"/>
            <w:vAlign w:val="center"/>
            <w:hideMark/>
          </w:tcPr>
          <w:p w14:paraId="097A8A1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8 152</w:t>
            </w:r>
          </w:p>
        </w:tc>
        <w:tc>
          <w:tcPr>
            <w:tcW w:w="0" w:type="auto"/>
            <w:tcBorders>
              <w:top w:val="nil"/>
              <w:left w:val="nil"/>
              <w:bottom w:val="single" w:sz="4" w:space="0" w:color="auto"/>
              <w:right w:val="single" w:sz="4" w:space="0" w:color="auto"/>
            </w:tcBorders>
            <w:shd w:val="clear" w:color="auto" w:fill="auto"/>
            <w:noWrap/>
            <w:vAlign w:val="center"/>
            <w:hideMark/>
          </w:tcPr>
          <w:p w14:paraId="3D0FA99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7 965</w:t>
            </w:r>
          </w:p>
        </w:tc>
        <w:tc>
          <w:tcPr>
            <w:tcW w:w="0" w:type="auto"/>
            <w:tcBorders>
              <w:top w:val="nil"/>
              <w:left w:val="nil"/>
              <w:bottom w:val="single" w:sz="4" w:space="0" w:color="auto"/>
              <w:right w:val="single" w:sz="4" w:space="0" w:color="auto"/>
            </w:tcBorders>
            <w:shd w:val="clear" w:color="auto" w:fill="auto"/>
            <w:noWrap/>
            <w:vAlign w:val="center"/>
            <w:hideMark/>
          </w:tcPr>
          <w:p w14:paraId="1CE9993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6 114</w:t>
            </w:r>
          </w:p>
        </w:tc>
        <w:tc>
          <w:tcPr>
            <w:tcW w:w="0" w:type="auto"/>
            <w:tcBorders>
              <w:top w:val="nil"/>
              <w:left w:val="nil"/>
              <w:bottom w:val="single" w:sz="4" w:space="0" w:color="auto"/>
              <w:right w:val="single" w:sz="4" w:space="0" w:color="auto"/>
            </w:tcBorders>
            <w:shd w:val="clear" w:color="auto" w:fill="auto"/>
            <w:noWrap/>
            <w:vAlign w:val="center"/>
            <w:hideMark/>
          </w:tcPr>
          <w:p w14:paraId="48A69B0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7 463</w:t>
            </w:r>
          </w:p>
        </w:tc>
        <w:tc>
          <w:tcPr>
            <w:tcW w:w="0" w:type="auto"/>
            <w:tcBorders>
              <w:top w:val="nil"/>
              <w:left w:val="nil"/>
              <w:bottom w:val="single" w:sz="4" w:space="0" w:color="auto"/>
              <w:right w:val="single" w:sz="4" w:space="0" w:color="auto"/>
            </w:tcBorders>
            <w:shd w:val="clear" w:color="auto" w:fill="auto"/>
            <w:noWrap/>
            <w:vAlign w:val="center"/>
            <w:hideMark/>
          </w:tcPr>
          <w:p w14:paraId="3A965E8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7 313</w:t>
            </w:r>
          </w:p>
        </w:tc>
        <w:tc>
          <w:tcPr>
            <w:tcW w:w="0" w:type="auto"/>
            <w:tcBorders>
              <w:top w:val="nil"/>
              <w:left w:val="nil"/>
              <w:bottom w:val="single" w:sz="4" w:space="0" w:color="auto"/>
              <w:right w:val="single" w:sz="4" w:space="0" w:color="auto"/>
            </w:tcBorders>
            <w:shd w:val="clear" w:color="auto" w:fill="auto"/>
            <w:noWrap/>
            <w:vAlign w:val="center"/>
            <w:hideMark/>
          </w:tcPr>
          <w:p w14:paraId="35B4DB4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7 144</w:t>
            </w:r>
          </w:p>
        </w:tc>
      </w:tr>
      <w:tr w:rsidR="001F37AA" w:rsidRPr="006533C8" w14:paraId="5141C0C6"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F3ED5D4"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89E2F5C"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wskaźnik na 1000 mieszkańców</w:t>
            </w:r>
          </w:p>
        </w:tc>
        <w:tc>
          <w:tcPr>
            <w:tcW w:w="800" w:type="dxa"/>
            <w:tcBorders>
              <w:top w:val="nil"/>
              <w:left w:val="nil"/>
              <w:bottom w:val="single" w:sz="4" w:space="0" w:color="auto"/>
              <w:right w:val="single" w:sz="4" w:space="0" w:color="auto"/>
            </w:tcBorders>
            <w:shd w:val="clear" w:color="auto" w:fill="auto"/>
            <w:vAlign w:val="center"/>
            <w:hideMark/>
          </w:tcPr>
          <w:p w14:paraId="578BB45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25913D6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4FEC5D5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w:t>
            </w:r>
          </w:p>
        </w:tc>
        <w:tc>
          <w:tcPr>
            <w:tcW w:w="0" w:type="auto"/>
            <w:tcBorders>
              <w:top w:val="nil"/>
              <w:left w:val="nil"/>
              <w:bottom w:val="single" w:sz="4" w:space="0" w:color="auto"/>
              <w:right w:val="single" w:sz="4" w:space="0" w:color="auto"/>
            </w:tcBorders>
            <w:shd w:val="clear" w:color="auto" w:fill="auto"/>
            <w:noWrap/>
            <w:vAlign w:val="center"/>
            <w:hideMark/>
          </w:tcPr>
          <w:p w14:paraId="39C4FDA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554330C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0DB4197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w:t>
            </w:r>
          </w:p>
        </w:tc>
      </w:tr>
      <w:tr w:rsidR="001F37AA" w:rsidRPr="006533C8" w14:paraId="3A249C8C"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28D3DE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Separacje</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F8C95D1"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w:t>
            </w:r>
          </w:p>
        </w:tc>
        <w:tc>
          <w:tcPr>
            <w:tcW w:w="800" w:type="dxa"/>
            <w:tcBorders>
              <w:top w:val="nil"/>
              <w:left w:val="nil"/>
              <w:bottom w:val="single" w:sz="4" w:space="0" w:color="auto"/>
              <w:right w:val="single" w:sz="4" w:space="0" w:color="auto"/>
            </w:tcBorders>
            <w:shd w:val="clear" w:color="auto" w:fill="auto"/>
            <w:vAlign w:val="center"/>
            <w:hideMark/>
          </w:tcPr>
          <w:p w14:paraId="2F5C570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267</w:t>
            </w:r>
          </w:p>
        </w:tc>
        <w:tc>
          <w:tcPr>
            <w:tcW w:w="0" w:type="auto"/>
            <w:tcBorders>
              <w:top w:val="nil"/>
              <w:left w:val="nil"/>
              <w:bottom w:val="single" w:sz="4" w:space="0" w:color="auto"/>
              <w:right w:val="single" w:sz="4" w:space="0" w:color="auto"/>
            </w:tcBorders>
            <w:shd w:val="clear" w:color="auto" w:fill="auto"/>
            <w:noWrap/>
            <w:vAlign w:val="center"/>
            <w:hideMark/>
          </w:tcPr>
          <w:p w14:paraId="04839B2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212</w:t>
            </w:r>
          </w:p>
        </w:tc>
        <w:tc>
          <w:tcPr>
            <w:tcW w:w="0" w:type="auto"/>
            <w:tcBorders>
              <w:top w:val="nil"/>
              <w:left w:val="nil"/>
              <w:bottom w:val="single" w:sz="4" w:space="0" w:color="auto"/>
              <w:right w:val="single" w:sz="4" w:space="0" w:color="auto"/>
            </w:tcBorders>
            <w:shd w:val="clear" w:color="auto" w:fill="auto"/>
            <w:noWrap/>
            <w:vAlign w:val="center"/>
            <w:hideMark/>
          </w:tcPr>
          <w:p w14:paraId="47E431C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120</w:t>
            </w:r>
          </w:p>
        </w:tc>
        <w:tc>
          <w:tcPr>
            <w:tcW w:w="0" w:type="auto"/>
            <w:tcBorders>
              <w:top w:val="nil"/>
              <w:left w:val="nil"/>
              <w:bottom w:val="single" w:sz="4" w:space="0" w:color="auto"/>
              <w:right w:val="single" w:sz="4" w:space="0" w:color="auto"/>
            </w:tcBorders>
            <w:shd w:val="clear" w:color="auto" w:fill="auto"/>
            <w:noWrap/>
            <w:vAlign w:val="center"/>
            <w:hideMark/>
          </w:tcPr>
          <w:p w14:paraId="1856C73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133</w:t>
            </w:r>
          </w:p>
        </w:tc>
        <w:tc>
          <w:tcPr>
            <w:tcW w:w="0" w:type="auto"/>
            <w:tcBorders>
              <w:top w:val="nil"/>
              <w:left w:val="nil"/>
              <w:bottom w:val="single" w:sz="4" w:space="0" w:color="auto"/>
              <w:right w:val="single" w:sz="4" w:space="0" w:color="auto"/>
            </w:tcBorders>
            <w:shd w:val="clear" w:color="auto" w:fill="auto"/>
            <w:noWrap/>
            <w:vAlign w:val="center"/>
            <w:hideMark/>
          </w:tcPr>
          <w:p w14:paraId="5425184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106</w:t>
            </w:r>
          </w:p>
        </w:tc>
        <w:tc>
          <w:tcPr>
            <w:tcW w:w="0" w:type="auto"/>
            <w:tcBorders>
              <w:top w:val="nil"/>
              <w:left w:val="nil"/>
              <w:bottom w:val="single" w:sz="4" w:space="0" w:color="auto"/>
              <w:right w:val="single" w:sz="4" w:space="0" w:color="auto"/>
            </w:tcBorders>
            <w:shd w:val="clear" w:color="auto" w:fill="auto"/>
            <w:noWrap/>
            <w:vAlign w:val="center"/>
            <w:hideMark/>
          </w:tcPr>
          <w:p w14:paraId="2E20C4A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78</w:t>
            </w:r>
          </w:p>
        </w:tc>
      </w:tr>
      <w:tr w:rsidR="001F37AA" w:rsidRPr="006533C8" w14:paraId="09E5A2E5"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9967FF3"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DB765FF"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wskaźnik na 10 tys. mieszkańców</w:t>
            </w:r>
          </w:p>
        </w:tc>
        <w:tc>
          <w:tcPr>
            <w:tcW w:w="800" w:type="dxa"/>
            <w:tcBorders>
              <w:top w:val="nil"/>
              <w:left w:val="nil"/>
              <w:bottom w:val="single" w:sz="4" w:space="0" w:color="auto"/>
              <w:right w:val="single" w:sz="4" w:space="0" w:color="auto"/>
            </w:tcBorders>
            <w:shd w:val="clear" w:color="auto" w:fill="auto"/>
            <w:vAlign w:val="center"/>
            <w:hideMark/>
          </w:tcPr>
          <w:p w14:paraId="4FD09D8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0,6</w:t>
            </w:r>
          </w:p>
        </w:tc>
        <w:tc>
          <w:tcPr>
            <w:tcW w:w="0" w:type="auto"/>
            <w:tcBorders>
              <w:top w:val="nil"/>
              <w:left w:val="nil"/>
              <w:bottom w:val="single" w:sz="4" w:space="0" w:color="auto"/>
              <w:right w:val="single" w:sz="4" w:space="0" w:color="auto"/>
            </w:tcBorders>
            <w:shd w:val="clear" w:color="auto" w:fill="auto"/>
            <w:noWrap/>
            <w:vAlign w:val="center"/>
            <w:hideMark/>
          </w:tcPr>
          <w:p w14:paraId="1137751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0,5</w:t>
            </w:r>
          </w:p>
        </w:tc>
        <w:tc>
          <w:tcPr>
            <w:tcW w:w="0" w:type="auto"/>
            <w:tcBorders>
              <w:top w:val="nil"/>
              <w:left w:val="nil"/>
              <w:bottom w:val="single" w:sz="4" w:space="0" w:color="auto"/>
              <w:right w:val="single" w:sz="4" w:space="0" w:color="auto"/>
            </w:tcBorders>
            <w:shd w:val="clear" w:color="auto" w:fill="auto"/>
            <w:noWrap/>
            <w:vAlign w:val="center"/>
            <w:hideMark/>
          </w:tcPr>
          <w:p w14:paraId="1792FC2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0,3</w:t>
            </w:r>
          </w:p>
        </w:tc>
        <w:tc>
          <w:tcPr>
            <w:tcW w:w="0" w:type="auto"/>
            <w:tcBorders>
              <w:top w:val="nil"/>
              <w:left w:val="nil"/>
              <w:bottom w:val="single" w:sz="4" w:space="0" w:color="auto"/>
              <w:right w:val="single" w:sz="4" w:space="0" w:color="auto"/>
            </w:tcBorders>
            <w:shd w:val="clear" w:color="auto" w:fill="auto"/>
            <w:noWrap/>
            <w:vAlign w:val="center"/>
            <w:hideMark/>
          </w:tcPr>
          <w:p w14:paraId="7CDFF1A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0,3</w:t>
            </w:r>
          </w:p>
        </w:tc>
        <w:tc>
          <w:tcPr>
            <w:tcW w:w="0" w:type="auto"/>
            <w:tcBorders>
              <w:top w:val="nil"/>
              <w:left w:val="nil"/>
              <w:bottom w:val="single" w:sz="4" w:space="0" w:color="auto"/>
              <w:right w:val="single" w:sz="4" w:space="0" w:color="auto"/>
            </w:tcBorders>
            <w:shd w:val="clear" w:color="auto" w:fill="auto"/>
            <w:noWrap/>
            <w:vAlign w:val="center"/>
            <w:hideMark/>
          </w:tcPr>
          <w:p w14:paraId="3646882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0,2</w:t>
            </w:r>
          </w:p>
        </w:tc>
        <w:tc>
          <w:tcPr>
            <w:tcW w:w="0" w:type="auto"/>
            <w:tcBorders>
              <w:top w:val="nil"/>
              <w:left w:val="nil"/>
              <w:bottom w:val="single" w:sz="4" w:space="0" w:color="auto"/>
              <w:right w:val="single" w:sz="4" w:space="0" w:color="auto"/>
            </w:tcBorders>
            <w:shd w:val="clear" w:color="auto" w:fill="auto"/>
            <w:noWrap/>
            <w:vAlign w:val="center"/>
            <w:hideMark/>
          </w:tcPr>
          <w:p w14:paraId="4AE337E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0,2</w:t>
            </w:r>
          </w:p>
        </w:tc>
      </w:tr>
      <w:tr w:rsidR="001F37AA" w:rsidRPr="006533C8" w14:paraId="5077FD7C"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9A6E137"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Migracje międzywojewódzkie</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21AD36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saldo międzywojewódzkich migracji na pobyt stały</w:t>
            </w:r>
          </w:p>
        </w:tc>
        <w:tc>
          <w:tcPr>
            <w:tcW w:w="800" w:type="dxa"/>
            <w:tcBorders>
              <w:top w:val="nil"/>
              <w:left w:val="nil"/>
              <w:bottom w:val="single" w:sz="4" w:space="0" w:color="auto"/>
              <w:right w:val="single" w:sz="4" w:space="0" w:color="auto"/>
            </w:tcBorders>
            <w:shd w:val="clear" w:color="auto" w:fill="auto"/>
            <w:vAlign w:val="center"/>
            <w:hideMark/>
          </w:tcPr>
          <w:p w14:paraId="7A2CB06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-4 231</w:t>
            </w:r>
          </w:p>
        </w:tc>
        <w:tc>
          <w:tcPr>
            <w:tcW w:w="0" w:type="auto"/>
            <w:tcBorders>
              <w:top w:val="nil"/>
              <w:left w:val="nil"/>
              <w:bottom w:val="single" w:sz="4" w:space="0" w:color="auto"/>
              <w:right w:val="single" w:sz="4" w:space="0" w:color="auto"/>
            </w:tcBorders>
            <w:shd w:val="clear" w:color="auto" w:fill="auto"/>
            <w:noWrap/>
            <w:vAlign w:val="center"/>
            <w:hideMark/>
          </w:tcPr>
          <w:p w14:paraId="1F78D3D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-4 275</w:t>
            </w:r>
          </w:p>
        </w:tc>
        <w:tc>
          <w:tcPr>
            <w:tcW w:w="0" w:type="auto"/>
            <w:tcBorders>
              <w:top w:val="nil"/>
              <w:left w:val="nil"/>
              <w:bottom w:val="single" w:sz="4" w:space="0" w:color="auto"/>
              <w:right w:val="single" w:sz="4" w:space="0" w:color="auto"/>
            </w:tcBorders>
            <w:shd w:val="clear" w:color="auto" w:fill="auto"/>
            <w:noWrap/>
            <w:vAlign w:val="center"/>
            <w:hideMark/>
          </w:tcPr>
          <w:p w14:paraId="79637FF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-3 342</w:t>
            </w:r>
          </w:p>
        </w:tc>
        <w:tc>
          <w:tcPr>
            <w:tcW w:w="0" w:type="auto"/>
            <w:tcBorders>
              <w:top w:val="nil"/>
              <w:left w:val="nil"/>
              <w:bottom w:val="single" w:sz="4" w:space="0" w:color="auto"/>
              <w:right w:val="single" w:sz="4" w:space="0" w:color="auto"/>
            </w:tcBorders>
            <w:shd w:val="clear" w:color="auto" w:fill="auto"/>
            <w:noWrap/>
            <w:vAlign w:val="center"/>
            <w:hideMark/>
          </w:tcPr>
          <w:p w14:paraId="79324FD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-3 690</w:t>
            </w:r>
          </w:p>
        </w:tc>
        <w:tc>
          <w:tcPr>
            <w:tcW w:w="0" w:type="auto"/>
            <w:tcBorders>
              <w:top w:val="nil"/>
              <w:left w:val="nil"/>
              <w:bottom w:val="single" w:sz="4" w:space="0" w:color="auto"/>
              <w:right w:val="single" w:sz="4" w:space="0" w:color="auto"/>
            </w:tcBorders>
            <w:shd w:val="clear" w:color="auto" w:fill="auto"/>
            <w:noWrap/>
            <w:vAlign w:val="center"/>
            <w:hideMark/>
          </w:tcPr>
          <w:p w14:paraId="1A2F102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-3 592</w:t>
            </w:r>
          </w:p>
        </w:tc>
        <w:tc>
          <w:tcPr>
            <w:tcW w:w="0" w:type="auto"/>
            <w:tcBorders>
              <w:top w:val="nil"/>
              <w:left w:val="nil"/>
              <w:bottom w:val="single" w:sz="4" w:space="0" w:color="auto"/>
              <w:right w:val="single" w:sz="4" w:space="0" w:color="auto"/>
            </w:tcBorders>
            <w:shd w:val="clear" w:color="auto" w:fill="auto"/>
            <w:noWrap/>
            <w:vAlign w:val="center"/>
            <w:hideMark/>
          </w:tcPr>
          <w:p w14:paraId="1A8A8E0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-2 611</w:t>
            </w:r>
          </w:p>
        </w:tc>
      </w:tr>
      <w:tr w:rsidR="001F37AA" w:rsidRPr="006533C8" w14:paraId="39ABC7DD"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6444E72"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582416F"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wskaźnik na 1000 mieszkańców</w:t>
            </w:r>
          </w:p>
        </w:tc>
        <w:tc>
          <w:tcPr>
            <w:tcW w:w="800" w:type="dxa"/>
            <w:tcBorders>
              <w:top w:val="nil"/>
              <w:left w:val="nil"/>
              <w:bottom w:val="single" w:sz="4" w:space="0" w:color="auto"/>
              <w:right w:val="single" w:sz="4" w:space="0" w:color="auto"/>
            </w:tcBorders>
            <w:shd w:val="clear" w:color="auto" w:fill="auto"/>
            <w:noWrap/>
            <w:vAlign w:val="center"/>
            <w:hideMark/>
          </w:tcPr>
          <w:p w14:paraId="111506E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-0,9</w:t>
            </w:r>
          </w:p>
        </w:tc>
        <w:tc>
          <w:tcPr>
            <w:tcW w:w="0" w:type="auto"/>
            <w:tcBorders>
              <w:top w:val="nil"/>
              <w:left w:val="nil"/>
              <w:bottom w:val="single" w:sz="4" w:space="0" w:color="auto"/>
              <w:right w:val="single" w:sz="4" w:space="0" w:color="auto"/>
            </w:tcBorders>
            <w:shd w:val="clear" w:color="auto" w:fill="auto"/>
            <w:noWrap/>
            <w:vAlign w:val="center"/>
            <w:hideMark/>
          </w:tcPr>
          <w:p w14:paraId="6EB5D17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-0,9</w:t>
            </w:r>
          </w:p>
        </w:tc>
        <w:tc>
          <w:tcPr>
            <w:tcW w:w="0" w:type="auto"/>
            <w:tcBorders>
              <w:top w:val="nil"/>
              <w:left w:val="nil"/>
              <w:bottom w:val="single" w:sz="4" w:space="0" w:color="auto"/>
              <w:right w:val="single" w:sz="4" w:space="0" w:color="auto"/>
            </w:tcBorders>
            <w:shd w:val="clear" w:color="auto" w:fill="auto"/>
            <w:noWrap/>
            <w:vAlign w:val="center"/>
            <w:hideMark/>
          </w:tcPr>
          <w:p w14:paraId="5032638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-0,8</w:t>
            </w:r>
          </w:p>
        </w:tc>
        <w:tc>
          <w:tcPr>
            <w:tcW w:w="0" w:type="auto"/>
            <w:tcBorders>
              <w:top w:val="nil"/>
              <w:left w:val="nil"/>
              <w:bottom w:val="single" w:sz="4" w:space="0" w:color="auto"/>
              <w:right w:val="single" w:sz="4" w:space="0" w:color="auto"/>
            </w:tcBorders>
            <w:shd w:val="clear" w:color="auto" w:fill="auto"/>
            <w:noWrap/>
            <w:vAlign w:val="center"/>
            <w:hideMark/>
          </w:tcPr>
          <w:p w14:paraId="3821180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-0,8</w:t>
            </w:r>
          </w:p>
        </w:tc>
        <w:tc>
          <w:tcPr>
            <w:tcW w:w="0" w:type="auto"/>
            <w:tcBorders>
              <w:top w:val="nil"/>
              <w:left w:val="nil"/>
              <w:bottom w:val="single" w:sz="4" w:space="0" w:color="auto"/>
              <w:right w:val="single" w:sz="4" w:space="0" w:color="auto"/>
            </w:tcBorders>
            <w:shd w:val="clear" w:color="auto" w:fill="auto"/>
            <w:noWrap/>
            <w:vAlign w:val="center"/>
            <w:hideMark/>
          </w:tcPr>
          <w:p w14:paraId="68A359D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-0,8</w:t>
            </w:r>
          </w:p>
        </w:tc>
        <w:tc>
          <w:tcPr>
            <w:tcW w:w="0" w:type="auto"/>
            <w:tcBorders>
              <w:top w:val="nil"/>
              <w:left w:val="nil"/>
              <w:bottom w:val="single" w:sz="4" w:space="0" w:color="auto"/>
              <w:right w:val="single" w:sz="4" w:space="0" w:color="auto"/>
            </w:tcBorders>
            <w:shd w:val="clear" w:color="auto" w:fill="auto"/>
            <w:noWrap/>
            <w:vAlign w:val="center"/>
            <w:hideMark/>
          </w:tcPr>
          <w:p w14:paraId="5DB9BD9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-0,6</w:t>
            </w:r>
          </w:p>
        </w:tc>
      </w:tr>
      <w:tr w:rsidR="001F37AA" w:rsidRPr="006533C8" w14:paraId="4A317837" w14:textId="77777777" w:rsidTr="00EB29A4">
        <w:trPr>
          <w:cantSplit/>
          <w:trHeight w:val="283"/>
        </w:trPr>
        <w:tc>
          <w:tcPr>
            <w:tcW w:w="1555" w:type="dxa"/>
            <w:gridSpan w:val="3"/>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E1F39FC"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Migracje zagraniczne</w:t>
            </w: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F004413"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saldo zagranicznych migracji na pobyt stały</w:t>
            </w:r>
          </w:p>
        </w:tc>
        <w:tc>
          <w:tcPr>
            <w:tcW w:w="800" w:type="dxa"/>
            <w:tcBorders>
              <w:top w:val="nil"/>
              <w:left w:val="nil"/>
              <w:bottom w:val="single" w:sz="4" w:space="0" w:color="auto"/>
              <w:right w:val="single" w:sz="4" w:space="0" w:color="auto"/>
            </w:tcBorders>
            <w:shd w:val="clear" w:color="auto" w:fill="auto"/>
            <w:vAlign w:val="center"/>
            <w:hideMark/>
          </w:tcPr>
          <w:p w14:paraId="28406A5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-797</w:t>
            </w:r>
          </w:p>
        </w:tc>
        <w:tc>
          <w:tcPr>
            <w:tcW w:w="0" w:type="auto"/>
            <w:tcBorders>
              <w:top w:val="nil"/>
              <w:left w:val="nil"/>
              <w:bottom w:val="single" w:sz="4" w:space="0" w:color="auto"/>
              <w:right w:val="single" w:sz="4" w:space="0" w:color="auto"/>
            </w:tcBorders>
            <w:shd w:val="clear" w:color="auto" w:fill="auto"/>
            <w:noWrap/>
            <w:vAlign w:val="center"/>
            <w:hideMark/>
          </w:tcPr>
          <w:p w14:paraId="4A3C527D"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-442</w:t>
            </w:r>
          </w:p>
        </w:tc>
        <w:tc>
          <w:tcPr>
            <w:tcW w:w="0" w:type="auto"/>
            <w:tcBorders>
              <w:top w:val="nil"/>
              <w:left w:val="nil"/>
              <w:bottom w:val="single" w:sz="4" w:space="0" w:color="auto"/>
              <w:right w:val="single" w:sz="4" w:space="0" w:color="auto"/>
            </w:tcBorders>
            <w:shd w:val="clear" w:color="auto" w:fill="auto"/>
            <w:noWrap/>
            <w:vAlign w:val="center"/>
            <w:hideMark/>
          </w:tcPr>
          <w:p w14:paraId="073558C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-189</w:t>
            </w:r>
          </w:p>
        </w:tc>
        <w:tc>
          <w:tcPr>
            <w:tcW w:w="0" w:type="auto"/>
            <w:tcBorders>
              <w:top w:val="nil"/>
              <w:left w:val="nil"/>
              <w:bottom w:val="single" w:sz="4" w:space="0" w:color="auto"/>
              <w:right w:val="single" w:sz="4" w:space="0" w:color="auto"/>
            </w:tcBorders>
            <w:shd w:val="clear" w:color="auto" w:fill="auto"/>
            <w:noWrap/>
            <w:vAlign w:val="center"/>
            <w:hideMark/>
          </w:tcPr>
          <w:p w14:paraId="249CB70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-793</w:t>
            </w:r>
          </w:p>
        </w:tc>
        <w:tc>
          <w:tcPr>
            <w:tcW w:w="0" w:type="auto"/>
            <w:tcBorders>
              <w:top w:val="nil"/>
              <w:left w:val="nil"/>
              <w:bottom w:val="single" w:sz="4" w:space="0" w:color="auto"/>
              <w:right w:val="single" w:sz="4" w:space="0" w:color="auto"/>
            </w:tcBorders>
            <w:shd w:val="clear" w:color="auto" w:fill="auto"/>
            <w:noWrap/>
            <w:vAlign w:val="center"/>
            <w:hideMark/>
          </w:tcPr>
          <w:p w14:paraId="2B27038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-652</w:t>
            </w:r>
          </w:p>
        </w:tc>
        <w:tc>
          <w:tcPr>
            <w:tcW w:w="0" w:type="auto"/>
            <w:tcBorders>
              <w:top w:val="nil"/>
              <w:left w:val="nil"/>
              <w:bottom w:val="single" w:sz="4" w:space="0" w:color="auto"/>
              <w:right w:val="single" w:sz="4" w:space="0" w:color="auto"/>
            </w:tcBorders>
            <w:shd w:val="clear" w:color="auto" w:fill="auto"/>
            <w:noWrap/>
            <w:vAlign w:val="center"/>
            <w:hideMark/>
          </w:tcPr>
          <w:p w14:paraId="12BF266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-98</w:t>
            </w:r>
          </w:p>
        </w:tc>
      </w:tr>
      <w:tr w:rsidR="001F37AA" w:rsidRPr="006533C8" w14:paraId="723F6F15" w14:textId="77777777" w:rsidTr="00EB29A4">
        <w:trPr>
          <w:cantSplit/>
          <w:trHeight w:val="283"/>
        </w:trPr>
        <w:tc>
          <w:tcPr>
            <w:tcW w:w="1555" w:type="dxa"/>
            <w:gridSpan w:val="3"/>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6DDA94C"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183"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0B4C83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wskaźnik na 1000 mieszkańców</w:t>
            </w:r>
          </w:p>
        </w:tc>
        <w:tc>
          <w:tcPr>
            <w:tcW w:w="800" w:type="dxa"/>
            <w:tcBorders>
              <w:top w:val="nil"/>
              <w:left w:val="nil"/>
              <w:bottom w:val="single" w:sz="4" w:space="0" w:color="auto"/>
              <w:right w:val="single" w:sz="4" w:space="0" w:color="auto"/>
            </w:tcBorders>
            <w:shd w:val="clear" w:color="auto" w:fill="auto"/>
            <w:noWrap/>
            <w:vAlign w:val="center"/>
            <w:hideMark/>
          </w:tcPr>
          <w:p w14:paraId="1271A646"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-0,2</w:t>
            </w:r>
          </w:p>
        </w:tc>
        <w:tc>
          <w:tcPr>
            <w:tcW w:w="0" w:type="auto"/>
            <w:tcBorders>
              <w:top w:val="nil"/>
              <w:left w:val="nil"/>
              <w:bottom w:val="single" w:sz="4" w:space="0" w:color="auto"/>
              <w:right w:val="single" w:sz="4" w:space="0" w:color="auto"/>
            </w:tcBorders>
            <w:shd w:val="clear" w:color="auto" w:fill="auto"/>
            <w:noWrap/>
            <w:vAlign w:val="center"/>
            <w:hideMark/>
          </w:tcPr>
          <w:p w14:paraId="2D04791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-0,1</w:t>
            </w:r>
          </w:p>
        </w:tc>
        <w:tc>
          <w:tcPr>
            <w:tcW w:w="0" w:type="auto"/>
            <w:tcBorders>
              <w:top w:val="nil"/>
              <w:left w:val="nil"/>
              <w:bottom w:val="single" w:sz="4" w:space="0" w:color="auto"/>
              <w:right w:val="single" w:sz="4" w:space="0" w:color="auto"/>
            </w:tcBorders>
            <w:shd w:val="clear" w:color="auto" w:fill="auto"/>
            <w:noWrap/>
            <w:vAlign w:val="center"/>
            <w:hideMark/>
          </w:tcPr>
          <w:p w14:paraId="1FA5260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DB1359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-0,2</w:t>
            </w:r>
          </w:p>
        </w:tc>
        <w:tc>
          <w:tcPr>
            <w:tcW w:w="0" w:type="auto"/>
            <w:tcBorders>
              <w:top w:val="nil"/>
              <w:left w:val="nil"/>
              <w:bottom w:val="single" w:sz="4" w:space="0" w:color="auto"/>
              <w:right w:val="single" w:sz="4" w:space="0" w:color="auto"/>
            </w:tcBorders>
            <w:shd w:val="clear" w:color="auto" w:fill="auto"/>
            <w:noWrap/>
            <w:vAlign w:val="center"/>
            <w:hideMark/>
          </w:tcPr>
          <w:p w14:paraId="3260865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-0,1</w:t>
            </w:r>
          </w:p>
        </w:tc>
        <w:tc>
          <w:tcPr>
            <w:tcW w:w="0" w:type="auto"/>
            <w:tcBorders>
              <w:top w:val="nil"/>
              <w:left w:val="nil"/>
              <w:bottom w:val="single" w:sz="4" w:space="0" w:color="auto"/>
              <w:right w:val="single" w:sz="4" w:space="0" w:color="auto"/>
            </w:tcBorders>
            <w:shd w:val="clear" w:color="auto" w:fill="auto"/>
            <w:noWrap/>
            <w:vAlign w:val="center"/>
            <w:hideMark/>
          </w:tcPr>
          <w:p w14:paraId="3C0DA35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-0,02</w:t>
            </w:r>
          </w:p>
        </w:tc>
      </w:tr>
    </w:tbl>
    <w:p w14:paraId="069560DC" w14:textId="77777777" w:rsidR="001F37AA" w:rsidRPr="006533C8" w:rsidRDefault="001F37AA" w:rsidP="00A461A3">
      <w:pPr>
        <w:pStyle w:val="Bezodstpw"/>
        <w:rPr>
          <w:rFonts w:ascii="Arial" w:hAnsi="Arial" w:cs="Arial"/>
          <w:sz w:val="21"/>
          <w:szCs w:val="21"/>
        </w:rPr>
      </w:pPr>
    </w:p>
    <w:p w14:paraId="2BB17E83" w14:textId="77777777" w:rsidR="001F37AA" w:rsidRPr="006533C8" w:rsidRDefault="001F37AA" w:rsidP="00A461A3">
      <w:pPr>
        <w:pStyle w:val="Bezodstpw"/>
        <w:rPr>
          <w:rFonts w:ascii="Arial" w:hAnsi="Arial" w:cs="Arial"/>
          <w:sz w:val="18"/>
          <w:szCs w:val="18"/>
        </w:rPr>
      </w:pPr>
      <w:r w:rsidRPr="006533C8">
        <w:rPr>
          <w:rFonts w:ascii="Arial" w:hAnsi="Arial" w:cs="Arial"/>
          <w:sz w:val="18"/>
          <w:szCs w:val="18"/>
        </w:rPr>
        <w:t>* Ludność w wieku nieprodukcyjnym na 100 osób w wieku produkcyjnym.</w:t>
      </w:r>
    </w:p>
    <w:p w14:paraId="534F2FF8" w14:textId="59871BE2" w:rsidR="001F37AA" w:rsidRPr="006533C8" w:rsidRDefault="001F37AA" w:rsidP="00A461A3">
      <w:pPr>
        <w:spacing w:after="0"/>
        <w:rPr>
          <w:rFonts w:ascii="Arial" w:hAnsi="Arial" w:cs="Arial"/>
          <w:sz w:val="18"/>
          <w:szCs w:val="18"/>
        </w:rPr>
      </w:pPr>
      <w:r w:rsidRPr="006533C8">
        <w:rPr>
          <w:rFonts w:ascii="Arial" w:hAnsi="Arial" w:cs="Arial"/>
          <w:sz w:val="18"/>
          <w:szCs w:val="18"/>
        </w:rPr>
        <w:t xml:space="preserve">Źródło: Główny Urząd Statystyczny, </w:t>
      </w:r>
      <w:r w:rsidRPr="006533C8">
        <w:rPr>
          <w:rFonts w:ascii="Arial" w:hAnsi="Arial" w:cs="Arial"/>
          <w:i/>
          <w:sz w:val="18"/>
          <w:szCs w:val="18"/>
        </w:rPr>
        <w:t>Bank Danych Lokalnych</w:t>
      </w:r>
      <w:r w:rsidRPr="006533C8">
        <w:rPr>
          <w:rFonts w:ascii="Arial" w:hAnsi="Arial" w:cs="Arial"/>
          <w:sz w:val="18"/>
          <w:szCs w:val="18"/>
        </w:rPr>
        <w:t>, https://bdl.stat.gov.pl/BDL/start.</w:t>
      </w:r>
    </w:p>
    <w:p w14:paraId="1FF028C5" w14:textId="77777777" w:rsidR="001F37AA" w:rsidRPr="006533C8" w:rsidRDefault="001F37AA" w:rsidP="00A461A3">
      <w:pPr>
        <w:spacing w:after="0"/>
        <w:rPr>
          <w:rFonts w:ascii="Arial" w:hAnsi="Arial" w:cs="Arial"/>
          <w:sz w:val="18"/>
          <w:szCs w:val="18"/>
        </w:rPr>
      </w:pPr>
    </w:p>
    <w:p w14:paraId="5B58C1B7" w14:textId="77777777" w:rsidR="001F37AA" w:rsidRPr="006533C8" w:rsidRDefault="001F37AA" w:rsidP="00A461A3">
      <w:pPr>
        <w:spacing w:after="0"/>
        <w:rPr>
          <w:rFonts w:ascii="Arial" w:hAnsi="Arial" w:cs="Arial"/>
          <w:sz w:val="18"/>
          <w:szCs w:val="18"/>
        </w:rPr>
      </w:pPr>
    </w:p>
    <w:p w14:paraId="770C7380" w14:textId="77777777" w:rsidR="001F37AA" w:rsidRPr="006533C8" w:rsidRDefault="001F37AA" w:rsidP="00A461A3">
      <w:pPr>
        <w:spacing w:after="0"/>
        <w:rPr>
          <w:rFonts w:ascii="Arial" w:hAnsi="Arial" w:cs="Arial"/>
          <w:sz w:val="18"/>
          <w:szCs w:val="18"/>
        </w:rPr>
      </w:pPr>
    </w:p>
    <w:p w14:paraId="33B7F687" w14:textId="77777777" w:rsidR="001F37AA" w:rsidRPr="006533C8" w:rsidRDefault="001F37AA" w:rsidP="00A461A3">
      <w:pPr>
        <w:spacing w:after="0"/>
        <w:rPr>
          <w:rFonts w:ascii="Arial" w:hAnsi="Arial" w:cs="Arial"/>
          <w:sz w:val="18"/>
          <w:szCs w:val="18"/>
        </w:rPr>
      </w:pPr>
    </w:p>
    <w:p w14:paraId="33796ACA" w14:textId="77777777" w:rsidR="001F37AA" w:rsidRPr="006533C8" w:rsidRDefault="001F37AA" w:rsidP="00A461A3">
      <w:pPr>
        <w:spacing w:after="0"/>
        <w:rPr>
          <w:rFonts w:ascii="Arial" w:hAnsi="Arial" w:cs="Arial"/>
          <w:sz w:val="18"/>
          <w:szCs w:val="18"/>
        </w:rPr>
      </w:pPr>
    </w:p>
    <w:p w14:paraId="5402A7BD" w14:textId="77777777" w:rsidR="001F37AA" w:rsidRPr="006533C8" w:rsidRDefault="001F37AA" w:rsidP="00A461A3">
      <w:pPr>
        <w:spacing w:after="0"/>
        <w:rPr>
          <w:rFonts w:ascii="Arial" w:hAnsi="Arial" w:cs="Arial"/>
          <w:sz w:val="18"/>
          <w:szCs w:val="18"/>
        </w:rPr>
      </w:pPr>
    </w:p>
    <w:p w14:paraId="04E9EE22" w14:textId="77777777" w:rsidR="001F37AA" w:rsidRPr="006533C8" w:rsidRDefault="001F37AA" w:rsidP="00A461A3">
      <w:pPr>
        <w:spacing w:after="0"/>
        <w:rPr>
          <w:rFonts w:ascii="Arial" w:hAnsi="Arial" w:cs="Arial"/>
          <w:sz w:val="18"/>
          <w:szCs w:val="18"/>
        </w:rPr>
      </w:pPr>
    </w:p>
    <w:p w14:paraId="1D61341E" w14:textId="77777777" w:rsidR="001F37AA" w:rsidRPr="006533C8" w:rsidRDefault="001F37AA" w:rsidP="00A461A3">
      <w:pPr>
        <w:spacing w:after="0"/>
        <w:rPr>
          <w:rFonts w:ascii="Arial" w:hAnsi="Arial" w:cs="Arial"/>
          <w:sz w:val="19"/>
          <w:szCs w:val="19"/>
        </w:rPr>
      </w:pPr>
      <w:r w:rsidRPr="006533C8">
        <w:rPr>
          <w:rFonts w:ascii="Arial" w:hAnsi="Arial" w:cs="Arial"/>
          <w:sz w:val="21"/>
          <w:szCs w:val="21"/>
        </w:rPr>
        <w:tab/>
      </w:r>
    </w:p>
    <w:p w14:paraId="35192B5B" w14:textId="77777777" w:rsidR="001F37AA" w:rsidRPr="006533C8" w:rsidRDefault="001F37AA" w:rsidP="00A461A3">
      <w:pPr>
        <w:spacing w:after="0"/>
        <w:rPr>
          <w:rFonts w:ascii="Arial" w:hAnsi="Arial" w:cs="Arial"/>
          <w:color w:val="C0504D" w:themeColor="accent2"/>
          <w:sz w:val="24"/>
          <w:szCs w:val="24"/>
        </w:rPr>
      </w:pPr>
      <w:bookmarkStart w:id="65" w:name="_Toc327767196"/>
      <w:bookmarkStart w:id="66" w:name="_Toc327960485"/>
      <w:bookmarkStart w:id="67" w:name="_Toc328373944"/>
      <w:bookmarkStart w:id="68" w:name="_Toc417460504"/>
      <w:r w:rsidRPr="006533C8">
        <w:rPr>
          <w:rFonts w:ascii="Arial" w:hAnsi="Arial" w:cs="Arial"/>
          <w:bCs/>
          <w:color w:val="C0504D" w:themeColor="accent2"/>
          <w:sz w:val="24"/>
          <w:szCs w:val="24"/>
        </w:rPr>
        <w:lastRenderedPageBreak/>
        <w:t xml:space="preserve">Prognoza ludności województwa śląskiego na lata </w:t>
      </w:r>
      <w:r w:rsidRPr="006533C8">
        <w:rPr>
          <w:rFonts w:ascii="Arial" w:hAnsi="Arial" w:cs="Arial"/>
          <w:color w:val="C0504D" w:themeColor="accent2"/>
          <w:sz w:val="24"/>
          <w:szCs w:val="24"/>
        </w:rPr>
        <w:t>2025-2060.</w:t>
      </w:r>
      <w:bookmarkEnd w:id="65"/>
      <w:bookmarkEnd w:id="66"/>
      <w:bookmarkEnd w:id="67"/>
      <w:bookmarkEnd w:id="68"/>
    </w:p>
    <w:p w14:paraId="21A10E56" w14:textId="77777777" w:rsidR="001F37AA" w:rsidRPr="006533C8" w:rsidRDefault="001F37AA" w:rsidP="00A461A3">
      <w:pPr>
        <w:spacing w:after="0"/>
        <w:rPr>
          <w:rFonts w:ascii="Arial" w:hAnsi="Arial" w:cs="Arial"/>
          <w:bCs/>
          <w:sz w:val="21"/>
          <w:szCs w:val="21"/>
        </w:rPr>
      </w:pPr>
    </w:p>
    <w:tbl>
      <w:tblPr>
        <w:tblW w:w="8429" w:type="dxa"/>
        <w:tblCellMar>
          <w:left w:w="70" w:type="dxa"/>
          <w:right w:w="70" w:type="dxa"/>
        </w:tblCellMar>
        <w:tblLook w:val="04A0" w:firstRow="1" w:lastRow="0" w:firstColumn="1" w:lastColumn="0" w:noHBand="0" w:noVBand="1"/>
      </w:tblPr>
      <w:tblGrid>
        <w:gridCol w:w="722"/>
        <w:gridCol w:w="1097"/>
        <w:gridCol w:w="669"/>
        <w:gridCol w:w="1043"/>
        <w:gridCol w:w="1043"/>
        <w:gridCol w:w="1045"/>
        <w:gridCol w:w="642"/>
        <w:gridCol w:w="642"/>
        <w:gridCol w:w="643"/>
        <w:gridCol w:w="883"/>
      </w:tblGrid>
      <w:tr w:rsidR="001F37AA" w:rsidRPr="006533C8" w14:paraId="7C0662DD" w14:textId="77777777" w:rsidTr="00EB29A4">
        <w:trPr>
          <w:trHeight w:val="301"/>
        </w:trPr>
        <w:tc>
          <w:tcPr>
            <w:tcW w:w="722"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3AAFCFA3"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Lata</w:t>
            </w:r>
          </w:p>
        </w:tc>
        <w:tc>
          <w:tcPr>
            <w:tcW w:w="6824" w:type="dxa"/>
            <w:gridSpan w:val="8"/>
            <w:tcBorders>
              <w:top w:val="single" w:sz="4" w:space="0" w:color="auto"/>
              <w:left w:val="nil"/>
              <w:bottom w:val="single" w:sz="4" w:space="0" w:color="auto"/>
              <w:right w:val="single" w:sz="4" w:space="0" w:color="auto"/>
            </w:tcBorders>
            <w:shd w:val="clear" w:color="auto" w:fill="D99594" w:themeFill="accent2" w:themeFillTint="99"/>
            <w:vAlign w:val="center"/>
            <w:hideMark/>
          </w:tcPr>
          <w:p w14:paraId="05BD6441"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Ludność</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D99594" w:themeFill="accent2" w:themeFillTint="99"/>
            <w:textDirection w:val="btLr"/>
            <w:vAlign w:val="center"/>
            <w:hideMark/>
          </w:tcPr>
          <w:p w14:paraId="4DBBC264"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Współczynnik obciążenia</w:t>
            </w:r>
          </w:p>
          <w:p w14:paraId="371D59AF"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demograficznego*</w:t>
            </w:r>
          </w:p>
        </w:tc>
      </w:tr>
      <w:tr w:rsidR="001F37AA" w:rsidRPr="006533C8" w14:paraId="5875200F" w14:textId="77777777" w:rsidTr="00EB29A4">
        <w:trPr>
          <w:trHeight w:val="301"/>
        </w:trPr>
        <w:tc>
          <w:tcPr>
            <w:tcW w:w="722"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C0BC5C1" w14:textId="77777777" w:rsidR="001F37AA" w:rsidRPr="006533C8" w:rsidRDefault="001F37AA" w:rsidP="00A461A3">
            <w:pPr>
              <w:spacing w:after="0" w:line="240" w:lineRule="auto"/>
              <w:jc w:val="center"/>
              <w:rPr>
                <w:rFonts w:ascii="Arial Narrow" w:hAnsi="Arial Narrow" w:cs="Arial"/>
                <w:sz w:val="16"/>
                <w:szCs w:val="16"/>
                <w:lang w:eastAsia="pl-PL"/>
              </w:rPr>
            </w:pPr>
          </w:p>
        </w:tc>
        <w:tc>
          <w:tcPr>
            <w:tcW w:w="1766" w:type="dxa"/>
            <w:gridSpan w:val="2"/>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0AAE2E32"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ogółem</w:t>
            </w:r>
          </w:p>
        </w:tc>
        <w:tc>
          <w:tcPr>
            <w:tcW w:w="5057" w:type="dxa"/>
            <w:gridSpan w:val="6"/>
            <w:tcBorders>
              <w:top w:val="single" w:sz="4" w:space="0" w:color="auto"/>
              <w:left w:val="nil"/>
              <w:bottom w:val="single" w:sz="4" w:space="0" w:color="auto"/>
              <w:right w:val="single" w:sz="4" w:space="0" w:color="auto"/>
            </w:tcBorders>
            <w:shd w:val="clear" w:color="auto" w:fill="D99594" w:themeFill="accent2" w:themeFillTint="99"/>
            <w:vAlign w:val="center"/>
            <w:hideMark/>
          </w:tcPr>
          <w:p w14:paraId="572EE6AA"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 tym wg:</w:t>
            </w:r>
          </w:p>
        </w:tc>
        <w:tc>
          <w:tcPr>
            <w:tcW w:w="883"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14:paraId="3D53F1EF" w14:textId="77777777" w:rsidR="001F37AA" w:rsidRPr="006533C8" w:rsidRDefault="001F37AA" w:rsidP="00A461A3">
            <w:pPr>
              <w:spacing w:after="0" w:line="240" w:lineRule="auto"/>
              <w:rPr>
                <w:rFonts w:ascii="Arial" w:hAnsi="Arial" w:cs="Arial"/>
                <w:sz w:val="14"/>
                <w:szCs w:val="14"/>
                <w:lang w:eastAsia="pl-PL"/>
              </w:rPr>
            </w:pPr>
          </w:p>
        </w:tc>
      </w:tr>
      <w:tr w:rsidR="001F37AA" w:rsidRPr="006533C8" w14:paraId="407BE1CE" w14:textId="77777777" w:rsidTr="00EB29A4">
        <w:trPr>
          <w:trHeight w:val="301"/>
        </w:trPr>
        <w:tc>
          <w:tcPr>
            <w:tcW w:w="722"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05BCF2B" w14:textId="77777777" w:rsidR="001F37AA" w:rsidRPr="006533C8" w:rsidRDefault="001F37AA" w:rsidP="00A461A3">
            <w:pPr>
              <w:spacing w:after="0" w:line="240" w:lineRule="auto"/>
              <w:jc w:val="center"/>
              <w:rPr>
                <w:rFonts w:ascii="Arial Narrow" w:hAnsi="Arial Narrow" w:cs="Arial"/>
                <w:sz w:val="16"/>
                <w:szCs w:val="16"/>
                <w:lang w:eastAsia="pl-PL"/>
              </w:rPr>
            </w:pPr>
          </w:p>
        </w:tc>
        <w:tc>
          <w:tcPr>
            <w:tcW w:w="1766" w:type="dxa"/>
            <w:gridSpan w:val="2"/>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D2777CA" w14:textId="77777777" w:rsidR="001F37AA" w:rsidRPr="006533C8" w:rsidRDefault="001F37AA" w:rsidP="00A461A3">
            <w:pPr>
              <w:spacing w:after="0" w:line="240" w:lineRule="auto"/>
              <w:jc w:val="center"/>
              <w:rPr>
                <w:rFonts w:ascii="Arial Narrow" w:hAnsi="Arial Narrow" w:cs="Arial"/>
                <w:sz w:val="16"/>
                <w:szCs w:val="16"/>
                <w:lang w:eastAsia="pl-PL"/>
              </w:rPr>
            </w:pPr>
          </w:p>
        </w:tc>
        <w:tc>
          <w:tcPr>
            <w:tcW w:w="5057" w:type="dxa"/>
            <w:gridSpan w:val="6"/>
            <w:tcBorders>
              <w:top w:val="single" w:sz="4" w:space="0" w:color="auto"/>
              <w:left w:val="nil"/>
              <w:bottom w:val="single" w:sz="4" w:space="0" w:color="auto"/>
              <w:right w:val="single" w:sz="4" w:space="0" w:color="auto"/>
            </w:tcBorders>
            <w:shd w:val="clear" w:color="auto" w:fill="D99594" w:themeFill="accent2" w:themeFillTint="99"/>
            <w:vAlign w:val="center"/>
            <w:hideMark/>
          </w:tcPr>
          <w:p w14:paraId="6E2B720C"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kategorii wieku</w:t>
            </w:r>
          </w:p>
        </w:tc>
        <w:tc>
          <w:tcPr>
            <w:tcW w:w="883"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14:paraId="13C32555" w14:textId="77777777" w:rsidR="001F37AA" w:rsidRPr="006533C8" w:rsidRDefault="001F37AA" w:rsidP="00A461A3">
            <w:pPr>
              <w:spacing w:after="0" w:line="240" w:lineRule="auto"/>
              <w:rPr>
                <w:rFonts w:ascii="Arial" w:hAnsi="Arial" w:cs="Arial"/>
                <w:sz w:val="14"/>
                <w:szCs w:val="14"/>
                <w:lang w:eastAsia="pl-PL"/>
              </w:rPr>
            </w:pPr>
          </w:p>
        </w:tc>
      </w:tr>
      <w:tr w:rsidR="001F37AA" w:rsidRPr="006533C8" w14:paraId="0B5F1507" w14:textId="77777777" w:rsidTr="00EB29A4">
        <w:trPr>
          <w:trHeight w:val="301"/>
        </w:trPr>
        <w:tc>
          <w:tcPr>
            <w:tcW w:w="722"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B9270F4" w14:textId="77777777" w:rsidR="001F37AA" w:rsidRPr="006533C8" w:rsidRDefault="001F37AA" w:rsidP="00A461A3">
            <w:pPr>
              <w:spacing w:after="0" w:line="240" w:lineRule="auto"/>
              <w:jc w:val="center"/>
              <w:rPr>
                <w:rFonts w:ascii="Arial Narrow" w:hAnsi="Arial Narrow" w:cs="Arial"/>
                <w:sz w:val="16"/>
                <w:szCs w:val="16"/>
                <w:lang w:eastAsia="pl-PL"/>
              </w:rPr>
            </w:pPr>
          </w:p>
        </w:tc>
        <w:tc>
          <w:tcPr>
            <w:tcW w:w="1766" w:type="dxa"/>
            <w:gridSpan w:val="2"/>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C0427AA" w14:textId="77777777" w:rsidR="001F37AA" w:rsidRPr="006533C8" w:rsidRDefault="001F37AA" w:rsidP="00A461A3">
            <w:pPr>
              <w:spacing w:after="0" w:line="240" w:lineRule="auto"/>
              <w:jc w:val="center"/>
              <w:rPr>
                <w:rFonts w:ascii="Arial Narrow" w:hAnsi="Arial Narrow" w:cs="Arial"/>
                <w:sz w:val="16"/>
                <w:szCs w:val="16"/>
                <w:lang w:eastAsia="pl-PL"/>
              </w:rPr>
            </w:pPr>
          </w:p>
        </w:tc>
        <w:tc>
          <w:tcPr>
            <w:tcW w:w="3131" w:type="dxa"/>
            <w:gridSpan w:val="3"/>
            <w:tcBorders>
              <w:top w:val="single" w:sz="4" w:space="0" w:color="auto"/>
              <w:left w:val="nil"/>
              <w:bottom w:val="single" w:sz="4" w:space="0" w:color="auto"/>
              <w:right w:val="single" w:sz="4" w:space="0" w:color="auto"/>
            </w:tcBorders>
            <w:shd w:val="clear" w:color="auto" w:fill="D99594" w:themeFill="accent2" w:themeFillTint="99"/>
            <w:vAlign w:val="center"/>
            <w:hideMark/>
          </w:tcPr>
          <w:p w14:paraId="76729BAB"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liczba</w:t>
            </w:r>
          </w:p>
        </w:tc>
        <w:tc>
          <w:tcPr>
            <w:tcW w:w="1926" w:type="dxa"/>
            <w:gridSpan w:val="3"/>
            <w:tcBorders>
              <w:top w:val="single" w:sz="4" w:space="0" w:color="auto"/>
              <w:left w:val="nil"/>
              <w:bottom w:val="single" w:sz="4" w:space="0" w:color="auto"/>
              <w:right w:val="single" w:sz="4" w:space="0" w:color="auto"/>
            </w:tcBorders>
            <w:shd w:val="clear" w:color="auto" w:fill="D99594" w:themeFill="accent2" w:themeFillTint="99"/>
            <w:vAlign w:val="center"/>
            <w:hideMark/>
          </w:tcPr>
          <w:p w14:paraId="25CAD327"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odsetek ludności</w:t>
            </w:r>
          </w:p>
        </w:tc>
        <w:tc>
          <w:tcPr>
            <w:tcW w:w="883"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14:paraId="71134586" w14:textId="77777777" w:rsidR="001F37AA" w:rsidRPr="006533C8" w:rsidRDefault="001F37AA" w:rsidP="00A461A3">
            <w:pPr>
              <w:spacing w:after="0" w:line="240" w:lineRule="auto"/>
              <w:rPr>
                <w:rFonts w:ascii="Arial" w:hAnsi="Arial" w:cs="Arial"/>
                <w:sz w:val="14"/>
                <w:szCs w:val="14"/>
                <w:lang w:eastAsia="pl-PL"/>
              </w:rPr>
            </w:pPr>
          </w:p>
        </w:tc>
      </w:tr>
      <w:tr w:rsidR="001F37AA" w:rsidRPr="006533C8" w14:paraId="18751035" w14:textId="77777777" w:rsidTr="00EB29A4">
        <w:trPr>
          <w:trHeight w:val="1451"/>
        </w:trPr>
        <w:tc>
          <w:tcPr>
            <w:tcW w:w="722"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9B65E05" w14:textId="77777777" w:rsidR="001F37AA" w:rsidRPr="006533C8" w:rsidRDefault="001F37AA" w:rsidP="00A461A3">
            <w:pPr>
              <w:spacing w:after="0" w:line="240" w:lineRule="auto"/>
              <w:jc w:val="center"/>
              <w:rPr>
                <w:rFonts w:ascii="Arial Narrow" w:hAnsi="Arial Narrow" w:cs="Arial"/>
                <w:sz w:val="16"/>
                <w:szCs w:val="16"/>
                <w:lang w:eastAsia="pl-PL"/>
              </w:rPr>
            </w:pPr>
          </w:p>
        </w:tc>
        <w:tc>
          <w:tcPr>
            <w:tcW w:w="1097" w:type="dxa"/>
            <w:tcBorders>
              <w:top w:val="nil"/>
              <w:left w:val="nil"/>
              <w:bottom w:val="single" w:sz="4" w:space="0" w:color="auto"/>
              <w:right w:val="single" w:sz="4" w:space="0" w:color="auto"/>
            </w:tcBorders>
            <w:shd w:val="clear" w:color="auto" w:fill="D99594" w:themeFill="accent2" w:themeFillTint="99"/>
            <w:textDirection w:val="btLr"/>
            <w:vAlign w:val="center"/>
            <w:hideMark/>
          </w:tcPr>
          <w:p w14:paraId="4441D3A9"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wartość</w:t>
            </w:r>
          </w:p>
        </w:tc>
        <w:tc>
          <w:tcPr>
            <w:tcW w:w="669" w:type="dxa"/>
            <w:tcBorders>
              <w:top w:val="nil"/>
              <w:left w:val="nil"/>
              <w:bottom w:val="single" w:sz="4" w:space="0" w:color="auto"/>
              <w:right w:val="single" w:sz="4" w:space="0" w:color="auto"/>
            </w:tcBorders>
            <w:shd w:val="clear" w:color="auto" w:fill="D99594" w:themeFill="accent2" w:themeFillTint="99"/>
            <w:textDirection w:val="btLr"/>
            <w:vAlign w:val="center"/>
            <w:hideMark/>
          </w:tcPr>
          <w:p w14:paraId="2C61DF2D"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odsetek ludności</w:t>
            </w:r>
          </w:p>
          <w:p w14:paraId="41BB8096"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Polski</w:t>
            </w:r>
          </w:p>
        </w:tc>
        <w:tc>
          <w:tcPr>
            <w:tcW w:w="1043" w:type="dxa"/>
            <w:tcBorders>
              <w:top w:val="nil"/>
              <w:left w:val="nil"/>
              <w:bottom w:val="single" w:sz="4" w:space="0" w:color="auto"/>
              <w:right w:val="single" w:sz="4" w:space="0" w:color="auto"/>
            </w:tcBorders>
            <w:shd w:val="clear" w:color="auto" w:fill="D99594" w:themeFill="accent2" w:themeFillTint="99"/>
            <w:textDirection w:val="btLr"/>
            <w:vAlign w:val="center"/>
            <w:hideMark/>
          </w:tcPr>
          <w:p w14:paraId="5140E005"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 wieku przedprodukcyjnym</w:t>
            </w:r>
          </w:p>
        </w:tc>
        <w:tc>
          <w:tcPr>
            <w:tcW w:w="1043" w:type="dxa"/>
            <w:tcBorders>
              <w:top w:val="nil"/>
              <w:left w:val="nil"/>
              <w:bottom w:val="single" w:sz="4" w:space="0" w:color="auto"/>
              <w:right w:val="single" w:sz="4" w:space="0" w:color="auto"/>
            </w:tcBorders>
            <w:shd w:val="clear" w:color="auto" w:fill="D99594" w:themeFill="accent2" w:themeFillTint="99"/>
            <w:textDirection w:val="btLr"/>
            <w:vAlign w:val="center"/>
            <w:hideMark/>
          </w:tcPr>
          <w:p w14:paraId="40DEFE60"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 wieku</w:t>
            </w:r>
          </w:p>
          <w:p w14:paraId="45D18B8E"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produkcyjnym</w:t>
            </w:r>
          </w:p>
        </w:tc>
        <w:tc>
          <w:tcPr>
            <w:tcW w:w="1043" w:type="dxa"/>
            <w:tcBorders>
              <w:top w:val="nil"/>
              <w:left w:val="nil"/>
              <w:bottom w:val="single" w:sz="4" w:space="0" w:color="auto"/>
              <w:right w:val="single" w:sz="4" w:space="0" w:color="auto"/>
            </w:tcBorders>
            <w:shd w:val="clear" w:color="auto" w:fill="D99594" w:themeFill="accent2" w:themeFillTint="99"/>
            <w:textDirection w:val="btLr"/>
            <w:vAlign w:val="center"/>
            <w:hideMark/>
          </w:tcPr>
          <w:p w14:paraId="12E3A8E5"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 wieku</w:t>
            </w:r>
          </w:p>
          <w:p w14:paraId="42D318A8"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poprodukcyjnym</w:t>
            </w:r>
          </w:p>
        </w:tc>
        <w:tc>
          <w:tcPr>
            <w:tcW w:w="642" w:type="dxa"/>
            <w:tcBorders>
              <w:top w:val="nil"/>
              <w:left w:val="nil"/>
              <w:bottom w:val="single" w:sz="4" w:space="0" w:color="auto"/>
              <w:right w:val="single" w:sz="4" w:space="0" w:color="auto"/>
            </w:tcBorders>
            <w:shd w:val="clear" w:color="auto" w:fill="D99594" w:themeFill="accent2" w:themeFillTint="99"/>
            <w:textDirection w:val="btLr"/>
            <w:vAlign w:val="center"/>
            <w:hideMark/>
          </w:tcPr>
          <w:p w14:paraId="3765B91A"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 wieku przedprodukcyjnym</w:t>
            </w:r>
          </w:p>
        </w:tc>
        <w:tc>
          <w:tcPr>
            <w:tcW w:w="642" w:type="dxa"/>
            <w:tcBorders>
              <w:top w:val="nil"/>
              <w:left w:val="nil"/>
              <w:bottom w:val="single" w:sz="4" w:space="0" w:color="auto"/>
              <w:right w:val="single" w:sz="4" w:space="0" w:color="auto"/>
            </w:tcBorders>
            <w:shd w:val="clear" w:color="auto" w:fill="D99594" w:themeFill="accent2" w:themeFillTint="99"/>
            <w:textDirection w:val="btLr"/>
            <w:vAlign w:val="center"/>
            <w:hideMark/>
          </w:tcPr>
          <w:p w14:paraId="547AECA4"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 wieku</w:t>
            </w:r>
          </w:p>
          <w:p w14:paraId="0AD53363"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produkcyjnym</w:t>
            </w:r>
          </w:p>
        </w:tc>
        <w:tc>
          <w:tcPr>
            <w:tcW w:w="642" w:type="dxa"/>
            <w:tcBorders>
              <w:top w:val="nil"/>
              <w:left w:val="nil"/>
              <w:bottom w:val="single" w:sz="4" w:space="0" w:color="auto"/>
              <w:right w:val="single" w:sz="4" w:space="0" w:color="auto"/>
            </w:tcBorders>
            <w:shd w:val="clear" w:color="auto" w:fill="D99594" w:themeFill="accent2" w:themeFillTint="99"/>
            <w:textDirection w:val="btLr"/>
            <w:vAlign w:val="center"/>
            <w:hideMark/>
          </w:tcPr>
          <w:p w14:paraId="30210E58"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 wieku</w:t>
            </w:r>
          </w:p>
          <w:p w14:paraId="7F301457"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poprodukcyjnym</w:t>
            </w:r>
          </w:p>
        </w:tc>
        <w:tc>
          <w:tcPr>
            <w:tcW w:w="883"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14:paraId="72894DA8" w14:textId="77777777" w:rsidR="001F37AA" w:rsidRPr="006533C8" w:rsidRDefault="001F37AA" w:rsidP="00A461A3">
            <w:pPr>
              <w:spacing w:after="0" w:line="240" w:lineRule="auto"/>
              <w:rPr>
                <w:rFonts w:ascii="Arial" w:hAnsi="Arial" w:cs="Arial"/>
                <w:sz w:val="14"/>
                <w:szCs w:val="14"/>
                <w:lang w:eastAsia="pl-PL"/>
              </w:rPr>
            </w:pPr>
          </w:p>
        </w:tc>
      </w:tr>
      <w:tr w:rsidR="001F37AA" w:rsidRPr="006533C8" w14:paraId="665283C0" w14:textId="77777777" w:rsidTr="00EB29A4">
        <w:trPr>
          <w:trHeight w:val="301"/>
        </w:trPr>
        <w:tc>
          <w:tcPr>
            <w:tcW w:w="722"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DFB8390"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2025</w:t>
            </w:r>
          </w:p>
        </w:tc>
        <w:tc>
          <w:tcPr>
            <w:tcW w:w="1097" w:type="dxa"/>
            <w:tcBorders>
              <w:top w:val="nil"/>
              <w:left w:val="nil"/>
              <w:bottom w:val="single" w:sz="4" w:space="0" w:color="auto"/>
              <w:right w:val="single" w:sz="4" w:space="0" w:color="auto"/>
            </w:tcBorders>
            <w:shd w:val="clear" w:color="auto" w:fill="auto"/>
            <w:noWrap/>
            <w:vAlign w:val="center"/>
            <w:hideMark/>
          </w:tcPr>
          <w:p w14:paraId="14F3220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4 275 590</w:t>
            </w:r>
          </w:p>
        </w:tc>
        <w:tc>
          <w:tcPr>
            <w:tcW w:w="669" w:type="dxa"/>
            <w:tcBorders>
              <w:top w:val="nil"/>
              <w:left w:val="nil"/>
              <w:bottom w:val="single" w:sz="4" w:space="0" w:color="auto"/>
              <w:right w:val="single" w:sz="4" w:space="0" w:color="auto"/>
            </w:tcBorders>
            <w:shd w:val="clear" w:color="auto" w:fill="auto"/>
            <w:noWrap/>
            <w:vAlign w:val="center"/>
            <w:hideMark/>
          </w:tcPr>
          <w:p w14:paraId="4E6C290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11,4</w:t>
            </w:r>
          </w:p>
        </w:tc>
        <w:tc>
          <w:tcPr>
            <w:tcW w:w="1043" w:type="dxa"/>
            <w:tcBorders>
              <w:top w:val="nil"/>
              <w:left w:val="nil"/>
              <w:bottom w:val="single" w:sz="4" w:space="0" w:color="auto"/>
              <w:right w:val="single" w:sz="4" w:space="0" w:color="auto"/>
            </w:tcBorders>
            <w:shd w:val="clear" w:color="auto" w:fill="auto"/>
            <w:noWrap/>
            <w:vAlign w:val="center"/>
            <w:hideMark/>
          </w:tcPr>
          <w:p w14:paraId="266FA36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726 590</w:t>
            </w:r>
          </w:p>
        </w:tc>
        <w:tc>
          <w:tcPr>
            <w:tcW w:w="1043" w:type="dxa"/>
            <w:tcBorders>
              <w:top w:val="nil"/>
              <w:left w:val="nil"/>
              <w:bottom w:val="single" w:sz="4" w:space="0" w:color="auto"/>
              <w:right w:val="single" w:sz="4" w:space="0" w:color="auto"/>
            </w:tcBorders>
            <w:shd w:val="clear" w:color="auto" w:fill="auto"/>
            <w:noWrap/>
            <w:vAlign w:val="center"/>
            <w:hideMark/>
          </w:tcPr>
          <w:p w14:paraId="23DC6B6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2 448 522</w:t>
            </w:r>
          </w:p>
        </w:tc>
        <w:tc>
          <w:tcPr>
            <w:tcW w:w="1043" w:type="dxa"/>
            <w:tcBorders>
              <w:top w:val="nil"/>
              <w:left w:val="nil"/>
              <w:bottom w:val="single" w:sz="4" w:space="0" w:color="auto"/>
              <w:right w:val="single" w:sz="4" w:space="0" w:color="auto"/>
            </w:tcBorders>
            <w:shd w:val="clear" w:color="auto" w:fill="auto"/>
            <w:noWrap/>
            <w:vAlign w:val="center"/>
            <w:hideMark/>
          </w:tcPr>
          <w:p w14:paraId="5A12199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1 100 478</w:t>
            </w:r>
          </w:p>
        </w:tc>
        <w:tc>
          <w:tcPr>
            <w:tcW w:w="642" w:type="dxa"/>
            <w:tcBorders>
              <w:top w:val="nil"/>
              <w:left w:val="nil"/>
              <w:bottom w:val="single" w:sz="4" w:space="0" w:color="auto"/>
              <w:right w:val="single" w:sz="4" w:space="0" w:color="auto"/>
            </w:tcBorders>
            <w:shd w:val="clear" w:color="auto" w:fill="auto"/>
            <w:noWrap/>
            <w:vAlign w:val="center"/>
            <w:hideMark/>
          </w:tcPr>
          <w:p w14:paraId="036CFD1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17,0</w:t>
            </w:r>
          </w:p>
        </w:tc>
        <w:tc>
          <w:tcPr>
            <w:tcW w:w="642" w:type="dxa"/>
            <w:tcBorders>
              <w:top w:val="nil"/>
              <w:left w:val="nil"/>
              <w:bottom w:val="single" w:sz="4" w:space="0" w:color="auto"/>
              <w:right w:val="single" w:sz="4" w:space="0" w:color="auto"/>
            </w:tcBorders>
            <w:shd w:val="clear" w:color="auto" w:fill="auto"/>
            <w:noWrap/>
            <w:vAlign w:val="center"/>
            <w:hideMark/>
          </w:tcPr>
          <w:p w14:paraId="0736348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57,3</w:t>
            </w:r>
          </w:p>
        </w:tc>
        <w:tc>
          <w:tcPr>
            <w:tcW w:w="642" w:type="dxa"/>
            <w:tcBorders>
              <w:top w:val="nil"/>
              <w:left w:val="nil"/>
              <w:bottom w:val="single" w:sz="4" w:space="0" w:color="auto"/>
              <w:right w:val="single" w:sz="4" w:space="0" w:color="auto"/>
            </w:tcBorders>
            <w:shd w:val="clear" w:color="auto" w:fill="auto"/>
            <w:noWrap/>
            <w:vAlign w:val="center"/>
            <w:hideMark/>
          </w:tcPr>
          <w:p w14:paraId="4589B20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25,7</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4E7E821D"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74,6</w:t>
            </w:r>
          </w:p>
        </w:tc>
      </w:tr>
      <w:tr w:rsidR="001F37AA" w:rsidRPr="006533C8" w14:paraId="0972B838" w14:textId="77777777" w:rsidTr="00EB29A4">
        <w:trPr>
          <w:trHeight w:val="301"/>
        </w:trPr>
        <w:tc>
          <w:tcPr>
            <w:tcW w:w="722"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6954833"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2030</w:t>
            </w:r>
          </w:p>
        </w:tc>
        <w:tc>
          <w:tcPr>
            <w:tcW w:w="1097" w:type="dxa"/>
            <w:tcBorders>
              <w:top w:val="nil"/>
              <w:left w:val="nil"/>
              <w:bottom w:val="single" w:sz="4" w:space="0" w:color="auto"/>
              <w:right w:val="single" w:sz="4" w:space="0" w:color="auto"/>
            </w:tcBorders>
            <w:shd w:val="clear" w:color="auto" w:fill="auto"/>
            <w:noWrap/>
            <w:vAlign w:val="center"/>
            <w:hideMark/>
          </w:tcPr>
          <w:p w14:paraId="27FF922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4 178 822</w:t>
            </w:r>
          </w:p>
        </w:tc>
        <w:tc>
          <w:tcPr>
            <w:tcW w:w="669" w:type="dxa"/>
            <w:tcBorders>
              <w:top w:val="nil"/>
              <w:left w:val="nil"/>
              <w:bottom w:val="single" w:sz="4" w:space="0" w:color="auto"/>
              <w:right w:val="single" w:sz="4" w:space="0" w:color="auto"/>
            </w:tcBorders>
            <w:shd w:val="clear" w:color="auto" w:fill="auto"/>
            <w:noWrap/>
            <w:vAlign w:val="center"/>
            <w:hideMark/>
          </w:tcPr>
          <w:p w14:paraId="129618B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11,3</w:t>
            </w:r>
          </w:p>
        </w:tc>
        <w:tc>
          <w:tcPr>
            <w:tcW w:w="1043" w:type="dxa"/>
            <w:tcBorders>
              <w:top w:val="nil"/>
              <w:left w:val="nil"/>
              <w:bottom w:val="single" w:sz="4" w:space="0" w:color="auto"/>
              <w:right w:val="single" w:sz="4" w:space="0" w:color="auto"/>
            </w:tcBorders>
            <w:shd w:val="clear" w:color="auto" w:fill="auto"/>
            <w:noWrap/>
            <w:vAlign w:val="center"/>
            <w:hideMark/>
          </w:tcPr>
          <w:p w14:paraId="233FE43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655 248</w:t>
            </w:r>
          </w:p>
        </w:tc>
        <w:tc>
          <w:tcPr>
            <w:tcW w:w="1043" w:type="dxa"/>
            <w:tcBorders>
              <w:top w:val="nil"/>
              <w:left w:val="nil"/>
              <w:bottom w:val="single" w:sz="4" w:space="0" w:color="auto"/>
              <w:right w:val="single" w:sz="4" w:space="0" w:color="auto"/>
            </w:tcBorders>
            <w:shd w:val="clear" w:color="auto" w:fill="auto"/>
            <w:noWrap/>
            <w:vAlign w:val="center"/>
            <w:hideMark/>
          </w:tcPr>
          <w:p w14:paraId="652254B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2 391 190</w:t>
            </w:r>
          </w:p>
        </w:tc>
        <w:tc>
          <w:tcPr>
            <w:tcW w:w="1043" w:type="dxa"/>
            <w:tcBorders>
              <w:top w:val="nil"/>
              <w:left w:val="nil"/>
              <w:bottom w:val="single" w:sz="4" w:space="0" w:color="auto"/>
              <w:right w:val="single" w:sz="4" w:space="0" w:color="auto"/>
            </w:tcBorders>
            <w:shd w:val="clear" w:color="auto" w:fill="auto"/>
            <w:noWrap/>
            <w:vAlign w:val="center"/>
            <w:hideMark/>
          </w:tcPr>
          <w:p w14:paraId="7117CDC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1 132 384</w:t>
            </w:r>
          </w:p>
        </w:tc>
        <w:tc>
          <w:tcPr>
            <w:tcW w:w="642" w:type="dxa"/>
            <w:tcBorders>
              <w:top w:val="nil"/>
              <w:left w:val="nil"/>
              <w:bottom w:val="single" w:sz="4" w:space="0" w:color="auto"/>
              <w:right w:val="single" w:sz="4" w:space="0" w:color="auto"/>
            </w:tcBorders>
            <w:shd w:val="clear" w:color="auto" w:fill="auto"/>
            <w:noWrap/>
            <w:vAlign w:val="center"/>
            <w:hideMark/>
          </w:tcPr>
          <w:p w14:paraId="393F714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15,7</w:t>
            </w:r>
          </w:p>
        </w:tc>
        <w:tc>
          <w:tcPr>
            <w:tcW w:w="642" w:type="dxa"/>
            <w:tcBorders>
              <w:top w:val="nil"/>
              <w:left w:val="nil"/>
              <w:bottom w:val="single" w:sz="4" w:space="0" w:color="auto"/>
              <w:right w:val="single" w:sz="4" w:space="0" w:color="auto"/>
            </w:tcBorders>
            <w:shd w:val="clear" w:color="auto" w:fill="auto"/>
            <w:noWrap/>
            <w:vAlign w:val="center"/>
            <w:hideMark/>
          </w:tcPr>
          <w:p w14:paraId="51E9FDB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57,2</w:t>
            </w:r>
          </w:p>
        </w:tc>
        <w:tc>
          <w:tcPr>
            <w:tcW w:w="642" w:type="dxa"/>
            <w:tcBorders>
              <w:top w:val="nil"/>
              <w:left w:val="nil"/>
              <w:bottom w:val="single" w:sz="4" w:space="0" w:color="auto"/>
              <w:right w:val="single" w:sz="4" w:space="0" w:color="auto"/>
            </w:tcBorders>
            <w:shd w:val="clear" w:color="auto" w:fill="auto"/>
            <w:noWrap/>
            <w:vAlign w:val="center"/>
            <w:hideMark/>
          </w:tcPr>
          <w:p w14:paraId="18B773E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27,1</w:t>
            </w:r>
          </w:p>
        </w:tc>
        <w:tc>
          <w:tcPr>
            <w:tcW w:w="883" w:type="dxa"/>
            <w:tcBorders>
              <w:top w:val="nil"/>
              <w:left w:val="nil"/>
              <w:bottom w:val="single" w:sz="4" w:space="0" w:color="auto"/>
              <w:right w:val="single" w:sz="4" w:space="0" w:color="auto"/>
            </w:tcBorders>
            <w:shd w:val="clear" w:color="auto" w:fill="auto"/>
            <w:noWrap/>
            <w:vAlign w:val="center"/>
            <w:hideMark/>
          </w:tcPr>
          <w:p w14:paraId="50E5582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74,8</w:t>
            </w:r>
          </w:p>
        </w:tc>
      </w:tr>
      <w:tr w:rsidR="001F37AA" w:rsidRPr="006533C8" w14:paraId="5FE0DF59" w14:textId="77777777" w:rsidTr="00EB29A4">
        <w:trPr>
          <w:trHeight w:val="301"/>
        </w:trPr>
        <w:tc>
          <w:tcPr>
            <w:tcW w:w="722"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111E1BC"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2035</w:t>
            </w:r>
          </w:p>
        </w:tc>
        <w:tc>
          <w:tcPr>
            <w:tcW w:w="1097" w:type="dxa"/>
            <w:tcBorders>
              <w:top w:val="nil"/>
              <w:left w:val="nil"/>
              <w:bottom w:val="single" w:sz="4" w:space="0" w:color="auto"/>
              <w:right w:val="single" w:sz="4" w:space="0" w:color="auto"/>
            </w:tcBorders>
            <w:shd w:val="clear" w:color="auto" w:fill="auto"/>
            <w:noWrap/>
            <w:vAlign w:val="center"/>
            <w:hideMark/>
          </w:tcPr>
          <w:p w14:paraId="760DB54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4 038 072</w:t>
            </w:r>
          </w:p>
        </w:tc>
        <w:tc>
          <w:tcPr>
            <w:tcW w:w="669" w:type="dxa"/>
            <w:tcBorders>
              <w:top w:val="nil"/>
              <w:left w:val="nil"/>
              <w:bottom w:val="single" w:sz="4" w:space="0" w:color="auto"/>
              <w:right w:val="single" w:sz="4" w:space="0" w:color="auto"/>
            </w:tcBorders>
            <w:shd w:val="clear" w:color="auto" w:fill="auto"/>
            <w:noWrap/>
            <w:vAlign w:val="center"/>
            <w:hideMark/>
          </w:tcPr>
          <w:p w14:paraId="06F01F5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11,1</w:t>
            </w:r>
          </w:p>
        </w:tc>
        <w:tc>
          <w:tcPr>
            <w:tcW w:w="1043" w:type="dxa"/>
            <w:tcBorders>
              <w:top w:val="nil"/>
              <w:left w:val="nil"/>
              <w:bottom w:val="single" w:sz="4" w:space="0" w:color="auto"/>
              <w:right w:val="single" w:sz="4" w:space="0" w:color="auto"/>
            </w:tcBorders>
            <w:shd w:val="clear" w:color="auto" w:fill="auto"/>
            <w:noWrap/>
            <w:vAlign w:val="center"/>
            <w:hideMark/>
          </w:tcPr>
          <w:p w14:paraId="44EE14A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579 698</w:t>
            </w:r>
          </w:p>
        </w:tc>
        <w:tc>
          <w:tcPr>
            <w:tcW w:w="1043" w:type="dxa"/>
            <w:tcBorders>
              <w:top w:val="nil"/>
              <w:left w:val="nil"/>
              <w:bottom w:val="single" w:sz="4" w:space="0" w:color="auto"/>
              <w:right w:val="single" w:sz="4" w:space="0" w:color="auto"/>
            </w:tcBorders>
            <w:shd w:val="clear" w:color="auto" w:fill="auto"/>
            <w:noWrap/>
            <w:vAlign w:val="center"/>
            <w:hideMark/>
          </w:tcPr>
          <w:p w14:paraId="7C9B4DA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2 302 315</w:t>
            </w:r>
          </w:p>
        </w:tc>
        <w:tc>
          <w:tcPr>
            <w:tcW w:w="1043" w:type="dxa"/>
            <w:tcBorders>
              <w:top w:val="nil"/>
              <w:left w:val="nil"/>
              <w:bottom w:val="single" w:sz="4" w:space="0" w:color="auto"/>
              <w:right w:val="single" w:sz="4" w:space="0" w:color="auto"/>
            </w:tcBorders>
            <w:shd w:val="clear" w:color="auto" w:fill="auto"/>
            <w:noWrap/>
            <w:vAlign w:val="center"/>
            <w:hideMark/>
          </w:tcPr>
          <w:p w14:paraId="6CFE79E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1 156 059</w:t>
            </w:r>
          </w:p>
        </w:tc>
        <w:tc>
          <w:tcPr>
            <w:tcW w:w="642" w:type="dxa"/>
            <w:tcBorders>
              <w:top w:val="nil"/>
              <w:left w:val="nil"/>
              <w:bottom w:val="single" w:sz="4" w:space="0" w:color="auto"/>
              <w:right w:val="single" w:sz="4" w:space="0" w:color="auto"/>
            </w:tcBorders>
            <w:shd w:val="clear" w:color="auto" w:fill="auto"/>
            <w:noWrap/>
            <w:vAlign w:val="center"/>
            <w:hideMark/>
          </w:tcPr>
          <w:p w14:paraId="799746FD"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14,4</w:t>
            </w:r>
          </w:p>
        </w:tc>
        <w:tc>
          <w:tcPr>
            <w:tcW w:w="642" w:type="dxa"/>
            <w:tcBorders>
              <w:top w:val="nil"/>
              <w:left w:val="nil"/>
              <w:bottom w:val="single" w:sz="4" w:space="0" w:color="auto"/>
              <w:right w:val="single" w:sz="4" w:space="0" w:color="auto"/>
            </w:tcBorders>
            <w:shd w:val="clear" w:color="auto" w:fill="auto"/>
            <w:noWrap/>
            <w:vAlign w:val="center"/>
            <w:hideMark/>
          </w:tcPr>
          <w:p w14:paraId="3B8B616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57,0</w:t>
            </w:r>
          </w:p>
        </w:tc>
        <w:tc>
          <w:tcPr>
            <w:tcW w:w="642" w:type="dxa"/>
            <w:tcBorders>
              <w:top w:val="nil"/>
              <w:left w:val="nil"/>
              <w:bottom w:val="single" w:sz="4" w:space="0" w:color="auto"/>
              <w:right w:val="single" w:sz="4" w:space="0" w:color="auto"/>
            </w:tcBorders>
            <w:shd w:val="clear" w:color="auto" w:fill="auto"/>
            <w:noWrap/>
            <w:vAlign w:val="center"/>
            <w:hideMark/>
          </w:tcPr>
          <w:p w14:paraId="6D24923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28,6</w:t>
            </w:r>
          </w:p>
        </w:tc>
        <w:tc>
          <w:tcPr>
            <w:tcW w:w="883" w:type="dxa"/>
            <w:tcBorders>
              <w:top w:val="nil"/>
              <w:left w:val="nil"/>
              <w:bottom w:val="single" w:sz="4" w:space="0" w:color="auto"/>
              <w:right w:val="single" w:sz="4" w:space="0" w:color="auto"/>
            </w:tcBorders>
            <w:shd w:val="clear" w:color="auto" w:fill="auto"/>
            <w:noWrap/>
            <w:vAlign w:val="center"/>
            <w:hideMark/>
          </w:tcPr>
          <w:p w14:paraId="2F0B4EF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75,4</w:t>
            </w:r>
          </w:p>
        </w:tc>
      </w:tr>
      <w:tr w:rsidR="001F37AA" w:rsidRPr="006533C8" w14:paraId="4953F4D8" w14:textId="77777777" w:rsidTr="00EB29A4">
        <w:trPr>
          <w:trHeight w:val="301"/>
        </w:trPr>
        <w:tc>
          <w:tcPr>
            <w:tcW w:w="72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0E54B13"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2040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077DE76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3 886 338</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0423298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11,0</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3FD8C2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533 852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6285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2 151 535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3E7603E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1 200 951</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508038D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13,7</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62106E7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55,4</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2B6B6C9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30,9</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3323CD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80,6</w:t>
            </w:r>
          </w:p>
        </w:tc>
      </w:tr>
      <w:tr w:rsidR="001F37AA" w:rsidRPr="006533C8" w14:paraId="15720E37" w14:textId="77777777" w:rsidTr="00EB29A4">
        <w:trPr>
          <w:trHeight w:val="301"/>
        </w:trPr>
        <w:tc>
          <w:tcPr>
            <w:tcW w:w="722"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4E4D0EB"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2045</w:t>
            </w:r>
          </w:p>
        </w:tc>
        <w:tc>
          <w:tcPr>
            <w:tcW w:w="1097" w:type="dxa"/>
            <w:tcBorders>
              <w:top w:val="nil"/>
              <w:left w:val="nil"/>
              <w:bottom w:val="single" w:sz="4" w:space="0" w:color="auto"/>
              <w:right w:val="single" w:sz="4" w:space="0" w:color="auto"/>
            </w:tcBorders>
            <w:shd w:val="clear" w:color="auto" w:fill="auto"/>
            <w:vAlign w:val="center"/>
            <w:hideMark/>
          </w:tcPr>
          <w:p w14:paraId="492FA80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3 732 233</w:t>
            </w:r>
          </w:p>
        </w:tc>
        <w:tc>
          <w:tcPr>
            <w:tcW w:w="669" w:type="dxa"/>
            <w:tcBorders>
              <w:top w:val="nil"/>
              <w:left w:val="nil"/>
              <w:bottom w:val="single" w:sz="4" w:space="0" w:color="auto"/>
              <w:right w:val="single" w:sz="4" w:space="0" w:color="auto"/>
            </w:tcBorders>
            <w:shd w:val="clear" w:color="auto" w:fill="auto"/>
            <w:vAlign w:val="center"/>
            <w:hideMark/>
          </w:tcPr>
          <w:p w14:paraId="444DFA8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10,9</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E90A25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525 632</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0DB0141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1 950 257</w:t>
            </w:r>
          </w:p>
        </w:tc>
        <w:tc>
          <w:tcPr>
            <w:tcW w:w="1043" w:type="dxa"/>
            <w:tcBorders>
              <w:top w:val="nil"/>
              <w:left w:val="nil"/>
              <w:bottom w:val="single" w:sz="4" w:space="0" w:color="auto"/>
              <w:right w:val="single" w:sz="4" w:space="0" w:color="auto"/>
            </w:tcBorders>
            <w:shd w:val="clear" w:color="auto" w:fill="auto"/>
            <w:vAlign w:val="center"/>
            <w:hideMark/>
          </w:tcPr>
          <w:p w14:paraId="3700347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1 256 344</w:t>
            </w:r>
          </w:p>
        </w:tc>
        <w:tc>
          <w:tcPr>
            <w:tcW w:w="642" w:type="dxa"/>
            <w:tcBorders>
              <w:top w:val="nil"/>
              <w:left w:val="nil"/>
              <w:bottom w:val="single" w:sz="4" w:space="0" w:color="auto"/>
              <w:right w:val="single" w:sz="4" w:space="0" w:color="auto"/>
            </w:tcBorders>
            <w:shd w:val="clear" w:color="auto" w:fill="auto"/>
            <w:vAlign w:val="center"/>
            <w:hideMark/>
          </w:tcPr>
          <w:p w14:paraId="1DE8845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14,1</w:t>
            </w:r>
          </w:p>
        </w:tc>
        <w:tc>
          <w:tcPr>
            <w:tcW w:w="642" w:type="dxa"/>
            <w:tcBorders>
              <w:top w:val="nil"/>
              <w:left w:val="nil"/>
              <w:bottom w:val="single" w:sz="4" w:space="0" w:color="auto"/>
              <w:right w:val="single" w:sz="4" w:space="0" w:color="auto"/>
            </w:tcBorders>
            <w:shd w:val="clear" w:color="auto" w:fill="auto"/>
            <w:vAlign w:val="center"/>
            <w:hideMark/>
          </w:tcPr>
          <w:p w14:paraId="7C2A5E7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52,3</w:t>
            </w:r>
          </w:p>
        </w:tc>
        <w:tc>
          <w:tcPr>
            <w:tcW w:w="642" w:type="dxa"/>
            <w:tcBorders>
              <w:top w:val="nil"/>
              <w:left w:val="nil"/>
              <w:bottom w:val="single" w:sz="4" w:space="0" w:color="auto"/>
              <w:right w:val="single" w:sz="4" w:space="0" w:color="auto"/>
            </w:tcBorders>
            <w:shd w:val="clear" w:color="auto" w:fill="auto"/>
            <w:vAlign w:val="center"/>
            <w:hideMark/>
          </w:tcPr>
          <w:p w14:paraId="0076D90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33,7</w:t>
            </w:r>
          </w:p>
        </w:tc>
        <w:tc>
          <w:tcPr>
            <w:tcW w:w="883" w:type="dxa"/>
            <w:tcBorders>
              <w:top w:val="nil"/>
              <w:left w:val="nil"/>
              <w:bottom w:val="single" w:sz="4" w:space="0" w:color="auto"/>
              <w:right w:val="single" w:sz="4" w:space="0" w:color="auto"/>
            </w:tcBorders>
            <w:shd w:val="clear" w:color="auto" w:fill="auto"/>
            <w:vAlign w:val="center"/>
            <w:hideMark/>
          </w:tcPr>
          <w:p w14:paraId="6A713E5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91,4</w:t>
            </w:r>
          </w:p>
        </w:tc>
      </w:tr>
      <w:tr w:rsidR="001F37AA" w:rsidRPr="006533C8" w14:paraId="51EBB0F5" w14:textId="77777777" w:rsidTr="00EB29A4">
        <w:trPr>
          <w:trHeight w:val="301"/>
        </w:trPr>
        <w:tc>
          <w:tcPr>
            <w:tcW w:w="722"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3981B29"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2050</w:t>
            </w:r>
          </w:p>
        </w:tc>
        <w:tc>
          <w:tcPr>
            <w:tcW w:w="1097" w:type="dxa"/>
            <w:tcBorders>
              <w:top w:val="nil"/>
              <w:left w:val="nil"/>
              <w:bottom w:val="single" w:sz="4" w:space="0" w:color="auto"/>
              <w:right w:val="single" w:sz="4" w:space="0" w:color="auto"/>
            </w:tcBorders>
            <w:shd w:val="clear" w:color="auto" w:fill="auto"/>
            <w:vAlign w:val="center"/>
            <w:hideMark/>
          </w:tcPr>
          <w:p w14:paraId="0D56E32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3 576 669</w:t>
            </w:r>
          </w:p>
        </w:tc>
        <w:tc>
          <w:tcPr>
            <w:tcW w:w="669" w:type="dxa"/>
            <w:tcBorders>
              <w:top w:val="nil"/>
              <w:left w:val="nil"/>
              <w:bottom w:val="single" w:sz="4" w:space="0" w:color="auto"/>
              <w:right w:val="single" w:sz="4" w:space="0" w:color="auto"/>
            </w:tcBorders>
            <w:shd w:val="clear" w:color="auto" w:fill="auto"/>
            <w:vAlign w:val="center"/>
            <w:hideMark/>
          </w:tcPr>
          <w:p w14:paraId="595591F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10,8</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2CE2E3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521 968</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7ACFBA4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1 767 626</w:t>
            </w:r>
          </w:p>
        </w:tc>
        <w:tc>
          <w:tcPr>
            <w:tcW w:w="1043" w:type="dxa"/>
            <w:tcBorders>
              <w:top w:val="nil"/>
              <w:left w:val="nil"/>
              <w:bottom w:val="single" w:sz="4" w:space="0" w:color="auto"/>
              <w:right w:val="single" w:sz="4" w:space="0" w:color="auto"/>
            </w:tcBorders>
            <w:shd w:val="clear" w:color="auto" w:fill="auto"/>
            <w:vAlign w:val="center"/>
            <w:hideMark/>
          </w:tcPr>
          <w:p w14:paraId="0E2984B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1 287 075</w:t>
            </w:r>
          </w:p>
        </w:tc>
        <w:tc>
          <w:tcPr>
            <w:tcW w:w="642" w:type="dxa"/>
            <w:tcBorders>
              <w:top w:val="nil"/>
              <w:left w:val="nil"/>
              <w:bottom w:val="single" w:sz="4" w:space="0" w:color="auto"/>
              <w:right w:val="single" w:sz="4" w:space="0" w:color="auto"/>
            </w:tcBorders>
            <w:shd w:val="clear" w:color="auto" w:fill="auto"/>
            <w:vAlign w:val="center"/>
            <w:hideMark/>
          </w:tcPr>
          <w:p w14:paraId="69D53B5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14,6</w:t>
            </w:r>
          </w:p>
        </w:tc>
        <w:tc>
          <w:tcPr>
            <w:tcW w:w="642" w:type="dxa"/>
            <w:tcBorders>
              <w:top w:val="nil"/>
              <w:left w:val="nil"/>
              <w:bottom w:val="single" w:sz="4" w:space="0" w:color="auto"/>
              <w:right w:val="single" w:sz="4" w:space="0" w:color="auto"/>
            </w:tcBorders>
            <w:shd w:val="clear" w:color="auto" w:fill="auto"/>
            <w:vAlign w:val="center"/>
            <w:hideMark/>
          </w:tcPr>
          <w:p w14:paraId="34536BA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49,4</w:t>
            </w:r>
          </w:p>
        </w:tc>
        <w:tc>
          <w:tcPr>
            <w:tcW w:w="642" w:type="dxa"/>
            <w:tcBorders>
              <w:top w:val="nil"/>
              <w:left w:val="nil"/>
              <w:bottom w:val="single" w:sz="4" w:space="0" w:color="auto"/>
              <w:right w:val="single" w:sz="4" w:space="0" w:color="auto"/>
            </w:tcBorders>
            <w:shd w:val="clear" w:color="auto" w:fill="auto"/>
            <w:vAlign w:val="center"/>
            <w:hideMark/>
          </w:tcPr>
          <w:p w14:paraId="7F55ABB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36,0</w:t>
            </w:r>
          </w:p>
        </w:tc>
        <w:tc>
          <w:tcPr>
            <w:tcW w:w="883" w:type="dxa"/>
            <w:tcBorders>
              <w:top w:val="nil"/>
              <w:left w:val="nil"/>
              <w:bottom w:val="single" w:sz="4" w:space="0" w:color="auto"/>
              <w:right w:val="single" w:sz="4" w:space="0" w:color="auto"/>
            </w:tcBorders>
            <w:shd w:val="clear" w:color="auto" w:fill="auto"/>
            <w:vAlign w:val="center"/>
            <w:hideMark/>
          </w:tcPr>
          <w:p w14:paraId="14A9D20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102,3</w:t>
            </w:r>
          </w:p>
        </w:tc>
      </w:tr>
      <w:tr w:rsidR="001F37AA" w:rsidRPr="006533C8" w14:paraId="5CCD6921" w14:textId="77777777" w:rsidTr="00EB29A4">
        <w:trPr>
          <w:trHeight w:val="301"/>
        </w:trPr>
        <w:tc>
          <w:tcPr>
            <w:tcW w:w="722"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9F09359"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2055</w:t>
            </w:r>
          </w:p>
        </w:tc>
        <w:tc>
          <w:tcPr>
            <w:tcW w:w="1097" w:type="dxa"/>
            <w:tcBorders>
              <w:top w:val="nil"/>
              <w:left w:val="nil"/>
              <w:bottom w:val="single" w:sz="4" w:space="0" w:color="auto"/>
              <w:right w:val="single" w:sz="4" w:space="0" w:color="auto"/>
            </w:tcBorders>
            <w:shd w:val="clear" w:color="auto" w:fill="auto"/>
            <w:vAlign w:val="center"/>
            <w:hideMark/>
          </w:tcPr>
          <w:p w14:paraId="7D51B03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3 418 709</w:t>
            </w:r>
          </w:p>
        </w:tc>
        <w:tc>
          <w:tcPr>
            <w:tcW w:w="669" w:type="dxa"/>
            <w:tcBorders>
              <w:top w:val="nil"/>
              <w:left w:val="nil"/>
              <w:bottom w:val="single" w:sz="4" w:space="0" w:color="auto"/>
              <w:right w:val="single" w:sz="4" w:space="0" w:color="auto"/>
            </w:tcBorders>
            <w:shd w:val="clear" w:color="auto" w:fill="auto"/>
            <w:vAlign w:val="center"/>
            <w:hideMark/>
          </w:tcPr>
          <w:p w14:paraId="41E1597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10,6</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7D31E1E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508 578</w:t>
            </w:r>
          </w:p>
        </w:tc>
        <w:tc>
          <w:tcPr>
            <w:tcW w:w="1043" w:type="dxa"/>
            <w:tcBorders>
              <w:top w:val="nil"/>
              <w:left w:val="nil"/>
              <w:bottom w:val="single" w:sz="4" w:space="0" w:color="auto"/>
              <w:right w:val="single" w:sz="4" w:space="0" w:color="auto"/>
            </w:tcBorders>
            <w:shd w:val="clear" w:color="auto" w:fill="auto"/>
            <w:vAlign w:val="center"/>
            <w:hideMark/>
          </w:tcPr>
          <w:p w14:paraId="7DB4332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1 639 318</w:t>
            </w:r>
          </w:p>
        </w:tc>
        <w:tc>
          <w:tcPr>
            <w:tcW w:w="1043" w:type="dxa"/>
            <w:tcBorders>
              <w:top w:val="nil"/>
              <w:left w:val="nil"/>
              <w:bottom w:val="single" w:sz="4" w:space="0" w:color="auto"/>
              <w:right w:val="single" w:sz="4" w:space="0" w:color="auto"/>
            </w:tcBorders>
            <w:shd w:val="clear" w:color="auto" w:fill="auto"/>
            <w:vAlign w:val="center"/>
            <w:hideMark/>
          </w:tcPr>
          <w:p w14:paraId="051C6B0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1 270 813</w:t>
            </w:r>
          </w:p>
        </w:tc>
        <w:tc>
          <w:tcPr>
            <w:tcW w:w="642" w:type="dxa"/>
            <w:tcBorders>
              <w:top w:val="nil"/>
              <w:left w:val="nil"/>
              <w:bottom w:val="single" w:sz="4" w:space="0" w:color="auto"/>
              <w:right w:val="single" w:sz="4" w:space="0" w:color="auto"/>
            </w:tcBorders>
            <w:shd w:val="clear" w:color="auto" w:fill="auto"/>
            <w:vAlign w:val="center"/>
            <w:hideMark/>
          </w:tcPr>
          <w:p w14:paraId="2E42434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14,9</w:t>
            </w:r>
          </w:p>
        </w:tc>
        <w:tc>
          <w:tcPr>
            <w:tcW w:w="642" w:type="dxa"/>
            <w:tcBorders>
              <w:top w:val="nil"/>
              <w:left w:val="nil"/>
              <w:bottom w:val="single" w:sz="4" w:space="0" w:color="auto"/>
              <w:right w:val="single" w:sz="4" w:space="0" w:color="auto"/>
            </w:tcBorders>
            <w:shd w:val="clear" w:color="auto" w:fill="auto"/>
            <w:vAlign w:val="center"/>
            <w:hideMark/>
          </w:tcPr>
          <w:p w14:paraId="3F1CF2C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48,0</w:t>
            </w:r>
          </w:p>
        </w:tc>
        <w:tc>
          <w:tcPr>
            <w:tcW w:w="642" w:type="dxa"/>
            <w:tcBorders>
              <w:top w:val="nil"/>
              <w:left w:val="nil"/>
              <w:bottom w:val="single" w:sz="4" w:space="0" w:color="auto"/>
              <w:right w:val="single" w:sz="4" w:space="0" w:color="auto"/>
            </w:tcBorders>
            <w:shd w:val="clear" w:color="auto" w:fill="auto"/>
            <w:vAlign w:val="center"/>
            <w:hideMark/>
          </w:tcPr>
          <w:p w14:paraId="549ACEA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37,2</w:t>
            </w:r>
          </w:p>
        </w:tc>
        <w:tc>
          <w:tcPr>
            <w:tcW w:w="883" w:type="dxa"/>
            <w:tcBorders>
              <w:top w:val="nil"/>
              <w:left w:val="nil"/>
              <w:bottom w:val="single" w:sz="4" w:space="0" w:color="auto"/>
              <w:right w:val="single" w:sz="4" w:space="0" w:color="auto"/>
            </w:tcBorders>
            <w:shd w:val="clear" w:color="auto" w:fill="auto"/>
            <w:vAlign w:val="center"/>
            <w:hideMark/>
          </w:tcPr>
          <w:p w14:paraId="51F5C68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108,5</w:t>
            </w:r>
          </w:p>
        </w:tc>
      </w:tr>
      <w:tr w:rsidR="001F37AA" w:rsidRPr="006533C8" w14:paraId="03DF8D48" w14:textId="77777777" w:rsidTr="00EB29A4">
        <w:trPr>
          <w:trHeight w:val="301"/>
        </w:trPr>
        <w:tc>
          <w:tcPr>
            <w:tcW w:w="722"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F46F326"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2060</w:t>
            </w:r>
          </w:p>
        </w:tc>
        <w:tc>
          <w:tcPr>
            <w:tcW w:w="1097" w:type="dxa"/>
            <w:tcBorders>
              <w:top w:val="nil"/>
              <w:left w:val="nil"/>
              <w:bottom w:val="single" w:sz="4" w:space="0" w:color="auto"/>
              <w:right w:val="single" w:sz="4" w:space="0" w:color="auto"/>
            </w:tcBorders>
            <w:shd w:val="clear" w:color="auto" w:fill="auto"/>
            <w:vAlign w:val="center"/>
            <w:hideMark/>
          </w:tcPr>
          <w:p w14:paraId="6FEAE2AD"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3 257 350</w:t>
            </w:r>
          </w:p>
        </w:tc>
        <w:tc>
          <w:tcPr>
            <w:tcW w:w="669" w:type="dxa"/>
            <w:tcBorders>
              <w:top w:val="nil"/>
              <w:left w:val="nil"/>
              <w:bottom w:val="single" w:sz="4" w:space="0" w:color="auto"/>
              <w:right w:val="single" w:sz="4" w:space="0" w:color="auto"/>
            </w:tcBorders>
            <w:shd w:val="clear" w:color="auto" w:fill="auto"/>
            <w:vAlign w:val="center"/>
            <w:hideMark/>
          </w:tcPr>
          <w:p w14:paraId="2106F9F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10,5</w:t>
            </w:r>
          </w:p>
        </w:tc>
        <w:tc>
          <w:tcPr>
            <w:tcW w:w="1043" w:type="dxa"/>
            <w:tcBorders>
              <w:top w:val="nil"/>
              <w:left w:val="nil"/>
              <w:bottom w:val="single" w:sz="4" w:space="0" w:color="auto"/>
              <w:right w:val="single" w:sz="4" w:space="0" w:color="auto"/>
            </w:tcBorders>
            <w:shd w:val="clear" w:color="auto" w:fill="auto"/>
            <w:vAlign w:val="center"/>
            <w:hideMark/>
          </w:tcPr>
          <w:p w14:paraId="23AF460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479 231</w:t>
            </w:r>
          </w:p>
        </w:tc>
        <w:tc>
          <w:tcPr>
            <w:tcW w:w="1043" w:type="dxa"/>
            <w:tcBorders>
              <w:top w:val="nil"/>
              <w:left w:val="nil"/>
              <w:bottom w:val="single" w:sz="4" w:space="0" w:color="auto"/>
              <w:right w:val="single" w:sz="4" w:space="0" w:color="auto"/>
            </w:tcBorders>
            <w:shd w:val="clear" w:color="auto" w:fill="auto"/>
            <w:vAlign w:val="center"/>
            <w:hideMark/>
          </w:tcPr>
          <w:p w14:paraId="161E4C3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1 564 051</w:t>
            </w:r>
          </w:p>
        </w:tc>
        <w:tc>
          <w:tcPr>
            <w:tcW w:w="1043" w:type="dxa"/>
            <w:tcBorders>
              <w:top w:val="nil"/>
              <w:left w:val="nil"/>
              <w:bottom w:val="single" w:sz="4" w:space="0" w:color="auto"/>
              <w:right w:val="single" w:sz="4" w:space="0" w:color="auto"/>
            </w:tcBorders>
            <w:shd w:val="clear" w:color="auto" w:fill="auto"/>
            <w:vAlign w:val="center"/>
            <w:hideMark/>
          </w:tcPr>
          <w:p w14:paraId="235EB35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1 214 068</w:t>
            </w:r>
          </w:p>
        </w:tc>
        <w:tc>
          <w:tcPr>
            <w:tcW w:w="642" w:type="dxa"/>
            <w:tcBorders>
              <w:top w:val="nil"/>
              <w:left w:val="nil"/>
              <w:bottom w:val="single" w:sz="4" w:space="0" w:color="auto"/>
              <w:right w:val="single" w:sz="4" w:space="0" w:color="auto"/>
            </w:tcBorders>
            <w:shd w:val="clear" w:color="auto" w:fill="auto"/>
            <w:vAlign w:val="center"/>
            <w:hideMark/>
          </w:tcPr>
          <w:p w14:paraId="031411B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14,7</w:t>
            </w:r>
          </w:p>
        </w:tc>
        <w:tc>
          <w:tcPr>
            <w:tcW w:w="642" w:type="dxa"/>
            <w:tcBorders>
              <w:top w:val="nil"/>
              <w:left w:val="nil"/>
              <w:bottom w:val="single" w:sz="4" w:space="0" w:color="auto"/>
              <w:right w:val="single" w:sz="4" w:space="0" w:color="auto"/>
            </w:tcBorders>
            <w:shd w:val="clear" w:color="auto" w:fill="auto"/>
            <w:vAlign w:val="center"/>
            <w:hideMark/>
          </w:tcPr>
          <w:p w14:paraId="33F94B6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48,0</w:t>
            </w:r>
          </w:p>
        </w:tc>
        <w:tc>
          <w:tcPr>
            <w:tcW w:w="642" w:type="dxa"/>
            <w:tcBorders>
              <w:top w:val="nil"/>
              <w:left w:val="nil"/>
              <w:bottom w:val="single" w:sz="4" w:space="0" w:color="auto"/>
              <w:right w:val="single" w:sz="4" w:space="0" w:color="auto"/>
            </w:tcBorders>
            <w:shd w:val="clear" w:color="auto" w:fill="auto"/>
            <w:vAlign w:val="center"/>
            <w:hideMark/>
          </w:tcPr>
          <w:p w14:paraId="7DCEED7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37,3</w:t>
            </w:r>
          </w:p>
        </w:tc>
        <w:tc>
          <w:tcPr>
            <w:tcW w:w="883" w:type="dxa"/>
            <w:tcBorders>
              <w:top w:val="nil"/>
              <w:left w:val="nil"/>
              <w:bottom w:val="single" w:sz="4" w:space="0" w:color="auto"/>
              <w:right w:val="single" w:sz="4" w:space="0" w:color="auto"/>
            </w:tcBorders>
            <w:shd w:val="clear" w:color="auto" w:fill="auto"/>
            <w:vAlign w:val="center"/>
            <w:hideMark/>
          </w:tcPr>
          <w:p w14:paraId="0679A5F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108,3</w:t>
            </w:r>
          </w:p>
        </w:tc>
      </w:tr>
    </w:tbl>
    <w:p w14:paraId="323BB343" w14:textId="77777777" w:rsidR="001F37AA" w:rsidRPr="006533C8" w:rsidRDefault="001F37AA" w:rsidP="00A461A3">
      <w:pPr>
        <w:spacing w:after="0"/>
        <w:rPr>
          <w:rFonts w:ascii="Arial" w:hAnsi="Arial" w:cs="Arial"/>
          <w:bCs/>
          <w:sz w:val="19"/>
          <w:szCs w:val="19"/>
        </w:rPr>
      </w:pPr>
    </w:p>
    <w:p w14:paraId="3758DC58" w14:textId="77777777" w:rsidR="001F37AA" w:rsidRPr="006533C8" w:rsidRDefault="001F37AA" w:rsidP="00A461A3">
      <w:pPr>
        <w:spacing w:after="0" w:line="240" w:lineRule="auto"/>
        <w:ind w:right="-1"/>
        <w:rPr>
          <w:rFonts w:ascii="Arial" w:hAnsi="Arial" w:cs="Arial"/>
          <w:sz w:val="18"/>
          <w:szCs w:val="18"/>
        </w:rPr>
      </w:pPr>
      <w:r w:rsidRPr="006533C8">
        <w:rPr>
          <w:rFonts w:ascii="Arial" w:hAnsi="Arial" w:cs="Arial"/>
          <w:sz w:val="18"/>
          <w:szCs w:val="18"/>
        </w:rPr>
        <w:t>* Ludność w wieku nieprodukcyjnym na 100 osób w wieku produkcyjnym.</w:t>
      </w:r>
    </w:p>
    <w:p w14:paraId="6709EEFD" w14:textId="77777777" w:rsidR="001F37AA" w:rsidRPr="006533C8" w:rsidRDefault="001F37AA" w:rsidP="00A461A3">
      <w:pPr>
        <w:spacing w:after="0" w:line="240" w:lineRule="auto"/>
        <w:ind w:right="-1"/>
        <w:rPr>
          <w:rFonts w:ascii="Arial" w:hAnsi="Arial" w:cs="Arial"/>
          <w:sz w:val="19"/>
          <w:szCs w:val="19"/>
        </w:rPr>
      </w:pPr>
      <w:r w:rsidRPr="006533C8">
        <w:rPr>
          <w:rFonts w:ascii="Arial" w:hAnsi="Arial" w:cs="Arial"/>
          <w:sz w:val="18"/>
          <w:szCs w:val="18"/>
        </w:rPr>
        <w:t xml:space="preserve">Źródło: Główny Urząd Statystyczny, </w:t>
      </w:r>
      <w:r w:rsidRPr="006533C8">
        <w:rPr>
          <w:rFonts w:ascii="Arial" w:hAnsi="Arial" w:cs="Arial"/>
          <w:i/>
          <w:sz w:val="18"/>
          <w:szCs w:val="18"/>
        </w:rPr>
        <w:t>Bank Danych Lokalnych</w:t>
      </w:r>
      <w:r w:rsidRPr="006533C8">
        <w:rPr>
          <w:rFonts w:ascii="Arial" w:hAnsi="Arial" w:cs="Arial"/>
          <w:sz w:val="18"/>
          <w:szCs w:val="18"/>
        </w:rPr>
        <w:t>, https://bdl.stat.gov.pl/BDL/start.</w:t>
      </w:r>
    </w:p>
    <w:p w14:paraId="032243A5" w14:textId="77777777" w:rsidR="001F37AA" w:rsidRPr="006533C8" w:rsidRDefault="001F37AA" w:rsidP="00A461A3">
      <w:pPr>
        <w:spacing w:after="0" w:line="240" w:lineRule="auto"/>
        <w:ind w:right="-1"/>
        <w:rPr>
          <w:rFonts w:ascii="Arial" w:hAnsi="Arial" w:cs="Arial"/>
          <w:sz w:val="19"/>
          <w:szCs w:val="19"/>
        </w:rPr>
      </w:pPr>
    </w:p>
    <w:p w14:paraId="5489BB5A" w14:textId="77777777" w:rsidR="001F37AA" w:rsidRPr="006533C8" w:rsidRDefault="001F37AA" w:rsidP="00A461A3">
      <w:pPr>
        <w:spacing w:after="0" w:line="240" w:lineRule="auto"/>
        <w:ind w:right="-1"/>
        <w:rPr>
          <w:rFonts w:ascii="Arial" w:hAnsi="Arial" w:cs="Arial"/>
          <w:sz w:val="19"/>
          <w:szCs w:val="19"/>
        </w:rPr>
      </w:pPr>
    </w:p>
    <w:p w14:paraId="42E53E32" w14:textId="77777777" w:rsidR="001F37AA" w:rsidRPr="006533C8" w:rsidRDefault="001F37AA" w:rsidP="00A461A3">
      <w:pPr>
        <w:spacing w:after="0"/>
        <w:rPr>
          <w:rFonts w:ascii="Arial" w:hAnsi="Arial" w:cs="Arial"/>
          <w:bCs/>
          <w:color w:val="C0504D" w:themeColor="accent2"/>
          <w:sz w:val="24"/>
          <w:szCs w:val="24"/>
        </w:rPr>
      </w:pPr>
      <w:r w:rsidRPr="006533C8">
        <w:rPr>
          <w:rFonts w:ascii="Arial" w:hAnsi="Arial" w:cs="Arial"/>
          <w:bCs/>
          <w:color w:val="C0504D" w:themeColor="accent2"/>
          <w:sz w:val="24"/>
          <w:szCs w:val="24"/>
        </w:rPr>
        <w:t>Wybrane elementy sytuacji demograficznej – województwo śląskie i Polska</w:t>
      </w:r>
      <w:r w:rsidRPr="006533C8">
        <w:rPr>
          <w:rFonts w:ascii="Arial" w:hAnsi="Arial" w:cs="Arial"/>
          <w:color w:val="C0504D" w:themeColor="accent2"/>
          <w:sz w:val="24"/>
          <w:szCs w:val="24"/>
        </w:rPr>
        <w:t>, 2023 r.</w:t>
      </w:r>
    </w:p>
    <w:p w14:paraId="6F8FCE1E" w14:textId="77777777" w:rsidR="001F37AA" w:rsidRPr="006533C8" w:rsidRDefault="001F37AA" w:rsidP="00A461A3">
      <w:pPr>
        <w:spacing w:after="0"/>
        <w:rPr>
          <w:rFonts w:ascii="Arial" w:hAnsi="Arial" w:cs="Arial"/>
          <w:bCs/>
          <w:sz w:val="21"/>
          <w:szCs w:val="21"/>
        </w:rPr>
      </w:pPr>
    </w:p>
    <w:tbl>
      <w:tblPr>
        <w:tblW w:w="9091" w:type="dxa"/>
        <w:tblCellMar>
          <w:left w:w="70" w:type="dxa"/>
          <w:right w:w="70" w:type="dxa"/>
        </w:tblCellMar>
        <w:tblLook w:val="04A0" w:firstRow="1" w:lastRow="0" w:firstColumn="1" w:lastColumn="0" w:noHBand="0" w:noVBand="1"/>
      </w:tblPr>
      <w:tblGrid>
        <w:gridCol w:w="2251"/>
        <w:gridCol w:w="3414"/>
        <w:gridCol w:w="1701"/>
        <w:gridCol w:w="1725"/>
      </w:tblGrid>
      <w:tr w:rsidR="001F37AA" w:rsidRPr="006533C8" w14:paraId="4F184E03" w14:textId="77777777" w:rsidTr="00EB29A4">
        <w:trPr>
          <w:trHeight w:val="430"/>
        </w:trPr>
        <w:tc>
          <w:tcPr>
            <w:tcW w:w="5665"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AE33973"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1701"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14:paraId="7A1FE7FC"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Polska</w:t>
            </w:r>
          </w:p>
        </w:tc>
        <w:tc>
          <w:tcPr>
            <w:tcW w:w="172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14:paraId="3513AE73" w14:textId="77777777" w:rsidR="001F37AA" w:rsidRPr="006533C8" w:rsidRDefault="001F37AA"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Śląskie</w:t>
            </w:r>
          </w:p>
        </w:tc>
      </w:tr>
      <w:tr w:rsidR="001F37AA" w:rsidRPr="006533C8" w14:paraId="6074685E"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275B9EE"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Gęstość zaludnienia na km</w:t>
            </w:r>
            <w:r w:rsidRPr="006533C8">
              <w:rPr>
                <w:rFonts w:ascii="Arial Narrow" w:hAnsi="Arial Narrow" w:cs="Arial"/>
                <w:color w:val="000000"/>
                <w:sz w:val="16"/>
                <w:szCs w:val="16"/>
                <w:vertAlign w:val="superscript"/>
                <w:lang w:eastAsia="pl-PL"/>
              </w:rPr>
              <w:t>2</w:t>
            </w:r>
          </w:p>
        </w:tc>
        <w:tc>
          <w:tcPr>
            <w:tcW w:w="1701" w:type="dxa"/>
            <w:tcBorders>
              <w:top w:val="nil"/>
              <w:left w:val="nil"/>
              <w:bottom w:val="single" w:sz="4" w:space="0" w:color="auto"/>
              <w:right w:val="single" w:sz="4" w:space="0" w:color="auto"/>
            </w:tcBorders>
            <w:shd w:val="clear" w:color="auto" w:fill="auto"/>
            <w:noWrap/>
            <w:vAlign w:val="center"/>
            <w:hideMark/>
          </w:tcPr>
          <w:p w14:paraId="296ACE6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119,9</w:t>
            </w:r>
          </w:p>
        </w:tc>
        <w:tc>
          <w:tcPr>
            <w:tcW w:w="1725" w:type="dxa"/>
            <w:tcBorders>
              <w:top w:val="nil"/>
              <w:left w:val="nil"/>
              <w:bottom w:val="single" w:sz="4" w:space="0" w:color="auto"/>
              <w:right w:val="single" w:sz="4" w:space="0" w:color="auto"/>
            </w:tcBorders>
            <w:shd w:val="clear" w:color="auto" w:fill="auto"/>
            <w:noWrap/>
            <w:vAlign w:val="center"/>
            <w:hideMark/>
          </w:tcPr>
          <w:p w14:paraId="017E2C4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350,3</w:t>
            </w:r>
          </w:p>
        </w:tc>
      </w:tr>
      <w:tr w:rsidR="001F37AA" w:rsidRPr="006533C8" w14:paraId="3B9BB91B" w14:textId="77777777" w:rsidTr="00EB29A4">
        <w:trPr>
          <w:trHeight w:val="283"/>
        </w:trPr>
        <w:tc>
          <w:tcPr>
            <w:tcW w:w="225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CD4C52C"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Ludność wg kategorii wieku (w %)</w:t>
            </w:r>
          </w:p>
        </w:tc>
        <w:tc>
          <w:tcPr>
            <w:tcW w:w="3414" w:type="dxa"/>
            <w:tcBorders>
              <w:top w:val="nil"/>
              <w:left w:val="nil"/>
              <w:bottom w:val="single" w:sz="4" w:space="0" w:color="auto"/>
              <w:right w:val="single" w:sz="4" w:space="0" w:color="auto"/>
            </w:tcBorders>
            <w:shd w:val="clear" w:color="auto" w:fill="F2DBDB" w:themeFill="accent2" w:themeFillTint="33"/>
            <w:vAlign w:val="center"/>
            <w:hideMark/>
          </w:tcPr>
          <w:p w14:paraId="399D2B49"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wiek przedprodukcyjny</w:t>
            </w:r>
          </w:p>
        </w:tc>
        <w:tc>
          <w:tcPr>
            <w:tcW w:w="1701" w:type="dxa"/>
            <w:tcBorders>
              <w:top w:val="nil"/>
              <w:left w:val="nil"/>
              <w:bottom w:val="single" w:sz="4" w:space="0" w:color="auto"/>
              <w:right w:val="single" w:sz="4" w:space="0" w:color="auto"/>
            </w:tcBorders>
            <w:shd w:val="clear" w:color="auto" w:fill="auto"/>
            <w:noWrap/>
            <w:vAlign w:val="center"/>
            <w:hideMark/>
          </w:tcPr>
          <w:p w14:paraId="5D92649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18,2</w:t>
            </w:r>
          </w:p>
        </w:tc>
        <w:tc>
          <w:tcPr>
            <w:tcW w:w="1725" w:type="dxa"/>
            <w:tcBorders>
              <w:top w:val="nil"/>
              <w:left w:val="nil"/>
              <w:bottom w:val="single" w:sz="4" w:space="0" w:color="auto"/>
              <w:right w:val="single" w:sz="4" w:space="0" w:color="auto"/>
            </w:tcBorders>
            <w:shd w:val="clear" w:color="auto" w:fill="auto"/>
            <w:noWrap/>
            <w:vAlign w:val="center"/>
            <w:hideMark/>
          </w:tcPr>
          <w:p w14:paraId="5428C85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17,3</w:t>
            </w:r>
          </w:p>
        </w:tc>
      </w:tr>
      <w:tr w:rsidR="001F37AA" w:rsidRPr="006533C8" w14:paraId="5B8AFADF" w14:textId="77777777" w:rsidTr="00EB29A4">
        <w:trPr>
          <w:trHeight w:val="283"/>
        </w:trPr>
        <w:tc>
          <w:tcPr>
            <w:tcW w:w="225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0191D6B"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414" w:type="dxa"/>
            <w:tcBorders>
              <w:top w:val="nil"/>
              <w:left w:val="nil"/>
              <w:bottom w:val="single" w:sz="4" w:space="0" w:color="auto"/>
              <w:right w:val="single" w:sz="4" w:space="0" w:color="auto"/>
            </w:tcBorders>
            <w:shd w:val="clear" w:color="auto" w:fill="F2DBDB" w:themeFill="accent2" w:themeFillTint="33"/>
            <w:vAlign w:val="center"/>
            <w:hideMark/>
          </w:tcPr>
          <w:p w14:paraId="3E8A7F31"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wiek produkcyjny</w:t>
            </w:r>
          </w:p>
        </w:tc>
        <w:tc>
          <w:tcPr>
            <w:tcW w:w="1701" w:type="dxa"/>
            <w:tcBorders>
              <w:top w:val="nil"/>
              <w:left w:val="nil"/>
              <w:bottom w:val="single" w:sz="4" w:space="0" w:color="auto"/>
              <w:right w:val="single" w:sz="4" w:space="0" w:color="auto"/>
            </w:tcBorders>
            <w:shd w:val="clear" w:color="auto" w:fill="auto"/>
            <w:noWrap/>
            <w:vAlign w:val="center"/>
            <w:hideMark/>
          </w:tcPr>
          <w:p w14:paraId="623E552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58,4</w:t>
            </w:r>
          </w:p>
        </w:tc>
        <w:tc>
          <w:tcPr>
            <w:tcW w:w="1725" w:type="dxa"/>
            <w:tcBorders>
              <w:top w:val="nil"/>
              <w:left w:val="nil"/>
              <w:bottom w:val="single" w:sz="4" w:space="0" w:color="auto"/>
              <w:right w:val="single" w:sz="4" w:space="0" w:color="auto"/>
            </w:tcBorders>
            <w:shd w:val="clear" w:color="auto" w:fill="auto"/>
            <w:noWrap/>
            <w:vAlign w:val="center"/>
            <w:hideMark/>
          </w:tcPr>
          <w:p w14:paraId="0C56085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57,9</w:t>
            </w:r>
          </w:p>
        </w:tc>
      </w:tr>
      <w:tr w:rsidR="001F37AA" w:rsidRPr="006533C8" w14:paraId="2526491B" w14:textId="77777777" w:rsidTr="00EB29A4">
        <w:trPr>
          <w:trHeight w:val="283"/>
        </w:trPr>
        <w:tc>
          <w:tcPr>
            <w:tcW w:w="225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DC73438"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414" w:type="dxa"/>
            <w:tcBorders>
              <w:top w:val="nil"/>
              <w:left w:val="nil"/>
              <w:bottom w:val="single" w:sz="4" w:space="0" w:color="auto"/>
              <w:right w:val="single" w:sz="4" w:space="0" w:color="auto"/>
            </w:tcBorders>
            <w:shd w:val="clear" w:color="auto" w:fill="F2DBDB" w:themeFill="accent2" w:themeFillTint="33"/>
            <w:vAlign w:val="center"/>
            <w:hideMark/>
          </w:tcPr>
          <w:p w14:paraId="5E2B482B"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wiek poprodukcyjny</w:t>
            </w:r>
          </w:p>
        </w:tc>
        <w:tc>
          <w:tcPr>
            <w:tcW w:w="1701" w:type="dxa"/>
            <w:tcBorders>
              <w:top w:val="nil"/>
              <w:left w:val="nil"/>
              <w:bottom w:val="single" w:sz="4" w:space="0" w:color="auto"/>
              <w:right w:val="single" w:sz="4" w:space="0" w:color="auto"/>
            </w:tcBorders>
            <w:shd w:val="clear" w:color="auto" w:fill="auto"/>
            <w:noWrap/>
            <w:vAlign w:val="center"/>
            <w:hideMark/>
          </w:tcPr>
          <w:p w14:paraId="3D7C955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23,3</w:t>
            </w:r>
          </w:p>
        </w:tc>
        <w:tc>
          <w:tcPr>
            <w:tcW w:w="1725" w:type="dxa"/>
            <w:tcBorders>
              <w:top w:val="nil"/>
              <w:left w:val="nil"/>
              <w:bottom w:val="single" w:sz="4" w:space="0" w:color="auto"/>
              <w:right w:val="single" w:sz="4" w:space="0" w:color="auto"/>
            </w:tcBorders>
            <w:shd w:val="clear" w:color="auto" w:fill="auto"/>
            <w:noWrap/>
            <w:vAlign w:val="center"/>
            <w:hideMark/>
          </w:tcPr>
          <w:p w14:paraId="6F798D1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24,9</w:t>
            </w:r>
          </w:p>
        </w:tc>
      </w:tr>
      <w:tr w:rsidR="001F37AA" w:rsidRPr="006533C8" w14:paraId="2307C4CA"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8CF48A1"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Wskaźnik obciążenia demograficznego* </w:t>
            </w:r>
          </w:p>
        </w:tc>
        <w:tc>
          <w:tcPr>
            <w:tcW w:w="1701" w:type="dxa"/>
            <w:tcBorders>
              <w:top w:val="nil"/>
              <w:left w:val="nil"/>
              <w:bottom w:val="single" w:sz="4" w:space="0" w:color="auto"/>
              <w:right w:val="single" w:sz="4" w:space="0" w:color="auto"/>
            </w:tcBorders>
            <w:shd w:val="clear" w:color="auto" w:fill="auto"/>
            <w:noWrap/>
            <w:vAlign w:val="center"/>
            <w:hideMark/>
          </w:tcPr>
          <w:p w14:paraId="53222EB1"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71,2</w:t>
            </w:r>
          </w:p>
        </w:tc>
        <w:tc>
          <w:tcPr>
            <w:tcW w:w="1725" w:type="dxa"/>
            <w:tcBorders>
              <w:top w:val="nil"/>
              <w:left w:val="nil"/>
              <w:bottom w:val="single" w:sz="4" w:space="0" w:color="auto"/>
              <w:right w:val="single" w:sz="4" w:space="0" w:color="auto"/>
            </w:tcBorders>
            <w:shd w:val="clear" w:color="auto" w:fill="auto"/>
            <w:noWrap/>
            <w:vAlign w:val="center"/>
            <w:hideMark/>
          </w:tcPr>
          <w:p w14:paraId="61660CD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72,9</w:t>
            </w:r>
          </w:p>
        </w:tc>
      </w:tr>
      <w:tr w:rsidR="001F37AA" w:rsidRPr="006533C8" w14:paraId="336F5E9C" w14:textId="77777777" w:rsidTr="00EB29A4">
        <w:trPr>
          <w:trHeight w:val="283"/>
        </w:trPr>
        <w:tc>
          <w:tcPr>
            <w:tcW w:w="225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C1538B2"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Ludność wg faktycznego miejsca zamieszkania (w %)</w:t>
            </w:r>
          </w:p>
        </w:tc>
        <w:tc>
          <w:tcPr>
            <w:tcW w:w="3414" w:type="dxa"/>
            <w:tcBorders>
              <w:top w:val="nil"/>
              <w:left w:val="nil"/>
              <w:bottom w:val="single" w:sz="4" w:space="0" w:color="auto"/>
              <w:right w:val="single" w:sz="4" w:space="0" w:color="auto"/>
            </w:tcBorders>
            <w:shd w:val="clear" w:color="auto" w:fill="F2DBDB" w:themeFill="accent2" w:themeFillTint="33"/>
            <w:vAlign w:val="center"/>
            <w:hideMark/>
          </w:tcPr>
          <w:p w14:paraId="552CF129"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miasto</w:t>
            </w:r>
          </w:p>
        </w:tc>
        <w:tc>
          <w:tcPr>
            <w:tcW w:w="1701" w:type="dxa"/>
            <w:tcBorders>
              <w:top w:val="nil"/>
              <w:left w:val="nil"/>
              <w:bottom w:val="single" w:sz="4" w:space="0" w:color="auto"/>
              <w:right w:val="single" w:sz="4" w:space="0" w:color="auto"/>
            </w:tcBorders>
            <w:shd w:val="clear" w:color="auto" w:fill="auto"/>
            <w:noWrap/>
            <w:vAlign w:val="center"/>
            <w:hideMark/>
          </w:tcPr>
          <w:p w14:paraId="382C8C5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59,5</w:t>
            </w:r>
          </w:p>
        </w:tc>
        <w:tc>
          <w:tcPr>
            <w:tcW w:w="1725" w:type="dxa"/>
            <w:tcBorders>
              <w:top w:val="nil"/>
              <w:left w:val="nil"/>
              <w:bottom w:val="single" w:sz="4" w:space="0" w:color="auto"/>
              <w:right w:val="single" w:sz="4" w:space="0" w:color="auto"/>
            </w:tcBorders>
            <w:shd w:val="clear" w:color="auto" w:fill="auto"/>
            <w:noWrap/>
            <w:vAlign w:val="center"/>
            <w:hideMark/>
          </w:tcPr>
          <w:p w14:paraId="20107BF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75,8</w:t>
            </w:r>
          </w:p>
        </w:tc>
      </w:tr>
      <w:tr w:rsidR="001F37AA" w:rsidRPr="006533C8" w14:paraId="07340F37" w14:textId="77777777" w:rsidTr="00EB29A4">
        <w:trPr>
          <w:trHeight w:val="283"/>
        </w:trPr>
        <w:tc>
          <w:tcPr>
            <w:tcW w:w="225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8D57E5"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414" w:type="dxa"/>
            <w:tcBorders>
              <w:top w:val="nil"/>
              <w:left w:val="nil"/>
              <w:bottom w:val="single" w:sz="4" w:space="0" w:color="auto"/>
              <w:right w:val="single" w:sz="4" w:space="0" w:color="auto"/>
            </w:tcBorders>
            <w:shd w:val="clear" w:color="auto" w:fill="F2DBDB" w:themeFill="accent2" w:themeFillTint="33"/>
            <w:vAlign w:val="center"/>
            <w:hideMark/>
          </w:tcPr>
          <w:p w14:paraId="1371C223"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wieś</w:t>
            </w:r>
          </w:p>
        </w:tc>
        <w:tc>
          <w:tcPr>
            <w:tcW w:w="1701" w:type="dxa"/>
            <w:tcBorders>
              <w:top w:val="nil"/>
              <w:left w:val="nil"/>
              <w:bottom w:val="single" w:sz="4" w:space="0" w:color="auto"/>
              <w:right w:val="single" w:sz="4" w:space="0" w:color="auto"/>
            </w:tcBorders>
            <w:shd w:val="clear" w:color="auto" w:fill="auto"/>
            <w:noWrap/>
            <w:vAlign w:val="center"/>
            <w:hideMark/>
          </w:tcPr>
          <w:p w14:paraId="0E31794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40,5</w:t>
            </w:r>
          </w:p>
        </w:tc>
        <w:tc>
          <w:tcPr>
            <w:tcW w:w="1725" w:type="dxa"/>
            <w:tcBorders>
              <w:top w:val="nil"/>
              <w:left w:val="nil"/>
              <w:bottom w:val="single" w:sz="4" w:space="0" w:color="auto"/>
              <w:right w:val="single" w:sz="4" w:space="0" w:color="auto"/>
            </w:tcBorders>
            <w:shd w:val="clear" w:color="auto" w:fill="auto"/>
            <w:noWrap/>
            <w:vAlign w:val="center"/>
            <w:hideMark/>
          </w:tcPr>
          <w:p w14:paraId="1B076ED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24,2</w:t>
            </w:r>
          </w:p>
        </w:tc>
      </w:tr>
      <w:tr w:rsidR="001F37AA" w:rsidRPr="006533C8" w14:paraId="622535BF" w14:textId="77777777" w:rsidTr="00EB29A4">
        <w:trPr>
          <w:trHeight w:val="283"/>
        </w:trPr>
        <w:tc>
          <w:tcPr>
            <w:tcW w:w="225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338740A"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Przeciętne dalsze trwanie życia (w latach)</w:t>
            </w:r>
          </w:p>
        </w:tc>
        <w:tc>
          <w:tcPr>
            <w:tcW w:w="3414" w:type="dxa"/>
            <w:tcBorders>
              <w:top w:val="nil"/>
              <w:left w:val="nil"/>
              <w:bottom w:val="single" w:sz="4" w:space="0" w:color="auto"/>
              <w:right w:val="single" w:sz="4" w:space="0" w:color="auto"/>
            </w:tcBorders>
            <w:shd w:val="clear" w:color="auto" w:fill="F2DBDB" w:themeFill="accent2" w:themeFillTint="33"/>
            <w:vAlign w:val="center"/>
            <w:hideMark/>
          </w:tcPr>
          <w:p w14:paraId="57C8934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mężczyźni</w:t>
            </w:r>
          </w:p>
        </w:tc>
        <w:tc>
          <w:tcPr>
            <w:tcW w:w="1701" w:type="dxa"/>
            <w:tcBorders>
              <w:top w:val="nil"/>
              <w:left w:val="nil"/>
              <w:bottom w:val="single" w:sz="4" w:space="0" w:color="auto"/>
              <w:right w:val="single" w:sz="4" w:space="0" w:color="auto"/>
            </w:tcBorders>
            <w:shd w:val="clear" w:color="auto" w:fill="auto"/>
            <w:noWrap/>
            <w:vAlign w:val="center"/>
            <w:hideMark/>
          </w:tcPr>
          <w:p w14:paraId="44C6D72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74,7</w:t>
            </w:r>
          </w:p>
        </w:tc>
        <w:tc>
          <w:tcPr>
            <w:tcW w:w="1725" w:type="dxa"/>
            <w:tcBorders>
              <w:top w:val="nil"/>
              <w:left w:val="nil"/>
              <w:bottom w:val="single" w:sz="4" w:space="0" w:color="auto"/>
              <w:right w:val="single" w:sz="4" w:space="0" w:color="auto"/>
            </w:tcBorders>
            <w:shd w:val="clear" w:color="auto" w:fill="auto"/>
            <w:noWrap/>
            <w:vAlign w:val="center"/>
            <w:hideMark/>
          </w:tcPr>
          <w:p w14:paraId="1B3883CE"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74,3</w:t>
            </w:r>
          </w:p>
        </w:tc>
      </w:tr>
      <w:tr w:rsidR="001F37AA" w:rsidRPr="006533C8" w14:paraId="5AC95689" w14:textId="77777777" w:rsidTr="00EB29A4">
        <w:trPr>
          <w:trHeight w:val="283"/>
        </w:trPr>
        <w:tc>
          <w:tcPr>
            <w:tcW w:w="225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88BDE44" w14:textId="77777777" w:rsidR="001F37AA" w:rsidRPr="006533C8" w:rsidRDefault="001F37AA" w:rsidP="00A461A3">
            <w:pPr>
              <w:spacing w:after="0" w:line="240" w:lineRule="auto"/>
              <w:rPr>
                <w:rFonts w:ascii="Arial Narrow" w:hAnsi="Arial Narrow" w:cs="Arial"/>
                <w:color w:val="000000"/>
                <w:sz w:val="16"/>
                <w:szCs w:val="16"/>
                <w:lang w:eastAsia="pl-PL"/>
              </w:rPr>
            </w:pPr>
          </w:p>
        </w:tc>
        <w:tc>
          <w:tcPr>
            <w:tcW w:w="3414" w:type="dxa"/>
            <w:tcBorders>
              <w:top w:val="nil"/>
              <w:left w:val="nil"/>
              <w:bottom w:val="single" w:sz="4" w:space="0" w:color="auto"/>
              <w:right w:val="single" w:sz="4" w:space="0" w:color="auto"/>
            </w:tcBorders>
            <w:shd w:val="clear" w:color="auto" w:fill="F2DBDB" w:themeFill="accent2" w:themeFillTint="33"/>
            <w:vAlign w:val="center"/>
            <w:hideMark/>
          </w:tcPr>
          <w:p w14:paraId="38DAB68A"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kobiety</w:t>
            </w:r>
          </w:p>
        </w:tc>
        <w:tc>
          <w:tcPr>
            <w:tcW w:w="1701" w:type="dxa"/>
            <w:tcBorders>
              <w:top w:val="nil"/>
              <w:left w:val="nil"/>
              <w:bottom w:val="single" w:sz="4" w:space="0" w:color="auto"/>
              <w:right w:val="single" w:sz="4" w:space="0" w:color="auto"/>
            </w:tcBorders>
            <w:shd w:val="clear" w:color="auto" w:fill="auto"/>
            <w:noWrap/>
            <w:vAlign w:val="center"/>
            <w:hideMark/>
          </w:tcPr>
          <w:p w14:paraId="39998BD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82,0</w:t>
            </w:r>
          </w:p>
        </w:tc>
        <w:tc>
          <w:tcPr>
            <w:tcW w:w="1725" w:type="dxa"/>
            <w:tcBorders>
              <w:top w:val="nil"/>
              <w:left w:val="nil"/>
              <w:bottom w:val="single" w:sz="4" w:space="0" w:color="auto"/>
              <w:right w:val="single" w:sz="4" w:space="0" w:color="auto"/>
            </w:tcBorders>
            <w:shd w:val="clear" w:color="auto" w:fill="auto"/>
            <w:noWrap/>
            <w:vAlign w:val="center"/>
            <w:hideMark/>
          </w:tcPr>
          <w:p w14:paraId="5295E04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81,1</w:t>
            </w:r>
          </w:p>
        </w:tc>
      </w:tr>
      <w:tr w:rsidR="001F37AA" w:rsidRPr="006533C8" w14:paraId="7DC75766"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909AAB2"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Urodzenia żywe na 1000 ludności</w:t>
            </w:r>
          </w:p>
        </w:tc>
        <w:tc>
          <w:tcPr>
            <w:tcW w:w="1701" w:type="dxa"/>
            <w:tcBorders>
              <w:top w:val="nil"/>
              <w:left w:val="nil"/>
              <w:bottom w:val="single" w:sz="4" w:space="0" w:color="auto"/>
              <w:right w:val="single" w:sz="4" w:space="0" w:color="auto"/>
            </w:tcBorders>
            <w:shd w:val="clear" w:color="auto" w:fill="auto"/>
            <w:noWrap/>
            <w:vAlign w:val="center"/>
            <w:hideMark/>
          </w:tcPr>
          <w:p w14:paraId="02E6623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7,2</w:t>
            </w:r>
          </w:p>
        </w:tc>
        <w:tc>
          <w:tcPr>
            <w:tcW w:w="1725" w:type="dxa"/>
            <w:tcBorders>
              <w:top w:val="nil"/>
              <w:left w:val="nil"/>
              <w:bottom w:val="single" w:sz="4" w:space="0" w:color="auto"/>
              <w:right w:val="single" w:sz="4" w:space="0" w:color="auto"/>
            </w:tcBorders>
            <w:shd w:val="clear" w:color="auto" w:fill="auto"/>
            <w:noWrap/>
            <w:vAlign w:val="center"/>
            <w:hideMark/>
          </w:tcPr>
          <w:p w14:paraId="5B52425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6,4</w:t>
            </w:r>
          </w:p>
        </w:tc>
      </w:tr>
      <w:tr w:rsidR="001F37AA" w:rsidRPr="006533C8" w14:paraId="745C1608"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370CE73"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Zgony ogółem na 1000 ludności</w:t>
            </w:r>
          </w:p>
        </w:tc>
        <w:tc>
          <w:tcPr>
            <w:tcW w:w="1701" w:type="dxa"/>
            <w:tcBorders>
              <w:top w:val="nil"/>
              <w:left w:val="nil"/>
              <w:bottom w:val="single" w:sz="4" w:space="0" w:color="auto"/>
              <w:right w:val="single" w:sz="4" w:space="0" w:color="auto"/>
            </w:tcBorders>
            <w:shd w:val="clear" w:color="auto" w:fill="auto"/>
            <w:noWrap/>
            <w:vAlign w:val="center"/>
            <w:hideMark/>
          </w:tcPr>
          <w:p w14:paraId="79AD0F4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10,9</w:t>
            </w:r>
          </w:p>
        </w:tc>
        <w:tc>
          <w:tcPr>
            <w:tcW w:w="1725" w:type="dxa"/>
            <w:tcBorders>
              <w:top w:val="nil"/>
              <w:left w:val="nil"/>
              <w:bottom w:val="single" w:sz="4" w:space="0" w:color="auto"/>
              <w:right w:val="single" w:sz="4" w:space="0" w:color="auto"/>
            </w:tcBorders>
            <w:shd w:val="clear" w:color="auto" w:fill="auto"/>
            <w:noWrap/>
            <w:vAlign w:val="center"/>
            <w:hideMark/>
          </w:tcPr>
          <w:p w14:paraId="7F30208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12,0</w:t>
            </w:r>
          </w:p>
        </w:tc>
      </w:tr>
      <w:tr w:rsidR="001F37AA" w:rsidRPr="006533C8" w14:paraId="37A61D07"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BC6260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Zgony niemowląt na 1000 urodzeń żywych</w:t>
            </w:r>
          </w:p>
        </w:tc>
        <w:tc>
          <w:tcPr>
            <w:tcW w:w="1701" w:type="dxa"/>
            <w:tcBorders>
              <w:top w:val="nil"/>
              <w:left w:val="nil"/>
              <w:bottom w:val="single" w:sz="4" w:space="0" w:color="auto"/>
              <w:right w:val="single" w:sz="4" w:space="0" w:color="auto"/>
            </w:tcBorders>
            <w:shd w:val="clear" w:color="auto" w:fill="auto"/>
            <w:noWrap/>
            <w:vAlign w:val="center"/>
            <w:hideMark/>
          </w:tcPr>
          <w:p w14:paraId="4BAD640F"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3,9</w:t>
            </w:r>
          </w:p>
        </w:tc>
        <w:tc>
          <w:tcPr>
            <w:tcW w:w="1725" w:type="dxa"/>
            <w:tcBorders>
              <w:top w:val="nil"/>
              <w:left w:val="nil"/>
              <w:bottom w:val="single" w:sz="4" w:space="0" w:color="auto"/>
              <w:right w:val="single" w:sz="4" w:space="0" w:color="auto"/>
            </w:tcBorders>
            <w:shd w:val="clear" w:color="auto" w:fill="auto"/>
            <w:noWrap/>
            <w:vAlign w:val="center"/>
            <w:hideMark/>
          </w:tcPr>
          <w:p w14:paraId="55E46FE9"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4,3</w:t>
            </w:r>
          </w:p>
        </w:tc>
      </w:tr>
      <w:tr w:rsidR="001F37AA" w:rsidRPr="006533C8" w14:paraId="1A618030"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AB47825"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Przyrost naturalny na 1000 ludności</w:t>
            </w:r>
          </w:p>
        </w:tc>
        <w:tc>
          <w:tcPr>
            <w:tcW w:w="1701" w:type="dxa"/>
            <w:tcBorders>
              <w:top w:val="nil"/>
              <w:left w:val="nil"/>
              <w:bottom w:val="single" w:sz="4" w:space="0" w:color="auto"/>
              <w:right w:val="single" w:sz="4" w:space="0" w:color="auto"/>
            </w:tcBorders>
            <w:shd w:val="clear" w:color="auto" w:fill="auto"/>
            <w:noWrap/>
            <w:vAlign w:val="center"/>
            <w:hideMark/>
          </w:tcPr>
          <w:p w14:paraId="7872252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c>
          <w:tcPr>
            <w:tcW w:w="1725" w:type="dxa"/>
            <w:tcBorders>
              <w:top w:val="nil"/>
              <w:left w:val="nil"/>
              <w:bottom w:val="single" w:sz="4" w:space="0" w:color="auto"/>
              <w:right w:val="single" w:sz="4" w:space="0" w:color="auto"/>
            </w:tcBorders>
            <w:shd w:val="clear" w:color="auto" w:fill="auto"/>
            <w:noWrap/>
            <w:vAlign w:val="center"/>
            <w:hideMark/>
          </w:tcPr>
          <w:p w14:paraId="4E07C01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-5,6</w:t>
            </w:r>
          </w:p>
        </w:tc>
      </w:tr>
      <w:tr w:rsidR="001F37AA" w:rsidRPr="006533C8" w14:paraId="194DB0BA"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97F63A4"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Małżeństwa na 1000 ludności</w:t>
            </w:r>
          </w:p>
        </w:tc>
        <w:tc>
          <w:tcPr>
            <w:tcW w:w="1701" w:type="dxa"/>
            <w:tcBorders>
              <w:top w:val="nil"/>
              <w:left w:val="nil"/>
              <w:bottom w:val="single" w:sz="4" w:space="0" w:color="auto"/>
              <w:right w:val="single" w:sz="4" w:space="0" w:color="auto"/>
            </w:tcBorders>
            <w:shd w:val="clear" w:color="auto" w:fill="auto"/>
            <w:noWrap/>
            <w:vAlign w:val="center"/>
            <w:hideMark/>
          </w:tcPr>
          <w:p w14:paraId="171E58E2"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3,9</w:t>
            </w:r>
          </w:p>
        </w:tc>
        <w:tc>
          <w:tcPr>
            <w:tcW w:w="1725" w:type="dxa"/>
            <w:tcBorders>
              <w:top w:val="nil"/>
              <w:left w:val="nil"/>
              <w:bottom w:val="single" w:sz="4" w:space="0" w:color="auto"/>
              <w:right w:val="single" w:sz="4" w:space="0" w:color="auto"/>
            </w:tcBorders>
            <w:shd w:val="clear" w:color="auto" w:fill="auto"/>
            <w:noWrap/>
            <w:vAlign w:val="center"/>
            <w:hideMark/>
          </w:tcPr>
          <w:p w14:paraId="02448277"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3,7</w:t>
            </w:r>
          </w:p>
        </w:tc>
      </w:tr>
      <w:tr w:rsidR="001F37AA" w:rsidRPr="006533C8" w14:paraId="42EE2B58"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4818A77"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Separacje na 10 tys. ludności</w:t>
            </w:r>
          </w:p>
        </w:tc>
        <w:tc>
          <w:tcPr>
            <w:tcW w:w="1701" w:type="dxa"/>
            <w:tcBorders>
              <w:top w:val="nil"/>
              <w:left w:val="nil"/>
              <w:bottom w:val="single" w:sz="4" w:space="0" w:color="auto"/>
              <w:right w:val="single" w:sz="4" w:space="0" w:color="auto"/>
            </w:tcBorders>
            <w:shd w:val="clear" w:color="auto" w:fill="auto"/>
            <w:noWrap/>
            <w:vAlign w:val="center"/>
            <w:hideMark/>
          </w:tcPr>
          <w:p w14:paraId="08A9DF3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0,2</w:t>
            </w:r>
          </w:p>
        </w:tc>
        <w:tc>
          <w:tcPr>
            <w:tcW w:w="1725" w:type="dxa"/>
            <w:tcBorders>
              <w:top w:val="nil"/>
              <w:left w:val="nil"/>
              <w:bottom w:val="single" w:sz="4" w:space="0" w:color="auto"/>
              <w:right w:val="single" w:sz="4" w:space="0" w:color="auto"/>
            </w:tcBorders>
            <w:shd w:val="clear" w:color="auto" w:fill="auto"/>
            <w:noWrap/>
            <w:vAlign w:val="center"/>
            <w:hideMark/>
          </w:tcPr>
          <w:p w14:paraId="77E5B8C4"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0,2</w:t>
            </w:r>
          </w:p>
        </w:tc>
      </w:tr>
      <w:tr w:rsidR="001F37AA" w:rsidRPr="006533C8" w14:paraId="598B909A"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601976D"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Rozwody na 1000 ludności</w:t>
            </w:r>
          </w:p>
        </w:tc>
        <w:tc>
          <w:tcPr>
            <w:tcW w:w="1701" w:type="dxa"/>
            <w:tcBorders>
              <w:top w:val="nil"/>
              <w:left w:val="nil"/>
              <w:bottom w:val="single" w:sz="4" w:space="0" w:color="auto"/>
              <w:right w:val="single" w:sz="4" w:space="0" w:color="auto"/>
            </w:tcBorders>
            <w:shd w:val="clear" w:color="auto" w:fill="auto"/>
            <w:noWrap/>
            <w:vAlign w:val="center"/>
            <w:hideMark/>
          </w:tcPr>
          <w:p w14:paraId="461AFCE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1,5</w:t>
            </w:r>
          </w:p>
        </w:tc>
        <w:tc>
          <w:tcPr>
            <w:tcW w:w="1725" w:type="dxa"/>
            <w:tcBorders>
              <w:top w:val="nil"/>
              <w:left w:val="nil"/>
              <w:bottom w:val="single" w:sz="4" w:space="0" w:color="auto"/>
              <w:right w:val="single" w:sz="4" w:space="0" w:color="auto"/>
            </w:tcBorders>
            <w:shd w:val="clear" w:color="auto" w:fill="auto"/>
            <w:noWrap/>
            <w:vAlign w:val="center"/>
            <w:hideMark/>
          </w:tcPr>
          <w:p w14:paraId="1463F3C5"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w:t>
            </w:r>
          </w:p>
        </w:tc>
      </w:tr>
      <w:tr w:rsidR="001F37AA" w:rsidRPr="006533C8" w14:paraId="2376313A" w14:textId="77777777" w:rsidTr="00EB29A4">
        <w:trPr>
          <w:trHeight w:val="283"/>
        </w:trPr>
        <w:tc>
          <w:tcPr>
            <w:tcW w:w="56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A373B16" w14:textId="77777777" w:rsidR="001F37AA" w:rsidRPr="006533C8" w:rsidRDefault="001F37AA"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Saldo migracji zagranicznych na pobyt stały (wskaźnik na 1000 ludności)</w:t>
            </w:r>
          </w:p>
        </w:tc>
        <w:tc>
          <w:tcPr>
            <w:tcW w:w="1701" w:type="dxa"/>
            <w:tcBorders>
              <w:top w:val="nil"/>
              <w:left w:val="nil"/>
              <w:bottom w:val="single" w:sz="4" w:space="0" w:color="auto"/>
              <w:right w:val="single" w:sz="4" w:space="0" w:color="auto"/>
            </w:tcBorders>
            <w:shd w:val="clear" w:color="auto" w:fill="auto"/>
            <w:noWrap/>
            <w:vAlign w:val="center"/>
            <w:hideMark/>
          </w:tcPr>
          <w:p w14:paraId="13E29E5A"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0,18</w:t>
            </w:r>
          </w:p>
        </w:tc>
        <w:tc>
          <w:tcPr>
            <w:tcW w:w="1725" w:type="dxa"/>
            <w:tcBorders>
              <w:top w:val="nil"/>
              <w:left w:val="nil"/>
              <w:bottom w:val="single" w:sz="4" w:space="0" w:color="auto"/>
              <w:right w:val="single" w:sz="4" w:space="0" w:color="auto"/>
            </w:tcBorders>
            <w:shd w:val="clear" w:color="auto" w:fill="auto"/>
            <w:noWrap/>
            <w:vAlign w:val="center"/>
            <w:hideMark/>
          </w:tcPr>
          <w:p w14:paraId="77E190A0"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-0,02</w:t>
            </w:r>
          </w:p>
        </w:tc>
      </w:tr>
    </w:tbl>
    <w:p w14:paraId="084B5584" w14:textId="77777777" w:rsidR="001F37AA" w:rsidRPr="006533C8" w:rsidRDefault="001F37AA" w:rsidP="00A461A3">
      <w:pPr>
        <w:spacing w:after="0"/>
        <w:rPr>
          <w:rFonts w:ascii="Arial" w:hAnsi="Arial" w:cs="Arial"/>
          <w:sz w:val="18"/>
          <w:szCs w:val="18"/>
        </w:rPr>
      </w:pPr>
    </w:p>
    <w:p w14:paraId="4D1C5B74" w14:textId="77777777" w:rsidR="001F37AA" w:rsidRPr="006533C8" w:rsidRDefault="001F37AA" w:rsidP="00A461A3">
      <w:pPr>
        <w:pStyle w:val="Bezodstpw"/>
        <w:rPr>
          <w:rFonts w:ascii="Arial" w:hAnsi="Arial" w:cs="Arial"/>
          <w:sz w:val="18"/>
          <w:szCs w:val="18"/>
        </w:rPr>
      </w:pPr>
      <w:r w:rsidRPr="006533C8">
        <w:rPr>
          <w:rFonts w:ascii="Arial" w:hAnsi="Arial" w:cs="Arial"/>
          <w:sz w:val="18"/>
          <w:szCs w:val="18"/>
        </w:rPr>
        <w:t>* Ludność w wieku nieprodukcyjnym na 100 osób w wieku produkcyjnym.</w:t>
      </w:r>
    </w:p>
    <w:p w14:paraId="53ED5B50" w14:textId="77777777" w:rsidR="001F37AA" w:rsidRPr="006533C8" w:rsidRDefault="001F37AA" w:rsidP="00A461A3">
      <w:pPr>
        <w:spacing w:after="0"/>
        <w:rPr>
          <w:rFonts w:ascii="Arial" w:hAnsi="Arial" w:cs="Arial"/>
          <w:sz w:val="18"/>
          <w:szCs w:val="18"/>
        </w:rPr>
      </w:pPr>
      <w:r w:rsidRPr="006533C8">
        <w:rPr>
          <w:rFonts w:ascii="Arial" w:hAnsi="Arial" w:cs="Arial"/>
          <w:sz w:val="18"/>
          <w:szCs w:val="18"/>
        </w:rPr>
        <w:t xml:space="preserve">Źródło: Główny Urząd Statystyczny, </w:t>
      </w:r>
      <w:r w:rsidRPr="006533C8">
        <w:rPr>
          <w:rFonts w:ascii="Arial" w:hAnsi="Arial" w:cs="Arial"/>
          <w:i/>
          <w:sz w:val="18"/>
          <w:szCs w:val="18"/>
        </w:rPr>
        <w:t>Bank Danych Lokalnych</w:t>
      </w:r>
      <w:r w:rsidRPr="006533C8">
        <w:rPr>
          <w:rFonts w:ascii="Arial" w:hAnsi="Arial" w:cs="Arial"/>
          <w:sz w:val="18"/>
          <w:szCs w:val="18"/>
        </w:rPr>
        <w:t xml:space="preserve">, </w:t>
      </w:r>
      <w:hyperlink r:id="rId98" w:history="1">
        <w:r w:rsidRPr="006533C8">
          <w:rPr>
            <w:rStyle w:val="Hipercze"/>
            <w:rFonts w:ascii="Arial" w:hAnsi="Arial" w:cs="Arial"/>
            <w:color w:val="auto"/>
            <w:sz w:val="18"/>
            <w:szCs w:val="18"/>
            <w:u w:val="none"/>
          </w:rPr>
          <w:t>https://bdl.stat.gov.pl/BDL/start</w:t>
        </w:r>
      </w:hyperlink>
      <w:r w:rsidRPr="006533C8">
        <w:rPr>
          <w:rFonts w:ascii="Arial" w:hAnsi="Arial" w:cs="Arial"/>
          <w:sz w:val="18"/>
          <w:szCs w:val="18"/>
        </w:rPr>
        <w:t>.</w:t>
      </w:r>
    </w:p>
    <w:p w14:paraId="53D4F4A9" w14:textId="77777777" w:rsidR="001F37AA" w:rsidRPr="006533C8" w:rsidRDefault="001F37AA" w:rsidP="00A461A3">
      <w:pPr>
        <w:pStyle w:val="Nagwek1"/>
        <w:spacing w:before="0"/>
        <w:rPr>
          <w:rFonts w:ascii="Arial" w:hAnsi="Arial" w:cs="Arial"/>
          <w:b w:val="0"/>
          <w:color w:val="F79646" w:themeColor="accent6"/>
          <w:sz w:val="36"/>
          <w:szCs w:val="36"/>
        </w:rPr>
      </w:pPr>
      <w:bookmarkStart w:id="69" w:name="_Toc190169584"/>
      <w:bookmarkStart w:id="70" w:name="_Toc199574586"/>
      <w:r w:rsidRPr="006533C8">
        <w:rPr>
          <w:rFonts w:ascii="Arial" w:hAnsi="Arial" w:cs="Arial"/>
          <w:b w:val="0"/>
          <w:color w:val="F79646" w:themeColor="accent6"/>
          <w:sz w:val="36"/>
          <w:szCs w:val="36"/>
        </w:rPr>
        <w:lastRenderedPageBreak/>
        <w:t>5. Wybrane elementy sytuacji społecznej</w:t>
      </w:r>
      <w:bookmarkEnd w:id="64"/>
      <w:bookmarkEnd w:id="69"/>
      <w:bookmarkEnd w:id="70"/>
    </w:p>
    <w:p w14:paraId="2BBAE71D" w14:textId="77777777" w:rsidR="001F37AA" w:rsidRPr="006533C8" w:rsidRDefault="001F37AA" w:rsidP="00A461A3">
      <w:pPr>
        <w:spacing w:after="0"/>
        <w:rPr>
          <w:rFonts w:ascii="Arial" w:hAnsi="Arial" w:cs="Arial"/>
          <w:sz w:val="24"/>
        </w:rPr>
      </w:pPr>
      <w:bookmarkStart w:id="71" w:name="korzyst_z_PS"/>
      <w:bookmarkEnd w:id="71"/>
    </w:p>
    <w:p w14:paraId="3C4116B5" w14:textId="77777777" w:rsidR="001F37AA" w:rsidRPr="006533C8" w:rsidRDefault="001F37AA" w:rsidP="00A461A3">
      <w:pPr>
        <w:spacing w:after="0"/>
        <w:rPr>
          <w:rFonts w:ascii="Arial" w:hAnsi="Arial" w:cs="Arial"/>
          <w:sz w:val="21"/>
          <w:szCs w:val="21"/>
        </w:rPr>
      </w:pPr>
      <w:r w:rsidRPr="006533C8">
        <w:rPr>
          <w:rFonts w:ascii="Arial" w:hAnsi="Arial" w:cs="Arial"/>
          <w:sz w:val="21"/>
          <w:szCs w:val="21"/>
        </w:rPr>
        <w:t>Elementy sytuacji społecznej odnoszą się do różnych aspektów i czynników, które wpływają na życie społeczne, kształtują dynamikę relacji międzyludzkich oraz strukturę społeczną. Te elementy tworzą razem złożoną sieć powiązań, które kształtują sytuację społeczną w danym społeczeństwie i wpływają na zachowanie oraz interakcje jego członków.</w:t>
      </w:r>
    </w:p>
    <w:p w14:paraId="2810E90F" w14:textId="77777777" w:rsidR="001F37AA" w:rsidRPr="006533C8" w:rsidRDefault="001F37AA" w:rsidP="00A461A3">
      <w:pPr>
        <w:spacing w:after="0"/>
        <w:rPr>
          <w:rFonts w:ascii="Arial" w:hAnsi="Arial" w:cs="Arial"/>
          <w:sz w:val="21"/>
          <w:szCs w:val="21"/>
        </w:rPr>
      </w:pPr>
    </w:p>
    <w:p w14:paraId="2BC9ACFB" w14:textId="77777777" w:rsidR="001F37AA" w:rsidRPr="006533C8" w:rsidRDefault="001F37AA" w:rsidP="00A461A3">
      <w:pPr>
        <w:spacing w:after="0"/>
        <w:rPr>
          <w:rFonts w:ascii="Arial" w:hAnsi="Arial" w:cs="Arial"/>
          <w:sz w:val="21"/>
          <w:szCs w:val="21"/>
        </w:rPr>
      </w:pPr>
    </w:p>
    <w:p w14:paraId="72FDEC6D" w14:textId="77777777" w:rsidR="001F37AA" w:rsidRPr="006533C8" w:rsidRDefault="001F37AA" w:rsidP="00A461A3">
      <w:pPr>
        <w:pStyle w:val="Nagwek2"/>
        <w:spacing w:before="0"/>
        <w:rPr>
          <w:rFonts w:ascii="Arial" w:hAnsi="Arial" w:cs="Arial"/>
          <w:b w:val="0"/>
          <w:color w:val="F79646" w:themeColor="accent6"/>
          <w:sz w:val="32"/>
          <w:szCs w:val="32"/>
        </w:rPr>
      </w:pPr>
      <w:bookmarkStart w:id="72" w:name="_Toc190169585"/>
      <w:bookmarkStart w:id="73" w:name="_Toc199574587"/>
      <w:r w:rsidRPr="006533C8">
        <w:rPr>
          <w:rFonts w:ascii="Arial" w:hAnsi="Arial" w:cs="Arial"/>
          <w:b w:val="0"/>
          <w:color w:val="F79646" w:themeColor="accent6"/>
          <w:sz w:val="32"/>
          <w:szCs w:val="32"/>
        </w:rPr>
        <w:t>5.1. Wynagrodzenia i świadczenia społeczne</w:t>
      </w:r>
      <w:bookmarkEnd w:id="72"/>
      <w:bookmarkEnd w:id="73"/>
    </w:p>
    <w:p w14:paraId="12640A3C" w14:textId="77777777" w:rsidR="001F37AA" w:rsidRPr="006533C8" w:rsidRDefault="001F37AA" w:rsidP="00A461A3">
      <w:pPr>
        <w:spacing w:after="0" w:line="268" w:lineRule="exact"/>
        <w:rPr>
          <w:rFonts w:ascii="Arial" w:hAnsi="Arial" w:cs="Arial"/>
          <w:color w:val="0070C0"/>
          <w:sz w:val="24"/>
          <w:szCs w:val="21"/>
        </w:rPr>
      </w:pPr>
    </w:p>
    <w:p w14:paraId="22E9645C"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Przeciętne miesięczne wynagrodzenie brutto</w:t>
      </w:r>
    </w:p>
    <w:p w14:paraId="6EBBD89D" w14:textId="77777777" w:rsidR="001F37AA" w:rsidRPr="006533C8" w:rsidRDefault="001F37AA" w:rsidP="00A461A3">
      <w:pPr>
        <w:spacing w:after="0" w:line="268" w:lineRule="exact"/>
        <w:rPr>
          <w:rFonts w:ascii="Arial" w:hAnsi="Arial" w:cs="Arial"/>
          <w:color w:val="0070C0"/>
          <w:sz w:val="21"/>
          <w:szCs w:val="21"/>
        </w:rPr>
      </w:pPr>
    </w:p>
    <w:p w14:paraId="3771EBE8" w14:textId="77777777" w:rsidR="001F37AA" w:rsidRPr="006533C8" w:rsidRDefault="001F37AA" w:rsidP="00A461A3">
      <w:pPr>
        <w:spacing w:after="0" w:line="260" w:lineRule="exact"/>
      </w:pPr>
      <w:r w:rsidRPr="006533C8">
        <w:rPr>
          <w:rFonts w:ascii="Arial" w:hAnsi="Arial" w:cs="Arial"/>
          <w:sz w:val="21"/>
          <w:szCs w:val="21"/>
        </w:rPr>
        <w:t>Przeciętne miesięczne wynagrodzenie brutto</w:t>
      </w:r>
      <w:r w:rsidRPr="006533C8">
        <w:t xml:space="preserve"> </w:t>
      </w:r>
      <w:r w:rsidRPr="006533C8">
        <w:rPr>
          <w:rFonts w:ascii="Arial" w:hAnsi="Arial" w:cs="Arial"/>
          <w:sz w:val="21"/>
          <w:szCs w:val="21"/>
        </w:rPr>
        <w:t xml:space="preserve">to stosunek sumy wynagrodzeń osobowych brutto, honorariów wypłaconych niektórym grupom pracowników za prace wynikające z umowy </w:t>
      </w:r>
      <w:r w:rsidRPr="006533C8">
        <w:rPr>
          <w:rFonts w:ascii="Arial" w:hAnsi="Arial" w:cs="Arial"/>
          <w:sz w:val="21"/>
          <w:szCs w:val="21"/>
        </w:rPr>
        <w:br/>
        <w:t>o pracę, wypłat z tytułu udziału w zysku lub w nadwyżce bilansowej w spółdzielniach oraz dodatkowych wynagrodzeń rocznych dla pracowników jednostek sfery budżetowej do przeciętnej liczby zatrudnionych w danym okresie; po wyeliminowaniu osób wykonujących pracę nakładczą oraz zatrudnionych za granicą</w:t>
      </w:r>
      <w:r w:rsidRPr="006533C8">
        <w:rPr>
          <w:rStyle w:val="Odwoanieprzypisudolnego"/>
        </w:rPr>
        <w:footnoteReference w:id="65"/>
      </w:r>
      <w:r w:rsidRPr="006533C8">
        <w:t>.</w:t>
      </w:r>
    </w:p>
    <w:p w14:paraId="2873FA46" w14:textId="77777777" w:rsidR="001F37AA" w:rsidRPr="006533C8" w:rsidRDefault="001F37AA" w:rsidP="00A461A3">
      <w:pPr>
        <w:spacing w:after="0" w:line="260" w:lineRule="exact"/>
        <w:rPr>
          <w:rFonts w:ascii="Arial" w:hAnsi="Arial" w:cs="Arial"/>
          <w:color w:val="000000" w:themeColor="text1"/>
          <w:sz w:val="21"/>
          <w:szCs w:val="21"/>
        </w:rPr>
      </w:pPr>
    </w:p>
    <w:p w14:paraId="045524DA" w14:textId="77777777" w:rsidR="001F37AA" w:rsidRPr="006533C8" w:rsidRDefault="001F37AA" w:rsidP="00A461A3">
      <w:pPr>
        <w:spacing w:after="0" w:line="260" w:lineRule="exact"/>
        <w:rPr>
          <w:rFonts w:ascii="Arial" w:hAnsi="Arial" w:cs="Arial"/>
          <w:color w:val="000000" w:themeColor="text1"/>
          <w:sz w:val="21"/>
          <w:szCs w:val="21"/>
        </w:rPr>
      </w:pPr>
    </w:p>
    <w:p w14:paraId="5173755E"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Sytuacja w latach 2021-2023, województwo śląskie, stan na koniec danego roku </w:t>
      </w:r>
    </w:p>
    <w:p w14:paraId="556A7D80" w14:textId="77777777" w:rsidR="001F37AA" w:rsidRPr="006533C8" w:rsidRDefault="001F37AA" w:rsidP="00A461A3">
      <w:pPr>
        <w:spacing w:after="0" w:line="260" w:lineRule="exact"/>
        <w:ind w:left="714" w:hanging="357"/>
        <w:rPr>
          <w:rFonts w:ascii="Arial" w:hAnsi="Arial" w:cs="Arial"/>
          <w:color w:val="000000" w:themeColor="text1"/>
          <w:sz w:val="21"/>
          <w:szCs w:val="21"/>
        </w:rPr>
      </w:pPr>
    </w:p>
    <w:p w14:paraId="715D75FB" w14:textId="77777777" w:rsidR="001F37AA" w:rsidRPr="006533C8" w:rsidRDefault="001F37AA" w:rsidP="00A461A3">
      <w:pPr>
        <w:numPr>
          <w:ilvl w:val="0"/>
          <w:numId w:val="16"/>
        </w:numPr>
        <w:spacing w:after="0" w:line="26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Przeciętne miesięczne wynagrodzenie brutto (w zł):</w:t>
      </w:r>
    </w:p>
    <w:p w14:paraId="29842043"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2021 roku: 5 907,84;</w:t>
      </w:r>
    </w:p>
    <w:p w14:paraId="4CD66A67"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6 727,57;</w:t>
      </w:r>
    </w:p>
    <w:p w14:paraId="58BCD6DF"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7 611,38;</w:t>
      </w:r>
    </w:p>
    <w:p w14:paraId="5F8C009A" w14:textId="77777777" w:rsidR="001F37AA" w:rsidRPr="006533C8" w:rsidRDefault="001F37AA" w:rsidP="00A461A3">
      <w:pPr>
        <w:numPr>
          <w:ilvl w:val="0"/>
          <w:numId w:val="16"/>
        </w:numPr>
        <w:spacing w:after="0" w:line="26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przeciętnego miesięcznego wynagrodzenia brutto: 1 703,54;</w:t>
      </w:r>
    </w:p>
    <w:p w14:paraId="18FFFAC0" w14:textId="77777777" w:rsidR="001F37AA" w:rsidRPr="006533C8" w:rsidRDefault="001F37AA" w:rsidP="00A461A3">
      <w:pPr>
        <w:numPr>
          <w:ilvl w:val="0"/>
          <w:numId w:val="16"/>
        </w:numPr>
        <w:spacing w:after="0" w:line="26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przeciętnego miesięcznego wynagrodzenia brutto: 28,8%;</w:t>
      </w:r>
    </w:p>
    <w:p w14:paraId="2F435352" w14:textId="77777777" w:rsidR="001F37AA" w:rsidRPr="006533C8" w:rsidRDefault="001F37AA" w:rsidP="00A461A3">
      <w:pPr>
        <w:numPr>
          <w:ilvl w:val="0"/>
          <w:numId w:val="16"/>
        </w:numPr>
        <w:spacing w:after="0" w:line="26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33,9%</w:t>
      </w:r>
      <w:r w:rsidRPr="006533C8">
        <w:rPr>
          <w:rStyle w:val="Odwoanieprzypisudolnego"/>
          <w:rFonts w:ascii="Arial" w:hAnsi="Arial"/>
          <w:color w:val="000000" w:themeColor="text1"/>
          <w:sz w:val="21"/>
          <w:szCs w:val="21"/>
        </w:rPr>
        <w:footnoteReference w:id="66"/>
      </w:r>
      <w:r w:rsidRPr="006533C8">
        <w:rPr>
          <w:rFonts w:ascii="Arial" w:hAnsi="Arial" w:cs="Arial"/>
          <w:color w:val="000000" w:themeColor="text1"/>
          <w:sz w:val="21"/>
          <w:szCs w:val="21"/>
        </w:rPr>
        <w:t>.</w:t>
      </w:r>
    </w:p>
    <w:p w14:paraId="44E033C6" w14:textId="77777777" w:rsidR="001F37AA" w:rsidRPr="006533C8" w:rsidRDefault="001F37AA" w:rsidP="00A461A3">
      <w:pPr>
        <w:spacing w:after="0" w:line="260" w:lineRule="exact"/>
        <w:rPr>
          <w:rFonts w:ascii="Arial" w:hAnsi="Arial" w:cs="Arial"/>
          <w:color w:val="000000" w:themeColor="text1"/>
          <w:sz w:val="21"/>
          <w:szCs w:val="21"/>
        </w:rPr>
      </w:pPr>
    </w:p>
    <w:p w14:paraId="682F1B9A" w14:textId="77777777" w:rsidR="001F37AA" w:rsidRPr="006533C8" w:rsidRDefault="001F37AA" w:rsidP="00A461A3">
      <w:pPr>
        <w:spacing w:after="0" w:line="260" w:lineRule="exact"/>
        <w:rPr>
          <w:rFonts w:ascii="Arial" w:hAnsi="Arial" w:cs="Arial"/>
          <w:color w:val="000000" w:themeColor="text1"/>
          <w:sz w:val="21"/>
          <w:szCs w:val="21"/>
        </w:rPr>
      </w:pPr>
    </w:p>
    <w:p w14:paraId="7242D9A1"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Tendencje w latach 2013-2023, województwo śląskie, stan na koniec danego roku </w:t>
      </w:r>
    </w:p>
    <w:p w14:paraId="09A3EAE8" w14:textId="77777777" w:rsidR="001F37AA" w:rsidRPr="006533C8" w:rsidRDefault="001F37AA" w:rsidP="00A461A3">
      <w:pPr>
        <w:spacing w:after="0" w:line="268" w:lineRule="exact"/>
        <w:rPr>
          <w:rFonts w:ascii="Arial" w:hAnsi="Arial" w:cs="Arial"/>
          <w:color w:val="000000" w:themeColor="text1"/>
          <w:sz w:val="21"/>
          <w:szCs w:val="21"/>
        </w:rPr>
      </w:pPr>
    </w:p>
    <w:p w14:paraId="70776BAB"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Przeciętne miesięczne wynagrodzenie brutto (w zł):</w:t>
      </w:r>
    </w:p>
    <w:p w14:paraId="306A7177" w14:textId="77777777" w:rsidR="001F37AA" w:rsidRPr="006533C8" w:rsidRDefault="001F37AA" w:rsidP="00A461A3">
      <w:pPr>
        <w:numPr>
          <w:ilvl w:val="0"/>
          <w:numId w:val="4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7E8F9CE5" w14:textId="77777777" w:rsidR="001F37AA" w:rsidRPr="006533C8" w:rsidRDefault="001F37AA" w:rsidP="00A461A3">
      <w:pPr>
        <w:numPr>
          <w:ilvl w:val="0"/>
          <w:numId w:val="4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66830602" w14:textId="77777777" w:rsidR="001F37AA" w:rsidRPr="006533C8" w:rsidRDefault="001F37AA" w:rsidP="00A461A3">
      <w:pPr>
        <w:numPr>
          <w:ilvl w:val="0"/>
          <w:numId w:val="4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bardzo mały;</w:t>
      </w:r>
    </w:p>
    <w:p w14:paraId="4B8A6EA4" w14:textId="77777777" w:rsidR="001F37AA" w:rsidRPr="006533C8" w:rsidRDefault="001F37AA" w:rsidP="00A461A3">
      <w:pPr>
        <w:numPr>
          <w:ilvl w:val="0"/>
          <w:numId w:val="4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4 022,80 – 2013 rok;</w:t>
      </w:r>
    </w:p>
    <w:p w14:paraId="18C36358" w14:textId="77777777" w:rsidR="001F37AA" w:rsidRPr="006533C8" w:rsidRDefault="001F37AA" w:rsidP="00A461A3">
      <w:pPr>
        <w:numPr>
          <w:ilvl w:val="0"/>
          <w:numId w:val="4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7 611,38 – 2023 rok;</w:t>
      </w:r>
    </w:p>
    <w:p w14:paraId="1AC6F1AD"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przeciętnego miesięcznego wynagrodzenia brutto: 3 588,58;</w:t>
      </w:r>
    </w:p>
    <w:p w14:paraId="5D3230FE"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przeciętnego miesięcznego wynagrodzenia brutto: 89,2%;</w:t>
      </w:r>
    </w:p>
    <w:p w14:paraId="698E747C"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2013-2023: 45,9%</w:t>
      </w:r>
      <w:r w:rsidRPr="006533C8">
        <w:rPr>
          <w:rStyle w:val="Odwoanieprzypisudolnego"/>
          <w:rFonts w:ascii="Arial" w:hAnsi="Arial"/>
          <w:color w:val="000000" w:themeColor="text1"/>
          <w:sz w:val="21"/>
          <w:szCs w:val="21"/>
        </w:rPr>
        <w:footnoteReference w:id="67"/>
      </w:r>
      <w:r w:rsidRPr="006533C8">
        <w:rPr>
          <w:rFonts w:ascii="Arial" w:hAnsi="Arial" w:cs="Arial"/>
          <w:color w:val="000000" w:themeColor="text1"/>
          <w:sz w:val="21"/>
          <w:szCs w:val="21"/>
        </w:rPr>
        <w:t>.</w:t>
      </w:r>
    </w:p>
    <w:p w14:paraId="1917AEB0" w14:textId="77777777" w:rsidR="001F37AA" w:rsidRPr="006533C8" w:rsidRDefault="001F37AA" w:rsidP="00A461A3">
      <w:pPr>
        <w:spacing w:after="0" w:line="268" w:lineRule="exact"/>
        <w:rPr>
          <w:rFonts w:ascii="Arial" w:hAnsi="Arial" w:cs="Arial"/>
          <w:color w:val="000000" w:themeColor="text1"/>
          <w:sz w:val="21"/>
          <w:szCs w:val="21"/>
        </w:rPr>
      </w:pPr>
    </w:p>
    <w:p w14:paraId="3C955028" w14:textId="77777777" w:rsidR="001F37AA" w:rsidRPr="006533C8" w:rsidRDefault="001F37AA" w:rsidP="00A461A3">
      <w:pPr>
        <w:spacing w:after="0" w:line="268" w:lineRule="exact"/>
        <w:rPr>
          <w:rFonts w:ascii="Arial" w:hAnsi="Arial" w:cs="Arial"/>
          <w:color w:val="000000" w:themeColor="text1"/>
          <w:sz w:val="21"/>
          <w:szCs w:val="21"/>
        </w:rPr>
      </w:pPr>
    </w:p>
    <w:p w14:paraId="4730ED8A" w14:textId="77777777" w:rsidR="001F37AA" w:rsidRPr="006533C8" w:rsidRDefault="001F37AA" w:rsidP="00A461A3">
      <w:pPr>
        <w:spacing w:after="0" w:line="268" w:lineRule="exact"/>
        <w:rPr>
          <w:rFonts w:ascii="Arial" w:hAnsi="Arial" w:cs="Arial"/>
          <w:color w:val="000000" w:themeColor="text1"/>
          <w:sz w:val="21"/>
          <w:szCs w:val="21"/>
        </w:rPr>
      </w:pPr>
    </w:p>
    <w:p w14:paraId="3B15AD43" w14:textId="77777777" w:rsidR="001F37AA" w:rsidRPr="006533C8" w:rsidRDefault="001F37AA" w:rsidP="00A461A3">
      <w:pPr>
        <w:spacing w:after="0" w:line="268" w:lineRule="exact"/>
        <w:rPr>
          <w:rFonts w:ascii="Arial" w:hAnsi="Arial" w:cs="Arial"/>
          <w:color w:val="000000" w:themeColor="text1"/>
          <w:sz w:val="21"/>
          <w:szCs w:val="21"/>
        </w:rPr>
      </w:pPr>
    </w:p>
    <w:p w14:paraId="49A4ACEB"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Śląskie na tle kraju wg stanu na koniec 2023 roku</w:t>
      </w:r>
    </w:p>
    <w:p w14:paraId="4D8A9B72" w14:textId="77777777" w:rsidR="001F37AA" w:rsidRPr="006533C8" w:rsidRDefault="001F37AA" w:rsidP="00A461A3">
      <w:pPr>
        <w:spacing w:after="0" w:line="268" w:lineRule="exact"/>
        <w:rPr>
          <w:rFonts w:ascii="Arial" w:hAnsi="Arial" w:cs="Arial"/>
          <w:color w:val="000000" w:themeColor="text1"/>
          <w:sz w:val="21"/>
          <w:szCs w:val="21"/>
        </w:rPr>
      </w:pPr>
    </w:p>
    <w:p w14:paraId="597A49B7"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Przeciętne miesięczne wynagrodzenie brutto (w zł):</w:t>
      </w:r>
    </w:p>
    <w:p w14:paraId="436AE180"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7 611,38;</w:t>
      </w:r>
    </w:p>
    <w:p w14:paraId="7659B42D"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7 595,30.</w:t>
      </w:r>
    </w:p>
    <w:p w14:paraId="6A6229E4" w14:textId="77777777" w:rsidR="001F37AA" w:rsidRPr="006533C8" w:rsidRDefault="001F37AA" w:rsidP="00A461A3">
      <w:pPr>
        <w:spacing w:after="0" w:line="268" w:lineRule="exact"/>
        <w:rPr>
          <w:rFonts w:ascii="Arial" w:hAnsi="Arial" w:cs="Arial"/>
          <w:color w:val="000000" w:themeColor="text1"/>
          <w:sz w:val="21"/>
          <w:szCs w:val="21"/>
        </w:rPr>
      </w:pPr>
    </w:p>
    <w:p w14:paraId="52EE004B" w14:textId="77777777" w:rsidR="001F37AA" w:rsidRPr="006533C8" w:rsidRDefault="001F37AA" w:rsidP="00A461A3">
      <w:pPr>
        <w:spacing w:after="0" w:line="268" w:lineRule="exact"/>
        <w:rPr>
          <w:rFonts w:ascii="Arial" w:hAnsi="Arial" w:cs="Arial"/>
          <w:color w:val="000000" w:themeColor="text1"/>
          <w:sz w:val="21"/>
          <w:szCs w:val="21"/>
        </w:rPr>
      </w:pPr>
    </w:p>
    <w:p w14:paraId="0F8E2FBD"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Sytuacja wewnątrz województwa śląskiego na koniec 2023 roku</w:t>
      </w:r>
    </w:p>
    <w:p w14:paraId="5CCA2E1D" w14:textId="77777777" w:rsidR="001F37AA" w:rsidRPr="006533C8" w:rsidRDefault="001F37AA" w:rsidP="00A461A3">
      <w:pPr>
        <w:spacing w:after="0" w:line="268" w:lineRule="exact"/>
        <w:rPr>
          <w:rFonts w:ascii="Arial" w:hAnsi="Arial" w:cs="Arial"/>
          <w:color w:val="F79646" w:themeColor="accent6"/>
          <w:sz w:val="21"/>
          <w:szCs w:val="21"/>
        </w:rPr>
      </w:pPr>
    </w:p>
    <w:p w14:paraId="5358012D"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Przeciętne miesięczne wynagrodzenie brutto (w zł):</w:t>
      </w:r>
    </w:p>
    <w:p w14:paraId="7231F1BD"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0113CA10"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6F3B7897"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578E1C36"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Katowice (9 105,52), m. Jaworzno (8 417,97) oraz m. Gliwice (8 391,75);</w:t>
      </w:r>
    </w:p>
    <w:p w14:paraId="01DD2374"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kłobucki (6 030,62), wodzisławski (6 189,57) oraz myszkowski (6 303,39).</w:t>
      </w:r>
    </w:p>
    <w:p w14:paraId="1BA5D8D5" w14:textId="77777777" w:rsidR="001F37AA" w:rsidRPr="006533C8" w:rsidRDefault="001F37AA" w:rsidP="00A461A3">
      <w:pPr>
        <w:spacing w:after="0" w:line="268" w:lineRule="exact"/>
        <w:rPr>
          <w:rFonts w:ascii="Arial" w:hAnsi="Arial" w:cs="Arial"/>
          <w:color w:val="000000" w:themeColor="text1"/>
          <w:sz w:val="21"/>
          <w:szCs w:val="21"/>
        </w:rPr>
      </w:pPr>
    </w:p>
    <w:p w14:paraId="447C25FE" w14:textId="77777777" w:rsidR="001F37AA" w:rsidRPr="006533C8" w:rsidRDefault="001F37AA" w:rsidP="00A461A3">
      <w:pPr>
        <w:spacing w:after="0" w:line="268" w:lineRule="exact"/>
        <w:rPr>
          <w:rFonts w:ascii="Arial" w:hAnsi="Arial" w:cs="Arial"/>
          <w:color w:val="000000" w:themeColor="text1"/>
          <w:sz w:val="21"/>
          <w:szCs w:val="21"/>
        </w:rPr>
      </w:pPr>
    </w:p>
    <w:p w14:paraId="69CA5E1B"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13893409" w14:textId="77777777" w:rsidR="001F37AA" w:rsidRPr="006533C8" w:rsidRDefault="001F37AA" w:rsidP="00A461A3">
      <w:pPr>
        <w:spacing w:after="0" w:line="268" w:lineRule="exact"/>
        <w:rPr>
          <w:rFonts w:ascii="Arial" w:hAnsi="Arial" w:cs="Arial"/>
          <w:color w:val="F79646" w:themeColor="accent6"/>
          <w:sz w:val="21"/>
          <w:szCs w:val="21"/>
        </w:rPr>
      </w:pPr>
    </w:p>
    <w:p w14:paraId="119E0B46" w14:textId="77777777" w:rsidR="001F37AA" w:rsidRPr="006533C8" w:rsidRDefault="001F37AA" w:rsidP="00A461A3">
      <w:pPr>
        <w:numPr>
          <w:ilvl w:val="0"/>
          <w:numId w:val="13"/>
        </w:numPr>
        <w:spacing w:after="0" w:line="268" w:lineRule="exact"/>
        <w:ind w:left="714" w:hanging="357"/>
        <w:rPr>
          <w:rFonts w:ascii="Arial" w:hAnsi="Arial" w:cs="Arial"/>
          <w:sz w:val="21"/>
          <w:szCs w:val="21"/>
        </w:rPr>
      </w:pPr>
      <w:bookmarkStart w:id="74" w:name="_Hlk180747880"/>
      <w:r w:rsidRPr="006533C8">
        <w:rPr>
          <w:rFonts w:ascii="Arial" w:hAnsi="Arial" w:cs="Arial"/>
          <w:sz w:val="21"/>
          <w:szCs w:val="21"/>
        </w:rPr>
        <w:t>W 2023 roku województwo śląskie miało wyższe przeciętne miesięczne wynagrodzenie brutto niż średnia krajowa;</w:t>
      </w:r>
    </w:p>
    <w:p w14:paraId="77233346" w14:textId="77777777" w:rsidR="001F37AA" w:rsidRPr="006533C8" w:rsidRDefault="001F37AA" w:rsidP="00A461A3">
      <w:pPr>
        <w:numPr>
          <w:ilvl w:val="0"/>
          <w:numId w:val="13"/>
        </w:numPr>
        <w:spacing w:after="0" w:line="268" w:lineRule="exact"/>
        <w:ind w:left="714" w:hanging="357"/>
        <w:rPr>
          <w:rFonts w:ascii="Arial" w:hAnsi="Arial" w:cs="Arial"/>
          <w:sz w:val="21"/>
          <w:szCs w:val="21"/>
        </w:rPr>
      </w:pPr>
      <w:r w:rsidRPr="006533C8">
        <w:rPr>
          <w:rFonts w:ascii="Arial" w:hAnsi="Arial" w:cs="Arial"/>
          <w:sz w:val="21"/>
          <w:szCs w:val="21"/>
        </w:rPr>
        <w:t>W perspektywie ostatnich 10 lat w województwie śląskim wystąpiła silna tendencja wzrostowa w zakresie wysokości przeciętnego miesięcznego wynagrodzenia brutto;</w:t>
      </w:r>
    </w:p>
    <w:p w14:paraId="1C730323" w14:textId="77777777" w:rsidR="001F37AA" w:rsidRPr="006533C8" w:rsidRDefault="001F37AA" w:rsidP="00A461A3">
      <w:pPr>
        <w:numPr>
          <w:ilvl w:val="0"/>
          <w:numId w:val="13"/>
        </w:numPr>
        <w:spacing w:after="0" w:line="268" w:lineRule="exact"/>
        <w:ind w:left="714" w:hanging="357"/>
        <w:rPr>
          <w:rFonts w:ascii="Arial" w:hAnsi="Arial" w:cs="Arial"/>
          <w:sz w:val="21"/>
          <w:szCs w:val="21"/>
        </w:rPr>
      </w:pPr>
      <w:r w:rsidRPr="006533C8">
        <w:rPr>
          <w:rFonts w:ascii="Arial" w:hAnsi="Arial" w:cs="Arial"/>
          <w:sz w:val="21"/>
          <w:szCs w:val="21"/>
        </w:rPr>
        <w:t>Po uwzględnieniu inflacji zanotowano realny wzrost wynagrodzeń</w:t>
      </w:r>
      <w:bookmarkEnd w:id="74"/>
      <w:r w:rsidRPr="006533C8">
        <w:rPr>
          <w:rFonts w:ascii="Arial" w:hAnsi="Arial" w:cs="Arial"/>
          <w:sz w:val="21"/>
          <w:szCs w:val="21"/>
        </w:rPr>
        <w:t xml:space="preserve"> w latach 2013-2023 oraz realny spadek w latach 2021-2023.</w:t>
      </w:r>
    </w:p>
    <w:p w14:paraId="034C0F30" w14:textId="77777777" w:rsidR="001F37AA" w:rsidRPr="006533C8" w:rsidRDefault="001F37AA" w:rsidP="00A461A3">
      <w:pPr>
        <w:spacing w:after="0" w:line="268" w:lineRule="exact"/>
        <w:rPr>
          <w:rFonts w:ascii="Arial" w:hAnsi="Arial" w:cs="Arial"/>
          <w:sz w:val="21"/>
          <w:szCs w:val="21"/>
        </w:rPr>
      </w:pPr>
    </w:p>
    <w:p w14:paraId="17EF6421" w14:textId="77777777" w:rsidR="001F37AA" w:rsidRPr="006533C8" w:rsidRDefault="001F37AA" w:rsidP="00A461A3">
      <w:pPr>
        <w:spacing w:after="0" w:line="268" w:lineRule="exact"/>
        <w:rPr>
          <w:rFonts w:ascii="Arial" w:hAnsi="Arial" w:cs="Arial"/>
          <w:sz w:val="21"/>
          <w:szCs w:val="21"/>
        </w:rPr>
      </w:pPr>
    </w:p>
    <w:p w14:paraId="55E1089A"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Przeciętne miesięczne wynagrodzenie brutto w zł w województwie śląskim i w Polsce w latach 2013-2023.</w:t>
      </w:r>
    </w:p>
    <w:p w14:paraId="3513D8C8"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56928" behindDoc="1" locked="0" layoutInCell="1" allowOverlap="1" wp14:anchorId="48C1D6A3" wp14:editId="47AAD958">
            <wp:simplePos x="0" y="0"/>
            <wp:positionH relativeFrom="column">
              <wp:posOffset>242570</wp:posOffset>
            </wp:positionH>
            <wp:positionV relativeFrom="paragraph">
              <wp:posOffset>139065</wp:posOffset>
            </wp:positionV>
            <wp:extent cx="5124450" cy="2952750"/>
            <wp:effectExtent l="0" t="0" r="0" b="0"/>
            <wp:wrapNone/>
            <wp:docPr id="1033094070" name="Wykres 1">
              <a:extLst xmlns:a="http://schemas.openxmlformats.org/drawingml/2006/main">
                <a:ext uri="{FF2B5EF4-FFF2-40B4-BE49-F238E27FC236}">
                  <a16:creationId xmlns:a16="http://schemas.microsoft.com/office/drawing/2014/main" id="{64C1F479-A42C-4A2E-9A15-6817F9807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p>
    <w:p w14:paraId="55704C84" w14:textId="77777777" w:rsidR="001F37AA" w:rsidRPr="006533C8" w:rsidRDefault="001F37AA" w:rsidP="00A461A3">
      <w:pPr>
        <w:tabs>
          <w:tab w:val="left" w:pos="1247"/>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50345851" w14:textId="77777777" w:rsidR="001F37AA" w:rsidRPr="006533C8" w:rsidRDefault="001F37AA" w:rsidP="00A461A3">
      <w:pPr>
        <w:spacing w:after="0" w:line="268" w:lineRule="exact"/>
        <w:rPr>
          <w:rFonts w:ascii="Arial" w:hAnsi="Arial" w:cs="Arial"/>
          <w:color w:val="000000" w:themeColor="text1"/>
          <w:sz w:val="21"/>
          <w:szCs w:val="21"/>
        </w:rPr>
      </w:pPr>
    </w:p>
    <w:p w14:paraId="032CF8A4" w14:textId="77777777" w:rsidR="001F37AA" w:rsidRPr="006533C8" w:rsidRDefault="001F37AA" w:rsidP="00A461A3">
      <w:pPr>
        <w:spacing w:after="0" w:line="268" w:lineRule="exact"/>
        <w:rPr>
          <w:rFonts w:ascii="Arial" w:hAnsi="Arial" w:cs="Arial"/>
          <w:color w:val="000000" w:themeColor="text1"/>
          <w:sz w:val="21"/>
          <w:szCs w:val="21"/>
        </w:rPr>
      </w:pPr>
    </w:p>
    <w:p w14:paraId="6F4B5D8E" w14:textId="77777777" w:rsidR="001F37AA" w:rsidRPr="006533C8" w:rsidRDefault="001F37AA" w:rsidP="00A461A3">
      <w:pPr>
        <w:spacing w:after="0" w:line="268" w:lineRule="exact"/>
        <w:rPr>
          <w:rFonts w:ascii="Arial" w:hAnsi="Arial" w:cs="Arial"/>
          <w:color w:val="000000" w:themeColor="text1"/>
          <w:sz w:val="21"/>
          <w:szCs w:val="21"/>
        </w:rPr>
      </w:pPr>
    </w:p>
    <w:p w14:paraId="3950F059" w14:textId="77777777" w:rsidR="001F37AA" w:rsidRPr="006533C8" w:rsidRDefault="001F37AA" w:rsidP="00A461A3">
      <w:pPr>
        <w:spacing w:after="0" w:line="268" w:lineRule="exact"/>
        <w:rPr>
          <w:rFonts w:ascii="Arial" w:hAnsi="Arial" w:cs="Arial"/>
          <w:color w:val="000000" w:themeColor="text1"/>
          <w:sz w:val="21"/>
          <w:szCs w:val="21"/>
        </w:rPr>
      </w:pPr>
    </w:p>
    <w:p w14:paraId="71215621" w14:textId="77777777" w:rsidR="001F37AA" w:rsidRPr="006533C8" w:rsidRDefault="001F37AA" w:rsidP="00A461A3">
      <w:pPr>
        <w:spacing w:after="0" w:line="268" w:lineRule="exact"/>
        <w:rPr>
          <w:rFonts w:ascii="Arial" w:hAnsi="Arial" w:cs="Arial"/>
          <w:color w:val="000000" w:themeColor="text1"/>
          <w:sz w:val="21"/>
          <w:szCs w:val="21"/>
        </w:rPr>
      </w:pPr>
    </w:p>
    <w:p w14:paraId="26F21AFD" w14:textId="77777777" w:rsidR="001F37AA" w:rsidRPr="006533C8" w:rsidRDefault="001F37AA" w:rsidP="00A461A3">
      <w:pPr>
        <w:spacing w:after="0" w:line="268" w:lineRule="exact"/>
        <w:rPr>
          <w:rFonts w:ascii="Arial" w:hAnsi="Arial" w:cs="Arial"/>
          <w:color w:val="000000" w:themeColor="text1"/>
          <w:sz w:val="21"/>
          <w:szCs w:val="21"/>
        </w:rPr>
      </w:pPr>
    </w:p>
    <w:p w14:paraId="31021E13" w14:textId="77777777" w:rsidR="001F37AA" w:rsidRPr="006533C8" w:rsidRDefault="001F37AA" w:rsidP="00A461A3">
      <w:pPr>
        <w:spacing w:after="0" w:line="268" w:lineRule="exact"/>
        <w:rPr>
          <w:rFonts w:ascii="Arial" w:hAnsi="Arial" w:cs="Arial"/>
          <w:color w:val="000000" w:themeColor="text1"/>
          <w:sz w:val="21"/>
          <w:szCs w:val="21"/>
        </w:rPr>
      </w:pPr>
    </w:p>
    <w:p w14:paraId="3948814A" w14:textId="77777777" w:rsidR="001F37AA" w:rsidRPr="006533C8" w:rsidRDefault="001F37AA" w:rsidP="00A461A3">
      <w:pPr>
        <w:spacing w:after="0" w:line="268" w:lineRule="exact"/>
        <w:rPr>
          <w:rFonts w:ascii="Arial" w:hAnsi="Arial" w:cs="Arial"/>
          <w:color w:val="000000" w:themeColor="text1"/>
          <w:sz w:val="21"/>
          <w:szCs w:val="21"/>
        </w:rPr>
      </w:pPr>
    </w:p>
    <w:p w14:paraId="2D94CB2D" w14:textId="77777777" w:rsidR="001F37AA" w:rsidRPr="006533C8" w:rsidRDefault="001F37AA" w:rsidP="00A461A3">
      <w:pPr>
        <w:spacing w:after="0" w:line="268" w:lineRule="exact"/>
        <w:rPr>
          <w:rFonts w:ascii="Arial" w:hAnsi="Arial" w:cs="Arial"/>
          <w:color w:val="000000" w:themeColor="text1"/>
          <w:sz w:val="21"/>
          <w:szCs w:val="21"/>
        </w:rPr>
      </w:pPr>
    </w:p>
    <w:p w14:paraId="40434847" w14:textId="77777777" w:rsidR="001F37AA" w:rsidRPr="006533C8" w:rsidRDefault="001F37AA" w:rsidP="00A461A3">
      <w:pPr>
        <w:spacing w:after="0" w:line="268" w:lineRule="exact"/>
        <w:rPr>
          <w:rFonts w:ascii="Arial" w:hAnsi="Arial" w:cs="Arial"/>
          <w:color w:val="000000" w:themeColor="text1"/>
          <w:sz w:val="21"/>
          <w:szCs w:val="21"/>
        </w:rPr>
      </w:pPr>
    </w:p>
    <w:p w14:paraId="703897D8" w14:textId="77777777" w:rsidR="001F37AA" w:rsidRPr="006533C8" w:rsidRDefault="001F37AA" w:rsidP="00A461A3">
      <w:pPr>
        <w:spacing w:after="0" w:line="268" w:lineRule="exact"/>
        <w:rPr>
          <w:rFonts w:ascii="Arial" w:hAnsi="Arial" w:cs="Arial"/>
          <w:color w:val="000000" w:themeColor="text1"/>
          <w:sz w:val="21"/>
          <w:szCs w:val="21"/>
        </w:rPr>
      </w:pPr>
    </w:p>
    <w:p w14:paraId="46262152" w14:textId="77777777" w:rsidR="001F37AA" w:rsidRPr="006533C8" w:rsidRDefault="001F37AA" w:rsidP="00A461A3">
      <w:pPr>
        <w:spacing w:after="0" w:line="268" w:lineRule="exact"/>
        <w:rPr>
          <w:rFonts w:ascii="Arial" w:hAnsi="Arial" w:cs="Arial"/>
          <w:color w:val="000000" w:themeColor="text1"/>
          <w:sz w:val="21"/>
          <w:szCs w:val="21"/>
        </w:rPr>
      </w:pPr>
    </w:p>
    <w:p w14:paraId="3FD91756" w14:textId="77777777" w:rsidR="001F37AA" w:rsidRPr="006533C8" w:rsidRDefault="001F37AA" w:rsidP="00A461A3">
      <w:pPr>
        <w:spacing w:after="0" w:line="268" w:lineRule="exact"/>
        <w:rPr>
          <w:rFonts w:ascii="Arial" w:hAnsi="Arial" w:cs="Arial"/>
          <w:color w:val="000000" w:themeColor="text1"/>
          <w:sz w:val="21"/>
          <w:szCs w:val="21"/>
        </w:rPr>
      </w:pPr>
    </w:p>
    <w:p w14:paraId="06612233" w14:textId="77777777" w:rsidR="001F37AA" w:rsidRPr="006533C8" w:rsidRDefault="001F37AA" w:rsidP="00A461A3">
      <w:pPr>
        <w:spacing w:after="0" w:line="268" w:lineRule="exact"/>
        <w:rPr>
          <w:rFonts w:ascii="Arial" w:hAnsi="Arial" w:cs="Arial"/>
          <w:color w:val="000000" w:themeColor="text1"/>
          <w:sz w:val="18"/>
          <w:szCs w:val="18"/>
        </w:rPr>
      </w:pPr>
    </w:p>
    <w:p w14:paraId="5ADB60BD" w14:textId="77777777" w:rsidR="003C5328" w:rsidRPr="006533C8" w:rsidRDefault="003C5328" w:rsidP="00A461A3">
      <w:pPr>
        <w:spacing w:after="0" w:line="268" w:lineRule="exact"/>
        <w:rPr>
          <w:rFonts w:ascii="Arial" w:hAnsi="Arial" w:cs="Arial"/>
          <w:color w:val="000000" w:themeColor="text1"/>
          <w:sz w:val="18"/>
          <w:szCs w:val="18"/>
        </w:rPr>
      </w:pPr>
    </w:p>
    <w:p w14:paraId="0672A5DC" w14:textId="77777777" w:rsidR="003C5328" w:rsidRPr="006533C8" w:rsidRDefault="003C5328" w:rsidP="00A461A3">
      <w:pPr>
        <w:spacing w:after="0" w:line="268" w:lineRule="exact"/>
        <w:rPr>
          <w:rFonts w:ascii="Arial" w:hAnsi="Arial" w:cs="Arial"/>
          <w:color w:val="000000" w:themeColor="text1"/>
          <w:sz w:val="18"/>
          <w:szCs w:val="18"/>
        </w:rPr>
      </w:pPr>
    </w:p>
    <w:p w14:paraId="25A98CD4" w14:textId="77777777" w:rsidR="003C5328" w:rsidRPr="006533C8" w:rsidRDefault="003C5328" w:rsidP="00A461A3">
      <w:pPr>
        <w:spacing w:after="0" w:line="268" w:lineRule="exact"/>
        <w:rPr>
          <w:rFonts w:ascii="Arial" w:hAnsi="Arial" w:cs="Arial"/>
          <w:color w:val="000000" w:themeColor="text1"/>
          <w:sz w:val="18"/>
          <w:szCs w:val="18"/>
        </w:rPr>
      </w:pPr>
    </w:p>
    <w:p w14:paraId="5769BDD7" w14:textId="3AA34C0E"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06.09.2024 r.].</w:t>
      </w:r>
    </w:p>
    <w:p w14:paraId="0EA4CD9B" w14:textId="77777777" w:rsidR="001F37AA" w:rsidRPr="006533C8" w:rsidRDefault="001F37AA" w:rsidP="00A461A3">
      <w:pPr>
        <w:spacing w:after="0" w:line="268" w:lineRule="exact"/>
        <w:rPr>
          <w:rFonts w:ascii="Arial" w:hAnsi="Arial" w:cs="Arial"/>
          <w:sz w:val="21"/>
          <w:szCs w:val="21"/>
        </w:rPr>
      </w:pPr>
    </w:p>
    <w:p w14:paraId="7421F4D0" w14:textId="77777777" w:rsidR="001F37AA" w:rsidRPr="006533C8" w:rsidRDefault="001F37AA" w:rsidP="00A461A3">
      <w:pPr>
        <w:spacing w:after="0" w:line="240" w:lineRule="auto"/>
        <w:rPr>
          <w:rFonts w:ascii="Arial" w:hAnsi="Arial" w:cs="Arial"/>
          <w:color w:val="F79646" w:themeColor="accent6"/>
          <w:sz w:val="20"/>
          <w:szCs w:val="20"/>
        </w:rPr>
      </w:pPr>
      <w:r w:rsidRPr="006533C8">
        <w:rPr>
          <w:rFonts w:ascii="Arial" w:hAnsi="Arial" w:cs="Arial"/>
          <w:color w:val="F79646" w:themeColor="accent6"/>
          <w:sz w:val="24"/>
          <w:szCs w:val="24"/>
        </w:rPr>
        <w:lastRenderedPageBreak/>
        <w:t>Przeciętne miesięczne wynagrodzenie brutto w zł w powiatach województwa śląskiego w 2023 r.</w:t>
      </w:r>
    </w:p>
    <w:p w14:paraId="55B9C726"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noProof/>
          <w:color w:val="F79646" w:themeColor="accent6"/>
          <w:sz w:val="28"/>
          <w:szCs w:val="28"/>
          <w:lang w:eastAsia="pl-PL"/>
        </w:rPr>
        <w:drawing>
          <wp:anchor distT="0" distB="0" distL="114300" distR="114300" simplePos="0" relativeHeight="252158976" behindDoc="1" locked="0" layoutInCell="1" allowOverlap="1" wp14:anchorId="679761A2" wp14:editId="358968C8">
            <wp:simplePos x="0" y="0"/>
            <wp:positionH relativeFrom="column">
              <wp:posOffset>90170</wp:posOffset>
            </wp:positionH>
            <wp:positionV relativeFrom="paragraph">
              <wp:posOffset>157480</wp:posOffset>
            </wp:positionV>
            <wp:extent cx="4260215" cy="7924800"/>
            <wp:effectExtent l="0" t="0" r="0" b="0"/>
            <wp:wrapNone/>
            <wp:docPr id="536651291" name="Wykres 203">
              <a:extLst xmlns:a="http://schemas.openxmlformats.org/drawingml/2006/main">
                <a:ext uri="{FF2B5EF4-FFF2-40B4-BE49-F238E27FC236}">
                  <a16:creationId xmlns:a16="http://schemas.microsoft.com/office/drawing/2014/main" id="{F3BE1483-2A67-4ACF-A19C-F0814DBA1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V relativeFrom="margin">
              <wp14:pctHeight>0</wp14:pctHeight>
            </wp14:sizeRelV>
          </wp:anchor>
        </w:drawing>
      </w:r>
    </w:p>
    <w:p w14:paraId="5319D2BF" w14:textId="77777777" w:rsidR="001F37AA" w:rsidRPr="006533C8" w:rsidRDefault="001F37AA" w:rsidP="00A461A3">
      <w:pPr>
        <w:spacing w:after="0" w:line="268" w:lineRule="exact"/>
        <w:rPr>
          <w:rFonts w:ascii="Arial" w:hAnsi="Arial" w:cs="Arial"/>
          <w:color w:val="000000" w:themeColor="text1"/>
          <w:sz w:val="21"/>
          <w:szCs w:val="21"/>
        </w:rPr>
      </w:pPr>
    </w:p>
    <w:p w14:paraId="20B6D057" w14:textId="77777777" w:rsidR="001F37AA" w:rsidRPr="006533C8" w:rsidRDefault="001F37AA" w:rsidP="00A461A3">
      <w:pPr>
        <w:spacing w:after="0" w:line="268" w:lineRule="exact"/>
        <w:rPr>
          <w:rFonts w:ascii="Arial" w:hAnsi="Arial" w:cs="Arial"/>
          <w:color w:val="000000" w:themeColor="text1"/>
          <w:sz w:val="21"/>
          <w:szCs w:val="21"/>
        </w:rPr>
      </w:pPr>
    </w:p>
    <w:p w14:paraId="2063631D" w14:textId="77777777" w:rsidR="001F37AA" w:rsidRPr="006533C8" w:rsidRDefault="001F37AA" w:rsidP="00A461A3">
      <w:pPr>
        <w:spacing w:after="0" w:line="268" w:lineRule="exact"/>
        <w:rPr>
          <w:rFonts w:ascii="Arial" w:hAnsi="Arial" w:cs="Arial"/>
          <w:color w:val="000000" w:themeColor="text1"/>
          <w:sz w:val="21"/>
          <w:szCs w:val="21"/>
        </w:rPr>
      </w:pPr>
    </w:p>
    <w:p w14:paraId="1FDE0A48" w14:textId="77777777" w:rsidR="001F37AA" w:rsidRPr="006533C8" w:rsidRDefault="001F37AA" w:rsidP="00A461A3">
      <w:pPr>
        <w:spacing w:after="0" w:line="268" w:lineRule="exact"/>
        <w:rPr>
          <w:rFonts w:ascii="Arial" w:hAnsi="Arial" w:cs="Arial"/>
          <w:color w:val="000000" w:themeColor="text1"/>
          <w:sz w:val="21"/>
          <w:szCs w:val="21"/>
        </w:rPr>
      </w:pPr>
    </w:p>
    <w:p w14:paraId="243D2F38" w14:textId="77777777" w:rsidR="001F37AA" w:rsidRPr="006533C8" w:rsidRDefault="001F37AA" w:rsidP="00A461A3">
      <w:pPr>
        <w:spacing w:after="0" w:line="268" w:lineRule="exact"/>
        <w:rPr>
          <w:rFonts w:ascii="Arial" w:hAnsi="Arial" w:cs="Arial"/>
          <w:color w:val="000000" w:themeColor="text1"/>
          <w:sz w:val="21"/>
          <w:szCs w:val="21"/>
        </w:rPr>
      </w:pPr>
    </w:p>
    <w:p w14:paraId="5A49409F" w14:textId="77777777" w:rsidR="001F37AA" w:rsidRPr="006533C8" w:rsidRDefault="001F37AA" w:rsidP="00A461A3">
      <w:pPr>
        <w:spacing w:after="0" w:line="268" w:lineRule="exact"/>
        <w:rPr>
          <w:rFonts w:ascii="Arial" w:hAnsi="Arial" w:cs="Arial"/>
          <w:color w:val="000000" w:themeColor="text1"/>
          <w:sz w:val="21"/>
          <w:szCs w:val="21"/>
        </w:rPr>
      </w:pPr>
    </w:p>
    <w:p w14:paraId="47410654" w14:textId="77777777" w:rsidR="001F37AA" w:rsidRPr="006533C8" w:rsidRDefault="001F37AA" w:rsidP="00A461A3">
      <w:pPr>
        <w:spacing w:after="0" w:line="268" w:lineRule="exact"/>
        <w:rPr>
          <w:rFonts w:ascii="Arial" w:hAnsi="Arial" w:cs="Arial"/>
          <w:color w:val="000000" w:themeColor="text1"/>
          <w:sz w:val="21"/>
          <w:szCs w:val="21"/>
        </w:rPr>
      </w:pPr>
    </w:p>
    <w:p w14:paraId="249C93F1" w14:textId="77777777" w:rsidR="001F37AA" w:rsidRPr="006533C8" w:rsidRDefault="001F37AA" w:rsidP="00A461A3">
      <w:pPr>
        <w:spacing w:after="0" w:line="268" w:lineRule="exact"/>
        <w:rPr>
          <w:rFonts w:ascii="Arial" w:hAnsi="Arial" w:cs="Arial"/>
          <w:color w:val="000000" w:themeColor="text1"/>
          <w:sz w:val="21"/>
          <w:szCs w:val="21"/>
        </w:rPr>
      </w:pPr>
    </w:p>
    <w:p w14:paraId="25E44CB5" w14:textId="77777777" w:rsidR="001F37AA" w:rsidRPr="006533C8" w:rsidRDefault="001F37AA" w:rsidP="00A461A3">
      <w:pPr>
        <w:spacing w:after="0" w:line="268" w:lineRule="exact"/>
        <w:rPr>
          <w:rFonts w:ascii="Arial" w:hAnsi="Arial" w:cs="Arial"/>
          <w:color w:val="000000" w:themeColor="text1"/>
          <w:sz w:val="21"/>
          <w:szCs w:val="21"/>
        </w:rPr>
      </w:pPr>
    </w:p>
    <w:p w14:paraId="425F9285" w14:textId="77777777" w:rsidR="001F37AA" w:rsidRPr="006533C8" w:rsidRDefault="001F37AA" w:rsidP="00A461A3">
      <w:pPr>
        <w:spacing w:after="0" w:line="268" w:lineRule="exact"/>
        <w:rPr>
          <w:rFonts w:ascii="Arial" w:hAnsi="Arial" w:cs="Arial"/>
          <w:color w:val="000000" w:themeColor="text1"/>
          <w:sz w:val="21"/>
          <w:szCs w:val="21"/>
        </w:rPr>
      </w:pPr>
    </w:p>
    <w:p w14:paraId="6784DF31" w14:textId="77777777" w:rsidR="001F37AA" w:rsidRPr="006533C8" w:rsidRDefault="001F37AA" w:rsidP="00A461A3">
      <w:pPr>
        <w:spacing w:after="0" w:line="268" w:lineRule="exact"/>
        <w:rPr>
          <w:rFonts w:ascii="Arial" w:hAnsi="Arial" w:cs="Arial"/>
          <w:color w:val="000000" w:themeColor="text1"/>
          <w:sz w:val="21"/>
          <w:szCs w:val="21"/>
        </w:rPr>
      </w:pPr>
    </w:p>
    <w:p w14:paraId="6F7343B3"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57952" behindDoc="0" locked="0" layoutInCell="1" allowOverlap="1" wp14:anchorId="73858DD4" wp14:editId="659F01AA">
            <wp:simplePos x="0" y="0"/>
            <wp:positionH relativeFrom="column">
              <wp:posOffset>2881893</wp:posOffset>
            </wp:positionH>
            <wp:positionV relativeFrom="paragraph">
              <wp:posOffset>133605</wp:posOffset>
            </wp:positionV>
            <wp:extent cx="3193415" cy="3529965"/>
            <wp:effectExtent l="0" t="0" r="0" b="0"/>
            <wp:wrapNone/>
            <wp:docPr id="1214487484"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87484" name=""/>
                    <pic:cNvPicPr/>
                  </pic:nvPicPr>
                  <pic:blipFill>
                    <a:blip r:embed="rId101">
                      <a:extLst>
                        <a:ext uri="{96DAC541-7B7A-43D3-8B79-37D633B846F1}">
                          <asvg:svgBlip xmlns:asvg="http://schemas.microsoft.com/office/drawing/2016/SVG/main" r:embed="rId102"/>
                        </a:ext>
                      </a:extLst>
                    </a:blip>
                    <a:stretch>
                      <a:fillRect/>
                    </a:stretch>
                  </pic:blipFill>
                  <pic:spPr>
                    <a:xfrm>
                      <a:off x="0" y="0"/>
                      <a:ext cx="3193415" cy="3529965"/>
                    </a:xfrm>
                    <a:prstGeom prst="rect">
                      <a:avLst/>
                    </a:prstGeom>
                  </pic:spPr>
                </pic:pic>
              </a:graphicData>
            </a:graphic>
          </wp:anchor>
        </w:drawing>
      </w:r>
    </w:p>
    <w:p w14:paraId="33F90F42" w14:textId="77777777" w:rsidR="001F37AA" w:rsidRPr="006533C8" w:rsidRDefault="001F37AA" w:rsidP="00A461A3">
      <w:pPr>
        <w:spacing w:after="0" w:line="268" w:lineRule="exact"/>
        <w:rPr>
          <w:rFonts w:ascii="Arial" w:hAnsi="Arial" w:cs="Arial"/>
          <w:color w:val="000000" w:themeColor="text1"/>
          <w:sz w:val="21"/>
          <w:szCs w:val="21"/>
        </w:rPr>
      </w:pPr>
    </w:p>
    <w:p w14:paraId="74CB19BC" w14:textId="77777777" w:rsidR="001F37AA" w:rsidRPr="006533C8" w:rsidRDefault="001F37AA" w:rsidP="00A461A3">
      <w:pPr>
        <w:spacing w:after="0" w:line="268" w:lineRule="exact"/>
        <w:rPr>
          <w:rFonts w:ascii="Arial" w:hAnsi="Arial" w:cs="Arial"/>
          <w:color w:val="000000" w:themeColor="text1"/>
          <w:sz w:val="21"/>
          <w:szCs w:val="21"/>
        </w:rPr>
      </w:pPr>
    </w:p>
    <w:p w14:paraId="2EA73B6E" w14:textId="77777777" w:rsidR="001F37AA" w:rsidRPr="006533C8" w:rsidRDefault="001F37AA" w:rsidP="00A461A3">
      <w:pPr>
        <w:spacing w:after="0" w:line="268" w:lineRule="exact"/>
        <w:rPr>
          <w:rFonts w:ascii="Arial" w:hAnsi="Arial" w:cs="Arial"/>
          <w:color w:val="000000" w:themeColor="text1"/>
          <w:sz w:val="21"/>
          <w:szCs w:val="21"/>
        </w:rPr>
      </w:pPr>
    </w:p>
    <w:p w14:paraId="609FC7CC" w14:textId="77777777" w:rsidR="001F37AA" w:rsidRPr="006533C8" w:rsidRDefault="001F37AA" w:rsidP="00A461A3">
      <w:pPr>
        <w:spacing w:after="0" w:line="268" w:lineRule="exact"/>
        <w:rPr>
          <w:rFonts w:ascii="Arial" w:hAnsi="Arial" w:cs="Arial"/>
          <w:color w:val="000000" w:themeColor="text1"/>
          <w:sz w:val="21"/>
          <w:szCs w:val="21"/>
        </w:rPr>
      </w:pPr>
    </w:p>
    <w:p w14:paraId="6CC0B8F8" w14:textId="77777777" w:rsidR="001F37AA" w:rsidRPr="006533C8" w:rsidRDefault="001F37AA" w:rsidP="00A461A3">
      <w:pPr>
        <w:spacing w:after="0" w:line="268" w:lineRule="exact"/>
        <w:rPr>
          <w:rFonts w:ascii="Arial" w:hAnsi="Arial" w:cs="Arial"/>
          <w:color w:val="000000" w:themeColor="text1"/>
          <w:sz w:val="21"/>
          <w:szCs w:val="21"/>
        </w:rPr>
      </w:pPr>
    </w:p>
    <w:p w14:paraId="3884F675" w14:textId="77777777" w:rsidR="001F37AA" w:rsidRPr="006533C8" w:rsidRDefault="001F37AA" w:rsidP="00A461A3">
      <w:pPr>
        <w:spacing w:after="0" w:line="268" w:lineRule="exact"/>
        <w:rPr>
          <w:rFonts w:ascii="Arial" w:hAnsi="Arial" w:cs="Arial"/>
          <w:color w:val="000000" w:themeColor="text1"/>
          <w:sz w:val="21"/>
          <w:szCs w:val="21"/>
        </w:rPr>
      </w:pPr>
    </w:p>
    <w:p w14:paraId="5FEFC3CA" w14:textId="77777777" w:rsidR="001F37AA" w:rsidRPr="006533C8" w:rsidRDefault="001F37AA" w:rsidP="00A461A3">
      <w:pPr>
        <w:spacing w:after="0" w:line="268" w:lineRule="exact"/>
        <w:rPr>
          <w:rFonts w:ascii="Arial" w:hAnsi="Arial" w:cs="Arial"/>
          <w:color w:val="000000" w:themeColor="text1"/>
          <w:sz w:val="21"/>
          <w:szCs w:val="21"/>
        </w:rPr>
      </w:pPr>
    </w:p>
    <w:p w14:paraId="0C36FBB2" w14:textId="77777777" w:rsidR="001F37AA" w:rsidRPr="006533C8" w:rsidRDefault="001F37AA" w:rsidP="00A461A3">
      <w:pPr>
        <w:spacing w:after="0" w:line="268" w:lineRule="exact"/>
        <w:rPr>
          <w:rFonts w:ascii="Arial" w:hAnsi="Arial" w:cs="Arial"/>
          <w:color w:val="000000" w:themeColor="text1"/>
          <w:sz w:val="21"/>
          <w:szCs w:val="21"/>
        </w:rPr>
      </w:pPr>
    </w:p>
    <w:p w14:paraId="346290F0" w14:textId="77777777" w:rsidR="001F37AA" w:rsidRPr="006533C8" w:rsidRDefault="001F37AA" w:rsidP="00A461A3">
      <w:pPr>
        <w:spacing w:after="0" w:line="268" w:lineRule="exact"/>
        <w:rPr>
          <w:rFonts w:ascii="Arial" w:hAnsi="Arial" w:cs="Arial"/>
          <w:color w:val="000000" w:themeColor="text1"/>
          <w:sz w:val="21"/>
          <w:szCs w:val="21"/>
        </w:rPr>
      </w:pPr>
    </w:p>
    <w:p w14:paraId="445F26A5" w14:textId="77777777" w:rsidR="001F37AA" w:rsidRPr="006533C8" w:rsidRDefault="001F37AA" w:rsidP="00A461A3">
      <w:pPr>
        <w:spacing w:after="0" w:line="268" w:lineRule="exact"/>
        <w:rPr>
          <w:rFonts w:ascii="Arial" w:hAnsi="Arial" w:cs="Arial"/>
          <w:color w:val="000000" w:themeColor="text1"/>
          <w:sz w:val="21"/>
          <w:szCs w:val="21"/>
        </w:rPr>
      </w:pPr>
    </w:p>
    <w:p w14:paraId="115A7185" w14:textId="77777777" w:rsidR="001F37AA" w:rsidRPr="006533C8" w:rsidRDefault="001F37AA" w:rsidP="00A461A3">
      <w:pPr>
        <w:spacing w:after="0" w:line="268" w:lineRule="exact"/>
        <w:rPr>
          <w:rFonts w:ascii="Arial" w:hAnsi="Arial" w:cs="Arial"/>
          <w:color w:val="000000" w:themeColor="text1"/>
          <w:sz w:val="21"/>
          <w:szCs w:val="21"/>
        </w:rPr>
      </w:pPr>
    </w:p>
    <w:p w14:paraId="55C1AC2B" w14:textId="77777777" w:rsidR="001F37AA" w:rsidRPr="006533C8" w:rsidRDefault="001F37AA" w:rsidP="00A461A3">
      <w:pPr>
        <w:spacing w:after="0" w:line="268" w:lineRule="exact"/>
        <w:rPr>
          <w:rFonts w:ascii="Arial" w:hAnsi="Arial" w:cs="Arial"/>
          <w:color w:val="000000" w:themeColor="text1"/>
          <w:sz w:val="21"/>
          <w:szCs w:val="21"/>
        </w:rPr>
      </w:pPr>
    </w:p>
    <w:p w14:paraId="01F6D7F3" w14:textId="77777777" w:rsidR="001F37AA" w:rsidRPr="006533C8" w:rsidRDefault="001F37AA" w:rsidP="00A461A3">
      <w:pPr>
        <w:spacing w:after="0" w:line="268" w:lineRule="exact"/>
        <w:rPr>
          <w:rFonts w:ascii="Arial" w:hAnsi="Arial" w:cs="Arial"/>
          <w:color w:val="000000" w:themeColor="text1"/>
          <w:sz w:val="21"/>
          <w:szCs w:val="21"/>
        </w:rPr>
      </w:pPr>
    </w:p>
    <w:p w14:paraId="75C72F16" w14:textId="77777777" w:rsidR="001F37AA" w:rsidRPr="006533C8" w:rsidRDefault="001F37AA" w:rsidP="00A461A3">
      <w:pPr>
        <w:spacing w:after="0" w:line="268" w:lineRule="exact"/>
        <w:rPr>
          <w:rFonts w:ascii="Arial" w:hAnsi="Arial" w:cs="Arial"/>
          <w:color w:val="000000" w:themeColor="text1"/>
          <w:sz w:val="21"/>
          <w:szCs w:val="21"/>
        </w:rPr>
      </w:pPr>
    </w:p>
    <w:p w14:paraId="75664678" w14:textId="77777777" w:rsidR="001F37AA" w:rsidRPr="006533C8" w:rsidRDefault="001F37AA" w:rsidP="00A461A3">
      <w:pPr>
        <w:spacing w:after="0" w:line="268" w:lineRule="exact"/>
        <w:rPr>
          <w:rFonts w:ascii="Arial" w:hAnsi="Arial" w:cs="Arial"/>
          <w:color w:val="000000" w:themeColor="text1"/>
          <w:sz w:val="21"/>
          <w:szCs w:val="21"/>
        </w:rPr>
      </w:pPr>
    </w:p>
    <w:p w14:paraId="6FAA5484" w14:textId="77777777" w:rsidR="001F37AA" w:rsidRPr="006533C8" w:rsidRDefault="001F37AA" w:rsidP="00A461A3">
      <w:pPr>
        <w:spacing w:after="0" w:line="268" w:lineRule="exact"/>
        <w:rPr>
          <w:rFonts w:ascii="Arial" w:hAnsi="Arial" w:cs="Arial"/>
          <w:color w:val="000000" w:themeColor="text1"/>
          <w:sz w:val="21"/>
          <w:szCs w:val="21"/>
        </w:rPr>
      </w:pPr>
    </w:p>
    <w:p w14:paraId="74792D95" w14:textId="77777777" w:rsidR="001F37AA" w:rsidRPr="006533C8" w:rsidRDefault="001F37AA" w:rsidP="00A461A3">
      <w:pPr>
        <w:spacing w:after="0" w:line="268" w:lineRule="exact"/>
        <w:rPr>
          <w:rFonts w:ascii="Arial" w:hAnsi="Arial" w:cs="Arial"/>
          <w:color w:val="000000" w:themeColor="text1"/>
          <w:sz w:val="21"/>
          <w:szCs w:val="21"/>
        </w:rPr>
      </w:pPr>
    </w:p>
    <w:p w14:paraId="67D6A10A" w14:textId="77777777" w:rsidR="001F37AA" w:rsidRPr="006533C8" w:rsidRDefault="001F37AA" w:rsidP="00A461A3">
      <w:pPr>
        <w:spacing w:after="0" w:line="268" w:lineRule="exact"/>
        <w:rPr>
          <w:rFonts w:ascii="Arial" w:hAnsi="Arial" w:cs="Arial"/>
          <w:color w:val="000000" w:themeColor="text1"/>
          <w:sz w:val="21"/>
          <w:szCs w:val="21"/>
        </w:rPr>
      </w:pPr>
    </w:p>
    <w:p w14:paraId="2FECFCD6" w14:textId="77777777" w:rsidR="001F37AA" w:rsidRPr="006533C8" w:rsidRDefault="001F37AA" w:rsidP="00A461A3">
      <w:pPr>
        <w:spacing w:after="0" w:line="268" w:lineRule="exact"/>
        <w:rPr>
          <w:rFonts w:ascii="Arial" w:hAnsi="Arial" w:cs="Arial"/>
          <w:color w:val="000000" w:themeColor="text1"/>
          <w:sz w:val="21"/>
          <w:szCs w:val="21"/>
        </w:rPr>
      </w:pPr>
    </w:p>
    <w:p w14:paraId="31AC6F6A" w14:textId="77777777" w:rsidR="001F37AA" w:rsidRPr="006533C8" w:rsidRDefault="001F37AA" w:rsidP="00A461A3">
      <w:pPr>
        <w:spacing w:after="0" w:line="268" w:lineRule="exact"/>
        <w:rPr>
          <w:rFonts w:ascii="Arial" w:hAnsi="Arial" w:cs="Arial"/>
          <w:color w:val="000000" w:themeColor="text1"/>
          <w:sz w:val="21"/>
          <w:szCs w:val="21"/>
        </w:rPr>
      </w:pPr>
    </w:p>
    <w:p w14:paraId="3F3B0EE6" w14:textId="77777777" w:rsidR="001F37AA" w:rsidRPr="006533C8" w:rsidRDefault="001F37AA" w:rsidP="00A461A3">
      <w:pPr>
        <w:spacing w:after="0" w:line="268" w:lineRule="exact"/>
        <w:rPr>
          <w:rFonts w:ascii="Arial" w:hAnsi="Arial" w:cs="Arial"/>
          <w:color w:val="000000" w:themeColor="text1"/>
          <w:sz w:val="18"/>
          <w:szCs w:val="18"/>
        </w:rPr>
      </w:pPr>
    </w:p>
    <w:p w14:paraId="57B75BC7" w14:textId="77777777" w:rsidR="001F37AA" w:rsidRPr="006533C8" w:rsidRDefault="001F37AA" w:rsidP="00A461A3">
      <w:pPr>
        <w:spacing w:after="0" w:line="268" w:lineRule="exact"/>
        <w:rPr>
          <w:rFonts w:ascii="Arial" w:hAnsi="Arial" w:cs="Arial"/>
          <w:color w:val="000000" w:themeColor="text1"/>
          <w:sz w:val="18"/>
          <w:szCs w:val="18"/>
        </w:rPr>
      </w:pPr>
    </w:p>
    <w:p w14:paraId="3048D369" w14:textId="77777777" w:rsidR="001F37AA" w:rsidRPr="006533C8" w:rsidRDefault="001F37AA" w:rsidP="00A461A3">
      <w:pPr>
        <w:spacing w:after="0" w:line="268" w:lineRule="exact"/>
        <w:rPr>
          <w:rFonts w:ascii="Arial" w:hAnsi="Arial" w:cs="Arial"/>
          <w:color w:val="000000" w:themeColor="text1"/>
          <w:sz w:val="18"/>
          <w:szCs w:val="18"/>
        </w:rPr>
      </w:pPr>
    </w:p>
    <w:p w14:paraId="74E32F1E" w14:textId="77777777" w:rsidR="001F37AA" w:rsidRPr="006533C8" w:rsidRDefault="001F37AA" w:rsidP="00A461A3">
      <w:pPr>
        <w:spacing w:after="0" w:line="268" w:lineRule="exact"/>
        <w:rPr>
          <w:rFonts w:ascii="Arial" w:hAnsi="Arial" w:cs="Arial"/>
          <w:color w:val="000000" w:themeColor="text1"/>
          <w:sz w:val="18"/>
          <w:szCs w:val="18"/>
        </w:rPr>
      </w:pPr>
    </w:p>
    <w:p w14:paraId="4A939925" w14:textId="77777777" w:rsidR="001F37AA" w:rsidRPr="006533C8" w:rsidRDefault="001F37AA" w:rsidP="00A461A3">
      <w:pPr>
        <w:spacing w:after="0" w:line="268" w:lineRule="exact"/>
        <w:rPr>
          <w:rFonts w:ascii="Arial" w:hAnsi="Arial" w:cs="Arial"/>
          <w:color w:val="000000" w:themeColor="text1"/>
          <w:sz w:val="18"/>
          <w:szCs w:val="18"/>
        </w:rPr>
      </w:pPr>
    </w:p>
    <w:p w14:paraId="1B66F50A" w14:textId="77777777" w:rsidR="001F37AA" w:rsidRPr="006533C8" w:rsidRDefault="001F37AA" w:rsidP="00A461A3">
      <w:pPr>
        <w:spacing w:after="0" w:line="268" w:lineRule="exact"/>
        <w:rPr>
          <w:rFonts w:ascii="Arial" w:hAnsi="Arial" w:cs="Arial"/>
          <w:color w:val="000000" w:themeColor="text1"/>
          <w:sz w:val="18"/>
          <w:szCs w:val="18"/>
        </w:rPr>
      </w:pPr>
    </w:p>
    <w:p w14:paraId="57D336E1" w14:textId="77777777" w:rsidR="001F37AA" w:rsidRPr="006533C8" w:rsidRDefault="001F37AA" w:rsidP="00A461A3">
      <w:pPr>
        <w:spacing w:after="0" w:line="268" w:lineRule="exact"/>
        <w:rPr>
          <w:rFonts w:ascii="Arial" w:hAnsi="Arial" w:cs="Arial"/>
          <w:color w:val="000000" w:themeColor="text1"/>
          <w:sz w:val="18"/>
          <w:szCs w:val="18"/>
        </w:rPr>
      </w:pPr>
    </w:p>
    <w:p w14:paraId="5CED430F" w14:textId="77777777" w:rsidR="001F37AA" w:rsidRPr="006533C8" w:rsidRDefault="001F37AA" w:rsidP="00A461A3">
      <w:pPr>
        <w:spacing w:after="0" w:line="268" w:lineRule="exact"/>
        <w:rPr>
          <w:rFonts w:ascii="Arial" w:hAnsi="Arial" w:cs="Arial"/>
          <w:color w:val="000000" w:themeColor="text1"/>
          <w:sz w:val="18"/>
          <w:szCs w:val="18"/>
        </w:rPr>
      </w:pPr>
    </w:p>
    <w:p w14:paraId="153270D1" w14:textId="77777777" w:rsidR="001F37AA" w:rsidRPr="006533C8" w:rsidRDefault="001F37AA" w:rsidP="00A461A3">
      <w:pPr>
        <w:spacing w:after="0" w:line="268" w:lineRule="exact"/>
        <w:rPr>
          <w:rFonts w:ascii="Arial" w:hAnsi="Arial" w:cs="Arial"/>
          <w:color w:val="000000" w:themeColor="text1"/>
          <w:sz w:val="18"/>
          <w:szCs w:val="18"/>
        </w:rPr>
      </w:pPr>
    </w:p>
    <w:p w14:paraId="4B1EB7A6" w14:textId="77777777" w:rsidR="001F37AA" w:rsidRPr="006533C8" w:rsidRDefault="001F37AA" w:rsidP="00A461A3">
      <w:pPr>
        <w:spacing w:after="0" w:line="268" w:lineRule="exact"/>
        <w:rPr>
          <w:rFonts w:ascii="Arial" w:hAnsi="Arial" w:cs="Arial"/>
          <w:color w:val="000000" w:themeColor="text1"/>
          <w:sz w:val="18"/>
          <w:szCs w:val="18"/>
        </w:rPr>
      </w:pPr>
    </w:p>
    <w:p w14:paraId="74783E35" w14:textId="77777777" w:rsidR="001F37AA" w:rsidRPr="006533C8" w:rsidRDefault="001F37AA" w:rsidP="00A461A3">
      <w:pPr>
        <w:spacing w:after="0" w:line="268" w:lineRule="exact"/>
        <w:rPr>
          <w:rFonts w:ascii="Arial" w:hAnsi="Arial" w:cs="Arial"/>
          <w:color w:val="000000" w:themeColor="text1"/>
          <w:sz w:val="18"/>
          <w:szCs w:val="18"/>
        </w:rPr>
      </w:pPr>
    </w:p>
    <w:p w14:paraId="43F76E77" w14:textId="77777777" w:rsidR="001F37AA" w:rsidRPr="006533C8" w:rsidRDefault="001F37AA" w:rsidP="00A461A3">
      <w:pPr>
        <w:spacing w:after="0" w:line="268" w:lineRule="exact"/>
        <w:rPr>
          <w:rFonts w:ascii="Arial" w:hAnsi="Arial" w:cs="Arial"/>
          <w:color w:val="000000" w:themeColor="text1"/>
          <w:sz w:val="18"/>
          <w:szCs w:val="18"/>
        </w:rPr>
      </w:pPr>
    </w:p>
    <w:p w14:paraId="0655A4C6" w14:textId="77777777" w:rsidR="001F37AA" w:rsidRPr="006533C8" w:rsidRDefault="001F37AA" w:rsidP="00A461A3">
      <w:pPr>
        <w:spacing w:after="0" w:line="268" w:lineRule="exact"/>
        <w:rPr>
          <w:rFonts w:ascii="Arial" w:hAnsi="Arial" w:cs="Arial"/>
          <w:color w:val="000000" w:themeColor="text1"/>
          <w:sz w:val="18"/>
          <w:szCs w:val="18"/>
        </w:rPr>
      </w:pPr>
    </w:p>
    <w:p w14:paraId="1E9EF5BB" w14:textId="77777777" w:rsidR="001F37AA" w:rsidRPr="006533C8" w:rsidRDefault="001F37AA" w:rsidP="00A461A3">
      <w:pPr>
        <w:spacing w:after="0" w:line="268" w:lineRule="exact"/>
        <w:rPr>
          <w:rFonts w:ascii="Arial" w:hAnsi="Arial" w:cs="Arial"/>
          <w:color w:val="000000" w:themeColor="text1"/>
          <w:sz w:val="18"/>
          <w:szCs w:val="18"/>
        </w:rPr>
      </w:pPr>
    </w:p>
    <w:p w14:paraId="5345CA71" w14:textId="77777777" w:rsidR="001F37AA" w:rsidRPr="006533C8" w:rsidRDefault="001F37AA" w:rsidP="00A461A3">
      <w:pPr>
        <w:spacing w:after="0" w:line="268" w:lineRule="exact"/>
        <w:rPr>
          <w:rFonts w:ascii="Arial" w:hAnsi="Arial" w:cs="Arial"/>
          <w:color w:val="000000" w:themeColor="text1"/>
          <w:sz w:val="18"/>
          <w:szCs w:val="18"/>
        </w:rPr>
      </w:pPr>
    </w:p>
    <w:p w14:paraId="37744424"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06.09.2024 r.].</w:t>
      </w:r>
    </w:p>
    <w:p w14:paraId="0266F2EC" w14:textId="77777777" w:rsidR="001F37AA" w:rsidRPr="006533C8" w:rsidRDefault="001F37AA" w:rsidP="00A461A3">
      <w:pPr>
        <w:spacing w:after="0" w:line="268" w:lineRule="exact"/>
        <w:rPr>
          <w:rFonts w:ascii="Arial" w:hAnsi="Arial" w:cs="Arial"/>
          <w:color w:val="FF0000"/>
          <w:sz w:val="21"/>
          <w:szCs w:val="21"/>
        </w:rPr>
      </w:pPr>
    </w:p>
    <w:p w14:paraId="4281F30B" w14:textId="77777777" w:rsidR="001F37AA" w:rsidRPr="006533C8" w:rsidRDefault="001F37AA" w:rsidP="00A461A3">
      <w:pPr>
        <w:spacing w:after="0" w:line="268" w:lineRule="exact"/>
        <w:rPr>
          <w:rFonts w:ascii="Arial" w:hAnsi="Arial" w:cs="Arial"/>
          <w:color w:val="F79646" w:themeColor="accent6"/>
          <w:sz w:val="25"/>
          <w:szCs w:val="25"/>
        </w:rPr>
      </w:pPr>
      <w:r w:rsidRPr="006533C8">
        <w:rPr>
          <w:rFonts w:ascii="Arial" w:hAnsi="Arial" w:cs="Arial"/>
          <w:color w:val="F79646" w:themeColor="accent6"/>
          <w:sz w:val="25"/>
          <w:szCs w:val="25"/>
        </w:rPr>
        <w:lastRenderedPageBreak/>
        <w:t>Emerytura</w:t>
      </w:r>
    </w:p>
    <w:p w14:paraId="0E55C664" w14:textId="77777777" w:rsidR="001F37AA" w:rsidRPr="006533C8" w:rsidRDefault="001F37AA" w:rsidP="00A461A3">
      <w:pPr>
        <w:spacing w:after="0" w:line="268" w:lineRule="exact"/>
        <w:ind w:left="567"/>
        <w:rPr>
          <w:rFonts w:ascii="Arial" w:hAnsi="Arial" w:cs="Arial"/>
          <w:color w:val="000000" w:themeColor="text1"/>
          <w:sz w:val="21"/>
          <w:szCs w:val="21"/>
        </w:rPr>
      </w:pPr>
    </w:p>
    <w:p w14:paraId="0BA8A932" w14:textId="77777777" w:rsidR="001F37AA" w:rsidRPr="006533C8" w:rsidRDefault="001F37AA" w:rsidP="00A461A3">
      <w:pPr>
        <w:spacing w:after="0" w:line="260" w:lineRule="exact"/>
        <w:rPr>
          <w:rFonts w:ascii="Arial" w:hAnsi="Arial" w:cs="Arial"/>
          <w:sz w:val="21"/>
          <w:szCs w:val="21"/>
        </w:rPr>
      </w:pPr>
      <w:r w:rsidRPr="006533C8">
        <w:rPr>
          <w:rFonts w:ascii="Arial" w:hAnsi="Arial" w:cs="Arial"/>
          <w:sz w:val="21"/>
          <w:szCs w:val="21"/>
        </w:rPr>
        <w:t xml:space="preserve">Emerytura to świadczenie pieniężne przysługujące ubezpieczonemu, który spełnia warunki uprawniające do emerytury z ubezpieczenia społecznego, tzn. 1) osiągnął wiek emerytalny - zróżnicowany w zależności od płci, zatrudnienia w szczególnych warunkach lub w szczególnym charakterze, 2) ma odpowiedni okres składkowy i nieskładkowy. Wysokość emerytury dla osób, które urodziły się przed rokiem 1949 określona jest przez staż pracy i wysokość zarobków </w:t>
      </w:r>
      <w:r w:rsidRPr="006533C8">
        <w:rPr>
          <w:rFonts w:ascii="Arial" w:hAnsi="Arial" w:cs="Arial"/>
          <w:sz w:val="21"/>
          <w:szCs w:val="21"/>
        </w:rPr>
        <w:br/>
        <w:t>w wybranych okresach pracy. Dla osób urodzonych po dniu 31 grudnia 1948 r., które przystąpiły do Otwartego Funduszu Emerytalnego lub które nie są członkami OFE i nie spełniły warunków do emerytury na dotychczasowych zasadach wysokość emerytury jest uzależniona od wysokości kapitału zgromadzonego na indywidualnym koncie ubezpieczonego. Warunki nabywania prawa do świadczeń emerytalno-rentowych wypłacanych przez MON, MSW oraz MS oraz wysokości tych świadczeń uregulowane są odrębnie (ustawa z 23 lipca 2003 r. o zmianie ustawy o systemie ubezpieczeń społecznych)</w:t>
      </w:r>
      <w:r w:rsidRPr="006533C8">
        <w:rPr>
          <w:rStyle w:val="Odwoanieprzypisudolnego"/>
          <w:rFonts w:ascii="Arial" w:hAnsi="Arial"/>
          <w:sz w:val="21"/>
          <w:szCs w:val="21"/>
        </w:rPr>
        <w:footnoteReference w:id="68"/>
      </w:r>
      <w:r w:rsidRPr="006533C8">
        <w:rPr>
          <w:rFonts w:ascii="Arial" w:hAnsi="Arial" w:cs="Arial"/>
          <w:sz w:val="21"/>
          <w:szCs w:val="21"/>
        </w:rPr>
        <w:t>. </w:t>
      </w:r>
    </w:p>
    <w:p w14:paraId="606FA5D9" w14:textId="77777777" w:rsidR="001F37AA" w:rsidRPr="006533C8" w:rsidRDefault="001F37AA" w:rsidP="00A461A3">
      <w:pPr>
        <w:spacing w:after="0" w:line="268" w:lineRule="exact"/>
        <w:rPr>
          <w:rFonts w:ascii="Arial" w:hAnsi="Arial" w:cs="Arial"/>
          <w:color w:val="000000" w:themeColor="text1"/>
          <w:sz w:val="21"/>
          <w:szCs w:val="21"/>
        </w:rPr>
      </w:pPr>
    </w:p>
    <w:p w14:paraId="363A68FF" w14:textId="77777777" w:rsidR="001F37AA" w:rsidRPr="006533C8" w:rsidRDefault="001F37AA" w:rsidP="00A461A3">
      <w:pPr>
        <w:spacing w:after="0" w:line="268" w:lineRule="exact"/>
        <w:rPr>
          <w:rFonts w:ascii="Arial" w:hAnsi="Arial" w:cs="Arial"/>
          <w:color w:val="000000" w:themeColor="text1"/>
          <w:sz w:val="21"/>
          <w:szCs w:val="21"/>
        </w:rPr>
      </w:pPr>
    </w:p>
    <w:p w14:paraId="79DADF71"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Sytuacja w latach 2022-2024, województwo śląskie, stan na koniec danego roku </w:t>
      </w:r>
    </w:p>
    <w:p w14:paraId="5CBAE5F7" w14:textId="77777777" w:rsidR="001F37AA" w:rsidRPr="006533C8" w:rsidRDefault="001F37AA" w:rsidP="00A461A3">
      <w:pPr>
        <w:spacing w:after="0" w:line="268" w:lineRule="exact"/>
        <w:rPr>
          <w:rFonts w:ascii="Arial" w:hAnsi="Arial" w:cs="Arial"/>
          <w:color w:val="8064A2" w:themeColor="accent4"/>
          <w:sz w:val="24"/>
          <w:szCs w:val="24"/>
        </w:rPr>
      </w:pPr>
    </w:p>
    <w:p w14:paraId="09150E93"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emerytura brutto (w zł):</w:t>
      </w:r>
    </w:p>
    <w:p w14:paraId="07DCC8B7"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3 395,79;</w:t>
      </w:r>
    </w:p>
    <w:p w14:paraId="3C0CC782"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3 950,46;</w:t>
      </w:r>
    </w:p>
    <w:p w14:paraId="514E9473"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4 492,93;</w:t>
      </w:r>
    </w:p>
    <w:p w14:paraId="4EA1F1E4"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przeciętnej emerytury brutto: 1 097,14 zł;</w:t>
      </w:r>
    </w:p>
    <w:p w14:paraId="35C9AA2B"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przeciętnej emerytury brutto: 32,31%;</w:t>
      </w:r>
    </w:p>
    <w:p w14:paraId="14921482" w14:textId="65D7DBBD"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29,7%</w:t>
      </w:r>
      <w:r w:rsidR="007E5FB1" w:rsidRPr="006533C8">
        <w:rPr>
          <w:rStyle w:val="Odwoanieprzypisudolnego"/>
          <w:rFonts w:ascii="Arial" w:hAnsi="Arial"/>
          <w:color w:val="000000" w:themeColor="text1"/>
          <w:sz w:val="21"/>
          <w:szCs w:val="21"/>
        </w:rPr>
        <w:footnoteReference w:id="69"/>
      </w:r>
      <w:r w:rsidRPr="006533C8">
        <w:rPr>
          <w:rFonts w:ascii="Arial" w:hAnsi="Arial" w:cs="Arial"/>
          <w:color w:val="000000" w:themeColor="text1"/>
          <w:sz w:val="21"/>
          <w:szCs w:val="21"/>
        </w:rPr>
        <w:t>.</w:t>
      </w:r>
    </w:p>
    <w:p w14:paraId="43296D62" w14:textId="77777777" w:rsidR="001F37AA" w:rsidRPr="006533C8" w:rsidRDefault="001F37AA" w:rsidP="00A461A3">
      <w:pPr>
        <w:spacing w:after="0" w:line="268" w:lineRule="exact"/>
        <w:rPr>
          <w:rFonts w:ascii="Arial" w:hAnsi="Arial" w:cs="Arial"/>
          <w:color w:val="000000" w:themeColor="text1"/>
          <w:sz w:val="21"/>
          <w:szCs w:val="21"/>
        </w:rPr>
      </w:pPr>
    </w:p>
    <w:p w14:paraId="27561E3F" w14:textId="77777777" w:rsidR="001F37AA" w:rsidRPr="006533C8" w:rsidRDefault="001F37AA" w:rsidP="00A461A3">
      <w:pPr>
        <w:spacing w:after="0" w:line="268" w:lineRule="exact"/>
        <w:rPr>
          <w:rFonts w:ascii="Arial" w:hAnsi="Arial" w:cs="Arial"/>
          <w:color w:val="000000" w:themeColor="text1"/>
          <w:sz w:val="21"/>
          <w:szCs w:val="21"/>
        </w:rPr>
      </w:pPr>
    </w:p>
    <w:p w14:paraId="2DD321F7"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Tendencje w latach 2014-2024, województwo śląskie, stan na koniec danego roku </w:t>
      </w:r>
    </w:p>
    <w:p w14:paraId="17CADAB9" w14:textId="77777777" w:rsidR="001F37AA" w:rsidRPr="006533C8" w:rsidRDefault="001F37AA" w:rsidP="00A461A3">
      <w:pPr>
        <w:spacing w:after="0" w:line="268" w:lineRule="exact"/>
        <w:rPr>
          <w:rFonts w:ascii="Arial" w:hAnsi="Arial" w:cs="Arial"/>
          <w:color w:val="000000" w:themeColor="text1"/>
          <w:sz w:val="21"/>
          <w:szCs w:val="21"/>
        </w:rPr>
      </w:pPr>
    </w:p>
    <w:p w14:paraId="5C35A473"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emerytura brutto (w zł):</w:t>
      </w:r>
    </w:p>
    <w:p w14:paraId="10F2C74B" w14:textId="77777777" w:rsidR="001F37AA" w:rsidRPr="006533C8" w:rsidRDefault="001F37AA" w:rsidP="00A461A3">
      <w:pPr>
        <w:numPr>
          <w:ilvl w:val="0"/>
          <w:numId w:val="46"/>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4CD430DB" w14:textId="77777777" w:rsidR="001F37AA" w:rsidRPr="006533C8" w:rsidRDefault="001F37AA" w:rsidP="00A461A3">
      <w:pPr>
        <w:numPr>
          <w:ilvl w:val="0"/>
          <w:numId w:val="46"/>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03632CA3" w14:textId="77777777" w:rsidR="001F37AA" w:rsidRPr="006533C8" w:rsidRDefault="001F37AA" w:rsidP="00A461A3">
      <w:pPr>
        <w:numPr>
          <w:ilvl w:val="0"/>
          <w:numId w:val="46"/>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0EB40BFC" w14:textId="77777777" w:rsidR="001F37AA" w:rsidRPr="006533C8" w:rsidRDefault="001F37AA" w:rsidP="00A461A3">
      <w:pPr>
        <w:numPr>
          <w:ilvl w:val="0"/>
          <w:numId w:val="46"/>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2 476,54 – 2014 rok;</w:t>
      </w:r>
    </w:p>
    <w:p w14:paraId="2C3C80D0" w14:textId="77777777" w:rsidR="001F37AA" w:rsidRPr="006533C8" w:rsidRDefault="001F37AA" w:rsidP="00A461A3">
      <w:pPr>
        <w:numPr>
          <w:ilvl w:val="0"/>
          <w:numId w:val="46"/>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4 492,93 – 2024 rok;</w:t>
      </w:r>
    </w:p>
    <w:p w14:paraId="2826833B" w14:textId="77777777" w:rsidR="001F37AA" w:rsidRPr="006533C8" w:rsidRDefault="001F37AA" w:rsidP="00A461A3">
      <w:pPr>
        <w:pStyle w:val="Akapitzlist"/>
        <w:numPr>
          <w:ilvl w:val="0"/>
          <w:numId w:val="16"/>
        </w:numPr>
        <w:spacing w:after="0"/>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przeciętnej emerytury brutto: 2 016,39 zł;</w:t>
      </w:r>
    </w:p>
    <w:p w14:paraId="688535D7" w14:textId="77777777" w:rsidR="001F37AA" w:rsidRPr="006533C8" w:rsidRDefault="001F37AA" w:rsidP="00A461A3">
      <w:pPr>
        <w:pStyle w:val="Akapitzlist"/>
        <w:numPr>
          <w:ilvl w:val="0"/>
          <w:numId w:val="16"/>
        </w:numPr>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przeciętnej emerytury brutto: 81,42%;</w:t>
      </w:r>
    </w:p>
    <w:p w14:paraId="596F56EA"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52,7%</w:t>
      </w:r>
      <w:r w:rsidRPr="006533C8">
        <w:rPr>
          <w:rStyle w:val="Odwoanieprzypisudolnego"/>
          <w:rFonts w:ascii="Arial" w:hAnsi="Arial"/>
          <w:color w:val="000000" w:themeColor="text1"/>
          <w:sz w:val="21"/>
          <w:szCs w:val="21"/>
        </w:rPr>
        <w:footnoteReference w:id="70"/>
      </w:r>
      <w:r w:rsidRPr="006533C8">
        <w:rPr>
          <w:rFonts w:ascii="Arial" w:hAnsi="Arial" w:cs="Arial"/>
          <w:color w:val="000000" w:themeColor="text1"/>
          <w:sz w:val="21"/>
          <w:szCs w:val="21"/>
        </w:rPr>
        <w:t>.</w:t>
      </w:r>
    </w:p>
    <w:p w14:paraId="1F6638BC" w14:textId="77777777" w:rsidR="001F37AA" w:rsidRPr="006533C8" w:rsidRDefault="001F37AA" w:rsidP="00A461A3">
      <w:pPr>
        <w:spacing w:after="0" w:line="268" w:lineRule="exact"/>
        <w:rPr>
          <w:rFonts w:ascii="Arial" w:hAnsi="Arial" w:cs="Arial"/>
          <w:color w:val="000000" w:themeColor="text1"/>
          <w:sz w:val="21"/>
          <w:szCs w:val="21"/>
        </w:rPr>
      </w:pPr>
    </w:p>
    <w:p w14:paraId="2F9B4317" w14:textId="77777777" w:rsidR="001F37AA" w:rsidRPr="006533C8" w:rsidRDefault="001F37AA" w:rsidP="00A461A3">
      <w:pPr>
        <w:spacing w:after="0" w:line="268" w:lineRule="exact"/>
        <w:rPr>
          <w:rFonts w:ascii="Arial" w:hAnsi="Arial" w:cs="Arial"/>
          <w:color w:val="000000" w:themeColor="text1"/>
          <w:sz w:val="21"/>
          <w:szCs w:val="21"/>
        </w:rPr>
      </w:pPr>
    </w:p>
    <w:p w14:paraId="72698512"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Śląskie na tle kraju wg stanu na koniec 2024 roku</w:t>
      </w:r>
    </w:p>
    <w:p w14:paraId="5522FAD3" w14:textId="77777777" w:rsidR="001F37AA" w:rsidRPr="006533C8" w:rsidRDefault="001F37AA" w:rsidP="00A461A3">
      <w:pPr>
        <w:spacing w:after="0" w:line="268" w:lineRule="exact"/>
        <w:rPr>
          <w:rFonts w:ascii="Arial" w:hAnsi="Arial" w:cs="Arial"/>
          <w:color w:val="8064A2" w:themeColor="accent4"/>
          <w:sz w:val="24"/>
          <w:szCs w:val="24"/>
        </w:rPr>
      </w:pPr>
    </w:p>
    <w:p w14:paraId="39FD5116"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emerytura brutto (w zł):</w:t>
      </w:r>
    </w:p>
    <w:p w14:paraId="461C8A11"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4 492,93;</w:t>
      </w:r>
    </w:p>
    <w:p w14:paraId="4FE9762E"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3 986,33.</w:t>
      </w:r>
    </w:p>
    <w:p w14:paraId="4A67B1E7" w14:textId="77777777" w:rsidR="001F37AA" w:rsidRPr="006533C8" w:rsidRDefault="001F37AA" w:rsidP="00A461A3">
      <w:pPr>
        <w:spacing w:after="0" w:line="268" w:lineRule="exact"/>
        <w:rPr>
          <w:rFonts w:ascii="Arial" w:hAnsi="Arial" w:cs="Arial"/>
          <w:color w:val="000000" w:themeColor="text1"/>
          <w:sz w:val="21"/>
          <w:szCs w:val="21"/>
        </w:rPr>
      </w:pPr>
    </w:p>
    <w:p w14:paraId="0720DA0A" w14:textId="77777777" w:rsidR="001F37AA" w:rsidRPr="006533C8" w:rsidRDefault="001F37AA" w:rsidP="00A461A3">
      <w:pPr>
        <w:spacing w:after="0" w:line="268" w:lineRule="exact"/>
        <w:rPr>
          <w:rFonts w:ascii="Arial" w:hAnsi="Arial" w:cs="Arial"/>
          <w:color w:val="000000" w:themeColor="text1"/>
          <w:sz w:val="21"/>
          <w:szCs w:val="21"/>
        </w:rPr>
      </w:pPr>
    </w:p>
    <w:p w14:paraId="1259736C" w14:textId="77777777" w:rsidR="001F37AA" w:rsidRPr="006533C8" w:rsidRDefault="001F37AA" w:rsidP="00A461A3">
      <w:pPr>
        <w:spacing w:after="0" w:line="268" w:lineRule="exact"/>
        <w:rPr>
          <w:rFonts w:ascii="Arial" w:hAnsi="Arial" w:cs="Arial"/>
          <w:color w:val="000000" w:themeColor="text1"/>
          <w:sz w:val="21"/>
          <w:szCs w:val="21"/>
        </w:rPr>
      </w:pPr>
    </w:p>
    <w:p w14:paraId="0CADBC25" w14:textId="77777777" w:rsidR="001F37AA" w:rsidRPr="006533C8" w:rsidRDefault="001F37AA" w:rsidP="00A461A3">
      <w:pPr>
        <w:spacing w:after="0" w:line="268" w:lineRule="exact"/>
        <w:rPr>
          <w:rFonts w:ascii="Arial" w:hAnsi="Arial" w:cs="Arial"/>
          <w:color w:val="8064A2" w:themeColor="accent4"/>
          <w:sz w:val="24"/>
          <w:szCs w:val="24"/>
        </w:rPr>
      </w:pPr>
      <w:r w:rsidRPr="006533C8">
        <w:rPr>
          <w:rFonts w:ascii="Arial" w:hAnsi="Arial" w:cs="Arial"/>
          <w:color w:val="F79646" w:themeColor="accent6"/>
          <w:sz w:val="24"/>
          <w:szCs w:val="24"/>
        </w:rPr>
        <w:lastRenderedPageBreak/>
        <w:t>WNIOSKI</w:t>
      </w:r>
    </w:p>
    <w:p w14:paraId="00179CFB" w14:textId="77777777" w:rsidR="001F37AA" w:rsidRPr="006533C8" w:rsidRDefault="001F37AA" w:rsidP="00A461A3">
      <w:pPr>
        <w:spacing w:after="0" w:line="268" w:lineRule="exact"/>
        <w:rPr>
          <w:rFonts w:ascii="Arial" w:hAnsi="Arial" w:cs="Arial"/>
          <w:color w:val="000000" w:themeColor="text1"/>
          <w:sz w:val="21"/>
          <w:szCs w:val="21"/>
        </w:rPr>
      </w:pPr>
    </w:p>
    <w:p w14:paraId="24EDEBE1" w14:textId="77777777" w:rsidR="001F37AA" w:rsidRPr="006533C8" w:rsidRDefault="001F37AA" w:rsidP="00A461A3">
      <w:pPr>
        <w:numPr>
          <w:ilvl w:val="0"/>
          <w:numId w:val="13"/>
        </w:numPr>
        <w:spacing w:after="0" w:line="240" w:lineRule="exact"/>
        <w:ind w:left="714" w:hanging="357"/>
        <w:rPr>
          <w:rFonts w:ascii="Arial" w:hAnsi="Arial" w:cs="Arial"/>
          <w:color w:val="000000" w:themeColor="text1"/>
          <w:sz w:val="21"/>
          <w:szCs w:val="21"/>
        </w:rPr>
      </w:pPr>
      <w:bookmarkStart w:id="75" w:name="_Hlk180747888"/>
      <w:r w:rsidRPr="006533C8">
        <w:rPr>
          <w:rFonts w:ascii="Arial" w:hAnsi="Arial" w:cs="Arial"/>
          <w:color w:val="000000" w:themeColor="text1"/>
          <w:sz w:val="21"/>
          <w:szCs w:val="21"/>
        </w:rPr>
        <w:t>W 2024 r. przeciętna miesięczna emerytura brutto w województwie śląskim była o wiele wyższa niż średnia w kraju;</w:t>
      </w:r>
    </w:p>
    <w:p w14:paraId="567ECE09" w14:textId="77777777" w:rsidR="001F37AA" w:rsidRPr="006533C8" w:rsidRDefault="001F37AA" w:rsidP="00A461A3">
      <w:pPr>
        <w:numPr>
          <w:ilvl w:val="0"/>
          <w:numId w:val="13"/>
        </w:numPr>
        <w:spacing w:after="0" w:line="240" w:lineRule="exact"/>
        <w:ind w:left="714" w:hanging="357"/>
        <w:rPr>
          <w:rFonts w:ascii="Arial" w:hAnsi="Arial" w:cs="Arial"/>
          <w:sz w:val="21"/>
          <w:szCs w:val="21"/>
        </w:rPr>
      </w:pPr>
      <w:r w:rsidRPr="006533C8">
        <w:rPr>
          <w:rFonts w:ascii="Arial" w:hAnsi="Arial" w:cs="Arial"/>
          <w:sz w:val="21"/>
          <w:szCs w:val="21"/>
        </w:rPr>
        <w:t>W województwie śląskim w latach 2014-2024 wystąpiła tendencja silnie wzrostowa w zakresie wysokości przeciętnej miesięcznej emerytury;</w:t>
      </w:r>
    </w:p>
    <w:p w14:paraId="59B318B1" w14:textId="77777777" w:rsidR="001F37AA" w:rsidRPr="006533C8" w:rsidRDefault="001F37AA" w:rsidP="00A461A3">
      <w:pPr>
        <w:numPr>
          <w:ilvl w:val="0"/>
          <w:numId w:val="13"/>
        </w:numPr>
        <w:spacing w:after="0" w:line="240" w:lineRule="exact"/>
        <w:ind w:left="714" w:hanging="357"/>
        <w:rPr>
          <w:rFonts w:ascii="Arial" w:hAnsi="Arial" w:cs="Arial"/>
          <w:sz w:val="21"/>
          <w:szCs w:val="21"/>
        </w:rPr>
      </w:pPr>
      <w:r w:rsidRPr="006533C8">
        <w:rPr>
          <w:rFonts w:ascii="Arial" w:hAnsi="Arial" w:cs="Arial"/>
          <w:sz w:val="21"/>
          <w:szCs w:val="21"/>
        </w:rPr>
        <w:t>Pomiędzy rokiem 2022, a 2024 wysokość przeciętnej miesięcznej emerytury brutto w województwie śląskim wzrosła o prawie 1 100 zł;</w:t>
      </w:r>
    </w:p>
    <w:p w14:paraId="46C72DF2" w14:textId="77777777" w:rsidR="001F37AA" w:rsidRPr="006533C8" w:rsidRDefault="001F37AA" w:rsidP="00A461A3">
      <w:pPr>
        <w:pStyle w:val="Akapitzlist"/>
        <w:numPr>
          <w:ilvl w:val="0"/>
          <w:numId w:val="13"/>
        </w:numPr>
        <w:spacing w:after="0" w:line="240" w:lineRule="exact"/>
        <w:ind w:left="714" w:hanging="357"/>
        <w:rPr>
          <w:rFonts w:ascii="Arial" w:hAnsi="Arial" w:cs="Arial"/>
          <w:sz w:val="21"/>
          <w:szCs w:val="21"/>
        </w:rPr>
      </w:pPr>
      <w:r w:rsidRPr="006533C8">
        <w:rPr>
          <w:rFonts w:ascii="Arial" w:hAnsi="Arial" w:cs="Arial"/>
          <w:sz w:val="21"/>
          <w:szCs w:val="21"/>
        </w:rPr>
        <w:t>Po uwzględnieniu poziomu inflacji zanotowano realny wzrost wysokości przeciętnej miesięcznej emerytura brutto w latach 2014-2024 oraz 2022-2024.</w:t>
      </w:r>
    </w:p>
    <w:bookmarkEnd w:id="75"/>
    <w:p w14:paraId="623A691D" w14:textId="77777777" w:rsidR="001F37AA" w:rsidRPr="006533C8" w:rsidRDefault="001F37AA" w:rsidP="00A461A3">
      <w:pPr>
        <w:spacing w:after="0" w:line="268" w:lineRule="exact"/>
        <w:rPr>
          <w:rFonts w:ascii="Arial" w:hAnsi="Arial" w:cs="Arial"/>
          <w:color w:val="F79646" w:themeColor="accent6"/>
          <w:sz w:val="21"/>
          <w:szCs w:val="21"/>
        </w:rPr>
      </w:pPr>
    </w:p>
    <w:p w14:paraId="75DF7352" w14:textId="77777777" w:rsidR="001F37AA" w:rsidRPr="006533C8" w:rsidRDefault="001F37AA" w:rsidP="00A461A3">
      <w:pPr>
        <w:spacing w:after="0" w:line="268" w:lineRule="exact"/>
        <w:rPr>
          <w:rFonts w:ascii="Arial" w:hAnsi="Arial" w:cs="Arial"/>
          <w:color w:val="F79646" w:themeColor="accent6"/>
          <w:sz w:val="21"/>
          <w:szCs w:val="21"/>
        </w:rPr>
      </w:pPr>
    </w:p>
    <w:p w14:paraId="1857FF50" w14:textId="7F81DED6" w:rsidR="001F37AA" w:rsidRPr="006533C8" w:rsidRDefault="001F37AA" w:rsidP="00A461A3">
      <w:pPr>
        <w:spacing w:after="0" w:line="240" w:lineRule="auto"/>
        <w:rPr>
          <w:rFonts w:ascii="Arial" w:hAnsi="Arial" w:cs="Arial"/>
          <w:color w:val="F79646" w:themeColor="accent6"/>
          <w:sz w:val="24"/>
          <w:szCs w:val="24"/>
        </w:rPr>
      </w:pPr>
      <w:r w:rsidRPr="006533C8">
        <w:rPr>
          <w:rFonts w:ascii="Arial" w:hAnsi="Arial" w:cs="Arial"/>
          <w:color w:val="F79646" w:themeColor="accent6"/>
          <w:sz w:val="24"/>
          <w:szCs w:val="24"/>
        </w:rPr>
        <w:t>Przecięta miesięczna emerytura z pozarolniczego systemu ubezpieczeń społecznych w latach 2014-2024.</w:t>
      </w:r>
    </w:p>
    <w:p w14:paraId="02EA508C" w14:textId="344EC296" w:rsidR="001F37AA" w:rsidRPr="006533C8" w:rsidRDefault="003C5328"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99936" behindDoc="1" locked="0" layoutInCell="1" allowOverlap="1" wp14:anchorId="200FB625" wp14:editId="48D2EF10">
            <wp:simplePos x="0" y="0"/>
            <wp:positionH relativeFrom="column">
              <wp:posOffset>-24130</wp:posOffset>
            </wp:positionH>
            <wp:positionV relativeFrom="paragraph">
              <wp:posOffset>10795</wp:posOffset>
            </wp:positionV>
            <wp:extent cx="5676900" cy="3057525"/>
            <wp:effectExtent l="0" t="0" r="0" b="0"/>
            <wp:wrapNone/>
            <wp:docPr id="290634272" name="Wykres 1">
              <a:extLst xmlns:a="http://schemas.openxmlformats.org/drawingml/2006/main">
                <a:ext uri="{FF2B5EF4-FFF2-40B4-BE49-F238E27FC236}">
                  <a16:creationId xmlns:a16="http://schemas.microsoft.com/office/drawing/2014/main" id="{C5C6E2F4-EE1B-49F3-9584-773EB34ED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p>
    <w:p w14:paraId="7220ABFA" w14:textId="77777777" w:rsidR="001F37AA" w:rsidRPr="006533C8" w:rsidRDefault="001F37AA" w:rsidP="00A461A3">
      <w:pPr>
        <w:spacing w:after="0" w:line="268" w:lineRule="exact"/>
        <w:rPr>
          <w:rFonts w:ascii="Arial" w:hAnsi="Arial" w:cs="Arial"/>
          <w:color w:val="000000" w:themeColor="text1"/>
          <w:sz w:val="21"/>
          <w:szCs w:val="21"/>
        </w:rPr>
      </w:pPr>
    </w:p>
    <w:p w14:paraId="6A727A99" w14:textId="77777777" w:rsidR="001F37AA" w:rsidRPr="006533C8" w:rsidRDefault="001F37AA" w:rsidP="00A461A3">
      <w:pPr>
        <w:spacing w:after="0" w:line="268" w:lineRule="exact"/>
        <w:rPr>
          <w:rFonts w:ascii="Arial" w:hAnsi="Arial" w:cs="Arial"/>
          <w:color w:val="000000" w:themeColor="text1"/>
          <w:sz w:val="21"/>
          <w:szCs w:val="21"/>
        </w:rPr>
      </w:pPr>
    </w:p>
    <w:p w14:paraId="44D63C30" w14:textId="77777777" w:rsidR="001F37AA" w:rsidRPr="006533C8" w:rsidRDefault="001F37AA" w:rsidP="00A461A3">
      <w:pPr>
        <w:spacing w:after="0" w:line="268" w:lineRule="exact"/>
        <w:rPr>
          <w:rFonts w:ascii="Arial" w:hAnsi="Arial" w:cs="Arial"/>
          <w:color w:val="000000" w:themeColor="text1"/>
          <w:sz w:val="21"/>
          <w:szCs w:val="21"/>
        </w:rPr>
      </w:pPr>
    </w:p>
    <w:p w14:paraId="69CFD9E6" w14:textId="77777777" w:rsidR="001F37AA" w:rsidRPr="006533C8" w:rsidRDefault="001F37AA" w:rsidP="00A461A3">
      <w:pPr>
        <w:tabs>
          <w:tab w:val="left" w:pos="187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65E72BF0" w14:textId="77777777" w:rsidR="001F37AA" w:rsidRPr="006533C8" w:rsidRDefault="001F37AA" w:rsidP="00A461A3">
      <w:pPr>
        <w:tabs>
          <w:tab w:val="left" w:pos="138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08D78CA" w14:textId="77777777" w:rsidR="001F37AA" w:rsidRPr="006533C8" w:rsidRDefault="001F37AA" w:rsidP="00A461A3">
      <w:pPr>
        <w:spacing w:after="0" w:line="268" w:lineRule="exact"/>
        <w:rPr>
          <w:rFonts w:ascii="Arial" w:hAnsi="Arial" w:cs="Arial"/>
          <w:color w:val="000000" w:themeColor="text1"/>
          <w:sz w:val="21"/>
          <w:szCs w:val="21"/>
        </w:rPr>
      </w:pPr>
    </w:p>
    <w:p w14:paraId="7E5FDF15" w14:textId="77777777" w:rsidR="001F37AA" w:rsidRPr="006533C8" w:rsidRDefault="001F37AA" w:rsidP="00A461A3">
      <w:pPr>
        <w:spacing w:after="0" w:line="268" w:lineRule="exact"/>
        <w:rPr>
          <w:rFonts w:ascii="Arial" w:hAnsi="Arial" w:cs="Arial"/>
          <w:color w:val="000000" w:themeColor="text1"/>
          <w:sz w:val="21"/>
          <w:szCs w:val="21"/>
        </w:rPr>
      </w:pPr>
    </w:p>
    <w:p w14:paraId="3EFE12A7" w14:textId="77777777" w:rsidR="001F37AA" w:rsidRPr="006533C8" w:rsidRDefault="001F37AA" w:rsidP="00A461A3">
      <w:pPr>
        <w:spacing w:after="0" w:line="268" w:lineRule="exact"/>
        <w:rPr>
          <w:rFonts w:ascii="Arial" w:hAnsi="Arial" w:cs="Arial"/>
          <w:color w:val="000000" w:themeColor="text1"/>
          <w:sz w:val="21"/>
          <w:szCs w:val="21"/>
        </w:rPr>
      </w:pPr>
    </w:p>
    <w:p w14:paraId="341E6B68" w14:textId="77777777" w:rsidR="001F37AA" w:rsidRPr="006533C8" w:rsidRDefault="001F37AA" w:rsidP="00A461A3">
      <w:pPr>
        <w:spacing w:after="0" w:line="268" w:lineRule="exact"/>
        <w:rPr>
          <w:rFonts w:ascii="Arial" w:hAnsi="Arial" w:cs="Arial"/>
          <w:color w:val="000000" w:themeColor="text1"/>
          <w:sz w:val="21"/>
          <w:szCs w:val="21"/>
        </w:rPr>
      </w:pPr>
    </w:p>
    <w:p w14:paraId="0E0B4D5A" w14:textId="77777777" w:rsidR="001F37AA" w:rsidRPr="006533C8" w:rsidRDefault="001F37AA" w:rsidP="00A461A3">
      <w:pPr>
        <w:spacing w:after="0" w:line="268" w:lineRule="exact"/>
        <w:rPr>
          <w:rFonts w:ascii="Arial" w:hAnsi="Arial" w:cs="Arial"/>
          <w:color w:val="000000" w:themeColor="text1"/>
          <w:sz w:val="21"/>
          <w:szCs w:val="21"/>
        </w:rPr>
      </w:pPr>
    </w:p>
    <w:p w14:paraId="62A31DA1" w14:textId="77777777" w:rsidR="001F37AA" w:rsidRPr="006533C8" w:rsidRDefault="001F37AA" w:rsidP="00A461A3">
      <w:pPr>
        <w:spacing w:after="0" w:line="268" w:lineRule="exact"/>
        <w:rPr>
          <w:rFonts w:ascii="Arial" w:hAnsi="Arial" w:cs="Arial"/>
          <w:color w:val="000000" w:themeColor="text1"/>
          <w:sz w:val="21"/>
          <w:szCs w:val="21"/>
        </w:rPr>
      </w:pPr>
    </w:p>
    <w:p w14:paraId="26B4A293" w14:textId="77777777" w:rsidR="001F37AA" w:rsidRPr="006533C8" w:rsidRDefault="001F37AA" w:rsidP="00A461A3">
      <w:pPr>
        <w:spacing w:after="0" w:line="268" w:lineRule="exact"/>
        <w:rPr>
          <w:rFonts w:ascii="Arial" w:hAnsi="Arial" w:cs="Arial"/>
          <w:color w:val="000000" w:themeColor="text1"/>
          <w:sz w:val="21"/>
          <w:szCs w:val="21"/>
        </w:rPr>
      </w:pPr>
    </w:p>
    <w:p w14:paraId="7ACDA941" w14:textId="77777777" w:rsidR="001F37AA" w:rsidRPr="006533C8" w:rsidRDefault="001F37AA" w:rsidP="00A461A3">
      <w:pPr>
        <w:spacing w:after="0" w:line="268" w:lineRule="exact"/>
        <w:rPr>
          <w:rFonts w:ascii="Arial" w:hAnsi="Arial" w:cs="Arial"/>
          <w:color w:val="000000" w:themeColor="text1"/>
          <w:sz w:val="18"/>
          <w:szCs w:val="18"/>
        </w:rPr>
      </w:pPr>
    </w:p>
    <w:p w14:paraId="3EE32A3C" w14:textId="77777777" w:rsidR="001F37AA" w:rsidRPr="006533C8" w:rsidRDefault="001F37AA" w:rsidP="00A461A3">
      <w:pPr>
        <w:spacing w:after="0" w:line="268" w:lineRule="exact"/>
        <w:rPr>
          <w:rFonts w:ascii="Arial" w:hAnsi="Arial" w:cs="Arial"/>
          <w:color w:val="000000" w:themeColor="text1"/>
          <w:sz w:val="18"/>
          <w:szCs w:val="18"/>
        </w:rPr>
      </w:pPr>
    </w:p>
    <w:p w14:paraId="7ED623F7" w14:textId="77777777" w:rsidR="003C5328" w:rsidRPr="006533C8" w:rsidRDefault="003C5328" w:rsidP="00A461A3">
      <w:pPr>
        <w:spacing w:after="0" w:line="268" w:lineRule="exact"/>
        <w:rPr>
          <w:rFonts w:ascii="Arial" w:hAnsi="Arial" w:cs="Arial"/>
          <w:color w:val="000000" w:themeColor="text1"/>
          <w:sz w:val="18"/>
          <w:szCs w:val="18"/>
        </w:rPr>
      </w:pPr>
    </w:p>
    <w:p w14:paraId="33E8B305" w14:textId="77777777" w:rsidR="003C5328" w:rsidRPr="006533C8" w:rsidRDefault="003C5328" w:rsidP="00A461A3">
      <w:pPr>
        <w:spacing w:after="0" w:line="268" w:lineRule="exact"/>
        <w:rPr>
          <w:rFonts w:ascii="Arial" w:hAnsi="Arial" w:cs="Arial"/>
          <w:color w:val="000000" w:themeColor="text1"/>
          <w:sz w:val="18"/>
          <w:szCs w:val="18"/>
        </w:rPr>
      </w:pPr>
    </w:p>
    <w:p w14:paraId="0DFBA677" w14:textId="77777777" w:rsidR="003C5328" w:rsidRPr="006533C8" w:rsidRDefault="003C5328" w:rsidP="00A461A3">
      <w:pPr>
        <w:spacing w:after="0" w:line="268" w:lineRule="exact"/>
        <w:rPr>
          <w:rFonts w:ascii="Arial" w:hAnsi="Arial" w:cs="Arial"/>
          <w:color w:val="000000" w:themeColor="text1"/>
          <w:sz w:val="18"/>
          <w:szCs w:val="18"/>
        </w:rPr>
      </w:pPr>
    </w:p>
    <w:p w14:paraId="1E10DE38" w14:textId="77777777" w:rsidR="003C5328" w:rsidRPr="006533C8" w:rsidRDefault="003C5328" w:rsidP="00A461A3">
      <w:pPr>
        <w:spacing w:after="0" w:line="268" w:lineRule="exact"/>
        <w:rPr>
          <w:rFonts w:ascii="Arial" w:hAnsi="Arial" w:cs="Arial"/>
          <w:color w:val="000000" w:themeColor="text1"/>
          <w:sz w:val="18"/>
          <w:szCs w:val="18"/>
        </w:rPr>
      </w:pPr>
    </w:p>
    <w:p w14:paraId="2BD810F2" w14:textId="47EF9D7E"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06.03.2025 r.].</w:t>
      </w:r>
    </w:p>
    <w:p w14:paraId="1B0EE2E4" w14:textId="77777777" w:rsidR="001F37AA" w:rsidRPr="006533C8" w:rsidRDefault="001F37AA" w:rsidP="00A461A3">
      <w:pPr>
        <w:spacing w:after="0" w:line="268" w:lineRule="exact"/>
        <w:rPr>
          <w:rFonts w:ascii="Arial" w:hAnsi="Arial" w:cs="Arial"/>
          <w:color w:val="000000" w:themeColor="text1"/>
          <w:sz w:val="21"/>
          <w:szCs w:val="21"/>
        </w:rPr>
      </w:pPr>
    </w:p>
    <w:p w14:paraId="11A4B78E" w14:textId="77777777" w:rsidR="003C5328" w:rsidRPr="006533C8" w:rsidRDefault="003C5328" w:rsidP="00A461A3">
      <w:pPr>
        <w:spacing w:after="0" w:line="268" w:lineRule="exact"/>
        <w:rPr>
          <w:rFonts w:ascii="Arial" w:hAnsi="Arial" w:cs="Arial"/>
          <w:color w:val="F79646" w:themeColor="accent6"/>
          <w:sz w:val="25"/>
          <w:szCs w:val="25"/>
        </w:rPr>
      </w:pPr>
    </w:p>
    <w:p w14:paraId="4C31BC43" w14:textId="6C0B8971" w:rsidR="001F37AA" w:rsidRPr="006533C8" w:rsidRDefault="001F37AA" w:rsidP="00A461A3">
      <w:pPr>
        <w:spacing w:after="0" w:line="268" w:lineRule="exact"/>
        <w:rPr>
          <w:rFonts w:ascii="Arial" w:hAnsi="Arial" w:cs="Arial"/>
          <w:color w:val="F79646" w:themeColor="accent6"/>
          <w:sz w:val="25"/>
          <w:szCs w:val="25"/>
        </w:rPr>
      </w:pPr>
      <w:r w:rsidRPr="006533C8">
        <w:rPr>
          <w:rFonts w:ascii="Arial" w:hAnsi="Arial" w:cs="Arial"/>
          <w:color w:val="F79646" w:themeColor="accent6"/>
          <w:sz w:val="25"/>
          <w:szCs w:val="25"/>
        </w:rPr>
        <w:t>Renta z tytułu niezdolności do pracy</w:t>
      </w:r>
    </w:p>
    <w:p w14:paraId="2B103AF8" w14:textId="77777777" w:rsidR="001F37AA" w:rsidRPr="006533C8" w:rsidRDefault="001F37AA" w:rsidP="00A461A3">
      <w:pPr>
        <w:spacing w:after="0" w:line="268" w:lineRule="exact"/>
        <w:rPr>
          <w:rFonts w:ascii="Arial" w:hAnsi="Arial" w:cs="Arial"/>
          <w:color w:val="000000" w:themeColor="text1"/>
          <w:sz w:val="21"/>
          <w:szCs w:val="21"/>
        </w:rPr>
      </w:pPr>
    </w:p>
    <w:p w14:paraId="28B313C3" w14:textId="77777777" w:rsidR="001F37AA" w:rsidRPr="006533C8" w:rsidRDefault="001F37AA" w:rsidP="00A461A3">
      <w:pPr>
        <w:spacing w:after="0" w:line="240" w:lineRule="auto"/>
        <w:rPr>
          <w:rFonts w:ascii="Arial" w:hAnsi="Arial" w:cs="Arial"/>
          <w:sz w:val="21"/>
          <w:szCs w:val="21"/>
        </w:rPr>
      </w:pPr>
      <w:r w:rsidRPr="006533C8">
        <w:rPr>
          <w:rFonts w:ascii="Arial" w:hAnsi="Arial" w:cs="Arial"/>
          <w:sz w:val="21"/>
          <w:szCs w:val="21"/>
        </w:rPr>
        <w:t>Renta z tytułu niezdolności do pracy to świadczenie pieniężne przysługujące ubezpieczonemu, który jest niezdolny do pracy, ma wymagany okres składkowy i nieskładkowy oraz niezdolność do pracy powstała w okresach określonych przepisami, ale nie później niż w ciągu 18 miesięcy od ustania tych okresów. Warunek ten nie dotyczy ubezpieczonego, który udowodnił okres składkowy i nieskładkowy wynoszący co najmniej 20 lat dla kobiet i 25 lat dla mężczyzn oraz jest całkowicie niezdolny do pracy. Świadczenie z tytułu niezdolności do pracy powstałe wskutek wypadku przy pracy lub choroby zawodowej przysługuje niezależnie od długości okresu ubezpieczenia wypadkowego oraz bez względu na datę powstania niezdolności do pracy spowodowanej wypadkiem przy pracy lub chorobą zawodową</w:t>
      </w:r>
      <w:r w:rsidRPr="006533C8">
        <w:rPr>
          <w:rStyle w:val="Odwoanieprzypisudolnego"/>
          <w:rFonts w:ascii="Arial" w:hAnsi="Arial"/>
          <w:sz w:val="21"/>
          <w:szCs w:val="21"/>
        </w:rPr>
        <w:footnoteReference w:id="71"/>
      </w:r>
      <w:r w:rsidRPr="006533C8">
        <w:rPr>
          <w:rFonts w:ascii="Arial" w:hAnsi="Arial" w:cs="Arial"/>
          <w:sz w:val="21"/>
          <w:szCs w:val="21"/>
        </w:rPr>
        <w:t>.</w:t>
      </w:r>
    </w:p>
    <w:p w14:paraId="7909E73E" w14:textId="77777777" w:rsidR="001F37AA" w:rsidRPr="006533C8" w:rsidRDefault="001F37AA" w:rsidP="00A461A3">
      <w:pPr>
        <w:spacing w:after="0" w:line="268" w:lineRule="exact"/>
        <w:rPr>
          <w:rFonts w:ascii="Arial" w:hAnsi="Arial" w:cs="Arial"/>
          <w:color w:val="000000" w:themeColor="text1"/>
          <w:sz w:val="21"/>
          <w:szCs w:val="21"/>
        </w:rPr>
      </w:pPr>
    </w:p>
    <w:p w14:paraId="0BF939B3" w14:textId="77777777" w:rsidR="001F37AA" w:rsidRPr="006533C8" w:rsidRDefault="001F37AA" w:rsidP="00A461A3">
      <w:pPr>
        <w:spacing w:after="0" w:line="268" w:lineRule="exact"/>
        <w:rPr>
          <w:rFonts w:ascii="Arial" w:hAnsi="Arial" w:cs="Arial"/>
          <w:color w:val="000000" w:themeColor="text1"/>
          <w:sz w:val="21"/>
          <w:szCs w:val="21"/>
        </w:rPr>
      </w:pPr>
    </w:p>
    <w:p w14:paraId="73274B63" w14:textId="77777777" w:rsidR="001F37AA" w:rsidRPr="006533C8" w:rsidRDefault="001F37AA" w:rsidP="00A461A3">
      <w:pPr>
        <w:spacing w:after="0" w:line="268" w:lineRule="exact"/>
        <w:rPr>
          <w:rFonts w:ascii="Arial" w:hAnsi="Arial" w:cs="Arial"/>
          <w:color w:val="000000" w:themeColor="text1"/>
          <w:sz w:val="21"/>
          <w:szCs w:val="21"/>
        </w:rPr>
      </w:pPr>
    </w:p>
    <w:p w14:paraId="218E9E72" w14:textId="77777777" w:rsidR="003C5328" w:rsidRPr="006533C8" w:rsidRDefault="003C5328" w:rsidP="00A461A3">
      <w:pPr>
        <w:spacing w:after="0" w:line="268" w:lineRule="exact"/>
        <w:rPr>
          <w:rFonts w:ascii="Arial" w:hAnsi="Arial" w:cs="Arial"/>
          <w:color w:val="000000" w:themeColor="text1"/>
          <w:sz w:val="21"/>
          <w:szCs w:val="21"/>
        </w:rPr>
      </w:pPr>
    </w:p>
    <w:p w14:paraId="58034B1B" w14:textId="30F42726" w:rsidR="001F37AA" w:rsidRPr="006533C8" w:rsidRDefault="001F37AA" w:rsidP="00A461A3">
      <w:pPr>
        <w:spacing w:after="0" w:line="268" w:lineRule="exact"/>
        <w:rPr>
          <w:rFonts w:ascii="Arial" w:hAnsi="Arial" w:cs="Arial"/>
          <w:color w:val="8064A2" w:themeColor="accent4"/>
          <w:sz w:val="24"/>
          <w:szCs w:val="24"/>
        </w:rPr>
      </w:pPr>
      <w:r w:rsidRPr="006533C8">
        <w:rPr>
          <w:rFonts w:ascii="Arial" w:hAnsi="Arial" w:cs="Arial"/>
          <w:color w:val="F79646" w:themeColor="accent6"/>
          <w:sz w:val="24"/>
          <w:szCs w:val="24"/>
        </w:rPr>
        <w:lastRenderedPageBreak/>
        <w:t xml:space="preserve">Sytuacja w latach 2022-2024, województwo śląskie, stan na koniec danego roku </w:t>
      </w:r>
    </w:p>
    <w:p w14:paraId="116537FB" w14:textId="77777777" w:rsidR="001F37AA" w:rsidRPr="006533C8" w:rsidRDefault="001F37AA" w:rsidP="00A461A3">
      <w:pPr>
        <w:spacing w:after="0" w:line="268" w:lineRule="exact"/>
        <w:rPr>
          <w:rFonts w:ascii="Arial" w:hAnsi="Arial" w:cs="Arial"/>
          <w:color w:val="8064A2" w:themeColor="accent4"/>
          <w:sz w:val="24"/>
          <w:szCs w:val="24"/>
        </w:rPr>
      </w:pPr>
    </w:p>
    <w:p w14:paraId="7321649C"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renta z tytułu niezdolności do pracy brutto (w zł):</w:t>
      </w:r>
    </w:p>
    <w:p w14:paraId="631D9900"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2 826,64;</w:t>
      </w:r>
    </w:p>
    <w:p w14:paraId="0183773C"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3 263,37;</w:t>
      </w:r>
    </w:p>
    <w:p w14:paraId="2B81F14B"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3 740,74;</w:t>
      </w:r>
    </w:p>
    <w:p w14:paraId="3312A270" w14:textId="0F40A4A0"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wysokości przeciętnej miesięcznej renty z tytułu niezdolności do pracy brutto </w:t>
      </w:r>
      <w:r w:rsidR="002A402E">
        <w:rPr>
          <w:rFonts w:ascii="Arial" w:hAnsi="Arial" w:cs="Arial"/>
          <w:color w:val="000000" w:themeColor="text1"/>
          <w:sz w:val="21"/>
          <w:szCs w:val="21"/>
        </w:rPr>
        <w:br/>
      </w:r>
      <w:r w:rsidRPr="006533C8">
        <w:rPr>
          <w:rFonts w:ascii="Arial" w:hAnsi="Arial" w:cs="Arial"/>
          <w:color w:val="000000" w:themeColor="text1"/>
          <w:sz w:val="21"/>
          <w:szCs w:val="21"/>
        </w:rPr>
        <w:t>(w zł): 914,10;</w:t>
      </w:r>
    </w:p>
    <w:p w14:paraId="6CEE8002"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przeciętnej miesięcznej renty z tytułu niezdolności do pracy brutto (w zł): 32,34%;</w:t>
      </w:r>
    </w:p>
    <w:p w14:paraId="14B1C2B4"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29,7</w:t>
      </w:r>
      <w:r w:rsidRPr="006533C8">
        <w:rPr>
          <w:rStyle w:val="Odwoanieprzypisudolnego"/>
          <w:rFonts w:ascii="Arial" w:hAnsi="Arial"/>
          <w:color w:val="000000" w:themeColor="text1"/>
          <w:sz w:val="21"/>
          <w:szCs w:val="21"/>
        </w:rPr>
        <w:footnoteReference w:id="72"/>
      </w:r>
      <w:r w:rsidRPr="006533C8">
        <w:rPr>
          <w:rFonts w:ascii="Arial" w:hAnsi="Arial" w:cs="Arial"/>
          <w:color w:val="000000" w:themeColor="text1"/>
          <w:sz w:val="21"/>
          <w:szCs w:val="21"/>
        </w:rPr>
        <w:t>%.</w:t>
      </w:r>
    </w:p>
    <w:p w14:paraId="028739E7" w14:textId="77777777" w:rsidR="001F37AA" w:rsidRPr="006533C8" w:rsidRDefault="001F37AA" w:rsidP="00A461A3">
      <w:pPr>
        <w:spacing w:after="0" w:line="268" w:lineRule="exact"/>
        <w:rPr>
          <w:rFonts w:ascii="Arial" w:hAnsi="Arial" w:cs="Arial"/>
          <w:color w:val="000000" w:themeColor="text1"/>
          <w:sz w:val="21"/>
          <w:szCs w:val="21"/>
        </w:rPr>
      </w:pPr>
    </w:p>
    <w:p w14:paraId="18C50379" w14:textId="77777777" w:rsidR="001F37AA" w:rsidRPr="006533C8" w:rsidRDefault="001F37AA" w:rsidP="00A461A3">
      <w:pPr>
        <w:spacing w:after="0" w:line="268" w:lineRule="exact"/>
        <w:rPr>
          <w:rFonts w:ascii="Arial" w:hAnsi="Arial" w:cs="Arial"/>
          <w:color w:val="000000" w:themeColor="text1"/>
          <w:sz w:val="21"/>
          <w:szCs w:val="21"/>
        </w:rPr>
      </w:pPr>
    </w:p>
    <w:p w14:paraId="59230768"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Tendencje w latach 2014-2024, województwo śląskie, stan na koniec danego roku </w:t>
      </w:r>
    </w:p>
    <w:p w14:paraId="2FE01871" w14:textId="77777777" w:rsidR="001F37AA" w:rsidRPr="006533C8" w:rsidRDefault="001F37AA" w:rsidP="00A461A3">
      <w:pPr>
        <w:spacing w:after="0" w:line="268" w:lineRule="exact"/>
        <w:rPr>
          <w:rFonts w:ascii="Arial" w:hAnsi="Arial" w:cs="Arial"/>
          <w:color w:val="8064A2" w:themeColor="accent4"/>
          <w:sz w:val="24"/>
          <w:szCs w:val="24"/>
        </w:rPr>
      </w:pPr>
    </w:p>
    <w:p w14:paraId="431683F6"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renta z tytułu niezdolności do pracy brutto (w zł):</w:t>
      </w:r>
    </w:p>
    <w:p w14:paraId="51D15732" w14:textId="77777777" w:rsidR="001F37AA" w:rsidRPr="006533C8" w:rsidRDefault="001F37AA" w:rsidP="00A461A3">
      <w:pPr>
        <w:numPr>
          <w:ilvl w:val="0"/>
          <w:numId w:val="4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670B0968" w14:textId="77777777" w:rsidR="001F37AA" w:rsidRPr="006533C8" w:rsidRDefault="001F37AA" w:rsidP="00A461A3">
      <w:pPr>
        <w:numPr>
          <w:ilvl w:val="0"/>
          <w:numId w:val="4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umiarkowana;</w:t>
      </w:r>
    </w:p>
    <w:p w14:paraId="2D74B85E" w14:textId="77777777" w:rsidR="001F37AA" w:rsidRPr="006533C8" w:rsidRDefault="001F37AA" w:rsidP="00A461A3">
      <w:pPr>
        <w:numPr>
          <w:ilvl w:val="0"/>
          <w:numId w:val="4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71D1C2F7" w14:textId="77777777" w:rsidR="001F37AA" w:rsidRPr="006533C8" w:rsidRDefault="001F37AA" w:rsidP="00A461A3">
      <w:pPr>
        <w:numPr>
          <w:ilvl w:val="0"/>
          <w:numId w:val="4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1 985,66 – 2014 rok;</w:t>
      </w:r>
    </w:p>
    <w:p w14:paraId="17316F40" w14:textId="77777777" w:rsidR="001F37AA" w:rsidRPr="006533C8" w:rsidRDefault="001F37AA" w:rsidP="00A461A3">
      <w:pPr>
        <w:numPr>
          <w:ilvl w:val="0"/>
          <w:numId w:val="4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3 740,74 – 2024 rok;</w:t>
      </w:r>
    </w:p>
    <w:p w14:paraId="5E85A4EB"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przeciętnej renty z tytułu niezdolności do pracy brutto: 1 755,08 zł;</w:t>
      </w:r>
    </w:p>
    <w:p w14:paraId="4814ADD4"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przeciętnej renty z tytułu niezdolności do pracy brutto: 88,39%.</w:t>
      </w:r>
    </w:p>
    <w:p w14:paraId="5C5D6B6A"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52,7</w:t>
      </w:r>
      <w:r w:rsidRPr="006533C8">
        <w:rPr>
          <w:rStyle w:val="Odwoanieprzypisudolnego"/>
          <w:rFonts w:ascii="Arial" w:hAnsi="Arial"/>
          <w:color w:val="000000" w:themeColor="text1"/>
          <w:sz w:val="21"/>
          <w:szCs w:val="21"/>
        </w:rPr>
        <w:footnoteReference w:id="73"/>
      </w:r>
      <w:r w:rsidRPr="006533C8">
        <w:rPr>
          <w:rFonts w:ascii="Arial" w:hAnsi="Arial" w:cs="Arial"/>
          <w:color w:val="000000" w:themeColor="text1"/>
          <w:sz w:val="21"/>
          <w:szCs w:val="21"/>
        </w:rPr>
        <w:t>%.</w:t>
      </w:r>
    </w:p>
    <w:p w14:paraId="06EEB3B4" w14:textId="77777777" w:rsidR="001F37AA" w:rsidRPr="006533C8" w:rsidRDefault="001F37AA" w:rsidP="00A461A3">
      <w:pPr>
        <w:spacing w:after="0" w:line="268" w:lineRule="exact"/>
        <w:rPr>
          <w:rFonts w:ascii="Arial" w:hAnsi="Arial" w:cs="Arial"/>
          <w:color w:val="000000" w:themeColor="text1"/>
          <w:sz w:val="21"/>
          <w:szCs w:val="21"/>
        </w:rPr>
      </w:pPr>
    </w:p>
    <w:p w14:paraId="0E70ACFA" w14:textId="77777777" w:rsidR="001F37AA" w:rsidRPr="006533C8" w:rsidRDefault="001F37AA" w:rsidP="00A461A3">
      <w:pPr>
        <w:spacing w:after="0" w:line="268" w:lineRule="exact"/>
        <w:rPr>
          <w:rFonts w:ascii="Arial" w:hAnsi="Arial" w:cs="Arial"/>
          <w:color w:val="000000" w:themeColor="text1"/>
          <w:sz w:val="21"/>
          <w:szCs w:val="21"/>
        </w:rPr>
      </w:pPr>
    </w:p>
    <w:p w14:paraId="13A8A939" w14:textId="77777777" w:rsidR="001F37AA" w:rsidRPr="006533C8" w:rsidRDefault="001F37AA" w:rsidP="00A461A3">
      <w:pPr>
        <w:spacing w:after="0" w:line="268" w:lineRule="exact"/>
        <w:rPr>
          <w:rFonts w:ascii="Arial" w:hAnsi="Arial" w:cs="Arial"/>
          <w:color w:val="8064A2" w:themeColor="accent4"/>
          <w:sz w:val="24"/>
          <w:szCs w:val="24"/>
        </w:rPr>
      </w:pPr>
      <w:r w:rsidRPr="006533C8">
        <w:rPr>
          <w:rFonts w:ascii="Arial" w:hAnsi="Arial" w:cs="Arial"/>
          <w:color w:val="F79646" w:themeColor="accent6"/>
          <w:sz w:val="24"/>
          <w:szCs w:val="24"/>
        </w:rPr>
        <w:t>Śląskie na tle kraju wg stanu na koniec 2024 roku</w:t>
      </w:r>
    </w:p>
    <w:p w14:paraId="48709E3D" w14:textId="77777777" w:rsidR="001F37AA" w:rsidRPr="006533C8" w:rsidRDefault="001F37AA" w:rsidP="00A461A3">
      <w:pPr>
        <w:spacing w:after="0" w:line="268" w:lineRule="exact"/>
        <w:rPr>
          <w:rFonts w:ascii="Arial" w:hAnsi="Arial" w:cs="Arial"/>
          <w:color w:val="000000" w:themeColor="text1"/>
          <w:sz w:val="21"/>
          <w:szCs w:val="21"/>
        </w:rPr>
      </w:pPr>
    </w:p>
    <w:p w14:paraId="23735C49"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renta z tytułu niezdolności do pracy brutto (w zł):</w:t>
      </w:r>
    </w:p>
    <w:p w14:paraId="1BA812FF"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3 740,74;</w:t>
      </w:r>
    </w:p>
    <w:p w14:paraId="19ED7623"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3 112,24.</w:t>
      </w:r>
    </w:p>
    <w:p w14:paraId="45D9EAB7" w14:textId="77777777" w:rsidR="001F37AA" w:rsidRPr="006533C8" w:rsidRDefault="001F37AA" w:rsidP="00A461A3">
      <w:pPr>
        <w:spacing w:after="0" w:line="268" w:lineRule="exact"/>
        <w:rPr>
          <w:rFonts w:ascii="Arial" w:hAnsi="Arial" w:cs="Arial"/>
          <w:color w:val="000000" w:themeColor="text1"/>
          <w:sz w:val="21"/>
          <w:szCs w:val="21"/>
        </w:rPr>
      </w:pPr>
    </w:p>
    <w:p w14:paraId="540E4BB1" w14:textId="77777777" w:rsidR="001F37AA" w:rsidRPr="006533C8" w:rsidRDefault="001F37AA" w:rsidP="00A461A3">
      <w:pPr>
        <w:spacing w:after="0" w:line="268" w:lineRule="exact"/>
        <w:rPr>
          <w:rFonts w:ascii="Arial" w:hAnsi="Arial" w:cs="Arial"/>
          <w:color w:val="000000" w:themeColor="text1"/>
          <w:sz w:val="21"/>
          <w:szCs w:val="21"/>
        </w:rPr>
      </w:pPr>
    </w:p>
    <w:p w14:paraId="437A9DA4"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51FE7C56" w14:textId="77777777" w:rsidR="001F37AA" w:rsidRPr="006533C8" w:rsidRDefault="001F37AA" w:rsidP="00A461A3">
      <w:pPr>
        <w:spacing w:after="0" w:line="268" w:lineRule="exact"/>
        <w:rPr>
          <w:rFonts w:ascii="Arial" w:hAnsi="Arial" w:cs="Arial"/>
          <w:color w:val="000000" w:themeColor="text1"/>
          <w:sz w:val="21"/>
          <w:szCs w:val="21"/>
        </w:rPr>
      </w:pPr>
    </w:p>
    <w:p w14:paraId="2AF4CE54"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bookmarkStart w:id="76" w:name="_Hlk180747895"/>
      <w:r w:rsidRPr="006533C8">
        <w:rPr>
          <w:rFonts w:ascii="Arial" w:hAnsi="Arial" w:cs="Arial"/>
          <w:color w:val="000000" w:themeColor="text1"/>
          <w:sz w:val="21"/>
          <w:szCs w:val="21"/>
        </w:rPr>
        <w:t>W 2024 roku w województwie śląskim wysokość przeciętnej miesięcznej renty z tytułu niezdolności do pracy była wyższa niż średnia w kraju;</w:t>
      </w:r>
    </w:p>
    <w:p w14:paraId="0C9C3340"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Na przestrzeni lat 2014-2024 wystąpiła silna tendencja wzrostowa wysokości przeciętnej miesięcznej renty z tytułu niezdolności do pracy;</w:t>
      </w:r>
    </w:p>
    <w:p w14:paraId="5F66E3B5"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Pomiędzy rokiem 2022, a 2024 wysokość przeciętnej miesięcznej renty wzrosła o ponad 900 zł.</w:t>
      </w:r>
    </w:p>
    <w:p w14:paraId="093A7F35"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Po uwzględnieniu poziomu inflacji zanotowano realny wzrost wysokości przeciętnej miesięcznej renty z tytułu niezdolności do pracy w latach 2014-2024 oraz 2022-2024.</w:t>
      </w:r>
    </w:p>
    <w:bookmarkEnd w:id="76"/>
    <w:p w14:paraId="242ECFAD" w14:textId="77777777" w:rsidR="001F37AA" w:rsidRPr="006533C8" w:rsidRDefault="001F37AA" w:rsidP="00A461A3">
      <w:pPr>
        <w:spacing w:after="0" w:line="268" w:lineRule="exact"/>
        <w:rPr>
          <w:rFonts w:ascii="Arial" w:hAnsi="Arial" w:cs="Arial"/>
          <w:color w:val="F79646" w:themeColor="accent6"/>
          <w:sz w:val="28"/>
          <w:szCs w:val="28"/>
        </w:rPr>
      </w:pPr>
    </w:p>
    <w:p w14:paraId="32E1D4E6" w14:textId="77777777" w:rsidR="001F37AA" w:rsidRPr="006533C8" w:rsidRDefault="001F37AA" w:rsidP="00A461A3">
      <w:pPr>
        <w:spacing w:after="0" w:line="268" w:lineRule="exact"/>
        <w:rPr>
          <w:rFonts w:ascii="Arial" w:hAnsi="Arial" w:cs="Arial"/>
          <w:color w:val="F79646" w:themeColor="accent6"/>
          <w:sz w:val="28"/>
          <w:szCs w:val="28"/>
        </w:rPr>
      </w:pPr>
    </w:p>
    <w:p w14:paraId="1CB1461C" w14:textId="77777777" w:rsidR="001F37AA" w:rsidRPr="006533C8" w:rsidRDefault="001F37AA" w:rsidP="00A461A3">
      <w:pPr>
        <w:spacing w:after="0" w:line="268" w:lineRule="exact"/>
        <w:rPr>
          <w:rFonts w:ascii="Arial" w:hAnsi="Arial" w:cs="Arial"/>
          <w:color w:val="F79646" w:themeColor="accent6"/>
          <w:sz w:val="28"/>
          <w:szCs w:val="28"/>
        </w:rPr>
      </w:pPr>
    </w:p>
    <w:p w14:paraId="57DB6FBF" w14:textId="77777777" w:rsidR="001F37AA" w:rsidRPr="006533C8" w:rsidRDefault="001F37AA" w:rsidP="00A461A3">
      <w:pPr>
        <w:spacing w:after="0" w:line="268" w:lineRule="exact"/>
        <w:rPr>
          <w:rFonts w:ascii="Arial" w:hAnsi="Arial" w:cs="Arial"/>
          <w:color w:val="F79646" w:themeColor="accent6"/>
          <w:sz w:val="28"/>
          <w:szCs w:val="28"/>
        </w:rPr>
      </w:pPr>
    </w:p>
    <w:p w14:paraId="185AC87B" w14:textId="77777777" w:rsidR="001F37AA" w:rsidRPr="006533C8" w:rsidRDefault="001F37AA" w:rsidP="00A461A3">
      <w:pPr>
        <w:spacing w:after="0" w:line="268" w:lineRule="exact"/>
        <w:rPr>
          <w:rFonts w:ascii="Arial" w:hAnsi="Arial" w:cs="Arial"/>
          <w:color w:val="F79646" w:themeColor="accent6"/>
          <w:sz w:val="28"/>
          <w:szCs w:val="28"/>
        </w:rPr>
      </w:pPr>
    </w:p>
    <w:p w14:paraId="6DC9E535" w14:textId="77777777" w:rsidR="001F37AA" w:rsidRPr="006533C8" w:rsidRDefault="001F37AA" w:rsidP="00A461A3">
      <w:pPr>
        <w:spacing w:after="0" w:line="240" w:lineRule="auto"/>
        <w:rPr>
          <w:rFonts w:ascii="Arial" w:hAnsi="Arial" w:cs="Arial"/>
          <w:color w:val="F79646" w:themeColor="accent6"/>
          <w:sz w:val="24"/>
          <w:szCs w:val="24"/>
        </w:rPr>
      </w:pPr>
      <w:r w:rsidRPr="006533C8">
        <w:rPr>
          <w:noProof/>
        </w:rPr>
        <w:lastRenderedPageBreak/>
        <w:drawing>
          <wp:anchor distT="0" distB="0" distL="114300" distR="114300" simplePos="0" relativeHeight="252200960" behindDoc="0" locked="0" layoutInCell="1" allowOverlap="1" wp14:anchorId="3708C5EA" wp14:editId="0C10C1CF">
            <wp:simplePos x="0" y="0"/>
            <wp:positionH relativeFrom="margin">
              <wp:align>left</wp:align>
            </wp:positionH>
            <wp:positionV relativeFrom="paragraph">
              <wp:posOffset>232410</wp:posOffset>
            </wp:positionV>
            <wp:extent cx="5553075" cy="3381375"/>
            <wp:effectExtent l="0" t="0" r="0" b="0"/>
            <wp:wrapNone/>
            <wp:docPr id="1563900707" name="Wykres 1">
              <a:extLst xmlns:a="http://schemas.openxmlformats.org/drawingml/2006/main">
                <a:ext uri="{FF2B5EF4-FFF2-40B4-BE49-F238E27FC236}">
                  <a16:creationId xmlns:a16="http://schemas.microsoft.com/office/drawing/2014/main" id="{6A6CC0C9-F296-436A-8F7F-65FCBCC25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Pr="006533C8">
        <w:rPr>
          <w:rFonts w:ascii="Arial" w:hAnsi="Arial" w:cs="Arial"/>
          <w:color w:val="F79646" w:themeColor="accent6"/>
          <w:sz w:val="24"/>
          <w:szCs w:val="24"/>
        </w:rPr>
        <w:t>Przecięta miesięczna renta z tytułu niezdolności do pracy z pozarolniczego systemu ubezpieczeń społecznych w województwie śląskim i w Polsce w latach 2014-2024.</w:t>
      </w:r>
    </w:p>
    <w:p w14:paraId="756B09E0" w14:textId="77777777" w:rsidR="001F37AA" w:rsidRPr="006533C8" w:rsidRDefault="001F37AA" w:rsidP="00A461A3">
      <w:pPr>
        <w:spacing w:after="0" w:line="268" w:lineRule="exact"/>
        <w:rPr>
          <w:rFonts w:ascii="Arial" w:hAnsi="Arial" w:cs="Arial"/>
          <w:color w:val="000000" w:themeColor="text1"/>
          <w:sz w:val="21"/>
          <w:szCs w:val="21"/>
        </w:rPr>
      </w:pPr>
    </w:p>
    <w:p w14:paraId="2666DEAC" w14:textId="77777777" w:rsidR="001F37AA" w:rsidRPr="006533C8" w:rsidRDefault="001F37AA" w:rsidP="00A461A3">
      <w:pPr>
        <w:spacing w:after="0" w:line="268" w:lineRule="exact"/>
        <w:rPr>
          <w:rFonts w:ascii="Arial" w:hAnsi="Arial" w:cs="Arial"/>
          <w:color w:val="000000" w:themeColor="text1"/>
          <w:sz w:val="21"/>
          <w:szCs w:val="21"/>
        </w:rPr>
      </w:pPr>
    </w:p>
    <w:p w14:paraId="53792F8B" w14:textId="77777777" w:rsidR="001F37AA" w:rsidRPr="006533C8" w:rsidRDefault="001F37AA" w:rsidP="00A461A3">
      <w:pPr>
        <w:spacing w:after="0" w:line="268" w:lineRule="exact"/>
        <w:rPr>
          <w:rFonts w:ascii="Arial" w:hAnsi="Arial" w:cs="Arial"/>
          <w:color w:val="000000" w:themeColor="text1"/>
          <w:sz w:val="21"/>
          <w:szCs w:val="21"/>
        </w:rPr>
      </w:pPr>
    </w:p>
    <w:p w14:paraId="6B21D723" w14:textId="77777777" w:rsidR="001F37AA" w:rsidRPr="006533C8" w:rsidRDefault="001F37AA" w:rsidP="00A461A3">
      <w:pPr>
        <w:spacing w:after="0" w:line="268" w:lineRule="exact"/>
        <w:rPr>
          <w:rFonts w:ascii="Arial" w:hAnsi="Arial" w:cs="Arial"/>
          <w:color w:val="000000" w:themeColor="text1"/>
          <w:sz w:val="21"/>
          <w:szCs w:val="21"/>
        </w:rPr>
      </w:pPr>
    </w:p>
    <w:p w14:paraId="0C474C49" w14:textId="77777777" w:rsidR="001F37AA" w:rsidRPr="006533C8" w:rsidRDefault="001F37AA" w:rsidP="00A461A3">
      <w:pPr>
        <w:spacing w:after="0" w:line="268" w:lineRule="exact"/>
        <w:rPr>
          <w:rFonts w:ascii="Arial" w:hAnsi="Arial" w:cs="Arial"/>
          <w:color w:val="000000" w:themeColor="text1"/>
          <w:sz w:val="21"/>
          <w:szCs w:val="21"/>
        </w:rPr>
      </w:pPr>
    </w:p>
    <w:p w14:paraId="264635A8" w14:textId="77777777" w:rsidR="001F37AA" w:rsidRPr="006533C8" w:rsidRDefault="001F37AA" w:rsidP="00A461A3">
      <w:pPr>
        <w:spacing w:after="0" w:line="268" w:lineRule="exact"/>
        <w:rPr>
          <w:rFonts w:ascii="Arial" w:hAnsi="Arial" w:cs="Arial"/>
          <w:color w:val="000000" w:themeColor="text1"/>
          <w:sz w:val="21"/>
          <w:szCs w:val="21"/>
        </w:rPr>
      </w:pPr>
    </w:p>
    <w:p w14:paraId="6E853D27" w14:textId="77777777" w:rsidR="001F37AA" w:rsidRPr="006533C8" w:rsidRDefault="001F37AA" w:rsidP="00A461A3">
      <w:pPr>
        <w:spacing w:after="0" w:line="268" w:lineRule="exact"/>
        <w:rPr>
          <w:rFonts w:ascii="Arial" w:hAnsi="Arial" w:cs="Arial"/>
          <w:color w:val="000000" w:themeColor="text1"/>
          <w:sz w:val="21"/>
          <w:szCs w:val="21"/>
        </w:rPr>
      </w:pPr>
    </w:p>
    <w:p w14:paraId="0887FA2E" w14:textId="77777777" w:rsidR="001F37AA" w:rsidRPr="006533C8" w:rsidRDefault="001F37AA" w:rsidP="00A461A3">
      <w:pPr>
        <w:spacing w:after="0" w:line="268" w:lineRule="exact"/>
        <w:rPr>
          <w:rFonts w:ascii="Arial" w:hAnsi="Arial" w:cs="Arial"/>
          <w:color w:val="000000" w:themeColor="text1"/>
          <w:sz w:val="21"/>
          <w:szCs w:val="21"/>
        </w:rPr>
      </w:pPr>
    </w:p>
    <w:p w14:paraId="639577AC" w14:textId="77777777" w:rsidR="001F37AA" w:rsidRPr="006533C8" w:rsidRDefault="001F37AA" w:rsidP="00A461A3">
      <w:pPr>
        <w:spacing w:after="0" w:line="268" w:lineRule="exact"/>
        <w:rPr>
          <w:rFonts w:ascii="Arial" w:hAnsi="Arial" w:cs="Arial"/>
          <w:color w:val="000000" w:themeColor="text1"/>
          <w:sz w:val="21"/>
          <w:szCs w:val="21"/>
        </w:rPr>
      </w:pPr>
    </w:p>
    <w:p w14:paraId="781CEDD4" w14:textId="77777777" w:rsidR="001F37AA" w:rsidRPr="006533C8" w:rsidRDefault="001F37AA" w:rsidP="00A461A3">
      <w:pPr>
        <w:spacing w:after="0" w:line="268" w:lineRule="exact"/>
        <w:rPr>
          <w:rFonts w:ascii="Arial" w:hAnsi="Arial" w:cs="Arial"/>
          <w:color w:val="000000" w:themeColor="text1"/>
          <w:sz w:val="21"/>
          <w:szCs w:val="21"/>
        </w:rPr>
      </w:pPr>
    </w:p>
    <w:p w14:paraId="08DCD0E2" w14:textId="77777777" w:rsidR="001F37AA" w:rsidRPr="006533C8" w:rsidRDefault="001F37AA" w:rsidP="00A461A3">
      <w:pPr>
        <w:spacing w:after="0" w:line="268" w:lineRule="exact"/>
        <w:rPr>
          <w:rFonts w:ascii="Arial" w:hAnsi="Arial" w:cs="Arial"/>
          <w:color w:val="000000" w:themeColor="text1"/>
          <w:sz w:val="21"/>
          <w:szCs w:val="21"/>
        </w:rPr>
      </w:pPr>
    </w:p>
    <w:p w14:paraId="1A46331D" w14:textId="77777777" w:rsidR="001F37AA" w:rsidRPr="006533C8" w:rsidRDefault="001F37AA" w:rsidP="00A461A3">
      <w:pPr>
        <w:spacing w:after="0" w:line="268" w:lineRule="exact"/>
        <w:rPr>
          <w:rFonts w:ascii="Arial" w:hAnsi="Arial" w:cs="Arial"/>
          <w:color w:val="000000" w:themeColor="text1"/>
          <w:sz w:val="21"/>
          <w:szCs w:val="21"/>
        </w:rPr>
      </w:pPr>
    </w:p>
    <w:p w14:paraId="12239E2E" w14:textId="77777777" w:rsidR="001F37AA" w:rsidRPr="006533C8" w:rsidRDefault="001F37AA" w:rsidP="00A461A3">
      <w:pPr>
        <w:spacing w:after="0" w:line="268" w:lineRule="exact"/>
        <w:rPr>
          <w:rFonts w:ascii="Arial" w:hAnsi="Arial" w:cs="Arial"/>
          <w:color w:val="000000" w:themeColor="text1"/>
          <w:sz w:val="21"/>
          <w:szCs w:val="21"/>
        </w:rPr>
      </w:pPr>
    </w:p>
    <w:p w14:paraId="7B77F87D" w14:textId="77777777" w:rsidR="001F37AA" w:rsidRPr="006533C8" w:rsidRDefault="001F37AA" w:rsidP="00A461A3">
      <w:pPr>
        <w:spacing w:after="0" w:line="268" w:lineRule="exact"/>
        <w:rPr>
          <w:rFonts w:ascii="Arial" w:hAnsi="Arial" w:cs="Arial"/>
          <w:color w:val="000000" w:themeColor="text1"/>
          <w:sz w:val="21"/>
          <w:szCs w:val="21"/>
        </w:rPr>
      </w:pPr>
    </w:p>
    <w:p w14:paraId="4484D2F0" w14:textId="77777777" w:rsidR="001F37AA" w:rsidRPr="006533C8" w:rsidRDefault="001F37AA" w:rsidP="00A461A3">
      <w:pPr>
        <w:spacing w:after="0" w:line="268" w:lineRule="exact"/>
        <w:rPr>
          <w:rFonts w:ascii="Arial" w:hAnsi="Arial" w:cs="Arial"/>
          <w:color w:val="000000" w:themeColor="text1"/>
          <w:sz w:val="21"/>
          <w:szCs w:val="21"/>
        </w:rPr>
      </w:pPr>
    </w:p>
    <w:p w14:paraId="369D2106" w14:textId="77777777" w:rsidR="001F37AA" w:rsidRPr="006533C8" w:rsidRDefault="001F37AA" w:rsidP="00A461A3">
      <w:pPr>
        <w:spacing w:after="0" w:line="268" w:lineRule="exact"/>
        <w:rPr>
          <w:rFonts w:ascii="Arial" w:hAnsi="Arial" w:cs="Arial"/>
          <w:color w:val="000000" w:themeColor="text1"/>
          <w:sz w:val="21"/>
          <w:szCs w:val="21"/>
        </w:rPr>
      </w:pPr>
    </w:p>
    <w:p w14:paraId="4508A2DE" w14:textId="77777777" w:rsidR="001F37AA" w:rsidRPr="006533C8" w:rsidRDefault="001F37AA" w:rsidP="00A461A3">
      <w:pPr>
        <w:spacing w:after="0" w:line="268" w:lineRule="exact"/>
        <w:rPr>
          <w:rFonts w:ascii="Arial" w:hAnsi="Arial" w:cs="Arial"/>
          <w:color w:val="000000" w:themeColor="text1"/>
          <w:sz w:val="21"/>
          <w:szCs w:val="21"/>
        </w:rPr>
      </w:pPr>
    </w:p>
    <w:p w14:paraId="775D079F" w14:textId="77777777" w:rsidR="001F37AA" w:rsidRPr="006533C8" w:rsidRDefault="001F37AA" w:rsidP="00A461A3">
      <w:pPr>
        <w:spacing w:after="0" w:line="268" w:lineRule="exact"/>
        <w:rPr>
          <w:rFonts w:ascii="Arial" w:hAnsi="Arial" w:cs="Arial"/>
          <w:color w:val="000000" w:themeColor="text1"/>
          <w:sz w:val="18"/>
          <w:szCs w:val="18"/>
        </w:rPr>
      </w:pPr>
    </w:p>
    <w:p w14:paraId="66FD2ABD" w14:textId="77777777" w:rsidR="003C5328" w:rsidRPr="006533C8" w:rsidRDefault="003C5328" w:rsidP="00A461A3">
      <w:pPr>
        <w:spacing w:after="0" w:line="268" w:lineRule="exact"/>
        <w:rPr>
          <w:rFonts w:ascii="Arial" w:hAnsi="Arial" w:cs="Arial"/>
          <w:color w:val="000000" w:themeColor="text1"/>
          <w:sz w:val="18"/>
          <w:szCs w:val="18"/>
        </w:rPr>
      </w:pPr>
    </w:p>
    <w:p w14:paraId="3389D1F6" w14:textId="77777777" w:rsidR="003C5328" w:rsidRPr="006533C8" w:rsidRDefault="003C5328" w:rsidP="00A461A3">
      <w:pPr>
        <w:spacing w:after="0" w:line="268" w:lineRule="exact"/>
        <w:rPr>
          <w:rFonts w:ascii="Arial" w:hAnsi="Arial" w:cs="Arial"/>
          <w:color w:val="000000" w:themeColor="text1"/>
          <w:sz w:val="18"/>
          <w:szCs w:val="18"/>
        </w:rPr>
      </w:pPr>
    </w:p>
    <w:p w14:paraId="4321CB5F" w14:textId="77777777" w:rsidR="003C5328" w:rsidRPr="006533C8" w:rsidRDefault="003C5328" w:rsidP="00A461A3">
      <w:pPr>
        <w:spacing w:after="0" w:line="268" w:lineRule="exact"/>
        <w:rPr>
          <w:rFonts w:ascii="Arial" w:hAnsi="Arial" w:cs="Arial"/>
          <w:color w:val="000000" w:themeColor="text1"/>
          <w:sz w:val="18"/>
          <w:szCs w:val="18"/>
        </w:rPr>
      </w:pPr>
    </w:p>
    <w:p w14:paraId="46FA4AF5" w14:textId="00E743D4"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06.03.2025 r.].</w:t>
      </w:r>
    </w:p>
    <w:p w14:paraId="0B1A7DF0" w14:textId="77777777" w:rsidR="001F37AA" w:rsidRPr="006533C8" w:rsidRDefault="001F37AA" w:rsidP="00A461A3">
      <w:pPr>
        <w:pStyle w:val="Akapitzlist"/>
        <w:spacing w:after="0" w:line="268" w:lineRule="exact"/>
        <w:ind w:left="1134"/>
        <w:rPr>
          <w:rFonts w:ascii="Arial" w:hAnsi="Arial" w:cs="Arial"/>
          <w:color w:val="000000" w:themeColor="text1"/>
          <w:sz w:val="21"/>
          <w:szCs w:val="21"/>
        </w:rPr>
      </w:pPr>
    </w:p>
    <w:p w14:paraId="125E0701" w14:textId="77777777" w:rsidR="001F37AA" w:rsidRPr="006533C8" w:rsidRDefault="001F37AA" w:rsidP="00A461A3">
      <w:pPr>
        <w:pStyle w:val="Akapitzlist"/>
        <w:spacing w:after="0" w:line="268" w:lineRule="exact"/>
        <w:ind w:left="1134"/>
        <w:rPr>
          <w:rFonts w:ascii="Arial" w:hAnsi="Arial" w:cs="Arial"/>
          <w:color w:val="000000" w:themeColor="text1"/>
          <w:sz w:val="21"/>
          <w:szCs w:val="21"/>
        </w:rPr>
      </w:pPr>
    </w:p>
    <w:p w14:paraId="3C3F6849" w14:textId="77777777" w:rsidR="001F37AA" w:rsidRPr="006533C8" w:rsidRDefault="001F37AA" w:rsidP="00A461A3">
      <w:pPr>
        <w:pStyle w:val="Akapitzlist"/>
        <w:spacing w:after="0" w:line="268" w:lineRule="exact"/>
        <w:ind w:left="1134"/>
        <w:rPr>
          <w:rFonts w:ascii="Arial" w:hAnsi="Arial" w:cs="Arial"/>
          <w:color w:val="000000" w:themeColor="text1"/>
          <w:sz w:val="21"/>
          <w:szCs w:val="21"/>
        </w:rPr>
      </w:pPr>
    </w:p>
    <w:p w14:paraId="679097D4" w14:textId="77777777" w:rsidR="001F37AA" w:rsidRPr="006533C8" w:rsidRDefault="001F37AA" w:rsidP="00A461A3">
      <w:pPr>
        <w:spacing w:after="0" w:line="268" w:lineRule="exact"/>
        <w:rPr>
          <w:rFonts w:ascii="Arial" w:hAnsi="Arial" w:cs="Arial"/>
          <w:color w:val="F79646" w:themeColor="accent6"/>
          <w:sz w:val="25"/>
          <w:szCs w:val="25"/>
        </w:rPr>
      </w:pPr>
      <w:r w:rsidRPr="006533C8">
        <w:rPr>
          <w:rFonts w:ascii="Arial" w:hAnsi="Arial" w:cs="Arial"/>
          <w:color w:val="F79646" w:themeColor="accent6"/>
          <w:sz w:val="25"/>
          <w:szCs w:val="25"/>
        </w:rPr>
        <w:t>Renta rodzinna</w:t>
      </w:r>
    </w:p>
    <w:p w14:paraId="311D7BA7" w14:textId="77777777" w:rsidR="001F37AA" w:rsidRPr="006533C8" w:rsidRDefault="001F37AA" w:rsidP="00A461A3">
      <w:pPr>
        <w:spacing w:after="0" w:line="268" w:lineRule="exact"/>
        <w:rPr>
          <w:rFonts w:ascii="Arial" w:hAnsi="Arial" w:cs="Arial"/>
          <w:color w:val="0070C0"/>
          <w:sz w:val="21"/>
          <w:szCs w:val="21"/>
        </w:rPr>
      </w:pPr>
    </w:p>
    <w:p w14:paraId="531D9520" w14:textId="77777777" w:rsidR="001F37AA" w:rsidRPr="006533C8" w:rsidRDefault="001F37AA" w:rsidP="00A461A3">
      <w:pPr>
        <w:spacing w:after="0" w:line="240" w:lineRule="auto"/>
        <w:rPr>
          <w:rFonts w:ascii="Arial" w:hAnsi="Arial" w:cs="Arial"/>
          <w:sz w:val="21"/>
          <w:szCs w:val="21"/>
        </w:rPr>
      </w:pPr>
      <w:r w:rsidRPr="006533C8">
        <w:rPr>
          <w:rFonts w:ascii="Arial" w:hAnsi="Arial" w:cs="Arial"/>
          <w:sz w:val="21"/>
          <w:szCs w:val="21"/>
        </w:rPr>
        <w:t>Renta rodzinna jest to świadczenie pieniężne przysługujące uprawnionym członkom rodziny osoby, która w chwili śmierci miała ustalone prawo do emerytury lub renty z tytułu niezdolności do pracy lub spełniała warunki do uzyskania jednego z tych świadczeń, a także pobierała zasiłek lub świadczenie przedemerytalne. Wszystkim uprawnionym członkom rodziny przysługuje jedna łączna renta rodzinna</w:t>
      </w:r>
      <w:r w:rsidRPr="006533C8">
        <w:rPr>
          <w:rStyle w:val="Odwoanieprzypisudolnego"/>
          <w:rFonts w:ascii="Arial" w:hAnsi="Arial"/>
          <w:sz w:val="21"/>
          <w:szCs w:val="21"/>
        </w:rPr>
        <w:footnoteReference w:id="74"/>
      </w:r>
      <w:r w:rsidRPr="006533C8">
        <w:rPr>
          <w:rFonts w:ascii="Arial" w:hAnsi="Arial" w:cs="Arial"/>
          <w:sz w:val="21"/>
          <w:szCs w:val="21"/>
        </w:rPr>
        <w:t>.</w:t>
      </w:r>
    </w:p>
    <w:p w14:paraId="30EED633" w14:textId="77777777" w:rsidR="001F37AA" w:rsidRPr="006533C8" w:rsidRDefault="001F37AA" w:rsidP="00A461A3">
      <w:pPr>
        <w:spacing w:after="0" w:line="268" w:lineRule="exact"/>
        <w:rPr>
          <w:rFonts w:ascii="Arial" w:hAnsi="Arial" w:cs="Arial"/>
          <w:color w:val="F79646" w:themeColor="accent6"/>
          <w:sz w:val="21"/>
          <w:szCs w:val="21"/>
        </w:rPr>
      </w:pPr>
    </w:p>
    <w:p w14:paraId="559C39BE" w14:textId="77777777" w:rsidR="001F37AA" w:rsidRPr="006533C8" w:rsidRDefault="001F37AA" w:rsidP="00A461A3">
      <w:pPr>
        <w:spacing w:after="0" w:line="268" w:lineRule="exact"/>
        <w:rPr>
          <w:rFonts w:ascii="Arial" w:hAnsi="Arial" w:cs="Arial"/>
          <w:color w:val="F79646" w:themeColor="accent6"/>
          <w:sz w:val="21"/>
          <w:szCs w:val="21"/>
        </w:rPr>
      </w:pPr>
    </w:p>
    <w:p w14:paraId="65601858"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Sytuacja w latach 2022-2024, województwo śląskie, stan na koniec danego roku </w:t>
      </w:r>
    </w:p>
    <w:p w14:paraId="3292DE82" w14:textId="77777777" w:rsidR="001F37AA" w:rsidRPr="006533C8" w:rsidRDefault="001F37AA" w:rsidP="00A461A3">
      <w:pPr>
        <w:spacing w:after="0" w:line="268" w:lineRule="exact"/>
        <w:rPr>
          <w:rFonts w:ascii="Arial" w:hAnsi="Arial" w:cs="Arial"/>
          <w:color w:val="8064A2" w:themeColor="accent4"/>
          <w:sz w:val="24"/>
          <w:szCs w:val="24"/>
        </w:rPr>
      </w:pPr>
    </w:p>
    <w:p w14:paraId="476EE257"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renta rodzinna brutto (w zł):</w:t>
      </w:r>
    </w:p>
    <w:p w14:paraId="03EDF787"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3 107,86;</w:t>
      </w:r>
    </w:p>
    <w:p w14:paraId="5B3DBA4D"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3 581,58;</w:t>
      </w:r>
    </w:p>
    <w:p w14:paraId="6A210804"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4 082,27;</w:t>
      </w:r>
    </w:p>
    <w:p w14:paraId="103D7ED0"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przeciętnej miesięcznej renty rodzinnej brutto (w zł): 974,41;</w:t>
      </w:r>
    </w:p>
    <w:p w14:paraId="2236A09F"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przeciętnej miesięcznej renty rodzinnej brutto (w zł): 31,35%;</w:t>
      </w:r>
    </w:p>
    <w:p w14:paraId="24BCA9F0" w14:textId="4D69673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29,7%</w:t>
      </w:r>
      <w:r w:rsidR="007E5FB1" w:rsidRPr="006533C8">
        <w:rPr>
          <w:rStyle w:val="Odwoanieprzypisudolnego"/>
          <w:rFonts w:ascii="Arial" w:hAnsi="Arial"/>
          <w:color w:val="000000" w:themeColor="text1"/>
          <w:sz w:val="21"/>
          <w:szCs w:val="21"/>
        </w:rPr>
        <w:footnoteReference w:id="75"/>
      </w:r>
      <w:r w:rsidRPr="006533C8">
        <w:rPr>
          <w:rFonts w:ascii="Arial" w:hAnsi="Arial" w:cs="Arial"/>
          <w:color w:val="000000" w:themeColor="text1"/>
          <w:sz w:val="21"/>
          <w:szCs w:val="21"/>
        </w:rPr>
        <w:t>.</w:t>
      </w:r>
    </w:p>
    <w:p w14:paraId="74D01C2C" w14:textId="77777777" w:rsidR="001F37AA" w:rsidRPr="006533C8" w:rsidRDefault="001F37AA" w:rsidP="00A461A3">
      <w:pPr>
        <w:spacing w:after="0" w:line="268" w:lineRule="exact"/>
        <w:rPr>
          <w:rFonts w:ascii="Arial" w:hAnsi="Arial" w:cs="Arial"/>
          <w:color w:val="000000" w:themeColor="text1"/>
          <w:sz w:val="21"/>
          <w:szCs w:val="21"/>
        </w:rPr>
      </w:pPr>
    </w:p>
    <w:p w14:paraId="6ED5C8D4" w14:textId="77777777" w:rsidR="001F37AA" w:rsidRPr="006533C8" w:rsidRDefault="001F37AA" w:rsidP="00A461A3">
      <w:pPr>
        <w:spacing w:after="0" w:line="268" w:lineRule="exact"/>
        <w:rPr>
          <w:rFonts w:ascii="Arial" w:hAnsi="Arial" w:cs="Arial"/>
          <w:color w:val="000000" w:themeColor="text1"/>
          <w:sz w:val="21"/>
          <w:szCs w:val="21"/>
        </w:rPr>
      </w:pPr>
    </w:p>
    <w:p w14:paraId="1A866F2B" w14:textId="77777777" w:rsidR="001F37AA" w:rsidRPr="006533C8" w:rsidRDefault="001F37AA" w:rsidP="00A461A3">
      <w:pPr>
        <w:spacing w:after="0" w:line="268" w:lineRule="exact"/>
        <w:rPr>
          <w:rFonts w:ascii="Arial" w:hAnsi="Arial" w:cs="Arial"/>
          <w:color w:val="000000" w:themeColor="text1"/>
          <w:sz w:val="21"/>
          <w:szCs w:val="21"/>
        </w:rPr>
      </w:pPr>
    </w:p>
    <w:p w14:paraId="1571C849" w14:textId="77777777" w:rsidR="003C5328" w:rsidRPr="006533C8" w:rsidRDefault="003C5328" w:rsidP="00A461A3">
      <w:pPr>
        <w:spacing w:after="0" w:line="268" w:lineRule="exact"/>
        <w:rPr>
          <w:rFonts w:ascii="Arial" w:hAnsi="Arial" w:cs="Arial"/>
          <w:color w:val="000000" w:themeColor="text1"/>
          <w:sz w:val="21"/>
          <w:szCs w:val="21"/>
        </w:rPr>
      </w:pPr>
    </w:p>
    <w:p w14:paraId="7917D4C8" w14:textId="0283CD90"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Tendencje w latach 2014-2024, województwo śląskie, stan na koniec danego roku</w:t>
      </w:r>
    </w:p>
    <w:p w14:paraId="224AF9A4" w14:textId="77777777" w:rsidR="001F37AA" w:rsidRPr="006533C8" w:rsidRDefault="001F37AA" w:rsidP="00A461A3">
      <w:pPr>
        <w:spacing w:after="0" w:line="268" w:lineRule="exact"/>
        <w:rPr>
          <w:rFonts w:ascii="Arial" w:hAnsi="Arial" w:cs="Arial"/>
          <w:color w:val="F79646" w:themeColor="accent6"/>
          <w:sz w:val="21"/>
          <w:szCs w:val="21"/>
        </w:rPr>
      </w:pPr>
    </w:p>
    <w:p w14:paraId="3157BB28"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renta rodzinna brutto (w zł):</w:t>
      </w:r>
    </w:p>
    <w:p w14:paraId="0DB3B850" w14:textId="77777777" w:rsidR="001F37AA" w:rsidRPr="006533C8" w:rsidRDefault="001F37AA" w:rsidP="00A461A3">
      <w:pPr>
        <w:numPr>
          <w:ilvl w:val="0"/>
          <w:numId w:val="4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42B2932E" w14:textId="77777777" w:rsidR="001F37AA" w:rsidRPr="006533C8" w:rsidRDefault="001F37AA" w:rsidP="00A461A3">
      <w:pPr>
        <w:numPr>
          <w:ilvl w:val="0"/>
          <w:numId w:val="4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umiarkowana;</w:t>
      </w:r>
    </w:p>
    <w:p w14:paraId="57C51570" w14:textId="77777777" w:rsidR="001F37AA" w:rsidRPr="006533C8" w:rsidRDefault="001F37AA" w:rsidP="00A461A3">
      <w:pPr>
        <w:numPr>
          <w:ilvl w:val="0"/>
          <w:numId w:val="4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3ED45FB3" w14:textId="77777777" w:rsidR="001F37AA" w:rsidRPr="006533C8" w:rsidRDefault="001F37AA" w:rsidP="00A461A3">
      <w:pPr>
        <w:numPr>
          <w:ilvl w:val="0"/>
          <w:numId w:val="4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2 238,33 – 2014 rok;</w:t>
      </w:r>
    </w:p>
    <w:p w14:paraId="74683316" w14:textId="77777777" w:rsidR="001F37AA" w:rsidRPr="006533C8" w:rsidRDefault="001F37AA" w:rsidP="00A461A3">
      <w:pPr>
        <w:numPr>
          <w:ilvl w:val="0"/>
          <w:numId w:val="4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4 082,27 – 2024 rok;</w:t>
      </w:r>
    </w:p>
    <w:p w14:paraId="5C7CC3C2"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przeciętnej renty rodzinnej brutto: 1 843,97 zł;</w:t>
      </w:r>
    </w:p>
    <w:p w14:paraId="396ED18D"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przeciętnej renty rodzinnej brutto: 82,38%;</w:t>
      </w:r>
    </w:p>
    <w:p w14:paraId="6B69F386" w14:textId="73037A2E"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52,7%</w:t>
      </w:r>
      <w:r w:rsidR="007E5FB1" w:rsidRPr="006533C8">
        <w:rPr>
          <w:rStyle w:val="Odwoanieprzypisudolnego"/>
          <w:rFonts w:ascii="Arial" w:hAnsi="Arial"/>
          <w:color w:val="000000" w:themeColor="text1"/>
          <w:sz w:val="21"/>
          <w:szCs w:val="21"/>
        </w:rPr>
        <w:footnoteReference w:id="76"/>
      </w:r>
      <w:r w:rsidRPr="006533C8">
        <w:rPr>
          <w:rFonts w:ascii="Arial" w:hAnsi="Arial" w:cs="Arial"/>
          <w:color w:val="000000" w:themeColor="text1"/>
          <w:sz w:val="21"/>
          <w:szCs w:val="21"/>
        </w:rPr>
        <w:t>.</w:t>
      </w:r>
    </w:p>
    <w:p w14:paraId="5AB04BB2" w14:textId="77777777" w:rsidR="001F37AA" w:rsidRPr="006533C8" w:rsidRDefault="001F37AA" w:rsidP="00A461A3">
      <w:pPr>
        <w:spacing w:after="0" w:line="268" w:lineRule="exact"/>
        <w:rPr>
          <w:rFonts w:ascii="Arial" w:hAnsi="Arial" w:cs="Arial"/>
          <w:color w:val="000000" w:themeColor="text1"/>
          <w:sz w:val="21"/>
          <w:szCs w:val="21"/>
        </w:rPr>
      </w:pPr>
    </w:p>
    <w:p w14:paraId="3854DAC9" w14:textId="77777777" w:rsidR="001F37AA" w:rsidRPr="006533C8" w:rsidRDefault="001F37AA" w:rsidP="00A461A3">
      <w:pPr>
        <w:spacing w:after="0" w:line="268" w:lineRule="exact"/>
        <w:rPr>
          <w:rFonts w:ascii="Arial" w:hAnsi="Arial" w:cs="Arial"/>
          <w:color w:val="000000" w:themeColor="text1"/>
          <w:sz w:val="21"/>
          <w:szCs w:val="21"/>
        </w:rPr>
      </w:pPr>
    </w:p>
    <w:p w14:paraId="2A5A12CF"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Śląskie na tle kraju wg stanu na koniec 2024 roku</w:t>
      </w:r>
    </w:p>
    <w:p w14:paraId="5C90551B" w14:textId="77777777" w:rsidR="001F37AA" w:rsidRPr="006533C8" w:rsidRDefault="001F37AA" w:rsidP="00A461A3">
      <w:pPr>
        <w:spacing w:after="0" w:line="268" w:lineRule="exact"/>
        <w:rPr>
          <w:rFonts w:ascii="Arial" w:hAnsi="Arial" w:cs="Arial"/>
          <w:color w:val="000000" w:themeColor="text1"/>
          <w:sz w:val="21"/>
          <w:szCs w:val="21"/>
        </w:rPr>
      </w:pPr>
    </w:p>
    <w:p w14:paraId="281DD8B5"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renta rodzinna brutto (w zł):</w:t>
      </w:r>
    </w:p>
    <w:p w14:paraId="1C0F60D0" w14:textId="77777777" w:rsidR="001F37AA" w:rsidRPr="006533C8" w:rsidRDefault="001F37AA" w:rsidP="00A461A3">
      <w:pPr>
        <w:numPr>
          <w:ilvl w:val="0"/>
          <w:numId w:val="2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w województwie śląskim: 4 082,27;</w:t>
      </w:r>
    </w:p>
    <w:p w14:paraId="1501C2DD" w14:textId="77777777" w:rsidR="001F37AA" w:rsidRPr="006533C8" w:rsidRDefault="001F37AA" w:rsidP="00A461A3">
      <w:pPr>
        <w:numPr>
          <w:ilvl w:val="0"/>
          <w:numId w:val="22"/>
        </w:numPr>
        <w:spacing w:after="0" w:line="268" w:lineRule="exact"/>
        <w:ind w:left="1276"/>
        <w:rPr>
          <w:rFonts w:ascii="Arial" w:hAnsi="Arial" w:cs="Arial"/>
          <w:color w:val="000000" w:themeColor="text1"/>
          <w:sz w:val="21"/>
          <w:szCs w:val="21"/>
        </w:rPr>
      </w:pPr>
      <w:r w:rsidRPr="006533C8">
        <w:rPr>
          <w:rFonts w:ascii="Arial" w:hAnsi="Arial" w:cs="Arial"/>
          <w:color w:val="000000" w:themeColor="text1"/>
          <w:sz w:val="21"/>
          <w:szCs w:val="21"/>
        </w:rPr>
        <w:t xml:space="preserve">w Polsce: 3 440,96. </w:t>
      </w:r>
    </w:p>
    <w:p w14:paraId="7F9D4DB5" w14:textId="77777777" w:rsidR="001F37AA" w:rsidRPr="006533C8" w:rsidRDefault="001F37AA" w:rsidP="00A461A3">
      <w:pPr>
        <w:spacing w:after="0" w:line="268" w:lineRule="exact"/>
        <w:rPr>
          <w:rFonts w:ascii="Arial" w:hAnsi="Arial" w:cs="Arial"/>
          <w:color w:val="000000" w:themeColor="text1"/>
          <w:sz w:val="21"/>
          <w:szCs w:val="21"/>
        </w:rPr>
      </w:pPr>
    </w:p>
    <w:p w14:paraId="50BB0626" w14:textId="77777777" w:rsidR="001F37AA" w:rsidRPr="006533C8" w:rsidRDefault="001F37AA" w:rsidP="00A461A3">
      <w:pPr>
        <w:spacing w:after="0" w:line="268" w:lineRule="exact"/>
        <w:rPr>
          <w:rFonts w:ascii="Arial" w:hAnsi="Arial" w:cs="Arial"/>
          <w:color w:val="000000" w:themeColor="text1"/>
          <w:sz w:val="21"/>
          <w:szCs w:val="21"/>
        </w:rPr>
      </w:pPr>
    </w:p>
    <w:p w14:paraId="31E7C123"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22E933AF" w14:textId="77777777" w:rsidR="001F37AA" w:rsidRPr="006533C8" w:rsidRDefault="001F37AA" w:rsidP="00A461A3">
      <w:pPr>
        <w:spacing w:after="0" w:line="268" w:lineRule="exact"/>
        <w:rPr>
          <w:rFonts w:ascii="Arial" w:hAnsi="Arial" w:cs="Arial"/>
          <w:color w:val="8064A2" w:themeColor="accent4"/>
          <w:sz w:val="24"/>
          <w:szCs w:val="24"/>
        </w:rPr>
      </w:pPr>
    </w:p>
    <w:p w14:paraId="67707D7D" w14:textId="3DF84FEA"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bookmarkStart w:id="77" w:name="_Hlk180747903"/>
      <w:r w:rsidRPr="006533C8">
        <w:rPr>
          <w:rFonts w:ascii="Arial" w:hAnsi="Arial" w:cs="Arial"/>
          <w:color w:val="000000" w:themeColor="text1"/>
          <w:sz w:val="21"/>
          <w:szCs w:val="21"/>
        </w:rPr>
        <w:t xml:space="preserve">W 2024 przeciętna miesięczna renta rodzinna w województwie śląskim była wyższa niż </w:t>
      </w:r>
      <w:r w:rsidR="002A402E">
        <w:rPr>
          <w:rFonts w:ascii="Arial" w:hAnsi="Arial" w:cs="Arial"/>
          <w:color w:val="000000" w:themeColor="text1"/>
          <w:sz w:val="21"/>
          <w:szCs w:val="21"/>
        </w:rPr>
        <w:br/>
      </w:r>
      <w:r w:rsidRPr="006533C8">
        <w:rPr>
          <w:rFonts w:ascii="Arial" w:hAnsi="Arial" w:cs="Arial"/>
          <w:color w:val="000000" w:themeColor="text1"/>
          <w:sz w:val="21"/>
          <w:szCs w:val="21"/>
        </w:rPr>
        <w:t>w kraju;</w:t>
      </w:r>
    </w:p>
    <w:p w14:paraId="618B1819"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ciągu ostatniej dekady zanotowano silą tendencję wzrostową w zakresie wysokości przeciętnej miesięcznej renty rodzinnej; </w:t>
      </w:r>
    </w:p>
    <w:bookmarkEnd w:id="77"/>
    <w:p w14:paraId="3028624E" w14:textId="77777777" w:rsidR="001F37AA" w:rsidRPr="006533C8" w:rsidRDefault="001F37AA" w:rsidP="00A461A3">
      <w:pPr>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Po uwzględnieniu poziomu inflacji zanotowano realny wzrost wysokości przeciętnej miesięcznej renty rodzinnej w latach 2014-2024 oraz 2022-2024.</w:t>
      </w:r>
    </w:p>
    <w:p w14:paraId="18502168" w14:textId="77777777" w:rsidR="001F37AA" w:rsidRPr="006533C8" w:rsidRDefault="001F37AA" w:rsidP="00A461A3">
      <w:pPr>
        <w:spacing w:after="0" w:line="268" w:lineRule="exact"/>
        <w:rPr>
          <w:rFonts w:ascii="Arial" w:hAnsi="Arial" w:cs="Arial"/>
          <w:color w:val="F79646" w:themeColor="accent6"/>
          <w:sz w:val="28"/>
          <w:szCs w:val="28"/>
        </w:rPr>
      </w:pPr>
    </w:p>
    <w:p w14:paraId="551E48CE" w14:textId="77777777" w:rsidR="001F37AA" w:rsidRPr="006533C8" w:rsidRDefault="001F37AA" w:rsidP="00A461A3">
      <w:pPr>
        <w:spacing w:after="0" w:line="268" w:lineRule="exact"/>
        <w:rPr>
          <w:rFonts w:ascii="Arial" w:hAnsi="Arial" w:cs="Arial"/>
          <w:color w:val="F79646" w:themeColor="accent6"/>
          <w:sz w:val="28"/>
          <w:szCs w:val="28"/>
        </w:rPr>
      </w:pPr>
    </w:p>
    <w:p w14:paraId="05DBDF41" w14:textId="77777777" w:rsidR="001F37AA" w:rsidRPr="006533C8" w:rsidRDefault="001F37AA" w:rsidP="00A461A3">
      <w:pPr>
        <w:spacing w:after="0" w:line="240" w:lineRule="auto"/>
        <w:rPr>
          <w:rFonts w:ascii="Arial" w:hAnsi="Arial" w:cs="Arial"/>
          <w:color w:val="F79646" w:themeColor="accent6"/>
          <w:sz w:val="24"/>
          <w:szCs w:val="24"/>
        </w:rPr>
      </w:pPr>
      <w:r w:rsidRPr="006533C8">
        <w:rPr>
          <w:rFonts w:ascii="Arial" w:hAnsi="Arial" w:cs="Arial"/>
          <w:color w:val="F79646" w:themeColor="accent6"/>
          <w:sz w:val="24"/>
          <w:szCs w:val="24"/>
        </w:rPr>
        <w:t xml:space="preserve">Przeciętna miesięczna renta rodzinna z pozarolniczego systemu ubezpieczeń społecznych w zł w województwie śląskim i w Polsce </w:t>
      </w:r>
      <w:r w:rsidRPr="006533C8">
        <w:rPr>
          <w:rFonts w:ascii="Arial" w:hAnsi="Arial" w:cs="Arial"/>
          <w:color w:val="F79646" w:themeColor="accent6"/>
          <w:sz w:val="24"/>
          <w:szCs w:val="24"/>
        </w:rPr>
        <w:br/>
        <w:t>w latach 2014-2024.</w:t>
      </w:r>
    </w:p>
    <w:p w14:paraId="5F1080FA"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201984" behindDoc="0" locked="0" layoutInCell="1" allowOverlap="1" wp14:anchorId="3F4F4BEA" wp14:editId="5D119A5E">
            <wp:simplePos x="0" y="0"/>
            <wp:positionH relativeFrom="margin">
              <wp:align>left</wp:align>
            </wp:positionH>
            <wp:positionV relativeFrom="paragraph">
              <wp:posOffset>76200</wp:posOffset>
            </wp:positionV>
            <wp:extent cx="5038725" cy="2619375"/>
            <wp:effectExtent l="0" t="0" r="0" b="0"/>
            <wp:wrapNone/>
            <wp:docPr id="1705007226" name="Wykres 1">
              <a:extLst xmlns:a="http://schemas.openxmlformats.org/drawingml/2006/main">
                <a:ext uri="{FF2B5EF4-FFF2-40B4-BE49-F238E27FC236}">
                  <a16:creationId xmlns:a16="http://schemas.microsoft.com/office/drawing/2014/main" id="{55185538-06B0-41C8-AA7B-2234D9B77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p>
    <w:p w14:paraId="1730D1C9" w14:textId="77777777" w:rsidR="001F37AA" w:rsidRPr="006533C8" w:rsidRDefault="001F37AA" w:rsidP="00A461A3">
      <w:pPr>
        <w:tabs>
          <w:tab w:val="left" w:pos="159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46ECD320" w14:textId="77777777" w:rsidR="001F37AA" w:rsidRPr="006533C8" w:rsidRDefault="001F37AA" w:rsidP="00A461A3">
      <w:pPr>
        <w:spacing w:after="0" w:line="268" w:lineRule="exact"/>
        <w:rPr>
          <w:rFonts w:ascii="Arial" w:hAnsi="Arial" w:cs="Arial"/>
          <w:color w:val="000000" w:themeColor="text1"/>
          <w:sz w:val="21"/>
          <w:szCs w:val="21"/>
        </w:rPr>
      </w:pPr>
    </w:p>
    <w:p w14:paraId="066C5AEE" w14:textId="77777777" w:rsidR="001F37AA" w:rsidRPr="006533C8" w:rsidRDefault="001F37AA" w:rsidP="00A461A3">
      <w:pPr>
        <w:spacing w:after="0" w:line="268" w:lineRule="exact"/>
        <w:rPr>
          <w:rFonts w:ascii="Arial" w:hAnsi="Arial" w:cs="Arial"/>
          <w:color w:val="000000" w:themeColor="text1"/>
          <w:sz w:val="21"/>
          <w:szCs w:val="21"/>
        </w:rPr>
      </w:pPr>
    </w:p>
    <w:p w14:paraId="05E909F2" w14:textId="77777777" w:rsidR="001F37AA" w:rsidRPr="006533C8" w:rsidRDefault="001F37AA" w:rsidP="00A461A3">
      <w:pPr>
        <w:spacing w:after="0" w:line="268" w:lineRule="exact"/>
        <w:rPr>
          <w:rFonts w:ascii="Arial" w:hAnsi="Arial" w:cs="Arial"/>
          <w:color w:val="000000" w:themeColor="text1"/>
          <w:sz w:val="21"/>
          <w:szCs w:val="21"/>
        </w:rPr>
      </w:pPr>
    </w:p>
    <w:p w14:paraId="582F4634" w14:textId="77777777" w:rsidR="001F37AA" w:rsidRPr="006533C8" w:rsidRDefault="001F37AA" w:rsidP="00A461A3">
      <w:pPr>
        <w:spacing w:after="0" w:line="268" w:lineRule="exact"/>
        <w:rPr>
          <w:rFonts w:ascii="Arial" w:hAnsi="Arial" w:cs="Arial"/>
          <w:color w:val="000000" w:themeColor="text1"/>
          <w:sz w:val="21"/>
          <w:szCs w:val="21"/>
        </w:rPr>
      </w:pPr>
    </w:p>
    <w:p w14:paraId="28A5290F" w14:textId="77777777" w:rsidR="001F37AA" w:rsidRPr="006533C8" w:rsidRDefault="001F37AA" w:rsidP="00A461A3">
      <w:pPr>
        <w:spacing w:after="0" w:line="268" w:lineRule="exact"/>
        <w:rPr>
          <w:rFonts w:ascii="Arial" w:hAnsi="Arial" w:cs="Arial"/>
          <w:color w:val="000000" w:themeColor="text1"/>
          <w:sz w:val="21"/>
          <w:szCs w:val="21"/>
        </w:rPr>
      </w:pPr>
    </w:p>
    <w:p w14:paraId="6324FB11" w14:textId="77777777" w:rsidR="001F37AA" w:rsidRPr="006533C8" w:rsidRDefault="001F37AA" w:rsidP="00A461A3">
      <w:pPr>
        <w:spacing w:after="0" w:line="268" w:lineRule="exact"/>
        <w:rPr>
          <w:rFonts w:ascii="Arial" w:hAnsi="Arial" w:cs="Arial"/>
          <w:color w:val="000000" w:themeColor="text1"/>
          <w:sz w:val="21"/>
          <w:szCs w:val="21"/>
        </w:rPr>
      </w:pPr>
    </w:p>
    <w:p w14:paraId="1CC0941E" w14:textId="77777777" w:rsidR="001F37AA" w:rsidRPr="006533C8" w:rsidRDefault="001F37AA" w:rsidP="00A461A3">
      <w:pPr>
        <w:spacing w:after="0" w:line="268" w:lineRule="exact"/>
        <w:rPr>
          <w:rFonts w:ascii="Arial" w:hAnsi="Arial" w:cs="Arial"/>
          <w:color w:val="000000" w:themeColor="text1"/>
          <w:sz w:val="21"/>
          <w:szCs w:val="21"/>
        </w:rPr>
      </w:pPr>
    </w:p>
    <w:p w14:paraId="22FF0DAE" w14:textId="77777777" w:rsidR="001F37AA" w:rsidRPr="006533C8" w:rsidRDefault="001F37AA" w:rsidP="00A461A3">
      <w:pPr>
        <w:spacing w:after="0" w:line="268" w:lineRule="exact"/>
        <w:rPr>
          <w:rFonts w:ascii="Arial" w:hAnsi="Arial" w:cs="Arial"/>
          <w:color w:val="000000" w:themeColor="text1"/>
          <w:sz w:val="21"/>
          <w:szCs w:val="21"/>
        </w:rPr>
      </w:pPr>
    </w:p>
    <w:p w14:paraId="2DBC8A54" w14:textId="77777777" w:rsidR="001F37AA" w:rsidRPr="006533C8" w:rsidRDefault="001F37AA" w:rsidP="00A461A3">
      <w:pPr>
        <w:tabs>
          <w:tab w:val="left" w:pos="102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513823F" w14:textId="77777777" w:rsidR="001F37AA" w:rsidRPr="006533C8" w:rsidRDefault="001F37AA" w:rsidP="00A461A3">
      <w:pPr>
        <w:spacing w:after="0" w:line="268" w:lineRule="exact"/>
        <w:rPr>
          <w:rFonts w:ascii="Arial" w:hAnsi="Arial" w:cs="Arial"/>
          <w:color w:val="000000" w:themeColor="text1"/>
          <w:sz w:val="21"/>
          <w:szCs w:val="21"/>
        </w:rPr>
      </w:pPr>
    </w:p>
    <w:p w14:paraId="48787A89" w14:textId="77777777" w:rsidR="001F37AA" w:rsidRPr="006533C8" w:rsidRDefault="001F37AA" w:rsidP="00A461A3">
      <w:pPr>
        <w:spacing w:after="0" w:line="268" w:lineRule="exact"/>
        <w:rPr>
          <w:rFonts w:ascii="Arial" w:hAnsi="Arial" w:cs="Arial"/>
          <w:color w:val="000000" w:themeColor="text1"/>
          <w:sz w:val="21"/>
          <w:szCs w:val="21"/>
        </w:rPr>
      </w:pPr>
    </w:p>
    <w:p w14:paraId="5101B6D4" w14:textId="77777777" w:rsidR="001F37AA" w:rsidRPr="006533C8" w:rsidRDefault="001F37AA" w:rsidP="00A461A3">
      <w:pPr>
        <w:spacing w:after="0" w:line="268" w:lineRule="exact"/>
        <w:rPr>
          <w:rFonts w:ascii="Arial" w:hAnsi="Arial" w:cs="Arial"/>
          <w:color w:val="000000" w:themeColor="text1"/>
          <w:sz w:val="21"/>
          <w:szCs w:val="21"/>
        </w:rPr>
      </w:pPr>
    </w:p>
    <w:p w14:paraId="49CFD3C8" w14:textId="77777777" w:rsidR="001F37AA" w:rsidRPr="006533C8" w:rsidRDefault="001F37AA" w:rsidP="00A461A3">
      <w:pPr>
        <w:spacing w:after="0" w:line="268" w:lineRule="exact"/>
        <w:rPr>
          <w:rFonts w:ascii="Arial" w:hAnsi="Arial" w:cs="Arial"/>
          <w:color w:val="000000" w:themeColor="text1"/>
          <w:sz w:val="21"/>
          <w:szCs w:val="21"/>
        </w:rPr>
      </w:pPr>
    </w:p>
    <w:p w14:paraId="44FC87A8" w14:textId="77777777" w:rsidR="001F37AA" w:rsidRPr="006533C8" w:rsidRDefault="001F37AA" w:rsidP="00A461A3">
      <w:pPr>
        <w:spacing w:after="0" w:line="268" w:lineRule="exact"/>
        <w:rPr>
          <w:rFonts w:ascii="Arial" w:hAnsi="Arial" w:cs="Arial"/>
          <w:color w:val="000000" w:themeColor="text1"/>
          <w:sz w:val="21"/>
          <w:szCs w:val="21"/>
        </w:rPr>
      </w:pPr>
    </w:p>
    <w:p w14:paraId="26ED165E"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06.03.2025 r.].</w:t>
      </w:r>
    </w:p>
    <w:p w14:paraId="707FE1EC" w14:textId="77777777" w:rsidR="001F37AA" w:rsidRPr="006533C8" w:rsidRDefault="001F37AA" w:rsidP="00A461A3">
      <w:pPr>
        <w:spacing w:after="0" w:line="268" w:lineRule="exact"/>
        <w:rPr>
          <w:rFonts w:ascii="Arial" w:hAnsi="Arial" w:cs="Arial"/>
          <w:color w:val="F79646" w:themeColor="accent6"/>
          <w:sz w:val="25"/>
          <w:szCs w:val="25"/>
        </w:rPr>
      </w:pPr>
      <w:r w:rsidRPr="006533C8">
        <w:rPr>
          <w:rFonts w:ascii="Arial" w:hAnsi="Arial" w:cs="Arial"/>
          <w:color w:val="F79646" w:themeColor="accent6"/>
          <w:sz w:val="25"/>
          <w:szCs w:val="25"/>
        </w:rPr>
        <w:lastRenderedPageBreak/>
        <w:t>Świadczenia wypłacane z rolniczego systemu ubezpieczeń społecznych</w:t>
      </w:r>
    </w:p>
    <w:p w14:paraId="750B0967" w14:textId="77777777" w:rsidR="001F37AA" w:rsidRPr="006533C8" w:rsidRDefault="001F37AA" w:rsidP="00A461A3">
      <w:pPr>
        <w:spacing w:after="0" w:line="268" w:lineRule="exact"/>
        <w:rPr>
          <w:rFonts w:ascii="Arial" w:hAnsi="Arial" w:cs="Arial"/>
          <w:color w:val="000000" w:themeColor="text1"/>
          <w:sz w:val="21"/>
          <w:szCs w:val="21"/>
        </w:rPr>
      </w:pPr>
    </w:p>
    <w:p w14:paraId="43749932"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Statystyki GUS nie zawierają szczegółowych danych na temat poszczególnych świadczeń wypłacanych z rolniczego systemu ubezpieczenia społecznego. </w:t>
      </w:r>
    </w:p>
    <w:p w14:paraId="6B25F8D7" w14:textId="77777777" w:rsidR="001F37AA" w:rsidRPr="006533C8" w:rsidRDefault="001F37AA" w:rsidP="00A461A3">
      <w:pPr>
        <w:spacing w:after="0"/>
        <w:rPr>
          <w:rFonts w:ascii="Arial" w:hAnsi="Arial" w:cs="Arial"/>
          <w:sz w:val="21"/>
          <w:szCs w:val="21"/>
        </w:rPr>
      </w:pPr>
      <w:r w:rsidRPr="006533C8">
        <w:rPr>
          <w:rFonts w:ascii="Arial" w:hAnsi="Arial" w:cs="Arial"/>
          <w:sz w:val="21"/>
          <w:szCs w:val="21"/>
        </w:rPr>
        <w:t>Świadczenia wypłacane z rolniczego systemu ubezpieczeń społecznych to wszelkie formy wsparcia finansowego, które przysługują rolnikom i ich rodzinom w określonych sytuacjach życiowych, takich jak: osiągnięcie wieku emerytalnego, niezdolność do pracy, śmierć, choroba, macierzyństwo, inne sytuacje nie przewidziane w przepisach</w:t>
      </w:r>
      <w:r w:rsidRPr="006533C8">
        <w:rPr>
          <w:rStyle w:val="Odwoanieprzypisudolnego"/>
          <w:sz w:val="21"/>
          <w:szCs w:val="21"/>
        </w:rPr>
        <w:footnoteReference w:id="77"/>
      </w:r>
      <w:r w:rsidRPr="006533C8">
        <w:rPr>
          <w:rFonts w:ascii="Arial" w:hAnsi="Arial" w:cs="Arial"/>
          <w:sz w:val="21"/>
          <w:szCs w:val="21"/>
        </w:rPr>
        <w:t>.</w:t>
      </w:r>
    </w:p>
    <w:p w14:paraId="2AC83C9A" w14:textId="77777777" w:rsidR="001F37AA" w:rsidRPr="006533C8" w:rsidRDefault="001F37AA" w:rsidP="00A461A3">
      <w:pPr>
        <w:spacing w:after="0" w:line="268" w:lineRule="exact"/>
        <w:rPr>
          <w:rFonts w:ascii="Arial" w:hAnsi="Arial" w:cs="Arial"/>
          <w:color w:val="000000" w:themeColor="text1"/>
          <w:sz w:val="21"/>
          <w:szCs w:val="21"/>
        </w:rPr>
      </w:pPr>
    </w:p>
    <w:p w14:paraId="5EC9BA62" w14:textId="77777777" w:rsidR="001F37AA" w:rsidRPr="006533C8" w:rsidRDefault="001F37AA" w:rsidP="00A461A3">
      <w:pPr>
        <w:spacing w:after="0" w:line="268" w:lineRule="exact"/>
        <w:rPr>
          <w:rFonts w:ascii="Arial" w:hAnsi="Arial" w:cs="Arial"/>
          <w:color w:val="000000" w:themeColor="text1"/>
          <w:sz w:val="21"/>
          <w:szCs w:val="21"/>
        </w:rPr>
      </w:pPr>
    </w:p>
    <w:p w14:paraId="7C0024A7" w14:textId="77777777" w:rsidR="001F37AA" w:rsidRPr="006533C8" w:rsidRDefault="001F37AA" w:rsidP="00A461A3">
      <w:pPr>
        <w:spacing w:after="0" w:line="268" w:lineRule="exact"/>
        <w:rPr>
          <w:rFonts w:ascii="Arial" w:hAnsi="Arial" w:cs="Arial"/>
          <w:color w:val="8064A2" w:themeColor="accent4"/>
          <w:sz w:val="24"/>
          <w:szCs w:val="24"/>
        </w:rPr>
      </w:pPr>
      <w:r w:rsidRPr="006533C8">
        <w:rPr>
          <w:rFonts w:ascii="Arial" w:hAnsi="Arial" w:cs="Arial"/>
          <w:color w:val="F79646" w:themeColor="accent6"/>
          <w:sz w:val="24"/>
          <w:szCs w:val="24"/>
        </w:rPr>
        <w:t>Sytuacja w latach 2022-2024, województwo śląskie, stan na koniec danego roku</w:t>
      </w:r>
    </w:p>
    <w:p w14:paraId="2C8B1FD1" w14:textId="77777777" w:rsidR="001F37AA" w:rsidRPr="006533C8" w:rsidRDefault="001F37AA" w:rsidP="00A461A3">
      <w:pPr>
        <w:spacing w:after="0" w:line="268" w:lineRule="exact"/>
        <w:rPr>
          <w:rFonts w:ascii="Arial" w:hAnsi="Arial" w:cs="Arial"/>
          <w:color w:val="000000" w:themeColor="text1"/>
          <w:sz w:val="21"/>
          <w:szCs w:val="21"/>
        </w:rPr>
      </w:pPr>
    </w:p>
    <w:p w14:paraId="70506638"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wysokość świadczeń z rolniczego systemu ubezpieczeń społecznych (w zł):</w:t>
      </w:r>
    </w:p>
    <w:p w14:paraId="576E759E"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1 629,07;</w:t>
      </w:r>
    </w:p>
    <w:p w14:paraId="43A3113B"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1 965,82;</w:t>
      </w:r>
    </w:p>
    <w:p w14:paraId="61D8CE50"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2 208,73;</w:t>
      </w:r>
    </w:p>
    <w:p w14:paraId="556FB0A6"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przeciętnych miesięcznych świadczeń z rolniczego systemu ubezpieczeń społecznych (w zł): 579,66;</w:t>
      </w:r>
    </w:p>
    <w:p w14:paraId="38D8A520"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przeciętnych miesięcznych świadczeń z rolniczego systemu ubezpieczeń społecznych (w zł): 35,58%;</w:t>
      </w:r>
    </w:p>
    <w:p w14:paraId="6A4387C7" w14:textId="68BDBB5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29,7%</w:t>
      </w:r>
      <w:r w:rsidR="007E5FB1" w:rsidRPr="006533C8">
        <w:rPr>
          <w:rStyle w:val="Odwoanieprzypisudolnego"/>
          <w:rFonts w:ascii="Arial" w:hAnsi="Arial"/>
          <w:color w:val="000000" w:themeColor="text1"/>
          <w:sz w:val="21"/>
          <w:szCs w:val="21"/>
        </w:rPr>
        <w:footnoteReference w:id="78"/>
      </w:r>
      <w:r w:rsidRPr="006533C8">
        <w:rPr>
          <w:rFonts w:ascii="Arial" w:hAnsi="Arial" w:cs="Arial"/>
          <w:color w:val="000000" w:themeColor="text1"/>
          <w:sz w:val="21"/>
          <w:szCs w:val="21"/>
        </w:rPr>
        <w:t>.</w:t>
      </w:r>
    </w:p>
    <w:p w14:paraId="3BBCBE40" w14:textId="77777777" w:rsidR="001F37AA" w:rsidRPr="006533C8" w:rsidRDefault="001F37AA" w:rsidP="00A461A3">
      <w:pPr>
        <w:spacing w:after="0" w:line="268" w:lineRule="exact"/>
        <w:rPr>
          <w:rFonts w:ascii="Arial" w:hAnsi="Arial" w:cs="Arial"/>
          <w:color w:val="000000" w:themeColor="text1"/>
          <w:sz w:val="21"/>
          <w:szCs w:val="21"/>
        </w:rPr>
      </w:pPr>
    </w:p>
    <w:p w14:paraId="52DB78BD" w14:textId="77777777" w:rsidR="001F37AA" w:rsidRPr="006533C8" w:rsidRDefault="001F37AA" w:rsidP="00A461A3">
      <w:pPr>
        <w:spacing w:after="0" w:line="268" w:lineRule="exact"/>
        <w:rPr>
          <w:rFonts w:ascii="Arial" w:hAnsi="Arial" w:cs="Arial"/>
          <w:color w:val="000000" w:themeColor="text1"/>
          <w:sz w:val="21"/>
          <w:szCs w:val="21"/>
        </w:rPr>
      </w:pPr>
    </w:p>
    <w:p w14:paraId="48B3BC2F"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Tendencje w latach 2014-2024, województwo śląskie, stan na koniec danego roku </w:t>
      </w:r>
    </w:p>
    <w:p w14:paraId="32472287" w14:textId="77777777" w:rsidR="001F37AA" w:rsidRPr="006533C8" w:rsidRDefault="001F37AA" w:rsidP="00A461A3">
      <w:pPr>
        <w:spacing w:after="0" w:line="268" w:lineRule="exact"/>
        <w:rPr>
          <w:rFonts w:ascii="Arial" w:hAnsi="Arial" w:cs="Arial"/>
          <w:color w:val="F79646" w:themeColor="accent6"/>
          <w:sz w:val="24"/>
          <w:szCs w:val="24"/>
        </w:rPr>
      </w:pPr>
    </w:p>
    <w:p w14:paraId="6E046B82"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wysokość świadczeń z rolniczego systemu ubezpieczeń społecznych (w zł):</w:t>
      </w:r>
    </w:p>
    <w:p w14:paraId="3A9D4B98" w14:textId="77777777" w:rsidR="001F37AA" w:rsidRPr="006533C8" w:rsidRDefault="001F37AA" w:rsidP="00A461A3">
      <w:pPr>
        <w:numPr>
          <w:ilvl w:val="0"/>
          <w:numId w:val="49"/>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3F69D951" w14:textId="77777777" w:rsidR="001F37AA" w:rsidRPr="006533C8" w:rsidRDefault="001F37AA" w:rsidP="00A461A3">
      <w:pPr>
        <w:numPr>
          <w:ilvl w:val="0"/>
          <w:numId w:val="49"/>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słaba;</w:t>
      </w:r>
    </w:p>
    <w:p w14:paraId="5AC2BCC2" w14:textId="77777777" w:rsidR="001F37AA" w:rsidRPr="006533C8" w:rsidRDefault="001F37AA" w:rsidP="00A461A3">
      <w:pPr>
        <w:numPr>
          <w:ilvl w:val="0"/>
          <w:numId w:val="49"/>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umiarkowany;</w:t>
      </w:r>
    </w:p>
    <w:p w14:paraId="7BD0517D" w14:textId="77777777" w:rsidR="001F37AA" w:rsidRPr="006533C8" w:rsidRDefault="001F37AA" w:rsidP="00A461A3">
      <w:pPr>
        <w:numPr>
          <w:ilvl w:val="0"/>
          <w:numId w:val="49"/>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1 383,76 – 2014 rok;</w:t>
      </w:r>
    </w:p>
    <w:p w14:paraId="01D321A6" w14:textId="77777777" w:rsidR="001F37AA" w:rsidRPr="006533C8" w:rsidRDefault="001F37AA" w:rsidP="00A461A3">
      <w:pPr>
        <w:numPr>
          <w:ilvl w:val="0"/>
          <w:numId w:val="49"/>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2 208,73 – 2024 rok;</w:t>
      </w:r>
    </w:p>
    <w:p w14:paraId="1BBE8CE3"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świadczeń z rolniczego systemu ubezpieczeń społecznych: 824,97 zł;</w:t>
      </w:r>
    </w:p>
    <w:p w14:paraId="782FA10D"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świadczeń z rolniczego systemu ubezpieczeń społecznych: 59,62%;</w:t>
      </w:r>
    </w:p>
    <w:p w14:paraId="56427698" w14:textId="410A12F2"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52,7%</w:t>
      </w:r>
      <w:r w:rsidR="007E5FB1" w:rsidRPr="006533C8">
        <w:rPr>
          <w:rStyle w:val="Odwoanieprzypisudolnego"/>
          <w:rFonts w:ascii="Arial" w:hAnsi="Arial"/>
          <w:color w:val="000000" w:themeColor="text1"/>
          <w:sz w:val="21"/>
          <w:szCs w:val="21"/>
        </w:rPr>
        <w:footnoteReference w:id="79"/>
      </w:r>
      <w:r w:rsidRPr="006533C8">
        <w:rPr>
          <w:rFonts w:ascii="Arial" w:hAnsi="Arial" w:cs="Arial"/>
          <w:color w:val="000000" w:themeColor="text1"/>
          <w:sz w:val="21"/>
          <w:szCs w:val="21"/>
        </w:rPr>
        <w:t>.</w:t>
      </w:r>
    </w:p>
    <w:p w14:paraId="4ECC7D42" w14:textId="77777777" w:rsidR="001F37AA" w:rsidRPr="006533C8" w:rsidRDefault="001F37AA" w:rsidP="00A461A3">
      <w:pPr>
        <w:spacing w:after="0" w:line="268" w:lineRule="exact"/>
        <w:rPr>
          <w:rFonts w:ascii="Arial" w:hAnsi="Arial" w:cs="Arial"/>
          <w:color w:val="000000" w:themeColor="text1"/>
          <w:sz w:val="21"/>
          <w:szCs w:val="21"/>
        </w:rPr>
      </w:pPr>
    </w:p>
    <w:p w14:paraId="15EE373A" w14:textId="77777777" w:rsidR="001F37AA" w:rsidRPr="006533C8" w:rsidRDefault="001F37AA" w:rsidP="00A461A3">
      <w:pPr>
        <w:spacing w:after="0" w:line="268" w:lineRule="exact"/>
        <w:rPr>
          <w:rFonts w:ascii="Arial" w:hAnsi="Arial" w:cs="Arial"/>
          <w:color w:val="000000" w:themeColor="text1"/>
          <w:sz w:val="21"/>
          <w:szCs w:val="21"/>
        </w:rPr>
      </w:pPr>
    </w:p>
    <w:p w14:paraId="6EC97546" w14:textId="77777777" w:rsidR="001F37AA" w:rsidRPr="006533C8" w:rsidRDefault="001F37AA" w:rsidP="00A461A3">
      <w:pPr>
        <w:spacing w:after="0" w:line="268" w:lineRule="exact"/>
        <w:rPr>
          <w:rFonts w:ascii="Arial" w:hAnsi="Arial" w:cs="Arial"/>
          <w:color w:val="8064A2" w:themeColor="accent4"/>
          <w:sz w:val="24"/>
          <w:szCs w:val="24"/>
        </w:rPr>
      </w:pPr>
      <w:r w:rsidRPr="006533C8">
        <w:rPr>
          <w:rFonts w:ascii="Arial" w:hAnsi="Arial" w:cs="Arial"/>
          <w:color w:val="F79646" w:themeColor="accent6"/>
          <w:sz w:val="24"/>
          <w:szCs w:val="24"/>
        </w:rPr>
        <w:t>Śląskie na tle kraju wg stanu na koniec 2024 roku</w:t>
      </w:r>
    </w:p>
    <w:p w14:paraId="41A4EA07" w14:textId="77777777" w:rsidR="001F37AA" w:rsidRPr="006533C8" w:rsidRDefault="001F37AA" w:rsidP="00A461A3">
      <w:pPr>
        <w:spacing w:after="0" w:line="268" w:lineRule="exact"/>
        <w:rPr>
          <w:rFonts w:ascii="Arial" w:hAnsi="Arial" w:cs="Arial"/>
          <w:color w:val="000000" w:themeColor="text1"/>
          <w:sz w:val="21"/>
          <w:szCs w:val="21"/>
        </w:rPr>
      </w:pPr>
    </w:p>
    <w:p w14:paraId="6EB2E216"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miesięczna wysokość świadczeń z rolniczego systemu ubezpieczeń społecznych (w zł):</w:t>
      </w:r>
    </w:p>
    <w:p w14:paraId="5F985423"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2 208,73;</w:t>
      </w:r>
    </w:p>
    <w:p w14:paraId="71E09D27"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2 103,34.</w:t>
      </w:r>
    </w:p>
    <w:p w14:paraId="50F9C439" w14:textId="77777777" w:rsidR="001F37AA" w:rsidRPr="006533C8" w:rsidRDefault="001F37AA" w:rsidP="00A461A3">
      <w:pPr>
        <w:spacing w:after="0" w:line="268" w:lineRule="exact"/>
        <w:rPr>
          <w:rFonts w:ascii="Arial" w:hAnsi="Arial" w:cs="Arial"/>
          <w:color w:val="F79646" w:themeColor="accent6"/>
          <w:sz w:val="24"/>
          <w:szCs w:val="24"/>
        </w:rPr>
      </w:pPr>
    </w:p>
    <w:p w14:paraId="18E99DA5" w14:textId="77777777" w:rsidR="001F37AA" w:rsidRPr="006533C8" w:rsidRDefault="001F37AA" w:rsidP="00A461A3">
      <w:pPr>
        <w:spacing w:after="0" w:line="268" w:lineRule="exact"/>
        <w:rPr>
          <w:rFonts w:ascii="Arial" w:hAnsi="Arial" w:cs="Arial"/>
          <w:color w:val="F79646" w:themeColor="accent6"/>
          <w:sz w:val="24"/>
          <w:szCs w:val="24"/>
        </w:rPr>
      </w:pPr>
    </w:p>
    <w:p w14:paraId="55517BBC"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WNIOSKI</w:t>
      </w:r>
    </w:p>
    <w:p w14:paraId="3204CF5D" w14:textId="77777777" w:rsidR="001F37AA" w:rsidRPr="006533C8" w:rsidRDefault="001F37AA" w:rsidP="00A461A3">
      <w:pPr>
        <w:spacing w:after="0" w:line="268" w:lineRule="exact"/>
        <w:rPr>
          <w:rFonts w:ascii="Arial" w:hAnsi="Arial" w:cs="Arial"/>
          <w:color w:val="000000" w:themeColor="text1"/>
          <w:sz w:val="21"/>
          <w:szCs w:val="21"/>
        </w:rPr>
      </w:pPr>
    </w:p>
    <w:p w14:paraId="7D93E41F"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bookmarkStart w:id="78" w:name="_Hlk180747913"/>
      <w:r w:rsidRPr="006533C8">
        <w:rPr>
          <w:rFonts w:ascii="Arial" w:hAnsi="Arial" w:cs="Arial"/>
          <w:color w:val="000000" w:themeColor="text1"/>
          <w:sz w:val="21"/>
          <w:szCs w:val="21"/>
        </w:rPr>
        <w:t>W 2024 roku przeciętna miesięczna wysokość świadczeń z rolniczego systemu ubezpieczeń społecznych była w województwie śląskim wyższa niż średnia w kraju;</w:t>
      </w:r>
    </w:p>
    <w:p w14:paraId="2DA36216"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Na przestrzeni lat 2014-2024 miał miejsce znaczny wzrost przeciętnej miesięcznej wysokości świadczeń z rolniczego systemu ubezpieczeń społecznych;</w:t>
      </w:r>
    </w:p>
    <w:p w14:paraId="6FF6C453"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 latach 2022-2024 przeciętnej miesięczna wysokość świadczeń z rolniczego systemu ubezpieczeń społecznych wzrosła o prawie 600 zł;</w:t>
      </w:r>
    </w:p>
    <w:bookmarkEnd w:id="78"/>
    <w:p w14:paraId="68D6984A"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Po uwzględnieniu poziomu inflacji zanotowano realny wzrost przeciętnej wysokości świadczenia wypłacane z rolniczego systemu ubezpieczeń społecznych zarówno </w:t>
      </w:r>
      <w:r w:rsidRPr="006533C8">
        <w:rPr>
          <w:rFonts w:ascii="Arial" w:hAnsi="Arial" w:cs="Arial"/>
          <w:color w:val="000000" w:themeColor="text1"/>
          <w:sz w:val="21"/>
          <w:szCs w:val="21"/>
        </w:rPr>
        <w:br/>
        <w:t>w latach 2014-2024, jak i w latach 2022-2024.</w:t>
      </w:r>
    </w:p>
    <w:p w14:paraId="0B9D3DB5" w14:textId="77777777" w:rsidR="001F37AA" w:rsidRPr="006533C8" w:rsidRDefault="001F37AA" w:rsidP="00A461A3">
      <w:pPr>
        <w:spacing w:after="0" w:line="268" w:lineRule="exact"/>
        <w:rPr>
          <w:rFonts w:ascii="Arial" w:hAnsi="Arial" w:cs="Arial"/>
          <w:color w:val="000000" w:themeColor="text1"/>
          <w:sz w:val="21"/>
          <w:szCs w:val="21"/>
        </w:rPr>
      </w:pPr>
    </w:p>
    <w:p w14:paraId="2A54EEAB" w14:textId="77777777" w:rsidR="001F37AA" w:rsidRPr="006533C8" w:rsidRDefault="001F37AA" w:rsidP="00A461A3">
      <w:pPr>
        <w:spacing w:after="0" w:line="268" w:lineRule="exact"/>
        <w:rPr>
          <w:rFonts w:ascii="Arial" w:hAnsi="Arial" w:cs="Arial"/>
          <w:color w:val="000000" w:themeColor="text1"/>
          <w:sz w:val="21"/>
          <w:szCs w:val="21"/>
        </w:rPr>
      </w:pPr>
    </w:p>
    <w:p w14:paraId="1754EC84" w14:textId="77777777" w:rsidR="001F37AA" w:rsidRPr="006533C8" w:rsidRDefault="001F37AA" w:rsidP="00A461A3">
      <w:pPr>
        <w:spacing w:after="0" w:line="240" w:lineRule="auto"/>
        <w:rPr>
          <w:rFonts w:ascii="Arial" w:hAnsi="Arial" w:cs="Arial"/>
          <w:color w:val="F79646" w:themeColor="accent6"/>
          <w:sz w:val="24"/>
          <w:szCs w:val="24"/>
        </w:rPr>
      </w:pPr>
      <w:r w:rsidRPr="006533C8">
        <w:rPr>
          <w:rFonts w:ascii="Arial" w:hAnsi="Arial" w:cs="Arial"/>
          <w:color w:val="F79646" w:themeColor="accent6"/>
          <w:sz w:val="24"/>
          <w:szCs w:val="24"/>
        </w:rPr>
        <w:t>Przeciętna wysokość świadczeń wypłacanych z rolniczego systemu ubezpieczeń społecznych w województwie śląskim i w Polsce w latach 2014-2024.</w:t>
      </w:r>
    </w:p>
    <w:p w14:paraId="300247FD"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203008" behindDoc="1" locked="0" layoutInCell="1" allowOverlap="1" wp14:anchorId="4C54229E" wp14:editId="6A3B32E7">
            <wp:simplePos x="0" y="0"/>
            <wp:positionH relativeFrom="column">
              <wp:posOffset>-3175</wp:posOffset>
            </wp:positionH>
            <wp:positionV relativeFrom="paragraph">
              <wp:posOffset>153035</wp:posOffset>
            </wp:positionV>
            <wp:extent cx="5372100" cy="2981657"/>
            <wp:effectExtent l="0" t="0" r="0" b="0"/>
            <wp:wrapNone/>
            <wp:docPr id="165024634" name="Wykres 1">
              <a:extLst xmlns:a="http://schemas.openxmlformats.org/drawingml/2006/main">
                <a:ext uri="{FF2B5EF4-FFF2-40B4-BE49-F238E27FC236}">
                  <a16:creationId xmlns:a16="http://schemas.microsoft.com/office/drawing/2014/main" id="{33D855B1-F6C9-44CC-8CCF-F2D47607A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p>
    <w:p w14:paraId="62908C0D" w14:textId="77777777" w:rsidR="001F37AA" w:rsidRPr="006533C8" w:rsidRDefault="001F37AA" w:rsidP="00A461A3">
      <w:pPr>
        <w:spacing w:after="0" w:line="268" w:lineRule="exact"/>
        <w:rPr>
          <w:rFonts w:ascii="Arial" w:hAnsi="Arial" w:cs="Arial"/>
          <w:color w:val="000000" w:themeColor="text1"/>
          <w:sz w:val="21"/>
          <w:szCs w:val="21"/>
        </w:rPr>
      </w:pPr>
    </w:p>
    <w:p w14:paraId="5E59B213" w14:textId="77777777" w:rsidR="001F37AA" w:rsidRPr="006533C8" w:rsidRDefault="001F37AA" w:rsidP="00A461A3">
      <w:pPr>
        <w:spacing w:after="0" w:line="268" w:lineRule="exact"/>
        <w:rPr>
          <w:rFonts w:ascii="Arial" w:hAnsi="Arial" w:cs="Arial"/>
          <w:color w:val="000000" w:themeColor="text1"/>
          <w:sz w:val="21"/>
          <w:szCs w:val="21"/>
        </w:rPr>
      </w:pPr>
    </w:p>
    <w:p w14:paraId="32117D90" w14:textId="77777777" w:rsidR="001F37AA" w:rsidRPr="006533C8" w:rsidRDefault="001F37AA" w:rsidP="00A461A3">
      <w:pPr>
        <w:spacing w:after="0" w:line="268" w:lineRule="exact"/>
        <w:rPr>
          <w:rFonts w:ascii="Arial" w:hAnsi="Arial" w:cs="Arial"/>
          <w:color w:val="000000" w:themeColor="text1"/>
          <w:sz w:val="21"/>
          <w:szCs w:val="21"/>
        </w:rPr>
      </w:pPr>
    </w:p>
    <w:p w14:paraId="640ABE0C" w14:textId="77777777" w:rsidR="001F37AA" w:rsidRPr="006533C8" w:rsidRDefault="001F37AA" w:rsidP="00A461A3">
      <w:pPr>
        <w:spacing w:after="0" w:line="268" w:lineRule="exact"/>
        <w:rPr>
          <w:rFonts w:ascii="Arial" w:hAnsi="Arial" w:cs="Arial"/>
          <w:color w:val="000000" w:themeColor="text1"/>
          <w:sz w:val="21"/>
          <w:szCs w:val="21"/>
        </w:rPr>
      </w:pPr>
    </w:p>
    <w:p w14:paraId="0B29D02B" w14:textId="77777777" w:rsidR="001F37AA" w:rsidRPr="006533C8" w:rsidRDefault="001F37AA" w:rsidP="00A461A3">
      <w:pPr>
        <w:tabs>
          <w:tab w:val="left" w:pos="1095"/>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5E23B41F" w14:textId="77777777" w:rsidR="001F37AA" w:rsidRPr="006533C8" w:rsidRDefault="001F37AA" w:rsidP="00A461A3">
      <w:pPr>
        <w:spacing w:after="0" w:line="268" w:lineRule="exact"/>
        <w:rPr>
          <w:rFonts w:ascii="Arial" w:hAnsi="Arial" w:cs="Arial"/>
          <w:color w:val="000000" w:themeColor="text1"/>
          <w:sz w:val="21"/>
          <w:szCs w:val="21"/>
        </w:rPr>
      </w:pPr>
    </w:p>
    <w:p w14:paraId="1AC1F370" w14:textId="77777777" w:rsidR="001F37AA" w:rsidRPr="006533C8" w:rsidRDefault="001F37AA" w:rsidP="00A461A3">
      <w:pPr>
        <w:spacing w:after="0" w:line="268" w:lineRule="exact"/>
        <w:rPr>
          <w:rFonts w:ascii="Arial" w:hAnsi="Arial" w:cs="Arial"/>
          <w:color w:val="000000" w:themeColor="text1"/>
          <w:sz w:val="21"/>
          <w:szCs w:val="21"/>
        </w:rPr>
      </w:pPr>
    </w:p>
    <w:p w14:paraId="1DA4D1ED" w14:textId="77777777" w:rsidR="001F37AA" w:rsidRPr="006533C8" w:rsidRDefault="001F37AA" w:rsidP="00A461A3">
      <w:pPr>
        <w:spacing w:after="0" w:line="268" w:lineRule="exact"/>
        <w:rPr>
          <w:rFonts w:ascii="Arial" w:hAnsi="Arial" w:cs="Arial"/>
          <w:color w:val="000000" w:themeColor="text1"/>
          <w:sz w:val="21"/>
          <w:szCs w:val="21"/>
        </w:rPr>
      </w:pPr>
    </w:p>
    <w:p w14:paraId="57163A74" w14:textId="77777777" w:rsidR="001F37AA" w:rsidRPr="006533C8" w:rsidRDefault="001F37AA" w:rsidP="00A461A3">
      <w:pPr>
        <w:spacing w:after="0" w:line="268" w:lineRule="exact"/>
        <w:rPr>
          <w:rFonts w:ascii="Arial" w:hAnsi="Arial" w:cs="Arial"/>
          <w:color w:val="000000" w:themeColor="text1"/>
          <w:sz w:val="21"/>
          <w:szCs w:val="21"/>
        </w:rPr>
      </w:pPr>
    </w:p>
    <w:p w14:paraId="0ACD4751" w14:textId="77777777" w:rsidR="001F37AA" w:rsidRPr="006533C8" w:rsidRDefault="001F37AA" w:rsidP="00A461A3">
      <w:pPr>
        <w:spacing w:after="0" w:line="268" w:lineRule="exact"/>
        <w:rPr>
          <w:rFonts w:ascii="Arial" w:hAnsi="Arial" w:cs="Arial"/>
          <w:color w:val="000000" w:themeColor="text1"/>
          <w:sz w:val="21"/>
          <w:szCs w:val="21"/>
        </w:rPr>
      </w:pPr>
    </w:p>
    <w:p w14:paraId="0035935F" w14:textId="77777777" w:rsidR="001F37AA" w:rsidRPr="006533C8" w:rsidRDefault="001F37AA" w:rsidP="00A461A3">
      <w:pPr>
        <w:spacing w:after="0" w:line="268" w:lineRule="exact"/>
        <w:rPr>
          <w:rFonts w:ascii="Arial" w:hAnsi="Arial" w:cs="Arial"/>
          <w:color w:val="000000" w:themeColor="text1"/>
          <w:sz w:val="21"/>
          <w:szCs w:val="21"/>
        </w:rPr>
      </w:pPr>
    </w:p>
    <w:p w14:paraId="226345AE" w14:textId="77777777" w:rsidR="001F37AA" w:rsidRPr="006533C8" w:rsidRDefault="001F37AA" w:rsidP="00A461A3">
      <w:pPr>
        <w:spacing w:after="0" w:line="268" w:lineRule="exact"/>
        <w:rPr>
          <w:rFonts w:ascii="Arial" w:hAnsi="Arial" w:cs="Arial"/>
          <w:color w:val="000000" w:themeColor="text1"/>
          <w:sz w:val="21"/>
          <w:szCs w:val="21"/>
        </w:rPr>
      </w:pPr>
    </w:p>
    <w:p w14:paraId="5574F775" w14:textId="77777777" w:rsidR="001F37AA" w:rsidRPr="006533C8" w:rsidRDefault="001F37AA" w:rsidP="00A461A3">
      <w:pPr>
        <w:spacing w:after="0" w:line="268" w:lineRule="exact"/>
        <w:rPr>
          <w:rFonts w:ascii="Arial" w:hAnsi="Arial" w:cs="Arial"/>
          <w:color w:val="000000" w:themeColor="text1"/>
          <w:sz w:val="21"/>
          <w:szCs w:val="21"/>
        </w:rPr>
      </w:pPr>
    </w:p>
    <w:p w14:paraId="0346242A" w14:textId="77777777" w:rsidR="001F37AA" w:rsidRPr="006533C8" w:rsidRDefault="001F37AA" w:rsidP="00A461A3">
      <w:pPr>
        <w:spacing w:after="0" w:line="268" w:lineRule="exact"/>
        <w:rPr>
          <w:rFonts w:ascii="Arial" w:hAnsi="Arial" w:cs="Arial"/>
          <w:color w:val="000000" w:themeColor="text1"/>
          <w:sz w:val="18"/>
          <w:szCs w:val="18"/>
        </w:rPr>
      </w:pPr>
    </w:p>
    <w:p w14:paraId="34E61EDF" w14:textId="77777777" w:rsidR="001F37AA" w:rsidRPr="006533C8" w:rsidRDefault="001F37AA" w:rsidP="00A461A3">
      <w:pPr>
        <w:spacing w:after="0" w:line="268" w:lineRule="exact"/>
        <w:rPr>
          <w:rFonts w:ascii="Arial" w:hAnsi="Arial" w:cs="Arial"/>
          <w:color w:val="000000" w:themeColor="text1"/>
          <w:sz w:val="18"/>
          <w:szCs w:val="18"/>
        </w:rPr>
      </w:pPr>
    </w:p>
    <w:p w14:paraId="7B3B3304" w14:textId="77777777" w:rsidR="001F37AA" w:rsidRPr="006533C8" w:rsidRDefault="001F37AA" w:rsidP="00A461A3">
      <w:pPr>
        <w:spacing w:after="0" w:line="268" w:lineRule="exact"/>
        <w:rPr>
          <w:rFonts w:ascii="Arial" w:hAnsi="Arial" w:cs="Arial"/>
          <w:color w:val="000000" w:themeColor="text1"/>
          <w:sz w:val="18"/>
          <w:szCs w:val="18"/>
        </w:rPr>
      </w:pPr>
    </w:p>
    <w:p w14:paraId="292127C6" w14:textId="77777777" w:rsidR="001F37AA" w:rsidRPr="006533C8" w:rsidRDefault="001F37AA" w:rsidP="00A461A3">
      <w:pPr>
        <w:spacing w:after="0" w:line="268" w:lineRule="exact"/>
        <w:rPr>
          <w:rFonts w:ascii="Arial" w:hAnsi="Arial" w:cs="Arial"/>
          <w:color w:val="000000" w:themeColor="text1"/>
          <w:sz w:val="18"/>
          <w:szCs w:val="18"/>
        </w:rPr>
      </w:pPr>
    </w:p>
    <w:p w14:paraId="6F6BC55E" w14:textId="77777777" w:rsidR="003C5328" w:rsidRPr="006533C8" w:rsidRDefault="003C5328" w:rsidP="00A461A3">
      <w:pPr>
        <w:spacing w:after="0" w:line="268" w:lineRule="exact"/>
        <w:rPr>
          <w:rFonts w:ascii="Arial" w:hAnsi="Arial" w:cs="Arial"/>
          <w:color w:val="000000" w:themeColor="text1"/>
          <w:sz w:val="18"/>
          <w:szCs w:val="18"/>
        </w:rPr>
      </w:pPr>
    </w:p>
    <w:p w14:paraId="77FFB290" w14:textId="147F9239"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06.03.2025 r.].</w:t>
      </w:r>
    </w:p>
    <w:p w14:paraId="27724423" w14:textId="77777777" w:rsidR="001F37AA" w:rsidRPr="006533C8" w:rsidRDefault="001F37AA" w:rsidP="00A461A3">
      <w:pPr>
        <w:spacing w:after="0" w:line="268" w:lineRule="exact"/>
        <w:rPr>
          <w:rFonts w:ascii="Arial" w:hAnsi="Arial" w:cs="Arial"/>
          <w:color w:val="000000" w:themeColor="text1"/>
          <w:sz w:val="18"/>
          <w:szCs w:val="18"/>
        </w:rPr>
      </w:pPr>
    </w:p>
    <w:p w14:paraId="65ACB613" w14:textId="77777777" w:rsidR="001F37AA" w:rsidRPr="006533C8" w:rsidRDefault="001F37AA" w:rsidP="00A461A3">
      <w:pPr>
        <w:spacing w:after="0" w:line="268" w:lineRule="exact"/>
        <w:rPr>
          <w:rFonts w:ascii="Arial" w:hAnsi="Arial" w:cs="Arial"/>
          <w:color w:val="000000" w:themeColor="text1"/>
          <w:sz w:val="18"/>
          <w:szCs w:val="18"/>
        </w:rPr>
      </w:pPr>
    </w:p>
    <w:p w14:paraId="2DD1DC0F"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Zestawienie powyższych danych, dotyczących poziomu wynagrodzeń w latach 2013-2023 i świadczeń społecznych w latach 2014-2024, z występującym w analizowanym okresie poziomem inflacji wskazuje na realny wzrost poziomu dochodów mieszkańców województwa śląskiego</w:t>
      </w:r>
      <w:r w:rsidRPr="006533C8">
        <w:rPr>
          <w:rStyle w:val="Odwoanieprzypisudolnego"/>
          <w:rFonts w:ascii="Arial" w:hAnsi="Arial"/>
          <w:sz w:val="21"/>
          <w:szCs w:val="21"/>
        </w:rPr>
        <w:footnoteReference w:id="80"/>
      </w:r>
      <w:r w:rsidRPr="006533C8">
        <w:rPr>
          <w:rFonts w:ascii="Arial" w:hAnsi="Arial" w:cs="Arial"/>
          <w:sz w:val="21"/>
          <w:szCs w:val="21"/>
        </w:rPr>
        <w:t>.</w:t>
      </w:r>
    </w:p>
    <w:p w14:paraId="66F3E72A" w14:textId="77777777" w:rsidR="001F37AA" w:rsidRPr="006533C8" w:rsidRDefault="001F37AA" w:rsidP="00A461A3">
      <w:pPr>
        <w:spacing w:after="0" w:line="268" w:lineRule="exact"/>
        <w:rPr>
          <w:rFonts w:ascii="Arial" w:hAnsi="Arial" w:cs="Arial"/>
          <w:color w:val="FF0000"/>
          <w:sz w:val="21"/>
          <w:szCs w:val="21"/>
        </w:rPr>
      </w:pPr>
    </w:p>
    <w:p w14:paraId="35F82D8B" w14:textId="77777777" w:rsidR="001F37AA" w:rsidRPr="006533C8" w:rsidRDefault="001F37AA" w:rsidP="00A461A3">
      <w:pPr>
        <w:spacing w:after="0" w:line="268" w:lineRule="exact"/>
        <w:rPr>
          <w:rFonts w:ascii="Arial" w:hAnsi="Arial" w:cs="Arial"/>
          <w:color w:val="FF0000"/>
          <w:sz w:val="21"/>
          <w:szCs w:val="21"/>
        </w:rPr>
      </w:pPr>
    </w:p>
    <w:p w14:paraId="0CF80DEF" w14:textId="77777777" w:rsidR="001F37AA" w:rsidRDefault="001F37AA" w:rsidP="00A461A3">
      <w:pPr>
        <w:spacing w:after="0" w:line="268" w:lineRule="exact"/>
        <w:rPr>
          <w:rFonts w:ascii="Arial" w:hAnsi="Arial" w:cs="Arial"/>
          <w:color w:val="FF0000"/>
          <w:sz w:val="21"/>
          <w:szCs w:val="21"/>
        </w:rPr>
      </w:pPr>
    </w:p>
    <w:p w14:paraId="76D46354" w14:textId="77777777" w:rsidR="007E5FB1" w:rsidRPr="006533C8" w:rsidRDefault="007E5FB1" w:rsidP="00A461A3">
      <w:pPr>
        <w:spacing w:after="0" w:line="268" w:lineRule="exact"/>
        <w:rPr>
          <w:rFonts w:ascii="Arial" w:hAnsi="Arial" w:cs="Arial"/>
          <w:color w:val="FF0000"/>
          <w:sz w:val="21"/>
          <w:szCs w:val="21"/>
        </w:rPr>
      </w:pPr>
    </w:p>
    <w:p w14:paraId="233B3489" w14:textId="77777777" w:rsidR="001F37AA" w:rsidRPr="006533C8" w:rsidRDefault="001F37AA" w:rsidP="00A461A3">
      <w:pPr>
        <w:spacing w:after="0" w:line="268" w:lineRule="exact"/>
        <w:rPr>
          <w:rFonts w:ascii="Arial" w:hAnsi="Arial" w:cs="Arial"/>
          <w:color w:val="FF0000"/>
          <w:sz w:val="21"/>
          <w:szCs w:val="21"/>
        </w:rPr>
      </w:pPr>
    </w:p>
    <w:p w14:paraId="6ECFEE61" w14:textId="77777777" w:rsidR="001F37AA" w:rsidRPr="006533C8" w:rsidRDefault="001F37AA" w:rsidP="00A461A3">
      <w:pPr>
        <w:pStyle w:val="Nagwek2"/>
        <w:spacing w:before="0"/>
        <w:rPr>
          <w:rFonts w:ascii="Arial" w:hAnsi="Arial" w:cs="Arial"/>
          <w:b w:val="0"/>
          <w:color w:val="F79646" w:themeColor="accent6"/>
          <w:sz w:val="32"/>
          <w:szCs w:val="32"/>
        </w:rPr>
      </w:pPr>
      <w:bookmarkStart w:id="79" w:name="_Toc190169586"/>
      <w:bookmarkStart w:id="80" w:name="_Toc199574588"/>
      <w:r w:rsidRPr="006533C8">
        <w:rPr>
          <w:rFonts w:ascii="Arial" w:hAnsi="Arial" w:cs="Arial"/>
          <w:b w:val="0"/>
          <w:color w:val="F79646" w:themeColor="accent6"/>
          <w:sz w:val="32"/>
          <w:szCs w:val="32"/>
        </w:rPr>
        <w:lastRenderedPageBreak/>
        <w:t>5.2. Wydatki gospodarstw domowych</w:t>
      </w:r>
      <w:bookmarkEnd w:id="79"/>
      <w:bookmarkEnd w:id="80"/>
    </w:p>
    <w:p w14:paraId="39F8E764" w14:textId="77777777" w:rsidR="001F37AA" w:rsidRPr="006533C8" w:rsidRDefault="001F37AA" w:rsidP="00A461A3">
      <w:pPr>
        <w:spacing w:after="0" w:line="268" w:lineRule="exact"/>
        <w:jc w:val="both"/>
        <w:rPr>
          <w:rFonts w:ascii="Arial" w:hAnsi="Arial" w:cs="Arial"/>
          <w:color w:val="0070C0"/>
          <w:sz w:val="21"/>
          <w:szCs w:val="21"/>
        </w:rPr>
      </w:pPr>
    </w:p>
    <w:p w14:paraId="1CD1AD63" w14:textId="77777777" w:rsidR="001F37AA" w:rsidRPr="006533C8" w:rsidRDefault="001F37AA" w:rsidP="00A461A3">
      <w:pPr>
        <w:spacing w:after="0" w:line="268" w:lineRule="exact"/>
        <w:rPr>
          <w:rFonts w:ascii="Arial" w:hAnsi="Arial" w:cs="Arial"/>
          <w:i/>
          <w:iCs/>
          <w:color w:val="000000" w:themeColor="text1"/>
          <w:sz w:val="21"/>
          <w:szCs w:val="21"/>
        </w:rPr>
      </w:pPr>
      <w:r w:rsidRPr="006533C8">
        <w:rPr>
          <w:rFonts w:ascii="Arial" w:hAnsi="Arial" w:cs="Arial"/>
          <w:color w:val="000000" w:themeColor="text1"/>
          <w:sz w:val="21"/>
          <w:szCs w:val="21"/>
        </w:rPr>
        <w:t xml:space="preserve">Dane za 2022 r. zostały uogólnione w oparciu o wstępne wyniki </w:t>
      </w:r>
      <w:r w:rsidRPr="006533C8">
        <w:rPr>
          <w:rFonts w:ascii="Arial" w:hAnsi="Arial" w:cs="Arial"/>
          <w:i/>
          <w:iCs/>
          <w:color w:val="000000" w:themeColor="text1"/>
          <w:sz w:val="21"/>
          <w:szCs w:val="21"/>
        </w:rPr>
        <w:t>Narodowego Spisu Powszechnego Ludności i Mieszkań NSP 2021</w:t>
      </w:r>
      <w:r w:rsidRPr="006533C8">
        <w:rPr>
          <w:rFonts w:ascii="Arial" w:hAnsi="Arial" w:cs="Arial"/>
          <w:color w:val="000000" w:themeColor="text1"/>
          <w:sz w:val="21"/>
          <w:szCs w:val="21"/>
        </w:rPr>
        <w:t xml:space="preserve"> i nie są wprost porównywalne z danymi za lata wcześniejsze, które zostały uogólnione w oparciu o wyniki </w:t>
      </w:r>
      <w:r w:rsidRPr="006533C8">
        <w:rPr>
          <w:rFonts w:ascii="Arial" w:hAnsi="Arial" w:cs="Arial"/>
          <w:i/>
          <w:iCs/>
          <w:color w:val="000000" w:themeColor="text1"/>
          <w:sz w:val="21"/>
          <w:szCs w:val="21"/>
        </w:rPr>
        <w:t>Narodowego Spisu Powszechnego Ludności i Mieszkań NSP 2011.</w:t>
      </w:r>
    </w:p>
    <w:p w14:paraId="32F58270" w14:textId="77777777" w:rsidR="001F37AA" w:rsidRPr="006533C8" w:rsidRDefault="001F37AA" w:rsidP="00A461A3">
      <w:pPr>
        <w:spacing w:after="0" w:line="268" w:lineRule="exact"/>
        <w:rPr>
          <w:rFonts w:ascii="Arial" w:hAnsi="Arial" w:cs="Arial"/>
          <w:color w:val="000000" w:themeColor="text1"/>
          <w:sz w:val="21"/>
          <w:szCs w:val="21"/>
        </w:rPr>
      </w:pPr>
    </w:p>
    <w:p w14:paraId="0F99C381" w14:textId="77777777" w:rsidR="001F37AA" w:rsidRPr="006533C8" w:rsidRDefault="001F37AA" w:rsidP="00A461A3">
      <w:pPr>
        <w:spacing w:after="0" w:line="268" w:lineRule="exact"/>
        <w:rPr>
          <w:rFonts w:ascii="Arial" w:hAnsi="Arial" w:cs="Arial"/>
          <w:color w:val="F79646" w:themeColor="accent6"/>
          <w:sz w:val="21"/>
          <w:szCs w:val="21"/>
        </w:rPr>
      </w:pPr>
    </w:p>
    <w:p w14:paraId="18EDE3EA"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Sytuacja w latach 2021-2023, województwo śląskie, stan na koniec danego roku </w:t>
      </w:r>
    </w:p>
    <w:p w14:paraId="794D3663" w14:textId="77777777" w:rsidR="001F37AA" w:rsidRPr="006533C8" w:rsidRDefault="001F37AA" w:rsidP="00A461A3">
      <w:pPr>
        <w:spacing w:after="0" w:line="268" w:lineRule="exact"/>
        <w:rPr>
          <w:rFonts w:ascii="Arial" w:hAnsi="Arial" w:cs="Arial"/>
          <w:color w:val="C0504D" w:themeColor="accent2"/>
          <w:sz w:val="24"/>
          <w:szCs w:val="24"/>
        </w:rPr>
      </w:pPr>
    </w:p>
    <w:p w14:paraId="222C5E84"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Przeciętne miesięczne wydatki gospodarstw domowych na 1 osobę (w zł):</w:t>
      </w:r>
    </w:p>
    <w:p w14:paraId="1B32ACD2"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2021 roku: 1 421,34;</w:t>
      </w:r>
    </w:p>
    <w:p w14:paraId="021CB6FB"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1 526,79;</w:t>
      </w:r>
    </w:p>
    <w:p w14:paraId="22A461A0"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1 702,49;</w:t>
      </w:r>
    </w:p>
    <w:p w14:paraId="1741F193" w14:textId="641331C4"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wysokości przeciętnych miesięcznych wydatków gospodarstw domowych na </w:t>
      </w:r>
      <w:r w:rsidR="00A461A3" w:rsidRPr="006533C8">
        <w:rPr>
          <w:rFonts w:ascii="Arial" w:hAnsi="Arial" w:cs="Arial"/>
          <w:color w:val="000000" w:themeColor="text1"/>
          <w:sz w:val="21"/>
          <w:szCs w:val="21"/>
        </w:rPr>
        <w:br/>
      </w:r>
      <w:r w:rsidRPr="006533C8">
        <w:rPr>
          <w:rFonts w:ascii="Arial" w:hAnsi="Arial" w:cs="Arial"/>
          <w:color w:val="000000" w:themeColor="text1"/>
          <w:sz w:val="21"/>
          <w:szCs w:val="21"/>
        </w:rPr>
        <w:t>1 osobę (w zł) w latach 2021-2023: 281,15;</w:t>
      </w:r>
    </w:p>
    <w:p w14:paraId="57DD5297"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przeciętnych miesięcznych wydatków gospodarstw domowych na 1 osobę (w zł) w latach 2021-2023: 19,78%;</w:t>
      </w:r>
    </w:p>
    <w:p w14:paraId="60B661EA"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2021-2023: 33,9%.</w:t>
      </w:r>
    </w:p>
    <w:p w14:paraId="4FD73FE6" w14:textId="77777777" w:rsidR="001F37AA" w:rsidRPr="006533C8" w:rsidRDefault="001F37AA" w:rsidP="00A461A3">
      <w:pPr>
        <w:spacing w:after="0" w:line="268" w:lineRule="exact"/>
        <w:rPr>
          <w:rFonts w:ascii="Arial" w:hAnsi="Arial" w:cs="Arial"/>
          <w:color w:val="000000" w:themeColor="text1"/>
          <w:sz w:val="21"/>
          <w:szCs w:val="21"/>
        </w:rPr>
      </w:pPr>
    </w:p>
    <w:p w14:paraId="0FBB37FE" w14:textId="77777777" w:rsidR="001F37AA" w:rsidRPr="006533C8" w:rsidRDefault="001F37AA" w:rsidP="00A461A3">
      <w:pPr>
        <w:spacing w:after="0" w:line="268" w:lineRule="exact"/>
        <w:rPr>
          <w:rFonts w:ascii="Arial" w:hAnsi="Arial" w:cs="Arial"/>
          <w:color w:val="000000" w:themeColor="text1"/>
          <w:sz w:val="21"/>
          <w:szCs w:val="21"/>
        </w:rPr>
      </w:pPr>
    </w:p>
    <w:p w14:paraId="1C5FD228"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Tendencje w latach 2013-2023, województwo śląskie, stan na koniec danego roku </w:t>
      </w:r>
    </w:p>
    <w:p w14:paraId="230E1BEE" w14:textId="77777777" w:rsidR="001F37AA" w:rsidRPr="006533C8" w:rsidRDefault="001F37AA" w:rsidP="00A461A3">
      <w:pPr>
        <w:spacing w:after="0" w:line="268" w:lineRule="exact"/>
        <w:rPr>
          <w:rFonts w:ascii="Arial" w:hAnsi="Arial" w:cs="Arial"/>
          <w:color w:val="F79646" w:themeColor="accent6"/>
          <w:sz w:val="24"/>
          <w:szCs w:val="24"/>
        </w:rPr>
      </w:pPr>
    </w:p>
    <w:p w14:paraId="6F52334E"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Przeciętne miesięczne wydatki gospodarstw domowych na 1 osobę (w zł):</w:t>
      </w:r>
    </w:p>
    <w:p w14:paraId="3F8719DE"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3CF82E18"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słaba;</w:t>
      </w:r>
    </w:p>
    <w:p w14:paraId="180D1D65"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4A2D7AE4"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1 118,09 – 2013 rok;</w:t>
      </w:r>
    </w:p>
    <w:p w14:paraId="4DD05671"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1 702,49 – 2023 rok;</w:t>
      </w:r>
    </w:p>
    <w:p w14:paraId="4C91102E" w14:textId="18A7451D"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wysokości przeciętnych miesięcznych wydatków gospodarstw domowych na </w:t>
      </w:r>
      <w:r w:rsidR="00A461A3" w:rsidRPr="006533C8">
        <w:rPr>
          <w:rFonts w:ascii="Arial" w:hAnsi="Arial" w:cs="Arial"/>
          <w:color w:val="000000" w:themeColor="text1"/>
          <w:sz w:val="21"/>
          <w:szCs w:val="21"/>
        </w:rPr>
        <w:br/>
      </w:r>
      <w:r w:rsidRPr="006533C8">
        <w:rPr>
          <w:rFonts w:ascii="Arial" w:hAnsi="Arial" w:cs="Arial"/>
          <w:color w:val="000000" w:themeColor="text1"/>
          <w:sz w:val="21"/>
          <w:szCs w:val="21"/>
        </w:rPr>
        <w:t>1 osobę (w zł) w latach 2013-2023: 584,4;</w:t>
      </w:r>
    </w:p>
    <w:p w14:paraId="74269A76"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wysokości przeciętnych miesięcznych wydatków gospodarstw domowych na 1 osobę (w zł) w latach 2013-2023: 52,27%;</w:t>
      </w:r>
    </w:p>
    <w:p w14:paraId="08009456"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2013-2023: 45,9%.</w:t>
      </w:r>
    </w:p>
    <w:p w14:paraId="19475746" w14:textId="77777777" w:rsidR="001F37AA" w:rsidRPr="006533C8" w:rsidRDefault="001F37AA" w:rsidP="00A461A3">
      <w:pPr>
        <w:spacing w:after="0" w:line="268" w:lineRule="exact"/>
        <w:rPr>
          <w:rFonts w:ascii="Arial" w:hAnsi="Arial" w:cs="Arial"/>
          <w:color w:val="000000" w:themeColor="text1"/>
          <w:sz w:val="21"/>
          <w:szCs w:val="21"/>
        </w:rPr>
      </w:pPr>
    </w:p>
    <w:p w14:paraId="60EBDC77" w14:textId="77777777" w:rsidR="001F37AA" w:rsidRPr="006533C8" w:rsidRDefault="001F37AA" w:rsidP="00A461A3">
      <w:pPr>
        <w:spacing w:after="0" w:line="268" w:lineRule="exact"/>
        <w:rPr>
          <w:rFonts w:ascii="Arial" w:hAnsi="Arial" w:cs="Arial"/>
          <w:color w:val="000000" w:themeColor="text1"/>
          <w:sz w:val="21"/>
          <w:szCs w:val="21"/>
        </w:rPr>
      </w:pPr>
    </w:p>
    <w:p w14:paraId="5375985F" w14:textId="77777777" w:rsidR="001F37AA" w:rsidRPr="006533C8" w:rsidRDefault="001F37AA" w:rsidP="00A461A3">
      <w:pPr>
        <w:spacing w:after="0" w:line="240" w:lineRule="auto"/>
        <w:rPr>
          <w:rFonts w:ascii="Arial" w:hAnsi="Arial" w:cs="Arial"/>
          <w:color w:val="F79646" w:themeColor="accent6"/>
          <w:sz w:val="21"/>
          <w:szCs w:val="21"/>
        </w:rPr>
      </w:pPr>
      <w:r w:rsidRPr="006533C8">
        <w:rPr>
          <w:rFonts w:ascii="Arial" w:hAnsi="Arial" w:cs="Arial"/>
          <w:color w:val="F79646" w:themeColor="accent6"/>
          <w:sz w:val="24"/>
          <w:szCs w:val="24"/>
        </w:rPr>
        <w:t>Śląskie na tle kraju wg stanu na koniec 2023 roku</w:t>
      </w:r>
    </w:p>
    <w:p w14:paraId="616357DD" w14:textId="77777777" w:rsidR="001F37AA" w:rsidRPr="006533C8" w:rsidRDefault="001F37AA" w:rsidP="00A461A3">
      <w:pPr>
        <w:spacing w:after="0" w:line="268" w:lineRule="exact"/>
        <w:rPr>
          <w:rFonts w:ascii="Arial" w:hAnsi="Arial" w:cs="Arial"/>
          <w:color w:val="000000" w:themeColor="text1"/>
          <w:sz w:val="21"/>
          <w:szCs w:val="21"/>
        </w:rPr>
      </w:pPr>
    </w:p>
    <w:p w14:paraId="3B2EB3F2"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Przeciętne miesięczne wydatki gospodarstw domowych na 1 osobę (w zł):</w:t>
      </w:r>
    </w:p>
    <w:p w14:paraId="09BA0BA8"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1 702,49;</w:t>
      </w:r>
    </w:p>
    <w:p w14:paraId="415DDD1C"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1 636,29.</w:t>
      </w:r>
    </w:p>
    <w:p w14:paraId="48F85409" w14:textId="77777777" w:rsidR="001F37AA" w:rsidRPr="006533C8" w:rsidRDefault="001F37AA" w:rsidP="00A461A3">
      <w:pPr>
        <w:spacing w:after="0" w:line="268" w:lineRule="exact"/>
        <w:rPr>
          <w:rFonts w:ascii="Arial" w:hAnsi="Arial" w:cs="Arial"/>
          <w:color w:val="000000" w:themeColor="text1"/>
          <w:sz w:val="21"/>
          <w:szCs w:val="21"/>
        </w:rPr>
      </w:pPr>
    </w:p>
    <w:p w14:paraId="79BCC771" w14:textId="77777777" w:rsidR="001F37AA" w:rsidRPr="006533C8" w:rsidRDefault="001F37AA" w:rsidP="00A461A3">
      <w:pPr>
        <w:spacing w:after="0" w:line="268" w:lineRule="exact"/>
        <w:rPr>
          <w:rFonts w:ascii="Arial" w:hAnsi="Arial" w:cs="Arial"/>
          <w:color w:val="000000" w:themeColor="text1"/>
          <w:sz w:val="21"/>
          <w:szCs w:val="21"/>
        </w:rPr>
      </w:pPr>
    </w:p>
    <w:p w14:paraId="5A3C22A6"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500A2A06" w14:textId="77777777" w:rsidR="001F37AA" w:rsidRPr="006533C8" w:rsidRDefault="001F37AA" w:rsidP="00A461A3">
      <w:pPr>
        <w:spacing w:after="0" w:line="268" w:lineRule="exact"/>
        <w:rPr>
          <w:rFonts w:ascii="Arial" w:hAnsi="Arial" w:cs="Arial"/>
          <w:color w:val="C0504D" w:themeColor="accent2"/>
          <w:sz w:val="24"/>
          <w:szCs w:val="24"/>
        </w:rPr>
      </w:pPr>
    </w:p>
    <w:p w14:paraId="30FAFB5A"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bookmarkStart w:id="81" w:name="_Hlk180747921"/>
      <w:r w:rsidRPr="006533C8">
        <w:rPr>
          <w:rFonts w:ascii="Arial" w:hAnsi="Arial" w:cs="Arial"/>
          <w:color w:val="000000" w:themeColor="text1"/>
          <w:sz w:val="21"/>
          <w:szCs w:val="21"/>
        </w:rPr>
        <w:t>Przeciętne miesięczne wydatki gospodarstw domowych w województwie śląskim w 2023 roku były wyższe niż średnia dla Polski;</w:t>
      </w:r>
    </w:p>
    <w:p w14:paraId="27897700"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 latach 2013-2023 w województwie śląskim wystąpiła silna tendencja wzrostowa </w:t>
      </w:r>
      <w:r w:rsidRPr="006533C8">
        <w:rPr>
          <w:rFonts w:ascii="Arial" w:hAnsi="Arial" w:cs="Arial"/>
          <w:color w:val="000000" w:themeColor="text1"/>
          <w:sz w:val="21"/>
          <w:szCs w:val="21"/>
        </w:rPr>
        <w:br/>
        <w:t>w zakresie wysokości przeciętnych miesięcznych wydatków gospodarstw domowych;</w:t>
      </w:r>
    </w:p>
    <w:p w14:paraId="5FA70387"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lastRenderedPageBreak/>
        <w:t xml:space="preserve">Po uwzględnieniu poziomu inflacji zanotowano niewielki realny wzrost przeciętnych miesięcznych wydatków gospodarstw domowych w latach 2013-2023 oraz ich spadek </w:t>
      </w:r>
      <w:r w:rsidRPr="006533C8">
        <w:rPr>
          <w:rFonts w:ascii="Arial" w:hAnsi="Arial" w:cs="Arial"/>
          <w:color w:val="000000" w:themeColor="text1"/>
          <w:sz w:val="21"/>
          <w:szCs w:val="21"/>
        </w:rPr>
        <w:br/>
        <w:t>w latach 2021-2023.</w:t>
      </w:r>
    </w:p>
    <w:p w14:paraId="253F4BA7"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 porównaniu do średniej krajowej, mieszkańcy województwa śląskiego wydają nieco więcej w kategoriach „żywność i napoje bezalkoholowe” oraz „użytkowanie mieszkania </w:t>
      </w:r>
      <w:r w:rsidRPr="006533C8">
        <w:rPr>
          <w:rFonts w:ascii="Arial" w:hAnsi="Arial" w:cs="Arial"/>
          <w:color w:val="000000" w:themeColor="text1"/>
          <w:sz w:val="21"/>
          <w:szCs w:val="21"/>
        </w:rPr>
        <w:br/>
        <w:t>i nośniki energii”, a nieco mniej w kategorii „pozostałe wydatki”.</w:t>
      </w:r>
      <w:bookmarkEnd w:id="81"/>
    </w:p>
    <w:p w14:paraId="084617F1" w14:textId="77777777" w:rsidR="001F37AA" w:rsidRPr="006533C8" w:rsidRDefault="001F37AA" w:rsidP="00A461A3">
      <w:pPr>
        <w:spacing w:after="0" w:line="268" w:lineRule="exact"/>
        <w:rPr>
          <w:rFonts w:ascii="Arial" w:hAnsi="Arial" w:cs="Arial"/>
          <w:color w:val="000000" w:themeColor="text1"/>
          <w:sz w:val="21"/>
          <w:szCs w:val="21"/>
        </w:rPr>
      </w:pPr>
    </w:p>
    <w:p w14:paraId="04113CF7" w14:textId="77777777" w:rsidR="001F37AA" w:rsidRPr="006533C8" w:rsidRDefault="001F37AA" w:rsidP="00A461A3">
      <w:pPr>
        <w:spacing w:after="0" w:line="268" w:lineRule="exact"/>
        <w:rPr>
          <w:rFonts w:ascii="Arial" w:hAnsi="Arial" w:cs="Arial"/>
          <w:color w:val="000000" w:themeColor="text1"/>
          <w:sz w:val="21"/>
          <w:szCs w:val="21"/>
        </w:rPr>
      </w:pPr>
    </w:p>
    <w:p w14:paraId="245C7CFD" w14:textId="2F45825F" w:rsidR="001F37AA" w:rsidRPr="006533C8" w:rsidRDefault="001F37AA" w:rsidP="00A461A3">
      <w:pPr>
        <w:spacing w:after="0" w:line="240" w:lineRule="auto"/>
        <w:rPr>
          <w:rFonts w:ascii="Arial" w:hAnsi="Arial" w:cs="Arial"/>
          <w:color w:val="F79646" w:themeColor="accent6"/>
          <w:sz w:val="24"/>
          <w:szCs w:val="24"/>
        </w:rPr>
      </w:pPr>
      <w:r w:rsidRPr="006533C8">
        <w:rPr>
          <w:rFonts w:ascii="Arial" w:hAnsi="Arial" w:cs="Arial"/>
          <w:color w:val="F79646" w:themeColor="accent6"/>
          <w:sz w:val="24"/>
          <w:szCs w:val="24"/>
        </w:rPr>
        <w:t xml:space="preserve">Przeciętne miesięczne wydatki gospodarstw domowych w województwie śląskim </w:t>
      </w:r>
      <w:r w:rsidR="00A461A3" w:rsidRPr="006533C8">
        <w:rPr>
          <w:rFonts w:ascii="Arial" w:hAnsi="Arial" w:cs="Arial"/>
          <w:color w:val="F79646" w:themeColor="accent6"/>
          <w:sz w:val="24"/>
          <w:szCs w:val="24"/>
        </w:rPr>
        <w:br/>
      </w:r>
      <w:r w:rsidRPr="006533C8">
        <w:rPr>
          <w:rFonts w:ascii="Arial" w:hAnsi="Arial" w:cs="Arial"/>
          <w:color w:val="F79646" w:themeColor="accent6"/>
          <w:sz w:val="24"/>
          <w:szCs w:val="24"/>
        </w:rPr>
        <w:t>i w Polsce w latach 2012-2022.</w:t>
      </w:r>
    </w:p>
    <w:p w14:paraId="0B33C4AA"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60000" behindDoc="0" locked="0" layoutInCell="1" allowOverlap="1" wp14:anchorId="4BF559B0" wp14:editId="1E7E8291">
            <wp:simplePos x="0" y="0"/>
            <wp:positionH relativeFrom="page">
              <wp:posOffset>922020</wp:posOffset>
            </wp:positionH>
            <wp:positionV relativeFrom="paragraph">
              <wp:posOffset>62230</wp:posOffset>
            </wp:positionV>
            <wp:extent cx="5434965" cy="2819400"/>
            <wp:effectExtent l="0" t="0" r="0" b="0"/>
            <wp:wrapNone/>
            <wp:docPr id="1948363347" name="Wykres 1">
              <a:extLst xmlns:a="http://schemas.openxmlformats.org/drawingml/2006/main">
                <a:ext uri="{FF2B5EF4-FFF2-40B4-BE49-F238E27FC236}">
                  <a16:creationId xmlns:a16="http://schemas.microsoft.com/office/drawing/2014/main" id="{1B85B526-45AB-490C-924A-BA0B160E9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p>
    <w:p w14:paraId="5C0C5D90" w14:textId="77777777" w:rsidR="001F37AA" w:rsidRPr="006533C8" w:rsidRDefault="001F37AA" w:rsidP="00A461A3">
      <w:pPr>
        <w:spacing w:after="0" w:line="268" w:lineRule="exact"/>
        <w:rPr>
          <w:rFonts w:ascii="Arial" w:hAnsi="Arial" w:cs="Arial"/>
          <w:color w:val="000000" w:themeColor="text1"/>
          <w:sz w:val="21"/>
          <w:szCs w:val="21"/>
        </w:rPr>
      </w:pPr>
    </w:p>
    <w:p w14:paraId="616E32CE" w14:textId="77777777" w:rsidR="001F37AA" w:rsidRPr="006533C8" w:rsidRDefault="001F37AA" w:rsidP="00A461A3">
      <w:pPr>
        <w:spacing w:after="0" w:line="268" w:lineRule="exact"/>
        <w:rPr>
          <w:rFonts w:ascii="Arial" w:hAnsi="Arial" w:cs="Arial"/>
          <w:color w:val="000000" w:themeColor="text1"/>
          <w:sz w:val="21"/>
          <w:szCs w:val="21"/>
        </w:rPr>
      </w:pPr>
    </w:p>
    <w:p w14:paraId="5B9FEC57" w14:textId="77777777" w:rsidR="001F37AA" w:rsidRPr="006533C8" w:rsidRDefault="001F37AA" w:rsidP="00A461A3">
      <w:pPr>
        <w:spacing w:after="0" w:line="268" w:lineRule="exact"/>
        <w:rPr>
          <w:rFonts w:ascii="Arial" w:hAnsi="Arial" w:cs="Arial"/>
          <w:color w:val="000000" w:themeColor="text1"/>
          <w:sz w:val="21"/>
          <w:szCs w:val="21"/>
        </w:rPr>
      </w:pPr>
    </w:p>
    <w:p w14:paraId="213AA7D7" w14:textId="77777777" w:rsidR="001F37AA" w:rsidRPr="006533C8" w:rsidRDefault="001F37AA" w:rsidP="00A461A3">
      <w:pPr>
        <w:spacing w:after="0" w:line="268" w:lineRule="exact"/>
        <w:rPr>
          <w:rFonts w:ascii="Arial" w:hAnsi="Arial" w:cs="Arial"/>
          <w:color w:val="000000" w:themeColor="text1"/>
          <w:sz w:val="21"/>
          <w:szCs w:val="21"/>
        </w:rPr>
      </w:pPr>
    </w:p>
    <w:p w14:paraId="62459B9A" w14:textId="77777777" w:rsidR="001F37AA" w:rsidRPr="006533C8" w:rsidRDefault="001F37AA" w:rsidP="00A461A3">
      <w:pPr>
        <w:spacing w:after="0" w:line="268" w:lineRule="exact"/>
        <w:rPr>
          <w:rFonts w:ascii="Arial" w:hAnsi="Arial" w:cs="Arial"/>
          <w:color w:val="000000" w:themeColor="text1"/>
          <w:sz w:val="21"/>
          <w:szCs w:val="21"/>
        </w:rPr>
      </w:pPr>
    </w:p>
    <w:p w14:paraId="236F3B23" w14:textId="77777777" w:rsidR="001F37AA" w:rsidRPr="006533C8" w:rsidRDefault="001F37AA" w:rsidP="00A461A3">
      <w:pPr>
        <w:spacing w:after="0" w:line="268" w:lineRule="exact"/>
        <w:rPr>
          <w:rFonts w:ascii="Arial" w:hAnsi="Arial" w:cs="Arial"/>
          <w:color w:val="000000" w:themeColor="text1"/>
          <w:sz w:val="21"/>
          <w:szCs w:val="21"/>
        </w:rPr>
      </w:pPr>
    </w:p>
    <w:p w14:paraId="7D3C7F88" w14:textId="77777777" w:rsidR="001F37AA" w:rsidRPr="006533C8" w:rsidRDefault="001F37AA" w:rsidP="00A461A3">
      <w:pPr>
        <w:spacing w:after="0" w:line="268" w:lineRule="exact"/>
        <w:rPr>
          <w:rFonts w:ascii="Arial" w:hAnsi="Arial" w:cs="Arial"/>
          <w:color w:val="000000" w:themeColor="text1"/>
          <w:sz w:val="21"/>
          <w:szCs w:val="21"/>
        </w:rPr>
      </w:pPr>
    </w:p>
    <w:p w14:paraId="14F59219" w14:textId="77777777" w:rsidR="001F37AA" w:rsidRPr="006533C8" w:rsidRDefault="001F37AA" w:rsidP="00A461A3">
      <w:pPr>
        <w:spacing w:after="0" w:line="268" w:lineRule="exact"/>
        <w:rPr>
          <w:rFonts w:ascii="Arial" w:hAnsi="Arial" w:cs="Arial"/>
          <w:color w:val="000000" w:themeColor="text1"/>
          <w:sz w:val="21"/>
          <w:szCs w:val="21"/>
        </w:rPr>
      </w:pPr>
    </w:p>
    <w:p w14:paraId="2BF28F24" w14:textId="77777777" w:rsidR="001F37AA" w:rsidRPr="006533C8" w:rsidRDefault="001F37AA" w:rsidP="00A461A3">
      <w:pPr>
        <w:spacing w:after="0" w:line="268" w:lineRule="exact"/>
        <w:rPr>
          <w:rFonts w:ascii="Arial" w:hAnsi="Arial" w:cs="Arial"/>
          <w:color w:val="000000" w:themeColor="text1"/>
          <w:sz w:val="21"/>
          <w:szCs w:val="21"/>
        </w:rPr>
      </w:pPr>
    </w:p>
    <w:p w14:paraId="136A2B8D" w14:textId="77777777" w:rsidR="001F37AA" w:rsidRPr="006533C8" w:rsidRDefault="001F37AA" w:rsidP="00A461A3">
      <w:pPr>
        <w:tabs>
          <w:tab w:val="left" w:pos="126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6B158109" w14:textId="77777777" w:rsidR="001F37AA" w:rsidRPr="006533C8" w:rsidRDefault="001F37AA" w:rsidP="00A461A3">
      <w:pPr>
        <w:spacing w:after="0" w:line="268" w:lineRule="exact"/>
        <w:rPr>
          <w:rFonts w:ascii="Arial" w:hAnsi="Arial" w:cs="Arial"/>
          <w:color w:val="000000" w:themeColor="text1"/>
          <w:sz w:val="21"/>
          <w:szCs w:val="21"/>
        </w:rPr>
      </w:pPr>
    </w:p>
    <w:p w14:paraId="330414AE" w14:textId="77777777" w:rsidR="001F37AA" w:rsidRPr="006533C8" w:rsidRDefault="001F37AA" w:rsidP="00A461A3">
      <w:pPr>
        <w:spacing w:after="0" w:line="268" w:lineRule="exact"/>
        <w:rPr>
          <w:rFonts w:ascii="Arial" w:hAnsi="Arial" w:cs="Arial"/>
          <w:color w:val="000000" w:themeColor="text1"/>
          <w:sz w:val="21"/>
          <w:szCs w:val="21"/>
        </w:rPr>
      </w:pPr>
    </w:p>
    <w:p w14:paraId="3E9A2BF5" w14:textId="77777777" w:rsidR="001F37AA" w:rsidRPr="006533C8" w:rsidRDefault="001F37AA" w:rsidP="00A461A3">
      <w:pPr>
        <w:spacing w:after="0" w:line="268" w:lineRule="exact"/>
        <w:rPr>
          <w:rFonts w:ascii="Arial" w:hAnsi="Arial" w:cs="Arial"/>
          <w:color w:val="000000" w:themeColor="text1"/>
          <w:sz w:val="21"/>
          <w:szCs w:val="21"/>
        </w:rPr>
      </w:pPr>
    </w:p>
    <w:p w14:paraId="3B951A30" w14:textId="77777777" w:rsidR="001F37AA" w:rsidRPr="006533C8" w:rsidRDefault="001F37AA" w:rsidP="00A461A3">
      <w:pPr>
        <w:spacing w:after="0" w:line="268" w:lineRule="exact"/>
        <w:rPr>
          <w:rFonts w:ascii="Arial" w:hAnsi="Arial" w:cs="Arial"/>
          <w:color w:val="000000" w:themeColor="text1"/>
          <w:sz w:val="21"/>
          <w:szCs w:val="21"/>
        </w:rPr>
      </w:pPr>
    </w:p>
    <w:p w14:paraId="621A8884" w14:textId="77777777" w:rsidR="001F37AA" w:rsidRPr="006533C8" w:rsidRDefault="001F37AA" w:rsidP="00A461A3">
      <w:pPr>
        <w:spacing w:after="0" w:line="268" w:lineRule="exact"/>
        <w:rPr>
          <w:rFonts w:ascii="Arial" w:hAnsi="Arial" w:cs="Arial"/>
          <w:color w:val="000000" w:themeColor="text1"/>
          <w:sz w:val="21"/>
          <w:szCs w:val="21"/>
        </w:rPr>
      </w:pPr>
    </w:p>
    <w:p w14:paraId="2EF40B11" w14:textId="77777777" w:rsidR="001F37AA" w:rsidRPr="006533C8" w:rsidRDefault="001F37AA" w:rsidP="00A461A3">
      <w:pPr>
        <w:spacing w:after="0" w:line="268" w:lineRule="exact"/>
        <w:rPr>
          <w:rFonts w:ascii="Arial" w:hAnsi="Arial" w:cs="Arial"/>
          <w:color w:val="000000" w:themeColor="text1"/>
          <w:sz w:val="21"/>
          <w:szCs w:val="21"/>
        </w:rPr>
      </w:pPr>
    </w:p>
    <w:p w14:paraId="63596038"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06.09.2024 r.].</w:t>
      </w:r>
    </w:p>
    <w:p w14:paraId="76CD2466" w14:textId="77777777" w:rsidR="001F37AA" w:rsidRPr="006533C8" w:rsidRDefault="001F37AA" w:rsidP="00A461A3">
      <w:pPr>
        <w:spacing w:after="0" w:line="268" w:lineRule="exact"/>
        <w:rPr>
          <w:rFonts w:ascii="Arial" w:hAnsi="Arial" w:cs="Arial"/>
          <w:color w:val="000000" w:themeColor="text1"/>
          <w:sz w:val="21"/>
          <w:szCs w:val="21"/>
        </w:rPr>
      </w:pPr>
    </w:p>
    <w:p w14:paraId="36FA5803" w14:textId="77777777" w:rsidR="001F37AA" w:rsidRPr="006533C8" w:rsidRDefault="001F37AA" w:rsidP="00A461A3">
      <w:pPr>
        <w:spacing w:after="0" w:line="268" w:lineRule="exact"/>
        <w:jc w:val="both"/>
        <w:rPr>
          <w:rFonts w:ascii="Arial" w:hAnsi="Arial" w:cs="Arial"/>
          <w:color w:val="000000" w:themeColor="text1"/>
          <w:sz w:val="21"/>
          <w:szCs w:val="21"/>
        </w:rPr>
      </w:pPr>
    </w:p>
    <w:p w14:paraId="3D0F47C7" w14:textId="77777777" w:rsidR="001F37AA" w:rsidRPr="006533C8" w:rsidRDefault="001F37AA" w:rsidP="00A461A3">
      <w:pPr>
        <w:spacing w:after="0" w:line="268" w:lineRule="exact"/>
        <w:jc w:val="both"/>
        <w:rPr>
          <w:rFonts w:ascii="Arial" w:hAnsi="Arial" w:cs="Arial"/>
          <w:color w:val="000000" w:themeColor="text1"/>
          <w:sz w:val="21"/>
          <w:szCs w:val="21"/>
        </w:rPr>
      </w:pPr>
    </w:p>
    <w:p w14:paraId="0E416B39" w14:textId="77777777" w:rsidR="001F37AA" w:rsidRPr="006533C8" w:rsidRDefault="001F37AA" w:rsidP="00A461A3">
      <w:pPr>
        <w:pStyle w:val="Nagwek2"/>
        <w:spacing w:before="0"/>
        <w:rPr>
          <w:rFonts w:ascii="Arial" w:hAnsi="Arial" w:cs="Arial"/>
          <w:b w:val="0"/>
          <w:color w:val="F79646" w:themeColor="accent6"/>
          <w:sz w:val="32"/>
          <w:szCs w:val="32"/>
        </w:rPr>
      </w:pPr>
      <w:bookmarkStart w:id="82" w:name="_Toc190169587"/>
      <w:bookmarkStart w:id="83" w:name="_Toc199574589"/>
      <w:r w:rsidRPr="006533C8">
        <w:rPr>
          <w:rFonts w:ascii="Arial" w:hAnsi="Arial" w:cs="Arial"/>
          <w:b w:val="0"/>
          <w:color w:val="F79646" w:themeColor="accent6"/>
          <w:sz w:val="32"/>
          <w:szCs w:val="32"/>
        </w:rPr>
        <w:t>5.3. Zagrożenie ubóstwem</w:t>
      </w:r>
      <w:bookmarkEnd w:id="82"/>
      <w:bookmarkEnd w:id="83"/>
    </w:p>
    <w:p w14:paraId="7EBB1995" w14:textId="77777777" w:rsidR="001F37AA" w:rsidRPr="006533C8" w:rsidRDefault="001F37AA" w:rsidP="00A461A3">
      <w:pPr>
        <w:spacing w:after="0" w:line="268" w:lineRule="exact"/>
        <w:jc w:val="both"/>
        <w:rPr>
          <w:rFonts w:ascii="Arial" w:hAnsi="Arial" w:cs="Arial"/>
          <w:color w:val="000000"/>
          <w:sz w:val="21"/>
          <w:szCs w:val="21"/>
        </w:rPr>
      </w:pPr>
    </w:p>
    <w:p w14:paraId="6AD16BF4" w14:textId="77777777" w:rsidR="001F37AA" w:rsidRPr="006533C8" w:rsidRDefault="001F37AA" w:rsidP="00A461A3">
      <w:pPr>
        <w:spacing w:after="0" w:line="268" w:lineRule="exact"/>
        <w:rPr>
          <w:rFonts w:ascii="Arial" w:hAnsi="Arial" w:cs="Arial"/>
          <w:color w:val="F79646" w:themeColor="accent6"/>
          <w:sz w:val="21"/>
          <w:szCs w:val="21"/>
        </w:rPr>
      </w:pPr>
      <w:r w:rsidRPr="006533C8">
        <w:rPr>
          <w:rFonts w:ascii="Arial" w:hAnsi="Arial" w:cs="Arial"/>
          <w:color w:val="F79646" w:themeColor="accent6"/>
          <w:sz w:val="21"/>
          <w:szCs w:val="21"/>
        </w:rPr>
        <w:t>Ubóstwo relatywne, ustawowe oraz skrajne (minimum egzystencji)</w:t>
      </w:r>
    </w:p>
    <w:p w14:paraId="7F274F2C" w14:textId="77777777" w:rsidR="001F37AA" w:rsidRPr="006533C8" w:rsidRDefault="001F37AA" w:rsidP="00A461A3">
      <w:pPr>
        <w:spacing w:after="0" w:line="268" w:lineRule="exact"/>
        <w:jc w:val="both"/>
        <w:rPr>
          <w:rFonts w:ascii="Arial" w:hAnsi="Arial" w:cs="Arial"/>
          <w:color w:val="000000" w:themeColor="text1"/>
          <w:sz w:val="21"/>
          <w:szCs w:val="21"/>
        </w:rPr>
      </w:pPr>
    </w:p>
    <w:p w14:paraId="22153B9B"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 xml:space="preserve">Od 2020 roku statystyki Głównego Urzędu Statystycznego zawierają informacje dotyczące poziomu ubóstwa relatywnego, ustawowego i skrajnego jedynie z dokładnością do poziomu kraju. Nie publikuje się natomiast danych dla poszczególnych województw. </w:t>
      </w:r>
    </w:p>
    <w:p w14:paraId="239C5D16" w14:textId="77777777" w:rsidR="001F37AA" w:rsidRPr="006533C8" w:rsidRDefault="001F37AA" w:rsidP="00A461A3">
      <w:pPr>
        <w:spacing w:after="0" w:line="268" w:lineRule="exact"/>
        <w:rPr>
          <w:rFonts w:ascii="Arial" w:hAnsi="Arial" w:cs="Arial"/>
          <w:sz w:val="21"/>
          <w:szCs w:val="21"/>
        </w:rPr>
      </w:pPr>
    </w:p>
    <w:p w14:paraId="40ABDC2D"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Główny Urząd Statystyczny stosuje granicę relatywną, definiowaną jako 50% średnich wydatków ogółu gospodarstw domowych</w:t>
      </w:r>
      <w:r w:rsidRPr="006533C8">
        <w:rPr>
          <w:rFonts w:ascii="Arial" w:hAnsi="Arial" w:cs="Arial"/>
          <w:sz w:val="21"/>
          <w:szCs w:val="21"/>
          <w:vertAlign w:val="superscript"/>
        </w:rPr>
        <w:footnoteReference w:id="81"/>
      </w:r>
      <w:r w:rsidRPr="006533C8">
        <w:rPr>
          <w:rFonts w:ascii="Arial" w:hAnsi="Arial" w:cs="Arial"/>
          <w:sz w:val="21"/>
          <w:szCs w:val="21"/>
        </w:rPr>
        <w:t>. W 2023 roku wskaźnik zagrożenia ubóstwem relatywnym wyniósł w Polsce 12,2%. W stosunku do 2022 roku zanotowano nieznaczny wzrost wartości tego wskaźnika o 0,5 punktu proc.</w:t>
      </w:r>
      <w:r w:rsidRPr="006533C8">
        <w:rPr>
          <w:rStyle w:val="Odwoanieprzypisudolnego"/>
          <w:rFonts w:ascii="Arial" w:hAnsi="Arial" w:cs="Arial"/>
          <w:sz w:val="21"/>
          <w:szCs w:val="21"/>
        </w:rPr>
        <w:footnoteReference w:id="82"/>
      </w:r>
      <w:r w:rsidRPr="006533C8">
        <w:rPr>
          <w:rFonts w:ascii="Arial" w:hAnsi="Arial" w:cs="Arial"/>
          <w:sz w:val="21"/>
          <w:szCs w:val="21"/>
        </w:rPr>
        <w:t>, natomiast w odniesieniu do roku 2013 zanotowano spadek o 5,2 punktu proc.</w:t>
      </w:r>
      <w:r w:rsidRPr="006533C8">
        <w:rPr>
          <w:rFonts w:ascii="Arial" w:hAnsi="Arial" w:cs="Arial"/>
          <w:sz w:val="21"/>
          <w:szCs w:val="21"/>
          <w:vertAlign w:val="superscript"/>
        </w:rPr>
        <w:footnoteReference w:id="83"/>
      </w:r>
      <w:r w:rsidRPr="006533C8">
        <w:rPr>
          <w:rFonts w:ascii="Arial" w:hAnsi="Arial" w:cs="Arial"/>
          <w:sz w:val="21"/>
          <w:szCs w:val="21"/>
        </w:rPr>
        <w:t>.</w:t>
      </w:r>
    </w:p>
    <w:p w14:paraId="1C2A7341" w14:textId="77777777" w:rsidR="001F37AA" w:rsidRPr="006533C8" w:rsidRDefault="001F37AA" w:rsidP="00A461A3">
      <w:pPr>
        <w:spacing w:after="0" w:line="268" w:lineRule="exact"/>
        <w:rPr>
          <w:rFonts w:ascii="Arial" w:hAnsi="Arial" w:cs="Arial"/>
          <w:color w:val="FF0000"/>
          <w:sz w:val="21"/>
          <w:szCs w:val="21"/>
        </w:rPr>
      </w:pPr>
    </w:p>
    <w:p w14:paraId="23945457" w14:textId="77777777" w:rsidR="001F37AA" w:rsidRPr="006533C8" w:rsidRDefault="001F37AA" w:rsidP="00A461A3">
      <w:pPr>
        <w:spacing w:after="0" w:line="268" w:lineRule="exact"/>
        <w:rPr>
          <w:rFonts w:ascii="Arial" w:hAnsi="Arial" w:cs="Arial"/>
          <w:b/>
          <w:sz w:val="21"/>
          <w:szCs w:val="21"/>
        </w:rPr>
      </w:pPr>
      <w:r w:rsidRPr="006533C8">
        <w:rPr>
          <w:rFonts w:ascii="Arial" w:hAnsi="Arial" w:cs="Arial"/>
          <w:sz w:val="21"/>
          <w:szCs w:val="21"/>
        </w:rPr>
        <w:lastRenderedPageBreak/>
        <w:t>W 2023 roku w Polsce poniżej ustawowej granicy ubóstwa żyło 4,1% osób w gospodarstwach domowych. W stosunku do roku 2022 wartość tego wskaźnika spadła o 2,1 punktu proc.</w:t>
      </w:r>
      <w:r w:rsidRPr="006533C8">
        <w:rPr>
          <w:rStyle w:val="Odwoanieprzypisudolnego"/>
          <w:rFonts w:ascii="Arial" w:hAnsi="Arial" w:cs="Arial"/>
          <w:sz w:val="21"/>
          <w:szCs w:val="21"/>
          <w:vertAlign w:val="baseline"/>
        </w:rPr>
        <w:t xml:space="preserve">, </w:t>
      </w:r>
      <w:r w:rsidRPr="006533C8">
        <w:rPr>
          <w:rStyle w:val="Odwoanieprzypisudolnego"/>
          <w:rFonts w:ascii="Arial" w:hAnsi="Arial" w:cs="Arial"/>
          <w:sz w:val="21"/>
          <w:szCs w:val="21"/>
        </w:rPr>
        <w:t xml:space="preserve"> </w:t>
      </w:r>
      <w:r w:rsidRPr="006533C8">
        <w:rPr>
          <w:rFonts w:ascii="Arial" w:hAnsi="Arial" w:cs="Arial"/>
          <w:sz w:val="21"/>
          <w:szCs w:val="21"/>
        </w:rPr>
        <w:t>natomiast w odniesieniu do roku 2013 o 8,7 punktu proc.</w:t>
      </w:r>
      <w:r w:rsidRPr="006533C8">
        <w:rPr>
          <w:rStyle w:val="Odwoanieprzypisudolnego"/>
          <w:rFonts w:ascii="Arial" w:hAnsi="Arial" w:cs="Arial"/>
          <w:sz w:val="21"/>
          <w:szCs w:val="21"/>
        </w:rPr>
        <w:footnoteReference w:id="84"/>
      </w:r>
      <w:r w:rsidRPr="006533C8">
        <w:rPr>
          <w:rFonts w:ascii="Arial" w:hAnsi="Arial" w:cs="Arial"/>
          <w:sz w:val="21"/>
          <w:szCs w:val="21"/>
        </w:rPr>
        <w:t>. Warto przy tym zauważyć, że skala ubóstwa ustawowego jest silnie skorelowana z obowiązującymi przepisami uprawniającymi do ubiegania się o wsparcie z systemu pomocy społecznej – im wyższa jest kwota obowiązujących kryteriów dochodowych, tym więcej osób ma szansę znaleźć się poniżej ustawowej granicy ubóstwa.</w:t>
      </w:r>
    </w:p>
    <w:p w14:paraId="0C744B46" w14:textId="77777777" w:rsidR="001F37AA" w:rsidRPr="006533C8" w:rsidRDefault="001F37AA" w:rsidP="00A461A3">
      <w:pPr>
        <w:spacing w:after="0" w:line="268" w:lineRule="exact"/>
        <w:rPr>
          <w:rFonts w:ascii="Arial" w:hAnsi="Arial" w:cs="Arial"/>
          <w:color w:val="000000" w:themeColor="text1"/>
          <w:sz w:val="21"/>
          <w:szCs w:val="21"/>
        </w:rPr>
      </w:pPr>
    </w:p>
    <w:p w14:paraId="647882B6"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Według szacunków Głównego Urzędu Statystycznego w Polsce w 2023 roku udział osób w gospodarstwach domowych znajdujących się poniżej minimum egzystencji wyniósł 6,6%</w:t>
      </w:r>
      <w:r w:rsidRPr="006533C8">
        <w:rPr>
          <w:rStyle w:val="Odwoanieprzypisudolnego"/>
          <w:rFonts w:ascii="Arial" w:hAnsi="Arial"/>
          <w:color w:val="000000" w:themeColor="text1"/>
          <w:sz w:val="21"/>
          <w:szCs w:val="21"/>
        </w:rPr>
        <w:footnoteReference w:id="85"/>
      </w:r>
      <w:r w:rsidRPr="006533C8">
        <w:rPr>
          <w:rFonts w:ascii="Arial" w:hAnsi="Arial" w:cs="Arial"/>
          <w:color w:val="000000" w:themeColor="text1"/>
          <w:sz w:val="21"/>
          <w:szCs w:val="21"/>
        </w:rPr>
        <w:t>. W stosunku do 2013 roku zanotowano spadek jego wartości o 0,8 punktu proc.</w:t>
      </w:r>
      <w:r w:rsidRPr="006533C8">
        <w:rPr>
          <w:rStyle w:val="Odwoanieprzypisudolnego"/>
          <w:rFonts w:ascii="Arial" w:hAnsi="Arial"/>
          <w:color w:val="000000" w:themeColor="text1"/>
          <w:sz w:val="21"/>
          <w:szCs w:val="21"/>
        </w:rPr>
        <w:footnoteReference w:id="86"/>
      </w:r>
      <w:r w:rsidRPr="006533C8">
        <w:rPr>
          <w:rFonts w:ascii="Arial" w:hAnsi="Arial" w:cs="Arial"/>
          <w:color w:val="000000" w:themeColor="text1"/>
          <w:sz w:val="21"/>
          <w:szCs w:val="21"/>
        </w:rPr>
        <w:t>.</w:t>
      </w:r>
    </w:p>
    <w:p w14:paraId="7E3B687D" w14:textId="77777777" w:rsidR="001F37AA" w:rsidRPr="006533C8" w:rsidRDefault="001F37AA" w:rsidP="00A461A3">
      <w:pPr>
        <w:spacing w:after="0"/>
        <w:rPr>
          <w:rFonts w:ascii="Arial Narrow" w:hAnsi="Arial Narrow"/>
          <w:color w:val="FF0000"/>
          <w:sz w:val="24"/>
          <w:szCs w:val="24"/>
        </w:rPr>
      </w:pPr>
      <w:bookmarkStart w:id="84" w:name="_Hlk109806612"/>
    </w:p>
    <w:p w14:paraId="48248496" w14:textId="77777777" w:rsidR="001F37AA" w:rsidRPr="006533C8" w:rsidRDefault="001F37AA" w:rsidP="00A461A3">
      <w:pPr>
        <w:spacing w:after="0"/>
        <w:rPr>
          <w:rFonts w:ascii="Arial" w:hAnsi="Arial" w:cs="Arial"/>
          <w:sz w:val="21"/>
          <w:szCs w:val="21"/>
        </w:rPr>
      </w:pPr>
      <w:bookmarkStart w:id="85" w:name="_Hlk118454870"/>
      <w:bookmarkEnd w:id="84"/>
      <w:r w:rsidRPr="006533C8">
        <w:rPr>
          <w:rFonts w:ascii="Arial" w:hAnsi="Arial" w:cs="Arial"/>
          <w:sz w:val="21"/>
          <w:szCs w:val="21"/>
        </w:rPr>
        <w:t>W przeciwieństwie do poziomu kraju na niższych poziomach podziału terytorialnego istnieje niewiele danych pozwalających na mierzenie poziomu ubóstwa. Głównym źródłem informacji w tym względzie są statystyki pomocy społecznej, a mianowicie publikowana przez Główny Urząd Statystyczny liczba osób w gospodarstwach domowych korzystających ze środowiskowej pomocy społecznej, znajdujących się poniżej kryterium dochodowego. Wyżej wymieniona zmienna, odniesiona do liczby ludności, została na potrzeby niniejszego opracowania nazwana wskaźnikiem UKPS</w:t>
      </w:r>
      <w:r w:rsidRPr="006533C8">
        <w:rPr>
          <w:rStyle w:val="Odwoanieprzypisudolnego"/>
          <w:rFonts w:ascii="Arial" w:hAnsi="Arial" w:cs="Arial"/>
          <w:iCs/>
          <w:sz w:val="21"/>
          <w:szCs w:val="21"/>
        </w:rPr>
        <w:footnoteReference w:id="87"/>
      </w:r>
      <w:r w:rsidRPr="006533C8">
        <w:rPr>
          <w:rFonts w:ascii="Arial" w:hAnsi="Arial" w:cs="Arial"/>
          <w:sz w:val="21"/>
          <w:szCs w:val="21"/>
        </w:rPr>
        <w:t xml:space="preserve">. Obrazuje ona jaki odsetek ogółu ludności stanowią klienci pomocy społecznej, żyjący w gospodarstwach domowych o dochodach poniżej kryterium dochodowego. W 2023 r. wartość wskaźnika UKPS wyniosła w województwie śląskim 1,5 (w Polsce 2,0). </w:t>
      </w:r>
      <w:bookmarkEnd w:id="85"/>
      <w:r w:rsidRPr="006533C8">
        <w:rPr>
          <w:rFonts w:ascii="Arial" w:hAnsi="Arial" w:cs="Arial"/>
          <w:sz w:val="21"/>
          <w:szCs w:val="21"/>
        </w:rPr>
        <w:t>W stosunku do 2022 roku zanotowano nieznaczny spadek wartości tego wskaźnika o 0,1 punktu proc., natomiast w odniesieniu do roku 2013 spadek o 2,4 punktu proc.</w:t>
      </w:r>
      <w:r w:rsidRPr="006533C8">
        <w:rPr>
          <w:rStyle w:val="Odwoanieprzypisudolnego"/>
          <w:rFonts w:ascii="Arial" w:hAnsi="Arial"/>
          <w:sz w:val="21"/>
          <w:szCs w:val="21"/>
        </w:rPr>
        <w:footnoteReference w:id="88"/>
      </w:r>
      <w:r w:rsidRPr="006533C8">
        <w:rPr>
          <w:rFonts w:ascii="Arial" w:hAnsi="Arial" w:cs="Arial"/>
          <w:sz w:val="21"/>
          <w:szCs w:val="21"/>
        </w:rPr>
        <w:t>.</w:t>
      </w:r>
    </w:p>
    <w:p w14:paraId="3BFF4E07" w14:textId="77777777" w:rsidR="001F37AA" w:rsidRPr="006533C8" w:rsidRDefault="001F37AA" w:rsidP="00A461A3">
      <w:pPr>
        <w:spacing w:after="0" w:line="268" w:lineRule="exact"/>
        <w:rPr>
          <w:rFonts w:ascii="Arial" w:hAnsi="Arial" w:cs="Arial"/>
          <w:color w:val="FF0000"/>
          <w:sz w:val="24"/>
          <w:szCs w:val="24"/>
        </w:rPr>
      </w:pPr>
    </w:p>
    <w:p w14:paraId="4C612CB9" w14:textId="77777777" w:rsidR="001F37AA" w:rsidRPr="006533C8" w:rsidRDefault="001F37AA" w:rsidP="00A461A3">
      <w:pPr>
        <w:spacing w:after="0" w:line="268" w:lineRule="exact"/>
        <w:rPr>
          <w:rFonts w:ascii="Arial" w:hAnsi="Arial" w:cs="Arial"/>
          <w:color w:val="FF0000"/>
          <w:sz w:val="24"/>
          <w:szCs w:val="24"/>
        </w:rPr>
      </w:pPr>
    </w:p>
    <w:p w14:paraId="46FD884D"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Sytuacja w latach 2021-2023, województwo śląskie, stan na koniec danego roku</w:t>
      </w:r>
    </w:p>
    <w:p w14:paraId="0762DCAD" w14:textId="77777777" w:rsidR="001F37AA" w:rsidRPr="006533C8" w:rsidRDefault="001F37AA" w:rsidP="00A461A3">
      <w:pPr>
        <w:spacing w:after="0" w:line="268" w:lineRule="exact"/>
        <w:rPr>
          <w:rFonts w:ascii="Arial" w:hAnsi="Arial" w:cs="Arial"/>
          <w:sz w:val="24"/>
          <w:szCs w:val="24"/>
        </w:rPr>
      </w:pPr>
    </w:p>
    <w:p w14:paraId="76B87F22" w14:textId="77777777" w:rsidR="001F37AA" w:rsidRPr="006533C8" w:rsidRDefault="001F37AA" w:rsidP="00A461A3">
      <w:pPr>
        <w:pStyle w:val="Akapitzlist"/>
        <w:numPr>
          <w:ilvl w:val="0"/>
          <w:numId w:val="10"/>
        </w:numPr>
        <w:spacing w:after="0" w:line="268" w:lineRule="exact"/>
        <w:ind w:left="714" w:hanging="357"/>
        <w:rPr>
          <w:rFonts w:ascii="Arial" w:hAnsi="Arial" w:cs="Arial"/>
          <w:sz w:val="21"/>
          <w:szCs w:val="21"/>
        </w:rPr>
      </w:pPr>
      <w:r w:rsidRPr="006533C8">
        <w:rPr>
          <w:rFonts w:ascii="Arial" w:hAnsi="Arial" w:cs="Arial"/>
          <w:sz w:val="21"/>
          <w:szCs w:val="21"/>
        </w:rPr>
        <w:t>Wartość wskaźnika UKPS wg stanu na koniec roku:</w:t>
      </w:r>
    </w:p>
    <w:p w14:paraId="1EF23497" w14:textId="77777777" w:rsidR="001F37AA" w:rsidRPr="006533C8" w:rsidRDefault="001F37AA" w:rsidP="00A461A3">
      <w:pPr>
        <w:pStyle w:val="Akapitzlist"/>
        <w:numPr>
          <w:ilvl w:val="0"/>
          <w:numId w:val="11"/>
        </w:numPr>
        <w:spacing w:after="0" w:line="268" w:lineRule="exact"/>
        <w:ind w:left="1134" w:hanging="357"/>
        <w:rPr>
          <w:rFonts w:ascii="Arial" w:hAnsi="Arial" w:cs="Arial"/>
          <w:sz w:val="21"/>
          <w:szCs w:val="21"/>
        </w:rPr>
      </w:pPr>
      <w:r w:rsidRPr="006533C8">
        <w:rPr>
          <w:rFonts w:ascii="Arial" w:hAnsi="Arial" w:cs="Arial"/>
          <w:sz w:val="21"/>
          <w:szCs w:val="21"/>
        </w:rPr>
        <w:t>w 2021 roku; 1,46;</w:t>
      </w:r>
    </w:p>
    <w:p w14:paraId="4CD8346F" w14:textId="77777777" w:rsidR="001F37AA" w:rsidRPr="006533C8" w:rsidRDefault="001F37AA" w:rsidP="00A461A3">
      <w:pPr>
        <w:pStyle w:val="Akapitzlist"/>
        <w:numPr>
          <w:ilvl w:val="0"/>
          <w:numId w:val="11"/>
        </w:numPr>
        <w:spacing w:after="0" w:line="268" w:lineRule="exact"/>
        <w:ind w:left="1134" w:hanging="357"/>
        <w:rPr>
          <w:rFonts w:ascii="Arial" w:hAnsi="Arial" w:cs="Arial"/>
          <w:sz w:val="21"/>
          <w:szCs w:val="21"/>
        </w:rPr>
      </w:pPr>
      <w:r w:rsidRPr="006533C8">
        <w:rPr>
          <w:rFonts w:ascii="Arial" w:hAnsi="Arial" w:cs="Arial"/>
          <w:sz w:val="21"/>
          <w:szCs w:val="21"/>
        </w:rPr>
        <w:t>w 2022 roku: 1,62;</w:t>
      </w:r>
    </w:p>
    <w:p w14:paraId="1D606D47" w14:textId="77777777" w:rsidR="001F37AA" w:rsidRPr="006533C8" w:rsidRDefault="001F37AA" w:rsidP="00A461A3">
      <w:pPr>
        <w:pStyle w:val="Akapitzlist"/>
        <w:numPr>
          <w:ilvl w:val="0"/>
          <w:numId w:val="11"/>
        </w:numPr>
        <w:spacing w:after="0" w:line="268" w:lineRule="exact"/>
        <w:ind w:left="1134" w:hanging="357"/>
        <w:rPr>
          <w:rFonts w:ascii="Arial" w:hAnsi="Arial" w:cs="Arial"/>
          <w:sz w:val="21"/>
          <w:szCs w:val="21"/>
        </w:rPr>
      </w:pPr>
      <w:r w:rsidRPr="006533C8">
        <w:rPr>
          <w:rFonts w:ascii="Arial" w:hAnsi="Arial" w:cs="Arial"/>
          <w:sz w:val="21"/>
          <w:szCs w:val="21"/>
        </w:rPr>
        <w:t>w 2023 roku: 1,53;</w:t>
      </w:r>
    </w:p>
    <w:p w14:paraId="174D064D"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w:t>
      </w:r>
      <w:r w:rsidRPr="006533C8">
        <w:rPr>
          <w:rFonts w:ascii="Arial" w:hAnsi="Arial" w:cs="Arial"/>
          <w:sz w:val="21"/>
          <w:szCs w:val="21"/>
        </w:rPr>
        <w:t>wskaźnika UKPS</w:t>
      </w:r>
      <w:r w:rsidRPr="006533C8">
        <w:rPr>
          <w:rFonts w:ascii="Arial" w:hAnsi="Arial" w:cs="Arial"/>
          <w:color w:val="000000" w:themeColor="text1"/>
          <w:sz w:val="21"/>
          <w:szCs w:val="21"/>
        </w:rPr>
        <w:t xml:space="preserve"> w latach 2021-2023: 0,07;</w:t>
      </w:r>
    </w:p>
    <w:p w14:paraId="00F772B8"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w:t>
      </w:r>
      <w:r w:rsidRPr="006533C8">
        <w:rPr>
          <w:rFonts w:ascii="Arial" w:hAnsi="Arial" w:cs="Arial"/>
          <w:sz w:val="21"/>
          <w:szCs w:val="21"/>
        </w:rPr>
        <w:t>wskaźnika UKPS</w:t>
      </w:r>
      <w:r w:rsidRPr="006533C8">
        <w:rPr>
          <w:rFonts w:ascii="Arial" w:hAnsi="Arial" w:cs="Arial"/>
          <w:color w:val="000000" w:themeColor="text1"/>
          <w:sz w:val="21"/>
          <w:szCs w:val="21"/>
        </w:rPr>
        <w:t xml:space="preserve"> w latach 2021-2023: 4,79%.</w:t>
      </w:r>
    </w:p>
    <w:p w14:paraId="2FF8BFE8" w14:textId="77777777" w:rsidR="001F37AA" w:rsidRPr="006533C8" w:rsidRDefault="001F37AA" w:rsidP="00A461A3">
      <w:pPr>
        <w:spacing w:after="0" w:line="268" w:lineRule="exact"/>
        <w:rPr>
          <w:rFonts w:ascii="Arial" w:hAnsi="Arial" w:cs="Arial"/>
          <w:bCs/>
          <w:color w:val="F79646" w:themeColor="accent6"/>
          <w:sz w:val="21"/>
          <w:szCs w:val="21"/>
        </w:rPr>
      </w:pPr>
    </w:p>
    <w:p w14:paraId="74E6F08F" w14:textId="77777777" w:rsidR="001F37AA" w:rsidRPr="006533C8" w:rsidRDefault="001F37AA" w:rsidP="00A461A3">
      <w:pPr>
        <w:spacing w:after="0" w:line="268" w:lineRule="exact"/>
        <w:rPr>
          <w:rFonts w:ascii="Arial" w:hAnsi="Arial" w:cs="Arial"/>
          <w:bCs/>
          <w:color w:val="F79646" w:themeColor="accent6"/>
          <w:sz w:val="21"/>
          <w:szCs w:val="21"/>
        </w:rPr>
      </w:pPr>
    </w:p>
    <w:p w14:paraId="5AA79C04"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Tendencje w latach 2013-2023, województwo śląskie, stan na koniec danego roku </w:t>
      </w:r>
    </w:p>
    <w:p w14:paraId="6B1923A3" w14:textId="77777777" w:rsidR="001F37AA" w:rsidRPr="006533C8" w:rsidRDefault="001F37AA" w:rsidP="00A461A3">
      <w:pPr>
        <w:spacing w:after="0" w:line="268" w:lineRule="exact"/>
        <w:rPr>
          <w:rFonts w:ascii="Arial" w:hAnsi="Arial" w:cs="Arial"/>
          <w:color w:val="F79646" w:themeColor="accent6"/>
          <w:sz w:val="24"/>
          <w:szCs w:val="24"/>
        </w:rPr>
      </w:pPr>
    </w:p>
    <w:p w14:paraId="3E790A6B"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sz w:val="21"/>
          <w:szCs w:val="21"/>
        </w:rPr>
        <w:t>Wartość wskaźnika UKPS</w:t>
      </w:r>
      <w:r w:rsidRPr="006533C8">
        <w:rPr>
          <w:rFonts w:ascii="Arial" w:hAnsi="Arial" w:cs="Arial"/>
          <w:color w:val="000000" w:themeColor="text1"/>
          <w:sz w:val="21"/>
          <w:szCs w:val="21"/>
        </w:rPr>
        <w:t>:</w:t>
      </w:r>
    </w:p>
    <w:p w14:paraId="44917B6B"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1C389BD4"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słaba;</w:t>
      </w:r>
    </w:p>
    <w:p w14:paraId="42BED355"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2DBE2A03"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1,53 – 2023 rok;</w:t>
      </w:r>
    </w:p>
    <w:p w14:paraId="735E8F87" w14:textId="77777777" w:rsidR="001F37AA" w:rsidRPr="006533C8" w:rsidRDefault="001F37AA" w:rsidP="00A461A3">
      <w:pPr>
        <w:numPr>
          <w:ilvl w:val="0"/>
          <w:numId w:val="5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3,88 – 2013 rok;</w:t>
      </w:r>
    </w:p>
    <w:p w14:paraId="0DB5111A"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w:t>
      </w:r>
      <w:r w:rsidRPr="006533C8">
        <w:rPr>
          <w:rFonts w:ascii="Arial" w:hAnsi="Arial" w:cs="Arial"/>
          <w:sz w:val="21"/>
          <w:szCs w:val="21"/>
        </w:rPr>
        <w:t>wskaźnika UKPS</w:t>
      </w:r>
      <w:r w:rsidRPr="006533C8">
        <w:rPr>
          <w:rFonts w:ascii="Arial" w:hAnsi="Arial" w:cs="Arial"/>
          <w:color w:val="000000" w:themeColor="text1"/>
          <w:sz w:val="21"/>
          <w:szCs w:val="21"/>
        </w:rPr>
        <w:t xml:space="preserve"> w latach 2012-2022: -2,35;</w:t>
      </w:r>
    </w:p>
    <w:p w14:paraId="765DCB03"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w:t>
      </w:r>
      <w:r w:rsidRPr="006533C8">
        <w:rPr>
          <w:rFonts w:ascii="Arial" w:hAnsi="Arial" w:cs="Arial"/>
          <w:sz w:val="21"/>
          <w:szCs w:val="21"/>
        </w:rPr>
        <w:t>wskaźnika UKPS</w:t>
      </w:r>
      <w:r w:rsidRPr="006533C8">
        <w:rPr>
          <w:rFonts w:ascii="Arial" w:hAnsi="Arial" w:cs="Arial"/>
          <w:color w:val="000000" w:themeColor="text1"/>
          <w:sz w:val="21"/>
          <w:szCs w:val="21"/>
        </w:rPr>
        <w:t xml:space="preserve"> w latach 2012-2022: -60,57%;</w:t>
      </w:r>
    </w:p>
    <w:p w14:paraId="0742379E" w14:textId="77777777" w:rsidR="001F37AA" w:rsidRPr="006533C8" w:rsidRDefault="001F37AA" w:rsidP="00A461A3">
      <w:pPr>
        <w:spacing w:after="0" w:line="268" w:lineRule="exact"/>
        <w:rPr>
          <w:rFonts w:ascii="Arial" w:hAnsi="Arial" w:cs="Arial"/>
          <w:bCs/>
          <w:color w:val="F79646" w:themeColor="accent6"/>
          <w:sz w:val="21"/>
          <w:szCs w:val="21"/>
        </w:rPr>
      </w:pPr>
    </w:p>
    <w:p w14:paraId="125C4FE4" w14:textId="77777777" w:rsidR="001F37AA" w:rsidRPr="006533C8" w:rsidRDefault="001F37AA" w:rsidP="00A461A3">
      <w:pPr>
        <w:spacing w:after="0" w:line="240" w:lineRule="auto"/>
        <w:rPr>
          <w:rFonts w:ascii="Arial" w:hAnsi="Arial" w:cs="Arial"/>
          <w:color w:val="F79646" w:themeColor="accent6"/>
          <w:sz w:val="21"/>
          <w:szCs w:val="21"/>
        </w:rPr>
      </w:pPr>
      <w:r w:rsidRPr="006533C8">
        <w:rPr>
          <w:rFonts w:ascii="Arial" w:hAnsi="Arial" w:cs="Arial"/>
          <w:color w:val="F79646" w:themeColor="accent6"/>
          <w:sz w:val="24"/>
          <w:szCs w:val="24"/>
        </w:rPr>
        <w:lastRenderedPageBreak/>
        <w:t>Śląskie na tle kraju wg stanu na koniec 2023 roku</w:t>
      </w:r>
    </w:p>
    <w:p w14:paraId="7A7186BC" w14:textId="77777777" w:rsidR="001F37AA" w:rsidRPr="006533C8" w:rsidRDefault="001F37AA" w:rsidP="00A461A3">
      <w:pPr>
        <w:spacing w:after="0" w:line="268" w:lineRule="exact"/>
        <w:rPr>
          <w:rFonts w:ascii="Arial" w:hAnsi="Arial" w:cs="Arial"/>
          <w:bCs/>
          <w:color w:val="0070C0"/>
          <w:sz w:val="21"/>
          <w:szCs w:val="21"/>
        </w:rPr>
      </w:pPr>
    </w:p>
    <w:p w14:paraId="704AE13D"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sz w:val="21"/>
          <w:szCs w:val="21"/>
        </w:rPr>
        <w:t>Wartość wskaźnika UKPS</w:t>
      </w:r>
      <w:r w:rsidRPr="006533C8">
        <w:rPr>
          <w:rFonts w:ascii="Arial" w:hAnsi="Arial" w:cs="Arial"/>
          <w:color w:val="000000" w:themeColor="text1"/>
          <w:sz w:val="21"/>
          <w:szCs w:val="21"/>
        </w:rPr>
        <w:t>:</w:t>
      </w:r>
    </w:p>
    <w:p w14:paraId="03AFE69D"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1,53;</w:t>
      </w:r>
    </w:p>
    <w:p w14:paraId="0E2EB57C"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2,02.</w:t>
      </w:r>
    </w:p>
    <w:p w14:paraId="30F4FC1D" w14:textId="77777777" w:rsidR="001F37AA" w:rsidRPr="006533C8" w:rsidRDefault="001F37AA" w:rsidP="00A461A3">
      <w:pPr>
        <w:spacing w:after="0" w:line="268" w:lineRule="exact"/>
        <w:rPr>
          <w:rFonts w:ascii="Arial" w:hAnsi="Arial" w:cs="Arial"/>
          <w:bCs/>
          <w:color w:val="0070C0"/>
          <w:sz w:val="21"/>
          <w:szCs w:val="21"/>
        </w:rPr>
      </w:pPr>
    </w:p>
    <w:p w14:paraId="4178A280" w14:textId="77777777" w:rsidR="001F37AA" w:rsidRPr="006533C8" w:rsidRDefault="001F37AA" w:rsidP="00A461A3">
      <w:pPr>
        <w:spacing w:after="0" w:line="268" w:lineRule="exact"/>
        <w:rPr>
          <w:rFonts w:ascii="Arial" w:hAnsi="Arial" w:cs="Arial"/>
          <w:bCs/>
          <w:color w:val="0070C0"/>
          <w:sz w:val="21"/>
          <w:szCs w:val="21"/>
        </w:rPr>
      </w:pPr>
    </w:p>
    <w:p w14:paraId="4BFEEAA8"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0D7D06ED" w14:textId="77777777" w:rsidR="001F37AA" w:rsidRPr="006533C8" w:rsidRDefault="001F37AA" w:rsidP="00A461A3">
      <w:pPr>
        <w:spacing w:after="0" w:line="268" w:lineRule="exact"/>
        <w:rPr>
          <w:rFonts w:ascii="Arial" w:hAnsi="Arial" w:cs="Arial"/>
          <w:color w:val="C0504D" w:themeColor="accent2"/>
          <w:sz w:val="24"/>
          <w:szCs w:val="24"/>
        </w:rPr>
      </w:pPr>
    </w:p>
    <w:p w14:paraId="107F680D"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 latach 2021-2023 wskaźnik UKPS w województwie śląskim nieco się podniósł;</w:t>
      </w:r>
    </w:p>
    <w:p w14:paraId="02C765CF" w14:textId="4F6909F0"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 latach 2013-2023 w województwie śląskim liczba klientów pomocy społecznej żyjący </w:t>
      </w:r>
      <w:r w:rsidR="00A461A3" w:rsidRPr="006533C8">
        <w:rPr>
          <w:rFonts w:ascii="Arial" w:hAnsi="Arial" w:cs="Arial"/>
          <w:color w:val="000000" w:themeColor="text1"/>
          <w:sz w:val="21"/>
          <w:szCs w:val="21"/>
        </w:rPr>
        <w:br/>
      </w:r>
      <w:r w:rsidRPr="006533C8">
        <w:rPr>
          <w:rFonts w:ascii="Arial" w:hAnsi="Arial" w:cs="Arial"/>
          <w:color w:val="000000" w:themeColor="text1"/>
          <w:sz w:val="21"/>
          <w:szCs w:val="21"/>
        </w:rPr>
        <w:t>w gospodarstwach domowych o dochodach poniżej kryterium dochodowego na tle ogółu mieszkańców znacząco spadła;</w:t>
      </w:r>
    </w:p>
    <w:p w14:paraId="36997AAF"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UKPS w województwie śląskim w 2023 roku był znacząco niższy niż średnia krajowa.</w:t>
      </w:r>
    </w:p>
    <w:p w14:paraId="3904662A" w14:textId="77777777" w:rsidR="001F37AA" w:rsidRPr="006533C8" w:rsidRDefault="001F37AA" w:rsidP="00A461A3">
      <w:pPr>
        <w:spacing w:after="0" w:line="268" w:lineRule="exact"/>
        <w:rPr>
          <w:rFonts w:ascii="Arial" w:hAnsi="Arial" w:cs="Arial"/>
          <w:bCs/>
          <w:color w:val="0070C0"/>
          <w:sz w:val="21"/>
          <w:szCs w:val="21"/>
        </w:rPr>
      </w:pPr>
    </w:p>
    <w:p w14:paraId="78D03AE3" w14:textId="77777777" w:rsidR="001F37AA" w:rsidRPr="006533C8" w:rsidRDefault="001F37AA" w:rsidP="00A461A3">
      <w:pPr>
        <w:spacing w:after="0" w:line="268" w:lineRule="exact"/>
        <w:rPr>
          <w:rFonts w:ascii="Arial" w:hAnsi="Arial" w:cs="Arial"/>
          <w:bCs/>
          <w:color w:val="0070C0"/>
          <w:sz w:val="21"/>
          <w:szCs w:val="21"/>
        </w:rPr>
      </w:pPr>
    </w:p>
    <w:p w14:paraId="67700A4D" w14:textId="77777777" w:rsidR="001F37AA" w:rsidRPr="006533C8" w:rsidRDefault="001F37AA" w:rsidP="00A461A3">
      <w:pPr>
        <w:spacing w:after="0" w:line="268" w:lineRule="exact"/>
        <w:rPr>
          <w:rFonts w:ascii="Arial" w:hAnsi="Arial" w:cs="Arial"/>
          <w:bCs/>
          <w:color w:val="0070C0"/>
          <w:sz w:val="21"/>
          <w:szCs w:val="21"/>
        </w:rPr>
      </w:pPr>
    </w:p>
    <w:p w14:paraId="50482548" w14:textId="77777777" w:rsidR="001F37AA" w:rsidRPr="006533C8" w:rsidRDefault="001F37AA" w:rsidP="00A461A3">
      <w:pPr>
        <w:spacing w:after="0" w:line="268" w:lineRule="exact"/>
        <w:rPr>
          <w:rFonts w:ascii="Arial" w:hAnsi="Arial" w:cs="Arial"/>
          <w:bCs/>
          <w:color w:val="0070C0"/>
          <w:sz w:val="21"/>
          <w:szCs w:val="21"/>
        </w:rPr>
      </w:pPr>
    </w:p>
    <w:p w14:paraId="7ACB17EA"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Zagrożenie ubóstwem w Polsce w latach 2013-2023 (według przyjętych w danym roku granic ubóstwa*)</w:t>
      </w:r>
    </w:p>
    <w:p w14:paraId="5C616743"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color w:val="F79646" w:themeColor="accent6"/>
        </w:rPr>
        <w:drawing>
          <wp:anchor distT="0" distB="0" distL="114300" distR="114300" simplePos="0" relativeHeight="252192768" behindDoc="1" locked="0" layoutInCell="1" allowOverlap="1" wp14:anchorId="7663AF0B" wp14:editId="4159215E">
            <wp:simplePos x="0" y="0"/>
            <wp:positionH relativeFrom="column">
              <wp:posOffset>-1270</wp:posOffset>
            </wp:positionH>
            <wp:positionV relativeFrom="paragraph">
              <wp:posOffset>100330</wp:posOffset>
            </wp:positionV>
            <wp:extent cx="5759450" cy="3054350"/>
            <wp:effectExtent l="0" t="0" r="0" b="0"/>
            <wp:wrapNone/>
            <wp:docPr id="875974143" name="Wykres 1">
              <a:extLst xmlns:a="http://schemas.openxmlformats.org/drawingml/2006/main">
                <a:ext uri="{FF2B5EF4-FFF2-40B4-BE49-F238E27FC236}">
                  <a16:creationId xmlns:a16="http://schemas.microsoft.com/office/drawing/2014/main" id="{A8A26452-DC87-49C4-AE14-DB57946FB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14:paraId="1FC36DE7" w14:textId="77777777" w:rsidR="001F37AA" w:rsidRPr="006533C8" w:rsidRDefault="001F37AA" w:rsidP="00A461A3">
      <w:pPr>
        <w:spacing w:after="0" w:line="268" w:lineRule="exact"/>
        <w:rPr>
          <w:rFonts w:ascii="Arial" w:hAnsi="Arial" w:cs="Arial"/>
          <w:bCs/>
          <w:color w:val="000000" w:themeColor="text1"/>
          <w:sz w:val="21"/>
          <w:szCs w:val="21"/>
        </w:rPr>
      </w:pPr>
    </w:p>
    <w:p w14:paraId="275BF45C" w14:textId="77777777" w:rsidR="001F37AA" w:rsidRPr="006533C8" w:rsidRDefault="001F37AA" w:rsidP="00A461A3">
      <w:pPr>
        <w:spacing w:after="0" w:line="268" w:lineRule="exact"/>
        <w:rPr>
          <w:rFonts w:ascii="Arial" w:hAnsi="Arial" w:cs="Arial"/>
          <w:bCs/>
          <w:color w:val="000000" w:themeColor="text1"/>
          <w:sz w:val="21"/>
          <w:szCs w:val="21"/>
        </w:rPr>
      </w:pPr>
    </w:p>
    <w:p w14:paraId="0DBA452B" w14:textId="77777777" w:rsidR="001F37AA" w:rsidRPr="006533C8" w:rsidRDefault="001F37AA" w:rsidP="00A461A3">
      <w:pPr>
        <w:spacing w:after="0" w:line="268" w:lineRule="exact"/>
        <w:rPr>
          <w:rFonts w:ascii="Arial" w:hAnsi="Arial" w:cs="Arial"/>
          <w:bCs/>
          <w:color w:val="000000" w:themeColor="text1"/>
          <w:sz w:val="21"/>
          <w:szCs w:val="21"/>
        </w:rPr>
      </w:pPr>
    </w:p>
    <w:p w14:paraId="3DFC2AA2" w14:textId="77777777" w:rsidR="001F37AA" w:rsidRPr="006533C8" w:rsidRDefault="001F37AA" w:rsidP="00A461A3">
      <w:pPr>
        <w:spacing w:after="0" w:line="268" w:lineRule="exact"/>
        <w:rPr>
          <w:rFonts w:ascii="Arial" w:hAnsi="Arial" w:cs="Arial"/>
          <w:bCs/>
          <w:color w:val="000000" w:themeColor="text1"/>
          <w:sz w:val="21"/>
          <w:szCs w:val="21"/>
        </w:rPr>
      </w:pPr>
    </w:p>
    <w:p w14:paraId="0DFC628B" w14:textId="77777777" w:rsidR="001F37AA" w:rsidRPr="006533C8" w:rsidRDefault="001F37AA" w:rsidP="00A461A3">
      <w:pPr>
        <w:spacing w:after="0" w:line="268" w:lineRule="exact"/>
        <w:rPr>
          <w:color w:val="000000" w:themeColor="text1"/>
        </w:rPr>
      </w:pPr>
    </w:p>
    <w:p w14:paraId="265D323C" w14:textId="77777777" w:rsidR="001F37AA" w:rsidRPr="006533C8" w:rsidRDefault="001F37AA" w:rsidP="00A461A3">
      <w:pPr>
        <w:tabs>
          <w:tab w:val="left" w:pos="1644"/>
        </w:tabs>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ab/>
      </w:r>
    </w:p>
    <w:p w14:paraId="605CE310" w14:textId="77777777" w:rsidR="001F37AA" w:rsidRPr="006533C8" w:rsidRDefault="001F37AA" w:rsidP="00A461A3">
      <w:pPr>
        <w:spacing w:after="0" w:line="268" w:lineRule="exact"/>
        <w:rPr>
          <w:rFonts w:ascii="Arial" w:hAnsi="Arial" w:cs="Arial"/>
          <w:color w:val="000000" w:themeColor="text1"/>
          <w:sz w:val="21"/>
          <w:szCs w:val="21"/>
        </w:rPr>
      </w:pPr>
    </w:p>
    <w:p w14:paraId="667FD0A6" w14:textId="77777777" w:rsidR="001F37AA" w:rsidRPr="006533C8" w:rsidRDefault="001F37AA" w:rsidP="00A461A3">
      <w:pPr>
        <w:spacing w:after="0" w:line="268" w:lineRule="exact"/>
        <w:rPr>
          <w:rFonts w:ascii="Arial" w:hAnsi="Arial" w:cs="Arial"/>
          <w:color w:val="000000" w:themeColor="text1"/>
          <w:sz w:val="21"/>
          <w:szCs w:val="21"/>
        </w:rPr>
      </w:pPr>
    </w:p>
    <w:p w14:paraId="50746977" w14:textId="77777777" w:rsidR="001F37AA" w:rsidRPr="006533C8" w:rsidRDefault="001F37AA" w:rsidP="00A461A3">
      <w:pPr>
        <w:spacing w:after="0" w:line="268" w:lineRule="exact"/>
        <w:rPr>
          <w:rFonts w:ascii="Arial" w:hAnsi="Arial" w:cs="Arial"/>
          <w:color w:val="000000" w:themeColor="text1"/>
          <w:sz w:val="21"/>
          <w:szCs w:val="21"/>
        </w:rPr>
      </w:pPr>
    </w:p>
    <w:p w14:paraId="1CFEC90F" w14:textId="77777777" w:rsidR="001F37AA" w:rsidRPr="006533C8" w:rsidRDefault="001F37AA" w:rsidP="00A461A3">
      <w:pPr>
        <w:spacing w:after="0" w:line="268" w:lineRule="exact"/>
        <w:rPr>
          <w:rFonts w:ascii="Arial" w:hAnsi="Arial" w:cs="Arial"/>
          <w:color w:val="000000" w:themeColor="text1"/>
          <w:sz w:val="21"/>
          <w:szCs w:val="21"/>
        </w:rPr>
      </w:pPr>
    </w:p>
    <w:p w14:paraId="7573FB38" w14:textId="77777777" w:rsidR="001F37AA" w:rsidRPr="006533C8" w:rsidRDefault="001F37AA" w:rsidP="00A461A3">
      <w:pPr>
        <w:spacing w:after="0" w:line="268" w:lineRule="exact"/>
        <w:rPr>
          <w:rFonts w:ascii="Arial" w:hAnsi="Arial" w:cs="Arial"/>
          <w:color w:val="000000" w:themeColor="text1"/>
          <w:sz w:val="21"/>
          <w:szCs w:val="21"/>
        </w:rPr>
      </w:pPr>
    </w:p>
    <w:p w14:paraId="7D798B13" w14:textId="77777777" w:rsidR="001F37AA" w:rsidRPr="006533C8" w:rsidRDefault="001F37AA" w:rsidP="00A461A3">
      <w:pPr>
        <w:spacing w:after="0" w:line="268" w:lineRule="exact"/>
        <w:rPr>
          <w:rFonts w:ascii="Arial" w:hAnsi="Arial" w:cs="Arial"/>
          <w:color w:val="000000" w:themeColor="text1"/>
          <w:sz w:val="21"/>
          <w:szCs w:val="21"/>
        </w:rPr>
      </w:pPr>
    </w:p>
    <w:p w14:paraId="3AD9624C" w14:textId="77777777" w:rsidR="001F37AA" w:rsidRPr="006533C8" w:rsidRDefault="001F37AA" w:rsidP="00A461A3">
      <w:pPr>
        <w:spacing w:after="0" w:line="268" w:lineRule="exact"/>
        <w:rPr>
          <w:rFonts w:ascii="Arial" w:hAnsi="Arial" w:cs="Arial"/>
          <w:color w:val="000000" w:themeColor="text1"/>
          <w:sz w:val="21"/>
          <w:szCs w:val="21"/>
        </w:rPr>
      </w:pPr>
    </w:p>
    <w:p w14:paraId="409CC3F8" w14:textId="77777777" w:rsidR="001F37AA" w:rsidRPr="006533C8" w:rsidRDefault="001F37AA" w:rsidP="00A461A3">
      <w:pPr>
        <w:spacing w:after="0" w:line="268" w:lineRule="exact"/>
        <w:rPr>
          <w:rFonts w:ascii="Arial" w:hAnsi="Arial" w:cs="Arial"/>
          <w:color w:val="000000" w:themeColor="text1"/>
          <w:sz w:val="21"/>
          <w:szCs w:val="21"/>
        </w:rPr>
      </w:pPr>
    </w:p>
    <w:p w14:paraId="5916CA13" w14:textId="77777777" w:rsidR="001F37AA" w:rsidRPr="006533C8" w:rsidRDefault="001F37AA" w:rsidP="00A461A3">
      <w:pPr>
        <w:spacing w:after="0" w:line="268" w:lineRule="exact"/>
        <w:rPr>
          <w:rFonts w:ascii="Arial" w:hAnsi="Arial" w:cs="Arial"/>
          <w:color w:val="000000" w:themeColor="text1"/>
          <w:sz w:val="19"/>
          <w:szCs w:val="19"/>
        </w:rPr>
      </w:pPr>
    </w:p>
    <w:p w14:paraId="5A531198" w14:textId="77777777" w:rsidR="001F37AA" w:rsidRPr="006533C8" w:rsidRDefault="001F37AA" w:rsidP="00A461A3">
      <w:pPr>
        <w:spacing w:after="0" w:line="268" w:lineRule="exact"/>
        <w:rPr>
          <w:rFonts w:ascii="Arial" w:hAnsi="Arial" w:cs="Arial"/>
          <w:color w:val="000000" w:themeColor="text1"/>
          <w:sz w:val="19"/>
          <w:szCs w:val="19"/>
        </w:rPr>
      </w:pPr>
    </w:p>
    <w:p w14:paraId="3FD6D421" w14:textId="77777777" w:rsidR="001F37AA" w:rsidRPr="006533C8" w:rsidRDefault="001F37AA" w:rsidP="00A461A3">
      <w:pPr>
        <w:spacing w:after="0" w:line="268" w:lineRule="exact"/>
        <w:rPr>
          <w:rFonts w:ascii="Arial" w:hAnsi="Arial" w:cs="Arial"/>
          <w:color w:val="000000" w:themeColor="text1"/>
          <w:sz w:val="18"/>
          <w:szCs w:val="18"/>
        </w:rPr>
      </w:pPr>
    </w:p>
    <w:p w14:paraId="7FE94635" w14:textId="77777777" w:rsidR="003C5328" w:rsidRPr="006533C8" w:rsidRDefault="003C5328" w:rsidP="00A461A3">
      <w:pPr>
        <w:spacing w:after="0" w:line="268" w:lineRule="exact"/>
        <w:rPr>
          <w:rFonts w:ascii="Arial" w:hAnsi="Arial" w:cs="Arial"/>
          <w:color w:val="000000" w:themeColor="text1"/>
          <w:sz w:val="18"/>
          <w:szCs w:val="18"/>
        </w:rPr>
      </w:pPr>
    </w:p>
    <w:p w14:paraId="6BE61963" w14:textId="77777777" w:rsidR="003C5328" w:rsidRPr="006533C8" w:rsidRDefault="003C5328" w:rsidP="00A461A3">
      <w:pPr>
        <w:spacing w:after="0" w:line="268" w:lineRule="exact"/>
        <w:rPr>
          <w:rFonts w:ascii="Arial" w:hAnsi="Arial" w:cs="Arial"/>
          <w:color w:val="000000" w:themeColor="text1"/>
          <w:sz w:val="18"/>
          <w:szCs w:val="18"/>
        </w:rPr>
      </w:pPr>
    </w:p>
    <w:p w14:paraId="532158D1" w14:textId="77777777" w:rsidR="003C5328" w:rsidRPr="006533C8" w:rsidRDefault="003C5328" w:rsidP="00A461A3">
      <w:pPr>
        <w:spacing w:after="0" w:line="268" w:lineRule="exact"/>
        <w:rPr>
          <w:rFonts w:ascii="Arial" w:hAnsi="Arial" w:cs="Arial"/>
          <w:color w:val="000000" w:themeColor="text1"/>
          <w:sz w:val="18"/>
          <w:szCs w:val="18"/>
        </w:rPr>
      </w:pPr>
    </w:p>
    <w:p w14:paraId="2F94BCA6" w14:textId="7568DE34"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Odsetek osób w gospodarstwach domowych zagrożonych ubóstwem wg rodzajów granic ubóstwa.</w:t>
      </w:r>
    </w:p>
    <w:p w14:paraId="7815EACB" w14:textId="77777777" w:rsidR="001F37AA" w:rsidRPr="006533C8" w:rsidRDefault="001F37AA" w:rsidP="00A461A3">
      <w:pPr>
        <w:spacing w:after="0" w:line="268" w:lineRule="exact"/>
        <w:rPr>
          <w:rFonts w:ascii="Arial" w:hAnsi="Arial" w:cs="Arial"/>
          <w:color w:val="000000" w:themeColor="text1"/>
          <w:sz w:val="18"/>
          <w:szCs w:val="18"/>
        </w:rPr>
      </w:pPr>
    </w:p>
    <w:p w14:paraId="7BDD5A50"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Główny Urząd Statystyczny, </w:t>
      </w:r>
      <w:r w:rsidRPr="006533C8">
        <w:rPr>
          <w:rFonts w:ascii="Arial" w:hAnsi="Arial" w:cs="Arial"/>
          <w:i/>
          <w:iCs/>
          <w:color w:val="000000" w:themeColor="text1"/>
          <w:sz w:val="18"/>
          <w:szCs w:val="18"/>
        </w:rPr>
        <w:t>Zasięg ubóstwa ekonomicznego w Polsce w 2023 r.</w:t>
      </w:r>
      <w:r w:rsidRPr="006533C8">
        <w:rPr>
          <w:rFonts w:ascii="Arial" w:hAnsi="Arial" w:cs="Arial"/>
          <w:color w:val="000000" w:themeColor="text1"/>
          <w:sz w:val="18"/>
          <w:szCs w:val="18"/>
        </w:rPr>
        <w:t xml:space="preserve"> Informacje sygnalne, 28.06.2024 r., https://stat.gov.pl/obszary-tematyczne/warunki-zycia/ubostwo-pomoc-spoleczna/zasieg-ubostwa-ekonomicznego-w-polsce-w-2023-roku,14,11.html [odczyt 21.02.2025 r.], s. 3.</w:t>
      </w:r>
    </w:p>
    <w:p w14:paraId="75DEB6E8" w14:textId="77777777" w:rsidR="001F37AA" w:rsidRPr="006533C8" w:rsidRDefault="001F37AA" w:rsidP="00A461A3">
      <w:pPr>
        <w:spacing w:after="0" w:line="268" w:lineRule="exact"/>
        <w:rPr>
          <w:rFonts w:ascii="Arial" w:hAnsi="Arial" w:cs="Arial"/>
          <w:color w:val="0070C0"/>
          <w:sz w:val="21"/>
          <w:szCs w:val="21"/>
        </w:rPr>
      </w:pPr>
    </w:p>
    <w:p w14:paraId="7C1BC841" w14:textId="77777777" w:rsidR="001F37AA" w:rsidRPr="006533C8" w:rsidRDefault="001F37AA" w:rsidP="00A461A3">
      <w:pPr>
        <w:spacing w:after="0" w:line="268" w:lineRule="exact"/>
        <w:rPr>
          <w:rFonts w:ascii="Arial" w:hAnsi="Arial" w:cs="Arial"/>
          <w:color w:val="0070C0"/>
          <w:sz w:val="21"/>
          <w:szCs w:val="21"/>
        </w:rPr>
      </w:pPr>
    </w:p>
    <w:p w14:paraId="50DE6E0F" w14:textId="77777777" w:rsidR="001F37AA" w:rsidRPr="006533C8" w:rsidRDefault="001F37AA" w:rsidP="00A461A3">
      <w:pPr>
        <w:spacing w:after="0" w:line="268" w:lineRule="exact"/>
        <w:rPr>
          <w:rFonts w:ascii="Arial" w:hAnsi="Arial" w:cs="Arial"/>
          <w:color w:val="0070C0"/>
          <w:sz w:val="21"/>
          <w:szCs w:val="21"/>
        </w:rPr>
      </w:pPr>
    </w:p>
    <w:p w14:paraId="00310673" w14:textId="77777777" w:rsidR="001F37AA" w:rsidRPr="006533C8" w:rsidRDefault="001F37AA" w:rsidP="00A461A3">
      <w:pPr>
        <w:spacing w:after="0" w:line="268" w:lineRule="exact"/>
        <w:rPr>
          <w:rFonts w:ascii="Arial" w:hAnsi="Arial" w:cs="Arial"/>
          <w:color w:val="0070C0"/>
          <w:sz w:val="21"/>
          <w:szCs w:val="21"/>
        </w:rPr>
      </w:pPr>
    </w:p>
    <w:p w14:paraId="04407274"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Osoby w gospodarstwach domowych korzystające ze środowiskowej pomocy społecznej, znajdujące się poniżej kryterium dochodowego jako odsetek ogółu mieszkańców w województwie śląskim oraz w Polsce w latach 2013-2023.</w:t>
      </w:r>
    </w:p>
    <w:p w14:paraId="37738B75"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193792" behindDoc="1" locked="0" layoutInCell="1" allowOverlap="1" wp14:anchorId="369F6C96" wp14:editId="1361EC04">
            <wp:simplePos x="0" y="0"/>
            <wp:positionH relativeFrom="column">
              <wp:posOffset>-69850</wp:posOffset>
            </wp:positionH>
            <wp:positionV relativeFrom="paragraph">
              <wp:posOffset>120650</wp:posOffset>
            </wp:positionV>
            <wp:extent cx="5645150" cy="3054350"/>
            <wp:effectExtent l="0" t="0" r="0" b="0"/>
            <wp:wrapNone/>
            <wp:docPr id="232210667" name="Wykres 1">
              <a:extLst xmlns:a="http://schemas.openxmlformats.org/drawingml/2006/main">
                <a:ext uri="{FF2B5EF4-FFF2-40B4-BE49-F238E27FC236}">
                  <a16:creationId xmlns:a16="http://schemas.microsoft.com/office/drawing/2014/main" id="{5937D685-BEBB-4028-BE5E-BA4B089F0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anchor>
        </w:drawing>
      </w:r>
    </w:p>
    <w:p w14:paraId="66B9CDA2" w14:textId="77777777" w:rsidR="001F37AA" w:rsidRPr="006533C8" w:rsidRDefault="001F37AA" w:rsidP="00A461A3">
      <w:pPr>
        <w:spacing w:after="0" w:line="268" w:lineRule="exact"/>
        <w:jc w:val="both"/>
        <w:rPr>
          <w:rFonts w:ascii="Arial" w:hAnsi="Arial" w:cs="Arial"/>
          <w:color w:val="000000" w:themeColor="text1"/>
          <w:sz w:val="19"/>
          <w:szCs w:val="19"/>
        </w:rPr>
      </w:pPr>
    </w:p>
    <w:p w14:paraId="0112C0A8" w14:textId="77777777" w:rsidR="001F37AA" w:rsidRPr="006533C8" w:rsidRDefault="001F37AA" w:rsidP="00A461A3">
      <w:pPr>
        <w:spacing w:after="0" w:line="268" w:lineRule="exact"/>
        <w:jc w:val="both"/>
        <w:rPr>
          <w:rFonts w:ascii="Arial" w:hAnsi="Arial" w:cs="Arial"/>
          <w:color w:val="000000" w:themeColor="text1"/>
          <w:sz w:val="19"/>
          <w:szCs w:val="19"/>
        </w:rPr>
      </w:pPr>
    </w:p>
    <w:p w14:paraId="4775A9B9" w14:textId="77777777" w:rsidR="001F37AA" w:rsidRPr="006533C8" w:rsidRDefault="001F37AA" w:rsidP="00A461A3">
      <w:pPr>
        <w:spacing w:after="0" w:line="268" w:lineRule="exact"/>
        <w:jc w:val="both"/>
        <w:rPr>
          <w:rFonts w:ascii="Arial" w:hAnsi="Arial" w:cs="Arial"/>
          <w:color w:val="000000" w:themeColor="text1"/>
          <w:sz w:val="19"/>
          <w:szCs w:val="19"/>
        </w:rPr>
      </w:pPr>
    </w:p>
    <w:p w14:paraId="07FCFCFF" w14:textId="77777777" w:rsidR="001F37AA" w:rsidRPr="006533C8" w:rsidRDefault="001F37AA" w:rsidP="00A461A3">
      <w:pPr>
        <w:spacing w:after="0" w:line="268" w:lineRule="exact"/>
        <w:jc w:val="both"/>
        <w:rPr>
          <w:rFonts w:ascii="Arial" w:hAnsi="Arial" w:cs="Arial"/>
          <w:color w:val="000000" w:themeColor="text1"/>
          <w:sz w:val="19"/>
          <w:szCs w:val="19"/>
        </w:rPr>
      </w:pPr>
    </w:p>
    <w:p w14:paraId="0F8278F7" w14:textId="77777777" w:rsidR="001F37AA" w:rsidRPr="006533C8" w:rsidRDefault="001F37AA" w:rsidP="00A461A3">
      <w:pPr>
        <w:spacing w:after="0" w:line="268" w:lineRule="exact"/>
        <w:jc w:val="both"/>
        <w:rPr>
          <w:rFonts w:ascii="Arial" w:hAnsi="Arial" w:cs="Arial"/>
          <w:color w:val="000000" w:themeColor="text1"/>
          <w:sz w:val="19"/>
          <w:szCs w:val="19"/>
        </w:rPr>
      </w:pPr>
    </w:p>
    <w:p w14:paraId="1B67434C" w14:textId="77777777" w:rsidR="001F37AA" w:rsidRPr="006533C8" w:rsidRDefault="001F37AA" w:rsidP="00A461A3">
      <w:pPr>
        <w:spacing w:after="0" w:line="268" w:lineRule="exact"/>
        <w:jc w:val="both"/>
        <w:rPr>
          <w:rFonts w:ascii="Arial" w:hAnsi="Arial" w:cs="Arial"/>
          <w:color w:val="000000" w:themeColor="text1"/>
          <w:sz w:val="19"/>
          <w:szCs w:val="19"/>
        </w:rPr>
      </w:pPr>
    </w:p>
    <w:p w14:paraId="638D6A7D" w14:textId="77777777" w:rsidR="001F37AA" w:rsidRPr="006533C8" w:rsidRDefault="001F37AA" w:rsidP="00A461A3">
      <w:pPr>
        <w:spacing w:after="0" w:line="268" w:lineRule="exact"/>
        <w:jc w:val="both"/>
        <w:rPr>
          <w:rFonts w:ascii="Arial" w:hAnsi="Arial" w:cs="Arial"/>
          <w:color w:val="000000" w:themeColor="text1"/>
          <w:sz w:val="19"/>
          <w:szCs w:val="19"/>
        </w:rPr>
      </w:pPr>
    </w:p>
    <w:p w14:paraId="433B19DF" w14:textId="77777777" w:rsidR="001F37AA" w:rsidRPr="006533C8" w:rsidRDefault="001F37AA" w:rsidP="00A461A3">
      <w:pPr>
        <w:spacing w:after="0" w:line="268" w:lineRule="exact"/>
        <w:jc w:val="both"/>
        <w:rPr>
          <w:rFonts w:ascii="Arial" w:hAnsi="Arial" w:cs="Arial"/>
          <w:color w:val="000000" w:themeColor="text1"/>
          <w:sz w:val="19"/>
          <w:szCs w:val="19"/>
        </w:rPr>
      </w:pPr>
    </w:p>
    <w:p w14:paraId="4D5C5F65" w14:textId="77777777" w:rsidR="001F37AA" w:rsidRPr="006533C8" w:rsidRDefault="001F37AA" w:rsidP="00A461A3">
      <w:pPr>
        <w:spacing w:after="0" w:line="268" w:lineRule="exact"/>
        <w:jc w:val="both"/>
        <w:rPr>
          <w:rFonts w:ascii="Arial" w:hAnsi="Arial" w:cs="Arial"/>
          <w:color w:val="000000" w:themeColor="text1"/>
          <w:sz w:val="19"/>
          <w:szCs w:val="19"/>
        </w:rPr>
      </w:pPr>
    </w:p>
    <w:p w14:paraId="6BC4884B" w14:textId="77777777" w:rsidR="001F37AA" w:rsidRPr="006533C8" w:rsidRDefault="001F37AA" w:rsidP="00A461A3">
      <w:pPr>
        <w:spacing w:after="0" w:line="268" w:lineRule="exact"/>
        <w:jc w:val="both"/>
        <w:rPr>
          <w:rFonts w:ascii="Arial" w:hAnsi="Arial" w:cs="Arial"/>
          <w:color w:val="000000" w:themeColor="text1"/>
          <w:sz w:val="19"/>
          <w:szCs w:val="19"/>
        </w:rPr>
      </w:pPr>
    </w:p>
    <w:p w14:paraId="6DADA6F2" w14:textId="77777777" w:rsidR="001F37AA" w:rsidRPr="006533C8" w:rsidRDefault="001F37AA" w:rsidP="00A461A3">
      <w:pPr>
        <w:spacing w:after="0" w:line="268" w:lineRule="exact"/>
        <w:jc w:val="both"/>
        <w:rPr>
          <w:rFonts w:ascii="Arial" w:hAnsi="Arial" w:cs="Arial"/>
          <w:color w:val="000000" w:themeColor="text1"/>
          <w:sz w:val="19"/>
          <w:szCs w:val="19"/>
        </w:rPr>
      </w:pPr>
    </w:p>
    <w:p w14:paraId="39EA7BF0" w14:textId="77777777" w:rsidR="001F37AA" w:rsidRPr="006533C8" w:rsidRDefault="001F37AA" w:rsidP="00A461A3">
      <w:pPr>
        <w:tabs>
          <w:tab w:val="left" w:pos="3048"/>
        </w:tabs>
        <w:spacing w:after="0" w:line="268" w:lineRule="exact"/>
        <w:jc w:val="both"/>
        <w:rPr>
          <w:rFonts w:ascii="Arial" w:hAnsi="Arial" w:cs="Arial"/>
          <w:color w:val="000000" w:themeColor="text1"/>
          <w:sz w:val="19"/>
          <w:szCs w:val="19"/>
        </w:rPr>
      </w:pPr>
      <w:r w:rsidRPr="006533C8">
        <w:rPr>
          <w:rFonts w:ascii="Arial" w:hAnsi="Arial" w:cs="Arial"/>
          <w:color w:val="000000" w:themeColor="text1"/>
          <w:sz w:val="19"/>
          <w:szCs w:val="19"/>
        </w:rPr>
        <w:tab/>
      </w:r>
    </w:p>
    <w:p w14:paraId="73A180EC" w14:textId="77777777" w:rsidR="001F37AA" w:rsidRPr="006533C8" w:rsidRDefault="001F37AA" w:rsidP="00A461A3">
      <w:pPr>
        <w:spacing w:after="0" w:line="268" w:lineRule="exact"/>
        <w:jc w:val="both"/>
        <w:rPr>
          <w:rFonts w:ascii="Arial" w:hAnsi="Arial" w:cs="Arial"/>
          <w:color w:val="000000" w:themeColor="text1"/>
          <w:sz w:val="19"/>
          <w:szCs w:val="19"/>
        </w:rPr>
      </w:pPr>
    </w:p>
    <w:p w14:paraId="15DBDCAA" w14:textId="77777777" w:rsidR="001F37AA" w:rsidRPr="006533C8" w:rsidRDefault="001F37AA" w:rsidP="00A461A3">
      <w:pPr>
        <w:spacing w:after="0" w:line="268" w:lineRule="exact"/>
        <w:jc w:val="both"/>
        <w:rPr>
          <w:rFonts w:ascii="Arial" w:hAnsi="Arial" w:cs="Arial"/>
          <w:color w:val="000000" w:themeColor="text1"/>
          <w:sz w:val="19"/>
          <w:szCs w:val="19"/>
        </w:rPr>
      </w:pPr>
    </w:p>
    <w:p w14:paraId="2EAD3436" w14:textId="77777777" w:rsidR="001F37AA" w:rsidRPr="006533C8" w:rsidRDefault="001F37AA" w:rsidP="00A461A3">
      <w:pPr>
        <w:spacing w:after="0" w:line="268" w:lineRule="exact"/>
        <w:jc w:val="both"/>
        <w:rPr>
          <w:rFonts w:ascii="Arial" w:hAnsi="Arial" w:cs="Arial"/>
          <w:color w:val="000000" w:themeColor="text1"/>
          <w:sz w:val="19"/>
          <w:szCs w:val="19"/>
        </w:rPr>
      </w:pPr>
    </w:p>
    <w:p w14:paraId="45B8B5E9" w14:textId="77777777" w:rsidR="001F37AA" w:rsidRPr="006533C8" w:rsidRDefault="001F37AA" w:rsidP="00A461A3">
      <w:pPr>
        <w:spacing w:after="0" w:line="268" w:lineRule="exact"/>
        <w:jc w:val="both"/>
        <w:rPr>
          <w:rFonts w:ascii="Arial" w:hAnsi="Arial" w:cs="Arial"/>
          <w:color w:val="000000" w:themeColor="text1"/>
          <w:sz w:val="19"/>
          <w:szCs w:val="19"/>
        </w:rPr>
      </w:pPr>
    </w:p>
    <w:p w14:paraId="5A27919F" w14:textId="77777777" w:rsidR="001F37AA" w:rsidRPr="006533C8" w:rsidRDefault="001F37AA" w:rsidP="00A461A3">
      <w:pPr>
        <w:spacing w:after="0" w:line="268" w:lineRule="exact"/>
        <w:jc w:val="both"/>
        <w:rPr>
          <w:rFonts w:ascii="Arial" w:hAnsi="Arial" w:cs="Arial"/>
          <w:color w:val="000000" w:themeColor="text1"/>
          <w:sz w:val="19"/>
          <w:szCs w:val="19"/>
        </w:rPr>
      </w:pPr>
    </w:p>
    <w:p w14:paraId="3B0A62C5" w14:textId="77777777" w:rsidR="001F37AA" w:rsidRPr="006533C8" w:rsidRDefault="001F37AA" w:rsidP="00A461A3">
      <w:pPr>
        <w:spacing w:after="0" w:line="268" w:lineRule="exact"/>
        <w:jc w:val="both"/>
        <w:rPr>
          <w:rFonts w:ascii="Arial" w:hAnsi="Arial" w:cs="Arial"/>
          <w:color w:val="000000" w:themeColor="text1"/>
          <w:sz w:val="19"/>
          <w:szCs w:val="19"/>
        </w:rPr>
      </w:pPr>
    </w:p>
    <w:p w14:paraId="187BE986" w14:textId="77777777" w:rsidR="001F37AA" w:rsidRPr="006533C8" w:rsidRDefault="001F37AA" w:rsidP="00A461A3">
      <w:pPr>
        <w:spacing w:after="0" w:line="268" w:lineRule="exact"/>
        <w:jc w:val="both"/>
        <w:rPr>
          <w:rFonts w:ascii="Arial" w:hAnsi="Arial" w:cs="Arial"/>
          <w:color w:val="000000" w:themeColor="text1"/>
          <w:sz w:val="19"/>
          <w:szCs w:val="19"/>
        </w:rPr>
      </w:pPr>
    </w:p>
    <w:p w14:paraId="609576B5" w14:textId="2EA81944"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https://bdl.stat.gov.pl/BDL/start [odczyt 21.02.2025 r.].</w:t>
      </w:r>
    </w:p>
    <w:p w14:paraId="60F7EFA5" w14:textId="77777777" w:rsidR="001F37AA" w:rsidRPr="006533C8" w:rsidRDefault="001F37AA" w:rsidP="00A461A3">
      <w:pPr>
        <w:spacing w:after="0" w:line="268" w:lineRule="exact"/>
        <w:rPr>
          <w:rFonts w:ascii="Arial" w:hAnsi="Arial" w:cs="Arial"/>
          <w:color w:val="000000" w:themeColor="text1"/>
          <w:sz w:val="18"/>
          <w:szCs w:val="18"/>
        </w:rPr>
      </w:pPr>
    </w:p>
    <w:p w14:paraId="22B16A61" w14:textId="77777777" w:rsidR="001F37AA" w:rsidRPr="006533C8" w:rsidRDefault="001F37AA" w:rsidP="00A461A3">
      <w:pPr>
        <w:spacing w:after="0" w:line="268" w:lineRule="exact"/>
        <w:rPr>
          <w:rFonts w:ascii="Arial" w:hAnsi="Arial" w:cs="Arial"/>
          <w:color w:val="000000" w:themeColor="text1"/>
          <w:sz w:val="18"/>
          <w:szCs w:val="18"/>
        </w:rPr>
      </w:pPr>
    </w:p>
    <w:p w14:paraId="0B4AD220" w14:textId="77777777" w:rsidR="001F37AA" w:rsidRPr="006533C8" w:rsidRDefault="001F37AA" w:rsidP="00A461A3">
      <w:pPr>
        <w:pStyle w:val="Nagwek2"/>
        <w:spacing w:before="0"/>
        <w:rPr>
          <w:rFonts w:ascii="Arial" w:hAnsi="Arial" w:cs="Arial"/>
          <w:b w:val="0"/>
          <w:color w:val="F79646" w:themeColor="accent6"/>
          <w:sz w:val="32"/>
          <w:szCs w:val="32"/>
        </w:rPr>
      </w:pPr>
      <w:bookmarkStart w:id="86" w:name="_Toc190169588"/>
      <w:bookmarkStart w:id="87" w:name="_Toc199574590"/>
      <w:r w:rsidRPr="006533C8">
        <w:rPr>
          <w:rFonts w:ascii="Arial" w:hAnsi="Arial" w:cs="Arial"/>
          <w:b w:val="0"/>
          <w:color w:val="F79646" w:themeColor="accent6"/>
          <w:sz w:val="32"/>
          <w:szCs w:val="32"/>
        </w:rPr>
        <w:t>5.4. Przestępczość</w:t>
      </w:r>
      <w:bookmarkEnd w:id="86"/>
      <w:bookmarkEnd w:id="87"/>
    </w:p>
    <w:p w14:paraId="506BC2A8" w14:textId="77777777" w:rsidR="001F37AA" w:rsidRPr="006533C8" w:rsidRDefault="001F37AA" w:rsidP="00A461A3">
      <w:pPr>
        <w:spacing w:after="0" w:line="268" w:lineRule="exact"/>
        <w:jc w:val="both"/>
        <w:rPr>
          <w:rFonts w:ascii="Arial" w:hAnsi="Arial" w:cs="Arial"/>
          <w:color w:val="808080" w:themeColor="background1" w:themeShade="80"/>
          <w:sz w:val="21"/>
          <w:szCs w:val="21"/>
        </w:rPr>
      </w:pPr>
    </w:p>
    <w:p w14:paraId="5117873D"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wykrywalności sprawców przestępstw stwierdzonych przez Policję to relacja liczby przestępstw wykrytych w danym roku (łącznie z wykrytymi po podjęciu z umorzenia) do liczby przestępstw stwierdzonych w danym roku, powiększonej o liczbę przestępstw stwierdzonych w podjętych postępowaniach, a umorzonych w latach poprzednich z powodu niewykrycia sprawców</w:t>
      </w:r>
      <w:r w:rsidRPr="006533C8">
        <w:rPr>
          <w:rFonts w:ascii="Arial" w:hAnsi="Arial" w:cs="Arial"/>
          <w:color w:val="000000" w:themeColor="text1"/>
          <w:sz w:val="21"/>
          <w:szCs w:val="21"/>
          <w:vertAlign w:val="superscript"/>
        </w:rPr>
        <w:footnoteReference w:id="89"/>
      </w:r>
      <w:r w:rsidRPr="006533C8">
        <w:rPr>
          <w:rFonts w:ascii="Arial" w:hAnsi="Arial" w:cs="Arial"/>
          <w:color w:val="000000" w:themeColor="text1"/>
          <w:sz w:val="21"/>
          <w:szCs w:val="21"/>
        </w:rPr>
        <w:t>.</w:t>
      </w:r>
    </w:p>
    <w:p w14:paraId="0EAC11B2" w14:textId="77777777" w:rsidR="001F37AA" w:rsidRPr="006533C8" w:rsidRDefault="001F37AA" w:rsidP="00A461A3">
      <w:pPr>
        <w:spacing w:after="0" w:line="268" w:lineRule="exact"/>
        <w:rPr>
          <w:rFonts w:ascii="Arial" w:hAnsi="Arial" w:cs="Arial"/>
          <w:color w:val="000000" w:themeColor="text1"/>
          <w:sz w:val="21"/>
          <w:szCs w:val="21"/>
        </w:rPr>
      </w:pPr>
    </w:p>
    <w:p w14:paraId="7A2F87AB" w14:textId="77777777" w:rsidR="001F37AA" w:rsidRPr="006533C8" w:rsidRDefault="001F37AA" w:rsidP="00A461A3">
      <w:pPr>
        <w:spacing w:after="0" w:line="268" w:lineRule="exact"/>
        <w:rPr>
          <w:rFonts w:ascii="Arial" w:hAnsi="Arial" w:cs="Arial"/>
          <w:color w:val="000000" w:themeColor="text1"/>
          <w:sz w:val="21"/>
          <w:szCs w:val="21"/>
        </w:rPr>
      </w:pPr>
    </w:p>
    <w:p w14:paraId="0C749932"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Sytuacja w latach 2021-2023, województwo śląskie, stan na koniec danego roku </w:t>
      </w:r>
    </w:p>
    <w:p w14:paraId="7025C031" w14:textId="77777777" w:rsidR="001F37AA" w:rsidRPr="006533C8" w:rsidRDefault="001F37AA" w:rsidP="00A461A3">
      <w:pPr>
        <w:spacing w:after="0" w:line="268" w:lineRule="exact"/>
        <w:rPr>
          <w:rFonts w:ascii="Arial" w:hAnsi="Arial" w:cs="Arial"/>
          <w:color w:val="4F81BD" w:themeColor="accent1"/>
          <w:sz w:val="24"/>
          <w:szCs w:val="24"/>
        </w:rPr>
      </w:pPr>
    </w:p>
    <w:p w14:paraId="734B1E5F"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przestępstw stwierdzonych przez Policję:</w:t>
      </w:r>
    </w:p>
    <w:p w14:paraId="23D9050B"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2021 roku: 121 216;</w:t>
      </w:r>
    </w:p>
    <w:p w14:paraId="57A34B70"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152 962;</w:t>
      </w:r>
    </w:p>
    <w:p w14:paraId="2E91FCBA"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112 382;</w:t>
      </w:r>
    </w:p>
    <w:p w14:paraId="31993AC5"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przestępstw stwierdzonych przez policję w latach 2021-2023: -8 834;</w:t>
      </w:r>
    </w:p>
    <w:p w14:paraId="5E70712E"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przestępstw stwierdzonych przez Policję w latach 2021-2023: -7,29%.</w:t>
      </w:r>
    </w:p>
    <w:p w14:paraId="1AB2D4D8" w14:textId="77777777" w:rsidR="001F37AA" w:rsidRPr="006533C8" w:rsidRDefault="001F37AA" w:rsidP="00A461A3">
      <w:pPr>
        <w:spacing w:after="0" w:line="268" w:lineRule="exact"/>
        <w:rPr>
          <w:rFonts w:ascii="Arial" w:hAnsi="Arial" w:cs="Arial"/>
          <w:color w:val="000000" w:themeColor="text1"/>
          <w:sz w:val="21"/>
          <w:szCs w:val="21"/>
        </w:rPr>
      </w:pPr>
    </w:p>
    <w:p w14:paraId="599C21DB" w14:textId="77777777" w:rsidR="001F37AA" w:rsidRPr="006533C8" w:rsidRDefault="001F37AA" w:rsidP="00A461A3">
      <w:pPr>
        <w:spacing w:after="0" w:line="268" w:lineRule="exact"/>
        <w:rPr>
          <w:rFonts w:ascii="Arial" w:hAnsi="Arial" w:cs="Arial"/>
          <w:color w:val="000000" w:themeColor="text1"/>
          <w:sz w:val="21"/>
          <w:szCs w:val="21"/>
        </w:rPr>
      </w:pPr>
    </w:p>
    <w:p w14:paraId="3DE371E8" w14:textId="77777777" w:rsidR="003C5328" w:rsidRPr="006533C8" w:rsidRDefault="003C5328" w:rsidP="00A461A3">
      <w:pPr>
        <w:spacing w:after="0" w:line="268" w:lineRule="exact"/>
        <w:rPr>
          <w:rFonts w:ascii="Arial" w:hAnsi="Arial" w:cs="Arial"/>
          <w:color w:val="000000" w:themeColor="text1"/>
          <w:sz w:val="21"/>
          <w:szCs w:val="21"/>
        </w:rPr>
      </w:pPr>
    </w:p>
    <w:p w14:paraId="55CBC206" w14:textId="77777777" w:rsidR="001F37AA" w:rsidRPr="006533C8" w:rsidRDefault="001F37AA" w:rsidP="00A461A3">
      <w:pPr>
        <w:spacing w:after="0" w:line="268" w:lineRule="exact"/>
        <w:rPr>
          <w:rFonts w:ascii="Arial" w:hAnsi="Arial" w:cs="Arial"/>
          <w:color w:val="000000" w:themeColor="text1"/>
          <w:sz w:val="21"/>
          <w:szCs w:val="21"/>
        </w:rPr>
      </w:pPr>
    </w:p>
    <w:p w14:paraId="04DF3680"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 xml:space="preserve">Tendencje w latach 2013-2023, województwo śląskie, stan na koniec danego roku </w:t>
      </w:r>
    </w:p>
    <w:p w14:paraId="023A8992" w14:textId="77777777" w:rsidR="001F37AA" w:rsidRPr="006533C8" w:rsidRDefault="001F37AA" w:rsidP="00A461A3">
      <w:pPr>
        <w:spacing w:after="0" w:line="268" w:lineRule="exact"/>
        <w:rPr>
          <w:rFonts w:ascii="Arial" w:hAnsi="Arial" w:cs="Arial"/>
          <w:color w:val="F79646" w:themeColor="accent6"/>
          <w:sz w:val="21"/>
          <w:szCs w:val="21"/>
        </w:rPr>
      </w:pPr>
    </w:p>
    <w:p w14:paraId="1ABC5AF1"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przestępstw stwierdzonych przez Policję</w:t>
      </w:r>
      <w:r w:rsidRPr="006533C8">
        <w:rPr>
          <w:rFonts w:ascii="Arial" w:hAnsi="Arial" w:cs="Arial"/>
          <w:color w:val="000000" w:themeColor="text1"/>
          <w:sz w:val="21"/>
          <w:szCs w:val="21"/>
          <w:vertAlign w:val="superscript"/>
        </w:rPr>
        <w:footnoteReference w:id="90"/>
      </w:r>
      <w:r w:rsidRPr="006533C8">
        <w:rPr>
          <w:rFonts w:ascii="Arial" w:hAnsi="Arial" w:cs="Arial"/>
          <w:color w:val="000000" w:themeColor="text1"/>
          <w:sz w:val="21"/>
          <w:szCs w:val="21"/>
        </w:rPr>
        <w:t>:</w:t>
      </w:r>
    </w:p>
    <w:p w14:paraId="46F98C2C" w14:textId="77777777" w:rsidR="001F37AA" w:rsidRPr="006533C8" w:rsidRDefault="001F37AA" w:rsidP="00A461A3">
      <w:pPr>
        <w:numPr>
          <w:ilvl w:val="0"/>
          <w:numId w:val="51"/>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6E833C70" w14:textId="77777777" w:rsidR="001F37AA" w:rsidRPr="006533C8" w:rsidRDefault="001F37AA" w:rsidP="00A461A3">
      <w:pPr>
        <w:numPr>
          <w:ilvl w:val="0"/>
          <w:numId w:val="51"/>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słaba;</w:t>
      </w:r>
    </w:p>
    <w:p w14:paraId="3BB28754" w14:textId="77777777" w:rsidR="001F37AA" w:rsidRPr="006533C8" w:rsidRDefault="001F37AA" w:rsidP="00A461A3">
      <w:pPr>
        <w:numPr>
          <w:ilvl w:val="0"/>
          <w:numId w:val="51"/>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4AFE780F" w14:textId="77777777" w:rsidR="001F37AA" w:rsidRPr="006533C8" w:rsidRDefault="001F37AA" w:rsidP="00A461A3">
      <w:pPr>
        <w:numPr>
          <w:ilvl w:val="0"/>
          <w:numId w:val="51"/>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105 799 – 2016 rok;</w:t>
      </w:r>
    </w:p>
    <w:p w14:paraId="1F50A96C" w14:textId="77777777" w:rsidR="001F37AA" w:rsidRPr="006533C8" w:rsidRDefault="001F37AA" w:rsidP="00A461A3">
      <w:pPr>
        <w:numPr>
          <w:ilvl w:val="0"/>
          <w:numId w:val="51"/>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158 520 – 2013 rok;</w:t>
      </w:r>
    </w:p>
    <w:p w14:paraId="74806322"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przestępstw stwierdzonych przez policję: -46 138;</w:t>
      </w:r>
    </w:p>
    <w:p w14:paraId="7C67F374"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przestępstw stwierdzonych przez Policję: -29,1%.</w:t>
      </w:r>
    </w:p>
    <w:p w14:paraId="3AF39CC1" w14:textId="77777777" w:rsidR="001F37AA" w:rsidRPr="006533C8" w:rsidRDefault="001F37AA" w:rsidP="00A461A3">
      <w:pPr>
        <w:spacing w:after="0" w:line="268" w:lineRule="exact"/>
        <w:rPr>
          <w:rFonts w:ascii="Arial" w:hAnsi="Arial" w:cs="Arial"/>
          <w:color w:val="000000" w:themeColor="text1"/>
          <w:sz w:val="21"/>
          <w:szCs w:val="21"/>
        </w:rPr>
      </w:pPr>
    </w:p>
    <w:p w14:paraId="2ED17C72" w14:textId="77777777" w:rsidR="001F37AA" w:rsidRPr="006533C8" w:rsidRDefault="001F37AA" w:rsidP="00A461A3">
      <w:pPr>
        <w:spacing w:after="0" w:line="268" w:lineRule="exact"/>
        <w:rPr>
          <w:rFonts w:ascii="Arial" w:hAnsi="Arial" w:cs="Arial"/>
          <w:color w:val="4F81BD" w:themeColor="accent1"/>
          <w:sz w:val="21"/>
          <w:szCs w:val="21"/>
        </w:rPr>
      </w:pPr>
    </w:p>
    <w:p w14:paraId="359FDD35"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Śląskie na tle kraju wg stanu na koniec 2023 roku</w:t>
      </w:r>
    </w:p>
    <w:p w14:paraId="50F61225" w14:textId="77777777" w:rsidR="001F37AA" w:rsidRPr="006533C8" w:rsidRDefault="001F37AA" w:rsidP="00A461A3">
      <w:pPr>
        <w:spacing w:after="0" w:line="268" w:lineRule="exact"/>
        <w:rPr>
          <w:rFonts w:ascii="Arial" w:hAnsi="Arial" w:cs="Arial"/>
          <w:color w:val="F79646" w:themeColor="accent6"/>
          <w:sz w:val="21"/>
          <w:szCs w:val="21"/>
        </w:rPr>
      </w:pPr>
    </w:p>
    <w:p w14:paraId="0B22F1C2"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liczby przestępstw stwierdzonych przez Policję na 1000 mieszkańców:</w:t>
      </w:r>
    </w:p>
    <w:p w14:paraId="56A14A8F"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26,0;</w:t>
      </w:r>
    </w:p>
    <w:p w14:paraId="04B63ACD"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21,0.</w:t>
      </w:r>
    </w:p>
    <w:p w14:paraId="5DFA7EB2" w14:textId="77777777" w:rsidR="001F37AA" w:rsidRPr="006533C8" w:rsidRDefault="001F37AA" w:rsidP="00A461A3">
      <w:pPr>
        <w:spacing w:after="0" w:line="268" w:lineRule="exact"/>
        <w:rPr>
          <w:rFonts w:ascii="Arial" w:hAnsi="Arial" w:cs="Arial"/>
          <w:b/>
          <w:bCs/>
          <w:color w:val="000000" w:themeColor="text1"/>
          <w:sz w:val="21"/>
          <w:szCs w:val="21"/>
        </w:rPr>
      </w:pPr>
    </w:p>
    <w:p w14:paraId="6DDB63A7"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wykrywalności sprawców przestępstw stwierdzonych przez Policję:</w:t>
      </w:r>
    </w:p>
    <w:p w14:paraId="148AFA94"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76,8;</w:t>
      </w:r>
    </w:p>
    <w:p w14:paraId="32BBAB73"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71,5.</w:t>
      </w:r>
    </w:p>
    <w:p w14:paraId="64AD30A5" w14:textId="77777777" w:rsidR="001F37AA" w:rsidRPr="006533C8" w:rsidRDefault="001F37AA" w:rsidP="00A461A3">
      <w:pPr>
        <w:spacing w:after="0" w:line="268" w:lineRule="exact"/>
        <w:rPr>
          <w:rFonts w:ascii="Arial" w:hAnsi="Arial" w:cs="Arial"/>
          <w:b/>
          <w:bCs/>
          <w:color w:val="000000" w:themeColor="text1"/>
          <w:sz w:val="21"/>
          <w:szCs w:val="21"/>
        </w:rPr>
      </w:pPr>
    </w:p>
    <w:p w14:paraId="633009EC" w14:textId="77777777" w:rsidR="001F37AA" w:rsidRPr="006533C8" w:rsidRDefault="001F37AA" w:rsidP="00A461A3">
      <w:pPr>
        <w:spacing w:after="0" w:line="268" w:lineRule="exact"/>
        <w:rPr>
          <w:rFonts w:ascii="Arial" w:hAnsi="Arial" w:cs="Arial"/>
          <w:b/>
          <w:bCs/>
          <w:color w:val="000000" w:themeColor="text1"/>
          <w:sz w:val="21"/>
          <w:szCs w:val="21"/>
        </w:rPr>
      </w:pPr>
    </w:p>
    <w:p w14:paraId="44F996B9"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Sytuacja wewnątrz województwa śląskiego na koniec 2023 roku</w:t>
      </w:r>
    </w:p>
    <w:p w14:paraId="361817F1" w14:textId="77777777" w:rsidR="001F37AA" w:rsidRPr="006533C8" w:rsidRDefault="001F37AA" w:rsidP="00A461A3">
      <w:pPr>
        <w:spacing w:after="0" w:line="268" w:lineRule="exact"/>
        <w:rPr>
          <w:rFonts w:ascii="Arial" w:hAnsi="Arial" w:cs="Arial"/>
          <w:color w:val="000000" w:themeColor="text1"/>
          <w:sz w:val="21"/>
          <w:szCs w:val="21"/>
        </w:rPr>
      </w:pPr>
    </w:p>
    <w:p w14:paraId="555B3F22"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liczby przestępstw stwierdzonych przez Policję na 1000 mieszkańców:</w:t>
      </w:r>
    </w:p>
    <w:p w14:paraId="2891D93D"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7E47C37C"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22237372"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45109895"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28BA6080"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sosnowiecki – 46,5;</w:t>
      </w:r>
    </w:p>
    <w:p w14:paraId="1114D636"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częstochowski – 17,4;</w:t>
      </w:r>
    </w:p>
    <w:p w14:paraId="676A8292"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31,4;</w:t>
      </w:r>
    </w:p>
    <w:p w14:paraId="7C201AA3"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19,5;</w:t>
      </w:r>
    </w:p>
    <w:p w14:paraId="76AAEC3A"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Sosnowiec (64,8), m. Jaworzno (57,7) oraz m. Dąbrowa Górnicza (42,3);</w:t>
      </w:r>
    </w:p>
    <w:p w14:paraId="16356795"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częstochowski (9,8), bielski (12,3) oraz kłobucki (13,0).</w:t>
      </w:r>
    </w:p>
    <w:p w14:paraId="19D37202" w14:textId="77777777" w:rsidR="001F37AA" w:rsidRPr="006533C8" w:rsidRDefault="001F37AA" w:rsidP="00A461A3">
      <w:pPr>
        <w:spacing w:after="0" w:line="268" w:lineRule="exact"/>
        <w:rPr>
          <w:rFonts w:ascii="Arial" w:hAnsi="Arial" w:cs="Arial"/>
          <w:color w:val="000000" w:themeColor="text1"/>
          <w:sz w:val="21"/>
          <w:szCs w:val="21"/>
        </w:rPr>
      </w:pPr>
    </w:p>
    <w:p w14:paraId="5FC97703"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wykrywalności sprawców przestępstw stwierdzonych przez Policję:</w:t>
      </w:r>
    </w:p>
    <w:p w14:paraId="4EE7A872"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28360F02"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wschodnia;</w:t>
      </w:r>
    </w:p>
    <w:p w14:paraId="3CEA814A"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południowa;</w:t>
      </w:r>
    </w:p>
    <w:p w14:paraId="0B6ECB41"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myszkowski (89,1), m. Jaworzno (88,6) oraz m. Sosnowiec (88,2);</w:t>
      </w:r>
    </w:p>
    <w:p w14:paraId="34782826"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 xml:space="preserve">powiaty o najniższych wartościach: m. Żory (65,0), tarnogórski (65,8) oraz bielski (66,1). </w:t>
      </w:r>
    </w:p>
    <w:p w14:paraId="00A901BD" w14:textId="77777777" w:rsidR="001F37AA" w:rsidRPr="006533C8" w:rsidRDefault="001F37AA" w:rsidP="00A461A3">
      <w:pPr>
        <w:spacing w:after="0" w:line="268" w:lineRule="exact"/>
        <w:rPr>
          <w:rFonts w:ascii="Arial" w:hAnsi="Arial" w:cs="Arial"/>
          <w:color w:val="000000" w:themeColor="text1"/>
          <w:sz w:val="21"/>
          <w:szCs w:val="21"/>
        </w:rPr>
      </w:pPr>
    </w:p>
    <w:p w14:paraId="6EB47185" w14:textId="77777777" w:rsidR="001F37AA" w:rsidRPr="006533C8" w:rsidRDefault="001F37AA" w:rsidP="00A461A3">
      <w:pPr>
        <w:spacing w:after="0" w:line="268" w:lineRule="exact"/>
        <w:rPr>
          <w:rFonts w:ascii="Arial" w:hAnsi="Arial" w:cs="Arial"/>
          <w:color w:val="000000" w:themeColor="text1"/>
          <w:sz w:val="21"/>
          <w:szCs w:val="21"/>
        </w:rPr>
      </w:pPr>
    </w:p>
    <w:p w14:paraId="1B73EE8F" w14:textId="77777777" w:rsidR="001F37AA" w:rsidRPr="006533C8" w:rsidRDefault="001F37AA" w:rsidP="00A461A3">
      <w:pPr>
        <w:spacing w:after="0" w:line="268" w:lineRule="exact"/>
        <w:rPr>
          <w:rFonts w:ascii="Arial" w:hAnsi="Arial" w:cs="Arial"/>
          <w:color w:val="000000" w:themeColor="text1"/>
          <w:sz w:val="21"/>
          <w:szCs w:val="21"/>
        </w:rPr>
      </w:pPr>
    </w:p>
    <w:p w14:paraId="4993B0E6"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Struktura przestępstw ze względu na charakter</w:t>
      </w:r>
    </w:p>
    <w:p w14:paraId="41F6564D" w14:textId="77777777" w:rsidR="001F37AA" w:rsidRPr="006533C8" w:rsidRDefault="001F37AA" w:rsidP="00A461A3">
      <w:pPr>
        <w:spacing w:after="0" w:line="268" w:lineRule="exact"/>
        <w:rPr>
          <w:rFonts w:ascii="Arial" w:hAnsi="Arial" w:cs="Arial"/>
          <w:color w:val="000000" w:themeColor="text1"/>
          <w:sz w:val="21"/>
          <w:szCs w:val="21"/>
        </w:rPr>
      </w:pPr>
    </w:p>
    <w:p w14:paraId="22598D49"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Najczęściej popełniane w województwie śląskim: przeciwko mieniu (61 809) oraz kryminalne (59 087);</w:t>
      </w:r>
    </w:p>
    <w:p w14:paraId="608DDDAB"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Najrzadziej popełniane w województwie śląskim: przeciwko życiu i mieniu (1 809) oraz przeciwko wolności, wolności sumienia, wolności seksualnej i obyczajowości (3 865);</w:t>
      </w:r>
    </w:p>
    <w:p w14:paraId="3D7DD325" w14:textId="77777777" w:rsidR="001F37AA" w:rsidRPr="006533C8" w:rsidRDefault="001F37AA" w:rsidP="00A461A3">
      <w:pPr>
        <w:spacing w:after="0" w:line="268" w:lineRule="exact"/>
        <w:rPr>
          <w:rFonts w:ascii="Arial" w:hAnsi="Arial" w:cs="Arial"/>
          <w:color w:val="000000" w:themeColor="text1"/>
          <w:sz w:val="21"/>
          <w:szCs w:val="21"/>
        </w:rPr>
      </w:pPr>
    </w:p>
    <w:p w14:paraId="1F1A0D1B"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Wskaźniki liczby przestępstw ze względu na charakter na 1000 mieszkańców: </w:t>
      </w:r>
    </w:p>
    <w:p w14:paraId="45759668" w14:textId="77777777" w:rsidR="001F37AA" w:rsidRPr="006533C8" w:rsidRDefault="001F37AA" w:rsidP="00A461A3">
      <w:pPr>
        <w:numPr>
          <w:ilvl w:val="0"/>
          <w:numId w:val="1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przeciwko mieniu: </w:t>
      </w:r>
    </w:p>
    <w:p w14:paraId="4B17E634"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województwie śląskim: 14,3;</w:t>
      </w:r>
    </w:p>
    <w:p w14:paraId="6EE72B3C"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Polsce: 10,9;</w:t>
      </w:r>
    </w:p>
    <w:p w14:paraId="35728E8A" w14:textId="77777777" w:rsidR="001F37AA" w:rsidRPr="006533C8" w:rsidRDefault="001F37AA" w:rsidP="00A461A3">
      <w:pPr>
        <w:numPr>
          <w:ilvl w:val="0"/>
          <w:numId w:val="1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kryminalny: </w:t>
      </w:r>
    </w:p>
    <w:p w14:paraId="06D313C9"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województwie śląskim: 13,7;</w:t>
      </w:r>
    </w:p>
    <w:p w14:paraId="6AAABCB7"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Polsce: 12,4;</w:t>
      </w:r>
    </w:p>
    <w:p w14:paraId="3316A940" w14:textId="77777777" w:rsidR="001F37AA" w:rsidRPr="006533C8" w:rsidRDefault="001F37AA" w:rsidP="00A461A3">
      <w:pPr>
        <w:numPr>
          <w:ilvl w:val="0"/>
          <w:numId w:val="1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gospodarczy:</w:t>
      </w:r>
    </w:p>
    <w:p w14:paraId="0767BDE4"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województwie śląskim: 9,6;</w:t>
      </w:r>
    </w:p>
    <w:p w14:paraId="31EC8BCD"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Polsce: 6,0;</w:t>
      </w:r>
    </w:p>
    <w:p w14:paraId="5ABC053F" w14:textId="77777777" w:rsidR="001F37AA" w:rsidRPr="006533C8" w:rsidRDefault="001F37AA" w:rsidP="00A461A3">
      <w:pPr>
        <w:numPr>
          <w:ilvl w:val="0"/>
          <w:numId w:val="1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przeciwko bezpieczeństwu powszechnemu i bezpieczeństwu w komunikacji – razem:</w:t>
      </w:r>
    </w:p>
    <w:p w14:paraId="7A22308D"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województwie śląskim: 1,8;</w:t>
      </w:r>
    </w:p>
    <w:p w14:paraId="0CAD9C4B"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Polsce: 1,8;</w:t>
      </w:r>
    </w:p>
    <w:p w14:paraId="7B51A184" w14:textId="77777777" w:rsidR="001F37AA" w:rsidRPr="006533C8" w:rsidRDefault="001F37AA" w:rsidP="00A461A3">
      <w:pPr>
        <w:numPr>
          <w:ilvl w:val="0"/>
          <w:numId w:val="1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przeciwko bezpieczeństwu powszechnemu i bezpieczeństwu w komunikacji – drogowe</w:t>
      </w:r>
    </w:p>
    <w:p w14:paraId="05AE2E9B"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województwie śląskim: 1,6;</w:t>
      </w:r>
    </w:p>
    <w:p w14:paraId="063EA849"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Polsce: 1,6;</w:t>
      </w:r>
    </w:p>
    <w:p w14:paraId="2CCA9FEF" w14:textId="77777777" w:rsidR="001F37AA" w:rsidRPr="006533C8" w:rsidRDefault="001F37AA" w:rsidP="00A461A3">
      <w:pPr>
        <w:numPr>
          <w:ilvl w:val="0"/>
          <w:numId w:val="1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przeciwko rodzinie i opiece:</w:t>
      </w:r>
    </w:p>
    <w:p w14:paraId="74665C21"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województwie śląskim: 1,6;</w:t>
      </w:r>
    </w:p>
    <w:p w14:paraId="15E942B2"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Polsce: 1,2;</w:t>
      </w:r>
    </w:p>
    <w:p w14:paraId="30B05EF0" w14:textId="77777777" w:rsidR="001F37AA" w:rsidRPr="006533C8" w:rsidRDefault="001F37AA" w:rsidP="00A461A3">
      <w:pPr>
        <w:numPr>
          <w:ilvl w:val="0"/>
          <w:numId w:val="1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przeciwko wolności, wolności sumienia, wolności seksualnej i obyczajowości:</w:t>
      </w:r>
    </w:p>
    <w:p w14:paraId="7936E078"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województwie śląskim: 0,9;</w:t>
      </w:r>
    </w:p>
    <w:p w14:paraId="494E6024"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Polsce: 0,9;</w:t>
      </w:r>
    </w:p>
    <w:p w14:paraId="5ECB2B5B" w14:textId="77777777" w:rsidR="001F37AA" w:rsidRPr="006533C8" w:rsidRDefault="001F37AA" w:rsidP="00A461A3">
      <w:pPr>
        <w:numPr>
          <w:ilvl w:val="0"/>
          <w:numId w:val="1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przeciwko życiu i zdrowiu:</w:t>
      </w:r>
    </w:p>
    <w:p w14:paraId="334B1993"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województwie śląskim: 0,4;</w:t>
      </w:r>
    </w:p>
    <w:p w14:paraId="6320FC3C" w14:textId="77777777" w:rsidR="001F37AA" w:rsidRPr="006533C8" w:rsidRDefault="001F37AA" w:rsidP="00A461A3">
      <w:pPr>
        <w:numPr>
          <w:ilvl w:val="1"/>
          <w:numId w:val="15"/>
        </w:numPr>
        <w:spacing w:after="0" w:line="268" w:lineRule="exact"/>
        <w:ind w:left="1788"/>
        <w:rPr>
          <w:rFonts w:ascii="Arial" w:hAnsi="Arial" w:cs="Arial"/>
          <w:color w:val="000000" w:themeColor="text1"/>
          <w:sz w:val="21"/>
          <w:szCs w:val="21"/>
        </w:rPr>
      </w:pPr>
      <w:r w:rsidRPr="006533C8">
        <w:rPr>
          <w:rFonts w:ascii="Arial" w:hAnsi="Arial" w:cs="Arial"/>
          <w:color w:val="000000" w:themeColor="text1"/>
          <w:sz w:val="21"/>
          <w:szCs w:val="21"/>
        </w:rPr>
        <w:t>w Polsce: 0,4.</w:t>
      </w:r>
    </w:p>
    <w:p w14:paraId="03796FDA" w14:textId="77777777" w:rsidR="001F37AA" w:rsidRPr="006533C8" w:rsidRDefault="001F37AA" w:rsidP="00A461A3">
      <w:pPr>
        <w:spacing w:after="0" w:line="268" w:lineRule="exact"/>
        <w:rPr>
          <w:rFonts w:ascii="Arial" w:hAnsi="Arial" w:cs="Arial"/>
          <w:color w:val="000000" w:themeColor="text1"/>
          <w:sz w:val="21"/>
          <w:szCs w:val="21"/>
        </w:rPr>
      </w:pPr>
    </w:p>
    <w:p w14:paraId="64C4C0CE" w14:textId="77777777" w:rsidR="001F37AA" w:rsidRPr="006533C8" w:rsidRDefault="001F37AA" w:rsidP="00A461A3">
      <w:pPr>
        <w:spacing w:after="0" w:line="268" w:lineRule="exact"/>
        <w:rPr>
          <w:rFonts w:ascii="Arial" w:hAnsi="Arial" w:cs="Arial"/>
          <w:color w:val="000000" w:themeColor="text1"/>
          <w:sz w:val="21"/>
          <w:szCs w:val="21"/>
        </w:rPr>
      </w:pPr>
    </w:p>
    <w:p w14:paraId="6B258B08"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1A5396D6" w14:textId="77777777" w:rsidR="001F37AA" w:rsidRPr="006533C8" w:rsidRDefault="001F37AA" w:rsidP="00A461A3">
      <w:pPr>
        <w:spacing w:after="0" w:line="268" w:lineRule="exact"/>
        <w:rPr>
          <w:rFonts w:ascii="Arial" w:hAnsi="Arial" w:cs="Arial"/>
          <w:color w:val="000000" w:themeColor="text1"/>
          <w:sz w:val="21"/>
          <w:szCs w:val="21"/>
        </w:rPr>
      </w:pPr>
      <w:bookmarkStart w:id="88" w:name="_Hlk180747931"/>
    </w:p>
    <w:p w14:paraId="13CE5CFF"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Na przestrzeni lat 2013-2023 w województwie śląskim wystąpiła tendencja spadkowa </w:t>
      </w:r>
      <w:r w:rsidRPr="006533C8">
        <w:rPr>
          <w:rFonts w:ascii="Arial" w:hAnsi="Arial" w:cs="Arial"/>
          <w:color w:val="000000" w:themeColor="text1"/>
          <w:sz w:val="21"/>
          <w:szCs w:val="21"/>
        </w:rPr>
        <w:br/>
        <w:t>w zakresie liczby przestępstw;</w:t>
      </w:r>
    </w:p>
    <w:p w14:paraId="6ED26086"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Największą częstotliwość popełniania przestępstw zanotowano w środkowej części województwa;</w:t>
      </w:r>
    </w:p>
    <w:p w14:paraId="17CDF63C"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Najczęściej popełniane były przestępstwa przeciwko mieniu i kryminalne, a najrzadziej przeciwko życiu i zdrowiu.</w:t>
      </w:r>
    </w:p>
    <w:bookmarkEnd w:id="88"/>
    <w:p w14:paraId="536C1185" w14:textId="77777777" w:rsidR="001F37AA" w:rsidRPr="006533C8" w:rsidRDefault="001F37AA" w:rsidP="00A461A3">
      <w:pPr>
        <w:spacing w:after="0" w:line="268" w:lineRule="exact"/>
        <w:rPr>
          <w:rFonts w:ascii="Arial" w:hAnsi="Arial" w:cs="Arial"/>
          <w:color w:val="000000" w:themeColor="text1"/>
          <w:sz w:val="21"/>
          <w:szCs w:val="21"/>
        </w:rPr>
      </w:pPr>
    </w:p>
    <w:p w14:paraId="73E8FE38" w14:textId="77777777" w:rsidR="001F37AA" w:rsidRPr="006533C8" w:rsidRDefault="001F37AA" w:rsidP="00A461A3">
      <w:pPr>
        <w:spacing w:after="0" w:line="268" w:lineRule="exact"/>
        <w:rPr>
          <w:rFonts w:ascii="Arial" w:hAnsi="Arial" w:cs="Arial"/>
          <w:color w:val="000000" w:themeColor="text1"/>
          <w:sz w:val="21"/>
          <w:szCs w:val="21"/>
        </w:rPr>
      </w:pPr>
    </w:p>
    <w:p w14:paraId="4C6DA18E" w14:textId="77777777" w:rsidR="001F37AA" w:rsidRPr="006533C8" w:rsidRDefault="001F37AA" w:rsidP="00A461A3">
      <w:pPr>
        <w:spacing w:after="0" w:line="268" w:lineRule="exact"/>
        <w:rPr>
          <w:rFonts w:ascii="Arial" w:hAnsi="Arial" w:cs="Arial"/>
          <w:color w:val="000000" w:themeColor="text1"/>
          <w:sz w:val="21"/>
          <w:szCs w:val="21"/>
        </w:rPr>
      </w:pPr>
    </w:p>
    <w:p w14:paraId="24DB9E21" w14:textId="77777777" w:rsidR="001F37AA" w:rsidRPr="006533C8" w:rsidRDefault="001F37AA" w:rsidP="00A461A3">
      <w:pPr>
        <w:spacing w:after="0" w:line="268" w:lineRule="exact"/>
        <w:rPr>
          <w:rFonts w:ascii="Arial" w:hAnsi="Arial" w:cs="Arial"/>
          <w:color w:val="000000" w:themeColor="text1"/>
          <w:sz w:val="21"/>
          <w:szCs w:val="21"/>
        </w:rPr>
      </w:pPr>
    </w:p>
    <w:p w14:paraId="184E0DCA" w14:textId="77777777" w:rsidR="001F37AA" w:rsidRPr="006533C8" w:rsidRDefault="001F37AA" w:rsidP="00A461A3">
      <w:pPr>
        <w:spacing w:after="0" w:line="268" w:lineRule="exact"/>
        <w:rPr>
          <w:rFonts w:ascii="Arial" w:hAnsi="Arial" w:cs="Arial"/>
          <w:color w:val="000000" w:themeColor="text1"/>
          <w:sz w:val="21"/>
          <w:szCs w:val="21"/>
        </w:rPr>
      </w:pPr>
    </w:p>
    <w:p w14:paraId="0573C1E6" w14:textId="77777777" w:rsidR="001F37AA" w:rsidRPr="006533C8" w:rsidRDefault="001F37AA" w:rsidP="00A461A3">
      <w:pPr>
        <w:spacing w:after="0" w:line="268" w:lineRule="exact"/>
        <w:rPr>
          <w:rFonts w:ascii="Arial" w:hAnsi="Arial" w:cs="Arial"/>
          <w:color w:val="000000" w:themeColor="text1"/>
          <w:sz w:val="21"/>
          <w:szCs w:val="21"/>
        </w:rPr>
      </w:pPr>
    </w:p>
    <w:p w14:paraId="44E23AEB" w14:textId="77777777" w:rsidR="001F37AA" w:rsidRPr="006533C8" w:rsidRDefault="001F37AA" w:rsidP="00A461A3">
      <w:pPr>
        <w:spacing w:after="0" w:line="268" w:lineRule="exact"/>
        <w:rPr>
          <w:rFonts w:ascii="Arial" w:hAnsi="Arial" w:cs="Arial"/>
          <w:color w:val="000000" w:themeColor="text1"/>
          <w:sz w:val="21"/>
          <w:szCs w:val="21"/>
        </w:rPr>
      </w:pPr>
    </w:p>
    <w:p w14:paraId="35FB2336" w14:textId="77777777" w:rsidR="001F37AA" w:rsidRPr="006533C8" w:rsidRDefault="001F37AA" w:rsidP="00A461A3">
      <w:pPr>
        <w:spacing w:after="0" w:line="268" w:lineRule="exact"/>
        <w:rPr>
          <w:rFonts w:ascii="Arial" w:hAnsi="Arial" w:cs="Arial"/>
          <w:color w:val="000000" w:themeColor="text1"/>
          <w:sz w:val="21"/>
          <w:szCs w:val="21"/>
        </w:rPr>
      </w:pPr>
    </w:p>
    <w:p w14:paraId="7E82A049" w14:textId="77777777" w:rsidR="001F37AA" w:rsidRPr="006533C8" w:rsidRDefault="001F37AA" w:rsidP="00A461A3">
      <w:pPr>
        <w:spacing w:after="0" w:line="268" w:lineRule="exact"/>
        <w:rPr>
          <w:rFonts w:ascii="Arial" w:hAnsi="Arial" w:cs="Arial"/>
          <w:color w:val="000000" w:themeColor="text1"/>
          <w:sz w:val="21"/>
          <w:szCs w:val="21"/>
        </w:rPr>
      </w:pPr>
    </w:p>
    <w:p w14:paraId="744C1045" w14:textId="77777777" w:rsidR="001F37AA" w:rsidRPr="006533C8" w:rsidRDefault="001F37AA" w:rsidP="00A461A3">
      <w:pPr>
        <w:spacing w:after="0" w:line="240" w:lineRule="auto"/>
        <w:rPr>
          <w:rFonts w:ascii="Arial" w:hAnsi="Arial" w:cs="Arial"/>
          <w:color w:val="F79646" w:themeColor="accent6"/>
          <w:sz w:val="24"/>
          <w:szCs w:val="24"/>
        </w:rPr>
      </w:pPr>
      <w:r w:rsidRPr="006533C8">
        <w:rPr>
          <w:rFonts w:ascii="Arial" w:hAnsi="Arial" w:cs="Arial"/>
          <w:color w:val="F79646" w:themeColor="accent6"/>
          <w:sz w:val="24"/>
          <w:szCs w:val="24"/>
        </w:rPr>
        <w:lastRenderedPageBreak/>
        <w:t>Wskaźnik liczby przestępstw stwierdzonych przez policję w zakończonych postępowaniach na 1000 mieszkańców w województwie śląskim i w Polsce w latach 2013-2023.</w:t>
      </w:r>
    </w:p>
    <w:p w14:paraId="25191BBB" w14:textId="77777777" w:rsidR="001F37AA" w:rsidRPr="006533C8" w:rsidRDefault="001F37AA" w:rsidP="00A461A3">
      <w:pPr>
        <w:spacing w:after="0" w:line="268" w:lineRule="exact"/>
        <w:rPr>
          <w:rFonts w:ascii="Arial" w:hAnsi="Arial" w:cs="Arial"/>
          <w:color w:val="F79646" w:themeColor="accent6"/>
          <w:sz w:val="20"/>
          <w:szCs w:val="20"/>
        </w:rPr>
      </w:pPr>
      <w:r w:rsidRPr="006533C8">
        <w:rPr>
          <w:noProof/>
          <w:color w:val="F79646" w:themeColor="accent6"/>
          <w:sz w:val="20"/>
          <w:szCs w:val="20"/>
          <w:lang w:eastAsia="pl-PL"/>
        </w:rPr>
        <w:drawing>
          <wp:anchor distT="0" distB="0" distL="114300" distR="114300" simplePos="0" relativeHeight="252161024" behindDoc="1" locked="0" layoutInCell="1" allowOverlap="1" wp14:anchorId="5F128144" wp14:editId="25B4312F">
            <wp:simplePos x="0" y="0"/>
            <wp:positionH relativeFrom="margin">
              <wp:posOffset>-5080</wp:posOffset>
            </wp:positionH>
            <wp:positionV relativeFrom="paragraph">
              <wp:posOffset>163830</wp:posOffset>
            </wp:positionV>
            <wp:extent cx="5343525" cy="2981325"/>
            <wp:effectExtent l="0" t="0" r="0" b="0"/>
            <wp:wrapNone/>
            <wp:docPr id="1683612098" name="Wykres 1">
              <a:extLst xmlns:a="http://schemas.openxmlformats.org/drawingml/2006/main">
                <a:ext uri="{FF2B5EF4-FFF2-40B4-BE49-F238E27FC236}">
                  <a16:creationId xmlns:a16="http://schemas.microsoft.com/office/drawing/2014/main" id="{67EFDF22-58CF-42B9-B1DB-35279EE37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p>
    <w:p w14:paraId="4F49A7BB" w14:textId="77777777" w:rsidR="001F37AA" w:rsidRPr="006533C8" w:rsidRDefault="001F37AA" w:rsidP="00A461A3">
      <w:pPr>
        <w:spacing w:after="0" w:line="268" w:lineRule="exact"/>
        <w:rPr>
          <w:rFonts w:ascii="Arial" w:hAnsi="Arial" w:cs="Arial"/>
          <w:color w:val="000000" w:themeColor="text1"/>
          <w:sz w:val="21"/>
          <w:szCs w:val="21"/>
        </w:rPr>
      </w:pPr>
    </w:p>
    <w:p w14:paraId="57B47FC2" w14:textId="77777777" w:rsidR="001F37AA" w:rsidRPr="006533C8" w:rsidRDefault="001F37AA" w:rsidP="00A461A3">
      <w:pPr>
        <w:spacing w:after="0" w:line="268" w:lineRule="exact"/>
        <w:rPr>
          <w:rFonts w:ascii="Arial" w:hAnsi="Arial" w:cs="Arial"/>
          <w:color w:val="000000" w:themeColor="text1"/>
          <w:sz w:val="21"/>
          <w:szCs w:val="21"/>
        </w:rPr>
      </w:pPr>
    </w:p>
    <w:p w14:paraId="4296129D" w14:textId="77777777" w:rsidR="001F37AA" w:rsidRPr="006533C8" w:rsidRDefault="001F37AA" w:rsidP="00A461A3">
      <w:pPr>
        <w:spacing w:after="0" w:line="268" w:lineRule="exact"/>
        <w:rPr>
          <w:rFonts w:ascii="Arial" w:hAnsi="Arial" w:cs="Arial"/>
          <w:color w:val="000000" w:themeColor="text1"/>
          <w:sz w:val="21"/>
          <w:szCs w:val="21"/>
        </w:rPr>
      </w:pPr>
    </w:p>
    <w:p w14:paraId="1254E269" w14:textId="77777777" w:rsidR="001F37AA" w:rsidRPr="006533C8" w:rsidRDefault="001F37AA" w:rsidP="00A461A3">
      <w:pPr>
        <w:spacing w:after="0" w:line="268" w:lineRule="exact"/>
        <w:rPr>
          <w:rFonts w:ascii="Arial" w:hAnsi="Arial" w:cs="Arial"/>
          <w:color w:val="000000" w:themeColor="text1"/>
          <w:sz w:val="21"/>
          <w:szCs w:val="21"/>
        </w:rPr>
      </w:pPr>
    </w:p>
    <w:p w14:paraId="5D7E93A9" w14:textId="77777777" w:rsidR="001F37AA" w:rsidRPr="006533C8" w:rsidRDefault="001F37AA" w:rsidP="00A461A3">
      <w:pPr>
        <w:spacing w:after="0" w:line="268" w:lineRule="exact"/>
        <w:rPr>
          <w:rFonts w:ascii="Arial" w:hAnsi="Arial" w:cs="Arial"/>
          <w:color w:val="000000" w:themeColor="text1"/>
          <w:sz w:val="21"/>
          <w:szCs w:val="21"/>
        </w:rPr>
      </w:pPr>
    </w:p>
    <w:p w14:paraId="5BF3991A" w14:textId="77777777" w:rsidR="001F37AA" w:rsidRPr="006533C8" w:rsidRDefault="001F37AA" w:rsidP="00A461A3">
      <w:pPr>
        <w:spacing w:after="0" w:line="268" w:lineRule="exact"/>
        <w:rPr>
          <w:rFonts w:ascii="Arial" w:hAnsi="Arial" w:cs="Arial"/>
          <w:color w:val="000000" w:themeColor="text1"/>
          <w:sz w:val="21"/>
          <w:szCs w:val="21"/>
        </w:rPr>
      </w:pPr>
    </w:p>
    <w:p w14:paraId="2B456B10" w14:textId="77777777" w:rsidR="001F37AA" w:rsidRPr="006533C8" w:rsidRDefault="001F37AA" w:rsidP="00A461A3">
      <w:pPr>
        <w:spacing w:after="0" w:line="268" w:lineRule="exact"/>
        <w:rPr>
          <w:rFonts w:ascii="Arial" w:hAnsi="Arial" w:cs="Arial"/>
          <w:color w:val="000000" w:themeColor="text1"/>
          <w:sz w:val="21"/>
          <w:szCs w:val="21"/>
        </w:rPr>
      </w:pPr>
    </w:p>
    <w:p w14:paraId="21291EE1" w14:textId="77777777" w:rsidR="001F37AA" w:rsidRPr="006533C8" w:rsidRDefault="001F37AA" w:rsidP="00A461A3">
      <w:pPr>
        <w:spacing w:after="0" w:line="268" w:lineRule="exact"/>
        <w:rPr>
          <w:rFonts w:ascii="Arial" w:hAnsi="Arial" w:cs="Arial"/>
          <w:color w:val="000000" w:themeColor="text1"/>
          <w:sz w:val="21"/>
          <w:szCs w:val="21"/>
        </w:rPr>
      </w:pPr>
    </w:p>
    <w:p w14:paraId="41925DF4" w14:textId="77777777" w:rsidR="001F37AA" w:rsidRPr="006533C8" w:rsidRDefault="001F37AA" w:rsidP="00A461A3">
      <w:pPr>
        <w:spacing w:after="0" w:line="268" w:lineRule="exact"/>
        <w:rPr>
          <w:rFonts w:ascii="Arial" w:hAnsi="Arial" w:cs="Arial"/>
          <w:color w:val="000000" w:themeColor="text1"/>
          <w:sz w:val="21"/>
          <w:szCs w:val="21"/>
        </w:rPr>
      </w:pPr>
    </w:p>
    <w:p w14:paraId="272B26AB" w14:textId="77777777" w:rsidR="001F37AA" w:rsidRPr="006533C8" w:rsidRDefault="001F37AA" w:rsidP="00A461A3">
      <w:pPr>
        <w:spacing w:after="0" w:line="268" w:lineRule="exact"/>
        <w:rPr>
          <w:rFonts w:ascii="Arial" w:hAnsi="Arial" w:cs="Arial"/>
          <w:color w:val="000000" w:themeColor="text1"/>
          <w:sz w:val="21"/>
          <w:szCs w:val="21"/>
        </w:rPr>
      </w:pPr>
    </w:p>
    <w:p w14:paraId="3D773D78" w14:textId="77777777" w:rsidR="001F37AA" w:rsidRPr="006533C8" w:rsidRDefault="001F37AA" w:rsidP="00A461A3">
      <w:pPr>
        <w:spacing w:after="0" w:line="268" w:lineRule="exact"/>
        <w:rPr>
          <w:rFonts w:ascii="Arial" w:hAnsi="Arial" w:cs="Arial"/>
          <w:color w:val="000000" w:themeColor="text1"/>
          <w:sz w:val="21"/>
          <w:szCs w:val="21"/>
        </w:rPr>
      </w:pPr>
    </w:p>
    <w:p w14:paraId="227E0C26" w14:textId="77777777" w:rsidR="001F37AA" w:rsidRPr="006533C8" w:rsidRDefault="001F37AA" w:rsidP="00A461A3">
      <w:pPr>
        <w:spacing w:after="0" w:line="268" w:lineRule="exact"/>
        <w:rPr>
          <w:rFonts w:ascii="Arial" w:hAnsi="Arial" w:cs="Arial"/>
          <w:color w:val="000000" w:themeColor="text1"/>
          <w:sz w:val="18"/>
          <w:szCs w:val="18"/>
        </w:rPr>
      </w:pPr>
    </w:p>
    <w:p w14:paraId="58A4C254" w14:textId="77777777" w:rsidR="001F37AA" w:rsidRPr="006533C8" w:rsidRDefault="001F37AA" w:rsidP="00A461A3">
      <w:pPr>
        <w:spacing w:after="0" w:line="268" w:lineRule="exact"/>
        <w:rPr>
          <w:rFonts w:ascii="Arial" w:hAnsi="Arial" w:cs="Arial"/>
          <w:color w:val="000000" w:themeColor="text1"/>
          <w:sz w:val="18"/>
          <w:szCs w:val="18"/>
        </w:rPr>
      </w:pPr>
    </w:p>
    <w:p w14:paraId="43BFF705" w14:textId="77777777" w:rsidR="001F37AA" w:rsidRPr="006533C8" w:rsidRDefault="001F37AA" w:rsidP="00A461A3">
      <w:pPr>
        <w:spacing w:after="0" w:line="268" w:lineRule="exact"/>
        <w:rPr>
          <w:rFonts w:ascii="Arial" w:hAnsi="Arial" w:cs="Arial"/>
          <w:color w:val="000000" w:themeColor="text1"/>
          <w:sz w:val="18"/>
          <w:szCs w:val="18"/>
        </w:rPr>
      </w:pPr>
    </w:p>
    <w:p w14:paraId="5CD2D872" w14:textId="77777777" w:rsidR="003C5328" w:rsidRPr="006533C8" w:rsidRDefault="003C5328" w:rsidP="00A461A3">
      <w:pPr>
        <w:spacing w:after="0" w:line="268" w:lineRule="exact"/>
        <w:rPr>
          <w:rFonts w:ascii="Arial" w:hAnsi="Arial" w:cs="Arial"/>
          <w:color w:val="000000" w:themeColor="text1"/>
          <w:sz w:val="18"/>
          <w:szCs w:val="18"/>
        </w:rPr>
      </w:pPr>
    </w:p>
    <w:p w14:paraId="1B3FE598" w14:textId="77777777" w:rsidR="003C5328" w:rsidRPr="006533C8" w:rsidRDefault="003C5328" w:rsidP="00A461A3">
      <w:pPr>
        <w:spacing w:after="0" w:line="268" w:lineRule="exact"/>
        <w:rPr>
          <w:rFonts w:ascii="Arial" w:hAnsi="Arial" w:cs="Arial"/>
          <w:color w:val="000000" w:themeColor="text1"/>
          <w:sz w:val="18"/>
          <w:szCs w:val="18"/>
        </w:rPr>
      </w:pPr>
    </w:p>
    <w:p w14:paraId="2BFD2850" w14:textId="77777777" w:rsidR="003C5328" w:rsidRPr="006533C8" w:rsidRDefault="003C5328" w:rsidP="00A461A3">
      <w:pPr>
        <w:spacing w:after="0" w:line="268" w:lineRule="exact"/>
        <w:rPr>
          <w:rFonts w:ascii="Arial" w:hAnsi="Arial" w:cs="Arial"/>
          <w:color w:val="000000" w:themeColor="text1"/>
          <w:sz w:val="18"/>
          <w:szCs w:val="18"/>
        </w:rPr>
      </w:pPr>
    </w:p>
    <w:p w14:paraId="6AF51935" w14:textId="77777777" w:rsidR="003C5328" w:rsidRPr="006533C8" w:rsidRDefault="003C5328" w:rsidP="00A461A3">
      <w:pPr>
        <w:spacing w:after="0" w:line="268" w:lineRule="exact"/>
        <w:rPr>
          <w:rFonts w:ascii="Arial" w:hAnsi="Arial" w:cs="Arial"/>
          <w:color w:val="000000" w:themeColor="text1"/>
          <w:sz w:val="18"/>
          <w:szCs w:val="18"/>
        </w:rPr>
      </w:pPr>
    </w:p>
    <w:p w14:paraId="12740306" w14:textId="77777777" w:rsidR="003C5328" w:rsidRPr="006533C8" w:rsidRDefault="003C5328" w:rsidP="00A461A3">
      <w:pPr>
        <w:spacing w:after="0" w:line="268" w:lineRule="exact"/>
        <w:rPr>
          <w:rFonts w:ascii="Arial" w:hAnsi="Arial" w:cs="Arial"/>
          <w:color w:val="000000" w:themeColor="text1"/>
          <w:sz w:val="18"/>
          <w:szCs w:val="18"/>
        </w:rPr>
      </w:pPr>
    </w:p>
    <w:p w14:paraId="367440E0" w14:textId="0CCF942C"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09.09.2024 r.].</w:t>
      </w:r>
    </w:p>
    <w:p w14:paraId="367EEA71" w14:textId="77777777" w:rsidR="001F37AA" w:rsidRPr="006533C8" w:rsidRDefault="001F37AA" w:rsidP="00A461A3">
      <w:pPr>
        <w:spacing w:after="0" w:line="240" w:lineRule="auto"/>
        <w:rPr>
          <w:rFonts w:ascii="Arial" w:hAnsi="Arial" w:cs="Arial"/>
          <w:color w:val="F79646" w:themeColor="accent6"/>
          <w:sz w:val="24"/>
          <w:szCs w:val="24"/>
        </w:rPr>
      </w:pPr>
    </w:p>
    <w:p w14:paraId="3DF4B53C" w14:textId="77777777" w:rsidR="001F37AA" w:rsidRPr="006533C8" w:rsidRDefault="001F37AA" w:rsidP="00A461A3">
      <w:pPr>
        <w:spacing w:after="0" w:line="240" w:lineRule="auto"/>
        <w:rPr>
          <w:rFonts w:ascii="Arial" w:hAnsi="Arial" w:cs="Arial"/>
          <w:color w:val="F79646" w:themeColor="accent6"/>
          <w:sz w:val="24"/>
          <w:szCs w:val="24"/>
        </w:rPr>
      </w:pPr>
    </w:p>
    <w:p w14:paraId="6FD9A3DF" w14:textId="77777777" w:rsidR="001F37AA" w:rsidRPr="006533C8" w:rsidRDefault="001F37AA" w:rsidP="00A461A3">
      <w:pPr>
        <w:spacing w:after="0" w:line="240" w:lineRule="auto"/>
        <w:rPr>
          <w:rFonts w:ascii="Arial" w:hAnsi="Arial" w:cs="Arial"/>
          <w:color w:val="F79646" w:themeColor="accent6"/>
          <w:sz w:val="20"/>
          <w:szCs w:val="20"/>
        </w:rPr>
      </w:pPr>
      <w:r w:rsidRPr="006533C8">
        <w:rPr>
          <w:rFonts w:ascii="Arial" w:hAnsi="Arial" w:cs="Arial"/>
          <w:color w:val="F79646" w:themeColor="accent6"/>
          <w:sz w:val="24"/>
          <w:szCs w:val="24"/>
        </w:rPr>
        <w:t>Wskaźnik liczby przestępstw stwierdzonych przez policję w zakończonych postępowaniach na 1000 mieszkańców terytoriów województwa śląskiego w 2023 r.</w:t>
      </w:r>
    </w:p>
    <w:p w14:paraId="0B70A37E" w14:textId="5A5BB61E" w:rsidR="001F37AA" w:rsidRPr="006533C8" w:rsidRDefault="001F37AA" w:rsidP="00A461A3">
      <w:pPr>
        <w:spacing w:after="0" w:line="268" w:lineRule="exact"/>
        <w:rPr>
          <w:rFonts w:ascii="Arial" w:hAnsi="Arial" w:cs="Arial"/>
          <w:color w:val="000000" w:themeColor="text1"/>
          <w:sz w:val="21"/>
          <w:szCs w:val="21"/>
        </w:rPr>
      </w:pPr>
    </w:p>
    <w:p w14:paraId="7B3CC773" w14:textId="0B6683A1" w:rsidR="001F37AA" w:rsidRPr="006533C8" w:rsidRDefault="003C5328"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162048" behindDoc="0" locked="0" layoutInCell="1" allowOverlap="1" wp14:anchorId="6D27E100" wp14:editId="03B34B62">
            <wp:simplePos x="0" y="0"/>
            <wp:positionH relativeFrom="margin">
              <wp:posOffset>-57150</wp:posOffset>
            </wp:positionH>
            <wp:positionV relativeFrom="paragraph">
              <wp:posOffset>78105</wp:posOffset>
            </wp:positionV>
            <wp:extent cx="5581650" cy="3829050"/>
            <wp:effectExtent l="0" t="0" r="0" b="0"/>
            <wp:wrapNone/>
            <wp:docPr id="1219142270" name="Wykres 1">
              <a:extLst xmlns:a="http://schemas.openxmlformats.org/drawingml/2006/main">
                <a:ext uri="{FF2B5EF4-FFF2-40B4-BE49-F238E27FC236}">
                  <a16:creationId xmlns:a16="http://schemas.microsoft.com/office/drawing/2014/main" id="{9E51EE11-8254-423C-99E8-1CC7FE50C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p>
    <w:p w14:paraId="65BC8D32" w14:textId="4DDB930C" w:rsidR="001F37AA" w:rsidRPr="006533C8" w:rsidRDefault="001F37AA" w:rsidP="00A461A3">
      <w:pPr>
        <w:spacing w:after="0" w:line="268" w:lineRule="exact"/>
        <w:rPr>
          <w:rFonts w:ascii="Arial" w:hAnsi="Arial" w:cs="Arial"/>
          <w:color w:val="000000" w:themeColor="text1"/>
          <w:sz w:val="21"/>
          <w:szCs w:val="21"/>
        </w:rPr>
      </w:pPr>
    </w:p>
    <w:p w14:paraId="0D81B246" w14:textId="77777777" w:rsidR="001F37AA" w:rsidRPr="006533C8" w:rsidRDefault="001F37AA" w:rsidP="00A461A3">
      <w:pPr>
        <w:spacing w:after="0" w:line="268" w:lineRule="exact"/>
        <w:rPr>
          <w:rFonts w:ascii="Arial" w:hAnsi="Arial" w:cs="Arial"/>
          <w:color w:val="000000" w:themeColor="text1"/>
          <w:sz w:val="21"/>
          <w:szCs w:val="21"/>
        </w:rPr>
      </w:pPr>
    </w:p>
    <w:p w14:paraId="43A0EB9D" w14:textId="77777777" w:rsidR="001F37AA" w:rsidRPr="006533C8" w:rsidRDefault="001F37AA" w:rsidP="00A461A3">
      <w:pPr>
        <w:spacing w:after="0" w:line="268" w:lineRule="exact"/>
        <w:rPr>
          <w:rFonts w:ascii="Arial" w:hAnsi="Arial" w:cs="Arial"/>
          <w:color w:val="000000" w:themeColor="text1"/>
          <w:sz w:val="21"/>
          <w:szCs w:val="21"/>
        </w:rPr>
      </w:pPr>
    </w:p>
    <w:p w14:paraId="0F7BCB1E" w14:textId="77777777" w:rsidR="001F37AA" w:rsidRPr="006533C8" w:rsidRDefault="001F37AA" w:rsidP="00A461A3">
      <w:pPr>
        <w:spacing w:after="0" w:line="268" w:lineRule="exact"/>
        <w:rPr>
          <w:rFonts w:ascii="Arial" w:hAnsi="Arial" w:cs="Arial"/>
          <w:color w:val="000000" w:themeColor="text1"/>
          <w:sz w:val="21"/>
          <w:szCs w:val="21"/>
        </w:rPr>
      </w:pPr>
    </w:p>
    <w:p w14:paraId="1B2BF2A7" w14:textId="77777777" w:rsidR="001F37AA" w:rsidRPr="006533C8" w:rsidRDefault="001F37AA" w:rsidP="00A461A3">
      <w:pPr>
        <w:spacing w:after="0" w:line="268" w:lineRule="exact"/>
        <w:rPr>
          <w:rFonts w:ascii="Arial" w:hAnsi="Arial" w:cs="Arial"/>
          <w:color w:val="000000" w:themeColor="text1"/>
          <w:sz w:val="21"/>
          <w:szCs w:val="21"/>
        </w:rPr>
      </w:pPr>
    </w:p>
    <w:p w14:paraId="00089F5A" w14:textId="77777777" w:rsidR="001F37AA" w:rsidRPr="006533C8" w:rsidRDefault="001F37AA" w:rsidP="00A461A3">
      <w:pPr>
        <w:spacing w:after="0" w:line="268" w:lineRule="exact"/>
        <w:rPr>
          <w:rFonts w:ascii="Arial" w:hAnsi="Arial" w:cs="Arial"/>
          <w:color w:val="000000" w:themeColor="text1"/>
          <w:sz w:val="21"/>
          <w:szCs w:val="21"/>
        </w:rPr>
      </w:pPr>
    </w:p>
    <w:p w14:paraId="65D5F963" w14:textId="77777777" w:rsidR="001F37AA" w:rsidRPr="006533C8" w:rsidRDefault="001F37AA" w:rsidP="00A461A3">
      <w:pPr>
        <w:spacing w:after="0" w:line="268" w:lineRule="exact"/>
        <w:rPr>
          <w:rFonts w:ascii="Arial" w:hAnsi="Arial" w:cs="Arial"/>
          <w:color w:val="000000" w:themeColor="text1"/>
          <w:sz w:val="21"/>
          <w:szCs w:val="21"/>
        </w:rPr>
      </w:pPr>
    </w:p>
    <w:p w14:paraId="5CCD45EC" w14:textId="77777777" w:rsidR="001F37AA" w:rsidRPr="006533C8" w:rsidRDefault="001F37AA" w:rsidP="00A461A3">
      <w:pPr>
        <w:spacing w:after="0" w:line="268" w:lineRule="exact"/>
        <w:rPr>
          <w:rFonts w:ascii="Arial" w:hAnsi="Arial" w:cs="Arial"/>
          <w:color w:val="000000" w:themeColor="text1"/>
          <w:sz w:val="21"/>
          <w:szCs w:val="21"/>
        </w:rPr>
      </w:pPr>
    </w:p>
    <w:p w14:paraId="4A0058FB" w14:textId="77777777" w:rsidR="001F37AA" w:rsidRPr="006533C8" w:rsidRDefault="001F37AA" w:rsidP="00A461A3">
      <w:pPr>
        <w:spacing w:after="0" w:line="268" w:lineRule="exact"/>
        <w:rPr>
          <w:rFonts w:ascii="Arial" w:hAnsi="Arial" w:cs="Arial"/>
          <w:color w:val="000000" w:themeColor="text1"/>
          <w:sz w:val="21"/>
          <w:szCs w:val="21"/>
        </w:rPr>
      </w:pPr>
    </w:p>
    <w:p w14:paraId="0A6284C1" w14:textId="77777777" w:rsidR="001F37AA" w:rsidRPr="006533C8" w:rsidRDefault="001F37AA" w:rsidP="00A461A3">
      <w:pPr>
        <w:spacing w:after="0" w:line="268" w:lineRule="exact"/>
        <w:rPr>
          <w:rFonts w:ascii="Arial" w:hAnsi="Arial" w:cs="Arial"/>
          <w:color w:val="000000" w:themeColor="text1"/>
          <w:sz w:val="21"/>
          <w:szCs w:val="21"/>
        </w:rPr>
      </w:pPr>
    </w:p>
    <w:p w14:paraId="008BA55A" w14:textId="77777777" w:rsidR="001F37AA" w:rsidRPr="006533C8" w:rsidRDefault="001F37AA" w:rsidP="00A461A3">
      <w:pPr>
        <w:spacing w:after="0" w:line="268" w:lineRule="exact"/>
        <w:rPr>
          <w:rFonts w:ascii="Arial" w:hAnsi="Arial" w:cs="Arial"/>
          <w:color w:val="000000" w:themeColor="text1"/>
          <w:sz w:val="21"/>
          <w:szCs w:val="21"/>
        </w:rPr>
      </w:pPr>
    </w:p>
    <w:p w14:paraId="08531AE1" w14:textId="77777777" w:rsidR="001F37AA" w:rsidRPr="006533C8" w:rsidRDefault="001F37AA" w:rsidP="00A461A3">
      <w:pPr>
        <w:spacing w:after="0" w:line="268" w:lineRule="exact"/>
        <w:rPr>
          <w:rFonts w:ascii="Arial" w:hAnsi="Arial" w:cs="Arial"/>
          <w:color w:val="000000" w:themeColor="text1"/>
          <w:sz w:val="21"/>
          <w:szCs w:val="21"/>
        </w:rPr>
      </w:pPr>
    </w:p>
    <w:p w14:paraId="773AF185" w14:textId="77777777" w:rsidR="001F37AA" w:rsidRPr="006533C8" w:rsidRDefault="001F37AA" w:rsidP="00A461A3">
      <w:pPr>
        <w:spacing w:after="0" w:line="268" w:lineRule="exact"/>
        <w:rPr>
          <w:rFonts w:ascii="Arial" w:hAnsi="Arial" w:cs="Arial"/>
          <w:color w:val="000000" w:themeColor="text1"/>
          <w:sz w:val="21"/>
          <w:szCs w:val="21"/>
        </w:rPr>
      </w:pPr>
    </w:p>
    <w:p w14:paraId="2B50611C" w14:textId="77777777" w:rsidR="001F37AA" w:rsidRPr="006533C8" w:rsidRDefault="001F37AA" w:rsidP="00A461A3">
      <w:pPr>
        <w:spacing w:after="0" w:line="268" w:lineRule="exact"/>
        <w:rPr>
          <w:rFonts w:ascii="Arial" w:hAnsi="Arial" w:cs="Arial"/>
          <w:color w:val="000000" w:themeColor="text1"/>
          <w:sz w:val="21"/>
          <w:szCs w:val="21"/>
        </w:rPr>
      </w:pPr>
    </w:p>
    <w:p w14:paraId="45AA2CB0" w14:textId="77777777" w:rsidR="001F37AA" w:rsidRPr="006533C8" w:rsidRDefault="001F37AA" w:rsidP="00A461A3">
      <w:pPr>
        <w:spacing w:after="0" w:line="268" w:lineRule="exact"/>
        <w:rPr>
          <w:rFonts w:ascii="Arial" w:hAnsi="Arial" w:cs="Arial"/>
          <w:color w:val="000000" w:themeColor="text1"/>
          <w:sz w:val="18"/>
          <w:szCs w:val="18"/>
        </w:rPr>
      </w:pPr>
    </w:p>
    <w:p w14:paraId="2C813AA6" w14:textId="77777777" w:rsidR="001F37AA" w:rsidRPr="006533C8" w:rsidRDefault="001F37AA" w:rsidP="00A461A3">
      <w:pPr>
        <w:spacing w:after="0" w:line="268" w:lineRule="exact"/>
        <w:rPr>
          <w:rFonts w:ascii="Arial" w:hAnsi="Arial" w:cs="Arial"/>
          <w:color w:val="000000" w:themeColor="text1"/>
          <w:sz w:val="18"/>
          <w:szCs w:val="18"/>
        </w:rPr>
      </w:pPr>
    </w:p>
    <w:p w14:paraId="4E7A151B" w14:textId="77777777" w:rsidR="003C5328" w:rsidRPr="006533C8" w:rsidRDefault="003C5328" w:rsidP="00A461A3">
      <w:pPr>
        <w:spacing w:after="0" w:line="268" w:lineRule="exact"/>
        <w:rPr>
          <w:rFonts w:ascii="Arial" w:hAnsi="Arial" w:cs="Arial"/>
          <w:color w:val="000000" w:themeColor="text1"/>
          <w:sz w:val="18"/>
          <w:szCs w:val="18"/>
        </w:rPr>
      </w:pPr>
    </w:p>
    <w:p w14:paraId="5D7CD625" w14:textId="77777777" w:rsidR="003C5328" w:rsidRPr="006533C8" w:rsidRDefault="003C5328" w:rsidP="00A461A3">
      <w:pPr>
        <w:spacing w:after="0" w:line="268" w:lineRule="exact"/>
        <w:rPr>
          <w:rFonts w:ascii="Arial" w:hAnsi="Arial" w:cs="Arial"/>
          <w:color w:val="000000" w:themeColor="text1"/>
          <w:sz w:val="18"/>
          <w:szCs w:val="18"/>
        </w:rPr>
      </w:pPr>
    </w:p>
    <w:p w14:paraId="6B835C40" w14:textId="77777777" w:rsidR="003C5328" w:rsidRPr="006533C8" w:rsidRDefault="003C5328" w:rsidP="00A461A3">
      <w:pPr>
        <w:spacing w:after="0" w:line="268" w:lineRule="exact"/>
        <w:rPr>
          <w:rFonts w:ascii="Arial" w:hAnsi="Arial" w:cs="Arial"/>
          <w:color w:val="000000" w:themeColor="text1"/>
          <w:sz w:val="18"/>
          <w:szCs w:val="18"/>
        </w:rPr>
      </w:pPr>
    </w:p>
    <w:p w14:paraId="53D261A6" w14:textId="77777777" w:rsidR="003C5328" w:rsidRPr="006533C8" w:rsidRDefault="003C5328" w:rsidP="00A461A3">
      <w:pPr>
        <w:spacing w:after="0" w:line="268" w:lineRule="exact"/>
        <w:rPr>
          <w:rFonts w:ascii="Arial" w:hAnsi="Arial" w:cs="Arial"/>
          <w:color w:val="000000" w:themeColor="text1"/>
          <w:sz w:val="18"/>
          <w:szCs w:val="18"/>
        </w:rPr>
      </w:pPr>
    </w:p>
    <w:p w14:paraId="129E3313" w14:textId="77777777" w:rsidR="003C5328" w:rsidRPr="006533C8" w:rsidRDefault="003C5328" w:rsidP="00A461A3">
      <w:pPr>
        <w:spacing w:after="0" w:line="268" w:lineRule="exact"/>
        <w:rPr>
          <w:rFonts w:ascii="Arial" w:hAnsi="Arial" w:cs="Arial"/>
          <w:color w:val="000000" w:themeColor="text1"/>
          <w:sz w:val="18"/>
          <w:szCs w:val="18"/>
        </w:rPr>
      </w:pPr>
    </w:p>
    <w:p w14:paraId="74B3BC8E" w14:textId="5A1A0BA9"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09.09.2024 r.].</w:t>
      </w:r>
    </w:p>
    <w:p w14:paraId="3EDE9678" w14:textId="77777777" w:rsidR="001F37AA" w:rsidRPr="006533C8" w:rsidRDefault="001F37AA" w:rsidP="00A461A3">
      <w:pPr>
        <w:spacing w:after="0"/>
        <w:rPr>
          <w:rFonts w:ascii="Arial" w:hAnsi="Arial" w:cs="Arial"/>
          <w:color w:val="F79646" w:themeColor="accent6"/>
          <w:sz w:val="24"/>
          <w:szCs w:val="24"/>
        </w:rPr>
      </w:pPr>
      <w:r w:rsidRPr="006533C8">
        <w:rPr>
          <w:rFonts w:ascii="Arial" w:hAnsi="Arial" w:cs="Arial"/>
          <w:bCs/>
          <w:color w:val="F79646" w:themeColor="accent6"/>
          <w:sz w:val="24"/>
          <w:szCs w:val="24"/>
        </w:rPr>
        <w:lastRenderedPageBreak/>
        <w:t xml:space="preserve">Wybrane elementy sytuacji społeczno-ekonomicznej – województwo śląskie, lata </w:t>
      </w:r>
      <w:r w:rsidRPr="006533C8">
        <w:rPr>
          <w:rFonts w:ascii="Arial" w:hAnsi="Arial" w:cs="Arial"/>
          <w:color w:val="F79646" w:themeColor="accent6"/>
          <w:sz w:val="24"/>
          <w:szCs w:val="24"/>
        </w:rPr>
        <w:t>2017-2023.</w:t>
      </w:r>
    </w:p>
    <w:p w14:paraId="7C3F5D3F" w14:textId="77777777" w:rsidR="001F37AA" w:rsidRPr="006533C8" w:rsidRDefault="001F37AA" w:rsidP="00A461A3">
      <w:pPr>
        <w:spacing w:after="0"/>
        <w:rPr>
          <w:rFonts w:ascii="Arial" w:hAnsi="Arial" w:cs="Arial"/>
          <w:bCs/>
          <w:sz w:val="21"/>
          <w:szCs w:val="21"/>
        </w:rPr>
      </w:pPr>
    </w:p>
    <w:tbl>
      <w:tblPr>
        <w:tblW w:w="8799" w:type="dxa"/>
        <w:tblLayout w:type="fixed"/>
        <w:tblCellMar>
          <w:left w:w="70" w:type="dxa"/>
          <w:right w:w="70" w:type="dxa"/>
        </w:tblCellMar>
        <w:tblLook w:val="04A0" w:firstRow="1" w:lastRow="0" w:firstColumn="1" w:lastColumn="0" w:noHBand="0" w:noVBand="1"/>
      </w:tblPr>
      <w:tblGrid>
        <w:gridCol w:w="844"/>
        <w:gridCol w:w="994"/>
        <w:gridCol w:w="1985"/>
        <w:gridCol w:w="708"/>
        <w:gridCol w:w="709"/>
        <w:gridCol w:w="709"/>
        <w:gridCol w:w="709"/>
        <w:gridCol w:w="708"/>
        <w:gridCol w:w="709"/>
        <w:gridCol w:w="718"/>
        <w:gridCol w:w="6"/>
      </w:tblGrid>
      <w:tr w:rsidR="001F37AA" w:rsidRPr="006533C8" w14:paraId="65257F33" w14:textId="77777777" w:rsidTr="002A402E">
        <w:trPr>
          <w:trHeight w:val="340"/>
        </w:trPr>
        <w:tc>
          <w:tcPr>
            <w:tcW w:w="3823" w:type="dxa"/>
            <w:gridSpan w:val="3"/>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5E92A0E"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Wyszczególnienie</w:t>
            </w:r>
          </w:p>
        </w:tc>
        <w:tc>
          <w:tcPr>
            <w:tcW w:w="4976" w:type="dxa"/>
            <w:gridSpan w:val="8"/>
            <w:tcBorders>
              <w:top w:val="single" w:sz="4" w:space="0" w:color="auto"/>
              <w:left w:val="single" w:sz="4" w:space="0" w:color="auto"/>
              <w:bottom w:val="single" w:sz="4" w:space="0" w:color="auto"/>
              <w:right w:val="single" w:sz="4" w:space="0" w:color="000000"/>
            </w:tcBorders>
            <w:shd w:val="clear" w:color="auto" w:fill="FABF8F" w:themeFill="accent6" w:themeFillTint="99"/>
            <w:vAlign w:val="center"/>
            <w:hideMark/>
          </w:tcPr>
          <w:p w14:paraId="7CFF31C6"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Lata</w:t>
            </w:r>
          </w:p>
        </w:tc>
      </w:tr>
      <w:tr w:rsidR="001F37AA" w:rsidRPr="006533C8" w14:paraId="49DB3CBB" w14:textId="77777777" w:rsidTr="002A402E">
        <w:trPr>
          <w:gridAfter w:val="1"/>
          <w:wAfter w:w="6" w:type="dxa"/>
          <w:trHeight w:val="340"/>
        </w:trPr>
        <w:tc>
          <w:tcPr>
            <w:tcW w:w="3823" w:type="dxa"/>
            <w:gridSpan w:val="3"/>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A8DB48C" w14:textId="77777777" w:rsidR="001F37AA" w:rsidRPr="006533C8" w:rsidRDefault="001F37AA" w:rsidP="00A461A3">
            <w:pPr>
              <w:spacing w:after="0" w:line="240" w:lineRule="auto"/>
              <w:rPr>
                <w:rFonts w:ascii="Arial Narrow" w:hAnsi="Arial Narrow" w:cs="Arial"/>
                <w:sz w:val="16"/>
                <w:szCs w:val="16"/>
                <w:lang w:eastAsia="pl-PL"/>
              </w:rPr>
            </w:pPr>
          </w:p>
        </w:tc>
        <w:tc>
          <w:tcPr>
            <w:tcW w:w="708"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95443B6"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2017</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0B689B1"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2018</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5CD0658"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2019</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5793CE7"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2020</w:t>
            </w:r>
          </w:p>
        </w:tc>
        <w:tc>
          <w:tcPr>
            <w:tcW w:w="708"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7224913"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2021</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95A51F7"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2022</w:t>
            </w:r>
          </w:p>
        </w:tc>
        <w:tc>
          <w:tcPr>
            <w:tcW w:w="71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19075882"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2023</w:t>
            </w:r>
          </w:p>
        </w:tc>
      </w:tr>
      <w:tr w:rsidR="001F37AA" w:rsidRPr="006533C8" w14:paraId="4B58AEA4" w14:textId="77777777" w:rsidTr="002A402E">
        <w:trPr>
          <w:gridAfter w:val="1"/>
          <w:wAfter w:w="6" w:type="dxa"/>
          <w:trHeight w:val="510"/>
        </w:trPr>
        <w:tc>
          <w:tcPr>
            <w:tcW w:w="3823"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AB5B30A"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Przeciętne miesięczne wydatki na 1 osobę (zł)</w:t>
            </w:r>
          </w:p>
        </w:tc>
        <w:tc>
          <w:tcPr>
            <w:tcW w:w="708" w:type="dxa"/>
            <w:tcBorders>
              <w:top w:val="nil"/>
              <w:left w:val="nil"/>
              <w:bottom w:val="single" w:sz="4" w:space="0" w:color="auto"/>
              <w:right w:val="single" w:sz="4" w:space="0" w:color="auto"/>
            </w:tcBorders>
            <w:shd w:val="clear" w:color="auto" w:fill="auto"/>
            <w:noWrap/>
            <w:vAlign w:val="center"/>
            <w:hideMark/>
          </w:tcPr>
          <w:p w14:paraId="27A2700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1 297</w:t>
            </w:r>
          </w:p>
        </w:tc>
        <w:tc>
          <w:tcPr>
            <w:tcW w:w="709" w:type="dxa"/>
            <w:tcBorders>
              <w:top w:val="nil"/>
              <w:left w:val="nil"/>
              <w:bottom w:val="single" w:sz="4" w:space="0" w:color="auto"/>
              <w:right w:val="single" w:sz="4" w:space="0" w:color="auto"/>
            </w:tcBorders>
            <w:shd w:val="clear" w:color="auto" w:fill="auto"/>
            <w:noWrap/>
            <w:vAlign w:val="center"/>
            <w:hideMark/>
          </w:tcPr>
          <w:p w14:paraId="1DB1B8C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1 289</w:t>
            </w:r>
          </w:p>
        </w:tc>
        <w:tc>
          <w:tcPr>
            <w:tcW w:w="709" w:type="dxa"/>
            <w:tcBorders>
              <w:top w:val="nil"/>
              <w:left w:val="nil"/>
              <w:bottom w:val="single" w:sz="4" w:space="0" w:color="auto"/>
              <w:right w:val="single" w:sz="4" w:space="0" w:color="auto"/>
            </w:tcBorders>
            <w:shd w:val="clear" w:color="auto" w:fill="auto"/>
            <w:noWrap/>
            <w:vAlign w:val="center"/>
            <w:hideMark/>
          </w:tcPr>
          <w:p w14:paraId="460B8A0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1 330</w:t>
            </w:r>
          </w:p>
        </w:tc>
        <w:tc>
          <w:tcPr>
            <w:tcW w:w="709" w:type="dxa"/>
            <w:tcBorders>
              <w:top w:val="nil"/>
              <w:left w:val="nil"/>
              <w:bottom w:val="single" w:sz="4" w:space="0" w:color="auto"/>
              <w:right w:val="single" w:sz="4" w:space="0" w:color="auto"/>
            </w:tcBorders>
            <w:shd w:val="clear" w:color="auto" w:fill="auto"/>
            <w:noWrap/>
            <w:vAlign w:val="center"/>
            <w:hideMark/>
          </w:tcPr>
          <w:p w14:paraId="43BA3A0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1 271</w:t>
            </w:r>
          </w:p>
        </w:tc>
        <w:tc>
          <w:tcPr>
            <w:tcW w:w="708" w:type="dxa"/>
            <w:tcBorders>
              <w:top w:val="nil"/>
              <w:left w:val="nil"/>
              <w:bottom w:val="single" w:sz="4" w:space="0" w:color="auto"/>
              <w:right w:val="single" w:sz="4" w:space="0" w:color="auto"/>
            </w:tcBorders>
            <w:shd w:val="clear" w:color="auto" w:fill="auto"/>
            <w:noWrap/>
            <w:vAlign w:val="center"/>
            <w:hideMark/>
          </w:tcPr>
          <w:p w14:paraId="5A510D7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1 421</w:t>
            </w:r>
          </w:p>
        </w:tc>
        <w:tc>
          <w:tcPr>
            <w:tcW w:w="709" w:type="dxa"/>
            <w:tcBorders>
              <w:top w:val="nil"/>
              <w:left w:val="nil"/>
              <w:bottom w:val="single" w:sz="4" w:space="0" w:color="auto"/>
              <w:right w:val="single" w:sz="4" w:space="0" w:color="auto"/>
            </w:tcBorders>
            <w:shd w:val="clear" w:color="auto" w:fill="auto"/>
            <w:noWrap/>
            <w:vAlign w:val="center"/>
            <w:hideMark/>
          </w:tcPr>
          <w:p w14:paraId="727D54E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1 527</w:t>
            </w:r>
          </w:p>
        </w:tc>
        <w:tc>
          <w:tcPr>
            <w:tcW w:w="718" w:type="dxa"/>
            <w:tcBorders>
              <w:top w:val="nil"/>
              <w:left w:val="nil"/>
              <w:bottom w:val="single" w:sz="4" w:space="0" w:color="auto"/>
              <w:right w:val="single" w:sz="4" w:space="0" w:color="auto"/>
            </w:tcBorders>
            <w:vAlign w:val="center"/>
          </w:tcPr>
          <w:p w14:paraId="4D302718"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rPr>
              <w:t>1 702</w:t>
            </w:r>
          </w:p>
        </w:tc>
      </w:tr>
      <w:tr w:rsidR="001F37AA" w:rsidRPr="006533C8" w14:paraId="4D1747E5" w14:textId="77777777" w:rsidTr="002A402E">
        <w:trPr>
          <w:gridAfter w:val="1"/>
          <w:wAfter w:w="6" w:type="dxa"/>
          <w:trHeight w:val="510"/>
        </w:trPr>
        <w:tc>
          <w:tcPr>
            <w:tcW w:w="3823"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430AB23"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Przeciętne miesięczne wynagrodzenia brutto (zł)</w:t>
            </w:r>
          </w:p>
        </w:tc>
        <w:tc>
          <w:tcPr>
            <w:tcW w:w="708" w:type="dxa"/>
            <w:tcBorders>
              <w:top w:val="nil"/>
              <w:left w:val="nil"/>
              <w:bottom w:val="single" w:sz="4" w:space="0" w:color="auto"/>
              <w:right w:val="single" w:sz="4" w:space="0" w:color="auto"/>
            </w:tcBorders>
            <w:shd w:val="clear" w:color="auto" w:fill="auto"/>
            <w:noWrap/>
            <w:vAlign w:val="center"/>
            <w:hideMark/>
          </w:tcPr>
          <w:p w14:paraId="7A22243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4 482</w:t>
            </w:r>
          </w:p>
        </w:tc>
        <w:tc>
          <w:tcPr>
            <w:tcW w:w="709" w:type="dxa"/>
            <w:tcBorders>
              <w:top w:val="nil"/>
              <w:left w:val="nil"/>
              <w:bottom w:val="single" w:sz="4" w:space="0" w:color="auto"/>
              <w:right w:val="single" w:sz="4" w:space="0" w:color="auto"/>
            </w:tcBorders>
            <w:shd w:val="clear" w:color="auto" w:fill="auto"/>
            <w:noWrap/>
            <w:vAlign w:val="center"/>
            <w:hideMark/>
          </w:tcPr>
          <w:p w14:paraId="0AD475A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4 825</w:t>
            </w:r>
          </w:p>
        </w:tc>
        <w:tc>
          <w:tcPr>
            <w:tcW w:w="709" w:type="dxa"/>
            <w:tcBorders>
              <w:top w:val="nil"/>
              <w:left w:val="nil"/>
              <w:bottom w:val="single" w:sz="4" w:space="0" w:color="auto"/>
              <w:right w:val="single" w:sz="4" w:space="0" w:color="auto"/>
            </w:tcBorders>
            <w:shd w:val="clear" w:color="auto" w:fill="auto"/>
            <w:noWrap/>
            <w:vAlign w:val="center"/>
            <w:hideMark/>
          </w:tcPr>
          <w:p w14:paraId="13B1499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5 178</w:t>
            </w:r>
          </w:p>
        </w:tc>
        <w:tc>
          <w:tcPr>
            <w:tcW w:w="709" w:type="dxa"/>
            <w:tcBorders>
              <w:top w:val="nil"/>
              <w:left w:val="nil"/>
              <w:bottom w:val="single" w:sz="4" w:space="0" w:color="auto"/>
              <w:right w:val="single" w:sz="4" w:space="0" w:color="auto"/>
            </w:tcBorders>
            <w:shd w:val="clear" w:color="auto" w:fill="auto"/>
            <w:noWrap/>
            <w:vAlign w:val="center"/>
            <w:hideMark/>
          </w:tcPr>
          <w:p w14:paraId="13606D1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5 451</w:t>
            </w:r>
          </w:p>
        </w:tc>
        <w:tc>
          <w:tcPr>
            <w:tcW w:w="708" w:type="dxa"/>
            <w:tcBorders>
              <w:top w:val="nil"/>
              <w:left w:val="nil"/>
              <w:bottom w:val="single" w:sz="4" w:space="0" w:color="auto"/>
              <w:right w:val="single" w:sz="4" w:space="0" w:color="auto"/>
            </w:tcBorders>
            <w:shd w:val="clear" w:color="auto" w:fill="auto"/>
            <w:noWrap/>
            <w:vAlign w:val="center"/>
            <w:hideMark/>
          </w:tcPr>
          <w:p w14:paraId="7544BE6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5 908</w:t>
            </w:r>
          </w:p>
        </w:tc>
        <w:tc>
          <w:tcPr>
            <w:tcW w:w="709" w:type="dxa"/>
            <w:tcBorders>
              <w:top w:val="nil"/>
              <w:left w:val="nil"/>
              <w:bottom w:val="single" w:sz="4" w:space="0" w:color="auto"/>
              <w:right w:val="single" w:sz="4" w:space="0" w:color="auto"/>
            </w:tcBorders>
            <w:shd w:val="clear" w:color="auto" w:fill="auto"/>
            <w:noWrap/>
            <w:vAlign w:val="center"/>
            <w:hideMark/>
          </w:tcPr>
          <w:p w14:paraId="694A3D9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6 728</w:t>
            </w:r>
          </w:p>
        </w:tc>
        <w:tc>
          <w:tcPr>
            <w:tcW w:w="718" w:type="dxa"/>
            <w:tcBorders>
              <w:top w:val="nil"/>
              <w:left w:val="nil"/>
              <w:bottom w:val="single" w:sz="4" w:space="0" w:color="auto"/>
              <w:right w:val="single" w:sz="4" w:space="0" w:color="auto"/>
            </w:tcBorders>
            <w:vAlign w:val="center"/>
          </w:tcPr>
          <w:p w14:paraId="602A2D43"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rPr>
              <w:t>7 611</w:t>
            </w:r>
          </w:p>
        </w:tc>
      </w:tr>
      <w:tr w:rsidR="001F37AA" w:rsidRPr="006533C8" w14:paraId="1613D0C7" w14:textId="77777777" w:rsidTr="002A402E">
        <w:trPr>
          <w:gridAfter w:val="1"/>
          <w:wAfter w:w="6" w:type="dxa"/>
          <w:trHeight w:val="510"/>
        </w:trPr>
        <w:tc>
          <w:tcPr>
            <w:tcW w:w="844"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12DECE4"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Przeciętna miesięczna emerytura i renta brutto (zł)</w:t>
            </w:r>
          </w:p>
        </w:tc>
        <w:tc>
          <w:tcPr>
            <w:tcW w:w="994"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9E5B25C"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z poza-rolniczego systemu ubezpieczeń społecznych</w:t>
            </w:r>
          </w:p>
        </w:tc>
        <w:tc>
          <w:tcPr>
            <w:tcW w:w="1985" w:type="dxa"/>
            <w:tcBorders>
              <w:top w:val="nil"/>
              <w:left w:val="nil"/>
              <w:bottom w:val="single" w:sz="4" w:space="0" w:color="auto"/>
              <w:right w:val="single" w:sz="4" w:space="0" w:color="auto"/>
            </w:tcBorders>
            <w:shd w:val="clear" w:color="auto" w:fill="FDE9D9" w:themeFill="accent6" w:themeFillTint="33"/>
            <w:vAlign w:val="center"/>
            <w:hideMark/>
          </w:tcPr>
          <w:p w14:paraId="6BF82A7E"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emerytury</w:t>
            </w:r>
          </w:p>
        </w:tc>
        <w:tc>
          <w:tcPr>
            <w:tcW w:w="708" w:type="dxa"/>
            <w:tcBorders>
              <w:top w:val="nil"/>
              <w:left w:val="nil"/>
              <w:bottom w:val="single" w:sz="4" w:space="0" w:color="auto"/>
              <w:right w:val="single" w:sz="4" w:space="0" w:color="auto"/>
            </w:tcBorders>
            <w:shd w:val="clear" w:color="auto" w:fill="auto"/>
            <w:noWrap/>
            <w:vAlign w:val="center"/>
            <w:hideMark/>
          </w:tcPr>
          <w:p w14:paraId="2A83110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2 645</w:t>
            </w:r>
          </w:p>
        </w:tc>
        <w:tc>
          <w:tcPr>
            <w:tcW w:w="709" w:type="dxa"/>
            <w:tcBorders>
              <w:top w:val="nil"/>
              <w:left w:val="nil"/>
              <w:bottom w:val="single" w:sz="4" w:space="0" w:color="auto"/>
              <w:right w:val="single" w:sz="4" w:space="0" w:color="auto"/>
            </w:tcBorders>
            <w:shd w:val="clear" w:color="auto" w:fill="auto"/>
            <w:noWrap/>
            <w:vAlign w:val="center"/>
            <w:hideMark/>
          </w:tcPr>
          <w:p w14:paraId="0130C05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2 717</w:t>
            </w:r>
          </w:p>
        </w:tc>
        <w:tc>
          <w:tcPr>
            <w:tcW w:w="709" w:type="dxa"/>
            <w:tcBorders>
              <w:top w:val="nil"/>
              <w:left w:val="nil"/>
              <w:bottom w:val="single" w:sz="4" w:space="0" w:color="auto"/>
              <w:right w:val="single" w:sz="4" w:space="0" w:color="auto"/>
            </w:tcBorders>
            <w:shd w:val="clear" w:color="auto" w:fill="auto"/>
            <w:noWrap/>
            <w:vAlign w:val="center"/>
            <w:hideMark/>
          </w:tcPr>
          <w:p w14:paraId="4650779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2 819</w:t>
            </w:r>
          </w:p>
        </w:tc>
        <w:tc>
          <w:tcPr>
            <w:tcW w:w="709" w:type="dxa"/>
            <w:tcBorders>
              <w:top w:val="nil"/>
              <w:left w:val="nil"/>
              <w:bottom w:val="single" w:sz="4" w:space="0" w:color="auto"/>
              <w:right w:val="single" w:sz="4" w:space="0" w:color="auto"/>
            </w:tcBorders>
            <w:shd w:val="clear" w:color="auto" w:fill="auto"/>
            <w:noWrap/>
            <w:vAlign w:val="center"/>
            <w:hideMark/>
          </w:tcPr>
          <w:p w14:paraId="1807CFF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2 948</w:t>
            </w:r>
          </w:p>
        </w:tc>
        <w:tc>
          <w:tcPr>
            <w:tcW w:w="708" w:type="dxa"/>
            <w:tcBorders>
              <w:top w:val="nil"/>
              <w:left w:val="nil"/>
              <w:bottom w:val="single" w:sz="4" w:space="0" w:color="auto"/>
              <w:right w:val="single" w:sz="4" w:space="0" w:color="auto"/>
            </w:tcBorders>
            <w:shd w:val="clear" w:color="auto" w:fill="auto"/>
            <w:noWrap/>
            <w:vAlign w:val="center"/>
            <w:hideMark/>
          </w:tcPr>
          <w:p w14:paraId="7EC2174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3 135</w:t>
            </w:r>
          </w:p>
        </w:tc>
        <w:tc>
          <w:tcPr>
            <w:tcW w:w="709" w:type="dxa"/>
            <w:tcBorders>
              <w:top w:val="nil"/>
              <w:left w:val="nil"/>
              <w:bottom w:val="single" w:sz="4" w:space="0" w:color="auto"/>
              <w:right w:val="single" w:sz="4" w:space="0" w:color="auto"/>
            </w:tcBorders>
            <w:shd w:val="clear" w:color="auto" w:fill="auto"/>
            <w:noWrap/>
            <w:vAlign w:val="center"/>
            <w:hideMark/>
          </w:tcPr>
          <w:p w14:paraId="7705371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3 396</w:t>
            </w:r>
          </w:p>
        </w:tc>
        <w:tc>
          <w:tcPr>
            <w:tcW w:w="718" w:type="dxa"/>
            <w:tcBorders>
              <w:top w:val="nil"/>
              <w:left w:val="nil"/>
              <w:bottom w:val="single" w:sz="4" w:space="0" w:color="auto"/>
              <w:right w:val="single" w:sz="4" w:space="0" w:color="auto"/>
            </w:tcBorders>
            <w:vAlign w:val="center"/>
          </w:tcPr>
          <w:p w14:paraId="1E1E93AB"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rPr>
              <w:t>3 950</w:t>
            </w:r>
          </w:p>
        </w:tc>
      </w:tr>
      <w:tr w:rsidR="001F37AA" w:rsidRPr="006533C8" w14:paraId="7B2B5C87" w14:textId="77777777" w:rsidTr="002A402E">
        <w:trPr>
          <w:gridAfter w:val="1"/>
          <w:wAfter w:w="6" w:type="dxa"/>
          <w:trHeight w:val="510"/>
        </w:trPr>
        <w:tc>
          <w:tcPr>
            <w:tcW w:w="844"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13D2AFA" w14:textId="77777777" w:rsidR="001F37AA" w:rsidRPr="006533C8" w:rsidRDefault="001F37AA" w:rsidP="00A461A3">
            <w:pPr>
              <w:spacing w:after="0" w:line="240" w:lineRule="auto"/>
              <w:rPr>
                <w:rFonts w:ascii="Arial Narrow" w:hAnsi="Arial Narrow" w:cs="Arial"/>
                <w:sz w:val="16"/>
                <w:szCs w:val="16"/>
                <w:lang w:eastAsia="pl-PL"/>
              </w:rPr>
            </w:pPr>
          </w:p>
        </w:tc>
        <w:tc>
          <w:tcPr>
            <w:tcW w:w="994"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2A673A3" w14:textId="77777777" w:rsidR="001F37AA" w:rsidRPr="006533C8" w:rsidRDefault="001F37AA" w:rsidP="00A461A3">
            <w:pPr>
              <w:spacing w:after="0" w:line="240" w:lineRule="auto"/>
              <w:rPr>
                <w:rFonts w:ascii="Arial Narrow" w:hAnsi="Arial Narrow" w:cs="Arial"/>
                <w:sz w:val="16"/>
                <w:szCs w:val="16"/>
                <w:lang w:eastAsia="pl-PL"/>
              </w:rPr>
            </w:pPr>
          </w:p>
        </w:tc>
        <w:tc>
          <w:tcPr>
            <w:tcW w:w="1985" w:type="dxa"/>
            <w:tcBorders>
              <w:top w:val="nil"/>
              <w:left w:val="nil"/>
              <w:bottom w:val="single" w:sz="4" w:space="0" w:color="auto"/>
              <w:right w:val="single" w:sz="4" w:space="0" w:color="auto"/>
            </w:tcBorders>
            <w:shd w:val="clear" w:color="auto" w:fill="FDE9D9" w:themeFill="accent6" w:themeFillTint="33"/>
            <w:vAlign w:val="center"/>
            <w:hideMark/>
          </w:tcPr>
          <w:p w14:paraId="76AF249B"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renty z tytułu niezdolności do pracy</w:t>
            </w:r>
          </w:p>
        </w:tc>
        <w:tc>
          <w:tcPr>
            <w:tcW w:w="708" w:type="dxa"/>
            <w:tcBorders>
              <w:top w:val="nil"/>
              <w:left w:val="nil"/>
              <w:bottom w:val="single" w:sz="4" w:space="0" w:color="auto"/>
              <w:right w:val="single" w:sz="4" w:space="0" w:color="auto"/>
            </w:tcBorders>
            <w:shd w:val="clear" w:color="auto" w:fill="auto"/>
            <w:noWrap/>
            <w:vAlign w:val="center"/>
            <w:hideMark/>
          </w:tcPr>
          <w:p w14:paraId="381C39D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2 119</w:t>
            </w:r>
          </w:p>
        </w:tc>
        <w:tc>
          <w:tcPr>
            <w:tcW w:w="709" w:type="dxa"/>
            <w:tcBorders>
              <w:top w:val="nil"/>
              <w:left w:val="nil"/>
              <w:bottom w:val="single" w:sz="4" w:space="0" w:color="auto"/>
              <w:right w:val="single" w:sz="4" w:space="0" w:color="auto"/>
            </w:tcBorders>
            <w:shd w:val="clear" w:color="auto" w:fill="auto"/>
            <w:noWrap/>
            <w:vAlign w:val="center"/>
            <w:hideMark/>
          </w:tcPr>
          <w:p w14:paraId="2DE36D0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2 254</w:t>
            </w:r>
          </w:p>
        </w:tc>
        <w:tc>
          <w:tcPr>
            <w:tcW w:w="709" w:type="dxa"/>
            <w:tcBorders>
              <w:top w:val="nil"/>
              <w:left w:val="nil"/>
              <w:bottom w:val="single" w:sz="4" w:space="0" w:color="auto"/>
              <w:right w:val="single" w:sz="4" w:space="0" w:color="auto"/>
            </w:tcBorders>
            <w:shd w:val="clear" w:color="auto" w:fill="auto"/>
            <w:noWrap/>
            <w:vAlign w:val="center"/>
            <w:hideMark/>
          </w:tcPr>
          <w:p w14:paraId="08DA9EC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2 373</w:t>
            </w:r>
          </w:p>
        </w:tc>
        <w:tc>
          <w:tcPr>
            <w:tcW w:w="709" w:type="dxa"/>
            <w:tcBorders>
              <w:top w:val="nil"/>
              <w:left w:val="nil"/>
              <w:bottom w:val="single" w:sz="4" w:space="0" w:color="auto"/>
              <w:right w:val="single" w:sz="4" w:space="0" w:color="auto"/>
            </w:tcBorders>
            <w:shd w:val="clear" w:color="auto" w:fill="auto"/>
            <w:noWrap/>
            <w:vAlign w:val="center"/>
            <w:hideMark/>
          </w:tcPr>
          <w:p w14:paraId="460A0E1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2 506</w:t>
            </w:r>
          </w:p>
        </w:tc>
        <w:tc>
          <w:tcPr>
            <w:tcW w:w="708" w:type="dxa"/>
            <w:tcBorders>
              <w:top w:val="nil"/>
              <w:left w:val="nil"/>
              <w:bottom w:val="single" w:sz="4" w:space="0" w:color="auto"/>
              <w:right w:val="single" w:sz="4" w:space="0" w:color="auto"/>
            </w:tcBorders>
            <w:shd w:val="clear" w:color="auto" w:fill="auto"/>
            <w:noWrap/>
            <w:vAlign w:val="center"/>
            <w:hideMark/>
          </w:tcPr>
          <w:p w14:paraId="0ACB3B0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2 622</w:t>
            </w:r>
          </w:p>
        </w:tc>
        <w:tc>
          <w:tcPr>
            <w:tcW w:w="709" w:type="dxa"/>
            <w:tcBorders>
              <w:top w:val="nil"/>
              <w:left w:val="nil"/>
              <w:bottom w:val="single" w:sz="4" w:space="0" w:color="auto"/>
              <w:right w:val="single" w:sz="4" w:space="0" w:color="auto"/>
            </w:tcBorders>
            <w:shd w:val="clear" w:color="auto" w:fill="auto"/>
            <w:noWrap/>
            <w:vAlign w:val="center"/>
            <w:hideMark/>
          </w:tcPr>
          <w:p w14:paraId="31A38D7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2 827</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A773B5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3 263</w:t>
            </w:r>
          </w:p>
        </w:tc>
      </w:tr>
      <w:tr w:rsidR="001F37AA" w:rsidRPr="006533C8" w14:paraId="072B70B4" w14:textId="77777777" w:rsidTr="002A402E">
        <w:trPr>
          <w:gridAfter w:val="1"/>
          <w:wAfter w:w="6" w:type="dxa"/>
          <w:trHeight w:val="510"/>
        </w:trPr>
        <w:tc>
          <w:tcPr>
            <w:tcW w:w="844"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9899988" w14:textId="77777777" w:rsidR="001F37AA" w:rsidRPr="006533C8" w:rsidRDefault="001F37AA" w:rsidP="00A461A3">
            <w:pPr>
              <w:spacing w:after="0" w:line="240" w:lineRule="auto"/>
              <w:rPr>
                <w:rFonts w:ascii="Arial Narrow" w:hAnsi="Arial Narrow" w:cs="Arial"/>
                <w:sz w:val="16"/>
                <w:szCs w:val="16"/>
                <w:lang w:eastAsia="pl-PL"/>
              </w:rPr>
            </w:pPr>
          </w:p>
        </w:tc>
        <w:tc>
          <w:tcPr>
            <w:tcW w:w="994"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ED3E53A" w14:textId="77777777" w:rsidR="001F37AA" w:rsidRPr="006533C8" w:rsidRDefault="001F37AA" w:rsidP="00A461A3">
            <w:pPr>
              <w:spacing w:after="0" w:line="240" w:lineRule="auto"/>
              <w:rPr>
                <w:rFonts w:ascii="Arial Narrow" w:hAnsi="Arial Narrow" w:cs="Arial"/>
                <w:sz w:val="16"/>
                <w:szCs w:val="16"/>
                <w:lang w:eastAsia="pl-PL"/>
              </w:rPr>
            </w:pPr>
          </w:p>
        </w:tc>
        <w:tc>
          <w:tcPr>
            <w:tcW w:w="1985" w:type="dxa"/>
            <w:tcBorders>
              <w:top w:val="nil"/>
              <w:left w:val="nil"/>
              <w:bottom w:val="single" w:sz="4" w:space="0" w:color="auto"/>
              <w:right w:val="single" w:sz="4" w:space="0" w:color="auto"/>
            </w:tcBorders>
            <w:shd w:val="clear" w:color="auto" w:fill="FDE9D9" w:themeFill="accent6" w:themeFillTint="33"/>
            <w:vAlign w:val="center"/>
            <w:hideMark/>
          </w:tcPr>
          <w:p w14:paraId="620DAE58"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renty rodzinne</w:t>
            </w:r>
          </w:p>
        </w:tc>
        <w:tc>
          <w:tcPr>
            <w:tcW w:w="708" w:type="dxa"/>
            <w:tcBorders>
              <w:top w:val="nil"/>
              <w:left w:val="nil"/>
              <w:bottom w:val="single" w:sz="4" w:space="0" w:color="auto"/>
              <w:right w:val="single" w:sz="4" w:space="0" w:color="auto"/>
            </w:tcBorders>
            <w:shd w:val="clear" w:color="auto" w:fill="auto"/>
            <w:noWrap/>
            <w:vAlign w:val="center"/>
            <w:hideMark/>
          </w:tcPr>
          <w:p w14:paraId="41E662B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2 371</w:t>
            </w:r>
          </w:p>
        </w:tc>
        <w:tc>
          <w:tcPr>
            <w:tcW w:w="709" w:type="dxa"/>
            <w:tcBorders>
              <w:top w:val="nil"/>
              <w:left w:val="nil"/>
              <w:bottom w:val="single" w:sz="4" w:space="0" w:color="auto"/>
              <w:right w:val="single" w:sz="4" w:space="0" w:color="auto"/>
            </w:tcBorders>
            <w:shd w:val="clear" w:color="auto" w:fill="auto"/>
            <w:noWrap/>
            <w:vAlign w:val="center"/>
            <w:hideMark/>
          </w:tcPr>
          <w:p w14:paraId="3E663D9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2 463</w:t>
            </w:r>
          </w:p>
        </w:tc>
        <w:tc>
          <w:tcPr>
            <w:tcW w:w="709" w:type="dxa"/>
            <w:tcBorders>
              <w:top w:val="nil"/>
              <w:left w:val="nil"/>
              <w:bottom w:val="single" w:sz="4" w:space="0" w:color="auto"/>
              <w:right w:val="single" w:sz="4" w:space="0" w:color="auto"/>
            </w:tcBorders>
            <w:shd w:val="clear" w:color="auto" w:fill="auto"/>
            <w:noWrap/>
            <w:vAlign w:val="center"/>
            <w:hideMark/>
          </w:tcPr>
          <w:p w14:paraId="73563A7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2 573</w:t>
            </w:r>
          </w:p>
        </w:tc>
        <w:tc>
          <w:tcPr>
            <w:tcW w:w="709" w:type="dxa"/>
            <w:tcBorders>
              <w:top w:val="nil"/>
              <w:left w:val="nil"/>
              <w:bottom w:val="single" w:sz="4" w:space="0" w:color="auto"/>
              <w:right w:val="single" w:sz="4" w:space="0" w:color="auto"/>
            </w:tcBorders>
            <w:shd w:val="clear" w:color="auto" w:fill="auto"/>
            <w:noWrap/>
            <w:vAlign w:val="center"/>
            <w:hideMark/>
          </w:tcPr>
          <w:p w14:paraId="4E0D312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2 703</w:t>
            </w:r>
          </w:p>
        </w:tc>
        <w:tc>
          <w:tcPr>
            <w:tcW w:w="708" w:type="dxa"/>
            <w:tcBorders>
              <w:top w:val="nil"/>
              <w:left w:val="nil"/>
              <w:bottom w:val="single" w:sz="4" w:space="0" w:color="auto"/>
              <w:right w:val="single" w:sz="4" w:space="0" w:color="auto"/>
            </w:tcBorders>
            <w:shd w:val="clear" w:color="auto" w:fill="auto"/>
            <w:noWrap/>
            <w:vAlign w:val="center"/>
            <w:hideMark/>
          </w:tcPr>
          <w:p w14:paraId="6B22B9C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2 878</w:t>
            </w:r>
          </w:p>
        </w:tc>
        <w:tc>
          <w:tcPr>
            <w:tcW w:w="709" w:type="dxa"/>
            <w:tcBorders>
              <w:top w:val="nil"/>
              <w:left w:val="nil"/>
              <w:bottom w:val="single" w:sz="4" w:space="0" w:color="auto"/>
              <w:right w:val="single" w:sz="4" w:space="0" w:color="auto"/>
            </w:tcBorders>
            <w:shd w:val="clear" w:color="auto" w:fill="auto"/>
            <w:noWrap/>
            <w:vAlign w:val="center"/>
            <w:hideMark/>
          </w:tcPr>
          <w:p w14:paraId="2E3E95C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3 108</w:t>
            </w:r>
          </w:p>
        </w:tc>
        <w:tc>
          <w:tcPr>
            <w:tcW w:w="718" w:type="dxa"/>
            <w:tcBorders>
              <w:top w:val="nil"/>
              <w:left w:val="single" w:sz="4" w:space="0" w:color="auto"/>
              <w:bottom w:val="single" w:sz="4" w:space="0" w:color="auto"/>
              <w:right w:val="single" w:sz="4" w:space="0" w:color="auto"/>
            </w:tcBorders>
            <w:shd w:val="clear" w:color="auto" w:fill="auto"/>
            <w:vAlign w:val="center"/>
          </w:tcPr>
          <w:p w14:paraId="32050F5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3 582</w:t>
            </w:r>
          </w:p>
        </w:tc>
      </w:tr>
      <w:tr w:rsidR="001F37AA" w:rsidRPr="006533C8" w14:paraId="23576B7A" w14:textId="77777777" w:rsidTr="002A402E">
        <w:trPr>
          <w:gridAfter w:val="1"/>
          <w:wAfter w:w="6" w:type="dxa"/>
          <w:trHeight w:val="510"/>
        </w:trPr>
        <w:tc>
          <w:tcPr>
            <w:tcW w:w="844"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88F5DEB" w14:textId="77777777" w:rsidR="001F37AA" w:rsidRPr="006533C8" w:rsidRDefault="001F37AA" w:rsidP="00A461A3">
            <w:pPr>
              <w:spacing w:after="0" w:line="240" w:lineRule="auto"/>
              <w:rPr>
                <w:rFonts w:ascii="Arial Narrow" w:hAnsi="Arial Narrow" w:cs="Arial"/>
                <w:sz w:val="16"/>
                <w:szCs w:val="16"/>
                <w:lang w:eastAsia="pl-PL"/>
              </w:rPr>
            </w:pPr>
          </w:p>
        </w:tc>
        <w:tc>
          <w:tcPr>
            <w:tcW w:w="297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F12C083"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rolników indywidualnych</w:t>
            </w:r>
          </w:p>
        </w:tc>
        <w:tc>
          <w:tcPr>
            <w:tcW w:w="708" w:type="dxa"/>
            <w:tcBorders>
              <w:top w:val="nil"/>
              <w:left w:val="nil"/>
              <w:bottom w:val="single" w:sz="4" w:space="0" w:color="auto"/>
              <w:right w:val="single" w:sz="4" w:space="0" w:color="auto"/>
            </w:tcBorders>
            <w:shd w:val="clear" w:color="auto" w:fill="auto"/>
            <w:noWrap/>
            <w:vAlign w:val="center"/>
            <w:hideMark/>
          </w:tcPr>
          <w:p w14:paraId="2D7027A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1 391</w:t>
            </w:r>
          </w:p>
        </w:tc>
        <w:tc>
          <w:tcPr>
            <w:tcW w:w="709" w:type="dxa"/>
            <w:tcBorders>
              <w:top w:val="nil"/>
              <w:left w:val="nil"/>
              <w:bottom w:val="single" w:sz="4" w:space="0" w:color="auto"/>
              <w:right w:val="single" w:sz="4" w:space="0" w:color="auto"/>
            </w:tcBorders>
            <w:shd w:val="clear" w:color="auto" w:fill="auto"/>
            <w:noWrap/>
            <w:vAlign w:val="center"/>
            <w:hideMark/>
          </w:tcPr>
          <w:p w14:paraId="42ADDEC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1 406</w:t>
            </w:r>
          </w:p>
        </w:tc>
        <w:tc>
          <w:tcPr>
            <w:tcW w:w="709" w:type="dxa"/>
            <w:tcBorders>
              <w:top w:val="nil"/>
              <w:left w:val="nil"/>
              <w:bottom w:val="single" w:sz="4" w:space="0" w:color="auto"/>
              <w:right w:val="single" w:sz="4" w:space="0" w:color="auto"/>
            </w:tcBorders>
            <w:shd w:val="clear" w:color="auto" w:fill="auto"/>
            <w:noWrap/>
            <w:vAlign w:val="center"/>
            <w:hideMark/>
          </w:tcPr>
          <w:p w14:paraId="2348391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1 458</w:t>
            </w:r>
          </w:p>
        </w:tc>
        <w:tc>
          <w:tcPr>
            <w:tcW w:w="709" w:type="dxa"/>
            <w:tcBorders>
              <w:top w:val="nil"/>
              <w:left w:val="nil"/>
              <w:bottom w:val="single" w:sz="4" w:space="0" w:color="auto"/>
              <w:right w:val="single" w:sz="4" w:space="0" w:color="auto"/>
            </w:tcBorders>
            <w:shd w:val="clear" w:color="auto" w:fill="auto"/>
            <w:noWrap/>
            <w:vAlign w:val="center"/>
            <w:hideMark/>
          </w:tcPr>
          <w:p w14:paraId="24C39F3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1 528</w:t>
            </w:r>
          </w:p>
        </w:tc>
        <w:tc>
          <w:tcPr>
            <w:tcW w:w="708" w:type="dxa"/>
            <w:tcBorders>
              <w:top w:val="nil"/>
              <w:left w:val="nil"/>
              <w:bottom w:val="single" w:sz="4" w:space="0" w:color="auto"/>
              <w:right w:val="single" w:sz="4" w:space="0" w:color="auto"/>
            </w:tcBorders>
            <w:shd w:val="clear" w:color="auto" w:fill="auto"/>
            <w:noWrap/>
            <w:vAlign w:val="center"/>
            <w:hideMark/>
          </w:tcPr>
          <w:p w14:paraId="7FBFFC1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1 568</w:t>
            </w:r>
          </w:p>
        </w:tc>
        <w:tc>
          <w:tcPr>
            <w:tcW w:w="709" w:type="dxa"/>
            <w:tcBorders>
              <w:top w:val="nil"/>
              <w:left w:val="nil"/>
              <w:bottom w:val="single" w:sz="4" w:space="0" w:color="auto"/>
              <w:right w:val="single" w:sz="4" w:space="0" w:color="auto"/>
            </w:tcBorders>
            <w:shd w:val="clear" w:color="auto" w:fill="auto"/>
            <w:noWrap/>
            <w:vAlign w:val="center"/>
            <w:hideMark/>
          </w:tcPr>
          <w:p w14:paraId="0336C28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1 629</w:t>
            </w:r>
          </w:p>
        </w:tc>
        <w:tc>
          <w:tcPr>
            <w:tcW w:w="718" w:type="dxa"/>
            <w:tcBorders>
              <w:top w:val="nil"/>
              <w:left w:val="nil"/>
              <w:bottom w:val="single" w:sz="4" w:space="0" w:color="auto"/>
              <w:right w:val="single" w:sz="4" w:space="0" w:color="auto"/>
            </w:tcBorders>
            <w:vAlign w:val="center"/>
          </w:tcPr>
          <w:p w14:paraId="66D20D5C" w14:textId="77777777" w:rsidR="001F37AA" w:rsidRPr="006533C8" w:rsidRDefault="001F37AA"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rPr>
              <w:t>1 966</w:t>
            </w:r>
          </w:p>
        </w:tc>
      </w:tr>
      <w:tr w:rsidR="001F37AA" w:rsidRPr="006533C8" w14:paraId="0476A1FE" w14:textId="77777777" w:rsidTr="002A402E">
        <w:trPr>
          <w:gridAfter w:val="1"/>
          <w:wAfter w:w="6" w:type="dxa"/>
          <w:trHeight w:val="510"/>
        </w:trPr>
        <w:tc>
          <w:tcPr>
            <w:tcW w:w="3823" w:type="dxa"/>
            <w:gridSpan w:val="3"/>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14:paraId="6BC2E4C2"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Osoby w rodzinach korzystających z pomocy społecznej o dochodach poniżej kryt. dochodowe (% mieszkańców)</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ECEE49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2,4</w:t>
            </w:r>
          </w:p>
        </w:tc>
        <w:tc>
          <w:tcPr>
            <w:tcW w:w="709" w:type="dxa"/>
            <w:tcBorders>
              <w:top w:val="nil"/>
              <w:left w:val="nil"/>
              <w:bottom w:val="single" w:sz="4" w:space="0" w:color="auto"/>
              <w:right w:val="single" w:sz="4" w:space="0" w:color="auto"/>
            </w:tcBorders>
            <w:shd w:val="clear" w:color="auto" w:fill="auto"/>
            <w:noWrap/>
            <w:vAlign w:val="center"/>
            <w:hideMark/>
          </w:tcPr>
          <w:p w14:paraId="5223F69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2,0</w:t>
            </w:r>
          </w:p>
        </w:tc>
        <w:tc>
          <w:tcPr>
            <w:tcW w:w="709" w:type="dxa"/>
            <w:tcBorders>
              <w:top w:val="nil"/>
              <w:left w:val="nil"/>
              <w:bottom w:val="single" w:sz="4" w:space="0" w:color="auto"/>
              <w:right w:val="single" w:sz="4" w:space="0" w:color="auto"/>
            </w:tcBorders>
            <w:shd w:val="clear" w:color="auto" w:fill="auto"/>
            <w:noWrap/>
            <w:vAlign w:val="center"/>
            <w:hideMark/>
          </w:tcPr>
          <w:p w14:paraId="48B76C6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1,7</w:t>
            </w:r>
          </w:p>
        </w:tc>
        <w:tc>
          <w:tcPr>
            <w:tcW w:w="709" w:type="dxa"/>
            <w:tcBorders>
              <w:top w:val="nil"/>
              <w:left w:val="nil"/>
              <w:bottom w:val="single" w:sz="4" w:space="0" w:color="auto"/>
              <w:right w:val="single" w:sz="4" w:space="0" w:color="auto"/>
            </w:tcBorders>
            <w:shd w:val="clear" w:color="auto" w:fill="auto"/>
            <w:noWrap/>
            <w:vAlign w:val="center"/>
            <w:hideMark/>
          </w:tcPr>
          <w:p w14:paraId="3FC7513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1,6</w:t>
            </w:r>
          </w:p>
        </w:tc>
        <w:tc>
          <w:tcPr>
            <w:tcW w:w="708" w:type="dxa"/>
            <w:tcBorders>
              <w:top w:val="nil"/>
              <w:left w:val="nil"/>
              <w:bottom w:val="single" w:sz="4" w:space="0" w:color="auto"/>
              <w:right w:val="single" w:sz="4" w:space="0" w:color="auto"/>
            </w:tcBorders>
            <w:shd w:val="clear" w:color="auto" w:fill="auto"/>
            <w:noWrap/>
            <w:vAlign w:val="center"/>
            <w:hideMark/>
          </w:tcPr>
          <w:p w14:paraId="5C83669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1,5</w:t>
            </w:r>
          </w:p>
        </w:tc>
        <w:tc>
          <w:tcPr>
            <w:tcW w:w="709" w:type="dxa"/>
            <w:tcBorders>
              <w:top w:val="nil"/>
              <w:left w:val="nil"/>
              <w:bottom w:val="single" w:sz="4" w:space="0" w:color="auto"/>
              <w:right w:val="single" w:sz="4" w:space="0" w:color="auto"/>
            </w:tcBorders>
            <w:shd w:val="clear" w:color="auto" w:fill="auto"/>
            <w:noWrap/>
            <w:vAlign w:val="center"/>
            <w:hideMark/>
          </w:tcPr>
          <w:p w14:paraId="3804D21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BFC2DD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1,5</w:t>
            </w:r>
          </w:p>
        </w:tc>
      </w:tr>
      <w:tr w:rsidR="001F37AA" w:rsidRPr="006533C8" w14:paraId="471709CA" w14:textId="77777777" w:rsidTr="002A402E">
        <w:trPr>
          <w:gridAfter w:val="1"/>
          <w:wAfter w:w="6" w:type="dxa"/>
          <w:trHeight w:val="510"/>
        </w:trPr>
        <w:tc>
          <w:tcPr>
            <w:tcW w:w="3823"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313270"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Przestępstwa stwierdzone w zakończonych postępowaniach przygotowawczych</w:t>
            </w:r>
          </w:p>
        </w:tc>
        <w:tc>
          <w:tcPr>
            <w:tcW w:w="708" w:type="dxa"/>
            <w:tcBorders>
              <w:top w:val="nil"/>
              <w:left w:val="nil"/>
              <w:bottom w:val="single" w:sz="4" w:space="0" w:color="auto"/>
              <w:right w:val="single" w:sz="4" w:space="0" w:color="auto"/>
            </w:tcBorders>
            <w:shd w:val="clear" w:color="auto" w:fill="auto"/>
            <w:noWrap/>
            <w:vAlign w:val="center"/>
            <w:hideMark/>
          </w:tcPr>
          <w:p w14:paraId="3868D02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 xml:space="preserve">  111 679 </w:t>
            </w:r>
          </w:p>
        </w:tc>
        <w:tc>
          <w:tcPr>
            <w:tcW w:w="709" w:type="dxa"/>
            <w:tcBorders>
              <w:top w:val="nil"/>
              <w:left w:val="nil"/>
              <w:bottom w:val="single" w:sz="4" w:space="0" w:color="auto"/>
              <w:right w:val="single" w:sz="4" w:space="0" w:color="auto"/>
            </w:tcBorders>
            <w:shd w:val="clear" w:color="auto" w:fill="auto"/>
            <w:vAlign w:val="center"/>
            <w:hideMark/>
          </w:tcPr>
          <w:p w14:paraId="2805228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 xml:space="preserve">  110 167 </w:t>
            </w:r>
          </w:p>
        </w:tc>
        <w:tc>
          <w:tcPr>
            <w:tcW w:w="709" w:type="dxa"/>
            <w:tcBorders>
              <w:top w:val="nil"/>
              <w:left w:val="nil"/>
              <w:bottom w:val="single" w:sz="4" w:space="0" w:color="auto"/>
              <w:right w:val="single" w:sz="4" w:space="0" w:color="auto"/>
            </w:tcBorders>
            <w:shd w:val="clear" w:color="auto" w:fill="auto"/>
            <w:vAlign w:val="center"/>
            <w:hideMark/>
          </w:tcPr>
          <w:p w14:paraId="6809A89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 xml:space="preserve">  108 859 </w:t>
            </w:r>
          </w:p>
        </w:tc>
        <w:tc>
          <w:tcPr>
            <w:tcW w:w="709" w:type="dxa"/>
            <w:tcBorders>
              <w:top w:val="nil"/>
              <w:left w:val="nil"/>
              <w:bottom w:val="single" w:sz="4" w:space="0" w:color="auto"/>
              <w:right w:val="single" w:sz="4" w:space="0" w:color="auto"/>
            </w:tcBorders>
            <w:shd w:val="clear" w:color="auto" w:fill="auto"/>
            <w:vAlign w:val="center"/>
            <w:hideMark/>
          </w:tcPr>
          <w:p w14:paraId="5596BBF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 xml:space="preserve">  117 632 </w:t>
            </w:r>
          </w:p>
        </w:tc>
        <w:tc>
          <w:tcPr>
            <w:tcW w:w="708" w:type="dxa"/>
            <w:tcBorders>
              <w:top w:val="nil"/>
              <w:left w:val="nil"/>
              <w:bottom w:val="single" w:sz="4" w:space="0" w:color="auto"/>
              <w:right w:val="single" w:sz="4" w:space="0" w:color="auto"/>
            </w:tcBorders>
            <w:shd w:val="clear" w:color="auto" w:fill="auto"/>
            <w:vAlign w:val="center"/>
            <w:hideMark/>
          </w:tcPr>
          <w:p w14:paraId="12B5FBA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 xml:space="preserve">  121 216 </w:t>
            </w:r>
          </w:p>
        </w:tc>
        <w:tc>
          <w:tcPr>
            <w:tcW w:w="709" w:type="dxa"/>
            <w:tcBorders>
              <w:top w:val="nil"/>
              <w:left w:val="nil"/>
              <w:bottom w:val="single" w:sz="4" w:space="0" w:color="auto"/>
              <w:right w:val="single" w:sz="4" w:space="0" w:color="auto"/>
            </w:tcBorders>
            <w:shd w:val="clear" w:color="auto" w:fill="auto"/>
            <w:vAlign w:val="center"/>
            <w:hideMark/>
          </w:tcPr>
          <w:p w14:paraId="6A82FD7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 xml:space="preserve">  152 964 </w:t>
            </w:r>
          </w:p>
        </w:tc>
        <w:tc>
          <w:tcPr>
            <w:tcW w:w="718" w:type="dxa"/>
            <w:tcBorders>
              <w:top w:val="nil"/>
              <w:left w:val="single" w:sz="4" w:space="0" w:color="auto"/>
              <w:bottom w:val="single" w:sz="4" w:space="0" w:color="auto"/>
              <w:right w:val="single" w:sz="4" w:space="0" w:color="auto"/>
            </w:tcBorders>
            <w:shd w:val="clear" w:color="auto" w:fill="auto"/>
            <w:vAlign w:val="center"/>
          </w:tcPr>
          <w:p w14:paraId="3E43B8D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112 382</w:t>
            </w:r>
          </w:p>
        </w:tc>
      </w:tr>
      <w:tr w:rsidR="001F37AA" w:rsidRPr="006533C8" w14:paraId="6C0595C2" w14:textId="77777777" w:rsidTr="002A402E">
        <w:trPr>
          <w:gridAfter w:val="1"/>
          <w:wAfter w:w="6" w:type="dxa"/>
          <w:trHeight w:val="510"/>
        </w:trPr>
        <w:tc>
          <w:tcPr>
            <w:tcW w:w="3823"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9DF639F"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Wskaźnik wykrywalności sprawców przestępstw</w:t>
            </w:r>
          </w:p>
        </w:tc>
        <w:tc>
          <w:tcPr>
            <w:tcW w:w="708" w:type="dxa"/>
            <w:tcBorders>
              <w:top w:val="nil"/>
              <w:left w:val="nil"/>
              <w:bottom w:val="single" w:sz="4" w:space="0" w:color="auto"/>
              <w:right w:val="single" w:sz="4" w:space="0" w:color="auto"/>
            </w:tcBorders>
            <w:shd w:val="clear" w:color="auto" w:fill="auto"/>
            <w:noWrap/>
            <w:vAlign w:val="center"/>
            <w:hideMark/>
          </w:tcPr>
          <w:p w14:paraId="69FDB16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77,6</w:t>
            </w:r>
          </w:p>
        </w:tc>
        <w:tc>
          <w:tcPr>
            <w:tcW w:w="709" w:type="dxa"/>
            <w:tcBorders>
              <w:top w:val="nil"/>
              <w:left w:val="nil"/>
              <w:bottom w:val="single" w:sz="4" w:space="0" w:color="auto"/>
              <w:right w:val="single" w:sz="4" w:space="0" w:color="auto"/>
            </w:tcBorders>
            <w:shd w:val="clear" w:color="auto" w:fill="auto"/>
            <w:noWrap/>
            <w:vAlign w:val="center"/>
            <w:hideMark/>
          </w:tcPr>
          <w:p w14:paraId="448C038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77,7</w:t>
            </w:r>
          </w:p>
        </w:tc>
        <w:tc>
          <w:tcPr>
            <w:tcW w:w="709" w:type="dxa"/>
            <w:tcBorders>
              <w:top w:val="nil"/>
              <w:left w:val="nil"/>
              <w:bottom w:val="single" w:sz="4" w:space="0" w:color="auto"/>
              <w:right w:val="single" w:sz="4" w:space="0" w:color="auto"/>
            </w:tcBorders>
            <w:shd w:val="clear" w:color="auto" w:fill="auto"/>
            <w:noWrap/>
            <w:vAlign w:val="center"/>
            <w:hideMark/>
          </w:tcPr>
          <w:p w14:paraId="4A6F371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76,8</w:t>
            </w:r>
          </w:p>
        </w:tc>
        <w:tc>
          <w:tcPr>
            <w:tcW w:w="709" w:type="dxa"/>
            <w:tcBorders>
              <w:top w:val="nil"/>
              <w:left w:val="nil"/>
              <w:bottom w:val="single" w:sz="4" w:space="0" w:color="auto"/>
              <w:right w:val="single" w:sz="4" w:space="0" w:color="auto"/>
            </w:tcBorders>
            <w:shd w:val="clear" w:color="auto" w:fill="auto"/>
            <w:noWrap/>
            <w:vAlign w:val="center"/>
            <w:hideMark/>
          </w:tcPr>
          <w:p w14:paraId="27A1554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79,3</w:t>
            </w:r>
          </w:p>
        </w:tc>
        <w:tc>
          <w:tcPr>
            <w:tcW w:w="708" w:type="dxa"/>
            <w:tcBorders>
              <w:top w:val="nil"/>
              <w:left w:val="nil"/>
              <w:bottom w:val="single" w:sz="4" w:space="0" w:color="auto"/>
              <w:right w:val="single" w:sz="4" w:space="0" w:color="auto"/>
            </w:tcBorders>
            <w:shd w:val="clear" w:color="auto" w:fill="auto"/>
            <w:noWrap/>
            <w:vAlign w:val="center"/>
            <w:hideMark/>
          </w:tcPr>
          <w:p w14:paraId="7351828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75,3</w:t>
            </w:r>
          </w:p>
        </w:tc>
        <w:tc>
          <w:tcPr>
            <w:tcW w:w="709" w:type="dxa"/>
            <w:tcBorders>
              <w:top w:val="nil"/>
              <w:left w:val="nil"/>
              <w:bottom w:val="single" w:sz="4" w:space="0" w:color="auto"/>
              <w:right w:val="single" w:sz="4" w:space="0" w:color="auto"/>
            </w:tcBorders>
            <w:shd w:val="clear" w:color="auto" w:fill="auto"/>
            <w:noWrap/>
            <w:vAlign w:val="center"/>
            <w:hideMark/>
          </w:tcPr>
          <w:p w14:paraId="1909209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80,0</w:t>
            </w:r>
          </w:p>
        </w:tc>
        <w:tc>
          <w:tcPr>
            <w:tcW w:w="718" w:type="dxa"/>
            <w:tcBorders>
              <w:top w:val="nil"/>
              <w:left w:val="single" w:sz="4" w:space="0" w:color="auto"/>
              <w:bottom w:val="single" w:sz="4" w:space="0" w:color="auto"/>
              <w:right w:val="single" w:sz="4" w:space="0" w:color="auto"/>
            </w:tcBorders>
            <w:shd w:val="clear" w:color="auto" w:fill="auto"/>
            <w:vAlign w:val="center"/>
          </w:tcPr>
          <w:p w14:paraId="0E3395C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76,8</w:t>
            </w:r>
          </w:p>
        </w:tc>
      </w:tr>
    </w:tbl>
    <w:p w14:paraId="2D4F2299" w14:textId="77777777" w:rsidR="001F37AA" w:rsidRPr="006533C8" w:rsidRDefault="001F37AA" w:rsidP="00A461A3">
      <w:pPr>
        <w:spacing w:after="0"/>
        <w:rPr>
          <w:rFonts w:ascii="Arial" w:hAnsi="Arial" w:cs="Arial"/>
          <w:bCs/>
          <w:sz w:val="19"/>
          <w:szCs w:val="19"/>
        </w:rPr>
      </w:pPr>
    </w:p>
    <w:p w14:paraId="4FEF0971" w14:textId="77777777" w:rsidR="001F37AA" w:rsidRPr="006533C8" w:rsidRDefault="001F37AA" w:rsidP="00A461A3">
      <w:pPr>
        <w:spacing w:after="0"/>
        <w:rPr>
          <w:rFonts w:ascii="Arial" w:hAnsi="Arial" w:cs="Arial"/>
          <w:sz w:val="21"/>
          <w:szCs w:val="21"/>
        </w:rPr>
      </w:pPr>
      <w:r w:rsidRPr="006533C8">
        <w:rPr>
          <w:rFonts w:ascii="Arial" w:hAnsi="Arial" w:cs="Arial"/>
          <w:sz w:val="18"/>
          <w:szCs w:val="18"/>
        </w:rPr>
        <w:t xml:space="preserve">Źródło: Główny Urząd Statystyczny, </w:t>
      </w:r>
      <w:r w:rsidRPr="006533C8">
        <w:rPr>
          <w:rFonts w:ascii="Arial" w:hAnsi="Arial" w:cs="Arial"/>
          <w:i/>
          <w:sz w:val="18"/>
          <w:szCs w:val="18"/>
        </w:rPr>
        <w:t>Bank Danych Lokalnych</w:t>
      </w:r>
      <w:r w:rsidRPr="006533C8">
        <w:rPr>
          <w:rFonts w:ascii="Arial" w:hAnsi="Arial" w:cs="Arial"/>
          <w:sz w:val="18"/>
          <w:szCs w:val="18"/>
        </w:rPr>
        <w:t>, https://bdl.stat.gov.pl/BDL/start.</w:t>
      </w:r>
      <w:r w:rsidRPr="006533C8">
        <w:rPr>
          <w:rFonts w:ascii="Arial" w:hAnsi="Arial" w:cs="Arial"/>
          <w:sz w:val="21"/>
          <w:szCs w:val="21"/>
        </w:rPr>
        <w:tab/>
      </w:r>
      <w:r w:rsidRPr="006533C8">
        <w:rPr>
          <w:rFonts w:ascii="Arial" w:hAnsi="Arial" w:cs="Arial"/>
          <w:sz w:val="21"/>
          <w:szCs w:val="21"/>
        </w:rPr>
        <w:tab/>
      </w:r>
    </w:p>
    <w:p w14:paraId="204A274B" w14:textId="77777777" w:rsidR="001F37AA" w:rsidRPr="006533C8" w:rsidRDefault="001F37AA" w:rsidP="00A461A3">
      <w:pPr>
        <w:spacing w:after="0"/>
        <w:rPr>
          <w:rFonts w:ascii="Arial" w:hAnsi="Arial" w:cs="Arial"/>
          <w:bCs/>
          <w:color w:val="F79646" w:themeColor="accent6"/>
          <w:sz w:val="24"/>
          <w:szCs w:val="24"/>
        </w:rPr>
      </w:pPr>
      <w:bookmarkStart w:id="89" w:name="_Toc327767199"/>
      <w:bookmarkStart w:id="90" w:name="_Toc327960488"/>
      <w:bookmarkStart w:id="91" w:name="_Toc328373947"/>
      <w:bookmarkStart w:id="92" w:name="_Toc417460507"/>
    </w:p>
    <w:p w14:paraId="57D229A8" w14:textId="77777777" w:rsidR="001F37AA" w:rsidRPr="006533C8" w:rsidRDefault="001F37AA" w:rsidP="00A461A3">
      <w:pPr>
        <w:spacing w:after="0"/>
        <w:rPr>
          <w:rFonts w:ascii="Arial" w:hAnsi="Arial" w:cs="Arial"/>
          <w:color w:val="F79646" w:themeColor="accent6"/>
          <w:sz w:val="24"/>
          <w:szCs w:val="24"/>
        </w:rPr>
      </w:pPr>
      <w:r w:rsidRPr="006533C8">
        <w:rPr>
          <w:rFonts w:ascii="Arial" w:hAnsi="Arial" w:cs="Arial"/>
          <w:bCs/>
          <w:color w:val="F79646" w:themeColor="accent6"/>
          <w:sz w:val="24"/>
          <w:szCs w:val="24"/>
        </w:rPr>
        <w:t xml:space="preserve">Wybrane elementy sytuacji społeczno-ekonomicznej – województwo śląskie i Polska, </w:t>
      </w:r>
      <w:r w:rsidRPr="006533C8">
        <w:rPr>
          <w:rFonts w:ascii="Arial" w:hAnsi="Arial" w:cs="Arial"/>
          <w:color w:val="F79646" w:themeColor="accent6"/>
          <w:sz w:val="24"/>
          <w:szCs w:val="24"/>
        </w:rPr>
        <w:t>2023 rok.</w:t>
      </w:r>
      <w:bookmarkEnd w:id="89"/>
      <w:bookmarkEnd w:id="90"/>
      <w:bookmarkEnd w:id="91"/>
      <w:bookmarkEnd w:id="92"/>
    </w:p>
    <w:p w14:paraId="349501D3" w14:textId="77777777" w:rsidR="001F37AA" w:rsidRPr="006533C8" w:rsidRDefault="001F37AA" w:rsidP="00A461A3">
      <w:pPr>
        <w:spacing w:after="0"/>
        <w:rPr>
          <w:rFonts w:ascii="Arial" w:hAnsi="Arial" w:cs="Arial"/>
          <w:bCs/>
          <w:sz w:val="18"/>
          <w:szCs w:val="18"/>
        </w:rPr>
      </w:pPr>
    </w:p>
    <w:tbl>
      <w:tblPr>
        <w:tblW w:w="8903" w:type="dxa"/>
        <w:tblCellMar>
          <w:left w:w="70" w:type="dxa"/>
          <w:right w:w="70" w:type="dxa"/>
        </w:tblCellMar>
        <w:tblLook w:val="04A0" w:firstRow="1" w:lastRow="0" w:firstColumn="1" w:lastColumn="0" w:noHBand="0" w:noVBand="1"/>
      </w:tblPr>
      <w:tblGrid>
        <w:gridCol w:w="1368"/>
        <w:gridCol w:w="2194"/>
        <w:gridCol w:w="3747"/>
        <w:gridCol w:w="797"/>
        <w:gridCol w:w="797"/>
      </w:tblGrid>
      <w:tr w:rsidR="001F37AA" w:rsidRPr="006533C8" w14:paraId="624617DF" w14:textId="77777777" w:rsidTr="00EB29A4">
        <w:trPr>
          <w:trHeight w:val="409"/>
        </w:trPr>
        <w:tc>
          <w:tcPr>
            <w:tcW w:w="7309"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373D5CA"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Wyszczególnienie</w:t>
            </w:r>
          </w:p>
        </w:tc>
        <w:tc>
          <w:tcPr>
            <w:tcW w:w="79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DDD93EE"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Polska</w:t>
            </w:r>
          </w:p>
        </w:tc>
        <w:tc>
          <w:tcPr>
            <w:tcW w:w="79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880DA5D"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Śląskie</w:t>
            </w:r>
          </w:p>
        </w:tc>
      </w:tr>
      <w:tr w:rsidR="001F37AA" w:rsidRPr="006533C8" w14:paraId="0A914683" w14:textId="77777777" w:rsidTr="00EB29A4">
        <w:trPr>
          <w:trHeight w:val="415"/>
        </w:trPr>
        <w:tc>
          <w:tcPr>
            <w:tcW w:w="730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60EAA0B"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Przeciętne miesięczne wydatki na 1 członka gospodarstwa domowego (zł)</w:t>
            </w:r>
          </w:p>
        </w:tc>
        <w:tc>
          <w:tcPr>
            <w:tcW w:w="797" w:type="dxa"/>
            <w:tcBorders>
              <w:top w:val="nil"/>
              <w:left w:val="nil"/>
              <w:bottom w:val="single" w:sz="4" w:space="0" w:color="auto"/>
              <w:right w:val="single" w:sz="4" w:space="0" w:color="auto"/>
            </w:tcBorders>
            <w:shd w:val="clear" w:color="auto" w:fill="auto"/>
            <w:noWrap/>
            <w:vAlign w:val="center"/>
            <w:hideMark/>
          </w:tcPr>
          <w:p w14:paraId="6B9E2E4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1 636</w:t>
            </w:r>
          </w:p>
        </w:tc>
        <w:tc>
          <w:tcPr>
            <w:tcW w:w="797" w:type="dxa"/>
            <w:tcBorders>
              <w:top w:val="nil"/>
              <w:left w:val="nil"/>
              <w:bottom w:val="single" w:sz="4" w:space="0" w:color="auto"/>
              <w:right w:val="single" w:sz="4" w:space="0" w:color="auto"/>
            </w:tcBorders>
            <w:shd w:val="clear" w:color="auto" w:fill="auto"/>
            <w:noWrap/>
            <w:vAlign w:val="center"/>
            <w:hideMark/>
          </w:tcPr>
          <w:p w14:paraId="2E62422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1 702</w:t>
            </w:r>
          </w:p>
        </w:tc>
      </w:tr>
      <w:tr w:rsidR="001F37AA" w:rsidRPr="006533C8" w14:paraId="0A6C5C32" w14:textId="77777777" w:rsidTr="00EB29A4">
        <w:trPr>
          <w:trHeight w:val="415"/>
        </w:trPr>
        <w:tc>
          <w:tcPr>
            <w:tcW w:w="730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24ACFBC"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Przeciętne miesięczne wynagrodzenia brutto (zł)</w:t>
            </w:r>
          </w:p>
        </w:tc>
        <w:tc>
          <w:tcPr>
            <w:tcW w:w="797" w:type="dxa"/>
            <w:tcBorders>
              <w:top w:val="nil"/>
              <w:left w:val="nil"/>
              <w:bottom w:val="single" w:sz="4" w:space="0" w:color="auto"/>
              <w:right w:val="single" w:sz="4" w:space="0" w:color="auto"/>
            </w:tcBorders>
            <w:shd w:val="clear" w:color="auto" w:fill="auto"/>
            <w:noWrap/>
            <w:vAlign w:val="center"/>
            <w:hideMark/>
          </w:tcPr>
          <w:p w14:paraId="0B0FFEF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7 595</w:t>
            </w:r>
          </w:p>
        </w:tc>
        <w:tc>
          <w:tcPr>
            <w:tcW w:w="797" w:type="dxa"/>
            <w:tcBorders>
              <w:top w:val="nil"/>
              <w:left w:val="nil"/>
              <w:bottom w:val="single" w:sz="4" w:space="0" w:color="auto"/>
              <w:right w:val="single" w:sz="4" w:space="0" w:color="auto"/>
            </w:tcBorders>
            <w:shd w:val="clear" w:color="auto" w:fill="auto"/>
            <w:noWrap/>
            <w:vAlign w:val="center"/>
            <w:hideMark/>
          </w:tcPr>
          <w:p w14:paraId="7FB629B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7 611</w:t>
            </w:r>
          </w:p>
        </w:tc>
      </w:tr>
      <w:tr w:rsidR="001F37AA" w:rsidRPr="006533C8" w14:paraId="342CAC72" w14:textId="77777777" w:rsidTr="00EB29A4">
        <w:trPr>
          <w:trHeight w:val="415"/>
        </w:trPr>
        <w:tc>
          <w:tcPr>
            <w:tcW w:w="1368"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A19B05E"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Przeciętna miesięczna emerytura i renta brutto (zł)</w:t>
            </w:r>
          </w:p>
        </w:tc>
        <w:tc>
          <w:tcPr>
            <w:tcW w:w="2194"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6900DEB"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 xml:space="preserve">z pozarolniczego systemu ubezpieczeń społecznych </w:t>
            </w:r>
          </w:p>
        </w:tc>
        <w:tc>
          <w:tcPr>
            <w:tcW w:w="3747" w:type="dxa"/>
            <w:tcBorders>
              <w:top w:val="nil"/>
              <w:left w:val="nil"/>
              <w:bottom w:val="single" w:sz="4" w:space="0" w:color="auto"/>
              <w:right w:val="single" w:sz="4" w:space="0" w:color="auto"/>
            </w:tcBorders>
            <w:shd w:val="clear" w:color="auto" w:fill="FDE9D9" w:themeFill="accent6" w:themeFillTint="33"/>
            <w:vAlign w:val="center"/>
            <w:hideMark/>
          </w:tcPr>
          <w:p w14:paraId="1F72CF4F"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emerytury</w:t>
            </w:r>
          </w:p>
        </w:tc>
        <w:tc>
          <w:tcPr>
            <w:tcW w:w="797" w:type="dxa"/>
            <w:tcBorders>
              <w:top w:val="nil"/>
              <w:left w:val="nil"/>
              <w:bottom w:val="single" w:sz="4" w:space="0" w:color="auto"/>
              <w:right w:val="single" w:sz="4" w:space="0" w:color="auto"/>
            </w:tcBorders>
            <w:shd w:val="clear" w:color="auto" w:fill="auto"/>
            <w:noWrap/>
            <w:vAlign w:val="center"/>
            <w:hideMark/>
          </w:tcPr>
          <w:p w14:paraId="1287C27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3 493</w:t>
            </w:r>
          </w:p>
        </w:tc>
        <w:tc>
          <w:tcPr>
            <w:tcW w:w="797" w:type="dxa"/>
            <w:tcBorders>
              <w:top w:val="nil"/>
              <w:left w:val="nil"/>
              <w:bottom w:val="single" w:sz="4" w:space="0" w:color="auto"/>
              <w:right w:val="single" w:sz="4" w:space="0" w:color="auto"/>
            </w:tcBorders>
            <w:shd w:val="clear" w:color="auto" w:fill="auto"/>
            <w:noWrap/>
            <w:vAlign w:val="center"/>
            <w:hideMark/>
          </w:tcPr>
          <w:p w14:paraId="7D3D4FD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3 950</w:t>
            </w:r>
          </w:p>
        </w:tc>
      </w:tr>
      <w:tr w:rsidR="001F37AA" w:rsidRPr="006533C8" w14:paraId="166F7160" w14:textId="77777777" w:rsidTr="00EB29A4">
        <w:trPr>
          <w:trHeight w:val="415"/>
        </w:trPr>
        <w:tc>
          <w:tcPr>
            <w:tcW w:w="1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0E053E0" w14:textId="77777777" w:rsidR="001F37AA" w:rsidRPr="006533C8" w:rsidRDefault="001F37AA" w:rsidP="00A461A3">
            <w:pPr>
              <w:spacing w:after="0" w:line="240" w:lineRule="auto"/>
              <w:rPr>
                <w:rFonts w:ascii="Arial Narrow" w:hAnsi="Arial Narrow" w:cs="Arial"/>
                <w:sz w:val="16"/>
                <w:szCs w:val="16"/>
                <w:lang w:eastAsia="pl-PL"/>
              </w:rPr>
            </w:pPr>
          </w:p>
        </w:tc>
        <w:tc>
          <w:tcPr>
            <w:tcW w:w="2194"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8FE96A3" w14:textId="77777777" w:rsidR="001F37AA" w:rsidRPr="006533C8" w:rsidRDefault="001F37AA" w:rsidP="00A461A3">
            <w:pPr>
              <w:spacing w:after="0" w:line="240" w:lineRule="auto"/>
              <w:rPr>
                <w:rFonts w:ascii="Arial Narrow" w:hAnsi="Arial Narrow" w:cs="Arial"/>
                <w:sz w:val="16"/>
                <w:szCs w:val="16"/>
                <w:lang w:eastAsia="pl-PL"/>
              </w:rPr>
            </w:pPr>
          </w:p>
        </w:tc>
        <w:tc>
          <w:tcPr>
            <w:tcW w:w="3747" w:type="dxa"/>
            <w:tcBorders>
              <w:top w:val="nil"/>
              <w:left w:val="nil"/>
              <w:bottom w:val="single" w:sz="4" w:space="0" w:color="auto"/>
              <w:right w:val="single" w:sz="4" w:space="0" w:color="auto"/>
            </w:tcBorders>
            <w:shd w:val="clear" w:color="auto" w:fill="FDE9D9" w:themeFill="accent6" w:themeFillTint="33"/>
            <w:vAlign w:val="center"/>
            <w:hideMark/>
          </w:tcPr>
          <w:p w14:paraId="49E5B206"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renty z tytułu niezdolności do pracy</w:t>
            </w:r>
          </w:p>
        </w:tc>
        <w:tc>
          <w:tcPr>
            <w:tcW w:w="797" w:type="dxa"/>
            <w:tcBorders>
              <w:top w:val="nil"/>
              <w:left w:val="nil"/>
              <w:bottom w:val="single" w:sz="4" w:space="0" w:color="auto"/>
              <w:right w:val="single" w:sz="4" w:space="0" w:color="auto"/>
            </w:tcBorders>
            <w:shd w:val="clear" w:color="auto" w:fill="auto"/>
            <w:noWrap/>
            <w:vAlign w:val="center"/>
            <w:hideMark/>
          </w:tcPr>
          <w:p w14:paraId="0BEB5C9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2 692</w:t>
            </w:r>
          </w:p>
        </w:tc>
        <w:tc>
          <w:tcPr>
            <w:tcW w:w="797" w:type="dxa"/>
            <w:tcBorders>
              <w:top w:val="nil"/>
              <w:left w:val="nil"/>
              <w:bottom w:val="single" w:sz="4" w:space="0" w:color="auto"/>
              <w:right w:val="single" w:sz="4" w:space="0" w:color="auto"/>
            </w:tcBorders>
            <w:shd w:val="clear" w:color="auto" w:fill="auto"/>
            <w:noWrap/>
            <w:vAlign w:val="center"/>
            <w:hideMark/>
          </w:tcPr>
          <w:p w14:paraId="5F4C8AA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3 263</w:t>
            </w:r>
          </w:p>
        </w:tc>
      </w:tr>
      <w:tr w:rsidR="001F37AA" w:rsidRPr="006533C8" w14:paraId="7C5ABB7F" w14:textId="77777777" w:rsidTr="00EB29A4">
        <w:trPr>
          <w:trHeight w:val="279"/>
        </w:trPr>
        <w:tc>
          <w:tcPr>
            <w:tcW w:w="1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C5D2167" w14:textId="77777777" w:rsidR="001F37AA" w:rsidRPr="006533C8" w:rsidRDefault="001F37AA" w:rsidP="00A461A3">
            <w:pPr>
              <w:spacing w:after="0" w:line="240" w:lineRule="auto"/>
              <w:rPr>
                <w:rFonts w:ascii="Arial Narrow" w:hAnsi="Arial Narrow" w:cs="Arial"/>
                <w:sz w:val="16"/>
                <w:szCs w:val="16"/>
                <w:lang w:eastAsia="pl-PL"/>
              </w:rPr>
            </w:pPr>
          </w:p>
        </w:tc>
        <w:tc>
          <w:tcPr>
            <w:tcW w:w="2194"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BD748BB" w14:textId="77777777" w:rsidR="001F37AA" w:rsidRPr="006533C8" w:rsidRDefault="001F37AA" w:rsidP="00A461A3">
            <w:pPr>
              <w:spacing w:after="0" w:line="240" w:lineRule="auto"/>
              <w:rPr>
                <w:rFonts w:ascii="Arial Narrow" w:hAnsi="Arial Narrow" w:cs="Arial"/>
                <w:sz w:val="16"/>
                <w:szCs w:val="16"/>
                <w:lang w:eastAsia="pl-PL"/>
              </w:rPr>
            </w:pPr>
          </w:p>
        </w:tc>
        <w:tc>
          <w:tcPr>
            <w:tcW w:w="3747" w:type="dxa"/>
            <w:tcBorders>
              <w:top w:val="nil"/>
              <w:left w:val="nil"/>
              <w:bottom w:val="single" w:sz="4" w:space="0" w:color="auto"/>
              <w:right w:val="single" w:sz="4" w:space="0" w:color="auto"/>
            </w:tcBorders>
            <w:shd w:val="clear" w:color="auto" w:fill="FDE9D9" w:themeFill="accent6" w:themeFillTint="33"/>
            <w:vAlign w:val="center"/>
            <w:hideMark/>
          </w:tcPr>
          <w:p w14:paraId="7D0DFF61"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renty rodzinne</w:t>
            </w:r>
          </w:p>
        </w:tc>
        <w:tc>
          <w:tcPr>
            <w:tcW w:w="797" w:type="dxa"/>
            <w:tcBorders>
              <w:top w:val="nil"/>
              <w:left w:val="nil"/>
              <w:bottom w:val="single" w:sz="4" w:space="0" w:color="auto"/>
              <w:right w:val="single" w:sz="4" w:space="0" w:color="auto"/>
            </w:tcBorders>
            <w:shd w:val="clear" w:color="auto" w:fill="auto"/>
            <w:noWrap/>
            <w:vAlign w:val="center"/>
            <w:hideMark/>
          </w:tcPr>
          <w:p w14:paraId="1D0B171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3 010</w:t>
            </w:r>
          </w:p>
        </w:tc>
        <w:tc>
          <w:tcPr>
            <w:tcW w:w="797" w:type="dxa"/>
            <w:tcBorders>
              <w:top w:val="nil"/>
              <w:left w:val="nil"/>
              <w:bottom w:val="single" w:sz="4" w:space="0" w:color="auto"/>
              <w:right w:val="single" w:sz="4" w:space="0" w:color="auto"/>
            </w:tcBorders>
            <w:shd w:val="clear" w:color="auto" w:fill="auto"/>
            <w:noWrap/>
            <w:vAlign w:val="center"/>
            <w:hideMark/>
          </w:tcPr>
          <w:p w14:paraId="4D8181B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3 582</w:t>
            </w:r>
          </w:p>
        </w:tc>
      </w:tr>
      <w:tr w:rsidR="001F37AA" w:rsidRPr="006533C8" w14:paraId="6913FF1A" w14:textId="77777777" w:rsidTr="00EB29A4">
        <w:trPr>
          <w:trHeight w:val="415"/>
        </w:trPr>
        <w:tc>
          <w:tcPr>
            <w:tcW w:w="1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FD7EBCD" w14:textId="77777777" w:rsidR="001F37AA" w:rsidRPr="006533C8" w:rsidRDefault="001F37AA" w:rsidP="00A461A3">
            <w:pPr>
              <w:spacing w:after="0" w:line="240" w:lineRule="auto"/>
              <w:rPr>
                <w:rFonts w:ascii="Arial Narrow" w:hAnsi="Arial Narrow" w:cs="Arial"/>
                <w:sz w:val="16"/>
                <w:szCs w:val="16"/>
                <w:lang w:eastAsia="pl-PL"/>
              </w:rPr>
            </w:pPr>
          </w:p>
        </w:tc>
        <w:tc>
          <w:tcPr>
            <w:tcW w:w="5941"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97DEA44"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rolników indywidualnych</w:t>
            </w:r>
          </w:p>
        </w:tc>
        <w:tc>
          <w:tcPr>
            <w:tcW w:w="797" w:type="dxa"/>
            <w:tcBorders>
              <w:top w:val="nil"/>
              <w:left w:val="nil"/>
              <w:bottom w:val="single" w:sz="4" w:space="0" w:color="auto"/>
              <w:right w:val="single" w:sz="4" w:space="0" w:color="auto"/>
            </w:tcBorders>
            <w:shd w:val="clear" w:color="auto" w:fill="auto"/>
            <w:noWrap/>
            <w:vAlign w:val="center"/>
            <w:hideMark/>
          </w:tcPr>
          <w:p w14:paraId="4E9127E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1 847</w:t>
            </w:r>
          </w:p>
        </w:tc>
        <w:tc>
          <w:tcPr>
            <w:tcW w:w="797" w:type="dxa"/>
            <w:tcBorders>
              <w:top w:val="nil"/>
              <w:left w:val="nil"/>
              <w:bottom w:val="single" w:sz="4" w:space="0" w:color="auto"/>
              <w:right w:val="single" w:sz="4" w:space="0" w:color="auto"/>
            </w:tcBorders>
            <w:shd w:val="clear" w:color="auto" w:fill="auto"/>
            <w:noWrap/>
            <w:vAlign w:val="center"/>
            <w:hideMark/>
          </w:tcPr>
          <w:p w14:paraId="31B432F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1 966</w:t>
            </w:r>
          </w:p>
        </w:tc>
      </w:tr>
      <w:tr w:rsidR="001F37AA" w:rsidRPr="006533C8" w14:paraId="1C91869D" w14:textId="77777777" w:rsidTr="00EB29A4">
        <w:trPr>
          <w:trHeight w:val="415"/>
        </w:trPr>
        <w:tc>
          <w:tcPr>
            <w:tcW w:w="3562"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F2E6C53"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Wskaźniki zagrożenia ubóstwem wg granic ubóstwa (% osób w gosp. dom. poniżej granic)</w:t>
            </w:r>
          </w:p>
        </w:tc>
        <w:tc>
          <w:tcPr>
            <w:tcW w:w="3747" w:type="dxa"/>
            <w:tcBorders>
              <w:top w:val="nil"/>
              <w:left w:val="nil"/>
              <w:bottom w:val="single" w:sz="4" w:space="0" w:color="auto"/>
              <w:right w:val="single" w:sz="4" w:space="0" w:color="auto"/>
            </w:tcBorders>
            <w:shd w:val="clear" w:color="auto" w:fill="FDE9D9" w:themeFill="accent6" w:themeFillTint="33"/>
            <w:vAlign w:val="center"/>
            <w:hideMark/>
          </w:tcPr>
          <w:p w14:paraId="72FE8ADC"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minimum egzystencji</w:t>
            </w:r>
          </w:p>
        </w:tc>
        <w:tc>
          <w:tcPr>
            <w:tcW w:w="797" w:type="dxa"/>
            <w:tcBorders>
              <w:top w:val="nil"/>
              <w:left w:val="nil"/>
              <w:bottom w:val="single" w:sz="4" w:space="0" w:color="auto"/>
              <w:right w:val="single" w:sz="4" w:space="0" w:color="auto"/>
            </w:tcBorders>
            <w:shd w:val="clear" w:color="auto" w:fill="auto"/>
            <w:noWrap/>
            <w:vAlign w:val="center"/>
            <w:hideMark/>
          </w:tcPr>
          <w:p w14:paraId="2A220A8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6,6</w:t>
            </w:r>
          </w:p>
        </w:tc>
        <w:tc>
          <w:tcPr>
            <w:tcW w:w="797" w:type="dxa"/>
            <w:tcBorders>
              <w:top w:val="nil"/>
              <w:left w:val="nil"/>
              <w:bottom w:val="single" w:sz="4" w:space="0" w:color="auto"/>
              <w:right w:val="single" w:sz="4" w:space="0" w:color="auto"/>
            </w:tcBorders>
            <w:shd w:val="clear" w:color="auto" w:fill="auto"/>
            <w:noWrap/>
            <w:vAlign w:val="center"/>
            <w:hideMark/>
          </w:tcPr>
          <w:p w14:paraId="76FB2A4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x</w:t>
            </w:r>
          </w:p>
        </w:tc>
      </w:tr>
      <w:tr w:rsidR="001F37AA" w:rsidRPr="006533C8" w14:paraId="106620EC" w14:textId="77777777" w:rsidTr="00EB29A4">
        <w:trPr>
          <w:trHeight w:val="415"/>
        </w:trPr>
        <w:tc>
          <w:tcPr>
            <w:tcW w:w="3562"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5E5FE18" w14:textId="77777777" w:rsidR="001F37AA" w:rsidRPr="006533C8" w:rsidRDefault="001F37AA" w:rsidP="00A461A3">
            <w:pPr>
              <w:spacing w:after="0" w:line="240" w:lineRule="auto"/>
              <w:rPr>
                <w:rFonts w:ascii="Arial Narrow" w:hAnsi="Arial Narrow" w:cs="Arial"/>
                <w:sz w:val="16"/>
                <w:szCs w:val="16"/>
                <w:lang w:eastAsia="pl-PL"/>
              </w:rPr>
            </w:pPr>
          </w:p>
        </w:tc>
        <w:tc>
          <w:tcPr>
            <w:tcW w:w="3747" w:type="dxa"/>
            <w:tcBorders>
              <w:top w:val="nil"/>
              <w:left w:val="nil"/>
              <w:bottom w:val="single" w:sz="4" w:space="0" w:color="auto"/>
              <w:right w:val="single" w:sz="4" w:space="0" w:color="auto"/>
            </w:tcBorders>
            <w:shd w:val="clear" w:color="auto" w:fill="FDE9D9" w:themeFill="accent6" w:themeFillTint="33"/>
            <w:vAlign w:val="center"/>
            <w:hideMark/>
          </w:tcPr>
          <w:p w14:paraId="33519604"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relatywna granica ubóstwa</w:t>
            </w:r>
          </w:p>
        </w:tc>
        <w:tc>
          <w:tcPr>
            <w:tcW w:w="797" w:type="dxa"/>
            <w:tcBorders>
              <w:top w:val="nil"/>
              <w:left w:val="nil"/>
              <w:bottom w:val="single" w:sz="4" w:space="0" w:color="auto"/>
              <w:right w:val="single" w:sz="4" w:space="0" w:color="auto"/>
            </w:tcBorders>
            <w:shd w:val="clear" w:color="auto" w:fill="auto"/>
            <w:noWrap/>
            <w:vAlign w:val="center"/>
            <w:hideMark/>
          </w:tcPr>
          <w:p w14:paraId="5BF4F33D"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12,2</w:t>
            </w:r>
          </w:p>
        </w:tc>
        <w:tc>
          <w:tcPr>
            <w:tcW w:w="797" w:type="dxa"/>
            <w:tcBorders>
              <w:top w:val="nil"/>
              <w:left w:val="nil"/>
              <w:bottom w:val="single" w:sz="4" w:space="0" w:color="auto"/>
              <w:right w:val="single" w:sz="4" w:space="0" w:color="auto"/>
            </w:tcBorders>
            <w:shd w:val="clear" w:color="auto" w:fill="auto"/>
            <w:noWrap/>
            <w:vAlign w:val="center"/>
            <w:hideMark/>
          </w:tcPr>
          <w:p w14:paraId="5F24588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x</w:t>
            </w:r>
          </w:p>
        </w:tc>
      </w:tr>
      <w:tr w:rsidR="001F37AA" w:rsidRPr="006533C8" w14:paraId="4395AD8F" w14:textId="77777777" w:rsidTr="00EB29A4">
        <w:trPr>
          <w:trHeight w:val="415"/>
        </w:trPr>
        <w:tc>
          <w:tcPr>
            <w:tcW w:w="3562"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909AF56" w14:textId="77777777" w:rsidR="001F37AA" w:rsidRPr="006533C8" w:rsidRDefault="001F37AA" w:rsidP="00A461A3">
            <w:pPr>
              <w:spacing w:after="0" w:line="240" w:lineRule="auto"/>
              <w:rPr>
                <w:rFonts w:ascii="Arial Narrow" w:hAnsi="Arial Narrow" w:cs="Arial"/>
                <w:sz w:val="16"/>
                <w:szCs w:val="16"/>
                <w:lang w:eastAsia="pl-PL"/>
              </w:rPr>
            </w:pPr>
          </w:p>
        </w:tc>
        <w:tc>
          <w:tcPr>
            <w:tcW w:w="3747" w:type="dxa"/>
            <w:tcBorders>
              <w:top w:val="nil"/>
              <w:left w:val="nil"/>
              <w:bottom w:val="single" w:sz="4" w:space="0" w:color="auto"/>
              <w:right w:val="single" w:sz="4" w:space="0" w:color="auto"/>
            </w:tcBorders>
            <w:shd w:val="clear" w:color="auto" w:fill="FDE9D9" w:themeFill="accent6" w:themeFillTint="33"/>
            <w:vAlign w:val="center"/>
            <w:hideMark/>
          </w:tcPr>
          <w:p w14:paraId="43985986"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ustawowa granica ubóstwa</w:t>
            </w:r>
          </w:p>
        </w:tc>
        <w:tc>
          <w:tcPr>
            <w:tcW w:w="797" w:type="dxa"/>
            <w:tcBorders>
              <w:top w:val="nil"/>
              <w:left w:val="nil"/>
              <w:bottom w:val="single" w:sz="4" w:space="0" w:color="auto"/>
              <w:right w:val="single" w:sz="4" w:space="0" w:color="auto"/>
            </w:tcBorders>
            <w:shd w:val="clear" w:color="auto" w:fill="auto"/>
            <w:noWrap/>
            <w:vAlign w:val="center"/>
            <w:hideMark/>
          </w:tcPr>
          <w:p w14:paraId="46AF370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6,6</w:t>
            </w:r>
          </w:p>
        </w:tc>
        <w:tc>
          <w:tcPr>
            <w:tcW w:w="797" w:type="dxa"/>
            <w:tcBorders>
              <w:top w:val="nil"/>
              <w:left w:val="nil"/>
              <w:bottom w:val="single" w:sz="4" w:space="0" w:color="auto"/>
              <w:right w:val="single" w:sz="4" w:space="0" w:color="auto"/>
            </w:tcBorders>
            <w:shd w:val="clear" w:color="auto" w:fill="auto"/>
            <w:noWrap/>
            <w:vAlign w:val="center"/>
            <w:hideMark/>
          </w:tcPr>
          <w:p w14:paraId="4ADE0C9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x</w:t>
            </w:r>
          </w:p>
        </w:tc>
      </w:tr>
      <w:tr w:rsidR="001F37AA" w:rsidRPr="006533C8" w14:paraId="3F5C5671" w14:textId="77777777" w:rsidTr="00EB29A4">
        <w:trPr>
          <w:trHeight w:val="415"/>
        </w:trPr>
        <w:tc>
          <w:tcPr>
            <w:tcW w:w="7309" w:type="dxa"/>
            <w:gridSpan w:val="3"/>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14:paraId="60302356"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Osoby w rodzinach korzystających z pomocy społecznej o dochodach poniżej kryterium dochodowego (% mieszkańców)</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C872A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2,0</w:t>
            </w:r>
          </w:p>
        </w:tc>
        <w:tc>
          <w:tcPr>
            <w:tcW w:w="797" w:type="dxa"/>
            <w:tcBorders>
              <w:top w:val="nil"/>
              <w:left w:val="nil"/>
              <w:bottom w:val="single" w:sz="4" w:space="0" w:color="auto"/>
              <w:right w:val="single" w:sz="4" w:space="0" w:color="auto"/>
            </w:tcBorders>
            <w:shd w:val="clear" w:color="auto" w:fill="auto"/>
            <w:noWrap/>
            <w:vAlign w:val="center"/>
            <w:hideMark/>
          </w:tcPr>
          <w:p w14:paraId="71E37DC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1,5</w:t>
            </w:r>
          </w:p>
        </w:tc>
      </w:tr>
      <w:tr w:rsidR="001F37AA" w:rsidRPr="006533C8" w14:paraId="55AECBD7" w14:textId="77777777" w:rsidTr="00EB29A4">
        <w:trPr>
          <w:trHeight w:val="415"/>
        </w:trPr>
        <w:tc>
          <w:tcPr>
            <w:tcW w:w="730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46CF44F"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przestępstw stwierdzonych w zakończonych postępow. przygotow. na 10 tys. mieszkańców</w:t>
            </w:r>
          </w:p>
        </w:tc>
        <w:tc>
          <w:tcPr>
            <w:tcW w:w="797" w:type="dxa"/>
            <w:tcBorders>
              <w:top w:val="nil"/>
              <w:left w:val="nil"/>
              <w:bottom w:val="single" w:sz="4" w:space="0" w:color="auto"/>
              <w:right w:val="single" w:sz="4" w:space="0" w:color="auto"/>
            </w:tcBorders>
            <w:shd w:val="clear" w:color="auto" w:fill="auto"/>
            <w:noWrap/>
            <w:vAlign w:val="center"/>
            <w:hideMark/>
          </w:tcPr>
          <w:p w14:paraId="72E54A9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210</w:t>
            </w:r>
          </w:p>
        </w:tc>
        <w:tc>
          <w:tcPr>
            <w:tcW w:w="797" w:type="dxa"/>
            <w:tcBorders>
              <w:top w:val="nil"/>
              <w:left w:val="nil"/>
              <w:bottom w:val="single" w:sz="4" w:space="0" w:color="auto"/>
              <w:right w:val="single" w:sz="4" w:space="0" w:color="auto"/>
            </w:tcBorders>
            <w:shd w:val="clear" w:color="auto" w:fill="auto"/>
            <w:noWrap/>
            <w:vAlign w:val="center"/>
            <w:hideMark/>
          </w:tcPr>
          <w:p w14:paraId="616AB50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260</w:t>
            </w:r>
          </w:p>
        </w:tc>
      </w:tr>
      <w:tr w:rsidR="001F37AA" w:rsidRPr="006533C8" w14:paraId="31736CB3" w14:textId="77777777" w:rsidTr="00EB29A4">
        <w:trPr>
          <w:trHeight w:val="415"/>
        </w:trPr>
        <w:tc>
          <w:tcPr>
            <w:tcW w:w="730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CEE733"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Wskaźnik wykrywalności sprawców przestępstw</w:t>
            </w:r>
          </w:p>
        </w:tc>
        <w:tc>
          <w:tcPr>
            <w:tcW w:w="797" w:type="dxa"/>
            <w:tcBorders>
              <w:top w:val="nil"/>
              <w:left w:val="nil"/>
              <w:bottom w:val="single" w:sz="4" w:space="0" w:color="auto"/>
              <w:right w:val="single" w:sz="4" w:space="0" w:color="auto"/>
            </w:tcBorders>
            <w:shd w:val="clear" w:color="auto" w:fill="auto"/>
            <w:noWrap/>
            <w:vAlign w:val="center"/>
            <w:hideMark/>
          </w:tcPr>
          <w:p w14:paraId="75885F2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71,5</w:t>
            </w:r>
          </w:p>
        </w:tc>
        <w:tc>
          <w:tcPr>
            <w:tcW w:w="797" w:type="dxa"/>
            <w:tcBorders>
              <w:top w:val="nil"/>
              <w:left w:val="nil"/>
              <w:bottom w:val="single" w:sz="4" w:space="0" w:color="auto"/>
              <w:right w:val="single" w:sz="4" w:space="0" w:color="auto"/>
            </w:tcBorders>
            <w:shd w:val="clear" w:color="auto" w:fill="auto"/>
            <w:noWrap/>
            <w:vAlign w:val="center"/>
            <w:hideMark/>
          </w:tcPr>
          <w:p w14:paraId="0BB81E6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76,8</w:t>
            </w:r>
          </w:p>
        </w:tc>
      </w:tr>
    </w:tbl>
    <w:p w14:paraId="341DDE9A" w14:textId="77777777" w:rsidR="001F37AA" w:rsidRPr="006533C8" w:rsidRDefault="001F37AA" w:rsidP="00A461A3">
      <w:pPr>
        <w:spacing w:after="0"/>
        <w:rPr>
          <w:rFonts w:ascii="Arial" w:hAnsi="Arial" w:cs="Arial"/>
          <w:bCs/>
          <w:sz w:val="21"/>
          <w:szCs w:val="21"/>
        </w:rPr>
      </w:pPr>
    </w:p>
    <w:p w14:paraId="78F19009" w14:textId="77777777" w:rsidR="001F37AA" w:rsidRPr="006533C8" w:rsidRDefault="001F37AA" w:rsidP="00A461A3">
      <w:pPr>
        <w:spacing w:after="0"/>
        <w:rPr>
          <w:rFonts w:ascii="Arial" w:hAnsi="Arial" w:cs="Arial"/>
          <w:sz w:val="18"/>
          <w:szCs w:val="18"/>
        </w:rPr>
      </w:pPr>
      <w:r w:rsidRPr="006533C8">
        <w:rPr>
          <w:rFonts w:ascii="Arial" w:hAnsi="Arial" w:cs="Arial"/>
          <w:sz w:val="18"/>
          <w:szCs w:val="18"/>
        </w:rPr>
        <w:t xml:space="preserve">Źródło: Główny Urząd Statystyczny, </w:t>
      </w:r>
      <w:r w:rsidRPr="006533C8">
        <w:rPr>
          <w:rFonts w:ascii="Arial" w:hAnsi="Arial" w:cs="Arial"/>
          <w:i/>
          <w:sz w:val="18"/>
          <w:szCs w:val="18"/>
        </w:rPr>
        <w:t>Bank Danych Lokalnych</w:t>
      </w:r>
      <w:r w:rsidRPr="006533C8">
        <w:rPr>
          <w:rFonts w:ascii="Arial" w:hAnsi="Arial" w:cs="Arial"/>
          <w:sz w:val="18"/>
          <w:szCs w:val="18"/>
        </w:rPr>
        <w:t>, https://bdl.stat.gov.pl/BDL/start.</w:t>
      </w:r>
    </w:p>
    <w:p w14:paraId="662F9E28" w14:textId="77777777" w:rsidR="001F37AA" w:rsidRPr="006533C8" w:rsidRDefault="001F37AA" w:rsidP="00A461A3">
      <w:pPr>
        <w:pStyle w:val="Nagwek2"/>
        <w:spacing w:before="0"/>
        <w:rPr>
          <w:rFonts w:ascii="Arial" w:hAnsi="Arial" w:cs="Arial"/>
          <w:b w:val="0"/>
          <w:color w:val="F79646" w:themeColor="accent6"/>
          <w:sz w:val="32"/>
          <w:szCs w:val="32"/>
        </w:rPr>
      </w:pPr>
      <w:bookmarkStart w:id="93" w:name="_Toc190169589"/>
      <w:bookmarkStart w:id="94" w:name="_Toc199574591"/>
      <w:bookmarkStart w:id="95" w:name="_Toc321892062"/>
      <w:bookmarkStart w:id="96" w:name="_Toc328368067"/>
      <w:r w:rsidRPr="006533C8">
        <w:rPr>
          <w:rFonts w:ascii="Arial" w:hAnsi="Arial" w:cs="Arial"/>
          <w:b w:val="0"/>
          <w:color w:val="F79646" w:themeColor="accent6"/>
          <w:sz w:val="32"/>
          <w:szCs w:val="32"/>
        </w:rPr>
        <w:lastRenderedPageBreak/>
        <w:t>5.5. Rynek pracy</w:t>
      </w:r>
      <w:bookmarkEnd w:id="93"/>
      <w:bookmarkEnd w:id="94"/>
    </w:p>
    <w:p w14:paraId="4BD34C28" w14:textId="77777777" w:rsidR="001F37AA" w:rsidRPr="006533C8" w:rsidRDefault="001F37AA" w:rsidP="00A461A3">
      <w:pPr>
        <w:spacing w:after="0" w:line="268" w:lineRule="exact"/>
        <w:rPr>
          <w:rFonts w:ascii="Arial" w:hAnsi="Arial" w:cs="Arial"/>
          <w:b/>
          <w:color w:val="0070C0"/>
          <w:sz w:val="21"/>
          <w:szCs w:val="21"/>
        </w:rPr>
      </w:pPr>
    </w:p>
    <w:p w14:paraId="041D7C64" w14:textId="77777777" w:rsidR="001F37AA" w:rsidRPr="006533C8" w:rsidRDefault="001F37AA" w:rsidP="00A461A3">
      <w:pPr>
        <w:spacing w:after="0" w:line="268" w:lineRule="exact"/>
        <w:rPr>
          <w:rFonts w:ascii="Arial" w:hAnsi="Arial" w:cs="Arial"/>
          <w:color w:val="F79646" w:themeColor="accent6"/>
          <w:sz w:val="21"/>
          <w:szCs w:val="21"/>
        </w:rPr>
      </w:pPr>
      <w:bookmarkStart w:id="97" w:name="_Toc327959607"/>
      <w:bookmarkStart w:id="98" w:name="_Toc327960007"/>
      <w:bookmarkStart w:id="99" w:name="_Toc327960824"/>
      <w:bookmarkStart w:id="100" w:name="_Toc328373771"/>
      <w:r w:rsidRPr="006533C8">
        <w:rPr>
          <w:rFonts w:ascii="Arial" w:hAnsi="Arial" w:cs="Arial"/>
          <w:color w:val="F79646" w:themeColor="accent6"/>
          <w:sz w:val="21"/>
          <w:szCs w:val="21"/>
        </w:rPr>
        <w:t>Liczba bezrobotnych ogółem</w:t>
      </w:r>
    </w:p>
    <w:p w14:paraId="7A39C458" w14:textId="77777777" w:rsidR="001F37AA" w:rsidRPr="006533C8" w:rsidRDefault="001F37AA" w:rsidP="00A461A3">
      <w:pPr>
        <w:spacing w:after="0" w:line="268" w:lineRule="exact"/>
        <w:jc w:val="both"/>
        <w:rPr>
          <w:rFonts w:ascii="Arial" w:hAnsi="Arial" w:cs="Arial"/>
          <w:color w:val="0070C0"/>
          <w:sz w:val="21"/>
          <w:szCs w:val="21"/>
        </w:rPr>
      </w:pPr>
    </w:p>
    <w:p w14:paraId="152E50C4"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Dane o liczbie bezrobotnych obejmują osoby zarejestrowane w powiatowych urzędach pracy jako bezrobotne, zgodnie z definicją zawartą w ustawie z dnia 20 kwietnia 2004 r. o promocji zatrudnienia i instytucjach rynku pracy (tj. Dz.U. z 2023 r. poz. 735).</w:t>
      </w:r>
    </w:p>
    <w:p w14:paraId="2CDD3F27" w14:textId="77777777" w:rsidR="001F37AA" w:rsidRPr="006533C8" w:rsidRDefault="001F37AA" w:rsidP="00A461A3">
      <w:pPr>
        <w:spacing w:after="0" w:line="268" w:lineRule="exact"/>
        <w:rPr>
          <w:rFonts w:ascii="Arial" w:hAnsi="Arial" w:cs="Arial"/>
          <w:color w:val="000000" w:themeColor="text1"/>
          <w:sz w:val="21"/>
          <w:szCs w:val="21"/>
        </w:rPr>
      </w:pPr>
    </w:p>
    <w:p w14:paraId="3ECC8DBD"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Bezrobotni zarejestrowani to osoby, które ukończyły 18 lat i nie osiągnęły wieku emerytalnego, niezatrudnione i niewykonujące innej pracy zarobkowej, zdolne i gotowe do podjęcia zatrudnienia w pełnym wymiarze czasu pracy i zarejestrowane we właściwym dla miejsca zameldowania (stałego lub czasowego) powiatowym urzędzie pracy oraz poszukujące zatrudnienia lub innej pracy zarobkowej</w:t>
      </w:r>
      <w:r w:rsidRPr="006533C8">
        <w:rPr>
          <w:rStyle w:val="Odwoanieprzypisudolnego"/>
          <w:rFonts w:ascii="Arial" w:hAnsi="Arial"/>
          <w:color w:val="000000" w:themeColor="text1"/>
          <w:sz w:val="21"/>
          <w:szCs w:val="21"/>
        </w:rPr>
        <w:footnoteReference w:id="91"/>
      </w:r>
      <w:r w:rsidRPr="006533C8">
        <w:rPr>
          <w:rFonts w:ascii="Arial" w:hAnsi="Arial" w:cs="Arial"/>
          <w:color w:val="000000" w:themeColor="text1"/>
          <w:sz w:val="21"/>
          <w:szCs w:val="21"/>
        </w:rPr>
        <w:t>.</w:t>
      </w:r>
    </w:p>
    <w:p w14:paraId="48666BF1" w14:textId="77777777" w:rsidR="001F37AA" w:rsidRPr="006533C8" w:rsidRDefault="001F37AA" w:rsidP="00A461A3">
      <w:pPr>
        <w:spacing w:after="0" w:line="268" w:lineRule="exact"/>
        <w:rPr>
          <w:rFonts w:ascii="Arial" w:hAnsi="Arial" w:cs="Arial"/>
          <w:color w:val="000000" w:themeColor="text1"/>
          <w:sz w:val="21"/>
          <w:szCs w:val="21"/>
        </w:rPr>
      </w:pPr>
    </w:p>
    <w:p w14:paraId="1C47E60D" w14:textId="77777777" w:rsidR="001F37AA" w:rsidRPr="006533C8" w:rsidRDefault="001F37AA" w:rsidP="00A461A3">
      <w:pPr>
        <w:spacing w:after="0" w:line="268" w:lineRule="exact"/>
        <w:rPr>
          <w:rFonts w:ascii="Arial" w:hAnsi="Arial" w:cs="Arial"/>
          <w:color w:val="F79646" w:themeColor="accent6"/>
          <w:sz w:val="21"/>
          <w:szCs w:val="21"/>
        </w:rPr>
      </w:pPr>
    </w:p>
    <w:p w14:paraId="0D5150F9"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Sytuacja w latach 2022-2024, województwo śląskie, stan na koniec danego roku </w:t>
      </w:r>
    </w:p>
    <w:p w14:paraId="039C288B" w14:textId="77777777" w:rsidR="001F37AA" w:rsidRPr="006533C8" w:rsidRDefault="001F37AA" w:rsidP="00A461A3">
      <w:pPr>
        <w:spacing w:after="0" w:line="268" w:lineRule="exact"/>
        <w:rPr>
          <w:rFonts w:ascii="Arial" w:hAnsi="Arial" w:cs="Arial"/>
          <w:color w:val="000000" w:themeColor="text1"/>
          <w:sz w:val="21"/>
          <w:szCs w:val="21"/>
        </w:rPr>
      </w:pPr>
    </w:p>
    <w:p w14:paraId="18CC05EF"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osób zarejestrowanych jako bezrobotne:</w:t>
      </w:r>
    </w:p>
    <w:p w14:paraId="660C6675"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64 903;</w:t>
      </w:r>
    </w:p>
    <w:p w14:paraId="04C37F08"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62 445;</w:t>
      </w:r>
    </w:p>
    <w:p w14:paraId="5AED184B"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62 583;</w:t>
      </w:r>
    </w:p>
    <w:p w14:paraId="54C9CC89"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osób zarejestrowanych jako bezrobotne w latach 2022-2024: -2 320 osób;</w:t>
      </w:r>
    </w:p>
    <w:p w14:paraId="5CB8950F"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osób zarejestrowanych jako bezrobotne w latach 2022-2024: - 3,57%.</w:t>
      </w:r>
    </w:p>
    <w:p w14:paraId="303B52DE" w14:textId="77777777" w:rsidR="001F37AA" w:rsidRPr="006533C8" w:rsidRDefault="001F37AA" w:rsidP="00A461A3">
      <w:pPr>
        <w:spacing w:after="0" w:line="268" w:lineRule="exact"/>
        <w:rPr>
          <w:rFonts w:ascii="Arial" w:hAnsi="Arial" w:cs="Arial"/>
          <w:color w:val="000000" w:themeColor="text1"/>
          <w:sz w:val="21"/>
          <w:szCs w:val="21"/>
        </w:rPr>
      </w:pPr>
    </w:p>
    <w:p w14:paraId="6EE6D022" w14:textId="77777777" w:rsidR="001F37AA" w:rsidRPr="006533C8" w:rsidRDefault="001F37AA" w:rsidP="00A461A3">
      <w:pPr>
        <w:spacing w:after="0" w:line="268" w:lineRule="exact"/>
        <w:rPr>
          <w:rFonts w:ascii="Arial" w:hAnsi="Arial" w:cs="Arial"/>
          <w:color w:val="000000" w:themeColor="text1"/>
          <w:sz w:val="21"/>
          <w:szCs w:val="21"/>
        </w:rPr>
      </w:pPr>
    </w:p>
    <w:p w14:paraId="27CB9F1D"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Tendencje w latach 2014-2024, województwo śląskie, stan na koniec danego roku </w:t>
      </w:r>
    </w:p>
    <w:p w14:paraId="49A3F1A1" w14:textId="77777777" w:rsidR="001F37AA" w:rsidRPr="006533C8" w:rsidRDefault="001F37AA" w:rsidP="00A461A3">
      <w:pPr>
        <w:spacing w:after="0" w:line="268" w:lineRule="exact"/>
        <w:rPr>
          <w:rFonts w:ascii="Arial" w:hAnsi="Arial" w:cs="Arial"/>
          <w:color w:val="000000" w:themeColor="text1"/>
          <w:sz w:val="21"/>
          <w:szCs w:val="21"/>
        </w:rPr>
      </w:pPr>
    </w:p>
    <w:p w14:paraId="31797C04"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osób zarejestrowanych jako bezrobotne:</w:t>
      </w:r>
    </w:p>
    <w:p w14:paraId="1C9766B8" w14:textId="77777777" w:rsidR="001F37AA" w:rsidRPr="006533C8" w:rsidRDefault="001F37AA" w:rsidP="00A461A3">
      <w:pPr>
        <w:numPr>
          <w:ilvl w:val="0"/>
          <w:numId w:val="5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774C5C55" w14:textId="77777777" w:rsidR="001F37AA" w:rsidRPr="006533C8" w:rsidRDefault="001F37AA" w:rsidP="00A461A3">
      <w:pPr>
        <w:numPr>
          <w:ilvl w:val="0"/>
          <w:numId w:val="5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477F319F" w14:textId="77777777" w:rsidR="001F37AA" w:rsidRPr="006533C8" w:rsidRDefault="001F37AA" w:rsidP="00A461A3">
      <w:pPr>
        <w:numPr>
          <w:ilvl w:val="0"/>
          <w:numId w:val="5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umiarkowany;</w:t>
      </w:r>
    </w:p>
    <w:p w14:paraId="759F8DA1" w14:textId="77777777" w:rsidR="001F37AA" w:rsidRPr="006533C8" w:rsidRDefault="001F37AA" w:rsidP="00A461A3">
      <w:pPr>
        <w:numPr>
          <w:ilvl w:val="0"/>
          <w:numId w:val="5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62 445 – 2023 rok;</w:t>
      </w:r>
    </w:p>
    <w:p w14:paraId="050956C6" w14:textId="77777777" w:rsidR="001F37AA" w:rsidRPr="006533C8" w:rsidRDefault="001F37AA" w:rsidP="00A461A3">
      <w:pPr>
        <w:numPr>
          <w:ilvl w:val="0"/>
          <w:numId w:val="5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175 675 – 2014 rok;</w:t>
      </w:r>
    </w:p>
    <w:p w14:paraId="52529204"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osób zarejestrowanych jako bezrobotne w latach 2014-2024: -123 092 osób;</w:t>
      </w:r>
    </w:p>
    <w:p w14:paraId="44B8841C"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osób zarejestrowanych jako bezrobotne w latach 2014-2024: -70,1%.</w:t>
      </w:r>
    </w:p>
    <w:p w14:paraId="75B10C25" w14:textId="77777777" w:rsidR="001F37AA" w:rsidRPr="006533C8" w:rsidRDefault="001F37AA" w:rsidP="00A461A3">
      <w:pPr>
        <w:spacing w:after="0" w:line="268" w:lineRule="exact"/>
        <w:rPr>
          <w:rFonts w:ascii="Arial" w:hAnsi="Arial" w:cs="Arial"/>
          <w:color w:val="000000" w:themeColor="text1"/>
          <w:sz w:val="21"/>
          <w:szCs w:val="21"/>
        </w:rPr>
      </w:pPr>
    </w:p>
    <w:p w14:paraId="242BEFD0" w14:textId="77777777" w:rsidR="001F37AA" w:rsidRPr="006533C8" w:rsidRDefault="001F37AA" w:rsidP="00A461A3">
      <w:pPr>
        <w:spacing w:after="0" w:line="268" w:lineRule="exact"/>
        <w:jc w:val="both"/>
        <w:rPr>
          <w:rFonts w:ascii="Arial" w:hAnsi="Arial" w:cs="Arial"/>
          <w:color w:val="0070C0"/>
          <w:sz w:val="21"/>
          <w:szCs w:val="21"/>
        </w:rPr>
      </w:pPr>
    </w:p>
    <w:p w14:paraId="449BC884"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27685482" w14:textId="77777777" w:rsidR="001F37AA" w:rsidRPr="006533C8" w:rsidRDefault="001F37AA" w:rsidP="00A461A3">
      <w:pPr>
        <w:spacing w:after="0" w:line="268" w:lineRule="exact"/>
        <w:rPr>
          <w:rFonts w:ascii="Arial" w:hAnsi="Arial" w:cs="Arial"/>
          <w:color w:val="8064A2" w:themeColor="accent4"/>
          <w:sz w:val="21"/>
          <w:szCs w:val="21"/>
        </w:rPr>
      </w:pPr>
    </w:p>
    <w:p w14:paraId="687ECFEC"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bookmarkStart w:id="101" w:name="_Hlk180747941"/>
      <w:r w:rsidRPr="006533C8">
        <w:rPr>
          <w:rFonts w:ascii="Arial" w:hAnsi="Arial" w:cs="Arial"/>
          <w:color w:val="000000" w:themeColor="text1"/>
          <w:sz w:val="21"/>
          <w:szCs w:val="21"/>
        </w:rPr>
        <w:t>W latach 2014-2024 w województwie śląskim zanotowano silną tendencję spadkową w zakresie liczby osób zarejestrowanych jako bezrobotne oraz przez cały ten okres była ona niższa niż w Polsce.</w:t>
      </w:r>
    </w:p>
    <w:p w14:paraId="63FB82A0"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bookmarkStart w:id="102" w:name="_Hlk179278923"/>
      <w:r w:rsidRPr="006533C8">
        <w:rPr>
          <w:rFonts w:ascii="Arial" w:hAnsi="Arial" w:cs="Arial"/>
          <w:color w:val="000000" w:themeColor="text1"/>
          <w:sz w:val="21"/>
          <w:szCs w:val="21"/>
        </w:rPr>
        <w:t>W województwie śląskim na koniec 2024 roku wśród osób bezrobotnych przeważały kobiety (odsetek kobiet wyniósł 52,2), przy czym w kraju ta różnica była mniejsza (odsetek kobiet bezrobotnych w kraju wyniósł 51,6).</w:t>
      </w:r>
    </w:p>
    <w:bookmarkEnd w:id="101"/>
    <w:bookmarkEnd w:id="102"/>
    <w:p w14:paraId="42CF1190" w14:textId="77777777" w:rsidR="001F37AA" w:rsidRPr="006533C8" w:rsidRDefault="001F37AA" w:rsidP="00A461A3">
      <w:pPr>
        <w:spacing w:after="0" w:line="268" w:lineRule="exact"/>
        <w:jc w:val="both"/>
        <w:rPr>
          <w:rFonts w:ascii="Arial" w:hAnsi="Arial" w:cs="Arial"/>
          <w:color w:val="0070C0"/>
          <w:sz w:val="21"/>
          <w:szCs w:val="21"/>
        </w:rPr>
      </w:pPr>
    </w:p>
    <w:p w14:paraId="1CE18832"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color w:val="F79646" w:themeColor="accent6"/>
          <w:sz w:val="24"/>
          <w:szCs w:val="24"/>
        </w:rPr>
        <w:lastRenderedPageBreak/>
        <w:t>Liczba zarejestrowanych bezrobotnych, województwo śląskie, lata 2014-2024, stan na koniec danego roku.</w:t>
      </w:r>
    </w:p>
    <w:p w14:paraId="1332B990"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198912" behindDoc="1" locked="0" layoutInCell="1" allowOverlap="1" wp14:anchorId="5EB382CF" wp14:editId="27AE2D0C">
            <wp:simplePos x="0" y="0"/>
            <wp:positionH relativeFrom="column">
              <wp:posOffset>-40621</wp:posOffset>
            </wp:positionH>
            <wp:positionV relativeFrom="paragraph">
              <wp:posOffset>7981</wp:posOffset>
            </wp:positionV>
            <wp:extent cx="5440680" cy="2777158"/>
            <wp:effectExtent l="0" t="0" r="0" b="0"/>
            <wp:wrapNone/>
            <wp:docPr id="649043136" name="Wykres 1">
              <a:extLst xmlns:a="http://schemas.openxmlformats.org/drawingml/2006/main">
                <a:ext uri="{FF2B5EF4-FFF2-40B4-BE49-F238E27FC236}">
                  <a16:creationId xmlns:a16="http://schemas.microsoft.com/office/drawing/2014/main" id="{1ED4EF95-8DE4-4EEF-89A3-C4E3E8750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V relativeFrom="margin">
              <wp14:pctHeight>0</wp14:pctHeight>
            </wp14:sizeRelV>
          </wp:anchor>
        </w:drawing>
      </w:r>
    </w:p>
    <w:p w14:paraId="1C058329" w14:textId="77777777" w:rsidR="001F37AA" w:rsidRPr="006533C8" w:rsidRDefault="001F37AA" w:rsidP="00A461A3">
      <w:pPr>
        <w:spacing w:after="0" w:line="268" w:lineRule="exact"/>
        <w:rPr>
          <w:rFonts w:ascii="Arial" w:hAnsi="Arial" w:cs="Arial"/>
          <w:bCs/>
          <w:color w:val="000000" w:themeColor="text1"/>
          <w:sz w:val="21"/>
          <w:szCs w:val="21"/>
        </w:rPr>
      </w:pPr>
    </w:p>
    <w:p w14:paraId="1A857811" w14:textId="77777777" w:rsidR="001F37AA" w:rsidRPr="006533C8" w:rsidRDefault="001F37AA" w:rsidP="00A461A3">
      <w:pPr>
        <w:spacing w:after="0" w:line="268" w:lineRule="exact"/>
        <w:rPr>
          <w:rFonts w:ascii="Arial" w:hAnsi="Arial" w:cs="Arial"/>
          <w:bCs/>
          <w:color w:val="000000" w:themeColor="text1"/>
          <w:sz w:val="21"/>
          <w:szCs w:val="21"/>
        </w:rPr>
      </w:pPr>
    </w:p>
    <w:p w14:paraId="0D5BD22F" w14:textId="77777777" w:rsidR="001F37AA" w:rsidRPr="006533C8" w:rsidRDefault="001F37AA" w:rsidP="00A461A3">
      <w:pPr>
        <w:spacing w:after="0" w:line="268" w:lineRule="exact"/>
        <w:rPr>
          <w:rFonts w:ascii="Arial" w:hAnsi="Arial" w:cs="Arial"/>
          <w:bCs/>
          <w:color w:val="000000" w:themeColor="text1"/>
          <w:sz w:val="21"/>
          <w:szCs w:val="21"/>
        </w:rPr>
      </w:pPr>
    </w:p>
    <w:p w14:paraId="169B1CC9" w14:textId="77777777" w:rsidR="001F37AA" w:rsidRPr="006533C8" w:rsidRDefault="001F37AA" w:rsidP="00A461A3">
      <w:pPr>
        <w:spacing w:after="0" w:line="268" w:lineRule="exact"/>
        <w:rPr>
          <w:rFonts w:ascii="Arial" w:hAnsi="Arial" w:cs="Arial"/>
          <w:bCs/>
          <w:color w:val="000000" w:themeColor="text1"/>
          <w:sz w:val="21"/>
          <w:szCs w:val="21"/>
        </w:rPr>
      </w:pPr>
    </w:p>
    <w:p w14:paraId="57ABF7FA" w14:textId="77777777" w:rsidR="001F37AA" w:rsidRPr="006533C8" w:rsidRDefault="001F37AA" w:rsidP="00A461A3">
      <w:pPr>
        <w:spacing w:after="0" w:line="268" w:lineRule="exact"/>
        <w:rPr>
          <w:rFonts w:ascii="Arial" w:hAnsi="Arial" w:cs="Arial"/>
          <w:bCs/>
          <w:color w:val="000000" w:themeColor="text1"/>
          <w:sz w:val="21"/>
          <w:szCs w:val="21"/>
        </w:rPr>
      </w:pPr>
    </w:p>
    <w:p w14:paraId="7B550B0E" w14:textId="77777777" w:rsidR="001F37AA" w:rsidRPr="006533C8" w:rsidRDefault="001F37AA" w:rsidP="00A461A3">
      <w:pPr>
        <w:spacing w:after="0" w:line="268" w:lineRule="exact"/>
        <w:rPr>
          <w:noProof/>
          <w:color w:val="000000" w:themeColor="text1"/>
        </w:rPr>
      </w:pPr>
    </w:p>
    <w:p w14:paraId="0896251B" w14:textId="77777777" w:rsidR="001F37AA" w:rsidRPr="006533C8" w:rsidRDefault="001F37AA" w:rsidP="00A461A3">
      <w:pPr>
        <w:spacing w:after="0" w:line="268" w:lineRule="exact"/>
        <w:rPr>
          <w:noProof/>
          <w:color w:val="000000" w:themeColor="text1"/>
        </w:rPr>
      </w:pPr>
    </w:p>
    <w:p w14:paraId="031A2A98" w14:textId="77777777" w:rsidR="001F37AA" w:rsidRPr="006533C8" w:rsidRDefault="001F37AA" w:rsidP="00A461A3">
      <w:pPr>
        <w:tabs>
          <w:tab w:val="left" w:pos="5640"/>
        </w:tabs>
        <w:spacing w:after="0" w:line="268" w:lineRule="exact"/>
        <w:rPr>
          <w:noProof/>
          <w:color w:val="000000" w:themeColor="text1"/>
        </w:rPr>
      </w:pPr>
      <w:bookmarkStart w:id="103" w:name="_Toc327959608"/>
      <w:bookmarkStart w:id="104" w:name="_Toc327960008"/>
      <w:bookmarkStart w:id="105" w:name="_Toc327960825"/>
      <w:bookmarkStart w:id="106" w:name="_Toc328373772"/>
      <w:bookmarkStart w:id="107" w:name="_Toc417460433"/>
      <w:r w:rsidRPr="006533C8">
        <w:rPr>
          <w:noProof/>
          <w:color w:val="000000" w:themeColor="text1"/>
        </w:rPr>
        <w:tab/>
      </w:r>
    </w:p>
    <w:p w14:paraId="1DE0BC06" w14:textId="77777777" w:rsidR="001F37AA" w:rsidRPr="006533C8" w:rsidRDefault="001F37AA" w:rsidP="00A461A3">
      <w:pPr>
        <w:spacing w:after="0" w:line="268" w:lineRule="exact"/>
        <w:rPr>
          <w:rFonts w:ascii="Arial" w:hAnsi="Arial" w:cs="Arial"/>
          <w:color w:val="000000" w:themeColor="text1"/>
          <w:sz w:val="19"/>
          <w:szCs w:val="19"/>
        </w:rPr>
      </w:pPr>
    </w:p>
    <w:p w14:paraId="5199EB80" w14:textId="77777777" w:rsidR="001F37AA" w:rsidRPr="006533C8" w:rsidRDefault="001F37AA" w:rsidP="00A461A3">
      <w:pPr>
        <w:spacing w:after="0" w:line="268" w:lineRule="exact"/>
        <w:rPr>
          <w:rFonts w:ascii="Arial" w:hAnsi="Arial" w:cs="Arial"/>
          <w:color w:val="000000" w:themeColor="text1"/>
          <w:sz w:val="19"/>
          <w:szCs w:val="19"/>
        </w:rPr>
      </w:pPr>
    </w:p>
    <w:p w14:paraId="18EC7C9F" w14:textId="77777777" w:rsidR="001F37AA" w:rsidRPr="006533C8" w:rsidRDefault="001F37AA" w:rsidP="00A461A3">
      <w:pPr>
        <w:spacing w:after="0" w:line="268" w:lineRule="exact"/>
        <w:rPr>
          <w:rFonts w:ascii="Arial" w:hAnsi="Arial" w:cs="Arial"/>
          <w:color w:val="000000" w:themeColor="text1"/>
          <w:sz w:val="19"/>
          <w:szCs w:val="19"/>
        </w:rPr>
      </w:pPr>
    </w:p>
    <w:p w14:paraId="4375A18D" w14:textId="77777777" w:rsidR="001F37AA" w:rsidRPr="006533C8" w:rsidRDefault="001F37AA" w:rsidP="00A461A3">
      <w:pPr>
        <w:spacing w:after="0" w:line="268" w:lineRule="exact"/>
        <w:rPr>
          <w:rFonts w:ascii="Arial" w:hAnsi="Arial" w:cs="Arial"/>
          <w:color w:val="000000" w:themeColor="text1"/>
          <w:sz w:val="19"/>
          <w:szCs w:val="19"/>
        </w:rPr>
      </w:pPr>
    </w:p>
    <w:p w14:paraId="12C36422" w14:textId="77777777" w:rsidR="001F37AA" w:rsidRPr="006533C8" w:rsidRDefault="001F37AA" w:rsidP="00A461A3">
      <w:pPr>
        <w:spacing w:after="0" w:line="268" w:lineRule="exact"/>
        <w:rPr>
          <w:rFonts w:ascii="Arial" w:hAnsi="Arial" w:cs="Arial"/>
          <w:color w:val="000000" w:themeColor="text1"/>
          <w:sz w:val="19"/>
          <w:szCs w:val="19"/>
        </w:rPr>
      </w:pPr>
    </w:p>
    <w:p w14:paraId="6CE531E2" w14:textId="77777777" w:rsidR="001F37AA" w:rsidRPr="006533C8" w:rsidRDefault="001F37AA" w:rsidP="00A461A3">
      <w:pPr>
        <w:spacing w:after="0" w:line="268" w:lineRule="exact"/>
        <w:rPr>
          <w:rFonts w:ascii="Arial" w:hAnsi="Arial" w:cs="Arial"/>
          <w:color w:val="000000" w:themeColor="text1"/>
          <w:sz w:val="19"/>
          <w:szCs w:val="19"/>
        </w:rPr>
      </w:pPr>
    </w:p>
    <w:p w14:paraId="2FB79A85" w14:textId="77777777" w:rsidR="001F37AA" w:rsidRPr="006533C8" w:rsidRDefault="001F37AA" w:rsidP="00A461A3">
      <w:pPr>
        <w:spacing w:after="0" w:line="268" w:lineRule="exact"/>
        <w:rPr>
          <w:rFonts w:ascii="Arial" w:hAnsi="Arial" w:cs="Arial"/>
          <w:color w:val="000000" w:themeColor="text1"/>
          <w:sz w:val="19"/>
          <w:szCs w:val="19"/>
        </w:rPr>
      </w:pPr>
    </w:p>
    <w:p w14:paraId="31AFBE0E" w14:textId="77777777" w:rsidR="001F37AA" w:rsidRPr="006533C8" w:rsidRDefault="001F37AA" w:rsidP="00A461A3">
      <w:pPr>
        <w:spacing w:after="0" w:line="268" w:lineRule="exact"/>
        <w:rPr>
          <w:rFonts w:ascii="Arial" w:hAnsi="Arial" w:cs="Arial"/>
          <w:color w:val="000000" w:themeColor="text1"/>
          <w:sz w:val="19"/>
          <w:szCs w:val="19"/>
        </w:rPr>
      </w:pPr>
    </w:p>
    <w:p w14:paraId="3E1ADB7B"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9"/>
          <w:szCs w:val="19"/>
        </w:rPr>
        <w:t xml:space="preserve">Źródło: </w:t>
      </w:r>
      <w:r w:rsidRPr="006533C8">
        <w:rPr>
          <w:rFonts w:ascii="Arial" w:hAnsi="Arial" w:cs="Arial"/>
          <w:color w:val="000000" w:themeColor="text1"/>
          <w:sz w:val="18"/>
          <w:szCs w:val="18"/>
        </w:rPr>
        <w:t xml:space="preserve">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21.02.2025 r.].</w:t>
      </w:r>
      <w:bookmarkEnd w:id="103"/>
      <w:bookmarkEnd w:id="104"/>
      <w:bookmarkEnd w:id="105"/>
      <w:bookmarkEnd w:id="106"/>
      <w:bookmarkEnd w:id="107"/>
    </w:p>
    <w:p w14:paraId="2762C099" w14:textId="77777777" w:rsidR="001F37AA" w:rsidRPr="006533C8" w:rsidRDefault="001F37AA" w:rsidP="00A461A3">
      <w:pPr>
        <w:spacing w:after="0" w:line="268" w:lineRule="exact"/>
        <w:rPr>
          <w:rFonts w:ascii="Arial" w:hAnsi="Arial" w:cs="Arial"/>
          <w:color w:val="8064A2" w:themeColor="accent4"/>
          <w:sz w:val="28"/>
          <w:szCs w:val="28"/>
        </w:rPr>
      </w:pPr>
    </w:p>
    <w:p w14:paraId="128368EE" w14:textId="77777777" w:rsidR="001F37AA" w:rsidRPr="006533C8" w:rsidRDefault="001F37AA" w:rsidP="00A461A3">
      <w:pPr>
        <w:spacing w:after="0" w:line="268" w:lineRule="exact"/>
        <w:rPr>
          <w:rFonts w:ascii="Arial" w:hAnsi="Arial" w:cs="Arial"/>
          <w:color w:val="8064A2" w:themeColor="accent4"/>
          <w:sz w:val="28"/>
          <w:szCs w:val="28"/>
        </w:rPr>
      </w:pPr>
    </w:p>
    <w:p w14:paraId="565D208A" w14:textId="77777777" w:rsidR="001F37AA" w:rsidRPr="006533C8" w:rsidRDefault="001F37AA" w:rsidP="00A461A3">
      <w:pPr>
        <w:spacing w:after="0" w:line="268" w:lineRule="exact"/>
        <w:rPr>
          <w:rFonts w:ascii="Arial" w:hAnsi="Arial" w:cs="Arial"/>
          <w:color w:val="F79646" w:themeColor="accent6"/>
          <w:sz w:val="25"/>
          <w:szCs w:val="25"/>
        </w:rPr>
      </w:pPr>
      <w:r w:rsidRPr="006533C8">
        <w:rPr>
          <w:rFonts w:ascii="Arial" w:hAnsi="Arial" w:cs="Arial"/>
          <w:color w:val="F79646" w:themeColor="accent6"/>
          <w:sz w:val="25"/>
          <w:szCs w:val="25"/>
        </w:rPr>
        <w:t>Stopa bezrobocia</w:t>
      </w:r>
    </w:p>
    <w:p w14:paraId="4DB6432C" w14:textId="77777777" w:rsidR="001F37AA" w:rsidRPr="006533C8" w:rsidRDefault="001F37AA" w:rsidP="00A461A3">
      <w:pPr>
        <w:spacing w:after="0" w:line="268" w:lineRule="exact"/>
        <w:rPr>
          <w:rFonts w:ascii="Arial" w:hAnsi="Arial" w:cs="Arial"/>
          <w:color w:val="F79646" w:themeColor="accent6"/>
          <w:sz w:val="24"/>
          <w:szCs w:val="24"/>
        </w:rPr>
      </w:pPr>
    </w:p>
    <w:p w14:paraId="643BBE2F" w14:textId="0BAF1EF2" w:rsidR="001F37AA" w:rsidRPr="006533C8" w:rsidRDefault="001F37AA" w:rsidP="00A461A3">
      <w:pPr>
        <w:spacing w:after="0" w:line="240" w:lineRule="auto"/>
        <w:rPr>
          <w:rFonts w:ascii="Arial" w:hAnsi="Arial" w:cs="Arial"/>
          <w:sz w:val="21"/>
          <w:szCs w:val="21"/>
        </w:rPr>
      </w:pPr>
      <w:r w:rsidRPr="006533C8">
        <w:rPr>
          <w:rFonts w:ascii="Arial" w:hAnsi="Arial" w:cs="Arial"/>
          <w:sz w:val="21"/>
          <w:szCs w:val="21"/>
        </w:rPr>
        <w:t>Stopa bezrobocia definiowana jest jako procentowy udział liczby bezrobotnych w liczbie ludności aktywnej zawodowo</w:t>
      </w:r>
      <w:r w:rsidRPr="006533C8">
        <w:rPr>
          <w:rStyle w:val="Odwoanieprzypisudolnego"/>
          <w:rFonts w:ascii="Arial" w:hAnsi="Arial"/>
          <w:sz w:val="21"/>
          <w:szCs w:val="21"/>
        </w:rPr>
        <w:footnoteReference w:id="92"/>
      </w:r>
      <w:r w:rsidRPr="006533C8">
        <w:rPr>
          <w:rFonts w:ascii="Arial" w:hAnsi="Arial" w:cs="Arial"/>
          <w:sz w:val="21"/>
          <w:szCs w:val="21"/>
        </w:rPr>
        <w:t xml:space="preserve">. W niniejszym podrozdziale dokonano analizy poziomu tego wskaźnika </w:t>
      </w:r>
      <w:r w:rsidR="00A461A3" w:rsidRPr="006533C8">
        <w:rPr>
          <w:rFonts w:ascii="Arial" w:hAnsi="Arial" w:cs="Arial"/>
          <w:sz w:val="21"/>
          <w:szCs w:val="21"/>
        </w:rPr>
        <w:br/>
      </w:r>
      <w:r w:rsidRPr="006533C8">
        <w:rPr>
          <w:rFonts w:ascii="Arial" w:hAnsi="Arial" w:cs="Arial"/>
          <w:sz w:val="21"/>
          <w:szCs w:val="21"/>
        </w:rPr>
        <w:t>w województwie śląskim na tle Polski w latach 2014-2024 wg stanu na koniec danego roku. Analiza obejmuje również poziom stopy bezrobocia na koniec 2024 roku w odniesieniu do innych województw oraz w powiatach województwa śląskiego.</w:t>
      </w:r>
    </w:p>
    <w:p w14:paraId="62FBEAB0" w14:textId="77777777" w:rsidR="001F37AA" w:rsidRPr="006533C8" w:rsidRDefault="001F37AA" w:rsidP="00A461A3">
      <w:pPr>
        <w:spacing w:after="0" w:line="268" w:lineRule="exact"/>
        <w:rPr>
          <w:rFonts w:ascii="Arial" w:hAnsi="Arial" w:cs="Arial"/>
          <w:color w:val="000000" w:themeColor="text1"/>
          <w:sz w:val="21"/>
          <w:szCs w:val="21"/>
        </w:rPr>
      </w:pPr>
    </w:p>
    <w:p w14:paraId="75674511" w14:textId="77777777" w:rsidR="001F37AA" w:rsidRPr="006533C8" w:rsidRDefault="001F37AA" w:rsidP="00A461A3">
      <w:pPr>
        <w:spacing w:after="0" w:line="268" w:lineRule="exact"/>
        <w:rPr>
          <w:rFonts w:ascii="Arial" w:hAnsi="Arial" w:cs="Arial"/>
          <w:color w:val="000000" w:themeColor="text1"/>
          <w:sz w:val="21"/>
          <w:szCs w:val="21"/>
        </w:rPr>
      </w:pPr>
    </w:p>
    <w:p w14:paraId="15D182EE"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Sytuacja w latach 2022-2024, województwo śląskie, stan na koniec danego roku </w:t>
      </w:r>
    </w:p>
    <w:p w14:paraId="2198B1B7" w14:textId="77777777" w:rsidR="001F37AA" w:rsidRPr="006533C8" w:rsidRDefault="001F37AA" w:rsidP="00A461A3">
      <w:pPr>
        <w:spacing w:after="0" w:line="268" w:lineRule="exact"/>
        <w:rPr>
          <w:rFonts w:ascii="Arial" w:hAnsi="Arial" w:cs="Arial"/>
          <w:color w:val="8064A2" w:themeColor="accent4"/>
          <w:sz w:val="24"/>
          <w:szCs w:val="24"/>
        </w:rPr>
      </w:pPr>
    </w:p>
    <w:p w14:paraId="79E6775E"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Stopa bezrobocia rejestrowanego:</w:t>
      </w:r>
    </w:p>
    <w:p w14:paraId="197E52B4"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3,7;</w:t>
      </w:r>
    </w:p>
    <w:p w14:paraId="1E37791E"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3,6;</w:t>
      </w:r>
    </w:p>
    <w:p w14:paraId="512E3071"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3,6;</w:t>
      </w:r>
    </w:p>
    <w:p w14:paraId="74052FE5" w14:textId="77777777" w:rsidR="001F37AA" w:rsidRPr="006533C8" w:rsidRDefault="001F37AA" w:rsidP="00A461A3">
      <w:pPr>
        <w:numPr>
          <w:ilvl w:val="0"/>
          <w:numId w:val="57"/>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stopy bezrobocia rejestrowanego w latach 2022-2024: -0,1 punktu proc.</w:t>
      </w:r>
    </w:p>
    <w:p w14:paraId="060B6406" w14:textId="77777777" w:rsidR="001F37AA" w:rsidRPr="006533C8" w:rsidRDefault="001F37AA" w:rsidP="00A461A3">
      <w:pPr>
        <w:spacing w:after="0" w:line="268" w:lineRule="exact"/>
        <w:rPr>
          <w:rFonts w:ascii="Arial" w:hAnsi="Arial" w:cs="Arial"/>
          <w:color w:val="000000" w:themeColor="text1"/>
          <w:sz w:val="21"/>
          <w:szCs w:val="21"/>
        </w:rPr>
      </w:pPr>
    </w:p>
    <w:p w14:paraId="7E08E928" w14:textId="77777777" w:rsidR="001F37AA" w:rsidRPr="006533C8" w:rsidRDefault="001F37AA" w:rsidP="00A461A3">
      <w:pPr>
        <w:spacing w:after="0" w:line="268" w:lineRule="exact"/>
        <w:rPr>
          <w:rFonts w:ascii="Arial" w:hAnsi="Arial" w:cs="Arial"/>
          <w:color w:val="000000" w:themeColor="text1"/>
          <w:sz w:val="21"/>
          <w:szCs w:val="21"/>
        </w:rPr>
      </w:pPr>
    </w:p>
    <w:p w14:paraId="36E59F77"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Tendencje w latach 2014-2024, województwo śląskie, stan na koniec danego roku </w:t>
      </w:r>
    </w:p>
    <w:p w14:paraId="22235C7E" w14:textId="77777777" w:rsidR="001F37AA" w:rsidRPr="006533C8" w:rsidRDefault="001F37AA" w:rsidP="00A461A3">
      <w:pPr>
        <w:spacing w:after="0" w:line="268" w:lineRule="exact"/>
        <w:rPr>
          <w:rFonts w:ascii="Arial" w:hAnsi="Arial" w:cs="Arial"/>
          <w:color w:val="F79646" w:themeColor="accent6"/>
          <w:sz w:val="21"/>
          <w:szCs w:val="21"/>
        </w:rPr>
      </w:pPr>
    </w:p>
    <w:p w14:paraId="41A01375"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Stopa bezrobocia rejestrowanego:</w:t>
      </w:r>
    </w:p>
    <w:p w14:paraId="3517467F" w14:textId="77777777" w:rsidR="001F37AA" w:rsidRPr="006533C8" w:rsidRDefault="001F37AA" w:rsidP="00A461A3">
      <w:pPr>
        <w:numPr>
          <w:ilvl w:val="0"/>
          <w:numId w:val="53"/>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58F84B8E" w14:textId="77777777" w:rsidR="001F37AA" w:rsidRPr="006533C8" w:rsidRDefault="001F37AA" w:rsidP="00A461A3">
      <w:pPr>
        <w:numPr>
          <w:ilvl w:val="0"/>
          <w:numId w:val="53"/>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4877631F" w14:textId="77777777" w:rsidR="001F37AA" w:rsidRPr="006533C8" w:rsidRDefault="001F37AA" w:rsidP="00A461A3">
      <w:pPr>
        <w:numPr>
          <w:ilvl w:val="0"/>
          <w:numId w:val="53"/>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2722829E" w14:textId="77777777" w:rsidR="001F37AA" w:rsidRPr="006533C8" w:rsidRDefault="001F37AA" w:rsidP="00A461A3">
      <w:pPr>
        <w:numPr>
          <w:ilvl w:val="0"/>
          <w:numId w:val="53"/>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3,6 – 2024 rok;</w:t>
      </w:r>
    </w:p>
    <w:p w14:paraId="71F99F84" w14:textId="77777777" w:rsidR="001F37AA" w:rsidRPr="006533C8" w:rsidRDefault="001F37AA" w:rsidP="00A461A3">
      <w:pPr>
        <w:numPr>
          <w:ilvl w:val="0"/>
          <w:numId w:val="53"/>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9,6 – 2014 rok;</w:t>
      </w:r>
    </w:p>
    <w:p w14:paraId="10698D08"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wysokości stopy bezrobocia rejestrowanego: -6 punktu proc.</w:t>
      </w:r>
    </w:p>
    <w:p w14:paraId="3C542BF8" w14:textId="77777777" w:rsidR="001F37AA" w:rsidRPr="006533C8" w:rsidRDefault="001F37AA" w:rsidP="00A461A3">
      <w:pPr>
        <w:spacing w:after="0" w:line="268" w:lineRule="exact"/>
        <w:rPr>
          <w:rFonts w:ascii="Arial" w:hAnsi="Arial" w:cs="Arial"/>
          <w:color w:val="F79646" w:themeColor="accent6"/>
          <w:sz w:val="24"/>
          <w:szCs w:val="24"/>
        </w:rPr>
      </w:pPr>
    </w:p>
    <w:p w14:paraId="0427AE8D"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Śląskie na tle kraju wg stanu na koniec 2024 roku</w:t>
      </w:r>
    </w:p>
    <w:p w14:paraId="01600874" w14:textId="77777777" w:rsidR="001F37AA" w:rsidRPr="006533C8" w:rsidRDefault="001F37AA" w:rsidP="00A461A3">
      <w:pPr>
        <w:spacing w:after="0" w:line="268" w:lineRule="exact"/>
        <w:rPr>
          <w:rFonts w:ascii="Arial" w:hAnsi="Arial" w:cs="Arial"/>
          <w:color w:val="000000" w:themeColor="text1"/>
          <w:sz w:val="21"/>
          <w:szCs w:val="21"/>
        </w:rPr>
      </w:pPr>
    </w:p>
    <w:p w14:paraId="5C310A94"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Stopa bezrobocia rejestrowanego:</w:t>
      </w:r>
    </w:p>
    <w:p w14:paraId="606FB1B2"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3,6;</w:t>
      </w:r>
    </w:p>
    <w:p w14:paraId="3800EE7A"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5,1.</w:t>
      </w:r>
    </w:p>
    <w:p w14:paraId="16C99EFB" w14:textId="77777777" w:rsidR="001F37AA" w:rsidRPr="006533C8" w:rsidRDefault="001F37AA" w:rsidP="00A461A3">
      <w:pPr>
        <w:spacing w:after="0" w:line="268" w:lineRule="exact"/>
        <w:rPr>
          <w:rFonts w:ascii="Arial" w:hAnsi="Arial" w:cs="Arial"/>
          <w:color w:val="000000" w:themeColor="text1"/>
          <w:sz w:val="21"/>
          <w:szCs w:val="21"/>
        </w:rPr>
      </w:pPr>
    </w:p>
    <w:p w14:paraId="4FE4C2CC" w14:textId="77777777" w:rsidR="001F37AA" w:rsidRPr="006533C8" w:rsidRDefault="001F37AA" w:rsidP="00A461A3">
      <w:pPr>
        <w:spacing w:after="0" w:line="268" w:lineRule="exact"/>
        <w:rPr>
          <w:rFonts w:ascii="Arial" w:hAnsi="Arial" w:cs="Arial"/>
          <w:color w:val="000000" w:themeColor="text1"/>
          <w:sz w:val="21"/>
          <w:szCs w:val="21"/>
        </w:rPr>
      </w:pPr>
    </w:p>
    <w:p w14:paraId="1611EE1E"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Sytuacja wewnątrz województwa śląskiego na koniec 2024 roku</w:t>
      </w:r>
    </w:p>
    <w:p w14:paraId="48E8BEDA" w14:textId="77777777" w:rsidR="001F37AA" w:rsidRPr="006533C8" w:rsidRDefault="001F37AA" w:rsidP="00A461A3">
      <w:pPr>
        <w:spacing w:after="0" w:line="268" w:lineRule="exact"/>
        <w:rPr>
          <w:rFonts w:ascii="Arial" w:hAnsi="Arial" w:cs="Arial"/>
          <w:color w:val="000000" w:themeColor="text1"/>
          <w:sz w:val="21"/>
          <w:szCs w:val="21"/>
        </w:rPr>
      </w:pPr>
    </w:p>
    <w:p w14:paraId="23EE95C0"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Stopa bezrobocia rejestrowanego:</w:t>
      </w:r>
    </w:p>
    <w:p w14:paraId="12F3B773"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umiarkowane;</w:t>
      </w:r>
    </w:p>
    <w:p w14:paraId="2AD1824F"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północna;</w:t>
      </w:r>
    </w:p>
    <w:p w14:paraId="4280C7C6"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zachodnia;</w:t>
      </w:r>
    </w:p>
    <w:p w14:paraId="617CBDCF"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Bytom (7,9), m. Piekary Śląskie (7,8) oraz kłobucki (7,8);</w:t>
      </w:r>
    </w:p>
    <w:p w14:paraId="098AA7F6" w14:textId="77777777" w:rsidR="001F37AA" w:rsidRPr="006533C8" w:rsidRDefault="001F37AA" w:rsidP="00A461A3">
      <w:pPr>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Katowice (1,0), bieruńsko-lędziński (1,4) oraz m. Tychy (1,8).</w:t>
      </w:r>
    </w:p>
    <w:p w14:paraId="275A4237" w14:textId="77777777" w:rsidR="001F37AA" w:rsidRPr="006533C8" w:rsidRDefault="001F37AA" w:rsidP="00A461A3">
      <w:pPr>
        <w:spacing w:after="0" w:line="268" w:lineRule="exact"/>
        <w:rPr>
          <w:rFonts w:ascii="Arial" w:hAnsi="Arial" w:cs="Arial"/>
          <w:color w:val="F79646" w:themeColor="accent6"/>
          <w:sz w:val="24"/>
          <w:szCs w:val="24"/>
        </w:rPr>
      </w:pPr>
    </w:p>
    <w:p w14:paraId="4CAAF426" w14:textId="77777777" w:rsidR="001F37AA" w:rsidRPr="006533C8" w:rsidRDefault="001F37AA" w:rsidP="00A461A3">
      <w:pPr>
        <w:spacing w:after="0" w:line="268" w:lineRule="exact"/>
        <w:rPr>
          <w:rFonts w:ascii="Arial" w:hAnsi="Arial" w:cs="Arial"/>
          <w:color w:val="F79646" w:themeColor="accent6"/>
          <w:sz w:val="24"/>
          <w:szCs w:val="24"/>
        </w:rPr>
      </w:pPr>
    </w:p>
    <w:p w14:paraId="55652A2C"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250FC80E" w14:textId="77777777" w:rsidR="001F37AA" w:rsidRPr="006533C8" w:rsidRDefault="001F37AA" w:rsidP="00A461A3">
      <w:pPr>
        <w:spacing w:after="0" w:line="268" w:lineRule="exact"/>
        <w:rPr>
          <w:rFonts w:ascii="Arial" w:hAnsi="Arial" w:cs="Arial"/>
          <w:color w:val="000000" w:themeColor="text1"/>
          <w:sz w:val="21"/>
          <w:szCs w:val="21"/>
        </w:rPr>
      </w:pPr>
    </w:p>
    <w:p w14:paraId="697A9467"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bookmarkStart w:id="108" w:name="_Hlk180747955"/>
      <w:r w:rsidRPr="006533C8">
        <w:rPr>
          <w:rFonts w:ascii="Arial" w:hAnsi="Arial" w:cs="Arial"/>
          <w:color w:val="000000" w:themeColor="text1"/>
          <w:sz w:val="21"/>
          <w:szCs w:val="21"/>
        </w:rPr>
        <w:t>Województwo śląskie zajmowało w 2024 roku wykazało o wiele niższą stopę bezrobocia niż średnia w kraju;</w:t>
      </w:r>
    </w:p>
    <w:p w14:paraId="1E9C3306"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 okresie 2014-2024 stopa bezrobocia wykazywała w województwie śląskim tendencję silnie spadkową oraz była przez cały ten okres niższa od stopy bezrobocia dla całego kraju;</w:t>
      </w:r>
    </w:p>
    <w:p w14:paraId="695E2D77" w14:textId="77777777" w:rsidR="001F37AA" w:rsidRPr="006533C8" w:rsidRDefault="001F37AA" w:rsidP="00A461A3">
      <w:pPr>
        <w:pStyle w:val="Akapitzlist"/>
        <w:numPr>
          <w:ilvl w:val="0"/>
          <w:numId w:val="13"/>
        </w:numPr>
        <w:spacing w:after="0"/>
        <w:ind w:left="714" w:hanging="357"/>
        <w:rPr>
          <w:rFonts w:ascii="Arial" w:hAnsi="Arial" w:cs="Arial"/>
          <w:color w:val="000000" w:themeColor="text1"/>
          <w:sz w:val="21"/>
          <w:szCs w:val="21"/>
        </w:rPr>
      </w:pPr>
      <w:r w:rsidRPr="006533C8">
        <w:rPr>
          <w:rFonts w:ascii="Arial" w:hAnsi="Arial" w:cs="Arial"/>
          <w:color w:val="000000" w:themeColor="text1"/>
          <w:sz w:val="21"/>
          <w:szCs w:val="21"/>
        </w:rPr>
        <w:t>Pomiędzy rokiem 2014 a 2024 stopa bezrobocia spadła o 6 punktów proc.</w:t>
      </w:r>
    </w:p>
    <w:bookmarkEnd w:id="108"/>
    <w:p w14:paraId="5D032896" w14:textId="77777777" w:rsidR="001F37AA" w:rsidRPr="006533C8" w:rsidRDefault="001F37AA" w:rsidP="00A461A3">
      <w:pPr>
        <w:spacing w:after="0" w:line="268" w:lineRule="exact"/>
        <w:rPr>
          <w:rFonts w:ascii="Arial" w:hAnsi="Arial" w:cs="Arial"/>
          <w:i/>
          <w:iCs/>
          <w:color w:val="000000" w:themeColor="text1"/>
          <w:sz w:val="20"/>
          <w:szCs w:val="20"/>
        </w:rPr>
      </w:pPr>
    </w:p>
    <w:p w14:paraId="5D38F415" w14:textId="77777777" w:rsidR="001F37AA" w:rsidRPr="006533C8" w:rsidRDefault="001F37AA" w:rsidP="00A461A3">
      <w:pPr>
        <w:spacing w:after="0" w:line="268" w:lineRule="exact"/>
        <w:rPr>
          <w:rFonts w:ascii="Arial" w:hAnsi="Arial" w:cs="Arial"/>
          <w:i/>
          <w:iCs/>
          <w:color w:val="9BBB59" w:themeColor="accent3"/>
          <w:sz w:val="24"/>
          <w:szCs w:val="24"/>
        </w:rPr>
      </w:pPr>
    </w:p>
    <w:p w14:paraId="6CF8B18D" w14:textId="77777777" w:rsidR="001F37AA" w:rsidRPr="006533C8" w:rsidRDefault="001F37AA" w:rsidP="00A461A3">
      <w:pPr>
        <w:spacing w:after="0" w:line="268" w:lineRule="exact"/>
        <w:rPr>
          <w:rFonts w:ascii="Arial" w:hAnsi="Arial" w:cs="Arial"/>
          <w:color w:val="F79646" w:themeColor="accent6"/>
          <w:sz w:val="24"/>
          <w:szCs w:val="24"/>
        </w:rPr>
      </w:pPr>
      <w:r w:rsidRPr="006533C8">
        <w:rPr>
          <w:noProof/>
        </w:rPr>
        <w:drawing>
          <wp:anchor distT="0" distB="0" distL="114300" distR="114300" simplePos="0" relativeHeight="252194816" behindDoc="1" locked="0" layoutInCell="1" allowOverlap="1" wp14:anchorId="6002E3C6" wp14:editId="457EDB75">
            <wp:simplePos x="0" y="0"/>
            <wp:positionH relativeFrom="column">
              <wp:posOffset>-19685</wp:posOffset>
            </wp:positionH>
            <wp:positionV relativeFrom="paragraph">
              <wp:posOffset>332105</wp:posOffset>
            </wp:positionV>
            <wp:extent cx="5322147" cy="2938780"/>
            <wp:effectExtent l="0" t="0" r="0" b="0"/>
            <wp:wrapNone/>
            <wp:docPr id="1565300473" name="Wykres 1">
              <a:extLst xmlns:a="http://schemas.openxmlformats.org/drawingml/2006/main">
                <a:ext uri="{FF2B5EF4-FFF2-40B4-BE49-F238E27FC236}">
                  <a16:creationId xmlns:a16="http://schemas.microsoft.com/office/drawing/2014/main" id="{50DB3B1D-100A-4276-B271-C2E699179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sidRPr="006533C8">
        <w:rPr>
          <w:rFonts w:ascii="Arial" w:hAnsi="Arial" w:cs="Arial"/>
          <w:color w:val="F79646" w:themeColor="accent6"/>
          <w:sz w:val="24"/>
          <w:szCs w:val="24"/>
        </w:rPr>
        <w:t>Stopa bezrobocia rejestrowanego w województwie śląskim i w Polsce</w:t>
      </w:r>
      <w:r w:rsidRPr="006533C8">
        <w:rPr>
          <w:rFonts w:ascii="Arial" w:hAnsi="Arial" w:cs="Arial"/>
          <w:color w:val="F79646" w:themeColor="accent6"/>
          <w:sz w:val="24"/>
          <w:szCs w:val="24"/>
        </w:rPr>
        <w:br/>
        <w:t>w latach 2014-2024 wg stanu na koniec danego roku.</w:t>
      </w:r>
    </w:p>
    <w:p w14:paraId="1BC06BF4" w14:textId="77777777" w:rsidR="001F37AA" w:rsidRPr="006533C8" w:rsidRDefault="001F37AA" w:rsidP="00A461A3">
      <w:pPr>
        <w:spacing w:after="0" w:line="268" w:lineRule="exact"/>
        <w:rPr>
          <w:rFonts w:ascii="Arial" w:hAnsi="Arial" w:cs="Arial"/>
          <w:i/>
          <w:iCs/>
          <w:color w:val="000000" w:themeColor="text1"/>
          <w:sz w:val="21"/>
          <w:szCs w:val="21"/>
        </w:rPr>
      </w:pPr>
    </w:p>
    <w:p w14:paraId="3FFA41B0" w14:textId="77777777" w:rsidR="001F37AA" w:rsidRPr="006533C8" w:rsidRDefault="001F37AA" w:rsidP="00A461A3">
      <w:pPr>
        <w:spacing w:after="0" w:line="268" w:lineRule="exact"/>
        <w:rPr>
          <w:rFonts w:ascii="Arial" w:hAnsi="Arial" w:cs="Arial"/>
          <w:i/>
          <w:iCs/>
          <w:color w:val="000000" w:themeColor="text1"/>
          <w:sz w:val="21"/>
          <w:szCs w:val="21"/>
        </w:rPr>
      </w:pPr>
    </w:p>
    <w:p w14:paraId="7EB6D2CD" w14:textId="77777777" w:rsidR="001F37AA" w:rsidRPr="006533C8" w:rsidRDefault="001F37AA" w:rsidP="00A461A3">
      <w:pPr>
        <w:spacing w:after="0" w:line="268" w:lineRule="exact"/>
        <w:rPr>
          <w:rFonts w:ascii="Arial" w:hAnsi="Arial" w:cs="Arial"/>
          <w:i/>
          <w:iCs/>
          <w:color w:val="000000" w:themeColor="text1"/>
          <w:sz w:val="21"/>
          <w:szCs w:val="21"/>
        </w:rPr>
      </w:pPr>
    </w:p>
    <w:p w14:paraId="46C208D2" w14:textId="77777777" w:rsidR="001F37AA" w:rsidRPr="006533C8" w:rsidRDefault="001F37AA" w:rsidP="00A461A3">
      <w:pPr>
        <w:spacing w:after="0" w:line="268" w:lineRule="exact"/>
        <w:rPr>
          <w:rFonts w:ascii="Arial" w:hAnsi="Arial" w:cs="Arial"/>
          <w:i/>
          <w:iCs/>
          <w:color w:val="000000" w:themeColor="text1"/>
          <w:sz w:val="21"/>
          <w:szCs w:val="21"/>
        </w:rPr>
      </w:pPr>
    </w:p>
    <w:p w14:paraId="1CD92DFE" w14:textId="77777777" w:rsidR="001F37AA" w:rsidRPr="006533C8" w:rsidRDefault="001F37AA" w:rsidP="00A461A3">
      <w:pPr>
        <w:spacing w:after="0" w:line="268" w:lineRule="exact"/>
        <w:rPr>
          <w:rFonts w:ascii="Arial" w:hAnsi="Arial" w:cs="Arial"/>
          <w:i/>
          <w:iCs/>
          <w:color w:val="000000" w:themeColor="text1"/>
          <w:sz w:val="21"/>
          <w:szCs w:val="21"/>
        </w:rPr>
      </w:pPr>
    </w:p>
    <w:p w14:paraId="52C62A9C" w14:textId="77777777" w:rsidR="001F37AA" w:rsidRPr="006533C8" w:rsidRDefault="001F37AA" w:rsidP="00A461A3">
      <w:pPr>
        <w:spacing w:after="0" w:line="268" w:lineRule="exact"/>
        <w:rPr>
          <w:rFonts w:ascii="Arial" w:hAnsi="Arial" w:cs="Arial"/>
          <w:i/>
          <w:iCs/>
          <w:color w:val="000000" w:themeColor="text1"/>
          <w:sz w:val="21"/>
          <w:szCs w:val="21"/>
        </w:rPr>
      </w:pPr>
    </w:p>
    <w:p w14:paraId="175D8B80" w14:textId="77777777" w:rsidR="001F37AA" w:rsidRPr="006533C8" w:rsidRDefault="001F37AA" w:rsidP="00A461A3">
      <w:pPr>
        <w:spacing w:after="0" w:line="268" w:lineRule="exact"/>
        <w:rPr>
          <w:rFonts w:ascii="Arial" w:hAnsi="Arial" w:cs="Arial"/>
          <w:i/>
          <w:iCs/>
          <w:color w:val="000000" w:themeColor="text1"/>
          <w:sz w:val="21"/>
          <w:szCs w:val="21"/>
        </w:rPr>
      </w:pPr>
    </w:p>
    <w:p w14:paraId="7ABD6565" w14:textId="77777777" w:rsidR="001F37AA" w:rsidRPr="006533C8" w:rsidRDefault="001F37AA" w:rsidP="00A461A3">
      <w:pPr>
        <w:spacing w:after="0" w:line="268" w:lineRule="exact"/>
        <w:rPr>
          <w:rFonts w:ascii="Arial" w:hAnsi="Arial" w:cs="Arial"/>
          <w:i/>
          <w:iCs/>
          <w:color w:val="000000" w:themeColor="text1"/>
          <w:sz w:val="21"/>
          <w:szCs w:val="21"/>
        </w:rPr>
      </w:pPr>
    </w:p>
    <w:p w14:paraId="4EE7C0DD" w14:textId="77777777" w:rsidR="001F37AA" w:rsidRPr="006533C8" w:rsidRDefault="001F37AA" w:rsidP="00A461A3">
      <w:pPr>
        <w:spacing w:after="0" w:line="268" w:lineRule="exact"/>
        <w:rPr>
          <w:rFonts w:ascii="Arial" w:hAnsi="Arial" w:cs="Arial"/>
          <w:i/>
          <w:iCs/>
          <w:color w:val="000000" w:themeColor="text1"/>
          <w:sz w:val="21"/>
          <w:szCs w:val="21"/>
        </w:rPr>
      </w:pPr>
    </w:p>
    <w:p w14:paraId="2BDEAACA" w14:textId="77777777" w:rsidR="001F37AA" w:rsidRPr="006533C8" w:rsidRDefault="001F37AA" w:rsidP="00A461A3">
      <w:pPr>
        <w:spacing w:after="0" w:line="268" w:lineRule="exact"/>
        <w:rPr>
          <w:rFonts w:ascii="Arial" w:hAnsi="Arial" w:cs="Arial"/>
          <w:i/>
          <w:iCs/>
          <w:color w:val="000000" w:themeColor="text1"/>
          <w:sz w:val="21"/>
          <w:szCs w:val="21"/>
        </w:rPr>
      </w:pPr>
    </w:p>
    <w:p w14:paraId="184ACC52" w14:textId="77777777" w:rsidR="001F37AA" w:rsidRPr="006533C8" w:rsidRDefault="001F37AA" w:rsidP="00A461A3">
      <w:pPr>
        <w:spacing w:after="0" w:line="268" w:lineRule="exact"/>
        <w:rPr>
          <w:rFonts w:ascii="Arial" w:hAnsi="Arial" w:cs="Arial"/>
          <w:i/>
          <w:iCs/>
          <w:color w:val="000000" w:themeColor="text1"/>
          <w:sz w:val="21"/>
          <w:szCs w:val="21"/>
        </w:rPr>
      </w:pPr>
    </w:p>
    <w:p w14:paraId="088D1D77" w14:textId="77777777" w:rsidR="001F37AA" w:rsidRPr="006533C8" w:rsidRDefault="001F37AA" w:rsidP="00A461A3">
      <w:pPr>
        <w:spacing w:after="0" w:line="268" w:lineRule="exact"/>
        <w:rPr>
          <w:rFonts w:ascii="Arial" w:hAnsi="Arial" w:cs="Arial"/>
          <w:i/>
          <w:iCs/>
          <w:color w:val="000000" w:themeColor="text1"/>
          <w:sz w:val="21"/>
          <w:szCs w:val="21"/>
        </w:rPr>
      </w:pPr>
    </w:p>
    <w:p w14:paraId="28B01022" w14:textId="77777777" w:rsidR="001F37AA" w:rsidRPr="006533C8" w:rsidRDefault="001F37AA" w:rsidP="00A461A3">
      <w:pPr>
        <w:spacing w:after="0" w:line="268" w:lineRule="exact"/>
        <w:rPr>
          <w:rFonts w:ascii="Arial" w:hAnsi="Arial" w:cs="Arial"/>
          <w:i/>
          <w:iCs/>
          <w:color w:val="000000" w:themeColor="text1"/>
          <w:sz w:val="21"/>
          <w:szCs w:val="21"/>
        </w:rPr>
      </w:pPr>
    </w:p>
    <w:p w14:paraId="0567C125" w14:textId="77777777" w:rsidR="001F37AA" w:rsidRPr="006533C8" w:rsidRDefault="001F37AA" w:rsidP="00A461A3">
      <w:pPr>
        <w:tabs>
          <w:tab w:val="left" w:pos="1956"/>
        </w:tabs>
        <w:spacing w:after="0" w:line="268" w:lineRule="exact"/>
        <w:rPr>
          <w:rFonts w:ascii="Arial" w:hAnsi="Arial" w:cs="Arial"/>
          <w:i/>
          <w:iCs/>
          <w:color w:val="000000" w:themeColor="text1"/>
          <w:sz w:val="21"/>
          <w:szCs w:val="21"/>
        </w:rPr>
      </w:pPr>
      <w:r w:rsidRPr="006533C8">
        <w:rPr>
          <w:rFonts w:ascii="Arial" w:hAnsi="Arial" w:cs="Arial"/>
          <w:i/>
          <w:iCs/>
          <w:color w:val="000000" w:themeColor="text1"/>
          <w:sz w:val="21"/>
          <w:szCs w:val="21"/>
        </w:rPr>
        <w:tab/>
      </w:r>
    </w:p>
    <w:p w14:paraId="78696548" w14:textId="77777777" w:rsidR="001F37AA" w:rsidRPr="006533C8" w:rsidRDefault="001F37AA" w:rsidP="00A461A3">
      <w:pPr>
        <w:spacing w:after="0" w:line="268" w:lineRule="exact"/>
        <w:rPr>
          <w:rFonts w:ascii="Arial" w:hAnsi="Arial" w:cs="Arial"/>
          <w:i/>
          <w:iCs/>
          <w:color w:val="000000" w:themeColor="text1"/>
          <w:sz w:val="21"/>
          <w:szCs w:val="21"/>
        </w:rPr>
      </w:pPr>
    </w:p>
    <w:p w14:paraId="7E5F67E0" w14:textId="77777777" w:rsidR="001F37AA" w:rsidRPr="006533C8" w:rsidRDefault="001F37AA" w:rsidP="00A461A3">
      <w:pPr>
        <w:spacing w:after="0" w:line="268" w:lineRule="exact"/>
        <w:rPr>
          <w:rFonts w:ascii="Arial" w:hAnsi="Arial" w:cs="Arial"/>
          <w:i/>
          <w:iCs/>
          <w:color w:val="000000" w:themeColor="text1"/>
          <w:sz w:val="21"/>
          <w:szCs w:val="21"/>
        </w:rPr>
      </w:pPr>
    </w:p>
    <w:p w14:paraId="2D20EBCB" w14:textId="77777777" w:rsidR="001F37AA" w:rsidRPr="006533C8" w:rsidRDefault="001F37AA" w:rsidP="00A461A3">
      <w:pPr>
        <w:spacing w:after="0" w:line="268" w:lineRule="exact"/>
        <w:rPr>
          <w:rFonts w:ascii="Arial" w:hAnsi="Arial" w:cs="Arial"/>
          <w:i/>
          <w:iCs/>
          <w:color w:val="000000" w:themeColor="text1"/>
          <w:sz w:val="21"/>
          <w:szCs w:val="21"/>
        </w:rPr>
      </w:pPr>
    </w:p>
    <w:p w14:paraId="424C36FD" w14:textId="77777777" w:rsidR="003C5328" w:rsidRPr="006533C8" w:rsidRDefault="003C5328" w:rsidP="00A461A3">
      <w:pPr>
        <w:spacing w:after="0" w:line="268" w:lineRule="exact"/>
        <w:rPr>
          <w:rFonts w:ascii="Arial" w:hAnsi="Arial" w:cs="Arial"/>
          <w:i/>
          <w:iCs/>
          <w:color w:val="000000" w:themeColor="text1"/>
          <w:sz w:val="18"/>
          <w:szCs w:val="18"/>
        </w:rPr>
      </w:pPr>
    </w:p>
    <w:p w14:paraId="1E32F79A" w14:textId="77777777" w:rsidR="003C5328" w:rsidRPr="006533C8" w:rsidRDefault="003C5328" w:rsidP="00A461A3">
      <w:pPr>
        <w:spacing w:after="0" w:line="268" w:lineRule="exact"/>
        <w:rPr>
          <w:rFonts w:ascii="Arial" w:hAnsi="Arial" w:cs="Arial"/>
          <w:i/>
          <w:iCs/>
          <w:color w:val="000000" w:themeColor="text1"/>
          <w:sz w:val="18"/>
          <w:szCs w:val="18"/>
        </w:rPr>
      </w:pPr>
    </w:p>
    <w:p w14:paraId="6302A87B" w14:textId="00E64D5F" w:rsidR="001F37AA" w:rsidRPr="007E5FB1" w:rsidRDefault="001F37AA" w:rsidP="00A461A3">
      <w:pPr>
        <w:spacing w:after="0" w:line="268" w:lineRule="exact"/>
        <w:rPr>
          <w:rFonts w:ascii="Arial" w:hAnsi="Arial" w:cs="Arial"/>
          <w:color w:val="000000" w:themeColor="text1"/>
          <w:sz w:val="18"/>
          <w:szCs w:val="18"/>
        </w:rPr>
      </w:pPr>
      <w:r w:rsidRPr="007E5FB1">
        <w:rPr>
          <w:rFonts w:ascii="Arial" w:hAnsi="Arial" w:cs="Arial"/>
          <w:color w:val="000000" w:themeColor="text1"/>
          <w:sz w:val="18"/>
          <w:szCs w:val="18"/>
        </w:rPr>
        <w:t xml:space="preserve">Źródła: GUS, </w:t>
      </w:r>
      <w:r w:rsidRPr="007E5FB1">
        <w:rPr>
          <w:rFonts w:ascii="Arial" w:hAnsi="Arial" w:cs="Arial"/>
          <w:i/>
          <w:iCs/>
          <w:color w:val="000000" w:themeColor="text1"/>
          <w:sz w:val="18"/>
          <w:szCs w:val="18"/>
        </w:rPr>
        <w:t>Bank Danych Lokalnych</w:t>
      </w:r>
      <w:r w:rsidRPr="007E5FB1">
        <w:rPr>
          <w:rFonts w:ascii="Arial" w:hAnsi="Arial" w:cs="Arial"/>
          <w:color w:val="000000" w:themeColor="text1"/>
          <w:sz w:val="18"/>
          <w:szCs w:val="18"/>
        </w:rPr>
        <w:t>, https://bdl.stat.gov.pl/BDL/start [odczyt 21.02.2025 r.].</w:t>
      </w:r>
    </w:p>
    <w:p w14:paraId="4C23A637" w14:textId="77777777" w:rsidR="001F37AA" w:rsidRPr="006533C8" w:rsidRDefault="001F37AA" w:rsidP="00A461A3">
      <w:pPr>
        <w:spacing w:after="0" w:line="240" w:lineRule="auto"/>
        <w:rPr>
          <w:rFonts w:ascii="Arial" w:hAnsi="Arial" w:cs="Arial"/>
          <w:color w:val="F79646" w:themeColor="accent6"/>
          <w:sz w:val="24"/>
          <w:szCs w:val="24"/>
        </w:rPr>
      </w:pPr>
      <w:r w:rsidRPr="006533C8">
        <w:rPr>
          <w:rFonts w:ascii="Arial" w:hAnsi="Arial" w:cs="Arial"/>
          <w:color w:val="F79646" w:themeColor="accent6"/>
          <w:sz w:val="24"/>
          <w:szCs w:val="24"/>
        </w:rPr>
        <w:lastRenderedPageBreak/>
        <w:t>Stopa bezrobocia rejestrowanego w powiatach województwa śląskiego, stan na 11.02.2025 r.</w:t>
      </w:r>
    </w:p>
    <w:p w14:paraId="0EAC7CE7"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95840" behindDoc="1" locked="0" layoutInCell="1" allowOverlap="1" wp14:anchorId="2BF92EF0" wp14:editId="118A6563">
            <wp:simplePos x="0" y="0"/>
            <wp:positionH relativeFrom="column">
              <wp:posOffset>-17780</wp:posOffset>
            </wp:positionH>
            <wp:positionV relativeFrom="paragraph">
              <wp:posOffset>24130</wp:posOffset>
            </wp:positionV>
            <wp:extent cx="4572000" cy="8174990"/>
            <wp:effectExtent l="0" t="0" r="0" b="0"/>
            <wp:wrapNone/>
            <wp:docPr id="949339325" name="Wykres 1">
              <a:extLst xmlns:a="http://schemas.openxmlformats.org/drawingml/2006/main">
                <a:ext uri="{FF2B5EF4-FFF2-40B4-BE49-F238E27FC236}">
                  <a16:creationId xmlns:a16="http://schemas.microsoft.com/office/drawing/2014/main" id="{A6E2C9EA-CCE3-4675-AF2E-16E242F1A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14:paraId="0A405322" w14:textId="77777777" w:rsidR="001F37AA" w:rsidRPr="006533C8" w:rsidRDefault="001F37AA" w:rsidP="00A461A3">
      <w:pPr>
        <w:spacing w:after="0" w:line="268" w:lineRule="exact"/>
        <w:rPr>
          <w:rFonts w:ascii="Arial" w:hAnsi="Arial" w:cs="Arial"/>
          <w:color w:val="000000" w:themeColor="text1"/>
          <w:sz w:val="21"/>
          <w:szCs w:val="21"/>
        </w:rPr>
      </w:pPr>
    </w:p>
    <w:p w14:paraId="60C1EF14" w14:textId="77777777" w:rsidR="001F37AA" w:rsidRPr="006533C8" w:rsidRDefault="001F37AA" w:rsidP="00A461A3">
      <w:pPr>
        <w:spacing w:after="0" w:line="268" w:lineRule="exact"/>
        <w:rPr>
          <w:rFonts w:ascii="Arial" w:hAnsi="Arial" w:cs="Arial"/>
          <w:color w:val="000000" w:themeColor="text1"/>
          <w:sz w:val="21"/>
          <w:szCs w:val="21"/>
        </w:rPr>
      </w:pPr>
    </w:p>
    <w:p w14:paraId="0AFDC728" w14:textId="77777777" w:rsidR="001F37AA" w:rsidRPr="006533C8" w:rsidRDefault="001F37AA" w:rsidP="00A461A3">
      <w:pPr>
        <w:spacing w:after="0" w:line="268" w:lineRule="exact"/>
        <w:rPr>
          <w:rFonts w:ascii="Arial" w:hAnsi="Arial" w:cs="Arial"/>
          <w:color w:val="000000" w:themeColor="text1"/>
          <w:sz w:val="21"/>
          <w:szCs w:val="21"/>
        </w:rPr>
      </w:pPr>
    </w:p>
    <w:p w14:paraId="44CE0ACB" w14:textId="77777777" w:rsidR="001F37AA" w:rsidRPr="006533C8" w:rsidRDefault="001F37AA" w:rsidP="00A461A3">
      <w:pPr>
        <w:spacing w:after="0" w:line="268" w:lineRule="exact"/>
        <w:rPr>
          <w:rFonts w:ascii="Arial" w:hAnsi="Arial" w:cs="Arial"/>
          <w:color w:val="000000" w:themeColor="text1"/>
          <w:sz w:val="21"/>
          <w:szCs w:val="21"/>
        </w:rPr>
      </w:pPr>
    </w:p>
    <w:p w14:paraId="2F80EF9B" w14:textId="77777777" w:rsidR="001F37AA" w:rsidRPr="006533C8" w:rsidRDefault="001F37AA" w:rsidP="00A461A3">
      <w:pPr>
        <w:spacing w:after="0" w:line="268" w:lineRule="exact"/>
        <w:rPr>
          <w:rFonts w:ascii="Arial" w:hAnsi="Arial" w:cs="Arial"/>
          <w:color w:val="000000" w:themeColor="text1"/>
          <w:sz w:val="21"/>
          <w:szCs w:val="21"/>
        </w:rPr>
      </w:pPr>
    </w:p>
    <w:p w14:paraId="0074C955" w14:textId="77777777" w:rsidR="001F37AA" w:rsidRPr="006533C8" w:rsidRDefault="001F37AA" w:rsidP="00A461A3">
      <w:pPr>
        <w:spacing w:after="0" w:line="268" w:lineRule="exact"/>
        <w:rPr>
          <w:rFonts w:ascii="Arial" w:hAnsi="Arial" w:cs="Arial"/>
          <w:color w:val="000000" w:themeColor="text1"/>
          <w:sz w:val="21"/>
          <w:szCs w:val="21"/>
        </w:rPr>
      </w:pPr>
    </w:p>
    <w:p w14:paraId="1B5C61F3" w14:textId="77777777" w:rsidR="001F37AA" w:rsidRPr="006533C8" w:rsidRDefault="001F37AA" w:rsidP="00A461A3">
      <w:pPr>
        <w:spacing w:after="0" w:line="268" w:lineRule="exact"/>
        <w:rPr>
          <w:rFonts w:ascii="Arial" w:hAnsi="Arial" w:cs="Arial"/>
          <w:color w:val="000000" w:themeColor="text1"/>
          <w:sz w:val="21"/>
          <w:szCs w:val="21"/>
        </w:rPr>
      </w:pPr>
    </w:p>
    <w:p w14:paraId="4226773A" w14:textId="77777777" w:rsidR="001F37AA" w:rsidRPr="006533C8" w:rsidRDefault="001F37AA" w:rsidP="00A461A3">
      <w:pPr>
        <w:spacing w:after="0" w:line="268" w:lineRule="exact"/>
        <w:rPr>
          <w:rFonts w:ascii="Arial" w:hAnsi="Arial" w:cs="Arial"/>
          <w:color w:val="000000" w:themeColor="text1"/>
          <w:sz w:val="21"/>
          <w:szCs w:val="21"/>
        </w:rPr>
      </w:pPr>
    </w:p>
    <w:p w14:paraId="58B8CA24" w14:textId="77777777" w:rsidR="001F37AA" w:rsidRPr="006533C8" w:rsidRDefault="001F37AA" w:rsidP="00A461A3">
      <w:pPr>
        <w:spacing w:after="0" w:line="268" w:lineRule="exact"/>
        <w:rPr>
          <w:rFonts w:ascii="Arial" w:hAnsi="Arial" w:cs="Arial"/>
          <w:color w:val="000000" w:themeColor="text1"/>
          <w:sz w:val="21"/>
          <w:szCs w:val="21"/>
        </w:rPr>
      </w:pPr>
    </w:p>
    <w:p w14:paraId="442FB5F9" w14:textId="77777777" w:rsidR="001F37AA" w:rsidRPr="006533C8" w:rsidRDefault="001F37AA" w:rsidP="00A461A3">
      <w:pPr>
        <w:spacing w:after="0" w:line="268" w:lineRule="exact"/>
        <w:rPr>
          <w:rFonts w:ascii="Arial" w:hAnsi="Arial" w:cs="Arial"/>
          <w:color w:val="000000" w:themeColor="text1"/>
          <w:sz w:val="21"/>
          <w:szCs w:val="21"/>
        </w:rPr>
      </w:pPr>
    </w:p>
    <w:p w14:paraId="7564E4B3" w14:textId="77777777" w:rsidR="001F37AA" w:rsidRPr="006533C8" w:rsidRDefault="001F37AA" w:rsidP="00A461A3">
      <w:pPr>
        <w:spacing w:after="0" w:line="268" w:lineRule="exact"/>
        <w:rPr>
          <w:rFonts w:ascii="Arial" w:hAnsi="Arial" w:cs="Arial"/>
          <w:color w:val="000000" w:themeColor="text1"/>
          <w:sz w:val="21"/>
          <w:szCs w:val="21"/>
        </w:rPr>
      </w:pPr>
    </w:p>
    <w:p w14:paraId="3AA69FAA" w14:textId="77777777" w:rsidR="001F37AA" w:rsidRPr="006533C8" w:rsidRDefault="001F37AA" w:rsidP="00A461A3">
      <w:pPr>
        <w:spacing w:after="0" w:line="268" w:lineRule="exact"/>
        <w:rPr>
          <w:rFonts w:ascii="Arial" w:hAnsi="Arial" w:cs="Arial"/>
          <w:color w:val="000000" w:themeColor="text1"/>
          <w:sz w:val="21"/>
          <w:szCs w:val="21"/>
        </w:rPr>
      </w:pPr>
    </w:p>
    <w:p w14:paraId="25480152" w14:textId="77777777" w:rsidR="001F37AA" w:rsidRPr="006533C8" w:rsidRDefault="001F37AA" w:rsidP="00A461A3">
      <w:pPr>
        <w:tabs>
          <w:tab w:val="left" w:pos="8268"/>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566761FB" w14:textId="77777777" w:rsidR="001F37AA" w:rsidRPr="006533C8" w:rsidRDefault="001F37AA" w:rsidP="00A461A3">
      <w:pPr>
        <w:spacing w:after="0" w:line="268" w:lineRule="exact"/>
        <w:rPr>
          <w:rFonts w:ascii="Arial" w:hAnsi="Arial" w:cs="Arial"/>
          <w:color w:val="000000" w:themeColor="text1"/>
          <w:sz w:val="21"/>
          <w:szCs w:val="21"/>
        </w:rPr>
      </w:pPr>
    </w:p>
    <w:p w14:paraId="5726C70E"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196864" behindDoc="1" locked="0" layoutInCell="1" allowOverlap="1" wp14:anchorId="05604349" wp14:editId="59020376">
                <wp:simplePos x="0" y="0"/>
                <wp:positionH relativeFrom="column">
                  <wp:posOffset>2662344</wp:posOffset>
                </wp:positionH>
                <wp:positionV relativeFrom="paragraph">
                  <wp:posOffset>86783</wp:posOffset>
                </wp:positionV>
                <wp:extent cx="3291840" cy="5143500"/>
                <wp:effectExtent l="0" t="0" r="0" b="0"/>
                <wp:wrapNone/>
                <wp:docPr id="124869819" name="Wykres 1">
                  <a:extLst xmlns:a="http://schemas.openxmlformats.org/drawingml/2006/main">
                    <a:ext uri="{FF2B5EF4-FFF2-40B4-BE49-F238E27FC236}">
                      <a16:creationId xmlns:a16="http://schemas.microsoft.com/office/drawing/2014/main" id="{8A98722D-1ED9-4904-8E3D-51CDF7B683A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5"/>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196864" behindDoc="1" locked="0" layoutInCell="1" allowOverlap="1" wp14:anchorId="05604349" wp14:editId="59020376">
                <wp:simplePos x="0" y="0"/>
                <wp:positionH relativeFrom="column">
                  <wp:posOffset>2662344</wp:posOffset>
                </wp:positionH>
                <wp:positionV relativeFrom="paragraph">
                  <wp:posOffset>86783</wp:posOffset>
                </wp:positionV>
                <wp:extent cx="3291840" cy="5143500"/>
                <wp:effectExtent l="0" t="0" r="0" b="0"/>
                <wp:wrapNone/>
                <wp:docPr id="124869819" name="Wykres 1">
                  <a:extLst xmlns:a="http://schemas.openxmlformats.org/drawingml/2006/main">
                    <a:ext uri="{FF2B5EF4-FFF2-40B4-BE49-F238E27FC236}">
                      <a16:creationId xmlns:a16="http://schemas.microsoft.com/office/drawing/2014/main" id="{8A98722D-1ED9-4904-8E3D-51CDF7B683A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4869819" name="Wykres 1">
                          <a:extLst>
                            <a:ext uri="{FF2B5EF4-FFF2-40B4-BE49-F238E27FC236}">
                              <a16:creationId xmlns:a16="http://schemas.microsoft.com/office/drawing/2014/main" id="{8A98722D-1ED9-4904-8E3D-51CDF7B683A3}"/>
                            </a:ext>
                          </a:extLst>
                        </pic:cNvPr>
                        <pic:cNvPicPr>
                          <a:picLocks noGrp="1" noRot="1" noChangeAspect="1" noMove="1" noResize="1" noEditPoints="1" noAdjustHandles="1" noChangeArrowheads="1" noChangeShapeType="1"/>
                        </pic:cNvPicPr>
                      </pic:nvPicPr>
                      <pic:blipFill>
                        <a:blip r:embed="rId117"/>
                        <a:stretch>
                          <a:fillRect/>
                        </a:stretch>
                      </pic:blipFill>
                      <pic:spPr>
                        <a:xfrm>
                          <a:off x="0" y="0"/>
                          <a:ext cx="3291840" cy="51435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05AF3B02" w14:textId="77777777" w:rsidR="001F37AA" w:rsidRPr="006533C8" w:rsidRDefault="001F37AA" w:rsidP="00A461A3">
      <w:pPr>
        <w:spacing w:after="0" w:line="268" w:lineRule="exact"/>
        <w:rPr>
          <w:rFonts w:ascii="Arial" w:hAnsi="Arial" w:cs="Arial"/>
          <w:color w:val="000000" w:themeColor="text1"/>
          <w:sz w:val="21"/>
          <w:szCs w:val="21"/>
        </w:rPr>
      </w:pPr>
    </w:p>
    <w:p w14:paraId="2E7763D1" w14:textId="77777777" w:rsidR="001F37AA" w:rsidRPr="006533C8" w:rsidRDefault="001F37AA" w:rsidP="00A461A3">
      <w:pPr>
        <w:spacing w:after="0" w:line="268" w:lineRule="exact"/>
        <w:rPr>
          <w:rFonts w:ascii="Arial" w:hAnsi="Arial" w:cs="Arial"/>
          <w:color w:val="000000" w:themeColor="text1"/>
          <w:sz w:val="21"/>
          <w:szCs w:val="21"/>
        </w:rPr>
      </w:pPr>
    </w:p>
    <w:p w14:paraId="353D0339" w14:textId="77777777" w:rsidR="001F37AA" w:rsidRPr="006533C8" w:rsidRDefault="001F37AA" w:rsidP="00A461A3">
      <w:pPr>
        <w:spacing w:after="0" w:line="268" w:lineRule="exact"/>
        <w:rPr>
          <w:rFonts w:ascii="Arial" w:hAnsi="Arial" w:cs="Arial"/>
          <w:color w:val="000000" w:themeColor="text1"/>
          <w:sz w:val="21"/>
          <w:szCs w:val="21"/>
        </w:rPr>
      </w:pPr>
    </w:p>
    <w:p w14:paraId="00B16153" w14:textId="77777777" w:rsidR="001F37AA" w:rsidRPr="006533C8" w:rsidRDefault="001F37AA" w:rsidP="00A461A3">
      <w:pPr>
        <w:spacing w:after="0" w:line="268" w:lineRule="exact"/>
        <w:rPr>
          <w:rFonts w:ascii="Arial" w:hAnsi="Arial" w:cs="Arial"/>
          <w:color w:val="000000" w:themeColor="text1"/>
          <w:sz w:val="21"/>
          <w:szCs w:val="21"/>
        </w:rPr>
      </w:pPr>
    </w:p>
    <w:p w14:paraId="2FEF68CC" w14:textId="77777777" w:rsidR="001F37AA" w:rsidRPr="006533C8" w:rsidRDefault="001F37AA" w:rsidP="00A461A3">
      <w:pPr>
        <w:spacing w:after="0" w:line="268" w:lineRule="exact"/>
        <w:rPr>
          <w:rFonts w:ascii="Arial" w:hAnsi="Arial" w:cs="Arial"/>
          <w:color w:val="000000" w:themeColor="text1"/>
          <w:sz w:val="21"/>
          <w:szCs w:val="21"/>
        </w:rPr>
      </w:pPr>
    </w:p>
    <w:p w14:paraId="0E942411" w14:textId="77777777" w:rsidR="001F37AA" w:rsidRPr="006533C8" w:rsidRDefault="001F37AA" w:rsidP="00A461A3">
      <w:pPr>
        <w:spacing w:after="0" w:line="268" w:lineRule="exact"/>
        <w:rPr>
          <w:rFonts w:ascii="Arial" w:hAnsi="Arial" w:cs="Arial"/>
          <w:color w:val="000000" w:themeColor="text1"/>
          <w:sz w:val="21"/>
          <w:szCs w:val="21"/>
        </w:rPr>
      </w:pPr>
    </w:p>
    <w:p w14:paraId="643869DE" w14:textId="77777777" w:rsidR="001F37AA" w:rsidRPr="006533C8" w:rsidRDefault="001F37AA" w:rsidP="00A461A3">
      <w:pPr>
        <w:spacing w:after="0" w:line="268" w:lineRule="exact"/>
        <w:rPr>
          <w:rFonts w:ascii="Arial" w:hAnsi="Arial" w:cs="Arial"/>
          <w:color w:val="000000" w:themeColor="text1"/>
          <w:sz w:val="21"/>
          <w:szCs w:val="21"/>
        </w:rPr>
      </w:pPr>
    </w:p>
    <w:p w14:paraId="634248FE" w14:textId="77777777" w:rsidR="001F37AA" w:rsidRPr="006533C8" w:rsidRDefault="001F37AA" w:rsidP="00A461A3">
      <w:pPr>
        <w:spacing w:after="0" w:line="268" w:lineRule="exact"/>
        <w:rPr>
          <w:rFonts w:ascii="Arial" w:hAnsi="Arial" w:cs="Arial"/>
          <w:color w:val="000000" w:themeColor="text1"/>
          <w:sz w:val="21"/>
          <w:szCs w:val="21"/>
        </w:rPr>
      </w:pPr>
    </w:p>
    <w:p w14:paraId="00F72A9E" w14:textId="77777777" w:rsidR="001F37AA" w:rsidRPr="006533C8" w:rsidRDefault="001F37AA" w:rsidP="00A461A3">
      <w:pPr>
        <w:spacing w:after="0" w:line="268" w:lineRule="exact"/>
        <w:rPr>
          <w:rFonts w:ascii="Arial" w:hAnsi="Arial" w:cs="Arial"/>
          <w:color w:val="000000" w:themeColor="text1"/>
          <w:sz w:val="21"/>
          <w:szCs w:val="21"/>
        </w:rPr>
      </w:pPr>
    </w:p>
    <w:p w14:paraId="252AA9EB" w14:textId="77777777" w:rsidR="001F37AA" w:rsidRPr="006533C8" w:rsidRDefault="001F37AA" w:rsidP="00A461A3">
      <w:pPr>
        <w:spacing w:after="0" w:line="268" w:lineRule="exact"/>
        <w:rPr>
          <w:rFonts w:ascii="Arial" w:hAnsi="Arial" w:cs="Arial"/>
          <w:color w:val="000000" w:themeColor="text1"/>
          <w:sz w:val="21"/>
          <w:szCs w:val="21"/>
        </w:rPr>
      </w:pPr>
    </w:p>
    <w:p w14:paraId="70C570E4" w14:textId="77777777" w:rsidR="001F37AA" w:rsidRPr="006533C8" w:rsidRDefault="001F37AA" w:rsidP="00A461A3">
      <w:pPr>
        <w:spacing w:after="0" w:line="268" w:lineRule="exact"/>
        <w:rPr>
          <w:rFonts w:ascii="Arial" w:hAnsi="Arial" w:cs="Arial"/>
          <w:color w:val="000000" w:themeColor="text1"/>
          <w:sz w:val="21"/>
          <w:szCs w:val="21"/>
        </w:rPr>
      </w:pPr>
    </w:p>
    <w:p w14:paraId="6188BBF9" w14:textId="77777777" w:rsidR="001F37AA" w:rsidRPr="006533C8" w:rsidRDefault="001F37AA" w:rsidP="00A461A3">
      <w:pPr>
        <w:spacing w:after="0" w:line="268" w:lineRule="exact"/>
        <w:rPr>
          <w:rFonts w:ascii="Arial" w:hAnsi="Arial" w:cs="Arial"/>
          <w:color w:val="000000" w:themeColor="text1"/>
          <w:sz w:val="21"/>
          <w:szCs w:val="21"/>
        </w:rPr>
      </w:pPr>
    </w:p>
    <w:p w14:paraId="55A0194C" w14:textId="77777777" w:rsidR="001F37AA" w:rsidRPr="006533C8" w:rsidRDefault="001F37AA" w:rsidP="00A461A3">
      <w:pPr>
        <w:spacing w:after="0" w:line="268" w:lineRule="exact"/>
        <w:rPr>
          <w:rFonts w:ascii="Arial" w:hAnsi="Arial" w:cs="Arial"/>
          <w:color w:val="000000" w:themeColor="text1"/>
          <w:sz w:val="21"/>
          <w:szCs w:val="21"/>
        </w:rPr>
      </w:pPr>
    </w:p>
    <w:p w14:paraId="79F74A47" w14:textId="77777777" w:rsidR="001F37AA" w:rsidRPr="006533C8" w:rsidRDefault="001F37AA" w:rsidP="00A461A3">
      <w:pPr>
        <w:spacing w:after="0" w:line="268" w:lineRule="exact"/>
        <w:rPr>
          <w:rFonts w:ascii="Arial" w:hAnsi="Arial" w:cs="Arial"/>
          <w:color w:val="000000" w:themeColor="text1"/>
          <w:sz w:val="21"/>
          <w:szCs w:val="21"/>
        </w:rPr>
      </w:pPr>
    </w:p>
    <w:p w14:paraId="1EE9858C" w14:textId="77777777" w:rsidR="001F37AA" w:rsidRPr="006533C8" w:rsidRDefault="001F37AA" w:rsidP="00A461A3">
      <w:pPr>
        <w:spacing w:after="0" w:line="268" w:lineRule="exact"/>
        <w:rPr>
          <w:rFonts w:ascii="Arial" w:hAnsi="Arial" w:cs="Arial"/>
          <w:color w:val="000000" w:themeColor="text1"/>
          <w:sz w:val="21"/>
          <w:szCs w:val="21"/>
        </w:rPr>
      </w:pPr>
    </w:p>
    <w:p w14:paraId="7FB51A28" w14:textId="77777777" w:rsidR="001F37AA" w:rsidRPr="006533C8" w:rsidRDefault="001F37AA" w:rsidP="00A461A3">
      <w:pPr>
        <w:spacing w:after="0" w:line="268" w:lineRule="exact"/>
        <w:rPr>
          <w:rFonts w:ascii="Arial" w:hAnsi="Arial" w:cs="Arial"/>
          <w:color w:val="000000" w:themeColor="text1"/>
          <w:sz w:val="21"/>
          <w:szCs w:val="21"/>
        </w:rPr>
      </w:pPr>
    </w:p>
    <w:p w14:paraId="61B9699D" w14:textId="77777777" w:rsidR="001F37AA" w:rsidRPr="006533C8" w:rsidRDefault="001F37AA" w:rsidP="00A461A3">
      <w:pPr>
        <w:spacing w:after="0" w:line="268" w:lineRule="exact"/>
        <w:rPr>
          <w:rFonts w:ascii="Arial" w:hAnsi="Arial" w:cs="Arial"/>
          <w:color w:val="000000" w:themeColor="text1"/>
          <w:sz w:val="21"/>
          <w:szCs w:val="21"/>
        </w:rPr>
      </w:pPr>
    </w:p>
    <w:p w14:paraId="21159A42" w14:textId="77777777" w:rsidR="001F37AA" w:rsidRPr="006533C8" w:rsidRDefault="001F37AA" w:rsidP="00A461A3">
      <w:pPr>
        <w:spacing w:after="0" w:line="268" w:lineRule="exact"/>
        <w:rPr>
          <w:rFonts w:ascii="Arial" w:hAnsi="Arial" w:cs="Arial"/>
          <w:color w:val="000000" w:themeColor="text1"/>
          <w:sz w:val="21"/>
          <w:szCs w:val="21"/>
        </w:rPr>
      </w:pPr>
    </w:p>
    <w:p w14:paraId="54CB90DF" w14:textId="77777777" w:rsidR="001F37AA" w:rsidRPr="006533C8" w:rsidRDefault="001F37AA" w:rsidP="00A461A3">
      <w:pPr>
        <w:spacing w:after="0" w:line="268" w:lineRule="exact"/>
        <w:rPr>
          <w:rFonts w:ascii="Arial" w:hAnsi="Arial" w:cs="Arial"/>
          <w:color w:val="000000" w:themeColor="text1"/>
          <w:sz w:val="21"/>
          <w:szCs w:val="21"/>
        </w:rPr>
      </w:pPr>
    </w:p>
    <w:p w14:paraId="20818C03" w14:textId="77777777" w:rsidR="001F37AA" w:rsidRPr="006533C8" w:rsidRDefault="001F37AA" w:rsidP="00A461A3">
      <w:pPr>
        <w:spacing w:after="0" w:line="268" w:lineRule="exact"/>
        <w:rPr>
          <w:rFonts w:ascii="Arial" w:hAnsi="Arial" w:cs="Arial"/>
          <w:color w:val="000000" w:themeColor="text1"/>
          <w:sz w:val="21"/>
          <w:szCs w:val="21"/>
        </w:rPr>
      </w:pPr>
    </w:p>
    <w:p w14:paraId="24E51021" w14:textId="77777777" w:rsidR="001F37AA" w:rsidRPr="006533C8" w:rsidRDefault="001F37AA" w:rsidP="00A461A3">
      <w:pPr>
        <w:spacing w:after="0" w:line="268" w:lineRule="exact"/>
        <w:rPr>
          <w:rFonts w:ascii="Arial" w:hAnsi="Arial" w:cs="Arial"/>
          <w:color w:val="000000" w:themeColor="text1"/>
          <w:sz w:val="21"/>
          <w:szCs w:val="21"/>
        </w:rPr>
      </w:pPr>
    </w:p>
    <w:p w14:paraId="02A88EF2" w14:textId="77777777" w:rsidR="001F37AA" w:rsidRPr="006533C8" w:rsidRDefault="001F37AA" w:rsidP="00A461A3">
      <w:pPr>
        <w:spacing w:after="0" w:line="268" w:lineRule="exact"/>
        <w:rPr>
          <w:rFonts w:ascii="Arial" w:hAnsi="Arial" w:cs="Arial"/>
          <w:color w:val="000000" w:themeColor="text1"/>
          <w:sz w:val="21"/>
          <w:szCs w:val="21"/>
        </w:rPr>
      </w:pPr>
    </w:p>
    <w:p w14:paraId="17807BEF" w14:textId="77777777" w:rsidR="001F37AA" w:rsidRPr="006533C8" w:rsidRDefault="001F37AA" w:rsidP="00A461A3">
      <w:pPr>
        <w:spacing w:after="0" w:line="268" w:lineRule="exact"/>
        <w:rPr>
          <w:rFonts w:ascii="Arial" w:hAnsi="Arial" w:cs="Arial"/>
          <w:color w:val="000000" w:themeColor="text1"/>
          <w:sz w:val="21"/>
          <w:szCs w:val="21"/>
        </w:rPr>
      </w:pPr>
    </w:p>
    <w:p w14:paraId="371F4523" w14:textId="77777777" w:rsidR="001F37AA" w:rsidRPr="006533C8" w:rsidRDefault="001F37AA" w:rsidP="00A461A3">
      <w:pPr>
        <w:spacing w:after="0" w:line="268" w:lineRule="exact"/>
        <w:rPr>
          <w:rFonts w:ascii="Arial" w:hAnsi="Arial" w:cs="Arial"/>
          <w:color w:val="000000" w:themeColor="text1"/>
          <w:sz w:val="21"/>
          <w:szCs w:val="21"/>
        </w:rPr>
      </w:pPr>
    </w:p>
    <w:p w14:paraId="45AC1ADE" w14:textId="77777777" w:rsidR="001F37AA" w:rsidRPr="006533C8" w:rsidRDefault="001F37AA" w:rsidP="00A461A3">
      <w:pPr>
        <w:spacing w:after="0" w:line="268" w:lineRule="exact"/>
        <w:rPr>
          <w:rFonts w:ascii="Arial" w:hAnsi="Arial" w:cs="Arial"/>
          <w:color w:val="000000" w:themeColor="text1"/>
          <w:sz w:val="18"/>
          <w:szCs w:val="18"/>
        </w:rPr>
      </w:pPr>
    </w:p>
    <w:p w14:paraId="768F979A" w14:textId="77777777" w:rsidR="001F37AA" w:rsidRPr="006533C8" w:rsidRDefault="001F37AA" w:rsidP="00A461A3">
      <w:pPr>
        <w:spacing w:after="0" w:line="268" w:lineRule="exact"/>
        <w:rPr>
          <w:rFonts w:ascii="Arial" w:hAnsi="Arial" w:cs="Arial"/>
          <w:color w:val="000000" w:themeColor="text1"/>
          <w:sz w:val="18"/>
          <w:szCs w:val="18"/>
        </w:rPr>
      </w:pPr>
    </w:p>
    <w:p w14:paraId="7DB7F0CB" w14:textId="77777777" w:rsidR="001F37AA" w:rsidRPr="006533C8" w:rsidRDefault="001F37AA" w:rsidP="00A461A3">
      <w:pPr>
        <w:spacing w:after="0" w:line="268" w:lineRule="exact"/>
        <w:rPr>
          <w:rFonts w:ascii="Arial" w:hAnsi="Arial" w:cs="Arial"/>
          <w:color w:val="000000" w:themeColor="text1"/>
          <w:sz w:val="18"/>
          <w:szCs w:val="18"/>
        </w:rPr>
      </w:pPr>
    </w:p>
    <w:p w14:paraId="149D93B6" w14:textId="77777777" w:rsidR="001F37AA" w:rsidRPr="006533C8" w:rsidRDefault="001F37AA" w:rsidP="00A461A3">
      <w:pPr>
        <w:spacing w:after="0" w:line="268" w:lineRule="exact"/>
        <w:rPr>
          <w:rFonts w:ascii="Arial" w:hAnsi="Arial" w:cs="Arial"/>
          <w:color w:val="000000" w:themeColor="text1"/>
          <w:sz w:val="18"/>
          <w:szCs w:val="18"/>
        </w:rPr>
      </w:pPr>
    </w:p>
    <w:p w14:paraId="7C38593F" w14:textId="77777777" w:rsidR="001F37AA" w:rsidRPr="006533C8" w:rsidRDefault="001F37AA" w:rsidP="00A461A3">
      <w:pPr>
        <w:spacing w:after="0" w:line="268" w:lineRule="exact"/>
        <w:rPr>
          <w:rFonts w:ascii="Arial" w:hAnsi="Arial" w:cs="Arial"/>
          <w:color w:val="000000" w:themeColor="text1"/>
          <w:sz w:val="18"/>
          <w:szCs w:val="18"/>
        </w:rPr>
      </w:pPr>
    </w:p>
    <w:p w14:paraId="18C4C591" w14:textId="77777777" w:rsidR="001F37AA" w:rsidRPr="006533C8" w:rsidRDefault="001F37AA" w:rsidP="00A461A3">
      <w:pPr>
        <w:spacing w:after="0" w:line="268" w:lineRule="exact"/>
        <w:jc w:val="center"/>
        <w:rPr>
          <w:rFonts w:ascii="Arial" w:hAnsi="Arial" w:cs="Arial"/>
          <w:color w:val="000000" w:themeColor="text1"/>
          <w:sz w:val="18"/>
          <w:szCs w:val="18"/>
        </w:rPr>
      </w:pPr>
    </w:p>
    <w:p w14:paraId="4FDC12EF" w14:textId="77777777" w:rsidR="001F37AA" w:rsidRPr="006533C8" w:rsidRDefault="001F37AA" w:rsidP="00A461A3">
      <w:pPr>
        <w:spacing w:after="0" w:line="268" w:lineRule="exact"/>
        <w:rPr>
          <w:rFonts w:ascii="Arial" w:hAnsi="Arial" w:cs="Arial"/>
          <w:color w:val="000000" w:themeColor="text1"/>
          <w:sz w:val="18"/>
          <w:szCs w:val="18"/>
        </w:rPr>
      </w:pPr>
    </w:p>
    <w:p w14:paraId="48CF2AB3" w14:textId="77777777" w:rsidR="001F37AA" w:rsidRPr="006533C8" w:rsidRDefault="001F37AA" w:rsidP="00A461A3">
      <w:pPr>
        <w:spacing w:after="0" w:line="268" w:lineRule="exact"/>
        <w:rPr>
          <w:rFonts w:ascii="Arial" w:hAnsi="Arial" w:cs="Arial"/>
          <w:color w:val="000000" w:themeColor="text1"/>
          <w:sz w:val="18"/>
          <w:szCs w:val="18"/>
        </w:rPr>
      </w:pPr>
    </w:p>
    <w:p w14:paraId="14ED0F29" w14:textId="77777777" w:rsidR="003C5328" w:rsidRPr="006533C8" w:rsidRDefault="003C5328" w:rsidP="00A461A3">
      <w:pPr>
        <w:spacing w:after="0" w:line="268" w:lineRule="exact"/>
        <w:rPr>
          <w:rFonts w:ascii="Arial" w:hAnsi="Arial" w:cs="Arial"/>
          <w:color w:val="000000" w:themeColor="text1"/>
          <w:sz w:val="18"/>
          <w:szCs w:val="18"/>
        </w:rPr>
      </w:pPr>
    </w:p>
    <w:p w14:paraId="4EA5E0A1" w14:textId="656B5B6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09.09.2024 r.].</w:t>
      </w:r>
    </w:p>
    <w:p w14:paraId="4CD667F4" w14:textId="77777777" w:rsidR="001F37AA" w:rsidRPr="006533C8" w:rsidRDefault="001F37AA" w:rsidP="00A461A3">
      <w:pPr>
        <w:spacing w:after="0" w:line="268" w:lineRule="exact"/>
        <w:rPr>
          <w:rFonts w:ascii="Arial" w:hAnsi="Arial" w:cs="Arial"/>
          <w:color w:val="F79646" w:themeColor="accent6"/>
          <w:sz w:val="25"/>
          <w:szCs w:val="25"/>
        </w:rPr>
      </w:pPr>
      <w:r w:rsidRPr="006533C8">
        <w:rPr>
          <w:rFonts w:ascii="Arial" w:hAnsi="Arial" w:cs="Arial"/>
          <w:color w:val="F79646" w:themeColor="accent6"/>
          <w:sz w:val="25"/>
          <w:szCs w:val="25"/>
        </w:rPr>
        <w:lastRenderedPageBreak/>
        <w:t>Osoby długotrwale bezrobotne</w:t>
      </w:r>
    </w:p>
    <w:p w14:paraId="585ECF69" w14:textId="77777777" w:rsidR="001F37AA" w:rsidRPr="006533C8" w:rsidRDefault="001F37AA" w:rsidP="00A461A3">
      <w:pPr>
        <w:spacing w:after="0" w:line="268" w:lineRule="exact"/>
        <w:jc w:val="both"/>
        <w:rPr>
          <w:rFonts w:ascii="Arial" w:hAnsi="Arial" w:cs="Arial"/>
          <w:sz w:val="21"/>
          <w:szCs w:val="21"/>
        </w:rPr>
      </w:pPr>
      <w:bookmarkStart w:id="109" w:name="_Toc417460432"/>
    </w:p>
    <w:p w14:paraId="4847CBD5"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Według ustawy o promocji zatrudnienia i instytucjach rynku pracy osoby długotrwale bezrobotne to osoby pozostające w rejestrze powiatowego urzędu pracy łącznie przez okres ponad 12 miesięcy w okresie ostatnich 2 lat, z wyłączeniem okresów odbywania stażu i przygotowania zawodowego dorosłych</w:t>
      </w:r>
      <w:r w:rsidRPr="006533C8">
        <w:rPr>
          <w:rStyle w:val="Odwoanieprzypisudolnego"/>
          <w:rFonts w:ascii="Arial" w:hAnsi="Arial"/>
          <w:color w:val="000000" w:themeColor="text1"/>
          <w:sz w:val="21"/>
          <w:szCs w:val="21"/>
        </w:rPr>
        <w:footnoteReference w:id="93"/>
      </w:r>
      <w:r w:rsidRPr="006533C8">
        <w:rPr>
          <w:rFonts w:ascii="Arial" w:hAnsi="Arial" w:cs="Arial"/>
          <w:color w:val="000000" w:themeColor="text1"/>
          <w:sz w:val="21"/>
          <w:szCs w:val="21"/>
        </w:rPr>
        <w:t>.</w:t>
      </w:r>
    </w:p>
    <w:p w14:paraId="0563784F" w14:textId="77777777" w:rsidR="001F37AA" w:rsidRPr="006533C8" w:rsidRDefault="001F37AA" w:rsidP="00A461A3">
      <w:pPr>
        <w:spacing w:after="0" w:line="268" w:lineRule="exact"/>
        <w:rPr>
          <w:rFonts w:ascii="Arial" w:hAnsi="Arial" w:cs="Arial"/>
          <w:color w:val="000000" w:themeColor="text1"/>
          <w:sz w:val="21"/>
          <w:szCs w:val="21"/>
        </w:rPr>
      </w:pPr>
    </w:p>
    <w:p w14:paraId="540B1E94" w14:textId="77777777" w:rsidR="001F37AA" w:rsidRPr="006533C8" w:rsidRDefault="001F37AA" w:rsidP="00A461A3">
      <w:pPr>
        <w:spacing w:after="0" w:line="268" w:lineRule="exact"/>
        <w:rPr>
          <w:rFonts w:ascii="Arial" w:hAnsi="Arial" w:cs="Arial"/>
          <w:color w:val="000000" w:themeColor="text1"/>
          <w:sz w:val="21"/>
          <w:szCs w:val="21"/>
        </w:rPr>
      </w:pPr>
    </w:p>
    <w:p w14:paraId="49A0F03A"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Sytuacja w latach 2022-2024, województwo śląskie, stan na koniec danego roku</w:t>
      </w:r>
    </w:p>
    <w:p w14:paraId="3E2CC074" w14:textId="77777777" w:rsidR="001F37AA" w:rsidRPr="006533C8" w:rsidRDefault="001F37AA" w:rsidP="00A461A3">
      <w:pPr>
        <w:spacing w:after="0" w:line="268" w:lineRule="exact"/>
        <w:rPr>
          <w:rFonts w:ascii="Arial" w:hAnsi="Arial" w:cs="Arial"/>
          <w:color w:val="000000" w:themeColor="text1"/>
          <w:sz w:val="21"/>
          <w:szCs w:val="21"/>
        </w:rPr>
      </w:pPr>
    </w:p>
    <w:p w14:paraId="55E004BF"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bookmarkStart w:id="110" w:name="_Hlk177630939"/>
      <w:r w:rsidRPr="006533C8">
        <w:rPr>
          <w:rFonts w:ascii="Arial" w:hAnsi="Arial" w:cs="Arial"/>
          <w:color w:val="000000" w:themeColor="text1"/>
          <w:sz w:val="21"/>
          <w:szCs w:val="21"/>
        </w:rPr>
        <w:t>Liczba osób długotrwale bezrobotnych</w:t>
      </w:r>
      <w:bookmarkEnd w:id="110"/>
      <w:r w:rsidRPr="006533C8">
        <w:rPr>
          <w:rFonts w:ascii="Arial" w:hAnsi="Arial" w:cs="Arial"/>
          <w:color w:val="000000" w:themeColor="text1"/>
          <w:sz w:val="21"/>
          <w:szCs w:val="21"/>
        </w:rPr>
        <w:t>:</w:t>
      </w:r>
    </w:p>
    <w:p w14:paraId="0E22EEBA"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29 873;</w:t>
      </w:r>
    </w:p>
    <w:p w14:paraId="6D2D1927"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26 456;</w:t>
      </w:r>
    </w:p>
    <w:p w14:paraId="762AE739"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25 259;</w:t>
      </w:r>
    </w:p>
    <w:p w14:paraId="66F571DC"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osób długotrwale bezrobotnych w latach 2022-2024: -4 614 osób;</w:t>
      </w:r>
    </w:p>
    <w:p w14:paraId="711E045F"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osób długotrwale bezrobotnych w latach 2022-2024: -15,5%.</w:t>
      </w:r>
    </w:p>
    <w:p w14:paraId="279AAF98" w14:textId="77777777" w:rsidR="001F37AA" w:rsidRPr="006533C8" w:rsidRDefault="001F37AA" w:rsidP="00A461A3">
      <w:pPr>
        <w:spacing w:after="0" w:line="268" w:lineRule="exact"/>
        <w:rPr>
          <w:rFonts w:ascii="Arial" w:hAnsi="Arial" w:cs="Arial"/>
          <w:color w:val="F79646" w:themeColor="accent6"/>
          <w:sz w:val="21"/>
          <w:szCs w:val="21"/>
        </w:rPr>
      </w:pPr>
    </w:p>
    <w:p w14:paraId="744F1017" w14:textId="77777777" w:rsidR="001F37AA" w:rsidRPr="006533C8" w:rsidRDefault="001F37AA" w:rsidP="00A461A3">
      <w:pPr>
        <w:spacing w:after="0" w:line="268" w:lineRule="exact"/>
        <w:rPr>
          <w:rFonts w:ascii="Arial" w:hAnsi="Arial" w:cs="Arial"/>
          <w:color w:val="F79646" w:themeColor="accent6"/>
          <w:sz w:val="21"/>
          <w:szCs w:val="21"/>
        </w:rPr>
      </w:pPr>
    </w:p>
    <w:p w14:paraId="18293333"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Tendencje w latach 2014-2024, województwo śląskie, stan na koniec danego roku</w:t>
      </w:r>
    </w:p>
    <w:p w14:paraId="7F9DF447" w14:textId="77777777" w:rsidR="001F37AA" w:rsidRPr="006533C8" w:rsidRDefault="001F37AA" w:rsidP="00A461A3">
      <w:pPr>
        <w:spacing w:after="0" w:line="268" w:lineRule="exact"/>
        <w:rPr>
          <w:rFonts w:ascii="Arial" w:hAnsi="Arial" w:cs="Arial"/>
          <w:color w:val="000000" w:themeColor="text1"/>
          <w:sz w:val="21"/>
          <w:szCs w:val="21"/>
        </w:rPr>
      </w:pPr>
    </w:p>
    <w:p w14:paraId="69B1564E"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Liczba osób długotrwale bezrobotnych:</w:t>
      </w:r>
    </w:p>
    <w:p w14:paraId="5348DAC2" w14:textId="77777777" w:rsidR="001F37AA" w:rsidRPr="006533C8" w:rsidRDefault="001F37AA" w:rsidP="00A461A3">
      <w:pPr>
        <w:numPr>
          <w:ilvl w:val="0"/>
          <w:numId w:val="54"/>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2CFD17F3" w14:textId="77777777" w:rsidR="001F37AA" w:rsidRPr="006533C8" w:rsidRDefault="001F37AA" w:rsidP="00A461A3">
      <w:pPr>
        <w:numPr>
          <w:ilvl w:val="0"/>
          <w:numId w:val="54"/>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048C8618" w14:textId="77777777" w:rsidR="001F37AA" w:rsidRPr="006533C8" w:rsidRDefault="001F37AA" w:rsidP="00A461A3">
      <w:pPr>
        <w:numPr>
          <w:ilvl w:val="0"/>
          <w:numId w:val="54"/>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umiarkowany;</w:t>
      </w:r>
    </w:p>
    <w:p w14:paraId="1E00FEC4" w14:textId="77777777" w:rsidR="001F37AA" w:rsidRPr="006533C8" w:rsidRDefault="001F37AA" w:rsidP="00A461A3">
      <w:pPr>
        <w:numPr>
          <w:ilvl w:val="0"/>
          <w:numId w:val="54"/>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25 259 – 2024 rok;</w:t>
      </w:r>
    </w:p>
    <w:p w14:paraId="273A79F3" w14:textId="77777777" w:rsidR="001F37AA" w:rsidRPr="006533C8" w:rsidRDefault="001F37AA" w:rsidP="00A461A3">
      <w:pPr>
        <w:numPr>
          <w:ilvl w:val="0"/>
          <w:numId w:val="54"/>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96 228 – 2014 rok;</w:t>
      </w:r>
    </w:p>
    <w:p w14:paraId="09652377"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Zmiana liczby osób długotrwale bezrobotnych w latach 2014-2024: -70 969;</w:t>
      </w:r>
    </w:p>
    <w:p w14:paraId="080E4AF3"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liczby osób długotrwale bezrobotnych w latach 2014-2024: -73,6%.</w:t>
      </w:r>
    </w:p>
    <w:p w14:paraId="275E0107" w14:textId="77777777" w:rsidR="001F37AA" w:rsidRPr="006533C8" w:rsidRDefault="001F37AA" w:rsidP="00A461A3">
      <w:pPr>
        <w:spacing w:after="0" w:line="268" w:lineRule="exact"/>
        <w:ind w:left="1068"/>
        <w:rPr>
          <w:rFonts w:ascii="Arial" w:hAnsi="Arial" w:cs="Arial"/>
          <w:color w:val="000000" w:themeColor="text1"/>
          <w:sz w:val="21"/>
          <w:szCs w:val="21"/>
        </w:rPr>
      </w:pPr>
    </w:p>
    <w:p w14:paraId="5C5A3E96"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liczby osób długotrwale bezrobotnych w ogólnej liczbie bezrobotnych (w %):</w:t>
      </w:r>
    </w:p>
    <w:p w14:paraId="0D1FE08E" w14:textId="77777777" w:rsidR="001F37AA" w:rsidRPr="006533C8" w:rsidRDefault="001F37AA" w:rsidP="00A461A3">
      <w:pPr>
        <w:numPr>
          <w:ilvl w:val="0"/>
          <w:numId w:val="5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1AF655D2" w14:textId="77777777" w:rsidR="001F37AA" w:rsidRPr="006533C8" w:rsidRDefault="001F37AA" w:rsidP="00A461A3">
      <w:pPr>
        <w:numPr>
          <w:ilvl w:val="0"/>
          <w:numId w:val="5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77470F89" w14:textId="77777777" w:rsidR="001F37AA" w:rsidRPr="006533C8" w:rsidRDefault="001F37AA" w:rsidP="00A461A3">
      <w:pPr>
        <w:numPr>
          <w:ilvl w:val="0"/>
          <w:numId w:val="5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umiarkowany;</w:t>
      </w:r>
    </w:p>
    <w:p w14:paraId="7C2BE816" w14:textId="77777777" w:rsidR="001F37AA" w:rsidRPr="006533C8" w:rsidRDefault="001F37AA" w:rsidP="00A461A3">
      <w:pPr>
        <w:numPr>
          <w:ilvl w:val="0"/>
          <w:numId w:val="5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40,4 – 2024 rok;</w:t>
      </w:r>
    </w:p>
    <w:p w14:paraId="3B7394CB" w14:textId="77777777" w:rsidR="001F37AA" w:rsidRPr="006533C8" w:rsidRDefault="001F37AA" w:rsidP="00A461A3">
      <w:pPr>
        <w:numPr>
          <w:ilvl w:val="0"/>
          <w:numId w:val="5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54,8 – 2014 rok;</w:t>
      </w:r>
    </w:p>
    <w:p w14:paraId="5C2012E0" w14:textId="5842ECD3" w:rsidR="001F37AA" w:rsidRPr="006533C8" w:rsidRDefault="001F37AA" w:rsidP="00A461A3">
      <w:pPr>
        <w:numPr>
          <w:ilvl w:val="0"/>
          <w:numId w:val="58"/>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wskaźnik liczby osób długotrwale bezrobotnych w ogólnej liczbie bezrobotnych </w:t>
      </w:r>
      <w:r w:rsidR="00A461A3" w:rsidRPr="006533C8">
        <w:rPr>
          <w:rFonts w:ascii="Arial" w:hAnsi="Arial" w:cs="Arial"/>
          <w:color w:val="000000" w:themeColor="text1"/>
          <w:sz w:val="21"/>
          <w:szCs w:val="21"/>
        </w:rPr>
        <w:br/>
      </w:r>
      <w:r w:rsidRPr="006533C8">
        <w:rPr>
          <w:rFonts w:ascii="Arial" w:hAnsi="Arial" w:cs="Arial"/>
          <w:color w:val="000000" w:themeColor="text1"/>
          <w:sz w:val="21"/>
          <w:szCs w:val="21"/>
        </w:rPr>
        <w:t>w latach 2014-2024: -14,4;</w:t>
      </w:r>
    </w:p>
    <w:p w14:paraId="55810120" w14:textId="77777777" w:rsidR="001F37AA" w:rsidRPr="006533C8" w:rsidRDefault="001F37AA" w:rsidP="00A461A3">
      <w:pPr>
        <w:numPr>
          <w:ilvl w:val="0"/>
          <w:numId w:val="58"/>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zmiany wskaźnik liczby osób długotrwale bezrobotnych w ogólnej liczbie bezrobotnych w latach 2014-2024: -26,3%.</w:t>
      </w:r>
    </w:p>
    <w:p w14:paraId="51151C17" w14:textId="77777777" w:rsidR="001F37AA" w:rsidRPr="006533C8" w:rsidRDefault="001F37AA" w:rsidP="00A461A3">
      <w:pPr>
        <w:spacing w:after="0" w:line="268" w:lineRule="exact"/>
        <w:rPr>
          <w:rFonts w:ascii="Arial" w:hAnsi="Arial" w:cs="Arial"/>
          <w:color w:val="000000" w:themeColor="text1"/>
          <w:sz w:val="21"/>
          <w:szCs w:val="21"/>
        </w:rPr>
      </w:pPr>
    </w:p>
    <w:p w14:paraId="31E374AD" w14:textId="77777777" w:rsidR="001F37AA" w:rsidRPr="006533C8" w:rsidRDefault="001F37AA" w:rsidP="00A461A3">
      <w:pPr>
        <w:spacing w:after="0" w:line="268" w:lineRule="exact"/>
        <w:rPr>
          <w:rFonts w:ascii="Arial" w:hAnsi="Arial" w:cs="Arial"/>
          <w:color w:val="F79646" w:themeColor="accent6"/>
          <w:sz w:val="21"/>
          <w:szCs w:val="21"/>
        </w:rPr>
      </w:pPr>
    </w:p>
    <w:p w14:paraId="7DFFCDE9"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Śląskie na tle kraju wg stanu na koniec 2024 roku</w:t>
      </w:r>
    </w:p>
    <w:p w14:paraId="598B6545" w14:textId="77777777" w:rsidR="001F37AA" w:rsidRPr="006533C8" w:rsidRDefault="001F37AA" w:rsidP="00A461A3">
      <w:pPr>
        <w:spacing w:after="0" w:line="268" w:lineRule="exact"/>
        <w:rPr>
          <w:rFonts w:ascii="Arial" w:hAnsi="Arial" w:cs="Arial"/>
          <w:color w:val="000000" w:themeColor="text1"/>
          <w:sz w:val="21"/>
          <w:szCs w:val="21"/>
        </w:rPr>
      </w:pPr>
    </w:p>
    <w:p w14:paraId="53B8EB32" w14:textId="77777777" w:rsidR="001F37AA" w:rsidRPr="006533C8" w:rsidRDefault="001F37AA" w:rsidP="00A461A3">
      <w:pPr>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Wskaźnik liczby osób długotrwale bezrobotnych w ogólnej liczbie bezrobotnych:</w:t>
      </w:r>
    </w:p>
    <w:p w14:paraId="7823C2EA"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40,4;</w:t>
      </w:r>
    </w:p>
    <w:p w14:paraId="0EF97E7A" w14:textId="77777777" w:rsidR="001F37AA" w:rsidRPr="006533C8" w:rsidRDefault="001F37AA" w:rsidP="00A461A3">
      <w:pPr>
        <w:numPr>
          <w:ilvl w:val="0"/>
          <w:numId w:val="22"/>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48,6.</w:t>
      </w:r>
    </w:p>
    <w:p w14:paraId="1475BE5A" w14:textId="77777777" w:rsidR="001F37AA" w:rsidRPr="006533C8" w:rsidRDefault="001F37AA" w:rsidP="00A461A3">
      <w:pPr>
        <w:spacing w:after="0" w:line="268" w:lineRule="exact"/>
        <w:rPr>
          <w:rFonts w:ascii="Arial" w:hAnsi="Arial" w:cs="Arial"/>
          <w:color w:val="000000" w:themeColor="text1"/>
          <w:sz w:val="21"/>
          <w:szCs w:val="21"/>
        </w:rPr>
      </w:pPr>
    </w:p>
    <w:p w14:paraId="041446BC" w14:textId="77777777" w:rsidR="001F37AA" w:rsidRPr="006533C8" w:rsidRDefault="001F37AA" w:rsidP="00A461A3">
      <w:pPr>
        <w:spacing w:after="0" w:line="268" w:lineRule="exact"/>
        <w:rPr>
          <w:rFonts w:ascii="Arial" w:hAnsi="Arial" w:cs="Arial"/>
          <w:color w:val="000000" w:themeColor="text1"/>
          <w:sz w:val="21"/>
          <w:szCs w:val="21"/>
        </w:rPr>
      </w:pPr>
    </w:p>
    <w:p w14:paraId="18EA4B14" w14:textId="77777777" w:rsidR="001F37AA" w:rsidRPr="006533C8" w:rsidRDefault="001F37AA" w:rsidP="00A461A3">
      <w:pPr>
        <w:spacing w:after="0" w:line="268" w:lineRule="exact"/>
        <w:rPr>
          <w:rFonts w:ascii="Arial" w:hAnsi="Arial" w:cs="Arial"/>
          <w:color w:val="000000" w:themeColor="text1"/>
          <w:sz w:val="21"/>
          <w:szCs w:val="21"/>
        </w:rPr>
      </w:pPr>
    </w:p>
    <w:p w14:paraId="6F4EFB41" w14:textId="77777777" w:rsidR="001F37AA" w:rsidRPr="006533C8" w:rsidRDefault="001F37AA" w:rsidP="00A461A3">
      <w:pPr>
        <w:spacing w:after="0" w:line="240"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WNIOSKI</w:t>
      </w:r>
    </w:p>
    <w:p w14:paraId="4AFA293E" w14:textId="77777777" w:rsidR="001F37AA" w:rsidRPr="006533C8" w:rsidRDefault="001F37AA" w:rsidP="00A461A3">
      <w:pPr>
        <w:spacing w:after="0" w:line="240" w:lineRule="exact"/>
        <w:rPr>
          <w:rFonts w:ascii="Arial" w:hAnsi="Arial" w:cs="Arial"/>
          <w:color w:val="000000" w:themeColor="text1"/>
          <w:sz w:val="21"/>
          <w:szCs w:val="21"/>
        </w:rPr>
      </w:pPr>
    </w:p>
    <w:p w14:paraId="7A0D0DEE" w14:textId="77777777" w:rsidR="001F37AA" w:rsidRPr="006533C8" w:rsidRDefault="001F37AA" w:rsidP="00A461A3">
      <w:pPr>
        <w:numPr>
          <w:ilvl w:val="0"/>
          <w:numId w:val="13"/>
        </w:numPr>
        <w:spacing w:after="0" w:line="240" w:lineRule="exact"/>
        <w:ind w:left="714" w:hanging="357"/>
        <w:rPr>
          <w:rFonts w:ascii="Arial" w:hAnsi="Arial" w:cs="Arial"/>
          <w:color w:val="000000" w:themeColor="text1"/>
          <w:sz w:val="21"/>
          <w:szCs w:val="21"/>
        </w:rPr>
      </w:pPr>
      <w:bookmarkStart w:id="111" w:name="_Hlk180747963"/>
      <w:r w:rsidRPr="006533C8">
        <w:rPr>
          <w:rFonts w:ascii="Arial" w:hAnsi="Arial" w:cs="Arial"/>
          <w:color w:val="000000" w:themeColor="text1"/>
          <w:sz w:val="21"/>
          <w:szCs w:val="21"/>
        </w:rPr>
        <w:t>Wskaźnik liczby osób długotrwale bezrobotnych w ogólnej liczbie bezrobotnych przez cały okres 2014-2024 był w województwie śląskim niższy niż w kraju;</w:t>
      </w:r>
    </w:p>
    <w:p w14:paraId="61DC5E91" w14:textId="77777777" w:rsidR="001F37AA" w:rsidRPr="006533C8" w:rsidRDefault="001F37AA" w:rsidP="00A461A3">
      <w:pPr>
        <w:numPr>
          <w:ilvl w:val="0"/>
          <w:numId w:val="13"/>
        </w:numPr>
        <w:spacing w:after="0" w:line="24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 latach 2014-2024 liczba osób długotrwale bezrobotnych wykazała tendencję spadkową</w:t>
      </w:r>
      <w:bookmarkEnd w:id="111"/>
      <w:r w:rsidRPr="006533C8">
        <w:rPr>
          <w:rFonts w:ascii="Arial" w:hAnsi="Arial" w:cs="Arial"/>
          <w:color w:val="000000" w:themeColor="text1"/>
          <w:sz w:val="21"/>
          <w:szCs w:val="21"/>
        </w:rPr>
        <w:t>.</w:t>
      </w:r>
    </w:p>
    <w:p w14:paraId="5E24CB4C" w14:textId="77777777" w:rsidR="001F37AA" w:rsidRPr="006533C8" w:rsidRDefault="001F37AA" w:rsidP="00A461A3">
      <w:pPr>
        <w:spacing w:after="0" w:line="268" w:lineRule="exact"/>
        <w:rPr>
          <w:rFonts w:ascii="Arial" w:hAnsi="Arial" w:cs="Arial"/>
          <w:color w:val="000000" w:themeColor="text1"/>
          <w:sz w:val="21"/>
          <w:szCs w:val="21"/>
        </w:rPr>
      </w:pPr>
    </w:p>
    <w:p w14:paraId="44980EA8" w14:textId="77777777" w:rsidR="001F37AA" w:rsidRPr="006533C8" w:rsidRDefault="001F37AA" w:rsidP="00A461A3">
      <w:pPr>
        <w:spacing w:after="0" w:line="268" w:lineRule="exact"/>
        <w:rPr>
          <w:rFonts w:ascii="Arial" w:hAnsi="Arial" w:cs="Arial"/>
          <w:color w:val="000000" w:themeColor="text1"/>
          <w:sz w:val="21"/>
          <w:szCs w:val="21"/>
        </w:rPr>
      </w:pPr>
    </w:p>
    <w:p w14:paraId="18771A07" w14:textId="34DE26F4" w:rsidR="001F37AA" w:rsidRPr="006533C8" w:rsidRDefault="001F37AA" w:rsidP="00A461A3">
      <w:pPr>
        <w:spacing w:after="0" w:line="240" w:lineRule="auto"/>
        <w:rPr>
          <w:rFonts w:ascii="Arial" w:hAnsi="Arial" w:cs="Arial"/>
          <w:color w:val="F79646" w:themeColor="accent6"/>
          <w:sz w:val="24"/>
          <w:szCs w:val="24"/>
        </w:rPr>
      </w:pPr>
      <w:r w:rsidRPr="006533C8">
        <w:rPr>
          <w:rFonts w:ascii="Arial" w:hAnsi="Arial" w:cs="Arial"/>
          <w:color w:val="F79646" w:themeColor="accent6"/>
          <w:sz w:val="24"/>
          <w:szCs w:val="24"/>
        </w:rPr>
        <w:t>Osoby długotrwale bezrobotne</w:t>
      </w:r>
      <w:r w:rsidRPr="006533C8">
        <w:rPr>
          <w:rStyle w:val="Odwoanieprzypisudolnego"/>
          <w:rFonts w:ascii="Arial" w:hAnsi="Arial"/>
          <w:color w:val="F79646" w:themeColor="accent6"/>
          <w:sz w:val="24"/>
          <w:szCs w:val="24"/>
        </w:rPr>
        <w:footnoteReference w:id="94"/>
      </w:r>
      <w:r w:rsidRPr="006533C8">
        <w:rPr>
          <w:rFonts w:ascii="Arial" w:hAnsi="Arial" w:cs="Arial"/>
          <w:color w:val="F79646" w:themeColor="accent6"/>
          <w:sz w:val="24"/>
          <w:szCs w:val="24"/>
        </w:rPr>
        <w:t xml:space="preserve"> jako odsetek ogółu bezrobotnych w latach 2014-2024 wg stanu na koniec roku.</w:t>
      </w:r>
    </w:p>
    <w:p w14:paraId="2C2E2D99" w14:textId="498936C2" w:rsidR="001F37AA" w:rsidRPr="006533C8" w:rsidRDefault="003C5328"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97888" behindDoc="1" locked="0" layoutInCell="1" allowOverlap="1" wp14:anchorId="3D4BABB2" wp14:editId="7BAF0A40">
            <wp:simplePos x="0" y="0"/>
            <wp:positionH relativeFrom="column">
              <wp:posOffset>-81280</wp:posOffset>
            </wp:positionH>
            <wp:positionV relativeFrom="paragraph">
              <wp:posOffset>8890</wp:posOffset>
            </wp:positionV>
            <wp:extent cx="5676900" cy="3810000"/>
            <wp:effectExtent l="0" t="0" r="0" b="0"/>
            <wp:wrapNone/>
            <wp:docPr id="1401311978" name="Wykres 1">
              <a:extLst xmlns:a="http://schemas.openxmlformats.org/drawingml/2006/main">
                <a:ext uri="{FF2B5EF4-FFF2-40B4-BE49-F238E27FC236}">
                  <a16:creationId xmlns:a16="http://schemas.microsoft.com/office/drawing/2014/main" id="{55C4659B-05E1-42FC-90F6-B1859FABE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p>
    <w:p w14:paraId="0298231F" w14:textId="77777777" w:rsidR="001F37AA" w:rsidRPr="006533C8" w:rsidRDefault="001F37AA" w:rsidP="00A461A3">
      <w:pPr>
        <w:spacing w:after="0" w:line="268" w:lineRule="exact"/>
        <w:rPr>
          <w:rFonts w:ascii="Arial" w:hAnsi="Arial" w:cs="Arial"/>
          <w:color w:val="000000" w:themeColor="text1"/>
          <w:sz w:val="21"/>
          <w:szCs w:val="21"/>
        </w:rPr>
      </w:pPr>
    </w:p>
    <w:p w14:paraId="21881C41" w14:textId="77777777" w:rsidR="001F37AA" w:rsidRPr="006533C8" w:rsidRDefault="001F37AA" w:rsidP="00A461A3">
      <w:pPr>
        <w:spacing w:after="0" w:line="268" w:lineRule="exact"/>
        <w:rPr>
          <w:rFonts w:ascii="Arial" w:hAnsi="Arial" w:cs="Arial"/>
          <w:color w:val="000000" w:themeColor="text1"/>
          <w:sz w:val="21"/>
          <w:szCs w:val="21"/>
        </w:rPr>
      </w:pPr>
    </w:p>
    <w:p w14:paraId="7DB0A1BC" w14:textId="77777777" w:rsidR="001F37AA" w:rsidRPr="006533C8" w:rsidRDefault="001F37AA" w:rsidP="00A461A3">
      <w:pPr>
        <w:spacing w:after="0" w:line="268" w:lineRule="exact"/>
        <w:rPr>
          <w:rFonts w:ascii="Arial" w:hAnsi="Arial" w:cs="Arial"/>
          <w:color w:val="000000" w:themeColor="text1"/>
          <w:sz w:val="21"/>
          <w:szCs w:val="21"/>
        </w:rPr>
      </w:pPr>
    </w:p>
    <w:p w14:paraId="7C399C02" w14:textId="77777777" w:rsidR="001F37AA" w:rsidRPr="006533C8" w:rsidRDefault="001F37AA" w:rsidP="00A461A3">
      <w:pPr>
        <w:spacing w:after="0" w:line="268" w:lineRule="exact"/>
        <w:rPr>
          <w:rFonts w:ascii="Arial" w:hAnsi="Arial" w:cs="Arial"/>
          <w:color w:val="000000" w:themeColor="text1"/>
          <w:sz w:val="21"/>
          <w:szCs w:val="21"/>
        </w:rPr>
      </w:pPr>
    </w:p>
    <w:p w14:paraId="4922FC86" w14:textId="77777777" w:rsidR="001F37AA" w:rsidRPr="006533C8" w:rsidRDefault="001F37AA" w:rsidP="00A461A3">
      <w:pPr>
        <w:spacing w:after="0" w:line="268" w:lineRule="exact"/>
        <w:rPr>
          <w:rFonts w:ascii="Arial" w:hAnsi="Arial" w:cs="Arial"/>
          <w:color w:val="000000" w:themeColor="text1"/>
          <w:sz w:val="21"/>
          <w:szCs w:val="21"/>
        </w:rPr>
      </w:pPr>
    </w:p>
    <w:p w14:paraId="5E3E8E00" w14:textId="77777777" w:rsidR="001F37AA" w:rsidRPr="006533C8" w:rsidRDefault="001F37AA" w:rsidP="00A461A3">
      <w:pPr>
        <w:spacing w:after="0" w:line="268" w:lineRule="exact"/>
        <w:rPr>
          <w:rFonts w:ascii="Arial" w:hAnsi="Arial" w:cs="Arial"/>
          <w:color w:val="000000" w:themeColor="text1"/>
          <w:sz w:val="21"/>
          <w:szCs w:val="21"/>
        </w:rPr>
      </w:pPr>
    </w:p>
    <w:p w14:paraId="20DA705E" w14:textId="77777777" w:rsidR="001F37AA" w:rsidRPr="006533C8" w:rsidRDefault="001F37AA" w:rsidP="00A461A3">
      <w:pPr>
        <w:spacing w:after="0" w:line="268" w:lineRule="exact"/>
        <w:rPr>
          <w:rFonts w:ascii="Arial" w:hAnsi="Arial" w:cs="Arial"/>
          <w:color w:val="000000" w:themeColor="text1"/>
          <w:sz w:val="21"/>
          <w:szCs w:val="21"/>
        </w:rPr>
      </w:pPr>
    </w:p>
    <w:p w14:paraId="77157BDE" w14:textId="77777777" w:rsidR="001F37AA" w:rsidRPr="006533C8" w:rsidRDefault="001F37AA" w:rsidP="00A461A3">
      <w:pPr>
        <w:spacing w:after="0" w:line="268" w:lineRule="exact"/>
        <w:rPr>
          <w:rFonts w:ascii="Arial" w:hAnsi="Arial" w:cs="Arial"/>
          <w:color w:val="000000" w:themeColor="text1"/>
          <w:sz w:val="21"/>
          <w:szCs w:val="21"/>
        </w:rPr>
      </w:pPr>
    </w:p>
    <w:p w14:paraId="0E3DFCEC" w14:textId="77777777" w:rsidR="001F37AA" w:rsidRPr="006533C8" w:rsidRDefault="001F37AA" w:rsidP="00A461A3">
      <w:pPr>
        <w:tabs>
          <w:tab w:val="left" w:pos="1114"/>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B1C9437" w14:textId="77777777" w:rsidR="001F37AA" w:rsidRPr="006533C8" w:rsidRDefault="001F37AA" w:rsidP="00A461A3">
      <w:pPr>
        <w:spacing w:after="0" w:line="268" w:lineRule="exact"/>
        <w:rPr>
          <w:rFonts w:ascii="Arial" w:hAnsi="Arial" w:cs="Arial"/>
          <w:color w:val="000000" w:themeColor="text1"/>
          <w:sz w:val="21"/>
          <w:szCs w:val="21"/>
        </w:rPr>
      </w:pPr>
    </w:p>
    <w:p w14:paraId="126F01D0" w14:textId="77777777" w:rsidR="001F37AA" w:rsidRPr="006533C8" w:rsidRDefault="001F37AA" w:rsidP="00A461A3">
      <w:pPr>
        <w:spacing w:after="0" w:line="268" w:lineRule="exact"/>
        <w:rPr>
          <w:rFonts w:ascii="Arial" w:hAnsi="Arial" w:cs="Arial"/>
          <w:color w:val="000000" w:themeColor="text1"/>
          <w:sz w:val="21"/>
          <w:szCs w:val="21"/>
        </w:rPr>
      </w:pPr>
    </w:p>
    <w:p w14:paraId="47A5378B" w14:textId="77777777" w:rsidR="001F37AA" w:rsidRPr="006533C8" w:rsidRDefault="001F37AA" w:rsidP="00A461A3">
      <w:pPr>
        <w:spacing w:after="0" w:line="268" w:lineRule="exact"/>
        <w:rPr>
          <w:rFonts w:ascii="Arial" w:hAnsi="Arial" w:cs="Arial"/>
          <w:color w:val="000000" w:themeColor="text1"/>
          <w:sz w:val="21"/>
          <w:szCs w:val="21"/>
        </w:rPr>
      </w:pPr>
    </w:p>
    <w:p w14:paraId="2850A511" w14:textId="77777777" w:rsidR="001F37AA" w:rsidRPr="006533C8" w:rsidRDefault="001F37AA" w:rsidP="00A461A3">
      <w:pPr>
        <w:spacing w:after="0" w:line="268" w:lineRule="exact"/>
        <w:rPr>
          <w:rFonts w:ascii="Arial" w:hAnsi="Arial" w:cs="Arial"/>
          <w:color w:val="000000" w:themeColor="text1"/>
          <w:sz w:val="21"/>
          <w:szCs w:val="21"/>
        </w:rPr>
      </w:pPr>
    </w:p>
    <w:p w14:paraId="38D94149" w14:textId="77777777" w:rsidR="001F37AA" w:rsidRPr="006533C8" w:rsidRDefault="001F37AA" w:rsidP="00A461A3">
      <w:pPr>
        <w:spacing w:after="0" w:line="268" w:lineRule="exact"/>
        <w:rPr>
          <w:rFonts w:ascii="Arial" w:hAnsi="Arial" w:cs="Arial"/>
          <w:color w:val="000000" w:themeColor="text1"/>
          <w:sz w:val="18"/>
          <w:szCs w:val="18"/>
        </w:rPr>
      </w:pPr>
    </w:p>
    <w:p w14:paraId="01AA6BA2" w14:textId="77777777" w:rsidR="001F37AA" w:rsidRPr="006533C8" w:rsidRDefault="001F37AA" w:rsidP="00A461A3">
      <w:pPr>
        <w:spacing w:after="0" w:line="268" w:lineRule="exact"/>
        <w:rPr>
          <w:rFonts w:ascii="Arial" w:hAnsi="Arial" w:cs="Arial"/>
          <w:color w:val="000000" w:themeColor="text1"/>
          <w:sz w:val="18"/>
          <w:szCs w:val="18"/>
        </w:rPr>
      </w:pPr>
    </w:p>
    <w:p w14:paraId="3A5B2007" w14:textId="77777777" w:rsidR="003C5328" w:rsidRPr="006533C8" w:rsidRDefault="003C5328" w:rsidP="00A461A3">
      <w:pPr>
        <w:spacing w:after="0" w:line="268" w:lineRule="exact"/>
        <w:rPr>
          <w:rFonts w:ascii="Arial" w:hAnsi="Arial" w:cs="Arial"/>
          <w:color w:val="000000" w:themeColor="text1"/>
          <w:sz w:val="18"/>
          <w:szCs w:val="18"/>
        </w:rPr>
      </w:pPr>
    </w:p>
    <w:p w14:paraId="750B4B34" w14:textId="77777777" w:rsidR="003C5328" w:rsidRPr="006533C8" w:rsidRDefault="003C5328" w:rsidP="00A461A3">
      <w:pPr>
        <w:spacing w:after="0" w:line="268" w:lineRule="exact"/>
        <w:rPr>
          <w:rFonts w:ascii="Arial" w:hAnsi="Arial" w:cs="Arial"/>
          <w:color w:val="000000" w:themeColor="text1"/>
          <w:sz w:val="18"/>
          <w:szCs w:val="18"/>
        </w:rPr>
      </w:pPr>
    </w:p>
    <w:p w14:paraId="3A16BFCB" w14:textId="77777777" w:rsidR="003C5328" w:rsidRPr="006533C8" w:rsidRDefault="003C5328" w:rsidP="00A461A3">
      <w:pPr>
        <w:spacing w:after="0" w:line="268" w:lineRule="exact"/>
        <w:rPr>
          <w:rFonts w:ascii="Arial" w:hAnsi="Arial" w:cs="Arial"/>
          <w:color w:val="000000" w:themeColor="text1"/>
          <w:sz w:val="18"/>
          <w:szCs w:val="18"/>
        </w:rPr>
      </w:pPr>
    </w:p>
    <w:p w14:paraId="4BEA4BD5" w14:textId="77777777" w:rsidR="003C5328" w:rsidRPr="006533C8" w:rsidRDefault="003C5328" w:rsidP="00A461A3">
      <w:pPr>
        <w:spacing w:after="0" w:line="268" w:lineRule="exact"/>
        <w:rPr>
          <w:rFonts w:ascii="Arial" w:hAnsi="Arial" w:cs="Arial"/>
          <w:color w:val="000000" w:themeColor="text1"/>
          <w:sz w:val="18"/>
          <w:szCs w:val="18"/>
        </w:rPr>
      </w:pPr>
    </w:p>
    <w:p w14:paraId="26E2616D" w14:textId="77777777" w:rsidR="003C5328" w:rsidRPr="006533C8" w:rsidRDefault="003C5328" w:rsidP="00A461A3">
      <w:pPr>
        <w:spacing w:after="0" w:line="268" w:lineRule="exact"/>
        <w:rPr>
          <w:rFonts w:ascii="Arial" w:hAnsi="Arial" w:cs="Arial"/>
          <w:color w:val="000000" w:themeColor="text1"/>
          <w:sz w:val="18"/>
          <w:szCs w:val="18"/>
        </w:rPr>
      </w:pPr>
    </w:p>
    <w:p w14:paraId="4ECB3BDD" w14:textId="77777777" w:rsidR="003C5328" w:rsidRPr="006533C8" w:rsidRDefault="003C5328" w:rsidP="00A461A3">
      <w:pPr>
        <w:spacing w:after="0" w:line="268" w:lineRule="exact"/>
        <w:rPr>
          <w:rFonts w:ascii="Arial" w:hAnsi="Arial" w:cs="Arial"/>
          <w:color w:val="000000" w:themeColor="text1"/>
          <w:sz w:val="18"/>
          <w:szCs w:val="18"/>
        </w:rPr>
      </w:pPr>
    </w:p>
    <w:p w14:paraId="3B83FEFC" w14:textId="77777777" w:rsidR="003C5328" w:rsidRPr="006533C8" w:rsidRDefault="003C5328" w:rsidP="00A461A3">
      <w:pPr>
        <w:spacing w:after="0" w:line="268" w:lineRule="exact"/>
        <w:rPr>
          <w:rFonts w:ascii="Arial" w:hAnsi="Arial" w:cs="Arial"/>
          <w:color w:val="000000" w:themeColor="text1"/>
          <w:sz w:val="18"/>
          <w:szCs w:val="18"/>
        </w:rPr>
      </w:pPr>
    </w:p>
    <w:p w14:paraId="4C696C6E" w14:textId="77777777" w:rsidR="003C5328" w:rsidRPr="006533C8" w:rsidRDefault="003C5328" w:rsidP="00A461A3">
      <w:pPr>
        <w:spacing w:after="0" w:line="268" w:lineRule="exact"/>
        <w:rPr>
          <w:rFonts w:ascii="Arial" w:hAnsi="Arial" w:cs="Arial"/>
          <w:color w:val="000000" w:themeColor="text1"/>
          <w:sz w:val="18"/>
          <w:szCs w:val="18"/>
        </w:rPr>
      </w:pPr>
    </w:p>
    <w:p w14:paraId="01EFDEBA" w14:textId="6CB73B43"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Źródła: GUS,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 [odczyt 21.02.2025 r.].</w:t>
      </w:r>
    </w:p>
    <w:p w14:paraId="6A4033E0" w14:textId="77777777" w:rsidR="001F37AA" w:rsidRPr="006533C8" w:rsidRDefault="001F37AA" w:rsidP="00A461A3">
      <w:pPr>
        <w:spacing w:after="0" w:line="268" w:lineRule="exact"/>
        <w:rPr>
          <w:rFonts w:ascii="Arial" w:hAnsi="Arial" w:cs="Arial"/>
          <w:color w:val="000000" w:themeColor="text1"/>
          <w:sz w:val="18"/>
          <w:szCs w:val="18"/>
        </w:rPr>
      </w:pPr>
    </w:p>
    <w:p w14:paraId="3C1312F4" w14:textId="77777777" w:rsidR="001F37AA" w:rsidRPr="006533C8" w:rsidRDefault="001F37AA" w:rsidP="00A461A3">
      <w:pPr>
        <w:spacing w:after="0" w:line="268" w:lineRule="exact"/>
        <w:rPr>
          <w:rFonts w:ascii="Arial" w:hAnsi="Arial" w:cs="Arial"/>
          <w:color w:val="000000" w:themeColor="text1"/>
          <w:sz w:val="18"/>
          <w:szCs w:val="18"/>
        </w:rPr>
      </w:pPr>
    </w:p>
    <w:p w14:paraId="793FF7D8" w14:textId="77777777" w:rsidR="003C5328" w:rsidRPr="006533C8" w:rsidRDefault="003C5328" w:rsidP="00A461A3">
      <w:pPr>
        <w:spacing w:after="0" w:line="268" w:lineRule="exact"/>
        <w:rPr>
          <w:rFonts w:ascii="Arial" w:hAnsi="Arial" w:cs="Arial"/>
          <w:color w:val="000000" w:themeColor="text1"/>
          <w:sz w:val="18"/>
          <w:szCs w:val="18"/>
        </w:rPr>
      </w:pPr>
    </w:p>
    <w:p w14:paraId="6C1E2DBF" w14:textId="77777777" w:rsidR="003C5328" w:rsidRPr="006533C8" w:rsidRDefault="003C5328" w:rsidP="00A461A3">
      <w:pPr>
        <w:spacing w:after="0" w:line="268" w:lineRule="exact"/>
        <w:rPr>
          <w:rFonts w:ascii="Arial" w:hAnsi="Arial" w:cs="Arial"/>
          <w:color w:val="000000" w:themeColor="text1"/>
          <w:sz w:val="18"/>
          <w:szCs w:val="18"/>
        </w:rPr>
      </w:pPr>
    </w:p>
    <w:p w14:paraId="62794530" w14:textId="77777777" w:rsidR="003C5328" w:rsidRPr="006533C8" w:rsidRDefault="003C5328" w:rsidP="00A461A3">
      <w:pPr>
        <w:spacing w:after="0" w:line="268" w:lineRule="exact"/>
        <w:rPr>
          <w:rFonts w:ascii="Arial" w:hAnsi="Arial" w:cs="Arial"/>
          <w:color w:val="000000" w:themeColor="text1"/>
          <w:sz w:val="18"/>
          <w:szCs w:val="18"/>
        </w:rPr>
      </w:pPr>
    </w:p>
    <w:p w14:paraId="414EA8C4" w14:textId="77777777" w:rsidR="003C5328" w:rsidRPr="006533C8" w:rsidRDefault="003C5328" w:rsidP="00A461A3">
      <w:pPr>
        <w:spacing w:after="0" w:line="268" w:lineRule="exact"/>
        <w:rPr>
          <w:rFonts w:ascii="Arial" w:hAnsi="Arial" w:cs="Arial"/>
          <w:color w:val="000000" w:themeColor="text1"/>
          <w:sz w:val="18"/>
          <w:szCs w:val="18"/>
        </w:rPr>
      </w:pPr>
    </w:p>
    <w:p w14:paraId="6B9A17B7" w14:textId="77777777" w:rsidR="003C5328" w:rsidRPr="006533C8" w:rsidRDefault="003C5328" w:rsidP="00A461A3">
      <w:pPr>
        <w:spacing w:after="0" w:line="268" w:lineRule="exact"/>
        <w:rPr>
          <w:rFonts w:ascii="Arial" w:hAnsi="Arial" w:cs="Arial"/>
          <w:color w:val="000000" w:themeColor="text1"/>
          <w:sz w:val="18"/>
          <w:szCs w:val="18"/>
        </w:rPr>
      </w:pPr>
    </w:p>
    <w:p w14:paraId="5BA848F1" w14:textId="77777777" w:rsidR="003C5328" w:rsidRPr="006533C8" w:rsidRDefault="003C5328" w:rsidP="00A461A3">
      <w:pPr>
        <w:spacing w:after="0" w:line="268" w:lineRule="exact"/>
        <w:rPr>
          <w:rFonts w:ascii="Arial" w:hAnsi="Arial" w:cs="Arial"/>
          <w:color w:val="000000" w:themeColor="text1"/>
          <w:sz w:val="18"/>
          <w:szCs w:val="18"/>
        </w:rPr>
      </w:pPr>
    </w:p>
    <w:p w14:paraId="2F75D2DE" w14:textId="77777777" w:rsidR="003C5328" w:rsidRPr="006533C8" w:rsidRDefault="003C5328" w:rsidP="00A461A3">
      <w:pPr>
        <w:spacing w:after="0" w:line="268" w:lineRule="exact"/>
        <w:rPr>
          <w:rFonts w:ascii="Arial" w:hAnsi="Arial" w:cs="Arial"/>
          <w:color w:val="000000" w:themeColor="text1"/>
          <w:sz w:val="18"/>
          <w:szCs w:val="18"/>
        </w:rPr>
      </w:pPr>
    </w:p>
    <w:p w14:paraId="40A3F7CC" w14:textId="77777777" w:rsidR="003C5328" w:rsidRPr="006533C8" w:rsidRDefault="003C5328" w:rsidP="00A461A3">
      <w:pPr>
        <w:spacing w:after="0" w:line="268" w:lineRule="exact"/>
        <w:rPr>
          <w:rFonts w:ascii="Arial" w:hAnsi="Arial" w:cs="Arial"/>
          <w:color w:val="000000" w:themeColor="text1"/>
          <w:sz w:val="18"/>
          <w:szCs w:val="18"/>
        </w:rPr>
      </w:pPr>
    </w:p>
    <w:p w14:paraId="045859CA" w14:textId="77777777" w:rsidR="003C5328" w:rsidRPr="006533C8" w:rsidRDefault="003C5328" w:rsidP="00A461A3">
      <w:pPr>
        <w:spacing w:after="0" w:line="268" w:lineRule="exact"/>
        <w:rPr>
          <w:rFonts w:ascii="Arial" w:hAnsi="Arial" w:cs="Arial"/>
          <w:color w:val="000000" w:themeColor="text1"/>
          <w:sz w:val="18"/>
          <w:szCs w:val="18"/>
        </w:rPr>
      </w:pPr>
    </w:p>
    <w:p w14:paraId="6228DF90" w14:textId="77777777" w:rsidR="003C5328" w:rsidRPr="006533C8" w:rsidRDefault="003C5328" w:rsidP="00A461A3">
      <w:pPr>
        <w:spacing w:after="0" w:line="268" w:lineRule="exact"/>
        <w:rPr>
          <w:rFonts w:ascii="Arial" w:hAnsi="Arial" w:cs="Arial"/>
          <w:color w:val="000000" w:themeColor="text1"/>
          <w:sz w:val="18"/>
          <w:szCs w:val="18"/>
        </w:rPr>
      </w:pPr>
    </w:p>
    <w:p w14:paraId="32ED737A" w14:textId="77777777" w:rsidR="003C5328" w:rsidRPr="006533C8" w:rsidRDefault="003C5328" w:rsidP="00A461A3">
      <w:pPr>
        <w:spacing w:after="0" w:line="268" w:lineRule="exact"/>
        <w:rPr>
          <w:rFonts w:ascii="Arial" w:hAnsi="Arial" w:cs="Arial"/>
          <w:color w:val="000000" w:themeColor="text1"/>
          <w:sz w:val="18"/>
          <w:szCs w:val="18"/>
        </w:rPr>
      </w:pPr>
    </w:p>
    <w:p w14:paraId="42CAF322" w14:textId="77777777" w:rsidR="001F37AA" w:rsidRPr="006533C8" w:rsidRDefault="001F37AA" w:rsidP="00A461A3">
      <w:pPr>
        <w:pStyle w:val="Bezodstpw"/>
        <w:rPr>
          <w:rFonts w:ascii="Arial" w:hAnsi="Arial" w:cs="Arial"/>
          <w:color w:val="F79646" w:themeColor="accent6"/>
          <w:sz w:val="24"/>
          <w:szCs w:val="24"/>
        </w:rPr>
      </w:pPr>
      <w:r w:rsidRPr="006533C8">
        <w:rPr>
          <w:rFonts w:ascii="Arial" w:hAnsi="Arial" w:cs="Arial"/>
          <w:color w:val="F79646" w:themeColor="accent6"/>
          <w:sz w:val="24"/>
          <w:szCs w:val="24"/>
        </w:rPr>
        <w:lastRenderedPageBreak/>
        <w:t>Wybrane elementy sytuacji na rynku pracy – województwo śląskie i Polska, lata 2017-2024, stan na koniec danego roku.</w:t>
      </w:r>
    </w:p>
    <w:p w14:paraId="7EDE26AE" w14:textId="77777777" w:rsidR="001F37AA" w:rsidRPr="006533C8" w:rsidRDefault="001F37AA" w:rsidP="00A461A3">
      <w:pPr>
        <w:pStyle w:val="Bezodstpw"/>
        <w:rPr>
          <w:rFonts w:ascii="Arial" w:hAnsi="Arial" w:cs="Arial"/>
          <w:sz w:val="21"/>
          <w:szCs w:val="21"/>
        </w:rPr>
      </w:pPr>
    </w:p>
    <w:tbl>
      <w:tblPr>
        <w:tblW w:w="9067" w:type="dxa"/>
        <w:tblLayout w:type="fixed"/>
        <w:tblCellMar>
          <w:left w:w="70" w:type="dxa"/>
          <w:right w:w="70" w:type="dxa"/>
        </w:tblCellMar>
        <w:tblLook w:val="04A0" w:firstRow="1" w:lastRow="0" w:firstColumn="1" w:lastColumn="0" w:noHBand="0" w:noVBand="1"/>
      </w:tblPr>
      <w:tblGrid>
        <w:gridCol w:w="541"/>
        <w:gridCol w:w="1439"/>
        <w:gridCol w:w="992"/>
        <w:gridCol w:w="851"/>
        <w:gridCol w:w="708"/>
        <w:gridCol w:w="851"/>
        <w:gridCol w:w="850"/>
        <w:gridCol w:w="709"/>
        <w:gridCol w:w="709"/>
        <w:gridCol w:w="716"/>
        <w:gridCol w:w="701"/>
      </w:tblGrid>
      <w:tr w:rsidR="001F37AA" w:rsidRPr="006533C8" w14:paraId="2DF71F59" w14:textId="77777777" w:rsidTr="00A461A3">
        <w:trPr>
          <w:trHeight w:val="303"/>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B7EDE6B"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Wyszczególnienie</w:t>
            </w:r>
          </w:p>
        </w:tc>
        <w:tc>
          <w:tcPr>
            <w:tcW w:w="6095" w:type="dxa"/>
            <w:gridSpan w:val="8"/>
            <w:tcBorders>
              <w:top w:val="single" w:sz="4" w:space="0" w:color="auto"/>
              <w:left w:val="single" w:sz="4" w:space="0" w:color="auto"/>
              <w:bottom w:val="single" w:sz="4" w:space="0" w:color="auto"/>
              <w:right w:val="single" w:sz="4" w:space="0" w:color="000000"/>
            </w:tcBorders>
            <w:shd w:val="clear" w:color="auto" w:fill="FABF8F" w:themeFill="accent6" w:themeFillTint="99"/>
            <w:vAlign w:val="center"/>
            <w:hideMark/>
          </w:tcPr>
          <w:p w14:paraId="3D27766E"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Lata</w:t>
            </w:r>
          </w:p>
        </w:tc>
      </w:tr>
      <w:tr w:rsidR="001F37AA" w:rsidRPr="006533C8" w14:paraId="03F55CB9" w14:textId="77777777" w:rsidTr="00A461A3">
        <w:trPr>
          <w:trHeight w:val="303"/>
        </w:trPr>
        <w:tc>
          <w:tcPr>
            <w:tcW w:w="2972" w:type="dxa"/>
            <w:gridSpan w:val="3"/>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C7A5472" w14:textId="77777777" w:rsidR="001F37AA" w:rsidRPr="006533C8" w:rsidRDefault="001F37AA" w:rsidP="00A461A3">
            <w:pPr>
              <w:spacing w:after="0" w:line="240" w:lineRule="auto"/>
              <w:rPr>
                <w:rFonts w:ascii="Arial Narrow" w:hAnsi="Arial Narrow" w:cs="Arial"/>
                <w:sz w:val="16"/>
                <w:szCs w:val="16"/>
                <w:lang w:eastAsia="pl-PL"/>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C06A5AD"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2017</w:t>
            </w:r>
          </w:p>
        </w:tc>
        <w:tc>
          <w:tcPr>
            <w:tcW w:w="708"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260EDF40"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2018</w:t>
            </w: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23976867"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2019</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28CFC35"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2020</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5B426FC"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2021</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1B48986C"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2022</w:t>
            </w:r>
          </w:p>
        </w:tc>
        <w:tc>
          <w:tcPr>
            <w:tcW w:w="71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B0C2FFD"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2023</w:t>
            </w:r>
          </w:p>
        </w:tc>
        <w:tc>
          <w:tcPr>
            <w:tcW w:w="701"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2D99E510"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2024</w:t>
            </w:r>
          </w:p>
        </w:tc>
      </w:tr>
      <w:tr w:rsidR="001F37AA" w:rsidRPr="006533C8" w14:paraId="6A87F7E4" w14:textId="77777777" w:rsidTr="00A461A3">
        <w:trPr>
          <w:cantSplit/>
          <w:trHeight w:val="340"/>
        </w:trPr>
        <w:tc>
          <w:tcPr>
            <w:tcW w:w="1980"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F2EABD"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zarejestrowanych bezrobotnych (tys.)</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60244414"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Polska</w:t>
            </w:r>
          </w:p>
        </w:tc>
        <w:tc>
          <w:tcPr>
            <w:tcW w:w="851" w:type="dxa"/>
            <w:tcBorders>
              <w:top w:val="nil"/>
              <w:left w:val="nil"/>
              <w:bottom w:val="single" w:sz="4" w:space="0" w:color="auto"/>
              <w:right w:val="single" w:sz="4" w:space="0" w:color="auto"/>
            </w:tcBorders>
            <w:shd w:val="clear" w:color="auto" w:fill="auto"/>
            <w:noWrap/>
            <w:vAlign w:val="center"/>
            <w:hideMark/>
          </w:tcPr>
          <w:p w14:paraId="6A54910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1 081 746</w:t>
            </w:r>
          </w:p>
        </w:tc>
        <w:tc>
          <w:tcPr>
            <w:tcW w:w="708" w:type="dxa"/>
            <w:tcBorders>
              <w:top w:val="nil"/>
              <w:left w:val="nil"/>
              <w:bottom w:val="single" w:sz="4" w:space="0" w:color="auto"/>
              <w:right w:val="single" w:sz="4" w:space="0" w:color="auto"/>
            </w:tcBorders>
            <w:shd w:val="clear" w:color="auto" w:fill="auto"/>
            <w:noWrap/>
            <w:vAlign w:val="center"/>
            <w:hideMark/>
          </w:tcPr>
          <w:p w14:paraId="494B8FC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968 888</w:t>
            </w:r>
          </w:p>
        </w:tc>
        <w:tc>
          <w:tcPr>
            <w:tcW w:w="851" w:type="dxa"/>
            <w:tcBorders>
              <w:top w:val="nil"/>
              <w:left w:val="nil"/>
              <w:bottom w:val="single" w:sz="4" w:space="0" w:color="auto"/>
              <w:right w:val="single" w:sz="4" w:space="0" w:color="auto"/>
            </w:tcBorders>
            <w:shd w:val="clear" w:color="auto" w:fill="auto"/>
            <w:noWrap/>
            <w:vAlign w:val="center"/>
            <w:hideMark/>
          </w:tcPr>
          <w:p w14:paraId="72D6C86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 866 374</w:t>
            </w:r>
          </w:p>
        </w:tc>
        <w:tc>
          <w:tcPr>
            <w:tcW w:w="850" w:type="dxa"/>
            <w:tcBorders>
              <w:top w:val="nil"/>
              <w:left w:val="nil"/>
              <w:bottom w:val="single" w:sz="4" w:space="0" w:color="auto"/>
              <w:right w:val="single" w:sz="4" w:space="0" w:color="auto"/>
            </w:tcBorders>
            <w:shd w:val="clear" w:color="auto" w:fill="auto"/>
            <w:noWrap/>
            <w:vAlign w:val="center"/>
            <w:hideMark/>
          </w:tcPr>
          <w:p w14:paraId="34D25FA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1 046 432</w:t>
            </w:r>
          </w:p>
        </w:tc>
        <w:tc>
          <w:tcPr>
            <w:tcW w:w="709" w:type="dxa"/>
            <w:tcBorders>
              <w:top w:val="nil"/>
              <w:left w:val="nil"/>
              <w:bottom w:val="single" w:sz="4" w:space="0" w:color="auto"/>
              <w:right w:val="single" w:sz="4" w:space="0" w:color="auto"/>
            </w:tcBorders>
            <w:shd w:val="clear" w:color="auto" w:fill="auto"/>
            <w:noWrap/>
            <w:vAlign w:val="center"/>
            <w:hideMark/>
          </w:tcPr>
          <w:p w14:paraId="05AD1DE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895 203</w:t>
            </w:r>
          </w:p>
        </w:tc>
        <w:tc>
          <w:tcPr>
            <w:tcW w:w="709" w:type="dxa"/>
            <w:tcBorders>
              <w:top w:val="nil"/>
              <w:left w:val="nil"/>
              <w:bottom w:val="single" w:sz="4" w:space="0" w:color="auto"/>
              <w:right w:val="single" w:sz="4" w:space="0" w:color="auto"/>
            </w:tcBorders>
            <w:shd w:val="clear" w:color="auto" w:fill="auto"/>
            <w:noWrap/>
            <w:vAlign w:val="center"/>
            <w:hideMark/>
          </w:tcPr>
          <w:p w14:paraId="5D62022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812 301</w:t>
            </w:r>
          </w:p>
        </w:tc>
        <w:tc>
          <w:tcPr>
            <w:tcW w:w="716" w:type="dxa"/>
            <w:tcBorders>
              <w:top w:val="nil"/>
              <w:left w:val="nil"/>
              <w:bottom w:val="single" w:sz="4" w:space="0" w:color="auto"/>
              <w:right w:val="single" w:sz="4" w:space="0" w:color="auto"/>
            </w:tcBorders>
            <w:shd w:val="clear" w:color="auto" w:fill="auto"/>
            <w:noWrap/>
            <w:vAlign w:val="center"/>
            <w:hideMark/>
          </w:tcPr>
          <w:p w14:paraId="13F8C7E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788 229</w:t>
            </w:r>
          </w:p>
        </w:tc>
        <w:tc>
          <w:tcPr>
            <w:tcW w:w="701" w:type="dxa"/>
            <w:tcBorders>
              <w:top w:val="nil"/>
              <w:left w:val="nil"/>
              <w:bottom w:val="single" w:sz="4" w:space="0" w:color="auto"/>
              <w:right w:val="single" w:sz="4" w:space="0" w:color="auto"/>
            </w:tcBorders>
            <w:vAlign w:val="center"/>
          </w:tcPr>
          <w:p w14:paraId="4A1A359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786 179</w:t>
            </w:r>
          </w:p>
        </w:tc>
      </w:tr>
      <w:tr w:rsidR="001F37AA" w:rsidRPr="006533C8" w14:paraId="53AF66BF" w14:textId="77777777" w:rsidTr="00A461A3">
        <w:trPr>
          <w:cantSplit/>
          <w:trHeight w:val="340"/>
        </w:trPr>
        <w:tc>
          <w:tcPr>
            <w:tcW w:w="1980"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3DCB94" w14:textId="77777777" w:rsidR="001F37AA" w:rsidRPr="006533C8" w:rsidRDefault="001F37AA" w:rsidP="00A461A3">
            <w:pPr>
              <w:spacing w:after="0" w:line="240" w:lineRule="auto"/>
              <w:rPr>
                <w:rFonts w:ascii="Arial Narrow" w:hAnsi="Arial Narrow" w:cs="Arial"/>
                <w:sz w:val="16"/>
                <w:szCs w:val="16"/>
                <w:lang w:eastAsia="pl-PL"/>
              </w:rPr>
            </w:pP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46B7E03B"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Śląskie</w:t>
            </w:r>
          </w:p>
        </w:tc>
        <w:tc>
          <w:tcPr>
            <w:tcW w:w="851" w:type="dxa"/>
            <w:tcBorders>
              <w:top w:val="nil"/>
              <w:left w:val="nil"/>
              <w:bottom w:val="single" w:sz="4" w:space="0" w:color="auto"/>
              <w:right w:val="single" w:sz="4" w:space="0" w:color="auto"/>
            </w:tcBorders>
            <w:shd w:val="clear" w:color="auto" w:fill="auto"/>
            <w:noWrap/>
            <w:vAlign w:val="center"/>
            <w:hideMark/>
          </w:tcPr>
          <w:p w14:paraId="17220DD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94 687</w:t>
            </w:r>
          </w:p>
        </w:tc>
        <w:tc>
          <w:tcPr>
            <w:tcW w:w="708" w:type="dxa"/>
            <w:tcBorders>
              <w:top w:val="nil"/>
              <w:left w:val="nil"/>
              <w:bottom w:val="single" w:sz="4" w:space="0" w:color="auto"/>
              <w:right w:val="single" w:sz="4" w:space="0" w:color="auto"/>
            </w:tcBorders>
            <w:shd w:val="clear" w:color="auto" w:fill="auto"/>
            <w:noWrap/>
            <w:vAlign w:val="center"/>
            <w:hideMark/>
          </w:tcPr>
          <w:p w14:paraId="1079420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80 079</w:t>
            </w:r>
          </w:p>
        </w:tc>
        <w:tc>
          <w:tcPr>
            <w:tcW w:w="851" w:type="dxa"/>
            <w:tcBorders>
              <w:top w:val="nil"/>
              <w:left w:val="nil"/>
              <w:bottom w:val="single" w:sz="4" w:space="0" w:color="auto"/>
              <w:right w:val="single" w:sz="4" w:space="0" w:color="auto"/>
            </w:tcBorders>
            <w:shd w:val="clear" w:color="auto" w:fill="auto"/>
            <w:noWrap/>
            <w:vAlign w:val="center"/>
            <w:hideMark/>
          </w:tcPr>
          <w:p w14:paraId="16E7C3D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66 521 </w:t>
            </w:r>
          </w:p>
        </w:tc>
        <w:tc>
          <w:tcPr>
            <w:tcW w:w="850" w:type="dxa"/>
            <w:tcBorders>
              <w:top w:val="nil"/>
              <w:left w:val="nil"/>
              <w:bottom w:val="single" w:sz="4" w:space="0" w:color="auto"/>
              <w:right w:val="single" w:sz="4" w:space="0" w:color="auto"/>
            </w:tcBorders>
            <w:shd w:val="clear" w:color="auto" w:fill="auto"/>
            <w:noWrap/>
            <w:vAlign w:val="center"/>
            <w:hideMark/>
          </w:tcPr>
          <w:p w14:paraId="5451D8A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91 032</w:t>
            </w:r>
          </w:p>
        </w:tc>
        <w:tc>
          <w:tcPr>
            <w:tcW w:w="709" w:type="dxa"/>
            <w:tcBorders>
              <w:top w:val="nil"/>
              <w:left w:val="nil"/>
              <w:bottom w:val="single" w:sz="4" w:space="0" w:color="auto"/>
              <w:right w:val="single" w:sz="4" w:space="0" w:color="auto"/>
            </w:tcBorders>
            <w:shd w:val="clear" w:color="auto" w:fill="auto"/>
            <w:noWrap/>
            <w:vAlign w:val="center"/>
            <w:hideMark/>
          </w:tcPr>
          <w:p w14:paraId="62F0DFD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76 324</w:t>
            </w:r>
          </w:p>
        </w:tc>
        <w:tc>
          <w:tcPr>
            <w:tcW w:w="709" w:type="dxa"/>
            <w:tcBorders>
              <w:top w:val="nil"/>
              <w:left w:val="nil"/>
              <w:bottom w:val="single" w:sz="4" w:space="0" w:color="auto"/>
              <w:right w:val="single" w:sz="4" w:space="0" w:color="auto"/>
            </w:tcBorders>
            <w:shd w:val="clear" w:color="auto" w:fill="auto"/>
            <w:noWrap/>
            <w:vAlign w:val="center"/>
            <w:hideMark/>
          </w:tcPr>
          <w:p w14:paraId="4DC9551D"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64 903</w:t>
            </w:r>
          </w:p>
        </w:tc>
        <w:tc>
          <w:tcPr>
            <w:tcW w:w="716" w:type="dxa"/>
            <w:tcBorders>
              <w:top w:val="nil"/>
              <w:left w:val="nil"/>
              <w:bottom w:val="single" w:sz="4" w:space="0" w:color="auto"/>
              <w:right w:val="single" w:sz="4" w:space="0" w:color="auto"/>
            </w:tcBorders>
            <w:shd w:val="clear" w:color="auto" w:fill="auto"/>
            <w:noWrap/>
            <w:vAlign w:val="center"/>
            <w:hideMark/>
          </w:tcPr>
          <w:p w14:paraId="3FD310F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62 445</w:t>
            </w:r>
          </w:p>
        </w:tc>
        <w:tc>
          <w:tcPr>
            <w:tcW w:w="701" w:type="dxa"/>
            <w:tcBorders>
              <w:top w:val="nil"/>
              <w:left w:val="nil"/>
              <w:bottom w:val="single" w:sz="4" w:space="0" w:color="auto"/>
              <w:right w:val="single" w:sz="4" w:space="0" w:color="auto"/>
            </w:tcBorders>
            <w:vAlign w:val="center"/>
          </w:tcPr>
          <w:p w14:paraId="1F3F1FB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62 583</w:t>
            </w:r>
          </w:p>
        </w:tc>
      </w:tr>
      <w:tr w:rsidR="001F37AA" w:rsidRPr="006533C8" w14:paraId="3C7B58C1" w14:textId="77777777" w:rsidTr="00A461A3">
        <w:trPr>
          <w:cantSplit/>
          <w:trHeight w:val="340"/>
        </w:trPr>
        <w:tc>
          <w:tcPr>
            <w:tcW w:w="541"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0B0595FD"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Odsetki ogółu zarejestrowanych bezrobotnych</w:t>
            </w:r>
          </w:p>
        </w:tc>
        <w:tc>
          <w:tcPr>
            <w:tcW w:w="1439"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057D443"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mężczyźni</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747707DF"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Polska</w:t>
            </w:r>
          </w:p>
        </w:tc>
        <w:tc>
          <w:tcPr>
            <w:tcW w:w="851" w:type="dxa"/>
            <w:tcBorders>
              <w:top w:val="nil"/>
              <w:left w:val="nil"/>
              <w:bottom w:val="single" w:sz="4" w:space="0" w:color="auto"/>
              <w:right w:val="single" w:sz="4" w:space="0" w:color="auto"/>
            </w:tcBorders>
            <w:shd w:val="clear" w:color="auto" w:fill="auto"/>
            <w:noWrap/>
            <w:vAlign w:val="center"/>
            <w:hideMark/>
          </w:tcPr>
          <w:p w14:paraId="1575E7D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44,9</w:t>
            </w:r>
          </w:p>
        </w:tc>
        <w:tc>
          <w:tcPr>
            <w:tcW w:w="708" w:type="dxa"/>
            <w:tcBorders>
              <w:top w:val="nil"/>
              <w:left w:val="nil"/>
              <w:bottom w:val="single" w:sz="4" w:space="0" w:color="auto"/>
              <w:right w:val="single" w:sz="4" w:space="0" w:color="auto"/>
            </w:tcBorders>
            <w:shd w:val="clear" w:color="auto" w:fill="auto"/>
            <w:noWrap/>
            <w:vAlign w:val="center"/>
            <w:hideMark/>
          </w:tcPr>
          <w:p w14:paraId="674B868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44,0</w:t>
            </w:r>
          </w:p>
        </w:tc>
        <w:tc>
          <w:tcPr>
            <w:tcW w:w="851" w:type="dxa"/>
            <w:tcBorders>
              <w:top w:val="nil"/>
              <w:left w:val="nil"/>
              <w:bottom w:val="single" w:sz="4" w:space="0" w:color="auto"/>
              <w:right w:val="single" w:sz="4" w:space="0" w:color="auto"/>
            </w:tcBorders>
            <w:shd w:val="clear" w:color="auto" w:fill="auto"/>
            <w:noWrap/>
            <w:vAlign w:val="center"/>
            <w:hideMark/>
          </w:tcPr>
          <w:p w14:paraId="5775EDE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44,7 </w:t>
            </w:r>
          </w:p>
        </w:tc>
        <w:tc>
          <w:tcPr>
            <w:tcW w:w="850" w:type="dxa"/>
            <w:tcBorders>
              <w:top w:val="nil"/>
              <w:left w:val="nil"/>
              <w:bottom w:val="single" w:sz="4" w:space="0" w:color="auto"/>
              <w:right w:val="single" w:sz="4" w:space="0" w:color="auto"/>
            </w:tcBorders>
            <w:shd w:val="clear" w:color="auto" w:fill="auto"/>
            <w:noWrap/>
            <w:vAlign w:val="center"/>
            <w:hideMark/>
          </w:tcPr>
          <w:p w14:paraId="623545A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46,3</w:t>
            </w:r>
          </w:p>
        </w:tc>
        <w:tc>
          <w:tcPr>
            <w:tcW w:w="709" w:type="dxa"/>
            <w:tcBorders>
              <w:top w:val="nil"/>
              <w:left w:val="nil"/>
              <w:bottom w:val="single" w:sz="4" w:space="0" w:color="auto"/>
              <w:right w:val="single" w:sz="4" w:space="0" w:color="auto"/>
            </w:tcBorders>
            <w:shd w:val="clear" w:color="auto" w:fill="auto"/>
            <w:noWrap/>
            <w:vAlign w:val="center"/>
            <w:hideMark/>
          </w:tcPr>
          <w:p w14:paraId="30BD3BF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46,2</w:t>
            </w:r>
          </w:p>
        </w:tc>
        <w:tc>
          <w:tcPr>
            <w:tcW w:w="709" w:type="dxa"/>
            <w:tcBorders>
              <w:top w:val="nil"/>
              <w:left w:val="nil"/>
              <w:bottom w:val="single" w:sz="4" w:space="0" w:color="auto"/>
              <w:right w:val="single" w:sz="4" w:space="0" w:color="auto"/>
            </w:tcBorders>
            <w:shd w:val="clear" w:color="auto" w:fill="auto"/>
            <w:noWrap/>
            <w:vAlign w:val="center"/>
            <w:hideMark/>
          </w:tcPr>
          <w:p w14:paraId="66B1F34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46,3</w:t>
            </w:r>
          </w:p>
        </w:tc>
        <w:tc>
          <w:tcPr>
            <w:tcW w:w="716" w:type="dxa"/>
            <w:tcBorders>
              <w:top w:val="nil"/>
              <w:left w:val="nil"/>
              <w:bottom w:val="single" w:sz="4" w:space="0" w:color="auto"/>
              <w:right w:val="single" w:sz="4" w:space="0" w:color="auto"/>
            </w:tcBorders>
            <w:shd w:val="clear" w:color="auto" w:fill="auto"/>
            <w:noWrap/>
            <w:vAlign w:val="center"/>
            <w:hideMark/>
          </w:tcPr>
          <w:p w14:paraId="53CDE8D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47,4</w:t>
            </w:r>
          </w:p>
        </w:tc>
        <w:tc>
          <w:tcPr>
            <w:tcW w:w="701" w:type="dxa"/>
            <w:tcBorders>
              <w:top w:val="nil"/>
              <w:left w:val="nil"/>
              <w:bottom w:val="single" w:sz="4" w:space="0" w:color="auto"/>
              <w:right w:val="single" w:sz="4" w:space="0" w:color="auto"/>
            </w:tcBorders>
            <w:vAlign w:val="center"/>
          </w:tcPr>
          <w:p w14:paraId="1D6B67D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48,4</w:t>
            </w:r>
          </w:p>
        </w:tc>
      </w:tr>
      <w:tr w:rsidR="001F37AA" w:rsidRPr="006533C8" w14:paraId="66327764" w14:textId="77777777" w:rsidTr="00A461A3">
        <w:trPr>
          <w:cantSplit/>
          <w:trHeight w:val="340"/>
        </w:trPr>
        <w:tc>
          <w:tcPr>
            <w:tcW w:w="54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308C00C" w14:textId="77777777" w:rsidR="001F37AA" w:rsidRPr="006533C8" w:rsidRDefault="001F37AA" w:rsidP="00A461A3">
            <w:pPr>
              <w:spacing w:after="0" w:line="240" w:lineRule="auto"/>
              <w:rPr>
                <w:rFonts w:ascii="Arial Narrow" w:hAnsi="Arial Narrow" w:cs="Arial"/>
                <w:sz w:val="16"/>
                <w:szCs w:val="16"/>
                <w:lang w:eastAsia="pl-PL"/>
              </w:rPr>
            </w:pPr>
          </w:p>
        </w:tc>
        <w:tc>
          <w:tcPr>
            <w:tcW w:w="143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1BC87B1" w14:textId="77777777" w:rsidR="001F37AA" w:rsidRPr="006533C8" w:rsidRDefault="001F37AA" w:rsidP="00A461A3">
            <w:pPr>
              <w:spacing w:after="0" w:line="240" w:lineRule="auto"/>
              <w:rPr>
                <w:rFonts w:ascii="Arial Narrow" w:hAnsi="Arial Narrow" w:cs="Arial"/>
                <w:sz w:val="16"/>
                <w:szCs w:val="16"/>
                <w:lang w:eastAsia="pl-PL"/>
              </w:rPr>
            </w:pP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18AE6A65"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Śląskie</w:t>
            </w:r>
          </w:p>
        </w:tc>
        <w:tc>
          <w:tcPr>
            <w:tcW w:w="851" w:type="dxa"/>
            <w:tcBorders>
              <w:top w:val="nil"/>
              <w:left w:val="nil"/>
              <w:bottom w:val="single" w:sz="4" w:space="0" w:color="auto"/>
              <w:right w:val="single" w:sz="4" w:space="0" w:color="auto"/>
            </w:tcBorders>
            <w:shd w:val="clear" w:color="auto" w:fill="auto"/>
            <w:noWrap/>
            <w:vAlign w:val="center"/>
            <w:hideMark/>
          </w:tcPr>
          <w:p w14:paraId="7634570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42,4</w:t>
            </w:r>
          </w:p>
        </w:tc>
        <w:tc>
          <w:tcPr>
            <w:tcW w:w="708" w:type="dxa"/>
            <w:tcBorders>
              <w:top w:val="nil"/>
              <w:left w:val="nil"/>
              <w:bottom w:val="single" w:sz="4" w:space="0" w:color="auto"/>
              <w:right w:val="single" w:sz="4" w:space="0" w:color="auto"/>
            </w:tcBorders>
            <w:shd w:val="clear" w:color="auto" w:fill="auto"/>
            <w:noWrap/>
            <w:vAlign w:val="center"/>
            <w:hideMark/>
          </w:tcPr>
          <w:p w14:paraId="50FC1D3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41,6</w:t>
            </w:r>
          </w:p>
        </w:tc>
        <w:tc>
          <w:tcPr>
            <w:tcW w:w="851" w:type="dxa"/>
            <w:tcBorders>
              <w:top w:val="nil"/>
              <w:left w:val="nil"/>
              <w:bottom w:val="single" w:sz="4" w:space="0" w:color="auto"/>
              <w:right w:val="single" w:sz="4" w:space="0" w:color="auto"/>
            </w:tcBorders>
            <w:shd w:val="clear" w:color="auto" w:fill="auto"/>
            <w:noWrap/>
            <w:vAlign w:val="center"/>
            <w:hideMark/>
          </w:tcPr>
          <w:p w14:paraId="72FA515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43,4 </w:t>
            </w:r>
          </w:p>
        </w:tc>
        <w:tc>
          <w:tcPr>
            <w:tcW w:w="850" w:type="dxa"/>
            <w:tcBorders>
              <w:top w:val="nil"/>
              <w:left w:val="nil"/>
              <w:bottom w:val="single" w:sz="4" w:space="0" w:color="auto"/>
              <w:right w:val="single" w:sz="4" w:space="0" w:color="auto"/>
            </w:tcBorders>
            <w:shd w:val="clear" w:color="auto" w:fill="auto"/>
            <w:noWrap/>
            <w:vAlign w:val="center"/>
            <w:hideMark/>
          </w:tcPr>
          <w:p w14:paraId="080FB94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45,2</w:t>
            </w:r>
          </w:p>
        </w:tc>
        <w:tc>
          <w:tcPr>
            <w:tcW w:w="709" w:type="dxa"/>
            <w:tcBorders>
              <w:top w:val="nil"/>
              <w:left w:val="nil"/>
              <w:bottom w:val="single" w:sz="4" w:space="0" w:color="auto"/>
              <w:right w:val="single" w:sz="4" w:space="0" w:color="auto"/>
            </w:tcBorders>
            <w:shd w:val="clear" w:color="auto" w:fill="auto"/>
            <w:noWrap/>
            <w:vAlign w:val="center"/>
            <w:hideMark/>
          </w:tcPr>
          <w:p w14:paraId="5E43624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45,3</w:t>
            </w:r>
          </w:p>
        </w:tc>
        <w:tc>
          <w:tcPr>
            <w:tcW w:w="709" w:type="dxa"/>
            <w:tcBorders>
              <w:top w:val="nil"/>
              <w:left w:val="nil"/>
              <w:bottom w:val="single" w:sz="4" w:space="0" w:color="auto"/>
              <w:right w:val="single" w:sz="4" w:space="0" w:color="auto"/>
            </w:tcBorders>
            <w:shd w:val="clear" w:color="auto" w:fill="auto"/>
            <w:noWrap/>
            <w:vAlign w:val="center"/>
            <w:hideMark/>
          </w:tcPr>
          <w:p w14:paraId="5A1F4D2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45,2</w:t>
            </w:r>
          </w:p>
        </w:tc>
        <w:tc>
          <w:tcPr>
            <w:tcW w:w="716" w:type="dxa"/>
            <w:tcBorders>
              <w:top w:val="nil"/>
              <w:left w:val="nil"/>
              <w:bottom w:val="single" w:sz="4" w:space="0" w:color="auto"/>
              <w:right w:val="single" w:sz="4" w:space="0" w:color="auto"/>
            </w:tcBorders>
            <w:shd w:val="clear" w:color="auto" w:fill="auto"/>
            <w:noWrap/>
            <w:vAlign w:val="center"/>
            <w:hideMark/>
          </w:tcPr>
          <w:p w14:paraId="7DDFFD4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46,2</w:t>
            </w:r>
          </w:p>
        </w:tc>
        <w:tc>
          <w:tcPr>
            <w:tcW w:w="701" w:type="dxa"/>
            <w:tcBorders>
              <w:top w:val="nil"/>
              <w:left w:val="nil"/>
              <w:bottom w:val="single" w:sz="4" w:space="0" w:color="auto"/>
              <w:right w:val="single" w:sz="4" w:space="0" w:color="auto"/>
            </w:tcBorders>
            <w:vAlign w:val="center"/>
          </w:tcPr>
          <w:p w14:paraId="15046F6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47,8</w:t>
            </w:r>
          </w:p>
        </w:tc>
      </w:tr>
      <w:tr w:rsidR="001F37AA" w:rsidRPr="006533C8" w14:paraId="76AB3471" w14:textId="77777777" w:rsidTr="00A461A3">
        <w:trPr>
          <w:cantSplit/>
          <w:trHeight w:val="340"/>
        </w:trPr>
        <w:tc>
          <w:tcPr>
            <w:tcW w:w="54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91B2147" w14:textId="77777777" w:rsidR="001F37AA" w:rsidRPr="006533C8" w:rsidRDefault="001F37AA" w:rsidP="00A461A3">
            <w:pPr>
              <w:spacing w:after="0" w:line="240" w:lineRule="auto"/>
              <w:rPr>
                <w:rFonts w:ascii="Arial Narrow" w:hAnsi="Arial Narrow" w:cs="Arial"/>
                <w:sz w:val="16"/>
                <w:szCs w:val="16"/>
                <w:lang w:eastAsia="pl-PL"/>
              </w:rPr>
            </w:pPr>
          </w:p>
        </w:tc>
        <w:tc>
          <w:tcPr>
            <w:tcW w:w="1439"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0D8747C"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kobiety</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6AF9B520"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Polska</w:t>
            </w:r>
          </w:p>
        </w:tc>
        <w:tc>
          <w:tcPr>
            <w:tcW w:w="851" w:type="dxa"/>
            <w:tcBorders>
              <w:top w:val="nil"/>
              <w:left w:val="nil"/>
              <w:bottom w:val="single" w:sz="4" w:space="0" w:color="auto"/>
              <w:right w:val="single" w:sz="4" w:space="0" w:color="auto"/>
            </w:tcBorders>
            <w:shd w:val="clear" w:color="auto" w:fill="auto"/>
            <w:noWrap/>
            <w:vAlign w:val="center"/>
            <w:hideMark/>
          </w:tcPr>
          <w:p w14:paraId="08A6850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55,1</w:t>
            </w:r>
          </w:p>
        </w:tc>
        <w:tc>
          <w:tcPr>
            <w:tcW w:w="708" w:type="dxa"/>
            <w:tcBorders>
              <w:top w:val="nil"/>
              <w:left w:val="nil"/>
              <w:bottom w:val="single" w:sz="4" w:space="0" w:color="auto"/>
              <w:right w:val="single" w:sz="4" w:space="0" w:color="auto"/>
            </w:tcBorders>
            <w:shd w:val="clear" w:color="auto" w:fill="auto"/>
            <w:noWrap/>
            <w:vAlign w:val="center"/>
            <w:hideMark/>
          </w:tcPr>
          <w:p w14:paraId="774A803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56,0</w:t>
            </w:r>
          </w:p>
        </w:tc>
        <w:tc>
          <w:tcPr>
            <w:tcW w:w="851" w:type="dxa"/>
            <w:tcBorders>
              <w:top w:val="nil"/>
              <w:left w:val="nil"/>
              <w:bottom w:val="single" w:sz="4" w:space="0" w:color="auto"/>
              <w:right w:val="single" w:sz="4" w:space="0" w:color="auto"/>
            </w:tcBorders>
            <w:shd w:val="clear" w:color="auto" w:fill="auto"/>
            <w:noWrap/>
            <w:vAlign w:val="center"/>
            <w:hideMark/>
          </w:tcPr>
          <w:p w14:paraId="00257E9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55,3 </w:t>
            </w:r>
          </w:p>
        </w:tc>
        <w:tc>
          <w:tcPr>
            <w:tcW w:w="850" w:type="dxa"/>
            <w:tcBorders>
              <w:top w:val="nil"/>
              <w:left w:val="nil"/>
              <w:bottom w:val="single" w:sz="4" w:space="0" w:color="auto"/>
              <w:right w:val="single" w:sz="4" w:space="0" w:color="auto"/>
            </w:tcBorders>
            <w:shd w:val="clear" w:color="auto" w:fill="auto"/>
            <w:noWrap/>
            <w:vAlign w:val="center"/>
            <w:hideMark/>
          </w:tcPr>
          <w:p w14:paraId="397570B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53,7</w:t>
            </w:r>
          </w:p>
        </w:tc>
        <w:tc>
          <w:tcPr>
            <w:tcW w:w="709" w:type="dxa"/>
            <w:tcBorders>
              <w:top w:val="nil"/>
              <w:left w:val="nil"/>
              <w:bottom w:val="single" w:sz="4" w:space="0" w:color="auto"/>
              <w:right w:val="single" w:sz="4" w:space="0" w:color="auto"/>
            </w:tcBorders>
            <w:shd w:val="clear" w:color="auto" w:fill="auto"/>
            <w:noWrap/>
            <w:vAlign w:val="center"/>
            <w:hideMark/>
          </w:tcPr>
          <w:p w14:paraId="6971255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53,8</w:t>
            </w:r>
          </w:p>
        </w:tc>
        <w:tc>
          <w:tcPr>
            <w:tcW w:w="709" w:type="dxa"/>
            <w:tcBorders>
              <w:top w:val="nil"/>
              <w:left w:val="nil"/>
              <w:bottom w:val="single" w:sz="4" w:space="0" w:color="auto"/>
              <w:right w:val="single" w:sz="4" w:space="0" w:color="auto"/>
            </w:tcBorders>
            <w:shd w:val="clear" w:color="auto" w:fill="auto"/>
            <w:noWrap/>
            <w:vAlign w:val="center"/>
            <w:hideMark/>
          </w:tcPr>
          <w:p w14:paraId="34B2908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53,7</w:t>
            </w:r>
          </w:p>
        </w:tc>
        <w:tc>
          <w:tcPr>
            <w:tcW w:w="716" w:type="dxa"/>
            <w:tcBorders>
              <w:top w:val="nil"/>
              <w:left w:val="nil"/>
              <w:bottom w:val="single" w:sz="4" w:space="0" w:color="auto"/>
              <w:right w:val="single" w:sz="4" w:space="0" w:color="auto"/>
            </w:tcBorders>
            <w:shd w:val="clear" w:color="auto" w:fill="auto"/>
            <w:noWrap/>
            <w:vAlign w:val="center"/>
            <w:hideMark/>
          </w:tcPr>
          <w:p w14:paraId="415FC35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52,6</w:t>
            </w:r>
          </w:p>
        </w:tc>
        <w:tc>
          <w:tcPr>
            <w:tcW w:w="701" w:type="dxa"/>
            <w:tcBorders>
              <w:top w:val="nil"/>
              <w:left w:val="nil"/>
              <w:bottom w:val="single" w:sz="4" w:space="0" w:color="auto"/>
              <w:right w:val="single" w:sz="4" w:space="0" w:color="auto"/>
            </w:tcBorders>
            <w:vAlign w:val="center"/>
          </w:tcPr>
          <w:p w14:paraId="11D6C0B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51,6</w:t>
            </w:r>
          </w:p>
        </w:tc>
      </w:tr>
      <w:tr w:rsidR="001F37AA" w:rsidRPr="006533C8" w14:paraId="79E16F15" w14:textId="77777777" w:rsidTr="00A461A3">
        <w:trPr>
          <w:cantSplit/>
          <w:trHeight w:val="340"/>
        </w:trPr>
        <w:tc>
          <w:tcPr>
            <w:tcW w:w="54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107D3B4" w14:textId="77777777" w:rsidR="001F37AA" w:rsidRPr="006533C8" w:rsidRDefault="001F37AA" w:rsidP="00A461A3">
            <w:pPr>
              <w:spacing w:after="0" w:line="240" w:lineRule="auto"/>
              <w:rPr>
                <w:rFonts w:ascii="Arial Narrow" w:hAnsi="Arial Narrow" w:cs="Arial"/>
                <w:sz w:val="16"/>
                <w:szCs w:val="16"/>
                <w:lang w:eastAsia="pl-PL"/>
              </w:rPr>
            </w:pPr>
          </w:p>
        </w:tc>
        <w:tc>
          <w:tcPr>
            <w:tcW w:w="143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4517596" w14:textId="77777777" w:rsidR="001F37AA" w:rsidRPr="006533C8" w:rsidRDefault="001F37AA" w:rsidP="00A461A3">
            <w:pPr>
              <w:spacing w:after="0" w:line="240" w:lineRule="auto"/>
              <w:rPr>
                <w:rFonts w:ascii="Arial Narrow" w:hAnsi="Arial Narrow" w:cs="Arial"/>
                <w:sz w:val="16"/>
                <w:szCs w:val="16"/>
                <w:lang w:eastAsia="pl-PL"/>
              </w:rPr>
            </w:pP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0418C321"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Śląskie</w:t>
            </w:r>
          </w:p>
        </w:tc>
        <w:tc>
          <w:tcPr>
            <w:tcW w:w="851" w:type="dxa"/>
            <w:tcBorders>
              <w:top w:val="nil"/>
              <w:left w:val="nil"/>
              <w:bottom w:val="single" w:sz="4" w:space="0" w:color="auto"/>
              <w:right w:val="single" w:sz="4" w:space="0" w:color="auto"/>
            </w:tcBorders>
            <w:shd w:val="clear" w:color="auto" w:fill="auto"/>
            <w:noWrap/>
            <w:vAlign w:val="center"/>
            <w:hideMark/>
          </w:tcPr>
          <w:p w14:paraId="45026EF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57,6</w:t>
            </w:r>
          </w:p>
        </w:tc>
        <w:tc>
          <w:tcPr>
            <w:tcW w:w="708" w:type="dxa"/>
            <w:tcBorders>
              <w:top w:val="nil"/>
              <w:left w:val="nil"/>
              <w:bottom w:val="single" w:sz="4" w:space="0" w:color="auto"/>
              <w:right w:val="single" w:sz="4" w:space="0" w:color="auto"/>
            </w:tcBorders>
            <w:shd w:val="clear" w:color="auto" w:fill="auto"/>
            <w:noWrap/>
            <w:vAlign w:val="center"/>
            <w:hideMark/>
          </w:tcPr>
          <w:p w14:paraId="09684A2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58,4</w:t>
            </w:r>
          </w:p>
        </w:tc>
        <w:tc>
          <w:tcPr>
            <w:tcW w:w="851" w:type="dxa"/>
            <w:tcBorders>
              <w:top w:val="nil"/>
              <w:left w:val="nil"/>
              <w:bottom w:val="single" w:sz="4" w:space="0" w:color="auto"/>
              <w:right w:val="single" w:sz="4" w:space="0" w:color="auto"/>
            </w:tcBorders>
            <w:shd w:val="clear" w:color="auto" w:fill="auto"/>
            <w:noWrap/>
            <w:vAlign w:val="center"/>
            <w:hideMark/>
          </w:tcPr>
          <w:p w14:paraId="00F2ACF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56,6 </w:t>
            </w:r>
          </w:p>
        </w:tc>
        <w:tc>
          <w:tcPr>
            <w:tcW w:w="850" w:type="dxa"/>
            <w:tcBorders>
              <w:top w:val="nil"/>
              <w:left w:val="nil"/>
              <w:bottom w:val="single" w:sz="4" w:space="0" w:color="auto"/>
              <w:right w:val="single" w:sz="4" w:space="0" w:color="auto"/>
            </w:tcBorders>
            <w:shd w:val="clear" w:color="auto" w:fill="auto"/>
            <w:noWrap/>
            <w:vAlign w:val="center"/>
            <w:hideMark/>
          </w:tcPr>
          <w:p w14:paraId="78E33D6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54,8</w:t>
            </w:r>
          </w:p>
        </w:tc>
        <w:tc>
          <w:tcPr>
            <w:tcW w:w="709" w:type="dxa"/>
            <w:tcBorders>
              <w:top w:val="nil"/>
              <w:left w:val="nil"/>
              <w:bottom w:val="single" w:sz="4" w:space="0" w:color="auto"/>
              <w:right w:val="single" w:sz="4" w:space="0" w:color="auto"/>
            </w:tcBorders>
            <w:shd w:val="clear" w:color="auto" w:fill="auto"/>
            <w:noWrap/>
            <w:vAlign w:val="center"/>
            <w:hideMark/>
          </w:tcPr>
          <w:p w14:paraId="40B85E6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54,7</w:t>
            </w:r>
          </w:p>
        </w:tc>
        <w:tc>
          <w:tcPr>
            <w:tcW w:w="709" w:type="dxa"/>
            <w:tcBorders>
              <w:top w:val="nil"/>
              <w:left w:val="nil"/>
              <w:bottom w:val="single" w:sz="4" w:space="0" w:color="auto"/>
              <w:right w:val="single" w:sz="4" w:space="0" w:color="auto"/>
            </w:tcBorders>
            <w:shd w:val="clear" w:color="auto" w:fill="auto"/>
            <w:noWrap/>
            <w:vAlign w:val="center"/>
            <w:hideMark/>
          </w:tcPr>
          <w:p w14:paraId="7C0B93A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54,8</w:t>
            </w:r>
          </w:p>
        </w:tc>
        <w:tc>
          <w:tcPr>
            <w:tcW w:w="716" w:type="dxa"/>
            <w:tcBorders>
              <w:top w:val="nil"/>
              <w:left w:val="nil"/>
              <w:bottom w:val="single" w:sz="4" w:space="0" w:color="auto"/>
              <w:right w:val="single" w:sz="4" w:space="0" w:color="auto"/>
            </w:tcBorders>
            <w:shd w:val="clear" w:color="auto" w:fill="auto"/>
            <w:noWrap/>
            <w:vAlign w:val="center"/>
            <w:hideMark/>
          </w:tcPr>
          <w:p w14:paraId="632B500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53,8</w:t>
            </w:r>
          </w:p>
        </w:tc>
        <w:tc>
          <w:tcPr>
            <w:tcW w:w="701" w:type="dxa"/>
            <w:tcBorders>
              <w:top w:val="nil"/>
              <w:left w:val="nil"/>
              <w:bottom w:val="single" w:sz="4" w:space="0" w:color="auto"/>
              <w:right w:val="single" w:sz="4" w:space="0" w:color="auto"/>
            </w:tcBorders>
            <w:vAlign w:val="center"/>
          </w:tcPr>
          <w:p w14:paraId="0FA9A31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52,2</w:t>
            </w:r>
          </w:p>
        </w:tc>
      </w:tr>
      <w:tr w:rsidR="001F37AA" w:rsidRPr="006533C8" w14:paraId="633203EA" w14:textId="77777777" w:rsidTr="00A461A3">
        <w:trPr>
          <w:cantSplit/>
          <w:trHeight w:val="340"/>
        </w:trPr>
        <w:tc>
          <w:tcPr>
            <w:tcW w:w="54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86F6367" w14:textId="77777777" w:rsidR="001F37AA" w:rsidRPr="006533C8" w:rsidRDefault="001F37AA" w:rsidP="00A461A3">
            <w:pPr>
              <w:spacing w:after="0" w:line="240" w:lineRule="auto"/>
              <w:rPr>
                <w:rFonts w:ascii="Arial Narrow" w:hAnsi="Arial Narrow" w:cs="Arial"/>
                <w:sz w:val="16"/>
                <w:szCs w:val="16"/>
                <w:lang w:eastAsia="pl-PL"/>
              </w:rPr>
            </w:pPr>
          </w:p>
        </w:tc>
        <w:tc>
          <w:tcPr>
            <w:tcW w:w="1439"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4453A1D"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do 25 r.ż.</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2ED34041"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Polska</w:t>
            </w:r>
          </w:p>
        </w:tc>
        <w:tc>
          <w:tcPr>
            <w:tcW w:w="851" w:type="dxa"/>
            <w:tcBorders>
              <w:top w:val="nil"/>
              <w:left w:val="nil"/>
              <w:bottom w:val="single" w:sz="4" w:space="0" w:color="auto"/>
              <w:right w:val="single" w:sz="4" w:space="0" w:color="auto"/>
            </w:tcBorders>
            <w:shd w:val="clear" w:color="auto" w:fill="auto"/>
            <w:noWrap/>
            <w:vAlign w:val="center"/>
            <w:hideMark/>
          </w:tcPr>
          <w:p w14:paraId="7954CFA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12,4</w:t>
            </w:r>
          </w:p>
        </w:tc>
        <w:tc>
          <w:tcPr>
            <w:tcW w:w="708" w:type="dxa"/>
            <w:tcBorders>
              <w:top w:val="nil"/>
              <w:left w:val="nil"/>
              <w:bottom w:val="single" w:sz="4" w:space="0" w:color="auto"/>
              <w:right w:val="single" w:sz="4" w:space="0" w:color="auto"/>
            </w:tcBorders>
            <w:shd w:val="clear" w:color="auto" w:fill="auto"/>
            <w:noWrap/>
            <w:vAlign w:val="center"/>
            <w:hideMark/>
          </w:tcPr>
          <w:p w14:paraId="45AF5C4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12,2</w:t>
            </w:r>
          </w:p>
        </w:tc>
        <w:tc>
          <w:tcPr>
            <w:tcW w:w="851" w:type="dxa"/>
            <w:tcBorders>
              <w:top w:val="nil"/>
              <w:left w:val="nil"/>
              <w:bottom w:val="single" w:sz="4" w:space="0" w:color="auto"/>
              <w:right w:val="single" w:sz="4" w:space="0" w:color="auto"/>
            </w:tcBorders>
            <w:shd w:val="clear" w:color="auto" w:fill="auto"/>
            <w:noWrap/>
            <w:vAlign w:val="center"/>
            <w:hideMark/>
          </w:tcPr>
          <w:p w14:paraId="7373567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12,3 </w:t>
            </w:r>
          </w:p>
        </w:tc>
        <w:tc>
          <w:tcPr>
            <w:tcW w:w="850" w:type="dxa"/>
            <w:tcBorders>
              <w:top w:val="nil"/>
              <w:left w:val="nil"/>
              <w:bottom w:val="single" w:sz="4" w:space="0" w:color="auto"/>
              <w:right w:val="single" w:sz="4" w:space="0" w:color="auto"/>
            </w:tcBorders>
            <w:shd w:val="clear" w:color="auto" w:fill="auto"/>
            <w:noWrap/>
            <w:vAlign w:val="center"/>
            <w:hideMark/>
          </w:tcPr>
          <w:p w14:paraId="2AC93B8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12,5</w:t>
            </w:r>
          </w:p>
        </w:tc>
        <w:tc>
          <w:tcPr>
            <w:tcW w:w="709" w:type="dxa"/>
            <w:tcBorders>
              <w:top w:val="nil"/>
              <w:left w:val="nil"/>
              <w:bottom w:val="single" w:sz="4" w:space="0" w:color="auto"/>
              <w:right w:val="single" w:sz="4" w:space="0" w:color="auto"/>
            </w:tcBorders>
            <w:shd w:val="clear" w:color="auto" w:fill="auto"/>
            <w:noWrap/>
            <w:vAlign w:val="center"/>
            <w:hideMark/>
          </w:tcPr>
          <w:p w14:paraId="04FD35F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11,2</w:t>
            </w:r>
          </w:p>
        </w:tc>
        <w:tc>
          <w:tcPr>
            <w:tcW w:w="709" w:type="dxa"/>
            <w:tcBorders>
              <w:top w:val="nil"/>
              <w:left w:val="nil"/>
              <w:bottom w:val="single" w:sz="4" w:space="0" w:color="auto"/>
              <w:right w:val="single" w:sz="4" w:space="0" w:color="auto"/>
            </w:tcBorders>
            <w:shd w:val="clear" w:color="auto" w:fill="auto"/>
            <w:noWrap/>
            <w:vAlign w:val="center"/>
            <w:hideMark/>
          </w:tcPr>
          <w:p w14:paraId="010BCD4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12,4</w:t>
            </w:r>
          </w:p>
        </w:tc>
        <w:tc>
          <w:tcPr>
            <w:tcW w:w="716" w:type="dxa"/>
            <w:tcBorders>
              <w:top w:val="nil"/>
              <w:left w:val="nil"/>
              <w:bottom w:val="single" w:sz="4" w:space="0" w:color="auto"/>
              <w:right w:val="single" w:sz="4" w:space="0" w:color="auto"/>
            </w:tcBorders>
            <w:shd w:val="clear" w:color="auto" w:fill="auto"/>
            <w:noWrap/>
            <w:vAlign w:val="center"/>
            <w:hideMark/>
          </w:tcPr>
          <w:p w14:paraId="3CCEC50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12,8</w:t>
            </w:r>
          </w:p>
        </w:tc>
        <w:tc>
          <w:tcPr>
            <w:tcW w:w="701" w:type="dxa"/>
            <w:tcBorders>
              <w:top w:val="nil"/>
              <w:left w:val="nil"/>
              <w:bottom w:val="single" w:sz="4" w:space="0" w:color="auto"/>
              <w:right w:val="single" w:sz="4" w:space="0" w:color="auto"/>
            </w:tcBorders>
            <w:vAlign w:val="center"/>
          </w:tcPr>
          <w:p w14:paraId="63698C2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13</w:t>
            </w:r>
          </w:p>
        </w:tc>
      </w:tr>
      <w:tr w:rsidR="001F37AA" w:rsidRPr="006533C8" w14:paraId="6D667285" w14:textId="77777777" w:rsidTr="00A461A3">
        <w:trPr>
          <w:cantSplit/>
          <w:trHeight w:val="340"/>
        </w:trPr>
        <w:tc>
          <w:tcPr>
            <w:tcW w:w="54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0CD02C0" w14:textId="77777777" w:rsidR="001F37AA" w:rsidRPr="006533C8" w:rsidRDefault="001F37AA" w:rsidP="00A461A3">
            <w:pPr>
              <w:spacing w:after="0" w:line="240" w:lineRule="auto"/>
              <w:rPr>
                <w:rFonts w:ascii="Arial Narrow" w:hAnsi="Arial Narrow" w:cs="Arial"/>
                <w:sz w:val="16"/>
                <w:szCs w:val="16"/>
                <w:lang w:eastAsia="pl-PL"/>
              </w:rPr>
            </w:pPr>
          </w:p>
        </w:tc>
        <w:tc>
          <w:tcPr>
            <w:tcW w:w="143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3EF31F4" w14:textId="77777777" w:rsidR="001F37AA" w:rsidRPr="006533C8" w:rsidRDefault="001F37AA" w:rsidP="00A461A3">
            <w:pPr>
              <w:spacing w:after="0" w:line="240" w:lineRule="auto"/>
              <w:rPr>
                <w:rFonts w:ascii="Arial Narrow" w:hAnsi="Arial Narrow" w:cs="Arial"/>
                <w:sz w:val="16"/>
                <w:szCs w:val="16"/>
                <w:lang w:eastAsia="pl-PL"/>
              </w:rPr>
            </w:pP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2A5C2BF1"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Śląskie</w:t>
            </w:r>
          </w:p>
        </w:tc>
        <w:tc>
          <w:tcPr>
            <w:tcW w:w="851" w:type="dxa"/>
            <w:tcBorders>
              <w:top w:val="nil"/>
              <w:left w:val="nil"/>
              <w:bottom w:val="single" w:sz="4" w:space="0" w:color="auto"/>
              <w:right w:val="single" w:sz="4" w:space="0" w:color="auto"/>
            </w:tcBorders>
            <w:shd w:val="clear" w:color="auto" w:fill="auto"/>
            <w:noWrap/>
            <w:vAlign w:val="center"/>
            <w:hideMark/>
          </w:tcPr>
          <w:p w14:paraId="2D0E8F4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10,4</w:t>
            </w:r>
          </w:p>
        </w:tc>
        <w:tc>
          <w:tcPr>
            <w:tcW w:w="708" w:type="dxa"/>
            <w:tcBorders>
              <w:top w:val="nil"/>
              <w:left w:val="nil"/>
              <w:bottom w:val="single" w:sz="4" w:space="0" w:color="auto"/>
              <w:right w:val="single" w:sz="4" w:space="0" w:color="auto"/>
            </w:tcBorders>
            <w:shd w:val="clear" w:color="auto" w:fill="auto"/>
            <w:noWrap/>
            <w:vAlign w:val="center"/>
            <w:hideMark/>
          </w:tcPr>
          <w:p w14:paraId="229B384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10,2</w:t>
            </w:r>
          </w:p>
        </w:tc>
        <w:tc>
          <w:tcPr>
            <w:tcW w:w="851" w:type="dxa"/>
            <w:tcBorders>
              <w:top w:val="nil"/>
              <w:left w:val="nil"/>
              <w:bottom w:val="single" w:sz="4" w:space="0" w:color="auto"/>
              <w:right w:val="single" w:sz="4" w:space="0" w:color="auto"/>
            </w:tcBorders>
            <w:shd w:val="clear" w:color="auto" w:fill="auto"/>
            <w:noWrap/>
            <w:vAlign w:val="center"/>
            <w:hideMark/>
          </w:tcPr>
          <w:p w14:paraId="37CB29C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10,5 </w:t>
            </w:r>
          </w:p>
        </w:tc>
        <w:tc>
          <w:tcPr>
            <w:tcW w:w="850" w:type="dxa"/>
            <w:tcBorders>
              <w:top w:val="nil"/>
              <w:left w:val="nil"/>
              <w:bottom w:val="single" w:sz="4" w:space="0" w:color="auto"/>
              <w:right w:val="single" w:sz="4" w:space="0" w:color="auto"/>
            </w:tcBorders>
            <w:shd w:val="clear" w:color="auto" w:fill="auto"/>
            <w:noWrap/>
            <w:vAlign w:val="center"/>
            <w:hideMark/>
          </w:tcPr>
          <w:p w14:paraId="080E884B"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11,0</w:t>
            </w:r>
          </w:p>
        </w:tc>
        <w:tc>
          <w:tcPr>
            <w:tcW w:w="709" w:type="dxa"/>
            <w:tcBorders>
              <w:top w:val="nil"/>
              <w:left w:val="nil"/>
              <w:bottom w:val="single" w:sz="4" w:space="0" w:color="auto"/>
              <w:right w:val="single" w:sz="4" w:space="0" w:color="auto"/>
            </w:tcBorders>
            <w:shd w:val="clear" w:color="auto" w:fill="auto"/>
            <w:noWrap/>
            <w:vAlign w:val="center"/>
            <w:hideMark/>
          </w:tcPr>
          <w:p w14:paraId="308F664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9,5</w:t>
            </w:r>
          </w:p>
        </w:tc>
        <w:tc>
          <w:tcPr>
            <w:tcW w:w="709" w:type="dxa"/>
            <w:tcBorders>
              <w:top w:val="nil"/>
              <w:left w:val="nil"/>
              <w:bottom w:val="single" w:sz="4" w:space="0" w:color="auto"/>
              <w:right w:val="single" w:sz="4" w:space="0" w:color="auto"/>
            </w:tcBorders>
            <w:shd w:val="clear" w:color="auto" w:fill="auto"/>
            <w:noWrap/>
            <w:vAlign w:val="center"/>
            <w:hideMark/>
          </w:tcPr>
          <w:p w14:paraId="0853CB7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10,7</w:t>
            </w:r>
          </w:p>
        </w:tc>
        <w:tc>
          <w:tcPr>
            <w:tcW w:w="716" w:type="dxa"/>
            <w:tcBorders>
              <w:top w:val="nil"/>
              <w:left w:val="nil"/>
              <w:bottom w:val="single" w:sz="4" w:space="0" w:color="auto"/>
              <w:right w:val="single" w:sz="4" w:space="0" w:color="auto"/>
            </w:tcBorders>
            <w:shd w:val="clear" w:color="auto" w:fill="auto"/>
            <w:noWrap/>
            <w:vAlign w:val="center"/>
            <w:hideMark/>
          </w:tcPr>
          <w:p w14:paraId="11B1A95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11,2</w:t>
            </w:r>
          </w:p>
        </w:tc>
        <w:tc>
          <w:tcPr>
            <w:tcW w:w="701" w:type="dxa"/>
            <w:tcBorders>
              <w:top w:val="nil"/>
              <w:left w:val="nil"/>
              <w:bottom w:val="single" w:sz="4" w:space="0" w:color="auto"/>
              <w:right w:val="single" w:sz="4" w:space="0" w:color="auto"/>
            </w:tcBorders>
            <w:vAlign w:val="center"/>
          </w:tcPr>
          <w:p w14:paraId="67BA33E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11,6</w:t>
            </w:r>
          </w:p>
        </w:tc>
      </w:tr>
      <w:tr w:rsidR="001F37AA" w:rsidRPr="006533C8" w14:paraId="5E9C4C43" w14:textId="77777777" w:rsidTr="00A461A3">
        <w:trPr>
          <w:cantSplit/>
          <w:trHeight w:val="340"/>
        </w:trPr>
        <w:tc>
          <w:tcPr>
            <w:tcW w:w="54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E444258" w14:textId="77777777" w:rsidR="001F37AA" w:rsidRPr="006533C8" w:rsidRDefault="001F37AA" w:rsidP="00A461A3">
            <w:pPr>
              <w:spacing w:after="0" w:line="240" w:lineRule="auto"/>
              <w:rPr>
                <w:rFonts w:ascii="Arial Narrow" w:hAnsi="Arial Narrow" w:cs="Arial"/>
                <w:sz w:val="16"/>
                <w:szCs w:val="16"/>
                <w:lang w:eastAsia="pl-PL"/>
              </w:rPr>
            </w:pPr>
          </w:p>
        </w:tc>
        <w:tc>
          <w:tcPr>
            <w:tcW w:w="1439"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BB1DE57"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pow. 50 r.ż.</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21ABAE89"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Polska</w:t>
            </w:r>
          </w:p>
        </w:tc>
        <w:tc>
          <w:tcPr>
            <w:tcW w:w="851" w:type="dxa"/>
            <w:tcBorders>
              <w:top w:val="nil"/>
              <w:left w:val="nil"/>
              <w:bottom w:val="single" w:sz="4" w:space="0" w:color="auto"/>
              <w:right w:val="single" w:sz="4" w:space="0" w:color="auto"/>
            </w:tcBorders>
            <w:shd w:val="clear" w:color="auto" w:fill="auto"/>
            <w:noWrap/>
            <w:vAlign w:val="center"/>
            <w:hideMark/>
          </w:tcPr>
          <w:p w14:paraId="52538C3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27,6</w:t>
            </w:r>
          </w:p>
        </w:tc>
        <w:tc>
          <w:tcPr>
            <w:tcW w:w="708" w:type="dxa"/>
            <w:tcBorders>
              <w:top w:val="nil"/>
              <w:left w:val="nil"/>
              <w:bottom w:val="single" w:sz="4" w:space="0" w:color="auto"/>
              <w:right w:val="single" w:sz="4" w:space="0" w:color="auto"/>
            </w:tcBorders>
            <w:shd w:val="clear" w:color="auto" w:fill="auto"/>
            <w:noWrap/>
            <w:vAlign w:val="center"/>
            <w:hideMark/>
          </w:tcPr>
          <w:p w14:paraId="6A37210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27,1</w:t>
            </w:r>
          </w:p>
        </w:tc>
        <w:tc>
          <w:tcPr>
            <w:tcW w:w="851" w:type="dxa"/>
            <w:tcBorders>
              <w:top w:val="nil"/>
              <w:left w:val="nil"/>
              <w:bottom w:val="single" w:sz="4" w:space="0" w:color="auto"/>
              <w:right w:val="single" w:sz="4" w:space="0" w:color="auto"/>
            </w:tcBorders>
            <w:shd w:val="clear" w:color="auto" w:fill="auto"/>
            <w:noWrap/>
            <w:vAlign w:val="center"/>
            <w:hideMark/>
          </w:tcPr>
          <w:p w14:paraId="5FF9E2F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27,2 </w:t>
            </w:r>
          </w:p>
        </w:tc>
        <w:tc>
          <w:tcPr>
            <w:tcW w:w="850" w:type="dxa"/>
            <w:tcBorders>
              <w:top w:val="nil"/>
              <w:left w:val="nil"/>
              <w:bottom w:val="single" w:sz="4" w:space="0" w:color="auto"/>
              <w:right w:val="single" w:sz="4" w:space="0" w:color="auto"/>
            </w:tcBorders>
            <w:shd w:val="clear" w:color="auto" w:fill="auto"/>
            <w:noWrap/>
            <w:vAlign w:val="center"/>
            <w:hideMark/>
          </w:tcPr>
          <w:p w14:paraId="108572D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25,7</w:t>
            </w:r>
          </w:p>
        </w:tc>
        <w:tc>
          <w:tcPr>
            <w:tcW w:w="709" w:type="dxa"/>
            <w:tcBorders>
              <w:top w:val="nil"/>
              <w:left w:val="nil"/>
              <w:bottom w:val="single" w:sz="4" w:space="0" w:color="auto"/>
              <w:right w:val="single" w:sz="4" w:space="0" w:color="auto"/>
            </w:tcBorders>
            <w:shd w:val="clear" w:color="auto" w:fill="auto"/>
            <w:noWrap/>
            <w:vAlign w:val="center"/>
            <w:hideMark/>
          </w:tcPr>
          <w:p w14:paraId="6A92F8F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26,9</w:t>
            </w:r>
          </w:p>
        </w:tc>
        <w:tc>
          <w:tcPr>
            <w:tcW w:w="709" w:type="dxa"/>
            <w:tcBorders>
              <w:top w:val="nil"/>
              <w:left w:val="nil"/>
              <w:bottom w:val="single" w:sz="4" w:space="0" w:color="auto"/>
              <w:right w:val="single" w:sz="4" w:space="0" w:color="auto"/>
            </w:tcBorders>
            <w:shd w:val="clear" w:color="auto" w:fill="auto"/>
            <w:noWrap/>
            <w:vAlign w:val="center"/>
            <w:hideMark/>
          </w:tcPr>
          <w:p w14:paraId="236626A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27,0</w:t>
            </w:r>
          </w:p>
        </w:tc>
        <w:tc>
          <w:tcPr>
            <w:tcW w:w="716" w:type="dxa"/>
            <w:tcBorders>
              <w:top w:val="nil"/>
              <w:left w:val="nil"/>
              <w:bottom w:val="single" w:sz="4" w:space="0" w:color="auto"/>
              <w:right w:val="single" w:sz="4" w:space="0" w:color="auto"/>
            </w:tcBorders>
            <w:shd w:val="clear" w:color="auto" w:fill="auto"/>
            <w:noWrap/>
            <w:vAlign w:val="center"/>
            <w:hideMark/>
          </w:tcPr>
          <w:p w14:paraId="20E57F0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26,8</w:t>
            </w:r>
          </w:p>
        </w:tc>
        <w:tc>
          <w:tcPr>
            <w:tcW w:w="701" w:type="dxa"/>
            <w:tcBorders>
              <w:top w:val="nil"/>
              <w:left w:val="nil"/>
              <w:bottom w:val="single" w:sz="4" w:space="0" w:color="auto"/>
              <w:right w:val="single" w:sz="4" w:space="0" w:color="auto"/>
            </w:tcBorders>
            <w:vAlign w:val="center"/>
          </w:tcPr>
          <w:p w14:paraId="1F4614E5"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26,9</w:t>
            </w:r>
          </w:p>
        </w:tc>
      </w:tr>
      <w:tr w:rsidR="001F37AA" w:rsidRPr="006533C8" w14:paraId="651D1837" w14:textId="77777777" w:rsidTr="00A461A3">
        <w:trPr>
          <w:cantSplit/>
          <w:trHeight w:val="340"/>
        </w:trPr>
        <w:tc>
          <w:tcPr>
            <w:tcW w:w="54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D269396" w14:textId="77777777" w:rsidR="001F37AA" w:rsidRPr="006533C8" w:rsidRDefault="001F37AA" w:rsidP="00A461A3">
            <w:pPr>
              <w:spacing w:after="0" w:line="240" w:lineRule="auto"/>
              <w:rPr>
                <w:rFonts w:ascii="Arial Narrow" w:hAnsi="Arial Narrow" w:cs="Arial"/>
                <w:sz w:val="16"/>
                <w:szCs w:val="16"/>
                <w:lang w:eastAsia="pl-PL"/>
              </w:rPr>
            </w:pPr>
          </w:p>
        </w:tc>
        <w:tc>
          <w:tcPr>
            <w:tcW w:w="143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BF8B4E3" w14:textId="77777777" w:rsidR="001F37AA" w:rsidRPr="006533C8" w:rsidRDefault="001F37AA" w:rsidP="00A461A3">
            <w:pPr>
              <w:spacing w:after="0" w:line="240" w:lineRule="auto"/>
              <w:rPr>
                <w:rFonts w:ascii="Arial Narrow" w:hAnsi="Arial Narrow" w:cs="Arial"/>
                <w:sz w:val="16"/>
                <w:szCs w:val="16"/>
                <w:lang w:eastAsia="pl-PL"/>
              </w:rPr>
            </w:pP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4F4048AC"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Śląskie</w:t>
            </w:r>
          </w:p>
        </w:tc>
        <w:tc>
          <w:tcPr>
            <w:tcW w:w="851" w:type="dxa"/>
            <w:tcBorders>
              <w:top w:val="nil"/>
              <w:left w:val="nil"/>
              <w:bottom w:val="single" w:sz="4" w:space="0" w:color="auto"/>
              <w:right w:val="single" w:sz="4" w:space="0" w:color="auto"/>
            </w:tcBorders>
            <w:shd w:val="clear" w:color="auto" w:fill="auto"/>
            <w:noWrap/>
            <w:vAlign w:val="center"/>
            <w:hideMark/>
          </w:tcPr>
          <w:p w14:paraId="7030D10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29,6</w:t>
            </w:r>
          </w:p>
        </w:tc>
        <w:tc>
          <w:tcPr>
            <w:tcW w:w="708" w:type="dxa"/>
            <w:tcBorders>
              <w:top w:val="nil"/>
              <w:left w:val="nil"/>
              <w:bottom w:val="single" w:sz="4" w:space="0" w:color="auto"/>
              <w:right w:val="single" w:sz="4" w:space="0" w:color="auto"/>
            </w:tcBorders>
            <w:shd w:val="clear" w:color="auto" w:fill="auto"/>
            <w:noWrap/>
            <w:vAlign w:val="center"/>
            <w:hideMark/>
          </w:tcPr>
          <w:p w14:paraId="1BCF5AD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29,0</w:t>
            </w:r>
          </w:p>
        </w:tc>
        <w:tc>
          <w:tcPr>
            <w:tcW w:w="851" w:type="dxa"/>
            <w:tcBorders>
              <w:top w:val="nil"/>
              <w:left w:val="nil"/>
              <w:bottom w:val="single" w:sz="4" w:space="0" w:color="auto"/>
              <w:right w:val="single" w:sz="4" w:space="0" w:color="auto"/>
            </w:tcBorders>
            <w:shd w:val="clear" w:color="auto" w:fill="auto"/>
            <w:noWrap/>
            <w:vAlign w:val="center"/>
            <w:hideMark/>
          </w:tcPr>
          <w:p w14:paraId="7CDC188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28,8 </w:t>
            </w:r>
          </w:p>
        </w:tc>
        <w:tc>
          <w:tcPr>
            <w:tcW w:w="850" w:type="dxa"/>
            <w:tcBorders>
              <w:top w:val="nil"/>
              <w:left w:val="nil"/>
              <w:bottom w:val="single" w:sz="4" w:space="0" w:color="auto"/>
              <w:right w:val="single" w:sz="4" w:space="0" w:color="auto"/>
            </w:tcBorders>
            <w:shd w:val="clear" w:color="auto" w:fill="auto"/>
            <w:noWrap/>
            <w:vAlign w:val="center"/>
            <w:hideMark/>
          </w:tcPr>
          <w:p w14:paraId="22A5147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26,9</w:t>
            </w:r>
          </w:p>
        </w:tc>
        <w:tc>
          <w:tcPr>
            <w:tcW w:w="709" w:type="dxa"/>
            <w:tcBorders>
              <w:top w:val="nil"/>
              <w:left w:val="nil"/>
              <w:bottom w:val="single" w:sz="4" w:space="0" w:color="auto"/>
              <w:right w:val="single" w:sz="4" w:space="0" w:color="auto"/>
            </w:tcBorders>
            <w:shd w:val="clear" w:color="auto" w:fill="auto"/>
            <w:noWrap/>
            <w:vAlign w:val="center"/>
            <w:hideMark/>
          </w:tcPr>
          <w:p w14:paraId="320FAA32"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28,3</w:t>
            </w:r>
          </w:p>
        </w:tc>
        <w:tc>
          <w:tcPr>
            <w:tcW w:w="709" w:type="dxa"/>
            <w:tcBorders>
              <w:top w:val="nil"/>
              <w:left w:val="nil"/>
              <w:bottom w:val="single" w:sz="4" w:space="0" w:color="auto"/>
              <w:right w:val="single" w:sz="4" w:space="0" w:color="auto"/>
            </w:tcBorders>
            <w:shd w:val="clear" w:color="auto" w:fill="auto"/>
            <w:noWrap/>
            <w:vAlign w:val="center"/>
            <w:hideMark/>
          </w:tcPr>
          <w:p w14:paraId="1E010F2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28,4</w:t>
            </w:r>
          </w:p>
        </w:tc>
        <w:tc>
          <w:tcPr>
            <w:tcW w:w="716" w:type="dxa"/>
            <w:tcBorders>
              <w:top w:val="nil"/>
              <w:left w:val="nil"/>
              <w:bottom w:val="single" w:sz="4" w:space="0" w:color="auto"/>
              <w:right w:val="single" w:sz="4" w:space="0" w:color="auto"/>
            </w:tcBorders>
            <w:shd w:val="clear" w:color="auto" w:fill="auto"/>
            <w:noWrap/>
            <w:vAlign w:val="center"/>
            <w:hideMark/>
          </w:tcPr>
          <w:p w14:paraId="29AE9CC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28,2</w:t>
            </w:r>
          </w:p>
        </w:tc>
        <w:tc>
          <w:tcPr>
            <w:tcW w:w="701" w:type="dxa"/>
            <w:tcBorders>
              <w:top w:val="nil"/>
              <w:left w:val="nil"/>
              <w:bottom w:val="single" w:sz="4" w:space="0" w:color="auto"/>
              <w:right w:val="single" w:sz="4" w:space="0" w:color="auto"/>
            </w:tcBorders>
            <w:vAlign w:val="center"/>
          </w:tcPr>
          <w:p w14:paraId="2AC1BA8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28,2</w:t>
            </w:r>
          </w:p>
        </w:tc>
      </w:tr>
      <w:tr w:rsidR="001F37AA" w:rsidRPr="006533C8" w14:paraId="55E37EF1" w14:textId="77777777" w:rsidTr="00A461A3">
        <w:trPr>
          <w:cantSplit/>
          <w:trHeight w:val="340"/>
        </w:trPr>
        <w:tc>
          <w:tcPr>
            <w:tcW w:w="54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836F403" w14:textId="77777777" w:rsidR="001F37AA" w:rsidRPr="006533C8" w:rsidRDefault="001F37AA" w:rsidP="00A461A3">
            <w:pPr>
              <w:spacing w:after="0" w:line="240" w:lineRule="auto"/>
              <w:rPr>
                <w:rFonts w:ascii="Arial Narrow" w:hAnsi="Arial Narrow" w:cs="Arial"/>
                <w:sz w:val="16"/>
                <w:szCs w:val="16"/>
                <w:lang w:eastAsia="pl-PL"/>
              </w:rPr>
            </w:pPr>
          </w:p>
        </w:tc>
        <w:tc>
          <w:tcPr>
            <w:tcW w:w="1439"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F3BDE7F"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długotrwale bezrobotni</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16D38BF3"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Polska</w:t>
            </w:r>
          </w:p>
        </w:tc>
        <w:tc>
          <w:tcPr>
            <w:tcW w:w="851" w:type="dxa"/>
            <w:tcBorders>
              <w:top w:val="nil"/>
              <w:left w:val="nil"/>
              <w:bottom w:val="single" w:sz="4" w:space="0" w:color="auto"/>
              <w:right w:val="single" w:sz="4" w:space="0" w:color="auto"/>
            </w:tcBorders>
            <w:shd w:val="clear" w:color="auto" w:fill="auto"/>
            <w:noWrap/>
            <w:vAlign w:val="center"/>
            <w:hideMark/>
          </w:tcPr>
          <w:p w14:paraId="4CACACA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55,0</w:t>
            </w:r>
          </w:p>
        </w:tc>
        <w:tc>
          <w:tcPr>
            <w:tcW w:w="708" w:type="dxa"/>
            <w:tcBorders>
              <w:top w:val="nil"/>
              <w:left w:val="nil"/>
              <w:bottom w:val="single" w:sz="4" w:space="0" w:color="auto"/>
              <w:right w:val="single" w:sz="4" w:space="0" w:color="auto"/>
            </w:tcBorders>
            <w:shd w:val="clear" w:color="auto" w:fill="auto"/>
            <w:noWrap/>
            <w:vAlign w:val="center"/>
            <w:hideMark/>
          </w:tcPr>
          <w:p w14:paraId="1767CE5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52,4</w:t>
            </w:r>
          </w:p>
        </w:tc>
        <w:tc>
          <w:tcPr>
            <w:tcW w:w="851" w:type="dxa"/>
            <w:tcBorders>
              <w:top w:val="nil"/>
              <w:left w:val="nil"/>
              <w:bottom w:val="single" w:sz="4" w:space="0" w:color="auto"/>
              <w:right w:val="single" w:sz="4" w:space="0" w:color="auto"/>
            </w:tcBorders>
            <w:shd w:val="clear" w:color="auto" w:fill="auto"/>
            <w:noWrap/>
            <w:vAlign w:val="center"/>
            <w:hideMark/>
          </w:tcPr>
          <w:p w14:paraId="0464CE3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49,9 </w:t>
            </w:r>
          </w:p>
        </w:tc>
        <w:tc>
          <w:tcPr>
            <w:tcW w:w="850" w:type="dxa"/>
            <w:tcBorders>
              <w:top w:val="nil"/>
              <w:left w:val="nil"/>
              <w:bottom w:val="single" w:sz="4" w:space="0" w:color="auto"/>
              <w:right w:val="single" w:sz="4" w:space="0" w:color="auto"/>
            </w:tcBorders>
            <w:shd w:val="clear" w:color="auto" w:fill="auto"/>
            <w:noWrap/>
            <w:vAlign w:val="center"/>
            <w:hideMark/>
          </w:tcPr>
          <w:p w14:paraId="2A487E5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43,3</w:t>
            </w:r>
          </w:p>
        </w:tc>
        <w:tc>
          <w:tcPr>
            <w:tcW w:w="709" w:type="dxa"/>
            <w:tcBorders>
              <w:top w:val="nil"/>
              <w:left w:val="nil"/>
              <w:bottom w:val="single" w:sz="4" w:space="0" w:color="auto"/>
              <w:right w:val="single" w:sz="4" w:space="0" w:color="auto"/>
            </w:tcBorders>
            <w:shd w:val="clear" w:color="auto" w:fill="auto"/>
            <w:noWrap/>
            <w:vAlign w:val="center"/>
            <w:hideMark/>
          </w:tcPr>
          <w:p w14:paraId="3A24497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56,6</w:t>
            </w:r>
          </w:p>
        </w:tc>
        <w:tc>
          <w:tcPr>
            <w:tcW w:w="709" w:type="dxa"/>
            <w:tcBorders>
              <w:top w:val="nil"/>
              <w:left w:val="nil"/>
              <w:bottom w:val="single" w:sz="4" w:space="0" w:color="auto"/>
              <w:right w:val="single" w:sz="4" w:space="0" w:color="auto"/>
            </w:tcBorders>
            <w:shd w:val="clear" w:color="auto" w:fill="auto"/>
            <w:noWrap/>
            <w:vAlign w:val="center"/>
            <w:hideMark/>
          </w:tcPr>
          <w:p w14:paraId="1D2437D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51,7</w:t>
            </w:r>
          </w:p>
        </w:tc>
        <w:tc>
          <w:tcPr>
            <w:tcW w:w="716" w:type="dxa"/>
            <w:tcBorders>
              <w:top w:val="nil"/>
              <w:left w:val="nil"/>
              <w:bottom w:val="single" w:sz="4" w:space="0" w:color="auto"/>
              <w:right w:val="single" w:sz="4" w:space="0" w:color="auto"/>
            </w:tcBorders>
            <w:shd w:val="clear" w:color="auto" w:fill="auto"/>
            <w:noWrap/>
            <w:vAlign w:val="center"/>
            <w:hideMark/>
          </w:tcPr>
          <w:p w14:paraId="117F47D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49,0</w:t>
            </w:r>
          </w:p>
        </w:tc>
        <w:tc>
          <w:tcPr>
            <w:tcW w:w="701" w:type="dxa"/>
            <w:tcBorders>
              <w:top w:val="nil"/>
              <w:left w:val="nil"/>
              <w:bottom w:val="single" w:sz="4" w:space="0" w:color="auto"/>
              <w:right w:val="single" w:sz="4" w:space="0" w:color="auto"/>
            </w:tcBorders>
            <w:vAlign w:val="center"/>
          </w:tcPr>
          <w:p w14:paraId="5AF3CBE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48,6</w:t>
            </w:r>
          </w:p>
        </w:tc>
      </w:tr>
      <w:tr w:rsidR="001F37AA" w:rsidRPr="006533C8" w14:paraId="4072CA67" w14:textId="77777777" w:rsidTr="00A461A3">
        <w:trPr>
          <w:cantSplit/>
          <w:trHeight w:val="340"/>
        </w:trPr>
        <w:tc>
          <w:tcPr>
            <w:tcW w:w="54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389CBB4" w14:textId="77777777" w:rsidR="001F37AA" w:rsidRPr="006533C8" w:rsidRDefault="001F37AA" w:rsidP="00A461A3">
            <w:pPr>
              <w:spacing w:after="0" w:line="240" w:lineRule="auto"/>
              <w:rPr>
                <w:rFonts w:ascii="Arial Narrow" w:hAnsi="Arial Narrow" w:cs="Arial"/>
                <w:sz w:val="16"/>
                <w:szCs w:val="16"/>
                <w:lang w:eastAsia="pl-PL"/>
              </w:rPr>
            </w:pPr>
          </w:p>
        </w:tc>
        <w:tc>
          <w:tcPr>
            <w:tcW w:w="143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8587E4D" w14:textId="77777777" w:rsidR="001F37AA" w:rsidRPr="006533C8" w:rsidRDefault="001F37AA" w:rsidP="00A461A3">
            <w:pPr>
              <w:spacing w:after="0" w:line="240" w:lineRule="auto"/>
              <w:rPr>
                <w:rFonts w:ascii="Arial Narrow" w:hAnsi="Arial Narrow" w:cs="Arial"/>
                <w:sz w:val="16"/>
                <w:szCs w:val="16"/>
                <w:lang w:eastAsia="pl-PL"/>
              </w:rPr>
            </w:pP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65F21581"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Śląskie</w:t>
            </w:r>
          </w:p>
        </w:tc>
        <w:tc>
          <w:tcPr>
            <w:tcW w:w="851" w:type="dxa"/>
            <w:tcBorders>
              <w:top w:val="nil"/>
              <w:left w:val="nil"/>
              <w:bottom w:val="single" w:sz="4" w:space="0" w:color="auto"/>
              <w:right w:val="single" w:sz="4" w:space="0" w:color="auto"/>
            </w:tcBorders>
            <w:shd w:val="clear" w:color="auto" w:fill="auto"/>
            <w:noWrap/>
            <w:vAlign w:val="center"/>
            <w:hideMark/>
          </w:tcPr>
          <w:p w14:paraId="132FE549"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51,9</w:t>
            </w:r>
          </w:p>
        </w:tc>
        <w:tc>
          <w:tcPr>
            <w:tcW w:w="708" w:type="dxa"/>
            <w:tcBorders>
              <w:top w:val="nil"/>
              <w:left w:val="nil"/>
              <w:bottom w:val="single" w:sz="4" w:space="0" w:color="auto"/>
              <w:right w:val="single" w:sz="4" w:space="0" w:color="auto"/>
            </w:tcBorders>
            <w:shd w:val="clear" w:color="auto" w:fill="auto"/>
            <w:noWrap/>
            <w:vAlign w:val="center"/>
            <w:hideMark/>
          </w:tcPr>
          <w:p w14:paraId="2F7BD8D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48,8</w:t>
            </w:r>
          </w:p>
        </w:tc>
        <w:tc>
          <w:tcPr>
            <w:tcW w:w="851" w:type="dxa"/>
            <w:tcBorders>
              <w:top w:val="nil"/>
              <w:left w:val="nil"/>
              <w:bottom w:val="single" w:sz="4" w:space="0" w:color="auto"/>
              <w:right w:val="single" w:sz="4" w:space="0" w:color="auto"/>
            </w:tcBorders>
            <w:shd w:val="clear" w:color="auto" w:fill="auto"/>
            <w:noWrap/>
            <w:vAlign w:val="center"/>
            <w:hideMark/>
          </w:tcPr>
          <w:p w14:paraId="3D39A5B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43,6 </w:t>
            </w:r>
          </w:p>
        </w:tc>
        <w:tc>
          <w:tcPr>
            <w:tcW w:w="850" w:type="dxa"/>
            <w:tcBorders>
              <w:top w:val="nil"/>
              <w:left w:val="nil"/>
              <w:bottom w:val="single" w:sz="4" w:space="0" w:color="auto"/>
              <w:right w:val="single" w:sz="4" w:space="0" w:color="auto"/>
            </w:tcBorders>
            <w:shd w:val="clear" w:color="auto" w:fill="auto"/>
            <w:noWrap/>
            <w:vAlign w:val="center"/>
            <w:hideMark/>
          </w:tcPr>
          <w:p w14:paraId="6797248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41,5</w:t>
            </w:r>
          </w:p>
        </w:tc>
        <w:tc>
          <w:tcPr>
            <w:tcW w:w="709" w:type="dxa"/>
            <w:tcBorders>
              <w:top w:val="nil"/>
              <w:left w:val="nil"/>
              <w:bottom w:val="single" w:sz="4" w:space="0" w:color="auto"/>
              <w:right w:val="single" w:sz="4" w:space="0" w:color="auto"/>
            </w:tcBorders>
            <w:shd w:val="clear" w:color="auto" w:fill="auto"/>
            <w:noWrap/>
            <w:vAlign w:val="center"/>
            <w:hideMark/>
          </w:tcPr>
          <w:p w14:paraId="2C6096E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51,2</w:t>
            </w:r>
          </w:p>
        </w:tc>
        <w:tc>
          <w:tcPr>
            <w:tcW w:w="709" w:type="dxa"/>
            <w:tcBorders>
              <w:top w:val="nil"/>
              <w:left w:val="nil"/>
              <w:bottom w:val="single" w:sz="4" w:space="0" w:color="auto"/>
              <w:right w:val="single" w:sz="4" w:space="0" w:color="auto"/>
            </w:tcBorders>
            <w:shd w:val="clear" w:color="auto" w:fill="auto"/>
            <w:noWrap/>
            <w:vAlign w:val="center"/>
            <w:hideMark/>
          </w:tcPr>
          <w:p w14:paraId="108AB3B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46,0</w:t>
            </w:r>
          </w:p>
        </w:tc>
        <w:tc>
          <w:tcPr>
            <w:tcW w:w="716" w:type="dxa"/>
            <w:tcBorders>
              <w:top w:val="nil"/>
              <w:left w:val="nil"/>
              <w:bottom w:val="single" w:sz="4" w:space="0" w:color="auto"/>
              <w:right w:val="single" w:sz="4" w:space="0" w:color="auto"/>
            </w:tcBorders>
            <w:shd w:val="clear" w:color="auto" w:fill="auto"/>
            <w:noWrap/>
            <w:vAlign w:val="center"/>
            <w:hideMark/>
          </w:tcPr>
          <w:p w14:paraId="341CBD4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42,4</w:t>
            </w:r>
          </w:p>
        </w:tc>
        <w:tc>
          <w:tcPr>
            <w:tcW w:w="701" w:type="dxa"/>
            <w:tcBorders>
              <w:top w:val="nil"/>
              <w:left w:val="nil"/>
              <w:bottom w:val="single" w:sz="4" w:space="0" w:color="auto"/>
              <w:right w:val="single" w:sz="4" w:space="0" w:color="auto"/>
            </w:tcBorders>
            <w:vAlign w:val="center"/>
          </w:tcPr>
          <w:p w14:paraId="4D974D06"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40,4</w:t>
            </w:r>
          </w:p>
        </w:tc>
      </w:tr>
      <w:tr w:rsidR="001F37AA" w:rsidRPr="006533C8" w14:paraId="6277581D" w14:textId="77777777" w:rsidTr="00A461A3">
        <w:trPr>
          <w:cantSplit/>
          <w:trHeight w:val="340"/>
        </w:trPr>
        <w:tc>
          <w:tcPr>
            <w:tcW w:w="1980"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ECBA87D" w14:textId="77777777" w:rsidR="001F37AA" w:rsidRPr="006533C8" w:rsidRDefault="001F37AA"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Stopa bezrobocia</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360B796F"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Polska</w:t>
            </w:r>
          </w:p>
        </w:tc>
        <w:tc>
          <w:tcPr>
            <w:tcW w:w="851" w:type="dxa"/>
            <w:tcBorders>
              <w:top w:val="nil"/>
              <w:left w:val="nil"/>
              <w:bottom w:val="single" w:sz="4" w:space="0" w:color="auto"/>
              <w:right w:val="single" w:sz="4" w:space="0" w:color="auto"/>
            </w:tcBorders>
            <w:shd w:val="clear" w:color="auto" w:fill="auto"/>
            <w:noWrap/>
            <w:vAlign w:val="center"/>
            <w:hideMark/>
          </w:tcPr>
          <w:p w14:paraId="713E6FBD"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6,6</w:t>
            </w:r>
          </w:p>
        </w:tc>
        <w:tc>
          <w:tcPr>
            <w:tcW w:w="708" w:type="dxa"/>
            <w:tcBorders>
              <w:top w:val="nil"/>
              <w:left w:val="nil"/>
              <w:bottom w:val="single" w:sz="4" w:space="0" w:color="auto"/>
              <w:right w:val="single" w:sz="4" w:space="0" w:color="auto"/>
            </w:tcBorders>
            <w:shd w:val="clear" w:color="auto" w:fill="auto"/>
            <w:noWrap/>
            <w:vAlign w:val="center"/>
            <w:hideMark/>
          </w:tcPr>
          <w:p w14:paraId="03518C64"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5,8</w:t>
            </w:r>
          </w:p>
        </w:tc>
        <w:tc>
          <w:tcPr>
            <w:tcW w:w="851" w:type="dxa"/>
            <w:tcBorders>
              <w:top w:val="nil"/>
              <w:left w:val="nil"/>
              <w:bottom w:val="single" w:sz="4" w:space="0" w:color="auto"/>
              <w:right w:val="single" w:sz="4" w:space="0" w:color="auto"/>
            </w:tcBorders>
            <w:shd w:val="clear" w:color="auto" w:fill="auto"/>
            <w:noWrap/>
            <w:vAlign w:val="center"/>
            <w:hideMark/>
          </w:tcPr>
          <w:p w14:paraId="6A838D0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5,2 </w:t>
            </w:r>
          </w:p>
        </w:tc>
        <w:tc>
          <w:tcPr>
            <w:tcW w:w="850" w:type="dxa"/>
            <w:tcBorders>
              <w:top w:val="nil"/>
              <w:left w:val="nil"/>
              <w:bottom w:val="single" w:sz="4" w:space="0" w:color="auto"/>
              <w:right w:val="single" w:sz="4" w:space="0" w:color="auto"/>
            </w:tcBorders>
            <w:shd w:val="clear" w:color="auto" w:fill="auto"/>
            <w:noWrap/>
            <w:vAlign w:val="center"/>
            <w:hideMark/>
          </w:tcPr>
          <w:p w14:paraId="53C52D71"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6,3</w:t>
            </w:r>
          </w:p>
        </w:tc>
        <w:tc>
          <w:tcPr>
            <w:tcW w:w="709" w:type="dxa"/>
            <w:tcBorders>
              <w:top w:val="nil"/>
              <w:left w:val="nil"/>
              <w:bottom w:val="single" w:sz="4" w:space="0" w:color="auto"/>
              <w:right w:val="single" w:sz="4" w:space="0" w:color="auto"/>
            </w:tcBorders>
            <w:shd w:val="clear" w:color="auto" w:fill="auto"/>
            <w:noWrap/>
            <w:vAlign w:val="center"/>
            <w:hideMark/>
          </w:tcPr>
          <w:p w14:paraId="4E6D1CDE"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5,8</w:t>
            </w:r>
          </w:p>
        </w:tc>
        <w:tc>
          <w:tcPr>
            <w:tcW w:w="709" w:type="dxa"/>
            <w:tcBorders>
              <w:top w:val="nil"/>
              <w:left w:val="nil"/>
              <w:bottom w:val="single" w:sz="4" w:space="0" w:color="auto"/>
              <w:right w:val="single" w:sz="4" w:space="0" w:color="auto"/>
            </w:tcBorders>
            <w:shd w:val="clear" w:color="auto" w:fill="auto"/>
            <w:noWrap/>
            <w:vAlign w:val="center"/>
            <w:hideMark/>
          </w:tcPr>
          <w:p w14:paraId="4AF9622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5,2</w:t>
            </w:r>
          </w:p>
        </w:tc>
        <w:tc>
          <w:tcPr>
            <w:tcW w:w="716" w:type="dxa"/>
            <w:tcBorders>
              <w:top w:val="nil"/>
              <w:left w:val="nil"/>
              <w:bottom w:val="single" w:sz="4" w:space="0" w:color="auto"/>
              <w:right w:val="single" w:sz="4" w:space="0" w:color="auto"/>
            </w:tcBorders>
            <w:shd w:val="clear" w:color="auto" w:fill="auto"/>
            <w:noWrap/>
            <w:vAlign w:val="center"/>
            <w:hideMark/>
          </w:tcPr>
          <w:p w14:paraId="5C37C63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5,1</w:t>
            </w:r>
          </w:p>
        </w:tc>
        <w:tc>
          <w:tcPr>
            <w:tcW w:w="701" w:type="dxa"/>
            <w:tcBorders>
              <w:top w:val="nil"/>
              <w:left w:val="nil"/>
              <w:bottom w:val="single" w:sz="4" w:space="0" w:color="auto"/>
              <w:right w:val="single" w:sz="4" w:space="0" w:color="auto"/>
            </w:tcBorders>
            <w:vAlign w:val="center"/>
          </w:tcPr>
          <w:p w14:paraId="62BC0777"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5,1</w:t>
            </w:r>
          </w:p>
        </w:tc>
      </w:tr>
      <w:tr w:rsidR="001F37AA" w:rsidRPr="006533C8" w14:paraId="27455E62" w14:textId="77777777" w:rsidTr="00A461A3">
        <w:trPr>
          <w:cantSplit/>
          <w:trHeight w:val="340"/>
        </w:trPr>
        <w:tc>
          <w:tcPr>
            <w:tcW w:w="1980"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7C425B" w14:textId="77777777" w:rsidR="001F37AA" w:rsidRPr="006533C8" w:rsidRDefault="001F37AA" w:rsidP="00A461A3">
            <w:pPr>
              <w:spacing w:after="0" w:line="240" w:lineRule="auto"/>
              <w:rPr>
                <w:rFonts w:ascii="Arial Narrow" w:hAnsi="Arial Narrow" w:cs="Arial"/>
                <w:sz w:val="16"/>
                <w:szCs w:val="16"/>
                <w:lang w:eastAsia="pl-PL"/>
              </w:rPr>
            </w:pP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150A4D2A" w14:textId="77777777" w:rsidR="001F37AA" w:rsidRPr="006533C8" w:rsidRDefault="001F37AA" w:rsidP="00A461A3">
            <w:pPr>
              <w:spacing w:after="0" w:line="240" w:lineRule="auto"/>
              <w:jc w:val="center"/>
              <w:rPr>
                <w:rFonts w:ascii="Arial Narrow" w:hAnsi="Arial Narrow" w:cs="Arial"/>
                <w:sz w:val="16"/>
                <w:szCs w:val="16"/>
                <w:lang w:eastAsia="pl-PL"/>
              </w:rPr>
            </w:pPr>
            <w:r w:rsidRPr="006533C8">
              <w:rPr>
                <w:rFonts w:ascii="Arial Narrow" w:hAnsi="Arial Narrow" w:cs="Arial"/>
                <w:sz w:val="16"/>
                <w:szCs w:val="16"/>
                <w:lang w:eastAsia="pl-PL"/>
              </w:rPr>
              <w:t>Śląskie</w:t>
            </w:r>
          </w:p>
        </w:tc>
        <w:tc>
          <w:tcPr>
            <w:tcW w:w="851" w:type="dxa"/>
            <w:tcBorders>
              <w:top w:val="nil"/>
              <w:left w:val="nil"/>
              <w:bottom w:val="single" w:sz="4" w:space="0" w:color="auto"/>
              <w:right w:val="single" w:sz="4" w:space="0" w:color="auto"/>
            </w:tcBorders>
            <w:shd w:val="clear" w:color="auto" w:fill="auto"/>
            <w:noWrap/>
            <w:vAlign w:val="center"/>
            <w:hideMark/>
          </w:tcPr>
          <w:p w14:paraId="473F0F4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5,1</w:t>
            </w:r>
          </w:p>
        </w:tc>
        <w:tc>
          <w:tcPr>
            <w:tcW w:w="708" w:type="dxa"/>
            <w:tcBorders>
              <w:top w:val="nil"/>
              <w:left w:val="nil"/>
              <w:bottom w:val="single" w:sz="4" w:space="0" w:color="auto"/>
              <w:right w:val="single" w:sz="4" w:space="0" w:color="auto"/>
            </w:tcBorders>
            <w:shd w:val="clear" w:color="auto" w:fill="auto"/>
            <w:noWrap/>
            <w:vAlign w:val="center"/>
            <w:hideMark/>
          </w:tcPr>
          <w:p w14:paraId="5939505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4,3</w:t>
            </w:r>
          </w:p>
        </w:tc>
        <w:tc>
          <w:tcPr>
            <w:tcW w:w="851" w:type="dxa"/>
            <w:tcBorders>
              <w:top w:val="nil"/>
              <w:left w:val="nil"/>
              <w:bottom w:val="single" w:sz="4" w:space="0" w:color="auto"/>
              <w:right w:val="single" w:sz="4" w:space="0" w:color="auto"/>
            </w:tcBorders>
            <w:shd w:val="clear" w:color="auto" w:fill="auto"/>
            <w:noWrap/>
            <w:vAlign w:val="center"/>
            <w:hideMark/>
          </w:tcPr>
          <w:p w14:paraId="06CCBD28"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3,6 </w:t>
            </w:r>
          </w:p>
        </w:tc>
        <w:tc>
          <w:tcPr>
            <w:tcW w:w="850" w:type="dxa"/>
            <w:tcBorders>
              <w:top w:val="nil"/>
              <w:left w:val="nil"/>
              <w:bottom w:val="single" w:sz="4" w:space="0" w:color="auto"/>
              <w:right w:val="single" w:sz="4" w:space="0" w:color="auto"/>
            </w:tcBorders>
            <w:shd w:val="clear" w:color="auto" w:fill="auto"/>
            <w:noWrap/>
            <w:vAlign w:val="center"/>
            <w:hideMark/>
          </w:tcPr>
          <w:p w14:paraId="778151F0"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4,9</w:t>
            </w:r>
          </w:p>
        </w:tc>
        <w:tc>
          <w:tcPr>
            <w:tcW w:w="709" w:type="dxa"/>
            <w:tcBorders>
              <w:top w:val="nil"/>
              <w:left w:val="nil"/>
              <w:bottom w:val="single" w:sz="4" w:space="0" w:color="auto"/>
              <w:right w:val="single" w:sz="4" w:space="0" w:color="auto"/>
            </w:tcBorders>
            <w:shd w:val="clear" w:color="auto" w:fill="auto"/>
            <w:noWrap/>
            <w:vAlign w:val="center"/>
            <w:hideMark/>
          </w:tcPr>
          <w:p w14:paraId="37315D0C"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4,3</w:t>
            </w:r>
          </w:p>
        </w:tc>
        <w:tc>
          <w:tcPr>
            <w:tcW w:w="709" w:type="dxa"/>
            <w:tcBorders>
              <w:top w:val="nil"/>
              <w:left w:val="nil"/>
              <w:bottom w:val="single" w:sz="4" w:space="0" w:color="auto"/>
              <w:right w:val="single" w:sz="4" w:space="0" w:color="auto"/>
            </w:tcBorders>
            <w:shd w:val="clear" w:color="auto" w:fill="auto"/>
            <w:noWrap/>
            <w:vAlign w:val="center"/>
            <w:hideMark/>
          </w:tcPr>
          <w:p w14:paraId="7BCB6EBF"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3,7</w:t>
            </w:r>
          </w:p>
        </w:tc>
        <w:tc>
          <w:tcPr>
            <w:tcW w:w="716" w:type="dxa"/>
            <w:tcBorders>
              <w:top w:val="nil"/>
              <w:left w:val="nil"/>
              <w:bottom w:val="single" w:sz="4" w:space="0" w:color="auto"/>
              <w:right w:val="single" w:sz="4" w:space="0" w:color="auto"/>
            </w:tcBorders>
            <w:shd w:val="clear" w:color="auto" w:fill="auto"/>
            <w:noWrap/>
            <w:vAlign w:val="center"/>
            <w:hideMark/>
          </w:tcPr>
          <w:p w14:paraId="466489FA"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3,6</w:t>
            </w:r>
          </w:p>
        </w:tc>
        <w:tc>
          <w:tcPr>
            <w:tcW w:w="701" w:type="dxa"/>
            <w:tcBorders>
              <w:top w:val="nil"/>
              <w:left w:val="nil"/>
              <w:bottom w:val="single" w:sz="4" w:space="0" w:color="auto"/>
              <w:right w:val="single" w:sz="4" w:space="0" w:color="auto"/>
            </w:tcBorders>
            <w:vAlign w:val="center"/>
          </w:tcPr>
          <w:p w14:paraId="1A0E0793" w14:textId="77777777" w:rsidR="001F37AA" w:rsidRPr="006533C8" w:rsidRDefault="001F37AA" w:rsidP="00A461A3">
            <w:pPr>
              <w:spacing w:after="0" w:line="240" w:lineRule="auto"/>
              <w:jc w:val="right"/>
              <w:rPr>
                <w:rFonts w:ascii="Arial Narrow" w:hAnsi="Arial Narrow" w:cs="Arial"/>
                <w:sz w:val="16"/>
                <w:szCs w:val="16"/>
                <w:lang w:eastAsia="pl-PL"/>
              </w:rPr>
            </w:pPr>
            <w:r w:rsidRPr="006533C8">
              <w:rPr>
                <w:rFonts w:ascii="Arial Narrow" w:hAnsi="Arial Narrow" w:cs="Arial"/>
                <w:color w:val="000000"/>
                <w:sz w:val="16"/>
                <w:szCs w:val="16"/>
              </w:rPr>
              <w:t>3,6</w:t>
            </w:r>
          </w:p>
        </w:tc>
      </w:tr>
    </w:tbl>
    <w:p w14:paraId="2B42901F" w14:textId="77777777" w:rsidR="001F37AA" w:rsidRPr="006533C8" w:rsidRDefault="001F37AA" w:rsidP="00A461A3">
      <w:pPr>
        <w:spacing w:after="0"/>
        <w:rPr>
          <w:rFonts w:ascii="Arial" w:hAnsi="Arial" w:cs="Arial"/>
          <w:sz w:val="19"/>
          <w:szCs w:val="19"/>
        </w:rPr>
      </w:pPr>
    </w:p>
    <w:p w14:paraId="140CD34D" w14:textId="06AE5E93" w:rsidR="001F37AA" w:rsidRPr="00417443" w:rsidRDefault="001F37AA" w:rsidP="00417443">
      <w:pPr>
        <w:spacing w:after="0"/>
        <w:rPr>
          <w:rFonts w:ascii="Arial" w:hAnsi="Arial" w:cs="Arial"/>
          <w:sz w:val="18"/>
          <w:szCs w:val="18"/>
        </w:rPr>
      </w:pPr>
      <w:r w:rsidRPr="006533C8">
        <w:rPr>
          <w:rFonts w:ascii="Arial" w:hAnsi="Arial" w:cs="Arial"/>
          <w:sz w:val="18"/>
          <w:szCs w:val="18"/>
        </w:rPr>
        <w:t xml:space="preserve">Źródło: Główny Urząd Statystyczny, </w:t>
      </w:r>
      <w:r w:rsidRPr="006533C8">
        <w:rPr>
          <w:rFonts w:ascii="Arial" w:hAnsi="Arial" w:cs="Arial"/>
          <w:i/>
          <w:sz w:val="18"/>
          <w:szCs w:val="18"/>
        </w:rPr>
        <w:t>Bank Danych Lokalnych</w:t>
      </w:r>
      <w:r w:rsidRPr="006533C8">
        <w:rPr>
          <w:rFonts w:ascii="Arial" w:hAnsi="Arial" w:cs="Arial"/>
          <w:sz w:val="18"/>
          <w:szCs w:val="18"/>
        </w:rPr>
        <w:t>, https://bdl.stat.gov.pl/BDL/start.</w:t>
      </w:r>
    </w:p>
    <w:p w14:paraId="4B12FC0D" w14:textId="77777777" w:rsidR="001F37AA" w:rsidRPr="00417443" w:rsidRDefault="001F37AA" w:rsidP="00A461A3">
      <w:pPr>
        <w:spacing w:after="0" w:line="268" w:lineRule="exact"/>
        <w:rPr>
          <w:rFonts w:ascii="Arial" w:hAnsi="Arial" w:cs="Arial"/>
          <w:color w:val="000000" w:themeColor="text1"/>
          <w:sz w:val="21"/>
          <w:szCs w:val="21"/>
        </w:rPr>
      </w:pPr>
    </w:p>
    <w:p w14:paraId="26041470" w14:textId="77777777" w:rsidR="00BB2FE0" w:rsidRPr="00417443" w:rsidRDefault="00BB2FE0" w:rsidP="00A461A3">
      <w:pPr>
        <w:spacing w:after="0" w:line="268" w:lineRule="exact"/>
        <w:rPr>
          <w:rFonts w:ascii="Arial" w:hAnsi="Arial" w:cs="Arial"/>
          <w:color w:val="000000" w:themeColor="text1"/>
          <w:sz w:val="21"/>
          <w:szCs w:val="21"/>
        </w:rPr>
      </w:pPr>
    </w:p>
    <w:p w14:paraId="325C58B6" w14:textId="77777777" w:rsidR="001F37AA" w:rsidRPr="006533C8" w:rsidRDefault="001F37AA" w:rsidP="00A461A3">
      <w:pPr>
        <w:pStyle w:val="Nagwek2"/>
        <w:spacing w:before="0"/>
        <w:rPr>
          <w:rFonts w:ascii="Arial" w:hAnsi="Arial" w:cs="Arial"/>
          <w:b w:val="0"/>
          <w:color w:val="F79646" w:themeColor="accent6"/>
          <w:sz w:val="32"/>
          <w:szCs w:val="32"/>
        </w:rPr>
      </w:pPr>
      <w:bookmarkStart w:id="112" w:name="_Toc190169590"/>
      <w:bookmarkStart w:id="113" w:name="_Toc199574592"/>
      <w:r w:rsidRPr="006533C8">
        <w:rPr>
          <w:rFonts w:ascii="Arial" w:hAnsi="Arial" w:cs="Arial"/>
          <w:b w:val="0"/>
          <w:color w:val="F79646" w:themeColor="accent6"/>
          <w:sz w:val="32"/>
          <w:szCs w:val="32"/>
        </w:rPr>
        <w:t>5.6. Migranci</w:t>
      </w:r>
      <w:bookmarkEnd w:id="112"/>
      <w:bookmarkEnd w:id="113"/>
    </w:p>
    <w:p w14:paraId="1BC41DBA" w14:textId="77777777" w:rsidR="001F37AA" w:rsidRPr="006533C8" w:rsidRDefault="001F37AA" w:rsidP="00A461A3">
      <w:pPr>
        <w:spacing w:after="0" w:line="268" w:lineRule="exact"/>
        <w:rPr>
          <w:rFonts w:ascii="Arial" w:hAnsi="Arial" w:cs="Arial"/>
          <w:b/>
          <w:bCs/>
          <w:sz w:val="21"/>
          <w:szCs w:val="21"/>
        </w:rPr>
      </w:pPr>
    </w:p>
    <w:p w14:paraId="4DB539B8"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Status uchodźcy i ochrona uzupełniająca są formami ochrony międzynarodowej, którą otrzymują cudzoziemcy, jeśli w ich kraju pochodzenia grozi im prześladowanie lub rzeczywiste ryzyko utraty życia czy zdrowia. Wobec takich osób nie mogą przy tym występować okoliczności wskazujące, na to, iż mogłyby stanowić zagrożenie dla bezpieczeństwa</w:t>
      </w:r>
      <w:r w:rsidRPr="006533C8">
        <w:rPr>
          <w:rStyle w:val="Odwoanieprzypisudolnego"/>
          <w:rFonts w:ascii="Arial" w:hAnsi="Arial"/>
          <w:sz w:val="21"/>
          <w:szCs w:val="21"/>
        </w:rPr>
        <w:footnoteReference w:id="95"/>
      </w:r>
      <w:r w:rsidRPr="006533C8">
        <w:rPr>
          <w:rFonts w:ascii="Arial" w:hAnsi="Arial" w:cs="Arial"/>
          <w:sz w:val="21"/>
          <w:szCs w:val="21"/>
        </w:rPr>
        <w:t xml:space="preserve">. </w:t>
      </w:r>
    </w:p>
    <w:p w14:paraId="3C7416D2" w14:textId="77777777" w:rsidR="001F37AA" w:rsidRPr="006533C8" w:rsidRDefault="001F37AA" w:rsidP="00A461A3">
      <w:pPr>
        <w:spacing w:after="0" w:line="268" w:lineRule="exact"/>
        <w:rPr>
          <w:rFonts w:ascii="Arial" w:hAnsi="Arial" w:cs="Arial"/>
          <w:color w:val="808080" w:themeColor="background1" w:themeShade="80"/>
          <w:sz w:val="21"/>
          <w:szCs w:val="21"/>
        </w:rPr>
      </w:pPr>
    </w:p>
    <w:p w14:paraId="4C9C3AFF" w14:textId="4102AA32"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W 202</w:t>
      </w:r>
      <w:r w:rsidR="002C68FF">
        <w:rPr>
          <w:rFonts w:ascii="Arial" w:hAnsi="Arial" w:cs="Arial"/>
          <w:sz w:val="21"/>
          <w:szCs w:val="21"/>
        </w:rPr>
        <w:t>4</w:t>
      </w:r>
      <w:r w:rsidRPr="006533C8">
        <w:rPr>
          <w:rFonts w:ascii="Arial" w:hAnsi="Arial" w:cs="Arial"/>
          <w:sz w:val="21"/>
          <w:szCs w:val="21"/>
        </w:rPr>
        <w:t xml:space="preserve"> roku w Polsce 17 tys. cudzoziemców złożyło wnioski o udzielenie ochrony międzynarodowej. Spośród nich największą część stanowili obywatele: Ukrainy – 7 tys. osób, Białorusi – 3,9 tys. osób, Rosji – 1 tys. osób, Somalii – 0,6 tys. osób i Erytrei – 0,6 tys. osób. Liczba złożonych wniosków była o 79% wyższa niż w 2023 roku</w:t>
      </w:r>
      <w:r w:rsidRPr="006533C8">
        <w:rPr>
          <w:rStyle w:val="Odwoanieprzypisudolnego"/>
          <w:rFonts w:ascii="Arial" w:hAnsi="Arial"/>
          <w:sz w:val="21"/>
          <w:szCs w:val="21"/>
        </w:rPr>
        <w:footnoteReference w:id="96"/>
      </w:r>
      <w:r w:rsidRPr="006533C8">
        <w:rPr>
          <w:rFonts w:ascii="Arial" w:hAnsi="Arial" w:cs="Arial"/>
          <w:sz w:val="21"/>
          <w:szCs w:val="21"/>
        </w:rPr>
        <w:t xml:space="preserve">. </w:t>
      </w:r>
    </w:p>
    <w:p w14:paraId="20903822" w14:textId="77777777" w:rsidR="001F37AA" w:rsidRPr="006533C8" w:rsidRDefault="001F37AA" w:rsidP="00A461A3">
      <w:pPr>
        <w:spacing w:after="0" w:line="268" w:lineRule="exact"/>
        <w:rPr>
          <w:rFonts w:ascii="Arial" w:hAnsi="Arial" w:cs="Arial"/>
          <w:color w:val="808080" w:themeColor="background1" w:themeShade="80"/>
          <w:sz w:val="21"/>
          <w:szCs w:val="21"/>
        </w:rPr>
      </w:pPr>
    </w:p>
    <w:p w14:paraId="57C62E9E" w14:textId="77777777" w:rsidR="001F37AA" w:rsidRPr="006533C8" w:rsidRDefault="001F37AA" w:rsidP="00A461A3">
      <w:pPr>
        <w:spacing w:after="0" w:line="268" w:lineRule="exact"/>
        <w:rPr>
          <w:rFonts w:ascii="Arial" w:hAnsi="Arial" w:cs="Arial"/>
          <w:color w:val="808080" w:themeColor="background1" w:themeShade="80"/>
          <w:sz w:val="21"/>
          <w:szCs w:val="21"/>
        </w:rPr>
      </w:pPr>
      <w:r w:rsidRPr="006533C8">
        <w:rPr>
          <w:rFonts w:ascii="Arial" w:hAnsi="Arial" w:cs="Arial"/>
          <w:sz w:val="21"/>
          <w:szCs w:val="21"/>
        </w:rPr>
        <w:t xml:space="preserve">Urząd do Spraw Cudzoziemców wydał w 2024 roku decyzje wobec 12 tys. osób. W 2024 roku warunki przyznania ochrony międzynarodowej spełniało 7 tys. cudzoziemców. Byli to przede wszystkim obywatele Ukrainy – 3,9 tys. osób i Białorusi – 2,6 tys. osób. Kolejną z liczniejszych grup byli obywatele Rosji – 0,2 tys. osób. Decyzje negatywne otrzymało 1,6 tys. cudzoziemców. Dotyczyły one najczęściej obywateli: Rosji – 660 osób, Białorusi – 150 osób i Indii – 90 osób. Natomiast postępowania dotyczące 3,4 tys. osób zakończyły się umorzeniem, m.in. z powodu opuszczenia Polski przez wnioskodawców przed wydaniem decyzji lub wycofania przez nich </w:t>
      </w:r>
      <w:r w:rsidRPr="006533C8">
        <w:rPr>
          <w:rFonts w:ascii="Arial" w:hAnsi="Arial" w:cs="Arial"/>
          <w:sz w:val="21"/>
          <w:szCs w:val="21"/>
        </w:rPr>
        <w:lastRenderedPageBreak/>
        <w:t xml:space="preserve">wniosków. Dotyczyło to przede wszystkim obywateli: Erytrei – 460 osób, Somalii – 440 osób </w:t>
      </w:r>
      <w:r w:rsidRPr="006533C8">
        <w:rPr>
          <w:rFonts w:ascii="Arial" w:hAnsi="Arial" w:cs="Arial"/>
          <w:sz w:val="21"/>
          <w:szCs w:val="21"/>
        </w:rPr>
        <w:br/>
        <w:t>i Syrii – 390 osób</w:t>
      </w:r>
      <w:r w:rsidRPr="006533C8">
        <w:rPr>
          <w:rStyle w:val="Odwoanieprzypisudolnego"/>
          <w:rFonts w:ascii="Arial" w:hAnsi="Arial"/>
          <w:sz w:val="21"/>
          <w:szCs w:val="21"/>
        </w:rPr>
        <w:footnoteReference w:id="97"/>
      </w:r>
      <w:r w:rsidRPr="006533C8">
        <w:rPr>
          <w:rFonts w:ascii="Arial" w:hAnsi="Arial" w:cs="Arial"/>
          <w:sz w:val="21"/>
          <w:szCs w:val="21"/>
        </w:rPr>
        <w:t>.</w:t>
      </w:r>
    </w:p>
    <w:p w14:paraId="68F73B10" w14:textId="77777777" w:rsidR="001F37AA" w:rsidRPr="006533C8" w:rsidRDefault="001F37AA" w:rsidP="00A461A3">
      <w:pPr>
        <w:spacing w:after="0" w:line="268" w:lineRule="exact"/>
        <w:rPr>
          <w:rFonts w:ascii="Arial" w:hAnsi="Arial" w:cs="Arial"/>
          <w:color w:val="808080" w:themeColor="background1" w:themeShade="80"/>
          <w:sz w:val="21"/>
          <w:szCs w:val="21"/>
        </w:rPr>
      </w:pPr>
    </w:p>
    <w:p w14:paraId="6FA1C294" w14:textId="77777777" w:rsidR="001F37AA" w:rsidRPr="006533C8" w:rsidRDefault="001F37AA" w:rsidP="00A461A3">
      <w:pPr>
        <w:spacing w:after="0" w:line="268" w:lineRule="exact"/>
        <w:rPr>
          <w:rFonts w:ascii="Arial" w:hAnsi="Arial" w:cs="Arial"/>
          <w:color w:val="808080" w:themeColor="background1" w:themeShade="80"/>
          <w:sz w:val="21"/>
          <w:szCs w:val="21"/>
        </w:rPr>
      </w:pPr>
      <w:r w:rsidRPr="006533C8">
        <w:rPr>
          <w:rFonts w:ascii="Arial" w:hAnsi="Arial" w:cs="Arial"/>
          <w:sz w:val="21"/>
          <w:szCs w:val="21"/>
        </w:rPr>
        <w:t>Według stanu na koniec grudnia 2024 roku aktualny dokument pobytowy w Polsce posiadało 1 537 859 obywateli Ukrainy oraz 437 132 pozostałych cudzoziemców</w:t>
      </w:r>
      <w:r w:rsidRPr="006533C8">
        <w:rPr>
          <w:rStyle w:val="Odwoanieprzypisudolnego"/>
          <w:rFonts w:ascii="Arial" w:hAnsi="Arial"/>
          <w:sz w:val="21"/>
          <w:szCs w:val="21"/>
        </w:rPr>
        <w:footnoteReference w:id="98"/>
      </w:r>
      <w:r w:rsidRPr="006533C8">
        <w:rPr>
          <w:rFonts w:ascii="Arial" w:hAnsi="Arial" w:cs="Arial"/>
          <w:sz w:val="21"/>
          <w:szCs w:val="21"/>
        </w:rPr>
        <w:t>. W latach 2014-2021 liczba osób posiadających wyżej wymieniony dokument stopniowo wzrastała z 40 979 Ukraińców w 2014 roku do 307 735 w 2021 roku (wzrost o 651%) oraz ze 134 087 pozostałych osób w 2014 roku do 238 259 w 2021 roku (wzrost o 78%). W porównaniu z 2021 rokiem, w 2022 roku nastąpiło gwałtowne zwiększenie liczby obywateli Ukrainy posiadających aktualny dokument pobytowy w Polsce o 346% (przeskok z 307 735 w 2021 roku do 1 373 461 w 2022 roku, co było spowodowane wybuchem wojny na Ukrainie) oraz o 25% w przypadku pozostałych osób. W 2024 roku liczba cudzoziemców posiadających ww. dokument zwiększyła się, lecz w mniejszym stopniu – o prawie 12% w przypadku Ukraińców oraz o 47% w przypadku pozostałych cudzoziemców</w:t>
      </w:r>
      <w:r w:rsidRPr="006533C8">
        <w:rPr>
          <w:rStyle w:val="Odwoanieprzypisudolnego"/>
          <w:rFonts w:ascii="Arial" w:hAnsi="Arial"/>
          <w:sz w:val="21"/>
          <w:szCs w:val="21"/>
        </w:rPr>
        <w:footnoteReference w:id="99"/>
      </w:r>
      <w:r w:rsidRPr="006533C8">
        <w:rPr>
          <w:rFonts w:ascii="Arial" w:hAnsi="Arial" w:cs="Arial"/>
          <w:sz w:val="21"/>
          <w:szCs w:val="21"/>
        </w:rPr>
        <w:t xml:space="preserve"> w porównaniu z rokiem 2022.</w:t>
      </w:r>
    </w:p>
    <w:p w14:paraId="2BB2ABF1" w14:textId="77777777" w:rsidR="001F37AA" w:rsidRPr="006533C8" w:rsidRDefault="001F37AA" w:rsidP="00A461A3">
      <w:pPr>
        <w:spacing w:after="0" w:line="268" w:lineRule="exact"/>
        <w:rPr>
          <w:rFonts w:ascii="Arial" w:hAnsi="Arial" w:cs="Arial"/>
          <w:color w:val="808080" w:themeColor="background1" w:themeShade="80"/>
          <w:sz w:val="21"/>
          <w:szCs w:val="21"/>
        </w:rPr>
      </w:pPr>
    </w:p>
    <w:p w14:paraId="007AFFEA" w14:textId="77777777" w:rsidR="001F37AA" w:rsidRPr="006533C8" w:rsidRDefault="001F37AA" w:rsidP="00A461A3">
      <w:pPr>
        <w:spacing w:after="0" w:line="268" w:lineRule="exact"/>
        <w:rPr>
          <w:rFonts w:ascii="Arial" w:hAnsi="Arial" w:cs="Arial"/>
          <w:color w:val="808080" w:themeColor="background1" w:themeShade="80"/>
          <w:sz w:val="21"/>
          <w:szCs w:val="21"/>
        </w:rPr>
      </w:pPr>
    </w:p>
    <w:p w14:paraId="09B872CD" w14:textId="77777777" w:rsidR="001F37AA" w:rsidRPr="006533C8" w:rsidRDefault="001F37AA" w:rsidP="00A461A3">
      <w:pPr>
        <w:spacing w:after="0" w:line="268" w:lineRule="exact"/>
        <w:rPr>
          <w:rFonts w:ascii="Arial" w:hAnsi="Arial" w:cs="Arial"/>
          <w:color w:val="0070C0"/>
          <w:sz w:val="24"/>
          <w:szCs w:val="24"/>
        </w:rPr>
      </w:pPr>
      <w:r w:rsidRPr="006533C8">
        <w:rPr>
          <w:rFonts w:ascii="Arial" w:hAnsi="Arial" w:cs="Arial"/>
          <w:color w:val="F79646" w:themeColor="accent6"/>
          <w:sz w:val="24"/>
          <w:szCs w:val="24"/>
        </w:rPr>
        <w:t>Sytuacja w latach 2022-2024, województwo śląskie na koniec danego roku</w:t>
      </w:r>
    </w:p>
    <w:p w14:paraId="0418DE32" w14:textId="77777777" w:rsidR="001F37AA" w:rsidRPr="006533C8" w:rsidRDefault="001F37AA" w:rsidP="00A461A3">
      <w:pPr>
        <w:spacing w:after="0" w:line="268" w:lineRule="exact"/>
        <w:rPr>
          <w:rFonts w:ascii="Arial" w:hAnsi="Arial" w:cs="Arial"/>
          <w:sz w:val="24"/>
          <w:szCs w:val="24"/>
        </w:rPr>
      </w:pPr>
    </w:p>
    <w:p w14:paraId="4910DA39" w14:textId="77777777" w:rsidR="001F37AA" w:rsidRPr="006533C8" w:rsidRDefault="001F37AA" w:rsidP="00A461A3">
      <w:pPr>
        <w:pStyle w:val="Akapitzlist"/>
        <w:numPr>
          <w:ilvl w:val="0"/>
          <w:numId w:val="10"/>
        </w:numPr>
        <w:spacing w:after="0" w:line="268" w:lineRule="exact"/>
        <w:ind w:left="714" w:hanging="357"/>
        <w:rPr>
          <w:rFonts w:ascii="Arial" w:hAnsi="Arial" w:cs="Arial"/>
          <w:sz w:val="21"/>
          <w:szCs w:val="21"/>
        </w:rPr>
      </w:pPr>
      <w:r w:rsidRPr="006533C8">
        <w:rPr>
          <w:rFonts w:ascii="Arial" w:hAnsi="Arial" w:cs="Arial"/>
          <w:sz w:val="21"/>
          <w:szCs w:val="21"/>
        </w:rPr>
        <w:t>Liczba obywateli Ukrainy posiadająca aktualne dokumenty pobytowy w Polsce:</w:t>
      </w:r>
    </w:p>
    <w:p w14:paraId="2690ABCA" w14:textId="77777777" w:rsidR="001F37AA" w:rsidRPr="006533C8" w:rsidRDefault="001F37AA" w:rsidP="00A461A3">
      <w:pPr>
        <w:pStyle w:val="Akapitzlist"/>
        <w:numPr>
          <w:ilvl w:val="0"/>
          <w:numId w:val="11"/>
        </w:numPr>
        <w:spacing w:after="0" w:line="268" w:lineRule="exact"/>
        <w:ind w:left="1134" w:hanging="357"/>
        <w:rPr>
          <w:rFonts w:ascii="Arial" w:hAnsi="Arial" w:cs="Arial"/>
          <w:sz w:val="21"/>
          <w:szCs w:val="21"/>
        </w:rPr>
      </w:pPr>
      <w:r w:rsidRPr="006533C8">
        <w:rPr>
          <w:rFonts w:ascii="Arial" w:hAnsi="Arial" w:cs="Arial"/>
          <w:sz w:val="21"/>
          <w:szCs w:val="21"/>
        </w:rPr>
        <w:t>w 2022 roku: 1 373 461;</w:t>
      </w:r>
    </w:p>
    <w:p w14:paraId="171B35E8" w14:textId="77777777" w:rsidR="001F37AA" w:rsidRPr="006533C8" w:rsidRDefault="001F37AA" w:rsidP="00A461A3">
      <w:pPr>
        <w:pStyle w:val="Akapitzlist"/>
        <w:numPr>
          <w:ilvl w:val="0"/>
          <w:numId w:val="11"/>
        </w:numPr>
        <w:spacing w:after="0" w:line="268" w:lineRule="exact"/>
        <w:ind w:left="1134" w:hanging="357"/>
        <w:rPr>
          <w:rFonts w:ascii="Arial" w:hAnsi="Arial" w:cs="Arial"/>
          <w:sz w:val="21"/>
          <w:szCs w:val="21"/>
        </w:rPr>
      </w:pPr>
      <w:r w:rsidRPr="006533C8">
        <w:rPr>
          <w:rFonts w:ascii="Arial" w:hAnsi="Arial" w:cs="Arial"/>
          <w:sz w:val="21"/>
          <w:szCs w:val="21"/>
        </w:rPr>
        <w:t>w 2023 roku: 1 486 441;</w:t>
      </w:r>
    </w:p>
    <w:p w14:paraId="09EFD0BD" w14:textId="77777777" w:rsidR="001F37AA" w:rsidRPr="006533C8" w:rsidRDefault="001F37AA" w:rsidP="00A461A3">
      <w:pPr>
        <w:pStyle w:val="Akapitzlist"/>
        <w:numPr>
          <w:ilvl w:val="0"/>
          <w:numId w:val="11"/>
        </w:numPr>
        <w:spacing w:after="0" w:line="268" w:lineRule="exact"/>
        <w:ind w:left="1134" w:hanging="357"/>
        <w:rPr>
          <w:rFonts w:ascii="Arial" w:hAnsi="Arial" w:cs="Arial"/>
          <w:sz w:val="21"/>
          <w:szCs w:val="21"/>
        </w:rPr>
      </w:pPr>
      <w:r w:rsidRPr="006533C8">
        <w:rPr>
          <w:rFonts w:ascii="Arial" w:hAnsi="Arial" w:cs="Arial"/>
          <w:sz w:val="21"/>
          <w:szCs w:val="21"/>
        </w:rPr>
        <w:t>w 2024 roku: 1 537 859;</w:t>
      </w:r>
    </w:p>
    <w:p w14:paraId="502792C3" w14:textId="77777777" w:rsidR="001F37AA" w:rsidRPr="006533C8" w:rsidRDefault="001F37AA" w:rsidP="00A461A3">
      <w:pPr>
        <w:pStyle w:val="Akapitzlist"/>
        <w:numPr>
          <w:ilvl w:val="0"/>
          <w:numId w:val="10"/>
        </w:numPr>
        <w:spacing w:after="0" w:line="268" w:lineRule="exact"/>
        <w:ind w:left="714" w:hanging="357"/>
        <w:rPr>
          <w:rFonts w:ascii="Arial" w:hAnsi="Arial" w:cs="Arial"/>
          <w:sz w:val="21"/>
          <w:szCs w:val="21"/>
        </w:rPr>
      </w:pPr>
      <w:r w:rsidRPr="006533C8">
        <w:rPr>
          <w:rFonts w:ascii="Arial" w:hAnsi="Arial" w:cs="Arial"/>
          <w:sz w:val="21"/>
          <w:szCs w:val="21"/>
        </w:rPr>
        <w:t>Zmiana liczby obywateli Ukrainy posiadającej aktualne dokumenty pobytowe w Polsce latach 2022- 2024: 164 398;</w:t>
      </w:r>
    </w:p>
    <w:p w14:paraId="19363436" w14:textId="77777777" w:rsidR="001F37AA" w:rsidRPr="006533C8" w:rsidRDefault="001F37AA" w:rsidP="00A461A3">
      <w:pPr>
        <w:pStyle w:val="Akapitzlist"/>
        <w:numPr>
          <w:ilvl w:val="0"/>
          <w:numId w:val="10"/>
        </w:numPr>
        <w:spacing w:after="0" w:line="268" w:lineRule="exact"/>
        <w:ind w:left="714" w:hanging="357"/>
        <w:rPr>
          <w:rFonts w:ascii="Arial" w:hAnsi="Arial" w:cs="Arial"/>
          <w:sz w:val="21"/>
          <w:szCs w:val="21"/>
        </w:rPr>
      </w:pPr>
      <w:r w:rsidRPr="006533C8">
        <w:rPr>
          <w:rFonts w:ascii="Arial" w:hAnsi="Arial" w:cs="Arial"/>
          <w:sz w:val="21"/>
          <w:szCs w:val="21"/>
        </w:rPr>
        <w:t xml:space="preserve">Wskaźnik zmiany obywateli Ukrainy posiadających aktualne dokumenty pobytowe </w:t>
      </w:r>
      <w:r w:rsidRPr="006533C8">
        <w:rPr>
          <w:rFonts w:ascii="Arial" w:hAnsi="Arial" w:cs="Arial"/>
          <w:sz w:val="21"/>
          <w:szCs w:val="21"/>
        </w:rPr>
        <w:br/>
        <w:t>w Polsce w latach 2022-2024: 11,97%.</w:t>
      </w:r>
    </w:p>
    <w:p w14:paraId="4F7DA846" w14:textId="77777777" w:rsidR="001F37AA" w:rsidRPr="006533C8" w:rsidRDefault="001F37AA" w:rsidP="00A461A3">
      <w:pPr>
        <w:spacing w:after="0" w:line="268" w:lineRule="exact"/>
        <w:rPr>
          <w:rFonts w:ascii="Arial" w:hAnsi="Arial" w:cs="Arial"/>
          <w:sz w:val="21"/>
          <w:szCs w:val="21"/>
        </w:rPr>
      </w:pPr>
    </w:p>
    <w:p w14:paraId="22AD6929" w14:textId="77777777" w:rsidR="001F37AA" w:rsidRPr="006533C8" w:rsidRDefault="001F37AA" w:rsidP="00A461A3">
      <w:pPr>
        <w:pStyle w:val="Akapitzlist"/>
        <w:numPr>
          <w:ilvl w:val="0"/>
          <w:numId w:val="10"/>
        </w:numPr>
        <w:spacing w:after="0" w:line="268" w:lineRule="exact"/>
        <w:ind w:left="714" w:hanging="357"/>
        <w:rPr>
          <w:rFonts w:ascii="Arial" w:hAnsi="Arial" w:cs="Arial"/>
          <w:sz w:val="21"/>
          <w:szCs w:val="21"/>
        </w:rPr>
      </w:pPr>
      <w:r w:rsidRPr="006533C8">
        <w:rPr>
          <w:rFonts w:ascii="Arial" w:hAnsi="Arial" w:cs="Arial"/>
          <w:sz w:val="21"/>
          <w:szCs w:val="21"/>
        </w:rPr>
        <w:t xml:space="preserve">Liczba pozostałych cudzoziemców posiadających aktualne dokumenty pobytowe </w:t>
      </w:r>
      <w:r w:rsidRPr="006533C8">
        <w:rPr>
          <w:rFonts w:ascii="Arial" w:hAnsi="Arial" w:cs="Arial"/>
          <w:sz w:val="21"/>
          <w:szCs w:val="21"/>
        </w:rPr>
        <w:br/>
        <w:t>w Polsce:</w:t>
      </w:r>
    </w:p>
    <w:p w14:paraId="71A81AAA" w14:textId="77777777" w:rsidR="001F37AA" w:rsidRPr="006533C8" w:rsidRDefault="001F37AA" w:rsidP="00A461A3">
      <w:pPr>
        <w:pStyle w:val="Akapitzlist"/>
        <w:numPr>
          <w:ilvl w:val="0"/>
          <w:numId w:val="11"/>
        </w:numPr>
        <w:spacing w:after="0" w:line="268" w:lineRule="exact"/>
        <w:ind w:left="1134" w:hanging="357"/>
        <w:rPr>
          <w:rFonts w:ascii="Arial" w:hAnsi="Arial" w:cs="Arial"/>
          <w:sz w:val="21"/>
          <w:szCs w:val="21"/>
        </w:rPr>
      </w:pPr>
      <w:r w:rsidRPr="006533C8">
        <w:rPr>
          <w:rFonts w:ascii="Arial" w:hAnsi="Arial" w:cs="Arial"/>
          <w:sz w:val="21"/>
          <w:szCs w:val="21"/>
        </w:rPr>
        <w:t>w 2022 roku: 297 747;</w:t>
      </w:r>
    </w:p>
    <w:p w14:paraId="5913E49E" w14:textId="77777777" w:rsidR="001F37AA" w:rsidRPr="006533C8" w:rsidRDefault="001F37AA" w:rsidP="00A461A3">
      <w:pPr>
        <w:pStyle w:val="Akapitzlist"/>
        <w:numPr>
          <w:ilvl w:val="0"/>
          <w:numId w:val="11"/>
        </w:numPr>
        <w:spacing w:after="0" w:line="268" w:lineRule="exact"/>
        <w:ind w:left="1134" w:hanging="357"/>
        <w:rPr>
          <w:rFonts w:ascii="Arial" w:hAnsi="Arial" w:cs="Arial"/>
          <w:sz w:val="21"/>
          <w:szCs w:val="21"/>
        </w:rPr>
      </w:pPr>
      <w:r w:rsidRPr="006533C8">
        <w:rPr>
          <w:rFonts w:ascii="Arial" w:hAnsi="Arial" w:cs="Arial"/>
          <w:sz w:val="21"/>
          <w:szCs w:val="21"/>
        </w:rPr>
        <w:t>w 2023 roku: 385 815;</w:t>
      </w:r>
    </w:p>
    <w:p w14:paraId="6B365AC9" w14:textId="77777777" w:rsidR="001F37AA" w:rsidRPr="006533C8" w:rsidRDefault="001F37AA" w:rsidP="00A461A3">
      <w:pPr>
        <w:pStyle w:val="Akapitzlist"/>
        <w:numPr>
          <w:ilvl w:val="0"/>
          <w:numId w:val="11"/>
        </w:numPr>
        <w:spacing w:after="0" w:line="268" w:lineRule="exact"/>
        <w:ind w:left="1134" w:hanging="357"/>
        <w:rPr>
          <w:rFonts w:ascii="Arial" w:hAnsi="Arial" w:cs="Arial"/>
          <w:sz w:val="21"/>
          <w:szCs w:val="21"/>
        </w:rPr>
      </w:pPr>
      <w:r w:rsidRPr="006533C8">
        <w:rPr>
          <w:rFonts w:ascii="Arial" w:hAnsi="Arial" w:cs="Arial"/>
          <w:sz w:val="21"/>
          <w:szCs w:val="21"/>
        </w:rPr>
        <w:t>w 2024 roku: 437 132;</w:t>
      </w:r>
    </w:p>
    <w:p w14:paraId="1F45C59C" w14:textId="77777777" w:rsidR="001F37AA" w:rsidRPr="006533C8" w:rsidRDefault="001F37AA" w:rsidP="00A461A3">
      <w:pPr>
        <w:pStyle w:val="Akapitzlist"/>
        <w:numPr>
          <w:ilvl w:val="0"/>
          <w:numId w:val="25"/>
        </w:numPr>
        <w:spacing w:after="0" w:line="268" w:lineRule="exact"/>
        <w:ind w:left="714" w:hanging="357"/>
        <w:rPr>
          <w:rFonts w:ascii="Arial" w:hAnsi="Arial" w:cs="Arial"/>
          <w:sz w:val="21"/>
          <w:szCs w:val="21"/>
        </w:rPr>
      </w:pPr>
      <w:r w:rsidRPr="006533C8">
        <w:rPr>
          <w:rFonts w:ascii="Arial" w:hAnsi="Arial" w:cs="Arial"/>
          <w:sz w:val="21"/>
          <w:szCs w:val="21"/>
        </w:rPr>
        <w:t xml:space="preserve">Zmiana liczby pozostałych cudzoziemców posiadających aktualny dokument pobytowy </w:t>
      </w:r>
      <w:r w:rsidRPr="006533C8">
        <w:rPr>
          <w:rFonts w:ascii="Arial" w:hAnsi="Arial" w:cs="Arial"/>
          <w:sz w:val="21"/>
          <w:szCs w:val="21"/>
        </w:rPr>
        <w:br/>
        <w:t>w Polsce w latach 2022-2024: 139 385;</w:t>
      </w:r>
    </w:p>
    <w:p w14:paraId="52BABD6C" w14:textId="77777777" w:rsidR="001F37AA" w:rsidRPr="006533C8" w:rsidRDefault="001F37AA" w:rsidP="00A461A3">
      <w:pPr>
        <w:pStyle w:val="Akapitzlist"/>
        <w:numPr>
          <w:ilvl w:val="0"/>
          <w:numId w:val="25"/>
        </w:numPr>
        <w:spacing w:after="0" w:line="268" w:lineRule="exact"/>
        <w:ind w:left="714" w:hanging="357"/>
        <w:rPr>
          <w:rFonts w:ascii="Arial" w:hAnsi="Arial" w:cs="Arial"/>
          <w:sz w:val="21"/>
          <w:szCs w:val="21"/>
        </w:rPr>
      </w:pPr>
      <w:r w:rsidRPr="006533C8">
        <w:rPr>
          <w:rFonts w:ascii="Arial" w:hAnsi="Arial" w:cs="Arial"/>
          <w:sz w:val="21"/>
          <w:szCs w:val="21"/>
        </w:rPr>
        <w:t>Wskaźnik zmiany liczby pozostałych cudzoziemców posiadająca aktualny dokument pobytowy w Polsce w latach 2022-2024: 46,81%</w:t>
      </w:r>
    </w:p>
    <w:p w14:paraId="6101CA93" w14:textId="77777777" w:rsidR="001F37AA" w:rsidRPr="006533C8" w:rsidRDefault="001F37AA" w:rsidP="00A461A3">
      <w:pPr>
        <w:spacing w:after="0" w:line="268" w:lineRule="exact"/>
        <w:rPr>
          <w:rFonts w:ascii="Arial" w:hAnsi="Arial" w:cs="Arial"/>
          <w:color w:val="0070C0"/>
          <w:sz w:val="21"/>
          <w:szCs w:val="21"/>
        </w:rPr>
      </w:pPr>
    </w:p>
    <w:p w14:paraId="1CC54A49" w14:textId="77777777" w:rsidR="001F37AA" w:rsidRPr="006533C8" w:rsidRDefault="001F37AA" w:rsidP="00A461A3">
      <w:pPr>
        <w:spacing w:after="0" w:line="268" w:lineRule="exact"/>
        <w:rPr>
          <w:rFonts w:ascii="Arial" w:hAnsi="Arial" w:cs="Arial"/>
          <w:color w:val="0070C0"/>
          <w:sz w:val="21"/>
          <w:szCs w:val="21"/>
        </w:rPr>
      </w:pPr>
    </w:p>
    <w:p w14:paraId="57BFA70A" w14:textId="77777777" w:rsidR="001F37AA" w:rsidRPr="006533C8" w:rsidRDefault="001F37AA" w:rsidP="00A461A3">
      <w:pPr>
        <w:spacing w:after="0" w:line="240"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6E780046" w14:textId="77777777" w:rsidR="001F37AA" w:rsidRPr="006533C8" w:rsidRDefault="001F37AA" w:rsidP="00A461A3">
      <w:pPr>
        <w:spacing w:after="0" w:line="240" w:lineRule="exact"/>
        <w:rPr>
          <w:rFonts w:ascii="Arial" w:hAnsi="Arial" w:cs="Arial"/>
          <w:sz w:val="21"/>
          <w:szCs w:val="21"/>
        </w:rPr>
      </w:pPr>
    </w:p>
    <w:p w14:paraId="0CAF6EE0" w14:textId="77777777" w:rsidR="001F37AA" w:rsidRPr="006533C8" w:rsidRDefault="001F37AA" w:rsidP="00A461A3">
      <w:pPr>
        <w:pStyle w:val="Akapitzlist"/>
        <w:numPr>
          <w:ilvl w:val="0"/>
          <w:numId w:val="135"/>
        </w:numPr>
        <w:spacing w:after="0" w:line="268" w:lineRule="exact"/>
        <w:rPr>
          <w:rFonts w:ascii="Arial" w:hAnsi="Arial" w:cs="Arial"/>
          <w:sz w:val="21"/>
          <w:szCs w:val="21"/>
        </w:rPr>
      </w:pPr>
      <w:r w:rsidRPr="006533C8">
        <w:rPr>
          <w:rFonts w:ascii="Arial" w:hAnsi="Arial" w:cs="Arial"/>
          <w:sz w:val="21"/>
          <w:szCs w:val="21"/>
        </w:rPr>
        <w:t>Zarówno liczba obywateli Ukrainy, jak i pozostałych cudzoziemców posiadająca aktualne dokumenty pobytowy w Polsce w latach 2022-2024 rosła;</w:t>
      </w:r>
    </w:p>
    <w:p w14:paraId="413D3B27" w14:textId="77777777" w:rsidR="001F37AA" w:rsidRPr="006533C8" w:rsidRDefault="001F37AA" w:rsidP="00A461A3">
      <w:pPr>
        <w:pStyle w:val="Akapitzlist"/>
        <w:numPr>
          <w:ilvl w:val="0"/>
          <w:numId w:val="135"/>
        </w:numPr>
        <w:spacing w:after="0" w:line="268" w:lineRule="exact"/>
        <w:rPr>
          <w:rFonts w:ascii="Arial" w:hAnsi="Arial" w:cs="Arial"/>
          <w:sz w:val="21"/>
          <w:szCs w:val="21"/>
        </w:rPr>
      </w:pPr>
      <w:r w:rsidRPr="006533C8">
        <w:rPr>
          <w:rFonts w:ascii="Arial" w:hAnsi="Arial" w:cs="Arial"/>
          <w:sz w:val="21"/>
          <w:szCs w:val="21"/>
        </w:rPr>
        <w:t>Cudzoziemcy, którzy złożyli wniosek o ochronę międzynarodową w Polsce w 2024 roku pochodzili głównie z Ukrainy i Białorusi;</w:t>
      </w:r>
    </w:p>
    <w:p w14:paraId="65130E59" w14:textId="654871B3" w:rsidR="001F37AA" w:rsidRPr="006533C8" w:rsidRDefault="001F37AA" w:rsidP="00A461A3">
      <w:pPr>
        <w:pStyle w:val="Akapitzlist"/>
        <w:numPr>
          <w:ilvl w:val="0"/>
          <w:numId w:val="135"/>
        </w:numPr>
        <w:spacing w:after="0" w:line="268" w:lineRule="exact"/>
        <w:rPr>
          <w:rFonts w:ascii="Arial" w:hAnsi="Arial" w:cs="Arial"/>
          <w:sz w:val="21"/>
          <w:szCs w:val="21"/>
        </w:rPr>
      </w:pPr>
      <w:r w:rsidRPr="006533C8">
        <w:rPr>
          <w:rFonts w:ascii="Arial" w:hAnsi="Arial" w:cs="Arial"/>
          <w:sz w:val="21"/>
          <w:szCs w:val="21"/>
        </w:rPr>
        <w:t xml:space="preserve">Pozytywne decyzje wydane cudzoziemcom w sprawie ochrony międzynarodowej </w:t>
      </w:r>
      <w:r w:rsidR="00264D18">
        <w:rPr>
          <w:rFonts w:ascii="Arial" w:hAnsi="Arial" w:cs="Arial"/>
          <w:sz w:val="21"/>
          <w:szCs w:val="21"/>
        </w:rPr>
        <w:br/>
      </w:r>
      <w:r w:rsidRPr="006533C8">
        <w:rPr>
          <w:rFonts w:ascii="Arial" w:hAnsi="Arial" w:cs="Arial"/>
          <w:sz w:val="21"/>
          <w:szCs w:val="21"/>
        </w:rPr>
        <w:t>w Polsce w 2024 roku zostały wręczone głównie obywatelom Ukrainy (56%) oraz Białorusi (37%).</w:t>
      </w:r>
    </w:p>
    <w:p w14:paraId="58C26E26"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Cudzoziemcy, którzy złożyli wnioski o ochronę międzynarodową w Polsce w 2024 roku (w tys.).</w:t>
      </w:r>
    </w:p>
    <w:p w14:paraId="36089474" w14:textId="77777777" w:rsidR="001F37AA" w:rsidRPr="006533C8" w:rsidRDefault="001F37AA" w:rsidP="00A461A3">
      <w:pPr>
        <w:spacing w:after="0" w:line="268" w:lineRule="exact"/>
        <w:jc w:val="both"/>
        <w:rPr>
          <w:rFonts w:ascii="Arial" w:hAnsi="Arial" w:cs="Arial"/>
          <w:color w:val="000000" w:themeColor="text1"/>
          <w:sz w:val="21"/>
          <w:szCs w:val="21"/>
        </w:rPr>
      </w:pPr>
      <w:r w:rsidRPr="006533C8">
        <w:rPr>
          <w:noProof/>
        </w:rPr>
        <w:drawing>
          <wp:anchor distT="0" distB="0" distL="114300" distR="114300" simplePos="0" relativeHeight="252187648" behindDoc="1" locked="0" layoutInCell="1" allowOverlap="1" wp14:anchorId="682AC17E" wp14:editId="4F79344C">
            <wp:simplePos x="0" y="0"/>
            <wp:positionH relativeFrom="column">
              <wp:posOffset>213360</wp:posOffset>
            </wp:positionH>
            <wp:positionV relativeFrom="paragraph">
              <wp:posOffset>6985</wp:posOffset>
            </wp:positionV>
            <wp:extent cx="4733925" cy="2952750"/>
            <wp:effectExtent l="0" t="0" r="0" b="0"/>
            <wp:wrapNone/>
            <wp:docPr id="2021857795" name="Wykres 1">
              <a:extLst xmlns:a="http://schemas.openxmlformats.org/drawingml/2006/main">
                <a:ext uri="{FF2B5EF4-FFF2-40B4-BE49-F238E27FC236}">
                  <a16:creationId xmlns:a16="http://schemas.microsoft.com/office/drawing/2014/main" id="{D89F10B4-41EB-A01A-66C6-3F157AB16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p>
    <w:p w14:paraId="0233E828" w14:textId="77777777" w:rsidR="001F37AA" w:rsidRPr="006533C8" w:rsidRDefault="001F37AA" w:rsidP="00A461A3">
      <w:pPr>
        <w:spacing w:after="0" w:line="268" w:lineRule="exact"/>
        <w:rPr>
          <w:rFonts w:ascii="Arial" w:hAnsi="Arial" w:cs="Arial"/>
          <w:color w:val="000000" w:themeColor="text1"/>
          <w:sz w:val="19"/>
          <w:szCs w:val="19"/>
        </w:rPr>
      </w:pPr>
    </w:p>
    <w:p w14:paraId="1C5DFAFC" w14:textId="77777777" w:rsidR="001F37AA" w:rsidRPr="006533C8" w:rsidRDefault="001F37AA" w:rsidP="00A461A3">
      <w:pPr>
        <w:spacing w:after="0" w:line="268" w:lineRule="exact"/>
        <w:jc w:val="center"/>
        <w:rPr>
          <w:rFonts w:ascii="Arial" w:hAnsi="Arial" w:cs="Arial"/>
          <w:color w:val="000000" w:themeColor="text1"/>
          <w:sz w:val="19"/>
          <w:szCs w:val="19"/>
        </w:rPr>
      </w:pPr>
    </w:p>
    <w:p w14:paraId="5C724EB8" w14:textId="77777777" w:rsidR="001F37AA" w:rsidRPr="006533C8" w:rsidRDefault="001F37AA" w:rsidP="00A461A3">
      <w:pPr>
        <w:spacing w:after="0" w:line="268" w:lineRule="exact"/>
        <w:rPr>
          <w:rFonts w:ascii="Arial" w:hAnsi="Arial" w:cs="Arial"/>
          <w:color w:val="000000" w:themeColor="text1"/>
          <w:sz w:val="19"/>
          <w:szCs w:val="19"/>
        </w:rPr>
      </w:pPr>
      <w:r w:rsidRPr="006533C8">
        <w:rPr>
          <w:noProof/>
        </w:rPr>
        <w:t xml:space="preserve"> </w:t>
      </w:r>
    </w:p>
    <w:p w14:paraId="2842CA07" w14:textId="77777777" w:rsidR="001F37AA" w:rsidRPr="006533C8" w:rsidRDefault="001F37AA" w:rsidP="00A461A3">
      <w:pPr>
        <w:spacing w:after="0" w:line="268" w:lineRule="exact"/>
        <w:rPr>
          <w:rFonts w:ascii="Arial" w:hAnsi="Arial" w:cs="Arial"/>
          <w:color w:val="000000" w:themeColor="text1"/>
          <w:sz w:val="19"/>
          <w:szCs w:val="19"/>
        </w:rPr>
      </w:pPr>
    </w:p>
    <w:p w14:paraId="254D3893" w14:textId="77777777" w:rsidR="001F37AA" w:rsidRPr="006533C8" w:rsidRDefault="001F37AA" w:rsidP="00A461A3">
      <w:pPr>
        <w:spacing w:after="0" w:line="268" w:lineRule="exact"/>
        <w:rPr>
          <w:rFonts w:ascii="Arial" w:hAnsi="Arial" w:cs="Arial"/>
          <w:color w:val="000000" w:themeColor="text1"/>
          <w:sz w:val="19"/>
          <w:szCs w:val="19"/>
        </w:rPr>
      </w:pPr>
    </w:p>
    <w:p w14:paraId="1E802490" w14:textId="77777777" w:rsidR="001F37AA" w:rsidRPr="006533C8" w:rsidRDefault="001F37AA" w:rsidP="00A461A3">
      <w:pPr>
        <w:spacing w:after="0" w:line="268" w:lineRule="exact"/>
        <w:rPr>
          <w:rFonts w:ascii="Arial" w:hAnsi="Arial" w:cs="Arial"/>
          <w:color w:val="000000" w:themeColor="text1"/>
          <w:sz w:val="19"/>
          <w:szCs w:val="19"/>
        </w:rPr>
      </w:pPr>
    </w:p>
    <w:p w14:paraId="350774E4" w14:textId="77777777" w:rsidR="001F37AA" w:rsidRPr="006533C8" w:rsidRDefault="001F37AA" w:rsidP="00A461A3">
      <w:pPr>
        <w:spacing w:after="0" w:line="268" w:lineRule="exact"/>
        <w:rPr>
          <w:rFonts w:ascii="Arial" w:hAnsi="Arial" w:cs="Arial"/>
          <w:color w:val="000000" w:themeColor="text1"/>
          <w:sz w:val="19"/>
          <w:szCs w:val="19"/>
        </w:rPr>
      </w:pPr>
    </w:p>
    <w:p w14:paraId="7A1C1ABA" w14:textId="77777777" w:rsidR="001F37AA" w:rsidRPr="006533C8" w:rsidRDefault="001F37AA" w:rsidP="00A461A3">
      <w:pPr>
        <w:spacing w:after="0" w:line="268" w:lineRule="exact"/>
        <w:rPr>
          <w:rFonts w:ascii="Arial" w:hAnsi="Arial" w:cs="Arial"/>
          <w:color w:val="000000" w:themeColor="text1"/>
          <w:sz w:val="19"/>
          <w:szCs w:val="19"/>
        </w:rPr>
      </w:pPr>
    </w:p>
    <w:p w14:paraId="233A51DA" w14:textId="77777777" w:rsidR="001F37AA" w:rsidRPr="006533C8" w:rsidRDefault="001F37AA" w:rsidP="00A461A3">
      <w:pPr>
        <w:spacing w:after="0" w:line="268" w:lineRule="exact"/>
        <w:rPr>
          <w:rFonts w:ascii="Arial" w:hAnsi="Arial" w:cs="Arial"/>
          <w:color w:val="000000" w:themeColor="text1"/>
          <w:sz w:val="19"/>
          <w:szCs w:val="19"/>
        </w:rPr>
      </w:pPr>
    </w:p>
    <w:p w14:paraId="0F62CA7A" w14:textId="77777777" w:rsidR="001F37AA" w:rsidRPr="006533C8" w:rsidRDefault="001F37AA" w:rsidP="00A461A3">
      <w:pPr>
        <w:spacing w:after="0" w:line="268" w:lineRule="exact"/>
        <w:rPr>
          <w:rFonts w:ascii="Arial" w:hAnsi="Arial" w:cs="Arial"/>
          <w:color w:val="000000" w:themeColor="text1"/>
          <w:sz w:val="19"/>
          <w:szCs w:val="19"/>
        </w:rPr>
      </w:pPr>
    </w:p>
    <w:p w14:paraId="5BFE5939" w14:textId="77777777" w:rsidR="001F37AA" w:rsidRPr="006533C8" w:rsidRDefault="001F37AA" w:rsidP="00A461A3">
      <w:pPr>
        <w:spacing w:after="0" w:line="268" w:lineRule="exact"/>
        <w:rPr>
          <w:rFonts w:ascii="Arial" w:hAnsi="Arial" w:cs="Arial"/>
          <w:color w:val="000000" w:themeColor="text1"/>
          <w:sz w:val="19"/>
          <w:szCs w:val="19"/>
        </w:rPr>
      </w:pPr>
    </w:p>
    <w:p w14:paraId="47B1D4AC" w14:textId="77777777" w:rsidR="001F37AA" w:rsidRPr="006533C8" w:rsidRDefault="001F37AA" w:rsidP="00A461A3">
      <w:pPr>
        <w:spacing w:after="0" w:line="268" w:lineRule="exact"/>
        <w:rPr>
          <w:rFonts w:ascii="Arial" w:hAnsi="Arial" w:cs="Arial"/>
          <w:color w:val="000000" w:themeColor="text1"/>
          <w:sz w:val="19"/>
          <w:szCs w:val="19"/>
        </w:rPr>
      </w:pPr>
    </w:p>
    <w:p w14:paraId="0C3892B8" w14:textId="77777777" w:rsidR="001F37AA" w:rsidRPr="006533C8" w:rsidRDefault="001F37AA" w:rsidP="00A461A3">
      <w:pPr>
        <w:spacing w:after="0" w:line="268" w:lineRule="exact"/>
        <w:rPr>
          <w:rFonts w:ascii="Arial" w:hAnsi="Arial" w:cs="Arial"/>
          <w:color w:val="000000" w:themeColor="text1"/>
          <w:sz w:val="19"/>
          <w:szCs w:val="19"/>
        </w:rPr>
      </w:pPr>
    </w:p>
    <w:p w14:paraId="71615437" w14:textId="77777777" w:rsidR="001F37AA" w:rsidRPr="006533C8" w:rsidRDefault="001F37AA" w:rsidP="00A461A3">
      <w:pPr>
        <w:spacing w:after="0" w:line="268" w:lineRule="exact"/>
        <w:rPr>
          <w:rFonts w:ascii="Arial" w:hAnsi="Arial" w:cs="Arial"/>
          <w:color w:val="000000" w:themeColor="text1"/>
          <w:sz w:val="19"/>
          <w:szCs w:val="19"/>
        </w:rPr>
      </w:pPr>
    </w:p>
    <w:p w14:paraId="3DE8A4BD" w14:textId="77777777" w:rsidR="001F37AA" w:rsidRPr="006533C8" w:rsidRDefault="001F37AA" w:rsidP="00A461A3">
      <w:pPr>
        <w:spacing w:after="0" w:line="268" w:lineRule="exact"/>
        <w:rPr>
          <w:rFonts w:ascii="Arial" w:hAnsi="Arial" w:cs="Arial"/>
          <w:color w:val="000000" w:themeColor="text1"/>
          <w:sz w:val="19"/>
          <w:szCs w:val="19"/>
        </w:rPr>
      </w:pPr>
    </w:p>
    <w:p w14:paraId="2104A9B9" w14:textId="77777777" w:rsidR="001F37AA" w:rsidRPr="006533C8" w:rsidRDefault="001F37AA" w:rsidP="00A461A3">
      <w:pPr>
        <w:spacing w:after="0" w:line="268" w:lineRule="exact"/>
        <w:rPr>
          <w:rFonts w:ascii="Arial" w:hAnsi="Arial" w:cs="Arial"/>
          <w:color w:val="000000" w:themeColor="text1"/>
          <w:sz w:val="19"/>
          <w:szCs w:val="19"/>
        </w:rPr>
      </w:pPr>
    </w:p>
    <w:p w14:paraId="76C6225C" w14:textId="77777777" w:rsidR="00D87CDB" w:rsidRPr="006533C8" w:rsidRDefault="00D87CDB" w:rsidP="00A461A3">
      <w:pPr>
        <w:spacing w:after="0" w:line="268" w:lineRule="exact"/>
        <w:rPr>
          <w:rFonts w:ascii="Arial" w:hAnsi="Arial" w:cs="Arial"/>
          <w:color w:val="000000" w:themeColor="text1"/>
          <w:sz w:val="19"/>
          <w:szCs w:val="19"/>
        </w:rPr>
      </w:pPr>
    </w:p>
    <w:p w14:paraId="50475226" w14:textId="77777777" w:rsidR="00D87CDB" w:rsidRPr="006533C8" w:rsidRDefault="00D87CDB" w:rsidP="00A461A3">
      <w:pPr>
        <w:spacing w:after="0" w:line="268" w:lineRule="exact"/>
        <w:rPr>
          <w:rFonts w:ascii="Arial" w:hAnsi="Arial" w:cs="Arial"/>
          <w:color w:val="000000" w:themeColor="text1"/>
          <w:sz w:val="19"/>
          <w:szCs w:val="19"/>
        </w:rPr>
      </w:pPr>
    </w:p>
    <w:p w14:paraId="4AEFE77D" w14:textId="2A210847" w:rsidR="001F37AA" w:rsidRPr="006533C8" w:rsidRDefault="001F37AA" w:rsidP="00A461A3">
      <w:pPr>
        <w:spacing w:after="0" w:line="268" w:lineRule="exact"/>
        <w:rPr>
          <w:rFonts w:ascii="Arial" w:hAnsi="Arial" w:cs="Arial"/>
          <w:color w:val="0070C0"/>
          <w:sz w:val="21"/>
          <w:szCs w:val="21"/>
        </w:rPr>
      </w:pPr>
      <w:r w:rsidRPr="006533C8">
        <w:rPr>
          <w:rFonts w:ascii="Arial" w:hAnsi="Arial" w:cs="Arial"/>
          <w:color w:val="000000" w:themeColor="text1"/>
          <w:sz w:val="19"/>
          <w:szCs w:val="19"/>
        </w:rPr>
        <w:t xml:space="preserve">Źródło: </w:t>
      </w:r>
      <w:r w:rsidRPr="006533C8">
        <w:rPr>
          <w:rFonts w:ascii="Arial" w:hAnsi="Arial" w:cs="Arial"/>
          <w:color w:val="000000" w:themeColor="text1"/>
          <w:sz w:val="18"/>
          <w:szCs w:val="18"/>
        </w:rPr>
        <w:t>Urząd do Spraw Cudzoziemców, Postępowania dotyczące ochrony międzynarodowej w 2024 r., https://www.gov.pl/web/udsc/postepowania-dotyczace-ochrony-miedzynarodowej-w-2024-r [odczyt: 19.02.2025 r.].</w:t>
      </w:r>
    </w:p>
    <w:p w14:paraId="7090729C" w14:textId="77777777" w:rsidR="001F37AA" w:rsidRPr="006533C8" w:rsidRDefault="001F37AA" w:rsidP="00A461A3">
      <w:pPr>
        <w:spacing w:after="0" w:line="268" w:lineRule="exact"/>
        <w:rPr>
          <w:rFonts w:ascii="Arial" w:hAnsi="Arial" w:cs="Arial"/>
          <w:color w:val="0070C0"/>
          <w:sz w:val="21"/>
          <w:szCs w:val="21"/>
        </w:rPr>
      </w:pPr>
    </w:p>
    <w:p w14:paraId="7089C075" w14:textId="77777777" w:rsidR="001F37AA" w:rsidRDefault="001F37AA" w:rsidP="00A461A3">
      <w:pPr>
        <w:spacing w:after="0" w:line="268" w:lineRule="exact"/>
        <w:rPr>
          <w:rFonts w:ascii="Arial" w:hAnsi="Arial" w:cs="Arial"/>
          <w:color w:val="0070C0"/>
          <w:sz w:val="21"/>
          <w:szCs w:val="21"/>
        </w:rPr>
      </w:pPr>
    </w:p>
    <w:p w14:paraId="4834BA17" w14:textId="77777777" w:rsidR="002C68FF" w:rsidRPr="006533C8" w:rsidRDefault="002C68FF" w:rsidP="00A461A3">
      <w:pPr>
        <w:spacing w:after="0" w:line="268" w:lineRule="exact"/>
        <w:rPr>
          <w:rFonts w:ascii="Arial" w:hAnsi="Arial" w:cs="Arial"/>
          <w:color w:val="0070C0"/>
          <w:sz w:val="21"/>
          <w:szCs w:val="21"/>
        </w:rPr>
      </w:pPr>
    </w:p>
    <w:p w14:paraId="6FA93705"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Pozytywne decyzje wydane cudzoziemcom w sprawie ochrony międzynarodowej w Polsce w 2024 roku (w tys.).</w:t>
      </w:r>
    </w:p>
    <w:p w14:paraId="49B0B805" w14:textId="77777777" w:rsidR="001F37AA" w:rsidRPr="006533C8" w:rsidRDefault="001F37AA" w:rsidP="00A461A3">
      <w:pPr>
        <w:spacing w:after="0" w:line="268" w:lineRule="exact"/>
        <w:rPr>
          <w:rFonts w:ascii="Arial" w:hAnsi="Arial" w:cs="Arial"/>
          <w:color w:val="0070C0"/>
          <w:sz w:val="21"/>
          <w:szCs w:val="21"/>
        </w:rPr>
      </w:pPr>
      <w:r w:rsidRPr="006533C8">
        <w:rPr>
          <w:noProof/>
        </w:rPr>
        <w:drawing>
          <wp:anchor distT="0" distB="0" distL="114300" distR="114300" simplePos="0" relativeHeight="252188672" behindDoc="1" locked="0" layoutInCell="1" allowOverlap="1" wp14:anchorId="05FA1F83" wp14:editId="47FE7385">
            <wp:simplePos x="0" y="0"/>
            <wp:positionH relativeFrom="column">
              <wp:posOffset>290194</wp:posOffset>
            </wp:positionH>
            <wp:positionV relativeFrom="paragraph">
              <wp:posOffset>87630</wp:posOffset>
            </wp:positionV>
            <wp:extent cx="4867275" cy="3086100"/>
            <wp:effectExtent l="0" t="0" r="0" b="0"/>
            <wp:wrapNone/>
            <wp:docPr id="6777443" name="Wykres 1">
              <a:extLst xmlns:a="http://schemas.openxmlformats.org/drawingml/2006/main">
                <a:ext uri="{FF2B5EF4-FFF2-40B4-BE49-F238E27FC236}">
                  <a16:creationId xmlns:a16="http://schemas.microsoft.com/office/drawing/2014/main" id="{197E5610-12B5-44F4-B18D-72AD51148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p>
    <w:p w14:paraId="1B9085BD" w14:textId="77777777" w:rsidR="001F37AA" w:rsidRPr="006533C8" w:rsidRDefault="001F37AA" w:rsidP="00A461A3">
      <w:pPr>
        <w:spacing w:after="0" w:line="268" w:lineRule="exact"/>
        <w:rPr>
          <w:rFonts w:ascii="Arial" w:hAnsi="Arial" w:cs="Arial"/>
          <w:color w:val="0070C0"/>
          <w:sz w:val="21"/>
          <w:szCs w:val="21"/>
        </w:rPr>
      </w:pPr>
    </w:p>
    <w:p w14:paraId="1267690C" w14:textId="77777777" w:rsidR="001F37AA" w:rsidRPr="006533C8" w:rsidRDefault="001F37AA" w:rsidP="00A461A3">
      <w:pPr>
        <w:spacing w:after="0" w:line="268" w:lineRule="exact"/>
        <w:rPr>
          <w:rFonts w:ascii="Arial" w:hAnsi="Arial" w:cs="Arial"/>
          <w:color w:val="0070C0"/>
          <w:sz w:val="21"/>
          <w:szCs w:val="21"/>
        </w:rPr>
      </w:pPr>
    </w:p>
    <w:p w14:paraId="2435AC7B" w14:textId="77777777" w:rsidR="001F37AA" w:rsidRPr="006533C8" w:rsidRDefault="001F37AA" w:rsidP="00A461A3">
      <w:pPr>
        <w:spacing w:after="0" w:line="268" w:lineRule="exact"/>
        <w:rPr>
          <w:rFonts w:ascii="Arial" w:hAnsi="Arial" w:cs="Arial"/>
          <w:color w:val="0070C0"/>
          <w:sz w:val="21"/>
          <w:szCs w:val="21"/>
        </w:rPr>
      </w:pPr>
    </w:p>
    <w:p w14:paraId="3A26AA39" w14:textId="77777777" w:rsidR="001F37AA" w:rsidRPr="006533C8" w:rsidRDefault="001F37AA" w:rsidP="00A461A3">
      <w:pPr>
        <w:spacing w:after="0" w:line="268" w:lineRule="exact"/>
        <w:rPr>
          <w:rFonts w:ascii="Arial" w:hAnsi="Arial" w:cs="Arial"/>
          <w:color w:val="0070C0"/>
          <w:sz w:val="21"/>
          <w:szCs w:val="21"/>
        </w:rPr>
      </w:pPr>
    </w:p>
    <w:p w14:paraId="785D27BE" w14:textId="77777777" w:rsidR="001F37AA" w:rsidRPr="006533C8" w:rsidRDefault="001F37AA" w:rsidP="00A461A3">
      <w:pPr>
        <w:spacing w:after="0" w:line="268" w:lineRule="exact"/>
        <w:rPr>
          <w:rFonts w:ascii="Arial" w:hAnsi="Arial" w:cs="Arial"/>
          <w:color w:val="0070C0"/>
          <w:sz w:val="21"/>
          <w:szCs w:val="21"/>
        </w:rPr>
      </w:pPr>
    </w:p>
    <w:p w14:paraId="28CA9877" w14:textId="77777777" w:rsidR="001F37AA" w:rsidRPr="006533C8" w:rsidRDefault="001F37AA" w:rsidP="00A461A3">
      <w:pPr>
        <w:spacing w:after="0" w:line="268" w:lineRule="exact"/>
        <w:rPr>
          <w:rFonts w:ascii="Arial" w:hAnsi="Arial" w:cs="Arial"/>
          <w:color w:val="0070C0"/>
          <w:sz w:val="21"/>
          <w:szCs w:val="21"/>
        </w:rPr>
      </w:pPr>
    </w:p>
    <w:p w14:paraId="7F47CB31" w14:textId="77777777" w:rsidR="001F37AA" w:rsidRPr="006533C8" w:rsidRDefault="001F37AA" w:rsidP="00A461A3">
      <w:pPr>
        <w:spacing w:after="0" w:line="268" w:lineRule="exact"/>
        <w:rPr>
          <w:rFonts w:ascii="Arial" w:hAnsi="Arial" w:cs="Arial"/>
          <w:color w:val="0070C0"/>
          <w:sz w:val="21"/>
          <w:szCs w:val="21"/>
        </w:rPr>
      </w:pPr>
    </w:p>
    <w:p w14:paraId="004B1F53" w14:textId="77777777" w:rsidR="001F37AA" w:rsidRPr="006533C8" w:rsidRDefault="001F37AA" w:rsidP="00A461A3">
      <w:pPr>
        <w:spacing w:after="0" w:line="268" w:lineRule="exact"/>
        <w:rPr>
          <w:rFonts w:ascii="Arial" w:hAnsi="Arial" w:cs="Arial"/>
          <w:color w:val="0070C0"/>
          <w:sz w:val="21"/>
          <w:szCs w:val="21"/>
        </w:rPr>
      </w:pPr>
    </w:p>
    <w:p w14:paraId="5CFD64D4" w14:textId="77777777" w:rsidR="001F37AA" w:rsidRPr="006533C8" w:rsidRDefault="001F37AA" w:rsidP="00A461A3">
      <w:pPr>
        <w:spacing w:after="0" w:line="268" w:lineRule="exact"/>
        <w:rPr>
          <w:rFonts w:ascii="Arial" w:hAnsi="Arial" w:cs="Arial"/>
          <w:color w:val="0070C0"/>
          <w:sz w:val="21"/>
          <w:szCs w:val="21"/>
        </w:rPr>
      </w:pPr>
    </w:p>
    <w:p w14:paraId="00120345" w14:textId="77777777" w:rsidR="001F37AA" w:rsidRPr="006533C8" w:rsidRDefault="001F37AA" w:rsidP="00A461A3">
      <w:pPr>
        <w:spacing w:after="0" w:line="268" w:lineRule="exact"/>
        <w:rPr>
          <w:rFonts w:ascii="Arial" w:hAnsi="Arial" w:cs="Arial"/>
          <w:color w:val="0070C0"/>
          <w:sz w:val="21"/>
          <w:szCs w:val="21"/>
        </w:rPr>
      </w:pPr>
    </w:p>
    <w:p w14:paraId="4E141F4B" w14:textId="77777777" w:rsidR="001F37AA" w:rsidRPr="006533C8" w:rsidRDefault="001F37AA" w:rsidP="00A461A3">
      <w:pPr>
        <w:spacing w:after="0" w:line="268" w:lineRule="exact"/>
        <w:rPr>
          <w:rFonts w:ascii="Arial" w:hAnsi="Arial" w:cs="Arial"/>
          <w:color w:val="0070C0"/>
          <w:sz w:val="21"/>
          <w:szCs w:val="21"/>
        </w:rPr>
      </w:pPr>
    </w:p>
    <w:p w14:paraId="7501670C" w14:textId="77777777" w:rsidR="001F37AA" w:rsidRPr="006533C8" w:rsidRDefault="001F37AA" w:rsidP="00A461A3">
      <w:pPr>
        <w:spacing w:after="0" w:line="268" w:lineRule="exact"/>
        <w:rPr>
          <w:rFonts w:ascii="Arial" w:hAnsi="Arial" w:cs="Arial"/>
          <w:color w:val="0070C0"/>
          <w:sz w:val="21"/>
          <w:szCs w:val="21"/>
        </w:rPr>
      </w:pPr>
    </w:p>
    <w:p w14:paraId="51DB26ED" w14:textId="77777777" w:rsidR="001F37AA" w:rsidRPr="006533C8" w:rsidRDefault="001F37AA" w:rsidP="00A461A3">
      <w:pPr>
        <w:spacing w:after="0" w:line="268" w:lineRule="exact"/>
        <w:rPr>
          <w:rFonts w:ascii="Arial" w:hAnsi="Arial" w:cs="Arial"/>
          <w:color w:val="0070C0"/>
          <w:sz w:val="21"/>
          <w:szCs w:val="21"/>
        </w:rPr>
      </w:pPr>
    </w:p>
    <w:p w14:paraId="5F713DC5" w14:textId="77777777" w:rsidR="001F37AA" w:rsidRPr="006533C8" w:rsidRDefault="001F37AA" w:rsidP="00A461A3">
      <w:pPr>
        <w:spacing w:after="0" w:line="268" w:lineRule="exact"/>
        <w:rPr>
          <w:rFonts w:ascii="Arial" w:hAnsi="Arial" w:cs="Arial"/>
          <w:color w:val="0070C0"/>
          <w:sz w:val="21"/>
          <w:szCs w:val="21"/>
        </w:rPr>
      </w:pPr>
    </w:p>
    <w:p w14:paraId="165B8915" w14:textId="77777777" w:rsidR="001F37AA" w:rsidRPr="006533C8" w:rsidRDefault="001F37AA" w:rsidP="00A461A3">
      <w:pPr>
        <w:spacing w:after="0" w:line="268" w:lineRule="exact"/>
        <w:rPr>
          <w:rFonts w:ascii="Arial" w:hAnsi="Arial" w:cs="Arial"/>
          <w:color w:val="0070C0"/>
          <w:sz w:val="21"/>
          <w:szCs w:val="21"/>
        </w:rPr>
      </w:pPr>
    </w:p>
    <w:p w14:paraId="50A6AE4A" w14:textId="77777777" w:rsidR="001F37AA" w:rsidRPr="006533C8" w:rsidRDefault="001F37AA" w:rsidP="00A461A3">
      <w:pPr>
        <w:spacing w:after="0" w:line="268" w:lineRule="exact"/>
        <w:rPr>
          <w:rFonts w:ascii="Arial" w:hAnsi="Arial" w:cs="Arial"/>
          <w:color w:val="000000" w:themeColor="text1"/>
          <w:sz w:val="19"/>
          <w:szCs w:val="19"/>
        </w:rPr>
      </w:pPr>
    </w:p>
    <w:p w14:paraId="12466780" w14:textId="77777777" w:rsidR="00D87CDB" w:rsidRPr="006533C8" w:rsidRDefault="00D87CDB" w:rsidP="00A461A3">
      <w:pPr>
        <w:spacing w:after="0" w:line="268" w:lineRule="exact"/>
        <w:rPr>
          <w:rFonts w:ascii="Arial" w:hAnsi="Arial" w:cs="Arial"/>
          <w:color w:val="000000" w:themeColor="text1"/>
          <w:sz w:val="19"/>
          <w:szCs w:val="19"/>
        </w:rPr>
      </w:pPr>
    </w:p>
    <w:p w14:paraId="5E67BA04" w14:textId="77777777" w:rsidR="00D87CDB" w:rsidRPr="006533C8" w:rsidRDefault="00D87CDB" w:rsidP="00A461A3">
      <w:pPr>
        <w:spacing w:after="0" w:line="268" w:lineRule="exact"/>
        <w:rPr>
          <w:rFonts w:ascii="Arial" w:hAnsi="Arial" w:cs="Arial"/>
          <w:color w:val="000000" w:themeColor="text1"/>
          <w:sz w:val="19"/>
          <w:szCs w:val="19"/>
        </w:rPr>
      </w:pPr>
    </w:p>
    <w:p w14:paraId="2579278C" w14:textId="31FD530C" w:rsidR="001F37AA" w:rsidRPr="006533C8" w:rsidRDefault="001F37AA" w:rsidP="00A461A3">
      <w:pPr>
        <w:spacing w:after="0" w:line="268" w:lineRule="exact"/>
        <w:rPr>
          <w:rFonts w:ascii="Arial" w:hAnsi="Arial" w:cs="Arial"/>
          <w:color w:val="0070C0"/>
          <w:sz w:val="21"/>
          <w:szCs w:val="21"/>
        </w:rPr>
      </w:pPr>
      <w:r w:rsidRPr="006533C8">
        <w:rPr>
          <w:rFonts w:ascii="Arial" w:hAnsi="Arial" w:cs="Arial"/>
          <w:color w:val="000000" w:themeColor="text1"/>
          <w:sz w:val="19"/>
          <w:szCs w:val="19"/>
        </w:rPr>
        <w:t xml:space="preserve">Źródło: </w:t>
      </w:r>
      <w:r w:rsidRPr="006533C8">
        <w:rPr>
          <w:rFonts w:ascii="Arial" w:hAnsi="Arial" w:cs="Arial"/>
          <w:color w:val="000000" w:themeColor="text1"/>
          <w:sz w:val="18"/>
          <w:szCs w:val="18"/>
        </w:rPr>
        <w:t>Urząd do Spraw Cudzoziemców, Postępowania dotyczące ochrony międzynarodowej w 2024 r., https://www.gov.pl/web/udsc/postepowania-dotyczace-ochrony-miedzynarodowej-w-2024-r [odczyt: 19.02.2025 r.].</w:t>
      </w:r>
    </w:p>
    <w:p w14:paraId="33EEF775" w14:textId="77777777" w:rsidR="001F37AA" w:rsidRPr="006533C8" w:rsidRDefault="001F37AA" w:rsidP="00A461A3">
      <w:pPr>
        <w:spacing w:after="0" w:line="268" w:lineRule="exact"/>
        <w:rPr>
          <w:rFonts w:ascii="Arial" w:hAnsi="Arial" w:cs="Arial"/>
          <w:b/>
          <w:bCs/>
          <w:color w:val="00B0F0"/>
          <w:sz w:val="21"/>
          <w:szCs w:val="21"/>
        </w:rPr>
      </w:pPr>
    </w:p>
    <w:p w14:paraId="719815EC"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Liczba osób posiadających aktualny dokument pobytowy w Polsce w latach 2014-2024.</w:t>
      </w:r>
      <w:r w:rsidRPr="006533C8">
        <w:rPr>
          <w:noProof/>
        </w:rPr>
        <w:drawing>
          <wp:anchor distT="0" distB="0" distL="114300" distR="114300" simplePos="0" relativeHeight="252189696" behindDoc="1" locked="0" layoutInCell="1" allowOverlap="1" wp14:anchorId="3BF9C9A3" wp14:editId="78B935F2">
            <wp:simplePos x="0" y="0"/>
            <wp:positionH relativeFrom="column">
              <wp:posOffset>303530</wp:posOffset>
            </wp:positionH>
            <wp:positionV relativeFrom="paragraph">
              <wp:posOffset>3810</wp:posOffset>
            </wp:positionV>
            <wp:extent cx="5022215" cy="3557905"/>
            <wp:effectExtent l="0" t="0" r="0" b="0"/>
            <wp:wrapNone/>
            <wp:docPr id="150708253" name="Wykres 1">
              <a:extLst xmlns:a="http://schemas.openxmlformats.org/drawingml/2006/main">
                <a:ext uri="{FF2B5EF4-FFF2-40B4-BE49-F238E27FC236}">
                  <a16:creationId xmlns:a16="http://schemas.microsoft.com/office/drawing/2014/main" id="{097E3A3E-D713-43D5-95BF-EDF57D784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p>
    <w:p w14:paraId="728DF771" w14:textId="77777777" w:rsidR="001F37AA" w:rsidRPr="006533C8" w:rsidRDefault="001F37AA" w:rsidP="00A461A3">
      <w:pPr>
        <w:spacing w:after="0" w:line="268" w:lineRule="exact"/>
        <w:jc w:val="both"/>
        <w:rPr>
          <w:rFonts w:ascii="Arial" w:hAnsi="Arial" w:cs="Arial"/>
          <w:color w:val="0070C0"/>
          <w:sz w:val="21"/>
          <w:szCs w:val="21"/>
        </w:rPr>
      </w:pPr>
    </w:p>
    <w:p w14:paraId="4B5A9BDE" w14:textId="77777777" w:rsidR="001F37AA" w:rsidRPr="006533C8" w:rsidRDefault="001F37AA" w:rsidP="00A461A3">
      <w:pPr>
        <w:spacing w:after="0" w:line="268" w:lineRule="exact"/>
        <w:jc w:val="both"/>
        <w:rPr>
          <w:rFonts w:ascii="Arial" w:hAnsi="Arial" w:cs="Arial"/>
          <w:color w:val="0070C0"/>
          <w:sz w:val="21"/>
          <w:szCs w:val="21"/>
        </w:rPr>
      </w:pPr>
    </w:p>
    <w:p w14:paraId="6E1A6A30" w14:textId="77777777" w:rsidR="001F37AA" w:rsidRPr="006533C8" w:rsidRDefault="001F37AA" w:rsidP="00A461A3">
      <w:pPr>
        <w:spacing w:after="0" w:line="268" w:lineRule="exact"/>
        <w:jc w:val="both"/>
        <w:rPr>
          <w:rFonts w:ascii="Arial" w:hAnsi="Arial" w:cs="Arial"/>
          <w:color w:val="000000" w:themeColor="text1"/>
          <w:sz w:val="21"/>
          <w:szCs w:val="21"/>
        </w:rPr>
      </w:pPr>
    </w:p>
    <w:p w14:paraId="0668ABC7" w14:textId="77777777" w:rsidR="001F37AA" w:rsidRPr="006533C8" w:rsidRDefault="001F37AA" w:rsidP="00A461A3">
      <w:pPr>
        <w:spacing w:after="0" w:line="268" w:lineRule="exact"/>
        <w:jc w:val="both"/>
        <w:rPr>
          <w:rFonts w:ascii="Arial" w:hAnsi="Arial" w:cs="Arial"/>
          <w:color w:val="000000" w:themeColor="text1"/>
          <w:sz w:val="21"/>
          <w:szCs w:val="21"/>
        </w:rPr>
      </w:pPr>
    </w:p>
    <w:p w14:paraId="789299FA" w14:textId="77777777" w:rsidR="001F37AA" w:rsidRPr="006533C8" w:rsidRDefault="001F37AA" w:rsidP="00A461A3">
      <w:pPr>
        <w:spacing w:after="0" w:line="268" w:lineRule="exact"/>
        <w:jc w:val="both"/>
        <w:rPr>
          <w:rFonts w:ascii="Arial" w:hAnsi="Arial" w:cs="Arial"/>
          <w:color w:val="000000" w:themeColor="text1"/>
          <w:sz w:val="21"/>
          <w:szCs w:val="21"/>
        </w:rPr>
      </w:pPr>
    </w:p>
    <w:p w14:paraId="2B29FDDD" w14:textId="77777777" w:rsidR="001F37AA" w:rsidRPr="006533C8" w:rsidRDefault="001F37AA" w:rsidP="00A461A3">
      <w:pPr>
        <w:spacing w:after="0" w:line="268" w:lineRule="exact"/>
        <w:jc w:val="both"/>
        <w:rPr>
          <w:rFonts w:ascii="Arial" w:hAnsi="Arial" w:cs="Arial"/>
          <w:color w:val="000000" w:themeColor="text1"/>
          <w:sz w:val="21"/>
          <w:szCs w:val="21"/>
        </w:rPr>
      </w:pPr>
    </w:p>
    <w:p w14:paraId="04FCCC73" w14:textId="77777777" w:rsidR="001F37AA" w:rsidRPr="006533C8" w:rsidRDefault="001F37AA" w:rsidP="00A461A3">
      <w:pPr>
        <w:spacing w:after="0" w:line="268" w:lineRule="exact"/>
        <w:jc w:val="both"/>
        <w:rPr>
          <w:rFonts w:ascii="Arial" w:hAnsi="Arial" w:cs="Arial"/>
          <w:color w:val="000000" w:themeColor="text1"/>
          <w:sz w:val="21"/>
          <w:szCs w:val="21"/>
        </w:rPr>
      </w:pPr>
    </w:p>
    <w:p w14:paraId="713BFDFD" w14:textId="77777777" w:rsidR="001F37AA" w:rsidRPr="006533C8" w:rsidRDefault="001F37AA" w:rsidP="00A461A3">
      <w:pPr>
        <w:spacing w:after="0" w:line="268" w:lineRule="exact"/>
        <w:jc w:val="both"/>
        <w:rPr>
          <w:rFonts w:ascii="Arial" w:hAnsi="Arial" w:cs="Arial"/>
          <w:color w:val="000000" w:themeColor="text1"/>
          <w:sz w:val="21"/>
          <w:szCs w:val="21"/>
        </w:rPr>
      </w:pPr>
    </w:p>
    <w:p w14:paraId="258BC52E" w14:textId="77777777" w:rsidR="001F37AA" w:rsidRPr="006533C8" w:rsidRDefault="001F37AA" w:rsidP="00A461A3">
      <w:pPr>
        <w:spacing w:after="0" w:line="268" w:lineRule="exact"/>
        <w:jc w:val="both"/>
        <w:rPr>
          <w:rFonts w:ascii="Arial" w:hAnsi="Arial" w:cs="Arial"/>
          <w:color w:val="000000" w:themeColor="text1"/>
          <w:sz w:val="21"/>
          <w:szCs w:val="21"/>
        </w:rPr>
      </w:pPr>
    </w:p>
    <w:p w14:paraId="7E182955" w14:textId="77777777" w:rsidR="001F37AA" w:rsidRPr="006533C8" w:rsidRDefault="001F37AA" w:rsidP="00A461A3">
      <w:pPr>
        <w:spacing w:after="0" w:line="268" w:lineRule="exact"/>
        <w:jc w:val="both"/>
        <w:rPr>
          <w:rFonts w:ascii="Arial" w:hAnsi="Arial" w:cs="Arial"/>
          <w:color w:val="000000" w:themeColor="text1"/>
          <w:sz w:val="21"/>
          <w:szCs w:val="21"/>
        </w:rPr>
      </w:pPr>
    </w:p>
    <w:p w14:paraId="7FF6A7D9" w14:textId="77777777" w:rsidR="001F37AA" w:rsidRPr="006533C8" w:rsidRDefault="001F37AA" w:rsidP="00A461A3">
      <w:pPr>
        <w:spacing w:after="0" w:line="268" w:lineRule="exact"/>
        <w:jc w:val="both"/>
        <w:rPr>
          <w:rFonts w:ascii="Arial" w:hAnsi="Arial" w:cs="Arial"/>
          <w:color w:val="000000" w:themeColor="text1"/>
          <w:sz w:val="21"/>
          <w:szCs w:val="21"/>
        </w:rPr>
      </w:pPr>
    </w:p>
    <w:p w14:paraId="34922758" w14:textId="77777777" w:rsidR="001F37AA" w:rsidRPr="006533C8" w:rsidRDefault="001F37AA" w:rsidP="00A461A3">
      <w:pPr>
        <w:spacing w:after="0" w:line="268" w:lineRule="exact"/>
        <w:jc w:val="both"/>
        <w:rPr>
          <w:rFonts w:ascii="Arial" w:hAnsi="Arial" w:cs="Arial"/>
          <w:color w:val="000000" w:themeColor="text1"/>
          <w:sz w:val="21"/>
          <w:szCs w:val="21"/>
        </w:rPr>
      </w:pPr>
    </w:p>
    <w:p w14:paraId="65FC2A04" w14:textId="77777777" w:rsidR="001F37AA" w:rsidRPr="006533C8" w:rsidRDefault="001F37AA" w:rsidP="00A461A3">
      <w:pPr>
        <w:spacing w:after="0" w:line="268" w:lineRule="exact"/>
        <w:jc w:val="both"/>
        <w:rPr>
          <w:rFonts w:ascii="Arial" w:hAnsi="Arial" w:cs="Arial"/>
          <w:color w:val="000000" w:themeColor="text1"/>
          <w:sz w:val="21"/>
          <w:szCs w:val="21"/>
        </w:rPr>
      </w:pPr>
    </w:p>
    <w:p w14:paraId="15E4CD7F" w14:textId="77777777" w:rsidR="001F37AA" w:rsidRPr="006533C8" w:rsidRDefault="001F37AA" w:rsidP="00A461A3">
      <w:pPr>
        <w:spacing w:after="0" w:line="268" w:lineRule="exact"/>
        <w:jc w:val="both"/>
        <w:rPr>
          <w:rFonts w:ascii="Arial" w:hAnsi="Arial" w:cs="Arial"/>
          <w:color w:val="000000" w:themeColor="text1"/>
          <w:sz w:val="21"/>
          <w:szCs w:val="21"/>
        </w:rPr>
      </w:pPr>
    </w:p>
    <w:p w14:paraId="05AC4626" w14:textId="77777777" w:rsidR="001F37AA" w:rsidRPr="006533C8" w:rsidRDefault="001F37AA" w:rsidP="00A461A3">
      <w:pPr>
        <w:spacing w:after="0" w:line="268" w:lineRule="exact"/>
        <w:jc w:val="both"/>
        <w:rPr>
          <w:rFonts w:ascii="Arial" w:hAnsi="Arial" w:cs="Arial"/>
          <w:color w:val="000000" w:themeColor="text1"/>
          <w:sz w:val="21"/>
          <w:szCs w:val="21"/>
        </w:rPr>
      </w:pPr>
    </w:p>
    <w:p w14:paraId="3D0BDE72" w14:textId="77777777" w:rsidR="001F37AA" w:rsidRPr="006533C8" w:rsidRDefault="001F37AA" w:rsidP="00A461A3">
      <w:pPr>
        <w:spacing w:after="0" w:line="268" w:lineRule="exact"/>
        <w:jc w:val="both"/>
        <w:rPr>
          <w:rFonts w:ascii="Arial" w:hAnsi="Arial" w:cs="Arial"/>
          <w:color w:val="000000" w:themeColor="text1"/>
          <w:sz w:val="21"/>
          <w:szCs w:val="21"/>
        </w:rPr>
      </w:pPr>
    </w:p>
    <w:p w14:paraId="0B618F90" w14:textId="77777777" w:rsidR="001F37AA" w:rsidRPr="006533C8" w:rsidRDefault="001F37AA" w:rsidP="00A461A3">
      <w:pPr>
        <w:spacing w:after="0" w:line="268" w:lineRule="exact"/>
        <w:jc w:val="both"/>
        <w:rPr>
          <w:rFonts w:ascii="Arial" w:hAnsi="Arial" w:cs="Arial"/>
          <w:color w:val="000000" w:themeColor="text1"/>
          <w:sz w:val="21"/>
          <w:szCs w:val="21"/>
        </w:rPr>
      </w:pPr>
    </w:p>
    <w:p w14:paraId="38CD3A1D" w14:textId="77777777" w:rsidR="001F37AA" w:rsidRPr="006533C8" w:rsidRDefault="001F37AA" w:rsidP="00A461A3">
      <w:pPr>
        <w:spacing w:after="0" w:line="268" w:lineRule="exact"/>
        <w:jc w:val="both"/>
        <w:rPr>
          <w:rFonts w:ascii="Arial" w:hAnsi="Arial" w:cs="Arial"/>
          <w:color w:val="000000" w:themeColor="text1"/>
          <w:sz w:val="21"/>
          <w:szCs w:val="21"/>
        </w:rPr>
      </w:pPr>
    </w:p>
    <w:p w14:paraId="343B4A38" w14:textId="77777777" w:rsidR="001F37AA" w:rsidRPr="006533C8" w:rsidRDefault="001F37AA" w:rsidP="00A461A3">
      <w:pPr>
        <w:spacing w:after="0" w:line="268" w:lineRule="exact"/>
        <w:rPr>
          <w:rFonts w:ascii="Arial" w:hAnsi="Arial" w:cs="Arial"/>
          <w:color w:val="000000" w:themeColor="text1"/>
          <w:sz w:val="19"/>
          <w:szCs w:val="19"/>
        </w:rPr>
      </w:pPr>
    </w:p>
    <w:p w14:paraId="619B1E75" w14:textId="77777777" w:rsidR="001F37AA" w:rsidRPr="006533C8" w:rsidRDefault="001F37AA" w:rsidP="00A461A3">
      <w:pPr>
        <w:spacing w:after="0" w:line="268" w:lineRule="exact"/>
        <w:rPr>
          <w:rFonts w:ascii="Arial" w:hAnsi="Arial" w:cs="Arial"/>
          <w:color w:val="000000" w:themeColor="text1"/>
          <w:sz w:val="19"/>
          <w:szCs w:val="19"/>
        </w:rPr>
      </w:pPr>
    </w:p>
    <w:p w14:paraId="16EC5FB9" w14:textId="77777777" w:rsidR="001F37AA" w:rsidRPr="006533C8" w:rsidRDefault="001F37AA"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Urząd do Spraw Cudzoziemców, </w:t>
      </w:r>
      <w:r w:rsidRPr="006533C8">
        <w:rPr>
          <w:rFonts w:ascii="Arial" w:hAnsi="Arial" w:cs="Arial"/>
          <w:i/>
          <w:iCs/>
          <w:color w:val="000000" w:themeColor="text1"/>
          <w:sz w:val="19"/>
          <w:szCs w:val="19"/>
        </w:rPr>
        <w:t>Raport na temat obywateli Ukrainy</w:t>
      </w:r>
      <w:r w:rsidRPr="006533C8">
        <w:rPr>
          <w:rFonts w:ascii="Arial" w:hAnsi="Arial" w:cs="Arial"/>
          <w:color w:val="000000" w:themeColor="text1"/>
          <w:sz w:val="19"/>
          <w:szCs w:val="19"/>
        </w:rPr>
        <w:t xml:space="preserve"> </w:t>
      </w:r>
      <w:r w:rsidRPr="006533C8">
        <w:rPr>
          <w:rFonts w:ascii="Arial" w:hAnsi="Arial" w:cs="Arial"/>
          <w:color w:val="000000" w:themeColor="text1"/>
          <w:sz w:val="18"/>
          <w:szCs w:val="18"/>
        </w:rPr>
        <w:t>(wg stanu na dzień 31 grudnia 2024 r.</w:t>
      </w:r>
      <w:r w:rsidRPr="006533C8">
        <w:rPr>
          <w:rFonts w:ascii="Arial" w:hAnsi="Arial" w:cs="Arial"/>
          <w:i/>
          <w:iCs/>
          <w:color w:val="000000" w:themeColor="text1"/>
          <w:sz w:val="18"/>
          <w:szCs w:val="18"/>
        </w:rPr>
        <w:t>)</w:t>
      </w:r>
      <w:r w:rsidRPr="006533C8">
        <w:rPr>
          <w:rFonts w:ascii="Arial" w:hAnsi="Arial" w:cs="Arial"/>
          <w:color w:val="000000" w:themeColor="text1"/>
          <w:sz w:val="18"/>
          <w:szCs w:val="18"/>
        </w:rPr>
        <w:t>, s. 7.</w:t>
      </w:r>
    </w:p>
    <w:p w14:paraId="0521014B" w14:textId="77777777" w:rsidR="001F37AA" w:rsidRPr="006533C8" w:rsidRDefault="001F37AA" w:rsidP="00A461A3">
      <w:pPr>
        <w:spacing w:after="0" w:line="268" w:lineRule="exact"/>
        <w:rPr>
          <w:rFonts w:ascii="Arial" w:hAnsi="Arial" w:cs="Arial"/>
          <w:color w:val="000000" w:themeColor="text1"/>
          <w:sz w:val="21"/>
          <w:szCs w:val="21"/>
        </w:rPr>
      </w:pPr>
    </w:p>
    <w:p w14:paraId="5E3B5FDA" w14:textId="77777777" w:rsidR="001F37AA" w:rsidRPr="006533C8" w:rsidRDefault="001F37AA" w:rsidP="00A461A3">
      <w:pPr>
        <w:spacing w:after="0" w:line="268" w:lineRule="exact"/>
        <w:rPr>
          <w:rFonts w:ascii="Arial" w:hAnsi="Arial" w:cs="Arial"/>
          <w:color w:val="F79646" w:themeColor="accent6"/>
          <w:sz w:val="21"/>
          <w:szCs w:val="21"/>
        </w:rPr>
      </w:pPr>
    </w:p>
    <w:p w14:paraId="26D92495" w14:textId="77777777" w:rsidR="001F37AA" w:rsidRPr="006533C8" w:rsidRDefault="001F37AA" w:rsidP="00A461A3">
      <w:pPr>
        <w:spacing w:after="0" w:line="268" w:lineRule="exact"/>
        <w:rPr>
          <w:rFonts w:ascii="Arial" w:hAnsi="Arial" w:cs="Arial"/>
          <w:b/>
          <w:bCs/>
          <w:i/>
          <w:iCs/>
          <w:color w:val="F79646" w:themeColor="accent6"/>
          <w:sz w:val="32"/>
          <w:szCs w:val="32"/>
        </w:rPr>
      </w:pPr>
      <w:r w:rsidRPr="006533C8">
        <w:rPr>
          <w:rFonts w:ascii="Arial" w:hAnsi="Arial" w:cs="Arial"/>
          <w:color w:val="F79646" w:themeColor="accent6"/>
          <w:sz w:val="24"/>
          <w:szCs w:val="24"/>
        </w:rPr>
        <w:t>Uchodźcy</w:t>
      </w:r>
      <w:r w:rsidRPr="006533C8">
        <w:rPr>
          <w:rFonts w:ascii="Arial" w:hAnsi="Arial" w:cs="Arial"/>
          <w:color w:val="F79646" w:themeColor="accent6"/>
          <w:sz w:val="32"/>
          <w:szCs w:val="32"/>
        </w:rPr>
        <w:t xml:space="preserve"> </w:t>
      </w:r>
      <w:r w:rsidRPr="006533C8">
        <w:rPr>
          <w:rFonts w:ascii="Arial" w:hAnsi="Arial" w:cs="Arial"/>
          <w:color w:val="F79646" w:themeColor="accent6"/>
          <w:sz w:val="24"/>
          <w:szCs w:val="24"/>
        </w:rPr>
        <w:t xml:space="preserve">i migranci przedwojenni z Ukrainy w Polsce </w:t>
      </w:r>
    </w:p>
    <w:p w14:paraId="735D41AA" w14:textId="77777777" w:rsidR="001F37AA" w:rsidRPr="006533C8" w:rsidRDefault="001F37AA" w:rsidP="00A461A3">
      <w:pPr>
        <w:spacing w:after="0" w:line="268" w:lineRule="exact"/>
        <w:rPr>
          <w:rFonts w:ascii="Arial" w:hAnsi="Arial" w:cs="Arial"/>
          <w:sz w:val="21"/>
          <w:szCs w:val="21"/>
        </w:rPr>
      </w:pPr>
    </w:p>
    <w:p w14:paraId="5BAD1948"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Według Urzędu do Spraw Cudzoziemców w okresie od 2014 r. do 31.12.2024 r. liczba obywateli Ukrainy posiadających ważne zezwolenia na pobyt w Polsce wzrosła z 41 tys. do 1,5 mln. Na dzień 31.12.2024 r. stanowili oni 79% populacji cudzoziemców</w:t>
      </w:r>
      <w:r w:rsidRPr="006533C8">
        <w:rPr>
          <w:rStyle w:val="Odwoanieprzypisudolnego"/>
          <w:rFonts w:ascii="Arial" w:hAnsi="Arial"/>
          <w:sz w:val="21"/>
          <w:szCs w:val="21"/>
        </w:rPr>
        <w:footnoteReference w:id="100"/>
      </w:r>
      <w:r w:rsidRPr="006533C8">
        <w:rPr>
          <w:rFonts w:ascii="Arial" w:hAnsi="Arial" w:cs="Arial"/>
          <w:sz w:val="21"/>
          <w:szCs w:val="21"/>
        </w:rPr>
        <w:t>.</w:t>
      </w:r>
    </w:p>
    <w:p w14:paraId="1AAFC92F" w14:textId="77777777" w:rsidR="001F37AA" w:rsidRPr="006533C8" w:rsidRDefault="001F37AA" w:rsidP="00A461A3">
      <w:pPr>
        <w:spacing w:after="0" w:line="268" w:lineRule="exact"/>
        <w:rPr>
          <w:rFonts w:ascii="Arial" w:hAnsi="Arial" w:cs="Arial"/>
          <w:sz w:val="21"/>
          <w:szCs w:val="21"/>
        </w:rPr>
      </w:pPr>
    </w:p>
    <w:p w14:paraId="64C5C45F"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Od wybuchu wojny, tj. od dnia 24 lutego 2022 r., do końca 2024 r. blisko 1,960 mln osób zostało zarejestrowanych na ochronę czasową. Wśród 986 918 obywateli Ukrainy objętych obecnie ochroną czasową 63% (602 066) stanowiły kobiety. Jednocześnie wśród osób pełnoletnich odsetek kobiet wyniósł 73%, natomiast co drugi zarejestrowany obywatel Ukrainy był dzieckiem</w:t>
      </w:r>
      <w:r w:rsidRPr="006533C8">
        <w:rPr>
          <w:rStyle w:val="Odwoanieprzypisudolnego"/>
          <w:rFonts w:ascii="Arial" w:hAnsi="Arial"/>
          <w:sz w:val="21"/>
          <w:szCs w:val="21"/>
        </w:rPr>
        <w:footnoteReference w:id="101"/>
      </w:r>
      <w:r w:rsidRPr="006533C8">
        <w:rPr>
          <w:rFonts w:ascii="Arial" w:hAnsi="Arial" w:cs="Arial"/>
          <w:sz w:val="21"/>
          <w:szCs w:val="21"/>
        </w:rPr>
        <w:t xml:space="preserve">. </w:t>
      </w:r>
    </w:p>
    <w:p w14:paraId="120B687A" w14:textId="77777777" w:rsidR="001F37AA" w:rsidRPr="006533C8" w:rsidRDefault="001F37AA" w:rsidP="00A461A3">
      <w:pPr>
        <w:spacing w:after="0" w:line="268" w:lineRule="exact"/>
        <w:rPr>
          <w:rFonts w:ascii="Arial" w:hAnsi="Arial" w:cs="Arial"/>
          <w:sz w:val="21"/>
          <w:szCs w:val="21"/>
        </w:rPr>
      </w:pPr>
    </w:p>
    <w:p w14:paraId="5AB3BC60"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Znaczny napływ cudzoziemców (głównie z Ukrainy) oraz organizacja ich pobytu na terytorium RP w dalszym ciągu stanowią wyzwanie dla organów administracji publicznej. Najważniejszymi elementami wymagającymi dostosowania pod tym kątem są: rynek pracy, edukacja, ochrona zdrowia i mieszkalnictwo</w:t>
      </w:r>
      <w:r w:rsidRPr="006533C8">
        <w:rPr>
          <w:rStyle w:val="Odwoanieprzypisudolnego"/>
          <w:rFonts w:ascii="Arial" w:hAnsi="Arial"/>
          <w:sz w:val="21"/>
          <w:szCs w:val="21"/>
        </w:rPr>
        <w:footnoteReference w:id="102"/>
      </w:r>
      <w:r w:rsidRPr="006533C8">
        <w:rPr>
          <w:rFonts w:ascii="Arial" w:hAnsi="Arial" w:cs="Arial"/>
          <w:sz w:val="21"/>
          <w:szCs w:val="21"/>
        </w:rPr>
        <w:t>.</w:t>
      </w:r>
    </w:p>
    <w:p w14:paraId="3C4EA796" w14:textId="77777777" w:rsidR="001F37AA" w:rsidRPr="006533C8" w:rsidRDefault="001F37AA" w:rsidP="00A461A3">
      <w:pPr>
        <w:spacing w:after="0" w:line="268" w:lineRule="exact"/>
        <w:rPr>
          <w:rFonts w:ascii="Arial" w:hAnsi="Arial" w:cs="Arial"/>
          <w:color w:val="0070C0"/>
          <w:sz w:val="21"/>
          <w:szCs w:val="21"/>
        </w:rPr>
      </w:pPr>
    </w:p>
    <w:p w14:paraId="307FF0DF" w14:textId="77777777" w:rsidR="001F37AA" w:rsidRPr="006533C8" w:rsidRDefault="001F37AA" w:rsidP="00A461A3">
      <w:pPr>
        <w:spacing w:after="0" w:line="268" w:lineRule="exact"/>
        <w:rPr>
          <w:rFonts w:ascii="Arial" w:hAnsi="Arial" w:cs="Arial"/>
          <w:color w:val="0070C0"/>
          <w:sz w:val="21"/>
          <w:szCs w:val="21"/>
        </w:rPr>
      </w:pPr>
    </w:p>
    <w:p w14:paraId="37486A83" w14:textId="77777777" w:rsidR="001F37AA" w:rsidRPr="006533C8" w:rsidRDefault="001F37AA" w:rsidP="00A461A3">
      <w:pPr>
        <w:spacing w:after="0" w:line="268" w:lineRule="exact"/>
        <w:rPr>
          <w:rFonts w:ascii="Arial" w:hAnsi="Arial" w:cs="Arial"/>
          <w:color w:val="0070C0"/>
          <w:sz w:val="21"/>
          <w:szCs w:val="21"/>
        </w:rPr>
      </w:pPr>
    </w:p>
    <w:p w14:paraId="702AF2B6" w14:textId="77777777" w:rsidR="001F37AA" w:rsidRPr="006533C8" w:rsidRDefault="001F37AA" w:rsidP="00A461A3">
      <w:pPr>
        <w:spacing w:after="0" w:line="268" w:lineRule="exact"/>
        <w:rPr>
          <w:rFonts w:ascii="Arial" w:hAnsi="Arial" w:cs="Arial"/>
          <w:color w:val="0070C0"/>
          <w:sz w:val="21"/>
          <w:szCs w:val="21"/>
        </w:rPr>
      </w:pPr>
    </w:p>
    <w:p w14:paraId="3AAE2921" w14:textId="77777777" w:rsidR="001F37AA" w:rsidRPr="006533C8" w:rsidRDefault="001F37AA" w:rsidP="00A461A3">
      <w:pPr>
        <w:spacing w:after="0" w:line="268" w:lineRule="exact"/>
        <w:rPr>
          <w:rFonts w:ascii="Arial" w:hAnsi="Arial" w:cs="Arial"/>
          <w:color w:val="0070C0"/>
          <w:sz w:val="21"/>
          <w:szCs w:val="21"/>
        </w:rPr>
      </w:pPr>
    </w:p>
    <w:p w14:paraId="466C97F3"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lastRenderedPageBreak/>
        <w:t>Uchodźcy z Ukrainy objęci ochroną czasową w Polsce – stan na 31.12.2024 roku.</w:t>
      </w:r>
    </w:p>
    <w:p w14:paraId="4F0E31A0"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190720" behindDoc="1" locked="0" layoutInCell="1" allowOverlap="1" wp14:anchorId="74578CE8" wp14:editId="5DC59432">
            <wp:simplePos x="0" y="0"/>
            <wp:positionH relativeFrom="column">
              <wp:posOffset>5503</wp:posOffset>
            </wp:positionH>
            <wp:positionV relativeFrom="paragraph">
              <wp:posOffset>123190</wp:posOffset>
            </wp:positionV>
            <wp:extent cx="5503334" cy="3167380"/>
            <wp:effectExtent l="0" t="0" r="2540" b="0"/>
            <wp:wrapNone/>
            <wp:docPr id="870613678" name="Wykres 1">
              <a:extLst xmlns:a="http://schemas.openxmlformats.org/drawingml/2006/main">
                <a:ext uri="{FF2B5EF4-FFF2-40B4-BE49-F238E27FC236}">
                  <a16:creationId xmlns:a16="http://schemas.microsoft.com/office/drawing/2014/main" id="{7E4CDB58-164C-0F25-4B4D-1E9897732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anchor>
        </w:drawing>
      </w:r>
    </w:p>
    <w:p w14:paraId="6E9293A0" w14:textId="77777777" w:rsidR="001F37AA" w:rsidRPr="006533C8" w:rsidRDefault="001F37AA" w:rsidP="00A461A3">
      <w:pPr>
        <w:spacing w:after="0" w:line="268" w:lineRule="exact"/>
        <w:rPr>
          <w:rFonts w:ascii="Arial" w:hAnsi="Arial" w:cs="Arial"/>
          <w:color w:val="000000" w:themeColor="text1"/>
          <w:sz w:val="21"/>
          <w:szCs w:val="21"/>
        </w:rPr>
      </w:pPr>
    </w:p>
    <w:p w14:paraId="08364C6D" w14:textId="77777777" w:rsidR="001F37AA" w:rsidRPr="006533C8" w:rsidRDefault="001F37AA" w:rsidP="00A461A3">
      <w:pPr>
        <w:spacing w:after="0" w:line="268" w:lineRule="exact"/>
        <w:rPr>
          <w:rFonts w:ascii="Arial" w:hAnsi="Arial" w:cs="Arial"/>
          <w:color w:val="000000" w:themeColor="text1"/>
          <w:sz w:val="21"/>
          <w:szCs w:val="21"/>
        </w:rPr>
      </w:pPr>
    </w:p>
    <w:p w14:paraId="261EA945" w14:textId="77777777" w:rsidR="001F37AA" w:rsidRPr="006533C8" w:rsidRDefault="001F37AA" w:rsidP="00A461A3">
      <w:pPr>
        <w:spacing w:after="0" w:line="268" w:lineRule="exact"/>
        <w:rPr>
          <w:rFonts w:ascii="Arial" w:hAnsi="Arial" w:cs="Arial"/>
          <w:b/>
          <w:bCs/>
          <w:color w:val="000000" w:themeColor="text1"/>
          <w:sz w:val="21"/>
          <w:szCs w:val="21"/>
        </w:rPr>
      </w:pPr>
    </w:p>
    <w:p w14:paraId="01509456" w14:textId="77777777" w:rsidR="001F37AA" w:rsidRPr="006533C8" w:rsidRDefault="001F37AA" w:rsidP="00A461A3">
      <w:pPr>
        <w:spacing w:after="0" w:line="268" w:lineRule="exact"/>
        <w:rPr>
          <w:rFonts w:ascii="Arial" w:hAnsi="Arial" w:cs="Arial"/>
          <w:b/>
          <w:bCs/>
          <w:color w:val="000000" w:themeColor="text1"/>
          <w:sz w:val="21"/>
          <w:szCs w:val="21"/>
        </w:rPr>
      </w:pPr>
    </w:p>
    <w:p w14:paraId="0B5759AC" w14:textId="77777777" w:rsidR="001F37AA" w:rsidRPr="006533C8" w:rsidRDefault="001F37AA" w:rsidP="00A461A3">
      <w:pPr>
        <w:spacing w:after="0" w:line="268" w:lineRule="exact"/>
        <w:rPr>
          <w:rFonts w:ascii="Arial" w:hAnsi="Arial" w:cs="Arial"/>
          <w:b/>
          <w:bCs/>
          <w:color w:val="000000" w:themeColor="text1"/>
          <w:sz w:val="21"/>
          <w:szCs w:val="21"/>
        </w:rPr>
      </w:pPr>
    </w:p>
    <w:p w14:paraId="3117D854" w14:textId="77777777" w:rsidR="001F37AA" w:rsidRPr="006533C8" w:rsidRDefault="001F37AA" w:rsidP="00A461A3">
      <w:pPr>
        <w:spacing w:after="0" w:line="268" w:lineRule="exact"/>
        <w:rPr>
          <w:rFonts w:ascii="Arial" w:hAnsi="Arial" w:cs="Arial"/>
          <w:b/>
          <w:bCs/>
          <w:color w:val="000000" w:themeColor="text1"/>
          <w:sz w:val="21"/>
          <w:szCs w:val="21"/>
        </w:rPr>
      </w:pPr>
    </w:p>
    <w:p w14:paraId="7AD2E05F" w14:textId="77777777" w:rsidR="001F37AA" w:rsidRPr="006533C8" w:rsidRDefault="001F37AA" w:rsidP="00A461A3">
      <w:pPr>
        <w:spacing w:after="0" w:line="268" w:lineRule="exact"/>
        <w:rPr>
          <w:rFonts w:ascii="Arial" w:hAnsi="Arial" w:cs="Arial"/>
          <w:b/>
          <w:bCs/>
          <w:color w:val="000000" w:themeColor="text1"/>
          <w:sz w:val="21"/>
          <w:szCs w:val="21"/>
        </w:rPr>
      </w:pPr>
    </w:p>
    <w:p w14:paraId="06F69A82" w14:textId="77777777" w:rsidR="001F37AA" w:rsidRPr="006533C8" w:rsidRDefault="001F37AA" w:rsidP="00A461A3">
      <w:pPr>
        <w:spacing w:after="0" w:line="268" w:lineRule="exact"/>
        <w:rPr>
          <w:rFonts w:ascii="Arial" w:hAnsi="Arial" w:cs="Arial"/>
          <w:b/>
          <w:bCs/>
          <w:color w:val="000000" w:themeColor="text1"/>
          <w:sz w:val="21"/>
          <w:szCs w:val="21"/>
        </w:rPr>
      </w:pPr>
    </w:p>
    <w:p w14:paraId="3D921E01" w14:textId="77777777" w:rsidR="001F37AA" w:rsidRPr="006533C8" w:rsidRDefault="001F37AA" w:rsidP="00A461A3">
      <w:pPr>
        <w:spacing w:after="0" w:line="268" w:lineRule="exact"/>
        <w:rPr>
          <w:rFonts w:ascii="Arial" w:hAnsi="Arial" w:cs="Arial"/>
          <w:b/>
          <w:bCs/>
          <w:color w:val="000000" w:themeColor="text1"/>
          <w:sz w:val="21"/>
          <w:szCs w:val="21"/>
        </w:rPr>
      </w:pPr>
    </w:p>
    <w:p w14:paraId="2995EFB8" w14:textId="77777777" w:rsidR="001F37AA" w:rsidRPr="006533C8" w:rsidRDefault="001F37AA" w:rsidP="00A461A3">
      <w:pPr>
        <w:tabs>
          <w:tab w:val="left" w:pos="415"/>
        </w:tabs>
        <w:rPr>
          <w:rFonts w:ascii="Arial" w:hAnsi="Arial" w:cs="Arial"/>
          <w:color w:val="000000" w:themeColor="text1"/>
          <w:sz w:val="18"/>
          <w:szCs w:val="18"/>
        </w:rPr>
      </w:pPr>
    </w:p>
    <w:p w14:paraId="781A3A23" w14:textId="77777777" w:rsidR="001F37AA" w:rsidRPr="006533C8" w:rsidRDefault="001F37AA" w:rsidP="00A461A3">
      <w:pPr>
        <w:tabs>
          <w:tab w:val="left" w:pos="415"/>
        </w:tabs>
        <w:rPr>
          <w:rFonts w:ascii="Arial" w:hAnsi="Arial" w:cs="Arial"/>
          <w:color w:val="000000" w:themeColor="text1"/>
          <w:sz w:val="18"/>
          <w:szCs w:val="18"/>
        </w:rPr>
      </w:pPr>
    </w:p>
    <w:p w14:paraId="213537D2" w14:textId="77777777" w:rsidR="001F37AA" w:rsidRPr="006533C8" w:rsidRDefault="001F37AA" w:rsidP="00A461A3">
      <w:pPr>
        <w:tabs>
          <w:tab w:val="left" w:pos="415"/>
        </w:tabs>
        <w:rPr>
          <w:rFonts w:ascii="Arial" w:hAnsi="Arial" w:cs="Arial"/>
          <w:color w:val="000000" w:themeColor="text1"/>
          <w:sz w:val="18"/>
          <w:szCs w:val="18"/>
        </w:rPr>
      </w:pPr>
    </w:p>
    <w:p w14:paraId="11AB245F" w14:textId="77777777" w:rsidR="001F37AA" w:rsidRPr="006533C8" w:rsidRDefault="001F37AA" w:rsidP="00A461A3">
      <w:pPr>
        <w:tabs>
          <w:tab w:val="left" w:pos="415"/>
        </w:tabs>
        <w:rPr>
          <w:rFonts w:ascii="Arial" w:hAnsi="Arial" w:cs="Arial"/>
          <w:color w:val="000000" w:themeColor="text1"/>
          <w:sz w:val="18"/>
          <w:szCs w:val="18"/>
        </w:rPr>
      </w:pPr>
    </w:p>
    <w:p w14:paraId="6D9F0303" w14:textId="77777777" w:rsidR="001F37AA" w:rsidRPr="006533C8" w:rsidRDefault="001F37AA" w:rsidP="00A461A3">
      <w:pPr>
        <w:tabs>
          <w:tab w:val="left" w:pos="415"/>
        </w:tabs>
        <w:rPr>
          <w:rFonts w:ascii="Arial" w:hAnsi="Arial" w:cs="Arial"/>
          <w:color w:val="000000" w:themeColor="text1"/>
          <w:sz w:val="18"/>
          <w:szCs w:val="18"/>
        </w:rPr>
      </w:pPr>
    </w:p>
    <w:p w14:paraId="08437444" w14:textId="77777777" w:rsidR="001F37AA" w:rsidRPr="006533C8" w:rsidRDefault="001F37AA" w:rsidP="00A461A3">
      <w:pPr>
        <w:tabs>
          <w:tab w:val="left" w:pos="415"/>
        </w:tabs>
        <w:rPr>
          <w:rFonts w:ascii="Arial" w:hAnsi="Arial" w:cs="Arial"/>
          <w:color w:val="000000" w:themeColor="text1"/>
          <w:sz w:val="18"/>
          <w:szCs w:val="18"/>
        </w:rPr>
      </w:pPr>
    </w:p>
    <w:p w14:paraId="1ED01704" w14:textId="77777777" w:rsidR="001F37AA" w:rsidRPr="006533C8" w:rsidRDefault="001F37AA" w:rsidP="00A461A3">
      <w:pPr>
        <w:tabs>
          <w:tab w:val="left" w:pos="415"/>
        </w:tabs>
        <w:spacing w:after="0"/>
        <w:rPr>
          <w:rFonts w:ascii="Arial" w:hAnsi="Arial" w:cs="Arial"/>
          <w:color w:val="000000" w:themeColor="text1"/>
          <w:sz w:val="18"/>
          <w:szCs w:val="18"/>
        </w:rPr>
      </w:pPr>
      <w:r w:rsidRPr="006533C8">
        <w:rPr>
          <w:rFonts w:ascii="Arial" w:hAnsi="Arial" w:cs="Arial"/>
          <w:color w:val="000000" w:themeColor="text1"/>
          <w:sz w:val="18"/>
          <w:szCs w:val="18"/>
        </w:rPr>
        <w:t xml:space="preserve">Źródło: </w:t>
      </w:r>
      <w:r w:rsidRPr="006533C8">
        <w:rPr>
          <w:rFonts w:ascii="Arial" w:hAnsi="Arial" w:cs="Arial"/>
          <w:color w:val="000000" w:themeColor="text1"/>
          <w:sz w:val="19"/>
          <w:szCs w:val="19"/>
        </w:rPr>
        <w:t xml:space="preserve">Urząd do Spraw Cudzoziemców, </w:t>
      </w:r>
      <w:r w:rsidRPr="006533C8">
        <w:rPr>
          <w:rFonts w:ascii="Arial" w:hAnsi="Arial" w:cs="Arial"/>
          <w:i/>
          <w:iCs/>
          <w:color w:val="000000" w:themeColor="text1"/>
          <w:sz w:val="19"/>
          <w:szCs w:val="19"/>
        </w:rPr>
        <w:t>Raport na temat obywateli Ukrainy</w:t>
      </w:r>
      <w:r w:rsidRPr="006533C8">
        <w:rPr>
          <w:rFonts w:ascii="Arial" w:hAnsi="Arial" w:cs="Arial"/>
          <w:color w:val="000000" w:themeColor="text1"/>
          <w:sz w:val="19"/>
          <w:szCs w:val="19"/>
        </w:rPr>
        <w:t xml:space="preserve"> </w:t>
      </w:r>
      <w:r w:rsidRPr="006533C8">
        <w:rPr>
          <w:rFonts w:ascii="Arial" w:hAnsi="Arial" w:cs="Arial"/>
          <w:color w:val="000000" w:themeColor="text1"/>
          <w:sz w:val="18"/>
          <w:szCs w:val="18"/>
        </w:rPr>
        <w:t>(wg stanu na dzień 31 grudnia 2024 r.), s. 8.</w:t>
      </w:r>
      <w:bookmarkEnd w:id="95"/>
      <w:bookmarkEnd w:id="96"/>
      <w:bookmarkEnd w:id="97"/>
      <w:bookmarkEnd w:id="98"/>
      <w:bookmarkEnd w:id="99"/>
      <w:bookmarkEnd w:id="100"/>
      <w:bookmarkEnd w:id="109"/>
    </w:p>
    <w:p w14:paraId="300FC4C7" w14:textId="77777777" w:rsidR="001F37AA" w:rsidRPr="006533C8" w:rsidRDefault="001F37AA" w:rsidP="00A461A3">
      <w:pPr>
        <w:spacing w:after="0" w:line="268" w:lineRule="exact"/>
        <w:rPr>
          <w:rFonts w:ascii="Arial" w:hAnsi="Arial" w:cs="Arial"/>
          <w:color w:val="000000" w:themeColor="text1"/>
          <w:sz w:val="18"/>
          <w:szCs w:val="18"/>
        </w:rPr>
      </w:pPr>
    </w:p>
    <w:p w14:paraId="67FCD557" w14:textId="77777777" w:rsidR="001F37AA" w:rsidRPr="006533C8" w:rsidRDefault="001F37AA" w:rsidP="00A461A3">
      <w:pPr>
        <w:spacing w:after="0" w:line="268" w:lineRule="exact"/>
        <w:rPr>
          <w:rFonts w:ascii="Arial" w:hAnsi="Arial" w:cs="Arial"/>
          <w:color w:val="000000" w:themeColor="text1"/>
          <w:sz w:val="18"/>
          <w:szCs w:val="18"/>
        </w:rPr>
      </w:pPr>
    </w:p>
    <w:p w14:paraId="69915CA5" w14:textId="77777777" w:rsidR="001F37AA" w:rsidRPr="006533C8" w:rsidRDefault="001F37AA" w:rsidP="00A461A3">
      <w:pPr>
        <w:pStyle w:val="Bezodstpw"/>
        <w:rPr>
          <w:rFonts w:ascii="Arial" w:hAnsi="Arial" w:cs="Arial"/>
          <w:color w:val="F79646" w:themeColor="accent6"/>
          <w:sz w:val="24"/>
          <w:szCs w:val="24"/>
        </w:rPr>
      </w:pPr>
    </w:p>
    <w:p w14:paraId="089C1151" w14:textId="77777777" w:rsidR="001F37AA" w:rsidRPr="006533C8" w:rsidRDefault="001F37AA" w:rsidP="00A461A3">
      <w:pPr>
        <w:pStyle w:val="Nagwek1"/>
        <w:spacing w:before="0"/>
        <w:rPr>
          <w:rFonts w:ascii="Arial" w:hAnsi="Arial" w:cs="Arial"/>
          <w:b w:val="0"/>
          <w:color w:val="9BBB59" w:themeColor="accent3"/>
          <w:sz w:val="29"/>
          <w:szCs w:val="29"/>
        </w:rPr>
      </w:pPr>
      <w:bookmarkStart w:id="114" w:name="_Toc190169591"/>
      <w:bookmarkStart w:id="115" w:name="_Toc199574593"/>
      <w:r w:rsidRPr="006533C8">
        <w:rPr>
          <w:rFonts w:ascii="Arial" w:hAnsi="Arial" w:cs="Arial"/>
          <w:b w:val="0"/>
          <w:color w:val="9BBB59" w:themeColor="accent3"/>
          <w:sz w:val="36"/>
          <w:szCs w:val="36"/>
        </w:rPr>
        <w:t>6. Osoby i rodziny korzystające z pomocy społecznej</w:t>
      </w:r>
      <w:bookmarkEnd w:id="114"/>
      <w:bookmarkEnd w:id="115"/>
    </w:p>
    <w:p w14:paraId="66510F10" w14:textId="77777777" w:rsidR="001F37AA" w:rsidRPr="006533C8" w:rsidRDefault="001F37AA" w:rsidP="00A461A3">
      <w:pPr>
        <w:spacing w:after="0" w:line="268" w:lineRule="exact"/>
        <w:rPr>
          <w:rFonts w:ascii="Arial" w:hAnsi="Arial" w:cs="Arial"/>
          <w:color w:val="92D050"/>
          <w:sz w:val="21"/>
          <w:szCs w:val="21"/>
        </w:rPr>
      </w:pPr>
    </w:p>
    <w:p w14:paraId="4EBBD352" w14:textId="77777777" w:rsidR="001F37AA" w:rsidRPr="006533C8" w:rsidRDefault="001F37AA" w:rsidP="00A461A3">
      <w:pPr>
        <w:spacing w:after="0" w:line="268" w:lineRule="exact"/>
        <w:rPr>
          <w:rFonts w:ascii="Arial" w:hAnsi="Arial" w:cs="Arial"/>
          <w:color w:val="000000"/>
          <w:sz w:val="21"/>
          <w:szCs w:val="21"/>
        </w:rPr>
      </w:pPr>
      <w:r w:rsidRPr="006533C8">
        <w:rPr>
          <w:rFonts w:ascii="Arial" w:hAnsi="Arial" w:cs="Arial"/>
          <w:color w:val="000000"/>
          <w:sz w:val="21"/>
          <w:szCs w:val="21"/>
        </w:rPr>
        <w:t xml:space="preserve">Pomoc społeczna jest instrumentem polityki społecznej państwa służącym do wspierania osób i rodzin w trudnych sytuacjach życiowych, z którymi nie są one w stanie poradzić sobie samodzielnie. Podejmuje ona działania w sytuacjach zagrożenia podstawowych potrzeb życiowych oraz obniżenia jakości życia poniżej społecznie akceptowanego minimum. Pomoc społeczna pomaga zarówno tworzyć warunki umożliwiające godną egzystencję, jak również przyczynia się do wyrównywania nadmiernych zróżnicowań społecznych. Instrument ten służy także do kompensowania różnorakich szkód, np. wynikających z bezrobocia, sieroctwa, niepełnosprawności, chorób. Ponadto pomoc społeczna zapewnia poczucie bezpieczeństwa socjalnego poprzez udzielanie różnego rodzaju zasiłków i świadczeń uzupełniających dochody </w:t>
      </w:r>
      <w:r w:rsidRPr="006533C8">
        <w:rPr>
          <w:rFonts w:ascii="Arial" w:hAnsi="Arial" w:cs="Arial"/>
          <w:color w:val="000000"/>
          <w:sz w:val="21"/>
          <w:szCs w:val="21"/>
        </w:rPr>
        <w:br/>
        <w:t>z pracy, systemu emerytalno-rentowego oraz innych systemów zabezpieczenia społecznego. Skutkiem działań pomocy społecznej powinno być eliminowanie wykluczenia społecznego oraz usamodzielnianie się jej beneficjentów</w:t>
      </w:r>
      <w:r w:rsidRPr="006533C8">
        <w:rPr>
          <w:rFonts w:ascii="Arial" w:hAnsi="Arial" w:cs="Arial"/>
          <w:color w:val="000000"/>
          <w:sz w:val="21"/>
          <w:szCs w:val="21"/>
          <w:vertAlign w:val="superscript"/>
        </w:rPr>
        <w:footnoteReference w:id="103"/>
      </w:r>
      <w:r w:rsidRPr="006533C8">
        <w:rPr>
          <w:rFonts w:ascii="Arial" w:hAnsi="Arial" w:cs="Arial"/>
          <w:color w:val="000000"/>
          <w:sz w:val="21"/>
          <w:szCs w:val="21"/>
        </w:rPr>
        <w:t>.</w:t>
      </w:r>
    </w:p>
    <w:p w14:paraId="16A6C9F5" w14:textId="77777777" w:rsidR="001F37AA" w:rsidRPr="006533C8" w:rsidRDefault="001F37AA" w:rsidP="00A461A3">
      <w:pPr>
        <w:spacing w:after="0" w:line="268" w:lineRule="exact"/>
        <w:rPr>
          <w:rFonts w:ascii="Arial" w:hAnsi="Arial" w:cs="Arial"/>
          <w:color w:val="000000"/>
          <w:sz w:val="21"/>
          <w:szCs w:val="21"/>
        </w:rPr>
      </w:pPr>
    </w:p>
    <w:p w14:paraId="179E7554" w14:textId="77777777" w:rsidR="001F37AA" w:rsidRPr="006533C8" w:rsidRDefault="001F37AA" w:rsidP="00A461A3">
      <w:pPr>
        <w:spacing w:after="0" w:line="268" w:lineRule="exact"/>
        <w:rPr>
          <w:rFonts w:ascii="Arial" w:hAnsi="Arial" w:cs="Arial"/>
          <w:color w:val="000000"/>
          <w:sz w:val="21"/>
          <w:szCs w:val="21"/>
        </w:rPr>
      </w:pPr>
      <w:r w:rsidRPr="006533C8">
        <w:rPr>
          <w:rFonts w:ascii="Arial" w:hAnsi="Arial" w:cs="Arial"/>
          <w:color w:val="000000"/>
          <w:sz w:val="21"/>
          <w:szCs w:val="21"/>
        </w:rPr>
        <w:t>Pomoc społeczna polega w szczególności na:</w:t>
      </w:r>
    </w:p>
    <w:p w14:paraId="3507C945" w14:textId="77777777" w:rsidR="001F37AA" w:rsidRPr="006533C8" w:rsidRDefault="001F37AA" w:rsidP="00A461A3">
      <w:pPr>
        <w:pStyle w:val="Akapitzlist"/>
        <w:numPr>
          <w:ilvl w:val="0"/>
          <w:numId w:val="60"/>
        </w:numPr>
        <w:spacing w:after="0" w:line="268" w:lineRule="exact"/>
        <w:rPr>
          <w:rFonts w:ascii="Arial" w:hAnsi="Arial" w:cs="Arial"/>
          <w:color w:val="000000"/>
          <w:sz w:val="21"/>
          <w:szCs w:val="21"/>
        </w:rPr>
      </w:pPr>
      <w:r w:rsidRPr="006533C8">
        <w:rPr>
          <w:rFonts w:ascii="Arial" w:hAnsi="Arial" w:cs="Arial"/>
          <w:color w:val="000000"/>
          <w:sz w:val="21"/>
          <w:szCs w:val="21"/>
        </w:rPr>
        <w:t xml:space="preserve">przyznawaniu i wypłacaniu przewidzianych ustawą świadczeń; </w:t>
      </w:r>
    </w:p>
    <w:p w14:paraId="06C126EC" w14:textId="77777777" w:rsidR="001F37AA" w:rsidRPr="006533C8" w:rsidRDefault="001F37AA" w:rsidP="00A461A3">
      <w:pPr>
        <w:pStyle w:val="Akapitzlist"/>
        <w:numPr>
          <w:ilvl w:val="0"/>
          <w:numId w:val="60"/>
        </w:numPr>
        <w:spacing w:after="0" w:line="268" w:lineRule="exact"/>
        <w:rPr>
          <w:rFonts w:ascii="Arial" w:hAnsi="Arial" w:cs="Arial"/>
          <w:color w:val="000000"/>
          <w:sz w:val="21"/>
          <w:szCs w:val="21"/>
        </w:rPr>
      </w:pPr>
      <w:r w:rsidRPr="006533C8">
        <w:rPr>
          <w:rFonts w:ascii="Arial" w:hAnsi="Arial" w:cs="Arial"/>
          <w:color w:val="000000"/>
          <w:sz w:val="21"/>
          <w:szCs w:val="21"/>
        </w:rPr>
        <w:t>pracy socjalnej;</w:t>
      </w:r>
    </w:p>
    <w:p w14:paraId="3AFEF0D2" w14:textId="77777777" w:rsidR="001F37AA" w:rsidRPr="006533C8" w:rsidRDefault="001F37AA" w:rsidP="00A461A3">
      <w:pPr>
        <w:pStyle w:val="Akapitzlist"/>
        <w:numPr>
          <w:ilvl w:val="0"/>
          <w:numId w:val="60"/>
        </w:numPr>
        <w:spacing w:after="0" w:line="268" w:lineRule="exact"/>
        <w:rPr>
          <w:rFonts w:ascii="Arial" w:hAnsi="Arial" w:cs="Arial"/>
          <w:color w:val="000000"/>
          <w:sz w:val="21"/>
          <w:szCs w:val="21"/>
        </w:rPr>
      </w:pPr>
      <w:r w:rsidRPr="006533C8">
        <w:rPr>
          <w:rFonts w:ascii="Arial" w:hAnsi="Arial" w:cs="Arial"/>
          <w:color w:val="000000"/>
          <w:sz w:val="21"/>
          <w:szCs w:val="21"/>
        </w:rPr>
        <w:t xml:space="preserve">prowadzeniu i rozwoju niezbędnej infrastruktury socjalnej; </w:t>
      </w:r>
    </w:p>
    <w:p w14:paraId="61696DE5" w14:textId="77777777" w:rsidR="001F37AA" w:rsidRPr="006533C8" w:rsidRDefault="001F37AA" w:rsidP="00A461A3">
      <w:pPr>
        <w:pStyle w:val="Akapitzlist"/>
        <w:numPr>
          <w:ilvl w:val="0"/>
          <w:numId w:val="60"/>
        </w:numPr>
        <w:spacing w:after="0" w:line="268" w:lineRule="exact"/>
        <w:rPr>
          <w:rFonts w:ascii="Arial" w:hAnsi="Arial" w:cs="Arial"/>
          <w:color w:val="000000"/>
          <w:sz w:val="21"/>
          <w:szCs w:val="21"/>
        </w:rPr>
      </w:pPr>
      <w:r w:rsidRPr="006533C8">
        <w:rPr>
          <w:rFonts w:ascii="Arial" w:hAnsi="Arial" w:cs="Arial"/>
          <w:color w:val="000000"/>
          <w:sz w:val="21"/>
          <w:szCs w:val="21"/>
        </w:rPr>
        <w:t xml:space="preserve">analizie i ocenie zjawisk rodzących zapotrzebowanie na świadczenia z pomocy społecznej; </w:t>
      </w:r>
    </w:p>
    <w:p w14:paraId="24A9E095" w14:textId="77777777" w:rsidR="001F37AA" w:rsidRPr="006533C8" w:rsidRDefault="001F37AA" w:rsidP="00A461A3">
      <w:pPr>
        <w:pStyle w:val="Akapitzlist"/>
        <w:numPr>
          <w:ilvl w:val="0"/>
          <w:numId w:val="60"/>
        </w:numPr>
        <w:spacing w:after="0" w:line="268" w:lineRule="exact"/>
        <w:rPr>
          <w:rFonts w:ascii="Arial" w:hAnsi="Arial" w:cs="Arial"/>
          <w:color w:val="000000"/>
          <w:sz w:val="21"/>
          <w:szCs w:val="21"/>
        </w:rPr>
      </w:pPr>
      <w:r w:rsidRPr="006533C8">
        <w:rPr>
          <w:rFonts w:ascii="Arial" w:hAnsi="Arial" w:cs="Arial"/>
          <w:color w:val="000000"/>
          <w:sz w:val="21"/>
          <w:szCs w:val="21"/>
        </w:rPr>
        <w:t xml:space="preserve">realizacji zadań wynikających z rozeznanych potrzeb społecznych; </w:t>
      </w:r>
    </w:p>
    <w:p w14:paraId="2419674F" w14:textId="77777777" w:rsidR="001F37AA" w:rsidRPr="006533C8" w:rsidRDefault="001F37AA" w:rsidP="00A461A3">
      <w:pPr>
        <w:pStyle w:val="Akapitzlist"/>
        <w:numPr>
          <w:ilvl w:val="0"/>
          <w:numId w:val="60"/>
        </w:numPr>
        <w:spacing w:after="0" w:line="268" w:lineRule="exact"/>
        <w:rPr>
          <w:rFonts w:ascii="Arial" w:hAnsi="Arial" w:cs="Arial"/>
          <w:color w:val="000000"/>
          <w:sz w:val="21"/>
          <w:szCs w:val="21"/>
        </w:rPr>
      </w:pPr>
      <w:r w:rsidRPr="006533C8">
        <w:rPr>
          <w:rFonts w:ascii="Arial" w:hAnsi="Arial" w:cs="Arial"/>
          <w:color w:val="000000"/>
          <w:sz w:val="21"/>
          <w:szCs w:val="21"/>
        </w:rPr>
        <w:lastRenderedPageBreak/>
        <w:t>rozwijaniu nowych form pomocy społecznej i samopomocy w ramach zidentyfikowanych potrzeb</w:t>
      </w:r>
      <w:r w:rsidRPr="006533C8">
        <w:rPr>
          <w:rStyle w:val="Odwoanieprzypisudolnego"/>
          <w:rFonts w:ascii="Arial" w:hAnsi="Arial" w:cs="Arial"/>
          <w:color w:val="000000"/>
          <w:sz w:val="21"/>
          <w:szCs w:val="21"/>
        </w:rPr>
        <w:footnoteReference w:id="104"/>
      </w:r>
      <w:r w:rsidRPr="006533C8">
        <w:rPr>
          <w:rFonts w:ascii="Arial" w:hAnsi="Arial" w:cs="Arial"/>
          <w:color w:val="000000"/>
          <w:sz w:val="21"/>
          <w:szCs w:val="21"/>
        </w:rPr>
        <w:t>.</w:t>
      </w:r>
    </w:p>
    <w:p w14:paraId="7D9CF77F" w14:textId="77777777" w:rsidR="001F37AA" w:rsidRPr="006533C8" w:rsidRDefault="001F37AA" w:rsidP="00A461A3">
      <w:pPr>
        <w:spacing w:after="0" w:line="268" w:lineRule="exact"/>
        <w:ind w:left="426"/>
        <w:rPr>
          <w:rFonts w:ascii="Arial" w:hAnsi="Arial" w:cs="Arial"/>
          <w:color w:val="000000"/>
          <w:sz w:val="21"/>
          <w:szCs w:val="21"/>
        </w:rPr>
      </w:pPr>
    </w:p>
    <w:p w14:paraId="09CFAD04"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obrazujący udział mieszkańców objętych pomocą społeczną, choć niezwykle ważny, nie może być traktowany jako decydujący wyznacznik sytuacji w obszarze pomocy społecznej. Wynika to z faktu, iż jest on wypadkową wielu czynników, w tym: społecznych, ekonomicznych, demograficznych, kulturowych, infrastrukturalnych czy też prawnych. Wzrost jego wartości może być spowodowany zarówno czynnikami niekorzystnymi, np. wzrostem poziomu bezrobocia, jak i korzystnymi np. rozwojem infrastruktury pomocy społecznej. Z kolei spadek wartości opisywanego wskaźnika może wynikać zarówno z poprawy sytuacji na rynku pracy, jak też ze wzrostu poziomu migracji zarobkowych, przeniesienia części zadań pomocy społecznej do innych obszarów administracji, bądź też braku weryfikacji w danym roku wysokości kryteriów dochodowych uprawniających do ubiegania się o wsparcie. W celu uzyskania dokładniejszego obrazu sytuacji w regionie warto przyjrzeć się rozkładowi przyczyn korzystania z pomocy społecznej.</w:t>
      </w:r>
    </w:p>
    <w:p w14:paraId="7F2D18E3" w14:textId="77777777" w:rsidR="001F37AA" w:rsidRPr="006533C8" w:rsidRDefault="001F37AA" w:rsidP="00A461A3">
      <w:pPr>
        <w:spacing w:after="0" w:line="268" w:lineRule="exact"/>
        <w:rPr>
          <w:rFonts w:ascii="Arial" w:hAnsi="Arial" w:cs="Arial"/>
          <w:color w:val="000000" w:themeColor="text1"/>
          <w:sz w:val="21"/>
          <w:szCs w:val="21"/>
        </w:rPr>
      </w:pPr>
    </w:p>
    <w:p w14:paraId="0020C3A4" w14:textId="77777777" w:rsidR="001F37AA" w:rsidRPr="006533C8" w:rsidRDefault="001F37AA" w:rsidP="00A461A3">
      <w:pPr>
        <w:pStyle w:val="Bezodstpw"/>
        <w:spacing w:line="268" w:lineRule="exact"/>
        <w:rPr>
          <w:rFonts w:ascii="Arial" w:hAnsi="Arial" w:cs="Arial"/>
          <w:b/>
          <w:bCs/>
          <w:color w:val="000000" w:themeColor="text1"/>
          <w:sz w:val="21"/>
          <w:szCs w:val="21"/>
        </w:rPr>
      </w:pPr>
      <w:r w:rsidRPr="006533C8">
        <w:rPr>
          <w:rFonts w:ascii="Arial" w:hAnsi="Arial" w:cs="Arial"/>
          <w:color w:val="000000" w:themeColor="text1"/>
          <w:sz w:val="21"/>
          <w:szCs w:val="21"/>
        </w:rPr>
        <w:t>Zgodnie z treścią art. 7 ustawy z dnia 12 marca 2004 r. o pomocy społecznej, wsparcia udziela się osobom i rodzinom w szczególności z powodu:</w:t>
      </w:r>
    </w:p>
    <w:p w14:paraId="03FE11C5" w14:textId="77777777" w:rsidR="001F37AA" w:rsidRPr="006533C8" w:rsidRDefault="001F37AA" w:rsidP="00A461A3">
      <w:pPr>
        <w:pStyle w:val="Legenda"/>
        <w:numPr>
          <w:ilvl w:val="0"/>
          <w:numId w:val="3"/>
        </w:numPr>
        <w:spacing w:after="0" w:line="268" w:lineRule="exact"/>
        <w:ind w:left="714" w:hanging="357"/>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ubóstwa;</w:t>
      </w:r>
    </w:p>
    <w:p w14:paraId="44FC65F8" w14:textId="77777777" w:rsidR="001F37AA" w:rsidRPr="006533C8" w:rsidRDefault="001F37AA" w:rsidP="00A461A3">
      <w:pPr>
        <w:pStyle w:val="Legenda"/>
        <w:numPr>
          <w:ilvl w:val="0"/>
          <w:numId w:val="3"/>
        </w:numPr>
        <w:spacing w:after="0" w:line="268" w:lineRule="exact"/>
        <w:ind w:left="714" w:hanging="357"/>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sieroctwa;</w:t>
      </w:r>
    </w:p>
    <w:p w14:paraId="21E0B42C" w14:textId="77777777" w:rsidR="001F37AA" w:rsidRPr="006533C8" w:rsidRDefault="001F37AA" w:rsidP="00A461A3">
      <w:pPr>
        <w:pStyle w:val="Legenda"/>
        <w:numPr>
          <w:ilvl w:val="0"/>
          <w:numId w:val="3"/>
        </w:numPr>
        <w:spacing w:after="0" w:line="268" w:lineRule="exact"/>
        <w:ind w:left="714" w:hanging="357"/>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bezdomności;</w:t>
      </w:r>
    </w:p>
    <w:p w14:paraId="446CBDD9" w14:textId="77777777" w:rsidR="001F37AA" w:rsidRPr="006533C8" w:rsidRDefault="001F37AA" w:rsidP="00A461A3">
      <w:pPr>
        <w:pStyle w:val="Legenda"/>
        <w:numPr>
          <w:ilvl w:val="0"/>
          <w:numId w:val="3"/>
        </w:numPr>
        <w:spacing w:after="0" w:line="268" w:lineRule="exact"/>
        <w:ind w:left="714" w:hanging="357"/>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bezrobocia;</w:t>
      </w:r>
    </w:p>
    <w:p w14:paraId="1ABBFAB6" w14:textId="77777777" w:rsidR="001F37AA" w:rsidRPr="006533C8" w:rsidRDefault="001F37AA" w:rsidP="00A461A3">
      <w:pPr>
        <w:pStyle w:val="Legenda"/>
        <w:numPr>
          <w:ilvl w:val="0"/>
          <w:numId w:val="3"/>
        </w:numPr>
        <w:spacing w:after="0" w:line="268" w:lineRule="exact"/>
        <w:ind w:left="714" w:hanging="357"/>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niepełnosprawności;</w:t>
      </w:r>
    </w:p>
    <w:p w14:paraId="388DD988" w14:textId="77777777" w:rsidR="001F37AA" w:rsidRPr="006533C8" w:rsidRDefault="001F37AA" w:rsidP="00A461A3">
      <w:pPr>
        <w:pStyle w:val="Legenda"/>
        <w:numPr>
          <w:ilvl w:val="0"/>
          <w:numId w:val="3"/>
        </w:numPr>
        <w:spacing w:after="0" w:line="268" w:lineRule="exact"/>
        <w:ind w:left="714" w:hanging="357"/>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długotrwałej lub ciężkiej choroby;</w:t>
      </w:r>
    </w:p>
    <w:p w14:paraId="34DEFFD6" w14:textId="77777777" w:rsidR="001F37AA" w:rsidRPr="006533C8" w:rsidRDefault="001F37AA" w:rsidP="00A461A3">
      <w:pPr>
        <w:pStyle w:val="Legenda"/>
        <w:numPr>
          <w:ilvl w:val="0"/>
          <w:numId w:val="3"/>
        </w:numPr>
        <w:spacing w:after="0" w:line="268" w:lineRule="exact"/>
        <w:ind w:left="714" w:hanging="357"/>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przemocy domowej;</w:t>
      </w:r>
    </w:p>
    <w:p w14:paraId="6A098EE1" w14:textId="77777777" w:rsidR="001F37AA" w:rsidRPr="006533C8" w:rsidRDefault="001F37AA" w:rsidP="00A461A3">
      <w:pPr>
        <w:pStyle w:val="Legenda"/>
        <w:numPr>
          <w:ilvl w:val="0"/>
          <w:numId w:val="3"/>
        </w:numPr>
        <w:spacing w:after="0" w:line="268" w:lineRule="exact"/>
        <w:ind w:left="714" w:hanging="357"/>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potrzeby ochrony ofiar handlu ludźmi;</w:t>
      </w:r>
    </w:p>
    <w:p w14:paraId="0BBB3B49" w14:textId="77777777" w:rsidR="001F37AA" w:rsidRPr="006533C8" w:rsidRDefault="001F37AA" w:rsidP="00A461A3">
      <w:pPr>
        <w:pStyle w:val="Legenda"/>
        <w:numPr>
          <w:ilvl w:val="0"/>
          <w:numId w:val="3"/>
        </w:numPr>
        <w:spacing w:after="0" w:line="268" w:lineRule="exact"/>
        <w:ind w:left="714" w:hanging="357"/>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potrzeby ochrony macierzyństwa lub wielodzietności;</w:t>
      </w:r>
    </w:p>
    <w:p w14:paraId="28DE286D" w14:textId="77777777" w:rsidR="001F37AA" w:rsidRPr="006533C8" w:rsidRDefault="001F37AA" w:rsidP="00A461A3">
      <w:pPr>
        <w:pStyle w:val="Legenda"/>
        <w:numPr>
          <w:ilvl w:val="0"/>
          <w:numId w:val="3"/>
        </w:numPr>
        <w:spacing w:after="0" w:line="268" w:lineRule="exact"/>
        <w:ind w:left="714" w:hanging="357"/>
        <w:jc w:val="both"/>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bezradności w sprawach opiekuńczo-wychowawczych i prowadzenia gospodarstwa domowego, zwłaszcza w rodzinach niepełnych lub wielodzietnych;</w:t>
      </w:r>
    </w:p>
    <w:p w14:paraId="6DC1AD52" w14:textId="77777777" w:rsidR="001F37AA" w:rsidRPr="006533C8" w:rsidRDefault="001F37AA" w:rsidP="00A461A3">
      <w:pPr>
        <w:pStyle w:val="Legenda"/>
        <w:numPr>
          <w:ilvl w:val="0"/>
          <w:numId w:val="3"/>
        </w:numPr>
        <w:spacing w:after="0" w:line="268" w:lineRule="exact"/>
        <w:ind w:left="714" w:hanging="357"/>
        <w:jc w:val="both"/>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trudności w integracji cudzoziemców, którzy uzyskali w Rzeczypospolitej Polskiej status uchodźcy, ochronę uzupełniającą lub zezwolenie na pobyt czasowy;</w:t>
      </w:r>
    </w:p>
    <w:p w14:paraId="3A2306D2" w14:textId="77777777" w:rsidR="001F37AA" w:rsidRPr="006533C8" w:rsidRDefault="001F37AA" w:rsidP="00A461A3">
      <w:pPr>
        <w:pStyle w:val="Legenda"/>
        <w:numPr>
          <w:ilvl w:val="0"/>
          <w:numId w:val="3"/>
        </w:numPr>
        <w:spacing w:after="0" w:line="268" w:lineRule="exact"/>
        <w:ind w:left="714" w:hanging="357"/>
        <w:jc w:val="both"/>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trudności w przystosowaniu do życia po zwolnieniu z zakładu karnego;</w:t>
      </w:r>
    </w:p>
    <w:p w14:paraId="6CC96CA5" w14:textId="77777777" w:rsidR="001F37AA" w:rsidRPr="006533C8" w:rsidRDefault="001F37AA" w:rsidP="00A461A3">
      <w:pPr>
        <w:pStyle w:val="Legenda"/>
        <w:numPr>
          <w:ilvl w:val="0"/>
          <w:numId w:val="3"/>
        </w:numPr>
        <w:spacing w:after="0" w:line="268" w:lineRule="exact"/>
        <w:ind w:left="714" w:hanging="357"/>
        <w:jc w:val="both"/>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alkoholizmu lub narkomanii;</w:t>
      </w:r>
    </w:p>
    <w:p w14:paraId="0659E54A" w14:textId="77777777" w:rsidR="001F37AA" w:rsidRPr="006533C8" w:rsidRDefault="001F37AA" w:rsidP="00A461A3">
      <w:pPr>
        <w:pStyle w:val="Legenda"/>
        <w:numPr>
          <w:ilvl w:val="0"/>
          <w:numId w:val="3"/>
        </w:numPr>
        <w:spacing w:after="0" w:line="268" w:lineRule="exact"/>
        <w:ind w:left="714" w:hanging="357"/>
        <w:jc w:val="both"/>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zdarzenia losowego i sytuacji kryzysowej;</w:t>
      </w:r>
    </w:p>
    <w:p w14:paraId="41BDF85D" w14:textId="77777777" w:rsidR="001F37AA" w:rsidRPr="006533C8" w:rsidRDefault="001F37AA" w:rsidP="00A461A3">
      <w:pPr>
        <w:pStyle w:val="Legenda"/>
        <w:numPr>
          <w:ilvl w:val="0"/>
          <w:numId w:val="3"/>
        </w:numPr>
        <w:spacing w:after="0" w:line="268" w:lineRule="exact"/>
        <w:ind w:left="714" w:hanging="357"/>
        <w:jc w:val="both"/>
        <w:rPr>
          <w:rFonts w:ascii="Arial" w:hAnsi="Arial" w:cs="Arial"/>
          <w:b w:val="0"/>
          <w:bCs w:val="0"/>
          <w:color w:val="000000" w:themeColor="text1"/>
          <w:sz w:val="21"/>
          <w:szCs w:val="21"/>
        </w:rPr>
      </w:pPr>
      <w:r w:rsidRPr="006533C8">
        <w:rPr>
          <w:rFonts w:ascii="Arial" w:hAnsi="Arial" w:cs="Arial"/>
          <w:b w:val="0"/>
          <w:bCs w:val="0"/>
          <w:color w:val="000000" w:themeColor="text1"/>
          <w:sz w:val="21"/>
          <w:szCs w:val="21"/>
        </w:rPr>
        <w:t>klęski żywiołowej lub ekologicznej</w:t>
      </w:r>
      <w:r w:rsidRPr="006533C8">
        <w:rPr>
          <w:rStyle w:val="Odwoanieprzypisudolnego"/>
          <w:rFonts w:ascii="Arial" w:hAnsi="Arial" w:cs="Arial"/>
          <w:b w:val="0"/>
          <w:color w:val="000000" w:themeColor="text1"/>
          <w:sz w:val="21"/>
          <w:szCs w:val="21"/>
        </w:rPr>
        <w:footnoteReference w:id="105"/>
      </w:r>
      <w:r w:rsidRPr="006533C8">
        <w:rPr>
          <w:rFonts w:ascii="Arial" w:hAnsi="Arial" w:cs="Arial"/>
          <w:b w:val="0"/>
          <w:bCs w:val="0"/>
          <w:color w:val="000000" w:themeColor="text1"/>
          <w:sz w:val="21"/>
          <w:szCs w:val="21"/>
        </w:rPr>
        <w:t>.</w:t>
      </w:r>
    </w:p>
    <w:p w14:paraId="2FEDCF45" w14:textId="77777777" w:rsidR="001F37AA" w:rsidRPr="006533C8" w:rsidRDefault="001F37AA" w:rsidP="00A461A3">
      <w:pPr>
        <w:spacing w:after="0"/>
      </w:pPr>
    </w:p>
    <w:p w14:paraId="5135487B" w14:textId="77777777" w:rsidR="001F37AA" w:rsidRPr="006533C8" w:rsidRDefault="001F37AA" w:rsidP="00A461A3">
      <w:pPr>
        <w:spacing w:after="0"/>
      </w:pPr>
    </w:p>
    <w:p w14:paraId="042A7C4A" w14:textId="77777777" w:rsidR="001F37AA" w:rsidRPr="006533C8" w:rsidRDefault="001F37AA" w:rsidP="00A461A3">
      <w:pPr>
        <w:pStyle w:val="Nagwek2"/>
        <w:spacing w:before="0"/>
        <w:rPr>
          <w:rFonts w:ascii="Arial" w:hAnsi="Arial" w:cs="Arial"/>
          <w:b w:val="0"/>
          <w:bCs w:val="0"/>
          <w:color w:val="9BBB59" w:themeColor="accent3"/>
          <w:sz w:val="28"/>
          <w:szCs w:val="28"/>
        </w:rPr>
      </w:pPr>
      <w:bookmarkStart w:id="116" w:name="_Toc199574594"/>
      <w:r w:rsidRPr="006533C8">
        <w:rPr>
          <w:rFonts w:ascii="Arial" w:hAnsi="Arial" w:cs="Arial"/>
          <w:b w:val="0"/>
          <w:bCs w:val="0"/>
          <w:color w:val="9BBB59" w:themeColor="accent3"/>
          <w:sz w:val="28"/>
          <w:szCs w:val="28"/>
        </w:rPr>
        <w:t>6.1. Liczba rodzin korzystających z pomocy społecznej</w:t>
      </w:r>
      <w:bookmarkEnd w:id="116"/>
    </w:p>
    <w:p w14:paraId="6CEEE20C" w14:textId="77777777" w:rsidR="001F37AA" w:rsidRPr="006533C8" w:rsidRDefault="001F37AA" w:rsidP="00A461A3">
      <w:pPr>
        <w:spacing w:after="0" w:line="268" w:lineRule="exact"/>
        <w:rPr>
          <w:rFonts w:ascii="Arial" w:hAnsi="Arial" w:cs="Arial"/>
          <w:color w:val="9BBB59" w:themeColor="accent3"/>
          <w:sz w:val="24"/>
          <w:szCs w:val="24"/>
        </w:rPr>
      </w:pPr>
    </w:p>
    <w:p w14:paraId="2362C4EC"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Sytuacja w latach 2022-2024, województwo śląskie, stan koniec danego roku</w:t>
      </w:r>
    </w:p>
    <w:p w14:paraId="1F294E34" w14:textId="77777777" w:rsidR="001F37AA" w:rsidRPr="006533C8" w:rsidRDefault="001F37AA" w:rsidP="00A461A3">
      <w:pPr>
        <w:spacing w:after="0" w:line="268" w:lineRule="exact"/>
        <w:rPr>
          <w:rFonts w:ascii="Arial" w:hAnsi="Arial" w:cs="Arial"/>
          <w:sz w:val="24"/>
          <w:szCs w:val="24"/>
        </w:rPr>
      </w:pPr>
    </w:p>
    <w:p w14:paraId="0EA9EAC6"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rodzin korzystających z pomocy społecznej:</w:t>
      </w:r>
    </w:p>
    <w:p w14:paraId="27A06527"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76 601;</w:t>
      </w:r>
    </w:p>
    <w:p w14:paraId="4F555DFC"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73 262;</w:t>
      </w:r>
    </w:p>
    <w:p w14:paraId="19037E11"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73 531;</w:t>
      </w:r>
    </w:p>
    <w:p w14:paraId="36080CC5"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liczby rodzin korzystających z pomocy społecznej w latach 2021-2023: -3 070;</w:t>
      </w:r>
    </w:p>
    <w:p w14:paraId="6DDEBD0D"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rodzin korzystających z pomocy społecznej w latach 2021 – 2023: -4,0%.</w:t>
      </w:r>
    </w:p>
    <w:p w14:paraId="1507939C" w14:textId="77777777" w:rsidR="001F37AA" w:rsidRPr="006533C8" w:rsidRDefault="001F37AA" w:rsidP="00A461A3">
      <w:pPr>
        <w:pStyle w:val="Akapitzlist"/>
        <w:spacing w:after="0" w:line="268" w:lineRule="exact"/>
        <w:ind w:left="1080"/>
        <w:rPr>
          <w:rFonts w:ascii="Arial" w:hAnsi="Arial" w:cs="Arial"/>
          <w:color w:val="76923C" w:themeColor="accent3" w:themeShade="BF"/>
          <w:sz w:val="24"/>
          <w:szCs w:val="24"/>
        </w:rPr>
      </w:pPr>
    </w:p>
    <w:p w14:paraId="1D370918" w14:textId="77777777" w:rsidR="001F37AA" w:rsidRPr="006533C8" w:rsidRDefault="001F37AA" w:rsidP="00A461A3">
      <w:pPr>
        <w:spacing w:after="0" w:line="268" w:lineRule="exact"/>
        <w:rPr>
          <w:rFonts w:ascii="Arial" w:hAnsi="Arial" w:cs="Arial"/>
          <w:color w:val="9BBB59" w:themeColor="accent3"/>
          <w:sz w:val="21"/>
          <w:szCs w:val="21"/>
        </w:rPr>
      </w:pPr>
      <w:r w:rsidRPr="006533C8">
        <w:rPr>
          <w:rFonts w:ascii="Arial" w:hAnsi="Arial" w:cs="Arial"/>
          <w:color w:val="9BBB59" w:themeColor="accent3"/>
          <w:sz w:val="24"/>
          <w:szCs w:val="24"/>
        </w:rPr>
        <w:lastRenderedPageBreak/>
        <w:t xml:space="preserve">Tendencje w latach 2014-2024 województwo śląskie, stanu na koniec danego roku </w:t>
      </w:r>
    </w:p>
    <w:p w14:paraId="6364A8B8" w14:textId="77777777" w:rsidR="001F37AA" w:rsidRPr="006533C8" w:rsidRDefault="001F37AA" w:rsidP="00A461A3">
      <w:pPr>
        <w:spacing w:after="0" w:line="268" w:lineRule="exact"/>
        <w:rPr>
          <w:rFonts w:ascii="Arial" w:hAnsi="Arial" w:cs="Arial"/>
          <w:color w:val="00B050"/>
          <w:sz w:val="21"/>
          <w:szCs w:val="21"/>
        </w:rPr>
      </w:pPr>
    </w:p>
    <w:p w14:paraId="27A9943B"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Liczba rodzin korzystających z pomocy społecznej: </w:t>
      </w:r>
    </w:p>
    <w:p w14:paraId="2FA858CD"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6863813E"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4C622062"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6B8128EA"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73 262 – 2023 rok;</w:t>
      </w:r>
    </w:p>
    <w:p w14:paraId="550B86A0"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118 170 – 2014 rok;</w:t>
      </w:r>
    </w:p>
    <w:p w14:paraId="36389E7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liczby rodzin korzystających z pomocy społecznej w latach 2014 –  2024: - 44 639;</w:t>
      </w:r>
    </w:p>
    <w:p w14:paraId="35230142"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rodzin korzystających z pomocy społecznej w latach 2014 –  2024: -37,8%.</w:t>
      </w:r>
    </w:p>
    <w:p w14:paraId="1AF42143" w14:textId="77777777" w:rsidR="001F37AA" w:rsidRPr="006533C8" w:rsidRDefault="001F37AA" w:rsidP="00A461A3">
      <w:pPr>
        <w:spacing w:after="0" w:line="268" w:lineRule="exact"/>
        <w:rPr>
          <w:rFonts w:ascii="Arial" w:hAnsi="Arial" w:cs="Arial"/>
          <w:color w:val="9BBB59" w:themeColor="accent3"/>
          <w:sz w:val="24"/>
          <w:szCs w:val="24"/>
        </w:rPr>
      </w:pPr>
    </w:p>
    <w:p w14:paraId="7B1E47BC" w14:textId="77777777" w:rsidR="001F37AA" w:rsidRPr="006533C8" w:rsidRDefault="001F37AA" w:rsidP="00A461A3">
      <w:pPr>
        <w:spacing w:after="0"/>
        <w:rPr>
          <w:rFonts w:ascii="Arial" w:hAnsi="Arial" w:cs="Arial"/>
          <w:color w:val="9BBB59" w:themeColor="accent3"/>
          <w:sz w:val="24"/>
          <w:szCs w:val="24"/>
        </w:rPr>
      </w:pPr>
    </w:p>
    <w:p w14:paraId="53B30223" w14:textId="77777777" w:rsidR="001F37AA" w:rsidRPr="006533C8" w:rsidRDefault="001F37AA" w:rsidP="00A461A3">
      <w:pPr>
        <w:rPr>
          <w:rFonts w:ascii="Arial" w:hAnsi="Arial" w:cs="Arial"/>
          <w:color w:val="9BBB59" w:themeColor="accent3"/>
          <w:sz w:val="24"/>
          <w:szCs w:val="24"/>
        </w:rPr>
      </w:pPr>
      <w:r w:rsidRPr="006533C8">
        <w:rPr>
          <w:rFonts w:ascii="Arial" w:hAnsi="Arial" w:cs="Arial"/>
          <w:color w:val="9BBB59" w:themeColor="accent3"/>
          <w:sz w:val="24"/>
          <w:szCs w:val="24"/>
        </w:rPr>
        <w:t>Struktura i poziom wg stanu na koniec 2024 roku</w:t>
      </w:r>
    </w:p>
    <w:p w14:paraId="1565E8E3"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Odsetek rodzin korzystających z pomocy społecznej wg typów rodzin</w:t>
      </w:r>
      <w:r w:rsidRPr="006533C8">
        <w:rPr>
          <w:rFonts w:ascii="Arial" w:hAnsi="Arial" w:cs="Arial"/>
          <w:sz w:val="21"/>
          <w:szCs w:val="21"/>
          <w:vertAlign w:val="superscript"/>
        </w:rPr>
        <w:footnoteReference w:id="106"/>
      </w:r>
      <w:r w:rsidRPr="006533C8">
        <w:rPr>
          <w:rFonts w:ascii="Arial" w:hAnsi="Arial" w:cs="Arial"/>
          <w:sz w:val="21"/>
          <w:szCs w:val="21"/>
        </w:rPr>
        <w:t xml:space="preserve">: </w:t>
      </w:r>
    </w:p>
    <w:p w14:paraId="01A3FCB9"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 xml:space="preserve">rodziny zamieszkujące wieś: </w:t>
      </w:r>
    </w:p>
    <w:p w14:paraId="0B22F7CA"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śląskie – 22,0;</w:t>
      </w:r>
    </w:p>
    <w:p w14:paraId="5788A4CC"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Polska – 39,4;</w:t>
      </w:r>
    </w:p>
    <w:p w14:paraId="30271617"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jednoosobowe:</w:t>
      </w:r>
    </w:p>
    <w:p w14:paraId="668748C5"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śląskie – 63,1;</w:t>
      </w:r>
    </w:p>
    <w:p w14:paraId="6EFF944A"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Polska – 60,8;</w:t>
      </w:r>
    </w:p>
    <w:p w14:paraId="5DE8DC35"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rodziny z dziećmi:</w:t>
      </w:r>
    </w:p>
    <w:p w14:paraId="4954CAE0"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śląskie – 20,5;</w:t>
      </w:r>
    </w:p>
    <w:p w14:paraId="54F7C33F"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Polska – 23,1;</w:t>
      </w:r>
    </w:p>
    <w:p w14:paraId="400A39DA"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rodziny niepełne:</w:t>
      </w:r>
    </w:p>
    <w:p w14:paraId="635A4499"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śląskie – 8,3;</w:t>
      </w:r>
    </w:p>
    <w:p w14:paraId="19068AB6"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Polska – 8,2;</w:t>
      </w:r>
    </w:p>
    <w:p w14:paraId="2B041586"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rodziny emerytów i rencistów:</w:t>
      </w:r>
    </w:p>
    <w:p w14:paraId="56BA925D"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śląskie – 25,4;</w:t>
      </w:r>
    </w:p>
    <w:p w14:paraId="4E8DEE13" w14:textId="77777777" w:rsidR="001F37AA" w:rsidRPr="006533C8" w:rsidRDefault="001F37AA" w:rsidP="00A461A3">
      <w:pPr>
        <w:pStyle w:val="Akapitzlist"/>
        <w:numPr>
          <w:ilvl w:val="1"/>
          <w:numId w:val="59"/>
        </w:numPr>
        <w:spacing w:after="0" w:line="268" w:lineRule="exact"/>
        <w:ind w:left="1418" w:hanging="284"/>
        <w:rPr>
          <w:rFonts w:ascii="Arial" w:hAnsi="Arial" w:cs="Arial"/>
          <w:sz w:val="21"/>
          <w:szCs w:val="21"/>
        </w:rPr>
      </w:pPr>
      <w:r w:rsidRPr="006533C8">
        <w:rPr>
          <w:rFonts w:ascii="Arial" w:hAnsi="Arial" w:cs="Arial"/>
          <w:sz w:val="21"/>
          <w:szCs w:val="21"/>
        </w:rPr>
        <w:t>Polska – 22,7.</w:t>
      </w:r>
    </w:p>
    <w:p w14:paraId="35F32525" w14:textId="77777777" w:rsidR="001F37AA" w:rsidRPr="006533C8" w:rsidRDefault="001F37AA" w:rsidP="00A461A3">
      <w:pPr>
        <w:spacing w:after="0" w:line="268" w:lineRule="exact"/>
        <w:rPr>
          <w:rFonts w:ascii="Arial" w:hAnsi="Arial" w:cs="Arial"/>
          <w:color w:val="E36C0A" w:themeColor="accent6" w:themeShade="BF"/>
          <w:sz w:val="24"/>
          <w:szCs w:val="24"/>
        </w:rPr>
      </w:pPr>
    </w:p>
    <w:p w14:paraId="2561F54E" w14:textId="77777777" w:rsidR="001F37AA" w:rsidRPr="006533C8" w:rsidRDefault="001F37AA" w:rsidP="00A461A3">
      <w:pPr>
        <w:spacing w:after="0"/>
        <w:rPr>
          <w:rFonts w:ascii="Arial" w:hAnsi="Arial" w:cs="Arial"/>
          <w:color w:val="9BBB59" w:themeColor="accent3"/>
          <w:sz w:val="24"/>
          <w:szCs w:val="24"/>
        </w:rPr>
      </w:pPr>
    </w:p>
    <w:p w14:paraId="3A0C6D94" w14:textId="77777777" w:rsidR="001F37AA" w:rsidRPr="006533C8" w:rsidRDefault="001F37AA" w:rsidP="00A461A3">
      <w:pPr>
        <w:spacing w:after="0"/>
        <w:rPr>
          <w:rFonts w:ascii="Arial" w:hAnsi="Arial" w:cs="Arial"/>
          <w:color w:val="9BBB59" w:themeColor="accent3"/>
          <w:sz w:val="24"/>
          <w:szCs w:val="24"/>
        </w:rPr>
      </w:pPr>
      <w:r w:rsidRPr="006533C8">
        <w:rPr>
          <w:rFonts w:ascii="Arial" w:hAnsi="Arial" w:cs="Arial"/>
          <w:color w:val="9BBB59" w:themeColor="accent3"/>
          <w:sz w:val="24"/>
          <w:szCs w:val="24"/>
        </w:rPr>
        <w:t>WNIOSKI</w:t>
      </w:r>
    </w:p>
    <w:p w14:paraId="09D4A21B" w14:textId="77777777" w:rsidR="001F37AA" w:rsidRPr="006533C8" w:rsidRDefault="001F37AA" w:rsidP="00A461A3">
      <w:pPr>
        <w:spacing w:after="0"/>
        <w:rPr>
          <w:rFonts w:ascii="Arial" w:hAnsi="Arial" w:cs="Arial"/>
          <w:color w:val="9BBB59" w:themeColor="accent3"/>
          <w:sz w:val="24"/>
          <w:szCs w:val="24"/>
        </w:rPr>
      </w:pPr>
    </w:p>
    <w:p w14:paraId="3D5BA965" w14:textId="77777777" w:rsidR="001F37AA" w:rsidRPr="006533C8" w:rsidRDefault="001F37AA" w:rsidP="00A461A3">
      <w:pPr>
        <w:pStyle w:val="Akapitzlist"/>
        <w:numPr>
          <w:ilvl w:val="0"/>
          <w:numId w:val="12"/>
        </w:numPr>
        <w:spacing w:after="0" w:line="268" w:lineRule="exact"/>
        <w:ind w:left="284" w:hanging="284"/>
        <w:rPr>
          <w:rFonts w:ascii="Arial" w:hAnsi="Arial" w:cs="Arial"/>
          <w:sz w:val="21"/>
          <w:szCs w:val="21"/>
        </w:rPr>
      </w:pPr>
      <w:r w:rsidRPr="006533C8">
        <w:rPr>
          <w:rFonts w:ascii="Arial" w:hAnsi="Arial" w:cs="Arial"/>
          <w:sz w:val="21"/>
          <w:szCs w:val="21"/>
        </w:rPr>
        <w:t>Liczba rodzin korzystających pomocy społecznej w województwie śląskim wykazała tendencję silnie spadkową w latach 2014-2024;</w:t>
      </w:r>
    </w:p>
    <w:p w14:paraId="007E5B64" w14:textId="6B2FC99E" w:rsidR="001F37AA" w:rsidRPr="006533C8" w:rsidRDefault="001F37AA" w:rsidP="00A461A3">
      <w:pPr>
        <w:pStyle w:val="Akapitzlist"/>
        <w:numPr>
          <w:ilvl w:val="0"/>
          <w:numId w:val="12"/>
        </w:numPr>
        <w:spacing w:after="0" w:line="268" w:lineRule="exact"/>
        <w:ind w:left="284" w:hanging="284"/>
        <w:rPr>
          <w:rFonts w:ascii="Arial" w:hAnsi="Arial" w:cs="Arial"/>
          <w:sz w:val="21"/>
          <w:szCs w:val="21"/>
        </w:rPr>
      </w:pPr>
      <w:r w:rsidRPr="006533C8">
        <w:rPr>
          <w:rFonts w:ascii="Arial" w:hAnsi="Arial" w:cs="Arial"/>
          <w:sz w:val="21"/>
          <w:szCs w:val="21"/>
        </w:rPr>
        <w:t xml:space="preserve">Odsetek rodzin korzystających z pomocy społecznej na tle ogólnej liczby mieszkańców </w:t>
      </w:r>
      <w:r w:rsidR="00264D18">
        <w:rPr>
          <w:rFonts w:ascii="Arial" w:hAnsi="Arial" w:cs="Arial"/>
          <w:sz w:val="21"/>
          <w:szCs w:val="21"/>
        </w:rPr>
        <w:br/>
      </w:r>
      <w:r w:rsidRPr="006533C8">
        <w:rPr>
          <w:rFonts w:ascii="Arial" w:hAnsi="Arial" w:cs="Arial"/>
          <w:sz w:val="21"/>
          <w:szCs w:val="21"/>
        </w:rPr>
        <w:t>w województwie śląskim był w 2024 roku o wiele niższy niż w kraju;</w:t>
      </w:r>
    </w:p>
    <w:p w14:paraId="0A84BAB0" w14:textId="77777777" w:rsidR="001F37AA" w:rsidRPr="006533C8" w:rsidRDefault="001F37AA" w:rsidP="00A461A3">
      <w:pPr>
        <w:pStyle w:val="Akapitzlist"/>
        <w:numPr>
          <w:ilvl w:val="0"/>
          <w:numId w:val="12"/>
        </w:numPr>
        <w:spacing w:after="0" w:line="268" w:lineRule="exact"/>
        <w:ind w:left="284" w:hanging="284"/>
        <w:rPr>
          <w:rFonts w:ascii="Arial" w:hAnsi="Arial" w:cs="Arial"/>
          <w:sz w:val="21"/>
          <w:szCs w:val="21"/>
        </w:rPr>
      </w:pPr>
      <w:r w:rsidRPr="006533C8">
        <w:rPr>
          <w:rFonts w:ascii="Arial" w:hAnsi="Arial" w:cs="Arial"/>
          <w:sz w:val="21"/>
          <w:szCs w:val="21"/>
        </w:rPr>
        <w:t>W 2024 roku wzrosła liczba rodzin jednoosobowych korzystających z pomocy społecznej  województwie śląskim (515 629) w porównaniu do 2023 roku (512 591);</w:t>
      </w:r>
    </w:p>
    <w:p w14:paraId="20FA9DA0" w14:textId="77777777" w:rsidR="001F37AA" w:rsidRPr="006533C8" w:rsidRDefault="001F37AA" w:rsidP="00A461A3">
      <w:pPr>
        <w:pStyle w:val="Akapitzlist"/>
        <w:numPr>
          <w:ilvl w:val="0"/>
          <w:numId w:val="12"/>
        </w:numPr>
        <w:spacing w:after="0" w:line="268" w:lineRule="exact"/>
        <w:ind w:left="284" w:hanging="284"/>
        <w:rPr>
          <w:rFonts w:ascii="Arial" w:hAnsi="Arial" w:cs="Arial"/>
          <w:sz w:val="21"/>
          <w:szCs w:val="21"/>
        </w:rPr>
      </w:pPr>
      <w:r w:rsidRPr="006533C8">
        <w:rPr>
          <w:rFonts w:ascii="Arial" w:hAnsi="Arial" w:cs="Arial"/>
          <w:sz w:val="21"/>
          <w:szCs w:val="21"/>
        </w:rPr>
        <w:t>Między innymi ze względu na wysoka urbanizację w województwie śląskim w 2024 roku odsetek rodzin korzystających z pomocy społecznej zamieszkujących wsie był znacznie niższy niż w kraju.</w:t>
      </w:r>
    </w:p>
    <w:p w14:paraId="497DBE21" w14:textId="77777777" w:rsidR="001F37AA" w:rsidRDefault="001F37AA" w:rsidP="00A461A3">
      <w:pPr>
        <w:spacing w:after="0" w:line="240" w:lineRule="auto"/>
        <w:rPr>
          <w:rFonts w:ascii="Arial" w:hAnsi="Arial" w:cs="Arial"/>
          <w:color w:val="000000" w:themeColor="text1"/>
          <w:sz w:val="24"/>
          <w:szCs w:val="24"/>
        </w:rPr>
      </w:pPr>
    </w:p>
    <w:p w14:paraId="347FB563" w14:textId="77777777" w:rsidR="007E5FB1" w:rsidRDefault="007E5FB1" w:rsidP="00A461A3">
      <w:pPr>
        <w:spacing w:after="0" w:line="240" w:lineRule="auto"/>
        <w:rPr>
          <w:rFonts w:ascii="Arial" w:hAnsi="Arial" w:cs="Arial"/>
          <w:color w:val="000000" w:themeColor="text1"/>
          <w:sz w:val="24"/>
          <w:szCs w:val="24"/>
        </w:rPr>
      </w:pPr>
    </w:p>
    <w:p w14:paraId="1BBB84C7" w14:textId="77777777" w:rsidR="007E5FB1" w:rsidRPr="006533C8" w:rsidRDefault="007E5FB1" w:rsidP="00A461A3">
      <w:pPr>
        <w:spacing w:after="0" w:line="240" w:lineRule="auto"/>
        <w:rPr>
          <w:rFonts w:ascii="Arial" w:hAnsi="Arial" w:cs="Arial"/>
          <w:color w:val="000000" w:themeColor="text1"/>
          <w:sz w:val="24"/>
          <w:szCs w:val="24"/>
        </w:rPr>
      </w:pPr>
    </w:p>
    <w:p w14:paraId="7F3C8033"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r w:rsidRPr="006533C8">
        <w:rPr>
          <w:rFonts w:ascii="Arial" w:hAnsi="Arial" w:cs="Arial"/>
          <w:b w:val="0"/>
          <w:bCs w:val="0"/>
          <w:color w:val="9BBB59" w:themeColor="accent3"/>
          <w:sz w:val="24"/>
          <w:szCs w:val="24"/>
        </w:rPr>
        <w:lastRenderedPageBreak/>
        <w:t>Liczba rodzin objętych pomocą społeczną w województwie śląskim w latach 2014-2024.</w:t>
      </w:r>
    </w:p>
    <w:p w14:paraId="4F0F3058" w14:textId="77777777" w:rsidR="001F37AA" w:rsidRPr="006533C8" w:rsidRDefault="001F37AA" w:rsidP="00A461A3">
      <w:pPr>
        <w:spacing w:after="0" w:line="240" w:lineRule="auto"/>
        <w:rPr>
          <w:rFonts w:ascii="Arial" w:hAnsi="Arial" w:cs="Arial"/>
          <w:color w:val="000000" w:themeColor="text1"/>
          <w:sz w:val="24"/>
          <w:szCs w:val="24"/>
        </w:rPr>
      </w:pPr>
      <w:r w:rsidRPr="006533C8">
        <w:rPr>
          <w:noProof/>
        </w:rPr>
        <w:drawing>
          <wp:anchor distT="0" distB="0" distL="114300" distR="114300" simplePos="0" relativeHeight="252216320" behindDoc="1" locked="0" layoutInCell="1" allowOverlap="1" wp14:anchorId="7FD31C00" wp14:editId="60E62409">
            <wp:simplePos x="0" y="0"/>
            <wp:positionH relativeFrom="column">
              <wp:posOffset>41266</wp:posOffset>
            </wp:positionH>
            <wp:positionV relativeFrom="paragraph">
              <wp:posOffset>76219</wp:posOffset>
            </wp:positionV>
            <wp:extent cx="5273675" cy="2715904"/>
            <wp:effectExtent l="0" t="0" r="3175" b="0"/>
            <wp:wrapNone/>
            <wp:docPr id="553081960" name="Wykres 1">
              <a:extLst xmlns:a="http://schemas.openxmlformats.org/drawingml/2006/main">
                <a:ext uri="{FF2B5EF4-FFF2-40B4-BE49-F238E27FC236}">
                  <a16:creationId xmlns:a16="http://schemas.microsoft.com/office/drawing/2014/main" id="{0F644293-D5BD-46A3-95E7-197F00BEC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V relativeFrom="margin">
              <wp14:pctHeight>0</wp14:pctHeight>
            </wp14:sizeRelV>
          </wp:anchor>
        </w:drawing>
      </w:r>
    </w:p>
    <w:p w14:paraId="14BE77B6" w14:textId="77777777" w:rsidR="001F37AA" w:rsidRPr="006533C8" w:rsidRDefault="001F37AA" w:rsidP="00A461A3">
      <w:pPr>
        <w:spacing w:after="0" w:line="240" w:lineRule="auto"/>
        <w:rPr>
          <w:rFonts w:ascii="Arial" w:hAnsi="Arial" w:cs="Arial"/>
          <w:color w:val="000000" w:themeColor="text1"/>
          <w:sz w:val="24"/>
          <w:szCs w:val="24"/>
        </w:rPr>
      </w:pPr>
    </w:p>
    <w:p w14:paraId="6A034F7D" w14:textId="77777777" w:rsidR="001F37AA" w:rsidRPr="006533C8" w:rsidRDefault="001F37AA" w:rsidP="00A461A3">
      <w:pPr>
        <w:spacing w:after="0" w:line="240" w:lineRule="auto"/>
        <w:rPr>
          <w:rFonts w:ascii="Arial" w:hAnsi="Arial" w:cs="Arial"/>
          <w:color w:val="000000" w:themeColor="text1"/>
          <w:sz w:val="24"/>
          <w:szCs w:val="24"/>
        </w:rPr>
      </w:pPr>
    </w:p>
    <w:p w14:paraId="1C0D6E77" w14:textId="77777777" w:rsidR="001F37AA" w:rsidRPr="006533C8" w:rsidRDefault="001F37AA" w:rsidP="00A461A3">
      <w:pPr>
        <w:spacing w:after="0" w:line="240" w:lineRule="auto"/>
        <w:rPr>
          <w:rFonts w:ascii="Arial" w:hAnsi="Arial" w:cs="Arial"/>
          <w:color w:val="000000" w:themeColor="text1"/>
          <w:sz w:val="24"/>
          <w:szCs w:val="24"/>
        </w:rPr>
      </w:pPr>
    </w:p>
    <w:p w14:paraId="4A538EF7" w14:textId="77777777" w:rsidR="001F37AA" w:rsidRPr="006533C8" w:rsidRDefault="001F37AA" w:rsidP="00A461A3">
      <w:pPr>
        <w:spacing w:after="0" w:line="240" w:lineRule="auto"/>
        <w:rPr>
          <w:rFonts w:ascii="Arial" w:hAnsi="Arial" w:cs="Arial"/>
          <w:color w:val="000000" w:themeColor="text1"/>
          <w:sz w:val="24"/>
          <w:szCs w:val="24"/>
        </w:rPr>
      </w:pPr>
    </w:p>
    <w:p w14:paraId="02A07B5E" w14:textId="77777777" w:rsidR="001F37AA" w:rsidRPr="006533C8" w:rsidRDefault="001F37AA" w:rsidP="00A461A3">
      <w:pPr>
        <w:spacing w:after="0" w:line="240" w:lineRule="auto"/>
        <w:rPr>
          <w:rFonts w:ascii="Arial" w:hAnsi="Arial" w:cs="Arial"/>
          <w:color w:val="000000" w:themeColor="text1"/>
          <w:sz w:val="24"/>
          <w:szCs w:val="24"/>
        </w:rPr>
      </w:pPr>
    </w:p>
    <w:p w14:paraId="61A96C42" w14:textId="77777777" w:rsidR="001F37AA" w:rsidRPr="006533C8" w:rsidRDefault="001F37AA" w:rsidP="00A461A3">
      <w:pPr>
        <w:spacing w:after="0" w:line="240" w:lineRule="auto"/>
        <w:rPr>
          <w:rFonts w:ascii="Arial" w:hAnsi="Arial" w:cs="Arial"/>
          <w:color w:val="000000" w:themeColor="text1"/>
          <w:sz w:val="24"/>
          <w:szCs w:val="24"/>
        </w:rPr>
      </w:pPr>
    </w:p>
    <w:p w14:paraId="3BAB1923" w14:textId="77777777" w:rsidR="001F37AA" w:rsidRPr="006533C8" w:rsidRDefault="001F37AA" w:rsidP="00A461A3">
      <w:pPr>
        <w:spacing w:after="0" w:line="240" w:lineRule="auto"/>
        <w:rPr>
          <w:rFonts w:ascii="Arial" w:hAnsi="Arial" w:cs="Arial"/>
          <w:color w:val="000000" w:themeColor="text1"/>
          <w:sz w:val="24"/>
          <w:szCs w:val="24"/>
        </w:rPr>
      </w:pPr>
    </w:p>
    <w:p w14:paraId="2DF0398B" w14:textId="77777777" w:rsidR="001F37AA" w:rsidRPr="006533C8" w:rsidRDefault="001F37AA" w:rsidP="00A461A3">
      <w:pPr>
        <w:spacing w:after="0" w:line="240" w:lineRule="auto"/>
        <w:rPr>
          <w:rFonts w:ascii="Arial" w:hAnsi="Arial" w:cs="Arial"/>
          <w:color w:val="000000" w:themeColor="text1"/>
          <w:sz w:val="24"/>
          <w:szCs w:val="24"/>
        </w:rPr>
      </w:pPr>
    </w:p>
    <w:p w14:paraId="73DC5D90" w14:textId="77777777" w:rsidR="001F37AA" w:rsidRPr="006533C8" w:rsidRDefault="001F37AA" w:rsidP="00A461A3">
      <w:pPr>
        <w:spacing w:after="0" w:line="240" w:lineRule="auto"/>
        <w:rPr>
          <w:rFonts w:ascii="Arial" w:hAnsi="Arial" w:cs="Arial"/>
          <w:color w:val="000000" w:themeColor="text1"/>
          <w:sz w:val="24"/>
          <w:szCs w:val="24"/>
        </w:rPr>
      </w:pPr>
    </w:p>
    <w:p w14:paraId="67FE55DF" w14:textId="77777777" w:rsidR="001F37AA" w:rsidRPr="006533C8" w:rsidRDefault="001F37AA" w:rsidP="00A461A3">
      <w:pPr>
        <w:spacing w:after="0" w:line="240" w:lineRule="auto"/>
        <w:rPr>
          <w:rFonts w:ascii="Arial" w:hAnsi="Arial" w:cs="Arial"/>
          <w:color w:val="000000" w:themeColor="text1"/>
          <w:sz w:val="24"/>
          <w:szCs w:val="24"/>
        </w:rPr>
      </w:pPr>
    </w:p>
    <w:p w14:paraId="23312FE5" w14:textId="77777777" w:rsidR="001F37AA" w:rsidRPr="006533C8" w:rsidRDefault="001F37AA" w:rsidP="00A461A3">
      <w:pPr>
        <w:spacing w:after="0" w:line="240" w:lineRule="auto"/>
        <w:rPr>
          <w:rFonts w:ascii="Arial" w:hAnsi="Arial" w:cs="Arial"/>
          <w:color w:val="000000" w:themeColor="text1"/>
          <w:sz w:val="24"/>
          <w:szCs w:val="24"/>
        </w:rPr>
      </w:pPr>
    </w:p>
    <w:p w14:paraId="31071C8A" w14:textId="77777777" w:rsidR="001F37AA" w:rsidRPr="006533C8" w:rsidRDefault="001F37AA" w:rsidP="00A461A3">
      <w:pPr>
        <w:spacing w:after="0" w:line="240" w:lineRule="auto"/>
        <w:rPr>
          <w:rFonts w:ascii="Arial" w:hAnsi="Arial" w:cs="Arial"/>
          <w:color w:val="000000" w:themeColor="text1"/>
          <w:sz w:val="24"/>
          <w:szCs w:val="24"/>
        </w:rPr>
      </w:pPr>
    </w:p>
    <w:p w14:paraId="78DEA462" w14:textId="77777777" w:rsidR="001F37AA" w:rsidRPr="006533C8" w:rsidRDefault="001F37AA" w:rsidP="00A461A3">
      <w:pPr>
        <w:spacing w:after="0" w:line="240" w:lineRule="auto"/>
        <w:rPr>
          <w:rFonts w:ascii="Arial" w:hAnsi="Arial" w:cs="Arial"/>
          <w:color w:val="000000" w:themeColor="text1"/>
          <w:sz w:val="24"/>
          <w:szCs w:val="24"/>
        </w:rPr>
      </w:pPr>
    </w:p>
    <w:p w14:paraId="10554408" w14:textId="77777777" w:rsidR="001F37AA" w:rsidRPr="006533C8" w:rsidRDefault="001F37AA" w:rsidP="00A461A3">
      <w:pPr>
        <w:spacing w:after="0" w:line="240" w:lineRule="auto"/>
        <w:jc w:val="center"/>
        <w:rPr>
          <w:rFonts w:ascii="Arial" w:hAnsi="Arial" w:cs="Arial"/>
          <w:color w:val="000000" w:themeColor="text1"/>
          <w:sz w:val="24"/>
          <w:szCs w:val="24"/>
        </w:rPr>
      </w:pPr>
    </w:p>
    <w:p w14:paraId="321FA745" w14:textId="77777777" w:rsidR="001F37AA" w:rsidRPr="006533C8" w:rsidRDefault="001F37AA" w:rsidP="00A461A3">
      <w:pPr>
        <w:spacing w:after="0" w:line="240" w:lineRule="auto"/>
        <w:rPr>
          <w:rFonts w:ascii="Arial" w:hAnsi="Arial" w:cs="Arial"/>
          <w:color w:val="000000" w:themeColor="text1"/>
          <w:sz w:val="24"/>
          <w:szCs w:val="24"/>
        </w:rPr>
      </w:pPr>
    </w:p>
    <w:p w14:paraId="0360DD09" w14:textId="77777777" w:rsidR="001F37AA" w:rsidRPr="006533C8" w:rsidRDefault="001F37AA" w:rsidP="00A461A3">
      <w:pPr>
        <w:tabs>
          <w:tab w:val="left" w:pos="567"/>
        </w:tabs>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Centralna Aplikacja Statystyczna, sprawozdania</w:t>
      </w:r>
      <w:r w:rsidRPr="006533C8">
        <w:rPr>
          <w:rFonts w:ascii="Arial" w:hAnsi="Arial" w:cs="Arial"/>
          <w:i/>
          <w:color w:val="000000" w:themeColor="text1"/>
          <w:sz w:val="18"/>
          <w:szCs w:val="18"/>
        </w:rPr>
        <w:t xml:space="preserve"> MPiPS / MRPiPS / MRiPS-03 </w:t>
      </w:r>
      <w:r w:rsidRPr="006533C8">
        <w:rPr>
          <w:rFonts w:ascii="Arial" w:hAnsi="Arial" w:cs="Arial"/>
          <w:color w:val="000000" w:themeColor="text1"/>
          <w:sz w:val="18"/>
          <w:szCs w:val="18"/>
        </w:rPr>
        <w:t>za lata 2014-2024.</w:t>
      </w:r>
    </w:p>
    <w:p w14:paraId="360C4304" w14:textId="77777777" w:rsidR="001F37AA" w:rsidRPr="006533C8" w:rsidRDefault="001F37AA" w:rsidP="00A461A3">
      <w:pPr>
        <w:spacing w:after="0" w:line="240" w:lineRule="auto"/>
        <w:rPr>
          <w:rFonts w:ascii="Arial" w:hAnsi="Arial" w:cs="Arial"/>
          <w:color w:val="76923C"/>
          <w:sz w:val="24"/>
          <w:szCs w:val="24"/>
          <w:lang w:eastAsia="pl-PL"/>
        </w:rPr>
      </w:pPr>
    </w:p>
    <w:p w14:paraId="0F73B265" w14:textId="77777777" w:rsidR="001F37AA" w:rsidRPr="006533C8" w:rsidRDefault="001F37AA" w:rsidP="00A461A3">
      <w:pPr>
        <w:spacing w:after="0" w:line="240" w:lineRule="auto"/>
        <w:rPr>
          <w:rFonts w:ascii="Arial" w:hAnsi="Arial" w:cs="Arial"/>
          <w:color w:val="76923C"/>
          <w:sz w:val="24"/>
          <w:szCs w:val="24"/>
          <w:lang w:eastAsia="pl-PL"/>
        </w:rPr>
      </w:pPr>
    </w:p>
    <w:p w14:paraId="648F7A2C" w14:textId="77777777" w:rsidR="001F37AA" w:rsidRPr="006533C8" w:rsidRDefault="001F37AA" w:rsidP="00A461A3">
      <w:pPr>
        <w:spacing w:after="0" w:line="240" w:lineRule="auto"/>
        <w:rPr>
          <w:rFonts w:ascii="Arial" w:hAnsi="Arial" w:cs="Arial"/>
          <w:color w:val="76923C"/>
          <w:sz w:val="24"/>
          <w:szCs w:val="24"/>
          <w:lang w:eastAsia="pl-PL"/>
        </w:rPr>
      </w:pPr>
    </w:p>
    <w:p w14:paraId="6F4ECDA3" w14:textId="77777777" w:rsidR="001F37AA" w:rsidRPr="006533C8" w:rsidRDefault="001F37AA" w:rsidP="00A461A3">
      <w:pPr>
        <w:spacing w:after="0" w:line="240" w:lineRule="auto"/>
        <w:rPr>
          <w:rFonts w:ascii="Arial" w:hAnsi="Arial" w:cs="Arial"/>
          <w:color w:val="76923C"/>
          <w:sz w:val="21"/>
          <w:szCs w:val="21"/>
          <w:lang w:eastAsia="pl-PL"/>
        </w:rPr>
      </w:pPr>
      <w:r w:rsidRPr="006533C8">
        <w:rPr>
          <w:rFonts w:ascii="Arial" w:hAnsi="Arial" w:cs="Arial"/>
          <w:color w:val="76923C"/>
          <w:sz w:val="24"/>
          <w:szCs w:val="24"/>
          <w:lang w:eastAsia="pl-PL"/>
        </w:rPr>
        <w:t>Odsetek rodzin objętych pomocą społeczną wg wybranych typów rodzin w 2024 roku.</w:t>
      </w:r>
    </w:p>
    <w:p w14:paraId="3D33D662" w14:textId="77777777" w:rsidR="001F37AA" w:rsidRPr="006533C8" w:rsidRDefault="001F37AA" w:rsidP="00A461A3">
      <w:pPr>
        <w:spacing w:after="0" w:line="240" w:lineRule="auto"/>
        <w:rPr>
          <w:rFonts w:ascii="Arial" w:hAnsi="Arial" w:cs="Arial"/>
          <w:color w:val="000000" w:themeColor="text1"/>
          <w:sz w:val="24"/>
          <w:szCs w:val="24"/>
        </w:rPr>
      </w:pPr>
      <w:r w:rsidRPr="006533C8">
        <w:rPr>
          <w:noProof/>
        </w:rPr>
        <w:drawing>
          <wp:anchor distT="0" distB="0" distL="114300" distR="114300" simplePos="0" relativeHeight="252217344" behindDoc="1" locked="0" layoutInCell="1" allowOverlap="1" wp14:anchorId="780146CE" wp14:editId="64064F5C">
            <wp:simplePos x="0" y="0"/>
            <wp:positionH relativeFrom="margin">
              <wp:align>left</wp:align>
            </wp:positionH>
            <wp:positionV relativeFrom="paragraph">
              <wp:posOffset>99383</wp:posOffset>
            </wp:positionV>
            <wp:extent cx="5676900" cy="3363728"/>
            <wp:effectExtent l="0" t="0" r="0" b="0"/>
            <wp:wrapNone/>
            <wp:docPr id="1839221092" name="Wykres 1">
              <a:extLst xmlns:a="http://schemas.openxmlformats.org/drawingml/2006/main">
                <a:ext uri="{FF2B5EF4-FFF2-40B4-BE49-F238E27FC236}">
                  <a16:creationId xmlns:a16="http://schemas.microsoft.com/office/drawing/2014/main" id="{94A65335-DF80-404D-880F-E39CF087D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V relativeFrom="margin">
              <wp14:pctHeight>0</wp14:pctHeight>
            </wp14:sizeRelV>
          </wp:anchor>
        </w:drawing>
      </w:r>
    </w:p>
    <w:p w14:paraId="08B4444C" w14:textId="77777777" w:rsidR="001F37AA" w:rsidRPr="006533C8" w:rsidRDefault="001F37AA" w:rsidP="00A461A3">
      <w:pPr>
        <w:spacing w:after="0" w:line="240" w:lineRule="auto"/>
        <w:rPr>
          <w:rFonts w:ascii="Arial" w:hAnsi="Arial" w:cs="Arial"/>
          <w:color w:val="000000" w:themeColor="text1"/>
          <w:sz w:val="24"/>
          <w:szCs w:val="24"/>
        </w:rPr>
      </w:pPr>
    </w:p>
    <w:p w14:paraId="06ACD128" w14:textId="77777777" w:rsidR="001F37AA" w:rsidRPr="006533C8" w:rsidRDefault="001F37AA" w:rsidP="00A461A3">
      <w:pPr>
        <w:spacing w:after="0" w:line="240" w:lineRule="auto"/>
        <w:rPr>
          <w:rFonts w:ascii="Arial" w:hAnsi="Arial" w:cs="Arial"/>
          <w:color w:val="000000" w:themeColor="text1"/>
          <w:sz w:val="24"/>
          <w:szCs w:val="24"/>
        </w:rPr>
      </w:pPr>
    </w:p>
    <w:p w14:paraId="2EE0B231" w14:textId="77777777" w:rsidR="001F37AA" w:rsidRPr="006533C8" w:rsidRDefault="001F37AA" w:rsidP="00A461A3">
      <w:pPr>
        <w:spacing w:after="0" w:line="240" w:lineRule="auto"/>
        <w:rPr>
          <w:rFonts w:ascii="Arial" w:hAnsi="Arial" w:cs="Arial"/>
          <w:color w:val="000000" w:themeColor="text1"/>
          <w:sz w:val="24"/>
          <w:szCs w:val="24"/>
        </w:rPr>
      </w:pPr>
    </w:p>
    <w:p w14:paraId="7D20C04A" w14:textId="77777777" w:rsidR="001F37AA" w:rsidRPr="006533C8" w:rsidRDefault="001F37AA" w:rsidP="00A461A3">
      <w:pPr>
        <w:spacing w:after="0" w:line="240" w:lineRule="auto"/>
        <w:rPr>
          <w:rFonts w:ascii="Arial" w:hAnsi="Arial" w:cs="Arial"/>
          <w:color w:val="000000" w:themeColor="text1"/>
          <w:sz w:val="24"/>
          <w:szCs w:val="24"/>
        </w:rPr>
      </w:pPr>
    </w:p>
    <w:p w14:paraId="6C7DC374" w14:textId="77777777" w:rsidR="001F37AA" w:rsidRPr="006533C8" w:rsidRDefault="001F37AA" w:rsidP="00A461A3">
      <w:pPr>
        <w:spacing w:after="0" w:line="240" w:lineRule="auto"/>
        <w:rPr>
          <w:rFonts w:ascii="Arial" w:hAnsi="Arial" w:cs="Arial"/>
          <w:color w:val="000000" w:themeColor="text1"/>
          <w:sz w:val="24"/>
          <w:szCs w:val="24"/>
        </w:rPr>
      </w:pPr>
    </w:p>
    <w:p w14:paraId="2FC01AA0" w14:textId="77777777" w:rsidR="001F37AA" w:rsidRPr="006533C8" w:rsidRDefault="001F37AA" w:rsidP="00A461A3">
      <w:pPr>
        <w:spacing w:after="0" w:line="240" w:lineRule="auto"/>
        <w:rPr>
          <w:rFonts w:ascii="Arial" w:hAnsi="Arial" w:cs="Arial"/>
          <w:color w:val="000000" w:themeColor="text1"/>
          <w:sz w:val="24"/>
          <w:szCs w:val="24"/>
        </w:rPr>
      </w:pPr>
    </w:p>
    <w:p w14:paraId="77CA2BBC" w14:textId="77777777" w:rsidR="001F37AA" w:rsidRPr="006533C8" w:rsidRDefault="001F37AA" w:rsidP="00A461A3">
      <w:pPr>
        <w:spacing w:after="0" w:line="240" w:lineRule="auto"/>
        <w:rPr>
          <w:rFonts w:ascii="Arial" w:hAnsi="Arial" w:cs="Arial"/>
          <w:color w:val="000000" w:themeColor="text1"/>
          <w:sz w:val="24"/>
          <w:szCs w:val="24"/>
        </w:rPr>
      </w:pPr>
    </w:p>
    <w:p w14:paraId="21FCD3AB" w14:textId="77777777" w:rsidR="001F37AA" w:rsidRPr="006533C8" w:rsidRDefault="001F37AA" w:rsidP="00A461A3">
      <w:pPr>
        <w:spacing w:after="0" w:line="240" w:lineRule="auto"/>
        <w:rPr>
          <w:rFonts w:ascii="Arial" w:hAnsi="Arial" w:cs="Arial"/>
          <w:color w:val="000000" w:themeColor="text1"/>
          <w:sz w:val="24"/>
          <w:szCs w:val="24"/>
        </w:rPr>
      </w:pPr>
    </w:p>
    <w:p w14:paraId="7B511112" w14:textId="77777777" w:rsidR="001F37AA" w:rsidRPr="006533C8" w:rsidRDefault="001F37AA" w:rsidP="00A461A3">
      <w:pPr>
        <w:spacing w:after="0" w:line="240" w:lineRule="auto"/>
        <w:rPr>
          <w:rFonts w:ascii="Arial" w:hAnsi="Arial" w:cs="Arial"/>
          <w:color w:val="000000" w:themeColor="text1"/>
          <w:sz w:val="24"/>
          <w:szCs w:val="24"/>
        </w:rPr>
      </w:pPr>
    </w:p>
    <w:p w14:paraId="7008EA74" w14:textId="77777777" w:rsidR="001F37AA" w:rsidRPr="006533C8" w:rsidRDefault="001F37AA" w:rsidP="00A461A3">
      <w:pPr>
        <w:spacing w:after="0" w:line="240" w:lineRule="auto"/>
        <w:rPr>
          <w:rFonts w:ascii="Arial" w:hAnsi="Arial" w:cs="Arial"/>
          <w:color w:val="000000" w:themeColor="text1"/>
          <w:sz w:val="24"/>
          <w:szCs w:val="24"/>
        </w:rPr>
      </w:pPr>
    </w:p>
    <w:p w14:paraId="21175B5B" w14:textId="77777777" w:rsidR="001F37AA" w:rsidRPr="006533C8" w:rsidRDefault="001F37AA" w:rsidP="00A461A3">
      <w:pPr>
        <w:spacing w:after="0" w:line="240" w:lineRule="auto"/>
        <w:rPr>
          <w:rFonts w:ascii="Arial" w:hAnsi="Arial" w:cs="Arial"/>
          <w:color w:val="000000" w:themeColor="text1"/>
          <w:sz w:val="24"/>
          <w:szCs w:val="24"/>
        </w:rPr>
      </w:pPr>
    </w:p>
    <w:p w14:paraId="1818653D" w14:textId="77777777" w:rsidR="001F37AA" w:rsidRPr="006533C8" w:rsidRDefault="001F37AA" w:rsidP="00A461A3">
      <w:pPr>
        <w:spacing w:after="0" w:line="240" w:lineRule="auto"/>
        <w:rPr>
          <w:rFonts w:ascii="Arial" w:hAnsi="Arial" w:cs="Arial"/>
          <w:color w:val="000000" w:themeColor="text1"/>
          <w:sz w:val="24"/>
          <w:szCs w:val="24"/>
        </w:rPr>
      </w:pPr>
    </w:p>
    <w:p w14:paraId="7AF08AF5" w14:textId="77777777" w:rsidR="001F37AA" w:rsidRPr="006533C8" w:rsidRDefault="001F37AA" w:rsidP="00A461A3">
      <w:pPr>
        <w:spacing w:after="0" w:line="240" w:lineRule="auto"/>
        <w:rPr>
          <w:rFonts w:ascii="Arial" w:hAnsi="Arial" w:cs="Arial"/>
          <w:color w:val="000000" w:themeColor="text1"/>
          <w:sz w:val="24"/>
          <w:szCs w:val="24"/>
        </w:rPr>
      </w:pPr>
    </w:p>
    <w:p w14:paraId="790FC2E0" w14:textId="77777777" w:rsidR="001F37AA" w:rsidRPr="006533C8" w:rsidRDefault="001F37AA" w:rsidP="00A461A3">
      <w:pPr>
        <w:spacing w:after="0" w:line="240" w:lineRule="auto"/>
        <w:rPr>
          <w:rFonts w:ascii="Arial" w:hAnsi="Arial" w:cs="Arial"/>
          <w:color w:val="000000" w:themeColor="text1"/>
          <w:sz w:val="24"/>
          <w:szCs w:val="24"/>
        </w:rPr>
      </w:pPr>
    </w:p>
    <w:p w14:paraId="6CB3FE8A" w14:textId="77777777" w:rsidR="001F37AA" w:rsidRPr="006533C8" w:rsidRDefault="001F37AA" w:rsidP="00A461A3">
      <w:pPr>
        <w:spacing w:after="0" w:line="240" w:lineRule="auto"/>
        <w:rPr>
          <w:rFonts w:ascii="Arial" w:hAnsi="Arial" w:cs="Arial"/>
          <w:color w:val="000000" w:themeColor="text1"/>
          <w:sz w:val="24"/>
          <w:szCs w:val="24"/>
        </w:rPr>
      </w:pPr>
    </w:p>
    <w:p w14:paraId="5038D504" w14:textId="77777777" w:rsidR="001F37AA" w:rsidRPr="006533C8" w:rsidRDefault="001F37AA" w:rsidP="00A461A3">
      <w:pPr>
        <w:spacing w:after="0" w:line="240" w:lineRule="auto"/>
        <w:rPr>
          <w:rFonts w:ascii="Arial" w:hAnsi="Arial" w:cs="Arial"/>
          <w:color w:val="000000" w:themeColor="text1"/>
          <w:sz w:val="24"/>
          <w:szCs w:val="24"/>
        </w:rPr>
      </w:pPr>
    </w:p>
    <w:p w14:paraId="2F50CF0C" w14:textId="77777777" w:rsidR="001F37AA" w:rsidRPr="006533C8" w:rsidRDefault="001F37AA" w:rsidP="00A461A3">
      <w:pPr>
        <w:spacing w:after="0" w:line="240" w:lineRule="auto"/>
        <w:rPr>
          <w:rFonts w:ascii="Arial" w:hAnsi="Arial" w:cs="Arial"/>
          <w:color w:val="000000" w:themeColor="text1"/>
          <w:sz w:val="24"/>
          <w:szCs w:val="24"/>
        </w:rPr>
      </w:pPr>
    </w:p>
    <w:p w14:paraId="4A23DBF8" w14:textId="77777777" w:rsidR="001F37AA" w:rsidRPr="006533C8" w:rsidRDefault="001F37AA" w:rsidP="00A461A3">
      <w:pPr>
        <w:spacing w:after="0" w:line="240" w:lineRule="auto"/>
        <w:rPr>
          <w:rFonts w:ascii="Arial" w:hAnsi="Arial" w:cs="Arial"/>
          <w:color w:val="000000" w:themeColor="text1"/>
          <w:sz w:val="24"/>
          <w:szCs w:val="24"/>
        </w:rPr>
      </w:pPr>
    </w:p>
    <w:p w14:paraId="5CBAA66A" w14:textId="77777777" w:rsidR="001F37AA" w:rsidRPr="006533C8" w:rsidRDefault="001F37AA" w:rsidP="00A461A3">
      <w:pPr>
        <w:spacing w:after="0" w:line="240" w:lineRule="auto"/>
        <w:rPr>
          <w:rFonts w:ascii="Arial" w:hAnsi="Arial" w:cs="Arial"/>
          <w:color w:val="000000" w:themeColor="text1"/>
          <w:sz w:val="24"/>
          <w:szCs w:val="24"/>
        </w:rPr>
      </w:pPr>
    </w:p>
    <w:p w14:paraId="7F8F0ADE" w14:textId="77777777" w:rsidR="001F37AA" w:rsidRPr="006533C8" w:rsidRDefault="001F37AA" w:rsidP="00A461A3">
      <w:pPr>
        <w:spacing w:after="0" w:line="240" w:lineRule="auto"/>
        <w:rPr>
          <w:rFonts w:ascii="Arial" w:hAnsi="Arial" w:cs="Arial"/>
          <w:color w:val="000000" w:themeColor="text1"/>
          <w:sz w:val="24"/>
          <w:szCs w:val="24"/>
        </w:rPr>
      </w:pPr>
    </w:p>
    <w:p w14:paraId="2DA0E91A" w14:textId="77777777" w:rsidR="001F37AA" w:rsidRPr="006533C8" w:rsidRDefault="001F37AA" w:rsidP="00A461A3">
      <w:pPr>
        <w:spacing w:after="0" w:line="240" w:lineRule="auto"/>
        <w:rPr>
          <w:rFonts w:ascii="Arial" w:hAnsi="Arial" w:cs="Arial"/>
          <w:color w:val="000000" w:themeColor="text1"/>
          <w:sz w:val="24"/>
          <w:szCs w:val="24"/>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okres I-XII 2024 r.</w:t>
      </w:r>
    </w:p>
    <w:p w14:paraId="111B4711" w14:textId="77777777" w:rsidR="001F37AA" w:rsidRPr="006533C8" w:rsidRDefault="001F37AA" w:rsidP="00A461A3">
      <w:pPr>
        <w:spacing w:after="0" w:line="240" w:lineRule="auto"/>
        <w:rPr>
          <w:rFonts w:ascii="Arial" w:hAnsi="Arial" w:cs="Arial"/>
          <w:color w:val="000000" w:themeColor="text1"/>
          <w:sz w:val="24"/>
          <w:szCs w:val="24"/>
        </w:rPr>
      </w:pPr>
    </w:p>
    <w:p w14:paraId="5E8208A0" w14:textId="77777777" w:rsidR="001F37AA" w:rsidRPr="006533C8" w:rsidRDefault="001F37AA" w:rsidP="00A461A3">
      <w:pPr>
        <w:spacing w:after="0" w:line="240" w:lineRule="auto"/>
        <w:rPr>
          <w:rFonts w:ascii="Arial" w:hAnsi="Arial" w:cs="Arial"/>
          <w:color w:val="000000" w:themeColor="text1"/>
          <w:sz w:val="24"/>
          <w:szCs w:val="24"/>
        </w:rPr>
      </w:pPr>
    </w:p>
    <w:p w14:paraId="3D91DDD5" w14:textId="77777777" w:rsidR="001F37AA" w:rsidRPr="006533C8" w:rsidRDefault="001F37AA" w:rsidP="00A461A3">
      <w:pPr>
        <w:spacing w:after="0" w:line="240" w:lineRule="auto"/>
        <w:rPr>
          <w:rFonts w:ascii="Arial" w:hAnsi="Arial" w:cs="Arial"/>
          <w:color w:val="000000" w:themeColor="text1"/>
          <w:sz w:val="24"/>
          <w:szCs w:val="24"/>
        </w:rPr>
      </w:pPr>
    </w:p>
    <w:p w14:paraId="1FF809F3" w14:textId="77777777" w:rsidR="001F37AA" w:rsidRPr="006533C8" w:rsidRDefault="001F37AA" w:rsidP="00A461A3">
      <w:pPr>
        <w:spacing w:after="0" w:line="240" w:lineRule="auto"/>
        <w:rPr>
          <w:rFonts w:ascii="Arial" w:hAnsi="Arial" w:cs="Arial"/>
          <w:color w:val="000000" w:themeColor="text1"/>
          <w:sz w:val="24"/>
          <w:szCs w:val="24"/>
        </w:rPr>
      </w:pPr>
    </w:p>
    <w:p w14:paraId="09A27364" w14:textId="77777777" w:rsidR="001F37AA" w:rsidRPr="006533C8" w:rsidRDefault="001F37AA" w:rsidP="00A461A3">
      <w:pPr>
        <w:spacing w:after="0" w:line="240" w:lineRule="auto"/>
        <w:rPr>
          <w:rFonts w:ascii="Arial" w:hAnsi="Arial" w:cs="Arial"/>
          <w:color w:val="000000" w:themeColor="text1"/>
          <w:sz w:val="24"/>
          <w:szCs w:val="24"/>
        </w:rPr>
      </w:pPr>
    </w:p>
    <w:p w14:paraId="38317B13" w14:textId="77777777" w:rsidR="001F37AA" w:rsidRPr="006533C8" w:rsidRDefault="001F37AA" w:rsidP="00A461A3">
      <w:pPr>
        <w:pStyle w:val="Nagwek2"/>
        <w:spacing w:before="0"/>
        <w:rPr>
          <w:rFonts w:ascii="Arial" w:hAnsi="Arial" w:cs="Arial"/>
          <w:b w:val="0"/>
          <w:bCs w:val="0"/>
          <w:color w:val="9BBB59" w:themeColor="accent3"/>
          <w:sz w:val="28"/>
          <w:szCs w:val="28"/>
        </w:rPr>
      </w:pPr>
      <w:bookmarkStart w:id="117" w:name="_Toc199574595"/>
      <w:r w:rsidRPr="006533C8">
        <w:rPr>
          <w:rFonts w:ascii="Arial" w:hAnsi="Arial" w:cs="Arial"/>
          <w:b w:val="0"/>
          <w:bCs w:val="0"/>
          <w:color w:val="9BBB59" w:themeColor="accent3"/>
          <w:sz w:val="28"/>
          <w:szCs w:val="28"/>
        </w:rPr>
        <w:lastRenderedPageBreak/>
        <w:t>6.2. Liczba osób w rodzinach korzystających z pomocy społecznej</w:t>
      </w:r>
      <w:bookmarkEnd w:id="117"/>
      <w:r w:rsidRPr="006533C8">
        <w:rPr>
          <w:rFonts w:ascii="Arial" w:hAnsi="Arial" w:cs="Arial"/>
          <w:b w:val="0"/>
          <w:bCs w:val="0"/>
          <w:color w:val="9BBB59" w:themeColor="accent3"/>
          <w:sz w:val="28"/>
          <w:szCs w:val="28"/>
        </w:rPr>
        <w:t xml:space="preserve"> </w:t>
      </w:r>
    </w:p>
    <w:p w14:paraId="5D4B6722" w14:textId="77777777" w:rsidR="001F37AA" w:rsidRPr="006533C8" w:rsidRDefault="001F37AA" w:rsidP="00A461A3">
      <w:pPr>
        <w:spacing w:after="0" w:line="268" w:lineRule="exact"/>
        <w:rPr>
          <w:rFonts w:ascii="Arial" w:hAnsi="Arial" w:cs="Arial"/>
          <w:color w:val="9BBB59" w:themeColor="accent3"/>
          <w:sz w:val="24"/>
          <w:szCs w:val="24"/>
        </w:rPr>
      </w:pPr>
    </w:p>
    <w:p w14:paraId="30C07E63"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Sytuacja w latach 2022-2024, województwo śląskie, stan koniec danego roku</w:t>
      </w:r>
    </w:p>
    <w:p w14:paraId="63BD592E" w14:textId="77777777" w:rsidR="001F37AA" w:rsidRPr="006533C8" w:rsidRDefault="001F37AA" w:rsidP="00A461A3">
      <w:pPr>
        <w:spacing w:after="0" w:line="268" w:lineRule="exact"/>
        <w:rPr>
          <w:rFonts w:ascii="Arial" w:hAnsi="Arial" w:cs="Arial"/>
          <w:sz w:val="24"/>
          <w:szCs w:val="24"/>
        </w:rPr>
      </w:pPr>
    </w:p>
    <w:p w14:paraId="721322E8"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osób w rodzinach korzystających z pomocy społecznej:</w:t>
      </w:r>
    </w:p>
    <w:p w14:paraId="632F1F62"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143 756;</w:t>
      </w:r>
    </w:p>
    <w:p w14:paraId="21D3CB3E"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137 644;</w:t>
      </w:r>
    </w:p>
    <w:p w14:paraId="5528DECA"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134 828;</w:t>
      </w:r>
    </w:p>
    <w:p w14:paraId="1BF7E059"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Zmiana liczby osób w rodzinach korzystających z pomocy społecznej w latach 2022-2024: </w:t>
      </w:r>
    </w:p>
    <w:p w14:paraId="0F667E91"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-8 928;</w:t>
      </w:r>
    </w:p>
    <w:p w14:paraId="6A12380C"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osób w rodzinach korzystających z pomocy społecznej w latach 2022-2024: -6,2%</w:t>
      </w:r>
    </w:p>
    <w:p w14:paraId="57FD071D" w14:textId="77777777" w:rsidR="001F37AA" w:rsidRPr="006533C8" w:rsidRDefault="001F37AA" w:rsidP="00A461A3">
      <w:pPr>
        <w:pStyle w:val="Akapitzlist"/>
        <w:spacing w:after="0" w:line="268" w:lineRule="exact"/>
        <w:ind w:left="1080"/>
        <w:rPr>
          <w:rFonts w:ascii="Arial" w:hAnsi="Arial" w:cs="Arial"/>
          <w:color w:val="76923C" w:themeColor="accent3" w:themeShade="BF"/>
          <w:sz w:val="24"/>
          <w:szCs w:val="24"/>
        </w:rPr>
      </w:pPr>
    </w:p>
    <w:p w14:paraId="2106CCD0" w14:textId="77777777" w:rsidR="001F37AA" w:rsidRPr="006533C8" w:rsidRDefault="001F37AA" w:rsidP="00A461A3">
      <w:pPr>
        <w:pStyle w:val="Akapitzlist"/>
        <w:spacing w:after="0" w:line="268" w:lineRule="exact"/>
        <w:ind w:left="1080"/>
        <w:rPr>
          <w:rFonts w:ascii="Arial" w:hAnsi="Arial" w:cs="Arial"/>
          <w:color w:val="9BBB59" w:themeColor="accent3"/>
          <w:sz w:val="24"/>
          <w:szCs w:val="24"/>
        </w:rPr>
      </w:pPr>
    </w:p>
    <w:p w14:paraId="1CEC02E8" w14:textId="77777777" w:rsidR="001F37AA" w:rsidRPr="006533C8" w:rsidRDefault="001F37AA" w:rsidP="00A461A3">
      <w:pPr>
        <w:spacing w:after="0" w:line="268" w:lineRule="exact"/>
        <w:rPr>
          <w:rFonts w:ascii="Arial" w:hAnsi="Arial" w:cs="Arial"/>
          <w:color w:val="9BBB59" w:themeColor="accent3"/>
          <w:sz w:val="21"/>
          <w:szCs w:val="21"/>
        </w:rPr>
      </w:pPr>
      <w:r w:rsidRPr="006533C8">
        <w:rPr>
          <w:rFonts w:ascii="Arial" w:hAnsi="Arial" w:cs="Arial"/>
          <w:color w:val="9BBB59" w:themeColor="accent3"/>
          <w:sz w:val="24"/>
          <w:szCs w:val="24"/>
        </w:rPr>
        <w:t xml:space="preserve">Tendencje w latach 2014-2024 województwo śląskie, stanu na koniec danego roku </w:t>
      </w:r>
    </w:p>
    <w:p w14:paraId="253852BA" w14:textId="77777777" w:rsidR="001F37AA" w:rsidRPr="006533C8" w:rsidRDefault="001F37AA" w:rsidP="00A461A3">
      <w:pPr>
        <w:spacing w:after="0" w:line="268" w:lineRule="exact"/>
        <w:rPr>
          <w:rFonts w:ascii="Arial" w:hAnsi="Arial" w:cs="Arial"/>
          <w:color w:val="00B050"/>
          <w:sz w:val="21"/>
          <w:szCs w:val="21"/>
        </w:rPr>
      </w:pPr>
    </w:p>
    <w:p w14:paraId="7CCA783E"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Liczba osób w rodzinach korzystających z pomocy społecznej: </w:t>
      </w:r>
    </w:p>
    <w:p w14:paraId="7E73D815"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3D359DAF"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4CEF0662"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bardzo mały;</w:t>
      </w:r>
    </w:p>
    <w:p w14:paraId="08D4C635"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134 828 – 2024 rok;</w:t>
      </w:r>
    </w:p>
    <w:p w14:paraId="65C4823E"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279 489 – 2014 rok;</w:t>
      </w:r>
    </w:p>
    <w:p w14:paraId="3EC57E0F"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Zmiana liczby osób w rodzinach korzystających z pomocy społecznej w latach 2014-2024: </w:t>
      </w:r>
    </w:p>
    <w:p w14:paraId="3981D0C1"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-44 661;</w:t>
      </w:r>
    </w:p>
    <w:p w14:paraId="443244A5"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osób w rodzinach korzystających z pomocy społecznej w latach 2014-2024: -51,8%.</w:t>
      </w:r>
    </w:p>
    <w:p w14:paraId="57804130" w14:textId="77777777" w:rsidR="001F37AA" w:rsidRPr="006533C8" w:rsidRDefault="001F37AA" w:rsidP="00A461A3">
      <w:pPr>
        <w:spacing w:after="0" w:line="268" w:lineRule="exact"/>
        <w:rPr>
          <w:rFonts w:ascii="Arial" w:hAnsi="Arial" w:cs="Arial"/>
          <w:color w:val="8064A2"/>
          <w:sz w:val="24"/>
          <w:szCs w:val="24"/>
        </w:rPr>
      </w:pPr>
    </w:p>
    <w:p w14:paraId="6E51A0B5" w14:textId="77777777" w:rsidR="001F37AA" w:rsidRPr="006533C8" w:rsidRDefault="001F37AA" w:rsidP="00A461A3">
      <w:pPr>
        <w:spacing w:after="0" w:line="268" w:lineRule="exact"/>
        <w:rPr>
          <w:rFonts w:ascii="Arial" w:hAnsi="Arial" w:cs="Arial"/>
          <w:color w:val="8064A2"/>
          <w:sz w:val="24"/>
          <w:szCs w:val="24"/>
        </w:rPr>
      </w:pPr>
    </w:p>
    <w:p w14:paraId="4C8F2A87"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Śląskie na tle kraju wg stanu na koniec 2024r.</w:t>
      </w:r>
    </w:p>
    <w:p w14:paraId="2B5F50BD" w14:textId="77777777" w:rsidR="001F37AA" w:rsidRPr="006533C8" w:rsidRDefault="001F37AA" w:rsidP="00A461A3">
      <w:pPr>
        <w:spacing w:after="0" w:line="268" w:lineRule="exact"/>
        <w:rPr>
          <w:rFonts w:ascii="Arial" w:hAnsi="Arial" w:cs="Arial"/>
          <w:color w:val="000000" w:themeColor="text1"/>
          <w:sz w:val="24"/>
          <w:szCs w:val="24"/>
        </w:rPr>
      </w:pPr>
    </w:p>
    <w:p w14:paraId="02A93862"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Osoby w rodzinach objętych pomocą społeczną jako odsetek ogółu mieszkańców:</w:t>
      </w:r>
    </w:p>
    <w:p w14:paraId="30E4B349"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3,12;</w:t>
      </w:r>
    </w:p>
    <w:p w14:paraId="50BECD64"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4,39.</w:t>
      </w:r>
    </w:p>
    <w:p w14:paraId="42DA45F3" w14:textId="77777777" w:rsidR="001F37AA" w:rsidRPr="006533C8" w:rsidRDefault="001F37AA" w:rsidP="00A461A3">
      <w:pPr>
        <w:pStyle w:val="Akapitzlist"/>
        <w:spacing w:after="0" w:line="268" w:lineRule="exact"/>
        <w:ind w:left="0"/>
        <w:rPr>
          <w:rFonts w:ascii="Arial" w:hAnsi="Arial" w:cs="Arial"/>
          <w:color w:val="76923C" w:themeColor="accent3" w:themeShade="BF"/>
          <w:sz w:val="21"/>
          <w:szCs w:val="21"/>
        </w:rPr>
      </w:pPr>
    </w:p>
    <w:p w14:paraId="4ABA6633" w14:textId="77777777" w:rsidR="001F37AA" w:rsidRPr="006533C8" w:rsidRDefault="001F37AA" w:rsidP="00A461A3">
      <w:pPr>
        <w:pStyle w:val="Akapitzlist"/>
        <w:spacing w:after="0" w:line="268" w:lineRule="exact"/>
        <w:ind w:left="0"/>
        <w:rPr>
          <w:rFonts w:ascii="Arial" w:hAnsi="Arial" w:cs="Arial"/>
          <w:color w:val="76923C" w:themeColor="accent3" w:themeShade="BF"/>
          <w:sz w:val="21"/>
          <w:szCs w:val="21"/>
        </w:rPr>
      </w:pPr>
    </w:p>
    <w:p w14:paraId="6BEF9415"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Sytuacja wewnątrz województwa śląskiego na koniec 2024 roku</w:t>
      </w:r>
    </w:p>
    <w:p w14:paraId="6110D67F" w14:textId="77777777" w:rsidR="001F37AA" w:rsidRPr="006533C8" w:rsidRDefault="001F37AA" w:rsidP="00A461A3">
      <w:pPr>
        <w:spacing w:after="0" w:line="268" w:lineRule="exact"/>
        <w:rPr>
          <w:rFonts w:ascii="Arial" w:hAnsi="Arial" w:cs="Arial"/>
          <w:color w:val="92D050"/>
          <w:sz w:val="24"/>
          <w:szCs w:val="24"/>
        </w:rPr>
      </w:pPr>
    </w:p>
    <w:p w14:paraId="5E01C37E"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Osoby w rodzinach objętych pomocą społeczną jako odsetek ogółu mieszkańców: </w:t>
      </w:r>
    </w:p>
    <w:p w14:paraId="04B58E32"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441CCA56"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północna oraz południowa;</w:t>
      </w:r>
    </w:p>
    <w:p w14:paraId="1F8B2B99"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środkowa oraz zachodnia;</w:t>
      </w:r>
    </w:p>
    <w:p w14:paraId="391444B4"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599C891A"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bytomski – 3,73;</w:t>
      </w:r>
    </w:p>
    <w:p w14:paraId="654490DF"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tyski – 2,14;</w:t>
      </w:r>
    </w:p>
    <w:p w14:paraId="1276A078"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3,10;</w:t>
      </w:r>
    </w:p>
    <w:p w14:paraId="6BF6CCD2"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3,14;</w:t>
      </w:r>
    </w:p>
    <w:p w14:paraId="761C7B16" w14:textId="3198D4F1"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 xml:space="preserve">powiaty o najwyższych wartościach: m. Chorzów (4,75), m. Bytom (4,74) oraz </w:t>
      </w:r>
      <w:r w:rsidR="001E1B50" w:rsidRPr="006533C8">
        <w:rPr>
          <w:rFonts w:ascii="Arial" w:hAnsi="Arial" w:cs="Arial"/>
          <w:color w:val="000000" w:themeColor="text1"/>
          <w:sz w:val="21"/>
          <w:szCs w:val="21"/>
        </w:rPr>
        <w:br/>
      </w:r>
      <w:r w:rsidRPr="006533C8">
        <w:rPr>
          <w:rFonts w:ascii="Arial" w:hAnsi="Arial" w:cs="Arial"/>
          <w:color w:val="000000" w:themeColor="text1"/>
          <w:sz w:val="21"/>
          <w:szCs w:val="21"/>
        </w:rPr>
        <w:t>m. Jaworzno (4,52);</w:t>
      </w:r>
    </w:p>
    <w:p w14:paraId="3DAB034A"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Dąbrowa Górnicza (1,47), m. Gliwice (1,57) oraz m. Mysłowice (1,76);</w:t>
      </w:r>
    </w:p>
    <w:p w14:paraId="64A9F0F1"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lastRenderedPageBreak/>
        <w:t>wartość w gminach miejskich: 3,10;</w:t>
      </w:r>
    </w:p>
    <w:p w14:paraId="668D3D31"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3,46;</w:t>
      </w:r>
    </w:p>
    <w:p w14:paraId="5371735E"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gminach wiejskich: 3,03;</w:t>
      </w:r>
    </w:p>
    <w:p w14:paraId="4263AC93"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Blachownia (11,41), Ustroń (9,39) oraz Radziechowy - Wieprz (8,22);</w:t>
      </w:r>
    </w:p>
    <w:p w14:paraId="04E04B90"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Łodygowice (0,89), Bobrowniki (1,11) oraz Kobiór (1,20).</w:t>
      </w:r>
    </w:p>
    <w:p w14:paraId="2BBF83B8" w14:textId="77777777" w:rsidR="001F37AA" w:rsidRPr="006533C8" w:rsidRDefault="001F37AA" w:rsidP="00A461A3">
      <w:pPr>
        <w:rPr>
          <w:rFonts w:ascii="Arial" w:hAnsi="Arial" w:cs="Arial"/>
          <w:color w:val="76923C" w:themeColor="accent3" w:themeShade="BF"/>
          <w:sz w:val="24"/>
          <w:szCs w:val="24"/>
        </w:rPr>
      </w:pPr>
    </w:p>
    <w:p w14:paraId="6D2CEA5B" w14:textId="77777777" w:rsidR="001F37AA" w:rsidRPr="006533C8" w:rsidRDefault="001F37AA" w:rsidP="00A461A3">
      <w:pPr>
        <w:rPr>
          <w:rFonts w:ascii="Arial" w:hAnsi="Arial" w:cs="Arial"/>
          <w:color w:val="9BBB59" w:themeColor="accent3"/>
          <w:sz w:val="24"/>
          <w:szCs w:val="24"/>
        </w:rPr>
      </w:pPr>
      <w:r w:rsidRPr="006533C8">
        <w:rPr>
          <w:rFonts w:ascii="Arial" w:hAnsi="Arial" w:cs="Arial"/>
          <w:color w:val="9BBB59" w:themeColor="accent3"/>
          <w:sz w:val="24"/>
          <w:szCs w:val="24"/>
        </w:rPr>
        <w:t>Struktura i poziom wg stanu na koniec 2024 roku</w:t>
      </w:r>
    </w:p>
    <w:p w14:paraId="6F278DF5"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Osoby w rodzinach objęte pomocą społeczna wg powodów udzielenia – województwo śląskie:</w:t>
      </w:r>
    </w:p>
    <w:p w14:paraId="5B7DD53B"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ubóstwo: 38 906;</w:t>
      </w:r>
    </w:p>
    <w:p w14:paraId="056A2190"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sieroctwo: 67;</w:t>
      </w:r>
    </w:p>
    <w:p w14:paraId="53963EB8"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bezdomność: 5 893;</w:t>
      </w:r>
    </w:p>
    <w:p w14:paraId="45F0F588"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potrzeba ochrony macierzyństwa: 15 829;</w:t>
      </w:r>
    </w:p>
    <w:p w14:paraId="48083055"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bezrobocie: 31 348;</w:t>
      </w:r>
    </w:p>
    <w:p w14:paraId="7D33031E"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niepełnosprawność: 36 747;</w:t>
      </w:r>
    </w:p>
    <w:p w14:paraId="290B98BA"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długotrwała lub ciężka choroba: 45 299;</w:t>
      </w:r>
    </w:p>
    <w:p w14:paraId="3CEED0BE"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bezradność w sprawach opiekuńczo-wychowawczych i prowadzeniu gospodarstwa domowego: 31 510;</w:t>
      </w:r>
    </w:p>
    <w:p w14:paraId="30CAD334"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przemoc domowa: 3 512;</w:t>
      </w:r>
    </w:p>
    <w:p w14:paraId="701544FC"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potrzeba ochrony ofiar handlu ludźmi: 33;</w:t>
      </w:r>
    </w:p>
    <w:p w14:paraId="7B04623E"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alkoholizm: 6 495;</w:t>
      </w:r>
    </w:p>
    <w:p w14:paraId="7239D789"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narkomania: 625;</w:t>
      </w:r>
    </w:p>
    <w:p w14:paraId="300E9C14"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trudności w przystosowaniu do życia po opuszczeniu zakładu karnego: 1 559;</w:t>
      </w:r>
    </w:p>
    <w:p w14:paraId="3B86881A"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trudności w integracji osób, które otrzymały status uchodźcy, ochronę uzupełniającą lub zezwolenie na pobyt czasowy: 224;</w:t>
      </w:r>
    </w:p>
    <w:p w14:paraId="3320294F"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zdarzenie losowe: 1 701;</w:t>
      </w:r>
    </w:p>
    <w:p w14:paraId="73DD89B2"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sytuacja kryzysowa: 1 187;</w:t>
      </w:r>
    </w:p>
    <w:p w14:paraId="14F8753E"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klęska żywiołowa lub ekologiczna: 3 271.</w:t>
      </w:r>
    </w:p>
    <w:p w14:paraId="1AB67D81" w14:textId="77777777" w:rsidR="001F37AA" w:rsidRPr="006533C8" w:rsidRDefault="001F37AA" w:rsidP="00A461A3">
      <w:pPr>
        <w:pStyle w:val="Akapitzlist"/>
        <w:spacing w:after="0" w:line="268" w:lineRule="exact"/>
        <w:ind w:left="1134"/>
        <w:rPr>
          <w:rFonts w:ascii="Arial" w:hAnsi="Arial" w:cs="Arial"/>
          <w:color w:val="E36C0A" w:themeColor="accent6" w:themeShade="BF"/>
          <w:sz w:val="24"/>
          <w:szCs w:val="24"/>
        </w:rPr>
      </w:pPr>
    </w:p>
    <w:p w14:paraId="65F97742" w14:textId="77777777" w:rsidR="001F37AA" w:rsidRPr="006533C8" w:rsidRDefault="001F37AA" w:rsidP="00A461A3">
      <w:pPr>
        <w:pStyle w:val="Akapitzlist"/>
        <w:spacing w:after="0" w:line="268" w:lineRule="exact"/>
        <w:ind w:left="1134"/>
        <w:rPr>
          <w:rFonts w:ascii="Arial" w:hAnsi="Arial" w:cs="Arial"/>
          <w:sz w:val="21"/>
          <w:szCs w:val="21"/>
        </w:rPr>
      </w:pPr>
    </w:p>
    <w:p w14:paraId="2E60FE10" w14:textId="77777777" w:rsidR="001F37AA" w:rsidRPr="006533C8" w:rsidRDefault="001F37AA" w:rsidP="00A461A3">
      <w:pPr>
        <w:spacing w:after="0"/>
        <w:rPr>
          <w:rFonts w:ascii="Arial" w:hAnsi="Arial" w:cs="Arial"/>
          <w:color w:val="9BBB59" w:themeColor="accent3"/>
          <w:sz w:val="24"/>
          <w:szCs w:val="24"/>
        </w:rPr>
      </w:pPr>
      <w:r w:rsidRPr="006533C8">
        <w:rPr>
          <w:rFonts w:ascii="Arial" w:hAnsi="Arial" w:cs="Arial"/>
          <w:color w:val="9BBB59" w:themeColor="accent3"/>
          <w:sz w:val="24"/>
          <w:szCs w:val="24"/>
        </w:rPr>
        <w:t>NAJWAŻNIEJSZE WNIOSKI</w:t>
      </w:r>
    </w:p>
    <w:p w14:paraId="59FF728B" w14:textId="77777777" w:rsidR="001F37AA" w:rsidRPr="006533C8" w:rsidRDefault="001F37AA" w:rsidP="00A461A3">
      <w:pPr>
        <w:spacing w:after="0"/>
        <w:rPr>
          <w:rFonts w:ascii="Arial" w:hAnsi="Arial" w:cs="Arial"/>
          <w:color w:val="9BBB59" w:themeColor="accent3"/>
          <w:sz w:val="24"/>
          <w:szCs w:val="24"/>
        </w:rPr>
      </w:pPr>
    </w:p>
    <w:p w14:paraId="37DA2A52" w14:textId="77777777" w:rsidR="001F37AA" w:rsidRPr="006533C8" w:rsidRDefault="001F37AA" w:rsidP="00A461A3">
      <w:pPr>
        <w:pStyle w:val="Akapitzlist"/>
        <w:numPr>
          <w:ilvl w:val="0"/>
          <w:numId w:val="12"/>
        </w:numPr>
        <w:spacing w:line="240" w:lineRule="auto"/>
        <w:ind w:left="284" w:hanging="284"/>
        <w:rPr>
          <w:rFonts w:ascii="Arial" w:hAnsi="Arial" w:cs="Arial"/>
          <w:color w:val="000000" w:themeColor="text1"/>
          <w:sz w:val="21"/>
          <w:szCs w:val="21"/>
        </w:rPr>
      </w:pPr>
      <w:r w:rsidRPr="006533C8">
        <w:rPr>
          <w:rFonts w:ascii="Arial" w:hAnsi="Arial" w:cs="Arial"/>
          <w:color w:val="000000" w:themeColor="text1"/>
          <w:sz w:val="21"/>
          <w:szCs w:val="21"/>
        </w:rPr>
        <w:t>Liczba osób w rodzinach korzystających z pomocy społecznej w województwie śląskim</w:t>
      </w:r>
      <w:r w:rsidRPr="006533C8">
        <w:rPr>
          <w:rFonts w:ascii="Arial" w:hAnsi="Arial" w:cs="Arial"/>
          <w:color w:val="000000" w:themeColor="text1"/>
          <w:sz w:val="21"/>
          <w:szCs w:val="21"/>
        </w:rPr>
        <w:br/>
        <w:t xml:space="preserve">w okresie 2014-2024 zdecydowanie spadła; </w:t>
      </w:r>
    </w:p>
    <w:p w14:paraId="47964DE0" w14:textId="77777777" w:rsidR="001F37AA" w:rsidRPr="006533C8" w:rsidRDefault="001F37AA" w:rsidP="00A461A3">
      <w:pPr>
        <w:pStyle w:val="Akapitzlist"/>
        <w:numPr>
          <w:ilvl w:val="0"/>
          <w:numId w:val="12"/>
        </w:numPr>
        <w:spacing w:line="240" w:lineRule="auto"/>
        <w:ind w:left="284" w:hanging="284"/>
        <w:rPr>
          <w:rFonts w:ascii="Arial" w:hAnsi="Arial" w:cs="Arial"/>
          <w:color w:val="000000" w:themeColor="text1"/>
          <w:sz w:val="24"/>
          <w:szCs w:val="24"/>
        </w:rPr>
      </w:pPr>
      <w:r w:rsidRPr="006533C8">
        <w:rPr>
          <w:rFonts w:ascii="Arial" w:hAnsi="Arial" w:cs="Arial"/>
          <w:bCs/>
          <w:color w:val="000000" w:themeColor="text1"/>
          <w:sz w:val="21"/>
          <w:szCs w:val="21"/>
        </w:rPr>
        <w:t>Odsetek osób w rodzinach korzystających z pomocy społecznej na tle ogólnej liczby mieszkańców w 2024 roku był o wiele niższy w województwie śląskim niż w kraju;</w:t>
      </w:r>
    </w:p>
    <w:p w14:paraId="6C366C27" w14:textId="77777777" w:rsidR="001F37AA" w:rsidRPr="006533C8" w:rsidRDefault="001F37AA" w:rsidP="00A461A3">
      <w:pPr>
        <w:pStyle w:val="Akapitzlist"/>
        <w:numPr>
          <w:ilvl w:val="0"/>
          <w:numId w:val="12"/>
        </w:numPr>
        <w:spacing w:line="240" w:lineRule="auto"/>
        <w:ind w:left="284" w:hanging="284"/>
        <w:rPr>
          <w:rFonts w:ascii="Arial" w:hAnsi="Arial" w:cs="Arial"/>
          <w:color w:val="000000" w:themeColor="text1"/>
          <w:sz w:val="24"/>
          <w:szCs w:val="24"/>
        </w:rPr>
      </w:pPr>
      <w:r w:rsidRPr="006533C8">
        <w:rPr>
          <w:rFonts w:ascii="Arial" w:hAnsi="Arial" w:cs="Arial"/>
          <w:color w:val="000000" w:themeColor="text1"/>
          <w:sz w:val="21"/>
          <w:szCs w:val="21"/>
          <w:lang w:eastAsia="pl-PL"/>
        </w:rPr>
        <w:t>W 2024 r. liczba mieszkańców korzystających z pomocy społecznej, była mocno zróżnicowana w podregionach województwa śląskiego;</w:t>
      </w:r>
    </w:p>
    <w:p w14:paraId="7EE015F1" w14:textId="77777777" w:rsidR="001F37AA" w:rsidRPr="006533C8" w:rsidRDefault="001F37AA" w:rsidP="00A461A3">
      <w:pPr>
        <w:pStyle w:val="Akapitzlist"/>
        <w:numPr>
          <w:ilvl w:val="0"/>
          <w:numId w:val="12"/>
        </w:numPr>
        <w:spacing w:line="240" w:lineRule="auto"/>
        <w:ind w:left="284" w:hanging="284"/>
        <w:rPr>
          <w:rFonts w:ascii="Arial" w:hAnsi="Arial" w:cs="Arial"/>
          <w:color w:val="000000" w:themeColor="text1"/>
          <w:sz w:val="24"/>
          <w:szCs w:val="24"/>
        </w:rPr>
      </w:pPr>
      <w:r w:rsidRPr="006533C8">
        <w:rPr>
          <w:rFonts w:ascii="Arial" w:hAnsi="Arial" w:cs="Arial"/>
          <w:color w:val="000000" w:themeColor="text1"/>
          <w:sz w:val="21"/>
          <w:szCs w:val="21"/>
        </w:rPr>
        <w:t xml:space="preserve">W latach 2022-2024 największy spadek liczby osób w rodzinach korzystających z pomocy społecznej wystąpił w przypadku: potrzeby ochrony ofiar handlu ludźmi (-53,5%), bezrobocia (-22,0%) oraz ubóstwa (-21,7%). </w:t>
      </w:r>
    </w:p>
    <w:p w14:paraId="75B6AF77" w14:textId="77777777" w:rsidR="001F37AA" w:rsidRPr="006533C8" w:rsidRDefault="001F37AA" w:rsidP="00A461A3">
      <w:pPr>
        <w:pStyle w:val="Akapitzlist"/>
        <w:numPr>
          <w:ilvl w:val="0"/>
          <w:numId w:val="12"/>
        </w:numPr>
        <w:spacing w:line="240" w:lineRule="auto"/>
        <w:ind w:left="284" w:hanging="284"/>
        <w:rPr>
          <w:rFonts w:ascii="Arial" w:hAnsi="Arial" w:cs="Arial"/>
          <w:color w:val="000000" w:themeColor="text1"/>
          <w:sz w:val="24"/>
          <w:szCs w:val="24"/>
        </w:rPr>
      </w:pPr>
      <w:r w:rsidRPr="006533C8">
        <w:rPr>
          <w:rFonts w:ascii="Arial" w:hAnsi="Arial" w:cs="Arial"/>
          <w:color w:val="000000" w:themeColor="text1"/>
          <w:sz w:val="21"/>
          <w:szCs w:val="21"/>
        </w:rPr>
        <w:t>W latach 2022-2024 wzrost liczby osób korzystających z pomocy społecznej zanotowano w przypadku: klęski żywiołowej lub ekologicznej (w 2023 roku: 9; w 2024 roku: 3 271; wzrost wyniósł 54 417%)</w:t>
      </w:r>
      <w:r w:rsidRPr="006533C8">
        <w:rPr>
          <w:rStyle w:val="Odwoanieprzypisudolnego"/>
          <w:rFonts w:ascii="Arial" w:hAnsi="Arial"/>
          <w:color w:val="000000" w:themeColor="text1"/>
          <w:sz w:val="21"/>
          <w:szCs w:val="21"/>
        </w:rPr>
        <w:footnoteReference w:id="107"/>
      </w:r>
      <w:r w:rsidRPr="006533C8">
        <w:rPr>
          <w:rFonts w:ascii="Arial" w:hAnsi="Arial" w:cs="Arial"/>
          <w:color w:val="000000" w:themeColor="text1"/>
          <w:sz w:val="21"/>
          <w:szCs w:val="21"/>
        </w:rPr>
        <w:t xml:space="preserve">, zdarzenia losowego (155%), przemocy domowej (13,9%), narkomanii (13,4%), bezdomności (4,5%) oraz trudności </w:t>
      </w:r>
      <w:r w:rsidRPr="006533C8">
        <w:rPr>
          <w:rFonts w:ascii="Arial" w:hAnsi="Arial" w:cs="Arial"/>
          <w:color w:val="000000" w:themeColor="text1"/>
          <w:sz w:val="21"/>
          <w:szCs w:val="21"/>
        </w:rPr>
        <w:br/>
      </w:r>
      <w:r w:rsidRPr="006533C8">
        <w:rPr>
          <w:rFonts w:ascii="Arial" w:hAnsi="Arial" w:cs="Arial"/>
          <w:color w:val="000000" w:themeColor="text1"/>
          <w:sz w:val="21"/>
          <w:szCs w:val="21"/>
        </w:rPr>
        <w:lastRenderedPageBreak/>
        <w:t>w integracji osób, które otrzymały status uchodźcy, ochronę uzupełniającą lub zezwolenie na pobyt czasowy (3,2%)</w:t>
      </w:r>
      <w:r w:rsidRPr="006533C8">
        <w:rPr>
          <w:rStyle w:val="Odwoanieprzypisudolnego"/>
          <w:rFonts w:ascii="Arial" w:hAnsi="Arial" w:cs="Arial"/>
          <w:color w:val="000000" w:themeColor="text1"/>
          <w:sz w:val="21"/>
          <w:szCs w:val="21"/>
        </w:rPr>
        <w:footnoteReference w:id="108"/>
      </w:r>
      <w:r w:rsidRPr="006533C8">
        <w:rPr>
          <w:rFonts w:ascii="Arial" w:hAnsi="Arial" w:cs="Arial"/>
          <w:color w:val="000000" w:themeColor="text1"/>
          <w:sz w:val="21"/>
          <w:szCs w:val="21"/>
        </w:rPr>
        <w:t>;</w:t>
      </w:r>
    </w:p>
    <w:p w14:paraId="7C765E3D" w14:textId="77777777" w:rsidR="001F37AA" w:rsidRPr="006533C8" w:rsidRDefault="001F37AA" w:rsidP="00A461A3">
      <w:pPr>
        <w:pStyle w:val="Akapitzlist"/>
        <w:numPr>
          <w:ilvl w:val="0"/>
          <w:numId w:val="12"/>
        </w:numPr>
        <w:spacing w:after="0" w:line="240" w:lineRule="auto"/>
        <w:ind w:left="284" w:hanging="284"/>
        <w:rPr>
          <w:rFonts w:ascii="Arial" w:hAnsi="Arial" w:cs="Arial"/>
          <w:color w:val="000000" w:themeColor="text1"/>
          <w:sz w:val="24"/>
          <w:szCs w:val="24"/>
        </w:rPr>
      </w:pPr>
      <w:r w:rsidRPr="006533C8">
        <w:rPr>
          <w:rFonts w:ascii="Arial" w:hAnsi="Arial" w:cs="Arial"/>
          <w:color w:val="000000" w:themeColor="text1"/>
          <w:sz w:val="21"/>
          <w:szCs w:val="21"/>
        </w:rPr>
        <w:t xml:space="preserve">Większość wskaźników w 2024 roku dla województwa śląskiego była niższa, czasem znacznie, od analogicznych dla całej Polski, z wyjątkiem </w:t>
      </w:r>
      <w:r w:rsidRPr="006533C8">
        <w:rPr>
          <w:rFonts w:ascii="Arial" w:hAnsi="Arial" w:cs="Arial"/>
          <w:sz w:val="21"/>
          <w:szCs w:val="21"/>
        </w:rPr>
        <w:t>dwóch</w:t>
      </w:r>
      <w:r w:rsidRPr="006533C8">
        <w:rPr>
          <w:rFonts w:ascii="Arial" w:hAnsi="Arial" w:cs="Arial"/>
          <w:color w:val="000000" w:themeColor="text1"/>
          <w:sz w:val="21"/>
          <w:szCs w:val="21"/>
        </w:rPr>
        <w:t>, które były w województwie śląskim wyższe niż w Polsce, tj. bezdomności oraz potrzeby ochrony ofiar handlu ludźmi</w:t>
      </w:r>
      <w:r w:rsidRPr="006533C8">
        <w:rPr>
          <w:rStyle w:val="Odwoanieprzypisudolnego"/>
          <w:rFonts w:ascii="Arial" w:hAnsi="Arial" w:cs="Arial"/>
          <w:color w:val="000000" w:themeColor="text1"/>
          <w:sz w:val="21"/>
          <w:szCs w:val="21"/>
        </w:rPr>
        <w:footnoteReference w:id="109"/>
      </w:r>
      <w:r w:rsidRPr="006533C8">
        <w:rPr>
          <w:rFonts w:ascii="Arial" w:hAnsi="Arial" w:cs="Arial"/>
          <w:color w:val="000000" w:themeColor="text1"/>
          <w:sz w:val="21"/>
          <w:szCs w:val="21"/>
        </w:rPr>
        <w:t>.</w:t>
      </w:r>
    </w:p>
    <w:p w14:paraId="640A4DA8" w14:textId="77777777" w:rsidR="001F37AA" w:rsidRPr="006533C8" w:rsidRDefault="001F37AA" w:rsidP="00A461A3">
      <w:pPr>
        <w:spacing w:after="0"/>
        <w:rPr>
          <w:rFonts w:ascii="Arial" w:hAnsi="Arial" w:cs="Arial"/>
          <w:color w:val="000000" w:themeColor="text1"/>
          <w:sz w:val="24"/>
          <w:szCs w:val="24"/>
        </w:rPr>
      </w:pPr>
    </w:p>
    <w:p w14:paraId="7A521DD7" w14:textId="77777777" w:rsidR="001F37AA" w:rsidRPr="006533C8" w:rsidRDefault="001F37AA" w:rsidP="00A461A3">
      <w:pPr>
        <w:spacing w:after="0"/>
        <w:rPr>
          <w:rFonts w:ascii="Arial" w:hAnsi="Arial" w:cs="Arial"/>
          <w:color w:val="000000" w:themeColor="text1"/>
          <w:sz w:val="24"/>
          <w:szCs w:val="24"/>
        </w:rPr>
      </w:pPr>
    </w:p>
    <w:p w14:paraId="3B4FABF4"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r w:rsidRPr="006533C8">
        <w:rPr>
          <w:rFonts w:ascii="Arial" w:hAnsi="Arial" w:cs="Arial"/>
          <w:b w:val="0"/>
          <w:bCs w:val="0"/>
          <w:color w:val="9BBB59" w:themeColor="accent3"/>
          <w:sz w:val="24"/>
          <w:szCs w:val="24"/>
        </w:rPr>
        <w:t xml:space="preserve">Osoby w rodzinach objętych pomocą społeczną ogółem w województwie śląskim </w:t>
      </w:r>
      <w:r w:rsidRPr="006533C8">
        <w:rPr>
          <w:rFonts w:ascii="Arial" w:hAnsi="Arial" w:cs="Arial"/>
          <w:b w:val="0"/>
          <w:bCs w:val="0"/>
          <w:color w:val="9BBB59" w:themeColor="accent3"/>
          <w:sz w:val="24"/>
          <w:szCs w:val="24"/>
        </w:rPr>
        <w:br/>
        <w:t>w latach 2014-2024.</w:t>
      </w:r>
    </w:p>
    <w:p w14:paraId="7A848A60" w14:textId="77777777" w:rsidR="001F37AA" w:rsidRPr="006533C8" w:rsidRDefault="001F37AA" w:rsidP="00A461A3">
      <w:pPr>
        <w:rPr>
          <w:color w:val="000000" w:themeColor="text1"/>
        </w:rPr>
      </w:pPr>
      <w:r w:rsidRPr="006533C8">
        <w:rPr>
          <w:noProof/>
        </w:rPr>
        <w:drawing>
          <wp:anchor distT="0" distB="0" distL="114300" distR="114300" simplePos="0" relativeHeight="252209152" behindDoc="1" locked="0" layoutInCell="1" allowOverlap="1" wp14:anchorId="611F6672" wp14:editId="0CA9FE15">
            <wp:simplePos x="0" y="0"/>
            <wp:positionH relativeFrom="column">
              <wp:posOffset>-1270</wp:posOffset>
            </wp:positionH>
            <wp:positionV relativeFrom="paragraph">
              <wp:posOffset>99060</wp:posOffset>
            </wp:positionV>
            <wp:extent cx="5273675" cy="2903220"/>
            <wp:effectExtent l="0" t="0" r="3175" b="0"/>
            <wp:wrapNone/>
            <wp:docPr id="318879166" name="Wykres 1">
              <a:extLst xmlns:a="http://schemas.openxmlformats.org/drawingml/2006/main">
                <a:ext uri="{FF2B5EF4-FFF2-40B4-BE49-F238E27FC236}">
                  <a16:creationId xmlns:a16="http://schemas.microsoft.com/office/drawing/2014/main" id="{CB1669B1-C46A-4071-ABB9-CAEB59473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V relativeFrom="margin">
              <wp14:pctHeight>0</wp14:pctHeight>
            </wp14:sizeRelV>
          </wp:anchor>
        </w:drawing>
      </w:r>
    </w:p>
    <w:p w14:paraId="49BD83CE" w14:textId="77777777" w:rsidR="001F37AA" w:rsidRPr="006533C8" w:rsidRDefault="001F37AA" w:rsidP="00A461A3">
      <w:pPr>
        <w:rPr>
          <w:color w:val="000000" w:themeColor="text1"/>
        </w:rPr>
      </w:pPr>
    </w:p>
    <w:p w14:paraId="0676444A" w14:textId="77777777" w:rsidR="001F37AA" w:rsidRPr="006533C8" w:rsidRDefault="001F37AA" w:rsidP="00A461A3">
      <w:pPr>
        <w:jc w:val="center"/>
        <w:rPr>
          <w:color w:val="000000" w:themeColor="text1"/>
        </w:rPr>
      </w:pPr>
    </w:p>
    <w:p w14:paraId="0226852E"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1ACFF554"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37035329"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159A2CDB"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56B782AF"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591D4518"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52F09B89"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738BAD3C"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5081C82A"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1DE8C65B"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060E5566"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6EEED057"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5ABB92D7" w14:textId="77777777" w:rsidR="001F37AA" w:rsidRPr="006533C8" w:rsidRDefault="001F37AA" w:rsidP="00A461A3">
      <w:pPr>
        <w:tabs>
          <w:tab w:val="left" w:pos="567"/>
        </w:tabs>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Centralna Aplikacja Statystyczna, sprawozdania</w:t>
      </w:r>
      <w:r w:rsidRPr="006533C8">
        <w:rPr>
          <w:rFonts w:ascii="Arial" w:hAnsi="Arial" w:cs="Arial"/>
          <w:i/>
          <w:color w:val="000000" w:themeColor="text1"/>
          <w:sz w:val="18"/>
          <w:szCs w:val="18"/>
        </w:rPr>
        <w:t xml:space="preserve"> MPiPS / MRPiPS / MRiPS-03 </w:t>
      </w:r>
      <w:r w:rsidRPr="006533C8">
        <w:rPr>
          <w:rFonts w:ascii="Arial" w:hAnsi="Arial" w:cs="Arial"/>
          <w:color w:val="000000" w:themeColor="text1"/>
          <w:sz w:val="18"/>
          <w:szCs w:val="18"/>
        </w:rPr>
        <w:t>za lata 2014-2024.</w:t>
      </w:r>
    </w:p>
    <w:p w14:paraId="68FD180C" w14:textId="77777777" w:rsidR="001F37AA" w:rsidRPr="006533C8" w:rsidRDefault="001F37AA" w:rsidP="00A461A3">
      <w:pPr>
        <w:spacing w:after="0"/>
      </w:pPr>
    </w:p>
    <w:p w14:paraId="50906B4F" w14:textId="77777777" w:rsidR="001F37AA" w:rsidRPr="006533C8" w:rsidRDefault="001F37AA" w:rsidP="00A461A3">
      <w:pPr>
        <w:pStyle w:val="Legenda"/>
        <w:spacing w:after="0" w:line="268" w:lineRule="exact"/>
        <w:rPr>
          <w:rFonts w:ascii="Arial" w:hAnsi="Arial" w:cs="Arial"/>
          <w:b w:val="0"/>
          <w:bCs w:val="0"/>
          <w:color w:val="76923C" w:themeColor="accent3" w:themeShade="BF"/>
          <w:sz w:val="21"/>
          <w:szCs w:val="21"/>
        </w:rPr>
      </w:pPr>
    </w:p>
    <w:p w14:paraId="4F71A591" w14:textId="77777777" w:rsidR="001F37AA" w:rsidRPr="006533C8" w:rsidRDefault="001F37AA" w:rsidP="00A461A3"/>
    <w:p w14:paraId="55E98CC8" w14:textId="77777777" w:rsidR="001F37AA" w:rsidRPr="006533C8" w:rsidRDefault="001F37AA" w:rsidP="00A461A3"/>
    <w:p w14:paraId="7BCABE14" w14:textId="77777777" w:rsidR="001F37AA" w:rsidRPr="006533C8" w:rsidRDefault="001F37AA" w:rsidP="00A461A3"/>
    <w:p w14:paraId="2BEAF4E9" w14:textId="77777777" w:rsidR="001F37AA" w:rsidRPr="006533C8" w:rsidRDefault="001F37AA" w:rsidP="00A461A3"/>
    <w:p w14:paraId="6FC25AFE" w14:textId="77777777" w:rsidR="001F37AA" w:rsidRPr="006533C8" w:rsidRDefault="001F37AA" w:rsidP="00A461A3"/>
    <w:p w14:paraId="0E29C600" w14:textId="77777777" w:rsidR="001F37AA" w:rsidRPr="006533C8" w:rsidRDefault="001F37AA" w:rsidP="00A461A3"/>
    <w:p w14:paraId="739DAE10" w14:textId="77777777" w:rsidR="001F37AA" w:rsidRPr="006533C8" w:rsidRDefault="001F37AA" w:rsidP="00A461A3"/>
    <w:p w14:paraId="032B8145" w14:textId="77777777" w:rsidR="001F37AA" w:rsidRPr="006533C8" w:rsidRDefault="001F37AA" w:rsidP="00A461A3"/>
    <w:p w14:paraId="370AE572" w14:textId="77777777" w:rsidR="001F37AA" w:rsidRPr="006533C8" w:rsidRDefault="001F37AA" w:rsidP="00A461A3"/>
    <w:p w14:paraId="381114CB"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r w:rsidRPr="006533C8">
        <w:rPr>
          <w:rFonts w:ascii="Arial" w:hAnsi="Arial" w:cs="Arial"/>
          <w:b w:val="0"/>
          <w:bCs w:val="0"/>
          <w:color w:val="9BBB59" w:themeColor="accent3"/>
          <w:sz w:val="24"/>
          <w:szCs w:val="24"/>
        </w:rPr>
        <w:lastRenderedPageBreak/>
        <w:t>Osoby w rodzinach objętych pomocą społeczną ogółem jako odsetek ogółu mieszkańców – województwo śląskie i Polska, lata 2014-2024.</w:t>
      </w:r>
    </w:p>
    <w:p w14:paraId="02577A14" w14:textId="77777777" w:rsidR="001F37AA" w:rsidRPr="006533C8" w:rsidRDefault="001F37AA" w:rsidP="00A461A3">
      <w:r w:rsidRPr="006533C8">
        <w:rPr>
          <w:noProof/>
        </w:rPr>
        <w:drawing>
          <wp:anchor distT="0" distB="0" distL="114300" distR="114300" simplePos="0" relativeHeight="252210176" behindDoc="1" locked="0" layoutInCell="1" allowOverlap="1" wp14:anchorId="708516DC" wp14:editId="7A8AD632">
            <wp:simplePos x="0" y="0"/>
            <wp:positionH relativeFrom="column">
              <wp:posOffset>-5079</wp:posOffset>
            </wp:positionH>
            <wp:positionV relativeFrom="paragraph">
              <wp:posOffset>178435</wp:posOffset>
            </wp:positionV>
            <wp:extent cx="5372100" cy="2990850"/>
            <wp:effectExtent l="0" t="0" r="0" b="0"/>
            <wp:wrapNone/>
            <wp:docPr id="626504995" name="Wykres 1">
              <a:extLst xmlns:a="http://schemas.openxmlformats.org/drawingml/2006/main">
                <a:ext uri="{FF2B5EF4-FFF2-40B4-BE49-F238E27FC236}">
                  <a16:creationId xmlns:a16="http://schemas.microsoft.com/office/drawing/2014/main" id="{8DE49F18-F86D-46DF-9CBE-B87972D2C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p>
    <w:p w14:paraId="70F30BEF" w14:textId="77777777" w:rsidR="001F37AA" w:rsidRPr="006533C8" w:rsidRDefault="001F37AA" w:rsidP="00A461A3"/>
    <w:p w14:paraId="371DB249" w14:textId="77777777" w:rsidR="001F37AA" w:rsidRPr="006533C8" w:rsidRDefault="001F37AA" w:rsidP="00A461A3"/>
    <w:p w14:paraId="094D58A4" w14:textId="77777777" w:rsidR="001F37AA" w:rsidRPr="006533C8" w:rsidRDefault="001F37AA" w:rsidP="00A461A3"/>
    <w:p w14:paraId="774E2EF1" w14:textId="77777777" w:rsidR="001F37AA" w:rsidRPr="006533C8" w:rsidRDefault="001F37AA" w:rsidP="00A461A3"/>
    <w:p w14:paraId="0D6BC991" w14:textId="77777777" w:rsidR="001F37AA" w:rsidRPr="006533C8" w:rsidRDefault="001F37AA" w:rsidP="00A461A3"/>
    <w:p w14:paraId="7B207672" w14:textId="77777777" w:rsidR="001F37AA" w:rsidRPr="006533C8" w:rsidRDefault="001F37AA" w:rsidP="00A461A3"/>
    <w:p w14:paraId="276CEB27" w14:textId="77777777" w:rsidR="001F37AA" w:rsidRPr="006533C8" w:rsidRDefault="001F37AA" w:rsidP="00A461A3"/>
    <w:p w14:paraId="1885F4D6" w14:textId="77777777" w:rsidR="001F37AA" w:rsidRPr="006533C8" w:rsidRDefault="001F37AA" w:rsidP="00A461A3">
      <w:pPr>
        <w:spacing w:after="0"/>
        <w:rPr>
          <w:rFonts w:ascii="Arial" w:hAnsi="Arial" w:cs="Arial"/>
          <w:color w:val="000000" w:themeColor="text1"/>
          <w:sz w:val="19"/>
          <w:szCs w:val="19"/>
        </w:rPr>
      </w:pPr>
    </w:p>
    <w:p w14:paraId="2709CDA0" w14:textId="77777777" w:rsidR="00D87CDB" w:rsidRPr="006533C8" w:rsidRDefault="00D87CDB" w:rsidP="00A461A3">
      <w:pPr>
        <w:spacing w:after="0"/>
        <w:rPr>
          <w:rFonts w:ascii="Arial" w:hAnsi="Arial" w:cs="Arial"/>
          <w:color w:val="000000" w:themeColor="text1"/>
          <w:sz w:val="18"/>
          <w:szCs w:val="18"/>
        </w:rPr>
      </w:pPr>
    </w:p>
    <w:p w14:paraId="41BF1622" w14:textId="77777777" w:rsidR="00D87CDB" w:rsidRPr="006533C8" w:rsidRDefault="00D87CDB" w:rsidP="00A461A3">
      <w:pPr>
        <w:spacing w:after="0"/>
        <w:rPr>
          <w:rFonts w:ascii="Arial" w:hAnsi="Arial" w:cs="Arial"/>
          <w:color w:val="000000" w:themeColor="text1"/>
          <w:sz w:val="18"/>
          <w:szCs w:val="18"/>
        </w:rPr>
      </w:pPr>
    </w:p>
    <w:p w14:paraId="33E5BAD7" w14:textId="77777777" w:rsidR="00D87CDB" w:rsidRPr="006533C8" w:rsidRDefault="00D87CDB" w:rsidP="00A461A3">
      <w:pPr>
        <w:spacing w:after="0"/>
        <w:rPr>
          <w:rFonts w:ascii="Arial" w:hAnsi="Arial" w:cs="Arial"/>
          <w:color w:val="000000" w:themeColor="text1"/>
          <w:sz w:val="18"/>
          <w:szCs w:val="18"/>
        </w:rPr>
      </w:pPr>
    </w:p>
    <w:p w14:paraId="660E7C06" w14:textId="5AC0DCDC" w:rsidR="001F37AA" w:rsidRPr="006533C8" w:rsidRDefault="001F37AA"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sprawozdania</w:t>
      </w:r>
      <w:r w:rsidRPr="006533C8">
        <w:rPr>
          <w:rFonts w:ascii="Arial" w:hAnsi="Arial" w:cs="Arial"/>
          <w:i/>
          <w:color w:val="000000" w:themeColor="text1"/>
          <w:sz w:val="18"/>
          <w:szCs w:val="18"/>
        </w:rPr>
        <w:t xml:space="preserve"> MPiPS / MRPiPS / MRiPS-03 </w:t>
      </w:r>
      <w:r w:rsidRPr="006533C8">
        <w:rPr>
          <w:rFonts w:ascii="Arial" w:hAnsi="Arial" w:cs="Arial"/>
          <w:color w:val="000000" w:themeColor="text1"/>
          <w:sz w:val="18"/>
          <w:szCs w:val="18"/>
        </w:rPr>
        <w:t xml:space="preserve">za lata 2014-2024,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xml:space="preserve">, </w:t>
      </w:r>
      <w:hyperlink r:id="rId127" w:history="1">
        <w:r w:rsidRPr="006533C8">
          <w:rPr>
            <w:rStyle w:val="Hipercze"/>
            <w:rFonts w:ascii="Arial" w:hAnsi="Arial" w:cs="Arial"/>
            <w:color w:val="auto"/>
            <w:sz w:val="18"/>
            <w:szCs w:val="18"/>
            <w:u w:val="none"/>
          </w:rPr>
          <w:t>https://bdl.stat.gov.pl/BDL/start</w:t>
        </w:r>
      </w:hyperlink>
      <w:r w:rsidRPr="006533C8">
        <w:t>.</w:t>
      </w:r>
    </w:p>
    <w:p w14:paraId="54B8DA8E" w14:textId="77777777" w:rsidR="001F37AA" w:rsidRPr="006533C8" w:rsidRDefault="001F37AA" w:rsidP="00A461A3">
      <w:pPr>
        <w:spacing w:after="0"/>
      </w:pPr>
    </w:p>
    <w:p w14:paraId="384BEFAE" w14:textId="77777777" w:rsidR="00D87CDB" w:rsidRPr="006533C8" w:rsidRDefault="00D87CDB" w:rsidP="00A461A3">
      <w:pPr>
        <w:spacing w:after="0"/>
      </w:pPr>
    </w:p>
    <w:p w14:paraId="52A55466"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r w:rsidRPr="006533C8">
        <w:rPr>
          <w:rFonts w:ascii="Arial" w:hAnsi="Arial" w:cs="Arial"/>
          <w:b w:val="0"/>
          <w:bCs w:val="0"/>
          <w:color w:val="9BBB59" w:themeColor="accent3"/>
          <w:sz w:val="24"/>
          <w:szCs w:val="24"/>
        </w:rPr>
        <w:t>Osoby w rodzinach objętych pomocą społeczną ogółem jako odsetek mieszkańców poszczególnych terytoriów – województwo śląskie, 2024 rok.</w:t>
      </w:r>
    </w:p>
    <w:p w14:paraId="2BA3AC97" w14:textId="77777777" w:rsidR="001F37AA" w:rsidRPr="006533C8" w:rsidRDefault="001F37AA" w:rsidP="00A461A3">
      <w:pPr>
        <w:rPr>
          <w:color w:val="000000" w:themeColor="text1"/>
        </w:rPr>
      </w:pPr>
      <w:r w:rsidRPr="006533C8">
        <w:rPr>
          <w:noProof/>
        </w:rPr>
        <w:drawing>
          <wp:anchor distT="0" distB="0" distL="114300" distR="114300" simplePos="0" relativeHeight="252211200" behindDoc="1" locked="0" layoutInCell="1" allowOverlap="1" wp14:anchorId="50346819" wp14:editId="343861F0">
            <wp:simplePos x="0" y="0"/>
            <wp:positionH relativeFrom="margin">
              <wp:align>right</wp:align>
            </wp:positionH>
            <wp:positionV relativeFrom="paragraph">
              <wp:posOffset>62865</wp:posOffset>
            </wp:positionV>
            <wp:extent cx="5759450" cy="4029075"/>
            <wp:effectExtent l="0" t="0" r="0" b="0"/>
            <wp:wrapNone/>
            <wp:docPr id="926058814" name="Wykres 1">
              <a:extLst xmlns:a="http://schemas.openxmlformats.org/drawingml/2006/main">
                <a:ext uri="{FF2B5EF4-FFF2-40B4-BE49-F238E27FC236}">
                  <a16:creationId xmlns:a16="http://schemas.microsoft.com/office/drawing/2014/main" id="{5C7D17A8-72CB-4853-AAA4-D9EC14F3A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p>
    <w:p w14:paraId="4120E709" w14:textId="77777777" w:rsidR="001F37AA" w:rsidRPr="006533C8" w:rsidRDefault="001F37AA" w:rsidP="00A461A3">
      <w:pPr>
        <w:rPr>
          <w:color w:val="000000" w:themeColor="text1"/>
        </w:rPr>
      </w:pPr>
    </w:p>
    <w:p w14:paraId="264C175E"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5029357B" w14:textId="77777777" w:rsidR="001F37AA" w:rsidRPr="006533C8" w:rsidRDefault="001F37AA" w:rsidP="00A461A3">
      <w:pPr>
        <w:tabs>
          <w:tab w:val="left" w:pos="4046"/>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57F5A2B3" w14:textId="77777777" w:rsidR="001F37AA" w:rsidRPr="006533C8" w:rsidRDefault="001F37AA" w:rsidP="00A461A3">
      <w:pPr>
        <w:tabs>
          <w:tab w:val="left" w:pos="2380"/>
          <w:tab w:val="left" w:pos="3020"/>
          <w:tab w:val="center" w:pos="453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056F7FE7" w14:textId="77777777" w:rsidR="001F37AA" w:rsidRPr="006533C8" w:rsidRDefault="001F37AA" w:rsidP="00A461A3">
      <w:pPr>
        <w:tabs>
          <w:tab w:val="left" w:pos="1220"/>
          <w:tab w:val="left" w:pos="6960"/>
          <w:tab w:val="left" w:pos="812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218A705A" w14:textId="77777777" w:rsidR="001F37AA" w:rsidRPr="006533C8" w:rsidRDefault="001F37AA" w:rsidP="00A461A3">
      <w:pPr>
        <w:tabs>
          <w:tab w:val="left" w:pos="1320"/>
          <w:tab w:val="left" w:pos="524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5704DF59"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70F92B13"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21F67EA0"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08648A62"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141D854E"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4B8FC18D"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65010B3F"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74196599"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0D5B8623"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0B35A165"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237D4768"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50FA20D8" w14:textId="77777777" w:rsidR="00D87CDB" w:rsidRPr="006533C8" w:rsidRDefault="00D87CDB" w:rsidP="00A461A3">
      <w:pPr>
        <w:tabs>
          <w:tab w:val="left" w:pos="567"/>
        </w:tabs>
        <w:spacing w:after="0" w:line="268" w:lineRule="exact"/>
        <w:rPr>
          <w:rFonts w:ascii="Arial" w:hAnsi="Arial" w:cs="Arial"/>
          <w:color w:val="000000" w:themeColor="text1"/>
          <w:sz w:val="18"/>
          <w:szCs w:val="18"/>
        </w:rPr>
      </w:pPr>
    </w:p>
    <w:p w14:paraId="526B373F" w14:textId="77777777" w:rsidR="00D87CDB" w:rsidRPr="006533C8" w:rsidRDefault="00D87CDB" w:rsidP="00A461A3">
      <w:pPr>
        <w:tabs>
          <w:tab w:val="left" w:pos="567"/>
        </w:tabs>
        <w:spacing w:after="0" w:line="268" w:lineRule="exact"/>
        <w:rPr>
          <w:rFonts w:ascii="Arial" w:hAnsi="Arial" w:cs="Arial"/>
          <w:color w:val="000000" w:themeColor="text1"/>
          <w:sz w:val="18"/>
          <w:szCs w:val="18"/>
        </w:rPr>
      </w:pPr>
    </w:p>
    <w:p w14:paraId="4912603E" w14:textId="77777777" w:rsidR="00D87CDB" w:rsidRPr="006533C8" w:rsidRDefault="00D87CDB" w:rsidP="00A461A3">
      <w:pPr>
        <w:tabs>
          <w:tab w:val="left" w:pos="567"/>
        </w:tabs>
        <w:spacing w:after="0" w:line="268" w:lineRule="exact"/>
        <w:rPr>
          <w:rFonts w:ascii="Arial" w:hAnsi="Arial" w:cs="Arial"/>
          <w:color w:val="000000" w:themeColor="text1"/>
          <w:sz w:val="18"/>
          <w:szCs w:val="18"/>
        </w:rPr>
      </w:pPr>
    </w:p>
    <w:p w14:paraId="18291E9A" w14:textId="0F3D988F" w:rsidR="001F37AA" w:rsidRPr="006533C8" w:rsidRDefault="001F37AA" w:rsidP="00A461A3">
      <w:pPr>
        <w:tabs>
          <w:tab w:val="left" w:pos="567"/>
        </w:tabs>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xml:space="preserve">, </w:t>
      </w:r>
      <w:hyperlink r:id="rId129" w:history="1">
        <w:r w:rsidRPr="006533C8">
          <w:rPr>
            <w:rStyle w:val="Hipercze"/>
            <w:rFonts w:ascii="Arial" w:hAnsi="Arial" w:cs="Arial"/>
            <w:color w:val="000000" w:themeColor="text1"/>
            <w:sz w:val="18"/>
            <w:szCs w:val="18"/>
            <w:u w:val="none"/>
          </w:rPr>
          <w:t>https://bdl.stat.gov.pl/BDL/start</w:t>
        </w:r>
      </w:hyperlink>
      <w:bookmarkStart w:id="118" w:name="_Toc417460437"/>
      <w:r w:rsidRPr="006533C8">
        <w:rPr>
          <w:rFonts w:ascii="Arial" w:hAnsi="Arial" w:cs="Arial"/>
          <w:color w:val="000000" w:themeColor="text1"/>
          <w:sz w:val="18"/>
          <w:szCs w:val="18"/>
        </w:rPr>
        <w:t>.</w:t>
      </w:r>
    </w:p>
    <w:p w14:paraId="2435FDAC" w14:textId="1253B445" w:rsidR="001F37AA" w:rsidRPr="006533C8" w:rsidRDefault="001F37AA" w:rsidP="00A461A3">
      <w:pPr>
        <w:tabs>
          <w:tab w:val="left" w:pos="567"/>
        </w:tabs>
        <w:spacing w:after="0" w:line="268" w:lineRule="exact"/>
        <w:rPr>
          <w:rFonts w:ascii="Arial" w:hAnsi="Arial" w:cs="Arial"/>
          <w:color w:val="92D050"/>
          <w:sz w:val="21"/>
          <w:szCs w:val="21"/>
        </w:rPr>
      </w:pPr>
      <w:r w:rsidRPr="006533C8">
        <w:rPr>
          <w:noProof/>
          <w:color w:val="9BBB59" w:themeColor="accent3"/>
        </w:rPr>
        <w:lastRenderedPageBreak/>
        <w:drawing>
          <wp:anchor distT="0" distB="0" distL="114300" distR="114300" simplePos="0" relativeHeight="252212224" behindDoc="1" locked="0" layoutInCell="1" allowOverlap="1" wp14:anchorId="1C3570E5" wp14:editId="7C13FCD7">
            <wp:simplePos x="0" y="0"/>
            <wp:positionH relativeFrom="margin">
              <wp:align>left</wp:align>
            </wp:positionH>
            <wp:positionV relativeFrom="paragraph">
              <wp:posOffset>326390</wp:posOffset>
            </wp:positionV>
            <wp:extent cx="3863975" cy="8069580"/>
            <wp:effectExtent l="0" t="0" r="3175" b="0"/>
            <wp:wrapNone/>
            <wp:docPr id="933713555" name="Wykres 1">
              <a:extLst xmlns:a="http://schemas.openxmlformats.org/drawingml/2006/main">
                <a:ext uri="{FF2B5EF4-FFF2-40B4-BE49-F238E27FC236}">
                  <a16:creationId xmlns:a16="http://schemas.microsoft.com/office/drawing/2014/main" id="{9DF3C94D-6690-4847-BB6E-E2DC17B7E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V relativeFrom="margin">
              <wp14:pctHeight>0</wp14:pctHeight>
            </wp14:sizeRelV>
          </wp:anchor>
        </w:drawing>
      </w:r>
      <w:r w:rsidRPr="006533C8">
        <w:rPr>
          <w:rFonts w:ascii="Arial" w:hAnsi="Arial" w:cs="Arial"/>
          <w:color w:val="9BBB59" w:themeColor="accent3"/>
          <w:sz w:val="24"/>
          <w:szCs w:val="24"/>
        </w:rPr>
        <w:t>Osoby w rodzinach objętych pomocą społeczną ogółem jako odsetek mieszkańców powiatów – województwo śląskie, 2024 r.</w:t>
      </w:r>
    </w:p>
    <w:p w14:paraId="46517C83" w14:textId="77777777" w:rsidR="001F37AA" w:rsidRPr="006533C8" w:rsidRDefault="001F37AA" w:rsidP="00A461A3">
      <w:pPr>
        <w:tabs>
          <w:tab w:val="left" w:pos="232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3F227CF0" w14:textId="77777777" w:rsidR="001F37AA" w:rsidRPr="006533C8" w:rsidRDefault="001F37AA" w:rsidP="00A461A3">
      <w:pPr>
        <w:tabs>
          <w:tab w:val="left" w:pos="375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291FEABD"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487D2F8C"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0595F45D" w14:textId="77777777" w:rsidR="001F37AA" w:rsidRPr="006533C8" w:rsidRDefault="001F37AA" w:rsidP="00A461A3">
      <w:pPr>
        <w:tabs>
          <w:tab w:val="left" w:pos="514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64CC59D7"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0E9F86F1"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19088C5E"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77FDAA31"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597714E8"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4869F2E7"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239873F7" w14:textId="77777777" w:rsidR="001F37AA" w:rsidRPr="006533C8" w:rsidRDefault="001F37AA" w:rsidP="00A461A3">
      <w:pPr>
        <w:tabs>
          <w:tab w:val="left" w:pos="3330"/>
          <w:tab w:val="left" w:pos="754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2AA5A1B9"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2F3A0BA0"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60DCD5A9"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12FD9AC0" w14:textId="77777777" w:rsidR="001F37AA" w:rsidRPr="006533C8" w:rsidRDefault="001F37AA" w:rsidP="00A461A3">
      <w:pPr>
        <w:tabs>
          <w:tab w:val="left" w:pos="3555"/>
          <w:tab w:val="left" w:pos="5250"/>
          <w:tab w:val="left" w:pos="6015"/>
        </w:tabs>
        <w:spacing w:after="0" w:line="268" w:lineRule="exact"/>
        <w:rPr>
          <w:rFonts w:ascii="Arial" w:hAnsi="Arial" w:cs="Arial"/>
          <w:color w:val="4F6228" w:themeColor="accent3" w:themeShade="80"/>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26266FE0" w14:textId="77777777" w:rsidR="001F37AA" w:rsidRPr="006533C8" w:rsidRDefault="001F37AA" w:rsidP="00A461A3">
      <w:pPr>
        <w:tabs>
          <w:tab w:val="left" w:pos="2745"/>
          <w:tab w:val="left" w:pos="3555"/>
        </w:tabs>
        <w:spacing w:after="0" w:line="268" w:lineRule="exact"/>
        <w:rPr>
          <w:rFonts w:ascii="Arial" w:hAnsi="Arial" w:cs="Arial"/>
          <w:color w:val="000000" w:themeColor="text1"/>
          <w:sz w:val="19"/>
          <w:szCs w:val="19"/>
        </w:rPr>
      </w:pPr>
      <w:r w:rsidRPr="006533C8">
        <w:rPr>
          <w:noProof/>
        </w:rPr>
        <mc:AlternateContent>
          <mc:Choice Requires="cx4">
            <w:drawing>
              <wp:anchor distT="0" distB="0" distL="114300" distR="114300" simplePos="0" relativeHeight="252213248" behindDoc="1" locked="0" layoutInCell="1" allowOverlap="1" wp14:anchorId="217A5EA5" wp14:editId="6E8DB090">
                <wp:simplePos x="0" y="0"/>
                <wp:positionH relativeFrom="column">
                  <wp:posOffset>2924810</wp:posOffset>
                </wp:positionH>
                <wp:positionV relativeFrom="paragraph">
                  <wp:posOffset>90170</wp:posOffset>
                </wp:positionV>
                <wp:extent cx="2880360" cy="4743450"/>
                <wp:effectExtent l="0" t="0" r="0" b="0"/>
                <wp:wrapNone/>
                <wp:docPr id="1365443552" name="Wykres 1">
                  <a:extLst xmlns:a="http://schemas.openxmlformats.org/drawingml/2006/main">
                    <a:ext uri="{FF2B5EF4-FFF2-40B4-BE49-F238E27FC236}">
                      <a16:creationId xmlns:a16="http://schemas.microsoft.com/office/drawing/2014/main" id="{77CDBFB3-6C78-D10C-73AE-0323969E48B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1"/>
                  </a:graphicData>
                </a:graphic>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213248" behindDoc="1" locked="0" layoutInCell="1" allowOverlap="1" wp14:anchorId="217A5EA5" wp14:editId="6E8DB090">
                <wp:simplePos x="0" y="0"/>
                <wp:positionH relativeFrom="column">
                  <wp:posOffset>2924810</wp:posOffset>
                </wp:positionH>
                <wp:positionV relativeFrom="paragraph">
                  <wp:posOffset>90170</wp:posOffset>
                </wp:positionV>
                <wp:extent cx="2880360" cy="4743450"/>
                <wp:effectExtent l="0" t="0" r="0" b="0"/>
                <wp:wrapNone/>
                <wp:docPr id="1365443552" name="Wykres 1">
                  <a:extLst xmlns:a="http://schemas.openxmlformats.org/drawingml/2006/main">
                    <a:ext uri="{FF2B5EF4-FFF2-40B4-BE49-F238E27FC236}">
                      <a16:creationId xmlns:a16="http://schemas.microsoft.com/office/drawing/2014/main" id="{77CDBFB3-6C78-D10C-73AE-0323969E48B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65443552" name="Wykres 1">
                          <a:extLst>
                            <a:ext uri="{FF2B5EF4-FFF2-40B4-BE49-F238E27FC236}">
                              <a16:creationId xmlns:a16="http://schemas.microsoft.com/office/drawing/2014/main" id="{77CDBFB3-6C78-D10C-73AE-0323969E48BC}"/>
                            </a:ext>
                          </a:extLst>
                        </pic:cNvPr>
                        <pic:cNvPicPr>
                          <a:picLocks noGrp="1" noRot="1" noChangeAspect="1" noMove="1" noResize="1" noEditPoints="1" noAdjustHandles="1" noChangeArrowheads="1" noChangeShapeType="1"/>
                        </pic:cNvPicPr>
                      </pic:nvPicPr>
                      <pic:blipFill>
                        <a:blip r:embed="rId132"/>
                        <a:stretch>
                          <a:fillRect/>
                        </a:stretch>
                      </pic:blipFill>
                      <pic:spPr>
                        <a:xfrm>
                          <a:off x="0" y="0"/>
                          <a:ext cx="2880360" cy="4743450"/>
                        </a:xfrm>
                        <a:prstGeom prst="rect">
                          <a:avLst/>
                        </a:prstGeom>
                      </pic:spPr>
                    </pic:pic>
                  </a:graphicData>
                </a:graphic>
                <wp14:sizeRelV relativeFrom="margin">
                  <wp14:pctHeight>0</wp14:pctHeight>
                </wp14:sizeRelV>
              </wp:anchor>
            </w:drawing>
          </mc:Fallback>
        </mc:AlternateContent>
      </w: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2B9E99BA"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7E7C34A1"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7DFC104D"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4A0A5814"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09E1C5B8" w14:textId="77777777" w:rsidR="001F37AA" w:rsidRPr="006533C8" w:rsidRDefault="001F37AA" w:rsidP="00A461A3">
      <w:pPr>
        <w:tabs>
          <w:tab w:val="left" w:pos="567"/>
        </w:tabs>
        <w:spacing w:after="0" w:line="268" w:lineRule="exact"/>
        <w:rPr>
          <w:rFonts w:ascii="Arial" w:hAnsi="Arial" w:cs="Arial"/>
          <w:color w:val="000000" w:themeColor="text1"/>
          <w:sz w:val="19"/>
          <w:szCs w:val="19"/>
        </w:rPr>
      </w:pPr>
    </w:p>
    <w:p w14:paraId="356ADE24" w14:textId="77777777" w:rsidR="001F37AA" w:rsidRPr="006533C8" w:rsidRDefault="001F37AA" w:rsidP="00A461A3">
      <w:pPr>
        <w:tabs>
          <w:tab w:val="left" w:pos="739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bookmarkEnd w:id="118"/>
    <w:p w14:paraId="5FD8CAB1" w14:textId="77777777" w:rsidR="001F37AA" w:rsidRPr="006533C8" w:rsidRDefault="001F37AA" w:rsidP="00A461A3">
      <w:pPr>
        <w:spacing w:after="0" w:line="268" w:lineRule="exact"/>
        <w:rPr>
          <w:rFonts w:ascii="Arial" w:hAnsi="Arial" w:cs="Arial"/>
          <w:color w:val="000000" w:themeColor="text1"/>
          <w:sz w:val="19"/>
          <w:szCs w:val="19"/>
        </w:rPr>
      </w:pPr>
    </w:p>
    <w:p w14:paraId="1AE4CA4F" w14:textId="77777777" w:rsidR="001F37AA" w:rsidRPr="006533C8" w:rsidRDefault="001F37AA" w:rsidP="00A461A3">
      <w:pPr>
        <w:spacing w:after="0" w:line="268" w:lineRule="exact"/>
        <w:rPr>
          <w:rFonts w:ascii="Arial" w:hAnsi="Arial" w:cs="Arial"/>
          <w:color w:val="000000" w:themeColor="text1"/>
          <w:sz w:val="19"/>
          <w:szCs w:val="19"/>
        </w:rPr>
      </w:pPr>
    </w:p>
    <w:p w14:paraId="563202A7" w14:textId="77777777" w:rsidR="001F37AA" w:rsidRPr="006533C8" w:rsidRDefault="001F37AA" w:rsidP="00A461A3">
      <w:pPr>
        <w:spacing w:after="0" w:line="268" w:lineRule="exact"/>
        <w:rPr>
          <w:rFonts w:ascii="Arial" w:hAnsi="Arial" w:cs="Arial"/>
          <w:color w:val="000000" w:themeColor="text1"/>
          <w:sz w:val="19"/>
          <w:szCs w:val="19"/>
        </w:rPr>
      </w:pPr>
    </w:p>
    <w:p w14:paraId="579CA538" w14:textId="77777777" w:rsidR="001F37AA" w:rsidRPr="006533C8" w:rsidRDefault="001F37AA" w:rsidP="00A461A3">
      <w:pPr>
        <w:spacing w:after="0" w:line="268" w:lineRule="exact"/>
        <w:rPr>
          <w:rFonts w:ascii="Arial" w:hAnsi="Arial" w:cs="Arial"/>
          <w:color w:val="000000" w:themeColor="text1"/>
          <w:sz w:val="19"/>
          <w:szCs w:val="19"/>
        </w:rPr>
      </w:pPr>
    </w:p>
    <w:p w14:paraId="2F7B4C68" w14:textId="77777777" w:rsidR="001F37AA" w:rsidRPr="006533C8" w:rsidRDefault="001F37AA" w:rsidP="00A461A3">
      <w:pPr>
        <w:spacing w:after="0" w:line="268" w:lineRule="exact"/>
        <w:rPr>
          <w:rFonts w:ascii="Arial" w:hAnsi="Arial" w:cs="Arial"/>
          <w:color w:val="000000" w:themeColor="text1"/>
          <w:sz w:val="19"/>
          <w:szCs w:val="19"/>
        </w:rPr>
      </w:pPr>
    </w:p>
    <w:p w14:paraId="282EFD50" w14:textId="77777777" w:rsidR="001F37AA" w:rsidRPr="006533C8" w:rsidRDefault="001F37AA" w:rsidP="00A461A3">
      <w:pPr>
        <w:spacing w:after="0" w:line="268" w:lineRule="exact"/>
        <w:rPr>
          <w:rFonts w:ascii="Arial" w:hAnsi="Arial" w:cs="Arial"/>
          <w:color w:val="000000" w:themeColor="text1"/>
          <w:sz w:val="19"/>
          <w:szCs w:val="19"/>
        </w:rPr>
      </w:pPr>
    </w:p>
    <w:p w14:paraId="2DB89D23" w14:textId="77777777" w:rsidR="001F37AA" w:rsidRPr="006533C8" w:rsidRDefault="001F37AA" w:rsidP="00A461A3">
      <w:pPr>
        <w:spacing w:after="0" w:line="268" w:lineRule="exact"/>
        <w:rPr>
          <w:rFonts w:ascii="Arial" w:hAnsi="Arial" w:cs="Arial"/>
          <w:color w:val="000000" w:themeColor="text1"/>
          <w:sz w:val="19"/>
          <w:szCs w:val="19"/>
        </w:rPr>
      </w:pPr>
    </w:p>
    <w:p w14:paraId="1E710E99" w14:textId="77777777" w:rsidR="001F37AA" w:rsidRPr="006533C8" w:rsidRDefault="001F37AA" w:rsidP="00A461A3">
      <w:pPr>
        <w:spacing w:after="0" w:line="268" w:lineRule="exact"/>
        <w:rPr>
          <w:rFonts w:ascii="Arial" w:hAnsi="Arial" w:cs="Arial"/>
          <w:color w:val="000000" w:themeColor="text1"/>
          <w:sz w:val="19"/>
          <w:szCs w:val="19"/>
        </w:rPr>
      </w:pPr>
    </w:p>
    <w:p w14:paraId="7249D6F9" w14:textId="77777777" w:rsidR="001F37AA" w:rsidRPr="006533C8" w:rsidRDefault="001F37AA" w:rsidP="00A461A3">
      <w:pPr>
        <w:spacing w:after="0" w:line="268" w:lineRule="exact"/>
        <w:rPr>
          <w:rFonts w:ascii="Arial" w:hAnsi="Arial" w:cs="Arial"/>
          <w:color w:val="000000" w:themeColor="text1"/>
          <w:sz w:val="19"/>
          <w:szCs w:val="19"/>
        </w:rPr>
      </w:pPr>
    </w:p>
    <w:p w14:paraId="15C91508" w14:textId="77777777" w:rsidR="001F37AA" w:rsidRPr="006533C8" w:rsidRDefault="001F37AA" w:rsidP="00A461A3">
      <w:pPr>
        <w:spacing w:after="0" w:line="268" w:lineRule="exact"/>
        <w:rPr>
          <w:rFonts w:ascii="Arial" w:hAnsi="Arial" w:cs="Arial"/>
          <w:color w:val="000000" w:themeColor="text1"/>
          <w:sz w:val="19"/>
          <w:szCs w:val="19"/>
        </w:rPr>
      </w:pPr>
    </w:p>
    <w:p w14:paraId="5E389012" w14:textId="77777777" w:rsidR="001F37AA" w:rsidRPr="006533C8" w:rsidRDefault="001F37AA" w:rsidP="00A461A3">
      <w:pPr>
        <w:spacing w:after="0" w:line="268" w:lineRule="exact"/>
        <w:rPr>
          <w:rFonts w:ascii="Arial" w:hAnsi="Arial" w:cs="Arial"/>
          <w:color w:val="000000" w:themeColor="text1"/>
          <w:sz w:val="19"/>
          <w:szCs w:val="19"/>
        </w:rPr>
      </w:pPr>
    </w:p>
    <w:p w14:paraId="3AFBFD46" w14:textId="77777777" w:rsidR="001F37AA" w:rsidRPr="006533C8" w:rsidRDefault="001F37AA" w:rsidP="00A461A3">
      <w:pPr>
        <w:spacing w:after="0" w:line="268" w:lineRule="exact"/>
        <w:rPr>
          <w:rFonts w:ascii="Arial" w:hAnsi="Arial" w:cs="Arial"/>
          <w:color w:val="000000" w:themeColor="text1"/>
          <w:sz w:val="19"/>
          <w:szCs w:val="19"/>
        </w:rPr>
      </w:pPr>
    </w:p>
    <w:p w14:paraId="70302E22" w14:textId="77777777" w:rsidR="001F37AA" w:rsidRPr="006533C8" w:rsidRDefault="001F37AA" w:rsidP="00A461A3">
      <w:pPr>
        <w:spacing w:after="0" w:line="268" w:lineRule="exact"/>
        <w:rPr>
          <w:rFonts w:ascii="Arial" w:hAnsi="Arial" w:cs="Arial"/>
          <w:color w:val="000000" w:themeColor="text1"/>
          <w:sz w:val="19"/>
          <w:szCs w:val="19"/>
        </w:rPr>
      </w:pPr>
    </w:p>
    <w:p w14:paraId="0366C80A" w14:textId="77777777" w:rsidR="001F37AA" w:rsidRPr="006533C8" w:rsidRDefault="001F37AA" w:rsidP="00A461A3">
      <w:pPr>
        <w:spacing w:after="0" w:line="268" w:lineRule="exact"/>
        <w:rPr>
          <w:rFonts w:ascii="Arial" w:hAnsi="Arial" w:cs="Arial"/>
          <w:color w:val="000000" w:themeColor="text1"/>
          <w:sz w:val="19"/>
          <w:szCs w:val="19"/>
        </w:rPr>
      </w:pPr>
    </w:p>
    <w:p w14:paraId="1914DA83" w14:textId="77777777" w:rsidR="001F37AA" w:rsidRPr="006533C8" w:rsidRDefault="001F37AA" w:rsidP="00A461A3">
      <w:pPr>
        <w:spacing w:after="0" w:line="268" w:lineRule="exact"/>
        <w:rPr>
          <w:rFonts w:ascii="Arial" w:hAnsi="Arial" w:cs="Arial"/>
          <w:color w:val="000000" w:themeColor="text1"/>
          <w:sz w:val="19"/>
          <w:szCs w:val="19"/>
        </w:rPr>
      </w:pPr>
    </w:p>
    <w:p w14:paraId="500F93E1" w14:textId="77777777" w:rsidR="001F37AA" w:rsidRPr="006533C8" w:rsidRDefault="001F37AA" w:rsidP="00A461A3">
      <w:pPr>
        <w:spacing w:after="0" w:line="268" w:lineRule="exact"/>
        <w:rPr>
          <w:rFonts w:ascii="Arial" w:hAnsi="Arial" w:cs="Arial"/>
          <w:color w:val="000000" w:themeColor="text1"/>
          <w:sz w:val="19"/>
          <w:szCs w:val="19"/>
        </w:rPr>
      </w:pPr>
    </w:p>
    <w:p w14:paraId="00A8F2BD" w14:textId="77777777" w:rsidR="001F37AA" w:rsidRPr="006533C8" w:rsidRDefault="001F37AA" w:rsidP="00A461A3">
      <w:pPr>
        <w:spacing w:after="0" w:line="268" w:lineRule="exact"/>
        <w:rPr>
          <w:rFonts w:ascii="Arial" w:hAnsi="Arial" w:cs="Arial"/>
          <w:color w:val="000000" w:themeColor="text1"/>
          <w:sz w:val="19"/>
          <w:szCs w:val="19"/>
        </w:rPr>
      </w:pPr>
    </w:p>
    <w:p w14:paraId="6C74E186" w14:textId="77777777" w:rsidR="001F37AA" w:rsidRPr="006533C8" w:rsidRDefault="001F37AA" w:rsidP="00A461A3">
      <w:pPr>
        <w:spacing w:after="0" w:line="268" w:lineRule="exact"/>
        <w:rPr>
          <w:rFonts w:ascii="Arial" w:hAnsi="Arial" w:cs="Arial"/>
          <w:color w:val="000000" w:themeColor="text1"/>
          <w:sz w:val="19"/>
          <w:szCs w:val="19"/>
        </w:rPr>
      </w:pPr>
    </w:p>
    <w:p w14:paraId="5AFCB99B" w14:textId="77777777" w:rsidR="001F37AA" w:rsidRPr="006533C8" w:rsidRDefault="001F37AA" w:rsidP="00A461A3">
      <w:pPr>
        <w:spacing w:after="0" w:line="268" w:lineRule="exact"/>
        <w:rPr>
          <w:rFonts w:ascii="Arial" w:hAnsi="Arial" w:cs="Arial"/>
          <w:color w:val="000000" w:themeColor="text1"/>
          <w:sz w:val="19"/>
          <w:szCs w:val="19"/>
        </w:rPr>
      </w:pPr>
    </w:p>
    <w:p w14:paraId="2C69524A" w14:textId="77777777" w:rsidR="001F37AA" w:rsidRPr="006533C8" w:rsidRDefault="001F37AA" w:rsidP="00A461A3">
      <w:pPr>
        <w:spacing w:after="0" w:line="268" w:lineRule="exact"/>
        <w:rPr>
          <w:rFonts w:ascii="Arial" w:hAnsi="Arial" w:cs="Arial"/>
          <w:color w:val="000000" w:themeColor="text1"/>
          <w:sz w:val="18"/>
          <w:szCs w:val="18"/>
        </w:rPr>
      </w:pPr>
    </w:p>
    <w:p w14:paraId="5F86B8B2" w14:textId="77777777" w:rsidR="001F37AA" w:rsidRPr="006533C8" w:rsidRDefault="001F37AA" w:rsidP="00A461A3">
      <w:pPr>
        <w:spacing w:after="0" w:line="268" w:lineRule="exact"/>
        <w:rPr>
          <w:rFonts w:ascii="Arial" w:hAnsi="Arial" w:cs="Arial"/>
          <w:color w:val="000000" w:themeColor="text1"/>
          <w:sz w:val="18"/>
          <w:szCs w:val="18"/>
        </w:rPr>
      </w:pPr>
    </w:p>
    <w:p w14:paraId="4E68805F" w14:textId="77777777" w:rsidR="001F37AA" w:rsidRPr="006533C8" w:rsidRDefault="001F37AA" w:rsidP="00A461A3">
      <w:pPr>
        <w:spacing w:after="0" w:line="268" w:lineRule="exact"/>
        <w:rPr>
          <w:rFonts w:ascii="Arial" w:hAnsi="Arial" w:cs="Arial"/>
          <w:color w:val="000000" w:themeColor="text1"/>
          <w:sz w:val="18"/>
          <w:szCs w:val="18"/>
        </w:rPr>
      </w:pPr>
    </w:p>
    <w:p w14:paraId="1A119215" w14:textId="77777777" w:rsidR="001F37AA" w:rsidRPr="006533C8" w:rsidRDefault="001F37AA" w:rsidP="00A461A3">
      <w:pPr>
        <w:spacing w:after="0" w:line="268" w:lineRule="exact"/>
        <w:rPr>
          <w:rFonts w:ascii="Arial" w:hAnsi="Arial" w:cs="Arial"/>
          <w:color w:val="000000" w:themeColor="text1"/>
          <w:sz w:val="18"/>
          <w:szCs w:val="18"/>
        </w:rPr>
      </w:pPr>
    </w:p>
    <w:p w14:paraId="2F1DF3BD" w14:textId="77777777" w:rsidR="001F37AA" w:rsidRPr="006533C8" w:rsidRDefault="001F37AA" w:rsidP="00A461A3">
      <w:pPr>
        <w:spacing w:after="0" w:line="268" w:lineRule="exact"/>
        <w:rPr>
          <w:rFonts w:ascii="Arial" w:hAnsi="Arial" w:cs="Arial"/>
          <w:color w:val="000000" w:themeColor="text1"/>
          <w:sz w:val="18"/>
          <w:szCs w:val="18"/>
        </w:rPr>
      </w:pPr>
    </w:p>
    <w:p w14:paraId="6FB0CD0A" w14:textId="77777777" w:rsidR="00D87CDB" w:rsidRPr="006533C8" w:rsidRDefault="00D87CDB" w:rsidP="00A461A3">
      <w:pPr>
        <w:spacing w:after="0" w:line="268" w:lineRule="exact"/>
        <w:rPr>
          <w:rFonts w:ascii="Arial" w:hAnsi="Arial" w:cs="Arial"/>
          <w:color w:val="000000" w:themeColor="text1"/>
          <w:sz w:val="18"/>
          <w:szCs w:val="18"/>
        </w:rPr>
      </w:pPr>
    </w:p>
    <w:p w14:paraId="2B1C77C6" w14:textId="6CB6E4AD"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https://bdl.stat.gov.pl/BDL/start.</w:t>
      </w:r>
    </w:p>
    <w:p w14:paraId="7E2B9FCC"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r w:rsidRPr="006533C8">
        <w:rPr>
          <w:rFonts w:ascii="Arial" w:hAnsi="Arial" w:cs="Arial"/>
          <w:b w:val="0"/>
          <w:bCs w:val="0"/>
          <w:color w:val="9BBB59" w:themeColor="accent3"/>
          <w:sz w:val="24"/>
          <w:szCs w:val="24"/>
        </w:rPr>
        <w:lastRenderedPageBreak/>
        <w:t>Gminy o najwyższym odsetku mieszkańców objętych pomocą społeczną ogółem – województwo śląskie, 2024 r.</w:t>
      </w:r>
    </w:p>
    <w:p w14:paraId="6A9E5024" w14:textId="77777777" w:rsidR="001F37AA" w:rsidRPr="006533C8" w:rsidRDefault="001F37AA" w:rsidP="00A461A3">
      <w:pPr>
        <w:tabs>
          <w:tab w:val="center" w:pos="4535"/>
        </w:tabs>
        <w:rPr>
          <w:color w:val="000000" w:themeColor="text1"/>
        </w:rPr>
      </w:pPr>
      <w:r w:rsidRPr="006533C8">
        <w:rPr>
          <w:noProof/>
        </w:rPr>
        <w:drawing>
          <wp:anchor distT="0" distB="0" distL="114300" distR="114300" simplePos="0" relativeHeight="252218368" behindDoc="1" locked="0" layoutInCell="1" allowOverlap="1" wp14:anchorId="4CBB6F3C" wp14:editId="4DA7326E">
            <wp:simplePos x="0" y="0"/>
            <wp:positionH relativeFrom="margin">
              <wp:align>center</wp:align>
            </wp:positionH>
            <wp:positionV relativeFrom="paragraph">
              <wp:posOffset>102520</wp:posOffset>
            </wp:positionV>
            <wp:extent cx="5013960" cy="7993380"/>
            <wp:effectExtent l="0" t="0" r="0" b="0"/>
            <wp:wrapNone/>
            <wp:docPr id="1205836588" name="Wykres 1">
              <a:extLst xmlns:a="http://schemas.openxmlformats.org/drawingml/2006/main">
                <a:ext uri="{FF2B5EF4-FFF2-40B4-BE49-F238E27FC236}">
                  <a16:creationId xmlns:a16="http://schemas.microsoft.com/office/drawing/2014/main" id="{AE2E63D5-F16D-4CC0-A8F5-77FFE35AF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14:sizeRelV relativeFrom="margin">
              <wp14:pctHeight>0</wp14:pctHeight>
            </wp14:sizeRelV>
          </wp:anchor>
        </w:drawing>
      </w:r>
      <w:r w:rsidRPr="006533C8">
        <w:rPr>
          <w:color w:val="000000" w:themeColor="text1"/>
        </w:rPr>
        <w:tab/>
      </w:r>
    </w:p>
    <w:p w14:paraId="567558CE" w14:textId="77777777" w:rsidR="001F37AA" w:rsidRPr="006533C8" w:rsidRDefault="001F37AA" w:rsidP="00A461A3">
      <w:pPr>
        <w:tabs>
          <w:tab w:val="left" w:pos="2016"/>
          <w:tab w:val="left" w:pos="4860"/>
          <w:tab w:val="left" w:pos="6030"/>
        </w:tabs>
        <w:rPr>
          <w:color w:val="000000" w:themeColor="text1"/>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r w:rsidRPr="006533C8">
        <w:rPr>
          <w:rFonts w:ascii="Arial" w:hAnsi="Arial" w:cs="Arial"/>
          <w:color w:val="000000" w:themeColor="text1"/>
          <w:sz w:val="19"/>
          <w:szCs w:val="19"/>
        </w:rPr>
        <w:tab/>
      </w: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6EDCCDF8" w14:textId="77777777" w:rsidR="001F37AA" w:rsidRPr="006533C8" w:rsidRDefault="001F37AA" w:rsidP="00A461A3">
      <w:pPr>
        <w:tabs>
          <w:tab w:val="left" w:pos="2148"/>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27D69BF4" w14:textId="77777777" w:rsidR="001F37AA" w:rsidRPr="006533C8" w:rsidRDefault="001F37AA" w:rsidP="00A461A3">
      <w:pPr>
        <w:spacing w:after="0" w:line="268" w:lineRule="exact"/>
        <w:rPr>
          <w:rFonts w:ascii="Arial" w:hAnsi="Arial" w:cs="Arial"/>
          <w:color w:val="000000" w:themeColor="text1"/>
          <w:sz w:val="19"/>
          <w:szCs w:val="19"/>
        </w:rPr>
      </w:pPr>
    </w:p>
    <w:p w14:paraId="6F29B907" w14:textId="77777777" w:rsidR="001F37AA" w:rsidRPr="006533C8" w:rsidRDefault="001F37AA" w:rsidP="00A461A3">
      <w:pPr>
        <w:spacing w:after="0" w:line="268" w:lineRule="exact"/>
        <w:rPr>
          <w:rFonts w:ascii="Arial" w:hAnsi="Arial" w:cs="Arial"/>
          <w:color w:val="000000" w:themeColor="text1"/>
          <w:sz w:val="19"/>
          <w:szCs w:val="19"/>
        </w:rPr>
      </w:pPr>
    </w:p>
    <w:p w14:paraId="2EAC3622" w14:textId="77777777" w:rsidR="001F37AA" w:rsidRPr="006533C8" w:rsidRDefault="001F37AA" w:rsidP="00A461A3">
      <w:pPr>
        <w:spacing w:after="0" w:line="268" w:lineRule="exact"/>
        <w:rPr>
          <w:rFonts w:ascii="Arial" w:hAnsi="Arial" w:cs="Arial"/>
          <w:color w:val="000000" w:themeColor="text1"/>
          <w:sz w:val="19"/>
          <w:szCs w:val="19"/>
        </w:rPr>
      </w:pPr>
    </w:p>
    <w:p w14:paraId="1FA5821B" w14:textId="77777777" w:rsidR="001F37AA" w:rsidRPr="006533C8" w:rsidRDefault="001F37AA" w:rsidP="00A461A3">
      <w:pPr>
        <w:spacing w:after="0" w:line="268" w:lineRule="exact"/>
        <w:rPr>
          <w:rFonts w:ascii="Arial" w:hAnsi="Arial" w:cs="Arial"/>
          <w:color w:val="000000" w:themeColor="text1"/>
          <w:sz w:val="19"/>
          <w:szCs w:val="19"/>
        </w:rPr>
      </w:pPr>
    </w:p>
    <w:p w14:paraId="2B7D11CA" w14:textId="77777777" w:rsidR="001F37AA" w:rsidRPr="006533C8" w:rsidRDefault="001F37AA" w:rsidP="00A461A3">
      <w:pPr>
        <w:spacing w:after="0" w:line="268" w:lineRule="exact"/>
        <w:rPr>
          <w:rFonts w:ascii="Arial" w:hAnsi="Arial" w:cs="Arial"/>
          <w:color w:val="000000" w:themeColor="text1"/>
          <w:sz w:val="19"/>
          <w:szCs w:val="19"/>
        </w:rPr>
      </w:pPr>
    </w:p>
    <w:p w14:paraId="78202CE6" w14:textId="77777777" w:rsidR="001F37AA" w:rsidRPr="006533C8" w:rsidRDefault="001F37AA" w:rsidP="00A461A3">
      <w:pPr>
        <w:spacing w:after="0" w:line="268" w:lineRule="exact"/>
        <w:rPr>
          <w:rFonts w:ascii="Arial" w:hAnsi="Arial" w:cs="Arial"/>
          <w:color w:val="000000" w:themeColor="text1"/>
          <w:sz w:val="19"/>
          <w:szCs w:val="19"/>
        </w:rPr>
      </w:pPr>
    </w:p>
    <w:p w14:paraId="05676E71" w14:textId="77777777" w:rsidR="001F37AA" w:rsidRPr="006533C8" w:rsidRDefault="001F37AA" w:rsidP="00A461A3">
      <w:pPr>
        <w:spacing w:after="0" w:line="268" w:lineRule="exact"/>
        <w:rPr>
          <w:rFonts w:ascii="Arial" w:hAnsi="Arial" w:cs="Arial"/>
          <w:color w:val="000000" w:themeColor="text1"/>
          <w:sz w:val="19"/>
          <w:szCs w:val="19"/>
        </w:rPr>
      </w:pPr>
    </w:p>
    <w:p w14:paraId="6C049454" w14:textId="77777777" w:rsidR="001F37AA" w:rsidRPr="006533C8" w:rsidRDefault="001F37AA" w:rsidP="00A461A3">
      <w:pPr>
        <w:spacing w:after="0" w:line="268" w:lineRule="exact"/>
        <w:rPr>
          <w:rFonts w:ascii="Arial" w:hAnsi="Arial" w:cs="Arial"/>
          <w:color w:val="000000" w:themeColor="text1"/>
          <w:sz w:val="19"/>
          <w:szCs w:val="19"/>
        </w:rPr>
      </w:pPr>
    </w:p>
    <w:p w14:paraId="06BB4BF6" w14:textId="77777777" w:rsidR="001F37AA" w:rsidRPr="006533C8" w:rsidRDefault="001F37AA" w:rsidP="00A461A3">
      <w:pPr>
        <w:spacing w:after="0" w:line="268" w:lineRule="exact"/>
        <w:rPr>
          <w:rFonts w:ascii="Arial" w:hAnsi="Arial" w:cs="Arial"/>
          <w:color w:val="000000" w:themeColor="text1"/>
          <w:sz w:val="19"/>
          <w:szCs w:val="19"/>
        </w:rPr>
      </w:pPr>
    </w:p>
    <w:p w14:paraId="5A5DD024" w14:textId="77777777" w:rsidR="001F37AA" w:rsidRPr="006533C8" w:rsidRDefault="001F37AA" w:rsidP="00A461A3">
      <w:pPr>
        <w:spacing w:after="0" w:line="268" w:lineRule="exact"/>
        <w:rPr>
          <w:rFonts w:ascii="Arial" w:hAnsi="Arial" w:cs="Arial"/>
          <w:color w:val="000000" w:themeColor="text1"/>
          <w:sz w:val="19"/>
          <w:szCs w:val="19"/>
        </w:rPr>
      </w:pPr>
    </w:p>
    <w:p w14:paraId="5C06E29F" w14:textId="77777777" w:rsidR="001F37AA" w:rsidRPr="006533C8" w:rsidRDefault="001F37AA" w:rsidP="00A461A3">
      <w:pPr>
        <w:spacing w:after="0" w:line="268" w:lineRule="exact"/>
        <w:rPr>
          <w:rFonts w:ascii="Arial" w:hAnsi="Arial" w:cs="Arial"/>
          <w:color w:val="000000" w:themeColor="text1"/>
          <w:sz w:val="19"/>
          <w:szCs w:val="19"/>
        </w:rPr>
      </w:pPr>
    </w:p>
    <w:p w14:paraId="0F30DD09" w14:textId="77777777" w:rsidR="001F37AA" w:rsidRPr="006533C8" w:rsidRDefault="001F37AA" w:rsidP="00A461A3">
      <w:pPr>
        <w:spacing w:after="0" w:line="268" w:lineRule="exact"/>
        <w:rPr>
          <w:rFonts w:ascii="Arial" w:hAnsi="Arial" w:cs="Arial"/>
          <w:color w:val="000000" w:themeColor="text1"/>
          <w:sz w:val="19"/>
          <w:szCs w:val="19"/>
        </w:rPr>
      </w:pPr>
    </w:p>
    <w:p w14:paraId="609C4BA1" w14:textId="77777777" w:rsidR="001F37AA" w:rsidRPr="006533C8" w:rsidRDefault="001F37AA" w:rsidP="00A461A3">
      <w:pPr>
        <w:spacing w:after="0" w:line="268" w:lineRule="exact"/>
        <w:rPr>
          <w:rFonts w:ascii="Arial" w:hAnsi="Arial" w:cs="Arial"/>
          <w:color w:val="000000" w:themeColor="text1"/>
          <w:sz w:val="19"/>
          <w:szCs w:val="19"/>
        </w:rPr>
      </w:pPr>
    </w:p>
    <w:p w14:paraId="670E4384" w14:textId="77777777" w:rsidR="001F37AA" w:rsidRPr="006533C8" w:rsidRDefault="001F37AA" w:rsidP="00A461A3">
      <w:pPr>
        <w:spacing w:after="0" w:line="268" w:lineRule="exact"/>
        <w:rPr>
          <w:rFonts w:ascii="Arial" w:hAnsi="Arial" w:cs="Arial"/>
          <w:color w:val="000000" w:themeColor="text1"/>
          <w:sz w:val="19"/>
          <w:szCs w:val="19"/>
        </w:rPr>
      </w:pPr>
    </w:p>
    <w:p w14:paraId="29410B9A" w14:textId="77777777" w:rsidR="001F37AA" w:rsidRPr="006533C8" w:rsidRDefault="001F37AA" w:rsidP="00A461A3">
      <w:pPr>
        <w:spacing w:after="0" w:line="268" w:lineRule="exact"/>
        <w:rPr>
          <w:rFonts w:ascii="Arial" w:hAnsi="Arial" w:cs="Arial"/>
          <w:color w:val="000000" w:themeColor="text1"/>
          <w:sz w:val="19"/>
          <w:szCs w:val="19"/>
        </w:rPr>
      </w:pPr>
    </w:p>
    <w:p w14:paraId="3F66D4F5" w14:textId="77777777" w:rsidR="001F37AA" w:rsidRPr="006533C8" w:rsidRDefault="001F37AA" w:rsidP="00A461A3">
      <w:pPr>
        <w:spacing w:after="0" w:line="268" w:lineRule="exact"/>
        <w:rPr>
          <w:rFonts w:ascii="Arial" w:hAnsi="Arial" w:cs="Arial"/>
          <w:color w:val="000000" w:themeColor="text1"/>
          <w:sz w:val="19"/>
          <w:szCs w:val="19"/>
        </w:rPr>
      </w:pPr>
    </w:p>
    <w:p w14:paraId="670495D1" w14:textId="77777777" w:rsidR="001F37AA" w:rsidRPr="006533C8" w:rsidRDefault="001F37AA" w:rsidP="00A461A3">
      <w:pPr>
        <w:spacing w:after="0" w:line="268" w:lineRule="exact"/>
        <w:rPr>
          <w:rFonts w:ascii="Arial" w:hAnsi="Arial" w:cs="Arial"/>
          <w:color w:val="000000" w:themeColor="text1"/>
          <w:sz w:val="19"/>
          <w:szCs w:val="19"/>
        </w:rPr>
      </w:pPr>
    </w:p>
    <w:p w14:paraId="35F45276" w14:textId="77777777" w:rsidR="001F37AA" w:rsidRPr="006533C8" w:rsidRDefault="001F37AA" w:rsidP="00A461A3">
      <w:pPr>
        <w:spacing w:after="0" w:line="268" w:lineRule="exact"/>
        <w:rPr>
          <w:rFonts w:ascii="Arial" w:hAnsi="Arial" w:cs="Arial"/>
          <w:color w:val="000000" w:themeColor="text1"/>
          <w:sz w:val="19"/>
          <w:szCs w:val="19"/>
        </w:rPr>
      </w:pPr>
    </w:p>
    <w:p w14:paraId="790C430B" w14:textId="77777777" w:rsidR="001F37AA" w:rsidRPr="006533C8" w:rsidRDefault="001F37AA" w:rsidP="00A461A3">
      <w:pPr>
        <w:spacing w:after="0" w:line="268" w:lineRule="exact"/>
        <w:rPr>
          <w:rFonts w:ascii="Arial" w:hAnsi="Arial" w:cs="Arial"/>
          <w:color w:val="000000" w:themeColor="text1"/>
          <w:sz w:val="19"/>
          <w:szCs w:val="19"/>
        </w:rPr>
      </w:pPr>
    </w:p>
    <w:p w14:paraId="6674F674" w14:textId="77777777" w:rsidR="001F37AA" w:rsidRPr="006533C8" w:rsidRDefault="001F37AA" w:rsidP="00A461A3">
      <w:pPr>
        <w:spacing w:after="0" w:line="268" w:lineRule="exact"/>
        <w:rPr>
          <w:rFonts w:ascii="Arial" w:hAnsi="Arial" w:cs="Arial"/>
          <w:color w:val="000000" w:themeColor="text1"/>
          <w:sz w:val="19"/>
          <w:szCs w:val="19"/>
        </w:rPr>
      </w:pPr>
    </w:p>
    <w:p w14:paraId="301FAAEA" w14:textId="77777777" w:rsidR="001F37AA" w:rsidRPr="006533C8" w:rsidRDefault="001F37AA" w:rsidP="00A461A3">
      <w:pPr>
        <w:spacing w:after="0" w:line="268" w:lineRule="exact"/>
        <w:rPr>
          <w:rFonts w:ascii="Arial" w:hAnsi="Arial" w:cs="Arial"/>
          <w:color w:val="000000" w:themeColor="text1"/>
          <w:sz w:val="19"/>
          <w:szCs w:val="19"/>
        </w:rPr>
      </w:pPr>
    </w:p>
    <w:p w14:paraId="49ECA6A1" w14:textId="77777777" w:rsidR="001F37AA" w:rsidRPr="006533C8" w:rsidRDefault="001F37AA" w:rsidP="00A461A3">
      <w:pPr>
        <w:spacing w:after="0" w:line="268" w:lineRule="exact"/>
        <w:rPr>
          <w:rFonts w:ascii="Arial" w:hAnsi="Arial" w:cs="Arial"/>
          <w:color w:val="000000" w:themeColor="text1"/>
          <w:sz w:val="19"/>
          <w:szCs w:val="19"/>
        </w:rPr>
      </w:pPr>
    </w:p>
    <w:p w14:paraId="16C13D3E" w14:textId="77777777" w:rsidR="001F37AA" w:rsidRPr="006533C8" w:rsidRDefault="001F37AA" w:rsidP="00A461A3">
      <w:pPr>
        <w:spacing w:after="0" w:line="268" w:lineRule="exact"/>
        <w:rPr>
          <w:rFonts w:ascii="Arial" w:hAnsi="Arial" w:cs="Arial"/>
          <w:color w:val="000000" w:themeColor="text1"/>
          <w:sz w:val="19"/>
          <w:szCs w:val="19"/>
        </w:rPr>
      </w:pPr>
    </w:p>
    <w:p w14:paraId="0E572355" w14:textId="77777777" w:rsidR="001F37AA" w:rsidRPr="006533C8" w:rsidRDefault="001F37AA" w:rsidP="00A461A3">
      <w:pPr>
        <w:spacing w:after="0" w:line="268" w:lineRule="exact"/>
        <w:rPr>
          <w:rFonts w:ascii="Arial" w:hAnsi="Arial" w:cs="Arial"/>
          <w:color w:val="000000" w:themeColor="text1"/>
          <w:sz w:val="19"/>
          <w:szCs w:val="19"/>
        </w:rPr>
      </w:pPr>
    </w:p>
    <w:p w14:paraId="3FF32302" w14:textId="77777777" w:rsidR="001F37AA" w:rsidRPr="006533C8" w:rsidRDefault="001F37AA" w:rsidP="00A461A3">
      <w:pPr>
        <w:spacing w:after="0" w:line="268" w:lineRule="exact"/>
        <w:rPr>
          <w:rFonts w:ascii="Arial" w:hAnsi="Arial" w:cs="Arial"/>
          <w:color w:val="000000" w:themeColor="text1"/>
          <w:sz w:val="19"/>
          <w:szCs w:val="19"/>
        </w:rPr>
      </w:pPr>
    </w:p>
    <w:p w14:paraId="6D92E73B" w14:textId="77777777" w:rsidR="001F37AA" w:rsidRPr="006533C8" w:rsidRDefault="001F37AA" w:rsidP="00A461A3">
      <w:pPr>
        <w:spacing w:after="0" w:line="268" w:lineRule="exact"/>
        <w:rPr>
          <w:rFonts w:ascii="Arial" w:hAnsi="Arial" w:cs="Arial"/>
          <w:color w:val="000000" w:themeColor="text1"/>
          <w:sz w:val="19"/>
          <w:szCs w:val="19"/>
        </w:rPr>
      </w:pPr>
    </w:p>
    <w:p w14:paraId="37BDA4AA" w14:textId="77777777" w:rsidR="001F37AA" w:rsidRPr="006533C8" w:rsidRDefault="001F37AA" w:rsidP="00A461A3">
      <w:pPr>
        <w:spacing w:after="0" w:line="268" w:lineRule="exact"/>
        <w:rPr>
          <w:rFonts w:ascii="Arial" w:hAnsi="Arial" w:cs="Arial"/>
          <w:color w:val="000000" w:themeColor="text1"/>
          <w:sz w:val="19"/>
          <w:szCs w:val="19"/>
        </w:rPr>
      </w:pPr>
    </w:p>
    <w:p w14:paraId="0162ECB2" w14:textId="77777777" w:rsidR="001F37AA" w:rsidRPr="006533C8" w:rsidRDefault="001F37AA" w:rsidP="00A461A3">
      <w:pPr>
        <w:spacing w:after="0" w:line="268" w:lineRule="exact"/>
        <w:rPr>
          <w:rFonts w:ascii="Arial" w:hAnsi="Arial" w:cs="Arial"/>
          <w:color w:val="000000" w:themeColor="text1"/>
          <w:sz w:val="19"/>
          <w:szCs w:val="19"/>
        </w:rPr>
      </w:pPr>
    </w:p>
    <w:p w14:paraId="4B1F2176" w14:textId="77777777" w:rsidR="001F37AA" w:rsidRPr="006533C8" w:rsidRDefault="001F37AA" w:rsidP="00A461A3">
      <w:pPr>
        <w:spacing w:after="0" w:line="268" w:lineRule="exact"/>
        <w:rPr>
          <w:rFonts w:ascii="Arial" w:hAnsi="Arial" w:cs="Arial"/>
          <w:color w:val="000000" w:themeColor="text1"/>
          <w:sz w:val="19"/>
          <w:szCs w:val="19"/>
        </w:rPr>
      </w:pPr>
    </w:p>
    <w:p w14:paraId="04537993" w14:textId="77777777" w:rsidR="001F37AA" w:rsidRPr="006533C8" w:rsidRDefault="001F37AA" w:rsidP="00A461A3">
      <w:pPr>
        <w:spacing w:after="0" w:line="268" w:lineRule="exact"/>
        <w:rPr>
          <w:rFonts w:ascii="Arial" w:hAnsi="Arial" w:cs="Arial"/>
          <w:color w:val="000000" w:themeColor="text1"/>
          <w:sz w:val="19"/>
          <w:szCs w:val="19"/>
        </w:rPr>
      </w:pPr>
    </w:p>
    <w:p w14:paraId="116BA2D8" w14:textId="77777777" w:rsidR="001F37AA" w:rsidRPr="006533C8" w:rsidRDefault="001F37AA" w:rsidP="00A461A3">
      <w:pPr>
        <w:spacing w:after="0" w:line="268" w:lineRule="exact"/>
        <w:rPr>
          <w:rFonts w:ascii="Arial" w:hAnsi="Arial" w:cs="Arial"/>
          <w:color w:val="000000" w:themeColor="text1"/>
          <w:sz w:val="19"/>
          <w:szCs w:val="19"/>
        </w:rPr>
      </w:pPr>
    </w:p>
    <w:p w14:paraId="6952F2E9" w14:textId="77777777" w:rsidR="001F37AA" w:rsidRPr="006533C8" w:rsidRDefault="001F37AA" w:rsidP="00A461A3">
      <w:pPr>
        <w:spacing w:after="0" w:line="268" w:lineRule="exact"/>
        <w:rPr>
          <w:rFonts w:ascii="Arial" w:hAnsi="Arial" w:cs="Arial"/>
          <w:color w:val="000000" w:themeColor="text1"/>
          <w:sz w:val="19"/>
          <w:szCs w:val="19"/>
        </w:rPr>
      </w:pPr>
    </w:p>
    <w:p w14:paraId="2E3DC88F" w14:textId="77777777" w:rsidR="001F37AA" w:rsidRPr="006533C8" w:rsidRDefault="001F37AA" w:rsidP="00A461A3">
      <w:pPr>
        <w:spacing w:after="0" w:line="268" w:lineRule="exact"/>
        <w:rPr>
          <w:rFonts w:ascii="Arial" w:hAnsi="Arial" w:cs="Arial"/>
          <w:color w:val="000000" w:themeColor="text1"/>
          <w:sz w:val="19"/>
          <w:szCs w:val="19"/>
        </w:rPr>
      </w:pPr>
    </w:p>
    <w:p w14:paraId="1343EFB7" w14:textId="77777777" w:rsidR="001F37AA" w:rsidRPr="006533C8" w:rsidRDefault="001F37AA" w:rsidP="00A461A3">
      <w:pPr>
        <w:spacing w:after="0" w:line="268" w:lineRule="exact"/>
        <w:rPr>
          <w:rFonts w:ascii="Arial" w:hAnsi="Arial" w:cs="Arial"/>
          <w:color w:val="000000" w:themeColor="text1"/>
          <w:sz w:val="19"/>
          <w:szCs w:val="19"/>
        </w:rPr>
      </w:pPr>
    </w:p>
    <w:p w14:paraId="30500A2F" w14:textId="77777777" w:rsidR="001F37AA" w:rsidRPr="006533C8" w:rsidRDefault="001F37AA" w:rsidP="00A461A3">
      <w:pPr>
        <w:spacing w:after="0" w:line="268" w:lineRule="exact"/>
        <w:rPr>
          <w:rFonts w:ascii="Arial" w:hAnsi="Arial" w:cs="Arial"/>
          <w:color w:val="000000" w:themeColor="text1"/>
          <w:sz w:val="19"/>
          <w:szCs w:val="19"/>
        </w:rPr>
      </w:pPr>
    </w:p>
    <w:p w14:paraId="09A38A97" w14:textId="77777777" w:rsidR="001F37AA" w:rsidRPr="006533C8" w:rsidRDefault="001F37AA" w:rsidP="00A461A3">
      <w:pPr>
        <w:spacing w:after="0" w:line="268" w:lineRule="exact"/>
        <w:rPr>
          <w:rFonts w:ascii="Arial" w:hAnsi="Arial" w:cs="Arial"/>
          <w:color w:val="000000" w:themeColor="text1"/>
          <w:sz w:val="19"/>
          <w:szCs w:val="19"/>
        </w:rPr>
      </w:pPr>
    </w:p>
    <w:p w14:paraId="62086A57" w14:textId="77777777" w:rsidR="001F37AA" w:rsidRPr="006533C8" w:rsidRDefault="001F37AA" w:rsidP="00A461A3">
      <w:pPr>
        <w:spacing w:after="0" w:line="268" w:lineRule="exact"/>
        <w:rPr>
          <w:rFonts w:ascii="Arial" w:hAnsi="Arial" w:cs="Arial"/>
          <w:color w:val="000000" w:themeColor="text1"/>
          <w:sz w:val="19"/>
          <w:szCs w:val="19"/>
        </w:rPr>
      </w:pPr>
    </w:p>
    <w:p w14:paraId="77E4813D" w14:textId="77777777" w:rsidR="001F37AA" w:rsidRPr="006533C8" w:rsidRDefault="001F37AA" w:rsidP="00A461A3">
      <w:pPr>
        <w:spacing w:after="0" w:line="268" w:lineRule="exact"/>
        <w:rPr>
          <w:rFonts w:ascii="Arial" w:hAnsi="Arial" w:cs="Arial"/>
          <w:color w:val="000000" w:themeColor="text1"/>
          <w:sz w:val="19"/>
          <w:szCs w:val="19"/>
        </w:rPr>
      </w:pPr>
    </w:p>
    <w:p w14:paraId="143F081C" w14:textId="77777777" w:rsidR="001F37AA" w:rsidRPr="006533C8" w:rsidRDefault="001F37AA" w:rsidP="00A461A3">
      <w:pPr>
        <w:tabs>
          <w:tab w:val="left" w:pos="2916"/>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5126D2E4" w14:textId="77777777" w:rsidR="001F37AA" w:rsidRPr="006533C8" w:rsidRDefault="001F37AA" w:rsidP="00A461A3">
      <w:pPr>
        <w:spacing w:after="0" w:line="268" w:lineRule="exact"/>
        <w:rPr>
          <w:rFonts w:ascii="Arial" w:hAnsi="Arial" w:cs="Arial"/>
          <w:color w:val="000000" w:themeColor="text1"/>
          <w:sz w:val="19"/>
          <w:szCs w:val="19"/>
        </w:rPr>
      </w:pPr>
    </w:p>
    <w:p w14:paraId="597561EC" w14:textId="77777777" w:rsidR="001F37AA" w:rsidRPr="006533C8" w:rsidRDefault="001F37AA" w:rsidP="00A461A3">
      <w:pPr>
        <w:spacing w:after="0" w:line="268" w:lineRule="exact"/>
        <w:rPr>
          <w:rFonts w:ascii="Arial" w:hAnsi="Arial" w:cs="Arial"/>
          <w:color w:val="000000" w:themeColor="text1"/>
          <w:sz w:val="19"/>
          <w:szCs w:val="19"/>
        </w:rPr>
      </w:pPr>
    </w:p>
    <w:p w14:paraId="073A868F" w14:textId="77777777" w:rsidR="001F37AA" w:rsidRPr="006533C8" w:rsidRDefault="001F37AA" w:rsidP="00A461A3">
      <w:pPr>
        <w:spacing w:after="0" w:line="268" w:lineRule="exact"/>
        <w:rPr>
          <w:rFonts w:ascii="Arial" w:hAnsi="Arial" w:cs="Arial"/>
          <w:color w:val="000000" w:themeColor="text1"/>
          <w:sz w:val="19"/>
          <w:szCs w:val="19"/>
        </w:rPr>
      </w:pPr>
    </w:p>
    <w:p w14:paraId="6B48DE09" w14:textId="77777777" w:rsidR="001F37AA" w:rsidRPr="006533C8" w:rsidRDefault="001F37AA" w:rsidP="00A461A3">
      <w:pPr>
        <w:spacing w:after="0" w:line="268" w:lineRule="exact"/>
        <w:rPr>
          <w:rFonts w:ascii="Arial" w:hAnsi="Arial" w:cs="Arial"/>
          <w:color w:val="000000" w:themeColor="text1"/>
          <w:sz w:val="19"/>
          <w:szCs w:val="19"/>
        </w:rPr>
      </w:pPr>
    </w:p>
    <w:p w14:paraId="657AE10D" w14:textId="25D7C462"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https://bdl.stat.gov.pl/BDL/start.</w:t>
      </w:r>
    </w:p>
    <w:p w14:paraId="36188B36" w14:textId="77777777" w:rsidR="001F37AA" w:rsidRPr="006533C8" w:rsidRDefault="001F37AA" w:rsidP="00A461A3">
      <w:pPr>
        <w:pStyle w:val="Legenda"/>
        <w:spacing w:after="0" w:line="268" w:lineRule="exact"/>
        <w:rPr>
          <w:rFonts w:ascii="Arial" w:hAnsi="Arial" w:cs="Arial"/>
          <w:b w:val="0"/>
          <w:bCs w:val="0"/>
          <w:color w:val="9BBB59" w:themeColor="accent3"/>
          <w:sz w:val="21"/>
          <w:szCs w:val="21"/>
        </w:rPr>
      </w:pPr>
      <w:bookmarkStart w:id="119" w:name="_Toc417460438"/>
      <w:r w:rsidRPr="006533C8">
        <w:rPr>
          <w:rFonts w:ascii="Arial" w:hAnsi="Arial" w:cs="Arial"/>
          <w:b w:val="0"/>
          <w:bCs w:val="0"/>
          <w:color w:val="9BBB59" w:themeColor="accent3"/>
          <w:sz w:val="24"/>
          <w:szCs w:val="24"/>
        </w:rPr>
        <w:lastRenderedPageBreak/>
        <w:t>Osoby w rodzinach objętych pomocą społeczną wg powodów udzielenia pomocy – województwo śląskie, 2024 r</w:t>
      </w:r>
      <w:r w:rsidRPr="006533C8">
        <w:rPr>
          <w:rFonts w:ascii="Arial" w:hAnsi="Arial" w:cs="Arial"/>
          <w:b w:val="0"/>
          <w:bCs w:val="0"/>
          <w:color w:val="9BBB59" w:themeColor="accent3"/>
          <w:sz w:val="21"/>
          <w:szCs w:val="21"/>
        </w:rPr>
        <w:t>.</w:t>
      </w:r>
      <w:bookmarkEnd w:id="119"/>
    </w:p>
    <w:p w14:paraId="66A16823" w14:textId="77777777" w:rsidR="001F37AA" w:rsidRPr="006533C8" w:rsidRDefault="001F37AA" w:rsidP="00A461A3">
      <w:pPr>
        <w:rPr>
          <w:color w:val="000000" w:themeColor="text1"/>
        </w:rPr>
      </w:pPr>
      <w:r w:rsidRPr="006533C8">
        <w:rPr>
          <w:noProof/>
        </w:rPr>
        <w:drawing>
          <wp:anchor distT="0" distB="0" distL="114300" distR="114300" simplePos="0" relativeHeight="252214272" behindDoc="1" locked="0" layoutInCell="1" allowOverlap="1" wp14:anchorId="22467370" wp14:editId="03C7627D">
            <wp:simplePos x="0" y="0"/>
            <wp:positionH relativeFrom="column">
              <wp:posOffset>-1270</wp:posOffset>
            </wp:positionH>
            <wp:positionV relativeFrom="paragraph">
              <wp:posOffset>1270</wp:posOffset>
            </wp:positionV>
            <wp:extent cx="5759450" cy="7866380"/>
            <wp:effectExtent l="0" t="0" r="0" b="0"/>
            <wp:wrapNone/>
            <wp:docPr id="565999039"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p>
    <w:p w14:paraId="5924F888" w14:textId="77777777" w:rsidR="001F37AA" w:rsidRPr="006533C8" w:rsidRDefault="001F37AA" w:rsidP="00A461A3">
      <w:pPr>
        <w:tabs>
          <w:tab w:val="left" w:pos="5115"/>
          <w:tab w:val="left" w:pos="5145"/>
        </w:tabs>
        <w:rPr>
          <w:color w:val="000000" w:themeColor="text1"/>
        </w:rPr>
      </w:pPr>
      <w:r w:rsidRPr="006533C8">
        <w:rPr>
          <w:color w:val="000000" w:themeColor="text1"/>
        </w:rPr>
        <w:tab/>
      </w:r>
      <w:r w:rsidRPr="006533C8">
        <w:rPr>
          <w:color w:val="000000" w:themeColor="text1"/>
        </w:rPr>
        <w:tab/>
      </w:r>
    </w:p>
    <w:p w14:paraId="7A5F4FDF" w14:textId="77777777" w:rsidR="001F37AA" w:rsidRPr="006533C8" w:rsidRDefault="001F37AA" w:rsidP="00A461A3">
      <w:pPr>
        <w:pStyle w:val="Bezodstpw"/>
        <w:spacing w:line="268" w:lineRule="exact"/>
        <w:rPr>
          <w:rFonts w:ascii="Arial" w:hAnsi="Arial" w:cs="Arial"/>
          <w:color w:val="000000" w:themeColor="text1"/>
          <w:sz w:val="19"/>
          <w:szCs w:val="19"/>
        </w:rPr>
      </w:pPr>
    </w:p>
    <w:p w14:paraId="35880F61" w14:textId="77777777" w:rsidR="001F37AA" w:rsidRPr="006533C8" w:rsidRDefault="001F37AA" w:rsidP="00A461A3">
      <w:pPr>
        <w:pStyle w:val="Bezodstpw"/>
        <w:spacing w:line="268" w:lineRule="exact"/>
        <w:rPr>
          <w:rFonts w:ascii="Arial" w:hAnsi="Arial" w:cs="Arial"/>
          <w:color w:val="000000" w:themeColor="text1"/>
          <w:sz w:val="19"/>
          <w:szCs w:val="19"/>
        </w:rPr>
      </w:pPr>
    </w:p>
    <w:p w14:paraId="3FC2CF56" w14:textId="77777777" w:rsidR="001F37AA" w:rsidRPr="006533C8" w:rsidRDefault="001F37AA" w:rsidP="00A461A3">
      <w:pPr>
        <w:pStyle w:val="Bezodstpw"/>
        <w:spacing w:line="268" w:lineRule="exact"/>
        <w:rPr>
          <w:rFonts w:ascii="Arial" w:hAnsi="Arial" w:cs="Arial"/>
          <w:color w:val="000000" w:themeColor="text1"/>
          <w:sz w:val="19"/>
          <w:szCs w:val="19"/>
        </w:rPr>
      </w:pPr>
    </w:p>
    <w:p w14:paraId="2F98DA94" w14:textId="77777777" w:rsidR="001F37AA" w:rsidRPr="006533C8" w:rsidRDefault="001F37AA" w:rsidP="00A461A3">
      <w:pPr>
        <w:pStyle w:val="Bezodstpw"/>
        <w:tabs>
          <w:tab w:val="left" w:pos="5490"/>
        </w:tabs>
        <w:spacing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16062C6C" w14:textId="77777777" w:rsidR="001F37AA" w:rsidRPr="006533C8" w:rsidRDefault="001F37AA" w:rsidP="00A461A3">
      <w:pPr>
        <w:pStyle w:val="Bezodstpw"/>
        <w:spacing w:line="268" w:lineRule="exact"/>
        <w:rPr>
          <w:rFonts w:ascii="Arial" w:hAnsi="Arial" w:cs="Arial"/>
          <w:color w:val="000000" w:themeColor="text1"/>
          <w:sz w:val="19"/>
          <w:szCs w:val="19"/>
        </w:rPr>
      </w:pPr>
    </w:p>
    <w:p w14:paraId="05E2D7BF" w14:textId="77777777" w:rsidR="001F37AA" w:rsidRPr="006533C8" w:rsidRDefault="001F37AA" w:rsidP="00A461A3">
      <w:pPr>
        <w:pStyle w:val="Bezodstpw"/>
        <w:spacing w:line="268" w:lineRule="exact"/>
        <w:rPr>
          <w:rFonts w:ascii="Arial" w:hAnsi="Arial" w:cs="Arial"/>
          <w:color w:val="000000" w:themeColor="text1"/>
          <w:sz w:val="19"/>
          <w:szCs w:val="19"/>
        </w:rPr>
      </w:pPr>
    </w:p>
    <w:p w14:paraId="6A7B69D0" w14:textId="77777777" w:rsidR="001F37AA" w:rsidRPr="006533C8" w:rsidRDefault="001F37AA" w:rsidP="00A461A3">
      <w:pPr>
        <w:pStyle w:val="Bezodstpw"/>
        <w:tabs>
          <w:tab w:val="left" w:pos="6990"/>
        </w:tabs>
        <w:spacing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1B974FF1" w14:textId="77777777" w:rsidR="001F37AA" w:rsidRPr="006533C8" w:rsidRDefault="001F37AA" w:rsidP="00A461A3">
      <w:pPr>
        <w:pStyle w:val="Bezodstpw"/>
        <w:spacing w:line="268" w:lineRule="exact"/>
        <w:rPr>
          <w:rFonts w:ascii="Arial" w:hAnsi="Arial" w:cs="Arial"/>
          <w:color w:val="000000" w:themeColor="text1"/>
          <w:sz w:val="19"/>
          <w:szCs w:val="19"/>
        </w:rPr>
      </w:pPr>
    </w:p>
    <w:p w14:paraId="16E2A24D" w14:textId="77777777" w:rsidR="001F37AA" w:rsidRPr="006533C8" w:rsidRDefault="001F37AA" w:rsidP="00A461A3">
      <w:pPr>
        <w:pStyle w:val="Bezodstpw"/>
        <w:spacing w:line="268" w:lineRule="exact"/>
        <w:rPr>
          <w:rFonts w:ascii="Arial" w:hAnsi="Arial" w:cs="Arial"/>
          <w:color w:val="000000" w:themeColor="text1"/>
          <w:sz w:val="19"/>
          <w:szCs w:val="19"/>
        </w:rPr>
      </w:pPr>
    </w:p>
    <w:p w14:paraId="0F791DF8" w14:textId="77777777" w:rsidR="001F37AA" w:rsidRPr="006533C8" w:rsidRDefault="001F37AA" w:rsidP="00A461A3">
      <w:pPr>
        <w:pStyle w:val="Bezodstpw"/>
        <w:spacing w:line="268" w:lineRule="exact"/>
        <w:rPr>
          <w:rFonts w:ascii="Arial" w:hAnsi="Arial" w:cs="Arial"/>
          <w:color w:val="000000" w:themeColor="text1"/>
          <w:sz w:val="19"/>
          <w:szCs w:val="19"/>
        </w:rPr>
      </w:pPr>
    </w:p>
    <w:p w14:paraId="347F7D33" w14:textId="77777777" w:rsidR="001F37AA" w:rsidRPr="006533C8" w:rsidRDefault="001F37AA" w:rsidP="00A461A3">
      <w:pPr>
        <w:pStyle w:val="Bezodstpw"/>
        <w:spacing w:line="268" w:lineRule="exact"/>
        <w:rPr>
          <w:rFonts w:ascii="Arial" w:hAnsi="Arial" w:cs="Arial"/>
          <w:color w:val="000000" w:themeColor="text1"/>
          <w:sz w:val="19"/>
          <w:szCs w:val="19"/>
        </w:rPr>
      </w:pPr>
    </w:p>
    <w:p w14:paraId="19F2D9A8" w14:textId="77777777" w:rsidR="001F37AA" w:rsidRPr="006533C8" w:rsidRDefault="001F37AA" w:rsidP="00A461A3">
      <w:pPr>
        <w:pStyle w:val="Bezodstpw"/>
        <w:spacing w:line="268" w:lineRule="exact"/>
        <w:rPr>
          <w:rFonts w:ascii="Arial" w:hAnsi="Arial" w:cs="Arial"/>
          <w:color w:val="000000" w:themeColor="text1"/>
          <w:sz w:val="19"/>
          <w:szCs w:val="19"/>
        </w:rPr>
      </w:pPr>
    </w:p>
    <w:p w14:paraId="1494CA7D" w14:textId="77777777" w:rsidR="001F37AA" w:rsidRPr="006533C8" w:rsidRDefault="001F37AA" w:rsidP="00A461A3">
      <w:pPr>
        <w:pStyle w:val="Bezodstpw"/>
        <w:spacing w:line="268" w:lineRule="exact"/>
        <w:rPr>
          <w:rFonts w:ascii="Arial" w:hAnsi="Arial" w:cs="Arial"/>
          <w:color w:val="000000" w:themeColor="text1"/>
          <w:sz w:val="19"/>
          <w:szCs w:val="19"/>
        </w:rPr>
      </w:pPr>
    </w:p>
    <w:p w14:paraId="2B28E9B0" w14:textId="77777777" w:rsidR="001F37AA" w:rsidRPr="006533C8" w:rsidRDefault="001F37AA" w:rsidP="00A461A3">
      <w:pPr>
        <w:pStyle w:val="Bezodstpw"/>
        <w:spacing w:line="268" w:lineRule="exact"/>
        <w:rPr>
          <w:rFonts w:ascii="Arial" w:hAnsi="Arial" w:cs="Arial"/>
          <w:color w:val="000000" w:themeColor="text1"/>
          <w:sz w:val="19"/>
          <w:szCs w:val="19"/>
        </w:rPr>
      </w:pPr>
    </w:p>
    <w:p w14:paraId="5B99DB54" w14:textId="77777777" w:rsidR="001F37AA" w:rsidRPr="006533C8" w:rsidRDefault="001F37AA" w:rsidP="00A461A3">
      <w:pPr>
        <w:pStyle w:val="Bezodstpw"/>
        <w:spacing w:line="268" w:lineRule="exact"/>
        <w:rPr>
          <w:rFonts w:ascii="Arial" w:hAnsi="Arial" w:cs="Arial"/>
          <w:color w:val="000000" w:themeColor="text1"/>
          <w:sz w:val="19"/>
          <w:szCs w:val="19"/>
        </w:rPr>
      </w:pPr>
    </w:p>
    <w:p w14:paraId="38800FEA" w14:textId="77777777" w:rsidR="001F37AA" w:rsidRPr="006533C8" w:rsidRDefault="001F37AA" w:rsidP="00A461A3">
      <w:pPr>
        <w:pStyle w:val="Bezodstpw"/>
        <w:spacing w:line="268" w:lineRule="exact"/>
        <w:rPr>
          <w:rFonts w:ascii="Arial" w:hAnsi="Arial" w:cs="Arial"/>
          <w:color w:val="000000" w:themeColor="text1"/>
          <w:sz w:val="19"/>
          <w:szCs w:val="19"/>
        </w:rPr>
      </w:pPr>
    </w:p>
    <w:p w14:paraId="23EF5B27" w14:textId="77777777" w:rsidR="001F37AA" w:rsidRPr="006533C8" w:rsidRDefault="001F37AA" w:rsidP="00A461A3">
      <w:pPr>
        <w:pStyle w:val="Bezodstpw"/>
        <w:spacing w:line="268" w:lineRule="exact"/>
        <w:rPr>
          <w:rFonts w:ascii="Arial" w:hAnsi="Arial" w:cs="Arial"/>
          <w:color w:val="000000" w:themeColor="text1"/>
          <w:sz w:val="19"/>
          <w:szCs w:val="19"/>
        </w:rPr>
      </w:pPr>
    </w:p>
    <w:p w14:paraId="3088A429" w14:textId="77777777" w:rsidR="001F37AA" w:rsidRPr="006533C8" w:rsidRDefault="001F37AA" w:rsidP="00A461A3">
      <w:pPr>
        <w:pStyle w:val="Bezodstpw"/>
        <w:spacing w:line="268" w:lineRule="exact"/>
        <w:rPr>
          <w:rFonts w:ascii="Arial" w:hAnsi="Arial" w:cs="Arial"/>
          <w:color w:val="000000" w:themeColor="text1"/>
          <w:sz w:val="19"/>
          <w:szCs w:val="19"/>
        </w:rPr>
      </w:pPr>
    </w:p>
    <w:p w14:paraId="050E8D31" w14:textId="77777777" w:rsidR="001F37AA" w:rsidRPr="006533C8" w:rsidRDefault="001F37AA" w:rsidP="00A461A3">
      <w:pPr>
        <w:pStyle w:val="Bezodstpw"/>
        <w:spacing w:line="268" w:lineRule="exact"/>
        <w:rPr>
          <w:rFonts w:ascii="Arial" w:hAnsi="Arial" w:cs="Arial"/>
          <w:color w:val="000000" w:themeColor="text1"/>
          <w:sz w:val="19"/>
          <w:szCs w:val="19"/>
        </w:rPr>
      </w:pPr>
    </w:p>
    <w:p w14:paraId="1A4B518B" w14:textId="77777777" w:rsidR="001F37AA" w:rsidRPr="006533C8" w:rsidRDefault="001F37AA" w:rsidP="00A461A3">
      <w:pPr>
        <w:pStyle w:val="Bezodstpw"/>
        <w:spacing w:line="268" w:lineRule="exact"/>
        <w:rPr>
          <w:rFonts w:ascii="Arial" w:hAnsi="Arial" w:cs="Arial"/>
          <w:color w:val="000000" w:themeColor="text1"/>
          <w:sz w:val="19"/>
          <w:szCs w:val="19"/>
        </w:rPr>
      </w:pPr>
    </w:p>
    <w:p w14:paraId="5683F293" w14:textId="77777777" w:rsidR="001F37AA" w:rsidRPr="006533C8" w:rsidRDefault="001F37AA" w:rsidP="00A461A3">
      <w:pPr>
        <w:pStyle w:val="Bezodstpw"/>
        <w:spacing w:line="268" w:lineRule="exact"/>
        <w:rPr>
          <w:rFonts w:ascii="Arial" w:hAnsi="Arial" w:cs="Arial"/>
          <w:color w:val="000000" w:themeColor="text1"/>
          <w:sz w:val="19"/>
          <w:szCs w:val="19"/>
        </w:rPr>
      </w:pPr>
    </w:p>
    <w:p w14:paraId="1EFDCA45" w14:textId="77777777" w:rsidR="001F37AA" w:rsidRPr="006533C8" w:rsidRDefault="001F37AA" w:rsidP="00A461A3">
      <w:pPr>
        <w:pStyle w:val="Bezodstpw"/>
        <w:spacing w:line="268" w:lineRule="exact"/>
        <w:rPr>
          <w:rFonts w:ascii="Arial" w:hAnsi="Arial" w:cs="Arial"/>
          <w:color w:val="000000" w:themeColor="text1"/>
          <w:sz w:val="19"/>
          <w:szCs w:val="19"/>
        </w:rPr>
      </w:pPr>
    </w:p>
    <w:p w14:paraId="09457CE1" w14:textId="77777777" w:rsidR="001F37AA" w:rsidRPr="006533C8" w:rsidRDefault="001F37AA" w:rsidP="00A461A3">
      <w:pPr>
        <w:pStyle w:val="Bezodstpw"/>
        <w:spacing w:line="268" w:lineRule="exact"/>
        <w:rPr>
          <w:rFonts w:ascii="Arial" w:hAnsi="Arial" w:cs="Arial"/>
          <w:color w:val="000000" w:themeColor="text1"/>
          <w:sz w:val="19"/>
          <w:szCs w:val="19"/>
        </w:rPr>
      </w:pPr>
    </w:p>
    <w:p w14:paraId="49D485FA" w14:textId="77777777" w:rsidR="001F37AA" w:rsidRPr="006533C8" w:rsidRDefault="001F37AA" w:rsidP="00A461A3">
      <w:pPr>
        <w:pStyle w:val="Bezodstpw"/>
        <w:spacing w:line="268" w:lineRule="exact"/>
        <w:rPr>
          <w:rFonts w:ascii="Arial" w:hAnsi="Arial" w:cs="Arial"/>
          <w:color w:val="000000" w:themeColor="text1"/>
          <w:sz w:val="19"/>
          <w:szCs w:val="19"/>
        </w:rPr>
      </w:pPr>
    </w:p>
    <w:p w14:paraId="7924912C" w14:textId="77777777" w:rsidR="001F37AA" w:rsidRPr="006533C8" w:rsidRDefault="001F37AA" w:rsidP="00A461A3">
      <w:pPr>
        <w:pStyle w:val="Bezodstpw"/>
        <w:spacing w:line="268" w:lineRule="exact"/>
        <w:rPr>
          <w:rFonts w:ascii="Arial" w:hAnsi="Arial" w:cs="Arial"/>
          <w:color w:val="000000" w:themeColor="text1"/>
          <w:sz w:val="19"/>
          <w:szCs w:val="19"/>
        </w:rPr>
      </w:pPr>
    </w:p>
    <w:p w14:paraId="0AE23E86" w14:textId="77777777" w:rsidR="001F37AA" w:rsidRPr="006533C8" w:rsidRDefault="001F37AA" w:rsidP="00A461A3">
      <w:pPr>
        <w:pStyle w:val="Bezodstpw"/>
        <w:spacing w:line="268" w:lineRule="exact"/>
        <w:rPr>
          <w:rFonts w:ascii="Arial" w:hAnsi="Arial" w:cs="Arial"/>
          <w:color w:val="000000" w:themeColor="text1"/>
          <w:sz w:val="19"/>
          <w:szCs w:val="19"/>
        </w:rPr>
      </w:pPr>
    </w:p>
    <w:p w14:paraId="24853FC5" w14:textId="77777777" w:rsidR="001F37AA" w:rsidRPr="006533C8" w:rsidRDefault="001F37AA" w:rsidP="00A461A3">
      <w:pPr>
        <w:pStyle w:val="Bezodstpw"/>
        <w:spacing w:line="268" w:lineRule="exact"/>
        <w:rPr>
          <w:rFonts w:ascii="Arial" w:hAnsi="Arial" w:cs="Arial"/>
          <w:color w:val="000000" w:themeColor="text1"/>
          <w:sz w:val="19"/>
          <w:szCs w:val="19"/>
        </w:rPr>
      </w:pPr>
    </w:p>
    <w:p w14:paraId="26EC3F09" w14:textId="77777777" w:rsidR="001F37AA" w:rsidRPr="006533C8" w:rsidRDefault="001F37AA" w:rsidP="00A461A3">
      <w:pPr>
        <w:pStyle w:val="Bezodstpw"/>
        <w:spacing w:line="268" w:lineRule="exact"/>
        <w:rPr>
          <w:rFonts w:ascii="Arial" w:hAnsi="Arial" w:cs="Arial"/>
          <w:color w:val="000000" w:themeColor="text1"/>
          <w:sz w:val="19"/>
          <w:szCs w:val="19"/>
        </w:rPr>
      </w:pPr>
    </w:p>
    <w:p w14:paraId="503B0746" w14:textId="77777777" w:rsidR="001F37AA" w:rsidRPr="006533C8" w:rsidRDefault="001F37AA" w:rsidP="00A461A3">
      <w:pPr>
        <w:pStyle w:val="Bezodstpw"/>
        <w:spacing w:line="268" w:lineRule="exact"/>
        <w:rPr>
          <w:rFonts w:ascii="Arial" w:hAnsi="Arial" w:cs="Arial"/>
          <w:color w:val="000000" w:themeColor="text1"/>
          <w:sz w:val="19"/>
          <w:szCs w:val="19"/>
        </w:rPr>
      </w:pPr>
    </w:p>
    <w:p w14:paraId="0392DB74" w14:textId="77777777" w:rsidR="001F37AA" w:rsidRPr="006533C8" w:rsidRDefault="001F37AA" w:rsidP="00A461A3">
      <w:pPr>
        <w:pStyle w:val="Bezodstpw"/>
        <w:spacing w:line="268" w:lineRule="exact"/>
        <w:rPr>
          <w:rFonts w:ascii="Arial" w:hAnsi="Arial" w:cs="Arial"/>
          <w:color w:val="000000" w:themeColor="text1"/>
          <w:sz w:val="19"/>
          <w:szCs w:val="19"/>
        </w:rPr>
      </w:pPr>
    </w:p>
    <w:p w14:paraId="33F9AE82" w14:textId="77777777" w:rsidR="001F37AA" w:rsidRPr="006533C8" w:rsidRDefault="001F37AA" w:rsidP="00A461A3">
      <w:pPr>
        <w:pStyle w:val="Bezodstpw"/>
        <w:spacing w:line="268" w:lineRule="exact"/>
        <w:rPr>
          <w:rFonts w:ascii="Arial" w:hAnsi="Arial" w:cs="Arial"/>
          <w:color w:val="000000" w:themeColor="text1"/>
          <w:sz w:val="19"/>
          <w:szCs w:val="19"/>
        </w:rPr>
      </w:pPr>
    </w:p>
    <w:p w14:paraId="0CA88201" w14:textId="77777777" w:rsidR="001F37AA" w:rsidRPr="006533C8" w:rsidRDefault="001F37AA" w:rsidP="00A461A3">
      <w:pPr>
        <w:pStyle w:val="Bezodstpw"/>
        <w:spacing w:line="268" w:lineRule="exact"/>
        <w:rPr>
          <w:rFonts w:ascii="Arial" w:hAnsi="Arial" w:cs="Arial"/>
          <w:color w:val="000000" w:themeColor="text1"/>
          <w:sz w:val="19"/>
          <w:szCs w:val="19"/>
        </w:rPr>
      </w:pPr>
    </w:p>
    <w:p w14:paraId="37900C7F" w14:textId="77777777" w:rsidR="001F37AA" w:rsidRPr="006533C8" w:rsidRDefault="001F37AA" w:rsidP="00A461A3">
      <w:pPr>
        <w:pStyle w:val="Bezodstpw"/>
        <w:spacing w:line="268" w:lineRule="exact"/>
        <w:rPr>
          <w:rFonts w:ascii="Arial" w:hAnsi="Arial" w:cs="Arial"/>
          <w:color w:val="000000" w:themeColor="text1"/>
          <w:sz w:val="19"/>
          <w:szCs w:val="19"/>
        </w:rPr>
      </w:pPr>
    </w:p>
    <w:p w14:paraId="2C3C3D74" w14:textId="77777777" w:rsidR="001F37AA" w:rsidRPr="006533C8" w:rsidRDefault="001F37AA" w:rsidP="00A461A3">
      <w:pPr>
        <w:pStyle w:val="Bezodstpw"/>
        <w:spacing w:line="268" w:lineRule="exact"/>
        <w:rPr>
          <w:rFonts w:ascii="Arial" w:hAnsi="Arial" w:cs="Arial"/>
          <w:color w:val="000000" w:themeColor="text1"/>
          <w:sz w:val="19"/>
          <w:szCs w:val="19"/>
        </w:rPr>
      </w:pPr>
    </w:p>
    <w:p w14:paraId="1E0E5266" w14:textId="77777777" w:rsidR="001F37AA" w:rsidRPr="006533C8" w:rsidRDefault="001F37AA" w:rsidP="00A461A3">
      <w:pPr>
        <w:pStyle w:val="Bezodstpw"/>
        <w:spacing w:line="268" w:lineRule="exact"/>
        <w:rPr>
          <w:rFonts w:ascii="Arial" w:hAnsi="Arial" w:cs="Arial"/>
          <w:color w:val="000000" w:themeColor="text1"/>
          <w:sz w:val="19"/>
          <w:szCs w:val="19"/>
        </w:rPr>
      </w:pPr>
    </w:p>
    <w:p w14:paraId="267BE2EE" w14:textId="77777777" w:rsidR="001F37AA" w:rsidRPr="006533C8" w:rsidRDefault="001F37AA" w:rsidP="00A461A3">
      <w:pPr>
        <w:pStyle w:val="Bezodstpw"/>
        <w:spacing w:line="268" w:lineRule="exact"/>
        <w:rPr>
          <w:rFonts w:ascii="Arial" w:hAnsi="Arial" w:cs="Arial"/>
          <w:color w:val="000000" w:themeColor="text1"/>
          <w:sz w:val="19"/>
          <w:szCs w:val="19"/>
        </w:rPr>
      </w:pPr>
    </w:p>
    <w:p w14:paraId="79BD900F" w14:textId="77777777" w:rsidR="001F37AA" w:rsidRPr="006533C8" w:rsidRDefault="001F37AA" w:rsidP="00A461A3">
      <w:pPr>
        <w:pStyle w:val="Bezodstpw"/>
        <w:spacing w:line="268" w:lineRule="exact"/>
        <w:rPr>
          <w:rFonts w:ascii="Arial" w:hAnsi="Arial" w:cs="Arial"/>
          <w:color w:val="000000" w:themeColor="text1"/>
          <w:sz w:val="19"/>
          <w:szCs w:val="19"/>
        </w:rPr>
      </w:pPr>
    </w:p>
    <w:p w14:paraId="784C9A37" w14:textId="77777777" w:rsidR="001F37AA" w:rsidRPr="006533C8" w:rsidRDefault="001F37AA" w:rsidP="00A461A3">
      <w:pPr>
        <w:pStyle w:val="Bezodstpw"/>
        <w:spacing w:line="268" w:lineRule="exact"/>
        <w:rPr>
          <w:rFonts w:ascii="Arial" w:hAnsi="Arial" w:cs="Arial"/>
          <w:color w:val="000000" w:themeColor="text1"/>
          <w:sz w:val="19"/>
          <w:szCs w:val="19"/>
        </w:rPr>
      </w:pPr>
    </w:p>
    <w:p w14:paraId="2DC5191B" w14:textId="77777777" w:rsidR="001F37AA" w:rsidRPr="006533C8" w:rsidRDefault="001F37AA" w:rsidP="00A461A3">
      <w:pPr>
        <w:pStyle w:val="Bezodstpw"/>
        <w:spacing w:line="268" w:lineRule="exact"/>
        <w:rPr>
          <w:rFonts w:ascii="Arial" w:hAnsi="Arial" w:cs="Arial"/>
          <w:color w:val="000000" w:themeColor="text1"/>
          <w:sz w:val="19"/>
          <w:szCs w:val="19"/>
        </w:rPr>
      </w:pPr>
    </w:p>
    <w:p w14:paraId="7D60F4A6" w14:textId="77777777" w:rsidR="001F37AA" w:rsidRPr="006533C8" w:rsidRDefault="001F37AA" w:rsidP="00A461A3">
      <w:pPr>
        <w:pStyle w:val="Bezodstpw"/>
        <w:spacing w:line="268" w:lineRule="exact"/>
        <w:rPr>
          <w:rFonts w:ascii="Arial" w:hAnsi="Arial" w:cs="Arial"/>
          <w:color w:val="000000" w:themeColor="text1"/>
          <w:sz w:val="19"/>
          <w:szCs w:val="19"/>
        </w:rPr>
      </w:pPr>
    </w:p>
    <w:p w14:paraId="0B968E53" w14:textId="77777777" w:rsidR="001F37AA" w:rsidRPr="006533C8" w:rsidRDefault="001F37AA" w:rsidP="00A461A3">
      <w:pPr>
        <w:pStyle w:val="Bezodstpw"/>
        <w:spacing w:line="268" w:lineRule="exact"/>
        <w:rPr>
          <w:rFonts w:ascii="Arial" w:hAnsi="Arial" w:cs="Arial"/>
          <w:color w:val="000000" w:themeColor="text1"/>
          <w:sz w:val="19"/>
          <w:szCs w:val="19"/>
        </w:rPr>
      </w:pPr>
    </w:p>
    <w:p w14:paraId="29DED01C" w14:textId="77777777" w:rsidR="001F37AA" w:rsidRPr="006533C8" w:rsidRDefault="001F37AA" w:rsidP="00A461A3">
      <w:pPr>
        <w:pStyle w:val="Bezodstpw"/>
        <w:spacing w:line="268" w:lineRule="exact"/>
        <w:rPr>
          <w:rFonts w:ascii="Arial" w:hAnsi="Arial" w:cs="Arial"/>
          <w:color w:val="000000" w:themeColor="text1"/>
          <w:sz w:val="19"/>
          <w:szCs w:val="19"/>
        </w:rPr>
      </w:pPr>
    </w:p>
    <w:p w14:paraId="63E2805C" w14:textId="77777777" w:rsidR="001F37AA" w:rsidRPr="006533C8" w:rsidRDefault="001F37AA" w:rsidP="00A461A3">
      <w:pPr>
        <w:pStyle w:val="Bezodstpw"/>
        <w:spacing w:line="268" w:lineRule="exact"/>
        <w:rPr>
          <w:rFonts w:ascii="Arial" w:hAnsi="Arial" w:cs="Arial"/>
          <w:color w:val="000000" w:themeColor="text1"/>
          <w:sz w:val="19"/>
          <w:szCs w:val="19"/>
        </w:rPr>
      </w:pPr>
    </w:p>
    <w:p w14:paraId="0363407D" w14:textId="77777777" w:rsidR="001F37AA" w:rsidRPr="006533C8" w:rsidRDefault="001F37AA" w:rsidP="00A461A3">
      <w:pPr>
        <w:pStyle w:val="Bezodstpw"/>
        <w:spacing w:line="268" w:lineRule="exact"/>
        <w:rPr>
          <w:rFonts w:ascii="Arial" w:hAnsi="Arial" w:cs="Arial"/>
          <w:color w:val="000000" w:themeColor="text1"/>
          <w:sz w:val="18"/>
          <w:szCs w:val="18"/>
        </w:rPr>
      </w:pPr>
      <w:r w:rsidRPr="006533C8">
        <w:rPr>
          <w:rFonts w:ascii="Arial" w:hAnsi="Arial" w:cs="Arial"/>
          <w:color w:val="000000" w:themeColor="text1"/>
          <w:sz w:val="18"/>
          <w:szCs w:val="18"/>
        </w:rPr>
        <w:t>Uwaga: Dana rodzina i jej członkowie mogli być objęci pomocą z więcej niż jednego powodu.</w:t>
      </w:r>
    </w:p>
    <w:p w14:paraId="11ADA094" w14:textId="77777777" w:rsidR="001F37AA" w:rsidRPr="006533C8" w:rsidRDefault="001F37AA" w:rsidP="00A461A3">
      <w:pPr>
        <w:pStyle w:val="Bezodstpw"/>
        <w:spacing w:line="268" w:lineRule="exact"/>
        <w:rPr>
          <w:rFonts w:ascii="Arial" w:hAnsi="Arial" w:cs="Arial"/>
          <w:color w:val="000000"/>
          <w:sz w:val="20"/>
          <w:szCs w:val="20"/>
        </w:rPr>
      </w:pPr>
      <w:r w:rsidRPr="006533C8">
        <w:rPr>
          <w:rFonts w:ascii="Arial" w:hAnsi="Arial" w:cs="Arial"/>
          <w:color w:val="000000" w:themeColor="text1"/>
          <w:sz w:val="18"/>
          <w:szCs w:val="18"/>
        </w:rPr>
        <w:t>Źródło: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okres I-XII 2024 r.</w:t>
      </w:r>
    </w:p>
    <w:p w14:paraId="4CF604D6" w14:textId="77777777" w:rsidR="001F37AA" w:rsidRPr="006533C8" w:rsidRDefault="001F37AA" w:rsidP="00A461A3"/>
    <w:p w14:paraId="152472FE" w14:textId="77777777" w:rsidR="001F37AA" w:rsidRPr="006533C8" w:rsidRDefault="001F37AA" w:rsidP="00A461A3">
      <w:pPr>
        <w:pStyle w:val="Legenda"/>
        <w:spacing w:after="0" w:line="268" w:lineRule="exact"/>
        <w:jc w:val="both"/>
        <w:rPr>
          <w:rFonts w:ascii="Arial" w:hAnsi="Arial" w:cs="Arial"/>
          <w:color w:val="9BBB59" w:themeColor="accent3"/>
          <w:sz w:val="24"/>
          <w:szCs w:val="24"/>
        </w:rPr>
      </w:pPr>
      <w:r w:rsidRPr="006533C8">
        <w:rPr>
          <w:rFonts w:ascii="Arial" w:hAnsi="Arial" w:cs="Arial"/>
          <w:b w:val="0"/>
          <w:bCs w:val="0"/>
          <w:color w:val="9BBB59" w:themeColor="accent3"/>
          <w:sz w:val="24"/>
          <w:szCs w:val="24"/>
        </w:rPr>
        <w:lastRenderedPageBreak/>
        <w:t>Osoby w rodzinach objętych pomocą społeczną w odniesieniu do liczby mieszkańców wg powodów udzielenia pomocy – województwo śląskie i Polska, 2024 r., cz. 1.</w:t>
      </w:r>
      <w:r w:rsidRPr="006533C8">
        <w:rPr>
          <w:rFonts w:ascii="Arial" w:hAnsi="Arial" w:cs="Arial"/>
          <w:color w:val="9BBB59" w:themeColor="accent3"/>
          <w:sz w:val="24"/>
          <w:szCs w:val="24"/>
        </w:rPr>
        <w:t xml:space="preserve"> </w:t>
      </w:r>
    </w:p>
    <w:p w14:paraId="325C274E" w14:textId="77777777" w:rsidR="001F37AA" w:rsidRPr="006533C8" w:rsidRDefault="001F37AA" w:rsidP="00A461A3">
      <w:pPr>
        <w:rPr>
          <w:color w:val="000000" w:themeColor="text1"/>
        </w:rPr>
      </w:pPr>
      <w:r w:rsidRPr="006533C8">
        <w:rPr>
          <w:noProof/>
        </w:rPr>
        <w:drawing>
          <wp:anchor distT="0" distB="0" distL="114300" distR="114300" simplePos="0" relativeHeight="252215296" behindDoc="1" locked="0" layoutInCell="1" allowOverlap="1" wp14:anchorId="1319FDE0" wp14:editId="672D3125">
            <wp:simplePos x="0" y="0"/>
            <wp:positionH relativeFrom="column">
              <wp:posOffset>-1270</wp:posOffset>
            </wp:positionH>
            <wp:positionV relativeFrom="paragraph">
              <wp:posOffset>321310</wp:posOffset>
            </wp:positionV>
            <wp:extent cx="5747385" cy="4282440"/>
            <wp:effectExtent l="0" t="0" r="5715" b="0"/>
            <wp:wrapNone/>
            <wp:docPr id="796721520"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V relativeFrom="margin">
              <wp14:pctHeight>0</wp14:pctHeight>
            </wp14:sizeRelV>
          </wp:anchor>
        </w:drawing>
      </w:r>
    </w:p>
    <w:p w14:paraId="145CBB8C" w14:textId="77777777" w:rsidR="001F37AA" w:rsidRPr="006533C8" w:rsidRDefault="001F37AA" w:rsidP="00A461A3">
      <w:pPr>
        <w:tabs>
          <w:tab w:val="left" w:pos="6210"/>
        </w:tabs>
        <w:rPr>
          <w:color w:val="000000" w:themeColor="text1"/>
        </w:rPr>
      </w:pPr>
      <w:r w:rsidRPr="006533C8">
        <w:rPr>
          <w:color w:val="000000" w:themeColor="text1"/>
        </w:rPr>
        <w:tab/>
      </w:r>
    </w:p>
    <w:p w14:paraId="4493A607" w14:textId="77777777" w:rsidR="001F37AA" w:rsidRPr="006533C8" w:rsidRDefault="001F37AA" w:rsidP="00A461A3">
      <w:pPr>
        <w:tabs>
          <w:tab w:val="left" w:pos="5655"/>
          <w:tab w:val="left" w:pos="5850"/>
        </w:tabs>
        <w:rPr>
          <w:color w:val="000000" w:themeColor="text1"/>
        </w:rPr>
      </w:pPr>
      <w:r w:rsidRPr="006533C8">
        <w:rPr>
          <w:color w:val="000000" w:themeColor="text1"/>
        </w:rPr>
        <w:tab/>
      </w:r>
      <w:r w:rsidRPr="006533C8">
        <w:rPr>
          <w:color w:val="000000" w:themeColor="text1"/>
        </w:rPr>
        <w:tab/>
      </w:r>
    </w:p>
    <w:p w14:paraId="6F552EE9" w14:textId="77777777" w:rsidR="001F37AA" w:rsidRPr="006533C8" w:rsidRDefault="001F37AA" w:rsidP="00A461A3">
      <w:pPr>
        <w:tabs>
          <w:tab w:val="left" w:pos="5130"/>
          <w:tab w:val="left" w:pos="6435"/>
        </w:tabs>
        <w:rPr>
          <w:color w:val="000000" w:themeColor="text1"/>
        </w:rPr>
      </w:pPr>
      <w:r w:rsidRPr="006533C8">
        <w:rPr>
          <w:color w:val="000000" w:themeColor="text1"/>
        </w:rPr>
        <w:tab/>
      </w:r>
      <w:r w:rsidRPr="006533C8">
        <w:rPr>
          <w:color w:val="000000" w:themeColor="text1"/>
        </w:rPr>
        <w:tab/>
      </w:r>
    </w:p>
    <w:p w14:paraId="31F58EB7" w14:textId="77777777" w:rsidR="001F37AA" w:rsidRPr="006533C8" w:rsidRDefault="001F37AA" w:rsidP="00A461A3">
      <w:pPr>
        <w:rPr>
          <w:color w:val="000000" w:themeColor="text1"/>
        </w:rPr>
      </w:pPr>
    </w:p>
    <w:p w14:paraId="3470D5E0" w14:textId="77777777" w:rsidR="001F37AA" w:rsidRPr="006533C8" w:rsidRDefault="001F37AA" w:rsidP="00A461A3">
      <w:pPr>
        <w:tabs>
          <w:tab w:val="left" w:pos="5235"/>
        </w:tabs>
        <w:rPr>
          <w:color w:val="000000" w:themeColor="text1"/>
        </w:rPr>
      </w:pPr>
      <w:r w:rsidRPr="006533C8">
        <w:rPr>
          <w:color w:val="000000" w:themeColor="text1"/>
        </w:rPr>
        <w:tab/>
      </w:r>
    </w:p>
    <w:p w14:paraId="67C9D295" w14:textId="77777777" w:rsidR="001F37AA" w:rsidRPr="006533C8" w:rsidRDefault="001F37AA" w:rsidP="00A461A3">
      <w:pPr>
        <w:tabs>
          <w:tab w:val="left" w:pos="1140"/>
        </w:tabs>
        <w:rPr>
          <w:color w:val="000000" w:themeColor="text1"/>
        </w:rPr>
      </w:pPr>
      <w:r w:rsidRPr="006533C8">
        <w:rPr>
          <w:color w:val="000000" w:themeColor="text1"/>
        </w:rPr>
        <w:tab/>
      </w:r>
    </w:p>
    <w:p w14:paraId="44A080A9" w14:textId="77777777" w:rsidR="001F37AA" w:rsidRPr="006533C8" w:rsidRDefault="001F37AA" w:rsidP="00A461A3">
      <w:pPr>
        <w:tabs>
          <w:tab w:val="left" w:pos="5840"/>
        </w:tabs>
        <w:rPr>
          <w:color w:val="000000" w:themeColor="text1"/>
        </w:rPr>
      </w:pPr>
      <w:r w:rsidRPr="006533C8">
        <w:rPr>
          <w:color w:val="000000" w:themeColor="text1"/>
        </w:rPr>
        <w:tab/>
      </w:r>
    </w:p>
    <w:p w14:paraId="5C74A7C3" w14:textId="77777777" w:rsidR="001F37AA" w:rsidRPr="006533C8" w:rsidRDefault="001F37AA" w:rsidP="00A461A3">
      <w:pPr>
        <w:tabs>
          <w:tab w:val="left" w:pos="5685"/>
          <w:tab w:val="left" w:pos="6225"/>
        </w:tabs>
        <w:rPr>
          <w:color w:val="000000" w:themeColor="text1"/>
        </w:rPr>
      </w:pPr>
      <w:r w:rsidRPr="006533C8">
        <w:rPr>
          <w:color w:val="000000" w:themeColor="text1"/>
        </w:rPr>
        <w:tab/>
      </w:r>
      <w:r w:rsidRPr="006533C8">
        <w:rPr>
          <w:color w:val="000000" w:themeColor="text1"/>
        </w:rPr>
        <w:tab/>
      </w:r>
    </w:p>
    <w:p w14:paraId="0254D1EA" w14:textId="77777777" w:rsidR="001F37AA" w:rsidRPr="006533C8" w:rsidRDefault="001F37AA" w:rsidP="00A461A3">
      <w:pPr>
        <w:rPr>
          <w:color w:val="000000" w:themeColor="text1"/>
        </w:rPr>
      </w:pPr>
    </w:p>
    <w:p w14:paraId="0B05AAF8" w14:textId="77777777" w:rsidR="001F37AA" w:rsidRPr="006533C8" w:rsidRDefault="001F37AA" w:rsidP="00A461A3">
      <w:pPr>
        <w:rPr>
          <w:color w:val="000000" w:themeColor="text1"/>
        </w:rPr>
      </w:pPr>
    </w:p>
    <w:p w14:paraId="737C9EF8" w14:textId="77777777" w:rsidR="001F37AA" w:rsidRPr="006533C8" w:rsidRDefault="001F37AA" w:rsidP="00A461A3">
      <w:pPr>
        <w:rPr>
          <w:color w:val="000000" w:themeColor="text1"/>
        </w:rPr>
      </w:pPr>
    </w:p>
    <w:p w14:paraId="0EEB8DBE" w14:textId="77777777" w:rsidR="001F37AA" w:rsidRPr="006533C8" w:rsidRDefault="001F37AA" w:rsidP="00A461A3">
      <w:pPr>
        <w:rPr>
          <w:color w:val="000000" w:themeColor="text1"/>
        </w:rPr>
      </w:pPr>
    </w:p>
    <w:p w14:paraId="7DA96DBD" w14:textId="77777777" w:rsidR="001F37AA" w:rsidRPr="006533C8" w:rsidRDefault="001F37AA" w:rsidP="00A461A3">
      <w:pPr>
        <w:rPr>
          <w:color w:val="000000" w:themeColor="text1"/>
        </w:rPr>
      </w:pPr>
    </w:p>
    <w:p w14:paraId="67E3E2F2" w14:textId="77777777" w:rsidR="001F37AA" w:rsidRPr="006533C8" w:rsidRDefault="001F37AA" w:rsidP="00A461A3">
      <w:pPr>
        <w:rPr>
          <w:color w:val="000000" w:themeColor="text1"/>
        </w:rPr>
      </w:pPr>
    </w:p>
    <w:p w14:paraId="2C863E59" w14:textId="77777777" w:rsidR="001F37AA" w:rsidRPr="006533C8" w:rsidRDefault="001F37AA" w:rsidP="00A461A3">
      <w:pPr>
        <w:spacing w:after="0" w:line="268" w:lineRule="exact"/>
        <w:rPr>
          <w:rFonts w:ascii="Arial" w:hAnsi="Arial" w:cs="Arial"/>
          <w:color w:val="000000"/>
          <w:sz w:val="21"/>
          <w:szCs w:val="21"/>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http://www.stat.gov.pl/bdl.</w:t>
      </w:r>
      <w:r w:rsidRPr="006533C8">
        <w:rPr>
          <w:rFonts w:ascii="Arial" w:hAnsi="Arial" w:cs="Arial"/>
          <w:color w:val="000000" w:themeColor="text1"/>
          <w:sz w:val="20"/>
          <w:szCs w:val="20"/>
        </w:rPr>
        <w:tab/>
      </w:r>
      <w:r w:rsidRPr="006533C8">
        <w:rPr>
          <w:rFonts w:ascii="Arial" w:hAnsi="Arial" w:cs="Arial"/>
          <w:color w:val="000000"/>
          <w:sz w:val="20"/>
          <w:szCs w:val="20"/>
        </w:rPr>
        <w:tab/>
      </w:r>
      <w:r w:rsidRPr="006533C8">
        <w:rPr>
          <w:rFonts w:ascii="Arial" w:hAnsi="Arial" w:cs="Arial"/>
          <w:color w:val="000000"/>
          <w:sz w:val="21"/>
          <w:szCs w:val="21"/>
        </w:rPr>
        <w:tab/>
      </w:r>
    </w:p>
    <w:p w14:paraId="3512AD68" w14:textId="77777777" w:rsidR="001F37AA" w:rsidRPr="006533C8" w:rsidRDefault="001F37AA" w:rsidP="00A461A3">
      <w:pPr>
        <w:spacing w:after="0" w:line="268" w:lineRule="exact"/>
        <w:rPr>
          <w:rFonts w:ascii="Arial" w:hAnsi="Arial" w:cs="Arial"/>
          <w:sz w:val="21"/>
          <w:szCs w:val="21"/>
        </w:rPr>
      </w:pPr>
    </w:p>
    <w:p w14:paraId="289336CA" w14:textId="77777777" w:rsidR="001F37AA" w:rsidRPr="006533C8" w:rsidRDefault="001F37AA" w:rsidP="00A461A3">
      <w:pPr>
        <w:spacing w:after="0" w:line="268" w:lineRule="exact"/>
        <w:rPr>
          <w:rFonts w:ascii="Arial" w:hAnsi="Arial" w:cs="Arial"/>
          <w:sz w:val="21"/>
          <w:szCs w:val="21"/>
        </w:rPr>
      </w:pPr>
    </w:p>
    <w:p w14:paraId="32A9AC37" w14:textId="77777777" w:rsidR="001F37AA" w:rsidRPr="006533C8" w:rsidRDefault="001F37AA" w:rsidP="00A461A3">
      <w:pPr>
        <w:spacing w:after="0" w:line="268" w:lineRule="exact"/>
        <w:rPr>
          <w:rFonts w:ascii="Arial" w:hAnsi="Arial" w:cs="Arial"/>
          <w:sz w:val="21"/>
          <w:szCs w:val="21"/>
        </w:rPr>
      </w:pPr>
    </w:p>
    <w:p w14:paraId="324082BD" w14:textId="77777777" w:rsidR="001F37AA" w:rsidRPr="006533C8" w:rsidRDefault="001F37AA" w:rsidP="00A461A3">
      <w:pPr>
        <w:spacing w:after="0" w:line="268" w:lineRule="exact"/>
        <w:rPr>
          <w:rFonts w:ascii="Arial" w:hAnsi="Arial" w:cs="Arial"/>
          <w:sz w:val="21"/>
          <w:szCs w:val="21"/>
        </w:rPr>
      </w:pPr>
    </w:p>
    <w:p w14:paraId="6FE44E72" w14:textId="77777777" w:rsidR="001F37AA" w:rsidRPr="006533C8" w:rsidRDefault="001F37AA" w:rsidP="00A461A3">
      <w:pPr>
        <w:spacing w:after="0" w:line="268" w:lineRule="exact"/>
        <w:rPr>
          <w:rFonts w:ascii="Arial" w:hAnsi="Arial" w:cs="Arial"/>
          <w:sz w:val="21"/>
          <w:szCs w:val="21"/>
        </w:rPr>
      </w:pPr>
    </w:p>
    <w:p w14:paraId="24A257B0" w14:textId="77777777" w:rsidR="001F37AA" w:rsidRPr="006533C8" w:rsidRDefault="001F37AA" w:rsidP="00A461A3">
      <w:pPr>
        <w:spacing w:after="0" w:line="268" w:lineRule="exact"/>
        <w:rPr>
          <w:rFonts w:ascii="Arial" w:hAnsi="Arial" w:cs="Arial"/>
          <w:sz w:val="21"/>
          <w:szCs w:val="21"/>
        </w:rPr>
      </w:pPr>
    </w:p>
    <w:p w14:paraId="030AC08D" w14:textId="77777777" w:rsidR="001F37AA" w:rsidRPr="006533C8" w:rsidRDefault="001F37AA" w:rsidP="00A461A3">
      <w:pPr>
        <w:spacing w:after="0" w:line="268" w:lineRule="exact"/>
        <w:rPr>
          <w:rFonts w:ascii="Arial" w:hAnsi="Arial" w:cs="Arial"/>
          <w:sz w:val="21"/>
          <w:szCs w:val="21"/>
        </w:rPr>
      </w:pPr>
    </w:p>
    <w:p w14:paraId="4E898AE2" w14:textId="77777777" w:rsidR="001F37AA" w:rsidRPr="006533C8" w:rsidRDefault="001F37AA" w:rsidP="00A461A3">
      <w:pPr>
        <w:spacing w:after="0" w:line="268" w:lineRule="exact"/>
        <w:rPr>
          <w:rFonts w:ascii="Arial" w:hAnsi="Arial" w:cs="Arial"/>
          <w:sz w:val="21"/>
          <w:szCs w:val="21"/>
        </w:rPr>
      </w:pPr>
    </w:p>
    <w:p w14:paraId="0DA1D9A6" w14:textId="77777777" w:rsidR="001F37AA" w:rsidRPr="006533C8" w:rsidRDefault="001F37AA" w:rsidP="00A461A3">
      <w:pPr>
        <w:spacing w:after="0" w:line="268" w:lineRule="exact"/>
        <w:rPr>
          <w:rFonts w:ascii="Arial" w:hAnsi="Arial" w:cs="Arial"/>
          <w:sz w:val="21"/>
          <w:szCs w:val="21"/>
        </w:rPr>
      </w:pPr>
    </w:p>
    <w:p w14:paraId="15275BBF" w14:textId="77777777" w:rsidR="001F37AA" w:rsidRPr="006533C8" w:rsidRDefault="001F37AA" w:rsidP="00A461A3">
      <w:pPr>
        <w:spacing w:after="0" w:line="268" w:lineRule="exact"/>
        <w:rPr>
          <w:rFonts w:ascii="Arial" w:hAnsi="Arial" w:cs="Arial"/>
          <w:sz w:val="21"/>
          <w:szCs w:val="21"/>
        </w:rPr>
      </w:pPr>
    </w:p>
    <w:p w14:paraId="21F768D5" w14:textId="77777777" w:rsidR="001F37AA" w:rsidRPr="006533C8" w:rsidRDefault="001F37AA" w:rsidP="00A461A3">
      <w:pPr>
        <w:spacing w:after="0" w:line="268" w:lineRule="exact"/>
        <w:rPr>
          <w:rFonts w:ascii="Arial" w:hAnsi="Arial" w:cs="Arial"/>
          <w:sz w:val="21"/>
          <w:szCs w:val="21"/>
        </w:rPr>
      </w:pPr>
    </w:p>
    <w:p w14:paraId="2B7D80EE" w14:textId="77777777" w:rsidR="001F37AA" w:rsidRPr="006533C8" w:rsidRDefault="001F37AA" w:rsidP="00A461A3">
      <w:pPr>
        <w:spacing w:after="0" w:line="268" w:lineRule="exact"/>
        <w:rPr>
          <w:rFonts w:ascii="Arial" w:hAnsi="Arial" w:cs="Arial"/>
          <w:sz w:val="21"/>
          <w:szCs w:val="21"/>
        </w:rPr>
      </w:pPr>
    </w:p>
    <w:p w14:paraId="08C8043B" w14:textId="77777777" w:rsidR="001F37AA" w:rsidRPr="006533C8" w:rsidRDefault="001F37AA" w:rsidP="00A461A3">
      <w:pPr>
        <w:spacing w:after="0" w:line="268" w:lineRule="exact"/>
        <w:rPr>
          <w:rFonts w:ascii="Arial" w:hAnsi="Arial" w:cs="Arial"/>
          <w:sz w:val="21"/>
          <w:szCs w:val="21"/>
        </w:rPr>
      </w:pPr>
    </w:p>
    <w:p w14:paraId="7C56EFC5" w14:textId="77777777" w:rsidR="001F37AA" w:rsidRPr="006533C8" w:rsidRDefault="001F37AA" w:rsidP="00A461A3">
      <w:pPr>
        <w:spacing w:after="0" w:line="268" w:lineRule="exact"/>
        <w:rPr>
          <w:rFonts w:ascii="Arial" w:hAnsi="Arial" w:cs="Arial"/>
          <w:sz w:val="21"/>
          <w:szCs w:val="21"/>
        </w:rPr>
      </w:pPr>
    </w:p>
    <w:p w14:paraId="2E395C71" w14:textId="77777777" w:rsidR="001F37AA" w:rsidRPr="006533C8" w:rsidRDefault="001F37AA" w:rsidP="00A461A3">
      <w:pPr>
        <w:spacing w:after="0" w:line="268" w:lineRule="exact"/>
        <w:rPr>
          <w:rFonts w:ascii="Arial" w:hAnsi="Arial" w:cs="Arial"/>
          <w:sz w:val="21"/>
          <w:szCs w:val="21"/>
        </w:rPr>
      </w:pPr>
    </w:p>
    <w:p w14:paraId="699C28E6" w14:textId="77777777" w:rsidR="001F37AA" w:rsidRPr="006533C8" w:rsidRDefault="001F37AA" w:rsidP="00A461A3">
      <w:pPr>
        <w:spacing w:after="0" w:line="268" w:lineRule="exact"/>
        <w:rPr>
          <w:rFonts w:ascii="Arial" w:hAnsi="Arial" w:cs="Arial"/>
          <w:sz w:val="21"/>
          <w:szCs w:val="21"/>
        </w:rPr>
      </w:pPr>
    </w:p>
    <w:p w14:paraId="26D9F532" w14:textId="77777777" w:rsidR="001F37AA" w:rsidRPr="006533C8" w:rsidRDefault="001F37AA" w:rsidP="00A461A3">
      <w:pPr>
        <w:spacing w:after="0" w:line="268" w:lineRule="exact"/>
        <w:rPr>
          <w:rFonts w:ascii="Arial" w:hAnsi="Arial" w:cs="Arial"/>
          <w:sz w:val="21"/>
          <w:szCs w:val="21"/>
        </w:rPr>
      </w:pPr>
    </w:p>
    <w:p w14:paraId="12A03963" w14:textId="77777777" w:rsidR="001F37AA" w:rsidRPr="006533C8" w:rsidRDefault="001F37AA" w:rsidP="00A461A3">
      <w:pPr>
        <w:spacing w:after="0" w:line="268" w:lineRule="exact"/>
        <w:rPr>
          <w:rFonts w:ascii="Arial" w:hAnsi="Arial" w:cs="Arial"/>
          <w:sz w:val="21"/>
          <w:szCs w:val="21"/>
        </w:rPr>
      </w:pPr>
    </w:p>
    <w:p w14:paraId="27C6439D" w14:textId="77777777" w:rsidR="001F37AA" w:rsidRPr="006533C8" w:rsidRDefault="001F37AA" w:rsidP="00A461A3">
      <w:pPr>
        <w:pStyle w:val="Legenda"/>
        <w:spacing w:after="0" w:line="268" w:lineRule="exact"/>
        <w:jc w:val="both"/>
        <w:rPr>
          <w:rFonts w:ascii="Arial" w:hAnsi="Arial" w:cs="Arial"/>
          <w:b w:val="0"/>
          <w:bCs w:val="0"/>
          <w:color w:val="9BBB59" w:themeColor="accent3"/>
          <w:sz w:val="24"/>
          <w:szCs w:val="24"/>
        </w:rPr>
      </w:pPr>
      <w:r w:rsidRPr="006533C8">
        <w:rPr>
          <w:rFonts w:ascii="Arial" w:hAnsi="Arial" w:cs="Arial"/>
          <w:b w:val="0"/>
          <w:bCs w:val="0"/>
          <w:color w:val="9BBB59" w:themeColor="accent3"/>
          <w:sz w:val="24"/>
          <w:szCs w:val="24"/>
        </w:rPr>
        <w:lastRenderedPageBreak/>
        <w:t>Osoby w rodzinach objętych pomocą społeczną w odniesieniu do liczby mieszkańców wg powodów udzielenia pomocy – województwo śląskie i Polska, 2024 r., cz. 2.</w:t>
      </w:r>
    </w:p>
    <w:p w14:paraId="7C1C9DCC" w14:textId="77777777" w:rsidR="001F37AA" w:rsidRPr="006533C8" w:rsidRDefault="001F37AA" w:rsidP="00A461A3"/>
    <w:p w14:paraId="70DE8B0D" w14:textId="77777777" w:rsidR="001F37AA" w:rsidRPr="006533C8" w:rsidRDefault="001F37AA" w:rsidP="00A461A3">
      <w:pPr>
        <w:rPr>
          <w:color w:val="000000" w:themeColor="text1"/>
        </w:rPr>
      </w:pPr>
      <w:r w:rsidRPr="006533C8">
        <w:rPr>
          <w:noProof/>
        </w:rPr>
        <w:drawing>
          <wp:inline distT="0" distB="0" distL="0" distR="0" wp14:anchorId="4BC3502D" wp14:editId="1EE7B23B">
            <wp:extent cx="5759450" cy="6347460"/>
            <wp:effectExtent l="0" t="0" r="0" b="0"/>
            <wp:docPr id="1831553417" name="Wykres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248959F3"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http://www.stat.gov.pl/bdl.</w:t>
      </w:r>
      <w:r w:rsidRPr="006533C8">
        <w:rPr>
          <w:rFonts w:ascii="Arial" w:hAnsi="Arial" w:cs="Arial"/>
          <w:color w:val="000000" w:themeColor="text1"/>
          <w:sz w:val="20"/>
          <w:szCs w:val="20"/>
        </w:rPr>
        <w:tab/>
      </w:r>
      <w:r w:rsidRPr="006533C8">
        <w:rPr>
          <w:rFonts w:ascii="Arial" w:hAnsi="Arial" w:cs="Arial"/>
          <w:color w:val="000000" w:themeColor="text1"/>
          <w:sz w:val="21"/>
          <w:szCs w:val="21"/>
        </w:rPr>
        <w:tab/>
      </w:r>
      <w:r w:rsidRPr="006533C8">
        <w:rPr>
          <w:rFonts w:ascii="Arial" w:hAnsi="Arial" w:cs="Arial"/>
          <w:color w:val="000000" w:themeColor="text1"/>
          <w:sz w:val="21"/>
          <w:szCs w:val="21"/>
        </w:rPr>
        <w:tab/>
      </w:r>
    </w:p>
    <w:p w14:paraId="444C8C3B" w14:textId="77777777" w:rsidR="001F37AA" w:rsidRPr="006533C8" w:rsidRDefault="001F37AA" w:rsidP="00A461A3">
      <w:pPr>
        <w:spacing w:after="0" w:line="268" w:lineRule="exact"/>
        <w:rPr>
          <w:rFonts w:ascii="Arial" w:hAnsi="Arial" w:cs="Arial"/>
          <w:color w:val="000000" w:themeColor="text1"/>
          <w:sz w:val="21"/>
          <w:szCs w:val="21"/>
        </w:rPr>
      </w:pPr>
    </w:p>
    <w:p w14:paraId="47AC7BD0" w14:textId="77777777" w:rsidR="001F37AA" w:rsidRPr="006533C8" w:rsidRDefault="001F37AA" w:rsidP="00A461A3">
      <w:pPr>
        <w:spacing w:after="0"/>
        <w:rPr>
          <w:rFonts w:ascii="Arial" w:hAnsi="Arial" w:cs="Arial"/>
          <w:color w:val="000000" w:themeColor="text1"/>
          <w:sz w:val="24"/>
          <w:szCs w:val="24"/>
        </w:rPr>
      </w:pPr>
    </w:p>
    <w:p w14:paraId="3F16C63C" w14:textId="77777777" w:rsidR="001F37AA" w:rsidRPr="006533C8" w:rsidRDefault="001F37AA" w:rsidP="00A461A3">
      <w:pPr>
        <w:spacing w:after="0"/>
        <w:rPr>
          <w:rFonts w:ascii="Arial" w:hAnsi="Arial" w:cs="Arial"/>
          <w:color w:val="000000" w:themeColor="text1"/>
          <w:sz w:val="24"/>
          <w:szCs w:val="24"/>
        </w:rPr>
      </w:pPr>
    </w:p>
    <w:p w14:paraId="67BFC64F" w14:textId="77777777" w:rsidR="001F37AA" w:rsidRPr="006533C8" w:rsidRDefault="001F37AA" w:rsidP="00A461A3">
      <w:pPr>
        <w:spacing w:after="0"/>
        <w:rPr>
          <w:rFonts w:ascii="Arial" w:hAnsi="Arial" w:cs="Arial"/>
          <w:color w:val="000000" w:themeColor="text1"/>
          <w:sz w:val="24"/>
          <w:szCs w:val="24"/>
        </w:rPr>
      </w:pPr>
    </w:p>
    <w:p w14:paraId="4327AEB9" w14:textId="77777777" w:rsidR="001F37AA" w:rsidRPr="006533C8" w:rsidRDefault="001F37AA" w:rsidP="00A461A3">
      <w:pPr>
        <w:spacing w:after="0"/>
        <w:rPr>
          <w:rFonts w:ascii="Arial" w:hAnsi="Arial" w:cs="Arial"/>
          <w:color w:val="000000" w:themeColor="text1"/>
          <w:sz w:val="24"/>
          <w:szCs w:val="24"/>
        </w:rPr>
      </w:pPr>
    </w:p>
    <w:p w14:paraId="6466C9DE" w14:textId="77777777" w:rsidR="001F37AA" w:rsidRPr="006533C8" w:rsidRDefault="001F37AA" w:rsidP="00A461A3">
      <w:pPr>
        <w:spacing w:after="0"/>
        <w:rPr>
          <w:rFonts w:ascii="Arial" w:hAnsi="Arial" w:cs="Arial"/>
          <w:color w:val="000000" w:themeColor="text1"/>
          <w:sz w:val="24"/>
          <w:szCs w:val="24"/>
        </w:rPr>
      </w:pPr>
    </w:p>
    <w:p w14:paraId="565B419C" w14:textId="77777777" w:rsidR="001F37AA" w:rsidRPr="006533C8" w:rsidRDefault="001F37AA" w:rsidP="00A461A3">
      <w:pPr>
        <w:spacing w:after="0"/>
        <w:rPr>
          <w:rFonts w:ascii="Arial" w:hAnsi="Arial" w:cs="Arial"/>
          <w:color w:val="000000" w:themeColor="text1"/>
          <w:sz w:val="24"/>
          <w:szCs w:val="24"/>
        </w:rPr>
      </w:pPr>
    </w:p>
    <w:p w14:paraId="05F0D019" w14:textId="77777777" w:rsidR="001F37AA" w:rsidRPr="006533C8" w:rsidRDefault="001F37AA" w:rsidP="00A461A3">
      <w:pPr>
        <w:pStyle w:val="Nagwek3"/>
        <w:spacing w:before="0"/>
        <w:rPr>
          <w:rFonts w:ascii="Arial" w:hAnsi="Arial" w:cs="Arial"/>
          <w:b w:val="0"/>
          <w:bCs w:val="0"/>
          <w:color w:val="9BBB59" w:themeColor="accent3"/>
          <w:sz w:val="24"/>
          <w:szCs w:val="24"/>
        </w:rPr>
      </w:pPr>
      <w:bookmarkStart w:id="120" w:name="_Toc199574596"/>
      <w:r w:rsidRPr="006533C8">
        <w:rPr>
          <w:rFonts w:ascii="Arial" w:hAnsi="Arial" w:cs="Arial"/>
          <w:b w:val="0"/>
          <w:bCs w:val="0"/>
          <w:color w:val="9BBB59" w:themeColor="accent3"/>
          <w:sz w:val="24"/>
          <w:szCs w:val="24"/>
        </w:rPr>
        <w:lastRenderedPageBreak/>
        <w:t>6.2.1. Osoby w rodzinach objętych pomocą społeczną z powodu ubóstwa</w:t>
      </w:r>
      <w:bookmarkEnd w:id="120"/>
    </w:p>
    <w:p w14:paraId="026BFB12" w14:textId="77777777" w:rsidR="001F37AA" w:rsidRPr="006533C8" w:rsidRDefault="001F37AA" w:rsidP="00A461A3">
      <w:pPr>
        <w:spacing w:after="0"/>
      </w:pPr>
    </w:p>
    <w:p w14:paraId="038B868F" w14:textId="77777777" w:rsidR="001F37AA" w:rsidRPr="006533C8" w:rsidRDefault="001F37AA" w:rsidP="00A461A3">
      <w:pPr>
        <w:pStyle w:val="Legenda"/>
        <w:spacing w:after="0" w:line="268" w:lineRule="exact"/>
        <w:rPr>
          <w:rFonts w:ascii="Arial" w:hAnsi="Arial" w:cs="Arial"/>
          <w:b w:val="0"/>
          <w:bCs w:val="0"/>
          <w:color w:val="auto"/>
          <w:sz w:val="21"/>
          <w:szCs w:val="21"/>
        </w:rPr>
      </w:pPr>
      <w:r w:rsidRPr="006533C8">
        <w:rPr>
          <w:rFonts w:ascii="Arial" w:hAnsi="Arial" w:cs="Arial"/>
          <w:b w:val="0"/>
          <w:bCs w:val="0"/>
          <w:color w:val="auto"/>
          <w:sz w:val="21"/>
          <w:szCs w:val="21"/>
        </w:rPr>
        <w:t xml:space="preserve">Ważnym wyznacznikiem sytuacji społecznej w regionie jest odsetek osób, które otrzymały wsparcie z tytułu ubóstwa. Zjawisko to jest bowiem przyczyną wielu negatywnych skutków. Osoby ubogie są spychane na peryferie życia społecznego. Niskie dochody uniemożliwiają wielu rodzinom regulowanie opłat za mieszkanie bądź media. Z kolei skutkiem długotrwałego zalegania z opłatami za mieszkanie często bywa eksmisja, a w skrajnych przypadkach nawet bezdomność. Ceną za życie w ubóstwie jest w wielu wypadkach utrata lub pogorszenie się stanu zdrowia, gdyż dla osoby dysponującej niskimi dochodami problemem staje się wykupienie zalecanych leków czy też skorzystanie z pomocy lekarza. Niski poziom dochodów negatywnie wpływa na możliwość dostępu do edukacji i często jest jedną z najważniejszych barier w rozwoju młodych ludzi. Ponadto pozostawanie w biedzie w wielu wypadkach skutkuje wycofaniem się z udziału </w:t>
      </w:r>
      <w:r w:rsidRPr="006533C8">
        <w:rPr>
          <w:rFonts w:ascii="Arial" w:hAnsi="Arial" w:cs="Arial"/>
          <w:b w:val="0"/>
          <w:bCs w:val="0"/>
          <w:color w:val="auto"/>
          <w:sz w:val="21"/>
          <w:szCs w:val="21"/>
        </w:rPr>
        <w:br/>
        <w:t>w życiu kulturalnym oraz ograniczeniem dostępu do wypoczynku.</w:t>
      </w:r>
    </w:p>
    <w:p w14:paraId="1AB5C517" w14:textId="77777777" w:rsidR="001F37AA" w:rsidRPr="006533C8" w:rsidRDefault="001F37AA" w:rsidP="00A461A3">
      <w:pPr>
        <w:spacing w:after="0"/>
      </w:pPr>
    </w:p>
    <w:p w14:paraId="4A56C31C" w14:textId="77777777" w:rsidR="001F37AA" w:rsidRPr="006533C8" w:rsidRDefault="001F37AA" w:rsidP="00A461A3">
      <w:pPr>
        <w:pStyle w:val="Legenda"/>
        <w:spacing w:after="0" w:line="268" w:lineRule="exact"/>
        <w:rPr>
          <w:rFonts w:ascii="Arial" w:hAnsi="Arial" w:cs="Arial"/>
          <w:b w:val="0"/>
          <w:bCs w:val="0"/>
          <w:color w:val="auto"/>
          <w:sz w:val="21"/>
          <w:szCs w:val="21"/>
        </w:rPr>
      </w:pPr>
      <w:r w:rsidRPr="006533C8">
        <w:rPr>
          <w:rFonts w:ascii="Arial" w:hAnsi="Arial" w:cs="Arial"/>
          <w:b w:val="0"/>
          <w:bCs w:val="0"/>
          <w:color w:val="auto"/>
          <w:sz w:val="21"/>
          <w:szCs w:val="21"/>
        </w:rPr>
        <w:t>Ubóstwo, oprócz aktualnych problemów, powoduje również negatywne zjawiska, które będą odczuwane dopiero za kilkanaście bądź kilkadziesiąt lat. Przykładem może być niskopłatna praca, często w szarej strefie, która w przyszłości skutkować będzie niskimi emeryturami lub ich brakiem. Osoby wykonujące taką pracę zasilą kategorię społeczno-ekonomiczną osób utrzymujących się ze świadczeń społecznych. Ponadto nagromadzenie problemów wynikających z ubóstwa sprzyja procesom utrwalania, a nawet społecznego „dziedziczenia” tych negatywnych zjawisk.</w:t>
      </w:r>
    </w:p>
    <w:p w14:paraId="7D87E9DD" w14:textId="77777777" w:rsidR="001F37AA" w:rsidRPr="006533C8" w:rsidRDefault="001F37AA" w:rsidP="00A461A3">
      <w:pPr>
        <w:spacing w:after="0"/>
      </w:pPr>
    </w:p>
    <w:p w14:paraId="6223BFF7" w14:textId="77777777" w:rsidR="001F37AA" w:rsidRPr="006533C8" w:rsidRDefault="001F37AA" w:rsidP="00A461A3">
      <w:pPr>
        <w:spacing w:after="0"/>
      </w:pPr>
    </w:p>
    <w:p w14:paraId="10884A2A"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Sytuacja w latach 2022-2024, województwo śląskie, stan koniec danego roku</w:t>
      </w:r>
    </w:p>
    <w:p w14:paraId="5791E228" w14:textId="77777777" w:rsidR="001F37AA" w:rsidRPr="006533C8" w:rsidRDefault="001F37AA" w:rsidP="00A461A3">
      <w:pPr>
        <w:spacing w:after="0" w:line="268" w:lineRule="exact"/>
        <w:rPr>
          <w:rFonts w:ascii="Arial" w:hAnsi="Arial" w:cs="Arial"/>
          <w:sz w:val="24"/>
          <w:szCs w:val="24"/>
        </w:rPr>
      </w:pPr>
    </w:p>
    <w:p w14:paraId="129DFB84"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osób w rodzinach korzystających z pomocy społecznej z powodu ubóstwa:</w:t>
      </w:r>
    </w:p>
    <w:p w14:paraId="51C6A868"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49 676;</w:t>
      </w:r>
    </w:p>
    <w:p w14:paraId="4D377320"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45 926;</w:t>
      </w:r>
    </w:p>
    <w:p w14:paraId="63486831"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38 906;</w:t>
      </w:r>
    </w:p>
    <w:p w14:paraId="6BD20A46"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liczby osób w rodzinach korzystających z pomocy społecznej z powodu ubóstwa w latach 2022 –  2024: -10 770;</w:t>
      </w:r>
    </w:p>
    <w:p w14:paraId="73E0FD89"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osób w rodzinach korzystających z pomocy społecznej z powodu ubóstwa w latach 2022 – 2024: -21,7%.</w:t>
      </w:r>
    </w:p>
    <w:p w14:paraId="196B765F" w14:textId="77777777" w:rsidR="001F37AA" w:rsidRPr="006533C8" w:rsidRDefault="001F37AA" w:rsidP="00A461A3">
      <w:pPr>
        <w:spacing w:after="0" w:line="268" w:lineRule="exact"/>
        <w:rPr>
          <w:rFonts w:ascii="Arial" w:hAnsi="Arial" w:cs="Arial"/>
          <w:color w:val="9BBB59" w:themeColor="accent3"/>
          <w:sz w:val="24"/>
          <w:szCs w:val="24"/>
        </w:rPr>
      </w:pPr>
    </w:p>
    <w:p w14:paraId="4AA8C8E4" w14:textId="77777777" w:rsidR="001F37AA" w:rsidRPr="006533C8" w:rsidRDefault="001F37AA" w:rsidP="00A461A3">
      <w:pPr>
        <w:pStyle w:val="Akapitzlist"/>
        <w:spacing w:after="0" w:line="268" w:lineRule="exact"/>
        <w:ind w:left="1080"/>
        <w:rPr>
          <w:rFonts w:ascii="Arial" w:hAnsi="Arial" w:cs="Arial"/>
          <w:color w:val="9BBB59" w:themeColor="accent3"/>
          <w:sz w:val="24"/>
          <w:szCs w:val="24"/>
        </w:rPr>
      </w:pPr>
    </w:p>
    <w:p w14:paraId="482FBD60" w14:textId="77777777" w:rsidR="001F37AA" w:rsidRPr="006533C8" w:rsidRDefault="001F37AA" w:rsidP="00A461A3">
      <w:pPr>
        <w:spacing w:after="0" w:line="268" w:lineRule="exact"/>
        <w:rPr>
          <w:rFonts w:ascii="Arial" w:hAnsi="Arial" w:cs="Arial"/>
          <w:color w:val="9BBB59" w:themeColor="accent3"/>
          <w:sz w:val="21"/>
          <w:szCs w:val="21"/>
        </w:rPr>
      </w:pPr>
      <w:r w:rsidRPr="006533C8">
        <w:rPr>
          <w:rFonts w:ascii="Arial" w:hAnsi="Arial" w:cs="Arial"/>
          <w:color w:val="9BBB59" w:themeColor="accent3"/>
          <w:sz w:val="24"/>
          <w:szCs w:val="24"/>
        </w:rPr>
        <w:t xml:space="preserve">Tendencje w latach 2014-2024 województwo śląskie, stanu na koniec danego roku </w:t>
      </w:r>
    </w:p>
    <w:p w14:paraId="6A80F0F3" w14:textId="77777777" w:rsidR="001F37AA" w:rsidRPr="006533C8" w:rsidRDefault="001F37AA" w:rsidP="00A461A3">
      <w:pPr>
        <w:spacing w:after="0" w:line="268" w:lineRule="exact"/>
        <w:rPr>
          <w:rFonts w:ascii="Arial" w:hAnsi="Arial" w:cs="Arial"/>
          <w:color w:val="00B050"/>
          <w:sz w:val="21"/>
          <w:szCs w:val="21"/>
        </w:rPr>
      </w:pPr>
    </w:p>
    <w:p w14:paraId="6FA89BC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Liczba osób w rodzinach korzystających z pomocy społecznej z powodu ubóstwa: </w:t>
      </w:r>
    </w:p>
    <w:p w14:paraId="326C1028"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76B4AEA9"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0C9D8B53"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bardzo mały;</w:t>
      </w:r>
    </w:p>
    <w:p w14:paraId="12F6A16F"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38 906 – 2024 rok;</w:t>
      </w:r>
    </w:p>
    <w:p w14:paraId="1A9BCE3B"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147 971 – 2014 rok;</w:t>
      </w:r>
    </w:p>
    <w:p w14:paraId="66437C08"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liczby osób w rodzinach korzystających z pomocy społecznej z powodu ubóstwa w latach 2014 – 2024: -109 065;</w:t>
      </w:r>
    </w:p>
    <w:p w14:paraId="45FA2D80"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osób w rodzinach korzystających z pomocy społecznej z powodu ubóstwa w latach 2014 – 2024: -73,7%.</w:t>
      </w:r>
    </w:p>
    <w:p w14:paraId="29B0653D" w14:textId="77777777" w:rsidR="001F37AA" w:rsidRPr="006533C8" w:rsidRDefault="001F37AA" w:rsidP="00A461A3">
      <w:pPr>
        <w:spacing w:after="0" w:line="268" w:lineRule="exact"/>
        <w:rPr>
          <w:rFonts w:ascii="Arial" w:hAnsi="Arial" w:cs="Arial"/>
          <w:color w:val="8064A2"/>
          <w:sz w:val="24"/>
          <w:szCs w:val="24"/>
        </w:rPr>
      </w:pPr>
    </w:p>
    <w:p w14:paraId="6F28918D" w14:textId="77777777" w:rsidR="001F37AA" w:rsidRPr="006533C8" w:rsidRDefault="001F37AA" w:rsidP="00A461A3">
      <w:pPr>
        <w:spacing w:after="0" w:line="268" w:lineRule="exact"/>
        <w:rPr>
          <w:rFonts w:ascii="Arial" w:hAnsi="Arial" w:cs="Arial"/>
          <w:color w:val="8064A2"/>
          <w:sz w:val="24"/>
          <w:szCs w:val="24"/>
        </w:rPr>
      </w:pPr>
    </w:p>
    <w:p w14:paraId="0264B780" w14:textId="77777777" w:rsidR="001F37AA" w:rsidRPr="006533C8" w:rsidRDefault="001F37AA" w:rsidP="00A461A3">
      <w:pPr>
        <w:spacing w:after="0" w:line="268" w:lineRule="exact"/>
        <w:rPr>
          <w:rFonts w:ascii="Arial" w:hAnsi="Arial" w:cs="Arial"/>
          <w:color w:val="8064A2"/>
          <w:sz w:val="24"/>
          <w:szCs w:val="24"/>
        </w:rPr>
      </w:pPr>
    </w:p>
    <w:p w14:paraId="6CE064EA" w14:textId="77777777" w:rsidR="001F37AA" w:rsidRPr="006533C8" w:rsidRDefault="001F37AA" w:rsidP="00A461A3">
      <w:pPr>
        <w:spacing w:after="0" w:line="268" w:lineRule="exact"/>
        <w:rPr>
          <w:rFonts w:ascii="Arial" w:hAnsi="Arial" w:cs="Arial"/>
          <w:color w:val="8064A2"/>
          <w:sz w:val="24"/>
          <w:szCs w:val="24"/>
        </w:rPr>
      </w:pPr>
    </w:p>
    <w:p w14:paraId="778C66C8"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lastRenderedPageBreak/>
        <w:t>Śląskie na tle kraju wg stanu na koniec 2024r.</w:t>
      </w:r>
    </w:p>
    <w:p w14:paraId="60500EA6" w14:textId="77777777" w:rsidR="001F37AA" w:rsidRPr="006533C8" w:rsidRDefault="001F37AA" w:rsidP="00A461A3">
      <w:pPr>
        <w:spacing w:after="0" w:line="268" w:lineRule="exact"/>
        <w:rPr>
          <w:rFonts w:ascii="Arial" w:hAnsi="Arial" w:cs="Arial"/>
          <w:color w:val="000000" w:themeColor="text1"/>
          <w:sz w:val="24"/>
          <w:szCs w:val="24"/>
        </w:rPr>
      </w:pPr>
    </w:p>
    <w:p w14:paraId="7A4EEA37"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Osoby w rodzinach objętych pomocą społeczną z powodu ubóstwa jako odsetek ogółu mieszkańców:</w:t>
      </w:r>
    </w:p>
    <w:p w14:paraId="407C401C"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0,9;</w:t>
      </w:r>
    </w:p>
    <w:p w14:paraId="79B43D06"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1,4.</w:t>
      </w:r>
    </w:p>
    <w:p w14:paraId="1295FAA1" w14:textId="77777777" w:rsidR="001F37AA" w:rsidRPr="006533C8" w:rsidRDefault="001F37AA" w:rsidP="00A461A3">
      <w:pPr>
        <w:pStyle w:val="Akapitzlist"/>
        <w:spacing w:after="0" w:line="268" w:lineRule="exact"/>
        <w:ind w:left="1134"/>
        <w:rPr>
          <w:rFonts w:ascii="Arial" w:hAnsi="Arial" w:cs="Arial"/>
          <w:color w:val="76923C" w:themeColor="accent3" w:themeShade="BF"/>
          <w:sz w:val="21"/>
          <w:szCs w:val="21"/>
        </w:rPr>
      </w:pPr>
    </w:p>
    <w:p w14:paraId="1EBCB840" w14:textId="77777777" w:rsidR="001F37AA" w:rsidRPr="006533C8" w:rsidRDefault="001F37AA" w:rsidP="00A461A3">
      <w:pPr>
        <w:pStyle w:val="Akapitzlist"/>
        <w:spacing w:after="0" w:line="268" w:lineRule="exact"/>
        <w:ind w:left="1134"/>
        <w:rPr>
          <w:rFonts w:ascii="Arial" w:hAnsi="Arial" w:cs="Arial"/>
          <w:color w:val="76923C" w:themeColor="accent3" w:themeShade="BF"/>
          <w:sz w:val="21"/>
          <w:szCs w:val="21"/>
        </w:rPr>
      </w:pPr>
    </w:p>
    <w:p w14:paraId="48F526D9"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Sytuacja wewnątrz województwa śląskiego na koniec 2024 roku</w:t>
      </w:r>
    </w:p>
    <w:p w14:paraId="7FE02420" w14:textId="77777777" w:rsidR="001F37AA" w:rsidRPr="006533C8" w:rsidRDefault="001F37AA" w:rsidP="00A461A3">
      <w:pPr>
        <w:spacing w:after="0" w:line="268" w:lineRule="exact"/>
        <w:rPr>
          <w:rFonts w:ascii="Arial" w:hAnsi="Arial" w:cs="Arial"/>
          <w:color w:val="92D050"/>
          <w:sz w:val="24"/>
          <w:szCs w:val="24"/>
        </w:rPr>
      </w:pPr>
    </w:p>
    <w:p w14:paraId="54D6E2E6"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Osoby w rodzinach objętych pomocą społeczną z powodu ubóstwa jako odsetek ogółu mieszkańców: </w:t>
      </w:r>
    </w:p>
    <w:p w14:paraId="52CB7462"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623CC3D8"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5032130E"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wschodnia;</w:t>
      </w:r>
    </w:p>
    <w:p w14:paraId="2C11D4E8"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4321936F"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bytomski – 1,42;</w:t>
      </w:r>
    </w:p>
    <w:p w14:paraId="7A21EA47"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tyski – 0,63;</w:t>
      </w:r>
    </w:p>
    <w:p w14:paraId="0225A7A6"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1,02;</w:t>
      </w:r>
    </w:p>
    <w:p w14:paraId="799D3689"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0,76;</w:t>
      </w:r>
    </w:p>
    <w:p w14:paraId="1F421E8F"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 xml:space="preserve">powiaty o najwyższych wartościach: m. Bytom (2,28), m. Chorzów (1,88), oraz </w:t>
      </w:r>
      <w:r w:rsidRPr="006533C8">
        <w:rPr>
          <w:rFonts w:ascii="Arial" w:hAnsi="Arial" w:cs="Arial"/>
          <w:color w:val="000000" w:themeColor="text1"/>
          <w:sz w:val="21"/>
          <w:szCs w:val="21"/>
        </w:rPr>
        <w:br/>
        <w:t>m. Siemianowice Śląskie (1,81);</w:t>
      </w:r>
    </w:p>
    <w:p w14:paraId="469B1703"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Jaworzno (0,29), m. Mysłowice (0,32) oraz raciborski (0,33);</w:t>
      </w:r>
    </w:p>
    <w:p w14:paraId="46CE975F"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gminach miejskich: 0,97;</w:t>
      </w:r>
    </w:p>
    <w:p w14:paraId="7E91E3B6"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0,73;</w:t>
      </w:r>
    </w:p>
    <w:p w14:paraId="3DD9B2E8"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gminach wiejskich: 0,73;</w:t>
      </w:r>
    </w:p>
    <w:p w14:paraId="63B1366F"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Rajcza (4,24), Dąbrowa Zielona (2,54) oraz Milówka (2,40);</w:t>
      </w:r>
    </w:p>
    <w:p w14:paraId="20823D75" w14:textId="77777777" w:rsidR="001F37AA" w:rsidRPr="006533C8" w:rsidRDefault="001F37AA" w:rsidP="00A461A3">
      <w:pPr>
        <w:numPr>
          <w:ilvl w:val="0"/>
          <w:numId w:val="17"/>
        </w:numPr>
        <w:spacing w:after="0" w:line="26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Koziegłowy (0,00), Racibórz (0,01) oraz Pilica (0,04).</w:t>
      </w:r>
    </w:p>
    <w:p w14:paraId="3F7C7204" w14:textId="77777777" w:rsidR="001F37AA" w:rsidRPr="006533C8" w:rsidRDefault="001F37AA" w:rsidP="00A461A3">
      <w:pPr>
        <w:pStyle w:val="Akapitzlist"/>
        <w:spacing w:after="0" w:line="268" w:lineRule="exact"/>
        <w:ind w:left="1134"/>
        <w:rPr>
          <w:rFonts w:ascii="Arial" w:hAnsi="Arial" w:cs="Arial"/>
          <w:color w:val="E36C0A" w:themeColor="accent6" w:themeShade="BF"/>
          <w:sz w:val="24"/>
          <w:szCs w:val="24"/>
        </w:rPr>
      </w:pPr>
    </w:p>
    <w:p w14:paraId="242EEC5B" w14:textId="77777777" w:rsidR="001F37AA" w:rsidRPr="006533C8" w:rsidRDefault="001F37AA" w:rsidP="00A461A3">
      <w:pPr>
        <w:pStyle w:val="Akapitzlist"/>
        <w:spacing w:after="0" w:line="268" w:lineRule="exact"/>
        <w:ind w:left="1134"/>
        <w:rPr>
          <w:rFonts w:ascii="Arial" w:hAnsi="Arial" w:cs="Arial"/>
          <w:sz w:val="21"/>
          <w:szCs w:val="21"/>
        </w:rPr>
      </w:pPr>
    </w:p>
    <w:p w14:paraId="372E1DED" w14:textId="77777777" w:rsidR="001F37AA" w:rsidRPr="006533C8" w:rsidRDefault="001F37AA" w:rsidP="00A461A3">
      <w:pPr>
        <w:spacing w:after="0"/>
        <w:rPr>
          <w:rFonts w:ascii="Arial" w:hAnsi="Arial" w:cs="Arial"/>
          <w:color w:val="9BBB59" w:themeColor="accent3"/>
          <w:sz w:val="24"/>
          <w:szCs w:val="24"/>
        </w:rPr>
      </w:pPr>
      <w:r w:rsidRPr="006533C8">
        <w:rPr>
          <w:rFonts w:ascii="Arial" w:hAnsi="Arial" w:cs="Arial"/>
          <w:color w:val="9BBB59" w:themeColor="accent3"/>
          <w:sz w:val="24"/>
          <w:szCs w:val="24"/>
        </w:rPr>
        <w:t>WNIOSKI</w:t>
      </w:r>
    </w:p>
    <w:p w14:paraId="7F3ECFC8" w14:textId="77777777" w:rsidR="001F37AA" w:rsidRPr="006533C8" w:rsidRDefault="001F37AA" w:rsidP="00A461A3">
      <w:pPr>
        <w:spacing w:after="0"/>
        <w:rPr>
          <w:rFonts w:ascii="Arial" w:hAnsi="Arial" w:cs="Arial"/>
          <w:color w:val="9BBB59" w:themeColor="accent3"/>
          <w:sz w:val="24"/>
          <w:szCs w:val="24"/>
        </w:rPr>
      </w:pPr>
    </w:p>
    <w:p w14:paraId="27B61ED3" w14:textId="2356A21E" w:rsidR="001F37AA" w:rsidRPr="006533C8" w:rsidRDefault="001F37AA" w:rsidP="00A461A3">
      <w:pPr>
        <w:pStyle w:val="Akapitzlist"/>
        <w:numPr>
          <w:ilvl w:val="0"/>
          <w:numId w:val="10"/>
        </w:numPr>
        <w:spacing w:after="0" w:line="268" w:lineRule="exact"/>
        <w:ind w:left="284" w:hanging="284"/>
        <w:rPr>
          <w:rFonts w:ascii="Arial" w:hAnsi="Arial" w:cs="Arial"/>
          <w:sz w:val="21"/>
          <w:szCs w:val="21"/>
        </w:rPr>
      </w:pPr>
      <w:r w:rsidRPr="006533C8">
        <w:rPr>
          <w:rFonts w:ascii="Arial" w:hAnsi="Arial" w:cs="Arial"/>
          <w:sz w:val="21"/>
          <w:szCs w:val="21"/>
        </w:rPr>
        <w:t xml:space="preserve">Liczba osób w rodzinach korzystających z pomocy społecznej z powodu ubóstwa spadała </w:t>
      </w:r>
      <w:r w:rsidR="00264D18">
        <w:rPr>
          <w:rFonts w:ascii="Arial" w:hAnsi="Arial" w:cs="Arial"/>
          <w:sz w:val="21"/>
          <w:szCs w:val="21"/>
        </w:rPr>
        <w:br/>
      </w:r>
      <w:r w:rsidRPr="006533C8">
        <w:rPr>
          <w:rFonts w:ascii="Arial" w:hAnsi="Arial" w:cs="Arial"/>
          <w:sz w:val="21"/>
          <w:szCs w:val="21"/>
        </w:rPr>
        <w:t>w latach 2014-2024 w województwie śląskim, przy czym od 2019 delikatnie zwolniło tempo spadania, a w 2023 roku znów przyspieszyło;</w:t>
      </w:r>
    </w:p>
    <w:p w14:paraId="10C93F2D" w14:textId="77777777" w:rsidR="001F37AA" w:rsidRPr="006533C8" w:rsidRDefault="001F37AA" w:rsidP="00A461A3">
      <w:pPr>
        <w:pStyle w:val="Akapitzlist"/>
        <w:numPr>
          <w:ilvl w:val="0"/>
          <w:numId w:val="10"/>
        </w:numPr>
        <w:spacing w:after="0" w:line="268" w:lineRule="exact"/>
        <w:ind w:left="284" w:hanging="284"/>
        <w:rPr>
          <w:rFonts w:ascii="Arial" w:hAnsi="Arial" w:cs="Arial"/>
          <w:sz w:val="21"/>
          <w:szCs w:val="21"/>
        </w:rPr>
      </w:pPr>
      <w:r w:rsidRPr="006533C8">
        <w:rPr>
          <w:rFonts w:ascii="Arial" w:hAnsi="Arial" w:cs="Arial"/>
          <w:sz w:val="21"/>
          <w:szCs w:val="21"/>
        </w:rPr>
        <w:t>W województwie śląskim w 2024 roku odsetek osób w rodzinach korzystających z pomocy społecznej z powodu ubóstwa był znacznie niższy niż w kraju;</w:t>
      </w:r>
    </w:p>
    <w:p w14:paraId="13894F82" w14:textId="77777777" w:rsidR="001F37AA" w:rsidRPr="006533C8" w:rsidRDefault="001F37AA" w:rsidP="00A461A3">
      <w:pPr>
        <w:pStyle w:val="Akapitzlist"/>
        <w:numPr>
          <w:ilvl w:val="0"/>
          <w:numId w:val="10"/>
        </w:numPr>
        <w:spacing w:after="0" w:line="268" w:lineRule="exact"/>
        <w:ind w:left="284" w:hanging="284"/>
        <w:rPr>
          <w:rFonts w:ascii="Arial" w:hAnsi="Arial" w:cs="Arial"/>
          <w:sz w:val="21"/>
          <w:szCs w:val="21"/>
        </w:rPr>
      </w:pPr>
      <w:r w:rsidRPr="006533C8">
        <w:rPr>
          <w:rFonts w:ascii="Arial" w:hAnsi="Arial" w:cs="Arial"/>
          <w:sz w:val="21"/>
          <w:szCs w:val="21"/>
        </w:rPr>
        <w:t xml:space="preserve">Wskaźnik osób w rodzinach objętych pomocą społeczną z powodu ubóstwa jako odsetek ogółu mieszkańców był w 2024 roku w województwie śląskim wyższy w miastach na prawach powiatu, niż w powiatach ziemskich, oraz w gminach miejskich niż w gminach miejsko-wiejskich czy wiejskich. </w:t>
      </w:r>
    </w:p>
    <w:p w14:paraId="15BBDD82" w14:textId="77777777" w:rsidR="001F37AA" w:rsidRPr="006533C8" w:rsidRDefault="001F37AA" w:rsidP="00A461A3">
      <w:pPr>
        <w:spacing w:after="0" w:line="268" w:lineRule="exact"/>
        <w:rPr>
          <w:rFonts w:ascii="Arial" w:hAnsi="Arial" w:cs="Arial"/>
          <w:color w:val="000000" w:themeColor="text1"/>
          <w:sz w:val="21"/>
          <w:szCs w:val="21"/>
        </w:rPr>
      </w:pPr>
    </w:p>
    <w:p w14:paraId="632D8F4E" w14:textId="77777777" w:rsidR="001F37AA" w:rsidRPr="006533C8" w:rsidRDefault="001F37AA" w:rsidP="00A461A3">
      <w:pPr>
        <w:spacing w:after="0" w:line="268" w:lineRule="exact"/>
        <w:rPr>
          <w:rFonts w:ascii="Arial" w:hAnsi="Arial" w:cs="Arial"/>
          <w:color w:val="000000" w:themeColor="text1"/>
          <w:sz w:val="21"/>
          <w:szCs w:val="21"/>
        </w:rPr>
      </w:pPr>
    </w:p>
    <w:p w14:paraId="65DF7D53" w14:textId="77777777" w:rsidR="001F37AA" w:rsidRPr="006533C8" w:rsidRDefault="001F37AA" w:rsidP="00A461A3">
      <w:pPr>
        <w:spacing w:after="0" w:line="268" w:lineRule="exact"/>
        <w:rPr>
          <w:rFonts w:ascii="Arial" w:hAnsi="Arial" w:cs="Arial"/>
          <w:color w:val="000000" w:themeColor="text1"/>
          <w:sz w:val="21"/>
          <w:szCs w:val="21"/>
        </w:rPr>
      </w:pPr>
    </w:p>
    <w:p w14:paraId="49D7B8C3" w14:textId="77777777" w:rsidR="001F37AA" w:rsidRPr="006533C8" w:rsidRDefault="001F37AA" w:rsidP="00A461A3">
      <w:pPr>
        <w:spacing w:after="0" w:line="268" w:lineRule="exact"/>
        <w:rPr>
          <w:rFonts w:ascii="Arial" w:hAnsi="Arial" w:cs="Arial"/>
          <w:color w:val="000000" w:themeColor="text1"/>
          <w:sz w:val="21"/>
          <w:szCs w:val="21"/>
        </w:rPr>
      </w:pPr>
    </w:p>
    <w:p w14:paraId="73D7E1FC" w14:textId="77777777" w:rsidR="001F37AA" w:rsidRPr="006533C8" w:rsidRDefault="001F37AA" w:rsidP="00A461A3">
      <w:pPr>
        <w:spacing w:after="0" w:line="268" w:lineRule="exact"/>
        <w:rPr>
          <w:rFonts w:ascii="Arial" w:hAnsi="Arial" w:cs="Arial"/>
          <w:color w:val="000000" w:themeColor="text1"/>
          <w:sz w:val="21"/>
          <w:szCs w:val="21"/>
        </w:rPr>
      </w:pPr>
    </w:p>
    <w:p w14:paraId="3C0575E3" w14:textId="77777777" w:rsidR="001F37AA" w:rsidRPr="006533C8" w:rsidRDefault="001F37AA" w:rsidP="00A461A3">
      <w:pPr>
        <w:spacing w:after="0" w:line="268" w:lineRule="exact"/>
        <w:rPr>
          <w:rFonts w:ascii="Arial" w:hAnsi="Arial" w:cs="Arial"/>
          <w:color w:val="000000" w:themeColor="text1"/>
          <w:sz w:val="21"/>
          <w:szCs w:val="21"/>
        </w:rPr>
      </w:pPr>
    </w:p>
    <w:p w14:paraId="38884A53" w14:textId="77777777" w:rsidR="001F37AA" w:rsidRPr="006533C8" w:rsidRDefault="001F37AA" w:rsidP="00A461A3">
      <w:pPr>
        <w:spacing w:after="0" w:line="268" w:lineRule="exact"/>
        <w:rPr>
          <w:rFonts w:ascii="Arial" w:hAnsi="Arial" w:cs="Arial"/>
          <w:color w:val="000000" w:themeColor="text1"/>
          <w:sz w:val="21"/>
          <w:szCs w:val="21"/>
        </w:rPr>
      </w:pPr>
    </w:p>
    <w:p w14:paraId="5F982938" w14:textId="77777777" w:rsidR="001F37AA" w:rsidRPr="006533C8" w:rsidRDefault="001F37AA" w:rsidP="00A461A3">
      <w:pPr>
        <w:pStyle w:val="Legenda"/>
        <w:spacing w:after="0" w:line="268" w:lineRule="exact"/>
        <w:rPr>
          <w:rFonts w:ascii="Arial" w:hAnsi="Arial" w:cs="Arial"/>
          <w:b w:val="0"/>
          <w:bCs w:val="0"/>
          <w:color w:val="76923C" w:themeColor="accent3" w:themeShade="BF"/>
          <w:sz w:val="24"/>
          <w:szCs w:val="24"/>
        </w:rPr>
      </w:pPr>
      <w:bookmarkStart w:id="121" w:name="_Toc417460441"/>
      <w:r w:rsidRPr="006533C8">
        <w:rPr>
          <w:rFonts w:ascii="Arial" w:hAnsi="Arial" w:cs="Arial"/>
          <w:b w:val="0"/>
          <w:bCs w:val="0"/>
          <w:color w:val="76923C" w:themeColor="accent3" w:themeShade="BF"/>
          <w:sz w:val="24"/>
          <w:szCs w:val="24"/>
        </w:rPr>
        <w:lastRenderedPageBreak/>
        <w:t>Liczba osób w rodzinach objętych pomocą społeczną z powodu ubóstwa – województwo śląskie, lata 2014-2024.</w:t>
      </w:r>
      <w:bookmarkEnd w:id="121"/>
    </w:p>
    <w:p w14:paraId="6B7225BA" w14:textId="77777777" w:rsidR="001F37AA" w:rsidRPr="006533C8" w:rsidRDefault="001F37AA" w:rsidP="00A461A3">
      <w:pPr>
        <w:rPr>
          <w:color w:val="000000" w:themeColor="text1"/>
        </w:rPr>
      </w:pPr>
      <w:r w:rsidRPr="006533C8">
        <w:rPr>
          <w:noProof/>
        </w:rPr>
        <w:drawing>
          <wp:anchor distT="0" distB="0" distL="114300" distR="114300" simplePos="0" relativeHeight="252204032" behindDoc="1" locked="0" layoutInCell="1" allowOverlap="1" wp14:anchorId="39AD39C8" wp14:editId="458E77E9">
            <wp:simplePos x="0" y="0"/>
            <wp:positionH relativeFrom="column">
              <wp:posOffset>-1270</wp:posOffset>
            </wp:positionH>
            <wp:positionV relativeFrom="paragraph">
              <wp:posOffset>1270</wp:posOffset>
            </wp:positionV>
            <wp:extent cx="5509260" cy="3223260"/>
            <wp:effectExtent l="0" t="0" r="0" b="0"/>
            <wp:wrapNone/>
            <wp:docPr id="13824018" name="Wykres 1">
              <a:extLst xmlns:a="http://schemas.openxmlformats.org/drawingml/2006/main">
                <a:ext uri="{FF2B5EF4-FFF2-40B4-BE49-F238E27FC236}">
                  <a16:creationId xmlns:a16="http://schemas.microsoft.com/office/drawing/2014/main" id="{BF3594FE-D528-4BEC-A705-D94062863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14:sizeRelV relativeFrom="margin">
              <wp14:pctHeight>0</wp14:pctHeight>
            </wp14:sizeRelV>
          </wp:anchor>
        </w:drawing>
      </w:r>
    </w:p>
    <w:p w14:paraId="151E4F5A" w14:textId="77777777" w:rsidR="001F37AA" w:rsidRPr="006533C8" w:rsidRDefault="001F37AA" w:rsidP="00A461A3">
      <w:pPr>
        <w:jc w:val="center"/>
        <w:rPr>
          <w:color w:val="000000" w:themeColor="text1"/>
        </w:rPr>
      </w:pPr>
    </w:p>
    <w:p w14:paraId="46D6F00F" w14:textId="77777777" w:rsidR="001F37AA" w:rsidRPr="006533C8" w:rsidRDefault="001F37AA" w:rsidP="00A461A3">
      <w:pPr>
        <w:spacing w:after="0" w:line="268" w:lineRule="exact"/>
        <w:rPr>
          <w:rFonts w:ascii="Arial" w:hAnsi="Arial" w:cs="Arial"/>
          <w:color w:val="000000" w:themeColor="text1"/>
          <w:sz w:val="19"/>
          <w:szCs w:val="19"/>
        </w:rPr>
      </w:pPr>
    </w:p>
    <w:p w14:paraId="3EC44A6A" w14:textId="77777777" w:rsidR="001F37AA" w:rsidRPr="006533C8" w:rsidRDefault="001F37AA" w:rsidP="00A461A3">
      <w:pPr>
        <w:spacing w:after="0" w:line="268" w:lineRule="exact"/>
        <w:rPr>
          <w:rFonts w:ascii="Arial" w:hAnsi="Arial" w:cs="Arial"/>
          <w:color w:val="000000" w:themeColor="text1"/>
          <w:sz w:val="19"/>
          <w:szCs w:val="19"/>
        </w:rPr>
      </w:pPr>
    </w:p>
    <w:p w14:paraId="0B678B9E" w14:textId="77777777" w:rsidR="001F37AA" w:rsidRPr="006533C8" w:rsidRDefault="001F37AA" w:rsidP="00A461A3">
      <w:pPr>
        <w:spacing w:after="0" w:line="268" w:lineRule="exact"/>
        <w:rPr>
          <w:rFonts w:ascii="Arial" w:hAnsi="Arial" w:cs="Arial"/>
          <w:color w:val="000000" w:themeColor="text1"/>
          <w:sz w:val="19"/>
          <w:szCs w:val="19"/>
        </w:rPr>
      </w:pPr>
    </w:p>
    <w:p w14:paraId="1E63EE56" w14:textId="77777777" w:rsidR="001F37AA" w:rsidRPr="006533C8" w:rsidRDefault="001F37AA" w:rsidP="00A461A3">
      <w:pPr>
        <w:spacing w:after="0" w:line="268" w:lineRule="exact"/>
        <w:rPr>
          <w:rFonts w:ascii="Arial" w:hAnsi="Arial" w:cs="Arial"/>
          <w:color w:val="000000" w:themeColor="text1"/>
          <w:sz w:val="19"/>
          <w:szCs w:val="19"/>
        </w:rPr>
      </w:pPr>
    </w:p>
    <w:p w14:paraId="7ABB2D15" w14:textId="77777777" w:rsidR="001F37AA" w:rsidRPr="006533C8" w:rsidRDefault="001F37AA" w:rsidP="00A461A3">
      <w:pPr>
        <w:spacing w:after="0" w:line="268" w:lineRule="exact"/>
        <w:rPr>
          <w:rFonts w:ascii="Arial" w:hAnsi="Arial" w:cs="Arial"/>
          <w:color w:val="000000" w:themeColor="text1"/>
          <w:sz w:val="19"/>
          <w:szCs w:val="19"/>
        </w:rPr>
      </w:pPr>
    </w:p>
    <w:p w14:paraId="79BD88A5" w14:textId="77777777" w:rsidR="001F37AA" w:rsidRPr="006533C8" w:rsidRDefault="001F37AA" w:rsidP="00A461A3">
      <w:pPr>
        <w:spacing w:after="0" w:line="268" w:lineRule="exact"/>
        <w:rPr>
          <w:rFonts w:ascii="Arial" w:hAnsi="Arial" w:cs="Arial"/>
          <w:color w:val="000000" w:themeColor="text1"/>
          <w:sz w:val="19"/>
          <w:szCs w:val="19"/>
        </w:rPr>
      </w:pPr>
    </w:p>
    <w:p w14:paraId="77301242" w14:textId="77777777" w:rsidR="001F37AA" w:rsidRPr="006533C8" w:rsidRDefault="001F37AA" w:rsidP="00A461A3">
      <w:pPr>
        <w:spacing w:after="0" w:line="268" w:lineRule="exact"/>
        <w:rPr>
          <w:rFonts w:ascii="Arial" w:hAnsi="Arial" w:cs="Arial"/>
          <w:color w:val="000000" w:themeColor="text1"/>
          <w:sz w:val="19"/>
          <w:szCs w:val="19"/>
        </w:rPr>
      </w:pPr>
    </w:p>
    <w:p w14:paraId="0A39529C" w14:textId="77777777" w:rsidR="001F37AA" w:rsidRPr="006533C8" w:rsidRDefault="001F37AA" w:rsidP="00A461A3">
      <w:pPr>
        <w:spacing w:after="0" w:line="268" w:lineRule="exact"/>
        <w:rPr>
          <w:rFonts w:ascii="Arial" w:hAnsi="Arial" w:cs="Arial"/>
          <w:color w:val="000000" w:themeColor="text1"/>
          <w:sz w:val="19"/>
          <w:szCs w:val="19"/>
        </w:rPr>
      </w:pPr>
    </w:p>
    <w:p w14:paraId="5422DC0C" w14:textId="77777777" w:rsidR="001F37AA" w:rsidRPr="006533C8" w:rsidRDefault="001F37AA" w:rsidP="00A461A3">
      <w:pPr>
        <w:spacing w:after="0" w:line="268" w:lineRule="exact"/>
        <w:rPr>
          <w:rFonts w:ascii="Arial" w:hAnsi="Arial" w:cs="Arial"/>
          <w:color w:val="000000" w:themeColor="text1"/>
          <w:sz w:val="19"/>
          <w:szCs w:val="19"/>
        </w:rPr>
      </w:pPr>
    </w:p>
    <w:p w14:paraId="5860AD19" w14:textId="77777777" w:rsidR="001F37AA" w:rsidRPr="006533C8" w:rsidRDefault="001F37AA" w:rsidP="00A461A3">
      <w:pPr>
        <w:spacing w:after="0" w:line="268" w:lineRule="exact"/>
        <w:rPr>
          <w:rFonts w:ascii="Arial" w:hAnsi="Arial" w:cs="Arial"/>
          <w:color w:val="000000" w:themeColor="text1"/>
          <w:sz w:val="19"/>
          <w:szCs w:val="19"/>
        </w:rPr>
      </w:pPr>
    </w:p>
    <w:p w14:paraId="0FDD71C6" w14:textId="77777777" w:rsidR="001F37AA" w:rsidRPr="006533C8" w:rsidRDefault="001F37AA" w:rsidP="00A461A3">
      <w:pPr>
        <w:spacing w:after="0" w:line="268" w:lineRule="exact"/>
        <w:rPr>
          <w:rFonts w:ascii="Arial" w:hAnsi="Arial" w:cs="Arial"/>
          <w:color w:val="000000" w:themeColor="text1"/>
          <w:sz w:val="19"/>
          <w:szCs w:val="19"/>
        </w:rPr>
      </w:pPr>
    </w:p>
    <w:p w14:paraId="3D627CAA" w14:textId="77777777" w:rsidR="001F37AA" w:rsidRPr="006533C8" w:rsidRDefault="001F37AA" w:rsidP="00A461A3">
      <w:pPr>
        <w:spacing w:after="0" w:line="268" w:lineRule="exact"/>
        <w:rPr>
          <w:rFonts w:ascii="Arial" w:hAnsi="Arial" w:cs="Arial"/>
          <w:color w:val="000000" w:themeColor="text1"/>
          <w:sz w:val="19"/>
          <w:szCs w:val="19"/>
        </w:rPr>
      </w:pPr>
    </w:p>
    <w:p w14:paraId="06556765" w14:textId="77777777" w:rsidR="001F37AA" w:rsidRPr="006533C8" w:rsidRDefault="001F37AA" w:rsidP="00A461A3">
      <w:pPr>
        <w:spacing w:after="0" w:line="268" w:lineRule="exact"/>
        <w:rPr>
          <w:rFonts w:ascii="Arial" w:hAnsi="Arial" w:cs="Arial"/>
          <w:color w:val="000000" w:themeColor="text1"/>
          <w:sz w:val="19"/>
          <w:szCs w:val="19"/>
        </w:rPr>
      </w:pPr>
    </w:p>
    <w:p w14:paraId="156C34CF" w14:textId="77777777" w:rsidR="001F37AA" w:rsidRPr="006533C8" w:rsidRDefault="001F37AA" w:rsidP="00A461A3">
      <w:pPr>
        <w:spacing w:after="0" w:line="268" w:lineRule="exact"/>
        <w:rPr>
          <w:rFonts w:ascii="Arial" w:hAnsi="Arial" w:cs="Arial"/>
          <w:color w:val="000000" w:themeColor="text1"/>
          <w:sz w:val="19"/>
          <w:szCs w:val="19"/>
        </w:rPr>
      </w:pPr>
    </w:p>
    <w:p w14:paraId="733295A1" w14:textId="77777777" w:rsidR="001F37AA" w:rsidRPr="006533C8" w:rsidRDefault="001F37AA" w:rsidP="00A461A3">
      <w:pPr>
        <w:spacing w:after="0" w:line="268" w:lineRule="exact"/>
        <w:rPr>
          <w:rFonts w:ascii="Arial" w:hAnsi="Arial" w:cs="Arial"/>
          <w:color w:val="000000" w:themeColor="text1"/>
          <w:sz w:val="18"/>
          <w:szCs w:val="18"/>
        </w:rPr>
      </w:pPr>
    </w:p>
    <w:p w14:paraId="76A336AC" w14:textId="77777777" w:rsidR="001F37AA" w:rsidRPr="006533C8" w:rsidRDefault="001F37AA" w:rsidP="00A461A3">
      <w:pPr>
        <w:spacing w:after="0" w:line="268" w:lineRule="exact"/>
        <w:rPr>
          <w:rFonts w:ascii="Arial" w:hAnsi="Arial" w:cs="Arial"/>
          <w:color w:val="000000" w:themeColor="text1"/>
          <w:sz w:val="20"/>
          <w:szCs w:val="20"/>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 xml:space="preserve">MPiPS / MRPiPS / MRiPS-03 </w:t>
      </w:r>
      <w:r w:rsidRPr="006533C8">
        <w:rPr>
          <w:rFonts w:ascii="Arial" w:hAnsi="Arial" w:cs="Arial"/>
          <w:color w:val="000000" w:themeColor="text1"/>
          <w:sz w:val="18"/>
          <w:szCs w:val="18"/>
        </w:rPr>
        <w:t>za lata 2014-2024.</w:t>
      </w:r>
      <w:bookmarkStart w:id="122" w:name="_Toc417460442"/>
    </w:p>
    <w:p w14:paraId="6E7567FB" w14:textId="77777777" w:rsidR="001F37AA" w:rsidRPr="006533C8" w:rsidRDefault="001F37AA" w:rsidP="00A461A3">
      <w:pPr>
        <w:pStyle w:val="Legenda"/>
        <w:spacing w:after="0" w:line="268" w:lineRule="exact"/>
        <w:rPr>
          <w:rFonts w:ascii="Arial" w:hAnsi="Arial" w:cs="Arial"/>
          <w:b w:val="0"/>
          <w:bCs w:val="0"/>
          <w:color w:val="76923C" w:themeColor="accent3" w:themeShade="BF"/>
          <w:sz w:val="24"/>
          <w:szCs w:val="24"/>
        </w:rPr>
      </w:pPr>
    </w:p>
    <w:p w14:paraId="2922FFFF" w14:textId="77777777" w:rsidR="001F37AA" w:rsidRPr="006533C8" w:rsidRDefault="001F37AA" w:rsidP="00A461A3">
      <w:pPr>
        <w:pStyle w:val="Legenda"/>
        <w:spacing w:after="0" w:line="268" w:lineRule="exact"/>
        <w:rPr>
          <w:rFonts w:ascii="Arial" w:hAnsi="Arial" w:cs="Arial"/>
          <w:b w:val="0"/>
          <w:bCs w:val="0"/>
          <w:color w:val="76923C" w:themeColor="accent3" w:themeShade="BF"/>
          <w:sz w:val="24"/>
          <w:szCs w:val="24"/>
        </w:rPr>
      </w:pPr>
    </w:p>
    <w:p w14:paraId="3EC39E32" w14:textId="77777777" w:rsidR="001F37AA" w:rsidRPr="006533C8" w:rsidRDefault="001F37AA" w:rsidP="00A461A3">
      <w:pPr>
        <w:pStyle w:val="Legenda"/>
        <w:spacing w:after="0" w:line="268" w:lineRule="exact"/>
        <w:rPr>
          <w:rFonts w:ascii="Arial" w:hAnsi="Arial" w:cs="Arial"/>
          <w:b w:val="0"/>
          <w:bCs w:val="0"/>
          <w:color w:val="76923C" w:themeColor="accent3" w:themeShade="BF"/>
          <w:sz w:val="24"/>
          <w:szCs w:val="24"/>
        </w:rPr>
      </w:pPr>
      <w:r w:rsidRPr="006533C8">
        <w:rPr>
          <w:rFonts w:ascii="Arial" w:hAnsi="Arial" w:cs="Arial"/>
          <w:b w:val="0"/>
          <w:bCs w:val="0"/>
          <w:color w:val="76923C" w:themeColor="accent3" w:themeShade="BF"/>
          <w:sz w:val="24"/>
          <w:szCs w:val="24"/>
        </w:rPr>
        <w:t>Osoby w rodzinach objętych pomocą społeczną z powodu ubóstwa jako odsetek ogółu mieszkańców – województwo śląskie i Polska, lata 2014-2024.</w:t>
      </w:r>
      <w:bookmarkEnd w:id="122"/>
    </w:p>
    <w:p w14:paraId="7198C5B8" w14:textId="77777777" w:rsidR="001F37AA" w:rsidRPr="006533C8" w:rsidRDefault="001F37AA" w:rsidP="00A461A3">
      <w:pPr>
        <w:rPr>
          <w:color w:val="000000" w:themeColor="text1"/>
        </w:rPr>
      </w:pPr>
      <w:r w:rsidRPr="006533C8">
        <w:rPr>
          <w:noProof/>
        </w:rPr>
        <w:drawing>
          <wp:anchor distT="0" distB="0" distL="114300" distR="114300" simplePos="0" relativeHeight="252205056" behindDoc="1" locked="0" layoutInCell="1" allowOverlap="1" wp14:anchorId="059AFFB6" wp14:editId="2650A955">
            <wp:simplePos x="0" y="0"/>
            <wp:positionH relativeFrom="column">
              <wp:posOffset>-1270</wp:posOffset>
            </wp:positionH>
            <wp:positionV relativeFrom="paragraph">
              <wp:posOffset>53340</wp:posOffset>
            </wp:positionV>
            <wp:extent cx="5509260" cy="3383280"/>
            <wp:effectExtent l="0" t="0" r="0" b="0"/>
            <wp:wrapNone/>
            <wp:docPr id="733244701" name="Wykres 1">
              <a:extLst xmlns:a="http://schemas.openxmlformats.org/drawingml/2006/main">
                <a:ext uri="{FF2B5EF4-FFF2-40B4-BE49-F238E27FC236}">
                  <a16:creationId xmlns:a16="http://schemas.microsoft.com/office/drawing/2014/main" id="{E62C629F-C4CC-4D12-912F-F691BCBD7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p>
    <w:p w14:paraId="0CE610B8" w14:textId="77777777" w:rsidR="001F37AA" w:rsidRPr="006533C8" w:rsidRDefault="001F37AA" w:rsidP="00A461A3">
      <w:pPr>
        <w:rPr>
          <w:color w:val="000000" w:themeColor="text1"/>
        </w:rPr>
      </w:pPr>
    </w:p>
    <w:p w14:paraId="711C1378" w14:textId="77777777" w:rsidR="001F37AA" w:rsidRPr="006533C8" w:rsidRDefault="001F37AA" w:rsidP="00A461A3">
      <w:pPr>
        <w:spacing w:after="0" w:line="268" w:lineRule="exact"/>
        <w:rPr>
          <w:rFonts w:ascii="Arial" w:hAnsi="Arial" w:cs="Arial"/>
          <w:color w:val="000000" w:themeColor="text1"/>
          <w:sz w:val="19"/>
          <w:szCs w:val="19"/>
        </w:rPr>
      </w:pPr>
    </w:p>
    <w:p w14:paraId="5D23DE60" w14:textId="77777777" w:rsidR="001F37AA" w:rsidRPr="006533C8" w:rsidRDefault="001F37AA" w:rsidP="00A461A3">
      <w:pPr>
        <w:spacing w:after="0" w:line="268" w:lineRule="exact"/>
        <w:rPr>
          <w:rFonts w:ascii="Arial" w:hAnsi="Arial" w:cs="Arial"/>
          <w:color w:val="000000" w:themeColor="text1"/>
          <w:sz w:val="19"/>
          <w:szCs w:val="19"/>
        </w:rPr>
      </w:pPr>
    </w:p>
    <w:p w14:paraId="4416E569" w14:textId="77777777" w:rsidR="001F37AA" w:rsidRPr="006533C8" w:rsidRDefault="001F37AA" w:rsidP="00A461A3">
      <w:pPr>
        <w:spacing w:after="0" w:line="268" w:lineRule="exact"/>
        <w:rPr>
          <w:rFonts w:ascii="Arial" w:hAnsi="Arial" w:cs="Arial"/>
          <w:color w:val="000000" w:themeColor="text1"/>
          <w:sz w:val="19"/>
          <w:szCs w:val="19"/>
        </w:rPr>
      </w:pPr>
    </w:p>
    <w:p w14:paraId="3D6BD37F" w14:textId="77777777" w:rsidR="001F37AA" w:rsidRPr="006533C8" w:rsidRDefault="001F37AA" w:rsidP="00A461A3">
      <w:pPr>
        <w:spacing w:after="0" w:line="268" w:lineRule="exact"/>
        <w:rPr>
          <w:rFonts w:ascii="Arial" w:hAnsi="Arial" w:cs="Arial"/>
          <w:color w:val="000000" w:themeColor="text1"/>
          <w:sz w:val="19"/>
          <w:szCs w:val="19"/>
        </w:rPr>
      </w:pPr>
    </w:p>
    <w:p w14:paraId="6C9D8D9E" w14:textId="77777777" w:rsidR="001F37AA" w:rsidRPr="006533C8" w:rsidRDefault="001F37AA" w:rsidP="00A461A3">
      <w:pPr>
        <w:spacing w:after="0" w:line="268" w:lineRule="exact"/>
        <w:rPr>
          <w:rFonts w:ascii="Arial" w:hAnsi="Arial" w:cs="Arial"/>
          <w:color w:val="000000" w:themeColor="text1"/>
          <w:sz w:val="19"/>
          <w:szCs w:val="19"/>
        </w:rPr>
      </w:pPr>
    </w:p>
    <w:p w14:paraId="734EE879" w14:textId="77777777" w:rsidR="001F37AA" w:rsidRPr="006533C8" w:rsidRDefault="001F37AA" w:rsidP="00A461A3">
      <w:pPr>
        <w:spacing w:after="0" w:line="268" w:lineRule="exact"/>
        <w:rPr>
          <w:rFonts w:ascii="Arial" w:hAnsi="Arial" w:cs="Arial"/>
          <w:color w:val="000000" w:themeColor="text1"/>
          <w:sz w:val="19"/>
          <w:szCs w:val="19"/>
        </w:rPr>
      </w:pPr>
    </w:p>
    <w:p w14:paraId="35395063" w14:textId="77777777" w:rsidR="001F37AA" w:rsidRPr="006533C8" w:rsidRDefault="001F37AA" w:rsidP="00A461A3">
      <w:pPr>
        <w:spacing w:after="0" w:line="268" w:lineRule="exact"/>
        <w:rPr>
          <w:rFonts w:ascii="Arial" w:hAnsi="Arial" w:cs="Arial"/>
          <w:color w:val="000000" w:themeColor="text1"/>
          <w:sz w:val="19"/>
          <w:szCs w:val="19"/>
        </w:rPr>
      </w:pPr>
    </w:p>
    <w:p w14:paraId="72CDA520" w14:textId="77777777" w:rsidR="001F37AA" w:rsidRPr="006533C8" w:rsidRDefault="001F37AA" w:rsidP="00A461A3">
      <w:pPr>
        <w:spacing w:after="0" w:line="268" w:lineRule="exact"/>
        <w:rPr>
          <w:rFonts w:ascii="Arial" w:hAnsi="Arial" w:cs="Arial"/>
          <w:color w:val="000000" w:themeColor="text1"/>
          <w:sz w:val="19"/>
          <w:szCs w:val="19"/>
        </w:rPr>
      </w:pPr>
    </w:p>
    <w:p w14:paraId="5644C18C" w14:textId="77777777" w:rsidR="001F37AA" w:rsidRPr="006533C8" w:rsidRDefault="001F37AA" w:rsidP="00A461A3">
      <w:pPr>
        <w:spacing w:after="0" w:line="268" w:lineRule="exact"/>
        <w:rPr>
          <w:rFonts w:ascii="Arial" w:hAnsi="Arial" w:cs="Arial"/>
          <w:color w:val="000000" w:themeColor="text1"/>
          <w:sz w:val="19"/>
          <w:szCs w:val="19"/>
        </w:rPr>
      </w:pPr>
    </w:p>
    <w:p w14:paraId="26C1FAB1" w14:textId="77777777" w:rsidR="001F37AA" w:rsidRPr="006533C8" w:rsidRDefault="001F37AA" w:rsidP="00A461A3">
      <w:pPr>
        <w:spacing w:after="0" w:line="268" w:lineRule="exact"/>
        <w:rPr>
          <w:rFonts w:ascii="Arial" w:hAnsi="Arial" w:cs="Arial"/>
          <w:color w:val="000000" w:themeColor="text1"/>
          <w:sz w:val="19"/>
          <w:szCs w:val="19"/>
        </w:rPr>
      </w:pPr>
    </w:p>
    <w:p w14:paraId="7ABB222D" w14:textId="77777777" w:rsidR="001F37AA" w:rsidRPr="006533C8" w:rsidRDefault="001F37AA" w:rsidP="00A461A3">
      <w:pPr>
        <w:spacing w:after="0" w:line="268" w:lineRule="exact"/>
        <w:rPr>
          <w:rFonts w:ascii="Arial" w:hAnsi="Arial" w:cs="Arial"/>
          <w:color w:val="000000" w:themeColor="text1"/>
          <w:sz w:val="19"/>
          <w:szCs w:val="19"/>
        </w:rPr>
      </w:pPr>
    </w:p>
    <w:p w14:paraId="781B1C4B" w14:textId="77777777" w:rsidR="001F37AA" w:rsidRPr="006533C8" w:rsidRDefault="001F37AA" w:rsidP="00A461A3">
      <w:pPr>
        <w:spacing w:after="0" w:line="268" w:lineRule="exact"/>
        <w:rPr>
          <w:rFonts w:ascii="Arial" w:hAnsi="Arial" w:cs="Arial"/>
          <w:color w:val="000000" w:themeColor="text1"/>
          <w:sz w:val="19"/>
          <w:szCs w:val="19"/>
        </w:rPr>
      </w:pPr>
    </w:p>
    <w:p w14:paraId="43196481" w14:textId="77777777" w:rsidR="001F37AA" w:rsidRPr="006533C8" w:rsidRDefault="001F37AA" w:rsidP="00A461A3">
      <w:pPr>
        <w:spacing w:after="0" w:line="268" w:lineRule="exact"/>
        <w:rPr>
          <w:rFonts w:ascii="Arial" w:hAnsi="Arial" w:cs="Arial"/>
          <w:color w:val="000000" w:themeColor="text1"/>
          <w:sz w:val="19"/>
          <w:szCs w:val="19"/>
        </w:rPr>
      </w:pPr>
    </w:p>
    <w:p w14:paraId="40317B0F" w14:textId="77777777" w:rsidR="001F37AA" w:rsidRPr="006533C8" w:rsidRDefault="001F37AA" w:rsidP="00A461A3">
      <w:pPr>
        <w:spacing w:after="0" w:line="268" w:lineRule="exact"/>
        <w:rPr>
          <w:rFonts w:ascii="Arial" w:hAnsi="Arial" w:cs="Arial"/>
          <w:color w:val="000000" w:themeColor="text1"/>
          <w:sz w:val="19"/>
          <w:szCs w:val="19"/>
        </w:rPr>
      </w:pPr>
    </w:p>
    <w:p w14:paraId="454AD241" w14:textId="77777777" w:rsidR="001F37AA" w:rsidRPr="006533C8" w:rsidRDefault="001F37AA" w:rsidP="00A461A3">
      <w:pPr>
        <w:spacing w:after="0" w:line="268" w:lineRule="exact"/>
        <w:rPr>
          <w:rFonts w:ascii="Arial" w:hAnsi="Arial" w:cs="Arial"/>
          <w:color w:val="000000" w:themeColor="text1"/>
          <w:sz w:val="19"/>
          <w:szCs w:val="19"/>
        </w:rPr>
      </w:pPr>
    </w:p>
    <w:p w14:paraId="6270DF5A" w14:textId="77777777" w:rsidR="001F37AA" w:rsidRPr="006533C8" w:rsidRDefault="001F37AA" w:rsidP="00A461A3">
      <w:pPr>
        <w:spacing w:after="0" w:line="268" w:lineRule="exact"/>
        <w:rPr>
          <w:rFonts w:ascii="Arial" w:hAnsi="Arial" w:cs="Arial"/>
          <w:color w:val="000000" w:themeColor="text1"/>
          <w:sz w:val="19"/>
          <w:szCs w:val="19"/>
        </w:rPr>
      </w:pPr>
    </w:p>
    <w:p w14:paraId="1F357470" w14:textId="77777777" w:rsidR="001F37AA" w:rsidRPr="006533C8" w:rsidRDefault="001F37AA" w:rsidP="00A461A3">
      <w:pPr>
        <w:spacing w:after="0" w:line="268" w:lineRule="exact"/>
        <w:rPr>
          <w:rFonts w:ascii="Arial" w:hAnsi="Arial" w:cs="Arial"/>
          <w:color w:val="000000" w:themeColor="text1"/>
          <w:sz w:val="18"/>
          <w:szCs w:val="18"/>
        </w:rPr>
      </w:pPr>
    </w:p>
    <w:p w14:paraId="60C0A003"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MPiPS / MRPiPS / MRiPS-03 </w:t>
      </w:r>
      <w:r w:rsidRPr="006533C8">
        <w:rPr>
          <w:rFonts w:ascii="Arial" w:hAnsi="Arial" w:cs="Arial"/>
          <w:color w:val="000000" w:themeColor="text1"/>
          <w:sz w:val="18"/>
          <w:szCs w:val="18"/>
        </w:rPr>
        <w:t xml:space="preserve">za lata 2014-2024, </w:t>
      </w:r>
      <w:r w:rsidRPr="006533C8">
        <w:rPr>
          <w:rFonts w:ascii="Arial" w:hAnsi="Arial" w:cs="Arial"/>
          <w:color w:val="000000" w:themeColor="text1"/>
          <w:sz w:val="18"/>
          <w:szCs w:val="18"/>
        </w:rPr>
        <w:br/>
        <w:t xml:space="preserve">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xml:space="preserve">, </w:t>
      </w:r>
      <w:hyperlink r:id="rId139" w:history="1">
        <w:r w:rsidRPr="006533C8">
          <w:rPr>
            <w:rStyle w:val="Hipercze"/>
            <w:rFonts w:ascii="Arial" w:hAnsi="Arial" w:cs="Arial"/>
            <w:color w:val="000000" w:themeColor="text1"/>
            <w:sz w:val="18"/>
            <w:szCs w:val="18"/>
            <w:u w:val="none"/>
          </w:rPr>
          <w:t>http://www.stat.gov.pl/bdl</w:t>
        </w:r>
      </w:hyperlink>
      <w:r w:rsidRPr="006533C8">
        <w:rPr>
          <w:rFonts w:ascii="Arial" w:hAnsi="Arial" w:cs="Arial"/>
          <w:color w:val="000000" w:themeColor="text1"/>
          <w:sz w:val="18"/>
          <w:szCs w:val="18"/>
        </w:rPr>
        <w:t>.</w:t>
      </w:r>
      <w:bookmarkStart w:id="123" w:name="_Toc417460443"/>
    </w:p>
    <w:p w14:paraId="58C77D30" w14:textId="77777777" w:rsidR="001F37AA" w:rsidRPr="006533C8" w:rsidRDefault="001F37AA" w:rsidP="00A461A3">
      <w:pPr>
        <w:spacing w:after="0" w:line="268" w:lineRule="exact"/>
        <w:rPr>
          <w:rFonts w:ascii="Arial" w:hAnsi="Arial" w:cs="Arial"/>
          <w:color w:val="000000" w:themeColor="text1"/>
          <w:sz w:val="19"/>
          <w:szCs w:val="19"/>
        </w:rPr>
      </w:pPr>
    </w:p>
    <w:p w14:paraId="781A7C11" w14:textId="77777777" w:rsidR="001F37AA" w:rsidRPr="006533C8" w:rsidRDefault="001F37AA" w:rsidP="00A461A3">
      <w:pPr>
        <w:spacing w:after="0" w:line="268" w:lineRule="exact"/>
        <w:rPr>
          <w:rFonts w:ascii="Arial" w:hAnsi="Arial" w:cs="Arial"/>
          <w:color w:val="000000" w:themeColor="text1"/>
          <w:sz w:val="19"/>
          <w:szCs w:val="19"/>
        </w:rPr>
      </w:pPr>
    </w:p>
    <w:p w14:paraId="2B168C04" w14:textId="77777777" w:rsidR="001F37AA" w:rsidRPr="006533C8" w:rsidRDefault="001F37AA" w:rsidP="00A461A3">
      <w:pPr>
        <w:spacing w:after="0" w:line="268" w:lineRule="exact"/>
        <w:rPr>
          <w:rFonts w:ascii="Arial" w:hAnsi="Arial" w:cs="Arial"/>
          <w:color w:val="000000" w:themeColor="text1"/>
          <w:sz w:val="19"/>
          <w:szCs w:val="19"/>
        </w:rPr>
      </w:pPr>
    </w:p>
    <w:p w14:paraId="1B064867"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r w:rsidRPr="006533C8">
        <w:rPr>
          <w:rFonts w:ascii="Arial" w:hAnsi="Arial" w:cs="Arial"/>
          <w:b w:val="0"/>
          <w:bCs w:val="0"/>
          <w:color w:val="9BBB59" w:themeColor="accent3"/>
          <w:sz w:val="24"/>
          <w:szCs w:val="24"/>
        </w:rPr>
        <w:lastRenderedPageBreak/>
        <w:t>Osoby w rodzinach objętych pomocą społeczną z powodu ubóstwa jako odsetek ogółu mieszkańców poszczególnych terytoriów – województwo śląskie, 2024 r.</w:t>
      </w:r>
      <w:bookmarkEnd w:id="123"/>
    </w:p>
    <w:p w14:paraId="5B144DD1" w14:textId="77777777" w:rsidR="001F37AA" w:rsidRPr="006533C8" w:rsidRDefault="001F37AA" w:rsidP="00A461A3">
      <w:pPr>
        <w:rPr>
          <w:color w:val="000000" w:themeColor="text1"/>
        </w:rPr>
      </w:pPr>
      <w:r w:rsidRPr="006533C8">
        <w:rPr>
          <w:noProof/>
        </w:rPr>
        <w:drawing>
          <wp:anchor distT="0" distB="0" distL="114300" distR="114300" simplePos="0" relativeHeight="252206080" behindDoc="1" locked="0" layoutInCell="1" allowOverlap="1" wp14:anchorId="7F7CEEE7" wp14:editId="7C0527B6">
            <wp:simplePos x="0" y="0"/>
            <wp:positionH relativeFrom="column">
              <wp:posOffset>-1270</wp:posOffset>
            </wp:positionH>
            <wp:positionV relativeFrom="paragraph">
              <wp:posOffset>1270</wp:posOffset>
            </wp:positionV>
            <wp:extent cx="5654040" cy="4304030"/>
            <wp:effectExtent l="0" t="0" r="3810" b="0"/>
            <wp:wrapNone/>
            <wp:docPr id="922438199" name="Wykres 1">
              <a:extLst xmlns:a="http://schemas.openxmlformats.org/drawingml/2006/main">
                <a:ext uri="{FF2B5EF4-FFF2-40B4-BE49-F238E27FC236}">
                  <a16:creationId xmlns:a16="http://schemas.microsoft.com/office/drawing/2014/main" id="{C39B64A4-EA19-417A-A58A-8A9216D60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anchor>
        </w:drawing>
      </w:r>
    </w:p>
    <w:p w14:paraId="34FA1FD2" w14:textId="77777777" w:rsidR="001F37AA" w:rsidRPr="006533C8" w:rsidRDefault="001F37AA" w:rsidP="00A461A3">
      <w:pPr>
        <w:spacing w:after="0" w:line="268" w:lineRule="exact"/>
        <w:rPr>
          <w:rFonts w:ascii="Arial" w:hAnsi="Arial" w:cs="Arial"/>
          <w:color w:val="000000" w:themeColor="text1"/>
          <w:sz w:val="19"/>
          <w:szCs w:val="19"/>
        </w:rPr>
      </w:pPr>
    </w:p>
    <w:p w14:paraId="7AA38D68" w14:textId="77777777" w:rsidR="001F37AA" w:rsidRPr="006533C8" w:rsidRDefault="001F37AA" w:rsidP="00A461A3">
      <w:pPr>
        <w:spacing w:after="0" w:line="268" w:lineRule="exact"/>
        <w:rPr>
          <w:rFonts w:ascii="Arial" w:hAnsi="Arial" w:cs="Arial"/>
          <w:color w:val="000000" w:themeColor="text1"/>
          <w:sz w:val="19"/>
          <w:szCs w:val="19"/>
        </w:rPr>
      </w:pPr>
    </w:p>
    <w:p w14:paraId="6F74D1FA" w14:textId="77777777" w:rsidR="001F37AA" w:rsidRPr="006533C8" w:rsidRDefault="001F37AA" w:rsidP="00A461A3">
      <w:pPr>
        <w:spacing w:after="0" w:line="268" w:lineRule="exact"/>
        <w:rPr>
          <w:rFonts w:ascii="Arial" w:hAnsi="Arial" w:cs="Arial"/>
          <w:color w:val="000000" w:themeColor="text1"/>
          <w:sz w:val="19"/>
          <w:szCs w:val="19"/>
        </w:rPr>
      </w:pPr>
    </w:p>
    <w:p w14:paraId="6FA8661E" w14:textId="77777777" w:rsidR="001F37AA" w:rsidRPr="006533C8" w:rsidRDefault="001F37AA" w:rsidP="00A461A3">
      <w:pPr>
        <w:spacing w:after="0" w:line="268" w:lineRule="exact"/>
        <w:rPr>
          <w:rFonts w:ascii="Arial" w:hAnsi="Arial" w:cs="Arial"/>
          <w:color w:val="000000" w:themeColor="text1"/>
          <w:sz w:val="19"/>
          <w:szCs w:val="19"/>
        </w:rPr>
      </w:pPr>
    </w:p>
    <w:p w14:paraId="2A62884F" w14:textId="77777777" w:rsidR="001F37AA" w:rsidRPr="006533C8" w:rsidRDefault="001F37AA" w:rsidP="00A461A3">
      <w:pPr>
        <w:spacing w:after="0" w:line="268" w:lineRule="exact"/>
        <w:rPr>
          <w:rFonts w:ascii="Arial" w:hAnsi="Arial" w:cs="Arial"/>
          <w:color w:val="000000" w:themeColor="text1"/>
          <w:sz w:val="19"/>
          <w:szCs w:val="19"/>
        </w:rPr>
      </w:pPr>
    </w:p>
    <w:p w14:paraId="2113F879" w14:textId="77777777" w:rsidR="001F37AA" w:rsidRPr="006533C8" w:rsidRDefault="001F37AA" w:rsidP="00A461A3">
      <w:pPr>
        <w:tabs>
          <w:tab w:val="left" w:pos="270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162FEF29" w14:textId="77777777" w:rsidR="001F37AA" w:rsidRPr="006533C8" w:rsidRDefault="001F37AA" w:rsidP="00A461A3">
      <w:pPr>
        <w:tabs>
          <w:tab w:val="left" w:pos="2205"/>
          <w:tab w:val="left" w:pos="543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47F6AA05" w14:textId="77777777" w:rsidR="001F37AA" w:rsidRPr="006533C8" w:rsidRDefault="001F37AA" w:rsidP="00A461A3">
      <w:pPr>
        <w:tabs>
          <w:tab w:val="left" w:pos="2220"/>
          <w:tab w:val="left" w:pos="648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5CE56F83" w14:textId="77777777" w:rsidR="001F37AA" w:rsidRPr="006533C8" w:rsidRDefault="001F37AA" w:rsidP="00A461A3">
      <w:pPr>
        <w:tabs>
          <w:tab w:val="left" w:pos="759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68F3CB6E" w14:textId="77777777" w:rsidR="001F37AA" w:rsidRPr="006533C8" w:rsidRDefault="001F37AA" w:rsidP="00A461A3">
      <w:pPr>
        <w:tabs>
          <w:tab w:val="left" w:pos="150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6BD028CE" w14:textId="77777777" w:rsidR="001F37AA" w:rsidRPr="006533C8" w:rsidRDefault="001F37AA" w:rsidP="00A461A3">
      <w:pPr>
        <w:spacing w:after="0" w:line="268" w:lineRule="exact"/>
        <w:rPr>
          <w:rFonts w:ascii="Arial" w:hAnsi="Arial" w:cs="Arial"/>
          <w:color w:val="000000" w:themeColor="text1"/>
          <w:sz w:val="19"/>
          <w:szCs w:val="19"/>
        </w:rPr>
      </w:pPr>
    </w:p>
    <w:p w14:paraId="2BBA4B9E" w14:textId="77777777" w:rsidR="001F37AA" w:rsidRPr="006533C8" w:rsidRDefault="001F37AA" w:rsidP="00A461A3">
      <w:pPr>
        <w:spacing w:after="0" w:line="268" w:lineRule="exact"/>
        <w:rPr>
          <w:rFonts w:ascii="Arial" w:hAnsi="Arial" w:cs="Arial"/>
          <w:color w:val="000000" w:themeColor="text1"/>
          <w:sz w:val="19"/>
          <w:szCs w:val="19"/>
        </w:rPr>
      </w:pPr>
    </w:p>
    <w:p w14:paraId="24F3ABB7" w14:textId="77777777" w:rsidR="001F37AA" w:rsidRPr="006533C8" w:rsidRDefault="001F37AA" w:rsidP="00A461A3">
      <w:pPr>
        <w:spacing w:after="0" w:line="268" w:lineRule="exact"/>
        <w:rPr>
          <w:rFonts w:ascii="Arial" w:hAnsi="Arial" w:cs="Arial"/>
          <w:color w:val="000000" w:themeColor="text1"/>
          <w:sz w:val="19"/>
          <w:szCs w:val="19"/>
        </w:rPr>
      </w:pPr>
    </w:p>
    <w:p w14:paraId="330F519D" w14:textId="77777777" w:rsidR="001F37AA" w:rsidRPr="006533C8" w:rsidRDefault="001F37AA" w:rsidP="00A461A3">
      <w:pPr>
        <w:tabs>
          <w:tab w:val="left" w:pos="2052"/>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6DBACE79" w14:textId="77777777" w:rsidR="001F37AA" w:rsidRPr="006533C8" w:rsidRDefault="001F37AA" w:rsidP="00A461A3">
      <w:pPr>
        <w:spacing w:after="0" w:line="268" w:lineRule="exact"/>
        <w:rPr>
          <w:rFonts w:ascii="Arial" w:hAnsi="Arial" w:cs="Arial"/>
          <w:color w:val="000000" w:themeColor="text1"/>
          <w:sz w:val="19"/>
          <w:szCs w:val="19"/>
        </w:rPr>
      </w:pPr>
    </w:p>
    <w:p w14:paraId="328FDB03" w14:textId="77777777" w:rsidR="001F37AA" w:rsidRPr="006533C8" w:rsidRDefault="001F37AA" w:rsidP="00A461A3">
      <w:pPr>
        <w:spacing w:after="0" w:line="268" w:lineRule="exact"/>
        <w:rPr>
          <w:rFonts w:ascii="Arial" w:hAnsi="Arial" w:cs="Arial"/>
          <w:color w:val="000000" w:themeColor="text1"/>
          <w:sz w:val="19"/>
          <w:szCs w:val="19"/>
        </w:rPr>
      </w:pPr>
    </w:p>
    <w:p w14:paraId="53D1E106" w14:textId="77777777" w:rsidR="001F37AA" w:rsidRPr="006533C8" w:rsidRDefault="001F37AA" w:rsidP="00A461A3">
      <w:pPr>
        <w:spacing w:after="0" w:line="268" w:lineRule="exact"/>
        <w:rPr>
          <w:rFonts w:ascii="Arial" w:hAnsi="Arial" w:cs="Arial"/>
          <w:color w:val="000000" w:themeColor="text1"/>
          <w:sz w:val="19"/>
          <w:szCs w:val="19"/>
        </w:rPr>
      </w:pPr>
    </w:p>
    <w:p w14:paraId="35B28257" w14:textId="77777777" w:rsidR="001F37AA" w:rsidRPr="006533C8" w:rsidRDefault="001F37AA" w:rsidP="00A461A3">
      <w:pPr>
        <w:spacing w:after="0" w:line="268" w:lineRule="exact"/>
        <w:rPr>
          <w:rFonts w:ascii="Arial" w:hAnsi="Arial" w:cs="Arial"/>
          <w:color w:val="000000" w:themeColor="text1"/>
          <w:sz w:val="19"/>
          <w:szCs w:val="19"/>
        </w:rPr>
      </w:pPr>
    </w:p>
    <w:p w14:paraId="1C3F114F" w14:textId="77777777" w:rsidR="001F37AA" w:rsidRPr="006533C8" w:rsidRDefault="001F37AA" w:rsidP="00A461A3">
      <w:pPr>
        <w:spacing w:after="0" w:line="268" w:lineRule="exact"/>
        <w:rPr>
          <w:rFonts w:ascii="Arial" w:hAnsi="Arial" w:cs="Arial"/>
          <w:color w:val="000000" w:themeColor="text1"/>
          <w:sz w:val="19"/>
          <w:szCs w:val="19"/>
        </w:rPr>
      </w:pPr>
    </w:p>
    <w:p w14:paraId="3A87C50A" w14:textId="77777777" w:rsidR="001F37AA" w:rsidRPr="006533C8" w:rsidRDefault="001F37AA" w:rsidP="00A461A3">
      <w:pPr>
        <w:spacing w:after="0" w:line="268" w:lineRule="exact"/>
        <w:rPr>
          <w:rFonts w:ascii="Arial" w:hAnsi="Arial" w:cs="Arial"/>
          <w:color w:val="000000" w:themeColor="text1"/>
          <w:sz w:val="19"/>
          <w:szCs w:val="19"/>
        </w:rPr>
      </w:pPr>
    </w:p>
    <w:p w14:paraId="059ED319" w14:textId="77777777" w:rsidR="001F37AA" w:rsidRPr="006533C8" w:rsidRDefault="001F37AA" w:rsidP="00A461A3">
      <w:pPr>
        <w:spacing w:after="0" w:line="268" w:lineRule="exact"/>
        <w:rPr>
          <w:rFonts w:ascii="Arial" w:hAnsi="Arial" w:cs="Arial"/>
          <w:color w:val="000000" w:themeColor="text1"/>
          <w:sz w:val="18"/>
          <w:szCs w:val="18"/>
        </w:rPr>
      </w:pPr>
    </w:p>
    <w:p w14:paraId="04562220" w14:textId="77777777" w:rsidR="00A10D82" w:rsidRPr="006533C8" w:rsidRDefault="00A10D82" w:rsidP="00A461A3">
      <w:pPr>
        <w:spacing w:after="0" w:line="268" w:lineRule="exact"/>
        <w:rPr>
          <w:rFonts w:ascii="Arial" w:hAnsi="Arial" w:cs="Arial"/>
          <w:color w:val="000000" w:themeColor="text1"/>
          <w:sz w:val="18"/>
          <w:szCs w:val="18"/>
        </w:rPr>
      </w:pPr>
    </w:p>
    <w:p w14:paraId="663449CA" w14:textId="77777777" w:rsidR="00A10D82" w:rsidRPr="006533C8" w:rsidRDefault="00A10D82" w:rsidP="00A461A3">
      <w:pPr>
        <w:spacing w:after="0" w:line="268" w:lineRule="exact"/>
        <w:rPr>
          <w:rFonts w:ascii="Arial" w:hAnsi="Arial" w:cs="Arial"/>
          <w:color w:val="000000" w:themeColor="text1"/>
          <w:sz w:val="18"/>
          <w:szCs w:val="18"/>
        </w:rPr>
      </w:pPr>
    </w:p>
    <w:p w14:paraId="309C6CC2" w14:textId="77777777" w:rsidR="00A10D82" w:rsidRPr="006533C8" w:rsidRDefault="00A10D82" w:rsidP="00A461A3">
      <w:pPr>
        <w:spacing w:after="0" w:line="268" w:lineRule="exact"/>
        <w:rPr>
          <w:rFonts w:ascii="Arial" w:hAnsi="Arial" w:cs="Arial"/>
          <w:color w:val="000000" w:themeColor="text1"/>
          <w:sz w:val="18"/>
          <w:szCs w:val="18"/>
        </w:rPr>
      </w:pPr>
    </w:p>
    <w:p w14:paraId="39151DFB" w14:textId="7EFFA651"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http://www.stat.gov.pl/bdl.</w:t>
      </w:r>
      <w:bookmarkStart w:id="124" w:name="_Toc417460444"/>
    </w:p>
    <w:p w14:paraId="7A2BECFD"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022F98B4"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7701EF5A"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20485838"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126D24F4"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002F587F"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3362A7ED"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6AD0F3E2"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6D290395"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597B6D47"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6F1C2A43"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268E34A4"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38864B6C"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130851E4"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413A61A2"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77C05A77"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295B8689"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374500A0"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6D35BF35"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41F5403A"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78ADC12A"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75627FCA"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p>
    <w:p w14:paraId="5ECD57F3" w14:textId="7A02B3BD" w:rsidR="001F37AA" w:rsidRPr="006533C8" w:rsidRDefault="001F37AA" w:rsidP="00A461A3">
      <w:pPr>
        <w:pStyle w:val="Legenda"/>
        <w:spacing w:after="0" w:line="268" w:lineRule="exact"/>
        <w:rPr>
          <w:rFonts w:ascii="Arial" w:hAnsi="Arial" w:cs="Arial"/>
          <w:b w:val="0"/>
          <w:bCs w:val="0"/>
          <w:color w:val="9BBB59" w:themeColor="accent3"/>
          <w:sz w:val="24"/>
          <w:szCs w:val="24"/>
        </w:rPr>
      </w:pPr>
      <w:r w:rsidRPr="006533C8">
        <w:rPr>
          <w:rFonts w:ascii="Arial" w:hAnsi="Arial" w:cs="Arial"/>
          <w:b w:val="0"/>
          <w:bCs w:val="0"/>
          <w:color w:val="9BBB59" w:themeColor="accent3"/>
          <w:sz w:val="24"/>
          <w:szCs w:val="24"/>
        </w:rPr>
        <w:lastRenderedPageBreak/>
        <w:t>Osoby w rodzinach objętych pomocą społeczną z powodu ubóstwa jako odsetek ogółu mieszkańców powiatów – województwo śląskie, 2024 r.</w:t>
      </w:r>
      <w:bookmarkEnd w:id="124"/>
    </w:p>
    <w:p w14:paraId="06B3F0F4" w14:textId="54B65477" w:rsidR="001F37AA" w:rsidRPr="006533C8" w:rsidRDefault="00A10D82" w:rsidP="00A461A3">
      <w:pPr>
        <w:rPr>
          <w:color w:val="000000" w:themeColor="text1"/>
        </w:rPr>
      </w:pPr>
      <w:r w:rsidRPr="006533C8">
        <w:rPr>
          <w:noProof/>
          <w:color w:val="9BBB59" w:themeColor="accent3"/>
        </w:rPr>
        <w:drawing>
          <wp:anchor distT="0" distB="0" distL="114300" distR="114300" simplePos="0" relativeHeight="252207104" behindDoc="1" locked="0" layoutInCell="1" allowOverlap="1" wp14:anchorId="720C4D1D" wp14:editId="6B27AB5C">
            <wp:simplePos x="0" y="0"/>
            <wp:positionH relativeFrom="column">
              <wp:posOffset>-1270</wp:posOffset>
            </wp:positionH>
            <wp:positionV relativeFrom="paragraph">
              <wp:posOffset>41275</wp:posOffset>
            </wp:positionV>
            <wp:extent cx="4311650" cy="8061960"/>
            <wp:effectExtent l="0" t="0" r="0" b="0"/>
            <wp:wrapNone/>
            <wp:docPr id="281445264" name="Wykres 1">
              <a:extLst xmlns:a="http://schemas.openxmlformats.org/drawingml/2006/main">
                <a:ext uri="{FF2B5EF4-FFF2-40B4-BE49-F238E27FC236}">
                  <a16:creationId xmlns:a16="http://schemas.microsoft.com/office/drawing/2014/main" id="{C2516985-34AF-474C-9BC1-D68190FAD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V relativeFrom="margin">
              <wp14:pctHeight>0</wp14:pctHeight>
            </wp14:sizeRelV>
          </wp:anchor>
        </w:drawing>
      </w:r>
    </w:p>
    <w:p w14:paraId="402F74CB" w14:textId="77777777" w:rsidR="001F37AA" w:rsidRPr="006533C8" w:rsidRDefault="001F37AA" w:rsidP="00A461A3">
      <w:pPr>
        <w:tabs>
          <w:tab w:val="left" w:pos="5080"/>
        </w:tabs>
        <w:rPr>
          <w:color w:val="000000" w:themeColor="text1"/>
        </w:rPr>
      </w:pPr>
      <w:r w:rsidRPr="006533C8">
        <w:rPr>
          <w:noProof/>
          <w:color w:val="000000" w:themeColor="text1"/>
        </w:rPr>
        <w:t xml:space="preserve"> </w:t>
      </w:r>
      <w:r w:rsidRPr="006533C8">
        <w:rPr>
          <w:noProof/>
          <w:color w:val="000000" w:themeColor="text1"/>
        </w:rPr>
        <w:tab/>
      </w:r>
    </w:p>
    <w:p w14:paraId="77A05367" w14:textId="77777777" w:rsidR="001F37AA" w:rsidRPr="006533C8" w:rsidRDefault="001F37AA" w:rsidP="00A461A3">
      <w:pPr>
        <w:spacing w:after="0" w:line="268" w:lineRule="exact"/>
        <w:rPr>
          <w:rFonts w:ascii="Arial" w:hAnsi="Arial" w:cs="Arial"/>
          <w:color w:val="000000" w:themeColor="text1"/>
          <w:sz w:val="19"/>
          <w:szCs w:val="19"/>
        </w:rPr>
      </w:pPr>
    </w:p>
    <w:p w14:paraId="5CAC9771" w14:textId="77777777" w:rsidR="001F37AA" w:rsidRPr="006533C8" w:rsidRDefault="001F37AA" w:rsidP="00A461A3">
      <w:pPr>
        <w:spacing w:after="0" w:line="268" w:lineRule="exact"/>
        <w:rPr>
          <w:rFonts w:ascii="Arial" w:hAnsi="Arial" w:cs="Arial"/>
          <w:color w:val="000000" w:themeColor="text1"/>
          <w:sz w:val="19"/>
          <w:szCs w:val="19"/>
        </w:rPr>
      </w:pPr>
    </w:p>
    <w:p w14:paraId="643AC229" w14:textId="77777777" w:rsidR="001F37AA" w:rsidRPr="006533C8" w:rsidRDefault="001F37AA" w:rsidP="00A461A3">
      <w:pPr>
        <w:spacing w:after="0" w:line="268" w:lineRule="exact"/>
        <w:rPr>
          <w:rFonts w:ascii="Arial" w:hAnsi="Arial" w:cs="Arial"/>
          <w:color w:val="000000" w:themeColor="text1"/>
          <w:sz w:val="19"/>
          <w:szCs w:val="19"/>
        </w:rPr>
      </w:pPr>
    </w:p>
    <w:p w14:paraId="3D377F41" w14:textId="77777777" w:rsidR="001F37AA" w:rsidRPr="006533C8" w:rsidRDefault="001F37AA" w:rsidP="00A461A3">
      <w:pPr>
        <w:spacing w:after="0" w:line="268" w:lineRule="exact"/>
        <w:rPr>
          <w:rFonts w:ascii="Arial" w:hAnsi="Arial" w:cs="Arial"/>
          <w:color w:val="000000" w:themeColor="text1"/>
          <w:sz w:val="19"/>
          <w:szCs w:val="19"/>
        </w:rPr>
      </w:pPr>
    </w:p>
    <w:p w14:paraId="1519AAB8" w14:textId="77777777" w:rsidR="001F37AA" w:rsidRPr="006533C8" w:rsidRDefault="001F37AA" w:rsidP="00A461A3">
      <w:pPr>
        <w:spacing w:after="0" w:line="268" w:lineRule="exact"/>
        <w:rPr>
          <w:rFonts w:ascii="Arial" w:hAnsi="Arial" w:cs="Arial"/>
          <w:color w:val="000000" w:themeColor="text1"/>
          <w:sz w:val="19"/>
          <w:szCs w:val="19"/>
        </w:rPr>
      </w:pPr>
    </w:p>
    <w:p w14:paraId="14B720F9" w14:textId="77777777" w:rsidR="001F37AA" w:rsidRPr="006533C8" w:rsidRDefault="001F37AA" w:rsidP="00A461A3">
      <w:pPr>
        <w:spacing w:after="0" w:line="268" w:lineRule="exact"/>
        <w:rPr>
          <w:rFonts w:ascii="Arial" w:hAnsi="Arial" w:cs="Arial"/>
          <w:color w:val="000000" w:themeColor="text1"/>
          <w:sz w:val="19"/>
          <w:szCs w:val="19"/>
        </w:rPr>
      </w:pPr>
    </w:p>
    <w:p w14:paraId="5078B8E9" w14:textId="77777777" w:rsidR="001F37AA" w:rsidRPr="006533C8" w:rsidRDefault="001F37AA" w:rsidP="00A461A3">
      <w:pPr>
        <w:spacing w:after="0" w:line="268" w:lineRule="exact"/>
        <w:rPr>
          <w:rFonts w:ascii="Arial" w:hAnsi="Arial" w:cs="Arial"/>
          <w:color w:val="000000" w:themeColor="text1"/>
          <w:sz w:val="19"/>
          <w:szCs w:val="19"/>
        </w:rPr>
      </w:pPr>
    </w:p>
    <w:p w14:paraId="425AB549" w14:textId="77777777" w:rsidR="001F37AA" w:rsidRPr="006533C8" w:rsidRDefault="001F37AA" w:rsidP="00A461A3">
      <w:pPr>
        <w:spacing w:after="0" w:line="268" w:lineRule="exact"/>
        <w:rPr>
          <w:rFonts w:ascii="Arial" w:hAnsi="Arial" w:cs="Arial"/>
          <w:color w:val="000000" w:themeColor="text1"/>
          <w:sz w:val="19"/>
          <w:szCs w:val="19"/>
        </w:rPr>
      </w:pPr>
    </w:p>
    <w:p w14:paraId="2CE987EA" w14:textId="77777777" w:rsidR="001F37AA" w:rsidRPr="006533C8" w:rsidRDefault="001F37AA" w:rsidP="00A461A3">
      <w:pPr>
        <w:spacing w:after="0" w:line="268" w:lineRule="exact"/>
        <w:rPr>
          <w:rFonts w:ascii="Arial" w:hAnsi="Arial" w:cs="Arial"/>
          <w:color w:val="000000" w:themeColor="text1"/>
          <w:sz w:val="19"/>
          <w:szCs w:val="19"/>
        </w:rPr>
      </w:pPr>
    </w:p>
    <w:p w14:paraId="160FE00C" w14:textId="77777777" w:rsidR="001F37AA" w:rsidRPr="006533C8" w:rsidRDefault="001F37AA" w:rsidP="00A461A3">
      <w:pPr>
        <w:spacing w:after="0" w:line="268" w:lineRule="exact"/>
        <w:rPr>
          <w:rFonts w:ascii="Arial" w:hAnsi="Arial" w:cs="Arial"/>
          <w:color w:val="000000" w:themeColor="text1"/>
          <w:sz w:val="19"/>
          <w:szCs w:val="19"/>
        </w:rPr>
      </w:pPr>
    </w:p>
    <w:p w14:paraId="7A12DD22" w14:textId="77777777" w:rsidR="001F37AA" w:rsidRPr="006533C8" w:rsidRDefault="001F37AA" w:rsidP="00A461A3">
      <w:pPr>
        <w:spacing w:after="0" w:line="268" w:lineRule="exact"/>
        <w:rPr>
          <w:rFonts w:ascii="Arial" w:hAnsi="Arial" w:cs="Arial"/>
          <w:color w:val="000000" w:themeColor="text1"/>
          <w:sz w:val="19"/>
          <w:szCs w:val="19"/>
        </w:rPr>
      </w:pPr>
    </w:p>
    <w:p w14:paraId="40BA6B12" w14:textId="77777777" w:rsidR="001F37AA" w:rsidRPr="006533C8" w:rsidRDefault="001F37AA" w:rsidP="00A461A3">
      <w:pPr>
        <w:spacing w:after="0" w:line="268" w:lineRule="exact"/>
        <w:rPr>
          <w:rFonts w:ascii="Arial" w:hAnsi="Arial" w:cs="Arial"/>
          <w:color w:val="000000" w:themeColor="text1"/>
          <w:sz w:val="19"/>
          <w:szCs w:val="19"/>
        </w:rPr>
      </w:pPr>
      <w:r w:rsidRPr="006533C8">
        <w:rPr>
          <w:noProof/>
        </w:rPr>
        <mc:AlternateContent>
          <mc:Choice Requires="cx4">
            <w:drawing>
              <wp:anchor distT="0" distB="0" distL="114300" distR="114300" simplePos="0" relativeHeight="252208128" behindDoc="1" locked="0" layoutInCell="1" allowOverlap="1" wp14:anchorId="127E45A8" wp14:editId="11430750">
                <wp:simplePos x="0" y="0"/>
                <wp:positionH relativeFrom="column">
                  <wp:posOffset>2383790</wp:posOffset>
                </wp:positionH>
                <wp:positionV relativeFrom="paragraph">
                  <wp:posOffset>81280</wp:posOffset>
                </wp:positionV>
                <wp:extent cx="3672840" cy="4892040"/>
                <wp:effectExtent l="0" t="0" r="0" b="0"/>
                <wp:wrapNone/>
                <wp:docPr id="1074507185" name="Wykres 1">
                  <a:extLst xmlns:a="http://schemas.openxmlformats.org/drawingml/2006/main">
                    <a:ext uri="{FF2B5EF4-FFF2-40B4-BE49-F238E27FC236}">
                      <a16:creationId xmlns:a16="http://schemas.microsoft.com/office/drawing/2014/main" id="{DC54C8EE-8619-1466-64F8-94EEB95CBA2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2"/>
                  </a:graphicData>
                </a:graphic>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208128" behindDoc="1" locked="0" layoutInCell="1" allowOverlap="1" wp14:anchorId="127E45A8" wp14:editId="11430750">
                <wp:simplePos x="0" y="0"/>
                <wp:positionH relativeFrom="column">
                  <wp:posOffset>2383790</wp:posOffset>
                </wp:positionH>
                <wp:positionV relativeFrom="paragraph">
                  <wp:posOffset>81280</wp:posOffset>
                </wp:positionV>
                <wp:extent cx="3672840" cy="4892040"/>
                <wp:effectExtent l="0" t="0" r="0" b="0"/>
                <wp:wrapNone/>
                <wp:docPr id="1074507185" name="Wykres 1">
                  <a:extLst xmlns:a="http://schemas.openxmlformats.org/drawingml/2006/main">
                    <a:ext uri="{FF2B5EF4-FFF2-40B4-BE49-F238E27FC236}">
                      <a16:creationId xmlns:a16="http://schemas.microsoft.com/office/drawing/2014/main" id="{DC54C8EE-8619-1466-64F8-94EEB95CBA2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74507185" name="Wykres 1">
                          <a:extLst>
                            <a:ext uri="{FF2B5EF4-FFF2-40B4-BE49-F238E27FC236}">
                              <a16:creationId xmlns:a16="http://schemas.microsoft.com/office/drawing/2014/main" id="{DC54C8EE-8619-1466-64F8-94EEB95CBA29}"/>
                            </a:ext>
                          </a:extLst>
                        </pic:cNvPr>
                        <pic:cNvPicPr>
                          <a:picLocks noGrp="1" noRot="1" noChangeAspect="1" noMove="1" noResize="1" noEditPoints="1" noAdjustHandles="1" noChangeArrowheads="1" noChangeShapeType="1"/>
                        </pic:cNvPicPr>
                      </pic:nvPicPr>
                      <pic:blipFill>
                        <a:blip r:embed="rId143"/>
                        <a:stretch>
                          <a:fillRect/>
                        </a:stretch>
                      </pic:blipFill>
                      <pic:spPr>
                        <a:xfrm>
                          <a:off x="0" y="0"/>
                          <a:ext cx="3672840" cy="4892040"/>
                        </a:xfrm>
                        <a:prstGeom prst="rect">
                          <a:avLst/>
                        </a:prstGeom>
                      </pic:spPr>
                    </pic:pic>
                  </a:graphicData>
                </a:graphic>
                <wp14:sizeRelV relativeFrom="margin">
                  <wp14:pctHeight>0</wp14:pctHeight>
                </wp14:sizeRelV>
              </wp:anchor>
            </w:drawing>
          </mc:Fallback>
        </mc:AlternateContent>
      </w:r>
    </w:p>
    <w:p w14:paraId="4AAA65FC" w14:textId="77777777" w:rsidR="001F37AA" w:rsidRPr="006533C8" w:rsidRDefault="001F37AA" w:rsidP="00A461A3">
      <w:pPr>
        <w:spacing w:after="0" w:line="268" w:lineRule="exact"/>
        <w:rPr>
          <w:rFonts w:ascii="Arial" w:hAnsi="Arial" w:cs="Arial"/>
          <w:color w:val="000000" w:themeColor="text1"/>
          <w:sz w:val="19"/>
          <w:szCs w:val="19"/>
        </w:rPr>
      </w:pPr>
    </w:p>
    <w:p w14:paraId="0617433A" w14:textId="77777777" w:rsidR="001F37AA" w:rsidRPr="006533C8" w:rsidRDefault="001F37AA" w:rsidP="00A461A3">
      <w:pPr>
        <w:spacing w:after="0" w:line="268" w:lineRule="exact"/>
        <w:rPr>
          <w:rFonts w:ascii="Arial" w:hAnsi="Arial" w:cs="Arial"/>
          <w:color w:val="000000" w:themeColor="text1"/>
          <w:sz w:val="19"/>
          <w:szCs w:val="19"/>
        </w:rPr>
      </w:pPr>
    </w:p>
    <w:p w14:paraId="457AB0E8" w14:textId="77777777" w:rsidR="001F37AA" w:rsidRPr="006533C8" w:rsidRDefault="001F37AA" w:rsidP="00A461A3">
      <w:pPr>
        <w:spacing w:after="0" w:line="268" w:lineRule="exact"/>
        <w:rPr>
          <w:rFonts w:ascii="Arial" w:hAnsi="Arial" w:cs="Arial"/>
          <w:color w:val="000000" w:themeColor="text1"/>
          <w:sz w:val="19"/>
          <w:szCs w:val="19"/>
        </w:rPr>
      </w:pPr>
    </w:p>
    <w:p w14:paraId="0EE18DE6" w14:textId="77777777" w:rsidR="001F37AA" w:rsidRPr="006533C8" w:rsidRDefault="001F37AA" w:rsidP="00A461A3">
      <w:pPr>
        <w:spacing w:after="0" w:line="268" w:lineRule="exact"/>
        <w:rPr>
          <w:rFonts w:ascii="Arial" w:hAnsi="Arial" w:cs="Arial"/>
          <w:color w:val="000000" w:themeColor="text1"/>
          <w:sz w:val="19"/>
          <w:szCs w:val="19"/>
        </w:rPr>
      </w:pPr>
    </w:p>
    <w:p w14:paraId="7E0D6D51" w14:textId="77777777" w:rsidR="001F37AA" w:rsidRPr="006533C8" w:rsidRDefault="001F37AA" w:rsidP="00A461A3">
      <w:pPr>
        <w:spacing w:after="0" w:line="268" w:lineRule="exact"/>
        <w:rPr>
          <w:rFonts w:ascii="Arial" w:hAnsi="Arial" w:cs="Arial"/>
          <w:color w:val="000000" w:themeColor="text1"/>
          <w:sz w:val="19"/>
          <w:szCs w:val="19"/>
        </w:rPr>
      </w:pPr>
    </w:p>
    <w:p w14:paraId="6427C88A" w14:textId="77777777" w:rsidR="001F37AA" w:rsidRPr="006533C8" w:rsidRDefault="001F37AA" w:rsidP="00A461A3">
      <w:pPr>
        <w:spacing w:after="0" w:line="268" w:lineRule="exact"/>
        <w:rPr>
          <w:rFonts w:ascii="Arial" w:hAnsi="Arial" w:cs="Arial"/>
          <w:color w:val="000000" w:themeColor="text1"/>
          <w:sz w:val="19"/>
          <w:szCs w:val="19"/>
        </w:rPr>
      </w:pPr>
    </w:p>
    <w:p w14:paraId="654549BF" w14:textId="77777777" w:rsidR="001F37AA" w:rsidRPr="006533C8" w:rsidRDefault="001F37AA" w:rsidP="00A461A3">
      <w:pPr>
        <w:spacing w:after="0" w:line="268" w:lineRule="exact"/>
        <w:rPr>
          <w:rFonts w:ascii="Arial" w:hAnsi="Arial" w:cs="Arial"/>
          <w:color w:val="000000" w:themeColor="text1"/>
          <w:sz w:val="19"/>
          <w:szCs w:val="19"/>
        </w:rPr>
      </w:pPr>
    </w:p>
    <w:p w14:paraId="2E2B08A4" w14:textId="77777777" w:rsidR="001F37AA" w:rsidRPr="006533C8" w:rsidRDefault="001F37AA" w:rsidP="00A461A3">
      <w:pPr>
        <w:spacing w:after="0" w:line="268" w:lineRule="exact"/>
        <w:rPr>
          <w:rFonts w:ascii="Arial" w:hAnsi="Arial" w:cs="Arial"/>
          <w:color w:val="000000" w:themeColor="text1"/>
          <w:sz w:val="19"/>
          <w:szCs w:val="19"/>
        </w:rPr>
      </w:pPr>
    </w:p>
    <w:p w14:paraId="43F756C4" w14:textId="77777777" w:rsidR="001F37AA" w:rsidRPr="006533C8" w:rsidRDefault="001F37AA" w:rsidP="00A461A3">
      <w:pPr>
        <w:spacing w:after="0" w:line="268" w:lineRule="exact"/>
        <w:rPr>
          <w:rFonts w:ascii="Arial" w:hAnsi="Arial" w:cs="Arial"/>
          <w:color w:val="000000" w:themeColor="text1"/>
          <w:sz w:val="19"/>
          <w:szCs w:val="19"/>
        </w:rPr>
      </w:pPr>
    </w:p>
    <w:p w14:paraId="02C87938" w14:textId="77777777" w:rsidR="001F37AA" w:rsidRPr="006533C8" w:rsidRDefault="001F37AA" w:rsidP="00A461A3">
      <w:pPr>
        <w:spacing w:after="0" w:line="268" w:lineRule="exact"/>
        <w:rPr>
          <w:rFonts w:ascii="Arial" w:hAnsi="Arial" w:cs="Arial"/>
          <w:color w:val="000000" w:themeColor="text1"/>
          <w:sz w:val="19"/>
          <w:szCs w:val="19"/>
        </w:rPr>
      </w:pPr>
    </w:p>
    <w:p w14:paraId="5FDF0EEA" w14:textId="77777777" w:rsidR="001F37AA" w:rsidRPr="006533C8" w:rsidRDefault="001F37AA" w:rsidP="00A461A3">
      <w:pPr>
        <w:spacing w:after="0" w:line="268" w:lineRule="exact"/>
        <w:rPr>
          <w:rFonts w:ascii="Arial" w:hAnsi="Arial" w:cs="Arial"/>
          <w:color w:val="000000" w:themeColor="text1"/>
          <w:sz w:val="19"/>
          <w:szCs w:val="19"/>
        </w:rPr>
      </w:pPr>
    </w:p>
    <w:p w14:paraId="0B4C2258" w14:textId="77777777" w:rsidR="001F37AA" w:rsidRPr="006533C8" w:rsidRDefault="001F37AA" w:rsidP="00A461A3">
      <w:pPr>
        <w:spacing w:after="0" w:line="268" w:lineRule="exact"/>
        <w:rPr>
          <w:rFonts w:ascii="Arial" w:hAnsi="Arial" w:cs="Arial"/>
          <w:color w:val="000000" w:themeColor="text1"/>
          <w:sz w:val="19"/>
          <w:szCs w:val="19"/>
        </w:rPr>
      </w:pPr>
    </w:p>
    <w:p w14:paraId="02CE53B4" w14:textId="77777777" w:rsidR="001F37AA" w:rsidRPr="006533C8" w:rsidRDefault="001F37AA" w:rsidP="00A461A3">
      <w:pPr>
        <w:spacing w:after="0" w:line="268" w:lineRule="exact"/>
        <w:rPr>
          <w:rFonts w:ascii="Arial" w:hAnsi="Arial" w:cs="Arial"/>
          <w:color w:val="000000" w:themeColor="text1"/>
          <w:sz w:val="19"/>
          <w:szCs w:val="19"/>
        </w:rPr>
      </w:pPr>
    </w:p>
    <w:p w14:paraId="406DC9AD" w14:textId="77777777" w:rsidR="001F37AA" w:rsidRPr="006533C8" w:rsidRDefault="001F37AA" w:rsidP="00A461A3">
      <w:pPr>
        <w:spacing w:after="0" w:line="268" w:lineRule="exact"/>
        <w:rPr>
          <w:rFonts w:ascii="Arial" w:hAnsi="Arial" w:cs="Arial"/>
          <w:color w:val="000000" w:themeColor="text1"/>
          <w:sz w:val="19"/>
          <w:szCs w:val="19"/>
        </w:rPr>
      </w:pPr>
    </w:p>
    <w:p w14:paraId="4EDECEE9" w14:textId="77777777" w:rsidR="001F37AA" w:rsidRPr="006533C8" w:rsidRDefault="001F37AA" w:rsidP="00A461A3">
      <w:pPr>
        <w:spacing w:after="0" w:line="268" w:lineRule="exact"/>
        <w:rPr>
          <w:rFonts w:ascii="Arial" w:hAnsi="Arial" w:cs="Arial"/>
          <w:color w:val="000000" w:themeColor="text1"/>
          <w:sz w:val="19"/>
          <w:szCs w:val="19"/>
        </w:rPr>
      </w:pPr>
    </w:p>
    <w:p w14:paraId="54B4A20D" w14:textId="77777777" w:rsidR="001F37AA" w:rsidRPr="006533C8" w:rsidRDefault="001F37AA" w:rsidP="00A461A3">
      <w:pPr>
        <w:spacing w:after="0" w:line="268" w:lineRule="exact"/>
        <w:rPr>
          <w:rFonts w:ascii="Arial" w:hAnsi="Arial" w:cs="Arial"/>
          <w:color w:val="000000" w:themeColor="text1"/>
          <w:sz w:val="19"/>
          <w:szCs w:val="19"/>
        </w:rPr>
      </w:pPr>
    </w:p>
    <w:p w14:paraId="30B9ABA8" w14:textId="77777777" w:rsidR="001F37AA" w:rsidRPr="006533C8" w:rsidRDefault="001F37AA" w:rsidP="00A461A3">
      <w:pPr>
        <w:spacing w:after="0" w:line="268" w:lineRule="exact"/>
        <w:rPr>
          <w:rFonts w:ascii="Arial" w:hAnsi="Arial" w:cs="Arial"/>
          <w:color w:val="000000" w:themeColor="text1"/>
          <w:sz w:val="19"/>
          <w:szCs w:val="19"/>
        </w:rPr>
      </w:pPr>
    </w:p>
    <w:p w14:paraId="5DFB2B30" w14:textId="77777777" w:rsidR="001F37AA" w:rsidRPr="006533C8" w:rsidRDefault="001F37AA" w:rsidP="00A461A3">
      <w:pPr>
        <w:spacing w:after="0" w:line="268" w:lineRule="exact"/>
        <w:rPr>
          <w:rFonts w:ascii="Arial" w:hAnsi="Arial" w:cs="Arial"/>
          <w:color w:val="000000" w:themeColor="text1"/>
          <w:sz w:val="19"/>
          <w:szCs w:val="19"/>
        </w:rPr>
      </w:pPr>
    </w:p>
    <w:p w14:paraId="07B4C481" w14:textId="77777777" w:rsidR="001F37AA" w:rsidRPr="006533C8" w:rsidRDefault="001F37AA" w:rsidP="00A461A3">
      <w:pPr>
        <w:spacing w:after="0" w:line="268" w:lineRule="exact"/>
        <w:rPr>
          <w:rFonts w:ascii="Arial" w:hAnsi="Arial" w:cs="Arial"/>
          <w:color w:val="000000" w:themeColor="text1"/>
          <w:sz w:val="19"/>
          <w:szCs w:val="19"/>
        </w:rPr>
      </w:pPr>
    </w:p>
    <w:p w14:paraId="3CE34A34" w14:textId="77777777" w:rsidR="001F37AA" w:rsidRPr="006533C8" w:rsidRDefault="001F37AA" w:rsidP="00A461A3">
      <w:pPr>
        <w:spacing w:after="0" w:line="268" w:lineRule="exact"/>
        <w:rPr>
          <w:rFonts w:ascii="Arial" w:hAnsi="Arial" w:cs="Arial"/>
          <w:color w:val="000000" w:themeColor="text1"/>
          <w:sz w:val="19"/>
          <w:szCs w:val="19"/>
        </w:rPr>
      </w:pPr>
    </w:p>
    <w:p w14:paraId="76A26F59" w14:textId="77777777" w:rsidR="001F37AA" w:rsidRPr="006533C8" w:rsidRDefault="001F37AA" w:rsidP="00A461A3">
      <w:pPr>
        <w:spacing w:after="0" w:line="268" w:lineRule="exact"/>
        <w:rPr>
          <w:rFonts w:ascii="Arial" w:hAnsi="Arial" w:cs="Arial"/>
          <w:color w:val="000000" w:themeColor="text1"/>
          <w:sz w:val="19"/>
          <w:szCs w:val="19"/>
        </w:rPr>
      </w:pPr>
    </w:p>
    <w:p w14:paraId="5096ADF4" w14:textId="77777777" w:rsidR="001F37AA" w:rsidRPr="006533C8" w:rsidRDefault="001F37AA" w:rsidP="00A461A3">
      <w:pPr>
        <w:spacing w:after="0" w:line="268" w:lineRule="exact"/>
        <w:rPr>
          <w:rFonts w:ascii="Arial" w:hAnsi="Arial" w:cs="Arial"/>
          <w:color w:val="000000" w:themeColor="text1"/>
          <w:sz w:val="19"/>
          <w:szCs w:val="19"/>
        </w:rPr>
      </w:pPr>
    </w:p>
    <w:p w14:paraId="3F9C56F6" w14:textId="77777777" w:rsidR="001F37AA" w:rsidRPr="006533C8" w:rsidRDefault="001F37AA" w:rsidP="00A461A3">
      <w:pPr>
        <w:spacing w:after="0" w:line="268" w:lineRule="exact"/>
        <w:rPr>
          <w:rFonts w:ascii="Arial" w:hAnsi="Arial" w:cs="Arial"/>
          <w:color w:val="000000" w:themeColor="text1"/>
          <w:sz w:val="19"/>
          <w:szCs w:val="19"/>
        </w:rPr>
      </w:pPr>
    </w:p>
    <w:p w14:paraId="6BC0F5BA" w14:textId="77777777" w:rsidR="001F37AA" w:rsidRPr="006533C8" w:rsidRDefault="001F37AA" w:rsidP="00A461A3">
      <w:pPr>
        <w:spacing w:after="0" w:line="268" w:lineRule="exact"/>
        <w:rPr>
          <w:rFonts w:ascii="Arial" w:hAnsi="Arial" w:cs="Arial"/>
          <w:color w:val="000000" w:themeColor="text1"/>
          <w:sz w:val="19"/>
          <w:szCs w:val="19"/>
        </w:rPr>
      </w:pPr>
    </w:p>
    <w:p w14:paraId="649FE305" w14:textId="77777777" w:rsidR="001F37AA" w:rsidRPr="006533C8" w:rsidRDefault="001F37AA" w:rsidP="00A461A3">
      <w:pPr>
        <w:spacing w:after="0" w:line="268" w:lineRule="exact"/>
        <w:rPr>
          <w:rFonts w:ascii="Arial" w:hAnsi="Arial" w:cs="Arial"/>
          <w:color w:val="000000" w:themeColor="text1"/>
          <w:sz w:val="19"/>
          <w:szCs w:val="19"/>
        </w:rPr>
      </w:pPr>
    </w:p>
    <w:p w14:paraId="64D519CB" w14:textId="77777777" w:rsidR="001F37AA" w:rsidRPr="006533C8" w:rsidRDefault="001F37AA" w:rsidP="00A461A3">
      <w:pPr>
        <w:spacing w:after="0" w:line="268" w:lineRule="exact"/>
        <w:rPr>
          <w:rFonts w:ascii="Arial" w:hAnsi="Arial" w:cs="Arial"/>
          <w:color w:val="000000" w:themeColor="text1"/>
          <w:sz w:val="19"/>
          <w:szCs w:val="19"/>
        </w:rPr>
      </w:pPr>
    </w:p>
    <w:p w14:paraId="5E4B7EEC" w14:textId="77777777" w:rsidR="001F37AA" w:rsidRPr="006533C8" w:rsidRDefault="001F37AA" w:rsidP="00A461A3">
      <w:pPr>
        <w:tabs>
          <w:tab w:val="left" w:pos="6048"/>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11511F72" w14:textId="77777777" w:rsidR="001F37AA" w:rsidRPr="006533C8" w:rsidRDefault="001F37AA" w:rsidP="00A461A3">
      <w:pPr>
        <w:spacing w:after="0" w:line="268" w:lineRule="exact"/>
        <w:rPr>
          <w:rFonts w:ascii="Arial" w:hAnsi="Arial" w:cs="Arial"/>
          <w:color w:val="000000" w:themeColor="text1"/>
          <w:sz w:val="19"/>
          <w:szCs w:val="19"/>
        </w:rPr>
      </w:pPr>
    </w:p>
    <w:p w14:paraId="7030079E" w14:textId="77777777" w:rsidR="001F37AA" w:rsidRPr="006533C8" w:rsidRDefault="001F37AA" w:rsidP="00A461A3">
      <w:pPr>
        <w:spacing w:after="0" w:line="268" w:lineRule="exact"/>
        <w:rPr>
          <w:rFonts w:ascii="Arial" w:hAnsi="Arial" w:cs="Arial"/>
          <w:color w:val="000000" w:themeColor="text1"/>
          <w:sz w:val="19"/>
          <w:szCs w:val="19"/>
        </w:rPr>
      </w:pPr>
    </w:p>
    <w:p w14:paraId="7DA122DE" w14:textId="77777777" w:rsidR="001F37AA" w:rsidRPr="006533C8" w:rsidRDefault="001F37AA" w:rsidP="00A461A3">
      <w:pPr>
        <w:spacing w:after="0" w:line="268" w:lineRule="exact"/>
        <w:rPr>
          <w:rFonts w:ascii="Arial" w:hAnsi="Arial" w:cs="Arial"/>
          <w:color w:val="000000" w:themeColor="text1"/>
          <w:sz w:val="19"/>
          <w:szCs w:val="19"/>
        </w:rPr>
      </w:pPr>
    </w:p>
    <w:p w14:paraId="29C3A333" w14:textId="77777777" w:rsidR="001F37AA" w:rsidRPr="006533C8" w:rsidRDefault="001F37AA" w:rsidP="00A461A3">
      <w:pPr>
        <w:spacing w:after="0" w:line="268" w:lineRule="exact"/>
        <w:rPr>
          <w:rFonts w:ascii="Arial" w:hAnsi="Arial" w:cs="Arial"/>
          <w:color w:val="000000" w:themeColor="text1"/>
          <w:sz w:val="19"/>
          <w:szCs w:val="19"/>
        </w:rPr>
      </w:pPr>
    </w:p>
    <w:p w14:paraId="3BE0B27F" w14:textId="77777777" w:rsidR="00A10D82" w:rsidRPr="006533C8" w:rsidRDefault="00A10D82" w:rsidP="00A461A3">
      <w:pPr>
        <w:spacing w:after="0" w:line="268" w:lineRule="exact"/>
        <w:rPr>
          <w:rFonts w:ascii="Arial" w:hAnsi="Arial" w:cs="Arial"/>
          <w:color w:val="000000" w:themeColor="text1"/>
          <w:sz w:val="18"/>
          <w:szCs w:val="18"/>
        </w:rPr>
      </w:pPr>
    </w:p>
    <w:p w14:paraId="4F501591" w14:textId="520E8BF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http://www.stat.gov.pl/b</w:t>
      </w:r>
      <w:bookmarkStart w:id="125" w:name="_Toc417460445"/>
    </w:p>
    <w:p w14:paraId="4E583B82" w14:textId="77777777" w:rsidR="001F37AA" w:rsidRPr="006533C8" w:rsidRDefault="001F37AA" w:rsidP="00A461A3">
      <w:pPr>
        <w:pStyle w:val="Legenda"/>
        <w:spacing w:after="0" w:line="268" w:lineRule="exact"/>
        <w:rPr>
          <w:rFonts w:ascii="Arial" w:hAnsi="Arial" w:cs="Arial"/>
          <w:b w:val="0"/>
          <w:bCs w:val="0"/>
          <w:color w:val="9BBB59" w:themeColor="accent3"/>
          <w:sz w:val="24"/>
          <w:szCs w:val="24"/>
        </w:rPr>
      </w:pPr>
      <w:r w:rsidRPr="006533C8">
        <w:rPr>
          <w:rFonts w:ascii="Arial" w:hAnsi="Arial" w:cs="Arial"/>
          <w:b w:val="0"/>
          <w:bCs w:val="0"/>
          <w:color w:val="9BBB59" w:themeColor="accent3"/>
          <w:sz w:val="24"/>
          <w:szCs w:val="24"/>
        </w:rPr>
        <w:lastRenderedPageBreak/>
        <w:t>Gminy o najwyższym odsetku mieszkańców objętych pomocą społeczną z powodu ubóstwa – województwo śląskie, 2024 r.</w:t>
      </w:r>
      <w:bookmarkEnd w:id="125"/>
    </w:p>
    <w:p w14:paraId="29EFD048" w14:textId="77777777" w:rsidR="001F37AA" w:rsidRPr="006533C8" w:rsidRDefault="001F37AA" w:rsidP="00A461A3">
      <w:pPr>
        <w:tabs>
          <w:tab w:val="left" w:pos="3500"/>
        </w:tabs>
        <w:rPr>
          <w:color w:val="000000" w:themeColor="text1"/>
        </w:rPr>
      </w:pPr>
      <w:r w:rsidRPr="006533C8">
        <w:rPr>
          <w:noProof/>
        </w:rPr>
        <w:drawing>
          <wp:anchor distT="0" distB="0" distL="114300" distR="114300" simplePos="0" relativeHeight="252219392" behindDoc="1" locked="0" layoutInCell="1" allowOverlap="1" wp14:anchorId="537C5444" wp14:editId="63B98420">
            <wp:simplePos x="0" y="0"/>
            <wp:positionH relativeFrom="column">
              <wp:posOffset>-1270</wp:posOffset>
            </wp:positionH>
            <wp:positionV relativeFrom="paragraph">
              <wp:posOffset>1270</wp:posOffset>
            </wp:positionV>
            <wp:extent cx="5434965" cy="7597140"/>
            <wp:effectExtent l="0" t="0" r="0" b="0"/>
            <wp:wrapNone/>
            <wp:docPr id="1914718929" name="Wykres 1">
              <a:extLst xmlns:a="http://schemas.openxmlformats.org/drawingml/2006/main">
                <a:ext uri="{FF2B5EF4-FFF2-40B4-BE49-F238E27FC236}">
                  <a16:creationId xmlns:a16="http://schemas.microsoft.com/office/drawing/2014/main" id="{F69C5402-3765-46B8-B351-A6048F6F1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V relativeFrom="margin">
              <wp14:pctHeight>0</wp14:pctHeight>
            </wp14:sizeRelV>
          </wp:anchor>
        </w:drawing>
      </w:r>
      <w:r w:rsidRPr="006533C8">
        <w:rPr>
          <w:color w:val="000000" w:themeColor="text1"/>
        </w:rPr>
        <w:tab/>
      </w:r>
    </w:p>
    <w:p w14:paraId="70161CC4" w14:textId="77777777" w:rsidR="001F37AA" w:rsidRPr="006533C8" w:rsidRDefault="001F37AA" w:rsidP="00A461A3">
      <w:pPr>
        <w:spacing w:after="0" w:line="268" w:lineRule="exact"/>
        <w:rPr>
          <w:rFonts w:ascii="Arial" w:hAnsi="Arial" w:cs="Arial"/>
          <w:color w:val="000000" w:themeColor="text1"/>
          <w:sz w:val="19"/>
          <w:szCs w:val="19"/>
        </w:rPr>
      </w:pPr>
    </w:p>
    <w:p w14:paraId="1B5A7767" w14:textId="77777777" w:rsidR="001F37AA" w:rsidRPr="006533C8" w:rsidRDefault="001F37AA" w:rsidP="00A461A3">
      <w:pPr>
        <w:spacing w:after="0" w:line="268" w:lineRule="exact"/>
        <w:rPr>
          <w:rFonts w:ascii="Arial" w:hAnsi="Arial" w:cs="Arial"/>
          <w:color w:val="000000" w:themeColor="text1"/>
          <w:sz w:val="19"/>
          <w:szCs w:val="19"/>
        </w:rPr>
      </w:pPr>
    </w:p>
    <w:p w14:paraId="78A368FB" w14:textId="77777777" w:rsidR="001F37AA" w:rsidRPr="006533C8" w:rsidRDefault="001F37AA" w:rsidP="00A461A3">
      <w:pPr>
        <w:spacing w:after="0" w:line="268" w:lineRule="exact"/>
        <w:rPr>
          <w:rFonts w:ascii="Arial" w:hAnsi="Arial" w:cs="Arial"/>
          <w:color w:val="000000" w:themeColor="text1"/>
          <w:sz w:val="19"/>
          <w:szCs w:val="19"/>
        </w:rPr>
      </w:pPr>
    </w:p>
    <w:p w14:paraId="2FFF58B9" w14:textId="77777777" w:rsidR="001F37AA" w:rsidRPr="006533C8" w:rsidRDefault="001F37AA" w:rsidP="00A461A3">
      <w:pPr>
        <w:spacing w:after="0" w:line="268" w:lineRule="exact"/>
        <w:rPr>
          <w:rFonts w:ascii="Arial" w:hAnsi="Arial" w:cs="Arial"/>
          <w:color w:val="000000" w:themeColor="text1"/>
          <w:sz w:val="19"/>
          <w:szCs w:val="19"/>
        </w:rPr>
      </w:pPr>
    </w:p>
    <w:p w14:paraId="71FB8EA4" w14:textId="77777777" w:rsidR="001F37AA" w:rsidRPr="006533C8" w:rsidRDefault="001F37AA" w:rsidP="00A461A3">
      <w:pPr>
        <w:spacing w:after="0" w:line="268" w:lineRule="exact"/>
        <w:rPr>
          <w:rFonts w:ascii="Arial" w:hAnsi="Arial" w:cs="Arial"/>
          <w:color w:val="000000" w:themeColor="text1"/>
          <w:sz w:val="19"/>
          <w:szCs w:val="19"/>
        </w:rPr>
      </w:pPr>
    </w:p>
    <w:p w14:paraId="5A9C16D3" w14:textId="77777777" w:rsidR="001F37AA" w:rsidRPr="006533C8" w:rsidRDefault="001F37AA" w:rsidP="00A461A3">
      <w:pPr>
        <w:spacing w:after="0" w:line="268" w:lineRule="exact"/>
        <w:rPr>
          <w:rFonts w:ascii="Arial" w:hAnsi="Arial" w:cs="Arial"/>
          <w:color w:val="000000" w:themeColor="text1"/>
          <w:sz w:val="19"/>
          <w:szCs w:val="19"/>
        </w:rPr>
      </w:pPr>
    </w:p>
    <w:p w14:paraId="31247033" w14:textId="77777777" w:rsidR="001F37AA" w:rsidRPr="006533C8" w:rsidRDefault="001F37AA" w:rsidP="00A461A3">
      <w:pPr>
        <w:spacing w:after="0" w:line="268" w:lineRule="exact"/>
        <w:rPr>
          <w:rFonts w:ascii="Arial" w:hAnsi="Arial" w:cs="Arial"/>
          <w:color w:val="000000" w:themeColor="text1"/>
          <w:sz w:val="19"/>
          <w:szCs w:val="19"/>
        </w:rPr>
      </w:pPr>
    </w:p>
    <w:p w14:paraId="5DF11C4F" w14:textId="77777777" w:rsidR="001F37AA" w:rsidRPr="006533C8" w:rsidRDefault="001F37AA" w:rsidP="00A461A3">
      <w:pPr>
        <w:spacing w:after="0" w:line="268" w:lineRule="exact"/>
        <w:rPr>
          <w:rFonts w:ascii="Arial" w:hAnsi="Arial" w:cs="Arial"/>
          <w:color w:val="000000" w:themeColor="text1"/>
          <w:sz w:val="19"/>
          <w:szCs w:val="19"/>
        </w:rPr>
      </w:pPr>
    </w:p>
    <w:p w14:paraId="05D7DCFE" w14:textId="77777777" w:rsidR="001F37AA" w:rsidRPr="006533C8" w:rsidRDefault="001F37AA" w:rsidP="00A461A3">
      <w:pPr>
        <w:spacing w:after="0" w:line="268" w:lineRule="exact"/>
        <w:rPr>
          <w:rFonts w:ascii="Arial" w:hAnsi="Arial" w:cs="Arial"/>
          <w:color w:val="000000" w:themeColor="text1"/>
          <w:sz w:val="19"/>
          <w:szCs w:val="19"/>
        </w:rPr>
      </w:pPr>
    </w:p>
    <w:p w14:paraId="4545AB07" w14:textId="77777777" w:rsidR="001F37AA" w:rsidRPr="006533C8" w:rsidRDefault="001F37AA" w:rsidP="00A461A3">
      <w:pPr>
        <w:spacing w:after="0" w:line="268" w:lineRule="exact"/>
        <w:rPr>
          <w:rFonts w:ascii="Arial" w:hAnsi="Arial" w:cs="Arial"/>
          <w:color w:val="000000" w:themeColor="text1"/>
          <w:sz w:val="19"/>
          <w:szCs w:val="19"/>
        </w:rPr>
      </w:pPr>
    </w:p>
    <w:p w14:paraId="1CBF1292" w14:textId="77777777" w:rsidR="001F37AA" w:rsidRPr="006533C8" w:rsidRDefault="001F37AA" w:rsidP="00A461A3">
      <w:pPr>
        <w:spacing w:after="0" w:line="268" w:lineRule="exact"/>
        <w:rPr>
          <w:rFonts w:ascii="Arial" w:hAnsi="Arial" w:cs="Arial"/>
          <w:color w:val="000000" w:themeColor="text1"/>
          <w:sz w:val="19"/>
          <w:szCs w:val="19"/>
        </w:rPr>
      </w:pPr>
    </w:p>
    <w:p w14:paraId="69383B83" w14:textId="77777777" w:rsidR="001F37AA" w:rsidRPr="006533C8" w:rsidRDefault="001F37AA" w:rsidP="00A461A3">
      <w:pPr>
        <w:spacing w:after="0" w:line="268" w:lineRule="exact"/>
        <w:rPr>
          <w:rFonts w:ascii="Arial" w:hAnsi="Arial" w:cs="Arial"/>
          <w:color w:val="000000" w:themeColor="text1"/>
          <w:sz w:val="19"/>
          <w:szCs w:val="19"/>
        </w:rPr>
      </w:pPr>
    </w:p>
    <w:p w14:paraId="2D4FED94" w14:textId="77777777" w:rsidR="001F37AA" w:rsidRPr="006533C8" w:rsidRDefault="001F37AA" w:rsidP="00A461A3">
      <w:pPr>
        <w:spacing w:after="0" w:line="268" w:lineRule="exact"/>
        <w:rPr>
          <w:rFonts w:ascii="Arial" w:hAnsi="Arial" w:cs="Arial"/>
          <w:color w:val="000000" w:themeColor="text1"/>
          <w:sz w:val="19"/>
          <w:szCs w:val="19"/>
        </w:rPr>
      </w:pPr>
    </w:p>
    <w:p w14:paraId="6E5A0A33" w14:textId="77777777" w:rsidR="001F37AA" w:rsidRPr="006533C8" w:rsidRDefault="001F37AA" w:rsidP="00A461A3">
      <w:pPr>
        <w:spacing w:after="0" w:line="268" w:lineRule="exact"/>
        <w:rPr>
          <w:rFonts w:ascii="Arial" w:hAnsi="Arial" w:cs="Arial"/>
          <w:color w:val="000000" w:themeColor="text1"/>
          <w:sz w:val="19"/>
          <w:szCs w:val="19"/>
        </w:rPr>
      </w:pPr>
    </w:p>
    <w:p w14:paraId="0F4632A7" w14:textId="77777777" w:rsidR="001F37AA" w:rsidRPr="006533C8" w:rsidRDefault="001F37AA" w:rsidP="00A461A3">
      <w:pPr>
        <w:spacing w:after="0" w:line="268" w:lineRule="exact"/>
        <w:rPr>
          <w:rFonts w:ascii="Arial" w:hAnsi="Arial" w:cs="Arial"/>
          <w:color w:val="000000" w:themeColor="text1"/>
          <w:sz w:val="19"/>
          <w:szCs w:val="19"/>
        </w:rPr>
      </w:pPr>
    </w:p>
    <w:p w14:paraId="1311E858" w14:textId="77777777" w:rsidR="001F37AA" w:rsidRPr="006533C8" w:rsidRDefault="001F37AA" w:rsidP="00A461A3">
      <w:pPr>
        <w:spacing w:after="0" w:line="268" w:lineRule="exact"/>
        <w:rPr>
          <w:rFonts w:ascii="Arial" w:hAnsi="Arial" w:cs="Arial"/>
          <w:color w:val="000000" w:themeColor="text1"/>
          <w:sz w:val="19"/>
          <w:szCs w:val="19"/>
        </w:rPr>
      </w:pPr>
    </w:p>
    <w:p w14:paraId="310B29DF" w14:textId="77777777" w:rsidR="001F37AA" w:rsidRPr="006533C8" w:rsidRDefault="001F37AA" w:rsidP="00A461A3">
      <w:pPr>
        <w:spacing w:after="0" w:line="268" w:lineRule="exact"/>
        <w:rPr>
          <w:rFonts w:ascii="Arial" w:hAnsi="Arial" w:cs="Arial"/>
          <w:color w:val="000000" w:themeColor="text1"/>
          <w:sz w:val="19"/>
          <w:szCs w:val="19"/>
        </w:rPr>
      </w:pPr>
    </w:p>
    <w:p w14:paraId="145228CE" w14:textId="77777777" w:rsidR="001F37AA" w:rsidRPr="006533C8" w:rsidRDefault="001F37AA" w:rsidP="00A461A3">
      <w:pPr>
        <w:spacing w:after="0" w:line="268" w:lineRule="exact"/>
        <w:rPr>
          <w:rFonts w:ascii="Arial" w:hAnsi="Arial" w:cs="Arial"/>
          <w:color w:val="000000" w:themeColor="text1"/>
          <w:sz w:val="19"/>
          <w:szCs w:val="19"/>
        </w:rPr>
      </w:pPr>
    </w:p>
    <w:p w14:paraId="2EF423AE" w14:textId="77777777" w:rsidR="001F37AA" w:rsidRPr="006533C8" w:rsidRDefault="001F37AA" w:rsidP="00A461A3">
      <w:pPr>
        <w:spacing w:after="0" w:line="268" w:lineRule="exact"/>
        <w:rPr>
          <w:rFonts w:ascii="Arial" w:hAnsi="Arial" w:cs="Arial"/>
          <w:color w:val="000000" w:themeColor="text1"/>
          <w:sz w:val="19"/>
          <w:szCs w:val="19"/>
        </w:rPr>
      </w:pPr>
    </w:p>
    <w:p w14:paraId="67099091" w14:textId="77777777" w:rsidR="001F37AA" w:rsidRPr="006533C8" w:rsidRDefault="001F37AA" w:rsidP="00A461A3">
      <w:pPr>
        <w:spacing w:after="0" w:line="268" w:lineRule="exact"/>
        <w:rPr>
          <w:rFonts w:ascii="Arial" w:hAnsi="Arial" w:cs="Arial"/>
          <w:color w:val="000000" w:themeColor="text1"/>
          <w:sz w:val="19"/>
          <w:szCs w:val="19"/>
        </w:rPr>
      </w:pPr>
    </w:p>
    <w:p w14:paraId="74FBFA04" w14:textId="77777777" w:rsidR="001F37AA" w:rsidRPr="006533C8" w:rsidRDefault="001F37AA" w:rsidP="00A461A3">
      <w:pPr>
        <w:spacing w:after="0" w:line="268" w:lineRule="exact"/>
        <w:rPr>
          <w:rFonts w:ascii="Arial" w:hAnsi="Arial" w:cs="Arial"/>
          <w:color w:val="000000" w:themeColor="text1"/>
          <w:sz w:val="19"/>
          <w:szCs w:val="19"/>
        </w:rPr>
      </w:pPr>
    </w:p>
    <w:p w14:paraId="01B36883" w14:textId="77777777" w:rsidR="001F37AA" w:rsidRPr="006533C8" w:rsidRDefault="001F37AA" w:rsidP="00A461A3">
      <w:pPr>
        <w:spacing w:after="0" w:line="268" w:lineRule="exact"/>
        <w:rPr>
          <w:rFonts w:ascii="Arial" w:hAnsi="Arial" w:cs="Arial"/>
          <w:color w:val="000000" w:themeColor="text1"/>
          <w:sz w:val="19"/>
          <w:szCs w:val="19"/>
        </w:rPr>
      </w:pPr>
    </w:p>
    <w:p w14:paraId="5ABD2335" w14:textId="77777777" w:rsidR="001F37AA" w:rsidRPr="006533C8" w:rsidRDefault="001F37AA" w:rsidP="00A461A3">
      <w:pPr>
        <w:spacing w:after="0" w:line="268" w:lineRule="exact"/>
        <w:rPr>
          <w:rFonts w:ascii="Arial" w:hAnsi="Arial" w:cs="Arial"/>
          <w:color w:val="000000" w:themeColor="text1"/>
          <w:sz w:val="19"/>
          <w:szCs w:val="19"/>
        </w:rPr>
      </w:pPr>
    </w:p>
    <w:p w14:paraId="24FC9C3F" w14:textId="77777777" w:rsidR="001F37AA" w:rsidRPr="006533C8" w:rsidRDefault="001F37AA" w:rsidP="00A461A3">
      <w:pPr>
        <w:spacing w:after="0" w:line="268" w:lineRule="exact"/>
        <w:rPr>
          <w:rFonts w:ascii="Arial" w:hAnsi="Arial" w:cs="Arial"/>
          <w:color w:val="000000" w:themeColor="text1"/>
          <w:sz w:val="19"/>
          <w:szCs w:val="19"/>
        </w:rPr>
      </w:pPr>
    </w:p>
    <w:p w14:paraId="0A02EE43" w14:textId="77777777" w:rsidR="001F37AA" w:rsidRPr="006533C8" w:rsidRDefault="001F37AA" w:rsidP="00A461A3">
      <w:pPr>
        <w:spacing w:after="0" w:line="268" w:lineRule="exact"/>
        <w:rPr>
          <w:rFonts w:ascii="Arial" w:hAnsi="Arial" w:cs="Arial"/>
          <w:color w:val="000000" w:themeColor="text1"/>
          <w:sz w:val="19"/>
          <w:szCs w:val="19"/>
        </w:rPr>
      </w:pPr>
    </w:p>
    <w:p w14:paraId="2D7B3DDC" w14:textId="77777777" w:rsidR="001F37AA" w:rsidRPr="006533C8" w:rsidRDefault="001F37AA" w:rsidP="00A461A3">
      <w:pPr>
        <w:spacing w:after="0" w:line="268" w:lineRule="exact"/>
        <w:rPr>
          <w:rFonts w:ascii="Arial" w:hAnsi="Arial" w:cs="Arial"/>
          <w:color w:val="000000" w:themeColor="text1"/>
          <w:sz w:val="19"/>
          <w:szCs w:val="19"/>
        </w:rPr>
      </w:pPr>
    </w:p>
    <w:p w14:paraId="6C00D944" w14:textId="77777777" w:rsidR="001F37AA" w:rsidRPr="006533C8" w:rsidRDefault="001F37AA" w:rsidP="00A461A3">
      <w:pPr>
        <w:spacing w:after="0" w:line="268" w:lineRule="exact"/>
        <w:rPr>
          <w:rFonts w:ascii="Arial" w:hAnsi="Arial" w:cs="Arial"/>
          <w:color w:val="000000" w:themeColor="text1"/>
          <w:sz w:val="19"/>
          <w:szCs w:val="19"/>
        </w:rPr>
      </w:pPr>
    </w:p>
    <w:p w14:paraId="779BF651" w14:textId="77777777" w:rsidR="001F37AA" w:rsidRPr="006533C8" w:rsidRDefault="001F37AA" w:rsidP="00A461A3">
      <w:pPr>
        <w:spacing w:after="0" w:line="268" w:lineRule="exact"/>
        <w:rPr>
          <w:rFonts w:ascii="Arial" w:hAnsi="Arial" w:cs="Arial"/>
          <w:color w:val="000000" w:themeColor="text1"/>
          <w:sz w:val="19"/>
          <w:szCs w:val="19"/>
        </w:rPr>
      </w:pPr>
    </w:p>
    <w:p w14:paraId="354581EE" w14:textId="77777777" w:rsidR="001F37AA" w:rsidRPr="006533C8" w:rsidRDefault="001F37AA" w:rsidP="00A461A3">
      <w:pPr>
        <w:spacing w:after="0" w:line="268" w:lineRule="exact"/>
        <w:rPr>
          <w:rFonts w:ascii="Arial" w:hAnsi="Arial" w:cs="Arial"/>
          <w:color w:val="000000" w:themeColor="text1"/>
          <w:sz w:val="19"/>
          <w:szCs w:val="19"/>
        </w:rPr>
      </w:pPr>
    </w:p>
    <w:p w14:paraId="46964EB8" w14:textId="77777777" w:rsidR="001F37AA" w:rsidRPr="006533C8" w:rsidRDefault="001F37AA" w:rsidP="00A461A3">
      <w:pPr>
        <w:spacing w:after="0" w:line="268" w:lineRule="exact"/>
        <w:rPr>
          <w:rFonts w:ascii="Arial" w:hAnsi="Arial" w:cs="Arial"/>
          <w:color w:val="000000" w:themeColor="text1"/>
          <w:sz w:val="19"/>
          <w:szCs w:val="19"/>
        </w:rPr>
      </w:pPr>
    </w:p>
    <w:p w14:paraId="0F56B8B8" w14:textId="77777777" w:rsidR="001F37AA" w:rsidRPr="006533C8" w:rsidRDefault="001F37AA" w:rsidP="00A461A3">
      <w:pPr>
        <w:spacing w:after="0" w:line="268" w:lineRule="exact"/>
        <w:rPr>
          <w:rFonts w:ascii="Arial" w:hAnsi="Arial" w:cs="Arial"/>
          <w:color w:val="000000" w:themeColor="text1"/>
          <w:sz w:val="19"/>
          <w:szCs w:val="19"/>
        </w:rPr>
      </w:pPr>
    </w:p>
    <w:p w14:paraId="0CF93673" w14:textId="77777777" w:rsidR="001F37AA" w:rsidRPr="006533C8" w:rsidRDefault="001F37AA" w:rsidP="00A461A3">
      <w:pPr>
        <w:spacing w:after="0" w:line="268" w:lineRule="exact"/>
        <w:rPr>
          <w:rFonts w:ascii="Arial" w:hAnsi="Arial" w:cs="Arial"/>
          <w:color w:val="000000" w:themeColor="text1"/>
          <w:sz w:val="19"/>
          <w:szCs w:val="19"/>
        </w:rPr>
      </w:pPr>
    </w:p>
    <w:p w14:paraId="4FAA97D1" w14:textId="77777777" w:rsidR="001F37AA" w:rsidRPr="006533C8" w:rsidRDefault="001F37AA" w:rsidP="00A461A3">
      <w:pPr>
        <w:spacing w:after="0" w:line="268" w:lineRule="exact"/>
        <w:rPr>
          <w:rFonts w:ascii="Arial" w:hAnsi="Arial" w:cs="Arial"/>
          <w:color w:val="000000" w:themeColor="text1"/>
          <w:sz w:val="19"/>
          <w:szCs w:val="19"/>
        </w:rPr>
      </w:pPr>
    </w:p>
    <w:p w14:paraId="5E8F160C" w14:textId="77777777" w:rsidR="001F37AA" w:rsidRPr="006533C8" w:rsidRDefault="001F37AA" w:rsidP="00A461A3">
      <w:pPr>
        <w:spacing w:after="0" w:line="268" w:lineRule="exact"/>
        <w:rPr>
          <w:rFonts w:ascii="Arial" w:hAnsi="Arial" w:cs="Arial"/>
          <w:color w:val="000000" w:themeColor="text1"/>
          <w:sz w:val="19"/>
          <w:szCs w:val="19"/>
        </w:rPr>
      </w:pPr>
    </w:p>
    <w:p w14:paraId="324DC47E" w14:textId="77777777" w:rsidR="001F37AA" w:rsidRPr="006533C8" w:rsidRDefault="001F37AA" w:rsidP="00A461A3">
      <w:pPr>
        <w:spacing w:after="0" w:line="268" w:lineRule="exact"/>
        <w:rPr>
          <w:rFonts w:ascii="Arial" w:hAnsi="Arial" w:cs="Arial"/>
          <w:color w:val="000000" w:themeColor="text1"/>
          <w:sz w:val="19"/>
          <w:szCs w:val="19"/>
        </w:rPr>
      </w:pPr>
    </w:p>
    <w:p w14:paraId="6C77F275" w14:textId="77777777" w:rsidR="001F37AA" w:rsidRPr="006533C8" w:rsidRDefault="001F37AA" w:rsidP="00A461A3">
      <w:pPr>
        <w:spacing w:after="0" w:line="268" w:lineRule="exact"/>
        <w:rPr>
          <w:rFonts w:ascii="Arial" w:hAnsi="Arial" w:cs="Arial"/>
          <w:color w:val="000000" w:themeColor="text1"/>
          <w:sz w:val="19"/>
          <w:szCs w:val="19"/>
        </w:rPr>
      </w:pPr>
    </w:p>
    <w:p w14:paraId="509D66CB" w14:textId="77777777" w:rsidR="001F37AA" w:rsidRPr="006533C8" w:rsidRDefault="001F37AA" w:rsidP="00A461A3">
      <w:pPr>
        <w:spacing w:after="0" w:line="268" w:lineRule="exact"/>
        <w:rPr>
          <w:rFonts w:ascii="Arial" w:hAnsi="Arial" w:cs="Arial"/>
          <w:color w:val="000000" w:themeColor="text1"/>
          <w:sz w:val="19"/>
          <w:szCs w:val="19"/>
        </w:rPr>
      </w:pPr>
    </w:p>
    <w:p w14:paraId="417D4FFD" w14:textId="77777777" w:rsidR="001F37AA" w:rsidRPr="006533C8" w:rsidRDefault="001F37AA" w:rsidP="00A461A3">
      <w:pPr>
        <w:spacing w:after="0" w:line="268" w:lineRule="exact"/>
        <w:rPr>
          <w:rFonts w:ascii="Arial" w:hAnsi="Arial" w:cs="Arial"/>
          <w:color w:val="000000" w:themeColor="text1"/>
          <w:sz w:val="19"/>
          <w:szCs w:val="19"/>
        </w:rPr>
      </w:pPr>
    </w:p>
    <w:p w14:paraId="7F72795E" w14:textId="77777777" w:rsidR="001F37AA" w:rsidRPr="006533C8" w:rsidRDefault="001F37AA" w:rsidP="00A461A3">
      <w:pPr>
        <w:spacing w:after="0" w:line="268" w:lineRule="exact"/>
        <w:rPr>
          <w:rFonts w:ascii="Arial" w:hAnsi="Arial" w:cs="Arial"/>
          <w:color w:val="000000" w:themeColor="text1"/>
          <w:sz w:val="19"/>
          <w:szCs w:val="19"/>
        </w:rPr>
      </w:pPr>
    </w:p>
    <w:p w14:paraId="65A710E5" w14:textId="77777777" w:rsidR="001F37AA" w:rsidRPr="006533C8" w:rsidRDefault="001F37AA" w:rsidP="00A461A3">
      <w:pPr>
        <w:spacing w:after="0" w:line="268" w:lineRule="exact"/>
        <w:rPr>
          <w:rFonts w:ascii="Arial" w:hAnsi="Arial" w:cs="Arial"/>
          <w:color w:val="000000" w:themeColor="text1"/>
          <w:sz w:val="19"/>
          <w:szCs w:val="19"/>
        </w:rPr>
      </w:pPr>
    </w:p>
    <w:p w14:paraId="554003DF" w14:textId="77777777" w:rsidR="001F37AA" w:rsidRPr="006533C8" w:rsidRDefault="001F37AA" w:rsidP="00A461A3">
      <w:pPr>
        <w:spacing w:after="0" w:line="268" w:lineRule="exact"/>
        <w:rPr>
          <w:rFonts w:ascii="Arial" w:hAnsi="Arial" w:cs="Arial"/>
          <w:color w:val="000000" w:themeColor="text1"/>
          <w:sz w:val="19"/>
          <w:szCs w:val="19"/>
        </w:rPr>
      </w:pPr>
    </w:p>
    <w:p w14:paraId="13E16452" w14:textId="77777777" w:rsidR="001F37AA" w:rsidRPr="006533C8" w:rsidRDefault="001F37AA" w:rsidP="00A461A3">
      <w:pPr>
        <w:spacing w:after="0" w:line="268" w:lineRule="exact"/>
        <w:rPr>
          <w:rFonts w:ascii="Arial" w:hAnsi="Arial" w:cs="Arial"/>
          <w:color w:val="000000" w:themeColor="text1"/>
          <w:sz w:val="19"/>
          <w:szCs w:val="19"/>
        </w:rPr>
      </w:pPr>
    </w:p>
    <w:p w14:paraId="48D25D41" w14:textId="77777777" w:rsidR="001F37AA" w:rsidRPr="006533C8" w:rsidRDefault="001F37AA" w:rsidP="00A461A3">
      <w:pPr>
        <w:spacing w:after="0" w:line="268" w:lineRule="exact"/>
        <w:rPr>
          <w:rFonts w:ascii="Arial" w:hAnsi="Arial" w:cs="Arial"/>
          <w:color w:val="000000" w:themeColor="text1"/>
          <w:sz w:val="19"/>
          <w:szCs w:val="19"/>
        </w:rPr>
      </w:pPr>
    </w:p>
    <w:p w14:paraId="40775177" w14:textId="77777777" w:rsidR="00A10D82" w:rsidRPr="006533C8" w:rsidRDefault="00A10D82" w:rsidP="00A461A3">
      <w:pPr>
        <w:spacing w:after="0" w:line="268" w:lineRule="exact"/>
        <w:rPr>
          <w:rFonts w:ascii="Arial" w:hAnsi="Arial" w:cs="Arial"/>
          <w:color w:val="000000" w:themeColor="text1"/>
          <w:sz w:val="18"/>
          <w:szCs w:val="18"/>
        </w:rPr>
      </w:pPr>
    </w:p>
    <w:p w14:paraId="49505AAF" w14:textId="131C51B5"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http://www.stat.gov.pl/bdl.</w:t>
      </w:r>
    </w:p>
    <w:p w14:paraId="2AB3BDC6" w14:textId="77777777" w:rsidR="001F37AA" w:rsidRPr="006533C8" w:rsidRDefault="001F37AA" w:rsidP="00A461A3">
      <w:pPr>
        <w:spacing w:after="0"/>
        <w:rPr>
          <w:rFonts w:ascii="Arial" w:hAnsi="Arial" w:cs="Arial"/>
          <w:color w:val="76923C" w:themeColor="accent3" w:themeShade="BF"/>
          <w:sz w:val="21"/>
          <w:szCs w:val="21"/>
        </w:rPr>
      </w:pPr>
    </w:p>
    <w:p w14:paraId="4C84125F" w14:textId="77777777" w:rsidR="001F37AA" w:rsidRPr="006533C8" w:rsidRDefault="001F37AA" w:rsidP="00A461A3">
      <w:pPr>
        <w:spacing w:after="0"/>
        <w:rPr>
          <w:rFonts w:ascii="Arial" w:hAnsi="Arial" w:cs="Arial"/>
          <w:color w:val="76923C" w:themeColor="accent3" w:themeShade="BF"/>
          <w:sz w:val="21"/>
          <w:szCs w:val="21"/>
        </w:rPr>
      </w:pPr>
    </w:p>
    <w:p w14:paraId="7BE0F1FC" w14:textId="77777777" w:rsidR="001F37AA" w:rsidRPr="006533C8" w:rsidRDefault="001F37AA" w:rsidP="00A461A3">
      <w:pPr>
        <w:spacing w:after="0"/>
        <w:rPr>
          <w:rFonts w:ascii="Arial" w:hAnsi="Arial" w:cs="Arial"/>
          <w:color w:val="9BBB59" w:themeColor="accent3"/>
          <w:sz w:val="24"/>
          <w:szCs w:val="24"/>
        </w:rPr>
      </w:pPr>
      <w:r w:rsidRPr="006533C8">
        <w:rPr>
          <w:rFonts w:ascii="Arial" w:hAnsi="Arial" w:cs="Arial"/>
          <w:color w:val="9BBB59" w:themeColor="accent3"/>
          <w:sz w:val="24"/>
          <w:szCs w:val="24"/>
        </w:rPr>
        <w:lastRenderedPageBreak/>
        <w:t>Rodziny objęte pomocą społeczną – województwo śląskie, lata 2014-2024.</w:t>
      </w:r>
    </w:p>
    <w:p w14:paraId="7FB05099" w14:textId="77777777" w:rsidR="001F37AA" w:rsidRPr="006533C8" w:rsidRDefault="001F37AA" w:rsidP="00A461A3">
      <w:pPr>
        <w:spacing w:after="0"/>
        <w:rPr>
          <w:rFonts w:ascii="Arial" w:hAnsi="Arial" w:cs="Arial"/>
          <w:sz w:val="21"/>
          <w:szCs w:val="21"/>
        </w:rPr>
      </w:pPr>
    </w:p>
    <w:tbl>
      <w:tblPr>
        <w:tblW w:w="8530" w:type="dxa"/>
        <w:tblCellMar>
          <w:left w:w="70" w:type="dxa"/>
          <w:right w:w="70" w:type="dxa"/>
        </w:tblCellMar>
        <w:tblLook w:val="04A0" w:firstRow="1" w:lastRow="0" w:firstColumn="1" w:lastColumn="0" w:noHBand="0" w:noVBand="1"/>
      </w:tblPr>
      <w:tblGrid>
        <w:gridCol w:w="1369"/>
        <w:gridCol w:w="1025"/>
        <w:gridCol w:w="1657"/>
        <w:gridCol w:w="1548"/>
        <w:gridCol w:w="1360"/>
        <w:gridCol w:w="1571"/>
      </w:tblGrid>
      <w:tr w:rsidR="001F37AA" w:rsidRPr="006533C8" w14:paraId="1D4C64DA" w14:textId="77777777" w:rsidTr="00EB29A4">
        <w:trPr>
          <w:trHeight w:val="301"/>
        </w:trPr>
        <w:tc>
          <w:tcPr>
            <w:tcW w:w="1369"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2A10FEAF"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Lata</w:t>
            </w:r>
          </w:p>
        </w:tc>
        <w:tc>
          <w:tcPr>
            <w:tcW w:w="4230" w:type="dxa"/>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9075836"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Wartości liczbowe</w:t>
            </w:r>
          </w:p>
        </w:tc>
        <w:tc>
          <w:tcPr>
            <w:tcW w:w="2931"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9D00B3F"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Wskaźniki</w:t>
            </w:r>
          </w:p>
        </w:tc>
      </w:tr>
      <w:tr w:rsidR="001F37AA" w:rsidRPr="006533C8" w14:paraId="15271353" w14:textId="77777777" w:rsidTr="00EB29A4">
        <w:trPr>
          <w:trHeight w:val="1058"/>
        </w:trPr>
        <w:tc>
          <w:tcPr>
            <w:tcW w:w="1369"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6C5C76E" w14:textId="77777777" w:rsidR="001F37AA" w:rsidRPr="006533C8" w:rsidRDefault="001F37AA" w:rsidP="00A461A3">
            <w:pPr>
              <w:spacing w:after="0" w:line="240" w:lineRule="auto"/>
              <w:rPr>
                <w:rFonts w:ascii="Arial" w:hAnsi="Arial" w:cs="Arial"/>
                <w:color w:val="000000"/>
                <w:sz w:val="16"/>
                <w:szCs w:val="16"/>
                <w:lang w:eastAsia="pl-PL"/>
              </w:rPr>
            </w:pPr>
          </w:p>
        </w:tc>
        <w:tc>
          <w:tcPr>
            <w:tcW w:w="2682"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C807E55"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liczba rodzin</w:t>
            </w:r>
          </w:p>
        </w:tc>
        <w:tc>
          <w:tcPr>
            <w:tcW w:w="1548" w:type="dxa"/>
            <w:vMerge w:val="restart"/>
            <w:tcBorders>
              <w:top w:val="nil"/>
              <w:left w:val="nil"/>
              <w:right w:val="single" w:sz="4" w:space="0" w:color="auto"/>
            </w:tcBorders>
            <w:shd w:val="clear" w:color="auto" w:fill="C2D69B" w:themeFill="accent3" w:themeFillTint="99"/>
            <w:vAlign w:val="center"/>
            <w:hideMark/>
          </w:tcPr>
          <w:p w14:paraId="287B65A3"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liczba osób w rodzinach</w:t>
            </w:r>
          </w:p>
        </w:tc>
        <w:tc>
          <w:tcPr>
            <w:tcW w:w="1360" w:type="dxa"/>
            <w:vMerge w:val="restart"/>
            <w:tcBorders>
              <w:top w:val="nil"/>
              <w:left w:val="nil"/>
              <w:right w:val="single" w:sz="4" w:space="0" w:color="auto"/>
            </w:tcBorders>
            <w:shd w:val="clear" w:color="auto" w:fill="C2D69B" w:themeFill="accent3" w:themeFillTint="99"/>
            <w:vAlign w:val="center"/>
            <w:hideMark/>
          </w:tcPr>
          <w:p w14:paraId="20F6E121"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udział rodzin wiejskich (w %)</w:t>
            </w:r>
          </w:p>
        </w:tc>
        <w:tc>
          <w:tcPr>
            <w:tcW w:w="1571" w:type="dxa"/>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A276A55"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osoby w rodz. korzyst. z pom. społ. jako % ogółu mieszkańców</w:t>
            </w:r>
          </w:p>
        </w:tc>
      </w:tr>
      <w:tr w:rsidR="001F37AA" w:rsidRPr="006533C8" w14:paraId="5E6319C7" w14:textId="77777777" w:rsidTr="00EB29A4">
        <w:trPr>
          <w:trHeight w:val="427"/>
        </w:trPr>
        <w:tc>
          <w:tcPr>
            <w:tcW w:w="1369"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71D25D4" w14:textId="77777777" w:rsidR="001F37AA" w:rsidRPr="006533C8" w:rsidRDefault="001F37AA" w:rsidP="00A461A3">
            <w:pPr>
              <w:spacing w:after="0" w:line="240" w:lineRule="auto"/>
              <w:rPr>
                <w:rFonts w:ascii="Arial" w:hAnsi="Arial" w:cs="Arial"/>
                <w:color w:val="000000"/>
                <w:sz w:val="16"/>
                <w:szCs w:val="16"/>
                <w:lang w:eastAsia="pl-PL"/>
              </w:rPr>
            </w:pPr>
          </w:p>
        </w:tc>
        <w:tc>
          <w:tcPr>
            <w:tcW w:w="1025" w:type="dxa"/>
            <w:tcBorders>
              <w:top w:val="nil"/>
              <w:left w:val="nil"/>
              <w:bottom w:val="single" w:sz="4" w:space="0" w:color="auto"/>
              <w:right w:val="single" w:sz="4" w:space="0" w:color="auto"/>
            </w:tcBorders>
            <w:shd w:val="clear" w:color="auto" w:fill="C2D69B" w:themeFill="accent3" w:themeFillTint="99"/>
            <w:noWrap/>
            <w:vAlign w:val="center"/>
            <w:hideMark/>
          </w:tcPr>
          <w:p w14:paraId="54410537"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ogółem</w:t>
            </w:r>
          </w:p>
        </w:tc>
        <w:tc>
          <w:tcPr>
            <w:tcW w:w="1657" w:type="dxa"/>
            <w:tcBorders>
              <w:top w:val="nil"/>
              <w:left w:val="nil"/>
              <w:bottom w:val="single" w:sz="4" w:space="0" w:color="auto"/>
              <w:right w:val="single" w:sz="4" w:space="0" w:color="auto"/>
            </w:tcBorders>
            <w:shd w:val="clear" w:color="auto" w:fill="C2D69B" w:themeFill="accent3" w:themeFillTint="99"/>
            <w:vAlign w:val="center"/>
            <w:hideMark/>
          </w:tcPr>
          <w:p w14:paraId="5D71E898"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 xml:space="preserve">w tym na wsi </w:t>
            </w:r>
          </w:p>
        </w:tc>
        <w:tc>
          <w:tcPr>
            <w:tcW w:w="1548" w:type="dxa"/>
            <w:vMerge/>
            <w:tcBorders>
              <w:left w:val="nil"/>
              <w:bottom w:val="single" w:sz="4" w:space="0" w:color="auto"/>
              <w:right w:val="single" w:sz="4" w:space="0" w:color="auto"/>
            </w:tcBorders>
            <w:shd w:val="clear" w:color="auto" w:fill="C2D69B" w:themeFill="accent3" w:themeFillTint="99"/>
            <w:vAlign w:val="center"/>
            <w:hideMark/>
          </w:tcPr>
          <w:p w14:paraId="75F4F259" w14:textId="77777777" w:rsidR="001F37AA" w:rsidRPr="006533C8" w:rsidRDefault="001F37AA" w:rsidP="00A461A3">
            <w:pPr>
              <w:spacing w:after="0" w:line="240" w:lineRule="auto"/>
              <w:jc w:val="center"/>
              <w:rPr>
                <w:rFonts w:ascii="Arial" w:hAnsi="Arial" w:cs="Arial"/>
                <w:color w:val="000000"/>
                <w:sz w:val="16"/>
                <w:szCs w:val="16"/>
                <w:lang w:eastAsia="pl-PL"/>
              </w:rPr>
            </w:pPr>
          </w:p>
        </w:tc>
        <w:tc>
          <w:tcPr>
            <w:tcW w:w="1360" w:type="dxa"/>
            <w:vMerge/>
            <w:tcBorders>
              <w:left w:val="nil"/>
              <w:bottom w:val="single" w:sz="4" w:space="0" w:color="auto"/>
              <w:right w:val="single" w:sz="4" w:space="0" w:color="auto"/>
            </w:tcBorders>
            <w:shd w:val="clear" w:color="auto" w:fill="C2D69B" w:themeFill="accent3" w:themeFillTint="99"/>
            <w:vAlign w:val="center"/>
            <w:hideMark/>
          </w:tcPr>
          <w:p w14:paraId="51022615" w14:textId="77777777" w:rsidR="001F37AA" w:rsidRPr="006533C8" w:rsidRDefault="001F37AA" w:rsidP="00A461A3">
            <w:pPr>
              <w:spacing w:after="0" w:line="240" w:lineRule="auto"/>
              <w:jc w:val="center"/>
              <w:rPr>
                <w:rFonts w:ascii="Arial" w:hAnsi="Arial" w:cs="Arial"/>
                <w:color w:val="000000"/>
                <w:sz w:val="16"/>
                <w:szCs w:val="16"/>
                <w:lang w:eastAsia="pl-PL"/>
              </w:rPr>
            </w:pPr>
          </w:p>
        </w:tc>
        <w:tc>
          <w:tcPr>
            <w:tcW w:w="1571"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A7BE73E" w14:textId="77777777" w:rsidR="001F37AA" w:rsidRPr="006533C8" w:rsidRDefault="001F37AA" w:rsidP="00A461A3">
            <w:pPr>
              <w:spacing w:after="0" w:line="240" w:lineRule="auto"/>
              <w:rPr>
                <w:rFonts w:ascii="Arial" w:hAnsi="Arial" w:cs="Arial"/>
                <w:color w:val="000000"/>
                <w:sz w:val="16"/>
                <w:szCs w:val="16"/>
                <w:lang w:eastAsia="pl-PL"/>
              </w:rPr>
            </w:pPr>
          </w:p>
        </w:tc>
      </w:tr>
      <w:tr w:rsidR="001F37AA" w:rsidRPr="006533C8" w14:paraId="7ED3E737"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AE0C27C"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2014</w:t>
            </w:r>
          </w:p>
        </w:tc>
        <w:tc>
          <w:tcPr>
            <w:tcW w:w="1025" w:type="dxa"/>
            <w:tcBorders>
              <w:top w:val="nil"/>
              <w:left w:val="nil"/>
              <w:bottom w:val="single" w:sz="4" w:space="0" w:color="auto"/>
              <w:right w:val="single" w:sz="4" w:space="0" w:color="auto"/>
            </w:tcBorders>
            <w:shd w:val="clear" w:color="auto" w:fill="auto"/>
            <w:noWrap/>
            <w:vAlign w:val="center"/>
            <w:hideMark/>
          </w:tcPr>
          <w:p w14:paraId="3B91C4B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118 170</w:t>
            </w:r>
          </w:p>
        </w:tc>
        <w:tc>
          <w:tcPr>
            <w:tcW w:w="1657" w:type="dxa"/>
            <w:tcBorders>
              <w:top w:val="nil"/>
              <w:left w:val="nil"/>
              <w:bottom w:val="single" w:sz="4" w:space="0" w:color="auto"/>
              <w:right w:val="single" w:sz="4" w:space="0" w:color="auto"/>
            </w:tcBorders>
            <w:shd w:val="clear" w:color="auto" w:fill="auto"/>
            <w:noWrap/>
            <w:vAlign w:val="center"/>
            <w:hideMark/>
          </w:tcPr>
          <w:p w14:paraId="6233BC9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22 738</w:t>
            </w:r>
          </w:p>
        </w:tc>
        <w:tc>
          <w:tcPr>
            <w:tcW w:w="1548" w:type="dxa"/>
            <w:tcBorders>
              <w:top w:val="nil"/>
              <w:left w:val="nil"/>
              <w:bottom w:val="single" w:sz="4" w:space="0" w:color="auto"/>
              <w:right w:val="single" w:sz="4" w:space="0" w:color="auto"/>
            </w:tcBorders>
            <w:shd w:val="clear" w:color="auto" w:fill="auto"/>
            <w:noWrap/>
            <w:vAlign w:val="center"/>
            <w:hideMark/>
          </w:tcPr>
          <w:p w14:paraId="75D734E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279 489</w:t>
            </w:r>
          </w:p>
        </w:tc>
        <w:tc>
          <w:tcPr>
            <w:tcW w:w="1360" w:type="dxa"/>
            <w:tcBorders>
              <w:top w:val="nil"/>
              <w:left w:val="nil"/>
              <w:bottom w:val="single" w:sz="4" w:space="0" w:color="auto"/>
              <w:right w:val="single" w:sz="4" w:space="0" w:color="auto"/>
            </w:tcBorders>
            <w:shd w:val="clear" w:color="auto" w:fill="auto"/>
            <w:noWrap/>
            <w:vAlign w:val="center"/>
            <w:hideMark/>
          </w:tcPr>
          <w:p w14:paraId="5C15CE1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19,2</w:t>
            </w:r>
          </w:p>
        </w:tc>
        <w:tc>
          <w:tcPr>
            <w:tcW w:w="1571" w:type="dxa"/>
            <w:tcBorders>
              <w:top w:val="nil"/>
              <w:left w:val="nil"/>
              <w:bottom w:val="single" w:sz="4" w:space="0" w:color="auto"/>
              <w:right w:val="single" w:sz="4" w:space="0" w:color="auto"/>
            </w:tcBorders>
            <w:shd w:val="clear" w:color="auto" w:fill="auto"/>
            <w:noWrap/>
            <w:vAlign w:val="center"/>
            <w:hideMark/>
          </w:tcPr>
          <w:p w14:paraId="4B906DD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6,1</w:t>
            </w:r>
          </w:p>
        </w:tc>
      </w:tr>
      <w:tr w:rsidR="001F37AA" w:rsidRPr="006533C8" w14:paraId="6F6DF8FC"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25A15B4"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2015</w:t>
            </w:r>
          </w:p>
        </w:tc>
        <w:tc>
          <w:tcPr>
            <w:tcW w:w="1025" w:type="dxa"/>
            <w:tcBorders>
              <w:top w:val="nil"/>
              <w:left w:val="nil"/>
              <w:bottom w:val="single" w:sz="4" w:space="0" w:color="auto"/>
              <w:right w:val="single" w:sz="4" w:space="0" w:color="auto"/>
            </w:tcBorders>
            <w:shd w:val="clear" w:color="auto" w:fill="auto"/>
            <w:noWrap/>
            <w:vAlign w:val="center"/>
            <w:hideMark/>
          </w:tcPr>
          <w:p w14:paraId="74FF637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113 638</w:t>
            </w:r>
          </w:p>
        </w:tc>
        <w:tc>
          <w:tcPr>
            <w:tcW w:w="1657" w:type="dxa"/>
            <w:tcBorders>
              <w:top w:val="nil"/>
              <w:left w:val="nil"/>
              <w:bottom w:val="single" w:sz="4" w:space="0" w:color="auto"/>
              <w:right w:val="single" w:sz="4" w:space="0" w:color="auto"/>
            </w:tcBorders>
            <w:shd w:val="clear" w:color="auto" w:fill="auto"/>
            <w:noWrap/>
            <w:vAlign w:val="center"/>
            <w:hideMark/>
          </w:tcPr>
          <w:p w14:paraId="0496EA1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21 749</w:t>
            </w:r>
          </w:p>
        </w:tc>
        <w:tc>
          <w:tcPr>
            <w:tcW w:w="1548" w:type="dxa"/>
            <w:tcBorders>
              <w:top w:val="nil"/>
              <w:left w:val="nil"/>
              <w:bottom w:val="single" w:sz="4" w:space="0" w:color="auto"/>
              <w:right w:val="single" w:sz="4" w:space="0" w:color="auto"/>
            </w:tcBorders>
            <w:shd w:val="clear" w:color="auto" w:fill="auto"/>
            <w:noWrap/>
            <w:vAlign w:val="center"/>
            <w:hideMark/>
          </w:tcPr>
          <w:p w14:paraId="2C9EB6D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230 402</w:t>
            </w:r>
          </w:p>
        </w:tc>
        <w:tc>
          <w:tcPr>
            <w:tcW w:w="1360" w:type="dxa"/>
            <w:tcBorders>
              <w:top w:val="nil"/>
              <w:left w:val="nil"/>
              <w:bottom w:val="single" w:sz="4" w:space="0" w:color="auto"/>
              <w:right w:val="single" w:sz="4" w:space="0" w:color="auto"/>
            </w:tcBorders>
            <w:shd w:val="clear" w:color="auto" w:fill="auto"/>
            <w:noWrap/>
            <w:vAlign w:val="center"/>
            <w:hideMark/>
          </w:tcPr>
          <w:p w14:paraId="5FD92B1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19,1</w:t>
            </w:r>
          </w:p>
        </w:tc>
        <w:tc>
          <w:tcPr>
            <w:tcW w:w="1571" w:type="dxa"/>
            <w:tcBorders>
              <w:top w:val="nil"/>
              <w:left w:val="nil"/>
              <w:bottom w:val="single" w:sz="4" w:space="0" w:color="auto"/>
              <w:right w:val="single" w:sz="4" w:space="0" w:color="auto"/>
            </w:tcBorders>
            <w:shd w:val="clear" w:color="auto" w:fill="auto"/>
            <w:noWrap/>
            <w:vAlign w:val="center"/>
            <w:hideMark/>
          </w:tcPr>
          <w:p w14:paraId="295650F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5,8</w:t>
            </w:r>
          </w:p>
        </w:tc>
      </w:tr>
      <w:tr w:rsidR="001F37AA" w:rsidRPr="006533C8" w14:paraId="041FC5EC"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8F5DE25"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2016</w:t>
            </w:r>
          </w:p>
        </w:tc>
        <w:tc>
          <w:tcPr>
            <w:tcW w:w="1025" w:type="dxa"/>
            <w:tcBorders>
              <w:top w:val="nil"/>
              <w:left w:val="nil"/>
              <w:bottom w:val="single" w:sz="4" w:space="0" w:color="auto"/>
              <w:right w:val="single" w:sz="4" w:space="0" w:color="auto"/>
            </w:tcBorders>
            <w:shd w:val="clear" w:color="auto" w:fill="auto"/>
            <w:noWrap/>
            <w:vAlign w:val="center"/>
            <w:hideMark/>
          </w:tcPr>
          <w:p w14:paraId="3B58225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105 942</w:t>
            </w:r>
          </w:p>
        </w:tc>
        <w:tc>
          <w:tcPr>
            <w:tcW w:w="1657" w:type="dxa"/>
            <w:tcBorders>
              <w:top w:val="nil"/>
              <w:left w:val="nil"/>
              <w:bottom w:val="single" w:sz="4" w:space="0" w:color="auto"/>
              <w:right w:val="single" w:sz="4" w:space="0" w:color="auto"/>
            </w:tcBorders>
            <w:shd w:val="clear" w:color="auto" w:fill="auto"/>
            <w:noWrap/>
            <w:vAlign w:val="center"/>
            <w:hideMark/>
          </w:tcPr>
          <w:p w14:paraId="3F2AF2F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20 845</w:t>
            </w:r>
          </w:p>
        </w:tc>
        <w:tc>
          <w:tcPr>
            <w:tcW w:w="1548" w:type="dxa"/>
            <w:tcBorders>
              <w:top w:val="nil"/>
              <w:left w:val="nil"/>
              <w:bottom w:val="single" w:sz="4" w:space="0" w:color="auto"/>
              <w:right w:val="single" w:sz="4" w:space="0" w:color="auto"/>
            </w:tcBorders>
            <w:shd w:val="clear" w:color="auto" w:fill="auto"/>
            <w:noWrap/>
            <w:vAlign w:val="center"/>
            <w:hideMark/>
          </w:tcPr>
          <w:p w14:paraId="6DB8F6B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237 109</w:t>
            </w:r>
          </w:p>
        </w:tc>
        <w:tc>
          <w:tcPr>
            <w:tcW w:w="1360" w:type="dxa"/>
            <w:tcBorders>
              <w:top w:val="nil"/>
              <w:left w:val="nil"/>
              <w:bottom w:val="single" w:sz="4" w:space="0" w:color="auto"/>
              <w:right w:val="single" w:sz="4" w:space="0" w:color="auto"/>
            </w:tcBorders>
            <w:shd w:val="clear" w:color="auto" w:fill="auto"/>
            <w:noWrap/>
            <w:vAlign w:val="center"/>
            <w:hideMark/>
          </w:tcPr>
          <w:p w14:paraId="6BDE327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19,7</w:t>
            </w:r>
          </w:p>
        </w:tc>
        <w:tc>
          <w:tcPr>
            <w:tcW w:w="1571" w:type="dxa"/>
            <w:tcBorders>
              <w:top w:val="nil"/>
              <w:left w:val="nil"/>
              <w:bottom w:val="single" w:sz="4" w:space="0" w:color="auto"/>
              <w:right w:val="single" w:sz="4" w:space="0" w:color="auto"/>
            </w:tcBorders>
            <w:shd w:val="clear" w:color="auto" w:fill="auto"/>
            <w:noWrap/>
            <w:vAlign w:val="center"/>
            <w:hideMark/>
          </w:tcPr>
          <w:p w14:paraId="46429A2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5,2</w:t>
            </w:r>
          </w:p>
        </w:tc>
      </w:tr>
      <w:tr w:rsidR="001F37AA" w:rsidRPr="006533C8" w14:paraId="06755BAE"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1F8B1B8"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2017</w:t>
            </w:r>
          </w:p>
        </w:tc>
        <w:tc>
          <w:tcPr>
            <w:tcW w:w="1025" w:type="dxa"/>
            <w:tcBorders>
              <w:top w:val="nil"/>
              <w:left w:val="nil"/>
              <w:bottom w:val="single" w:sz="4" w:space="0" w:color="auto"/>
              <w:right w:val="single" w:sz="4" w:space="0" w:color="auto"/>
            </w:tcBorders>
            <w:shd w:val="clear" w:color="auto" w:fill="auto"/>
            <w:noWrap/>
            <w:vAlign w:val="center"/>
            <w:hideMark/>
          </w:tcPr>
          <w:p w14:paraId="4CC6C88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98 802</w:t>
            </w:r>
          </w:p>
        </w:tc>
        <w:tc>
          <w:tcPr>
            <w:tcW w:w="1657" w:type="dxa"/>
            <w:tcBorders>
              <w:top w:val="nil"/>
              <w:left w:val="nil"/>
              <w:bottom w:val="single" w:sz="4" w:space="0" w:color="auto"/>
              <w:right w:val="single" w:sz="4" w:space="0" w:color="auto"/>
            </w:tcBorders>
            <w:shd w:val="clear" w:color="auto" w:fill="auto"/>
            <w:noWrap/>
            <w:vAlign w:val="center"/>
            <w:hideMark/>
          </w:tcPr>
          <w:p w14:paraId="010766A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19 130</w:t>
            </w:r>
          </w:p>
        </w:tc>
        <w:tc>
          <w:tcPr>
            <w:tcW w:w="1548" w:type="dxa"/>
            <w:tcBorders>
              <w:top w:val="nil"/>
              <w:left w:val="nil"/>
              <w:bottom w:val="single" w:sz="4" w:space="0" w:color="auto"/>
              <w:right w:val="single" w:sz="4" w:space="0" w:color="auto"/>
            </w:tcBorders>
            <w:shd w:val="clear" w:color="auto" w:fill="auto"/>
            <w:noWrap/>
            <w:vAlign w:val="center"/>
            <w:hideMark/>
          </w:tcPr>
          <w:p w14:paraId="13F970A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209 491</w:t>
            </w:r>
          </w:p>
        </w:tc>
        <w:tc>
          <w:tcPr>
            <w:tcW w:w="1360" w:type="dxa"/>
            <w:tcBorders>
              <w:top w:val="nil"/>
              <w:left w:val="nil"/>
              <w:bottom w:val="single" w:sz="4" w:space="0" w:color="auto"/>
              <w:right w:val="single" w:sz="4" w:space="0" w:color="auto"/>
            </w:tcBorders>
            <w:shd w:val="clear" w:color="auto" w:fill="auto"/>
            <w:noWrap/>
            <w:vAlign w:val="center"/>
            <w:hideMark/>
          </w:tcPr>
          <w:p w14:paraId="63629C2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19,4</w:t>
            </w:r>
          </w:p>
        </w:tc>
        <w:tc>
          <w:tcPr>
            <w:tcW w:w="1571" w:type="dxa"/>
            <w:tcBorders>
              <w:top w:val="nil"/>
              <w:left w:val="nil"/>
              <w:bottom w:val="single" w:sz="4" w:space="0" w:color="auto"/>
              <w:right w:val="single" w:sz="4" w:space="0" w:color="auto"/>
            </w:tcBorders>
            <w:shd w:val="clear" w:color="auto" w:fill="auto"/>
            <w:noWrap/>
            <w:vAlign w:val="center"/>
            <w:hideMark/>
          </w:tcPr>
          <w:p w14:paraId="590DEE2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4,6</w:t>
            </w:r>
          </w:p>
        </w:tc>
      </w:tr>
      <w:tr w:rsidR="001F37AA" w:rsidRPr="006533C8" w14:paraId="16FF0A45"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F4AE712"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2018</w:t>
            </w:r>
          </w:p>
        </w:tc>
        <w:tc>
          <w:tcPr>
            <w:tcW w:w="1025" w:type="dxa"/>
            <w:tcBorders>
              <w:top w:val="nil"/>
              <w:left w:val="nil"/>
              <w:bottom w:val="single" w:sz="4" w:space="0" w:color="auto"/>
              <w:right w:val="single" w:sz="4" w:space="0" w:color="auto"/>
            </w:tcBorders>
            <w:shd w:val="clear" w:color="auto" w:fill="auto"/>
            <w:noWrap/>
            <w:vAlign w:val="center"/>
            <w:hideMark/>
          </w:tcPr>
          <w:p w14:paraId="578F749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89 516</w:t>
            </w:r>
          </w:p>
        </w:tc>
        <w:tc>
          <w:tcPr>
            <w:tcW w:w="1657" w:type="dxa"/>
            <w:tcBorders>
              <w:top w:val="nil"/>
              <w:left w:val="nil"/>
              <w:bottom w:val="single" w:sz="4" w:space="0" w:color="auto"/>
              <w:right w:val="single" w:sz="4" w:space="0" w:color="auto"/>
            </w:tcBorders>
            <w:shd w:val="clear" w:color="auto" w:fill="auto"/>
            <w:noWrap/>
            <w:vAlign w:val="center"/>
            <w:hideMark/>
          </w:tcPr>
          <w:p w14:paraId="35793AB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17 361</w:t>
            </w:r>
          </w:p>
        </w:tc>
        <w:tc>
          <w:tcPr>
            <w:tcW w:w="1548" w:type="dxa"/>
            <w:tcBorders>
              <w:top w:val="nil"/>
              <w:left w:val="nil"/>
              <w:bottom w:val="single" w:sz="4" w:space="0" w:color="auto"/>
              <w:right w:val="single" w:sz="4" w:space="0" w:color="auto"/>
            </w:tcBorders>
            <w:shd w:val="clear" w:color="auto" w:fill="auto"/>
            <w:noWrap/>
            <w:vAlign w:val="center"/>
            <w:hideMark/>
          </w:tcPr>
          <w:p w14:paraId="06CD971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184 506</w:t>
            </w:r>
          </w:p>
        </w:tc>
        <w:tc>
          <w:tcPr>
            <w:tcW w:w="1360" w:type="dxa"/>
            <w:tcBorders>
              <w:top w:val="nil"/>
              <w:left w:val="nil"/>
              <w:bottom w:val="single" w:sz="4" w:space="0" w:color="auto"/>
              <w:right w:val="single" w:sz="4" w:space="0" w:color="auto"/>
            </w:tcBorders>
            <w:shd w:val="clear" w:color="auto" w:fill="auto"/>
            <w:noWrap/>
            <w:vAlign w:val="center"/>
            <w:hideMark/>
          </w:tcPr>
          <w:p w14:paraId="1829C0F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19,4</w:t>
            </w:r>
          </w:p>
        </w:tc>
        <w:tc>
          <w:tcPr>
            <w:tcW w:w="1571" w:type="dxa"/>
            <w:tcBorders>
              <w:top w:val="nil"/>
              <w:left w:val="nil"/>
              <w:bottom w:val="single" w:sz="4" w:space="0" w:color="auto"/>
              <w:right w:val="single" w:sz="4" w:space="0" w:color="auto"/>
            </w:tcBorders>
            <w:shd w:val="clear" w:color="auto" w:fill="auto"/>
            <w:noWrap/>
            <w:vAlign w:val="center"/>
            <w:hideMark/>
          </w:tcPr>
          <w:p w14:paraId="14DDAB3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4,1</w:t>
            </w:r>
          </w:p>
        </w:tc>
      </w:tr>
      <w:tr w:rsidR="001F37AA" w:rsidRPr="006533C8" w14:paraId="2981AFA2"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139BB01"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2019</w:t>
            </w:r>
          </w:p>
        </w:tc>
        <w:tc>
          <w:tcPr>
            <w:tcW w:w="1025" w:type="dxa"/>
            <w:tcBorders>
              <w:top w:val="nil"/>
              <w:left w:val="nil"/>
              <w:bottom w:val="single" w:sz="4" w:space="0" w:color="auto"/>
              <w:right w:val="single" w:sz="4" w:space="0" w:color="auto"/>
            </w:tcBorders>
            <w:shd w:val="clear" w:color="auto" w:fill="auto"/>
            <w:noWrap/>
            <w:vAlign w:val="center"/>
            <w:hideMark/>
          </w:tcPr>
          <w:p w14:paraId="2EC7E93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90 615</w:t>
            </w:r>
          </w:p>
        </w:tc>
        <w:tc>
          <w:tcPr>
            <w:tcW w:w="1657" w:type="dxa"/>
            <w:tcBorders>
              <w:top w:val="nil"/>
              <w:left w:val="nil"/>
              <w:bottom w:val="single" w:sz="4" w:space="0" w:color="auto"/>
              <w:right w:val="single" w:sz="4" w:space="0" w:color="auto"/>
            </w:tcBorders>
            <w:shd w:val="clear" w:color="auto" w:fill="auto"/>
            <w:noWrap/>
            <w:vAlign w:val="center"/>
            <w:hideMark/>
          </w:tcPr>
          <w:p w14:paraId="464A79E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18 081</w:t>
            </w:r>
          </w:p>
        </w:tc>
        <w:tc>
          <w:tcPr>
            <w:tcW w:w="1548" w:type="dxa"/>
            <w:tcBorders>
              <w:top w:val="nil"/>
              <w:left w:val="nil"/>
              <w:bottom w:val="single" w:sz="4" w:space="0" w:color="auto"/>
              <w:right w:val="single" w:sz="4" w:space="0" w:color="auto"/>
            </w:tcBorders>
            <w:shd w:val="clear" w:color="auto" w:fill="auto"/>
            <w:noWrap/>
            <w:vAlign w:val="center"/>
            <w:hideMark/>
          </w:tcPr>
          <w:p w14:paraId="3233A97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179 127</w:t>
            </w:r>
          </w:p>
        </w:tc>
        <w:tc>
          <w:tcPr>
            <w:tcW w:w="1360" w:type="dxa"/>
            <w:tcBorders>
              <w:top w:val="nil"/>
              <w:left w:val="nil"/>
              <w:bottom w:val="single" w:sz="4" w:space="0" w:color="auto"/>
              <w:right w:val="single" w:sz="4" w:space="0" w:color="auto"/>
            </w:tcBorders>
            <w:shd w:val="clear" w:color="auto" w:fill="auto"/>
            <w:noWrap/>
            <w:vAlign w:val="center"/>
            <w:hideMark/>
          </w:tcPr>
          <w:p w14:paraId="02F8776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20,0</w:t>
            </w:r>
          </w:p>
        </w:tc>
        <w:tc>
          <w:tcPr>
            <w:tcW w:w="1571" w:type="dxa"/>
            <w:tcBorders>
              <w:top w:val="nil"/>
              <w:left w:val="nil"/>
              <w:bottom w:val="single" w:sz="4" w:space="0" w:color="auto"/>
              <w:right w:val="single" w:sz="4" w:space="0" w:color="auto"/>
            </w:tcBorders>
            <w:shd w:val="clear" w:color="auto" w:fill="auto"/>
            <w:noWrap/>
            <w:vAlign w:val="center"/>
            <w:hideMark/>
          </w:tcPr>
          <w:p w14:paraId="110936A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w:t>
            </w:r>
          </w:p>
        </w:tc>
      </w:tr>
      <w:tr w:rsidR="001F37AA" w:rsidRPr="006533C8" w14:paraId="2E21F22C"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F3BAEF8"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2020</w:t>
            </w:r>
          </w:p>
        </w:tc>
        <w:tc>
          <w:tcPr>
            <w:tcW w:w="1025" w:type="dxa"/>
            <w:tcBorders>
              <w:top w:val="nil"/>
              <w:left w:val="nil"/>
              <w:bottom w:val="single" w:sz="4" w:space="0" w:color="auto"/>
              <w:right w:val="single" w:sz="4" w:space="0" w:color="auto"/>
            </w:tcBorders>
            <w:shd w:val="clear" w:color="auto" w:fill="auto"/>
            <w:noWrap/>
            <w:vAlign w:val="center"/>
            <w:hideMark/>
          </w:tcPr>
          <w:p w14:paraId="5FB4471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84 761</w:t>
            </w:r>
          </w:p>
        </w:tc>
        <w:tc>
          <w:tcPr>
            <w:tcW w:w="1657" w:type="dxa"/>
            <w:tcBorders>
              <w:top w:val="nil"/>
              <w:left w:val="nil"/>
              <w:bottom w:val="single" w:sz="4" w:space="0" w:color="auto"/>
              <w:right w:val="single" w:sz="4" w:space="0" w:color="auto"/>
            </w:tcBorders>
            <w:shd w:val="clear" w:color="auto" w:fill="auto"/>
            <w:noWrap/>
            <w:vAlign w:val="center"/>
            <w:hideMark/>
          </w:tcPr>
          <w:p w14:paraId="221940D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16 868</w:t>
            </w:r>
          </w:p>
        </w:tc>
        <w:tc>
          <w:tcPr>
            <w:tcW w:w="1548" w:type="dxa"/>
            <w:tcBorders>
              <w:top w:val="nil"/>
              <w:left w:val="nil"/>
              <w:bottom w:val="single" w:sz="4" w:space="0" w:color="auto"/>
              <w:right w:val="single" w:sz="4" w:space="0" w:color="auto"/>
            </w:tcBorders>
            <w:shd w:val="clear" w:color="auto" w:fill="auto"/>
            <w:noWrap/>
            <w:vAlign w:val="center"/>
            <w:hideMark/>
          </w:tcPr>
          <w:p w14:paraId="3DD8292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163 273</w:t>
            </w:r>
          </w:p>
        </w:tc>
        <w:tc>
          <w:tcPr>
            <w:tcW w:w="1360" w:type="dxa"/>
            <w:tcBorders>
              <w:top w:val="nil"/>
              <w:left w:val="nil"/>
              <w:bottom w:val="single" w:sz="4" w:space="0" w:color="auto"/>
              <w:right w:val="single" w:sz="4" w:space="0" w:color="auto"/>
            </w:tcBorders>
            <w:shd w:val="clear" w:color="auto" w:fill="auto"/>
            <w:noWrap/>
            <w:vAlign w:val="center"/>
            <w:hideMark/>
          </w:tcPr>
          <w:p w14:paraId="28AFA2D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19,9</w:t>
            </w:r>
          </w:p>
        </w:tc>
        <w:tc>
          <w:tcPr>
            <w:tcW w:w="1571" w:type="dxa"/>
            <w:tcBorders>
              <w:top w:val="nil"/>
              <w:left w:val="nil"/>
              <w:bottom w:val="single" w:sz="4" w:space="0" w:color="auto"/>
              <w:right w:val="single" w:sz="4" w:space="0" w:color="auto"/>
            </w:tcBorders>
            <w:shd w:val="clear" w:color="auto" w:fill="auto"/>
            <w:noWrap/>
            <w:vAlign w:val="center"/>
            <w:hideMark/>
          </w:tcPr>
          <w:p w14:paraId="750724F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3,6</w:t>
            </w:r>
          </w:p>
        </w:tc>
      </w:tr>
      <w:tr w:rsidR="001F37AA" w:rsidRPr="006533C8" w14:paraId="1AD733ED"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7543EC0"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2021</w:t>
            </w:r>
          </w:p>
        </w:tc>
        <w:tc>
          <w:tcPr>
            <w:tcW w:w="1025" w:type="dxa"/>
            <w:tcBorders>
              <w:top w:val="nil"/>
              <w:left w:val="nil"/>
              <w:bottom w:val="single" w:sz="4" w:space="0" w:color="auto"/>
              <w:right w:val="single" w:sz="4" w:space="0" w:color="auto"/>
            </w:tcBorders>
            <w:shd w:val="clear" w:color="auto" w:fill="auto"/>
            <w:noWrap/>
            <w:vAlign w:val="center"/>
            <w:hideMark/>
          </w:tcPr>
          <w:p w14:paraId="25F8318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80 819</w:t>
            </w:r>
          </w:p>
        </w:tc>
        <w:tc>
          <w:tcPr>
            <w:tcW w:w="1657" w:type="dxa"/>
            <w:tcBorders>
              <w:top w:val="nil"/>
              <w:left w:val="nil"/>
              <w:bottom w:val="single" w:sz="4" w:space="0" w:color="auto"/>
              <w:right w:val="single" w:sz="4" w:space="0" w:color="auto"/>
            </w:tcBorders>
            <w:shd w:val="clear" w:color="auto" w:fill="auto"/>
            <w:noWrap/>
            <w:vAlign w:val="center"/>
            <w:hideMark/>
          </w:tcPr>
          <w:p w14:paraId="3D8FEEF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15 670</w:t>
            </w:r>
          </w:p>
        </w:tc>
        <w:tc>
          <w:tcPr>
            <w:tcW w:w="1548" w:type="dxa"/>
            <w:tcBorders>
              <w:top w:val="nil"/>
              <w:left w:val="nil"/>
              <w:bottom w:val="single" w:sz="4" w:space="0" w:color="auto"/>
              <w:right w:val="single" w:sz="4" w:space="0" w:color="auto"/>
            </w:tcBorders>
            <w:shd w:val="clear" w:color="auto" w:fill="auto"/>
            <w:noWrap/>
            <w:vAlign w:val="center"/>
            <w:hideMark/>
          </w:tcPr>
          <w:p w14:paraId="55CF500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153 101</w:t>
            </w:r>
          </w:p>
        </w:tc>
        <w:tc>
          <w:tcPr>
            <w:tcW w:w="1360" w:type="dxa"/>
            <w:tcBorders>
              <w:top w:val="nil"/>
              <w:left w:val="nil"/>
              <w:bottom w:val="single" w:sz="4" w:space="0" w:color="auto"/>
              <w:right w:val="single" w:sz="4" w:space="0" w:color="auto"/>
            </w:tcBorders>
            <w:shd w:val="clear" w:color="auto" w:fill="auto"/>
            <w:noWrap/>
            <w:vAlign w:val="center"/>
            <w:hideMark/>
          </w:tcPr>
          <w:p w14:paraId="0D3EBFC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19,4</w:t>
            </w:r>
          </w:p>
        </w:tc>
        <w:tc>
          <w:tcPr>
            <w:tcW w:w="1571" w:type="dxa"/>
            <w:tcBorders>
              <w:top w:val="nil"/>
              <w:left w:val="nil"/>
              <w:bottom w:val="single" w:sz="4" w:space="0" w:color="auto"/>
              <w:right w:val="single" w:sz="4" w:space="0" w:color="auto"/>
            </w:tcBorders>
            <w:shd w:val="clear" w:color="auto" w:fill="auto"/>
            <w:noWrap/>
            <w:vAlign w:val="center"/>
            <w:hideMark/>
          </w:tcPr>
          <w:p w14:paraId="3B5083A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3,4</w:t>
            </w:r>
          </w:p>
        </w:tc>
      </w:tr>
      <w:tr w:rsidR="001F37AA" w:rsidRPr="006533C8" w14:paraId="2542D06F"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CEFBC8D"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2022</w:t>
            </w:r>
          </w:p>
        </w:tc>
        <w:tc>
          <w:tcPr>
            <w:tcW w:w="1025" w:type="dxa"/>
            <w:tcBorders>
              <w:top w:val="nil"/>
              <w:left w:val="nil"/>
              <w:bottom w:val="single" w:sz="4" w:space="0" w:color="auto"/>
              <w:right w:val="single" w:sz="4" w:space="0" w:color="auto"/>
            </w:tcBorders>
            <w:shd w:val="clear" w:color="auto" w:fill="auto"/>
            <w:noWrap/>
            <w:vAlign w:val="center"/>
            <w:hideMark/>
          </w:tcPr>
          <w:p w14:paraId="2421429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76 601</w:t>
            </w:r>
          </w:p>
        </w:tc>
        <w:tc>
          <w:tcPr>
            <w:tcW w:w="1657" w:type="dxa"/>
            <w:tcBorders>
              <w:top w:val="nil"/>
              <w:left w:val="nil"/>
              <w:bottom w:val="single" w:sz="4" w:space="0" w:color="auto"/>
              <w:right w:val="single" w:sz="4" w:space="0" w:color="auto"/>
            </w:tcBorders>
            <w:shd w:val="clear" w:color="auto" w:fill="auto"/>
            <w:noWrap/>
            <w:vAlign w:val="center"/>
            <w:hideMark/>
          </w:tcPr>
          <w:p w14:paraId="2B038A3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14 341</w:t>
            </w:r>
          </w:p>
        </w:tc>
        <w:tc>
          <w:tcPr>
            <w:tcW w:w="1548" w:type="dxa"/>
            <w:tcBorders>
              <w:top w:val="nil"/>
              <w:left w:val="nil"/>
              <w:bottom w:val="single" w:sz="4" w:space="0" w:color="auto"/>
              <w:right w:val="single" w:sz="4" w:space="0" w:color="auto"/>
            </w:tcBorders>
            <w:shd w:val="clear" w:color="auto" w:fill="auto"/>
            <w:noWrap/>
            <w:vAlign w:val="center"/>
            <w:hideMark/>
          </w:tcPr>
          <w:p w14:paraId="41DB56F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143 756</w:t>
            </w:r>
          </w:p>
        </w:tc>
        <w:tc>
          <w:tcPr>
            <w:tcW w:w="1360" w:type="dxa"/>
            <w:tcBorders>
              <w:top w:val="nil"/>
              <w:left w:val="nil"/>
              <w:bottom w:val="single" w:sz="4" w:space="0" w:color="auto"/>
              <w:right w:val="single" w:sz="4" w:space="0" w:color="auto"/>
            </w:tcBorders>
            <w:shd w:val="clear" w:color="auto" w:fill="auto"/>
            <w:noWrap/>
            <w:vAlign w:val="center"/>
            <w:hideMark/>
          </w:tcPr>
          <w:p w14:paraId="16A552C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18,7</w:t>
            </w:r>
          </w:p>
        </w:tc>
        <w:tc>
          <w:tcPr>
            <w:tcW w:w="1571" w:type="dxa"/>
            <w:tcBorders>
              <w:top w:val="nil"/>
              <w:left w:val="nil"/>
              <w:bottom w:val="single" w:sz="4" w:space="0" w:color="auto"/>
              <w:right w:val="single" w:sz="4" w:space="0" w:color="auto"/>
            </w:tcBorders>
            <w:shd w:val="clear" w:color="auto" w:fill="auto"/>
            <w:noWrap/>
            <w:vAlign w:val="center"/>
            <w:hideMark/>
          </w:tcPr>
          <w:p w14:paraId="5F64489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3,3</w:t>
            </w:r>
          </w:p>
        </w:tc>
      </w:tr>
      <w:tr w:rsidR="001F37AA" w:rsidRPr="006533C8" w14:paraId="441C9D58"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F42EF8B"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2023</w:t>
            </w:r>
          </w:p>
        </w:tc>
        <w:tc>
          <w:tcPr>
            <w:tcW w:w="1025" w:type="dxa"/>
            <w:tcBorders>
              <w:top w:val="nil"/>
              <w:left w:val="nil"/>
              <w:bottom w:val="single" w:sz="4" w:space="0" w:color="auto"/>
              <w:right w:val="single" w:sz="4" w:space="0" w:color="auto"/>
            </w:tcBorders>
            <w:shd w:val="clear" w:color="auto" w:fill="auto"/>
            <w:noWrap/>
            <w:vAlign w:val="center"/>
            <w:hideMark/>
          </w:tcPr>
          <w:p w14:paraId="15EC6A5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73 262</w:t>
            </w:r>
          </w:p>
        </w:tc>
        <w:tc>
          <w:tcPr>
            <w:tcW w:w="1657" w:type="dxa"/>
            <w:tcBorders>
              <w:top w:val="nil"/>
              <w:left w:val="nil"/>
              <w:bottom w:val="single" w:sz="4" w:space="0" w:color="auto"/>
              <w:right w:val="single" w:sz="4" w:space="0" w:color="auto"/>
            </w:tcBorders>
            <w:shd w:val="clear" w:color="auto" w:fill="auto"/>
            <w:noWrap/>
            <w:vAlign w:val="center"/>
            <w:hideMark/>
          </w:tcPr>
          <w:p w14:paraId="29B8199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14 406</w:t>
            </w:r>
          </w:p>
        </w:tc>
        <w:tc>
          <w:tcPr>
            <w:tcW w:w="1548" w:type="dxa"/>
            <w:tcBorders>
              <w:top w:val="nil"/>
              <w:left w:val="nil"/>
              <w:bottom w:val="single" w:sz="4" w:space="0" w:color="auto"/>
              <w:right w:val="single" w:sz="4" w:space="0" w:color="auto"/>
            </w:tcBorders>
            <w:shd w:val="clear" w:color="auto" w:fill="auto"/>
            <w:noWrap/>
            <w:vAlign w:val="center"/>
            <w:hideMark/>
          </w:tcPr>
          <w:p w14:paraId="16BB9AF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137 644</w:t>
            </w:r>
          </w:p>
        </w:tc>
        <w:tc>
          <w:tcPr>
            <w:tcW w:w="1360" w:type="dxa"/>
            <w:tcBorders>
              <w:top w:val="nil"/>
              <w:left w:val="nil"/>
              <w:bottom w:val="single" w:sz="4" w:space="0" w:color="auto"/>
              <w:right w:val="single" w:sz="4" w:space="0" w:color="auto"/>
            </w:tcBorders>
            <w:shd w:val="clear" w:color="auto" w:fill="auto"/>
            <w:noWrap/>
            <w:vAlign w:val="center"/>
            <w:hideMark/>
          </w:tcPr>
          <w:p w14:paraId="3634C40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19,7</w:t>
            </w:r>
          </w:p>
        </w:tc>
        <w:tc>
          <w:tcPr>
            <w:tcW w:w="1571" w:type="dxa"/>
            <w:tcBorders>
              <w:top w:val="nil"/>
              <w:left w:val="nil"/>
              <w:bottom w:val="single" w:sz="4" w:space="0" w:color="auto"/>
              <w:right w:val="single" w:sz="4" w:space="0" w:color="auto"/>
            </w:tcBorders>
            <w:shd w:val="clear" w:color="auto" w:fill="auto"/>
            <w:noWrap/>
            <w:vAlign w:val="center"/>
            <w:hideMark/>
          </w:tcPr>
          <w:p w14:paraId="215139A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3,2</w:t>
            </w:r>
          </w:p>
        </w:tc>
      </w:tr>
      <w:tr w:rsidR="001F37AA" w:rsidRPr="006533C8" w14:paraId="77F9C7A4" w14:textId="77777777" w:rsidTr="00EB29A4">
        <w:trPr>
          <w:trHeight w:val="301"/>
        </w:trPr>
        <w:tc>
          <w:tcPr>
            <w:tcW w:w="1369"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8CD1A3A"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2024</w:t>
            </w:r>
          </w:p>
        </w:tc>
        <w:tc>
          <w:tcPr>
            <w:tcW w:w="1025" w:type="dxa"/>
            <w:tcBorders>
              <w:top w:val="nil"/>
              <w:left w:val="nil"/>
              <w:bottom w:val="single" w:sz="4" w:space="0" w:color="auto"/>
              <w:right w:val="single" w:sz="4" w:space="0" w:color="auto"/>
            </w:tcBorders>
            <w:shd w:val="clear" w:color="auto" w:fill="auto"/>
            <w:noWrap/>
            <w:vAlign w:val="center"/>
            <w:hideMark/>
          </w:tcPr>
          <w:p w14:paraId="0F73F41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73 531</w:t>
            </w:r>
          </w:p>
        </w:tc>
        <w:tc>
          <w:tcPr>
            <w:tcW w:w="1657" w:type="dxa"/>
            <w:tcBorders>
              <w:top w:val="nil"/>
              <w:left w:val="nil"/>
              <w:bottom w:val="single" w:sz="4" w:space="0" w:color="auto"/>
              <w:right w:val="single" w:sz="4" w:space="0" w:color="auto"/>
            </w:tcBorders>
            <w:shd w:val="clear" w:color="auto" w:fill="auto"/>
            <w:noWrap/>
            <w:vAlign w:val="center"/>
            <w:hideMark/>
          </w:tcPr>
          <w:p w14:paraId="6E67179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16 151</w:t>
            </w:r>
          </w:p>
        </w:tc>
        <w:tc>
          <w:tcPr>
            <w:tcW w:w="1548" w:type="dxa"/>
            <w:tcBorders>
              <w:top w:val="nil"/>
              <w:left w:val="nil"/>
              <w:bottom w:val="single" w:sz="4" w:space="0" w:color="auto"/>
              <w:right w:val="single" w:sz="4" w:space="0" w:color="auto"/>
            </w:tcBorders>
            <w:shd w:val="clear" w:color="auto" w:fill="auto"/>
            <w:noWrap/>
            <w:vAlign w:val="center"/>
            <w:hideMark/>
          </w:tcPr>
          <w:p w14:paraId="040055B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134 828</w:t>
            </w:r>
          </w:p>
        </w:tc>
        <w:tc>
          <w:tcPr>
            <w:tcW w:w="1360" w:type="dxa"/>
            <w:tcBorders>
              <w:top w:val="nil"/>
              <w:left w:val="nil"/>
              <w:bottom w:val="single" w:sz="4" w:space="0" w:color="auto"/>
              <w:right w:val="single" w:sz="4" w:space="0" w:color="auto"/>
            </w:tcBorders>
            <w:shd w:val="clear" w:color="auto" w:fill="auto"/>
            <w:noWrap/>
            <w:vAlign w:val="center"/>
            <w:hideMark/>
          </w:tcPr>
          <w:p w14:paraId="1BE53C4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22,0</w:t>
            </w:r>
          </w:p>
        </w:tc>
        <w:tc>
          <w:tcPr>
            <w:tcW w:w="1571" w:type="dxa"/>
            <w:tcBorders>
              <w:top w:val="nil"/>
              <w:left w:val="nil"/>
              <w:bottom w:val="single" w:sz="4" w:space="0" w:color="auto"/>
              <w:right w:val="single" w:sz="4" w:space="0" w:color="auto"/>
            </w:tcBorders>
            <w:shd w:val="clear" w:color="auto" w:fill="auto"/>
            <w:noWrap/>
            <w:vAlign w:val="center"/>
            <w:hideMark/>
          </w:tcPr>
          <w:p w14:paraId="4447224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w:t>
            </w:r>
          </w:p>
        </w:tc>
      </w:tr>
    </w:tbl>
    <w:p w14:paraId="446CC8FA" w14:textId="77777777" w:rsidR="001F37AA" w:rsidRPr="006533C8" w:rsidRDefault="001F37AA" w:rsidP="00A461A3">
      <w:pPr>
        <w:spacing w:after="0"/>
        <w:rPr>
          <w:rFonts w:ascii="Arial" w:hAnsi="Arial" w:cs="Arial"/>
          <w:sz w:val="21"/>
          <w:szCs w:val="21"/>
        </w:rPr>
      </w:pPr>
    </w:p>
    <w:p w14:paraId="1C66F5F7" w14:textId="77777777" w:rsidR="001F37AA" w:rsidRPr="006533C8" w:rsidRDefault="001F37AA" w:rsidP="00A461A3">
      <w:pPr>
        <w:tabs>
          <w:tab w:val="left" w:pos="567"/>
        </w:tabs>
        <w:spacing w:after="0" w:line="240" w:lineRule="auto"/>
        <w:rPr>
          <w:rFonts w:ascii="Arial" w:hAnsi="Arial" w:cs="Arial"/>
          <w:sz w:val="18"/>
          <w:szCs w:val="18"/>
        </w:rPr>
      </w:pPr>
      <w:r w:rsidRPr="006533C8">
        <w:rPr>
          <w:rFonts w:ascii="Arial" w:hAnsi="Arial" w:cs="Arial"/>
          <w:sz w:val="18"/>
          <w:szCs w:val="18"/>
        </w:rPr>
        <w:t>Źródło: 1) Centralna Aplikacja Statystyczna, sprawozdania</w:t>
      </w:r>
      <w:r w:rsidRPr="006533C8">
        <w:rPr>
          <w:rFonts w:ascii="Arial" w:hAnsi="Arial" w:cs="Arial"/>
          <w:i/>
          <w:sz w:val="18"/>
          <w:szCs w:val="18"/>
        </w:rPr>
        <w:t xml:space="preserve"> MPiPS / MRPiPS / MRiPS-03 </w:t>
      </w:r>
      <w:r w:rsidRPr="006533C8">
        <w:rPr>
          <w:rFonts w:ascii="Arial" w:hAnsi="Arial" w:cs="Arial"/>
          <w:sz w:val="18"/>
          <w:szCs w:val="18"/>
        </w:rPr>
        <w:t xml:space="preserve">za lata </w:t>
      </w:r>
      <w:r w:rsidRPr="006533C8">
        <w:rPr>
          <w:rFonts w:ascii="Arial" w:hAnsi="Arial" w:cs="Arial"/>
          <w:sz w:val="18"/>
          <w:szCs w:val="18"/>
        </w:rPr>
        <w:br/>
        <w:t xml:space="preserve">2014-2024, 2) Główny Urząd Statystyczny, </w:t>
      </w:r>
      <w:r w:rsidRPr="006533C8">
        <w:rPr>
          <w:rFonts w:ascii="Arial" w:hAnsi="Arial" w:cs="Arial"/>
          <w:i/>
          <w:sz w:val="18"/>
          <w:szCs w:val="18"/>
        </w:rPr>
        <w:t>Bank Danych Lokalnych</w:t>
      </w:r>
      <w:r w:rsidRPr="006533C8">
        <w:rPr>
          <w:rFonts w:ascii="Arial" w:hAnsi="Arial" w:cs="Arial"/>
          <w:sz w:val="18"/>
          <w:szCs w:val="18"/>
        </w:rPr>
        <w:t>, https://bdl.stat.gov.pl/BDL/start.</w:t>
      </w:r>
    </w:p>
    <w:p w14:paraId="34F6C1B9" w14:textId="77777777" w:rsidR="001F37AA" w:rsidRPr="006533C8" w:rsidRDefault="001F37AA" w:rsidP="00A461A3">
      <w:pPr>
        <w:spacing w:after="0"/>
        <w:rPr>
          <w:rFonts w:ascii="Arial" w:hAnsi="Arial" w:cs="Arial"/>
          <w:b/>
          <w:sz w:val="21"/>
          <w:szCs w:val="21"/>
        </w:rPr>
      </w:pPr>
      <w:bookmarkStart w:id="126" w:name="_Toc327767202"/>
      <w:bookmarkStart w:id="127" w:name="_Toc327960491"/>
      <w:bookmarkStart w:id="128" w:name="_Toc328373950"/>
      <w:bookmarkStart w:id="129" w:name="_Toc417460510"/>
    </w:p>
    <w:p w14:paraId="7972AA80" w14:textId="77777777" w:rsidR="001F37AA" w:rsidRPr="006533C8" w:rsidRDefault="001F37AA" w:rsidP="00A461A3">
      <w:pPr>
        <w:spacing w:after="0"/>
        <w:rPr>
          <w:rFonts w:ascii="Arial" w:hAnsi="Arial" w:cs="Arial"/>
          <w:color w:val="9BBB59" w:themeColor="accent3"/>
          <w:sz w:val="21"/>
          <w:szCs w:val="21"/>
        </w:rPr>
      </w:pPr>
    </w:p>
    <w:p w14:paraId="3F03D79A" w14:textId="77777777" w:rsidR="001F37AA" w:rsidRPr="006533C8" w:rsidRDefault="001F37AA" w:rsidP="00A461A3">
      <w:pPr>
        <w:spacing w:after="0"/>
        <w:rPr>
          <w:rFonts w:ascii="Arial" w:hAnsi="Arial" w:cs="Arial"/>
          <w:color w:val="9BBB59" w:themeColor="accent3"/>
          <w:sz w:val="24"/>
          <w:szCs w:val="24"/>
        </w:rPr>
      </w:pPr>
      <w:r w:rsidRPr="006533C8">
        <w:rPr>
          <w:rFonts w:ascii="Arial" w:hAnsi="Arial" w:cs="Arial"/>
          <w:color w:val="9BBB59" w:themeColor="accent3"/>
          <w:sz w:val="24"/>
          <w:szCs w:val="24"/>
        </w:rPr>
        <w:t xml:space="preserve">Rodziny objęte pomocą społeczną </w:t>
      </w:r>
      <w:r w:rsidRPr="006533C8">
        <w:rPr>
          <w:rFonts w:ascii="Arial" w:hAnsi="Arial" w:cs="Arial"/>
          <w:bCs/>
          <w:color w:val="9BBB59" w:themeColor="accent3"/>
          <w:sz w:val="24"/>
          <w:szCs w:val="24"/>
        </w:rPr>
        <w:t xml:space="preserve">– województwo śląskie i Polska, </w:t>
      </w:r>
      <w:r w:rsidRPr="006533C8">
        <w:rPr>
          <w:rFonts w:ascii="Arial" w:hAnsi="Arial" w:cs="Arial"/>
          <w:color w:val="9BBB59" w:themeColor="accent3"/>
          <w:sz w:val="24"/>
          <w:szCs w:val="24"/>
        </w:rPr>
        <w:t>lata 2022-2024.</w:t>
      </w:r>
      <w:bookmarkEnd w:id="126"/>
      <w:bookmarkEnd w:id="127"/>
      <w:bookmarkEnd w:id="128"/>
      <w:bookmarkEnd w:id="129"/>
    </w:p>
    <w:p w14:paraId="11730664" w14:textId="77777777" w:rsidR="001F37AA" w:rsidRPr="006533C8" w:rsidRDefault="001F37AA" w:rsidP="00A461A3">
      <w:pPr>
        <w:spacing w:after="0"/>
        <w:rPr>
          <w:rFonts w:ascii="Arial" w:hAnsi="Arial" w:cs="Arial"/>
          <w:sz w:val="21"/>
          <w:szCs w:val="21"/>
        </w:rPr>
      </w:pPr>
    </w:p>
    <w:tbl>
      <w:tblPr>
        <w:tblW w:w="8699" w:type="dxa"/>
        <w:tblCellMar>
          <w:left w:w="70" w:type="dxa"/>
          <w:right w:w="70" w:type="dxa"/>
        </w:tblCellMar>
        <w:tblLook w:val="04A0" w:firstRow="1" w:lastRow="0" w:firstColumn="1" w:lastColumn="0" w:noHBand="0" w:noVBand="1"/>
      </w:tblPr>
      <w:tblGrid>
        <w:gridCol w:w="1079"/>
        <w:gridCol w:w="1079"/>
        <w:gridCol w:w="1079"/>
        <w:gridCol w:w="1079"/>
        <w:gridCol w:w="1079"/>
        <w:gridCol w:w="1079"/>
        <w:gridCol w:w="1146"/>
        <w:gridCol w:w="1079"/>
      </w:tblGrid>
      <w:tr w:rsidR="001F37AA" w:rsidRPr="006533C8" w14:paraId="294C6DFD" w14:textId="77777777" w:rsidTr="00264D18">
        <w:trPr>
          <w:trHeight w:val="397"/>
        </w:trPr>
        <w:tc>
          <w:tcPr>
            <w:tcW w:w="2158" w:type="dxa"/>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4C8DCD5"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Wyszczególnienie</w:t>
            </w:r>
          </w:p>
        </w:tc>
        <w:tc>
          <w:tcPr>
            <w:tcW w:w="5462" w:type="dxa"/>
            <w:gridSpan w:val="5"/>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8CC9B31"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Śląskie  </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C6A6909"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Polska 2024</w:t>
            </w:r>
          </w:p>
        </w:tc>
      </w:tr>
      <w:tr w:rsidR="001F37AA" w:rsidRPr="006533C8" w14:paraId="2BB0D180" w14:textId="77777777" w:rsidTr="00264D18">
        <w:trPr>
          <w:trHeight w:val="397"/>
        </w:trPr>
        <w:tc>
          <w:tcPr>
            <w:tcW w:w="2158"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4245614" w14:textId="77777777" w:rsidR="001F37AA" w:rsidRPr="006533C8" w:rsidRDefault="001F37AA" w:rsidP="00A461A3">
            <w:pPr>
              <w:spacing w:after="0" w:line="240" w:lineRule="auto"/>
              <w:rPr>
                <w:rFonts w:ascii="Arial" w:hAnsi="Arial" w:cs="Arial"/>
                <w:color w:val="000000"/>
                <w:sz w:val="16"/>
                <w:szCs w:val="16"/>
                <w:lang w:eastAsia="pl-PL"/>
              </w:rPr>
            </w:pPr>
          </w:p>
        </w:tc>
        <w:tc>
          <w:tcPr>
            <w:tcW w:w="3237"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072EEF"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 lata </w:t>
            </w:r>
          </w:p>
        </w:tc>
        <w:tc>
          <w:tcPr>
            <w:tcW w:w="2225"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BA04F6D"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zmiana w latach 2022-2024</w:t>
            </w:r>
          </w:p>
        </w:tc>
        <w:tc>
          <w:tcPr>
            <w:tcW w:w="1079"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014092D" w14:textId="77777777" w:rsidR="001F37AA" w:rsidRPr="006533C8" w:rsidRDefault="001F37AA" w:rsidP="00A461A3">
            <w:pPr>
              <w:spacing w:after="0" w:line="240" w:lineRule="auto"/>
              <w:rPr>
                <w:rFonts w:ascii="Arial" w:hAnsi="Arial" w:cs="Arial"/>
                <w:color w:val="000000"/>
                <w:sz w:val="16"/>
                <w:szCs w:val="16"/>
                <w:lang w:eastAsia="pl-PL"/>
              </w:rPr>
            </w:pPr>
          </w:p>
        </w:tc>
      </w:tr>
      <w:tr w:rsidR="001F37AA" w:rsidRPr="006533C8" w14:paraId="7FFA5726" w14:textId="77777777" w:rsidTr="00264D18">
        <w:trPr>
          <w:trHeight w:val="397"/>
        </w:trPr>
        <w:tc>
          <w:tcPr>
            <w:tcW w:w="2158"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961E049" w14:textId="77777777" w:rsidR="001F37AA" w:rsidRPr="006533C8" w:rsidRDefault="001F37AA" w:rsidP="00A461A3">
            <w:pPr>
              <w:spacing w:after="0" w:line="240" w:lineRule="auto"/>
              <w:rPr>
                <w:rFonts w:ascii="Arial" w:hAnsi="Arial" w:cs="Arial"/>
                <w:color w:val="000000"/>
                <w:sz w:val="16"/>
                <w:szCs w:val="16"/>
                <w:lang w:eastAsia="pl-PL"/>
              </w:rPr>
            </w:pPr>
          </w:p>
        </w:tc>
        <w:tc>
          <w:tcPr>
            <w:tcW w:w="1079" w:type="dxa"/>
            <w:tcBorders>
              <w:top w:val="nil"/>
              <w:left w:val="nil"/>
              <w:bottom w:val="single" w:sz="4" w:space="0" w:color="auto"/>
              <w:right w:val="single" w:sz="4" w:space="0" w:color="auto"/>
            </w:tcBorders>
            <w:shd w:val="clear" w:color="auto" w:fill="C2D69B" w:themeFill="accent3" w:themeFillTint="99"/>
            <w:vAlign w:val="center"/>
            <w:hideMark/>
          </w:tcPr>
          <w:p w14:paraId="7AE6209D"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2022</w:t>
            </w:r>
          </w:p>
        </w:tc>
        <w:tc>
          <w:tcPr>
            <w:tcW w:w="1079" w:type="dxa"/>
            <w:tcBorders>
              <w:top w:val="nil"/>
              <w:left w:val="nil"/>
              <w:bottom w:val="single" w:sz="4" w:space="0" w:color="auto"/>
              <w:right w:val="single" w:sz="4" w:space="0" w:color="auto"/>
            </w:tcBorders>
            <w:shd w:val="clear" w:color="auto" w:fill="C2D69B" w:themeFill="accent3" w:themeFillTint="99"/>
            <w:vAlign w:val="center"/>
            <w:hideMark/>
          </w:tcPr>
          <w:p w14:paraId="697E2DE7"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2023</w:t>
            </w:r>
          </w:p>
        </w:tc>
        <w:tc>
          <w:tcPr>
            <w:tcW w:w="1079" w:type="dxa"/>
            <w:tcBorders>
              <w:top w:val="nil"/>
              <w:left w:val="nil"/>
              <w:bottom w:val="single" w:sz="4" w:space="0" w:color="auto"/>
              <w:right w:val="single" w:sz="4" w:space="0" w:color="auto"/>
            </w:tcBorders>
            <w:shd w:val="clear" w:color="auto" w:fill="C2D69B" w:themeFill="accent3" w:themeFillTint="99"/>
            <w:vAlign w:val="center"/>
            <w:hideMark/>
          </w:tcPr>
          <w:p w14:paraId="28B3F553"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2024</w:t>
            </w:r>
          </w:p>
        </w:tc>
        <w:tc>
          <w:tcPr>
            <w:tcW w:w="107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1AD7350A"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n</w:t>
            </w:r>
          </w:p>
        </w:tc>
        <w:tc>
          <w:tcPr>
            <w:tcW w:w="114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D1A89D6"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t>
            </w:r>
          </w:p>
        </w:tc>
        <w:tc>
          <w:tcPr>
            <w:tcW w:w="1079"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E26C258" w14:textId="77777777" w:rsidR="001F37AA" w:rsidRPr="006533C8" w:rsidRDefault="001F37AA" w:rsidP="00A461A3">
            <w:pPr>
              <w:spacing w:after="0" w:line="240" w:lineRule="auto"/>
              <w:rPr>
                <w:rFonts w:ascii="Arial" w:hAnsi="Arial" w:cs="Arial"/>
                <w:color w:val="000000"/>
                <w:sz w:val="16"/>
                <w:szCs w:val="16"/>
                <w:lang w:eastAsia="pl-PL"/>
              </w:rPr>
            </w:pPr>
          </w:p>
        </w:tc>
      </w:tr>
      <w:tr w:rsidR="001F37AA" w:rsidRPr="006533C8" w14:paraId="1F52EDF6" w14:textId="77777777" w:rsidTr="00EB29A4">
        <w:trPr>
          <w:trHeight w:val="680"/>
        </w:trPr>
        <w:tc>
          <w:tcPr>
            <w:tcW w:w="1079"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1EE3AF3"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Liczba rodzin</w:t>
            </w:r>
          </w:p>
        </w:tc>
        <w:tc>
          <w:tcPr>
            <w:tcW w:w="1079" w:type="dxa"/>
            <w:tcBorders>
              <w:top w:val="nil"/>
              <w:left w:val="nil"/>
              <w:bottom w:val="single" w:sz="4" w:space="0" w:color="auto"/>
              <w:right w:val="single" w:sz="4" w:space="0" w:color="auto"/>
            </w:tcBorders>
            <w:shd w:val="clear" w:color="auto" w:fill="EAF1DD" w:themeFill="accent3" w:themeFillTint="33"/>
            <w:vAlign w:val="center"/>
            <w:hideMark/>
          </w:tcPr>
          <w:p w14:paraId="6B5856B7"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ogółem</w:t>
            </w:r>
          </w:p>
        </w:tc>
        <w:tc>
          <w:tcPr>
            <w:tcW w:w="1079" w:type="dxa"/>
            <w:tcBorders>
              <w:top w:val="nil"/>
              <w:left w:val="nil"/>
              <w:bottom w:val="single" w:sz="4" w:space="0" w:color="auto"/>
              <w:right w:val="single" w:sz="4" w:space="0" w:color="auto"/>
            </w:tcBorders>
            <w:shd w:val="clear" w:color="auto" w:fill="auto"/>
            <w:vAlign w:val="center"/>
            <w:hideMark/>
          </w:tcPr>
          <w:p w14:paraId="37038D8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76 601</w:t>
            </w:r>
          </w:p>
        </w:tc>
        <w:tc>
          <w:tcPr>
            <w:tcW w:w="1079" w:type="dxa"/>
            <w:tcBorders>
              <w:top w:val="nil"/>
              <w:left w:val="nil"/>
              <w:bottom w:val="single" w:sz="4" w:space="0" w:color="auto"/>
              <w:right w:val="single" w:sz="4" w:space="0" w:color="auto"/>
            </w:tcBorders>
            <w:shd w:val="clear" w:color="auto" w:fill="auto"/>
            <w:vAlign w:val="center"/>
            <w:hideMark/>
          </w:tcPr>
          <w:p w14:paraId="1E599FB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73 262</w:t>
            </w:r>
          </w:p>
        </w:tc>
        <w:tc>
          <w:tcPr>
            <w:tcW w:w="1079" w:type="dxa"/>
            <w:tcBorders>
              <w:top w:val="nil"/>
              <w:left w:val="nil"/>
              <w:bottom w:val="single" w:sz="4" w:space="0" w:color="auto"/>
              <w:right w:val="single" w:sz="4" w:space="0" w:color="auto"/>
            </w:tcBorders>
            <w:shd w:val="clear" w:color="auto" w:fill="auto"/>
            <w:noWrap/>
            <w:vAlign w:val="center"/>
            <w:hideMark/>
          </w:tcPr>
          <w:p w14:paraId="6F509B8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73 531</w:t>
            </w:r>
          </w:p>
        </w:tc>
        <w:tc>
          <w:tcPr>
            <w:tcW w:w="1079" w:type="dxa"/>
            <w:tcBorders>
              <w:top w:val="nil"/>
              <w:left w:val="nil"/>
              <w:bottom w:val="single" w:sz="4" w:space="0" w:color="auto"/>
              <w:right w:val="single" w:sz="4" w:space="0" w:color="auto"/>
            </w:tcBorders>
            <w:shd w:val="clear" w:color="auto" w:fill="auto"/>
            <w:vAlign w:val="center"/>
            <w:hideMark/>
          </w:tcPr>
          <w:p w14:paraId="026C3DE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-3 070</w:t>
            </w:r>
          </w:p>
        </w:tc>
        <w:tc>
          <w:tcPr>
            <w:tcW w:w="1146" w:type="dxa"/>
            <w:tcBorders>
              <w:top w:val="nil"/>
              <w:left w:val="nil"/>
              <w:bottom w:val="single" w:sz="4" w:space="0" w:color="auto"/>
              <w:right w:val="single" w:sz="4" w:space="0" w:color="auto"/>
            </w:tcBorders>
            <w:shd w:val="clear" w:color="auto" w:fill="auto"/>
            <w:vAlign w:val="center"/>
            <w:hideMark/>
          </w:tcPr>
          <w:p w14:paraId="0D906E8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-4,01</w:t>
            </w:r>
          </w:p>
        </w:tc>
        <w:tc>
          <w:tcPr>
            <w:tcW w:w="1079" w:type="dxa"/>
            <w:tcBorders>
              <w:top w:val="nil"/>
              <w:left w:val="nil"/>
              <w:bottom w:val="single" w:sz="4" w:space="0" w:color="auto"/>
              <w:right w:val="single" w:sz="4" w:space="0" w:color="auto"/>
            </w:tcBorders>
            <w:shd w:val="clear" w:color="auto" w:fill="auto"/>
            <w:noWrap/>
            <w:vAlign w:val="center"/>
            <w:hideMark/>
          </w:tcPr>
          <w:p w14:paraId="78EC610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848 516</w:t>
            </w:r>
          </w:p>
        </w:tc>
      </w:tr>
      <w:tr w:rsidR="001F37AA" w:rsidRPr="006533C8" w14:paraId="51681ACD" w14:textId="77777777" w:rsidTr="00EB29A4">
        <w:trPr>
          <w:trHeight w:val="680"/>
        </w:trPr>
        <w:tc>
          <w:tcPr>
            <w:tcW w:w="10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B7FB4A2" w14:textId="77777777" w:rsidR="001F37AA" w:rsidRPr="006533C8" w:rsidRDefault="001F37AA" w:rsidP="00A461A3">
            <w:pPr>
              <w:spacing w:after="0" w:line="240" w:lineRule="auto"/>
              <w:rPr>
                <w:rFonts w:ascii="Arial" w:hAnsi="Arial" w:cs="Arial"/>
                <w:color w:val="000000"/>
                <w:sz w:val="16"/>
                <w:szCs w:val="16"/>
                <w:lang w:eastAsia="pl-PL"/>
              </w:rPr>
            </w:pPr>
          </w:p>
        </w:tc>
        <w:tc>
          <w:tcPr>
            <w:tcW w:w="1079" w:type="dxa"/>
            <w:tcBorders>
              <w:top w:val="nil"/>
              <w:left w:val="nil"/>
              <w:bottom w:val="single" w:sz="4" w:space="0" w:color="auto"/>
              <w:right w:val="single" w:sz="4" w:space="0" w:color="auto"/>
            </w:tcBorders>
            <w:shd w:val="clear" w:color="auto" w:fill="EAF1DD" w:themeFill="accent3" w:themeFillTint="33"/>
            <w:vAlign w:val="center"/>
            <w:hideMark/>
          </w:tcPr>
          <w:p w14:paraId="7D41828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 xml:space="preserve">w tym na wsi </w:t>
            </w:r>
          </w:p>
        </w:tc>
        <w:tc>
          <w:tcPr>
            <w:tcW w:w="1079" w:type="dxa"/>
            <w:tcBorders>
              <w:top w:val="nil"/>
              <w:left w:val="nil"/>
              <w:bottom w:val="single" w:sz="4" w:space="0" w:color="auto"/>
              <w:right w:val="single" w:sz="4" w:space="0" w:color="auto"/>
            </w:tcBorders>
            <w:shd w:val="clear" w:color="auto" w:fill="auto"/>
            <w:vAlign w:val="center"/>
            <w:hideMark/>
          </w:tcPr>
          <w:p w14:paraId="5538EFB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14 341</w:t>
            </w:r>
          </w:p>
        </w:tc>
        <w:tc>
          <w:tcPr>
            <w:tcW w:w="1079" w:type="dxa"/>
            <w:tcBorders>
              <w:top w:val="nil"/>
              <w:left w:val="nil"/>
              <w:bottom w:val="single" w:sz="4" w:space="0" w:color="auto"/>
              <w:right w:val="single" w:sz="4" w:space="0" w:color="auto"/>
            </w:tcBorders>
            <w:shd w:val="clear" w:color="auto" w:fill="auto"/>
            <w:vAlign w:val="center"/>
            <w:hideMark/>
          </w:tcPr>
          <w:p w14:paraId="04516A1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14 406</w:t>
            </w:r>
          </w:p>
        </w:tc>
        <w:tc>
          <w:tcPr>
            <w:tcW w:w="1079" w:type="dxa"/>
            <w:tcBorders>
              <w:top w:val="nil"/>
              <w:left w:val="nil"/>
              <w:bottom w:val="single" w:sz="4" w:space="0" w:color="auto"/>
              <w:right w:val="single" w:sz="4" w:space="0" w:color="auto"/>
            </w:tcBorders>
            <w:shd w:val="clear" w:color="auto" w:fill="auto"/>
            <w:noWrap/>
            <w:vAlign w:val="center"/>
            <w:hideMark/>
          </w:tcPr>
          <w:p w14:paraId="425FE50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16 151</w:t>
            </w:r>
          </w:p>
        </w:tc>
        <w:tc>
          <w:tcPr>
            <w:tcW w:w="1079" w:type="dxa"/>
            <w:tcBorders>
              <w:top w:val="nil"/>
              <w:left w:val="nil"/>
              <w:bottom w:val="single" w:sz="4" w:space="0" w:color="auto"/>
              <w:right w:val="single" w:sz="4" w:space="0" w:color="auto"/>
            </w:tcBorders>
            <w:shd w:val="clear" w:color="auto" w:fill="auto"/>
            <w:vAlign w:val="center"/>
            <w:hideMark/>
          </w:tcPr>
          <w:p w14:paraId="73E2DE6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1 810</w:t>
            </w:r>
          </w:p>
        </w:tc>
        <w:tc>
          <w:tcPr>
            <w:tcW w:w="1146" w:type="dxa"/>
            <w:tcBorders>
              <w:top w:val="nil"/>
              <w:left w:val="nil"/>
              <w:bottom w:val="single" w:sz="4" w:space="0" w:color="auto"/>
              <w:right w:val="single" w:sz="4" w:space="0" w:color="auto"/>
            </w:tcBorders>
            <w:shd w:val="clear" w:color="auto" w:fill="auto"/>
            <w:vAlign w:val="center"/>
            <w:hideMark/>
          </w:tcPr>
          <w:p w14:paraId="617A84C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12,62</w:t>
            </w:r>
          </w:p>
        </w:tc>
        <w:tc>
          <w:tcPr>
            <w:tcW w:w="1079" w:type="dxa"/>
            <w:tcBorders>
              <w:top w:val="nil"/>
              <w:left w:val="nil"/>
              <w:bottom w:val="single" w:sz="4" w:space="0" w:color="auto"/>
              <w:right w:val="single" w:sz="4" w:space="0" w:color="auto"/>
            </w:tcBorders>
            <w:shd w:val="clear" w:color="auto" w:fill="auto"/>
            <w:noWrap/>
            <w:vAlign w:val="center"/>
            <w:hideMark/>
          </w:tcPr>
          <w:p w14:paraId="3444E09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334 464</w:t>
            </w:r>
          </w:p>
        </w:tc>
      </w:tr>
      <w:tr w:rsidR="001F37AA" w:rsidRPr="006533C8" w14:paraId="7CA63E9C" w14:textId="77777777" w:rsidTr="00EB29A4">
        <w:trPr>
          <w:trHeight w:val="680"/>
        </w:trPr>
        <w:tc>
          <w:tcPr>
            <w:tcW w:w="215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1D91B8B"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Liczba osób w rodzinach</w:t>
            </w:r>
          </w:p>
        </w:tc>
        <w:tc>
          <w:tcPr>
            <w:tcW w:w="1079" w:type="dxa"/>
            <w:tcBorders>
              <w:top w:val="nil"/>
              <w:left w:val="nil"/>
              <w:bottom w:val="single" w:sz="4" w:space="0" w:color="auto"/>
              <w:right w:val="single" w:sz="4" w:space="0" w:color="auto"/>
            </w:tcBorders>
            <w:shd w:val="clear" w:color="auto" w:fill="auto"/>
            <w:vAlign w:val="center"/>
            <w:hideMark/>
          </w:tcPr>
          <w:p w14:paraId="21025AA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143 756</w:t>
            </w:r>
          </w:p>
        </w:tc>
        <w:tc>
          <w:tcPr>
            <w:tcW w:w="1079" w:type="dxa"/>
            <w:tcBorders>
              <w:top w:val="nil"/>
              <w:left w:val="nil"/>
              <w:bottom w:val="single" w:sz="4" w:space="0" w:color="auto"/>
              <w:right w:val="single" w:sz="4" w:space="0" w:color="auto"/>
            </w:tcBorders>
            <w:shd w:val="clear" w:color="auto" w:fill="auto"/>
            <w:vAlign w:val="center"/>
            <w:hideMark/>
          </w:tcPr>
          <w:p w14:paraId="725C39C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137 644</w:t>
            </w:r>
          </w:p>
        </w:tc>
        <w:tc>
          <w:tcPr>
            <w:tcW w:w="1079" w:type="dxa"/>
            <w:tcBorders>
              <w:top w:val="nil"/>
              <w:left w:val="nil"/>
              <w:bottom w:val="single" w:sz="4" w:space="0" w:color="auto"/>
              <w:right w:val="single" w:sz="4" w:space="0" w:color="auto"/>
            </w:tcBorders>
            <w:shd w:val="clear" w:color="auto" w:fill="auto"/>
            <w:noWrap/>
            <w:vAlign w:val="center"/>
            <w:hideMark/>
          </w:tcPr>
          <w:p w14:paraId="5721F00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134 828</w:t>
            </w:r>
          </w:p>
        </w:tc>
        <w:tc>
          <w:tcPr>
            <w:tcW w:w="1079" w:type="dxa"/>
            <w:tcBorders>
              <w:top w:val="nil"/>
              <w:left w:val="nil"/>
              <w:bottom w:val="single" w:sz="4" w:space="0" w:color="auto"/>
              <w:right w:val="single" w:sz="4" w:space="0" w:color="auto"/>
            </w:tcBorders>
            <w:shd w:val="clear" w:color="auto" w:fill="auto"/>
            <w:vAlign w:val="center"/>
            <w:hideMark/>
          </w:tcPr>
          <w:p w14:paraId="4C01D08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-8 928</w:t>
            </w:r>
          </w:p>
        </w:tc>
        <w:tc>
          <w:tcPr>
            <w:tcW w:w="1146" w:type="dxa"/>
            <w:tcBorders>
              <w:top w:val="nil"/>
              <w:left w:val="nil"/>
              <w:bottom w:val="single" w:sz="4" w:space="0" w:color="auto"/>
              <w:right w:val="single" w:sz="4" w:space="0" w:color="auto"/>
            </w:tcBorders>
            <w:shd w:val="clear" w:color="auto" w:fill="auto"/>
            <w:vAlign w:val="center"/>
            <w:hideMark/>
          </w:tcPr>
          <w:p w14:paraId="7CAA77C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-6,21</w:t>
            </w:r>
          </w:p>
        </w:tc>
        <w:tc>
          <w:tcPr>
            <w:tcW w:w="1079" w:type="dxa"/>
            <w:tcBorders>
              <w:top w:val="nil"/>
              <w:left w:val="nil"/>
              <w:bottom w:val="single" w:sz="4" w:space="0" w:color="auto"/>
              <w:right w:val="single" w:sz="4" w:space="0" w:color="auto"/>
            </w:tcBorders>
            <w:shd w:val="clear" w:color="auto" w:fill="auto"/>
            <w:noWrap/>
            <w:vAlign w:val="center"/>
            <w:hideMark/>
          </w:tcPr>
          <w:p w14:paraId="32C2F7B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1 652 902</w:t>
            </w:r>
          </w:p>
        </w:tc>
      </w:tr>
      <w:tr w:rsidR="001F37AA" w:rsidRPr="006533C8" w14:paraId="23335FD3" w14:textId="77777777" w:rsidTr="00EB29A4">
        <w:trPr>
          <w:trHeight w:val="680"/>
        </w:trPr>
        <w:tc>
          <w:tcPr>
            <w:tcW w:w="215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0BCCEAD" w14:textId="03E18E3A"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 xml:space="preserve">Udział rodzin wiejskich </w:t>
            </w:r>
            <w:r w:rsidR="007E5FB1">
              <w:rPr>
                <w:rFonts w:ascii="Arial" w:hAnsi="Arial" w:cs="Arial"/>
                <w:color w:val="000000"/>
                <w:sz w:val="16"/>
                <w:szCs w:val="16"/>
                <w:lang w:eastAsia="pl-PL"/>
              </w:rPr>
              <w:br/>
            </w:r>
            <w:r w:rsidRPr="006533C8">
              <w:rPr>
                <w:rFonts w:ascii="Arial" w:hAnsi="Arial" w:cs="Arial"/>
                <w:color w:val="000000"/>
                <w:sz w:val="16"/>
                <w:szCs w:val="16"/>
                <w:lang w:eastAsia="pl-PL"/>
              </w:rPr>
              <w:t>(w %)</w:t>
            </w:r>
          </w:p>
        </w:tc>
        <w:tc>
          <w:tcPr>
            <w:tcW w:w="1079" w:type="dxa"/>
            <w:tcBorders>
              <w:top w:val="nil"/>
              <w:left w:val="nil"/>
              <w:bottom w:val="nil"/>
              <w:right w:val="single" w:sz="4" w:space="0" w:color="auto"/>
            </w:tcBorders>
            <w:shd w:val="clear" w:color="auto" w:fill="auto"/>
            <w:vAlign w:val="center"/>
            <w:hideMark/>
          </w:tcPr>
          <w:p w14:paraId="36517AD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18,7</w:t>
            </w:r>
          </w:p>
        </w:tc>
        <w:tc>
          <w:tcPr>
            <w:tcW w:w="1079" w:type="dxa"/>
            <w:tcBorders>
              <w:top w:val="nil"/>
              <w:left w:val="nil"/>
              <w:bottom w:val="nil"/>
              <w:right w:val="single" w:sz="4" w:space="0" w:color="auto"/>
            </w:tcBorders>
            <w:shd w:val="clear" w:color="auto" w:fill="auto"/>
            <w:vAlign w:val="center"/>
            <w:hideMark/>
          </w:tcPr>
          <w:p w14:paraId="6EE1981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19,7</w:t>
            </w:r>
          </w:p>
        </w:tc>
        <w:tc>
          <w:tcPr>
            <w:tcW w:w="1079" w:type="dxa"/>
            <w:tcBorders>
              <w:top w:val="nil"/>
              <w:left w:val="nil"/>
              <w:bottom w:val="single" w:sz="4" w:space="0" w:color="auto"/>
              <w:right w:val="single" w:sz="4" w:space="0" w:color="auto"/>
            </w:tcBorders>
            <w:shd w:val="clear" w:color="auto" w:fill="auto"/>
            <w:vAlign w:val="center"/>
            <w:hideMark/>
          </w:tcPr>
          <w:p w14:paraId="5F938C7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22,0</w:t>
            </w:r>
          </w:p>
        </w:tc>
        <w:tc>
          <w:tcPr>
            <w:tcW w:w="1079" w:type="dxa"/>
            <w:tcBorders>
              <w:top w:val="nil"/>
              <w:left w:val="nil"/>
              <w:bottom w:val="single" w:sz="4" w:space="0" w:color="auto"/>
              <w:right w:val="single" w:sz="4" w:space="0" w:color="auto"/>
            </w:tcBorders>
            <w:shd w:val="clear" w:color="auto" w:fill="auto"/>
            <w:vAlign w:val="center"/>
            <w:hideMark/>
          </w:tcPr>
          <w:p w14:paraId="3A812F7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3,3</w:t>
            </w:r>
          </w:p>
        </w:tc>
        <w:tc>
          <w:tcPr>
            <w:tcW w:w="1146" w:type="dxa"/>
            <w:tcBorders>
              <w:top w:val="nil"/>
              <w:left w:val="nil"/>
              <w:bottom w:val="single" w:sz="4" w:space="0" w:color="auto"/>
              <w:right w:val="single" w:sz="4" w:space="0" w:color="auto"/>
            </w:tcBorders>
            <w:shd w:val="clear" w:color="auto" w:fill="auto"/>
            <w:vAlign w:val="center"/>
            <w:hideMark/>
          </w:tcPr>
          <w:p w14:paraId="0906A77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17,65</w:t>
            </w:r>
          </w:p>
        </w:tc>
        <w:tc>
          <w:tcPr>
            <w:tcW w:w="1079" w:type="dxa"/>
            <w:tcBorders>
              <w:top w:val="nil"/>
              <w:left w:val="nil"/>
              <w:bottom w:val="single" w:sz="4" w:space="0" w:color="auto"/>
              <w:right w:val="single" w:sz="4" w:space="0" w:color="auto"/>
            </w:tcBorders>
            <w:shd w:val="clear" w:color="auto" w:fill="auto"/>
            <w:noWrap/>
            <w:vAlign w:val="center"/>
            <w:hideMark/>
          </w:tcPr>
          <w:p w14:paraId="5F538C1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39,4</w:t>
            </w:r>
          </w:p>
        </w:tc>
      </w:tr>
      <w:tr w:rsidR="001F37AA" w:rsidRPr="006533C8" w14:paraId="2FB78791" w14:textId="77777777" w:rsidTr="00EB29A4">
        <w:trPr>
          <w:trHeight w:val="680"/>
        </w:trPr>
        <w:tc>
          <w:tcPr>
            <w:tcW w:w="215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4EFDDF9" w14:textId="7F1A08EE"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 xml:space="preserve">Osoby w rodz. korzyst. </w:t>
            </w:r>
            <w:r w:rsidR="007E5FB1">
              <w:rPr>
                <w:rFonts w:ascii="Arial" w:hAnsi="Arial" w:cs="Arial"/>
                <w:color w:val="000000"/>
                <w:sz w:val="16"/>
                <w:szCs w:val="16"/>
                <w:lang w:eastAsia="pl-PL"/>
              </w:rPr>
              <w:br/>
            </w:r>
            <w:r w:rsidRPr="006533C8">
              <w:rPr>
                <w:rFonts w:ascii="Arial" w:hAnsi="Arial" w:cs="Arial"/>
                <w:color w:val="000000"/>
                <w:sz w:val="16"/>
                <w:szCs w:val="16"/>
                <w:lang w:eastAsia="pl-PL"/>
              </w:rPr>
              <w:t>z pom. społ. jako % ogółu mieszkańców</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0123556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43900FE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3,2</w:t>
            </w:r>
          </w:p>
        </w:tc>
        <w:tc>
          <w:tcPr>
            <w:tcW w:w="1079" w:type="dxa"/>
            <w:tcBorders>
              <w:top w:val="nil"/>
              <w:left w:val="nil"/>
              <w:bottom w:val="single" w:sz="4" w:space="0" w:color="auto"/>
              <w:right w:val="single" w:sz="4" w:space="0" w:color="auto"/>
            </w:tcBorders>
            <w:shd w:val="clear" w:color="auto" w:fill="auto"/>
            <w:vAlign w:val="center"/>
            <w:hideMark/>
          </w:tcPr>
          <w:p w14:paraId="08BE252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w:t>
            </w:r>
          </w:p>
        </w:tc>
        <w:tc>
          <w:tcPr>
            <w:tcW w:w="1079" w:type="dxa"/>
            <w:tcBorders>
              <w:top w:val="nil"/>
              <w:left w:val="nil"/>
              <w:bottom w:val="single" w:sz="4" w:space="0" w:color="auto"/>
              <w:right w:val="single" w:sz="4" w:space="0" w:color="auto"/>
            </w:tcBorders>
            <w:shd w:val="clear" w:color="auto" w:fill="auto"/>
            <w:vAlign w:val="center"/>
            <w:hideMark/>
          </w:tcPr>
          <w:p w14:paraId="01A4E6A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-0,2</w:t>
            </w:r>
          </w:p>
        </w:tc>
        <w:tc>
          <w:tcPr>
            <w:tcW w:w="1146" w:type="dxa"/>
            <w:tcBorders>
              <w:top w:val="nil"/>
              <w:left w:val="nil"/>
              <w:bottom w:val="single" w:sz="4" w:space="0" w:color="auto"/>
              <w:right w:val="single" w:sz="4" w:space="0" w:color="auto"/>
            </w:tcBorders>
            <w:shd w:val="clear" w:color="auto" w:fill="auto"/>
            <w:vAlign w:val="center"/>
            <w:hideMark/>
          </w:tcPr>
          <w:p w14:paraId="2E3123B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-6,06</w:t>
            </w:r>
          </w:p>
        </w:tc>
        <w:tc>
          <w:tcPr>
            <w:tcW w:w="1079" w:type="dxa"/>
            <w:tcBorders>
              <w:top w:val="nil"/>
              <w:left w:val="nil"/>
              <w:bottom w:val="single" w:sz="4" w:space="0" w:color="auto"/>
              <w:right w:val="single" w:sz="4" w:space="0" w:color="auto"/>
            </w:tcBorders>
            <w:shd w:val="clear" w:color="auto" w:fill="auto"/>
            <w:noWrap/>
            <w:vAlign w:val="center"/>
            <w:hideMark/>
          </w:tcPr>
          <w:p w14:paraId="2E3483F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4,4</w:t>
            </w:r>
          </w:p>
        </w:tc>
      </w:tr>
    </w:tbl>
    <w:p w14:paraId="2ED885EE" w14:textId="77777777" w:rsidR="001F37AA" w:rsidRPr="006533C8" w:rsidRDefault="001F37AA" w:rsidP="00A461A3">
      <w:pPr>
        <w:spacing w:after="0"/>
        <w:rPr>
          <w:rFonts w:ascii="Arial" w:hAnsi="Arial" w:cs="Arial"/>
          <w:sz w:val="21"/>
          <w:szCs w:val="21"/>
        </w:rPr>
      </w:pPr>
    </w:p>
    <w:p w14:paraId="4396B8CA" w14:textId="28697C5D" w:rsidR="001F37AA" w:rsidRPr="006533C8" w:rsidRDefault="001F37AA" w:rsidP="00A461A3">
      <w:pPr>
        <w:spacing w:after="0"/>
        <w:rPr>
          <w:rFonts w:ascii="Arial" w:hAnsi="Arial" w:cs="Arial"/>
          <w:sz w:val="18"/>
          <w:szCs w:val="18"/>
          <w:lang w:eastAsia="pl-PL"/>
        </w:rPr>
      </w:pPr>
      <w:r w:rsidRPr="006533C8">
        <w:rPr>
          <w:rFonts w:ascii="Arial" w:hAnsi="Arial" w:cs="Arial"/>
          <w:sz w:val="18"/>
          <w:szCs w:val="18"/>
          <w:lang w:eastAsia="pl-PL"/>
        </w:rPr>
        <w:t xml:space="preserve">Źródło: 1) Centralna Aplikacja Statystyczna, </w:t>
      </w:r>
      <w:r w:rsidRPr="006533C8">
        <w:rPr>
          <w:rFonts w:ascii="Arial" w:hAnsi="Arial" w:cs="Arial"/>
          <w:i/>
          <w:iCs/>
          <w:sz w:val="18"/>
          <w:szCs w:val="18"/>
          <w:lang w:eastAsia="pl-PL"/>
        </w:rPr>
        <w:t xml:space="preserve">sprawozdania </w:t>
      </w:r>
      <w:r w:rsidRPr="006533C8">
        <w:rPr>
          <w:rFonts w:ascii="Arial" w:hAnsi="Arial" w:cs="Arial"/>
          <w:i/>
          <w:sz w:val="18"/>
          <w:szCs w:val="18"/>
        </w:rPr>
        <w:t>MRiPS</w:t>
      </w:r>
      <w:r w:rsidR="00716535">
        <w:rPr>
          <w:rFonts w:ascii="Arial" w:hAnsi="Arial" w:cs="Arial"/>
          <w:i/>
          <w:sz w:val="18"/>
          <w:szCs w:val="18"/>
        </w:rPr>
        <w:t>-03</w:t>
      </w:r>
      <w:r w:rsidRPr="006533C8">
        <w:rPr>
          <w:rFonts w:ascii="Arial" w:hAnsi="Arial" w:cs="Arial"/>
          <w:iCs/>
          <w:sz w:val="18"/>
          <w:szCs w:val="18"/>
          <w:lang w:eastAsia="pl-PL"/>
        </w:rPr>
        <w:t xml:space="preserve"> za lata 2022-2024</w:t>
      </w:r>
      <w:r w:rsidRPr="006533C8">
        <w:rPr>
          <w:rFonts w:ascii="Arial" w:hAnsi="Arial" w:cs="Arial"/>
          <w:sz w:val="18"/>
          <w:szCs w:val="18"/>
          <w:lang w:eastAsia="pl-PL"/>
        </w:rPr>
        <w:t xml:space="preserve">, 2) Główny Urząd Statystyczny, </w:t>
      </w:r>
      <w:r w:rsidRPr="006533C8">
        <w:rPr>
          <w:rFonts w:ascii="Arial" w:hAnsi="Arial" w:cs="Arial"/>
          <w:i/>
          <w:iCs/>
          <w:sz w:val="18"/>
          <w:szCs w:val="18"/>
          <w:lang w:eastAsia="pl-PL"/>
        </w:rPr>
        <w:t>Bank Danych Lokalnych</w:t>
      </w:r>
      <w:r w:rsidRPr="006533C8">
        <w:rPr>
          <w:rFonts w:ascii="Arial" w:hAnsi="Arial" w:cs="Arial"/>
          <w:sz w:val="18"/>
          <w:szCs w:val="18"/>
          <w:lang w:eastAsia="pl-PL"/>
        </w:rPr>
        <w:t xml:space="preserve">, </w:t>
      </w:r>
      <w:bookmarkStart w:id="130" w:name="_Toc327767203"/>
      <w:bookmarkStart w:id="131" w:name="_Toc327960492"/>
      <w:bookmarkStart w:id="132" w:name="_Toc328373951"/>
      <w:r w:rsidRPr="006533C8">
        <w:rPr>
          <w:rFonts w:ascii="Arial" w:hAnsi="Arial" w:cs="Arial"/>
          <w:sz w:val="18"/>
          <w:szCs w:val="18"/>
          <w:lang w:eastAsia="pl-PL"/>
        </w:rPr>
        <w:t>https://bdl.stat.gov.pl/BDL/start.</w:t>
      </w:r>
    </w:p>
    <w:p w14:paraId="083BFDDB" w14:textId="77777777" w:rsidR="001F37AA" w:rsidRPr="006533C8" w:rsidRDefault="001F37AA" w:rsidP="00A461A3">
      <w:pPr>
        <w:spacing w:after="0"/>
        <w:rPr>
          <w:rFonts w:ascii="Arial" w:hAnsi="Arial" w:cs="Arial"/>
          <w:b/>
          <w:sz w:val="21"/>
          <w:szCs w:val="21"/>
        </w:rPr>
      </w:pPr>
      <w:bookmarkStart w:id="133" w:name="_Toc417460511"/>
    </w:p>
    <w:p w14:paraId="00867BE6" w14:textId="77777777" w:rsidR="001F37AA" w:rsidRPr="006533C8" w:rsidRDefault="001F37AA" w:rsidP="00A461A3">
      <w:pPr>
        <w:spacing w:after="0"/>
        <w:rPr>
          <w:rFonts w:ascii="Arial" w:hAnsi="Arial" w:cs="Arial"/>
          <w:b/>
          <w:sz w:val="21"/>
          <w:szCs w:val="21"/>
        </w:rPr>
      </w:pPr>
    </w:p>
    <w:p w14:paraId="424BE904" w14:textId="77777777" w:rsidR="001F37AA" w:rsidRPr="006533C8" w:rsidRDefault="001F37AA" w:rsidP="00A461A3">
      <w:pPr>
        <w:spacing w:after="0"/>
        <w:rPr>
          <w:rFonts w:ascii="Arial" w:hAnsi="Arial" w:cs="Arial"/>
          <w:b/>
          <w:sz w:val="21"/>
          <w:szCs w:val="21"/>
        </w:rPr>
      </w:pPr>
    </w:p>
    <w:p w14:paraId="75371CB6" w14:textId="77777777" w:rsidR="001F37AA" w:rsidRPr="006533C8" w:rsidRDefault="001F37AA" w:rsidP="00A461A3">
      <w:pPr>
        <w:spacing w:after="0" w:line="240" w:lineRule="auto"/>
        <w:rPr>
          <w:rFonts w:ascii="Arial" w:hAnsi="Arial" w:cs="Arial"/>
          <w:color w:val="9BBB59" w:themeColor="accent3"/>
          <w:sz w:val="24"/>
          <w:szCs w:val="24"/>
        </w:rPr>
      </w:pPr>
      <w:r w:rsidRPr="006533C8">
        <w:rPr>
          <w:rFonts w:ascii="Arial" w:hAnsi="Arial" w:cs="Arial"/>
          <w:color w:val="9BBB59" w:themeColor="accent3"/>
          <w:sz w:val="24"/>
          <w:szCs w:val="24"/>
        </w:rPr>
        <w:lastRenderedPageBreak/>
        <w:t xml:space="preserve">Rodziny objęte pomocą społeczną wg rodzajów powiatów oraz podregionów </w:t>
      </w:r>
      <w:r w:rsidRPr="006533C8">
        <w:rPr>
          <w:rFonts w:ascii="Arial" w:hAnsi="Arial" w:cs="Arial"/>
          <w:bCs/>
          <w:color w:val="9BBB59" w:themeColor="accent3"/>
          <w:sz w:val="24"/>
          <w:szCs w:val="24"/>
        </w:rPr>
        <w:t>–</w:t>
      </w:r>
      <w:r w:rsidRPr="006533C8">
        <w:rPr>
          <w:rFonts w:ascii="Arial" w:hAnsi="Arial" w:cs="Arial"/>
          <w:color w:val="9BBB59" w:themeColor="accent3"/>
          <w:sz w:val="24"/>
          <w:szCs w:val="24"/>
        </w:rPr>
        <w:t xml:space="preserve">   województwo śląskie, 2024 r.</w:t>
      </w:r>
      <w:bookmarkEnd w:id="130"/>
      <w:bookmarkEnd w:id="131"/>
      <w:bookmarkEnd w:id="132"/>
      <w:bookmarkEnd w:id="133"/>
    </w:p>
    <w:p w14:paraId="5E556AC0" w14:textId="77777777" w:rsidR="001F37AA" w:rsidRPr="006533C8" w:rsidRDefault="001F37AA" w:rsidP="00A461A3">
      <w:pPr>
        <w:spacing w:after="0"/>
        <w:rPr>
          <w:rFonts w:ascii="Arial" w:hAnsi="Arial" w:cs="Arial"/>
          <w:sz w:val="21"/>
          <w:szCs w:val="21"/>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7"/>
        <w:gridCol w:w="2524"/>
        <w:gridCol w:w="992"/>
        <w:gridCol w:w="992"/>
        <w:gridCol w:w="993"/>
        <w:gridCol w:w="992"/>
        <w:gridCol w:w="1134"/>
      </w:tblGrid>
      <w:tr w:rsidR="001F37AA" w:rsidRPr="006533C8" w14:paraId="75104C1A" w14:textId="77777777" w:rsidTr="00EB29A4">
        <w:trPr>
          <w:trHeight w:val="409"/>
        </w:trPr>
        <w:tc>
          <w:tcPr>
            <w:tcW w:w="3681" w:type="dxa"/>
            <w:gridSpan w:val="2"/>
            <w:vMerge w:val="restart"/>
            <w:shd w:val="clear" w:color="auto" w:fill="C2D69B" w:themeFill="accent3" w:themeFillTint="99"/>
            <w:vAlign w:val="center"/>
            <w:hideMark/>
          </w:tcPr>
          <w:p w14:paraId="0DED32AD"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Wyszczególnienie</w:t>
            </w:r>
          </w:p>
        </w:tc>
        <w:tc>
          <w:tcPr>
            <w:tcW w:w="1984" w:type="dxa"/>
            <w:gridSpan w:val="2"/>
            <w:shd w:val="clear" w:color="auto" w:fill="C2D69B" w:themeFill="accent3" w:themeFillTint="99"/>
            <w:vAlign w:val="center"/>
            <w:hideMark/>
          </w:tcPr>
          <w:p w14:paraId="5FBDD20A"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Liczba rodzin</w:t>
            </w:r>
          </w:p>
        </w:tc>
        <w:tc>
          <w:tcPr>
            <w:tcW w:w="993" w:type="dxa"/>
            <w:vMerge w:val="restart"/>
            <w:shd w:val="clear" w:color="auto" w:fill="C2D69B" w:themeFill="accent3" w:themeFillTint="99"/>
            <w:vAlign w:val="center"/>
            <w:hideMark/>
          </w:tcPr>
          <w:p w14:paraId="102FB682"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Liczba osób w rodzinach</w:t>
            </w:r>
          </w:p>
        </w:tc>
        <w:tc>
          <w:tcPr>
            <w:tcW w:w="2126" w:type="dxa"/>
            <w:gridSpan w:val="2"/>
            <w:shd w:val="clear" w:color="auto" w:fill="C2D69B" w:themeFill="accent3" w:themeFillTint="99"/>
            <w:vAlign w:val="center"/>
            <w:hideMark/>
          </w:tcPr>
          <w:p w14:paraId="117949C9"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Wskaźniki</w:t>
            </w:r>
          </w:p>
        </w:tc>
      </w:tr>
      <w:tr w:rsidR="001F37AA" w:rsidRPr="006533C8" w14:paraId="176D4C92" w14:textId="77777777" w:rsidTr="00264D18">
        <w:trPr>
          <w:trHeight w:val="1023"/>
        </w:trPr>
        <w:tc>
          <w:tcPr>
            <w:tcW w:w="3681" w:type="dxa"/>
            <w:gridSpan w:val="2"/>
            <w:vMerge/>
            <w:shd w:val="clear" w:color="auto" w:fill="C2D69B" w:themeFill="accent3" w:themeFillTint="99"/>
            <w:vAlign w:val="center"/>
            <w:hideMark/>
          </w:tcPr>
          <w:p w14:paraId="0D448878" w14:textId="77777777" w:rsidR="001F37AA" w:rsidRPr="006533C8" w:rsidRDefault="001F37AA" w:rsidP="00A461A3">
            <w:pPr>
              <w:spacing w:after="0" w:line="240" w:lineRule="auto"/>
              <w:rPr>
                <w:rFonts w:ascii="Arial" w:hAnsi="Arial" w:cs="Arial"/>
                <w:color w:val="000000"/>
                <w:sz w:val="16"/>
                <w:szCs w:val="16"/>
                <w:lang w:eastAsia="pl-PL"/>
              </w:rPr>
            </w:pPr>
          </w:p>
        </w:tc>
        <w:tc>
          <w:tcPr>
            <w:tcW w:w="992" w:type="dxa"/>
            <w:shd w:val="clear" w:color="auto" w:fill="C2D69B" w:themeFill="accent3" w:themeFillTint="99"/>
            <w:vAlign w:val="center"/>
            <w:hideMark/>
          </w:tcPr>
          <w:p w14:paraId="1934235C"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ogółem</w:t>
            </w:r>
          </w:p>
        </w:tc>
        <w:tc>
          <w:tcPr>
            <w:tcW w:w="992" w:type="dxa"/>
            <w:shd w:val="clear" w:color="auto" w:fill="C2D69B" w:themeFill="accent3" w:themeFillTint="99"/>
            <w:vAlign w:val="center"/>
            <w:hideMark/>
          </w:tcPr>
          <w:p w14:paraId="003D4A01"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 tym na wsi</w:t>
            </w:r>
          </w:p>
        </w:tc>
        <w:tc>
          <w:tcPr>
            <w:tcW w:w="993" w:type="dxa"/>
            <w:vMerge/>
            <w:shd w:val="clear" w:color="auto" w:fill="C2D69B" w:themeFill="accent3" w:themeFillTint="99"/>
            <w:vAlign w:val="center"/>
            <w:hideMark/>
          </w:tcPr>
          <w:p w14:paraId="4A4CCA13" w14:textId="77777777" w:rsidR="001F37AA" w:rsidRPr="006533C8" w:rsidRDefault="001F37AA" w:rsidP="00A461A3">
            <w:pPr>
              <w:spacing w:after="0" w:line="240" w:lineRule="auto"/>
              <w:rPr>
                <w:rFonts w:ascii="Arial" w:hAnsi="Arial" w:cs="Arial"/>
                <w:color w:val="000000"/>
                <w:sz w:val="16"/>
                <w:szCs w:val="16"/>
                <w:lang w:eastAsia="pl-PL"/>
              </w:rPr>
            </w:pPr>
          </w:p>
        </w:tc>
        <w:tc>
          <w:tcPr>
            <w:tcW w:w="992" w:type="dxa"/>
            <w:shd w:val="clear" w:color="auto" w:fill="C2D69B" w:themeFill="accent3" w:themeFillTint="99"/>
            <w:vAlign w:val="center"/>
            <w:hideMark/>
          </w:tcPr>
          <w:p w14:paraId="7EF12034"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udział rodzin wiejskich</w:t>
            </w:r>
          </w:p>
        </w:tc>
        <w:tc>
          <w:tcPr>
            <w:tcW w:w="1134" w:type="dxa"/>
            <w:shd w:val="clear" w:color="auto" w:fill="C2D69B" w:themeFill="accent3" w:themeFillTint="99"/>
            <w:vAlign w:val="center"/>
            <w:hideMark/>
          </w:tcPr>
          <w:p w14:paraId="036D694C" w14:textId="485523FA"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 xml:space="preserve">osoby </w:t>
            </w:r>
            <w:r w:rsidR="00264D18">
              <w:rPr>
                <w:rFonts w:ascii="Arial" w:hAnsi="Arial" w:cs="Arial"/>
                <w:color w:val="000000"/>
                <w:sz w:val="16"/>
                <w:szCs w:val="16"/>
                <w:lang w:eastAsia="pl-PL"/>
              </w:rPr>
              <w:br/>
            </w:r>
            <w:r w:rsidRPr="006533C8">
              <w:rPr>
                <w:rFonts w:ascii="Arial" w:hAnsi="Arial" w:cs="Arial"/>
                <w:color w:val="000000"/>
                <w:sz w:val="16"/>
                <w:szCs w:val="16"/>
                <w:lang w:eastAsia="pl-PL"/>
              </w:rPr>
              <w:t>w rodzinach jako % ogółu ludności</w:t>
            </w:r>
          </w:p>
        </w:tc>
      </w:tr>
      <w:tr w:rsidR="001F37AA" w:rsidRPr="006533C8" w14:paraId="0DE9804C" w14:textId="77777777" w:rsidTr="00EB29A4">
        <w:trPr>
          <w:trHeight w:val="340"/>
        </w:trPr>
        <w:tc>
          <w:tcPr>
            <w:tcW w:w="3681" w:type="dxa"/>
            <w:gridSpan w:val="2"/>
            <w:shd w:val="clear" w:color="auto" w:fill="EAF1DD" w:themeFill="accent3" w:themeFillTint="33"/>
            <w:vAlign w:val="center"/>
            <w:hideMark/>
          </w:tcPr>
          <w:p w14:paraId="571F4D36"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Województwo</w:t>
            </w:r>
          </w:p>
        </w:tc>
        <w:tc>
          <w:tcPr>
            <w:tcW w:w="992" w:type="dxa"/>
            <w:shd w:val="clear" w:color="auto" w:fill="auto"/>
            <w:vAlign w:val="center"/>
            <w:hideMark/>
          </w:tcPr>
          <w:p w14:paraId="66E1F81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73 531</w:t>
            </w:r>
          </w:p>
        </w:tc>
        <w:tc>
          <w:tcPr>
            <w:tcW w:w="992" w:type="dxa"/>
            <w:shd w:val="clear" w:color="auto" w:fill="auto"/>
            <w:vAlign w:val="center"/>
            <w:hideMark/>
          </w:tcPr>
          <w:p w14:paraId="05F784A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16 151</w:t>
            </w:r>
          </w:p>
        </w:tc>
        <w:tc>
          <w:tcPr>
            <w:tcW w:w="993" w:type="dxa"/>
            <w:shd w:val="clear" w:color="auto" w:fill="auto"/>
            <w:vAlign w:val="center"/>
            <w:hideMark/>
          </w:tcPr>
          <w:p w14:paraId="03A84BD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134 828</w:t>
            </w:r>
          </w:p>
        </w:tc>
        <w:tc>
          <w:tcPr>
            <w:tcW w:w="992" w:type="dxa"/>
            <w:shd w:val="clear" w:color="auto" w:fill="auto"/>
            <w:vAlign w:val="center"/>
            <w:hideMark/>
          </w:tcPr>
          <w:p w14:paraId="6A723CC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22,0</w:t>
            </w:r>
          </w:p>
        </w:tc>
        <w:tc>
          <w:tcPr>
            <w:tcW w:w="1134" w:type="dxa"/>
            <w:shd w:val="clear" w:color="auto" w:fill="auto"/>
            <w:vAlign w:val="center"/>
            <w:hideMark/>
          </w:tcPr>
          <w:p w14:paraId="3B92E86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w:t>
            </w:r>
          </w:p>
        </w:tc>
      </w:tr>
      <w:tr w:rsidR="001F37AA" w:rsidRPr="006533C8" w14:paraId="6517AD71" w14:textId="77777777" w:rsidTr="00EB29A4">
        <w:trPr>
          <w:trHeight w:val="340"/>
        </w:trPr>
        <w:tc>
          <w:tcPr>
            <w:tcW w:w="1157" w:type="dxa"/>
            <w:vMerge w:val="restart"/>
            <w:shd w:val="clear" w:color="auto" w:fill="EAF1DD" w:themeFill="accent3" w:themeFillTint="33"/>
            <w:vAlign w:val="center"/>
            <w:hideMark/>
          </w:tcPr>
          <w:p w14:paraId="51EB99C8"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Podregiony</w:t>
            </w:r>
          </w:p>
        </w:tc>
        <w:tc>
          <w:tcPr>
            <w:tcW w:w="2524" w:type="dxa"/>
            <w:shd w:val="clear" w:color="auto" w:fill="EAF1DD" w:themeFill="accent3" w:themeFillTint="33"/>
            <w:vAlign w:val="center"/>
            <w:hideMark/>
          </w:tcPr>
          <w:p w14:paraId="56777402"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bielski</w:t>
            </w:r>
          </w:p>
        </w:tc>
        <w:tc>
          <w:tcPr>
            <w:tcW w:w="992" w:type="dxa"/>
            <w:shd w:val="clear" w:color="auto" w:fill="auto"/>
            <w:vAlign w:val="center"/>
            <w:hideMark/>
          </w:tcPr>
          <w:p w14:paraId="3FAA4F3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10 789</w:t>
            </w:r>
          </w:p>
        </w:tc>
        <w:tc>
          <w:tcPr>
            <w:tcW w:w="992" w:type="dxa"/>
            <w:shd w:val="clear" w:color="auto" w:fill="auto"/>
            <w:vAlign w:val="center"/>
            <w:hideMark/>
          </w:tcPr>
          <w:p w14:paraId="03ADA65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5 641</w:t>
            </w:r>
          </w:p>
        </w:tc>
        <w:tc>
          <w:tcPr>
            <w:tcW w:w="993" w:type="dxa"/>
            <w:shd w:val="clear" w:color="auto" w:fill="auto"/>
            <w:vAlign w:val="center"/>
            <w:hideMark/>
          </w:tcPr>
          <w:p w14:paraId="37D2CAF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20 789</w:t>
            </w:r>
          </w:p>
        </w:tc>
        <w:tc>
          <w:tcPr>
            <w:tcW w:w="992" w:type="dxa"/>
            <w:shd w:val="clear" w:color="auto" w:fill="auto"/>
            <w:vAlign w:val="center"/>
            <w:hideMark/>
          </w:tcPr>
          <w:p w14:paraId="2CC0650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52,3</w:t>
            </w:r>
          </w:p>
        </w:tc>
        <w:tc>
          <w:tcPr>
            <w:tcW w:w="1134" w:type="dxa"/>
            <w:shd w:val="clear" w:color="auto" w:fill="auto"/>
            <w:vAlign w:val="center"/>
            <w:hideMark/>
          </w:tcPr>
          <w:p w14:paraId="6BEFAEF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3,2</w:t>
            </w:r>
          </w:p>
        </w:tc>
      </w:tr>
      <w:tr w:rsidR="001F37AA" w:rsidRPr="006533C8" w14:paraId="061F2EB3" w14:textId="77777777" w:rsidTr="00EB29A4">
        <w:trPr>
          <w:trHeight w:val="340"/>
        </w:trPr>
        <w:tc>
          <w:tcPr>
            <w:tcW w:w="1157" w:type="dxa"/>
            <w:vMerge/>
            <w:shd w:val="clear" w:color="auto" w:fill="EAF1DD" w:themeFill="accent3" w:themeFillTint="33"/>
            <w:vAlign w:val="center"/>
            <w:hideMark/>
          </w:tcPr>
          <w:p w14:paraId="5865A9FB" w14:textId="77777777" w:rsidR="001F37AA" w:rsidRPr="006533C8" w:rsidRDefault="001F37AA" w:rsidP="00A461A3">
            <w:pPr>
              <w:spacing w:after="0" w:line="240" w:lineRule="auto"/>
              <w:rPr>
                <w:rFonts w:ascii="Arial" w:hAnsi="Arial" w:cs="Arial"/>
                <w:color w:val="000000"/>
                <w:sz w:val="16"/>
                <w:szCs w:val="16"/>
                <w:lang w:eastAsia="pl-PL"/>
              </w:rPr>
            </w:pPr>
          </w:p>
        </w:tc>
        <w:tc>
          <w:tcPr>
            <w:tcW w:w="2524" w:type="dxa"/>
            <w:shd w:val="clear" w:color="auto" w:fill="EAF1DD" w:themeFill="accent3" w:themeFillTint="33"/>
            <w:vAlign w:val="center"/>
            <w:hideMark/>
          </w:tcPr>
          <w:p w14:paraId="4F36EB88"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bytomski</w:t>
            </w:r>
          </w:p>
        </w:tc>
        <w:tc>
          <w:tcPr>
            <w:tcW w:w="992" w:type="dxa"/>
            <w:shd w:val="clear" w:color="auto" w:fill="auto"/>
            <w:vAlign w:val="center"/>
            <w:hideMark/>
          </w:tcPr>
          <w:p w14:paraId="08F6A91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7 862</w:t>
            </w:r>
          </w:p>
        </w:tc>
        <w:tc>
          <w:tcPr>
            <w:tcW w:w="992" w:type="dxa"/>
            <w:shd w:val="clear" w:color="auto" w:fill="auto"/>
            <w:vAlign w:val="center"/>
            <w:hideMark/>
          </w:tcPr>
          <w:p w14:paraId="79C15AF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1 176</w:t>
            </w:r>
          </w:p>
        </w:tc>
        <w:tc>
          <w:tcPr>
            <w:tcW w:w="993" w:type="dxa"/>
            <w:shd w:val="clear" w:color="auto" w:fill="auto"/>
            <w:vAlign w:val="center"/>
            <w:hideMark/>
          </w:tcPr>
          <w:p w14:paraId="09CB11B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15 442</w:t>
            </w:r>
          </w:p>
        </w:tc>
        <w:tc>
          <w:tcPr>
            <w:tcW w:w="992" w:type="dxa"/>
            <w:shd w:val="clear" w:color="auto" w:fill="auto"/>
            <w:vAlign w:val="center"/>
            <w:hideMark/>
          </w:tcPr>
          <w:p w14:paraId="4E727F0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15,0</w:t>
            </w:r>
          </w:p>
        </w:tc>
        <w:tc>
          <w:tcPr>
            <w:tcW w:w="1134" w:type="dxa"/>
            <w:shd w:val="clear" w:color="auto" w:fill="auto"/>
            <w:vAlign w:val="center"/>
            <w:hideMark/>
          </w:tcPr>
          <w:p w14:paraId="1981081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3,7</w:t>
            </w:r>
          </w:p>
        </w:tc>
      </w:tr>
      <w:tr w:rsidR="001F37AA" w:rsidRPr="006533C8" w14:paraId="544A17B9" w14:textId="77777777" w:rsidTr="00EB29A4">
        <w:trPr>
          <w:trHeight w:val="340"/>
        </w:trPr>
        <w:tc>
          <w:tcPr>
            <w:tcW w:w="1157" w:type="dxa"/>
            <w:vMerge/>
            <w:shd w:val="clear" w:color="auto" w:fill="EAF1DD" w:themeFill="accent3" w:themeFillTint="33"/>
            <w:vAlign w:val="center"/>
            <w:hideMark/>
          </w:tcPr>
          <w:p w14:paraId="754F372E" w14:textId="77777777" w:rsidR="001F37AA" w:rsidRPr="006533C8" w:rsidRDefault="001F37AA" w:rsidP="00A461A3">
            <w:pPr>
              <w:spacing w:after="0" w:line="240" w:lineRule="auto"/>
              <w:rPr>
                <w:rFonts w:ascii="Arial" w:hAnsi="Arial" w:cs="Arial"/>
                <w:color w:val="000000"/>
                <w:sz w:val="16"/>
                <w:szCs w:val="16"/>
                <w:lang w:eastAsia="pl-PL"/>
              </w:rPr>
            </w:pPr>
          </w:p>
        </w:tc>
        <w:tc>
          <w:tcPr>
            <w:tcW w:w="2524" w:type="dxa"/>
            <w:shd w:val="clear" w:color="auto" w:fill="EAF1DD" w:themeFill="accent3" w:themeFillTint="33"/>
            <w:vAlign w:val="center"/>
            <w:hideMark/>
          </w:tcPr>
          <w:p w14:paraId="7B04DBB7"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częstochowski</w:t>
            </w:r>
          </w:p>
        </w:tc>
        <w:tc>
          <w:tcPr>
            <w:tcW w:w="992" w:type="dxa"/>
            <w:shd w:val="clear" w:color="auto" w:fill="auto"/>
            <w:vAlign w:val="center"/>
            <w:hideMark/>
          </w:tcPr>
          <w:p w14:paraId="046DED0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9 776</w:t>
            </w:r>
          </w:p>
        </w:tc>
        <w:tc>
          <w:tcPr>
            <w:tcW w:w="992" w:type="dxa"/>
            <w:shd w:val="clear" w:color="auto" w:fill="auto"/>
            <w:vAlign w:val="center"/>
            <w:hideMark/>
          </w:tcPr>
          <w:p w14:paraId="0829D3A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4 472</w:t>
            </w:r>
          </w:p>
        </w:tc>
        <w:tc>
          <w:tcPr>
            <w:tcW w:w="993" w:type="dxa"/>
            <w:shd w:val="clear" w:color="auto" w:fill="auto"/>
            <w:vAlign w:val="center"/>
            <w:hideMark/>
          </w:tcPr>
          <w:p w14:paraId="47AA299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16 549</w:t>
            </w:r>
          </w:p>
        </w:tc>
        <w:tc>
          <w:tcPr>
            <w:tcW w:w="992" w:type="dxa"/>
            <w:shd w:val="clear" w:color="auto" w:fill="auto"/>
            <w:vAlign w:val="center"/>
            <w:hideMark/>
          </w:tcPr>
          <w:p w14:paraId="6609E02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45,7</w:t>
            </w:r>
          </w:p>
        </w:tc>
        <w:tc>
          <w:tcPr>
            <w:tcW w:w="1134" w:type="dxa"/>
            <w:shd w:val="clear" w:color="auto" w:fill="auto"/>
            <w:vAlign w:val="center"/>
            <w:hideMark/>
          </w:tcPr>
          <w:p w14:paraId="23E99D7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3,4</w:t>
            </w:r>
          </w:p>
        </w:tc>
      </w:tr>
      <w:tr w:rsidR="001F37AA" w:rsidRPr="006533C8" w14:paraId="0008C065" w14:textId="77777777" w:rsidTr="00EB29A4">
        <w:trPr>
          <w:trHeight w:val="340"/>
        </w:trPr>
        <w:tc>
          <w:tcPr>
            <w:tcW w:w="1157" w:type="dxa"/>
            <w:vMerge/>
            <w:shd w:val="clear" w:color="auto" w:fill="EAF1DD" w:themeFill="accent3" w:themeFillTint="33"/>
            <w:vAlign w:val="center"/>
            <w:hideMark/>
          </w:tcPr>
          <w:p w14:paraId="397CF0F8" w14:textId="77777777" w:rsidR="001F37AA" w:rsidRPr="006533C8" w:rsidRDefault="001F37AA" w:rsidP="00A461A3">
            <w:pPr>
              <w:spacing w:after="0" w:line="240" w:lineRule="auto"/>
              <w:rPr>
                <w:rFonts w:ascii="Arial" w:hAnsi="Arial" w:cs="Arial"/>
                <w:color w:val="000000"/>
                <w:sz w:val="16"/>
                <w:szCs w:val="16"/>
                <w:lang w:eastAsia="pl-PL"/>
              </w:rPr>
            </w:pPr>
          </w:p>
        </w:tc>
        <w:tc>
          <w:tcPr>
            <w:tcW w:w="2524" w:type="dxa"/>
            <w:shd w:val="clear" w:color="auto" w:fill="EAF1DD" w:themeFill="accent3" w:themeFillTint="33"/>
            <w:vAlign w:val="center"/>
            <w:hideMark/>
          </w:tcPr>
          <w:p w14:paraId="09352EFE"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gliwicki</w:t>
            </w:r>
          </w:p>
        </w:tc>
        <w:tc>
          <w:tcPr>
            <w:tcW w:w="992" w:type="dxa"/>
            <w:shd w:val="clear" w:color="auto" w:fill="auto"/>
            <w:vAlign w:val="center"/>
            <w:hideMark/>
          </w:tcPr>
          <w:p w14:paraId="5858720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5 321</w:t>
            </w:r>
          </w:p>
        </w:tc>
        <w:tc>
          <w:tcPr>
            <w:tcW w:w="992" w:type="dxa"/>
            <w:shd w:val="clear" w:color="auto" w:fill="auto"/>
            <w:vAlign w:val="center"/>
            <w:hideMark/>
          </w:tcPr>
          <w:p w14:paraId="541B79B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605</w:t>
            </w:r>
          </w:p>
        </w:tc>
        <w:tc>
          <w:tcPr>
            <w:tcW w:w="993" w:type="dxa"/>
            <w:shd w:val="clear" w:color="auto" w:fill="auto"/>
            <w:vAlign w:val="center"/>
            <w:hideMark/>
          </w:tcPr>
          <w:p w14:paraId="3D1A49E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9 610</w:t>
            </w:r>
          </w:p>
        </w:tc>
        <w:tc>
          <w:tcPr>
            <w:tcW w:w="992" w:type="dxa"/>
            <w:shd w:val="clear" w:color="auto" w:fill="auto"/>
            <w:vAlign w:val="center"/>
            <w:hideMark/>
          </w:tcPr>
          <w:p w14:paraId="3491577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11,4</w:t>
            </w:r>
          </w:p>
        </w:tc>
        <w:tc>
          <w:tcPr>
            <w:tcW w:w="1134" w:type="dxa"/>
            <w:shd w:val="clear" w:color="auto" w:fill="auto"/>
            <w:vAlign w:val="center"/>
            <w:hideMark/>
          </w:tcPr>
          <w:p w14:paraId="46D54D7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2,2</w:t>
            </w:r>
          </w:p>
        </w:tc>
      </w:tr>
      <w:tr w:rsidR="001F37AA" w:rsidRPr="006533C8" w14:paraId="3BD99538" w14:textId="77777777" w:rsidTr="00EB29A4">
        <w:trPr>
          <w:trHeight w:val="340"/>
        </w:trPr>
        <w:tc>
          <w:tcPr>
            <w:tcW w:w="1157" w:type="dxa"/>
            <w:vMerge/>
            <w:shd w:val="clear" w:color="auto" w:fill="EAF1DD" w:themeFill="accent3" w:themeFillTint="33"/>
            <w:vAlign w:val="center"/>
            <w:hideMark/>
          </w:tcPr>
          <w:p w14:paraId="6AC99C16" w14:textId="77777777" w:rsidR="001F37AA" w:rsidRPr="006533C8" w:rsidRDefault="001F37AA" w:rsidP="00A461A3">
            <w:pPr>
              <w:spacing w:after="0" w:line="240" w:lineRule="auto"/>
              <w:rPr>
                <w:rFonts w:ascii="Arial" w:hAnsi="Arial" w:cs="Arial"/>
                <w:color w:val="000000"/>
                <w:sz w:val="16"/>
                <w:szCs w:val="16"/>
                <w:lang w:eastAsia="pl-PL"/>
              </w:rPr>
            </w:pPr>
          </w:p>
        </w:tc>
        <w:tc>
          <w:tcPr>
            <w:tcW w:w="2524" w:type="dxa"/>
            <w:shd w:val="clear" w:color="auto" w:fill="EAF1DD" w:themeFill="accent3" w:themeFillTint="33"/>
            <w:vAlign w:val="center"/>
            <w:hideMark/>
          </w:tcPr>
          <w:p w14:paraId="5375D71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katowicki</w:t>
            </w:r>
          </w:p>
        </w:tc>
        <w:tc>
          <w:tcPr>
            <w:tcW w:w="992" w:type="dxa"/>
            <w:shd w:val="clear" w:color="auto" w:fill="auto"/>
            <w:vAlign w:val="center"/>
            <w:hideMark/>
          </w:tcPr>
          <w:p w14:paraId="6AC8EEB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13 680</w:t>
            </w:r>
          </w:p>
        </w:tc>
        <w:tc>
          <w:tcPr>
            <w:tcW w:w="992" w:type="dxa"/>
            <w:shd w:val="clear" w:color="auto" w:fill="auto"/>
            <w:vAlign w:val="center"/>
            <w:hideMark/>
          </w:tcPr>
          <w:p w14:paraId="397A8AC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w:t>
            </w:r>
          </w:p>
        </w:tc>
        <w:tc>
          <w:tcPr>
            <w:tcW w:w="993" w:type="dxa"/>
            <w:shd w:val="clear" w:color="auto" w:fill="auto"/>
            <w:vAlign w:val="center"/>
            <w:hideMark/>
          </w:tcPr>
          <w:p w14:paraId="2D2B5D1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25 140</w:t>
            </w:r>
          </w:p>
        </w:tc>
        <w:tc>
          <w:tcPr>
            <w:tcW w:w="992" w:type="dxa"/>
            <w:shd w:val="clear" w:color="auto" w:fill="auto"/>
            <w:vAlign w:val="center"/>
            <w:hideMark/>
          </w:tcPr>
          <w:p w14:paraId="739F494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w:t>
            </w:r>
          </w:p>
        </w:tc>
        <w:tc>
          <w:tcPr>
            <w:tcW w:w="1134" w:type="dxa"/>
            <w:shd w:val="clear" w:color="auto" w:fill="auto"/>
            <w:vAlign w:val="center"/>
            <w:hideMark/>
          </w:tcPr>
          <w:p w14:paraId="40CAB6F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3,6</w:t>
            </w:r>
          </w:p>
        </w:tc>
      </w:tr>
      <w:tr w:rsidR="001F37AA" w:rsidRPr="006533C8" w14:paraId="2274FB6A" w14:textId="77777777" w:rsidTr="00EB29A4">
        <w:trPr>
          <w:trHeight w:val="340"/>
        </w:trPr>
        <w:tc>
          <w:tcPr>
            <w:tcW w:w="1157" w:type="dxa"/>
            <w:vMerge/>
            <w:shd w:val="clear" w:color="auto" w:fill="EAF1DD" w:themeFill="accent3" w:themeFillTint="33"/>
            <w:vAlign w:val="center"/>
            <w:hideMark/>
          </w:tcPr>
          <w:p w14:paraId="253E525F" w14:textId="77777777" w:rsidR="001F37AA" w:rsidRPr="006533C8" w:rsidRDefault="001F37AA" w:rsidP="00A461A3">
            <w:pPr>
              <w:spacing w:after="0" w:line="240" w:lineRule="auto"/>
              <w:rPr>
                <w:rFonts w:ascii="Arial" w:hAnsi="Arial" w:cs="Arial"/>
                <w:color w:val="000000"/>
                <w:sz w:val="16"/>
                <w:szCs w:val="16"/>
                <w:lang w:eastAsia="pl-PL"/>
              </w:rPr>
            </w:pPr>
          </w:p>
        </w:tc>
        <w:tc>
          <w:tcPr>
            <w:tcW w:w="2524" w:type="dxa"/>
            <w:shd w:val="clear" w:color="auto" w:fill="EAF1DD" w:themeFill="accent3" w:themeFillTint="33"/>
            <w:vAlign w:val="center"/>
            <w:hideMark/>
          </w:tcPr>
          <w:p w14:paraId="62EAD5DC"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rybnicki</w:t>
            </w:r>
          </w:p>
        </w:tc>
        <w:tc>
          <w:tcPr>
            <w:tcW w:w="992" w:type="dxa"/>
            <w:shd w:val="clear" w:color="auto" w:fill="auto"/>
            <w:vAlign w:val="center"/>
            <w:hideMark/>
          </w:tcPr>
          <w:p w14:paraId="661B407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8 977</w:t>
            </w:r>
          </w:p>
        </w:tc>
        <w:tc>
          <w:tcPr>
            <w:tcW w:w="992" w:type="dxa"/>
            <w:shd w:val="clear" w:color="auto" w:fill="auto"/>
            <w:vAlign w:val="center"/>
            <w:hideMark/>
          </w:tcPr>
          <w:p w14:paraId="3E853CD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1 928</w:t>
            </w:r>
          </w:p>
        </w:tc>
        <w:tc>
          <w:tcPr>
            <w:tcW w:w="993" w:type="dxa"/>
            <w:shd w:val="clear" w:color="auto" w:fill="auto"/>
            <w:vAlign w:val="center"/>
            <w:hideMark/>
          </w:tcPr>
          <w:p w14:paraId="187C10F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17 325</w:t>
            </w:r>
          </w:p>
        </w:tc>
        <w:tc>
          <w:tcPr>
            <w:tcW w:w="992" w:type="dxa"/>
            <w:shd w:val="clear" w:color="auto" w:fill="auto"/>
            <w:vAlign w:val="center"/>
            <w:hideMark/>
          </w:tcPr>
          <w:p w14:paraId="6AA3E68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21,5</w:t>
            </w:r>
          </w:p>
        </w:tc>
        <w:tc>
          <w:tcPr>
            <w:tcW w:w="1134" w:type="dxa"/>
            <w:shd w:val="clear" w:color="auto" w:fill="auto"/>
            <w:vAlign w:val="center"/>
            <w:hideMark/>
          </w:tcPr>
          <w:p w14:paraId="2CCF296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2,9</w:t>
            </w:r>
          </w:p>
        </w:tc>
      </w:tr>
      <w:tr w:rsidR="001F37AA" w:rsidRPr="006533C8" w14:paraId="7B53FB2E" w14:textId="77777777" w:rsidTr="00EB29A4">
        <w:trPr>
          <w:trHeight w:val="340"/>
        </w:trPr>
        <w:tc>
          <w:tcPr>
            <w:tcW w:w="1157" w:type="dxa"/>
            <w:vMerge/>
            <w:shd w:val="clear" w:color="auto" w:fill="EAF1DD" w:themeFill="accent3" w:themeFillTint="33"/>
            <w:vAlign w:val="center"/>
            <w:hideMark/>
          </w:tcPr>
          <w:p w14:paraId="7CDDC98D" w14:textId="77777777" w:rsidR="001F37AA" w:rsidRPr="006533C8" w:rsidRDefault="001F37AA" w:rsidP="00A461A3">
            <w:pPr>
              <w:spacing w:after="0" w:line="240" w:lineRule="auto"/>
              <w:rPr>
                <w:rFonts w:ascii="Arial" w:hAnsi="Arial" w:cs="Arial"/>
                <w:color w:val="000000"/>
                <w:sz w:val="16"/>
                <w:szCs w:val="16"/>
                <w:lang w:eastAsia="pl-PL"/>
              </w:rPr>
            </w:pPr>
          </w:p>
        </w:tc>
        <w:tc>
          <w:tcPr>
            <w:tcW w:w="2524" w:type="dxa"/>
            <w:shd w:val="clear" w:color="auto" w:fill="EAF1DD" w:themeFill="accent3" w:themeFillTint="33"/>
            <w:vAlign w:val="center"/>
            <w:hideMark/>
          </w:tcPr>
          <w:p w14:paraId="638A215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sosnowiecki</w:t>
            </w:r>
          </w:p>
        </w:tc>
        <w:tc>
          <w:tcPr>
            <w:tcW w:w="992" w:type="dxa"/>
            <w:shd w:val="clear" w:color="auto" w:fill="auto"/>
            <w:vAlign w:val="center"/>
            <w:hideMark/>
          </w:tcPr>
          <w:p w14:paraId="452D7E2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12 294</w:t>
            </w:r>
          </w:p>
        </w:tc>
        <w:tc>
          <w:tcPr>
            <w:tcW w:w="992" w:type="dxa"/>
            <w:shd w:val="clear" w:color="auto" w:fill="auto"/>
            <w:vAlign w:val="center"/>
            <w:hideMark/>
          </w:tcPr>
          <w:p w14:paraId="7D4CF0C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1 112</w:t>
            </w:r>
          </w:p>
        </w:tc>
        <w:tc>
          <w:tcPr>
            <w:tcW w:w="993" w:type="dxa"/>
            <w:shd w:val="clear" w:color="auto" w:fill="auto"/>
            <w:vAlign w:val="center"/>
            <w:hideMark/>
          </w:tcPr>
          <w:p w14:paraId="0BBD3FD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21 562</w:t>
            </w:r>
          </w:p>
        </w:tc>
        <w:tc>
          <w:tcPr>
            <w:tcW w:w="992" w:type="dxa"/>
            <w:shd w:val="clear" w:color="auto" w:fill="auto"/>
            <w:vAlign w:val="center"/>
            <w:hideMark/>
          </w:tcPr>
          <w:p w14:paraId="7646A3D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9,0</w:t>
            </w:r>
          </w:p>
        </w:tc>
        <w:tc>
          <w:tcPr>
            <w:tcW w:w="1134" w:type="dxa"/>
            <w:shd w:val="clear" w:color="auto" w:fill="auto"/>
            <w:vAlign w:val="center"/>
            <w:hideMark/>
          </w:tcPr>
          <w:p w14:paraId="0F09858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3,3</w:t>
            </w:r>
          </w:p>
        </w:tc>
      </w:tr>
      <w:tr w:rsidR="001F37AA" w:rsidRPr="006533C8" w14:paraId="6851CE8F" w14:textId="77777777" w:rsidTr="00EB29A4">
        <w:trPr>
          <w:trHeight w:val="340"/>
        </w:trPr>
        <w:tc>
          <w:tcPr>
            <w:tcW w:w="1157" w:type="dxa"/>
            <w:vMerge/>
            <w:shd w:val="clear" w:color="auto" w:fill="EAF1DD" w:themeFill="accent3" w:themeFillTint="33"/>
            <w:vAlign w:val="center"/>
            <w:hideMark/>
          </w:tcPr>
          <w:p w14:paraId="5FD818EF" w14:textId="77777777" w:rsidR="001F37AA" w:rsidRPr="006533C8" w:rsidRDefault="001F37AA" w:rsidP="00A461A3">
            <w:pPr>
              <w:spacing w:after="0" w:line="240" w:lineRule="auto"/>
              <w:rPr>
                <w:rFonts w:ascii="Arial" w:hAnsi="Arial" w:cs="Arial"/>
                <w:color w:val="000000"/>
                <w:sz w:val="16"/>
                <w:szCs w:val="16"/>
                <w:lang w:eastAsia="pl-PL"/>
              </w:rPr>
            </w:pPr>
          </w:p>
        </w:tc>
        <w:tc>
          <w:tcPr>
            <w:tcW w:w="2524" w:type="dxa"/>
            <w:shd w:val="clear" w:color="auto" w:fill="EAF1DD" w:themeFill="accent3" w:themeFillTint="33"/>
            <w:vAlign w:val="center"/>
            <w:hideMark/>
          </w:tcPr>
          <w:p w14:paraId="0041612B"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tyski</w:t>
            </w:r>
          </w:p>
        </w:tc>
        <w:tc>
          <w:tcPr>
            <w:tcW w:w="992" w:type="dxa"/>
            <w:shd w:val="clear" w:color="auto" w:fill="auto"/>
            <w:vAlign w:val="center"/>
            <w:hideMark/>
          </w:tcPr>
          <w:p w14:paraId="6739680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4 832</w:t>
            </w:r>
          </w:p>
        </w:tc>
        <w:tc>
          <w:tcPr>
            <w:tcW w:w="992" w:type="dxa"/>
            <w:shd w:val="clear" w:color="auto" w:fill="auto"/>
            <w:vAlign w:val="center"/>
            <w:hideMark/>
          </w:tcPr>
          <w:p w14:paraId="2058408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1 217</w:t>
            </w:r>
          </w:p>
        </w:tc>
        <w:tc>
          <w:tcPr>
            <w:tcW w:w="993" w:type="dxa"/>
            <w:shd w:val="clear" w:color="auto" w:fill="auto"/>
            <w:vAlign w:val="center"/>
            <w:hideMark/>
          </w:tcPr>
          <w:p w14:paraId="74B0C34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8 411</w:t>
            </w:r>
          </w:p>
        </w:tc>
        <w:tc>
          <w:tcPr>
            <w:tcW w:w="992" w:type="dxa"/>
            <w:shd w:val="clear" w:color="auto" w:fill="auto"/>
            <w:vAlign w:val="center"/>
            <w:hideMark/>
          </w:tcPr>
          <w:p w14:paraId="3C3F554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25,2</w:t>
            </w:r>
          </w:p>
        </w:tc>
        <w:tc>
          <w:tcPr>
            <w:tcW w:w="1134" w:type="dxa"/>
            <w:shd w:val="clear" w:color="auto" w:fill="auto"/>
            <w:vAlign w:val="center"/>
            <w:hideMark/>
          </w:tcPr>
          <w:p w14:paraId="64B7555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2,1</w:t>
            </w:r>
          </w:p>
        </w:tc>
      </w:tr>
      <w:tr w:rsidR="001F37AA" w:rsidRPr="006533C8" w14:paraId="79D6AED3" w14:textId="77777777" w:rsidTr="00EB29A4">
        <w:trPr>
          <w:trHeight w:val="340"/>
        </w:trPr>
        <w:tc>
          <w:tcPr>
            <w:tcW w:w="1157" w:type="dxa"/>
            <w:vMerge w:val="restart"/>
            <w:shd w:val="clear" w:color="auto" w:fill="EAF1DD" w:themeFill="accent3" w:themeFillTint="33"/>
            <w:vAlign w:val="center"/>
            <w:hideMark/>
          </w:tcPr>
          <w:p w14:paraId="256E29A1"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Powiaty wg rodzaju</w:t>
            </w:r>
          </w:p>
        </w:tc>
        <w:tc>
          <w:tcPr>
            <w:tcW w:w="2524" w:type="dxa"/>
            <w:shd w:val="clear" w:color="auto" w:fill="EAF1DD" w:themeFill="accent3" w:themeFillTint="33"/>
            <w:vAlign w:val="center"/>
            <w:hideMark/>
          </w:tcPr>
          <w:p w14:paraId="0E3FCBA0"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miasta na prawach powiatu</w:t>
            </w:r>
          </w:p>
        </w:tc>
        <w:tc>
          <w:tcPr>
            <w:tcW w:w="992" w:type="dxa"/>
            <w:shd w:val="clear" w:color="auto" w:fill="auto"/>
            <w:vAlign w:val="center"/>
            <w:hideMark/>
          </w:tcPr>
          <w:p w14:paraId="40736D3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41 058</w:t>
            </w:r>
          </w:p>
        </w:tc>
        <w:tc>
          <w:tcPr>
            <w:tcW w:w="992" w:type="dxa"/>
            <w:shd w:val="clear" w:color="auto" w:fill="auto"/>
            <w:vAlign w:val="center"/>
            <w:hideMark/>
          </w:tcPr>
          <w:p w14:paraId="2731209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53</w:t>
            </w:r>
          </w:p>
        </w:tc>
        <w:tc>
          <w:tcPr>
            <w:tcW w:w="993" w:type="dxa"/>
            <w:shd w:val="clear" w:color="auto" w:fill="auto"/>
            <w:vAlign w:val="center"/>
            <w:hideMark/>
          </w:tcPr>
          <w:p w14:paraId="22BBD2E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73 534</w:t>
            </w:r>
          </w:p>
        </w:tc>
        <w:tc>
          <w:tcPr>
            <w:tcW w:w="992" w:type="dxa"/>
            <w:shd w:val="clear" w:color="auto" w:fill="auto"/>
            <w:vAlign w:val="center"/>
            <w:hideMark/>
          </w:tcPr>
          <w:p w14:paraId="1A972C3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0,1</w:t>
            </w:r>
          </w:p>
        </w:tc>
        <w:tc>
          <w:tcPr>
            <w:tcW w:w="1134" w:type="dxa"/>
            <w:shd w:val="clear" w:color="auto" w:fill="auto"/>
            <w:vAlign w:val="center"/>
            <w:hideMark/>
          </w:tcPr>
          <w:p w14:paraId="3488A96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w:t>
            </w:r>
          </w:p>
        </w:tc>
      </w:tr>
      <w:tr w:rsidR="001F37AA" w:rsidRPr="006533C8" w14:paraId="2AADB74A" w14:textId="77777777" w:rsidTr="00EB29A4">
        <w:trPr>
          <w:trHeight w:val="340"/>
        </w:trPr>
        <w:tc>
          <w:tcPr>
            <w:tcW w:w="1157" w:type="dxa"/>
            <w:vMerge/>
            <w:shd w:val="clear" w:color="auto" w:fill="EAF1DD" w:themeFill="accent3" w:themeFillTint="33"/>
            <w:vAlign w:val="center"/>
            <w:hideMark/>
          </w:tcPr>
          <w:p w14:paraId="3BFDC485" w14:textId="77777777" w:rsidR="001F37AA" w:rsidRPr="006533C8" w:rsidRDefault="001F37AA" w:rsidP="00A461A3">
            <w:pPr>
              <w:spacing w:after="0" w:line="240" w:lineRule="auto"/>
              <w:rPr>
                <w:rFonts w:ascii="Arial" w:hAnsi="Arial" w:cs="Arial"/>
                <w:color w:val="000000"/>
                <w:sz w:val="16"/>
                <w:szCs w:val="16"/>
                <w:lang w:eastAsia="pl-PL"/>
              </w:rPr>
            </w:pPr>
          </w:p>
        </w:tc>
        <w:tc>
          <w:tcPr>
            <w:tcW w:w="2524" w:type="dxa"/>
            <w:shd w:val="clear" w:color="auto" w:fill="EAF1DD" w:themeFill="accent3" w:themeFillTint="33"/>
            <w:vAlign w:val="center"/>
            <w:hideMark/>
          </w:tcPr>
          <w:p w14:paraId="11690380"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powiaty ziemskie</w:t>
            </w:r>
          </w:p>
        </w:tc>
        <w:tc>
          <w:tcPr>
            <w:tcW w:w="992" w:type="dxa"/>
            <w:shd w:val="clear" w:color="auto" w:fill="auto"/>
            <w:vAlign w:val="center"/>
            <w:hideMark/>
          </w:tcPr>
          <w:p w14:paraId="04B80F8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32 473</w:t>
            </w:r>
          </w:p>
        </w:tc>
        <w:tc>
          <w:tcPr>
            <w:tcW w:w="992" w:type="dxa"/>
            <w:shd w:val="clear" w:color="auto" w:fill="auto"/>
            <w:vAlign w:val="center"/>
            <w:hideMark/>
          </w:tcPr>
          <w:p w14:paraId="2438999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16 098</w:t>
            </w:r>
          </w:p>
        </w:tc>
        <w:tc>
          <w:tcPr>
            <w:tcW w:w="993" w:type="dxa"/>
            <w:shd w:val="clear" w:color="auto" w:fill="auto"/>
            <w:vAlign w:val="center"/>
            <w:hideMark/>
          </w:tcPr>
          <w:p w14:paraId="2A681C4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61 294</w:t>
            </w:r>
          </w:p>
        </w:tc>
        <w:tc>
          <w:tcPr>
            <w:tcW w:w="992" w:type="dxa"/>
            <w:shd w:val="clear" w:color="auto" w:fill="auto"/>
            <w:vAlign w:val="center"/>
            <w:hideMark/>
          </w:tcPr>
          <w:p w14:paraId="7710B58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49,6</w:t>
            </w:r>
          </w:p>
        </w:tc>
        <w:tc>
          <w:tcPr>
            <w:tcW w:w="1134" w:type="dxa"/>
            <w:shd w:val="clear" w:color="auto" w:fill="auto"/>
            <w:vAlign w:val="center"/>
            <w:hideMark/>
          </w:tcPr>
          <w:p w14:paraId="571062D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w:t>
            </w:r>
          </w:p>
        </w:tc>
      </w:tr>
    </w:tbl>
    <w:p w14:paraId="655D6726" w14:textId="77777777" w:rsidR="001F37AA" w:rsidRPr="006533C8" w:rsidRDefault="001F37AA" w:rsidP="00A461A3">
      <w:pPr>
        <w:spacing w:after="0"/>
        <w:rPr>
          <w:rFonts w:ascii="Arial" w:hAnsi="Arial" w:cs="Arial"/>
          <w:sz w:val="21"/>
          <w:szCs w:val="21"/>
        </w:rPr>
      </w:pPr>
    </w:p>
    <w:p w14:paraId="4B4B11C4" w14:textId="77777777" w:rsidR="001F37AA" w:rsidRPr="006533C8" w:rsidRDefault="001F37AA" w:rsidP="00A461A3">
      <w:pPr>
        <w:tabs>
          <w:tab w:val="left" w:pos="567"/>
        </w:tabs>
        <w:spacing w:after="0" w:line="240" w:lineRule="auto"/>
        <w:rPr>
          <w:rFonts w:ascii="Arial" w:hAnsi="Arial" w:cs="Arial"/>
          <w:sz w:val="20"/>
          <w:szCs w:val="20"/>
        </w:rPr>
      </w:pPr>
      <w:r w:rsidRPr="006533C8">
        <w:rPr>
          <w:rFonts w:ascii="Arial" w:hAnsi="Arial" w:cs="Arial"/>
          <w:sz w:val="18"/>
          <w:szCs w:val="18"/>
        </w:rPr>
        <w:t>Źródło: 1) Centralna Aplikacja Statystyczna, sprawozdanie</w:t>
      </w:r>
      <w:r w:rsidRPr="006533C8">
        <w:rPr>
          <w:rFonts w:ascii="Arial" w:hAnsi="Arial" w:cs="Arial"/>
          <w:i/>
          <w:sz w:val="18"/>
          <w:szCs w:val="18"/>
        </w:rPr>
        <w:t xml:space="preserve"> MRiPS-03 </w:t>
      </w:r>
      <w:r w:rsidRPr="006533C8">
        <w:rPr>
          <w:rFonts w:ascii="Arial" w:hAnsi="Arial" w:cs="Arial"/>
          <w:sz w:val="18"/>
          <w:szCs w:val="18"/>
        </w:rPr>
        <w:t xml:space="preserve">za okres I-XII 2024 r., 2) Główny Urząd Statystyczny, </w:t>
      </w:r>
      <w:r w:rsidRPr="006533C8">
        <w:rPr>
          <w:rFonts w:ascii="Arial" w:hAnsi="Arial" w:cs="Arial"/>
          <w:i/>
          <w:sz w:val="18"/>
          <w:szCs w:val="18"/>
        </w:rPr>
        <w:t>Bank Danych Lokalnych</w:t>
      </w:r>
      <w:r w:rsidRPr="006533C8">
        <w:rPr>
          <w:rFonts w:ascii="Arial" w:hAnsi="Arial" w:cs="Arial"/>
          <w:sz w:val="18"/>
          <w:szCs w:val="18"/>
        </w:rPr>
        <w:t>, https://bdl.stat.gov.pl/BDL/start.</w:t>
      </w:r>
      <w:r w:rsidRPr="006533C8">
        <w:rPr>
          <w:rFonts w:ascii="Arial" w:hAnsi="Arial" w:cs="Arial"/>
          <w:sz w:val="20"/>
          <w:szCs w:val="20"/>
        </w:rPr>
        <w:tab/>
      </w:r>
    </w:p>
    <w:p w14:paraId="19F57ACD" w14:textId="77777777" w:rsidR="001F37AA" w:rsidRPr="006533C8" w:rsidRDefault="001F37AA" w:rsidP="00A461A3">
      <w:pPr>
        <w:spacing w:after="0"/>
        <w:rPr>
          <w:rFonts w:ascii="Arial" w:hAnsi="Arial" w:cs="Arial"/>
          <w:b/>
          <w:sz w:val="21"/>
          <w:szCs w:val="21"/>
        </w:rPr>
      </w:pPr>
      <w:bookmarkStart w:id="134" w:name="_Toc417460512"/>
    </w:p>
    <w:p w14:paraId="7974C1D7" w14:textId="77777777" w:rsidR="001F37AA" w:rsidRPr="006533C8" w:rsidRDefault="001F37AA" w:rsidP="00A461A3">
      <w:pPr>
        <w:spacing w:after="0"/>
        <w:rPr>
          <w:rFonts w:ascii="Arial" w:hAnsi="Arial" w:cs="Arial"/>
          <w:color w:val="76923C" w:themeColor="accent3" w:themeShade="BF"/>
          <w:sz w:val="21"/>
          <w:szCs w:val="21"/>
        </w:rPr>
      </w:pPr>
    </w:p>
    <w:p w14:paraId="0F3D5E3A" w14:textId="77777777" w:rsidR="001F37AA" w:rsidRPr="006533C8" w:rsidRDefault="001F37AA" w:rsidP="00A461A3">
      <w:pPr>
        <w:spacing w:after="0"/>
        <w:rPr>
          <w:rFonts w:ascii="Arial" w:hAnsi="Arial" w:cs="Arial"/>
          <w:color w:val="76923C" w:themeColor="accent3" w:themeShade="BF"/>
          <w:sz w:val="21"/>
          <w:szCs w:val="21"/>
        </w:rPr>
      </w:pPr>
    </w:p>
    <w:p w14:paraId="40549A22" w14:textId="77777777" w:rsidR="001F37AA" w:rsidRPr="006533C8" w:rsidRDefault="001F37AA" w:rsidP="00A461A3">
      <w:pPr>
        <w:spacing w:after="0"/>
        <w:rPr>
          <w:rFonts w:ascii="Arial" w:hAnsi="Arial" w:cs="Arial"/>
          <w:color w:val="76923C" w:themeColor="accent3" w:themeShade="BF"/>
          <w:sz w:val="21"/>
          <w:szCs w:val="21"/>
        </w:rPr>
      </w:pPr>
    </w:p>
    <w:p w14:paraId="08A9D3A3" w14:textId="77777777" w:rsidR="001F37AA" w:rsidRPr="006533C8" w:rsidRDefault="001F37AA" w:rsidP="00A461A3">
      <w:pPr>
        <w:spacing w:after="0"/>
        <w:rPr>
          <w:rFonts w:ascii="Arial" w:hAnsi="Arial" w:cs="Arial"/>
          <w:color w:val="76923C" w:themeColor="accent3" w:themeShade="BF"/>
          <w:sz w:val="21"/>
          <w:szCs w:val="21"/>
        </w:rPr>
      </w:pPr>
    </w:p>
    <w:p w14:paraId="7628BA0D" w14:textId="77777777" w:rsidR="001F37AA" w:rsidRPr="006533C8" w:rsidRDefault="001F37AA" w:rsidP="00A461A3">
      <w:pPr>
        <w:spacing w:after="0"/>
        <w:rPr>
          <w:rFonts w:ascii="Arial" w:hAnsi="Arial" w:cs="Arial"/>
          <w:color w:val="76923C" w:themeColor="accent3" w:themeShade="BF"/>
          <w:sz w:val="21"/>
          <w:szCs w:val="21"/>
        </w:rPr>
      </w:pPr>
    </w:p>
    <w:p w14:paraId="13767A83" w14:textId="77777777" w:rsidR="001F37AA" w:rsidRPr="006533C8" w:rsidRDefault="001F37AA" w:rsidP="00A461A3">
      <w:pPr>
        <w:spacing w:after="0"/>
        <w:rPr>
          <w:rFonts w:ascii="Arial" w:hAnsi="Arial" w:cs="Arial"/>
          <w:color w:val="76923C" w:themeColor="accent3" w:themeShade="BF"/>
          <w:sz w:val="21"/>
          <w:szCs w:val="21"/>
        </w:rPr>
      </w:pPr>
    </w:p>
    <w:p w14:paraId="4346BBBF" w14:textId="77777777" w:rsidR="001F37AA" w:rsidRPr="006533C8" w:rsidRDefault="001F37AA" w:rsidP="00A461A3">
      <w:pPr>
        <w:spacing w:after="0"/>
        <w:rPr>
          <w:rFonts w:ascii="Arial" w:hAnsi="Arial" w:cs="Arial"/>
          <w:color w:val="76923C" w:themeColor="accent3" w:themeShade="BF"/>
          <w:sz w:val="21"/>
          <w:szCs w:val="21"/>
        </w:rPr>
      </w:pPr>
    </w:p>
    <w:p w14:paraId="0B9D6528" w14:textId="77777777" w:rsidR="001F37AA" w:rsidRPr="006533C8" w:rsidRDefault="001F37AA" w:rsidP="00A461A3">
      <w:pPr>
        <w:spacing w:after="0"/>
        <w:rPr>
          <w:rFonts w:ascii="Arial" w:hAnsi="Arial" w:cs="Arial"/>
          <w:color w:val="76923C" w:themeColor="accent3" w:themeShade="BF"/>
          <w:sz w:val="21"/>
          <w:szCs w:val="21"/>
        </w:rPr>
      </w:pPr>
    </w:p>
    <w:p w14:paraId="303E700C" w14:textId="77777777" w:rsidR="001F37AA" w:rsidRPr="006533C8" w:rsidRDefault="001F37AA" w:rsidP="00A461A3">
      <w:pPr>
        <w:spacing w:after="0"/>
        <w:rPr>
          <w:rFonts w:ascii="Arial" w:hAnsi="Arial" w:cs="Arial"/>
          <w:color w:val="76923C" w:themeColor="accent3" w:themeShade="BF"/>
          <w:sz w:val="21"/>
          <w:szCs w:val="21"/>
        </w:rPr>
      </w:pPr>
    </w:p>
    <w:p w14:paraId="665D3EE5" w14:textId="77777777" w:rsidR="001F37AA" w:rsidRPr="006533C8" w:rsidRDefault="001F37AA" w:rsidP="00A461A3">
      <w:pPr>
        <w:spacing w:after="0"/>
        <w:rPr>
          <w:rFonts w:ascii="Arial" w:hAnsi="Arial" w:cs="Arial"/>
          <w:color w:val="76923C" w:themeColor="accent3" w:themeShade="BF"/>
          <w:sz w:val="21"/>
          <w:szCs w:val="21"/>
        </w:rPr>
      </w:pPr>
    </w:p>
    <w:p w14:paraId="2242BC6C" w14:textId="77777777" w:rsidR="001F37AA" w:rsidRPr="006533C8" w:rsidRDefault="001F37AA" w:rsidP="00A461A3">
      <w:pPr>
        <w:spacing w:after="0"/>
        <w:rPr>
          <w:rFonts w:ascii="Arial" w:hAnsi="Arial" w:cs="Arial"/>
          <w:color w:val="76923C" w:themeColor="accent3" w:themeShade="BF"/>
          <w:sz w:val="21"/>
          <w:szCs w:val="21"/>
        </w:rPr>
      </w:pPr>
    </w:p>
    <w:p w14:paraId="75433DEB" w14:textId="77777777" w:rsidR="001F37AA" w:rsidRPr="006533C8" w:rsidRDefault="001F37AA" w:rsidP="00A461A3">
      <w:pPr>
        <w:spacing w:after="0"/>
        <w:rPr>
          <w:rFonts w:ascii="Arial" w:hAnsi="Arial" w:cs="Arial"/>
          <w:color w:val="76923C" w:themeColor="accent3" w:themeShade="BF"/>
          <w:sz w:val="21"/>
          <w:szCs w:val="21"/>
        </w:rPr>
      </w:pPr>
    </w:p>
    <w:p w14:paraId="2FAB538A" w14:textId="77777777" w:rsidR="001F37AA" w:rsidRPr="006533C8" w:rsidRDefault="001F37AA" w:rsidP="00A461A3">
      <w:pPr>
        <w:spacing w:after="0"/>
        <w:rPr>
          <w:rFonts w:ascii="Arial" w:hAnsi="Arial" w:cs="Arial"/>
          <w:color w:val="76923C" w:themeColor="accent3" w:themeShade="BF"/>
          <w:sz w:val="21"/>
          <w:szCs w:val="21"/>
        </w:rPr>
      </w:pPr>
    </w:p>
    <w:p w14:paraId="5AB08FA7" w14:textId="77777777" w:rsidR="001F37AA" w:rsidRPr="006533C8" w:rsidRDefault="001F37AA" w:rsidP="00A461A3">
      <w:pPr>
        <w:spacing w:after="0"/>
        <w:rPr>
          <w:rFonts w:ascii="Arial" w:hAnsi="Arial" w:cs="Arial"/>
          <w:color w:val="76923C" w:themeColor="accent3" w:themeShade="BF"/>
          <w:sz w:val="21"/>
          <w:szCs w:val="21"/>
        </w:rPr>
      </w:pPr>
    </w:p>
    <w:p w14:paraId="4283CE30" w14:textId="77777777" w:rsidR="001F37AA" w:rsidRPr="006533C8" w:rsidRDefault="001F37AA" w:rsidP="00A461A3">
      <w:pPr>
        <w:spacing w:after="0"/>
        <w:rPr>
          <w:rFonts w:ascii="Arial" w:hAnsi="Arial" w:cs="Arial"/>
          <w:color w:val="76923C" w:themeColor="accent3" w:themeShade="BF"/>
          <w:sz w:val="21"/>
          <w:szCs w:val="21"/>
        </w:rPr>
      </w:pPr>
    </w:p>
    <w:p w14:paraId="5589DD14" w14:textId="77777777" w:rsidR="001F37AA" w:rsidRPr="006533C8" w:rsidRDefault="001F37AA" w:rsidP="00A461A3">
      <w:pPr>
        <w:spacing w:after="0"/>
        <w:rPr>
          <w:rFonts w:ascii="Arial" w:hAnsi="Arial" w:cs="Arial"/>
          <w:color w:val="76923C" w:themeColor="accent3" w:themeShade="BF"/>
          <w:sz w:val="21"/>
          <w:szCs w:val="21"/>
        </w:rPr>
      </w:pPr>
    </w:p>
    <w:p w14:paraId="24F339B6" w14:textId="77777777" w:rsidR="001F37AA" w:rsidRPr="006533C8" w:rsidRDefault="001F37AA" w:rsidP="00A461A3">
      <w:pPr>
        <w:spacing w:after="0"/>
        <w:rPr>
          <w:rFonts w:ascii="Arial" w:hAnsi="Arial" w:cs="Arial"/>
          <w:color w:val="76923C" w:themeColor="accent3" w:themeShade="BF"/>
          <w:sz w:val="21"/>
          <w:szCs w:val="21"/>
        </w:rPr>
      </w:pPr>
    </w:p>
    <w:p w14:paraId="21F9AEBF" w14:textId="77777777" w:rsidR="001F37AA" w:rsidRPr="006533C8" w:rsidRDefault="001F37AA" w:rsidP="00A461A3">
      <w:pPr>
        <w:spacing w:after="0"/>
        <w:rPr>
          <w:rFonts w:ascii="Arial" w:hAnsi="Arial" w:cs="Arial"/>
          <w:color w:val="76923C" w:themeColor="accent3" w:themeShade="BF"/>
          <w:sz w:val="21"/>
          <w:szCs w:val="21"/>
        </w:rPr>
      </w:pPr>
    </w:p>
    <w:p w14:paraId="02B18EA3" w14:textId="77777777" w:rsidR="001F37AA" w:rsidRPr="006533C8" w:rsidRDefault="001F37AA" w:rsidP="00A461A3">
      <w:pPr>
        <w:spacing w:after="0"/>
        <w:rPr>
          <w:rFonts w:ascii="Arial" w:hAnsi="Arial" w:cs="Arial"/>
          <w:color w:val="76923C" w:themeColor="accent3" w:themeShade="BF"/>
          <w:sz w:val="21"/>
          <w:szCs w:val="21"/>
        </w:rPr>
      </w:pPr>
    </w:p>
    <w:p w14:paraId="70B9ADFF" w14:textId="77777777" w:rsidR="001F37AA" w:rsidRDefault="001F37AA" w:rsidP="00A461A3">
      <w:pPr>
        <w:spacing w:after="0"/>
        <w:rPr>
          <w:rFonts w:ascii="Arial" w:hAnsi="Arial" w:cs="Arial"/>
          <w:color w:val="76923C" w:themeColor="accent3" w:themeShade="BF"/>
          <w:sz w:val="21"/>
          <w:szCs w:val="21"/>
        </w:rPr>
      </w:pPr>
    </w:p>
    <w:p w14:paraId="3897BD93" w14:textId="77777777" w:rsidR="00264D18" w:rsidRPr="006533C8" w:rsidRDefault="00264D18" w:rsidP="00A461A3">
      <w:pPr>
        <w:spacing w:after="0"/>
        <w:rPr>
          <w:rFonts w:ascii="Arial" w:hAnsi="Arial" w:cs="Arial"/>
          <w:color w:val="76923C" w:themeColor="accent3" w:themeShade="BF"/>
          <w:sz w:val="21"/>
          <w:szCs w:val="21"/>
        </w:rPr>
      </w:pPr>
    </w:p>
    <w:p w14:paraId="1E5504FB" w14:textId="77777777" w:rsidR="001F37AA" w:rsidRPr="006533C8" w:rsidRDefault="001F37AA" w:rsidP="00A461A3">
      <w:pPr>
        <w:spacing w:after="0"/>
        <w:rPr>
          <w:rFonts w:ascii="Arial" w:hAnsi="Arial" w:cs="Arial"/>
          <w:color w:val="76923C" w:themeColor="accent3" w:themeShade="BF"/>
          <w:sz w:val="21"/>
          <w:szCs w:val="21"/>
        </w:rPr>
      </w:pPr>
    </w:p>
    <w:p w14:paraId="3EACC69C" w14:textId="77777777" w:rsidR="001F37AA" w:rsidRPr="006533C8" w:rsidRDefault="001F37AA" w:rsidP="00A461A3">
      <w:pPr>
        <w:spacing w:after="0"/>
        <w:rPr>
          <w:rFonts w:ascii="Arial" w:hAnsi="Arial" w:cs="Arial"/>
          <w:color w:val="76923C" w:themeColor="accent3" w:themeShade="BF"/>
          <w:sz w:val="21"/>
          <w:szCs w:val="21"/>
        </w:rPr>
      </w:pPr>
    </w:p>
    <w:p w14:paraId="054C15B5" w14:textId="77777777" w:rsidR="001F37AA" w:rsidRPr="006533C8" w:rsidRDefault="001F37AA" w:rsidP="00A461A3">
      <w:pPr>
        <w:spacing w:after="0" w:line="240" w:lineRule="auto"/>
        <w:rPr>
          <w:rFonts w:ascii="Arial" w:hAnsi="Arial" w:cs="Arial"/>
          <w:color w:val="9BBB59" w:themeColor="accent3"/>
          <w:sz w:val="24"/>
          <w:szCs w:val="24"/>
        </w:rPr>
      </w:pPr>
      <w:r w:rsidRPr="006533C8">
        <w:rPr>
          <w:rFonts w:ascii="Arial" w:hAnsi="Arial" w:cs="Arial"/>
          <w:color w:val="9BBB59" w:themeColor="accent3"/>
          <w:sz w:val="24"/>
          <w:szCs w:val="24"/>
        </w:rPr>
        <w:lastRenderedPageBreak/>
        <w:t xml:space="preserve">Osoby w rodzinach objętych pomocą społeczną wg powodów udzielenia pomocy </w:t>
      </w:r>
      <w:r w:rsidRPr="006533C8">
        <w:rPr>
          <w:rFonts w:ascii="Arial" w:hAnsi="Arial" w:cs="Arial"/>
          <w:bCs/>
          <w:color w:val="9BBB59" w:themeColor="accent3"/>
          <w:sz w:val="24"/>
          <w:szCs w:val="24"/>
        </w:rPr>
        <w:t>–</w:t>
      </w:r>
      <w:r w:rsidRPr="006533C8">
        <w:rPr>
          <w:rFonts w:ascii="Arial" w:hAnsi="Arial" w:cs="Arial"/>
          <w:color w:val="9BBB59" w:themeColor="accent3"/>
          <w:sz w:val="24"/>
          <w:szCs w:val="24"/>
        </w:rPr>
        <w:t xml:space="preserve"> województwo śląskie, lata 2022-2024.</w:t>
      </w:r>
      <w:bookmarkEnd w:id="134"/>
    </w:p>
    <w:p w14:paraId="52E97BB9" w14:textId="77777777" w:rsidR="001F37AA" w:rsidRPr="006533C8" w:rsidRDefault="001F37AA" w:rsidP="00A461A3">
      <w:pPr>
        <w:spacing w:after="0"/>
        <w:rPr>
          <w:rFonts w:ascii="Arial" w:hAnsi="Arial" w:cs="Arial"/>
          <w:sz w:val="21"/>
          <w:szCs w:val="21"/>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252"/>
        <w:gridCol w:w="851"/>
        <w:gridCol w:w="850"/>
        <w:gridCol w:w="851"/>
        <w:gridCol w:w="751"/>
        <w:gridCol w:w="808"/>
      </w:tblGrid>
      <w:tr w:rsidR="001F37AA" w:rsidRPr="006533C8" w14:paraId="026410C5" w14:textId="77777777" w:rsidTr="00EB29A4">
        <w:trPr>
          <w:trHeight w:val="577"/>
        </w:trPr>
        <w:tc>
          <w:tcPr>
            <w:tcW w:w="4673" w:type="dxa"/>
            <w:gridSpan w:val="2"/>
            <w:vMerge w:val="restart"/>
            <w:shd w:val="clear" w:color="auto" w:fill="C2D69B" w:themeFill="accent3" w:themeFillTint="99"/>
            <w:vAlign w:val="center"/>
            <w:hideMark/>
          </w:tcPr>
          <w:p w14:paraId="623C402C"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Wyszczególnienie</w:t>
            </w:r>
          </w:p>
        </w:tc>
        <w:tc>
          <w:tcPr>
            <w:tcW w:w="2552" w:type="dxa"/>
            <w:gridSpan w:val="3"/>
            <w:shd w:val="clear" w:color="auto" w:fill="C2D69B" w:themeFill="accent3" w:themeFillTint="99"/>
            <w:vAlign w:val="center"/>
            <w:hideMark/>
          </w:tcPr>
          <w:p w14:paraId="3C76BB44"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Lata</w:t>
            </w:r>
          </w:p>
        </w:tc>
        <w:tc>
          <w:tcPr>
            <w:tcW w:w="1559" w:type="dxa"/>
            <w:gridSpan w:val="2"/>
            <w:shd w:val="clear" w:color="auto" w:fill="C2D69B" w:themeFill="accent3" w:themeFillTint="99"/>
            <w:vAlign w:val="center"/>
            <w:hideMark/>
          </w:tcPr>
          <w:p w14:paraId="31FAED08"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Zmiana w latach 2022-2024</w:t>
            </w:r>
          </w:p>
        </w:tc>
      </w:tr>
      <w:tr w:rsidR="001F37AA" w:rsidRPr="006533C8" w14:paraId="4756AB17" w14:textId="77777777" w:rsidTr="00264D18">
        <w:trPr>
          <w:trHeight w:val="397"/>
        </w:trPr>
        <w:tc>
          <w:tcPr>
            <w:tcW w:w="4673" w:type="dxa"/>
            <w:gridSpan w:val="2"/>
            <w:vMerge/>
            <w:shd w:val="clear" w:color="auto" w:fill="C2D69B" w:themeFill="accent3" w:themeFillTint="99"/>
            <w:vAlign w:val="center"/>
            <w:hideMark/>
          </w:tcPr>
          <w:p w14:paraId="53E40645" w14:textId="77777777" w:rsidR="001F37AA" w:rsidRPr="006533C8" w:rsidRDefault="001F37AA" w:rsidP="00A461A3">
            <w:pPr>
              <w:spacing w:after="0" w:line="240" w:lineRule="auto"/>
              <w:rPr>
                <w:rFonts w:ascii="Arial" w:hAnsi="Arial" w:cs="Arial"/>
                <w:color w:val="000000"/>
                <w:sz w:val="16"/>
                <w:szCs w:val="16"/>
                <w:lang w:eastAsia="pl-PL"/>
              </w:rPr>
            </w:pPr>
          </w:p>
        </w:tc>
        <w:tc>
          <w:tcPr>
            <w:tcW w:w="851" w:type="dxa"/>
            <w:shd w:val="clear" w:color="auto" w:fill="C2D69B" w:themeFill="accent3" w:themeFillTint="99"/>
            <w:vAlign w:val="center"/>
            <w:hideMark/>
          </w:tcPr>
          <w:p w14:paraId="6DD16174"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2022</w:t>
            </w:r>
          </w:p>
        </w:tc>
        <w:tc>
          <w:tcPr>
            <w:tcW w:w="850" w:type="dxa"/>
            <w:shd w:val="clear" w:color="auto" w:fill="C2D69B" w:themeFill="accent3" w:themeFillTint="99"/>
            <w:vAlign w:val="center"/>
            <w:hideMark/>
          </w:tcPr>
          <w:p w14:paraId="14948E90"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2023</w:t>
            </w:r>
          </w:p>
        </w:tc>
        <w:tc>
          <w:tcPr>
            <w:tcW w:w="851" w:type="dxa"/>
            <w:shd w:val="clear" w:color="auto" w:fill="C2D69B" w:themeFill="accent3" w:themeFillTint="99"/>
            <w:vAlign w:val="center"/>
            <w:hideMark/>
          </w:tcPr>
          <w:p w14:paraId="222DE1B0"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2024</w:t>
            </w:r>
          </w:p>
        </w:tc>
        <w:tc>
          <w:tcPr>
            <w:tcW w:w="751" w:type="dxa"/>
            <w:shd w:val="clear" w:color="auto" w:fill="C2D69B" w:themeFill="accent3" w:themeFillTint="99"/>
            <w:vAlign w:val="center"/>
            <w:hideMark/>
          </w:tcPr>
          <w:p w14:paraId="5537D954"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n</w:t>
            </w:r>
          </w:p>
        </w:tc>
        <w:tc>
          <w:tcPr>
            <w:tcW w:w="808" w:type="dxa"/>
            <w:shd w:val="clear" w:color="auto" w:fill="C2D69B" w:themeFill="accent3" w:themeFillTint="99"/>
            <w:vAlign w:val="center"/>
            <w:hideMark/>
          </w:tcPr>
          <w:p w14:paraId="5A9954CA"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t>
            </w:r>
          </w:p>
        </w:tc>
      </w:tr>
      <w:tr w:rsidR="001F37AA" w:rsidRPr="006533C8" w14:paraId="68EACF19" w14:textId="77777777" w:rsidTr="00EB29A4">
        <w:trPr>
          <w:cantSplit/>
          <w:trHeight w:val="624"/>
        </w:trPr>
        <w:tc>
          <w:tcPr>
            <w:tcW w:w="4673" w:type="dxa"/>
            <w:gridSpan w:val="2"/>
            <w:shd w:val="clear" w:color="auto" w:fill="EAF1DD" w:themeFill="accent3" w:themeFillTint="33"/>
            <w:noWrap/>
            <w:vAlign w:val="center"/>
            <w:hideMark/>
          </w:tcPr>
          <w:p w14:paraId="62EE65CC"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Ogółem</w:t>
            </w:r>
          </w:p>
        </w:tc>
        <w:tc>
          <w:tcPr>
            <w:tcW w:w="851" w:type="dxa"/>
            <w:shd w:val="clear" w:color="auto" w:fill="auto"/>
            <w:noWrap/>
            <w:vAlign w:val="center"/>
            <w:hideMark/>
          </w:tcPr>
          <w:p w14:paraId="6EC4382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143 756</w:t>
            </w:r>
          </w:p>
        </w:tc>
        <w:tc>
          <w:tcPr>
            <w:tcW w:w="850" w:type="dxa"/>
            <w:shd w:val="clear" w:color="auto" w:fill="auto"/>
            <w:noWrap/>
            <w:vAlign w:val="center"/>
            <w:hideMark/>
          </w:tcPr>
          <w:p w14:paraId="78AAD90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137 644</w:t>
            </w:r>
          </w:p>
        </w:tc>
        <w:tc>
          <w:tcPr>
            <w:tcW w:w="851" w:type="dxa"/>
            <w:shd w:val="clear" w:color="auto" w:fill="auto"/>
            <w:vAlign w:val="center"/>
            <w:hideMark/>
          </w:tcPr>
          <w:p w14:paraId="4D53D50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134 828</w:t>
            </w:r>
          </w:p>
        </w:tc>
        <w:tc>
          <w:tcPr>
            <w:tcW w:w="751" w:type="dxa"/>
            <w:shd w:val="clear" w:color="auto" w:fill="auto"/>
            <w:vAlign w:val="center"/>
            <w:hideMark/>
          </w:tcPr>
          <w:p w14:paraId="24213DE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-8 928</w:t>
            </w:r>
          </w:p>
        </w:tc>
        <w:tc>
          <w:tcPr>
            <w:tcW w:w="808" w:type="dxa"/>
            <w:shd w:val="clear" w:color="auto" w:fill="auto"/>
            <w:vAlign w:val="center"/>
            <w:hideMark/>
          </w:tcPr>
          <w:p w14:paraId="2A5062C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-6,21</w:t>
            </w:r>
          </w:p>
        </w:tc>
      </w:tr>
      <w:tr w:rsidR="001F37AA" w:rsidRPr="006533C8" w14:paraId="0BB8763E" w14:textId="77777777" w:rsidTr="00EB29A4">
        <w:trPr>
          <w:cantSplit/>
          <w:trHeight w:val="624"/>
        </w:trPr>
        <w:tc>
          <w:tcPr>
            <w:tcW w:w="421" w:type="dxa"/>
            <w:vMerge w:val="restart"/>
            <w:shd w:val="clear" w:color="auto" w:fill="EAF1DD" w:themeFill="accent3" w:themeFillTint="33"/>
            <w:textDirection w:val="btLr"/>
            <w:vAlign w:val="center"/>
            <w:hideMark/>
          </w:tcPr>
          <w:p w14:paraId="1317EB9E"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 tym wg powodów:</w:t>
            </w:r>
          </w:p>
        </w:tc>
        <w:tc>
          <w:tcPr>
            <w:tcW w:w="4252" w:type="dxa"/>
            <w:shd w:val="clear" w:color="auto" w:fill="EAF1DD" w:themeFill="accent3" w:themeFillTint="33"/>
            <w:vAlign w:val="center"/>
            <w:hideMark/>
          </w:tcPr>
          <w:p w14:paraId="17B6D7B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ubóstwo</w:t>
            </w:r>
          </w:p>
        </w:tc>
        <w:tc>
          <w:tcPr>
            <w:tcW w:w="851" w:type="dxa"/>
            <w:shd w:val="clear" w:color="auto" w:fill="auto"/>
            <w:noWrap/>
            <w:vAlign w:val="center"/>
            <w:hideMark/>
          </w:tcPr>
          <w:p w14:paraId="5C7DDCE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49 676</w:t>
            </w:r>
          </w:p>
        </w:tc>
        <w:tc>
          <w:tcPr>
            <w:tcW w:w="850" w:type="dxa"/>
            <w:shd w:val="clear" w:color="auto" w:fill="auto"/>
            <w:noWrap/>
            <w:vAlign w:val="center"/>
            <w:hideMark/>
          </w:tcPr>
          <w:p w14:paraId="63911CF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45 926</w:t>
            </w:r>
          </w:p>
        </w:tc>
        <w:tc>
          <w:tcPr>
            <w:tcW w:w="851" w:type="dxa"/>
            <w:shd w:val="clear" w:color="auto" w:fill="auto"/>
            <w:noWrap/>
            <w:vAlign w:val="center"/>
            <w:hideMark/>
          </w:tcPr>
          <w:p w14:paraId="51119B7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38 906</w:t>
            </w:r>
          </w:p>
        </w:tc>
        <w:tc>
          <w:tcPr>
            <w:tcW w:w="751" w:type="dxa"/>
            <w:shd w:val="clear" w:color="auto" w:fill="auto"/>
            <w:vAlign w:val="center"/>
            <w:hideMark/>
          </w:tcPr>
          <w:p w14:paraId="2B859BE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-10 770</w:t>
            </w:r>
          </w:p>
        </w:tc>
        <w:tc>
          <w:tcPr>
            <w:tcW w:w="808" w:type="dxa"/>
            <w:shd w:val="clear" w:color="auto" w:fill="auto"/>
            <w:vAlign w:val="center"/>
            <w:hideMark/>
          </w:tcPr>
          <w:p w14:paraId="3FBB33A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-21,68</w:t>
            </w:r>
          </w:p>
        </w:tc>
      </w:tr>
      <w:tr w:rsidR="001F37AA" w:rsidRPr="006533C8" w14:paraId="06B2202D" w14:textId="77777777" w:rsidTr="00EB29A4">
        <w:trPr>
          <w:cantSplit/>
          <w:trHeight w:val="624"/>
        </w:trPr>
        <w:tc>
          <w:tcPr>
            <w:tcW w:w="421" w:type="dxa"/>
            <w:vMerge/>
            <w:shd w:val="clear" w:color="auto" w:fill="EAF1DD" w:themeFill="accent3" w:themeFillTint="33"/>
            <w:vAlign w:val="center"/>
            <w:hideMark/>
          </w:tcPr>
          <w:p w14:paraId="3E9CD854"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2223E403"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sieroctwo</w:t>
            </w:r>
          </w:p>
        </w:tc>
        <w:tc>
          <w:tcPr>
            <w:tcW w:w="851" w:type="dxa"/>
            <w:shd w:val="clear" w:color="auto" w:fill="auto"/>
            <w:noWrap/>
            <w:vAlign w:val="center"/>
            <w:hideMark/>
          </w:tcPr>
          <w:p w14:paraId="55EF043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71</w:t>
            </w:r>
          </w:p>
        </w:tc>
        <w:tc>
          <w:tcPr>
            <w:tcW w:w="850" w:type="dxa"/>
            <w:shd w:val="clear" w:color="auto" w:fill="auto"/>
            <w:noWrap/>
            <w:vAlign w:val="center"/>
            <w:hideMark/>
          </w:tcPr>
          <w:p w14:paraId="4D822DA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62</w:t>
            </w:r>
          </w:p>
        </w:tc>
        <w:tc>
          <w:tcPr>
            <w:tcW w:w="851" w:type="dxa"/>
            <w:shd w:val="clear" w:color="auto" w:fill="auto"/>
            <w:noWrap/>
            <w:vAlign w:val="center"/>
            <w:hideMark/>
          </w:tcPr>
          <w:p w14:paraId="161EB19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67</w:t>
            </w:r>
          </w:p>
        </w:tc>
        <w:tc>
          <w:tcPr>
            <w:tcW w:w="751" w:type="dxa"/>
            <w:shd w:val="clear" w:color="auto" w:fill="auto"/>
            <w:vAlign w:val="center"/>
            <w:hideMark/>
          </w:tcPr>
          <w:p w14:paraId="3290D29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w:t>
            </w:r>
          </w:p>
        </w:tc>
        <w:tc>
          <w:tcPr>
            <w:tcW w:w="808" w:type="dxa"/>
            <w:shd w:val="clear" w:color="auto" w:fill="auto"/>
            <w:vAlign w:val="center"/>
            <w:hideMark/>
          </w:tcPr>
          <w:p w14:paraId="78EBBCA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-5,63</w:t>
            </w:r>
          </w:p>
        </w:tc>
      </w:tr>
      <w:tr w:rsidR="001F37AA" w:rsidRPr="006533C8" w14:paraId="3A17F308" w14:textId="77777777" w:rsidTr="00EB29A4">
        <w:trPr>
          <w:cantSplit/>
          <w:trHeight w:val="624"/>
        </w:trPr>
        <w:tc>
          <w:tcPr>
            <w:tcW w:w="421" w:type="dxa"/>
            <w:vMerge/>
            <w:shd w:val="clear" w:color="auto" w:fill="EAF1DD" w:themeFill="accent3" w:themeFillTint="33"/>
            <w:vAlign w:val="center"/>
            <w:hideMark/>
          </w:tcPr>
          <w:p w14:paraId="7A892467"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7A467D40"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bezdomność</w:t>
            </w:r>
          </w:p>
        </w:tc>
        <w:tc>
          <w:tcPr>
            <w:tcW w:w="851" w:type="dxa"/>
            <w:shd w:val="clear" w:color="auto" w:fill="auto"/>
            <w:noWrap/>
            <w:vAlign w:val="center"/>
            <w:hideMark/>
          </w:tcPr>
          <w:p w14:paraId="7D3FE79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5 642</w:t>
            </w:r>
          </w:p>
        </w:tc>
        <w:tc>
          <w:tcPr>
            <w:tcW w:w="850" w:type="dxa"/>
            <w:shd w:val="clear" w:color="auto" w:fill="auto"/>
            <w:noWrap/>
            <w:vAlign w:val="center"/>
            <w:hideMark/>
          </w:tcPr>
          <w:p w14:paraId="17A3DED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6 072</w:t>
            </w:r>
          </w:p>
        </w:tc>
        <w:tc>
          <w:tcPr>
            <w:tcW w:w="851" w:type="dxa"/>
            <w:shd w:val="clear" w:color="auto" w:fill="auto"/>
            <w:noWrap/>
            <w:vAlign w:val="center"/>
            <w:hideMark/>
          </w:tcPr>
          <w:p w14:paraId="04A8183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5 893</w:t>
            </w:r>
          </w:p>
        </w:tc>
        <w:tc>
          <w:tcPr>
            <w:tcW w:w="751" w:type="dxa"/>
            <w:shd w:val="clear" w:color="auto" w:fill="auto"/>
            <w:vAlign w:val="center"/>
            <w:hideMark/>
          </w:tcPr>
          <w:p w14:paraId="3FB5244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251</w:t>
            </w:r>
          </w:p>
        </w:tc>
        <w:tc>
          <w:tcPr>
            <w:tcW w:w="808" w:type="dxa"/>
            <w:shd w:val="clear" w:color="auto" w:fill="auto"/>
            <w:vAlign w:val="center"/>
            <w:hideMark/>
          </w:tcPr>
          <w:p w14:paraId="233EC4F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4,45</w:t>
            </w:r>
          </w:p>
        </w:tc>
      </w:tr>
      <w:tr w:rsidR="001F37AA" w:rsidRPr="006533C8" w14:paraId="130B06EA" w14:textId="77777777" w:rsidTr="00EB29A4">
        <w:trPr>
          <w:cantSplit/>
          <w:trHeight w:val="624"/>
        </w:trPr>
        <w:tc>
          <w:tcPr>
            <w:tcW w:w="421" w:type="dxa"/>
            <w:vMerge/>
            <w:shd w:val="clear" w:color="auto" w:fill="EAF1DD" w:themeFill="accent3" w:themeFillTint="33"/>
            <w:vAlign w:val="center"/>
            <w:hideMark/>
          </w:tcPr>
          <w:p w14:paraId="43D33A92"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197AC38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potrzeba ochrony macierzyństwa</w:t>
            </w:r>
          </w:p>
        </w:tc>
        <w:tc>
          <w:tcPr>
            <w:tcW w:w="851" w:type="dxa"/>
            <w:shd w:val="clear" w:color="auto" w:fill="auto"/>
            <w:noWrap/>
            <w:vAlign w:val="center"/>
            <w:hideMark/>
          </w:tcPr>
          <w:p w14:paraId="15AB559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18 222</w:t>
            </w:r>
          </w:p>
        </w:tc>
        <w:tc>
          <w:tcPr>
            <w:tcW w:w="850" w:type="dxa"/>
            <w:shd w:val="clear" w:color="auto" w:fill="auto"/>
            <w:noWrap/>
            <w:vAlign w:val="center"/>
            <w:hideMark/>
          </w:tcPr>
          <w:p w14:paraId="68FED23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18 377</w:t>
            </w:r>
          </w:p>
        </w:tc>
        <w:tc>
          <w:tcPr>
            <w:tcW w:w="851" w:type="dxa"/>
            <w:shd w:val="clear" w:color="auto" w:fill="auto"/>
            <w:noWrap/>
            <w:vAlign w:val="center"/>
            <w:hideMark/>
          </w:tcPr>
          <w:p w14:paraId="12D2DAA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15 829</w:t>
            </w:r>
          </w:p>
        </w:tc>
        <w:tc>
          <w:tcPr>
            <w:tcW w:w="751" w:type="dxa"/>
            <w:shd w:val="clear" w:color="auto" w:fill="auto"/>
            <w:vAlign w:val="center"/>
            <w:hideMark/>
          </w:tcPr>
          <w:p w14:paraId="3E1AF04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-2 393</w:t>
            </w:r>
          </w:p>
        </w:tc>
        <w:tc>
          <w:tcPr>
            <w:tcW w:w="808" w:type="dxa"/>
            <w:shd w:val="clear" w:color="auto" w:fill="auto"/>
            <w:vAlign w:val="center"/>
            <w:hideMark/>
          </w:tcPr>
          <w:p w14:paraId="2A80320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-13,13</w:t>
            </w:r>
          </w:p>
        </w:tc>
      </w:tr>
      <w:tr w:rsidR="001F37AA" w:rsidRPr="006533C8" w14:paraId="78D56459" w14:textId="77777777" w:rsidTr="00EB29A4">
        <w:trPr>
          <w:cantSplit/>
          <w:trHeight w:val="624"/>
        </w:trPr>
        <w:tc>
          <w:tcPr>
            <w:tcW w:w="421" w:type="dxa"/>
            <w:vMerge/>
            <w:shd w:val="clear" w:color="auto" w:fill="EAF1DD" w:themeFill="accent3" w:themeFillTint="33"/>
            <w:vAlign w:val="center"/>
            <w:hideMark/>
          </w:tcPr>
          <w:p w14:paraId="2914FB7A"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2500413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bezrobocie</w:t>
            </w:r>
          </w:p>
        </w:tc>
        <w:tc>
          <w:tcPr>
            <w:tcW w:w="851" w:type="dxa"/>
            <w:shd w:val="clear" w:color="auto" w:fill="auto"/>
            <w:noWrap/>
            <w:vAlign w:val="center"/>
            <w:hideMark/>
          </w:tcPr>
          <w:p w14:paraId="15D21F1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40 206</w:t>
            </w:r>
          </w:p>
        </w:tc>
        <w:tc>
          <w:tcPr>
            <w:tcW w:w="850" w:type="dxa"/>
            <w:shd w:val="clear" w:color="auto" w:fill="auto"/>
            <w:noWrap/>
            <w:vAlign w:val="center"/>
            <w:hideMark/>
          </w:tcPr>
          <w:p w14:paraId="3900705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36 277</w:t>
            </w:r>
          </w:p>
        </w:tc>
        <w:tc>
          <w:tcPr>
            <w:tcW w:w="851" w:type="dxa"/>
            <w:shd w:val="clear" w:color="auto" w:fill="auto"/>
            <w:noWrap/>
            <w:vAlign w:val="center"/>
            <w:hideMark/>
          </w:tcPr>
          <w:p w14:paraId="60E31E3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31 348</w:t>
            </w:r>
          </w:p>
        </w:tc>
        <w:tc>
          <w:tcPr>
            <w:tcW w:w="751" w:type="dxa"/>
            <w:shd w:val="clear" w:color="auto" w:fill="auto"/>
            <w:vAlign w:val="center"/>
            <w:hideMark/>
          </w:tcPr>
          <w:p w14:paraId="040ADE9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-8 858</w:t>
            </w:r>
          </w:p>
        </w:tc>
        <w:tc>
          <w:tcPr>
            <w:tcW w:w="808" w:type="dxa"/>
            <w:shd w:val="clear" w:color="auto" w:fill="auto"/>
            <w:vAlign w:val="center"/>
            <w:hideMark/>
          </w:tcPr>
          <w:p w14:paraId="300988E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-22,03</w:t>
            </w:r>
          </w:p>
        </w:tc>
      </w:tr>
      <w:tr w:rsidR="001F37AA" w:rsidRPr="006533C8" w14:paraId="67348090" w14:textId="77777777" w:rsidTr="00EB29A4">
        <w:trPr>
          <w:cantSplit/>
          <w:trHeight w:val="624"/>
        </w:trPr>
        <w:tc>
          <w:tcPr>
            <w:tcW w:w="421" w:type="dxa"/>
            <w:vMerge/>
            <w:shd w:val="clear" w:color="auto" w:fill="EAF1DD" w:themeFill="accent3" w:themeFillTint="33"/>
            <w:vAlign w:val="center"/>
            <w:hideMark/>
          </w:tcPr>
          <w:p w14:paraId="2D779C26"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60AE3458"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niepełnosprawność</w:t>
            </w:r>
          </w:p>
        </w:tc>
        <w:tc>
          <w:tcPr>
            <w:tcW w:w="851" w:type="dxa"/>
            <w:shd w:val="clear" w:color="auto" w:fill="auto"/>
            <w:noWrap/>
            <w:vAlign w:val="center"/>
            <w:hideMark/>
          </w:tcPr>
          <w:p w14:paraId="161B0C4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39 281</w:t>
            </w:r>
          </w:p>
        </w:tc>
        <w:tc>
          <w:tcPr>
            <w:tcW w:w="850" w:type="dxa"/>
            <w:shd w:val="clear" w:color="auto" w:fill="auto"/>
            <w:noWrap/>
            <w:vAlign w:val="center"/>
            <w:hideMark/>
          </w:tcPr>
          <w:p w14:paraId="26B3DB3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38 500</w:t>
            </w:r>
          </w:p>
        </w:tc>
        <w:tc>
          <w:tcPr>
            <w:tcW w:w="851" w:type="dxa"/>
            <w:shd w:val="clear" w:color="auto" w:fill="auto"/>
            <w:noWrap/>
            <w:vAlign w:val="center"/>
            <w:hideMark/>
          </w:tcPr>
          <w:p w14:paraId="5CEE70E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36 747</w:t>
            </w:r>
          </w:p>
        </w:tc>
        <w:tc>
          <w:tcPr>
            <w:tcW w:w="751" w:type="dxa"/>
            <w:shd w:val="clear" w:color="auto" w:fill="auto"/>
            <w:vAlign w:val="center"/>
            <w:hideMark/>
          </w:tcPr>
          <w:p w14:paraId="426E1B2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-2 534</w:t>
            </w:r>
          </w:p>
        </w:tc>
        <w:tc>
          <w:tcPr>
            <w:tcW w:w="808" w:type="dxa"/>
            <w:shd w:val="clear" w:color="auto" w:fill="auto"/>
            <w:vAlign w:val="center"/>
            <w:hideMark/>
          </w:tcPr>
          <w:p w14:paraId="151524E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-6,45</w:t>
            </w:r>
          </w:p>
        </w:tc>
      </w:tr>
      <w:tr w:rsidR="001F37AA" w:rsidRPr="006533C8" w14:paraId="3B0F3652" w14:textId="77777777" w:rsidTr="00EB29A4">
        <w:trPr>
          <w:cantSplit/>
          <w:trHeight w:val="624"/>
        </w:trPr>
        <w:tc>
          <w:tcPr>
            <w:tcW w:w="421" w:type="dxa"/>
            <w:vMerge/>
            <w:shd w:val="clear" w:color="auto" w:fill="EAF1DD" w:themeFill="accent3" w:themeFillTint="33"/>
            <w:vAlign w:val="center"/>
            <w:hideMark/>
          </w:tcPr>
          <w:p w14:paraId="6434F053"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5DF47C16"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długotrwała lub ciężka choroba</w:t>
            </w:r>
          </w:p>
        </w:tc>
        <w:tc>
          <w:tcPr>
            <w:tcW w:w="851" w:type="dxa"/>
            <w:shd w:val="clear" w:color="auto" w:fill="auto"/>
            <w:noWrap/>
            <w:vAlign w:val="center"/>
            <w:hideMark/>
          </w:tcPr>
          <w:p w14:paraId="0749535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48 532</w:t>
            </w:r>
          </w:p>
        </w:tc>
        <w:tc>
          <w:tcPr>
            <w:tcW w:w="850" w:type="dxa"/>
            <w:shd w:val="clear" w:color="auto" w:fill="auto"/>
            <w:noWrap/>
            <w:vAlign w:val="center"/>
            <w:hideMark/>
          </w:tcPr>
          <w:p w14:paraId="230E703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46 911</w:t>
            </w:r>
          </w:p>
        </w:tc>
        <w:tc>
          <w:tcPr>
            <w:tcW w:w="851" w:type="dxa"/>
            <w:shd w:val="clear" w:color="auto" w:fill="auto"/>
            <w:noWrap/>
            <w:vAlign w:val="center"/>
            <w:hideMark/>
          </w:tcPr>
          <w:p w14:paraId="7BF4D33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45 299</w:t>
            </w:r>
          </w:p>
        </w:tc>
        <w:tc>
          <w:tcPr>
            <w:tcW w:w="751" w:type="dxa"/>
            <w:shd w:val="clear" w:color="auto" w:fill="auto"/>
            <w:vAlign w:val="center"/>
            <w:hideMark/>
          </w:tcPr>
          <w:p w14:paraId="7A58A76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-3 233</w:t>
            </w:r>
          </w:p>
        </w:tc>
        <w:tc>
          <w:tcPr>
            <w:tcW w:w="808" w:type="dxa"/>
            <w:shd w:val="clear" w:color="auto" w:fill="auto"/>
            <w:vAlign w:val="center"/>
            <w:hideMark/>
          </w:tcPr>
          <w:p w14:paraId="361ABE9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-6,66</w:t>
            </w:r>
          </w:p>
        </w:tc>
      </w:tr>
      <w:tr w:rsidR="001F37AA" w:rsidRPr="006533C8" w14:paraId="4D8E1A82" w14:textId="77777777" w:rsidTr="00EB29A4">
        <w:trPr>
          <w:cantSplit/>
          <w:trHeight w:val="624"/>
        </w:trPr>
        <w:tc>
          <w:tcPr>
            <w:tcW w:w="421" w:type="dxa"/>
            <w:vMerge/>
            <w:shd w:val="clear" w:color="auto" w:fill="EAF1DD" w:themeFill="accent3" w:themeFillTint="33"/>
            <w:vAlign w:val="center"/>
            <w:hideMark/>
          </w:tcPr>
          <w:p w14:paraId="51A3C4D9"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12C3A99A" w14:textId="24D585B4"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 xml:space="preserve">bezradność w sprawach opiekuńczo-wychowawczych </w:t>
            </w:r>
            <w:r w:rsidR="007E5FB1">
              <w:rPr>
                <w:rFonts w:ascii="Arial" w:hAnsi="Arial" w:cs="Arial"/>
                <w:color w:val="000000"/>
                <w:sz w:val="16"/>
                <w:szCs w:val="16"/>
                <w:lang w:eastAsia="pl-PL"/>
              </w:rPr>
              <w:br/>
            </w:r>
            <w:r w:rsidRPr="006533C8">
              <w:rPr>
                <w:rFonts w:ascii="Arial" w:hAnsi="Arial" w:cs="Arial"/>
                <w:color w:val="000000"/>
                <w:sz w:val="16"/>
                <w:szCs w:val="16"/>
                <w:lang w:eastAsia="pl-PL"/>
              </w:rPr>
              <w:t>i prowadzeniu gospodarstwa domowego</w:t>
            </w:r>
          </w:p>
        </w:tc>
        <w:tc>
          <w:tcPr>
            <w:tcW w:w="851" w:type="dxa"/>
            <w:shd w:val="clear" w:color="auto" w:fill="auto"/>
            <w:noWrap/>
            <w:vAlign w:val="center"/>
            <w:hideMark/>
          </w:tcPr>
          <w:p w14:paraId="774E3A9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37 163</w:t>
            </w:r>
          </w:p>
        </w:tc>
        <w:tc>
          <w:tcPr>
            <w:tcW w:w="850" w:type="dxa"/>
            <w:shd w:val="clear" w:color="auto" w:fill="auto"/>
            <w:noWrap/>
            <w:vAlign w:val="center"/>
            <w:hideMark/>
          </w:tcPr>
          <w:p w14:paraId="0F2A447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36 508</w:t>
            </w:r>
          </w:p>
        </w:tc>
        <w:tc>
          <w:tcPr>
            <w:tcW w:w="851" w:type="dxa"/>
            <w:shd w:val="clear" w:color="auto" w:fill="auto"/>
            <w:noWrap/>
            <w:vAlign w:val="center"/>
            <w:hideMark/>
          </w:tcPr>
          <w:p w14:paraId="6391571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31 510</w:t>
            </w:r>
          </w:p>
        </w:tc>
        <w:tc>
          <w:tcPr>
            <w:tcW w:w="751" w:type="dxa"/>
            <w:shd w:val="clear" w:color="auto" w:fill="auto"/>
            <w:vAlign w:val="center"/>
            <w:hideMark/>
          </w:tcPr>
          <w:p w14:paraId="59C68FE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-5 653</w:t>
            </w:r>
          </w:p>
        </w:tc>
        <w:tc>
          <w:tcPr>
            <w:tcW w:w="808" w:type="dxa"/>
            <w:shd w:val="clear" w:color="auto" w:fill="auto"/>
            <w:vAlign w:val="center"/>
            <w:hideMark/>
          </w:tcPr>
          <w:p w14:paraId="318B718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-15,21</w:t>
            </w:r>
          </w:p>
        </w:tc>
      </w:tr>
      <w:tr w:rsidR="001F37AA" w:rsidRPr="006533C8" w14:paraId="22515F8F" w14:textId="77777777" w:rsidTr="00EB29A4">
        <w:trPr>
          <w:cantSplit/>
          <w:trHeight w:val="624"/>
        </w:trPr>
        <w:tc>
          <w:tcPr>
            <w:tcW w:w="421" w:type="dxa"/>
            <w:vMerge/>
            <w:shd w:val="clear" w:color="auto" w:fill="EAF1DD" w:themeFill="accent3" w:themeFillTint="33"/>
            <w:vAlign w:val="center"/>
            <w:hideMark/>
          </w:tcPr>
          <w:p w14:paraId="5F9BD35A"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780813A3"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przemoc domowa</w:t>
            </w:r>
          </w:p>
        </w:tc>
        <w:tc>
          <w:tcPr>
            <w:tcW w:w="851" w:type="dxa"/>
            <w:shd w:val="clear" w:color="auto" w:fill="auto"/>
            <w:noWrap/>
            <w:vAlign w:val="center"/>
            <w:hideMark/>
          </w:tcPr>
          <w:p w14:paraId="68E63C4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3 084</w:t>
            </w:r>
          </w:p>
        </w:tc>
        <w:tc>
          <w:tcPr>
            <w:tcW w:w="850" w:type="dxa"/>
            <w:shd w:val="clear" w:color="auto" w:fill="auto"/>
            <w:noWrap/>
            <w:vAlign w:val="center"/>
            <w:hideMark/>
          </w:tcPr>
          <w:p w14:paraId="63A3C84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3 613</w:t>
            </w:r>
          </w:p>
        </w:tc>
        <w:tc>
          <w:tcPr>
            <w:tcW w:w="851" w:type="dxa"/>
            <w:shd w:val="clear" w:color="auto" w:fill="auto"/>
            <w:noWrap/>
            <w:vAlign w:val="center"/>
            <w:hideMark/>
          </w:tcPr>
          <w:p w14:paraId="1D4682F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3 512</w:t>
            </w:r>
          </w:p>
        </w:tc>
        <w:tc>
          <w:tcPr>
            <w:tcW w:w="751" w:type="dxa"/>
            <w:shd w:val="clear" w:color="auto" w:fill="auto"/>
            <w:vAlign w:val="center"/>
            <w:hideMark/>
          </w:tcPr>
          <w:p w14:paraId="351B024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428</w:t>
            </w:r>
          </w:p>
        </w:tc>
        <w:tc>
          <w:tcPr>
            <w:tcW w:w="808" w:type="dxa"/>
            <w:shd w:val="clear" w:color="auto" w:fill="auto"/>
            <w:vAlign w:val="center"/>
            <w:hideMark/>
          </w:tcPr>
          <w:p w14:paraId="6833B27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13,88</w:t>
            </w:r>
          </w:p>
        </w:tc>
      </w:tr>
      <w:tr w:rsidR="001F37AA" w:rsidRPr="006533C8" w14:paraId="491D5C95" w14:textId="77777777" w:rsidTr="00EB29A4">
        <w:trPr>
          <w:cantSplit/>
          <w:trHeight w:val="624"/>
        </w:trPr>
        <w:tc>
          <w:tcPr>
            <w:tcW w:w="421" w:type="dxa"/>
            <w:vMerge/>
            <w:shd w:val="clear" w:color="auto" w:fill="EAF1DD" w:themeFill="accent3" w:themeFillTint="33"/>
            <w:vAlign w:val="center"/>
            <w:hideMark/>
          </w:tcPr>
          <w:p w14:paraId="26CBC7DE"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72BF5E18"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potrzeba ochrony ofiar handlu ludźmi</w:t>
            </w:r>
          </w:p>
        </w:tc>
        <w:tc>
          <w:tcPr>
            <w:tcW w:w="851" w:type="dxa"/>
            <w:shd w:val="clear" w:color="auto" w:fill="auto"/>
            <w:noWrap/>
            <w:vAlign w:val="center"/>
            <w:hideMark/>
          </w:tcPr>
          <w:p w14:paraId="3289C5B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71</w:t>
            </w:r>
          </w:p>
        </w:tc>
        <w:tc>
          <w:tcPr>
            <w:tcW w:w="850" w:type="dxa"/>
            <w:shd w:val="clear" w:color="auto" w:fill="auto"/>
            <w:noWrap/>
            <w:vAlign w:val="center"/>
            <w:hideMark/>
          </w:tcPr>
          <w:p w14:paraId="6A73C9C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39</w:t>
            </w:r>
          </w:p>
        </w:tc>
        <w:tc>
          <w:tcPr>
            <w:tcW w:w="851" w:type="dxa"/>
            <w:shd w:val="clear" w:color="auto" w:fill="auto"/>
            <w:noWrap/>
            <w:vAlign w:val="center"/>
            <w:hideMark/>
          </w:tcPr>
          <w:p w14:paraId="771113F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33</w:t>
            </w:r>
          </w:p>
        </w:tc>
        <w:tc>
          <w:tcPr>
            <w:tcW w:w="751" w:type="dxa"/>
            <w:shd w:val="clear" w:color="auto" w:fill="auto"/>
            <w:vAlign w:val="center"/>
            <w:hideMark/>
          </w:tcPr>
          <w:p w14:paraId="6537AC7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-38</w:t>
            </w:r>
          </w:p>
        </w:tc>
        <w:tc>
          <w:tcPr>
            <w:tcW w:w="808" w:type="dxa"/>
            <w:shd w:val="clear" w:color="auto" w:fill="auto"/>
            <w:vAlign w:val="center"/>
            <w:hideMark/>
          </w:tcPr>
          <w:p w14:paraId="23DF506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-53,52</w:t>
            </w:r>
          </w:p>
        </w:tc>
      </w:tr>
      <w:tr w:rsidR="001F37AA" w:rsidRPr="006533C8" w14:paraId="40B03096" w14:textId="77777777" w:rsidTr="00EB29A4">
        <w:trPr>
          <w:cantSplit/>
          <w:trHeight w:val="624"/>
        </w:trPr>
        <w:tc>
          <w:tcPr>
            <w:tcW w:w="421" w:type="dxa"/>
            <w:vMerge/>
            <w:shd w:val="clear" w:color="auto" w:fill="EAF1DD" w:themeFill="accent3" w:themeFillTint="33"/>
            <w:vAlign w:val="center"/>
            <w:hideMark/>
          </w:tcPr>
          <w:p w14:paraId="0675AB0E"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6B2FF347"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alkoholizm</w:t>
            </w:r>
          </w:p>
        </w:tc>
        <w:tc>
          <w:tcPr>
            <w:tcW w:w="851" w:type="dxa"/>
            <w:shd w:val="clear" w:color="auto" w:fill="auto"/>
            <w:noWrap/>
            <w:vAlign w:val="center"/>
            <w:hideMark/>
          </w:tcPr>
          <w:p w14:paraId="2994D7A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6 861</w:t>
            </w:r>
          </w:p>
        </w:tc>
        <w:tc>
          <w:tcPr>
            <w:tcW w:w="850" w:type="dxa"/>
            <w:shd w:val="clear" w:color="auto" w:fill="auto"/>
            <w:noWrap/>
            <w:vAlign w:val="center"/>
            <w:hideMark/>
          </w:tcPr>
          <w:p w14:paraId="4E226BC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6 877</w:t>
            </w:r>
          </w:p>
        </w:tc>
        <w:tc>
          <w:tcPr>
            <w:tcW w:w="851" w:type="dxa"/>
            <w:shd w:val="clear" w:color="auto" w:fill="auto"/>
            <w:noWrap/>
            <w:vAlign w:val="center"/>
            <w:hideMark/>
          </w:tcPr>
          <w:p w14:paraId="198C7A2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6 495</w:t>
            </w:r>
          </w:p>
        </w:tc>
        <w:tc>
          <w:tcPr>
            <w:tcW w:w="751" w:type="dxa"/>
            <w:shd w:val="clear" w:color="auto" w:fill="auto"/>
            <w:vAlign w:val="center"/>
            <w:hideMark/>
          </w:tcPr>
          <w:p w14:paraId="3D37A02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-366</w:t>
            </w:r>
          </w:p>
        </w:tc>
        <w:tc>
          <w:tcPr>
            <w:tcW w:w="808" w:type="dxa"/>
            <w:shd w:val="clear" w:color="auto" w:fill="auto"/>
            <w:vAlign w:val="center"/>
            <w:hideMark/>
          </w:tcPr>
          <w:p w14:paraId="1A0804E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-5,33</w:t>
            </w:r>
          </w:p>
        </w:tc>
      </w:tr>
      <w:tr w:rsidR="001F37AA" w:rsidRPr="006533C8" w14:paraId="1E326675" w14:textId="77777777" w:rsidTr="00EB29A4">
        <w:trPr>
          <w:cantSplit/>
          <w:trHeight w:val="624"/>
        </w:trPr>
        <w:tc>
          <w:tcPr>
            <w:tcW w:w="421" w:type="dxa"/>
            <w:vMerge/>
            <w:shd w:val="clear" w:color="auto" w:fill="EAF1DD" w:themeFill="accent3" w:themeFillTint="33"/>
            <w:vAlign w:val="center"/>
            <w:hideMark/>
          </w:tcPr>
          <w:p w14:paraId="4244C634"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63749F51"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narkomania</w:t>
            </w:r>
          </w:p>
        </w:tc>
        <w:tc>
          <w:tcPr>
            <w:tcW w:w="851" w:type="dxa"/>
            <w:shd w:val="clear" w:color="auto" w:fill="auto"/>
            <w:noWrap/>
            <w:vAlign w:val="center"/>
            <w:hideMark/>
          </w:tcPr>
          <w:p w14:paraId="0C10CBE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551</w:t>
            </w:r>
          </w:p>
        </w:tc>
        <w:tc>
          <w:tcPr>
            <w:tcW w:w="850" w:type="dxa"/>
            <w:shd w:val="clear" w:color="auto" w:fill="auto"/>
            <w:noWrap/>
            <w:vAlign w:val="center"/>
            <w:hideMark/>
          </w:tcPr>
          <w:p w14:paraId="7B6A4E5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545</w:t>
            </w:r>
          </w:p>
        </w:tc>
        <w:tc>
          <w:tcPr>
            <w:tcW w:w="851" w:type="dxa"/>
            <w:shd w:val="clear" w:color="auto" w:fill="auto"/>
            <w:noWrap/>
            <w:vAlign w:val="center"/>
            <w:hideMark/>
          </w:tcPr>
          <w:p w14:paraId="384BD35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625</w:t>
            </w:r>
          </w:p>
        </w:tc>
        <w:tc>
          <w:tcPr>
            <w:tcW w:w="751" w:type="dxa"/>
            <w:shd w:val="clear" w:color="auto" w:fill="auto"/>
            <w:vAlign w:val="center"/>
            <w:hideMark/>
          </w:tcPr>
          <w:p w14:paraId="4FF6AC5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74</w:t>
            </w:r>
          </w:p>
        </w:tc>
        <w:tc>
          <w:tcPr>
            <w:tcW w:w="808" w:type="dxa"/>
            <w:shd w:val="clear" w:color="auto" w:fill="auto"/>
            <w:vAlign w:val="center"/>
            <w:hideMark/>
          </w:tcPr>
          <w:p w14:paraId="453F086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13,43</w:t>
            </w:r>
          </w:p>
        </w:tc>
      </w:tr>
      <w:tr w:rsidR="001F37AA" w:rsidRPr="006533C8" w14:paraId="0550C256" w14:textId="77777777" w:rsidTr="00EB29A4">
        <w:trPr>
          <w:cantSplit/>
          <w:trHeight w:val="624"/>
        </w:trPr>
        <w:tc>
          <w:tcPr>
            <w:tcW w:w="421" w:type="dxa"/>
            <w:vMerge/>
            <w:shd w:val="clear" w:color="auto" w:fill="EAF1DD" w:themeFill="accent3" w:themeFillTint="33"/>
            <w:vAlign w:val="center"/>
            <w:hideMark/>
          </w:tcPr>
          <w:p w14:paraId="0E9166D5"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7B22A210"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trudności w przystosowaniu do życia po opuszczeniu zakładu karnego</w:t>
            </w:r>
          </w:p>
        </w:tc>
        <w:tc>
          <w:tcPr>
            <w:tcW w:w="851" w:type="dxa"/>
            <w:shd w:val="clear" w:color="auto" w:fill="auto"/>
            <w:noWrap/>
            <w:vAlign w:val="center"/>
            <w:hideMark/>
          </w:tcPr>
          <w:p w14:paraId="7AB031D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1 629</w:t>
            </w:r>
          </w:p>
        </w:tc>
        <w:tc>
          <w:tcPr>
            <w:tcW w:w="850" w:type="dxa"/>
            <w:shd w:val="clear" w:color="auto" w:fill="auto"/>
            <w:noWrap/>
            <w:vAlign w:val="center"/>
            <w:hideMark/>
          </w:tcPr>
          <w:p w14:paraId="547563B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1 657</w:t>
            </w:r>
          </w:p>
        </w:tc>
        <w:tc>
          <w:tcPr>
            <w:tcW w:w="851" w:type="dxa"/>
            <w:shd w:val="clear" w:color="auto" w:fill="auto"/>
            <w:noWrap/>
            <w:vAlign w:val="center"/>
            <w:hideMark/>
          </w:tcPr>
          <w:p w14:paraId="367F567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1 559</w:t>
            </w:r>
          </w:p>
        </w:tc>
        <w:tc>
          <w:tcPr>
            <w:tcW w:w="751" w:type="dxa"/>
            <w:shd w:val="clear" w:color="auto" w:fill="auto"/>
            <w:vAlign w:val="center"/>
            <w:hideMark/>
          </w:tcPr>
          <w:p w14:paraId="4E26190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-70</w:t>
            </w:r>
          </w:p>
        </w:tc>
        <w:tc>
          <w:tcPr>
            <w:tcW w:w="808" w:type="dxa"/>
            <w:shd w:val="clear" w:color="auto" w:fill="auto"/>
            <w:vAlign w:val="center"/>
            <w:hideMark/>
          </w:tcPr>
          <w:p w14:paraId="269A378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-4,30</w:t>
            </w:r>
          </w:p>
        </w:tc>
      </w:tr>
      <w:tr w:rsidR="001F37AA" w:rsidRPr="006533C8" w14:paraId="0F6960CF" w14:textId="77777777" w:rsidTr="00EB29A4">
        <w:trPr>
          <w:cantSplit/>
          <w:trHeight w:val="624"/>
        </w:trPr>
        <w:tc>
          <w:tcPr>
            <w:tcW w:w="421" w:type="dxa"/>
            <w:vMerge/>
            <w:shd w:val="clear" w:color="auto" w:fill="EAF1DD" w:themeFill="accent3" w:themeFillTint="33"/>
            <w:vAlign w:val="center"/>
            <w:hideMark/>
          </w:tcPr>
          <w:p w14:paraId="063C08A1"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4823C27C" w14:textId="77777777" w:rsidR="001F37AA" w:rsidRPr="006533C8" w:rsidRDefault="001F37AA" w:rsidP="00A461A3">
            <w:pPr>
              <w:spacing w:after="0" w:line="240" w:lineRule="auto"/>
              <w:rPr>
                <w:rFonts w:ascii="Arial" w:hAnsi="Arial" w:cs="Arial"/>
                <w:color w:val="000000"/>
                <w:sz w:val="15"/>
                <w:szCs w:val="15"/>
                <w:lang w:eastAsia="pl-PL"/>
              </w:rPr>
            </w:pPr>
            <w:r w:rsidRPr="006533C8">
              <w:rPr>
                <w:rFonts w:ascii="Arial" w:hAnsi="Arial" w:cs="Arial"/>
                <w:color w:val="000000"/>
                <w:sz w:val="15"/>
                <w:szCs w:val="15"/>
                <w:lang w:eastAsia="pl-PL"/>
              </w:rPr>
              <w:t>trudności w integracji osób, które otrzymały status uchodźcy, ochronę uzupełniającą lub zezwolenie na pobyt czasowy</w:t>
            </w:r>
          </w:p>
        </w:tc>
        <w:tc>
          <w:tcPr>
            <w:tcW w:w="851" w:type="dxa"/>
            <w:shd w:val="clear" w:color="auto" w:fill="auto"/>
            <w:noWrap/>
            <w:vAlign w:val="center"/>
            <w:hideMark/>
          </w:tcPr>
          <w:p w14:paraId="1EE8D92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217</w:t>
            </w:r>
          </w:p>
        </w:tc>
        <w:tc>
          <w:tcPr>
            <w:tcW w:w="850" w:type="dxa"/>
            <w:shd w:val="clear" w:color="auto" w:fill="auto"/>
            <w:noWrap/>
            <w:vAlign w:val="center"/>
            <w:hideMark/>
          </w:tcPr>
          <w:p w14:paraId="65DF794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195</w:t>
            </w:r>
          </w:p>
        </w:tc>
        <w:tc>
          <w:tcPr>
            <w:tcW w:w="851" w:type="dxa"/>
            <w:shd w:val="clear" w:color="auto" w:fill="auto"/>
            <w:noWrap/>
            <w:vAlign w:val="center"/>
            <w:hideMark/>
          </w:tcPr>
          <w:p w14:paraId="493D211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224</w:t>
            </w:r>
          </w:p>
        </w:tc>
        <w:tc>
          <w:tcPr>
            <w:tcW w:w="751" w:type="dxa"/>
            <w:shd w:val="clear" w:color="auto" w:fill="auto"/>
            <w:vAlign w:val="center"/>
            <w:hideMark/>
          </w:tcPr>
          <w:p w14:paraId="492A557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w:t>
            </w:r>
          </w:p>
        </w:tc>
        <w:tc>
          <w:tcPr>
            <w:tcW w:w="808" w:type="dxa"/>
            <w:shd w:val="clear" w:color="auto" w:fill="auto"/>
            <w:vAlign w:val="center"/>
            <w:hideMark/>
          </w:tcPr>
          <w:p w14:paraId="781D198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3,23</w:t>
            </w:r>
          </w:p>
        </w:tc>
      </w:tr>
      <w:tr w:rsidR="001F37AA" w:rsidRPr="006533C8" w14:paraId="10B5B3BE" w14:textId="77777777" w:rsidTr="00EB29A4">
        <w:trPr>
          <w:cantSplit/>
          <w:trHeight w:val="624"/>
        </w:trPr>
        <w:tc>
          <w:tcPr>
            <w:tcW w:w="421" w:type="dxa"/>
            <w:vMerge/>
            <w:shd w:val="clear" w:color="auto" w:fill="EAF1DD" w:themeFill="accent3" w:themeFillTint="33"/>
            <w:vAlign w:val="center"/>
            <w:hideMark/>
          </w:tcPr>
          <w:p w14:paraId="58B395FA"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7C8D7B2C"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zdarzenie losowe</w:t>
            </w:r>
          </w:p>
        </w:tc>
        <w:tc>
          <w:tcPr>
            <w:tcW w:w="851" w:type="dxa"/>
            <w:shd w:val="clear" w:color="auto" w:fill="auto"/>
            <w:noWrap/>
            <w:vAlign w:val="center"/>
            <w:hideMark/>
          </w:tcPr>
          <w:p w14:paraId="5ABB41A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667</w:t>
            </w:r>
          </w:p>
        </w:tc>
        <w:tc>
          <w:tcPr>
            <w:tcW w:w="850" w:type="dxa"/>
            <w:shd w:val="clear" w:color="auto" w:fill="auto"/>
            <w:noWrap/>
            <w:vAlign w:val="center"/>
            <w:hideMark/>
          </w:tcPr>
          <w:p w14:paraId="5CD217C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536</w:t>
            </w:r>
          </w:p>
        </w:tc>
        <w:tc>
          <w:tcPr>
            <w:tcW w:w="851" w:type="dxa"/>
            <w:shd w:val="clear" w:color="auto" w:fill="auto"/>
            <w:noWrap/>
            <w:vAlign w:val="center"/>
            <w:hideMark/>
          </w:tcPr>
          <w:p w14:paraId="02E6258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1 701</w:t>
            </w:r>
          </w:p>
        </w:tc>
        <w:tc>
          <w:tcPr>
            <w:tcW w:w="751" w:type="dxa"/>
            <w:shd w:val="clear" w:color="auto" w:fill="auto"/>
            <w:vAlign w:val="center"/>
            <w:hideMark/>
          </w:tcPr>
          <w:p w14:paraId="523A5A6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1 034</w:t>
            </w:r>
          </w:p>
        </w:tc>
        <w:tc>
          <w:tcPr>
            <w:tcW w:w="808" w:type="dxa"/>
            <w:shd w:val="clear" w:color="auto" w:fill="auto"/>
            <w:vAlign w:val="center"/>
            <w:hideMark/>
          </w:tcPr>
          <w:p w14:paraId="23ABCBC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155,02</w:t>
            </w:r>
          </w:p>
        </w:tc>
      </w:tr>
      <w:tr w:rsidR="001F37AA" w:rsidRPr="006533C8" w14:paraId="054210CC" w14:textId="77777777" w:rsidTr="00EB29A4">
        <w:trPr>
          <w:cantSplit/>
          <w:trHeight w:val="624"/>
        </w:trPr>
        <w:tc>
          <w:tcPr>
            <w:tcW w:w="421" w:type="dxa"/>
            <w:vMerge/>
            <w:shd w:val="clear" w:color="auto" w:fill="EAF1DD" w:themeFill="accent3" w:themeFillTint="33"/>
            <w:vAlign w:val="center"/>
            <w:hideMark/>
          </w:tcPr>
          <w:p w14:paraId="25BD2BB5"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6542949F"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sytuacja kryzysowa</w:t>
            </w:r>
          </w:p>
        </w:tc>
        <w:tc>
          <w:tcPr>
            <w:tcW w:w="851" w:type="dxa"/>
            <w:shd w:val="clear" w:color="auto" w:fill="auto"/>
            <w:noWrap/>
            <w:vAlign w:val="center"/>
            <w:hideMark/>
          </w:tcPr>
          <w:p w14:paraId="464C77B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1 383</w:t>
            </w:r>
          </w:p>
        </w:tc>
        <w:tc>
          <w:tcPr>
            <w:tcW w:w="850" w:type="dxa"/>
            <w:shd w:val="clear" w:color="auto" w:fill="auto"/>
            <w:noWrap/>
            <w:vAlign w:val="center"/>
            <w:hideMark/>
          </w:tcPr>
          <w:p w14:paraId="7E9AA80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865</w:t>
            </w:r>
          </w:p>
        </w:tc>
        <w:tc>
          <w:tcPr>
            <w:tcW w:w="851" w:type="dxa"/>
            <w:shd w:val="clear" w:color="auto" w:fill="auto"/>
            <w:noWrap/>
            <w:vAlign w:val="center"/>
            <w:hideMark/>
          </w:tcPr>
          <w:p w14:paraId="0E2C5BD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1 187</w:t>
            </w:r>
          </w:p>
        </w:tc>
        <w:tc>
          <w:tcPr>
            <w:tcW w:w="751" w:type="dxa"/>
            <w:shd w:val="clear" w:color="auto" w:fill="auto"/>
            <w:vAlign w:val="center"/>
            <w:hideMark/>
          </w:tcPr>
          <w:p w14:paraId="56CB744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-196</w:t>
            </w:r>
          </w:p>
        </w:tc>
        <w:tc>
          <w:tcPr>
            <w:tcW w:w="808" w:type="dxa"/>
            <w:shd w:val="clear" w:color="auto" w:fill="auto"/>
            <w:vAlign w:val="center"/>
            <w:hideMark/>
          </w:tcPr>
          <w:p w14:paraId="5639DF8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-14,17</w:t>
            </w:r>
          </w:p>
        </w:tc>
      </w:tr>
      <w:tr w:rsidR="001F37AA" w:rsidRPr="006533C8" w14:paraId="793175F1" w14:textId="77777777" w:rsidTr="00EB29A4">
        <w:trPr>
          <w:cantSplit/>
          <w:trHeight w:val="624"/>
        </w:trPr>
        <w:tc>
          <w:tcPr>
            <w:tcW w:w="421" w:type="dxa"/>
            <w:vMerge/>
            <w:shd w:val="clear" w:color="auto" w:fill="EAF1DD" w:themeFill="accent3" w:themeFillTint="33"/>
            <w:vAlign w:val="center"/>
            <w:hideMark/>
          </w:tcPr>
          <w:p w14:paraId="528B1D27" w14:textId="77777777" w:rsidR="001F37AA" w:rsidRPr="006533C8" w:rsidRDefault="001F37AA" w:rsidP="00A461A3">
            <w:pPr>
              <w:spacing w:after="0" w:line="240" w:lineRule="auto"/>
              <w:rPr>
                <w:rFonts w:ascii="Arial" w:hAnsi="Arial" w:cs="Arial"/>
                <w:color w:val="000000"/>
                <w:sz w:val="16"/>
                <w:szCs w:val="16"/>
                <w:lang w:eastAsia="pl-PL"/>
              </w:rPr>
            </w:pPr>
          </w:p>
        </w:tc>
        <w:tc>
          <w:tcPr>
            <w:tcW w:w="4252" w:type="dxa"/>
            <w:shd w:val="clear" w:color="auto" w:fill="EAF1DD" w:themeFill="accent3" w:themeFillTint="33"/>
            <w:vAlign w:val="center"/>
            <w:hideMark/>
          </w:tcPr>
          <w:p w14:paraId="3DEA401A"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klęska żywiołowa lub ekologiczna</w:t>
            </w:r>
          </w:p>
        </w:tc>
        <w:tc>
          <w:tcPr>
            <w:tcW w:w="851" w:type="dxa"/>
            <w:shd w:val="clear" w:color="auto" w:fill="auto"/>
            <w:noWrap/>
            <w:vAlign w:val="center"/>
            <w:hideMark/>
          </w:tcPr>
          <w:p w14:paraId="5EAA049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w:t>
            </w:r>
          </w:p>
        </w:tc>
        <w:tc>
          <w:tcPr>
            <w:tcW w:w="850" w:type="dxa"/>
            <w:shd w:val="clear" w:color="auto" w:fill="auto"/>
            <w:noWrap/>
            <w:vAlign w:val="center"/>
            <w:hideMark/>
          </w:tcPr>
          <w:p w14:paraId="3B7F7C0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9</w:t>
            </w:r>
          </w:p>
        </w:tc>
        <w:tc>
          <w:tcPr>
            <w:tcW w:w="851" w:type="dxa"/>
            <w:shd w:val="clear" w:color="auto" w:fill="auto"/>
            <w:noWrap/>
            <w:vAlign w:val="center"/>
            <w:hideMark/>
          </w:tcPr>
          <w:p w14:paraId="24C5406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3 271</w:t>
            </w:r>
          </w:p>
        </w:tc>
        <w:tc>
          <w:tcPr>
            <w:tcW w:w="751" w:type="dxa"/>
            <w:shd w:val="clear" w:color="auto" w:fill="auto"/>
            <w:vAlign w:val="center"/>
            <w:hideMark/>
          </w:tcPr>
          <w:p w14:paraId="3E457E6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3 265</w:t>
            </w:r>
          </w:p>
        </w:tc>
        <w:tc>
          <w:tcPr>
            <w:tcW w:w="808" w:type="dxa"/>
            <w:shd w:val="clear" w:color="auto" w:fill="auto"/>
            <w:vAlign w:val="center"/>
            <w:hideMark/>
          </w:tcPr>
          <w:p w14:paraId="0B0FD37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54416,67</w:t>
            </w:r>
          </w:p>
        </w:tc>
      </w:tr>
    </w:tbl>
    <w:p w14:paraId="79869156" w14:textId="77777777" w:rsidR="001F37AA" w:rsidRPr="006533C8" w:rsidRDefault="001F37AA" w:rsidP="00A461A3">
      <w:pPr>
        <w:tabs>
          <w:tab w:val="left" w:pos="5954"/>
        </w:tabs>
        <w:spacing w:after="0" w:line="240" w:lineRule="auto"/>
        <w:rPr>
          <w:rFonts w:ascii="Arial" w:hAnsi="Arial" w:cs="Arial"/>
          <w:sz w:val="16"/>
          <w:szCs w:val="16"/>
        </w:rPr>
      </w:pPr>
    </w:p>
    <w:p w14:paraId="3A829AEF" w14:textId="77777777" w:rsidR="001F37AA" w:rsidRPr="006533C8" w:rsidRDefault="001F37AA" w:rsidP="00A461A3">
      <w:pPr>
        <w:spacing w:after="0" w:line="240" w:lineRule="auto"/>
        <w:rPr>
          <w:rFonts w:ascii="Arial" w:hAnsi="Arial" w:cs="Arial"/>
          <w:sz w:val="18"/>
          <w:szCs w:val="18"/>
        </w:rPr>
      </w:pPr>
      <w:r w:rsidRPr="006533C8">
        <w:rPr>
          <w:rFonts w:ascii="Arial" w:hAnsi="Arial" w:cs="Arial"/>
          <w:sz w:val="18"/>
          <w:szCs w:val="18"/>
        </w:rPr>
        <w:t xml:space="preserve">Uwaga: Dana rodzina i jej członkowie mogli być objęci pomocą z więcej niż jednego powodu. </w:t>
      </w:r>
    </w:p>
    <w:p w14:paraId="3F7EA50E" w14:textId="4096C38E" w:rsidR="001F37AA" w:rsidRPr="006533C8" w:rsidRDefault="001F37AA" w:rsidP="00A461A3">
      <w:pPr>
        <w:spacing w:after="0" w:line="240" w:lineRule="auto"/>
        <w:rPr>
          <w:rFonts w:ascii="Arial" w:hAnsi="Arial" w:cs="Arial"/>
          <w:sz w:val="18"/>
          <w:szCs w:val="18"/>
        </w:rPr>
      </w:pPr>
      <w:r w:rsidRPr="006533C8">
        <w:rPr>
          <w:rFonts w:ascii="Arial" w:hAnsi="Arial" w:cs="Arial"/>
          <w:sz w:val="18"/>
          <w:szCs w:val="18"/>
        </w:rPr>
        <w:t>Źródło: Centralna Aplikacja Statystyczna, sprawozdania</w:t>
      </w:r>
      <w:r w:rsidRPr="006533C8">
        <w:rPr>
          <w:rFonts w:ascii="Arial" w:hAnsi="Arial" w:cs="Arial"/>
          <w:i/>
          <w:sz w:val="18"/>
          <w:szCs w:val="18"/>
        </w:rPr>
        <w:t xml:space="preserve"> MRiPS</w:t>
      </w:r>
      <w:r w:rsidR="0077034E">
        <w:rPr>
          <w:rFonts w:ascii="Arial" w:hAnsi="Arial" w:cs="Arial"/>
          <w:i/>
          <w:sz w:val="18"/>
          <w:szCs w:val="18"/>
        </w:rPr>
        <w:t xml:space="preserve">-03 </w:t>
      </w:r>
      <w:r w:rsidRPr="006533C8">
        <w:rPr>
          <w:rFonts w:ascii="Arial" w:hAnsi="Arial" w:cs="Arial"/>
          <w:sz w:val="18"/>
          <w:szCs w:val="18"/>
        </w:rPr>
        <w:t xml:space="preserve"> za lata 2022-2024.</w:t>
      </w:r>
    </w:p>
    <w:p w14:paraId="1D8B641B" w14:textId="77777777" w:rsidR="001F37AA" w:rsidRPr="006533C8" w:rsidRDefault="001F37AA" w:rsidP="00A461A3">
      <w:pPr>
        <w:spacing w:after="0" w:line="240" w:lineRule="auto"/>
        <w:rPr>
          <w:rFonts w:ascii="Arial" w:hAnsi="Arial" w:cs="Arial"/>
          <w:color w:val="9BBB59" w:themeColor="accent3"/>
          <w:sz w:val="24"/>
          <w:szCs w:val="24"/>
        </w:rPr>
      </w:pPr>
      <w:bookmarkStart w:id="135" w:name="_Toc417460513"/>
      <w:r w:rsidRPr="006533C8">
        <w:rPr>
          <w:rFonts w:ascii="Arial" w:hAnsi="Arial" w:cs="Arial"/>
          <w:color w:val="9BBB59" w:themeColor="accent3"/>
          <w:sz w:val="24"/>
          <w:szCs w:val="24"/>
        </w:rPr>
        <w:lastRenderedPageBreak/>
        <w:t>Rodziny objęte pomocą społeczną wg powodów udzielenia pomocy– województwo śląskie, 2024 r.</w:t>
      </w:r>
      <w:bookmarkEnd w:id="135"/>
    </w:p>
    <w:p w14:paraId="078C31B6" w14:textId="77777777" w:rsidR="001F37AA" w:rsidRPr="006533C8" w:rsidRDefault="001F37AA" w:rsidP="00A461A3">
      <w:pPr>
        <w:spacing w:after="0"/>
        <w:rPr>
          <w:rFonts w:ascii="Arial" w:hAnsi="Arial" w:cs="Arial"/>
          <w:color w:val="76923C" w:themeColor="accent3" w:themeShade="BF"/>
          <w:sz w:val="24"/>
          <w:szCs w:val="24"/>
        </w:rPr>
      </w:pPr>
    </w:p>
    <w:tbl>
      <w:tblPr>
        <w:tblW w:w="8784" w:type="dxa"/>
        <w:tblCellMar>
          <w:left w:w="70" w:type="dxa"/>
          <w:right w:w="70" w:type="dxa"/>
        </w:tblCellMar>
        <w:tblLook w:val="04A0" w:firstRow="1" w:lastRow="0" w:firstColumn="1" w:lastColumn="0" w:noHBand="0" w:noVBand="1"/>
      </w:tblPr>
      <w:tblGrid>
        <w:gridCol w:w="335"/>
        <w:gridCol w:w="4480"/>
        <w:gridCol w:w="992"/>
        <w:gridCol w:w="851"/>
        <w:gridCol w:w="992"/>
        <w:gridCol w:w="1134"/>
      </w:tblGrid>
      <w:tr w:rsidR="001F37AA" w:rsidRPr="006533C8" w14:paraId="0E27FC1C" w14:textId="77777777" w:rsidTr="00264D18">
        <w:trPr>
          <w:trHeight w:val="340"/>
        </w:trPr>
        <w:tc>
          <w:tcPr>
            <w:tcW w:w="4815" w:type="dxa"/>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85BB4B0"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Obszar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2F85CC"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Liczba rodzin objętych pomocą</w:t>
            </w:r>
          </w:p>
        </w:tc>
        <w:tc>
          <w:tcPr>
            <w:tcW w:w="2977" w:type="dxa"/>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72CD659"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Osoby w rodzinach objętych pomocą</w:t>
            </w:r>
          </w:p>
        </w:tc>
      </w:tr>
      <w:tr w:rsidR="001F37AA" w:rsidRPr="006533C8" w14:paraId="0192F5AF" w14:textId="77777777" w:rsidTr="00EB29A4">
        <w:trPr>
          <w:trHeight w:val="993"/>
        </w:trPr>
        <w:tc>
          <w:tcPr>
            <w:tcW w:w="4815"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EFF87AE" w14:textId="77777777" w:rsidR="001F37AA" w:rsidRPr="006533C8" w:rsidRDefault="001F37AA" w:rsidP="00A461A3">
            <w:pPr>
              <w:spacing w:after="0" w:line="240" w:lineRule="auto"/>
              <w:rPr>
                <w:rFonts w:ascii="Arial" w:hAnsi="Arial" w:cs="Arial"/>
                <w:color w:val="000000"/>
                <w:sz w:val="16"/>
                <w:szCs w:val="16"/>
                <w:lang w:eastAsia="pl-PL"/>
              </w:rPr>
            </w:pPr>
          </w:p>
        </w:tc>
        <w:tc>
          <w:tcPr>
            <w:tcW w:w="992"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C04D8F5" w14:textId="77777777" w:rsidR="001F37AA" w:rsidRPr="006533C8" w:rsidRDefault="001F37AA" w:rsidP="00A461A3">
            <w:pPr>
              <w:spacing w:after="0" w:line="240" w:lineRule="auto"/>
              <w:rPr>
                <w:rFonts w:ascii="Arial" w:hAnsi="Arial" w:cs="Arial"/>
                <w:color w:val="000000"/>
                <w:sz w:val="16"/>
                <w:szCs w:val="16"/>
                <w:lang w:eastAsia="pl-PL"/>
              </w:rPr>
            </w:pP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14:paraId="0103F212"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liczba osób</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14:paraId="0F6A3F75"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odsetek objętych pomocą społeczną</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14:paraId="7A1137B4"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odsetek mieszkańców</w:t>
            </w:r>
          </w:p>
        </w:tc>
      </w:tr>
      <w:tr w:rsidR="001F37AA" w:rsidRPr="006533C8" w14:paraId="05A8AE03" w14:textId="77777777" w:rsidTr="00EB29A4">
        <w:trPr>
          <w:cantSplit/>
          <w:trHeight w:val="567"/>
        </w:trPr>
        <w:tc>
          <w:tcPr>
            <w:tcW w:w="481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DE7EB0D"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Ogółem</w:t>
            </w:r>
          </w:p>
        </w:tc>
        <w:tc>
          <w:tcPr>
            <w:tcW w:w="992" w:type="dxa"/>
            <w:tcBorders>
              <w:top w:val="nil"/>
              <w:left w:val="nil"/>
              <w:bottom w:val="single" w:sz="4" w:space="0" w:color="auto"/>
              <w:right w:val="single" w:sz="4" w:space="0" w:color="auto"/>
            </w:tcBorders>
            <w:shd w:val="clear" w:color="auto" w:fill="auto"/>
            <w:noWrap/>
            <w:vAlign w:val="center"/>
            <w:hideMark/>
          </w:tcPr>
          <w:p w14:paraId="45313F9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73 531</w:t>
            </w:r>
          </w:p>
        </w:tc>
        <w:tc>
          <w:tcPr>
            <w:tcW w:w="851" w:type="dxa"/>
            <w:tcBorders>
              <w:top w:val="nil"/>
              <w:left w:val="nil"/>
              <w:bottom w:val="single" w:sz="4" w:space="0" w:color="auto"/>
              <w:right w:val="single" w:sz="4" w:space="0" w:color="auto"/>
            </w:tcBorders>
            <w:shd w:val="clear" w:color="auto" w:fill="auto"/>
            <w:vAlign w:val="center"/>
            <w:hideMark/>
          </w:tcPr>
          <w:p w14:paraId="0D608DF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134 828</w:t>
            </w:r>
          </w:p>
        </w:tc>
        <w:tc>
          <w:tcPr>
            <w:tcW w:w="992" w:type="dxa"/>
            <w:tcBorders>
              <w:top w:val="nil"/>
              <w:left w:val="nil"/>
              <w:bottom w:val="single" w:sz="4" w:space="0" w:color="auto"/>
              <w:right w:val="single" w:sz="4" w:space="0" w:color="auto"/>
            </w:tcBorders>
            <w:shd w:val="clear" w:color="auto" w:fill="auto"/>
            <w:vAlign w:val="center"/>
            <w:hideMark/>
          </w:tcPr>
          <w:p w14:paraId="4C342DD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100,0</w:t>
            </w:r>
          </w:p>
        </w:tc>
        <w:tc>
          <w:tcPr>
            <w:tcW w:w="1134" w:type="dxa"/>
            <w:tcBorders>
              <w:top w:val="nil"/>
              <w:left w:val="nil"/>
              <w:bottom w:val="single" w:sz="4" w:space="0" w:color="auto"/>
              <w:right w:val="single" w:sz="4" w:space="0" w:color="auto"/>
            </w:tcBorders>
            <w:shd w:val="clear" w:color="auto" w:fill="auto"/>
            <w:vAlign w:val="center"/>
            <w:hideMark/>
          </w:tcPr>
          <w:p w14:paraId="08CEEEB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3,12</w:t>
            </w:r>
          </w:p>
        </w:tc>
      </w:tr>
      <w:tr w:rsidR="001F37AA" w:rsidRPr="006533C8" w14:paraId="2D32E9D2" w14:textId="77777777" w:rsidTr="00EB29A4">
        <w:trPr>
          <w:cantSplit/>
          <w:trHeight w:val="567"/>
        </w:trPr>
        <w:tc>
          <w:tcPr>
            <w:tcW w:w="325" w:type="dxa"/>
            <w:vMerge w:val="restart"/>
            <w:tcBorders>
              <w:top w:val="nil"/>
              <w:left w:val="single" w:sz="4" w:space="0" w:color="auto"/>
              <w:bottom w:val="single" w:sz="4" w:space="0" w:color="auto"/>
              <w:right w:val="single" w:sz="4" w:space="0" w:color="auto"/>
            </w:tcBorders>
            <w:shd w:val="clear" w:color="auto" w:fill="EAF1DD" w:themeFill="accent3" w:themeFillTint="33"/>
            <w:textDirection w:val="btLr"/>
            <w:vAlign w:val="center"/>
            <w:hideMark/>
          </w:tcPr>
          <w:p w14:paraId="3328602A"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 tym wg powodów:</w:t>
            </w: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2EFDF22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ubóstwo</w:t>
            </w:r>
          </w:p>
        </w:tc>
        <w:tc>
          <w:tcPr>
            <w:tcW w:w="992" w:type="dxa"/>
            <w:tcBorders>
              <w:top w:val="nil"/>
              <w:left w:val="nil"/>
              <w:bottom w:val="single" w:sz="4" w:space="0" w:color="auto"/>
              <w:right w:val="single" w:sz="4" w:space="0" w:color="auto"/>
            </w:tcBorders>
            <w:shd w:val="clear" w:color="auto" w:fill="auto"/>
            <w:vAlign w:val="center"/>
            <w:hideMark/>
          </w:tcPr>
          <w:p w14:paraId="5F3F227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23 756</w:t>
            </w:r>
          </w:p>
        </w:tc>
        <w:tc>
          <w:tcPr>
            <w:tcW w:w="851" w:type="dxa"/>
            <w:tcBorders>
              <w:top w:val="nil"/>
              <w:left w:val="nil"/>
              <w:bottom w:val="single" w:sz="4" w:space="0" w:color="auto"/>
              <w:right w:val="single" w:sz="4" w:space="0" w:color="auto"/>
            </w:tcBorders>
            <w:shd w:val="clear" w:color="auto" w:fill="auto"/>
            <w:noWrap/>
            <w:vAlign w:val="center"/>
            <w:hideMark/>
          </w:tcPr>
          <w:p w14:paraId="141A5C2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38 906</w:t>
            </w:r>
          </w:p>
        </w:tc>
        <w:tc>
          <w:tcPr>
            <w:tcW w:w="992" w:type="dxa"/>
            <w:tcBorders>
              <w:top w:val="nil"/>
              <w:left w:val="nil"/>
              <w:bottom w:val="single" w:sz="4" w:space="0" w:color="auto"/>
              <w:right w:val="single" w:sz="4" w:space="0" w:color="auto"/>
            </w:tcBorders>
            <w:shd w:val="clear" w:color="auto" w:fill="auto"/>
            <w:vAlign w:val="center"/>
            <w:hideMark/>
          </w:tcPr>
          <w:p w14:paraId="524E99C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28,9</w:t>
            </w:r>
          </w:p>
        </w:tc>
        <w:tc>
          <w:tcPr>
            <w:tcW w:w="1134" w:type="dxa"/>
            <w:tcBorders>
              <w:top w:val="nil"/>
              <w:left w:val="nil"/>
              <w:bottom w:val="single" w:sz="4" w:space="0" w:color="auto"/>
              <w:right w:val="single" w:sz="4" w:space="0" w:color="auto"/>
            </w:tcBorders>
            <w:shd w:val="clear" w:color="auto" w:fill="auto"/>
            <w:vAlign w:val="center"/>
            <w:hideMark/>
          </w:tcPr>
          <w:p w14:paraId="2C6EAEC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0,90</w:t>
            </w:r>
          </w:p>
        </w:tc>
      </w:tr>
      <w:tr w:rsidR="001F37AA" w:rsidRPr="006533C8" w14:paraId="6AA64D6F"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540F09D"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775B69E9"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sieroctwo</w:t>
            </w:r>
          </w:p>
        </w:tc>
        <w:tc>
          <w:tcPr>
            <w:tcW w:w="992" w:type="dxa"/>
            <w:tcBorders>
              <w:top w:val="nil"/>
              <w:left w:val="nil"/>
              <w:bottom w:val="single" w:sz="4" w:space="0" w:color="auto"/>
              <w:right w:val="single" w:sz="4" w:space="0" w:color="auto"/>
            </w:tcBorders>
            <w:shd w:val="clear" w:color="auto" w:fill="auto"/>
            <w:vAlign w:val="center"/>
            <w:hideMark/>
          </w:tcPr>
          <w:p w14:paraId="08FAF64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29</w:t>
            </w:r>
          </w:p>
        </w:tc>
        <w:tc>
          <w:tcPr>
            <w:tcW w:w="851" w:type="dxa"/>
            <w:tcBorders>
              <w:top w:val="nil"/>
              <w:left w:val="nil"/>
              <w:bottom w:val="single" w:sz="4" w:space="0" w:color="auto"/>
              <w:right w:val="single" w:sz="4" w:space="0" w:color="auto"/>
            </w:tcBorders>
            <w:shd w:val="clear" w:color="auto" w:fill="auto"/>
            <w:noWrap/>
            <w:vAlign w:val="center"/>
            <w:hideMark/>
          </w:tcPr>
          <w:p w14:paraId="1EC795C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67</w:t>
            </w:r>
          </w:p>
        </w:tc>
        <w:tc>
          <w:tcPr>
            <w:tcW w:w="992" w:type="dxa"/>
            <w:tcBorders>
              <w:top w:val="nil"/>
              <w:left w:val="nil"/>
              <w:bottom w:val="single" w:sz="4" w:space="0" w:color="auto"/>
              <w:right w:val="single" w:sz="4" w:space="0" w:color="auto"/>
            </w:tcBorders>
            <w:shd w:val="clear" w:color="auto" w:fill="auto"/>
            <w:vAlign w:val="center"/>
            <w:hideMark/>
          </w:tcPr>
          <w:p w14:paraId="69C8E64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w:t>
            </w:r>
          </w:p>
        </w:tc>
        <w:tc>
          <w:tcPr>
            <w:tcW w:w="1134" w:type="dxa"/>
            <w:tcBorders>
              <w:top w:val="nil"/>
              <w:left w:val="nil"/>
              <w:bottom w:val="single" w:sz="4" w:space="0" w:color="auto"/>
              <w:right w:val="single" w:sz="4" w:space="0" w:color="auto"/>
            </w:tcBorders>
            <w:shd w:val="clear" w:color="auto" w:fill="auto"/>
            <w:vAlign w:val="center"/>
            <w:hideMark/>
          </w:tcPr>
          <w:p w14:paraId="5B37117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0,00</w:t>
            </w:r>
          </w:p>
        </w:tc>
      </w:tr>
      <w:tr w:rsidR="001F37AA" w:rsidRPr="006533C8" w14:paraId="5319C9B0"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8F58C8B"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4F1D759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bezdomność</w:t>
            </w:r>
          </w:p>
        </w:tc>
        <w:tc>
          <w:tcPr>
            <w:tcW w:w="992" w:type="dxa"/>
            <w:tcBorders>
              <w:top w:val="nil"/>
              <w:left w:val="nil"/>
              <w:bottom w:val="single" w:sz="4" w:space="0" w:color="auto"/>
              <w:right w:val="single" w:sz="4" w:space="0" w:color="auto"/>
            </w:tcBorders>
            <w:shd w:val="clear" w:color="auto" w:fill="auto"/>
            <w:vAlign w:val="center"/>
            <w:hideMark/>
          </w:tcPr>
          <w:p w14:paraId="38349AB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5 504</w:t>
            </w:r>
          </w:p>
        </w:tc>
        <w:tc>
          <w:tcPr>
            <w:tcW w:w="851" w:type="dxa"/>
            <w:tcBorders>
              <w:top w:val="nil"/>
              <w:left w:val="nil"/>
              <w:bottom w:val="single" w:sz="4" w:space="0" w:color="auto"/>
              <w:right w:val="single" w:sz="4" w:space="0" w:color="auto"/>
            </w:tcBorders>
            <w:shd w:val="clear" w:color="auto" w:fill="auto"/>
            <w:noWrap/>
            <w:vAlign w:val="center"/>
            <w:hideMark/>
          </w:tcPr>
          <w:p w14:paraId="552114A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5 893</w:t>
            </w:r>
          </w:p>
        </w:tc>
        <w:tc>
          <w:tcPr>
            <w:tcW w:w="992" w:type="dxa"/>
            <w:tcBorders>
              <w:top w:val="nil"/>
              <w:left w:val="nil"/>
              <w:bottom w:val="single" w:sz="4" w:space="0" w:color="auto"/>
              <w:right w:val="single" w:sz="4" w:space="0" w:color="auto"/>
            </w:tcBorders>
            <w:shd w:val="clear" w:color="auto" w:fill="auto"/>
            <w:vAlign w:val="center"/>
            <w:hideMark/>
          </w:tcPr>
          <w:p w14:paraId="7123571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4,4</w:t>
            </w:r>
          </w:p>
        </w:tc>
        <w:tc>
          <w:tcPr>
            <w:tcW w:w="1134" w:type="dxa"/>
            <w:tcBorders>
              <w:top w:val="nil"/>
              <w:left w:val="nil"/>
              <w:bottom w:val="single" w:sz="4" w:space="0" w:color="auto"/>
              <w:right w:val="single" w:sz="4" w:space="0" w:color="auto"/>
            </w:tcBorders>
            <w:shd w:val="clear" w:color="auto" w:fill="auto"/>
            <w:vAlign w:val="center"/>
            <w:hideMark/>
          </w:tcPr>
          <w:p w14:paraId="73D1CFB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0,14</w:t>
            </w:r>
          </w:p>
        </w:tc>
      </w:tr>
      <w:tr w:rsidR="001F37AA" w:rsidRPr="006533C8" w14:paraId="551CBB67"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F5B3FAE"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0AA6A86B"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potrzeba ochrony macierzyństwa</w:t>
            </w:r>
          </w:p>
        </w:tc>
        <w:tc>
          <w:tcPr>
            <w:tcW w:w="992" w:type="dxa"/>
            <w:tcBorders>
              <w:top w:val="nil"/>
              <w:left w:val="nil"/>
              <w:bottom w:val="single" w:sz="4" w:space="0" w:color="auto"/>
              <w:right w:val="single" w:sz="4" w:space="0" w:color="auto"/>
            </w:tcBorders>
            <w:shd w:val="clear" w:color="auto" w:fill="auto"/>
            <w:vAlign w:val="center"/>
            <w:hideMark/>
          </w:tcPr>
          <w:p w14:paraId="3697B8C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3 283</w:t>
            </w:r>
          </w:p>
        </w:tc>
        <w:tc>
          <w:tcPr>
            <w:tcW w:w="851" w:type="dxa"/>
            <w:tcBorders>
              <w:top w:val="nil"/>
              <w:left w:val="nil"/>
              <w:bottom w:val="single" w:sz="4" w:space="0" w:color="auto"/>
              <w:right w:val="single" w:sz="4" w:space="0" w:color="auto"/>
            </w:tcBorders>
            <w:shd w:val="clear" w:color="auto" w:fill="auto"/>
            <w:noWrap/>
            <w:vAlign w:val="center"/>
            <w:hideMark/>
          </w:tcPr>
          <w:p w14:paraId="7599AFE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15 829</w:t>
            </w:r>
          </w:p>
        </w:tc>
        <w:tc>
          <w:tcPr>
            <w:tcW w:w="992" w:type="dxa"/>
            <w:tcBorders>
              <w:top w:val="nil"/>
              <w:left w:val="nil"/>
              <w:bottom w:val="single" w:sz="4" w:space="0" w:color="auto"/>
              <w:right w:val="single" w:sz="4" w:space="0" w:color="auto"/>
            </w:tcBorders>
            <w:shd w:val="clear" w:color="auto" w:fill="auto"/>
            <w:vAlign w:val="center"/>
            <w:hideMark/>
          </w:tcPr>
          <w:p w14:paraId="23FEB89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11,7</w:t>
            </w:r>
          </w:p>
        </w:tc>
        <w:tc>
          <w:tcPr>
            <w:tcW w:w="1134" w:type="dxa"/>
            <w:tcBorders>
              <w:top w:val="nil"/>
              <w:left w:val="nil"/>
              <w:bottom w:val="single" w:sz="4" w:space="0" w:color="auto"/>
              <w:right w:val="single" w:sz="4" w:space="0" w:color="auto"/>
            </w:tcBorders>
            <w:shd w:val="clear" w:color="auto" w:fill="auto"/>
            <w:vAlign w:val="center"/>
            <w:hideMark/>
          </w:tcPr>
          <w:p w14:paraId="7DFC5A2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0,37</w:t>
            </w:r>
          </w:p>
        </w:tc>
      </w:tr>
      <w:tr w:rsidR="001F37AA" w:rsidRPr="006533C8" w14:paraId="57D6518A"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A4E41D9"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3740FD18"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bezrobocie</w:t>
            </w:r>
          </w:p>
        </w:tc>
        <w:tc>
          <w:tcPr>
            <w:tcW w:w="992" w:type="dxa"/>
            <w:tcBorders>
              <w:top w:val="nil"/>
              <w:left w:val="nil"/>
              <w:bottom w:val="single" w:sz="4" w:space="0" w:color="auto"/>
              <w:right w:val="single" w:sz="4" w:space="0" w:color="auto"/>
            </w:tcBorders>
            <w:shd w:val="clear" w:color="auto" w:fill="auto"/>
            <w:vAlign w:val="center"/>
            <w:hideMark/>
          </w:tcPr>
          <w:p w14:paraId="533A64B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14 724</w:t>
            </w:r>
          </w:p>
        </w:tc>
        <w:tc>
          <w:tcPr>
            <w:tcW w:w="851" w:type="dxa"/>
            <w:tcBorders>
              <w:top w:val="nil"/>
              <w:left w:val="nil"/>
              <w:bottom w:val="single" w:sz="4" w:space="0" w:color="auto"/>
              <w:right w:val="single" w:sz="4" w:space="0" w:color="auto"/>
            </w:tcBorders>
            <w:shd w:val="clear" w:color="auto" w:fill="auto"/>
            <w:noWrap/>
            <w:vAlign w:val="center"/>
            <w:hideMark/>
          </w:tcPr>
          <w:p w14:paraId="0235FED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31 348</w:t>
            </w:r>
          </w:p>
        </w:tc>
        <w:tc>
          <w:tcPr>
            <w:tcW w:w="992" w:type="dxa"/>
            <w:tcBorders>
              <w:top w:val="nil"/>
              <w:left w:val="nil"/>
              <w:bottom w:val="single" w:sz="4" w:space="0" w:color="auto"/>
              <w:right w:val="single" w:sz="4" w:space="0" w:color="auto"/>
            </w:tcBorders>
            <w:shd w:val="clear" w:color="auto" w:fill="auto"/>
            <w:vAlign w:val="center"/>
            <w:hideMark/>
          </w:tcPr>
          <w:p w14:paraId="6C7E79C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23,3</w:t>
            </w:r>
          </w:p>
        </w:tc>
        <w:tc>
          <w:tcPr>
            <w:tcW w:w="1134" w:type="dxa"/>
            <w:tcBorders>
              <w:top w:val="nil"/>
              <w:left w:val="nil"/>
              <w:bottom w:val="single" w:sz="4" w:space="0" w:color="auto"/>
              <w:right w:val="single" w:sz="4" w:space="0" w:color="auto"/>
            </w:tcBorders>
            <w:shd w:val="clear" w:color="auto" w:fill="auto"/>
            <w:vAlign w:val="center"/>
            <w:hideMark/>
          </w:tcPr>
          <w:p w14:paraId="4B13F62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0,73</w:t>
            </w:r>
          </w:p>
        </w:tc>
      </w:tr>
      <w:tr w:rsidR="001F37AA" w:rsidRPr="006533C8" w14:paraId="69DE090A"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402F725"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10D02262"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niepełnosprawność</w:t>
            </w:r>
          </w:p>
        </w:tc>
        <w:tc>
          <w:tcPr>
            <w:tcW w:w="992" w:type="dxa"/>
            <w:tcBorders>
              <w:top w:val="nil"/>
              <w:left w:val="nil"/>
              <w:bottom w:val="single" w:sz="4" w:space="0" w:color="auto"/>
              <w:right w:val="single" w:sz="4" w:space="0" w:color="auto"/>
            </w:tcBorders>
            <w:shd w:val="clear" w:color="auto" w:fill="auto"/>
            <w:vAlign w:val="center"/>
            <w:hideMark/>
          </w:tcPr>
          <w:p w14:paraId="1BC3B83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24 284</w:t>
            </w:r>
          </w:p>
        </w:tc>
        <w:tc>
          <w:tcPr>
            <w:tcW w:w="851" w:type="dxa"/>
            <w:tcBorders>
              <w:top w:val="nil"/>
              <w:left w:val="nil"/>
              <w:bottom w:val="single" w:sz="4" w:space="0" w:color="auto"/>
              <w:right w:val="single" w:sz="4" w:space="0" w:color="auto"/>
            </w:tcBorders>
            <w:shd w:val="clear" w:color="auto" w:fill="auto"/>
            <w:noWrap/>
            <w:vAlign w:val="center"/>
            <w:hideMark/>
          </w:tcPr>
          <w:p w14:paraId="3E7EA25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36 747</w:t>
            </w:r>
          </w:p>
        </w:tc>
        <w:tc>
          <w:tcPr>
            <w:tcW w:w="992" w:type="dxa"/>
            <w:tcBorders>
              <w:top w:val="nil"/>
              <w:left w:val="nil"/>
              <w:bottom w:val="single" w:sz="4" w:space="0" w:color="auto"/>
              <w:right w:val="single" w:sz="4" w:space="0" w:color="auto"/>
            </w:tcBorders>
            <w:shd w:val="clear" w:color="auto" w:fill="auto"/>
            <w:vAlign w:val="center"/>
            <w:hideMark/>
          </w:tcPr>
          <w:p w14:paraId="1B26E2B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27,3</w:t>
            </w:r>
          </w:p>
        </w:tc>
        <w:tc>
          <w:tcPr>
            <w:tcW w:w="1134" w:type="dxa"/>
            <w:tcBorders>
              <w:top w:val="nil"/>
              <w:left w:val="nil"/>
              <w:bottom w:val="single" w:sz="4" w:space="0" w:color="auto"/>
              <w:right w:val="single" w:sz="4" w:space="0" w:color="auto"/>
            </w:tcBorders>
            <w:shd w:val="clear" w:color="auto" w:fill="auto"/>
            <w:vAlign w:val="center"/>
            <w:hideMark/>
          </w:tcPr>
          <w:p w14:paraId="3DD32FD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0,85</w:t>
            </w:r>
          </w:p>
        </w:tc>
      </w:tr>
      <w:tr w:rsidR="001F37AA" w:rsidRPr="006533C8" w14:paraId="29A27D9F"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60DB39B"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56AFF528"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długotrwała lub ciężka choroba</w:t>
            </w:r>
          </w:p>
        </w:tc>
        <w:tc>
          <w:tcPr>
            <w:tcW w:w="992" w:type="dxa"/>
            <w:tcBorders>
              <w:top w:val="nil"/>
              <w:left w:val="nil"/>
              <w:bottom w:val="single" w:sz="4" w:space="0" w:color="auto"/>
              <w:right w:val="single" w:sz="4" w:space="0" w:color="auto"/>
            </w:tcBorders>
            <w:shd w:val="clear" w:color="auto" w:fill="auto"/>
            <w:vAlign w:val="center"/>
            <w:hideMark/>
          </w:tcPr>
          <w:p w14:paraId="375CF40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30 761</w:t>
            </w:r>
          </w:p>
        </w:tc>
        <w:tc>
          <w:tcPr>
            <w:tcW w:w="851" w:type="dxa"/>
            <w:tcBorders>
              <w:top w:val="nil"/>
              <w:left w:val="nil"/>
              <w:bottom w:val="single" w:sz="4" w:space="0" w:color="auto"/>
              <w:right w:val="single" w:sz="4" w:space="0" w:color="auto"/>
            </w:tcBorders>
            <w:shd w:val="clear" w:color="auto" w:fill="auto"/>
            <w:noWrap/>
            <w:vAlign w:val="center"/>
            <w:hideMark/>
          </w:tcPr>
          <w:p w14:paraId="040B352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45 299</w:t>
            </w:r>
          </w:p>
        </w:tc>
        <w:tc>
          <w:tcPr>
            <w:tcW w:w="992" w:type="dxa"/>
            <w:tcBorders>
              <w:top w:val="nil"/>
              <w:left w:val="nil"/>
              <w:bottom w:val="single" w:sz="4" w:space="0" w:color="auto"/>
              <w:right w:val="single" w:sz="4" w:space="0" w:color="auto"/>
            </w:tcBorders>
            <w:shd w:val="clear" w:color="auto" w:fill="auto"/>
            <w:vAlign w:val="center"/>
            <w:hideMark/>
          </w:tcPr>
          <w:p w14:paraId="3D029C8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33,6</w:t>
            </w:r>
          </w:p>
        </w:tc>
        <w:tc>
          <w:tcPr>
            <w:tcW w:w="1134" w:type="dxa"/>
            <w:tcBorders>
              <w:top w:val="nil"/>
              <w:left w:val="nil"/>
              <w:bottom w:val="single" w:sz="4" w:space="0" w:color="auto"/>
              <w:right w:val="single" w:sz="4" w:space="0" w:color="auto"/>
            </w:tcBorders>
            <w:shd w:val="clear" w:color="auto" w:fill="auto"/>
            <w:vAlign w:val="center"/>
            <w:hideMark/>
          </w:tcPr>
          <w:p w14:paraId="283C3AA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1,05</w:t>
            </w:r>
          </w:p>
        </w:tc>
      </w:tr>
      <w:tr w:rsidR="001F37AA" w:rsidRPr="006533C8" w14:paraId="389E7008"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9BA00A5"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4FB7A982" w14:textId="30507BEE"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 xml:space="preserve">bezradność w sprawach opiekuńczo-wychowawczych </w:t>
            </w:r>
            <w:r w:rsidR="00264D18">
              <w:rPr>
                <w:rFonts w:ascii="Arial" w:hAnsi="Arial" w:cs="Arial"/>
                <w:color w:val="000000"/>
                <w:sz w:val="16"/>
                <w:szCs w:val="16"/>
                <w:lang w:eastAsia="pl-PL"/>
              </w:rPr>
              <w:br/>
            </w:r>
            <w:r w:rsidRPr="006533C8">
              <w:rPr>
                <w:rFonts w:ascii="Arial" w:hAnsi="Arial" w:cs="Arial"/>
                <w:color w:val="000000"/>
                <w:sz w:val="16"/>
                <w:szCs w:val="16"/>
                <w:lang w:eastAsia="pl-PL"/>
              </w:rPr>
              <w:t>i prowadzeniu gospodarstwa domowego</w:t>
            </w:r>
          </w:p>
        </w:tc>
        <w:tc>
          <w:tcPr>
            <w:tcW w:w="992" w:type="dxa"/>
            <w:tcBorders>
              <w:top w:val="nil"/>
              <w:left w:val="nil"/>
              <w:bottom w:val="single" w:sz="4" w:space="0" w:color="auto"/>
              <w:right w:val="single" w:sz="4" w:space="0" w:color="auto"/>
            </w:tcBorders>
            <w:shd w:val="clear" w:color="auto" w:fill="auto"/>
            <w:vAlign w:val="center"/>
            <w:hideMark/>
          </w:tcPr>
          <w:p w14:paraId="53EECBD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10 553</w:t>
            </w:r>
          </w:p>
        </w:tc>
        <w:tc>
          <w:tcPr>
            <w:tcW w:w="851" w:type="dxa"/>
            <w:tcBorders>
              <w:top w:val="nil"/>
              <w:left w:val="nil"/>
              <w:bottom w:val="single" w:sz="4" w:space="0" w:color="auto"/>
              <w:right w:val="single" w:sz="4" w:space="0" w:color="auto"/>
            </w:tcBorders>
            <w:shd w:val="clear" w:color="auto" w:fill="auto"/>
            <w:noWrap/>
            <w:vAlign w:val="center"/>
            <w:hideMark/>
          </w:tcPr>
          <w:p w14:paraId="0B0E313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31 510</w:t>
            </w:r>
          </w:p>
        </w:tc>
        <w:tc>
          <w:tcPr>
            <w:tcW w:w="992" w:type="dxa"/>
            <w:tcBorders>
              <w:top w:val="nil"/>
              <w:left w:val="nil"/>
              <w:bottom w:val="single" w:sz="4" w:space="0" w:color="auto"/>
              <w:right w:val="single" w:sz="4" w:space="0" w:color="auto"/>
            </w:tcBorders>
            <w:shd w:val="clear" w:color="auto" w:fill="auto"/>
            <w:vAlign w:val="center"/>
            <w:hideMark/>
          </w:tcPr>
          <w:p w14:paraId="3A82394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23,4</w:t>
            </w:r>
          </w:p>
        </w:tc>
        <w:tc>
          <w:tcPr>
            <w:tcW w:w="1134" w:type="dxa"/>
            <w:tcBorders>
              <w:top w:val="nil"/>
              <w:left w:val="nil"/>
              <w:bottom w:val="single" w:sz="4" w:space="0" w:color="auto"/>
              <w:right w:val="single" w:sz="4" w:space="0" w:color="auto"/>
            </w:tcBorders>
            <w:shd w:val="clear" w:color="auto" w:fill="auto"/>
            <w:vAlign w:val="center"/>
            <w:hideMark/>
          </w:tcPr>
          <w:p w14:paraId="30DD65F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0,73</w:t>
            </w:r>
          </w:p>
        </w:tc>
      </w:tr>
      <w:tr w:rsidR="001F37AA" w:rsidRPr="006533C8" w14:paraId="0F67C348"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13CA392"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7E5BE882"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przemoc domowa</w:t>
            </w:r>
          </w:p>
        </w:tc>
        <w:tc>
          <w:tcPr>
            <w:tcW w:w="992" w:type="dxa"/>
            <w:tcBorders>
              <w:top w:val="nil"/>
              <w:left w:val="nil"/>
              <w:bottom w:val="single" w:sz="4" w:space="0" w:color="auto"/>
              <w:right w:val="single" w:sz="4" w:space="0" w:color="auto"/>
            </w:tcBorders>
            <w:shd w:val="clear" w:color="auto" w:fill="auto"/>
            <w:vAlign w:val="center"/>
            <w:hideMark/>
          </w:tcPr>
          <w:p w14:paraId="26F3C69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1 155</w:t>
            </w:r>
          </w:p>
        </w:tc>
        <w:tc>
          <w:tcPr>
            <w:tcW w:w="851" w:type="dxa"/>
            <w:tcBorders>
              <w:top w:val="nil"/>
              <w:left w:val="nil"/>
              <w:bottom w:val="single" w:sz="4" w:space="0" w:color="auto"/>
              <w:right w:val="single" w:sz="4" w:space="0" w:color="auto"/>
            </w:tcBorders>
            <w:shd w:val="clear" w:color="auto" w:fill="auto"/>
            <w:noWrap/>
            <w:vAlign w:val="center"/>
            <w:hideMark/>
          </w:tcPr>
          <w:p w14:paraId="7115DF4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3 512</w:t>
            </w:r>
          </w:p>
        </w:tc>
        <w:tc>
          <w:tcPr>
            <w:tcW w:w="992" w:type="dxa"/>
            <w:tcBorders>
              <w:top w:val="nil"/>
              <w:left w:val="nil"/>
              <w:bottom w:val="single" w:sz="4" w:space="0" w:color="auto"/>
              <w:right w:val="single" w:sz="4" w:space="0" w:color="auto"/>
            </w:tcBorders>
            <w:shd w:val="clear" w:color="auto" w:fill="auto"/>
            <w:vAlign w:val="center"/>
            <w:hideMark/>
          </w:tcPr>
          <w:p w14:paraId="6F23738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2,6</w:t>
            </w:r>
          </w:p>
        </w:tc>
        <w:tc>
          <w:tcPr>
            <w:tcW w:w="1134" w:type="dxa"/>
            <w:tcBorders>
              <w:top w:val="nil"/>
              <w:left w:val="nil"/>
              <w:bottom w:val="single" w:sz="4" w:space="0" w:color="auto"/>
              <w:right w:val="single" w:sz="4" w:space="0" w:color="auto"/>
            </w:tcBorders>
            <w:shd w:val="clear" w:color="auto" w:fill="auto"/>
            <w:vAlign w:val="center"/>
            <w:hideMark/>
          </w:tcPr>
          <w:p w14:paraId="3E138F2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0,08</w:t>
            </w:r>
          </w:p>
        </w:tc>
      </w:tr>
      <w:tr w:rsidR="001F37AA" w:rsidRPr="006533C8" w14:paraId="61193980"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ABB5B27"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20A4B146"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potrzeba ochrony ofiar handlu ludźmi</w:t>
            </w:r>
          </w:p>
        </w:tc>
        <w:tc>
          <w:tcPr>
            <w:tcW w:w="992" w:type="dxa"/>
            <w:tcBorders>
              <w:top w:val="nil"/>
              <w:left w:val="nil"/>
              <w:bottom w:val="single" w:sz="4" w:space="0" w:color="auto"/>
              <w:right w:val="single" w:sz="4" w:space="0" w:color="auto"/>
            </w:tcBorders>
            <w:shd w:val="clear" w:color="auto" w:fill="auto"/>
            <w:vAlign w:val="center"/>
            <w:hideMark/>
          </w:tcPr>
          <w:p w14:paraId="6931968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w:t>
            </w:r>
          </w:p>
        </w:tc>
        <w:tc>
          <w:tcPr>
            <w:tcW w:w="851" w:type="dxa"/>
            <w:tcBorders>
              <w:top w:val="nil"/>
              <w:left w:val="nil"/>
              <w:bottom w:val="single" w:sz="4" w:space="0" w:color="auto"/>
              <w:right w:val="single" w:sz="4" w:space="0" w:color="auto"/>
            </w:tcBorders>
            <w:shd w:val="clear" w:color="auto" w:fill="auto"/>
            <w:noWrap/>
            <w:vAlign w:val="center"/>
            <w:hideMark/>
          </w:tcPr>
          <w:p w14:paraId="2E69B46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33</w:t>
            </w:r>
          </w:p>
        </w:tc>
        <w:tc>
          <w:tcPr>
            <w:tcW w:w="992" w:type="dxa"/>
            <w:tcBorders>
              <w:top w:val="nil"/>
              <w:left w:val="nil"/>
              <w:bottom w:val="single" w:sz="4" w:space="0" w:color="auto"/>
              <w:right w:val="single" w:sz="4" w:space="0" w:color="auto"/>
            </w:tcBorders>
            <w:shd w:val="clear" w:color="auto" w:fill="auto"/>
            <w:vAlign w:val="center"/>
            <w:hideMark/>
          </w:tcPr>
          <w:p w14:paraId="283AC60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w:t>
            </w:r>
          </w:p>
        </w:tc>
        <w:tc>
          <w:tcPr>
            <w:tcW w:w="1134" w:type="dxa"/>
            <w:tcBorders>
              <w:top w:val="nil"/>
              <w:left w:val="nil"/>
              <w:bottom w:val="single" w:sz="4" w:space="0" w:color="auto"/>
              <w:right w:val="single" w:sz="4" w:space="0" w:color="auto"/>
            </w:tcBorders>
            <w:shd w:val="clear" w:color="auto" w:fill="auto"/>
            <w:vAlign w:val="center"/>
            <w:hideMark/>
          </w:tcPr>
          <w:p w14:paraId="71CD03D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0,00</w:t>
            </w:r>
          </w:p>
        </w:tc>
      </w:tr>
      <w:tr w:rsidR="001F37AA" w:rsidRPr="006533C8" w14:paraId="1C2B7F45"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FBFE102"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1F27C6B8"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alkoholizm</w:t>
            </w:r>
          </w:p>
        </w:tc>
        <w:tc>
          <w:tcPr>
            <w:tcW w:w="992" w:type="dxa"/>
            <w:tcBorders>
              <w:top w:val="nil"/>
              <w:left w:val="nil"/>
              <w:bottom w:val="single" w:sz="4" w:space="0" w:color="auto"/>
              <w:right w:val="single" w:sz="4" w:space="0" w:color="auto"/>
            </w:tcBorders>
            <w:shd w:val="clear" w:color="auto" w:fill="auto"/>
            <w:vAlign w:val="center"/>
            <w:hideMark/>
          </w:tcPr>
          <w:p w14:paraId="53FF552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4 702</w:t>
            </w:r>
          </w:p>
        </w:tc>
        <w:tc>
          <w:tcPr>
            <w:tcW w:w="851" w:type="dxa"/>
            <w:tcBorders>
              <w:top w:val="nil"/>
              <w:left w:val="nil"/>
              <w:bottom w:val="single" w:sz="4" w:space="0" w:color="auto"/>
              <w:right w:val="single" w:sz="4" w:space="0" w:color="auto"/>
            </w:tcBorders>
            <w:shd w:val="clear" w:color="auto" w:fill="auto"/>
            <w:noWrap/>
            <w:vAlign w:val="center"/>
            <w:hideMark/>
          </w:tcPr>
          <w:p w14:paraId="057206D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6 495</w:t>
            </w:r>
          </w:p>
        </w:tc>
        <w:tc>
          <w:tcPr>
            <w:tcW w:w="992" w:type="dxa"/>
            <w:tcBorders>
              <w:top w:val="nil"/>
              <w:left w:val="nil"/>
              <w:bottom w:val="single" w:sz="4" w:space="0" w:color="auto"/>
              <w:right w:val="single" w:sz="4" w:space="0" w:color="auto"/>
            </w:tcBorders>
            <w:shd w:val="clear" w:color="auto" w:fill="auto"/>
            <w:vAlign w:val="center"/>
            <w:hideMark/>
          </w:tcPr>
          <w:p w14:paraId="027C575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4,8</w:t>
            </w:r>
          </w:p>
        </w:tc>
        <w:tc>
          <w:tcPr>
            <w:tcW w:w="1134" w:type="dxa"/>
            <w:tcBorders>
              <w:top w:val="nil"/>
              <w:left w:val="nil"/>
              <w:bottom w:val="single" w:sz="4" w:space="0" w:color="auto"/>
              <w:right w:val="single" w:sz="4" w:space="0" w:color="auto"/>
            </w:tcBorders>
            <w:shd w:val="clear" w:color="auto" w:fill="auto"/>
            <w:vAlign w:val="center"/>
            <w:hideMark/>
          </w:tcPr>
          <w:p w14:paraId="77308A0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0,15</w:t>
            </w:r>
          </w:p>
        </w:tc>
      </w:tr>
      <w:tr w:rsidR="001F37AA" w:rsidRPr="006533C8" w14:paraId="2AF76996"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BBE2CF1"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59CF003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narkomania</w:t>
            </w:r>
          </w:p>
        </w:tc>
        <w:tc>
          <w:tcPr>
            <w:tcW w:w="992" w:type="dxa"/>
            <w:tcBorders>
              <w:top w:val="nil"/>
              <w:left w:val="nil"/>
              <w:bottom w:val="single" w:sz="4" w:space="0" w:color="auto"/>
              <w:right w:val="single" w:sz="4" w:space="0" w:color="auto"/>
            </w:tcBorders>
            <w:shd w:val="clear" w:color="auto" w:fill="auto"/>
            <w:vAlign w:val="center"/>
            <w:hideMark/>
          </w:tcPr>
          <w:p w14:paraId="75479EE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466</w:t>
            </w:r>
          </w:p>
        </w:tc>
        <w:tc>
          <w:tcPr>
            <w:tcW w:w="851" w:type="dxa"/>
            <w:tcBorders>
              <w:top w:val="nil"/>
              <w:left w:val="nil"/>
              <w:bottom w:val="single" w:sz="4" w:space="0" w:color="auto"/>
              <w:right w:val="single" w:sz="4" w:space="0" w:color="auto"/>
            </w:tcBorders>
            <w:shd w:val="clear" w:color="auto" w:fill="auto"/>
            <w:noWrap/>
            <w:vAlign w:val="center"/>
            <w:hideMark/>
          </w:tcPr>
          <w:p w14:paraId="57A735B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625</w:t>
            </w:r>
          </w:p>
        </w:tc>
        <w:tc>
          <w:tcPr>
            <w:tcW w:w="992" w:type="dxa"/>
            <w:tcBorders>
              <w:top w:val="nil"/>
              <w:left w:val="nil"/>
              <w:bottom w:val="single" w:sz="4" w:space="0" w:color="auto"/>
              <w:right w:val="single" w:sz="4" w:space="0" w:color="auto"/>
            </w:tcBorders>
            <w:shd w:val="clear" w:color="auto" w:fill="auto"/>
            <w:vAlign w:val="center"/>
            <w:hideMark/>
          </w:tcPr>
          <w:p w14:paraId="44C3AF3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0,5</w:t>
            </w:r>
          </w:p>
        </w:tc>
        <w:tc>
          <w:tcPr>
            <w:tcW w:w="1134" w:type="dxa"/>
            <w:tcBorders>
              <w:top w:val="nil"/>
              <w:left w:val="nil"/>
              <w:bottom w:val="single" w:sz="4" w:space="0" w:color="auto"/>
              <w:right w:val="single" w:sz="4" w:space="0" w:color="auto"/>
            </w:tcBorders>
            <w:shd w:val="clear" w:color="auto" w:fill="auto"/>
            <w:vAlign w:val="center"/>
            <w:hideMark/>
          </w:tcPr>
          <w:p w14:paraId="22261B7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0,01</w:t>
            </w:r>
          </w:p>
        </w:tc>
      </w:tr>
      <w:tr w:rsidR="001F37AA" w:rsidRPr="006533C8" w14:paraId="1434B435"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09A676C"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6E7E8275"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trudności w przystosowaniu do życia po opuszczeniu zakładu karnego</w:t>
            </w:r>
          </w:p>
        </w:tc>
        <w:tc>
          <w:tcPr>
            <w:tcW w:w="992" w:type="dxa"/>
            <w:tcBorders>
              <w:top w:val="nil"/>
              <w:left w:val="nil"/>
              <w:bottom w:val="single" w:sz="4" w:space="0" w:color="auto"/>
              <w:right w:val="single" w:sz="4" w:space="0" w:color="auto"/>
            </w:tcBorders>
            <w:shd w:val="clear" w:color="auto" w:fill="auto"/>
            <w:vAlign w:val="center"/>
            <w:hideMark/>
          </w:tcPr>
          <w:p w14:paraId="065FB5D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1 064</w:t>
            </w:r>
          </w:p>
        </w:tc>
        <w:tc>
          <w:tcPr>
            <w:tcW w:w="851" w:type="dxa"/>
            <w:tcBorders>
              <w:top w:val="nil"/>
              <w:left w:val="nil"/>
              <w:bottom w:val="single" w:sz="4" w:space="0" w:color="auto"/>
              <w:right w:val="single" w:sz="4" w:space="0" w:color="auto"/>
            </w:tcBorders>
            <w:shd w:val="clear" w:color="auto" w:fill="auto"/>
            <w:noWrap/>
            <w:vAlign w:val="center"/>
            <w:hideMark/>
          </w:tcPr>
          <w:p w14:paraId="20CF01B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1 559</w:t>
            </w:r>
          </w:p>
        </w:tc>
        <w:tc>
          <w:tcPr>
            <w:tcW w:w="992" w:type="dxa"/>
            <w:tcBorders>
              <w:top w:val="nil"/>
              <w:left w:val="nil"/>
              <w:bottom w:val="single" w:sz="4" w:space="0" w:color="auto"/>
              <w:right w:val="single" w:sz="4" w:space="0" w:color="auto"/>
            </w:tcBorders>
            <w:shd w:val="clear" w:color="auto" w:fill="auto"/>
            <w:vAlign w:val="center"/>
            <w:hideMark/>
          </w:tcPr>
          <w:p w14:paraId="4082C8A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1,2</w:t>
            </w:r>
          </w:p>
        </w:tc>
        <w:tc>
          <w:tcPr>
            <w:tcW w:w="1134" w:type="dxa"/>
            <w:tcBorders>
              <w:top w:val="nil"/>
              <w:left w:val="nil"/>
              <w:bottom w:val="single" w:sz="4" w:space="0" w:color="auto"/>
              <w:right w:val="single" w:sz="4" w:space="0" w:color="auto"/>
            </w:tcBorders>
            <w:shd w:val="clear" w:color="auto" w:fill="auto"/>
            <w:vAlign w:val="center"/>
            <w:hideMark/>
          </w:tcPr>
          <w:p w14:paraId="7458F82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0,04</w:t>
            </w:r>
          </w:p>
        </w:tc>
      </w:tr>
      <w:tr w:rsidR="001F37AA" w:rsidRPr="006533C8" w14:paraId="4CC9CCF2"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4F20608"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13DE444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trudności w integracji osób, które otrzymały status uchodźcy, ochronę uzupełniającą lub zezwolenie na pobyt czasowy</w:t>
            </w:r>
          </w:p>
        </w:tc>
        <w:tc>
          <w:tcPr>
            <w:tcW w:w="992" w:type="dxa"/>
            <w:tcBorders>
              <w:top w:val="nil"/>
              <w:left w:val="nil"/>
              <w:bottom w:val="single" w:sz="4" w:space="0" w:color="auto"/>
              <w:right w:val="single" w:sz="4" w:space="0" w:color="auto"/>
            </w:tcBorders>
            <w:shd w:val="clear" w:color="auto" w:fill="auto"/>
            <w:vAlign w:val="center"/>
            <w:hideMark/>
          </w:tcPr>
          <w:p w14:paraId="50ED92A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80</w:t>
            </w:r>
          </w:p>
        </w:tc>
        <w:tc>
          <w:tcPr>
            <w:tcW w:w="851" w:type="dxa"/>
            <w:tcBorders>
              <w:top w:val="nil"/>
              <w:left w:val="nil"/>
              <w:bottom w:val="single" w:sz="4" w:space="0" w:color="auto"/>
              <w:right w:val="single" w:sz="4" w:space="0" w:color="auto"/>
            </w:tcBorders>
            <w:shd w:val="clear" w:color="auto" w:fill="auto"/>
            <w:noWrap/>
            <w:vAlign w:val="center"/>
            <w:hideMark/>
          </w:tcPr>
          <w:p w14:paraId="451F37F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224</w:t>
            </w:r>
          </w:p>
        </w:tc>
        <w:tc>
          <w:tcPr>
            <w:tcW w:w="992" w:type="dxa"/>
            <w:tcBorders>
              <w:top w:val="nil"/>
              <w:left w:val="nil"/>
              <w:bottom w:val="single" w:sz="4" w:space="0" w:color="auto"/>
              <w:right w:val="single" w:sz="4" w:space="0" w:color="auto"/>
            </w:tcBorders>
            <w:shd w:val="clear" w:color="auto" w:fill="auto"/>
            <w:vAlign w:val="center"/>
            <w:hideMark/>
          </w:tcPr>
          <w:p w14:paraId="59B2631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0,2</w:t>
            </w:r>
          </w:p>
        </w:tc>
        <w:tc>
          <w:tcPr>
            <w:tcW w:w="1134" w:type="dxa"/>
            <w:tcBorders>
              <w:top w:val="nil"/>
              <w:left w:val="nil"/>
              <w:bottom w:val="single" w:sz="4" w:space="0" w:color="auto"/>
              <w:right w:val="single" w:sz="4" w:space="0" w:color="auto"/>
            </w:tcBorders>
            <w:shd w:val="clear" w:color="auto" w:fill="auto"/>
            <w:vAlign w:val="center"/>
            <w:hideMark/>
          </w:tcPr>
          <w:p w14:paraId="2B8FF57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0,01</w:t>
            </w:r>
          </w:p>
        </w:tc>
      </w:tr>
      <w:tr w:rsidR="001F37AA" w:rsidRPr="006533C8" w14:paraId="4D2B31E4"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4C84883"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4292B94F"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zdarzenie losowe</w:t>
            </w:r>
          </w:p>
        </w:tc>
        <w:tc>
          <w:tcPr>
            <w:tcW w:w="992" w:type="dxa"/>
            <w:tcBorders>
              <w:top w:val="nil"/>
              <w:left w:val="nil"/>
              <w:bottom w:val="single" w:sz="4" w:space="0" w:color="auto"/>
              <w:right w:val="single" w:sz="4" w:space="0" w:color="auto"/>
            </w:tcBorders>
            <w:shd w:val="clear" w:color="auto" w:fill="auto"/>
            <w:vAlign w:val="center"/>
            <w:hideMark/>
          </w:tcPr>
          <w:p w14:paraId="11DBDEF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876</w:t>
            </w:r>
          </w:p>
        </w:tc>
        <w:tc>
          <w:tcPr>
            <w:tcW w:w="851" w:type="dxa"/>
            <w:tcBorders>
              <w:top w:val="nil"/>
              <w:left w:val="nil"/>
              <w:bottom w:val="single" w:sz="4" w:space="0" w:color="auto"/>
              <w:right w:val="single" w:sz="4" w:space="0" w:color="auto"/>
            </w:tcBorders>
            <w:shd w:val="clear" w:color="auto" w:fill="auto"/>
            <w:noWrap/>
            <w:vAlign w:val="center"/>
            <w:hideMark/>
          </w:tcPr>
          <w:p w14:paraId="3B04BC3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1 701</w:t>
            </w:r>
          </w:p>
        </w:tc>
        <w:tc>
          <w:tcPr>
            <w:tcW w:w="992" w:type="dxa"/>
            <w:tcBorders>
              <w:top w:val="nil"/>
              <w:left w:val="nil"/>
              <w:bottom w:val="single" w:sz="4" w:space="0" w:color="auto"/>
              <w:right w:val="single" w:sz="4" w:space="0" w:color="auto"/>
            </w:tcBorders>
            <w:shd w:val="clear" w:color="auto" w:fill="auto"/>
            <w:vAlign w:val="center"/>
            <w:hideMark/>
          </w:tcPr>
          <w:p w14:paraId="3FB441D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w:t>
            </w:r>
          </w:p>
        </w:tc>
        <w:tc>
          <w:tcPr>
            <w:tcW w:w="1134" w:type="dxa"/>
            <w:tcBorders>
              <w:top w:val="nil"/>
              <w:left w:val="nil"/>
              <w:bottom w:val="single" w:sz="4" w:space="0" w:color="auto"/>
              <w:right w:val="single" w:sz="4" w:space="0" w:color="auto"/>
            </w:tcBorders>
            <w:shd w:val="clear" w:color="auto" w:fill="auto"/>
            <w:vAlign w:val="center"/>
            <w:hideMark/>
          </w:tcPr>
          <w:p w14:paraId="014EF57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0,04</w:t>
            </w:r>
          </w:p>
        </w:tc>
      </w:tr>
      <w:tr w:rsidR="001F37AA" w:rsidRPr="006533C8" w14:paraId="1A27F744"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D25CE00"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7E5C9097"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sytuacja kryzysowa</w:t>
            </w:r>
          </w:p>
        </w:tc>
        <w:tc>
          <w:tcPr>
            <w:tcW w:w="992" w:type="dxa"/>
            <w:tcBorders>
              <w:top w:val="nil"/>
              <w:left w:val="nil"/>
              <w:bottom w:val="single" w:sz="4" w:space="0" w:color="auto"/>
              <w:right w:val="single" w:sz="4" w:space="0" w:color="auto"/>
            </w:tcBorders>
            <w:shd w:val="clear" w:color="auto" w:fill="auto"/>
            <w:vAlign w:val="center"/>
            <w:hideMark/>
          </w:tcPr>
          <w:p w14:paraId="4023F2B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532</w:t>
            </w:r>
          </w:p>
        </w:tc>
        <w:tc>
          <w:tcPr>
            <w:tcW w:w="851" w:type="dxa"/>
            <w:tcBorders>
              <w:top w:val="nil"/>
              <w:left w:val="nil"/>
              <w:bottom w:val="single" w:sz="4" w:space="0" w:color="auto"/>
              <w:right w:val="single" w:sz="4" w:space="0" w:color="auto"/>
            </w:tcBorders>
            <w:shd w:val="clear" w:color="auto" w:fill="auto"/>
            <w:noWrap/>
            <w:vAlign w:val="center"/>
            <w:hideMark/>
          </w:tcPr>
          <w:p w14:paraId="3E22DB5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1 187</w:t>
            </w:r>
          </w:p>
        </w:tc>
        <w:tc>
          <w:tcPr>
            <w:tcW w:w="992" w:type="dxa"/>
            <w:tcBorders>
              <w:top w:val="nil"/>
              <w:left w:val="nil"/>
              <w:bottom w:val="single" w:sz="4" w:space="0" w:color="auto"/>
              <w:right w:val="single" w:sz="4" w:space="0" w:color="auto"/>
            </w:tcBorders>
            <w:shd w:val="clear" w:color="auto" w:fill="auto"/>
            <w:vAlign w:val="center"/>
            <w:hideMark/>
          </w:tcPr>
          <w:p w14:paraId="5A45DE1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0,9</w:t>
            </w:r>
          </w:p>
        </w:tc>
        <w:tc>
          <w:tcPr>
            <w:tcW w:w="1134" w:type="dxa"/>
            <w:tcBorders>
              <w:top w:val="nil"/>
              <w:left w:val="nil"/>
              <w:bottom w:val="single" w:sz="4" w:space="0" w:color="auto"/>
              <w:right w:val="single" w:sz="4" w:space="0" w:color="auto"/>
            </w:tcBorders>
            <w:shd w:val="clear" w:color="auto" w:fill="auto"/>
            <w:vAlign w:val="center"/>
            <w:hideMark/>
          </w:tcPr>
          <w:p w14:paraId="4566F73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0,03</w:t>
            </w:r>
          </w:p>
        </w:tc>
      </w:tr>
      <w:tr w:rsidR="001F37AA" w:rsidRPr="006533C8" w14:paraId="692BAD81" w14:textId="77777777" w:rsidTr="00EB29A4">
        <w:trPr>
          <w:cantSplit/>
          <w:trHeight w:val="567"/>
        </w:trPr>
        <w:tc>
          <w:tcPr>
            <w:tcW w:w="32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A45BB35" w14:textId="77777777" w:rsidR="001F37AA" w:rsidRPr="006533C8" w:rsidRDefault="001F37AA" w:rsidP="00A461A3">
            <w:pPr>
              <w:spacing w:after="0" w:line="240" w:lineRule="auto"/>
              <w:rPr>
                <w:rFonts w:ascii="Arial" w:hAnsi="Arial" w:cs="Arial"/>
                <w:color w:val="000000"/>
                <w:sz w:val="16"/>
                <w:szCs w:val="16"/>
                <w:lang w:eastAsia="pl-PL"/>
              </w:rPr>
            </w:pPr>
          </w:p>
        </w:tc>
        <w:tc>
          <w:tcPr>
            <w:tcW w:w="4490" w:type="dxa"/>
            <w:tcBorders>
              <w:top w:val="nil"/>
              <w:left w:val="nil"/>
              <w:bottom w:val="single" w:sz="4" w:space="0" w:color="auto"/>
              <w:right w:val="single" w:sz="4" w:space="0" w:color="auto"/>
            </w:tcBorders>
            <w:shd w:val="clear" w:color="auto" w:fill="EAF1DD" w:themeFill="accent3" w:themeFillTint="33"/>
            <w:vAlign w:val="center"/>
            <w:hideMark/>
          </w:tcPr>
          <w:p w14:paraId="302B890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klęska żywiołowa lub ekologiczna</w:t>
            </w:r>
          </w:p>
        </w:tc>
        <w:tc>
          <w:tcPr>
            <w:tcW w:w="992" w:type="dxa"/>
            <w:tcBorders>
              <w:top w:val="nil"/>
              <w:left w:val="nil"/>
              <w:bottom w:val="single" w:sz="4" w:space="0" w:color="auto"/>
              <w:right w:val="single" w:sz="4" w:space="0" w:color="auto"/>
            </w:tcBorders>
            <w:shd w:val="clear" w:color="auto" w:fill="auto"/>
            <w:vAlign w:val="center"/>
            <w:hideMark/>
          </w:tcPr>
          <w:p w14:paraId="1134311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1 574</w:t>
            </w:r>
          </w:p>
        </w:tc>
        <w:tc>
          <w:tcPr>
            <w:tcW w:w="851" w:type="dxa"/>
            <w:tcBorders>
              <w:top w:val="nil"/>
              <w:left w:val="nil"/>
              <w:bottom w:val="single" w:sz="4" w:space="0" w:color="auto"/>
              <w:right w:val="single" w:sz="4" w:space="0" w:color="auto"/>
            </w:tcBorders>
            <w:shd w:val="clear" w:color="auto" w:fill="auto"/>
            <w:noWrap/>
            <w:vAlign w:val="center"/>
            <w:hideMark/>
          </w:tcPr>
          <w:p w14:paraId="1A4C735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3 271</w:t>
            </w:r>
          </w:p>
        </w:tc>
        <w:tc>
          <w:tcPr>
            <w:tcW w:w="992" w:type="dxa"/>
            <w:tcBorders>
              <w:top w:val="nil"/>
              <w:left w:val="nil"/>
              <w:bottom w:val="single" w:sz="4" w:space="0" w:color="auto"/>
              <w:right w:val="single" w:sz="4" w:space="0" w:color="auto"/>
            </w:tcBorders>
            <w:shd w:val="clear" w:color="auto" w:fill="auto"/>
            <w:vAlign w:val="center"/>
            <w:hideMark/>
          </w:tcPr>
          <w:p w14:paraId="01F1694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2,4</w:t>
            </w:r>
          </w:p>
        </w:tc>
        <w:tc>
          <w:tcPr>
            <w:tcW w:w="1134" w:type="dxa"/>
            <w:tcBorders>
              <w:top w:val="nil"/>
              <w:left w:val="nil"/>
              <w:bottom w:val="single" w:sz="4" w:space="0" w:color="auto"/>
              <w:right w:val="single" w:sz="4" w:space="0" w:color="auto"/>
            </w:tcBorders>
            <w:shd w:val="clear" w:color="auto" w:fill="auto"/>
            <w:vAlign w:val="center"/>
            <w:hideMark/>
          </w:tcPr>
          <w:p w14:paraId="255FD99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0,08</w:t>
            </w:r>
          </w:p>
        </w:tc>
      </w:tr>
    </w:tbl>
    <w:p w14:paraId="4BAC266C" w14:textId="77777777" w:rsidR="001F37AA" w:rsidRPr="006533C8" w:rsidRDefault="001F37AA" w:rsidP="00A461A3">
      <w:pPr>
        <w:spacing w:after="0"/>
        <w:rPr>
          <w:rFonts w:ascii="Arial" w:hAnsi="Arial" w:cs="Arial"/>
          <w:sz w:val="21"/>
          <w:szCs w:val="21"/>
        </w:rPr>
      </w:pPr>
    </w:p>
    <w:p w14:paraId="264AE10A" w14:textId="77777777" w:rsidR="001F37AA" w:rsidRPr="006533C8" w:rsidRDefault="001F37AA" w:rsidP="00A461A3">
      <w:pPr>
        <w:pStyle w:val="Bezodstpw"/>
        <w:rPr>
          <w:rFonts w:ascii="Arial" w:hAnsi="Arial" w:cs="Arial"/>
          <w:sz w:val="18"/>
          <w:szCs w:val="18"/>
        </w:rPr>
      </w:pPr>
      <w:r w:rsidRPr="006533C8">
        <w:rPr>
          <w:rFonts w:ascii="Arial" w:hAnsi="Arial" w:cs="Arial"/>
          <w:sz w:val="18"/>
          <w:szCs w:val="18"/>
        </w:rPr>
        <w:t>Uwaga: Dana rodzina i jej członkowie mogli być objęci pomocą z więcej niż jednego powodu.</w:t>
      </w:r>
    </w:p>
    <w:p w14:paraId="21A81460" w14:textId="77777777" w:rsidR="001F37AA" w:rsidRPr="006533C8" w:rsidRDefault="001F37AA" w:rsidP="00A461A3">
      <w:pPr>
        <w:pStyle w:val="Bezodstpw"/>
        <w:rPr>
          <w:rFonts w:ascii="Arial" w:hAnsi="Arial" w:cs="Arial"/>
          <w:b/>
          <w:sz w:val="19"/>
          <w:szCs w:val="19"/>
        </w:rPr>
      </w:pPr>
      <w:r w:rsidRPr="006533C8">
        <w:rPr>
          <w:rFonts w:ascii="Arial" w:hAnsi="Arial" w:cs="Arial"/>
          <w:sz w:val="18"/>
          <w:szCs w:val="18"/>
        </w:rPr>
        <w:t>Źródło: Centralna Aplikacja Statystyczna, sprawozdanie</w:t>
      </w:r>
      <w:r w:rsidRPr="006533C8">
        <w:rPr>
          <w:rFonts w:ascii="Arial" w:hAnsi="Arial" w:cs="Arial"/>
          <w:i/>
          <w:sz w:val="18"/>
          <w:szCs w:val="18"/>
        </w:rPr>
        <w:t xml:space="preserve"> MRiPS-03 </w:t>
      </w:r>
      <w:r w:rsidRPr="006533C8">
        <w:rPr>
          <w:rFonts w:ascii="Arial" w:hAnsi="Arial" w:cs="Arial"/>
          <w:sz w:val="18"/>
          <w:szCs w:val="18"/>
        </w:rPr>
        <w:t>za okres I-XII 2024 r.</w:t>
      </w:r>
      <w:r w:rsidRPr="006533C8">
        <w:rPr>
          <w:rFonts w:ascii="Arial" w:hAnsi="Arial" w:cs="Arial"/>
          <w:sz w:val="19"/>
          <w:szCs w:val="19"/>
        </w:rPr>
        <w:tab/>
      </w:r>
    </w:p>
    <w:p w14:paraId="48227540" w14:textId="77777777" w:rsidR="001F37AA" w:rsidRPr="006533C8" w:rsidRDefault="001F37AA" w:rsidP="00A461A3">
      <w:pPr>
        <w:spacing w:after="0"/>
        <w:rPr>
          <w:rFonts w:ascii="Arial" w:hAnsi="Arial" w:cs="Arial"/>
          <w:b/>
          <w:sz w:val="21"/>
          <w:szCs w:val="21"/>
        </w:rPr>
      </w:pPr>
      <w:bookmarkStart w:id="136" w:name="_Toc327767206"/>
      <w:bookmarkStart w:id="137" w:name="_Toc327960495"/>
      <w:bookmarkStart w:id="138" w:name="_Toc328373954"/>
    </w:p>
    <w:p w14:paraId="6CF8F1F0" w14:textId="77777777" w:rsidR="001F37AA" w:rsidRPr="006533C8" w:rsidRDefault="001F37AA" w:rsidP="00A461A3">
      <w:pPr>
        <w:spacing w:after="0"/>
        <w:rPr>
          <w:rFonts w:ascii="Arial" w:hAnsi="Arial" w:cs="Arial"/>
          <w:b/>
          <w:sz w:val="21"/>
          <w:szCs w:val="21"/>
        </w:rPr>
      </w:pPr>
      <w:bookmarkStart w:id="139" w:name="_Toc417460514"/>
    </w:p>
    <w:p w14:paraId="25666E4A" w14:textId="77777777" w:rsidR="001F37AA" w:rsidRPr="006533C8" w:rsidRDefault="001F37AA" w:rsidP="00A461A3">
      <w:pPr>
        <w:spacing w:after="0" w:line="240" w:lineRule="auto"/>
        <w:rPr>
          <w:rFonts w:ascii="Arial" w:hAnsi="Arial" w:cs="Arial"/>
          <w:color w:val="9BBB59" w:themeColor="accent3"/>
          <w:sz w:val="24"/>
          <w:szCs w:val="24"/>
        </w:rPr>
      </w:pPr>
      <w:r w:rsidRPr="006533C8">
        <w:rPr>
          <w:rFonts w:ascii="Arial" w:hAnsi="Arial" w:cs="Arial"/>
          <w:color w:val="9BBB59" w:themeColor="accent3"/>
          <w:sz w:val="24"/>
          <w:szCs w:val="24"/>
        </w:rPr>
        <w:lastRenderedPageBreak/>
        <w:t>Liczba osób w rodzinach objętych pomocą społeczną na 1000 / 10 tys. mieszkańców – województwo śląskie i Polska, 2024 r.</w:t>
      </w:r>
      <w:bookmarkEnd w:id="136"/>
      <w:bookmarkEnd w:id="137"/>
      <w:bookmarkEnd w:id="138"/>
      <w:bookmarkEnd w:id="139"/>
    </w:p>
    <w:p w14:paraId="65A1C826" w14:textId="77777777" w:rsidR="001F37AA" w:rsidRPr="006533C8" w:rsidRDefault="001F37AA" w:rsidP="00A461A3">
      <w:pPr>
        <w:spacing w:after="0"/>
        <w:rPr>
          <w:rFonts w:ascii="Arial" w:hAnsi="Arial" w:cs="Arial"/>
          <w:sz w:val="21"/>
          <w:szCs w:val="21"/>
        </w:rPr>
      </w:pPr>
    </w:p>
    <w:tbl>
      <w:tblPr>
        <w:tblW w:w="8926" w:type="dxa"/>
        <w:tblCellMar>
          <w:left w:w="70" w:type="dxa"/>
          <w:right w:w="70" w:type="dxa"/>
        </w:tblCellMar>
        <w:tblLook w:val="04A0" w:firstRow="1" w:lastRow="0" w:firstColumn="1" w:lastColumn="0" w:noHBand="0" w:noVBand="1"/>
      </w:tblPr>
      <w:tblGrid>
        <w:gridCol w:w="421"/>
        <w:gridCol w:w="6804"/>
        <w:gridCol w:w="850"/>
        <w:gridCol w:w="851"/>
      </w:tblGrid>
      <w:tr w:rsidR="001F37AA" w:rsidRPr="006533C8" w14:paraId="6372727C" w14:textId="77777777" w:rsidTr="00EB29A4">
        <w:trPr>
          <w:trHeight w:val="577"/>
        </w:trPr>
        <w:tc>
          <w:tcPr>
            <w:tcW w:w="7225" w:type="dxa"/>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A884DA6"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Wyszczególnienie</w:t>
            </w:r>
          </w:p>
        </w:tc>
        <w:tc>
          <w:tcPr>
            <w:tcW w:w="1701"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A1785BD"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Na 1000 / 10 tys. mieszkańców</w:t>
            </w:r>
          </w:p>
        </w:tc>
      </w:tr>
      <w:tr w:rsidR="001F37AA" w:rsidRPr="006533C8" w14:paraId="02EF98F6" w14:textId="77777777" w:rsidTr="00EB29A4">
        <w:trPr>
          <w:trHeight w:val="267"/>
        </w:trPr>
        <w:tc>
          <w:tcPr>
            <w:tcW w:w="7225"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89EDC2F" w14:textId="77777777" w:rsidR="001F37AA" w:rsidRPr="006533C8" w:rsidRDefault="001F37AA" w:rsidP="00A461A3">
            <w:pPr>
              <w:spacing w:after="0" w:line="240" w:lineRule="auto"/>
              <w:rPr>
                <w:rFonts w:ascii="Arial" w:hAnsi="Arial" w:cs="Arial"/>
                <w:color w:val="000000"/>
                <w:sz w:val="16"/>
                <w:szCs w:val="16"/>
                <w:lang w:eastAsia="pl-PL"/>
              </w:rPr>
            </w:pPr>
          </w:p>
        </w:tc>
        <w:tc>
          <w:tcPr>
            <w:tcW w:w="850" w:type="dxa"/>
            <w:tcBorders>
              <w:top w:val="nil"/>
              <w:left w:val="nil"/>
              <w:bottom w:val="single" w:sz="4" w:space="0" w:color="auto"/>
              <w:right w:val="single" w:sz="4" w:space="0" w:color="auto"/>
            </w:tcBorders>
            <w:shd w:val="clear" w:color="auto" w:fill="C2D69B" w:themeFill="accent3" w:themeFillTint="99"/>
            <w:vAlign w:val="center"/>
            <w:hideMark/>
          </w:tcPr>
          <w:p w14:paraId="4171C872"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Śląskie</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14:paraId="4523A14B"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Polska</w:t>
            </w:r>
          </w:p>
        </w:tc>
      </w:tr>
      <w:tr w:rsidR="001F37AA" w:rsidRPr="006533C8" w14:paraId="3A8A35F1" w14:textId="77777777" w:rsidTr="00EB29A4">
        <w:trPr>
          <w:cantSplit/>
          <w:trHeight w:val="454"/>
        </w:trPr>
        <w:tc>
          <w:tcPr>
            <w:tcW w:w="722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CCBB942"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Ogółem</w:t>
            </w:r>
          </w:p>
        </w:tc>
        <w:tc>
          <w:tcPr>
            <w:tcW w:w="850" w:type="dxa"/>
            <w:tcBorders>
              <w:top w:val="nil"/>
              <w:left w:val="nil"/>
              <w:bottom w:val="single" w:sz="4" w:space="0" w:color="auto"/>
              <w:right w:val="single" w:sz="4" w:space="0" w:color="auto"/>
            </w:tcBorders>
            <w:shd w:val="clear" w:color="auto" w:fill="auto"/>
            <w:vAlign w:val="center"/>
            <w:hideMark/>
          </w:tcPr>
          <w:p w14:paraId="6E8EF30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31,2</w:t>
            </w:r>
          </w:p>
        </w:tc>
        <w:tc>
          <w:tcPr>
            <w:tcW w:w="851" w:type="dxa"/>
            <w:tcBorders>
              <w:top w:val="nil"/>
              <w:left w:val="nil"/>
              <w:bottom w:val="single" w:sz="4" w:space="0" w:color="auto"/>
              <w:right w:val="single" w:sz="4" w:space="0" w:color="auto"/>
            </w:tcBorders>
            <w:shd w:val="clear" w:color="auto" w:fill="auto"/>
            <w:vAlign w:val="center"/>
            <w:hideMark/>
          </w:tcPr>
          <w:p w14:paraId="7D0EC43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43,9</w:t>
            </w:r>
          </w:p>
        </w:tc>
      </w:tr>
      <w:tr w:rsidR="001F37AA" w:rsidRPr="006533C8" w14:paraId="6BCAE51B" w14:textId="77777777" w:rsidTr="00EB29A4">
        <w:trPr>
          <w:cantSplit/>
          <w:trHeight w:val="454"/>
        </w:trPr>
        <w:tc>
          <w:tcPr>
            <w:tcW w:w="421" w:type="dxa"/>
            <w:vMerge w:val="restart"/>
            <w:tcBorders>
              <w:top w:val="nil"/>
              <w:left w:val="single" w:sz="4" w:space="0" w:color="auto"/>
              <w:bottom w:val="single" w:sz="4" w:space="0" w:color="auto"/>
              <w:right w:val="single" w:sz="4" w:space="0" w:color="auto"/>
            </w:tcBorders>
            <w:shd w:val="clear" w:color="auto" w:fill="EAF1DD" w:themeFill="accent3" w:themeFillTint="33"/>
            <w:textDirection w:val="btLr"/>
            <w:vAlign w:val="center"/>
            <w:hideMark/>
          </w:tcPr>
          <w:p w14:paraId="63442ECC" w14:textId="77777777" w:rsidR="001F37AA" w:rsidRPr="006533C8" w:rsidRDefault="001F37AA" w:rsidP="00A461A3">
            <w:pPr>
              <w:spacing w:after="0" w:line="240" w:lineRule="auto"/>
              <w:jc w:val="center"/>
              <w:rPr>
                <w:rFonts w:ascii="Arial" w:hAnsi="Arial" w:cs="Arial"/>
                <w:color w:val="000000"/>
                <w:sz w:val="16"/>
                <w:szCs w:val="16"/>
                <w:lang w:eastAsia="pl-PL"/>
              </w:rPr>
            </w:pPr>
            <w:r w:rsidRPr="006533C8">
              <w:rPr>
                <w:rFonts w:ascii="Arial" w:hAnsi="Arial" w:cs="Arial"/>
                <w:color w:val="000000"/>
                <w:sz w:val="16"/>
                <w:szCs w:val="16"/>
                <w:lang w:eastAsia="pl-PL"/>
              </w:rPr>
              <w:t>W tym wg powodów:</w:t>
            </w: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49C4368E"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ubóstwo</w:t>
            </w:r>
          </w:p>
        </w:tc>
        <w:tc>
          <w:tcPr>
            <w:tcW w:w="850" w:type="dxa"/>
            <w:tcBorders>
              <w:top w:val="nil"/>
              <w:left w:val="nil"/>
              <w:bottom w:val="single" w:sz="4" w:space="0" w:color="auto"/>
              <w:right w:val="single" w:sz="4" w:space="0" w:color="auto"/>
            </w:tcBorders>
            <w:shd w:val="clear" w:color="auto" w:fill="auto"/>
            <w:vAlign w:val="center"/>
            <w:hideMark/>
          </w:tcPr>
          <w:p w14:paraId="076DB56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9,0</w:t>
            </w:r>
          </w:p>
        </w:tc>
        <w:tc>
          <w:tcPr>
            <w:tcW w:w="851" w:type="dxa"/>
            <w:tcBorders>
              <w:top w:val="nil"/>
              <w:left w:val="nil"/>
              <w:bottom w:val="single" w:sz="4" w:space="0" w:color="auto"/>
              <w:right w:val="single" w:sz="4" w:space="0" w:color="auto"/>
            </w:tcBorders>
            <w:shd w:val="clear" w:color="auto" w:fill="auto"/>
            <w:vAlign w:val="center"/>
            <w:hideMark/>
          </w:tcPr>
          <w:p w14:paraId="16D45B9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13,7</w:t>
            </w:r>
          </w:p>
        </w:tc>
      </w:tr>
      <w:tr w:rsidR="001F37AA" w:rsidRPr="006533C8" w14:paraId="3BE7A10F"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1C4258E"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3CE1B664"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sieroctwo</w:t>
            </w:r>
          </w:p>
        </w:tc>
        <w:tc>
          <w:tcPr>
            <w:tcW w:w="850" w:type="dxa"/>
            <w:tcBorders>
              <w:top w:val="nil"/>
              <w:left w:val="nil"/>
              <w:bottom w:val="single" w:sz="4" w:space="0" w:color="auto"/>
              <w:right w:val="single" w:sz="4" w:space="0" w:color="auto"/>
            </w:tcBorders>
            <w:shd w:val="clear" w:color="auto" w:fill="auto"/>
            <w:vAlign w:val="center"/>
            <w:hideMark/>
          </w:tcPr>
          <w:p w14:paraId="3A1EF33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w:t>
            </w:r>
          </w:p>
        </w:tc>
        <w:tc>
          <w:tcPr>
            <w:tcW w:w="851" w:type="dxa"/>
            <w:tcBorders>
              <w:top w:val="nil"/>
              <w:left w:val="nil"/>
              <w:bottom w:val="single" w:sz="4" w:space="0" w:color="auto"/>
              <w:right w:val="single" w:sz="4" w:space="0" w:color="auto"/>
            </w:tcBorders>
            <w:shd w:val="clear" w:color="auto" w:fill="auto"/>
            <w:vAlign w:val="center"/>
            <w:hideMark/>
          </w:tcPr>
          <w:p w14:paraId="506488F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0,0</w:t>
            </w:r>
          </w:p>
        </w:tc>
      </w:tr>
      <w:tr w:rsidR="001F37AA" w:rsidRPr="006533C8" w14:paraId="5487B1EF"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01A85CE"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548C0301"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bezdomność</w:t>
            </w:r>
          </w:p>
        </w:tc>
        <w:tc>
          <w:tcPr>
            <w:tcW w:w="850" w:type="dxa"/>
            <w:tcBorders>
              <w:top w:val="nil"/>
              <w:left w:val="nil"/>
              <w:bottom w:val="single" w:sz="4" w:space="0" w:color="auto"/>
              <w:right w:val="single" w:sz="4" w:space="0" w:color="auto"/>
            </w:tcBorders>
            <w:shd w:val="clear" w:color="auto" w:fill="auto"/>
            <w:vAlign w:val="center"/>
            <w:hideMark/>
          </w:tcPr>
          <w:p w14:paraId="1A5C2F0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w:t>
            </w:r>
          </w:p>
        </w:tc>
        <w:tc>
          <w:tcPr>
            <w:tcW w:w="851" w:type="dxa"/>
            <w:tcBorders>
              <w:top w:val="nil"/>
              <w:left w:val="nil"/>
              <w:bottom w:val="single" w:sz="4" w:space="0" w:color="auto"/>
              <w:right w:val="single" w:sz="4" w:space="0" w:color="auto"/>
            </w:tcBorders>
            <w:shd w:val="clear" w:color="auto" w:fill="auto"/>
            <w:vAlign w:val="center"/>
            <w:hideMark/>
          </w:tcPr>
          <w:p w14:paraId="5D850E6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1,0</w:t>
            </w:r>
          </w:p>
        </w:tc>
      </w:tr>
      <w:tr w:rsidR="001F37AA" w:rsidRPr="006533C8" w14:paraId="0866581D"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4C1F018"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4F24B37E"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potrzeba ochrony macierzyństwa</w:t>
            </w:r>
          </w:p>
        </w:tc>
        <w:tc>
          <w:tcPr>
            <w:tcW w:w="850" w:type="dxa"/>
            <w:tcBorders>
              <w:top w:val="nil"/>
              <w:left w:val="nil"/>
              <w:bottom w:val="single" w:sz="4" w:space="0" w:color="auto"/>
              <w:right w:val="single" w:sz="4" w:space="0" w:color="auto"/>
            </w:tcBorders>
            <w:shd w:val="clear" w:color="auto" w:fill="auto"/>
            <w:vAlign w:val="center"/>
            <w:hideMark/>
          </w:tcPr>
          <w:p w14:paraId="4E06BC7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3,7</w:t>
            </w:r>
          </w:p>
        </w:tc>
        <w:tc>
          <w:tcPr>
            <w:tcW w:w="851" w:type="dxa"/>
            <w:tcBorders>
              <w:top w:val="nil"/>
              <w:left w:val="nil"/>
              <w:bottom w:val="single" w:sz="4" w:space="0" w:color="auto"/>
              <w:right w:val="single" w:sz="4" w:space="0" w:color="auto"/>
            </w:tcBorders>
            <w:shd w:val="clear" w:color="auto" w:fill="auto"/>
            <w:vAlign w:val="center"/>
            <w:hideMark/>
          </w:tcPr>
          <w:p w14:paraId="73791D4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7,0</w:t>
            </w:r>
          </w:p>
        </w:tc>
      </w:tr>
      <w:tr w:rsidR="001F37AA" w:rsidRPr="006533C8" w14:paraId="45A80AF6"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94F001D"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46C43F7D"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bezrobocie</w:t>
            </w:r>
          </w:p>
        </w:tc>
        <w:tc>
          <w:tcPr>
            <w:tcW w:w="850" w:type="dxa"/>
            <w:tcBorders>
              <w:top w:val="nil"/>
              <w:left w:val="nil"/>
              <w:bottom w:val="single" w:sz="4" w:space="0" w:color="auto"/>
              <w:right w:val="single" w:sz="4" w:space="0" w:color="auto"/>
            </w:tcBorders>
            <w:shd w:val="clear" w:color="auto" w:fill="auto"/>
            <w:vAlign w:val="center"/>
            <w:hideMark/>
          </w:tcPr>
          <w:p w14:paraId="71C467E9"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7,3</w:t>
            </w:r>
          </w:p>
        </w:tc>
        <w:tc>
          <w:tcPr>
            <w:tcW w:w="851" w:type="dxa"/>
            <w:tcBorders>
              <w:top w:val="nil"/>
              <w:left w:val="nil"/>
              <w:bottom w:val="single" w:sz="4" w:space="0" w:color="auto"/>
              <w:right w:val="single" w:sz="4" w:space="0" w:color="auto"/>
            </w:tcBorders>
            <w:shd w:val="clear" w:color="auto" w:fill="auto"/>
            <w:vAlign w:val="center"/>
            <w:hideMark/>
          </w:tcPr>
          <w:p w14:paraId="16D35D1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11,5</w:t>
            </w:r>
          </w:p>
        </w:tc>
      </w:tr>
      <w:tr w:rsidR="001F37AA" w:rsidRPr="006533C8" w14:paraId="44D0896B"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AB948A5"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1124D483"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niepełnosprawność</w:t>
            </w:r>
          </w:p>
        </w:tc>
        <w:tc>
          <w:tcPr>
            <w:tcW w:w="850" w:type="dxa"/>
            <w:tcBorders>
              <w:top w:val="nil"/>
              <w:left w:val="nil"/>
              <w:bottom w:val="single" w:sz="4" w:space="0" w:color="auto"/>
              <w:right w:val="single" w:sz="4" w:space="0" w:color="auto"/>
            </w:tcBorders>
            <w:shd w:val="clear" w:color="auto" w:fill="auto"/>
            <w:vAlign w:val="center"/>
            <w:hideMark/>
          </w:tcPr>
          <w:p w14:paraId="4CF94EA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8,5</w:t>
            </w:r>
          </w:p>
        </w:tc>
        <w:tc>
          <w:tcPr>
            <w:tcW w:w="851" w:type="dxa"/>
            <w:tcBorders>
              <w:top w:val="nil"/>
              <w:left w:val="nil"/>
              <w:bottom w:val="single" w:sz="4" w:space="0" w:color="auto"/>
              <w:right w:val="single" w:sz="4" w:space="0" w:color="auto"/>
            </w:tcBorders>
            <w:shd w:val="clear" w:color="auto" w:fill="auto"/>
            <w:vAlign w:val="center"/>
            <w:hideMark/>
          </w:tcPr>
          <w:p w14:paraId="134B24D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11,3</w:t>
            </w:r>
          </w:p>
        </w:tc>
      </w:tr>
      <w:tr w:rsidR="001F37AA" w:rsidRPr="006533C8" w14:paraId="1CE0B65D"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F34B4C0"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7406EC49"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długotrwała lub ciężka choroba</w:t>
            </w:r>
          </w:p>
        </w:tc>
        <w:tc>
          <w:tcPr>
            <w:tcW w:w="850" w:type="dxa"/>
            <w:tcBorders>
              <w:top w:val="nil"/>
              <w:left w:val="nil"/>
              <w:bottom w:val="single" w:sz="4" w:space="0" w:color="auto"/>
              <w:right w:val="single" w:sz="4" w:space="0" w:color="auto"/>
            </w:tcBorders>
            <w:shd w:val="clear" w:color="auto" w:fill="auto"/>
            <w:vAlign w:val="center"/>
            <w:hideMark/>
          </w:tcPr>
          <w:p w14:paraId="48A391BF"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10,5</w:t>
            </w:r>
          </w:p>
        </w:tc>
        <w:tc>
          <w:tcPr>
            <w:tcW w:w="851" w:type="dxa"/>
            <w:tcBorders>
              <w:top w:val="nil"/>
              <w:left w:val="nil"/>
              <w:bottom w:val="single" w:sz="4" w:space="0" w:color="auto"/>
              <w:right w:val="single" w:sz="4" w:space="0" w:color="auto"/>
            </w:tcBorders>
            <w:shd w:val="clear" w:color="auto" w:fill="auto"/>
            <w:vAlign w:val="center"/>
            <w:hideMark/>
          </w:tcPr>
          <w:p w14:paraId="461B358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14,2</w:t>
            </w:r>
          </w:p>
        </w:tc>
      </w:tr>
      <w:tr w:rsidR="001F37AA" w:rsidRPr="006533C8" w14:paraId="3C34036B"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3C0C41B"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45303419"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bezradność w sprawach opiekuńczo-wychowawczych i prowadzeniu gospodarstwa domowego</w:t>
            </w:r>
          </w:p>
        </w:tc>
        <w:tc>
          <w:tcPr>
            <w:tcW w:w="850" w:type="dxa"/>
            <w:tcBorders>
              <w:top w:val="nil"/>
              <w:left w:val="nil"/>
              <w:bottom w:val="single" w:sz="4" w:space="0" w:color="auto"/>
              <w:right w:val="single" w:sz="4" w:space="0" w:color="auto"/>
            </w:tcBorders>
            <w:shd w:val="clear" w:color="auto" w:fill="auto"/>
            <w:vAlign w:val="center"/>
            <w:hideMark/>
          </w:tcPr>
          <w:p w14:paraId="654B795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7,3</w:t>
            </w:r>
          </w:p>
        </w:tc>
        <w:tc>
          <w:tcPr>
            <w:tcW w:w="851" w:type="dxa"/>
            <w:tcBorders>
              <w:top w:val="nil"/>
              <w:left w:val="nil"/>
              <w:bottom w:val="single" w:sz="4" w:space="0" w:color="auto"/>
              <w:right w:val="single" w:sz="4" w:space="0" w:color="auto"/>
            </w:tcBorders>
            <w:shd w:val="clear" w:color="auto" w:fill="auto"/>
            <w:vAlign w:val="center"/>
            <w:hideMark/>
          </w:tcPr>
          <w:p w14:paraId="1B7A419E"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7,7</w:t>
            </w:r>
          </w:p>
        </w:tc>
      </w:tr>
      <w:tr w:rsidR="001F37AA" w:rsidRPr="006533C8" w14:paraId="23BDD475"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274027A"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278FDDA9"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przemoc domowa</w:t>
            </w:r>
          </w:p>
        </w:tc>
        <w:tc>
          <w:tcPr>
            <w:tcW w:w="850" w:type="dxa"/>
            <w:tcBorders>
              <w:top w:val="nil"/>
              <w:left w:val="nil"/>
              <w:bottom w:val="single" w:sz="4" w:space="0" w:color="auto"/>
              <w:right w:val="single" w:sz="4" w:space="0" w:color="auto"/>
            </w:tcBorders>
            <w:shd w:val="clear" w:color="auto" w:fill="auto"/>
            <w:vAlign w:val="center"/>
            <w:hideMark/>
          </w:tcPr>
          <w:p w14:paraId="55375FF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0,8</w:t>
            </w:r>
          </w:p>
        </w:tc>
        <w:tc>
          <w:tcPr>
            <w:tcW w:w="851" w:type="dxa"/>
            <w:tcBorders>
              <w:top w:val="nil"/>
              <w:left w:val="nil"/>
              <w:bottom w:val="single" w:sz="4" w:space="0" w:color="auto"/>
              <w:right w:val="single" w:sz="4" w:space="0" w:color="auto"/>
            </w:tcBorders>
            <w:shd w:val="clear" w:color="auto" w:fill="auto"/>
            <w:vAlign w:val="center"/>
            <w:hideMark/>
          </w:tcPr>
          <w:p w14:paraId="4869F3E1"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0,9</w:t>
            </w:r>
          </w:p>
        </w:tc>
      </w:tr>
      <w:tr w:rsidR="001F37AA" w:rsidRPr="006533C8" w14:paraId="19C9C62B"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48C5E8D"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58141D17"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potrzeba ochrony ofiar handlu ludźmi*</w:t>
            </w:r>
          </w:p>
        </w:tc>
        <w:tc>
          <w:tcPr>
            <w:tcW w:w="850" w:type="dxa"/>
            <w:tcBorders>
              <w:top w:val="nil"/>
              <w:left w:val="nil"/>
              <w:bottom w:val="single" w:sz="4" w:space="0" w:color="auto"/>
              <w:right w:val="single" w:sz="4" w:space="0" w:color="auto"/>
            </w:tcBorders>
            <w:shd w:val="clear" w:color="auto" w:fill="auto"/>
            <w:vAlign w:val="center"/>
            <w:hideMark/>
          </w:tcPr>
          <w:p w14:paraId="16ACDB5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0,1</w:t>
            </w:r>
          </w:p>
        </w:tc>
        <w:tc>
          <w:tcPr>
            <w:tcW w:w="851" w:type="dxa"/>
            <w:tcBorders>
              <w:top w:val="nil"/>
              <w:left w:val="nil"/>
              <w:bottom w:val="single" w:sz="4" w:space="0" w:color="auto"/>
              <w:right w:val="single" w:sz="4" w:space="0" w:color="auto"/>
            </w:tcBorders>
            <w:shd w:val="clear" w:color="auto" w:fill="auto"/>
            <w:vAlign w:val="center"/>
            <w:hideMark/>
          </w:tcPr>
          <w:p w14:paraId="0067663C"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0,1</w:t>
            </w:r>
          </w:p>
        </w:tc>
      </w:tr>
      <w:tr w:rsidR="001F37AA" w:rsidRPr="006533C8" w14:paraId="25E8298F"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CC42634"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3BFA8525"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alkoholizm</w:t>
            </w:r>
          </w:p>
        </w:tc>
        <w:tc>
          <w:tcPr>
            <w:tcW w:w="850" w:type="dxa"/>
            <w:tcBorders>
              <w:top w:val="nil"/>
              <w:left w:val="nil"/>
              <w:bottom w:val="single" w:sz="4" w:space="0" w:color="auto"/>
              <w:right w:val="single" w:sz="4" w:space="0" w:color="auto"/>
            </w:tcBorders>
            <w:shd w:val="clear" w:color="auto" w:fill="auto"/>
            <w:vAlign w:val="center"/>
            <w:hideMark/>
          </w:tcPr>
          <w:p w14:paraId="14D2A9D8"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1,5</w:t>
            </w:r>
          </w:p>
        </w:tc>
        <w:tc>
          <w:tcPr>
            <w:tcW w:w="851" w:type="dxa"/>
            <w:tcBorders>
              <w:top w:val="nil"/>
              <w:left w:val="nil"/>
              <w:bottom w:val="single" w:sz="4" w:space="0" w:color="auto"/>
              <w:right w:val="single" w:sz="4" w:space="0" w:color="auto"/>
            </w:tcBorders>
            <w:shd w:val="clear" w:color="auto" w:fill="auto"/>
            <w:vAlign w:val="center"/>
            <w:hideMark/>
          </w:tcPr>
          <w:p w14:paraId="70CA8F4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2,0</w:t>
            </w:r>
          </w:p>
        </w:tc>
      </w:tr>
      <w:tr w:rsidR="001F37AA" w:rsidRPr="006533C8" w14:paraId="1BF00F73"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68F096C"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48695019"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narkomania*</w:t>
            </w:r>
          </w:p>
        </w:tc>
        <w:tc>
          <w:tcPr>
            <w:tcW w:w="850" w:type="dxa"/>
            <w:tcBorders>
              <w:top w:val="nil"/>
              <w:left w:val="nil"/>
              <w:bottom w:val="single" w:sz="4" w:space="0" w:color="auto"/>
              <w:right w:val="single" w:sz="4" w:space="0" w:color="auto"/>
            </w:tcBorders>
            <w:shd w:val="clear" w:color="auto" w:fill="auto"/>
            <w:vAlign w:val="center"/>
            <w:hideMark/>
          </w:tcPr>
          <w:p w14:paraId="0B329D16"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1,4</w:t>
            </w:r>
          </w:p>
        </w:tc>
        <w:tc>
          <w:tcPr>
            <w:tcW w:w="851" w:type="dxa"/>
            <w:tcBorders>
              <w:top w:val="nil"/>
              <w:left w:val="nil"/>
              <w:bottom w:val="single" w:sz="4" w:space="0" w:color="auto"/>
              <w:right w:val="single" w:sz="4" w:space="0" w:color="auto"/>
            </w:tcBorders>
            <w:shd w:val="clear" w:color="auto" w:fill="auto"/>
            <w:vAlign w:val="center"/>
            <w:hideMark/>
          </w:tcPr>
          <w:p w14:paraId="2FC10BD7"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2,0</w:t>
            </w:r>
          </w:p>
        </w:tc>
      </w:tr>
      <w:tr w:rsidR="001F37AA" w:rsidRPr="006533C8" w14:paraId="558C22FD"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38D682C"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42E23F12"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trudności w przystosowaniu do życia po opuszczeniu zakładu karnego*</w:t>
            </w:r>
          </w:p>
        </w:tc>
        <w:tc>
          <w:tcPr>
            <w:tcW w:w="850" w:type="dxa"/>
            <w:tcBorders>
              <w:top w:val="nil"/>
              <w:left w:val="nil"/>
              <w:bottom w:val="single" w:sz="4" w:space="0" w:color="auto"/>
              <w:right w:val="single" w:sz="4" w:space="0" w:color="auto"/>
            </w:tcBorders>
            <w:shd w:val="clear" w:color="auto" w:fill="auto"/>
            <w:vAlign w:val="center"/>
            <w:hideMark/>
          </w:tcPr>
          <w:p w14:paraId="7C9A5C45"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3,6</w:t>
            </w:r>
          </w:p>
        </w:tc>
        <w:tc>
          <w:tcPr>
            <w:tcW w:w="851" w:type="dxa"/>
            <w:tcBorders>
              <w:top w:val="nil"/>
              <w:left w:val="nil"/>
              <w:bottom w:val="single" w:sz="4" w:space="0" w:color="auto"/>
              <w:right w:val="single" w:sz="4" w:space="0" w:color="auto"/>
            </w:tcBorders>
            <w:shd w:val="clear" w:color="auto" w:fill="auto"/>
            <w:vAlign w:val="center"/>
            <w:hideMark/>
          </w:tcPr>
          <w:p w14:paraId="48D2AEE3"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4,0</w:t>
            </w:r>
          </w:p>
        </w:tc>
      </w:tr>
      <w:tr w:rsidR="001F37AA" w:rsidRPr="006533C8" w14:paraId="6689ACC4"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C272CA8"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05E926B1"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trudności w integracji osób, które otrzymały status uchodźcy lub ochronę uzupełniającą*</w:t>
            </w:r>
          </w:p>
        </w:tc>
        <w:tc>
          <w:tcPr>
            <w:tcW w:w="850" w:type="dxa"/>
            <w:tcBorders>
              <w:top w:val="nil"/>
              <w:left w:val="nil"/>
              <w:bottom w:val="single" w:sz="4" w:space="0" w:color="auto"/>
              <w:right w:val="single" w:sz="4" w:space="0" w:color="auto"/>
            </w:tcBorders>
            <w:shd w:val="clear" w:color="auto" w:fill="auto"/>
            <w:vAlign w:val="center"/>
            <w:hideMark/>
          </w:tcPr>
          <w:p w14:paraId="5C7DF8F0"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0,5</w:t>
            </w:r>
          </w:p>
        </w:tc>
        <w:tc>
          <w:tcPr>
            <w:tcW w:w="851" w:type="dxa"/>
            <w:tcBorders>
              <w:top w:val="nil"/>
              <w:left w:val="nil"/>
              <w:bottom w:val="single" w:sz="4" w:space="0" w:color="auto"/>
              <w:right w:val="single" w:sz="4" w:space="0" w:color="auto"/>
            </w:tcBorders>
            <w:shd w:val="clear" w:color="auto" w:fill="auto"/>
            <w:vAlign w:val="center"/>
            <w:hideMark/>
          </w:tcPr>
          <w:p w14:paraId="67C4089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1,9</w:t>
            </w:r>
          </w:p>
        </w:tc>
      </w:tr>
      <w:tr w:rsidR="001F37AA" w:rsidRPr="006533C8" w14:paraId="090D7AF6"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AB5D257"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3C53261A"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zdarzenie losowe*</w:t>
            </w:r>
          </w:p>
        </w:tc>
        <w:tc>
          <w:tcPr>
            <w:tcW w:w="850" w:type="dxa"/>
            <w:tcBorders>
              <w:top w:val="nil"/>
              <w:left w:val="nil"/>
              <w:bottom w:val="single" w:sz="4" w:space="0" w:color="auto"/>
              <w:right w:val="single" w:sz="4" w:space="0" w:color="auto"/>
            </w:tcBorders>
            <w:shd w:val="clear" w:color="auto" w:fill="auto"/>
            <w:vAlign w:val="center"/>
            <w:hideMark/>
          </w:tcPr>
          <w:p w14:paraId="5CE98CC2"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3,9</w:t>
            </w:r>
          </w:p>
        </w:tc>
        <w:tc>
          <w:tcPr>
            <w:tcW w:w="851" w:type="dxa"/>
            <w:tcBorders>
              <w:top w:val="nil"/>
              <w:left w:val="nil"/>
              <w:bottom w:val="single" w:sz="4" w:space="0" w:color="auto"/>
              <w:right w:val="single" w:sz="4" w:space="0" w:color="auto"/>
            </w:tcBorders>
            <w:shd w:val="clear" w:color="auto" w:fill="auto"/>
            <w:vAlign w:val="center"/>
            <w:hideMark/>
          </w:tcPr>
          <w:p w14:paraId="06C9DC1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4,3</w:t>
            </w:r>
          </w:p>
        </w:tc>
      </w:tr>
      <w:tr w:rsidR="001F37AA" w:rsidRPr="006533C8" w14:paraId="53C49115"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532D49B"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6A1322B6"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sytuacja kryzysowa*</w:t>
            </w:r>
          </w:p>
        </w:tc>
        <w:tc>
          <w:tcPr>
            <w:tcW w:w="850" w:type="dxa"/>
            <w:tcBorders>
              <w:top w:val="nil"/>
              <w:left w:val="nil"/>
              <w:bottom w:val="single" w:sz="4" w:space="0" w:color="auto"/>
              <w:right w:val="single" w:sz="4" w:space="0" w:color="auto"/>
            </w:tcBorders>
            <w:shd w:val="clear" w:color="auto" w:fill="auto"/>
            <w:vAlign w:val="center"/>
            <w:hideMark/>
          </w:tcPr>
          <w:p w14:paraId="7B27893D"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2,7</w:t>
            </w:r>
          </w:p>
        </w:tc>
        <w:tc>
          <w:tcPr>
            <w:tcW w:w="851" w:type="dxa"/>
            <w:tcBorders>
              <w:top w:val="nil"/>
              <w:left w:val="nil"/>
              <w:bottom w:val="single" w:sz="4" w:space="0" w:color="auto"/>
              <w:right w:val="single" w:sz="4" w:space="0" w:color="auto"/>
            </w:tcBorders>
            <w:shd w:val="clear" w:color="auto" w:fill="auto"/>
            <w:vAlign w:val="center"/>
            <w:hideMark/>
          </w:tcPr>
          <w:p w14:paraId="36C8E34B"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4,9</w:t>
            </w:r>
          </w:p>
        </w:tc>
      </w:tr>
      <w:tr w:rsidR="001F37AA" w:rsidRPr="006533C8" w14:paraId="3B9A1BA1" w14:textId="77777777" w:rsidTr="00EB29A4">
        <w:trPr>
          <w:cantSplit/>
          <w:trHeight w:val="454"/>
        </w:trPr>
        <w:tc>
          <w:tcPr>
            <w:tcW w:w="421"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6FEAE7E" w14:textId="77777777" w:rsidR="001F37AA" w:rsidRPr="006533C8" w:rsidRDefault="001F37AA" w:rsidP="00A461A3">
            <w:pPr>
              <w:spacing w:after="0" w:line="240" w:lineRule="auto"/>
              <w:rPr>
                <w:rFonts w:ascii="Arial" w:hAnsi="Arial" w:cs="Arial"/>
                <w:color w:val="000000"/>
                <w:sz w:val="16"/>
                <w:szCs w:val="16"/>
                <w:lang w:eastAsia="pl-PL"/>
              </w:rPr>
            </w:pPr>
          </w:p>
        </w:tc>
        <w:tc>
          <w:tcPr>
            <w:tcW w:w="6804" w:type="dxa"/>
            <w:tcBorders>
              <w:top w:val="nil"/>
              <w:left w:val="nil"/>
              <w:bottom w:val="single" w:sz="4" w:space="0" w:color="auto"/>
              <w:right w:val="single" w:sz="4" w:space="0" w:color="auto"/>
            </w:tcBorders>
            <w:shd w:val="clear" w:color="auto" w:fill="EAF1DD" w:themeFill="accent3" w:themeFillTint="33"/>
            <w:vAlign w:val="center"/>
            <w:hideMark/>
          </w:tcPr>
          <w:p w14:paraId="6378E5C6" w14:textId="77777777" w:rsidR="001F37AA" w:rsidRPr="006533C8" w:rsidRDefault="001F37AA" w:rsidP="00A461A3">
            <w:pPr>
              <w:spacing w:after="0" w:line="240" w:lineRule="auto"/>
              <w:rPr>
                <w:rFonts w:ascii="Arial" w:hAnsi="Arial" w:cs="Arial"/>
                <w:color w:val="000000"/>
                <w:sz w:val="16"/>
                <w:szCs w:val="16"/>
                <w:lang w:eastAsia="pl-PL"/>
              </w:rPr>
            </w:pPr>
            <w:r w:rsidRPr="006533C8">
              <w:rPr>
                <w:rFonts w:ascii="Arial" w:hAnsi="Arial" w:cs="Arial"/>
                <w:color w:val="000000"/>
                <w:sz w:val="16"/>
                <w:szCs w:val="16"/>
                <w:lang w:eastAsia="pl-PL"/>
              </w:rPr>
              <w:t>klęska żywiołowa lub ekologiczna*</w:t>
            </w:r>
          </w:p>
        </w:tc>
        <w:tc>
          <w:tcPr>
            <w:tcW w:w="850" w:type="dxa"/>
            <w:tcBorders>
              <w:top w:val="nil"/>
              <w:left w:val="nil"/>
              <w:bottom w:val="single" w:sz="4" w:space="0" w:color="auto"/>
              <w:right w:val="single" w:sz="4" w:space="0" w:color="auto"/>
            </w:tcBorders>
            <w:shd w:val="clear" w:color="auto" w:fill="auto"/>
            <w:vAlign w:val="center"/>
            <w:hideMark/>
          </w:tcPr>
          <w:p w14:paraId="3013BA24"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7,6</w:t>
            </w:r>
          </w:p>
        </w:tc>
        <w:tc>
          <w:tcPr>
            <w:tcW w:w="851" w:type="dxa"/>
            <w:tcBorders>
              <w:top w:val="nil"/>
              <w:left w:val="nil"/>
              <w:bottom w:val="single" w:sz="4" w:space="0" w:color="auto"/>
              <w:right w:val="single" w:sz="4" w:space="0" w:color="auto"/>
            </w:tcBorders>
            <w:shd w:val="clear" w:color="auto" w:fill="auto"/>
            <w:vAlign w:val="center"/>
            <w:hideMark/>
          </w:tcPr>
          <w:p w14:paraId="7FD8CF6A" w14:textId="77777777" w:rsidR="001F37AA" w:rsidRPr="006533C8" w:rsidRDefault="001F37AA" w:rsidP="00A461A3">
            <w:pPr>
              <w:spacing w:after="0" w:line="240" w:lineRule="auto"/>
              <w:jc w:val="right"/>
              <w:rPr>
                <w:rFonts w:ascii="Arial" w:hAnsi="Arial" w:cs="Arial"/>
                <w:color w:val="000000"/>
                <w:sz w:val="16"/>
                <w:szCs w:val="16"/>
                <w:lang w:eastAsia="pl-PL"/>
              </w:rPr>
            </w:pPr>
            <w:r w:rsidRPr="006533C8">
              <w:rPr>
                <w:rFonts w:ascii="Arial" w:hAnsi="Arial" w:cs="Arial"/>
                <w:color w:val="000000"/>
                <w:sz w:val="16"/>
                <w:szCs w:val="16"/>
                <w:lang w:eastAsia="pl-PL"/>
              </w:rPr>
              <w:t>10,1</w:t>
            </w:r>
          </w:p>
        </w:tc>
      </w:tr>
    </w:tbl>
    <w:p w14:paraId="2222CEB9" w14:textId="77777777" w:rsidR="001F37AA" w:rsidRPr="006533C8" w:rsidRDefault="001F37AA" w:rsidP="00A461A3">
      <w:pPr>
        <w:spacing w:after="0"/>
        <w:rPr>
          <w:rFonts w:ascii="Arial" w:hAnsi="Arial" w:cs="Arial"/>
          <w:sz w:val="18"/>
          <w:szCs w:val="18"/>
        </w:rPr>
      </w:pPr>
    </w:p>
    <w:p w14:paraId="2C6163E1" w14:textId="77777777" w:rsidR="001F37AA" w:rsidRPr="006533C8" w:rsidRDefault="001F37AA" w:rsidP="00A461A3">
      <w:pPr>
        <w:spacing w:after="0" w:line="240" w:lineRule="auto"/>
        <w:rPr>
          <w:rFonts w:ascii="Arial" w:hAnsi="Arial" w:cs="Arial"/>
          <w:sz w:val="18"/>
          <w:szCs w:val="18"/>
        </w:rPr>
      </w:pPr>
      <w:r w:rsidRPr="006533C8">
        <w:rPr>
          <w:rFonts w:ascii="Arial" w:hAnsi="Arial" w:cs="Arial"/>
          <w:sz w:val="18"/>
          <w:szCs w:val="18"/>
        </w:rPr>
        <w:t>* W przeliczeniu na 10 tys.</w:t>
      </w:r>
      <w:r w:rsidRPr="006533C8">
        <w:t xml:space="preserve"> </w:t>
      </w:r>
      <w:r w:rsidRPr="006533C8">
        <w:rPr>
          <w:rFonts w:ascii="Arial" w:hAnsi="Arial" w:cs="Arial"/>
          <w:sz w:val="18"/>
          <w:szCs w:val="18"/>
        </w:rPr>
        <w:t>mieszkańców.</w:t>
      </w:r>
    </w:p>
    <w:p w14:paraId="2F416BF5" w14:textId="77777777" w:rsidR="001F37AA" w:rsidRPr="006533C8" w:rsidRDefault="001F37AA" w:rsidP="00A461A3">
      <w:pPr>
        <w:spacing w:after="0" w:line="240" w:lineRule="auto"/>
        <w:rPr>
          <w:rFonts w:ascii="Arial" w:hAnsi="Arial" w:cs="Arial"/>
          <w:bCs/>
          <w:sz w:val="18"/>
          <w:szCs w:val="18"/>
        </w:rPr>
      </w:pPr>
      <w:r w:rsidRPr="006533C8">
        <w:rPr>
          <w:rFonts w:ascii="Arial" w:hAnsi="Arial" w:cs="Arial"/>
          <w:sz w:val="18"/>
          <w:szCs w:val="18"/>
        </w:rPr>
        <w:t>Źródło: 1) Centralna Aplikacja Statystyczna, sprawozdanie</w:t>
      </w:r>
      <w:r w:rsidRPr="006533C8">
        <w:rPr>
          <w:rFonts w:ascii="Arial" w:hAnsi="Arial" w:cs="Arial"/>
          <w:i/>
          <w:sz w:val="18"/>
          <w:szCs w:val="18"/>
        </w:rPr>
        <w:t xml:space="preserve"> MRiPS-03 </w:t>
      </w:r>
      <w:r w:rsidRPr="006533C8">
        <w:rPr>
          <w:rFonts w:ascii="Arial" w:hAnsi="Arial" w:cs="Arial"/>
          <w:sz w:val="18"/>
          <w:szCs w:val="18"/>
        </w:rPr>
        <w:t>za okres I-XII 2024 r., 2)</w:t>
      </w:r>
      <w:r w:rsidRPr="006533C8">
        <w:rPr>
          <w:rFonts w:ascii="Arial" w:hAnsi="Arial" w:cs="Arial"/>
          <w:bCs/>
          <w:sz w:val="18"/>
          <w:szCs w:val="18"/>
        </w:rPr>
        <w:t xml:space="preserve"> Główny Urząd Statystyczny, </w:t>
      </w:r>
      <w:r w:rsidRPr="006533C8">
        <w:rPr>
          <w:rFonts w:ascii="Arial" w:hAnsi="Arial" w:cs="Arial"/>
          <w:bCs/>
          <w:i/>
          <w:sz w:val="18"/>
          <w:szCs w:val="18"/>
        </w:rPr>
        <w:t>Bank Danych Lokalnych</w:t>
      </w:r>
      <w:r w:rsidRPr="006533C8">
        <w:rPr>
          <w:rFonts w:ascii="Arial" w:hAnsi="Arial" w:cs="Arial"/>
          <w:bCs/>
          <w:sz w:val="18"/>
          <w:szCs w:val="18"/>
        </w:rPr>
        <w:t>, https://bdl.stat.gov.pl/BDL/start.</w:t>
      </w:r>
    </w:p>
    <w:p w14:paraId="7BD758D6" w14:textId="77777777" w:rsidR="001F37AA" w:rsidRPr="006533C8" w:rsidRDefault="001F37AA" w:rsidP="00A461A3">
      <w:pPr>
        <w:spacing w:after="0"/>
        <w:rPr>
          <w:rFonts w:ascii="Arial" w:hAnsi="Arial" w:cs="Arial"/>
          <w:b/>
          <w:bCs/>
          <w:sz w:val="21"/>
          <w:szCs w:val="21"/>
        </w:rPr>
      </w:pPr>
    </w:p>
    <w:p w14:paraId="0F780AD9" w14:textId="77777777" w:rsidR="001F37AA" w:rsidRPr="006533C8" w:rsidRDefault="001F37AA" w:rsidP="00A461A3">
      <w:pPr>
        <w:spacing w:after="0"/>
        <w:rPr>
          <w:rFonts w:ascii="Arial" w:hAnsi="Arial" w:cs="Arial"/>
          <w:b/>
          <w:bCs/>
          <w:sz w:val="21"/>
          <w:szCs w:val="21"/>
        </w:rPr>
      </w:pPr>
    </w:p>
    <w:p w14:paraId="0B44D91D" w14:textId="77777777" w:rsidR="001F37AA" w:rsidRPr="006533C8" w:rsidRDefault="001F37AA" w:rsidP="00A461A3">
      <w:pPr>
        <w:spacing w:after="0"/>
        <w:rPr>
          <w:rFonts w:ascii="Arial" w:hAnsi="Arial" w:cs="Arial"/>
          <w:b/>
          <w:bCs/>
          <w:sz w:val="21"/>
          <w:szCs w:val="21"/>
        </w:rPr>
      </w:pPr>
    </w:p>
    <w:p w14:paraId="6B49DC70" w14:textId="77777777" w:rsidR="001F37AA" w:rsidRPr="006533C8" w:rsidRDefault="001F37AA" w:rsidP="00A461A3">
      <w:pPr>
        <w:spacing w:after="0"/>
        <w:rPr>
          <w:rFonts w:ascii="Arial" w:hAnsi="Arial" w:cs="Arial"/>
          <w:b/>
          <w:bCs/>
          <w:sz w:val="21"/>
          <w:szCs w:val="21"/>
        </w:rPr>
      </w:pPr>
    </w:p>
    <w:p w14:paraId="0B9AA9A7" w14:textId="77777777" w:rsidR="001F37AA" w:rsidRPr="006533C8" w:rsidRDefault="001F37AA" w:rsidP="00A461A3">
      <w:pPr>
        <w:spacing w:after="0" w:line="268" w:lineRule="exact"/>
        <w:rPr>
          <w:rFonts w:ascii="Arial" w:hAnsi="Arial" w:cs="Arial"/>
          <w:color w:val="000000" w:themeColor="text1"/>
          <w:sz w:val="19"/>
          <w:szCs w:val="19"/>
        </w:rPr>
      </w:pPr>
    </w:p>
    <w:p w14:paraId="476B33F9" w14:textId="77777777" w:rsidR="001F37AA" w:rsidRPr="006533C8" w:rsidRDefault="001F37AA" w:rsidP="00A461A3">
      <w:pPr>
        <w:spacing w:after="0" w:line="268" w:lineRule="exact"/>
        <w:rPr>
          <w:rFonts w:ascii="Arial" w:hAnsi="Arial" w:cs="Arial"/>
          <w:color w:val="000000" w:themeColor="text1"/>
          <w:sz w:val="19"/>
          <w:szCs w:val="19"/>
        </w:rPr>
      </w:pPr>
    </w:p>
    <w:p w14:paraId="76B5BC28" w14:textId="77777777" w:rsidR="001F37AA" w:rsidRPr="006533C8" w:rsidRDefault="001F37AA" w:rsidP="00A461A3">
      <w:pPr>
        <w:spacing w:after="0" w:line="268" w:lineRule="exact"/>
        <w:rPr>
          <w:rFonts w:ascii="Arial" w:hAnsi="Arial" w:cs="Arial"/>
          <w:color w:val="000000" w:themeColor="text1"/>
          <w:sz w:val="19"/>
          <w:szCs w:val="19"/>
        </w:rPr>
      </w:pPr>
    </w:p>
    <w:p w14:paraId="35004F88" w14:textId="77777777" w:rsidR="001F37AA" w:rsidRPr="006533C8" w:rsidRDefault="001F37AA" w:rsidP="00A461A3">
      <w:pPr>
        <w:spacing w:after="0" w:line="268" w:lineRule="exact"/>
        <w:rPr>
          <w:rFonts w:ascii="Arial" w:hAnsi="Arial" w:cs="Arial"/>
          <w:color w:val="000000" w:themeColor="text1"/>
          <w:sz w:val="19"/>
          <w:szCs w:val="19"/>
        </w:rPr>
      </w:pPr>
    </w:p>
    <w:p w14:paraId="67F7D7C4" w14:textId="77777777" w:rsidR="001F37AA" w:rsidRPr="006533C8" w:rsidRDefault="001F37AA" w:rsidP="00A461A3">
      <w:pPr>
        <w:spacing w:after="0" w:line="268" w:lineRule="exact"/>
        <w:rPr>
          <w:rFonts w:ascii="Arial" w:hAnsi="Arial" w:cs="Arial"/>
          <w:color w:val="000000" w:themeColor="text1"/>
          <w:sz w:val="19"/>
          <w:szCs w:val="19"/>
        </w:rPr>
      </w:pPr>
    </w:p>
    <w:p w14:paraId="2A1D5F5C" w14:textId="77777777" w:rsidR="001F37AA" w:rsidRPr="006533C8" w:rsidRDefault="001F37AA" w:rsidP="00A461A3">
      <w:pPr>
        <w:spacing w:after="0" w:line="268" w:lineRule="exact"/>
        <w:rPr>
          <w:rFonts w:ascii="Arial" w:hAnsi="Arial" w:cs="Arial"/>
          <w:color w:val="000000" w:themeColor="text1"/>
          <w:sz w:val="19"/>
          <w:szCs w:val="19"/>
        </w:rPr>
      </w:pPr>
    </w:p>
    <w:p w14:paraId="43E00824" w14:textId="77777777" w:rsidR="001F37AA" w:rsidRPr="006533C8" w:rsidRDefault="001F37AA" w:rsidP="00A461A3">
      <w:pPr>
        <w:pStyle w:val="Nagwek1"/>
        <w:spacing w:before="0"/>
        <w:rPr>
          <w:rFonts w:ascii="Arial" w:hAnsi="Arial" w:cs="Arial"/>
          <w:b w:val="0"/>
          <w:color w:val="0070C0"/>
          <w:sz w:val="36"/>
          <w:szCs w:val="36"/>
        </w:rPr>
      </w:pPr>
      <w:bookmarkStart w:id="140" w:name="_Hlk196726326"/>
      <w:bookmarkStart w:id="141" w:name="_Toc190169592"/>
      <w:bookmarkStart w:id="142" w:name="_Toc199574597"/>
      <w:bookmarkEnd w:id="140"/>
      <w:r w:rsidRPr="006533C8">
        <w:rPr>
          <w:rFonts w:ascii="Arial" w:hAnsi="Arial" w:cs="Arial"/>
          <w:b w:val="0"/>
          <w:color w:val="0070C0"/>
          <w:sz w:val="36"/>
          <w:szCs w:val="36"/>
        </w:rPr>
        <w:lastRenderedPageBreak/>
        <w:t xml:space="preserve">7. </w:t>
      </w:r>
      <w:bookmarkStart w:id="143" w:name="infrastruktura"/>
      <w:bookmarkEnd w:id="143"/>
      <w:r w:rsidRPr="006533C8">
        <w:rPr>
          <w:rFonts w:ascii="Arial" w:hAnsi="Arial" w:cs="Arial"/>
          <w:b w:val="0"/>
          <w:color w:val="0070C0"/>
          <w:sz w:val="36"/>
          <w:szCs w:val="36"/>
        </w:rPr>
        <w:t>Infrastruktura pomocy społecznej</w:t>
      </w:r>
      <w:bookmarkEnd w:id="141"/>
      <w:bookmarkEnd w:id="142"/>
    </w:p>
    <w:p w14:paraId="04A51E01" w14:textId="77777777" w:rsidR="001F37AA" w:rsidRPr="006533C8" w:rsidRDefault="001F37AA" w:rsidP="00A461A3">
      <w:pPr>
        <w:spacing w:after="0" w:line="268" w:lineRule="exact"/>
        <w:rPr>
          <w:rFonts w:ascii="Arial" w:hAnsi="Arial" w:cs="Arial"/>
          <w:color w:val="000000" w:themeColor="text1"/>
          <w:sz w:val="21"/>
          <w:szCs w:val="21"/>
        </w:rPr>
      </w:pPr>
      <w:bookmarkStart w:id="144" w:name="_Toc321892063"/>
      <w:bookmarkStart w:id="145" w:name="_Toc328368072"/>
    </w:p>
    <w:p w14:paraId="4D7CC66F"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Zadania z zakresu pomocy społecznej w województwie śląskim realizowane są na wszystkich poziomach podziału administracyjnego. Na szczeblu województwa funkcjonuje Regionalny Ośrodek Polityki Społecznej Województwa Śląskiego będący jednostką organizacyjną Urzędu Marszałkowskiego Województwa Śląskiego oraz Wydział Rodziny i Polityki Społecznej Śląskiego Urzędu Wojewódzkiego w Katowicach.</w:t>
      </w:r>
    </w:p>
    <w:p w14:paraId="46D56166" w14:textId="77777777" w:rsidR="001F37AA" w:rsidRPr="006533C8" w:rsidRDefault="001F37AA" w:rsidP="00A461A3">
      <w:pPr>
        <w:spacing w:after="0" w:line="268" w:lineRule="exact"/>
        <w:rPr>
          <w:rFonts w:ascii="Arial" w:hAnsi="Arial" w:cs="Arial"/>
          <w:color w:val="000000" w:themeColor="text1"/>
          <w:sz w:val="21"/>
          <w:szCs w:val="21"/>
        </w:rPr>
      </w:pPr>
    </w:p>
    <w:p w14:paraId="03064E11"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szczeblach gminy i powiatu działa cały wachlarz instytucji świadczących szeroki zakres usług osobom, rodzinom i grupom wymagającym wsparcia. Do usług tych należą w szczególności: wypłacanie pomocy finansowej, udzielanie pomocy rzeczowej, poradnictwo specjalistyczne, praca socjalna, zapewnienie posiłku, opieka stacjonarna (całodobowa), środowiskowa oraz rodzinna.</w:t>
      </w:r>
    </w:p>
    <w:p w14:paraId="23ED84A5" w14:textId="77777777" w:rsidR="001F37AA" w:rsidRPr="006533C8" w:rsidRDefault="001F37AA" w:rsidP="00A461A3">
      <w:pPr>
        <w:spacing w:after="0" w:line="268" w:lineRule="exact"/>
        <w:rPr>
          <w:rFonts w:ascii="Arial" w:hAnsi="Arial" w:cs="Arial"/>
          <w:color w:val="000000" w:themeColor="text1"/>
          <w:sz w:val="21"/>
          <w:szCs w:val="21"/>
        </w:rPr>
      </w:pPr>
    </w:p>
    <w:p w14:paraId="6A0676B2"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Zadania pomocy społecznej w gminach koordynują ośrodki pomocy społecznej i centra usług społecznych</w:t>
      </w:r>
      <w:r w:rsidRPr="006533C8">
        <w:rPr>
          <w:rStyle w:val="Odwoanieprzypisudolnego"/>
          <w:rFonts w:ascii="Arial" w:hAnsi="Arial"/>
          <w:color w:val="000000" w:themeColor="text1"/>
          <w:sz w:val="21"/>
          <w:szCs w:val="21"/>
        </w:rPr>
        <w:footnoteReference w:id="110"/>
      </w:r>
      <w:r w:rsidRPr="006533C8">
        <w:rPr>
          <w:rFonts w:ascii="Arial" w:hAnsi="Arial" w:cs="Arial"/>
          <w:color w:val="000000" w:themeColor="text1"/>
          <w:sz w:val="21"/>
          <w:szCs w:val="21"/>
        </w:rPr>
        <w:t xml:space="preserve">, natomiast w powiatach – powiatowe centra pomocy rodzinie. W miastach na prawach powiatu zadania OPS-ów / CUS-ów i PCPR-ów realizują miejskie ośrodki pomocy społecznej, które mogą być nazwane "miejskimi ośrodkami pomocy rodzinie". </w:t>
      </w:r>
    </w:p>
    <w:p w14:paraId="150489D2" w14:textId="77777777" w:rsidR="001F37AA" w:rsidRPr="006533C8" w:rsidRDefault="001F37AA" w:rsidP="00A461A3">
      <w:pPr>
        <w:spacing w:after="0" w:line="268" w:lineRule="exact"/>
        <w:rPr>
          <w:rFonts w:ascii="Arial" w:hAnsi="Arial" w:cs="Arial"/>
          <w:color w:val="000000" w:themeColor="text1"/>
          <w:sz w:val="21"/>
          <w:szCs w:val="21"/>
        </w:rPr>
      </w:pPr>
    </w:p>
    <w:p w14:paraId="6A27FA21"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Ośrodki pomocy społecznej i centra usług społecznych stanowią kategorię jednostek charakteryzujących się ogromnym zróżnicowaniem. Najmniejszy OPS </w:t>
      </w:r>
      <w:r w:rsidRPr="006533C8">
        <w:rPr>
          <w:rFonts w:ascii="Arial" w:hAnsi="Arial" w:cs="Arial"/>
          <w:sz w:val="21"/>
          <w:szCs w:val="21"/>
        </w:rPr>
        <w:t>(w Koszarawie</w:t>
      </w:r>
      <w:r w:rsidRPr="006533C8">
        <w:rPr>
          <w:rFonts w:ascii="Arial" w:hAnsi="Arial" w:cs="Arial"/>
          <w:color w:val="000000" w:themeColor="text1"/>
          <w:sz w:val="21"/>
          <w:szCs w:val="21"/>
        </w:rPr>
        <w:t xml:space="preserve">) zatrudniał na koniec </w:t>
      </w:r>
      <w:r w:rsidRPr="006533C8">
        <w:rPr>
          <w:rFonts w:ascii="Arial" w:hAnsi="Arial" w:cs="Arial"/>
          <w:sz w:val="21"/>
          <w:szCs w:val="21"/>
        </w:rPr>
        <w:t>2024 roku 3 osoby</w:t>
      </w:r>
      <w:r w:rsidRPr="006533C8">
        <w:rPr>
          <w:rFonts w:ascii="Arial" w:hAnsi="Arial" w:cs="Arial"/>
          <w:color w:val="000000" w:themeColor="text1"/>
          <w:sz w:val="21"/>
          <w:szCs w:val="21"/>
        </w:rPr>
        <w:t>, największy (</w:t>
      </w:r>
      <w:r w:rsidRPr="006533C8">
        <w:rPr>
          <w:rFonts w:ascii="Arial" w:hAnsi="Arial" w:cs="Arial"/>
          <w:sz w:val="21"/>
          <w:szCs w:val="21"/>
        </w:rPr>
        <w:t>w Sosnowcu</w:t>
      </w:r>
      <w:r w:rsidRPr="006533C8">
        <w:rPr>
          <w:rFonts w:ascii="Arial" w:hAnsi="Arial" w:cs="Arial"/>
          <w:color w:val="000000" w:themeColor="text1"/>
          <w:sz w:val="21"/>
          <w:szCs w:val="21"/>
        </w:rPr>
        <w:t xml:space="preserve">) posiadał w tym czasie </w:t>
      </w:r>
      <w:r w:rsidRPr="006533C8">
        <w:rPr>
          <w:rFonts w:ascii="Arial" w:hAnsi="Arial" w:cs="Arial"/>
          <w:sz w:val="21"/>
          <w:szCs w:val="21"/>
        </w:rPr>
        <w:t>295 pracowników.</w:t>
      </w:r>
    </w:p>
    <w:p w14:paraId="1AB3B0B6" w14:textId="77777777" w:rsidR="001F37AA" w:rsidRPr="006533C8" w:rsidRDefault="001F37AA" w:rsidP="00A461A3">
      <w:pPr>
        <w:spacing w:after="0" w:line="268" w:lineRule="exact"/>
        <w:rPr>
          <w:rFonts w:ascii="Arial" w:hAnsi="Arial" w:cs="Arial"/>
          <w:color w:val="000000" w:themeColor="text1"/>
          <w:sz w:val="21"/>
          <w:szCs w:val="21"/>
        </w:rPr>
      </w:pPr>
    </w:p>
    <w:p w14:paraId="7A8EFF18"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samorządach miast/gmin funkcjonują różne modele działania ośrodków pomocy społecznej / centrów usług społecznych. Niektóre samorządy powierzają im realizację wszystkich zadań </w:t>
      </w:r>
      <w:r w:rsidRPr="006533C8">
        <w:rPr>
          <w:rFonts w:ascii="Arial" w:hAnsi="Arial" w:cs="Arial"/>
          <w:color w:val="000000" w:themeColor="text1"/>
          <w:sz w:val="21"/>
          <w:szCs w:val="21"/>
        </w:rPr>
        <w:br/>
        <w:t>z obszaru pomocy i wsparcia, w innych natomiast działania OPS-ów/CUS-ów ograniczają się wyłącznie do realizacji tych, które wynikają z ustawy o pomocy społecznej, podczas gdy pozostałe zadania są obsługiwane przez odpowiednie wydziały urzędów miast/gmin. Pomiędzy tymi dwoma skrajnymi modelami istnieje cały wachlarz rozwiązań pośrednich.</w:t>
      </w:r>
    </w:p>
    <w:p w14:paraId="5ADD38C6" w14:textId="77777777" w:rsidR="001F37AA" w:rsidRPr="006533C8" w:rsidRDefault="001F37AA" w:rsidP="00A461A3">
      <w:pPr>
        <w:spacing w:after="0" w:line="268" w:lineRule="exact"/>
        <w:rPr>
          <w:rFonts w:ascii="Arial" w:hAnsi="Arial" w:cs="Arial"/>
          <w:color w:val="000000" w:themeColor="text1"/>
          <w:sz w:val="21"/>
          <w:szCs w:val="21"/>
        </w:rPr>
      </w:pPr>
    </w:p>
    <w:p w14:paraId="73D7E3E9"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Gmina, powiat i miasto w celu realizacji zadań pomocy społecznej mogą tworzyć również inne podmioty, w tym posiadające status jednostek organizacyjnych pomocy społecznej</w:t>
      </w:r>
      <w:r w:rsidRPr="006533C8">
        <w:rPr>
          <w:rFonts w:ascii="Arial" w:hAnsi="Arial" w:cs="Arial"/>
          <w:color w:val="000000" w:themeColor="text1"/>
          <w:sz w:val="21"/>
          <w:szCs w:val="21"/>
          <w:vertAlign w:val="superscript"/>
        </w:rPr>
        <w:footnoteReference w:id="111"/>
      </w:r>
      <w:r w:rsidRPr="006533C8">
        <w:rPr>
          <w:rFonts w:ascii="Arial" w:hAnsi="Arial" w:cs="Arial"/>
          <w:color w:val="000000" w:themeColor="text1"/>
          <w:sz w:val="21"/>
          <w:szCs w:val="21"/>
        </w:rPr>
        <w:t xml:space="preserve">, takie jak: </w:t>
      </w:r>
    </w:p>
    <w:p w14:paraId="3C4F55A2"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 xml:space="preserve">centrum usług społecznych, dom pomocy społecznej, mieszkanie treningowe lub wspomagane, noclegownia, placówka specjalistycznego poradnictwa, rodzinny dom pomocy, ogrzewalnia, ośrodek interwencji kryzysowej, ośrodki wsparcia takie jak: dom dla matek z małoletnimi dziećmi </w:t>
      </w:r>
      <w:r w:rsidRPr="006533C8">
        <w:rPr>
          <w:rFonts w:ascii="Arial" w:hAnsi="Arial" w:cs="Arial"/>
          <w:sz w:val="21"/>
          <w:szCs w:val="21"/>
        </w:rPr>
        <w:br/>
      </w:r>
      <w:r w:rsidRPr="006533C8">
        <w:rPr>
          <w:rFonts w:ascii="Arial" w:hAnsi="Arial" w:cs="Arial"/>
          <w:sz w:val="21"/>
          <w:szCs w:val="21"/>
        </w:rPr>
        <w:lastRenderedPageBreak/>
        <w:t xml:space="preserve">i kobiet w ciąży, dzienny dom pomocy, schronisko dla osób bezdomnych, schronisko dla osób bezdomnych z usługami opiekuńczymi, środowiskowy dom samopomocy. </w:t>
      </w:r>
    </w:p>
    <w:p w14:paraId="4A950895" w14:textId="77777777" w:rsidR="001F37AA" w:rsidRPr="006533C8" w:rsidRDefault="001F37AA" w:rsidP="00A461A3">
      <w:pPr>
        <w:spacing w:after="0" w:line="268" w:lineRule="exact"/>
        <w:rPr>
          <w:rFonts w:ascii="Arial" w:hAnsi="Arial" w:cs="Arial"/>
          <w:color w:val="FF0000"/>
          <w:sz w:val="21"/>
          <w:szCs w:val="21"/>
        </w:rPr>
      </w:pPr>
    </w:p>
    <w:p w14:paraId="52772913"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color w:val="000000" w:themeColor="text1"/>
          <w:sz w:val="21"/>
          <w:szCs w:val="21"/>
        </w:rPr>
        <w:t xml:space="preserve">Na koniec </w:t>
      </w:r>
      <w:r w:rsidRPr="006533C8">
        <w:rPr>
          <w:rFonts w:ascii="Arial" w:hAnsi="Arial" w:cs="Arial"/>
          <w:sz w:val="21"/>
          <w:szCs w:val="21"/>
        </w:rPr>
        <w:t xml:space="preserve">2024 r. </w:t>
      </w:r>
      <w:r w:rsidRPr="006533C8">
        <w:rPr>
          <w:rFonts w:ascii="Arial" w:hAnsi="Arial" w:cs="Arial"/>
          <w:color w:val="000000" w:themeColor="text1"/>
          <w:sz w:val="21"/>
          <w:szCs w:val="21"/>
        </w:rPr>
        <w:t xml:space="preserve">w województwie śląskim, na poziomie gminy i powiatu, działało ogółem </w:t>
      </w:r>
      <w:r w:rsidRPr="006533C8">
        <w:rPr>
          <w:rFonts w:ascii="Arial" w:hAnsi="Arial" w:cs="Arial"/>
          <w:sz w:val="21"/>
          <w:szCs w:val="21"/>
        </w:rPr>
        <w:t xml:space="preserve">811 </w:t>
      </w:r>
      <w:r w:rsidRPr="006533C8">
        <w:rPr>
          <w:rFonts w:ascii="Arial" w:hAnsi="Arial" w:cs="Arial"/>
          <w:color w:val="000000" w:themeColor="text1"/>
          <w:sz w:val="21"/>
          <w:szCs w:val="21"/>
        </w:rPr>
        <w:t xml:space="preserve">jednostek pomocy społecznej. Wśród nich znalazły się </w:t>
      </w:r>
      <w:r w:rsidRPr="006533C8">
        <w:rPr>
          <w:rFonts w:ascii="Arial" w:hAnsi="Arial" w:cs="Arial"/>
          <w:sz w:val="21"/>
          <w:szCs w:val="21"/>
        </w:rPr>
        <w:t xml:space="preserve">164 </w:t>
      </w:r>
      <w:r w:rsidRPr="006533C8">
        <w:rPr>
          <w:rFonts w:ascii="Arial" w:hAnsi="Arial" w:cs="Arial"/>
          <w:color w:val="000000" w:themeColor="text1"/>
          <w:sz w:val="21"/>
          <w:szCs w:val="21"/>
        </w:rPr>
        <w:t xml:space="preserve">ośrodki pomocy społecznej, </w:t>
      </w:r>
      <w:r w:rsidRPr="006533C8">
        <w:rPr>
          <w:rFonts w:ascii="Arial" w:hAnsi="Arial" w:cs="Arial"/>
          <w:sz w:val="21"/>
          <w:szCs w:val="21"/>
        </w:rPr>
        <w:t xml:space="preserve">3 </w:t>
      </w:r>
      <w:r w:rsidRPr="006533C8">
        <w:rPr>
          <w:rFonts w:ascii="Arial" w:hAnsi="Arial" w:cs="Arial"/>
          <w:color w:val="000000" w:themeColor="text1"/>
          <w:sz w:val="21"/>
          <w:szCs w:val="21"/>
        </w:rPr>
        <w:t xml:space="preserve">centra usług społecznych oraz </w:t>
      </w:r>
      <w:r w:rsidRPr="006533C8">
        <w:rPr>
          <w:rFonts w:ascii="Arial" w:hAnsi="Arial" w:cs="Arial"/>
          <w:sz w:val="21"/>
          <w:szCs w:val="21"/>
        </w:rPr>
        <w:t>17 </w:t>
      </w:r>
      <w:r w:rsidRPr="006533C8">
        <w:rPr>
          <w:rFonts w:ascii="Arial" w:hAnsi="Arial" w:cs="Arial"/>
          <w:color w:val="000000" w:themeColor="text1"/>
          <w:sz w:val="21"/>
          <w:szCs w:val="21"/>
        </w:rPr>
        <w:t>powiatowych centrów pomocy rodzinie</w:t>
      </w:r>
      <w:r w:rsidRPr="006533C8">
        <w:rPr>
          <w:rFonts w:ascii="Arial" w:hAnsi="Arial" w:cs="Arial"/>
          <w:color w:val="000000" w:themeColor="text1"/>
          <w:sz w:val="21"/>
          <w:szCs w:val="21"/>
          <w:vertAlign w:val="superscript"/>
        </w:rPr>
        <w:footnoteReference w:id="112"/>
      </w:r>
      <w:r w:rsidRPr="006533C8">
        <w:rPr>
          <w:rFonts w:ascii="Arial" w:hAnsi="Arial" w:cs="Arial"/>
          <w:color w:val="000000" w:themeColor="text1"/>
          <w:sz w:val="21"/>
          <w:szCs w:val="21"/>
        </w:rPr>
        <w:t xml:space="preserve">. Liczba i rozmieszczenie trzech ostatnich rodzajów jednostek </w:t>
      </w:r>
      <w:r w:rsidRPr="006533C8">
        <w:rPr>
          <w:rFonts w:ascii="Arial" w:hAnsi="Arial" w:cs="Arial"/>
          <w:sz w:val="21"/>
          <w:szCs w:val="21"/>
        </w:rPr>
        <w:t>ma charakter stosunkowo stały</w:t>
      </w:r>
      <w:r w:rsidRPr="006533C8">
        <w:rPr>
          <w:rStyle w:val="Odwoanieprzypisudolnego"/>
          <w:rFonts w:ascii="Arial" w:hAnsi="Arial"/>
          <w:sz w:val="21"/>
          <w:szCs w:val="21"/>
        </w:rPr>
        <w:footnoteReference w:id="113"/>
      </w:r>
      <w:r w:rsidRPr="006533C8">
        <w:rPr>
          <w:rFonts w:ascii="Arial" w:hAnsi="Arial" w:cs="Arial"/>
          <w:sz w:val="21"/>
          <w:szCs w:val="21"/>
        </w:rPr>
        <w:t xml:space="preserve">, </w:t>
      </w:r>
      <w:r w:rsidRPr="006533C8">
        <w:rPr>
          <w:rFonts w:ascii="Arial" w:hAnsi="Arial" w:cs="Arial"/>
          <w:color w:val="000000" w:themeColor="text1"/>
          <w:sz w:val="21"/>
          <w:szCs w:val="21"/>
        </w:rPr>
        <w:t xml:space="preserve">dlatego też umownie można nazwać je podstawowymi. Dla odróżnienia pozostałe rodzaje jednostek pomocy społecznej w niniejszym rozdziale określono jako specjalistyczne i </w:t>
      </w:r>
      <w:r w:rsidRPr="006533C8">
        <w:rPr>
          <w:rFonts w:ascii="Arial" w:hAnsi="Arial" w:cs="Arial"/>
          <w:sz w:val="21"/>
          <w:szCs w:val="21"/>
        </w:rPr>
        <w:t xml:space="preserve">to właśnie im poświęcono większą jego część. </w:t>
      </w:r>
    </w:p>
    <w:p w14:paraId="406F9BCA" w14:textId="77777777" w:rsidR="001F37AA" w:rsidRPr="006533C8" w:rsidRDefault="001F37AA" w:rsidP="00A461A3">
      <w:pPr>
        <w:spacing w:after="0" w:line="268" w:lineRule="exact"/>
        <w:rPr>
          <w:rFonts w:ascii="Arial" w:hAnsi="Arial" w:cs="Arial"/>
          <w:color w:val="4F81BD" w:themeColor="accent1"/>
          <w:sz w:val="21"/>
          <w:szCs w:val="21"/>
        </w:rPr>
      </w:pPr>
    </w:p>
    <w:p w14:paraId="14B85EB7" w14:textId="77777777" w:rsidR="001F37AA" w:rsidRPr="006533C8" w:rsidRDefault="001F37AA" w:rsidP="00A461A3">
      <w:pPr>
        <w:spacing w:after="0" w:line="268" w:lineRule="exact"/>
        <w:rPr>
          <w:rFonts w:ascii="Arial" w:hAnsi="Arial" w:cs="Arial"/>
          <w:color w:val="4F81BD" w:themeColor="accent1"/>
          <w:sz w:val="21"/>
          <w:szCs w:val="21"/>
        </w:rPr>
      </w:pPr>
    </w:p>
    <w:p w14:paraId="00164D27" w14:textId="77777777" w:rsidR="001F37AA" w:rsidRPr="006533C8" w:rsidRDefault="001F37AA" w:rsidP="00A461A3">
      <w:pPr>
        <w:spacing w:after="0" w:line="268" w:lineRule="exact"/>
        <w:rPr>
          <w:rFonts w:ascii="Arial" w:hAnsi="Arial" w:cs="Arial"/>
          <w:color w:val="4F81BD" w:themeColor="accent1"/>
          <w:sz w:val="21"/>
          <w:szCs w:val="21"/>
        </w:rPr>
      </w:pPr>
    </w:p>
    <w:p w14:paraId="729A8D42" w14:textId="77777777" w:rsidR="001F37AA" w:rsidRPr="006533C8" w:rsidRDefault="001F37AA" w:rsidP="00A461A3">
      <w:pPr>
        <w:pStyle w:val="Nagwek2"/>
        <w:spacing w:before="0"/>
        <w:rPr>
          <w:rFonts w:ascii="Arial" w:hAnsi="Arial" w:cs="Arial"/>
          <w:b w:val="0"/>
          <w:bCs w:val="0"/>
          <w:color w:val="0070C0"/>
          <w:sz w:val="28"/>
          <w:szCs w:val="28"/>
        </w:rPr>
      </w:pPr>
      <w:bookmarkStart w:id="146" w:name="_Toc199574598"/>
      <w:r w:rsidRPr="006533C8">
        <w:rPr>
          <w:rFonts w:ascii="Arial" w:hAnsi="Arial" w:cs="Arial"/>
          <w:b w:val="0"/>
          <w:bCs w:val="0"/>
          <w:color w:val="0070C0"/>
          <w:sz w:val="28"/>
          <w:szCs w:val="28"/>
        </w:rPr>
        <w:t>7.1. Jednostki pomocy społecznej</w:t>
      </w:r>
      <w:bookmarkEnd w:id="146"/>
    </w:p>
    <w:p w14:paraId="2E2A10BE" w14:textId="77777777" w:rsidR="001F37AA" w:rsidRPr="006533C8" w:rsidRDefault="001F37AA" w:rsidP="00A461A3">
      <w:pPr>
        <w:spacing w:after="0" w:line="268" w:lineRule="exact"/>
        <w:rPr>
          <w:rFonts w:ascii="Arial" w:hAnsi="Arial" w:cs="Arial"/>
          <w:color w:val="000000" w:themeColor="text1"/>
          <w:sz w:val="21"/>
          <w:szCs w:val="21"/>
        </w:rPr>
      </w:pPr>
    </w:p>
    <w:p w14:paraId="1ED12291" w14:textId="77777777" w:rsidR="001F37AA" w:rsidRPr="006533C8" w:rsidRDefault="001F37AA" w:rsidP="00A461A3">
      <w:pPr>
        <w:spacing w:after="0" w:line="268" w:lineRule="exact"/>
        <w:rPr>
          <w:rFonts w:ascii="Arial" w:hAnsi="Arial" w:cs="Arial"/>
          <w:color w:val="0070C0"/>
          <w:sz w:val="24"/>
          <w:szCs w:val="24"/>
        </w:rPr>
      </w:pPr>
      <w:r w:rsidRPr="006533C8">
        <w:rPr>
          <w:rFonts w:ascii="Arial" w:hAnsi="Arial" w:cs="Arial"/>
          <w:color w:val="0070C0"/>
          <w:sz w:val="24"/>
          <w:szCs w:val="24"/>
        </w:rPr>
        <w:t>Sytuacja w latach 2022-2024, województwo śląskie, stan na koniec danego roku</w:t>
      </w:r>
    </w:p>
    <w:p w14:paraId="5827CA79" w14:textId="77777777" w:rsidR="001F37AA" w:rsidRPr="006533C8" w:rsidRDefault="001F37AA" w:rsidP="00A461A3">
      <w:pPr>
        <w:spacing w:after="0" w:line="268" w:lineRule="exact"/>
        <w:rPr>
          <w:rFonts w:ascii="Arial" w:hAnsi="Arial" w:cs="Arial"/>
          <w:color w:val="0070C0"/>
          <w:sz w:val="24"/>
          <w:szCs w:val="24"/>
        </w:rPr>
      </w:pPr>
      <w:r w:rsidRPr="006533C8">
        <w:rPr>
          <w:rFonts w:ascii="Arial" w:hAnsi="Arial" w:cs="Arial"/>
          <w:color w:val="0070C0"/>
          <w:sz w:val="24"/>
          <w:szCs w:val="24"/>
        </w:rPr>
        <w:t xml:space="preserve"> </w:t>
      </w:r>
    </w:p>
    <w:p w14:paraId="098F6DD6"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jednostek pomocy społecznej:</w:t>
      </w:r>
    </w:p>
    <w:p w14:paraId="5E75511B"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 716;</w:t>
      </w:r>
    </w:p>
    <w:p w14:paraId="55B552A6"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790;</w:t>
      </w:r>
    </w:p>
    <w:p w14:paraId="28307BFA"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2024 roku: 811;</w:t>
      </w:r>
    </w:p>
    <w:p w14:paraId="6710FF35"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liczby jednostek pomocy społecznej  w latach 2022- 2024: 95;</w:t>
      </w:r>
    </w:p>
    <w:p w14:paraId="121B88D8"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jednostek pomocy społecznej w latach 2022 – 2024: 13,3%.</w:t>
      </w:r>
    </w:p>
    <w:p w14:paraId="455D9239" w14:textId="77777777" w:rsidR="001F37AA" w:rsidRPr="006533C8" w:rsidRDefault="001F37AA" w:rsidP="00A461A3">
      <w:pPr>
        <w:spacing w:after="0" w:line="268" w:lineRule="exact"/>
        <w:rPr>
          <w:rFonts w:ascii="Arial" w:hAnsi="Arial" w:cs="Arial"/>
          <w:color w:val="000000" w:themeColor="text1"/>
          <w:sz w:val="21"/>
          <w:szCs w:val="21"/>
        </w:rPr>
      </w:pPr>
    </w:p>
    <w:p w14:paraId="31BF60AF" w14:textId="77777777" w:rsidR="001F37AA" w:rsidRPr="006533C8" w:rsidRDefault="001F37AA" w:rsidP="00A461A3">
      <w:pPr>
        <w:spacing w:after="0" w:line="268" w:lineRule="exact"/>
        <w:rPr>
          <w:rFonts w:ascii="Arial" w:hAnsi="Arial" w:cs="Arial"/>
          <w:color w:val="000000" w:themeColor="text1"/>
          <w:sz w:val="21"/>
          <w:szCs w:val="21"/>
        </w:rPr>
      </w:pPr>
    </w:p>
    <w:p w14:paraId="15ECFA76" w14:textId="77777777" w:rsidR="001F37AA" w:rsidRPr="006533C8" w:rsidRDefault="001F37AA" w:rsidP="00A461A3">
      <w:pPr>
        <w:spacing w:after="0" w:line="268" w:lineRule="exact"/>
        <w:rPr>
          <w:rFonts w:ascii="Arial" w:hAnsi="Arial" w:cs="Arial"/>
          <w:color w:val="0070C0"/>
          <w:sz w:val="24"/>
          <w:szCs w:val="24"/>
        </w:rPr>
      </w:pPr>
      <w:r w:rsidRPr="006533C8">
        <w:rPr>
          <w:rFonts w:ascii="Arial" w:hAnsi="Arial" w:cs="Arial"/>
          <w:color w:val="0070C0"/>
          <w:sz w:val="24"/>
          <w:szCs w:val="24"/>
        </w:rPr>
        <w:t xml:space="preserve">Śląskie na tle kraju wg stanu na koniec 2024 r. </w:t>
      </w:r>
    </w:p>
    <w:p w14:paraId="3F512F06" w14:textId="77777777" w:rsidR="001F37AA" w:rsidRPr="006533C8" w:rsidRDefault="001F37AA" w:rsidP="00A461A3">
      <w:pPr>
        <w:spacing w:after="0" w:line="268" w:lineRule="exact"/>
        <w:rPr>
          <w:rFonts w:ascii="Arial" w:hAnsi="Arial" w:cs="Arial"/>
          <w:color w:val="0070C0"/>
          <w:sz w:val="24"/>
          <w:szCs w:val="24"/>
        </w:rPr>
      </w:pPr>
    </w:p>
    <w:p w14:paraId="2885CED3" w14:textId="77777777" w:rsidR="001F37AA" w:rsidRPr="006533C8" w:rsidRDefault="001F37AA" w:rsidP="00A461A3">
      <w:pPr>
        <w:pStyle w:val="Akapitzlist"/>
        <w:numPr>
          <w:ilvl w:val="0"/>
          <w:numId w:val="13"/>
        </w:numPr>
        <w:spacing w:after="0" w:line="268" w:lineRule="exact"/>
        <w:ind w:left="714" w:hanging="357"/>
        <w:rPr>
          <w:rFonts w:ascii="Arial" w:hAnsi="Arial" w:cs="Arial"/>
          <w:sz w:val="21"/>
          <w:szCs w:val="21"/>
        </w:rPr>
      </w:pPr>
      <w:r w:rsidRPr="006533C8">
        <w:rPr>
          <w:rFonts w:ascii="Arial" w:hAnsi="Arial" w:cs="Arial"/>
          <w:sz w:val="21"/>
          <w:szCs w:val="21"/>
        </w:rPr>
        <w:t>Liczba jednostek pomocy społecznej na 10 tys. mieszkańców</w:t>
      </w:r>
      <w:r w:rsidRPr="006533C8">
        <w:rPr>
          <w:rStyle w:val="Odwoanieprzypisudolnego"/>
          <w:rFonts w:ascii="Arial" w:hAnsi="Arial"/>
          <w:sz w:val="21"/>
          <w:szCs w:val="21"/>
        </w:rPr>
        <w:footnoteReference w:id="114"/>
      </w:r>
      <w:r w:rsidRPr="006533C8">
        <w:rPr>
          <w:rFonts w:ascii="Arial" w:hAnsi="Arial" w:cs="Arial"/>
          <w:sz w:val="21"/>
          <w:szCs w:val="21"/>
        </w:rPr>
        <w:t xml:space="preserve">: </w:t>
      </w:r>
    </w:p>
    <w:p w14:paraId="305C3FBB" w14:textId="77777777" w:rsidR="001F37AA" w:rsidRPr="006533C8" w:rsidRDefault="001F37AA"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w województwie śląskim: 1,88; </w:t>
      </w:r>
    </w:p>
    <w:p w14:paraId="5E05C2EC" w14:textId="77777777" w:rsidR="001F37AA" w:rsidRPr="006533C8" w:rsidRDefault="001F37AA"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2,37.</w:t>
      </w:r>
    </w:p>
    <w:p w14:paraId="1E13B758" w14:textId="77777777" w:rsidR="001F37AA" w:rsidRPr="006533C8" w:rsidRDefault="001F37AA" w:rsidP="00A461A3">
      <w:pPr>
        <w:spacing w:after="0" w:line="268" w:lineRule="exact"/>
        <w:rPr>
          <w:rFonts w:ascii="Arial" w:hAnsi="Arial" w:cs="Arial"/>
          <w:color w:val="000000" w:themeColor="text1"/>
          <w:sz w:val="21"/>
          <w:szCs w:val="21"/>
        </w:rPr>
      </w:pPr>
    </w:p>
    <w:p w14:paraId="756D7C1D" w14:textId="77777777" w:rsidR="001F37AA" w:rsidRPr="006533C8" w:rsidRDefault="001F37AA" w:rsidP="00A461A3">
      <w:pPr>
        <w:spacing w:after="0" w:line="268" w:lineRule="exact"/>
        <w:rPr>
          <w:rFonts w:ascii="Arial" w:hAnsi="Arial" w:cs="Arial"/>
          <w:color w:val="4F81BD" w:themeColor="accent1"/>
          <w:sz w:val="24"/>
          <w:szCs w:val="24"/>
        </w:rPr>
      </w:pPr>
    </w:p>
    <w:p w14:paraId="043F59E0" w14:textId="77777777" w:rsidR="001F37AA" w:rsidRPr="006533C8" w:rsidRDefault="001F37AA" w:rsidP="00A461A3">
      <w:pPr>
        <w:spacing w:after="0" w:line="268" w:lineRule="exact"/>
        <w:rPr>
          <w:rFonts w:ascii="Arial" w:hAnsi="Arial" w:cs="Arial"/>
          <w:color w:val="4F81BD" w:themeColor="accent1"/>
          <w:sz w:val="24"/>
          <w:szCs w:val="24"/>
        </w:rPr>
      </w:pPr>
      <w:r w:rsidRPr="006533C8">
        <w:rPr>
          <w:rFonts w:ascii="Arial" w:hAnsi="Arial" w:cs="Arial"/>
          <w:color w:val="4F81BD" w:themeColor="accent1"/>
          <w:sz w:val="24"/>
          <w:szCs w:val="24"/>
        </w:rPr>
        <w:t>Struktura jednostek pomocy społecznej wg stanu na 2024 rok</w:t>
      </w:r>
      <w:r w:rsidRPr="006533C8">
        <w:rPr>
          <w:rFonts w:ascii="Arial" w:hAnsi="Arial" w:cs="Arial"/>
          <w:color w:val="4F81BD" w:themeColor="accent1"/>
          <w:sz w:val="24"/>
          <w:szCs w:val="24"/>
        </w:rPr>
        <w:tab/>
      </w:r>
    </w:p>
    <w:p w14:paraId="0D67AB3D" w14:textId="77777777" w:rsidR="001F37AA" w:rsidRPr="006533C8" w:rsidRDefault="001F37AA" w:rsidP="00A461A3">
      <w:pPr>
        <w:spacing w:after="0" w:line="268" w:lineRule="exact"/>
        <w:rPr>
          <w:rFonts w:ascii="Arial" w:hAnsi="Arial" w:cs="Arial"/>
          <w:color w:val="548DD4" w:themeColor="text2" w:themeTint="99"/>
          <w:sz w:val="24"/>
          <w:szCs w:val="24"/>
        </w:rPr>
      </w:pPr>
    </w:p>
    <w:p w14:paraId="5D20F3DD"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powiatowe centra pomocy rodzinie:</w:t>
      </w:r>
    </w:p>
    <w:p w14:paraId="543841AC"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17 (2,1%</w:t>
      </w:r>
      <w:r w:rsidRPr="006533C8">
        <w:rPr>
          <w:rStyle w:val="Odwoanieprzypisudolnego"/>
          <w:rFonts w:ascii="Arial" w:hAnsi="Arial"/>
          <w:sz w:val="21"/>
          <w:szCs w:val="21"/>
        </w:rPr>
        <w:footnoteReference w:id="115"/>
      </w:r>
      <w:r w:rsidRPr="006533C8">
        <w:rPr>
          <w:rFonts w:ascii="Arial" w:hAnsi="Arial" w:cs="Arial"/>
          <w:sz w:val="21"/>
          <w:szCs w:val="21"/>
        </w:rPr>
        <w:t>);</w:t>
      </w:r>
    </w:p>
    <w:p w14:paraId="0D3C3BE7"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314 (3,5%);</w:t>
      </w:r>
    </w:p>
    <w:p w14:paraId="52195057" w14:textId="77777777" w:rsidR="00A461A3" w:rsidRPr="006533C8" w:rsidRDefault="00A461A3" w:rsidP="00A461A3">
      <w:pPr>
        <w:pStyle w:val="Akapitzlist"/>
        <w:spacing w:after="0" w:line="268" w:lineRule="exact"/>
        <w:ind w:left="1134"/>
        <w:rPr>
          <w:rFonts w:ascii="Arial" w:hAnsi="Arial" w:cs="Arial"/>
          <w:sz w:val="21"/>
          <w:szCs w:val="21"/>
        </w:rPr>
      </w:pPr>
    </w:p>
    <w:p w14:paraId="5AD2CD48"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ośrodki pomocy społecznej:</w:t>
      </w:r>
    </w:p>
    <w:p w14:paraId="641A1E1E"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164 (20,2%);</w:t>
      </w:r>
    </w:p>
    <w:p w14:paraId="5902525E"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2 417 (27,%);</w:t>
      </w:r>
    </w:p>
    <w:p w14:paraId="245A693B" w14:textId="77777777" w:rsidR="00A461A3" w:rsidRPr="006533C8" w:rsidRDefault="00A461A3" w:rsidP="00A461A3">
      <w:pPr>
        <w:pStyle w:val="Akapitzlist"/>
        <w:spacing w:after="0" w:line="268" w:lineRule="exact"/>
        <w:ind w:left="1134"/>
        <w:rPr>
          <w:rFonts w:ascii="Arial" w:hAnsi="Arial" w:cs="Arial"/>
          <w:sz w:val="21"/>
          <w:szCs w:val="21"/>
        </w:rPr>
      </w:pPr>
    </w:p>
    <w:p w14:paraId="4825569D" w14:textId="77777777" w:rsidR="00A461A3" w:rsidRPr="006533C8" w:rsidRDefault="00A461A3" w:rsidP="00A461A3">
      <w:pPr>
        <w:pStyle w:val="Akapitzlist"/>
        <w:spacing w:after="0" w:line="268" w:lineRule="exact"/>
        <w:ind w:left="1134"/>
        <w:rPr>
          <w:rFonts w:ascii="Arial" w:hAnsi="Arial" w:cs="Arial"/>
          <w:sz w:val="21"/>
          <w:szCs w:val="21"/>
        </w:rPr>
      </w:pPr>
    </w:p>
    <w:p w14:paraId="402889E1" w14:textId="77777777" w:rsidR="00A461A3" w:rsidRPr="006533C8" w:rsidRDefault="00A461A3" w:rsidP="00A461A3">
      <w:pPr>
        <w:pStyle w:val="Akapitzlist"/>
        <w:spacing w:after="0" w:line="268" w:lineRule="exact"/>
        <w:ind w:left="1134"/>
        <w:rPr>
          <w:rFonts w:ascii="Arial" w:hAnsi="Arial" w:cs="Arial"/>
          <w:sz w:val="21"/>
          <w:szCs w:val="21"/>
        </w:rPr>
      </w:pPr>
    </w:p>
    <w:p w14:paraId="491EC873"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lastRenderedPageBreak/>
        <w:t>centra usług społecznych:</w:t>
      </w:r>
    </w:p>
    <w:p w14:paraId="3CFCB79F"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3 (0,4%);</w:t>
      </w:r>
    </w:p>
    <w:p w14:paraId="461D326B"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78 (0,9%);</w:t>
      </w:r>
    </w:p>
    <w:p w14:paraId="691ED6D7" w14:textId="77777777" w:rsidR="00A461A3" w:rsidRPr="006533C8" w:rsidRDefault="00A461A3" w:rsidP="00A461A3">
      <w:pPr>
        <w:pStyle w:val="Akapitzlist"/>
        <w:spacing w:after="0" w:line="268" w:lineRule="exact"/>
        <w:ind w:left="1134"/>
        <w:rPr>
          <w:rFonts w:ascii="Arial" w:hAnsi="Arial" w:cs="Arial"/>
          <w:sz w:val="21"/>
          <w:szCs w:val="21"/>
        </w:rPr>
      </w:pPr>
    </w:p>
    <w:p w14:paraId="6923FCAC"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domy pomocy społecznej:</w:t>
      </w:r>
    </w:p>
    <w:p w14:paraId="24A14F77"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96 (11,8%);</w:t>
      </w:r>
    </w:p>
    <w:p w14:paraId="5B72612B"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835 (9,4%);</w:t>
      </w:r>
    </w:p>
    <w:p w14:paraId="4EDA2C7D" w14:textId="77777777" w:rsidR="00A461A3" w:rsidRPr="006533C8" w:rsidRDefault="00A461A3" w:rsidP="00A461A3">
      <w:pPr>
        <w:pStyle w:val="Akapitzlist"/>
        <w:spacing w:after="0" w:line="268" w:lineRule="exact"/>
        <w:ind w:left="1134"/>
        <w:rPr>
          <w:rFonts w:ascii="Arial" w:hAnsi="Arial" w:cs="Arial"/>
          <w:sz w:val="21"/>
          <w:szCs w:val="21"/>
        </w:rPr>
      </w:pPr>
    </w:p>
    <w:p w14:paraId="4E069FC3"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ośrodki wsparcia:</w:t>
      </w:r>
    </w:p>
    <w:p w14:paraId="6F2BE051"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232 (28,6%);</w:t>
      </w:r>
    </w:p>
    <w:p w14:paraId="01497386"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2 700 (30,2%);</w:t>
      </w:r>
    </w:p>
    <w:p w14:paraId="745C6298" w14:textId="77777777" w:rsidR="00A461A3" w:rsidRPr="006533C8" w:rsidRDefault="00A461A3" w:rsidP="00A461A3">
      <w:pPr>
        <w:pStyle w:val="Akapitzlist"/>
        <w:spacing w:after="0" w:line="268" w:lineRule="exact"/>
        <w:ind w:left="1134"/>
        <w:rPr>
          <w:rFonts w:ascii="Arial" w:hAnsi="Arial" w:cs="Arial"/>
          <w:sz w:val="21"/>
          <w:szCs w:val="21"/>
        </w:rPr>
      </w:pPr>
    </w:p>
    <w:p w14:paraId="79E184F6"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mieszkania treningowe oraz wspomagane:</w:t>
      </w:r>
    </w:p>
    <w:p w14:paraId="5BB6D4CB"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247 (30,5%);</w:t>
      </w:r>
    </w:p>
    <w:p w14:paraId="100E45B1"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2 082 (23,3%);</w:t>
      </w:r>
    </w:p>
    <w:p w14:paraId="66E33A76" w14:textId="77777777" w:rsidR="00A461A3" w:rsidRPr="006533C8" w:rsidRDefault="00A461A3" w:rsidP="00A461A3">
      <w:pPr>
        <w:pStyle w:val="Akapitzlist"/>
        <w:spacing w:after="0" w:line="268" w:lineRule="exact"/>
        <w:ind w:left="1134"/>
        <w:rPr>
          <w:rFonts w:ascii="Arial" w:hAnsi="Arial" w:cs="Arial"/>
          <w:sz w:val="21"/>
          <w:szCs w:val="21"/>
        </w:rPr>
      </w:pPr>
    </w:p>
    <w:p w14:paraId="0E9457E4"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noclegownie:</w:t>
      </w:r>
    </w:p>
    <w:p w14:paraId="6BFC8F55"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16 (2,0%);</w:t>
      </w:r>
    </w:p>
    <w:p w14:paraId="531390FC"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97 (1,1%);</w:t>
      </w:r>
    </w:p>
    <w:p w14:paraId="253B66B4" w14:textId="77777777" w:rsidR="00A461A3" w:rsidRPr="006533C8" w:rsidRDefault="00A461A3" w:rsidP="00A461A3">
      <w:pPr>
        <w:pStyle w:val="Akapitzlist"/>
        <w:spacing w:after="0" w:line="268" w:lineRule="exact"/>
        <w:ind w:left="1134"/>
        <w:rPr>
          <w:rFonts w:ascii="Arial" w:hAnsi="Arial" w:cs="Arial"/>
          <w:sz w:val="21"/>
          <w:szCs w:val="21"/>
        </w:rPr>
      </w:pPr>
    </w:p>
    <w:p w14:paraId="30ADFCF9"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ogrzewalnie:</w:t>
      </w:r>
    </w:p>
    <w:p w14:paraId="1DCEA5BD"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14 (1,7%);</w:t>
      </w:r>
    </w:p>
    <w:p w14:paraId="1BB90FDD"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86 (1,0%);</w:t>
      </w:r>
    </w:p>
    <w:p w14:paraId="10EA7074" w14:textId="77777777" w:rsidR="00A461A3" w:rsidRPr="006533C8" w:rsidRDefault="00A461A3" w:rsidP="00A461A3">
      <w:pPr>
        <w:pStyle w:val="Akapitzlist"/>
        <w:spacing w:after="0" w:line="268" w:lineRule="exact"/>
        <w:ind w:left="1134"/>
        <w:rPr>
          <w:rFonts w:ascii="Arial" w:hAnsi="Arial" w:cs="Arial"/>
          <w:sz w:val="21"/>
          <w:szCs w:val="21"/>
        </w:rPr>
      </w:pPr>
    </w:p>
    <w:p w14:paraId="25A260B6"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rodzinne domy pomocy:</w:t>
      </w:r>
    </w:p>
    <w:p w14:paraId="6164EE45"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1 (0,1%);</w:t>
      </w:r>
    </w:p>
    <w:p w14:paraId="7815CA32"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58 (0,6%);</w:t>
      </w:r>
    </w:p>
    <w:p w14:paraId="5C506945" w14:textId="77777777" w:rsidR="00A461A3" w:rsidRPr="006533C8" w:rsidRDefault="00A461A3" w:rsidP="00A461A3">
      <w:pPr>
        <w:pStyle w:val="Akapitzlist"/>
        <w:spacing w:after="0" w:line="268" w:lineRule="exact"/>
        <w:ind w:left="1134"/>
        <w:rPr>
          <w:rFonts w:ascii="Arial" w:hAnsi="Arial" w:cs="Arial"/>
          <w:sz w:val="21"/>
          <w:szCs w:val="21"/>
        </w:rPr>
      </w:pPr>
    </w:p>
    <w:p w14:paraId="76FAC70A"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placówki specjalistycznego poradnictwa:</w:t>
      </w:r>
    </w:p>
    <w:p w14:paraId="0DB2B39C"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4 (0,5%);</w:t>
      </w:r>
    </w:p>
    <w:p w14:paraId="1BA12D95"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95 (1,1%);</w:t>
      </w:r>
    </w:p>
    <w:p w14:paraId="17C48485" w14:textId="77777777" w:rsidR="00A461A3" w:rsidRPr="006533C8" w:rsidRDefault="00A461A3" w:rsidP="00A461A3">
      <w:pPr>
        <w:pStyle w:val="Akapitzlist"/>
        <w:spacing w:after="0" w:line="268" w:lineRule="exact"/>
        <w:ind w:left="1134"/>
        <w:rPr>
          <w:rFonts w:ascii="Arial" w:hAnsi="Arial" w:cs="Arial"/>
          <w:sz w:val="21"/>
          <w:szCs w:val="21"/>
        </w:rPr>
      </w:pPr>
    </w:p>
    <w:p w14:paraId="115E72AA"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ośrodki interwencji kryzysowej:</w:t>
      </w:r>
    </w:p>
    <w:p w14:paraId="6F61ACCF"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województwo śląskie: 17 (2,1%);</w:t>
      </w:r>
    </w:p>
    <w:p w14:paraId="112F853A" w14:textId="77777777" w:rsidR="001F37AA" w:rsidRPr="006533C8" w:rsidRDefault="001F37AA" w:rsidP="00A461A3">
      <w:pPr>
        <w:pStyle w:val="Akapitzlist"/>
        <w:numPr>
          <w:ilvl w:val="1"/>
          <w:numId w:val="13"/>
        </w:numPr>
        <w:spacing w:after="0" w:line="268" w:lineRule="exact"/>
        <w:ind w:left="1134" w:hanging="357"/>
        <w:rPr>
          <w:rFonts w:ascii="Arial" w:hAnsi="Arial" w:cs="Arial"/>
          <w:sz w:val="21"/>
          <w:szCs w:val="21"/>
        </w:rPr>
      </w:pPr>
      <w:r w:rsidRPr="006533C8">
        <w:rPr>
          <w:rFonts w:ascii="Arial" w:hAnsi="Arial" w:cs="Arial"/>
          <w:sz w:val="21"/>
          <w:szCs w:val="21"/>
        </w:rPr>
        <w:t>Polska: 167 (1,9%).</w:t>
      </w:r>
    </w:p>
    <w:p w14:paraId="6716B7A4" w14:textId="77777777" w:rsidR="001F37AA" w:rsidRPr="006533C8" w:rsidRDefault="001F37AA" w:rsidP="00A461A3">
      <w:pPr>
        <w:spacing w:after="0" w:line="268" w:lineRule="exact"/>
        <w:rPr>
          <w:rFonts w:ascii="Arial" w:hAnsi="Arial" w:cs="Arial"/>
          <w:color w:val="4F81BD" w:themeColor="accent1"/>
          <w:sz w:val="21"/>
          <w:szCs w:val="21"/>
        </w:rPr>
      </w:pPr>
    </w:p>
    <w:p w14:paraId="09355837" w14:textId="77777777" w:rsidR="00A461A3" w:rsidRPr="006533C8" w:rsidRDefault="00A461A3" w:rsidP="00A461A3">
      <w:pPr>
        <w:spacing w:after="0" w:line="268" w:lineRule="exact"/>
        <w:rPr>
          <w:rFonts w:ascii="Arial" w:hAnsi="Arial" w:cs="Arial"/>
          <w:color w:val="4F81BD" w:themeColor="accent1"/>
          <w:sz w:val="21"/>
          <w:szCs w:val="21"/>
        </w:rPr>
      </w:pPr>
    </w:p>
    <w:p w14:paraId="6D9009E8" w14:textId="77777777" w:rsidR="001F37AA" w:rsidRPr="006533C8" w:rsidRDefault="001F37AA" w:rsidP="00A461A3">
      <w:pPr>
        <w:spacing w:after="0" w:line="268" w:lineRule="exact"/>
        <w:rPr>
          <w:rFonts w:ascii="Arial" w:hAnsi="Arial" w:cs="Arial"/>
          <w:color w:val="4F81BD" w:themeColor="accent1"/>
          <w:sz w:val="24"/>
          <w:szCs w:val="24"/>
        </w:rPr>
      </w:pPr>
      <w:r w:rsidRPr="006533C8">
        <w:rPr>
          <w:rFonts w:ascii="Arial" w:hAnsi="Arial" w:cs="Arial"/>
          <w:color w:val="4F81BD" w:themeColor="accent1"/>
          <w:sz w:val="24"/>
          <w:szCs w:val="24"/>
        </w:rPr>
        <w:t>WNIOSKI</w:t>
      </w:r>
    </w:p>
    <w:p w14:paraId="49D908BC" w14:textId="77777777" w:rsidR="001F37AA" w:rsidRPr="006533C8" w:rsidRDefault="001F37AA" w:rsidP="00A461A3">
      <w:pPr>
        <w:spacing w:after="0" w:line="268" w:lineRule="exact"/>
        <w:rPr>
          <w:rFonts w:ascii="Arial" w:hAnsi="Arial" w:cs="Arial"/>
          <w:color w:val="4F81BD" w:themeColor="accent1"/>
          <w:sz w:val="24"/>
          <w:szCs w:val="24"/>
        </w:rPr>
      </w:pPr>
    </w:p>
    <w:p w14:paraId="2630ED17"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Liczba jednostek pomocy społecznej w województwie śląskim w latach 2022-2024 uległa zwiększeniu;</w:t>
      </w:r>
    </w:p>
    <w:p w14:paraId="3E044833" w14:textId="4ED9DC70"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Wskaźnik liczby jednostek pomocy społecznej na 10 tys. mieszkańców był w 2024 roku </w:t>
      </w:r>
      <w:r w:rsidR="00264D18">
        <w:rPr>
          <w:rFonts w:ascii="Arial" w:hAnsi="Arial" w:cs="Arial"/>
          <w:color w:val="000000" w:themeColor="text1"/>
          <w:sz w:val="21"/>
          <w:szCs w:val="21"/>
        </w:rPr>
        <w:br/>
      </w:r>
      <w:r w:rsidRPr="006533C8">
        <w:rPr>
          <w:rFonts w:ascii="Arial" w:hAnsi="Arial" w:cs="Arial"/>
          <w:color w:val="000000" w:themeColor="text1"/>
          <w:sz w:val="21"/>
          <w:szCs w:val="21"/>
        </w:rPr>
        <w:t>w województwie śląskim znacznie niższy niż średnia dla Polski.</w:t>
      </w:r>
    </w:p>
    <w:p w14:paraId="455292E3" w14:textId="77777777" w:rsidR="001F37AA" w:rsidRPr="006533C8" w:rsidRDefault="001F37AA" w:rsidP="00A461A3">
      <w:pPr>
        <w:spacing w:after="0" w:line="268" w:lineRule="exact"/>
        <w:rPr>
          <w:rFonts w:ascii="Arial" w:hAnsi="Arial" w:cs="Arial"/>
          <w:sz w:val="21"/>
          <w:szCs w:val="21"/>
        </w:rPr>
      </w:pPr>
    </w:p>
    <w:p w14:paraId="0BD9D773" w14:textId="77777777" w:rsidR="001F37AA" w:rsidRPr="006533C8" w:rsidRDefault="001F37AA" w:rsidP="00A461A3">
      <w:pPr>
        <w:spacing w:after="0" w:line="268" w:lineRule="exact"/>
        <w:rPr>
          <w:rFonts w:ascii="Arial" w:hAnsi="Arial" w:cs="Arial"/>
          <w:sz w:val="21"/>
          <w:szCs w:val="21"/>
        </w:rPr>
      </w:pPr>
    </w:p>
    <w:p w14:paraId="5162CA4C" w14:textId="77777777" w:rsidR="00A461A3" w:rsidRPr="006533C8" w:rsidRDefault="00A461A3" w:rsidP="00A461A3">
      <w:pPr>
        <w:spacing w:after="0" w:line="268" w:lineRule="exact"/>
        <w:rPr>
          <w:rFonts w:ascii="Arial" w:hAnsi="Arial" w:cs="Arial"/>
          <w:sz w:val="21"/>
          <w:szCs w:val="21"/>
        </w:rPr>
      </w:pPr>
    </w:p>
    <w:p w14:paraId="18FA4173" w14:textId="77777777" w:rsidR="00A461A3" w:rsidRPr="006533C8" w:rsidRDefault="00A461A3" w:rsidP="00A461A3">
      <w:pPr>
        <w:spacing w:after="0" w:line="268" w:lineRule="exact"/>
        <w:rPr>
          <w:rFonts w:ascii="Arial" w:hAnsi="Arial" w:cs="Arial"/>
          <w:sz w:val="21"/>
          <w:szCs w:val="21"/>
        </w:rPr>
      </w:pPr>
    </w:p>
    <w:p w14:paraId="790F19EB" w14:textId="77777777" w:rsidR="00A461A3" w:rsidRPr="006533C8" w:rsidRDefault="00A461A3" w:rsidP="00A461A3">
      <w:pPr>
        <w:spacing w:after="0" w:line="268" w:lineRule="exact"/>
        <w:rPr>
          <w:rFonts w:ascii="Arial" w:hAnsi="Arial" w:cs="Arial"/>
          <w:sz w:val="21"/>
          <w:szCs w:val="21"/>
        </w:rPr>
      </w:pPr>
    </w:p>
    <w:p w14:paraId="6FF865B0" w14:textId="77777777" w:rsidR="00A461A3" w:rsidRPr="006533C8" w:rsidRDefault="00A461A3" w:rsidP="00A461A3">
      <w:pPr>
        <w:spacing w:after="0" w:line="268" w:lineRule="exact"/>
        <w:rPr>
          <w:rFonts w:ascii="Arial" w:hAnsi="Arial" w:cs="Arial"/>
          <w:sz w:val="21"/>
          <w:szCs w:val="21"/>
        </w:rPr>
      </w:pPr>
    </w:p>
    <w:p w14:paraId="4CFA8A1D" w14:textId="77777777" w:rsidR="00A461A3" w:rsidRPr="006533C8" w:rsidRDefault="00A461A3" w:rsidP="00A461A3">
      <w:pPr>
        <w:spacing w:after="0" w:line="268" w:lineRule="exact"/>
        <w:rPr>
          <w:rFonts w:ascii="Arial" w:hAnsi="Arial" w:cs="Arial"/>
          <w:sz w:val="21"/>
          <w:szCs w:val="21"/>
        </w:rPr>
      </w:pPr>
    </w:p>
    <w:p w14:paraId="45904F35" w14:textId="77777777" w:rsidR="00A461A3" w:rsidRPr="006533C8" w:rsidRDefault="00A461A3" w:rsidP="00A461A3">
      <w:pPr>
        <w:spacing w:after="0" w:line="268" w:lineRule="exact"/>
        <w:rPr>
          <w:rFonts w:ascii="Arial" w:hAnsi="Arial" w:cs="Arial"/>
          <w:sz w:val="21"/>
          <w:szCs w:val="21"/>
        </w:rPr>
      </w:pPr>
    </w:p>
    <w:p w14:paraId="74319FFC" w14:textId="77777777" w:rsidR="00A461A3" w:rsidRPr="006533C8" w:rsidRDefault="00A461A3" w:rsidP="00A461A3">
      <w:pPr>
        <w:spacing w:after="0" w:line="268" w:lineRule="exact"/>
        <w:rPr>
          <w:rFonts w:ascii="Arial" w:hAnsi="Arial" w:cs="Arial"/>
          <w:sz w:val="21"/>
          <w:szCs w:val="21"/>
        </w:rPr>
      </w:pPr>
    </w:p>
    <w:p w14:paraId="3F2B071B" w14:textId="77777777" w:rsidR="001F37AA" w:rsidRPr="006533C8" w:rsidRDefault="001F37AA" w:rsidP="00A461A3">
      <w:pPr>
        <w:pStyle w:val="Nagwek3"/>
        <w:spacing w:before="0" w:line="268" w:lineRule="exact"/>
        <w:rPr>
          <w:rFonts w:ascii="Arial" w:hAnsi="Arial" w:cs="Arial"/>
          <w:b w:val="0"/>
          <w:bCs w:val="0"/>
          <w:color w:val="4F81BD" w:themeColor="accent1"/>
          <w:sz w:val="24"/>
          <w:szCs w:val="24"/>
        </w:rPr>
      </w:pPr>
      <w:bookmarkStart w:id="147" w:name="_Toc199574599"/>
      <w:r w:rsidRPr="006533C8">
        <w:rPr>
          <w:rFonts w:ascii="Arial" w:hAnsi="Arial" w:cs="Arial"/>
          <w:b w:val="0"/>
          <w:bCs w:val="0"/>
          <w:color w:val="4F81BD" w:themeColor="accent1"/>
          <w:sz w:val="24"/>
          <w:szCs w:val="24"/>
        </w:rPr>
        <w:lastRenderedPageBreak/>
        <w:t>7.1.1. Liczba specjalistycznych jednostek pomocy społecznej</w:t>
      </w:r>
      <w:bookmarkEnd w:id="147"/>
    </w:p>
    <w:p w14:paraId="70BC76B7" w14:textId="77777777" w:rsidR="001F37AA" w:rsidRPr="006533C8" w:rsidRDefault="001F37AA" w:rsidP="00A461A3">
      <w:pPr>
        <w:spacing w:after="0" w:line="268" w:lineRule="exact"/>
      </w:pPr>
    </w:p>
    <w:p w14:paraId="09233781" w14:textId="77777777" w:rsidR="001F37AA" w:rsidRPr="006533C8" w:rsidRDefault="001F37AA" w:rsidP="00A461A3">
      <w:pPr>
        <w:spacing w:after="0" w:line="268" w:lineRule="exact"/>
        <w:rPr>
          <w:rFonts w:ascii="Arial" w:hAnsi="Arial" w:cs="Arial"/>
          <w:color w:val="0070C0"/>
          <w:sz w:val="24"/>
          <w:szCs w:val="24"/>
        </w:rPr>
      </w:pPr>
      <w:r w:rsidRPr="006533C8">
        <w:rPr>
          <w:rFonts w:ascii="Arial" w:hAnsi="Arial" w:cs="Arial"/>
          <w:color w:val="0070C0"/>
          <w:sz w:val="24"/>
          <w:szCs w:val="24"/>
        </w:rPr>
        <w:t>Sytuacja w latach 2022-2024, województwo śląskie, stan na koniec danego roku</w:t>
      </w:r>
    </w:p>
    <w:p w14:paraId="27150E6E" w14:textId="77777777" w:rsidR="001F37AA" w:rsidRPr="006533C8" w:rsidRDefault="001F37AA" w:rsidP="00A461A3">
      <w:pPr>
        <w:spacing w:after="0" w:line="268" w:lineRule="exact"/>
        <w:rPr>
          <w:rFonts w:ascii="Arial" w:hAnsi="Arial" w:cs="Arial"/>
          <w:color w:val="0070C0"/>
          <w:sz w:val="24"/>
          <w:szCs w:val="24"/>
        </w:rPr>
      </w:pPr>
    </w:p>
    <w:p w14:paraId="6DD75F22" w14:textId="77777777" w:rsidR="001F37AA" w:rsidRPr="006533C8" w:rsidRDefault="001F37AA" w:rsidP="00A461A3">
      <w:pPr>
        <w:pStyle w:val="Akapitzlist"/>
        <w:numPr>
          <w:ilvl w:val="0"/>
          <w:numId w:val="1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specjalistycznych jednostek pomocy społecznej:</w:t>
      </w:r>
    </w:p>
    <w:p w14:paraId="7A699EFF" w14:textId="77777777" w:rsidR="001F37AA" w:rsidRPr="006533C8" w:rsidRDefault="001F37AA" w:rsidP="00A461A3">
      <w:pPr>
        <w:pStyle w:val="Akapitzlist"/>
        <w:numPr>
          <w:ilvl w:val="0"/>
          <w:numId w:val="1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2022 roku: 529;</w:t>
      </w:r>
    </w:p>
    <w:p w14:paraId="4105A262" w14:textId="77777777" w:rsidR="001F37AA" w:rsidRPr="006533C8" w:rsidRDefault="001F37AA" w:rsidP="00A461A3">
      <w:pPr>
        <w:pStyle w:val="Akapitzlist"/>
        <w:numPr>
          <w:ilvl w:val="0"/>
          <w:numId w:val="1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2023 roku: 606;</w:t>
      </w:r>
    </w:p>
    <w:p w14:paraId="10336C49" w14:textId="77777777" w:rsidR="001F37AA" w:rsidRPr="006533C8" w:rsidRDefault="001F37AA" w:rsidP="00A461A3">
      <w:pPr>
        <w:pStyle w:val="Akapitzlist"/>
        <w:numPr>
          <w:ilvl w:val="0"/>
          <w:numId w:val="1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2024 roku: 627;</w:t>
      </w:r>
    </w:p>
    <w:p w14:paraId="1FCDE877" w14:textId="77777777" w:rsidR="001F37AA" w:rsidRPr="006533C8" w:rsidRDefault="001F37AA" w:rsidP="00A461A3">
      <w:pPr>
        <w:pStyle w:val="Akapitzlist"/>
        <w:numPr>
          <w:ilvl w:val="0"/>
          <w:numId w:val="1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specjalistycznych jednostek pomocy społecznej  w latach 2022-2024: 98</w:t>
      </w:r>
    </w:p>
    <w:p w14:paraId="395BDCB2" w14:textId="77777777" w:rsidR="001F37AA" w:rsidRPr="006533C8" w:rsidRDefault="001F37AA" w:rsidP="00A461A3">
      <w:pPr>
        <w:pStyle w:val="Akapitzlist"/>
        <w:numPr>
          <w:ilvl w:val="0"/>
          <w:numId w:val="1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specjalistycznych jednostek pomocy społecznej w latach 2022-2024: 18,5%.</w:t>
      </w:r>
    </w:p>
    <w:p w14:paraId="142E6CBD" w14:textId="77777777" w:rsidR="001F37AA" w:rsidRPr="006533C8" w:rsidRDefault="001F37AA" w:rsidP="00A461A3">
      <w:pPr>
        <w:spacing w:after="0" w:line="268" w:lineRule="exact"/>
        <w:rPr>
          <w:rFonts w:ascii="Arial" w:hAnsi="Arial" w:cs="Arial"/>
          <w:color w:val="000000" w:themeColor="text1"/>
          <w:sz w:val="21"/>
          <w:szCs w:val="21"/>
        </w:rPr>
      </w:pPr>
    </w:p>
    <w:p w14:paraId="540E3A7E" w14:textId="77777777" w:rsidR="001F37AA" w:rsidRPr="006533C8" w:rsidRDefault="001F37AA" w:rsidP="00A461A3">
      <w:pPr>
        <w:pStyle w:val="Akapitzlist"/>
        <w:numPr>
          <w:ilvl w:val="0"/>
          <w:numId w:val="1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specjalistycznych jednostek pomocy społecznej na 10 tys. mieszkańców</w:t>
      </w:r>
      <w:r w:rsidRPr="006533C8">
        <w:rPr>
          <w:rStyle w:val="Odwoanieprzypisudolnego"/>
          <w:rFonts w:ascii="Arial" w:hAnsi="Arial"/>
          <w:color w:val="000000" w:themeColor="text1"/>
          <w:sz w:val="21"/>
          <w:szCs w:val="21"/>
        </w:rPr>
        <w:footnoteReference w:id="116"/>
      </w:r>
      <w:r w:rsidRPr="006533C8">
        <w:rPr>
          <w:rFonts w:ascii="Arial" w:hAnsi="Arial" w:cs="Arial"/>
          <w:color w:val="000000" w:themeColor="text1"/>
          <w:sz w:val="21"/>
          <w:szCs w:val="21"/>
        </w:rPr>
        <w:t>:</w:t>
      </w:r>
    </w:p>
    <w:p w14:paraId="40E6D794" w14:textId="77777777" w:rsidR="001F37AA" w:rsidRPr="006533C8" w:rsidRDefault="001F37AA" w:rsidP="00A461A3">
      <w:pPr>
        <w:pStyle w:val="Akapitzlist"/>
        <w:numPr>
          <w:ilvl w:val="0"/>
          <w:numId w:val="1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2022 roku: 1,22;</w:t>
      </w:r>
    </w:p>
    <w:p w14:paraId="72E92081" w14:textId="77777777" w:rsidR="001F37AA" w:rsidRPr="006533C8" w:rsidRDefault="001F37AA" w:rsidP="00A461A3">
      <w:pPr>
        <w:pStyle w:val="Akapitzlist"/>
        <w:numPr>
          <w:ilvl w:val="0"/>
          <w:numId w:val="1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2023 roku: 1,40;</w:t>
      </w:r>
    </w:p>
    <w:p w14:paraId="7490E999" w14:textId="77777777" w:rsidR="001F37AA" w:rsidRPr="006533C8" w:rsidRDefault="001F37AA" w:rsidP="00A461A3">
      <w:pPr>
        <w:pStyle w:val="Akapitzlist"/>
        <w:numPr>
          <w:ilvl w:val="0"/>
          <w:numId w:val="1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2024 roku: 1,45;</w:t>
      </w:r>
    </w:p>
    <w:p w14:paraId="765E92C8" w14:textId="77777777" w:rsidR="001F37AA" w:rsidRPr="006533C8" w:rsidRDefault="001F37AA" w:rsidP="00A461A3">
      <w:pPr>
        <w:pStyle w:val="Akapitzlist"/>
        <w:numPr>
          <w:ilvl w:val="0"/>
          <w:numId w:val="1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Zmiana liczby specjalistycznych jednostek pomocy społecznej na 10 tys. mieszkańców </w:t>
      </w:r>
      <w:r w:rsidRPr="006533C8">
        <w:rPr>
          <w:rFonts w:ascii="Arial" w:hAnsi="Arial" w:cs="Arial"/>
          <w:color w:val="000000" w:themeColor="text1"/>
          <w:sz w:val="21"/>
          <w:szCs w:val="21"/>
        </w:rPr>
        <w:br/>
        <w:t>w latach 2022-2024: 0,23;</w:t>
      </w:r>
    </w:p>
    <w:p w14:paraId="2531FAC5" w14:textId="77777777" w:rsidR="001F37AA" w:rsidRPr="006533C8" w:rsidRDefault="001F37AA" w:rsidP="00A461A3">
      <w:pPr>
        <w:pStyle w:val="Akapitzlist"/>
        <w:numPr>
          <w:ilvl w:val="0"/>
          <w:numId w:val="10"/>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specjalistycznych jednostek pomocy społecznej na 10 tys. mieszkańców w latach 2022-2024: 18,9%.</w:t>
      </w:r>
    </w:p>
    <w:p w14:paraId="096E11A4" w14:textId="77777777" w:rsidR="001F37AA" w:rsidRPr="006533C8" w:rsidRDefault="001F37AA" w:rsidP="00A461A3">
      <w:pPr>
        <w:spacing w:after="0" w:line="268" w:lineRule="exact"/>
        <w:rPr>
          <w:rFonts w:ascii="Arial" w:hAnsi="Arial" w:cs="Arial"/>
          <w:color w:val="0070C0"/>
          <w:sz w:val="21"/>
          <w:szCs w:val="21"/>
        </w:rPr>
      </w:pPr>
    </w:p>
    <w:p w14:paraId="5EA76B49" w14:textId="77777777" w:rsidR="001F37AA" w:rsidRPr="006533C8" w:rsidRDefault="001F37AA" w:rsidP="00A461A3">
      <w:pPr>
        <w:spacing w:after="0" w:line="268" w:lineRule="exact"/>
        <w:rPr>
          <w:rFonts w:ascii="Arial" w:hAnsi="Arial" w:cs="Arial"/>
          <w:color w:val="0070C0"/>
          <w:sz w:val="21"/>
          <w:szCs w:val="21"/>
        </w:rPr>
      </w:pPr>
    </w:p>
    <w:p w14:paraId="57CBBDE3" w14:textId="77777777" w:rsidR="001F37AA" w:rsidRPr="006533C8" w:rsidRDefault="001F37AA" w:rsidP="00A461A3">
      <w:pPr>
        <w:spacing w:after="0" w:line="268" w:lineRule="exact"/>
        <w:rPr>
          <w:rFonts w:ascii="Arial" w:hAnsi="Arial" w:cs="Arial"/>
          <w:color w:val="0070C0"/>
          <w:sz w:val="24"/>
          <w:szCs w:val="24"/>
        </w:rPr>
      </w:pPr>
      <w:r w:rsidRPr="006533C8">
        <w:rPr>
          <w:rFonts w:ascii="Arial" w:hAnsi="Arial" w:cs="Arial"/>
          <w:color w:val="0070C0"/>
          <w:sz w:val="24"/>
          <w:szCs w:val="24"/>
        </w:rPr>
        <w:t>Tendencje w latach 2014-2024, województwo śląskie, stan na koniec danego roku</w:t>
      </w:r>
    </w:p>
    <w:p w14:paraId="3E409CA9" w14:textId="77777777" w:rsidR="001F37AA" w:rsidRPr="006533C8" w:rsidRDefault="001F37AA" w:rsidP="00A461A3">
      <w:pPr>
        <w:spacing w:after="0" w:line="268" w:lineRule="exact"/>
        <w:rPr>
          <w:rFonts w:ascii="Arial" w:hAnsi="Arial" w:cs="Arial"/>
          <w:color w:val="00B0F0"/>
          <w:sz w:val="21"/>
          <w:szCs w:val="21"/>
        </w:rPr>
      </w:pPr>
    </w:p>
    <w:p w14:paraId="4FC6C826" w14:textId="77777777" w:rsidR="001F37AA" w:rsidRPr="006533C8" w:rsidRDefault="001F37AA" w:rsidP="00A461A3">
      <w:pPr>
        <w:pStyle w:val="Akapitzlist"/>
        <w:numPr>
          <w:ilvl w:val="0"/>
          <w:numId w:val="12"/>
        </w:numPr>
        <w:spacing w:after="0" w:line="268" w:lineRule="exact"/>
        <w:ind w:left="714" w:hanging="357"/>
        <w:rPr>
          <w:rFonts w:ascii="Arial" w:hAnsi="Arial" w:cs="Arial"/>
          <w:sz w:val="21"/>
          <w:szCs w:val="21"/>
        </w:rPr>
      </w:pPr>
      <w:r w:rsidRPr="006533C8">
        <w:rPr>
          <w:rFonts w:ascii="Arial" w:hAnsi="Arial" w:cs="Arial"/>
          <w:sz w:val="21"/>
          <w:szCs w:val="21"/>
        </w:rPr>
        <w:t>Liczba specjalistycznych jednostek pomocy społecznej:</w:t>
      </w:r>
    </w:p>
    <w:p w14:paraId="17F941F5"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506419E9"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2B42EB8B"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umiarkowany;</w:t>
      </w:r>
    </w:p>
    <w:p w14:paraId="4152FC8D"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404 – 2015 rok;</w:t>
      </w:r>
    </w:p>
    <w:p w14:paraId="27AF8AE3"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627 – 2024 rok;</w:t>
      </w:r>
    </w:p>
    <w:p w14:paraId="146FDBE4" w14:textId="77777777" w:rsidR="001F37AA" w:rsidRPr="006533C8" w:rsidRDefault="001F37AA" w:rsidP="00A461A3">
      <w:pPr>
        <w:pStyle w:val="Akapitzlist"/>
        <w:numPr>
          <w:ilvl w:val="0"/>
          <w:numId w:val="16"/>
        </w:numPr>
        <w:spacing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liczby </w:t>
      </w:r>
      <w:r w:rsidRPr="006533C8">
        <w:rPr>
          <w:rFonts w:ascii="Arial" w:hAnsi="Arial" w:cs="Arial"/>
          <w:sz w:val="21"/>
          <w:szCs w:val="21"/>
        </w:rPr>
        <w:t>specjalistycznych jednostek pomocy społecznej</w:t>
      </w:r>
      <w:r w:rsidRPr="006533C8">
        <w:rPr>
          <w:rFonts w:ascii="Arial" w:hAnsi="Arial" w:cs="Arial"/>
          <w:color w:val="000000" w:themeColor="text1"/>
          <w:sz w:val="21"/>
          <w:szCs w:val="21"/>
        </w:rPr>
        <w:t>: 166;</w:t>
      </w:r>
    </w:p>
    <w:p w14:paraId="225380DD"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liczby </w:t>
      </w:r>
      <w:r w:rsidRPr="006533C8">
        <w:rPr>
          <w:rFonts w:ascii="Arial" w:hAnsi="Arial" w:cs="Arial"/>
          <w:sz w:val="21"/>
          <w:szCs w:val="21"/>
        </w:rPr>
        <w:t>specjalistycznych jednostek pomocy społecznej</w:t>
      </w:r>
      <w:r w:rsidRPr="006533C8">
        <w:rPr>
          <w:rFonts w:ascii="Arial" w:hAnsi="Arial" w:cs="Arial"/>
          <w:color w:val="000000" w:themeColor="text1"/>
          <w:sz w:val="21"/>
          <w:szCs w:val="21"/>
        </w:rPr>
        <w:t>: 36,0%.</w:t>
      </w:r>
    </w:p>
    <w:p w14:paraId="78835940" w14:textId="77777777" w:rsidR="001F37AA" w:rsidRPr="006533C8" w:rsidRDefault="001F37AA" w:rsidP="00A461A3">
      <w:pPr>
        <w:spacing w:after="0" w:line="268" w:lineRule="exact"/>
        <w:rPr>
          <w:rFonts w:ascii="Arial" w:hAnsi="Arial" w:cs="Arial"/>
          <w:color w:val="000000" w:themeColor="text1"/>
          <w:sz w:val="21"/>
          <w:szCs w:val="21"/>
        </w:rPr>
      </w:pPr>
    </w:p>
    <w:p w14:paraId="6203EA94" w14:textId="77777777" w:rsidR="001F37AA" w:rsidRPr="006533C8" w:rsidRDefault="001F37AA" w:rsidP="00A461A3">
      <w:pPr>
        <w:pStyle w:val="Akapitzlist"/>
        <w:numPr>
          <w:ilvl w:val="0"/>
          <w:numId w:val="12"/>
        </w:numPr>
        <w:spacing w:after="0" w:line="268" w:lineRule="exact"/>
        <w:ind w:left="714" w:hanging="357"/>
        <w:rPr>
          <w:rFonts w:ascii="Arial" w:hAnsi="Arial" w:cs="Arial"/>
          <w:sz w:val="21"/>
          <w:szCs w:val="21"/>
        </w:rPr>
      </w:pPr>
      <w:r w:rsidRPr="006533C8">
        <w:rPr>
          <w:rFonts w:ascii="Arial" w:hAnsi="Arial" w:cs="Arial"/>
          <w:sz w:val="21"/>
          <w:szCs w:val="21"/>
        </w:rPr>
        <w:t>Liczba specjalistycznych jednostek pomocy społecznej na 10 tys. mieszkańców:</w:t>
      </w:r>
    </w:p>
    <w:p w14:paraId="4B4B1332"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1A2C406E"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2EB07894"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430E9D95"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0,88 – 2015 rok;</w:t>
      </w:r>
    </w:p>
    <w:p w14:paraId="22C03279" w14:textId="77777777" w:rsidR="001F37AA" w:rsidRPr="006533C8" w:rsidRDefault="001F37AA" w:rsidP="00A461A3">
      <w:pPr>
        <w:pStyle w:val="Akapitzlist"/>
        <w:numPr>
          <w:ilvl w:val="0"/>
          <w:numId w:val="18"/>
        </w:numPr>
        <w:spacing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1,45 – 2024 rok;</w:t>
      </w:r>
    </w:p>
    <w:p w14:paraId="425D2186" w14:textId="77777777" w:rsidR="001F37AA" w:rsidRPr="006533C8" w:rsidRDefault="001F37AA" w:rsidP="00A461A3">
      <w:pPr>
        <w:pStyle w:val="Akapitzlist"/>
        <w:numPr>
          <w:ilvl w:val="0"/>
          <w:numId w:val="16"/>
        </w:numPr>
        <w:spacing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liczby </w:t>
      </w:r>
      <w:r w:rsidRPr="006533C8">
        <w:rPr>
          <w:rFonts w:ascii="Arial" w:hAnsi="Arial" w:cs="Arial"/>
          <w:sz w:val="21"/>
          <w:szCs w:val="21"/>
        </w:rPr>
        <w:t>specjalistycznych jednostek pomocy społecznej na 10 tys. mieszkańców</w:t>
      </w:r>
      <w:r w:rsidRPr="006533C8">
        <w:rPr>
          <w:rFonts w:ascii="Arial" w:hAnsi="Arial" w:cs="Arial"/>
          <w:color w:val="000000" w:themeColor="text1"/>
          <w:sz w:val="21"/>
          <w:szCs w:val="21"/>
        </w:rPr>
        <w:t>: 0,44;</w:t>
      </w:r>
    </w:p>
    <w:p w14:paraId="09DBFC28"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liczby </w:t>
      </w:r>
      <w:r w:rsidRPr="006533C8">
        <w:rPr>
          <w:rFonts w:ascii="Arial" w:hAnsi="Arial" w:cs="Arial"/>
          <w:sz w:val="21"/>
          <w:szCs w:val="21"/>
        </w:rPr>
        <w:t>specjalistycznych jednostek pomocy społecznej na 10 tys. mieszkańców</w:t>
      </w:r>
      <w:r w:rsidRPr="006533C8">
        <w:rPr>
          <w:rFonts w:ascii="Arial" w:hAnsi="Arial" w:cs="Arial"/>
          <w:color w:val="000000" w:themeColor="text1"/>
          <w:sz w:val="21"/>
          <w:szCs w:val="21"/>
        </w:rPr>
        <w:t>: 43,6%.</w:t>
      </w:r>
    </w:p>
    <w:p w14:paraId="57654247" w14:textId="77777777" w:rsidR="001F37AA" w:rsidRPr="006533C8" w:rsidRDefault="001F37AA" w:rsidP="00A461A3">
      <w:pPr>
        <w:spacing w:after="0" w:line="268" w:lineRule="exact"/>
        <w:rPr>
          <w:rFonts w:ascii="Arial" w:hAnsi="Arial" w:cs="Arial"/>
          <w:color w:val="000000" w:themeColor="text1"/>
          <w:sz w:val="21"/>
          <w:szCs w:val="21"/>
        </w:rPr>
      </w:pPr>
    </w:p>
    <w:p w14:paraId="62AC7D06" w14:textId="77777777" w:rsidR="001F37AA" w:rsidRPr="006533C8" w:rsidRDefault="001F37AA" w:rsidP="00A461A3">
      <w:pPr>
        <w:spacing w:after="0" w:line="268" w:lineRule="exact"/>
        <w:rPr>
          <w:rFonts w:ascii="Arial" w:hAnsi="Arial" w:cs="Arial"/>
          <w:color w:val="000000" w:themeColor="text1"/>
          <w:sz w:val="21"/>
          <w:szCs w:val="21"/>
        </w:rPr>
      </w:pPr>
    </w:p>
    <w:p w14:paraId="64A9E639" w14:textId="77777777" w:rsidR="00A461A3" w:rsidRPr="006533C8" w:rsidRDefault="00A461A3" w:rsidP="00A461A3">
      <w:pPr>
        <w:spacing w:after="0" w:line="268" w:lineRule="exact"/>
        <w:rPr>
          <w:rFonts w:ascii="Arial" w:hAnsi="Arial" w:cs="Arial"/>
          <w:color w:val="000000" w:themeColor="text1"/>
          <w:sz w:val="21"/>
          <w:szCs w:val="21"/>
        </w:rPr>
      </w:pPr>
    </w:p>
    <w:p w14:paraId="54EB8A47" w14:textId="77777777" w:rsidR="00A461A3" w:rsidRPr="006533C8" w:rsidRDefault="00A461A3" w:rsidP="00A461A3">
      <w:pPr>
        <w:spacing w:after="0" w:line="268" w:lineRule="exact"/>
        <w:rPr>
          <w:rFonts w:ascii="Arial" w:hAnsi="Arial" w:cs="Arial"/>
          <w:color w:val="000000" w:themeColor="text1"/>
          <w:sz w:val="21"/>
          <w:szCs w:val="21"/>
        </w:rPr>
      </w:pPr>
    </w:p>
    <w:p w14:paraId="75A2ABD1" w14:textId="77777777" w:rsidR="00A461A3" w:rsidRPr="006533C8" w:rsidRDefault="00A461A3" w:rsidP="00A461A3">
      <w:pPr>
        <w:spacing w:after="0" w:line="268" w:lineRule="exact"/>
        <w:rPr>
          <w:rFonts w:ascii="Arial" w:hAnsi="Arial" w:cs="Arial"/>
          <w:color w:val="000000" w:themeColor="text1"/>
          <w:sz w:val="21"/>
          <w:szCs w:val="21"/>
        </w:rPr>
      </w:pPr>
    </w:p>
    <w:p w14:paraId="1591704B" w14:textId="77777777" w:rsidR="00A461A3" w:rsidRPr="006533C8" w:rsidRDefault="00A461A3" w:rsidP="00A461A3">
      <w:pPr>
        <w:spacing w:after="0" w:line="268" w:lineRule="exact"/>
        <w:rPr>
          <w:rFonts w:ascii="Arial" w:hAnsi="Arial" w:cs="Arial"/>
          <w:color w:val="000000" w:themeColor="text1"/>
          <w:sz w:val="21"/>
          <w:szCs w:val="21"/>
        </w:rPr>
      </w:pPr>
    </w:p>
    <w:p w14:paraId="0E454A37" w14:textId="77777777" w:rsidR="001F37AA" w:rsidRPr="006533C8" w:rsidRDefault="001F37AA" w:rsidP="00A461A3">
      <w:pPr>
        <w:spacing w:after="0" w:line="268" w:lineRule="exact"/>
        <w:rPr>
          <w:rFonts w:ascii="Arial" w:hAnsi="Arial" w:cs="Arial"/>
          <w:color w:val="0070C0"/>
          <w:sz w:val="24"/>
          <w:szCs w:val="24"/>
        </w:rPr>
      </w:pPr>
      <w:r w:rsidRPr="006533C8">
        <w:rPr>
          <w:rFonts w:ascii="Arial" w:hAnsi="Arial" w:cs="Arial"/>
          <w:color w:val="0070C0"/>
          <w:sz w:val="24"/>
          <w:szCs w:val="24"/>
        </w:rPr>
        <w:lastRenderedPageBreak/>
        <w:t xml:space="preserve">Śląskie na tle kraju wg stanu na koniec 2024r. </w:t>
      </w:r>
    </w:p>
    <w:p w14:paraId="133CDD33" w14:textId="77777777" w:rsidR="001F37AA" w:rsidRPr="006533C8" w:rsidRDefault="001F37AA" w:rsidP="00A461A3">
      <w:pPr>
        <w:spacing w:after="0" w:line="268" w:lineRule="exact"/>
        <w:rPr>
          <w:rFonts w:ascii="Arial" w:hAnsi="Arial" w:cs="Arial"/>
          <w:color w:val="00B0F0"/>
          <w:sz w:val="24"/>
          <w:szCs w:val="24"/>
        </w:rPr>
      </w:pPr>
    </w:p>
    <w:p w14:paraId="20FEB05E" w14:textId="77777777" w:rsidR="001F37AA" w:rsidRPr="006533C8" w:rsidRDefault="001F37AA" w:rsidP="00A461A3">
      <w:pPr>
        <w:pStyle w:val="Akapitzlist"/>
        <w:numPr>
          <w:ilvl w:val="0"/>
          <w:numId w:val="13"/>
        </w:numPr>
        <w:spacing w:after="0" w:line="268" w:lineRule="exact"/>
        <w:ind w:left="714" w:hanging="357"/>
        <w:rPr>
          <w:rFonts w:ascii="Arial" w:hAnsi="Arial" w:cs="Arial"/>
          <w:sz w:val="21"/>
          <w:szCs w:val="21"/>
        </w:rPr>
      </w:pPr>
      <w:r w:rsidRPr="006533C8">
        <w:rPr>
          <w:rFonts w:ascii="Arial" w:hAnsi="Arial" w:cs="Arial"/>
          <w:sz w:val="21"/>
          <w:szCs w:val="21"/>
        </w:rPr>
        <w:t xml:space="preserve">Liczba specjalistycznych jednostek pomocy społecznej na 10 tys. mieszkańców: </w:t>
      </w:r>
    </w:p>
    <w:p w14:paraId="65C0BA85" w14:textId="77777777" w:rsidR="001F37AA" w:rsidRPr="006533C8" w:rsidRDefault="001F37AA"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1,45;</w:t>
      </w:r>
    </w:p>
    <w:p w14:paraId="2DC07F3F" w14:textId="77777777" w:rsidR="001F37AA" w:rsidRPr="006533C8" w:rsidRDefault="001F37AA"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1,63.</w:t>
      </w:r>
    </w:p>
    <w:p w14:paraId="4CDE6230" w14:textId="77777777" w:rsidR="001F37AA" w:rsidRPr="006533C8" w:rsidRDefault="001F37AA" w:rsidP="00A461A3">
      <w:pPr>
        <w:spacing w:after="0" w:line="268" w:lineRule="exact"/>
        <w:rPr>
          <w:rFonts w:ascii="Arial" w:hAnsi="Arial" w:cs="Arial"/>
          <w:color w:val="7030A0"/>
          <w:sz w:val="21"/>
          <w:szCs w:val="21"/>
        </w:rPr>
      </w:pPr>
    </w:p>
    <w:p w14:paraId="0A699E29" w14:textId="77777777" w:rsidR="001F37AA" w:rsidRPr="006533C8" w:rsidRDefault="001F37AA" w:rsidP="00A461A3">
      <w:pPr>
        <w:spacing w:after="0" w:line="268" w:lineRule="exact"/>
        <w:rPr>
          <w:rFonts w:ascii="Arial" w:hAnsi="Arial" w:cs="Arial"/>
          <w:color w:val="7030A0"/>
          <w:sz w:val="21"/>
          <w:szCs w:val="21"/>
        </w:rPr>
      </w:pPr>
    </w:p>
    <w:p w14:paraId="10E552C1" w14:textId="77777777" w:rsidR="001F37AA" w:rsidRPr="006533C8" w:rsidRDefault="001F37AA" w:rsidP="00A461A3">
      <w:pPr>
        <w:spacing w:after="0" w:line="268" w:lineRule="exact"/>
        <w:rPr>
          <w:rFonts w:ascii="Arial" w:hAnsi="Arial" w:cs="Arial"/>
          <w:color w:val="0070C0"/>
          <w:sz w:val="24"/>
          <w:szCs w:val="24"/>
        </w:rPr>
      </w:pPr>
      <w:r w:rsidRPr="006533C8">
        <w:rPr>
          <w:rFonts w:ascii="Arial" w:hAnsi="Arial" w:cs="Arial"/>
          <w:color w:val="0070C0"/>
          <w:sz w:val="24"/>
          <w:szCs w:val="24"/>
        </w:rPr>
        <w:t>Sytuacja wewnątrz województwa śląskiego, stan na koniec 2024 roku</w:t>
      </w:r>
    </w:p>
    <w:p w14:paraId="48A47102" w14:textId="77777777" w:rsidR="001F37AA" w:rsidRPr="006533C8" w:rsidRDefault="001F37AA" w:rsidP="00A461A3">
      <w:pPr>
        <w:spacing w:after="0" w:line="268" w:lineRule="exact"/>
        <w:rPr>
          <w:rFonts w:ascii="Arial" w:hAnsi="Arial" w:cs="Arial"/>
          <w:color w:val="8064A2"/>
          <w:sz w:val="24"/>
          <w:szCs w:val="24"/>
        </w:rPr>
      </w:pPr>
    </w:p>
    <w:p w14:paraId="67902AB9"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sz w:val="21"/>
          <w:szCs w:val="21"/>
        </w:rPr>
        <w:t>Liczba specjalistycznych jednostek pomocy społecznej na 10 tys. mieszkańców</w:t>
      </w:r>
      <w:r w:rsidRPr="006533C8">
        <w:rPr>
          <w:rFonts w:ascii="Arial" w:hAnsi="Arial" w:cs="Arial"/>
          <w:color w:val="000000" w:themeColor="text1"/>
          <w:sz w:val="21"/>
          <w:szCs w:val="21"/>
        </w:rPr>
        <w:t xml:space="preserve">: </w:t>
      </w:r>
    </w:p>
    <w:p w14:paraId="20C3E29C"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15D947A0"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zachodnia;</w:t>
      </w:r>
    </w:p>
    <w:p w14:paraId="4B9D8D81"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764A7988"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zróżnicowanie w podregionach: umiarkowane;</w:t>
      </w:r>
    </w:p>
    <w:p w14:paraId="22255749"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rybnicki – 1,66;</w:t>
      </w:r>
    </w:p>
    <w:p w14:paraId="0D924F2F"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gliwicki – 1,26;</w:t>
      </w:r>
    </w:p>
    <w:p w14:paraId="40F47260"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1,45;</w:t>
      </w:r>
    </w:p>
    <w:p w14:paraId="7CD49E78"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1,45;</w:t>
      </w:r>
    </w:p>
    <w:p w14:paraId="03D05A62"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powiaty o najwyższych wartościach: zawierciański (2,96), raciborski (2,82) oraz </w:t>
      </w:r>
      <w:r w:rsidRPr="006533C8">
        <w:rPr>
          <w:rFonts w:ascii="Arial" w:hAnsi="Arial" w:cs="Arial"/>
          <w:color w:val="000000" w:themeColor="text1"/>
          <w:sz w:val="21"/>
          <w:szCs w:val="21"/>
        </w:rPr>
        <w:br/>
        <w:t>m. Jaworzno (2,30);</w:t>
      </w:r>
    </w:p>
    <w:p w14:paraId="6B280D95"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Piekary Śląskie (0,19), kłobucki (0,24) oraz żywiecki (0,74);</w:t>
      </w:r>
    </w:p>
    <w:p w14:paraId="7A9DFEDE"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w gminach miejskich: 1,43;</w:t>
      </w:r>
    </w:p>
    <w:p w14:paraId="1A4780AA"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1,08;</w:t>
      </w:r>
    </w:p>
    <w:p w14:paraId="441FB088"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wartość w gminach wiejskich: 0,72;</w:t>
      </w:r>
    </w:p>
    <w:p w14:paraId="0EC422C8"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Ogrodzieniec (10,15), Dąbrowa Zielona (8,27) oraz Koszarawa (4,53);</w:t>
      </w:r>
    </w:p>
    <w:p w14:paraId="1577102D" w14:textId="77777777" w:rsidR="001F37AA" w:rsidRPr="006533C8" w:rsidRDefault="001F37AA" w:rsidP="00A461A3">
      <w:pPr>
        <w:pStyle w:val="Akapitzlist"/>
        <w:numPr>
          <w:ilvl w:val="0"/>
          <w:numId w:val="6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67 gmin z wartością równa 0.</w:t>
      </w:r>
    </w:p>
    <w:p w14:paraId="13B446B2" w14:textId="77777777" w:rsidR="001F37AA" w:rsidRPr="006533C8" w:rsidRDefault="001F37AA" w:rsidP="00A461A3">
      <w:pPr>
        <w:spacing w:after="0" w:line="268" w:lineRule="exact"/>
        <w:rPr>
          <w:rFonts w:asciiTheme="minorHAnsi" w:hAnsiTheme="minorHAnsi" w:cstheme="minorBidi"/>
          <w:color w:val="8064A2"/>
        </w:rPr>
      </w:pPr>
    </w:p>
    <w:p w14:paraId="0608E4EC" w14:textId="77777777" w:rsidR="001F37AA" w:rsidRPr="006533C8" w:rsidRDefault="001F37AA" w:rsidP="00A461A3">
      <w:pPr>
        <w:spacing w:after="0" w:line="268" w:lineRule="exact"/>
        <w:rPr>
          <w:rFonts w:asciiTheme="minorHAnsi" w:hAnsiTheme="minorHAnsi" w:cstheme="minorBidi"/>
          <w:color w:val="8064A2"/>
        </w:rPr>
      </w:pPr>
    </w:p>
    <w:p w14:paraId="1E42E570" w14:textId="078DAF69" w:rsidR="001F37AA" w:rsidRPr="006533C8" w:rsidRDefault="001F37AA" w:rsidP="00A461A3">
      <w:pPr>
        <w:spacing w:after="0" w:line="268" w:lineRule="exact"/>
        <w:rPr>
          <w:rFonts w:ascii="Arial" w:hAnsi="Arial" w:cs="Arial"/>
          <w:color w:val="4F81BD" w:themeColor="accent1"/>
          <w:sz w:val="24"/>
          <w:szCs w:val="24"/>
        </w:rPr>
      </w:pPr>
      <w:bookmarkStart w:id="148" w:name="_Toc327959618"/>
      <w:bookmarkStart w:id="149" w:name="_Toc327960018"/>
      <w:bookmarkStart w:id="150" w:name="_Toc327960835"/>
      <w:bookmarkStart w:id="151" w:name="_Toc328373782"/>
      <w:bookmarkStart w:id="152" w:name="_Hlk129850342"/>
      <w:r w:rsidRPr="006533C8">
        <w:rPr>
          <w:rFonts w:ascii="Arial" w:hAnsi="Arial" w:cs="Arial"/>
          <w:color w:val="4F81BD" w:themeColor="accent1"/>
          <w:sz w:val="24"/>
          <w:szCs w:val="24"/>
        </w:rPr>
        <w:t xml:space="preserve">Struktura specjalistycznych jednostek pomocy społecznej w województwie śląskim </w:t>
      </w:r>
      <w:r w:rsidR="00A461A3" w:rsidRPr="006533C8">
        <w:rPr>
          <w:rFonts w:ascii="Arial" w:hAnsi="Arial" w:cs="Arial"/>
          <w:color w:val="4F81BD" w:themeColor="accent1"/>
          <w:sz w:val="24"/>
          <w:szCs w:val="24"/>
        </w:rPr>
        <w:br/>
      </w:r>
      <w:r w:rsidRPr="006533C8">
        <w:rPr>
          <w:rFonts w:ascii="Arial" w:hAnsi="Arial" w:cs="Arial"/>
          <w:color w:val="4F81BD" w:themeColor="accent1"/>
          <w:sz w:val="24"/>
          <w:szCs w:val="24"/>
        </w:rPr>
        <w:t>w 2024 roku</w:t>
      </w:r>
    </w:p>
    <w:p w14:paraId="0768B9E8" w14:textId="77777777" w:rsidR="001F37AA" w:rsidRPr="006533C8" w:rsidRDefault="001F37AA" w:rsidP="00A461A3">
      <w:pPr>
        <w:spacing w:after="0" w:line="268" w:lineRule="exact"/>
        <w:rPr>
          <w:rFonts w:ascii="Arial" w:hAnsi="Arial" w:cs="Arial"/>
          <w:color w:val="548DD4" w:themeColor="text2" w:themeTint="99"/>
          <w:sz w:val="24"/>
          <w:szCs w:val="24"/>
        </w:rPr>
      </w:pPr>
    </w:p>
    <w:p w14:paraId="57B09FF1"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Odsetek specjalistycznych jednostek pomocy społecznej ze względu na zasięg działania:</w:t>
      </w:r>
    </w:p>
    <w:p w14:paraId="2DF4D644" w14:textId="77777777" w:rsidR="001F37AA" w:rsidRPr="006533C8" w:rsidRDefault="001F37AA" w:rsidP="00A461A3">
      <w:pPr>
        <w:pStyle w:val="Akapitzlist"/>
        <w:numPr>
          <w:ilvl w:val="2"/>
          <w:numId w:val="111"/>
        </w:numPr>
        <w:spacing w:after="0" w:line="268" w:lineRule="exact"/>
        <w:ind w:left="1134"/>
        <w:rPr>
          <w:rFonts w:ascii="Arial" w:hAnsi="Arial" w:cs="Arial"/>
          <w:sz w:val="21"/>
          <w:szCs w:val="21"/>
        </w:rPr>
      </w:pPr>
      <w:r w:rsidRPr="006533C8">
        <w:rPr>
          <w:rFonts w:ascii="Arial" w:hAnsi="Arial" w:cs="Arial"/>
          <w:sz w:val="21"/>
          <w:szCs w:val="21"/>
        </w:rPr>
        <w:t>lokalny: 72,1;</w:t>
      </w:r>
    </w:p>
    <w:p w14:paraId="24CCAFE5" w14:textId="233E2896" w:rsidR="001F37AA" w:rsidRPr="006533C8" w:rsidRDefault="001F37AA" w:rsidP="00A461A3">
      <w:pPr>
        <w:pStyle w:val="Akapitzlist"/>
        <w:numPr>
          <w:ilvl w:val="2"/>
          <w:numId w:val="111"/>
        </w:numPr>
        <w:spacing w:after="0" w:line="268" w:lineRule="exact"/>
        <w:ind w:left="1134"/>
        <w:rPr>
          <w:rFonts w:ascii="Arial" w:hAnsi="Arial" w:cs="Arial"/>
          <w:sz w:val="21"/>
          <w:szCs w:val="21"/>
        </w:rPr>
      </w:pPr>
      <w:r w:rsidRPr="006533C8">
        <w:rPr>
          <w:rFonts w:ascii="Arial" w:hAnsi="Arial" w:cs="Arial"/>
          <w:sz w:val="21"/>
          <w:szCs w:val="21"/>
        </w:rPr>
        <w:t>ponadlokalny: 27,9</w:t>
      </w:r>
      <w:r w:rsidR="00692563" w:rsidRPr="006533C8">
        <w:rPr>
          <w:rFonts w:ascii="Arial" w:hAnsi="Arial" w:cs="Arial"/>
          <w:sz w:val="21"/>
          <w:szCs w:val="21"/>
        </w:rPr>
        <w:t>.</w:t>
      </w:r>
    </w:p>
    <w:p w14:paraId="48A065B3" w14:textId="77777777" w:rsidR="00A461A3" w:rsidRPr="006533C8" w:rsidRDefault="00A461A3" w:rsidP="00A461A3">
      <w:pPr>
        <w:pStyle w:val="Akapitzlist"/>
        <w:spacing w:after="0" w:line="268" w:lineRule="exact"/>
        <w:ind w:left="1134"/>
        <w:rPr>
          <w:rFonts w:ascii="Arial" w:hAnsi="Arial" w:cs="Arial"/>
          <w:sz w:val="21"/>
          <w:szCs w:val="21"/>
        </w:rPr>
      </w:pPr>
    </w:p>
    <w:p w14:paraId="5B8498B7" w14:textId="77777777" w:rsidR="001F37AA" w:rsidRPr="006533C8" w:rsidRDefault="001F37AA" w:rsidP="00A461A3">
      <w:pPr>
        <w:pStyle w:val="Akapitzlist"/>
        <w:numPr>
          <w:ilvl w:val="0"/>
          <w:numId w:val="13"/>
        </w:numPr>
        <w:spacing w:after="0" w:line="268" w:lineRule="exact"/>
        <w:ind w:left="714" w:hanging="357"/>
        <w:rPr>
          <w:rFonts w:ascii="Arial" w:hAnsi="Arial" w:cs="Arial"/>
          <w:sz w:val="21"/>
          <w:szCs w:val="21"/>
        </w:rPr>
      </w:pPr>
      <w:r w:rsidRPr="006533C8">
        <w:rPr>
          <w:rFonts w:ascii="Arial" w:hAnsi="Arial" w:cs="Arial"/>
          <w:sz w:val="21"/>
          <w:szCs w:val="21"/>
        </w:rPr>
        <w:t>Odsetek specjalistycznych jednostek pomocy społecznej ze względu na podmiot prowadzący:</w:t>
      </w:r>
    </w:p>
    <w:p w14:paraId="08E38AFC" w14:textId="77777777" w:rsidR="001F37AA" w:rsidRPr="006533C8" w:rsidRDefault="001F37AA" w:rsidP="00A461A3">
      <w:pPr>
        <w:pStyle w:val="Akapitzlist"/>
        <w:numPr>
          <w:ilvl w:val="2"/>
          <w:numId w:val="111"/>
        </w:numPr>
        <w:spacing w:after="0" w:line="268" w:lineRule="exact"/>
        <w:ind w:left="1134"/>
        <w:rPr>
          <w:rFonts w:ascii="Arial" w:hAnsi="Arial" w:cs="Arial"/>
          <w:sz w:val="21"/>
          <w:szCs w:val="21"/>
        </w:rPr>
      </w:pPr>
      <w:r w:rsidRPr="006533C8">
        <w:rPr>
          <w:rFonts w:ascii="Arial" w:hAnsi="Arial" w:cs="Arial"/>
          <w:sz w:val="21"/>
          <w:szCs w:val="21"/>
        </w:rPr>
        <w:t>publiczne: 75,9;</w:t>
      </w:r>
    </w:p>
    <w:p w14:paraId="1C57AB9B" w14:textId="77777777" w:rsidR="001F37AA" w:rsidRPr="006533C8" w:rsidRDefault="001F37AA" w:rsidP="00A461A3">
      <w:pPr>
        <w:pStyle w:val="Akapitzlist"/>
        <w:numPr>
          <w:ilvl w:val="2"/>
          <w:numId w:val="111"/>
        </w:numPr>
        <w:spacing w:after="0" w:line="268" w:lineRule="exact"/>
        <w:ind w:left="1134"/>
        <w:rPr>
          <w:rFonts w:ascii="Arial" w:hAnsi="Arial" w:cs="Arial"/>
          <w:sz w:val="21"/>
          <w:szCs w:val="21"/>
        </w:rPr>
      </w:pPr>
      <w:r w:rsidRPr="006533C8">
        <w:rPr>
          <w:rFonts w:ascii="Arial" w:hAnsi="Arial" w:cs="Arial"/>
          <w:sz w:val="21"/>
          <w:szCs w:val="21"/>
        </w:rPr>
        <w:t>pozostałe: 24,1.</w:t>
      </w:r>
    </w:p>
    <w:p w14:paraId="6A5F2CC7" w14:textId="77777777" w:rsidR="001F37AA" w:rsidRPr="006533C8" w:rsidRDefault="001F37AA" w:rsidP="00A461A3">
      <w:pPr>
        <w:spacing w:after="0" w:line="268" w:lineRule="exact"/>
        <w:rPr>
          <w:rFonts w:ascii="Arial" w:hAnsi="Arial" w:cs="Arial"/>
          <w:sz w:val="21"/>
          <w:szCs w:val="21"/>
        </w:rPr>
      </w:pPr>
    </w:p>
    <w:p w14:paraId="6045B578" w14:textId="77777777" w:rsidR="001F37AA" w:rsidRPr="006533C8" w:rsidRDefault="001F37AA" w:rsidP="00A461A3">
      <w:pPr>
        <w:spacing w:after="0" w:line="268" w:lineRule="exact"/>
        <w:rPr>
          <w:rFonts w:ascii="Arial" w:hAnsi="Arial" w:cs="Arial"/>
          <w:color w:val="4F81BD" w:themeColor="accent1"/>
          <w:sz w:val="21"/>
          <w:szCs w:val="21"/>
        </w:rPr>
      </w:pPr>
    </w:p>
    <w:p w14:paraId="6D4F9B00" w14:textId="77777777" w:rsidR="001F37AA" w:rsidRPr="006533C8" w:rsidRDefault="001F37AA" w:rsidP="00A461A3">
      <w:pPr>
        <w:spacing w:after="0" w:line="268" w:lineRule="exact"/>
        <w:rPr>
          <w:rFonts w:ascii="Arial" w:hAnsi="Arial" w:cs="Arial"/>
          <w:color w:val="4F81BD" w:themeColor="accent1"/>
          <w:sz w:val="24"/>
          <w:szCs w:val="24"/>
        </w:rPr>
      </w:pPr>
      <w:r w:rsidRPr="006533C8">
        <w:rPr>
          <w:rFonts w:ascii="Arial" w:hAnsi="Arial" w:cs="Arial"/>
          <w:color w:val="4F81BD" w:themeColor="accent1"/>
          <w:sz w:val="24"/>
          <w:szCs w:val="24"/>
        </w:rPr>
        <w:t>WNIOSKI</w:t>
      </w:r>
    </w:p>
    <w:p w14:paraId="21FA4A1C" w14:textId="77777777" w:rsidR="001F37AA" w:rsidRPr="006533C8" w:rsidRDefault="001F37AA" w:rsidP="00A461A3">
      <w:pPr>
        <w:spacing w:after="0" w:line="268" w:lineRule="exact"/>
        <w:rPr>
          <w:rFonts w:ascii="Arial" w:hAnsi="Arial" w:cs="Arial"/>
          <w:sz w:val="21"/>
          <w:szCs w:val="21"/>
        </w:rPr>
      </w:pPr>
    </w:p>
    <w:p w14:paraId="19F9D86F"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województwie śląskim liczba specjalistycznych jednostek pomocy społecznej zarówno w perspektywie długoterminowej, jak i krótkoterminowej, wykazuję tendencję silnie wzrostową;</w:t>
      </w:r>
    </w:p>
    <w:p w14:paraId="20F0E002"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Wskaźnik liczby specjalistycznych jednostek pomocy społecznej w województwie śląskim w 2024 roku był niższy niż średni dla Polski;</w:t>
      </w:r>
    </w:p>
    <w:p w14:paraId="53CE83B8"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sz w:val="21"/>
          <w:szCs w:val="21"/>
        </w:rPr>
        <w:lastRenderedPageBreak/>
        <w:t>Wskaźnik liczby specjalistycznych jednostek pomocy społecznej na 10 tys. mieszkańców</w:t>
      </w:r>
      <w:r w:rsidRPr="006533C8">
        <w:rPr>
          <w:rFonts w:ascii="Arial" w:hAnsi="Arial" w:cs="Arial"/>
          <w:color w:val="000000" w:themeColor="text1"/>
          <w:sz w:val="21"/>
          <w:szCs w:val="21"/>
        </w:rPr>
        <w:t xml:space="preserve"> w województwie śląskim w 2024 roku był taki sam w powiatach ziemskich i miastach na prawach powiatu;</w:t>
      </w:r>
    </w:p>
    <w:p w14:paraId="349FFF43"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Im gmina miała bardziej miejski charakter tym wyższy był wskaźnik liczby specjalistycznych jednostek pomocy społecznej pomocy społecznej na 10 tys. mieszkańców;</w:t>
      </w:r>
    </w:p>
    <w:p w14:paraId="791089E0"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Liczba specjalistycznych jednostek pomocy społecznej w 2024 roku w województwie śląskim była zdecydowanie wyższa w przypadku jednostek o zasięgu lokalnym;</w:t>
      </w:r>
    </w:p>
    <w:p w14:paraId="0A863CBB"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Liczba specjalistycznych jednostek pomocy społecznej w 2024 roku w województwie śląskim była zdecydowanie wyższa w przypadku jednostek prowadzonych przez podmiot publiczny.</w:t>
      </w:r>
    </w:p>
    <w:p w14:paraId="5C31A863" w14:textId="77777777" w:rsidR="001F37AA" w:rsidRPr="006533C8" w:rsidRDefault="001F37AA" w:rsidP="00A461A3">
      <w:pPr>
        <w:spacing w:after="0"/>
      </w:pPr>
    </w:p>
    <w:p w14:paraId="1F370F49" w14:textId="77777777" w:rsidR="004D29F1" w:rsidRPr="006533C8" w:rsidRDefault="004D29F1" w:rsidP="00A461A3">
      <w:pPr>
        <w:spacing w:after="0"/>
      </w:pPr>
    </w:p>
    <w:p w14:paraId="7815D266" w14:textId="77777777" w:rsidR="001F37AA" w:rsidRPr="006533C8" w:rsidRDefault="001F37AA" w:rsidP="00A461A3">
      <w:pPr>
        <w:spacing w:after="0"/>
      </w:pPr>
    </w:p>
    <w:p w14:paraId="5FD2DA8D" w14:textId="77777777" w:rsidR="001F37AA" w:rsidRPr="006533C8" w:rsidRDefault="001F37AA" w:rsidP="00A461A3">
      <w:pPr>
        <w:pStyle w:val="Legenda"/>
        <w:spacing w:after="0" w:line="268" w:lineRule="exact"/>
        <w:rPr>
          <w:rFonts w:ascii="Arial" w:hAnsi="Arial" w:cs="Arial"/>
          <w:color w:val="00B0F0"/>
          <w:sz w:val="24"/>
          <w:szCs w:val="24"/>
        </w:rPr>
      </w:pPr>
      <w:r w:rsidRPr="006533C8">
        <w:rPr>
          <w:rFonts w:ascii="Arial" w:hAnsi="Arial" w:cs="Arial"/>
          <w:b w:val="0"/>
          <w:color w:val="0070C0"/>
          <w:sz w:val="24"/>
          <w:szCs w:val="24"/>
        </w:rPr>
        <w:t>Specjalistyczne jednostki pomocy społecznej w województwie śląskim w latach 2014-2024</w:t>
      </w:r>
      <w:r w:rsidRPr="006533C8">
        <w:rPr>
          <w:rFonts w:ascii="Arial" w:hAnsi="Arial" w:cs="Arial"/>
          <w:b w:val="0"/>
          <w:color w:val="00B0F0"/>
          <w:sz w:val="24"/>
          <w:szCs w:val="24"/>
        </w:rPr>
        <w:t>.</w:t>
      </w:r>
    </w:p>
    <w:p w14:paraId="371731A2" w14:textId="77777777" w:rsidR="001F37AA" w:rsidRPr="006533C8" w:rsidRDefault="001F37AA" w:rsidP="00A461A3">
      <w:pPr>
        <w:pStyle w:val="Legenda"/>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223488" behindDoc="1" locked="0" layoutInCell="1" allowOverlap="1" wp14:anchorId="5F0EAE25" wp14:editId="513B9835">
            <wp:simplePos x="0" y="0"/>
            <wp:positionH relativeFrom="margin">
              <wp:align>right</wp:align>
            </wp:positionH>
            <wp:positionV relativeFrom="paragraph">
              <wp:posOffset>83043</wp:posOffset>
            </wp:positionV>
            <wp:extent cx="5758180" cy="3104866"/>
            <wp:effectExtent l="0" t="0" r="0" b="0"/>
            <wp:wrapNone/>
            <wp:docPr id="1324145287" name="Wykres 1">
              <a:extLst xmlns:a="http://schemas.openxmlformats.org/drawingml/2006/main">
                <a:ext uri="{FF2B5EF4-FFF2-40B4-BE49-F238E27FC236}">
                  <a16:creationId xmlns:a16="http://schemas.microsoft.com/office/drawing/2014/main" id="{9C426B4D-AA3A-4ABB-80F9-A2490FF82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margin">
              <wp14:pctWidth>0</wp14:pctWidth>
            </wp14:sizeRelH>
            <wp14:sizeRelV relativeFrom="margin">
              <wp14:pctHeight>0</wp14:pctHeight>
            </wp14:sizeRelV>
          </wp:anchor>
        </w:drawing>
      </w:r>
    </w:p>
    <w:p w14:paraId="0FD7E899"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6902F9C4" w14:textId="77777777" w:rsidR="001F37AA" w:rsidRPr="006533C8" w:rsidRDefault="001F37AA" w:rsidP="00A461A3">
      <w:pPr>
        <w:rPr>
          <w:color w:val="4F81BD" w:themeColor="accent1"/>
        </w:rPr>
      </w:pPr>
    </w:p>
    <w:p w14:paraId="3234B948" w14:textId="77777777" w:rsidR="001F37AA" w:rsidRPr="006533C8" w:rsidRDefault="001F37AA" w:rsidP="00A461A3">
      <w:pPr>
        <w:tabs>
          <w:tab w:val="left" w:pos="7749"/>
        </w:tabs>
        <w:rPr>
          <w:color w:val="4F81BD" w:themeColor="accent1"/>
        </w:rPr>
      </w:pPr>
      <w:r w:rsidRPr="006533C8">
        <w:rPr>
          <w:color w:val="4F81BD" w:themeColor="accent1"/>
        </w:rPr>
        <w:tab/>
      </w:r>
    </w:p>
    <w:p w14:paraId="2BB4DA45"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54265E1C" w14:textId="77777777" w:rsidR="001F37AA" w:rsidRPr="006533C8" w:rsidRDefault="001F37AA" w:rsidP="00A461A3">
      <w:pPr>
        <w:spacing w:after="0" w:line="268" w:lineRule="exact"/>
        <w:rPr>
          <w:rFonts w:ascii="Arial" w:hAnsi="Arial" w:cs="Arial"/>
          <w:color w:val="000000" w:themeColor="text1"/>
          <w:sz w:val="19"/>
          <w:szCs w:val="19"/>
        </w:rPr>
      </w:pPr>
    </w:p>
    <w:p w14:paraId="5EF5383A"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007B0408"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0A565D28" w14:textId="77777777" w:rsidR="001F37AA" w:rsidRPr="006533C8" w:rsidRDefault="001F37AA" w:rsidP="00A461A3">
      <w:pPr>
        <w:pStyle w:val="Legenda"/>
        <w:spacing w:after="0" w:line="268" w:lineRule="exact"/>
        <w:jc w:val="center"/>
        <w:rPr>
          <w:rFonts w:ascii="Arial" w:hAnsi="Arial" w:cs="Arial"/>
          <w:b w:val="0"/>
          <w:bCs w:val="0"/>
          <w:color w:val="000000" w:themeColor="text1"/>
          <w:sz w:val="19"/>
          <w:szCs w:val="19"/>
        </w:rPr>
      </w:pPr>
    </w:p>
    <w:p w14:paraId="2E408E7E"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7DA73746"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1300632B"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10E925B1"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5B57AC33"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4D760382"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43716A0B"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70FDFD56"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5AECC82C" w14:textId="1332B963" w:rsidR="001F37AA" w:rsidRPr="006533C8" w:rsidRDefault="001F37AA" w:rsidP="00A461A3">
      <w:pPr>
        <w:pStyle w:val="Legenda"/>
        <w:spacing w:after="0" w:line="268" w:lineRule="exact"/>
        <w:rPr>
          <w:rFonts w:ascii="Arial" w:hAnsi="Arial" w:cs="Arial"/>
          <w:b w:val="0"/>
          <w:bCs w:val="0"/>
          <w:color w:val="000000" w:themeColor="text1"/>
          <w:sz w:val="19"/>
          <w:szCs w:val="19"/>
        </w:rPr>
      </w:pPr>
      <w:r w:rsidRPr="006533C8">
        <w:rPr>
          <w:rFonts w:ascii="Arial" w:hAnsi="Arial" w:cs="Arial"/>
          <w:b w:val="0"/>
          <w:bCs w:val="0"/>
          <w:color w:val="000000" w:themeColor="text1"/>
          <w:sz w:val="19"/>
          <w:szCs w:val="19"/>
        </w:rPr>
        <w:t xml:space="preserve">Źródło: Centralna Aplikacja Statystyczna, sprawozdania </w:t>
      </w:r>
      <w:r w:rsidRPr="006533C8">
        <w:rPr>
          <w:rFonts w:ascii="Arial" w:hAnsi="Arial" w:cs="Arial"/>
          <w:b w:val="0"/>
          <w:bCs w:val="0"/>
          <w:i/>
          <w:iCs/>
          <w:color w:val="000000" w:themeColor="text1"/>
          <w:sz w:val="19"/>
          <w:szCs w:val="19"/>
        </w:rPr>
        <w:t>MPiPS / MRPiPS / MRiPS-06</w:t>
      </w:r>
      <w:r w:rsidRPr="006533C8">
        <w:rPr>
          <w:rFonts w:ascii="Arial" w:hAnsi="Arial" w:cs="Arial"/>
          <w:b w:val="0"/>
          <w:bCs w:val="0"/>
          <w:color w:val="000000" w:themeColor="text1"/>
          <w:sz w:val="19"/>
          <w:szCs w:val="19"/>
        </w:rPr>
        <w:t xml:space="preserve"> za lata 201</w:t>
      </w:r>
      <w:r w:rsidR="00DB1EE8">
        <w:rPr>
          <w:rFonts w:ascii="Arial" w:hAnsi="Arial" w:cs="Arial"/>
          <w:b w:val="0"/>
          <w:bCs w:val="0"/>
          <w:color w:val="000000" w:themeColor="text1"/>
          <w:sz w:val="19"/>
          <w:szCs w:val="19"/>
        </w:rPr>
        <w:t>4</w:t>
      </w:r>
      <w:r w:rsidRPr="006533C8">
        <w:rPr>
          <w:rFonts w:ascii="Arial" w:hAnsi="Arial" w:cs="Arial"/>
          <w:b w:val="0"/>
          <w:bCs w:val="0"/>
          <w:color w:val="000000" w:themeColor="text1"/>
          <w:sz w:val="19"/>
          <w:szCs w:val="19"/>
        </w:rPr>
        <w:t xml:space="preserve">-2020 oraz </w:t>
      </w:r>
      <w:r w:rsidRPr="006533C8">
        <w:rPr>
          <w:rFonts w:ascii="Arial" w:hAnsi="Arial" w:cs="Arial"/>
          <w:b w:val="0"/>
          <w:bCs w:val="0"/>
          <w:i/>
          <w:iCs/>
          <w:color w:val="000000" w:themeColor="text1"/>
          <w:sz w:val="19"/>
          <w:szCs w:val="19"/>
        </w:rPr>
        <w:t>MRiPS-06</w:t>
      </w:r>
      <w:r w:rsidRPr="006533C8">
        <w:rPr>
          <w:rFonts w:ascii="Arial" w:hAnsi="Arial" w:cs="Arial"/>
          <w:b w:val="0"/>
          <w:bCs w:val="0"/>
          <w:color w:val="000000" w:themeColor="text1"/>
          <w:sz w:val="19"/>
          <w:szCs w:val="19"/>
        </w:rPr>
        <w:t xml:space="preserve"> za lata 2021-2024.</w:t>
      </w:r>
    </w:p>
    <w:p w14:paraId="48C82A9B" w14:textId="77777777" w:rsidR="001F37AA" w:rsidRPr="006533C8" w:rsidRDefault="001F37AA" w:rsidP="00A461A3">
      <w:pPr>
        <w:spacing w:after="0"/>
      </w:pPr>
    </w:p>
    <w:p w14:paraId="511D65B8" w14:textId="77777777" w:rsidR="004D29F1" w:rsidRPr="006533C8" w:rsidRDefault="004D29F1" w:rsidP="00A461A3">
      <w:pPr>
        <w:spacing w:after="0"/>
      </w:pPr>
    </w:p>
    <w:p w14:paraId="370AD9AE" w14:textId="77777777" w:rsidR="004D29F1" w:rsidRPr="006533C8" w:rsidRDefault="004D29F1" w:rsidP="00A461A3">
      <w:pPr>
        <w:spacing w:after="0"/>
      </w:pPr>
    </w:p>
    <w:p w14:paraId="5D3A5F80" w14:textId="77777777" w:rsidR="004D29F1" w:rsidRPr="006533C8" w:rsidRDefault="004D29F1" w:rsidP="00A461A3">
      <w:pPr>
        <w:spacing w:after="0"/>
      </w:pPr>
    </w:p>
    <w:p w14:paraId="65B2F9F2" w14:textId="77777777" w:rsidR="004D29F1" w:rsidRPr="006533C8" w:rsidRDefault="004D29F1" w:rsidP="00A461A3">
      <w:pPr>
        <w:spacing w:after="0"/>
      </w:pPr>
    </w:p>
    <w:p w14:paraId="096D3EFF" w14:textId="77777777" w:rsidR="004D29F1" w:rsidRPr="006533C8" w:rsidRDefault="004D29F1" w:rsidP="00A461A3">
      <w:pPr>
        <w:spacing w:after="0"/>
      </w:pPr>
    </w:p>
    <w:p w14:paraId="59062F28" w14:textId="77777777" w:rsidR="004D29F1" w:rsidRPr="006533C8" w:rsidRDefault="004D29F1" w:rsidP="00A461A3">
      <w:pPr>
        <w:spacing w:after="0"/>
      </w:pPr>
    </w:p>
    <w:p w14:paraId="46D05351" w14:textId="77777777" w:rsidR="004D29F1" w:rsidRPr="006533C8" w:rsidRDefault="004D29F1" w:rsidP="00A461A3">
      <w:pPr>
        <w:spacing w:after="0"/>
      </w:pPr>
    </w:p>
    <w:p w14:paraId="7F76B501" w14:textId="77777777" w:rsidR="004D29F1" w:rsidRPr="006533C8" w:rsidRDefault="004D29F1" w:rsidP="00A461A3">
      <w:pPr>
        <w:spacing w:after="0"/>
      </w:pPr>
    </w:p>
    <w:p w14:paraId="26F4E552" w14:textId="77777777" w:rsidR="004D29F1" w:rsidRPr="006533C8" w:rsidRDefault="004D29F1" w:rsidP="00A461A3">
      <w:pPr>
        <w:spacing w:after="0"/>
      </w:pPr>
    </w:p>
    <w:p w14:paraId="67D24FB5" w14:textId="77777777" w:rsidR="004D29F1" w:rsidRPr="006533C8" w:rsidRDefault="004D29F1" w:rsidP="00A461A3">
      <w:pPr>
        <w:spacing w:after="0"/>
      </w:pPr>
    </w:p>
    <w:p w14:paraId="4217685B" w14:textId="77777777" w:rsidR="001F37AA" w:rsidRPr="006533C8" w:rsidRDefault="001F37AA" w:rsidP="00A461A3">
      <w:pPr>
        <w:spacing w:after="0"/>
      </w:pPr>
    </w:p>
    <w:p w14:paraId="170B420E"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Specjalistyczne jednostki pomocy społecznej wg zasięgu działania – województwo śląskie w latach 2014-2024, stan na koniec danego roku.</w:t>
      </w:r>
    </w:p>
    <w:p w14:paraId="25F1C225" w14:textId="77777777" w:rsidR="001F37AA" w:rsidRPr="006533C8" w:rsidRDefault="001F37AA" w:rsidP="00A461A3">
      <w:pPr>
        <w:rPr>
          <w:noProof/>
          <w:color w:val="000000" w:themeColor="text1"/>
          <w:lang w:eastAsia="pl-PL"/>
        </w:rPr>
      </w:pPr>
      <w:r w:rsidRPr="006533C8">
        <w:rPr>
          <w:noProof/>
        </w:rPr>
        <w:drawing>
          <wp:anchor distT="0" distB="0" distL="114300" distR="114300" simplePos="0" relativeHeight="252225536" behindDoc="1" locked="0" layoutInCell="1" allowOverlap="1" wp14:anchorId="764B1021" wp14:editId="519D69FA">
            <wp:simplePos x="0" y="0"/>
            <wp:positionH relativeFrom="column">
              <wp:posOffset>499745</wp:posOffset>
            </wp:positionH>
            <wp:positionV relativeFrom="paragraph">
              <wp:posOffset>154940</wp:posOffset>
            </wp:positionV>
            <wp:extent cx="4905375" cy="3457575"/>
            <wp:effectExtent l="0" t="0" r="0" b="0"/>
            <wp:wrapNone/>
            <wp:docPr id="1818442839"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p>
    <w:p w14:paraId="46B1BB9D" w14:textId="77777777" w:rsidR="001F37AA" w:rsidRPr="006533C8" w:rsidRDefault="001F37AA" w:rsidP="00A461A3">
      <w:pPr>
        <w:rPr>
          <w:noProof/>
          <w:color w:val="000000" w:themeColor="text1"/>
          <w:lang w:eastAsia="pl-PL"/>
        </w:rPr>
      </w:pPr>
    </w:p>
    <w:p w14:paraId="2B775C64" w14:textId="77777777" w:rsidR="001F37AA" w:rsidRPr="006533C8" w:rsidRDefault="001F37AA" w:rsidP="00A461A3">
      <w:pPr>
        <w:rPr>
          <w:noProof/>
          <w:color w:val="000000" w:themeColor="text1"/>
          <w:lang w:eastAsia="pl-PL"/>
        </w:rPr>
      </w:pPr>
    </w:p>
    <w:p w14:paraId="1D202074" w14:textId="77777777" w:rsidR="001F37AA" w:rsidRPr="006533C8" w:rsidRDefault="001F37AA" w:rsidP="00A461A3">
      <w:pPr>
        <w:rPr>
          <w:noProof/>
          <w:color w:val="000000" w:themeColor="text1"/>
          <w:lang w:eastAsia="pl-PL"/>
        </w:rPr>
      </w:pPr>
    </w:p>
    <w:p w14:paraId="7489B77D" w14:textId="77777777" w:rsidR="001F37AA" w:rsidRPr="006533C8" w:rsidRDefault="001F37AA" w:rsidP="00A461A3">
      <w:pPr>
        <w:rPr>
          <w:noProof/>
          <w:color w:val="000000" w:themeColor="text1"/>
          <w:lang w:eastAsia="pl-PL"/>
        </w:rPr>
      </w:pPr>
    </w:p>
    <w:p w14:paraId="62511CD6" w14:textId="77777777" w:rsidR="001F37AA" w:rsidRPr="006533C8" w:rsidRDefault="001F37AA" w:rsidP="00A461A3">
      <w:pPr>
        <w:rPr>
          <w:color w:val="000000" w:themeColor="text1"/>
        </w:rPr>
      </w:pPr>
    </w:p>
    <w:p w14:paraId="5CCC2345" w14:textId="77777777" w:rsidR="001F37AA" w:rsidRPr="006533C8" w:rsidRDefault="001F37AA" w:rsidP="00A461A3">
      <w:pPr>
        <w:rPr>
          <w:color w:val="000000" w:themeColor="text1"/>
        </w:rPr>
      </w:pPr>
    </w:p>
    <w:p w14:paraId="1E71ECA1"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bookmarkStart w:id="153" w:name="_Toc417460447"/>
    </w:p>
    <w:p w14:paraId="138F98CF"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06E5F925"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3F93BFE8"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2235FB5A"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2429AD0D" w14:textId="77777777" w:rsidR="00A10D82" w:rsidRPr="006533C8" w:rsidRDefault="00A10D82" w:rsidP="00A461A3">
      <w:pPr>
        <w:pStyle w:val="Legenda"/>
        <w:spacing w:after="0" w:line="276" w:lineRule="auto"/>
        <w:rPr>
          <w:rFonts w:ascii="Arial" w:hAnsi="Arial" w:cs="Arial"/>
          <w:b w:val="0"/>
          <w:bCs w:val="0"/>
          <w:color w:val="000000" w:themeColor="text1"/>
          <w:sz w:val="19"/>
          <w:szCs w:val="19"/>
        </w:rPr>
      </w:pPr>
    </w:p>
    <w:p w14:paraId="5DE8FABC" w14:textId="77777777" w:rsidR="00A10D82" w:rsidRPr="006533C8" w:rsidRDefault="00A10D82" w:rsidP="00A461A3">
      <w:pPr>
        <w:pStyle w:val="Legenda"/>
        <w:spacing w:after="0" w:line="276" w:lineRule="auto"/>
        <w:rPr>
          <w:rFonts w:ascii="Arial" w:hAnsi="Arial" w:cs="Arial"/>
          <w:b w:val="0"/>
          <w:bCs w:val="0"/>
          <w:color w:val="000000" w:themeColor="text1"/>
          <w:sz w:val="19"/>
          <w:szCs w:val="19"/>
        </w:rPr>
      </w:pPr>
    </w:p>
    <w:p w14:paraId="52F6C167" w14:textId="77777777" w:rsidR="00A10D82" w:rsidRPr="006533C8" w:rsidRDefault="00A10D82" w:rsidP="00A461A3">
      <w:pPr>
        <w:pStyle w:val="Legenda"/>
        <w:spacing w:after="0" w:line="276" w:lineRule="auto"/>
        <w:rPr>
          <w:rFonts w:ascii="Arial" w:hAnsi="Arial" w:cs="Arial"/>
          <w:b w:val="0"/>
          <w:bCs w:val="0"/>
          <w:color w:val="000000" w:themeColor="text1"/>
          <w:sz w:val="19"/>
          <w:szCs w:val="19"/>
        </w:rPr>
      </w:pPr>
    </w:p>
    <w:p w14:paraId="7781B73B" w14:textId="77777777" w:rsidR="00A10D82" w:rsidRPr="006533C8" w:rsidRDefault="00A10D82" w:rsidP="00A461A3">
      <w:pPr>
        <w:pStyle w:val="Legenda"/>
        <w:spacing w:after="0" w:line="276" w:lineRule="auto"/>
        <w:rPr>
          <w:rFonts w:ascii="Arial" w:hAnsi="Arial" w:cs="Arial"/>
          <w:b w:val="0"/>
          <w:bCs w:val="0"/>
          <w:color w:val="000000" w:themeColor="text1"/>
          <w:sz w:val="19"/>
          <w:szCs w:val="19"/>
        </w:rPr>
      </w:pPr>
    </w:p>
    <w:p w14:paraId="5014DE6E" w14:textId="77777777" w:rsidR="00A10D82" w:rsidRPr="006533C8" w:rsidRDefault="00A10D82" w:rsidP="00A461A3">
      <w:pPr>
        <w:pStyle w:val="Legenda"/>
        <w:spacing w:after="0" w:line="276" w:lineRule="auto"/>
        <w:rPr>
          <w:rFonts w:ascii="Arial" w:hAnsi="Arial" w:cs="Arial"/>
          <w:b w:val="0"/>
          <w:bCs w:val="0"/>
          <w:color w:val="000000" w:themeColor="text1"/>
          <w:sz w:val="19"/>
          <w:szCs w:val="19"/>
        </w:rPr>
      </w:pPr>
    </w:p>
    <w:p w14:paraId="0BF87DE5" w14:textId="465F4633" w:rsidR="001F37AA" w:rsidRPr="006533C8" w:rsidRDefault="001F37AA" w:rsidP="00A461A3">
      <w:pPr>
        <w:pStyle w:val="Legenda"/>
        <w:spacing w:after="0" w:line="276" w:lineRule="auto"/>
        <w:rPr>
          <w:rFonts w:ascii="Arial" w:hAnsi="Arial" w:cs="Arial"/>
          <w:b w:val="0"/>
          <w:bCs w:val="0"/>
          <w:color w:val="000000" w:themeColor="text1"/>
          <w:sz w:val="19"/>
          <w:szCs w:val="19"/>
        </w:rPr>
      </w:pPr>
      <w:r w:rsidRPr="006533C8">
        <w:rPr>
          <w:rFonts w:ascii="Arial" w:hAnsi="Arial" w:cs="Arial"/>
          <w:b w:val="0"/>
          <w:bCs w:val="0"/>
          <w:color w:val="000000" w:themeColor="text1"/>
          <w:sz w:val="19"/>
          <w:szCs w:val="19"/>
        </w:rPr>
        <w:t xml:space="preserve">Źródło: Centralna Aplikacja Statystyczna, sprawozdania </w:t>
      </w:r>
      <w:r w:rsidRPr="006533C8">
        <w:rPr>
          <w:rFonts w:ascii="Arial" w:hAnsi="Arial" w:cs="Arial"/>
          <w:b w:val="0"/>
          <w:bCs w:val="0"/>
          <w:i/>
          <w:iCs/>
          <w:color w:val="000000" w:themeColor="text1"/>
          <w:sz w:val="19"/>
          <w:szCs w:val="19"/>
        </w:rPr>
        <w:t>MPiPS / MRPiPS / MRiPS-03</w:t>
      </w:r>
      <w:r w:rsidRPr="006533C8">
        <w:rPr>
          <w:rFonts w:ascii="Arial" w:hAnsi="Arial" w:cs="Arial"/>
          <w:b w:val="0"/>
          <w:bCs w:val="0"/>
          <w:color w:val="000000" w:themeColor="text1"/>
          <w:sz w:val="19"/>
          <w:szCs w:val="19"/>
        </w:rPr>
        <w:t xml:space="preserve"> za lata 2014-2020 oraz </w:t>
      </w:r>
      <w:r w:rsidRPr="006533C8">
        <w:rPr>
          <w:rFonts w:ascii="Arial" w:hAnsi="Arial" w:cs="Arial"/>
          <w:b w:val="0"/>
          <w:bCs w:val="0"/>
          <w:i/>
          <w:iCs/>
          <w:color w:val="000000" w:themeColor="text1"/>
          <w:sz w:val="19"/>
          <w:szCs w:val="19"/>
        </w:rPr>
        <w:t xml:space="preserve">MRiPS-06 </w:t>
      </w:r>
      <w:r w:rsidRPr="006533C8">
        <w:rPr>
          <w:rFonts w:ascii="Arial" w:hAnsi="Arial" w:cs="Arial"/>
          <w:b w:val="0"/>
          <w:bCs w:val="0"/>
          <w:color w:val="000000" w:themeColor="text1"/>
          <w:sz w:val="19"/>
          <w:szCs w:val="19"/>
        </w:rPr>
        <w:t>za lata 2021-2024.</w:t>
      </w:r>
    </w:p>
    <w:p w14:paraId="259E4084" w14:textId="77777777" w:rsidR="004D29F1" w:rsidRPr="006533C8" w:rsidRDefault="004D29F1" w:rsidP="004D29F1">
      <w:pPr>
        <w:spacing w:after="0"/>
      </w:pPr>
    </w:p>
    <w:p w14:paraId="69723CB0" w14:textId="77777777" w:rsidR="004D29F1" w:rsidRPr="006533C8" w:rsidRDefault="004D29F1" w:rsidP="004D29F1">
      <w:pPr>
        <w:spacing w:after="0"/>
      </w:pPr>
    </w:p>
    <w:p w14:paraId="397E2EBB" w14:textId="77777777" w:rsidR="004D29F1" w:rsidRPr="006533C8" w:rsidRDefault="004D29F1" w:rsidP="004D29F1">
      <w:pPr>
        <w:spacing w:after="0"/>
      </w:pPr>
    </w:p>
    <w:bookmarkEnd w:id="153"/>
    <w:p w14:paraId="0D7DA2E9" w14:textId="77777777" w:rsidR="001F37AA" w:rsidRPr="006533C8" w:rsidRDefault="001F37AA" w:rsidP="00A461A3">
      <w:pPr>
        <w:spacing w:after="0" w:line="240" w:lineRule="auto"/>
        <w:rPr>
          <w:rFonts w:ascii="Arial" w:hAnsi="Arial" w:cs="Arial"/>
          <w:color w:val="4F81BD" w:themeColor="accent1"/>
          <w:sz w:val="24"/>
          <w:szCs w:val="24"/>
          <w:lang w:eastAsia="pl-PL"/>
        </w:rPr>
      </w:pPr>
      <w:r w:rsidRPr="006533C8">
        <w:rPr>
          <w:rFonts w:ascii="Arial" w:hAnsi="Arial" w:cs="Arial"/>
          <w:color w:val="4F81BD" w:themeColor="accent1"/>
          <w:sz w:val="24"/>
          <w:szCs w:val="24"/>
          <w:lang w:eastAsia="pl-PL"/>
        </w:rPr>
        <w:t>Struktura specjalistycznych jednostek pomocy społecznej – województwo śląskie, stan na koniec 2024 r. (N=627).</w:t>
      </w:r>
    </w:p>
    <w:p w14:paraId="27DF8862" w14:textId="77777777" w:rsidR="001F37AA" w:rsidRPr="006533C8" w:rsidRDefault="001F37AA" w:rsidP="00A461A3">
      <w:pPr>
        <w:pStyle w:val="Legenda"/>
        <w:spacing w:after="0" w:line="268" w:lineRule="exact"/>
        <w:rPr>
          <w:color w:val="0070C0"/>
        </w:rPr>
      </w:pPr>
      <w:r w:rsidRPr="006533C8">
        <w:rPr>
          <w:noProof/>
        </w:rPr>
        <w:drawing>
          <wp:anchor distT="0" distB="0" distL="114300" distR="114300" simplePos="0" relativeHeight="252224512" behindDoc="1" locked="0" layoutInCell="1" allowOverlap="1" wp14:anchorId="52C6ABB1" wp14:editId="2AB58E5A">
            <wp:simplePos x="0" y="0"/>
            <wp:positionH relativeFrom="margin">
              <wp:align>right</wp:align>
            </wp:positionH>
            <wp:positionV relativeFrom="paragraph">
              <wp:posOffset>18292</wp:posOffset>
            </wp:positionV>
            <wp:extent cx="5732154" cy="2954655"/>
            <wp:effectExtent l="0" t="0" r="0" b="0"/>
            <wp:wrapNone/>
            <wp:docPr id="2021971857" name="Wykres 1">
              <a:extLst xmlns:a="http://schemas.openxmlformats.org/drawingml/2006/main">
                <a:ext uri="{FF2B5EF4-FFF2-40B4-BE49-F238E27FC236}">
                  <a16:creationId xmlns:a16="http://schemas.microsoft.com/office/drawing/2014/main" id="{794CA085-3F80-4DAC-93C4-81CEBED60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margin">
              <wp14:pctWidth>0</wp14:pctWidth>
            </wp14:sizeRelH>
            <wp14:sizeRelV relativeFrom="margin">
              <wp14:pctHeight>0</wp14:pctHeight>
            </wp14:sizeRelV>
          </wp:anchor>
        </w:drawing>
      </w:r>
    </w:p>
    <w:p w14:paraId="457FD2DF" w14:textId="77777777" w:rsidR="001F37AA" w:rsidRPr="006533C8" w:rsidRDefault="001F37AA" w:rsidP="00A461A3">
      <w:pPr>
        <w:rPr>
          <w:noProof/>
          <w:color w:val="000000" w:themeColor="text1"/>
          <w:lang w:eastAsia="pl-PL"/>
        </w:rPr>
      </w:pPr>
    </w:p>
    <w:p w14:paraId="53C9827D" w14:textId="77777777" w:rsidR="001F37AA" w:rsidRPr="006533C8" w:rsidRDefault="001F37AA" w:rsidP="00A461A3">
      <w:pPr>
        <w:rPr>
          <w:noProof/>
          <w:color w:val="000000" w:themeColor="text1"/>
          <w:lang w:eastAsia="pl-PL"/>
        </w:rPr>
      </w:pPr>
    </w:p>
    <w:p w14:paraId="749FC834" w14:textId="77777777" w:rsidR="001F37AA" w:rsidRPr="006533C8" w:rsidRDefault="001F37AA" w:rsidP="00A461A3">
      <w:pPr>
        <w:rPr>
          <w:noProof/>
          <w:color w:val="000000" w:themeColor="text1"/>
          <w:lang w:eastAsia="pl-PL"/>
        </w:rPr>
      </w:pPr>
    </w:p>
    <w:p w14:paraId="30D06814" w14:textId="77777777" w:rsidR="001F37AA" w:rsidRPr="006533C8" w:rsidRDefault="001F37AA" w:rsidP="00A461A3">
      <w:pPr>
        <w:rPr>
          <w:noProof/>
          <w:color w:val="000000" w:themeColor="text1"/>
          <w:lang w:eastAsia="pl-PL"/>
        </w:rPr>
      </w:pPr>
    </w:p>
    <w:p w14:paraId="4635A467" w14:textId="77777777" w:rsidR="001F37AA" w:rsidRPr="006533C8" w:rsidRDefault="001F37AA" w:rsidP="00A461A3">
      <w:pPr>
        <w:spacing w:after="0" w:line="268" w:lineRule="exact"/>
        <w:rPr>
          <w:rFonts w:ascii="Arial" w:hAnsi="Arial" w:cs="Arial"/>
          <w:color w:val="000000" w:themeColor="text1"/>
          <w:sz w:val="19"/>
          <w:szCs w:val="19"/>
        </w:rPr>
      </w:pPr>
    </w:p>
    <w:p w14:paraId="12F0D4CB" w14:textId="77777777" w:rsidR="001F37AA" w:rsidRPr="006533C8" w:rsidRDefault="001F37AA" w:rsidP="00A461A3">
      <w:pPr>
        <w:spacing w:after="0" w:line="268" w:lineRule="exact"/>
        <w:rPr>
          <w:rFonts w:ascii="Arial" w:hAnsi="Arial" w:cs="Arial"/>
          <w:color w:val="000000" w:themeColor="text1"/>
          <w:sz w:val="19"/>
          <w:szCs w:val="19"/>
        </w:rPr>
      </w:pPr>
    </w:p>
    <w:p w14:paraId="3C202D43" w14:textId="77777777" w:rsidR="001F37AA" w:rsidRPr="006533C8" w:rsidRDefault="001F37AA" w:rsidP="00A461A3">
      <w:pPr>
        <w:spacing w:after="0" w:line="268" w:lineRule="exact"/>
        <w:rPr>
          <w:rFonts w:ascii="Arial" w:hAnsi="Arial" w:cs="Arial"/>
          <w:color w:val="000000" w:themeColor="text1"/>
          <w:sz w:val="19"/>
          <w:szCs w:val="19"/>
        </w:rPr>
      </w:pPr>
    </w:p>
    <w:p w14:paraId="3975420D" w14:textId="77777777" w:rsidR="001F37AA" w:rsidRPr="006533C8" w:rsidRDefault="001F37AA" w:rsidP="00A461A3">
      <w:pPr>
        <w:spacing w:after="0" w:line="268" w:lineRule="exact"/>
        <w:rPr>
          <w:rFonts w:ascii="Arial" w:hAnsi="Arial" w:cs="Arial"/>
          <w:color w:val="000000" w:themeColor="text1"/>
          <w:sz w:val="19"/>
          <w:szCs w:val="19"/>
        </w:rPr>
      </w:pPr>
    </w:p>
    <w:p w14:paraId="6273B6FA" w14:textId="77777777" w:rsidR="001F37AA" w:rsidRPr="006533C8" w:rsidRDefault="001F37AA" w:rsidP="00A461A3">
      <w:pPr>
        <w:spacing w:after="0" w:line="268" w:lineRule="exact"/>
        <w:rPr>
          <w:rFonts w:ascii="Arial" w:hAnsi="Arial" w:cs="Arial"/>
          <w:color w:val="000000" w:themeColor="text1"/>
          <w:sz w:val="19"/>
          <w:szCs w:val="19"/>
        </w:rPr>
      </w:pPr>
    </w:p>
    <w:p w14:paraId="0C3F6EE3" w14:textId="77777777" w:rsidR="001F37AA" w:rsidRPr="006533C8" w:rsidRDefault="001F37AA" w:rsidP="00A461A3">
      <w:pPr>
        <w:spacing w:after="0" w:line="268" w:lineRule="exact"/>
        <w:rPr>
          <w:rFonts w:ascii="Arial" w:hAnsi="Arial" w:cs="Arial"/>
          <w:color w:val="000000" w:themeColor="text1"/>
          <w:sz w:val="19"/>
          <w:szCs w:val="19"/>
        </w:rPr>
      </w:pPr>
    </w:p>
    <w:p w14:paraId="788DBAAD" w14:textId="77777777" w:rsidR="001F37AA" w:rsidRPr="006533C8" w:rsidRDefault="001F37AA" w:rsidP="00A461A3">
      <w:pPr>
        <w:spacing w:after="0" w:line="268" w:lineRule="exact"/>
        <w:rPr>
          <w:rFonts w:ascii="Arial" w:hAnsi="Arial" w:cs="Arial"/>
          <w:color w:val="000000" w:themeColor="text1"/>
          <w:sz w:val="18"/>
          <w:szCs w:val="18"/>
        </w:rPr>
      </w:pPr>
    </w:p>
    <w:p w14:paraId="703F723C" w14:textId="77777777" w:rsidR="001F37AA" w:rsidRPr="006533C8" w:rsidRDefault="001F37AA" w:rsidP="00A461A3">
      <w:pPr>
        <w:spacing w:after="0" w:line="268" w:lineRule="exact"/>
        <w:rPr>
          <w:rFonts w:ascii="Arial" w:hAnsi="Arial" w:cs="Arial"/>
          <w:color w:val="000000" w:themeColor="text1"/>
          <w:sz w:val="18"/>
          <w:szCs w:val="18"/>
        </w:rPr>
      </w:pPr>
    </w:p>
    <w:p w14:paraId="4D0E5D82" w14:textId="77777777" w:rsidR="001F37AA" w:rsidRPr="006533C8" w:rsidRDefault="001F37AA" w:rsidP="00A461A3">
      <w:pPr>
        <w:spacing w:after="0" w:line="268" w:lineRule="exact"/>
        <w:rPr>
          <w:rFonts w:ascii="Arial" w:hAnsi="Arial" w:cs="Arial"/>
          <w:color w:val="000000" w:themeColor="text1"/>
          <w:sz w:val="18"/>
          <w:szCs w:val="18"/>
        </w:rPr>
      </w:pPr>
    </w:p>
    <w:p w14:paraId="154FF2BE" w14:textId="77777777" w:rsidR="00A10D82" w:rsidRPr="006533C8" w:rsidRDefault="00A10D82" w:rsidP="00A461A3">
      <w:pPr>
        <w:spacing w:after="0" w:line="268" w:lineRule="exact"/>
        <w:rPr>
          <w:rFonts w:ascii="Arial" w:hAnsi="Arial" w:cs="Arial"/>
          <w:color w:val="000000" w:themeColor="text1"/>
          <w:sz w:val="18"/>
          <w:szCs w:val="18"/>
        </w:rPr>
      </w:pPr>
    </w:p>
    <w:p w14:paraId="3B262BDA" w14:textId="1EF76E52"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sprawozdanie </w:t>
      </w:r>
      <w:r w:rsidRPr="006533C8">
        <w:rPr>
          <w:rFonts w:ascii="Arial" w:hAnsi="Arial" w:cs="Arial"/>
          <w:i/>
          <w:iCs/>
          <w:color w:val="000000" w:themeColor="text1"/>
          <w:sz w:val="18"/>
          <w:szCs w:val="18"/>
        </w:rPr>
        <w:t>MRiPS-06</w:t>
      </w:r>
      <w:r w:rsidRPr="006533C8">
        <w:rPr>
          <w:rFonts w:ascii="Arial" w:hAnsi="Arial" w:cs="Arial"/>
          <w:color w:val="000000" w:themeColor="text1"/>
          <w:sz w:val="18"/>
          <w:szCs w:val="18"/>
        </w:rPr>
        <w:t xml:space="preserve"> za okres I-XII 2024 r</w:t>
      </w:r>
      <w:bookmarkStart w:id="154" w:name="_Toc417460449"/>
    </w:p>
    <w:bookmarkEnd w:id="154"/>
    <w:p w14:paraId="66C67D78" w14:textId="77777777" w:rsidR="001F37AA" w:rsidRPr="006533C8" w:rsidRDefault="001F37AA" w:rsidP="00A461A3">
      <w:pPr>
        <w:pStyle w:val="Legenda"/>
        <w:spacing w:after="0" w:line="268" w:lineRule="exact"/>
        <w:rPr>
          <w:noProof/>
          <w:color w:val="0070C0"/>
          <w:sz w:val="22"/>
          <w:szCs w:val="22"/>
          <w:lang w:eastAsia="pl-PL"/>
        </w:rPr>
      </w:pPr>
      <w:r w:rsidRPr="006533C8">
        <w:rPr>
          <w:rFonts w:ascii="Arial" w:hAnsi="Arial" w:cs="Arial"/>
          <w:b w:val="0"/>
          <w:color w:val="0070C0"/>
          <w:sz w:val="24"/>
          <w:szCs w:val="24"/>
        </w:rPr>
        <w:lastRenderedPageBreak/>
        <w:t>Ośrodki wsparcia w województwie śląskim, stan na koniec 2024 r., N= 232.</w:t>
      </w:r>
    </w:p>
    <w:p w14:paraId="67C85D87" w14:textId="77777777" w:rsidR="001F37AA" w:rsidRPr="006533C8" w:rsidRDefault="001F37AA" w:rsidP="00A461A3">
      <w:pPr>
        <w:rPr>
          <w:noProof/>
          <w:color w:val="000000" w:themeColor="text1"/>
          <w:lang w:eastAsia="pl-PL"/>
        </w:rPr>
      </w:pPr>
      <w:r w:rsidRPr="006533C8">
        <w:rPr>
          <w:noProof/>
        </w:rPr>
        <w:drawing>
          <wp:anchor distT="0" distB="0" distL="114300" distR="114300" simplePos="0" relativeHeight="252226560" behindDoc="1" locked="0" layoutInCell="1" allowOverlap="1" wp14:anchorId="1222DF80" wp14:editId="5EE4EBF1">
            <wp:simplePos x="0" y="0"/>
            <wp:positionH relativeFrom="column">
              <wp:posOffset>-1270</wp:posOffset>
            </wp:positionH>
            <wp:positionV relativeFrom="paragraph">
              <wp:posOffset>130810</wp:posOffset>
            </wp:positionV>
            <wp:extent cx="5759450" cy="3448050"/>
            <wp:effectExtent l="0" t="0" r="0" b="0"/>
            <wp:wrapNone/>
            <wp:docPr id="1254608025" name="Wykres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anchor>
        </w:drawing>
      </w:r>
    </w:p>
    <w:p w14:paraId="0CB8E454" w14:textId="77777777" w:rsidR="001F37AA" w:rsidRPr="006533C8" w:rsidRDefault="001F37AA" w:rsidP="00A461A3">
      <w:pPr>
        <w:tabs>
          <w:tab w:val="left" w:pos="6672"/>
        </w:tabs>
        <w:rPr>
          <w:noProof/>
          <w:color w:val="000000" w:themeColor="text1"/>
          <w:lang w:eastAsia="pl-PL"/>
        </w:rPr>
      </w:pPr>
      <w:r w:rsidRPr="006533C8">
        <w:rPr>
          <w:noProof/>
          <w:color w:val="000000" w:themeColor="text1"/>
          <w:lang w:eastAsia="pl-PL"/>
        </w:rPr>
        <w:tab/>
      </w:r>
    </w:p>
    <w:p w14:paraId="2C1C2DA7" w14:textId="77777777" w:rsidR="001F37AA" w:rsidRPr="006533C8" w:rsidRDefault="001F37AA" w:rsidP="00A461A3">
      <w:pPr>
        <w:rPr>
          <w:noProof/>
          <w:color w:val="000000" w:themeColor="text1"/>
          <w:lang w:eastAsia="pl-PL"/>
        </w:rPr>
      </w:pPr>
    </w:p>
    <w:p w14:paraId="50102FEA" w14:textId="77777777" w:rsidR="001F37AA" w:rsidRPr="006533C8" w:rsidRDefault="001F37AA" w:rsidP="00A461A3">
      <w:pPr>
        <w:rPr>
          <w:noProof/>
          <w:color w:val="000000" w:themeColor="text1"/>
          <w:lang w:eastAsia="pl-PL"/>
        </w:rPr>
      </w:pPr>
    </w:p>
    <w:p w14:paraId="180B1274" w14:textId="77777777" w:rsidR="001F37AA" w:rsidRPr="006533C8" w:rsidRDefault="001F37AA" w:rsidP="00A461A3">
      <w:pPr>
        <w:rPr>
          <w:noProof/>
          <w:color w:val="000000" w:themeColor="text1"/>
          <w:lang w:eastAsia="pl-PL"/>
        </w:rPr>
      </w:pPr>
    </w:p>
    <w:p w14:paraId="7BCFBBF0" w14:textId="77777777" w:rsidR="001F37AA" w:rsidRPr="006533C8" w:rsidRDefault="001F37AA" w:rsidP="00A461A3">
      <w:pPr>
        <w:rPr>
          <w:noProof/>
          <w:color w:val="000000" w:themeColor="text1"/>
          <w:lang w:eastAsia="pl-PL"/>
        </w:rPr>
      </w:pPr>
    </w:p>
    <w:p w14:paraId="6B69D12F" w14:textId="77777777" w:rsidR="001F37AA" w:rsidRPr="006533C8" w:rsidRDefault="001F37AA" w:rsidP="00A461A3">
      <w:pPr>
        <w:rPr>
          <w:noProof/>
          <w:color w:val="000000" w:themeColor="text1"/>
          <w:lang w:eastAsia="pl-PL"/>
        </w:rPr>
      </w:pPr>
    </w:p>
    <w:p w14:paraId="558AE099" w14:textId="77777777" w:rsidR="001F37AA" w:rsidRPr="006533C8" w:rsidRDefault="001F37AA" w:rsidP="00A461A3">
      <w:pPr>
        <w:rPr>
          <w:noProof/>
          <w:color w:val="000000" w:themeColor="text1"/>
          <w:lang w:eastAsia="pl-PL"/>
        </w:rPr>
      </w:pPr>
    </w:p>
    <w:p w14:paraId="4BD73668"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1A4F120B"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6673F6CD"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09D00944"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0D0033AC"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5BCB0947"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172FC0B0"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1DFFD5E3" w14:textId="77777777" w:rsidR="001F37AA" w:rsidRPr="006533C8" w:rsidRDefault="001F37AA" w:rsidP="00A461A3">
      <w:pPr>
        <w:pStyle w:val="Legenda"/>
        <w:spacing w:after="0"/>
        <w:rPr>
          <w:rFonts w:ascii="Arial" w:hAnsi="Arial" w:cs="Arial"/>
          <w:b w:val="0"/>
          <w:bCs w:val="0"/>
          <w:color w:val="000000" w:themeColor="text1"/>
        </w:rPr>
      </w:pPr>
      <w:r w:rsidRPr="006533C8">
        <w:rPr>
          <w:rFonts w:ascii="Arial" w:hAnsi="Arial" w:cs="Arial"/>
          <w:b w:val="0"/>
          <w:bCs w:val="0"/>
          <w:color w:val="000000" w:themeColor="text1"/>
        </w:rPr>
        <w:t>Uwaga: liczba ośrodków wsparcia wg rodzajów nie musi sumować się do ogólnej liczby tego rodzaju jednostek, gdyż dany ośrodek mógł należeć do więcej niż jednej kategorii.</w:t>
      </w:r>
    </w:p>
    <w:p w14:paraId="7ABD36E9" w14:textId="77777777" w:rsidR="001F37AA" w:rsidRPr="006533C8" w:rsidRDefault="001F37AA" w:rsidP="00A461A3">
      <w:pPr>
        <w:pStyle w:val="Legenda"/>
        <w:spacing w:after="0"/>
        <w:rPr>
          <w:rFonts w:ascii="Arial" w:hAnsi="Arial" w:cs="Arial"/>
          <w:b w:val="0"/>
          <w:bCs w:val="0"/>
          <w:color w:val="000000" w:themeColor="text1"/>
        </w:rPr>
      </w:pPr>
      <w:r w:rsidRPr="006533C8">
        <w:rPr>
          <w:rFonts w:ascii="Arial" w:hAnsi="Arial" w:cs="Arial"/>
          <w:b w:val="0"/>
          <w:bCs w:val="0"/>
          <w:color w:val="000000" w:themeColor="text1"/>
        </w:rPr>
        <w:t xml:space="preserve">Źródło: Centralna Aplikacja Statystyczna, sprawozdanie </w:t>
      </w:r>
      <w:r w:rsidRPr="006533C8">
        <w:rPr>
          <w:rFonts w:ascii="Arial" w:hAnsi="Arial" w:cs="Arial"/>
          <w:b w:val="0"/>
          <w:bCs w:val="0"/>
          <w:i/>
          <w:iCs/>
          <w:color w:val="000000" w:themeColor="text1"/>
        </w:rPr>
        <w:t>MRiPS-06</w:t>
      </w:r>
      <w:r w:rsidRPr="006533C8">
        <w:rPr>
          <w:rFonts w:ascii="Arial" w:hAnsi="Arial" w:cs="Arial"/>
          <w:b w:val="0"/>
          <w:bCs w:val="0"/>
          <w:color w:val="000000" w:themeColor="text1"/>
        </w:rPr>
        <w:t xml:space="preserve"> za okres I-XII 2024 r.</w:t>
      </w:r>
    </w:p>
    <w:p w14:paraId="47F0737E" w14:textId="77777777" w:rsidR="001F37AA" w:rsidRPr="006533C8" w:rsidRDefault="001F37AA" w:rsidP="00A461A3">
      <w:pPr>
        <w:spacing w:after="0"/>
      </w:pPr>
    </w:p>
    <w:p w14:paraId="6E8B8382" w14:textId="77777777" w:rsidR="001F37AA" w:rsidRPr="006533C8" w:rsidRDefault="001F37AA" w:rsidP="00A461A3">
      <w:pPr>
        <w:spacing w:after="0"/>
      </w:pPr>
    </w:p>
    <w:p w14:paraId="79411127" w14:textId="77777777" w:rsidR="001F37AA" w:rsidRPr="006533C8" w:rsidRDefault="001F37AA" w:rsidP="00A461A3">
      <w:pPr>
        <w:pStyle w:val="Nagwek3"/>
        <w:spacing w:before="0"/>
        <w:rPr>
          <w:rFonts w:ascii="Arial" w:hAnsi="Arial" w:cs="Arial"/>
          <w:b w:val="0"/>
          <w:bCs w:val="0"/>
          <w:color w:val="4F81BD" w:themeColor="accent1"/>
          <w:sz w:val="24"/>
          <w:szCs w:val="24"/>
        </w:rPr>
      </w:pPr>
      <w:bookmarkStart w:id="155" w:name="_Toc199574600"/>
      <w:r w:rsidRPr="006533C8">
        <w:rPr>
          <w:rFonts w:ascii="Arial" w:hAnsi="Arial" w:cs="Arial"/>
          <w:b w:val="0"/>
          <w:bCs w:val="0"/>
          <w:color w:val="4F81BD" w:themeColor="accent1"/>
          <w:sz w:val="24"/>
          <w:szCs w:val="24"/>
        </w:rPr>
        <w:t>7.1.2. Liczba miejsc w specjalistycznych jednostkach pomocy społecznej</w:t>
      </w:r>
      <w:bookmarkEnd w:id="155"/>
    </w:p>
    <w:p w14:paraId="503BF9FB" w14:textId="77777777" w:rsidR="001F37AA" w:rsidRPr="006533C8" w:rsidRDefault="001F37AA" w:rsidP="00A461A3">
      <w:pPr>
        <w:spacing w:after="0" w:line="268" w:lineRule="exact"/>
        <w:rPr>
          <w:rFonts w:ascii="Arial" w:hAnsi="Arial" w:cs="Arial"/>
          <w:color w:val="4F81BD" w:themeColor="accent1"/>
          <w:sz w:val="21"/>
          <w:szCs w:val="21"/>
        </w:rPr>
      </w:pPr>
    </w:p>
    <w:p w14:paraId="27F1F2EB" w14:textId="77777777" w:rsidR="001F37AA" w:rsidRPr="006533C8" w:rsidRDefault="001F37AA" w:rsidP="00A461A3">
      <w:pPr>
        <w:spacing w:after="0" w:line="268" w:lineRule="exact"/>
        <w:rPr>
          <w:rFonts w:ascii="Arial" w:hAnsi="Arial" w:cs="Arial"/>
          <w:color w:val="4F81BD" w:themeColor="accent1"/>
          <w:sz w:val="24"/>
          <w:szCs w:val="24"/>
        </w:rPr>
      </w:pPr>
      <w:r w:rsidRPr="006533C8">
        <w:rPr>
          <w:rFonts w:ascii="Arial" w:hAnsi="Arial" w:cs="Arial"/>
          <w:color w:val="4F81BD" w:themeColor="accent1"/>
          <w:sz w:val="24"/>
          <w:szCs w:val="24"/>
        </w:rPr>
        <w:t>Sytuacja w latach 2022-2024, województwo śląskie, stan na koniec danego roku</w:t>
      </w:r>
    </w:p>
    <w:p w14:paraId="0800E7F5" w14:textId="77777777" w:rsidR="001F37AA" w:rsidRPr="006533C8" w:rsidRDefault="001F37AA" w:rsidP="00A461A3">
      <w:pPr>
        <w:spacing w:after="0" w:line="268" w:lineRule="exact"/>
        <w:rPr>
          <w:rFonts w:ascii="Arial" w:hAnsi="Arial" w:cs="Arial"/>
          <w:sz w:val="21"/>
          <w:szCs w:val="21"/>
        </w:rPr>
      </w:pPr>
    </w:p>
    <w:p w14:paraId="25CF5987"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miejsc w specjalistycznych jednostkach pomocy społecznej:</w:t>
      </w:r>
    </w:p>
    <w:p w14:paraId="1EAA5A60"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 17 321;</w:t>
      </w:r>
    </w:p>
    <w:p w14:paraId="0859CF8C"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18 496;</w:t>
      </w:r>
    </w:p>
    <w:p w14:paraId="787BE9F3"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2024 roku: 18 365;</w:t>
      </w:r>
    </w:p>
    <w:p w14:paraId="44CB030B"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liczby miejsc w specjalistycznych jednostkach pomocy społecznej  w latach 2022-2024: 1 044;</w:t>
      </w:r>
    </w:p>
    <w:p w14:paraId="3B4088E6"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Wskaźnik zmiany liczby miejsc w specjalistycznych jednostkach pomocy społecznej </w:t>
      </w:r>
      <w:r w:rsidRPr="006533C8">
        <w:rPr>
          <w:rFonts w:ascii="Arial" w:hAnsi="Arial" w:cs="Arial"/>
          <w:sz w:val="21"/>
          <w:szCs w:val="21"/>
        </w:rPr>
        <w:br/>
        <w:t>w latach 2022-2024: 6,03%.</w:t>
      </w:r>
    </w:p>
    <w:p w14:paraId="35D0B978" w14:textId="77777777" w:rsidR="001F37AA" w:rsidRPr="006533C8" w:rsidRDefault="001F37AA" w:rsidP="00A461A3">
      <w:pPr>
        <w:spacing w:after="0" w:line="268" w:lineRule="exact"/>
        <w:rPr>
          <w:rFonts w:ascii="Arial" w:hAnsi="Arial" w:cs="Arial"/>
          <w:color w:val="0070C0"/>
          <w:sz w:val="21"/>
          <w:szCs w:val="21"/>
        </w:rPr>
      </w:pPr>
    </w:p>
    <w:p w14:paraId="2368093C"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Liczba miejsc w specjalistycznych jednostkach pomocy społecznej na 10 tys. mieszkańców:</w:t>
      </w:r>
    </w:p>
    <w:p w14:paraId="69371810"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2022 roku: 39,8;</w:t>
      </w:r>
    </w:p>
    <w:p w14:paraId="01A312C8"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2023 roku: 42,8;</w:t>
      </w:r>
    </w:p>
    <w:p w14:paraId="68142486" w14:textId="77777777" w:rsidR="001F37AA" w:rsidRPr="006533C8" w:rsidRDefault="001F37AA" w:rsidP="00A461A3">
      <w:pPr>
        <w:pStyle w:val="Akapitzlist"/>
        <w:numPr>
          <w:ilvl w:val="0"/>
          <w:numId w:val="11"/>
        </w:numPr>
        <w:spacing w:after="0" w:line="268" w:lineRule="exact"/>
        <w:rPr>
          <w:rFonts w:ascii="Arial" w:hAnsi="Arial" w:cs="Arial"/>
          <w:sz w:val="21"/>
          <w:szCs w:val="21"/>
        </w:rPr>
      </w:pPr>
      <w:r w:rsidRPr="006533C8">
        <w:rPr>
          <w:rFonts w:ascii="Arial" w:hAnsi="Arial" w:cs="Arial"/>
          <w:sz w:val="21"/>
          <w:szCs w:val="21"/>
        </w:rPr>
        <w:t>w 2024 roku: 42,5;</w:t>
      </w:r>
    </w:p>
    <w:p w14:paraId="67CA066A"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Zmiana liczby miejsc w specjalistycznych jednostkach pomocy społecznej na 10 tys. mieszkańców w latach 2022 – 2024: 2,7;</w:t>
      </w:r>
    </w:p>
    <w:p w14:paraId="4C64FEBA" w14:textId="77777777" w:rsidR="001F37AA" w:rsidRPr="006533C8" w:rsidRDefault="001F37AA"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Wskaźnik zmiany liczby miejsc w specjalistycznych jednostkach pomocy społecznej na 10 tys. mieszkańców w latach 2022 – 2024: 6,78%.</w:t>
      </w:r>
    </w:p>
    <w:p w14:paraId="598D06D3" w14:textId="77777777" w:rsidR="001F37AA" w:rsidRPr="006533C8" w:rsidRDefault="001F37AA" w:rsidP="00A461A3">
      <w:pPr>
        <w:spacing w:after="0" w:line="268" w:lineRule="exact"/>
        <w:rPr>
          <w:rFonts w:ascii="Arial" w:hAnsi="Arial" w:cs="Arial"/>
          <w:color w:val="000000" w:themeColor="text1"/>
          <w:sz w:val="21"/>
          <w:szCs w:val="21"/>
        </w:rPr>
      </w:pPr>
    </w:p>
    <w:p w14:paraId="124BC404" w14:textId="77777777" w:rsidR="001F37AA" w:rsidRPr="006533C8" w:rsidRDefault="001F37AA" w:rsidP="00A461A3">
      <w:pPr>
        <w:spacing w:after="0" w:line="268" w:lineRule="exact"/>
        <w:rPr>
          <w:rFonts w:ascii="Arial" w:hAnsi="Arial" w:cs="Arial"/>
          <w:color w:val="0070C0"/>
          <w:sz w:val="21"/>
          <w:szCs w:val="21"/>
        </w:rPr>
      </w:pPr>
    </w:p>
    <w:p w14:paraId="7FAB8E7D" w14:textId="77777777" w:rsidR="001F37AA" w:rsidRPr="006533C8" w:rsidRDefault="001F37AA" w:rsidP="00264D18">
      <w:pPr>
        <w:spacing w:after="0" w:line="250" w:lineRule="exact"/>
        <w:rPr>
          <w:rFonts w:ascii="Arial" w:hAnsi="Arial" w:cs="Arial"/>
          <w:color w:val="0070C0"/>
          <w:sz w:val="24"/>
          <w:szCs w:val="24"/>
        </w:rPr>
      </w:pPr>
      <w:r w:rsidRPr="006533C8">
        <w:rPr>
          <w:rFonts w:ascii="Arial" w:hAnsi="Arial" w:cs="Arial"/>
          <w:color w:val="0070C0"/>
          <w:sz w:val="24"/>
          <w:szCs w:val="24"/>
        </w:rPr>
        <w:lastRenderedPageBreak/>
        <w:t>Tendencje w latach 2014-2024, województwo śląskie, stan na koniec danego roku</w:t>
      </w:r>
    </w:p>
    <w:p w14:paraId="738644B9" w14:textId="77777777" w:rsidR="001F37AA" w:rsidRPr="006533C8" w:rsidRDefault="001F37AA" w:rsidP="00264D18">
      <w:pPr>
        <w:spacing w:after="0" w:line="250" w:lineRule="exact"/>
        <w:rPr>
          <w:rFonts w:ascii="Arial" w:hAnsi="Arial" w:cs="Arial"/>
          <w:color w:val="000000" w:themeColor="text1"/>
          <w:sz w:val="21"/>
          <w:szCs w:val="21"/>
        </w:rPr>
      </w:pPr>
    </w:p>
    <w:p w14:paraId="01075C08" w14:textId="77777777" w:rsidR="001F37AA" w:rsidRPr="006533C8" w:rsidRDefault="001F37AA" w:rsidP="00264D18">
      <w:pPr>
        <w:pStyle w:val="Akapitzlist"/>
        <w:numPr>
          <w:ilvl w:val="0"/>
          <w:numId w:val="12"/>
        </w:numPr>
        <w:spacing w:after="0" w:line="250" w:lineRule="exact"/>
        <w:ind w:left="714" w:hanging="357"/>
        <w:rPr>
          <w:rFonts w:ascii="Arial" w:hAnsi="Arial" w:cs="Arial"/>
          <w:sz w:val="21"/>
          <w:szCs w:val="21"/>
        </w:rPr>
      </w:pPr>
      <w:r w:rsidRPr="006533C8">
        <w:rPr>
          <w:rFonts w:ascii="Arial" w:hAnsi="Arial" w:cs="Arial"/>
          <w:sz w:val="21"/>
          <w:szCs w:val="21"/>
        </w:rPr>
        <w:t>Liczba miejsc w specjalistycznych jednostkach pomocy społecznej:</w:t>
      </w:r>
    </w:p>
    <w:p w14:paraId="126244E6"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5EF9E28D"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33752D01"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314C3F34"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17 321 – 2022 rok;</w:t>
      </w:r>
    </w:p>
    <w:p w14:paraId="55217E70"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19 775 – 2017 rok;</w:t>
      </w:r>
    </w:p>
    <w:p w14:paraId="00FC72A5" w14:textId="77777777" w:rsidR="001F37AA" w:rsidRPr="006533C8" w:rsidRDefault="001F37AA" w:rsidP="00264D18">
      <w:pPr>
        <w:pStyle w:val="Akapitzlist"/>
        <w:numPr>
          <w:ilvl w:val="0"/>
          <w:numId w:val="16"/>
        </w:numPr>
        <w:spacing w:line="25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liczby miejsc w </w:t>
      </w:r>
      <w:r w:rsidRPr="006533C8">
        <w:rPr>
          <w:rFonts w:ascii="Arial" w:hAnsi="Arial" w:cs="Arial"/>
          <w:sz w:val="21"/>
          <w:szCs w:val="21"/>
        </w:rPr>
        <w:t>specjalistycznych jednostkach pomocy społecznej w latach 2014-2024</w:t>
      </w:r>
      <w:r w:rsidRPr="006533C8">
        <w:rPr>
          <w:rFonts w:ascii="Arial" w:hAnsi="Arial" w:cs="Arial"/>
          <w:color w:val="000000" w:themeColor="text1"/>
          <w:sz w:val="21"/>
          <w:szCs w:val="21"/>
        </w:rPr>
        <w:t>: - 1 048;</w:t>
      </w:r>
    </w:p>
    <w:p w14:paraId="6FC6E341" w14:textId="77777777" w:rsidR="001F37AA" w:rsidRPr="006533C8" w:rsidRDefault="001F37AA" w:rsidP="00264D18">
      <w:pPr>
        <w:pStyle w:val="Akapitzlist"/>
        <w:numPr>
          <w:ilvl w:val="0"/>
          <w:numId w:val="16"/>
        </w:numPr>
        <w:spacing w:after="0" w:line="25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liczby miejsc w </w:t>
      </w:r>
      <w:r w:rsidRPr="006533C8">
        <w:rPr>
          <w:rFonts w:ascii="Arial" w:hAnsi="Arial" w:cs="Arial"/>
          <w:sz w:val="21"/>
          <w:szCs w:val="21"/>
        </w:rPr>
        <w:t xml:space="preserve">specjalistycznych jednostkach pomocy społecznej </w:t>
      </w:r>
    </w:p>
    <w:p w14:paraId="3C09211C" w14:textId="77777777" w:rsidR="001F37AA" w:rsidRPr="006533C8" w:rsidRDefault="001F37AA" w:rsidP="00264D18">
      <w:pPr>
        <w:pStyle w:val="Akapitzlist"/>
        <w:spacing w:after="0" w:line="250" w:lineRule="exact"/>
        <w:ind w:left="714"/>
        <w:rPr>
          <w:rFonts w:ascii="Arial" w:hAnsi="Arial" w:cs="Arial"/>
          <w:color w:val="000000" w:themeColor="text1"/>
          <w:sz w:val="21"/>
          <w:szCs w:val="21"/>
        </w:rPr>
      </w:pPr>
      <w:r w:rsidRPr="006533C8">
        <w:rPr>
          <w:rFonts w:ascii="Arial" w:hAnsi="Arial" w:cs="Arial"/>
          <w:sz w:val="21"/>
          <w:szCs w:val="21"/>
        </w:rPr>
        <w:t>w latach 2014-2024</w:t>
      </w:r>
      <w:r w:rsidRPr="006533C8">
        <w:rPr>
          <w:rFonts w:ascii="Arial" w:hAnsi="Arial" w:cs="Arial"/>
          <w:color w:val="000000" w:themeColor="text1"/>
          <w:sz w:val="21"/>
          <w:szCs w:val="21"/>
        </w:rPr>
        <w:t>: -5,40%.</w:t>
      </w:r>
    </w:p>
    <w:p w14:paraId="45481526" w14:textId="77777777" w:rsidR="001F37AA" w:rsidRPr="006533C8" w:rsidRDefault="001F37AA" w:rsidP="00264D18">
      <w:pPr>
        <w:spacing w:after="0" w:line="250" w:lineRule="exact"/>
        <w:rPr>
          <w:rFonts w:ascii="Arial" w:hAnsi="Arial" w:cs="Arial"/>
          <w:color w:val="000000" w:themeColor="text1"/>
          <w:sz w:val="21"/>
          <w:szCs w:val="21"/>
        </w:rPr>
      </w:pPr>
    </w:p>
    <w:p w14:paraId="796034CF" w14:textId="77777777" w:rsidR="001F37AA" w:rsidRPr="006533C8" w:rsidRDefault="001F37AA" w:rsidP="00264D18">
      <w:pPr>
        <w:pStyle w:val="Akapitzlist"/>
        <w:numPr>
          <w:ilvl w:val="0"/>
          <w:numId w:val="12"/>
        </w:numPr>
        <w:spacing w:after="0" w:line="250" w:lineRule="exact"/>
        <w:ind w:left="714" w:hanging="357"/>
        <w:rPr>
          <w:rFonts w:ascii="Arial" w:hAnsi="Arial" w:cs="Arial"/>
          <w:sz w:val="21"/>
          <w:szCs w:val="21"/>
        </w:rPr>
      </w:pPr>
      <w:r w:rsidRPr="006533C8">
        <w:rPr>
          <w:rFonts w:ascii="Arial" w:hAnsi="Arial" w:cs="Arial"/>
          <w:sz w:val="21"/>
          <w:szCs w:val="21"/>
        </w:rPr>
        <w:t>Liczba miejsc w specjalistycznych jednostkach pomocy społecznej na 10 tys. mieszkańców:</w:t>
      </w:r>
    </w:p>
    <w:p w14:paraId="7AD6D983"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stała;</w:t>
      </w:r>
    </w:p>
    <w:p w14:paraId="1F638196"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umiarkowana;</w:t>
      </w:r>
    </w:p>
    <w:p w14:paraId="476F08DF"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09B42164"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40,5 – 2021 rok;</w:t>
      </w:r>
    </w:p>
    <w:p w14:paraId="5E71ACA7" w14:textId="77777777" w:rsidR="001F37AA" w:rsidRPr="006533C8" w:rsidRDefault="001F37AA" w:rsidP="00264D18">
      <w:pPr>
        <w:pStyle w:val="Akapitzlist"/>
        <w:numPr>
          <w:ilvl w:val="0"/>
          <w:numId w:val="18"/>
        </w:numPr>
        <w:spacing w:line="250"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43,5 – 2017 rok;</w:t>
      </w:r>
    </w:p>
    <w:p w14:paraId="49F96CC4" w14:textId="77777777" w:rsidR="001F37AA" w:rsidRPr="006533C8" w:rsidRDefault="001F37AA" w:rsidP="00264D18">
      <w:pPr>
        <w:pStyle w:val="Akapitzlist"/>
        <w:numPr>
          <w:ilvl w:val="0"/>
          <w:numId w:val="16"/>
        </w:numPr>
        <w:spacing w:after="0" w:line="250"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Zmiana liczby miejsc w </w:t>
      </w:r>
      <w:r w:rsidRPr="006533C8">
        <w:rPr>
          <w:rFonts w:ascii="Arial" w:hAnsi="Arial" w:cs="Arial"/>
          <w:sz w:val="21"/>
          <w:szCs w:val="21"/>
        </w:rPr>
        <w:t>specjalistycznych jednostkach pomocy społecznej na 10 tys. mieszkańców w latach 2014 – 2024</w:t>
      </w:r>
      <w:r w:rsidRPr="006533C8">
        <w:rPr>
          <w:rFonts w:ascii="Arial" w:hAnsi="Arial" w:cs="Arial"/>
          <w:color w:val="000000" w:themeColor="text1"/>
          <w:sz w:val="21"/>
          <w:szCs w:val="21"/>
        </w:rPr>
        <w:t>: 0,2.</w:t>
      </w:r>
    </w:p>
    <w:p w14:paraId="78B7BD67" w14:textId="77777777" w:rsidR="001F37AA" w:rsidRPr="006533C8" w:rsidRDefault="001F37AA" w:rsidP="00264D18">
      <w:pPr>
        <w:spacing w:after="0" w:line="250" w:lineRule="exact"/>
        <w:rPr>
          <w:rFonts w:ascii="Arial" w:hAnsi="Arial" w:cs="Arial"/>
          <w:color w:val="000000" w:themeColor="text1"/>
          <w:sz w:val="21"/>
          <w:szCs w:val="21"/>
        </w:rPr>
      </w:pPr>
    </w:p>
    <w:p w14:paraId="3BEA042A" w14:textId="77777777" w:rsidR="001F37AA" w:rsidRPr="006533C8" w:rsidRDefault="001F37AA" w:rsidP="00264D18">
      <w:pPr>
        <w:spacing w:after="0" w:line="250" w:lineRule="exact"/>
        <w:rPr>
          <w:rFonts w:ascii="Arial" w:hAnsi="Arial" w:cs="Arial"/>
          <w:color w:val="000000" w:themeColor="text1"/>
          <w:sz w:val="21"/>
          <w:szCs w:val="21"/>
        </w:rPr>
      </w:pPr>
    </w:p>
    <w:p w14:paraId="1BAEA0E4" w14:textId="77777777" w:rsidR="001F37AA" w:rsidRPr="006533C8" w:rsidRDefault="001F37AA" w:rsidP="00264D18">
      <w:pPr>
        <w:spacing w:after="0" w:line="250" w:lineRule="exact"/>
        <w:rPr>
          <w:rFonts w:ascii="Arial" w:hAnsi="Arial" w:cs="Arial"/>
          <w:color w:val="0070C0"/>
          <w:sz w:val="24"/>
          <w:szCs w:val="24"/>
        </w:rPr>
      </w:pPr>
      <w:r w:rsidRPr="006533C8">
        <w:rPr>
          <w:rFonts w:ascii="Arial" w:hAnsi="Arial" w:cs="Arial"/>
          <w:color w:val="0070C0"/>
          <w:sz w:val="24"/>
          <w:szCs w:val="24"/>
        </w:rPr>
        <w:t>Śląskie na tle kraju wg stanu na koniec 2024 roku</w:t>
      </w:r>
    </w:p>
    <w:p w14:paraId="155F184F" w14:textId="77777777" w:rsidR="001F37AA" w:rsidRPr="006533C8" w:rsidRDefault="001F37AA" w:rsidP="00264D18">
      <w:pPr>
        <w:spacing w:after="0" w:line="250" w:lineRule="exact"/>
        <w:rPr>
          <w:rFonts w:ascii="Arial" w:hAnsi="Arial" w:cs="Arial"/>
          <w:color w:val="0070C0"/>
          <w:sz w:val="24"/>
          <w:szCs w:val="24"/>
        </w:rPr>
      </w:pPr>
    </w:p>
    <w:p w14:paraId="7C343B21" w14:textId="77777777" w:rsidR="001F37AA" w:rsidRPr="006533C8" w:rsidRDefault="001F37AA" w:rsidP="00264D18">
      <w:pPr>
        <w:pStyle w:val="Akapitzlist"/>
        <w:numPr>
          <w:ilvl w:val="0"/>
          <w:numId w:val="13"/>
        </w:numPr>
        <w:spacing w:after="0" w:line="250" w:lineRule="exact"/>
        <w:ind w:left="714" w:hanging="357"/>
        <w:rPr>
          <w:rFonts w:ascii="Arial" w:hAnsi="Arial" w:cs="Arial"/>
          <w:sz w:val="21"/>
          <w:szCs w:val="21"/>
        </w:rPr>
      </w:pPr>
      <w:r w:rsidRPr="006533C8">
        <w:rPr>
          <w:rFonts w:ascii="Arial" w:hAnsi="Arial" w:cs="Arial"/>
          <w:sz w:val="21"/>
          <w:szCs w:val="21"/>
        </w:rPr>
        <w:t xml:space="preserve">Liczba miejsc w specjalistycznych jednostkach pomocy społecznej na 10 tys. mieszkańców: </w:t>
      </w:r>
    </w:p>
    <w:p w14:paraId="7ACD562C" w14:textId="77777777" w:rsidR="001F37AA" w:rsidRPr="006533C8" w:rsidRDefault="001F37AA" w:rsidP="00264D18">
      <w:pPr>
        <w:pStyle w:val="Akapitzlist"/>
        <w:numPr>
          <w:ilvl w:val="0"/>
          <w:numId w:val="14"/>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42,5;</w:t>
      </w:r>
    </w:p>
    <w:p w14:paraId="326FD97C" w14:textId="77777777" w:rsidR="001F37AA" w:rsidRPr="006533C8" w:rsidRDefault="001F37AA" w:rsidP="00264D18">
      <w:pPr>
        <w:pStyle w:val="Akapitzlist"/>
        <w:numPr>
          <w:ilvl w:val="0"/>
          <w:numId w:val="14"/>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48,1.</w:t>
      </w:r>
    </w:p>
    <w:p w14:paraId="07F73B7F" w14:textId="77777777" w:rsidR="001F37AA" w:rsidRPr="006533C8" w:rsidRDefault="001F37AA" w:rsidP="00264D18">
      <w:pPr>
        <w:spacing w:after="0" w:line="250" w:lineRule="exact"/>
        <w:rPr>
          <w:rFonts w:ascii="Arial" w:hAnsi="Arial" w:cs="Arial"/>
          <w:color w:val="0070C0"/>
          <w:sz w:val="24"/>
          <w:szCs w:val="24"/>
        </w:rPr>
      </w:pPr>
    </w:p>
    <w:p w14:paraId="32B23B9F" w14:textId="77777777" w:rsidR="001F37AA" w:rsidRPr="006533C8" w:rsidRDefault="001F37AA" w:rsidP="00264D18">
      <w:pPr>
        <w:spacing w:after="0" w:line="250" w:lineRule="exact"/>
        <w:rPr>
          <w:rFonts w:ascii="Arial" w:hAnsi="Arial" w:cs="Arial"/>
          <w:color w:val="0070C0"/>
          <w:sz w:val="24"/>
          <w:szCs w:val="24"/>
        </w:rPr>
      </w:pPr>
    </w:p>
    <w:p w14:paraId="7AA61D59" w14:textId="77777777" w:rsidR="001F37AA" w:rsidRPr="006533C8" w:rsidRDefault="001F37AA" w:rsidP="00264D18">
      <w:pPr>
        <w:spacing w:after="0" w:line="250" w:lineRule="exact"/>
        <w:rPr>
          <w:rFonts w:ascii="Arial" w:hAnsi="Arial" w:cs="Arial"/>
          <w:color w:val="0070C0"/>
          <w:sz w:val="24"/>
          <w:szCs w:val="24"/>
        </w:rPr>
      </w:pPr>
      <w:r w:rsidRPr="006533C8">
        <w:rPr>
          <w:rFonts w:ascii="Arial" w:hAnsi="Arial" w:cs="Arial"/>
          <w:color w:val="0070C0"/>
          <w:sz w:val="24"/>
          <w:szCs w:val="24"/>
        </w:rPr>
        <w:t>Sytuacja wewnątrz województwa śląskiego na koniec 2024 roku</w:t>
      </w:r>
    </w:p>
    <w:p w14:paraId="51C0D053" w14:textId="77777777" w:rsidR="001F37AA" w:rsidRPr="006533C8" w:rsidRDefault="001F37AA" w:rsidP="00264D18">
      <w:pPr>
        <w:spacing w:after="0" w:line="250" w:lineRule="exact"/>
        <w:rPr>
          <w:rFonts w:asciiTheme="minorHAnsi" w:hAnsiTheme="minorHAnsi" w:cstheme="minorBidi"/>
          <w:color w:val="8064A2"/>
        </w:rPr>
      </w:pPr>
    </w:p>
    <w:p w14:paraId="6D04D6B1" w14:textId="77777777" w:rsidR="001F37AA" w:rsidRPr="006533C8" w:rsidRDefault="001F37AA" w:rsidP="00264D18">
      <w:pPr>
        <w:pStyle w:val="Akapitzlist"/>
        <w:numPr>
          <w:ilvl w:val="0"/>
          <w:numId w:val="13"/>
        </w:numPr>
        <w:spacing w:after="0" w:line="250" w:lineRule="exact"/>
        <w:rPr>
          <w:rFonts w:ascii="Arial" w:hAnsi="Arial" w:cs="Arial"/>
          <w:color w:val="000000" w:themeColor="text1"/>
          <w:sz w:val="21"/>
          <w:szCs w:val="21"/>
        </w:rPr>
      </w:pPr>
      <w:r w:rsidRPr="006533C8">
        <w:rPr>
          <w:rFonts w:ascii="Arial" w:hAnsi="Arial" w:cs="Arial"/>
          <w:sz w:val="21"/>
          <w:szCs w:val="21"/>
        </w:rPr>
        <w:t>Liczba miejsc w specjalistycznych jednostkach pomocy społecznej na 10 tys. mieszkańców</w:t>
      </w:r>
      <w:r w:rsidRPr="006533C8">
        <w:rPr>
          <w:rFonts w:ascii="Arial" w:hAnsi="Arial" w:cs="Arial"/>
          <w:color w:val="000000" w:themeColor="text1"/>
          <w:sz w:val="21"/>
          <w:szCs w:val="21"/>
        </w:rPr>
        <w:t xml:space="preserve">: </w:t>
      </w:r>
    </w:p>
    <w:p w14:paraId="6DAD3CA2"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29FC0844"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zachodnia;</w:t>
      </w:r>
    </w:p>
    <w:p w14:paraId="44D5E475"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południowa;</w:t>
      </w:r>
    </w:p>
    <w:p w14:paraId="5CAA287B"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zróżnicowanie w podregionach: umiarkowane;</w:t>
      </w:r>
    </w:p>
    <w:p w14:paraId="06DFD792"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bytomski – 58,8;</w:t>
      </w:r>
    </w:p>
    <w:p w14:paraId="545DAA32"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rybnicki – 36,5;</w:t>
      </w:r>
    </w:p>
    <w:p w14:paraId="285715CF"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42,9;</w:t>
      </w:r>
    </w:p>
    <w:p w14:paraId="2FEC7147"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42,1;</w:t>
      </w:r>
    </w:p>
    <w:p w14:paraId="1CC28AC9"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lubliniecki (90,3), m. Chorzów (69,2) oraz raciborski (65,2);</w:t>
      </w:r>
    </w:p>
    <w:p w14:paraId="6E52FA43"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powiaty o najniższych wartościach: kłobucki (5,1), m. Żory (20,7) oraz </w:t>
      </w:r>
      <w:r w:rsidRPr="006533C8">
        <w:rPr>
          <w:rFonts w:ascii="Arial" w:hAnsi="Arial" w:cs="Arial"/>
          <w:color w:val="000000" w:themeColor="text1"/>
          <w:sz w:val="21"/>
          <w:szCs w:val="21"/>
        </w:rPr>
        <w:br/>
        <w:t>m. Siemianowice Śląskie (22,2);</w:t>
      </w:r>
    </w:p>
    <w:p w14:paraId="0057D3DB"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wartość w gminach miejskich: 37,6;</w:t>
      </w:r>
    </w:p>
    <w:p w14:paraId="4467213F"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13,5;</w:t>
      </w:r>
    </w:p>
    <w:p w14:paraId="43733991"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wartość w gminach wiejskich: 12,3;</w:t>
      </w:r>
    </w:p>
    <w:p w14:paraId="36744312"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Dąbrowa Zielona (171,0), Ogrodzieniec (161,2) oraz Irządze (143,3);</w:t>
      </w:r>
    </w:p>
    <w:p w14:paraId="253DE9C0" w14:textId="77777777" w:rsidR="001F37AA" w:rsidRPr="006533C8" w:rsidRDefault="001F37AA" w:rsidP="00264D18">
      <w:pPr>
        <w:pStyle w:val="Akapitzlist"/>
        <w:numPr>
          <w:ilvl w:val="0"/>
          <w:numId w:val="61"/>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67 gmin z wartością równą 0.</w:t>
      </w:r>
    </w:p>
    <w:p w14:paraId="533D26EB" w14:textId="77777777" w:rsidR="001F37AA" w:rsidRPr="006533C8" w:rsidRDefault="001F37AA" w:rsidP="00264D18">
      <w:pPr>
        <w:pStyle w:val="Akapitzlist"/>
        <w:spacing w:after="0" w:line="250" w:lineRule="exact"/>
        <w:ind w:left="1134"/>
        <w:rPr>
          <w:rFonts w:asciiTheme="minorHAnsi" w:hAnsiTheme="minorHAnsi" w:cstheme="minorBidi"/>
          <w:color w:val="8064A2"/>
        </w:rPr>
      </w:pPr>
    </w:p>
    <w:p w14:paraId="6C0AD9BD" w14:textId="77777777" w:rsidR="001F37AA" w:rsidRPr="006533C8" w:rsidRDefault="001F37AA" w:rsidP="00264D18">
      <w:pPr>
        <w:pStyle w:val="Akapitzlist"/>
        <w:spacing w:after="0" w:line="250" w:lineRule="exact"/>
        <w:ind w:left="1134"/>
        <w:rPr>
          <w:rFonts w:asciiTheme="minorHAnsi" w:hAnsiTheme="minorHAnsi" w:cstheme="minorBidi"/>
          <w:color w:val="8064A2"/>
        </w:rPr>
      </w:pPr>
    </w:p>
    <w:p w14:paraId="775015BA" w14:textId="77777777" w:rsidR="001F37AA" w:rsidRPr="006533C8" w:rsidRDefault="001F37AA" w:rsidP="00264D18">
      <w:pPr>
        <w:spacing w:after="0" w:line="250" w:lineRule="exact"/>
        <w:rPr>
          <w:rFonts w:ascii="Arial" w:hAnsi="Arial" w:cs="Arial"/>
          <w:color w:val="4F81BD" w:themeColor="accent1"/>
          <w:sz w:val="24"/>
          <w:szCs w:val="24"/>
        </w:rPr>
      </w:pPr>
      <w:r w:rsidRPr="006533C8">
        <w:rPr>
          <w:rFonts w:ascii="Arial" w:hAnsi="Arial" w:cs="Arial"/>
          <w:color w:val="4F81BD" w:themeColor="accent1"/>
          <w:sz w:val="24"/>
          <w:szCs w:val="24"/>
        </w:rPr>
        <w:lastRenderedPageBreak/>
        <w:t xml:space="preserve">Struktura specjalistycznych jednostek pomocy społecznej w województwie śląskim </w:t>
      </w:r>
      <w:r w:rsidRPr="006533C8">
        <w:rPr>
          <w:rFonts w:ascii="Arial" w:hAnsi="Arial" w:cs="Arial"/>
          <w:color w:val="4F81BD" w:themeColor="accent1"/>
          <w:sz w:val="24"/>
          <w:szCs w:val="24"/>
        </w:rPr>
        <w:br/>
        <w:t>w 2024 roku</w:t>
      </w:r>
    </w:p>
    <w:p w14:paraId="565E7A54" w14:textId="77777777" w:rsidR="001F37AA" w:rsidRPr="006533C8" w:rsidRDefault="001F37AA" w:rsidP="00264D18">
      <w:pPr>
        <w:spacing w:after="0" w:line="250" w:lineRule="exact"/>
        <w:rPr>
          <w:rFonts w:ascii="Arial" w:hAnsi="Arial" w:cs="Arial"/>
          <w:color w:val="548DD4" w:themeColor="text2" w:themeTint="99"/>
          <w:sz w:val="24"/>
          <w:szCs w:val="24"/>
        </w:rPr>
      </w:pPr>
    </w:p>
    <w:p w14:paraId="0187C8CD" w14:textId="77777777" w:rsidR="001F37AA" w:rsidRPr="006533C8" w:rsidRDefault="001F37AA" w:rsidP="00264D18">
      <w:pPr>
        <w:pStyle w:val="Akapitzlist"/>
        <w:numPr>
          <w:ilvl w:val="0"/>
          <w:numId w:val="13"/>
        </w:numPr>
        <w:spacing w:after="0" w:line="250" w:lineRule="exact"/>
        <w:ind w:left="720"/>
        <w:rPr>
          <w:rFonts w:ascii="Arial" w:hAnsi="Arial" w:cs="Arial"/>
          <w:sz w:val="21"/>
          <w:szCs w:val="21"/>
        </w:rPr>
      </w:pPr>
      <w:r w:rsidRPr="006533C8">
        <w:rPr>
          <w:rFonts w:ascii="Arial" w:hAnsi="Arial" w:cs="Arial"/>
          <w:sz w:val="21"/>
          <w:szCs w:val="21"/>
        </w:rPr>
        <w:t>Liczba miejsc w specjalistycznych jednostkach pomocy społecznej ze względu na zasięg działania:</w:t>
      </w:r>
    </w:p>
    <w:p w14:paraId="512F239C" w14:textId="77777777" w:rsidR="001F37AA" w:rsidRPr="006533C8" w:rsidRDefault="001F37AA" w:rsidP="00264D18">
      <w:pPr>
        <w:pStyle w:val="Akapitzlist"/>
        <w:numPr>
          <w:ilvl w:val="1"/>
          <w:numId w:val="139"/>
        </w:numPr>
        <w:spacing w:after="0" w:line="250" w:lineRule="exact"/>
        <w:ind w:left="1134"/>
        <w:rPr>
          <w:rFonts w:ascii="Arial" w:hAnsi="Arial" w:cs="Arial"/>
          <w:sz w:val="21"/>
          <w:szCs w:val="21"/>
        </w:rPr>
      </w:pPr>
      <w:r w:rsidRPr="006533C8">
        <w:rPr>
          <w:rFonts w:ascii="Arial" w:hAnsi="Arial" w:cs="Arial"/>
          <w:sz w:val="21"/>
          <w:szCs w:val="21"/>
        </w:rPr>
        <w:t xml:space="preserve">lokalny: </w:t>
      </w:r>
    </w:p>
    <w:p w14:paraId="1875E7ED" w14:textId="77777777" w:rsidR="001F37AA" w:rsidRPr="006533C8" w:rsidRDefault="001F37AA" w:rsidP="00264D18">
      <w:pPr>
        <w:pStyle w:val="Akapitzlist"/>
        <w:numPr>
          <w:ilvl w:val="2"/>
          <w:numId w:val="13"/>
        </w:numPr>
        <w:spacing w:after="0" w:line="250" w:lineRule="exact"/>
        <w:ind w:left="1491" w:hanging="357"/>
        <w:rPr>
          <w:rFonts w:ascii="Arial" w:hAnsi="Arial" w:cs="Arial"/>
          <w:sz w:val="21"/>
          <w:szCs w:val="21"/>
        </w:rPr>
      </w:pPr>
      <w:r w:rsidRPr="006533C8">
        <w:rPr>
          <w:rFonts w:ascii="Arial" w:hAnsi="Arial" w:cs="Arial"/>
          <w:sz w:val="21"/>
          <w:szCs w:val="21"/>
        </w:rPr>
        <w:t>województwo śląskie: 9 031 (49,2%);</w:t>
      </w:r>
    </w:p>
    <w:p w14:paraId="7E4F1C47" w14:textId="77777777" w:rsidR="001F37AA" w:rsidRPr="006533C8" w:rsidRDefault="001F37AA" w:rsidP="00264D18">
      <w:pPr>
        <w:pStyle w:val="Akapitzlist"/>
        <w:numPr>
          <w:ilvl w:val="2"/>
          <w:numId w:val="13"/>
        </w:numPr>
        <w:spacing w:after="0" w:line="250" w:lineRule="exact"/>
        <w:ind w:left="1491" w:hanging="357"/>
        <w:rPr>
          <w:rFonts w:ascii="Arial" w:hAnsi="Arial" w:cs="Arial"/>
          <w:sz w:val="21"/>
          <w:szCs w:val="21"/>
        </w:rPr>
      </w:pPr>
      <w:r w:rsidRPr="006533C8">
        <w:rPr>
          <w:rFonts w:ascii="Arial" w:hAnsi="Arial" w:cs="Arial"/>
          <w:sz w:val="21"/>
          <w:szCs w:val="21"/>
        </w:rPr>
        <w:t>Polska: 88 629 (49,0%);</w:t>
      </w:r>
    </w:p>
    <w:p w14:paraId="0F4EBDE2" w14:textId="77777777" w:rsidR="004D29F1" w:rsidRPr="006533C8" w:rsidRDefault="004D29F1" w:rsidP="00264D18">
      <w:pPr>
        <w:pStyle w:val="Akapitzlist"/>
        <w:spacing w:after="0" w:line="250" w:lineRule="exact"/>
        <w:ind w:left="1491"/>
        <w:rPr>
          <w:rFonts w:ascii="Arial" w:hAnsi="Arial" w:cs="Arial"/>
          <w:sz w:val="21"/>
          <w:szCs w:val="21"/>
        </w:rPr>
      </w:pPr>
    </w:p>
    <w:p w14:paraId="3BFCBDF0" w14:textId="77777777" w:rsidR="001F37AA" w:rsidRPr="006533C8" w:rsidRDefault="001F37AA" w:rsidP="00264D18">
      <w:pPr>
        <w:pStyle w:val="Akapitzlist"/>
        <w:numPr>
          <w:ilvl w:val="1"/>
          <w:numId w:val="139"/>
        </w:numPr>
        <w:spacing w:after="0" w:line="250" w:lineRule="exact"/>
        <w:ind w:left="1134"/>
        <w:rPr>
          <w:rFonts w:ascii="Arial" w:hAnsi="Arial" w:cs="Arial"/>
          <w:sz w:val="21"/>
          <w:szCs w:val="21"/>
        </w:rPr>
      </w:pPr>
      <w:r w:rsidRPr="006533C8">
        <w:rPr>
          <w:rFonts w:ascii="Arial" w:hAnsi="Arial" w:cs="Arial"/>
          <w:sz w:val="21"/>
          <w:szCs w:val="21"/>
        </w:rPr>
        <w:t xml:space="preserve">ponadlokalny: </w:t>
      </w:r>
    </w:p>
    <w:p w14:paraId="6A0F7AA0" w14:textId="77777777" w:rsidR="001F37AA" w:rsidRPr="006533C8" w:rsidRDefault="001F37AA" w:rsidP="00264D18">
      <w:pPr>
        <w:pStyle w:val="Akapitzlist"/>
        <w:numPr>
          <w:ilvl w:val="2"/>
          <w:numId w:val="13"/>
        </w:numPr>
        <w:spacing w:after="0" w:line="250" w:lineRule="exact"/>
        <w:ind w:left="1491" w:hanging="357"/>
        <w:rPr>
          <w:rFonts w:ascii="Arial" w:hAnsi="Arial" w:cs="Arial"/>
          <w:sz w:val="21"/>
          <w:szCs w:val="21"/>
        </w:rPr>
      </w:pPr>
      <w:r w:rsidRPr="006533C8">
        <w:rPr>
          <w:rFonts w:ascii="Arial" w:hAnsi="Arial" w:cs="Arial"/>
          <w:sz w:val="21"/>
          <w:szCs w:val="21"/>
        </w:rPr>
        <w:t>województwo śląskie: 9 334 (50,8%);</w:t>
      </w:r>
    </w:p>
    <w:p w14:paraId="6EE02F2D" w14:textId="0E568CC9" w:rsidR="001F37AA" w:rsidRPr="006533C8" w:rsidRDefault="001F37AA" w:rsidP="00264D18">
      <w:pPr>
        <w:pStyle w:val="Akapitzlist"/>
        <w:numPr>
          <w:ilvl w:val="2"/>
          <w:numId w:val="13"/>
        </w:numPr>
        <w:spacing w:after="0" w:line="250" w:lineRule="exact"/>
        <w:ind w:left="1491" w:hanging="357"/>
        <w:rPr>
          <w:rFonts w:ascii="Arial" w:hAnsi="Arial" w:cs="Arial"/>
          <w:sz w:val="21"/>
          <w:szCs w:val="21"/>
        </w:rPr>
      </w:pPr>
      <w:r w:rsidRPr="006533C8">
        <w:rPr>
          <w:rFonts w:ascii="Arial" w:hAnsi="Arial" w:cs="Arial"/>
          <w:sz w:val="21"/>
          <w:szCs w:val="21"/>
        </w:rPr>
        <w:t>Polska: 92 228 (51,0%)</w:t>
      </w:r>
      <w:r w:rsidR="004D29F1" w:rsidRPr="006533C8">
        <w:rPr>
          <w:rFonts w:ascii="Arial" w:hAnsi="Arial" w:cs="Arial"/>
          <w:sz w:val="21"/>
          <w:szCs w:val="21"/>
        </w:rPr>
        <w:t>.</w:t>
      </w:r>
    </w:p>
    <w:p w14:paraId="70DC47CA" w14:textId="77777777" w:rsidR="004D29F1" w:rsidRPr="006533C8" w:rsidRDefault="004D29F1" w:rsidP="00264D18">
      <w:pPr>
        <w:pStyle w:val="Akapitzlist"/>
        <w:spacing w:after="0" w:line="250" w:lineRule="exact"/>
        <w:ind w:left="1491"/>
        <w:rPr>
          <w:rFonts w:ascii="Arial" w:hAnsi="Arial" w:cs="Arial"/>
          <w:sz w:val="21"/>
          <w:szCs w:val="21"/>
        </w:rPr>
      </w:pPr>
    </w:p>
    <w:p w14:paraId="297ED67F" w14:textId="77777777" w:rsidR="001F37AA" w:rsidRPr="006533C8" w:rsidRDefault="001F37AA" w:rsidP="00264D18">
      <w:pPr>
        <w:pStyle w:val="Akapitzlist"/>
        <w:numPr>
          <w:ilvl w:val="0"/>
          <w:numId w:val="13"/>
        </w:numPr>
        <w:spacing w:after="0" w:line="250" w:lineRule="exact"/>
        <w:ind w:left="714" w:hanging="357"/>
        <w:rPr>
          <w:rFonts w:ascii="Arial" w:hAnsi="Arial" w:cs="Arial"/>
          <w:sz w:val="21"/>
          <w:szCs w:val="21"/>
        </w:rPr>
      </w:pPr>
      <w:r w:rsidRPr="006533C8">
        <w:rPr>
          <w:rFonts w:ascii="Arial" w:hAnsi="Arial" w:cs="Arial"/>
          <w:sz w:val="21"/>
          <w:szCs w:val="21"/>
        </w:rPr>
        <w:t>Liczba miejsc w specjalistycznych jednostkach pomocy społecznej ze względu na podmiot prowadzący:</w:t>
      </w:r>
    </w:p>
    <w:p w14:paraId="01F79770" w14:textId="77777777" w:rsidR="001F37AA" w:rsidRPr="006533C8" w:rsidRDefault="001F37AA" w:rsidP="00264D18">
      <w:pPr>
        <w:pStyle w:val="Akapitzlist"/>
        <w:numPr>
          <w:ilvl w:val="1"/>
          <w:numId w:val="139"/>
        </w:numPr>
        <w:spacing w:after="0" w:line="250" w:lineRule="exact"/>
        <w:ind w:left="1134"/>
        <w:rPr>
          <w:rFonts w:ascii="Arial" w:hAnsi="Arial" w:cs="Arial"/>
          <w:sz w:val="21"/>
          <w:szCs w:val="21"/>
        </w:rPr>
      </w:pPr>
      <w:r w:rsidRPr="006533C8">
        <w:rPr>
          <w:rFonts w:ascii="Arial" w:hAnsi="Arial" w:cs="Arial"/>
          <w:sz w:val="21"/>
          <w:szCs w:val="21"/>
        </w:rPr>
        <w:t xml:space="preserve">publiczne: </w:t>
      </w:r>
    </w:p>
    <w:p w14:paraId="12795A3D" w14:textId="77777777" w:rsidR="001F37AA" w:rsidRPr="006533C8" w:rsidRDefault="001F37AA" w:rsidP="00264D18">
      <w:pPr>
        <w:pStyle w:val="Akapitzlist"/>
        <w:numPr>
          <w:ilvl w:val="2"/>
          <w:numId w:val="13"/>
        </w:numPr>
        <w:spacing w:after="0" w:line="250" w:lineRule="exact"/>
        <w:ind w:left="1491" w:hanging="357"/>
        <w:rPr>
          <w:rFonts w:ascii="Arial" w:hAnsi="Arial" w:cs="Arial"/>
          <w:sz w:val="21"/>
          <w:szCs w:val="21"/>
        </w:rPr>
      </w:pPr>
      <w:r w:rsidRPr="006533C8">
        <w:rPr>
          <w:rFonts w:ascii="Arial" w:hAnsi="Arial" w:cs="Arial"/>
          <w:sz w:val="21"/>
          <w:szCs w:val="21"/>
        </w:rPr>
        <w:t>województwo śląskie: 12 115 (66%);</w:t>
      </w:r>
    </w:p>
    <w:p w14:paraId="548792A1" w14:textId="77777777" w:rsidR="001F37AA" w:rsidRPr="006533C8" w:rsidRDefault="001F37AA" w:rsidP="00264D18">
      <w:pPr>
        <w:pStyle w:val="Akapitzlist"/>
        <w:numPr>
          <w:ilvl w:val="2"/>
          <w:numId w:val="13"/>
        </w:numPr>
        <w:spacing w:after="0" w:line="250" w:lineRule="exact"/>
        <w:ind w:left="1491" w:hanging="357"/>
        <w:rPr>
          <w:rFonts w:ascii="Arial" w:hAnsi="Arial" w:cs="Arial"/>
          <w:sz w:val="21"/>
          <w:szCs w:val="21"/>
        </w:rPr>
      </w:pPr>
      <w:r w:rsidRPr="006533C8">
        <w:rPr>
          <w:rFonts w:ascii="Arial" w:hAnsi="Arial" w:cs="Arial"/>
          <w:sz w:val="21"/>
          <w:szCs w:val="21"/>
        </w:rPr>
        <w:t>Polska: 139 520 (77,1%);</w:t>
      </w:r>
    </w:p>
    <w:p w14:paraId="70110B5E" w14:textId="77777777" w:rsidR="001F37AA" w:rsidRPr="006533C8" w:rsidRDefault="001F37AA" w:rsidP="00264D18">
      <w:pPr>
        <w:pStyle w:val="Akapitzlist"/>
        <w:numPr>
          <w:ilvl w:val="1"/>
          <w:numId w:val="139"/>
        </w:numPr>
        <w:spacing w:after="0" w:line="250" w:lineRule="exact"/>
        <w:ind w:left="1134"/>
        <w:rPr>
          <w:rFonts w:ascii="Arial" w:hAnsi="Arial" w:cs="Arial"/>
          <w:sz w:val="21"/>
          <w:szCs w:val="21"/>
        </w:rPr>
      </w:pPr>
      <w:r w:rsidRPr="006533C8">
        <w:rPr>
          <w:rFonts w:ascii="Arial" w:hAnsi="Arial" w:cs="Arial"/>
          <w:sz w:val="21"/>
          <w:szCs w:val="21"/>
        </w:rPr>
        <w:t xml:space="preserve">pozostałe: </w:t>
      </w:r>
    </w:p>
    <w:p w14:paraId="58EE1008" w14:textId="77777777" w:rsidR="001F37AA" w:rsidRPr="006533C8" w:rsidRDefault="001F37AA" w:rsidP="00264D18">
      <w:pPr>
        <w:pStyle w:val="Akapitzlist"/>
        <w:numPr>
          <w:ilvl w:val="2"/>
          <w:numId w:val="13"/>
        </w:numPr>
        <w:spacing w:after="0" w:line="250" w:lineRule="exact"/>
        <w:ind w:left="1491" w:hanging="357"/>
        <w:rPr>
          <w:rFonts w:ascii="Arial" w:hAnsi="Arial" w:cs="Arial"/>
          <w:sz w:val="21"/>
          <w:szCs w:val="21"/>
        </w:rPr>
      </w:pPr>
      <w:r w:rsidRPr="006533C8">
        <w:rPr>
          <w:rFonts w:ascii="Arial" w:hAnsi="Arial" w:cs="Arial"/>
          <w:sz w:val="21"/>
          <w:szCs w:val="21"/>
        </w:rPr>
        <w:t>województwo śląskie: 6 250 (34,0%);</w:t>
      </w:r>
    </w:p>
    <w:p w14:paraId="3FE9D88D" w14:textId="77777777" w:rsidR="001F37AA" w:rsidRPr="006533C8" w:rsidRDefault="001F37AA" w:rsidP="00264D18">
      <w:pPr>
        <w:pStyle w:val="Akapitzlist"/>
        <w:numPr>
          <w:ilvl w:val="2"/>
          <w:numId w:val="13"/>
        </w:numPr>
        <w:spacing w:after="0" w:line="250" w:lineRule="exact"/>
        <w:ind w:left="1491" w:hanging="357"/>
        <w:rPr>
          <w:rFonts w:ascii="Arial" w:hAnsi="Arial" w:cs="Arial"/>
          <w:sz w:val="21"/>
          <w:szCs w:val="21"/>
        </w:rPr>
      </w:pPr>
      <w:r w:rsidRPr="006533C8">
        <w:rPr>
          <w:rFonts w:ascii="Arial" w:hAnsi="Arial" w:cs="Arial"/>
          <w:sz w:val="21"/>
          <w:szCs w:val="21"/>
        </w:rPr>
        <w:t>Polska: 41 337 (22,9%).</w:t>
      </w:r>
    </w:p>
    <w:p w14:paraId="0925644E" w14:textId="77777777" w:rsidR="001F37AA" w:rsidRPr="006533C8" w:rsidRDefault="001F37AA" w:rsidP="00264D18">
      <w:pPr>
        <w:spacing w:after="0" w:line="250" w:lineRule="exact"/>
        <w:rPr>
          <w:rFonts w:ascii="Arial" w:hAnsi="Arial" w:cs="Arial"/>
          <w:sz w:val="21"/>
          <w:szCs w:val="21"/>
        </w:rPr>
      </w:pPr>
    </w:p>
    <w:p w14:paraId="189B48BB" w14:textId="77777777" w:rsidR="004D29F1" w:rsidRPr="006533C8" w:rsidRDefault="004D29F1" w:rsidP="00264D18">
      <w:pPr>
        <w:spacing w:after="0" w:line="250" w:lineRule="exact"/>
        <w:rPr>
          <w:rFonts w:ascii="Arial" w:hAnsi="Arial" w:cs="Arial"/>
          <w:sz w:val="21"/>
          <w:szCs w:val="21"/>
        </w:rPr>
      </w:pPr>
    </w:p>
    <w:p w14:paraId="7A85B7F5" w14:textId="77777777" w:rsidR="001F37AA" w:rsidRPr="006533C8" w:rsidRDefault="001F37AA" w:rsidP="00264D18">
      <w:pPr>
        <w:spacing w:after="0" w:line="250" w:lineRule="exact"/>
        <w:rPr>
          <w:rFonts w:ascii="Arial" w:hAnsi="Arial" w:cs="Arial"/>
          <w:color w:val="4F81BD" w:themeColor="accent1"/>
          <w:sz w:val="24"/>
          <w:szCs w:val="24"/>
        </w:rPr>
      </w:pPr>
      <w:r w:rsidRPr="006533C8">
        <w:rPr>
          <w:rFonts w:ascii="Arial" w:hAnsi="Arial" w:cs="Arial"/>
          <w:color w:val="4F81BD" w:themeColor="accent1"/>
          <w:sz w:val="24"/>
          <w:szCs w:val="24"/>
        </w:rPr>
        <w:t>WNIOSKI</w:t>
      </w:r>
    </w:p>
    <w:p w14:paraId="76EF37F9" w14:textId="77777777" w:rsidR="001F37AA" w:rsidRPr="006533C8" w:rsidRDefault="001F37AA" w:rsidP="00264D18">
      <w:pPr>
        <w:spacing w:after="0" w:line="250" w:lineRule="exact"/>
        <w:rPr>
          <w:rFonts w:ascii="Arial" w:hAnsi="Arial" w:cs="Arial"/>
          <w:sz w:val="21"/>
          <w:szCs w:val="21"/>
        </w:rPr>
      </w:pPr>
    </w:p>
    <w:p w14:paraId="524342F8" w14:textId="77777777" w:rsidR="001F37AA" w:rsidRPr="006533C8" w:rsidRDefault="001F37AA" w:rsidP="00264D18">
      <w:pPr>
        <w:pStyle w:val="Akapitzlist"/>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województwie śląskim liczba miejsc w specjalistycznych jednostkach pomocy społecznej w perspektywie długoterminowej wykazuję tendencję spadkową, choć </w:t>
      </w:r>
      <w:r w:rsidRPr="006533C8">
        <w:rPr>
          <w:rFonts w:ascii="Arial" w:hAnsi="Arial" w:cs="Arial"/>
          <w:color w:val="000000" w:themeColor="text1"/>
          <w:sz w:val="21"/>
          <w:szCs w:val="21"/>
        </w:rPr>
        <w:br/>
        <w:t>w latach 2022-2024 tendencja ta była wzrostowa;</w:t>
      </w:r>
    </w:p>
    <w:p w14:paraId="796CF324" w14:textId="77777777" w:rsidR="001F37AA" w:rsidRPr="006533C8" w:rsidRDefault="001F37AA" w:rsidP="00264D18">
      <w:pPr>
        <w:pStyle w:val="Akapitzlist"/>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Wskaźnik liczby miejsc w specjalistycznych jednostkach pomocy społecznej </w:t>
      </w:r>
      <w:r w:rsidRPr="006533C8">
        <w:rPr>
          <w:rFonts w:ascii="Arial" w:hAnsi="Arial" w:cs="Arial"/>
          <w:color w:val="000000" w:themeColor="text1"/>
          <w:sz w:val="21"/>
          <w:szCs w:val="21"/>
        </w:rPr>
        <w:br/>
        <w:t>w województwie śląskim w 2024 roku był niższy niż średni dla Polski;</w:t>
      </w:r>
    </w:p>
    <w:p w14:paraId="63B89E1E" w14:textId="77777777" w:rsidR="001F37AA" w:rsidRPr="006533C8" w:rsidRDefault="001F37AA" w:rsidP="00264D18">
      <w:pPr>
        <w:pStyle w:val="Akapitzlist"/>
        <w:numPr>
          <w:ilvl w:val="0"/>
          <w:numId w:val="13"/>
        </w:numPr>
        <w:spacing w:after="0" w:line="250" w:lineRule="exact"/>
        <w:ind w:left="720"/>
        <w:rPr>
          <w:rFonts w:ascii="Arial" w:hAnsi="Arial" w:cs="Arial"/>
          <w:color w:val="000000" w:themeColor="text1"/>
          <w:sz w:val="21"/>
          <w:szCs w:val="21"/>
        </w:rPr>
      </w:pPr>
      <w:r w:rsidRPr="006533C8">
        <w:rPr>
          <w:rFonts w:ascii="Arial" w:hAnsi="Arial" w:cs="Arial"/>
          <w:sz w:val="21"/>
          <w:szCs w:val="21"/>
        </w:rPr>
        <w:t>Liczba miejsc w specjalistycznych jednostkach pomocy społecznej na 10 tys. mieszkańców</w:t>
      </w:r>
      <w:r w:rsidRPr="006533C8">
        <w:rPr>
          <w:rFonts w:ascii="Arial" w:hAnsi="Arial" w:cs="Arial"/>
          <w:color w:val="000000" w:themeColor="text1"/>
          <w:sz w:val="21"/>
          <w:szCs w:val="21"/>
        </w:rPr>
        <w:t xml:space="preserve"> w województwie śląskim w 2024 roku była nieznacznie wyższa w miastach na prawach powiatu niż  w powiatach ziemskich;</w:t>
      </w:r>
    </w:p>
    <w:p w14:paraId="3C96D06C" w14:textId="77777777" w:rsidR="001F37AA" w:rsidRPr="006533C8" w:rsidRDefault="001F37AA" w:rsidP="00264D18">
      <w:pPr>
        <w:pStyle w:val="Akapitzlist"/>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Im gmina miała bardziej miejski charakter, tym wyższy był wskaźnik liczby miejsc </w:t>
      </w:r>
      <w:r w:rsidRPr="006533C8">
        <w:rPr>
          <w:rFonts w:ascii="Arial" w:hAnsi="Arial" w:cs="Arial"/>
          <w:color w:val="000000" w:themeColor="text1"/>
          <w:sz w:val="21"/>
          <w:szCs w:val="21"/>
        </w:rPr>
        <w:br/>
        <w:t>w specjalistycznych jednostkach pomocy społecznej pomocy społecznej na 10 tys. mieszkańców;</w:t>
      </w:r>
    </w:p>
    <w:p w14:paraId="00C68BD1" w14:textId="77777777" w:rsidR="001F37AA" w:rsidRPr="006533C8" w:rsidRDefault="001F37AA" w:rsidP="00264D18">
      <w:pPr>
        <w:pStyle w:val="Akapitzlist"/>
        <w:numPr>
          <w:ilvl w:val="0"/>
          <w:numId w:val="13"/>
        </w:numPr>
        <w:spacing w:after="0" w:line="250" w:lineRule="exact"/>
        <w:ind w:left="720"/>
        <w:rPr>
          <w:rFonts w:ascii="Arial" w:hAnsi="Arial" w:cs="Arial"/>
          <w:color w:val="000000" w:themeColor="text1"/>
          <w:sz w:val="21"/>
          <w:szCs w:val="21"/>
        </w:rPr>
      </w:pPr>
      <w:bookmarkStart w:id="156" w:name="_Toc417460448"/>
      <w:bookmarkStart w:id="157" w:name="_Toc327959620"/>
      <w:bookmarkStart w:id="158" w:name="_Toc327960020"/>
      <w:bookmarkStart w:id="159" w:name="_Toc327960837"/>
      <w:bookmarkStart w:id="160" w:name="_Toc328373784"/>
      <w:bookmarkEnd w:id="144"/>
      <w:bookmarkEnd w:id="145"/>
      <w:bookmarkEnd w:id="148"/>
      <w:bookmarkEnd w:id="149"/>
      <w:bookmarkEnd w:id="150"/>
      <w:bookmarkEnd w:id="151"/>
      <w:bookmarkEnd w:id="152"/>
      <w:r w:rsidRPr="006533C8">
        <w:rPr>
          <w:rFonts w:ascii="Arial" w:hAnsi="Arial" w:cs="Arial"/>
          <w:color w:val="000000" w:themeColor="text1"/>
          <w:sz w:val="21"/>
          <w:szCs w:val="21"/>
        </w:rPr>
        <w:t xml:space="preserve">Liczba miejsc w specjalistycznych jednostkach pomocy społecznej o zasięgu lokalnym </w:t>
      </w:r>
      <w:r w:rsidRPr="006533C8">
        <w:rPr>
          <w:rFonts w:ascii="Arial" w:hAnsi="Arial" w:cs="Arial"/>
          <w:color w:val="000000" w:themeColor="text1"/>
          <w:sz w:val="21"/>
          <w:szCs w:val="21"/>
        </w:rPr>
        <w:br/>
        <w:t>i ponadlokalnym w województwie śląskim w 2024 roku była bardzo zbliżona;</w:t>
      </w:r>
    </w:p>
    <w:p w14:paraId="5BEE7677" w14:textId="77777777" w:rsidR="001F37AA" w:rsidRPr="006533C8" w:rsidRDefault="001F37AA" w:rsidP="00264D18">
      <w:pPr>
        <w:pStyle w:val="Akapitzlist"/>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Wskaźnik liczby miejsc w specjalistycznych jednostkach pomocy społecznej </w:t>
      </w:r>
      <w:r w:rsidRPr="006533C8">
        <w:rPr>
          <w:rFonts w:ascii="Arial" w:hAnsi="Arial" w:cs="Arial"/>
          <w:color w:val="000000" w:themeColor="text1"/>
          <w:sz w:val="21"/>
          <w:szCs w:val="21"/>
        </w:rPr>
        <w:br/>
        <w:t>w 2024 roku był  bardziej korzystny w województwie śląskim niż w Polsce w przypadku schronisk dla osób bezdomnych, noclegowni, mieszkań treningowych, ogrzewalni oraz schronisk dla osób bezdomnych z usługami opiekuńczymi;</w:t>
      </w:r>
    </w:p>
    <w:p w14:paraId="66438D25" w14:textId="16EA8816" w:rsidR="001F37AA" w:rsidRPr="006533C8" w:rsidRDefault="001F37AA" w:rsidP="00264D18">
      <w:pPr>
        <w:pStyle w:val="Akapitzlist"/>
        <w:numPr>
          <w:ilvl w:val="0"/>
          <w:numId w:val="13"/>
        </w:numPr>
        <w:spacing w:after="0" w:line="250"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Wskaźnik liczby miejsc w specjalistycznych jednostkach pomocy społecznej </w:t>
      </w:r>
      <w:r w:rsidRPr="006533C8">
        <w:rPr>
          <w:rFonts w:ascii="Arial" w:hAnsi="Arial" w:cs="Arial"/>
          <w:color w:val="000000" w:themeColor="text1"/>
          <w:sz w:val="21"/>
          <w:szCs w:val="21"/>
        </w:rPr>
        <w:br/>
        <w:t xml:space="preserve">w 2024 roku był mniej korzystny w województwie śląskim niż w Polsce w przypadku domów pomocy społecznej, dziennych domów pomocy, środowiskowych domów samopomocy, klubów samopomocy (innych niż dla osób z zaburzeniami psychicznymi), innych ośrodków wsparcia, mieszkań wspomaganych, klubów samopomocy dla osób </w:t>
      </w:r>
      <w:r w:rsidR="00264D18">
        <w:rPr>
          <w:rFonts w:ascii="Arial" w:hAnsi="Arial" w:cs="Arial"/>
          <w:color w:val="000000" w:themeColor="text1"/>
          <w:sz w:val="21"/>
          <w:szCs w:val="21"/>
        </w:rPr>
        <w:br/>
      </w:r>
      <w:r w:rsidRPr="006533C8">
        <w:rPr>
          <w:rFonts w:ascii="Arial" w:hAnsi="Arial" w:cs="Arial"/>
          <w:color w:val="000000" w:themeColor="text1"/>
          <w:sz w:val="21"/>
          <w:szCs w:val="21"/>
        </w:rPr>
        <w:t xml:space="preserve">z zaburzeniami psychicznymi oraz rodzinnych domów pomocy społecznej. </w:t>
      </w:r>
    </w:p>
    <w:p w14:paraId="488AA88C" w14:textId="77777777" w:rsidR="001F37AA" w:rsidRDefault="001F37AA" w:rsidP="00A461A3">
      <w:pPr>
        <w:spacing w:after="0"/>
        <w:rPr>
          <w:sz w:val="28"/>
          <w:szCs w:val="28"/>
        </w:rPr>
      </w:pPr>
    </w:p>
    <w:p w14:paraId="5912BD0E" w14:textId="77777777" w:rsidR="00264D18" w:rsidRDefault="00264D18" w:rsidP="00A461A3">
      <w:pPr>
        <w:spacing w:after="0"/>
        <w:rPr>
          <w:sz w:val="28"/>
          <w:szCs w:val="28"/>
        </w:rPr>
      </w:pPr>
    </w:p>
    <w:p w14:paraId="63CEC49B" w14:textId="77777777" w:rsidR="00264D18" w:rsidRDefault="00264D18" w:rsidP="00A461A3">
      <w:pPr>
        <w:spacing w:after="0"/>
        <w:rPr>
          <w:sz w:val="28"/>
          <w:szCs w:val="28"/>
        </w:rPr>
      </w:pPr>
    </w:p>
    <w:p w14:paraId="12AD45EB" w14:textId="77777777" w:rsidR="00264D18" w:rsidRPr="006533C8" w:rsidRDefault="00264D18" w:rsidP="00A461A3">
      <w:pPr>
        <w:spacing w:after="0"/>
        <w:rPr>
          <w:sz w:val="28"/>
          <w:szCs w:val="28"/>
        </w:rPr>
      </w:pPr>
    </w:p>
    <w:p w14:paraId="0A70D01D" w14:textId="77777777" w:rsidR="001F37AA" w:rsidRPr="006533C8" w:rsidRDefault="001F37AA" w:rsidP="00A461A3">
      <w:pPr>
        <w:spacing w:after="0"/>
        <w:rPr>
          <w:sz w:val="28"/>
          <w:szCs w:val="28"/>
        </w:rPr>
      </w:pPr>
    </w:p>
    <w:p w14:paraId="24ECA66E"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Liczba miejsc w jednostkach pomocy społecznej w województwie śląskim w latach 2014-2024.</w:t>
      </w:r>
    </w:p>
    <w:p w14:paraId="25B97ECA" w14:textId="77777777" w:rsidR="001F37AA" w:rsidRPr="006533C8" w:rsidRDefault="001F37AA" w:rsidP="00A461A3">
      <w:pPr>
        <w:pStyle w:val="Legenda"/>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220416" behindDoc="1" locked="0" layoutInCell="1" allowOverlap="1" wp14:anchorId="0F3C7078" wp14:editId="1CB35EFF">
            <wp:simplePos x="0" y="0"/>
            <wp:positionH relativeFrom="column">
              <wp:posOffset>539750</wp:posOffset>
            </wp:positionH>
            <wp:positionV relativeFrom="paragraph">
              <wp:posOffset>163195</wp:posOffset>
            </wp:positionV>
            <wp:extent cx="4664710" cy="2828925"/>
            <wp:effectExtent l="0" t="0" r="0" b="0"/>
            <wp:wrapNone/>
            <wp:docPr id="661580599" name="Wykres 1">
              <a:extLst xmlns:a="http://schemas.openxmlformats.org/drawingml/2006/main">
                <a:ext uri="{FF2B5EF4-FFF2-40B4-BE49-F238E27FC236}">
                  <a16:creationId xmlns:a16="http://schemas.microsoft.com/office/drawing/2014/main" id="{40502825-DE68-4373-A40C-355109821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anchor>
        </w:drawing>
      </w:r>
    </w:p>
    <w:p w14:paraId="5841C108"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6D972BD7"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5B79D270"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6B8AEBED"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4B89C9C0"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000D9EE6"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2595905C"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75CFD2BE"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40D4A8C7"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395BA78B" w14:textId="77777777" w:rsidR="001F37AA" w:rsidRPr="006533C8" w:rsidRDefault="001F37AA" w:rsidP="00A461A3">
      <w:pPr>
        <w:rPr>
          <w:color w:val="000000" w:themeColor="text1"/>
        </w:rPr>
      </w:pPr>
    </w:p>
    <w:p w14:paraId="0C3763C1"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43FA97F0"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7FA3AE32"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455EB677"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5D8AC846" w14:textId="77777777" w:rsidR="001F37AA" w:rsidRPr="006533C8" w:rsidRDefault="001F37AA" w:rsidP="00A461A3">
      <w:pPr>
        <w:pStyle w:val="Legenda"/>
        <w:spacing w:after="0" w:line="268" w:lineRule="exact"/>
        <w:rPr>
          <w:rFonts w:ascii="Arial" w:hAnsi="Arial" w:cs="Arial"/>
          <w:color w:val="000000" w:themeColor="text1"/>
          <w:sz w:val="21"/>
          <w:szCs w:val="21"/>
        </w:rPr>
      </w:pPr>
    </w:p>
    <w:p w14:paraId="3032057D"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0A096102" w14:textId="77777777" w:rsidR="001F37AA" w:rsidRPr="006533C8" w:rsidRDefault="001F37AA" w:rsidP="00A461A3">
      <w:pPr>
        <w:pStyle w:val="Legenda"/>
        <w:spacing w:after="0" w:line="276" w:lineRule="auto"/>
        <w:rPr>
          <w:rFonts w:ascii="Arial" w:hAnsi="Arial" w:cs="Arial"/>
          <w:b w:val="0"/>
          <w:bCs w:val="0"/>
          <w:color w:val="000000" w:themeColor="text1"/>
          <w:sz w:val="19"/>
          <w:szCs w:val="19"/>
        </w:rPr>
      </w:pPr>
    </w:p>
    <w:p w14:paraId="24DB3FFA" w14:textId="77777777" w:rsidR="001F37AA" w:rsidRPr="006533C8" w:rsidRDefault="001F37AA" w:rsidP="00A461A3">
      <w:pPr>
        <w:pStyle w:val="Legenda"/>
        <w:spacing w:after="0" w:line="276" w:lineRule="auto"/>
        <w:rPr>
          <w:rFonts w:ascii="Arial" w:hAnsi="Arial" w:cs="Arial"/>
          <w:b w:val="0"/>
          <w:bCs w:val="0"/>
          <w:color w:val="000000" w:themeColor="text1"/>
        </w:rPr>
      </w:pPr>
      <w:r w:rsidRPr="006533C8">
        <w:rPr>
          <w:rFonts w:ascii="Arial" w:hAnsi="Arial" w:cs="Arial"/>
          <w:b w:val="0"/>
          <w:bCs w:val="0"/>
          <w:color w:val="000000" w:themeColor="text1"/>
        </w:rPr>
        <w:t xml:space="preserve">Źródło: Centralna Aplikacja Statystyczna, sprawozdania </w:t>
      </w:r>
      <w:r w:rsidRPr="006533C8">
        <w:rPr>
          <w:rFonts w:ascii="Arial" w:hAnsi="Arial" w:cs="Arial"/>
          <w:b w:val="0"/>
          <w:bCs w:val="0"/>
          <w:i/>
          <w:iCs/>
          <w:color w:val="000000" w:themeColor="text1"/>
        </w:rPr>
        <w:t>MPiPS</w:t>
      </w:r>
      <w:r w:rsidRPr="006533C8">
        <w:rPr>
          <w:rFonts w:ascii="Arial" w:hAnsi="Arial" w:cs="Arial"/>
          <w:b w:val="0"/>
          <w:bCs w:val="0"/>
          <w:color w:val="000000" w:themeColor="text1"/>
        </w:rPr>
        <w:t xml:space="preserve"> / </w:t>
      </w:r>
      <w:r w:rsidRPr="006533C8">
        <w:rPr>
          <w:rFonts w:ascii="Arial" w:hAnsi="Arial" w:cs="Arial"/>
          <w:b w:val="0"/>
          <w:bCs w:val="0"/>
          <w:i/>
          <w:iCs/>
          <w:color w:val="000000" w:themeColor="text1"/>
        </w:rPr>
        <w:t>MRPiPS</w:t>
      </w:r>
      <w:r w:rsidRPr="006533C8">
        <w:rPr>
          <w:rFonts w:ascii="Arial" w:hAnsi="Arial" w:cs="Arial"/>
          <w:b w:val="0"/>
          <w:bCs w:val="0"/>
          <w:color w:val="000000" w:themeColor="text1"/>
        </w:rPr>
        <w:t xml:space="preserve"> / </w:t>
      </w:r>
      <w:r w:rsidRPr="006533C8">
        <w:rPr>
          <w:rFonts w:ascii="Arial" w:hAnsi="Arial" w:cs="Arial"/>
          <w:b w:val="0"/>
          <w:bCs w:val="0"/>
          <w:i/>
          <w:iCs/>
          <w:color w:val="000000" w:themeColor="text1"/>
        </w:rPr>
        <w:t>MRiPS-03</w:t>
      </w:r>
      <w:r w:rsidRPr="006533C8">
        <w:rPr>
          <w:rFonts w:ascii="Arial" w:hAnsi="Arial" w:cs="Arial"/>
          <w:b w:val="0"/>
          <w:bCs w:val="0"/>
          <w:color w:val="000000" w:themeColor="text1"/>
        </w:rPr>
        <w:t xml:space="preserve"> za lata 2014-2020 oraz </w:t>
      </w:r>
      <w:r w:rsidRPr="006533C8">
        <w:rPr>
          <w:rFonts w:ascii="Arial" w:hAnsi="Arial" w:cs="Arial"/>
          <w:b w:val="0"/>
          <w:bCs w:val="0"/>
          <w:i/>
          <w:iCs/>
          <w:color w:val="000000" w:themeColor="text1"/>
        </w:rPr>
        <w:t>MRiPS -06</w:t>
      </w:r>
      <w:r w:rsidRPr="006533C8">
        <w:rPr>
          <w:rFonts w:ascii="Arial" w:hAnsi="Arial" w:cs="Arial"/>
          <w:b w:val="0"/>
          <w:bCs w:val="0"/>
          <w:color w:val="000000" w:themeColor="text1"/>
        </w:rPr>
        <w:t xml:space="preserve"> za lata 2021-2024.</w:t>
      </w:r>
    </w:p>
    <w:p w14:paraId="0A3220C8" w14:textId="77777777" w:rsidR="001F37AA" w:rsidRPr="006533C8" w:rsidRDefault="001F37AA" w:rsidP="00A461A3">
      <w:pPr>
        <w:pStyle w:val="Legenda"/>
        <w:spacing w:after="0" w:line="268" w:lineRule="exact"/>
        <w:rPr>
          <w:rFonts w:ascii="Arial" w:hAnsi="Arial" w:cs="Arial"/>
          <w:color w:val="00B0F0"/>
          <w:sz w:val="21"/>
          <w:szCs w:val="21"/>
        </w:rPr>
      </w:pPr>
    </w:p>
    <w:p w14:paraId="332662AC" w14:textId="77777777" w:rsidR="004D29F1" w:rsidRDefault="004D29F1" w:rsidP="004D29F1"/>
    <w:p w14:paraId="40BD4B5C" w14:textId="77777777" w:rsidR="00264D18" w:rsidRPr="006533C8" w:rsidRDefault="00264D18" w:rsidP="004D29F1"/>
    <w:bookmarkEnd w:id="156"/>
    <w:p w14:paraId="40204CA8" w14:textId="77777777" w:rsidR="001F37AA" w:rsidRPr="006533C8" w:rsidRDefault="001F37AA" w:rsidP="00A461A3">
      <w:pPr>
        <w:spacing w:after="0"/>
        <w:rPr>
          <w:rFonts w:ascii="Arial" w:hAnsi="Arial" w:cs="Arial"/>
          <w:color w:val="0070C0"/>
          <w:sz w:val="24"/>
          <w:szCs w:val="24"/>
        </w:rPr>
      </w:pPr>
      <w:r w:rsidRPr="006533C8">
        <w:rPr>
          <w:rFonts w:ascii="Arial" w:hAnsi="Arial" w:cs="Arial"/>
          <w:color w:val="0070C0"/>
          <w:sz w:val="24"/>
          <w:szCs w:val="24"/>
        </w:rPr>
        <w:t xml:space="preserve">Specjalistyczne jednostki pomocy społecznej – liczba miejsc na 10 tys. mieszkańców w województwie śląskim i w Polsce w latach 2014-2024. </w:t>
      </w:r>
    </w:p>
    <w:p w14:paraId="3229A51F" w14:textId="77777777" w:rsidR="001F37AA" w:rsidRPr="006533C8" w:rsidRDefault="001F37AA" w:rsidP="00A461A3">
      <w:pPr>
        <w:spacing w:after="0"/>
        <w:rPr>
          <w:rFonts w:ascii="Arial" w:hAnsi="Arial" w:cs="Arial"/>
          <w:color w:val="000000" w:themeColor="text1"/>
        </w:rPr>
      </w:pPr>
      <w:r w:rsidRPr="006533C8">
        <w:rPr>
          <w:noProof/>
        </w:rPr>
        <w:drawing>
          <wp:anchor distT="0" distB="0" distL="114300" distR="114300" simplePos="0" relativeHeight="252227584" behindDoc="1" locked="0" layoutInCell="1" allowOverlap="1" wp14:anchorId="28502758" wp14:editId="2602121E">
            <wp:simplePos x="0" y="0"/>
            <wp:positionH relativeFrom="column">
              <wp:posOffset>-1270</wp:posOffset>
            </wp:positionH>
            <wp:positionV relativeFrom="paragraph">
              <wp:posOffset>-3175</wp:posOffset>
            </wp:positionV>
            <wp:extent cx="4943475" cy="2714625"/>
            <wp:effectExtent l="0" t="0" r="0" b="0"/>
            <wp:wrapNone/>
            <wp:docPr id="1138075334" name="Wykres 1">
              <a:extLst xmlns:a="http://schemas.openxmlformats.org/drawingml/2006/main">
                <a:ext uri="{FF2B5EF4-FFF2-40B4-BE49-F238E27FC236}">
                  <a16:creationId xmlns:a16="http://schemas.microsoft.com/office/drawing/2014/main" id="{C9966E16-1AF6-4ED2-BEB9-DCDE3F7A7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anchor>
        </w:drawing>
      </w:r>
    </w:p>
    <w:p w14:paraId="02B052CF" w14:textId="77777777" w:rsidR="001F37AA" w:rsidRPr="006533C8" w:rsidRDefault="001F37AA" w:rsidP="00A461A3">
      <w:pPr>
        <w:spacing w:after="0"/>
        <w:rPr>
          <w:rFonts w:ascii="Arial" w:hAnsi="Arial" w:cs="Arial"/>
          <w:color w:val="000000" w:themeColor="text1"/>
        </w:rPr>
      </w:pPr>
    </w:p>
    <w:p w14:paraId="416579AF" w14:textId="77777777" w:rsidR="001F37AA" w:rsidRPr="006533C8" w:rsidRDefault="001F37AA" w:rsidP="00A461A3">
      <w:pPr>
        <w:spacing w:after="0"/>
        <w:rPr>
          <w:rFonts w:ascii="Arial" w:hAnsi="Arial" w:cs="Arial"/>
          <w:color w:val="000000" w:themeColor="text1"/>
        </w:rPr>
      </w:pPr>
    </w:p>
    <w:p w14:paraId="6CFA080A" w14:textId="77777777" w:rsidR="001F37AA" w:rsidRPr="006533C8" w:rsidRDefault="001F37AA" w:rsidP="00A461A3">
      <w:pPr>
        <w:spacing w:after="0"/>
        <w:rPr>
          <w:rFonts w:ascii="Arial" w:hAnsi="Arial" w:cs="Arial"/>
          <w:color w:val="000000" w:themeColor="text1"/>
        </w:rPr>
      </w:pPr>
    </w:p>
    <w:p w14:paraId="4F1353D4" w14:textId="77777777" w:rsidR="001F37AA" w:rsidRPr="006533C8" w:rsidRDefault="001F37AA" w:rsidP="00A461A3">
      <w:pPr>
        <w:spacing w:after="0"/>
        <w:rPr>
          <w:rFonts w:ascii="Arial" w:hAnsi="Arial" w:cs="Arial"/>
          <w:color w:val="000000" w:themeColor="text1"/>
        </w:rPr>
      </w:pPr>
    </w:p>
    <w:p w14:paraId="3383D0F2" w14:textId="77777777" w:rsidR="001F37AA" w:rsidRPr="006533C8" w:rsidRDefault="001F37AA" w:rsidP="00A461A3">
      <w:pPr>
        <w:spacing w:after="0"/>
        <w:rPr>
          <w:rFonts w:ascii="Arial" w:hAnsi="Arial" w:cs="Arial"/>
          <w:color w:val="000000" w:themeColor="text1"/>
        </w:rPr>
      </w:pPr>
    </w:p>
    <w:p w14:paraId="62F3A117" w14:textId="77777777" w:rsidR="001F37AA" w:rsidRPr="006533C8" w:rsidRDefault="001F37AA" w:rsidP="00A461A3">
      <w:pPr>
        <w:spacing w:after="0"/>
        <w:rPr>
          <w:rFonts w:ascii="Arial" w:hAnsi="Arial" w:cs="Arial"/>
          <w:color w:val="000000" w:themeColor="text1"/>
        </w:rPr>
      </w:pPr>
    </w:p>
    <w:p w14:paraId="3777CCA4" w14:textId="77777777" w:rsidR="001F37AA" w:rsidRPr="006533C8" w:rsidRDefault="001F37AA" w:rsidP="00A461A3">
      <w:pPr>
        <w:spacing w:after="0"/>
        <w:rPr>
          <w:rFonts w:ascii="Arial" w:hAnsi="Arial" w:cs="Arial"/>
          <w:color w:val="000000" w:themeColor="text1"/>
        </w:rPr>
      </w:pPr>
    </w:p>
    <w:p w14:paraId="09F28EE4" w14:textId="77777777" w:rsidR="001F37AA" w:rsidRPr="006533C8" w:rsidRDefault="001F37AA" w:rsidP="00A461A3">
      <w:pPr>
        <w:spacing w:after="0"/>
        <w:rPr>
          <w:rFonts w:ascii="Arial" w:hAnsi="Arial" w:cs="Arial"/>
          <w:color w:val="000000" w:themeColor="text1"/>
        </w:rPr>
      </w:pPr>
    </w:p>
    <w:p w14:paraId="3960761A" w14:textId="77777777" w:rsidR="001F37AA" w:rsidRPr="006533C8" w:rsidRDefault="001F37AA" w:rsidP="00A461A3">
      <w:pPr>
        <w:spacing w:after="0"/>
        <w:rPr>
          <w:rFonts w:ascii="Arial" w:hAnsi="Arial" w:cs="Arial"/>
          <w:color w:val="000000" w:themeColor="text1"/>
        </w:rPr>
      </w:pPr>
    </w:p>
    <w:p w14:paraId="449FA2E7" w14:textId="77777777" w:rsidR="001F37AA" w:rsidRPr="006533C8" w:rsidRDefault="001F37AA" w:rsidP="00A461A3">
      <w:pPr>
        <w:spacing w:after="0"/>
        <w:rPr>
          <w:rFonts w:ascii="Arial" w:hAnsi="Arial" w:cs="Arial"/>
          <w:color w:val="000000" w:themeColor="text1"/>
        </w:rPr>
      </w:pPr>
    </w:p>
    <w:p w14:paraId="3B39617E" w14:textId="77777777" w:rsidR="001F37AA" w:rsidRPr="006533C8" w:rsidRDefault="001F37AA" w:rsidP="00A461A3">
      <w:pPr>
        <w:spacing w:after="0"/>
        <w:rPr>
          <w:rFonts w:ascii="Arial" w:hAnsi="Arial" w:cs="Arial"/>
          <w:color w:val="000000" w:themeColor="text1"/>
        </w:rPr>
      </w:pPr>
    </w:p>
    <w:p w14:paraId="235DF5FE" w14:textId="77777777" w:rsidR="001F37AA" w:rsidRPr="006533C8" w:rsidRDefault="001F37AA" w:rsidP="00A461A3">
      <w:pPr>
        <w:spacing w:after="0"/>
        <w:rPr>
          <w:rFonts w:ascii="Arial" w:hAnsi="Arial" w:cs="Arial"/>
          <w:color w:val="000000" w:themeColor="text1"/>
        </w:rPr>
      </w:pPr>
    </w:p>
    <w:p w14:paraId="66B2D53B" w14:textId="77777777" w:rsidR="001F37AA" w:rsidRPr="006533C8" w:rsidRDefault="001F37AA" w:rsidP="00A461A3">
      <w:pPr>
        <w:spacing w:after="0"/>
        <w:rPr>
          <w:rFonts w:ascii="Arial" w:hAnsi="Arial" w:cs="Arial"/>
          <w:color w:val="000000" w:themeColor="text1"/>
        </w:rPr>
      </w:pPr>
    </w:p>
    <w:p w14:paraId="75AB2EF8" w14:textId="77777777" w:rsidR="001F37AA" w:rsidRPr="006533C8" w:rsidRDefault="001F37AA" w:rsidP="00A461A3">
      <w:pPr>
        <w:spacing w:after="0"/>
        <w:rPr>
          <w:rFonts w:ascii="Arial" w:hAnsi="Arial" w:cs="Arial"/>
          <w:color w:val="000000" w:themeColor="text1"/>
        </w:rPr>
      </w:pPr>
    </w:p>
    <w:p w14:paraId="4335C792" w14:textId="32AF3575" w:rsidR="001F37AA" w:rsidRDefault="001F37AA"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xml:space="preserve">Źródło: 1) Centralna Aplikacja Statystyczna, sprawozdania </w:t>
      </w:r>
      <w:r w:rsidRPr="006533C8">
        <w:rPr>
          <w:rFonts w:ascii="Arial" w:hAnsi="Arial" w:cs="Arial"/>
          <w:i/>
          <w:iCs/>
          <w:color w:val="000000" w:themeColor="text1"/>
          <w:sz w:val="18"/>
          <w:szCs w:val="18"/>
        </w:rPr>
        <w:t>MPiPS</w:t>
      </w:r>
      <w:r w:rsidRPr="006533C8">
        <w:rPr>
          <w:rFonts w:ascii="Arial" w:hAnsi="Arial" w:cs="Arial"/>
          <w:color w:val="000000" w:themeColor="text1"/>
          <w:sz w:val="18"/>
          <w:szCs w:val="18"/>
        </w:rPr>
        <w:t xml:space="preserve"> / </w:t>
      </w:r>
      <w:r w:rsidRPr="006533C8">
        <w:rPr>
          <w:rFonts w:ascii="Arial" w:hAnsi="Arial" w:cs="Arial"/>
          <w:i/>
          <w:iCs/>
          <w:color w:val="000000" w:themeColor="text1"/>
          <w:sz w:val="18"/>
          <w:szCs w:val="18"/>
        </w:rPr>
        <w:t>MRPiPS</w:t>
      </w:r>
      <w:r w:rsidRPr="006533C8">
        <w:rPr>
          <w:rFonts w:ascii="Arial" w:hAnsi="Arial" w:cs="Arial"/>
          <w:color w:val="000000" w:themeColor="text1"/>
          <w:sz w:val="18"/>
          <w:szCs w:val="18"/>
        </w:rPr>
        <w:t xml:space="preserve"> / </w:t>
      </w:r>
      <w:r w:rsidRPr="006533C8">
        <w:rPr>
          <w:rFonts w:ascii="Arial" w:hAnsi="Arial" w:cs="Arial"/>
          <w:i/>
          <w:iCs/>
          <w:color w:val="000000" w:themeColor="text1"/>
          <w:sz w:val="18"/>
          <w:szCs w:val="18"/>
        </w:rPr>
        <w:t>MRiPS-03</w:t>
      </w:r>
      <w:r w:rsidRPr="006533C8">
        <w:rPr>
          <w:rFonts w:ascii="Arial" w:hAnsi="Arial" w:cs="Arial"/>
          <w:color w:val="000000" w:themeColor="text1"/>
          <w:sz w:val="18"/>
          <w:szCs w:val="18"/>
        </w:rPr>
        <w:t xml:space="preserve"> za lata 2014-2020 oraz </w:t>
      </w:r>
      <w:r w:rsidRPr="006533C8">
        <w:rPr>
          <w:rFonts w:ascii="Arial" w:hAnsi="Arial" w:cs="Arial"/>
          <w:i/>
          <w:iCs/>
          <w:color w:val="000000" w:themeColor="text1"/>
          <w:sz w:val="18"/>
          <w:szCs w:val="18"/>
        </w:rPr>
        <w:t xml:space="preserve"> MRiPS-06</w:t>
      </w:r>
      <w:r w:rsidRPr="006533C8">
        <w:rPr>
          <w:rFonts w:ascii="Arial" w:hAnsi="Arial" w:cs="Arial"/>
          <w:color w:val="000000" w:themeColor="text1"/>
          <w:sz w:val="18"/>
          <w:szCs w:val="18"/>
        </w:rPr>
        <w:t xml:space="preserve"> za lata 2021-2024, 2) Główny Urząd Statystyczny,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xml:space="preserve">, </w:t>
      </w:r>
      <w:r w:rsidR="00264D18" w:rsidRPr="00264D18">
        <w:rPr>
          <w:rFonts w:ascii="Arial" w:hAnsi="Arial" w:cs="Arial"/>
          <w:color w:val="000000" w:themeColor="text1"/>
          <w:sz w:val="18"/>
          <w:szCs w:val="18"/>
        </w:rPr>
        <w:t>https://bdl.stat.gov.pl/BDL/start</w:t>
      </w:r>
      <w:r w:rsidRPr="006533C8">
        <w:rPr>
          <w:rFonts w:ascii="Arial" w:hAnsi="Arial" w:cs="Arial"/>
          <w:color w:val="000000" w:themeColor="text1"/>
          <w:sz w:val="18"/>
          <w:szCs w:val="18"/>
        </w:rPr>
        <w:t>.</w:t>
      </w:r>
    </w:p>
    <w:p w14:paraId="2B6CCD10" w14:textId="77777777" w:rsidR="00264D18" w:rsidRDefault="00264D18" w:rsidP="00A461A3">
      <w:pPr>
        <w:spacing w:after="0"/>
        <w:rPr>
          <w:rFonts w:ascii="Arial" w:hAnsi="Arial" w:cs="Arial"/>
          <w:color w:val="000000" w:themeColor="text1"/>
          <w:sz w:val="18"/>
          <w:szCs w:val="18"/>
        </w:rPr>
      </w:pPr>
    </w:p>
    <w:p w14:paraId="4CE38B80" w14:textId="77777777" w:rsidR="00264D18" w:rsidRPr="006533C8" w:rsidRDefault="00264D18" w:rsidP="00A461A3">
      <w:pPr>
        <w:spacing w:after="0"/>
        <w:rPr>
          <w:rFonts w:ascii="Arial" w:hAnsi="Arial" w:cs="Arial"/>
          <w:color w:val="000000" w:themeColor="text1"/>
          <w:sz w:val="18"/>
          <w:szCs w:val="18"/>
        </w:rPr>
      </w:pPr>
    </w:p>
    <w:p w14:paraId="5A010410"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Specjalistyczne jednostki pomocy społecznej – liczba miejsc na 10 tys. mieszkańców w województwie śląskim, stan na koniec 2024 r.</w:t>
      </w:r>
    </w:p>
    <w:p w14:paraId="7405BCAD" w14:textId="77777777" w:rsidR="001F37AA" w:rsidRPr="006533C8" w:rsidRDefault="001F37AA" w:rsidP="00A461A3">
      <w:pPr>
        <w:rPr>
          <w:noProof/>
          <w:color w:val="000000" w:themeColor="text1"/>
          <w:lang w:eastAsia="pl-PL"/>
        </w:rPr>
      </w:pPr>
      <w:r w:rsidRPr="006533C8">
        <w:rPr>
          <w:noProof/>
        </w:rPr>
        <w:drawing>
          <wp:anchor distT="0" distB="0" distL="114300" distR="114300" simplePos="0" relativeHeight="252229632" behindDoc="1" locked="0" layoutInCell="1" allowOverlap="1" wp14:anchorId="387DD6C0" wp14:editId="0AFB4A0B">
            <wp:simplePos x="0" y="0"/>
            <wp:positionH relativeFrom="margin">
              <wp:posOffset>-1270</wp:posOffset>
            </wp:positionH>
            <wp:positionV relativeFrom="paragraph">
              <wp:posOffset>250825</wp:posOffset>
            </wp:positionV>
            <wp:extent cx="5759450" cy="3333750"/>
            <wp:effectExtent l="0" t="0" r="0" b="0"/>
            <wp:wrapNone/>
            <wp:docPr id="347962808" name="Wykres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anchor>
        </w:drawing>
      </w:r>
    </w:p>
    <w:p w14:paraId="1B243FB9" w14:textId="77777777" w:rsidR="001F37AA" w:rsidRPr="006533C8" w:rsidRDefault="001F37AA" w:rsidP="00A461A3">
      <w:pPr>
        <w:rPr>
          <w:noProof/>
          <w:color w:val="000000" w:themeColor="text1"/>
          <w:lang w:eastAsia="pl-PL"/>
        </w:rPr>
      </w:pPr>
    </w:p>
    <w:p w14:paraId="58AD4DE2" w14:textId="77777777" w:rsidR="001F37AA" w:rsidRPr="006533C8" w:rsidRDefault="001F37AA" w:rsidP="00A461A3">
      <w:pPr>
        <w:rPr>
          <w:noProof/>
          <w:color w:val="000000" w:themeColor="text1"/>
          <w:lang w:eastAsia="pl-PL"/>
        </w:rPr>
      </w:pPr>
    </w:p>
    <w:p w14:paraId="0B91C15A" w14:textId="77777777" w:rsidR="001F37AA" w:rsidRPr="006533C8" w:rsidRDefault="001F37AA" w:rsidP="00A461A3">
      <w:pPr>
        <w:rPr>
          <w:noProof/>
          <w:color w:val="000000" w:themeColor="text1"/>
          <w:lang w:eastAsia="pl-PL"/>
        </w:rPr>
      </w:pPr>
    </w:p>
    <w:p w14:paraId="71B362E6" w14:textId="77777777" w:rsidR="001F37AA" w:rsidRPr="006533C8" w:rsidRDefault="001F37AA" w:rsidP="00A461A3">
      <w:pPr>
        <w:rPr>
          <w:noProof/>
          <w:color w:val="000000" w:themeColor="text1"/>
          <w:lang w:eastAsia="pl-PL"/>
        </w:rPr>
      </w:pPr>
    </w:p>
    <w:p w14:paraId="09E5FD28" w14:textId="77777777" w:rsidR="001F37AA" w:rsidRPr="006533C8" w:rsidRDefault="001F37AA" w:rsidP="00A461A3">
      <w:pPr>
        <w:rPr>
          <w:noProof/>
          <w:color w:val="000000" w:themeColor="text1"/>
          <w:lang w:eastAsia="pl-PL"/>
        </w:rPr>
      </w:pPr>
    </w:p>
    <w:p w14:paraId="572D94B6" w14:textId="77777777" w:rsidR="001F37AA" w:rsidRPr="006533C8" w:rsidRDefault="001F37AA" w:rsidP="00A461A3">
      <w:pPr>
        <w:rPr>
          <w:noProof/>
          <w:color w:val="000000" w:themeColor="text1"/>
          <w:lang w:eastAsia="pl-PL"/>
        </w:rPr>
      </w:pPr>
    </w:p>
    <w:p w14:paraId="0AAEF844" w14:textId="77777777" w:rsidR="001F37AA" w:rsidRPr="006533C8" w:rsidRDefault="001F37AA" w:rsidP="00A461A3">
      <w:pPr>
        <w:rPr>
          <w:noProof/>
          <w:color w:val="000000" w:themeColor="text1"/>
          <w:lang w:eastAsia="pl-PL"/>
        </w:rPr>
      </w:pPr>
    </w:p>
    <w:p w14:paraId="7576FCA0" w14:textId="77777777" w:rsidR="001F37AA" w:rsidRPr="006533C8" w:rsidRDefault="001F37AA" w:rsidP="00A461A3">
      <w:pPr>
        <w:rPr>
          <w:noProof/>
          <w:color w:val="000000" w:themeColor="text1"/>
          <w:lang w:eastAsia="pl-PL"/>
        </w:rPr>
      </w:pPr>
    </w:p>
    <w:p w14:paraId="70C6819B"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0A66FE57" w14:textId="77777777" w:rsidR="001F37AA" w:rsidRPr="006533C8" w:rsidRDefault="001F37AA" w:rsidP="00A461A3"/>
    <w:p w14:paraId="2C37F9CB" w14:textId="77777777" w:rsidR="001F37AA" w:rsidRPr="006533C8" w:rsidRDefault="001F37AA" w:rsidP="00A461A3">
      <w:pPr>
        <w:pStyle w:val="Legenda"/>
        <w:spacing w:after="0" w:line="268" w:lineRule="exact"/>
        <w:rPr>
          <w:rFonts w:ascii="Arial" w:hAnsi="Arial" w:cs="Arial"/>
          <w:b w:val="0"/>
          <w:bCs w:val="0"/>
          <w:color w:val="000000" w:themeColor="text1"/>
          <w:sz w:val="19"/>
          <w:szCs w:val="19"/>
        </w:rPr>
      </w:pPr>
    </w:p>
    <w:p w14:paraId="6802DC07" w14:textId="77777777" w:rsidR="00A10D82" w:rsidRPr="006533C8" w:rsidRDefault="00A10D82" w:rsidP="00A461A3">
      <w:pPr>
        <w:pStyle w:val="Legenda"/>
        <w:spacing w:after="0" w:line="268" w:lineRule="exact"/>
        <w:rPr>
          <w:rFonts w:ascii="Arial" w:hAnsi="Arial" w:cs="Arial"/>
          <w:b w:val="0"/>
          <w:bCs w:val="0"/>
          <w:color w:val="000000" w:themeColor="text1"/>
        </w:rPr>
      </w:pPr>
    </w:p>
    <w:p w14:paraId="7A769E55" w14:textId="37202A48" w:rsidR="001F37AA" w:rsidRPr="006533C8" w:rsidRDefault="001F37AA" w:rsidP="00A461A3">
      <w:pPr>
        <w:pStyle w:val="Legenda"/>
        <w:spacing w:after="0" w:line="268" w:lineRule="exact"/>
        <w:rPr>
          <w:rFonts w:ascii="Arial" w:hAnsi="Arial" w:cs="Arial"/>
          <w:b w:val="0"/>
          <w:bCs w:val="0"/>
          <w:color w:val="000000" w:themeColor="text1"/>
        </w:rPr>
      </w:pPr>
      <w:r w:rsidRPr="006533C8">
        <w:rPr>
          <w:rFonts w:ascii="Arial" w:hAnsi="Arial" w:cs="Arial"/>
          <w:b w:val="0"/>
          <w:bCs w:val="0"/>
          <w:color w:val="000000" w:themeColor="text1"/>
        </w:rPr>
        <w:t xml:space="preserve">Źródło: 1) Centralna Aplikacja Statystyczna, sprawozdanie </w:t>
      </w:r>
      <w:r w:rsidRPr="006533C8">
        <w:rPr>
          <w:rFonts w:ascii="Arial" w:hAnsi="Arial" w:cs="Arial"/>
          <w:b w:val="0"/>
          <w:bCs w:val="0"/>
          <w:i/>
          <w:iCs/>
          <w:color w:val="000000" w:themeColor="text1"/>
        </w:rPr>
        <w:t>MRiPS-06</w:t>
      </w:r>
      <w:r w:rsidRPr="006533C8">
        <w:rPr>
          <w:rFonts w:ascii="Arial" w:hAnsi="Arial" w:cs="Arial"/>
          <w:b w:val="0"/>
          <w:bCs w:val="0"/>
          <w:color w:val="000000" w:themeColor="text1"/>
        </w:rPr>
        <w:t xml:space="preserve"> za okres I-XII 2024 r., 2) Główny Urząd Statystyczny, </w:t>
      </w:r>
      <w:r w:rsidRPr="006533C8">
        <w:rPr>
          <w:rFonts w:ascii="Arial" w:hAnsi="Arial" w:cs="Arial"/>
          <w:b w:val="0"/>
          <w:bCs w:val="0"/>
          <w:i/>
          <w:iCs/>
          <w:color w:val="000000" w:themeColor="text1"/>
        </w:rPr>
        <w:t>Bank Danych Lokalnych</w:t>
      </w:r>
      <w:r w:rsidRPr="006533C8">
        <w:rPr>
          <w:rFonts w:ascii="Arial" w:hAnsi="Arial" w:cs="Arial"/>
          <w:b w:val="0"/>
          <w:bCs w:val="0"/>
          <w:color w:val="000000" w:themeColor="text1"/>
        </w:rPr>
        <w:t>, https://bdl.stat.gov.pl/BDL/start.</w:t>
      </w:r>
    </w:p>
    <w:p w14:paraId="33A52EEC" w14:textId="77777777" w:rsidR="001F37AA" w:rsidRPr="006533C8" w:rsidRDefault="001F37AA" w:rsidP="00A461A3">
      <w:pPr>
        <w:pStyle w:val="Legenda"/>
        <w:spacing w:after="0" w:line="268" w:lineRule="exact"/>
        <w:rPr>
          <w:rFonts w:ascii="Arial" w:hAnsi="Arial" w:cs="Arial"/>
          <w:b w:val="0"/>
          <w:bCs w:val="0"/>
          <w:color w:val="000000" w:themeColor="text1"/>
          <w:sz w:val="21"/>
          <w:szCs w:val="21"/>
        </w:rPr>
      </w:pPr>
    </w:p>
    <w:p w14:paraId="6305D9F1" w14:textId="77777777" w:rsidR="001F37AA" w:rsidRPr="006533C8" w:rsidRDefault="001F37AA" w:rsidP="00A461A3">
      <w:pPr>
        <w:spacing w:after="0"/>
        <w:rPr>
          <w:rFonts w:ascii="Arial" w:hAnsi="Arial" w:cs="Arial"/>
          <w:color w:val="00B0F0"/>
          <w:sz w:val="19"/>
          <w:szCs w:val="19"/>
        </w:rPr>
      </w:pPr>
    </w:p>
    <w:p w14:paraId="167A0EE6" w14:textId="77777777" w:rsidR="004D29F1" w:rsidRPr="006533C8" w:rsidRDefault="004D29F1" w:rsidP="00A461A3">
      <w:pPr>
        <w:spacing w:after="0"/>
        <w:rPr>
          <w:rFonts w:ascii="Arial" w:hAnsi="Arial" w:cs="Arial"/>
          <w:color w:val="00B0F0"/>
          <w:sz w:val="19"/>
          <w:szCs w:val="19"/>
        </w:rPr>
      </w:pPr>
    </w:p>
    <w:p w14:paraId="322D6584" w14:textId="77777777" w:rsidR="004D29F1" w:rsidRPr="006533C8" w:rsidRDefault="004D29F1" w:rsidP="00A461A3">
      <w:pPr>
        <w:spacing w:after="0"/>
        <w:rPr>
          <w:rFonts w:ascii="Arial" w:hAnsi="Arial" w:cs="Arial"/>
          <w:color w:val="00B0F0"/>
          <w:sz w:val="19"/>
          <w:szCs w:val="19"/>
        </w:rPr>
      </w:pPr>
    </w:p>
    <w:p w14:paraId="1046BCC3" w14:textId="77777777" w:rsidR="004D29F1" w:rsidRPr="006533C8" w:rsidRDefault="004D29F1" w:rsidP="00A461A3">
      <w:pPr>
        <w:spacing w:after="0"/>
        <w:rPr>
          <w:rFonts w:ascii="Arial" w:hAnsi="Arial" w:cs="Arial"/>
          <w:color w:val="00B0F0"/>
          <w:sz w:val="19"/>
          <w:szCs w:val="19"/>
        </w:rPr>
      </w:pPr>
    </w:p>
    <w:p w14:paraId="750AC01B" w14:textId="77777777" w:rsidR="004D29F1" w:rsidRPr="006533C8" w:rsidRDefault="004D29F1" w:rsidP="00A461A3">
      <w:pPr>
        <w:spacing w:after="0"/>
        <w:rPr>
          <w:rFonts w:ascii="Arial" w:hAnsi="Arial" w:cs="Arial"/>
          <w:color w:val="00B0F0"/>
          <w:sz w:val="19"/>
          <w:szCs w:val="19"/>
        </w:rPr>
      </w:pPr>
    </w:p>
    <w:p w14:paraId="0BF28F87" w14:textId="77777777" w:rsidR="004D29F1" w:rsidRPr="006533C8" w:rsidRDefault="004D29F1" w:rsidP="00A461A3">
      <w:pPr>
        <w:spacing w:after="0"/>
        <w:rPr>
          <w:rFonts w:ascii="Arial" w:hAnsi="Arial" w:cs="Arial"/>
          <w:color w:val="00B0F0"/>
          <w:sz w:val="19"/>
          <w:szCs w:val="19"/>
        </w:rPr>
      </w:pPr>
    </w:p>
    <w:p w14:paraId="0241FC88" w14:textId="77777777" w:rsidR="004D29F1" w:rsidRPr="006533C8" w:rsidRDefault="004D29F1" w:rsidP="00A461A3">
      <w:pPr>
        <w:spacing w:after="0"/>
        <w:rPr>
          <w:rFonts w:ascii="Arial" w:hAnsi="Arial" w:cs="Arial"/>
          <w:color w:val="00B0F0"/>
          <w:sz w:val="19"/>
          <w:szCs w:val="19"/>
        </w:rPr>
      </w:pPr>
    </w:p>
    <w:p w14:paraId="602E0DF7" w14:textId="77777777" w:rsidR="004D29F1" w:rsidRPr="006533C8" w:rsidRDefault="004D29F1" w:rsidP="00A461A3">
      <w:pPr>
        <w:spacing w:after="0"/>
        <w:rPr>
          <w:rFonts w:ascii="Arial" w:hAnsi="Arial" w:cs="Arial"/>
          <w:color w:val="00B0F0"/>
          <w:sz w:val="19"/>
          <w:szCs w:val="19"/>
        </w:rPr>
      </w:pPr>
    </w:p>
    <w:p w14:paraId="1A4ACB27" w14:textId="77777777" w:rsidR="004D29F1" w:rsidRPr="006533C8" w:rsidRDefault="004D29F1" w:rsidP="00A461A3">
      <w:pPr>
        <w:spacing w:after="0"/>
        <w:rPr>
          <w:rFonts w:ascii="Arial" w:hAnsi="Arial" w:cs="Arial"/>
          <w:color w:val="00B0F0"/>
          <w:sz w:val="19"/>
          <w:szCs w:val="19"/>
        </w:rPr>
      </w:pPr>
    </w:p>
    <w:p w14:paraId="053BB52D" w14:textId="77777777" w:rsidR="004D29F1" w:rsidRPr="006533C8" w:rsidRDefault="004D29F1" w:rsidP="00A461A3">
      <w:pPr>
        <w:spacing w:after="0"/>
        <w:rPr>
          <w:rFonts w:ascii="Arial" w:hAnsi="Arial" w:cs="Arial"/>
          <w:color w:val="00B0F0"/>
          <w:sz w:val="19"/>
          <w:szCs w:val="19"/>
        </w:rPr>
      </w:pPr>
    </w:p>
    <w:p w14:paraId="0DB5CF26" w14:textId="77777777" w:rsidR="004D29F1" w:rsidRPr="006533C8" w:rsidRDefault="004D29F1" w:rsidP="00A461A3">
      <w:pPr>
        <w:spacing w:after="0"/>
        <w:rPr>
          <w:rFonts w:ascii="Arial" w:hAnsi="Arial" w:cs="Arial"/>
          <w:color w:val="00B0F0"/>
          <w:sz w:val="19"/>
          <w:szCs w:val="19"/>
        </w:rPr>
      </w:pPr>
    </w:p>
    <w:p w14:paraId="1BF7A114" w14:textId="77777777" w:rsidR="004D29F1" w:rsidRPr="006533C8" w:rsidRDefault="004D29F1" w:rsidP="00A461A3">
      <w:pPr>
        <w:spacing w:after="0"/>
        <w:rPr>
          <w:rFonts w:ascii="Arial" w:hAnsi="Arial" w:cs="Arial"/>
          <w:color w:val="00B0F0"/>
          <w:sz w:val="19"/>
          <w:szCs w:val="19"/>
        </w:rPr>
      </w:pPr>
    </w:p>
    <w:p w14:paraId="2CF1E269" w14:textId="77777777" w:rsidR="004D29F1" w:rsidRPr="006533C8" w:rsidRDefault="004D29F1" w:rsidP="00A461A3">
      <w:pPr>
        <w:spacing w:after="0"/>
        <w:rPr>
          <w:rFonts w:ascii="Arial" w:hAnsi="Arial" w:cs="Arial"/>
          <w:color w:val="00B0F0"/>
          <w:sz w:val="19"/>
          <w:szCs w:val="19"/>
        </w:rPr>
      </w:pPr>
    </w:p>
    <w:p w14:paraId="2A91B519" w14:textId="77777777" w:rsidR="004D29F1" w:rsidRPr="006533C8" w:rsidRDefault="004D29F1" w:rsidP="00A461A3">
      <w:pPr>
        <w:spacing w:after="0"/>
        <w:rPr>
          <w:rFonts w:ascii="Arial" w:hAnsi="Arial" w:cs="Arial"/>
          <w:color w:val="00B0F0"/>
          <w:sz w:val="19"/>
          <w:szCs w:val="19"/>
        </w:rPr>
      </w:pPr>
    </w:p>
    <w:p w14:paraId="6C93D529" w14:textId="77777777" w:rsidR="004D29F1" w:rsidRPr="006533C8" w:rsidRDefault="004D29F1" w:rsidP="00A461A3">
      <w:pPr>
        <w:spacing w:after="0"/>
        <w:rPr>
          <w:rFonts w:ascii="Arial" w:hAnsi="Arial" w:cs="Arial"/>
          <w:color w:val="00B0F0"/>
          <w:sz w:val="19"/>
          <w:szCs w:val="19"/>
        </w:rPr>
      </w:pPr>
    </w:p>
    <w:p w14:paraId="14E240C5" w14:textId="77777777" w:rsidR="004D29F1" w:rsidRPr="006533C8" w:rsidRDefault="004D29F1" w:rsidP="00A461A3">
      <w:pPr>
        <w:spacing w:after="0"/>
        <w:rPr>
          <w:rFonts w:ascii="Arial" w:hAnsi="Arial" w:cs="Arial"/>
          <w:color w:val="00B0F0"/>
          <w:sz w:val="19"/>
          <w:szCs w:val="19"/>
        </w:rPr>
      </w:pPr>
    </w:p>
    <w:p w14:paraId="6E23DCA1" w14:textId="77777777" w:rsidR="004D29F1" w:rsidRPr="006533C8" w:rsidRDefault="004D29F1" w:rsidP="00A461A3">
      <w:pPr>
        <w:spacing w:after="0"/>
        <w:rPr>
          <w:rFonts w:ascii="Arial" w:hAnsi="Arial" w:cs="Arial"/>
          <w:color w:val="00B0F0"/>
          <w:sz w:val="19"/>
          <w:szCs w:val="19"/>
        </w:rPr>
      </w:pPr>
    </w:p>
    <w:p w14:paraId="100F0A09" w14:textId="77777777" w:rsidR="004D29F1" w:rsidRPr="006533C8" w:rsidRDefault="004D29F1" w:rsidP="00A461A3">
      <w:pPr>
        <w:spacing w:after="0"/>
        <w:rPr>
          <w:rFonts w:ascii="Arial" w:hAnsi="Arial" w:cs="Arial"/>
          <w:color w:val="00B0F0"/>
          <w:sz w:val="19"/>
          <w:szCs w:val="19"/>
        </w:rPr>
      </w:pPr>
    </w:p>
    <w:p w14:paraId="33BACA59" w14:textId="77777777" w:rsidR="004D29F1" w:rsidRPr="006533C8" w:rsidRDefault="004D29F1" w:rsidP="00A461A3">
      <w:pPr>
        <w:spacing w:after="0"/>
        <w:rPr>
          <w:rFonts w:ascii="Arial" w:hAnsi="Arial" w:cs="Arial"/>
          <w:color w:val="00B0F0"/>
          <w:sz w:val="19"/>
          <w:szCs w:val="19"/>
        </w:rPr>
      </w:pPr>
    </w:p>
    <w:p w14:paraId="12506A59" w14:textId="77777777" w:rsidR="004D29F1" w:rsidRPr="006533C8" w:rsidRDefault="004D29F1" w:rsidP="00A461A3">
      <w:pPr>
        <w:spacing w:after="0"/>
        <w:rPr>
          <w:rFonts w:ascii="Arial" w:hAnsi="Arial" w:cs="Arial"/>
          <w:color w:val="00B0F0"/>
          <w:sz w:val="19"/>
          <w:szCs w:val="19"/>
        </w:rPr>
      </w:pPr>
    </w:p>
    <w:p w14:paraId="27D2050F" w14:textId="77777777" w:rsidR="004D29F1" w:rsidRPr="006533C8" w:rsidRDefault="004D29F1" w:rsidP="00A461A3">
      <w:pPr>
        <w:spacing w:after="0"/>
        <w:rPr>
          <w:rFonts w:ascii="Arial" w:hAnsi="Arial" w:cs="Arial"/>
          <w:color w:val="00B0F0"/>
          <w:sz w:val="19"/>
          <w:szCs w:val="19"/>
        </w:rPr>
      </w:pPr>
    </w:p>
    <w:p w14:paraId="3A036901" w14:textId="77777777" w:rsidR="004D29F1" w:rsidRPr="006533C8" w:rsidRDefault="004D29F1" w:rsidP="00A461A3">
      <w:pPr>
        <w:spacing w:after="0"/>
        <w:rPr>
          <w:rFonts w:ascii="Arial" w:hAnsi="Arial" w:cs="Arial"/>
          <w:color w:val="00B0F0"/>
          <w:sz w:val="19"/>
          <w:szCs w:val="19"/>
        </w:rPr>
      </w:pPr>
    </w:p>
    <w:p w14:paraId="4345617B" w14:textId="77777777" w:rsidR="004D29F1" w:rsidRPr="006533C8" w:rsidRDefault="004D29F1" w:rsidP="00A461A3">
      <w:pPr>
        <w:spacing w:after="0"/>
        <w:rPr>
          <w:rFonts w:ascii="Arial" w:hAnsi="Arial" w:cs="Arial"/>
          <w:color w:val="00B0F0"/>
          <w:sz w:val="19"/>
          <w:szCs w:val="19"/>
        </w:rPr>
      </w:pPr>
    </w:p>
    <w:p w14:paraId="00925665" w14:textId="77777777" w:rsidR="004D29F1" w:rsidRPr="006533C8" w:rsidRDefault="004D29F1" w:rsidP="00A461A3">
      <w:pPr>
        <w:spacing w:after="0"/>
        <w:rPr>
          <w:rFonts w:ascii="Arial" w:hAnsi="Arial" w:cs="Arial"/>
          <w:color w:val="00B0F0"/>
          <w:sz w:val="19"/>
          <w:szCs w:val="19"/>
        </w:rPr>
      </w:pPr>
    </w:p>
    <w:p w14:paraId="3B04568E" w14:textId="77777777" w:rsidR="004D29F1" w:rsidRPr="006533C8" w:rsidRDefault="004D29F1" w:rsidP="00A461A3">
      <w:pPr>
        <w:spacing w:after="0"/>
        <w:rPr>
          <w:rFonts w:ascii="Arial" w:hAnsi="Arial" w:cs="Arial"/>
          <w:color w:val="00B0F0"/>
          <w:sz w:val="19"/>
          <w:szCs w:val="19"/>
        </w:rPr>
      </w:pPr>
    </w:p>
    <w:p w14:paraId="7286D3F4" w14:textId="77777777" w:rsidR="001F37AA" w:rsidRPr="006533C8" w:rsidRDefault="001F37AA" w:rsidP="00A461A3">
      <w:pPr>
        <w:spacing w:after="0"/>
        <w:rPr>
          <w:rFonts w:ascii="Arial" w:hAnsi="Arial" w:cs="Arial"/>
          <w:color w:val="00B0F0"/>
          <w:sz w:val="19"/>
          <w:szCs w:val="19"/>
        </w:rPr>
      </w:pPr>
    </w:p>
    <w:p w14:paraId="5607DDE7"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Specjalistyczne jednostki pomocy społecznej – liczba miejsc na 10 tys. mieszkańców w województwie śląskim, stan na koniec 2024 r.</w:t>
      </w:r>
      <w:r w:rsidRPr="006533C8">
        <w:rPr>
          <w:noProof/>
          <w:sz w:val="22"/>
          <w:szCs w:val="22"/>
        </w:rPr>
        <w:t xml:space="preserve"> </w:t>
      </w:r>
    </w:p>
    <w:p w14:paraId="06D8CA80" w14:textId="77777777" w:rsidR="001F37AA" w:rsidRPr="006533C8" w:rsidRDefault="001F37AA" w:rsidP="00A461A3">
      <w:pPr>
        <w:pStyle w:val="Bezodstpw"/>
        <w:rPr>
          <w:color w:val="000000" w:themeColor="text1"/>
        </w:rPr>
      </w:pPr>
      <w:r w:rsidRPr="006533C8">
        <w:rPr>
          <w:noProof/>
        </w:rPr>
        <mc:AlternateContent>
          <mc:Choice Requires="cx4">
            <w:drawing>
              <wp:anchor distT="0" distB="0" distL="114300" distR="114300" simplePos="0" relativeHeight="252228608" behindDoc="1" locked="0" layoutInCell="1" allowOverlap="1" wp14:anchorId="1111EDC4" wp14:editId="77DB30D9">
                <wp:simplePos x="0" y="0"/>
                <wp:positionH relativeFrom="column">
                  <wp:posOffset>2749550</wp:posOffset>
                </wp:positionH>
                <wp:positionV relativeFrom="paragraph">
                  <wp:posOffset>2683510</wp:posOffset>
                </wp:positionV>
                <wp:extent cx="2827020" cy="4248150"/>
                <wp:effectExtent l="0" t="0" r="0" b="0"/>
                <wp:wrapNone/>
                <wp:docPr id="727036474" name="Wykres 1">
                  <a:extLst xmlns:a="http://schemas.openxmlformats.org/drawingml/2006/main">
                    <a:ext uri="{FF2B5EF4-FFF2-40B4-BE49-F238E27FC236}">
                      <a16:creationId xmlns:a16="http://schemas.microsoft.com/office/drawing/2014/main" id="{107C0862-A285-4A4E-9C1C-B7F23AC9BD8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2"/>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228608" behindDoc="1" locked="0" layoutInCell="1" allowOverlap="1" wp14:anchorId="1111EDC4" wp14:editId="77DB30D9">
                <wp:simplePos x="0" y="0"/>
                <wp:positionH relativeFrom="column">
                  <wp:posOffset>2749550</wp:posOffset>
                </wp:positionH>
                <wp:positionV relativeFrom="paragraph">
                  <wp:posOffset>2683510</wp:posOffset>
                </wp:positionV>
                <wp:extent cx="2827020" cy="4248150"/>
                <wp:effectExtent l="0" t="0" r="0" b="0"/>
                <wp:wrapNone/>
                <wp:docPr id="727036474" name="Wykres 1">
                  <a:extLst xmlns:a="http://schemas.openxmlformats.org/drawingml/2006/main">
                    <a:ext uri="{FF2B5EF4-FFF2-40B4-BE49-F238E27FC236}">
                      <a16:creationId xmlns:a16="http://schemas.microsoft.com/office/drawing/2014/main" id="{107C0862-A285-4A4E-9C1C-B7F23AC9BD8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27036474" name="Wykres 1">
                          <a:extLst>
                            <a:ext uri="{FF2B5EF4-FFF2-40B4-BE49-F238E27FC236}">
                              <a16:creationId xmlns:a16="http://schemas.microsoft.com/office/drawing/2014/main" id="{107C0862-A285-4A4E-9C1C-B7F23AC9BD85}"/>
                            </a:ext>
                          </a:extLst>
                        </pic:cNvPr>
                        <pic:cNvPicPr>
                          <a:picLocks noGrp="1" noRot="1" noChangeAspect="1" noMove="1" noResize="1" noEditPoints="1" noAdjustHandles="1" noChangeArrowheads="1" noChangeShapeType="1"/>
                        </pic:cNvPicPr>
                      </pic:nvPicPr>
                      <pic:blipFill>
                        <a:blip r:embed="rId157"/>
                        <a:stretch>
                          <a:fillRect/>
                        </a:stretch>
                      </pic:blipFill>
                      <pic:spPr>
                        <a:xfrm>
                          <a:off x="0" y="0"/>
                          <a:ext cx="2827020" cy="424815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6533C8">
        <w:rPr>
          <w:noProof/>
        </w:rPr>
        <w:drawing>
          <wp:inline distT="0" distB="0" distL="0" distR="0" wp14:anchorId="2EEDDAF6" wp14:editId="75F5D905">
            <wp:extent cx="4366260" cy="7947660"/>
            <wp:effectExtent l="0" t="0" r="0" b="0"/>
            <wp:docPr id="1327172496" name="Wykres 1">
              <a:extLst xmlns:a="http://schemas.openxmlformats.org/drawingml/2006/main">
                <a:ext uri="{FF2B5EF4-FFF2-40B4-BE49-F238E27FC236}">
                  <a16:creationId xmlns:a16="http://schemas.microsoft.com/office/drawing/2014/main" id="{5B90A018-5E73-411D-AC27-301A0C95D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45DD5356" w14:textId="77777777" w:rsidR="001F37AA" w:rsidRPr="006533C8" w:rsidRDefault="001F37AA" w:rsidP="00A461A3">
      <w:pPr>
        <w:spacing w:after="0" w:line="268" w:lineRule="exact"/>
        <w:rPr>
          <w:rFonts w:ascii="Arial" w:hAnsi="Arial" w:cs="Arial"/>
          <w:color w:val="000000" w:themeColor="text1"/>
          <w:sz w:val="21"/>
          <w:szCs w:val="21"/>
        </w:rPr>
      </w:pPr>
    </w:p>
    <w:p w14:paraId="56D2E4FB" w14:textId="77777777" w:rsidR="001F37AA" w:rsidRPr="006533C8" w:rsidRDefault="001F37AA" w:rsidP="00A461A3">
      <w:pPr>
        <w:pStyle w:val="Legenda"/>
        <w:spacing w:after="0" w:line="268" w:lineRule="exact"/>
        <w:rPr>
          <w:rFonts w:ascii="Arial" w:hAnsi="Arial" w:cs="Arial"/>
          <w:b w:val="0"/>
          <w:bCs w:val="0"/>
          <w:color w:val="auto"/>
        </w:rPr>
      </w:pPr>
      <w:r w:rsidRPr="006533C8">
        <w:rPr>
          <w:rFonts w:ascii="Arial" w:hAnsi="Arial" w:cs="Arial"/>
          <w:b w:val="0"/>
          <w:bCs w:val="0"/>
          <w:color w:val="000000" w:themeColor="text1"/>
        </w:rPr>
        <w:t xml:space="preserve">Źródło: 1) Centralna Aplikacja Statystyczna, sprawozdanie </w:t>
      </w:r>
      <w:r w:rsidRPr="006533C8">
        <w:rPr>
          <w:rFonts w:ascii="Arial" w:hAnsi="Arial" w:cs="Arial"/>
          <w:b w:val="0"/>
          <w:bCs w:val="0"/>
          <w:i/>
          <w:iCs/>
          <w:color w:val="000000" w:themeColor="text1"/>
        </w:rPr>
        <w:t>MRiPS-06</w:t>
      </w:r>
      <w:r w:rsidRPr="006533C8">
        <w:rPr>
          <w:rFonts w:ascii="Arial" w:hAnsi="Arial" w:cs="Arial"/>
          <w:b w:val="0"/>
          <w:bCs w:val="0"/>
          <w:color w:val="000000" w:themeColor="text1"/>
        </w:rPr>
        <w:t xml:space="preserve"> za okres I-XII 2024 r., 2) Główny Urząd Statystyczny, </w:t>
      </w:r>
      <w:r w:rsidRPr="006533C8">
        <w:rPr>
          <w:rFonts w:ascii="Arial" w:hAnsi="Arial" w:cs="Arial"/>
          <w:b w:val="0"/>
          <w:bCs w:val="0"/>
          <w:i/>
          <w:iCs/>
          <w:color w:val="auto"/>
        </w:rPr>
        <w:t>Bank Danych Lokalnych</w:t>
      </w:r>
      <w:r w:rsidRPr="006533C8">
        <w:rPr>
          <w:rFonts w:ascii="Arial" w:hAnsi="Arial" w:cs="Arial"/>
          <w:b w:val="0"/>
          <w:bCs w:val="0"/>
          <w:color w:val="auto"/>
        </w:rPr>
        <w:t>, https://bdl.stat.gov.pl/BDL/start.</w:t>
      </w:r>
    </w:p>
    <w:p w14:paraId="73C5190C" w14:textId="77777777" w:rsidR="001F37AA" w:rsidRPr="006533C8" w:rsidRDefault="001F37AA" w:rsidP="00A461A3">
      <w:pPr>
        <w:pStyle w:val="Legenda"/>
        <w:spacing w:after="0" w:line="268" w:lineRule="exact"/>
        <w:rPr>
          <w:color w:val="000000" w:themeColor="text1"/>
          <w:sz w:val="16"/>
          <w:szCs w:val="16"/>
        </w:rPr>
      </w:pPr>
      <w:r w:rsidRPr="006533C8">
        <w:rPr>
          <w:rFonts w:ascii="Arial" w:hAnsi="Arial" w:cs="Arial"/>
          <w:b w:val="0"/>
          <w:color w:val="0070C0"/>
          <w:sz w:val="24"/>
          <w:szCs w:val="24"/>
        </w:rPr>
        <w:lastRenderedPageBreak/>
        <w:t>Specjalistyczne jednostki pomocy społecznej – liczba miejsc na 10 tys. mieszkańców, stan na koniec 2024 roku.</w:t>
      </w:r>
    </w:p>
    <w:p w14:paraId="6B5EDA84" w14:textId="77777777" w:rsidR="001F37AA" w:rsidRPr="006533C8" w:rsidRDefault="001F37AA" w:rsidP="00A461A3">
      <w:pPr>
        <w:rPr>
          <w:color w:val="000000" w:themeColor="text1"/>
        </w:rPr>
      </w:pPr>
      <w:r w:rsidRPr="006533C8">
        <w:rPr>
          <w:noProof/>
        </w:rPr>
        <w:drawing>
          <wp:anchor distT="0" distB="0" distL="114300" distR="114300" simplePos="0" relativeHeight="252230656" behindDoc="1" locked="0" layoutInCell="1" allowOverlap="1" wp14:anchorId="739383DB" wp14:editId="7D367040">
            <wp:simplePos x="0" y="0"/>
            <wp:positionH relativeFrom="column">
              <wp:posOffset>-24130</wp:posOffset>
            </wp:positionH>
            <wp:positionV relativeFrom="paragraph">
              <wp:posOffset>10160</wp:posOffset>
            </wp:positionV>
            <wp:extent cx="5656580" cy="5800725"/>
            <wp:effectExtent l="0" t="0" r="1270" b="0"/>
            <wp:wrapNone/>
            <wp:docPr id="65192364" name="Wykres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V relativeFrom="margin">
              <wp14:pctHeight>0</wp14:pctHeight>
            </wp14:sizeRelV>
          </wp:anchor>
        </w:drawing>
      </w:r>
    </w:p>
    <w:p w14:paraId="30F1EF38" w14:textId="77777777" w:rsidR="001F37AA" w:rsidRPr="006533C8" w:rsidRDefault="001F37AA" w:rsidP="00A461A3">
      <w:pPr>
        <w:spacing w:after="0" w:line="268" w:lineRule="exact"/>
        <w:rPr>
          <w:rFonts w:ascii="Arial" w:hAnsi="Arial" w:cs="Arial"/>
          <w:bCs/>
          <w:color w:val="000000" w:themeColor="text1"/>
          <w:sz w:val="19"/>
          <w:szCs w:val="19"/>
        </w:rPr>
      </w:pPr>
    </w:p>
    <w:p w14:paraId="4C72F529" w14:textId="77777777" w:rsidR="001F37AA" w:rsidRPr="006533C8" w:rsidRDefault="001F37AA" w:rsidP="00A461A3">
      <w:pPr>
        <w:spacing w:after="0" w:line="268" w:lineRule="exact"/>
        <w:rPr>
          <w:rFonts w:ascii="Arial" w:hAnsi="Arial" w:cs="Arial"/>
          <w:bCs/>
          <w:color w:val="000000" w:themeColor="text1"/>
          <w:sz w:val="19"/>
          <w:szCs w:val="19"/>
        </w:rPr>
      </w:pPr>
    </w:p>
    <w:p w14:paraId="7133FA1C" w14:textId="77777777" w:rsidR="001F37AA" w:rsidRPr="006533C8" w:rsidRDefault="001F37AA" w:rsidP="00A461A3">
      <w:pPr>
        <w:spacing w:after="0" w:line="268" w:lineRule="exact"/>
        <w:rPr>
          <w:rFonts w:ascii="Arial" w:hAnsi="Arial" w:cs="Arial"/>
          <w:bCs/>
          <w:color w:val="000000" w:themeColor="text1"/>
          <w:sz w:val="19"/>
          <w:szCs w:val="19"/>
        </w:rPr>
      </w:pPr>
    </w:p>
    <w:p w14:paraId="720F0AAA" w14:textId="77777777" w:rsidR="001F37AA" w:rsidRPr="006533C8" w:rsidRDefault="001F37AA" w:rsidP="00A461A3">
      <w:pPr>
        <w:spacing w:after="0" w:line="268" w:lineRule="exact"/>
        <w:rPr>
          <w:rFonts w:ascii="Arial" w:hAnsi="Arial" w:cs="Arial"/>
          <w:bCs/>
          <w:color w:val="000000" w:themeColor="text1"/>
          <w:sz w:val="19"/>
          <w:szCs w:val="19"/>
        </w:rPr>
      </w:pPr>
    </w:p>
    <w:p w14:paraId="46191DC2" w14:textId="77777777" w:rsidR="001F37AA" w:rsidRPr="006533C8" w:rsidRDefault="001F37AA" w:rsidP="00A461A3">
      <w:pPr>
        <w:spacing w:after="0" w:line="268" w:lineRule="exact"/>
        <w:rPr>
          <w:rFonts w:ascii="Arial" w:hAnsi="Arial" w:cs="Arial"/>
          <w:bCs/>
          <w:color w:val="000000" w:themeColor="text1"/>
          <w:sz w:val="19"/>
          <w:szCs w:val="19"/>
        </w:rPr>
      </w:pPr>
    </w:p>
    <w:p w14:paraId="4C977B02" w14:textId="77777777" w:rsidR="001F37AA" w:rsidRPr="006533C8" w:rsidRDefault="001F37AA" w:rsidP="00A461A3">
      <w:pPr>
        <w:spacing w:after="0" w:line="268" w:lineRule="exact"/>
        <w:rPr>
          <w:rFonts w:ascii="Arial" w:hAnsi="Arial" w:cs="Arial"/>
          <w:bCs/>
          <w:color w:val="000000" w:themeColor="text1"/>
          <w:sz w:val="19"/>
          <w:szCs w:val="19"/>
        </w:rPr>
      </w:pPr>
    </w:p>
    <w:p w14:paraId="6A56EC44" w14:textId="77777777" w:rsidR="001F37AA" w:rsidRPr="006533C8" w:rsidRDefault="001F37AA" w:rsidP="00A461A3">
      <w:pPr>
        <w:spacing w:after="0" w:line="268" w:lineRule="exact"/>
        <w:rPr>
          <w:rFonts w:ascii="Arial" w:hAnsi="Arial" w:cs="Arial"/>
          <w:bCs/>
          <w:color w:val="000000" w:themeColor="text1"/>
          <w:sz w:val="19"/>
          <w:szCs w:val="19"/>
        </w:rPr>
      </w:pPr>
    </w:p>
    <w:p w14:paraId="23B2E62A" w14:textId="77777777" w:rsidR="001F37AA" w:rsidRPr="006533C8" w:rsidRDefault="001F37AA" w:rsidP="00A461A3">
      <w:pPr>
        <w:spacing w:after="0" w:line="268" w:lineRule="exact"/>
        <w:rPr>
          <w:rFonts w:ascii="Arial" w:hAnsi="Arial" w:cs="Arial"/>
          <w:bCs/>
          <w:color w:val="000000" w:themeColor="text1"/>
          <w:sz w:val="19"/>
          <w:szCs w:val="19"/>
        </w:rPr>
      </w:pPr>
    </w:p>
    <w:p w14:paraId="21349D98" w14:textId="77777777" w:rsidR="001F37AA" w:rsidRPr="006533C8" w:rsidRDefault="001F37AA" w:rsidP="00A461A3">
      <w:pPr>
        <w:spacing w:after="0" w:line="268" w:lineRule="exact"/>
        <w:rPr>
          <w:rFonts w:ascii="Arial" w:hAnsi="Arial" w:cs="Arial"/>
          <w:bCs/>
          <w:color w:val="000000" w:themeColor="text1"/>
          <w:sz w:val="19"/>
          <w:szCs w:val="19"/>
        </w:rPr>
      </w:pPr>
    </w:p>
    <w:p w14:paraId="7A8E9CDE" w14:textId="77777777" w:rsidR="001F37AA" w:rsidRPr="006533C8" w:rsidRDefault="001F37AA" w:rsidP="00A461A3">
      <w:pPr>
        <w:spacing w:after="0" w:line="268" w:lineRule="exact"/>
        <w:rPr>
          <w:rFonts w:ascii="Arial" w:hAnsi="Arial" w:cs="Arial"/>
          <w:bCs/>
          <w:color w:val="000000" w:themeColor="text1"/>
          <w:sz w:val="19"/>
          <w:szCs w:val="19"/>
        </w:rPr>
      </w:pPr>
    </w:p>
    <w:p w14:paraId="4C24E9E2" w14:textId="77777777" w:rsidR="001F37AA" w:rsidRPr="006533C8" w:rsidRDefault="001F37AA" w:rsidP="00A461A3">
      <w:pPr>
        <w:spacing w:after="0" w:line="268" w:lineRule="exact"/>
        <w:rPr>
          <w:rFonts w:ascii="Arial" w:hAnsi="Arial" w:cs="Arial"/>
          <w:bCs/>
          <w:color w:val="000000" w:themeColor="text1"/>
          <w:sz w:val="19"/>
          <w:szCs w:val="19"/>
        </w:rPr>
      </w:pPr>
    </w:p>
    <w:p w14:paraId="3F2D590B" w14:textId="77777777" w:rsidR="001F37AA" w:rsidRPr="006533C8" w:rsidRDefault="001F37AA" w:rsidP="00A461A3">
      <w:pPr>
        <w:spacing w:after="0" w:line="268" w:lineRule="exact"/>
        <w:rPr>
          <w:rFonts w:ascii="Arial" w:hAnsi="Arial" w:cs="Arial"/>
          <w:bCs/>
          <w:color w:val="000000" w:themeColor="text1"/>
          <w:sz w:val="19"/>
          <w:szCs w:val="19"/>
        </w:rPr>
      </w:pPr>
    </w:p>
    <w:p w14:paraId="49BDE1F3" w14:textId="77777777" w:rsidR="001F37AA" w:rsidRPr="006533C8" w:rsidRDefault="001F37AA" w:rsidP="00A461A3">
      <w:pPr>
        <w:tabs>
          <w:tab w:val="left" w:pos="2940"/>
        </w:tabs>
        <w:spacing w:after="0" w:line="268" w:lineRule="exact"/>
        <w:rPr>
          <w:rFonts w:ascii="Arial" w:hAnsi="Arial" w:cs="Arial"/>
          <w:bCs/>
          <w:color w:val="000000" w:themeColor="text1"/>
          <w:sz w:val="19"/>
          <w:szCs w:val="19"/>
        </w:rPr>
      </w:pPr>
      <w:r w:rsidRPr="006533C8">
        <w:rPr>
          <w:rFonts w:ascii="Arial" w:hAnsi="Arial" w:cs="Arial"/>
          <w:bCs/>
          <w:color w:val="000000" w:themeColor="text1"/>
          <w:sz w:val="19"/>
          <w:szCs w:val="19"/>
        </w:rPr>
        <w:tab/>
      </w:r>
    </w:p>
    <w:p w14:paraId="1491F0C9" w14:textId="77777777" w:rsidR="001F37AA" w:rsidRPr="006533C8" w:rsidRDefault="001F37AA" w:rsidP="00A461A3">
      <w:pPr>
        <w:spacing w:after="0" w:line="268" w:lineRule="exact"/>
        <w:rPr>
          <w:rFonts w:ascii="Arial" w:hAnsi="Arial" w:cs="Arial"/>
          <w:bCs/>
          <w:color w:val="000000" w:themeColor="text1"/>
          <w:sz w:val="19"/>
          <w:szCs w:val="19"/>
        </w:rPr>
      </w:pPr>
    </w:p>
    <w:p w14:paraId="3DCF09C4" w14:textId="77777777" w:rsidR="001F37AA" w:rsidRPr="006533C8" w:rsidRDefault="001F37AA" w:rsidP="00A461A3">
      <w:pPr>
        <w:spacing w:after="0" w:line="268" w:lineRule="exact"/>
        <w:rPr>
          <w:rFonts w:ascii="Arial" w:hAnsi="Arial" w:cs="Arial"/>
          <w:bCs/>
          <w:color w:val="000000" w:themeColor="text1"/>
          <w:sz w:val="19"/>
          <w:szCs w:val="19"/>
        </w:rPr>
      </w:pPr>
    </w:p>
    <w:p w14:paraId="4AB66743" w14:textId="77777777" w:rsidR="001F37AA" w:rsidRPr="006533C8" w:rsidRDefault="001F37AA" w:rsidP="00A461A3">
      <w:pPr>
        <w:spacing w:after="0" w:line="268" w:lineRule="exact"/>
        <w:rPr>
          <w:rFonts w:ascii="Arial" w:hAnsi="Arial" w:cs="Arial"/>
          <w:bCs/>
          <w:color w:val="000000" w:themeColor="text1"/>
          <w:sz w:val="19"/>
          <w:szCs w:val="19"/>
        </w:rPr>
      </w:pPr>
    </w:p>
    <w:p w14:paraId="52A464FB" w14:textId="77777777" w:rsidR="001F37AA" w:rsidRPr="006533C8" w:rsidRDefault="001F37AA" w:rsidP="00A461A3">
      <w:pPr>
        <w:spacing w:after="0" w:line="268" w:lineRule="exact"/>
        <w:rPr>
          <w:rFonts w:ascii="Arial" w:hAnsi="Arial" w:cs="Arial"/>
          <w:bCs/>
          <w:color w:val="000000" w:themeColor="text1"/>
          <w:sz w:val="19"/>
          <w:szCs w:val="19"/>
        </w:rPr>
      </w:pPr>
    </w:p>
    <w:p w14:paraId="07C2E3C1" w14:textId="77777777" w:rsidR="001F37AA" w:rsidRPr="006533C8" w:rsidRDefault="001F37AA" w:rsidP="00A461A3">
      <w:pPr>
        <w:spacing w:after="0" w:line="268" w:lineRule="exact"/>
        <w:rPr>
          <w:rFonts w:ascii="Arial" w:hAnsi="Arial" w:cs="Arial"/>
          <w:bCs/>
          <w:color w:val="000000" w:themeColor="text1"/>
          <w:sz w:val="19"/>
          <w:szCs w:val="19"/>
        </w:rPr>
      </w:pPr>
    </w:p>
    <w:p w14:paraId="5AA80C2C" w14:textId="77777777" w:rsidR="001F37AA" w:rsidRPr="006533C8" w:rsidRDefault="001F37AA" w:rsidP="00A461A3">
      <w:pPr>
        <w:spacing w:after="0" w:line="268" w:lineRule="exact"/>
        <w:rPr>
          <w:rFonts w:ascii="Arial" w:hAnsi="Arial" w:cs="Arial"/>
          <w:bCs/>
          <w:color w:val="000000" w:themeColor="text1"/>
          <w:sz w:val="19"/>
          <w:szCs w:val="19"/>
        </w:rPr>
      </w:pPr>
    </w:p>
    <w:p w14:paraId="7BE7E280" w14:textId="77777777" w:rsidR="001F37AA" w:rsidRPr="006533C8" w:rsidRDefault="001F37AA" w:rsidP="00A461A3">
      <w:pPr>
        <w:spacing w:after="0" w:line="268" w:lineRule="exact"/>
        <w:rPr>
          <w:rFonts w:ascii="Arial" w:hAnsi="Arial" w:cs="Arial"/>
          <w:bCs/>
          <w:color w:val="000000" w:themeColor="text1"/>
          <w:sz w:val="19"/>
          <w:szCs w:val="19"/>
        </w:rPr>
      </w:pPr>
    </w:p>
    <w:p w14:paraId="09E945A2" w14:textId="77777777" w:rsidR="001F37AA" w:rsidRPr="006533C8" w:rsidRDefault="001F37AA" w:rsidP="00A461A3">
      <w:pPr>
        <w:spacing w:after="0" w:line="268" w:lineRule="exact"/>
        <w:rPr>
          <w:rFonts w:ascii="Arial" w:hAnsi="Arial" w:cs="Arial"/>
          <w:bCs/>
          <w:color w:val="000000" w:themeColor="text1"/>
          <w:sz w:val="19"/>
          <w:szCs w:val="19"/>
        </w:rPr>
      </w:pPr>
    </w:p>
    <w:p w14:paraId="55211884" w14:textId="77777777" w:rsidR="001F37AA" w:rsidRPr="006533C8" w:rsidRDefault="001F37AA" w:rsidP="00A461A3">
      <w:pPr>
        <w:spacing w:after="0" w:line="268" w:lineRule="exact"/>
        <w:rPr>
          <w:rFonts w:ascii="Arial" w:hAnsi="Arial" w:cs="Arial"/>
          <w:bCs/>
          <w:color w:val="000000" w:themeColor="text1"/>
          <w:sz w:val="19"/>
          <w:szCs w:val="19"/>
        </w:rPr>
      </w:pPr>
    </w:p>
    <w:p w14:paraId="71B6506C" w14:textId="77777777" w:rsidR="001F37AA" w:rsidRPr="006533C8" w:rsidRDefault="001F37AA" w:rsidP="00A461A3">
      <w:pPr>
        <w:spacing w:after="0" w:line="268" w:lineRule="exact"/>
        <w:rPr>
          <w:rFonts w:ascii="Arial" w:hAnsi="Arial" w:cs="Arial"/>
          <w:bCs/>
          <w:color w:val="000000" w:themeColor="text1"/>
          <w:sz w:val="18"/>
          <w:szCs w:val="18"/>
        </w:rPr>
      </w:pPr>
    </w:p>
    <w:p w14:paraId="7A384295" w14:textId="77777777" w:rsidR="001F37AA" w:rsidRPr="006533C8" w:rsidRDefault="001F37AA" w:rsidP="00A461A3">
      <w:pPr>
        <w:spacing w:after="0" w:line="268" w:lineRule="exact"/>
        <w:rPr>
          <w:rFonts w:ascii="Arial" w:hAnsi="Arial" w:cs="Arial"/>
          <w:bCs/>
          <w:color w:val="000000" w:themeColor="text1"/>
          <w:sz w:val="18"/>
          <w:szCs w:val="18"/>
        </w:rPr>
      </w:pPr>
    </w:p>
    <w:p w14:paraId="5B5F3800" w14:textId="77777777" w:rsidR="001F37AA" w:rsidRPr="006533C8" w:rsidRDefault="001F37AA" w:rsidP="00A461A3">
      <w:pPr>
        <w:spacing w:after="0" w:line="268" w:lineRule="exact"/>
        <w:rPr>
          <w:rFonts w:ascii="Arial" w:hAnsi="Arial" w:cs="Arial"/>
          <w:bCs/>
          <w:color w:val="000000" w:themeColor="text1"/>
          <w:sz w:val="18"/>
          <w:szCs w:val="18"/>
        </w:rPr>
      </w:pPr>
    </w:p>
    <w:p w14:paraId="6EF44B2A" w14:textId="77777777" w:rsidR="001F37AA" w:rsidRPr="006533C8" w:rsidRDefault="001F37AA" w:rsidP="00A461A3">
      <w:pPr>
        <w:spacing w:after="0" w:line="268" w:lineRule="exact"/>
        <w:rPr>
          <w:rFonts w:ascii="Arial" w:hAnsi="Arial" w:cs="Arial"/>
          <w:bCs/>
          <w:color w:val="000000" w:themeColor="text1"/>
          <w:sz w:val="18"/>
          <w:szCs w:val="18"/>
        </w:rPr>
      </w:pPr>
    </w:p>
    <w:p w14:paraId="2CF46B11" w14:textId="77777777" w:rsidR="001F37AA" w:rsidRPr="006533C8" w:rsidRDefault="001F37AA" w:rsidP="00A461A3">
      <w:pPr>
        <w:spacing w:after="0" w:line="268" w:lineRule="exact"/>
        <w:rPr>
          <w:rFonts w:ascii="Arial" w:hAnsi="Arial" w:cs="Arial"/>
          <w:bCs/>
          <w:color w:val="000000" w:themeColor="text1"/>
          <w:sz w:val="18"/>
          <w:szCs w:val="18"/>
        </w:rPr>
      </w:pPr>
    </w:p>
    <w:p w14:paraId="37BC38BA" w14:textId="77777777" w:rsidR="001F37AA" w:rsidRPr="006533C8" w:rsidRDefault="001F37AA" w:rsidP="00A461A3">
      <w:pPr>
        <w:spacing w:after="0" w:line="268" w:lineRule="exact"/>
        <w:rPr>
          <w:rFonts w:ascii="Arial" w:hAnsi="Arial" w:cs="Arial"/>
          <w:bCs/>
          <w:color w:val="000000" w:themeColor="text1"/>
          <w:sz w:val="18"/>
          <w:szCs w:val="18"/>
        </w:rPr>
      </w:pPr>
    </w:p>
    <w:p w14:paraId="4AD91156" w14:textId="77777777" w:rsidR="001F37AA" w:rsidRPr="006533C8" w:rsidRDefault="001F37AA" w:rsidP="00A461A3">
      <w:pPr>
        <w:spacing w:after="0" w:line="268" w:lineRule="exact"/>
        <w:rPr>
          <w:rFonts w:ascii="Arial" w:hAnsi="Arial" w:cs="Arial"/>
          <w:bCs/>
          <w:color w:val="000000" w:themeColor="text1"/>
          <w:sz w:val="18"/>
          <w:szCs w:val="18"/>
        </w:rPr>
      </w:pPr>
    </w:p>
    <w:p w14:paraId="047ADAF3" w14:textId="77777777" w:rsidR="001F37AA" w:rsidRPr="006533C8" w:rsidRDefault="001F37AA" w:rsidP="00A461A3">
      <w:pPr>
        <w:spacing w:after="0" w:line="268" w:lineRule="exact"/>
        <w:rPr>
          <w:rFonts w:ascii="Arial" w:hAnsi="Arial" w:cs="Arial"/>
          <w:bCs/>
          <w:color w:val="000000" w:themeColor="text1"/>
          <w:sz w:val="18"/>
          <w:szCs w:val="18"/>
        </w:rPr>
      </w:pPr>
    </w:p>
    <w:p w14:paraId="782E536C" w14:textId="77777777" w:rsidR="001F37AA" w:rsidRPr="006533C8" w:rsidRDefault="001F37AA" w:rsidP="00A461A3">
      <w:pPr>
        <w:spacing w:after="0" w:line="268" w:lineRule="exact"/>
        <w:rPr>
          <w:rFonts w:ascii="Arial" w:hAnsi="Arial" w:cs="Arial"/>
          <w:bCs/>
          <w:color w:val="000000" w:themeColor="text1"/>
          <w:sz w:val="18"/>
          <w:szCs w:val="18"/>
        </w:rPr>
      </w:pPr>
    </w:p>
    <w:p w14:paraId="24434A73" w14:textId="77777777" w:rsidR="001F37AA" w:rsidRPr="006533C8" w:rsidRDefault="001F37AA" w:rsidP="00A461A3">
      <w:pPr>
        <w:spacing w:after="0" w:line="268" w:lineRule="exact"/>
        <w:rPr>
          <w:rFonts w:ascii="Arial" w:hAnsi="Arial" w:cs="Arial"/>
          <w:bCs/>
          <w:color w:val="000000" w:themeColor="text1"/>
          <w:sz w:val="18"/>
          <w:szCs w:val="18"/>
        </w:rPr>
      </w:pPr>
    </w:p>
    <w:p w14:paraId="6A23D871" w14:textId="77777777" w:rsidR="00A10D82" w:rsidRPr="006533C8" w:rsidRDefault="00A10D82" w:rsidP="00A461A3">
      <w:pPr>
        <w:spacing w:after="0" w:line="268" w:lineRule="exact"/>
        <w:rPr>
          <w:rFonts w:ascii="Arial" w:hAnsi="Arial" w:cs="Arial"/>
          <w:bCs/>
          <w:color w:val="000000" w:themeColor="text1"/>
          <w:sz w:val="18"/>
          <w:szCs w:val="18"/>
        </w:rPr>
      </w:pPr>
    </w:p>
    <w:p w14:paraId="59B409CE" w14:textId="77777777" w:rsidR="00A10D82" w:rsidRPr="006533C8" w:rsidRDefault="00A10D82" w:rsidP="00A461A3">
      <w:pPr>
        <w:spacing w:after="0" w:line="268" w:lineRule="exact"/>
        <w:rPr>
          <w:rFonts w:ascii="Arial" w:hAnsi="Arial" w:cs="Arial"/>
          <w:bCs/>
          <w:color w:val="000000" w:themeColor="text1"/>
          <w:sz w:val="18"/>
          <w:szCs w:val="18"/>
        </w:rPr>
      </w:pPr>
    </w:p>
    <w:p w14:paraId="448BED20" w14:textId="7C335E42" w:rsidR="001F37AA" w:rsidRPr="006533C8" w:rsidRDefault="001F37AA" w:rsidP="00A461A3">
      <w:pPr>
        <w:spacing w:after="0" w:line="268" w:lineRule="exact"/>
        <w:rPr>
          <w:rFonts w:ascii="Arial" w:hAnsi="Arial" w:cs="Arial"/>
          <w:bCs/>
          <w:color w:val="000000" w:themeColor="text1"/>
          <w:sz w:val="18"/>
          <w:szCs w:val="18"/>
        </w:rPr>
      </w:pPr>
      <w:r w:rsidRPr="006533C8">
        <w:rPr>
          <w:rFonts w:ascii="Arial" w:hAnsi="Arial" w:cs="Arial"/>
          <w:bCs/>
          <w:color w:val="000000" w:themeColor="text1"/>
          <w:sz w:val="18"/>
          <w:szCs w:val="18"/>
        </w:rPr>
        <w:t xml:space="preserve">Źródło: 1) Centralna Aplikacja Statystyczna, sprawozdanie </w:t>
      </w:r>
      <w:r w:rsidRPr="006533C8">
        <w:rPr>
          <w:rFonts w:ascii="Arial" w:hAnsi="Arial" w:cs="Arial"/>
          <w:bCs/>
          <w:i/>
          <w:iCs/>
          <w:color w:val="000000" w:themeColor="text1"/>
          <w:sz w:val="18"/>
          <w:szCs w:val="18"/>
        </w:rPr>
        <w:t>MRiPS-06</w:t>
      </w:r>
      <w:r w:rsidRPr="006533C8">
        <w:rPr>
          <w:rFonts w:ascii="Arial" w:hAnsi="Arial" w:cs="Arial"/>
          <w:bCs/>
          <w:color w:val="000000" w:themeColor="text1"/>
          <w:sz w:val="18"/>
          <w:szCs w:val="18"/>
        </w:rPr>
        <w:t xml:space="preserve"> za okres I-XII 2024 r., 2) Główny Urząd Statystyczny, </w:t>
      </w:r>
      <w:r w:rsidRPr="006533C8">
        <w:rPr>
          <w:rFonts w:ascii="Arial" w:hAnsi="Arial" w:cs="Arial"/>
          <w:bCs/>
          <w:i/>
          <w:iCs/>
          <w:color w:val="000000" w:themeColor="text1"/>
          <w:sz w:val="18"/>
          <w:szCs w:val="18"/>
        </w:rPr>
        <w:t>Bank Danych Lokalnych</w:t>
      </w:r>
      <w:r w:rsidRPr="006533C8">
        <w:rPr>
          <w:rFonts w:ascii="Arial" w:hAnsi="Arial" w:cs="Arial"/>
          <w:bCs/>
          <w:color w:val="000000" w:themeColor="text1"/>
          <w:sz w:val="18"/>
          <w:szCs w:val="18"/>
        </w:rPr>
        <w:t>, https://bdl.stat.gov.pl/BDL/start.</w:t>
      </w:r>
    </w:p>
    <w:p w14:paraId="4714CC2D" w14:textId="77777777" w:rsidR="001F37AA" w:rsidRPr="006533C8" w:rsidRDefault="001F37AA" w:rsidP="00A461A3">
      <w:pPr>
        <w:pStyle w:val="Legenda"/>
        <w:spacing w:after="0" w:line="268" w:lineRule="exact"/>
        <w:rPr>
          <w:rFonts w:ascii="Arial" w:hAnsi="Arial" w:cs="Arial"/>
          <w:b w:val="0"/>
          <w:color w:val="0070C0"/>
          <w:sz w:val="24"/>
          <w:szCs w:val="24"/>
        </w:rPr>
      </w:pPr>
    </w:p>
    <w:p w14:paraId="03E9B53D" w14:textId="77777777" w:rsidR="001F37AA" w:rsidRPr="006533C8" w:rsidRDefault="001F37AA" w:rsidP="00A461A3"/>
    <w:p w14:paraId="37DAA54D" w14:textId="77777777" w:rsidR="001F37AA" w:rsidRPr="006533C8" w:rsidRDefault="001F37AA" w:rsidP="00A461A3"/>
    <w:p w14:paraId="5A044108" w14:textId="77777777" w:rsidR="001F37AA" w:rsidRPr="006533C8" w:rsidRDefault="001F37AA" w:rsidP="00A461A3"/>
    <w:p w14:paraId="703FA360"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br/>
      </w:r>
    </w:p>
    <w:p w14:paraId="546B810D" w14:textId="77777777" w:rsidR="001F37AA" w:rsidRPr="006533C8" w:rsidRDefault="001F37AA" w:rsidP="00A461A3"/>
    <w:p w14:paraId="3B42AE35"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Struktura miejsc w specjalistycznych jednostkach pomocy społecznej – województwo śląskie, stan na koniec 2024 r. (N=18 356).</w:t>
      </w:r>
    </w:p>
    <w:p w14:paraId="082202F8" w14:textId="77777777" w:rsidR="001F37AA" w:rsidRPr="006533C8" w:rsidRDefault="001F37AA" w:rsidP="00A461A3">
      <w:pPr>
        <w:pStyle w:val="Legenda"/>
        <w:spacing w:after="0" w:line="268" w:lineRule="exact"/>
        <w:rPr>
          <w:color w:val="000000" w:themeColor="text1"/>
        </w:rPr>
      </w:pPr>
      <w:r w:rsidRPr="006533C8">
        <w:rPr>
          <w:noProof/>
        </w:rPr>
        <w:drawing>
          <wp:anchor distT="0" distB="0" distL="114300" distR="114300" simplePos="0" relativeHeight="252221440" behindDoc="1" locked="0" layoutInCell="1" allowOverlap="1" wp14:anchorId="2C7D45A8" wp14:editId="5CE601FD">
            <wp:simplePos x="0" y="0"/>
            <wp:positionH relativeFrom="column">
              <wp:posOffset>-54610</wp:posOffset>
            </wp:positionH>
            <wp:positionV relativeFrom="paragraph">
              <wp:posOffset>125095</wp:posOffset>
            </wp:positionV>
            <wp:extent cx="5314950" cy="3067050"/>
            <wp:effectExtent l="0" t="0" r="0" b="0"/>
            <wp:wrapNone/>
            <wp:docPr id="933238966" name="Wykres 1">
              <a:extLst xmlns:a="http://schemas.openxmlformats.org/drawingml/2006/main">
                <a:ext uri="{FF2B5EF4-FFF2-40B4-BE49-F238E27FC236}">
                  <a16:creationId xmlns:a16="http://schemas.microsoft.com/office/drawing/2014/main" id="{5F560F14-42EC-471F-BE7C-71B695A64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anchor>
        </w:drawing>
      </w:r>
    </w:p>
    <w:p w14:paraId="1BD8A429" w14:textId="77777777" w:rsidR="001F37AA" w:rsidRPr="006533C8" w:rsidRDefault="001F37AA" w:rsidP="00A461A3">
      <w:pPr>
        <w:rPr>
          <w:color w:val="000000" w:themeColor="text1"/>
        </w:rPr>
      </w:pPr>
    </w:p>
    <w:p w14:paraId="611E77FC" w14:textId="77777777" w:rsidR="001F37AA" w:rsidRPr="006533C8" w:rsidRDefault="001F37AA" w:rsidP="00A461A3">
      <w:pPr>
        <w:rPr>
          <w:color w:val="000000" w:themeColor="text1"/>
        </w:rPr>
      </w:pPr>
    </w:p>
    <w:p w14:paraId="68EDD623" w14:textId="77777777" w:rsidR="001F37AA" w:rsidRPr="006533C8" w:rsidRDefault="001F37AA" w:rsidP="00A461A3">
      <w:pPr>
        <w:rPr>
          <w:color w:val="000000" w:themeColor="text1"/>
        </w:rPr>
      </w:pPr>
    </w:p>
    <w:p w14:paraId="073CE385" w14:textId="77777777" w:rsidR="001F37AA" w:rsidRPr="006533C8" w:rsidRDefault="001F37AA" w:rsidP="00A461A3">
      <w:pPr>
        <w:rPr>
          <w:color w:val="000000" w:themeColor="text1"/>
        </w:rPr>
      </w:pPr>
    </w:p>
    <w:p w14:paraId="45F120E2" w14:textId="77777777" w:rsidR="001F37AA" w:rsidRPr="006533C8" w:rsidRDefault="001F37AA" w:rsidP="00A461A3">
      <w:pPr>
        <w:rPr>
          <w:color w:val="000000" w:themeColor="text1"/>
        </w:rPr>
      </w:pPr>
    </w:p>
    <w:p w14:paraId="4E876773" w14:textId="77777777" w:rsidR="001F37AA" w:rsidRPr="006533C8" w:rsidRDefault="001F37AA" w:rsidP="00A461A3">
      <w:pPr>
        <w:rPr>
          <w:color w:val="000000" w:themeColor="text1"/>
        </w:rPr>
      </w:pPr>
    </w:p>
    <w:p w14:paraId="3B988F74" w14:textId="77777777" w:rsidR="001F37AA" w:rsidRPr="006533C8" w:rsidRDefault="001F37AA" w:rsidP="00A461A3">
      <w:pPr>
        <w:rPr>
          <w:color w:val="000000" w:themeColor="text1"/>
        </w:rPr>
      </w:pPr>
    </w:p>
    <w:p w14:paraId="66C42576" w14:textId="77777777" w:rsidR="001F37AA" w:rsidRPr="006533C8" w:rsidRDefault="001F37AA" w:rsidP="00A461A3">
      <w:pPr>
        <w:rPr>
          <w:color w:val="000000" w:themeColor="text1"/>
        </w:rPr>
      </w:pPr>
    </w:p>
    <w:p w14:paraId="0DDE1549" w14:textId="77777777" w:rsidR="001F37AA" w:rsidRPr="006533C8" w:rsidRDefault="001F37AA" w:rsidP="00A461A3">
      <w:pPr>
        <w:rPr>
          <w:color w:val="000000" w:themeColor="text1"/>
        </w:rPr>
      </w:pPr>
    </w:p>
    <w:p w14:paraId="1BE336D6" w14:textId="77777777" w:rsidR="001F37AA" w:rsidRPr="006533C8" w:rsidRDefault="001F37AA" w:rsidP="00A461A3">
      <w:pPr>
        <w:rPr>
          <w:color w:val="000000" w:themeColor="text1"/>
        </w:rPr>
      </w:pPr>
    </w:p>
    <w:p w14:paraId="76BB74C0" w14:textId="77777777" w:rsidR="001F37AA" w:rsidRPr="006533C8" w:rsidRDefault="001F37AA" w:rsidP="00A461A3">
      <w:pPr>
        <w:spacing w:after="0" w:line="268" w:lineRule="exact"/>
        <w:rPr>
          <w:rFonts w:ascii="Arial" w:hAnsi="Arial" w:cs="Arial"/>
          <w:color w:val="000000" w:themeColor="text1"/>
          <w:sz w:val="18"/>
          <w:szCs w:val="18"/>
        </w:rPr>
      </w:pPr>
      <w:bookmarkStart w:id="161" w:name="_Toc417460450"/>
      <w:r w:rsidRPr="006533C8">
        <w:rPr>
          <w:rFonts w:ascii="Arial" w:hAnsi="Arial" w:cs="Arial"/>
          <w:color w:val="000000" w:themeColor="text1"/>
          <w:sz w:val="18"/>
          <w:szCs w:val="18"/>
        </w:rPr>
        <w:t xml:space="preserve">Źródło: Centralna Aplikacja Statystyczna, sprawozdanie </w:t>
      </w:r>
      <w:r w:rsidRPr="006533C8">
        <w:rPr>
          <w:rFonts w:ascii="Arial" w:hAnsi="Arial" w:cs="Arial"/>
          <w:i/>
          <w:iCs/>
          <w:color w:val="000000" w:themeColor="text1"/>
          <w:sz w:val="18"/>
          <w:szCs w:val="18"/>
        </w:rPr>
        <w:t>MRiPS-06</w:t>
      </w:r>
      <w:r w:rsidRPr="006533C8">
        <w:rPr>
          <w:rFonts w:ascii="Arial" w:hAnsi="Arial" w:cs="Arial"/>
          <w:color w:val="000000" w:themeColor="text1"/>
          <w:sz w:val="18"/>
          <w:szCs w:val="18"/>
        </w:rPr>
        <w:t xml:space="preserve"> za okres I-XII 2024 r.</w:t>
      </w:r>
    </w:p>
    <w:p w14:paraId="107ACEC2" w14:textId="77777777" w:rsidR="001F37AA" w:rsidRPr="006533C8" w:rsidRDefault="001F37AA" w:rsidP="00A461A3">
      <w:pPr>
        <w:spacing w:after="0" w:line="268" w:lineRule="exact"/>
        <w:rPr>
          <w:rFonts w:ascii="Arial" w:hAnsi="Arial" w:cs="Arial"/>
          <w:color w:val="000000" w:themeColor="text1"/>
          <w:sz w:val="19"/>
          <w:szCs w:val="19"/>
        </w:rPr>
      </w:pPr>
    </w:p>
    <w:bookmarkEnd w:id="161"/>
    <w:p w14:paraId="525A9642" w14:textId="77777777" w:rsidR="001F37AA" w:rsidRPr="006533C8" w:rsidRDefault="001F37AA" w:rsidP="00A461A3">
      <w:pPr>
        <w:pStyle w:val="Legenda"/>
        <w:spacing w:after="0" w:line="268" w:lineRule="exact"/>
        <w:rPr>
          <w:rFonts w:ascii="Arial" w:hAnsi="Arial" w:cs="Arial"/>
          <w:b w:val="0"/>
          <w:color w:val="0070C0"/>
          <w:sz w:val="21"/>
          <w:szCs w:val="21"/>
        </w:rPr>
      </w:pPr>
    </w:p>
    <w:p w14:paraId="3B197CB3" w14:textId="77777777" w:rsidR="004D29F1" w:rsidRPr="006533C8" w:rsidRDefault="004D29F1" w:rsidP="004D29F1"/>
    <w:p w14:paraId="78433B23"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noProof/>
          <w:sz w:val="22"/>
          <w:szCs w:val="22"/>
        </w:rPr>
        <w:drawing>
          <wp:anchor distT="0" distB="0" distL="114300" distR="114300" simplePos="0" relativeHeight="252222464" behindDoc="1" locked="0" layoutInCell="1" allowOverlap="1" wp14:anchorId="7EE73D71" wp14:editId="082D25E5">
            <wp:simplePos x="0" y="0"/>
            <wp:positionH relativeFrom="margin">
              <wp:align>left</wp:align>
            </wp:positionH>
            <wp:positionV relativeFrom="paragraph">
              <wp:posOffset>204356</wp:posOffset>
            </wp:positionV>
            <wp:extent cx="5643444" cy="3448050"/>
            <wp:effectExtent l="0" t="0" r="0" b="0"/>
            <wp:wrapNone/>
            <wp:docPr id="1709689000" name="Wykres 1">
              <a:extLst xmlns:a="http://schemas.openxmlformats.org/drawingml/2006/main">
                <a:ext uri="{FF2B5EF4-FFF2-40B4-BE49-F238E27FC236}">
                  <a16:creationId xmlns:a16="http://schemas.microsoft.com/office/drawing/2014/main" id="{10A54ADB-FF7D-4EF3-B8BD-96E22D277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margin">
              <wp14:pctWidth>0</wp14:pctWidth>
            </wp14:sizeRelH>
          </wp:anchor>
        </w:drawing>
      </w:r>
      <w:r w:rsidRPr="006533C8">
        <w:rPr>
          <w:rFonts w:ascii="Arial" w:hAnsi="Arial" w:cs="Arial"/>
          <w:b w:val="0"/>
          <w:color w:val="0070C0"/>
          <w:sz w:val="24"/>
          <w:szCs w:val="24"/>
        </w:rPr>
        <w:t>Miejsca w ośrodkach wsparcia – województwo śląskie, stan na koniec 2024 roku, (N=8 068).</w:t>
      </w:r>
    </w:p>
    <w:p w14:paraId="4640B3C3" w14:textId="77777777" w:rsidR="001F37AA" w:rsidRPr="006533C8" w:rsidRDefault="001F37AA" w:rsidP="00A461A3">
      <w:pPr>
        <w:pStyle w:val="Legenda"/>
        <w:tabs>
          <w:tab w:val="left" w:pos="5556"/>
        </w:tabs>
        <w:spacing w:after="0" w:line="268" w:lineRule="exact"/>
        <w:rPr>
          <w:rFonts w:ascii="Arial" w:hAnsi="Arial" w:cs="Arial"/>
          <w:b w:val="0"/>
          <w:color w:val="0070C0"/>
          <w:sz w:val="21"/>
          <w:szCs w:val="21"/>
        </w:rPr>
      </w:pPr>
      <w:r w:rsidRPr="006533C8">
        <w:rPr>
          <w:rFonts w:ascii="Arial" w:hAnsi="Arial" w:cs="Arial"/>
          <w:b w:val="0"/>
          <w:color w:val="0070C0"/>
          <w:sz w:val="21"/>
          <w:szCs w:val="21"/>
        </w:rPr>
        <w:tab/>
      </w:r>
    </w:p>
    <w:p w14:paraId="3B3D1808" w14:textId="77777777" w:rsidR="001F37AA" w:rsidRPr="006533C8" w:rsidRDefault="001F37AA" w:rsidP="00A461A3">
      <w:pPr>
        <w:tabs>
          <w:tab w:val="left" w:pos="6523"/>
        </w:tabs>
        <w:rPr>
          <w:color w:val="000000" w:themeColor="text1"/>
        </w:rPr>
      </w:pPr>
      <w:r w:rsidRPr="006533C8">
        <w:rPr>
          <w:color w:val="000000" w:themeColor="text1"/>
        </w:rPr>
        <w:tab/>
      </w:r>
    </w:p>
    <w:p w14:paraId="31CFBCBB" w14:textId="77777777" w:rsidR="001F37AA" w:rsidRPr="006533C8" w:rsidRDefault="001F37AA" w:rsidP="00A461A3">
      <w:pPr>
        <w:rPr>
          <w:color w:val="000000" w:themeColor="text1"/>
        </w:rPr>
      </w:pPr>
    </w:p>
    <w:p w14:paraId="098812E6" w14:textId="77777777" w:rsidR="001F37AA" w:rsidRPr="006533C8" w:rsidRDefault="001F37AA" w:rsidP="00A461A3">
      <w:pPr>
        <w:rPr>
          <w:color w:val="000000" w:themeColor="text1"/>
        </w:rPr>
      </w:pPr>
    </w:p>
    <w:p w14:paraId="4449C78A" w14:textId="77777777" w:rsidR="001F37AA" w:rsidRPr="006533C8" w:rsidRDefault="001F37AA" w:rsidP="00A461A3">
      <w:pPr>
        <w:rPr>
          <w:color w:val="000000" w:themeColor="text1"/>
        </w:rPr>
      </w:pPr>
    </w:p>
    <w:p w14:paraId="5D78C5A2" w14:textId="77777777" w:rsidR="001F37AA" w:rsidRPr="006533C8" w:rsidRDefault="001F37AA" w:rsidP="00A461A3">
      <w:pPr>
        <w:rPr>
          <w:color w:val="000000" w:themeColor="text1"/>
        </w:rPr>
      </w:pPr>
    </w:p>
    <w:p w14:paraId="7D42C325" w14:textId="77777777" w:rsidR="001F37AA" w:rsidRPr="006533C8" w:rsidRDefault="001F37AA" w:rsidP="00A461A3">
      <w:pPr>
        <w:rPr>
          <w:color w:val="000000" w:themeColor="text1"/>
        </w:rPr>
      </w:pPr>
    </w:p>
    <w:p w14:paraId="054566D8" w14:textId="77777777" w:rsidR="001F37AA" w:rsidRPr="006533C8" w:rsidRDefault="001F37AA" w:rsidP="00A461A3">
      <w:pPr>
        <w:rPr>
          <w:color w:val="000000" w:themeColor="text1"/>
        </w:rPr>
      </w:pPr>
    </w:p>
    <w:p w14:paraId="52871E72" w14:textId="77777777" w:rsidR="001F37AA" w:rsidRPr="006533C8" w:rsidRDefault="001F37AA" w:rsidP="00A461A3">
      <w:pPr>
        <w:rPr>
          <w:color w:val="000000" w:themeColor="text1"/>
        </w:rPr>
      </w:pPr>
    </w:p>
    <w:p w14:paraId="24A7DB2D" w14:textId="77777777" w:rsidR="001F37AA" w:rsidRPr="006533C8" w:rsidRDefault="001F37AA" w:rsidP="00A461A3">
      <w:pPr>
        <w:rPr>
          <w:color w:val="000000" w:themeColor="text1"/>
        </w:rPr>
      </w:pPr>
    </w:p>
    <w:p w14:paraId="56900611" w14:textId="77777777" w:rsidR="001F37AA" w:rsidRPr="006533C8" w:rsidRDefault="001F37AA" w:rsidP="00A461A3">
      <w:pPr>
        <w:spacing w:after="0"/>
        <w:rPr>
          <w:rFonts w:ascii="Arial" w:hAnsi="Arial" w:cs="Arial"/>
          <w:color w:val="000000" w:themeColor="text1"/>
          <w:sz w:val="19"/>
          <w:szCs w:val="19"/>
        </w:rPr>
      </w:pPr>
      <w:bookmarkStart w:id="162" w:name="_Toc417460451"/>
    </w:p>
    <w:p w14:paraId="6E45A745" w14:textId="77777777" w:rsidR="001F37AA" w:rsidRPr="006533C8" w:rsidRDefault="001F37AA" w:rsidP="00A461A3">
      <w:pPr>
        <w:spacing w:after="0"/>
        <w:rPr>
          <w:rFonts w:ascii="Arial" w:hAnsi="Arial" w:cs="Arial"/>
          <w:color w:val="000000" w:themeColor="text1"/>
          <w:sz w:val="18"/>
          <w:szCs w:val="18"/>
        </w:rPr>
      </w:pPr>
    </w:p>
    <w:p w14:paraId="06AC2F48" w14:textId="77777777" w:rsidR="00A10D82" w:rsidRPr="006533C8" w:rsidRDefault="00A10D82" w:rsidP="00A461A3">
      <w:pPr>
        <w:spacing w:after="0" w:line="240" w:lineRule="auto"/>
        <w:rPr>
          <w:rFonts w:ascii="Arial" w:hAnsi="Arial" w:cs="Arial"/>
          <w:color w:val="000000" w:themeColor="text1"/>
          <w:sz w:val="18"/>
          <w:szCs w:val="18"/>
        </w:rPr>
      </w:pPr>
    </w:p>
    <w:p w14:paraId="012EEDE4" w14:textId="6AE8F92D" w:rsidR="001F37AA" w:rsidRPr="006533C8" w:rsidRDefault="001F37AA"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Uwaga: liczba miejsc w ośrodkach wsparcia wg rodzajów może nie sumować się do ogólnej liczby miejsc w tego rodzaju jednostkach, gdyż dany ośrodek mógł należeć do więcej niż jednej kategorii.</w:t>
      </w:r>
    </w:p>
    <w:p w14:paraId="006905FE" w14:textId="77777777" w:rsidR="001F37AA" w:rsidRPr="006533C8" w:rsidRDefault="001F37AA" w:rsidP="00A461A3">
      <w:pPr>
        <w:spacing w:after="0" w:line="240" w:lineRule="auto"/>
        <w:rPr>
          <w:rFonts w:ascii="Arial" w:hAnsi="Arial" w:cs="Arial"/>
          <w:color w:val="000000" w:themeColor="text1"/>
          <w:sz w:val="20"/>
          <w:szCs w:val="20"/>
        </w:rPr>
      </w:pPr>
      <w:r w:rsidRPr="006533C8">
        <w:rPr>
          <w:rFonts w:ascii="Arial" w:hAnsi="Arial" w:cs="Arial"/>
          <w:color w:val="000000" w:themeColor="text1"/>
          <w:sz w:val="18"/>
          <w:szCs w:val="18"/>
        </w:rPr>
        <w:t xml:space="preserve">Źródło: Centralna Aplikacja Statystyczna, sprawozdanie </w:t>
      </w:r>
      <w:r w:rsidRPr="006533C8">
        <w:rPr>
          <w:rFonts w:ascii="Arial" w:hAnsi="Arial" w:cs="Arial"/>
          <w:i/>
          <w:iCs/>
          <w:color w:val="000000" w:themeColor="text1"/>
          <w:sz w:val="18"/>
          <w:szCs w:val="18"/>
        </w:rPr>
        <w:t>MRiPS-06</w:t>
      </w:r>
      <w:r w:rsidRPr="006533C8">
        <w:rPr>
          <w:rFonts w:ascii="Arial" w:hAnsi="Arial" w:cs="Arial"/>
          <w:color w:val="000000" w:themeColor="text1"/>
          <w:sz w:val="18"/>
          <w:szCs w:val="18"/>
        </w:rPr>
        <w:t xml:space="preserve"> za okres I-XII 2024 r.</w:t>
      </w:r>
    </w:p>
    <w:bookmarkEnd w:id="157"/>
    <w:bookmarkEnd w:id="158"/>
    <w:bookmarkEnd w:id="159"/>
    <w:bookmarkEnd w:id="160"/>
    <w:bookmarkEnd w:id="162"/>
    <w:p w14:paraId="1DEE6D30" w14:textId="77777777" w:rsidR="001F37AA" w:rsidRPr="006533C8" w:rsidRDefault="001F37AA" w:rsidP="00A461A3">
      <w:pPr>
        <w:pStyle w:val="Legenda"/>
        <w:spacing w:after="0" w:line="276" w:lineRule="auto"/>
        <w:rPr>
          <w:rFonts w:ascii="Arial" w:hAnsi="Arial" w:cs="Arial"/>
          <w:b w:val="0"/>
          <w:color w:val="0070C0"/>
          <w:sz w:val="24"/>
          <w:szCs w:val="24"/>
        </w:rPr>
      </w:pPr>
      <w:r w:rsidRPr="006533C8">
        <w:rPr>
          <w:rFonts w:ascii="Arial" w:hAnsi="Arial" w:cs="Arial"/>
          <w:b w:val="0"/>
          <w:color w:val="0070C0"/>
          <w:sz w:val="24"/>
          <w:szCs w:val="24"/>
        </w:rPr>
        <w:lastRenderedPageBreak/>
        <w:t>Specjalistyczne jednostki pomocy społecznej – województwo śląskie, stan na koniec 2024 r.</w:t>
      </w:r>
    </w:p>
    <w:p w14:paraId="5EDF8FE5" w14:textId="77777777" w:rsidR="001F37AA" w:rsidRPr="006533C8" w:rsidRDefault="001F37AA" w:rsidP="00A461A3">
      <w:pPr>
        <w:pStyle w:val="Bezodstpw"/>
        <w:rPr>
          <w:rFonts w:ascii="Arial" w:hAnsi="Arial" w:cs="Arial"/>
          <w:color w:val="0070C0"/>
          <w:sz w:val="20"/>
          <w:szCs w:val="20"/>
        </w:rPr>
      </w:pPr>
    </w:p>
    <w:tbl>
      <w:tblPr>
        <w:tblW w:w="9636" w:type="dxa"/>
        <w:tblCellMar>
          <w:left w:w="70" w:type="dxa"/>
          <w:right w:w="70" w:type="dxa"/>
        </w:tblCellMar>
        <w:tblLook w:val="04A0" w:firstRow="1" w:lastRow="0" w:firstColumn="1" w:lastColumn="0" w:noHBand="0" w:noVBand="1"/>
      </w:tblPr>
      <w:tblGrid>
        <w:gridCol w:w="335"/>
        <w:gridCol w:w="921"/>
        <w:gridCol w:w="335"/>
        <w:gridCol w:w="814"/>
        <w:gridCol w:w="335"/>
        <w:gridCol w:w="941"/>
        <w:gridCol w:w="4252"/>
        <w:gridCol w:w="567"/>
        <w:gridCol w:w="567"/>
        <w:gridCol w:w="569"/>
      </w:tblGrid>
      <w:tr w:rsidR="001F37AA" w:rsidRPr="006533C8" w14:paraId="31A6182F" w14:textId="77777777" w:rsidTr="00EB29A4">
        <w:trPr>
          <w:trHeight w:val="1117"/>
        </w:trPr>
        <w:tc>
          <w:tcPr>
            <w:tcW w:w="7933" w:type="dxa"/>
            <w:gridSpan w:val="7"/>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1A02CA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567" w:type="dxa"/>
            <w:tcBorders>
              <w:top w:val="single" w:sz="4" w:space="0" w:color="auto"/>
              <w:left w:val="nil"/>
              <w:bottom w:val="single" w:sz="4" w:space="0" w:color="auto"/>
              <w:right w:val="single" w:sz="4" w:space="0" w:color="auto"/>
            </w:tcBorders>
            <w:shd w:val="clear" w:color="auto" w:fill="95B3D7" w:themeFill="accent1" w:themeFillTint="99"/>
            <w:textDirection w:val="btLr"/>
            <w:vAlign w:val="center"/>
            <w:hideMark/>
          </w:tcPr>
          <w:p w14:paraId="38DD715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Jednostki</w:t>
            </w:r>
          </w:p>
        </w:tc>
        <w:tc>
          <w:tcPr>
            <w:tcW w:w="567" w:type="dxa"/>
            <w:tcBorders>
              <w:top w:val="single" w:sz="4" w:space="0" w:color="auto"/>
              <w:left w:val="nil"/>
              <w:bottom w:val="single" w:sz="4" w:space="0" w:color="auto"/>
              <w:right w:val="single" w:sz="4" w:space="0" w:color="auto"/>
            </w:tcBorders>
            <w:shd w:val="clear" w:color="auto" w:fill="95B3D7" w:themeFill="accent1" w:themeFillTint="99"/>
            <w:textDirection w:val="btLr"/>
            <w:vAlign w:val="center"/>
            <w:hideMark/>
          </w:tcPr>
          <w:p w14:paraId="2252B1D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Miejsca</w:t>
            </w:r>
          </w:p>
        </w:tc>
        <w:tc>
          <w:tcPr>
            <w:tcW w:w="569" w:type="dxa"/>
            <w:tcBorders>
              <w:top w:val="single" w:sz="4" w:space="0" w:color="auto"/>
              <w:left w:val="nil"/>
              <w:bottom w:val="single" w:sz="4" w:space="0" w:color="auto"/>
              <w:right w:val="single" w:sz="4" w:space="0" w:color="auto"/>
            </w:tcBorders>
            <w:shd w:val="clear" w:color="auto" w:fill="95B3D7" w:themeFill="accent1" w:themeFillTint="99"/>
            <w:textDirection w:val="btLr"/>
            <w:vAlign w:val="center"/>
            <w:hideMark/>
          </w:tcPr>
          <w:p w14:paraId="597D294B"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Korzystający</w:t>
            </w:r>
          </w:p>
        </w:tc>
      </w:tr>
      <w:tr w:rsidR="001F37AA" w:rsidRPr="006533C8" w14:paraId="33E67F4A" w14:textId="77777777" w:rsidTr="003E73F2">
        <w:trPr>
          <w:cantSplit/>
          <w:trHeight w:val="397"/>
        </w:trPr>
        <w:tc>
          <w:tcPr>
            <w:tcW w:w="793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FA992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67D2D52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627</w:t>
            </w:r>
          </w:p>
        </w:tc>
        <w:tc>
          <w:tcPr>
            <w:tcW w:w="567" w:type="dxa"/>
            <w:tcBorders>
              <w:top w:val="nil"/>
              <w:left w:val="nil"/>
              <w:bottom w:val="single" w:sz="4" w:space="0" w:color="auto"/>
              <w:right w:val="single" w:sz="4" w:space="0" w:color="auto"/>
            </w:tcBorders>
            <w:shd w:val="clear" w:color="000000" w:fill="FFFFFF"/>
            <w:noWrap/>
            <w:vAlign w:val="center"/>
            <w:hideMark/>
          </w:tcPr>
          <w:p w14:paraId="1E47D41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18 365</w:t>
            </w:r>
          </w:p>
        </w:tc>
        <w:tc>
          <w:tcPr>
            <w:tcW w:w="569" w:type="dxa"/>
            <w:tcBorders>
              <w:top w:val="nil"/>
              <w:left w:val="nil"/>
              <w:bottom w:val="single" w:sz="4" w:space="0" w:color="auto"/>
              <w:right w:val="single" w:sz="4" w:space="0" w:color="auto"/>
            </w:tcBorders>
            <w:shd w:val="clear" w:color="000000" w:fill="FFFFFF"/>
            <w:noWrap/>
            <w:vAlign w:val="center"/>
            <w:hideMark/>
          </w:tcPr>
          <w:p w14:paraId="449F720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36 982</w:t>
            </w:r>
          </w:p>
        </w:tc>
      </w:tr>
      <w:tr w:rsidR="001F37AA" w:rsidRPr="006533C8" w14:paraId="32486282" w14:textId="77777777" w:rsidTr="003E73F2">
        <w:trPr>
          <w:cantSplit/>
          <w:trHeight w:val="397"/>
        </w:trPr>
        <w:tc>
          <w:tcPr>
            <w:tcW w:w="335" w:type="dxa"/>
            <w:vMerge w:val="restart"/>
            <w:tcBorders>
              <w:top w:val="nil"/>
              <w:left w:val="single" w:sz="4" w:space="0" w:color="auto"/>
              <w:bottom w:val="single" w:sz="4" w:space="0" w:color="auto"/>
              <w:right w:val="single" w:sz="4" w:space="0" w:color="auto"/>
            </w:tcBorders>
            <w:shd w:val="clear" w:color="auto" w:fill="DBE5F1" w:themeFill="accent1" w:themeFillTint="33"/>
            <w:noWrap/>
            <w:textDirection w:val="btLr"/>
            <w:vAlign w:val="center"/>
            <w:hideMark/>
          </w:tcPr>
          <w:p w14:paraId="2CAE005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7598" w:type="dxa"/>
            <w:gridSpan w:val="6"/>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A4EF36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pomocy społecznej</w:t>
            </w:r>
          </w:p>
        </w:tc>
        <w:tc>
          <w:tcPr>
            <w:tcW w:w="567" w:type="dxa"/>
            <w:tcBorders>
              <w:top w:val="nil"/>
              <w:left w:val="nil"/>
              <w:bottom w:val="single" w:sz="4" w:space="0" w:color="auto"/>
              <w:right w:val="single" w:sz="4" w:space="0" w:color="auto"/>
            </w:tcBorders>
            <w:shd w:val="clear" w:color="000000" w:fill="FFFFFF"/>
            <w:noWrap/>
            <w:vAlign w:val="center"/>
            <w:hideMark/>
          </w:tcPr>
          <w:p w14:paraId="31DB7C7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96</w:t>
            </w:r>
          </w:p>
        </w:tc>
        <w:tc>
          <w:tcPr>
            <w:tcW w:w="567" w:type="dxa"/>
            <w:tcBorders>
              <w:top w:val="nil"/>
              <w:left w:val="nil"/>
              <w:bottom w:val="single" w:sz="4" w:space="0" w:color="auto"/>
              <w:right w:val="single" w:sz="4" w:space="0" w:color="auto"/>
            </w:tcBorders>
            <w:shd w:val="clear" w:color="000000" w:fill="FFFFFF"/>
            <w:noWrap/>
            <w:vAlign w:val="center"/>
            <w:hideMark/>
          </w:tcPr>
          <w:p w14:paraId="4C4201B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8 561</w:t>
            </w:r>
          </w:p>
        </w:tc>
        <w:tc>
          <w:tcPr>
            <w:tcW w:w="569" w:type="dxa"/>
            <w:tcBorders>
              <w:top w:val="nil"/>
              <w:left w:val="nil"/>
              <w:bottom w:val="single" w:sz="4" w:space="0" w:color="auto"/>
              <w:right w:val="single" w:sz="4" w:space="0" w:color="auto"/>
            </w:tcBorders>
            <w:shd w:val="clear" w:color="000000" w:fill="FFFFFF"/>
            <w:noWrap/>
            <w:vAlign w:val="center"/>
            <w:hideMark/>
          </w:tcPr>
          <w:p w14:paraId="1B47F32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9 716</w:t>
            </w:r>
          </w:p>
        </w:tc>
      </w:tr>
      <w:tr w:rsidR="001F37AA" w:rsidRPr="006533C8" w14:paraId="58E64C4C"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DF7DD4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48F1EF7F" w14:textId="77777777" w:rsidR="001F37AA" w:rsidRPr="006533C8" w:rsidRDefault="001F37AA" w:rsidP="00A461A3">
            <w:pPr>
              <w:spacing w:after="0" w:line="240" w:lineRule="auto"/>
              <w:ind w:left="113" w:right="113"/>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wsparcia</w:t>
            </w:r>
          </w:p>
        </w:tc>
        <w:tc>
          <w:tcPr>
            <w:tcW w:w="6677"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47DC62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vAlign w:val="center"/>
            <w:hideMark/>
          </w:tcPr>
          <w:p w14:paraId="6826EEE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232</w:t>
            </w:r>
          </w:p>
        </w:tc>
        <w:tc>
          <w:tcPr>
            <w:tcW w:w="567" w:type="dxa"/>
            <w:tcBorders>
              <w:top w:val="nil"/>
              <w:left w:val="nil"/>
              <w:bottom w:val="single" w:sz="4" w:space="0" w:color="auto"/>
              <w:right w:val="single" w:sz="4" w:space="0" w:color="auto"/>
            </w:tcBorders>
            <w:shd w:val="clear" w:color="auto" w:fill="auto"/>
            <w:vAlign w:val="center"/>
            <w:hideMark/>
          </w:tcPr>
          <w:p w14:paraId="38A6F02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8 068</w:t>
            </w:r>
          </w:p>
        </w:tc>
        <w:tc>
          <w:tcPr>
            <w:tcW w:w="569" w:type="dxa"/>
            <w:tcBorders>
              <w:top w:val="nil"/>
              <w:left w:val="nil"/>
              <w:bottom w:val="single" w:sz="4" w:space="0" w:color="auto"/>
              <w:right w:val="single" w:sz="4" w:space="0" w:color="auto"/>
            </w:tcBorders>
            <w:shd w:val="clear" w:color="auto" w:fill="auto"/>
            <w:vAlign w:val="center"/>
            <w:hideMark/>
          </w:tcPr>
          <w:p w14:paraId="7756D2E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9 865</w:t>
            </w:r>
          </w:p>
        </w:tc>
      </w:tr>
      <w:tr w:rsidR="001F37AA" w:rsidRPr="006533C8" w14:paraId="036F0F9F"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609F20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696B80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2F1EDB4E" w14:textId="77777777" w:rsidR="001F37AA" w:rsidRPr="006533C8" w:rsidRDefault="001F37AA" w:rsidP="00A461A3">
            <w:pPr>
              <w:spacing w:after="0" w:line="240" w:lineRule="auto"/>
              <w:ind w:left="113" w:right="113"/>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6342"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DD0155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prowadzące miejsca całodobowego okresowego pobytu</w:t>
            </w:r>
          </w:p>
        </w:tc>
        <w:tc>
          <w:tcPr>
            <w:tcW w:w="567" w:type="dxa"/>
            <w:tcBorders>
              <w:top w:val="nil"/>
              <w:left w:val="nil"/>
              <w:bottom w:val="single" w:sz="4" w:space="0" w:color="auto"/>
              <w:right w:val="single" w:sz="4" w:space="0" w:color="auto"/>
            </w:tcBorders>
            <w:shd w:val="clear" w:color="000000" w:fill="FFFFFF"/>
            <w:noWrap/>
            <w:vAlign w:val="center"/>
            <w:hideMark/>
          </w:tcPr>
          <w:p w14:paraId="42D00B9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w:t>
            </w:r>
          </w:p>
        </w:tc>
        <w:tc>
          <w:tcPr>
            <w:tcW w:w="567" w:type="dxa"/>
            <w:tcBorders>
              <w:top w:val="nil"/>
              <w:left w:val="nil"/>
              <w:bottom w:val="single" w:sz="4" w:space="0" w:color="auto"/>
              <w:right w:val="single" w:sz="4" w:space="0" w:color="auto"/>
            </w:tcBorders>
            <w:shd w:val="clear" w:color="000000" w:fill="FFFFFF"/>
            <w:noWrap/>
            <w:vAlign w:val="center"/>
            <w:hideMark/>
          </w:tcPr>
          <w:p w14:paraId="425A71C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1 262</w:t>
            </w:r>
          </w:p>
        </w:tc>
        <w:tc>
          <w:tcPr>
            <w:tcW w:w="569" w:type="dxa"/>
            <w:tcBorders>
              <w:top w:val="nil"/>
              <w:left w:val="nil"/>
              <w:bottom w:val="single" w:sz="4" w:space="0" w:color="auto"/>
              <w:right w:val="single" w:sz="4" w:space="0" w:color="auto"/>
            </w:tcBorders>
            <w:shd w:val="clear" w:color="000000" w:fill="FFFFFF"/>
            <w:noWrap/>
            <w:vAlign w:val="center"/>
            <w:hideMark/>
          </w:tcPr>
          <w:p w14:paraId="22CBE72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2 026</w:t>
            </w:r>
          </w:p>
        </w:tc>
      </w:tr>
      <w:tr w:rsidR="001F37AA" w:rsidRPr="006533C8" w14:paraId="4244F98E"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6B6FB6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4D8C5C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B27AE0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14"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C4BCA0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 wsp. dla osób z zaburz. psych.</w:t>
            </w:r>
          </w:p>
        </w:tc>
        <w:tc>
          <w:tcPr>
            <w:tcW w:w="5528"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2929B6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1D6099F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51</w:t>
            </w:r>
          </w:p>
        </w:tc>
        <w:tc>
          <w:tcPr>
            <w:tcW w:w="567" w:type="dxa"/>
            <w:tcBorders>
              <w:top w:val="nil"/>
              <w:left w:val="nil"/>
              <w:bottom w:val="single" w:sz="4" w:space="0" w:color="auto"/>
              <w:right w:val="single" w:sz="4" w:space="0" w:color="auto"/>
            </w:tcBorders>
            <w:shd w:val="clear" w:color="000000" w:fill="FFFFFF"/>
            <w:noWrap/>
            <w:vAlign w:val="center"/>
            <w:hideMark/>
          </w:tcPr>
          <w:p w14:paraId="1E000AA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2 204</w:t>
            </w:r>
          </w:p>
        </w:tc>
        <w:tc>
          <w:tcPr>
            <w:tcW w:w="569" w:type="dxa"/>
            <w:tcBorders>
              <w:top w:val="nil"/>
              <w:left w:val="nil"/>
              <w:bottom w:val="single" w:sz="4" w:space="0" w:color="auto"/>
              <w:right w:val="single" w:sz="4" w:space="0" w:color="auto"/>
            </w:tcBorders>
            <w:shd w:val="clear" w:color="000000" w:fill="FFFFFF"/>
            <w:noWrap/>
            <w:vAlign w:val="center"/>
            <w:hideMark/>
          </w:tcPr>
          <w:p w14:paraId="02A6562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2 514</w:t>
            </w:r>
          </w:p>
        </w:tc>
      </w:tr>
      <w:tr w:rsidR="001F37AA" w:rsidRPr="006533C8" w14:paraId="2BBC8BF0"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B26841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FA57BF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A91428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1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1B28E7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7A11098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94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AA7821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środ. domy samopom.</w:t>
            </w:r>
          </w:p>
        </w:tc>
        <w:tc>
          <w:tcPr>
            <w:tcW w:w="4252" w:type="dxa"/>
            <w:tcBorders>
              <w:top w:val="nil"/>
              <w:left w:val="nil"/>
              <w:bottom w:val="single" w:sz="4" w:space="0" w:color="auto"/>
              <w:right w:val="single" w:sz="4" w:space="0" w:color="auto"/>
            </w:tcBorders>
            <w:shd w:val="clear" w:color="auto" w:fill="DBE5F1" w:themeFill="accent1" w:themeFillTint="33"/>
            <w:vAlign w:val="center"/>
            <w:hideMark/>
          </w:tcPr>
          <w:p w14:paraId="07379F5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7BE818A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50</w:t>
            </w:r>
          </w:p>
        </w:tc>
        <w:tc>
          <w:tcPr>
            <w:tcW w:w="567" w:type="dxa"/>
            <w:tcBorders>
              <w:top w:val="nil"/>
              <w:left w:val="nil"/>
              <w:bottom w:val="single" w:sz="4" w:space="0" w:color="auto"/>
              <w:right w:val="single" w:sz="4" w:space="0" w:color="auto"/>
            </w:tcBorders>
            <w:shd w:val="clear" w:color="000000" w:fill="FFFFFF"/>
            <w:noWrap/>
            <w:vAlign w:val="center"/>
            <w:hideMark/>
          </w:tcPr>
          <w:p w14:paraId="1207A9C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2 189</w:t>
            </w:r>
          </w:p>
        </w:tc>
        <w:tc>
          <w:tcPr>
            <w:tcW w:w="569" w:type="dxa"/>
            <w:tcBorders>
              <w:top w:val="nil"/>
              <w:left w:val="nil"/>
              <w:bottom w:val="single" w:sz="4" w:space="0" w:color="auto"/>
              <w:right w:val="single" w:sz="4" w:space="0" w:color="auto"/>
            </w:tcBorders>
            <w:shd w:val="clear" w:color="000000" w:fill="FFFFFF"/>
            <w:noWrap/>
            <w:vAlign w:val="center"/>
            <w:hideMark/>
          </w:tcPr>
          <w:p w14:paraId="4B08CD6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2 502</w:t>
            </w:r>
          </w:p>
        </w:tc>
      </w:tr>
      <w:tr w:rsidR="001F37AA" w:rsidRPr="006533C8" w14:paraId="3180CECB"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B512D6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447E9F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5E773E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1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B55862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B07A8C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4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FE3DA9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2" w:type="dxa"/>
            <w:tcBorders>
              <w:top w:val="nil"/>
              <w:left w:val="nil"/>
              <w:bottom w:val="single" w:sz="4" w:space="0" w:color="auto"/>
              <w:right w:val="single" w:sz="4" w:space="0" w:color="auto"/>
            </w:tcBorders>
            <w:shd w:val="clear" w:color="auto" w:fill="DBE5F1" w:themeFill="accent1" w:themeFillTint="33"/>
            <w:vAlign w:val="center"/>
            <w:hideMark/>
          </w:tcPr>
          <w:p w14:paraId="534611C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prow. miejsca całodob. okres. pobytu</w:t>
            </w:r>
          </w:p>
        </w:tc>
        <w:tc>
          <w:tcPr>
            <w:tcW w:w="567" w:type="dxa"/>
            <w:tcBorders>
              <w:top w:val="nil"/>
              <w:left w:val="nil"/>
              <w:bottom w:val="single" w:sz="4" w:space="0" w:color="auto"/>
              <w:right w:val="single" w:sz="4" w:space="0" w:color="auto"/>
            </w:tcBorders>
            <w:shd w:val="clear" w:color="000000" w:fill="FFFFFF"/>
            <w:noWrap/>
            <w:vAlign w:val="center"/>
            <w:hideMark/>
          </w:tcPr>
          <w:p w14:paraId="4224ABE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13E28D2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w:t>
            </w:r>
          </w:p>
        </w:tc>
        <w:tc>
          <w:tcPr>
            <w:tcW w:w="569" w:type="dxa"/>
            <w:tcBorders>
              <w:top w:val="nil"/>
              <w:left w:val="nil"/>
              <w:bottom w:val="single" w:sz="4" w:space="0" w:color="auto"/>
              <w:right w:val="single" w:sz="4" w:space="0" w:color="auto"/>
            </w:tcBorders>
            <w:shd w:val="clear" w:color="000000" w:fill="FFFFFF"/>
            <w:noWrap/>
            <w:vAlign w:val="center"/>
            <w:hideMark/>
          </w:tcPr>
          <w:p w14:paraId="754D4C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w:t>
            </w:r>
          </w:p>
        </w:tc>
      </w:tr>
      <w:tr w:rsidR="001F37AA" w:rsidRPr="006533C8" w14:paraId="3560B71B"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58A1E9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EC415F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38C7F4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1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FFB7DA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E0FD4E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19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0681B2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 dla osób z zab. psych.</w:t>
            </w:r>
          </w:p>
        </w:tc>
        <w:tc>
          <w:tcPr>
            <w:tcW w:w="567" w:type="dxa"/>
            <w:tcBorders>
              <w:top w:val="nil"/>
              <w:left w:val="nil"/>
              <w:bottom w:val="single" w:sz="4" w:space="0" w:color="auto"/>
              <w:right w:val="single" w:sz="4" w:space="0" w:color="auto"/>
            </w:tcBorders>
            <w:shd w:val="clear" w:color="000000" w:fill="FFFFFF"/>
            <w:noWrap/>
            <w:vAlign w:val="center"/>
            <w:hideMark/>
          </w:tcPr>
          <w:p w14:paraId="34E5A01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83ABFA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w:t>
            </w:r>
          </w:p>
        </w:tc>
        <w:tc>
          <w:tcPr>
            <w:tcW w:w="569" w:type="dxa"/>
            <w:tcBorders>
              <w:top w:val="nil"/>
              <w:left w:val="nil"/>
              <w:bottom w:val="single" w:sz="4" w:space="0" w:color="auto"/>
              <w:right w:val="single" w:sz="4" w:space="0" w:color="auto"/>
            </w:tcBorders>
            <w:shd w:val="clear" w:color="000000" w:fill="FFFFFF"/>
            <w:noWrap/>
            <w:vAlign w:val="center"/>
            <w:hideMark/>
          </w:tcPr>
          <w:p w14:paraId="30D6A41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w:t>
            </w:r>
          </w:p>
        </w:tc>
      </w:tr>
      <w:tr w:rsidR="001F37AA" w:rsidRPr="006533C8" w14:paraId="3E51C77B"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A5D509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8EA6DA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47D789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42"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C88C37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dzienne domy pomocy</w:t>
            </w:r>
          </w:p>
        </w:tc>
        <w:tc>
          <w:tcPr>
            <w:tcW w:w="567" w:type="dxa"/>
            <w:tcBorders>
              <w:top w:val="nil"/>
              <w:left w:val="nil"/>
              <w:bottom w:val="single" w:sz="4" w:space="0" w:color="auto"/>
              <w:right w:val="single" w:sz="4" w:space="0" w:color="auto"/>
            </w:tcBorders>
            <w:shd w:val="clear" w:color="000000" w:fill="FFFFFF"/>
            <w:noWrap/>
            <w:vAlign w:val="center"/>
            <w:hideMark/>
          </w:tcPr>
          <w:p w14:paraId="65BEF74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74</w:t>
            </w:r>
          </w:p>
        </w:tc>
        <w:tc>
          <w:tcPr>
            <w:tcW w:w="567" w:type="dxa"/>
            <w:tcBorders>
              <w:top w:val="nil"/>
              <w:left w:val="nil"/>
              <w:bottom w:val="single" w:sz="4" w:space="0" w:color="auto"/>
              <w:right w:val="single" w:sz="4" w:space="0" w:color="auto"/>
            </w:tcBorders>
            <w:shd w:val="clear" w:color="000000" w:fill="FFFFFF"/>
            <w:noWrap/>
            <w:vAlign w:val="center"/>
            <w:hideMark/>
          </w:tcPr>
          <w:p w14:paraId="6A2068B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2 385</w:t>
            </w:r>
          </w:p>
        </w:tc>
        <w:tc>
          <w:tcPr>
            <w:tcW w:w="569" w:type="dxa"/>
            <w:tcBorders>
              <w:top w:val="nil"/>
              <w:left w:val="nil"/>
              <w:bottom w:val="single" w:sz="4" w:space="0" w:color="auto"/>
              <w:right w:val="single" w:sz="4" w:space="0" w:color="auto"/>
            </w:tcBorders>
            <w:shd w:val="clear" w:color="000000" w:fill="FFFFFF"/>
            <w:noWrap/>
            <w:vAlign w:val="center"/>
            <w:hideMark/>
          </w:tcPr>
          <w:p w14:paraId="785DB76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2 894</w:t>
            </w:r>
          </w:p>
        </w:tc>
      </w:tr>
      <w:tr w:rsidR="001F37AA" w:rsidRPr="006533C8" w14:paraId="03C094E8"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25E843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F03E7B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3DDED6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42"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3E8E3D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dla matek z małoletnimi dziećmi i kobiet w ciąży</w:t>
            </w:r>
          </w:p>
        </w:tc>
        <w:tc>
          <w:tcPr>
            <w:tcW w:w="567" w:type="dxa"/>
            <w:tcBorders>
              <w:top w:val="nil"/>
              <w:left w:val="nil"/>
              <w:bottom w:val="single" w:sz="4" w:space="0" w:color="auto"/>
              <w:right w:val="single" w:sz="4" w:space="0" w:color="auto"/>
            </w:tcBorders>
            <w:shd w:val="clear" w:color="000000" w:fill="FFFFFF"/>
            <w:noWrap/>
            <w:vAlign w:val="center"/>
            <w:hideMark/>
          </w:tcPr>
          <w:p w14:paraId="787A09D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7CD79F2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144</w:t>
            </w:r>
          </w:p>
        </w:tc>
        <w:tc>
          <w:tcPr>
            <w:tcW w:w="569" w:type="dxa"/>
            <w:tcBorders>
              <w:top w:val="nil"/>
              <w:left w:val="nil"/>
              <w:bottom w:val="single" w:sz="4" w:space="0" w:color="auto"/>
              <w:right w:val="single" w:sz="4" w:space="0" w:color="auto"/>
            </w:tcBorders>
            <w:shd w:val="clear" w:color="000000" w:fill="FFFFFF"/>
            <w:noWrap/>
            <w:vAlign w:val="center"/>
            <w:hideMark/>
          </w:tcPr>
          <w:p w14:paraId="770130F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226</w:t>
            </w:r>
          </w:p>
        </w:tc>
      </w:tr>
      <w:tr w:rsidR="001F37AA" w:rsidRPr="006533C8" w14:paraId="15B6F9C7"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E1D30A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0E0E64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EEF7A6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42"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436986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w:t>
            </w:r>
          </w:p>
        </w:tc>
        <w:tc>
          <w:tcPr>
            <w:tcW w:w="567" w:type="dxa"/>
            <w:tcBorders>
              <w:top w:val="nil"/>
              <w:left w:val="nil"/>
              <w:bottom w:val="single" w:sz="4" w:space="0" w:color="auto"/>
              <w:right w:val="single" w:sz="4" w:space="0" w:color="auto"/>
            </w:tcBorders>
            <w:shd w:val="clear" w:color="000000" w:fill="FFFFFF"/>
            <w:noWrap/>
            <w:vAlign w:val="center"/>
            <w:hideMark/>
          </w:tcPr>
          <w:p w14:paraId="1D80A3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w:t>
            </w:r>
          </w:p>
        </w:tc>
        <w:tc>
          <w:tcPr>
            <w:tcW w:w="567" w:type="dxa"/>
            <w:tcBorders>
              <w:top w:val="nil"/>
              <w:left w:val="nil"/>
              <w:bottom w:val="single" w:sz="4" w:space="0" w:color="auto"/>
              <w:right w:val="single" w:sz="4" w:space="0" w:color="auto"/>
            </w:tcBorders>
            <w:shd w:val="clear" w:color="000000" w:fill="FFFFFF"/>
            <w:noWrap/>
            <w:vAlign w:val="center"/>
            <w:hideMark/>
          </w:tcPr>
          <w:p w14:paraId="6B0C117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843</w:t>
            </w:r>
          </w:p>
        </w:tc>
        <w:tc>
          <w:tcPr>
            <w:tcW w:w="569" w:type="dxa"/>
            <w:tcBorders>
              <w:top w:val="nil"/>
              <w:left w:val="nil"/>
              <w:bottom w:val="single" w:sz="4" w:space="0" w:color="auto"/>
              <w:right w:val="single" w:sz="4" w:space="0" w:color="auto"/>
            </w:tcBorders>
            <w:shd w:val="clear" w:color="000000" w:fill="FFFFFF"/>
            <w:noWrap/>
            <w:vAlign w:val="center"/>
            <w:hideMark/>
          </w:tcPr>
          <w:p w14:paraId="4906675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1 308</w:t>
            </w:r>
          </w:p>
        </w:tc>
      </w:tr>
      <w:tr w:rsidR="001F37AA" w:rsidRPr="006533C8" w14:paraId="4A16F293"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7990F3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5E9E5E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926CEB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42"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0D490C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 z usługami opiekuńczymi</w:t>
            </w:r>
          </w:p>
        </w:tc>
        <w:tc>
          <w:tcPr>
            <w:tcW w:w="567" w:type="dxa"/>
            <w:tcBorders>
              <w:top w:val="nil"/>
              <w:left w:val="nil"/>
              <w:bottom w:val="single" w:sz="4" w:space="0" w:color="auto"/>
              <w:right w:val="single" w:sz="4" w:space="0" w:color="auto"/>
            </w:tcBorders>
            <w:shd w:val="clear" w:color="000000" w:fill="FFFFFF"/>
            <w:noWrap/>
            <w:vAlign w:val="center"/>
            <w:hideMark/>
          </w:tcPr>
          <w:p w14:paraId="45C3F8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0A1822D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247</w:t>
            </w:r>
          </w:p>
        </w:tc>
        <w:tc>
          <w:tcPr>
            <w:tcW w:w="569" w:type="dxa"/>
            <w:tcBorders>
              <w:top w:val="nil"/>
              <w:left w:val="nil"/>
              <w:bottom w:val="single" w:sz="4" w:space="0" w:color="auto"/>
              <w:right w:val="single" w:sz="4" w:space="0" w:color="auto"/>
            </w:tcBorders>
            <w:shd w:val="clear" w:color="000000" w:fill="FFFFFF"/>
            <w:noWrap/>
            <w:vAlign w:val="center"/>
            <w:hideMark/>
          </w:tcPr>
          <w:p w14:paraId="5AFD7FA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464</w:t>
            </w:r>
          </w:p>
        </w:tc>
      </w:tr>
      <w:tr w:rsidR="001F37AA" w:rsidRPr="006533C8" w14:paraId="2E0F0DC8"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D64C12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D51CCA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6250F6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42"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6CC384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samopomocy (inne niż dla osób z zaburzeniami psych.)</w:t>
            </w:r>
          </w:p>
        </w:tc>
        <w:tc>
          <w:tcPr>
            <w:tcW w:w="567" w:type="dxa"/>
            <w:tcBorders>
              <w:top w:val="nil"/>
              <w:left w:val="nil"/>
              <w:bottom w:val="single" w:sz="4" w:space="0" w:color="auto"/>
              <w:right w:val="single" w:sz="4" w:space="0" w:color="auto"/>
            </w:tcBorders>
            <w:shd w:val="clear" w:color="000000" w:fill="FFFFFF"/>
            <w:noWrap/>
            <w:vAlign w:val="center"/>
            <w:hideMark/>
          </w:tcPr>
          <w:p w14:paraId="4399056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66</w:t>
            </w:r>
          </w:p>
        </w:tc>
        <w:tc>
          <w:tcPr>
            <w:tcW w:w="567" w:type="dxa"/>
            <w:tcBorders>
              <w:top w:val="nil"/>
              <w:left w:val="nil"/>
              <w:bottom w:val="single" w:sz="4" w:space="0" w:color="auto"/>
              <w:right w:val="single" w:sz="4" w:space="0" w:color="auto"/>
            </w:tcBorders>
            <w:shd w:val="clear" w:color="000000" w:fill="FFFFFF"/>
            <w:noWrap/>
            <w:vAlign w:val="center"/>
            <w:hideMark/>
          </w:tcPr>
          <w:p w14:paraId="6070AD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1 775</w:t>
            </w:r>
          </w:p>
        </w:tc>
        <w:tc>
          <w:tcPr>
            <w:tcW w:w="569" w:type="dxa"/>
            <w:tcBorders>
              <w:top w:val="nil"/>
              <w:left w:val="nil"/>
              <w:bottom w:val="single" w:sz="4" w:space="0" w:color="auto"/>
              <w:right w:val="single" w:sz="4" w:space="0" w:color="auto"/>
            </w:tcBorders>
            <w:shd w:val="clear" w:color="000000" w:fill="FFFFFF"/>
            <w:noWrap/>
            <w:vAlign w:val="center"/>
            <w:hideMark/>
          </w:tcPr>
          <w:p w14:paraId="5DB2C3D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2 110</w:t>
            </w:r>
          </w:p>
        </w:tc>
      </w:tr>
      <w:tr w:rsidR="001F37AA" w:rsidRPr="006533C8" w14:paraId="3F4CD5F9"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29077D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B533AB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2FF773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42"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D8E17F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inne ośrodki wsparcia</w:t>
            </w:r>
          </w:p>
        </w:tc>
        <w:tc>
          <w:tcPr>
            <w:tcW w:w="567" w:type="dxa"/>
            <w:tcBorders>
              <w:top w:val="nil"/>
              <w:left w:val="nil"/>
              <w:bottom w:val="single" w:sz="4" w:space="0" w:color="auto"/>
              <w:right w:val="single" w:sz="4" w:space="0" w:color="auto"/>
            </w:tcBorders>
            <w:shd w:val="clear" w:color="000000" w:fill="FFFFFF"/>
            <w:noWrap/>
            <w:vAlign w:val="center"/>
            <w:hideMark/>
          </w:tcPr>
          <w:p w14:paraId="3F39DFB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2A47E41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521</w:t>
            </w:r>
          </w:p>
        </w:tc>
        <w:tc>
          <w:tcPr>
            <w:tcW w:w="569" w:type="dxa"/>
            <w:tcBorders>
              <w:top w:val="nil"/>
              <w:left w:val="nil"/>
              <w:bottom w:val="single" w:sz="4" w:space="0" w:color="auto"/>
              <w:right w:val="single" w:sz="4" w:space="0" w:color="auto"/>
            </w:tcBorders>
            <w:shd w:val="clear" w:color="000000" w:fill="FFFFFF"/>
            <w:noWrap/>
            <w:vAlign w:val="center"/>
            <w:hideMark/>
          </w:tcPr>
          <w:p w14:paraId="23062F2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400</w:t>
            </w:r>
          </w:p>
        </w:tc>
      </w:tr>
      <w:tr w:rsidR="001F37AA" w:rsidRPr="006533C8" w14:paraId="5C88E9AF"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1B9784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347952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mieszkania treningowe oraz wspomagane</w:t>
            </w:r>
          </w:p>
        </w:tc>
        <w:tc>
          <w:tcPr>
            <w:tcW w:w="6677"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C30F75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6D8CD7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247</w:t>
            </w:r>
          </w:p>
        </w:tc>
        <w:tc>
          <w:tcPr>
            <w:tcW w:w="567" w:type="dxa"/>
            <w:tcBorders>
              <w:top w:val="nil"/>
              <w:left w:val="nil"/>
              <w:bottom w:val="single" w:sz="4" w:space="0" w:color="auto"/>
              <w:right w:val="single" w:sz="4" w:space="0" w:color="auto"/>
            </w:tcBorders>
            <w:shd w:val="clear" w:color="000000" w:fill="FFFFFF"/>
            <w:noWrap/>
            <w:vAlign w:val="center"/>
            <w:hideMark/>
          </w:tcPr>
          <w:p w14:paraId="4F37645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792</w:t>
            </w:r>
          </w:p>
        </w:tc>
        <w:tc>
          <w:tcPr>
            <w:tcW w:w="569" w:type="dxa"/>
            <w:tcBorders>
              <w:top w:val="nil"/>
              <w:left w:val="nil"/>
              <w:bottom w:val="single" w:sz="4" w:space="0" w:color="auto"/>
              <w:right w:val="single" w:sz="4" w:space="0" w:color="auto"/>
            </w:tcBorders>
            <w:shd w:val="clear" w:color="000000" w:fill="FFFFFF"/>
            <w:noWrap/>
            <w:vAlign w:val="center"/>
            <w:hideMark/>
          </w:tcPr>
          <w:p w14:paraId="1B10549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846</w:t>
            </w:r>
          </w:p>
        </w:tc>
      </w:tr>
      <w:tr w:rsidR="001F37AA" w:rsidRPr="006533C8" w14:paraId="540987CC"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B79C27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925BAD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4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7E077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tego mieszkania:</w:t>
            </w:r>
          </w:p>
        </w:tc>
        <w:tc>
          <w:tcPr>
            <w:tcW w:w="5528"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8F0A0D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treningowe</w:t>
            </w:r>
          </w:p>
        </w:tc>
        <w:tc>
          <w:tcPr>
            <w:tcW w:w="567" w:type="dxa"/>
            <w:tcBorders>
              <w:top w:val="nil"/>
              <w:left w:val="nil"/>
              <w:bottom w:val="single" w:sz="4" w:space="0" w:color="auto"/>
              <w:right w:val="single" w:sz="4" w:space="0" w:color="auto"/>
            </w:tcBorders>
            <w:shd w:val="clear" w:color="000000" w:fill="FFFFFF"/>
            <w:noWrap/>
            <w:vAlign w:val="center"/>
            <w:hideMark/>
          </w:tcPr>
          <w:p w14:paraId="22573EA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160</w:t>
            </w:r>
          </w:p>
        </w:tc>
        <w:tc>
          <w:tcPr>
            <w:tcW w:w="567" w:type="dxa"/>
            <w:tcBorders>
              <w:top w:val="nil"/>
              <w:left w:val="nil"/>
              <w:bottom w:val="single" w:sz="4" w:space="0" w:color="auto"/>
              <w:right w:val="single" w:sz="4" w:space="0" w:color="auto"/>
            </w:tcBorders>
            <w:shd w:val="clear" w:color="000000" w:fill="FFFFFF"/>
            <w:noWrap/>
            <w:vAlign w:val="center"/>
            <w:hideMark/>
          </w:tcPr>
          <w:p w14:paraId="080C8C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542</w:t>
            </w:r>
          </w:p>
        </w:tc>
        <w:tc>
          <w:tcPr>
            <w:tcW w:w="569" w:type="dxa"/>
            <w:tcBorders>
              <w:top w:val="nil"/>
              <w:left w:val="nil"/>
              <w:bottom w:val="single" w:sz="4" w:space="0" w:color="auto"/>
              <w:right w:val="single" w:sz="4" w:space="0" w:color="auto"/>
            </w:tcBorders>
            <w:shd w:val="clear" w:color="000000" w:fill="FFFFFF"/>
            <w:noWrap/>
            <w:vAlign w:val="center"/>
            <w:hideMark/>
          </w:tcPr>
          <w:p w14:paraId="647ABF4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565</w:t>
            </w:r>
          </w:p>
        </w:tc>
      </w:tr>
      <w:tr w:rsidR="001F37AA" w:rsidRPr="006533C8" w14:paraId="4D116143"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CAB780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927582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49"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6D232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528"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6E9C93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wspomagane</w:t>
            </w:r>
          </w:p>
        </w:tc>
        <w:tc>
          <w:tcPr>
            <w:tcW w:w="567" w:type="dxa"/>
            <w:tcBorders>
              <w:top w:val="nil"/>
              <w:left w:val="nil"/>
              <w:bottom w:val="single" w:sz="4" w:space="0" w:color="auto"/>
              <w:right w:val="single" w:sz="4" w:space="0" w:color="auto"/>
            </w:tcBorders>
            <w:shd w:val="clear" w:color="000000" w:fill="FFFFFF"/>
            <w:noWrap/>
            <w:vAlign w:val="center"/>
            <w:hideMark/>
          </w:tcPr>
          <w:p w14:paraId="71D7F73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87</w:t>
            </w:r>
          </w:p>
        </w:tc>
        <w:tc>
          <w:tcPr>
            <w:tcW w:w="567" w:type="dxa"/>
            <w:tcBorders>
              <w:top w:val="nil"/>
              <w:left w:val="nil"/>
              <w:bottom w:val="single" w:sz="4" w:space="0" w:color="auto"/>
              <w:right w:val="single" w:sz="4" w:space="0" w:color="auto"/>
            </w:tcBorders>
            <w:shd w:val="clear" w:color="000000" w:fill="FFFFFF"/>
            <w:noWrap/>
            <w:vAlign w:val="center"/>
            <w:hideMark/>
          </w:tcPr>
          <w:p w14:paraId="053530A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250</w:t>
            </w:r>
          </w:p>
        </w:tc>
        <w:tc>
          <w:tcPr>
            <w:tcW w:w="569" w:type="dxa"/>
            <w:tcBorders>
              <w:top w:val="nil"/>
              <w:left w:val="nil"/>
              <w:bottom w:val="single" w:sz="4" w:space="0" w:color="auto"/>
              <w:right w:val="single" w:sz="4" w:space="0" w:color="auto"/>
            </w:tcBorders>
            <w:shd w:val="clear" w:color="000000" w:fill="FFFFFF"/>
            <w:noWrap/>
            <w:vAlign w:val="center"/>
            <w:hideMark/>
          </w:tcPr>
          <w:p w14:paraId="6498982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281</w:t>
            </w:r>
          </w:p>
        </w:tc>
      </w:tr>
      <w:tr w:rsidR="001F37AA" w:rsidRPr="006533C8" w14:paraId="6BE21CC6"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ECD2C6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02DDFF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interwencji kryzysowej</w:t>
            </w:r>
          </w:p>
        </w:tc>
        <w:tc>
          <w:tcPr>
            <w:tcW w:w="6677"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AF69B9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71BBCF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w:t>
            </w:r>
          </w:p>
        </w:tc>
        <w:tc>
          <w:tcPr>
            <w:tcW w:w="567" w:type="dxa"/>
            <w:tcBorders>
              <w:top w:val="nil"/>
              <w:left w:val="nil"/>
              <w:bottom w:val="single" w:sz="4" w:space="0" w:color="auto"/>
              <w:right w:val="single" w:sz="4" w:space="0" w:color="auto"/>
            </w:tcBorders>
            <w:shd w:val="clear" w:color="000000" w:fill="FFFFFF"/>
            <w:noWrap/>
            <w:vAlign w:val="center"/>
            <w:hideMark/>
          </w:tcPr>
          <w:p w14:paraId="4D24189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9" w:type="dxa"/>
            <w:tcBorders>
              <w:top w:val="nil"/>
              <w:left w:val="nil"/>
              <w:bottom w:val="single" w:sz="4" w:space="0" w:color="auto"/>
              <w:right w:val="single" w:sz="4" w:space="0" w:color="auto"/>
            </w:tcBorders>
            <w:shd w:val="clear" w:color="000000" w:fill="FFFFFF"/>
            <w:noWrap/>
            <w:vAlign w:val="center"/>
            <w:hideMark/>
          </w:tcPr>
          <w:p w14:paraId="7CD0A8A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11 732</w:t>
            </w:r>
          </w:p>
        </w:tc>
      </w:tr>
      <w:tr w:rsidR="001F37AA" w:rsidRPr="006533C8" w14:paraId="0AD30A3F"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C76D48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5C4684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4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E25EB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5528"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957646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przemocy w rodzinie</w:t>
            </w:r>
          </w:p>
        </w:tc>
        <w:tc>
          <w:tcPr>
            <w:tcW w:w="567" w:type="dxa"/>
            <w:tcBorders>
              <w:top w:val="nil"/>
              <w:left w:val="nil"/>
              <w:bottom w:val="single" w:sz="4" w:space="0" w:color="auto"/>
              <w:right w:val="single" w:sz="4" w:space="0" w:color="auto"/>
            </w:tcBorders>
            <w:shd w:val="clear" w:color="000000" w:fill="FFFFFF"/>
            <w:noWrap/>
            <w:vAlign w:val="center"/>
            <w:hideMark/>
          </w:tcPr>
          <w:p w14:paraId="78B45F0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w:t>
            </w:r>
          </w:p>
        </w:tc>
        <w:tc>
          <w:tcPr>
            <w:tcW w:w="567" w:type="dxa"/>
            <w:tcBorders>
              <w:top w:val="nil"/>
              <w:left w:val="nil"/>
              <w:bottom w:val="single" w:sz="4" w:space="0" w:color="auto"/>
              <w:right w:val="single" w:sz="4" w:space="0" w:color="auto"/>
            </w:tcBorders>
            <w:shd w:val="clear" w:color="000000" w:fill="FFFFFF"/>
            <w:noWrap/>
            <w:vAlign w:val="center"/>
            <w:hideMark/>
          </w:tcPr>
          <w:p w14:paraId="3AAE303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9" w:type="dxa"/>
            <w:tcBorders>
              <w:top w:val="nil"/>
              <w:left w:val="nil"/>
              <w:bottom w:val="single" w:sz="4" w:space="0" w:color="auto"/>
              <w:right w:val="single" w:sz="4" w:space="0" w:color="auto"/>
            </w:tcBorders>
            <w:shd w:val="clear" w:color="000000" w:fill="FFFFFF"/>
            <w:noWrap/>
            <w:vAlign w:val="center"/>
            <w:hideMark/>
          </w:tcPr>
          <w:p w14:paraId="477C68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2 082</w:t>
            </w:r>
          </w:p>
        </w:tc>
      </w:tr>
      <w:tr w:rsidR="001F37AA" w:rsidRPr="006533C8" w14:paraId="40255BE7"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D3CCFC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0FCDF2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49"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0A131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528"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D8C3CF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handlu ludźmi</w:t>
            </w:r>
          </w:p>
        </w:tc>
        <w:tc>
          <w:tcPr>
            <w:tcW w:w="567" w:type="dxa"/>
            <w:tcBorders>
              <w:top w:val="nil"/>
              <w:left w:val="nil"/>
              <w:bottom w:val="single" w:sz="4" w:space="0" w:color="auto"/>
              <w:right w:val="single" w:sz="4" w:space="0" w:color="auto"/>
            </w:tcBorders>
            <w:shd w:val="clear" w:color="000000" w:fill="FFFFFF"/>
            <w:noWrap/>
            <w:vAlign w:val="center"/>
            <w:hideMark/>
          </w:tcPr>
          <w:p w14:paraId="280BB79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w:t>
            </w:r>
          </w:p>
        </w:tc>
        <w:tc>
          <w:tcPr>
            <w:tcW w:w="567" w:type="dxa"/>
            <w:tcBorders>
              <w:top w:val="nil"/>
              <w:left w:val="nil"/>
              <w:bottom w:val="single" w:sz="4" w:space="0" w:color="auto"/>
              <w:right w:val="single" w:sz="4" w:space="0" w:color="auto"/>
            </w:tcBorders>
            <w:shd w:val="clear" w:color="000000" w:fill="FFFFFF"/>
            <w:noWrap/>
            <w:vAlign w:val="center"/>
            <w:hideMark/>
          </w:tcPr>
          <w:p w14:paraId="648FFAA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9" w:type="dxa"/>
            <w:tcBorders>
              <w:top w:val="nil"/>
              <w:left w:val="nil"/>
              <w:bottom w:val="single" w:sz="4" w:space="0" w:color="auto"/>
              <w:right w:val="single" w:sz="4" w:space="0" w:color="auto"/>
            </w:tcBorders>
            <w:shd w:val="clear" w:color="000000" w:fill="FFFFFF"/>
            <w:noWrap/>
            <w:vAlign w:val="center"/>
            <w:hideMark/>
          </w:tcPr>
          <w:p w14:paraId="028EECF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w:t>
            </w:r>
          </w:p>
        </w:tc>
      </w:tr>
      <w:tr w:rsidR="001F37AA" w:rsidRPr="006533C8" w14:paraId="6C47FC76"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443922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F4A957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placówki specja-listycznego poradnictwa</w:t>
            </w:r>
          </w:p>
        </w:tc>
        <w:tc>
          <w:tcPr>
            <w:tcW w:w="6677"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B55ECF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3A6FE88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7237D9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9" w:type="dxa"/>
            <w:tcBorders>
              <w:top w:val="nil"/>
              <w:left w:val="nil"/>
              <w:bottom w:val="single" w:sz="4" w:space="0" w:color="auto"/>
              <w:right w:val="single" w:sz="4" w:space="0" w:color="auto"/>
            </w:tcBorders>
            <w:shd w:val="clear" w:color="000000" w:fill="FFFFFF"/>
            <w:noWrap/>
            <w:vAlign w:val="center"/>
            <w:hideMark/>
          </w:tcPr>
          <w:p w14:paraId="63987ED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1 394</w:t>
            </w:r>
          </w:p>
        </w:tc>
      </w:tr>
      <w:tr w:rsidR="001F37AA" w:rsidRPr="006533C8" w14:paraId="3014FEDB"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0AD37B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03E992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84"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875AA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plac. specjalist. poradn. rodzinnego</w:t>
            </w:r>
          </w:p>
        </w:tc>
        <w:tc>
          <w:tcPr>
            <w:tcW w:w="519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FAE2D9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78188B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0A3A87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9" w:type="dxa"/>
            <w:tcBorders>
              <w:top w:val="nil"/>
              <w:left w:val="nil"/>
              <w:bottom w:val="single" w:sz="4" w:space="0" w:color="auto"/>
              <w:right w:val="single" w:sz="4" w:space="0" w:color="auto"/>
            </w:tcBorders>
            <w:shd w:val="clear" w:color="000000" w:fill="FFFFFF"/>
            <w:noWrap/>
            <w:vAlign w:val="center"/>
            <w:hideMark/>
          </w:tcPr>
          <w:p w14:paraId="018395C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w:t>
            </w:r>
          </w:p>
        </w:tc>
      </w:tr>
      <w:tr w:rsidR="001F37AA" w:rsidRPr="006533C8" w14:paraId="7F78E68D"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081E70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28A051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84" w:type="dxa"/>
            <w:gridSpan w:val="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F18B3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19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475E4D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świadczące usługi w postaci terapii rodzinnej</w:t>
            </w:r>
          </w:p>
        </w:tc>
        <w:tc>
          <w:tcPr>
            <w:tcW w:w="567" w:type="dxa"/>
            <w:tcBorders>
              <w:top w:val="nil"/>
              <w:left w:val="nil"/>
              <w:bottom w:val="single" w:sz="4" w:space="0" w:color="auto"/>
              <w:right w:val="single" w:sz="4" w:space="0" w:color="auto"/>
            </w:tcBorders>
            <w:shd w:val="clear" w:color="000000" w:fill="FFFFFF"/>
            <w:noWrap/>
            <w:vAlign w:val="center"/>
            <w:hideMark/>
          </w:tcPr>
          <w:p w14:paraId="19D8822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220686D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9" w:type="dxa"/>
            <w:tcBorders>
              <w:top w:val="nil"/>
              <w:left w:val="nil"/>
              <w:bottom w:val="single" w:sz="4" w:space="0" w:color="auto"/>
              <w:right w:val="single" w:sz="4" w:space="0" w:color="auto"/>
            </w:tcBorders>
            <w:shd w:val="clear" w:color="000000" w:fill="FFFFFF"/>
            <w:noWrap/>
            <w:vAlign w:val="center"/>
            <w:hideMark/>
          </w:tcPr>
          <w:p w14:paraId="6F6E8F3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w:t>
            </w:r>
          </w:p>
        </w:tc>
      </w:tr>
      <w:tr w:rsidR="001F37AA" w:rsidRPr="006533C8" w14:paraId="66E25A0D"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C31AAA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598" w:type="dxa"/>
            <w:gridSpan w:val="6"/>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86BC29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noclegownie</w:t>
            </w:r>
          </w:p>
        </w:tc>
        <w:tc>
          <w:tcPr>
            <w:tcW w:w="567" w:type="dxa"/>
            <w:tcBorders>
              <w:top w:val="nil"/>
              <w:left w:val="nil"/>
              <w:bottom w:val="single" w:sz="4" w:space="0" w:color="auto"/>
              <w:right w:val="single" w:sz="4" w:space="0" w:color="auto"/>
            </w:tcBorders>
            <w:shd w:val="clear" w:color="000000" w:fill="FFFFFF"/>
            <w:noWrap/>
            <w:vAlign w:val="center"/>
            <w:hideMark/>
          </w:tcPr>
          <w:p w14:paraId="5916295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w:t>
            </w:r>
          </w:p>
        </w:tc>
        <w:tc>
          <w:tcPr>
            <w:tcW w:w="567" w:type="dxa"/>
            <w:tcBorders>
              <w:top w:val="nil"/>
              <w:left w:val="nil"/>
              <w:bottom w:val="single" w:sz="4" w:space="0" w:color="auto"/>
              <w:right w:val="single" w:sz="4" w:space="0" w:color="auto"/>
            </w:tcBorders>
            <w:shd w:val="clear" w:color="000000" w:fill="FFFFFF"/>
            <w:noWrap/>
            <w:vAlign w:val="center"/>
            <w:hideMark/>
          </w:tcPr>
          <w:p w14:paraId="423C2DC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674</w:t>
            </w:r>
          </w:p>
        </w:tc>
        <w:tc>
          <w:tcPr>
            <w:tcW w:w="569" w:type="dxa"/>
            <w:tcBorders>
              <w:top w:val="nil"/>
              <w:left w:val="nil"/>
              <w:bottom w:val="single" w:sz="4" w:space="0" w:color="auto"/>
              <w:right w:val="single" w:sz="4" w:space="0" w:color="auto"/>
            </w:tcBorders>
            <w:shd w:val="clear" w:color="000000" w:fill="FFFFFF"/>
            <w:noWrap/>
            <w:vAlign w:val="center"/>
            <w:hideMark/>
          </w:tcPr>
          <w:p w14:paraId="19B59A0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1 848</w:t>
            </w:r>
          </w:p>
        </w:tc>
      </w:tr>
      <w:tr w:rsidR="001F37AA" w:rsidRPr="006533C8" w14:paraId="700A4566"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4A5935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598" w:type="dxa"/>
            <w:gridSpan w:val="6"/>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F11682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ogrzewalnie</w:t>
            </w:r>
          </w:p>
        </w:tc>
        <w:tc>
          <w:tcPr>
            <w:tcW w:w="567" w:type="dxa"/>
            <w:tcBorders>
              <w:top w:val="nil"/>
              <w:left w:val="nil"/>
              <w:bottom w:val="single" w:sz="4" w:space="0" w:color="auto"/>
              <w:right w:val="single" w:sz="4" w:space="0" w:color="auto"/>
            </w:tcBorders>
            <w:shd w:val="clear" w:color="000000" w:fill="FFFFFF"/>
            <w:noWrap/>
            <w:vAlign w:val="center"/>
            <w:hideMark/>
          </w:tcPr>
          <w:p w14:paraId="49D5CFA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w:t>
            </w:r>
          </w:p>
        </w:tc>
        <w:tc>
          <w:tcPr>
            <w:tcW w:w="567" w:type="dxa"/>
            <w:tcBorders>
              <w:top w:val="nil"/>
              <w:left w:val="nil"/>
              <w:bottom w:val="single" w:sz="4" w:space="0" w:color="auto"/>
              <w:right w:val="single" w:sz="4" w:space="0" w:color="auto"/>
            </w:tcBorders>
            <w:shd w:val="clear" w:color="000000" w:fill="FFFFFF"/>
            <w:noWrap/>
            <w:vAlign w:val="center"/>
            <w:hideMark/>
          </w:tcPr>
          <w:p w14:paraId="2A8BFC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262</w:t>
            </w:r>
          </w:p>
        </w:tc>
        <w:tc>
          <w:tcPr>
            <w:tcW w:w="569" w:type="dxa"/>
            <w:tcBorders>
              <w:top w:val="nil"/>
              <w:left w:val="nil"/>
              <w:bottom w:val="single" w:sz="4" w:space="0" w:color="auto"/>
              <w:right w:val="single" w:sz="4" w:space="0" w:color="auto"/>
            </w:tcBorders>
            <w:shd w:val="clear" w:color="000000" w:fill="FFFFFF"/>
            <w:noWrap/>
            <w:vAlign w:val="center"/>
            <w:hideMark/>
          </w:tcPr>
          <w:p w14:paraId="57659B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1 572</w:t>
            </w:r>
          </w:p>
        </w:tc>
      </w:tr>
      <w:tr w:rsidR="001F37AA" w:rsidRPr="006533C8" w14:paraId="5501B9C9" w14:textId="77777777" w:rsidTr="003E73F2">
        <w:trPr>
          <w:cantSplit/>
          <w:trHeight w:val="397"/>
        </w:trPr>
        <w:tc>
          <w:tcPr>
            <w:tcW w:w="3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5154F1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598" w:type="dxa"/>
            <w:gridSpan w:val="6"/>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D881B1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rodzinne domy pomocy społecznej</w:t>
            </w:r>
          </w:p>
        </w:tc>
        <w:tc>
          <w:tcPr>
            <w:tcW w:w="567" w:type="dxa"/>
            <w:tcBorders>
              <w:top w:val="nil"/>
              <w:left w:val="nil"/>
              <w:bottom w:val="single" w:sz="4" w:space="0" w:color="auto"/>
              <w:right w:val="single" w:sz="4" w:space="0" w:color="auto"/>
            </w:tcBorders>
            <w:shd w:val="clear" w:color="000000" w:fill="FFFFFF"/>
            <w:noWrap/>
            <w:vAlign w:val="center"/>
            <w:hideMark/>
          </w:tcPr>
          <w:p w14:paraId="598342B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BA3B47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w:t>
            </w:r>
          </w:p>
        </w:tc>
        <w:tc>
          <w:tcPr>
            <w:tcW w:w="569" w:type="dxa"/>
            <w:tcBorders>
              <w:top w:val="nil"/>
              <w:left w:val="nil"/>
              <w:bottom w:val="single" w:sz="4" w:space="0" w:color="auto"/>
              <w:right w:val="single" w:sz="4" w:space="0" w:color="auto"/>
            </w:tcBorders>
            <w:shd w:val="clear" w:color="000000" w:fill="FFFFFF"/>
            <w:noWrap/>
            <w:vAlign w:val="center"/>
            <w:hideMark/>
          </w:tcPr>
          <w:p w14:paraId="724ED30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w:t>
            </w:r>
          </w:p>
        </w:tc>
      </w:tr>
    </w:tbl>
    <w:p w14:paraId="3E412791" w14:textId="77777777" w:rsidR="001F37AA" w:rsidRPr="006533C8" w:rsidRDefault="001F37AA" w:rsidP="00A461A3">
      <w:pPr>
        <w:spacing w:after="0"/>
        <w:rPr>
          <w:rFonts w:ascii="Arial" w:hAnsi="Arial" w:cs="Arial"/>
          <w:sz w:val="18"/>
          <w:szCs w:val="18"/>
        </w:rPr>
      </w:pPr>
    </w:p>
    <w:p w14:paraId="6497AD75" w14:textId="77777777" w:rsidR="001F37AA" w:rsidRPr="006533C8" w:rsidRDefault="001F37AA" w:rsidP="00A461A3">
      <w:pPr>
        <w:spacing w:after="0"/>
        <w:rPr>
          <w:rFonts w:ascii="Arial" w:hAnsi="Arial" w:cs="Arial"/>
          <w:sz w:val="18"/>
          <w:szCs w:val="18"/>
        </w:rPr>
      </w:pPr>
      <w:r w:rsidRPr="006533C8">
        <w:rPr>
          <w:rFonts w:ascii="Arial" w:hAnsi="Arial" w:cs="Arial"/>
          <w:sz w:val="18"/>
          <w:szCs w:val="18"/>
        </w:rPr>
        <w:t xml:space="preserve">Źródło: Centralna Aplikacja Statystyczna, sprawozdanie </w:t>
      </w:r>
      <w:r w:rsidRPr="006533C8">
        <w:rPr>
          <w:rFonts w:ascii="Arial" w:hAnsi="Arial" w:cs="Arial"/>
          <w:i/>
          <w:iCs/>
          <w:sz w:val="18"/>
          <w:szCs w:val="18"/>
        </w:rPr>
        <w:t>MRiPS-06</w:t>
      </w:r>
      <w:r w:rsidRPr="006533C8">
        <w:rPr>
          <w:rFonts w:ascii="Arial" w:hAnsi="Arial" w:cs="Arial"/>
          <w:sz w:val="18"/>
          <w:szCs w:val="18"/>
        </w:rPr>
        <w:t xml:space="preserve"> za okres I-XII 2024 r.</w:t>
      </w:r>
      <w:r w:rsidRPr="006533C8">
        <w:rPr>
          <w:rFonts w:ascii="Arial" w:hAnsi="Arial" w:cs="Arial"/>
          <w:sz w:val="18"/>
          <w:szCs w:val="18"/>
        </w:rPr>
        <w:tab/>
      </w:r>
      <w:r w:rsidRPr="006533C8">
        <w:rPr>
          <w:rFonts w:ascii="Arial" w:hAnsi="Arial" w:cs="Arial"/>
          <w:sz w:val="18"/>
          <w:szCs w:val="18"/>
        </w:rPr>
        <w:tab/>
      </w:r>
    </w:p>
    <w:p w14:paraId="29E63BCB" w14:textId="77777777" w:rsidR="001F37AA" w:rsidRPr="006533C8" w:rsidRDefault="001F37AA" w:rsidP="00A461A3">
      <w:pPr>
        <w:pStyle w:val="Legenda"/>
        <w:spacing w:after="0" w:line="276" w:lineRule="auto"/>
        <w:rPr>
          <w:rFonts w:ascii="Arial" w:hAnsi="Arial" w:cs="Arial"/>
          <w:color w:val="auto"/>
          <w:sz w:val="21"/>
          <w:szCs w:val="21"/>
        </w:rPr>
      </w:pPr>
    </w:p>
    <w:p w14:paraId="0090AFDE" w14:textId="77777777" w:rsidR="001F37AA" w:rsidRPr="006533C8" w:rsidRDefault="001F37AA" w:rsidP="00A461A3"/>
    <w:p w14:paraId="12D01E1E"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Specjalistyczne jednostki pomocy społecznej wg zasięgu działania i podmiotu prowadzącego w województwie śląskim i w Polsce w latach 2022-2024, stan na koniec danego roku.</w:t>
      </w:r>
    </w:p>
    <w:p w14:paraId="5520100E" w14:textId="77777777" w:rsidR="001F37AA" w:rsidRPr="006533C8" w:rsidRDefault="001F37AA" w:rsidP="00A461A3">
      <w:pPr>
        <w:spacing w:after="0"/>
      </w:pPr>
    </w:p>
    <w:tbl>
      <w:tblPr>
        <w:tblW w:w="8789" w:type="dxa"/>
        <w:tblInd w:w="-5" w:type="dxa"/>
        <w:tblCellMar>
          <w:left w:w="70" w:type="dxa"/>
          <w:right w:w="70" w:type="dxa"/>
        </w:tblCellMar>
        <w:tblLook w:val="04A0" w:firstRow="1" w:lastRow="0" w:firstColumn="1" w:lastColumn="0" w:noHBand="0" w:noVBand="1"/>
      </w:tblPr>
      <w:tblGrid>
        <w:gridCol w:w="336"/>
        <w:gridCol w:w="373"/>
        <w:gridCol w:w="425"/>
        <w:gridCol w:w="2177"/>
        <w:gridCol w:w="842"/>
        <w:gridCol w:w="843"/>
        <w:gridCol w:w="842"/>
        <w:gridCol w:w="983"/>
        <w:gridCol w:w="984"/>
        <w:gridCol w:w="984"/>
      </w:tblGrid>
      <w:tr w:rsidR="001F37AA" w:rsidRPr="006533C8" w14:paraId="6599731D" w14:textId="77777777" w:rsidTr="00967E0F">
        <w:trPr>
          <w:trHeight w:val="454"/>
        </w:trPr>
        <w:tc>
          <w:tcPr>
            <w:tcW w:w="3311" w:type="dxa"/>
            <w:gridSpan w:val="4"/>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4A14DAE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4494" w:type="dxa"/>
            <w:gridSpan w:val="5"/>
            <w:tcBorders>
              <w:top w:val="single" w:sz="4" w:space="0" w:color="auto"/>
              <w:left w:val="nil"/>
              <w:bottom w:val="single" w:sz="4" w:space="0" w:color="auto"/>
              <w:right w:val="single" w:sz="4" w:space="0" w:color="auto"/>
            </w:tcBorders>
            <w:shd w:val="clear" w:color="000000" w:fill="8DB4E2"/>
            <w:vAlign w:val="center"/>
            <w:hideMark/>
          </w:tcPr>
          <w:p w14:paraId="1D1EA66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3BE1EEF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 2024</w:t>
            </w:r>
          </w:p>
        </w:tc>
      </w:tr>
      <w:tr w:rsidR="001F37AA" w:rsidRPr="006533C8" w14:paraId="751592C7" w14:textId="77777777" w:rsidTr="00967E0F">
        <w:trPr>
          <w:trHeight w:val="454"/>
        </w:trPr>
        <w:tc>
          <w:tcPr>
            <w:tcW w:w="3311" w:type="dxa"/>
            <w:gridSpan w:val="4"/>
            <w:vMerge/>
            <w:tcBorders>
              <w:top w:val="single" w:sz="4" w:space="0" w:color="auto"/>
              <w:left w:val="single" w:sz="4" w:space="0" w:color="auto"/>
              <w:bottom w:val="single" w:sz="4" w:space="0" w:color="auto"/>
              <w:right w:val="single" w:sz="4" w:space="0" w:color="auto"/>
            </w:tcBorders>
            <w:vAlign w:val="center"/>
            <w:hideMark/>
          </w:tcPr>
          <w:p w14:paraId="4AE2034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527" w:type="dxa"/>
            <w:gridSpan w:val="3"/>
            <w:tcBorders>
              <w:top w:val="single" w:sz="4" w:space="0" w:color="auto"/>
              <w:left w:val="nil"/>
              <w:bottom w:val="single" w:sz="4" w:space="0" w:color="auto"/>
              <w:right w:val="single" w:sz="4" w:space="0" w:color="auto"/>
            </w:tcBorders>
            <w:shd w:val="clear" w:color="000000" w:fill="8DB4E2"/>
            <w:vAlign w:val="center"/>
            <w:hideMark/>
          </w:tcPr>
          <w:p w14:paraId="5BA4187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967" w:type="dxa"/>
            <w:gridSpan w:val="2"/>
            <w:tcBorders>
              <w:top w:val="single" w:sz="4" w:space="0" w:color="auto"/>
              <w:left w:val="nil"/>
              <w:bottom w:val="single" w:sz="4" w:space="0" w:color="auto"/>
              <w:right w:val="single" w:sz="4" w:space="0" w:color="auto"/>
            </w:tcBorders>
            <w:shd w:val="clear" w:color="000000" w:fill="8DB4E2"/>
            <w:vAlign w:val="center"/>
            <w:hideMark/>
          </w:tcPr>
          <w:p w14:paraId="414BD2D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14E3753E"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6240D874" w14:textId="77777777" w:rsidTr="00967E0F">
        <w:trPr>
          <w:trHeight w:val="454"/>
        </w:trPr>
        <w:tc>
          <w:tcPr>
            <w:tcW w:w="3311" w:type="dxa"/>
            <w:gridSpan w:val="4"/>
            <w:vMerge/>
            <w:tcBorders>
              <w:top w:val="single" w:sz="4" w:space="0" w:color="auto"/>
              <w:left w:val="single" w:sz="4" w:space="0" w:color="auto"/>
              <w:bottom w:val="single" w:sz="4" w:space="0" w:color="auto"/>
              <w:right w:val="single" w:sz="4" w:space="0" w:color="auto"/>
            </w:tcBorders>
            <w:vAlign w:val="center"/>
            <w:hideMark/>
          </w:tcPr>
          <w:p w14:paraId="57ACD28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42" w:type="dxa"/>
            <w:tcBorders>
              <w:top w:val="nil"/>
              <w:left w:val="nil"/>
              <w:bottom w:val="single" w:sz="4" w:space="0" w:color="auto"/>
              <w:right w:val="single" w:sz="4" w:space="0" w:color="auto"/>
            </w:tcBorders>
            <w:shd w:val="clear" w:color="000000" w:fill="8DB4E2"/>
            <w:vAlign w:val="center"/>
            <w:hideMark/>
          </w:tcPr>
          <w:p w14:paraId="1C15772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843" w:type="dxa"/>
            <w:tcBorders>
              <w:top w:val="nil"/>
              <w:left w:val="nil"/>
              <w:bottom w:val="single" w:sz="4" w:space="0" w:color="auto"/>
              <w:right w:val="single" w:sz="4" w:space="0" w:color="auto"/>
            </w:tcBorders>
            <w:shd w:val="clear" w:color="000000" w:fill="8DB4E2"/>
            <w:vAlign w:val="center"/>
            <w:hideMark/>
          </w:tcPr>
          <w:p w14:paraId="7E892BD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842" w:type="dxa"/>
            <w:tcBorders>
              <w:top w:val="nil"/>
              <w:left w:val="nil"/>
              <w:bottom w:val="single" w:sz="4" w:space="0" w:color="auto"/>
              <w:right w:val="single" w:sz="4" w:space="0" w:color="auto"/>
            </w:tcBorders>
            <w:shd w:val="clear" w:color="000000" w:fill="8DB4E2"/>
            <w:vAlign w:val="center"/>
            <w:hideMark/>
          </w:tcPr>
          <w:p w14:paraId="6F64EAE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983" w:type="dxa"/>
            <w:tcBorders>
              <w:top w:val="nil"/>
              <w:left w:val="nil"/>
              <w:bottom w:val="single" w:sz="4" w:space="0" w:color="auto"/>
              <w:right w:val="single" w:sz="4" w:space="0" w:color="auto"/>
            </w:tcBorders>
            <w:shd w:val="clear" w:color="000000" w:fill="8DB4E2"/>
            <w:vAlign w:val="center"/>
            <w:hideMark/>
          </w:tcPr>
          <w:p w14:paraId="0D9427C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984" w:type="dxa"/>
            <w:tcBorders>
              <w:top w:val="nil"/>
              <w:left w:val="nil"/>
              <w:bottom w:val="single" w:sz="4" w:space="0" w:color="auto"/>
              <w:right w:val="single" w:sz="4" w:space="0" w:color="auto"/>
            </w:tcBorders>
            <w:shd w:val="clear" w:color="000000" w:fill="8DB4E2"/>
            <w:vAlign w:val="center"/>
            <w:hideMark/>
          </w:tcPr>
          <w:p w14:paraId="07C726B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7E24BBAD"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665CDE96" w14:textId="77777777" w:rsidTr="00967E0F">
        <w:trPr>
          <w:cantSplit/>
          <w:trHeight w:val="454"/>
        </w:trPr>
        <w:tc>
          <w:tcPr>
            <w:tcW w:w="1134" w:type="dxa"/>
            <w:gridSpan w:val="3"/>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CBCB6A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2177" w:type="dxa"/>
            <w:tcBorders>
              <w:top w:val="nil"/>
              <w:left w:val="nil"/>
              <w:bottom w:val="single" w:sz="4" w:space="0" w:color="auto"/>
              <w:right w:val="single" w:sz="4" w:space="0" w:color="auto"/>
            </w:tcBorders>
            <w:shd w:val="clear" w:color="000000" w:fill="C5D9F1"/>
            <w:vAlign w:val="center"/>
            <w:hideMark/>
          </w:tcPr>
          <w:p w14:paraId="1EB8F13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jednostek</w:t>
            </w:r>
          </w:p>
        </w:tc>
        <w:tc>
          <w:tcPr>
            <w:tcW w:w="842" w:type="dxa"/>
            <w:tcBorders>
              <w:top w:val="nil"/>
              <w:left w:val="nil"/>
              <w:bottom w:val="single" w:sz="4" w:space="0" w:color="auto"/>
              <w:right w:val="single" w:sz="4" w:space="0" w:color="auto"/>
            </w:tcBorders>
            <w:shd w:val="clear" w:color="auto" w:fill="auto"/>
            <w:vAlign w:val="center"/>
            <w:hideMark/>
          </w:tcPr>
          <w:p w14:paraId="380A102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529</w:t>
            </w:r>
          </w:p>
        </w:tc>
        <w:tc>
          <w:tcPr>
            <w:tcW w:w="843" w:type="dxa"/>
            <w:tcBorders>
              <w:top w:val="nil"/>
              <w:left w:val="nil"/>
              <w:bottom w:val="single" w:sz="4" w:space="0" w:color="auto"/>
              <w:right w:val="single" w:sz="4" w:space="0" w:color="auto"/>
            </w:tcBorders>
            <w:shd w:val="clear" w:color="auto" w:fill="auto"/>
            <w:vAlign w:val="center"/>
            <w:hideMark/>
          </w:tcPr>
          <w:p w14:paraId="751ADE8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606</w:t>
            </w:r>
          </w:p>
        </w:tc>
        <w:tc>
          <w:tcPr>
            <w:tcW w:w="842" w:type="dxa"/>
            <w:tcBorders>
              <w:top w:val="nil"/>
              <w:left w:val="nil"/>
              <w:bottom w:val="single" w:sz="4" w:space="0" w:color="auto"/>
              <w:right w:val="single" w:sz="4" w:space="0" w:color="auto"/>
            </w:tcBorders>
            <w:shd w:val="clear" w:color="auto" w:fill="auto"/>
            <w:vAlign w:val="center"/>
            <w:hideMark/>
          </w:tcPr>
          <w:p w14:paraId="22D858A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627</w:t>
            </w:r>
          </w:p>
        </w:tc>
        <w:tc>
          <w:tcPr>
            <w:tcW w:w="983" w:type="dxa"/>
            <w:tcBorders>
              <w:top w:val="nil"/>
              <w:left w:val="nil"/>
              <w:bottom w:val="single" w:sz="4" w:space="0" w:color="auto"/>
              <w:right w:val="single" w:sz="4" w:space="0" w:color="auto"/>
            </w:tcBorders>
            <w:shd w:val="clear" w:color="auto" w:fill="auto"/>
            <w:vAlign w:val="center"/>
            <w:hideMark/>
          </w:tcPr>
          <w:p w14:paraId="60CEF17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98</w:t>
            </w:r>
          </w:p>
        </w:tc>
        <w:tc>
          <w:tcPr>
            <w:tcW w:w="984" w:type="dxa"/>
            <w:tcBorders>
              <w:top w:val="nil"/>
              <w:left w:val="nil"/>
              <w:bottom w:val="single" w:sz="4" w:space="0" w:color="auto"/>
              <w:right w:val="single" w:sz="4" w:space="0" w:color="auto"/>
            </w:tcBorders>
            <w:shd w:val="clear" w:color="auto" w:fill="auto"/>
            <w:vAlign w:val="center"/>
            <w:hideMark/>
          </w:tcPr>
          <w:p w14:paraId="7E131FE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18,53</w:t>
            </w:r>
          </w:p>
        </w:tc>
        <w:tc>
          <w:tcPr>
            <w:tcW w:w="984" w:type="dxa"/>
            <w:tcBorders>
              <w:top w:val="nil"/>
              <w:left w:val="nil"/>
              <w:bottom w:val="single" w:sz="4" w:space="0" w:color="auto"/>
              <w:right w:val="single" w:sz="4" w:space="0" w:color="auto"/>
            </w:tcBorders>
            <w:shd w:val="clear" w:color="auto" w:fill="auto"/>
            <w:vAlign w:val="center"/>
            <w:hideMark/>
          </w:tcPr>
          <w:p w14:paraId="3EBCA6E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6120</w:t>
            </w:r>
          </w:p>
        </w:tc>
      </w:tr>
      <w:tr w:rsidR="001F37AA" w:rsidRPr="006533C8" w14:paraId="2DC55AB9" w14:textId="77777777" w:rsidTr="00967E0F">
        <w:trPr>
          <w:trHeight w:val="454"/>
        </w:trPr>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13D4107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77" w:type="dxa"/>
            <w:tcBorders>
              <w:top w:val="nil"/>
              <w:left w:val="nil"/>
              <w:bottom w:val="single" w:sz="4" w:space="0" w:color="auto"/>
              <w:right w:val="single" w:sz="4" w:space="0" w:color="auto"/>
            </w:tcBorders>
            <w:shd w:val="clear" w:color="000000" w:fill="C5D9F1"/>
            <w:vAlign w:val="center"/>
            <w:hideMark/>
          </w:tcPr>
          <w:p w14:paraId="49875A6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miejsc</w:t>
            </w:r>
          </w:p>
        </w:tc>
        <w:tc>
          <w:tcPr>
            <w:tcW w:w="842" w:type="dxa"/>
            <w:tcBorders>
              <w:top w:val="nil"/>
              <w:left w:val="nil"/>
              <w:bottom w:val="single" w:sz="4" w:space="0" w:color="auto"/>
              <w:right w:val="single" w:sz="4" w:space="0" w:color="auto"/>
            </w:tcBorders>
            <w:shd w:val="clear" w:color="auto" w:fill="auto"/>
            <w:vAlign w:val="center"/>
            <w:hideMark/>
          </w:tcPr>
          <w:p w14:paraId="68A3E05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17 321</w:t>
            </w:r>
          </w:p>
        </w:tc>
        <w:tc>
          <w:tcPr>
            <w:tcW w:w="843" w:type="dxa"/>
            <w:tcBorders>
              <w:top w:val="nil"/>
              <w:left w:val="nil"/>
              <w:bottom w:val="single" w:sz="4" w:space="0" w:color="auto"/>
              <w:right w:val="single" w:sz="4" w:space="0" w:color="auto"/>
            </w:tcBorders>
            <w:shd w:val="clear" w:color="auto" w:fill="auto"/>
            <w:vAlign w:val="center"/>
            <w:hideMark/>
          </w:tcPr>
          <w:p w14:paraId="71E2F31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18 496</w:t>
            </w:r>
          </w:p>
        </w:tc>
        <w:tc>
          <w:tcPr>
            <w:tcW w:w="842" w:type="dxa"/>
            <w:tcBorders>
              <w:top w:val="nil"/>
              <w:left w:val="nil"/>
              <w:bottom w:val="single" w:sz="4" w:space="0" w:color="auto"/>
              <w:right w:val="single" w:sz="4" w:space="0" w:color="auto"/>
            </w:tcBorders>
            <w:shd w:val="clear" w:color="auto" w:fill="auto"/>
            <w:vAlign w:val="center"/>
            <w:hideMark/>
          </w:tcPr>
          <w:p w14:paraId="2A940EF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18 365</w:t>
            </w:r>
          </w:p>
        </w:tc>
        <w:tc>
          <w:tcPr>
            <w:tcW w:w="983" w:type="dxa"/>
            <w:tcBorders>
              <w:top w:val="nil"/>
              <w:left w:val="nil"/>
              <w:bottom w:val="single" w:sz="4" w:space="0" w:color="auto"/>
              <w:right w:val="single" w:sz="4" w:space="0" w:color="auto"/>
            </w:tcBorders>
            <w:shd w:val="clear" w:color="auto" w:fill="auto"/>
            <w:vAlign w:val="center"/>
            <w:hideMark/>
          </w:tcPr>
          <w:p w14:paraId="0D0E3B4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1 044</w:t>
            </w:r>
          </w:p>
        </w:tc>
        <w:tc>
          <w:tcPr>
            <w:tcW w:w="984" w:type="dxa"/>
            <w:tcBorders>
              <w:top w:val="nil"/>
              <w:left w:val="nil"/>
              <w:bottom w:val="single" w:sz="4" w:space="0" w:color="auto"/>
              <w:right w:val="single" w:sz="4" w:space="0" w:color="auto"/>
            </w:tcBorders>
            <w:shd w:val="clear" w:color="auto" w:fill="auto"/>
            <w:vAlign w:val="center"/>
            <w:hideMark/>
          </w:tcPr>
          <w:p w14:paraId="7603B7D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6,03</w:t>
            </w:r>
          </w:p>
        </w:tc>
        <w:tc>
          <w:tcPr>
            <w:tcW w:w="984" w:type="dxa"/>
            <w:tcBorders>
              <w:top w:val="nil"/>
              <w:left w:val="nil"/>
              <w:bottom w:val="single" w:sz="4" w:space="0" w:color="auto"/>
              <w:right w:val="single" w:sz="4" w:space="0" w:color="auto"/>
            </w:tcBorders>
            <w:shd w:val="clear" w:color="auto" w:fill="auto"/>
            <w:vAlign w:val="center"/>
            <w:hideMark/>
          </w:tcPr>
          <w:p w14:paraId="07B1097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180 857</w:t>
            </w:r>
          </w:p>
        </w:tc>
      </w:tr>
      <w:tr w:rsidR="001F37AA" w:rsidRPr="006533C8" w14:paraId="6AC43497" w14:textId="77777777" w:rsidTr="00967E0F">
        <w:trPr>
          <w:trHeight w:val="454"/>
        </w:trPr>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0736370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77" w:type="dxa"/>
            <w:tcBorders>
              <w:top w:val="nil"/>
              <w:left w:val="nil"/>
              <w:bottom w:val="single" w:sz="4" w:space="0" w:color="auto"/>
              <w:right w:val="single" w:sz="4" w:space="0" w:color="auto"/>
            </w:tcBorders>
            <w:shd w:val="clear" w:color="000000" w:fill="C5D9F1"/>
            <w:vAlign w:val="center"/>
            <w:hideMark/>
          </w:tcPr>
          <w:p w14:paraId="45EA273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miejsc na 10 tys. mieszk.</w:t>
            </w:r>
          </w:p>
        </w:tc>
        <w:tc>
          <w:tcPr>
            <w:tcW w:w="842" w:type="dxa"/>
            <w:tcBorders>
              <w:top w:val="nil"/>
              <w:left w:val="nil"/>
              <w:bottom w:val="single" w:sz="4" w:space="0" w:color="auto"/>
              <w:right w:val="single" w:sz="4" w:space="0" w:color="auto"/>
            </w:tcBorders>
            <w:shd w:val="clear" w:color="auto" w:fill="auto"/>
            <w:vAlign w:val="center"/>
            <w:hideMark/>
          </w:tcPr>
          <w:p w14:paraId="42EF45B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39,8</w:t>
            </w:r>
          </w:p>
        </w:tc>
        <w:tc>
          <w:tcPr>
            <w:tcW w:w="843" w:type="dxa"/>
            <w:tcBorders>
              <w:top w:val="nil"/>
              <w:left w:val="nil"/>
              <w:bottom w:val="single" w:sz="4" w:space="0" w:color="auto"/>
              <w:right w:val="single" w:sz="4" w:space="0" w:color="auto"/>
            </w:tcBorders>
            <w:shd w:val="clear" w:color="auto" w:fill="auto"/>
            <w:vAlign w:val="center"/>
            <w:hideMark/>
          </w:tcPr>
          <w:p w14:paraId="70535EE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42,8</w:t>
            </w:r>
          </w:p>
        </w:tc>
        <w:tc>
          <w:tcPr>
            <w:tcW w:w="842" w:type="dxa"/>
            <w:tcBorders>
              <w:top w:val="nil"/>
              <w:left w:val="nil"/>
              <w:bottom w:val="single" w:sz="4" w:space="0" w:color="auto"/>
              <w:right w:val="single" w:sz="4" w:space="0" w:color="auto"/>
            </w:tcBorders>
            <w:shd w:val="clear" w:color="auto" w:fill="auto"/>
            <w:vAlign w:val="center"/>
            <w:hideMark/>
          </w:tcPr>
          <w:p w14:paraId="496D2F7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42,5</w:t>
            </w:r>
          </w:p>
        </w:tc>
        <w:tc>
          <w:tcPr>
            <w:tcW w:w="983" w:type="dxa"/>
            <w:tcBorders>
              <w:top w:val="nil"/>
              <w:left w:val="nil"/>
              <w:bottom w:val="single" w:sz="4" w:space="0" w:color="auto"/>
              <w:right w:val="single" w:sz="4" w:space="0" w:color="auto"/>
            </w:tcBorders>
            <w:shd w:val="clear" w:color="auto" w:fill="auto"/>
            <w:vAlign w:val="center"/>
            <w:hideMark/>
          </w:tcPr>
          <w:p w14:paraId="7CC3D19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2,7</w:t>
            </w:r>
          </w:p>
        </w:tc>
        <w:tc>
          <w:tcPr>
            <w:tcW w:w="984" w:type="dxa"/>
            <w:tcBorders>
              <w:top w:val="nil"/>
              <w:left w:val="nil"/>
              <w:bottom w:val="single" w:sz="4" w:space="0" w:color="auto"/>
              <w:right w:val="single" w:sz="4" w:space="0" w:color="auto"/>
            </w:tcBorders>
            <w:shd w:val="clear" w:color="auto" w:fill="auto"/>
            <w:vAlign w:val="center"/>
            <w:hideMark/>
          </w:tcPr>
          <w:p w14:paraId="7F4D298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6,78</w:t>
            </w:r>
          </w:p>
        </w:tc>
        <w:tc>
          <w:tcPr>
            <w:tcW w:w="984" w:type="dxa"/>
            <w:tcBorders>
              <w:top w:val="nil"/>
              <w:left w:val="nil"/>
              <w:bottom w:val="single" w:sz="4" w:space="0" w:color="auto"/>
              <w:right w:val="single" w:sz="4" w:space="0" w:color="auto"/>
            </w:tcBorders>
            <w:shd w:val="clear" w:color="auto" w:fill="auto"/>
            <w:vAlign w:val="center"/>
            <w:hideMark/>
          </w:tcPr>
          <w:p w14:paraId="4E3F3AE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48,1</w:t>
            </w:r>
          </w:p>
        </w:tc>
      </w:tr>
      <w:tr w:rsidR="001F37AA" w:rsidRPr="006533C8" w14:paraId="5BD7246F" w14:textId="77777777" w:rsidTr="00967E0F">
        <w:trPr>
          <w:cantSplit/>
          <w:trHeight w:val="454"/>
        </w:trPr>
        <w:tc>
          <w:tcPr>
            <w:tcW w:w="336" w:type="dxa"/>
            <w:vMerge w:val="restart"/>
            <w:tcBorders>
              <w:top w:val="nil"/>
              <w:left w:val="single" w:sz="4" w:space="0" w:color="auto"/>
              <w:bottom w:val="single" w:sz="4" w:space="0" w:color="000000"/>
              <w:right w:val="single" w:sz="4" w:space="0" w:color="auto"/>
            </w:tcBorders>
            <w:shd w:val="clear" w:color="000000" w:fill="C5D9F1"/>
            <w:noWrap/>
            <w:textDirection w:val="btLr"/>
            <w:vAlign w:val="center"/>
            <w:hideMark/>
          </w:tcPr>
          <w:p w14:paraId="0422824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wg:</w:t>
            </w:r>
          </w:p>
        </w:tc>
        <w:tc>
          <w:tcPr>
            <w:tcW w:w="373" w:type="dxa"/>
            <w:vMerge w:val="restart"/>
            <w:tcBorders>
              <w:top w:val="nil"/>
              <w:left w:val="single" w:sz="4" w:space="0" w:color="auto"/>
              <w:bottom w:val="single" w:sz="4" w:space="0" w:color="auto"/>
              <w:right w:val="single" w:sz="4" w:space="0" w:color="auto"/>
            </w:tcBorders>
            <w:shd w:val="clear" w:color="000000" w:fill="C5D9F1"/>
            <w:noWrap/>
            <w:textDirection w:val="btLr"/>
            <w:vAlign w:val="center"/>
            <w:hideMark/>
          </w:tcPr>
          <w:p w14:paraId="3AED06E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zasięgu działania</w:t>
            </w:r>
          </w:p>
        </w:tc>
        <w:tc>
          <w:tcPr>
            <w:tcW w:w="425"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322ECAB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lokalny</w:t>
            </w:r>
          </w:p>
        </w:tc>
        <w:tc>
          <w:tcPr>
            <w:tcW w:w="2177" w:type="dxa"/>
            <w:tcBorders>
              <w:top w:val="nil"/>
              <w:left w:val="nil"/>
              <w:bottom w:val="single" w:sz="4" w:space="0" w:color="auto"/>
              <w:right w:val="single" w:sz="4" w:space="0" w:color="auto"/>
            </w:tcBorders>
            <w:shd w:val="clear" w:color="000000" w:fill="C5D9F1"/>
            <w:vAlign w:val="center"/>
            <w:hideMark/>
          </w:tcPr>
          <w:p w14:paraId="4822F56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jednostek</w:t>
            </w:r>
          </w:p>
        </w:tc>
        <w:tc>
          <w:tcPr>
            <w:tcW w:w="842" w:type="dxa"/>
            <w:tcBorders>
              <w:top w:val="nil"/>
              <w:left w:val="nil"/>
              <w:bottom w:val="single" w:sz="4" w:space="0" w:color="auto"/>
              <w:right w:val="single" w:sz="4" w:space="0" w:color="auto"/>
            </w:tcBorders>
            <w:shd w:val="clear" w:color="auto" w:fill="auto"/>
            <w:vAlign w:val="center"/>
            <w:hideMark/>
          </w:tcPr>
          <w:p w14:paraId="002CD84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359</w:t>
            </w:r>
          </w:p>
        </w:tc>
        <w:tc>
          <w:tcPr>
            <w:tcW w:w="843" w:type="dxa"/>
            <w:tcBorders>
              <w:top w:val="nil"/>
              <w:left w:val="nil"/>
              <w:bottom w:val="single" w:sz="4" w:space="0" w:color="auto"/>
              <w:right w:val="single" w:sz="4" w:space="0" w:color="auto"/>
            </w:tcBorders>
            <w:shd w:val="clear" w:color="auto" w:fill="auto"/>
            <w:vAlign w:val="center"/>
            <w:hideMark/>
          </w:tcPr>
          <w:p w14:paraId="53727C5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435</w:t>
            </w:r>
          </w:p>
        </w:tc>
        <w:tc>
          <w:tcPr>
            <w:tcW w:w="842" w:type="dxa"/>
            <w:tcBorders>
              <w:top w:val="nil"/>
              <w:left w:val="nil"/>
              <w:bottom w:val="single" w:sz="4" w:space="0" w:color="auto"/>
              <w:right w:val="single" w:sz="4" w:space="0" w:color="auto"/>
            </w:tcBorders>
            <w:shd w:val="clear" w:color="auto" w:fill="auto"/>
            <w:vAlign w:val="center"/>
            <w:hideMark/>
          </w:tcPr>
          <w:p w14:paraId="6A1970F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452</w:t>
            </w:r>
          </w:p>
        </w:tc>
        <w:tc>
          <w:tcPr>
            <w:tcW w:w="983" w:type="dxa"/>
            <w:tcBorders>
              <w:top w:val="nil"/>
              <w:left w:val="nil"/>
              <w:bottom w:val="single" w:sz="4" w:space="0" w:color="auto"/>
              <w:right w:val="single" w:sz="4" w:space="0" w:color="auto"/>
            </w:tcBorders>
            <w:shd w:val="clear" w:color="auto" w:fill="auto"/>
            <w:vAlign w:val="center"/>
            <w:hideMark/>
          </w:tcPr>
          <w:p w14:paraId="6D10C8D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93</w:t>
            </w:r>
          </w:p>
        </w:tc>
        <w:tc>
          <w:tcPr>
            <w:tcW w:w="984" w:type="dxa"/>
            <w:tcBorders>
              <w:top w:val="nil"/>
              <w:left w:val="nil"/>
              <w:bottom w:val="single" w:sz="4" w:space="0" w:color="auto"/>
              <w:right w:val="single" w:sz="4" w:space="0" w:color="auto"/>
            </w:tcBorders>
            <w:shd w:val="clear" w:color="auto" w:fill="auto"/>
            <w:vAlign w:val="center"/>
            <w:hideMark/>
          </w:tcPr>
          <w:p w14:paraId="37F6CB8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25,91</w:t>
            </w:r>
          </w:p>
        </w:tc>
        <w:tc>
          <w:tcPr>
            <w:tcW w:w="984" w:type="dxa"/>
            <w:tcBorders>
              <w:top w:val="nil"/>
              <w:left w:val="nil"/>
              <w:bottom w:val="single" w:sz="4" w:space="0" w:color="auto"/>
              <w:right w:val="single" w:sz="4" w:space="0" w:color="auto"/>
            </w:tcBorders>
            <w:shd w:val="clear" w:color="auto" w:fill="auto"/>
            <w:vAlign w:val="center"/>
            <w:hideMark/>
          </w:tcPr>
          <w:p w14:paraId="11EA129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4347</w:t>
            </w:r>
          </w:p>
        </w:tc>
      </w:tr>
      <w:tr w:rsidR="001F37AA" w:rsidRPr="006533C8" w14:paraId="4661F0B2" w14:textId="77777777" w:rsidTr="00967E0F">
        <w:trPr>
          <w:trHeight w:val="454"/>
        </w:trPr>
        <w:tc>
          <w:tcPr>
            <w:tcW w:w="336" w:type="dxa"/>
            <w:vMerge/>
            <w:tcBorders>
              <w:top w:val="nil"/>
              <w:left w:val="single" w:sz="4" w:space="0" w:color="auto"/>
              <w:bottom w:val="single" w:sz="4" w:space="0" w:color="000000"/>
              <w:right w:val="single" w:sz="4" w:space="0" w:color="auto"/>
            </w:tcBorders>
            <w:vAlign w:val="center"/>
            <w:hideMark/>
          </w:tcPr>
          <w:p w14:paraId="679D956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73" w:type="dxa"/>
            <w:vMerge/>
            <w:tcBorders>
              <w:top w:val="nil"/>
              <w:left w:val="single" w:sz="4" w:space="0" w:color="auto"/>
              <w:bottom w:val="single" w:sz="4" w:space="0" w:color="auto"/>
              <w:right w:val="single" w:sz="4" w:space="0" w:color="auto"/>
            </w:tcBorders>
            <w:vAlign w:val="center"/>
            <w:hideMark/>
          </w:tcPr>
          <w:p w14:paraId="2379A3E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0C90B43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77" w:type="dxa"/>
            <w:tcBorders>
              <w:top w:val="nil"/>
              <w:left w:val="nil"/>
              <w:bottom w:val="single" w:sz="4" w:space="0" w:color="auto"/>
              <w:right w:val="single" w:sz="4" w:space="0" w:color="auto"/>
            </w:tcBorders>
            <w:shd w:val="clear" w:color="000000" w:fill="C5D9F1"/>
            <w:vAlign w:val="center"/>
            <w:hideMark/>
          </w:tcPr>
          <w:p w14:paraId="265DCA9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miejsc</w:t>
            </w:r>
          </w:p>
        </w:tc>
        <w:tc>
          <w:tcPr>
            <w:tcW w:w="842" w:type="dxa"/>
            <w:tcBorders>
              <w:top w:val="nil"/>
              <w:left w:val="nil"/>
              <w:bottom w:val="single" w:sz="4" w:space="0" w:color="auto"/>
              <w:right w:val="single" w:sz="4" w:space="0" w:color="auto"/>
            </w:tcBorders>
            <w:shd w:val="clear" w:color="auto" w:fill="auto"/>
            <w:vAlign w:val="center"/>
            <w:hideMark/>
          </w:tcPr>
          <w:p w14:paraId="7732CAD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7 950</w:t>
            </w:r>
          </w:p>
        </w:tc>
        <w:tc>
          <w:tcPr>
            <w:tcW w:w="843" w:type="dxa"/>
            <w:tcBorders>
              <w:top w:val="nil"/>
              <w:left w:val="nil"/>
              <w:bottom w:val="single" w:sz="4" w:space="0" w:color="auto"/>
              <w:right w:val="single" w:sz="4" w:space="0" w:color="auto"/>
            </w:tcBorders>
            <w:shd w:val="clear" w:color="auto" w:fill="auto"/>
            <w:vAlign w:val="center"/>
            <w:hideMark/>
          </w:tcPr>
          <w:p w14:paraId="729B8F5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9 122</w:t>
            </w:r>
          </w:p>
        </w:tc>
        <w:tc>
          <w:tcPr>
            <w:tcW w:w="842" w:type="dxa"/>
            <w:tcBorders>
              <w:top w:val="nil"/>
              <w:left w:val="nil"/>
              <w:bottom w:val="single" w:sz="4" w:space="0" w:color="auto"/>
              <w:right w:val="single" w:sz="4" w:space="0" w:color="auto"/>
            </w:tcBorders>
            <w:shd w:val="clear" w:color="auto" w:fill="auto"/>
            <w:vAlign w:val="center"/>
            <w:hideMark/>
          </w:tcPr>
          <w:p w14:paraId="54D6C72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9 031</w:t>
            </w:r>
          </w:p>
        </w:tc>
        <w:tc>
          <w:tcPr>
            <w:tcW w:w="983" w:type="dxa"/>
            <w:tcBorders>
              <w:top w:val="nil"/>
              <w:left w:val="nil"/>
              <w:bottom w:val="single" w:sz="4" w:space="0" w:color="auto"/>
              <w:right w:val="single" w:sz="4" w:space="0" w:color="auto"/>
            </w:tcBorders>
            <w:shd w:val="clear" w:color="auto" w:fill="auto"/>
            <w:vAlign w:val="center"/>
            <w:hideMark/>
          </w:tcPr>
          <w:p w14:paraId="4EA33F8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1 081</w:t>
            </w:r>
          </w:p>
        </w:tc>
        <w:tc>
          <w:tcPr>
            <w:tcW w:w="984" w:type="dxa"/>
            <w:tcBorders>
              <w:top w:val="nil"/>
              <w:left w:val="nil"/>
              <w:bottom w:val="single" w:sz="4" w:space="0" w:color="auto"/>
              <w:right w:val="single" w:sz="4" w:space="0" w:color="auto"/>
            </w:tcBorders>
            <w:shd w:val="clear" w:color="auto" w:fill="auto"/>
            <w:vAlign w:val="center"/>
            <w:hideMark/>
          </w:tcPr>
          <w:p w14:paraId="67C9948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13,6</w:t>
            </w:r>
          </w:p>
        </w:tc>
        <w:tc>
          <w:tcPr>
            <w:tcW w:w="984" w:type="dxa"/>
            <w:tcBorders>
              <w:top w:val="nil"/>
              <w:left w:val="nil"/>
              <w:bottom w:val="single" w:sz="4" w:space="0" w:color="auto"/>
              <w:right w:val="single" w:sz="4" w:space="0" w:color="auto"/>
            </w:tcBorders>
            <w:shd w:val="clear" w:color="auto" w:fill="auto"/>
            <w:vAlign w:val="center"/>
            <w:hideMark/>
          </w:tcPr>
          <w:p w14:paraId="3B54FC5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88 629</w:t>
            </w:r>
          </w:p>
        </w:tc>
      </w:tr>
      <w:tr w:rsidR="001F37AA" w:rsidRPr="006533C8" w14:paraId="33748BEE" w14:textId="77777777" w:rsidTr="00967E0F">
        <w:trPr>
          <w:trHeight w:val="454"/>
        </w:trPr>
        <w:tc>
          <w:tcPr>
            <w:tcW w:w="336" w:type="dxa"/>
            <w:vMerge/>
            <w:tcBorders>
              <w:top w:val="nil"/>
              <w:left w:val="single" w:sz="4" w:space="0" w:color="auto"/>
              <w:bottom w:val="single" w:sz="4" w:space="0" w:color="000000"/>
              <w:right w:val="single" w:sz="4" w:space="0" w:color="auto"/>
            </w:tcBorders>
            <w:vAlign w:val="center"/>
            <w:hideMark/>
          </w:tcPr>
          <w:p w14:paraId="365BBB0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73" w:type="dxa"/>
            <w:vMerge/>
            <w:tcBorders>
              <w:top w:val="nil"/>
              <w:left w:val="single" w:sz="4" w:space="0" w:color="auto"/>
              <w:bottom w:val="single" w:sz="4" w:space="0" w:color="auto"/>
              <w:right w:val="single" w:sz="4" w:space="0" w:color="auto"/>
            </w:tcBorders>
            <w:vAlign w:val="center"/>
            <w:hideMark/>
          </w:tcPr>
          <w:p w14:paraId="7821BCC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4153E69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77" w:type="dxa"/>
            <w:tcBorders>
              <w:top w:val="nil"/>
              <w:left w:val="nil"/>
              <w:bottom w:val="single" w:sz="4" w:space="0" w:color="auto"/>
              <w:right w:val="single" w:sz="4" w:space="0" w:color="auto"/>
            </w:tcBorders>
            <w:shd w:val="clear" w:color="000000" w:fill="C5D9F1"/>
            <w:vAlign w:val="center"/>
            <w:hideMark/>
          </w:tcPr>
          <w:p w14:paraId="4AC2605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odsetek jednostek</w:t>
            </w:r>
          </w:p>
        </w:tc>
        <w:tc>
          <w:tcPr>
            <w:tcW w:w="842" w:type="dxa"/>
            <w:tcBorders>
              <w:top w:val="nil"/>
              <w:left w:val="nil"/>
              <w:bottom w:val="single" w:sz="4" w:space="0" w:color="auto"/>
              <w:right w:val="single" w:sz="4" w:space="0" w:color="auto"/>
            </w:tcBorders>
            <w:shd w:val="clear" w:color="auto" w:fill="auto"/>
            <w:vAlign w:val="center"/>
            <w:hideMark/>
          </w:tcPr>
          <w:p w14:paraId="1DF78F0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67,9</w:t>
            </w:r>
          </w:p>
        </w:tc>
        <w:tc>
          <w:tcPr>
            <w:tcW w:w="843" w:type="dxa"/>
            <w:tcBorders>
              <w:top w:val="nil"/>
              <w:left w:val="nil"/>
              <w:bottom w:val="single" w:sz="4" w:space="0" w:color="auto"/>
              <w:right w:val="single" w:sz="4" w:space="0" w:color="auto"/>
            </w:tcBorders>
            <w:shd w:val="clear" w:color="auto" w:fill="auto"/>
            <w:vAlign w:val="center"/>
            <w:hideMark/>
          </w:tcPr>
          <w:p w14:paraId="3D36BEB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71,8</w:t>
            </w:r>
          </w:p>
        </w:tc>
        <w:tc>
          <w:tcPr>
            <w:tcW w:w="842" w:type="dxa"/>
            <w:tcBorders>
              <w:top w:val="nil"/>
              <w:left w:val="nil"/>
              <w:bottom w:val="single" w:sz="4" w:space="0" w:color="auto"/>
              <w:right w:val="single" w:sz="4" w:space="0" w:color="auto"/>
            </w:tcBorders>
            <w:shd w:val="clear" w:color="auto" w:fill="auto"/>
            <w:vAlign w:val="center"/>
            <w:hideMark/>
          </w:tcPr>
          <w:p w14:paraId="783F044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72,1</w:t>
            </w:r>
          </w:p>
        </w:tc>
        <w:tc>
          <w:tcPr>
            <w:tcW w:w="983" w:type="dxa"/>
            <w:tcBorders>
              <w:top w:val="nil"/>
              <w:left w:val="nil"/>
              <w:bottom w:val="single" w:sz="4" w:space="0" w:color="auto"/>
              <w:right w:val="single" w:sz="4" w:space="0" w:color="auto"/>
            </w:tcBorders>
            <w:shd w:val="clear" w:color="auto" w:fill="auto"/>
            <w:vAlign w:val="center"/>
            <w:hideMark/>
          </w:tcPr>
          <w:p w14:paraId="249553B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4,2</w:t>
            </w:r>
          </w:p>
        </w:tc>
        <w:tc>
          <w:tcPr>
            <w:tcW w:w="984" w:type="dxa"/>
            <w:tcBorders>
              <w:top w:val="nil"/>
              <w:left w:val="nil"/>
              <w:bottom w:val="single" w:sz="4" w:space="0" w:color="auto"/>
              <w:right w:val="single" w:sz="4" w:space="0" w:color="auto"/>
            </w:tcBorders>
            <w:shd w:val="clear" w:color="auto" w:fill="auto"/>
            <w:vAlign w:val="center"/>
            <w:hideMark/>
          </w:tcPr>
          <w:p w14:paraId="0FBA826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6,19</w:t>
            </w:r>
          </w:p>
        </w:tc>
        <w:tc>
          <w:tcPr>
            <w:tcW w:w="984" w:type="dxa"/>
            <w:tcBorders>
              <w:top w:val="nil"/>
              <w:left w:val="nil"/>
              <w:bottom w:val="single" w:sz="4" w:space="0" w:color="auto"/>
              <w:right w:val="single" w:sz="4" w:space="0" w:color="auto"/>
            </w:tcBorders>
            <w:shd w:val="clear" w:color="auto" w:fill="auto"/>
            <w:vAlign w:val="center"/>
            <w:hideMark/>
          </w:tcPr>
          <w:p w14:paraId="0129963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71</w:t>
            </w:r>
          </w:p>
        </w:tc>
      </w:tr>
      <w:tr w:rsidR="001F37AA" w:rsidRPr="006533C8" w14:paraId="1D9E4757" w14:textId="77777777" w:rsidTr="00967E0F">
        <w:trPr>
          <w:trHeight w:val="454"/>
        </w:trPr>
        <w:tc>
          <w:tcPr>
            <w:tcW w:w="336" w:type="dxa"/>
            <w:vMerge/>
            <w:tcBorders>
              <w:top w:val="nil"/>
              <w:left w:val="single" w:sz="4" w:space="0" w:color="auto"/>
              <w:bottom w:val="single" w:sz="4" w:space="0" w:color="000000"/>
              <w:right w:val="single" w:sz="4" w:space="0" w:color="auto"/>
            </w:tcBorders>
            <w:vAlign w:val="center"/>
            <w:hideMark/>
          </w:tcPr>
          <w:p w14:paraId="1928FC0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73" w:type="dxa"/>
            <w:vMerge/>
            <w:tcBorders>
              <w:top w:val="nil"/>
              <w:left w:val="single" w:sz="4" w:space="0" w:color="auto"/>
              <w:bottom w:val="single" w:sz="4" w:space="0" w:color="auto"/>
              <w:right w:val="single" w:sz="4" w:space="0" w:color="auto"/>
            </w:tcBorders>
            <w:vAlign w:val="center"/>
            <w:hideMark/>
          </w:tcPr>
          <w:p w14:paraId="5459AAB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0EF61A1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77" w:type="dxa"/>
            <w:tcBorders>
              <w:top w:val="nil"/>
              <w:left w:val="nil"/>
              <w:bottom w:val="single" w:sz="4" w:space="0" w:color="auto"/>
              <w:right w:val="single" w:sz="4" w:space="0" w:color="auto"/>
            </w:tcBorders>
            <w:shd w:val="clear" w:color="000000" w:fill="C5D9F1"/>
            <w:vAlign w:val="center"/>
            <w:hideMark/>
          </w:tcPr>
          <w:p w14:paraId="12538E9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odsetek miejsc</w:t>
            </w:r>
          </w:p>
        </w:tc>
        <w:tc>
          <w:tcPr>
            <w:tcW w:w="842" w:type="dxa"/>
            <w:tcBorders>
              <w:top w:val="nil"/>
              <w:left w:val="nil"/>
              <w:bottom w:val="single" w:sz="4" w:space="0" w:color="auto"/>
              <w:right w:val="single" w:sz="4" w:space="0" w:color="auto"/>
            </w:tcBorders>
            <w:shd w:val="clear" w:color="auto" w:fill="auto"/>
            <w:vAlign w:val="center"/>
            <w:hideMark/>
          </w:tcPr>
          <w:p w14:paraId="2A9307F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45,9</w:t>
            </w:r>
          </w:p>
        </w:tc>
        <w:tc>
          <w:tcPr>
            <w:tcW w:w="843" w:type="dxa"/>
            <w:tcBorders>
              <w:top w:val="nil"/>
              <w:left w:val="nil"/>
              <w:bottom w:val="single" w:sz="4" w:space="0" w:color="auto"/>
              <w:right w:val="single" w:sz="4" w:space="0" w:color="auto"/>
            </w:tcBorders>
            <w:shd w:val="clear" w:color="auto" w:fill="auto"/>
            <w:vAlign w:val="center"/>
            <w:hideMark/>
          </w:tcPr>
          <w:p w14:paraId="65A5238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49,3</w:t>
            </w:r>
          </w:p>
        </w:tc>
        <w:tc>
          <w:tcPr>
            <w:tcW w:w="842" w:type="dxa"/>
            <w:tcBorders>
              <w:top w:val="nil"/>
              <w:left w:val="nil"/>
              <w:bottom w:val="single" w:sz="4" w:space="0" w:color="auto"/>
              <w:right w:val="single" w:sz="4" w:space="0" w:color="auto"/>
            </w:tcBorders>
            <w:shd w:val="clear" w:color="auto" w:fill="auto"/>
            <w:vAlign w:val="center"/>
            <w:hideMark/>
          </w:tcPr>
          <w:p w14:paraId="0B5211D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49,2</w:t>
            </w:r>
          </w:p>
        </w:tc>
        <w:tc>
          <w:tcPr>
            <w:tcW w:w="983" w:type="dxa"/>
            <w:tcBorders>
              <w:top w:val="nil"/>
              <w:left w:val="nil"/>
              <w:bottom w:val="single" w:sz="4" w:space="0" w:color="auto"/>
              <w:right w:val="single" w:sz="4" w:space="0" w:color="auto"/>
            </w:tcBorders>
            <w:shd w:val="clear" w:color="auto" w:fill="auto"/>
            <w:vAlign w:val="center"/>
            <w:hideMark/>
          </w:tcPr>
          <w:p w14:paraId="66827C3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3,3</w:t>
            </w:r>
          </w:p>
        </w:tc>
        <w:tc>
          <w:tcPr>
            <w:tcW w:w="984" w:type="dxa"/>
            <w:tcBorders>
              <w:top w:val="nil"/>
              <w:left w:val="nil"/>
              <w:bottom w:val="single" w:sz="4" w:space="0" w:color="auto"/>
              <w:right w:val="single" w:sz="4" w:space="0" w:color="auto"/>
            </w:tcBorders>
            <w:shd w:val="clear" w:color="auto" w:fill="auto"/>
            <w:vAlign w:val="center"/>
            <w:hideMark/>
          </w:tcPr>
          <w:p w14:paraId="36E3CBB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7,19</w:t>
            </w:r>
          </w:p>
        </w:tc>
        <w:tc>
          <w:tcPr>
            <w:tcW w:w="984" w:type="dxa"/>
            <w:tcBorders>
              <w:top w:val="nil"/>
              <w:left w:val="nil"/>
              <w:bottom w:val="single" w:sz="4" w:space="0" w:color="auto"/>
              <w:right w:val="single" w:sz="4" w:space="0" w:color="auto"/>
            </w:tcBorders>
            <w:shd w:val="clear" w:color="auto" w:fill="auto"/>
            <w:vAlign w:val="center"/>
            <w:hideMark/>
          </w:tcPr>
          <w:p w14:paraId="5C0A990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49</w:t>
            </w:r>
          </w:p>
        </w:tc>
      </w:tr>
      <w:tr w:rsidR="001F37AA" w:rsidRPr="006533C8" w14:paraId="6857C77C" w14:textId="77777777" w:rsidTr="00967E0F">
        <w:trPr>
          <w:trHeight w:val="454"/>
        </w:trPr>
        <w:tc>
          <w:tcPr>
            <w:tcW w:w="336" w:type="dxa"/>
            <w:vMerge/>
            <w:tcBorders>
              <w:top w:val="nil"/>
              <w:left w:val="single" w:sz="4" w:space="0" w:color="auto"/>
              <w:bottom w:val="single" w:sz="4" w:space="0" w:color="000000"/>
              <w:right w:val="single" w:sz="4" w:space="0" w:color="auto"/>
            </w:tcBorders>
            <w:vAlign w:val="center"/>
            <w:hideMark/>
          </w:tcPr>
          <w:p w14:paraId="5C23903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73" w:type="dxa"/>
            <w:vMerge/>
            <w:tcBorders>
              <w:top w:val="nil"/>
              <w:left w:val="single" w:sz="4" w:space="0" w:color="auto"/>
              <w:bottom w:val="single" w:sz="4" w:space="0" w:color="auto"/>
              <w:right w:val="single" w:sz="4" w:space="0" w:color="auto"/>
            </w:tcBorders>
            <w:vAlign w:val="center"/>
            <w:hideMark/>
          </w:tcPr>
          <w:p w14:paraId="5B61B13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4DD7FC7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ponadlokalny</w:t>
            </w:r>
          </w:p>
        </w:tc>
        <w:tc>
          <w:tcPr>
            <w:tcW w:w="2177" w:type="dxa"/>
            <w:tcBorders>
              <w:top w:val="nil"/>
              <w:left w:val="nil"/>
              <w:bottom w:val="single" w:sz="4" w:space="0" w:color="auto"/>
              <w:right w:val="single" w:sz="4" w:space="0" w:color="auto"/>
            </w:tcBorders>
            <w:shd w:val="clear" w:color="000000" w:fill="C5D9F1"/>
            <w:vAlign w:val="center"/>
            <w:hideMark/>
          </w:tcPr>
          <w:p w14:paraId="71FC721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jednostek</w:t>
            </w:r>
          </w:p>
        </w:tc>
        <w:tc>
          <w:tcPr>
            <w:tcW w:w="842" w:type="dxa"/>
            <w:tcBorders>
              <w:top w:val="nil"/>
              <w:left w:val="nil"/>
              <w:bottom w:val="single" w:sz="4" w:space="0" w:color="auto"/>
              <w:right w:val="single" w:sz="4" w:space="0" w:color="auto"/>
            </w:tcBorders>
            <w:shd w:val="clear" w:color="auto" w:fill="auto"/>
            <w:vAlign w:val="center"/>
            <w:hideMark/>
          </w:tcPr>
          <w:p w14:paraId="7CB28E0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170</w:t>
            </w:r>
          </w:p>
        </w:tc>
        <w:tc>
          <w:tcPr>
            <w:tcW w:w="843" w:type="dxa"/>
            <w:tcBorders>
              <w:top w:val="nil"/>
              <w:left w:val="nil"/>
              <w:bottom w:val="single" w:sz="4" w:space="0" w:color="auto"/>
              <w:right w:val="single" w:sz="4" w:space="0" w:color="auto"/>
            </w:tcBorders>
            <w:shd w:val="clear" w:color="auto" w:fill="auto"/>
            <w:vAlign w:val="center"/>
            <w:hideMark/>
          </w:tcPr>
          <w:p w14:paraId="6900D93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171</w:t>
            </w:r>
          </w:p>
        </w:tc>
        <w:tc>
          <w:tcPr>
            <w:tcW w:w="842" w:type="dxa"/>
            <w:tcBorders>
              <w:top w:val="nil"/>
              <w:left w:val="nil"/>
              <w:bottom w:val="single" w:sz="4" w:space="0" w:color="auto"/>
              <w:right w:val="single" w:sz="4" w:space="0" w:color="auto"/>
            </w:tcBorders>
            <w:shd w:val="clear" w:color="auto" w:fill="auto"/>
            <w:vAlign w:val="center"/>
            <w:hideMark/>
          </w:tcPr>
          <w:p w14:paraId="609B333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175</w:t>
            </w:r>
          </w:p>
        </w:tc>
        <w:tc>
          <w:tcPr>
            <w:tcW w:w="983" w:type="dxa"/>
            <w:tcBorders>
              <w:top w:val="nil"/>
              <w:left w:val="nil"/>
              <w:bottom w:val="single" w:sz="4" w:space="0" w:color="auto"/>
              <w:right w:val="single" w:sz="4" w:space="0" w:color="auto"/>
            </w:tcBorders>
            <w:shd w:val="clear" w:color="auto" w:fill="auto"/>
            <w:vAlign w:val="center"/>
            <w:hideMark/>
          </w:tcPr>
          <w:p w14:paraId="3D08529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w:t>
            </w:r>
          </w:p>
        </w:tc>
        <w:tc>
          <w:tcPr>
            <w:tcW w:w="984" w:type="dxa"/>
            <w:tcBorders>
              <w:top w:val="nil"/>
              <w:left w:val="nil"/>
              <w:bottom w:val="single" w:sz="4" w:space="0" w:color="auto"/>
              <w:right w:val="single" w:sz="4" w:space="0" w:color="auto"/>
            </w:tcBorders>
            <w:shd w:val="clear" w:color="auto" w:fill="auto"/>
            <w:vAlign w:val="center"/>
            <w:hideMark/>
          </w:tcPr>
          <w:p w14:paraId="0356537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2,94</w:t>
            </w:r>
          </w:p>
        </w:tc>
        <w:tc>
          <w:tcPr>
            <w:tcW w:w="984" w:type="dxa"/>
            <w:tcBorders>
              <w:top w:val="nil"/>
              <w:left w:val="nil"/>
              <w:bottom w:val="single" w:sz="4" w:space="0" w:color="auto"/>
              <w:right w:val="single" w:sz="4" w:space="0" w:color="auto"/>
            </w:tcBorders>
            <w:shd w:val="clear" w:color="auto" w:fill="auto"/>
            <w:vAlign w:val="center"/>
            <w:hideMark/>
          </w:tcPr>
          <w:p w14:paraId="21CD9EF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1773</w:t>
            </w:r>
          </w:p>
        </w:tc>
      </w:tr>
      <w:tr w:rsidR="001F37AA" w:rsidRPr="006533C8" w14:paraId="11E81F6E" w14:textId="77777777" w:rsidTr="00967E0F">
        <w:trPr>
          <w:trHeight w:val="454"/>
        </w:trPr>
        <w:tc>
          <w:tcPr>
            <w:tcW w:w="336" w:type="dxa"/>
            <w:vMerge/>
            <w:tcBorders>
              <w:top w:val="nil"/>
              <w:left w:val="single" w:sz="4" w:space="0" w:color="auto"/>
              <w:bottom w:val="single" w:sz="4" w:space="0" w:color="000000"/>
              <w:right w:val="single" w:sz="4" w:space="0" w:color="auto"/>
            </w:tcBorders>
            <w:vAlign w:val="center"/>
            <w:hideMark/>
          </w:tcPr>
          <w:p w14:paraId="0A8CDFE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73" w:type="dxa"/>
            <w:vMerge/>
            <w:tcBorders>
              <w:top w:val="nil"/>
              <w:left w:val="single" w:sz="4" w:space="0" w:color="auto"/>
              <w:bottom w:val="single" w:sz="4" w:space="0" w:color="auto"/>
              <w:right w:val="single" w:sz="4" w:space="0" w:color="auto"/>
            </w:tcBorders>
            <w:vAlign w:val="center"/>
            <w:hideMark/>
          </w:tcPr>
          <w:p w14:paraId="5975699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085FCDA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77" w:type="dxa"/>
            <w:tcBorders>
              <w:top w:val="nil"/>
              <w:left w:val="nil"/>
              <w:bottom w:val="single" w:sz="4" w:space="0" w:color="auto"/>
              <w:right w:val="single" w:sz="4" w:space="0" w:color="auto"/>
            </w:tcBorders>
            <w:shd w:val="clear" w:color="000000" w:fill="C5D9F1"/>
            <w:vAlign w:val="center"/>
            <w:hideMark/>
          </w:tcPr>
          <w:p w14:paraId="5E620BD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miejsc</w:t>
            </w:r>
          </w:p>
        </w:tc>
        <w:tc>
          <w:tcPr>
            <w:tcW w:w="842" w:type="dxa"/>
            <w:tcBorders>
              <w:top w:val="nil"/>
              <w:left w:val="nil"/>
              <w:bottom w:val="single" w:sz="4" w:space="0" w:color="auto"/>
              <w:right w:val="single" w:sz="4" w:space="0" w:color="auto"/>
            </w:tcBorders>
            <w:shd w:val="clear" w:color="auto" w:fill="auto"/>
            <w:vAlign w:val="center"/>
            <w:hideMark/>
          </w:tcPr>
          <w:p w14:paraId="726CEE1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9 371</w:t>
            </w:r>
          </w:p>
        </w:tc>
        <w:tc>
          <w:tcPr>
            <w:tcW w:w="843" w:type="dxa"/>
            <w:tcBorders>
              <w:top w:val="nil"/>
              <w:left w:val="nil"/>
              <w:bottom w:val="single" w:sz="4" w:space="0" w:color="auto"/>
              <w:right w:val="single" w:sz="4" w:space="0" w:color="auto"/>
            </w:tcBorders>
            <w:shd w:val="clear" w:color="auto" w:fill="auto"/>
            <w:vAlign w:val="center"/>
            <w:hideMark/>
          </w:tcPr>
          <w:p w14:paraId="57F741B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9 374</w:t>
            </w:r>
          </w:p>
        </w:tc>
        <w:tc>
          <w:tcPr>
            <w:tcW w:w="842" w:type="dxa"/>
            <w:tcBorders>
              <w:top w:val="nil"/>
              <w:left w:val="nil"/>
              <w:bottom w:val="single" w:sz="4" w:space="0" w:color="auto"/>
              <w:right w:val="single" w:sz="4" w:space="0" w:color="auto"/>
            </w:tcBorders>
            <w:shd w:val="clear" w:color="auto" w:fill="auto"/>
            <w:vAlign w:val="center"/>
            <w:hideMark/>
          </w:tcPr>
          <w:p w14:paraId="43A12DC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9 334</w:t>
            </w:r>
          </w:p>
        </w:tc>
        <w:tc>
          <w:tcPr>
            <w:tcW w:w="983" w:type="dxa"/>
            <w:tcBorders>
              <w:top w:val="nil"/>
              <w:left w:val="nil"/>
              <w:bottom w:val="single" w:sz="4" w:space="0" w:color="auto"/>
              <w:right w:val="single" w:sz="4" w:space="0" w:color="auto"/>
            </w:tcBorders>
            <w:shd w:val="clear" w:color="000000" w:fill="FFC7CE"/>
            <w:vAlign w:val="center"/>
            <w:hideMark/>
          </w:tcPr>
          <w:p w14:paraId="1966D1EA"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-37</w:t>
            </w:r>
          </w:p>
        </w:tc>
        <w:tc>
          <w:tcPr>
            <w:tcW w:w="984" w:type="dxa"/>
            <w:tcBorders>
              <w:top w:val="nil"/>
              <w:left w:val="nil"/>
              <w:bottom w:val="single" w:sz="4" w:space="0" w:color="auto"/>
              <w:right w:val="single" w:sz="4" w:space="0" w:color="auto"/>
            </w:tcBorders>
            <w:shd w:val="clear" w:color="000000" w:fill="FFC7CE"/>
            <w:vAlign w:val="center"/>
            <w:hideMark/>
          </w:tcPr>
          <w:p w14:paraId="188FB994"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-0,39</w:t>
            </w:r>
          </w:p>
        </w:tc>
        <w:tc>
          <w:tcPr>
            <w:tcW w:w="984" w:type="dxa"/>
            <w:tcBorders>
              <w:top w:val="nil"/>
              <w:left w:val="nil"/>
              <w:bottom w:val="single" w:sz="4" w:space="0" w:color="auto"/>
              <w:right w:val="single" w:sz="4" w:space="0" w:color="auto"/>
            </w:tcBorders>
            <w:shd w:val="clear" w:color="auto" w:fill="auto"/>
            <w:vAlign w:val="center"/>
            <w:hideMark/>
          </w:tcPr>
          <w:p w14:paraId="5CCF25C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92 228</w:t>
            </w:r>
          </w:p>
        </w:tc>
      </w:tr>
      <w:tr w:rsidR="001F37AA" w:rsidRPr="006533C8" w14:paraId="37C10E25" w14:textId="77777777" w:rsidTr="00967E0F">
        <w:trPr>
          <w:trHeight w:val="454"/>
        </w:trPr>
        <w:tc>
          <w:tcPr>
            <w:tcW w:w="336" w:type="dxa"/>
            <w:vMerge/>
            <w:tcBorders>
              <w:top w:val="nil"/>
              <w:left w:val="single" w:sz="4" w:space="0" w:color="auto"/>
              <w:bottom w:val="single" w:sz="4" w:space="0" w:color="000000"/>
              <w:right w:val="single" w:sz="4" w:space="0" w:color="auto"/>
            </w:tcBorders>
            <w:vAlign w:val="center"/>
            <w:hideMark/>
          </w:tcPr>
          <w:p w14:paraId="110A68E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73" w:type="dxa"/>
            <w:vMerge/>
            <w:tcBorders>
              <w:top w:val="nil"/>
              <w:left w:val="single" w:sz="4" w:space="0" w:color="auto"/>
              <w:bottom w:val="single" w:sz="4" w:space="0" w:color="auto"/>
              <w:right w:val="single" w:sz="4" w:space="0" w:color="auto"/>
            </w:tcBorders>
            <w:vAlign w:val="center"/>
            <w:hideMark/>
          </w:tcPr>
          <w:p w14:paraId="5767F4C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4A268EB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77" w:type="dxa"/>
            <w:tcBorders>
              <w:top w:val="nil"/>
              <w:left w:val="nil"/>
              <w:bottom w:val="single" w:sz="4" w:space="0" w:color="auto"/>
              <w:right w:val="single" w:sz="4" w:space="0" w:color="auto"/>
            </w:tcBorders>
            <w:shd w:val="clear" w:color="000000" w:fill="C5D9F1"/>
            <w:vAlign w:val="center"/>
            <w:hideMark/>
          </w:tcPr>
          <w:p w14:paraId="443D2E0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odsetek jednostek</w:t>
            </w:r>
          </w:p>
        </w:tc>
        <w:tc>
          <w:tcPr>
            <w:tcW w:w="842" w:type="dxa"/>
            <w:tcBorders>
              <w:top w:val="nil"/>
              <w:left w:val="nil"/>
              <w:bottom w:val="single" w:sz="4" w:space="0" w:color="auto"/>
              <w:right w:val="single" w:sz="4" w:space="0" w:color="auto"/>
            </w:tcBorders>
            <w:shd w:val="clear" w:color="auto" w:fill="auto"/>
            <w:vAlign w:val="center"/>
            <w:hideMark/>
          </w:tcPr>
          <w:p w14:paraId="7A1BF44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32,1</w:t>
            </w:r>
          </w:p>
        </w:tc>
        <w:tc>
          <w:tcPr>
            <w:tcW w:w="843" w:type="dxa"/>
            <w:tcBorders>
              <w:top w:val="nil"/>
              <w:left w:val="nil"/>
              <w:bottom w:val="single" w:sz="4" w:space="0" w:color="auto"/>
              <w:right w:val="single" w:sz="4" w:space="0" w:color="auto"/>
            </w:tcBorders>
            <w:shd w:val="clear" w:color="auto" w:fill="auto"/>
            <w:vAlign w:val="center"/>
            <w:hideMark/>
          </w:tcPr>
          <w:p w14:paraId="1D76F59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28,2</w:t>
            </w:r>
          </w:p>
        </w:tc>
        <w:tc>
          <w:tcPr>
            <w:tcW w:w="842" w:type="dxa"/>
            <w:tcBorders>
              <w:top w:val="nil"/>
              <w:left w:val="nil"/>
              <w:bottom w:val="single" w:sz="4" w:space="0" w:color="auto"/>
              <w:right w:val="single" w:sz="4" w:space="0" w:color="auto"/>
            </w:tcBorders>
            <w:shd w:val="clear" w:color="auto" w:fill="auto"/>
            <w:vAlign w:val="center"/>
            <w:hideMark/>
          </w:tcPr>
          <w:p w14:paraId="77B7E1A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27,9</w:t>
            </w:r>
          </w:p>
        </w:tc>
        <w:tc>
          <w:tcPr>
            <w:tcW w:w="983" w:type="dxa"/>
            <w:tcBorders>
              <w:top w:val="nil"/>
              <w:left w:val="nil"/>
              <w:bottom w:val="single" w:sz="4" w:space="0" w:color="auto"/>
              <w:right w:val="single" w:sz="4" w:space="0" w:color="auto"/>
            </w:tcBorders>
            <w:shd w:val="clear" w:color="000000" w:fill="FFC7CE"/>
            <w:vAlign w:val="center"/>
            <w:hideMark/>
          </w:tcPr>
          <w:p w14:paraId="6458373A"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-4,2</w:t>
            </w:r>
          </w:p>
        </w:tc>
        <w:tc>
          <w:tcPr>
            <w:tcW w:w="984" w:type="dxa"/>
            <w:tcBorders>
              <w:top w:val="nil"/>
              <w:left w:val="nil"/>
              <w:bottom w:val="single" w:sz="4" w:space="0" w:color="auto"/>
              <w:right w:val="single" w:sz="4" w:space="0" w:color="auto"/>
            </w:tcBorders>
            <w:shd w:val="clear" w:color="000000" w:fill="FFC7CE"/>
            <w:vAlign w:val="center"/>
            <w:hideMark/>
          </w:tcPr>
          <w:p w14:paraId="274BA694"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-13,08</w:t>
            </w:r>
          </w:p>
        </w:tc>
        <w:tc>
          <w:tcPr>
            <w:tcW w:w="984" w:type="dxa"/>
            <w:tcBorders>
              <w:top w:val="nil"/>
              <w:left w:val="nil"/>
              <w:bottom w:val="single" w:sz="4" w:space="0" w:color="auto"/>
              <w:right w:val="single" w:sz="4" w:space="0" w:color="auto"/>
            </w:tcBorders>
            <w:shd w:val="clear" w:color="auto" w:fill="auto"/>
            <w:vAlign w:val="center"/>
            <w:hideMark/>
          </w:tcPr>
          <w:p w14:paraId="1C4254E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29</w:t>
            </w:r>
          </w:p>
        </w:tc>
      </w:tr>
      <w:tr w:rsidR="001F37AA" w:rsidRPr="006533C8" w14:paraId="3092B5A5" w14:textId="77777777" w:rsidTr="00967E0F">
        <w:trPr>
          <w:trHeight w:val="454"/>
        </w:trPr>
        <w:tc>
          <w:tcPr>
            <w:tcW w:w="336" w:type="dxa"/>
            <w:vMerge/>
            <w:tcBorders>
              <w:top w:val="nil"/>
              <w:left w:val="single" w:sz="4" w:space="0" w:color="auto"/>
              <w:bottom w:val="single" w:sz="4" w:space="0" w:color="000000"/>
              <w:right w:val="single" w:sz="4" w:space="0" w:color="auto"/>
            </w:tcBorders>
            <w:vAlign w:val="center"/>
            <w:hideMark/>
          </w:tcPr>
          <w:p w14:paraId="0448799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73" w:type="dxa"/>
            <w:vMerge/>
            <w:tcBorders>
              <w:top w:val="nil"/>
              <w:left w:val="single" w:sz="4" w:space="0" w:color="auto"/>
              <w:bottom w:val="single" w:sz="4" w:space="0" w:color="auto"/>
              <w:right w:val="single" w:sz="4" w:space="0" w:color="auto"/>
            </w:tcBorders>
            <w:vAlign w:val="center"/>
            <w:hideMark/>
          </w:tcPr>
          <w:p w14:paraId="6B6C2DC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3025FCE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77" w:type="dxa"/>
            <w:tcBorders>
              <w:top w:val="nil"/>
              <w:left w:val="nil"/>
              <w:bottom w:val="single" w:sz="4" w:space="0" w:color="auto"/>
              <w:right w:val="single" w:sz="4" w:space="0" w:color="auto"/>
            </w:tcBorders>
            <w:shd w:val="clear" w:color="000000" w:fill="C5D9F1"/>
            <w:vAlign w:val="center"/>
            <w:hideMark/>
          </w:tcPr>
          <w:p w14:paraId="3C64AF7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odsetek miejsc</w:t>
            </w:r>
          </w:p>
        </w:tc>
        <w:tc>
          <w:tcPr>
            <w:tcW w:w="842" w:type="dxa"/>
            <w:tcBorders>
              <w:top w:val="nil"/>
              <w:left w:val="nil"/>
              <w:bottom w:val="single" w:sz="4" w:space="0" w:color="auto"/>
              <w:right w:val="single" w:sz="4" w:space="0" w:color="auto"/>
            </w:tcBorders>
            <w:shd w:val="clear" w:color="auto" w:fill="auto"/>
            <w:vAlign w:val="center"/>
            <w:hideMark/>
          </w:tcPr>
          <w:p w14:paraId="7DAD52B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54,1</w:t>
            </w:r>
          </w:p>
        </w:tc>
        <w:tc>
          <w:tcPr>
            <w:tcW w:w="843" w:type="dxa"/>
            <w:tcBorders>
              <w:top w:val="nil"/>
              <w:left w:val="nil"/>
              <w:bottom w:val="single" w:sz="4" w:space="0" w:color="auto"/>
              <w:right w:val="single" w:sz="4" w:space="0" w:color="auto"/>
            </w:tcBorders>
            <w:shd w:val="clear" w:color="auto" w:fill="auto"/>
            <w:vAlign w:val="center"/>
            <w:hideMark/>
          </w:tcPr>
          <w:p w14:paraId="7D4BC79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50,7</w:t>
            </w:r>
          </w:p>
        </w:tc>
        <w:tc>
          <w:tcPr>
            <w:tcW w:w="842" w:type="dxa"/>
            <w:tcBorders>
              <w:top w:val="nil"/>
              <w:left w:val="nil"/>
              <w:bottom w:val="single" w:sz="4" w:space="0" w:color="auto"/>
              <w:right w:val="single" w:sz="4" w:space="0" w:color="auto"/>
            </w:tcBorders>
            <w:shd w:val="clear" w:color="auto" w:fill="auto"/>
            <w:vAlign w:val="center"/>
            <w:hideMark/>
          </w:tcPr>
          <w:p w14:paraId="5F34EF3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50,8</w:t>
            </w:r>
          </w:p>
        </w:tc>
        <w:tc>
          <w:tcPr>
            <w:tcW w:w="983" w:type="dxa"/>
            <w:tcBorders>
              <w:top w:val="nil"/>
              <w:left w:val="nil"/>
              <w:bottom w:val="single" w:sz="4" w:space="0" w:color="auto"/>
              <w:right w:val="single" w:sz="4" w:space="0" w:color="auto"/>
            </w:tcBorders>
            <w:shd w:val="clear" w:color="000000" w:fill="FFC7CE"/>
            <w:vAlign w:val="center"/>
            <w:hideMark/>
          </w:tcPr>
          <w:p w14:paraId="0CC987C5"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-3,3</w:t>
            </w:r>
          </w:p>
        </w:tc>
        <w:tc>
          <w:tcPr>
            <w:tcW w:w="984" w:type="dxa"/>
            <w:tcBorders>
              <w:top w:val="nil"/>
              <w:left w:val="nil"/>
              <w:bottom w:val="single" w:sz="4" w:space="0" w:color="auto"/>
              <w:right w:val="single" w:sz="4" w:space="0" w:color="auto"/>
            </w:tcBorders>
            <w:shd w:val="clear" w:color="000000" w:fill="FFC7CE"/>
            <w:vAlign w:val="center"/>
            <w:hideMark/>
          </w:tcPr>
          <w:p w14:paraId="2A6A36EE"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-6,1</w:t>
            </w:r>
          </w:p>
        </w:tc>
        <w:tc>
          <w:tcPr>
            <w:tcW w:w="984" w:type="dxa"/>
            <w:tcBorders>
              <w:top w:val="nil"/>
              <w:left w:val="nil"/>
              <w:bottom w:val="single" w:sz="4" w:space="0" w:color="auto"/>
              <w:right w:val="single" w:sz="4" w:space="0" w:color="auto"/>
            </w:tcBorders>
            <w:shd w:val="clear" w:color="auto" w:fill="auto"/>
            <w:vAlign w:val="center"/>
            <w:hideMark/>
          </w:tcPr>
          <w:p w14:paraId="47CA224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51</w:t>
            </w:r>
          </w:p>
        </w:tc>
      </w:tr>
    </w:tbl>
    <w:p w14:paraId="074F5456" w14:textId="77777777" w:rsidR="001F37AA" w:rsidRPr="006533C8" w:rsidRDefault="001F37AA" w:rsidP="00A461A3">
      <w:pPr>
        <w:spacing w:after="0"/>
      </w:pPr>
    </w:p>
    <w:p w14:paraId="09630F1C" w14:textId="2D565D09" w:rsidR="001F37AA" w:rsidRPr="006533C8" w:rsidRDefault="001F37AA" w:rsidP="00A461A3">
      <w:pPr>
        <w:spacing w:after="0" w:line="268" w:lineRule="exact"/>
        <w:rPr>
          <w:rFonts w:ascii="Arial" w:hAnsi="Arial" w:cs="Arial"/>
          <w:sz w:val="20"/>
          <w:szCs w:val="20"/>
        </w:rPr>
      </w:pPr>
      <w:r w:rsidRPr="006533C8">
        <w:rPr>
          <w:rFonts w:ascii="Arial" w:hAnsi="Arial" w:cs="Arial"/>
          <w:bCs/>
          <w:sz w:val="18"/>
          <w:szCs w:val="18"/>
        </w:rPr>
        <w:t xml:space="preserve">Źródło: 1) Centralna Aplikacja Statystyczna, sprawozdania </w:t>
      </w:r>
      <w:r w:rsidRPr="006533C8">
        <w:rPr>
          <w:rFonts w:ascii="Arial" w:hAnsi="Arial" w:cs="Arial"/>
          <w:i/>
          <w:iCs/>
          <w:color w:val="000000" w:themeColor="text1"/>
          <w:sz w:val="18"/>
          <w:szCs w:val="18"/>
        </w:rPr>
        <w:t>MRiPS-06</w:t>
      </w:r>
      <w:r w:rsidRPr="006533C8">
        <w:rPr>
          <w:rFonts w:ascii="Arial" w:hAnsi="Arial" w:cs="Arial"/>
          <w:color w:val="000000" w:themeColor="text1"/>
          <w:sz w:val="18"/>
          <w:szCs w:val="18"/>
        </w:rPr>
        <w:t xml:space="preserve"> </w:t>
      </w:r>
      <w:r w:rsidRPr="006533C8">
        <w:rPr>
          <w:rFonts w:ascii="Arial" w:hAnsi="Arial" w:cs="Arial"/>
          <w:bCs/>
          <w:sz w:val="18"/>
          <w:szCs w:val="18"/>
        </w:rPr>
        <w:t xml:space="preserve">za lata 2022-2024, 2) Główny Urząd Statystyczny, </w:t>
      </w:r>
      <w:r w:rsidRPr="006533C8">
        <w:rPr>
          <w:rFonts w:ascii="Arial" w:hAnsi="Arial" w:cs="Arial"/>
          <w:bCs/>
          <w:i/>
          <w:iCs/>
          <w:sz w:val="18"/>
          <w:szCs w:val="18"/>
        </w:rPr>
        <w:t>Bank Danych Lokalnych</w:t>
      </w:r>
      <w:r w:rsidRPr="006533C8">
        <w:rPr>
          <w:rFonts w:ascii="Arial" w:hAnsi="Arial" w:cs="Arial"/>
          <w:bCs/>
          <w:sz w:val="18"/>
          <w:szCs w:val="18"/>
        </w:rPr>
        <w:t>, https://bdl.stat.gov.pl/BDL/start.</w:t>
      </w:r>
    </w:p>
    <w:p w14:paraId="38474A90" w14:textId="77777777" w:rsidR="001F37AA" w:rsidRPr="006533C8" w:rsidRDefault="001F37AA" w:rsidP="00A461A3">
      <w:pPr>
        <w:spacing w:after="0"/>
        <w:rPr>
          <w:rFonts w:ascii="Arial" w:hAnsi="Arial" w:cs="Arial"/>
        </w:rPr>
      </w:pPr>
    </w:p>
    <w:p w14:paraId="2204424B" w14:textId="77777777" w:rsidR="001F37AA" w:rsidRPr="006533C8" w:rsidRDefault="001F37AA" w:rsidP="00A461A3">
      <w:pPr>
        <w:spacing w:after="0"/>
        <w:rPr>
          <w:rFonts w:ascii="Arial" w:hAnsi="Arial" w:cs="Arial"/>
        </w:rPr>
      </w:pPr>
    </w:p>
    <w:p w14:paraId="4071C6A8" w14:textId="77777777" w:rsidR="004D29F1" w:rsidRPr="006533C8" w:rsidRDefault="004D29F1" w:rsidP="00A461A3">
      <w:pPr>
        <w:spacing w:after="0"/>
        <w:rPr>
          <w:rFonts w:ascii="Arial" w:hAnsi="Arial" w:cs="Arial"/>
        </w:rPr>
      </w:pPr>
    </w:p>
    <w:p w14:paraId="6C5423FD" w14:textId="77777777" w:rsidR="004D29F1" w:rsidRPr="006533C8" w:rsidRDefault="004D29F1" w:rsidP="00A461A3">
      <w:pPr>
        <w:spacing w:after="0"/>
        <w:rPr>
          <w:rFonts w:ascii="Arial" w:hAnsi="Arial" w:cs="Arial"/>
        </w:rPr>
      </w:pPr>
    </w:p>
    <w:p w14:paraId="5041B49A" w14:textId="77777777" w:rsidR="004D29F1" w:rsidRPr="006533C8" w:rsidRDefault="004D29F1" w:rsidP="00A461A3">
      <w:pPr>
        <w:spacing w:after="0"/>
        <w:rPr>
          <w:rFonts w:ascii="Arial" w:hAnsi="Arial" w:cs="Arial"/>
        </w:rPr>
      </w:pPr>
    </w:p>
    <w:p w14:paraId="1C1FF1DE" w14:textId="77777777" w:rsidR="004D29F1" w:rsidRPr="006533C8" w:rsidRDefault="004D29F1" w:rsidP="00A461A3">
      <w:pPr>
        <w:spacing w:after="0"/>
        <w:rPr>
          <w:rFonts w:ascii="Arial" w:hAnsi="Arial" w:cs="Arial"/>
        </w:rPr>
      </w:pPr>
    </w:p>
    <w:p w14:paraId="4ADFFCE5" w14:textId="77777777" w:rsidR="004D29F1" w:rsidRPr="006533C8" w:rsidRDefault="004D29F1" w:rsidP="00A461A3">
      <w:pPr>
        <w:spacing w:after="0"/>
        <w:rPr>
          <w:rFonts w:ascii="Arial" w:hAnsi="Arial" w:cs="Arial"/>
        </w:rPr>
      </w:pPr>
    </w:p>
    <w:p w14:paraId="263682AF" w14:textId="77777777" w:rsidR="004D29F1" w:rsidRPr="006533C8" w:rsidRDefault="004D29F1" w:rsidP="00A461A3">
      <w:pPr>
        <w:spacing w:after="0"/>
        <w:rPr>
          <w:rFonts w:ascii="Arial" w:hAnsi="Arial" w:cs="Arial"/>
        </w:rPr>
      </w:pPr>
    </w:p>
    <w:p w14:paraId="7F6889E3" w14:textId="77777777" w:rsidR="004D29F1" w:rsidRPr="006533C8" w:rsidRDefault="004D29F1" w:rsidP="00A461A3">
      <w:pPr>
        <w:spacing w:after="0"/>
        <w:rPr>
          <w:rFonts w:ascii="Arial" w:hAnsi="Arial" w:cs="Arial"/>
        </w:rPr>
      </w:pPr>
    </w:p>
    <w:p w14:paraId="621A01BB" w14:textId="77777777" w:rsidR="004D29F1" w:rsidRPr="006533C8" w:rsidRDefault="004D29F1" w:rsidP="00A461A3">
      <w:pPr>
        <w:spacing w:after="0"/>
        <w:rPr>
          <w:rFonts w:ascii="Arial" w:hAnsi="Arial" w:cs="Arial"/>
        </w:rPr>
      </w:pPr>
    </w:p>
    <w:p w14:paraId="0361DCCD" w14:textId="77777777" w:rsidR="004D29F1" w:rsidRPr="006533C8" w:rsidRDefault="004D29F1" w:rsidP="00A461A3">
      <w:pPr>
        <w:spacing w:after="0"/>
        <w:rPr>
          <w:rFonts w:ascii="Arial" w:hAnsi="Arial" w:cs="Arial"/>
        </w:rPr>
      </w:pPr>
    </w:p>
    <w:p w14:paraId="79231F8A" w14:textId="77777777" w:rsidR="004D29F1" w:rsidRPr="006533C8" w:rsidRDefault="004D29F1" w:rsidP="00A461A3">
      <w:pPr>
        <w:spacing w:after="0"/>
        <w:rPr>
          <w:rFonts w:ascii="Arial" w:hAnsi="Arial" w:cs="Arial"/>
        </w:rPr>
      </w:pPr>
    </w:p>
    <w:p w14:paraId="1F028033" w14:textId="77777777" w:rsidR="004D29F1" w:rsidRPr="006533C8" w:rsidRDefault="004D29F1" w:rsidP="00A461A3">
      <w:pPr>
        <w:spacing w:after="0"/>
        <w:rPr>
          <w:rFonts w:ascii="Arial" w:hAnsi="Arial" w:cs="Arial"/>
        </w:rPr>
      </w:pPr>
    </w:p>
    <w:p w14:paraId="2A27F6D1" w14:textId="77777777" w:rsidR="004D29F1" w:rsidRPr="006533C8" w:rsidRDefault="004D29F1" w:rsidP="00A461A3">
      <w:pPr>
        <w:spacing w:after="0"/>
        <w:rPr>
          <w:rFonts w:ascii="Arial" w:hAnsi="Arial" w:cs="Arial"/>
        </w:rPr>
      </w:pPr>
    </w:p>
    <w:p w14:paraId="2CD25329" w14:textId="77777777" w:rsidR="004D29F1" w:rsidRPr="006533C8" w:rsidRDefault="004D29F1" w:rsidP="00A461A3">
      <w:pPr>
        <w:spacing w:after="0"/>
        <w:rPr>
          <w:rFonts w:ascii="Arial" w:hAnsi="Arial" w:cs="Arial"/>
        </w:rPr>
      </w:pPr>
    </w:p>
    <w:p w14:paraId="26A3A0B0" w14:textId="77777777" w:rsidR="004D29F1" w:rsidRPr="006533C8" w:rsidRDefault="004D29F1" w:rsidP="00A461A3">
      <w:pPr>
        <w:spacing w:after="0"/>
        <w:rPr>
          <w:rFonts w:ascii="Arial" w:hAnsi="Arial" w:cs="Arial"/>
        </w:rPr>
      </w:pPr>
    </w:p>
    <w:p w14:paraId="4CC6EC7E" w14:textId="77777777" w:rsidR="004D29F1" w:rsidRPr="006533C8" w:rsidRDefault="004D29F1" w:rsidP="00A461A3">
      <w:pPr>
        <w:spacing w:after="0"/>
        <w:rPr>
          <w:rFonts w:ascii="Arial" w:hAnsi="Arial" w:cs="Arial"/>
        </w:rPr>
      </w:pPr>
    </w:p>
    <w:p w14:paraId="650F05BD" w14:textId="77777777" w:rsidR="004D29F1" w:rsidRPr="006533C8" w:rsidRDefault="004D29F1" w:rsidP="00A461A3">
      <w:pPr>
        <w:spacing w:after="0"/>
        <w:rPr>
          <w:rFonts w:ascii="Arial" w:hAnsi="Arial" w:cs="Arial"/>
        </w:rPr>
      </w:pPr>
    </w:p>
    <w:p w14:paraId="42520F91" w14:textId="77777777" w:rsidR="004D29F1" w:rsidRPr="006533C8" w:rsidRDefault="004D29F1" w:rsidP="00A461A3">
      <w:pPr>
        <w:spacing w:after="0"/>
        <w:rPr>
          <w:rFonts w:ascii="Arial" w:hAnsi="Arial" w:cs="Arial"/>
        </w:rPr>
      </w:pPr>
    </w:p>
    <w:p w14:paraId="186FF1C5"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Specjalistyczne jednostki pomocy społecznej wg zasięgu działania w województwie śląskim, stan na koniec 2024 r.</w:t>
      </w:r>
    </w:p>
    <w:p w14:paraId="199AC0BA" w14:textId="77777777" w:rsidR="001F37AA" w:rsidRPr="006533C8" w:rsidRDefault="001F37AA" w:rsidP="00A461A3">
      <w:pPr>
        <w:spacing w:after="0"/>
      </w:pPr>
    </w:p>
    <w:tbl>
      <w:tblPr>
        <w:tblW w:w="9139" w:type="dxa"/>
        <w:tblLayout w:type="fixed"/>
        <w:tblCellMar>
          <w:left w:w="70" w:type="dxa"/>
          <w:right w:w="70" w:type="dxa"/>
        </w:tblCellMar>
        <w:tblLook w:val="04A0" w:firstRow="1" w:lastRow="0" w:firstColumn="1" w:lastColumn="0" w:noHBand="0" w:noVBand="1"/>
      </w:tblPr>
      <w:tblGrid>
        <w:gridCol w:w="335"/>
        <w:gridCol w:w="936"/>
        <w:gridCol w:w="425"/>
        <w:gridCol w:w="709"/>
        <w:gridCol w:w="425"/>
        <w:gridCol w:w="851"/>
        <w:gridCol w:w="2693"/>
        <w:gridCol w:w="567"/>
        <w:gridCol w:w="567"/>
        <w:gridCol w:w="567"/>
        <w:gridCol w:w="567"/>
        <w:gridCol w:w="497"/>
      </w:tblGrid>
      <w:tr w:rsidR="001F37AA" w:rsidRPr="006533C8" w14:paraId="45A2AF7B" w14:textId="77777777" w:rsidTr="00EB29A4">
        <w:trPr>
          <w:trHeight w:val="563"/>
        </w:trPr>
        <w:tc>
          <w:tcPr>
            <w:tcW w:w="6374" w:type="dxa"/>
            <w:gridSpan w:val="7"/>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60E04ED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8DB4E2"/>
            <w:textDirection w:val="btLr"/>
            <w:vAlign w:val="center"/>
            <w:hideMark/>
          </w:tcPr>
          <w:p w14:paraId="183DCC4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Jednostki ogółem</w:t>
            </w:r>
          </w:p>
        </w:tc>
        <w:tc>
          <w:tcPr>
            <w:tcW w:w="2198" w:type="dxa"/>
            <w:gridSpan w:val="4"/>
            <w:tcBorders>
              <w:top w:val="single" w:sz="4" w:space="0" w:color="auto"/>
              <w:left w:val="nil"/>
              <w:right w:val="single" w:sz="4" w:space="0" w:color="auto"/>
            </w:tcBorders>
            <w:shd w:val="clear" w:color="000000" w:fill="8DB4E2"/>
            <w:vAlign w:val="center"/>
            <w:hideMark/>
          </w:tcPr>
          <w:p w14:paraId="15D2736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jednostki wg zasięgu działania</w:t>
            </w:r>
          </w:p>
        </w:tc>
      </w:tr>
      <w:tr w:rsidR="001F37AA" w:rsidRPr="006533C8" w14:paraId="200DBA2A" w14:textId="77777777" w:rsidTr="00EB29A4">
        <w:trPr>
          <w:trHeight w:val="340"/>
        </w:trPr>
        <w:tc>
          <w:tcPr>
            <w:tcW w:w="6374" w:type="dxa"/>
            <w:gridSpan w:val="7"/>
            <w:vMerge/>
            <w:tcBorders>
              <w:top w:val="single" w:sz="4" w:space="0" w:color="auto"/>
              <w:left w:val="single" w:sz="4" w:space="0" w:color="auto"/>
              <w:bottom w:val="single" w:sz="4" w:space="0" w:color="auto"/>
              <w:right w:val="single" w:sz="4" w:space="0" w:color="auto"/>
            </w:tcBorders>
            <w:vAlign w:val="center"/>
            <w:hideMark/>
          </w:tcPr>
          <w:p w14:paraId="0D32D2D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1CF045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tcBorders>
              <w:top w:val="single" w:sz="4" w:space="0" w:color="auto"/>
              <w:left w:val="nil"/>
              <w:bottom w:val="single" w:sz="4" w:space="0" w:color="auto"/>
              <w:right w:val="single" w:sz="4" w:space="0" w:color="auto"/>
            </w:tcBorders>
            <w:shd w:val="clear" w:color="000000" w:fill="8DB4E2"/>
            <w:vAlign w:val="center"/>
            <w:hideMark/>
          </w:tcPr>
          <w:p w14:paraId="2DE6DBC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lokalny</w:t>
            </w:r>
          </w:p>
        </w:tc>
        <w:tc>
          <w:tcPr>
            <w:tcW w:w="1064" w:type="dxa"/>
            <w:gridSpan w:val="2"/>
            <w:tcBorders>
              <w:top w:val="single" w:sz="4" w:space="0" w:color="auto"/>
              <w:left w:val="nil"/>
              <w:bottom w:val="single" w:sz="4" w:space="0" w:color="auto"/>
              <w:right w:val="single" w:sz="4" w:space="0" w:color="auto"/>
            </w:tcBorders>
            <w:shd w:val="clear" w:color="000000" w:fill="8DB4E2"/>
            <w:vAlign w:val="center"/>
            <w:hideMark/>
          </w:tcPr>
          <w:p w14:paraId="0C89DDC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ponadlokalny</w:t>
            </w:r>
          </w:p>
        </w:tc>
      </w:tr>
      <w:tr w:rsidR="001F37AA" w:rsidRPr="006533C8" w14:paraId="0B8D0CA9" w14:textId="77777777" w:rsidTr="00EB29A4">
        <w:trPr>
          <w:trHeight w:val="340"/>
        </w:trPr>
        <w:tc>
          <w:tcPr>
            <w:tcW w:w="6374" w:type="dxa"/>
            <w:gridSpan w:val="7"/>
            <w:vMerge/>
            <w:tcBorders>
              <w:top w:val="single" w:sz="4" w:space="0" w:color="auto"/>
              <w:left w:val="single" w:sz="4" w:space="0" w:color="auto"/>
              <w:bottom w:val="single" w:sz="4" w:space="0" w:color="auto"/>
              <w:right w:val="single" w:sz="4" w:space="0" w:color="auto"/>
            </w:tcBorders>
            <w:vAlign w:val="center"/>
            <w:hideMark/>
          </w:tcPr>
          <w:p w14:paraId="49ABB0C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AAA969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tcBorders>
              <w:top w:val="nil"/>
              <w:left w:val="nil"/>
              <w:bottom w:val="single" w:sz="4" w:space="0" w:color="auto"/>
              <w:right w:val="single" w:sz="4" w:space="0" w:color="auto"/>
            </w:tcBorders>
            <w:shd w:val="clear" w:color="000000" w:fill="8DB4E2"/>
            <w:vAlign w:val="center"/>
            <w:hideMark/>
          </w:tcPr>
          <w:p w14:paraId="5D6105B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567" w:type="dxa"/>
            <w:tcBorders>
              <w:top w:val="nil"/>
              <w:left w:val="nil"/>
              <w:bottom w:val="single" w:sz="4" w:space="0" w:color="auto"/>
              <w:right w:val="single" w:sz="4" w:space="0" w:color="auto"/>
            </w:tcBorders>
            <w:shd w:val="clear" w:color="000000" w:fill="8DB4E2"/>
            <w:vAlign w:val="center"/>
            <w:hideMark/>
          </w:tcPr>
          <w:p w14:paraId="6E24060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567" w:type="dxa"/>
            <w:tcBorders>
              <w:top w:val="nil"/>
              <w:left w:val="nil"/>
              <w:bottom w:val="single" w:sz="4" w:space="0" w:color="auto"/>
              <w:right w:val="single" w:sz="4" w:space="0" w:color="auto"/>
            </w:tcBorders>
            <w:shd w:val="clear" w:color="000000" w:fill="8DB4E2"/>
            <w:vAlign w:val="center"/>
            <w:hideMark/>
          </w:tcPr>
          <w:p w14:paraId="77092E1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497" w:type="dxa"/>
            <w:tcBorders>
              <w:top w:val="nil"/>
              <w:left w:val="nil"/>
              <w:bottom w:val="single" w:sz="4" w:space="0" w:color="auto"/>
              <w:right w:val="single" w:sz="4" w:space="0" w:color="auto"/>
            </w:tcBorders>
            <w:shd w:val="clear" w:color="000000" w:fill="8DB4E2"/>
            <w:vAlign w:val="center"/>
            <w:hideMark/>
          </w:tcPr>
          <w:p w14:paraId="363ADF1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249846CB" w14:textId="77777777" w:rsidTr="00EB29A4">
        <w:trPr>
          <w:cantSplit/>
          <w:trHeight w:val="397"/>
        </w:trPr>
        <w:tc>
          <w:tcPr>
            <w:tcW w:w="6374" w:type="dxa"/>
            <w:gridSpan w:val="7"/>
            <w:tcBorders>
              <w:top w:val="single" w:sz="4" w:space="0" w:color="auto"/>
              <w:left w:val="single" w:sz="4" w:space="0" w:color="auto"/>
              <w:bottom w:val="single" w:sz="4" w:space="0" w:color="auto"/>
              <w:right w:val="single" w:sz="4" w:space="0" w:color="auto"/>
            </w:tcBorders>
            <w:shd w:val="clear" w:color="000000" w:fill="C5D9F1"/>
            <w:vAlign w:val="center"/>
            <w:hideMark/>
          </w:tcPr>
          <w:p w14:paraId="3D2B75A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vAlign w:val="center"/>
            <w:hideMark/>
          </w:tcPr>
          <w:p w14:paraId="474E563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627</w:t>
            </w:r>
          </w:p>
        </w:tc>
        <w:tc>
          <w:tcPr>
            <w:tcW w:w="567" w:type="dxa"/>
            <w:tcBorders>
              <w:top w:val="nil"/>
              <w:left w:val="nil"/>
              <w:bottom w:val="single" w:sz="4" w:space="0" w:color="auto"/>
              <w:right w:val="single" w:sz="4" w:space="0" w:color="auto"/>
            </w:tcBorders>
            <w:shd w:val="clear" w:color="auto" w:fill="auto"/>
            <w:noWrap/>
            <w:vAlign w:val="center"/>
            <w:hideMark/>
          </w:tcPr>
          <w:p w14:paraId="234EA38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452</w:t>
            </w:r>
          </w:p>
        </w:tc>
        <w:tc>
          <w:tcPr>
            <w:tcW w:w="567" w:type="dxa"/>
            <w:tcBorders>
              <w:top w:val="nil"/>
              <w:left w:val="nil"/>
              <w:bottom w:val="single" w:sz="4" w:space="0" w:color="auto"/>
              <w:right w:val="single" w:sz="4" w:space="0" w:color="auto"/>
            </w:tcBorders>
            <w:shd w:val="clear" w:color="auto" w:fill="auto"/>
            <w:noWrap/>
            <w:vAlign w:val="center"/>
            <w:hideMark/>
          </w:tcPr>
          <w:p w14:paraId="1AE404D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27,91</w:t>
            </w:r>
          </w:p>
        </w:tc>
        <w:tc>
          <w:tcPr>
            <w:tcW w:w="567" w:type="dxa"/>
            <w:tcBorders>
              <w:top w:val="nil"/>
              <w:left w:val="nil"/>
              <w:bottom w:val="single" w:sz="4" w:space="0" w:color="auto"/>
              <w:right w:val="single" w:sz="4" w:space="0" w:color="auto"/>
            </w:tcBorders>
            <w:shd w:val="clear" w:color="auto" w:fill="auto"/>
            <w:noWrap/>
            <w:vAlign w:val="center"/>
            <w:hideMark/>
          </w:tcPr>
          <w:p w14:paraId="389AE96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175</w:t>
            </w:r>
          </w:p>
        </w:tc>
        <w:tc>
          <w:tcPr>
            <w:tcW w:w="497" w:type="dxa"/>
            <w:tcBorders>
              <w:top w:val="nil"/>
              <w:left w:val="nil"/>
              <w:bottom w:val="single" w:sz="4" w:space="0" w:color="auto"/>
              <w:right w:val="single" w:sz="4" w:space="0" w:color="auto"/>
            </w:tcBorders>
            <w:shd w:val="clear" w:color="auto" w:fill="auto"/>
            <w:noWrap/>
            <w:vAlign w:val="center"/>
            <w:hideMark/>
          </w:tcPr>
          <w:p w14:paraId="29F7DAF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72,1</w:t>
            </w:r>
          </w:p>
        </w:tc>
      </w:tr>
      <w:tr w:rsidR="001F37AA" w:rsidRPr="006533C8" w14:paraId="7024133D" w14:textId="77777777" w:rsidTr="00EB29A4">
        <w:trPr>
          <w:cantSplit/>
          <w:trHeight w:val="397"/>
        </w:trPr>
        <w:tc>
          <w:tcPr>
            <w:tcW w:w="335" w:type="dxa"/>
            <w:vMerge w:val="restart"/>
            <w:tcBorders>
              <w:top w:val="nil"/>
              <w:left w:val="single" w:sz="4" w:space="0" w:color="auto"/>
              <w:bottom w:val="single" w:sz="4" w:space="0" w:color="auto"/>
              <w:right w:val="single" w:sz="4" w:space="0" w:color="auto"/>
            </w:tcBorders>
            <w:shd w:val="clear" w:color="000000" w:fill="C5D9F1"/>
            <w:noWrap/>
            <w:textDirection w:val="btLr"/>
            <w:vAlign w:val="center"/>
            <w:hideMark/>
          </w:tcPr>
          <w:p w14:paraId="00E0A66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6039" w:type="dxa"/>
            <w:gridSpan w:val="6"/>
            <w:tcBorders>
              <w:top w:val="single" w:sz="4" w:space="0" w:color="auto"/>
              <w:left w:val="nil"/>
              <w:bottom w:val="single" w:sz="4" w:space="0" w:color="auto"/>
              <w:right w:val="single" w:sz="4" w:space="0" w:color="auto"/>
            </w:tcBorders>
            <w:shd w:val="clear" w:color="000000" w:fill="C5D9F1"/>
            <w:vAlign w:val="center"/>
            <w:hideMark/>
          </w:tcPr>
          <w:p w14:paraId="455C69E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pomocy społecznej</w:t>
            </w:r>
          </w:p>
        </w:tc>
        <w:tc>
          <w:tcPr>
            <w:tcW w:w="567" w:type="dxa"/>
            <w:tcBorders>
              <w:top w:val="nil"/>
              <w:left w:val="nil"/>
              <w:bottom w:val="single" w:sz="4" w:space="0" w:color="auto"/>
              <w:right w:val="single" w:sz="4" w:space="0" w:color="auto"/>
            </w:tcBorders>
            <w:shd w:val="clear" w:color="auto" w:fill="auto"/>
            <w:vAlign w:val="center"/>
            <w:hideMark/>
          </w:tcPr>
          <w:p w14:paraId="05587EE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96</w:t>
            </w:r>
          </w:p>
        </w:tc>
        <w:tc>
          <w:tcPr>
            <w:tcW w:w="567" w:type="dxa"/>
            <w:tcBorders>
              <w:top w:val="nil"/>
              <w:left w:val="nil"/>
              <w:bottom w:val="single" w:sz="4" w:space="0" w:color="auto"/>
              <w:right w:val="single" w:sz="4" w:space="0" w:color="auto"/>
            </w:tcBorders>
            <w:shd w:val="clear" w:color="auto" w:fill="auto"/>
            <w:noWrap/>
            <w:vAlign w:val="center"/>
            <w:hideMark/>
          </w:tcPr>
          <w:p w14:paraId="2F08D54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00EC016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89,58</w:t>
            </w:r>
          </w:p>
        </w:tc>
        <w:tc>
          <w:tcPr>
            <w:tcW w:w="567" w:type="dxa"/>
            <w:tcBorders>
              <w:top w:val="nil"/>
              <w:left w:val="nil"/>
              <w:bottom w:val="single" w:sz="4" w:space="0" w:color="auto"/>
              <w:right w:val="single" w:sz="4" w:space="0" w:color="auto"/>
            </w:tcBorders>
            <w:shd w:val="clear" w:color="auto" w:fill="auto"/>
            <w:noWrap/>
            <w:vAlign w:val="center"/>
            <w:hideMark/>
          </w:tcPr>
          <w:p w14:paraId="78FFA89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86</w:t>
            </w:r>
          </w:p>
        </w:tc>
        <w:tc>
          <w:tcPr>
            <w:tcW w:w="497" w:type="dxa"/>
            <w:tcBorders>
              <w:top w:val="nil"/>
              <w:left w:val="nil"/>
              <w:bottom w:val="single" w:sz="4" w:space="0" w:color="auto"/>
              <w:right w:val="single" w:sz="4" w:space="0" w:color="auto"/>
            </w:tcBorders>
            <w:shd w:val="clear" w:color="auto" w:fill="auto"/>
            <w:noWrap/>
            <w:vAlign w:val="center"/>
            <w:hideMark/>
          </w:tcPr>
          <w:p w14:paraId="02F445B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10,4</w:t>
            </w:r>
          </w:p>
        </w:tc>
      </w:tr>
      <w:tr w:rsidR="001F37AA" w:rsidRPr="006533C8" w14:paraId="0771EC5D"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3302F21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val="restart"/>
            <w:tcBorders>
              <w:top w:val="nil"/>
              <w:left w:val="single" w:sz="4" w:space="0" w:color="auto"/>
              <w:bottom w:val="single" w:sz="4" w:space="0" w:color="auto"/>
              <w:right w:val="single" w:sz="4" w:space="0" w:color="auto"/>
            </w:tcBorders>
            <w:shd w:val="clear" w:color="000000" w:fill="C5D9F1"/>
            <w:vAlign w:val="center"/>
            <w:hideMark/>
          </w:tcPr>
          <w:p w14:paraId="130F231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wsparcia</w:t>
            </w:r>
          </w:p>
        </w:tc>
        <w:tc>
          <w:tcPr>
            <w:tcW w:w="5103" w:type="dxa"/>
            <w:gridSpan w:val="5"/>
            <w:tcBorders>
              <w:top w:val="single" w:sz="4" w:space="0" w:color="auto"/>
              <w:left w:val="nil"/>
              <w:bottom w:val="single" w:sz="4" w:space="0" w:color="auto"/>
              <w:right w:val="single" w:sz="4" w:space="0" w:color="auto"/>
            </w:tcBorders>
            <w:shd w:val="clear" w:color="000000" w:fill="C5D9F1"/>
            <w:vAlign w:val="center"/>
            <w:hideMark/>
          </w:tcPr>
          <w:p w14:paraId="46C314E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vAlign w:val="center"/>
            <w:hideMark/>
          </w:tcPr>
          <w:p w14:paraId="4505EE6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232</w:t>
            </w:r>
          </w:p>
        </w:tc>
        <w:tc>
          <w:tcPr>
            <w:tcW w:w="567" w:type="dxa"/>
            <w:tcBorders>
              <w:top w:val="nil"/>
              <w:left w:val="nil"/>
              <w:bottom w:val="single" w:sz="4" w:space="0" w:color="auto"/>
              <w:right w:val="single" w:sz="4" w:space="0" w:color="auto"/>
            </w:tcBorders>
            <w:shd w:val="clear" w:color="auto" w:fill="auto"/>
            <w:noWrap/>
            <w:vAlign w:val="center"/>
            <w:hideMark/>
          </w:tcPr>
          <w:p w14:paraId="0F97FBB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197</w:t>
            </w:r>
          </w:p>
        </w:tc>
        <w:tc>
          <w:tcPr>
            <w:tcW w:w="567" w:type="dxa"/>
            <w:tcBorders>
              <w:top w:val="nil"/>
              <w:left w:val="nil"/>
              <w:bottom w:val="single" w:sz="4" w:space="0" w:color="auto"/>
              <w:right w:val="single" w:sz="4" w:space="0" w:color="auto"/>
            </w:tcBorders>
            <w:shd w:val="clear" w:color="auto" w:fill="auto"/>
            <w:noWrap/>
            <w:vAlign w:val="center"/>
            <w:hideMark/>
          </w:tcPr>
          <w:p w14:paraId="54A0D04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15,09</w:t>
            </w:r>
          </w:p>
        </w:tc>
        <w:tc>
          <w:tcPr>
            <w:tcW w:w="567" w:type="dxa"/>
            <w:tcBorders>
              <w:top w:val="nil"/>
              <w:left w:val="nil"/>
              <w:bottom w:val="single" w:sz="4" w:space="0" w:color="auto"/>
              <w:right w:val="single" w:sz="4" w:space="0" w:color="auto"/>
            </w:tcBorders>
            <w:shd w:val="clear" w:color="auto" w:fill="auto"/>
            <w:noWrap/>
            <w:vAlign w:val="center"/>
            <w:hideMark/>
          </w:tcPr>
          <w:p w14:paraId="38633F7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35</w:t>
            </w:r>
          </w:p>
        </w:tc>
        <w:tc>
          <w:tcPr>
            <w:tcW w:w="497" w:type="dxa"/>
            <w:tcBorders>
              <w:top w:val="nil"/>
              <w:left w:val="nil"/>
              <w:bottom w:val="single" w:sz="4" w:space="0" w:color="auto"/>
              <w:right w:val="single" w:sz="4" w:space="0" w:color="auto"/>
            </w:tcBorders>
            <w:shd w:val="clear" w:color="auto" w:fill="auto"/>
            <w:noWrap/>
            <w:vAlign w:val="center"/>
            <w:hideMark/>
          </w:tcPr>
          <w:p w14:paraId="52865B8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84,9</w:t>
            </w:r>
          </w:p>
        </w:tc>
      </w:tr>
      <w:tr w:rsidR="001F37AA" w:rsidRPr="006533C8" w14:paraId="2227A723"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3885669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70BE125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46D258C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4678" w:type="dxa"/>
            <w:gridSpan w:val="4"/>
            <w:tcBorders>
              <w:top w:val="single" w:sz="4" w:space="0" w:color="auto"/>
              <w:left w:val="nil"/>
              <w:bottom w:val="single" w:sz="4" w:space="0" w:color="auto"/>
              <w:right w:val="single" w:sz="4" w:space="0" w:color="auto"/>
            </w:tcBorders>
            <w:shd w:val="clear" w:color="000000" w:fill="C5D9F1"/>
            <w:vAlign w:val="center"/>
            <w:hideMark/>
          </w:tcPr>
          <w:p w14:paraId="0EA423D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prowadzące miejsca całodobowego okresowego pobytu</w:t>
            </w:r>
          </w:p>
        </w:tc>
        <w:tc>
          <w:tcPr>
            <w:tcW w:w="567" w:type="dxa"/>
            <w:tcBorders>
              <w:top w:val="nil"/>
              <w:left w:val="nil"/>
              <w:bottom w:val="single" w:sz="4" w:space="0" w:color="auto"/>
              <w:right w:val="single" w:sz="4" w:space="0" w:color="auto"/>
            </w:tcBorders>
            <w:shd w:val="clear" w:color="000000" w:fill="FFFFFF"/>
            <w:noWrap/>
            <w:vAlign w:val="center"/>
            <w:hideMark/>
          </w:tcPr>
          <w:p w14:paraId="4A005B6E"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39</w:t>
            </w:r>
          </w:p>
        </w:tc>
        <w:tc>
          <w:tcPr>
            <w:tcW w:w="567" w:type="dxa"/>
            <w:tcBorders>
              <w:top w:val="nil"/>
              <w:left w:val="nil"/>
              <w:bottom w:val="single" w:sz="4" w:space="0" w:color="auto"/>
              <w:right w:val="single" w:sz="4" w:space="0" w:color="auto"/>
            </w:tcBorders>
            <w:shd w:val="clear" w:color="auto" w:fill="auto"/>
            <w:noWrap/>
            <w:vAlign w:val="center"/>
            <w:hideMark/>
          </w:tcPr>
          <w:p w14:paraId="0AC060C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w:t>
            </w:r>
          </w:p>
        </w:tc>
        <w:tc>
          <w:tcPr>
            <w:tcW w:w="567" w:type="dxa"/>
            <w:tcBorders>
              <w:top w:val="nil"/>
              <w:left w:val="nil"/>
              <w:bottom w:val="single" w:sz="4" w:space="0" w:color="auto"/>
              <w:right w:val="single" w:sz="4" w:space="0" w:color="auto"/>
            </w:tcBorders>
            <w:shd w:val="clear" w:color="auto" w:fill="auto"/>
            <w:noWrap/>
            <w:vAlign w:val="center"/>
            <w:hideMark/>
          </w:tcPr>
          <w:p w14:paraId="114CA52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15,38</w:t>
            </w:r>
          </w:p>
        </w:tc>
        <w:tc>
          <w:tcPr>
            <w:tcW w:w="567" w:type="dxa"/>
            <w:tcBorders>
              <w:top w:val="nil"/>
              <w:left w:val="nil"/>
              <w:bottom w:val="single" w:sz="4" w:space="0" w:color="auto"/>
              <w:right w:val="single" w:sz="4" w:space="0" w:color="auto"/>
            </w:tcBorders>
            <w:shd w:val="clear" w:color="auto" w:fill="auto"/>
            <w:noWrap/>
            <w:vAlign w:val="center"/>
            <w:hideMark/>
          </w:tcPr>
          <w:p w14:paraId="4467B4B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w:t>
            </w:r>
          </w:p>
        </w:tc>
        <w:tc>
          <w:tcPr>
            <w:tcW w:w="497" w:type="dxa"/>
            <w:tcBorders>
              <w:top w:val="nil"/>
              <w:left w:val="nil"/>
              <w:bottom w:val="single" w:sz="4" w:space="0" w:color="auto"/>
              <w:right w:val="single" w:sz="4" w:space="0" w:color="auto"/>
            </w:tcBorders>
            <w:shd w:val="clear" w:color="auto" w:fill="auto"/>
            <w:noWrap/>
            <w:vAlign w:val="center"/>
            <w:hideMark/>
          </w:tcPr>
          <w:p w14:paraId="598D70A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84,6</w:t>
            </w:r>
          </w:p>
        </w:tc>
      </w:tr>
      <w:tr w:rsidR="001F37AA" w:rsidRPr="006533C8" w14:paraId="5B575A4A"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6643B5D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4EA3E7E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01053B6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val="restart"/>
            <w:tcBorders>
              <w:top w:val="nil"/>
              <w:left w:val="single" w:sz="4" w:space="0" w:color="auto"/>
              <w:bottom w:val="single" w:sz="4" w:space="0" w:color="auto"/>
              <w:right w:val="single" w:sz="4" w:space="0" w:color="auto"/>
            </w:tcBorders>
            <w:shd w:val="clear" w:color="000000" w:fill="C5D9F1"/>
            <w:vAlign w:val="center"/>
            <w:hideMark/>
          </w:tcPr>
          <w:p w14:paraId="40C3A84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 wsp. dla osób z zaburz. psych.</w:t>
            </w:r>
          </w:p>
        </w:tc>
        <w:tc>
          <w:tcPr>
            <w:tcW w:w="3969" w:type="dxa"/>
            <w:gridSpan w:val="3"/>
            <w:tcBorders>
              <w:top w:val="single" w:sz="4" w:space="0" w:color="auto"/>
              <w:left w:val="nil"/>
              <w:bottom w:val="single" w:sz="4" w:space="0" w:color="auto"/>
              <w:right w:val="single" w:sz="4" w:space="0" w:color="auto"/>
            </w:tcBorders>
            <w:shd w:val="clear" w:color="000000" w:fill="C5D9F1"/>
            <w:vAlign w:val="center"/>
            <w:hideMark/>
          </w:tcPr>
          <w:p w14:paraId="2D1B231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051E7F0E"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51</w:t>
            </w:r>
          </w:p>
        </w:tc>
        <w:tc>
          <w:tcPr>
            <w:tcW w:w="567" w:type="dxa"/>
            <w:tcBorders>
              <w:top w:val="nil"/>
              <w:left w:val="nil"/>
              <w:bottom w:val="single" w:sz="4" w:space="0" w:color="auto"/>
              <w:right w:val="single" w:sz="4" w:space="0" w:color="auto"/>
            </w:tcBorders>
            <w:shd w:val="clear" w:color="auto" w:fill="auto"/>
            <w:noWrap/>
            <w:vAlign w:val="center"/>
            <w:hideMark/>
          </w:tcPr>
          <w:p w14:paraId="7DFCF10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w:t>
            </w:r>
          </w:p>
        </w:tc>
        <w:tc>
          <w:tcPr>
            <w:tcW w:w="567" w:type="dxa"/>
            <w:tcBorders>
              <w:top w:val="nil"/>
              <w:left w:val="nil"/>
              <w:bottom w:val="single" w:sz="4" w:space="0" w:color="auto"/>
              <w:right w:val="single" w:sz="4" w:space="0" w:color="auto"/>
            </w:tcBorders>
            <w:shd w:val="clear" w:color="auto" w:fill="auto"/>
            <w:noWrap/>
            <w:vAlign w:val="center"/>
            <w:hideMark/>
          </w:tcPr>
          <w:p w14:paraId="6BB8B66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43,14</w:t>
            </w:r>
          </w:p>
        </w:tc>
        <w:tc>
          <w:tcPr>
            <w:tcW w:w="567" w:type="dxa"/>
            <w:tcBorders>
              <w:top w:val="nil"/>
              <w:left w:val="nil"/>
              <w:bottom w:val="single" w:sz="4" w:space="0" w:color="auto"/>
              <w:right w:val="single" w:sz="4" w:space="0" w:color="auto"/>
            </w:tcBorders>
            <w:shd w:val="clear" w:color="auto" w:fill="auto"/>
            <w:noWrap/>
            <w:vAlign w:val="center"/>
            <w:hideMark/>
          </w:tcPr>
          <w:p w14:paraId="283A3AE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22</w:t>
            </w:r>
          </w:p>
        </w:tc>
        <w:tc>
          <w:tcPr>
            <w:tcW w:w="497" w:type="dxa"/>
            <w:tcBorders>
              <w:top w:val="nil"/>
              <w:left w:val="nil"/>
              <w:bottom w:val="single" w:sz="4" w:space="0" w:color="auto"/>
              <w:right w:val="single" w:sz="4" w:space="0" w:color="auto"/>
            </w:tcBorders>
            <w:shd w:val="clear" w:color="auto" w:fill="auto"/>
            <w:noWrap/>
            <w:vAlign w:val="center"/>
            <w:hideMark/>
          </w:tcPr>
          <w:p w14:paraId="5CF26D4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56,9</w:t>
            </w:r>
          </w:p>
        </w:tc>
      </w:tr>
      <w:tr w:rsidR="001F37AA" w:rsidRPr="006533C8" w14:paraId="7706852D"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412FC1B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60286F5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0A4423D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tcBorders>
              <w:top w:val="nil"/>
              <w:left w:val="single" w:sz="4" w:space="0" w:color="auto"/>
              <w:bottom w:val="single" w:sz="4" w:space="0" w:color="auto"/>
              <w:right w:val="single" w:sz="4" w:space="0" w:color="auto"/>
            </w:tcBorders>
            <w:vAlign w:val="center"/>
            <w:hideMark/>
          </w:tcPr>
          <w:p w14:paraId="7320A52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466CE17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851" w:type="dxa"/>
            <w:vMerge w:val="restart"/>
            <w:tcBorders>
              <w:top w:val="nil"/>
              <w:left w:val="single" w:sz="4" w:space="0" w:color="auto"/>
              <w:bottom w:val="single" w:sz="4" w:space="0" w:color="auto"/>
              <w:right w:val="single" w:sz="4" w:space="0" w:color="auto"/>
            </w:tcBorders>
            <w:shd w:val="clear" w:color="000000" w:fill="C5D9F1"/>
            <w:vAlign w:val="center"/>
            <w:hideMark/>
          </w:tcPr>
          <w:p w14:paraId="5A13A99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środ. domy samopom.</w:t>
            </w:r>
          </w:p>
        </w:tc>
        <w:tc>
          <w:tcPr>
            <w:tcW w:w="2693" w:type="dxa"/>
            <w:tcBorders>
              <w:top w:val="nil"/>
              <w:left w:val="nil"/>
              <w:bottom w:val="single" w:sz="4" w:space="0" w:color="auto"/>
              <w:right w:val="single" w:sz="4" w:space="0" w:color="auto"/>
            </w:tcBorders>
            <w:shd w:val="clear" w:color="000000" w:fill="C5D9F1"/>
            <w:vAlign w:val="center"/>
            <w:hideMark/>
          </w:tcPr>
          <w:p w14:paraId="3F5EDC2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352FADA3"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50</w:t>
            </w:r>
          </w:p>
        </w:tc>
        <w:tc>
          <w:tcPr>
            <w:tcW w:w="567" w:type="dxa"/>
            <w:tcBorders>
              <w:top w:val="nil"/>
              <w:left w:val="nil"/>
              <w:bottom w:val="single" w:sz="4" w:space="0" w:color="auto"/>
              <w:right w:val="single" w:sz="4" w:space="0" w:color="auto"/>
            </w:tcBorders>
            <w:shd w:val="clear" w:color="auto" w:fill="auto"/>
            <w:noWrap/>
            <w:vAlign w:val="center"/>
            <w:hideMark/>
          </w:tcPr>
          <w:p w14:paraId="0125234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w:t>
            </w:r>
          </w:p>
        </w:tc>
        <w:tc>
          <w:tcPr>
            <w:tcW w:w="567" w:type="dxa"/>
            <w:tcBorders>
              <w:top w:val="nil"/>
              <w:left w:val="nil"/>
              <w:bottom w:val="single" w:sz="4" w:space="0" w:color="auto"/>
              <w:right w:val="single" w:sz="4" w:space="0" w:color="auto"/>
            </w:tcBorders>
            <w:shd w:val="clear" w:color="auto" w:fill="auto"/>
            <w:noWrap/>
            <w:vAlign w:val="center"/>
            <w:hideMark/>
          </w:tcPr>
          <w:p w14:paraId="08C7253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44,00</w:t>
            </w:r>
          </w:p>
        </w:tc>
        <w:tc>
          <w:tcPr>
            <w:tcW w:w="567" w:type="dxa"/>
            <w:tcBorders>
              <w:top w:val="nil"/>
              <w:left w:val="nil"/>
              <w:bottom w:val="single" w:sz="4" w:space="0" w:color="auto"/>
              <w:right w:val="single" w:sz="4" w:space="0" w:color="auto"/>
            </w:tcBorders>
            <w:shd w:val="clear" w:color="auto" w:fill="auto"/>
            <w:noWrap/>
            <w:vAlign w:val="center"/>
            <w:hideMark/>
          </w:tcPr>
          <w:p w14:paraId="5AEAD72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22</w:t>
            </w:r>
          </w:p>
        </w:tc>
        <w:tc>
          <w:tcPr>
            <w:tcW w:w="497" w:type="dxa"/>
            <w:tcBorders>
              <w:top w:val="nil"/>
              <w:left w:val="nil"/>
              <w:bottom w:val="single" w:sz="4" w:space="0" w:color="auto"/>
              <w:right w:val="single" w:sz="4" w:space="0" w:color="auto"/>
            </w:tcBorders>
            <w:shd w:val="clear" w:color="auto" w:fill="auto"/>
            <w:noWrap/>
            <w:vAlign w:val="center"/>
            <w:hideMark/>
          </w:tcPr>
          <w:p w14:paraId="7E4D501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56,0</w:t>
            </w:r>
          </w:p>
        </w:tc>
      </w:tr>
      <w:tr w:rsidR="001F37AA" w:rsidRPr="006533C8" w14:paraId="54AB6B22"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5030153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5FABDC2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5F292B2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tcBorders>
              <w:top w:val="nil"/>
              <w:left w:val="single" w:sz="4" w:space="0" w:color="auto"/>
              <w:bottom w:val="single" w:sz="4" w:space="0" w:color="auto"/>
              <w:right w:val="single" w:sz="4" w:space="0" w:color="auto"/>
            </w:tcBorders>
            <w:vAlign w:val="center"/>
            <w:hideMark/>
          </w:tcPr>
          <w:p w14:paraId="4968EAA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58FEFC0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49189AC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693" w:type="dxa"/>
            <w:tcBorders>
              <w:top w:val="nil"/>
              <w:left w:val="nil"/>
              <w:bottom w:val="single" w:sz="4" w:space="0" w:color="auto"/>
              <w:right w:val="single" w:sz="4" w:space="0" w:color="auto"/>
            </w:tcBorders>
            <w:shd w:val="clear" w:color="000000" w:fill="C5D9F1"/>
            <w:vAlign w:val="center"/>
            <w:hideMark/>
          </w:tcPr>
          <w:p w14:paraId="4FF76BA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prow. miejsca całodob. okres. pobytu</w:t>
            </w:r>
          </w:p>
        </w:tc>
        <w:tc>
          <w:tcPr>
            <w:tcW w:w="567" w:type="dxa"/>
            <w:tcBorders>
              <w:top w:val="nil"/>
              <w:left w:val="nil"/>
              <w:bottom w:val="single" w:sz="4" w:space="0" w:color="auto"/>
              <w:right w:val="single" w:sz="4" w:space="0" w:color="auto"/>
            </w:tcBorders>
            <w:shd w:val="clear" w:color="000000" w:fill="FFFFFF"/>
            <w:noWrap/>
            <w:vAlign w:val="center"/>
            <w:hideMark/>
          </w:tcPr>
          <w:p w14:paraId="61EA0D48"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6B0C69A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563E3E7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0,00</w:t>
            </w:r>
          </w:p>
        </w:tc>
        <w:tc>
          <w:tcPr>
            <w:tcW w:w="567" w:type="dxa"/>
            <w:tcBorders>
              <w:top w:val="nil"/>
              <w:left w:val="nil"/>
              <w:bottom w:val="single" w:sz="4" w:space="0" w:color="auto"/>
              <w:right w:val="single" w:sz="4" w:space="0" w:color="auto"/>
            </w:tcBorders>
            <w:shd w:val="clear" w:color="auto" w:fill="auto"/>
            <w:noWrap/>
            <w:vAlign w:val="center"/>
            <w:hideMark/>
          </w:tcPr>
          <w:p w14:paraId="2CEEBBB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497" w:type="dxa"/>
            <w:tcBorders>
              <w:top w:val="nil"/>
              <w:left w:val="nil"/>
              <w:bottom w:val="single" w:sz="4" w:space="0" w:color="auto"/>
              <w:right w:val="single" w:sz="4" w:space="0" w:color="auto"/>
            </w:tcBorders>
            <w:shd w:val="clear" w:color="auto" w:fill="auto"/>
            <w:noWrap/>
            <w:vAlign w:val="center"/>
            <w:hideMark/>
          </w:tcPr>
          <w:p w14:paraId="5DA316B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r w:rsidR="001F37AA" w:rsidRPr="006533C8" w14:paraId="66B82B59"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4F39CC7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7765FE9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1EE5EA3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tcBorders>
              <w:top w:val="nil"/>
              <w:left w:val="single" w:sz="4" w:space="0" w:color="auto"/>
              <w:bottom w:val="single" w:sz="4" w:space="0" w:color="auto"/>
              <w:right w:val="single" w:sz="4" w:space="0" w:color="auto"/>
            </w:tcBorders>
            <w:vAlign w:val="center"/>
            <w:hideMark/>
          </w:tcPr>
          <w:p w14:paraId="7557DCE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46C38E3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544" w:type="dxa"/>
            <w:gridSpan w:val="2"/>
            <w:tcBorders>
              <w:top w:val="single" w:sz="4" w:space="0" w:color="auto"/>
              <w:left w:val="nil"/>
              <w:bottom w:val="single" w:sz="4" w:space="0" w:color="auto"/>
              <w:right w:val="single" w:sz="4" w:space="0" w:color="auto"/>
            </w:tcBorders>
            <w:shd w:val="clear" w:color="000000" w:fill="C5D9F1"/>
            <w:vAlign w:val="center"/>
            <w:hideMark/>
          </w:tcPr>
          <w:p w14:paraId="5732F83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 dla osób z zab. psych.</w:t>
            </w:r>
          </w:p>
        </w:tc>
        <w:tc>
          <w:tcPr>
            <w:tcW w:w="567" w:type="dxa"/>
            <w:tcBorders>
              <w:top w:val="nil"/>
              <w:left w:val="nil"/>
              <w:bottom w:val="single" w:sz="4" w:space="0" w:color="auto"/>
              <w:right w:val="single" w:sz="4" w:space="0" w:color="auto"/>
            </w:tcBorders>
            <w:shd w:val="clear" w:color="000000" w:fill="FFFFFF"/>
            <w:noWrap/>
            <w:vAlign w:val="center"/>
            <w:hideMark/>
          </w:tcPr>
          <w:p w14:paraId="59685C72"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3AF69C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B7A453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0,00</w:t>
            </w:r>
          </w:p>
        </w:tc>
        <w:tc>
          <w:tcPr>
            <w:tcW w:w="567" w:type="dxa"/>
            <w:tcBorders>
              <w:top w:val="nil"/>
              <w:left w:val="nil"/>
              <w:bottom w:val="single" w:sz="4" w:space="0" w:color="auto"/>
              <w:right w:val="single" w:sz="4" w:space="0" w:color="auto"/>
            </w:tcBorders>
            <w:shd w:val="clear" w:color="auto" w:fill="auto"/>
            <w:noWrap/>
            <w:vAlign w:val="center"/>
            <w:hideMark/>
          </w:tcPr>
          <w:p w14:paraId="2CBD6EB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497" w:type="dxa"/>
            <w:tcBorders>
              <w:top w:val="nil"/>
              <w:left w:val="nil"/>
              <w:bottom w:val="single" w:sz="4" w:space="0" w:color="auto"/>
              <w:right w:val="single" w:sz="4" w:space="0" w:color="auto"/>
            </w:tcBorders>
            <w:shd w:val="clear" w:color="auto" w:fill="auto"/>
            <w:noWrap/>
            <w:vAlign w:val="center"/>
            <w:hideMark/>
          </w:tcPr>
          <w:p w14:paraId="7A4C933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r w:rsidR="001F37AA" w:rsidRPr="006533C8" w14:paraId="2F360690"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4263E01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0C993F6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6E232DB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78" w:type="dxa"/>
            <w:gridSpan w:val="4"/>
            <w:tcBorders>
              <w:top w:val="single" w:sz="4" w:space="0" w:color="auto"/>
              <w:left w:val="nil"/>
              <w:bottom w:val="single" w:sz="4" w:space="0" w:color="auto"/>
              <w:right w:val="single" w:sz="4" w:space="0" w:color="auto"/>
            </w:tcBorders>
            <w:shd w:val="clear" w:color="000000" w:fill="C5D9F1"/>
            <w:vAlign w:val="center"/>
            <w:hideMark/>
          </w:tcPr>
          <w:p w14:paraId="569D754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dzienne domy pomocy</w:t>
            </w:r>
          </w:p>
        </w:tc>
        <w:tc>
          <w:tcPr>
            <w:tcW w:w="567" w:type="dxa"/>
            <w:tcBorders>
              <w:top w:val="nil"/>
              <w:left w:val="nil"/>
              <w:bottom w:val="single" w:sz="4" w:space="0" w:color="auto"/>
              <w:right w:val="single" w:sz="4" w:space="0" w:color="auto"/>
            </w:tcBorders>
            <w:shd w:val="clear" w:color="000000" w:fill="FFFFFF"/>
            <w:noWrap/>
            <w:vAlign w:val="center"/>
            <w:hideMark/>
          </w:tcPr>
          <w:p w14:paraId="71A94729"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74</w:t>
            </w:r>
          </w:p>
        </w:tc>
        <w:tc>
          <w:tcPr>
            <w:tcW w:w="567" w:type="dxa"/>
            <w:tcBorders>
              <w:top w:val="nil"/>
              <w:left w:val="nil"/>
              <w:bottom w:val="single" w:sz="4" w:space="0" w:color="auto"/>
              <w:right w:val="single" w:sz="4" w:space="0" w:color="auto"/>
            </w:tcBorders>
            <w:shd w:val="clear" w:color="auto" w:fill="auto"/>
            <w:noWrap/>
            <w:vAlign w:val="center"/>
            <w:hideMark/>
          </w:tcPr>
          <w:p w14:paraId="061BE15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72</w:t>
            </w:r>
          </w:p>
        </w:tc>
        <w:tc>
          <w:tcPr>
            <w:tcW w:w="567" w:type="dxa"/>
            <w:tcBorders>
              <w:top w:val="nil"/>
              <w:left w:val="nil"/>
              <w:bottom w:val="single" w:sz="4" w:space="0" w:color="auto"/>
              <w:right w:val="single" w:sz="4" w:space="0" w:color="auto"/>
            </w:tcBorders>
            <w:shd w:val="clear" w:color="auto" w:fill="auto"/>
            <w:noWrap/>
            <w:vAlign w:val="center"/>
            <w:hideMark/>
          </w:tcPr>
          <w:p w14:paraId="76A07A6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2,91</w:t>
            </w:r>
          </w:p>
        </w:tc>
        <w:tc>
          <w:tcPr>
            <w:tcW w:w="567" w:type="dxa"/>
            <w:tcBorders>
              <w:top w:val="nil"/>
              <w:left w:val="nil"/>
              <w:bottom w:val="single" w:sz="4" w:space="0" w:color="auto"/>
              <w:right w:val="single" w:sz="4" w:space="0" w:color="auto"/>
            </w:tcBorders>
            <w:shd w:val="clear" w:color="auto" w:fill="auto"/>
            <w:noWrap/>
            <w:vAlign w:val="center"/>
            <w:hideMark/>
          </w:tcPr>
          <w:p w14:paraId="0583C8C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w:t>
            </w:r>
          </w:p>
        </w:tc>
        <w:tc>
          <w:tcPr>
            <w:tcW w:w="497" w:type="dxa"/>
            <w:tcBorders>
              <w:top w:val="nil"/>
              <w:left w:val="nil"/>
              <w:bottom w:val="single" w:sz="4" w:space="0" w:color="auto"/>
              <w:right w:val="single" w:sz="4" w:space="0" w:color="auto"/>
            </w:tcBorders>
            <w:shd w:val="clear" w:color="auto" w:fill="auto"/>
            <w:noWrap/>
            <w:vAlign w:val="center"/>
            <w:hideMark/>
          </w:tcPr>
          <w:p w14:paraId="2BBA901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97,3</w:t>
            </w:r>
          </w:p>
        </w:tc>
      </w:tr>
      <w:tr w:rsidR="001F37AA" w:rsidRPr="006533C8" w14:paraId="058D7CEB"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46A69E1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010C127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472DB3A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78" w:type="dxa"/>
            <w:gridSpan w:val="4"/>
            <w:tcBorders>
              <w:top w:val="single" w:sz="4" w:space="0" w:color="auto"/>
              <w:left w:val="nil"/>
              <w:bottom w:val="single" w:sz="4" w:space="0" w:color="auto"/>
              <w:right w:val="single" w:sz="4" w:space="0" w:color="auto"/>
            </w:tcBorders>
            <w:shd w:val="clear" w:color="000000" w:fill="C5D9F1"/>
            <w:vAlign w:val="center"/>
            <w:hideMark/>
          </w:tcPr>
          <w:p w14:paraId="3F51E5A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dla matek z małoletnimi dziećmi i kobiet w ciąży</w:t>
            </w:r>
          </w:p>
        </w:tc>
        <w:tc>
          <w:tcPr>
            <w:tcW w:w="567" w:type="dxa"/>
            <w:tcBorders>
              <w:top w:val="nil"/>
              <w:left w:val="nil"/>
              <w:bottom w:val="single" w:sz="4" w:space="0" w:color="auto"/>
              <w:right w:val="single" w:sz="4" w:space="0" w:color="auto"/>
            </w:tcBorders>
            <w:shd w:val="clear" w:color="000000" w:fill="FFFFFF"/>
            <w:noWrap/>
            <w:vAlign w:val="center"/>
            <w:hideMark/>
          </w:tcPr>
          <w:p w14:paraId="43E36698"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05E3C0E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0D6BC55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85,71</w:t>
            </w:r>
          </w:p>
        </w:tc>
        <w:tc>
          <w:tcPr>
            <w:tcW w:w="567" w:type="dxa"/>
            <w:tcBorders>
              <w:top w:val="nil"/>
              <w:left w:val="nil"/>
              <w:bottom w:val="single" w:sz="4" w:space="0" w:color="auto"/>
              <w:right w:val="single" w:sz="4" w:space="0" w:color="auto"/>
            </w:tcBorders>
            <w:shd w:val="clear" w:color="auto" w:fill="auto"/>
            <w:noWrap/>
            <w:vAlign w:val="center"/>
            <w:hideMark/>
          </w:tcPr>
          <w:p w14:paraId="7A7E84A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w:t>
            </w:r>
          </w:p>
        </w:tc>
        <w:tc>
          <w:tcPr>
            <w:tcW w:w="497" w:type="dxa"/>
            <w:tcBorders>
              <w:top w:val="nil"/>
              <w:left w:val="nil"/>
              <w:bottom w:val="single" w:sz="4" w:space="0" w:color="auto"/>
              <w:right w:val="single" w:sz="4" w:space="0" w:color="auto"/>
            </w:tcBorders>
            <w:shd w:val="clear" w:color="auto" w:fill="auto"/>
            <w:noWrap/>
            <w:vAlign w:val="center"/>
            <w:hideMark/>
          </w:tcPr>
          <w:p w14:paraId="62B2EF2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14,3</w:t>
            </w:r>
          </w:p>
        </w:tc>
      </w:tr>
      <w:tr w:rsidR="001F37AA" w:rsidRPr="006533C8" w14:paraId="567631FE"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1FFDFD5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6DEDC94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564E8EB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78" w:type="dxa"/>
            <w:gridSpan w:val="4"/>
            <w:tcBorders>
              <w:top w:val="single" w:sz="4" w:space="0" w:color="auto"/>
              <w:left w:val="nil"/>
              <w:bottom w:val="single" w:sz="4" w:space="0" w:color="auto"/>
              <w:right w:val="single" w:sz="4" w:space="0" w:color="auto"/>
            </w:tcBorders>
            <w:shd w:val="clear" w:color="000000" w:fill="C5D9F1"/>
            <w:vAlign w:val="center"/>
            <w:hideMark/>
          </w:tcPr>
          <w:p w14:paraId="1EC6D77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w:t>
            </w:r>
          </w:p>
        </w:tc>
        <w:tc>
          <w:tcPr>
            <w:tcW w:w="567" w:type="dxa"/>
            <w:tcBorders>
              <w:top w:val="nil"/>
              <w:left w:val="nil"/>
              <w:bottom w:val="single" w:sz="4" w:space="0" w:color="auto"/>
              <w:right w:val="single" w:sz="4" w:space="0" w:color="auto"/>
            </w:tcBorders>
            <w:shd w:val="clear" w:color="000000" w:fill="FFFFFF"/>
            <w:noWrap/>
            <w:vAlign w:val="center"/>
            <w:hideMark/>
          </w:tcPr>
          <w:p w14:paraId="4D4555F6"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19</w:t>
            </w:r>
          </w:p>
        </w:tc>
        <w:tc>
          <w:tcPr>
            <w:tcW w:w="567" w:type="dxa"/>
            <w:tcBorders>
              <w:top w:val="nil"/>
              <w:left w:val="nil"/>
              <w:bottom w:val="single" w:sz="4" w:space="0" w:color="auto"/>
              <w:right w:val="single" w:sz="4" w:space="0" w:color="auto"/>
            </w:tcBorders>
            <w:shd w:val="clear" w:color="auto" w:fill="auto"/>
            <w:noWrap/>
            <w:vAlign w:val="center"/>
            <w:hideMark/>
          </w:tcPr>
          <w:p w14:paraId="77FF94C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w:t>
            </w:r>
          </w:p>
        </w:tc>
        <w:tc>
          <w:tcPr>
            <w:tcW w:w="567" w:type="dxa"/>
            <w:tcBorders>
              <w:top w:val="nil"/>
              <w:left w:val="nil"/>
              <w:bottom w:val="single" w:sz="4" w:space="0" w:color="auto"/>
              <w:right w:val="single" w:sz="4" w:space="0" w:color="auto"/>
            </w:tcBorders>
            <w:shd w:val="clear" w:color="auto" w:fill="auto"/>
            <w:noWrap/>
            <w:vAlign w:val="center"/>
            <w:hideMark/>
          </w:tcPr>
          <w:p w14:paraId="22FAC0E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0,00</w:t>
            </w:r>
          </w:p>
        </w:tc>
        <w:tc>
          <w:tcPr>
            <w:tcW w:w="567" w:type="dxa"/>
            <w:tcBorders>
              <w:top w:val="nil"/>
              <w:left w:val="nil"/>
              <w:bottom w:val="single" w:sz="4" w:space="0" w:color="auto"/>
              <w:right w:val="single" w:sz="4" w:space="0" w:color="auto"/>
            </w:tcBorders>
            <w:shd w:val="clear" w:color="auto" w:fill="auto"/>
            <w:noWrap/>
            <w:vAlign w:val="center"/>
            <w:hideMark/>
          </w:tcPr>
          <w:p w14:paraId="08C6288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497" w:type="dxa"/>
            <w:tcBorders>
              <w:top w:val="nil"/>
              <w:left w:val="nil"/>
              <w:bottom w:val="single" w:sz="4" w:space="0" w:color="auto"/>
              <w:right w:val="single" w:sz="4" w:space="0" w:color="auto"/>
            </w:tcBorders>
            <w:shd w:val="clear" w:color="auto" w:fill="auto"/>
            <w:noWrap/>
            <w:vAlign w:val="center"/>
            <w:hideMark/>
          </w:tcPr>
          <w:p w14:paraId="350D334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r w:rsidR="001F37AA" w:rsidRPr="006533C8" w14:paraId="4974843C"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0F68C46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41426E5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2C8EF24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78" w:type="dxa"/>
            <w:gridSpan w:val="4"/>
            <w:tcBorders>
              <w:top w:val="single" w:sz="4" w:space="0" w:color="auto"/>
              <w:left w:val="nil"/>
              <w:bottom w:val="single" w:sz="4" w:space="0" w:color="auto"/>
              <w:right w:val="single" w:sz="4" w:space="0" w:color="auto"/>
            </w:tcBorders>
            <w:shd w:val="clear" w:color="000000" w:fill="C5D9F1"/>
            <w:vAlign w:val="center"/>
            <w:hideMark/>
          </w:tcPr>
          <w:p w14:paraId="02F1EB0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 z usługami opiekuńczymi</w:t>
            </w:r>
          </w:p>
        </w:tc>
        <w:tc>
          <w:tcPr>
            <w:tcW w:w="567" w:type="dxa"/>
            <w:tcBorders>
              <w:top w:val="nil"/>
              <w:left w:val="nil"/>
              <w:bottom w:val="single" w:sz="4" w:space="0" w:color="auto"/>
              <w:right w:val="single" w:sz="4" w:space="0" w:color="auto"/>
            </w:tcBorders>
            <w:shd w:val="clear" w:color="000000" w:fill="FFFFFF"/>
            <w:noWrap/>
            <w:vAlign w:val="center"/>
            <w:hideMark/>
          </w:tcPr>
          <w:p w14:paraId="15D360B0"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6931094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193E6C6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0,00</w:t>
            </w:r>
          </w:p>
        </w:tc>
        <w:tc>
          <w:tcPr>
            <w:tcW w:w="567" w:type="dxa"/>
            <w:tcBorders>
              <w:top w:val="nil"/>
              <w:left w:val="nil"/>
              <w:bottom w:val="single" w:sz="4" w:space="0" w:color="auto"/>
              <w:right w:val="single" w:sz="4" w:space="0" w:color="auto"/>
            </w:tcBorders>
            <w:shd w:val="clear" w:color="auto" w:fill="auto"/>
            <w:noWrap/>
            <w:vAlign w:val="center"/>
            <w:hideMark/>
          </w:tcPr>
          <w:p w14:paraId="0AD22D7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497" w:type="dxa"/>
            <w:tcBorders>
              <w:top w:val="nil"/>
              <w:left w:val="nil"/>
              <w:bottom w:val="single" w:sz="4" w:space="0" w:color="auto"/>
              <w:right w:val="single" w:sz="4" w:space="0" w:color="auto"/>
            </w:tcBorders>
            <w:shd w:val="clear" w:color="auto" w:fill="auto"/>
            <w:noWrap/>
            <w:vAlign w:val="center"/>
            <w:hideMark/>
          </w:tcPr>
          <w:p w14:paraId="3C27445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r w:rsidR="001F37AA" w:rsidRPr="006533C8" w14:paraId="15AA86BE"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1601BD1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5BC056F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7CD5881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78"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26D1C67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samopomocy (inne niż dla osób z zaburzeniami psych.)</w:t>
            </w:r>
          </w:p>
        </w:tc>
        <w:tc>
          <w:tcPr>
            <w:tcW w:w="567" w:type="dxa"/>
            <w:tcBorders>
              <w:top w:val="nil"/>
              <w:left w:val="nil"/>
              <w:bottom w:val="single" w:sz="4" w:space="0" w:color="auto"/>
              <w:right w:val="single" w:sz="4" w:space="0" w:color="auto"/>
            </w:tcBorders>
            <w:shd w:val="clear" w:color="000000" w:fill="FFFFFF"/>
            <w:noWrap/>
            <w:vAlign w:val="center"/>
            <w:hideMark/>
          </w:tcPr>
          <w:p w14:paraId="58B6EE56"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66</w:t>
            </w:r>
          </w:p>
        </w:tc>
        <w:tc>
          <w:tcPr>
            <w:tcW w:w="567" w:type="dxa"/>
            <w:tcBorders>
              <w:top w:val="nil"/>
              <w:left w:val="nil"/>
              <w:bottom w:val="single" w:sz="4" w:space="0" w:color="auto"/>
              <w:right w:val="single" w:sz="4" w:space="0" w:color="auto"/>
            </w:tcBorders>
            <w:shd w:val="clear" w:color="auto" w:fill="auto"/>
            <w:noWrap/>
            <w:vAlign w:val="center"/>
            <w:hideMark/>
          </w:tcPr>
          <w:p w14:paraId="7CE23A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66</w:t>
            </w:r>
          </w:p>
        </w:tc>
        <w:tc>
          <w:tcPr>
            <w:tcW w:w="567" w:type="dxa"/>
            <w:tcBorders>
              <w:top w:val="nil"/>
              <w:left w:val="nil"/>
              <w:bottom w:val="single" w:sz="4" w:space="0" w:color="auto"/>
              <w:right w:val="single" w:sz="4" w:space="0" w:color="auto"/>
            </w:tcBorders>
            <w:shd w:val="clear" w:color="auto" w:fill="auto"/>
            <w:noWrap/>
            <w:vAlign w:val="center"/>
            <w:hideMark/>
          </w:tcPr>
          <w:p w14:paraId="0DF690F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0,00</w:t>
            </w:r>
          </w:p>
        </w:tc>
        <w:tc>
          <w:tcPr>
            <w:tcW w:w="567" w:type="dxa"/>
            <w:tcBorders>
              <w:top w:val="nil"/>
              <w:left w:val="nil"/>
              <w:bottom w:val="single" w:sz="4" w:space="0" w:color="auto"/>
              <w:right w:val="single" w:sz="4" w:space="0" w:color="auto"/>
            </w:tcBorders>
            <w:shd w:val="clear" w:color="auto" w:fill="auto"/>
            <w:noWrap/>
            <w:vAlign w:val="center"/>
            <w:hideMark/>
          </w:tcPr>
          <w:p w14:paraId="4724C42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497" w:type="dxa"/>
            <w:tcBorders>
              <w:top w:val="nil"/>
              <w:left w:val="nil"/>
              <w:bottom w:val="single" w:sz="4" w:space="0" w:color="auto"/>
              <w:right w:val="single" w:sz="4" w:space="0" w:color="auto"/>
            </w:tcBorders>
            <w:shd w:val="clear" w:color="auto" w:fill="auto"/>
            <w:noWrap/>
            <w:vAlign w:val="center"/>
            <w:hideMark/>
          </w:tcPr>
          <w:p w14:paraId="6886C7C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r w:rsidR="001F37AA" w:rsidRPr="006533C8" w14:paraId="6363A4B7"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49FFE70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794E3C9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4976AF1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78"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6928D1F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inne ośrodki wsparcia</w:t>
            </w:r>
          </w:p>
        </w:tc>
        <w:tc>
          <w:tcPr>
            <w:tcW w:w="567" w:type="dxa"/>
            <w:tcBorders>
              <w:top w:val="nil"/>
              <w:left w:val="nil"/>
              <w:bottom w:val="single" w:sz="4" w:space="0" w:color="auto"/>
              <w:right w:val="single" w:sz="4" w:space="0" w:color="auto"/>
            </w:tcBorders>
            <w:shd w:val="clear" w:color="000000" w:fill="FFFFFF"/>
            <w:noWrap/>
            <w:vAlign w:val="center"/>
            <w:hideMark/>
          </w:tcPr>
          <w:p w14:paraId="5E0BAFD2"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0164E2E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w:t>
            </w:r>
          </w:p>
        </w:tc>
        <w:tc>
          <w:tcPr>
            <w:tcW w:w="567" w:type="dxa"/>
            <w:tcBorders>
              <w:top w:val="nil"/>
              <w:left w:val="nil"/>
              <w:bottom w:val="single" w:sz="4" w:space="0" w:color="auto"/>
              <w:right w:val="single" w:sz="4" w:space="0" w:color="auto"/>
            </w:tcBorders>
            <w:shd w:val="clear" w:color="auto" w:fill="auto"/>
            <w:noWrap/>
            <w:vAlign w:val="center"/>
            <w:hideMark/>
          </w:tcPr>
          <w:p w14:paraId="1660B88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14,29</w:t>
            </w:r>
          </w:p>
        </w:tc>
        <w:tc>
          <w:tcPr>
            <w:tcW w:w="567" w:type="dxa"/>
            <w:tcBorders>
              <w:top w:val="nil"/>
              <w:left w:val="nil"/>
              <w:bottom w:val="single" w:sz="4" w:space="0" w:color="auto"/>
              <w:right w:val="single" w:sz="4" w:space="0" w:color="auto"/>
            </w:tcBorders>
            <w:shd w:val="clear" w:color="auto" w:fill="auto"/>
            <w:noWrap/>
            <w:vAlign w:val="center"/>
            <w:hideMark/>
          </w:tcPr>
          <w:p w14:paraId="1794681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w:t>
            </w:r>
          </w:p>
        </w:tc>
        <w:tc>
          <w:tcPr>
            <w:tcW w:w="497" w:type="dxa"/>
            <w:tcBorders>
              <w:top w:val="nil"/>
              <w:left w:val="nil"/>
              <w:bottom w:val="single" w:sz="4" w:space="0" w:color="auto"/>
              <w:right w:val="single" w:sz="4" w:space="0" w:color="auto"/>
            </w:tcBorders>
            <w:shd w:val="clear" w:color="auto" w:fill="auto"/>
            <w:noWrap/>
            <w:vAlign w:val="center"/>
            <w:hideMark/>
          </w:tcPr>
          <w:p w14:paraId="336922A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85,7</w:t>
            </w:r>
          </w:p>
        </w:tc>
      </w:tr>
      <w:tr w:rsidR="001F37AA" w:rsidRPr="006533C8" w14:paraId="3BED1691"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00B2F79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val="restart"/>
            <w:tcBorders>
              <w:top w:val="nil"/>
              <w:left w:val="single" w:sz="4" w:space="0" w:color="auto"/>
              <w:bottom w:val="single" w:sz="4" w:space="0" w:color="auto"/>
              <w:right w:val="single" w:sz="4" w:space="0" w:color="auto"/>
            </w:tcBorders>
            <w:shd w:val="clear" w:color="000000" w:fill="C5D9F1"/>
            <w:vAlign w:val="center"/>
            <w:hideMark/>
          </w:tcPr>
          <w:p w14:paraId="6CD0CAE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mieszkania treningowe oraz wspomagane</w:t>
            </w:r>
          </w:p>
        </w:tc>
        <w:tc>
          <w:tcPr>
            <w:tcW w:w="5103" w:type="dxa"/>
            <w:gridSpan w:val="5"/>
            <w:tcBorders>
              <w:top w:val="single" w:sz="4" w:space="0" w:color="auto"/>
              <w:left w:val="nil"/>
              <w:bottom w:val="single" w:sz="4" w:space="0" w:color="auto"/>
              <w:right w:val="single" w:sz="4" w:space="0" w:color="auto"/>
            </w:tcBorders>
            <w:shd w:val="clear" w:color="000000" w:fill="C5D9F1"/>
            <w:vAlign w:val="center"/>
            <w:hideMark/>
          </w:tcPr>
          <w:p w14:paraId="210597A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6E96BD0C"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247</w:t>
            </w:r>
          </w:p>
        </w:tc>
        <w:tc>
          <w:tcPr>
            <w:tcW w:w="567" w:type="dxa"/>
            <w:tcBorders>
              <w:top w:val="nil"/>
              <w:left w:val="nil"/>
              <w:bottom w:val="single" w:sz="4" w:space="0" w:color="auto"/>
              <w:right w:val="single" w:sz="4" w:space="0" w:color="auto"/>
            </w:tcBorders>
            <w:shd w:val="clear" w:color="auto" w:fill="auto"/>
            <w:noWrap/>
            <w:vAlign w:val="center"/>
            <w:hideMark/>
          </w:tcPr>
          <w:p w14:paraId="27DF73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214</w:t>
            </w:r>
          </w:p>
        </w:tc>
        <w:tc>
          <w:tcPr>
            <w:tcW w:w="567" w:type="dxa"/>
            <w:tcBorders>
              <w:top w:val="nil"/>
              <w:left w:val="nil"/>
              <w:bottom w:val="single" w:sz="4" w:space="0" w:color="auto"/>
              <w:right w:val="single" w:sz="4" w:space="0" w:color="auto"/>
            </w:tcBorders>
            <w:shd w:val="clear" w:color="auto" w:fill="auto"/>
            <w:noWrap/>
            <w:vAlign w:val="center"/>
            <w:hideMark/>
          </w:tcPr>
          <w:p w14:paraId="424F0B6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13,36</w:t>
            </w:r>
          </w:p>
        </w:tc>
        <w:tc>
          <w:tcPr>
            <w:tcW w:w="567" w:type="dxa"/>
            <w:tcBorders>
              <w:top w:val="nil"/>
              <w:left w:val="nil"/>
              <w:bottom w:val="single" w:sz="4" w:space="0" w:color="auto"/>
              <w:right w:val="single" w:sz="4" w:space="0" w:color="auto"/>
            </w:tcBorders>
            <w:shd w:val="clear" w:color="auto" w:fill="auto"/>
            <w:noWrap/>
            <w:vAlign w:val="center"/>
            <w:hideMark/>
          </w:tcPr>
          <w:p w14:paraId="6D75444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33</w:t>
            </w:r>
          </w:p>
        </w:tc>
        <w:tc>
          <w:tcPr>
            <w:tcW w:w="497" w:type="dxa"/>
            <w:tcBorders>
              <w:top w:val="nil"/>
              <w:left w:val="nil"/>
              <w:bottom w:val="single" w:sz="4" w:space="0" w:color="auto"/>
              <w:right w:val="single" w:sz="4" w:space="0" w:color="auto"/>
            </w:tcBorders>
            <w:shd w:val="clear" w:color="auto" w:fill="auto"/>
            <w:noWrap/>
            <w:vAlign w:val="center"/>
            <w:hideMark/>
          </w:tcPr>
          <w:p w14:paraId="46C9848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86,6</w:t>
            </w:r>
          </w:p>
        </w:tc>
      </w:tr>
      <w:tr w:rsidR="001F37AA" w:rsidRPr="006533C8" w14:paraId="04855FE0"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11877A0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1560ADE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8FCC84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tego mieszkania:</w:t>
            </w:r>
          </w:p>
        </w:tc>
        <w:tc>
          <w:tcPr>
            <w:tcW w:w="3969" w:type="dxa"/>
            <w:gridSpan w:val="3"/>
            <w:tcBorders>
              <w:top w:val="single" w:sz="4" w:space="0" w:color="auto"/>
              <w:left w:val="nil"/>
              <w:bottom w:val="single" w:sz="4" w:space="0" w:color="auto"/>
              <w:right w:val="single" w:sz="4" w:space="0" w:color="auto"/>
            </w:tcBorders>
            <w:shd w:val="clear" w:color="000000" w:fill="C5D9F1"/>
            <w:vAlign w:val="center"/>
            <w:hideMark/>
          </w:tcPr>
          <w:p w14:paraId="549BC5D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treningowe</w:t>
            </w:r>
          </w:p>
        </w:tc>
        <w:tc>
          <w:tcPr>
            <w:tcW w:w="567" w:type="dxa"/>
            <w:tcBorders>
              <w:top w:val="nil"/>
              <w:left w:val="nil"/>
              <w:bottom w:val="single" w:sz="4" w:space="0" w:color="auto"/>
              <w:right w:val="single" w:sz="4" w:space="0" w:color="auto"/>
            </w:tcBorders>
            <w:shd w:val="clear" w:color="000000" w:fill="FFFFFF"/>
            <w:noWrap/>
            <w:vAlign w:val="center"/>
            <w:hideMark/>
          </w:tcPr>
          <w:p w14:paraId="7702EECC"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160</w:t>
            </w:r>
          </w:p>
        </w:tc>
        <w:tc>
          <w:tcPr>
            <w:tcW w:w="567" w:type="dxa"/>
            <w:tcBorders>
              <w:top w:val="nil"/>
              <w:left w:val="nil"/>
              <w:bottom w:val="single" w:sz="4" w:space="0" w:color="auto"/>
              <w:right w:val="single" w:sz="4" w:space="0" w:color="auto"/>
            </w:tcBorders>
            <w:shd w:val="clear" w:color="auto" w:fill="auto"/>
            <w:noWrap/>
            <w:vAlign w:val="center"/>
            <w:hideMark/>
          </w:tcPr>
          <w:p w14:paraId="469012C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129</w:t>
            </w:r>
          </w:p>
        </w:tc>
        <w:tc>
          <w:tcPr>
            <w:tcW w:w="567" w:type="dxa"/>
            <w:tcBorders>
              <w:top w:val="nil"/>
              <w:left w:val="nil"/>
              <w:bottom w:val="single" w:sz="4" w:space="0" w:color="auto"/>
              <w:right w:val="single" w:sz="4" w:space="0" w:color="auto"/>
            </w:tcBorders>
            <w:shd w:val="clear" w:color="auto" w:fill="auto"/>
            <w:noWrap/>
            <w:vAlign w:val="center"/>
            <w:hideMark/>
          </w:tcPr>
          <w:p w14:paraId="202E24B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19,38</w:t>
            </w:r>
          </w:p>
        </w:tc>
        <w:tc>
          <w:tcPr>
            <w:tcW w:w="567" w:type="dxa"/>
            <w:tcBorders>
              <w:top w:val="nil"/>
              <w:left w:val="nil"/>
              <w:bottom w:val="single" w:sz="4" w:space="0" w:color="auto"/>
              <w:right w:val="single" w:sz="4" w:space="0" w:color="auto"/>
            </w:tcBorders>
            <w:shd w:val="clear" w:color="auto" w:fill="auto"/>
            <w:noWrap/>
            <w:vAlign w:val="center"/>
            <w:hideMark/>
          </w:tcPr>
          <w:p w14:paraId="2542EC4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31</w:t>
            </w:r>
          </w:p>
        </w:tc>
        <w:tc>
          <w:tcPr>
            <w:tcW w:w="497" w:type="dxa"/>
            <w:tcBorders>
              <w:top w:val="nil"/>
              <w:left w:val="nil"/>
              <w:bottom w:val="single" w:sz="4" w:space="0" w:color="auto"/>
              <w:right w:val="single" w:sz="4" w:space="0" w:color="auto"/>
            </w:tcBorders>
            <w:shd w:val="clear" w:color="auto" w:fill="auto"/>
            <w:noWrap/>
            <w:vAlign w:val="center"/>
            <w:hideMark/>
          </w:tcPr>
          <w:p w14:paraId="136E2B7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80,6</w:t>
            </w:r>
          </w:p>
        </w:tc>
      </w:tr>
      <w:tr w:rsidR="001F37AA" w:rsidRPr="006533C8" w14:paraId="21E21FB2"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0BBBD55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3FF4309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15F8DD5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69" w:type="dxa"/>
            <w:gridSpan w:val="3"/>
            <w:tcBorders>
              <w:top w:val="single" w:sz="4" w:space="0" w:color="auto"/>
              <w:left w:val="nil"/>
              <w:bottom w:val="single" w:sz="4" w:space="0" w:color="auto"/>
              <w:right w:val="single" w:sz="4" w:space="0" w:color="auto"/>
            </w:tcBorders>
            <w:shd w:val="clear" w:color="000000" w:fill="C5D9F1"/>
            <w:vAlign w:val="center"/>
            <w:hideMark/>
          </w:tcPr>
          <w:p w14:paraId="0750D75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wspomagane</w:t>
            </w:r>
          </w:p>
        </w:tc>
        <w:tc>
          <w:tcPr>
            <w:tcW w:w="567" w:type="dxa"/>
            <w:tcBorders>
              <w:top w:val="nil"/>
              <w:left w:val="nil"/>
              <w:bottom w:val="single" w:sz="4" w:space="0" w:color="auto"/>
              <w:right w:val="single" w:sz="4" w:space="0" w:color="auto"/>
            </w:tcBorders>
            <w:shd w:val="clear" w:color="000000" w:fill="FFFFFF"/>
            <w:noWrap/>
            <w:vAlign w:val="center"/>
            <w:hideMark/>
          </w:tcPr>
          <w:p w14:paraId="43629C18"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87</w:t>
            </w:r>
          </w:p>
        </w:tc>
        <w:tc>
          <w:tcPr>
            <w:tcW w:w="567" w:type="dxa"/>
            <w:tcBorders>
              <w:top w:val="nil"/>
              <w:left w:val="nil"/>
              <w:bottom w:val="single" w:sz="4" w:space="0" w:color="auto"/>
              <w:right w:val="single" w:sz="4" w:space="0" w:color="auto"/>
            </w:tcBorders>
            <w:shd w:val="clear" w:color="auto" w:fill="auto"/>
            <w:noWrap/>
            <w:vAlign w:val="center"/>
            <w:hideMark/>
          </w:tcPr>
          <w:p w14:paraId="390B1CF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85</w:t>
            </w:r>
          </w:p>
        </w:tc>
        <w:tc>
          <w:tcPr>
            <w:tcW w:w="567" w:type="dxa"/>
            <w:tcBorders>
              <w:top w:val="nil"/>
              <w:left w:val="nil"/>
              <w:bottom w:val="single" w:sz="4" w:space="0" w:color="auto"/>
              <w:right w:val="single" w:sz="4" w:space="0" w:color="auto"/>
            </w:tcBorders>
            <w:shd w:val="clear" w:color="auto" w:fill="auto"/>
            <w:noWrap/>
            <w:vAlign w:val="center"/>
            <w:hideMark/>
          </w:tcPr>
          <w:p w14:paraId="7A63C85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2,30</w:t>
            </w:r>
          </w:p>
        </w:tc>
        <w:tc>
          <w:tcPr>
            <w:tcW w:w="567" w:type="dxa"/>
            <w:tcBorders>
              <w:top w:val="nil"/>
              <w:left w:val="nil"/>
              <w:bottom w:val="single" w:sz="4" w:space="0" w:color="auto"/>
              <w:right w:val="single" w:sz="4" w:space="0" w:color="auto"/>
            </w:tcBorders>
            <w:shd w:val="clear" w:color="auto" w:fill="auto"/>
            <w:noWrap/>
            <w:vAlign w:val="center"/>
            <w:hideMark/>
          </w:tcPr>
          <w:p w14:paraId="61096E7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w:t>
            </w:r>
          </w:p>
        </w:tc>
        <w:tc>
          <w:tcPr>
            <w:tcW w:w="497" w:type="dxa"/>
            <w:tcBorders>
              <w:top w:val="nil"/>
              <w:left w:val="nil"/>
              <w:bottom w:val="single" w:sz="4" w:space="0" w:color="auto"/>
              <w:right w:val="single" w:sz="4" w:space="0" w:color="auto"/>
            </w:tcBorders>
            <w:shd w:val="clear" w:color="auto" w:fill="auto"/>
            <w:noWrap/>
            <w:vAlign w:val="center"/>
            <w:hideMark/>
          </w:tcPr>
          <w:p w14:paraId="41DEF82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97,7</w:t>
            </w:r>
          </w:p>
        </w:tc>
      </w:tr>
      <w:tr w:rsidR="001F37AA" w:rsidRPr="006533C8" w14:paraId="1A55A091"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7AE6C65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val="restart"/>
            <w:tcBorders>
              <w:top w:val="nil"/>
              <w:left w:val="single" w:sz="4" w:space="0" w:color="auto"/>
              <w:bottom w:val="single" w:sz="4" w:space="0" w:color="auto"/>
              <w:right w:val="single" w:sz="4" w:space="0" w:color="auto"/>
            </w:tcBorders>
            <w:shd w:val="clear" w:color="000000" w:fill="C5D9F1"/>
            <w:vAlign w:val="center"/>
            <w:hideMark/>
          </w:tcPr>
          <w:p w14:paraId="025470F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interwencji kryzysowej</w:t>
            </w:r>
          </w:p>
        </w:tc>
        <w:tc>
          <w:tcPr>
            <w:tcW w:w="5103" w:type="dxa"/>
            <w:gridSpan w:val="5"/>
            <w:tcBorders>
              <w:top w:val="single" w:sz="4" w:space="0" w:color="auto"/>
              <w:left w:val="nil"/>
              <w:bottom w:val="single" w:sz="4" w:space="0" w:color="auto"/>
              <w:right w:val="single" w:sz="4" w:space="0" w:color="auto"/>
            </w:tcBorders>
            <w:shd w:val="clear" w:color="000000" w:fill="C5D9F1"/>
            <w:vAlign w:val="center"/>
            <w:hideMark/>
          </w:tcPr>
          <w:p w14:paraId="7C7EA0B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20E9CA9C"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17</w:t>
            </w:r>
          </w:p>
        </w:tc>
        <w:tc>
          <w:tcPr>
            <w:tcW w:w="567" w:type="dxa"/>
            <w:tcBorders>
              <w:top w:val="nil"/>
              <w:left w:val="nil"/>
              <w:bottom w:val="single" w:sz="4" w:space="0" w:color="auto"/>
              <w:right w:val="single" w:sz="4" w:space="0" w:color="auto"/>
            </w:tcBorders>
            <w:shd w:val="clear" w:color="auto" w:fill="auto"/>
            <w:noWrap/>
            <w:vAlign w:val="center"/>
            <w:hideMark/>
          </w:tcPr>
          <w:p w14:paraId="440E799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A5B9B8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100,00</w:t>
            </w:r>
          </w:p>
        </w:tc>
        <w:tc>
          <w:tcPr>
            <w:tcW w:w="567" w:type="dxa"/>
            <w:tcBorders>
              <w:top w:val="nil"/>
              <w:left w:val="nil"/>
              <w:bottom w:val="single" w:sz="4" w:space="0" w:color="auto"/>
              <w:right w:val="single" w:sz="4" w:space="0" w:color="auto"/>
            </w:tcBorders>
            <w:shd w:val="clear" w:color="auto" w:fill="auto"/>
            <w:noWrap/>
            <w:vAlign w:val="center"/>
            <w:hideMark/>
          </w:tcPr>
          <w:p w14:paraId="276A65A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w:t>
            </w:r>
          </w:p>
        </w:tc>
        <w:tc>
          <w:tcPr>
            <w:tcW w:w="497" w:type="dxa"/>
            <w:tcBorders>
              <w:top w:val="nil"/>
              <w:left w:val="nil"/>
              <w:bottom w:val="single" w:sz="4" w:space="0" w:color="auto"/>
              <w:right w:val="single" w:sz="4" w:space="0" w:color="auto"/>
            </w:tcBorders>
            <w:shd w:val="clear" w:color="auto" w:fill="auto"/>
            <w:noWrap/>
            <w:vAlign w:val="center"/>
            <w:hideMark/>
          </w:tcPr>
          <w:p w14:paraId="37CBA3B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w:t>
            </w:r>
          </w:p>
        </w:tc>
      </w:tr>
      <w:tr w:rsidR="001F37AA" w:rsidRPr="006533C8" w14:paraId="1793F658"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61FDADC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5C00494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207825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3969" w:type="dxa"/>
            <w:gridSpan w:val="3"/>
            <w:tcBorders>
              <w:top w:val="single" w:sz="4" w:space="0" w:color="auto"/>
              <w:left w:val="nil"/>
              <w:bottom w:val="single" w:sz="4" w:space="0" w:color="auto"/>
              <w:right w:val="single" w:sz="4" w:space="0" w:color="auto"/>
            </w:tcBorders>
            <w:shd w:val="clear" w:color="000000" w:fill="C5D9F1"/>
            <w:vAlign w:val="center"/>
            <w:hideMark/>
          </w:tcPr>
          <w:p w14:paraId="4520AFE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przemocy w rodzinie</w:t>
            </w:r>
          </w:p>
        </w:tc>
        <w:tc>
          <w:tcPr>
            <w:tcW w:w="567" w:type="dxa"/>
            <w:tcBorders>
              <w:top w:val="nil"/>
              <w:left w:val="nil"/>
              <w:bottom w:val="single" w:sz="4" w:space="0" w:color="auto"/>
              <w:right w:val="single" w:sz="4" w:space="0" w:color="auto"/>
            </w:tcBorders>
            <w:shd w:val="clear" w:color="000000" w:fill="FFFFFF"/>
            <w:noWrap/>
            <w:vAlign w:val="center"/>
            <w:hideMark/>
          </w:tcPr>
          <w:p w14:paraId="120A1342"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17</w:t>
            </w:r>
          </w:p>
        </w:tc>
        <w:tc>
          <w:tcPr>
            <w:tcW w:w="567" w:type="dxa"/>
            <w:tcBorders>
              <w:top w:val="nil"/>
              <w:left w:val="nil"/>
              <w:bottom w:val="single" w:sz="4" w:space="0" w:color="auto"/>
              <w:right w:val="single" w:sz="4" w:space="0" w:color="auto"/>
            </w:tcBorders>
            <w:shd w:val="clear" w:color="auto" w:fill="auto"/>
            <w:noWrap/>
            <w:vAlign w:val="center"/>
            <w:hideMark/>
          </w:tcPr>
          <w:p w14:paraId="27917DA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38D5B3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100,00</w:t>
            </w:r>
          </w:p>
        </w:tc>
        <w:tc>
          <w:tcPr>
            <w:tcW w:w="567" w:type="dxa"/>
            <w:tcBorders>
              <w:top w:val="nil"/>
              <w:left w:val="nil"/>
              <w:bottom w:val="single" w:sz="4" w:space="0" w:color="auto"/>
              <w:right w:val="single" w:sz="4" w:space="0" w:color="auto"/>
            </w:tcBorders>
            <w:shd w:val="clear" w:color="auto" w:fill="auto"/>
            <w:noWrap/>
            <w:vAlign w:val="center"/>
            <w:hideMark/>
          </w:tcPr>
          <w:p w14:paraId="30F1ED2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w:t>
            </w:r>
          </w:p>
        </w:tc>
        <w:tc>
          <w:tcPr>
            <w:tcW w:w="497" w:type="dxa"/>
            <w:tcBorders>
              <w:top w:val="nil"/>
              <w:left w:val="nil"/>
              <w:bottom w:val="single" w:sz="4" w:space="0" w:color="auto"/>
              <w:right w:val="single" w:sz="4" w:space="0" w:color="auto"/>
            </w:tcBorders>
            <w:shd w:val="clear" w:color="auto" w:fill="auto"/>
            <w:noWrap/>
            <w:vAlign w:val="center"/>
            <w:hideMark/>
          </w:tcPr>
          <w:p w14:paraId="4C23E1A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w:t>
            </w:r>
          </w:p>
        </w:tc>
      </w:tr>
      <w:tr w:rsidR="001F37AA" w:rsidRPr="006533C8" w14:paraId="73663EDC"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225E566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18265FE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1338EAC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69" w:type="dxa"/>
            <w:gridSpan w:val="3"/>
            <w:tcBorders>
              <w:top w:val="single" w:sz="4" w:space="0" w:color="auto"/>
              <w:left w:val="nil"/>
              <w:bottom w:val="single" w:sz="4" w:space="0" w:color="auto"/>
              <w:right w:val="single" w:sz="4" w:space="0" w:color="auto"/>
            </w:tcBorders>
            <w:shd w:val="clear" w:color="000000" w:fill="C5D9F1"/>
            <w:vAlign w:val="center"/>
            <w:hideMark/>
          </w:tcPr>
          <w:p w14:paraId="09934B9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handlu ludźmi</w:t>
            </w:r>
          </w:p>
        </w:tc>
        <w:tc>
          <w:tcPr>
            <w:tcW w:w="567" w:type="dxa"/>
            <w:tcBorders>
              <w:top w:val="nil"/>
              <w:left w:val="nil"/>
              <w:bottom w:val="single" w:sz="4" w:space="0" w:color="auto"/>
              <w:right w:val="single" w:sz="4" w:space="0" w:color="auto"/>
            </w:tcBorders>
            <w:shd w:val="clear" w:color="000000" w:fill="FFFFFF"/>
            <w:noWrap/>
            <w:vAlign w:val="center"/>
            <w:hideMark/>
          </w:tcPr>
          <w:p w14:paraId="72C82A16"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14</w:t>
            </w:r>
          </w:p>
        </w:tc>
        <w:tc>
          <w:tcPr>
            <w:tcW w:w="567" w:type="dxa"/>
            <w:tcBorders>
              <w:top w:val="nil"/>
              <w:left w:val="nil"/>
              <w:bottom w:val="single" w:sz="4" w:space="0" w:color="auto"/>
              <w:right w:val="single" w:sz="4" w:space="0" w:color="auto"/>
            </w:tcBorders>
            <w:shd w:val="clear" w:color="auto" w:fill="auto"/>
            <w:noWrap/>
            <w:vAlign w:val="center"/>
            <w:hideMark/>
          </w:tcPr>
          <w:p w14:paraId="0403715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32037C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100,00</w:t>
            </w:r>
          </w:p>
        </w:tc>
        <w:tc>
          <w:tcPr>
            <w:tcW w:w="567" w:type="dxa"/>
            <w:tcBorders>
              <w:top w:val="nil"/>
              <w:left w:val="nil"/>
              <w:bottom w:val="single" w:sz="4" w:space="0" w:color="auto"/>
              <w:right w:val="single" w:sz="4" w:space="0" w:color="auto"/>
            </w:tcBorders>
            <w:shd w:val="clear" w:color="auto" w:fill="auto"/>
            <w:noWrap/>
            <w:vAlign w:val="center"/>
            <w:hideMark/>
          </w:tcPr>
          <w:p w14:paraId="56089BF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14</w:t>
            </w:r>
          </w:p>
        </w:tc>
        <w:tc>
          <w:tcPr>
            <w:tcW w:w="497" w:type="dxa"/>
            <w:tcBorders>
              <w:top w:val="nil"/>
              <w:left w:val="nil"/>
              <w:bottom w:val="single" w:sz="4" w:space="0" w:color="auto"/>
              <w:right w:val="single" w:sz="4" w:space="0" w:color="auto"/>
            </w:tcBorders>
            <w:shd w:val="clear" w:color="auto" w:fill="auto"/>
            <w:noWrap/>
            <w:vAlign w:val="center"/>
            <w:hideMark/>
          </w:tcPr>
          <w:p w14:paraId="2354484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w:t>
            </w:r>
          </w:p>
        </w:tc>
      </w:tr>
      <w:tr w:rsidR="001F37AA" w:rsidRPr="006533C8" w14:paraId="0F0F514A"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3486610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val="restart"/>
            <w:tcBorders>
              <w:top w:val="nil"/>
              <w:left w:val="single" w:sz="4" w:space="0" w:color="auto"/>
              <w:bottom w:val="single" w:sz="4" w:space="0" w:color="auto"/>
              <w:right w:val="single" w:sz="4" w:space="0" w:color="auto"/>
            </w:tcBorders>
            <w:shd w:val="clear" w:color="000000" w:fill="C5D9F1"/>
            <w:vAlign w:val="center"/>
            <w:hideMark/>
          </w:tcPr>
          <w:p w14:paraId="2246158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placówki specjalistycznego poradnictwa</w:t>
            </w:r>
          </w:p>
        </w:tc>
        <w:tc>
          <w:tcPr>
            <w:tcW w:w="5103" w:type="dxa"/>
            <w:gridSpan w:val="5"/>
            <w:tcBorders>
              <w:top w:val="single" w:sz="4" w:space="0" w:color="auto"/>
              <w:left w:val="nil"/>
              <w:bottom w:val="single" w:sz="4" w:space="0" w:color="auto"/>
              <w:right w:val="single" w:sz="4" w:space="0" w:color="auto"/>
            </w:tcBorders>
            <w:shd w:val="clear" w:color="000000" w:fill="C5D9F1"/>
            <w:vAlign w:val="center"/>
            <w:hideMark/>
          </w:tcPr>
          <w:p w14:paraId="75B5964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52538D71"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6A660BE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7E4882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100,00</w:t>
            </w:r>
          </w:p>
        </w:tc>
        <w:tc>
          <w:tcPr>
            <w:tcW w:w="567" w:type="dxa"/>
            <w:tcBorders>
              <w:top w:val="nil"/>
              <w:left w:val="nil"/>
              <w:bottom w:val="single" w:sz="4" w:space="0" w:color="auto"/>
              <w:right w:val="single" w:sz="4" w:space="0" w:color="auto"/>
            </w:tcBorders>
            <w:shd w:val="clear" w:color="auto" w:fill="auto"/>
            <w:noWrap/>
            <w:vAlign w:val="center"/>
            <w:hideMark/>
          </w:tcPr>
          <w:p w14:paraId="4548CA3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w:t>
            </w:r>
          </w:p>
        </w:tc>
        <w:tc>
          <w:tcPr>
            <w:tcW w:w="497" w:type="dxa"/>
            <w:tcBorders>
              <w:top w:val="nil"/>
              <w:left w:val="nil"/>
              <w:bottom w:val="single" w:sz="4" w:space="0" w:color="auto"/>
              <w:right w:val="single" w:sz="4" w:space="0" w:color="auto"/>
            </w:tcBorders>
            <w:shd w:val="clear" w:color="auto" w:fill="auto"/>
            <w:noWrap/>
            <w:vAlign w:val="center"/>
            <w:hideMark/>
          </w:tcPr>
          <w:p w14:paraId="1483603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w:t>
            </w:r>
          </w:p>
        </w:tc>
      </w:tr>
      <w:tr w:rsidR="001F37AA" w:rsidRPr="006533C8" w14:paraId="33BD3B16"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59AE2A8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09A30C3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559" w:type="dxa"/>
            <w:gridSpan w:val="3"/>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F1834C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plac. specjalist. poradn. rodzinnego</w:t>
            </w:r>
          </w:p>
        </w:tc>
        <w:tc>
          <w:tcPr>
            <w:tcW w:w="3544" w:type="dxa"/>
            <w:gridSpan w:val="2"/>
            <w:tcBorders>
              <w:top w:val="single" w:sz="4" w:space="0" w:color="auto"/>
              <w:left w:val="nil"/>
              <w:bottom w:val="single" w:sz="4" w:space="0" w:color="auto"/>
              <w:right w:val="single" w:sz="4" w:space="0" w:color="auto"/>
            </w:tcBorders>
            <w:shd w:val="clear" w:color="000000" w:fill="C5D9F1"/>
            <w:vAlign w:val="center"/>
            <w:hideMark/>
          </w:tcPr>
          <w:p w14:paraId="6EAE9DB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3BE5A8B6"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486142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6C0D5D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100,00</w:t>
            </w:r>
          </w:p>
        </w:tc>
        <w:tc>
          <w:tcPr>
            <w:tcW w:w="567" w:type="dxa"/>
            <w:tcBorders>
              <w:top w:val="nil"/>
              <w:left w:val="nil"/>
              <w:bottom w:val="single" w:sz="4" w:space="0" w:color="auto"/>
              <w:right w:val="single" w:sz="4" w:space="0" w:color="auto"/>
            </w:tcBorders>
            <w:shd w:val="clear" w:color="auto" w:fill="auto"/>
            <w:noWrap/>
            <w:vAlign w:val="center"/>
            <w:hideMark/>
          </w:tcPr>
          <w:p w14:paraId="3ED79A4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w:t>
            </w:r>
          </w:p>
        </w:tc>
        <w:tc>
          <w:tcPr>
            <w:tcW w:w="497" w:type="dxa"/>
            <w:tcBorders>
              <w:top w:val="nil"/>
              <w:left w:val="nil"/>
              <w:bottom w:val="single" w:sz="4" w:space="0" w:color="auto"/>
              <w:right w:val="single" w:sz="4" w:space="0" w:color="auto"/>
            </w:tcBorders>
            <w:shd w:val="clear" w:color="auto" w:fill="auto"/>
            <w:noWrap/>
            <w:vAlign w:val="center"/>
            <w:hideMark/>
          </w:tcPr>
          <w:p w14:paraId="7045759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w:t>
            </w:r>
          </w:p>
        </w:tc>
      </w:tr>
      <w:tr w:rsidR="001F37AA" w:rsidRPr="006533C8" w14:paraId="574C6C84"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7D907FF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vAlign w:val="center"/>
            <w:hideMark/>
          </w:tcPr>
          <w:p w14:paraId="2B8B650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14:paraId="1DAEAB8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544" w:type="dxa"/>
            <w:gridSpan w:val="2"/>
            <w:tcBorders>
              <w:top w:val="single" w:sz="4" w:space="0" w:color="auto"/>
              <w:left w:val="nil"/>
              <w:bottom w:val="single" w:sz="4" w:space="0" w:color="auto"/>
              <w:right w:val="single" w:sz="4" w:space="0" w:color="auto"/>
            </w:tcBorders>
            <w:shd w:val="clear" w:color="000000" w:fill="C5D9F1"/>
            <w:vAlign w:val="center"/>
            <w:hideMark/>
          </w:tcPr>
          <w:p w14:paraId="50F6736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świadczące usługi w postaci terapii rodzinnej</w:t>
            </w:r>
          </w:p>
        </w:tc>
        <w:tc>
          <w:tcPr>
            <w:tcW w:w="567" w:type="dxa"/>
            <w:tcBorders>
              <w:top w:val="nil"/>
              <w:left w:val="nil"/>
              <w:bottom w:val="single" w:sz="4" w:space="0" w:color="auto"/>
              <w:right w:val="single" w:sz="4" w:space="0" w:color="auto"/>
            </w:tcBorders>
            <w:shd w:val="clear" w:color="000000" w:fill="FFFFFF"/>
            <w:noWrap/>
            <w:vAlign w:val="center"/>
            <w:hideMark/>
          </w:tcPr>
          <w:p w14:paraId="19B5A304"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683B823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DFEF61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100,00</w:t>
            </w:r>
          </w:p>
        </w:tc>
        <w:tc>
          <w:tcPr>
            <w:tcW w:w="567" w:type="dxa"/>
            <w:tcBorders>
              <w:top w:val="nil"/>
              <w:left w:val="nil"/>
              <w:bottom w:val="single" w:sz="4" w:space="0" w:color="auto"/>
              <w:right w:val="single" w:sz="4" w:space="0" w:color="auto"/>
            </w:tcBorders>
            <w:shd w:val="clear" w:color="auto" w:fill="auto"/>
            <w:noWrap/>
            <w:vAlign w:val="center"/>
            <w:hideMark/>
          </w:tcPr>
          <w:p w14:paraId="4934554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w:t>
            </w:r>
          </w:p>
        </w:tc>
        <w:tc>
          <w:tcPr>
            <w:tcW w:w="497" w:type="dxa"/>
            <w:tcBorders>
              <w:top w:val="nil"/>
              <w:left w:val="nil"/>
              <w:bottom w:val="single" w:sz="4" w:space="0" w:color="auto"/>
              <w:right w:val="single" w:sz="4" w:space="0" w:color="auto"/>
            </w:tcBorders>
            <w:shd w:val="clear" w:color="auto" w:fill="auto"/>
            <w:noWrap/>
            <w:vAlign w:val="center"/>
            <w:hideMark/>
          </w:tcPr>
          <w:p w14:paraId="77B78A9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w:t>
            </w:r>
          </w:p>
        </w:tc>
      </w:tr>
      <w:tr w:rsidR="001F37AA" w:rsidRPr="006533C8" w14:paraId="4FFC505D"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29EBDD7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039" w:type="dxa"/>
            <w:gridSpan w:val="6"/>
            <w:tcBorders>
              <w:top w:val="single" w:sz="4" w:space="0" w:color="auto"/>
              <w:left w:val="nil"/>
              <w:bottom w:val="single" w:sz="4" w:space="0" w:color="auto"/>
              <w:right w:val="single" w:sz="4" w:space="0" w:color="auto"/>
            </w:tcBorders>
            <w:shd w:val="clear" w:color="000000" w:fill="C5D9F1"/>
            <w:vAlign w:val="center"/>
            <w:hideMark/>
          </w:tcPr>
          <w:p w14:paraId="589D06E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noclegownie</w:t>
            </w:r>
          </w:p>
        </w:tc>
        <w:tc>
          <w:tcPr>
            <w:tcW w:w="567" w:type="dxa"/>
            <w:tcBorders>
              <w:top w:val="nil"/>
              <w:left w:val="nil"/>
              <w:bottom w:val="single" w:sz="4" w:space="0" w:color="auto"/>
              <w:right w:val="single" w:sz="4" w:space="0" w:color="auto"/>
            </w:tcBorders>
            <w:shd w:val="clear" w:color="000000" w:fill="FFFFFF"/>
            <w:noWrap/>
            <w:vAlign w:val="center"/>
            <w:hideMark/>
          </w:tcPr>
          <w:p w14:paraId="1B1FE8B3"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16</w:t>
            </w:r>
          </w:p>
        </w:tc>
        <w:tc>
          <w:tcPr>
            <w:tcW w:w="567" w:type="dxa"/>
            <w:tcBorders>
              <w:top w:val="nil"/>
              <w:left w:val="nil"/>
              <w:bottom w:val="single" w:sz="4" w:space="0" w:color="auto"/>
              <w:right w:val="single" w:sz="4" w:space="0" w:color="auto"/>
            </w:tcBorders>
            <w:shd w:val="clear" w:color="auto" w:fill="auto"/>
            <w:noWrap/>
            <w:vAlign w:val="center"/>
            <w:hideMark/>
          </w:tcPr>
          <w:p w14:paraId="322EE7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w:t>
            </w:r>
          </w:p>
        </w:tc>
        <w:tc>
          <w:tcPr>
            <w:tcW w:w="567" w:type="dxa"/>
            <w:tcBorders>
              <w:top w:val="nil"/>
              <w:left w:val="nil"/>
              <w:bottom w:val="single" w:sz="4" w:space="0" w:color="auto"/>
              <w:right w:val="single" w:sz="4" w:space="0" w:color="auto"/>
            </w:tcBorders>
            <w:shd w:val="clear" w:color="auto" w:fill="auto"/>
            <w:noWrap/>
            <w:vAlign w:val="center"/>
            <w:hideMark/>
          </w:tcPr>
          <w:p w14:paraId="4C7DB0F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0,00</w:t>
            </w:r>
          </w:p>
        </w:tc>
        <w:tc>
          <w:tcPr>
            <w:tcW w:w="567" w:type="dxa"/>
            <w:tcBorders>
              <w:top w:val="nil"/>
              <w:left w:val="nil"/>
              <w:bottom w:val="single" w:sz="4" w:space="0" w:color="auto"/>
              <w:right w:val="single" w:sz="4" w:space="0" w:color="auto"/>
            </w:tcBorders>
            <w:shd w:val="clear" w:color="auto" w:fill="auto"/>
            <w:noWrap/>
            <w:vAlign w:val="center"/>
            <w:hideMark/>
          </w:tcPr>
          <w:p w14:paraId="0CFA525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497" w:type="dxa"/>
            <w:tcBorders>
              <w:top w:val="nil"/>
              <w:left w:val="nil"/>
              <w:bottom w:val="single" w:sz="4" w:space="0" w:color="auto"/>
              <w:right w:val="single" w:sz="4" w:space="0" w:color="auto"/>
            </w:tcBorders>
            <w:shd w:val="clear" w:color="auto" w:fill="auto"/>
            <w:noWrap/>
            <w:vAlign w:val="center"/>
            <w:hideMark/>
          </w:tcPr>
          <w:p w14:paraId="7A34A07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r w:rsidR="001F37AA" w:rsidRPr="006533C8" w14:paraId="36A6AC82"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1DA3F1E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039" w:type="dxa"/>
            <w:gridSpan w:val="6"/>
            <w:tcBorders>
              <w:top w:val="single" w:sz="4" w:space="0" w:color="auto"/>
              <w:left w:val="nil"/>
              <w:bottom w:val="single" w:sz="4" w:space="0" w:color="auto"/>
              <w:right w:val="single" w:sz="4" w:space="0" w:color="auto"/>
            </w:tcBorders>
            <w:shd w:val="clear" w:color="000000" w:fill="C5D9F1"/>
            <w:vAlign w:val="center"/>
            <w:hideMark/>
          </w:tcPr>
          <w:p w14:paraId="3583F6E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ogrzewalnie</w:t>
            </w:r>
          </w:p>
        </w:tc>
        <w:tc>
          <w:tcPr>
            <w:tcW w:w="567" w:type="dxa"/>
            <w:tcBorders>
              <w:top w:val="nil"/>
              <w:left w:val="nil"/>
              <w:bottom w:val="single" w:sz="4" w:space="0" w:color="auto"/>
              <w:right w:val="single" w:sz="4" w:space="0" w:color="auto"/>
            </w:tcBorders>
            <w:shd w:val="clear" w:color="000000" w:fill="FFFFFF"/>
            <w:noWrap/>
            <w:vAlign w:val="center"/>
            <w:hideMark/>
          </w:tcPr>
          <w:p w14:paraId="22A39013"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14</w:t>
            </w:r>
          </w:p>
        </w:tc>
        <w:tc>
          <w:tcPr>
            <w:tcW w:w="567" w:type="dxa"/>
            <w:tcBorders>
              <w:top w:val="nil"/>
              <w:left w:val="nil"/>
              <w:bottom w:val="single" w:sz="4" w:space="0" w:color="auto"/>
              <w:right w:val="single" w:sz="4" w:space="0" w:color="auto"/>
            </w:tcBorders>
            <w:shd w:val="clear" w:color="auto" w:fill="auto"/>
            <w:noWrap/>
            <w:vAlign w:val="center"/>
            <w:hideMark/>
          </w:tcPr>
          <w:p w14:paraId="77DAFD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w:t>
            </w:r>
          </w:p>
        </w:tc>
        <w:tc>
          <w:tcPr>
            <w:tcW w:w="567" w:type="dxa"/>
            <w:tcBorders>
              <w:top w:val="nil"/>
              <w:left w:val="nil"/>
              <w:bottom w:val="single" w:sz="4" w:space="0" w:color="auto"/>
              <w:right w:val="single" w:sz="4" w:space="0" w:color="auto"/>
            </w:tcBorders>
            <w:shd w:val="clear" w:color="auto" w:fill="auto"/>
            <w:noWrap/>
            <w:vAlign w:val="center"/>
            <w:hideMark/>
          </w:tcPr>
          <w:p w14:paraId="2738EDE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0,00</w:t>
            </w:r>
          </w:p>
        </w:tc>
        <w:tc>
          <w:tcPr>
            <w:tcW w:w="567" w:type="dxa"/>
            <w:tcBorders>
              <w:top w:val="nil"/>
              <w:left w:val="nil"/>
              <w:bottom w:val="single" w:sz="4" w:space="0" w:color="auto"/>
              <w:right w:val="single" w:sz="4" w:space="0" w:color="auto"/>
            </w:tcBorders>
            <w:shd w:val="clear" w:color="auto" w:fill="auto"/>
            <w:noWrap/>
            <w:vAlign w:val="center"/>
            <w:hideMark/>
          </w:tcPr>
          <w:p w14:paraId="4E0A9BE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497" w:type="dxa"/>
            <w:tcBorders>
              <w:top w:val="nil"/>
              <w:left w:val="nil"/>
              <w:bottom w:val="single" w:sz="4" w:space="0" w:color="auto"/>
              <w:right w:val="single" w:sz="4" w:space="0" w:color="auto"/>
            </w:tcBorders>
            <w:shd w:val="clear" w:color="auto" w:fill="auto"/>
            <w:noWrap/>
            <w:vAlign w:val="center"/>
            <w:hideMark/>
          </w:tcPr>
          <w:p w14:paraId="080B5AC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r w:rsidR="001F37AA" w:rsidRPr="006533C8" w14:paraId="0F7D9857" w14:textId="77777777" w:rsidTr="00EB29A4">
        <w:trPr>
          <w:cantSplit/>
          <w:trHeight w:val="397"/>
        </w:trPr>
        <w:tc>
          <w:tcPr>
            <w:tcW w:w="335" w:type="dxa"/>
            <w:vMerge/>
            <w:tcBorders>
              <w:top w:val="nil"/>
              <w:left w:val="single" w:sz="4" w:space="0" w:color="auto"/>
              <w:bottom w:val="single" w:sz="4" w:space="0" w:color="auto"/>
              <w:right w:val="single" w:sz="4" w:space="0" w:color="auto"/>
            </w:tcBorders>
            <w:vAlign w:val="center"/>
            <w:hideMark/>
          </w:tcPr>
          <w:p w14:paraId="3334C8C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039" w:type="dxa"/>
            <w:gridSpan w:val="6"/>
            <w:tcBorders>
              <w:top w:val="single" w:sz="4" w:space="0" w:color="auto"/>
              <w:left w:val="nil"/>
              <w:bottom w:val="single" w:sz="4" w:space="0" w:color="auto"/>
              <w:right w:val="single" w:sz="4" w:space="0" w:color="auto"/>
            </w:tcBorders>
            <w:shd w:val="clear" w:color="000000" w:fill="C5D9F1"/>
            <w:vAlign w:val="center"/>
            <w:hideMark/>
          </w:tcPr>
          <w:p w14:paraId="0B06393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rodzinne domy pomocy społecznej</w:t>
            </w:r>
          </w:p>
        </w:tc>
        <w:tc>
          <w:tcPr>
            <w:tcW w:w="567" w:type="dxa"/>
            <w:tcBorders>
              <w:top w:val="nil"/>
              <w:left w:val="nil"/>
              <w:bottom w:val="single" w:sz="4" w:space="0" w:color="auto"/>
              <w:right w:val="single" w:sz="4" w:space="0" w:color="auto"/>
            </w:tcBorders>
            <w:shd w:val="clear" w:color="000000" w:fill="FFFFFF"/>
            <w:noWrap/>
            <w:vAlign w:val="center"/>
            <w:hideMark/>
          </w:tcPr>
          <w:p w14:paraId="08CD565D"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876D26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173729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0,00</w:t>
            </w:r>
          </w:p>
        </w:tc>
        <w:tc>
          <w:tcPr>
            <w:tcW w:w="567" w:type="dxa"/>
            <w:tcBorders>
              <w:top w:val="nil"/>
              <w:left w:val="nil"/>
              <w:bottom w:val="single" w:sz="4" w:space="0" w:color="auto"/>
              <w:right w:val="single" w:sz="4" w:space="0" w:color="auto"/>
            </w:tcBorders>
            <w:shd w:val="clear" w:color="auto" w:fill="auto"/>
            <w:noWrap/>
            <w:vAlign w:val="center"/>
            <w:hideMark/>
          </w:tcPr>
          <w:p w14:paraId="1500FB2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497" w:type="dxa"/>
            <w:tcBorders>
              <w:top w:val="nil"/>
              <w:left w:val="nil"/>
              <w:bottom w:val="single" w:sz="4" w:space="0" w:color="auto"/>
              <w:right w:val="single" w:sz="4" w:space="0" w:color="auto"/>
            </w:tcBorders>
            <w:shd w:val="clear" w:color="auto" w:fill="auto"/>
            <w:noWrap/>
            <w:vAlign w:val="center"/>
            <w:hideMark/>
          </w:tcPr>
          <w:p w14:paraId="61AEF1C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bl>
    <w:p w14:paraId="6049F48E" w14:textId="77777777" w:rsidR="001F37AA" w:rsidRPr="006533C8" w:rsidRDefault="001F37AA" w:rsidP="00A461A3">
      <w:pPr>
        <w:spacing w:after="0"/>
        <w:rPr>
          <w:rFonts w:ascii="Arial" w:hAnsi="Arial" w:cs="Arial"/>
          <w:sz w:val="19"/>
          <w:szCs w:val="19"/>
        </w:rPr>
      </w:pPr>
    </w:p>
    <w:p w14:paraId="1037D936" w14:textId="77777777" w:rsidR="001F37AA" w:rsidRPr="006533C8" w:rsidRDefault="001F37AA" w:rsidP="00A461A3">
      <w:pPr>
        <w:spacing w:after="0"/>
        <w:rPr>
          <w:rFonts w:ascii="Arial" w:hAnsi="Arial" w:cs="Arial"/>
          <w:sz w:val="20"/>
          <w:szCs w:val="20"/>
        </w:rPr>
      </w:pPr>
      <w:r w:rsidRPr="006533C8">
        <w:rPr>
          <w:rFonts w:ascii="Arial" w:hAnsi="Arial" w:cs="Arial"/>
          <w:sz w:val="18"/>
          <w:szCs w:val="18"/>
        </w:rPr>
        <w:t xml:space="preserve">Źródło: Centralna Aplikacja Statystyczna, sprawozdanie </w:t>
      </w:r>
      <w:r w:rsidRPr="006533C8">
        <w:rPr>
          <w:rFonts w:ascii="Arial" w:hAnsi="Arial" w:cs="Arial"/>
          <w:i/>
          <w:iCs/>
          <w:sz w:val="18"/>
          <w:szCs w:val="18"/>
        </w:rPr>
        <w:t>MRiPS-06</w:t>
      </w:r>
      <w:r w:rsidRPr="006533C8">
        <w:rPr>
          <w:rFonts w:ascii="Arial" w:hAnsi="Arial" w:cs="Arial"/>
          <w:sz w:val="18"/>
          <w:szCs w:val="18"/>
        </w:rPr>
        <w:t xml:space="preserve"> za okres I-XII 2024 r.</w:t>
      </w:r>
      <w:r w:rsidRPr="006533C8">
        <w:rPr>
          <w:rFonts w:ascii="Arial" w:hAnsi="Arial" w:cs="Arial"/>
          <w:sz w:val="20"/>
          <w:szCs w:val="20"/>
        </w:rPr>
        <w:tab/>
      </w:r>
    </w:p>
    <w:p w14:paraId="49949621" w14:textId="77777777" w:rsidR="001F37AA" w:rsidRPr="006533C8" w:rsidRDefault="001F37AA" w:rsidP="00A461A3">
      <w:pPr>
        <w:pStyle w:val="Legenda"/>
        <w:spacing w:after="0" w:line="276" w:lineRule="auto"/>
        <w:rPr>
          <w:rFonts w:ascii="Arial" w:hAnsi="Arial" w:cs="Arial"/>
          <w:color w:val="auto"/>
          <w:sz w:val="21"/>
          <w:szCs w:val="21"/>
        </w:rPr>
      </w:pPr>
    </w:p>
    <w:p w14:paraId="64503B97" w14:textId="77777777" w:rsidR="001F37AA" w:rsidRPr="006533C8" w:rsidRDefault="001F37AA" w:rsidP="00A461A3"/>
    <w:p w14:paraId="750AF442"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Specjalistyczne jednostki pomocy społecznej w województwie śląskim w latach 2022-2024, stan na koniec danego roku.</w:t>
      </w:r>
    </w:p>
    <w:p w14:paraId="4049711A" w14:textId="77777777" w:rsidR="001F37AA" w:rsidRPr="006533C8" w:rsidRDefault="001F37AA" w:rsidP="00A461A3">
      <w:pPr>
        <w:spacing w:after="0"/>
      </w:pPr>
    </w:p>
    <w:tbl>
      <w:tblPr>
        <w:tblW w:w="9351" w:type="dxa"/>
        <w:tblLayout w:type="fixed"/>
        <w:tblCellMar>
          <w:left w:w="70" w:type="dxa"/>
          <w:right w:w="70" w:type="dxa"/>
        </w:tblCellMar>
        <w:tblLook w:val="04A0" w:firstRow="1" w:lastRow="0" w:firstColumn="1" w:lastColumn="0" w:noHBand="0" w:noVBand="1"/>
      </w:tblPr>
      <w:tblGrid>
        <w:gridCol w:w="306"/>
        <w:gridCol w:w="965"/>
        <w:gridCol w:w="425"/>
        <w:gridCol w:w="709"/>
        <w:gridCol w:w="425"/>
        <w:gridCol w:w="993"/>
        <w:gridCol w:w="2693"/>
        <w:gridCol w:w="567"/>
        <w:gridCol w:w="567"/>
        <w:gridCol w:w="567"/>
        <w:gridCol w:w="567"/>
        <w:gridCol w:w="567"/>
      </w:tblGrid>
      <w:tr w:rsidR="001F37AA" w:rsidRPr="006533C8" w14:paraId="28B030E2" w14:textId="77777777" w:rsidTr="00EB29A4">
        <w:trPr>
          <w:trHeight w:val="563"/>
        </w:trPr>
        <w:tc>
          <w:tcPr>
            <w:tcW w:w="6516" w:type="dxa"/>
            <w:gridSpan w:val="7"/>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5C84C64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1701" w:type="dxa"/>
            <w:gridSpan w:val="3"/>
            <w:tcBorders>
              <w:top w:val="single" w:sz="4" w:space="0" w:color="auto"/>
              <w:left w:val="nil"/>
              <w:bottom w:val="single" w:sz="4" w:space="0" w:color="auto"/>
              <w:right w:val="single" w:sz="4" w:space="0" w:color="auto"/>
            </w:tcBorders>
            <w:shd w:val="clear" w:color="000000" w:fill="8DB4E2"/>
            <w:vAlign w:val="center"/>
            <w:hideMark/>
          </w:tcPr>
          <w:p w14:paraId="6CB7E88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134" w:type="dxa"/>
            <w:gridSpan w:val="2"/>
            <w:tcBorders>
              <w:top w:val="single" w:sz="4" w:space="0" w:color="auto"/>
              <w:left w:val="nil"/>
              <w:bottom w:val="single" w:sz="4" w:space="0" w:color="auto"/>
              <w:right w:val="single" w:sz="4" w:space="0" w:color="auto"/>
            </w:tcBorders>
            <w:shd w:val="clear" w:color="000000" w:fill="8DB4E2"/>
            <w:vAlign w:val="center"/>
            <w:hideMark/>
          </w:tcPr>
          <w:p w14:paraId="6660BFE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r>
      <w:tr w:rsidR="001F37AA" w:rsidRPr="006533C8" w14:paraId="50A6A61A" w14:textId="77777777" w:rsidTr="00EB29A4">
        <w:trPr>
          <w:trHeight w:val="296"/>
        </w:trPr>
        <w:tc>
          <w:tcPr>
            <w:tcW w:w="6516" w:type="dxa"/>
            <w:gridSpan w:val="7"/>
            <w:vMerge/>
            <w:tcBorders>
              <w:top w:val="single" w:sz="4" w:space="0" w:color="auto"/>
              <w:left w:val="single" w:sz="4" w:space="0" w:color="auto"/>
              <w:bottom w:val="single" w:sz="4" w:space="0" w:color="auto"/>
              <w:right w:val="single" w:sz="4" w:space="0" w:color="auto"/>
            </w:tcBorders>
            <w:vAlign w:val="center"/>
            <w:hideMark/>
          </w:tcPr>
          <w:p w14:paraId="0A5007A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tcBorders>
              <w:top w:val="nil"/>
              <w:left w:val="nil"/>
              <w:bottom w:val="single" w:sz="4" w:space="0" w:color="auto"/>
              <w:right w:val="single" w:sz="4" w:space="0" w:color="auto"/>
            </w:tcBorders>
            <w:shd w:val="clear" w:color="000000" w:fill="8DB4E2"/>
            <w:noWrap/>
            <w:vAlign w:val="center"/>
            <w:hideMark/>
          </w:tcPr>
          <w:p w14:paraId="3B4231F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567" w:type="dxa"/>
            <w:tcBorders>
              <w:top w:val="nil"/>
              <w:left w:val="nil"/>
              <w:bottom w:val="single" w:sz="4" w:space="0" w:color="auto"/>
              <w:right w:val="single" w:sz="4" w:space="0" w:color="auto"/>
            </w:tcBorders>
            <w:shd w:val="clear" w:color="000000" w:fill="8DB4E2"/>
            <w:noWrap/>
            <w:vAlign w:val="center"/>
            <w:hideMark/>
          </w:tcPr>
          <w:p w14:paraId="75838F3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567" w:type="dxa"/>
            <w:tcBorders>
              <w:top w:val="nil"/>
              <w:left w:val="nil"/>
              <w:bottom w:val="single" w:sz="4" w:space="0" w:color="auto"/>
              <w:right w:val="single" w:sz="4" w:space="0" w:color="auto"/>
            </w:tcBorders>
            <w:shd w:val="clear" w:color="000000" w:fill="8DB4E2"/>
            <w:noWrap/>
            <w:vAlign w:val="center"/>
            <w:hideMark/>
          </w:tcPr>
          <w:p w14:paraId="531A43E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567" w:type="dxa"/>
            <w:tcBorders>
              <w:top w:val="nil"/>
              <w:left w:val="nil"/>
              <w:bottom w:val="single" w:sz="4" w:space="0" w:color="auto"/>
              <w:right w:val="single" w:sz="4" w:space="0" w:color="auto"/>
            </w:tcBorders>
            <w:shd w:val="clear" w:color="000000" w:fill="8DB4E2"/>
            <w:vAlign w:val="center"/>
            <w:hideMark/>
          </w:tcPr>
          <w:p w14:paraId="31AC497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567" w:type="dxa"/>
            <w:tcBorders>
              <w:top w:val="nil"/>
              <w:left w:val="nil"/>
              <w:bottom w:val="single" w:sz="4" w:space="0" w:color="auto"/>
              <w:right w:val="single" w:sz="4" w:space="0" w:color="auto"/>
            </w:tcBorders>
            <w:shd w:val="clear" w:color="000000" w:fill="8DB4E2"/>
            <w:vAlign w:val="center"/>
            <w:hideMark/>
          </w:tcPr>
          <w:p w14:paraId="398C265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07F9CC21" w14:textId="77777777" w:rsidTr="00EB29A4">
        <w:trPr>
          <w:cantSplit/>
          <w:trHeight w:val="397"/>
        </w:trPr>
        <w:tc>
          <w:tcPr>
            <w:tcW w:w="6516" w:type="dxa"/>
            <w:gridSpan w:val="7"/>
            <w:tcBorders>
              <w:top w:val="single" w:sz="4" w:space="0" w:color="auto"/>
              <w:left w:val="single" w:sz="4" w:space="0" w:color="auto"/>
              <w:bottom w:val="single" w:sz="4" w:space="0" w:color="auto"/>
              <w:right w:val="single" w:sz="4" w:space="0" w:color="auto"/>
            </w:tcBorders>
            <w:shd w:val="clear" w:color="000000" w:fill="C5D9F1"/>
            <w:vAlign w:val="center"/>
            <w:hideMark/>
          </w:tcPr>
          <w:p w14:paraId="243F018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202A2F7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529</w:t>
            </w:r>
          </w:p>
        </w:tc>
        <w:tc>
          <w:tcPr>
            <w:tcW w:w="567" w:type="dxa"/>
            <w:tcBorders>
              <w:top w:val="nil"/>
              <w:left w:val="nil"/>
              <w:bottom w:val="single" w:sz="4" w:space="0" w:color="auto"/>
              <w:right w:val="single" w:sz="4" w:space="0" w:color="auto"/>
            </w:tcBorders>
            <w:shd w:val="clear" w:color="auto" w:fill="auto"/>
            <w:noWrap/>
            <w:vAlign w:val="center"/>
            <w:hideMark/>
          </w:tcPr>
          <w:p w14:paraId="0D6CEF5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606</w:t>
            </w:r>
          </w:p>
        </w:tc>
        <w:tc>
          <w:tcPr>
            <w:tcW w:w="567" w:type="dxa"/>
            <w:tcBorders>
              <w:top w:val="nil"/>
              <w:left w:val="nil"/>
              <w:bottom w:val="single" w:sz="4" w:space="0" w:color="auto"/>
              <w:right w:val="single" w:sz="4" w:space="0" w:color="auto"/>
            </w:tcBorders>
            <w:shd w:val="clear" w:color="auto" w:fill="auto"/>
            <w:vAlign w:val="center"/>
            <w:hideMark/>
          </w:tcPr>
          <w:p w14:paraId="2727563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627</w:t>
            </w:r>
          </w:p>
        </w:tc>
        <w:tc>
          <w:tcPr>
            <w:tcW w:w="567" w:type="dxa"/>
            <w:tcBorders>
              <w:top w:val="nil"/>
              <w:left w:val="nil"/>
              <w:bottom w:val="single" w:sz="4" w:space="0" w:color="auto"/>
              <w:right w:val="single" w:sz="4" w:space="0" w:color="auto"/>
            </w:tcBorders>
            <w:shd w:val="clear" w:color="auto" w:fill="auto"/>
            <w:vAlign w:val="center"/>
            <w:hideMark/>
          </w:tcPr>
          <w:p w14:paraId="2B22715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98</w:t>
            </w:r>
          </w:p>
        </w:tc>
        <w:tc>
          <w:tcPr>
            <w:tcW w:w="567" w:type="dxa"/>
            <w:tcBorders>
              <w:top w:val="nil"/>
              <w:left w:val="nil"/>
              <w:bottom w:val="single" w:sz="4" w:space="0" w:color="auto"/>
              <w:right w:val="single" w:sz="4" w:space="0" w:color="auto"/>
            </w:tcBorders>
            <w:shd w:val="clear" w:color="auto" w:fill="auto"/>
            <w:vAlign w:val="center"/>
            <w:hideMark/>
          </w:tcPr>
          <w:p w14:paraId="6363D54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18,5</w:t>
            </w:r>
          </w:p>
        </w:tc>
      </w:tr>
      <w:tr w:rsidR="001F37AA" w:rsidRPr="006533C8" w14:paraId="4F59979D" w14:textId="77777777" w:rsidTr="00EB29A4">
        <w:trPr>
          <w:cantSplit/>
          <w:trHeight w:val="397"/>
        </w:trPr>
        <w:tc>
          <w:tcPr>
            <w:tcW w:w="306" w:type="dxa"/>
            <w:vMerge w:val="restart"/>
            <w:tcBorders>
              <w:top w:val="nil"/>
              <w:left w:val="single" w:sz="4" w:space="0" w:color="auto"/>
              <w:bottom w:val="single" w:sz="4" w:space="0" w:color="auto"/>
              <w:right w:val="single" w:sz="4" w:space="0" w:color="auto"/>
            </w:tcBorders>
            <w:shd w:val="clear" w:color="000000" w:fill="C5D9F1"/>
            <w:noWrap/>
            <w:textDirection w:val="btLr"/>
            <w:vAlign w:val="center"/>
            <w:hideMark/>
          </w:tcPr>
          <w:p w14:paraId="1518BE7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6210" w:type="dxa"/>
            <w:gridSpan w:val="6"/>
            <w:tcBorders>
              <w:top w:val="single" w:sz="4" w:space="0" w:color="auto"/>
              <w:left w:val="nil"/>
              <w:bottom w:val="single" w:sz="4" w:space="0" w:color="auto"/>
              <w:right w:val="single" w:sz="4" w:space="0" w:color="auto"/>
            </w:tcBorders>
            <w:shd w:val="clear" w:color="000000" w:fill="C5D9F1"/>
            <w:vAlign w:val="center"/>
            <w:hideMark/>
          </w:tcPr>
          <w:p w14:paraId="714FC91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pomocy społecznej</w:t>
            </w:r>
          </w:p>
        </w:tc>
        <w:tc>
          <w:tcPr>
            <w:tcW w:w="567" w:type="dxa"/>
            <w:tcBorders>
              <w:top w:val="nil"/>
              <w:left w:val="nil"/>
              <w:bottom w:val="single" w:sz="4" w:space="0" w:color="auto"/>
              <w:right w:val="single" w:sz="4" w:space="0" w:color="auto"/>
            </w:tcBorders>
            <w:shd w:val="clear" w:color="auto" w:fill="auto"/>
            <w:noWrap/>
            <w:vAlign w:val="center"/>
            <w:hideMark/>
          </w:tcPr>
          <w:p w14:paraId="1CE1C2A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97</w:t>
            </w:r>
          </w:p>
        </w:tc>
        <w:tc>
          <w:tcPr>
            <w:tcW w:w="567" w:type="dxa"/>
            <w:tcBorders>
              <w:top w:val="nil"/>
              <w:left w:val="nil"/>
              <w:bottom w:val="single" w:sz="4" w:space="0" w:color="auto"/>
              <w:right w:val="single" w:sz="4" w:space="0" w:color="auto"/>
            </w:tcBorders>
            <w:shd w:val="clear" w:color="auto" w:fill="auto"/>
            <w:noWrap/>
            <w:vAlign w:val="center"/>
            <w:hideMark/>
          </w:tcPr>
          <w:p w14:paraId="1BF672E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96</w:t>
            </w:r>
          </w:p>
        </w:tc>
        <w:tc>
          <w:tcPr>
            <w:tcW w:w="567" w:type="dxa"/>
            <w:tcBorders>
              <w:top w:val="nil"/>
              <w:left w:val="nil"/>
              <w:bottom w:val="single" w:sz="4" w:space="0" w:color="auto"/>
              <w:right w:val="single" w:sz="4" w:space="0" w:color="auto"/>
            </w:tcBorders>
            <w:shd w:val="clear" w:color="auto" w:fill="auto"/>
            <w:vAlign w:val="center"/>
            <w:hideMark/>
          </w:tcPr>
          <w:p w14:paraId="58A25AF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96</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78869CE"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74FE6E3"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-1,0</w:t>
            </w:r>
          </w:p>
        </w:tc>
      </w:tr>
      <w:tr w:rsidR="001F37AA" w:rsidRPr="006533C8" w14:paraId="1BF75A41"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3B1A335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val="restart"/>
            <w:tcBorders>
              <w:top w:val="nil"/>
              <w:left w:val="single" w:sz="4" w:space="0" w:color="auto"/>
              <w:bottom w:val="single" w:sz="4" w:space="0" w:color="auto"/>
              <w:right w:val="single" w:sz="4" w:space="0" w:color="auto"/>
            </w:tcBorders>
            <w:shd w:val="clear" w:color="000000" w:fill="C5D9F1"/>
            <w:vAlign w:val="center"/>
            <w:hideMark/>
          </w:tcPr>
          <w:p w14:paraId="773020C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wsparcia</w:t>
            </w:r>
          </w:p>
        </w:tc>
        <w:tc>
          <w:tcPr>
            <w:tcW w:w="5245" w:type="dxa"/>
            <w:gridSpan w:val="5"/>
            <w:tcBorders>
              <w:top w:val="single" w:sz="4" w:space="0" w:color="auto"/>
              <w:left w:val="nil"/>
              <w:bottom w:val="single" w:sz="4" w:space="0" w:color="auto"/>
              <w:right w:val="single" w:sz="4" w:space="0" w:color="auto"/>
            </w:tcBorders>
            <w:shd w:val="clear" w:color="000000" w:fill="C5D9F1"/>
            <w:vAlign w:val="center"/>
            <w:hideMark/>
          </w:tcPr>
          <w:p w14:paraId="0C66C83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5E1BAFE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178</w:t>
            </w:r>
          </w:p>
        </w:tc>
        <w:tc>
          <w:tcPr>
            <w:tcW w:w="567" w:type="dxa"/>
            <w:tcBorders>
              <w:top w:val="nil"/>
              <w:left w:val="nil"/>
              <w:bottom w:val="single" w:sz="4" w:space="0" w:color="auto"/>
              <w:right w:val="single" w:sz="4" w:space="0" w:color="auto"/>
            </w:tcBorders>
            <w:shd w:val="clear" w:color="auto" w:fill="auto"/>
            <w:noWrap/>
            <w:vAlign w:val="center"/>
            <w:hideMark/>
          </w:tcPr>
          <w:p w14:paraId="6739486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219</w:t>
            </w:r>
          </w:p>
        </w:tc>
        <w:tc>
          <w:tcPr>
            <w:tcW w:w="567" w:type="dxa"/>
            <w:tcBorders>
              <w:top w:val="nil"/>
              <w:left w:val="nil"/>
              <w:bottom w:val="single" w:sz="4" w:space="0" w:color="auto"/>
              <w:right w:val="single" w:sz="4" w:space="0" w:color="auto"/>
            </w:tcBorders>
            <w:shd w:val="clear" w:color="auto" w:fill="auto"/>
            <w:vAlign w:val="center"/>
            <w:hideMark/>
          </w:tcPr>
          <w:p w14:paraId="1B9A81F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232</w:t>
            </w:r>
          </w:p>
        </w:tc>
        <w:tc>
          <w:tcPr>
            <w:tcW w:w="567" w:type="dxa"/>
            <w:tcBorders>
              <w:top w:val="nil"/>
              <w:left w:val="nil"/>
              <w:bottom w:val="single" w:sz="4" w:space="0" w:color="auto"/>
              <w:right w:val="single" w:sz="4" w:space="0" w:color="auto"/>
            </w:tcBorders>
            <w:shd w:val="clear" w:color="auto" w:fill="auto"/>
            <w:vAlign w:val="center"/>
            <w:hideMark/>
          </w:tcPr>
          <w:p w14:paraId="11779FB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54</w:t>
            </w:r>
          </w:p>
        </w:tc>
        <w:tc>
          <w:tcPr>
            <w:tcW w:w="567" w:type="dxa"/>
            <w:tcBorders>
              <w:top w:val="nil"/>
              <w:left w:val="nil"/>
              <w:bottom w:val="single" w:sz="4" w:space="0" w:color="auto"/>
              <w:right w:val="single" w:sz="4" w:space="0" w:color="auto"/>
            </w:tcBorders>
            <w:shd w:val="clear" w:color="auto" w:fill="auto"/>
            <w:vAlign w:val="center"/>
            <w:hideMark/>
          </w:tcPr>
          <w:p w14:paraId="35370CE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30,3</w:t>
            </w:r>
          </w:p>
        </w:tc>
      </w:tr>
      <w:tr w:rsidR="001F37AA" w:rsidRPr="006533C8" w14:paraId="76E6E73E"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B4E430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046D83F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786B4A5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4820" w:type="dxa"/>
            <w:gridSpan w:val="4"/>
            <w:tcBorders>
              <w:top w:val="single" w:sz="4" w:space="0" w:color="auto"/>
              <w:left w:val="nil"/>
              <w:bottom w:val="single" w:sz="4" w:space="0" w:color="auto"/>
              <w:right w:val="single" w:sz="4" w:space="0" w:color="auto"/>
            </w:tcBorders>
            <w:shd w:val="clear" w:color="000000" w:fill="C5D9F1"/>
            <w:vAlign w:val="center"/>
            <w:hideMark/>
          </w:tcPr>
          <w:p w14:paraId="4710596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prowadzące miejsca całodobowego okresowego pobytu</w:t>
            </w:r>
          </w:p>
        </w:tc>
        <w:tc>
          <w:tcPr>
            <w:tcW w:w="567" w:type="dxa"/>
            <w:tcBorders>
              <w:top w:val="nil"/>
              <w:left w:val="nil"/>
              <w:bottom w:val="single" w:sz="4" w:space="0" w:color="auto"/>
              <w:right w:val="single" w:sz="4" w:space="0" w:color="auto"/>
            </w:tcBorders>
            <w:shd w:val="clear" w:color="auto" w:fill="auto"/>
            <w:noWrap/>
            <w:vAlign w:val="center"/>
            <w:hideMark/>
          </w:tcPr>
          <w:p w14:paraId="594398D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42</w:t>
            </w:r>
          </w:p>
        </w:tc>
        <w:tc>
          <w:tcPr>
            <w:tcW w:w="567" w:type="dxa"/>
            <w:tcBorders>
              <w:top w:val="nil"/>
              <w:left w:val="nil"/>
              <w:bottom w:val="single" w:sz="4" w:space="0" w:color="auto"/>
              <w:right w:val="single" w:sz="4" w:space="0" w:color="auto"/>
            </w:tcBorders>
            <w:shd w:val="clear" w:color="auto" w:fill="auto"/>
            <w:noWrap/>
            <w:vAlign w:val="center"/>
            <w:hideMark/>
          </w:tcPr>
          <w:p w14:paraId="114A6B3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39</w:t>
            </w:r>
          </w:p>
        </w:tc>
        <w:tc>
          <w:tcPr>
            <w:tcW w:w="567" w:type="dxa"/>
            <w:tcBorders>
              <w:top w:val="nil"/>
              <w:left w:val="nil"/>
              <w:bottom w:val="single" w:sz="4" w:space="0" w:color="auto"/>
              <w:right w:val="single" w:sz="4" w:space="0" w:color="auto"/>
            </w:tcBorders>
            <w:shd w:val="clear" w:color="000000" w:fill="FFFFFF"/>
            <w:noWrap/>
            <w:vAlign w:val="center"/>
            <w:hideMark/>
          </w:tcPr>
          <w:p w14:paraId="6EFEBB1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D5B88F1"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-3</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BA15280"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-7,1</w:t>
            </w:r>
          </w:p>
        </w:tc>
      </w:tr>
      <w:tr w:rsidR="001F37AA" w:rsidRPr="006533C8" w14:paraId="12484E27"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1342215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6B06157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63736B8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val="restart"/>
            <w:tcBorders>
              <w:top w:val="nil"/>
              <w:left w:val="single" w:sz="4" w:space="0" w:color="auto"/>
              <w:bottom w:val="single" w:sz="4" w:space="0" w:color="auto"/>
              <w:right w:val="single" w:sz="4" w:space="0" w:color="auto"/>
            </w:tcBorders>
            <w:shd w:val="clear" w:color="000000" w:fill="C5D9F1"/>
            <w:vAlign w:val="center"/>
            <w:hideMark/>
          </w:tcPr>
          <w:p w14:paraId="5DF0CB1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 wsp. dla osób z zaburz. psych.</w:t>
            </w:r>
          </w:p>
        </w:tc>
        <w:tc>
          <w:tcPr>
            <w:tcW w:w="4111" w:type="dxa"/>
            <w:gridSpan w:val="3"/>
            <w:tcBorders>
              <w:top w:val="single" w:sz="4" w:space="0" w:color="auto"/>
              <w:left w:val="nil"/>
              <w:bottom w:val="single" w:sz="4" w:space="0" w:color="auto"/>
              <w:right w:val="single" w:sz="4" w:space="0" w:color="auto"/>
            </w:tcBorders>
            <w:shd w:val="clear" w:color="000000" w:fill="C5D9F1"/>
            <w:vAlign w:val="center"/>
            <w:hideMark/>
          </w:tcPr>
          <w:p w14:paraId="79AD3D2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060EDEC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48</w:t>
            </w:r>
          </w:p>
        </w:tc>
        <w:tc>
          <w:tcPr>
            <w:tcW w:w="567" w:type="dxa"/>
            <w:tcBorders>
              <w:top w:val="nil"/>
              <w:left w:val="nil"/>
              <w:bottom w:val="single" w:sz="4" w:space="0" w:color="auto"/>
              <w:right w:val="single" w:sz="4" w:space="0" w:color="auto"/>
            </w:tcBorders>
            <w:shd w:val="clear" w:color="auto" w:fill="auto"/>
            <w:noWrap/>
            <w:vAlign w:val="center"/>
            <w:hideMark/>
          </w:tcPr>
          <w:p w14:paraId="038620C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50</w:t>
            </w:r>
          </w:p>
        </w:tc>
        <w:tc>
          <w:tcPr>
            <w:tcW w:w="567" w:type="dxa"/>
            <w:tcBorders>
              <w:top w:val="nil"/>
              <w:left w:val="nil"/>
              <w:bottom w:val="single" w:sz="4" w:space="0" w:color="auto"/>
              <w:right w:val="single" w:sz="4" w:space="0" w:color="auto"/>
            </w:tcBorders>
            <w:shd w:val="clear" w:color="000000" w:fill="FFFFFF"/>
            <w:noWrap/>
            <w:vAlign w:val="center"/>
            <w:hideMark/>
          </w:tcPr>
          <w:p w14:paraId="4BA48F5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51</w:t>
            </w:r>
          </w:p>
        </w:tc>
        <w:tc>
          <w:tcPr>
            <w:tcW w:w="567" w:type="dxa"/>
            <w:tcBorders>
              <w:top w:val="nil"/>
              <w:left w:val="nil"/>
              <w:bottom w:val="single" w:sz="4" w:space="0" w:color="auto"/>
              <w:right w:val="single" w:sz="4" w:space="0" w:color="auto"/>
            </w:tcBorders>
            <w:shd w:val="clear" w:color="auto" w:fill="auto"/>
            <w:vAlign w:val="center"/>
            <w:hideMark/>
          </w:tcPr>
          <w:p w14:paraId="031BF20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vAlign w:val="center"/>
            <w:hideMark/>
          </w:tcPr>
          <w:p w14:paraId="6220757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6,3</w:t>
            </w:r>
          </w:p>
        </w:tc>
      </w:tr>
      <w:tr w:rsidR="001F37AA" w:rsidRPr="006533C8" w14:paraId="545C38B2"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AEADD7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1F3E4FD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348A5EB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tcBorders>
              <w:top w:val="nil"/>
              <w:left w:val="single" w:sz="4" w:space="0" w:color="auto"/>
              <w:bottom w:val="single" w:sz="4" w:space="0" w:color="auto"/>
              <w:right w:val="single" w:sz="4" w:space="0" w:color="auto"/>
            </w:tcBorders>
            <w:vAlign w:val="center"/>
            <w:hideMark/>
          </w:tcPr>
          <w:p w14:paraId="3B5FC03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635DA08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993" w:type="dxa"/>
            <w:vMerge w:val="restart"/>
            <w:tcBorders>
              <w:top w:val="nil"/>
              <w:left w:val="single" w:sz="4" w:space="0" w:color="auto"/>
              <w:bottom w:val="single" w:sz="4" w:space="0" w:color="auto"/>
              <w:right w:val="single" w:sz="4" w:space="0" w:color="auto"/>
            </w:tcBorders>
            <w:shd w:val="clear" w:color="000000" w:fill="C5D9F1"/>
            <w:vAlign w:val="center"/>
            <w:hideMark/>
          </w:tcPr>
          <w:p w14:paraId="19E4046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środowiskowe domy samopomocy</w:t>
            </w:r>
          </w:p>
        </w:tc>
        <w:tc>
          <w:tcPr>
            <w:tcW w:w="2693" w:type="dxa"/>
            <w:tcBorders>
              <w:top w:val="nil"/>
              <w:left w:val="nil"/>
              <w:bottom w:val="single" w:sz="4" w:space="0" w:color="auto"/>
              <w:right w:val="single" w:sz="4" w:space="0" w:color="auto"/>
            </w:tcBorders>
            <w:shd w:val="clear" w:color="000000" w:fill="C5D9F1"/>
            <w:vAlign w:val="center"/>
            <w:hideMark/>
          </w:tcPr>
          <w:p w14:paraId="5B89C77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4FB54D0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48</w:t>
            </w:r>
          </w:p>
        </w:tc>
        <w:tc>
          <w:tcPr>
            <w:tcW w:w="567" w:type="dxa"/>
            <w:tcBorders>
              <w:top w:val="nil"/>
              <w:left w:val="nil"/>
              <w:bottom w:val="single" w:sz="4" w:space="0" w:color="auto"/>
              <w:right w:val="single" w:sz="4" w:space="0" w:color="auto"/>
            </w:tcBorders>
            <w:shd w:val="clear" w:color="auto" w:fill="auto"/>
            <w:noWrap/>
            <w:vAlign w:val="center"/>
            <w:hideMark/>
          </w:tcPr>
          <w:p w14:paraId="795A20D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49</w:t>
            </w:r>
          </w:p>
        </w:tc>
        <w:tc>
          <w:tcPr>
            <w:tcW w:w="567" w:type="dxa"/>
            <w:tcBorders>
              <w:top w:val="nil"/>
              <w:left w:val="nil"/>
              <w:bottom w:val="single" w:sz="4" w:space="0" w:color="auto"/>
              <w:right w:val="single" w:sz="4" w:space="0" w:color="auto"/>
            </w:tcBorders>
            <w:shd w:val="clear" w:color="000000" w:fill="FFFFFF"/>
            <w:noWrap/>
            <w:vAlign w:val="center"/>
            <w:hideMark/>
          </w:tcPr>
          <w:p w14:paraId="11AA197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50</w:t>
            </w:r>
          </w:p>
        </w:tc>
        <w:tc>
          <w:tcPr>
            <w:tcW w:w="567" w:type="dxa"/>
            <w:tcBorders>
              <w:top w:val="nil"/>
              <w:left w:val="nil"/>
              <w:bottom w:val="single" w:sz="4" w:space="0" w:color="auto"/>
              <w:right w:val="single" w:sz="4" w:space="0" w:color="auto"/>
            </w:tcBorders>
            <w:shd w:val="clear" w:color="auto" w:fill="auto"/>
            <w:vAlign w:val="center"/>
            <w:hideMark/>
          </w:tcPr>
          <w:p w14:paraId="459FC9C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vAlign w:val="center"/>
            <w:hideMark/>
          </w:tcPr>
          <w:p w14:paraId="1E0C2E6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4,2</w:t>
            </w:r>
          </w:p>
        </w:tc>
      </w:tr>
      <w:tr w:rsidR="001F37AA" w:rsidRPr="006533C8" w14:paraId="2DE6FA3A"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0F7EF5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72A68F6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7AD98EA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tcBorders>
              <w:top w:val="nil"/>
              <w:left w:val="single" w:sz="4" w:space="0" w:color="auto"/>
              <w:bottom w:val="single" w:sz="4" w:space="0" w:color="auto"/>
              <w:right w:val="single" w:sz="4" w:space="0" w:color="auto"/>
            </w:tcBorders>
            <w:vAlign w:val="center"/>
            <w:hideMark/>
          </w:tcPr>
          <w:p w14:paraId="0741B9B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7F7D70D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A60165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693" w:type="dxa"/>
            <w:tcBorders>
              <w:top w:val="nil"/>
              <w:left w:val="nil"/>
              <w:bottom w:val="single" w:sz="4" w:space="0" w:color="auto"/>
              <w:right w:val="single" w:sz="4" w:space="0" w:color="auto"/>
            </w:tcBorders>
            <w:shd w:val="clear" w:color="000000" w:fill="C5D9F1"/>
            <w:vAlign w:val="center"/>
            <w:hideMark/>
          </w:tcPr>
          <w:p w14:paraId="23460736" w14:textId="77777777" w:rsidR="001F37AA" w:rsidRPr="006533C8" w:rsidRDefault="001F37AA" w:rsidP="00A461A3">
            <w:pPr>
              <w:spacing w:after="0" w:line="240" w:lineRule="auto"/>
              <w:rPr>
                <w:rFonts w:ascii="Arial Narrow" w:hAnsi="Arial Narrow" w:cs="Calibri"/>
                <w:color w:val="000000"/>
                <w:sz w:val="14"/>
                <w:szCs w:val="14"/>
                <w:lang w:eastAsia="pl-PL"/>
              </w:rPr>
            </w:pPr>
            <w:r w:rsidRPr="006533C8">
              <w:rPr>
                <w:rFonts w:ascii="Arial Narrow" w:hAnsi="Arial Narrow" w:cs="Calibri"/>
                <w:color w:val="000000"/>
                <w:sz w:val="16"/>
                <w:szCs w:val="16"/>
                <w:lang w:eastAsia="pl-PL"/>
              </w:rPr>
              <w:t>w tym prow. miejsca całodob. okres. pobytu</w:t>
            </w:r>
          </w:p>
        </w:tc>
        <w:tc>
          <w:tcPr>
            <w:tcW w:w="567" w:type="dxa"/>
            <w:tcBorders>
              <w:top w:val="nil"/>
              <w:left w:val="nil"/>
              <w:bottom w:val="single" w:sz="4" w:space="0" w:color="auto"/>
              <w:right w:val="single" w:sz="4" w:space="0" w:color="auto"/>
            </w:tcBorders>
            <w:shd w:val="clear" w:color="auto" w:fill="auto"/>
            <w:noWrap/>
            <w:vAlign w:val="center"/>
            <w:hideMark/>
          </w:tcPr>
          <w:p w14:paraId="508F62E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27D2324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45DF990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567" w:type="dxa"/>
            <w:tcBorders>
              <w:top w:val="nil"/>
              <w:left w:val="nil"/>
              <w:bottom w:val="single" w:sz="4" w:space="0" w:color="auto"/>
              <w:right w:val="single" w:sz="4" w:space="0" w:color="auto"/>
            </w:tcBorders>
            <w:shd w:val="clear" w:color="auto" w:fill="auto"/>
            <w:vAlign w:val="center"/>
            <w:hideMark/>
          </w:tcPr>
          <w:p w14:paraId="2DFE3CB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0D6D1C6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w:t>
            </w:r>
          </w:p>
        </w:tc>
      </w:tr>
      <w:tr w:rsidR="001F37AA" w:rsidRPr="006533C8" w14:paraId="4CEE941B"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111A4B0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38BC273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2539A8F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tcBorders>
              <w:top w:val="nil"/>
              <w:left w:val="single" w:sz="4" w:space="0" w:color="auto"/>
              <w:bottom w:val="single" w:sz="4" w:space="0" w:color="auto"/>
              <w:right w:val="single" w:sz="4" w:space="0" w:color="auto"/>
            </w:tcBorders>
            <w:vAlign w:val="center"/>
            <w:hideMark/>
          </w:tcPr>
          <w:p w14:paraId="301333B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6BB2D6B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6" w:type="dxa"/>
            <w:gridSpan w:val="2"/>
            <w:tcBorders>
              <w:top w:val="single" w:sz="4" w:space="0" w:color="auto"/>
              <w:left w:val="nil"/>
              <w:bottom w:val="single" w:sz="4" w:space="0" w:color="auto"/>
              <w:right w:val="single" w:sz="4" w:space="0" w:color="auto"/>
            </w:tcBorders>
            <w:shd w:val="clear" w:color="000000" w:fill="C5D9F1"/>
            <w:vAlign w:val="center"/>
            <w:hideMark/>
          </w:tcPr>
          <w:p w14:paraId="46E49E1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 dla osób z zab. psych.</w:t>
            </w:r>
          </w:p>
        </w:tc>
        <w:tc>
          <w:tcPr>
            <w:tcW w:w="567" w:type="dxa"/>
            <w:tcBorders>
              <w:top w:val="nil"/>
              <w:left w:val="nil"/>
              <w:bottom w:val="single" w:sz="4" w:space="0" w:color="auto"/>
              <w:right w:val="single" w:sz="4" w:space="0" w:color="auto"/>
            </w:tcBorders>
            <w:shd w:val="clear" w:color="auto" w:fill="auto"/>
            <w:noWrap/>
            <w:vAlign w:val="center"/>
            <w:hideMark/>
          </w:tcPr>
          <w:p w14:paraId="4B91062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5A622C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2190AB2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nil"/>
              <w:left w:val="nil"/>
              <w:bottom w:val="single" w:sz="4" w:space="0" w:color="auto"/>
              <w:right w:val="single" w:sz="4" w:space="0" w:color="auto"/>
            </w:tcBorders>
            <w:shd w:val="clear" w:color="auto" w:fill="auto"/>
            <w:vAlign w:val="center"/>
            <w:hideMark/>
          </w:tcPr>
          <w:p w14:paraId="4603750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vAlign w:val="center"/>
            <w:hideMark/>
          </w:tcPr>
          <w:p w14:paraId="0DAD504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r w:rsidR="001F37AA" w:rsidRPr="006533C8" w14:paraId="355214DF"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7B4AC7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694A520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633B060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820" w:type="dxa"/>
            <w:gridSpan w:val="4"/>
            <w:tcBorders>
              <w:top w:val="single" w:sz="4" w:space="0" w:color="auto"/>
              <w:left w:val="nil"/>
              <w:bottom w:val="single" w:sz="4" w:space="0" w:color="auto"/>
              <w:right w:val="single" w:sz="4" w:space="0" w:color="auto"/>
            </w:tcBorders>
            <w:shd w:val="clear" w:color="000000" w:fill="C5D9F1"/>
            <w:vAlign w:val="center"/>
            <w:hideMark/>
          </w:tcPr>
          <w:p w14:paraId="6A64238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dzienne domy pomocy</w:t>
            </w:r>
          </w:p>
        </w:tc>
        <w:tc>
          <w:tcPr>
            <w:tcW w:w="567" w:type="dxa"/>
            <w:tcBorders>
              <w:top w:val="nil"/>
              <w:left w:val="nil"/>
              <w:bottom w:val="single" w:sz="4" w:space="0" w:color="auto"/>
              <w:right w:val="single" w:sz="4" w:space="0" w:color="auto"/>
            </w:tcBorders>
            <w:shd w:val="clear" w:color="auto" w:fill="auto"/>
            <w:noWrap/>
            <w:vAlign w:val="center"/>
            <w:hideMark/>
          </w:tcPr>
          <w:p w14:paraId="1EB4913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63</w:t>
            </w:r>
          </w:p>
        </w:tc>
        <w:tc>
          <w:tcPr>
            <w:tcW w:w="567" w:type="dxa"/>
            <w:tcBorders>
              <w:top w:val="nil"/>
              <w:left w:val="nil"/>
              <w:bottom w:val="single" w:sz="4" w:space="0" w:color="auto"/>
              <w:right w:val="single" w:sz="4" w:space="0" w:color="auto"/>
            </w:tcBorders>
            <w:shd w:val="clear" w:color="auto" w:fill="auto"/>
            <w:noWrap/>
            <w:vAlign w:val="center"/>
            <w:hideMark/>
          </w:tcPr>
          <w:p w14:paraId="1034DA2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72</w:t>
            </w:r>
          </w:p>
        </w:tc>
        <w:tc>
          <w:tcPr>
            <w:tcW w:w="567" w:type="dxa"/>
            <w:tcBorders>
              <w:top w:val="nil"/>
              <w:left w:val="nil"/>
              <w:bottom w:val="single" w:sz="4" w:space="0" w:color="auto"/>
              <w:right w:val="single" w:sz="4" w:space="0" w:color="auto"/>
            </w:tcBorders>
            <w:shd w:val="clear" w:color="000000" w:fill="FFFFFF"/>
            <w:noWrap/>
            <w:vAlign w:val="center"/>
            <w:hideMark/>
          </w:tcPr>
          <w:p w14:paraId="56A0FF5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74</w:t>
            </w:r>
          </w:p>
        </w:tc>
        <w:tc>
          <w:tcPr>
            <w:tcW w:w="567" w:type="dxa"/>
            <w:tcBorders>
              <w:top w:val="nil"/>
              <w:left w:val="nil"/>
              <w:bottom w:val="single" w:sz="4" w:space="0" w:color="auto"/>
              <w:right w:val="single" w:sz="4" w:space="0" w:color="auto"/>
            </w:tcBorders>
            <w:shd w:val="clear" w:color="auto" w:fill="auto"/>
            <w:vAlign w:val="center"/>
            <w:hideMark/>
          </w:tcPr>
          <w:p w14:paraId="796FFD1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11</w:t>
            </w:r>
          </w:p>
        </w:tc>
        <w:tc>
          <w:tcPr>
            <w:tcW w:w="567" w:type="dxa"/>
            <w:tcBorders>
              <w:top w:val="nil"/>
              <w:left w:val="nil"/>
              <w:bottom w:val="single" w:sz="4" w:space="0" w:color="auto"/>
              <w:right w:val="single" w:sz="4" w:space="0" w:color="auto"/>
            </w:tcBorders>
            <w:shd w:val="clear" w:color="auto" w:fill="auto"/>
            <w:vAlign w:val="center"/>
            <w:hideMark/>
          </w:tcPr>
          <w:p w14:paraId="584DA22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17,7</w:t>
            </w:r>
          </w:p>
        </w:tc>
      </w:tr>
      <w:tr w:rsidR="001F37AA" w:rsidRPr="006533C8" w14:paraId="2CA9CDE5"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28F7880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3B2A464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5FD7653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820" w:type="dxa"/>
            <w:gridSpan w:val="4"/>
            <w:tcBorders>
              <w:top w:val="single" w:sz="4" w:space="0" w:color="auto"/>
              <w:left w:val="nil"/>
              <w:bottom w:val="single" w:sz="4" w:space="0" w:color="auto"/>
              <w:right w:val="single" w:sz="4" w:space="0" w:color="auto"/>
            </w:tcBorders>
            <w:shd w:val="clear" w:color="000000" w:fill="C5D9F1"/>
            <w:vAlign w:val="center"/>
            <w:hideMark/>
          </w:tcPr>
          <w:p w14:paraId="6553C5A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dla matek z małoletnimi dziećmi i kobiet w ciąży</w:t>
            </w:r>
          </w:p>
        </w:tc>
        <w:tc>
          <w:tcPr>
            <w:tcW w:w="567" w:type="dxa"/>
            <w:tcBorders>
              <w:top w:val="nil"/>
              <w:left w:val="nil"/>
              <w:bottom w:val="single" w:sz="4" w:space="0" w:color="auto"/>
              <w:right w:val="single" w:sz="4" w:space="0" w:color="auto"/>
            </w:tcBorders>
            <w:shd w:val="clear" w:color="auto" w:fill="auto"/>
            <w:noWrap/>
            <w:vAlign w:val="center"/>
            <w:hideMark/>
          </w:tcPr>
          <w:p w14:paraId="59D17D9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54CCDED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528E43D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w:t>
            </w:r>
          </w:p>
        </w:tc>
        <w:tc>
          <w:tcPr>
            <w:tcW w:w="567" w:type="dxa"/>
            <w:tcBorders>
              <w:top w:val="nil"/>
              <w:left w:val="nil"/>
              <w:bottom w:val="single" w:sz="4" w:space="0" w:color="auto"/>
              <w:right w:val="single" w:sz="4" w:space="0" w:color="auto"/>
            </w:tcBorders>
            <w:shd w:val="clear" w:color="auto" w:fill="auto"/>
            <w:vAlign w:val="center"/>
            <w:hideMark/>
          </w:tcPr>
          <w:p w14:paraId="36CD3F2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7AFBE5B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w:t>
            </w:r>
          </w:p>
        </w:tc>
      </w:tr>
      <w:tr w:rsidR="001F37AA" w:rsidRPr="006533C8" w14:paraId="4A947619"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094C874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57EDCA3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5874692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820" w:type="dxa"/>
            <w:gridSpan w:val="4"/>
            <w:tcBorders>
              <w:top w:val="single" w:sz="4" w:space="0" w:color="auto"/>
              <w:left w:val="nil"/>
              <w:bottom w:val="single" w:sz="4" w:space="0" w:color="auto"/>
              <w:right w:val="single" w:sz="4" w:space="0" w:color="auto"/>
            </w:tcBorders>
            <w:shd w:val="clear" w:color="000000" w:fill="C5D9F1"/>
            <w:vAlign w:val="center"/>
            <w:hideMark/>
          </w:tcPr>
          <w:p w14:paraId="04F261E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w:t>
            </w:r>
          </w:p>
        </w:tc>
        <w:tc>
          <w:tcPr>
            <w:tcW w:w="567" w:type="dxa"/>
            <w:tcBorders>
              <w:top w:val="nil"/>
              <w:left w:val="nil"/>
              <w:bottom w:val="single" w:sz="4" w:space="0" w:color="auto"/>
              <w:right w:val="single" w:sz="4" w:space="0" w:color="auto"/>
            </w:tcBorders>
            <w:shd w:val="clear" w:color="auto" w:fill="auto"/>
            <w:noWrap/>
            <w:vAlign w:val="center"/>
            <w:hideMark/>
          </w:tcPr>
          <w:p w14:paraId="61A2638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21</w:t>
            </w:r>
          </w:p>
        </w:tc>
        <w:tc>
          <w:tcPr>
            <w:tcW w:w="567" w:type="dxa"/>
            <w:tcBorders>
              <w:top w:val="nil"/>
              <w:left w:val="nil"/>
              <w:bottom w:val="single" w:sz="4" w:space="0" w:color="auto"/>
              <w:right w:val="single" w:sz="4" w:space="0" w:color="auto"/>
            </w:tcBorders>
            <w:shd w:val="clear" w:color="auto" w:fill="auto"/>
            <w:noWrap/>
            <w:vAlign w:val="center"/>
            <w:hideMark/>
          </w:tcPr>
          <w:p w14:paraId="2DD1545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w:t>
            </w:r>
          </w:p>
        </w:tc>
        <w:tc>
          <w:tcPr>
            <w:tcW w:w="567" w:type="dxa"/>
            <w:tcBorders>
              <w:top w:val="nil"/>
              <w:left w:val="nil"/>
              <w:bottom w:val="single" w:sz="4" w:space="0" w:color="auto"/>
              <w:right w:val="single" w:sz="4" w:space="0" w:color="auto"/>
            </w:tcBorders>
            <w:shd w:val="clear" w:color="000000" w:fill="FFFFFF"/>
            <w:noWrap/>
            <w:vAlign w:val="center"/>
            <w:hideMark/>
          </w:tcPr>
          <w:p w14:paraId="529D51B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854B796"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-2</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513FB16"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-9,5</w:t>
            </w:r>
          </w:p>
        </w:tc>
      </w:tr>
      <w:tr w:rsidR="001F37AA" w:rsidRPr="006533C8" w14:paraId="5E8983CC"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3C8387A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1CF7109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4D4365C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820" w:type="dxa"/>
            <w:gridSpan w:val="4"/>
            <w:tcBorders>
              <w:top w:val="single" w:sz="4" w:space="0" w:color="auto"/>
              <w:left w:val="nil"/>
              <w:bottom w:val="single" w:sz="4" w:space="0" w:color="auto"/>
              <w:right w:val="single" w:sz="4" w:space="0" w:color="auto"/>
            </w:tcBorders>
            <w:shd w:val="clear" w:color="000000" w:fill="C5D9F1"/>
            <w:vAlign w:val="center"/>
            <w:hideMark/>
          </w:tcPr>
          <w:p w14:paraId="2DA4CB6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 z usługami opiekuńczymi</w:t>
            </w:r>
          </w:p>
        </w:tc>
        <w:tc>
          <w:tcPr>
            <w:tcW w:w="567" w:type="dxa"/>
            <w:tcBorders>
              <w:top w:val="nil"/>
              <w:left w:val="nil"/>
              <w:bottom w:val="single" w:sz="4" w:space="0" w:color="auto"/>
              <w:right w:val="single" w:sz="4" w:space="0" w:color="auto"/>
            </w:tcBorders>
            <w:shd w:val="clear" w:color="auto" w:fill="auto"/>
            <w:noWrap/>
            <w:vAlign w:val="center"/>
            <w:hideMark/>
          </w:tcPr>
          <w:p w14:paraId="261CF4A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w:t>
            </w:r>
          </w:p>
        </w:tc>
        <w:tc>
          <w:tcPr>
            <w:tcW w:w="567" w:type="dxa"/>
            <w:tcBorders>
              <w:top w:val="nil"/>
              <w:left w:val="nil"/>
              <w:bottom w:val="single" w:sz="4" w:space="0" w:color="auto"/>
              <w:right w:val="single" w:sz="4" w:space="0" w:color="auto"/>
            </w:tcBorders>
            <w:shd w:val="clear" w:color="auto" w:fill="auto"/>
            <w:noWrap/>
            <w:vAlign w:val="center"/>
            <w:hideMark/>
          </w:tcPr>
          <w:p w14:paraId="3FE2A5A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74F8C7B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w:t>
            </w:r>
          </w:p>
        </w:tc>
        <w:tc>
          <w:tcPr>
            <w:tcW w:w="567" w:type="dxa"/>
            <w:tcBorders>
              <w:top w:val="nil"/>
              <w:left w:val="nil"/>
              <w:bottom w:val="single" w:sz="4" w:space="0" w:color="auto"/>
              <w:right w:val="single" w:sz="4" w:space="0" w:color="auto"/>
            </w:tcBorders>
            <w:shd w:val="clear" w:color="auto" w:fill="auto"/>
            <w:vAlign w:val="center"/>
            <w:hideMark/>
          </w:tcPr>
          <w:p w14:paraId="0713649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vAlign w:val="center"/>
            <w:hideMark/>
          </w:tcPr>
          <w:p w14:paraId="0E07DBD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16,7</w:t>
            </w:r>
          </w:p>
        </w:tc>
      </w:tr>
      <w:tr w:rsidR="001F37AA" w:rsidRPr="006533C8" w14:paraId="4385C4B5"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5C9207E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6945AD6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311A917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820"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634ACFB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samopomocy (inne niż dla osób z zaburzeniami psych.)</w:t>
            </w:r>
          </w:p>
        </w:tc>
        <w:tc>
          <w:tcPr>
            <w:tcW w:w="567" w:type="dxa"/>
            <w:tcBorders>
              <w:top w:val="nil"/>
              <w:left w:val="nil"/>
              <w:bottom w:val="single" w:sz="4" w:space="0" w:color="auto"/>
              <w:right w:val="single" w:sz="4" w:space="0" w:color="auto"/>
            </w:tcBorders>
            <w:shd w:val="clear" w:color="auto" w:fill="auto"/>
            <w:noWrap/>
            <w:vAlign w:val="center"/>
            <w:hideMark/>
          </w:tcPr>
          <w:p w14:paraId="4810027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23</w:t>
            </w:r>
          </w:p>
        </w:tc>
        <w:tc>
          <w:tcPr>
            <w:tcW w:w="567" w:type="dxa"/>
            <w:tcBorders>
              <w:top w:val="nil"/>
              <w:left w:val="nil"/>
              <w:bottom w:val="single" w:sz="4" w:space="0" w:color="auto"/>
              <w:right w:val="single" w:sz="4" w:space="0" w:color="auto"/>
            </w:tcBorders>
            <w:shd w:val="clear" w:color="auto" w:fill="auto"/>
            <w:noWrap/>
            <w:vAlign w:val="center"/>
            <w:hideMark/>
          </w:tcPr>
          <w:p w14:paraId="293A63C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59</w:t>
            </w:r>
          </w:p>
        </w:tc>
        <w:tc>
          <w:tcPr>
            <w:tcW w:w="567" w:type="dxa"/>
            <w:tcBorders>
              <w:top w:val="nil"/>
              <w:left w:val="nil"/>
              <w:bottom w:val="single" w:sz="4" w:space="0" w:color="auto"/>
              <w:right w:val="single" w:sz="4" w:space="0" w:color="auto"/>
            </w:tcBorders>
            <w:shd w:val="clear" w:color="000000" w:fill="FFFFFF"/>
            <w:noWrap/>
            <w:vAlign w:val="center"/>
            <w:hideMark/>
          </w:tcPr>
          <w:p w14:paraId="40134C2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66</w:t>
            </w:r>
          </w:p>
        </w:tc>
        <w:tc>
          <w:tcPr>
            <w:tcW w:w="567" w:type="dxa"/>
            <w:tcBorders>
              <w:top w:val="nil"/>
              <w:left w:val="nil"/>
              <w:bottom w:val="single" w:sz="4" w:space="0" w:color="auto"/>
              <w:right w:val="single" w:sz="4" w:space="0" w:color="auto"/>
            </w:tcBorders>
            <w:shd w:val="clear" w:color="auto" w:fill="auto"/>
            <w:vAlign w:val="center"/>
            <w:hideMark/>
          </w:tcPr>
          <w:p w14:paraId="3F5DFD4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43</w:t>
            </w:r>
          </w:p>
        </w:tc>
        <w:tc>
          <w:tcPr>
            <w:tcW w:w="567" w:type="dxa"/>
            <w:tcBorders>
              <w:top w:val="nil"/>
              <w:left w:val="nil"/>
              <w:bottom w:val="single" w:sz="4" w:space="0" w:color="auto"/>
              <w:right w:val="single" w:sz="4" w:space="0" w:color="auto"/>
            </w:tcBorders>
            <w:shd w:val="clear" w:color="auto" w:fill="auto"/>
            <w:vAlign w:val="center"/>
            <w:hideMark/>
          </w:tcPr>
          <w:p w14:paraId="13C9E5E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187,0</w:t>
            </w:r>
          </w:p>
        </w:tc>
      </w:tr>
      <w:tr w:rsidR="001F37AA" w:rsidRPr="006533C8" w14:paraId="710C26E5"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DD81BE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66B3906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11B7F32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820"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58F8AF7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inne ośrodki wsparcia</w:t>
            </w:r>
          </w:p>
        </w:tc>
        <w:tc>
          <w:tcPr>
            <w:tcW w:w="567" w:type="dxa"/>
            <w:tcBorders>
              <w:top w:val="nil"/>
              <w:left w:val="nil"/>
              <w:bottom w:val="single" w:sz="4" w:space="0" w:color="auto"/>
              <w:right w:val="single" w:sz="4" w:space="0" w:color="auto"/>
            </w:tcBorders>
            <w:shd w:val="clear" w:color="auto" w:fill="auto"/>
            <w:noWrap/>
            <w:vAlign w:val="center"/>
            <w:hideMark/>
          </w:tcPr>
          <w:p w14:paraId="576FF87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7D9CBD3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w:t>
            </w:r>
          </w:p>
        </w:tc>
        <w:tc>
          <w:tcPr>
            <w:tcW w:w="567" w:type="dxa"/>
            <w:tcBorders>
              <w:top w:val="nil"/>
              <w:left w:val="nil"/>
              <w:bottom w:val="single" w:sz="4" w:space="0" w:color="auto"/>
              <w:right w:val="single" w:sz="4" w:space="0" w:color="auto"/>
            </w:tcBorders>
            <w:shd w:val="clear" w:color="000000" w:fill="FFFFFF"/>
            <w:noWrap/>
            <w:vAlign w:val="center"/>
            <w:hideMark/>
          </w:tcPr>
          <w:p w14:paraId="0113866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516EEE8"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-3</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BD838E9"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-30,0</w:t>
            </w:r>
          </w:p>
        </w:tc>
      </w:tr>
      <w:tr w:rsidR="001F37AA" w:rsidRPr="006533C8" w14:paraId="02C25063"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A3D20B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val="restart"/>
            <w:tcBorders>
              <w:top w:val="nil"/>
              <w:left w:val="single" w:sz="4" w:space="0" w:color="auto"/>
              <w:bottom w:val="single" w:sz="4" w:space="0" w:color="auto"/>
              <w:right w:val="single" w:sz="4" w:space="0" w:color="auto"/>
            </w:tcBorders>
            <w:shd w:val="clear" w:color="000000" w:fill="C5D9F1"/>
            <w:vAlign w:val="center"/>
            <w:hideMark/>
          </w:tcPr>
          <w:p w14:paraId="161DF51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mieszkania treningowe oraz wspomagane</w:t>
            </w:r>
          </w:p>
        </w:tc>
        <w:tc>
          <w:tcPr>
            <w:tcW w:w="5245" w:type="dxa"/>
            <w:gridSpan w:val="5"/>
            <w:tcBorders>
              <w:top w:val="single" w:sz="4" w:space="0" w:color="auto"/>
              <w:left w:val="nil"/>
              <w:bottom w:val="single" w:sz="4" w:space="0" w:color="auto"/>
              <w:right w:val="single" w:sz="4" w:space="0" w:color="auto"/>
            </w:tcBorders>
            <w:shd w:val="clear" w:color="000000" w:fill="C5D9F1"/>
            <w:vAlign w:val="center"/>
            <w:hideMark/>
          </w:tcPr>
          <w:p w14:paraId="1651162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3FCBADF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197</w:t>
            </w:r>
          </w:p>
        </w:tc>
        <w:tc>
          <w:tcPr>
            <w:tcW w:w="567" w:type="dxa"/>
            <w:tcBorders>
              <w:top w:val="nil"/>
              <w:left w:val="nil"/>
              <w:bottom w:val="single" w:sz="4" w:space="0" w:color="auto"/>
              <w:right w:val="single" w:sz="4" w:space="0" w:color="auto"/>
            </w:tcBorders>
            <w:shd w:val="clear" w:color="auto" w:fill="auto"/>
            <w:noWrap/>
            <w:vAlign w:val="center"/>
            <w:hideMark/>
          </w:tcPr>
          <w:p w14:paraId="03DE71E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241</w:t>
            </w:r>
          </w:p>
        </w:tc>
        <w:tc>
          <w:tcPr>
            <w:tcW w:w="567" w:type="dxa"/>
            <w:tcBorders>
              <w:top w:val="nil"/>
              <w:left w:val="nil"/>
              <w:bottom w:val="single" w:sz="4" w:space="0" w:color="auto"/>
              <w:right w:val="single" w:sz="4" w:space="0" w:color="auto"/>
            </w:tcBorders>
            <w:shd w:val="clear" w:color="000000" w:fill="FFFFFF"/>
            <w:noWrap/>
            <w:vAlign w:val="center"/>
            <w:hideMark/>
          </w:tcPr>
          <w:p w14:paraId="07C40D6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247</w:t>
            </w:r>
          </w:p>
        </w:tc>
        <w:tc>
          <w:tcPr>
            <w:tcW w:w="567" w:type="dxa"/>
            <w:tcBorders>
              <w:top w:val="nil"/>
              <w:left w:val="nil"/>
              <w:bottom w:val="single" w:sz="4" w:space="0" w:color="auto"/>
              <w:right w:val="single" w:sz="4" w:space="0" w:color="auto"/>
            </w:tcBorders>
            <w:shd w:val="clear" w:color="auto" w:fill="auto"/>
            <w:vAlign w:val="center"/>
            <w:hideMark/>
          </w:tcPr>
          <w:p w14:paraId="0742C62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50</w:t>
            </w:r>
          </w:p>
        </w:tc>
        <w:tc>
          <w:tcPr>
            <w:tcW w:w="567" w:type="dxa"/>
            <w:tcBorders>
              <w:top w:val="nil"/>
              <w:left w:val="nil"/>
              <w:bottom w:val="single" w:sz="4" w:space="0" w:color="auto"/>
              <w:right w:val="single" w:sz="4" w:space="0" w:color="auto"/>
            </w:tcBorders>
            <w:shd w:val="clear" w:color="auto" w:fill="auto"/>
            <w:vAlign w:val="center"/>
            <w:hideMark/>
          </w:tcPr>
          <w:p w14:paraId="27B9175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25,4</w:t>
            </w:r>
          </w:p>
        </w:tc>
      </w:tr>
      <w:tr w:rsidR="001F37AA" w:rsidRPr="006533C8" w14:paraId="453E057B"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392944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594EFEA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68C002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tego mieszkania:</w:t>
            </w:r>
          </w:p>
        </w:tc>
        <w:tc>
          <w:tcPr>
            <w:tcW w:w="4111" w:type="dxa"/>
            <w:gridSpan w:val="3"/>
            <w:tcBorders>
              <w:top w:val="single" w:sz="4" w:space="0" w:color="auto"/>
              <w:left w:val="nil"/>
              <w:bottom w:val="single" w:sz="4" w:space="0" w:color="auto"/>
              <w:right w:val="single" w:sz="4" w:space="0" w:color="auto"/>
            </w:tcBorders>
            <w:shd w:val="clear" w:color="000000" w:fill="C5D9F1"/>
            <w:vAlign w:val="center"/>
            <w:hideMark/>
          </w:tcPr>
          <w:p w14:paraId="03EE5D1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treningowe</w:t>
            </w:r>
          </w:p>
        </w:tc>
        <w:tc>
          <w:tcPr>
            <w:tcW w:w="567" w:type="dxa"/>
            <w:tcBorders>
              <w:top w:val="nil"/>
              <w:left w:val="nil"/>
              <w:bottom w:val="single" w:sz="4" w:space="0" w:color="auto"/>
              <w:right w:val="single" w:sz="4" w:space="0" w:color="auto"/>
            </w:tcBorders>
            <w:shd w:val="clear" w:color="auto" w:fill="auto"/>
            <w:noWrap/>
            <w:vAlign w:val="center"/>
            <w:hideMark/>
          </w:tcPr>
          <w:p w14:paraId="6A76FAE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126</w:t>
            </w:r>
          </w:p>
        </w:tc>
        <w:tc>
          <w:tcPr>
            <w:tcW w:w="567" w:type="dxa"/>
            <w:tcBorders>
              <w:top w:val="nil"/>
              <w:left w:val="nil"/>
              <w:bottom w:val="single" w:sz="4" w:space="0" w:color="auto"/>
              <w:right w:val="single" w:sz="4" w:space="0" w:color="auto"/>
            </w:tcBorders>
            <w:shd w:val="clear" w:color="auto" w:fill="auto"/>
            <w:noWrap/>
            <w:vAlign w:val="center"/>
            <w:hideMark/>
          </w:tcPr>
          <w:p w14:paraId="7185245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152</w:t>
            </w:r>
          </w:p>
        </w:tc>
        <w:tc>
          <w:tcPr>
            <w:tcW w:w="567" w:type="dxa"/>
            <w:tcBorders>
              <w:top w:val="nil"/>
              <w:left w:val="nil"/>
              <w:bottom w:val="single" w:sz="4" w:space="0" w:color="auto"/>
              <w:right w:val="single" w:sz="4" w:space="0" w:color="auto"/>
            </w:tcBorders>
            <w:shd w:val="clear" w:color="000000" w:fill="FFFFFF"/>
            <w:noWrap/>
            <w:vAlign w:val="center"/>
            <w:hideMark/>
          </w:tcPr>
          <w:p w14:paraId="1BCF4FE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160</w:t>
            </w:r>
          </w:p>
        </w:tc>
        <w:tc>
          <w:tcPr>
            <w:tcW w:w="567" w:type="dxa"/>
            <w:tcBorders>
              <w:top w:val="nil"/>
              <w:left w:val="nil"/>
              <w:bottom w:val="single" w:sz="4" w:space="0" w:color="auto"/>
              <w:right w:val="single" w:sz="4" w:space="0" w:color="auto"/>
            </w:tcBorders>
            <w:shd w:val="clear" w:color="auto" w:fill="auto"/>
            <w:vAlign w:val="center"/>
            <w:hideMark/>
          </w:tcPr>
          <w:p w14:paraId="7B39435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34</w:t>
            </w:r>
          </w:p>
        </w:tc>
        <w:tc>
          <w:tcPr>
            <w:tcW w:w="567" w:type="dxa"/>
            <w:tcBorders>
              <w:top w:val="nil"/>
              <w:left w:val="nil"/>
              <w:bottom w:val="single" w:sz="4" w:space="0" w:color="auto"/>
              <w:right w:val="single" w:sz="4" w:space="0" w:color="auto"/>
            </w:tcBorders>
            <w:shd w:val="clear" w:color="auto" w:fill="auto"/>
            <w:vAlign w:val="center"/>
            <w:hideMark/>
          </w:tcPr>
          <w:p w14:paraId="5ED8FBB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27,0</w:t>
            </w:r>
          </w:p>
        </w:tc>
      </w:tr>
      <w:tr w:rsidR="001F37AA" w:rsidRPr="006533C8" w14:paraId="43F57C4F"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76523A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7E1509E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8295C6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11" w:type="dxa"/>
            <w:gridSpan w:val="3"/>
            <w:tcBorders>
              <w:top w:val="single" w:sz="4" w:space="0" w:color="auto"/>
              <w:left w:val="nil"/>
              <w:bottom w:val="single" w:sz="4" w:space="0" w:color="auto"/>
              <w:right w:val="single" w:sz="4" w:space="0" w:color="auto"/>
            </w:tcBorders>
            <w:shd w:val="clear" w:color="000000" w:fill="C5D9F1"/>
            <w:vAlign w:val="center"/>
            <w:hideMark/>
          </w:tcPr>
          <w:p w14:paraId="35CA968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wspomagane*</w:t>
            </w:r>
          </w:p>
        </w:tc>
        <w:tc>
          <w:tcPr>
            <w:tcW w:w="567" w:type="dxa"/>
            <w:tcBorders>
              <w:top w:val="nil"/>
              <w:left w:val="nil"/>
              <w:bottom w:val="single" w:sz="4" w:space="0" w:color="auto"/>
              <w:right w:val="single" w:sz="4" w:space="0" w:color="auto"/>
            </w:tcBorders>
            <w:shd w:val="clear" w:color="auto" w:fill="auto"/>
            <w:noWrap/>
            <w:vAlign w:val="center"/>
            <w:hideMark/>
          </w:tcPr>
          <w:p w14:paraId="37FDEBA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71</w:t>
            </w:r>
          </w:p>
        </w:tc>
        <w:tc>
          <w:tcPr>
            <w:tcW w:w="567" w:type="dxa"/>
            <w:tcBorders>
              <w:top w:val="nil"/>
              <w:left w:val="nil"/>
              <w:bottom w:val="single" w:sz="4" w:space="0" w:color="auto"/>
              <w:right w:val="single" w:sz="4" w:space="0" w:color="auto"/>
            </w:tcBorders>
            <w:shd w:val="clear" w:color="auto" w:fill="auto"/>
            <w:noWrap/>
            <w:vAlign w:val="center"/>
            <w:hideMark/>
          </w:tcPr>
          <w:p w14:paraId="2347008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89</w:t>
            </w:r>
          </w:p>
        </w:tc>
        <w:tc>
          <w:tcPr>
            <w:tcW w:w="567" w:type="dxa"/>
            <w:tcBorders>
              <w:top w:val="nil"/>
              <w:left w:val="nil"/>
              <w:bottom w:val="single" w:sz="4" w:space="0" w:color="auto"/>
              <w:right w:val="single" w:sz="4" w:space="0" w:color="auto"/>
            </w:tcBorders>
            <w:shd w:val="clear" w:color="000000" w:fill="FFFFFF"/>
            <w:noWrap/>
            <w:vAlign w:val="center"/>
            <w:hideMark/>
          </w:tcPr>
          <w:p w14:paraId="75EBE2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87</w:t>
            </w:r>
          </w:p>
        </w:tc>
        <w:tc>
          <w:tcPr>
            <w:tcW w:w="567" w:type="dxa"/>
            <w:tcBorders>
              <w:top w:val="nil"/>
              <w:left w:val="nil"/>
              <w:bottom w:val="single" w:sz="4" w:space="0" w:color="auto"/>
              <w:right w:val="single" w:sz="4" w:space="0" w:color="auto"/>
            </w:tcBorders>
            <w:shd w:val="clear" w:color="auto" w:fill="auto"/>
            <w:vAlign w:val="center"/>
            <w:hideMark/>
          </w:tcPr>
          <w:p w14:paraId="7566EA4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16</w:t>
            </w:r>
          </w:p>
        </w:tc>
        <w:tc>
          <w:tcPr>
            <w:tcW w:w="567" w:type="dxa"/>
            <w:tcBorders>
              <w:top w:val="nil"/>
              <w:left w:val="nil"/>
              <w:bottom w:val="single" w:sz="4" w:space="0" w:color="auto"/>
              <w:right w:val="single" w:sz="4" w:space="0" w:color="auto"/>
            </w:tcBorders>
            <w:shd w:val="clear" w:color="auto" w:fill="auto"/>
            <w:vAlign w:val="center"/>
            <w:hideMark/>
          </w:tcPr>
          <w:p w14:paraId="0837138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22,5</w:t>
            </w:r>
          </w:p>
        </w:tc>
      </w:tr>
      <w:tr w:rsidR="001F37AA" w:rsidRPr="006533C8" w14:paraId="7993012D"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3BAEC11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val="restart"/>
            <w:tcBorders>
              <w:top w:val="nil"/>
              <w:left w:val="single" w:sz="4" w:space="0" w:color="auto"/>
              <w:bottom w:val="single" w:sz="4" w:space="0" w:color="auto"/>
              <w:right w:val="single" w:sz="4" w:space="0" w:color="auto"/>
            </w:tcBorders>
            <w:shd w:val="clear" w:color="000000" w:fill="C5D9F1"/>
            <w:vAlign w:val="center"/>
            <w:hideMark/>
          </w:tcPr>
          <w:p w14:paraId="3A3323E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interwencji kryzysowej</w:t>
            </w:r>
          </w:p>
        </w:tc>
        <w:tc>
          <w:tcPr>
            <w:tcW w:w="5245" w:type="dxa"/>
            <w:gridSpan w:val="5"/>
            <w:tcBorders>
              <w:top w:val="single" w:sz="4" w:space="0" w:color="auto"/>
              <w:left w:val="nil"/>
              <w:bottom w:val="single" w:sz="4" w:space="0" w:color="auto"/>
              <w:right w:val="single" w:sz="4" w:space="0" w:color="auto"/>
            </w:tcBorders>
            <w:shd w:val="clear" w:color="000000" w:fill="C5D9F1"/>
            <w:vAlign w:val="center"/>
            <w:hideMark/>
          </w:tcPr>
          <w:p w14:paraId="56F5B28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2ACFD6A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w:t>
            </w:r>
          </w:p>
        </w:tc>
        <w:tc>
          <w:tcPr>
            <w:tcW w:w="567" w:type="dxa"/>
            <w:tcBorders>
              <w:top w:val="nil"/>
              <w:left w:val="nil"/>
              <w:bottom w:val="single" w:sz="4" w:space="0" w:color="auto"/>
              <w:right w:val="single" w:sz="4" w:space="0" w:color="auto"/>
            </w:tcBorders>
            <w:shd w:val="clear" w:color="auto" w:fill="auto"/>
            <w:noWrap/>
            <w:vAlign w:val="center"/>
            <w:hideMark/>
          </w:tcPr>
          <w:p w14:paraId="026B12E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w:t>
            </w:r>
          </w:p>
        </w:tc>
        <w:tc>
          <w:tcPr>
            <w:tcW w:w="567" w:type="dxa"/>
            <w:tcBorders>
              <w:top w:val="nil"/>
              <w:left w:val="nil"/>
              <w:bottom w:val="single" w:sz="4" w:space="0" w:color="auto"/>
              <w:right w:val="single" w:sz="4" w:space="0" w:color="auto"/>
            </w:tcBorders>
            <w:shd w:val="clear" w:color="000000" w:fill="FFFFFF"/>
            <w:noWrap/>
            <w:vAlign w:val="center"/>
            <w:hideMark/>
          </w:tcPr>
          <w:p w14:paraId="60BFCA0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w:t>
            </w:r>
          </w:p>
        </w:tc>
        <w:tc>
          <w:tcPr>
            <w:tcW w:w="567" w:type="dxa"/>
            <w:tcBorders>
              <w:top w:val="nil"/>
              <w:left w:val="nil"/>
              <w:bottom w:val="single" w:sz="4" w:space="0" w:color="auto"/>
              <w:right w:val="single" w:sz="4" w:space="0" w:color="auto"/>
            </w:tcBorders>
            <w:shd w:val="clear" w:color="auto" w:fill="auto"/>
            <w:vAlign w:val="center"/>
            <w:hideMark/>
          </w:tcPr>
          <w:p w14:paraId="38B75B2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6D30860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0,0</w:t>
            </w:r>
          </w:p>
        </w:tc>
      </w:tr>
      <w:tr w:rsidR="001F37AA" w:rsidRPr="006533C8" w14:paraId="1B92C43F"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17A1099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17F8E10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1DCE1B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4111" w:type="dxa"/>
            <w:gridSpan w:val="3"/>
            <w:tcBorders>
              <w:top w:val="single" w:sz="4" w:space="0" w:color="auto"/>
              <w:left w:val="nil"/>
              <w:bottom w:val="single" w:sz="4" w:space="0" w:color="auto"/>
              <w:right w:val="single" w:sz="4" w:space="0" w:color="auto"/>
            </w:tcBorders>
            <w:shd w:val="clear" w:color="000000" w:fill="C5D9F1"/>
            <w:vAlign w:val="center"/>
            <w:hideMark/>
          </w:tcPr>
          <w:p w14:paraId="51CB269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przemocy w rodzinie</w:t>
            </w:r>
          </w:p>
        </w:tc>
        <w:tc>
          <w:tcPr>
            <w:tcW w:w="567" w:type="dxa"/>
            <w:tcBorders>
              <w:top w:val="nil"/>
              <w:left w:val="nil"/>
              <w:bottom w:val="single" w:sz="4" w:space="0" w:color="auto"/>
              <w:right w:val="single" w:sz="4" w:space="0" w:color="auto"/>
            </w:tcBorders>
            <w:shd w:val="clear" w:color="auto" w:fill="auto"/>
            <w:noWrap/>
            <w:vAlign w:val="center"/>
            <w:hideMark/>
          </w:tcPr>
          <w:p w14:paraId="7993EF7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w:t>
            </w:r>
          </w:p>
        </w:tc>
        <w:tc>
          <w:tcPr>
            <w:tcW w:w="567" w:type="dxa"/>
            <w:tcBorders>
              <w:top w:val="nil"/>
              <w:left w:val="nil"/>
              <w:bottom w:val="single" w:sz="4" w:space="0" w:color="auto"/>
              <w:right w:val="single" w:sz="4" w:space="0" w:color="auto"/>
            </w:tcBorders>
            <w:shd w:val="clear" w:color="auto" w:fill="auto"/>
            <w:noWrap/>
            <w:vAlign w:val="center"/>
            <w:hideMark/>
          </w:tcPr>
          <w:p w14:paraId="3B56205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w:t>
            </w:r>
          </w:p>
        </w:tc>
        <w:tc>
          <w:tcPr>
            <w:tcW w:w="567" w:type="dxa"/>
            <w:tcBorders>
              <w:top w:val="nil"/>
              <w:left w:val="nil"/>
              <w:bottom w:val="single" w:sz="4" w:space="0" w:color="auto"/>
              <w:right w:val="single" w:sz="4" w:space="0" w:color="auto"/>
            </w:tcBorders>
            <w:shd w:val="clear" w:color="000000" w:fill="FFFFFF"/>
            <w:noWrap/>
            <w:vAlign w:val="center"/>
            <w:hideMark/>
          </w:tcPr>
          <w:p w14:paraId="722466E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w:t>
            </w:r>
          </w:p>
        </w:tc>
        <w:tc>
          <w:tcPr>
            <w:tcW w:w="567" w:type="dxa"/>
            <w:tcBorders>
              <w:top w:val="nil"/>
              <w:left w:val="nil"/>
              <w:bottom w:val="single" w:sz="4" w:space="0" w:color="auto"/>
              <w:right w:val="single" w:sz="4" w:space="0" w:color="auto"/>
            </w:tcBorders>
            <w:shd w:val="clear" w:color="auto" w:fill="auto"/>
            <w:vAlign w:val="center"/>
            <w:hideMark/>
          </w:tcPr>
          <w:p w14:paraId="798D757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vAlign w:val="center"/>
            <w:hideMark/>
          </w:tcPr>
          <w:p w14:paraId="42DFB79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13,3</w:t>
            </w:r>
          </w:p>
        </w:tc>
      </w:tr>
      <w:tr w:rsidR="001F37AA" w:rsidRPr="006533C8" w14:paraId="243F1150"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687F54B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77E0DFC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8F6524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11" w:type="dxa"/>
            <w:gridSpan w:val="3"/>
            <w:tcBorders>
              <w:top w:val="single" w:sz="4" w:space="0" w:color="auto"/>
              <w:left w:val="nil"/>
              <w:bottom w:val="single" w:sz="4" w:space="0" w:color="auto"/>
              <w:right w:val="single" w:sz="4" w:space="0" w:color="auto"/>
            </w:tcBorders>
            <w:shd w:val="clear" w:color="000000" w:fill="C5D9F1"/>
            <w:vAlign w:val="center"/>
            <w:hideMark/>
          </w:tcPr>
          <w:p w14:paraId="6CBE437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handlu ludźmi</w:t>
            </w:r>
          </w:p>
        </w:tc>
        <w:tc>
          <w:tcPr>
            <w:tcW w:w="567" w:type="dxa"/>
            <w:tcBorders>
              <w:top w:val="nil"/>
              <w:left w:val="nil"/>
              <w:bottom w:val="single" w:sz="4" w:space="0" w:color="auto"/>
              <w:right w:val="single" w:sz="4" w:space="0" w:color="auto"/>
            </w:tcBorders>
            <w:shd w:val="clear" w:color="auto" w:fill="auto"/>
            <w:noWrap/>
            <w:vAlign w:val="center"/>
            <w:hideMark/>
          </w:tcPr>
          <w:p w14:paraId="5A2FA48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w:t>
            </w:r>
          </w:p>
        </w:tc>
        <w:tc>
          <w:tcPr>
            <w:tcW w:w="567" w:type="dxa"/>
            <w:tcBorders>
              <w:top w:val="nil"/>
              <w:left w:val="nil"/>
              <w:bottom w:val="single" w:sz="4" w:space="0" w:color="auto"/>
              <w:right w:val="single" w:sz="4" w:space="0" w:color="auto"/>
            </w:tcBorders>
            <w:shd w:val="clear" w:color="auto" w:fill="auto"/>
            <w:noWrap/>
            <w:vAlign w:val="center"/>
            <w:hideMark/>
          </w:tcPr>
          <w:p w14:paraId="70C840D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w:t>
            </w:r>
          </w:p>
        </w:tc>
        <w:tc>
          <w:tcPr>
            <w:tcW w:w="567" w:type="dxa"/>
            <w:tcBorders>
              <w:top w:val="nil"/>
              <w:left w:val="nil"/>
              <w:bottom w:val="single" w:sz="4" w:space="0" w:color="auto"/>
              <w:right w:val="single" w:sz="4" w:space="0" w:color="auto"/>
            </w:tcBorders>
            <w:shd w:val="clear" w:color="000000" w:fill="FFFFFF"/>
            <w:noWrap/>
            <w:vAlign w:val="center"/>
            <w:hideMark/>
          </w:tcPr>
          <w:p w14:paraId="4D6C318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w:t>
            </w:r>
          </w:p>
        </w:tc>
        <w:tc>
          <w:tcPr>
            <w:tcW w:w="567" w:type="dxa"/>
            <w:tcBorders>
              <w:top w:val="nil"/>
              <w:left w:val="nil"/>
              <w:bottom w:val="single" w:sz="4" w:space="0" w:color="auto"/>
              <w:right w:val="single" w:sz="4" w:space="0" w:color="auto"/>
            </w:tcBorders>
            <w:shd w:val="clear" w:color="auto" w:fill="auto"/>
            <w:vAlign w:val="center"/>
            <w:hideMark/>
          </w:tcPr>
          <w:p w14:paraId="4AB3DAB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w:t>
            </w:r>
          </w:p>
        </w:tc>
        <w:tc>
          <w:tcPr>
            <w:tcW w:w="567" w:type="dxa"/>
            <w:tcBorders>
              <w:top w:val="nil"/>
              <w:left w:val="nil"/>
              <w:bottom w:val="single" w:sz="4" w:space="0" w:color="auto"/>
              <w:right w:val="single" w:sz="4" w:space="0" w:color="auto"/>
            </w:tcBorders>
            <w:shd w:val="clear" w:color="auto" w:fill="auto"/>
            <w:vAlign w:val="center"/>
            <w:hideMark/>
          </w:tcPr>
          <w:p w14:paraId="70DB32F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180,0</w:t>
            </w:r>
          </w:p>
        </w:tc>
      </w:tr>
      <w:tr w:rsidR="001F37AA" w:rsidRPr="006533C8" w14:paraId="2B69012D"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2287ECF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val="restart"/>
            <w:tcBorders>
              <w:top w:val="nil"/>
              <w:left w:val="single" w:sz="4" w:space="0" w:color="auto"/>
              <w:bottom w:val="single" w:sz="4" w:space="0" w:color="auto"/>
              <w:right w:val="single" w:sz="4" w:space="0" w:color="auto"/>
            </w:tcBorders>
            <w:shd w:val="clear" w:color="000000" w:fill="C5D9F1"/>
            <w:vAlign w:val="center"/>
            <w:hideMark/>
          </w:tcPr>
          <w:p w14:paraId="539AEE2A" w14:textId="77777777" w:rsidR="001F37AA" w:rsidRPr="006533C8" w:rsidRDefault="001F37AA" w:rsidP="00A461A3">
            <w:pPr>
              <w:spacing w:after="0" w:line="240" w:lineRule="auto"/>
              <w:rPr>
                <w:rFonts w:ascii="Arial Narrow" w:hAnsi="Arial Narrow" w:cs="Calibri"/>
                <w:color w:val="000000"/>
                <w:sz w:val="14"/>
                <w:szCs w:val="14"/>
                <w:lang w:eastAsia="pl-PL"/>
              </w:rPr>
            </w:pPr>
            <w:r w:rsidRPr="006533C8">
              <w:rPr>
                <w:rFonts w:ascii="Arial Narrow" w:hAnsi="Arial Narrow" w:cs="Calibri"/>
                <w:color w:val="000000"/>
                <w:sz w:val="14"/>
                <w:szCs w:val="14"/>
                <w:lang w:eastAsia="pl-PL"/>
              </w:rPr>
              <w:t>placówki specjalisty- cznego poradnictwa</w:t>
            </w:r>
          </w:p>
        </w:tc>
        <w:tc>
          <w:tcPr>
            <w:tcW w:w="5245" w:type="dxa"/>
            <w:gridSpan w:val="5"/>
            <w:tcBorders>
              <w:top w:val="single" w:sz="4" w:space="0" w:color="auto"/>
              <w:left w:val="nil"/>
              <w:bottom w:val="single" w:sz="4" w:space="0" w:color="auto"/>
              <w:right w:val="single" w:sz="4" w:space="0" w:color="auto"/>
            </w:tcBorders>
            <w:shd w:val="clear" w:color="000000" w:fill="C5D9F1"/>
            <w:vAlign w:val="center"/>
            <w:hideMark/>
          </w:tcPr>
          <w:p w14:paraId="79AF95B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600EE91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w:t>
            </w:r>
          </w:p>
        </w:tc>
        <w:tc>
          <w:tcPr>
            <w:tcW w:w="567" w:type="dxa"/>
            <w:tcBorders>
              <w:top w:val="nil"/>
              <w:left w:val="nil"/>
              <w:bottom w:val="single" w:sz="4" w:space="0" w:color="auto"/>
              <w:right w:val="single" w:sz="4" w:space="0" w:color="auto"/>
            </w:tcBorders>
            <w:shd w:val="clear" w:color="auto" w:fill="auto"/>
            <w:noWrap/>
            <w:vAlign w:val="center"/>
            <w:hideMark/>
          </w:tcPr>
          <w:p w14:paraId="3710008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7BF0FC3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7093E52"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8A8B65D"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-20,0</w:t>
            </w:r>
          </w:p>
        </w:tc>
      </w:tr>
      <w:tr w:rsidR="001F37AA" w:rsidRPr="006533C8" w14:paraId="78B7A482"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65EEAB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325E9637" w14:textId="77777777" w:rsidR="001F37AA" w:rsidRPr="006533C8" w:rsidRDefault="001F37AA" w:rsidP="00A461A3">
            <w:pPr>
              <w:spacing w:after="0" w:line="240" w:lineRule="auto"/>
              <w:rPr>
                <w:rFonts w:ascii="Arial Narrow" w:hAnsi="Arial Narrow" w:cs="Calibri"/>
                <w:color w:val="000000"/>
                <w:sz w:val="14"/>
                <w:szCs w:val="14"/>
                <w:lang w:eastAsia="pl-PL"/>
              </w:rPr>
            </w:pPr>
          </w:p>
        </w:tc>
        <w:tc>
          <w:tcPr>
            <w:tcW w:w="1559" w:type="dxa"/>
            <w:gridSpan w:val="3"/>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1B5970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plac. specjalist. poradn. rodzinnego</w:t>
            </w:r>
          </w:p>
        </w:tc>
        <w:tc>
          <w:tcPr>
            <w:tcW w:w="3686" w:type="dxa"/>
            <w:gridSpan w:val="2"/>
            <w:tcBorders>
              <w:top w:val="single" w:sz="4" w:space="0" w:color="auto"/>
              <w:left w:val="nil"/>
              <w:bottom w:val="single" w:sz="4" w:space="0" w:color="auto"/>
              <w:right w:val="single" w:sz="4" w:space="0" w:color="auto"/>
            </w:tcBorders>
            <w:shd w:val="clear" w:color="000000" w:fill="C5D9F1"/>
            <w:vAlign w:val="center"/>
            <w:hideMark/>
          </w:tcPr>
          <w:p w14:paraId="5E6F68E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7317D72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4A5FBA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1EB566F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03C6F25"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-2</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980AE9E"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-66,7</w:t>
            </w:r>
          </w:p>
        </w:tc>
      </w:tr>
      <w:tr w:rsidR="001F37AA" w:rsidRPr="006533C8" w14:paraId="2DD19424"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382F098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5" w:type="dxa"/>
            <w:vMerge/>
            <w:tcBorders>
              <w:top w:val="nil"/>
              <w:left w:val="single" w:sz="4" w:space="0" w:color="auto"/>
              <w:bottom w:val="single" w:sz="4" w:space="0" w:color="auto"/>
              <w:right w:val="single" w:sz="4" w:space="0" w:color="auto"/>
            </w:tcBorders>
            <w:vAlign w:val="center"/>
            <w:hideMark/>
          </w:tcPr>
          <w:p w14:paraId="7F8CAAD9" w14:textId="77777777" w:rsidR="001F37AA" w:rsidRPr="006533C8" w:rsidRDefault="001F37AA" w:rsidP="00A461A3">
            <w:pPr>
              <w:spacing w:after="0" w:line="240" w:lineRule="auto"/>
              <w:rPr>
                <w:rFonts w:ascii="Arial Narrow" w:hAnsi="Arial Narrow" w:cs="Calibri"/>
                <w:color w:val="000000"/>
                <w:sz w:val="14"/>
                <w:szCs w:val="14"/>
                <w:lang w:eastAsia="pl-PL"/>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14:paraId="528332E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6" w:type="dxa"/>
            <w:gridSpan w:val="2"/>
            <w:tcBorders>
              <w:top w:val="single" w:sz="4" w:space="0" w:color="auto"/>
              <w:left w:val="nil"/>
              <w:bottom w:val="single" w:sz="4" w:space="0" w:color="auto"/>
              <w:right w:val="single" w:sz="4" w:space="0" w:color="auto"/>
            </w:tcBorders>
            <w:shd w:val="clear" w:color="000000" w:fill="C5D9F1"/>
            <w:vAlign w:val="center"/>
            <w:hideMark/>
          </w:tcPr>
          <w:p w14:paraId="0E43B8E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świadczące usługi w postaci terapii rodzinnej</w:t>
            </w:r>
          </w:p>
        </w:tc>
        <w:tc>
          <w:tcPr>
            <w:tcW w:w="567" w:type="dxa"/>
            <w:tcBorders>
              <w:top w:val="nil"/>
              <w:left w:val="nil"/>
              <w:bottom w:val="single" w:sz="4" w:space="0" w:color="auto"/>
              <w:right w:val="single" w:sz="4" w:space="0" w:color="auto"/>
            </w:tcBorders>
            <w:shd w:val="clear" w:color="auto" w:fill="auto"/>
            <w:noWrap/>
            <w:vAlign w:val="center"/>
            <w:hideMark/>
          </w:tcPr>
          <w:p w14:paraId="5718731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6004340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1C4C3E3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3FAB53E"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-2</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407E464"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-66,7</w:t>
            </w:r>
          </w:p>
        </w:tc>
      </w:tr>
      <w:tr w:rsidR="001F37AA" w:rsidRPr="006533C8" w14:paraId="09BE28E9"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5C2CEB5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210" w:type="dxa"/>
            <w:gridSpan w:val="6"/>
            <w:tcBorders>
              <w:top w:val="single" w:sz="4" w:space="0" w:color="auto"/>
              <w:left w:val="nil"/>
              <w:bottom w:val="single" w:sz="4" w:space="0" w:color="auto"/>
              <w:right w:val="single" w:sz="4" w:space="0" w:color="auto"/>
            </w:tcBorders>
            <w:shd w:val="clear" w:color="000000" w:fill="C5D9F1"/>
            <w:vAlign w:val="center"/>
            <w:hideMark/>
          </w:tcPr>
          <w:p w14:paraId="424C4BC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noclegownie</w:t>
            </w:r>
          </w:p>
        </w:tc>
        <w:tc>
          <w:tcPr>
            <w:tcW w:w="567" w:type="dxa"/>
            <w:tcBorders>
              <w:top w:val="nil"/>
              <w:left w:val="nil"/>
              <w:bottom w:val="single" w:sz="4" w:space="0" w:color="auto"/>
              <w:right w:val="single" w:sz="4" w:space="0" w:color="auto"/>
            </w:tcBorders>
            <w:shd w:val="clear" w:color="auto" w:fill="auto"/>
            <w:noWrap/>
            <w:vAlign w:val="center"/>
            <w:hideMark/>
          </w:tcPr>
          <w:p w14:paraId="04040AD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w:t>
            </w:r>
          </w:p>
        </w:tc>
        <w:tc>
          <w:tcPr>
            <w:tcW w:w="567" w:type="dxa"/>
            <w:tcBorders>
              <w:top w:val="nil"/>
              <w:left w:val="nil"/>
              <w:bottom w:val="single" w:sz="4" w:space="0" w:color="auto"/>
              <w:right w:val="single" w:sz="4" w:space="0" w:color="auto"/>
            </w:tcBorders>
            <w:shd w:val="clear" w:color="auto" w:fill="auto"/>
            <w:noWrap/>
            <w:vAlign w:val="center"/>
            <w:hideMark/>
          </w:tcPr>
          <w:p w14:paraId="2A20325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16</w:t>
            </w:r>
          </w:p>
        </w:tc>
        <w:tc>
          <w:tcPr>
            <w:tcW w:w="567" w:type="dxa"/>
            <w:tcBorders>
              <w:top w:val="nil"/>
              <w:left w:val="nil"/>
              <w:bottom w:val="single" w:sz="4" w:space="0" w:color="auto"/>
              <w:right w:val="single" w:sz="4" w:space="0" w:color="auto"/>
            </w:tcBorders>
            <w:shd w:val="clear" w:color="000000" w:fill="FFFFFF"/>
            <w:noWrap/>
            <w:vAlign w:val="center"/>
            <w:hideMark/>
          </w:tcPr>
          <w:p w14:paraId="30373C5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211E909"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425D08B"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-5,9</w:t>
            </w:r>
          </w:p>
        </w:tc>
      </w:tr>
      <w:tr w:rsidR="001F37AA" w:rsidRPr="006533C8" w14:paraId="7EA77D11"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5F341FE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210" w:type="dxa"/>
            <w:gridSpan w:val="6"/>
            <w:tcBorders>
              <w:top w:val="single" w:sz="4" w:space="0" w:color="auto"/>
              <w:left w:val="nil"/>
              <w:bottom w:val="single" w:sz="4" w:space="0" w:color="auto"/>
              <w:right w:val="single" w:sz="4" w:space="0" w:color="auto"/>
            </w:tcBorders>
            <w:shd w:val="clear" w:color="000000" w:fill="C5D9F1"/>
            <w:vAlign w:val="center"/>
            <w:hideMark/>
          </w:tcPr>
          <w:p w14:paraId="6DB8AFA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ogrzewalnie</w:t>
            </w:r>
          </w:p>
        </w:tc>
        <w:tc>
          <w:tcPr>
            <w:tcW w:w="567" w:type="dxa"/>
            <w:tcBorders>
              <w:top w:val="nil"/>
              <w:left w:val="nil"/>
              <w:bottom w:val="single" w:sz="4" w:space="0" w:color="auto"/>
              <w:right w:val="single" w:sz="4" w:space="0" w:color="auto"/>
            </w:tcBorders>
            <w:shd w:val="clear" w:color="auto" w:fill="auto"/>
            <w:noWrap/>
            <w:vAlign w:val="center"/>
            <w:hideMark/>
          </w:tcPr>
          <w:p w14:paraId="6138094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16</w:t>
            </w:r>
          </w:p>
        </w:tc>
        <w:tc>
          <w:tcPr>
            <w:tcW w:w="567" w:type="dxa"/>
            <w:tcBorders>
              <w:top w:val="nil"/>
              <w:left w:val="nil"/>
              <w:bottom w:val="single" w:sz="4" w:space="0" w:color="auto"/>
              <w:right w:val="single" w:sz="4" w:space="0" w:color="auto"/>
            </w:tcBorders>
            <w:shd w:val="clear" w:color="auto" w:fill="auto"/>
            <w:noWrap/>
            <w:vAlign w:val="center"/>
            <w:hideMark/>
          </w:tcPr>
          <w:p w14:paraId="3DC9318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14</w:t>
            </w:r>
          </w:p>
        </w:tc>
        <w:tc>
          <w:tcPr>
            <w:tcW w:w="567" w:type="dxa"/>
            <w:tcBorders>
              <w:top w:val="nil"/>
              <w:left w:val="nil"/>
              <w:bottom w:val="single" w:sz="4" w:space="0" w:color="auto"/>
              <w:right w:val="single" w:sz="4" w:space="0" w:color="auto"/>
            </w:tcBorders>
            <w:shd w:val="clear" w:color="000000" w:fill="FFFFFF"/>
            <w:noWrap/>
            <w:vAlign w:val="center"/>
            <w:hideMark/>
          </w:tcPr>
          <w:p w14:paraId="6A7DD31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819263F"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-2</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7DD44DB"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-12,5</w:t>
            </w:r>
          </w:p>
        </w:tc>
      </w:tr>
      <w:tr w:rsidR="001F37AA" w:rsidRPr="006533C8" w14:paraId="107FFB80" w14:textId="77777777" w:rsidTr="00EB29A4">
        <w:trPr>
          <w:cantSplit/>
          <w:trHeight w:val="397"/>
        </w:trPr>
        <w:tc>
          <w:tcPr>
            <w:tcW w:w="306" w:type="dxa"/>
            <w:vMerge/>
            <w:tcBorders>
              <w:top w:val="nil"/>
              <w:left w:val="single" w:sz="4" w:space="0" w:color="auto"/>
              <w:bottom w:val="single" w:sz="4" w:space="0" w:color="auto"/>
              <w:right w:val="single" w:sz="4" w:space="0" w:color="auto"/>
            </w:tcBorders>
            <w:vAlign w:val="center"/>
            <w:hideMark/>
          </w:tcPr>
          <w:p w14:paraId="7A75EA9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210" w:type="dxa"/>
            <w:gridSpan w:val="6"/>
            <w:tcBorders>
              <w:top w:val="single" w:sz="4" w:space="0" w:color="auto"/>
              <w:left w:val="nil"/>
              <w:bottom w:val="single" w:sz="4" w:space="0" w:color="auto"/>
              <w:right w:val="single" w:sz="4" w:space="0" w:color="auto"/>
            </w:tcBorders>
            <w:shd w:val="clear" w:color="000000" w:fill="C5D9F1"/>
            <w:vAlign w:val="center"/>
            <w:hideMark/>
          </w:tcPr>
          <w:p w14:paraId="18B56E9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rodzinne domy pomocy społecznej</w:t>
            </w:r>
          </w:p>
        </w:tc>
        <w:tc>
          <w:tcPr>
            <w:tcW w:w="567" w:type="dxa"/>
            <w:tcBorders>
              <w:top w:val="nil"/>
              <w:left w:val="nil"/>
              <w:bottom w:val="single" w:sz="4" w:space="0" w:color="auto"/>
              <w:right w:val="single" w:sz="4" w:space="0" w:color="auto"/>
            </w:tcBorders>
            <w:shd w:val="clear" w:color="auto" w:fill="auto"/>
            <w:noWrap/>
            <w:vAlign w:val="center"/>
            <w:hideMark/>
          </w:tcPr>
          <w:p w14:paraId="036122B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407DFB0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3C153ED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618E0DA"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376D2C0"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-50,0</w:t>
            </w:r>
          </w:p>
        </w:tc>
      </w:tr>
    </w:tbl>
    <w:p w14:paraId="18E0189F" w14:textId="77777777" w:rsidR="001F37AA" w:rsidRPr="006533C8" w:rsidRDefault="001F37AA" w:rsidP="00A461A3">
      <w:pPr>
        <w:pStyle w:val="Legenda"/>
        <w:spacing w:after="0" w:line="276" w:lineRule="auto"/>
        <w:rPr>
          <w:rFonts w:ascii="Arial" w:hAnsi="Arial" w:cs="Arial"/>
          <w:b w:val="0"/>
          <w:bCs w:val="0"/>
          <w:color w:val="auto"/>
          <w:sz w:val="19"/>
          <w:szCs w:val="19"/>
        </w:rPr>
      </w:pPr>
    </w:p>
    <w:p w14:paraId="681D4B4C" w14:textId="77777777" w:rsidR="001F37AA" w:rsidRPr="006533C8" w:rsidRDefault="001F37AA" w:rsidP="00A461A3">
      <w:pPr>
        <w:pStyle w:val="Legenda"/>
        <w:spacing w:after="0" w:line="268" w:lineRule="exact"/>
        <w:rPr>
          <w:rFonts w:ascii="Arial" w:hAnsi="Arial" w:cs="Arial"/>
          <w:b w:val="0"/>
          <w:bCs w:val="0"/>
          <w:color w:val="auto"/>
        </w:rPr>
      </w:pPr>
      <w:r w:rsidRPr="006533C8">
        <w:rPr>
          <w:rFonts w:ascii="Arial" w:hAnsi="Arial" w:cs="Arial"/>
          <w:b w:val="0"/>
          <w:bCs w:val="0"/>
          <w:color w:val="auto"/>
        </w:rPr>
        <w:t>* Do 2022 r. określane jako „wspierane”.</w:t>
      </w:r>
    </w:p>
    <w:p w14:paraId="46DEA403" w14:textId="108EFA4E" w:rsidR="001F37AA" w:rsidRPr="006533C8" w:rsidRDefault="001F37AA" w:rsidP="00A461A3">
      <w:pPr>
        <w:pStyle w:val="Legenda"/>
        <w:spacing w:after="0" w:line="268" w:lineRule="exact"/>
        <w:rPr>
          <w:rFonts w:ascii="Arial" w:hAnsi="Arial" w:cs="Arial"/>
          <w:b w:val="0"/>
          <w:bCs w:val="0"/>
          <w:color w:val="auto"/>
        </w:rPr>
      </w:pPr>
      <w:r w:rsidRPr="006533C8">
        <w:rPr>
          <w:rFonts w:ascii="Arial" w:hAnsi="Arial" w:cs="Arial"/>
          <w:b w:val="0"/>
          <w:bCs w:val="0"/>
          <w:color w:val="auto"/>
        </w:rPr>
        <w:t xml:space="preserve">Źródło: Centralna Aplikacja Statystyczna, sprawozdania </w:t>
      </w:r>
      <w:r w:rsidRPr="006533C8">
        <w:rPr>
          <w:rFonts w:ascii="Arial" w:hAnsi="Arial" w:cs="Arial"/>
          <w:b w:val="0"/>
          <w:bCs w:val="0"/>
          <w:i/>
          <w:iCs/>
          <w:color w:val="auto"/>
        </w:rPr>
        <w:t xml:space="preserve">MRiPS-06 </w:t>
      </w:r>
      <w:r w:rsidRPr="006533C8">
        <w:rPr>
          <w:rFonts w:ascii="Arial" w:hAnsi="Arial" w:cs="Arial"/>
          <w:b w:val="0"/>
          <w:bCs w:val="0"/>
          <w:color w:val="auto"/>
        </w:rPr>
        <w:t>za lata 2022-2024.</w:t>
      </w:r>
    </w:p>
    <w:p w14:paraId="6646D52A" w14:textId="77777777" w:rsidR="001F37AA" w:rsidRPr="006533C8" w:rsidRDefault="001F37AA" w:rsidP="00A461A3">
      <w:pPr>
        <w:spacing w:after="0"/>
      </w:pPr>
    </w:p>
    <w:p w14:paraId="466C9070" w14:textId="77777777" w:rsidR="001F37AA" w:rsidRPr="006533C8" w:rsidRDefault="001F37AA" w:rsidP="00A461A3">
      <w:pPr>
        <w:spacing w:after="0"/>
      </w:pPr>
    </w:p>
    <w:p w14:paraId="4DEDECE8" w14:textId="77777777" w:rsidR="001F37AA" w:rsidRPr="006533C8" w:rsidRDefault="001F37AA" w:rsidP="00A461A3">
      <w:pPr>
        <w:spacing w:after="0"/>
      </w:pPr>
    </w:p>
    <w:p w14:paraId="3BA6606A" w14:textId="77777777" w:rsidR="001F37AA" w:rsidRPr="006533C8" w:rsidRDefault="001F37AA" w:rsidP="00A461A3">
      <w:pPr>
        <w:pStyle w:val="Legenda"/>
        <w:spacing w:after="0" w:line="268" w:lineRule="exact"/>
        <w:rPr>
          <w:rFonts w:ascii="Arial" w:hAnsi="Arial" w:cs="Arial"/>
          <w:b w:val="0"/>
          <w:color w:val="auto"/>
          <w:sz w:val="24"/>
          <w:szCs w:val="24"/>
        </w:rPr>
      </w:pPr>
      <w:r w:rsidRPr="006533C8">
        <w:rPr>
          <w:rFonts w:ascii="Arial" w:hAnsi="Arial" w:cs="Arial"/>
          <w:b w:val="0"/>
          <w:color w:val="0070C0"/>
          <w:sz w:val="24"/>
          <w:szCs w:val="24"/>
        </w:rPr>
        <w:lastRenderedPageBreak/>
        <w:t>Miejsca w specjalistycznych jednostkach pomocy społecznej w województwie śląskim w latach 2022-2024, stan na koniec danego roku</w:t>
      </w:r>
      <w:r w:rsidRPr="006533C8">
        <w:rPr>
          <w:rFonts w:ascii="Arial" w:hAnsi="Arial" w:cs="Arial"/>
          <w:b w:val="0"/>
          <w:color w:val="auto"/>
          <w:sz w:val="24"/>
          <w:szCs w:val="24"/>
        </w:rPr>
        <w:t>.</w:t>
      </w:r>
    </w:p>
    <w:p w14:paraId="78CD9E11" w14:textId="77777777" w:rsidR="001F37AA" w:rsidRPr="006533C8" w:rsidRDefault="001F37AA" w:rsidP="00A461A3">
      <w:pPr>
        <w:spacing w:after="0"/>
      </w:pPr>
    </w:p>
    <w:tbl>
      <w:tblPr>
        <w:tblW w:w="9297" w:type="dxa"/>
        <w:tblCellMar>
          <w:left w:w="70" w:type="dxa"/>
          <w:right w:w="70" w:type="dxa"/>
        </w:tblCellMar>
        <w:tblLook w:val="04A0" w:firstRow="1" w:lastRow="0" w:firstColumn="1" w:lastColumn="0" w:noHBand="0" w:noVBand="1"/>
      </w:tblPr>
      <w:tblGrid>
        <w:gridCol w:w="335"/>
        <w:gridCol w:w="921"/>
        <w:gridCol w:w="335"/>
        <w:gridCol w:w="814"/>
        <w:gridCol w:w="425"/>
        <w:gridCol w:w="1841"/>
        <w:gridCol w:w="1561"/>
        <w:gridCol w:w="567"/>
        <w:gridCol w:w="567"/>
        <w:gridCol w:w="567"/>
        <w:gridCol w:w="709"/>
        <w:gridCol w:w="655"/>
      </w:tblGrid>
      <w:tr w:rsidR="001F37AA" w:rsidRPr="006533C8" w14:paraId="10729CBE" w14:textId="77777777" w:rsidTr="00EB29A4">
        <w:trPr>
          <w:trHeight w:val="563"/>
          <w:tblHeader/>
        </w:trPr>
        <w:tc>
          <w:tcPr>
            <w:tcW w:w="6232" w:type="dxa"/>
            <w:gridSpan w:val="7"/>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0335F10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1701" w:type="dxa"/>
            <w:gridSpan w:val="3"/>
            <w:tcBorders>
              <w:top w:val="single" w:sz="4" w:space="0" w:color="auto"/>
              <w:left w:val="nil"/>
              <w:bottom w:val="single" w:sz="4" w:space="0" w:color="auto"/>
              <w:right w:val="single" w:sz="4" w:space="0" w:color="auto"/>
            </w:tcBorders>
            <w:shd w:val="clear" w:color="000000" w:fill="8DB4E2"/>
            <w:vAlign w:val="center"/>
            <w:hideMark/>
          </w:tcPr>
          <w:p w14:paraId="476C875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364" w:type="dxa"/>
            <w:gridSpan w:val="2"/>
            <w:tcBorders>
              <w:top w:val="single" w:sz="4" w:space="0" w:color="auto"/>
              <w:left w:val="nil"/>
              <w:bottom w:val="single" w:sz="4" w:space="0" w:color="auto"/>
              <w:right w:val="single" w:sz="4" w:space="0" w:color="auto"/>
            </w:tcBorders>
            <w:shd w:val="clear" w:color="000000" w:fill="8DB4E2"/>
            <w:vAlign w:val="center"/>
            <w:hideMark/>
          </w:tcPr>
          <w:p w14:paraId="298FE5E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r>
      <w:tr w:rsidR="001F37AA" w:rsidRPr="006533C8" w14:paraId="28B22F8F" w14:textId="77777777" w:rsidTr="00EB29A4">
        <w:trPr>
          <w:trHeight w:val="287"/>
          <w:tblHeader/>
        </w:trPr>
        <w:tc>
          <w:tcPr>
            <w:tcW w:w="6232" w:type="dxa"/>
            <w:gridSpan w:val="7"/>
            <w:vMerge/>
            <w:tcBorders>
              <w:top w:val="single" w:sz="4" w:space="0" w:color="auto"/>
              <w:left w:val="single" w:sz="4" w:space="0" w:color="auto"/>
              <w:bottom w:val="single" w:sz="4" w:space="0" w:color="auto"/>
              <w:right w:val="single" w:sz="4" w:space="0" w:color="auto"/>
            </w:tcBorders>
            <w:vAlign w:val="center"/>
            <w:hideMark/>
          </w:tcPr>
          <w:p w14:paraId="17F3DAC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tcBorders>
              <w:top w:val="nil"/>
              <w:left w:val="nil"/>
              <w:bottom w:val="single" w:sz="4" w:space="0" w:color="auto"/>
              <w:right w:val="single" w:sz="4" w:space="0" w:color="auto"/>
            </w:tcBorders>
            <w:shd w:val="clear" w:color="000000" w:fill="8DB4E2"/>
            <w:noWrap/>
            <w:vAlign w:val="center"/>
            <w:hideMark/>
          </w:tcPr>
          <w:p w14:paraId="011BB44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567" w:type="dxa"/>
            <w:tcBorders>
              <w:top w:val="nil"/>
              <w:left w:val="nil"/>
              <w:bottom w:val="single" w:sz="4" w:space="0" w:color="auto"/>
              <w:right w:val="single" w:sz="4" w:space="0" w:color="auto"/>
            </w:tcBorders>
            <w:shd w:val="clear" w:color="000000" w:fill="8DB4E2"/>
            <w:noWrap/>
            <w:vAlign w:val="center"/>
            <w:hideMark/>
          </w:tcPr>
          <w:p w14:paraId="1EE0721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567" w:type="dxa"/>
            <w:tcBorders>
              <w:top w:val="nil"/>
              <w:left w:val="nil"/>
              <w:bottom w:val="single" w:sz="4" w:space="0" w:color="auto"/>
              <w:right w:val="single" w:sz="4" w:space="0" w:color="auto"/>
            </w:tcBorders>
            <w:shd w:val="clear" w:color="000000" w:fill="8DB4E2"/>
            <w:noWrap/>
            <w:vAlign w:val="center"/>
            <w:hideMark/>
          </w:tcPr>
          <w:p w14:paraId="2385DC3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709" w:type="dxa"/>
            <w:tcBorders>
              <w:top w:val="nil"/>
              <w:left w:val="nil"/>
              <w:bottom w:val="single" w:sz="4" w:space="0" w:color="auto"/>
              <w:right w:val="single" w:sz="4" w:space="0" w:color="auto"/>
            </w:tcBorders>
            <w:shd w:val="clear" w:color="000000" w:fill="8DB4E2"/>
            <w:vAlign w:val="center"/>
            <w:hideMark/>
          </w:tcPr>
          <w:p w14:paraId="615CD7C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655" w:type="dxa"/>
            <w:tcBorders>
              <w:top w:val="nil"/>
              <w:left w:val="nil"/>
              <w:bottom w:val="single" w:sz="4" w:space="0" w:color="auto"/>
              <w:right w:val="single" w:sz="4" w:space="0" w:color="auto"/>
            </w:tcBorders>
            <w:shd w:val="clear" w:color="000000" w:fill="8DB4E2"/>
            <w:vAlign w:val="center"/>
            <w:hideMark/>
          </w:tcPr>
          <w:p w14:paraId="41CE76D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439105F9" w14:textId="77777777" w:rsidTr="00EB29A4">
        <w:trPr>
          <w:cantSplit/>
          <w:trHeight w:val="510"/>
        </w:trPr>
        <w:tc>
          <w:tcPr>
            <w:tcW w:w="6232" w:type="dxa"/>
            <w:gridSpan w:val="7"/>
            <w:tcBorders>
              <w:top w:val="single" w:sz="4" w:space="0" w:color="auto"/>
              <w:left w:val="single" w:sz="4" w:space="0" w:color="auto"/>
              <w:bottom w:val="single" w:sz="4" w:space="0" w:color="auto"/>
              <w:right w:val="single" w:sz="4" w:space="0" w:color="auto"/>
            </w:tcBorders>
            <w:shd w:val="clear" w:color="000000" w:fill="C5D9F1"/>
            <w:vAlign w:val="center"/>
            <w:hideMark/>
          </w:tcPr>
          <w:p w14:paraId="56D75AC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1EC2C90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17 321</w:t>
            </w:r>
          </w:p>
        </w:tc>
        <w:tc>
          <w:tcPr>
            <w:tcW w:w="567" w:type="dxa"/>
            <w:tcBorders>
              <w:top w:val="nil"/>
              <w:left w:val="nil"/>
              <w:bottom w:val="single" w:sz="4" w:space="0" w:color="auto"/>
              <w:right w:val="single" w:sz="4" w:space="0" w:color="auto"/>
            </w:tcBorders>
            <w:shd w:val="clear" w:color="auto" w:fill="auto"/>
            <w:noWrap/>
            <w:vAlign w:val="center"/>
            <w:hideMark/>
          </w:tcPr>
          <w:p w14:paraId="31A7F77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18 496</w:t>
            </w:r>
          </w:p>
        </w:tc>
        <w:tc>
          <w:tcPr>
            <w:tcW w:w="567" w:type="dxa"/>
            <w:tcBorders>
              <w:top w:val="nil"/>
              <w:left w:val="nil"/>
              <w:bottom w:val="single" w:sz="4" w:space="0" w:color="auto"/>
              <w:right w:val="single" w:sz="4" w:space="0" w:color="auto"/>
            </w:tcBorders>
            <w:shd w:val="clear" w:color="auto" w:fill="auto"/>
            <w:noWrap/>
            <w:vAlign w:val="center"/>
            <w:hideMark/>
          </w:tcPr>
          <w:p w14:paraId="13CDD18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18 365</w:t>
            </w:r>
          </w:p>
        </w:tc>
        <w:tc>
          <w:tcPr>
            <w:tcW w:w="709" w:type="dxa"/>
            <w:tcBorders>
              <w:top w:val="nil"/>
              <w:left w:val="nil"/>
              <w:bottom w:val="single" w:sz="4" w:space="0" w:color="auto"/>
              <w:right w:val="single" w:sz="4" w:space="0" w:color="auto"/>
            </w:tcBorders>
            <w:shd w:val="clear" w:color="auto" w:fill="auto"/>
            <w:vAlign w:val="center"/>
            <w:hideMark/>
          </w:tcPr>
          <w:p w14:paraId="59ECB39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1 044</w:t>
            </w:r>
          </w:p>
        </w:tc>
        <w:tc>
          <w:tcPr>
            <w:tcW w:w="655" w:type="dxa"/>
            <w:tcBorders>
              <w:top w:val="nil"/>
              <w:left w:val="nil"/>
              <w:bottom w:val="single" w:sz="4" w:space="0" w:color="auto"/>
              <w:right w:val="single" w:sz="4" w:space="0" w:color="auto"/>
            </w:tcBorders>
            <w:shd w:val="clear" w:color="auto" w:fill="auto"/>
            <w:vAlign w:val="center"/>
            <w:hideMark/>
          </w:tcPr>
          <w:p w14:paraId="68B35A0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6,0</w:t>
            </w:r>
          </w:p>
        </w:tc>
      </w:tr>
      <w:tr w:rsidR="001F37AA" w:rsidRPr="006533C8" w14:paraId="2B7A994E" w14:textId="77777777" w:rsidTr="00EB29A4">
        <w:trPr>
          <w:cantSplit/>
          <w:trHeight w:val="510"/>
        </w:trPr>
        <w:tc>
          <w:tcPr>
            <w:tcW w:w="335" w:type="dxa"/>
            <w:vMerge w:val="restart"/>
            <w:tcBorders>
              <w:top w:val="nil"/>
              <w:left w:val="single" w:sz="4" w:space="0" w:color="auto"/>
              <w:bottom w:val="single" w:sz="4" w:space="0" w:color="auto"/>
              <w:right w:val="single" w:sz="4" w:space="0" w:color="auto"/>
            </w:tcBorders>
            <w:shd w:val="clear" w:color="000000" w:fill="C5D9F1"/>
            <w:noWrap/>
            <w:textDirection w:val="btLr"/>
            <w:vAlign w:val="center"/>
            <w:hideMark/>
          </w:tcPr>
          <w:p w14:paraId="2D9EF5F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5897" w:type="dxa"/>
            <w:gridSpan w:val="6"/>
            <w:tcBorders>
              <w:top w:val="single" w:sz="4" w:space="0" w:color="auto"/>
              <w:left w:val="nil"/>
              <w:bottom w:val="single" w:sz="4" w:space="0" w:color="auto"/>
              <w:right w:val="single" w:sz="4" w:space="0" w:color="auto"/>
            </w:tcBorders>
            <w:shd w:val="clear" w:color="000000" w:fill="C5D9F1"/>
            <w:vAlign w:val="center"/>
            <w:hideMark/>
          </w:tcPr>
          <w:p w14:paraId="464F4D7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pomocy społecznej</w:t>
            </w:r>
          </w:p>
        </w:tc>
        <w:tc>
          <w:tcPr>
            <w:tcW w:w="567" w:type="dxa"/>
            <w:tcBorders>
              <w:top w:val="nil"/>
              <w:left w:val="nil"/>
              <w:bottom w:val="single" w:sz="4" w:space="0" w:color="auto"/>
              <w:right w:val="single" w:sz="4" w:space="0" w:color="auto"/>
            </w:tcBorders>
            <w:shd w:val="clear" w:color="auto" w:fill="auto"/>
            <w:noWrap/>
            <w:vAlign w:val="center"/>
            <w:hideMark/>
          </w:tcPr>
          <w:p w14:paraId="6B5B994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8 573</w:t>
            </w:r>
          </w:p>
        </w:tc>
        <w:tc>
          <w:tcPr>
            <w:tcW w:w="567" w:type="dxa"/>
            <w:tcBorders>
              <w:top w:val="nil"/>
              <w:left w:val="nil"/>
              <w:bottom w:val="single" w:sz="4" w:space="0" w:color="auto"/>
              <w:right w:val="single" w:sz="4" w:space="0" w:color="auto"/>
            </w:tcBorders>
            <w:shd w:val="clear" w:color="auto" w:fill="auto"/>
            <w:noWrap/>
            <w:vAlign w:val="center"/>
            <w:hideMark/>
          </w:tcPr>
          <w:p w14:paraId="341545B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8 537</w:t>
            </w:r>
          </w:p>
        </w:tc>
        <w:tc>
          <w:tcPr>
            <w:tcW w:w="567" w:type="dxa"/>
            <w:tcBorders>
              <w:top w:val="nil"/>
              <w:left w:val="nil"/>
              <w:bottom w:val="single" w:sz="4" w:space="0" w:color="auto"/>
              <w:right w:val="single" w:sz="4" w:space="0" w:color="auto"/>
            </w:tcBorders>
            <w:shd w:val="clear" w:color="auto" w:fill="auto"/>
            <w:noWrap/>
            <w:vAlign w:val="center"/>
            <w:hideMark/>
          </w:tcPr>
          <w:p w14:paraId="2F1F509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8 561</w:t>
            </w:r>
          </w:p>
        </w:tc>
        <w:tc>
          <w:tcPr>
            <w:tcW w:w="70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F64BBE0"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-12</w:t>
            </w:r>
          </w:p>
        </w:tc>
        <w:tc>
          <w:tcPr>
            <w:tcW w:w="65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6887198"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-0,1</w:t>
            </w:r>
          </w:p>
        </w:tc>
      </w:tr>
      <w:tr w:rsidR="001F37AA" w:rsidRPr="006533C8" w14:paraId="26CAAD7A"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19580AF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61A8B5F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wsparcia</w:t>
            </w:r>
          </w:p>
        </w:tc>
        <w:tc>
          <w:tcPr>
            <w:tcW w:w="4976" w:type="dxa"/>
            <w:gridSpan w:val="5"/>
            <w:tcBorders>
              <w:top w:val="single" w:sz="4" w:space="0" w:color="auto"/>
              <w:left w:val="nil"/>
              <w:bottom w:val="single" w:sz="4" w:space="0" w:color="auto"/>
              <w:right w:val="single" w:sz="4" w:space="0" w:color="auto"/>
            </w:tcBorders>
            <w:shd w:val="clear" w:color="000000" w:fill="C5D9F1"/>
            <w:vAlign w:val="center"/>
            <w:hideMark/>
          </w:tcPr>
          <w:p w14:paraId="205891B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00DB68B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6 981</w:t>
            </w:r>
          </w:p>
        </w:tc>
        <w:tc>
          <w:tcPr>
            <w:tcW w:w="567" w:type="dxa"/>
            <w:tcBorders>
              <w:top w:val="nil"/>
              <w:left w:val="nil"/>
              <w:bottom w:val="single" w:sz="4" w:space="0" w:color="auto"/>
              <w:right w:val="single" w:sz="4" w:space="0" w:color="auto"/>
            </w:tcBorders>
            <w:shd w:val="clear" w:color="auto" w:fill="auto"/>
            <w:noWrap/>
            <w:vAlign w:val="center"/>
            <w:hideMark/>
          </w:tcPr>
          <w:p w14:paraId="7C4DB7C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8 161</w:t>
            </w:r>
          </w:p>
        </w:tc>
        <w:tc>
          <w:tcPr>
            <w:tcW w:w="567" w:type="dxa"/>
            <w:tcBorders>
              <w:top w:val="nil"/>
              <w:left w:val="nil"/>
              <w:bottom w:val="single" w:sz="4" w:space="0" w:color="auto"/>
              <w:right w:val="single" w:sz="4" w:space="0" w:color="auto"/>
            </w:tcBorders>
            <w:shd w:val="clear" w:color="auto" w:fill="auto"/>
            <w:noWrap/>
            <w:vAlign w:val="center"/>
            <w:hideMark/>
          </w:tcPr>
          <w:p w14:paraId="4C914CE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8 068</w:t>
            </w:r>
          </w:p>
        </w:tc>
        <w:tc>
          <w:tcPr>
            <w:tcW w:w="709" w:type="dxa"/>
            <w:tcBorders>
              <w:top w:val="nil"/>
              <w:left w:val="nil"/>
              <w:bottom w:val="single" w:sz="4" w:space="0" w:color="auto"/>
              <w:right w:val="single" w:sz="4" w:space="0" w:color="auto"/>
            </w:tcBorders>
            <w:shd w:val="clear" w:color="auto" w:fill="auto"/>
            <w:vAlign w:val="center"/>
            <w:hideMark/>
          </w:tcPr>
          <w:p w14:paraId="7D41057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1 087</w:t>
            </w:r>
          </w:p>
        </w:tc>
        <w:tc>
          <w:tcPr>
            <w:tcW w:w="655" w:type="dxa"/>
            <w:tcBorders>
              <w:top w:val="nil"/>
              <w:left w:val="nil"/>
              <w:bottom w:val="single" w:sz="4" w:space="0" w:color="auto"/>
              <w:right w:val="single" w:sz="4" w:space="0" w:color="auto"/>
            </w:tcBorders>
            <w:shd w:val="clear" w:color="auto" w:fill="auto"/>
            <w:vAlign w:val="center"/>
            <w:hideMark/>
          </w:tcPr>
          <w:p w14:paraId="427BE9F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15,6</w:t>
            </w:r>
          </w:p>
        </w:tc>
      </w:tr>
      <w:tr w:rsidR="001F37AA" w:rsidRPr="006533C8" w14:paraId="594BA167"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486DDC8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39B17A7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68B3D7C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4641" w:type="dxa"/>
            <w:gridSpan w:val="4"/>
            <w:tcBorders>
              <w:top w:val="single" w:sz="4" w:space="0" w:color="auto"/>
              <w:left w:val="nil"/>
              <w:bottom w:val="single" w:sz="4" w:space="0" w:color="auto"/>
              <w:right w:val="single" w:sz="4" w:space="0" w:color="auto"/>
            </w:tcBorders>
            <w:shd w:val="clear" w:color="000000" w:fill="C5D9F1"/>
            <w:vAlign w:val="center"/>
            <w:hideMark/>
          </w:tcPr>
          <w:p w14:paraId="566A087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prowadzące miejsca całodobowego okresowego pobytu</w:t>
            </w:r>
          </w:p>
        </w:tc>
        <w:tc>
          <w:tcPr>
            <w:tcW w:w="567" w:type="dxa"/>
            <w:tcBorders>
              <w:top w:val="nil"/>
              <w:left w:val="nil"/>
              <w:bottom w:val="single" w:sz="4" w:space="0" w:color="auto"/>
              <w:right w:val="single" w:sz="4" w:space="0" w:color="auto"/>
            </w:tcBorders>
            <w:shd w:val="clear" w:color="auto" w:fill="auto"/>
            <w:noWrap/>
            <w:vAlign w:val="center"/>
            <w:hideMark/>
          </w:tcPr>
          <w:p w14:paraId="3CD3C44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1 490</w:t>
            </w:r>
          </w:p>
        </w:tc>
        <w:tc>
          <w:tcPr>
            <w:tcW w:w="567" w:type="dxa"/>
            <w:tcBorders>
              <w:top w:val="nil"/>
              <w:left w:val="nil"/>
              <w:bottom w:val="single" w:sz="4" w:space="0" w:color="auto"/>
              <w:right w:val="single" w:sz="4" w:space="0" w:color="auto"/>
            </w:tcBorders>
            <w:shd w:val="clear" w:color="auto" w:fill="auto"/>
            <w:noWrap/>
            <w:vAlign w:val="center"/>
            <w:hideMark/>
          </w:tcPr>
          <w:p w14:paraId="231CB13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1 446</w:t>
            </w:r>
          </w:p>
        </w:tc>
        <w:tc>
          <w:tcPr>
            <w:tcW w:w="567" w:type="dxa"/>
            <w:tcBorders>
              <w:top w:val="nil"/>
              <w:left w:val="nil"/>
              <w:bottom w:val="single" w:sz="4" w:space="0" w:color="auto"/>
              <w:right w:val="single" w:sz="4" w:space="0" w:color="auto"/>
            </w:tcBorders>
            <w:shd w:val="clear" w:color="auto" w:fill="auto"/>
            <w:noWrap/>
            <w:vAlign w:val="center"/>
            <w:hideMark/>
          </w:tcPr>
          <w:p w14:paraId="1EC7E01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1 262</w:t>
            </w:r>
          </w:p>
        </w:tc>
        <w:tc>
          <w:tcPr>
            <w:tcW w:w="70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4EC2938"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-228</w:t>
            </w:r>
          </w:p>
        </w:tc>
        <w:tc>
          <w:tcPr>
            <w:tcW w:w="65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2F62DE6"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-15,3</w:t>
            </w:r>
          </w:p>
        </w:tc>
      </w:tr>
      <w:tr w:rsidR="001F37AA" w:rsidRPr="006533C8" w14:paraId="7ACD449E"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457BC5E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3863444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533FDF3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14" w:type="dxa"/>
            <w:vMerge w:val="restart"/>
            <w:tcBorders>
              <w:top w:val="nil"/>
              <w:left w:val="single" w:sz="4" w:space="0" w:color="auto"/>
              <w:bottom w:val="single" w:sz="4" w:space="0" w:color="auto"/>
              <w:right w:val="single" w:sz="4" w:space="0" w:color="auto"/>
            </w:tcBorders>
            <w:shd w:val="clear" w:color="000000" w:fill="C5D9F1"/>
            <w:vAlign w:val="center"/>
            <w:hideMark/>
          </w:tcPr>
          <w:p w14:paraId="546419E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 wsp. dla osób z zaburz. psych.</w:t>
            </w:r>
          </w:p>
        </w:tc>
        <w:tc>
          <w:tcPr>
            <w:tcW w:w="3827" w:type="dxa"/>
            <w:gridSpan w:val="3"/>
            <w:tcBorders>
              <w:top w:val="single" w:sz="4" w:space="0" w:color="auto"/>
              <w:left w:val="nil"/>
              <w:bottom w:val="single" w:sz="4" w:space="0" w:color="auto"/>
              <w:right w:val="single" w:sz="4" w:space="0" w:color="auto"/>
            </w:tcBorders>
            <w:shd w:val="clear" w:color="000000" w:fill="C5D9F1"/>
            <w:vAlign w:val="center"/>
            <w:hideMark/>
          </w:tcPr>
          <w:p w14:paraId="1F4183B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2F67A99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2 094</w:t>
            </w:r>
          </w:p>
        </w:tc>
        <w:tc>
          <w:tcPr>
            <w:tcW w:w="567" w:type="dxa"/>
            <w:tcBorders>
              <w:top w:val="nil"/>
              <w:left w:val="nil"/>
              <w:bottom w:val="single" w:sz="4" w:space="0" w:color="auto"/>
              <w:right w:val="single" w:sz="4" w:space="0" w:color="auto"/>
            </w:tcBorders>
            <w:shd w:val="clear" w:color="auto" w:fill="auto"/>
            <w:noWrap/>
            <w:vAlign w:val="center"/>
            <w:hideMark/>
          </w:tcPr>
          <w:p w14:paraId="36E143E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2 202</w:t>
            </w:r>
          </w:p>
        </w:tc>
        <w:tc>
          <w:tcPr>
            <w:tcW w:w="567" w:type="dxa"/>
            <w:tcBorders>
              <w:top w:val="nil"/>
              <w:left w:val="nil"/>
              <w:bottom w:val="single" w:sz="4" w:space="0" w:color="auto"/>
              <w:right w:val="single" w:sz="4" w:space="0" w:color="auto"/>
            </w:tcBorders>
            <w:shd w:val="clear" w:color="auto" w:fill="auto"/>
            <w:noWrap/>
            <w:vAlign w:val="center"/>
            <w:hideMark/>
          </w:tcPr>
          <w:p w14:paraId="7AF76E3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2 204</w:t>
            </w:r>
          </w:p>
        </w:tc>
        <w:tc>
          <w:tcPr>
            <w:tcW w:w="709" w:type="dxa"/>
            <w:tcBorders>
              <w:top w:val="nil"/>
              <w:left w:val="nil"/>
              <w:bottom w:val="single" w:sz="4" w:space="0" w:color="auto"/>
              <w:right w:val="single" w:sz="4" w:space="0" w:color="auto"/>
            </w:tcBorders>
            <w:shd w:val="clear" w:color="auto" w:fill="auto"/>
            <w:vAlign w:val="center"/>
            <w:hideMark/>
          </w:tcPr>
          <w:p w14:paraId="014BA6F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110</w:t>
            </w:r>
          </w:p>
        </w:tc>
        <w:tc>
          <w:tcPr>
            <w:tcW w:w="655" w:type="dxa"/>
            <w:tcBorders>
              <w:top w:val="nil"/>
              <w:left w:val="nil"/>
              <w:bottom w:val="single" w:sz="4" w:space="0" w:color="auto"/>
              <w:right w:val="single" w:sz="4" w:space="0" w:color="auto"/>
            </w:tcBorders>
            <w:shd w:val="clear" w:color="auto" w:fill="auto"/>
            <w:vAlign w:val="center"/>
            <w:hideMark/>
          </w:tcPr>
          <w:p w14:paraId="4E5054A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5,3</w:t>
            </w:r>
          </w:p>
        </w:tc>
      </w:tr>
      <w:tr w:rsidR="001F37AA" w:rsidRPr="006533C8" w14:paraId="543D69A5"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2FCE498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17E86C4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4A8ED9A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14" w:type="dxa"/>
            <w:vMerge/>
            <w:tcBorders>
              <w:top w:val="nil"/>
              <w:left w:val="single" w:sz="4" w:space="0" w:color="auto"/>
              <w:bottom w:val="single" w:sz="4" w:space="0" w:color="auto"/>
              <w:right w:val="single" w:sz="4" w:space="0" w:color="auto"/>
            </w:tcBorders>
            <w:vAlign w:val="center"/>
            <w:hideMark/>
          </w:tcPr>
          <w:p w14:paraId="653FB64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5841866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1841" w:type="dxa"/>
            <w:vMerge w:val="restart"/>
            <w:tcBorders>
              <w:top w:val="nil"/>
              <w:left w:val="single" w:sz="4" w:space="0" w:color="auto"/>
              <w:bottom w:val="single" w:sz="4" w:space="0" w:color="auto"/>
              <w:right w:val="single" w:sz="4" w:space="0" w:color="auto"/>
            </w:tcBorders>
            <w:shd w:val="clear" w:color="000000" w:fill="C5D9F1"/>
            <w:vAlign w:val="center"/>
            <w:hideMark/>
          </w:tcPr>
          <w:p w14:paraId="64CD325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środow. domy samopomocy</w:t>
            </w:r>
          </w:p>
        </w:tc>
        <w:tc>
          <w:tcPr>
            <w:tcW w:w="1561" w:type="dxa"/>
            <w:tcBorders>
              <w:top w:val="nil"/>
              <w:left w:val="nil"/>
              <w:bottom w:val="single" w:sz="4" w:space="0" w:color="auto"/>
              <w:right w:val="single" w:sz="4" w:space="0" w:color="auto"/>
            </w:tcBorders>
            <w:shd w:val="clear" w:color="000000" w:fill="C5D9F1"/>
            <w:vAlign w:val="center"/>
            <w:hideMark/>
          </w:tcPr>
          <w:p w14:paraId="2F11448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447E610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2 094</w:t>
            </w:r>
          </w:p>
        </w:tc>
        <w:tc>
          <w:tcPr>
            <w:tcW w:w="567" w:type="dxa"/>
            <w:tcBorders>
              <w:top w:val="nil"/>
              <w:left w:val="nil"/>
              <w:bottom w:val="single" w:sz="4" w:space="0" w:color="auto"/>
              <w:right w:val="single" w:sz="4" w:space="0" w:color="auto"/>
            </w:tcBorders>
            <w:shd w:val="clear" w:color="auto" w:fill="auto"/>
            <w:noWrap/>
            <w:vAlign w:val="center"/>
            <w:hideMark/>
          </w:tcPr>
          <w:p w14:paraId="3F5D4B0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2 187</w:t>
            </w:r>
          </w:p>
        </w:tc>
        <w:tc>
          <w:tcPr>
            <w:tcW w:w="567" w:type="dxa"/>
            <w:tcBorders>
              <w:top w:val="nil"/>
              <w:left w:val="nil"/>
              <w:bottom w:val="single" w:sz="4" w:space="0" w:color="auto"/>
              <w:right w:val="single" w:sz="4" w:space="0" w:color="auto"/>
            </w:tcBorders>
            <w:shd w:val="clear" w:color="auto" w:fill="auto"/>
            <w:noWrap/>
            <w:vAlign w:val="center"/>
            <w:hideMark/>
          </w:tcPr>
          <w:p w14:paraId="7913D3D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2 189</w:t>
            </w:r>
          </w:p>
        </w:tc>
        <w:tc>
          <w:tcPr>
            <w:tcW w:w="709" w:type="dxa"/>
            <w:tcBorders>
              <w:top w:val="nil"/>
              <w:left w:val="nil"/>
              <w:bottom w:val="single" w:sz="4" w:space="0" w:color="auto"/>
              <w:right w:val="single" w:sz="4" w:space="0" w:color="auto"/>
            </w:tcBorders>
            <w:shd w:val="clear" w:color="auto" w:fill="auto"/>
            <w:vAlign w:val="center"/>
            <w:hideMark/>
          </w:tcPr>
          <w:p w14:paraId="08B37EF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95</w:t>
            </w:r>
          </w:p>
        </w:tc>
        <w:tc>
          <w:tcPr>
            <w:tcW w:w="655" w:type="dxa"/>
            <w:tcBorders>
              <w:top w:val="nil"/>
              <w:left w:val="nil"/>
              <w:bottom w:val="single" w:sz="4" w:space="0" w:color="auto"/>
              <w:right w:val="single" w:sz="4" w:space="0" w:color="auto"/>
            </w:tcBorders>
            <w:shd w:val="clear" w:color="auto" w:fill="auto"/>
            <w:vAlign w:val="center"/>
            <w:hideMark/>
          </w:tcPr>
          <w:p w14:paraId="691B37E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4,5</w:t>
            </w:r>
          </w:p>
        </w:tc>
      </w:tr>
      <w:tr w:rsidR="001F37AA" w:rsidRPr="006533C8" w14:paraId="30CB8340"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530AC40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5F0ECEE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5625558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14" w:type="dxa"/>
            <w:vMerge/>
            <w:tcBorders>
              <w:top w:val="nil"/>
              <w:left w:val="single" w:sz="4" w:space="0" w:color="auto"/>
              <w:bottom w:val="single" w:sz="4" w:space="0" w:color="auto"/>
              <w:right w:val="single" w:sz="4" w:space="0" w:color="auto"/>
            </w:tcBorders>
            <w:vAlign w:val="center"/>
            <w:hideMark/>
          </w:tcPr>
          <w:p w14:paraId="714E15E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5BABD35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841" w:type="dxa"/>
            <w:vMerge/>
            <w:tcBorders>
              <w:top w:val="nil"/>
              <w:left w:val="single" w:sz="4" w:space="0" w:color="auto"/>
              <w:bottom w:val="single" w:sz="4" w:space="0" w:color="auto"/>
              <w:right w:val="single" w:sz="4" w:space="0" w:color="auto"/>
            </w:tcBorders>
            <w:vAlign w:val="center"/>
            <w:hideMark/>
          </w:tcPr>
          <w:p w14:paraId="69D71A3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561" w:type="dxa"/>
            <w:tcBorders>
              <w:top w:val="nil"/>
              <w:left w:val="nil"/>
              <w:bottom w:val="single" w:sz="4" w:space="0" w:color="auto"/>
              <w:right w:val="single" w:sz="4" w:space="0" w:color="auto"/>
            </w:tcBorders>
            <w:shd w:val="clear" w:color="000000" w:fill="C5D9F1"/>
            <w:vAlign w:val="center"/>
            <w:hideMark/>
          </w:tcPr>
          <w:p w14:paraId="7C150AD0" w14:textId="77777777" w:rsidR="001F37AA" w:rsidRPr="006533C8" w:rsidRDefault="001F37AA" w:rsidP="00A461A3">
            <w:pPr>
              <w:spacing w:after="0" w:line="240" w:lineRule="auto"/>
              <w:rPr>
                <w:rFonts w:ascii="Arial Narrow" w:hAnsi="Arial Narrow" w:cs="Calibri"/>
                <w:color w:val="000000"/>
                <w:sz w:val="14"/>
                <w:szCs w:val="14"/>
                <w:lang w:eastAsia="pl-PL"/>
              </w:rPr>
            </w:pPr>
            <w:r w:rsidRPr="006533C8">
              <w:rPr>
                <w:rFonts w:ascii="Arial Narrow" w:hAnsi="Arial Narrow" w:cs="Calibri"/>
                <w:color w:val="000000"/>
                <w:sz w:val="14"/>
                <w:szCs w:val="14"/>
                <w:lang w:eastAsia="pl-PL"/>
              </w:rPr>
              <w:t>w tym prow. miejsca całodob. okres. pobytu</w:t>
            </w:r>
          </w:p>
        </w:tc>
        <w:tc>
          <w:tcPr>
            <w:tcW w:w="567" w:type="dxa"/>
            <w:tcBorders>
              <w:top w:val="nil"/>
              <w:left w:val="nil"/>
              <w:bottom w:val="single" w:sz="4" w:space="0" w:color="auto"/>
              <w:right w:val="single" w:sz="4" w:space="0" w:color="auto"/>
            </w:tcBorders>
            <w:shd w:val="clear" w:color="auto" w:fill="auto"/>
            <w:noWrap/>
            <w:vAlign w:val="center"/>
            <w:hideMark/>
          </w:tcPr>
          <w:p w14:paraId="4E4CCA2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23</w:t>
            </w:r>
          </w:p>
        </w:tc>
        <w:tc>
          <w:tcPr>
            <w:tcW w:w="567" w:type="dxa"/>
            <w:tcBorders>
              <w:top w:val="nil"/>
              <w:left w:val="nil"/>
              <w:bottom w:val="single" w:sz="4" w:space="0" w:color="auto"/>
              <w:right w:val="single" w:sz="4" w:space="0" w:color="auto"/>
            </w:tcBorders>
            <w:shd w:val="clear" w:color="auto" w:fill="auto"/>
            <w:noWrap/>
            <w:vAlign w:val="center"/>
            <w:hideMark/>
          </w:tcPr>
          <w:p w14:paraId="72F4B02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21</w:t>
            </w:r>
          </w:p>
        </w:tc>
        <w:tc>
          <w:tcPr>
            <w:tcW w:w="567" w:type="dxa"/>
            <w:tcBorders>
              <w:top w:val="nil"/>
              <w:left w:val="nil"/>
              <w:bottom w:val="single" w:sz="4" w:space="0" w:color="auto"/>
              <w:right w:val="single" w:sz="4" w:space="0" w:color="auto"/>
            </w:tcBorders>
            <w:shd w:val="clear" w:color="auto" w:fill="auto"/>
            <w:noWrap/>
            <w:vAlign w:val="center"/>
            <w:hideMark/>
          </w:tcPr>
          <w:p w14:paraId="3016D4E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21</w:t>
            </w:r>
          </w:p>
        </w:tc>
        <w:tc>
          <w:tcPr>
            <w:tcW w:w="70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6F1C0BC"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-2</w:t>
            </w:r>
          </w:p>
        </w:tc>
        <w:tc>
          <w:tcPr>
            <w:tcW w:w="65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37BD5F2"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-8,7</w:t>
            </w:r>
          </w:p>
        </w:tc>
      </w:tr>
      <w:tr w:rsidR="001F37AA" w:rsidRPr="006533C8" w14:paraId="26F9B387"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0A76FC0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11AF60D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1023498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14" w:type="dxa"/>
            <w:vMerge/>
            <w:tcBorders>
              <w:top w:val="nil"/>
              <w:left w:val="single" w:sz="4" w:space="0" w:color="auto"/>
              <w:bottom w:val="single" w:sz="4" w:space="0" w:color="auto"/>
              <w:right w:val="single" w:sz="4" w:space="0" w:color="auto"/>
            </w:tcBorders>
            <w:vAlign w:val="center"/>
            <w:hideMark/>
          </w:tcPr>
          <w:p w14:paraId="34C8EB6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5" w:type="dxa"/>
            <w:vMerge/>
            <w:tcBorders>
              <w:top w:val="nil"/>
              <w:left w:val="single" w:sz="4" w:space="0" w:color="auto"/>
              <w:bottom w:val="single" w:sz="4" w:space="0" w:color="auto"/>
              <w:right w:val="single" w:sz="4" w:space="0" w:color="auto"/>
            </w:tcBorders>
            <w:vAlign w:val="center"/>
            <w:hideMark/>
          </w:tcPr>
          <w:p w14:paraId="1AFBB81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402" w:type="dxa"/>
            <w:gridSpan w:val="2"/>
            <w:tcBorders>
              <w:top w:val="single" w:sz="4" w:space="0" w:color="auto"/>
              <w:left w:val="nil"/>
              <w:bottom w:val="single" w:sz="4" w:space="0" w:color="auto"/>
              <w:right w:val="single" w:sz="4" w:space="0" w:color="auto"/>
            </w:tcBorders>
            <w:shd w:val="clear" w:color="000000" w:fill="C5D9F1"/>
            <w:vAlign w:val="center"/>
            <w:hideMark/>
          </w:tcPr>
          <w:p w14:paraId="45D1425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 dla osób z zab. psych.</w:t>
            </w:r>
          </w:p>
        </w:tc>
        <w:tc>
          <w:tcPr>
            <w:tcW w:w="567" w:type="dxa"/>
            <w:tcBorders>
              <w:top w:val="nil"/>
              <w:left w:val="nil"/>
              <w:bottom w:val="single" w:sz="4" w:space="0" w:color="auto"/>
              <w:right w:val="single" w:sz="4" w:space="0" w:color="auto"/>
            </w:tcBorders>
            <w:shd w:val="clear" w:color="auto" w:fill="auto"/>
            <w:noWrap/>
            <w:vAlign w:val="center"/>
            <w:hideMark/>
          </w:tcPr>
          <w:p w14:paraId="07EBA9A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6D72FA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w:t>
            </w:r>
          </w:p>
        </w:tc>
        <w:tc>
          <w:tcPr>
            <w:tcW w:w="567" w:type="dxa"/>
            <w:tcBorders>
              <w:top w:val="nil"/>
              <w:left w:val="nil"/>
              <w:bottom w:val="single" w:sz="4" w:space="0" w:color="auto"/>
              <w:right w:val="single" w:sz="4" w:space="0" w:color="auto"/>
            </w:tcBorders>
            <w:shd w:val="clear" w:color="auto" w:fill="auto"/>
            <w:noWrap/>
            <w:vAlign w:val="center"/>
            <w:hideMark/>
          </w:tcPr>
          <w:p w14:paraId="384CBD7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w:t>
            </w:r>
          </w:p>
        </w:tc>
        <w:tc>
          <w:tcPr>
            <w:tcW w:w="709" w:type="dxa"/>
            <w:tcBorders>
              <w:top w:val="nil"/>
              <w:left w:val="nil"/>
              <w:bottom w:val="single" w:sz="4" w:space="0" w:color="auto"/>
              <w:right w:val="single" w:sz="4" w:space="0" w:color="auto"/>
            </w:tcBorders>
            <w:shd w:val="clear" w:color="auto" w:fill="auto"/>
            <w:vAlign w:val="center"/>
            <w:hideMark/>
          </w:tcPr>
          <w:p w14:paraId="730C578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w:t>
            </w:r>
          </w:p>
        </w:tc>
        <w:tc>
          <w:tcPr>
            <w:tcW w:w="655" w:type="dxa"/>
            <w:tcBorders>
              <w:top w:val="nil"/>
              <w:left w:val="nil"/>
              <w:bottom w:val="single" w:sz="4" w:space="0" w:color="auto"/>
              <w:right w:val="single" w:sz="4" w:space="0" w:color="auto"/>
            </w:tcBorders>
            <w:shd w:val="clear" w:color="auto" w:fill="auto"/>
            <w:vAlign w:val="center"/>
            <w:hideMark/>
          </w:tcPr>
          <w:p w14:paraId="3B86370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w:t>
            </w:r>
          </w:p>
        </w:tc>
      </w:tr>
      <w:tr w:rsidR="001F37AA" w:rsidRPr="006533C8" w14:paraId="2512B45E"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54690D6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5D34B7B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4A79766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41" w:type="dxa"/>
            <w:gridSpan w:val="4"/>
            <w:tcBorders>
              <w:top w:val="single" w:sz="4" w:space="0" w:color="auto"/>
              <w:left w:val="nil"/>
              <w:bottom w:val="single" w:sz="4" w:space="0" w:color="auto"/>
              <w:right w:val="single" w:sz="4" w:space="0" w:color="auto"/>
            </w:tcBorders>
            <w:shd w:val="clear" w:color="000000" w:fill="C5D9F1"/>
            <w:vAlign w:val="center"/>
            <w:hideMark/>
          </w:tcPr>
          <w:p w14:paraId="30C0DFE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dzienne domy pomocy</w:t>
            </w:r>
          </w:p>
        </w:tc>
        <w:tc>
          <w:tcPr>
            <w:tcW w:w="567" w:type="dxa"/>
            <w:tcBorders>
              <w:top w:val="nil"/>
              <w:left w:val="nil"/>
              <w:bottom w:val="single" w:sz="4" w:space="0" w:color="auto"/>
              <w:right w:val="single" w:sz="4" w:space="0" w:color="auto"/>
            </w:tcBorders>
            <w:shd w:val="clear" w:color="auto" w:fill="auto"/>
            <w:noWrap/>
            <w:vAlign w:val="center"/>
            <w:hideMark/>
          </w:tcPr>
          <w:p w14:paraId="7259A1F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2 235</w:t>
            </w:r>
          </w:p>
        </w:tc>
        <w:tc>
          <w:tcPr>
            <w:tcW w:w="567" w:type="dxa"/>
            <w:tcBorders>
              <w:top w:val="nil"/>
              <w:left w:val="nil"/>
              <w:bottom w:val="single" w:sz="4" w:space="0" w:color="auto"/>
              <w:right w:val="single" w:sz="4" w:space="0" w:color="auto"/>
            </w:tcBorders>
            <w:shd w:val="clear" w:color="auto" w:fill="auto"/>
            <w:noWrap/>
            <w:vAlign w:val="center"/>
            <w:hideMark/>
          </w:tcPr>
          <w:p w14:paraId="73A84C4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2 461</w:t>
            </w:r>
          </w:p>
        </w:tc>
        <w:tc>
          <w:tcPr>
            <w:tcW w:w="567" w:type="dxa"/>
            <w:tcBorders>
              <w:top w:val="nil"/>
              <w:left w:val="nil"/>
              <w:bottom w:val="single" w:sz="4" w:space="0" w:color="auto"/>
              <w:right w:val="single" w:sz="4" w:space="0" w:color="auto"/>
            </w:tcBorders>
            <w:shd w:val="clear" w:color="auto" w:fill="auto"/>
            <w:noWrap/>
            <w:vAlign w:val="center"/>
            <w:hideMark/>
          </w:tcPr>
          <w:p w14:paraId="1A83839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2 385</w:t>
            </w:r>
          </w:p>
        </w:tc>
        <w:tc>
          <w:tcPr>
            <w:tcW w:w="709" w:type="dxa"/>
            <w:tcBorders>
              <w:top w:val="nil"/>
              <w:left w:val="nil"/>
              <w:bottom w:val="single" w:sz="4" w:space="0" w:color="auto"/>
              <w:right w:val="single" w:sz="4" w:space="0" w:color="auto"/>
            </w:tcBorders>
            <w:shd w:val="clear" w:color="auto" w:fill="auto"/>
            <w:vAlign w:val="center"/>
            <w:hideMark/>
          </w:tcPr>
          <w:p w14:paraId="425BB6B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150</w:t>
            </w:r>
          </w:p>
        </w:tc>
        <w:tc>
          <w:tcPr>
            <w:tcW w:w="655" w:type="dxa"/>
            <w:tcBorders>
              <w:top w:val="nil"/>
              <w:left w:val="nil"/>
              <w:bottom w:val="single" w:sz="4" w:space="0" w:color="auto"/>
              <w:right w:val="single" w:sz="4" w:space="0" w:color="auto"/>
            </w:tcBorders>
            <w:shd w:val="clear" w:color="auto" w:fill="auto"/>
            <w:vAlign w:val="center"/>
            <w:hideMark/>
          </w:tcPr>
          <w:p w14:paraId="537E085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6,7</w:t>
            </w:r>
          </w:p>
        </w:tc>
      </w:tr>
      <w:tr w:rsidR="001F37AA" w:rsidRPr="006533C8" w14:paraId="085EDCB5"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599E4DE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29200D0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4DA1C66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41" w:type="dxa"/>
            <w:gridSpan w:val="4"/>
            <w:tcBorders>
              <w:top w:val="single" w:sz="4" w:space="0" w:color="auto"/>
              <w:left w:val="nil"/>
              <w:bottom w:val="single" w:sz="4" w:space="0" w:color="auto"/>
              <w:right w:val="single" w:sz="4" w:space="0" w:color="auto"/>
            </w:tcBorders>
            <w:shd w:val="clear" w:color="000000" w:fill="C5D9F1"/>
            <w:vAlign w:val="center"/>
            <w:hideMark/>
          </w:tcPr>
          <w:p w14:paraId="5244271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dla matek z małoletnimi dziećmi i kobiet w ciąży</w:t>
            </w:r>
          </w:p>
        </w:tc>
        <w:tc>
          <w:tcPr>
            <w:tcW w:w="567" w:type="dxa"/>
            <w:tcBorders>
              <w:top w:val="nil"/>
              <w:left w:val="nil"/>
              <w:bottom w:val="single" w:sz="4" w:space="0" w:color="auto"/>
              <w:right w:val="single" w:sz="4" w:space="0" w:color="auto"/>
            </w:tcBorders>
            <w:shd w:val="clear" w:color="auto" w:fill="auto"/>
            <w:noWrap/>
            <w:vAlign w:val="center"/>
            <w:hideMark/>
          </w:tcPr>
          <w:p w14:paraId="1B9D865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136</w:t>
            </w:r>
          </w:p>
        </w:tc>
        <w:tc>
          <w:tcPr>
            <w:tcW w:w="567" w:type="dxa"/>
            <w:tcBorders>
              <w:top w:val="nil"/>
              <w:left w:val="nil"/>
              <w:bottom w:val="single" w:sz="4" w:space="0" w:color="auto"/>
              <w:right w:val="single" w:sz="4" w:space="0" w:color="auto"/>
            </w:tcBorders>
            <w:shd w:val="clear" w:color="auto" w:fill="auto"/>
            <w:noWrap/>
            <w:vAlign w:val="center"/>
            <w:hideMark/>
          </w:tcPr>
          <w:p w14:paraId="053856C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144</w:t>
            </w:r>
          </w:p>
        </w:tc>
        <w:tc>
          <w:tcPr>
            <w:tcW w:w="567" w:type="dxa"/>
            <w:tcBorders>
              <w:top w:val="nil"/>
              <w:left w:val="nil"/>
              <w:bottom w:val="single" w:sz="4" w:space="0" w:color="auto"/>
              <w:right w:val="single" w:sz="4" w:space="0" w:color="auto"/>
            </w:tcBorders>
            <w:shd w:val="clear" w:color="auto" w:fill="auto"/>
            <w:noWrap/>
            <w:vAlign w:val="center"/>
            <w:hideMark/>
          </w:tcPr>
          <w:p w14:paraId="5D66FF7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144</w:t>
            </w:r>
          </w:p>
        </w:tc>
        <w:tc>
          <w:tcPr>
            <w:tcW w:w="709" w:type="dxa"/>
            <w:tcBorders>
              <w:top w:val="nil"/>
              <w:left w:val="nil"/>
              <w:bottom w:val="single" w:sz="4" w:space="0" w:color="auto"/>
              <w:right w:val="single" w:sz="4" w:space="0" w:color="auto"/>
            </w:tcBorders>
            <w:shd w:val="clear" w:color="auto" w:fill="auto"/>
            <w:vAlign w:val="center"/>
            <w:hideMark/>
          </w:tcPr>
          <w:p w14:paraId="53626D6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w:t>
            </w:r>
          </w:p>
        </w:tc>
        <w:tc>
          <w:tcPr>
            <w:tcW w:w="655" w:type="dxa"/>
            <w:tcBorders>
              <w:top w:val="nil"/>
              <w:left w:val="nil"/>
              <w:bottom w:val="single" w:sz="4" w:space="0" w:color="auto"/>
              <w:right w:val="single" w:sz="4" w:space="0" w:color="auto"/>
            </w:tcBorders>
            <w:shd w:val="clear" w:color="auto" w:fill="auto"/>
            <w:vAlign w:val="center"/>
            <w:hideMark/>
          </w:tcPr>
          <w:p w14:paraId="020B58E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5,9</w:t>
            </w:r>
          </w:p>
        </w:tc>
      </w:tr>
      <w:tr w:rsidR="001F37AA" w:rsidRPr="006533C8" w14:paraId="467DE4B3"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3A45BB1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20280A3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3B1C9D7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41" w:type="dxa"/>
            <w:gridSpan w:val="4"/>
            <w:tcBorders>
              <w:top w:val="single" w:sz="4" w:space="0" w:color="auto"/>
              <w:left w:val="nil"/>
              <w:bottom w:val="single" w:sz="4" w:space="0" w:color="auto"/>
              <w:right w:val="single" w:sz="4" w:space="0" w:color="auto"/>
            </w:tcBorders>
            <w:shd w:val="clear" w:color="000000" w:fill="C5D9F1"/>
            <w:vAlign w:val="center"/>
            <w:hideMark/>
          </w:tcPr>
          <w:p w14:paraId="53D2EFD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w:t>
            </w:r>
          </w:p>
        </w:tc>
        <w:tc>
          <w:tcPr>
            <w:tcW w:w="567" w:type="dxa"/>
            <w:tcBorders>
              <w:top w:val="nil"/>
              <w:left w:val="nil"/>
              <w:bottom w:val="single" w:sz="4" w:space="0" w:color="auto"/>
              <w:right w:val="single" w:sz="4" w:space="0" w:color="auto"/>
            </w:tcBorders>
            <w:shd w:val="clear" w:color="auto" w:fill="auto"/>
            <w:noWrap/>
            <w:vAlign w:val="center"/>
            <w:hideMark/>
          </w:tcPr>
          <w:p w14:paraId="5E48221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1 045</w:t>
            </w:r>
          </w:p>
        </w:tc>
        <w:tc>
          <w:tcPr>
            <w:tcW w:w="567" w:type="dxa"/>
            <w:tcBorders>
              <w:top w:val="nil"/>
              <w:left w:val="nil"/>
              <w:bottom w:val="single" w:sz="4" w:space="0" w:color="auto"/>
              <w:right w:val="single" w:sz="4" w:space="0" w:color="auto"/>
            </w:tcBorders>
            <w:shd w:val="clear" w:color="auto" w:fill="auto"/>
            <w:noWrap/>
            <w:vAlign w:val="center"/>
            <w:hideMark/>
          </w:tcPr>
          <w:p w14:paraId="1050800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996</w:t>
            </w:r>
          </w:p>
        </w:tc>
        <w:tc>
          <w:tcPr>
            <w:tcW w:w="567" w:type="dxa"/>
            <w:tcBorders>
              <w:top w:val="nil"/>
              <w:left w:val="nil"/>
              <w:bottom w:val="single" w:sz="4" w:space="0" w:color="auto"/>
              <w:right w:val="single" w:sz="4" w:space="0" w:color="auto"/>
            </w:tcBorders>
            <w:shd w:val="clear" w:color="auto" w:fill="auto"/>
            <w:noWrap/>
            <w:vAlign w:val="center"/>
            <w:hideMark/>
          </w:tcPr>
          <w:p w14:paraId="7B4D7FA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843</w:t>
            </w:r>
          </w:p>
        </w:tc>
        <w:tc>
          <w:tcPr>
            <w:tcW w:w="70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72769C8"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-202</w:t>
            </w:r>
          </w:p>
        </w:tc>
        <w:tc>
          <w:tcPr>
            <w:tcW w:w="65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E12135E"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-19,3</w:t>
            </w:r>
          </w:p>
        </w:tc>
      </w:tr>
      <w:tr w:rsidR="001F37AA" w:rsidRPr="006533C8" w14:paraId="07F6D8AF"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66BB821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4279944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4D393F6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41" w:type="dxa"/>
            <w:gridSpan w:val="4"/>
            <w:tcBorders>
              <w:top w:val="single" w:sz="4" w:space="0" w:color="auto"/>
              <w:left w:val="nil"/>
              <w:bottom w:val="single" w:sz="4" w:space="0" w:color="auto"/>
              <w:right w:val="single" w:sz="4" w:space="0" w:color="auto"/>
            </w:tcBorders>
            <w:shd w:val="clear" w:color="000000" w:fill="C5D9F1"/>
            <w:vAlign w:val="center"/>
            <w:hideMark/>
          </w:tcPr>
          <w:p w14:paraId="2843332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 z usługami opiekuńczymi</w:t>
            </w:r>
          </w:p>
        </w:tc>
        <w:tc>
          <w:tcPr>
            <w:tcW w:w="567" w:type="dxa"/>
            <w:tcBorders>
              <w:top w:val="nil"/>
              <w:left w:val="nil"/>
              <w:bottom w:val="single" w:sz="4" w:space="0" w:color="auto"/>
              <w:right w:val="single" w:sz="4" w:space="0" w:color="auto"/>
            </w:tcBorders>
            <w:shd w:val="clear" w:color="auto" w:fill="auto"/>
            <w:noWrap/>
            <w:vAlign w:val="center"/>
            <w:hideMark/>
          </w:tcPr>
          <w:p w14:paraId="350F4BD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257</w:t>
            </w:r>
          </w:p>
        </w:tc>
        <w:tc>
          <w:tcPr>
            <w:tcW w:w="567" w:type="dxa"/>
            <w:tcBorders>
              <w:top w:val="nil"/>
              <w:left w:val="nil"/>
              <w:bottom w:val="single" w:sz="4" w:space="0" w:color="auto"/>
              <w:right w:val="single" w:sz="4" w:space="0" w:color="auto"/>
            </w:tcBorders>
            <w:shd w:val="clear" w:color="auto" w:fill="auto"/>
            <w:noWrap/>
            <w:vAlign w:val="center"/>
            <w:hideMark/>
          </w:tcPr>
          <w:p w14:paraId="26DD790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277</w:t>
            </w:r>
          </w:p>
        </w:tc>
        <w:tc>
          <w:tcPr>
            <w:tcW w:w="567" w:type="dxa"/>
            <w:tcBorders>
              <w:top w:val="nil"/>
              <w:left w:val="nil"/>
              <w:bottom w:val="single" w:sz="4" w:space="0" w:color="auto"/>
              <w:right w:val="single" w:sz="4" w:space="0" w:color="auto"/>
            </w:tcBorders>
            <w:shd w:val="clear" w:color="auto" w:fill="auto"/>
            <w:noWrap/>
            <w:vAlign w:val="center"/>
            <w:hideMark/>
          </w:tcPr>
          <w:p w14:paraId="1979006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247</w:t>
            </w:r>
          </w:p>
        </w:tc>
        <w:tc>
          <w:tcPr>
            <w:tcW w:w="70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2111063"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-10</w:t>
            </w:r>
          </w:p>
        </w:tc>
        <w:tc>
          <w:tcPr>
            <w:tcW w:w="65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3AE7CCE"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-3,9</w:t>
            </w:r>
          </w:p>
        </w:tc>
      </w:tr>
      <w:tr w:rsidR="001F37AA" w:rsidRPr="006533C8" w14:paraId="5CB82567"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23E3702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6751E24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4B61B4E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41"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7E65BAD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samopomocy (inne niż dla osób z zaburzeniami psych.)</w:t>
            </w:r>
          </w:p>
        </w:tc>
        <w:tc>
          <w:tcPr>
            <w:tcW w:w="567" w:type="dxa"/>
            <w:tcBorders>
              <w:top w:val="nil"/>
              <w:left w:val="nil"/>
              <w:bottom w:val="single" w:sz="4" w:space="0" w:color="auto"/>
              <w:right w:val="single" w:sz="4" w:space="0" w:color="auto"/>
            </w:tcBorders>
            <w:shd w:val="clear" w:color="auto" w:fill="auto"/>
            <w:noWrap/>
            <w:vAlign w:val="center"/>
            <w:hideMark/>
          </w:tcPr>
          <w:p w14:paraId="1FBE8BE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642</w:t>
            </w:r>
          </w:p>
        </w:tc>
        <w:tc>
          <w:tcPr>
            <w:tcW w:w="567" w:type="dxa"/>
            <w:tcBorders>
              <w:top w:val="nil"/>
              <w:left w:val="nil"/>
              <w:bottom w:val="single" w:sz="4" w:space="0" w:color="auto"/>
              <w:right w:val="single" w:sz="4" w:space="0" w:color="auto"/>
            </w:tcBorders>
            <w:shd w:val="clear" w:color="auto" w:fill="auto"/>
            <w:noWrap/>
            <w:vAlign w:val="center"/>
            <w:hideMark/>
          </w:tcPr>
          <w:p w14:paraId="6C0ABC4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1 575</w:t>
            </w:r>
          </w:p>
        </w:tc>
        <w:tc>
          <w:tcPr>
            <w:tcW w:w="567" w:type="dxa"/>
            <w:tcBorders>
              <w:top w:val="nil"/>
              <w:left w:val="nil"/>
              <w:bottom w:val="single" w:sz="4" w:space="0" w:color="auto"/>
              <w:right w:val="single" w:sz="4" w:space="0" w:color="auto"/>
            </w:tcBorders>
            <w:shd w:val="clear" w:color="auto" w:fill="auto"/>
            <w:noWrap/>
            <w:vAlign w:val="center"/>
            <w:hideMark/>
          </w:tcPr>
          <w:p w14:paraId="72E56D3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1 775</w:t>
            </w:r>
          </w:p>
        </w:tc>
        <w:tc>
          <w:tcPr>
            <w:tcW w:w="709" w:type="dxa"/>
            <w:tcBorders>
              <w:top w:val="nil"/>
              <w:left w:val="nil"/>
              <w:bottom w:val="single" w:sz="4" w:space="0" w:color="auto"/>
              <w:right w:val="single" w:sz="4" w:space="0" w:color="auto"/>
            </w:tcBorders>
            <w:shd w:val="clear" w:color="auto" w:fill="auto"/>
            <w:vAlign w:val="center"/>
            <w:hideMark/>
          </w:tcPr>
          <w:p w14:paraId="669CDD2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1 133</w:t>
            </w:r>
          </w:p>
        </w:tc>
        <w:tc>
          <w:tcPr>
            <w:tcW w:w="655" w:type="dxa"/>
            <w:tcBorders>
              <w:top w:val="nil"/>
              <w:left w:val="nil"/>
              <w:bottom w:val="single" w:sz="4" w:space="0" w:color="auto"/>
              <w:right w:val="single" w:sz="4" w:space="0" w:color="auto"/>
            </w:tcBorders>
            <w:shd w:val="clear" w:color="auto" w:fill="auto"/>
            <w:vAlign w:val="center"/>
            <w:hideMark/>
          </w:tcPr>
          <w:p w14:paraId="2ADC33B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176,5</w:t>
            </w:r>
          </w:p>
        </w:tc>
      </w:tr>
      <w:tr w:rsidR="001F37AA" w:rsidRPr="006533C8" w14:paraId="1BCC9A99"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1F7FD64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064C574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39BD37C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641"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2B129AB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inne ośrodki wsparcia</w:t>
            </w:r>
          </w:p>
        </w:tc>
        <w:tc>
          <w:tcPr>
            <w:tcW w:w="567" w:type="dxa"/>
            <w:tcBorders>
              <w:top w:val="nil"/>
              <w:left w:val="nil"/>
              <w:bottom w:val="single" w:sz="4" w:space="0" w:color="auto"/>
              <w:right w:val="single" w:sz="4" w:space="0" w:color="auto"/>
            </w:tcBorders>
            <w:shd w:val="clear" w:color="auto" w:fill="auto"/>
            <w:noWrap/>
            <w:vAlign w:val="center"/>
            <w:hideMark/>
          </w:tcPr>
          <w:p w14:paraId="03C6909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582</w:t>
            </w:r>
          </w:p>
        </w:tc>
        <w:tc>
          <w:tcPr>
            <w:tcW w:w="567" w:type="dxa"/>
            <w:tcBorders>
              <w:top w:val="nil"/>
              <w:left w:val="nil"/>
              <w:bottom w:val="single" w:sz="4" w:space="0" w:color="auto"/>
              <w:right w:val="single" w:sz="4" w:space="0" w:color="auto"/>
            </w:tcBorders>
            <w:shd w:val="clear" w:color="auto" w:fill="auto"/>
            <w:noWrap/>
            <w:vAlign w:val="center"/>
            <w:hideMark/>
          </w:tcPr>
          <w:p w14:paraId="73A59B1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506</w:t>
            </w:r>
          </w:p>
        </w:tc>
        <w:tc>
          <w:tcPr>
            <w:tcW w:w="567" w:type="dxa"/>
            <w:tcBorders>
              <w:top w:val="nil"/>
              <w:left w:val="nil"/>
              <w:bottom w:val="single" w:sz="4" w:space="0" w:color="auto"/>
              <w:right w:val="single" w:sz="4" w:space="0" w:color="auto"/>
            </w:tcBorders>
            <w:shd w:val="clear" w:color="auto" w:fill="auto"/>
            <w:noWrap/>
            <w:vAlign w:val="center"/>
            <w:hideMark/>
          </w:tcPr>
          <w:p w14:paraId="333C927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521</w:t>
            </w:r>
          </w:p>
        </w:tc>
        <w:tc>
          <w:tcPr>
            <w:tcW w:w="70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5CB7423"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-61</w:t>
            </w:r>
          </w:p>
        </w:tc>
        <w:tc>
          <w:tcPr>
            <w:tcW w:w="65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9333031"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-10,5</w:t>
            </w:r>
          </w:p>
        </w:tc>
      </w:tr>
      <w:tr w:rsidR="001F37AA" w:rsidRPr="006533C8" w14:paraId="4DFA646F"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1353AE6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val="restart"/>
            <w:tcBorders>
              <w:top w:val="nil"/>
              <w:left w:val="single" w:sz="4" w:space="0" w:color="auto"/>
              <w:bottom w:val="single" w:sz="4" w:space="0" w:color="auto"/>
              <w:right w:val="single" w:sz="4" w:space="0" w:color="auto"/>
            </w:tcBorders>
            <w:shd w:val="clear" w:color="000000" w:fill="C5D9F1"/>
            <w:vAlign w:val="center"/>
            <w:hideMark/>
          </w:tcPr>
          <w:p w14:paraId="0C56A8E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mieszkania treningowe oraz wspomagane</w:t>
            </w:r>
          </w:p>
        </w:tc>
        <w:tc>
          <w:tcPr>
            <w:tcW w:w="4976" w:type="dxa"/>
            <w:gridSpan w:val="5"/>
            <w:tcBorders>
              <w:top w:val="single" w:sz="4" w:space="0" w:color="auto"/>
              <w:left w:val="nil"/>
              <w:bottom w:val="single" w:sz="4" w:space="0" w:color="auto"/>
              <w:right w:val="single" w:sz="4" w:space="0" w:color="auto"/>
            </w:tcBorders>
            <w:shd w:val="clear" w:color="000000" w:fill="C5D9F1"/>
            <w:vAlign w:val="center"/>
            <w:hideMark/>
          </w:tcPr>
          <w:p w14:paraId="739B10B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1EDE2CE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724</w:t>
            </w:r>
          </w:p>
        </w:tc>
        <w:tc>
          <w:tcPr>
            <w:tcW w:w="567" w:type="dxa"/>
            <w:tcBorders>
              <w:top w:val="nil"/>
              <w:left w:val="nil"/>
              <w:bottom w:val="single" w:sz="4" w:space="0" w:color="auto"/>
              <w:right w:val="single" w:sz="4" w:space="0" w:color="auto"/>
            </w:tcBorders>
            <w:shd w:val="clear" w:color="auto" w:fill="auto"/>
            <w:noWrap/>
            <w:vAlign w:val="center"/>
            <w:hideMark/>
          </w:tcPr>
          <w:p w14:paraId="4C6D78B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809</w:t>
            </w:r>
          </w:p>
        </w:tc>
        <w:tc>
          <w:tcPr>
            <w:tcW w:w="567" w:type="dxa"/>
            <w:tcBorders>
              <w:top w:val="nil"/>
              <w:left w:val="nil"/>
              <w:bottom w:val="single" w:sz="4" w:space="0" w:color="auto"/>
              <w:right w:val="single" w:sz="4" w:space="0" w:color="auto"/>
            </w:tcBorders>
            <w:shd w:val="clear" w:color="auto" w:fill="auto"/>
            <w:noWrap/>
            <w:vAlign w:val="center"/>
            <w:hideMark/>
          </w:tcPr>
          <w:p w14:paraId="1EBC629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792</w:t>
            </w:r>
          </w:p>
        </w:tc>
        <w:tc>
          <w:tcPr>
            <w:tcW w:w="709" w:type="dxa"/>
            <w:tcBorders>
              <w:top w:val="nil"/>
              <w:left w:val="nil"/>
              <w:bottom w:val="single" w:sz="4" w:space="0" w:color="auto"/>
              <w:right w:val="single" w:sz="4" w:space="0" w:color="auto"/>
            </w:tcBorders>
            <w:shd w:val="clear" w:color="auto" w:fill="auto"/>
            <w:vAlign w:val="center"/>
            <w:hideMark/>
          </w:tcPr>
          <w:p w14:paraId="3C1FF6F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68</w:t>
            </w:r>
          </w:p>
        </w:tc>
        <w:tc>
          <w:tcPr>
            <w:tcW w:w="655" w:type="dxa"/>
            <w:tcBorders>
              <w:top w:val="nil"/>
              <w:left w:val="nil"/>
              <w:bottom w:val="single" w:sz="4" w:space="0" w:color="auto"/>
              <w:right w:val="single" w:sz="4" w:space="0" w:color="auto"/>
            </w:tcBorders>
            <w:shd w:val="clear" w:color="auto" w:fill="auto"/>
            <w:vAlign w:val="center"/>
            <w:hideMark/>
          </w:tcPr>
          <w:p w14:paraId="3152BBC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9,4</w:t>
            </w:r>
          </w:p>
        </w:tc>
      </w:tr>
      <w:tr w:rsidR="001F37AA" w:rsidRPr="006533C8" w14:paraId="5B72634C"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19EBD76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07B4806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415" w:type="dxa"/>
            <w:gridSpan w:val="4"/>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2AE1F3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tego mieszkania:</w:t>
            </w:r>
          </w:p>
        </w:tc>
        <w:tc>
          <w:tcPr>
            <w:tcW w:w="1561" w:type="dxa"/>
            <w:tcBorders>
              <w:top w:val="nil"/>
              <w:left w:val="nil"/>
              <w:bottom w:val="single" w:sz="4" w:space="0" w:color="auto"/>
              <w:right w:val="single" w:sz="4" w:space="0" w:color="auto"/>
            </w:tcBorders>
            <w:shd w:val="clear" w:color="000000" w:fill="C5D9F1"/>
            <w:vAlign w:val="center"/>
            <w:hideMark/>
          </w:tcPr>
          <w:p w14:paraId="5CF1801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treningowe</w:t>
            </w:r>
          </w:p>
        </w:tc>
        <w:tc>
          <w:tcPr>
            <w:tcW w:w="567" w:type="dxa"/>
            <w:tcBorders>
              <w:top w:val="nil"/>
              <w:left w:val="nil"/>
              <w:bottom w:val="single" w:sz="4" w:space="0" w:color="auto"/>
              <w:right w:val="single" w:sz="4" w:space="0" w:color="auto"/>
            </w:tcBorders>
            <w:shd w:val="clear" w:color="auto" w:fill="auto"/>
            <w:noWrap/>
            <w:vAlign w:val="center"/>
            <w:hideMark/>
          </w:tcPr>
          <w:p w14:paraId="37CBC1C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517</w:t>
            </w:r>
          </w:p>
        </w:tc>
        <w:tc>
          <w:tcPr>
            <w:tcW w:w="567" w:type="dxa"/>
            <w:tcBorders>
              <w:top w:val="nil"/>
              <w:left w:val="nil"/>
              <w:bottom w:val="single" w:sz="4" w:space="0" w:color="auto"/>
              <w:right w:val="single" w:sz="4" w:space="0" w:color="auto"/>
            </w:tcBorders>
            <w:shd w:val="clear" w:color="auto" w:fill="auto"/>
            <w:noWrap/>
            <w:vAlign w:val="center"/>
            <w:hideMark/>
          </w:tcPr>
          <w:p w14:paraId="1ED5DDD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572</w:t>
            </w:r>
          </w:p>
        </w:tc>
        <w:tc>
          <w:tcPr>
            <w:tcW w:w="567" w:type="dxa"/>
            <w:tcBorders>
              <w:top w:val="nil"/>
              <w:left w:val="nil"/>
              <w:bottom w:val="single" w:sz="4" w:space="0" w:color="auto"/>
              <w:right w:val="single" w:sz="4" w:space="0" w:color="auto"/>
            </w:tcBorders>
            <w:shd w:val="clear" w:color="auto" w:fill="auto"/>
            <w:noWrap/>
            <w:vAlign w:val="center"/>
            <w:hideMark/>
          </w:tcPr>
          <w:p w14:paraId="0DAB4B5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542</w:t>
            </w:r>
          </w:p>
        </w:tc>
        <w:tc>
          <w:tcPr>
            <w:tcW w:w="709" w:type="dxa"/>
            <w:tcBorders>
              <w:top w:val="nil"/>
              <w:left w:val="nil"/>
              <w:bottom w:val="single" w:sz="4" w:space="0" w:color="auto"/>
              <w:right w:val="single" w:sz="4" w:space="0" w:color="auto"/>
            </w:tcBorders>
            <w:shd w:val="clear" w:color="auto" w:fill="auto"/>
            <w:vAlign w:val="center"/>
            <w:hideMark/>
          </w:tcPr>
          <w:p w14:paraId="7F75BC6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25</w:t>
            </w:r>
          </w:p>
        </w:tc>
        <w:tc>
          <w:tcPr>
            <w:tcW w:w="655" w:type="dxa"/>
            <w:tcBorders>
              <w:top w:val="nil"/>
              <w:left w:val="nil"/>
              <w:bottom w:val="single" w:sz="4" w:space="0" w:color="auto"/>
              <w:right w:val="single" w:sz="4" w:space="0" w:color="auto"/>
            </w:tcBorders>
            <w:shd w:val="clear" w:color="auto" w:fill="auto"/>
            <w:vAlign w:val="center"/>
            <w:hideMark/>
          </w:tcPr>
          <w:p w14:paraId="62C9313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4,8</w:t>
            </w:r>
          </w:p>
        </w:tc>
      </w:tr>
      <w:tr w:rsidR="001F37AA" w:rsidRPr="006533C8" w14:paraId="529DD559"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4E5843A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2B28773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415" w:type="dxa"/>
            <w:gridSpan w:val="4"/>
            <w:vMerge/>
            <w:tcBorders>
              <w:top w:val="single" w:sz="4" w:space="0" w:color="auto"/>
              <w:left w:val="single" w:sz="4" w:space="0" w:color="auto"/>
              <w:bottom w:val="single" w:sz="4" w:space="0" w:color="auto"/>
              <w:right w:val="single" w:sz="4" w:space="0" w:color="auto"/>
            </w:tcBorders>
            <w:vAlign w:val="center"/>
            <w:hideMark/>
          </w:tcPr>
          <w:p w14:paraId="4A7199F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561" w:type="dxa"/>
            <w:tcBorders>
              <w:top w:val="nil"/>
              <w:left w:val="nil"/>
              <w:bottom w:val="single" w:sz="4" w:space="0" w:color="auto"/>
              <w:right w:val="single" w:sz="4" w:space="0" w:color="auto"/>
            </w:tcBorders>
            <w:shd w:val="clear" w:color="000000" w:fill="C5D9F1"/>
            <w:vAlign w:val="center"/>
            <w:hideMark/>
          </w:tcPr>
          <w:p w14:paraId="032CB30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wspomagane*</w:t>
            </w:r>
          </w:p>
        </w:tc>
        <w:tc>
          <w:tcPr>
            <w:tcW w:w="567" w:type="dxa"/>
            <w:tcBorders>
              <w:top w:val="nil"/>
              <w:left w:val="nil"/>
              <w:bottom w:val="single" w:sz="4" w:space="0" w:color="auto"/>
              <w:right w:val="single" w:sz="4" w:space="0" w:color="auto"/>
            </w:tcBorders>
            <w:shd w:val="clear" w:color="auto" w:fill="auto"/>
            <w:noWrap/>
            <w:vAlign w:val="center"/>
            <w:hideMark/>
          </w:tcPr>
          <w:p w14:paraId="64DC2D7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207</w:t>
            </w:r>
          </w:p>
        </w:tc>
        <w:tc>
          <w:tcPr>
            <w:tcW w:w="567" w:type="dxa"/>
            <w:tcBorders>
              <w:top w:val="nil"/>
              <w:left w:val="nil"/>
              <w:bottom w:val="single" w:sz="4" w:space="0" w:color="auto"/>
              <w:right w:val="single" w:sz="4" w:space="0" w:color="auto"/>
            </w:tcBorders>
            <w:shd w:val="clear" w:color="auto" w:fill="auto"/>
            <w:noWrap/>
            <w:vAlign w:val="center"/>
            <w:hideMark/>
          </w:tcPr>
          <w:p w14:paraId="6DCA057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237</w:t>
            </w:r>
          </w:p>
        </w:tc>
        <w:tc>
          <w:tcPr>
            <w:tcW w:w="567" w:type="dxa"/>
            <w:tcBorders>
              <w:top w:val="nil"/>
              <w:left w:val="nil"/>
              <w:bottom w:val="single" w:sz="4" w:space="0" w:color="auto"/>
              <w:right w:val="single" w:sz="4" w:space="0" w:color="auto"/>
            </w:tcBorders>
            <w:shd w:val="clear" w:color="auto" w:fill="auto"/>
            <w:noWrap/>
            <w:vAlign w:val="center"/>
            <w:hideMark/>
          </w:tcPr>
          <w:p w14:paraId="7A410DD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250</w:t>
            </w:r>
          </w:p>
        </w:tc>
        <w:tc>
          <w:tcPr>
            <w:tcW w:w="709" w:type="dxa"/>
            <w:tcBorders>
              <w:top w:val="nil"/>
              <w:left w:val="nil"/>
              <w:bottom w:val="single" w:sz="4" w:space="0" w:color="auto"/>
              <w:right w:val="single" w:sz="4" w:space="0" w:color="auto"/>
            </w:tcBorders>
            <w:shd w:val="clear" w:color="auto" w:fill="auto"/>
            <w:vAlign w:val="center"/>
            <w:hideMark/>
          </w:tcPr>
          <w:p w14:paraId="2CBC8F9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43</w:t>
            </w:r>
          </w:p>
        </w:tc>
        <w:tc>
          <w:tcPr>
            <w:tcW w:w="655" w:type="dxa"/>
            <w:tcBorders>
              <w:top w:val="nil"/>
              <w:left w:val="nil"/>
              <w:bottom w:val="single" w:sz="4" w:space="0" w:color="auto"/>
              <w:right w:val="single" w:sz="4" w:space="0" w:color="auto"/>
            </w:tcBorders>
            <w:shd w:val="clear" w:color="auto" w:fill="auto"/>
            <w:vAlign w:val="center"/>
            <w:hideMark/>
          </w:tcPr>
          <w:p w14:paraId="58DDDE1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20,8</w:t>
            </w:r>
          </w:p>
        </w:tc>
      </w:tr>
      <w:tr w:rsidR="001F37AA" w:rsidRPr="006533C8" w14:paraId="4566ADB5"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0C0E8BA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897" w:type="dxa"/>
            <w:gridSpan w:val="6"/>
            <w:tcBorders>
              <w:top w:val="single" w:sz="4" w:space="0" w:color="auto"/>
              <w:left w:val="nil"/>
              <w:bottom w:val="single" w:sz="4" w:space="0" w:color="auto"/>
              <w:right w:val="single" w:sz="4" w:space="0" w:color="auto"/>
            </w:tcBorders>
            <w:shd w:val="clear" w:color="000000" w:fill="C5D9F1"/>
            <w:vAlign w:val="center"/>
            <w:hideMark/>
          </w:tcPr>
          <w:p w14:paraId="250F603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noclegownie</w:t>
            </w:r>
          </w:p>
        </w:tc>
        <w:tc>
          <w:tcPr>
            <w:tcW w:w="567" w:type="dxa"/>
            <w:tcBorders>
              <w:top w:val="nil"/>
              <w:left w:val="nil"/>
              <w:bottom w:val="single" w:sz="4" w:space="0" w:color="auto"/>
              <w:right w:val="single" w:sz="4" w:space="0" w:color="auto"/>
            </w:tcBorders>
            <w:shd w:val="clear" w:color="auto" w:fill="auto"/>
            <w:noWrap/>
            <w:vAlign w:val="center"/>
            <w:hideMark/>
          </w:tcPr>
          <w:p w14:paraId="59EB688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755</w:t>
            </w:r>
          </w:p>
        </w:tc>
        <w:tc>
          <w:tcPr>
            <w:tcW w:w="567" w:type="dxa"/>
            <w:tcBorders>
              <w:top w:val="nil"/>
              <w:left w:val="nil"/>
              <w:bottom w:val="single" w:sz="4" w:space="0" w:color="auto"/>
              <w:right w:val="single" w:sz="4" w:space="0" w:color="auto"/>
            </w:tcBorders>
            <w:shd w:val="clear" w:color="auto" w:fill="auto"/>
            <w:noWrap/>
            <w:vAlign w:val="center"/>
            <w:hideMark/>
          </w:tcPr>
          <w:p w14:paraId="3715427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721</w:t>
            </w:r>
          </w:p>
        </w:tc>
        <w:tc>
          <w:tcPr>
            <w:tcW w:w="567" w:type="dxa"/>
            <w:tcBorders>
              <w:top w:val="nil"/>
              <w:left w:val="nil"/>
              <w:bottom w:val="single" w:sz="4" w:space="0" w:color="auto"/>
              <w:right w:val="single" w:sz="4" w:space="0" w:color="auto"/>
            </w:tcBorders>
            <w:shd w:val="clear" w:color="auto" w:fill="auto"/>
            <w:noWrap/>
            <w:vAlign w:val="center"/>
            <w:hideMark/>
          </w:tcPr>
          <w:p w14:paraId="45A3465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674</w:t>
            </w:r>
          </w:p>
        </w:tc>
        <w:tc>
          <w:tcPr>
            <w:tcW w:w="70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3CD53AA"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-81</w:t>
            </w:r>
          </w:p>
        </w:tc>
        <w:tc>
          <w:tcPr>
            <w:tcW w:w="65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70F6A1E"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-10,7</w:t>
            </w:r>
          </w:p>
        </w:tc>
      </w:tr>
      <w:tr w:rsidR="001F37AA" w:rsidRPr="006533C8" w14:paraId="1F7FF133"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0F22C40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897" w:type="dxa"/>
            <w:gridSpan w:val="6"/>
            <w:tcBorders>
              <w:top w:val="single" w:sz="4" w:space="0" w:color="auto"/>
              <w:left w:val="nil"/>
              <w:bottom w:val="single" w:sz="4" w:space="0" w:color="auto"/>
              <w:right w:val="single" w:sz="4" w:space="0" w:color="auto"/>
            </w:tcBorders>
            <w:shd w:val="clear" w:color="000000" w:fill="C5D9F1"/>
            <w:vAlign w:val="center"/>
            <w:hideMark/>
          </w:tcPr>
          <w:p w14:paraId="43C83BF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ogrzewalnie</w:t>
            </w:r>
          </w:p>
        </w:tc>
        <w:tc>
          <w:tcPr>
            <w:tcW w:w="567" w:type="dxa"/>
            <w:tcBorders>
              <w:top w:val="nil"/>
              <w:left w:val="nil"/>
              <w:bottom w:val="single" w:sz="4" w:space="0" w:color="auto"/>
              <w:right w:val="single" w:sz="4" w:space="0" w:color="auto"/>
            </w:tcBorders>
            <w:shd w:val="clear" w:color="auto" w:fill="auto"/>
            <w:noWrap/>
            <w:vAlign w:val="center"/>
            <w:hideMark/>
          </w:tcPr>
          <w:p w14:paraId="73B1DF6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272</w:t>
            </w:r>
          </w:p>
        </w:tc>
        <w:tc>
          <w:tcPr>
            <w:tcW w:w="567" w:type="dxa"/>
            <w:tcBorders>
              <w:top w:val="nil"/>
              <w:left w:val="nil"/>
              <w:bottom w:val="single" w:sz="4" w:space="0" w:color="auto"/>
              <w:right w:val="single" w:sz="4" w:space="0" w:color="auto"/>
            </w:tcBorders>
            <w:shd w:val="clear" w:color="auto" w:fill="auto"/>
            <w:noWrap/>
            <w:vAlign w:val="center"/>
            <w:hideMark/>
          </w:tcPr>
          <w:p w14:paraId="09D5513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268</w:t>
            </w:r>
          </w:p>
        </w:tc>
        <w:tc>
          <w:tcPr>
            <w:tcW w:w="567" w:type="dxa"/>
            <w:tcBorders>
              <w:top w:val="nil"/>
              <w:left w:val="nil"/>
              <w:bottom w:val="single" w:sz="4" w:space="0" w:color="auto"/>
              <w:right w:val="single" w:sz="4" w:space="0" w:color="auto"/>
            </w:tcBorders>
            <w:shd w:val="clear" w:color="auto" w:fill="auto"/>
            <w:noWrap/>
            <w:vAlign w:val="center"/>
            <w:hideMark/>
          </w:tcPr>
          <w:p w14:paraId="579A2F5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262</w:t>
            </w:r>
          </w:p>
        </w:tc>
        <w:tc>
          <w:tcPr>
            <w:tcW w:w="70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117979D"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-10</w:t>
            </w:r>
          </w:p>
        </w:tc>
        <w:tc>
          <w:tcPr>
            <w:tcW w:w="65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1204EE9"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-3,7</w:t>
            </w:r>
          </w:p>
        </w:tc>
      </w:tr>
      <w:tr w:rsidR="001F37AA" w:rsidRPr="006533C8" w14:paraId="23BE4953"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0A54FFF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897" w:type="dxa"/>
            <w:gridSpan w:val="6"/>
            <w:tcBorders>
              <w:top w:val="single" w:sz="4" w:space="0" w:color="auto"/>
              <w:left w:val="nil"/>
              <w:bottom w:val="single" w:sz="4" w:space="0" w:color="auto"/>
              <w:right w:val="single" w:sz="4" w:space="0" w:color="auto"/>
            </w:tcBorders>
            <w:shd w:val="clear" w:color="000000" w:fill="C5D9F1"/>
            <w:vAlign w:val="center"/>
            <w:hideMark/>
          </w:tcPr>
          <w:p w14:paraId="79ECFA7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rodzinne domy pomocy społecznej</w:t>
            </w:r>
          </w:p>
        </w:tc>
        <w:tc>
          <w:tcPr>
            <w:tcW w:w="567" w:type="dxa"/>
            <w:tcBorders>
              <w:top w:val="nil"/>
              <w:left w:val="nil"/>
              <w:bottom w:val="single" w:sz="4" w:space="0" w:color="auto"/>
              <w:right w:val="single" w:sz="4" w:space="0" w:color="auto"/>
            </w:tcBorders>
            <w:shd w:val="clear" w:color="auto" w:fill="auto"/>
            <w:noWrap/>
            <w:vAlign w:val="center"/>
            <w:hideMark/>
          </w:tcPr>
          <w:p w14:paraId="1352004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16</w:t>
            </w:r>
          </w:p>
        </w:tc>
        <w:tc>
          <w:tcPr>
            <w:tcW w:w="567" w:type="dxa"/>
            <w:tcBorders>
              <w:top w:val="nil"/>
              <w:left w:val="nil"/>
              <w:bottom w:val="single" w:sz="4" w:space="0" w:color="auto"/>
              <w:right w:val="single" w:sz="4" w:space="0" w:color="auto"/>
            </w:tcBorders>
            <w:shd w:val="clear" w:color="auto" w:fill="auto"/>
            <w:noWrap/>
            <w:vAlign w:val="center"/>
            <w:hideMark/>
          </w:tcPr>
          <w:p w14:paraId="4BE245B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298683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w:t>
            </w:r>
          </w:p>
        </w:tc>
        <w:tc>
          <w:tcPr>
            <w:tcW w:w="70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BE33323"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-8</w:t>
            </w:r>
          </w:p>
        </w:tc>
        <w:tc>
          <w:tcPr>
            <w:tcW w:w="65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62DBD28"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-50,0</w:t>
            </w:r>
          </w:p>
        </w:tc>
      </w:tr>
    </w:tbl>
    <w:p w14:paraId="560FCBEB" w14:textId="77777777" w:rsidR="001F37AA" w:rsidRPr="006533C8" w:rsidRDefault="001F37AA" w:rsidP="00A461A3">
      <w:pPr>
        <w:spacing w:after="0"/>
        <w:rPr>
          <w:sz w:val="20"/>
          <w:szCs w:val="20"/>
        </w:rPr>
      </w:pPr>
    </w:p>
    <w:p w14:paraId="370EDD40" w14:textId="77777777" w:rsidR="001F37AA" w:rsidRPr="006533C8" w:rsidRDefault="001F37AA" w:rsidP="00A461A3">
      <w:pPr>
        <w:pStyle w:val="Legenda"/>
        <w:spacing w:after="0" w:line="268" w:lineRule="exact"/>
        <w:rPr>
          <w:rFonts w:ascii="Arial" w:hAnsi="Arial" w:cs="Arial"/>
          <w:b w:val="0"/>
          <w:bCs w:val="0"/>
          <w:color w:val="auto"/>
        </w:rPr>
      </w:pPr>
      <w:r w:rsidRPr="006533C8">
        <w:rPr>
          <w:rFonts w:ascii="Arial" w:hAnsi="Arial" w:cs="Arial"/>
          <w:b w:val="0"/>
          <w:bCs w:val="0"/>
          <w:color w:val="auto"/>
        </w:rPr>
        <w:t>* Do 2022 r. określane jako „wspierane”.</w:t>
      </w:r>
    </w:p>
    <w:p w14:paraId="504AA2C9" w14:textId="58254865" w:rsidR="001F37AA" w:rsidRPr="006533C8" w:rsidRDefault="001F37AA" w:rsidP="00A461A3">
      <w:pPr>
        <w:pStyle w:val="Legenda"/>
        <w:spacing w:after="0" w:line="268" w:lineRule="exact"/>
        <w:rPr>
          <w:rFonts w:ascii="Arial" w:hAnsi="Arial" w:cs="Arial"/>
          <w:b w:val="0"/>
          <w:bCs w:val="0"/>
          <w:color w:val="auto"/>
        </w:rPr>
      </w:pPr>
      <w:r w:rsidRPr="006533C8">
        <w:rPr>
          <w:rFonts w:ascii="Arial" w:hAnsi="Arial" w:cs="Arial"/>
          <w:b w:val="0"/>
          <w:bCs w:val="0"/>
          <w:color w:val="auto"/>
        </w:rPr>
        <w:t xml:space="preserve">Źródło: Centralna Aplikacja Statystyczna, sprawozdania </w:t>
      </w:r>
      <w:r w:rsidRPr="006533C8">
        <w:rPr>
          <w:rFonts w:ascii="Arial" w:hAnsi="Arial" w:cs="Arial"/>
          <w:b w:val="0"/>
          <w:bCs w:val="0"/>
          <w:i/>
          <w:iCs/>
          <w:color w:val="auto"/>
        </w:rPr>
        <w:t xml:space="preserve">MRiPS-06 </w:t>
      </w:r>
      <w:r w:rsidRPr="006533C8">
        <w:rPr>
          <w:rFonts w:ascii="Arial" w:hAnsi="Arial" w:cs="Arial"/>
          <w:b w:val="0"/>
          <w:bCs w:val="0"/>
          <w:color w:val="auto"/>
        </w:rPr>
        <w:t>za lata 2022-2024.</w:t>
      </w:r>
    </w:p>
    <w:p w14:paraId="5A53DE3F" w14:textId="77777777" w:rsidR="001F37AA" w:rsidRPr="006533C8" w:rsidRDefault="001F37AA" w:rsidP="00A461A3">
      <w:pPr>
        <w:spacing w:line="268" w:lineRule="exact"/>
      </w:pPr>
    </w:p>
    <w:p w14:paraId="5E81FFEF" w14:textId="77777777" w:rsidR="001F37AA" w:rsidRPr="006533C8" w:rsidRDefault="001F37AA" w:rsidP="00A461A3">
      <w:pPr>
        <w:spacing w:line="268" w:lineRule="exact"/>
      </w:pPr>
    </w:p>
    <w:p w14:paraId="3C4466FD"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Miejsca w specjalistycznych jednostkach pomocy społecznej na 10 tys. mieszkańców, stan na koniec 2024 roku.</w:t>
      </w:r>
    </w:p>
    <w:p w14:paraId="272FD8B8" w14:textId="77777777" w:rsidR="001F37AA" w:rsidRPr="006533C8" w:rsidRDefault="001F37AA" w:rsidP="00A461A3">
      <w:pPr>
        <w:pStyle w:val="Legenda"/>
        <w:spacing w:after="0" w:line="276" w:lineRule="auto"/>
        <w:rPr>
          <w:rFonts w:ascii="Arial" w:hAnsi="Arial" w:cs="Arial"/>
          <w:b w:val="0"/>
          <w:bCs w:val="0"/>
          <w:color w:val="auto"/>
          <w:sz w:val="19"/>
          <w:szCs w:val="19"/>
        </w:rPr>
      </w:pPr>
    </w:p>
    <w:tbl>
      <w:tblPr>
        <w:tblW w:w="8784" w:type="dxa"/>
        <w:tblCellMar>
          <w:left w:w="70" w:type="dxa"/>
          <w:right w:w="70" w:type="dxa"/>
        </w:tblCellMar>
        <w:tblLook w:val="04A0" w:firstRow="1" w:lastRow="0" w:firstColumn="1" w:lastColumn="0" w:noHBand="0" w:noVBand="1"/>
      </w:tblPr>
      <w:tblGrid>
        <w:gridCol w:w="335"/>
        <w:gridCol w:w="935"/>
        <w:gridCol w:w="417"/>
        <w:gridCol w:w="851"/>
        <w:gridCol w:w="335"/>
        <w:gridCol w:w="1091"/>
        <w:gridCol w:w="2756"/>
        <w:gridCol w:w="646"/>
        <w:gridCol w:w="709"/>
        <w:gridCol w:w="709"/>
      </w:tblGrid>
      <w:tr w:rsidR="001F37AA" w:rsidRPr="006533C8" w14:paraId="3CDD45D6" w14:textId="77777777" w:rsidTr="00EB29A4">
        <w:trPr>
          <w:trHeight w:val="619"/>
          <w:tblHeader/>
        </w:trPr>
        <w:tc>
          <w:tcPr>
            <w:tcW w:w="6720" w:type="dxa"/>
            <w:gridSpan w:val="7"/>
            <w:tcBorders>
              <w:top w:val="single" w:sz="4" w:space="0" w:color="auto"/>
              <w:left w:val="single" w:sz="4" w:space="0" w:color="auto"/>
              <w:bottom w:val="single" w:sz="4" w:space="0" w:color="auto"/>
              <w:right w:val="single" w:sz="4" w:space="0" w:color="auto"/>
            </w:tcBorders>
            <w:shd w:val="clear" w:color="000000" w:fill="8DB4E2"/>
            <w:vAlign w:val="center"/>
            <w:hideMark/>
          </w:tcPr>
          <w:p w14:paraId="7199D86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646" w:type="dxa"/>
            <w:tcBorders>
              <w:top w:val="single" w:sz="4" w:space="0" w:color="auto"/>
              <w:left w:val="nil"/>
              <w:bottom w:val="single" w:sz="4" w:space="0" w:color="auto"/>
              <w:right w:val="single" w:sz="4" w:space="0" w:color="auto"/>
            </w:tcBorders>
            <w:shd w:val="clear" w:color="000000" w:fill="8DB4E2"/>
            <w:noWrap/>
            <w:vAlign w:val="center"/>
            <w:hideMark/>
          </w:tcPr>
          <w:p w14:paraId="360F747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709" w:type="dxa"/>
            <w:tcBorders>
              <w:top w:val="single" w:sz="4" w:space="0" w:color="auto"/>
              <w:left w:val="nil"/>
              <w:bottom w:val="single" w:sz="4" w:space="0" w:color="auto"/>
              <w:right w:val="single" w:sz="4" w:space="0" w:color="auto"/>
            </w:tcBorders>
            <w:shd w:val="clear" w:color="000000" w:fill="8DB4E2"/>
            <w:vAlign w:val="center"/>
            <w:hideMark/>
          </w:tcPr>
          <w:p w14:paraId="09F3775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w:t>
            </w:r>
          </w:p>
        </w:tc>
        <w:tc>
          <w:tcPr>
            <w:tcW w:w="709" w:type="dxa"/>
            <w:tcBorders>
              <w:top w:val="single" w:sz="4" w:space="0" w:color="auto"/>
              <w:left w:val="nil"/>
              <w:bottom w:val="single" w:sz="4" w:space="0" w:color="auto"/>
              <w:right w:val="single" w:sz="4" w:space="0" w:color="auto"/>
            </w:tcBorders>
            <w:shd w:val="clear" w:color="000000" w:fill="8DB4E2"/>
            <w:vAlign w:val="center"/>
            <w:hideMark/>
          </w:tcPr>
          <w:p w14:paraId="5C36C98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Różnica</w:t>
            </w:r>
          </w:p>
        </w:tc>
      </w:tr>
      <w:tr w:rsidR="001F37AA" w:rsidRPr="006533C8" w14:paraId="71204201" w14:textId="77777777" w:rsidTr="00EB29A4">
        <w:trPr>
          <w:cantSplit/>
          <w:trHeight w:val="510"/>
        </w:trPr>
        <w:tc>
          <w:tcPr>
            <w:tcW w:w="6720" w:type="dxa"/>
            <w:gridSpan w:val="7"/>
            <w:tcBorders>
              <w:top w:val="single" w:sz="4" w:space="0" w:color="auto"/>
              <w:left w:val="single" w:sz="4" w:space="0" w:color="auto"/>
              <w:bottom w:val="single" w:sz="4" w:space="0" w:color="auto"/>
              <w:right w:val="single" w:sz="4" w:space="0" w:color="auto"/>
            </w:tcBorders>
            <w:shd w:val="clear" w:color="000000" w:fill="C5D9F1"/>
            <w:vAlign w:val="center"/>
            <w:hideMark/>
          </w:tcPr>
          <w:p w14:paraId="0FCCF2C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646" w:type="dxa"/>
            <w:tcBorders>
              <w:top w:val="nil"/>
              <w:left w:val="nil"/>
              <w:bottom w:val="single" w:sz="4" w:space="0" w:color="auto"/>
              <w:right w:val="single" w:sz="4" w:space="0" w:color="auto"/>
            </w:tcBorders>
            <w:shd w:val="clear" w:color="auto" w:fill="auto"/>
            <w:noWrap/>
            <w:vAlign w:val="center"/>
            <w:hideMark/>
          </w:tcPr>
          <w:p w14:paraId="448A22B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42,5</w:t>
            </w:r>
          </w:p>
        </w:tc>
        <w:tc>
          <w:tcPr>
            <w:tcW w:w="709" w:type="dxa"/>
            <w:tcBorders>
              <w:top w:val="nil"/>
              <w:left w:val="nil"/>
              <w:bottom w:val="single" w:sz="4" w:space="0" w:color="auto"/>
              <w:right w:val="single" w:sz="4" w:space="0" w:color="auto"/>
            </w:tcBorders>
            <w:shd w:val="clear" w:color="auto" w:fill="auto"/>
            <w:noWrap/>
            <w:vAlign w:val="center"/>
            <w:hideMark/>
          </w:tcPr>
          <w:p w14:paraId="0263AF3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48,1</w:t>
            </w:r>
          </w:p>
        </w:tc>
        <w:tc>
          <w:tcPr>
            <w:tcW w:w="709" w:type="dxa"/>
            <w:tcBorders>
              <w:top w:val="nil"/>
              <w:left w:val="nil"/>
              <w:bottom w:val="single" w:sz="4" w:space="0" w:color="auto"/>
              <w:right w:val="single" w:sz="4" w:space="0" w:color="auto"/>
            </w:tcBorders>
            <w:shd w:val="clear" w:color="auto" w:fill="auto"/>
            <w:noWrap/>
            <w:vAlign w:val="center"/>
            <w:hideMark/>
          </w:tcPr>
          <w:p w14:paraId="454487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w:t>
            </w:r>
          </w:p>
        </w:tc>
      </w:tr>
      <w:tr w:rsidR="001F37AA" w:rsidRPr="006533C8" w14:paraId="3ADA025D" w14:textId="77777777" w:rsidTr="00EB29A4">
        <w:trPr>
          <w:cantSplit/>
          <w:trHeight w:val="510"/>
        </w:trPr>
        <w:tc>
          <w:tcPr>
            <w:tcW w:w="335" w:type="dxa"/>
            <w:vMerge w:val="restart"/>
            <w:tcBorders>
              <w:top w:val="nil"/>
              <w:left w:val="single" w:sz="4" w:space="0" w:color="auto"/>
              <w:bottom w:val="single" w:sz="4" w:space="0" w:color="auto"/>
              <w:right w:val="single" w:sz="4" w:space="0" w:color="auto"/>
            </w:tcBorders>
            <w:shd w:val="clear" w:color="000000" w:fill="C5D9F1"/>
            <w:noWrap/>
            <w:textDirection w:val="btLr"/>
            <w:vAlign w:val="center"/>
            <w:hideMark/>
          </w:tcPr>
          <w:p w14:paraId="7D91113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6385" w:type="dxa"/>
            <w:gridSpan w:val="6"/>
            <w:tcBorders>
              <w:top w:val="single" w:sz="4" w:space="0" w:color="auto"/>
              <w:left w:val="nil"/>
              <w:bottom w:val="single" w:sz="4" w:space="0" w:color="auto"/>
              <w:right w:val="single" w:sz="4" w:space="0" w:color="auto"/>
            </w:tcBorders>
            <w:shd w:val="clear" w:color="000000" w:fill="C5D9F1"/>
            <w:vAlign w:val="center"/>
            <w:hideMark/>
          </w:tcPr>
          <w:p w14:paraId="414DE70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pomocy społecznej</w:t>
            </w:r>
          </w:p>
        </w:tc>
        <w:tc>
          <w:tcPr>
            <w:tcW w:w="646" w:type="dxa"/>
            <w:tcBorders>
              <w:top w:val="nil"/>
              <w:left w:val="nil"/>
              <w:bottom w:val="single" w:sz="4" w:space="0" w:color="auto"/>
              <w:right w:val="single" w:sz="4" w:space="0" w:color="auto"/>
            </w:tcBorders>
            <w:shd w:val="clear" w:color="auto" w:fill="auto"/>
            <w:noWrap/>
            <w:vAlign w:val="center"/>
            <w:hideMark/>
          </w:tcPr>
          <w:p w14:paraId="64A41F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19,8</w:t>
            </w:r>
          </w:p>
        </w:tc>
        <w:tc>
          <w:tcPr>
            <w:tcW w:w="709" w:type="dxa"/>
            <w:tcBorders>
              <w:top w:val="nil"/>
              <w:left w:val="nil"/>
              <w:bottom w:val="single" w:sz="4" w:space="0" w:color="auto"/>
              <w:right w:val="single" w:sz="4" w:space="0" w:color="auto"/>
            </w:tcBorders>
            <w:shd w:val="clear" w:color="auto" w:fill="auto"/>
            <w:noWrap/>
            <w:vAlign w:val="center"/>
            <w:hideMark/>
          </w:tcPr>
          <w:p w14:paraId="076AA08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21,3</w:t>
            </w:r>
          </w:p>
        </w:tc>
        <w:tc>
          <w:tcPr>
            <w:tcW w:w="709" w:type="dxa"/>
            <w:tcBorders>
              <w:top w:val="nil"/>
              <w:left w:val="nil"/>
              <w:bottom w:val="single" w:sz="4" w:space="0" w:color="auto"/>
              <w:right w:val="single" w:sz="4" w:space="0" w:color="auto"/>
            </w:tcBorders>
            <w:shd w:val="clear" w:color="auto" w:fill="auto"/>
            <w:noWrap/>
            <w:vAlign w:val="center"/>
            <w:hideMark/>
          </w:tcPr>
          <w:p w14:paraId="209CCFB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w:t>
            </w:r>
          </w:p>
        </w:tc>
      </w:tr>
      <w:tr w:rsidR="001F37AA" w:rsidRPr="006533C8" w14:paraId="5C35E37D"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589983E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val="restart"/>
            <w:tcBorders>
              <w:top w:val="nil"/>
              <w:left w:val="single" w:sz="4" w:space="0" w:color="auto"/>
              <w:bottom w:val="single" w:sz="4" w:space="0" w:color="auto"/>
              <w:right w:val="single" w:sz="4" w:space="0" w:color="auto"/>
            </w:tcBorders>
            <w:shd w:val="clear" w:color="000000" w:fill="C5D9F1"/>
            <w:vAlign w:val="center"/>
            <w:hideMark/>
          </w:tcPr>
          <w:p w14:paraId="1466E24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wsparcia</w:t>
            </w:r>
          </w:p>
        </w:tc>
        <w:tc>
          <w:tcPr>
            <w:tcW w:w="5450" w:type="dxa"/>
            <w:gridSpan w:val="5"/>
            <w:tcBorders>
              <w:top w:val="single" w:sz="4" w:space="0" w:color="auto"/>
              <w:left w:val="nil"/>
              <w:bottom w:val="single" w:sz="4" w:space="0" w:color="auto"/>
              <w:right w:val="single" w:sz="4" w:space="0" w:color="auto"/>
            </w:tcBorders>
            <w:shd w:val="clear" w:color="000000" w:fill="C5D9F1"/>
            <w:vAlign w:val="center"/>
            <w:hideMark/>
          </w:tcPr>
          <w:p w14:paraId="4A03AD1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646" w:type="dxa"/>
            <w:tcBorders>
              <w:top w:val="nil"/>
              <w:left w:val="nil"/>
              <w:bottom w:val="single" w:sz="4" w:space="0" w:color="auto"/>
              <w:right w:val="single" w:sz="4" w:space="0" w:color="auto"/>
            </w:tcBorders>
            <w:shd w:val="clear" w:color="auto" w:fill="auto"/>
            <w:noWrap/>
            <w:vAlign w:val="center"/>
            <w:hideMark/>
          </w:tcPr>
          <w:p w14:paraId="0A130E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18,7</w:t>
            </w:r>
          </w:p>
        </w:tc>
        <w:tc>
          <w:tcPr>
            <w:tcW w:w="709" w:type="dxa"/>
            <w:tcBorders>
              <w:top w:val="nil"/>
              <w:left w:val="nil"/>
              <w:bottom w:val="single" w:sz="4" w:space="0" w:color="auto"/>
              <w:right w:val="single" w:sz="4" w:space="0" w:color="auto"/>
            </w:tcBorders>
            <w:shd w:val="clear" w:color="auto" w:fill="auto"/>
            <w:noWrap/>
            <w:vAlign w:val="center"/>
            <w:hideMark/>
          </w:tcPr>
          <w:p w14:paraId="182181C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23,9</w:t>
            </w:r>
          </w:p>
        </w:tc>
        <w:tc>
          <w:tcPr>
            <w:tcW w:w="709" w:type="dxa"/>
            <w:tcBorders>
              <w:top w:val="nil"/>
              <w:left w:val="nil"/>
              <w:bottom w:val="single" w:sz="4" w:space="0" w:color="auto"/>
              <w:right w:val="single" w:sz="4" w:space="0" w:color="auto"/>
            </w:tcBorders>
            <w:shd w:val="clear" w:color="auto" w:fill="auto"/>
            <w:noWrap/>
            <w:vAlign w:val="center"/>
            <w:hideMark/>
          </w:tcPr>
          <w:p w14:paraId="587D5B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w:t>
            </w:r>
          </w:p>
        </w:tc>
      </w:tr>
      <w:tr w:rsidR="001F37AA" w:rsidRPr="006533C8" w14:paraId="62CDB6A8"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1A650D3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31B9233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2689CBB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5033" w:type="dxa"/>
            <w:gridSpan w:val="4"/>
            <w:tcBorders>
              <w:top w:val="single" w:sz="4" w:space="0" w:color="auto"/>
              <w:left w:val="nil"/>
              <w:bottom w:val="single" w:sz="4" w:space="0" w:color="auto"/>
              <w:right w:val="single" w:sz="4" w:space="0" w:color="auto"/>
            </w:tcBorders>
            <w:shd w:val="clear" w:color="000000" w:fill="C5D9F1"/>
            <w:vAlign w:val="center"/>
            <w:hideMark/>
          </w:tcPr>
          <w:p w14:paraId="0F588B7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prowadzące miejsca całodobowego okresowego pobytu</w:t>
            </w:r>
          </w:p>
        </w:tc>
        <w:tc>
          <w:tcPr>
            <w:tcW w:w="646" w:type="dxa"/>
            <w:tcBorders>
              <w:top w:val="nil"/>
              <w:left w:val="nil"/>
              <w:bottom w:val="single" w:sz="4" w:space="0" w:color="auto"/>
              <w:right w:val="single" w:sz="4" w:space="0" w:color="auto"/>
            </w:tcBorders>
            <w:shd w:val="clear" w:color="auto" w:fill="auto"/>
            <w:noWrap/>
            <w:vAlign w:val="center"/>
            <w:hideMark/>
          </w:tcPr>
          <w:p w14:paraId="52EBFEB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2,92</w:t>
            </w:r>
          </w:p>
        </w:tc>
        <w:tc>
          <w:tcPr>
            <w:tcW w:w="709" w:type="dxa"/>
            <w:tcBorders>
              <w:top w:val="nil"/>
              <w:left w:val="nil"/>
              <w:bottom w:val="single" w:sz="4" w:space="0" w:color="auto"/>
              <w:right w:val="single" w:sz="4" w:space="0" w:color="auto"/>
            </w:tcBorders>
            <w:shd w:val="clear" w:color="auto" w:fill="auto"/>
            <w:noWrap/>
            <w:vAlign w:val="center"/>
            <w:hideMark/>
          </w:tcPr>
          <w:p w14:paraId="4298B20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2FC8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-0,88</w:t>
            </w:r>
          </w:p>
        </w:tc>
      </w:tr>
      <w:tr w:rsidR="001F37AA" w:rsidRPr="006533C8" w14:paraId="3C2922B1"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08E5242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59A791F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0C98000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C5D9F1"/>
            <w:vAlign w:val="center"/>
            <w:hideMark/>
          </w:tcPr>
          <w:p w14:paraId="3E4709E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 wsp. dla osób z zaburz. psych.</w:t>
            </w:r>
          </w:p>
        </w:tc>
        <w:tc>
          <w:tcPr>
            <w:tcW w:w="4182" w:type="dxa"/>
            <w:gridSpan w:val="3"/>
            <w:tcBorders>
              <w:top w:val="single" w:sz="4" w:space="0" w:color="auto"/>
              <w:left w:val="nil"/>
              <w:bottom w:val="single" w:sz="4" w:space="0" w:color="auto"/>
              <w:right w:val="single" w:sz="4" w:space="0" w:color="auto"/>
            </w:tcBorders>
            <w:shd w:val="clear" w:color="000000" w:fill="C5D9F1"/>
            <w:vAlign w:val="center"/>
            <w:hideMark/>
          </w:tcPr>
          <w:p w14:paraId="4654B81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646" w:type="dxa"/>
            <w:tcBorders>
              <w:top w:val="nil"/>
              <w:left w:val="nil"/>
              <w:bottom w:val="single" w:sz="4" w:space="0" w:color="auto"/>
              <w:right w:val="single" w:sz="4" w:space="0" w:color="auto"/>
            </w:tcBorders>
            <w:shd w:val="clear" w:color="auto" w:fill="auto"/>
            <w:noWrap/>
            <w:vAlign w:val="center"/>
            <w:hideMark/>
          </w:tcPr>
          <w:p w14:paraId="3B263E6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5,1</w:t>
            </w:r>
          </w:p>
        </w:tc>
        <w:tc>
          <w:tcPr>
            <w:tcW w:w="709" w:type="dxa"/>
            <w:tcBorders>
              <w:top w:val="nil"/>
              <w:left w:val="nil"/>
              <w:bottom w:val="single" w:sz="4" w:space="0" w:color="auto"/>
              <w:right w:val="single" w:sz="4" w:space="0" w:color="auto"/>
            </w:tcBorders>
            <w:shd w:val="clear" w:color="auto" w:fill="auto"/>
            <w:noWrap/>
            <w:vAlign w:val="center"/>
            <w:hideMark/>
          </w:tcPr>
          <w:p w14:paraId="4534507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9,27</w:t>
            </w:r>
          </w:p>
        </w:tc>
        <w:tc>
          <w:tcPr>
            <w:tcW w:w="709" w:type="dxa"/>
            <w:tcBorders>
              <w:top w:val="nil"/>
              <w:left w:val="nil"/>
              <w:bottom w:val="single" w:sz="4" w:space="0" w:color="auto"/>
              <w:right w:val="single" w:sz="4" w:space="0" w:color="auto"/>
            </w:tcBorders>
            <w:shd w:val="clear" w:color="auto" w:fill="auto"/>
            <w:noWrap/>
            <w:vAlign w:val="center"/>
            <w:hideMark/>
          </w:tcPr>
          <w:p w14:paraId="030043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4,17</w:t>
            </w:r>
          </w:p>
        </w:tc>
      </w:tr>
      <w:tr w:rsidR="001F37AA" w:rsidRPr="006533C8" w14:paraId="2780474E"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1124C0D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4A05B43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57E08FB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5CF5DCC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5F23D02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1091" w:type="dxa"/>
            <w:vMerge w:val="restart"/>
            <w:tcBorders>
              <w:top w:val="nil"/>
              <w:left w:val="single" w:sz="4" w:space="0" w:color="auto"/>
              <w:bottom w:val="single" w:sz="4" w:space="0" w:color="auto"/>
              <w:right w:val="single" w:sz="4" w:space="0" w:color="auto"/>
            </w:tcBorders>
            <w:shd w:val="clear" w:color="000000" w:fill="C5D9F1"/>
            <w:vAlign w:val="center"/>
            <w:hideMark/>
          </w:tcPr>
          <w:p w14:paraId="7BF6414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środowiskowe domy samopomocy</w:t>
            </w:r>
          </w:p>
        </w:tc>
        <w:tc>
          <w:tcPr>
            <w:tcW w:w="2756" w:type="dxa"/>
            <w:tcBorders>
              <w:top w:val="nil"/>
              <w:left w:val="nil"/>
              <w:bottom w:val="single" w:sz="4" w:space="0" w:color="auto"/>
              <w:right w:val="single" w:sz="4" w:space="0" w:color="auto"/>
            </w:tcBorders>
            <w:shd w:val="clear" w:color="000000" w:fill="C5D9F1"/>
            <w:vAlign w:val="center"/>
            <w:hideMark/>
          </w:tcPr>
          <w:p w14:paraId="31337FC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646" w:type="dxa"/>
            <w:tcBorders>
              <w:top w:val="nil"/>
              <w:left w:val="nil"/>
              <w:bottom w:val="single" w:sz="4" w:space="0" w:color="auto"/>
              <w:right w:val="single" w:sz="4" w:space="0" w:color="auto"/>
            </w:tcBorders>
            <w:shd w:val="clear" w:color="auto" w:fill="auto"/>
            <w:noWrap/>
            <w:vAlign w:val="center"/>
            <w:hideMark/>
          </w:tcPr>
          <w:p w14:paraId="1FBA1C0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5,07</w:t>
            </w:r>
          </w:p>
        </w:tc>
        <w:tc>
          <w:tcPr>
            <w:tcW w:w="709" w:type="dxa"/>
            <w:tcBorders>
              <w:top w:val="nil"/>
              <w:left w:val="nil"/>
              <w:bottom w:val="single" w:sz="4" w:space="0" w:color="auto"/>
              <w:right w:val="single" w:sz="4" w:space="0" w:color="auto"/>
            </w:tcBorders>
            <w:shd w:val="clear" w:color="auto" w:fill="auto"/>
            <w:noWrap/>
            <w:vAlign w:val="center"/>
            <w:hideMark/>
          </w:tcPr>
          <w:p w14:paraId="41D1585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9,06</w:t>
            </w:r>
          </w:p>
        </w:tc>
        <w:tc>
          <w:tcPr>
            <w:tcW w:w="709" w:type="dxa"/>
            <w:tcBorders>
              <w:top w:val="nil"/>
              <w:left w:val="nil"/>
              <w:bottom w:val="single" w:sz="4" w:space="0" w:color="auto"/>
              <w:right w:val="single" w:sz="4" w:space="0" w:color="auto"/>
            </w:tcBorders>
            <w:shd w:val="clear" w:color="auto" w:fill="auto"/>
            <w:noWrap/>
            <w:vAlign w:val="center"/>
            <w:hideMark/>
          </w:tcPr>
          <w:p w14:paraId="1736AC6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3,99</w:t>
            </w:r>
          </w:p>
        </w:tc>
      </w:tr>
      <w:tr w:rsidR="001F37AA" w:rsidRPr="006533C8" w14:paraId="6063E58F"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7F3C400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4571D57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3B18010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22ECB44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6DCDB56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91" w:type="dxa"/>
            <w:vMerge/>
            <w:tcBorders>
              <w:top w:val="nil"/>
              <w:left w:val="single" w:sz="4" w:space="0" w:color="auto"/>
              <w:bottom w:val="single" w:sz="4" w:space="0" w:color="auto"/>
              <w:right w:val="single" w:sz="4" w:space="0" w:color="auto"/>
            </w:tcBorders>
            <w:vAlign w:val="center"/>
            <w:hideMark/>
          </w:tcPr>
          <w:p w14:paraId="07B4280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756" w:type="dxa"/>
            <w:tcBorders>
              <w:top w:val="nil"/>
              <w:left w:val="nil"/>
              <w:bottom w:val="single" w:sz="4" w:space="0" w:color="auto"/>
              <w:right w:val="single" w:sz="4" w:space="0" w:color="auto"/>
            </w:tcBorders>
            <w:shd w:val="clear" w:color="000000" w:fill="C5D9F1"/>
            <w:vAlign w:val="center"/>
            <w:hideMark/>
          </w:tcPr>
          <w:p w14:paraId="25713E1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prow. miejsca całodob. okres. pobytu</w:t>
            </w:r>
          </w:p>
        </w:tc>
        <w:tc>
          <w:tcPr>
            <w:tcW w:w="646" w:type="dxa"/>
            <w:tcBorders>
              <w:top w:val="nil"/>
              <w:left w:val="nil"/>
              <w:bottom w:val="nil"/>
              <w:right w:val="single" w:sz="4" w:space="0" w:color="auto"/>
            </w:tcBorders>
            <w:shd w:val="clear" w:color="auto" w:fill="auto"/>
            <w:noWrap/>
            <w:vAlign w:val="center"/>
            <w:hideMark/>
          </w:tcPr>
          <w:p w14:paraId="046790C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0,05</w:t>
            </w:r>
          </w:p>
        </w:tc>
        <w:tc>
          <w:tcPr>
            <w:tcW w:w="709" w:type="dxa"/>
            <w:tcBorders>
              <w:top w:val="nil"/>
              <w:left w:val="nil"/>
              <w:bottom w:val="single" w:sz="4" w:space="0" w:color="auto"/>
              <w:right w:val="single" w:sz="4" w:space="0" w:color="auto"/>
            </w:tcBorders>
            <w:shd w:val="clear" w:color="auto" w:fill="auto"/>
            <w:noWrap/>
            <w:vAlign w:val="center"/>
            <w:hideMark/>
          </w:tcPr>
          <w:p w14:paraId="142A2AB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665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-0,01</w:t>
            </w:r>
          </w:p>
        </w:tc>
      </w:tr>
      <w:tr w:rsidR="001F37AA" w:rsidRPr="006533C8" w14:paraId="22356C05"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736A966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5B181BF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46F5E85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62E0078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35" w:type="dxa"/>
            <w:vMerge/>
            <w:tcBorders>
              <w:top w:val="nil"/>
              <w:left w:val="single" w:sz="4" w:space="0" w:color="auto"/>
              <w:bottom w:val="single" w:sz="4" w:space="0" w:color="auto"/>
              <w:right w:val="single" w:sz="4" w:space="0" w:color="auto"/>
            </w:tcBorders>
            <w:vAlign w:val="center"/>
            <w:hideMark/>
          </w:tcPr>
          <w:p w14:paraId="478CEA4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847" w:type="dxa"/>
            <w:gridSpan w:val="2"/>
            <w:tcBorders>
              <w:top w:val="single" w:sz="4" w:space="0" w:color="auto"/>
              <w:left w:val="nil"/>
              <w:bottom w:val="single" w:sz="4" w:space="0" w:color="auto"/>
              <w:right w:val="single" w:sz="4" w:space="0" w:color="auto"/>
            </w:tcBorders>
            <w:shd w:val="clear" w:color="000000" w:fill="C5D9F1"/>
            <w:vAlign w:val="center"/>
            <w:hideMark/>
          </w:tcPr>
          <w:p w14:paraId="0403AC4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 dla osób z zab. psych.</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1BF4485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0,04</w:t>
            </w:r>
          </w:p>
        </w:tc>
        <w:tc>
          <w:tcPr>
            <w:tcW w:w="709" w:type="dxa"/>
            <w:tcBorders>
              <w:top w:val="nil"/>
              <w:left w:val="nil"/>
              <w:bottom w:val="single" w:sz="4" w:space="0" w:color="auto"/>
              <w:right w:val="single" w:sz="4" w:space="0" w:color="auto"/>
            </w:tcBorders>
            <w:shd w:val="clear" w:color="auto" w:fill="auto"/>
            <w:noWrap/>
            <w:vAlign w:val="center"/>
            <w:hideMark/>
          </w:tcPr>
          <w:p w14:paraId="05887F8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0,21</w:t>
            </w:r>
          </w:p>
        </w:tc>
        <w:tc>
          <w:tcPr>
            <w:tcW w:w="709" w:type="dxa"/>
            <w:tcBorders>
              <w:top w:val="nil"/>
              <w:left w:val="nil"/>
              <w:bottom w:val="single" w:sz="4" w:space="0" w:color="auto"/>
              <w:right w:val="single" w:sz="4" w:space="0" w:color="auto"/>
            </w:tcBorders>
            <w:shd w:val="clear" w:color="auto" w:fill="auto"/>
            <w:noWrap/>
            <w:vAlign w:val="center"/>
            <w:hideMark/>
          </w:tcPr>
          <w:p w14:paraId="60907DC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0,17</w:t>
            </w:r>
          </w:p>
        </w:tc>
      </w:tr>
      <w:tr w:rsidR="001F37AA" w:rsidRPr="006533C8" w14:paraId="3FAEC11C"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767DCEE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5377AB5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30F51B9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033" w:type="dxa"/>
            <w:gridSpan w:val="4"/>
            <w:tcBorders>
              <w:top w:val="single" w:sz="4" w:space="0" w:color="auto"/>
              <w:left w:val="nil"/>
              <w:bottom w:val="single" w:sz="4" w:space="0" w:color="auto"/>
              <w:right w:val="single" w:sz="4" w:space="0" w:color="auto"/>
            </w:tcBorders>
            <w:shd w:val="clear" w:color="000000" w:fill="C5D9F1"/>
            <w:vAlign w:val="center"/>
            <w:hideMark/>
          </w:tcPr>
          <w:p w14:paraId="463175A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dzienne domy pomocy</w:t>
            </w:r>
          </w:p>
        </w:tc>
        <w:tc>
          <w:tcPr>
            <w:tcW w:w="646" w:type="dxa"/>
            <w:tcBorders>
              <w:top w:val="nil"/>
              <w:left w:val="nil"/>
              <w:bottom w:val="single" w:sz="4" w:space="0" w:color="auto"/>
              <w:right w:val="single" w:sz="4" w:space="0" w:color="auto"/>
            </w:tcBorders>
            <w:shd w:val="clear" w:color="auto" w:fill="auto"/>
            <w:noWrap/>
            <w:vAlign w:val="center"/>
            <w:hideMark/>
          </w:tcPr>
          <w:p w14:paraId="727A9DA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5,52</w:t>
            </w:r>
          </w:p>
        </w:tc>
        <w:tc>
          <w:tcPr>
            <w:tcW w:w="709" w:type="dxa"/>
            <w:tcBorders>
              <w:top w:val="nil"/>
              <w:left w:val="nil"/>
              <w:bottom w:val="single" w:sz="4" w:space="0" w:color="auto"/>
              <w:right w:val="single" w:sz="4" w:space="0" w:color="auto"/>
            </w:tcBorders>
            <w:shd w:val="clear" w:color="auto" w:fill="auto"/>
            <w:noWrap/>
            <w:vAlign w:val="center"/>
            <w:hideMark/>
          </w:tcPr>
          <w:p w14:paraId="64FE9BF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5,75</w:t>
            </w:r>
          </w:p>
        </w:tc>
        <w:tc>
          <w:tcPr>
            <w:tcW w:w="709" w:type="dxa"/>
            <w:tcBorders>
              <w:top w:val="nil"/>
              <w:left w:val="nil"/>
              <w:bottom w:val="single" w:sz="4" w:space="0" w:color="auto"/>
              <w:right w:val="single" w:sz="4" w:space="0" w:color="auto"/>
            </w:tcBorders>
            <w:shd w:val="clear" w:color="auto" w:fill="auto"/>
            <w:noWrap/>
            <w:vAlign w:val="center"/>
            <w:hideMark/>
          </w:tcPr>
          <w:p w14:paraId="16B1D7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0,23</w:t>
            </w:r>
          </w:p>
        </w:tc>
      </w:tr>
      <w:tr w:rsidR="001F37AA" w:rsidRPr="006533C8" w14:paraId="3A9C48F4"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2E33194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795D84E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13C11A3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033" w:type="dxa"/>
            <w:gridSpan w:val="4"/>
            <w:tcBorders>
              <w:top w:val="single" w:sz="4" w:space="0" w:color="auto"/>
              <w:left w:val="nil"/>
              <w:bottom w:val="single" w:sz="4" w:space="0" w:color="auto"/>
              <w:right w:val="single" w:sz="4" w:space="0" w:color="auto"/>
            </w:tcBorders>
            <w:shd w:val="clear" w:color="000000" w:fill="C5D9F1"/>
            <w:vAlign w:val="center"/>
            <w:hideMark/>
          </w:tcPr>
          <w:p w14:paraId="7216962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dla matek z małoletnimi dziećmi i kobiet w ciąży</w:t>
            </w:r>
          </w:p>
        </w:tc>
        <w:tc>
          <w:tcPr>
            <w:tcW w:w="646" w:type="dxa"/>
            <w:tcBorders>
              <w:top w:val="nil"/>
              <w:left w:val="nil"/>
              <w:bottom w:val="single" w:sz="4" w:space="0" w:color="auto"/>
              <w:right w:val="single" w:sz="4" w:space="0" w:color="auto"/>
            </w:tcBorders>
            <w:shd w:val="clear" w:color="auto" w:fill="auto"/>
            <w:noWrap/>
            <w:vAlign w:val="center"/>
            <w:hideMark/>
          </w:tcPr>
          <w:p w14:paraId="678B338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0,33</w:t>
            </w:r>
          </w:p>
        </w:tc>
        <w:tc>
          <w:tcPr>
            <w:tcW w:w="709" w:type="dxa"/>
            <w:tcBorders>
              <w:top w:val="nil"/>
              <w:left w:val="nil"/>
              <w:bottom w:val="single" w:sz="4" w:space="0" w:color="auto"/>
              <w:right w:val="single" w:sz="4" w:space="0" w:color="auto"/>
            </w:tcBorders>
            <w:shd w:val="clear" w:color="auto" w:fill="auto"/>
            <w:noWrap/>
            <w:vAlign w:val="center"/>
            <w:hideMark/>
          </w:tcPr>
          <w:p w14:paraId="6244A87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FE90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-0,07</w:t>
            </w:r>
          </w:p>
        </w:tc>
      </w:tr>
      <w:tr w:rsidR="001F37AA" w:rsidRPr="006533C8" w14:paraId="27212454"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18A7792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6BDFB61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00588F6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033" w:type="dxa"/>
            <w:gridSpan w:val="4"/>
            <w:tcBorders>
              <w:top w:val="single" w:sz="4" w:space="0" w:color="auto"/>
              <w:left w:val="nil"/>
              <w:bottom w:val="single" w:sz="4" w:space="0" w:color="auto"/>
              <w:right w:val="single" w:sz="4" w:space="0" w:color="auto"/>
            </w:tcBorders>
            <w:shd w:val="clear" w:color="000000" w:fill="C5D9F1"/>
            <w:vAlign w:val="center"/>
            <w:hideMark/>
          </w:tcPr>
          <w:p w14:paraId="60824B8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w:t>
            </w:r>
          </w:p>
        </w:tc>
        <w:tc>
          <w:tcPr>
            <w:tcW w:w="646" w:type="dxa"/>
            <w:tcBorders>
              <w:top w:val="nil"/>
              <w:left w:val="nil"/>
              <w:bottom w:val="single" w:sz="4" w:space="0" w:color="auto"/>
              <w:right w:val="single" w:sz="4" w:space="0" w:color="auto"/>
            </w:tcBorders>
            <w:shd w:val="clear" w:color="auto" w:fill="auto"/>
            <w:noWrap/>
            <w:vAlign w:val="center"/>
            <w:hideMark/>
          </w:tcPr>
          <w:p w14:paraId="0198E74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1,95</w:t>
            </w:r>
          </w:p>
        </w:tc>
        <w:tc>
          <w:tcPr>
            <w:tcW w:w="709" w:type="dxa"/>
            <w:tcBorders>
              <w:top w:val="nil"/>
              <w:left w:val="nil"/>
              <w:bottom w:val="single" w:sz="4" w:space="0" w:color="auto"/>
              <w:right w:val="single" w:sz="4" w:space="0" w:color="auto"/>
            </w:tcBorders>
            <w:shd w:val="clear" w:color="auto" w:fill="auto"/>
            <w:noWrap/>
            <w:vAlign w:val="center"/>
            <w:hideMark/>
          </w:tcPr>
          <w:p w14:paraId="61ED06C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9C9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-0,69</w:t>
            </w:r>
          </w:p>
        </w:tc>
      </w:tr>
      <w:tr w:rsidR="001F37AA" w:rsidRPr="006533C8" w14:paraId="67AEB526"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3D7B7A2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450A7A5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3E03663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277" w:type="dxa"/>
            <w:gridSpan w:val="3"/>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3744DC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 z usługami opiekuńczymi</w:t>
            </w:r>
          </w:p>
        </w:tc>
        <w:tc>
          <w:tcPr>
            <w:tcW w:w="2756" w:type="dxa"/>
            <w:tcBorders>
              <w:top w:val="nil"/>
              <w:left w:val="nil"/>
              <w:bottom w:val="single" w:sz="4" w:space="0" w:color="auto"/>
              <w:right w:val="single" w:sz="4" w:space="0" w:color="auto"/>
            </w:tcBorders>
            <w:shd w:val="clear" w:color="000000" w:fill="C5D9F1"/>
            <w:vAlign w:val="center"/>
            <w:hideMark/>
          </w:tcPr>
          <w:p w14:paraId="3FD98FC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646" w:type="dxa"/>
            <w:tcBorders>
              <w:top w:val="nil"/>
              <w:left w:val="nil"/>
              <w:bottom w:val="nil"/>
              <w:right w:val="single" w:sz="4" w:space="0" w:color="auto"/>
            </w:tcBorders>
            <w:shd w:val="clear" w:color="auto" w:fill="auto"/>
            <w:noWrap/>
            <w:vAlign w:val="center"/>
            <w:hideMark/>
          </w:tcPr>
          <w:p w14:paraId="186EC5F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0,57</w:t>
            </w:r>
          </w:p>
        </w:tc>
        <w:tc>
          <w:tcPr>
            <w:tcW w:w="709" w:type="dxa"/>
            <w:tcBorders>
              <w:top w:val="nil"/>
              <w:left w:val="nil"/>
              <w:bottom w:val="single" w:sz="4" w:space="0" w:color="auto"/>
              <w:right w:val="single" w:sz="4" w:space="0" w:color="auto"/>
            </w:tcBorders>
            <w:shd w:val="clear" w:color="auto" w:fill="auto"/>
            <w:noWrap/>
            <w:vAlign w:val="center"/>
            <w:hideMark/>
          </w:tcPr>
          <w:p w14:paraId="6CADD02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6405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-0,34</w:t>
            </w:r>
          </w:p>
        </w:tc>
      </w:tr>
      <w:tr w:rsidR="001F37AA" w:rsidRPr="006533C8" w14:paraId="1FD537F2"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34685C7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22AFAC5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4872D25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277" w:type="dxa"/>
            <w:gridSpan w:val="3"/>
            <w:vMerge/>
            <w:tcBorders>
              <w:top w:val="single" w:sz="4" w:space="0" w:color="auto"/>
              <w:left w:val="single" w:sz="4" w:space="0" w:color="auto"/>
              <w:bottom w:val="single" w:sz="4" w:space="0" w:color="auto"/>
              <w:right w:val="single" w:sz="4" w:space="0" w:color="auto"/>
            </w:tcBorders>
            <w:vAlign w:val="center"/>
            <w:hideMark/>
          </w:tcPr>
          <w:p w14:paraId="77FCBD9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756" w:type="dxa"/>
            <w:tcBorders>
              <w:top w:val="nil"/>
              <w:left w:val="nil"/>
              <w:bottom w:val="single" w:sz="4" w:space="0" w:color="auto"/>
              <w:right w:val="single" w:sz="4" w:space="0" w:color="auto"/>
            </w:tcBorders>
            <w:shd w:val="clear" w:color="000000" w:fill="C5D9F1"/>
            <w:vAlign w:val="center"/>
            <w:hideMark/>
          </w:tcPr>
          <w:p w14:paraId="3602C74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miejsca z usługami opiekuńczymi</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23A33B2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0,34</w:t>
            </w:r>
          </w:p>
        </w:tc>
        <w:tc>
          <w:tcPr>
            <w:tcW w:w="709" w:type="dxa"/>
            <w:tcBorders>
              <w:top w:val="nil"/>
              <w:left w:val="nil"/>
              <w:bottom w:val="single" w:sz="4" w:space="0" w:color="auto"/>
              <w:right w:val="single" w:sz="4" w:space="0" w:color="auto"/>
            </w:tcBorders>
            <w:shd w:val="clear" w:color="auto" w:fill="auto"/>
            <w:noWrap/>
            <w:vAlign w:val="center"/>
            <w:hideMark/>
          </w:tcPr>
          <w:p w14:paraId="4821B4B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BC7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-0,18</w:t>
            </w:r>
          </w:p>
        </w:tc>
      </w:tr>
      <w:tr w:rsidR="001F37AA" w:rsidRPr="006533C8" w14:paraId="3DCCCDFA"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51CFF04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31423B9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54F61C7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033"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00AE51E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samopomocy (inne niż dla osób z zaburzeniami psych.)</w:t>
            </w:r>
          </w:p>
        </w:tc>
        <w:tc>
          <w:tcPr>
            <w:tcW w:w="646" w:type="dxa"/>
            <w:tcBorders>
              <w:top w:val="nil"/>
              <w:left w:val="nil"/>
              <w:bottom w:val="nil"/>
              <w:right w:val="single" w:sz="4" w:space="0" w:color="auto"/>
            </w:tcBorders>
            <w:shd w:val="clear" w:color="auto" w:fill="auto"/>
            <w:noWrap/>
            <w:vAlign w:val="center"/>
            <w:hideMark/>
          </w:tcPr>
          <w:p w14:paraId="3A87E0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4,11</w:t>
            </w:r>
          </w:p>
        </w:tc>
        <w:tc>
          <w:tcPr>
            <w:tcW w:w="709" w:type="dxa"/>
            <w:tcBorders>
              <w:top w:val="nil"/>
              <w:left w:val="nil"/>
              <w:bottom w:val="single" w:sz="4" w:space="0" w:color="auto"/>
              <w:right w:val="single" w:sz="4" w:space="0" w:color="auto"/>
            </w:tcBorders>
            <w:shd w:val="clear" w:color="auto" w:fill="auto"/>
            <w:noWrap/>
            <w:vAlign w:val="center"/>
            <w:hideMark/>
          </w:tcPr>
          <w:p w14:paraId="09A97A3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5,75</w:t>
            </w:r>
          </w:p>
        </w:tc>
        <w:tc>
          <w:tcPr>
            <w:tcW w:w="709" w:type="dxa"/>
            <w:tcBorders>
              <w:top w:val="nil"/>
              <w:left w:val="nil"/>
              <w:bottom w:val="single" w:sz="4" w:space="0" w:color="auto"/>
              <w:right w:val="single" w:sz="4" w:space="0" w:color="auto"/>
            </w:tcBorders>
            <w:shd w:val="clear" w:color="auto" w:fill="auto"/>
            <w:noWrap/>
            <w:vAlign w:val="center"/>
            <w:hideMark/>
          </w:tcPr>
          <w:p w14:paraId="45C1FB2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1,64</w:t>
            </w:r>
          </w:p>
        </w:tc>
      </w:tr>
      <w:tr w:rsidR="001F37AA" w:rsidRPr="006533C8" w14:paraId="3DAA38F1"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7506BC3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1E70A13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7" w:type="dxa"/>
            <w:vMerge/>
            <w:tcBorders>
              <w:top w:val="nil"/>
              <w:left w:val="single" w:sz="4" w:space="0" w:color="auto"/>
              <w:bottom w:val="single" w:sz="4" w:space="0" w:color="auto"/>
              <w:right w:val="single" w:sz="4" w:space="0" w:color="auto"/>
            </w:tcBorders>
            <w:vAlign w:val="center"/>
            <w:hideMark/>
          </w:tcPr>
          <w:p w14:paraId="61E59D3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033"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40CCFF7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inne ośrodki wsparcia</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1371C38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1,21</w:t>
            </w:r>
          </w:p>
        </w:tc>
        <w:tc>
          <w:tcPr>
            <w:tcW w:w="709" w:type="dxa"/>
            <w:tcBorders>
              <w:top w:val="nil"/>
              <w:left w:val="nil"/>
              <w:bottom w:val="single" w:sz="4" w:space="0" w:color="auto"/>
              <w:right w:val="single" w:sz="4" w:space="0" w:color="auto"/>
            </w:tcBorders>
            <w:shd w:val="clear" w:color="auto" w:fill="auto"/>
            <w:noWrap/>
            <w:vAlign w:val="center"/>
            <w:hideMark/>
          </w:tcPr>
          <w:p w14:paraId="0E664A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1,48</w:t>
            </w:r>
          </w:p>
        </w:tc>
        <w:tc>
          <w:tcPr>
            <w:tcW w:w="709" w:type="dxa"/>
            <w:tcBorders>
              <w:top w:val="nil"/>
              <w:left w:val="nil"/>
              <w:bottom w:val="single" w:sz="4" w:space="0" w:color="auto"/>
              <w:right w:val="single" w:sz="4" w:space="0" w:color="auto"/>
            </w:tcBorders>
            <w:shd w:val="clear" w:color="auto" w:fill="auto"/>
            <w:noWrap/>
            <w:vAlign w:val="center"/>
            <w:hideMark/>
          </w:tcPr>
          <w:p w14:paraId="054185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0,27</w:t>
            </w:r>
          </w:p>
        </w:tc>
      </w:tr>
      <w:tr w:rsidR="001F37AA" w:rsidRPr="006533C8" w14:paraId="55616D84"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4657420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val="restart"/>
            <w:tcBorders>
              <w:top w:val="nil"/>
              <w:left w:val="single" w:sz="4" w:space="0" w:color="auto"/>
              <w:bottom w:val="single" w:sz="4" w:space="0" w:color="auto"/>
              <w:right w:val="single" w:sz="4" w:space="0" w:color="auto"/>
            </w:tcBorders>
            <w:shd w:val="clear" w:color="000000" w:fill="C5D9F1"/>
            <w:vAlign w:val="center"/>
            <w:hideMark/>
          </w:tcPr>
          <w:p w14:paraId="1C8DD80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mieszkania treningowe oraz wspomagane</w:t>
            </w:r>
          </w:p>
        </w:tc>
        <w:tc>
          <w:tcPr>
            <w:tcW w:w="5450" w:type="dxa"/>
            <w:gridSpan w:val="5"/>
            <w:tcBorders>
              <w:top w:val="single" w:sz="4" w:space="0" w:color="auto"/>
              <w:left w:val="nil"/>
              <w:bottom w:val="single" w:sz="4" w:space="0" w:color="auto"/>
              <w:right w:val="single" w:sz="4" w:space="0" w:color="auto"/>
            </w:tcBorders>
            <w:shd w:val="clear" w:color="000000" w:fill="C5D9F1"/>
            <w:vAlign w:val="center"/>
            <w:hideMark/>
          </w:tcPr>
          <w:p w14:paraId="08A515D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646" w:type="dxa"/>
            <w:tcBorders>
              <w:top w:val="nil"/>
              <w:left w:val="nil"/>
              <w:bottom w:val="single" w:sz="4" w:space="0" w:color="auto"/>
              <w:right w:val="single" w:sz="4" w:space="0" w:color="auto"/>
            </w:tcBorders>
            <w:shd w:val="clear" w:color="auto" w:fill="auto"/>
            <w:noWrap/>
            <w:vAlign w:val="center"/>
            <w:hideMark/>
          </w:tcPr>
          <w:p w14:paraId="4044247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1,83</w:t>
            </w:r>
          </w:p>
        </w:tc>
        <w:tc>
          <w:tcPr>
            <w:tcW w:w="709" w:type="dxa"/>
            <w:tcBorders>
              <w:top w:val="nil"/>
              <w:left w:val="nil"/>
              <w:bottom w:val="single" w:sz="4" w:space="0" w:color="auto"/>
              <w:right w:val="single" w:sz="4" w:space="0" w:color="auto"/>
            </w:tcBorders>
            <w:shd w:val="clear" w:color="auto" w:fill="auto"/>
            <w:noWrap/>
            <w:vAlign w:val="center"/>
            <w:hideMark/>
          </w:tcPr>
          <w:p w14:paraId="11379BA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B5F3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-0,35</w:t>
            </w:r>
          </w:p>
        </w:tc>
      </w:tr>
      <w:tr w:rsidR="001F37AA" w:rsidRPr="006533C8" w14:paraId="5C6855C5"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15B3504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1B1C4A4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68"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75B4BE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tego mieszkania:</w:t>
            </w:r>
          </w:p>
        </w:tc>
        <w:tc>
          <w:tcPr>
            <w:tcW w:w="4182" w:type="dxa"/>
            <w:gridSpan w:val="3"/>
            <w:tcBorders>
              <w:top w:val="single" w:sz="4" w:space="0" w:color="auto"/>
              <w:left w:val="nil"/>
              <w:bottom w:val="single" w:sz="4" w:space="0" w:color="auto"/>
              <w:right w:val="single" w:sz="4" w:space="0" w:color="auto"/>
            </w:tcBorders>
            <w:shd w:val="clear" w:color="000000" w:fill="C5D9F1"/>
            <w:vAlign w:val="center"/>
            <w:hideMark/>
          </w:tcPr>
          <w:p w14:paraId="5E11B9C9" w14:textId="33C29B43" w:rsidR="001F37AA" w:rsidRPr="006533C8" w:rsidRDefault="00DC09C0"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t</w:t>
            </w:r>
            <w:r w:rsidR="001F37AA" w:rsidRPr="006533C8">
              <w:rPr>
                <w:rFonts w:ascii="Arial Narrow" w:hAnsi="Arial Narrow" w:cs="Calibri"/>
                <w:color w:val="000000"/>
                <w:sz w:val="16"/>
                <w:szCs w:val="16"/>
                <w:lang w:eastAsia="pl-PL"/>
              </w:rPr>
              <w:t>reningowe</w:t>
            </w:r>
          </w:p>
          <w:p w14:paraId="747AE3C2" w14:textId="77777777" w:rsidR="00DC09C0" w:rsidRPr="006533C8" w:rsidRDefault="00DC09C0" w:rsidP="00A461A3">
            <w:pPr>
              <w:spacing w:after="0" w:line="240" w:lineRule="auto"/>
              <w:rPr>
                <w:rFonts w:ascii="Arial Narrow" w:hAnsi="Arial Narrow" w:cs="Calibri"/>
                <w:color w:val="000000"/>
                <w:sz w:val="16"/>
                <w:szCs w:val="16"/>
                <w:lang w:eastAsia="pl-PL"/>
              </w:rPr>
            </w:pPr>
          </w:p>
        </w:tc>
        <w:tc>
          <w:tcPr>
            <w:tcW w:w="646" w:type="dxa"/>
            <w:tcBorders>
              <w:top w:val="nil"/>
              <w:left w:val="nil"/>
              <w:bottom w:val="single" w:sz="4" w:space="0" w:color="auto"/>
              <w:right w:val="single" w:sz="4" w:space="0" w:color="auto"/>
            </w:tcBorders>
            <w:shd w:val="clear" w:color="auto" w:fill="auto"/>
            <w:noWrap/>
            <w:vAlign w:val="center"/>
            <w:hideMark/>
          </w:tcPr>
          <w:p w14:paraId="29806E5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1,25</w:t>
            </w:r>
          </w:p>
        </w:tc>
        <w:tc>
          <w:tcPr>
            <w:tcW w:w="709" w:type="dxa"/>
            <w:tcBorders>
              <w:top w:val="nil"/>
              <w:left w:val="nil"/>
              <w:bottom w:val="single" w:sz="4" w:space="0" w:color="auto"/>
              <w:right w:val="single" w:sz="4" w:space="0" w:color="auto"/>
            </w:tcBorders>
            <w:shd w:val="clear" w:color="auto" w:fill="auto"/>
            <w:noWrap/>
            <w:vAlign w:val="center"/>
            <w:hideMark/>
          </w:tcPr>
          <w:p w14:paraId="3F15793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8E22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-0,45</w:t>
            </w:r>
          </w:p>
        </w:tc>
      </w:tr>
      <w:tr w:rsidR="001F37AA" w:rsidRPr="006533C8" w14:paraId="797294E8"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29AF467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vAlign w:val="center"/>
            <w:hideMark/>
          </w:tcPr>
          <w:p w14:paraId="442F7CF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68" w:type="dxa"/>
            <w:gridSpan w:val="2"/>
            <w:vMerge/>
            <w:tcBorders>
              <w:top w:val="single" w:sz="4" w:space="0" w:color="auto"/>
              <w:left w:val="single" w:sz="4" w:space="0" w:color="auto"/>
              <w:bottom w:val="single" w:sz="4" w:space="0" w:color="auto"/>
              <w:right w:val="single" w:sz="4" w:space="0" w:color="auto"/>
            </w:tcBorders>
            <w:vAlign w:val="center"/>
            <w:hideMark/>
          </w:tcPr>
          <w:p w14:paraId="6CDA67A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82" w:type="dxa"/>
            <w:gridSpan w:val="3"/>
            <w:tcBorders>
              <w:top w:val="single" w:sz="4" w:space="0" w:color="auto"/>
              <w:left w:val="nil"/>
              <w:bottom w:val="single" w:sz="4" w:space="0" w:color="auto"/>
              <w:right w:val="single" w:sz="4" w:space="0" w:color="auto"/>
            </w:tcBorders>
            <w:shd w:val="clear" w:color="000000" w:fill="C5D9F1"/>
            <w:vAlign w:val="center"/>
            <w:hideMark/>
          </w:tcPr>
          <w:p w14:paraId="11C81E0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wspomagane*</w:t>
            </w:r>
          </w:p>
        </w:tc>
        <w:tc>
          <w:tcPr>
            <w:tcW w:w="646" w:type="dxa"/>
            <w:tcBorders>
              <w:top w:val="nil"/>
              <w:left w:val="nil"/>
              <w:bottom w:val="single" w:sz="4" w:space="0" w:color="auto"/>
              <w:right w:val="single" w:sz="4" w:space="0" w:color="auto"/>
            </w:tcBorders>
            <w:shd w:val="clear" w:color="auto" w:fill="auto"/>
            <w:noWrap/>
            <w:vAlign w:val="center"/>
            <w:hideMark/>
          </w:tcPr>
          <w:p w14:paraId="4535E09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0,58</w:t>
            </w:r>
          </w:p>
        </w:tc>
        <w:tc>
          <w:tcPr>
            <w:tcW w:w="709" w:type="dxa"/>
            <w:tcBorders>
              <w:top w:val="nil"/>
              <w:left w:val="nil"/>
              <w:bottom w:val="single" w:sz="4" w:space="0" w:color="auto"/>
              <w:right w:val="single" w:sz="4" w:space="0" w:color="auto"/>
            </w:tcBorders>
            <w:shd w:val="clear" w:color="auto" w:fill="auto"/>
            <w:noWrap/>
            <w:vAlign w:val="center"/>
            <w:hideMark/>
          </w:tcPr>
          <w:p w14:paraId="3EF5009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0,67</w:t>
            </w:r>
          </w:p>
        </w:tc>
        <w:tc>
          <w:tcPr>
            <w:tcW w:w="709" w:type="dxa"/>
            <w:tcBorders>
              <w:top w:val="nil"/>
              <w:left w:val="nil"/>
              <w:bottom w:val="single" w:sz="4" w:space="0" w:color="auto"/>
              <w:right w:val="single" w:sz="4" w:space="0" w:color="auto"/>
            </w:tcBorders>
            <w:shd w:val="clear" w:color="auto" w:fill="auto"/>
            <w:noWrap/>
            <w:vAlign w:val="center"/>
            <w:hideMark/>
          </w:tcPr>
          <w:p w14:paraId="582408C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0,09</w:t>
            </w:r>
          </w:p>
        </w:tc>
      </w:tr>
      <w:tr w:rsidR="001F37AA" w:rsidRPr="006533C8" w14:paraId="0B594843"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3BC792D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85" w:type="dxa"/>
            <w:gridSpan w:val="6"/>
            <w:tcBorders>
              <w:top w:val="single" w:sz="4" w:space="0" w:color="auto"/>
              <w:left w:val="nil"/>
              <w:bottom w:val="single" w:sz="4" w:space="0" w:color="auto"/>
              <w:right w:val="single" w:sz="4" w:space="0" w:color="auto"/>
            </w:tcBorders>
            <w:shd w:val="clear" w:color="000000" w:fill="C5D9F1"/>
            <w:vAlign w:val="center"/>
            <w:hideMark/>
          </w:tcPr>
          <w:p w14:paraId="72587CF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noclegownie</w:t>
            </w:r>
          </w:p>
        </w:tc>
        <w:tc>
          <w:tcPr>
            <w:tcW w:w="646" w:type="dxa"/>
            <w:tcBorders>
              <w:top w:val="nil"/>
              <w:left w:val="nil"/>
              <w:bottom w:val="single" w:sz="4" w:space="0" w:color="auto"/>
              <w:right w:val="single" w:sz="4" w:space="0" w:color="auto"/>
            </w:tcBorders>
            <w:shd w:val="clear" w:color="auto" w:fill="auto"/>
            <w:noWrap/>
            <w:vAlign w:val="center"/>
            <w:hideMark/>
          </w:tcPr>
          <w:p w14:paraId="47BE370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1,56</w:t>
            </w:r>
          </w:p>
        </w:tc>
        <w:tc>
          <w:tcPr>
            <w:tcW w:w="709" w:type="dxa"/>
            <w:tcBorders>
              <w:top w:val="nil"/>
              <w:left w:val="nil"/>
              <w:bottom w:val="single" w:sz="4" w:space="0" w:color="auto"/>
              <w:right w:val="single" w:sz="4" w:space="0" w:color="auto"/>
            </w:tcBorders>
            <w:shd w:val="clear" w:color="auto" w:fill="auto"/>
            <w:noWrap/>
            <w:vAlign w:val="center"/>
            <w:hideMark/>
          </w:tcPr>
          <w:p w14:paraId="67516BE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0,79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5090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-0,77</w:t>
            </w:r>
          </w:p>
        </w:tc>
      </w:tr>
      <w:tr w:rsidR="001F37AA" w:rsidRPr="006533C8" w14:paraId="02130045" w14:textId="77777777" w:rsidTr="00DC09C0">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7B35F49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85" w:type="dxa"/>
            <w:gridSpan w:val="6"/>
            <w:tcBorders>
              <w:top w:val="single" w:sz="4" w:space="0" w:color="auto"/>
              <w:left w:val="nil"/>
              <w:bottom w:val="single" w:sz="4" w:space="0" w:color="auto"/>
              <w:right w:val="single" w:sz="4" w:space="0" w:color="auto"/>
            </w:tcBorders>
            <w:shd w:val="clear" w:color="000000" w:fill="C5D9F1"/>
            <w:vAlign w:val="center"/>
            <w:hideMark/>
          </w:tcPr>
          <w:p w14:paraId="5FF49B1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ogrzewalnie</w:t>
            </w:r>
          </w:p>
        </w:tc>
        <w:tc>
          <w:tcPr>
            <w:tcW w:w="646" w:type="dxa"/>
            <w:tcBorders>
              <w:top w:val="nil"/>
              <w:left w:val="nil"/>
              <w:bottom w:val="single" w:sz="4" w:space="0" w:color="auto"/>
              <w:right w:val="single" w:sz="4" w:space="0" w:color="auto"/>
            </w:tcBorders>
            <w:shd w:val="clear" w:color="auto" w:fill="auto"/>
            <w:noWrap/>
            <w:vAlign w:val="center"/>
            <w:hideMark/>
          </w:tcPr>
          <w:p w14:paraId="45EFC78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0,61</w:t>
            </w:r>
          </w:p>
        </w:tc>
        <w:tc>
          <w:tcPr>
            <w:tcW w:w="709" w:type="dxa"/>
            <w:tcBorders>
              <w:top w:val="nil"/>
              <w:left w:val="nil"/>
              <w:bottom w:val="single" w:sz="4" w:space="0" w:color="auto"/>
              <w:right w:val="single" w:sz="4" w:space="0" w:color="auto"/>
            </w:tcBorders>
            <w:shd w:val="clear" w:color="auto" w:fill="auto"/>
            <w:noWrap/>
            <w:vAlign w:val="center"/>
            <w:hideMark/>
          </w:tcPr>
          <w:p w14:paraId="1AC5988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82A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-0,18</w:t>
            </w:r>
          </w:p>
        </w:tc>
      </w:tr>
      <w:tr w:rsidR="001F37AA" w:rsidRPr="006533C8" w14:paraId="10294BCA" w14:textId="77777777" w:rsidTr="00EB29A4">
        <w:trPr>
          <w:cantSplit/>
          <w:trHeight w:val="510"/>
        </w:trPr>
        <w:tc>
          <w:tcPr>
            <w:tcW w:w="335" w:type="dxa"/>
            <w:vMerge/>
            <w:tcBorders>
              <w:top w:val="nil"/>
              <w:left w:val="single" w:sz="4" w:space="0" w:color="auto"/>
              <w:bottom w:val="single" w:sz="4" w:space="0" w:color="auto"/>
              <w:right w:val="single" w:sz="4" w:space="0" w:color="auto"/>
            </w:tcBorders>
            <w:vAlign w:val="center"/>
            <w:hideMark/>
          </w:tcPr>
          <w:p w14:paraId="2DFDFF7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85" w:type="dxa"/>
            <w:gridSpan w:val="6"/>
            <w:tcBorders>
              <w:top w:val="single" w:sz="4" w:space="0" w:color="auto"/>
              <w:left w:val="nil"/>
              <w:bottom w:val="single" w:sz="4" w:space="0" w:color="auto"/>
              <w:right w:val="single" w:sz="4" w:space="0" w:color="auto"/>
            </w:tcBorders>
            <w:shd w:val="clear" w:color="000000" w:fill="C5D9F1"/>
            <w:vAlign w:val="center"/>
            <w:hideMark/>
          </w:tcPr>
          <w:p w14:paraId="043DDB5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rodzinne domy pomocy społecznej</w:t>
            </w:r>
          </w:p>
        </w:tc>
        <w:tc>
          <w:tcPr>
            <w:tcW w:w="646" w:type="dxa"/>
            <w:tcBorders>
              <w:top w:val="nil"/>
              <w:left w:val="nil"/>
              <w:bottom w:val="single" w:sz="4" w:space="0" w:color="auto"/>
              <w:right w:val="single" w:sz="4" w:space="0" w:color="auto"/>
            </w:tcBorders>
            <w:shd w:val="clear" w:color="auto" w:fill="auto"/>
            <w:noWrap/>
            <w:vAlign w:val="center"/>
            <w:hideMark/>
          </w:tcPr>
          <w:p w14:paraId="5413523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0,02</w:t>
            </w:r>
          </w:p>
        </w:tc>
        <w:tc>
          <w:tcPr>
            <w:tcW w:w="709" w:type="dxa"/>
            <w:tcBorders>
              <w:top w:val="nil"/>
              <w:left w:val="nil"/>
              <w:bottom w:val="single" w:sz="4" w:space="0" w:color="auto"/>
              <w:right w:val="single" w:sz="4" w:space="0" w:color="auto"/>
            </w:tcBorders>
            <w:shd w:val="clear" w:color="auto" w:fill="auto"/>
            <w:noWrap/>
            <w:vAlign w:val="center"/>
            <w:hideMark/>
          </w:tcPr>
          <w:p w14:paraId="044522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0,11</w:t>
            </w:r>
          </w:p>
        </w:tc>
        <w:tc>
          <w:tcPr>
            <w:tcW w:w="709" w:type="dxa"/>
            <w:tcBorders>
              <w:top w:val="nil"/>
              <w:left w:val="nil"/>
              <w:bottom w:val="single" w:sz="4" w:space="0" w:color="auto"/>
              <w:right w:val="single" w:sz="4" w:space="0" w:color="auto"/>
            </w:tcBorders>
            <w:shd w:val="clear" w:color="auto" w:fill="auto"/>
            <w:noWrap/>
            <w:vAlign w:val="center"/>
            <w:hideMark/>
          </w:tcPr>
          <w:p w14:paraId="6B4D510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0,09</w:t>
            </w:r>
          </w:p>
        </w:tc>
      </w:tr>
    </w:tbl>
    <w:p w14:paraId="1B4D2F52" w14:textId="77777777" w:rsidR="001F37AA" w:rsidRPr="006533C8" w:rsidRDefault="001F37AA" w:rsidP="00A461A3">
      <w:pPr>
        <w:pStyle w:val="Legenda"/>
        <w:spacing w:after="0" w:line="276" w:lineRule="auto"/>
        <w:rPr>
          <w:rFonts w:ascii="Arial" w:hAnsi="Arial" w:cs="Arial"/>
          <w:b w:val="0"/>
          <w:bCs w:val="0"/>
          <w:color w:val="auto"/>
          <w:sz w:val="19"/>
          <w:szCs w:val="19"/>
        </w:rPr>
      </w:pPr>
    </w:p>
    <w:p w14:paraId="7B1D1355" w14:textId="77777777" w:rsidR="001F37AA" w:rsidRPr="006533C8" w:rsidRDefault="001F37AA" w:rsidP="00A461A3">
      <w:pPr>
        <w:pStyle w:val="Legenda"/>
        <w:spacing w:after="0" w:line="268" w:lineRule="exact"/>
        <w:rPr>
          <w:rFonts w:ascii="Arial" w:hAnsi="Arial" w:cs="Arial"/>
          <w:b w:val="0"/>
          <w:bCs w:val="0"/>
          <w:color w:val="auto"/>
        </w:rPr>
      </w:pPr>
      <w:r w:rsidRPr="006533C8">
        <w:rPr>
          <w:rFonts w:ascii="Arial" w:hAnsi="Arial" w:cs="Arial"/>
          <w:b w:val="0"/>
          <w:bCs w:val="0"/>
          <w:color w:val="auto"/>
        </w:rPr>
        <w:t>* Do 2022 roku określane jako „wspierane”.</w:t>
      </w:r>
    </w:p>
    <w:p w14:paraId="257BAD13" w14:textId="77777777" w:rsidR="001F37AA" w:rsidRPr="006533C8" w:rsidRDefault="001F37AA" w:rsidP="00A461A3">
      <w:pPr>
        <w:pStyle w:val="Legenda"/>
        <w:spacing w:after="0" w:line="268" w:lineRule="exact"/>
        <w:rPr>
          <w:rFonts w:ascii="Arial" w:hAnsi="Arial" w:cs="Arial"/>
          <w:color w:val="auto"/>
          <w:sz w:val="20"/>
          <w:szCs w:val="20"/>
        </w:rPr>
      </w:pPr>
      <w:r w:rsidRPr="006533C8">
        <w:rPr>
          <w:rFonts w:ascii="Arial" w:hAnsi="Arial" w:cs="Arial"/>
          <w:b w:val="0"/>
          <w:bCs w:val="0"/>
          <w:color w:val="auto"/>
        </w:rPr>
        <w:t xml:space="preserve">Źródło: 1) Centralna Aplikacja Statystyczna, sprawozdanie </w:t>
      </w:r>
      <w:r w:rsidRPr="006533C8">
        <w:rPr>
          <w:rFonts w:ascii="Arial" w:hAnsi="Arial" w:cs="Arial"/>
          <w:b w:val="0"/>
          <w:bCs w:val="0"/>
          <w:i/>
          <w:iCs/>
          <w:color w:val="auto"/>
        </w:rPr>
        <w:t>MRiPS-06</w:t>
      </w:r>
      <w:r w:rsidRPr="006533C8">
        <w:rPr>
          <w:rFonts w:ascii="Arial" w:hAnsi="Arial" w:cs="Arial"/>
          <w:b w:val="0"/>
          <w:bCs w:val="0"/>
          <w:color w:val="auto"/>
        </w:rPr>
        <w:t xml:space="preserve"> za okres I-XII 2024 r. r., 2) Główny Urząd Statystyczny, </w:t>
      </w:r>
      <w:r w:rsidRPr="006533C8">
        <w:rPr>
          <w:rFonts w:ascii="Arial" w:hAnsi="Arial" w:cs="Arial"/>
          <w:b w:val="0"/>
          <w:bCs w:val="0"/>
          <w:i/>
          <w:iCs/>
          <w:color w:val="auto"/>
        </w:rPr>
        <w:t>Bank Danych Lokalnych</w:t>
      </w:r>
      <w:r w:rsidRPr="006533C8">
        <w:rPr>
          <w:rFonts w:ascii="Arial" w:hAnsi="Arial" w:cs="Arial"/>
          <w:b w:val="0"/>
          <w:bCs w:val="0"/>
          <w:color w:val="auto"/>
        </w:rPr>
        <w:t>, https://bdl.stat.gov.pl/BDL/start.</w:t>
      </w:r>
    </w:p>
    <w:p w14:paraId="14AB7BDC" w14:textId="77777777" w:rsidR="001F37AA" w:rsidRPr="006533C8" w:rsidRDefault="001F37AA" w:rsidP="00A461A3">
      <w:pPr>
        <w:spacing w:line="268" w:lineRule="exact"/>
        <w:rPr>
          <w:rFonts w:ascii="Arial" w:hAnsi="Arial" w:cs="Arial"/>
        </w:rPr>
      </w:pPr>
    </w:p>
    <w:p w14:paraId="11BB651E" w14:textId="77777777" w:rsidR="001F37AA" w:rsidRPr="006533C8" w:rsidRDefault="001F37AA" w:rsidP="00A461A3">
      <w:pPr>
        <w:pStyle w:val="Legenda"/>
        <w:spacing w:after="0" w:line="268" w:lineRule="exact"/>
        <w:rPr>
          <w:rFonts w:ascii="Arial" w:hAnsi="Arial" w:cs="Arial"/>
          <w:b w:val="0"/>
          <w:color w:val="0070C0"/>
          <w:sz w:val="24"/>
          <w:szCs w:val="24"/>
        </w:rPr>
      </w:pPr>
      <w:r w:rsidRPr="006533C8">
        <w:rPr>
          <w:rFonts w:ascii="Arial" w:hAnsi="Arial" w:cs="Arial"/>
          <w:b w:val="0"/>
          <w:color w:val="0070C0"/>
          <w:sz w:val="24"/>
          <w:szCs w:val="24"/>
        </w:rPr>
        <w:lastRenderedPageBreak/>
        <w:t>Liczba osób korzystających z usług specjalistycznych jednostek pomocy społecznej w województwie śląskim w latach 2022-2024.</w:t>
      </w:r>
    </w:p>
    <w:p w14:paraId="5D22DA3B" w14:textId="77777777" w:rsidR="001F37AA" w:rsidRPr="006533C8" w:rsidRDefault="001F37AA" w:rsidP="00A461A3">
      <w:pPr>
        <w:pStyle w:val="Legenda"/>
        <w:spacing w:after="0" w:line="276" w:lineRule="auto"/>
        <w:rPr>
          <w:rFonts w:ascii="Arial" w:hAnsi="Arial" w:cs="Arial"/>
          <w:b w:val="0"/>
          <w:bCs w:val="0"/>
          <w:color w:val="auto"/>
          <w:sz w:val="19"/>
          <w:szCs w:val="19"/>
        </w:rPr>
      </w:pPr>
    </w:p>
    <w:tbl>
      <w:tblPr>
        <w:tblW w:w="9067" w:type="dxa"/>
        <w:tblCellMar>
          <w:left w:w="70" w:type="dxa"/>
          <w:right w:w="70" w:type="dxa"/>
        </w:tblCellMar>
        <w:tblLook w:val="04A0" w:firstRow="1" w:lastRow="0" w:firstColumn="1" w:lastColumn="0" w:noHBand="0" w:noVBand="1"/>
      </w:tblPr>
      <w:tblGrid>
        <w:gridCol w:w="921"/>
        <w:gridCol w:w="823"/>
        <w:gridCol w:w="855"/>
        <w:gridCol w:w="851"/>
        <w:gridCol w:w="921"/>
        <w:gridCol w:w="1861"/>
        <w:gridCol w:w="567"/>
        <w:gridCol w:w="567"/>
        <w:gridCol w:w="567"/>
        <w:gridCol w:w="567"/>
        <w:gridCol w:w="567"/>
      </w:tblGrid>
      <w:tr w:rsidR="001F37AA" w:rsidRPr="006533C8" w14:paraId="26A4ED0F" w14:textId="77777777" w:rsidTr="00EB29A4">
        <w:trPr>
          <w:trHeight w:val="619"/>
          <w:tblHeader/>
        </w:trPr>
        <w:tc>
          <w:tcPr>
            <w:tcW w:w="6232" w:type="dxa"/>
            <w:gridSpan w:val="6"/>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1D1AFB5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1701" w:type="dxa"/>
            <w:gridSpan w:val="3"/>
            <w:tcBorders>
              <w:top w:val="single" w:sz="4" w:space="0" w:color="auto"/>
              <w:left w:val="nil"/>
              <w:bottom w:val="single" w:sz="4" w:space="0" w:color="auto"/>
              <w:right w:val="single" w:sz="4" w:space="0" w:color="auto"/>
            </w:tcBorders>
            <w:shd w:val="clear" w:color="000000" w:fill="8DB4E2"/>
            <w:vAlign w:val="center"/>
            <w:hideMark/>
          </w:tcPr>
          <w:p w14:paraId="2F287C9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134" w:type="dxa"/>
            <w:gridSpan w:val="2"/>
            <w:tcBorders>
              <w:top w:val="single" w:sz="4" w:space="0" w:color="auto"/>
              <w:left w:val="nil"/>
              <w:bottom w:val="single" w:sz="4" w:space="0" w:color="auto"/>
              <w:right w:val="single" w:sz="4" w:space="0" w:color="auto"/>
            </w:tcBorders>
            <w:shd w:val="clear" w:color="000000" w:fill="8DB4E2"/>
            <w:vAlign w:val="center"/>
            <w:hideMark/>
          </w:tcPr>
          <w:p w14:paraId="3F4073B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r>
      <w:tr w:rsidR="001F37AA" w:rsidRPr="006533C8" w14:paraId="75589B21" w14:textId="77777777" w:rsidTr="00EB29A4">
        <w:trPr>
          <w:trHeight w:val="340"/>
          <w:tblHeader/>
        </w:trPr>
        <w:tc>
          <w:tcPr>
            <w:tcW w:w="6232" w:type="dxa"/>
            <w:gridSpan w:val="6"/>
            <w:vMerge/>
            <w:tcBorders>
              <w:top w:val="single" w:sz="4" w:space="0" w:color="auto"/>
              <w:left w:val="single" w:sz="4" w:space="0" w:color="auto"/>
              <w:bottom w:val="single" w:sz="4" w:space="0" w:color="auto"/>
              <w:right w:val="single" w:sz="4" w:space="0" w:color="auto"/>
            </w:tcBorders>
            <w:vAlign w:val="center"/>
            <w:hideMark/>
          </w:tcPr>
          <w:p w14:paraId="2027124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tcBorders>
              <w:top w:val="nil"/>
              <w:left w:val="nil"/>
              <w:bottom w:val="single" w:sz="4" w:space="0" w:color="auto"/>
              <w:right w:val="single" w:sz="4" w:space="0" w:color="auto"/>
            </w:tcBorders>
            <w:shd w:val="clear" w:color="000000" w:fill="8DB4E2"/>
            <w:noWrap/>
            <w:vAlign w:val="center"/>
            <w:hideMark/>
          </w:tcPr>
          <w:p w14:paraId="15F5A9C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567" w:type="dxa"/>
            <w:tcBorders>
              <w:top w:val="nil"/>
              <w:left w:val="nil"/>
              <w:bottom w:val="single" w:sz="4" w:space="0" w:color="auto"/>
              <w:right w:val="single" w:sz="4" w:space="0" w:color="auto"/>
            </w:tcBorders>
            <w:shd w:val="clear" w:color="000000" w:fill="8DB4E2"/>
            <w:noWrap/>
            <w:vAlign w:val="center"/>
            <w:hideMark/>
          </w:tcPr>
          <w:p w14:paraId="0C7F0BA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567" w:type="dxa"/>
            <w:tcBorders>
              <w:top w:val="nil"/>
              <w:left w:val="nil"/>
              <w:bottom w:val="single" w:sz="4" w:space="0" w:color="auto"/>
              <w:right w:val="single" w:sz="4" w:space="0" w:color="auto"/>
            </w:tcBorders>
            <w:shd w:val="clear" w:color="000000" w:fill="8DB4E2"/>
            <w:noWrap/>
            <w:vAlign w:val="center"/>
            <w:hideMark/>
          </w:tcPr>
          <w:p w14:paraId="00EF407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567" w:type="dxa"/>
            <w:tcBorders>
              <w:top w:val="nil"/>
              <w:left w:val="nil"/>
              <w:bottom w:val="single" w:sz="4" w:space="0" w:color="auto"/>
              <w:right w:val="single" w:sz="4" w:space="0" w:color="auto"/>
            </w:tcBorders>
            <w:shd w:val="clear" w:color="000000" w:fill="8DB4E2"/>
            <w:vAlign w:val="center"/>
            <w:hideMark/>
          </w:tcPr>
          <w:p w14:paraId="7588E88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567" w:type="dxa"/>
            <w:tcBorders>
              <w:top w:val="nil"/>
              <w:left w:val="nil"/>
              <w:bottom w:val="single" w:sz="4" w:space="0" w:color="auto"/>
              <w:right w:val="single" w:sz="4" w:space="0" w:color="auto"/>
            </w:tcBorders>
            <w:shd w:val="clear" w:color="000000" w:fill="8DB4E2"/>
            <w:vAlign w:val="center"/>
            <w:hideMark/>
          </w:tcPr>
          <w:p w14:paraId="204E427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37FEF643" w14:textId="77777777" w:rsidTr="00EB29A4">
        <w:trPr>
          <w:trHeight w:val="397"/>
        </w:trPr>
        <w:tc>
          <w:tcPr>
            <w:tcW w:w="6232" w:type="dxa"/>
            <w:gridSpan w:val="6"/>
            <w:tcBorders>
              <w:top w:val="single" w:sz="4" w:space="0" w:color="auto"/>
              <w:left w:val="single" w:sz="4" w:space="0" w:color="auto"/>
              <w:bottom w:val="single" w:sz="4" w:space="0" w:color="auto"/>
              <w:right w:val="single" w:sz="4" w:space="0" w:color="auto"/>
            </w:tcBorders>
            <w:shd w:val="clear" w:color="000000" w:fill="C5D9F1"/>
            <w:vAlign w:val="center"/>
            <w:hideMark/>
          </w:tcPr>
          <w:p w14:paraId="6344414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pomocy społecznej</w:t>
            </w:r>
          </w:p>
        </w:tc>
        <w:tc>
          <w:tcPr>
            <w:tcW w:w="567" w:type="dxa"/>
            <w:tcBorders>
              <w:top w:val="nil"/>
              <w:left w:val="nil"/>
              <w:bottom w:val="single" w:sz="4" w:space="0" w:color="auto"/>
              <w:right w:val="single" w:sz="4" w:space="0" w:color="auto"/>
            </w:tcBorders>
            <w:shd w:val="clear" w:color="auto" w:fill="auto"/>
            <w:noWrap/>
            <w:vAlign w:val="center"/>
            <w:hideMark/>
          </w:tcPr>
          <w:p w14:paraId="4C88A65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9 528</w:t>
            </w:r>
          </w:p>
        </w:tc>
        <w:tc>
          <w:tcPr>
            <w:tcW w:w="567" w:type="dxa"/>
            <w:tcBorders>
              <w:top w:val="nil"/>
              <w:left w:val="nil"/>
              <w:bottom w:val="single" w:sz="4" w:space="0" w:color="auto"/>
              <w:right w:val="single" w:sz="4" w:space="0" w:color="auto"/>
            </w:tcBorders>
            <w:shd w:val="clear" w:color="auto" w:fill="auto"/>
            <w:noWrap/>
            <w:vAlign w:val="center"/>
            <w:hideMark/>
          </w:tcPr>
          <w:p w14:paraId="3162533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9 713</w:t>
            </w:r>
          </w:p>
        </w:tc>
        <w:tc>
          <w:tcPr>
            <w:tcW w:w="567" w:type="dxa"/>
            <w:tcBorders>
              <w:top w:val="nil"/>
              <w:left w:val="nil"/>
              <w:bottom w:val="single" w:sz="4" w:space="0" w:color="auto"/>
              <w:right w:val="single" w:sz="4" w:space="0" w:color="auto"/>
            </w:tcBorders>
            <w:shd w:val="clear" w:color="000000" w:fill="FFFFFF"/>
            <w:noWrap/>
            <w:vAlign w:val="center"/>
            <w:hideMark/>
          </w:tcPr>
          <w:p w14:paraId="242019C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9 716</w:t>
            </w:r>
          </w:p>
        </w:tc>
        <w:tc>
          <w:tcPr>
            <w:tcW w:w="567" w:type="dxa"/>
            <w:tcBorders>
              <w:top w:val="nil"/>
              <w:left w:val="nil"/>
              <w:bottom w:val="single" w:sz="4" w:space="0" w:color="auto"/>
              <w:right w:val="single" w:sz="4" w:space="0" w:color="auto"/>
            </w:tcBorders>
            <w:shd w:val="clear" w:color="auto" w:fill="auto"/>
            <w:vAlign w:val="center"/>
            <w:hideMark/>
          </w:tcPr>
          <w:p w14:paraId="7E89161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188</w:t>
            </w:r>
          </w:p>
        </w:tc>
        <w:tc>
          <w:tcPr>
            <w:tcW w:w="567" w:type="dxa"/>
            <w:tcBorders>
              <w:top w:val="nil"/>
              <w:left w:val="nil"/>
              <w:bottom w:val="single" w:sz="4" w:space="0" w:color="auto"/>
              <w:right w:val="single" w:sz="4" w:space="0" w:color="auto"/>
            </w:tcBorders>
            <w:shd w:val="clear" w:color="auto" w:fill="auto"/>
            <w:vAlign w:val="center"/>
            <w:hideMark/>
          </w:tcPr>
          <w:p w14:paraId="6C208E4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1,97</w:t>
            </w:r>
          </w:p>
        </w:tc>
      </w:tr>
      <w:tr w:rsidR="001F37AA" w:rsidRPr="006533C8" w14:paraId="4C28998E" w14:textId="77777777" w:rsidTr="00EB29A4">
        <w:trPr>
          <w:trHeight w:val="397"/>
        </w:trPr>
        <w:tc>
          <w:tcPr>
            <w:tcW w:w="921" w:type="dxa"/>
            <w:vMerge w:val="restart"/>
            <w:tcBorders>
              <w:top w:val="nil"/>
              <w:left w:val="single" w:sz="4" w:space="0" w:color="auto"/>
              <w:bottom w:val="single" w:sz="4" w:space="0" w:color="auto"/>
              <w:right w:val="single" w:sz="4" w:space="0" w:color="auto"/>
            </w:tcBorders>
            <w:shd w:val="clear" w:color="000000" w:fill="C5D9F1"/>
            <w:vAlign w:val="center"/>
            <w:hideMark/>
          </w:tcPr>
          <w:p w14:paraId="4B3A324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wsparcia</w:t>
            </w:r>
          </w:p>
        </w:tc>
        <w:tc>
          <w:tcPr>
            <w:tcW w:w="5311" w:type="dxa"/>
            <w:gridSpan w:val="5"/>
            <w:tcBorders>
              <w:top w:val="single" w:sz="4" w:space="0" w:color="auto"/>
              <w:left w:val="nil"/>
              <w:bottom w:val="single" w:sz="4" w:space="0" w:color="auto"/>
              <w:right w:val="single" w:sz="4" w:space="0" w:color="auto"/>
            </w:tcBorders>
            <w:shd w:val="clear" w:color="000000" w:fill="C5D9F1"/>
            <w:vAlign w:val="center"/>
            <w:hideMark/>
          </w:tcPr>
          <w:p w14:paraId="12A84BC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5D70C82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9 231</w:t>
            </w:r>
          </w:p>
        </w:tc>
        <w:tc>
          <w:tcPr>
            <w:tcW w:w="567" w:type="dxa"/>
            <w:tcBorders>
              <w:top w:val="nil"/>
              <w:left w:val="nil"/>
              <w:bottom w:val="single" w:sz="4" w:space="0" w:color="auto"/>
              <w:right w:val="single" w:sz="4" w:space="0" w:color="auto"/>
            </w:tcBorders>
            <w:shd w:val="clear" w:color="auto" w:fill="auto"/>
            <w:noWrap/>
            <w:vAlign w:val="center"/>
            <w:hideMark/>
          </w:tcPr>
          <w:p w14:paraId="4ABC0B8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9 996</w:t>
            </w:r>
          </w:p>
        </w:tc>
        <w:tc>
          <w:tcPr>
            <w:tcW w:w="567" w:type="dxa"/>
            <w:tcBorders>
              <w:top w:val="nil"/>
              <w:left w:val="nil"/>
              <w:bottom w:val="single" w:sz="4" w:space="0" w:color="auto"/>
              <w:right w:val="single" w:sz="4" w:space="0" w:color="auto"/>
            </w:tcBorders>
            <w:shd w:val="clear" w:color="auto" w:fill="auto"/>
            <w:vAlign w:val="center"/>
            <w:hideMark/>
          </w:tcPr>
          <w:p w14:paraId="2B127E0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9 865</w:t>
            </w:r>
          </w:p>
        </w:tc>
        <w:tc>
          <w:tcPr>
            <w:tcW w:w="567" w:type="dxa"/>
            <w:tcBorders>
              <w:top w:val="nil"/>
              <w:left w:val="nil"/>
              <w:bottom w:val="single" w:sz="4" w:space="0" w:color="auto"/>
              <w:right w:val="single" w:sz="4" w:space="0" w:color="auto"/>
            </w:tcBorders>
            <w:shd w:val="clear" w:color="auto" w:fill="auto"/>
            <w:vAlign w:val="center"/>
            <w:hideMark/>
          </w:tcPr>
          <w:p w14:paraId="7F79996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634</w:t>
            </w:r>
          </w:p>
        </w:tc>
        <w:tc>
          <w:tcPr>
            <w:tcW w:w="567" w:type="dxa"/>
            <w:tcBorders>
              <w:top w:val="nil"/>
              <w:left w:val="nil"/>
              <w:bottom w:val="single" w:sz="4" w:space="0" w:color="auto"/>
              <w:right w:val="single" w:sz="4" w:space="0" w:color="auto"/>
            </w:tcBorders>
            <w:shd w:val="clear" w:color="auto" w:fill="auto"/>
            <w:vAlign w:val="center"/>
            <w:hideMark/>
          </w:tcPr>
          <w:p w14:paraId="76FFBDF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6,87</w:t>
            </w:r>
          </w:p>
        </w:tc>
      </w:tr>
      <w:tr w:rsidR="001F37AA" w:rsidRPr="006533C8" w14:paraId="7EE03B6C"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4C97C62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7599EA1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4488" w:type="dxa"/>
            <w:gridSpan w:val="4"/>
            <w:tcBorders>
              <w:top w:val="single" w:sz="4" w:space="0" w:color="auto"/>
              <w:left w:val="nil"/>
              <w:bottom w:val="single" w:sz="4" w:space="0" w:color="auto"/>
              <w:right w:val="single" w:sz="4" w:space="0" w:color="auto"/>
            </w:tcBorders>
            <w:shd w:val="clear" w:color="000000" w:fill="C5D9F1"/>
            <w:vAlign w:val="center"/>
            <w:hideMark/>
          </w:tcPr>
          <w:p w14:paraId="2CB71E7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prowadzące miejsca całodobowego okresowego pobytu</w:t>
            </w:r>
          </w:p>
        </w:tc>
        <w:tc>
          <w:tcPr>
            <w:tcW w:w="567" w:type="dxa"/>
            <w:tcBorders>
              <w:top w:val="nil"/>
              <w:left w:val="nil"/>
              <w:bottom w:val="single" w:sz="4" w:space="0" w:color="auto"/>
              <w:right w:val="single" w:sz="4" w:space="0" w:color="auto"/>
            </w:tcBorders>
            <w:shd w:val="clear" w:color="auto" w:fill="auto"/>
            <w:noWrap/>
            <w:vAlign w:val="center"/>
            <w:hideMark/>
          </w:tcPr>
          <w:p w14:paraId="0819BE6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2 642</w:t>
            </w:r>
          </w:p>
        </w:tc>
        <w:tc>
          <w:tcPr>
            <w:tcW w:w="567" w:type="dxa"/>
            <w:tcBorders>
              <w:top w:val="nil"/>
              <w:left w:val="nil"/>
              <w:bottom w:val="single" w:sz="4" w:space="0" w:color="auto"/>
              <w:right w:val="single" w:sz="4" w:space="0" w:color="auto"/>
            </w:tcBorders>
            <w:shd w:val="clear" w:color="auto" w:fill="auto"/>
            <w:noWrap/>
            <w:vAlign w:val="center"/>
            <w:hideMark/>
          </w:tcPr>
          <w:p w14:paraId="5EA9A40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2 130</w:t>
            </w:r>
          </w:p>
        </w:tc>
        <w:tc>
          <w:tcPr>
            <w:tcW w:w="567" w:type="dxa"/>
            <w:tcBorders>
              <w:top w:val="nil"/>
              <w:left w:val="nil"/>
              <w:bottom w:val="single" w:sz="4" w:space="0" w:color="auto"/>
              <w:right w:val="single" w:sz="4" w:space="0" w:color="auto"/>
            </w:tcBorders>
            <w:shd w:val="clear" w:color="000000" w:fill="FFFFFF"/>
            <w:noWrap/>
            <w:vAlign w:val="center"/>
            <w:hideMark/>
          </w:tcPr>
          <w:p w14:paraId="2D07302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2 026</w:t>
            </w:r>
          </w:p>
        </w:tc>
        <w:tc>
          <w:tcPr>
            <w:tcW w:w="567" w:type="dxa"/>
            <w:tcBorders>
              <w:top w:val="nil"/>
              <w:left w:val="nil"/>
              <w:bottom w:val="single" w:sz="4" w:space="0" w:color="auto"/>
              <w:right w:val="single" w:sz="4" w:space="0" w:color="auto"/>
            </w:tcBorders>
            <w:shd w:val="clear" w:color="auto" w:fill="auto"/>
            <w:vAlign w:val="center"/>
            <w:hideMark/>
          </w:tcPr>
          <w:p w14:paraId="07CF598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-616</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8AA7892"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-23,32</w:t>
            </w:r>
          </w:p>
        </w:tc>
      </w:tr>
      <w:tr w:rsidR="001F37AA" w:rsidRPr="006533C8" w14:paraId="55EEB7C7"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7B549BE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77ED44D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5" w:type="dxa"/>
            <w:vMerge w:val="restart"/>
            <w:tcBorders>
              <w:top w:val="nil"/>
              <w:left w:val="single" w:sz="4" w:space="0" w:color="auto"/>
              <w:bottom w:val="single" w:sz="4" w:space="0" w:color="auto"/>
              <w:right w:val="single" w:sz="4" w:space="0" w:color="auto"/>
            </w:tcBorders>
            <w:shd w:val="clear" w:color="000000" w:fill="C5D9F1"/>
            <w:vAlign w:val="center"/>
            <w:hideMark/>
          </w:tcPr>
          <w:p w14:paraId="6476727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 wsp. dla osób z zaburz. psych.</w:t>
            </w:r>
          </w:p>
        </w:tc>
        <w:tc>
          <w:tcPr>
            <w:tcW w:w="3633" w:type="dxa"/>
            <w:gridSpan w:val="3"/>
            <w:tcBorders>
              <w:top w:val="single" w:sz="4" w:space="0" w:color="auto"/>
              <w:left w:val="nil"/>
              <w:bottom w:val="single" w:sz="4" w:space="0" w:color="auto"/>
              <w:right w:val="single" w:sz="4" w:space="0" w:color="auto"/>
            </w:tcBorders>
            <w:shd w:val="clear" w:color="000000" w:fill="C5D9F1"/>
            <w:vAlign w:val="center"/>
            <w:hideMark/>
          </w:tcPr>
          <w:p w14:paraId="2F1276B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7261B78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2 395</w:t>
            </w:r>
          </w:p>
        </w:tc>
        <w:tc>
          <w:tcPr>
            <w:tcW w:w="567" w:type="dxa"/>
            <w:tcBorders>
              <w:top w:val="nil"/>
              <w:left w:val="nil"/>
              <w:bottom w:val="single" w:sz="4" w:space="0" w:color="auto"/>
              <w:right w:val="single" w:sz="4" w:space="0" w:color="auto"/>
            </w:tcBorders>
            <w:shd w:val="clear" w:color="auto" w:fill="auto"/>
            <w:noWrap/>
            <w:vAlign w:val="center"/>
            <w:hideMark/>
          </w:tcPr>
          <w:p w14:paraId="29CB915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2 454</w:t>
            </w:r>
          </w:p>
        </w:tc>
        <w:tc>
          <w:tcPr>
            <w:tcW w:w="567" w:type="dxa"/>
            <w:tcBorders>
              <w:top w:val="nil"/>
              <w:left w:val="nil"/>
              <w:bottom w:val="single" w:sz="4" w:space="0" w:color="auto"/>
              <w:right w:val="single" w:sz="4" w:space="0" w:color="auto"/>
            </w:tcBorders>
            <w:shd w:val="clear" w:color="000000" w:fill="FFFFFF"/>
            <w:noWrap/>
            <w:vAlign w:val="center"/>
            <w:hideMark/>
          </w:tcPr>
          <w:p w14:paraId="0193667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2 514</w:t>
            </w:r>
          </w:p>
        </w:tc>
        <w:tc>
          <w:tcPr>
            <w:tcW w:w="567" w:type="dxa"/>
            <w:tcBorders>
              <w:top w:val="nil"/>
              <w:left w:val="nil"/>
              <w:bottom w:val="single" w:sz="4" w:space="0" w:color="auto"/>
              <w:right w:val="single" w:sz="4" w:space="0" w:color="auto"/>
            </w:tcBorders>
            <w:shd w:val="clear" w:color="auto" w:fill="auto"/>
            <w:vAlign w:val="center"/>
            <w:hideMark/>
          </w:tcPr>
          <w:p w14:paraId="0ECF7F8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119</w:t>
            </w:r>
          </w:p>
        </w:tc>
        <w:tc>
          <w:tcPr>
            <w:tcW w:w="567" w:type="dxa"/>
            <w:tcBorders>
              <w:top w:val="nil"/>
              <w:left w:val="nil"/>
              <w:bottom w:val="single" w:sz="4" w:space="0" w:color="auto"/>
              <w:right w:val="single" w:sz="4" w:space="0" w:color="auto"/>
            </w:tcBorders>
            <w:shd w:val="clear" w:color="auto" w:fill="auto"/>
            <w:vAlign w:val="center"/>
            <w:hideMark/>
          </w:tcPr>
          <w:p w14:paraId="495B7D9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4,97</w:t>
            </w:r>
          </w:p>
        </w:tc>
      </w:tr>
      <w:tr w:rsidR="001F37AA" w:rsidRPr="006533C8" w14:paraId="728FEC7A"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420D373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100D193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5" w:type="dxa"/>
            <w:vMerge/>
            <w:tcBorders>
              <w:top w:val="nil"/>
              <w:left w:val="single" w:sz="4" w:space="0" w:color="auto"/>
              <w:bottom w:val="single" w:sz="4" w:space="0" w:color="auto"/>
              <w:right w:val="single" w:sz="4" w:space="0" w:color="auto"/>
            </w:tcBorders>
            <w:vAlign w:val="center"/>
            <w:hideMark/>
          </w:tcPr>
          <w:p w14:paraId="618D4F0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051EEAD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921" w:type="dxa"/>
            <w:vMerge w:val="restart"/>
            <w:tcBorders>
              <w:top w:val="nil"/>
              <w:left w:val="single" w:sz="4" w:space="0" w:color="auto"/>
              <w:bottom w:val="single" w:sz="4" w:space="0" w:color="auto"/>
              <w:right w:val="single" w:sz="4" w:space="0" w:color="auto"/>
            </w:tcBorders>
            <w:shd w:val="clear" w:color="000000" w:fill="C5D9F1"/>
            <w:vAlign w:val="center"/>
            <w:hideMark/>
          </w:tcPr>
          <w:p w14:paraId="0E24CFC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środow. domy samopomocy</w:t>
            </w:r>
          </w:p>
        </w:tc>
        <w:tc>
          <w:tcPr>
            <w:tcW w:w="1861" w:type="dxa"/>
            <w:tcBorders>
              <w:top w:val="nil"/>
              <w:left w:val="nil"/>
              <w:bottom w:val="single" w:sz="4" w:space="0" w:color="auto"/>
              <w:right w:val="single" w:sz="4" w:space="0" w:color="auto"/>
            </w:tcBorders>
            <w:shd w:val="clear" w:color="000000" w:fill="C5D9F1"/>
            <w:vAlign w:val="center"/>
            <w:hideMark/>
          </w:tcPr>
          <w:p w14:paraId="3544585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19FEDBC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2 395</w:t>
            </w:r>
          </w:p>
        </w:tc>
        <w:tc>
          <w:tcPr>
            <w:tcW w:w="567" w:type="dxa"/>
            <w:tcBorders>
              <w:top w:val="nil"/>
              <w:left w:val="nil"/>
              <w:bottom w:val="single" w:sz="4" w:space="0" w:color="auto"/>
              <w:right w:val="single" w:sz="4" w:space="0" w:color="auto"/>
            </w:tcBorders>
            <w:shd w:val="clear" w:color="auto" w:fill="auto"/>
            <w:noWrap/>
            <w:vAlign w:val="center"/>
            <w:hideMark/>
          </w:tcPr>
          <w:p w14:paraId="61421BA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2 439</w:t>
            </w:r>
          </w:p>
        </w:tc>
        <w:tc>
          <w:tcPr>
            <w:tcW w:w="567" w:type="dxa"/>
            <w:tcBorders>
              <w:top w:val="nil"/>
              <w:left w:val="nil"/>
              <w:bottom w:val="single" w:sz="4" w:space="0" w:color="auto"/>
              <w:right w:val="single" w:sz="4" w:space="0" w:color="auto"/>
            </w:tcBorders>
            <w:shd w:val="clear" w:color="000000" w:fill="FFFFFF"/>
            <w:noWrap/>
            <w:vAlign w:val="center"/>
            <w:hideMark/>
          </w:tcPr>
          <w:p w14:paraId="402C0F5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2 502</w:t>
            </w:r>
          </w:p>
        </w:tc>
        <w:tc>
          <w:tcPr>
            <w:tcW w:w="567" w:type="dxa"/>
            <w:tcBorders>
              <w:top w:val="nil"/>
              <w:left w:val="nil"/>
              <w:bottom w:val="single" w:sz="4" w:space="0" w:color="auto"/>
              <w:right w:val="single" w:sz="4" w:space="0" w:color="auto"/>
            </w:tcBorders>
            <w:shd w:val="clear" w:color="auto" w:fill="auto"/>
            <w:vAlign w:val="center"/>
            <w:hideMark/>
          </w:tcPr>
          <w:p w14:paraId="75555A7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107</w:t>
            </w:r>
          </w:p>
        </w:tc>
        <w:tc>
          <w:tcPr>
            <w:tcW w:w="567" w:type="dxa"/>
            <w:tcBorders>
              <w:top w:val="nil"/>
              <w:left w:val="nil"/>
              <w:bottom w:val="single" w:sz="4" w:space="0" w:color="auto"/>
              <w:right w:val="single" w:sz="4" w:space="0" w:color="auto"/>
            </w:tcBorders>
            <w:shd w:val="clear" w:color="auto" w:fill="auto"/>
            <w:vAlign w:val="center"/>
            <w:hideMark/>
          </w:tcPr>
          <w:p w14:paraId="667D5E1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4,47</w:t>
            </w:r>
          </w:p>
        </w:tc>
      </w:tr>
      <w:tr w:rsidR="001F37AA" w:rsidRPr="006533C8" w14:paraId="61B163C6"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166FE6C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5DF52DD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5" w:type="dxa"/>
            <w:vMerge/>
            <w:tcBorders>
              <w:top w:val="nil"/>
              <w:left w:val="single" w:sz="4" w:space="0" w:color="auto"/>
              <w:bottom w:val="single" w:sz="4" w:space="0" w:color="auto"/>
              <w:right w:val="single" w:sz="4" w:space="0" w:color="auto"/>
            </w:tcBorders>
            <w:vAlign w:val="center"/>
            <w:hideMark/>
          </w:tcPr>
          <w:p w14:paraId="21EC913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0B8C758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21" w:type="dxa"/>
            <w:vMerge/>
            <w:tcBorders>
              <w:top w:val="nil"/>
              <w:left w:val="single" w:sz="4" w:space="0" w:color="auto"/>
              <w:bottom w:val="single" w:sz="4" w:space="0" w:color="auto"/>
              <w:right w:val="single" w:sz="4" w:space="0" w:color="auto"/>
            </w:tcBorders>
            <w:vAlign w:val="center"/>
            <w:hideMark/>
          </w:tcPr>
          <w:p w14:paraId="26848D0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861" w:type="dxa"/>
            <w:tcBorders>
              <w:top w:val="nil"/>
              <w:left w:val="nil"/>
              <w:bottom w:val="single" w:sz="4" w:space="0" w:color="auto"/>
              <w:right w:val="single" w:sz="4" w:space="0" w:color="auto"/>
            </w:tcBorders>
            <w:shd w:val="clear" w:color="000000" w:fill="C5D9F1"/>
            <w:vAlign w:val="center"/>
            <w:hideMark/>
          </w:tcPr>
          <w:p w14:paraId="462279F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prow. miejsca całodob. okres. pobytu</w:t>
            </w:r>
          </w:p>
        </w:tc>
        <w:tc>
          <w:tcPr>
            <w:tcW w:w="567" w:type="dxa"/>
            <w:tcBorders>
              <w:top w:val="nil"/>
              <w:left w:val="nil"/>
              <w:bottom w:val="single" w:sz="4" w:space="0" w:color="auto"/>
              <w:right w:val="single" w:sz="4" w:space="0" w:color="auto"/>
            </w:tcBorders>
            <w:shd w:val="clear" w:color="auto" w:fill="auto"/>
            <w:noWrap/>
            <w:vAlign w:val="center"/>
            <w:hideMark/>
          </w:tcPr>
          <w:p w14:paraId="33ACE1D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27</w:t>
            </w:r>
          </w:p>
        </w:tc>
        <w:tc>
          <w:tcPr>
            <w:tcW w:w="567" w:type="dxa"/>
            <w:tcBorders>
              <w:top w:val="nil"/>
              <w:left w:val="nil"/>
              <w:bottom w:val="single" w:sz="4" w:space="0" w:color="auto"/>
              <w:right w:val="single" w:sz="4" w:space="0" w:color="auto"/>
            </w:tcBorders>
            <w:shd w:val="clear" w:color="auto" w:fill="auto"/>
            <w:noWrap/>
            <w:vAlign w:val="center"/>
            <w:hideMark/>
          </w:tcPr>
          <w:p w14:paraId="0A603C3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23</w:t>
            </w:r>
          </w:p>
        </w:tc>
        <w:tc>
          <w:tcPr>
            <w:tcW w:w="567" w:type="dxa"/>
            <w:tcBorders>
              <w:top w:val="nil"/>
              <w:left w:val="nil"/>
              <w:bottom w:val="single" w:sz="4" w:space="0" w:color="auto"/>
              <w:right w:val="single" w:sz="4" w:space="0" w:color="auto"/>
            </w:tcBorders>
            <w:shd w:val="clear" w:color="000000" w:fill="FFFFFF"/>
            <w:noWrap/>
            <w:vAlign w:val="center"/>
            <w:hideMark/>
          </w:tcPr>
          <w:p w14:paraId="28F3A8C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w:t>
            </w:r>
          </w:p>
        </w:tc>
        <w:tc>
          <w:tcPr>
            <w:tcW w:w="567" w:type="dxa"/>
            <w:tcBorders>
              <w:top w:val="nil"/>
              <w:left w:val="nil"/>
              <w:bottom w:val="single" w:sz="4" w:space="0" w:color="auto"/>
              <w:right w:val="single" w:sz="4" w:space="0" w:color="auto"/>
            </w:tcBorders>
            <w:shd w:val="clear" w:color="auto" w:fill="auto"/>
            <w:vAlign w:val="center"/>
            <w:hideMark/>
          </w:tcPr>
          <w:p w14:paraId="269FCCF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B86E94F"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-33,33</w:t>
            </w:r>
          </w:p>
        </w:tc>
      </w:tr>
      <w:tr w:rsidR="001F37AA" w:rsidRPr="006533C8" w14:paraId="2CDF8E60"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6D4D883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52702F7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5" w:type="dxa"/>
            <w:vMerge/>
            <w:tcBorders>
              <w:top w:val="nil"/>
              <w:left w:val="single" w:sz="4" w:space="0" w:color="auto"/>
              <w:bottom w:val="single" w:sz="4" w:space="0" w:color="auto"/>
              <w:right w:val="single" w:sz="4" w:space="0" w:color="auto"/>
            </w:tcBorders>
            <w:vAlign w:val="center"/>
            <w:hideMark/>
          </w:tcPr>
          <w:p w14:paraId="34D93DE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0D28625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782" w:type="dxa"/>
            <w:gridSpan w:val="2"/>
            <w:tcBorders>
              <w:top w:val="single" w:sz="4" w:space="0" w:color="auto"/>
              <w:left w:val="nil"/>
              <w:bottom w:val="single" w:sz="4" w:space="0" w:color="auto"/>
              <w:right w:val="single" w:sz="4" w:space="0" w:color="auto"/>
            </w:tcBorders>
            <w:shd w:val="clear" w:color="000000" w:fill="C5D9F1"/>
            <w:vAlign w:val="center"/>
            <w:hideMark/>
          </w:tcPr>
          <w:p w14:paraId="61518FE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 dla osób z zab. psych.</w:t>
            </w:r>
          </w:p>
        </w:tc>
        <w:tc>
          <w:tcPr>
            <w:tcW w:w="567" w:type="dxa"/>
            <w:tcBorders>
              <w:top w:val="nil"/>
              <w:left w:val="nil"/>
              <w:bottom w:val="single" w:sz="4" w:space="0" w:color="auto"/>
              <w:right w:val="single" w:sz="4" w:space="0" w:color="auto"/>
            </w:tcBorders>
            <w:shd w:val="clear" w:color="auto" w:fill="auto"/>
            <w:noWrap/>
            <w:vAlign w:val="center"/>
            <w:hideMark/>
          </w:tcPr>
          <w:p w14:paraId="1109704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224F67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15</w:t>
            </w:r>
          </w:p>
        </w:tc>
        <w:tc>
          <w:tcPr>
            <w:tcW w:w="567" w:type="dxa"/>
            <w:tcBorders>
              <w:top w:val="nil"/>
              <w:left w:val="nil"/>
              <w:bottom w:val="single" w:sz="4" w:space="0" w:color="auto"/>
              <w:right w:val="single" w:sz="4" w:space="0" w:color="auto"/>
            </w:tcBorders>
            <w:shd w:val="clear" w:color="000000" w:fill="FFFFFF"/>
            <w:noWrap/>
            <w:vAlign w:val="center"/>
            <w:hideMark/>
          </w:tcPr>
          <w:p w14:paraId="4F10D0B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w:t>
            </w:r>
          </w:p>
        </w:tc>
        <w:tc>
          <w:tcPr>
            <w:tcW w:w="567" w:type="dxa"/>
            <w:tcBorders>
              <w:top w:val="nil"/>
              <w:left w:val="nil"/>
              <w:bottom w:val="single" w:sz="4" w:space="0" w:color="auto"/>
              <w:right w:val="single" w:sz="4" w:space="0" w:color="auto"/>
            </w:tcBorders>
            <w:shd w:val="clear" w:color="auto" w:fill="auto"/>
            <w:vAlign w:val="center"/>
            <w:hideMark/>
          </w:tcPr>
          <w:p w14:paraId="53238B8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12</w:t>
            </w:r>
          </w:p>
        </w:tc>
        <w:tc>
          <w:tcPr>
            <w:tcW w:w="567" w:type="dxa"/>
            <w:tcBorders>
              <w:top w:val="nil"/>
              <w:left w:val="nil"/>
              <w:bottom w:val="single" w:sz="4" w:space="0" w:color="auto"/>
              <w:right w:val="single" w:sz="4" w:space="0" w:color="auto"/>
            </w:tcBorders>
            <w:shd w:val="clear" w:color="auto" w:fill="auto"/>
            <w:vAlign w:val="center"/>
            <w:hideMark/>
          </w:tcPr>
          <w:p w14:paraId="15AD1A8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100,00</w:t>
            </w:r>
          </w:p>
        </w:tc>
      </w:tr>
      <w:tr w:rsidR="001F37AA" w:rsidRPr="006533C8" w14:paraId="186B40A5"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1765D0D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3809AB6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488" w:type="dxa"/>
            <w:gridSpan w:val="4"/>
            <w:tcBorders>
              <w:top w:val="single" w:sz="4" w:space="0" w:color="auto"/>
              <w:left w:val="nil"/>
              <w:bottom w:val="single" w:sz="4" w:space="0" w:color="auto"/>
              <w:right w:val="single" w:sz="4" w:space="0" w:color="auto"/>
            </w:tcBorders>
            <w:shd w:val="clear" w:color="000000" w:fill="C5D9F1"/>
            <w:vAlign w:val="center"/>
            <w:hideMark/>
          </w:tcPr>
          <w:p w14:paraId="6600C24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dzienne domy pomocy</w:t>
            </w:r>
          </w:p>
        </w:tc>
        <w:tc>
          <w:tcPr>
            <w:tcW w:w="567" w:type="dxa"/>
            <w:tcBorders>
              <w:top w:val="nil"/>
              <w:left w:val="nil"/>
              <w:bottom w:val="single" w:sz="4" w:space="0" w:color="auto"/>
              <w:right w:val="single" w:sz="4" w:space="0" w:color="auto"/>
            </w:tcBorders>
            <w:shd w:val="clear" w:color="auto" w:fill="auto"/>
            <w:noWrap/>
            <w:vAlign w:val="center"/>
            <w:hideMark/>
          </w:tcPr>
          <w:p w14:paraId="462A7C1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2 427</w:t>
            </w:r>
          </w:p>
        </w:tc>
        <w:tc>
          <w:tcPr>
            <w:tcW w:w="567" w:type="dxa"/>
            <w:tcBorders>
              <w:top w:val="nil"/>
              <w:left w:val="nil"/>
              <w:bottom w:val="single" w:sz="4" w:space="0" w:color="auto"/>
              <w:right w:val="single" w:sz="4" w:space="0" w:color="auto"/>
            </w:tcBorders>
            <w:shd w:val="clear" w:color="auto" w:fill="auto"/>
            <w:noWrap/>
            <w:vAlign w:val="center"/>
            <w:hideMark/>
          </w:tcPr>
          <w:p w14:paraId="66E7EEE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2 791</w:t>
            </w:r>
          </w:p>
        </w:tc>
        <w:tc>
          <w:tcPr>
            <w:tcW w:w="567" w:type="dxa"/>
            <w:tcBorders>
              <w:top w:val="nil"/>
              <w:left w:val="nil"/>
              <w:bottom w:val="single" w:sz="4" w:space="0" w:color="auto"/>
              <w:right w:val="single" w:sz="4" w:space="0" w:color="auto"/>
            </w:tcBorders>
            <w:shd w:val="clear" w:color="000000" w:fill="FFFFFF"/>
            <w:noWrap/>
            <w:vAlign w:val="center"/>
            <w:hideMark/>
          </w:tcPr>
          <w:p w14:paraId="6AC3E3C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2 894</w:t>
            </w:r>
          </w:p>
        </w:tc>
        <w:tc>
          <w:tcPr>
            <w:tcW w:w="567" w:type="dxa"/>
            <w:tcBorders>
              <w:top w:val="nil"/>
              <w:left w:val="nil"/>
              <w:bottom w:val="single" w:sz="4" w:space="0" w:color="auto"/>
              <w:right w:val="single" w:sz="4" w:space="0" w:color="auto"/>
            </w:tcBorders>
            <w:shd w:val="clear" w:color="auto" w:fill="auto"/>
            <w:vAlign w:val="center"/>
            <w:hideMark/>
          </w:tcPr>
          <w:p w14:paraId="7805884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467</w:t>
            </w:r>
          </w:p>
        </w:tc>
        <w:tc>
          <w:tcPr>
            <w:tcW w:w="567" w:type="dxa"/>
            <w:tcBorders>
              <w:top w:val="nil"/>
              <w:left w:val="nil"/>
              <w:bottom w:val="single" w:sz="4" w:space="0" w:color="auto"/>
              <w:right w:val="single" w:sz="4" w:space="0" w:color="auto"/>
            </w:tcBorders>
            <w:shd w:val="clear" w:color="auto" w:fill="auto"/>
            <w:vAlign w:val="center"/>
            <w:hideMark/>
          </w:tcPr>
          <w:p w14:paraId="07490C5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19,24</w:t>
            </w:r>
          </w:p>
        </w:tc>
      </w:tr>
      <w:tr w:rsidR="001F37AA" w:rsidRPr="006533C8" w14:paraId="4137EE85"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659BC80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245525A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488" w:type="dxa"/>
            <w:gridSpan w:val="4"/>
            <w:tcBorders>
              <w:top w:val="single" w:sz="4" w:space="0" w:color="auto"/>
              <w:left w:val="nil"/>
              <w:bottom w:val="single" w:sz="4" w:space="0" w:color="auto"/>
              <w:right w:val="single" w:sz="4" w:space="0" w:color="auto"/>
            </w:tcBorders>
            <w:shd w:val="clear" w:color="000000" w:fill="C5D9F1"/>
            <w:vAlign w:val="center"/>
            <w:hideMark/>
          </w:tcPr>
          <w:p w14:paraId="71918C1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dla matek z małoletnimi dziećmi i kobiet w ciąży</w:t>
            </w:r>
          </w:p>
        </w:tc>
        <w:tc>
          <w:tcPr>
            <w:tcW w:w="567" w:type="dxa"/>
            <w:tcBorders>
              <w:top w:val="nil"/>
              <w:left w:val="nil"/>
              <w:bottom w:val="single" w:sz="4" w:space="0" w:color="auto"/>
              <w:right w:val="single" w:sz="4" w:space="0" w:color="auto"/>
            </w:tcBorders>
            <w:shd w:val="clear" w:color="auto" w:fill="auto"/>
            <w:noWrap/>
            <w:vAlign w:val="center"/>
            <w:hideMark/>
          </w:tcPr>
          <w:p w14:paraId="77B76EA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267</w:t>
            </w:r>
          </w:p>
        </w:tc>
        <w:tc>
          <w:tcPr>
            <w:tcW w:w="567" w:type="dxa"/>
            <w:tcBorders>
              <w:top w:val="nil"/>
              <w:left w:val="nil"/>
              <w:bottom w:val="single" w:sz="4" w:space="0" w:color="auto"/>
              <w:right w:val="single" w:sz="4" w:space="0" w:color="auto"/>
            </w:tcBorders>
            <w:shd w:val="clear" w:color="auto" w:fill="auto"/>
            <w:noWrap/>
            <w:vAlign w:val="center"/>
            <w:hideMark/>
          </w:tcPr>
          <w:p w14:paraId="531D981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240</w:t>
            </w:r>
          </w:p>
        </w:tc>
        <w:tc>
          <w:tcPr>
            <w:tcW w:w="567" w:type="dxa"/>
            <w:tcBorders>
              <w:top w:val="nil"/>
              <w:left w:val="nil"/>
              <w:bottom w:val="single" w:sz="4" w:space="0" w:color="auto"/>
              <w:right w:val="single" w:sz="4" w:space="0" w:color="auto"/>
            </w:tcBorders>
            <w:shd w:val="clear" w:color="000000" w:fill="FFFFFF"/>
            <w:noWrap/>
            <w:vAlign w:val="center"/>
            <w:hideMark/>
          </w:tcPr>
          <w:p w14:paraId="3161BC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226</w:t>
            </w:r>
          </w:p>
        </w:tc>
        <w:tc>
          <w:tcPr>
            <w:tcW w:w="567" w:type="dxa"/>
            <w:tcBorders>
              <w:top w:val="nil"/>
              <w:left w:val="nil"/>
              <w:bottom w:val="single" w:sz="4" w:space="0" w:color="auto"/>
              <w:right w:val="single" w:sz="4" w:space="0" w:color="auto"/>
            </w:tcBorders>
            <w:shd w:val="clear" w:color="auto" w:fill="auto"/>
            <w:vAlign w:val="center"/>
            <w:hideMark/>
          </w:tcPr>
          <w:p w14:paraId="0D94A84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-41</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B08F1FB"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-15,36</w:t>
            </w:r>
          </w:p>
        </w:tc>
      </w:tr>
      <w:tr w:rsidR="001F37AA" w:rsidRPr="006533C8" w14:paraId="78C352D0"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19C630F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63516CF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488" w:type="dxa"/>
            <w:gridSpan w:val="4"/>
            <w:tcBorders>
              <w:top w:val="single" w:sz="4" w:space="0" w:color="auto"/>
              <w:left w:val="nil"/>
              <w:bottom w:val="single" w:sz="4" w:space="0" w:color="auto"/>
              <w:right w:val="single" w:sz="4" w:space="0" w:color="auto"/>
            </w:tcBorders>
            <w:shd w:val="clear" w:color="000000" w:fill="C5D9F1"/>
            <w:vAlign w:val="center"/>
            <w:hideMark/>
          </w:tcPr>
          <w:p w14:paraId="45CE158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w:t>
            </w:r>
          </w:p>
        </w:tc>
        <w:tc>
          <w:tcPr>
            <w:tcW w:w="567" w:type="dxa"/>
            <w:tcBorders>
              <w:top w:val="nil"/>
              <w:left w:val="nil"/>
              <w:bottom w:val="single" w:sz="4" w:space="0" w:color="auto"/>
              <w:right w:val="single" w:sz="4" w:space="0" w:color="auto"/>
            </w:tcBorders>
            <w:shd w:val="clear" w:color="auto" w:fill="auto"/>
            <w:noWrap/>
            <w:vAlign w:val="center"/>
            <w:hideMark/>
          </w:tcPr>
          <w:p w14:paraId="0E1C8EB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1 551</w:t>
            </w:r>
          </w:p>
        </w:tc>
        <w:tc>
          <w:tcPr>
            <w:tcW w:w="567" w:type="dxa"/>
            <w:tcBorders>
              <w:top w:val="nil"/>
              <w:left w:val="nil"/>
              <w:bottom w:val="single" w:sz="4" w:space="0" w:color="auto"/>
              <w:right w:val="single" w:sz="4" w:space="0" w:color="auto"/>
            </w:tcBorders>
            <w:shd w:val="clear" w:color="auto" w:fill="auto"/>
            <w:noWrap/>
            <w:vAlign w:val="center"/>
            <w:hideMark/>
          </w:tcPr>
          <w:p w14:paraId="789B146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1 399</w:t>
            </w:r>
          </w:p>
        </w:tc>
        <w:tc>
          <w:tcPr>
            <w:tcW w:w="567" w:type="dxa"/>
            <w:tcBorders>
              <w:top w:val="nil"/>
              <w:left w:val="nil"/>
              <w:bottom w:val="single" w:sz="4" w:space="0" w:color="auto"/>
              <w:right w:val="single" w:sz="4" w:space="0" w:color="auto"/>
            </w:tcBorders>
            <w:shd w:val="clear" w:color="000000" w:fill="FFFFFF"/>
            <w:noWrap/>
            <w:vAlign w:val="center"/>
            <w:hideMark/>
          </w:tcPr>
          <w:p w14:paraId="706AE08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1 308</w:t>
            </w:r>
          </w:p>
        </w:tc>
        <w:tc>
          <w:tcPr>
            <w:tcW w:w="567" w:type="dxa"/>
            <w:tcBorders>
              <w:top w:val="nil"/>
              <w:left w:val="nil"/>
              <w:bottom w:val="single" w:sz="4" w:space="0" w:color="auto"/>
              <w:right w:val="single" w:sz="4" w:space="0" w:color="auto"/>
            </w:tcBorders>
            <w:shd w:val="clear" w:color="auto" w:fill="auto"/>
            <w:vAlign w:val="center"/>
            <w:hideMark/>
          </w:tcPr>
          <w:p w14:paraId="4F337F1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-243</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5A07C0B"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-15,67</w:t>
            </w:r>
          </w:p>
        </w:tc>
      </w:tr>
      <w:tr w:rsidR="001F37AA" w:rsidRPr="006533C8" w14:paraId="77144375"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784CE4D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38F38F2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488" w:type="dxa"/>
            <w:gridSpan w:val="4"/>
            <w:tcBorders>
              <w:top w:val="single" w:sz="4" w:space="0" w:color="auto"/>
              <w:left w:val="nil"/>
              <w:bottom w:val="single" w:sz="4" w:space="0" w:color="auto"/>
              <w:right w:val="single" w:sz="4" w:space="0" w:color="auto"/>
            </w:tcBorders>
            <w:shd w:val="clear" w:color="000000" w:fill="C5D9F1"/>
            <w:vAlign w:val="center"/>
            <w:hideMark/>
          </w:tcPr>
          <w:p w14:paraId="72C89C6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 z usługami opiekuńczymi</w:t>
            </w:r>
          </w:p>
        </w:tc>
        <w:tc>
          <w:tcPr>
            <w:tcW w:w="567" w:type="dxa"/>
            <w:tcBorders>
              <w:top w:val="nil"/>
              <w:left w:val="nil"/>
              <w:bottom w:val="single" w:sz="4" w:space="0" w:color="auto"/>
              <w:right w:val="single" w:sz="4" w:space="0" w:color="auto"/>
            </w:tcBorders>
            <w:shd w:val="clear" w:color="auto" w:fill="auto"/>
            <w:noWrap/>
            <w:vAlign w:val="center"/>
            <w:hideMark/>
          </w:tcPr>
          <w:p w14:paraId="1525A45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493</w:t>
            </w:r>
          </w:p>
        </w:tc>
        <w:tc>
          <w:tcPr>
            <w:tcW w:w="567" w:type="dxa"/>
            <w:tcBorders>
              <w:top w:val="nil"/>
              <w:left w:val="nil"/>
              <w:bottom w:val="single" w:sz="4" w:space="0" w:color="auto"/>
              <w:right w:val="single" w:sz="4" w:space="0" w:color="auto"/>
            </w:tcBorders>
            <w:shd w:val="clear" w:color="auto" w:fill="auto"/>
            <w:noWrap/>
            <w:vAlign w:val="center"/>
            <w:hideMark/>
          </w:tcPr>
          <w:p w14:paraId="601F686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454</w:t>
            </w:r>
          </w:p>
        </w:tc>
        <w:tc>
          <w:tcPr>
            <w:tcW w:w="567" w:type="dxa"/>
            <w:tcBorders>
              <w:top w:val="nil"/>
              <w:left w:val="nil"/>
              <w:bottom w:val="single" w:sz="4" w:space="0" w:color="auto"/>
              <w:right w:val="single" w:sz="4" w:space="0" w:color="auto"/>
            </w:tcBorders>
            <w:shd w:val="clear" w:color="000000" w:fill="FFFFFF"/>
            <w:noWrap/>
            <w:vAlign w:val="center"/>
            <w:hideMark/>
          </w:tcPr>
          <w:p w14:paraId="2FF5822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464</w:t>
            </w:r>
          </w:p>
        </w:tc>
        <w:tc>
          <w:tcPr>
            <w:tcW w:w="567" w:type="dxa"/>
            <w:tcBorders>
              <w:top w:val="nil"/>
              <w:left w:val="nil"/>
              <w:bottom w:val="single" w:sz="4" w:space="0" w:color="auto"/>
              <w:right w:val="single" w:sz="4" w:space="0" w:color="auto"/>
            </w:tcBorders>
            <w:shd w:val="clear" w:color="auto" w:fill="auto"/>
            <w:vAlign w:val="center"/>
            <w:hideMark/>
          </w:tcPr>
          <w:p w14:paraId="788FBFC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-29</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DBC2CED"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-5,88</w:t>
            </w:r>
          </w:p>
        </w:tc>
      </w:tr>
      <w:tr w:rsidR="001F37AA" w:rsidRPr="006533C8" w14:paraId="3A507A16"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5F6CC4A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6AC1434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488"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133E403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samopomocy (inne niż dla osób z zaburzeniami psych.)</w:t>
            </w:r>
          </w:p>
        </w:tc>
        <w:tc>
          <w:tcPr>
            <w:tcW w:w="567" w:type="dxa"/>
            <w:tcBorders>
              <w:top w:val="nil"/>
              <w:left w:val="nil"/>
              <w:bottom w:val="single" w:sz="4" w:space="0" w:color="auto"/>
              <w:right w:val="single" w:sz="4" w:space="0" w:color="auto"/>
            </w:tcBorders>
            <w:shd w:val="clear" w:color="auto" w:fill="auto"/>
            <w:noWrap/>
            <w:vAlign w:val="center"/>
            <w:hideMark/>
          </w:tcPr>
          <w:p w14:paraId="5631BCB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1 019</w:t>
            </w:r>
          </w:p>
        </w:tc>
        <w:tc>
          <w:tcPr>
            <w:tcW w:w="567" w:type="dxa"/>
            <w:tcBorders>
              <w:top w:val="nil"/>
              <w:left w:val="nil"/>
              <w:bottom w:val="single" w:sz="4" w:space="0" w:color="auto"/>
              <w:right w:val="single" w:sz="4" w:space="0" w:color="auto"/>
            </w:tcBorders>
            <w:shd w:val="clear" w:color="auto" w:fill="auto"/>
            <w:noWrap/>
            <w:vAlign w:val="center"/>
            <w:hideMark/>
          </w:tcPr>
          <w:p w14:paraId="4D21B0A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2 198</w:t>
            </w:r>
          </w:p>
        </w:tc>
        <w:tc>
          <w:tcPr>
            <w:tcW w:w="567" w:type="dxa"/>
            <w:tcBorders>
              <w:top w:val="nil"/>
              <w:left w:val="nil"/>
              <w:bottom w:val="single" w:sz="4" w:space="0" w:color="auto"/>
              <w:right w:val="single" w:sz="4" w:space="0" w:color="auto"/>
            </w:tcBorders>
            <w:shd w:val="clear" w:color="000000" w:fill="FFFFFF"/>
            <w:noWrap/>
            <w:vAlign w:val="center"/>
            <w:hideMark/>
          </w:tcPr>
          <w:p w14:paraId="2083511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2 110</w:t>
            </w:r>
          </w:p>
        </w:tc>
        <w:tc>
          <w:tcPr>
            <w:tcW w:w="567" w:type="dxa"/>
            <w:tcBorders>
              <w:top w:val="nil"/>
              <w:left w:val="nil"/>
              <w:bottom w:val="single" w:sz="4" w:space="0" w:color="auto"/>
              <w:right w:val="single" w:sz="4" w:space="0" w:color="auto"/>
            </w:tcBorders>
            <w:shd w:val="clear" w:color="auto" w:fill="auto"/>
            <w:vAlign w:val="center"/>
            <w:hideMark/>
          </w:tcPr>
          <w:p w14:paraId="68CA7EF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1 091</w:t>
            </w:r>
          </w:p>
        </w:tc>
        <w:tc>
          <w:tcPr>
            <w:tcW w:w="567" w:type="dxa"/>
            <w:tcBorders>
              <w:top w:val="nil"/>
              <w:left w:val="nil"/>
              <w:bottom w:val="single" w:sz="4" w:space="0" w:color="auto"/>
              <w:right w:val="single" w:sz="4" w:space="0" w:color="auto"/>
            </w:tcBorders>
            <w:shd w:val="clear" w:color="auto" w:fill="auto"/>
            <w:vAlign w:val="center"/>
            <w:hideMark/>
          </w:tcPr>
          <w:p w14:paraId="3B76095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107,07</w:t>
            </w:r>
          </w:p>
        </w:tc>
      </w:tr>
      <w:tr w:rsidR="001F37AA" w:rsidRPr="006533C8" w14:paraId="59391E0F"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3C687C0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23" w:type="dxa"/>
            <w:vMerge/>
            <w:tcBorders>
              <w:top w:val="nil"/>
              <w:left w:val="single" w:sz="4" w:space="0" w:color="auto"/>
              <w:bottom w:val="single" w:sz="4" w:space="0" w:color="auto"/>
              <w:right w:val="single" w:sz="4" w:space="0" w:color="auto"/>
            </w:tcBorders>
            <w:vAlign w:val="center"/>
            <w:hideMark/>
          </w:tcPr>
          <w:p w14:paraId="0F6AF0D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488" w:type="dxa"/>
            <w:gridSpan w:val="4"/>
            <w:tcBorders>
              <w:top w:val="single" w:sz="4" w:space="0" w:color="auto"/>
              <w:left w:val="nil"/>
              <w:bottom w:val="single" w:sz="4" w:space="0" w:color="auto"/>
              <w:right w:val="single" w:sz="4" w:space="0" w:color="auto"/>
            </w:tcBorders>
            <w:shd w:val="clear" w:color="000000" w:fill="C5D9F1"/>
            <w:noWrap/>
            <w:vAlign w:val="center"/>
            <w:hideMark/>
          </w:tcPr>
          <w:p w14:paraId="14A50DF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inne ośrodki wsparcia</w:t>
            </w:r>
          </w:p>
        </w:tc>
        <w:tc>
          <w:tcPr>
            <w:tcW w:w="567" w:type="dxa"/>
            <w:tcBorders>
              <w:top w:val="nil"/>
              <w:left w:val="nil"/>
              <w:bottom w:val="single" w:sz="4" w:space="0" w:color="auto"/>
              <w:right w:val="single" w:sz="4" w:space="0" w:color="auto"/>
            </w:tcBorders>
            <w:shd w:val="clear" w:color="auto" w:fill="auto"/>
            <w:noWrap/>
            <w:vAlign w:val="center"/>
            <w:hideMark/>
          </w:tcPr>
          <w:p w14:paraId="1B16861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1 098</w:t>
            </w:r>
          </w:p>
        </w:tc>
        <w:tc>
          <w:tcPr>
            <w:tcW w:w="567" w:type="dxa"/>
            <w:tcBorders>
              <w:top w:val="nil"/>
              <w:left w:val="nil"/>
              <w:bottom w:val="single" w:sz="4" w:space="0" w:color="auto"/>
              <w:right w:val="single" w:sz="4" w:space="0" w:color="auto"/>
            </w:tcBorders>
            <w:shd w:val="clear" w:color="auto" w:fill="auto"/>
            <w:noWrap/>
            <w:vAlign w:val="center"/>
            <w:hideMark/>
          </w:tcPr>
          <w:p w14:paraId="4A23F34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489</w:t>
            </w:r>
          </w:p>
        </w:tc>
        <w:tc>
          <w:tcPr>
            <w:tcW w:w="567" w:type="dxa"/>
            <w:tcBorders>
              <w:top w:val="nil"/>
              <w:left w:val="nil"/>
              <w:bottom w:val="single" w:sz="4" w:space="0" w:color="auto"/>
              <w:right w:val="single" w:sz="4" w:space="0" w:color="auto"/>
            </w:tcBorders>
            <w:shd w:val="clear" w:color="000000" w:fill="FFFFFF"/>
            <w:noWrap/>
            <w:vAlign w:val="center"/>
            <w:hideMark/>
          </w:tcPr>
          <w:p w14:paraId="6037F3F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400</w:t>
            </w:r>
          </w:p>
        </w:tc>
        <w:tc>
          <w:tcPr>
            <w:tcW w:w="567" w:type="dxa"/>
            <w:tcBorders>
              <w:top w:val="nil"/>
              <w:left w:val="nil"/>
              <w:bottom w:val="single" w:sz="4" w:space="0" w:color="auto"/>
              <w:right w:val="single" w:sz="4" w:space="0" w:color="auto"/>
            </w:tcBorders>
            <w:shd w:val="clear" w:color="auto" w:fill="auto"/>
            <w:vAlign w:val="center"/>
            <w:hideMark/>
          </w:tcPr>
          <w:p w14:paraId="5D96D4B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-698</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E6A9092"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-63,57</w:t>
            </w:r>
          </w:p>
        </w:tc>
      </w:tr>
      <w:tr w:rsidR="001F37AA" w:rsidRPr="006533C8" w14:paraId="5A59DCCC" w14:textId="77777777" w:rsidTr="00EB29A4">
        <w:trPr>
          <w:trHeight w:val="397"/>
        </w:trPr>
        <w:tc>
          <w:tcPr>
            <w:tcW w:w="921" w:type="dxa"/>
            <w:vMerge w:val="restart"/>
            <w:tcBorders>
              <w:top w:val="nil"/>
              <w:left w:val="single" w:sz="4" w:space="0" w:color="auto"/>
              <w:bottom w:val="single" w:sz="4" w:space="0" w:color="auto"/>
              <w:right w:val="single" w:sz="4" w:space="0" w:color="auto"/>
            </w:tcBorders>
            <w:shd w:val="clear" w:color="000000" w:fill="C5D9F1"/>
            <w:vAlign w:val="center"/>
            <w:hideMark/>
          </w:tcPr>
          <w:p w14:paraId="7F430A6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mieszkania treningowe oraz wspomagane</w:t>
            </w:r>
          </w:p>
        </w:tc>
        <w:tc>
          <w:tcPr>
            <w:tcW w:w="5311" w:type="dxa"/>
            <w:gridSpan w:val="5"/>
            <w:tcBorders>
              <w:top w:val="single" w:sz="4" w:space="0" w:color="auto"/>
              <w:left w:val="nil"/>
              <w:bottom w:val="single" w:sz="4" w:space="0" w:color="auto"/>
              <w:right w:val="single" w:sz="4" w:space="0" w:color="auto"/>
            </w:tcBorders>
            <w:shd w:val="clear" w:color="000000" w:fill="C5D9F1"/>
            <w:vAlign w:val="center"/>
            <w:hideMark/>
          </w:tcPr>
          <w:p w14:paraId="49F1F86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62D3D7F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815</w:t>
            </w:r>
          </w:p>
        </w:tc>
        <w:tc>
          <w:tcPr>
            <w:tcW w:w="567" w:type="dxa"/>
            <w:tcBorders>
              <w:top w:val="nil"/>
              <w:left w:val="nil"/>
              <w:bottom w:val="single" w:sz="4" w:space="0" w:color="auto"/>
              <w:right w:val="single" w:sz="4" w:space="0" w:color="auto"/>
            </w:tcBorders>
            <w:shd w:val="clear" w:color="auto" w:fill="auto"/>
            <w:noWrap/>
            <w:vAlign w:val="center"/>
            <w:hideMark/>
          </w:tcPr>
          <w:p w14:paraId="741025C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2A86D68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846</w:t>
            </w:r>
          </w:p>
        </w:tc>
        <w:tc>
          <w:tcPr>
            <w:tcW w:w="567" w:type="dxa"/>
            <w:tcBorders>
              <w:top w:val="nil"/>
              <w:left w:val="nil"/>
              <w:bottom w:val="single" w:sz="4" w:space="0" w:color="auto"/>
              <w:right w:val="single" w:sz="4" w:space="0" w:color="auto"/>
            </w:tcBorders>
            <w:shd w:val="clear" w:color="auto" w:fill="auto"/>
            <w:vAlign w:val="center"/>
            <w:hideMark/>
          </w:tcPr>
          <w:p w14:paraId="11DFF32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31</w:t>
            </w:r>
          </w:p>
        </w:tc>
        <w:tc>
          <w:tcPr>
            <w:tcW w:w="567" w:type="dxa"/>
            <w:tcBorders>
              <w:top w:val="nil"/>
              <w:left w:val="nil"/>
              <w:bottom w:val="single" w:sz="4" w:space="0" w:color="auto"/>
              <w:right w:val="single" w:sz="4" w:space="0" w:color="auto"/>
            </w:tcBorders>
            <w:shd w:val="clear" w:color="auto" w:fill="auto"/>
            <w:vAlign w:val="center"/>
            <w:hideMark/>
          </w:tcPr>
          <w:p w14:paraId="577FBBF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3,80</w:t>
            </w:r>
          </w:p>
        </w:tc>
      </w:tr>
      <w:tr w:rsidR="001F37AA" w:rsidRPr="006533C8" w14:paraId="3434F6A7"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44786C8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678"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AE9536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tego mieszkania:</w:t>
            </w:r>
          </w:p>
        </w:tc>
        <w:tc>
          <w:tcPr>
            <w:tcW w:w="3633" w:type="dxa"/>
            <w:gridSpan w:val="3"/>
            <w:tcBorders>
              <w:top w:val="single" w:sz="4" w:space="0" w:color="auto"/>
              <w:left w:val="nil"/>
              <w:bottom w:val="single" w:sz="4" w:space="0" w:color="auto"/>
              <w:right w:val="single" w:sz="4" w:space="0" w:color="auto"/>
            </w:tcBorders>
            <w:shd w:val="clear" w:color="000000" w:fill="C5D9F1"/>
            <w:vAlign w:val="center"/>
            <w:hideMark/>
          </w:tcPr>
          <w:p w14:paraId="4430C19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treningowe</w:t>
            </w:r>
          </w:p>
        </w:tc>
        <w:tc>
          <w:tcPr>
            <w:tcW w:w="567" w:type="dxa"/>
            <w:tcBorders>
              <w:top w:val="nil"/>
              <w:left w:val="nil"/>
              <w:bottom w:val="single" w:sz="4" w:space="0" w:color="auto"/>
              <w:right w:val="single" w:sz="4" w:space="0" w:color="auto"/>
            </w:tcBorders>
            <w:shd w:val="clear" w:color="auto" w:fill="auto"/>
            <w:noWrap/>
            <w:vAlign w:val="center"/>
            <w:hideMark/>
          </w:tcPr>
          <w:p w14:paraId="1D7FF31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587</w:t>
            </w:r>
          </w:p>
        </w:tc>
        <w:tc>
          <w:tcPr>
            <w:tcW w:w="567" w:type="dxa"/>
            <w:tcBorders>
              <w:top w:val="nil"/>
              <w:left w:val="nil"/>
              <w:bottom w:val="single" w:sz="4" w:space="0" w:color="auto"/>
              <w:right w:val="single" w:sz="4" w:space="0" w:color="auto"/>
            </w:tcBorders>
            <w:shd w:val="clear" w:color="auto" w:fill="auto"/>
            <w:noWrap/>
            <w:vAlign w:val="center"/>
            <w:hideMark/>
          </w:tcPr>
          <w:p w14:paraId="509E3B8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628</w:t>
            </w:r>
          </w:p>
        </w:tc>
        <w:tc>
          <w:tcPr>
            <w:tcW w:w="567" w:type="dxa"/>
            <w:tcBorders>
              <w:top w:val="nil"/>
              <w:left w:val="nil"/>
              <w:bottom w:val="single" w:sz="4" w:space="0" w:color="auto"/>
              <w:right w:val="single" w:sz="4" w:space="0" w:color="auto"/>
            </w:tcBorders>
            <w:shd w:val="clear" w:color="000000" w:fill="FFFFFF"/>
            <w:noWrap/>
            <w:vAlign w:val="center"/>
            <w:hideMark/>
          </w:tcPr>
          <w:p w14:paraId="615FB43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565</w:t>
            </w:r>
          </w:p>
        </w:tc>
        <w:tc>
          <w:tcPr>
            <w:tcW w:w="567" w:type="dxa"/>
            <w:tcBorders>
              <w:top w:val="nil"/>
              <w:left w:val="nil"/>
              <w:bottom w:val="single" w:sz="4" w:space="0" w:color="auto"/>
              <w:right w:val="single" w:sz="4" w:space="0" w:color="auto"/>
            </w:tcBorders>
            <w:shd w:val="clear" w:color="auto" w:fill="auto"/>
            <w:vAlign w:val="center"/>
            <w:hideMark/>
          </w:tcPr>
          <w:p w14:paraId="2F92797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-22</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14A2332"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-3,75</w:t>
            </w:r>
          </w:p>
        </w:tc>
      </w:tr>
      <w:tr w:rsidR="001F37AA" w:rsidRPr="006533C8" w14:paraId="45AFA9A8"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6EE7351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678" w:type="dxa"/>
            <w:gridSpan w:val="2"/>
            <w:vMerge/>
            <w:tcBorders>
              <w:top w:val="single" w:sz="4" w:space="0" w:color="auto"/>
              <w:left w:val="single" w:sz="4" w:space="0" w:color="auto"/>
              <w:bottom w:val="single" w:sz="4" w:space="0" w:color="auto"/>
              <w:right w:val="single" w:sz="4" w:space="0" w:color="auto"/>
            </w:tcBorders>
            <w:vAlign w:val="center"/>
            <w:hideMark/>
          </w:tcPr>
          <w:p w14:paraId="36EBA33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33" w:type="dxa"/>
            <w:gridSpan w:val="3"/>
            <w:tcBorders>
              <w:top w:val="single" w:sz="4" w:space="0" w:color="auto"/>
              <w:left w:val="nil"/>
              <w:bottom w:val="single" w:sz="4" w:space="0" w:color="auto"/>
              <w:right w:val="single" w:sz="4" w:space="0" w:color="auto"/>
            </w:tcBorders>
            <w:shd w:val="clear" w:color="000000" w:fill="C5D9F1"/>
            <w:vAlign w:val="center"/>
            <w:hideMark/>
          </w:tcPr>
          <w:p w14:paraId="08E07CB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wspomagane*</w:t>
            </w:r>
          </w:p>
        </w:tc>
        <w:tc>
          <w:tcPr>
            <w:tcW w:w="567" w:type="dxa"/>
            <w:tcBorders>
              <w:top w:val="nil"/>
              <w:left w:val="nil"/>
              <w:bottom w:val="single" w:sz="4" w:space="0" w:color="auto"/>
              <w:right w:val="single" w:sz="4" w:space="0" w:color="auto"/>
            </w:tcBorders>
            <w:shd w:val="clear" w:color="auto" w:fill="auto"/>
            <w:noWrap/>
            <w:vAlign w:val="center"/>
            <w:hideMark/>
          </w:tcPr>
          <w:p w14:paraId="271D8A9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228</w:t>
            </w:r>
          </w:p>
        </w:tc>
        <w:tc>
          <w:tcPr>
            <w:tcW w:w="567" w:type="dxa"/>
            <w:tcBorders>
              <w:top w:val="nil"/>
              <w:left w:val="nil"/>
              <w:bottom w:val="single" w:sz="4" w:space="0" w:color="auto"/>
              <w:right w:val="single" w:sz="4" w:space="0" w:color="auto"/>
            </w:tcBorders>
            <w:shd w:val="clear" w:color="auto" w:fill="auto"/>
            <w:noWrap/>
            <w:vAlign w:val="center"/>
            <w:hideMark/>
          </w:tcPr>
          <w:p w14:paraId="335AA45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271</w:t>
            </w:r>
          </w:p>
        </w:tc>
        <w:tc>
          <w:tcPr>
            <w:tcW w:w="567" w:type="dxa"/>
            <w:tcBorders>
              <w:top w:val="nil"/>
              <w:left w:val="nil"/>
              <w:bottom w:val="single" w:sz="4" w:space="0" w:color="auto"/>
              <w:right w:val="single" w:sz="4" w:space="0" w:color="auto"/>
            </w:tcBorders>
            <w:shd w:val="clear" w:color="000000" w:fill="FFFFFF"/>
            <w:noWrap/>
            <w:vAlign w:val="center"/>
            <w:hideMark/>
          </w:tcPr>
          <w:p w14:paraId="375F5D2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281</w:t>
            </w:r>
          </w:p>
        </w:tc>
        <w:tc>
          <w:tcPr>
            <w:tcW w:w="567" w:type="dxa"/>
            <w:tcBorders>
              <w:top w:val="nil"/>
              <w:left w:val="nil"/>
              <w:bottom w:val="single" w:sz="4" w:space="0" w:color="auto"/>
              <w:right w:val="single" w:sz="4" w:space="0" w:color="auto"/>
            </w:tcBorders>
            <w:shd w:val="clear" w:color="auto" w:fill="auto"/>
            <w:vAlign w:val="center"/>
            <w:hideMark/>
          </w:tcPr>
          <w:p w14:paraId="60852F7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53</w:t>
            </w:r>
          </w:p>
        </w:tc>
        <w:tc>
          <w:tcPr>
            <w:tcW w:w="567" w:type="dxa"/>
            <w:tcBorders>
              <w:top w:val="nil"/>
              <w:left w:val="nil"/>
              <w:bottom w:val="single" w:sz="4" w:space="0" w:color="auto"/>
              <w:right w:val="single" w:sz="4" w:space="0" w:color="auto"/>
            </w:tcBorders>
            <w:shd w:val="clear" w:color="auto" w:fill="auto"/>
            <w:vAlign w:val="center"/>
            <w:hideMark/>
          </w:tcPr>
          <w:p w14:paraId="707B4FC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23,25</w:t>
            </w:r>
          </w:p>
        </w:tc>
      </w:tr>
      <w:tr w:rsidR="001F37AA" w:rsidRPr="006533C8" w14:paraId="7D7D4547" w14:textId="77777777" w:rsidTr="00EB29A4">
        <w:trPr>
          <w:trHeight w:val="397"/>
        </w:trPr>
        <w:tc>
          <w:tcPr>
            <w:tcW w:w="921" w:type="dxa"/>
            <w:vMerge w:val="restart"/>
            <w:tcBorders>
              <w:top w:val="nil"/>
              <w:left w:val="single" w:sz="4" w:space="0" w:color="auto"/>
              <w:bottom w:val="single" w:sz="4" w:space="0" w:color="auto"/>
              <w:right w:val="single" w:sz="4" w:space="0" w:color="auto"/>
            </w:tcBorders>
            <w:shd w:val="clear" w:color="000000" w:fill="C5D9F1"/>
            <w:vAlign w:val="center"/>
            <w:hideMark/>
          </w:tcPr>
          <w:p w14:paraId="7F0C665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interwencji kryzysowej</w:t>
            </w:r>
          </w:p>
        </w:tc>
        <w:tc>
          <w:tcPr>
            <w:tcW w:w="5311" w:type="dxa"/>
            <w:gridSpan w:val="5"/>
            <w:tcBorders>
              <w:top w:val="single" w:sz="4" w:space="0" w:color="auto"/>
              <w:left w:val="nil"/>
              <w:bottom w:val="single" w:sz="4" w:space="0" w:color="auto"/>
              <w:right w:val="single" w:sz="4" w:space="0" w:color="auto"/>
            </w:tcBorders>
            <w:shd w:val="clear" w:color="000000" w:fill="C5D9F1"/>
            <w:vAlign w:val="center"/>
            <w:hideMark/>
          </w:tcPr>
          <w:p w14:paraId="19BE654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383F460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7 351</w:t>
            </w:r>
          </w:p>
        </w:tc>
        <w:tc>
          <w:tcPr>
            <w:tcW w:w="567" w:type="dxa"/>
            <w:tcBorders>
              <w:top w:val="nil"/>
              <w:left w:val="nil"/>
              <w:bottom w:val="single" w:sz="4" w:space="0" w:color="auto"/>
              <w:right w:val="single" w:sz="4" w:space="0" w:color="auto"/>
            </w:tcBorders>
            <w:shd w:val="clear" w:color="auto" w:fill="auto"/>
            <w:noWrap/>
            <w:vAlign w:val="center"/>
            <w:hideMark/>
          </w:tcPr>
          <w:p w14:paraId="6E6F5FF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11 365</w:t>
            </w:r>
          </w:p>
        </w:tc>
        <w:tc>
          <w:tcPr>
            <w:tcW w:w="567" w:type="dxa"/>
            <w:tcBorders>
              <w:top w:val="nil"/>
              <w:left w:val="nil"/>
              <w:bottom w:val="single" w:sz="4" w:space="0" w:color="auto"/>
              <w:right w:val="single" w:sz="4" w:space="0" w:color="auto"/>
            </w:tcBorders>
            <w:shd w:val="clear" w:color="000000" w:fill="FFFFFF"/>
            <w:noWrap/>
            <w:vAlign w:val="center"/>
            <w:hideMark/>
          </w:tcPr>
          <w:p w14:paraId="41C0D77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11 732</w:t>
            </w:r>
          </w:p>
        </w:tc>
        <w:tc>
          <w:tcPr>
            <w:tcW w:w="567" w:type="dxa"/>
            <w:tcBorders>
              <w:top w:val="nil"/>
              <w:left w:val="nil"/>
              <w:bottom w:val="single" w:sz="4" w:space="0" w:color="auto"/>
              <w:right w:val="single" w:sz="4" w:space="0" w:color="auto"/>
            </w:tcBorders>
            <w:shd w:val="clear" w:color="auto" w:fill="auto"/>
            <w:vAlign w:val="center"/>
            <w:hideMark/>
          </w:tcPr>
          <w:p w14:paraId="1E163F7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4 381</w:t>
            </w:r>
          </w:p>
        </w:tc>
        <w:tc>
          <w:tcPr>
            <w:tcW w:w="567" w:type="dxa"/>
            <w:tcBorders>
              <w:top w:val="nil"/>
              <w:left w:val="nil"/>
              <w:bottom w:val="single" w:sz="4" w:space="0" w:color="auto"/>
              <w:right w:val="single" w:sz="4" w:space="0" w:color="auto"/>
            </w:tcBorders>
            <w:shd w:val="clear" w:color="auto" w:fill="auto"/>
            <w:vAlign w:val="center"/>
            <w:hideMark/>
          </w:tcPr>
          <w:p w14:paraId="568D157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59,60</w:t>
            </w:r>
          </w:p>
        </w:tc>
      </w:tr>
      <w:tr w:rsidR="001F37AA" w:rsidRPr="006533C8" w14:paraId="5767F8AA"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49D7A6D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678"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12824E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3633" w:type="dxa"/>
            <w:gridSpan w:val="3"/>
            <w:tcBorders>
              <w:top w:val="single" w:sz="4" w:space="0" w:color="auto"/>
              <w:left w:val="nil"/>
              <w:bottom w:val="single" w:sz="4" w:space="0" w:color="auto"/>
              <w:right w:val="single" w:sz="4" w:space="0" w:color="auto"/>
            </w:tcBorders>
            <w:shd w:val="clear" w:color="000000" w:fill="C5D9F1"/>
            <w:vAlign w:val="center"/>
            <w:hideMark/>
          </w:tcPr>
          <w:p w14:paraId="2C1C7E7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przemocy w rodzinie</w:t>
            </w:r>
          </w:p>
        </w:tc>
        <w:tc>
          <w:tcPr>
            <w:tcW w:w="567" w:type="dxa"/>
            <w:tcBorders>
              <w:top w:val="nil"/>
              <w:left w:val="nil"/>
              <w:bottom w:val="single" w:sz="4" w:space="0" w:color="auto"/>
              <w:right w:val="single" w:sz="4" w:space="0" w:color="auto"/>
            </w:tcBorders>
            <w:shd w:val="clear" w:color="auto" w:fill="auto"/>
            <w:noWrap/>
            <w:vAlign w:val="center"/>
            <w:hideMark/>
          </w:tcPr>
          <w:p w14:paraId="5C2D9A30"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1 161</w:t>
            </w:r>
          </w:p>
        </w:tc>
        <w:tc>
          <w:tcPr>
            <w:tcW w:w="567" w:type="dxa"/>
            <w:tcBorders>
              <w:top w:val="nil"/>
              <w:left w:val="nil"/>
              <w:bottom w:val="single" w:sz="4" w:space="0" w:color="auto"/>
              <w:right w:val="single" w:sz="4" w:space="0" w:color="auto"/>
            </w:tcBorders>
            <w:shd w:val="clear" w:color="auto" w:fill="auto"/>
            <w:noWrap/>
            <w:vAlign w:val="center"/>
            <w:hideMark/>
          </w:tcPr>
          <w:p w14:paraId="5C810B49"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2 026</w:t>
            </w:r>
          </w:p>
        </w:tc>
        <w:tc>
          <w:tcPr>
            <w:tcW w:w="567" w:type="dxa"/>
            <w:tcBorders>
              <w:top w:val="nil"/>
              <w:left w:val="nil"/>
              <w:bottom w:val="single" w:sz="4" w:space="0" w:color="auto"/>
              <w:right w:val="single" w:sz="4" w:space="0" w:color="auto"/>
            </w:tcBorders>
            <w:shd w:val="clear" w:color="000000" w:fill="FFFFFF"/>
            <w:noWrap/>
            <w:vAlign w:val="center"/>
            <w:hideMark/>
          </w:tcPr>
          <w:p w14:paraId="5D9AE64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2 082</w:t>
            </w:r>
          </w:p>
        </w:tc>
        <w:tc>
          <w:tcPr>
            <w:tcW w:w="567" w:type="dxa"/>
            <w:tcBorders>
              <w:top w:val="nil"/>
              <w:left w:val="nil"/>
              <w:bottom w:val="single" w:sz="4" w:space="0" w:color="auto"/>
              <w:right w:val="single" w:sz="4" w:space="0" w:color="auto"/>
            </w:tcBorders>
            <w:shd w:val="clear" w:color="auto" w:fill="auto"/>
            <w:vAlign w:val="center"/>
            <w:hideMark/>
          </w:tcPr>
          <w:p w14:paraId="1A812E2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921</w:t>
            </w:r>
          </w:p>
        </w:tc>
        <w:tc>
          <w:tcPr>
            <w:tcW w:w="567" w:type="dxa"/>
            <w:tcBorders>
              <w:top w:val="nil"/>
              <w:left w:val="nil"/>
              <w:bottom w:val="single" w:sz="4" w:space="0" w:color="auto"/>
              <w:right w:val="single" w:sz="4" w:space="0" w:color="auto"/>
            </w:tcBorders>
            <w:shd w:val="clear" w:color="auto" w:fill="auto"/>
            <w:vAlign w:val="center"/>
            <w:hideMark/>
          </w:tcPr>
          <w:p w14:paraId="68D53BE7"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79,33</w:t>
            </w:r>
          </w:p>
        </w:tc>
      </w:tr>
      <w:tr w:rsidR="001F37AA" w:rsidRPr="006533C8" w14:paraId="34E71707"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4ABB733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678" w:type="dxa"/>
            <w:gridSpan w:val="2"/>
            <w:vMerge/>
            <w:tcBorders>
              <w:top w:val="single" w:sz="4" w:space="0" w:color="auto"/>
              <w:left w:val="single" w:sz="4" w:space="0" w:color="auto"/>
              <w:bottom w:val="single" w:sz="4" w:space="0" w:color="auto"/>
              <w:right w:val="single" w:sz="4" w:space="0" w:color="auto"/>
            </w:tcBorders>
            <w:vAlign w:val="center"/>
            <w:hideMark/>
          </w:tcPr>
          <w:p w14:paraId="1440D11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33" w:type="dxa"/>
            <w:gridSpan w:val="3"/>
            <w:tcBorders>
              <w:top w:val="single" w:sz="4" w:space="0" w:color="auto"/>
              <w:left w:val="nil"/>
              <w:bottom w:val="single" w:sz="4" w:space="0" w:color="auto"/>
              <w:right w:val="single" w:sz="4" w:space="0" w:color="auto"/>
            </w:tcBorders>
            <w:shd w:val="clear" w:color="000000" w:fill="C5D9F1"/>
            <w:vAlign w:val="center"/>
            <w:hideMark/>
          </w:tcPr>
          <w:p w14:paraId="15A12DD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handlu ludźmi</w:t>
            </w:r>
          </w:p>
        </w:tc>
        <w:tc>
          <w:tcPr>
            <w:tcW w:w="567" w:type="dxa"/>
            <w:tcBorders>
              <w:top w:val="nil"/>
              <w:left w:val="nil"/>
              <w:bottom w:val="single" w:sz="4" w:space="0" w:color="auto"/>
              <w:right w:val="single" w:sz="4" w:space="0" w:color="auto"/>
            </w:tcBorders>
            <w:shd w:val="clear" w:color="auto" w:fill="auto"/>
            <w:noWrap/>
            <w:vAlign w:val="center"/>
            <w:hideMark/>
          </w:tcPr>
          <w:p w14:paraId="6368D245"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757853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039F961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w:t>
            </w:r>
          </w:p>
        </w:tc>
        <w:tc>
          <w:tcPr>
            <w:tcW w:w="567" w:type="dxa"/>
            <w:tcBorders>
              <w:top w:val="nil"/>
              <w:left w:val="nil"/>
              <w:bottom w:val="single" w:sz="4" w:space="0" w:color="auto"/>
              <w:right w:val="single" w:sz="4" w:space="0" w:color="auto"/>
            </w:tcBorders>
            <w:shd w:val="clear" w:color="auto" w:fill="auto"/>
            <w:vAlign w:val="center"/>
            <w:hideMark/>
          </w:tcPr>
          <w:p w14:paraId="1C4E69F2"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w:t>
            </w:r>
          </w:p>
        </w:tc>
        <w:tc>
          <w:tcPr>
            <w:tcW w:w="567" w:type="dxa"/>
            <w:tcBorders>
              <w:top w:val="nil"/>
              <w:left w:val="nil"/>
              <w:bottom w:val="single" w:sz="4" w:space="0" w:color="auto"/>
              <w:right w:val="single" w:sz="4" w:space="0" w:color="auto"/>
            </w:tcBorders>
            <w:shd w:val="clear" w:color="auto" w:fill="auto"/>
            <w:vAlign w:val="center"/>
            <w:hideMark/>
          </w:tcPr>
          <w:p w14:paraId="07431E1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700,00</w:t>
            </w:r>
          </w:p>
        </w:tc>
      </w:tr>
      <w:tr w:rsidR="001F37AA" w:rsidRPr="006533C8" w14:paraId="12C9F071" w14:textId="77777777" w:rsidTr="00EB29A4">
        <w:trPr>
          <w:trHeight w:val="397"/>
        </w:trPr>
        <w:tc>
          <w:tcPr>
            <w:tcW w:w="921" w:type="dxa"/>
            <w:vMerge w:val="restart"/>
            <w:tcBorders>
              <w:top w:val="nil"/>
              <w:left w:val="single" w:sz="4" w:space="0" w:color="auto"/>
              <w:bottom w:val="single" w:sz="4" w:space="0" w:color="auto"/>
              <w:right w:val="single" w:sz="4" w:space="0" w:color="auto"/>
            </w:tcBorders>
            <w:shd w:val="clear" w:color="000000" w:fill="C5D9F1"/>
            <w:vAlign w:val="center"/>
            <w:hideMark/>
          </w:tcPr>
          <w:p w14:paraId="206B2EE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Placówki specj. poradnictwa</w:t>
            </w:r>
          </w:p>
        </w:tc>
        <w:tc>
          <w:tcPr>
            <w:tcW w:w="5311" w:type="dxa"/>
            <w:gridSpan w:val="5"/>
            <w:tcBorders>
              <w:top w:val="single" w:sz="4" w:space="0" w:color="auto"/>
              <w:left w:val="nil"/>
              <w:bottom w:val="single" w:sz="4" w:space="0" w:color="auto"/>
              <w:right w:val="single" w:sz="4" w:space="0" w:color="auto"/>
            </w:tcBorders>
            <w:shd w:val="clear" w:color="000000" w:fill="C5D9F1"/>
            <w:vAlign w:val="center"/>
            <w:hideMark/>
          </w:tcPr>
          <w:p w14:paraId="4AF21E3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457E11D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938</w:t>
            </w:r>
          </w:p>
        </w:tc>
        <w:tc>
          <w:tcPr>
            <w:tcW w:w="567" w:type="dxa"/>
            <w:tcBorders>
              <w:top w:val="nil"/>
              <w:left w:val="nil"/>
              <w:bottom w:val="single" w:sz="4" w:space="0" w:color="auto"/>
              <w:right w:val="single" w:sz="4" w:space="0" w:color="auto"/>
            </w:tcBorders>
            <w:shd w:val="clear" w:color="auto" w:fill="auto"/>
            <w:noWrap/>
            <w:vAlign w:val="center"/>
            <w:hideMark/>
          </w:tcPr>
          <w:p w14:paraId="107EB06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704</w:t>
            </w:r>
          </w:p>
        </w:tc>
        <w:tc>
          <w:tcPr>
            <w:tcW w:w="567" w:type="dxa"/>
            <w:tcBorders>
              <w:top w:val="nil"/>
              <w:left w:val="nil"/>
              <w:bottom w:val="single" w:sz="4" w:space="0" w:color="auto"/>
              <w:right w:val="single" w:sz="4" w:space="0" w:color="auto"/>
            </w:tcBorders>
            <w:shd w:val="clear" w:color="000000" w:fill="FFFFFF"/>
            <w:noWrap/>
            <w:vAlign w:val="center"/>
            <w:hideMark/>
          </w:tcPr>
          <w:p w14:paraId="6743519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1 394</w:t>
            </w:r>
          </w:p>
        </w:tc>
        <w:tc>
          <w:tcPr>
            <w:tcW w:w="567" w:type="dxa"/>
            <w:tcBorders>
              <w:top w:val="nil"/>
              <w:left w:val="nil"/>
              <w:bottom w:val="single" w:sz="4" w:space="0" w:color="auto"/>
              <w:right w:val="single" w:sz="4" w:space="0" w:color="auto"/>
            </w:tcBorders>
            <w:shd w:val="clear" w:color="auto" w:fill="auto"/>
            <w:vAlign w:val="center"/>
            <w:hideMark/>
          </w:tcPr>
          <w:p w14:paraId="1C9CE6D8"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456</w:t>
            </w:r>
          </w:p>
        </w:tc>
        <w:tc>
          <w:tcPr>
            <w:tcW w:w="567" w:type="dxa"/>
            <w:tcBorders>
              <w:top w:val="nil"/>
              <w:left w:val="nil"/>
              <w:bottom w:val="single" w:sz="4" w:space="0" w:color="auto"/>
              <w:right w:val="single" w:sz="4" w:space="0" w:color="auto"/>
            </w:tcBorders>
            <w:shd w:val="clear" w:color="auto" w:fill="auto"/>
            <w:vAlign w:val="center"/>
            <w:hideMark/>
          </w:tcPr>
          <w:p w14:paraId="4A50A4AA"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48,61</w:t>
            </w:r>
          </w:p>
        </w:tc>
      </w:tr>
      <w:tr w:rsidR="001F37AA" w:rsidRPr="006533C8" w14:paraId="7ADA827A" w14:textId="77777777" w:rsidTr="00EB29A4">
        <w:trPr>
          <w:trHeight w:val="397"/>
        </w:trPr>
        <w:tc>
          <w:tcPr>
            <w:tcW w:w="921" w:type="dxa"/>
            <w:vMerge/>
            <w:tcBorders>
              <w:top w:val="nil"/>
              <w:left w:val="single" w:sz="4" w:space="0" w:color="auto"/>
              <w:bottom w:val="single" w:sz="4" w:space="0" w:color="auto"/>
              <w:right w:val="single" w:sz="4" w:space="0" w:color="auto"/>
            </w:tcBorders>
            <w:vAlign w:val="center"/>
            <w:hideMark/>
          </w:tcPr>
          <w:p w14:paraId="6819DAF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529" w:type="dxa"/>
            <w:gridSpan w:val="3"/>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2F3281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plac. specjalist. poradn. rodzinnego</w:t>
            </w:r>
          </w:p>
        </w:tc>
        <w:tc>
          <w:tcPr>
            <w:tcW w:w="2782" w:type="dxa"/>
            <w:gridSpan w:val="2"/>
            <w:tcBorders>
              <w:top w:val="single" w:sz="4" w:space="0" w:color="auto"/>
              <w:left w:val="nil"/>
              <w:bottom w:val="single" w:sz="4" w:space="0" w:color="auto"/>
              <w:right w:val="single" w:sz="4" w:space="0" w:color="auto"/>
            </w:tcBorders>
            <w:shd w:val="clear" w:color="000000" w:fill="C5D9F1"/>
            <w:vAlign w:val="center"/>
            <w:hideMark/>
          </w:tcPr>
          <w:p w14:paraId="0556418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591C372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454</w:t>
            </w:r>
          </w:p>
        </w:tc>
        <w:tc>
          <w:tcPr>
            <w:tcW w:w="567" w:type="dxa"/>
            <w:tcBorders>
              <w:top w:val="nil"/>
              <w:left w:val="nil"/>
              <w:bottom w:val="single" w:sz="4" w:space="0" w:color="auto"/>
              <w:right w:val="single" w:sz="4" w:space="0" w:color="auto"/>
            </w:tcBorders>
            <w:shd w:val="clear" w:color="auto" w:fill="auto"/>
            <w:noWrap/>
            <w:vAlign w:val="center"/>
            <w:hideMark/>
          </w:tcPr>
          <w:p w14:paraId="2A7C909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246</w:t>
            </w:r>
          </w:p>
        </w:tc>
        <w:tc>
          <w:tcPr>
            <w:tcW w:w="567" w:type="dxa"/>
            <w:tcBorders>
              <w:top w:val="nil"/>
              <w:left w:val="nil"/>
              <w:bottom w:val="single" w:sz="4" w:space="0" w:color="auto"/>
              <w:right w:val="single" w:sz="4" w:space="0" w:color="auto"/>
            </w:tcBorders>
            <w:shd w:val="clear" w:color="000000" w:fill="FFFFFF"/>
            <w:noWrap/>
            <w:vAlign w:val="center"/>
            <w:hideMark/>
          </w:tcPr>
          <w:p w14:paraId="07C488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w:t>
            </w:r>
          </w:p>
        </w:tc>
        <w:tc>
          <w:tcPr>
            <w:tcW w:w="567" w:type="dxa"/>
            <w:tcBorders>
              <w:top w:val="nil"/>
              <w:left w:val="nil"/>
              <w:bottom w:val="single" w:sz="4" w:space="0" w:color="auto"/>
              <w:right w:val="single" w:sz="4" w:space="0" w:color="auto"/>
            </w:tcBorders>
            <w:shd w:val="clear" w:color="auto" w:fill="auto"/>
            <w:vAlign w:val="center"/>
            <w:hideMark/>
          </w:tcPr>
          <w:p w14:paraId="19B218E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-390</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0716FCA"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-85,90</w:t>
            </w:r>
          </w:p>
        </w:tc>
      </w:tr>
      <w:tr w:rsidR="001F37AA" w:rsidRPr="006533C8" w14:paraId="4B239924" w14:textId="77777777" w:rsidTr="00264D18">
        <w:trPr>
          <w:trHeight w:val="584"/>
        </w:trPr>
        <w:tc>
          <w:tcPr>
            <w:tcW w:w="921" w:type="dxa"/>
            <w:vMerge/>
            <w:tcBorders>
              <w:top w:val="nil"/>
              <w:left w:val="single" w:sz="4" w:space="0" w:color="auto"/>
              <w:bottom w:val="single" w:sz="4" w:space="0" w:color="auto"/>
              <w:right w:val="single" w:sz="4" w:space="0" w:color="auto"/>
            </w:tcBorders>
            <w:vAlign w:val="center"/>
            <w:hideMark/>
          </w:tcPr>
          <w:p w14:paraId="2BCC8A5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529" w:type="dxa"/>
            <w:gridSpan w:val="3"/>
            <w:vMerge/>
            <w:tcBorders>
              <w:top w:val="single" w:sz="4" w:space="0" w:color="auto"/>
              <w:left w:val="single" w:sz="4" w:space="0" w:color="auto"/>
              <w:bottom w:val="single" w:sz="4" w:space="0" w:color="auto"/>
              <w:right w:val="single" w:sz="4" w:space="0" w:color="auto"/>
            </w:tcBorders>
            <w:vAlign w:val="center"/>
            <w:hideMark/>
          </w:tcPr>
          <w:p w14:paraId="60E312F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782" w:type="dxa"/>
            <w:gridSpan w:val="2"/>
            <w:tcBorders>
              <w:top w:val="single" w:sz="4" w:space="0" w:color="auto"/>
              <w:left w:val="nil"/>
              <w:bottom w:val="single" w:sz="4" w:space="0" w:color="auto"/>
              <w:right w:val="single" w:sz="4" w:space="0" w:color="auto"/>
            </w:tcBorders>
            <w:shd w:val="clear" w:color="000000" w:fill="C5D9F1"/>
            <w:vAlign w:val="center"/>
            <w:hideMark/>
          </w:tcPr>
          <w:p w14:paraId="025BDA9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świadczące usługi w postaci terapii rodzinnej</w:t>
            </w:r>
          </w:p>
        </w:tc>
        <w:tc>
          <w:tcPr>
            <w:tcW w:w="567" w:type="dxa"/>
            <w:tcBorders>
              <w:top w:val="nil"/>
              <w:left w:val="nil"/>
              <w:bottom w:val="single" w:sz="4" w:space="0" w:color="auto"/>
              <w:right w:val="single" w:sz="4" w:space="0" w:color="auto"/>
            </w:tcBorders>
            <w:shd w:val="clear" w:color="auto" w:fill="auto"/>
            <w:noWrap/>
            <w:vAlign w:val="center"/>
            <w:hideMark/>
          </w:tcPr>
          <w:p w14:paraId="18DD773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34</w:t>
            </w:r>
          </w:p>
        </w:tc>
        <w:tc>
          <w:tcPr>
            <w:tcW w:w="567" w:type="dxa"/>
            <w:tcBorders>
              <w:top w:val="nil"/>
              <w:left w:val="nil"/>
              <w:bottom w:val="single" w:sz="4" w:space="0" w:color="auto"/>
              <w:right w:val="single" w:sz="4" w:space="0" w:color="auto"/>
            </w:tcBorders>
            <w:shd w:val="clear" w:color="auto" w:fill="auto"/>
            <w:noWrap/>
            <w:vAlign w:val="center"/>
            <w:hideMark/>
          </w:tcPr>
          <w:p w14:paraId="033296AE"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48</w:t>
            </w:r>
          </w:p>
        </w:tc>
        <w:tc>
          <w:tcPr>
            <w:tcW w:w="567" w:type="dxa"/>
            <w:tcBorders>
              <w:top w:val="nil"/>
              <w:left w:val="nil"/>
              <w:bottom w:val="single" w:sz="4" w:space="0" w:color="auto"/>
              <w:right w:val="single" w:sz="4" w:space="0" w:color="auto"/>
            </w:tcBorders>
            <w:shd w:val="clear" w:color="000000" w:fill="FFFFFF"/>
            <w:noWrap/>
            <w:vAlign w:val="center"/>
            <w:hideMark/>
          </w:tcPr>
          <w:p w14:paraId="46CB4FB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w:t>
            </w:r>
          </w:p>
        </w:tc>
        <w:tc>
          <w:tcPr>
            <w:tcW w:w="567" w:type="dxa"/>
            <w:tcBorders>
              <w:top w:val="nil"/>
              <w:left w:val="nil"/>
              <w:bottom w:val="single" w:sz="4" w:space="0" w:color="auto"/>
              <w:right w:val="single" w:sz="4" w:space="0" w:color="auto"/>
            </w:tcBorders>
            <w:shd w:val="clear" w:color="auto" w:fill="auto"/>
            <w:vAlign w:val="center"/>
            <w:hideMark/>
          </w:tcPr>
          <w:p w14:paraId="00BD729B"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30</w:t>
            </w:r>
          </w:p>
        </w:tc>
        <w:tc>
          <w:tcPr>
            <w:tcW w:w="567" w:type="dxa"/>
            <w:tcBorders>
              <w:top w:val="nil"/>
              <w:left w:val="nil"/>
              <w:bottom w:val="single" w:sz="4" w:space="0" w:color="auto"/>
              <w:right w:val="single" w:sz="4" w:space="0" w:color="auto"/>
            </w:tcBorders>
            <w:shd w:val="clear" w:color="auto" w:fill="auto"/>
            <w:vAlign w:val="center"/>
            <w:hideMark/>
          </w:tcPr>
          <w:p w14:paraId="7EE24FFD"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88,24</w:t>
            </w:r>
          </w:p>
        </w:tc>
      </w:tr>
      <w:tr w:rsidR="001F37AA" w:rsidRPr="006533C8" w14:paraId="3514CEA6" w14:textId="77777777" w:rsidTr="00EB29A4">
        <w:trPr>
          <w:trHeight w:val="397"/>
        </w:trPr>
        <w:tc>
          <w:tcPr>
            <w:tcW w:w="6232" w:type="dxa"/>
            <w:gridSpan w:val="6"/>
            <w:tcBorders>
              <w:top w:val="single" w:sz="4" w:space="0" w:color="auto"/>
              <w:left w:val="single" w:sz="4" w:space="0" w:color="auto"/>
              <w:bottom w:val="single" w:sz="4" w:space="0" w:color="auto"/>
              <w:right w:val="single" w:sz="4" w:space="0" w:color="auto"/>
            </w:tcBorders>
            <w:shd w:val="clear" w:color="000000" w:fill="C5D9F1"/>
            <w:vAlign w:val="center"/>
            <w:hideMark/>
          </w:tcPr>
          <w:p w14:paraId="2FB6E59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Noclegownie</w:t>
            </w:r>
          </w:p>
        </w:tc>
        <w:tc>
          <w:tcPr>
            <w:tcW w:w="567" w:type="dxa"/>
            <w:tcBorders>
              <w:top w:val="nil"/>
              <w:left w:val="nil"/>
              <w:bottom w:val="single" w:sz="4" w:space="0" w:color="auto"/>
              <w:right w:val="single" w:sz="4" w:space="0" w:color="auto"/>
            </w:tcBorders>
            <w:shd w:val="clear" w:color="auto" w:fill="auto"/>
            <w:noWrap/>
            <w:vAlign w:val="center"/>
            <w:hideMark/>
          </w:tcPr>
          <w:p w14:paraId="1693118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1 976</w:t>
            </w:r>
          </w:p>
        </w:tc>
        <w:tc>
          <w:tcPr>
            <w:tcW w:w="567" w:type="dxa"/>
            <w:tcBorders>
              <w:top w:val="nil"/>
              <w:left w:val="nil"/>
              <w:bottom w:val="single" w:sz="4" w:space="0" w:color="auto"/>
              <w:right w:val="single" w:sz="4" w:space="0" w:color="auto"/>
            </w:tcBorders>
            <w:shd w:val="clear" w:color="auto" w:fill="auto"/>
            <w:noWrap/>
            <w:vAlign w:val="center"/>
            <w:hideMark/>
          </w:tcPr>
          <w:p w14:paraId="23140D96"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1 871</w:t>
            </w:r>
          </w:p>
        </w:tc>
        <w:tc>
          <w:tcPr>
            <w:tcW w:w="567" w:type="dxa"/>
            <w:tcBorders>
              <w:top w:val="nil"/>
              <w:left w:val="nil"/>
              <w:bottom w:val="single" w:sz="4" w:space="0" w:color="auto"/>
              <w:right w:val="single" w:sz="4" w:space="0" w:color="auto"/>
            </w:tcBorders>
            <w:shd w:val="clear" w:color="000000" w:fill="FFFFFF"/>
            <w:noWrap/>
            <w:vAlign w:val="center"/>
            <w:hideMark/>
          </w:tcPr>
          <w:p w14:paraId="5359E70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1 848</w:t>
            </w:r>
          </w:p>
        </w:tc>
        <w:tc>
          <w:tcPr>
            <w:tcW w:w="567" w:type="dxa"/>
            <w:tcBorders>
              <w:top w:val="nil"/>
              <w:left w:val="nil"/>
              <w:bottom w:val="single" w:sz="4" w:space="0" w:color="auto"/>
              <w:right w:val="single" w:sz="4" w:space="0" w:color="auto"/>
            </w:tcBorders>
            <w:shd w:val="clear" w:color="auto" w:fill="auto"/>
            <w:vAlign w:val="center"/>
            <w:hideMark/>
          </w:tcPr>
          <w:p w14:paraId="3B0169A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-128</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03E677C"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-6,48</w:t>
            </w:r>
          </w:p>
        </w:tc>
      </w:tr>
      <w:tr w:rsidR="001F37AA" w:rsidRPr="006533C8" w14:paraId="58645295" w14:textId="77777777" w:rsidTr="00EB29A4">
        <w:trPr>
          <w:trHeight w:val="397"/>
        </w:trPr>
        <w:tc>
          <w:tcPr>
            <w:tcW w:w="6232" w:type="dxa"/>
            <w:gridSpan w:val="6"/>
            <w:tcBorders>
              <w:top w:val="single" w:sz="4" w:space="0" w:color="auto"/>
              <w:left w:val="single" w:sz="4" w:space="0" w:color="auto"/>
              <w:bottom w:val="single" w:sz="4" w:space="0" w:color="auto"/>
              <w:right w:val="single" w:sz="4" w:space="0" w:color="auto"/>
            </w:tcBorders>
            <w:shd w:val="clear" w:color="000000" w:fill="C5D9F1"/>
            <w:vAlign w:val="center"/>
            <w:hideMark/>
          </w:tcPr>
          <w:p w14:paraId="7A487E8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Ogrzewalnie</w:t>
            </w:r>
          </w:p>
        </w:tc>
        <w:tc>
          <w:tcPr>
            <w:tcW w:w="567" w:type="dxa"/>
            <w:tcBorders>
              <w:top w:val="nil"/>
              <w:left w:val="nil"/>
              <w:bottom w:val="single" w:sz="4" w:space="0" w:color="auto"/>
              <w:right w:val="single" w:sz="4" w:space="0" w:color="auto"/>
            </w:tcBorders>
            <w:shd w:val="clear" w:color="auto" w:fill="auto"/>
            <w:noWrap/>
            <w:vAlign w:val="center"/>
            <w:hideMark/>
          </w:tcPr>
          <w:p w14:paraId="4A2B2B8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1 503</w:t>
            </w:r>
          </w:p>
        </w:tc>
        <w:tc>
          <w:tcPr>
            <w:tcW w:w="567" w:type="dxa"/>
            <w:tcBorders>
              <w:top w:val="nil"/>
              <w:left w:val="nil"/>
              <w:bottom w:val="single" w:sz="4" w:space="0" w:color="auto"/>
              <w:right w:val="single" w:sz="4" w:space="0" w:color="auto"/>
            </w:tcBorders>
            <w:shd w:val="clear" w:color="auto" w:fill="auto"/>
            <w:noWrap/>
            <w:vAlign w:val="center"/>
            <w:hideMark/>
          </w:tcPr>
          <w:p w14:paraId="7530D6B1"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1 655</w:t>
            </w:r>
          </w:p>
        </w:tc>
        <w:tc>
          <w:tcPr>
            <w:tcW w:w="567" w:type="dxa"/>
            <w:tcBorders>
              <w:top w:val="nil"/>
              <w:left w:val="nil"/>
              <w:bottom w:val="single" w:sz="4" w:space="0" w:color="auto"/>
              <w:right w:val="single" w:sz="4" w:space="0" w:color="auto"/>
            </w:tcBorders>
            <w:shd w:val="clear" w:color="000000" w:fill="FFFFFF"/>
            <w:noWrap/>
            <w:vAlign w:val="center"/>
            <w:hideMark/>
          </w:tcPr>
          <w:p w14:paraId="6DA934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1 572</w:t>
            </w:r>
          </w:p>
        </w:tc>
        <w:tc>
          <w:tcPr>
            <w:tcW w:w="567" w:type="dxa"/>
            <w:tcBorders>
              <w:top w:val="nil"/>
              <w:left w:val="nil"/>
              <w:bottom w:val="single" w:sz="4" w:space="0" w:color="auto"/>
              <w:right w:val="single" w:sz="4" w:space="0" w:color="auto"/>
            </w:tcBorders>
            <w:shd w:val="clear" w:color="auto" w:fill="auto"/>
            <w:vAlign w:val="center"/>
            <w:hideMark/>
          </w:tcPr>
          <w:p w14:paraId="0F51963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69</w:t>
            </w:r>
          </w:p>
        </w:tc>
        <w:tc>
          <w:tcPr>
            <w:tcW w:w="567" w:type="dxa"/>
            <w:tcBorders>
              <w:top w:val="nil"/>
              <w:left w:val="nil"/>
              <w:bottom w:val="single" w:sz="4" w:space="0" w:color="auto"/>
              <w:right w:val="single" w:sz="4" w:space="0" w:color="auto"/>
            </w:tcBorders>
            <w:shd w:val="clear" w:color="auto" w:fill="auto"/>
            <w:vAlign w:val="center"/>
            <w:hideMark/>
          </w:tcPr>
          <w:p w14:paraId="47FD3844"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4,59</w:t>
            </w:r>
          </w:p>
        </w:tc>
      </w:tr>
      <w:tr w:rsidR="001F37AA" w:rsidRPr="006533C8" w14:paraId="05971B1F" w14:textId="77777777" w:rsidTr="00EB29A4">
        <w:trPr>
          <w:trHeight w:val="397"/>
        </w:trPr>
        <w:tc>
          <w:tcPr>
            <w:tcW w:w="6232" w:type="dxa"/>
            <w:gridSpan w:val="6"/>
            <w:tcBorders>
              <w:top w:val="single" w:sz="4" w:space="0" w:color="auto"/>
              <w:left w:val="single" w:sz="4" w:space="0" w:color="auto"/>
              <w:bottom w:val="single" w:sz="4" w:space="0" w:color="auto"/>
              <w:right w:val="single" w:sz="4" w:space="0" w:color="auto"/>
            </w:tcBorders>
            <w:shd w:val="clear" w:color="000000" w:fill="C5D9F1"/>
            <w:vAlign w:val="center"/>
            <w:hideMark/>
          </w:tcPr>
          <w:p w14:paraId="1BC0FBB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Rodzinne domy pomocy społecznej</w:t>
            </w:r>
          </w:p>
        </w:tc>
        <w:tc>
          <w:tcPr>
            <w:tcW w:w="567" w:type="dxa"/>
            <w:tcBorders>
              <w:top w:val="nil"/>
              <w:left w:val="nil"/>
              <w:bottom w:val="single" w:sz="4" w:space="0" w:color="auto"/>
              <w:right w:val="single" w:sz="4" w:space="0" w:color="auto"/>
            </w:tcBorders>
            <w:shd w:val="clear" w:color="auto" w:fill="auto"/>
            <w:noWrap/>
            <w:vAlign w:val="center"/>
            <w:hideMark/>
          </w:tcPr>
          <w:p w14:paraId="5585704C"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11</w:t>
            </w:r>
          </w:p>
        </w:tc>
        <w:tc>
          <w:tcPr>
            <w:tcW w:w="567" w:type="dxa"/>
            <w:tcBorders>
              <w:top w:val="nil"/>
              <w:left w:val="nil"/>
              <w:bottom w:val="single" w:sz="4" w:space="0" w:color="auto"/>
              <w:right w:val="single" w:sz="4" w:space="0" w:color="auto"/>
            </w:tcBorders>
            <w:shd w:val="clear" w:color="auto" w:fill="auto"/>
            <w:noWrap/>
            <w:vAlign w:val="center"/>
            <w:hideMark/>
          </w:tcPr>
          <w:p w14:paraId="7B32051F"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48FB7D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w:t>
            </w:r>
          </w:p>
        </w:tc>
        <w:tc>
          <w:tcPr>
            <w:tcW w:w="567" w:type="dxa"/>
            <w:tcBorders>
              <w:top w:val="nil"/>
              <w:left w:val="nil"/>
              <w:bottom w:val="single" w:sz="4" w:space="0" w:color="auto"/>
              <w:right w:val="single" w:sz="4" w:space="0" w:color="auto"/>
            </w:tcBorders>
            <w:shd w:val="clear" w:color="auto" w:fill="auto"/>
            <w:vAlign w:val="center"/>
            <w:hideMark/>
          </w:tcPr>
          <w:p w14:paraId="730D98C3" w14:textId="77777777" w:rsidR="001F37AA" w:rsidRPr="006533C8" w:rsidRDefault="001F37AA" w:rsidP="00A461A3">
            <w:pPr>
              <w:spacing w:after="0" w:line="240" w:lineRule="auto"/>
              <w:jc w:val="right"/>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BAA76A9" w14:textId="77777777" w:rsidR="001F37AA" w:rsidRPr="006533C8" w:rsidRDefault="001F37AA" w:rsidP="00A461A3">
            <w:pPr>
              <w:spacing w:after="0" w:line="240" w:lineRule="auto"/>
              <w:jc w:val="right"/>
              <w:rPr>
                <w:rFonts w:ascii="Arial Narrow" w:hAnsi="Arial Narrow" w:cs="Calibri"/>
                <w:color w:val="9C0006"/>
                <w:sz w:val="16"/>
                <w:szCs w:val="16"/>
                <w:lang w:eastAsia="pl-PL"/>
              </w:rPr>
            </w:pPr>
            <w:r w:rsidRPr="006533C8">
              <w:rPr>
                <w:rFonts w:ascii="Arial Narrow" w:hAnsi="Arial Narrow" w:cs="Calibri"/>
                <w:color w:val="9C0006"/>
                <w:sz w:val="16"/>
                <w:szCs w:val="16"/>
                <w:lang w:eastAsia="pl-PL"/>
              </w:rPr>
              <w:t>-18,18</w:t>
            </w:r>
          </w:p>
        </w:tc>
      </w:tr>
    </w:tbl>
    <w:p w14:paraId="10F83321" w14:textId="77777777" w:rsidR="001F37AA" w:rsidRPr="006533C8" w:rsidRDefault="001F37AA" w:rsidP="00A461A3">
      <w:pPr>
        <w:pStyle w:val="Legenda"/>
        <w:spacing w:after="0" w:line="268" w:lineRule="exact"/>
        <w:rPr>
          <w:rFonts w:ascii="Arial" w:hAnsi="Arial" w:cs="Arial"/>
          <w:b w:val="0"/>
          <w:bCs w:val="0"/>
          <w:color w:val="auto"/>
          <w:sz w:val="19"/>
          <w:szCs w:val="19"/>
        </w:rPr>
      </w:pPr>
    </w:p>
    <w:p w14:paraId="1CCE3BAD" w14:textId="77777777" w:rsidR="001F37AA" w:rsidRPr="006533C8" w:rsidRDefault="001F37AA" w:rsidP="00A461A3">
      <w:pPr>
        <w:pStyle w:val="Legenda"/>
        <w:spacing w:after="0" w:line="268" w:lineRule="exact"/>
        <w:rPr>
          <w:rFonts w:ascii="Arial" w:hAnsi="Arial" w:cs="Arial"/>
          <w:b w:val="0"/>
          <w:bCs w:val="0"/>
          <w:color w:val="auto"/>
        </w:rPr>
      </w:pPr>
      <w:r w:rsidRPr="006533C8">
        <w:rPr>
          <w:rFonts w:ascii="Arial" w:hAnsi="Arial" w:cs="Arial"/>
          <w:b w:val="0"/>
          <w:bCs w:val="0"/>
          <w:color w:val="auto"/>
        </w:rPr>
        <w:t>* Do 2022 r. określane jako „wspierane”.</w:t>
      </w:r>
    </w:p>
    <w:p w14:paraId="2ED428A7" w14:textId="77777777" w:rsidR="001F37AA" w:rsidRPr="006533C8" w:rsidRDefault="001F37AA" w:rsidP="00A461A3">
      <w:pPr>
        <w:pStyle w:val="Legenda"/>
        <w:spacing w:after="0" w:line="268" w:lineRule="exact"/>
        <w:rPr>
          <w:rFonts w:ascii="Arial" w:hAnsi="Arial" w:cs="Arial"/>
          <w:b w:val="0"/>
          <w:bCs w:val="0"/>
          <w:color w:val="auto"/>
        </w:rPr>
      </w:pPr>
      <w:r w:rsidRPr="006533C8">
        <w:rPr>
          <w:rFonts w:ascii="Arial" w:hAnsi="Arial" w:cs="Arial"/>
          <w:b w:val="0"/>
          <w:bCs w:val="0"/>
          <w:color w:val="auto"/>
        </w:rPr>
        <w:t>Źródło: Centralna Aplikacja Statystyczna, sprawozdania</w:t>
      </w:r>
      <w:r w:rsidRPr="006533C8">
        <w:rPr>
          <w:rFonts w:ascii="Arial" w:hAnsi="Arial" w:cs="Arial"/>
          <w:b w:val="0"/>
          <w:bCs w:val="0"/>
          <w:i/>
          <w:iCs/>
          <w:color w:val="auto"/>
        </w:rPr>
        <w:t xml:space="preserve"> MRiPS-06 </w:t>
      </w:r>
      <w:r w:rsidRPr="006533C8">
        <w:rPr>
          <w:rFonts w:ascii="Arial" w:hAnsi="Arial" w:cs="Arial"/>
          <w:b w:val="0"/>
          <w:bCs w:val="0"/>
          <w:color w:val="auto"/>
        </w:rPr>
        <w:t>za lata 2022-2024.</w:t>
      </w:r>
    </w:p>
    <w:p w14:paraId="1C28491D" w14:textId="77777777" w:rsidR="001F37AA" w:rsidRPr="006533C8" w:rsidRDefault="001F37AA" w:rsidP="00A461A3"/>
    <w:p w14:paraId="5089AB16" w14:textId="77777777" w:rsidR="001F37AA" w:rsidRPr="006533C8" w:rsidRDefault="001F37AA" w:rsidP="00A461A3"/>
    <w:p w14:paraId="4BE8A224" w14:textId="023A8D6B" w:rsidR="00DD1CA5" w:rsidRPr="006533C8" w:rsidRDefault="00152A92" w:rsidP="00A461A3">
      <w:pPr>
        <w:pStyle w:val="Nagwek1"/>
        <w:spacing w:before="0"/>
        <w:rPr>
          <w:rFonts w:ascii="Arial" w:hAnsi="Arial" w:cs="Arial"/>
          <w:b w:val="0"/>
          <w:color w:val="8064A2"/>
          <w:sz w:val="36"/>
          <w:szCs w:val="36"/>
        </w:rPr>
      </w:pPr>
      <w:bookmarkStart w:id="163" w:name="_Toc190169593"/>
      <w:bookmarkStart w:id="164" w:name="_Toc199574601"/>
      <w:r w:rsidRPr="006533C8">
        <w:rPr>
          <w:rFonts w:ascii="Arial" w:hAnsi="Arial" w:cs="Arial"/>
          <w:b w:val="0"/>
          <w:color w:val="8064A2"/>
          <w:sz w:val="36"/>
          <w:szCs w:val="36"/>
        </w:rPr>
        <w:lastRenderedPageBreak/>
        <w:t>8</w:t>
      </w:r>
      <w:r w:rsidR="00DD1CA5" w:rsidRPr="006533C8">
        <w:rPr>
          <w:rFonts w:ascii="Arial" w:hAnsi="Arial" w:cs="Arial"/>
          <w:b w:val="0"/>
          <w:color w:val="8064A2"/>
          <w:sz w:val="36"/>
          <w:szCs w:val="36"/>
        </w:rPr>
        <w:t>. Kadry pomocy społecznej</w:t>
      </w:r>
      <w:bookmarkEnd w:id="163"/>
      <w:bookmarkEnd w:id="164"/>
    </w:p>
    <w:p w14:paraId="36A1194B" w14:textId="77777777" w:rsidR="00DD1CA5" w:rsidRPr="006533C8" w:rsidRDefault="00DD1CA5" w:rsidP="00A461A3">
      <w:pPr>
        <w:spacing w:after="0" w:line="268" w:lineRule="exact"/>
        <w:rPr>
          <w:rFonts w:ascii="Arial" w:hAnsi="Arial" w:cs="Arial"/>
          <w:color w:val="0070C0"/>
          <w:sz w:val="21"/>
          <w:szCs w:val="21"/>
        </w:rPr>
      </w:pPr>
    </w:p>
    <w:p w14:paraId="5D542065" w14:textId="63228C5E" w:rsidR="00DD1CA5" w:rsidRPr="006533C8" w:rsidRDefault="00152A92" w:rsidP="00A461A3">
      <w:pPr>
        <w:pStyle w:val="Nagwek2"/>
        <w:spacing w:before="0"/>
        <w:rPr>
          <w:rFonts w:ascii="Arial" w:hAnsi="Arial" w:cs="Arial"/>
          <w:b w:val="0"/>
          <w:color w:val="0070C0"/>
          <w:sz w:val="32"/>
          <w:szCs w:val="32"/>
        </w:rPr>
      </w:pPr>
      <w:bookmarkStart w:id="165" w:name="_Toc190169594"/>
      <w:bookmarkStart w:id="166" w:name="_Toc199574602"/>
      <w:r w:rsidRPr="006533C8">
        <w:rPr>
          <w:rFonts w:ascii="Arial" w:hAnsi="Arial" w:cs="Arial"/>
          <w:b w:val="0"/>
          <w:color w:val="7030A0"/>
          <w:sz w:val="32"/>
          <w:szCs w:val="32"/>
        </w:rPr>
        <w:t>8</w:t>
      </w:r>
      <w:r w:rsidR="00DD1CA5" w:rsidRPr="006533C8">
        <w:rPr>
          <w:rFonts w:ascii="Arial" w:hAnsi="Arial" w:cs="Arial"/>
          <w:b w:val="0"/>
          <w:color w:val="7030A0"/>
          <w:sz w:val="32"/>
          <w:szCs w:val="32"/>
        </w:rPr>
        <w:t>.1. Liczebność i struktura zasobów kadrowych JPS</w:t>
      </w:r>
      <w:bookmarkEnd w:id="165"/>
      <w:bookmarkEnd w:id="166"/>
    </w:p>
    <w:p w14:paraId="7F6BADD6" w14:textId="77777777" w:rsidR="00DD1CA5" w:rsidRPr="006533C8" w:rsidRDefault="00DD1CA5" w:rsidP="00A461A3">
      <w:pPr>
        <w:spacing w:after="0" w:line="268" w:lineRule="exact"/>
        <w:rPr>
          <w:rFonts w:ascii="Arial" w:hAnsi="Arial" w:cs="Arial"/>
          <w:color w:val="8064A2"/>
          <w:sz w:val="21"/>
          <w:szCs w:val="21"/>
        </w:rPr>
      </w:pPr>
    </w:p>
    <w:p w14:paraId="60F8E134"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Odpowiednia liczebność oraz właściwa struktura zasobów kadrowych jednostek organizacyjnych</w:t>
      </w:r>
    </w:p>
    <w:p w14:paraId="46E46879"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pomocy społecznej ma duże znaczenie dla skutecznej realizacji zadań wynikających z ustawy</w:t>
      </w:r>
    </w:p>
    <w:p w14:paraId="4388C8F7"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 xml:space="preserve">o pomocy społecznej. Według danych pochodzących ze sprawozdania </w:t>
      </w:r>
      <w:r w:rsidRPr="006533C8">
        <w:rPr>
          <w:rFonts w:ascii="Arial" w:hAnsi="Arial" w:cs="Arial"/>
          <w:i/>
          <w:iCs/>
          <w:sz w:val="21"/>
          <w:szCs w:val="21"/>
        </w:rPr>
        <w:t>MRiPS-06</w:t>
      </w:r>
      <w:r w:rsidRPr="006533C8">
        <w:rPr>
          <w:rFonts w:ascii="Arial" w:hAnsi="Arial" w:cs="Arial"/>
          <w:sz w:val="21"/>
          <w:szCs w:val="21"/>
        </w:rPr>
        <w:t>, aktualnych na</w:t>
      </w:r>
    </w:p>
    <w:p w14:paraId="719291DB"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koniec 2024 r., w województwie śląskim zadania z zakresu pomocy społecznej realizowało 13 348 osób</w:t>
      </w:r>
      <w:r w:rsidRPr="006533C8">
        <w:rPr>
          <w:rStyle w:val="Odwoanieprzypisudolnego"/>
          <w:rFonts w:ascii="Arial" w:hAnsi="Arial"/>
          <w:sz w:val="21"/>
          <w:szCs w:val="21"/>
        </w:rPr>
        <w:footnoteReference w:id="117"/>
      </w:r>
      <w:r w:rsidRPr="006533C8">
        <w:rPr>
          <w:rFonts w:ascii="Arial" w:hAnsi="Arial" w:cs="Arial"/>
          <w:sz w:val="21"/>
          <w:szCs w:val="21"/>
        </w:rPr>
        <w:t>, w tym na szczeblu wojewódzkim 82 (48 w Regionalnym Ośrodku Polityki Społecznej Województwa Śląskiego i 34 w Śląskim Urzędzie Wojewódzkim w Katowicach), a na szczeblach gminnym i powiatowym 13 267 osoby</w:t>
      </w:r>
      <w:r w:rsidRPr="006533C8">
        <w:rPr>
          <w:rStyle w:val="Odwoanieprzypisudolnego"/>
          <w:rFonts w:ascii="Arial" w:hAnsi="Arial"/>
          <w:sz w:val="21"/>
          <w:szCs w:val="21"/>
        </w:rPr>
        <w:footnoteReference w:id="118"/>
      </w:r>
      <w:r w:rsidRPr="006533C8">
        <w:rPr>
          <w:rFonts w:ascii="Arial" w:hAnsi="Arial" w:cs="Arial"/>
          <w:sz w:val="21"/>
          <w:szCs w:val="21"/>
        </w:rPr>
        <w:t>.</w:t>
      </w:r>
    </w:p>
    <w:p w14:paraId="1EF26E81" w14:textId="77777777" w:rsidR="00DD1CA5" w:rsidRPr="006533C8" w:rsidRDefault="00DD1CA5" w:rsidP="00A461A3">
      <w:pPr>
        <w:spacing w:after="0" w:line="268" w:lineRule="exact"/>
        <w:rPr>
          <w:rFonts w:ascii="Arial" w:hAnsi="Arial" w:cs="Arial"/>
          <w:sz w:val="21"/>
          <w:szCs w:val="21"/>
        </w:rPr>
      </w:pPr>
    </w:p>
    <w:p w14:paraId="55860CB9" w14:textId="44738683"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Dalszą część niniejszego rozdziału poświęcono pracownikom jednostek pomocy społecznej (JPS)</w:t>
      </w:r>
      <w:r w:rsidR="00330CD0" w:rsidRPr="006533C8">
        <w:rPr>
          <w:rFonts w:ascii="Arial" w:hAnsi="Arial" w:cs="Arial"/>
          <w:sz w:val="21"/>
          <w:szCs w:val="21"/>
        </w:rPr>
        <w:t xml:space="preserve"> oraz centrów usług społecznych</w:t>
      </w:r>
      <w:r w:rsidRPr="006533C8">
        <w:rPr>
          <w:rFonts w:ascii="Arial" w:hAnsi="Arial" w:cs="Arial"/>
          <w:sz w:val="21"/>
          <w:szCs w:val="21"/>
        </w:rPr>
        <w:t xml:space="preserve"> działających na poziomie gmin i powiatów, realizującym zadania wynikające z ustawy o pomocy społecznej. Rozdział przedstawia dane dotyczące liczebności i struktury zasobów kadrowych JPS szczebla gminnego i powiatowego w województwie śląskim w latach 2014–2024. Szczególną uwagę poświęcono zmianom zachodzącym w okresie 2022–2024, które mają istotne znaczenie dla skutecznej realizacji zadań wynikających z ustawy o pomocy społecznej.</w:t>
      </w:r>
    </w:p>
    <w:p w14:paraId="12A30873" w14:textId="77777777" w:rsidR="00DD1CA5" w:rsidRPr="006533C8" w:rsidRDefault="00DD1CA5" w:rsidP="00A461A3">
      <w:pPr>
        <w:spacing w:after="0" w:line="268" w:lineRule="exact"/>
        <w:rPr>
          <w:rFonts w:ascii="Arial" w:hAnsi="Arial" w:cs="Arial"/>
          <w:sz w:val="21"/>
          <w:szCs w:val="21"/>
        </w:rPr>
      </w:pPr>
    </w:p>
    <w:p w14:paraId="1387E531"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Analizie poddano m.in. liczbę pracowników, dynamikę zmian zatrudnienia oraz wskaźniki zatrudnienia w przeliczeniu na 10 tys. mieszkańców. Rozdział zawiera również porównanie sytuacji województwa śląskiego na tle pozostałych regionów kraju, uwzględniające strukturę zatrudnienia w poszczególnych typach jednostek oraz zróżnicowanie przestrzenne wewnątrz województwa.</w:t>
      </w:r>
    </w:p>
    <w:p w14:paraId="5F70523B" w14:textId="77777777" w:rsidR="00DD1CA5" w:rsidRPr="006533C8" w:rsidRDefault="00DD1CA5" w:rsidP="00A461A3">
      <w:pPr>
        <w:spacing w:after="0" w:line="268" w:lineRule="exact"/>
        <w:rPr>
          <w:rFonts w:ascii="Arial" w:hAnsi="Arial" w:cs="Arial"/>
          <w:sz w:val="21"/>
          <w:szCs w:val="21"/>
        </w:rPr>
      </w:pPr>
    </w:p>
    <w:p w14:paraId="730F7B92"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 xml:space="preserve">Zaprezentowane dane umożliwiają identyfikację zarówno krótkoterminowych, jak i długofalowych tendencji w zakresie zasobów kadrowych sektora pomocy społecznej. Podstawę źródłową analizy stanowią sprawozdania </w:t>
      </w:r>
      <w:r w:rsidRPr="006533C8">
        <w:rPr>
          <w:rFonts w:ascii="Arial" w:hAnsi="Arial" w:cs="Arial"/>
          <w:i/>
          <w:iCs/>
          <w:sz w:val="21"/>
          <w:szCs w:val="21"/>
        </w:rPr>
        <w:t>MPiPS/MRPiPS/MRiPS-03</w:t>
      </w:r>
      <w:r w:rsidRPr="006533C8">
        <w:rPr>
          <w:rFonts w:ascii="Arial" w:hAnsi="Arial" w:cs="Arial"/>
          <w:sz w:val="21"/>
          <w:szCs w:val="21"/>
        </w:rPr>
        <w:t xml:space="preserve"> za lata 2014–2020, </w:t>
      </w:r>
      <w:r w:rsidRPr="006533C8">
        <w:rPr>
          <w:rFonts w:ascii="Arial" w:hAnsi="Arial" w:cs="Arial"/>
          <w:i/>
          <w:iCs/>
          <w:sz w:val="21"/>
          <w:szCs w:val="21"/>
        </w:rPr>
        <w:t>MRiPS-06</w:t>
      </w:r>
      <w:r w:rsidRPr="006533C8">
        <w:rPr>
          <w:rFonts w:ascii="Arial" w:hAnsi="Arial" w:cs="Arial"/>
          <w:sz w:val="21"/>
          <w:szCs w:val="21"/>
        </w:rPr>
        <w:t xml:space="preserve"> za lata 2021–2024 oraz dane pochodzące z zasobów Głównego Urzędu Statystycznego.</w:t>
      </w:r>
    </w:p>
    <w:p w14:paraId="34047D96" w14:textId="77777777" w:rsidR="00DD1CA5" w:rsidRPr="006533C8" w:rsidRDefault="00DD1CA5" w:rsidP="00A461A3">
      <w:pPr>
        <w:spacing w:after="0" w:line="268" w:lineRule="exact"/>
        <w:rPr>
          <w:rFonts w:ascii="Arial" w:hAnsi="Arial" w:cs="Arial"/>
          <w:color w:val="000000" w:themeColor="text1"/>
          <w:sz w:val="21"/>
          <w:szCs w:val="21"/>
        </w:rPr>
      </w:pPr>
    </w:p>
    <w:p w14:paraId="2B52AC8D" w14:textId="77777777" w:rsidR="00DD1CA5" w:rsidRPr="006533C8" w:rsidRDefault="00DD1CA5" w:rsidP="00A461A3">
      <w:pPr>
        <w:spacing w:after="0" w:line="268" w:lineRule="exact"/>
        <w:rPr>
          <w:rFonts w:ascii="Arial" w:hAnsi="Arial" w:cs="Arial"/>
          <w:color w:val="000000" w:themeColor="text1"/>
          <w:sz w:val="21"/>
          <w:szCs w:val="21"/>
        </w:rPr>
      </w:pPr>
    </w:p>
    <w:p w14:paraId="1DB25486" w14:textId="77777777" w:rsidR="00DD1CA5" w:rsidRPr="006533C8" w:rsidRDefault="00DD1CA5" w:rsidP="00A461A3">
      <w:pPr>
        <w:spacing w:after="0" w:line="268" w:lineRule="exact"/>
        <w:rPr>
          <w:rFonts w:ascii="Arial" w:hAnsi="Arial" w:cs="Arial"/>
          <w:color w:val="8064A2" w:themeColor="accent4"/>
          <w:sz w:val="21"/>
          <w:szCs w:val="21"/>
        </w:rPr>
      </w:pPr>
      <w:bookmarkStart w:id="167" w:name="_Hlk196744410"/>
      <w:bookmarkStart w:id="168" w:name="_Toc417460455"/>
      <w:r w:rsidRPr="006533C8">
        <w:rPr>
          <w:rFonts w:ascii="Arial" w:hAnsi="Arial" w:cs="Arial"/>
          <w:color w:val="8064A2" w:themeColor="accent4"/>
          <w:sz w:val="24"/>
          <w:szCs w:val="24"/>
        </w:rPr>
        <w:t>Sytuacja w latach 2022-2024, województwo śląskie, stan na koniec danego roku</w:t>
      </w:r>
    </w:p>
    <w:p w14:paraId="5D614E1A" w14:textId="77777777" w:rsidR="00DD1CA5" w:rsidRPr="006533C8" w:rsidRDefault="00DD1CA5" w:rsidP="00A461A3">
      <w:pPr>
        <w:spacing w:after="0" w:line="268" w:lineRule="exact"/>
        <w:rPr>
          <w:rFonts w:ascii="Arial" w:hAnsi="Arial" w:cs="Arial"/>
          <w:color w:val="000000" w:themeColor="text1"/>
          <w:sz w:val="21"/>
          <w:szCs w:val="21"/>
        </w:rPr>
      </w:pPr>
    </w:p>
    <w:p w14:paraId="78FE28D6" w14:textId="61CBD4E8"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jednostek pomocy społecznej (JPS) szczebla gminnego</w:t>
      </w:r>
      <w:r w:rsidR="00F61812" w:rsidRPr="006533C8">
        <w:rPr>
          <w:rFonts w:ascii="Arial" w:hAnsi="Arial" w:cs="Arial"/>
          <w:color w:val="000000" w:themeColor="text1"/>
          <w:sz w:val="21"/>
          <w:szCs w:val="21"/>
        </w:rPr>
        <w:br/>
      </w:r>
      <w:r w:rsidRPr="006533C8">
        <w:rPr>
          <w:rFonts w:ascii="Arial" w:hAnsi="Arial" w:cs="Arial"/>
          <w:color w:val="000000" w:themeColor="text1"/>
          <w:sz w:val="21"/>
          <w:szCs w:val="21"/>
        </w:rPr>
        <w:t>i powiatowego:</w:t>
      </w:r>
    </w:p>
    <w:p w14:paraId="4971A170"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13 524;</w:t>
      </w:r>
    </w:p>
    <w:p w14:paraId="274B1DBB"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13 069;</w:t>
      </w:r>
    </w:p>
    <w:p w14:paraId="07C052D3"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13 267.</w:t>
      </w:r>
    </w:p>
    <w:p w14:paraId="78360B7E" w14:textId="63B3AB69"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pracowników JPS szczebla gminnego i powiatowego: -258 osób.</w:t>
      </w:r>
    </w:p>
    <w:p w14:paraId="4C63CC5F" w14:textId="7EC3C0E5"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pracowników JPS szczebla gminnego i powiatowego: -1,9% .</w:t>
      </w:r>
    </w:p>
    <w:p w14:paraId="2BA42C0F" w14:textId="77777777" w:rsidR="00DD1CA5" w:rsidRPr="006533C8" w:rsidRDefault="00DD1CA5" w:rsidP="00A461A3">
      <w:pPr>
        <w:spacing w:after="0" w:line="268" w:lineRule="exact"/>
        <w:rPr>
          <w:rFonts w:ascii="Arial" w:hAnsi="Arial" w:cs="Arial"/>
          <w:color w:val="000000" w:themeColor="text1"/>
          <w:sz w:val="21"/>
          <w:szCs w:val="21"/>
        </w:rPr>
      </w:pPr>
    </w:p>
    <w:p w14:paraId="543B033B" w14:textId="77777777" w:rsidR="00DD1CA5" w:rsidRPr="006533C8" w:rsidRDefault="00DD1CA5" w:rsidP="00A461A3">
      <w:pPr>
        <w:spacing w:after="0" w:line="268" w:lineRule="exact"/>
        <w:rPr>
          <w:rFonts w:ascii="Arial" w:hAnsi="Arial" w:cs="Arial"/>
          <w:color w:val="000000" w:themeColor="text1"/>
          <w:sz w:val="21"/>
          <w:szCs w:val="21"/>
        </w:rPr>
      </w:pPr>
    </w:p>
    <w:p w14:paraId="76F7C8B8" w14:textId="77777777" w:rsidR="00DD1CA5" w:rsidRPr="006533C8" w:rsidRDefault="00DD1CA5" w:rsidP="00A461A3">
      <w:pPr>
        <w:spacing w:after="0" w:line="268" w:lineRule="exact"/>
        <w:rPr>
          <w:rFonts w:ascii="Arial" w:hAnsi="Arial" w:cs="Arial"/>
          <w:color w:val="000000" w:themeColor="text1"/>
          <w:sz w:val="21"/>
          <w:szCs w:val="21"/>
        </w:rPr>
      </w:pPr>
    </w:p>
    <w:p w14:paraId="1ADC3654" w14:textId="77777777" w:rsidR="00DD1CA5" w:rsidRPr="006533C8" w:rsidRDefault="00DD1CA5" w:rsidP="00A461A3">
      <w:pPr>
        <w:spacing w:after="0" w:line="268" w:lineRule="exact"/>
        <w:rPr>
          <w:rFonts w:ascii="Arial" w:hAnsi="Arial" w:cs="Arial"/>
          <w:color w:val="000000" w:themeColor="text1"/>
          <w:sz w:val="21"/>
          <w:szCs w:val="21"/>
        </w:rPr>
      </w:pPr>
    </w:p>
    <w:p w14:paraId="0D1CF52F" w14:textId="77777777" w:rsidR="00DD1CA5" w:rsidRPr="006533C8" w:rsidRDefault="00DD1CA5" w:rsidP="00A461A3">
      <w:pPr>
        <w:spacing w:after="0" w:line="268" w:lineRule="exact"/>
        <w:rPr>
          <w:rFonts w:ascii="Arial" w:hAnsi="Arial" w:cs="Arial"/>
          <w:color w:val="000000" w:themeColor="text1"/>
          <w:sz w:val="21"/>
          <w:szCs w:val="21"/>
        </w:rPr>
      </w:pPr>
    </w:p>
    <w:p w14:paraId="2AF6B62F" w14:textId="77777777" w:rsidR="00DD1CA5" w:rsidRPr="006533C8" w:rsidRDefault="00DD1CA5" w:rsidP="00A461A3">
      <w:pPr>
        <w:spacing w:after="0" w:line="268" w:lineRule="exact"/>
        <w:rPr>
          <w:rFonts w:ascii="Arial" w:hAnsi="Arial" w:cs="Arial"/>
          <w:color w:val="8064A2" w:themeColor="accent4"/>
          <w:sz w:val="21"/>
          <w:szCs w:val="21"/>
        </w:rPr>
      </w:pPr>
      <w:r w:rsidRPr="006533C8">
        <w:rPr>
          <w:rFonts w:ascii="Arial" w:hAnsi="Arial" w:cs="Arial"/>
          <w:color w:val="8064A2" w:themeColor="accent4"/>
          <w:sz w:val="24"/>
          <w:szCs w:val="24"/>
        </w:rPr>
        <w:lastRenderedPageBreak/>
        <w:t>Tendencje w latach 2014-2024, województwo śląskie, stan na koniec danego roku</w:t>
      </w:r>
    </w:p>
    <w:p w14:paraId="55B8060F" w14:textId="77777777" w:rsidR="00DD1CA5" w:rsidRPr="006533C8" w:rsidRDefault="00DD1CA5" w:rsidP="00A461A3">
      <w:pPr>
        <w:spacing w:after="0" w:line="268" w:lineRule="exact"/>
        <w:rPr>
          <w:rFonts w:ascii="Arial" w:hAnsi="Arial" w:cs="Arial"/>
          <w:color w:val="000000" w:themeColor="text1"/>
          <w:sz w:val="21"/>
          <w:szCs w:val="21"/>
        </w:rPr>
      </w:pPr>
    </w:p>
    <w:p w14:paraId="0FCD5740" w14:textId="36CC04A8"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JPS szczebla gminnego i powiatowego:</w:t>
      </w:r>
    </w:p>
    <w:p w14:paraId="5398F802"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rodzaj tendencji: wzrostowa do 2019 r., a następnie spadkowa;</w:t>
      </w:r>
    </w:p>
    <w:p w14:paraId="2E6F42B0"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siła tendencji: słaba;</w:t>
      </w:r>
    </w:p>
    <w:p w14:paraId="7D5E2B3B"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20AD79B6"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minimalna: 13 069 – 2023 rok;</w:t>
      </w:r>
    </w:p>
    <w:p w14:paraId="3A22F796" w14:textId="56A0B20E"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maksymalna: 15 062 – 2019 rok</w:t>
      </w:r>
      <w:r w:rsidR="00424E4D" w:rsidRPr="006533C8">
        <w:rPr>
          <w:rFonts w:ascii="Arial" w:hAnsi="Arial" w:cs="Arial"/>
          <w:color w:val="000000" w:themeColor="text1"/>
          <w:sz w:val="21"/>
          <w:szCs w:val="21"/>
        </w:rPr>
        <w:t>;</w:t>
      </w:r>
    </w:p>
    <w:p w14:paraId="6A80FF5F" w14:textId="4BDB776C"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pracowników JPS szczebla gminnego i powiatowego: -160 osób</w:t>
      </w:r>
      <w:r w:rsidR="00424E4D" w:rsidRPr="006533C8">
        <w:rPr>
          <w:rFonts w:ascii="Arial" w:hAnsi="Arial" w:cs="Arial"/>
          <w:color w:val="000000" w:themeColor="text1"/>
          <w:sz w:val="21"/>
          <w:szCs w:val="21"/>
        </w:rPr>
        <w:t>;</w:t>
      </w:r>
    </w:p>
    <w:p w14:paraId="71D1BD18" w14:textId="3D8154A2"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pracowników JPS szczebla gminnego i powiatowego: -1,2%.</w:t>
      </w:r>
    </w:p>
    <w:p w14:paraId="16503CE7" w14:textId="77777777" w:rsidR="00DD1CA5" w:rsidRPr="006533C8" w:rsidRDefault="00DD1CA5" w:rsidP="00A461A3">
      <w:pPr>
        <w:spacing w:after="0" w:line="268" w:lineRule="exact"/>
        <w:rPr>
          <w:rFonts w:ascii="Arial" w:hAnsi="Arial" w:cs="Arial"/>
          <w:color w:val="000000" w:themeColor="text1"/>
          <w:sz w:val="21"/>
          <w:szCs w:val="21"/>
        </w:rPr>
      </w:pPr>
    </w:p>
    <w:p w14:paraId="1F3D3513" w14:textId="77777777" w:rsidR="00DD1CA5" w:rsidRPr="006533C8" w:rsidRDefault="00DD1CA5" w:rsidP="00A461A3">
      <w:pPr>
        <w:spacing w:after="0" w:line="268" w:lineRule="exact"/>
        <w:rPr>
          <w:rFonts w:ascii="Arial" w:hAnsi="Arial" w:cs="Arial"/>
          <w:color w:val="000000" w:themeColor="text1"/>
          <w:sz w:val="21"/>
          <w:szCs w:val="21"/>
        </w:rPr>
      </w:pPr>
    </w:p>
    <w:p w14:paraId="0A29D480"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Śląskie na tle kraju wg stanu na koniec 2024 roku</w:t>
      </w:r>
    </w:p>
    <w:p w14:paraId="01C9E7A1" w14:textId="77777777" w:rsidR="00DD1CA5" w:rsidRPr="006533C8" w:rsidRDefault="00DD1CA5" w:rsidP="00A461A3">
      <w:pPr>
        <w:spacing w:after="0" w:line="268" w:lineRule="exact"/>
        <w:rPr>
          <w:rFonts w:ascii="Arial" w:hAnsi="Arial" w:cs="Arial"/>
          <w:color w:val="548DD4" w:themeColor="text2" w:themeTint="99"/>
          <w:sz w:val="24"/>
          <w:szCs w:val="24"/>
        </w:rPr>
      </w:pPr>
    </w:p>
    <w:p w14:paraId="39C7B6A6" w14:textId="2598A1FF"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Liczba pracowników JPS szczebla gminnego i powiatowego</w:t>
      </w:r>
      <w:r w:rsidRPr="006533C8">
        <w:rPr>
          <w:rFonts w:ascii="Arial" w:hAnsi="Arial" w:cs="Arial"/>
          <w:sz w:val="21"/>
          <w:szCs w:val="21"/>
        </w:rPr>
        <w:t xml:space="preserve"> na 10 tys. mieszkańców:</w:t>
      </w:r>
    </w:p>
    <w:p w14:paraId="3DB6C9C3"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30,7;</w:t>
      </w:r>
    </w:p>
    <w:p w14:paraId="286704F3"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33,0;</w:t>
      </w:r>
    </w:p>
    <w:p w14:paraId="1335A038"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województw: województwo mazowieckie – 26,2;</w:t>
      </w:r>
    </w:p>
    <w:p w14:paraId="0B5031D4"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województw: województwo warmińsko-mazurskie – 46,0;</w:t>
      </w:r>
    </w:p>
    <w:p w14:paraId="1E944F4F"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pozycja województwa śląskiego: 14.</w:t>
      </w:r>
    </w:p>
    <w:p w14:paraId="3AB35381" w14:textId="77777777" w:rsidR="00DD1CA5" w:rsidRPr="006533C8" w:rsidRDefault="00DD1CA5" w:rsidP="00A461A3">
      <w:pPr>
        <w:spacing w:after="0" w:line="268" w:lineRule="exact"/>
        <w:rPr>
          <w:rFonts w:ascii="Arial" w:hAnsi="Arial" w:cs="Arial"/>
          <w:color w:val="000000" w:themeColor="text1"/>
          <w:sz w:val="21"/>
          <w:szCs w:val="21"/>
        </w:rPr>
      </w:pPr>
    </w:p>
    <w:p w14:paraId="0C97527C" w14:textId="77777777" w:rsidR="00DD1CA5" w:rsidRPr="006533C8" w:rsidRDefault="00DD1CA5" w:rsidP="00A461A3">
      <w:pPr>
        <w:spacing w:after="0" w:line="268" w:lineRule="exact"/>
        <w:rPr>
          <w:rFonts w:ascii="Arial" w:hAnsi="Arial" w:cs="Arial"/>
          <w:color w:val="000000" w:themeColor="text1"/>
          <w:sz w:val="21"/>
          <w:szCs w:val="21"/>
        </w:rPr>
      </w:pPr>
    </w:p>
    <w:p w14:paraId="244411A0"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Sytuacja wewnątrz województwa śląskiego na koniec 2024 roku</w:t>
      </w:r>
    </w:p>
    <w:p w14:paraId="6264F1E7" w14:textId="77777777" w:rsidR="00DD1CA5" w:rsidRPr="006533C8" w:rsidRDefault="00DD1CA5" w:rsidP="00A461A3">
      <w:pPr>
        <w:spacing w:after="0" w:line="268" w:lineRule="exact"/>
        <w:rPr>
          <w:rFonts w:ascii="Arial" w:hAnsi="Arial" w:cs="Arial"/>
          <w:color w:val="000000" w:themeColor="text1"/>
          <w:sz w:val="21"/>
          <w:szCs w:val="21"/>
        </w:rPr>
      </w:pPr>
    </w:p>
    <w:p w14:paraId="55A10F65" w14:textId="6B8B70A0"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Liczba pracowników JPS szczebla gminnego i powiatowego:</w:t>
      </w:r>
    </w:p>
    <w:p w14:paraId="1ED885C9"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jednostkach podstawowych</w:t>
      </w:r>
      <w:r w:rsidRPr="00706AF2">
        <w:rPr>
          <w:rFonts w:cs="Arial"/>
          <w:color w:val="000000" w:themeColor="text1"/>
          <w:vertAlign w:val="superscript"/>
        </w:rPr>
        <w:footnoteReference w:id="119"/>
      </w:r>
      <w:r w:rsidRPr="00706AF2">
        <w:rPr>
          <w:rFonts w:ascii="Arial" w:hAnsi="Arial" w:cs="Arial"/>
          <w:color w:val="000000" w:themeColor="text1"/>
          <w:sz w:val="21"/>
          <w:szCs w:val="21"/>
          <w:vertAlign w:val="superscript"/>
        </w:rPr>
        <w:t xml:space="preserve"> </w:t>
      </w:r>
      <w:r w:rsidRPr="006533C8">
        <w:rPr>
          <w:rFonts w:ascii="Arial" w:hAnsi="Arial" w:cs="Arial"/>
          <w:color w:val="000000" w:themeColor="text1"/>
          <w:sz w:val="21"/>
          <w:szCs w:val="21"/>
        </w:rPr>
        <w:t>– 5 990, tj. 45%;</w:t>
      </w:r>
    </w:p>
    <w:p w14:paraId="73913FAA"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jednostkach specjalistycznych</w:t>
      </w:r>
      <w:r w:rsidRPr="00706AF2">
        <w:rPr>
          <w:rFonts w:cs="Arial"/>
          <w:color w:val="000000" w:themeColor="text1"/>
          <w:vertAlign w:val="superscript"/>
        </w:rPr>
        <w:footnoteReference w:id="120"/>
      </w:r>
      <w:r w:rsidRPr="006533C8">
        <w:rPr>
          <w:rFonts w:ascii="Arial" w:hAnsi="Arial" w:cs="Arial"/>
          <w:color w:val="000000" w:themeColor="text1"/>
          <w:sz w:val="21"/>
          <w:szCs w:val="21"/>
        </w:rPr>
        <w:t xml:space="preserve"> – 7 277, tj. 55%.</w:t>
      </w:r>
    </w:p>
    <w:p w14:paraId="2644602F" w14:textId="77777777" w:rsidR="00DD1CA5" w:rsidRPr="006533C8" w:rsidRDefault="00DD1CA5" w:rsidP="00A461A3">
      <w:pPr>
        <w:pStyle w:val="Akapitzlist"/>
        <w:spacing w:after="0" w:line="268" w:lineRule="exact"/>
        <w:ind w:left="1440"/>
        <w:rPr>
          <w:rFonts w:ascii="Arial" w:hAnsi="Arial" w:cs="Arial"/>
          <w:sz w:val="21"/>
          <w:szCs w:val="21"/>
        </w:rPr>
      </w:pPr>
    </w:p>
    <w:p w14:paraId="282AB5A1" w14:textId="5F6CA4C8"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Liczba pracowników JPS szczebla gminnego i powiatowego</w:t>
      </w:r>
      <w:r w:rsidRPr="006533C8">
        <w:rPr>
          <w:rFonts w:ascii="Arial" w:hAnsi="Arial" w:cs="Arial"/>
          <w:sz w:val="21"/>
          <w:szCs w:val="21"/>
        </w:rPr>
        <w:t xml:space="preserve"> na 10 tys. mieszkańców:</w:t>
      </w:r>
    </w:p>
    <w:p w14:paraId="0986B111"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umiarkowane;</w:t>
      </w:r>
    </w:p>
    <w:p w14:paraId="0F4388E9"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północna;</w:t>
      </w:r>
    </w:p>
    <w:p w14:paraId="2CE7FACF"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południowa;</w:t>
      </w:r>
    </w:p>
    <w:p w14:paraId="5A8D9876"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051EC8BA"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podregion bytomski – 45,5;</w:t>
      </w:r>
    </w:p>
    <w:p w14:paraId="09074397"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podregion rybnicki – 24,4;</w:t>
      </w:r>
    </w:p>
    <w:p w14:paraId="76B8BE49"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29,8;</w:t>
      </w:r>
    </w:p>
    <w:p w14:paraId="2868ECD5"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31,9;</w:t>
      </w:r>
    </w:p>
    <w:p w14:paraId="5C527A06"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lubliniecki, m. Chorzów oraz powiat cieszyński;</w:t>
      </w:r>
    </w:p>
    <w:p w14:paraId="63201F6E"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Żory, m. Jastrzębie-Zdrój oraz powiat żywiecki.</w:t>
      </w:r>
    </w:p>
    <w:p w14:paraId="6262A456" w14:textId="77777777" w:rsidR="00DD1CA5" w:rsidRPr="006533C8" w:rsidRDefault="00DD1CA5" w:rsidP="00A461A3">
      <w:pPr>
        <w:spacing w:after="0" w:line="268" w:lineRule="exact"/>
        <w:rPr>
          <w:rFonts w:ascii="Arial" w:hAnsi="Arial" w:cs="Arial"/>
          <w:color w:val="000000" w:themeColor="text1"/>
          <w:sz w:val="21"/>
          <w:szCs w:val="21"/>
        </w:rPr>
      </w:pPr>
    </w:p>
    <w:p w14:paraId="7D476E3A" w14:textId="77777777" w:rsidR="00DD1CA5" w:rsidRPr="006533C8" w:rsidRDefault="00DD1CA5" w:rsidP="00A461A3">
      <w:pPr>
        <w:spacing w:after="0" w:line="268" w:lineRule="exact"/>
        <w:rPr>
          <w:rFonts w:ascii="Arial" w:hAnsi="Arial" w:cs="Arial"/>
          <w:color w:val="000000" w:themeColor="text1"/>
          <w:sz w:val="21"/>
          <w:szCs w:val="21"/>
        </w:rPr>
      </w:pPr>
    </w:p>
    <w:p w14:paraId="385C91FE" w14:textId="543A90CA"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Struktura i poziom zatrudnienia pracowników JPS szczebla gminnego i powiatowego</w:t>
      </w:r>
    </w:p>
    <w:p w14:paraId="52599EE7" w14:textId="77777777" w:rsidR="00DD1CA5" w:rsidRPr="006533C8" w:rsidRDefault="00DD1CA5" w:rsidP="00A461A3">
      <w:pPr>
        <w:spacing w:after="0" w:line="268" w:lineRule="exact"/>
        <w:rPr>
          <w:rFonts w:ascii="Arial" w:hAnsi="Arial" w:cs="Arial"/>
          <w:color w:val="8064A2" w:themeColor="accent4"/>
          <w:sz w:val="24"/>
          <w:szCs w:val="24"/>
        </w:rPr>
      </w:pPr>
    </w:p>
    <w:p w14:paraId="5331F7C2" w14:textId="65D16A20"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 xml:space="preserve">JPS zatrudniające największą liczbę pracowników: </w:t>
      </w:r>
    </w:p>
    <w:p w14:paraId="3EFAA046" w14:textId="77777777" w:rsidR="00DD1CA5" w:rsidRPr="006533C8" w:rsidRDefault="00DD1CA5" w:rsidP="00A461A3">
      <w:pPr>
        <w:pStyle w:val="Akapitzlist"/>
        <w:numPr>
          <w:ilvl w:val="0"/>
          <w:numId w:val="62"/>
        </w:numPr>
        <w:spacing w:after="0" w:line="268" w:lineRule="exact"/>
        <w:ind w:left="1134" w:hanging="283"/>
        <w:rPr>
          <w:rFonts w:ascii="Arial" w:hAnsi="Arial" w:cs="Arial"/>
          <w:sz w:val="21"/>
          <w:szCs w:val="21"/>
        </w:rPr>
      </w:pPr>
      <w:r w:rsidRPr="006533C8">
        <w:rPr>
          <w:rFonts w:ascii="Arial" w:hAnsi="Arial" w:cs="Arial"/>
          <w:sz w:val="21"/>
          <w:szCs w:val="21"/>
        </w:rPr>
        <w:t>domy pomocy społecznej – 5 745 osób, tj. 43,3%;</w:t>
      </w:r>
    </w:p>
    <w:p w14:paraId="2FE36C41" w14:textId="77777777" w:rsidR="00DD1CA5" w:rsidRPr="006533C8" w:rsidRDefault="00DD1CA5" w:rsidP="00A461A3">
      <w:pPr>
        <w:pStyle w:val="Akapitzlist"/>
        <w:numPr>
          <w:ilvl w:val="0"/>
          <w:numId w:val="62"/>
        </w:numPr>
        <w:spacing w:after="0" w:line="268" w:lineRule="exact"/>
        <w:ind w:left="1134" w:hanging="283"/>
        <w:rPr>
          <w:rFonts w:ascii="Arial" w:hAnsi="Arial" w:cs="Arial"/>
          <w:sz w:val="21"/>
          <w:szCs w:val="21"/>
        </w:rPr>
      </w:pPr>
      <w:r w:rsidRPr="006533C8">
        <w:rPr>
          <w:rFonts w:ascii="Arial" w:hAnsi="Arial" w:cs="Arial"/>
          <w:sz w:val="21"/>
          <w:szCs w:val="21"/>
        </w:rPr>
        <w:t>ośrodki pomocy społecznej – 5 539 osób, tj. 41,7%;</w:t>
      </w:r>
    </w:p>
    <w:p w14:paraId="42BCD6C0" w14:textId="77777777" w:rsidR="00DD1CA5" w:rsidRPr="006533C8" w:rsidRDefault="00DD1CA5" w:rsidP="00A461A3">
      <w:pPr>
        <w:pStyle w:val="Akapitzlist"/>
        <w:numPr>
          <w:ilvl w:val="0"/>
          <w:numId w:val="62"/>
        </w:numPr>
        <w:spacing w:after="0" w:line="268" w:lineRule="exact"/>
        <w:ind w:left="1134" w:hanging="283"/>
        <w:rPr>
          <w:rFonts w:ascii="Arial" w:hAnsi="Arial" w:cs="Arial"/>
          <w:sz w:val="21"/>
          <w:szCs w:val="21"/>
        </w:rPr>
      </w:pPr>
      <w:r w:rsidRPr="006533C8">
        <w:rPr>
          <w:rFonts w:ascii="Arial" w:hAnsi="Arial" w:cs="Arial"/>
          <w:sz w:val="21"/>
          <w:szCs w:val="21"/>
        </w:rPr>
        <w:t>środowiskowe domy samopomocy – 625 osób, tj. 4,7%.</w:t>
      </w:r>
    </w:p>
    <w:p w14:paraId="6187551F" w14:textId="77777777" w:rsidR="00DD1CA5" w:rsidRPr="006533C8" w:rsidRDefault="00DD1CA5" w:rsidP="00A461A3">
      <w:pPr>
        <w:pStyle w:val="Akapitzlist"/>
        <w:spacing w:after="0" w:line="268" w:lineRule="exact"/>
        <w:ind w:left="1134"/>
        <w:rPr>
          <w:rFonts w:ascii="Arial" w:hAnsi="Arial" w:cs="Arial"/>
          <w:sz w:val="21"/>
          <w:szCs w:val="21"/>
        </w:rPr>
      </w:pPr>
    </w:p>
    <w:p w14:paraId="1FD96A25" w14:textId="2DE1382D"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lastRenderedPageBreak/>
        <w:t>JPS zatrudniające najmniejszą liczbę pracowników:</w:t>
      </w:r>
    </w:p>
    <w:p w14:paraId="72C9C5C9" w14:textId="77777777" w:rsidR="00DD1CA5" w:rsidRPr="006533C8" w:rsidRDefault="00DD1CA5" w:rsidP="00A461A3">
      <w:pPr>
        <w:pStyle w:val="Akapitzlist"/>
        <w:numPr>
          <w:ilvl w:val="0"/>
          <w:numId w:val="63"/>
        </w:numPr>
        <w:spacing w:after="0" w:line="268" w:lineRule="exact"/>
        <w:ind w:left="1134" w:hanging="283"/>
        <w:rPr>
          <w:rFonts w:ascii="Arial" w:hAnsi="Arial" w:cs="Arial"/>
          <w:sz w:val="21"/>
          <w:szCs w:val="21"/>
        </w:rPr>
      </w:pPr>
      <w:r w:rsidRPr="006533C8">
        <w:rPr>
          <w:rFonts w:ascii="Arial" w:hAnsi="Arial" w:cs="Arial"/>
          <w:sz w:val="21"/>
          <w:szCs w:val="21"/>
        </w:rPr>
        <w:t>kluby samopomocy dla osób z zaburzeniami psychicznymi – nie zatrudniano żadnych osób;</w:t>
      </w:r>
    </w:p>
    <w:p w14:paraId="41B5A0A3" w14:textId="77777777" w:rsidR="00DD1CA5" w:rsidRPr="006533C8" w:rsidRDefault="00DD1CA5" w:rsidP="00A461A3">
      <w:pPr>
        <w:pStyle w:val="Akapitzlist"/>
        <w:numPr>
          <w:ilvl w:val="0"/>
          <w:numId w:val="63"/>
        </w:numPr>
        <w:spacing w:after="0" w:line="268" w:lineRule="exact"/>
        <w:ind w:left="1134" w:hanging="283"/>
        <w:rPr>
          <w:rFonts w:ascii="Arial" w:hAnsi="Arial" w:cs="Arial"/>
          <w:sz w:val="21"/>
          <w:szCs w:val="21"/>
        </w:rPr>
      </w:pPr>
      <w:r w:rsidRPr="006533C8">
        <w:rPr>
          <w:rFonts w:ascii="Arial" w:hAnsi="Arial" w:cs="Arial"/>
          <w:sz w:val="21"/>
          <w:szCs w:val="21"/>
        </w:rPr>
        <w:t>placówki specjalistycznego poradnictwa – 23 osoby, tj. 0,2%;</w:t>
      </w:r>
    </w:p>
    <w:p w14:paraId="6FE0675A" w14:textId="77777777" w:rsidR="00DD1CA5" w:rsidRPr="006533C8" w:rsidRDefault="00DD1CA5" w:rsidP="00A461A3">
      <w:pPr>
        <w:pStyle w:val="Akapitzlist"/>
        <w:numPr>
          <w:ilvl w:val="0"/>
          <w:numId w:val="63"/>
        </w:numPr>
        <w:spacing w:after="0" w:line="268" w:lineRule="exact"/>
        <w:ind w:left="1134" w:hanging="283"/>
        <w:rPr>
          <w:rFonts w:ascii="Arial" w:hAnsi="Arial" w:cs="Arial"/>
          <w:sz w:val="21"/>
          <w:szCs w:val="21"/>
        </w:rPr>
      </w:pPr>
      <w:r w:rsidRPr="006533C8">
        <w:rPr>
          <w:rFonts w:ascii="Arial" w:hAnsi="Arial" w:cs="Arial"/>
          <w:sz w:val="21"/>
          <w:szCs w:val="21"/>
        </w:rPr>
        <w:t>domy dla matek z małoletnimi dziećmi i kobiet w ciąży – 36 osób, tj. 0,3%.</w:t>
      </w:r>
    </w:p>
    <w:p w14:paraId="0EE9D53E" w14:textId="77777777" w:rsidR="00DD1CA5" w:rsidRPr="006533C8" w:rsidRDefault="00DD1CA5" w:rsidP="00A461A3">
      <w:pPr>
        <w:pStyle w:val="Akapitzlist"/>
        <w:spacing w:after="0" w:line="268" w:lineRule="exact"/>
        <w:ind w:left="1134"/>
        <w:rPr>
          <w:rFonts w:ascii="Arial" w:hAnsi="Arial" w:cs="Arial"/>
          <w:sz w:val="21"/>
          <w:szCs w:val="21"/>
        </w:rPr>
      </w:pPr>
    </w:p>
    <w:p w14:paraId="3BA67494" w14:textId="77777777"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 xml:space="preserve">Wskaźniki liczby pracowników na 10 tys. mieszkańców: </w:t>
      </w:r>
    </w:p>
    <w:p w14:paraId="7BD32F6C"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ze wskaźnikami wyższymi od średniej krajowej:</w:t>
      </w:r>
    </w:p>
    <w:p w14:paraId="6FCF4462"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pomocy społecznej – śląskie: 12,82, Polska: 12,28;</w:t>
      </w:r>
    </w:p>
    <w:p w14:paraId="7D7F5112"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dzienne domy pomocy – śląskie: 0,82, Polska: 0,73;</w:t>
      </w:r>
    </w:p>
    <w:p w14:paraId="185607EB"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interwencji kryzysowej – śląskie: 0,38, Polska: 0,20;</w:t>
      </w:r>
    </w:p>
    <w:p w14:paraId="377A76E6"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schroniska dla osób bezdomnych – śląskie: 0,32, Polska: 0,19;</w:t>
      </w:r>
    </w:p>
    <w:p w14:paraId="703015B1"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placówki specjalistycznego poradnictwa – śląskie: 0,05, Polska: 0,04;</w:t>
      </w:r>
    </w:p>
    <w:p w14:paraId="7FBD13B8"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schroniska dla osób bezdomnych z usługami opiekuńczymi – śląskie: 0,16, Polska: 0,04;</w:t>
      </w:r>
    </w:p>
    <w:p w14:paraId="13AA73C1" w14:textId="63C5E37B"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dla matek z małoletnimi dziećmi i kobiet w ciąży – śląskie: 0,08, Polska: 0,04</w:t>
      </w:r>
      <w:r w:rsidR="00F16D6A" w:rsidRPr="006533C8">
        <w:rPr>
          <w:rFonts w:ascii="Arial" w:hAnsi="Arial" w:cs="Arial"/>
          <w:sz w:val="21"/>
          <w:szCs w:val="21"/>
        </w:rPr>
        <w:t>;</w:t>
      </w:r>
    </w:p>
    <w:p w14:paraId="0D277AF9"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ze wskaźnikami niższymi od średniej krajowej:</w:t>
      </w:r>
    </w:p>
    <w:p w14:paraId="3EA55D5A"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pomocy społecznej – śląskie: 13,30, Polska: 14,25;</w:t>
      </w:r>
    </w:p>
    <w:p w14:paraId="68FB16B1"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środowiskowe domy samopomocy – śląskie: 1,45, Polska: 2,42;</w:t>
      </w:r>
    </w:p>
    <w:p w14:paraId="03A26BB5"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powiatowe centra pomocy rodzinie – śląskie: 0,89, Polska: 1,66;</w:t>
      </w:r>
    </w:p>
    <w:p w14:paraId="090AA558"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centra usług społecznych – śląskie: 0,15, Polska: 0,68;</w:t>
      </w:r>
    </w:p>
    <w:p w14:paraId="7875E959"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"inne ośrodki wsparcia" – śląskie: 0,16, Polska: 0,29;</w:t>
      </w:r>
    </w:p>
    <w:p w14:paraId="5E85E701"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kluby samopomocy inne niż dla osób z zaburzeniami psychicznymi – śląskie: 0,12, Polska: 0,16;</w:t>
      </w:r>
    </w:p>
    <w:p w14:paraId="51FBEBF3"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kluby samopomocy dla osób z zaburzeniami psychicznymi – śląskie: 0,00, Polska: 0,01.</w:t>
      </w:r>
    </w:p>
    <w:p w14:paraId="4897BA45" w14:textId="77777777" w:rsidR="00DD1CA5" w:rsidRPr="006533C8" w:rsidRDefault="00DD1CA5" w:rsidP="00A461A3">
      <w:pPr>
        <w:pStyle w:val="Akapitzlist"/>
        <w:spacing w:after="0" w:line="268" w:lineRule="exact"/>
        <w:ind w:left="1134"/>
        <w:rPr>
          <w:rFonts w:ascii="Arial" w:hAnsi="Arial" w:cs="Arial"/>
          <w:sz w:val="21"/>
          <w:szCs w:val="21"/>
        </w:rPr>
      </w:pPr>
    </w:p>
    <w:p w14:paraId="7FD1BF9B" w14:textId="77777777"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 xml:space="preserve">Dynamika zatrudnienia w latach 2023-2024: </w:t>
      </w:r>
    </w:p>
    <w:p w14:paraId="2CB095A5"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w których zanotowano wzrost zatrudnienia:</w:t>
      </w:r>
    </w:p>
    <w:p w14:paraId="0D69A9FF"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pomocy społecznej – wzrost o 137 pracowników;</w:t>
      </w:r>
    </w:p>
    <w:p w14:paraId="29AB40F4"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pomocy społecznej – wzrost o 90 pracowników;</w:t>
      </w:r>
    </w:p>
    <w:p w14:paraId="29E795A7"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„inne ośrodki wsparcia” – wzrost o 28 pracowników;</w:t>
      </w:r>
    </w:p>
    <w:p w14:paraId="3464E64F"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środowiskowe domy samopomocy – wzrost o 14 pracowników;</w:t>
      </w:r>
    </w:p>
    <w:p w14:paraId="1DE438D9"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dla matek z małoletnimi dziećmi i kobiet w ciąży – wzrost o 6 pracowników;</w:t>
      </w:r>
    </w:p>
    <w:p w14:paraId="57658FA2"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kluby samopomocy inne niż dla osób z zaburzeniami psych. – wzrost o 6 pracowników;</w:t>
      </w:r>
    </w:p>
    <w:p w14:paraId="6E441988"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schroniska dla osób bezdomnych – wzrost o 2 pracowników;</w:t>
      </w:r>
    </w:p>
    <w:p w14:paraId="459474E3" w14:textId="67CAD65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centra usług społecznych – wzrost o 1 pracownika</w:t>
      </w:r>
      <w:r w:rsidR="00F16D6A" w:rsidRPr="006533C8">
        <w:rPr>
          <w:rFonts w:ascii="Arial" w:hAnsi="Arial" w:cs="Arial"/>
          <w:sz w:val="21"/>
          <w:szCs w:val="21"/>
        </w:rPr>
        <w:t>;</w:t>
      </w:r>
    </w:p>
    <w:p w14:paraId="6B54F351"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w których zanotowano spadek zatrudnienia:</w:t>
      </w:r>
    </w:p>
    <w:p w14:paraId="350755E0"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powiatowe centra pomocy rodzinie – spadek o 45 pracowników;</w:t>
      </w:r>
    </w:p>
    <w:p w14:paraId="75763821"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dzienne domy pomocy – spadek o 28 pracowników;</w:t>
      </w:r>
    </w:p>
    <w:p w14:paraId="53544E50"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placówki specjalistycznego poradnictwa – spadek o 5 pracowników;</w:t>
      </w:r>
    </w:p>
    <w:p w14:paraId="644D2482"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interwencji kryzysowej – spadek o 5 pracowników;</w:t>
      </w:r>
    </w:p>
    <w:p w14:paraId="7E7E7A12"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schroniska dla osób bezdomnych z usługami opiekuńczymi – spadek o 4 pracowników.</w:t>
      </w:r>
    </w:p>
    <w:p w14:paraId="551E057D" w14:textId="77777777" w:rsidR="00DD1CA5" w:rsidRPr="006533C8" w:rsidRDefault="00DD1CA5" w:rsidP="00A461A3">
      <w:pPr>
        <w:pStyle w:val="Akapitzlist"/>
        <w:spacing w:after="0" w:line="268" w:lineRule="exact"/>
        <w:ind w:left="1134"/>
        <w:rPr>
          <w:rFonts w:ascii="Arial" w:hAnsi="Arial" w:cs="Arial"/>
          <w:sz w:val="21"/>
          <w:szCs w:val="21"/>
        </w:rPr>
      </w:pPr>
    </w:p>
    <w:p w14:paraId="7BC57D79" w14:textId="77777777"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 xml:space="preserve">Dynamika zatrudnienia w latach 2014-2024: </w:t>
      </w:r>
    </w:p>
    <w:p w14:paraId="626B8ED4"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w których zanotowano wzrost zatrudnienia:</w:t>
      </w:r>
    </w:p>
    <w:p w14:paraId="53534F3B"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pomocy społecznej – wzrost o 382 pracowników;</w:t>
      </w:r>
    </w:p>
    <w:p w14:paraId="3E1359B5"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środowiskowe domy samopomocy – wzrost o 252 pracowników;</w:t>
      </w:r>
    </w:p>
    <w:p w14:paraId="07655557"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lastRenderedPageBreak/>
        <w:t>dzienne domy pomocy – wzrost o 96 pracowników;</w:t>
      </w:r>
    </w:p>
    <w:p w14:paraId="5587A340"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centra usług społecznych – wzrost o 65 pracowników;</w:t>
      </w:r>
    </w:p>
    <w:p w14:paraId="4F8EB460" w14:textId="7DEDC3CE"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dla matek z małoletnimi dziećmi i kobiet w ciąży – wzrost o 34 pracowników</w:t>
      </w:r>
      <w:r w:rsidR="00F16D6A" w:rsidRPr="006533C8">
        <w:rPr>
          <w:rFonts w:ascii="Arial" w:hAnsi="Arial" w:cs="Arial"/>
          <w:sz w:val="21"/>
          <w:szCs w:val="21"/>
        </w:rPr>
        <w:t>;</w:t>
      </w:r>
    </w:p>
    <w:p w14:paraId="30AAB6D2"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w których zanotowano spadek zatrudnienia:</w:t>
      </w:r>
    </w:p>
    <w:p w14:paraId="20345801"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pomocy społecznej – spadek o 759 pracowników;</w:t>
      </w:r>
    </w:p>
    <w:p w14:paraId="1320DD4E"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"inne ośrodki wsparcia" – spadek o 162 pracowników;</w:t>
      </w:r>
    </w:p>
    <w:p w14:paraId="6ED6C2FD"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powiatowe centra pomocy rodzinie – spadek o 96 pracowników;</w:t>
      </w:r>
    </w:p>
    <w:p w14:paraId="400352F4"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interwencji kryzysowej – spadek o 36 pracowników;</w:t>
      </w:r>
    </w:p>
    <w:p w14:paraId="5A923BF9"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placówki specjalistycznego poradnictwa – spadek o 7 pracowników.</w:t>
      </w:r>
    </w:p>
    <w:p w14:paraId="3713976C" w14:textId="77777777" w:rsidR="00DD1CA5" w:rsidRPr="006533C8" w:rsidRDefault="00DD1CA5" w:rsidP="00A461A3">
      <w:pPr>
        <w:spacing w:after="0" w:line="268" w:lineRule="exact"/>
        <w:rPr>
          <w:rFonts w:ascii="Arial" w:hAnsi="Arial" w:cs="Arial"/>
          <w:sz w:val="21"/>
          <w:szCs w:val="21"/>
        </w:rPr>
      </w:pPr>
    </w:p>
    <w:p w14:paraId="05A4ED85" w14:textId="5ACD91C8"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Wskaźnik zmiany liczby pracowników JPS szczebla gminnego i powiatowego</w:t>
      </w:r>
      <w:r w:rsidRPr="006533C8">
        <w:rPr>
          <w:rFonts w:ascii="Arial" w:hAnsi="Arial" w:cs="Arial"/>
          <w:sz w:val="21"/>
          <w:szCs w:val="21"/>
        </w:rPr>
        <w:t xml:space="preserve"> w latach 2023-2024: </w:t>
      </w:r>
    </w:p>
    <w:p w14:paraId="2338AE48"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w których zanotowano wzrosty:</w:t>
      </w:r>
    </w:p>
    <w:p w14:paraId="5082C504"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"inne ośrodki wsparcia" – wzrost o 69%;</w:t>
      </w:r>
    </w:p>
    <w:p w14:paraId="43CD0185"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dla matek z małoletnimi dziećmi i kobiet w ciąży – wzrost o 20%;</w:t>
      </w:r>
    </w:p>
    <w:p w14:paraId="2AC027B4" w14:textId="56E32580"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 xml:space="preserve">kluby samopomocy inne niż dla osób z zaburzeniami psychicznymi – wzrost </w:t>
      </w:r>
      <w:r w:rsidR="00F16D6A" w:rsidRPr="006533C8">
        <w:rPr>
          <w:rFonts w:ascii="Arial" w:hAnsi="Arial" w:cs="Arial"/>
          <w:sz w:val="21"/>
          <w:szCs w:val="21"/>
        </w:rPr>
        <w:br/>
      </w:r>
      <w:r w:rsidRPr="006533C8">
        <w:rPr>
          <w:rFonts w:ascii="Arial" w:hAnsi="Arial" w:cs="Arial"/>
          <w:sz w:val="21"/>
          <w:szCs w:val="21"/>
        </w:rPr>
        <w:t>o 12,4%;</w:t>
      </w:r>
    </w:p>
    <w:p w14:paraId="28BFFCCF"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pomocy społecznej – wzrost o 2,5%;</w:t>
      </w:r>
    </w:p>
    <w:p w14:paraId="6852518F"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środowiskowe domy samopomocy – wzrost o 2,3%;</w:t>
      </w:r>
    </w:p>
    <w:p w14:paraId="390FDC47"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centra usług społecznych – wzrost o 1,9%;</w:t>
      </w:r>
    </w:p>
    <w:p w14:paraId="308256E7"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pomocy społecznej – wzrost o 1,6%;</w:t>
      </w:r>
    </w:p>
    <w:p w14:paraId="134C9DDC" w14:textId="17E2C80C"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schroniska dla osób bezdomnych – wzrost o 1,3%</w:t>
      </w:r>
      <w:r w:rsidR="00F16D6A" w:rsidRPr="006533C8">
        <w:rPr>
          <w:rFonts w:ascii="Arial" w:hAnsi="Arial" w:cs="Arial"/>
          <w:sz w:val="21"/>
          <w:szCs w:val="21"/>
        </w:rPr>
        <w:t>;</w:t>
      </w:r>
    </w:p>
    <w:p w14:paraId="7D50AE66"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w których zanotowano spadki:</w:t>
      </w:r>
    </w:p>
    <w:p w14:paraId="1B3F8913"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placówki specjalistycznego poradnictwa – spadek o 18,2%;</w:t>
      </w:r>
    </w:p>
    <w:p w14:paraId="6F7A67DB"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powiatowe centra pomocy rodzinie – spadek o 10,5%;</w:t>
      </w:r>
    </w:p>
    <w:p w14:paraId="45EF211D"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dzienne domy pomocy – spadek o 7,3%;</w:t>
      </w:r>
    </w:p>
    <w:p w14:paraId="01D62663"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schroniska dla osób bezdomnych z usługami opiekuńczymi – spadek o 4,7%;</w:t>
      </w:r>
    </w:p>
    <w:p w14:paraId="0F8B5712"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interwencji kryzysowej – spadek o 2,7%.</w:t>
      </w:r>
    </w:p>
    <w:p w14:paraId="6F97FC5E" w14:textId="77777777" w:rsidR="00DD1CA5" w:rsidRPr="006533C8" w:rsidRDefault="00DD1CA5" w:rsidP="00A461A3">
      <w:pPr>
        <w:pStyle w:val="Akapitzlist"/>
        <w:spacing w:after="0" w:line="268" w:lineRule="exact"/>
        <w:ind w:left="1134"/>
        <w:rPr>
          <w:rFonts w:ascii="Arial" w:hAnsi="Arial" w:cs="Arial"/>
          <w:sz w:val="21"/>
          <w:szCs w:val="21"/>
        </w:rPr>
      </w:pPr>
    </w:p>
    <w:p w14:paraId="34B9A726" w14:textId="080F406B"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Wskaźnik zmiany liczby pracowników JPS szczebla gminnego i powiatowego</w:t>
      </w:r>
      <w:r w:rsidRPr="006533C8">
        <w:rPr>
          <w:rFonts w:ascii="Arial" w:hAnsi="Arial" w:cs="Arial"/>
          <w:sz w:val="21"/>
          <w:szCs w:val="21"/>
        </w:rPr>
        <w:t xml:space="preserve"> w latach 2014-2024: </w:t>
      </w:r>
    </w:p>
    <w:p w14:paraId="514E202A"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w których zanotowano wzrosty:</w:t>
      </w:r>
    </w:p>
    <w:p w14:paraId="3D34D069" w14:textId="5BDD96B1"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dla matek z małoletnimi dziećmi i kobiet w ciąży – wzrost o 1 700,0%</w:t>
      </w:r>
      <w:r w:rsidR="000D120B" w:rsidRPr="006533C8">
        <w:rPr>
          <w:rStyle w:val="Odwoanieprzypisudolnego"/>
          <w:rFonts w:ascii="Arial" w:hAnsi="Arial"/>
          <w:sz w:val="21"/>
          <w:szCs w:val="21"/>
        </w:rPr>
        <w:footnoteReference w:id="121"/>
      </w:r>
      <w:r w:rsidRPr="006533C8">
        <w:rPr>
          <w:rFonts w:ascii="Arial" w:hAnsi="Arial" w:cs="Arial"/>
          <w:sz w:val="21"/>
          <w:szCs w:val="21"/>
        </w:rPr>
        <w:t>;</w:t>
      </w:r>
    </w:p>
    <w:p w14:paraId="2E2C2E3A"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środowiskowe domy samopomocy – wzrost o 67,5%;</w:t>
      </w:r>
    </w:p>
    <w:p w14:paraId="6FF637FE"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dzienne domy pomocy – wzrost o 37,2;</w:t>
      </w:r>
    </w:p>
    <w:p w14:paraId="53CEEBB5" w14:textId="4BE6A586"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domy pomocy społecznej – wzrost o 7,1%</w:t>
      </w:r>
      <w:r w:rsidR="00F16D6A" w:rsidRPr="006533C8">
        <w:rPr>
          <w:rFonts w:ascii="Arial" w:hAnsi="Arial" w:cs="Arial"/>
          <w:sz w:val="21"/>
          <w:szCs w:val="21"/>
        </w:rPr>
        <w:t>;</w:t>
      </w:r>
    </w:p>
    <w:p w14:paraId="44354FE7" w14:textId="77777777" w:rsidR="00DD1CA5" w:rsidRPr="006533C8" w:rsidRDefault="00DD1CA5"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jednostki, w których zanotowano spadki:</w:t>
      </w:r>
    </w:p>
    <w:p w14:paraId="4C471FE4"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"inne ośrodki wsparcia" – spadek o 70,3%;</w:t>
      </w:r>
    </w:p>
    <w:p w14:paraId="5F9F58E6"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placówki specjalistycznego poradnictwa – spadek o 24,4%;</w:t>
      </w:r>
    </w:p>
    <w:p w14:paraId="7F225F0B"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powiatowe centra pomocy rodzinie – spadek o 19,9%;</w:t>
      </w:r>
    </w:p>
    <w:p w14:paraId="64A533FC"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interwencji kryzysowej – spadek o 17,9%;</w:t>
      </w:r>
    </w:p>
    <w:p w14:paraId="30C848A7" w14:textId="77777777" w:rsidR="00DD1CA5" w:rsidRPr="006533C8" w:rsidRDefault="00DD1CA5" w:rsidP="00A461A3">
      <w:pPr>
        <w:pStyle w:val="Akapitzlist"/>
        <w:numPr>
          <w:ilvl w:val="0"/>
          <w:numId w:val="129"/>
        </w:numPr>
        <w:spacing w:after="0" w:line="268" w:lineRule="exact"/>
        <w:ind w:left="1560"/>
        <w:rPr>
          <w:rFonts w:ascii="Arial" w:hAnsi="Arial" w:cs="Arial"/>
          <w:sz w:val="21"/>
          <w:szCs w:val="21"/>
        </w:rPr>
      </w:pPr>
      <w:r w:rsidRPr="006533C8">
        <w:rPr>
          <w:rFonts w:ascii="Arial" w:hAnsi="Arial" w:cs="Arial"/>
          <w:sz w:val="21"/>
          <w:szCs w:val="21"/>
        </w:rPr>
        <w:t>ośrodki pomocy społecznej – spadek o 12,0%.</w:t>
      </w:r>
    </w:p>
    <w:p w14:paraId="0E97FD0C" w14:textId="77777777" w:rsidR="00DD1CA5" w:rsidRPr="006533C8" w:rsidRDefault="00DD1CA5" w:rsidP="00A461A3">
      <w:pPr>
        <w:spacing w:after="0" w:line="268" w:lineRule="exact"/>
        <w:rPr>
          <w:rFonts w:ascii="Arial" w:hAnsi="Arial" w:cs="Arial"/>
          <w:sz w:val="21"/>
          <w:szCs w:val="21"/>
        </w:rPr>
      </w:pPr>
    </w:p>
    <w:bookmarkEnd w:id="167"/>
    <w:p w14:paraId="77D368AF" w14:textId="77777777" w:rsidR="00DD1CA5" w:rsidRPr="006533C8" w:rsidRDefault="00DD1CA5" w:rsidP="00A461A3">
      <w:pPr>
        <w:spacing w:after="0" w:line="268" w:lineRule="exact"/>
        <w:rPr>
          <w:rFonts w:ascii="Arial" w:hAnsi="Arial" w:cs="Arial"/>
          <w:sz w:val="21"/>
          <w:szCs w:val="21"/>
        </w:rPr>
      </w:pPr>
    </w:p>
    <w:p w14:paraId="0463EBAD" w14:textId="77777777" w:rsidR="00DD1CA5" w:rsidRPr="006533C8" w:rsidRDefault="00DD1CA5" w:rsidP="00A461A3">
      <w:pPr>
        <w:spacing w:after="0" w:line="268" w:lineRule="exact"/>
        <w:rPr>
          <w:rFonts w:ascii="Arial" w:hAnsi="Arial" w:cs="Arial"/>
          <w:sz w:val="21"/>
          <w:szCs w:val="21"/>
        </w:rPr>
      </w:pPr>
    </w:p>
    <w:p w14:paraId="0855071F" w14:textId="77777777" w:rsidR="00DD1CA5" w:rsidRPr="006533C8" w:rsidRDefault="00DD1CA5" w:rsidP="00A461A3">
      <w:pPr>
        <w:spacing w:after="0" w:line="268" w:lineRule="exact"/>
        <w:rPr>
          <w:rFonts w:ascii="Arial" w:hAnsi="Arial" w:cs="Arial"/>
          <w:sz w:val="21"/>
          <w:szCs w:val="21"/>
        </w:rPr>
      </w:pPr>
    </w:p>
    <w:p w14:paraId="40FED760" w14:textId="77777777" w:rsidR="00DD1CA5" w:rsidRPr="006533C8" w:rsidRDefault="00DD1CA5" w:rsidP="00A461A3">
      <w:pPr>
        <w:spacing w:after="0" w:line="268" w:lineRule="exact"/>
        <w:rPr>
          <w:rFonts w:ascii="Arial" w:hAnsi="Arial" w:cs="Arial"/>
          <w:sz w:val="21"/>
          <w:szCs w:val="21"/>
        </w:rPr>
      </w:pPr>
    </w:p>
    <w:p w14:paraId="0B9950AD" w14:textId="77777777" w:rsidR="00DD1CA5" w:rsidRPr="006533C8" w:rsidRDefault="00DD1CA5" w:rsidP="00A461A3">
      <w:pPr>
        <w:spacing w:after="0" w:line="268" w:lineRule="exact"/>
        <w:rPr>
          <w:rFonts w:ascii="Arial" w:hAnsi="Arial" w:cs="Arial"/>
          <w:sz w:val="21"/>
          <w:szCs w:val="21"/>
        </w:rPr>
      </w:pPr>
    </w:p>
    <w:p w14:paraId="13B8A550" w14:textId="77777777" w:rsidR="00DD1CA5" w:rsidRPr="006533C8" w:rsidRDefault="00DD1CA5" w:rsidP="00A461A3">
      <w:pPr>
        <w:spacing w:after="0" w:line="268" w:lineRule="exact"/>
        <w:rPr>
          <w:rFonts w:ascii="Arial" w:hAnsi="Arial" w:cs="Arial"/>
          <w:sz w:val="21"/>
          <w:szCs w:val="21"/>
        </w:rPr>
      </w:pPr>
    </w:p>
    <w:p w14:paraId="0682771E"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WNIOSKI</w:t>
      </w:r>
    </w:p>
    <w:p w14:paraId="5620776A" w14:textId="77777777" w:rsidR="00DD1CA5" w:rsidRPr="006533C8" w:rsidRDefault="00DD1CA5" w:rsidP="00A461A3">
      <w:pPr>
        <w:spacing w:after="0" w:line="268" w:lineRule="exact"/>
        <w:rPr>
          <w:rFonts w:ascii="Arial" w:hAnsi="Arial" w:cs="Arial"/>
          <w:sz w:val="21"/>
          <w:szCs w:val="21"/>
        </w:rPr>
      </w:pPr>
    </w:p>
    <w:p w14:paraId="3691FC38" w14:textId="77777777" w:rsidR="00DD1CA5" w:rsidRPr="006533C8" w:rsidRDefault="00DD1CA5"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perspektywie długoterminowej, czyli w latach 2014-2024 oraz krótkoterminowej, czyli w latach 2022-2024 w województwie śląskim odnotowano spadek liczby pracowników jednostek organizacyjnych pomocy społecznej szczebla gminnego i powiatowego.</w:t>
      </w:r>
    </w:p>
    <w:p w14:paraId="1985BA9A" w14:textId="552E1C9A" w:rsidR="00DD1CA5" w:rsidRPr="006533C8" w:rsidRDefault="00DD1CA5"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2024 roku województwo śląskie zajmowało 14. miejsce w kraju pod względem liczby pracowników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 na 10 tys. mieszkańców, a wskaźnik ten był nieco niższy niż średnia krajowa.</w:t>
      </w:r>
    </w:p>
    <w:p w14:paraId="3A5459A6" w14:textId="407EB8C1" w:rsidR="00DD1CA5" w:rsidRPr="006533C8" w:rsidRDefault="00DD1CA5"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2024 roku w województwie śląskim większość pracowników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w:t>
      </w:r>
      <w:r w:rsidR="00264D18">
        <w:rPr>
          <w:rFonts w:ascii="Arial" w:hAnsi="Arial" w:cs="Arial"/>
          <w:color w:val="000000" w:themeColor="text1"/>
          <w:sz w:val="21"/>
          <w:szCs w:val="21"/>
        </w:rPr>
        <w:br/>
      </w:r>
      <w:r w:rsidRPr="006533C8">
        <w:rPr>
          <w:rFonts w:ascii="Arial" w:hAnsi="Arial" w:cs="Arial"/>
          <w:color w:val="000000" w:themeColor="text1"/>
          <w:sz w:val="21"/>
          <w:szCs w:val="21"/>
        </w:rPr>
        <w:t xml:space="preserve">i powiatowego, tj. 55% była zatrudniona w jednostkach specjalistycznych. </w:t>
      </w:r>
    </w:p>
    <w:p w14:paraId="50FFF584" w14:textId="77777777" w:rsidR="00DD1CA5" w:rsidRPr="006533C8" w:rsidRDefault="00DD1CA5"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latach 2023-2024, w województwie śląskim wzrost liczby zatrudnionych odnotowano głównie w ośrodkach pomocy społecznej i domach pomocy społecznej, a największy spadek – w powiatowych centrach pomocy rodzinie oraz w dziennych domach pomocy.</w:t>
      </w:r>
    </w:p>
    <w:p w14:paraId="067ABC59" w14:textId="72BAA428" w:rsidR="00DD1CA5" w:rsidRPr="006533C8" w:rsidRDefault="00DD1CA5"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2024 r. w województwie śląskim najwyższy wskaźnik zatrudnienia w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 na 10 tys. mieszkańców odnotowano w podregionie bytomskim oraz w powiatach: lublinieckim, m. Chorzów i cieszyńskim.</w:t>
      </w:r>
    </w:p>
    <w:p w14:paraId="5D11C441" w14:textId="571988A9" w:rsidR="00DD1CA5" w:rsidRDefault="00DD1CA5"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2024 r. w województwie śląskim najniższy wskaźnik zatrudnienia w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 odnotowano w podregionie rybnickim oraz w powiatach: </w:t>
      </w:r>
      <w:r w:rsidR="00F16D6A" w:rsidRPr="006533C8">
        <w:rPr>
          <w:rFonts w:ascii="Arial" w:hAnsi="Arial" w:cs="Arial"/>
          <w:color w:val="000000" w:themeColor="text1"/>
          <w:sz w:val="21"/>
          <w:szCs w:val="21"/>
        </w:rPr>
        <w:br/>
      </w:r>
      <w:r w:rsidRPr="006533C8">
        <w:rPr>
          <w:rFonts w:ascii="Arial" w:hAnsi="Arial" w:cs="Arial"/>
          <w:color w:val="000000" w:themeColor="text1"/>
          <w:sz w:val="21"/>
          <w:szCs w:val="21"/>
        </w:rPr>
        <w:t>m. Żory, m. Jastrzębie-Zdrój i żywieckim.</w:t>
      </w:r>
      <w:bookmarkEnd w:id="168"/>
    </w:p>
    <w:p w14:paraId="58EA7B63" w14:textId="77777777" w:rsidR="0099615F" w:rsidRPr="0099615F" w:rsidRDefault="0099615F" w:rsidP="0099615F">
      <w:pPr>
        <w:pStyle w:val="Akapitzlist"/>
        <w:spacing w:after="0" w:line="268" w:lineRule="exact"/>
        <w:rPr>
          <w:rFonts w:ascii="Arial" w:hAnsi="Arial" w:cs="Arial"/>
          <w:color w:val="000000" w:themeColor="text1"/>
          <w:sz w:val="21"/>
          <w:szCs w:val="21"/>
        </w:rPr>
      </w:pPr>
    </w:p>
    <w:p w14:paraId="60CEB850" w14:textId="77777777" w:rsidR="004D29F1" w:rsidRPr="006533C8" w:rsidRDefault="004D29F1" w:rsidP="00A461A3">
      <w:pPr>
        <w:pStyle w:val="Legenda"/>
        <w:spacing w:after="0" w:line="268" w:lineRule="exact"/>
        <w:rPr>
          <w:rFonts w:ascii="Arial" w:hAnsi="Arial" w:cs="Arial"/>
          <w:b w:val="0"/>
          <w:color w:val="7030A0"/>
          <w:sz w:val="24"/>
          <w:szCs w:val="24"/>
        </w:rPr>
      </w:pPr>
      <w:bookmarkStart w:id="169" w:name="_Toc417460456"/>
    </w:p>
    <w:p w14:paraId="235E9F74" w14:textId="23647AFB"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t>Liczba pracowników* JPS szczebla gminnego i powiatowego w województwie śląskim w latach 2014-2024, stan na koniec danego roku.</w:t>
      </w:r>
    </w:p>
    <w:p w14:paraId="0017F132" w14:textId="324F1ABC" w:rsidR="00DD1CA5" w:rsidRPr="006533C8" w:rsidRDefault="00DD1CA5" w:rsidP="00A461A3">
      <w:pPr>
        <w:pStyle w:val="Legenda"/>
        <w:spacing w:after="0" w:line="268" w:lineRule="exact"/>
        <w:rPr>
          <w:rFonts w:ascii="Arial" w:hAnsi="Arial" w:cs="Arial"/>
          <w:color w:val="000000" w:themeColor="text1"/>
          <w:sz w:val="21"/>
          <w:szCs w:val="21"/>
        </w:rPr>
      </w:pPr>
    </w:p>
    <w:p w14:paraId="318CCCA7" w14:textId="1FC169E7" w:rsidR="00DD1CA5" w:rsidRPr="006533C8" w:rsidRDefault="00A10D82" w:rsidP="00A461A3">
      <w:pPr>
        <w:jc w:val="center"/>
        <w:rPr>
          <w:color w:val="000000" w:themeColor="text1"/>
        </w:rPr>
      </w:pPr>
      <w:r w:rsidRPr="006533C8">
        <w:rPr>
          <w:noProof/>
        </w:rPr>
        <w:drawing>
          <wp:anchor distT="0" distB="0" distL="114300" distR="114300" simplePos="0" relativeHeight="252033024" behindDoc="0" locked="0" layoutInCell="1" allowOverlap="1" wp14:anchorId="5ACF161A" wp14:editId="69759719">
            <wp:simplePos x="0" y="0"/>
            <wp:positionH relativeFrom="margin">
              <wp:align>right</wp:align>
            </wp:positionH>
            <wp:positionV relativeFrom="paragraph">
              <wp:posOffset>55880</wp:posOffset>
            </wp:positionV>
            <wp:extent cx="5753100" cy="3167380"/>
            <wp:effectExtent l="0" t="0" r="0" b="0"/>
            <wp:wrapNone/>
            <wp:docPr id="1559611767" name="Wykres 1">
              <a:extLst xmlns:a="http://schemas.openxmlformats.org/drawingml/2006/main">
                <a:ext uri="{FF2B5EF4-FFF2-40B4-BE49-F238E27FC236}">
                  <a16:creationId xmlns:a16="http://schemas.microsoft.com/office/drawing/2014/main" id="{279AD7E5-7701-4980-9637-7549C6E1F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14:sizeRelH relativeFrom="margin">
              <wp14:pctWidth>0</wp14:pctWidth>
            </wp14:sizeRelH>
            <wp14:sizeRelV relativeFrom="margin">
              <wp14:pctHeight>0</wp14:pctHeight>
            </wp14:sizeRelV>
          </wp:anchor>
        </w:drawing>
      </w:r>
    </w:p>
    <w:p w14:paraId="0193F312"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23E0B6D5"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7ED2D32E"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78FC9431"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0CCE036E"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56664E87"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2DDF7A65"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71673700"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1FB5F1B0"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2205BBFD"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5109A496"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79FBF9DC"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52AD784A"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63EC8307"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036B7CB6"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4D9C0B70"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0BC0B449" w14:textId="77777777" w:rsidR="0099615F" w:rsidRDefault="0099615F" w:rsidP="00A461A3">
      <w:pPr>
        <w:pStyle w:val="Legenda"/>
        <w:spacing w:after="0" w:line="268" w:lineRule="exact"/>
        <w:rPr>
          <w:rFonts w:ascii="Arial" w:hAnsi="Arial" w:cs="Arial"/>
          <w:b w:val="0"/>
          <w:bCs w:val="0"/>
          <w:color w:val="000000" w:themeColor="text1"/>
          <w:sz w:val="19"/>
          <w:szCs w:val="19"/>
        </w:rPr>
      </w:pPr>
    </w:p>
    <w:p w14:paraId="40719034" w14:textId="77777777" w:rsidR="0099615F" w:rsidRDefault="0099615F" w:rsidP="00A461A3">
      <w:pPr>
        <w:pStyle w:val="Legenda"/>
        <w:spacing w:after="0" w:line="268" w:lineRule="exact"/>
        <w:rPr>
          <w:rFonts w:ascii="Arial" w:hAnsi="Arial" w:cs="Arial"/>
          <w:b w:val="0"/>
          <w:bCs w:val="0"/>
          <w:color w:val="000000" w:themeColor="text1"/>
          <w:sz w:val="19"/>
          <w:szCs w:val="19"/>
        </w:rPr>
      </w:pPr>
    </w:p>
    <w:p w14:paraId="33526CB1" w14:textId="7AD109CA" w:rsidR="00DD1CA5" w:rsidRPr="006533C8" w:rsidRDefault="00DD1CA5" w:rsidP="00A461A3">
      <w:pPr>
        <w:pStyle w:val="Legenda"/>
        <w:spacing w:after="0" w:line="268" w:lineRule="exact"/>
        <w:rPr>
          <w:rFonts w:ascii="Arial" w:hAnsi="Arial" w:cs="Arial"/>
          <w:b w:val="0"/>
          <w:bCs w:val="0"/>
          <w:color w:val="000000" w:themeColor="text1"/>
          <w:sz w:val="19"/>
          <w:szCs w:val="19"/>
        </w:rPr>
      </w:pPr>
      <w:r w:rsidRPr="006533C8">
        <w:rPr>
          <w:rFonts w:ascii="Arial" w:hAnsi="Arial" w:cs="Arial"/>
          <w:b w:val="0"/>
          <w:bCs w:val="0"/>
          <w:color w:val="000000" w:themeColor="text1"/>
          <w:sz w:val="19"/>
          <w:szCs w:val="19"/>
        </w:rPr>
        <w:t>* W przeliczeniu na etaty.</w:t>
      </w:r>
    </w:p>
    <w:p w14:paraId="7C208775"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r w:rsidRPr="006533C8">
        <w:rPr>
          <w:rFonts w:ascii="Arial" w:hAnsi="Arial" w:cs="Arial"/>
          <w:b w:val="0"/>
          <w:bCs w:val="0"/>
          <w:color w:val="000000" w:themeColor="text1"/>
          <w:sz w:val="19"/>
          <w:szCs w:val="19"/>
        </w:rPr>
        <w:t xml:space="preserve">Źródło: Centralna Aplikacja Statystyczna, sprawozdania </w:t>
      </w:r>
      <w:r w:rsidRPr="006533C8">
        <w:rPr>
          <w:rFonts w:ascii="Arial" w:hAnsi="Arial" w:cs="Arial"/>
          <w:b w:val="0"/>
          <w:bCs w:val="0"/>
          <w:i/>
          <w:iCs/>
          <w:color w:val="000000" w:themeColor="text1"/>
          <w:sz w:val="19"/>
          <w:szCs w:val="19"/>
        </w:rPr>
        <w:t>MPiPS / MRPiPS / MRiPS-03</w:t>
      </w:r>
      <w:r w:rsidRPr="006533C8">
        <w:rPr>
          <w:rFonts w:ascii="Arial" w:hAnsi="Arial" w:cs="Arial"/>
          <w:b w:val="0"/>
          <w:bCs w:val="0"/>
          <w:color w:val="000000" w:themeColor="text1"/>
          <w:sz w:val="19"/>
          <w:szCs w:val="19"/>
        </w:rPr>
        <w:t xml:space="preserve"> za lata 2014-2020 oraz </w:t>
      </w:r>
      <w:r w:rsidRPr="006533C8">
        <w:rPr>
          <w:rFonts w:ascii="Arial" w:hAnsi="Arial" w:cs="Arial"/>
          <w:b w:val="0"/>
          <w:bCs w:val="0"/>
          <w:i/>
          <w:iCs/>
          <w:color w:val="000000" w:themeColor="text1"/>
          <w:sz w:val="19"/>
          <w:szCs w:val="19"/>
        </w:rPr>
        <w:t>MRiPS-06</w:t>
      </w:r>
      <w:r w:rsidRPr="006533C8">
        <w:rPr>
          <w:rFonts w:ascii="Arial" w:hAnsi="Arial" w:cs="Arial"/>
          <w:b w:val="0"/>
          <w:bCs w:val="0"/>
          <w:color w:val="000000" w:themeColor="text1"/>
          <w:sz w:val="19"/>
          <w:szCs w:val="19"/>
        </w:rPr>
        <w:t xml:space="preserve"> za lata 2021-2024.</w:t>
      </w:r>
    </w:p>
    <w:p w14:paraId="06F98673" w14:textId="77777777" w:rsidR="00DD1CA5" w:rsidRPr="006533C8" w:rsidRDefault="00DD1CA5" w:rsidP="00A461A3">
      <w:pPr>
        <w:pStyle w:val="Legenda"/>
        <w:spacing w:after="0" w:line="268" w:lineRule="exact"/>
        <w:rPr>
          <w:rFonts w:ascii="Arial Narrow" w:hAnsi="Arial Narrow" w:cs="Arial"/>
          <w:color w:val="7030A0"/>
          <w:sz w:val="22"/>
          <w:szCs w:val="22"/>
        </w:rPr>
      </w:pPr>
    </w:p>
    <w:p w14:paraId="2DA78F78" w14:textId="77777777" w:rsidR="00DD1CA5" w:rsidRDefault="00DD1CA5" w:rsidP="00A461A3">
      <w:pPr>
        <w:spacing w:after="0"/>
        <w:rPr>
          <w:rFonts w:ascii="Arial Narrow" w:hAnsi="Arial Narrow"/>
        </w:rPr>
      </w:pPr>
    </w:p>
    <w:p w14:paraId="64DBE030" w14:textId="77777777" w:rsidR="0099615F" w:rsidRPr="006533C8" w:rsidRDefault="0099615F" w:rsidP="00A461A3">
      <w:pPr>
        <w:spacing w:after="0"/>
        <w:rPr>
          <w:rFonts w:ascii="Arial Narrow" w:hAnsi="Arial Narrow"/>
        </w:rPr>
      </w:pPr>
    </w:p>
    <w:p w14:paraId="3808FA30" w14:textId="77777777" w:rsidR="002206C3" w:rsidRPr="006533C8" w:rsidRDefault="002206C3" w:rsidP="00A461A3">
      <w:pPr>
        <w:spacing w:after="0"/>
        <w:rPr>
          <w:rFonts w:ascii="Arial Narrow" w:hAnsi="Arial Narrow"/>
        </w:rPr>
      </w:pPr>
    </w:p>
    <w:bookmarkEnd w:id="169"/>
    <w:p w14:paraId="1037B016" w14:textId="3A25C1DF"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lastRenderedPageBreak/>
        <w:t>Pracownicy podstawowych* i specjalistycznych** JPS szczebla gminnego i powiatowego – województwo śląskie, liczba etatów wg stanu na koniec 2024 r.</w:t>
      </w:r>
    </w:p>
    <w:p w14:paraId="436AE607" w14:textId="77777777" w:rsidR="00DD1CA5" w:rsidRPr="006533C8" w:rsidRDefault="00DD1CA5" w:rsidP="00A461A3">
      <w:pPr>
        <w:rPr>
          <w:color w:val="000000" w:themeColor="text1"/>
        </w:rPr>
      </w:pPr>
      <w:r w:rsidRPr="006533C8">
        <w:rPr>
          <w:noProof/>
        </w:rPr>
        <w:drawing>
          <wp:anchor distT="0" distB="0" distL="114300" distR="114300" simplePos="0" relativeHeight="252034048" behindDoc="0" locked="0" layoutInCell="1" allowOverlap="1" wp14:anchorId="07C4BB08" wp14:editId="263F8ECF">
            <wp:simplePos x="0" y="0"/>
            <wp:positionH relativeFrom="margin">
              <wp:posOffset>283845</wp:posOffset>
            </wp:positionH>
            <wp:positionV relativeFrom="paragraph">
              <wp:posOffset>251460</wp:posOffset>
            </wp:positionV>
            <wp:extent cx="4810125" cy="3000375"/>
            <wp:effectExtent l="0" t="0" r="0" b="0"/>
            <wp:wrapNone/>
            <wp:docPr id="744657886"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14:sizeRelH relativeFrom="margin">
              <wp14:pctWidth>0</wp14:pctWidth>
            </wp14:sizeRelH>
            <wp14:sizeRelV relativeFrom="margin">
              <wp14:pctHeight>0</wp14:pctHeight>
            </wp14:sizeRelV>
          </wp:anchor>
        </w:drawing>
      </w:r>
    </w:p>
    <w:p w14:paraId="7707708F" w14:textId="77777777" w:rsidR="00DD1CA5" w:rsidRPr="006533C8" w:rsidRDefault="00DD1CA5" w:rsidP="00A461A3">
      <w:pPr>
        <w:rPr>
          <w:color w:val="000000" w:themeColor="text1"/>
        </w:rPr>
      </w:pPr>
    </w:p>
    <w:p w14:paraId="73760BDE" w14:textId="77777777" w:rsidR="00DD1CA5" w:rsidRPr="006533C8" w:rsidRDefault="00DD1CA5" w:rsidP="00A461A3"/>
    <w:p w14:paraId="12B22F79"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58D3F71E" w14:textId="77777777" w:rsidR="00DD1CA5" w:rsidRPr="006533C8" w:rsidRDefault="00DD1CA5" w:rsidP="00A461A3"/>
    <w:p w14:paraId="56BC22A6" w14:textId="77777777" w:rsidR="00DD1CA5" w:rsidRPr="006533C8" w:rsidRDefault="00DD1CA5" w:rsidP="00A461A3"/>
    <w:p w14:paraId="0A8A119A"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6DD1E582"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285E9EA5"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50F8E181"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76EFE93A"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6CD34E54"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0170DAE4"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6189FF5E"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0616AF3E" w14:textId="77777777" w:rsidR="00DD1CA5" w:rsidRPr="006533C8" w:rsidRDefault="00DD1CA5" w:rsidP="00A461A3">
      <w:pPr>
        <w:pStyle w:val="Legenda"/>
        <w:spacing w:after="0" w:line="268" w:lineRule="exact"/>
        <w:rPr>
          <w:rFonts w:ascii="Arial" w:hAnsi="Arial" w:cs="Arial"/>
          <w:b w:val="0"/>
          <w:color w:val="000000" w:themeColor="text1"/>
          <w:sz w:val="19"/>
          <w:szCs w:val="19"/>
        </w:rPr>
      </w:pPr>
    </w:p>
    <w:p w14:paraId="2F4D804B" w14:textId="77777777" w:rsidR="00DD1CA5" w:rsidRPr="006533C8" w:rsidRDefault="00DD1CA5" w:rsidP="00A461A3">
      <w:pPr>
        <w:pStyle w:val="Legenda"/>
        <w:spacing w:after="0" w:line="268" w:lineRule="exact"/>
        <w:rPr>
          <w:rFonts w:ascii="Arial" w:hAnsi="Arial" w:cs="Arial"/>
          <w:b w:val="0"/>
          <w:color w:val="000000" w:themeColor="text1"/>
          <w:sz w:val="19"/>
          <w:szCs w:val="19"/>
        </w:rPr>
      </w:pPr>
      <w:r w:rsidRPr="006533C8">
        <w:rPr>
          <w:rFonts w:ascii="Arial" w:hAnsi="Arial" w:cs="Arial"/>
          <w:b w:val="0"/>
          <w:color w:val="000000" w:themeColor="text1"/>
          <w:sz w:val="19"/>
          <w:szCs w:val="19"/>
        </w:rPr>
        <w:t>* OPS / CUS i PCPR</w:t>
      </w:r>
    </w:p>
    <w:p w14:paraId="4B3F7B83" w14:textId="558B58C9" w:rsidR="00DD1CA5" w:rsidRPr="006533C8" w:rsidRDefault="00DD1CA5" w:rsidP="00A461A3">
      <w:pPr>
        <w:pStyle w:val="Legenda"/>
        <w:spacing w:after="0" w:line="268" w:lineRule="exact"/>
        <w:rPr>
          <w:rFonts w:ascii="Arial" w:hAnsi="Arial" w:cs="Arial"/>
          <w:b w:val="0"/>
          <w:color w:val="000000" w:themeColor="text1"/>
          <w:sz w:val="19"/>
          <w:szCs w:val="19"/>
        </w:rPr>
      </w:pPr>
      <w:r w:rsidRPr="006533C8">
        <w:rPr>
          <w:rFonts w:ascii="Arial" w:hAnsi="Arial" w:cs="Arial"/>
          <w:b w:val="0"/>
          <w:color w:val="000000" w:themeColor="text1"/>
          <w:sz w:val="19"/>
          <w:szCs w:val="19"/>
        </w:rPr>
        <w:t>** Pozostałe JPS</w:t>
      </w:r>
    </w:p>
    <w:p w14:paraId="5D722841" w14:textId="77777777" w:rsidR="00DD1CA5" w:rsidRPr="006533C8" w:rsidRDefault="00DD1CA5" w:rsidP="00A461A3">
      <w:pPr>
        <w:pStyle w:val="Legenda"/>
        <w:spacing w:after="0" w:line="268" w:lineRule="exact"/>
        <w:rPr>
          <w:rFonts w:ascii="Arial" w:hAnsi="Arial" w:cs="Arial"/>
          <w:b w:val="0"/>
          <w:color w:val="000000" w:themeColor="text1"/>
          <w:sz w:val="19"/>
          <w:szCs w:val="19"/>
        </w:rPr>
      </w:pPr>
      <w:r w:rsidRPr="006533C8">
        <w:rPr>
          <w:rFonts w:ascii="Arial" w:hAnsi="Arial" w:cs="Arial"/>
          <w:b w:val="0"/>
          <w:color w:val="000000" w:themeColor="text1"/>
          <w:sz w:val="19"/>
          <w:szCs w:val="19"/>
        </w:rPr>
        <w:t xml:space="preserve">Źródło: Centralna Aplikacja Statystyczna, sprawozdanie </w:t>
      </w:r>
      <w:r w:rsidRPr="006533C8">
        <w:rPr>
          <w:rFonts w:ascii="Arial" w:hAnsi="Arial" w:cs="Arial"/>
          <w:b w:val="0"/>
          <w:i/>
          <w:iCs/>
          <w:color w:val="000000" w:themeColor="text1"/>
          <w:sz w:val="19"/>
          <w:szCs w:val="19"/>
        </w:rPr>
        <w:t>MRiPS-06</w:t>
      </w:r>
      <w:r w:rsidRPr="006533C8">
        <w:rPr>
          <w:rFonts w:ascii="Arial" w:hAnsi="Arial" w:cs="Arial"/>
          <w:b w:val="0"/>
          <w:color w:val="000000" w:themeColor="text1"/>
          <w:sz w:val="19"/>
          <w:szCs w:val="19"/>
        </w:rPr>
        <w:t xml:space="preserve"> za okres I-XII 2024 r.</w:t>
      </w:r>
    </w:p>
    <w:p w14:paraId="14D55AF9" w14:textId="77777777" w:rsidR="00D10270" w:rsidRDefault="00D10270" w:rsidP="00D10270">
      <w:pPr>
        <w:spacing w:after="0"/>
      </w:pPr>
    </w:p>
    <w:p w14:paraId="2E7845F2" w14:textId="77777777" w:rsidR="00D10270" w:rsidRPr="006533C8" w:rsidRDefault="00D10270" w:rsidP="00D10270">
      <w:pPr>
        <w:spacing w:after="0"/>
      </w:pPr>
    </w:p>
    <w:p w14:paraId="7F7F3361" w14:textId="5DD9E984"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t>Liczba pracowników* JPS szczebla gminnego i powiatowego w przeliczeniu na 10 tys.</w:t>
      </w:r>
      <w:r w:rsidRPr="006533C8">
        <w:rPr>
          <w:color w:val="7030A0"/>
          <w:sz w:val="24"/>
          <w:szCs w:val="24"/>
        </w:rPr>
        <w:t xml:space="preserve"> </w:t>
      </w:r>
      <w:r w:rsidRPr="006533C8">
        <w:rPr>
          <w:rFonts w:ascii="Arial" w:hAnsi="Arial" w:cs="Arial"/>
          <w:b w:val="0"/>
          <w:color w:val="7030A0"/>
          <w:sz w:val="24"/>
          <w:szCs w:val="24"/>
        </w:rPr>
        <w:t>mieszkańców – województwo śląskie wg terytoriów, stan na koniec 2024 r.</w:t>
      </w:r>
    </w:p>
    <w:p w14:paraId="4DE31469" w14:textId="797D84DE" w:rsidR="00DD1CA5" w:rsidRPr="006533C8" w:rsidRDefault="00DD1CA5" w:rsidP="00A461A3">
      <w:pPr>
        <w:spacing w:after="0" w:line="268" w:lineRule="exact"/>
        <w:rPr>
          <w:noProof/>
          <w:color w:val="000000" w:themeColor="text1"/>
        </w:rPr>
      </w:pPr>
    </w:p>
    <w:p w14:paraId="1B92E9DF" w14:textId="5F5F3879" w:rsidR="00DD1CA5" w:rsidRPr="006533C8" w:rsidRDefault="00D10270"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35072" behindDoc="0" locked="0" layoutInCell="1" allowOverlap="1" wp14:anchorId="594B1F5F" wp14:editId="630675A9">
            <wp:simplePos x="0" y="0"/>
            <wp:positionH relativeFrom="margin">
              <wp:align>left</wp:align>
            </wp:positionH>
            <wp:positionV relativeFrom="paragraph">
              <wp:posOffset>47625</wp:posOffset>
            </wp:positionV>
            <wp:extent cx="5734050" cy="3105150"/>
            <wp:effectExtent l="0" t="0" r="0" b="0"/>
            <wp:wrapNone/>
            <wp:docPr id="1249471400" name="Wykres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14:sizeRelH relativeFrom="margin">
              <wp14:pctWidth>0</wp14:pctWidth>
            </wp14:sizeRelH>
            <wp14:sizeRelV relativeFrom="margin">
              <wp14:pctHeight>0</wp14:pctHeight>
            </wp14:sizeRelV>
          </wp:anchor>
        </w:drawing>
      </w:r>
    </w:p>
    <w:p w14:paraId="6E22CECD" w14:textId="77777777" w:rsidR="00DD1CA5" w:rsidRPr="006533C8" w:rsidRDefault="00DD1CA5" w:rsidP="00A461A3">
      <w:pPr>
        <w:spacing w:after="0" w:line="268" w:lineRule="exact"/>
        <w:rPr>
          <w:rFonts w:ascii="Arial" w:hAnsi="Arial" w:cs="Arial"/>
          <w:color w:val="000000" w:themeColor="text1"/>
          <w:sz w:val="21"/>
          <w:szCs w:val="21"/>
        </w:rPr>
      </w:pPr>
    </w:p>
    <w:p w14:paraId="4864708E" w14:textId="77777777" w:rsidR="00DD1CA5" w:rsidRPr="006533C8" w:rsidRDefault="00DD1CA5" w:rsidP="00A461A3">
      <w:pPr>
        <w:spacing w:after="0" w:line="268" w:lineRule="exact"/>
        <w:rPr>
          <w:rFonts w:ascii="Arial" w:hAnsi="Arial" w:cs="Arial"/>
          <w:color w:val="000000" w:themeColor="text1"/>
          <w:sz w:val="21"/>
          <w:szCs w:val="21"/>
        </w:rPr>
      </w:pPr>
    </w:p>
    <w:p w14:paraId="503EC895" w14:textId="77777777" w:rsidR="00DD1CA5" w:rsidRPr="006533C8" w:rsidRDefault="00DD1CA5" w:rsidP="00A461A3">
      <w:pPr>
        <w:spacing w:after="0" w:line="268" w:lineRule="exact"/>
        <w:rPr>
          <w:rFonts w:ascii="Arial" w:hAnsi="Arial" w:cs="Arial"/>
          <w:color w:val="000000" w:themeColor="text1"/>
          <w:sz w:val="21"/>
          <w:szCs w:val="21"/>
        </w:rPr>
      </w:pPr>
    </w:p>
    <w:p w14:paraId="13A1E388" w14:textId="77777777" w:rsidR="00DD1CA5" w:rsidRPr="006533C8" w:rsidRDefault="00DD1CA5" w:rsidP="00A461A3">
      <w:pPr>
        <w:spacing w:after="0" w:line="268" w:lineRule="exact"/>
        <w:rPr>
          <w:rFonts w:ascii="Arial" w:hAnsi="Arial" w:cs="Arial"/>
          <w:color w:val="000000" w:themeColor="text1"/>
          <w:sz w:val="21"/>
          <w:szCs w:val="21"/>
        </w:rPr>
      </w:pPr>
    </w:p>
    <w:p w14:paraId="44A2A55C" w14:textId="77777777" w:rsidR="00DD1CA5" w:rsidRPr="006533C8" w:rsidRDefault="00DD1CA5" w:rsidP="00A461A3">
      <w:pPr>
        <w:spacing w:after="0" w:line="268" w:lineRule="exact"/>
        <w:rPr>
          <w:rFonts w:ascii="Arial" w:hAnsi="Arial" w:cs="Arial"/>
          <w:color w:val="000000" w:themeColor="text1"/>
          <w:sz w:val="21"/>
          <w:szCs w:val="21"/>
        </w:rPr>
      </w:pPr>
    </w:p>
    <w:p w14:paraId="2EAE82CE" w14:textId="77777777" w:rsidR="00DD1CA5" w:rsidRPr="006533C8" w:rsidRDefault="00DD1CA5" w:rsidP="00A461A3">
      <w:pPr>
        <w:spacing w:after="0" w:line="268" w:lineRule="exact"/>
        <w:rPr>
          <w:rFonts w:ascii="Arial" w:hAnsi="Arial" w:cs="Arial"/>
          <w:color w:val="000000" w:themeColor="text1"/>
          <w:sz w:val="21"/>
          <w:szCs w:val="21"/>
        </w:rPr>
      </w:pPr>
    </w:p>
    <w:p w14:paraId="77DCDE24" w14:textId="77777777" w:rsidR="00DD1CA5" w:rsidRPr="006533C8" w:rsidRDefault="00DD1CA5" w:rsidP="00A461A3">
      <w:pPr>
        <w:spacing w:after="0" w:line="268" w:lineRule="exact"/>
        <w:rPr>
          <w:rFonts w:ascii="Arial" w:hAnsi="Arial" w:cs="Arial"/>
          <w:color w:val="000000" w:themeColor="text1"/>
          <w:sz w:val="21"/>
          <w:szCs w:val="21"/>
        </w:rPr>
      </w:pPr>
    </w:p>
    <w:p w14:paraId="6F430BF4" w14:textId="77777777" w:rsidR="00DD1CA5" w:rsidRPr="006533C8" w:rsidRDefault="00DD1CA5" w:rsidP="00A461A3">
      <w:pPr>
        <w:spacing w:after="0" w:line="268" w:lineRule="exact"/>
        <w:rPr>
          <w:rFonts w:ascii="Arial" w:hAnsi="Arial" w:cs="Arial"/>
          <w:color w:val="000000" w:themeColor="text1"/>
          <w:sz w:val="21"/>
          <w:szCs w:val="21"/>
        </w:rPr>
      </w:pPr>
    </w:p>
    <w:p w14:paraId="7A2E79A9" w14:textId="77777777" w:rsidR="00DD1CA5" w:rsidRPr="006533C8" w:rsidRDefault="00DD1CA5" w:rsidP="00A461A3">
      <w:pPr>
        <w:spacing w:after="0" w:line="268" w:lineRule="exact"/>
        <w:rPr>
          <w:rFonts w:ascii="Arial" w:hAnsi="Arial" w:cs="Arial"/>
          <w:color w:val="000000" w:themeColor="text1"/>
          <w:sz w:val="21"/>
          <w:szCs w:val="21"/>
        </w:rPr>
      </w:pPr>
    </w:p>
    <w:p w14:paraId="63FE497E" w14:textId="77777777" w:rsidR="00DD1CA5" w:rsidRPr="006533C8" w:rsidRDefault="00DD1CA5" w:rsidP="00A461A3">
      <w:pPr>
        <w:spacing w:after="0" w:line="268" w:lineRule="exact"/>
        <w:rPr>
          <w:rFonts w:ascii="Arial" w:hAnsi="Arial" w:cs="Arial"/>
          <w:color w:val="000000" w:themeColor="text1"/>
          <w:sz w:val="21"/>
          <w:szCs w:val="21"/>
        </w:rPr>
      </w:pPr>
    </w:p>
    <w:p w14:paraId="2D5665C7" w14:textId="77777777" w:rsidR="00DD1CA5" w:rsidRPr="006533C8" w:rsidRDefault="00DD1CA5" w:rsidP="00A461A3">
      <w:pPr>
        <w:spacing w:after="0" w:line="268" w:lineRule="exact"/>
        <w:rPr>
          <w:rFonts w:ascii="Arial" w:hAnsi="Arial" w:cs="Arial"/>
          <w:color w:val="000000" w:themeColor="text1"/>
          <w:sz w:val="21"/>
          <w:szCs w:val="21"/>
        </w:rPr>
      </w:pPr>
    </w:p>
    <w:p w14:paraId="668B588F" w14:textId="77777777" w:rsidR="00DD1CA5" w:rsidRPr="006533C8" w:rsidRDefault="00DD1CA5" w:rsidP="00A461A3">
      <w:pPr>
        <w:spacing w:after="0" w:line="268" w:lineRule="exact"/>
        <w:rPr>
          <w:rFonts w:ascii="Arial" w:hAnsi="Arial" w:cs="Arial"/>
          <w:color w:val="000000" w:themeColor="text1"/>
          <w:sz w:val="21"/>
          <w:szCs w:val="21"/>
        </w:rPr>
      </w:pPr>
    </w:p>
    <w:p w14:paraId="0AD15AEA" w14:textId="77777777" w:rsidR="00DD1CA5" w:rsidRPr="006533C8" w:rsidRDefault="00DD1CA5" w:rsidP="00A461A3">
      <w:pPr>
        <w:spacing w:after="0" w:line="268" w:lineRule="exact"/>
        <w:rPr>
          <w:rFonts w:ascii="Arial" w:hAnsi="Arial" w:cs="Arial"/>
          <w:color w:val="000000" w:themeColor="text1"/>
          <w:sz w:val="19"/>
          <w:szCs w:val="19"/>
        </w:rPr>
      </w:pPr>
    </w:p>
    <w:p w14:paraId="1C998B3E" w14:textId="77777777" w:rsidR="00DD1CA5" w:rsidRPr="006533C8" w:rsidRDefault="00DD1CA5" w:rsidP="00A461A3">
      <w:pPr>
        <w:spacing w:after="0" w:line="268" w:lineRule="exact"/>
        <w:rPr>
          <w:rFonts w:ascii="Arial" w:hAnsi="Arial" w:cs="Arial"/>
          <w:color w:val="000000" w:themeColor="text1"/>
          <w:sz w:val="19"/>
          <w:szCs w:val="19"/>
        </w:rPr>
      </w:pPr>
    </w:p>
    <w:p w14:paraId="497F80E5" w14:textId="77777777" w:rsidR="00DD1CA5" w:rsidRDefault="00DD1CA5" w:rsidP="00A461A3">
      <w:pPr>
        <w:spacing w:after="0" w:line="268" w:lineRule="exact"/>
        <w:rPr>
          <w:rFonts w:ascii="Arial" w:hAnsi="Arial" w:cs="Arial"/>
          <w:color w:val="000000" w:themeColor="text1"/>
          <w:sz w:val="19"/>
          <w:szCs w:val="19"/>
        </w:rPr>
      </w:pPr>
    </w:p>
    <w:p w14:paraId="709D82A5" w14:textId="77777777" w:rsidR="00D10270" w:rsidRDefault="00D10270" w:rsidP="00A461A3">
      <w:pPr>
        <w:spacing w:after="0" w:line="268" w:lineRule="exact"/>
        <w:rPr>
          <w:rFonts w:ascii="Arial" w:hAnsi="Arial" w:cs="Arial"/>
          <w:color w:val="000000" w:themeColor="text1"/>
          <w:sz w:val="19"/>
          <w:szCs w:val="19"/>
        </w:rPr>
      </w:pPr>
    </w:p>
    <w:p w14:paraId="37171B4A" w14:textId="77777777" w:rsidR="00D10270" w:rsidRDefault="00D10270" w:rsidP="00A461A3">
      <w:pPr>
        <w:spacing w:after="0" w:line="268" w:lineRule="exact"/>
        <w:rPr>
          <w:rFonts w:ascii="Arial" w:hAnsi="Arial" w:cs="Arial"/>
          <w:color w:val="000000" w:themeColor="text1"/>
          <w:sz w:val="19"/>
          <w:szCs w:val="19"/>
        </w:rPr>
      </w:pPr>
    </w:p>
    <w:p w14:paraId="097A8A9B" w14:textId="77777777" w:rsidR="00D10270" w:rsidRDefault="00D10270" w:rsidP="00A461A3">
      <w:pPr>
        <w:spacing w:after="0" w:line="268" w:lineRule="exact"/>
        <w:rPr>
          <w:rFonts w:ascii="Arial" w:hAnsi="Arial" w:cs="Arial"/>
          <w:color w:val="000000" w:themeColor="text1"/>
          <w:sz w:val="19"/>
          <w:szCs w:val="19"/>
        </w:rPr>
      </w:pPr>
    </w:p>
    <w:p w14:paraId="4297BF73" w14:textId="77777777" w:rsidR="00D10270" w:rsidRPr="006533C8" w:rsidRDefault="00D10270" w:rsidP="00A461A3">
      <w:pPr>
        <w:spacing w:after="0" w:line="268" w:lineRule="exact"/>
        <w:rPr>
          <w:rFonts w:ascii="Arial" w:hAnsi="Arial" w:cs="Arial"/>
          <w:color w:val="000000" w:themeColor="text1"/>
          <w:sz w:val="19"/>
          <w:szCs w:val="19"/>
        </w:rPr>
      </w:pPr>
    </w:p>
    <w:p w14:paraId="32F44524" w14:textId="77777777" w:rsidR="00DD1CA5" w:rsidRPr="006533C8" w:rsidRDefault="00DD1CA5" w:rsidP="00A461A3">
      <w:pPr>
        <w:pStyle w:val="Legenda"/>
        <w:spacing w:after="0"/>
        <w:rPr>
          <w:rFonts w:ascii="Arial" w:hAnsi="Arial" w:cs="Arial"/>
          <w:b w:val="0"/>
          <w:bCs w:val="0"/>
          <w:color w:val="000000" w:themeColor="text1"/>
        </w:rPr>
      </w:pPr>
      <w:bookmarkStart w:id="170" w:name="_Toc417460457"/>
      <w:r w:rsidRPr="006533C8">
        <w:rPr>
          <w:rFonts w:ascii="Arial" w:hAnsi="Arial" w:cs="Arial"/>
          <w:b w:val="0"/>
          <w:bCs w:val="0"/>
          <w:color w:val="000000" w:themeColor="text1"/>
        </w:rPr>
        <w:t>* W przeliczeniu na etaty.</w:t>
      </w:r>
    </w:p>
    <w:p w14:paraId="600D4547" w14:textId="77777777" w:rsidR="00DD1CA5" w:rsidRPr="006533C8" w:rsidRDefault="00DD1CA5" w:rsidP="00A461A3">
      <w:pPr>
        <w:pStyle w:val="Legenda"/>
        <w:spacing w:after="0"/>
        <w:rPr>
          <w:rFonts w:ascii="Arial" w:hAnsi="Arial" w:cs="Arial"/>
          <w:b w:val="0"/>
          <w:bCs w:val="0"/>
          <w:color w:val="000000" w:themeColor="text1"/>
        </w:rPr>
      </w:pPr>
      <w:r w:rsidRPr="006533C8">
        <w:rPr>
          <w:rFonts w:ascii="Arial" w:hAnsi="Arial" w:cs="Arial"/>
          <w:b w:val="0"/>
          <w:bCs w:val="0"/>
          <w:color w:val="000000" w:themeColor="text1"/>
        </w:rPr>
        <w:t xml:space="preserve">Źródło: 1) Centralna Aplikacja Statystyczna, sprawozdanie </w:t>
      </w:r>
      <w:r w:rsidRPr="006533C8">
        <w:rPr>
          <w:rFonts w:ascii="Arial" w:hAnsi="Arial" w:cs="Arial"/>
          <w:b w:val="0"/>
          <w:bCs w:val="0"/>
          <w:i/>
          <w:iCs/>
          <w:color w:val="000000" w:themeColor="text1"/>
        </w:rPr>
        <w:t>MRiPS-06</w:t>
      </w:r>
      <w:r w:rsidRPr="006533C8">
        <w:rPr>
          <w:rFonts w:ascii="Arial" w:hAnsi="Arial" w:cs="Arial"/>
          <w:b w:val="0"/>
          <w:bCs w:val="0"/>
          <w:color w:val="000000" w:themeColor="text1"/>
        </w:rPr>
        <w:t xml:space="preserve"> za okres I-XII 2024 r., 2) Główny Urząd Statystyczny, </w:t>
      </w:r>
      <w:r w:rsidRPr="006533C8">
        <w:rPr>
          <w:rFonts w:ascii="Arial" w:hAnsi="Arial" w:cs="Arial"/>
          <w:b w:val="0"/>
          <w:bCs w:val="0"/>
          <w:i/>
          <w:iCs/>
          <w:color w:val="000000" w:themeColor="text1"/>
        </w:rPr>
        <w:t>Bank Danych Lokalnych</w:t>
      </w:r>
      <w:r w:rsidRPr="006533C8">
        <w:rPr>
          <w:rFonts w:ascii="Arial" w:hAnsi="Arial" w:cs="Arial"/>
          <w:b w:val="0"/>
          <w:bCs w:val="0"/>
          <w:color w:val="000000" w:themeColor="text1"/>
        </w:rPr>
        <w:t>, www.stat.gov.pl/bdl.</w:t>
      </w:r>
    </w:p>
    <w:bookmarkEnd w:id="170"/>
    <w:p w14:paraId="2B3BE679" w14:textId="01B81C08"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lastRenderedPageBreak/>
        <w:t>Pracownicy* JPS szczebla gminnego i powiatowego na 10 tys. mieszkańców województw i Polski, stan na koniec 2024 r.</w:t>
      </w:r>
    </w:p>
    <w:p w14:paraId="34058407" w14:textId="77777777" w:rsidR="00DD1CA5" w:rsidRPr="006533C8" w:rsidRDefault="00DD1CA5" w:rsidP="00A461A3">
      <w:pPr>
        <w:pStyle w:val="Legenda"/>
        <w:spacing w:after="0" w:line="268" w:lineRule="exact"/>
        <w:rPr>
          <w:rFonts w:ascii="Arial" w:hAnsi="Arial" w:cs="Arial"/>
          <w:b w:val="0"/>
          <w:color w:val="7030A0"/>
          <w:sz w:val="21"/>
          <w:szCs w:val="21"/>
        </w:rPr>
      </w:pPr>
      <w:r w:rsidRPr="006533C8">
        <w:rPr>
          <w:noProof/>
        </w:rPr>
        <w:drawing>
          <wp:anchor distT="0" distB="0" distL="114300" distR="114300" simplePos="0" relativeHeight="252041216" behindDoc="0" locked="0" layoutInCell="1" allowOverlap="1" wp14:anchorId="2CFC78E5" wp14:editId="10114B89">
            <wp:simplePos x="0" y="0"/>
            <wp:positionH relativeFrom="column">
              <wp:posOffset>-119380</wp:posOffset>
            </wp:positionH>
            <wp:positionV relativeFrom="paragraph">
              <wp:posOffset>7620</wp:posOffset>
            </wp:positionV>
            <wp:extent cx="5337175" cy="4038600"/>
            <wp:effectExtent l="0" t="0" r="0" b="0"/>
            <wp:wrapNone/>
            <wp:docPr id="1501852783" name="Wykres 1">
              <a:extLst xmlns:a="http://schemas.openxmlformats.org/drawingml/2006/main">
                <a:ext uri="{FF2B5EF4-FFF2-40B4-BE49-F238E27FC236}">
                  <a16:creationId xmlns:a16="http://schemas.microsoft.com/office/drawing/2014/main" id="{08F3C3E6-0B06-496C-891C-45BDB93F7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14:sizeRelH relativeFrom="margin">
              <wp14:pctWidth>0</wp14:pctWidth>
            </wp14:sizeRelH>
            <wp14:sizeRelV relativeFrom="margin">
              <wp14:pctHeight>0</wp14:pctHeight>
            </wp14:sizeRelV>
          </wp:anchor>
        </w:drawing>
      </w:r>
    </w:p>
    <w:p w14:paraId="52A6D2BD" w14:textId="77777777" w:rsidR="00DD1CA5" w:rsidRPr="006533C8" w:rsidRDefault="00DD1CA5" w:rsidP="00A461A3">
      <w:pPr>
        <w:pStyle w:val="Legenda"/>
        <w:spacing w:after="0" w:line="268" w:lineRule="exact"/>
        <w:rPr>
          <w:rFonts w:ascii="Arial" w:hAnsi="Arial" w:cs="Arial"/>
          <w:b w:val="0"/>
          <w:color w:val="7030A0"/>
          <w:sz w:val="21"/>
          <w:szCs w:val="21"/>
        </w:rPr>
      </w:pPr>
    </w:p>
    <w:p w14:paraId="64EF8076" w14:textId="77777777" w:rsidR="00DD1CA5" w:rsidRPr="006533C8" w:rsidRDefault="00DD1CA5" w:rsidP="00A461A3">
      <w:pPr>
        <w:pStyle w:val="Legenda"/>
        <w:spacing w:after="0" w:line="268" w:lineRule="exact"/>
        <w:rPr>
          <w:rFonts w:ascii="Arial" w:hAnsi="Arial" w:cs="Arial"/>
          <w:b w:val="0"/>
          <w:color w:val="7030A0"/>
          <w:sz w:val="21"/>
          <w:szCs w:val="21"/>
        </w:rPr>
      </w:pPr>
    </w:p>
    <w:p w14:paraId="53202CF8" w14:textId="77777777" w:rsidR="00DD1CA5" w:rsidRPr="006533C8" w:rsidRDefault="00DD1CA5" w:rsidP="00A461A3">
      <w:pPr>
        <w:pStyle w:val="Legenda"/>
        <w:spacing w:after="0" w:line="268" w:lineRule="exact"/>
        <w:rPr>
          <w:rFonts w:ascii="Arial" w:hAnsi="Arial" w:cs="Arial"/>
          <w:b w:val="0"/>
          <w:color w:val="7030A0"/>
          <w:sz w:val="21"/>
          <w:szCs w:val="21"/>
        </w:rPr>
      </w:pPr>
    </w:p>
    <w:p w14:paraId="146A1AD6" w14:textId="77777777" w:rsidR="00DD1CA5" w:rsidRPr="006533C8" w:rsidRDefault="00DD1CA5" w:rsidP="00A461A3">
      <w:pPr>
        <w:pStyle w:val="Legenda"/>
        <w:spacing w:after="0" w:line="268" w:lineRule="exact"/>
        <w:rPr>
          <w:rFonts w:ascii="Arial" w:hAnsi="Arial" w:cs="Arial"/>
          <w:b w:val="0"/>
          <w:color w:val="7030A0"/>
          <w:sz w:val="21"/>
          <w:szCs w:val="21"/>
        </w:rPr>
      </w:pPr>
    </w:p>
    <w:p w14:paraId="45943711" w14:textId="77777777" w:rsidR="00DD1CA5" w:rsidRPr="006533C8" w:rsidRDefault="00DD1CA5" w:rsidP="00A461A3">
      <w:pPr>
        <w:pStyle w:val="Legenda"/>
        <w:spacing w:after="0" w:line="268" w:lineRule="exact"/>
        <w:rPr>
          <w:rFonts w:ascii="Arial" w:hAnsi="Arial" w:cs="Arial"/>
          <w:b w:val="0"/>
          <w:color w:val="7030A0"/>
          <w:sz w:val="21"/>
          <w:szCs w:val="21"/>
        </w:rPr>
      </w:pPr>
    </w:p>
    <w:p w14:paraId="62117146" w14:textId="77777777" w:rsidR="00DD1CA5" w:rsidRPr="006533C8" w:rsidRDefault="00DD1CA5" w:rsidP="00A461A3">
      <w:pPr>
        <w:pStyle w:val="Legenda"/>
        <w:spacing w:after="0" w:line="268" w:lineRule="exact"/>
        <w:rPr>
          <w:rFonts w:ascii="Arial" w:hAnsi="Arial" w:cs="Arial"/>
          <w:b w:val="0"/>
          <w:color w:val="7030A0"/>
          <w:sz w:val="21"/>
          <w:szCs w:val="21"/>
        </w:rPr>
      </w:pPr>
    </w:p>
    <w:p w14:paraId="52336C0F" w14:textId="77777777" w:rsidR="00DD1CA5" w:rsidRPr="006533C8" w:rsidRDefault="00DD1CA5" w:rsidP="00A461A3">
      <w:pPr>
        <w:pStyle w:val="Legenda"/>
        <w:spacing w:after="0" w:line="268" w:lineRule="exact"/>
        <w:rPr>
          <w:rFonts w:ascii="Arial" w:hAnsi="Arial" w:cs="Arial"/>
          <w:b w:val="0"/>
          <w:color w:val="7030A0"/>
          <w:sz w:val="21"/>
          <w:szCs w:val="21"/>
        </w:rPr>
      </w:pPr>
    </w:p>
    <w:p w14:paraId="19C56F4A" w14:textId="77777777" w:rsidR="00DD1CA5" w:rsidRPr="006533C8" w:rsidRDefault="00DD1CA5" w:rsidP="00A461A3">
      <w:pPr>
        <w:pStyle w:val="Legenda"/>
        <w:spacing w:after="0" w:line="268" w:lineRule="exact"/>
        <w:rPr>
          <w:rFonts w:ascii="Arial" w:hAnsi="Arial" w:cs="Arial"/>
          <w:b w:val="0"/>
          <w:color w:val="7030A0"/>
          <w:sz w:val="21"/>
          <w:szCs w:val="21"/>
        </w:rPr>
      </w:pPr>
    </w:p>
    <w:p w14:paraId="464B3CAE" w14:textId="77777777" w:rsidR="00DD1CA5" w:rsidRPr="006533C8" w:rsidRDefault="00DD1CA5" w:rsidP="00A461A3">
      <w:pPr>
        <w:pStyle w:val="Legenda"/>
        <w:spacing w:after="0" w:line="268" w:lineRule="exact"/>
        <w:rPr>
          <w:rFonts w:ascii="Arial" w:hAnsi="Arial" w:cs="Arial"/>
          <w:b w:val="0"/>
          <w:color w:val="7030A0"/>
          <w:sz w:val="21"/>
          <w:szCs w:val="21"/>
        </w:rPr>
      </w:pPr>
    </w:p>
    <w:p w14:paraId="4F63AE09" w14:textId="77777777" w:rsidR="00DD1CA5" w:rsidRPr="006533C8" w:rsidRDefault="00DD1CA5" w:rsidP="00A461A3">
      <w:pPr>
        <w:pStyle w:val="Legenda"/>
        <w:spacing w:after="0" w:line="268" w:lineRule="exact"/>
        <w:rPr>
          <w:rFonts w:ascii="Arial" w:hAnsi="Arial" w:cs="Arial"/>
          <w:b w:val="0"/>
          <w:color w:val="7030A0"/>
          <w:sz w:val="21"/>
          <w:szCs w:val="21"/>
        </w:rPr>
      </w:pPr>
    </w:p>
    <w:p w14:paraId="3E186C68" w14:textId="77777777" w:rsidR="00DD1CA5" w:rsidRPr="006533C8" w:rsidRDefault="00DD1CA5" w:rsidP="00A461A3">
      <w:pPr>
        <w:pStyle w:val="Legenda"/>
        <w:spacing w:after="0" w:line="268" w:lineRule="exact"/>
        <w:rPr>
          <w:rFonts w:ascii="Arial" w:hAnsi="Arial" w:cs="Arial"/>
          <w:b w:val="0"/>
          <w:color w:val="7030A0"/>
          <w:sz w:val="21"/>
          <w:szCs w:val="21"/>
        </w:rPr>
      </w:pPr>
    </w:p>
    <w:p w14:paraId="4A03A327" w14:textId="77777777" w:rsidR="00DD1CA5" w:rsidRPr="006533C8" w:rsidRDefault="00DD1CA5" w:rsidP="00A461A3">
      <w:pPr>
        <w:pStyle w:val="Legenda"/>
        <w:spacing w:after="0" w:line="268" w:lineRule="exact"/>
        <w:rPr>
          <w:rFonts w:ascii="Arial" w:hAnsi="Arial" w:cs="Arial"/>
          <w:b w:val="0"/>
          <w:color w:val="7030A0"/>
          <w:sz w:val="21"/>
          <w:szCs w:val="21"/>
        </w:rPr>
      </w:pPr>
    </w:p>
    <w:p w14:paraId="0896F30D" w14:textId="77777777" w:rsidR="00DD1CA5" w:rsidRPr="006533C8" w:rsidRDefault="00DD1CA5" w:rsidP="00A461A3">
      <w:pPr>
        <w:pStyle w:val="Legenda"/>
        <w:spacing w:after="0" w:line="268" w:lineRule="exact"/>
        <w:rPr>
          <w:rFonts w:ascii="Arial" w:hAnsi="Arial" w:cs="Arial"/>
          <w:b w:val="0"/>
          <w:color w:val="7030A0"/>
          <w:sz w:val="21"/>
          <w:szCs w:val="21"/>
        </w:rPr>
      </w:pPr>
    </w:p>
    <w:p w14:paraId="21F6F212" w14:textId="77777777" w:rsidR="00DD1CA5" w:rsidRPr="006533C8" w:rsidRDefault="00DD1CA5" w:rsidP="00A461A3">
      <w:pPr>
        <w:pStyle w:val="Legenda"/>
        <w:spacing w:after="0" w:line="268" w:lineRule="exact"/>
        <w:rPr>
          <w:rFonts w:ascii="Arial" w:hAnsi="Arial" w:cs="Arial"/>
          <w:b w:val="0"/>
          <w:color w:val="7030A0"/>
          <w:sz w:val="21"/>
          <w:szCs w:val="21"/>
        </w:rPr>
      </w:pPr>
    </w:p>
    <w:p w14:paraId="19B166CC" w14:textId="77777777" w:rsidR="00DD1CA5" w:rsidRPr="006533C8" w:rsidRDefault="00DD1CA5" w:rsidP="00A461A3">
      <w:pPr>
        <w:pStyle w:val="Legenda"/>
        <w:spacing w:after="0" w:line="268" w:lineRule="exact"/>
        <w:rPr>
          <w:rFonts w:ascii="Arial" w:hAnsi="Arial" w:cs="Arial"/>
          <w:b w:val="0"/>
          <w:color w:val="7030A0"/>
          <w:sz w:val="21"/>
          <w:szCs w:val="21"/>
        </w:rPr>
      </w:pPr>
    </w:p>
    <w:p w14:paraId="45C153CF" w14:textId="77777777" w:rsidR="00DD1CA5" w:rsidRPr="006533C8" w:rsidRDefault="00DD1CA5" w:rsidP="00A461A3">
      <w:pPr>
        <w:pStyle w:val="Legenda"/>
        <w:spacing w:after="0" w:line="268" w:lineRule="exact"/>
        <w:rPr>
          <w:rFonts w:ascii="Arial" w:hAnsi="Arial" w:cs="Arial"/>
          <w:b w:val="0"/>
          <w:color w:val="000000" w:themeColor="text1"/>
          <w:sz w:val="21"/>
          <w:szCs w:val="21"/>
        </w:rPr>
      </w:pPr>
    </w:p>
    <w:p w14:paraId="24B912C7" w14:textId="77777777" w:rsidR="00DD1CA5" w:rsidRPr="006533C8" w:rsidRDefault="00DD1CA5" w:rsidP="00A461A3">
      <w:pPr>
        <w:pStyle w:val="Legenda"/>
        <w:spacing w:after="0" w:line="268" w:lineRule="exact"/>
        <w:rPr>
          <w:rFonts w:ascii="Arial" w:hAnsi="Arial" w:cs="Arial"/>
          <w:b w:val="0"/>
          <w:color w:val="000000" w:themeColor="text1"/>
          <w:sz w:val="21"/>
          <w:szCs w:val="21"/>
        </w:rPr>
      </w:pPr>
    </w:p>
    <w:p w14:paraId="6B122951" w14:textId="77777777" w:rsidR="00DD1CA5" w:rsidRPr="006533C8" w:rsidRDefault="00DD1CA5" w:rsidP="00A461A3">
      <w:pPr>
        <w:pStyle w:val="Legenda"/>
        <w:spacing w:after="0" w:line="268" w:lineRule="exact"/>
        <w:rPr>
          <w:rFonts w:ascii="Arial" w:hAnsi="Arial" w:cs="Arial"/>
          <w:b w:val="0"/>
          <w:color w:val="000000" w:themeColor="text1"/>
          <w:sz w:val="21"/>
          <w:szCs w:val="21"/>
        </w:rPr>
      </w:pPr>
    </w:p>
    <w:p w14:paraId="32C7FE24" w14:textId="77777777" w:rsidR="00DD1CA5" w:rsidRPr="006533C8" w:rsidRDefault="00DD1CA5" w:rsidP="00A461A3">
      <w:pPr>
        <w:pStyle w:val="Legenda"/>
        <w:spacing w:after="0" w:line="268" w:lineRule="exact"/>
        <w:rPr>
          <w:rFonts w:ascii="Arial" w:hAnsi="Arial" w:cs="Arial"/>
          <w:b w:val="0"/>
          <w:color w:val="000000" w:themeColor="text1"/>
          <w:sz w:val="21"/>
          <w:szCs w:val="21"/>
        </w:rPr>
      </w:pPr>
    </w:p>
    <w:p w14:paraId="79CBCE4A" w14:textId="77777777" w:rsidR="002206C3" w:rsidRPr="006533C8" w:rsidRDefault="002206C3" w:rsidP="00A461A3">
      <w:pPr>
        <w:pStyle w:val="Legenda"/>
        <w:spacing w:after="0" w:line="268" w:lineRule="exact"/>
        <w:rPr>
          <w:rFonts w:ascii="Arial" w:hAnsi="Arial" w:cs="Arial"/>
          <w:b w:val="0"/>
          <w:color w:val="000000" w:themeColor="text1"/>
          <w:sz w:val="19"/>
          <w:szCs w:val="19"/>
        </w:rPr>
      </w:pPr>
    </w:p>
    <w:p w14:paraId="4E752C43" w14:textId="77777777" w:rsidR="002206C3" w:rsidRPr="006533C8" w:rsidRDefault="002206C3" w:rsidP="00A461A3">
      <w:pPr>
        <w:pStyle w:val="Legenda"/>
        <w:spacing w:after="0" w:line="268" w:lineRule="exact"/>
        <w:rPr>
          <w:rFonts w:ascii="Arial" w:hAnsi="Arial" w:cs="Arial"/>
          <w:b w:val="0"/>
          <w:color w:val="000000" w:themeColor="text1"/>
          <w:sz w:val="19"/>
          <w:szCs w:val="19"/>
        </w:rPr>
      </w:pPr>
    </w:p>
    <w:p w14:paraId="474DBB2B" w14:textId="77777777" w:rsidR="002206C3" w:rsidRPr="006533C8" w:rsidRDefault="002206C3" w:rsidP="00A461A3">
      <w:pPr>
        <w:pStyle w:val="Legenda"/>
        <w:spacing w:after="0" w:line="268" w:lineRule="exact"/>
        <w:rPr>
          <w:rFonts w:ascii="Arial" w:hAnsi="Arial" w:cs="Arial"/>
          <w:b w:val="0"/>
          <w:color w:val="000000" w:themeColor="text1"/>
          <w:sz w:val="19"/>
          <w:szCs w:val="19"/>
        </w:rPr>
      </w:pPr>
    </w:p>
    <w:p w14:paraId="44F77A93" w14:textId="77777777" w:rsidR="00D10270" w:rsidRDefault="00D10270" w:rsidP="00A461A3">
      <w:pPr>
        <w:pStyle w:val="Legenda"/>
        <w:spacing w:after="0" w:line="268" w:lineRule="exact"/>
        <w:rPr>
          <w:rFonts w:ascii="Arial" w:hAnsi="Arial" w:cs="Arial"/>
          <w:b w:val="0"/>
          <w:color w:val="000000" w:themeColor="text1"/>
          <w:sz w:val="19"/>
          <w:szCs w:val="19"/>
        </w:rPr>
      </w:pPr>
    </w:p>
    <w:p w14:paraId="06FE5263" w14:textId="77777777" w:rsidR="00D10270" w:rsidRDefault="00D10270" w:rsidP="00A461A3">
      <w:pPr>
        <w:pStyle w:val="Legenda"/>
        <w:spacing w:after="0" w:line="268" w:lineRule="exact"/>
        <w:rPr>
          <w:rFonts w:ascii="Arial" w:hAnsi="Arial" w:cs="Arial"/>
          <w:b w:val="0"/>
          <w:color w:val="000000" w:themeColor="text1"/>
          <w:sz w:val="19"/>
          <w:szCs w:val="19"/>
        </w:rPr>
      </w:pPr>
    </w:p>
    <w:p w14:paraId="3D6D6C57" w14:textId="65263CFB" w:rsidR="00DD1CA5" w:rsidRPr="006533C8" w:rsidRDefault="00DD1CA5" w:rsidP="00A461A3">
      <w:pPr>
        <w:pStyle w:val="Legenda"/>
        <w:spacing w:after="0" w:line="268" w:lineRule="exact"/>
        <w:rPr>
          <w:rFonts w:ascii="Arial" w:hAnsi="Arial" w:cs="Arial"/>
          <w:b w:val="0"/>
          <w:color w:val="000000" w:themeColor="text1"/>
          <w:sz w:val="19"/>
          <w:szCs w:val="19"/>
        </w:rPr>
      </w:pPr>
      <w:r w:rsidRPr="006533C8">
        <w:rPr>
          <w:rFonts w:ascii="Arial" w:hAnsi="Arial" w:cs="Arial"/>
          <w:b w:val="0"/>
          <w:color w:val="000000" w:themeColor="text1"/>
          <w:sz w:val="19"/>
          <w:szCs w:val="19"/>
        </w:rPr>
        <w:t>* W przeliczeniu na etaty.</w:t>
      </w:r>
    </w:p>
    <w:p w14:paraId="29E22777" w14:textId="77777777" w:rsidR="00DD1CA5" w:rsidRPr="006533C8" w:rsidRDefault="00DD1CA5" w:rsidP="00A461A3">
      <w:pPr>
        <w:pStyle w:val="Legenda"/>
        <w:spacing w:after="0" w:line="268" w:lineRule="exact"/>
        <w:rPr>
          <w:rFonts w:ascii="Arial" w:hAnsi="Arial" w:cs="Arial"/>
          <w:b w:val="0"/>
          <w:color w:val="000000" w:themeColor="text1"/>
          <w:sz w:val="19"/>
          <w:szCs w:val="19"/>
        </w:rPr>
      </w:pPr>
      <w:r w:rsidRPr="006533C8">
        <w:rPr>
          <w:rFonts w:ascii="Arial" w:hAnsi="Arial" w:cs="Arial"/>
          <w:b w:val="0"/>
          <w:color w:val="000000" w:themeColor="text1"/>
          <w:sz w:val="19"/>
          <w:szCs w:val="19"/>
        </w:rPr>
        <w:t xml:space="preserve">Źródło: Centralna Aplikacja Statystyczna, sprawozdanie </w:t>
      </w:r>
      <w:r w:rsidRPr="006533C8">
        <w:rPr>
          <w:rFonts w:ascii="Arial" w:hAnsi="Arial" w:cs="Arial"/>
          <w:b w:val="0"/>
          <w:i/>
          <w:iCs/>
          <w:color w:val="000000" w:themeColor="text1"/>
          <w:sz w:val="19"/>
          <w:szCs w:val="19"/>
        </w:rPr>
        <w:t>MRiPS-06</w:t>
      </w:r>
      <w:r w:rsidRPr="006533C8">
        <w:rPr>
          <w:rFonts w:ascii="Arial" w:hAnsi="Arial" w:cs="Arial"/>
          <w:b w:val="0"/>
          <w:color w:val="000000" w:themeColor="text1"/>
          <w:sz w:val="19"/>
          <w:szCs w:val="19"/>
        </w:rPr>
        <w:t xml:space="preserve"> za okres I-XII 2024 r.</w:t>
      </w:r>
    </w:p>
    <w:p w14:paraId="3EAA9A18" w14:textId="77777777" w:rsidR="004D29F1" w:rsidRPr="006533C8" w:rsidRDefault="004D29F1" w:rsidP="004D29F1">
      <w:pPr>
        <w:spacing w:after="0"/>
      </w:pPr>
    </w:p>
    <w:p w14:paraId="703941C5" w14:textId="77777777" w:rsidR="004D29F1" w:rsidRPr="006533C8" w:rsidRDefault="004D29F1" w:rsidP="004D29F1">
      <w:pPr>
        <w:spacing w:after="0"/>
      </w:pPr>
    </w:p>
    <w:p w14:paraId="31FEDAF4" w14:textId="77777777" w:rsidR="004D29F1" w:rsidRPr="006533C8" w:rsidRDefault="004D29F1" w:rsidP="004D29F1">
      <w:pPr>
        <w:spacing w:after="0"/>
      </w:pPr>
    </w:p>
    <w:p w14:paraId="5C1417CF" w14:textId="77777777" w:rsidR="004D29F1" w:rsidRPr="006533C8" w:rsidRDefault="004D29F1" w:rsidP="004D29F1">
      <w:pPr>
        <w:spacing w:after="0"/>
      </w:pPr>
    </w:p>
    <w:p w14:paraId="47521DDF" w14:textId="77777777" w:rsidR="004D29F1" w:rsidRPr="006533C8" w:rsidRDefault="004D29F1" w:rsidP="004D29F1">
      <w:pPr>
        <w:spacing w:after="0"/>
      </w:pPr>
    </w:p>
    <w:p w14:paraId="1DB35650" w14:textId="77777777" w:rsidR="004D29F1" w:rsidRPr="006533C8" w:rsidRDefault="004D29F1" w:rsidP="004D29F1">
      <w:pPr>
        <w:spacing w:after="0"/>
      </w:pPr>
    </w:p>
    <w:p w14:paraId="03FE0256" w14:textId="77777777" w:rsidR="004D29F1" w:rsidRPr="006533C8" w:rsidRDefault="004D29F1" w:rsidP="004D29F1">
      <w:pPr>
        <w:spacing w:after="0"/>
      </w:pPr>
    </w:p>
    <w:p w14:paraId="68FA64FF" w14:textId="77777777" w:rsidR="004D29F1" w:rsidRPr="006533C8" w:rsidRDefault="004D29F1" w:rsidP="004D29F1">
      <w:pPr>
        <w:spacing w:after="0"/>
      </w:pPr>
    </w:p>
    <w:p w14:paraId="76082786" w14:textId="77777777" w:rsidR="004D29F1" w:rsidRPr="006533C8" w:rsidRDefault="004D29F1" w:rsidP="004D29F1">
      <w:pPr>
        <w:spacing w:after="0"/>
      </w:pPr>
    </w:p>
    <w:p w14:paraId="27292C33" w14:textId="77777777" w:rsidR="004D29F1" w:rsidRPr="006533C8" w:rsidRDefault="004D29F1" w:rsidP="004D29F1">
      <w:pPr>
        <w:spacing w:after="0"/>
      </w:pPr>
    </w:p>
    <w:p w14:paraId="709B0D29" w14:textId="77777777" w:rsidR="004D29F1" w:rsidRPr="006533C8" w:rsidRDefault="004D29F1" w:rsidP="004D29F1">
      <w:pPr>
        <w:spacing w:after="0"/>
      </w:pPr>
    </w:p>
    <w:p w14:paraId="5BC28EE2" w14:textId="77777777" w:rsidR="004D29F1" w:rsidRPr="006533C8" w:rsidRDefault="004D29F1" w:rsidP="004D29F1">
      <w:pPr>
        <w:spacing w:after="0"/>
      </w:pPr>
    </w:p>
    <w:p w14:paraId="0BC83E45" w14:textId="77777777" w:rsidR="004D29F1" w:rsidRPr="006533C8" w:rsidRDefault="004D29F1" w:rsidP="004D29F1">
      <w:pPr>
        <w:spacing w:after="0"/>
      </w:pPr>
    </w:p>
    <w:p w14:paraId="345A28EC" w14:textId="77777777" w:rsidR="004D29F1" w:rsidRPr="006533C8" w:rsidRDefault="004D29F1" w:rsidP="004D29F1">
      <w:pPr>
        <w:spacing w:after="0"/>
      </w:pPr>
    </w:p>
    <w:p w14:paraId="23A138EA" w14:textId="77777777" w:rsidR="004D29F1" w:rsidRPr="006533C8" w:rsidRDefault="004D29F1" w:rsidP="004D29F1">
      <w:pPr>
        <w:spacing w:after="0"/>
      </w:pPr>
    </w:p>
    <w:p w14:paraId="5FEB0B41" w14:textId="77777777" w:rsidR="004D29F1" w:rsidRPr="006533C8" w:rsidRDefault="004D29F1" w:rsidP="004D29F1">
      <w:pPr>
        <w:spacing w:after="0"/>
      </w:pPr>
    </w:p>
    <w:p w14:paraId="5D63F864" w14:textId="77777777" w:rsidR="004D29F1" w:rsidRPr="006533C8" w:rsidRDefault="004D29F1" w:rsidP="004D29F1">
      <w:pPr>
        <w:spacing w:after="0"/>
      </w:pPr>
    </w:p>
    <w:p w14:paraId="4138E5E5" w14:textId="77777777" w:rsidR="004D29F1" w:rsidRPr="006533C8" w:rsidRDefault="004D29F1" w:rsidP="004D29F1">
      <w:pPr>
        <w:spacing w:after="0"/>
      </w:pPr>
    </w:p>
    <w:p w14:paraId="0C9778DC" w14:textId="77777777" w:rsidR="004D29F1" w:rsidRPr="006533C8" w:rsidRDefault="004D29F1" w:rsidP="004D29F1">
      <w:pPr>
        <w:spacing w:after="0"/>
      </w:pPr>
    </w:p>
    <w:p w14:paraId="6B1E4E79" w14:textId="77777777" w:rsidR="004D29F1" w:rsidRPr="006533C8" w:rsidRDefault="004D29F1" w:rsidP="004D29F1">
      <w:pPr>
        <w:spacing w:after="0"/>
      </w:pPr>
    </w:p>
    <w:p w14:paraId="6410BC3F" w14:textId="36779F45"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lastRenderedPageBreak/>
        <w:t>Liczba pracowników* JPS szczebla gminnego i powiatowego na 10 tys. mieszkańców – województwo śląskie wg powiatów, stan na koniec 2024 r.</w:t>
      </w:r>
    </w:p>
    <w:p w14:paraId="7112A9AE" w14:textId="184B393B" w:rsidR="00DD1CA5" w:rsidRPr="006533C8" w:rsidRDefault="002206C3"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36096" behindDoc="0" locked="0" layoutInCell="1" allowOverlap="1" wp14:anchorId="364BAAC8" wp14:editId="6751A5BC">
            <wp:simplePos x="0" y="0"/>
            <wp:positionH relativeFrom="margin">
              <wp:posOffset>213995</wp:posOffset>
            </wp:positionH>
            <wp:positionV relativeFrom="paragraph">
              <wp:posOffset>83185</wp:posOffset>
            </wp:positionV>
            <wp:extent cx="5334000" cy="8039100"/>
            <wp:effectExtent l="0" t="0" r="0" b="0"/>
            <wp:wrapNone/>
            <wp:docPr id="1307160164"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margin">
              <wp14:pctWidth>0</wp14:pctWidth>
            </wp14:sizeRelH>
            <wp14:sizeRelV relativeFrom="margin">
              <wp14:pctHeight>0</wp14:pctHeight>
            </wp14:sizeRelV>
          </wp:anchor>
        </w:drawing>
      </w:r>
    </w:p>
    <w:p w14:paraId="74046E85" w14:textId="5ABCCE82" w:rsidR="00DD1CA5" w:rsidRPr="006533C8" w:rsidRDefault="00DD1CA5" w:rsidP="00A461A3">
      <w:pPr>
        <w:spacing w:after="0" w:line="268" w:lineRule="exact"/>
        <w:rPr>
          <w:rFonts w:ascii="Arial" w:hAnsi="Arial" w:cs="Arial"/>
          <w:color w:val="000000" w:themeColor="text1"/>
          <w:sz w:val="21"/>
          <w:szCs w:val="21"/>
        </w:rPr>
      </w:pPr>
    </w:p>
    <w:p w14:paraId="6910DD53" w14:textId="77777777" w:rsidR="00DD1CA5" w:rsidRPr="006533C8" w:rsidRDefault="00DD1CA5" w:rsidP="00A461A3">
      <w:pPr>
        <w:spacing w:after="0" w:line="268" w:lineRule="exact"/>
        <w:rPr>
          <w:rFonts w:ascii="Arial" w:hAnsi="Arial" w:cs="Arial"/>
          <w:color w:val="000000" w:themeColor="text1"/>
          <w:sz w:val="21"/>
          <w:szCs w:val="21"/>
        </w:rPr>
      </w:pPr>
    </w:p>
    <w:p w14:paraId="4707A07A" w14:textId="77777777" w:rsidR="00DD1CA5" w:rsidRPr="006533C8" w:rsidRDefault="00DD1CA5" w:rsidP="00A461A3">
      <w:pPr>
        <w:spacing w:after="0" w:line="268" w:lineRule="exact"/>
        <w:rPr>
          <w:rFonts w:ascii="Arial" w:hAnsi="Arial" w:cs="Arial"/>
          <w:color w:val="000000" w:themeColor="text1"/>
          <w:sz w:val="21"/>
          <w:szCs w:val="21"/>
        </w:rPr>
      </w:pPr>
    </w:p>
    <w:p w14:paraId="0AA454AC" w14:textId="77777777" w:rsidR="00DD1CA5" w:rsidRPr="006533C8" w:rsidRDefault="00DD1CA5" w:rsidP="00A461A3">
      <w:pPr>
        <w:spacing w:after="0" w:line="268" w:lineRule="exact"/>
        <w:rPr>
          <w:rFonts w:ascii="Arial" w:hAnsi="Arial" w:cs="Arial"/>
          <w:color w:val="000000" w:themeColor="text1"/>
          <w:sz w:val="21"/>
          <w:szCs w:val="21"/>
        </w:rPr>
      </w:pPr>
    </w:p>
    <w:p w14:paraId="5D50F09F" w14:textId="77777777" w:rsidR="00DD1CA5" w:rsidRPr="006533C8" w:rsidRDefault="00DD1CA5" w:rsidP="00A461A3">
      <w:pPr>
        <w:spacing w:after="0" w:line="268" w:lineRule="exact"/>
        <w:rPr>
          <w:rFonts w:ascii="Arial" w:hAnsi="Arial" w:cs="Arial"/>
          <w:color w:val="000000" w:themeColor="text1"/>
          <w:sz w:val="19"/>
          <w:szCs w:val="19"/>
        </w:rPr>
      </w:pPr>
      <w:bookmarkStart w:id="171" w:name="_Toc417460458"/>
    </w:p>
    <w:p w14:paraId="052BEF10" w14:textId="77777777" w:rsidR="00DD1CA5" w:rsidRPr="006533C8" w:rsidRDefault="00DD1CA5" w:rsidP="00A461A3">
      <w:pPr>
        <w:spacing w:after="0" w:line="268" w:lineRule="exact"/>
        <w:rPr>
          <w:rFonts w:ascii="Arial" w:hAnsi="Arial" w:cs="Arial"/>
          <w:color w:val="000000" w:themeColor="text1"/>
          <w:sz w:val="19"/>
          <w:szCs w:val="19"/>
        </w:rPr>
      </w:pPr>
    </w:p>
    <w:p w14:paraId="017EF07D" w14:textId="77777777" w:rsidR="00DD1CA5" w:rsidRPr="006533C8" w:rsidRDefault="00DD1CA5" w:rsidP="00A461A3">
      <w:pPr>
        <w:spacing w:after="0" w:line="268" w:lineRule="exact"/>
        <w:rPr>
          <w:rFonts w:ascii="Arial" w:hAnsi="Arial" w:cs="Arial"/>
          <w:color w:val="000000" w:themeColor="text1"/>
          <w:sz w:val="19"/>
          <w:szCs w:val="19"/>
        </w:rPr>
      </w:pPr>
    </w:p>
    <w:p w14:paraId="7DDC9D4F" w14:textId="77777777" w:rsidR="00DD1CA5" w:rsidRPr="006533C8" w:rsidRDefault="00DD1CA5" w:rsidP="00A461A3">
      <w:pPr>
        <w:spacing w:after="0" w:line="268" w:lineRule="exact"/>
        <w:rPr>
          <w:rFonts w:ascii="Arial" w:hAnsi="Arial" w:cs="Arial"/>
          <w:color w:val="000000" w:themeColor="text1"/>
          <w:sz w:val="19"/>
          <w:szCs w:val="19"/>
        </w:rPr>
      </w:pPr>
    </w:p>
    <w:p w14:paraId="138BDEDB" w14:textId="77777777" w:rsidR="00DD1CA5" w:rsidRPr="006533C8" w:rsidRDefault="00DD1CA5" w:rsidP="00A461A3">
      <w:pPr>
        <w:spacing w:after="0" w:line="268" w:lineRule="exact"/>
        <w:rPr>
          <w:rFonts w:ascii="Arial" w:hAnsi="Arial" w:cs="Arial"/>
          <w:color w:val="000000" w:themeColor="text1"/>
          <w:sz w:val="19"/>
          <w:szCs w:val="19"/>
        </w:rPr>
      </w:pPr>
    </w:p>
    <w:p w14:paraId="77F14003" w14:textId="77777777" w:rsidR="00DD1CA5" w:rsidRPr="006533C8" w:rsidRDefault="00DD1CA5" w:rsidP="00A461A3">
      <w:pPr>
        <w:spacing w:after="0" w:line="268" w:lineRule="exact"/>
        <w:rPr>
          <w:rFonts w:ascii="Arial" w:hAnsi="Arial" w:cs="Arial"/>
          <w:color w:val="000000" w:themeColor="text1"/>
          <w:sz w:val="19"/>
          <w:szCs w:val="19"/>
        </w:rPr>
      </w:pPr>
    </w:p>
    <w:p w14:paraId="7D31A5BA" w14:textId="77777777" w:rsidR="00DD1CA5" w:rsidRPr="006533C8" w:rsidRDefault="00DD1CA5" w:rsidP="00A461A3">
      <w:pPr>
        <w:spacing w:after="0" w:line="268" w:lineRule="exact"/>
        <w:rPr>
          <w:rFonts w:ascii="Arial" w:hAnsi="Arial" w:cs="Arial"/>
          <w:color w:val="000000" w:themeColor="text1"/>
          <w:sz w:val="19"/>
          <w:szCs w:val="19"/>
        </w:rPr>
      </w:pPr>
    </w:p>
    <w:p w14:paraId="74AFCD79" w14:textId="77777777" w:rsidR="00DD1CA5" w:rsidRPr="006533C8" w:rsidRDefault="00DD1CA5" w:rsidP="00A461A3">
      <w:pPr>
        <w:spacing w:after="0" w:line="268" w:lineRule="exact"/>
        <w:rPr>
          <w:rFonts w:ascii="Arial" w:hAnsi="Arial" w:cs="Arial"/>
          <w:color w:val="000000" w:themeColor="text1"/>
          <w:sz w:val="19"/>
          <w:szCs w:val="19"/>
        </w:rPr>
      </w:pPr>
    </w:p>
    <w:p w14:paraId="176A935F" w14:textId="77777777" w:rsidR="00DD1CA5" w:rsidRPr="006533C8" w:rsidRDefault="00DD1CA5" w:rsidP="00A461A3">
      <w:pPr>
        <w:spacing w:after="0" w:line="268" w:lineRule="exact"/>
        <w:rPr>
          <w:rFonts w:ascii="Arial" w:hAnsi="Arial" w:cs="Arial"/>
          <w:color w:val="000000" w:themeColor="text1"/>
          <w:sz w:val="19"/>
          <w:szCs w:val="19"/>
        </w:rPr>
      </w:pPr>
    </w:p>
    <w:p w14:paraId="6EA45317" w14:textId="77777777" w:rsidR="00DD1CA5" w:rsidRPr="006533C8" w:rsidRDefault="00DD1CA5" w:rsidP="00A461A3">
      <w:pPr>
        <w:spacing w:after="0" w:line="268" w:lineRule="exact"/>
        <w:rPr>
          <w:rFonts w:ascii="Arial" w:hAnsi="Arial" w:cs="Arial"/>
          <w:color w:val="000000" w:themeColor="text1"/>
          <w:sz w:val="19"/>
          <w:szCs w:val="19"/>
        </w:rPr>
      </w:pPr>
    </w:p>
    <w:p w14:paraId="3114804F" w14:textId="77777777" w:rsidR="00DD1CA5" w:rsidRPr="006533C8" w:rsidRDefault="00DD1CA5" w:rsidP="00A461A3">
      <w:pPr>
        <w:spacing w:after="0" w:line="268" w:lineRule="exact"/>
        <w:rPr>
          <w:rFonts w:ascii="Arial" w:hAnsi="Arial" w:cs="Arial"/>
          <w:color w:val="000000" w:themeColor="text1"/>
          <w:sz w:val="19"/>
          <w:szCs w:val="19"/>
        </w:rPr>
      </w:pPr>
    </w:p>
    <w:p w14:paraId="7A8B205A" w14:textId="77777777" w:rsidR="00DD1CA5" w:rsidRPr="006533C8" w:rsidRDefault="00DD1CA5" w:rsidP="00A461A3">
      <w:pPr>
        <w:spacing w:after="0" w:line="268" w:lineRule="exact"/>
        <w:rPr>
          <w:rFonts w:ascii="Arial" w:hAnsi="Arial" w:cs="Arial"/>
          <w:color w:val="000000" w:themeColor="text1"/>
          <w:sz w:val="19"/>
          <w:szCs w:val="19"/>
        </w:rPr>
      </w:pPr>
    </w:p>
    <w:p w14:paraId="46650BBD" w14:textId="77777777" w:rsidR="00DD1CA5" w:rsidRPr="006533C8" w:rsidRDefault="00DD1CA5" w:rsidP="00A461A3">
      <w:pPr>
        <w:spacing w:after="0" w:line="268" w:lineRule="exact"/>
        <w:rPr>
          <w:rFonts w:ascii="Arial" w:hAnsi="Arial" w:cs="Arial"/>
          <w:color w:val="000000" w:themeColor="text1"/>
          <w:sz w:val="19"/>
          <w:szCs w:val="19"/>
        </w:rPr>
      </w:pPr>
    </w:p>
    <w:p w14:paraId="2D8032FE" w14:textId="77777777" w:rsidR="00DD1CA5" w:rsidRPr="006533C8" w:rsidRDefault="00DD1CA5" w:rsidP="00A461A3">
      <w:pPr>
        <w:spacing w:after="0" w:line="268" w:lineRule="exact"/>
        <w:rPr>
          <w:rFonts w:ascii="Arial" w:hAnsi="Arial" w:cs="Arial"/>
          <w:color w:val="000000" w:themeColor="text1"/>
          <w:sz w:val="19"/>
          <w:szCs w:val="19"/>
        </w:rPr>
      </w:pPr>
    </w:p>
    <w:p w14:paraId="2A31123E" w14:textId="77777777" w:rsidR="00DD1CA5" w:rsidRPr="006533C8" w:rsidRDefault="00DD1CA5" w:rsidP="00A461A3">
      <w:pPr>
        <w:spacing w:after="0" w:line="268" w:lineRule="exact"/>
        <w:rPr>
          <w:rFonts w:ascii="Arial" w:hAnsi="Arial" w:cs="Arial"/>
          <w:color w:val="000000" w:themeColor="text1"/>
          <w:sz w:val="19"/>
          <w:szCs w:val="19"/>
        </w:rPr>
      </w:pPr>
    </w:p>
    <w:p w14:paraId="37959171" w14:textId="77777777" w:rsidR="00DD1CA5" w:rsidRPr="006533C8" w:rsidRDefault="00DD1CA5" w:rsidP="00A461A3">
      <w:pPr>
        <w:spacing w:after="0" w:line="268" w:lineRule="exact"/>
        <w:rPr>
          <w:rFonts w:ascii="Arial" w:hAnsi="Arial" w:cs="Arial"/>
          <w:color w:val="000000" w:themeColor="text1"/>
          <w:sz w:val="19"/>
          <w:szCs w:val="19"/>
        </w:rPr>
      </w:pPr>
    </w:p>
    <w:p w14:paraId="7FF96960" w14:textId="77777777" w:rsidR="00DD1CA5" w:rsidRPr="006533C8" w:rsidRDefault="00DD1CA5" w:rsidP="00A461A3">
      <w:pPr>
        <w:spacing w:after="0" w:line="268" w:lineRule="exact"/>
        <w:rPr>
          <w:rFonts w:ascii="Arial" w:hAnsi="Arial" w:cs="Arial"/>
          <w:color w:val="000000" w:themeColor="text1"/>
          <w:sz w:val="19"/>
          <w:szCs w:val="19"/>
        </w:rPr>
      </w:pPr>
    </w:p>
    <w:p w14:paraId="1E4C731A" w14:textId="77777777" w:rsidR="00DD1CA5" w:rsidRPr="006533C8" w:rsidRDefault="00DD1CA5" w:rsidP="00A461A3">
      <w:pPr>
        <w:spacing w:after="0" w:line="268" w:lineRule="exact"/>
        <w:rPr>
          <w:rFonts w:ascii="Arial" w:hAnsi="Arial" w:cs="Arial"/>
          <w:color w:val="000000" w:themeColor="text1"/>
          <w:sz w:val="19"/>
          <w:szCs w:val="19"/>
        </w:rPr>
      </w:pPr>
    </w:p>
    <w:p w14:paraId="75E85D38" w14:textId="77777777" w:rsidR="00DD1CA5" w:rsidRPr="006533C8" w:rsidRDefault="00DD1CA5" w:rsidP="00A461A3">
      <w:pPr>
        <w:spacing w:after="0" w:line="268" w:lineRule="exact"/>
        <w:rPr>
          <w:rFonts w:ascii="Arial" w:hAnsi="Arial" w:cs="Arial"/>
          <w:color w:val="000000" w:themeColor="text1"/>
          <w:sz w:val="19"/>
          <w:szCs w:val="19"/>
        </w:rPr>
      </w:pPr>
    </w:p>
    <w:p w14:paraId="6E4D370F" w14:textId="77777777" w:rsidR="00DD1CA5" w:rsidRPr="006533C8" w:rsidRDefault="00DD1CA5" w:rsidP="00A461A3">
      <w:pPr>
        <w:spacing w:after="0" w:line="268" w:lineRule="exact"/>
        <w:rPr>
          <w:rFonts w:ascii="Arial" w:hAnsi="Arial" w:cs="Arial"/>
          <w:color w:val="000000" w:themeColor="text1"/>
          <w:sz w:val="19"/>
          <w:szCs w:val="19"/>
        </w:rPr>
      </w:pPr>
    </w:p>
    <w:p w14:paraId="23463542" w14:textId="77777777" w:rsidR="00DD1CA5" w:rsidRPr="006533C8" w:rsidRDefault="00DD1CA5" w:rsidP="00A461A3">
      <w:pPr>
        <w:spacing w:after="0" w:line="268" w:lineRule="exact"/>
        <w:rPr>
          <w:rFonts w:ascii="Arial" w:hAnsi="Arial" w:cs="Arial"/>
          <w:color w:val="000000" w:themeColor="text1"/>
          <w:sz w:val="19"/>
          <w:szCs w:val="19"/>
        </w:rPr>
      </w:pPr>
    </w:p>
    <w:p w14:paraId="5775F3BA" w14:textId="77777777" w:rsidR="00DD1CA5" w:rsidRPr="006533C8" w:rsidRDefault="00DD1CA5" w:rsidP="00A461A3">
      <w:pPr>
        <w:spacing w:after="0" w:line="268" w:lineRule="exact"/>
        <w:rPr>
          <w:rFonts w:ascii="Arial" w:hAnsi="Arial" w:cs="Arial"/>
          <w:color w:val="000000" w:themeColor="text1"/>
          <w:sz w:val="19"/>
          <w:szCs w:val="19"/>
        </w:rPr>
      </w:pPr>
    </w:p>
    <w:p w14:paraId="6313FCBC" w14:textId="77777777" w:rsidR="00DD1CA5" w:rsidRPr="006533C8" w:rsidRDefault="00DD1CA5" w:rsidP="00A461A3">
      <w:pPr>
        <w:spacing w:after="0" w:line="268" w:lineRule="exact"/>
        <w:rPr>
          <w:rFonts w:ascii="Arial" w:hAnsi="Arial" w:cs="Arial"/>
          <w:color w:val="000000" w:themeColor="text1"/>
          <w:sz w:val="19"/>
          <w:szCs w:val="19"/>
        </w:rPr>
      </w:pPr>
    </w:p>
    <w:p w14:paraId="10D3B428" w14:textId="77777777" w:rsidR="00DD1CA5" w:rsidRPr="006533C8" w:rsidRDefault="00DD1CA5" w:rsidP="00A461A3">
      <w:pPr>
        <w:spacing w:after="0" w:line="268" w:lineRule="exact"/>
        <w:rPr>
          <w:rFonts w:ascii="Arial" w:hAnsi="Arial" w:cs="Arial"/>
          <w:color w:val="000000" w:themeColor="text1"/>
          <w:sz w:val="19"/>
          <w:szCs w:val="19"/>
        </w:rPr>
      </w:pPr>
    </w:p>
    <w:p w14:paraId="24B31FAD" w14:textId="77777777" w:rsidR="00DD1CA5" w:rsidRPr="006533C8" w:rsidRDefault="00DD1CA5" w:rsidP="00A461A3">
      <w:pPr>
        <w:spacing w:after="0" w:line="268" w:lineRule="exact"/>
        <w:rPr>
          <w:rFonts w:ascii="Arial" w:hAnsi="Arial" w:cs="Arial"/>
          <w:color w:val="000000" w:themeColor="text1"/>
          <w:sz w:val="19"/>
          <w:szCs w:val="19"/>
        </w:rPr>
      </w:pPr>
    </w:p>
    <w:p w14:paraId="06D2EBB8" w14:textId="77777777" w:rsidR="00DD1CA5" w:rsidRPr="006533C8" w:rsidRDefault="00DD1CA5" w:rsidP="00A461A3">
      <w:pPr>
        <w:spacing w:after="0" w:line="268" w:lineRule="exact"/>
        <w:rPr>
          <w:rFonts w:ascii="Arial" w:hAnsi="Arial" w:cs="Arial"/>
          <w:color w:val="000000" w:themeColor="text1"/>
          <w:sz w:val="19"/>
          <w:szCs w:val="19"/>
        </w:rPr>
      </w:pPr>
    </w:p>
    <w:p w14:paraId="64A9AA56" w14:textId="77777777" w:rsidR="00DD1CA5" w:rsidRPr="006533C8" w:rsidRDefault="00DD1CA5" w:rsidP="00A461A3">
      <w:pPr>
        <w:spacing w:after="0" w:line="268" w:lineRule="exact"/>
        <w:rPr>
          <w:rFonts w:ascii="Arial" w:hAnsi="Arial" w:cs="Arial"/>
          <w:color w:val="000000" w:themeColor="text1"/>
          <w:sz w:val="19"/>
          <w:szCs w:val="19"/>
        </w:rPr>
      </w:pPr>
    </w:p>
    <w:p w14:paraId="5BF8A3CB" w14:textId="77777777" w:rsidR="00DD1CA5" w:rsidRPr="006533C8" w:rsidRDefault="00DD1CA5" w:rsidP="00A461A3">
      <w:pPr>
        <w:spacing w:after="0" w:line="268" w:lineRule="exact"/>
        <w:rPr>
          <w:rFonts w:ascii="Arial" w:hAnsi="Arial" w:cs="Arial"/>
          <w:color w:val="000000" w:themeColor="text1"/>
          <w:sz w:val="19"/>
          <w:szCs w:val="19"/>
        </w:rPr>
      </w:pPr>
    </w:p>
    <w:p w14:paraId="6CB09AEE" w14:textId="77777777" w:rsidR="00DD1CA5" w:rsidRPr="006533C8" w:rsidRDefault="00DD1CA5" w:rsidP="00A461A3">
      <w:pPr>
        <w:spacing w:after="0" w:line="268" w:lineRule="exact"/>
        <w:rPr>
          <w:rFonts w:ascii="Arial" w:hAnsi="Arial" w:cs="Arial"/>
          <w:color w:val="000000" w:themeColor="text1"/>
          <w:sz w:val="19"/>
          <w:szCs w:val="19"/>
        </w:rPr>
      </w:pPr>
    </w:p>
    <w:p w14:paraId="4E3483C9" w14:textId="77777777" w:rsidR="00DD1CA5" w:rsidRPr="006533C8" w:rsidRDefault="00DD1CA5" w:rsidP="00A461A3">
      <w:pPr>
        <w:spacing w:after="0" w:line="268" w:lineRule="exact"/>
        <w:rPr>
          <w:rFonts w:ascii="Arial" w:hAnsi="Arial" w:cs="Arial"/>
          <w:color w:val="000000" w:themeColor="text1"/>
          <w:sz w:val="19"/>
          <w:szCs w:val="19"/>
        </w:rPr>
      </w:pPr>
    </w:p>
    <w:p w14:paraId="4FB0A271" w14:textId="77777777" w:rsidR="00DD1CA5" w:rsidRPr="006533C8" w:rsidRDefault="00DD1CA5" w:rsidP="00A461A3">
      <w:pPr>
        <w:spacing w:after="0" w:line="268" w:lineRule="exact"/>
        <w:rPr>
          <w:rFonts w:ascii="Arial" w:hAnsi="Arial" w:cs="Arial"/>
          <w:color w:val="000000" w:themeColor="text1"/>
          <w:sz w:val="19"/>
          <w:szCs w:val="19"/>
        </w:rPr>
      </w:pPr>
    </w:p>
    <w:p w14:paraId="46549C85" w14:textId="77777777" w:rsidR="00DD1CA5" w:rsidRPr="006533C8" w:rsidRDefault="00DD1CA5" w:rsidP="00A461A3">
      <w:pPr>
        <w:spacing w:after="0" w:line="268" w:lineRule="exact"/>
        <w:rPr>
          <w:rFonts w:ascii="Arial" w:hAnsi="Arial" w:cs="Arial"/>
          <w:color w:val="000000" w:themeColor="text1"/>
          <w:sz w:val="19"/>
          <w:szCs w:val="19"/>
        </w:rPr>
      </w:pPr>
    </w:p>
    <w:p w14:paraId="3705817E" w14:textId="77777777" w:rsidR="00DD1CA5" w:rsidRPr="006533C8" w:rsidRDefault="00DD1CA5" w:rsidP="00A461A3">
      <w:pPr>
        <w:spacing w:after="0" w:line="268" w:lineRule="exact"/>
        <w:rPr>
          <w:rFonts w:ascii="Arial" w:hAnsi="Arial" w:cs="Arial"/>
          <w:color w:val="000000" w:themeColor="text1"/>
          <w:sz w:val="19"/>
          <w:szCs w:val="19"/>
        </w:rPr>
      </w:pPr>
    </w:p>
    <w:p w14:paraId="69459D2E" w14:textId="77777777" w:rsidR="00DD1CA5" w:rsidRPr="006533C8" w:rsidRDefault="00DD1CA5" w:rsidP="00A461A3">
      <w:pPr>
        <w:spacing w:after="0" w:line="268" w:lineRule="exact"/>
        <w:rPr>
          <w:rFonts w:ascii="Arial" w:hAnsi="Arial" w:cs="Arial"/>
          <w:color w:val="000000" w:themeColor="text1"/>
          <w:sz w:val="19"/>
          <w:szCs w:val="19"/>
        </w:rPr>
      </w:pPr>
    </w:p>
    <w:p w14:paraId="2EABE8D2" w14:textId="77777777" w:rsidR="00DD1CA5" w:rsidRPr="006533C8" w:rsidRDefault="00DD1CA5" w:rsidP="00A461A3">
      <w:pPr>
        <w:spacing w:after="0" w:line="268" w:lineRule="exact"/>
        <w:rPr>
          <w:rFonts w:ascii="Arial" w:hAnsi="Arial" w:cs="Arial"/>
          <w:color w:val="000000" w:themeColor="text1"/>
          <w:sz w:val="19"/>
          <w:szCs w:val="19"/>
        </w:rPr>
      </w:pPr>
    </w:p>
    <w:p w14:paraId="140F847A" w14:textId="77777777" w:rsidR="00DD1CA5" w:rsidRPr="006533C8" w:rsidRDefault="00DD1CA5" w:rsidP="00A461A3">
      <w:pPr>
        <w:spacing w:after="0" w:line="268" w:lineRule="exact"/>
        <w:rPr>
          <w:rFonts w:ascii="Arial" w:hAnsi="Arial" w:cs="Arial"/>
          <w:color w:val="000000" w:themeColor="text1"/>
          <w:sz w:val="19"/>
          <w:szCs w:val="19"/>
        </w:rPr>
      </w:pPr>
    </w:p>
    <w:p w14:paraId="3259FB09" w14:textId="77777777" w:rsidR="00DD1CA5" w:rsidRPr="006533C8" w:rsidRDefault="00DD1CA5" w:rsidP="00A461A3">
      <w:pPr>
        <w:spacing w:after="0" w:line="268" w:lineRule="exact"/>
        <w:rPr>
          <w:rFonts w:ascii="Arial" w:hAnsi="Arial" w:cs="Arial"/>
          <w:color w:val="000000" w:themeColor="text1"/>
          <w:sz w:val="19"/>
          <w:szCs w:val="19"/>
        </w:rPr>
      </w:pPr>
    </w:p>
    <w:p w14:paraId="41006362" w14:textId="77777777" w:rsidR="00DD1CA5" w:rsidRPr="006533C8" w:rsidRDefault="00DD1CA5" w:rsidP="00A461A3">
      <w:pPr>
        <w:spacing w:after="0" w:line="268" w:lineRule="exact"/>
        <w:rPr>
          <w:rFonts w:ascii="Arial" w:hAnsi="Arial" w:cs="Arial"/>
          <w:color w:val="000000" w:themeColor="text1"/>
          <w:sz w:val="19"/>
          <w:szCs w:val="19"/>
        </w:rPr>
      </w:pPr>
    </w:p>
    <w:p w14:paraId="46F17BA5" w14:textId="77777777" w:rsidR="00DD1CA5" w:rsidRPr="006533C8" w:rsidRDefault="00DD1CA5" w:rsidP="00A461A3">
      <w:pPr>
        <w:spacing w:after="0" w:line="268" w:lineRule="exact"/>
        <w:rPr>
          <w:rFonts w:ascii="Arial" w:hAnsi="Arial" w:cs="Arial"/>
          <w:color w:val="000000" w:themeColor="text1"/>
          <w:sz w:val="19"/>
          <w:szCs w:val="19"/>
        </w:rPr>
      </w:pPr>
    </w:p>
    <w:p w14:paraId="39214900" w14:textId="77777777" w:rsidR="00DD1CA5" w:rsidRPr="006533C8" w:rsidRDefault="00DD1CA5" w:rsidP="00A461A3">
      <w:pPr>
        <w:spacing w:after="0" w:line="268" w:lineRule="exact"/>
        <w:rPr>
          <w:rFonts w:ascii="Arial" w:hAnsi="Arial" w:cs="Arial"/>
          <w:color w:val="000000" w:themeColor="text1"/>
          <w:sz w:val="19"/>
          <w:szCs w:val="19"/>
        </w:rPr>
      </w:pPr>
    </w:p>
    <w:p w14:paraId="4CFA5998" w14:textId="77777777" w:rsidR="00DD1CA5" w:rsidRPr="006533C8" w:rsidRDefault="00DD1CA5" w:rsidP="00A461A3">
      <w:pPr>
        <w:spacing w:after="0" w:line="268" w:lineRule="exact"/>
        <w:rPr>
          <w:rFonts w:ascii="Arial" w:hAnsi="Arial" w:cs="Arial"/>
          <w:color w:val="000000" w:themeColor="text1"/>
          <w:sz w:val="19"/>
          <w:szCs w:val="19"/>
        </w:rPr>
      </w:pPr>
    </w:p>
    <w:p w14:paraId="2B3F88C6" w14:textId="77777777" w:rsidR="002206C3" w:rsidRPr="006533C8" w:rsidRDefault="002206C3" w:rsidP="00A461A3">
      <w:pPr>
        <w:spacing w:after="0" w:line="268" w:lineRule="exact"/>
        <w:rPr>
          <w:rFonts w:ascii="Arial" w:hAnsi="Arial" w:cs="Arial"/>
          <w:color w:val="000000" w:themeColor="text1"/>
          <w:sz w:val="19"/>
          <w:szCs w:val="19"/>
        </w:rPr>
      </w:pPr>
    </w:p>
    <w:p w14:paraId="3B4BF8D5" w14:textId="5759CDF8"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6C95CA55"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1)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 2) Główny Urząd Statystyczny, </w:t>
      </w:r>
      <w:r w:rsidRPr="006533C8">
        <w:rPr>
          <w:rFonts w:ascii="Arial" w:hAnsi="Arial" w:cs="Arial"/>
          <w:i/>
          <w:iCs/>
          <w:color w:val="000000" w:themeColor="text1"/>
          <w:sz w:val="19"/>
          <w:szCs w:val="19"/>
        </w:rPr>
        <w:t>Bank Danych Lokalnych</w:t>
      </w:r>
      <w:r w:rsidRPr="006533C8">
        <w:rPr>
          <w:rFonts w:ascii="Arial" w:hAnsi="Arial" w:cs="Arial"/>
          <w:color w:val="000000" w:themeColor="text1"/>
          <w:sz w:val="19"/>
          <w:szCs w:val="19"/>
        </w:rPr>
        <w:t>, www.stat.gov.pl/bdl.</w:t>
      </w:r>
      <w:bookmarkEnd w:id="171"/>
    </w:p>
    <w:p w14:paraId="49801F9B" w14:textId="425013FC" w:rsidR="00DD1CA5" w:rsidRPr="006533C8" w:rsidRDefault="00DD1CA5" w:rsidP="00A461A3">
      <w:pPr>
        <w:spacing w:after="0" w:line="268" w:lineRule="exact"/>
        <w:rPr>
          <w:rFonts w:ascii="Arial" w:hAnsi="Arial" w:cs="Arial"/>
          <w:color w:val="7030A0"/>
          <w:sz w:val="24"/>
          <w:szCs w:val="24"/>
        </w:rPr>
      </w:pPr>
      <w:r w:rsidRPr="006533C8">
        <w:rPr>
          <w:rFonts w:ascii="Arial" w:hAnsi="Arial" w:cs="Arial"/>
          <w:color w:val="7030A0"/>
          <w:sz w:val="24"/>
          <w:szCs w:val="24"/>
        </w:rPr>
        <w:lastRenderedPageBreak/>
        <w:t>Liczba pracowników* poszczególnych typów JPS szczebla gminnego i powiatowego – województwo śląskie, stan na koniec 2024 r</w:t>
      </w:r>
      <w:r w:rsidRPr="006533C8">
        <w:rPr>
          <w:rFonts w:ascii="Arial" w:hAnsi="Arial" w:cs="Arial"/>
          <w:color w:val="000000" w:themeColor="text1"/>
          <w:sz w:val="24"/>
          <w:szCs w:val="24"/>
        </w:rPr>
        <w:t>.</w:t>
      </w:r>
    </w:p>
    <w:p w14:paraId="5349598B"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37120" behindDoc="0" locked="0" layoutInCell="1" allowOverlap="1" wp14:anchorId="29E9D09E" wp14:editId="487B3656">
            <wp:simplePos x="0" y="0"/>
            <wp:positionH relativeFrom="column">
              <wp:posOffset>-274955</wp:posOffset>
            </wp:positionH>
            <wp:positionV relativeFrom="paragraph">
              <wp:posOffset>44450</wp:posOffset>
            </wp:positionV>
            <wp:extent cx="6416566" cy="5959366"/>
            <wp:effectExtent l="0" t="0" r="0" b="0"/>
            <wp:wrapNone/>
            <wp:docPr id="1702548390" name="Wykres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H relativeFrom="margin">
              <wp14:pctWidth>0</wp14:pctWidth>
            </wp14:sizeRelH>
            <wp14:sizeRelV relativeFrom="margin">
              <wp14:pctHeight>0</wp14:pctHeight>
            </wp14:sizeRelV>
          </wp:anchor>
        </w:drawing>
      </w:r>
    </w:p>
    <w:p w14:paraId="3FFD1A57" w14:textId="77777777" w:rsidR="00DD1CA5" w:rsidRPr="006533C8" w:rsidRDefault="00DD1CA5" w:rsidP="00A461A3">
      <w:pPr>
        <w:spacing w:after="0" w:line="268" w:lineRule="exact"/>
        <w:rPr>
          <w:rFonts w:ascii="Arial" w:hAnsi="Arial" w:cs="Arial"/>
          <w:color w:val="000000" w:themeColor="text1"/>
          <w:sz w:val="21"/>
          <w:szCs w:val="21"/>
        </w:rPr>
      </w:pPr>
    </w:p>
    <w:p w14:paraId="6BE84435" w14:textId="77777777" w:rsidR="00DD1CA5" w:rsidRPr="006533C8" w:rsidRDefault="00DD1CA5" w:rsidP="00A461A3">
      <w:pPr>
        <w:spacing w:after="0" w:line="268" w:lineRule="exact"/>
        <w:rPr>
          <w:rFonts w:ascii="Arial" w:hAnsi="Arial" w:cs="Arial"/>
          <w:color w:val="000000" w:themeColor="text1"/>
          <w:sz w:val="21"/>
          <w:szCs w:val="21"/>
        </w:rPr>
      </w:pPr>
    </w:p>
    <w:p w14:paraId="488DA5D5" w14:textId="77777777" w:rsidR="00DD1CA5" w:rsidRPr="006533C8" w:rsidRDefault="00DD1CA5" w:rsidP="00A461A3">
      <w:pPr>
        <w:spacing w:after="0" w:line="268" w:lineRule="exact"/>
        <w:rPr>
          <w:rFonts w:ascii="Arial" w:hAnsi="Arial" w:cs="Arial"/>
          <w:color w:val="000000" w:themeColor="text1"/>
          <w:sz w:val="21"/>
          <w:szCs w:val="21"/>
        </w:rPr>
      </w:pPr>
    </w:p>
    <w:p w14:paraId="7D1FAA87" w14:textId="77777777" w:rsidR="00DD1CA5" w:rsidRPr="006533C8" w:rsidRDefault="00DD1CA5" w:rsidP="00A461A3">
      <w:pPr>
        <w:spacing w:after="0" w:line="268" w:lineRule="exact"/>
        <w:rPr>
          <w:rFonts w:ascii="Arial" w:hAnsi="Arial" w:cs="Arial"/>
          <w:color w:val="000000" w:themeColor="text1"/>
          <w:sz w:val="21"/>
          <w:szCs w:val="21"/>
        </w:rPr>
      </w:pPr>
    </w:p>
    <w:p w14:paraId="42DDE831" w14:textId="77777777" w:rsidR="00DD1CA5" w:rsidRPr="006533C8" w:rsidRDefault="00DD1CA5" w:rsidP="00A461A3">
      <w:pPr>
        <w:spacing w:after="0" w:line="268" w:lineRule="exact"/>
        <w:rPr>
          <w:rFonts w:ascii="Arial" w:hAnsi="Arial" w:cs="Arial"/>
          <w:color w:val="000000" w:themeColor="text1"/>
          <w:sz w:val="21"/>
          <w:szCs w:val="21"/>
        </w:rPr>
      </w:pPr>
    </w:p>
    <w:p w14:paraId="5621700C" w14:textId="77777777" w:rsidR="00DD1CA5" w:rsidRPr="006533C8" w:rsidRDefault="00DD1CA5" w:rsidP="00A461A3">
      <w:pPr>
        <w:spacing w:after="0" w:line="268" w:lineRule="exact"/>
        <w:rPr>
          <w:rFonts w:ascii="Arial" w:hAnsi="Arial" w:cs="Arial"/>
          <w:color w:val="000000" w:themeColor="text1"/>
          <w:sz w:val="21"/>
          <w:szCs w:val="21"/>
        </w:rPr>
      </w:pPr>
    </w:p>
    <w:p w14:paraId="5BD46ACD" w14:textId="77777777" w:rsidR="00DD1CA5" w:rsidRPr="006533C8" w:rsidRDefault="00DD1CA5" w:rsidP="00A461A3">
      <w:pPr>
        <w:spacing w:after="0" w:line="268" w:lineRule="exact"/>
        <w:rPr>
          <w:rFonts w:ascii="Arial" w:hAnsi="Arial" w:cs="Arial"/>
          <w:color w:val="000000" w:themeColor="text1"/>
          <w:sz w:val="21"/>
          <w:szCs w:val="21"/>
        </w:rPr>
      </w:pPr>
    </w:p>
    <w:p w14:paraId="7F1230A2" w14:textId="77777777" w:rsidR="00DD1CA5" w:rsidRPr="006533C8" w:rsidRDefault="00DD1CA5" w:rsidP="00A461A3">
      <w:pPr>
        <w:spacing w:after="0" w:line="268" w:lineRule="exact"/>
        <w:rPr>
          <w:rFonts w:ascii="Arial" w:hAnsi="Arial" w:cs="Arial"/>
          <w:color w:val="000000" w:themeColor="text1"/>
          <w:sz w:val="21"/>
          <w:szCs w:val="21"/>
        </w:rPr>
      </w:pPr>
    </w:p>
    <w:p w14:paraId="77E0A1D9"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7FADEA5A"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4E048DE2"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1FC3F570"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3BAB9777"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40DE7889"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31C30479"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218F7498"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1778AE82"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0BCB690D"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1589D791"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641F7FDC"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2778FEE1"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67D6BD0D"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341F8838"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38B9A6C8"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454029B6"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498D09E7"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42C1B424"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1C289F06"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5D6969C4"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300B7413"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4270B7A5"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79421E5D"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7893C56D"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5809D950"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0CE2AF80"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6F738861"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w:t>
      </w:r>
      <w:r w:rsidRPr="006533C8">
        <w:rPr>
          <w:rFonts w:ascii="Arial" w:hAnsi="Arial" w:cs="Arial"/>
          <w:color w:val="000000" w:themeColor="text1"/>
          <w:sz w:val="19"/>
          <w:szCs w:val="19"/>
        </w:rPr>
        <w:tab/>
      </w:r>
    </w:p>
    <w:p w14:paraId="3E43EAFF" w14:textId="77777777" w:rsidR="00DD1CA5" w:rsidRPr="006533C8" w:rsidRDefault="00DD1CA5" w:rsidP="00A461A3">
      <w:pPr>
        <w:pStyle w:val="Legenda"/>
        <w:spacing w:after="0" w:line="268" w:lineRule="exact"/>
        <w:rPr>
          <w:rFonts w:ascii="Arial" w:hAnsi="Arial" w:cs="Arial"/>
          <w:color w:val="7030A0"/>
          <w:sz w:val="21"/>
          <w:szCs w:val="21"/>
        </w:rPr>
      </w:pPr>
    </w:p>
    <w:p w14:paraId="4E9B18EB" w14:textId="77777777" w:rsidR="00DD1CA5" w:rsidRPr="006533C8" w:rsidRDefault="00DD1CA5" w:rsidP="00A461A3">
      <w:pPr>
        <w:pStyle w:val="Legenda"/>
        <w:spacing w:after="0" w:line="268" w:lineRule="exact"/>
        <w:rPr>
          <w:rFonts w:ascii="Arial" w:hAnsi="Arial" w:cs="Arial"/>
          <w:b w:val="0"/>
          <w:color w:val="7030A0"/>
          <w:sz w:val="21"/>
          <w:szCs w:val="21"/>
        </w:rPr>
      </w:pPr>
    </w:p>
    <w:p w14:paraId="2F17D8DF" w14:textId="77777777" w:rsidR="00DD1CA5" w:rsidRPr="006533C8" w:rsidRDefault="00DD1CA5" w:rsidP="00A461A3">
      <w:pPr>
        <w:pStyle w:val="Legenda"/>
        <w:spacing w:after="0" w:line="268" w:lineRule="exact"/>
        <w:rPr>
          <w:rFonts w:ascii="Arial" w:hAnsi="Arial" w:cs="Arial"/>
          <w:b w:val="0"/>
          <w:color w:val="7030A0"/>
          <w:sz w:val="21"/>
          <w:szCs w:val="21"/>
        </w:rPr>
      </w:pPr>
    </w:p>
    <w:p w14:paraId="40E7B343" w14:textId="77777777" w:rsidR="00DD1CA5" w:rsidRPr="006533C8" w:rsidRDefault="00DD1CA5" w:rsidP="00A461A3">
      <w:pPr>
        <w:pStyle w:val="Legenda"/>
        <w:spacing w:after="0" w:line="268" w:lineRule="exact"/>
        <w:rPr>
          <w:rFonts w:ascii="Arial" w:hAnsi="Arial" w:cs="Arial"/>
          <w:b w:val="0"/>
          <w:color w:val="7030A0"/>
          <w:sz w:val="21"/>
          <w:szCs w:val="21"/>
        </w:rPr>
      </w:pPr>
    </w:p>
    <w:p w14:paraId="13D4D96D" w14:textId="77777777" w:rsidR="00DD1CA5" w:rsidRPr="006533C8" w:rsidRDefault="00DD1CA5" w:rsidP="00A461A3">
      <w:pPr>
        <w:pStyle w:val="Legenda"/>
        <w:spacing w:after="0" w:line="268" w:lineRule="exact"/>
        <w:rPr>
          <w:rFonts w:ascii="Arial" w:hAnsi="Arial" w:cs="Arial"/>
          <w:b w:val="0"/>
          <w:color w:val="7030A0"/>
          <w:sz w:val="21"/>
          <w:szCs w:val="21"/>
        </w:rPr>
      </w:pPr>
    </w:p>
    <w:p w14:paraId="67A5D408" w14:textId="77777777" w:rsidR="00DD1CA5" w:rsidRPr="006533C8" w:rsidRDefault="00DD1CA5" w:rsidP="00A461A3"/>
    <w:p w14:paraId="5FC421E7" w14:textId="77777777" w:rsidR="00DD1CA5" w:rsidRPr="006533C8" w:rsidRDefault="00DD1CA5" w:rsidP="00A461A3">
      <w:pPr>
        <w:pStyle w:val="Legenda"/>
        <w:spacing w:after="0" w:line="268" w:lineRule="exact"/>
        <w:rPr>
          <w:rFonts w:ascii="Arial" w:hAnsi="Arial" w:cs="Arial"/>
          <w:b w:val="0"/>
          <w:color w:val="7030A0"/>
          <w:sz w:val="21"/>
          <w:szCs w:val="21"/>
        </w:rPr>
      </w:pPr>
    </w:p>
    <w:p w14:paraId="02558372" w14:textId="77777777" w:rsidR="00DD1CA5" w:rsidRPr="006533C8" w:rsidRDefault="00DD1CA5" w:rsidP="00A461A3">
      <w:pPr>
        <w:pStyle w:val="Legenda"/>
        <w:spacing w:after="0" w:line="268" w:lineRule="exact"/>
        <w:rPr>
          <w:rFonts w:ascii="Arial" w:hAnsi="Arial" w:cs="Arial"/>
          <w:b w:val="0"/>
          <w:color w:val="7030A0"/>
          <w:sz w:val="21"/>
          <w:szCs w:val="21"/>
        </w:rPr>
      </w:pPr>
    </w:p>
    <w:p w14:paraId="25A06ECD" w14:textId="77777777" w:rsidR="00DD1CA5" w:rsidRPr="006533C8" w:rsidRDefault="00DD1CA5" w:rsidP="00A461A3">
      <w:pPr>
        <w:pStyle w:val="Legenda"/>
        <w:spacing w:after="0" w:line="268" w:lineRule="exact"/>
        <w:rPr>
          <w:rFonts w:ascii="Arial" w:hAnsi="Arial" w:cs="Arial"/>
          <w:b w:val="0"/>
          <w:color w:val="7030A0"/>
          <w:sz w:val="21"/>
          <w:szCs w:val="21"/>
        </w:rPr>
      </w:pPr>
    </w:p>
    <w:p w14:paraId="16C785C5" w14:textId="77777777" w:rsidR="00DD1CA5" w:rsidRPr="006533C8" w:rsidRDefault="00DD1CA5" w:rsidP="00A461A3">
      <w:pPr>
        <w:pStyle w:val="Legenda"/>
        <w:spacing w:after="0" w:line="268" w:lineRule="exact"/>
        <w:rPr>
          <w:rFonts w:ascii="Arial" w:hAnsi="Arial" w:cs="Arial"/>
          <w:b w:val="0"/>
          <w:color w:val="7030A0"/>
          <w:sz w:val="21"/>
          <w:szCs w:val="21"/>
        </w:rPr>
      </w:pPr>
    </w:p>
    <w:p w14:paraId="7F639221" w14:textId="77777777" w:rsidR="00DD1CA5" w:rsidRPr="006533C8" w:rsidRDefault="00DD1CA5" w:rsidP="00A461A3">
      <w:pPr>
        <w:pStyle w:val="Legenda"/>
        <w:spacing w:after="0" w:line="268" w:lineRule="exact"/>
        <w:rPr>
          <w:rFonts w:ascii="Arial" w:hAnsi="Arial" w:cs="Arial"/>
          <w:b w:val="0"/>
          <w:color w:val="7030A0"/>
          <w:sz w:val="21"/>
          <w:szCs w:val="21"/>
        </w:rPr>
      </w:pPr>
    </w:p>
    <w:p w14:paraId="29EA0BB4" w14:textId="7AE1650C"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lastRenderedPageBreak/>
        <w:t>Zmiana liczby pracowników* poszczególnych typów JPS szczebla gminnego i powiatowego w województwie śląskim w latach 2023-2024.</w:t>
      </w:r>
    </w:p>
    <w:p w14:paraId="12CFBADB"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38144" behindDoc="0" locked="0" layoutInCell="1" allowOverlap="1" wp14:anchorId="1AB74EC4" wp14:editId="007C18AB">
            <wp:simplePos x="0" y="0"/>
            <wp:positionH relativeFrom="margin">
              <wp:align>left</wp:align>
            </wp:positionH>
            <wp:positionV relativeFrom="paragraph">
              <wp:posOffset>92710</wp:posOffset>
            </wp:positionV>
            <wp:extent cx="5706745" cy="3392805"/>
            <wp:effectExtent l="0" t="0" r="0" b="0"/>
            <wp:wrapNone/>
            <wp:docPr id="1666443123" name="Wykres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14:sizeRelH relativeFrom="margin">
              <wp14:pctWidth>0</wp14:pctWidth>
            </wp14:sizeRelH>
            <wp14:sizeRelV relativeFrom="margin">
              <wp14:pctHeight>0</wp14:pctHeight>
            </wp14:sizeRelV>
          </wp:anchor>
        </w:drawing>
      </w:r>
    </w:p>
    <w:p w14:paraId="46401B74" w14:textId="77777777" w:rsidR="00DD1CA5" w:rsidRPr="006533C8" w:rsidRDefault="00DD1CA5" w:rsidP="00A461A3">
      <w:pPr>
        <w:spacing w:after="0" w:line="268" w:lineRule="exact"/>
        <w:rPr>
          <w:rFonts w:ascii="Arial" w:hAnsi="Arial" w:cs="Arial"/>
          <w:color w:val="000000" w:themeColor="text1"/>
          <w:sz w:val="21"/>
          <w:szCs w:val="21"/>
        </w:rPr>
      </w:pPr>
    </w:p>
    <w:p w14:paraId="246A1E50" w14:textId="77777777" w:rsidR="00DD1CA5" w:rsidRPr="006533C8" w:rsidRDefault="00DD1CA5" w:rsidP="00A461A3">
      <w:pPr>
        <w:spacing w:after="0" w:line="268" w:lineRule="exact"/>
        <w:rPr>
          <w:rFonts w:ascii="Arial" w:hAnsi="Arial" w:cs="Arial"/>
          <w:color w:val="000000" w:themeColor="text1"/>
          <w:sz w:val="21"/>
          <w:szCs w:val="21"/>
        </w:rPr>
      </w:pPr>
    </w:p>
    <w:p w14:paraId="1619AF7E"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726E32BD"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089D5ED2"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184B4FF8"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1C47A0FB"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02F78665"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bookmarkStart w:id="172" w:name="_Toc417460460"/>
    </w:p>
    <w:p w14:paraId="6CEB6F8F" w14:textId="77777777" w:rsidR="00DD1CA5" w:rsidRPr="006533C8" w:rsidRDefault="00DD1CA5" w:rsidP="00A461A3"/>
    <w:p w14:paraId="1F23BADD" w14:textId="77777777" w:rsidR="00DD1CA5" w:rsidRPr="006533C8" w:rsidRDefault="00DD1CA5" w:rsidP="00A461A3"/>
    <w:p w14:paraId="38C468B5" w14:textId="77777777" w:rsidR="00DD1CA5" w:rsidRPr="006533C8" w:rsidRDefault="00DD1CA5" w:rsidP="00A461A3"/>
    <w:p w14:paraId="61F1B8F9" w14:textId="77777777" w:rsidR="00DD1CA5" w:rsidRPr="006533C8" w:rsidRDefault="00DD1CA5" w:rsidP="00A461A3"/>
    <w:p w14:paraId="115224C4"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175933CB"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5424BC40"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2056C45C"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3BB7C07C"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r w:rsidRPr="006533C8">
        <w:rPr>
          <w:rFonts w:ascii="Arial" w:hAnsi="Arial" w:cs="Arial"/>
          <w:b w:val="0"/>
          <w:bCs w:val="0"/>
          <w:color w:val="000000" w:themeColor="text1"/>
          <w:sz w:val="19"/>
          <w:szCs w:val="19"/>
        </w:rPr>
        <w:t>* W przeliczeniu na etaty.</w:t>
      </w:r>
    </w:p>
    <w:p w14:paraId="13601E54"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r w:rsidRPr="006533C8">
        <w:rPr>
          <w:rFonts w:ascii="Arial" w:hAnsi="Arial" w:cs="Arial"/>
          <w:b w:val="0"/>
          <w:bCs w:val="0"/>
          <w:color w:val="000000" w:themeColor="text1"/>
          <w:sz w:val="19"/>
          <w:szCs w:val="19"/>
        </w:rPr>
        <w:t xml:space="preserve">Źródło: Centralna Aplikacja Statystyczna, sprawozdania </w:t>
      </w:r>
      <w:r w:rsidRPr="006533C8">
        <w:rPr>
          <w:rFonts w:ascii="Arial" w:hAnsi="Arial" w:cs="Arial"/>
          <w:b w:val="0"/>
          <w:bCs w:val="0"/>
          <w:i/>
          <w:iCs/>
          <w:color w:val="000000" w:themeColor="text1"/>
          <w:sz w:val="19"/>
          <w:szCs w:val="19"/>
        </w:rPr>
        <w:t>MRiPS-06</w:t>
      </w:r>
      <w:r w:rsidRPr="006533C8">
        <w:rPr>
          <w:rFonts w:ascii="Arial" w:hAnsi="Arial" w:cs="Arial"/>
          <w:b w:val="0"/>
          <w:bCs w:val="0"/>
          <w:color w:val="000000" w:themeColor="text1"/>
          <w:sz w:val="19"/>
          <w:szCs w:val="19"/>
        </w:rPr>
        <w:t xml:space="preserve"> za lata 2023-2024.</w:t>
      </w:r>
    </w:p>
    <w:p w14:paraId="697848B7" w14:textId="77777777" w:rsidR="00DD1CA5" w:rsidRPr="006533C8" w:rsidRDefault="00DD1CA5" w:rsidP="00A461A3">
      <w:pPr>
        <w:spacing w:after="0"/>
      </w:pPr>
    </w:p>
    <w:p w14:paraId="31EE645C" w14:textId="77777777" w:rsidR="0099615F" w:rsidRPr="006533C8" w:rsidRDefault="0099615F" w:rsidP="00A461A3">
      <w:pPr>
        <w:spacing w:after="0"/>
      </w:pPr>
    </w:p>
    <w:bookmarkEnd w:id="172"/>
    <w:p w14:paraId="4BE74139" w14:textId="636E55F1"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t>Zmiana liczby pracowników* poszczególnych typów JPS szczebla gminnego i powiatowego w województwie śląskim w latach 2014-2024.</w:t>
      </w:r>
    </w:p>
    <w:p w14:paraId="01BDFE7A" w14:textId="26B2B2F0" w:rsidR="00DD1CA5" w:rsidRPr="006533C8" w:rsidRDefault="002206C3"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40192" behindDoc="0" locked="0" layoutInCell="1" allowOverlap="1" wp14:anchorId="3A2A5B09" wp14:editId="30875B8F">
            <wp:simplePos x="0" y="0"/>
            <wp:positionH relativeFrom="margin">
              <wp:align>left</wp:align>
            </wp:positionH>
            <wp:positionV relativeFrom="paragraph">
              <wp:posOffset>39370</wp:posOffset>
            </wp:positionV>
            <wp:extent cx="5486400" cy="3343275"/>
            <wp:effectExtent l="0" t="0" r="0" b="0"/>
            <wp:wrapNone/>
            <wp:docPr id="1147827342" name="Wykres 1">
              <a:extLst xmlns:a="http://schemas.openxmlformats.org/drawingml/2006/main">
                <a:ext uri="{FF2B5EF4-FFF2-40B4-BE49-F238E27FC236}">
                  <a16:creationId xmlns:a16="http://schemas.microsoft.com/office/drawing/2014/main" id="{2DA0D6DD-AAC5-4F7E-BF57-F00BF2193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14:sizeRelH relativeFrom="margin">
              <wp14:pctWidth>0</wp14:pctWidth>
            </wp14:sizeRelH>
            <wp14:sizeRelV relativeFrom="margin">
              <wp14:pctHeight>0</wp14:pctHeight>
            </wp14:sizeRelV>
          </wp:anchor>
        </w:drawing>
      </w:r>
    </w:p>
    <w:p w14:paraId="70D84ED5" w14:textId="0428A79C" w:rsidR="00DD1CA5" w:rsidRPr="006533C8" w:rsidRDefault="00DD1CA5" w:rsidP="00A461A3">
      <w:pPr>
        <w:spacing w:after="0" w:line="268" w:lineRule="exact"/>
        <w:rPr>
          <w:rFonts w:ascii="Arial" w:hAnsi="Arial" w:cs="Arial"/>
          <w:color w:val="000000" w:themeColor="text1"/>
          <w:sz w:val="21"/>
          <w:szCs w:val="21"/>
        </w:rPr>
      </w:pPr>
    </w:p>
    <w:p w14:paraId="35552A48" w14:textId="639E2201" w:rsidR="00DD1CA5" w:rsidRPr="006533C8" w:rsidRDefault="00DD1CA5" w:rsidP="00A461A3">
      <w:pPr>
        <w:spacing w:after="0" w:line="268" w:lineRule="exact"/>
        <w:rPr>
          <w:rFonts w:ascii="Arial" w:hAnsi="Arial" w:cs="Arial"/>
          <w:color w:val="000000" w:themeColor="text1"/>
          <w:sz w:val="21"/>
          <w:szCs w:val="21"/>
        </w:rPr>
      </w:pPr>
    </w:p>
    <w:p w14:paraId="1F43E21A"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0A45C009"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30E4E2C7"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57DCA709"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4700EDB2"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09AB8EF3"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1597A61E" w14:textId="77777777" w:rsidR="00DD1CA5" w:rsidRPr="006533C8" w:rsidRDefault="00DD1CA5" w:rsidP="00A461A3"/>
    <w:p w14:paraId="75CC9C52" w14:textId="77777777" w:rsidR="00DD1CA5" w:rsidRPr="006533C8" w:rsidRDefault="00DD1CA5" w:rsidP="00A461A3"/>
    <w:p w14:paraId="4595E44F" w14:textId="77777777" w:rsidR="00DD1CA5" w:rsidRPr="006533C8" w:rsidRDefault="00DD1CA5" w:rsidP="00A461A3"/>
    <w:p w14:paraId="2264818B" w14:textId="77777777" w:rsidR="00DD1CA5" w:rsidRPr="006533C8" w:rsidRDefault="00DD1CA5" w:rsidP="00A461A3"/>
    <w:p w14:paraId="04CA78FB"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668FF399" w14:textId="77777777" w:rsidR="00DD1CA5" w:rsidRPr="006533C8" w:rsidRDefault="00DD1CA5" w:rsidP="00A461A3">
      <w:pPr>
        <w:pStyle w:val="Legenda"/>
        <w:spacing w:after="0" w:line="268" w:lineRule="exact"/>
        <w:rPr>
          <w:rFonts w:ascii="Arial" w:hAnsi="Arial" w:cs="Arial"/>
          <w:b w:val="0"/>
          <w:bCs w:val="0"/>
          <w:color w:val="000000" w:themeColor="text1"/>
          <w:sz w:val="19"/>
          <w:szCs w:val="19"/>
        </w:rPr>
      </w:pPr>
    </w:p>
    <w:p w14:paraId="0F81A814" w14:textId="77777777" w:rsidR="002206C3" w:rsidRPr="006533C8" w:rsidRDefault="002206C3" w:rsidP="00A461A3">
      <w:pPr>
        <w:pStyle w:val="Legenda"/>
        <w:spacing w:after="0" w:line="268" w:lineRule="exact"/>
        <w:rPr>
          <w:rFonts w:ascii="Arial" w:hAnsi="Arial" w:cs="Arial"/>
          <w:b w:val="0"/>
          <w:bCs w:val="0"/>
          <w:color w:val="000000" w:themeColor="text1"/>
          <w:sz w:val="19"/>
          <w:szCs w:val="19"/>
        </w:rPr>
      </w:pPr>
    </w:p>
    <w:p w14:paraId="62D6629A" w14:textId="19C757D8" w:rsidR="00DD1CA5" w:rsidRPr="006533C8" w:rsidRDefault="00DD1CA5" w:rsidP="00A461A3">
      <w:pPr>
        <w:pStyle w:val="Legenda"/>
        <w:spacing w:after="0" w:line="268" w:lineRule="exact"/>
        <w:rPr>
          <w:rFonts w:ascii="Arial" w:hAnsi="Arial" w:cs="Arial"/>
          <w:b w:val="0"/>
          <w:bCs w:val="0"/>
          <w:color w:val="000000" w:themeColor="text1"/>
          <w:sz w:val="19"/>
          <w:szCs w:val="19"/>
        </w:rPr>
      </w:pPr>
      <w:r w:rsidRPr="006533C8">
        <w:rPr>
          <w:rFonts w:ascii="Arial" w:hAnsi="Arial" w:cs="Arial"/>
          <w:b w:val="0"/>
          <w:bCs w:val="0"/>
          <w:color w:val="000000" w:themeColor="text1"/>
          <w:sz w:val="19"/>
          <w:szCs w:val="19"/>
        </w:rPr>
        <w:t>* W przeliczeniu na etaty.</w:t>
      </w:r>
    </w:p>
    <w:p w14:paraId="55918C81" w14:textId="77777777" w:rsidR="00DD1CA5" w:rsidRPr="006533C8" w:rsidRDefault="00DD1CA5" w:rsidP="00A461A3">
      <w:pPr>
        <w:pStyle w:val="Legenda"/>
        <w:spacing w:after="0" w:line="268" w:lineRule="exact"/>
        <w:rPr>
          <w:rFonts w:ascii="Arial" w:hAnsi="Arial" w:cs="Arial"/>
          <w:b w:val="0"/>
          <w:color w:val="7030A0"/>
          <w:sz w:val="21"/>
          <w:szCs w:val="21"/>
        </w:rPr>
      </w:pPr>
      <w:r w:rsidRPr="006533C8">
        <w:rPr>
          <w:rFonts w:ascii="Arial" w:hAnsi="Arial" w:cs="Arial"/>
          <w:b w:val="0"/>
          <w:bCs w:val="0"/>
          <w:color w:val="000000" w:themeColor="text1"/>
          <w:sz w:val="19"/>
          <w:szCs w:val="19"/>
        </w:rPr>
        <w:t xml:space="preserve">Źródło: Centralna Aplikacja Statystyczna, sprawozdania </w:t>
      </w:r>
      <w:r w:rsidRPr="006533C8">
        <w:rPr>
          <w:rFonts w:ascii="Arial" w:hAnsi="Arial" w:cs="Arial"/>
          <w:b w:val="0"/>
          <w:bCs w:val="0"/>
          <w:i/>
          <w:iCs/>
          <w:color w:val="000000" w:themeColor="text1"/>
          <w:sz w:val="19"/>
          <w:szCs w:val="19"/>
        </w:rPr>
        <w:t>MPiPS / MRPiPS / MRiPS-03</w:t>
      </w:r>
      <w:r w:rsidRPr="006533C8">
        <w:rPr>
          <w:rFonts w:ascii="Arial" w:hAnsi="Arial" w:cs="Arial"/>
          <w:b w:val="0"/>
          <w:bCs w:val="0"/>
          <w:color w:val="000000" w:themeColor="text1"/>
          <w:sz w:val="19"/>
          <w:szCs w:val="19"/>
        </w:rPr>
        <w:t xml:space="preserve"> za lata 2014-2020 oraz </w:t>
      </w:r>
      <w:r w:rsidRPr="006533C8">
        <w:rPr>
          <w:rFonts w:ascii="Arial" w:hAnsi="Arial" w:cs="Arial"/>
          <w:b w:val="0"/>
          <w:bCs w:val="0"/>
          <w:i/>
          <w:iCs/>
          <w:color w:val="000000" w:themeColor="text1"/>
          <w:sz w:val="19"/>
          <w:szCs w:val="19"/>
        </w:rPr>
        <w:t>MRiPS-06</w:t>
      </w:r>
      <w:r w:rsidRPr="006533C8">
        <w:rPr>
          <w:rFonts w:ascii="Arial" w:hAnsi="Arial" w:cs="Arial"/>
          <w:b w:val="0"/>
          <w:bCs w:val="0"/>
          <w:color w:val="000000" w:themeColor="text1"/>
          <w:sz w:val="19"/>
          <w:szCs w:val="19"/>
        </w:rPr>
        <w:t xml:space="preserve"> za lata 2021-2024.</w:t>
      </w:r>
    </w:p>
    <w:p w14:paraId="4BC8138B" w14:textId="4444ED4F"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lastRenderedPageBreak/>
        <w:t>Liczba pracowników* poszczególnych typów JPS szczebla gminnego i powiatowego w przeliczeniu na 10 tys. mieszkańców w województwie śląskim i w Polsce – stan na koniec 2024 roku.</w:t>
      </w:r>
    </w:p>
    <w:p w14:paraId="55A29DCD" w14:textId="77777777" w:rsidR="00DD1CA5" w:rsidRPr="006533C8" w:rsidRDefault="00DD1CA5" w:rsidP="00A461A3">
      <w:pPr>
        <w:rPr>
          <w:color w:val="000000" w:themeColor="text1"/>
        </w:rPr>
      </w:pPr>
      <w:r w:rsidRPr="006533C8">
        <w:rPr>
          <w:noProof/>
        </w:rPr>
        <w:drawing>
          <wp:anchor distT="0" distB="0" distL="114300" distR="114300" simplePos="0" relativeHeight="252039168" behindDoc="0" locked="0" layoutInCell="1" allowOverlap="1" wp14:anchorId="612D72FB" wp14:editId="5C4D71C6">
            <wp:simplePos x="0" y="0"/>
            <wp:positionH relativeFrom="margin">
              <wp:posOffset>194945</wp:posOffset>
            </wp:positionH>
            <wp:positionV relativeFrom="paragraph">
              <wp:posOffset>189230</wp:posOffset>
            </wp:positionV>
            <wp:extent cx="5175250" cy="7562850"/>
            <wp:effectExtent l="0" t="0" r="6350" b="0"/>
            <wp:wrapNone/>
            <wp:docPr id="807283490" name="Wykres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14:sizeRelH relativeFrom="margin">
              <wp14:pctWidth>0</wp14:pctWidth>
            </wp14:sizeRelH>
            <wp14:sizeRelV relativeFrom="margin">
              <wp14:pctHeight>0</wp14:pctHeight>
            </wp14:sizeRelV>
          </wp:anchor>
        </w:drawing>
      </w:r>
    </w:p>
    <w:p w14:paraId="5A8CA74D" w14:textId="77777777" w:rsidR="00DD1CA5" w:rsidRPr="006533C8" w:rsidRDefault="00DD1CA5" w:rsidP="00A461A3">
      <w:pPr>
        <w:rPr>
          <w:color w:val="000000" w:themeColor="text1"/>
        </w:rPr>
      </w:pPr>
    </w:p>
    <w:p w14:paraId="60FB090A" w14:textId="77777777" w:rsidR="00DD1CA5" w:rsidRPr="006533C8" w:rsidRDefault="00DD1CA5" w:rsidP="00A461A3">
      <w:pPr>
        <w:rPr>
          <w:color w:val="000000" w:themeColor="text1"/>
        </w:rPr>
      </w:pPr>
    </w:p>
    <w:p w14:paraId="1996BD32" w14:textId="77777777" w:rsidR="00DD1CA5" w:rsidRPr="006533C8" w:rsidRDefault="00DD1CA5" w:rsidP="00A461A3">
      <w:pPr>
        <w:rPr>
          <w:color w:val="000000" w:themeColor="text1"/>
        </w:rPr>
      </w:pPr>
    </w:p>
    <w:p w14:paraId="46E4E49B" w14:textId="77777777" w:rsidR="00DD1CA5" w:rsidRPr="006533C8" w:rsidRDefault="00DD1CA5" w:rsidP="00A461A3">
      <w:pPr>
        <w:rPr>
          <w:color w:val="000000" w:themeColor="text1"/>
        </w:rPr>
      </w:pPr>
    </w:p>
    <w:p w14:paraId="5622E60C" w14:textId="77777777" w:rsidR="00DD1CA5" w:rsidRPr="006533C8" w:rsidRDefault="00DD1CA5" w:rsidP="00A461A3">
      <w:pPr>
        <w:rPr>
          <w:color w:val="000000" w:themeColor="text1"/>
        </w:rPr>
      </w:pPr>
    </w:p>
    <w:p w14:paraId="13E04F1A" w14:textId="77777777" w:rsidR="00DD1CA5" w:rsidRPr="006533C8" w:rsidRDefault="00DD1CA5" w:rsidP="00A461A3">
      <w:pPr>
        <w:rPr>
          <w:color w:val="000000" w:themeColor="text1"/>
        </w:rPr>
      </w:pPr>
    </w:p>
    <w:p w14:paraId="1F474BC6" w14:textId="77777777" w:rsidR="00DD1CA5" w:rsidRPr="006533C8" w:rsidRDefault="00DD1CA5" w:rsidP="00A461A3">
      <w:pPr>
        <w:rPr>
          <w:color w:val="000000" w:themeColor="text1"/>
        </w:rPr>
      </w:pPr>
    </w:p>
    <w:p w14:paraId="0D32AEAB" w14:textId="77777777" w:rsidR="00DD1CA5" w:rsidRPr="006533C8" w:rsidRDefault="00DD1CA5" w:rsidP="00A461A3">
      <w:pPr>
        <w:rPr>
          <w:color w:val="000000" w:themeColor="text1"/>
        </w:rPr>
      </w:pPr>
    </w:p>
    <w:p w14:paraId="6C639163" w14:textId="77777777" w:rsidR="00DD1CA5" w:rsidRPr="006533C8" w:rsidRDefault="00DD1CA5" w:rsidP="00A461A3">
      <w:pPr>
        <w:rPr>
          <w:color w:val="000000" w:themeColor="text1"/>
        </w:rPr>
      </w:pPr>
    </w:p>
    <w:p w14:paraId="42CD76CE" w14:textId="77777777" w:rsidR="00DD1CA5" w:rsidRPr="006533C8" w:rsidRDefault="00DD1CA5" w:rsidP="00A461A3">
      <w:pPr>
        <w:rPr>
          <w:color w:val="000000" w:themeColor="text1"/>
        </w:rPr>
      </w:pPr>
    </w:p>
    <w:p w14:paraId="5F538FC8" w14:textId="77777777" w:rsidR="00DD1CA5" w:rsidRPr="006533C8" w:rsidRDefault="00DD1CA5" w:rsidP="00A461A3">
      <w:pPr>
        <w:rPr>
          <w:color w:val="000000" w:themeColor="text1"/>
        </w:rPr>
      </w:pPr>
    </w:p>
    <w:p w14:paraId="23BFC86B" w14:textId="77777777" w:rsidR="00DD1CA5" w:rsidRPr="006533C8" w:rsidRDefault="00DD1CA5" w:rsidP="00A461A3">
      <w:pPr>
        <w:rPr>
          <w:color w:val="000000" w:themeColor="text1"/>
        </w:rPr>
      </w:pPr>
    </w:p>
    <w:p w14:paraId="0F7885C5" w14:textId="77777777" w:rsidR="00DD1CA5" w:rsidRPr="006533C8" w:rsidRDefault="00DD1CA5" w:rsidP="00A461A3">
      <w:pPr>
        <w:rPr>
          <w:color w:val="000000" w:themeColor="text1"/>
        </w:rPr>
      </w:pPr>
    </w:p>
    <w:p w14:paraId="1DB08254" w14:textId="77777777" w:rsidR="00DD1CA5" w:rsidRPr="006533C8" w:rsidRDefault="00DD1CA5" w:rsidP="00A461A3">
      <w:pPr>
        <w:rPr>
          <w:color w:val="000000" w:themeColor="text1"/>
        </w:rPr>
      </w:pPr>
    </w:p>
    <w:p w14:paraId="178486FE" w14:textId="77777777" w:rsidR="00DD1CA5" w:rsidRPr="006533C8" w:rsidRDefault="00DD1CA5" w:rsidP="00A461A3">
      <w:pPr>
        <w:rPr>
          <w:color w:val="000000" w:themeColor="text1"/>
        </w:rPr>
      </w:pPr>
    </w:p>
    <w:p w14:paraId="523B73C5" w14:textId="77777777" w:rsidR="00DD1CA5" w:rsidRPr="006533C8" w:rsidRDefault="00DD1CA5" w:rsidP="00A461A3">
      <w:pPr>
        <w:rPr>
          <w:color w:val="000000" w:themeColor="text1"/>
        </w:rPr>
      </w:pPr>
    </w:p>
    <w:p w14:paraId="4DD540EE" w14:textId="77777777" w:rsidR="00DD1CA5" w:rsidRPr="006533C8" w:rsidRDefault="00DD1CA5" w:rsidP="00A461A3">
      <w:pPr>
        <w:rPr>
          <w:color w:val="000000" w:themeColor="text1"/>
        </w:rPr>
      </w:pPr>
    </w:p>
    <w:p w14:paraId="0928C7AD" w14:textId="77777777" w:rsidR="00DD1CA5" w:rsidRPr="006533C8" w:rsidRDefault="00DD1CA5" w:rsidP="00A461A3">
      <w:pPr>
        <w:rPr>
          <w:color w:val="000000" w:themeColor="text1"/>
        </w:rPr>
      </w:pPr>
    </w:p>
    <w:p w14:paraId="7C80E9D2" w14:textId="77777777" w:rsidR="00DD1CA5" w:rsidRPr="006533C8" w:rsidRDefault="00DD1CA5" w:rsidP="00A461A3">
      <w:pPr>
        <w:spacing w:after="0" w:line="268" w:lineRule="exact"/>
        <w:jc w:val="both"/>
        <w:rPr>
          <w:rFonts w:ascii="Arial" w:hAnsi="Arial" w:cs="Arial"/>
          <w:color w:val="000000" w:themeColor="text1"/>
          <w:sz w:val="19"/>
          <w:szCs w:val="19"/>
        </w:rPr>
      </w:pPr>
    </w:p>
    <w:p w14:paraId="78972368" w14:textId="77777777" w:rsidR="00DD1CA5" w:rsidRPr="006533C8" w:rsidRDefault="00DD1CA5" w:rsidP="00A461A3">
      <w:pPr>
        <w:spacing w:after="0" w:line="268" w:lineRule="exact"/>
        <w:rPr>
          <w:rFonts w:ascii="Arial" w:hAnsi="Arial" w:cs="Arial"/>
          <w:color w:val="000000" w:themeColor="text1"/>
          <w:sz w:val="19"/>
          <w:szCs w:val="19"/>
        </w:rPr>
      </w:pPr>
    </w:p>
    <w:p w14:paraId="59365261" w14:textId="77777777" w:rsidR="00DD1CA5" w:rsidRPr="006533C8" w:rsidRDefault="00DD1CA5" w:rsidP="00A461A3">
      <w:pPr>
        <w:spacing w:after="0" w:line="268" w:lineRule="exact"/>
        <w:rPr>
          <w:rFonts w:ascii="Arial" w:hAnsi="Arial" w:cs="Arial"/>
          <w:color w:val="000000" w:themeColor="text1"/>
          <w:sz w:val="19"/>
          <w:szCs w:val="19"/>
        </w:rPr>
      </w:pPr>
    </w:p>
    <w:p w14:paraId="6EC07440" w14:textId="77777777" w:rsidR="002206C3" w:rsidRPr="006533C8" w:rsidRDefault="002206C3" w:rsidP="00A461A3">
      <w:pPr>
        <w:spacing w:after="0" w:line="268" w:lineRule="exact"/>
        <w:rPr>
          <w:rFonts w:ascii="Arial" w:hAnsi="Arial" w:cs="Arial"/>
          <w:color w:val="000000" w:themeColor="text1"/>
          <w:sz w:val="19"/>
          <w:szCs w:val="19"/>
        </w:rPr>
      </w:pPr>
    </w:p>
    <w:p w14:paraId="5F1B1553" w14:textId="77777777" w:rsidR="002206C3" w:rsidRPr="006533C8" w:rsidRDefault="002206C3" w:rsidP="00A461A3">
      <w:pPr>
        <w:spacing w:after="0" w:line="268" w:lineRule="exact"/>
        <w:rPr>
          <w:rFonts w:ascii="Arial" w:hAnsi="Arial" w:cs="Arial"/>
          <w:color w:val="000000" w:themeColor="text1"/>
          <w:sz w:val="19"/>
          <w:szCs w:val="19"/>
        </w:rPr>
      </w:pPr>
    </w:p>
    <w:p w14:paraId="0A5BBFAE" w14:textId="77777777" w:rsidR="002206C3" w:rsidRPr="006533C8" w:rsidRDefault="002206C3" w:rsidP="00A461A3">
      <w:pPr>
        <w:spacing w:after="0" w:line="268" w:lineRule="exact"/>
        <w:rPr>
          <w:rFonts w:ascii="Arial" w:hAnsi="Arial" w:cs="Arial"/>
          <w:color w:val="000000" w:themeColor="text1"/>
          <w:sz w:val="19"/>
          <w:szCs w:val="19"/>
        </w:rPr>
      </w:pPr>
    </w:p>
    <w:p w14:paraId="1B399941" w14:textId="77777777" w:rsidR="002206C3" w:rsidRPr="006533C8" w:rsidRDefault="002206C3" w:rsidP="00A461A3">
      <w:pPr>
        <w:spacing w:after="0" w:line="268" w:lineRule="exact"/>
        <w:rPr>
          <w:rFonts w:ascii="Arial" w:hAnsi="Arial" w:cs="Arial"/>
          <w:color w:val="000000" w:themeColor="text1"/>
          <w:sz w:val="19"/>
          <w:szCs w:val="19"/>
        </w:rPr>
      </w:pPr>
    </w:p>
    <w:p w14:paraId="57A689EF" w14:textId="77777777" w:rsidR="002206C3" w:rsidRPr="006533C8" w:rsidRDefault="002206C3" w:rsidP="00A461A3">
      <w:pPr>
        <w:spacing w:after="0" w:line="268" w:lineRule="exact"/>
        <w:rPr>
          <w:rFonts w:ascii="Arial" w:hAnsi="Arial" w:cs="Arial"/>
          <w:color w:val="000000" w:themeColor="text1"/>
          <w:sz w:val="19"/>
          <w:szCs w:val="19"/>
        </w:rPr>
      </w:pPr>
    </w:p>
    <w:p w14:paraId="34EA70E8" w14:textId="77777777" w:rsidR="002206C3" w:rsidRPr="006533C8" w:rsidRDefault="002206C3" w:rsidP="00A461A3">
      <w:pPr>
        <w:spacing w:after="0" w:line="268" w:lineRule="exact"/>
        <w:rPr>
          <w:rFonts w:ascii="Arial" w:hAnsi="Arial" w:cs="Arial"/>
          <w:color w:val="000000" w:themeColor="text1"/>
          <w:sz w:val="19"/>
          <w:szCs w:val="19"/>
        </w:rPr>
      </w:pPr>
    </w:p>
    <w:p w14:paraId="79D346D7" w14:textId="77777777" w:rsidR="002206C3" w:rsidRPr="006533C8" w:rsidRDefault="002206C3" w:rsidP="00A461A3">
      <w:pPr>
        <w:spacing w:after="0" w:line="268" w:lineRule="exact"/>
        <w:rPr>
          <w:rFonts w:ascii="Arial" w:hAnsi="Arial" w:cs="Arial"/>
          <w:color w:val="000000" w:themeColor="text1"/>
          <w:sz w:val="19"/>
          <w:szCs w:val="19"/>
        </w:rPr>
      </w:pPr>
    </w:p>
    <w:p w14:paraId="140327FC" w14:textId="7692D3C6"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5821B2BB"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1)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 2) Główny Urząd Statystyczny, </w:t>
      </w:r>
      <w:r w:rsidRPr="006533C8">
        <w:rPr>
          <w:rFonts w:ascii="Arial" w:hAnsi="Arial" w:cs="Arial"/>
          <w:i/>
          <w:iCs/>
          <w:color w:val="000000" w:themeColor="text1"/>
          <w:sz w:val="19"/>
          <w:szCs w:val="19"/>
        </w:rPr>
        <w:t>Bank Danych Lokalnych</w:t>
      </w:r>
      <w:r w:rsidRPr="006533C8">
        <w:rPr>
          <w:rFonts w:ascii="Arial" w:hAnsi="Arial" w:cs="Arial"/>
          <w:color w:val="000000" w:themeColor="text1"/>
          <w:sz w:val="19"/>
          <w:szCs w:val="19"/>
        </w:rPr>
        <w:t xml:space="preserve">, </w:t>
      </w:r>
      <w:hyperlink r:id="rId171" w:history="1">
        <w:r w:rsidRPr="006533C8">
          <w:rPr>
            <w:rStyle w:val="Hipercze"/>
            <w:rFonts w:ascii="Arial" w:hAnsi="Arial" w:cs="Arial"/>
            <w:color w:val="000000" w:themeColor="text1"/>
            <w:sz w:val="19"/>
            <w:szCs w:val="19"/>
            <w:u w:val="none"/>
          </w:rPr>
          <w:t>www.stat.gov.pl/bdl</w:t>
        </w:r>
      </w:hyperlink>
      <w:r w:rsidRPr="006533C8">
        <w:rPr>
          <w:rFonts w:ascii="Arial" w:hAnsi="Arial" w:cs="Arial"/>
          <w:color w:val="000000" w:themeColor="text1"/>
          <w:sz w:val="19"/>
          <w:szCs w:val="19"/>
        </w:rPr>
        <w:t>.</w:t>
      </w:r>
    </w:p>
    <w:p w14:paraId="54A643F4" w14:textId="0BB82F08"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Pracownicy* JPS szczebla gminnego i powiatowego w województwie śląskim w latach 2022-2024, stan na koniec danego roku.</w:t>
      </w:r>
    </w:p>
    <w:p w14:paraId="0989BE7C" w14:textId="77777777" w:rsidR="00DD1CA5" w:rsidRPr="006533C8" w:rsidRDefault="00DD1CA5" w:rsidP="00A461A3">
      <w:pPr>
        <w:spacing w:after="0" w:line="268" w:lineRule="exact"/>
        <w:rPr>
          <w:rFonts w:ascii="Arial" w:hAnsi="Arial" w:cs="Arial"/>
          <w:color w:val="000000" w:themeColor="text1"/>
          <w:sz w:val="19"/>
          <w:szCs w:val="19"/>
        </w:rPr>
      </w:pPr>
    </w:p>
    <w:tbl>
      <w:tblPr>
        <w:tblW w:w="9031" w:type="dxa"/>
        <w:tblCellMar>
          <w:left w:w="70" w:type="dxa"/>
          <w:right w:w="70" w:type="dxa"/>
        </w:tblCellMar>
        <w:tblLook w:val="04A0" w:firstRow="1" w:lastRow="0" w:firstColumn="1" w:lastColumn="0" w:noHBand="0" w:noVBand="1"/>
      </w:tblPr>
      <w:tblGrid>
        <w:gridCol w:w="350"/>
        <w:gridCol w:w="370"/>
        <w:gridCol w:w="390"/>
        <w:gridCol w:w="1424"/>
        <w:gridCol w:w="473"/>
        <w:gridCol w:w="3225"/>
        <w:gridCol w:w="567"/>
        <w:gridCol w:w="567"/>
        <w:gridCol w:w="567"/>
        <w:gridCol w:w="567"/>
        <w:gridCol w:w="531"/>
      </w:tblGrid>
      <w:tr w:rsidR="00DD1CA5" w:rsidRPr="006533C8" w14:paraId="42621A5B" w14:textId="77777777" w:rsidTr="00960B27">
        <w:trPr>
          <w:trHeight w:val="463"/>
        </w:trPr>
        <w:tc>
          <w:tcPr>
            <w:tcW w:w="6232" w:type="dxa"/>
            <w:gridSpan w:val="6"/>
            <w:vMerge w:val="restart"/>
            <w:tcBorders>
              <w:top w:val="single" w:sz="4" w:space="0" w:color="auto"/>
              <w:left w:val="single" w:sz="4" w:space="0" w:color="auto"/>
              <w:bottom w:val="single" w:sz="4" w:space="0" w:color="000000"/>
              <w:right w:val="single" w:sz="4" w:space="0" w:color="000000"/>
            </w:tcBorders>
            <w:shd w:val="clear" w:color="auto" w:fill="B2A1C7" w:themeFill="accent4" w:themeFillTint="99"/>
            <w:vAlign w:val="center"/>
            <w:hideMark/>
          </w:tcPr>
          <w:p w14:paraId="045D628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Wyszczególnienie</w:t>
            </w:r>
          </w:p>
        </w:tc>
        <w:tc>
          <w:tcPr>
            <w:tcW w:w="1701" w:type="dxa"/>
            <w:gridSpan w:val="3"/>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0D99B9D3"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Lata</w:t>
            </w:r>
          </w:p>
        </w:tc>
        <w:tc>
          <w:tcPr>
            <w:tcW w:w="1098" w:type="dxa"/>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D7A92E4"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Zmiana w latach 2023-2024</w:t>
            </w:r>
          </w:p>
        </w:tc>
      </w:tr>
      <w:tr w:rsidR="00DD1CA5" w:rsidRPr="006533C8" w14:paraId="048F9D72" w14:textId="77777777" w:rsidTr="00960B27">
        <w:trPr>
          <w:trHeight w:val="272"/>
        </w:trPr>
        <w:tc>
          <w:tcPr>
            <w:tcW w:w="6232" w:type="dxa"/>
            <w:gridSpan w:val="6"/>
            <w:vMerge/>
            <w:tcBorders>
              <w:top w:val="single" w:sz="4" w:space="0" w:color="auto"/>
              <w:left w:val="single" w:sz="4" w:space="0" w:color="auto"/>
              <w:bottom w:val="single" w:sz="4" w:space="0" w:color="000000"/>
              <w:right w:val="single" w:sz="4" w:space="0" w:color="000000"/>
            </w:tcBorders>
            <w:shd w:val="clear" w:color="auto" w:fill="B2A1C7" w:themeFill="accent4" w:themeFillTint="99"/>
            <w:vAlign w:val="center"/>
            <w:hideMark/>
          </w:tcPr>
          <w:p w14:paraId="4899F39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7" w:type="dxa"/>
            <w:tcBorders>
              <w:top w:val="nil"/>
              <w:left w:val="nil"/>
              <w:bottom w:val="single" w:sz="4" w:space="0" w:color="auto"/>
              <w:right w:val="single" w:sz="4" w:space="0" w:color="auto"/>
            </w:tcBorders>
            <w:shd w:val="clear" w:color="auto" w:fill="B2A1C7" w:themeFill="accent4" w:themeFillTint="99"/>
            <w:vAlign w:val="center"/>
            <w:hideMark/>
          </w:tcPr>
          <w:p w14:paraId="5523D714"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2022</w:t>
            </w:r>
          </w:p>
        </w:tc>
        <w:tc>
          <w:tcPr>
            <w:tcW w:w="567" w:type="dxa"/>
            <w:tcBorders>
              <w:top w:val="nil"/>
              <w:left w:val="nil"/>
              <w:bottom w:val="single" w:sz="4" w:space="0" w:color="auto"/>
              <w:right w:val="single" w:sz="4" w:space="0" w:color="auto"/>
            </w:tcBorders>
            <w:shd w:val="clear" w:color="auto" w:fill="B2A1C7" w:themeFill="accent4" w:themeFillTint="99"/>
            <w:vAlign w:val="center"/>
            <w:hideMark/>
          </w:tcPr>
          <w:p w14:paraId="5AFEFC92"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2023</w:t>
            </w:r>
          </w:p>
        </w:tc>
        <w:tc>
          <w:tcPr>
            <w:tcW w:w="567" w:type="dxa"/>
            <w:tcBorders>
              <w:top w:val="nil"/>
              <w:left w:val="nil"/>
              <w:bottom w:val="single" w:sz="4" w:space="0" w:color="auto"/>
              <w:right w:val="single" w:sz="4" w:space="0" w:color="auto"/>
            </w:tcBorders>
            <w:shd w:val="clear" w:color="auto" w:fill="B2A1C7" w:themeFill="accent4" w:themeFillTint="99"/>
            <w:vAlign w:val="center"/>
            <w:hideMark/>
          </w:tcPr>
          <w:p w14:paraId="032C52DF"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2024</w:t>
            </w:r>
          </w:p>
        </w:tc>
        <w:tc>
          <w:tcPr>
            <w:tcW w:w="567" w:type="dxa"/>
            <w:tcBorders>
              <w:top w:val="nil"/>
              <w:left w:val="nil"/>
              <w:bottom w:val="single" w:sz="4" w:space="0" w:color="auto"/>
              <w:right w:val="single" w:sz="4" w:space="0" w:color="auto"/>
            </w:tcBorders>
            <w:shd w:val="clear" w:color="auto" w:fill="B2A1C7" w:themeFill="accent4" w:themeFillTint="99"/>
            <w:vAlign w:val="center"/>
            <w:hideMark/>
          </w:tcPr>
          <w:p w14:paraId="5673E2B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liczba</w:t>
            </w:r>
          </w:p>
        </w:tc>
        <w:tc>
          <w:tcPr>
            <w:tcW w:w="531" w:type="dxa"/>
            <w:tcBorders>
              <w:top w:val="nil"/>
              <w:left w:val="nil"/>
              <w:bottom w:val="single" w:sz="4" w:space="0" w:color="auto"/>
              <w:right w:val="single" w:sz="4" w:space="0" w:color="auto"/>
            </w:tcBorders>
            <w:shd w:val="clear" w:color="auto" w:fill="B2A1C7" w:themeFill="accent4" w:themeFillTint="99"/>
            <w:vAlign w:val="center"/>
            <w:hideMark/>
          </w:tcPr>
          <w:p w14:paraId="36CD7F0B"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t>
            </w:r>
          </w:p>
        </w:tc>
      </w:tr>
      <w:tr w:rsidR="00DD1CA5" w:rsidRPr="006533C8" w14:paraId="0FD65A64" w14:textId="77777777" w:rsidTr="00960B27">
        <w:trPr>
          <w:cantSplit/>
          <w:trHeight w:val="227"/>
        </w:trPr>
        <w:tc>
          <w:tcPr>
            <w:tcW w:w="6232" w:type="dxa"/>
            <w:gridSpan w:val="6"/>
            <w:tcBorders>
              <w:top w:val="single" w:sz="4" w:space="0" w:color="auto"/>
              <w:left w:val="single" w:sz="4" w:space="0" w:color="auto"/>
              <w:bottom w:val="single" w:sz="4" w:space="0" w:color="auto"/>
              <w:right w:val="single" w:sz="4" w:space="0" w:color="000000"/>
            </w:tcBorders>
            <w:shd w:val="clear" w:color="auto" w:fill="E5DFEC" w:themeFill="accent4" w:themeFillTint="33"/>
            <w:vAlign w:val="center"/>
            <w:hideMark/>
          </w:tcPr>
          <w:p w14:paraId="1497C6BA"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1DAF9CC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13 524</w:t>
            </w:r>
          </w:p>
        </w:tc>
        <w:tc>
          <w:tcPr>
            <w:tcW w:w="567" w:type="dxa"/>
            <w:tcBorders>
              <w:top w:val="nil"/>
              <w:left w:val="nil"/>
              <w:bottom w:val="single" w:sz="4" w:space="0" w:color="auto"/>
              <w:right w:val="single" w:sz="4" w:space="0" w:color="auto"/>
            </w:tcBorders>
            <w:shd w:val="clear" w:color="auto" w:fill="auto"/>
            <w:noWrap/>
            <w:vAlign w:val="center"/>
            <w:hideMark/>
          </w:tcPr>
          <w:p w14:paraId="751E0B2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13 069</w:t>
            </w:r>
          </w:p>
        </w:tc>
        <w:tc>
          <w:tcPr>
            <w:tcW w:w="567" w:type="dxa"/>
            <w:tcBorders>
              <w:top w:val="nil"/>
              <w:left w:val="nil"/>
              <w:bottom w:val="single" w:sz="4" w:space="0" w:color="auto"/>
              <w:right w:val="single" w:sz="4" w:space="0" w:color="auto"/>
            </w:tcBorders>
            <w:shd w:val="clear" w:color="auto" w:fill="auto"/>
            <w:noWrap/>
            <w:vAlign w:val="center"/>
            <w:hideMark/>
          </w:tcPr>
          <w:p w14:paraId="1C9FC6D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13 267</w:t>
            </w:r>
          </w:p>
        </w:tc>
        <w:tc>
          <w:tcPr>
            <w:tcW w:w="567" w:type="dxa"/>
            <w:tcBorders>
              <w:top w:val="nil"/>
              <w:left w:val="nil"/>
              <w:bottom w:val="single" w:sz="4" w:space="0" w:color="auto"/>
              <w:right w:val="single" w:sz="4" w:space="0" w:color="auto"/>
            </w:tcBorders>
            <w:shd w:val="clear" w:color="auto" w:fill="auto"/>
            <w:vAlign w:val="center"/>
            <w:hideMark/>
          </w:tcPr>
          <w:p w14:paraId="389C0BE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197</w:t>
            </w:r>
          </w:p>
        </w:tc>
        <w:tc>
          <w:tcPr>
            <w:tcW w:w="531" w:type="dxa"/>
            <w:tcBorders>
              <w:top w:val="nil"/>
              <w:left w:val="nil"/>
              <w:bottom w:val="single" w:sz="4" w:space="0" w:color="auto"/>
              <w:right w:val="single" w:sz="4" w:space="0" w:color="auto"/>
            </w:tcBorders>
            <w:shd w:val="clear" w:color="auto" w:fill="auto"/>
            <w:vAlign w:val="center"/>
            <w:hideMark/>
          </w:tcPr>
          <w:p w14:paraId="5582A3E5"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1,5</w:t>
            </w:r>
          </w:p>
        </w:tc>
      </w:tr>
      <w:tr w:rsidR="00DD1CA5" w:rsidRPr="006533C8" w14:paraId="21A5EC48" w14:textId="77777777" w:rsidTr="00960B27">
        <w:trPr>
          <w:cantSplit/>
          <w:trHeight w:val="227"/>
        </w:trPr>
        <w:tc>
          <w:tcPr>
            <w:tcW w:w="35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2D566BC5"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5882"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67713C4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powiatowe centra pomocy rodzinie</w:t>
            </w:r>
          </w:p>
        </w:tc>
        <w:tc>
          <w:tcPr>
            <w:tcW w:w="567" w:type="dxa"/>
            <w:tcBorders>
              <w:top w:val="nil"/>
              <w:left w:val="nil"/>
              <w:bottom w:val="single" w:sz="4" w:space="0" w:color="auto"/>
              <w:right w:val="single" w:sz="4" w:space="0" w:color="auto"/>
            </w:tcBorders>
            <w:shd w:val="clear" w:color="auto" w:fill="auto"/>
            <w:noWrap/>
            <w:vAlign w:val="center"/>
            <w:hideMark/>
          </w:tcPr>
          <w:p w14:paraId="7E23711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469</w:t>
            </w:r>
          </w:p>
        </w:tc>
        <w:tc>
          <w:tcPr>
            <w:tcW w:w="567" w:type="dxa"/>
            <w:tcBorders>
              <w:top w:val="nil"/>
              <w:left w:val="nil"/>
              <w:bottom w:val="single" w:sz="4" w:space="0" w:color="auto"/>
              <w:right w:val="single" w:sz="4" w:space="0" w:color="auto"/>
            </w:tcBorders>
            <w:shd w:val="clear" w:color="auto" w:fill="auto"/>
            <w:noWrap/>
            <w:vAlign w:val="center"/>
            <w:hideMark/>
          </w:tcPr>
          <w:p w14:paraId="30B5BF9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432</w:t>
            </w:r>
          </w:p>
        </w:tc>
        <w:tc>
          <w:tcPr>
            <w:tcW w:w="567" w:type="dxa"/>
            <w:tcBorders>
              <w:top w:val="nil"/>
              <w:left w:val="nil"/>
              <w:bottom w:val="single" w:sz="4" w:space="0" w:color="auto"/>
              <w:right w:val="single" w:sz="4" w:space="0" w:color="auto"/>
            </w:tcBorders>
            <w:shd w:val="clear" w:color="auto" w:fill="auto"/>
            <w:noWrap/>
            <w:vAlign w:val="center"/>
            <w:hideMark/>
          </w:tcPr>
          <w:p w14:paraId="4783EE0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386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F6B25"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-45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E33C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-10,5</w:t>
            </w:r>
          </w:p>
        </w:tc>
      </w:tr>
      <w:tr w:rsidR="00DD1CA5" w:rsidRPr="006533C8" w14:paraId="0E358A9D"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566517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882"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714FE46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ośrodki pomocy społecznej / centra usług społecznych</w:t>
            </w:r>
          </w:p>
        </w:tc>
        <w:tc>
          <w:tcPr>
            <w:tcW w:w="567" w:type="dxa"/>
            <w:tcBorders>
              <w:top w:val="nil"/>
              <w:left w:val="nil"/>
              <w:bottom w:val="single" w:sz="4" w:space="0" w:color="auto"/>
              <w:right w:val="single" w:sz="4" w:space="0" w:color="auto"/>
            </w:tcBorders>
            <w:shd w:val="clear" w:color="auto" w:fill="auto"/>
            <w:noWrap/>
            <w:vAlign w:val="center"/>
            <w:hideMark/>
          </w:tcPr>
          <w:p w14:paraId="20F9F04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5 875</w:t>
            </w:r>
          </w:p>
        </w:tc>
        <w:tc>
          <w:tcPr>
            <w:tcW w:w="567" w:type="dxa"/>
            <w:tcBorders>
              <w:top w:val="nil"/>
              <w:left w:val="nil"/>
              <w:bottom w:val="single" w:sz="4" w:space="0" w:color="auto"/>
              <w:right w:val="single" w:sz="4" w:space="0" w:color="auto"/>
            </w:tcBorders>
            <w:shd w:val="clear" w:color="auto" w:fill="auto"/>
            <w:noWrap/>
            <w:vAlign w:val="center"/>
            <w:hideMark/>
          </w:tcPr>
          <w:p w14:paraId="2F848C5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5 466</w:t>
            </w:r>
          </w:p>
        </w:tc>
        <w:tc>
          <w:tcPr>
            <w:tcW w:w="567" w:type="dxa"/>
            <w:tcBorders>
              <w:top w:val="nil"/>
              <w:left w:val="nil"/>
              <w:bottom w:val="single" w:sz="4" w:space="0" w:color="auto"/>
              <w:right w:val="single" w:sz="4" w:space="0" w:color="auto"/>
            </w:tcBorders>
            <w:shd w:val="clear" w:color="auto" w:fill="auto"/>
            <w:noWrap/>
            <w:vAlign w:val="center"/>
            <w:hideMark/>
          </w:tcPr>
          <w:p w14:paraId="0B07F12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5 604</w:t>
            </w:r>
          </w:p>
        </w:tc>
        <w:tc>
          <w:tcPr>
            <w:tcW w:w="567" w:type="dxa"/>
            <w:tcBorders>
              <w:top w:val="nil"/>
              <w:left w:val="nil"/>
              <w:bottom w:val="single" w:sz="4" w:space="0" w:color="auto"/>
              <w:right w:val="single" w:sz="4" w:space="0" w:color="auto"/>
            </w:tcBorders>
            <w:shd w:val="clear" w:color="auto" w:fill="auto"/>
            <w:vAlign w:val="center"/>
            <w:hideMark/>
          </w:tcPr>
          <w:p w14:paraId="4ABBCE1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138</w:t>
            </w:r>
          </w:p>
        </w:tc>
        <w:tc>
          <w:tcPr>
            <w:tcW w:w="531" w:type="dxa"/>
            <w:tcBorders>
              <w:top w:val="nil"/>
              <w:left w:val="nil"/>
              <w:bottom w:val="single" w:sz="4" w:space="0" w:color="auto"/>
              <w:right w:val="single" w:sz="4" w:space="0" w:color="auto"/>
            </w:tcBorders>
            <w:shd w:val="clear" w:color="auto" w:fill="auto"/>
            <w:vAlign w:val="center"/>
            <w:hideMark/>
          </w:tcPr>
          <w:p w14:paraId="21DF4A63"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2,5</w:t>
            </w:r>
          </w:p>
        </w:tc>
      </w:tr>
      <w:tr w:rsidR="00DD1CA5" w:rsidRPr="006533C8" w14:paraId="76C6289F"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71369E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7ED3681C"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z tego:</w:t>
            </w:r>
          </w:p>
        </w:tc>
        <w:tc>
          <w:tcPr>
            <w:tcW w:w="5512"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F4DF129"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ośrodki pomocy społecznej</w:t>
            </w:r>
          </w:p>
        </w:tc>
        <w:tc>
          <w:tcPr>
            <w:tcW w:w="567" w:type="dxa"/>
            <w:tcBorders>
              <w:top w:val="nil"/>
              <w:left w:val="nil"/>
              <w:bottom w:val="single" w:sz="4" w:space="0" w:color="auto"/>
              <w:right w:val="single" w:sz="4" w:space="0" w:color="auto"/>
            </w:tcBorders>
            <w:shd w:val="clear" w:color="auto" w:fill="auto"/>
            <w:noWrap/>
            <w:vAlign w:val="center"/>
            <w:hideMark/>
          </w:tcPr>
          <w:p w14:paraId="3C29767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5 875</w:t>
            </w:r>
          </w:p>
        </w:tc>
        <w:tc>
          <w:tcPr>
            <w:tcW w:w="567" w:type="dxa"/>
            <w:tcBorders>
              <w:top w:val="nil"/>
              <w:left w:val="nil"/>
              <w:bottom w:val="single" w:sz="4" w:space="0" w:color="auto"/>
              <w:right w:val="single" w:sz="4" w:space="0" w:color="auto"/>
            </w:tcBorders>
            <w:shd w:val="clear" w:color="auto" w:fill="auto"/>
            <w:noWrap/>
            <w:vAlign w:val="center"/>
            <w:hideMark/>
          </w:tcPr>
          <w:p w14:paraId="1DB221B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5 402</w:t>
            </w:r>
          </w:p>
        </w:tc>
        <w:tc>
          <w:tcPr>
            <w:tcW w:w="567" w:type="dxa"/>
            <w:tcBorders>
              <w:top w:val="nil"/>
              <w:left w:val="nil"/>
              <w:bottom w:val="single" w:sz="4" w:space="0" w:color="auto"/>
              <w:right w:val="single" w:sz="4" w:space="0" w:color="auto"/>
            </w:tcBorders>
            <w:shd w:val="clear" w:color="auto" w:fill="auto"/>
            <w:noWrap/>
            <w:vAlign w:val="center"/>
            <w:hideMark/>
          </w:tcPr>
          <w:p w14:paraId="55C3968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5 539</w:t>
            </w:r>
          </w:p>
        </w:tc>
        <w:tc>
          <w:tcPr>
            <w:tcW w:w="567" w:type="dxa"/>
            <w:tcBorders>
              <w:top w:val="nil"/>
              <w:left w:val="nil"/>
              <w:bottom w:val="single" w:sz="4" w:space="0" w:color="auto"/>
              <w:right w:val="single" w:sz="4" w:space="0" w:color="auto"/>
            </w:tcBorders>
            <w:shd w:val="clear" w:color="auto" w:fill="auto"/>
            <w:vAlign w:val="center"/>
            <w:hideMark/>
          </w:tcPr>
          <w:p w14:paraId="4B72DCB0"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137</w:t>
            </w:r>
          </w:p>
        </w:tc>
        <w:tc>
          <w:tcPr>
            <w:tcW w:w="531" w:type="dxa"/>
            <w:tcBorders>
              <w:top w:val="nil"/>
              <w:left w:val="nil"/>
              <w:bottom w:val="single" w:sz="4" w:space="0" w:color="auto"/>
              <w:right w:val="single" w:sz="4" w:space="0" w:color="auto"/>
            </w:tcBorders>
            <w:shd w:val="clear" w:color="auto" w:fill="auto"/>
            <w:vAlign w:val="center"/>
            <w:hideMark/>
          </w:tcPr>
          <w:p w14:paraId="10891A6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2,5</w:t>
            </w:r>
          </w:p>
        </w:tc>
      </w:tr>
      <w:tr w:rsidR="00DD1CA5" w:rsidRPr="006533C8" w14:paraId="077A8273"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B1141B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013D1B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512"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236236F3"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centra usług społecznych</w:t>
            </w:r>
          </w:p>
        </w:tc>
        <w:tc>
          <w:tcPr>
            <w:tcW w:w="567" w:type="dxa"/>
            <w:tcBorders>
              <w:top w:val="nil"/>
              <w:left w:val="nil"/>
              <w:bottom w:val="single" w:sz="4" w:space="0" w:color="auto"/>
              <w:right w:val="single" w:sz="4" w:space="0" w:color="auto"/>
            </w:tcBorders>
            <w:shd w:val="clear" w:color="auto" w:fill="auto"/>
            <w:noWrap/>
            <w:vAlign w:val="center"/>
            <w:hideMark/>
          </w:tcPr>
          <w:p w14:paraId="09E2C25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B46A16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64</w:t>
            </w:r>
          </w:p>
        </w:tc>
        <w:tc>
          <w:tcPr>
            <w:tcW w:w="567" w:type="dxa"/>
            <w:tcBorders>
              <w:top w:val="nil"/>
              <w:left w:val="nil"/>
              <w:bottom w:val="single" w:sz="4" w:space="0" w:color="auto"/>
              <w:right w:val="single" w:sz="4" w:space="0" w:color="auto"/>
            </w:tcBorders>
            <w:shd w:val="clear" w:color="auto" w:fill="auto"/>
            <w:noWrap/>
            <w:vAlign w:val="center"/>
            <w:hideMark/>
          </w:tcPr>
          <w:p w14:paraId="3FAADACA"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65</w:t>
            </w:r>
          </w:p>
        </w:tc>
        <w:tc>
          <w:tcPr>
            <w:tcW w:w="567" w:type="dxa"/>
            <w:tcBorders>
              <w:top w:val="nil"/>
              <w:left w:val="nil"/>
              <w:bottom w:val="single" w:sz="4" w:space="0" w:color="auto"/>
              <w:right w:val="single" w:sz="4" w:space="0" w:color="auto"/>
            </w:tcBorders>
            <w:shd w:val="clear" w:color="auto" w:fill="auto"/>
            <w:vAlign w:val="center"/>
            <w:hideMark/>
          </w:tcPr>
          <w:p w14:paraId="1898403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w:t>
            </w:r>
          </w:p>
        </w:tc>
        <w:tc>
          <w:tcPr>
            <w:tcW w:w="531" w:type="dxa"/>
            <w:tcBorders>
              <w:top w:val="nil"/>
              <w:left w:val="nil"/>
              <w:bottom w:val="single" w:sz="4" w:space="0" w:color="auto"/>
              <w:right w:val="single" w:sz="4" w:space="0" w:color="auto"/>
            </w:tcBorders>
            <w:shd w:val="clear" w:color="auto" w:fill="auto"/>
            <w:vAlign w:val="center"/>
            <w:hideMark/>
          </w:tcPr>
          <w:p w14:paraId="23E446B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1,9</w:t>
            </w:r>
          </w:p>
        </w:tc>
      </w:tr>
      <w:tr w:rsidR="00DD1CA5" w:rsidRPr="006533C8" w14:paraId="34B4604F"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1EB3BB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882"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85D9479"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domy pomocy społecznej</w:t>
            </w:r>
          </w:p>
        </w:tc>
        <w:tc>
          <w:tcPr>
            <w:tcW w:w="567" w:type="dxa"/>
            <w:tcBorders>
              <w:top w:val="nil"/>
              <w:left w:val="nil"/>
              <w:bottom w:val="single" w:sz="4" w:space="0" w:color="auto"/>
              <w:right w:val="single" w:sz="4" w:space="0" w:color="auto"/>
            </w:tcBorders>
            <w:shd w:val="clear" w:color="auto" w:fill="auto"/>
            <w:noWrap/>
            <w:vAlign w:val="center"/>
            <w:hideMark/>
          </w:tcPr>
          <w:p w14:paraId="7915AF0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5 705</w:t>
            </w:r>
          </w:p>
        </w:tc>
        <w:tc>
          <w:tcPr>
            <w:tcW w:w="567" w:type="dxa"/>
            <w:tcBorders>
              <w:top w:val="nil"/>
              <w:left w:val="nil"/>
              <w:bottom w:val="single" w:sz="4" w:space="0" w:color="auto"/>
              <w:right w:val="single" w:sz="4" w:space="0" w:color="auto"/>
            </w:tcBorders>
            <w:shd w:val="clear" w:color="auto" w:fill="auto"/>
            <w:noWrap/>
            <w:vAlign w:val="center"/>
            <w:hideMark/>
          </w:tcPr>
          <w:p w14:paraId="4FE7FAC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5 655</w:t>
            </w:r>
          </w:p>
        </w:tc>
        <w:tc>
          <w:tcPr>
            <w:tcW w:w="567" w:type="dxa"/>
            <w:tcBorders>
              <w:top w:val="nil"/>
              <w:left w:val="nil"/>
              <w:bottom w:val="single" w:sz="4" w:space="0" w:color="auto"/>
              <w:right w:val="single" w:sz="4" w:space="0" w:color="auto"/>
            </w:tcBorders>
            <w:shd w:val="clear" w:color="auto" w:fill="auto"/>
            <w:noWrap/>
            <w:vAlign w:val="center"/>
            <w:hideMark/>
          </w:tcPr>
          <w:p w14:paraId="118B90EA"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5 745</w:t>
            </w:r>
          </w:p>
        </w:tc>
        <w:tc>
          <w:tcPr>
            <w:tcW w:w="567" w:type="dxa"/>
            <w:tcBorders>
              <w:top w:val="nil"/>
              <w:left w:val="nil"/>
              <w:bottom w:val="single" w:sz="4" w:space="0" w:color="auto"/>
              <w:right w:val="single" w:sz="4" w:space="0" w:color="auto"/>
            </w:tcBorders>
            <w:shd w:val="clear" w:color="auto" w:fill="auto"/>
            <w:vAlign w:val="center"/>
            <w:hideMark/>
          </w:tcPr>
          <w:p w14:paraId="3243097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90</w:t>
            </w:r>
          </w:p>
        </w:tc>
        <w:tc>
          <w:tcPr>
            <w:tcW w:w="531" w:type="dxa"/>
            <w:tcBorders>
              <w:top w:val="nil"/>
              <w:left w:val="nil"/>
              <w:bottom w:val="single" w:sz="4" w:space="0" w:color="auto"/>
              <w:right w:val="single" w:sz="4" w:space="0" w:color="auto"/>
            </w:tcBorders>
            <w:shd w:val="clear" w:color="auto" w:fill="auto"/>
            <w:vAlign w:val="center"/>
            <w:hideMark/>
          </w:tcPr>
          <w:p w14:paraId="50CF1DBB"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1,6</w:t>
            </w:r>
          </w:p>
        </w:tc>
      </w:tr>
      <w:tr w:rsidR="00DD1CA5" w:rsidRPr="006533C8" w14:paraId="7854EA32"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6DF743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882"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457A40B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placówki specjalistycznego poradnictwa</w:t>
            </w:r>
          </w:p>
        </w:tc>
        <w:tc>
          <w:tcPr>
            <w:tcW w:w="567" w:type="dxa"/>
            <w:tcBorders>
              <w:top w:val="nil"/>
              <w:left w:val="nil"/>
              <w:bottom w:val="single" w:sz="4" w:space="0" w:color="auto"/>
              <w:right w:val="single" w:sz="4" w:space="0" w:color="auto"/>
            </w:tcBorders>
            <w:shd w:val="clear" w:color="auto" w:fill="auto"/>
            <w:noWrap/>
            <w:vAlign w:val="center"/>
            <w:hideMark/>
          </w:tcPr>
          <w:p w14:paraId="7E10908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15</w:t>
            </w:r>
          </w:p>
        </w:tc>
        <w:tc>
          <w:tcPr>
            <w:tcW w:w="567" w:type="dxa"/>
            <w:tcBorders>
              <w:top w:val="nil"/>
              <w:left w:val="nil"/>
              <w:bottom w:val="single" w:sz="4" w:space="0" w:color="auto"/>
              <w:right w:val="single" w:sz="4" w:space="0" w:color="auto"/>
            </w:tcBorders>
            <w:shd w:val="clear" w:color="auto" w:fill="auto"/>
            <w:noWrap/>
            <w:vAlign w:val="center"/>
            <w:hideMark/>
          </w:tcPr>
          <w:p w14:paraId="5C8671A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28</w:t>
            </w:r>
          </w:p>
        </w:tc>
        <w:tc>
          <w:tcPr>
            <w:tcW w:w="567" w:type="dxa"/>
            <w:tcBorders>
              <w:top w:val="nil"/>
              <w:left w:val="nil"/>
              <w:bottom w:val="single" w:sz="4" w:space="0" w:color="auto"/>
              <w:right w:val="single" w:sz="4" w:space="0" w:color="auto"/>
            </w:tcBorders>
            <w:shd w:val="clear" w:color="auto" w:fill="auto"/>
            <w:noWrap/>
            <w:vAlign w:val="center"/>
            <w:hideMark/>
          </w:tcPr>
          <w:p w14:paraId="2CC2D40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D11D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35F1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-18,2</w:t>
            </w:r>
          </w:p>
        </w:tc>
      </w:tr>
      <w:tr w:rsidR="00DD1CA5" w:rsidRPr="006533C8" w14:paraId="12EB9A93"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CA97A5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882"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CC8723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ośrodki interwencji kryzysowej</w:t>
            </w:r>
          </w:p>
        </w:tc>
        <w:tc>
          <w:tcPr>
            <w:tcW w:w="567" w:type="dxa"/>
            <w:tcBorders>
              <w:top w:val="nil"/>
              <w:left w:val="nil"/>
              <w:bottom w:val="single" w:sz="4" w:space="0" w:color="auto"/>
              <w:right w:val="single" w:sz="4" w:space="0" w:color="auto"/>
            </w:tcBorders>
            <w:shd w:val="clear" w:color="auto" w:fill="auto"/>
            <w:noWrap/>
            <w:vAlign w:val="center"/>
            <w:hideMark/>
          </w:tcPr>
          <w:p w14:paraId="70D3855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178</w:t>
            </w:r>
          </w:p>
        </w:tc>
        <w:tc>
          <w:tcPr>
            <w:tcW w:w="567" w:type="dxa"/>
            <w:tcBorders>
              <w:top w:val="nil"/>
              <w:left w:val="nil"/>
              <w:bottom w:val="single" w:sz="4" w:space="0" w:color="auto"/>
              <w:right w:val="single" w:sz="4" w:space="0" w:color="auto"/>
            </w:tcBorders>
            <w:shd w:val="clear" w:color="auto" w:fill="auto"/>
            <w:noWrap/>
            <w:vAlign w:val="center"/>
            <w:hideMark/>
          </w:tcPr>
          <w:p w14:paraId="7DB066F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170</w:t>
            </w:r>
          </w:p>
        </w:tc>
        <w:tc>
          <w:tcPr>
            <w:tcW w:w="567" w:type="dxa"/>
            <w:tcBorders>
              <w:top w:val="nil"/>
              <w:left w:val="nil"/>
              <w:bottom w:val="single" w:sz="4" w:space="0" w:color="auto"/>
              <w:right w:val="single" w:sz="4" w:space="0" w:color="auto"/>
            </w:tcBorders>
            <w:shd w:val="clear" w:color="auto" w:fill="auto"/>
            <w:noWrap/>
            <w:vAlign w:val="center"/>
            <w:hideMark/>
          </w:tcPr>
          <w:p w14:paraId="736B5A2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ED2E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DB312"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-2,7</w:t>
            </w:r>
          </w:p>
        </w:tc>
      </w:tr>
      <w:tr w:rsidR="00DD1CA5" w:rsidRPr="006533C8" w14:paraId="32323304"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395B57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51609689"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ośrodki wsparcia</w:t>
            </w:r>
          </w:p>
        </w:tc>
        <w:tc>
          <w:tcPr>
            <w:tcW w:w="5512"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17BF80A"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0BE74B3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1 283</w:t>
            </w:r>
          </w:p>
        </w:tc>
        <w:tc>
          <w:tcPr>
            <w:tcW w:w="567" w:type="dxa"/>
            <w:tcBorders>
              <w:top w:val="nil"/>
              <w:left w:val="nil"/>
              <w:bottom w:val="single" w:sz="4" w:space="0" w:color="auto"/>
              <w:right w:val="single" w:sz="4" w:space="0" w:color="auto"/>
            </w:tcBorders>
            <w:shd w:val="clear" w:color="auto" w:fill="auto"/>
            <w:noWrap/>
            <w:vAlign w:val="center"/>
            <w:hideMark/>
          </w:tcPr>
          <w:p w14:paraId="433C22B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1 319</w:t>
            </w:r>
          </w:p>
        </w:tc>
        <w:tc>
          <w:tcPr>
            <w:tcW w:w="567" w:type="dxa"/>
            <w:tcBorders>
              <w:top w:val="nil"/>
              <w:left w:val="nil"/>
              <w:bottom w:val="single" w:sz="4" w:space="0" w:color="auto"/>
              <w:right w:val="single" w:sz="4" w:space="0" w:color="auto"/>
            </w:tcBorders>
            <w:shd w:val="clear" w:color="auto" w:fill="auto"/>
            <w:noWrap/>
            <w:vAlign w:val="center"/>
            <w:hideMark/>
          </w:tcPr>
          <w:p w14:paraId="750CA73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1 344</w:t>
            </w:r>
          </w:p>
        </w:tc>
        <w:tc>
          <w:tcPr>
            <w:tcW w:w="567" w:type="dxa"/>
            <w:tcBorders>
              <w:top w:val="nil"/>
              <w:left w:val="nil"/>
              <w:bottom w:val="single" w:sz="4" w:space="0" w:color="auto"/>
              <w:right w:val="single" w:sz="4" w:space="0" w:color="auto"/>
            </w:tcBorders>
            <w:shd w:val="clear" w:color="auto" w:fill="auto"/>
            <w:vAlign w:val="center"/>
            <w:hideMark/>
          </w:tcPr>
          <w:p w14:paraId="01791F7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24</w:t>
            </w:r>
          </w:p>
        </w:tc>
        <w:tc>
          <w:tcPr>
            <w:tcW w:w="531" w:type="dxa"/>
            <w:tcBorders>
              <w:top w:val="nil"/>
              <w:left w:val="nil"/>
              <w:bottom w:val="single" w:sz="4" w:space="0" w:color="auto"/>
              <w:right w:val="single" w:sz="4" w:space="0" w:color="auto"/>
            </w:tcBorders>
            <w:shd w:val="clear" w:color="auto" w:fill="auto"/>
            <w:vAlign w:val="center"/>
            <w:hideMark/>
          </w:tcPr>
          <w:p w14:paraId="1EB8CA3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1,8</w:t>
            </w:r>
          </w:p>
        </w:tc>
      </w:tr>
      <w:tr w:rsidR="00DD1CA5" w:rsidRPr="006533C8" w14:paraId="0018DCC0"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ADBE4A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0E0963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72F01B44"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1424"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052E4A3"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ośrodki wsparcia dla osób z zaburzeniami psychicznymi</w:t>
            </w:r>
          </w:p>
        </w:tc>
        <w:tc>
          <w:tcPr>
            <w:tcW w:w="3698"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719E81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07EA11B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584</w:t>
            </w:r>
          </w:p>
        </w:tc>
        <w:tc>
          <w:tcPr>
            <w:tcW w:w="567" w:type="dxa"/>
            <w:tcBorders>
              <w:top w:val="nil"/>
              <w:left w:val="nil"/>
              <w:bottom w:val="single" w:sz="4" w:space="0" w:color="auto"/>
              <w:right w:val="single" w:sz="4" w:space="0" w:color="auto"/>
            </w:tcBorders>
            <w:shd w:val="clear" w:color="auto" w:fill="auto"/>
            <w:noWrap/>
            <w:vAlign w:val="center"/>
            <w:hideMark/>
          </w:tcPr>
          <w:p w14:paraId="39B5E99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610</w:t>
            </w:r>
          </w:p>
        </w:tc>
        <w:tc>
          <w:tcPr>
            <w:tcW w:w="567" w:type="dxa"/>
            <w:tcBorders>
              <w:top w:val="nil"/>
              <w:left w:val="nil"/>
              <w:bottom w:val="single" w:sz="4" w:space="0" w:color="auto"/>
              <w:right w:val="single" w:sz="4" w:space="0" w:color="auto"/>
            </w:tcBorders>
            <w:shd w:val="clear" w:color="auto" w:fill="auto"/>
            <w:noWrap/>
            <w:vAlign w:val="center"/>
            <w:hideMark/>
          </w:tcPr>
          <w:p w14:paraId="12CF342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625</w:t>
            </w:r>
          </w:p>
        </w:tc>
        <w:tc>
          <w:tcPr>
            <w:tcW w:w="567" w:type="dxa"/>
            <w:tcBorders>
              <w:top w:val="nil"/>
              <w:left w:val="nil"/>
              <w:bottom w:val="single" w:sz="4" w:space="0" w:color="auto"/>
              <w:right w:val="single" w:sz="4" w:space="0" w:color="auto"/>
            </w:tcBorders>
            <w:shd w:val="clear" w:color="auto" w:fill="auto"/>
            <w:vAlign w:val="center"/>
            <w:hideMark/>
          </w:tcPr>
          <w:p w14:paraId="321191F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14</w:t>
            </w:r>
          </w:p>
        </w:tc>
        <w:tc>
          <w:tcPr>
            <w:tcW w:w="531" w:type="dxa"/>
            <w:tcBorders>
              <w:top w:val="nil"/>
              <w:left w:val="nil"/>
              <w:bottom w:val="single" w:sz="4" w:space="0" w:color="auto"/>
              <w:right w:val="single" w:sz="4" w:space="0" w:color="auto"/>
            </w:tcBorders>
            <w:shd w:val="clear" w:color="auto" w:fill="auto"/>
            <w:vAlign w:val="center"/>
            <w:hideMark/>
          </w:tcPr>
          <w:p w14:paraId="671A897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2,3</w:t>
            </w:r>
          </w:p>
        </w:tc>
      </w:tr>
      <w:tr w:rsidR="00DD1CA5" w:rsidRPr="006533C8" w14:paraId="7147D396"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4D9538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066D24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39D48D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1424"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400BE5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73"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B930637"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3225" w:type="dxa"/>
            <w:tcBorders>
              <w:top w:val="nil"/>
              <w:left w:val="nil"/>
              <w:bottom w:val="single" w:sz="4" w:space="0" w:color="auto"/>
              <w:right w:val="single" w:sz="4" w:space="0" w:color="auto"/>
            </w:tcBorders>
            <w:shd w:val="clear" w:color="auto" w:fill="E5DFEC" w:themeFill="accent4" w:themeFillTint="33"/>
            <w:vAlign w:val="center"/>
            <w:hideMark/>
          </w:tcPr>
          <w:p w14:paraId="32625A80"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środowiskowe domy samopomocy</w:t>
            </w:r>
          </w:p>
        </w:tc>
        <w:tc>
          <w:tcPr>
            <w:tcW w:w="567" w:type="dxa"/>
            <w:tcBorders>
              <w:top w:val="nil"/>
              <w:left w:val="nil"/>
              <w:bottom w:val="single" w:sz="4" w:space="0" w:color="auto"/>
              <w:right w:val="single" w:sz="4" w:space="0" w:color="auto"/>
            </w:tcBorders>
            <w:shd w:val="clear" w:color="auto" w:fill="auto"/>
            <w:noWrap/>
            <w:vAlign w:val="center"/>
            <w:hideMark/>
          </w:tcPr>
          <w:p w14:paraId="0236B74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584</w:t>
            </w:r>
          </w:p>
        </w:tc>
        <w:tc>
          <w:tcPr>
            <w:tcW w:w="567" w:type="dxa"/>
            <w:tcBorders>
              <w:top w:val="nil"/>
              <w:left w:val="nil"/>
              <w:bottom w:val="single" w:sz="4" w:space="0" w:color="auto"/>
              <w:right w:val="single" w:sz="4" w:space="0" w:color="auto"/>
            </w:tcBorders>
            <w:shd w:val="clear" w:color="auto" w:fill="auto"/>
            <w:noWrap/>
            <w:vAlign w:val="center"/>
            <w:hideMark/>
          </w:tcPr>
          <w:p w14:paraId="0821929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610</w:t>
            </w:r>
          </w:p>
        </w:tc>
        <w:tc>
          <w:tcPr>
            <w:tcW w:w="567" w:type="dxa"/>
            <w:tcBorders>
              <w:top w:val="nil"/>
              <w:left w:val="nil"/>
              <w:bottom w:val="single" w:sz="4" w:space="0" w:color="auto"/>
              <w:right w:val="single" w:sz="4" w:space="0" w:color="auto"/>
            </w:tcBorders>
            <w:shd w:val="clear" w:color="auto" w:fill="auto"/>
            <w:noWrap/>
            <w:vAlign w:val="center"/>
            <w:hideMark/>
          </w:tcPr>
          <w:p w14:paraId="0B0120A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625</w:t>
            </w:r>
          </w:p>
        </w:tc>
        <w:tc>
          <w:tcPr>
            <w:tcW w:w="567" w:type="dxa"/>
            <w:tcBorders>
              <w:top w:val="nil"/>
              <w:left w:val="nil"/>
              <w:bottom w:val="single" w:sz="4" w:space="0" w:color="auto"/>
              <w:right w:val="single" w:sz="4" w:space="0" w:color="auto"/>
            </w:tcBorders>
            <w:shd w:val="clear" w:color="auto" w:fill="auto"/>
            <w:vAlign w:val="center"/>
            <w:hideMark/>
          </w:tcPr>
          <w:p w14:paraId="454F15FB"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14</w:t>
            </w:r>
          </w:p>
        </w:tc>
        <w:tc>
          <w:tcPr>
            <w:tcW w:w="531" w:type="dxa"/>
            <w:tcBorders>
              <w:top w:val="nil"/>
              <w:left w:val="nil"/>
              <w:bottom w:val="single" w:sz="4" w:space="0" w:color="auto"/>
              <w:right w:val="single" w:sz="4" w:space="0" w:color="auto"/>
            </w:tcBorders>
            <w:shd w:val="clear" w:color="auto" w:fill="auto"/>
            <w:vAlign w:val="center"/>
            <w:hideMark/>
          </w:tcPr>
          <w:p w14:paraId="060B0EEA"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2,3</w:t>
            </w:r>
          </w:p>
        </w:tc>
      </w:tr>
      <w:tr w:rsidR="00DD1CA5" w:rsidRPr="006533C8" w14:paraId="240D69F1"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B8D249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0C29672"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4124D2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1424"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D27DFA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73"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DBB48B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225" w:type="dxa"/>
            <w:tcBorders>
              <w:top w:val="nil"/>
              <w:left w:val="nil"/>
              <w:bottom w:val="single" w:sz="4" w:space="0" w:color="auto"/>
              <w:right w:val="single" w:sz="4" w:space="0" w:color="auto"/>
            </w:tcBorders>
            <w:shd w:val="clear" w:color="auto" w:fill="E5DFEC" w:themeFill="accent4" w:themeFillTint="33"/>
            <w:vAlign w:val="center"/>
            <w:hideMark/>
          </w:tcPr>
          <w:p w14:paraId="44E10F16"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kluby samopomocy dla osób z zaburz. psych.</w:t>
            </w:r>
          </w:p>
        </w:tc>
        <w:tc>
          <w:tcPr>
            <w:tcW w:w="567" w:type="dxa"/>
            <w:tcBorders>
              <w:top w:val="nil"/>
              <w:left w:val="nil"/>
              <w:bottom w:val="single" w:sz="4" w:space="0" w:color="auto"/>
              <w:right w:val="single" w:sz="4" w:space="0" w:color="auto"/>
            </w:tcBorders>
            <w:shd w:val="clear" w:color="auto" w:fill="auto"/>
            <w:noWrap/>
            <w:vAlign w:val="center"/>
            <w:hideMark/>
          </w:tcPr>
          <w:p w14:paraId="090C95D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2DCFA3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278417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4A7517A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w:t>
            </w:r>
          </w:p>
        </w:tc>
        <w:tc>
          <w:tcPr>
            <w:tcW w:w="531" w:type="dxa"/>
            <w:tcBorders>
              <w:top w:val="nil"/>
              <w:left w:val="nil"/>
              <w:bottom w:val="single" w:sz="4" w:space="0" w:color="auto"/>
              <w:right w:val="single" w:sz="4" w:space="0" w:color="auto"/>
            </w:tcBorders>
            <w:shd w:val="clear" w:color="auto" w:fill="auto"/>
            <w:vAlign w:val="center"/>
            <w:hideMark/>
          </w:tcPr>
          <w:p w14:paraId="091920D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r>
      <w:tr w:rsidR="00DD1CA5" w:rsidRPr="006533C8" w14:paraId="241E9DF0"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1A5FED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82F6CF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E73B27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1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179279A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dzienne domy pomocy</w:t>
            </w:r>
          </w:p>
        </w:tc>
        <w:tc>
          <w:tcPr>
            <w:tcW w:w="567" w:type="dxa"/>
            <w:tcBorders>
              <w:top w:val="nil"/>
              <w:left w:val="nil"/>
              <w:bottom w:val="single" w:sz="4" w:space="0" w:color="auto"/>
              <w:right w:val="single" w:sz="4" w:space="0" w:color="auto"/>
            </w:tcBorders>
            <w:shd w:val="clear" w:color="auto" w:fill="auto"/>
            <w:noWrap/>
            <w:vAlign w:val="center"/>
            <w:hideMark/>
          </w:tcPr>
          <w:p w14:paraId="695240F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341</w:t>
            </w:r>
          </w:p>
        </w:tc>
        <w:tc>
          <w:tcPr>
            <w:tcW w:w="567" w:type="dxa"/>
            <w:tcBorders>
              <w:top w:val="nil"/>
              <w:left w:val="nil"/>
              <w:bottom w:val="single" w:sz="4" w:space="0" w:color="auto"/>
              <w:right w:val="single" w:sz="4" w:space="0" w:color="auto"/>
            </w:tcBorders>
            <w:shd w:val="clear" w:color="auto" w:fill="auto"/>
            <w:noWrap/>
            <w:vAlign w:val="center"/>
            <w:hideMark/>
          </w:tcPr>
          <w:p w14:paraId="1392B47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380</w:t>
            </w:r>
          </w:p>
        </w:tc>
        <w:tc>
          <w:tcPr>
            <w:tcW w:w="567" w:type="dxa"/>
            <w:tcBorders>
              <w:top w:val="nil"/>
              <w:left w:val="nil"/>
              <w:bottom w:val="single" w:sz="4" w:space="0" w:color="auto"/>
              <w:right w:val="single" w:sz="4" w:space="0" w:color="auto"/>
            </w:tcBorders>
            <w:shd w:val="clear" w:color="auto" w:fill="auto"/>
            <w:noWrap/>
            <w:vAlign w:val="center"/>
            <w:hideMark/>
          </w:tcPr>
          <w:p w14:paraId="7E21512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339E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1531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-7,3</w:t>
            </w:r>
          </w:p>
        </w:tc>
      </w:tr>
      <w:tr w:rsidR="00DD1CA5" w:rsidRPr="006533C8" w14:paraId="497333D5"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59DB33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DF1133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47AA402"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1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5FF2ACB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domy dla matek z małoletnimi dziećmi i kobiet w ciąży</w:t>
            </w:r>
          </w:p>
        </w:tc>
        <w:tc>
          <w:tcPr>
            <w:tcW w:w="567" w:type="dxa"/>
            <w:tcBorders>
              <w:top w:val="nil"/>
              <w:left w:val="nil"/>
              <w:bottom w:val="single" w:sz="4" w:space="0" w:color="auto"/>
              <w:right w:val="single" w:sz="4" w:space="0" w:color="auto"/>
            </w:tcBorders>
            <w:shd w:val="clear" w:color="auto" w:fill="auto"/>
            <w:noWrap/>
            <w:vAlign w:val="center"/>
            <w:hideMark/>
          </w:tcPr>
          <w:p w14:paraId="7BD8564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29</w:t>
            </w:r>
          </w:p>
        </w:tc>
        <w:tc>
          <w:tcPr>
            <w:tcW w:w="567" w:type="dxa"/>
            <w:tcBorders>
              <w:top w:val="nil"/>
              <w:left w:val="nil"/>
              <w:bottom w:val="single" w:sz="4" w:space="0" w:color="auto"/>
              <w:right w:val="single" w:sz="4" w:space="0" w:color="auto"/>
            </w:tcBorders>
            <w:shd w:val="clear" w:color="auto" w:fill="auto"/>
            <w:noWrap/>
            <w:vAlign w:val="center"/>
            <w:hideMark/>
          </w:tcPr>
          <w:p w14:paraId="35728FF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30</w:t>
            </w:r>
          </w:p>
        </w:tc>
        <w:tc>
          <w:tcPr>
            <w:tcW w:w="567" w:type="dxa"/>
            <w:tcBorders>
              <w:top w:val="nil"/>
              <w:left w:val="nil"/>
              <w:bottom w:val="single" w:sz="4" w:space="0" w:color="auto"/>
              <w:right w:val="single" w:sz="4" w:space="0" w:color="auto"/>
            </w:tcBorders>
            <w:shd w:val="clear" w:color="auto" w:fill="auto"/>
            <w:noWrap/>
            <w:vAlign w:val="center"/>
            <w:hideMark/>
          </w:tcPr>
          <w:p w14:paraId="070932E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36</w:t>
            </w:r>
          </w:p>
        </w:tc>
        <w:tc>
          <w:tcPr>
            <w:tcW w:w="567" w:type="dxa"/>
            <w:tcBorders>
              <w:top w:val="nil"/>
              <w:left w:val="nil"/>
              <w:bottom w:val="single" w:sz="4" w:space="0" w:color="auto"/>
              <w:right w:val="single" w:sz="4" w:space="0" w:color="auto"/>
            </w:tcBorders>
            <w:shd w:val="clear" w:color="auto" w:fill="auto"/>
            <w:vAlign w:val="center"/>
            <w:hideMark/>
          </w:tcPr>
          <w:p w14:paraId="06F352D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6</w:t>
            </w:r>
          </w:p>
        </w:tc>
        <w:tc>
          <w:tcPr>
            <w:tcW w:w="531" w:type="dxa"/>
            <w:tcBorders>
              <w:top w:val="nil"/>
              <w:left w:val="nil"/>
              <w:bottom w:val="single" w:sz="4" w:space="0" w:color="auto"/>
              <w:right w:val="single" w:sz="4" w:space="0" w:color="auto"/>
            </w:tcBorders>
            <w:shd w:val="clear" w:color="auto" w:fill="auto"/>
            <w:vAlign w:val="center"/>
            <w:hideMark/>
          </w:tcPr>
          <w:p w14:paraId="3FBCCF8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18,9</w:t>
            </w:r>
          </w:p>
        </w:tc>
      </w:tr>
      <w:tr w:rsidR="00DD1CA5" w:rsidRPr="006533C8" w14:paraId="658C24DF"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398438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363610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68DC18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1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746212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schroniska dla osób bezdomnych</w:t>
            </w:r>
          </w:p>
        </w:tc>
        <w:tc>
          <w:tcPr>
            <w:tcW w:w="567" w:type="dxa"/>
            <w:tcBorders>
              <w:top w:val="nil"/>
              <w:left w:val="nil"/>
              <w:bottom w:val="single" w:sz="4" w:space="0" w:color="auto"/>
              <w:right w:val="single" w:sz="4" w:space="0" w:color="auto"/>
            </w:tcBorders>
            <w:shd w:val="clear" w:color="auto" w:fill="auto"/>
            <w:noWrap/>
            <w:vAlign w:val="center"/>
            <w:hideMark/>
          </w:tcPr>
          <w:p w14:paraId="1873799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154</w:t>
            </w:r>
          </w:p>
        </w:tc>
        <w:tc>
          <w:tcPr>
            <w:tcW w:w="567" w:type="dxa"/>
            <w:tcBorders>
              <w:top w:val="nil"/>
              <w:left w:val="nil"/>
              <w:bottom w:val="single" w:sz="4" w:space="0" w:color="auto"/>
              <w:right w:val="single" w:sz="4" w:space="0" w:color="auto"/>
            </w:tcBorders>
            <w:shd w:val="clear" w:color="auto" w:fill="auto"/>
            <w:noWrap/>
            <w:vAlign w:val="center"/>
            <w:hideMark/>
          </w:tcPr>
          <w:p w14:paraId="210D53B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137</w:t>
            </w:r>
          </w:p>
        </w:tc>
        <w:tc>
          <w:tcPr>
            <w:tcW w:w="567" w:type="dxa"/>
            <w:tcBorders>
              <w:top w:val="nil"/>
              <w:left w:val="nil"/>
              <w:bottom w:val="single" w:sz="4" w:space="0" w:color="auto"/>
              <w:right w:val="single" w:sz="4" w:space="0" w:color="auto"/>
            </w:tcBorders>
            <w:shd w:val="clear" w:color="auto" w:fill="auto"/>
            <w:noWrap/>
            <w:vAlign w:val="center"/>
            <w:hideMark/>
          </w:tcPr>
          <w:p w14:paraId="1750E7C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139</w:t>
            </w:r>
          </w:p>
        </w:tc>
        <w:tc>
          <w:tcPr>
            <w:tcW w:w="567" w:type="dxa"/>
            <w:tcBorders>
              <w:top w:val="nil"/>
              <w:left w:val="nil"/>
              <w:bottom w:val="single" w:sz="4" w:space="0" w:color="auto"/>
              <w:right w:val="single" w:sz="4" w:space="0" w:color="auto"/>
            </w:tcBorders>
            <w:shd w:val="clear" w:color="auto" w:fill="auto"/>
            <w:vAlign w:val="center"/>
            <w:hideMark/>
          </w:tcPr>
          <w:p w14:paraId="15D95AE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w:t>
            </w:r>
          </w:p>
        </w:tc>
        <w:tc>
          <w:tcPr>
            <w:tcW w:w="531" w:type="dxa"/>
            <w:tcBorders>
              <w:top w:val="nil"/>
              <w:left w:val="nil"/>
              <w:bottom w:val="single" w:sz="4" w:space="0" w:color="auto"/>
              <w:right w:val="single" w:sz="4" w:space="0" w:color="auto"/>
            </w:tcBorders>
            <w:shd w:val="clear" w:color="auto" w:fill="auto"/>
            <w:vAlign w:val="center"/>
            <w:hideMark/>
          </w:tcPr>
          <w:p w14:paraId="4E81D31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1,3</w:t>
            </w:r>
          </w:p>
        </w:tc>
      </w:tr>
      <w:tr w:rsidR="00DD1CA5" w:rsidRPr="006533C8" w14:paraId="155A893B"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C6F611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7ECA6A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CC1C202"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1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03CBE2A"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schroniska dla osób bezdomnych z usługami opiekuńczymi</w:t>
            </w:r>
          </w:p>
        </w:tc>
        <w:tc>
          <w:tcPr>
            <w:tcW w:w="567" w:type="dxa"/>
            <w:tcBorders>
              <w:top w:val="nil"/>
              <w:left w:val="nil"/>
              <w:bottom w:val="single" w:sz="4" w:space="0" w:color="auto"/>
              <w:right w:val="single" w:sz="4" w:space="0" w:color="auto"/>
            </w:tcBorders>
            <w:shd w:val="clear" w:color="auto" w:fill="auto"/>
            <w:noWrap/>
            <w:vAlign w:val="center"/>
            <w:hideMark/>
          </w:tcPr>
          <w:p w14:paraId="2558196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72</w:t>
            </w:r>
          </w:p>
        </w:tc>
        <w:tc>
          <w:tcPr>
            <w:tcW w:w="567" w:type="dxa"/>
            <w:tcBorders>
              <w:top w:val="nil"/>
              <w:left w:val="nil"/>
              <w:bottom w:val="single" w:sz="4" w:space="0" w:color="auto"/>
              <w:right w:val="single" w:sz="4" w:space="0" w:color="auto"/>
            </w:tcBorders>
            <w:shd w:val="clear" w:color="auto" w:fill="auto"/>
            <w:noWrap/>
            <w:vAlign w:val="center"/>
            <w:hideMark/>
          </w:tcPr>
          <w:p w14:paraId="3FD3CE4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75</w:t>
            </w:r>
          </w:p>
        </w:tc>
        <w:tc>
          <w:tcPr>
            <w:tcW w:w="567" w:type="dxa"/>
            <w:tcBorders>
              <w:top w:val="nil"/>
              <w:left w:val="nil"/>
              <w:bottom w:val="single" w:sz="4" w:space="0" w:color="auto"/>
              <w:right w:val="single" w:sz="4" w:space="0" w:color="auto"/>
            </w:tcBorders>
            <w:shd w:val="clear" w:color="auto" w:fill="auto"/>
            <w:noWrap/>
            <w:vAlign w:val="center"/>
            <w:hideMark/>
          </w:tcPr>
          <w:p w14:paraId="3B9D3A4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2AB3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0020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-4,7</w:t>
            </w:r>
          </w:p>
        </w:tc>
      </w:tr>
      <w:tr w:rsidR="00DD1CA5" w:rsidRPr="006533C8" w14:paraId="24981907"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D4F693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A85039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BE81ED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1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72F4B7C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kluby samopomocy inne niż dla osób z zaburzeniami psychicznymi</w:t>
            </w:r>
          </w:p>
        </w:tc>
        <w:tc>
          <w:tcPr>
            <w:tcW w:w="567" w:type="dxa"/>
            <w:tcBorders>
              <w:top w:val="nil"/>
              <w:left w:val="nil"/>
              <w:bottom w:val="single" w:sz="4" w:space="0" w:color="auto"/>
              <w:right w:val="single" w:sz="4" w:space="0" w:color="auto"/>
            </w:tcBorders>
            <w:shd w:val="clear" w:color="auto" w:fill="auto"/>
            <w:noWrap/>
            <w:vAlign w:val="center"/>
            <w:hideMark/>
          </w:tcPr>
          <w:p w14:paraId="313A858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32</w:t>
            </w:r>
          </w:p>
        </w:tc>
        <w:tc>
          <w:tcPr>
            <w:tcW w:w="567" w:type="dxa"/>
            <w:tcBorders>
              <w:top w:val="nil"/>
              <w:left w:val="nil"/>
              <w:bottom w:val="single" w:sz="4" w:space="0" w:color="auto"/>
              <w:right w:val="single" w:sz="4" w:space="0" w:color="auto"/>
            </w:tcBorders>
            <w:shd w:val="clear" w:color="auto" w:fill="auto"/>
            <w:noWrap/>
            <w:vAlign w:val="center"/>
            <w:hideMark/>
          </w:tcPr>
          <w:p w14:paraId="2D20CC2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47</w:t>
            </w:r>
          </w:p>
        </w:tc>
        <w:tc>
          <w:tcPr>
            <w:tcW w:w="567" w:type="dxa"/>
            <w:tcBorders>
              <w:top w:val="nil"/>
              <w:left w:val="nil"/>
              <w:bottom w:val="single" w:sz="4" w:space="0" w:color="auto"/>
              <w:right w:val="single" w:sz="4" w:space="0" w:color="auto"/>
            </w:tcBorders>
            <w:shd w:val="clear" w:color="auto" w:fill="auto"/>
            <w:noWrap/>
            <w:vAlign w:val="center"/>
            <w:hideMark/>
          </w:tcPr>
          <w:p w14:paraId="5E43EA2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53</w:t>
            </w:r>
          </w:p>
        </w:tc>
        <w:tc>
          <w:tcPr>
            <w:tcW w:w="567" w:type="dxa"/>
            <w:tcBorders>
              <w:top w:val="nil"/>
              <w:left w:val="nil"/>
              <w:bottom w:val="single" w:sz="4" w:space="0" w:color="auto"/>
              <w:right w:val="single" w:sz="4" w:space="0" w:color="auto"/>
            </w:tcBorders>
            <w:shd w:val="clear" w:color="auto" w:fill="auto"/>
            <w:vAlign w:val="center"/>
            <w:hideMark/>
          </w:tcPr>
          <w:p w14:paraId="6E7A9DA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6</w:t>
            </w:r>
          </w:p>
        </w:tc>
        <w:tc>
          <w:tcPr>
            <w:tcW w:w="531" w:type="dxa"/>
            <w:tcBorders>
              <w:top w:val="nil"/>
              <w:left w:val="nil"/>
              <w:bottom w:val="single" w:sz="4" w:space="0" w:color="auto"/>
              <w:right w:val="single" w:sz="4" w:space="0" w:color="auto"/>
            </w:tcBorders>
            <w:shd w:val="clear" w:color="auto" w:fill="auto"/>
            <w:vAlign w:val="center"/>
            <w:hideMark/>
          </w:tcPr>
          <w:p w14:paraId="70FFE8E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12,4</w:t>
            </w:r>
          </w:p>
        </w:tc>
      </w:tr>
      <w:tr w:rsidR="00DD1CA5" w:rsidRPr="006533C8" w14:paraId="4A716826" w14:textId="77777777" w:rsidTr="00960B27">
        <w:trPr>
          <w:cantSplit/>
          <w:trHeight w:val="227"/>
        </w:trPr>
        <w:tc>
          <w:tcPr>
            <w:tcW w:w="3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A04F34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7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AF63E3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3BE9AC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1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2449E5C"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inne ośrodki wsparcia</w:t>
            </w:r>
          </w:p>
        </w:tc>
        <w:tc>
          <w:tcPr>
            <w:tcW w:w="567" w:type="dxa"/>
            <w:tcBorders>
              <w:top w:val="nil"/>
              <w:left w:val="nil"/>
              <w:bottom w:val="single" w:sz="4" w:space="0" w:color="auto"/>
              <w:right w:val="single" w:sz="4" w:space="0" w:color="auto"/>
            </w:tcBorders>
            <w:shd w:val="clear" w:color="auto" w:fill="auto"/>
            <w:noWrap/>
            <w:vAlign w:val="center"/>
            <w:hideMark/>
          </w:tcPr>
          <w:p w14:paraId="1D7BEFA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72</w:t>
            </w:r>
          </w:p>
        </w:tc>
        <w:tc>
          <w:tcPr>
            <w:tcW w:w="567" w:type="dxa"/>
            <w:tcBorders>
              <w:top w:val="nil"/>
              <w:left w:val="nil"/>
              <w:bottom w:val="single" w:sz="4" w:space="0" w:color="auto"/>
              <w:right w:val="single" w:sz="4" w:space="0" w:color="auto"/>
            </w:tcBorders>
            <w:shd w:val="clear" w:color="auto" w:fill="auto"/>
            <w:noWrap/>
            <w:vAlign w:val="center"/>
            <w:hideMark/>
          </w:tcPr>
          <w:p w14:paraId="36A50D3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40</w:t>
            </w:r>
          </w:p>
        </w:tc>
        <w:tc>
          <w:tcPr>
            <w:tcW w:w="567" w:type="dxa"/>
            <w:tcBorders>
              <w:top w:val="nil"/>
              <w:left w:val="nil"/>
              <w:bottom w:val="single" w:sz="4" w:space="0" w:color="auto"/>
              <w:right w:val="single" w:sz="4" w:space="0" w:color="auto"/>
            </w:tcBorders>
            <w:shd w:val="clear" w:color="auto" w:fill="auto"/>
            <w:noWrap/>
            <w:vAlign w:val="center"/>
            <w:hideMark/>
          </w:tcPr>
          <w:p w14:paraId="74F9E9D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68</w:t>
            </w:r>
          </w:p>
        </w:tc>
        <w:tc>
          <w:tcPr>
            <w:tcW w:w="567" w:type="dxa"/>
            <w:tcBorders>
              <w:top w:val="nil"/>
              <w:left w:val="nil"/>
              <w:bottom w:val="single" w:sz="4" w:space="0" w:color="auto"/>
              <w:right w:val="single" w:sz="4" w:space="0" w:color="auto"/>
            </w:tcBorders>
            <w:shd w:val="clear" w:color="auto" w:fill="auto"/>
            <w:vAlign w:val="center"/>
            <w:hideMark/>
          </w:tcPr>
          <w:p w14:paraId="328E14D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28</w:t>
            </w:r>
          </w:p>
        </w:tc>
        <w:tc>
          <w:tcPr>
            <w:tcW w:w="531" w:type="dxa"/>
            <w:tcBorders>
              <w:top w:val="nil"/>
              <w:left w:val="nil"/>
              <w:bottom w:val="single" w:sz="4" w:space="0" w:color="auto"/>
              <w:right w:val="single" w:sz="4" w:space="0" w:color="auto"/>
            </w:tcBorders>
            <w:shd w:val="clear" w:color="auto" w:fill="auto"/>
            <w:vAlign w:val="center"/>
            <w:hideMark/>
          </w:tcPr>
          <w:p w14:paraId="0FC317B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69,0</w:t>
            </w:r>
          </w:p>
        </w:tc>
      </w:tr>
    </w:tbl>
    <w:p w14:paraId="7BB55B22" w14:textId="77777777" w:rsidR="00DD1CA5" w:rsidRPr="006533C8" w:rsidRDefault="00DD1CA5" w:rsidP="00A461A3">
      <w:pPr>
        <w:spacing w:after="0" w:line="268" w:lineRule="exact"/>
        <w:rPr>
          <w:rFonts w:ascii="Arial" w:hAnsi="Arial" w:cs="Arial"/>
          <w:color w:val="000000" w:themeColor="text1"/>
          <w:sz w:val="19"/>
          <w:szCs w:val="19"/>
        </w:rPr>
      </w:pPr>
    </w:p>
    <w:p w14:paraId="777625AD"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0A9067A5"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sprawozdania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lata 2022-2024.</w:t>
      </w:r>
    </w:p>
    <w:p w14:paraId="60E4D9EA" w14:textId="77777777" w:rsidR="00DD1CA5" w:rsidRPr="006533C8" w:rsidRDefault="00DD1CA5" w:rsidP="00A461A3">
      <w:pPr>
        <w:spacing w:after="0" w:line="268" w:lineRule="exact"/>
        <w:rPr>
          <w:rFonts w:ascii="Arial" w:hAnsi="Arial" w:cs="Arial"/>
          <w:color w:val="000000" w:themeColor="text1"/>
          <w:sz w:val="19"/>
          <w:szCs w:val="19"/>
        </w:rPr>
      </w:pPr>
    </w:p>
    <w:p w14:paraId="4688CFF5" w14:textId="77777777" w:rsidR="00DD1CA5" w:rsidRPr="006533C8" w:rsidRDefault="00DD1CA5" w:rsidP="00A461A3">
      <w:pPr>
        <w:spacing w:after="0" w:line="268" w:lineRule="exact"/>
        <w:rPr>
          <w:rFonts w:ascii="Arial" w:hAnsi="Arial" w:cs="Arial"/>
          <w:color w:val="000000" w:themeColor="text1"/>
          <w:sz w:val="19"/>
          <w:szCs w:val="19"/>
        </w:rPr>
      </w:pPr>
    </w:p>
    <w:p w14:paraId="60753174" w14:textId="77777777" w:rsidR="00960B27" w:rsidRPr="006533C8" w:rsidRDefault="00960B27" w:rsidP="00A461A3">
      <w:pPr>
        <w:spacing w:after="0" w:line="268" w:lineRule="exact"/>
        <w:rPr>
          <w:rFonts w:ascii="Arial" w:hAnsi="Arial" w:cs="Arial"/>
          <w:color w:val="000000" w:themeColor="text1"/>
          <w:sz w:val="19"/>
          <w:szCs w:val="19"/>
        </w:rPr>
      </w:pPr>
    </w:p>
    <w:p w14:paraId="099EBDB4" w14:textId="258FF3F1"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Pracownicy* JPS szczebla gminnego i powiatowego przypadający na 10 tys. mieszkańców w województwie śląskim i w Polsce, stan na koniec 2024 r.</w:t>
      </w:r>
    </w:p>
    <w:p w14:paraId="29E051BF" w14:textId="77777777" w:rsidR="00DD1CA5" w:rsidRPr="006533C8" w:rsidRDefault="00DD1CA5" w:rsidP="00A461A3">
      <w:pPr>
        <w:spacing w:after="0" w:line="268" w:lineRule="exact"/>
        <w:rPr>
          <w:rFonts w:ascii="Arial" w:hAnsi="Arial" w:cs="Arial"/>
          <w:color w:val="8064A2" w:themeColor="accent4"/>
          <w:sz w:val="19"/>
          <w:szCs w:val="19"/>
        </w:rPr>
      </w:pPr>
    </w:p>
    <w:tbl>
      <w:tblPr>
        <w:tblW w:w="9029" w:type="dxa"/>
        <w:tblCellMar>
          <w:left w:w="70" w:type="dxa"/>
          <w:right w:w="70" w:type="dxa"/>
        </w:tblCellMar>
        <w:tblLook w:val="04A0" w:firstRow="1" w:lastRow="0" w:firstColumn="1" w:lastColumn="0" w:noHBand="0" w:noVBand="1"/>
      </w:tblPr>
      <w:tblGrid>
        <w:gridCol w:w="336"/>
        <w:gridCol w:w="335"/>
        <w:gridCol w:w="335"/>
        <w:gridCol w:w="1399"/>
        <w:gridCol w:w="567"/>
        <w:gridCol w:w="2552"/>
        <w:gridCol w:w="850"/>
        <w:gridCol w:w="851"/>
        <w:gridCol w:w="850"/>
        <w:gridCol w:w="954"/>
      </w:tblGrid>
      <w:tr w:rsidR="00DD1CA5" w:rsidRPr="006533C8" w14:paraId="1B60826F" w14:textId="77777777" w:rsidTr="00912700">
        <w:trPr>
          <w:trHeight w:val="509"/>
        </w:trPr>
        <w:tc>
          <w:tcPr>
            <w:tcW w:w="5524" w:type="dxa"/>
            <w:gridSpan w:val="6"/>
            <w:tcBorders>
              <w:top w:val="single" w:sz="4" w:space="0" w:color="auto"/>
              <w:left w:val="single" w:sz="4" w:space="0" w:color="auto"/>
              <w:bottom w:val="single" w:sz="4" w:space="0" w:color="auto"/>
              <w:right w:val="single" w:sz="4" w:space="0" w:color="000000"/>
            </w:tcBorders>
            <w:shd w:val="clear" w:color="auto" w:fill="B2A1C7" w:themeFill="accent4" w:themeFillTint="99"/>
            <w:vAlign w:val="center"/>
            <w:hideMark/>
          </w:tcPr>
          <w:p w14:paraId="1DACDE70" w14:textId="77777777" w:rsidR="00DD1CA5" w:rsidRPr="006533C8" w:rsidRDefault="00DD1CA5" w:rsidP="00A461A3">
            <w:pPr>
              <w:spacing w:after="0" w:line="240" w:lineRule="auto"/>
              <w:jc w:val="center"/>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Wyszczególnienie</w:t>
            </w:r>
          </w:p>
        </w:tc>
        <w:tc>
          <w:tcPr>
            <w:tcW w:w="850" w:type="dxa"/>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14:paraId="0BDE1E32" w14:textId="77777777" w:rsidR="00DD1CA5" w:rsidRPr="006533C8" w:rsidRDefault="00DD1CA5" w:rsidP="00A461A3">
            <w:pPr>
              <w:spacing w:after="0" w:line="240" w:lineRule="auto"/>
              <w:jc w:val="center"/>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Śląskie</w:t>
            </w:r>
          </w:p>
        </w:tc>
        <w:tc>
          <w:tcPr>
            <w:tcW w:w="851"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63391DC8" w14:textId="77777777" w:rsidR="00DD1CA5" w:rsidRPr="006533C8" w:rsidRDefault="00DD1CA5" w:rsidP="00A461A3">
            <w:pPr>
              <w:spacing w:after="0" w:line="240" w:lineRule="auto"/>
              <w:jc w:val="center"/>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Polska</w:t>
            </w:r>
          </w:p>
        </w:tc>
        <w:tc>
          <w:tcPr>
            <w:tcW w:w="85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213875A6" w14:textId="77777777" w:rsidR="00DD1CA5" w:rsidRPr="006533C8" w:rsidRDefault="00DD1CA5" w:rsidP="00A461A3">
            <w:pPr>
              <w:spacing w:after="0" w:line="240" w:lineRule="auto"/>
              <w:jc w:val="center"/>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Różnica (n)</w:t>
            </w:r>
          </w:p>
        </w:tc>
        <w:tc>
          <w:tcPr>
            <w:tcW w:w="954"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0E061BAD" w14:textId="77777777" w:rsidR="00DD1CA5" w:rsidRPr="006533C8" w:rsidRDefault="00DD1CA5" w:rsidP="00A461A3">
            <w:pPr>
              <w:spacing w:after="0" w:line="240" w:lineRule="auto"/>
              <w:jc w:val="center"/>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Stosunek %</w:t>
            </w:r>
          </w:p>
        </w:tc>
      </w:tr>
      <w:tr w:rsidR="00DD1CA5" w:rsidRPr="006533C8" w14:paraId="467BBEBD" w14:textId="77777777" w:rsidTr="009470BC">
        <w:trPr>
          <w:cantSplit/>
          <w:trHeight w:val="227"/>
        </w:trPr>
        <w:tc>
          <w:tcPr>
            <w:tcW w:w="5524" w:type="dxa"/>
            <w:gridSpan w:val="6"/>
            <w:tcBorders>
              <w:top w:val="single" w:sz="4" w:space="0" w:color="auto"/>
              <w:left w:val="single" w:sz="4" w:space="0" w:color="auto"/>
              <w:bottom w:val="single" w:sz="4" w:space="0" w:color="auto"/>
              <w:right w:val="single" w:sz="4" w:space="0" w:color="000000"/>
            </w:tcBorders>
            <w:shd w:val="clear" w:color="auto" w:fill="E5DFEC" w:themeFill="accent4" w:themeFillTint="33"/>
            <w:vAlign w:val="center"/>
            <w:hideMark/>
          </w:tcPr>
          <w:p w14:paraId="607893D8"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Ogółem</w:t>
            </w:r>
          </w:p>
        </w:tc>
        <w:tc>
          <w:tcPr>
            <w:tcW w:w="850" w:type="dxa"/>
            <w:tcBorders>
              <w:top w:val="nil"/>
              <w:left w:val="nil"/>
              <w:bottom w:val="single" w:sz="4" w:space="0" w:color="auto"/>
              <w:right w:val="single" w:sz="4" w:space="0" w:color="auto"/>
            </w:tcBorders>
            <w:shd w:val="clear" w:color="auto" w:fill="auto"/>
            <w:noWrap/>
            <w:vAlign w:val="center"/>
            <w:hideMark/>
          </w:tcPr>
          <w:p w14:paraId="0CCCB62A"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30,7</w:t>
            </w:r>
          </w:p>
        </w:tc>
        <w:tc>
          <w:tcPr>
            <w:tcW w:w="851" w:type="dxa"/>
            <w:tcBorders>
              <w:top w:val="nil"/>
              <w:left w:val="nil"/>
              <w:bottom w:val="single" w:sz="4" w:space="0" w:color="auto"/>
              <w:right w:val="single" w:sz="4" w:space="0" w:color="auto"/>
            </w:tcBorders>
            <w:shd w:val="clear" w:color="auto" w:fill="auto"/>
            <w:noWrap/>
            <w:vAlign w:val="center"/>
            <w:hideMark/>
          </w:tcPr>
          <w:p w14:paraId="247523E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01D8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-2,29</w:t>
            </w:r>
          </w:p>
        </w:tc>
        <w:tc>
          <w:tcPr>
            <w:tcW w:w="954" w:type="dxa"/>
            <w:tcBorders>
              <w:top w:val="nil"/>
              <w:left w:val="nil"/>
              <w:bottom w:val="single" w:sz="4" w:space="0" w:color="auto"/>
              <w:right w:val="single" w:sz="4" w:space="0" w:color="auto"/>
            </w:tcBorders>
            <w:shd w:val="clear" w:color="auto" w:fill="auto"/>
            <w:noWrap/>
            <w:vAlign w:val="center"/>
            <w:hideMark/>
          </w:tcPr>
          <w:p w14:paraId="62AA9DF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93,1</w:t>
            </w:r>
          </w:p>
        </w:tc>
      </w:tr>
      <w:tr w:rsidR="00DD1CA5" w:rsidRPr="006533C8" w14:paraId="21D3E88A" w14:textId="77777777" w:rsidTr="009470BC">
        <w:trPr>
          <w:cantSplit/>
          <w:trHeight w:val="227"/>
        </w:trPr>
        <w:tc>
          <w:tcPr>
            <w:tcW w:w="336"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14512B9C" w14:textId="77777777" w:rsidR="00DD1CA5" w:rsidRPr="006533C8" w:rsidRDefault="00DD1CA5" w:rsidP="00A461A3">
            <w:pPr>
              <w:spacing w:after="0" w:line="240" w:lineRule="auto"/>
              <w:jc w:val="center"/>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W tym:</w:t>
            </w:r>
          </w:p>
        </w:tc>
        <w:tc>
          <w:tcPr>
            <w:tcW w:w="5188"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902B613"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powiatowe centra pomocy rodzinie</w:t>
            </w:r>
          </w:p>
        </w:tc>
        <w:tc>
          <w:tcPr>
            <w:tcW w:w="850" w:type="dxa"/>
            <w:tcBorders>
              <w:top w:val="nil"/>
              <w:left w:val="nil"/>
              <w:bottom w:val="single" w:sz="4" w:space="0" w:color="auto"/>
              <w:right w:val="single" w:sz="4" w:space="0" w:color="auto"/>
            </w:tcBorders>
            <w:shd w:val="clear" w:color="auto" w:fill="auto"/>
            <w:noWrap/>
            <w:vAlign w:val="center"/>
            <w:hideMark/>
          </w:tcPr>
          <w:p w14:paraId="480FA56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0,9</w:t>
            </w:r>
          </w:p>
        </w:tc>
        <w:tc>
          <w:tcPr>
            <w:tcW w:w="851" w:type="dxa"/>
            <w:tcBorders>
              <w:top w:val="nil"/>
              <w:left w:val="nil"/>
              <w:bottom w:val="single" w:sz="4" w:space="0" w:color="auto"/>
              <w:right w:val="single" w:sz="4" w:space="0" w:color="auto"/>
            </w:tcBorders>
            <w:shd w:val="clear" w:color="auto" w:fill="auto"/>
            <w:noWrap/>
            <w:vAlign w:val="center"/>
            <w:hideMark/>
          </w:tcPr>
          <w:p w14:paraId="1B4A6573"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2A34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-0,76</w:t>
            </w:r>
          </w:p>
        </w:tc>
        <w:tc>
          <w:tcPr>
            <w:tcW w:w="954" w:type="dxa"/>
            <w:tcBorders>
              <w:top w:val="nil"/>
              <w:left w:val="nil"/>
              <w:bottom w:val="single" w:sz="4" w:space="0" w:color="auto"/>
              <w:right w:val="single" w:sz="4" w:space="0" w:color="auto"/>
            </w:tcBorders>
            <w:shd w:val="clear" w:color="auto" w:fill="auto"/>
            <w:noWrap/>
            <w:vAlign w:val="center"/>
            <w:hideMark/>
          </w:tcPr>
          <w:p w14:paraId="1BDDAA1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53,9</w:t>
            </w:r>
          </w:p>
        </w:tc>
      </w:tr>
      <w:tr w:rsidR="00DD1CA5" w:rsidRPr="006533C8" w14:paraId="33568953"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98CACFB"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5188"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4D4F187"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ośrodki pomocy społecznej</w:t>
            </w:r>
          </w:p>
        </w:tc>
        <w:tc>
          <w:tcPr>
            <w:tcW w:w="850" w:type="dxa"/>
            <w:tcBorders>
              <w:top w:val="nil"/>
              <w:left w:val="nil"/>
              <w:bottom w:val="single" w:sz="4" w:space="0" w:color="auto"/>
              <w:right w:val="single" w:sz="4" w:space="0" w:color="auto"/>
            </w:tcBorders>
            <w:shd w:val="clear" w:color="auto" w:fill="auto"/>
            <w:noWrap/>
            <w:vAlign w:val="center"/>
            <w:hideMark/>
          </w:tcPr>
          <w:p w14:paraId="7842816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12,8</w:t>
            </w:r>
          </w:p>
        </w:tc>
        <w:tc>
          <w:tcPr>
            <w:tcW w:w="851" w:type="dxa"/>
            <w:tcBorders>
              <w:top w:val="nil"/>
              <w:left w:val="nil"/>
              <w:bottom w:val="single" w:sz="4" w:space="0" w:color="auto"/>
              <w:right w:val="single" w:sz="4" w:space="0" w:color="auto"/>
            </w:tcBorders>
            <w:shd w:val="clear" w:color="auto" w:fill="auto"/>
            <w:noWrap/>
            <w:vAlign w:val="center"/>
            <w:hideMark/>
          </w:tcPr>
          <w:p w14:paraId="2A6C84C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12,3</w:t>
            </w:r>
          </w:p>
        </w:tc>
        <w:tc>
          <w:tcPr>
            <w:tcW w:w="850" w:type="dxa"/>
            <w:tcBorders>
              <w:top w:val="nil"/>
              <w:left w:val="nil"/>
              <w:bottom w:val="single" w:sz="4" w:space="0" w:color="auto"/>
              <w:right w:val="single" w:sz="4" w:space="0" w:color="auto"/>
            </w:tcBorders>
            <w:shd w:val="clear" w:color="auto" w:fill="auto"/>
            <w:noWrap/>
            <w:vAlign w:val="center"/>
            <w:hideMark/>
          </w:tcPr>
          <w:p w14:paraId="202E66B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0,54</w:t>
            </w:r>
          </w:p>
        </w:tc>
        <w:tc>
          <w:tcPr>
            <w:tcW w:w="954" w:type="dxa"/>
            <w:tcBorders>
              <w:top w:val="nil"/>
              <w:left w:val="nil"/>
              <w:bottom w:val="single" w:sz="4" w:space="0" w:color="auto"/>
              <w:right w:val="single" w:sz="4" w:space="0" w:color="auto"/>
            </w:tcBorders>
            <w:shd w:val="clear" w:color="auto" w:fill="auto"/>
            <w:noWrap/>
            <w:vAlign w:val="center"/>
            <w:hideMark/>
          </w:tcPr>
          <w:p w14:paraId="2F282D1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104,4</w:t>
            </w:r>
          </w:p>
        </w:tc>
      </w:tr>
      <w:tr w:rsidR="00DD1CA5" w:rsidRPr="006533C8" w14:paraId="553EE11D"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9DEF0F3"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5188"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18CE4BCF"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centra usług społecznych</w:t>
            </w:r>
          </w:p>
        </w:tc>
        <w:tc>
          <w:tcPr>
            <w:tcW w:w="850" w:type="dxa"/>
            <w:tcBorders>
              <w:top w:val="nil"/>
              <w:left w:val="nil"/>
              <w:bottom w:val="single" w:sz="4" w:space="0" w:color="auto"/>
              <w:right w:val="single" w:sz="4" w:space="0" w:color="auto"/>
            </w:tcBorders>
            <w:shd w:val="clear" w:color="auto" w:fill="auto"/>
            <w:noWrap/>
            <w:vAlign w:val="center"/>
            <w:hideMark/>
          </w:tcPr>
          <w:p w14:paraId="3D3EFA2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0,2</w:t>
            </w:r>
          </w:p>
        </w:tc>
        <w:tc>
          <w:tcPr>
            <w:tcW w:w="851" w:type="dxa"/>
            <w:tcBorders>
              <w:top w:val="nil"/>
              <w:left w:val="nil"/>
              <w:bottom w:val="single" w:sz="4" w:space="0" w:color="auto"/>
              <w:right w:val="single" w:sz="4" w:space="0" w:color="auto"/>
            </w:tcBorders>
            <w:shd w:val="clear" w:color="auto" w:fill="auto"/>
            <w:noWrap/>
            <w:vAlign w:val="center"/>
            <w:hideMark/>
          </w:tcPr>
          <w:p w14:paraId="340F554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631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-0,53</w:t>
            </w:r>
          </w:p>
        </w:tc>
        <w:tc>
          <w:tcPr>
            <w:tcW w:w="954" w:type="dxa"/>
            <w:tcBorders>
              <w:top w:val="nil"/>
              <w:left w:val="nil"/>
              <w:bottom w:val="single" w:sz="4" w:space="0" w:color="auto"/>
              <w:right w:val="single" w:sz="4" w:space="0" w:color="auto"/>
            </w:tcBorders>
            <w:shd w:val="clear" w:color="auto" w:fill="auto"/>
            <w:noWrap/>
            <w:vAlign w:val="center"/>
            <w:hideMark/>
          </w:tcPr>
          <w:p w14:paraId="665490AB"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22,1</w:t>
            </w:r>
          </w:p>
        </w:tc>
      </w:tr>
      <w:tr w:rsidR="00DD1CA5" w:rsidRPr="006533C8" w14:paraId="335561D3"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84EEC13"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5188"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6C38D3D"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domy pomocy społecznej</w:t>
            </w:r>
          </w:p>
        </w:tc>
        <w:tc>
          <w:tcPr>
            <w:tcW w:w="850" w:type="dxa"/>
            <w:tcBorders>
              <w:top w:val="nil"/>
              <w:left w:val="nil"/>
              <w:bottom w:val="single" w:sz="4" w:space="0" w:color="auto"/>
              <w:right w:val="single" w:sz="4" w:space="0" w:color="auto"/>
            </w:tcBorders>
            <w:shd w:val="clear" w:color="auto" w:fill="auto"/>
            <w:noWrap/>
            <w:vAlign w:val="center"/>
            <w:hideMark/>
          </w:tcPr>
          <w:p w14:paraId="070E2C10"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13,3</w:t>
            </w:r>
          </w:p>
        </w:tc>
        <w:tc>
          <w:tcPr>
            <w:tcW w:w="851" w:type="dxa"/>
            <w:tcBorders>
              <w:top w:val="nil"/>
              <w:left w:val="nil"/>
              <w:bottom w:val="single" w:sz="4" w:space="0" w:color="auto"/>
              <w:right w:val="single" w:sz="4" w:space="0" w:color="auto"/>
            </w:tcBorders>
            <w:shd w:val="clear" w:color="auto" w:fill="auto"/>
            <w:noWrap/>
            <w:vAlign w:val="center"/>
            <w:hideMark/>
          </w:tcPr>
          <w:p w14:paraId="45BD1F8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14,2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057D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-0,95</w:t>
            </w:r>
          </w:p>
        </w:tc>
        <w:tc>
          <w:tcPr>
            <w:tcW w:w="954" w:type="dxa"/>
            <w:tcBorders>
              <w:top w:val="nil"/>
              <w:left w:val="nil"/>
              <w:bottom w:val="single" w:sz="4" w:space="0" w:color="auto"/>
              <w:right w:val="single" w:sz="4" w:space="0" w:color="auto"/>
            </w:tcBorders>
            <w:shd w:val="clear" w:color="auto" w:fill="auto"/>
            <w:noWrap/>
            <w:vAlign w:val="center"/>
            <w:hideMark/>
          </w:tcPr>
          <w:p w14:paraId="07E69100"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93,3</w:t>
            </w:r>
          </w:p>
        </w:tc>
      </w:tr>
      <w:tr w:rsidR="00DD1CA5" w:rsidRPr="006533C8" w14:paraId="00E435B3"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D96B7A9"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5188"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4A10D0B2"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placówki specjalistycznego poradnictwa</w:t>
            </w:r>
          </w:p>
        </w:tc>
        <w:tc>
          <w:tcPr>
            <w:tcW w:w="850" w:type="dxa"/>
            <w:tcBorders>
              <w:top w:val="nil"/>
              <w:left w:val="nil"/>
              <w:bottom w:val="single" w:sz="4" w:space="0" w:color="auto"/>
              <w:right w:val="single" w:sz="4" w:space="0" w:color="auto"/>
            </w:tcBorders>
            <w:shd w:val="clear" w:color="auto" w:fill="auto"/>
            <w:noWrap/>
            <w:vAlign w:val="center"/>
            <w:hideMark/>
          </w:tcPr>
          <w:p w14:paraId="022311B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0,1</w:t>
            </w:r>
          </w:p>
        </w:tc>
        <w:tc>
          <w:tcPr>
            <w:tcW w:w="851" w:type="dxa"/>
            <w:tcBorders>
              <w:top w:val="nil"/>
              <w:left w:val="nil"/>
              <w:bottom w:val="single" w:sz="4" w:space="0" w:color="auto"/>
              <w:right w:val="single" w:sz="4" w:space="0" w:color="auto"/>
            </w:tcBorders>
            <w:shd w:val="clear" w:color="auto" w:fill="auto"/>
            <w:noWrap/>
            <w:vAlign w:val="center"/>
            <w:hideMark/>
          </w:tcPr>
          <w:p w14:paraId="166B2CD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w:t>
            </w:r>
          </w:p>
        </w:tc>
        <w:tc>
          <w:tcPr>
            <w:tcW w:w="850" w:type="dxa"/>
            <w:tcBorders>
              <w:top w:val="nil"/>
              <w:left w:val="nil"/>
              <w:bottom w:val="single" w:sz="4" w:space="0" w:color="auto"/>
              <w:right w:val="single" w:sz="4" w:space="0" w:color="auto"/>
            </w:tcBorders>
            <w:shd w:val="clear" w:color="auto" w:fill="auto"/>
            <w:noWrap/>
            <w:vAlign w:val="center"/>
            <w:hideMark/>
          </w:tcPr>
          <w:p w14:paraId="28A2FC2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0,01</w:t>
            </w:r>
          </w:p>
        </w:tc>
        <w:tc>
          <w:tcPr>
            <w:tcW w:w="954" w:type="dxa"/>
            <w:tcBorders>
              <w:top w:val="nil"/>
              <w:left w:val="nil"/>
              <w:bottom w:val="single" w:sz="4" w:space="0" w:color="auto"/>
              <w:right w:val="single" w:sz="4" w:space="0" w:color="auto"/>
            </w:tcBorders>
            <w:shd w:val="clear" w:color="auto" w:fill="auto"/>
            <w:noWrap/>
            <w:vAlign w:val="center"/>
            <w:hideMark/>
          </w:tcPr>
          <w:p w14:paraId="0FB07E2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115,8</w:t>
            </w:r>
          </w:p>
        </w:tc>
      </w:tr>
      <w:tr w:rsidR="00DD1CA5" w:rsidRPr="006533C8" w14:paraId="27ECF7F9"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DECC8DA"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5188"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FE22F36"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ośrodki interwencji kryzysowej</w:t>
            </w:r>
          </w:p>
        </w:tc>
        <w:tc>
          <w:tcPr>
            <w:tcW w:w="850" w:type="dxa"/>
            <w:tcBorders>
              <w:top w:val="nil"/>
              <w:left w:val="nil"/>
              <w:bottom w:val="single" w:sz="4" w:space="0" w:color="auto"/>
              <w:right w:val="single" w:sz="4" w:space="0" w:color="auto"/>
            </w:tcBorders>
            <w:shd w:val="clear" w:color="auto" w:fill="auto"/>
            <w:noWrap/>
            <w:vAlign w:val="center"/>
            <w:hideMark/>
          </w:tcPr>
          <w:p w14:paraId="7339EBA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0,4</w:t>
            </w:r>
          </w:p>
        </w:tc>
        <w:tc>
          <w:tcPr>
            <w:tcW w:w="851" w:type="dxa"/>
            <w:tcBorders>
              <w:top w:val="nil"/>
              <w:left w:val="nil"/>
              <w:bottom w:val="single" w:sz="4" w:space="0" w:color="auto"/>
              <w:right w:val="single" w:sz="4" w:space="0" w:color="auto"/>
            </w:tcBorders>
            <w:shd w:val="clear" w:color="auto" w:fill="auto"/>
            <w:noWrap/>
            <w:vAlign w:val="center"/>
            <w:hideMark/>
          </w:tcPr>
          <w:p w14:paraId="101258F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0,2</w:t>
            </w:r>
          </w:p>
        </w:tc>
        <w:tc>
          <w:tcPr>
            <w:tcW w:w="850" w:type="dxa"/>
            <w:tcBorders>
              <w:top w:val="nil"/>
              <w:left w:val="nil"/>
              <w:bottom w:val="single" w:sz="4" w:space="0" w:color="auto"/>
              <w:right w:val="single" w:sz="4" w:space="0" w:color="auto"/>
            </w:tcBorders>
            <w:shd w:val="clear" w:color="auto" w:fill="auto"/>
            <w:noWrap/>
            <w:vAlign w:val="center"/>
            <w:hideMark/>
          </w:tcPr>
          <w:p w14:paraId="2AEC840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0,18</w:t>
            </w:r>
          </w:p>
        </w:tc>
        <w:tc>
          <w:tcPr>
            <w:tcW w:w="954" w:type="dxa"/>
            <w:tcBorders>
              <w:top w:val="nil"/>
              <w:left w:val="nil"/>
              <w:bottom w:val="single" w:sz="4" w:space="0" w:color="auto"/>
              <w:right w:val="single" w:sz="4" w:space="0" w:color="auto"/>
            </w:tcBorders>
            <w:shd w:val="clear" w:color="auto" w:fill="auto"/>
            <w:noWrap/>
            <w:vAlign w:val="center"/>
            <w:hideMark/>
          </w:tcPr>
          <w:p w14:paraId="4E90E6A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193,0</w:t>
            </w:r>
          </w:p>
        </w:tc>
      </w:tr>
      <w:tr w:rsidR="00DD1CA5" w:rsidRPr="006533C8" w14:paraId="07FA8EC2"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8F1CF7E"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7FB1EBE9" w14:textId="77777777" w:rsidR="00DD1CA5" w:rsidRPr="006533C8" w:rsidRDefault="00DD1CA5" w:rsidP="00A461A3">
            <w:pPr>
              <w:spacing w:after="0" w:line="240" w:lineRule="auto"/>
              <w:jc w:val="center"/>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ośrodki wsparcia</w:t>
            </w:r>
          </w:p>
        </w:tc>
        <w:tc>
          <w:tcPr>
            <w:tcW w:w="4853"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67B4535C"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ogółem</w:t>
            </w:r>
          </w:p>
        </w:tc>
        <w:tc>
          <w:tcPr>
            <w:tcW w:w="850" w:type="dxa"/>
            <w:tcBorders>
              <w:top w:val="nil"/>
              <w:left w:val="nil"/>
              <w:bottom w:val="single" w:sz="4" w:space="0" w:color="auto"/>
              <w:right w:val="single" w:sz="4" w:space="0" w:color="auto"/>
            </w:tcBorders>
            <w:shd w:val="clear" w:color="auto" w:fill="auto"/>
            <w:noWrap/>
            <w:vAlign w:val="center"/>
            <w:hideMark/>
          </w:tcPr>
          <w:p w14:paraId="0BEEEB3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3,1</w:t>
            </w:r>
          </w:p>
        </w:tc>
        <w:tc>
          <w:tcPr>
            <w:tcW w:w="851" w:type="dxa"/>
            <w:tcBorders>
              <w:top w:val="nil"/>
              <w:left w:val="nil"/>
              <w:bottom w:val="single" w:sz="4" w:space="0" w:color="auto"/>
              <w:right w:val="single" w:sz="4" w:space="0" w:color="auto"/>
            </w:tcBorders>
            <w:shd w:val="clear" w:color="auto" w:fill="auto"/>
            <w:noWrap/>
            <w:vAlign w:val="center"/>
            <w:hideMark/>
          </w:tcPr>
          <w:p w14:paraId="67C3051B"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7D25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-0,78</w:t>
            </w:r>
          </w:p>
        </w:tc>
        <w:tc>
          <w:tcPr>
            <w:tcW w:w="954" w:type="dxa"/>
            <w:tcBorders>
              <w:top w:val="nil"/>
              <w:left w:val="nil"/>
              <w:bottom w:val="single" w:sz="4" w:space="0" w:color="auto"/>
              <w:right w:val="single" w:sz="4" w:space="0" w:color="auto"/>
            </w:tcBorders>
            <w:shd w:val="clear" w:color="auto" w:fill="auto"/>
            <w:noWrap/>
            <w:vAlign w:val="center"/>
            <w:hideMark/>
          </w:tcPr>
          <w:p w14:paraId="243E602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80,0</w:t>
            </w:r>
          </w:p>
        </w:tc>
      </w:tr>
      <w:tr w:rsidR="00DD1CA5" w:rsidRPr="006533C8" w14:paraId="3B9DFA5A"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24367DE"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EF47CC0"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6462A811" w14:textId="77777777" w:rsidR="00DD1CA5" w:rsidRPr="006533C8" w:rsidRDefault="00DD1CA5" w:rsidP="00A461A3">
            <w:pPr>
              <w:spacing w:after="0" w:line="240" w:lineRule="auto"/>
              <w:jc w:val="center"/>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w tym:</w:t>
            </w:r>
          </w:p>
        </w:tc>
        <w:tc>
          <w:tcPr>
            <w:tcW w:w="1399"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7D6779B"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ośrodki wsparcia dla osób z zaburzeniami psychicznymi</w:t>
            </w:r>
          </w:p>
        </w:tc>
        <w:tc>
          <w:tcPr>
            <w:tcW w:w="3119"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9B75092"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ogółem</w:t>
            </w:r>
          </w:p>
        </w:tc>
        <w:tc>
          <w:tcPr>
            <w:tcW w:w="850" w:type="dxa"/>
            <w:tcBorders>
              <w:top w:val="nil"/>
              <w:left w:val="nil"/>
              <w:bottom w:val="single" w:sz="4" w:space="0" w:color="auto"/>
              <w:right w:val="single" w:sz="4" w:space="0" w:color="auto"/>
            </w:tcBorders>
            <w:shd w:val="clear" w:color="auto" w:fill="auto"/>
            <w:noWrap/>
            <w:vAlign w:val="center"/>
            <w:hideMark/>
          </w:tcPr>
          <w:p w14:paraId="489AD405"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1,4</w:t>
            </w:r>
          </w:p>
        </w:tc>
        <w:tc>
          <w:tcPr>
            <w:tcW w:w="851" w:type="dxa"/>
            <w:tcBorders>
              <w:top w:val="nil"/>
              <w:left w:val="nil"/>
              <w:bottom w:val="single" w:sz="4" w:space="0" w:color="auto"/>
              <w:right w:val="single" w:sz="4" w:space="0" w:color="auto"/>
            </w:tcBorders>
            <w:shd w:val="clear" w:color="auto" w:fill="auto"/>
            <w:noWrap/>
            <w:vAlign w:val="center"/>
            <w:hideMark/>
          </w:tcPr>
          <w:p w14:paraId="76C49BA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36B3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-0,99</w:t>
            </w:r>
          </w:p>
        </w:tc>
        <w:tc>
          <w:tcPr>
            <w:tcW w:w="954" w:type="dxa"/>
            <w:tcBorders>
              <w:top w:val="nil"/>
              <w:left w:val="nil"/>
              <w:bottom w:val="single" w:sz="4" w:space="0" w:color="auto"/>
              <w:right w:val="single" w:sz="4" w:space="0" w:color="auto"/>
            </w:tcBorders>
            <w:shd w:val="clear" w:color="auto" w:fill="auto"/>
            <w:noWrap/>
            <w:vAlign w:val="center"/>
            <w:hideMark/>
          </w:tcPr>
          <w:p w14:paraId="058432D0"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59,4</w:t>
            </w:r>
          </w:p>
        </w:tc>
      </w:tr>
      <w:tr w:rsidR="00DD1CA5" w:rsidRPr="006533C8" w14:paraId="22C3BD5B"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69A2FA7"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422F528"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C23D10D"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139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517D189"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567"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DCE7199"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w tym:</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14:paraId="53E8EBF3"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w tym środowiskowe domy samopomocy</w:t>
            </w:r>
          </w:p>
        </w:tc>
        <w:tc>
          <w:tcPr>
            <w:tcW w:w="850" w:type="dxa"/>
            <w:tcBorders>
              <w:top w:val="nil"/>
              <w:left w:val="nil"/>
              <w:bottom w:val="single" w:sz="4" w:space="0" w:color="auto"/>
              <w:right w:val="single" w:sz="4" w:space="0" w:color="auto"/>
            </w:tcBorders>
            <w:shd w:val="clear" w:color="auto" w:fill="auto"/>
            <w:noWrap/>
            <w:vAlign w:val="center"/>
            <w:hideMark/>
          </w:tcPr>
          <w:p w14:paraId="29B09C4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1,4</w:t>
            </w:r>
          </w:p>
        </w:tc>
        <w:tc>
          <w:tcPr>
            <w:tcW w:w="851" w:type="dxa"/>
            <w:tcBorders>
              <w:top w:val="nil"/>
              <w:left w:val="nil"/>
              <w:bottom w:val="single" w:sz="4" w:space="0" w:color="auto"/>
              <w:right w:val="single" w:sz="4" w:space="0" w:color="auto"/>
            </w:tcBorders>
            <w:shd w:val="clear" w:color="auto" w:fill="auto"/>
            <w:noWrap/>
            <w:vAlign w:val="center"/>
            <w:hideMark/>
          </w:tcPr>
          <w:p w14:paraId="7768F35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C2162"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-0,98</w:t>
            </w:r>
          </w:p>
        </w:tc>
        <w:tc>
          <w:tcPr>
            <w:tcW w:w="954" w:type="dxa"/>
            <w:tcBorders>
              <w:top w:val="nil"/>
              <w:left w:val="nil"/>
              <w:bottom w:val="single" w:sz="4" w:space="0" w:color="auto"/>
              <w:right w:val="single" w:sz="4" w:space="0" w:color="auto"/>
            </w:tcBorders>
            <w:shd w:val="clear" w:color="auto" w:fill="auto"/>
            <w:noWrap/>
            <w:vAlign w:val="center"/>
            <w:hideMark/>
          </w:tcPr>
          <w:p w14:paraId="53A958E2"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59,7</w:t>
            </w:r>
          </w:p>
        </w:tc>
      </w:tr>
      <w:tr w:rsidR="00DD1CA5" w:rsidRPr="006533C8" w14:paraId="63B7F2E1"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A440B13"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F69A887"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373079B"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139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EF78080"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56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8099B5F"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14:paraId="139A6282"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kluby samopom. dla osób z zab. psych.</w:t>
            </w:r>
          </w:p>
        </w:tc>
        <w:tc>
          <w:tcPr>
            <w:tcW w:w="850" w:type="dxa"/>
            <w:tcBorders>
              <w:top w:val="nil"/>
              <w:left w:val="nil"/>
              <w:bottom w:val="single" w:sz="4" w:space="0" w:color="auto"/>
              <w:right w:val="single" w:sz="4" w:space="0" w:color="auto"/>
            </w:tcBorders>
            <w:shd w:val="clear" w:color="auto" w:fill="auto"/>
            <w:noWrap/>
            <w:vAlign w:val="center"/>
            <w:hideMark/>
          </w:tcPr>
          <w:p w14:paraId="24C1C44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w:t>
            </w:r>
          </w:p>
        </w:tc>
        <w:tc>
          <w:tcPr>
            <w:tcW w:w="851" w:type="dxa"/>
            <w:tcBorders>
              <w:top w:val="nil"/>
              <w:left w:val="nil"/>
              <w:bottom w:val="single" w:sz="4" w:space="0" w:color="auto"/>
              <w:right w:val="single" w:sz="4" w:space="0" w:color="auto"/>
            </w:tcBorders>
            <w:shd w:val="clear" w:color="auto" w:fill="auto"/>
            <w:noWrap/>
            <w:vAlign w:val="center"/>
            <w:hideMark/>
          </w:tcPr>
          <w:p w14:paraId="3893DAB2"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99EA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-0,01</w:t>
            </w:r>
          </w:p>
        </w:tc>
        <w:tc>
          <w:tcPr>
            <w:tcW w:w="954" w:type="dxa"/>
            <w:tcBorders>
              <w:top w:val="nil"/>
              <w:left w:val="nil"/>
              <w:bottom w:val="single" w:sz="4" w:space="0" w:color="auto"/>
              <w:right w:val="single" w:sz="4" w:space="0" w:color="auto"/>
            </w:tcBorders>
            <w:shd w:val="clear" w:color="auto" w:fill="auto"/>
            <w:noWrap/>
            <w:vAlign w:val="center"/>
            <w:hideMark/>
          </w:tcPr>
          <w:p w14:paraId="0C884B2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w:t>
            </w:r>
          </w:p>
        </w:tc>
      </w:tr>
      <w:tr w:rsidR="00DD1CA5" w:rsidRPr="006533C8" w14:paraId="6386270B"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2ED882B"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D8D98B7"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C2855B6"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4518"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26CE78F"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dzienne domy pomocy</w:t>
            </w:r>
          </w:p>
        </w:tc>
        <w:tc>
          <w:tcPr>
            <w:tcW w:w="850" w:type="dxa"/>
            <w:tcBorders>
              <w:top w:val="nil"/>
              <w:left w:val="nil"/>
              <w:bottom w:val="single" w:sz="4" w:space="0" w:color="auto"/>
              <w:right w:val="single" w:sz="4" w:space="0" w:color="auto"/>
            </w:tcBorders>
            <w:shd w:val="clear" w:color="auto" w:fill="auto"/>
            <w:noWrap/>
            <w:vAlign w:val="center"/>
            <w:hideMark/>
          </w:tcPr>
          <w:p w14:paraId="26FC1485"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0,8</w:t>
            </w:r>
          </w:p>
        </w:tc>
        <w:tc>
          <w:tcPr>
            <w:tcW w:w="851" w:type="dxa"/>
            <w:tcBorders>
              <w:top w:val="nil"/>
              <w:left w:val="nil"/>
              <w:bottom w:val="single" w:sz="4" w:space="0" w:color="auto"/>
              <w:right w:val="single" w:sz="4" w:space="0" w:color="auto"/>
            </w:tcBorders>
            <w:shd w:val="clear" w:color="auto" w:fill="auto"/>
            <w:noWrap/>
            <w:vAlign w:val="center"/>
            <w:hideMark/>
          </w:tcPr>
          <w:p w14:paraId="2FABF54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0,7</w:t>
            </w:r>
          </w:p>
        </w:tc>
        <w:tc>
          <w:tcPr>
            <w:tcW w:w="850" w:type="dxa"/>
            <w:tcBorders>
              <w:top w:val="nil"/>
              <w:left w:val="nil"/>
              <w:bottom w:val="single" w:sz="4" w:space="0" w:color="auto"/>
              <w:right w:val="single" w:sz="4" w:space="0" w:color="auto"/>
            </w:tcBorders>
            <w:shd w:val="clear" w:color="auto" w:fill="auto"/>
            <w:noWrap/>
            <w:vAlign w:val="center"/>
            <w:hideMark/>
          </w:tcPr>
          <w:p w14:paraId="72EE8AA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0,08</w:t>
            </w:r>
          </w:p>
        </w:tc>
        <w:tc>
          <w:tcPr>
            <w:tcW w:w="954" w:type="dxa"/>
            <w:tcBorders>
              <w:top w:val="nil"/>
              <w:left w:val="nil"/>
              <w:bottom w:val="single" w:sz="4" w:space="0" w:color="auto"/>
              <w:right w:val="single" w:sz="4" w:space="0" w:color="auto"/>
            </w:tcBorders>
            <w:shd w:val="clear" w:color="auto" w:fill="auto"/>
            <w:noWrap/>
            <w:vAlign w:val="center"/>
            <w:hideMark/>
          </w:tcPr>
          <w:p w14:paraId="4449EFE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111,4</w:t>
            </w:r>
          </w:p>
        </w:tc>
      </w:tr>
      <w:tr w:rsidR="00DD1CA5" w:rsidRPr="006533C8" w14:paraId="14590113"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C94C9EF"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3138FBE"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07E5587"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4518"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9A3C5EE"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domy dla matek z małoletnimi dziećmi i kobiet w ciąży</w:t>
            </w:r>
          </w:p>
        </w:tc>
        <w:tc>
          <w:tcPr>
            <w:tcW w:w="850" w:type="dxa"/>
            <w:tcBorders>
              <w:top w:val="nil"/>
              <w:left w:val="nil"/>
              <w:bottom w:val="single" w:sz="4" w:space="0" w:color="auto"/>
              <w:right w:val="single" w:sz="4" w:space="0" w:color="auto"/>
            </w:tcBorders>
            <w:shd w:val="clear" w:color="auto" w:fill="auto"/>
            <w:noWrap/>
            <w:vAlign w:val="center"/>
            <w:hideMark/>
          </w:tcPr>
          <w:p w14:paraId="6AED038A"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0,1</w:t>
            </w:r>
          </w:p>
        </w:tc>
        <w:tc>
          <w:tcPr>
            <w:tcW w:w="851" w:type="dxa"/>
            <w:tcBorders>
              <w:top w:val="nil"/>
              <w:left w:val="nil"/>
              <w:bottom w:val="single" w:sz="4" w:space="0" w:color="auto"/>
              <w:right w:val="single" w:sz="4" w:space="0" w:color="auto"/>
            </w:tcBorders>
            <w:shd w:val="clear" w:color="auto" w:fill="auto"/>
            <w:noWrap/>
            <w:vAlign w:val="center"/>
            <w:hideMark/>
          </w:tcPr>
          <w:p w14:paraId="21ADC6C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w:t>
            </w:r>
          </w:p>
        </w:tc>
        <w:tc>
          <w:tcPr>
            <w:tcW w:w="850" w:type="dxa"/>
            <w:tcBorders>
              <w:top w:val="nil"/>
              <w:left w:val="nil"/>
              <w:bottom w:val="single" w:sz="4" w:space="0" w:color="auto"/>
              <w:right w:val="single" w:sz="4" w:space="0" w:color="auto"/>
            </w:tcBorders>
            <w:shd w:val="clear" w:color="auto" w:fill="auto"/>
            <w:noWrap/>
            <w:vAlign w:val="center"/>
            <w:hideMark/>
          </w:tcPr>
          <w:p w14:paraId="22B05382"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0,04</w:t>
            </w:r>
          </w:p>
        </w:tc>
        <w:tc>
          <w:tcPr>
            <w:tcW w:w="954" w:type="dxa"/>
            <w:tcBorders>
              <w:top w:val="nil"/>
              <w:left w:val="nil"/>
              <w:bottom w:val="single" w:sz="4" w:space="0" w:color="auto"/>
              <w:right w:val="single" w:sz="4" w:space="0" w:color="auto"/>
            </w:tcBorders>
            <w:shd w:val="clear" w:color="auto" w:fill="auto"/>
            <w:noWrap/>
            <w:vAlign w:val="center"/>
            <w:hideMark/>
          </w:tcPr>
          <w:p w14:paraId="61805C12"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207,4</w:t>
            </w:r>
          </w:p>
        </w:tc>
      </w:tr>
      <w:tr w:rsidR="00DD1CA5" w:rsidRPr="006533C8" w14:paraId="3728CA36"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58AE3E9"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C56295A"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07D3505"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4518"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5E67B3B1"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schroniska dla osób bezdomnych</w:t>
            </w:r>
          </w:p>
        </w:tc>
        <w:tc>
          <w:tcPr>
            <w:tcW w:w="850" w:type="dxa"/>
            <w:tcBorders>
              <w:top w:val="nil"/>
              <w:left w:val="nil"/>
              <w:bottom w:val="single" w:sz="4" w:space="0" w:color="auto"/>
              <w:right w:val="single" w:sz="4" w:space="0" w:color="auto"/>
            </w:tcBorders>
            <w:shd w:val="clear" w:color="auto" w:fill="auto"/>
            <w:noWrap/>
            <w:vAlign w:val="center"/>
            <w:hideMark/>
          </w:tcPr>
          <w:p w14:paraId="4B6573F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0,3</w:t>
            </w:r>
          </w:p>
        </w:tc>
        <w:tc>
          <w:tcPr>
            <w:tcW w:w="851" w:type="dxa"/>
            <w:tcBorders>
              <w:top w:val="nil"/>
              <w:left w:val="nil"/>
              <w:bottom w:val="single" w:sz="4" w:space="0" w:color="auto"/>
              <w:right w:val="single" w:sz="4" w:space="0" w:color="auto"/>
            </w:tcBorders>
            <w:shd w:val="clear" w:color="auto" w:fill="auto"/>
            <w:noWrap/>
            <w:vAlign w:val="center"/>
            <w:hideMark/>
          </w:tcPr>
          <w:p w14:paraId="0E1E371A"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0,2</w:t>
            </w:r>
          </w:p>
        </w:tc>
        <w:tc>
          <w:tcPr>
            <w:tcW w:w="850" w:type="dxa"/>
            <w:tcBorders>
              <w:top w:val="nil"/>
              <w:left w:val="nil"/>
              <w:bottom w:val="single" w:sz="4" w:space="0" w:color="auto"/>
              <w:right w:val="single" w:sz="4" w:space="0" w:color="auto"/>
            </w:tcBorders>
            <w:shd w:val="clear" w:color="auto" w:fill="auto"/>
            <w:noWrap/>
            <w:vAlign w:val="center"/>
            <w:hideMark/>
          </w:tcPr>
          <w:p w14:paraId="3834A3A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0,13</w:t>
            </w:r>
          </w:p>
        </w:tc>
        <w:tc>
          <w:tcPr>
            <w:tcW w:w="954" w:type="dxa"/>
            <w:tcBorders>
              <w:top w:val="nil"/>
              <w:left w:val="nil"/>
              <w:bottom w:val="single" w:sz="4" w:space="0" w:color="auto"/>
              <w:right w:val="single" w:sz="4" w:space="0" w:color="auto"/>
            </w:tcBorders>
            <w:shd w:val="clear" w:color="auto" w:fill="auto"/>
            <w:noWrap/>
            <w:vAlign w:val="center"/>
            <w:hideMark/>
          </w:tcPr>
          <w:p w14:paraId="56773B3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165,6</w:t>
            </w:r>
          </w:p>
        </w:tc>
      </w:tr>
      <w:tr w:rsidR="00DD1CA5" w:rsidRPr="006533C8" w14:paraId="4CA92D16"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2E249CB"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E35B1DC"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CF518D7"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4518"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41C6DABB"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schroniska dla osób bezdomnych z usługami opiekuńczymi</w:t>
            </w:r>
          </w:p>
        </w:tc>
        <w:tc>
          <w:tcPr>
            <w:tcW w:w="850" w:type="dxa"/>
            <w:tcBorders>
              <w:top w:val="nil"/>
              <w:left w:val="nil"/>
              <w:bottom w:val="single" w:sz="4" w:space="0" w:color="auto"/>
              <w:right w:val="single" w:sz="4" w:space="0" w:color="auto"/>
            </w:tcBorders>
            <w:shd w:val="clear" w:color="auto" w:fill="auto"/>
            <w:noWrap/>
            <w:vAlign w:val="center"/>
            <w:hideMark/>
          </w:tcPr>
          <w:p w14:paraId="04C1FD9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0,2</w:t>
            </w:r>
          </w:p>
        </w:tc>
        <w:tc>
          <w:tcPr>
            <w:tcW w:w="851" w:type="dxa"/>
            <w:tcBorders>
              <w:top w:val="nil"/>
              <w:left w:val="nil"/>
              <w:bottom w:val="single" w:sz="4" w:space="0" w:color="auto"/>
              <w:right w:val="single" w:sz="4" w:space="0" w:color="auto"/>
            </w:tcBorders>
            <w:shd w:val="clear" w:color="auto" w:fill="auto"/>
            <w:noWrap/>
            <w:vAlign w:val="center"/>
            <w:hideMark/>
          </w:tcPr>
          <w:p w14:paraId="212B6D6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w:t>
            </w:r>
          </w:p>
        </w:tc>
        <w:tc>
          <w:tcPr>
            <w:tcW w:w="850" w:type="dxa"/>
            <w:tcBorders>
              <w:top w:val="nil"/>
              <w:left w:val="nil"/>
              <w:bottom w:val="single" w:sz="4" w:space="0" w:color="auto"/>
              <w:right w:val="single" w:sz="4" w:space="0" w:color="auto"/>
            </w:tcBorders>
            <w:shd w:val="clear" w:color="auto" w:fill="auto"/>
            <w:noWrap/>
            <w:vAlign w:val="center"/>
            <w:hideMark/>
          </w:tcPr>
          <w:p w14:paraId="1A106AC0"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0,12</w:t>
            </w:r>
          </w:p>
        </w:tc>
        <w:tc>
          <w:tcPr>
            <w:tcW w:w="954" w:type="dxa"/>
            <w:tcBorders>
              <w:top w:val="nil"/>
              <w:left w:val="nil"/>
              <w:bottom w:val="single" w:sz="4" w:space="0" w:color="auto"/>
              <w:right w:val="single" w:sz="4" w:space="0" w:color="auto"/>
            </w:tcBorders>
            <w:shd w:val="clear" w:color="auto" w:fill="auto"/>
            <w:noWrap/>
            <w:vAlign w:val="center"/>
            <w:hideMark/>
          </w:tcPr>
          <w:p w14:paraId="02DBFDE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388,0</w:t>
            </w:r>
          </w:p>
        </w:tc>
      </w:tr>
      <w:tr w:rsidR="00DD1CA5" w:rsidRPr="006533C8" w14:paraId="786BCE15"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133837B"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047D20A"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E5180A1"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4518"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77C086C4"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kluby samopomocy inne niż dla osób z zaburzeniami psychicznymi</w:t>
            </w:r>
          </w:p>
        </w:tc>
        <w:tc>
          <w:tcPr>
            <w:tcW w:w="850" w:type="dxa"/>
            <w:tcBorders>
              <w:top w:val="nil"/>
              <w:left w:val="nil"/>
              <w:bottom w:val="single" w:sz="4" w:space="0" w:color="auto"/>
              <w:right w:val="single" w:sz="4" w:space="0" w:color="auto"/>
            </w:tcBorders>
            <w:shd w:val="clear" w:color="auto" w:fill="auto"/>
            <w:noWrap/>
            <w:vAlign w:val="center"/>
            <w:hideMark/>
          </w:tcPr>
          <w:p w14:paraId="2FFEF31B"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0,1</w:t>
            </w:r>
          </w:p>
        </w:tc>
        <w:tc>
          <w:tcPr>
            <w:tcW w:w="851" w:type="dxa"/>
            <w:tcBorders>
              <w:top w:val="nil"/>
              <w:left w:val="nil"/>
              <w:bottom w:val="single" w:sz="4" w:space="0" w:color="auto"/>
              <w:right w:val="single" w:sz="4" w:space="0" w:color="auto"/>
            </w:tcBorders>
            <w:shd w:val="clear" w:color="auto" w:fill="auto"/>
            <w:noWrap/>
            <w:vAlign w:val="center"/>
            <w:hideMark/>
          </w:tcPr>
          <w:p w14:paraId="62C12DD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8ABE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-0,04</w:t>
            </w:r>
          </w:p>
        </w:tc>
        <w:tc>
          <w:tcPr>
            <w:tcW w:w="954" w:type="dxa"/>
            <w:tcBorders>
              <w:top w:val="nil"/>
              <w:left w:val="nil"/>
              <w:bottom w:val="single" w:sz="4" w:space="0" w:color="auto"/>
              <w:right w:val="single" w:sz="4" w:space="0" w:color="auto"/>
            </w:tcBorders>
            <w:shd w:val="clear" w:color="auto" w:fill="auto"/>
            <w:noWrap/>
            <w:vAlign w:val="center"/>
            <w:hideMark/>
          </w:tcPr>
          <w:p w14:paraId="6FB7C775"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76,9</w:t>
            </w:r>
          </w:p>
        </w:tc>
      </w:tr>
      <w:tr w:rsidR="00DD1CA5" w:rsidRPr="006533C8" w14:paraId="7E4AC8B0" w14:textId="77777777" w:rsidTr="009470BC">
        <w:trPr>
          <w:cantSplit/>
          <w:trHeight w:val="227"/>
        </w:trPr>
        <w:tc>
          <w:tcPr>
            <w:tcW w:w="33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ACE0220"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C346144"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33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08426CC"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p>
        </w:tc>
        <w:tc>
          <w:tcPr>
            <w:tcW w:w="4518"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18D149B0" w14:textId="77777777" w:rsidR="00DD1CA5" w:rsidRPr="006533C8" w:rsidRDefault="00DD1CA5" w:rsidP="00A461A3">
            <w:pPr>
              <w:spacing w:after="0" w:line="240" w:lineRule="auto"/>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inne ośrodki wsparcia</w:t>
            </w:r>
          </w:p>
        </w:tc>
        <w:tc>
          <w:tcPr>
            <w:tcW w:w="850" w:type="dxa"/>
            <w:tcBorders>
              <w:top w:val="nil"/>
              <w:left w:val="nil"/>
              <w:bottom w:val="single" w:sz="4" w:space="0" w:color="auto"/>
              <w:right w:val="single" w:sz="4" w:space="0" w:color="auto"/>
            </w:tcBorders>
            <w:shd w:val="clear" w:color="auto" w:fill="auto"/>
            <w:noWrap/>
            <w:vAlign w:val="center"/>
            <w:hideMark/>
          </w:tcPr>
          <w:p w14:paraId="300495D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0,2</w:t>
            </w:r>
          </w:p>
        </w:tc>
        <w:tc>
          <w:tcPr>
            <w:tcW w:w="851" w:type="dxa"/>
            <w:tcBorders>
              <w:top w:val="nil"/>
              <w:left w:val="nil"/>
              <w:bottom w:val="single" w:sz="4" w:space="0" w:color="auto"/>
              <w:right w:val="single" w:sz="4" w:space="0" w:color="auto"/>
            </w:tcBorders>
            <w:shd w:val="clear" w:color="auto" w:fill="auto"/>
            <w:noWrap/>
            <w:vAlign w:val="center"/>
            <w:hideMark/>
          </w:tcPr>
          <w:p w14:paraId="3AF6309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269D2"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-0,13</w:t>
            </w:r>
          </w:p>
        </w:tc>
        <w:tc>
          <w:tcPr>
            <w:tcW w:w="954" w:type="dxa"/>
            <w:tcBorders>
              <w:top w:val="nil"/>
              <w:left w:val="nil"/>
              <w:bottom w:val="single" w:sz="4" w:space="0" w:color="auto"/>
              <w:right w:val="single" w:sz="4" w:space="0" w:color="auto"/>
            </w:tcBorders>
            <w:shd w:val="clear" w:color="auto" w:fill="auto"/>
            <w:noWrap/>
            <w:vAlign w:val="center"/>
            <w:hideMark/>
          </w:tcPr>
          <w:p w14:paraId="04925EC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55,3</w:t>
            </w:r>
          </w:p>
        </w:tc>
      </w:tr>
    </w:tbl>
    <w:p w14:paraId="16020452" w14:textId="77777777" w:rsidR="00DD1CA5" w:rsidRPr="006533C8" w:rsidRDefault="00DD1CA5" w:rsidP="00A461A3">
      <w:pPr>
        <w:spacing w:after="0" w:line="268" w:lineRule="exact"/>
        <w:rPr>
          <w:rFonts w:ascii="Arial" w:hAnsi="Arial" w:cs="Arial"/>
          <w:color w:val="000000" w:themeColor="text1"/>
          <w:sz w:val="19"/>
          <w:szCs w:val="19"/>
        </w:rPr>
      </w:pPr>
    </w:p>
    <w:p w14:paraId="666C8558"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6C446CB7"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1)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 2) Główny Urząd Statystyczny, </w:t>
      </w:r>
      <w:r w:rsidRPr="006533C8">
        <w:rPr>
          <w:rFonts w:ascii="Arial" w:hAnsi="Arial" w:cs="Arial"/>
          <w:i/>
          <w:iCs/>
          <w:color w:val="000000" w:themeColor="text1"/>
          <w:sz w:val="19"/>
          <w:szCs w:val="19"/>
        </w:rPr>
        <w:t>Bank Danych Lokalnych</w:t>
      </w:r>
      <w:r w:rsidRPr="006533C8">
        <w:rPr>
          <w:rFonts w:ascii="Arial" w:hAnsi="Arial" w:cs="Arial"/>
          <w:color w:val="000000" w:themeColor="text1"/>
          <w:sz w:val="19"/>
          <w:szCs w:val="19"/>
        </w:rPr>
        <w:t>, http://www.stat.gov.pl/bdl</w:t>
      </w:r>
    </w:p>
    <w:p w14:paraId="0DB88859" w14:textId="64602096" w:rsidR="00DD1CA5" w:rsidRPr="006533C8" w:rsidRDefault="00152A92" w:rsidP="00A461A3">
      <w:pPr>
        <w:pStyle w:val="Nagwek2"/>
        <w:spacing w:before="0"/>
        <w:rPr>
          <w:rFonts w:ascii="Arial" w:hAnsi="Arial" w:cs="Arial"/>
          <w:b w:val="0"/>
          <w:color w:val="7030A0"/>
          <w:sz w:val="32"/>
          <w:szCs w:val="32"/>
        </w:rPr>
      </w:pPr>
      <w:bookmarkStart w:id="173" w:name="_Toc190169595"/>
      <w:bookmarkStart w:id="174" w:name="_Toc199574603"/>
      <w:r w:rsidRPr="006533C8">
        <w:rPr>
          <w:rFonts w:ascii="Arial" w:hAnsi="Arial" w:cs="Arial"/>
          <w:b w:val="0"/>
          <w:color w:val="7030A0"/>
          <w:sz w:val="32"/>
          <w:szCs w:val="32"/>
        </w:rPr>
        <w:lastRenderedPageBreak/>
        <w:t>8</w:t>
      </w:r>
      <w:r w:rsidR="00DD1CA5" w:rsidRPr="006533C8">
        <w:rPr>
          <w:rFonts w:ascii="Arial" w:hAnsi="Arial" w:cs="Arial"/>
          <w:b w:val="0"/>
          <w:color w:val="7030A0"/>
          <w:sz w:val="32"/>
          <w:szCs w:val="32"/>
        </w:rPr>
        <w:t>.2. Pracownicy OPS, CUS i PCPR</w:t>
      </w:r>
      <w:bookmarkEnd w:id="173"/>
      <w:bookmarkEnd w:id="174"/>
      <w:r w:rsidR="00DD1CA5" w:rsidRPr="006533C8">
        <w:rPr>
          <w:rFonts w:ascii="Arial" w:hAnsi="Arial" w:cs="Arial"/>
          <w:b w:val="0"/>
          <w:color w:val="7030A0"/>
          <w:sz w:val="32"/>
          <w:szCs w:val="32"/>
        </w:rPr>
        <w:t xml:space="preserve"> </w:t>
      </w:r>
    </w:p>
    <w:p w14:paraId="7B5379F9" w14:textId="77777777" w:rsidR="00DD1CA5" w:rsidRPr="006533C8" w:rsidRDefault="00DD1CA5" w:rsidP="00A461A3">
      <w:pPr>
        <w:spacing w:after="0" w:line="268" w:lineRule="exact"/>
        <w:jc w:val="both"/>
      </w:pPr>
    </w:p>
    <w:p w14:paraId="4C7B35C6"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Ważną rolę w systemie pomocy społecznej pełnią ośrodki pomocy społecznej</w:t>
      </w:r>
      <w:r w:rsidRPr="006533C8">
        <w:rPr>
          <w:rStyle w:val="Odwoanieprzypisudolnego"/>
          <w:rFonts w:ascii="Arial" w:hAnsi="Arial"/>
          <w:color w:val="000000" w:themeColor="text1"/>
          <w:sz w:val="21"/>
          <w:szCs w:val="21"/>
        </w:rPr>
        <w:footnoteReference w:id="122"/>
      </w:r>
      <w:r w:rsidRPr="006533C8">
        <w:rPr>
          <w:rFonts w:ascii="Arial" w:hAnsi="Arial" w:cs="Arial"/>
          <w:color w:val="000000" w:themeColor="text1"/>
          <w:sz w:val="21"/>
          <w:szCs w:val="21"/>
        </w:rPr>
        <w:t>, centra usług społecznych</w:t>
      </w:r>
      <w:r w:rsidRPr="006533C8">
        <w:rPr>
          <w:rStyle w:val="Odwoanieprzypisudolnego"/>
          <w:rFonts w:ascii="Arial" w:hAnsi="Arial"/>
          <w:color w:val="000000" w:themeColor="text1"/>
          <w:sz w:val="21"/>
          <w:szCs w:val="21"/>
        </w:rPr>
        <w:footnoteReference w:id="123"/>
      </w:r>
      <w:r w:rsidRPr="006533C8">
        <w:rPr>
          <w:rFonts w:ascii="Arial" w:hAnsi="Arial" w:cs="Arial"/>
          <w:color w:val="000000" w:themeColor="text1"/>
          <w:sz w:val="21"/>
          <w:szCs w:val="21"/>
        </w:rPr>
        <w:t xml:space="preserve"> oraz powiatowe centra pomocy rodzinie. Do nich należy zwykle koordynacja działań pozostałych jednostek działających na terenie danej gminy/powiatu. W przypadku mniejszych gmin zdarza się, że ośrodek pomocy społecznej lub centrum usług społecznych jest jedyną instytucją realizującą zadania wynikające z ustawy o pomocy społecznej.</w:t>
      </w:r>
    </w:p>
    <w:p w14:paraId="2DCAD18F" w14:textId="77777777" w:rsidR="00DD1CA5" w:rsidRPr="006533C8" w:rsidRDefault="00DD1CA5" w:rsidP="00A461A3">
      <w:pPr>
        <w:spacing w:after="0" w:line="268" w:lineRule="exact"/>
        <w:rPr>
          <w:rFonts w:ascii="Arial" w:hAnsi="Arial" w:cs="Arial"/>
          <w:color w:val="000000" w:themeColor="text1"/>
          <w:sz w:val="21"/>
          <w:szCs w:val="21"/>
        </w:rPr>
      </w:pPr>
    </w:p>
    <w:p w14:paraId="58D6329D" w14:textId="6951560B"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Niniejszy podrozdział zawiera analizę sytuacji kadrowej w podstawowych jednostkach pomocy społecznej </w:t>
      </w:r>
      <w:r w:rsidR="006B3639" w:rsidRPr="006533C8">
        <w:rPr>
          <w:rFonts w:ascii="Arial" w:hAnsi="Arial" w:cs="Arial"/>
          <w:color w:val="000000" w:themeColor="text1"/>
          <w:sz w:val="21"/>
          <w:szCs w:val="21"/>
        </w:rPr>
        <w:t xml:space="preserve">oraz centrów usług społecznych </w:t>
      </w:r>
      <w:r w:rsidRPr="006533C8">
        <w:rPr>
          <w:rFonts w:ascii="Arial" w:hAnsi="Arial" w:cs="Arial"/>
          <w:color w:val="000000" w:themeColor="text1"/>
          <w:sz w:val="21"/>
          <w:szCs w:val="21"/>
        </w:rPr>
        <w:t xml:space="preserve">działających na terenie województwa śląskiego </w:t>
      </w:r>
      <w:r w:rsidR="006B3639" w:rsidRPr="006533C8">
        <w:rPr>
          <w:rFonts w:ascii="Arial" w:hAnsi="Arial" w:cs="Arial"/>
          <w:color w:val="000000" w:themeColor="text1"/>
          <w:sz w:val="21"/>
          <w:szCs w:val="21"/>
        </w:rPr>
        <w:br/>
      </w:r>
      <w:r w:rsidRPr="006533C8">
        <w:rPr>
          <w:rFonts w:ascii="Arial" w:hAnsi="Arial" w:cs="Arial"/>
          <w:color w:val="000000" w:themeColor="text1"/>
          <w:sz w:val="21"/>
          <w:szCs w:val="21"/>
        </w:rPr>
        <w:t xml:space="preserve">w latach 2014–2024. Przedstawiono w nim zmiany liczby pracowników zatrudnionych </w:t>
      </w:r>
      <w:r w:rsidR="006B3639" w:rsidRPr="006533C8">
        <w:rPr>
          <w:rFonts w:ascii="Arial" w:hAnsi="Arial" w:cs="Arial"/>
          <w:color w:val="000000" w:themeColor="text1"/>
          <w:sz w:val="21"/>
          <w:szCs w:val="21"/>
        </w:rPr>
        <w:br/>
      </w:r>
      <w:r w:rsidRPr="006533C8">
        <w:rPr>
          <w:rFonts w:ascii="Arial" w:hAnsi="Arial" w:cs="Arial"/>
          <w:color w:val="000000" w:themeColor="text1"/>
          <w:sz w:val="21"/>
          <w:szCs w:val="21"/>
        </w:rPr>
        <w:t>w ośrodkach pomocy społecznej (OPS), centrach usług społecznych (CUS) oraz powiatowych centrach pomocy rodzinie (PCPR) oraz wskaźnika liczby pracowników OPS, CUS i PCPR</w:t>
      </w:r>
      <w:r w:rsidRPr="006533C8">
        <w:rPr>
          <w:rFonts w:ascii="Arial" w:hAnsi="Arial" w:cs="Arial"/>
          <w:sz w:val="21"/>
          <w:szCs w:val="21"/>
        </w:rPr>
        <w:t xml:space="preserve"> na 10 tys. mieszkańców.</w:t>
      </w:r>
    </w:p>
    <w:p w14:paraId="2C609ECE" w14:textId="77777777" w:rsidR="00DD1CA5" w:rsidRPr="006533C8" w:rsidRDefault="00DD1CA5" w:rsidP="00A461A3">
      <w:pPr>
        <w:spacing w:after="0" w:line="268" w:lineRule="exact"/>
        <w:rPr>
          <w:rFonts w:ascii="Arial" w:hAnsi="Arial" w:cs="Arial"/>
          <w:color w:val="000000" w:themeColor="text1"/>
          <w:sz w:val="21"/>
          <w:szCs w:val="21"/>
        </w:rPr>
      </w:pPr>
    </w:p>
    <w:p w14:paraId="11B922A6" w14:textId="54A27CE7" w:rsidR="00DD1CA5" w:rsidRPr="006533C8" w:rsidRDefault="006B3639"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Ponadto w podrozdziale przedstawiono</w:t>
      </w:r>
      <w:r w:rsidR="00DD1CA5" w:rsidRPr="006533C8">
        <w:rPr>
          <w:rFonts w:ascii="Arial" w:hAnsi="Arial" w:cs="Arial"/>
          <w:color w:val="000000" w:themeColor="text1"/>
          <w:sz w:val="21"/>
          <w:szCs w:val="21"/>
        </w:rPr>
        <w:t xml:space="preserve"> sytuację województwa śląskiego na tle kraju oraz dokonano porównań wewnątrzregionalnych, uwzględniających zróżnicowanie przestrzenne zatrudnienia w podregionach, poszczególnych typach powiat</w:t>
      </w:r>
      <w:r w:rsidRPr="006533C8">
        <w:rPr>
          <w:rFonts w:ascii="Arial" w:hAnsi="Arial" w:cs="Arial"/>
          <w:color w:val="000000" w:themeColor="text1"/>
          <w:sz w:val="21"/>
          <w:szCs w:val="21"/>
        </w:rPr>
        <w:t>ów</w:t>
      </w:r>
      <w:r w:rsidR="00DD1CA5" w:rsidRPr="006533C8">
        <w:rPr>
          <w:rFonts w:ascii="Arial" w:hAnsi="Arial" w:cs="Arial"/>
          <w:color w:val="000000" w:themeColor="text1"/>
          <w:sz w:val="21"/>
          <w:szCs w:val="21"/>
        </w:rPr>
        <w:t xml:space="preserve"> i powiatach.</w:t>
      </w:r>
    </w:p>
    <w:p w14:paraId="0672FDAB" w14:textId="77777777" w:rsidR="00DD1CA5" w:rsidRPr="006533C8" w:rsidRDefault="00DD1CA5" w:rsidP="00A461A3">
      <w:pPr>
        <w:spacing w:after="0" w:line="268" w:lineRule="exact"/>
        <w:rPr>
          <w:rFonts w:ascii="Arial" w:hAnsi="Arial" w:cs="Arial"/>
          <w:color w:val="000000" w:themeColor="text1"/>
          <w:sz w:val="21"/>
          <w:szCs w:val="21"/>
        </w:rPr>
      </w:pPr>
    </w:p>
    <w:p w14:paraId="047A47EA" w14:textId="3FB6D2FF"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Omówiono również strukturę zatrudnienia w JPS, obejmującą zarówno pracowników </w:t>
      </w:r>
      <w:r w:rsidR="006B3639" w:rsidRPr="006533C8">
        <w:rPr>
          <w:rFonts w:ascii="Arial" w:hAnsi="Arial" w:cs="Arial"/>
          <w:color w:val="000000" w:themeColor="text1"/>
          <w:sz w:val="21"/>
          <w:szCs w:val="21"/>
        </w:rPr>
        <w:t xml:space="preserve">bezpośrednio </w:t>
      </w:r>
      <w:r w:rsidRPr="006533C8">
        <w:rPr>
          <w:rFonts w:ascii="Arial" w:hAnsi="Arial" w:cs="Arial"/>
          <w:color w:val="000000" w:themeColor="text1"/>
          <w:sz w:val="21"/>
          <w:szCs w:val="21"/>
        </w:rPr>
        <w:t>realizujących zadania z zakresu pomocy społecznej, jak i osoby zajmujące się obsługą administracyjną i prawną. Ponadto podrozdział zawiera dane dotyczące form zatrudnienia pomocniczego w 2024 roku, w tym zaangażowania wolontariuszy, stażystów oraz osób pracujących w ramach zatrudnienia subsydiowanego.</w:t>
      </w:r>
    </w:p>
    <w:p w14:paraId="622597B9" w14:textId="77777777" w:rsidR="00DD1CA5" w:rsidRPr="006533C8" w:rsidRDefault="00DD1CA5" w:rsidP="00A461A3">
      <w:pPr>
        <w:spacing w:after="0" w:line="268" w:lineRule="exact"/>
        <w:rPr>
          <w:rFonts w:ascii="Arial" w:hAnsi="Arial" w:cs="Arial"/>
          <w:color w:val="000000" w:themeColor="text1"/>
          <w:sz w:val="21"/>
          <w:szCs w:val="21"/>
        </w:rPr>
      </w:pPr>
    </w:p>
    <w:p w14:paraId="573A8B7E" w14:textId="77777777" w:rsidR="00DD1CA5" w:rsidRPr="006533C8" w:rsidRDefault="00DD1CA5" w:rsidP="00A461A3">
      <w:pPr>
        <w:spacing w:after="0" w:line="268" w:lineRule="exact"/>
        <w:rPr>
          <w:rFonts w:ascii="Arial" w:hAnsi="Arial" w:cs="Arial"/>
          <w:color w:val="000000" w:themeColor="text1"/>
          <w:sz w:val="21"/>
          <w:szCs w:val="21"/>
        </w:rPr>
      </w:pPr>
    </w:p>
    <w:p w14:paraId="7C064134" w14:textId="77777777" w:rsidR="00DD1CA5" w:rsidRPr="006533C8" w:rsidRDefault="00DD1CA5" w:rsidP="00A461A3">
      <w:pPr>
        <w:spacing w:after="0" w:line="268" w:lineRule="exact"/>
        <w:rPr>
          <w:rFonts w:ascii="Arial" w:hAnsi="Arial" w:cs="Arial"/>
          <w:color w:val="8064A2" w:themeColor="accent4"/>
          <w:sz w:val="21"/>
          <w:szCs w:val="21"/>
        </w:rPr>
      </w:pPr>
      <w:r w:rsidRPr="006533C8">
        <w:rPr>
          <w:rFonts w:ascii="Arial" w:hAnsi="Arial" w:cs="Arial"/>
          <w:color w:val="8064A2" w:themeColor="accent4"/>
          <w:sz w:val="24"/>
          <w:szCs w:val="24"/>
        </w:rPr>
        <w:t>Sytuacja w latach 2022-2024, województwo śląskie, stan na koniec danego roku</w:t>
      </w:r>
    </w:p>
    <w:p w14:paraId="17005F54" w14:textId="77777777" w:rsidR="00DD1CA5" w:rsidRPr="006533C8" w:rsidRDefault="00DD1CA5" w:rsidP="00A461A3">
      <w:pPr>
        <w:spacing w:after="0" w:line="268" w:lineRule="exact"/>
        <w:rPr>
          <w:rFonts w:ascii="Arial" w:hAnsi="Arial" w:cs="Arial"/>
          <w:color w:val="000000" w:themeColor="text1"/>
          <w:sz w:val="21"/>
          <w:szCs w:val="21"/>
        </w:rPr>
      </w:pPr>
    </w:p>
    <w:p w14:paraId="0455E1AD"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OPS, CUS i PCPR:</w:t>
      </w:r>
    </w:p>
    <w:p w14:paraId="6DBF5A40"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6 344;</w:t>
      </w:r>
    </w:p>
    <w:p w14:paraId="60F63020"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5 834;</w:t>
      </w:r>
    </w:p>
    <w:p w14:paraId="5FA12499"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5 990.</w:t>
      </w:r>
    </w:p>
    <w:p w14:paraId="4405EDC7" w14:textId="63C95D9F"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pracowników JPS szczebla gminnego i powiatowego: -354 osób.</w:t>
      </w:r>
    </w:p>
    <w:p w14:paraId="327FD039" w14:textId="2139FBBD"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liczby pracowników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 -5,6%.</w:t>
      </w:r>
    </w:p>
    <w:p w14:paraId="6C63E7E1" w14:textId="77777777" w:rsidR="00DD1CA5" w:rsidRPr="006533C8" w:rsidRDefault="00DD1CA5" w:rsidP="00A461A3">
      <w:pPr>
        <w:spacing w:after="0" w:line="268" w:lineRule="exact"/>
        <w:rPr>
          <w:rFonts w:ascii="Arial" w:hAnsi="Arial" w:cs="Arial"/>
          <w:color w:val="000000" w:themeColor="text1"/>
          <w:sz w:val="21"/>
          <w:szCs w:val="21"/>
        </w:rPr>
      </w:pPr>
    </w:p>
    <w:p w14:paraId="4FC3A663" w14:textId="77777777" w:rsidR="00DD1CA5" w:rsidRPr="006533C8" w:rsidRDefault="00DD1CA5" w:rsidP="00A461A3">
      <w:pPr>
        <w:spacing w:after="0" w:line="268" w:lineRule="exact"/>
        <w:rPr>
          <w:rFonts w:ascii="Arial" w:hAnsi="Arial" w:cs="Arial"/>
          <w:color w:val="000000" w:themeColor="text1"/>
          <w:sz w:val="21"/>
          <w:szCs w:val="21"/>
        </w:rPr>
      </w:pPr>
    </w:p>
    <w:p w14:paraId="1FD3035A" w14:textId="77777777" w:rsidR="00DD1CA5" w:rsidRPr="006533C8" w:rsidRDefault="00DD1CA5" w:rsidP="00A461A3">
      <w:pPr>
        <w:spacing w:after="0" w:line="268" w:lineRule="exact"/>
        <w:rPr>
          <w:rFonts w:ascii="Arial" w:hAnsi="Arial" w:cs="Arial"/>
          <w:color w:val="8064A2" w:themeColor="accent4"/>
          <w:sz w:val="21"/>
          <w:szCs w:val="21"/>
        </w:rPr>
      </w:pPr>
      <w:r w:rsidRPr="006533C8">
        <w:rPr>
          <w:rFonts w:ascii="Arial" w:hAnsi="Arial" w:cs="Arial"/>
          <w:color w:val="8064A2" w:themeColor="accent4"/>
          <w:sz w:val="24"/>
          <w:szCs w:val="24"/>
        </w:rPr>
        <w:t>Tendencje w latach 2014-2024, województwo śląskie, stan na koniec danego roku</w:t>
      </w:r>
    </w:p>
    <w:p w14:paraId="7D344FEF" w14:textId="77777777" w:rsidR="00DD1CA5" w:rsidRPr="006533C8" w:rsidRDefault="00DD1CA5" w:rsidP="00A461A3">
      <w:pPr>
        <w:spacing w:after="0" w:line="268" w:lineRule="exact"/>
        <w:rPr>
          <w:rFonts w:ascii="Arial" w:hAnsi="Arial" w:cs="Arial"/>
          <w:color w:val="000000" w:themeColor="text1"/>
          <w:sz w:val="21"/>
          <w:szCs w:val="21"/>
        </w:rPr>
      </w:pPr>
    </w:p>
    <w:p w14:paraId="5AEB8586"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OPS, CUS i PCPR:</w:t>
      </w:r>
    </w:p>
    <w:p w14:paraId="186E4FB5"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rodzaj tendencji: wzrostowa do 2019 r., a następnie spadkowa;</w:t>
      </w:r>
    </w:p>
    <w:p w14:paraId="5AF4870D"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71EDF5AE"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poziom wahań wartości: duży;</w:t>
      </w:r>
    </w:p>
    <w:p w14:paraId="50F70CFF"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minimalna: 5 834 – 2023 rok;</w:t>
      </w:r>
    </w:p>
    <w:p w14:paraId="30BA64FC"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maksymalna: 7 773 – 2019 rok.</w:t>
      </w:r>
    </w:p>
    <w:p w14:paraId="79C0E2EC"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pracowników OPS, CUS i PCPR: -790 osób.</w:t>
      </w:r>
    </w:p>
    <w:p w14:paraId="77CE6D98"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pracowników OPS, CUS i PCPR: -11,6%.</w:t>
      </w:r>
    </w:p>
    <w:p w14:paraId="454F55C8"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Śląskie na tle kraju wg stanu na koniec 2024 roku</w:t>
      </w:r>
    </w:p>
    <w:p w14:paraId="0F9AB359" w14:textId="77777777" w:rsidR="00DD1CA5" w:rsidRPr="006533C8" w:rsidRDefault="00DD1CA5" w:rsidP="00A461A3">
      <w:pPr>
        <w:spacing w:after="0" w:line="268" w:lineRule="exact"/>
        <w:rPr>
          <w:rFonts w:ascii="Arial" w:hAnsi="Arial" w:cs="Arial"/>
          <w:color w:val="548DD4" w:themeColor="text2" w:themeTint="99"/>
          <w:sz w:val="24"/>
          <w:szCs w:val="24"/>
        </w:rPr>
      </w:pPr>
    </w:p>
    <w:p w14:paraId="3CDF2111" w14:textId="77777777"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Liczba pracowników OPS, CUS i PCPR</w:t>
      </w:r>
      <w:r w:rsidRPr="006533C8">
        <w:rPr>
          <w:rFonts w:ascii="Arial" w:hAnsi="Arial" w:cs="Arial"/>
          <w:sz w:val="21"/>
          <w:szCs w:val="21"/>
        </w:rPr>
        <w:t xml:space="preserve"> na 10 tys. mieszkańców:</w:t>
      </w:r>
    </w:p>
    <w:p w14:paraId="57046ACE"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13,9;</w:t>
      </w:r>
    </w:p>
    <w:p w14:paraId="5F8254AC"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14,6;</w:t>
      </w:r>
    </w:p>
    <w:p w14:paraId="25F743A5"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województw: województwo małopolskie – 11,3;</w:t>
      </w:r>
    </w:p>
    <w:p w14:paraId="19EADFC5"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województw: województwo zachodniopomorskie – 21,4;</w:t>
      </w:r>
    </w:p>
    <w:p w14:paraId="62973F56"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pozycja województwa śląskiego: 13.</w:t>
      </w:r>
    </w:p>
    <w:p w14:paraId="5F65BDFA" w14:textId="77777777" w:rsidR="00DD1CA5" w:rsidRPr="006533C8" w:rsidRDefault="00DD1CA5" w:rsidP="00A461A3">
      <w:pPr>
        <w:spacing w:after="0" w:line="268" w:lineRule="exact"/>
        <w:rPr>
          <w:rFonts w:ascii="Arial" w:hAnsi="Arial" w:cs="Arial"/>
          <w:color w:val="000000" w:themeColor="text1"/>
          <w:sz w:val="21"/>
          <w:szCs w:val="21"/>
        </w:rPr>
      </w:pPr>
    </w:p>
    <w:p w14:paraId="5D3603B3" w14:textId="77777777" w:rsidR="00DD1CA5" w:rsidRPr="006533C8" w:rsidRDefault="00DD1CA5" w:rsidP="00A461A3">
      <w:pPr>
        <w:spacing w:after="0" w:line="268" w:lineRule="exact"/>
        <w:rPr>
          <w:rFonts w:ascii="Arial" w:hAnsi="Arial" w:cs="Arial"/>
          <w:color w:val="000000" w:themeColor="text1"/>
          <w:sz w:val="21"/>
          <w:szCs w:val="21"/>
        </w:rPr>
      </w:pPr>
    </w:p>
    <w:p w14:paraId="7C38C8BC"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Sytuacja wewnątrz województwa śląskiego na koniec 2024 roku</w:t>
      </w:r>
    </w:p>
    <w:p w14:paraId="2979C4EA" w14:textId="77777777" w:rsidR="00DD1CA5" w:rsidRPr="006533C8" w:rsidRDefault="00DD1CA5" w:rsidP="00A461A3">
      <w:pPr>
        <w:spacing w:after="0" w:line="268" w:lineRule="exact"/>
        <w:rPr>
          <w:rFonts w:ascii="Arial" w:hAnsi="Arial" w:cs="Arial"/>
          <w:sz w:val="21"/>
          <w:szCs w:val="21"/>
        </w:rPr>
      </w:pPr>
    </w:p>
    <w:p w14:paraId="3F841F26" w14:textId="77777777"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Liczba pracowników OPS, CUS i PCPR</w:t>
      </w:r>
      <w:r w:rsidRPr="006533C8">
        <w:rPr>
          <w:rFonts w:ascii="Arial" w:hAnsi="Arial" w:cs="Arial"/>
          <w:sz w:val="21"/>
          <w:szCs w:val="21"/>
        </w:rPr>
        <w:t xml:space="preserve"> na 10 tys. mieszkańców:</w:t>
      </w:r>
    </w:p>
    <w:p w14:paraId="4AABBBFC"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umiarkowane;</w:t>
      </w:r>
    </w:p>
    <w:p w14:paraId="3957A1D1"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północna i środkowa;</w:t>
      </w:r>
    </w:p>
    <w:p w14:paraId="71E79EA6"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południowa;</w:t>
      </w:r>
    </w:p>
    <w:p w14:paraId="5DBE2A55"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636AEB99"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podregion bytomski – 18,1;</w:t>
      </w:r>
    </w:p>
    <w:p w14:paraId="17DD3BEE"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podregion rybnicki – 10,1;</w:t>
      </w:r>
    </w:p>
    <w:p w14:paraId="1D50C9CB"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13,7;</w:t>
      </w:r>
    </w:p>
    <w:p w14:paraId="3F5A2A4B"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14,1;</w:t>
      </w:r>
    </w:p>
    <w:p w14:paraId="011545E8"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Piekary Śląskie, m. Jaworzno oraz powiat zawierciański;</w:t>
      </w:r>
    </w:p>
    <w:p w14:paraId="282793C6" w14:textId="77777777" w:rsidR="00DD1CA5" w:rsidRPr="006533C8" w:rsidRDefault="00DD1CA5" w:rsidP="00A461A3">
      <w:pPr>
        <w:pStyle w:val="Akapitzlist"/>
        <w:numPr>
          <w:ilvl w:val="0"/>
          <w:numId w:val="130"/>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Żory, m. Rybnik oraz m. Jastrzębie-Zdrój.</w:t>
      </w:r>
    </w:p>
    <w:p w14:paraId="115CD924" w14:textId="77777777" w:rsidR="00DD1CA5" w:rsidRPr="006533C8" w:rsidRDefault="00DD1CA5" w:rsidP="00A461A3">
      <w:pPr>
        <w:spacing w:after="0" w:line="268" w:lineRule="exact"/>
        <w:rPr>
          <w:rFonts w:ascii="Arial" w:hAnsi="Arial" w:cs="Arial"/>
          <w:color w:val="000000" w:themeColor="text1"/>
          <w:sz w:val="21"/>
          <w:szCs w:val="21"/>
        </w:rPr>
      </w:pPr>
    </w:p>
    <w:p w14:paraId="612E7AA4" w14:textId="77777777" w:rsidR="00AE735B" w:rsidRPr="006533C8" w:rsidRDefault="00AE735B" w:rsidP="00A461A3">
      <w:pPr>
        <w:spacing w:after="0" w:line="268" w:lineRule="exact"/>
        <w:rPr>
          <w:rFonts w:ascii="Arial" w:hAnsi="Arial" w:cs="Arial"/>
          <w:color w:val="000000" w:themeColor="text1"/>
          <w:sz w:val="21"/>
          <w:szCs w:val="21"/>
        </w:rPr>
      </w:pPr>
    </w:p>
    <w:p w14:paraId="320300A0" w14:textId="5A35E8BD"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Ośrodki pomocy społecznej, centra usług społecznych oraz powiatowe centra pomocy rodzinie</w:t>
      </w:r>
    </w:p>
    <w:p w14:paraId="383BC158"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zatrudniają zarówno osoby bezpośrednio realizujące zadania z zakresu pomocy społecznej, jak też pracowników zajmujących się administracyjną, finansową, prawną i techniczną obsługą realizacji wyżej wymienionych zadań.</w:t>
      </w:r>
    </w:p>
    <w:p w14:paraId="67752C8A" w14:textId="77777777" w:rsidR="00DD1CA5" w:rsidRPr="006533C8" w:rsidRDefault="00DD1CA5" w:rsidP="00A461A3">
      <w:pPr>
        <w:spacing w:after="0" w:line="268" w:lineRule="exact"/>
        <w:rPr>
          <w:rFonts w:ascii="Arial" w:hAnsi="Arial" w:cs="Arial"/>
          <w:color w:val="000000" w:themeColor="text1"/>
          <w:sz w:val="21"/>
          <w:szCs w:val="21"/>
        </w:rPr>
      </w:pPr>
    </w:p>
    <w:p w14:paraId="153A8AF1"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Do pierwszej grupy należą w szczególności:</w:t>
      </w:r>
    </w:p>
    <w:p w14:paraId="01F10D1B"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kadra kierownicza: dyrektorzy i kierownicy jednostek oraz ich zastępcy, kierownicy działów i sekcji;</w:t>
      </w:r>
    </w:p>
    <w:p w14:paraId="17907836"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pracownicy socjalni;</w:t>
      </w:r>
    </w:p>
    <w:p w14:paraId="1C607A53"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aspiranci pracy socjalnej;</w:t>
      </w:r>
    </w:p>
    <w:p w14:paraId="3C41904E"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konsultanci;</w:t>
      </w:r>
    </w:p>
    <w:p w14:paraId="3A49C51F"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pracownicy wykonujący usługi opiekuńcze, w tym specjalistyczne;</w:t>
      </w:r>
    </w:p>
    <w:p w14:paraId="3B1C065C"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organizatorzy pomocy społecznej.</w:t>
      </w:r>
    </w:p>
    <w:p w14:paraId="3D2CD7EE" w14:textId="77777777" w:rsidR="00DD1CA5" w:rsidRPr="006533C8" w:rsidRDefault="00DD1CA5" w:rsidP="00A461A3">
      <w:pPr>
        <w:pStyle w:val="Akapitzlist"/>
        <w:spacing w:after="0" w:line="268" w:lineRule="exact"/>
        <w:ind w:left="643"/>
        <w:rPr>
          <w:rFonts w:ascii="Arial" w:hAnsi="Arial" w:cs="Arial"/>
          <w:color w:val="000000" w:themeColor="text1"/>
          <w:sz w:val="21"/>
          <w:szCs w:val="21"/>
        </w:rPr>
      </w:pPr>
    </w:p>
    <w:p w14:paraId="7C649D80"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Do pracowników zajmujących się techniczną i prawną obsługą realizacji zadań z zakresu pomocy</w:t>
      </w:r>
    </w:p>
    <w:p w14:paraId="3AFB21C0"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społecznej można zaliczyć:</w:t>
      </w:r>
    </w:p>
    <w:p w14:paraId="4F4A8C1B" w14:textId="77777777" w:rsidR="00DD1CA5" w:rsidRPr="006533C8" w:rsidRDefault="00DD1CA5" w:rsidP="00A461A3">
      <w:pPr>
        <w:pStyle w:val="Akapitzlist"/>
        <w:numPr>
          <w:ilvl w:val="0"/>
          <w:numId w:val="64"/>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koordynatorów do spraw komputeryzacji;</w:t>
      </w:r>
    </w:p>
    <w:p w14:paraId="79EDBAFA" w14:textId="77777777" w:rsidR="00DD1CA5" w:rsidRPr="006533C8" w:rsidRDefault="00DD1CA5" w:rsidP="00A461A3">
      <w:pPr>
        <w:pStyle w:val="Akapitzlist"/>
        <w:numPr>
          <w:ilvl w:val="0"/>
          <w:numId w:val="64"/>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radców prawnych;</w:t>
      </w:r>
    </w:p>
    <w:p w14:paraId="302AFA7D" w14:textId="77777777" w:rsidR="00DD1CA5" w:rsidRPr="006533C8" w:rsidRDefault="00DD1CA5" w:rsidP="00A461A3">
      <w:pPr>
        <w:pStyle w:val="Akapitzlist"/>
        <w:numPr>
          <w:ilvl w:val="0"/>
          <w:numId w:val="64"/>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„pozostałych pracowników”, m.in.: pracowników działów kadr, księgowości itp.</w:t>
      </w:r>
    </w:p>
    <w:p w14:paraId="7BD85603" w14:textId="77777777" w:rsidR="00DD1CA5" w:rsidRPr="006533C8" w:rsidRDefault="00DD1CA5" w:rsidP="00A461A3">
      <w:pPr>
        <w:spacing w:after="0" w:line="268" w:lineRule="exact"/>
        <w:rPr>
          <w:rFonts w:ascii="Arial" w:hAnsi="Arial" w:cs="Arial"/>
          <w:color w:val="000000" w:themeColor="text1"/>
          <w:sz w:val="21"/>
          <w:szCs w:val="21"/>
        </w:rPr>
      </w:pPr>
    </w:p>
    <w:p w14:paraId="3568B1AB"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Ponadto w ośrodkach pomocy społecznej, centrach usług społecznych oraz powiatowych centrach pomocy rodzinie zatrudnione są osoby realizujące zadania wynikające z innych ustaw z obszaru polityki społecznej, np. ustawy z dnia 9 czerwca 2011 r. o wspieraniu rodziny i systemie pieczy zastępczej.</w:t>
      </w:r>
    </w:p>
    <w:p w14:paraId="0C74BB46" w14:textId="77777777" w:rsidR="00DD1CA5" w:rsidRPr="006533C8" w:rsidRDefault="00DD1CA5" w:rsidP="00A461A3">
      <w:pPr>
        <w:spacing w:after="0" w:line="268" w:lineRule="exact"/>
        <w:rPr>
          <w:rFonts w:ascii="Arial" w:hAnsi="Arial" w:cs="Arial"/>
          <w:color w:val="8064A2" w:themeColor="accent4"/>
          <w:sz w:val="24"/>
          <w:szCs w:val="24"/>
        </w:rPr>
      </w:pPr>
    </w:p>
    <w:p w14:paraId="2FB256EB" w14:textId="77777777" w:rsidR="00FE30AB" w:rsidRPr="006533C8" w:rsidRDefault="00FE30AB" w:rsidP="00A461A3">
      <w:pPr>
        <w:spacing w:after="0" w:line="268" w:lineRule="exact"/>
        <w:rPr>
          <w:rFonts w:ascii="Arial" w:hAnsi="Arial" w:cs="Arial"/>
          <w:color w:val="8064A2" w:themeColor="accent4"/>
          <w:sz w:val="24"/>
          <w:szCs w:val="24"/>
        </w:rPr>
      </w:pPr>
    </w:p>
    <w:p w14:paraId="75413136"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lastRenderedPageBreak/>
        <w:t>Oprócz pracowników zatrudnionych na podstawie umów o pracę podstawowe jednostki</w:t>
      </w:r>
    </w:p>
    <w:p w14:paraId="6109DB14"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organizacyjne pomocy społecznej zatrudniają także m.in.:</w:t>
      </w:r>
    </w:p>
    <w:p w14:paraId="52266ED9" w14:textId="77777777" w:rsidR="00DD1CA5" w:rsidRPr="006533C8" w:rsidRDefault="00DD1CA5" w:rsidP="00A461A3">
      <w:pPr>
        <w:pStyle w:val="Akapitzlist"/>
        <w:numPr>
          <w:ilvl w:val="0"/>
          <w:numId w:val="65"/>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wolontariuszy;</w:t>
      </w:r>
    </w:p>
    <w:p w14:paraId="277759D8" w14:textId="77777777" w:rsidR="00DD1CA5" w:rsidRPr="006533C8" w:rsidRDefault="00DD1CA5" w:rsidP="00A461A3">
      <w:pPr>
        <w:pStyle w:val="Akapitzlist"/>
        <w:numPr>
          <w:ilvl w:val="0"/>
          <w:numId w:val="65"/>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stażystów;</w:t>
      </w:r>
    </w:p>
    <w:p w14:paraId="28BE733C" w14:textId="77777777" w:rsidR="00DD1CA5" w:rsidRPr="006533C8" w:rsidRDefault="00DD1CA5" w:rsidP="00A461A3">
      <w:pPr>
        <w:pStyle w:val="Akapitzlist"/>
        <w:numPr>
          <w:ilvl w:val="0"/>
          <w:numId w:val="65"/>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osoby wykonujące pracę w ramach zatrudnienia subsydiowanego.</w:t>
      </w:r>
    </w:p>
    <w:p w14:paraId="2D578E61" w14:textId="77777777" w:rsidR="00DD1CA5" w:rsidRPr="006533C8" w:rsidRDefault="00DD1CA5" w:rsidP="00A461A3">
      <w:pPr>
        <w:spacing w:after="0" w:line="268" w:lineRule="exact"/>
        <w:rPr>
          <w:rFonts w:ascii="Arial" w:hAnsi="Arial" w:cs="Arial"/>
          <w:color w:val="000000" w:themeColor="text1"/>
          <w:sz w:val="21"/>
          <w:szCs w:val="21"/>
        </w:rPr>
      </w:pPr>
    </w:p>
    <w:p w14:paraId="12FDE0F4" w14:textId="77777777" w:rsidR="00DD1CA5" w:rsidRPr="006533C8" w:rsidRDefault="00DD1CA5" w:rsidP="00A461A3">
      <w:pPr>
        <w:spacing w:after="0" w:line="268" w:lineRule="exact"/>
        <w:rPr>
          <w:rFonts w:ascii="Arial" w:hAnsi="Arial" w:cs="Arial"/>
          <w:color w:val="000000" w:themeColor="text1"/>
          <w:sz w:val="21"/>
          <w:szCs w:val="21"/>
        </w:rPr>
      </w:pPr>
    </w:p>
    <w:p w14:paraId="30ABAF95" w14:textId="5E82C3F8"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Zatrudnienie pomocnicze w podstawowych JPS w 2024 r.</w:t>
      </w:r>
    </w:p>
    <w:p w14:paraId="457BB0C9" w14:textId="77777777" w:rsidR="00DD1CA5" w:rsidRPr="006533C8" w:rsidRDefault="00DD1CA5" w:rsidP="00A461A3">
      <w:pPr>
        <w:spacing w:after="0" w:line="268" w:lineRule="exact"/>
        <w:rPr>
          <w:rFonts w:ascii="Arial" w:hAnsi="Arial" w:cs="Arial"/>
          <w:color w:val="000000" w:themeColor="text1"/>
          <w:sz w:val="21"/>
          <w:szCs w:val="21"/>
        </w:rPr>
      </w:pPr>
    </w:p>
    <w:p w14:paraId="3539D7B3" w14:textId="77777777" w:rsidR="00DD1CA5" w:rsidRPr="006533C8" w:rsidRDefault="00DD1CA5" w:rsidP="00A461A3">
      <w:pPr>
        <w:pStyle w:val="Akapitzlist"/>
        <w:numPr>
          <w:ilvl w:val="0"/>
          <w:numId w:val="6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Wolontariat:</w:t>
      </w:r>
    </w:p>
    <w:p w14:paraId="0714CF37" w14:textId="17094AB4"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liczba OPS, CUS i PCPR deklarujących współpracę z wolontariuszami: </w:t>
      </w:r>
      <w:r w:rsidR="0046656C" w:rsidRPr="006533C8">
        <w:rPr>
          <w:rFonts w:ascii="Arial" w:hAnsi="Arial" w:cs="Arial"/>
          <w:color w:val="000000" w:themeColor="text1"/>
          <w:sz w:val="21"/>
          <w:szCs w:val="21"/>
        </w:rPr>
        <w:t xml:space="preserve">nie mniej niż </w:t>
      </w:r>
      <w:r w:rsidRPr="006533C8">
        <w:rPr>
          <w:rFonts w:ascii="Arial" w:hAnsi="Arial" w:cs="Arial"/>
          <w:color w:val="000000" w:themeColor="text1"/>
          <w:sz w:val="21"/>
          <w:szCs w:val="21"/>
        </w:rPr>
        <w:t xml:space="preserve">31 jednostek, tj. </w:t>
      </w:r>
      <w:r w:rsidRPr="006533C8">
        <w:rPr>
          <w:rFonts w:ascii="Arial" w:hAnsi="Arial" w:cs="Arial"/>
          <w:color w:val="1D1B11" w:themeColor="background2" w:themeShade="1A"/>
          <w:sz w:val="21"/>
          <w:szCs w:val="21"/>
        </w:rPr>
        <w:t xml:space="preserve">17,6% </w:t>
      </w:r>
      <w:r w:rsidRPr="006533C8">
        <w:rPr>
          <w:rFonts w:ascii="Arial" w:hAnsi="Arial" w:cs="Arial"/>
          <w:color w:val="000000" w:themeColor="text1"/>
          <w:sz w:val="21"/>
          <w:szCs w:val="21"/>
        </w:rPr>
        <w:t xml:space="preserve">ze </w:t>
      </w:r>
      <w:r w:rsidRPr="006533C8">
        <w:rPr>
          <w:rFonts w:ascii="Arial" w:hAnsi="Arial" w:cs="Arial"/>
          <w:color w:val="1D1B11" w:themeColor="background2" w:themeShade="1A"/>
          <w:sz w:val="21"/>
          <w:szCs w:val="21"/>
        </w:rPr>
        <w:t>176</w:t>
      </w:r>
      <w:r w:rsidRPr="006533C8">
        <w:rPr>
          <w:rFonts w:ascii="Arial" w:hAnsi="Arial" w:cs="Arial"/>
          <w:color w:val="000000" w:themeColor="text1"/>
          <w:sz w:val="21"/>
          <w:szCs w:val="21"/>
        </w:rPr>
        <w:t xml:space="preserve"> badanych jednostek;</w:t>
      </w:r>
    </w:p>
    <w:p w14:paraId="445E14A5" w14:textId="5C89DB30"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liczba wolontariuszy w OPS, CUS i PCPR w 2024 r.: </w:t>
      </w:r>
      <w:r w:rsidR="0046656C" w:rsidRPr="006533C8">
        <w:rPr>
          <w:rFonts w:ascii="Arial" w:hAnsi="Arial" w:cs="Arial"/>
          <w:color w:val="000000" w:themeColor="text1"/>
          <w:sz w:val="21"/>
          <w:szCs w:val="21"/>
        </w:rPr>
        <w:t xml:space="preserve">nie mniej niż </w:t>
      </w:r>
      <w:r w:rsidRPr="006533C8">
        <w:rPr>
          <w:rFonts w:ascii="Arial" w:hAnsi="Arial" w:cs="Arial"/>
          <w:color w:val="000000" w:themeColor="text1"/>
          <w:sz w:val="21"/>
          <w:szCs w:val="21"/>
        </w:rPr>
        <w:t>458 osób;</w:t>
      </w:r>
    </w:p>
    <w:p w14:paraId="684AE976" w14:textId="77777777"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wskaźnik liczby wolontariuszy przypadających na 100 pracowników tego rodzaju</w:t>
      </w:r>
    </w:p>
    <w:p w14:paraId="1CEB46CF" w14:textId="77777777" w:rsidR="00DD1CA5" w:rsidRPr="006533C8" w:rsidRDefault="00DD1CA5" w:rsidP="00A461A3">
      <w:pPr>
        <w:pStyle w:val="Akapitzlist"/>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instytucji: 5,8;</w:t>
      </w:r>
    </w:p>
    <w:p w14:paraId="09083F1B" w14:textId="2FAAAD62" w:rsidR="00DD1CA5" w:rsidRPr="006533C8" w:rsidRDefault="00DD1CA5" w:rsidP="00A461A3">
      <w:pPr>
        <w:pStyle w:val="Akapitzlist"/>
        <w:numPr>
          <w:ilvl w:val="0"/>
          <w:numId w:val="68"/>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najwyższe wartości wskaźnika wśród podstawowych JPS: MOPR – 6,1, GOPS – 5,4 oraz CUS – 5,3</w:t>
      </w:r>
      <w:r w:rsidRPr="006533C8">
        <w:rPr>
          <w:rFonts w:ascii="Arial" w:hAnsi="Arial" w:cs="Arial"/>
          <w:color w:val="1D1B11" w:themeColor="background2" w:themeShade="1A"/>
          <w:sz w:val="21"/>
          <w:szCs w:val="21"/>
        </w:rPr>
        <w:t>;</w:t>
      </w:r>
    </w:p>
    <w:p w14:paraId="1C69A25D" w14:textId="41CA667D" w:rsidR="00DD1CA5" w:rsidRPr="006533C8" w:rsidRDefault="00DD1CA5" w:rsidP="00A461A3">
      <w:pPr>
        <w:pStyle w:val="Akapitzlist"/>
        <w:numPr>
          <w:ilvl w:val="0"/>
          <w:numId w:val="68"/>
        </w:numPr>
        <w:spacing w:after="0" w:line="268" w:lineRule="exact"/>
        <w:ind w:left="1560"/>
        <w:rPr>
          <w:rFonts w:ascii="Arial" w:hAnsi="Arial" w:cs="Arial"/>
          <w:color w:val="1D1B11" w:themeColor="background2" w:themeShade="1A"/>
          <w:sz w:val="21"/>
          <w:szCs w:val="21"/>
        </w:rPr>
      </w:pPr>
      <w:r w:rsidRPr="006533C8">
        <w:rPr>
          <w:rFonts w:ascii="Arial" w:hAnsi="Arial" w:cs="Arial"/>
          <w:color w:val="1D1B11" w:themeColor="background2" w:themeShade="1A"/>
          <w:sz w:val="21"/>
          <w:szCs w:val="21"/>
        </w:rPr>
        <w:t>najniższa wartość wskaźnika wśród podstawowych JPS: PCPR – 1,0.</w:t>
      </w:r>
    </w:p>
    <w:p w14:paraId="1B867C11" w14:textId="77777777" w:rsidR="00DD1CA5" w:rsidRPr="006533C8" w:rsidRDefault="00DD1CA5" w:rsidP="00A461A3">
      <w:pPr>
        <w:pStyle w:val="Akapitzlist"/>
        <w:spacing w:after="0" w:line="268" w:lineRule="exact"/>
        <w:ind w:left="2160"/>
        <w:rPr>
          <w:rFonts w:ascii="Arial" w:hAnsi="Arial" w:cs="Arial"/>
          <w:color w:val="1D1B11" w:themeColor="background2" w:themeShade="1A"/>
          <w:sz w:val="21"/>
          <w:szCs w:val="21"/>
        </w:rPr>
      </w:pPr>
    </w:p>
    <w:p w14:paraId="11524716" w14:textId="77777777" w:rsidR="00DD1CA5" w:rsidRPr="006533C8" w:rsidRDefault="00DD1CA5" w:rsidP="00A461A3">
      <w:pPr>
        <w:pStyle w:val="Akapitzlist"/>
        <w:numPr>
          <w:ilvl w:val="0"/>
          <w:numId w:val="6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Zatrudnienie subsydiowane</w:t>
      </w:r>
      <w:r w:rsidRPr="006533C8">
        <w:rPr>
          <w:rStyle w:val="Odwoanieprzypisudolnego"/>
          <w:rFonts w:ascii="Arial" w:hAnsi="Arial"/>
          <w:color w:val="000000" w:themeColor="text1"/>
          <w:sz w:val="21"/>
          <w:szCs w:val="21"/>
        </w:rPr>
        <w:footnoteReference w:id="124"/>
      </w:r>
      <w:r w:rsidRPr="006533C8">
        <w:rPr>
          <w:rFonts w:ascii="Arial" w:hAnsi="Arial" w:cs="Arial"/>
          <w:color w:val="000000" w:themeColor="text1"/>
          <w:sz w:val="21"/>
          <w:szCs w:val="21"/>
        </w:rPr>
        <w:t>:</w:t>
      </w:r>
    </w:p>
    <w:p w14:paraId="1F1E02AB" w14:textId="2DA40A4C"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liczba OPS, CUS i PCPR stosujących zatrudnienie subsydiowane: </w:t>
      </w:r>
      <w:r w:rsidR="0046656C" w:rsidRPr="006533C8">
        <w:rPr>
          <w:rFonts w:ascii="Arial" w:hAnsi="Arial" w:cs="Arial"/>
          <w:color w:val="000000" w:themeColor="text1"/>
          <w:sz w:val="21"/>
          <w:szCs w:val="21"/>
        </w:rPr>
        <w:t xml:space="preserve">nie mniej niż </w:t>
      </w:r>
      <w:r w:rsidRPr="006533C8">
        <w:rPr>
          <w:rFonts w:ascii="Arial" w:hAnsi="Arial" w:cs="Arial"/>
          <w:color w:val="000000" w:themeColor="text1"/>
          <w:sz w:val="21"/>
          <w:szCs w:val="21"/>
        </w:rPr>
        <w:t>23 jednostki,</w:t>
      </w:r>
      <w:r w:rsidR="0046656C" w:rsidRPr="006533C8">
        <w:rPr>
          <w:rFonts w:ascii="Arial" w:hAnsi="Arial" w:cs="Arial"/>
          <w:color w:val="000000" w:themeColor="text1"/>
          <w:sz w:val="21"/>
          <w:szCs w:val="21"/>
        </w:rPr>
        <w:t xml:space="preserve"> </w:t>
      </w:r>
      <w:r w:rsidRPr="006533C8">
        <w:rPr>
          <w:rFonts w:ascii="Arial" w:hAnsi="Arial" w:cs="Arial"/>
          <w:color w:val="000000" w:themeColor="text1"/>
          <w:sz w:val="21"/>
          <w:szCs w:val="21"/>
        </w:rPr>
        <w:t>tj. 13,1% ze 176 badanych jednostek;</w:t>
      </w:r>
    </w:p>
    <w:p w14:paraId="5D59117E" w14:textId="28DC1DEB"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liczba osób pracujących w OPS, CUS i PCPR w ramach zatrudnienia subsydiowanego w 2024 r.: </w:t>
      </w:r>
      <w:r w:rsidR="0046656C" w:rsidRPr="006533C8">
        <w:rPr>
          <w:rFonts w:ascii="Arial" w:hAnsi="Arial" w:cs="Arial"/>
          <w:color w:val="000000" w:themeColor="text1"/>
          <w:sz w:val="21"/>
          <w:szCs w:val="21"/>
        </w:rPr>
        <w:t xml:space="preserve">nie mniej niż </w:t>
      </w:r>
      <w:r w:rsidRPr="006533C8">
        <w:rPr>
          <w:rFonts w:ascii="Arial" w:hAnsi="Arial" w:cs="Arial"/>
          <w:color w:val="000000" w:themeColor="text1"/>
          <w:sz w:val="21"/>
          <w:szCs w:val="21"/>
        </w:rPr>
        <w:t>136 osób;</w:t>
      </w:r>
    </w:p>
    <w:p w14:paraId="3D00F188" w14:textId="77777777"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wskaźnik liczby osób pracujących w OPS, CUS i PCPR w ramach zatrudnienia subsydiowanego przypadających na 100 pracowników tego rodzaju</w:t>
      </w:r>
    </w:p>
    <w:p w14:paraId="683EB151" w14:textId="77777777"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instytucji: 1,7;</w:t>
      </w:r>
    </w:p>
    <w:p w14:paraId="48255222" w14:textId="1F7490C5" w:rsidR="00DD1CA5" w:rsidRPr="006533C8" w:rsidRDefault="00DD1CA5" w:rsidP="00A461A3">
      <w:pPr>
        <w:pStyle w:val="Akapitzlist"/>
        <w:numPr>
          <w:ilvl w:val="0"/>
          <w:numId w:val="68"/>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najwyższe wartości wskaźnika wśród podstawowych JPS: MOPR – 2,3 i PCPR – 2,0;</w:t>
      </w:r>
    </w:p>
    <w:p w14:paraId="5ACCB6CB" w14:textId="55E2AB95" w:rsidR="00DD1CA5" w:rsidRPr="006533C8" w:rsidRDefault="00DD1CA5" w:rsidP="00A461A3">
      <w:pPr>
        <w:pStyle w:val="Akapitzlist"/>
        <w:numPr>
          <w:ilvl w:val="0"/>
          <w:numId w:val="68"/>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najniższe wartości wskaźnika wśród podstawowych JPS: CUS – 0,9 i GOPS – 1,8.</w:t>
      </w:r>
    </w:p>
    <w:p w14:paraId="7A8D7EC8" w14:textId="77777777" w:rsidR="00DD1CA5" w:rsidRPr="006533C8" w:rsidRDefault="00DD1CA5" w:rsidP="00A461A3">
      <w:pPr>
        <w:pStyle w:val="Akapitzlist"/>
        <w:spacing w:after="0" w:line="268" w:lineRule="exact"/>
        <w:ind w:left="2160"/>
        <w:rPr>
          <w:rFonts w:ascii="Arial" w:hAnsi="Arial" w:cs="Arial"/>
          <w:color w:val="000000" w:themeColor="text1"/>
          <w:sz w:val="21"/>
          <w:szCs w:val="21"/>
        </w:rPr>
      </w:pPr>
    </w:p>
    <w:p w14:paraId="2145B439" w14:textId="77777777" w:rsidR="00DD1CA5" w:rsidRPr="006533C8" w:rsidRDefault="00DD1CA5" w:rsidP="00A461A3">
      <w:pPr>
        <w:pStyle w:val="Akapitzlist"/>
        <w:numPr>
          <w:ilvl w:val="0"/>
          <w:numId w:val="6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Staże:</w:t>
      </w:r>
    </w:p>
    <w:p w14:paraId="0A1FA209" w14:textId="5E43BA84"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liczba OPS, CUS i PCPR zatrudniających stażystów: </w:t>
      </w:r>
      <w:r w:rsidR="0046656C" w:rsidRPr="006533C8">
        <w:rPr>
          <w:rFonts w:ascii="Arial" w:hAnsi="Arial" w:cs="Arial"/>
          <w:color w:val="000000" w:themeColor="text1"/>
          <w:sz w:val="21"/>
          <w:szCs w:val="21"/>
        </w:rPr>
        <w:t xml:space="preserve">nie mniej niż </w:t>
      </w:r>
      <w:r w:rsidRPr="006533C8">
        <w:rPr>
          <w:rFonts w:ascii="Arial" w:hAnsi="Arial" w:cs="Arial"/>
          <w:color w:val="000000" w:themeColor="text1"/>
          <w:sz w:val="21"/>
          <w:szCs w:val="21"/>
        </w:rPr>
        <w:t>38 jednostek, tj. 21,6% ze 176 badanych jednostek;</w:t>
      </w:r>
    </w:p>
    <w:p w14:paraId="7A97F700" w14:textId="58649A02"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liczba stażystów w OPS, CUS i PCPR w 2024 r.: </w:t>
      </w:r>
      <w:r w:rsidR="0046656C" w:rsidRPr="006533C8">
        <w:rPr>
          <w:rFonts w:ascii="Arial" w:hAnsi="Arial" w:cs="Arial"/>
          <w:color w:val="000000" w:themeColor="text1"/>
          <w:sz w:val="21"/>
          <w:szCs w:val="21"/>
        </w:rPr>
        <w:t xml:space="preserve">nie mniej niż </w:t>
      </w:r>
      <w:r w:rsidRPr="006533C8">
        <w:rPr>
          <w:rFonts w:ascii="Arial" w:hAnsi="Arial" w:cs="Arial"/>
          <w:color w:val="000000" w:themeColor="text1"/>
          <w:sz w:val="21"/>
          <w:szCs w:val="21"/>
        </w:rPr>
        <w:t>101 osób;</w:t>
      </w:r>
    </w:p>
    <w:p w14:paraId="32EBC2FF" w14:textId="77777777"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wskaźnik liczby stażystów przypadających na 100 pracowników tego rodzaju</w:t>
      </w:r>
    </w:p>
    <w:p w14:paraId="19A47E31" w14:textId="77777777" w:rsidR="00DD1CA5" w:rsidRPr="006533C8" w:rsidRDefault="00DD1CA5" w:rsidP="00A461A3">
      <w:pPr>
        <w:pStyle w:val="Akapitzlist"/>
        <w:numPr>
          <w:ilvl w:val="0"/>
          <w:numId w:val="6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instytucji: 1,3;</w:t>
      </w:r>
    </w:p>
    <w:p w14:paraId="5689D133" w14:textId="718A50DB" w:rsidR="00DD1CA5" w:rsidRPr="006533C8" w:rsidRDefault="00DD1CA5" w:rsidP="00A461A3">
      <w:pPr>
        <w:pStyle w:val="Akapitzlist"/>
        <w:numPr>
          <w:ilvl w:val="0"/>
          <w:numId w:val="68"/>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najwyższe wartości wskaźnika wśród podstawowych JPS: PCPR – 4,9 i CUS – 2,7;</w:t>
      </w:r>
    </w:p>
    <w:p w14:paraId="002B8299" w14:textId="624CE030" w:rsidR="00DD1CA5" w:rsidRPr="006533C8" w:rsidRDefault="00DD1CA5" w:rsidP="00A461A3">
      <w:pPr>
        <w:pStyle w:val="Akapitzlist"/>
        <w:numPr>
          <w:ilvl w:val="0"/>
          <w:numId w:val="68"/>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najniższe wartości wskaźnika wśród podstawowych JPS: MOPR i GOPS – po 1,0.</w:t>
      </w:r>
    </w:p>
    <w:p w14:paraId="203DDEBB" w14:textId="77777777" w:rsidR="00DD1CA5" w:rsidRPr="006533C8" w:rsidRDefault="00DD1CA5" w:rsidP="00A461A3">
      <w:pPr>
        <w:spacing w:after="0" w:line="268" w:lineRule="exact"/>
        <w:rPr>
          <w:rFonts w:ascii="Arial" w:hAnsi="Arial" w:cs="Arial"/>
          <w:color w:val="1D1B11" w:themeColor="background2" w:themeShade="1A"/>
          <w:sz w:val="21"/>
          <w:szCs w:val="21"/>
        </w:rPr>
      </w:pPr>
    </w:p>
    <w:p w14:paraId="009679CA" w14:textId="77777777" w:rsidR="00DD1CA5" w:rsidRPr="006533C8" w:rsidRDefault="00DD1CA5" w:rsidP="00A461A3">
      <w:pPr>
        <w:spacing w:after="0" w:line="268" w:lineRule="exact"/>
        <w:rPr>
          <w:rFonts w:ascii="Arial" w:hAnsi="Arial" w:cs="Arial"/>
          <w:color w:val="8064A2" w:themeColor="accent4"/>
          <w:sz w:val="21"/>
          <w:szCs w:val="21"/>
        </w:rPr>
      </w:pPr>
    </w:p>
    <w:p w14:paraId="27CAF1AF" w14:textId="77777777" w:rsidR="00DD1CA5" w:rsidRPr="006533C8" w:rsidRDefault="00DD1CA5" w:rsidP="00A461A3">
      <w:pPr>
        <w:spacing w:after="0" w:line="268" w:lineRule="exact"/>
        <w:rPr>
          <w:rFonts w:ascii="Arial" w:hAnsi="Arial" w:cs="Arial"/>
          <w:color w:val="8064A2" w:themeColor="accent4"/>
          <w:sz w:val="21"/>
          <w:szCs w:val="21"/>
        </w:rPr>
      </w:pPr>
    </w:p>
    <w:p w14:paraId="2FA67C00" w14:textId="77777777" w:rsidR="00DD1CA5" w:rsidRPr="006533C8" w:rsidRDefault="00DD1CA5" w:rsidP="00A461A3">
      <w:pPr>
        <w:spacing w:after="0" w:line="268" w:lineRule="exact"/>
        <w:rPr>
          <w:rFonts w:ascii="Arial" w:hAnsi="Arial" w:cs="Arial"/>
          <w:color w:val="8064A2" w:themeColor="accent4"/>
          <w:sz w:val="21"/>
          <w:szCs w:val="21"/>
        </w:rPr>
      </w:pPr>
    </w:p>
    <w:p w14:paraId="20EFDE89" w14:textId="77777777" w:rsidR="00DD1CA5" w:rsidRPr="006533C8" w:rsidRDefault="00DD1CA5" w:rsidP="00A461A3">
      <w:pPr>
        <w:spacing w:after="0" w:line="268" w:lineRule="exact"/>
        <w:rPr>
          <w:rFonts w:ascii="Arial" w:hAnsi="Arial" w:cs="Arial"/>
          <w:color w:val="8064A2" w:themeColor="accent4"/>
          <w:sz w:val="21"/>
          <w:szCs w:val="21"/>
        </w:rPr>
      </w:pPr>
    </w:p>
    <w:p w14:paraId="2D38F763" w14:textId="77777777" w:rsidR="00DD1CA5" w:rsidRPr="006533C8" w:rsidRDefault="00DD1CA5" w:rsidP="00A461A3">
      <w:pPr>
        <w:spacing w:after="0" w:line="268" w:lineRule="exact"/>
        <w:rPr>
          <w:rFonts w:ascii="Arial" w:hAnsi="Arial" w:cs="Arial"/>
          <w:color w:val="8064A2" w:themeColor="accent4"/>
          <w:sz w:val="21"/>
          <w:szCs w:val="21"/>
        </w:rPr>
      </w:pPr>
    </w:p>
    <w:p w14:paraId="7D776957" w14:textId="77777777" w:rsidR="00DD1CA5" w:rsidRPr="006533C8" w:rsidRDefault="00DD1CA5" w:rsidP="00A461A3">
      <w:pPr>
        <w:spacing w:after="0" w:line="268" w:lineRule="exact"/>
        <w:rPr>
          <w:rFonts w:ascii="Arial" w:hAnsi="Arial" w:cs="Arial"/>
          <w:color w:val="8064A2" w:themeColor="accent4"/>
          <w:sz w:val="21"/>
          <w:szCs w:val="21"/>
        </w:rPr>
      </w:pPr>
    </w:p>
    <w:p w14:paraId="69112507" w14:textId="77777777" w:rsidR="00DD1CA5" w:rsidRPr="006533C8" w:rsidRDefault="00DD1CA5" w:rsidP="00A461A3">
      <w:pPr>
        <w:spacing w:after="0" w:line="268" w:lineRule="exact"/>
        <w:rPr>
          <w:rFonts w:ascii="Arial" w:hAnsi="Arial" w:cs="Arial"/>
          <w:color w:val="8064A2" w:themeColor="accent4"/>
          <w:sz w:val="21"/>
          <w:szCs w:val="21"/>
        </w:rPr>
      </w:pPr>
    </w:p>
    <w:p w14:paraId="4FB49A04"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WNIOSKI</w:t>
      </w:r>
    </w:p>
    <w:p w14:paraId="5E857D58" w14:textId="77777777" w:rsidR="00DD1CA5" w:rsidRPr="006533C8" w:rsidRDefault="00DD1CA5" w:rsidP="00A461A3">
      <w:pPr>
        <w:spacing w:after="0" w:line="268" w:lineRule="exact"/>
        <w:rPr>
          <w:rFonts w:ascii="Arial" w:hAnsi="Arial" w:cs="Arial"/>
          <w:color w:val="8064A2" w:themeColor="accent4"/>
          <w:sz w:val="21"/>
          <w:szCs w:val="21"/>
        </w:rPr>
      </w:pPr>
    </w:p>
    <w:p w14:paraId="42267668" w14:textId="77777777" w:rsidR="00DD1CA5" w:rsidRPr="006533C8" w:rsidRDefault="00DD1CA5" w:rsidP="00A461A3">
      <w:pPr>
        <w:pStyle w:val="Akapitzlist"/>
        <w:numPr>
          <w:ilvl w:val="0"/>
          <w:numId w:val="6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latach 2022–2023 w województwie śląskim odnotowano wyraźny spadek zatrudnienia w OPS, CUS i PCPR. Następnie w 2024 roku nastąpił umiarkowany wzrost, jednak poziom zatrudnienia w tych instytucjach nadal pozostał niższy niż w 2022 roku.</w:t>
      </w:r>
    </w:p>
    <w:p w14:paraId="58993AAA" w14:textId="77777777" w:rsidR="00DD1CA5" w:rsidRPr="006533C8" w:rsidRDefault="00DD1CA5" w:rsidP="00A461A3">
      <w:pPr>
        <w:pStyle w:val="Akapitzlist"/>
        <w:numPr>
          <w:ilvl w:val="0"/>
          <w:numId w:val="6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przestrzeni lat 2014–2024 najniższy poziom zatrudnienia w OPS, CUS i PCPR w województwie śląskim odnotowano w 2023 roku. Liczba pracowników wyniosła wówczas 5 834 osób.</w:t>
      </w:r>
    </w:p>
    <w:p w14:paraId="096C5F28" w14:textId="77777777" w:rsidR="00DD1CA5" w:rsidRPr="006533C8" w:rsidRDefault="00DD1CA5" w:rsidP="00A461A3">
      <w:pPr>
        <w:pStyle w:val="Akapitzlist"/>
        <w:numPr>
          <w:ilvl w:val="0"/>
          <w:numId w:val="6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koniec 2024 roku województwo śląskie miało niższy niż średnia krajowa wskaźnik liczby pracowników OPS, CUS i PCPR na 10 tys. mieszkańców, plasując się na 13. miejscu wśród województw.</w:t>
      </w:r>
    </w:p>
    <w:p w14:paraId="1D8B3B61" w14:textId="30213B5C" w:rsidR="00DD1CA5" w:rsidRPr="006533C8" w:rsidRDefault="00DD1CA5" w:rsidP="00A461A3">
      <w:pPr>
        <w:pStyle w:val="Akapitzlist"/>
        <w:numPr>
          <w:ilvl w:val="0"/>
          <w:numId w:val="6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Wewnątrz województwa śląskiego występuje znaczne zróżnicowanie </w:t>
      </w:r>
      <w:r w:rsidR="0046656C" w:rsidRPr="006533C8">
        <w:rPr>
          <w:rFonts w:ascii="Arial" w:hAnsi="Arial" w:cs="Arial"/>
          <w:color w:val="000000" w:themeColor="text1"/>
          <w:sz w:val="21"/>
          <w:szCs w:val="21"/>
        </w:rPr>
        <w:t>poziomu zasobów</w:t>
      </w:r>
      <w:r w:rsidRPr="006533C8">
        <w:rPr>
          <w:rFonts w:ascii="Arial" w:hAnsi="Arial" w:cs="Arial"/>
          <w:color w:val="000000" w:themeColor="text1"/>
          <w:sz w:val="21"/>
          <w:szCs w:val="21"/>
        </w:rPr>
        <w:t xml:space="preserve"> kadr pomocy społecznej – najwyższe wartości odnotowano w podregionie bytomskim (18,1), najniższe w rybnickim (10,1).</w:t>
      </w:r>
    </w:p>
    <w:p w14:paraId="0171B469" w14:textId="77777777" w:rsidR="00DD1CA5" w:rsidRPr="006533C8" w:rsidRDefault="00DD1CA5" w:rsidP="00A461A3">
      <w:pPr>
        <w:pStyle w:val="Akapitzlist"/>
        <w:numPr>
          <w:ilvl w:val="0"/>
          <w:numId w:val="6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Zatrudnienie pomocnicze w 2024 roku miało ograniczony zasięg – dotyczyło tylko części jednostek, a jego skala była niewielka względem liczby etatowych pracowników.</w:t>
      </w:r>
    </w:p>
    <w:p w14:paraId="0222CE28" w14:textId="77777777" w:rsidR="00DD1CA5" w:rsidRPr="006533C8" w:rsidRDefault="00DD1CA5" w:rsidP="00A461A3">
      <w:pPr>
        <w:spacing w:after="0" w:line="268" w:lineRule="exact"/>
        <w:rPr>
          <w:rFonts w:ascii="Arial" w:hAnsi="Arial" w:cs="Arial"/>
          <w:color w:val="8064A2" w:themeColor="accent4"/>
          <w:sz w:val="21"/>
          <w:szCs w:val="21"/>
        </w:rPr>
      </w:pPr>
    </w:p>
    <w:p w14:paraId="0C4B75E1" w14:textId="77777777" w:rsidR="00DD1CA5" w:rsidRPr="006533C8" w:rsidRDefault="00DD1CA5" w:rsidP="00A461A3">
      <w:pPr>
        <w:spacing w:after="0" w:line="268" w:lineRule="exact"/>
        <w:rPr>
          <w:rFonts w:ascii="Arial" w:hAnsi="Arial" w:cs="Arial"/>
          <w:color w:val="8064A2" w:themeColor="accent4"/>
          <w:sz w:val="24"/>
          <w:szCs w:val="24"/>
        </w:rPr>
      </w:pPr>
    </w:p>
    <w:p w14:paraId="45F5F132" w14:textId="77777777" w:rsidR="00DD1CA5" w:rsidRPr="006533C8" w:rsidRDefault="00DD1CA5" w:rsidP="00A461A3">
      <w:pPr>
        <w:spacing w:after="0" w:line="268" w:lineRule="exact"/>
        <w:rPr>
          <w:rFonts w:ascii="Arial" w:hAnsi="Arial" w:cs="Arial"/>
          <w:color w:val="8064A2" w:themeColor="accent4"/>
          <w:sz w:val="24"/>
          <w:szCs w:val="24"/>
        </w:rPr>
      </w:pPr>
    </w:p>
    <w:p w14:paraId="0732DC10"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Liczba pracowników* OPS, CUS i PCPR w województwie śląskim w latach</w:t>
      </w:r>
    </w:p>
    <w:p w14:paraId="45310477"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2014-2024, stan na koniec danego roku.</w:t>
      </w:r>
    </w:p>
    <w:p w14:paraId="04851AFB" w14:textId="77777777" w:rsidR="00DD1CA5" w:rsidRPr="006533C8" w:rsidRDefault="00DD1CA5" w:rsidP="00A461A3">
      <w:pPr>
        <w:spacing w:after="0" w:line="268" w:lineRule="exact"/>
        <w:rPr>
          <w:rFonts w:ascii="Arial" w:hAnsi="Arial" w:cs="Arial"/>
          <w:color w:val="8064A2" w:themeColor="accent4"/>
          <w:sz w:val="24"/>
          <w:szCs w:val="24"/>
        </w:rPr>
      </w:pPr>
    </w:p>
    <w:p w14:paraId="0168C92F" w14:textId="77777777" w:rsidR="00DD1CA5" w:rsidRPr="006533C8" w:rsidRDefault="00DD1CA5" w:rsidP="00A461A3">
      <w:pPr>
        <w:spacing w:after="0" w:line="268" w:lineRule="exact"/>
        <w:rPr>
          <w:rFonts w:ascii="Arial" w:hAnsi="Arial" w:cs="Arial"/>
          <w:color w:val="8064A2" w:themeColor="accent4"/>
          <w:sz w:val="24"/>
          <w:szCs w:val="24"/>
        </w:rPr>
      </w:pPr>
      <w:r w:rsidRPr="006533C8">
        <w:rPr>
          <w:noProof/>
        </w:rPr>
        <w:drawing>
          <wp:anchor distT="0" distB="0" distL="114300" distR="114300" simplePos="0" relativeHeight="252042240" behindDoc="1" locked="0" layoutInCell="1" allowOverlap="1" wp14:anchorId="61B1B72D" wp14:editId="2359DCB2">
            <wp:simplePos x="0" y="0"/>
            <wp:positionH relativeFrom="margin">
              <wp:posOffset>382460</wp:posOffset>
            </wp:positionH>
            <wp:positionV relativeFrom="paragraph">
              <wp:posOffset>43616</wp:posOffset>
            </wp:positionV>
            <wp:extent cx="4936651" cy="2800350"/>
            <wp:effectExtent l="0" t="0" r="0" b="0"/>
            <wp:wrapNone/>
            <wp:docPr id="1144792767" name="Wykres 1">
              <a:extLst xmlns:a="http://schemas.openxmlformats.org/drawingml/2006/main">
                <a:ext uri="{FF2B5EF4-FFF2-40B4-BE49-F238E27FC236}">
                  <a16:creationId xmlns:a16="http://schemas.microsoft.com/office/drawing/2014/main" id="{18DB3EF0-A2D3-4F6C-A0EA-DDE5445A9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14:sizeRelH relativeFrom="margin">
              <wp14:pctWidth>0</wp14:pctWidth>
            </wp14:sizeRelH>
            <wp14:sizeRelV relativeFrom="margin">
              <wp14:pctHeight>0</wp14:pctHeight>
            </wp14:sizeRelV>
          </wp:anchor>
        </w:drawing>
      </w:r>
    </w:p>
    <w:p w14:paraId="2BFAB3D1" w14:textId="77777777" w:rsidR="00DD1CA5" w:rsidRPr="006533C8" w:rsidRDefault="00DD1CA5" w:rsidP="00A461A3">
      <w:pPr>
        <w:spacing w:after="0" w:line="268" w:lineRule="exact"/>
        <w:rPr>
          <w:rFonts w:ascii="Arial" w:hAnsi="Arial" w:cs="Arial"/>
          <w:color w:val="8064A2" w:themeColor="accent4"/>
          <w:sz w:val="24"/>
          <w:szCs w:val="24"/>
        </w:rPr>
      </w:pPr>
    </w:p>
    <w:p w14:paraId="4BD1250E" w14:textId="77777777" w:rsidR="00DD1CA5" w:rsidRPr="006533C8" w:rsidRDefault="00DD1CA5" w:rsidP="00A461A3">
      <w:pPr>
        <w:spacing w:after="0" w:line="268" w:lineRule="exact"/>
        <w:rPr>
          <w:rFonts w:ascii="Arial" w:hAnsi="Arial" w:cs="Arial"/>
          <w:color w:val="8064A2" w:themeColor="accent4"/>
          <w:sz w:val="24"/>
          <w:szCs w:val="24"/>
        </w:rPr>
      </w:pPr>
    </w:p>
    <w:p w14:paraId="31875E0B" w14:textId="77777777" w:rsidR="00DD1CA5" w:rsidRPr="006533C8" w:rsidRDefault="00DD1CA5" w:rsidP="00A461A3">
      <w:pPr>
        <w:spacing w:after="0" w:line="268" w:lineRule="exact"/>
        <w:rPr>
          <w:rFonts w:ascii="Arial" w:hAnsi="Arial" w:cs="Arial"/>
          <w:color w:val="8064A2" w:themeColor="accent4"/>
          <w:sz w:val="24"/>
          <w:szCs w:val="24"/>
        </w:rPr>
      </w:pPr>
    </w:p>
    <w:p w14:paraId="312FA6F6" w14:textId="77777777" w:rsidR="00DD1CA5" w:rsidRPr="006533C8" w:rsidRDefault="00DD1CA5" w:rsidP="00A461A3">
      <w:pPr>
        <w:spacing w:after="0" w:line="268" w:lineRule="exact"/>
        <w:rPr>
          <w:rFonts w:ascii="Arial" w:hAnsi="Arial" w:cs="Arial"/>
          <w:color w:val="8064A2" w:themeColor="accent4"/>
          <w:sz w:val="24"/>
          <w:szCs w:val="24"/>
        </w:rPr>
      </w:pPr>
    </w:p>
    <w:p w14:paraId="0C24F27A" w14:textId="77777777" w:rsidR="00DD1CA5" w:rsidRPr="006533C8" w:rsidRDefault="00DD1CA5" w:rsidP="00A461A3">
      <w:pPr>
        <w:spacing w:after="0" w:line="268" w:lineRule="exact"/>
        <w:rPr>
          <w:rFonts w:ascii="Arial" w:hAnsi="Arial" w:cs="Arial"/>
          <w:color w:val="8064A2" w:themeColor="accent4"/>
          <w:sz w:val="24"/>
          <w:szCs w:val="24"/>
        </w:rPr>
      </w:pPr>
    </w:p>
    <w:p w14:paraId="0076F443" w14:textId="77777777" w:rsidR="00DD1CA5" w:rsidRPr="006533C8" w:rsidRDefault="00DD1CA5" w:rsidP="00A461A3">
      <w:pPr>
        <w:spacing w:after="0" w:line="268" w:lineRule="exact"/>
        <w:rPr>
          <w:rFonts w:ascii="Arial" w:hAnsi="Arial" w:cs="Arial"/>
          <w:color w:val="8064A2" w:themeColor="accent4"/>
          <w:sz w:val="24"/>
          <w:szCs w:val="24"/>
        </w:rPr>
      </w:pPr>
    </w:p>
    <w:p w14:paraId="6E855BD2" w14:textId="77777777" w:rsidR="00DD1CA5" w:rsidRPr="006533C8" w:rsidRDefault="00DD1CA5" w:rsidP="00A461A3">
      <w:pPr>
        <w:spacing w:after="0" w:line="268" w:lineRule="exact"/>
        <w:rPr>
          <w:rFonts w:ascii="Arial" w:hAnsi="Arial" w:cs="Arial"/>
          <w:color w:val="8064A2" w:themeColor="accent4"/>
          <w:sz w:val="24"/>
          <w:szCs w:val="24"/>
        </w:rPr>
      </w:pPr>
    </w:p>
    <w:p w14:paraId="0D206AF3" w14:textId="77777777" w:rsidR="00DD1CA5" w:rsidRPr="006533C8" w:rsidRDefault="00DD1CA5" w:rsidP="00A461A3">
      <w:pPr>
        <w:spacing w:after="0" w:line="268" w:lineRule="exact"/>
        <w:rPr>
          <w:rFonts w:ascii="Arial" w:hAnsi="Arial" w:cs="Arial"/>
          <w:color w:val="8064A2" w:themeColor="accent4"/>
          <w:sz w:val="24"/>
          <w:szCs w:val="24"/>
        </w:rPr>
      </w:pPr>
    </w:p>
    <w:p w14:paraId="2FB39B42" w14:textId="77777777" w:rsidR="00DD1CA5" w:rsidRPr="006533C8" w:rsidRDefault="00DD1CA5" w:rsidP="00A461A3">
      <w:pPr>
        <w:spacing w:after="0" w:line="268" w:lineRule="exact"/>
        <w:rPr>
          <w:rFonts w:ascii="Arial" w:hAnsi="Arial" w:cs="Arial"/>
          <w:color w:val="8064A2" w:themeColor="accent4"/>
          <w:sz w:val="24"/>
          <w:szCs w:val="24"/>
        </w:rPr>
      </w:pPr>
    </w:p>
    <w:p w14:paraId="1858088C" w14:textId="77777777" w:rsidR="00DD1CA5" w:rsidRPr="006533C8" w:rsidRDefault="00DD1CA5" w:rsidP="00A461A3">
      <w:pPr>
        <w:spacing w:after="0" w:line="268" w:lineRule="exact"/>
        <w:rPr>
          <w:rFonts w:ascii="Arial" w:hAnsi="Arial" w:cs="Arial"/>
          <w:color w:val="8064A2" w:themeColor="accent4"/>
          <w:sz w:val="24"/>
          <w:szCs w:val="24"/>
        </w:rPr>
      </w:pPr>
    </w:p>
    <w:p w14:paraId="044CA6F9" w14:textId="77777777" w:rsidR="00DD1CA5" w:rsidRPr="006533C8" w:rsidRDefault="00DD1CA5" w:rsidP="00A461A3">
      <w:pPr>
        <w:spacing w:after="0" w:line="268" w:lineRule="exact"/>
        <w:rPr>
          <w:rFonts w:ascii="Arial" w:hAnsi="Arial" w:cs="Arial"/>
          <w:color w:val="8064A2" w:themeColor="accent4"/>
          <w:sz w:val="24"/>
          <w:szCs w:val="24"/>
        </w:rPr>
      </w:pPr>
    </w:p>
    <w:p w14:paraId="0BAE5635" w14:textId="77777777" w:rsidR="00DD1CA5" w:rsidRPr="006533C8" w:rsidRDefault="00DD1CA5" w:rsidP="00A461A3">
      <w:pPr>
        <w:spacing w:after="0" w:line="268" w:lineRule="exact"/>
        <w:rPr>
          <w:rFonts w:ascii="Arial" w:hAnsi="Arial" w:cs="Arial"/>
          <w:color w:val="8064A2" w:themeColor="accent4"/>
          <w:sz w:val="24"/>
          <w:szCs w:val="24"/>
        </w:rPr>
      </w:pPr>
    </w:p>
    <w:p w14:paraId="3A2DE820" w14:textId="77777777" w:rsidR="00DD1CA5" w:rsidRPr="006533C8" w:rsidRDefault="00DD1CA5" w:rsidP="00A461A3">
      <w:pPr>
        <w:spacing w:after="0" w:line="268" w:lineRule="exact"/>
        <w:rPr>
          <w:rFonts w:ascii="Arial" w:hAnsi="Arial" w:cs="Arial"/>
          <w:sz w:val="21"/>
          <w:szCs w:val="21"/>
        </w:rPr>
      </w:pPr>
    </w:p>
    <w:p w14:paraId="0E2EE84C" w14:textId="77777777" w:rsidR="00DD1CA5" w:rsidRPr="006533C8" w:rsidRDefault="00DD1CA5" w:rsidP="00A461A3">
      <w:pPr>
        <w:spacing w:after="0" w:line="268" w:lineRule="exact"/>
        <w:rPr>
          <w:rFonts w:ascii="Arial" w:hAnsi="Arial" w:cs="Arial"/>
          <w:color w:val="8064A2" w:themeColor="accent4"/>
          <w:sz w:val="24"/>
          <w:szCs w:val="24"/>
        </w:rPr>
      </w:pPr>
    </w:p>
    <w:p w14:paraId="389268D4" w14:textId="77777777" w:rsidR="00DD1CA5" w:rsidRPr="006533C8" w:rsidRDefault="00DD1CA5" w:rsidP="00A461A3">
      <w:pPr>
        <w:spacing w:after="0" w:line="268" w:lineRule="exact"/>
        <w:rPr>
          <w:rFonts w:ascii="Arial" w:hAnsi="Arial" w:cs="Arial"/>
          <w:color w:val="8064A2" w:themeColor="accent4"/>
          <w:sz w:val="24"/>
          <w:szCs w:val="24"/>
        </w:rPr>
      </w:pPr>
    </w:p>
    <w:p w14:paraId="63CC4FDA" w14:textId="77777777" w:rsidR="00DD1CA5" w:rsidRPr="006533C8" w:rsidRDefault="00DD1CA5" w:rsidP="00A461A3">
      <w:pPr>
        <w:spacing w:after="0" w:line="268" w:lineRule="exact"/>
        <w:rPr>
          <w:rFonts w:ascii="Arial" w:hAnsi="Arial" w:cs="Arial"/>
          <w:color w:val="8064A2" w:themeColor="accent4"/>
          <w:sz w:val="24"/>
          <w:szCs w:val="24"/>
        </w:rPr>
      </w:pPr>
    </w:p>
    <w:p w14:paraId="302038EF"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pełne etaty.</w:t>
      </w:r>
    </w:p>
    <w:p w14:paraId="5F350163"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sprawozdania </w:t>
      </w:r>
      <w:r w:rsidRPr="006533C8">
        <w:rPr>
          <w:rFonts w:ascii="Arial" w:hAnsi="Arial" w:cs="Arial"/>
          <w:i/>
          <w:iCs/>
          <w:color w:val="000000" w:themeColor="text1"/>
          <w:sz w:val="19"/>
          <w:szCs w:val="19"/>
        </w:rPr>
        <w:t>MPiPS / MRPiPS / MRiPS-03</w:t>
      </w:r>
      <w:r w:rsidRPr="006533C8">
        <w:rPr>
          <w:rFonts w:ascii="Arial" w:hAnsi="Arial" w:cs="Arial"/>
          <w:color w:val="000000" w:themeColor="text1"/>
          <w:sz w:val="19"/>
          <w:szCs w:val="19"/>
        </w:rPr>
        <w:t xml:space="preserve"> za lata 2014-2020 oraz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lata 2021-2024</w:t>
      </w:r>
    </w:p>
    <w:p w14:paraId="0F8327A2" w14:textId="77777777" w:rsidR="00DD1CA5" w:rsidRPr="006533C8" w:rsidRDefault="00DD1CA5" w:rsidP="00A461A3">
      <w:pPr>
        <w:spacing w:after="0" w:line="268" w:lineRule="exact"/>
        <w:rPr>
          <w:rFonts w:ascii="Arial" w:hAnsi="Arial" w:cs="Arial"/>
          <w:color w:val="8064A2" w:themeColor="accent4"/>
          <w:sz w:val="24"/>
          <w:szCs w:val="24"/>
        </w:rPr>
      </w:pPr>
    </w:p>
    <w:p w14:paraId="35941E36" w14:textId="77777777" w:rsidR="00DD1CA5" w:rsidRPr="006533C8" w:rsidRDefault="00DD1CA5" w:rsidP="00A461A3">
      <w:pPr>
        <w:spacing w:after="0" w:line="268" w:lineRule="exact"/>
        <w:rPr>
          <w:rFonts w:ascii="Arial" w:hAnsi="Arial" w:cs="Arial"/>
          <w:color w:val="8064A2" w:themeColor="accent4"/>
          <w:sz w:val="24"/>
          <w:szCs w:val="24"/>
        </w:rPr>
      </w:pPr>
    </w:p>
    <w:p w14:paraId="0E57C57A" w14:textId="77777777" w:rsidR="00DD1CA5" w:rsidRPr="006533C8" w:rsidRDefault="00DD1CA5" w:rsidP="00A461A3">
      <w:pPr>
        <w:spacing w:after="0" w:line="268" w:lineRule="exact"/>
        <w:rPr>
          <w:rFonts w:ascii="Arial" w:hAnsi="Arial" w:cs="Arial"/>
          <w:color w:val="8064A2" w:themeColor="accent4"/>
          <w:sz w:val="24"/>
          <w:szCs w:val="24"/>
        </w:rPr>
      </w:pPr>
    </w:p>
    <w:p w14:paraId="583F9436" w14:textId="77777777" w:rsidR="00DD1CA5" w:rsidRPr="006533C8" w:rsidRDefault="00DD1CA5" w:rsidP="00A461A3">
      <w:pPr>
        <w:spacing w:after="0" w:line="268" w:lineRule="exact"/>
        <w:rPr>
          <w:rFonts w:ascii="Arial" w:hAnsi="Arial" w:cs="Arial"/>
          <w:color w:val="8064A2" w:themeColor="accent4"/>
          <w:sz w:val="24"/>
          <w:szCs w:val="24"/>
        </w:rPr>
      </w:pPr>
    </w:p>
    <w:p w14:paraId="1A25D2FB" w14:textId="77777777" w:rsidR="00DD1CA5" w:rsidRPr="006533C8" w:rsidRDefault="00DD1CA5" w:rsidP="00A461A3">
      <w:pPr>
        <w:spacing w:after="0" w:line="268" w:lineRule="exact"/>
        <w:rPr>
          <w:rFonts w:ascii="Arial" w:hAnsi="Arial" w:cs="Arial"/>
          <w:color w:val="8064A2" w:themeColor="accent4"/>
          <w:sz w:val="24"/>
          <w:szCs w:val="24"/>
        </w:rPr>
      </w:pPr>
    </w:p>
    <w:p w14:paraId="381BA839" w14:textId="77777777" w:rsidR="00DD1CA5" w:rsidRPr="006533C8" w:rsidRDefault="00DD1CA5" w:rsidP="00A461A3">
      <w:pPr>
        <w:spacing w:after="0" w:line="268" w:lineRule="exact"/>
        <w:rPr>
          <w:rFonts w:ascii="Arial" w:hAnsi="Arial" w:cs="Arial"/>
          <w:color w:val="8064A2" w:themeColor="accent4"/>
          <w:sz w:val="24"/>
          <w:szCs w:val="24"/>
        </w:rPr>
      </w:pPr>
    </w:p>
    <w:p w14:paraId="18115FA9" w14:textId="77777777" w:rsidR="00DD1CA5" w:rsidRPr="006533C8" w:rsidRDefault="00DD1CA5" w:rsidP="00A461A3">
      <w:pPr>
        <w:spacing w:after="0" w:line="268" w:lineRule="exact"/>
        <w:rPr>
          <w:rFonts w:ascii="Arial" w:hAnsi="Arial" w:cs="Arial"/>
          <w:color w:val="8064A2" w:themeColor="accent4"/>
          <w:sz w:val="24"/>
          <w:szCs w:val="24"/>
        </w:rPr>
      </w:pPr>
    </w:p>
    <w:p w14:paraId="6D8F9EC6" w14:textId="77777777" w:rsidR="00DD1CA5" w:rsidRPr="006533C8" w:rsidRDefault="00DD1CA5" w:rsidP="00A461A3">
      <w:pPr>
        <w:spacing w:after="0" w:line="268" w:lineRule="exact"/>
        <w:rPr>
          <w:rFonts w:ascii="Arial" w:hAnsi="Arial" w:cs="Arial"/>
          <w:color w:val="8064A2" w:themeColor="accent4"/>
          <w:sz w:val="24"/>
          <w:szCs w:val="24"/>
        </w:rPr>
      </w:pPr>
    </w:p>
    <w:p w14:paraId="39CAFD9A" w14:textId="77777777" w:rsidR="00DD1CA5" w:rsidRPr="006533C8" w:rsidRDefault="00DD1CA5" w:rsidP="00A461A3">
      <w:pPr>
        <w:spacing w:after="0" w:line="268" w:lineRule="exact"/>
        <w:rPr>
          <w:rFonts w:ascii="Arial" w:hAnsi="Arial" w:cs="Arial"/>
          <w:color w:val="8064A2" w:themeColor="accent4"/>
          <w:sz w:val="24"/>
          <w:szCs w:val="24"/>
        </w:rPr>
      </w:pPr>
    </w:p>
    <w:p w14:paraId="3B6FD789" w14:textId="77777777" w:rsidR="00DD1CA5" w:rsidRPr="006533C8" w:rsidRDefault="00DD1CA5" w:rsidP="00A461A3">
      <w:pPr>
        <w:spacing w:after="0" w:line="268" w:lineRule="exact"/>
        <w:rPr>
          <w:rFonts w:ascii="Arial" w:hAnsi="Arial" w:cs="Arial"/>
          <w:color w:val="8064A2" w:themeColor="accent4"/>
          <w:sz w:val="24"/>
          <w:szCs w:val="24"/>
        </w:rPr>
      </w:pPr>
    </w:p>
    <w:p w14:paraId="4CAC6D66"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Pracownicy* OPS, CUS i PCPR na 10 tys. mieszkańców województw i Polski,</w:t>
      </w:r>
    </w:p>
    <w:p w14:paraId="0DEDB89A"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stan na koniec 2024 r.</w:t>
      </w:r>
    </w:p>
    <w:p w14:paraId="73CF978D" w14:textId="77777777" w:rsidR="00DD1CA5" w:rsidRPr="006533C8" w:rsidRDefault="00DD1CA5" w:rsidP="00A461A3">
      <w:pPr>
        <w:spacing w:after="0" w:line="268" w:lineRule="exact"/>
        <w:rPr>
          <w:rFonts w:ascii="Arial" w:hAnsi="Arial" w:cs="Arial"/>
          <w:color w:val="8064A2" w:themeColor="accent4"/>
          <w:sz w:val="24"/>
          <w:szCs w:val="24"/>
        </w:rPr>
      </w:pPr>
      <w:r w:rsidRPr="006533C8">
        <w:rPr>
          <w:noProof/>
        </w:rPr>
        <w:drawing>
          <wp:anchor distT="0" distB="0" distL="114300" distR="114300" simplePos="0" relativeHeight="252043264" behindDoc="1" locked="0" layoutInCell="1" allowOverlap="1" wp14:anchorId="50B2AD11" wp14:editId="71A64A1A">
            <wp:simplePos x="0" y="0"/>
            <wp:positionH relativeFrom="margin">
              <wp:posOffset>-523903</wp:posOffset>
            </wp:positionH>
            <wp:positionV relativeFrom="paragraph">
              <wp:posOffset>6571</wp:posOffset>
            </wp:positionV>
            <wp:extent cx="5194908" cy="4067700"/>
            <wp:effectExtent l="0" t="0" r="6350" b="0"/>
            <wp:wrapNone/>
            <wp:docPr id="1778120505" name="Wykres 1">
              <a:extLst xmlns:a="http://schemas.openxmlformats.org/drawingml/2006/main">
                <a:ext uri="{FF2B5EF4-FFF2-40B4-BE49-F238E27FC236}">
                  <a16:creationId xmlns:a16="http://schemas.microsoft.com/office/drawing/2014/main" id="{71B7137D-2986-4D0B-812A-CA519DDB5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margin">
              <wp14:pctWidth>0</wp14:pctWidth>
            </wp14:sizeRelH>
            <wp14:sizeRelV relativeFrom="margin">
              <wp14:pctHeight>0</wp14:pctHeight>
            </wp14:sizeRelV>
          </wp:anchor>
        </w:drawing>
      </w:r>
    </w:p>
    <w:p w14:paraId="7DF5F17B" w14:textId="77777777" w:rsidR="00DD1CA5" w:rsidRPr="006533C8" w:rsidRDefault="00DD1CA5" w:rsidP="00A461A3">
      <w:pPr>
        <w:spacing w:after="0" w:line="268" w:lineRule="exact"/>
        <w:rPr>
          <w:rFonts w:ascii="Arial" w:hAnsi="Arial" w:cs="Arial"/>
          <w:color w:val="8064A2" w:themeColor="accent4"/>
          <w:sz w:val="24"/>
          <w:szCs w:val="24"/>
        </w:rPr>
      </w:pPr>
    </w:p>
    <w:p w14:paraId="5F3E0639" w14:textId="77777777" w:rsidR="00DD1CA5" w:rsidRPr="006533C8" w:rsidRDefault="00DD1CA5" w:rsidP="00A461A3">
      <w:pPr>
        <w:spacing w:after="0" w:line="268" w:lineRule="exact"/>
        <w:rPr>
          <w:rFonts w:ascii="Arial" w:hAnsi="Arial" w:cs="Arial"/>
          <w:color w:val="8064A2" w:themeColor="accent4"/>
          <w:sz w:val="24"/>
          <w:szCs w:val="24"/>
        </w:rPr>
      </w:pPr>
    </w:p>
    <w:p w14:paraId="6981B35D" w14:textId="77777777" w:rsidR="00DD1CA5" w:rsidRPr="006533C8" w:rsidRDefault="00DD1CA5" w:rsidP="00A461A3">
      <w:pPr>
        <w:spacing w:after="0" w:line="268" w:lineRule="exact"/>
        <w:rPr>
          <w:rFonts w:ascii="Arial" w:hAnsi="Arial" w:cs="Arial"/>
          <w:color w:val="8064A2" w:themeColor="accent4"/>
          <w:sz w:val="24"/>
          <w:szCs w:val="24"/>
        </w:rPr>
      </w:pPr>
    </w:p>
    <w:p w14:paraId="2FCADDE3" w14:textId="77777777" w:rsidR="00DD1CA5" w:rsidRPr="006533C8" w:rsidRDefault="00DD1CA5" w:rsidP="00A461A3">
      <w:pPr>
        <w:spacing w:after="0" w:line="268" w:lineRule="exact"/>
        <w:rPr>
          <w:rFonts w:ascii="Arial" w:hAnsi="Arial" w:cs="Arial"/>
          <w:color w:val="8064A2" w:themeColor="accent4"/>
          <w:sz w:val="24"/>
          <w:szCs w:val="24"/>
        </w:rPr>
      </w:pPr>
    </w:p>
    <w:p w14:paraId="14AF24E9" w14:textId="77777777" w:rsidR="00DD1CA5" w:rsidRPr="006533C8" w:rsidRDefault="00DD1CA5" w:rsidP="00A461A3">
      <w:pPr>
        <w:spacing w:after="0" w:line="268" w:lineRule="exact"/>
        <w:rPr>
          <w:rFonts w:ascii="Arial" w:hAnsi="Arial" w:cs="Arial"/>
          <w:color w:val="8064A2" w:themeColor="accent4"/>
          <w:sz w:val="24"/>
          <w:szCs w:val="24"/>
        </w:rPr>
      </w:pPr>
    </w:p>
    <w:p w14:paraId="1E27B126" w14:textId="77777777" w:rsidR="00DD1CA5" w:rsidRPr="006533C8" w:rsidRDefault="00DD1CA5" w:rsidP="00A461A3">
      <w:pPr>
        <w:spacing w:after="0" w:line="268" w:lineRule="exact"/>
        <w:rPr>
          <w:rFonts w:ascii="Arial" w:hAnsi="Arial" w:cs="Arial"/>
          <w:color w:val="8064A2" w:themeColor="accent4"/>
          <w:sz w:val="24"/>
          <w:szCs w:val="24"/>
        </w:rPr>
      </w:pPr>
    </w:p>
    <w:p w14:paraId="73C3C29D" w14:textId="77777777" w:rsidR="00DD1CA5" w:rsidRPr="006533C8" w:rsidRDefault="00DD1CA5" w:rsidP="00A461A3">
      <w:pPr>
        <w:spacing w:after="0" w:line="268" w:lineRule="exact"/>
        <w:rPr>
          <w:rFonts w:ascii="Arial" w:hAnsi="Arial" w:cs="Arial"/>
          <w:color w:val="8064A2" w:themeColor="accent4"/>
          <w:sz w:val="24"/>
          <w:szCs w:val="24"/>
        </w:rPr>
      </w:pPr>
    </w:p>
    <w:p w14:paraId="380DE9A3" w14:textId="77777777" w:rsidR="00DD1CA5" w:rsidRPr="006533C8" w:rsidRDefault="00DD1CA5" w:rsidP="00A461A3">
      <w:pPr>
        <w:tabs>
          <w:tab w:val="left" w:pos="1628"/>
        </w:tabs>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ab/>
      </w:r>
    </w:p>
    <w:p w14:paraId="08C8DB93" w14:textId="77777777" w:rsidR="00DD1CA5" w:rsidRPr="006533C8" w:rsidRDefault="00DD1CA5" w:rsidP="00A461A3">
      <w:pPr>
        <w:spacing w:after="0" w:line="268" w:lineRule="exact"/>
        <w:rPr>
          <w:rFonts w:ascii="Arial" w:hAnsi="Arial" w:cs="Arial"/>
          <w:color w:val="8064A2" w:themeColor="accent4"/>
          <w:sz w:val="24"/>
          <w:szCs w:val="24"/>
        </w:rPr>
      </w:pPr>
    </w:p>
    <w:p w14:paraId="1C9C4336" w14:textId="77777777" w:rsidR="00DD1CA5" w:rsidRPr="006533C8" w:rsidRDefault="00DD1CA5" w:rsidP="00A461A3">
      <w:pPr>
        <w:spacing w:after="0" w:line="268" w:lineRule="exact"/>
        <w:rPr>
          <w:rFonts w:ascii="Arial" w:hAnsi="Arial" w:cs="Arial"/>
          <w:color w:val="8064A2" w:themeColor="accent4"/>
          <w:sz w:val="24"/>
          <w:szCs w:val="24"/>
        </w:rPr>
      </w:pPr>
    </w:p>
    <w:p w14:paraId="31CB39EC" w14:textId="77777777" w:rsidR="00DD1CA5" w:rsidRPr="006533C8" w:rsidRDefault="00DD1CA5" w:rsidP="00A461A3">
      <w:pPr>
        <w:spacing w:after="0" w:line="268" w:lineRule="exact"/>
        <w:rPr>
          <w:rFonts w:ascii="Arial" w:hAnsi="Arial" w:cs="Arial"/>
          <w:color w:val="8064A2" w:themeColor="accent4"/>
          <w:sz w:val="24"/>
          <w:szCs w:val="24"/>
        </w:rPr>
      </w:pPr>
    </w:p>
    <w:p w14:paraId="5C79DB43" w14:textId="77777777" w:rsidR="00DD1CA5" w:rsidRPr="006533C8" w:rsidRDefault="00DD1CA5" w:rsidP="00A461A3">
      <w:pPr>
        <w:spacing w:after="0" w:line="268" w:lineRule="exact"/>
        <w:rPr>
          <w:rFonts w:ascii="Arial" w:hAnsi="Arial" w:cs="Arial"/>
          <w:color w:val="8064A2" w:themeColor="accent4"/>
          <w:sz w:val="24"/>
          <w:szCs w:val="24"/>
        </w:rPr>
      </w:pPr>
    </w:p>
    <w:p w14:paraId="49DD92F3" w14:textId="77777777" w:rsidR="00DD1CA5" w:rsidRPr="006533C8" w:rsidRDefault="00DD1CA5" w:rsidP="00A461A3">
      <w:pPr>
        <w:spacing w:after="0" w:line="268" w:lineRule="exact"/>
        <w:rPr>
          <w:rFonts w:ascii="Arial" w:hAnsi="Arial" w:cs="Arial"/>
          <w:color w:val="8064A2" w:themeColor="accent4"/>
          <w:sz w:val="24"/>
          <w:szCs w:val="24"/>
        </w:rPr>
      </w:pPr>
    </w:p>
    <w:p w14:paraId="545B468C" w14:textId="77777777" w:rsidR="00DD1CA5" w:rsidRPr="006533C8" w:rsidRDefault="00DD1CA5" w:rsidP="00A461A3">
      <w:pPr>
        <w:spacing w:after="0" w:line="268" w:lineRule="exact"/>
        <w:rPr>
          <w:rFonts w:ascii="Arial" w:hAnsi="Arial" w:cs="Arial"/>
          <w:color w:val="8064A2" w:themeColor="accent4"/>
          <w:sz w:val="24"/>
          <w:szCs w:val="24"/>
        </w:rPr>
      </w:pPr>
    </w:p>
    <w:p w14:paraId="4CAE53A2" w14:textId="77777777" w:rsidR="00DD1CA5" w:rsidRPr="006533C8" w:rsidRDefault="00DD1CA5" w:rsidP="00A461A3">
      <w:pPr>
        <w:spacing w:after="0" w:line="268" w:lineRule="exact"/>
        <w:rPr>
          <w:rFonts w:ascii="Arial" w:hAnsi="Arial" w:cs="Arial"/>
          <w:color w:val="8064A2" w:themeColor="accent4"/>
          <w:sz w:val="24"/>
          <w:szCs w:val="24"/>
        </w:rPr>
      </w:pPr>
    </w:p>
    <w:p w14:paraId="56CB4178" w14:textId="77777777" w:rsidR="00DD1CA5" w:rsidRPr="006533C8" w:rsidRDefault="00DD1CA5" w:rsidP="00A461A3">
      <w:pPr>
        <w:spacing w:after="0" w:line="268" w:lineRule="exact"/>
        <w:rPr>
          <w:rFonts w:ascii="Arial" w:hAnsi="Arial" w:cs="Arial"/>
          <w:color w:val="8064A2" w:themeColor="accent4"/>
          <w:sz w:val="24"/>
          <w:szCs w:val="24"/>
        </w:rPr>
      </w:pPr>
    </w:p>
    <w:p w14:paraId="4E9B8DB5" w14:textId="77777777" w:rsidR="00DD1CA5" w:rsidRPr="006533C8" w:rsidRDefault="00DD1CA5" w:rsidP="00A461A3">
      <w:pPr>
        <w:spacing w:after="0" w:line="268" w:lineRule="exact"/>
        <w:rPr>
          <w:rFonts w:ascii="Arial" w:hAnsi="Arial" w:cs="Arial"/>
          <w:color w:val="8064A2" w:themeColor="accent4"/>
          <w:sz w:val="24"/>
          <w:szCs w:val="24"/>
        </w:rPr>
      </w:pPr>
    </w:p>
    <w:p w14:paraId="40982EEC" w14:textId="77777777" w:rsidR="00DD1CA5" w:rsidRPr="006533C8" w:rsidRDefault="00DD1CA5" w:rsidP="00A461A3">
      <w:pPr>
        <w:spacing w:after="0" w:line="268" w:lineRule="exact"/>
        <w:rPr>
          <w:rFonts w:ascii="Arial" w:hAnsi="Arial" w:cs="Arial"/>
          <w:color w:val="8064A2" w:themeColor="accent4"/>
          <w:sz w:val="24"/>
          <w:szCs w:val="24"/>
        </w:rPr>
      </w:pPr>
    </w:p>
    <w:p w14:paraId="294CE93B" w14:textId="77777777" w:rsidR="00DD1CA5" w:rsidRPr="006533C8" w:rsidRDefault="00DD1CA5" w:rsidP="00A461A3">
      <w:pPr>
        <w:spacing w:after="0" w:line="268" w:lineRule="exact"/>
        <w:rPr>
          <w:rFonts w:ascii="Arial" w:hAnsi="Arial" w:cs="Arial"/>
          <w:color w:val="000000" w:themeColor="text1"/>
          <w:sz w:val="19"/>
          <w:szCs w:val="19"/>
        </w:rPr>
      </w:pPr>
    </w:p>
    <w:p w14:paraId="069C3994" w14:textId="77777777" w:rsidR="00DD1CA5" w:rsidRPr="006533C8" w:rsidRDefault="00DD1CA5" w:rsidP="00A461A3">
      <w:pPr>
        <w:spacing w:after="0" w:line="268" w:lineRule="exact"/>
        <w:rPr>
          <w:rFonts w:ascii="Arial" w:hAnsi="Arial" w:cs="Arial"/>
          <w:color w:val="000000" w:themeColor="text1"/>
          <w:sz w:val="19"/>
          <w:szCs w:val="19"/>
        </w:rPr>
      </w:pPr>
    </w:p>
    <w:p w14:paraId="32599EA2" w14:textId="77777777" w:rsidR="00DD1CA5" w:rsidRPr="006533C8" w:rsidRDefault="00DD1CA5" w:rsidP="00A461A3">
      <w:pPr>
        <w:spacing w:after="0" w:line="268" w:lineRule="exact"/>
        <w:rPr>
          <w:rFonts w:ascii="Arial" w:hAnsi="Arial" w:cs="Arial"/>
          <w:color w:val="000000" w:themeColor="text1"/>
          <w:sz w:val="19"/>
          <w:szCs w:val="19"/>
        </w:rPr>
      </w:pPr>
    </w:p>
    <w:p w14:paraId="33278BB6" w14:textId="77777777" w:rsidR="00DD1CA5" w:rsidRPr="006533C8" w:rsidRDefault="00DD1CA5" w:rsidP="00A461A3">
      <w:pPr>
        <w:spacing w:after="0" w:line="268" w:lineRule="exact"/>
        <w:rPr>
          <w:rFonts w:ascii="Arial" w:hAnsi="Arial" w:cs="Arial"/>
          <w:color w:val="000000" w:themeColor="text1"/>
          <w:sz w:val="19"/>
          <w:szCs w:val="19"/>
        </w:rPr>
      </w:pPr>
    </w:p>
    <w:p w14:paraId="0F279D50"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7DCAB184"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w:t>
      </w:r>
    </w:p>
    <w:p w14:paraId="640922A4" w14:textId="77777777" w:rsidR="00DD1CA5" w:rsidRPr="006533C8" w:rsidRDefault="00DD1CA5" w:rsidP="00A461A3">
      <w:pPr>
        <w:spacing w:after="0" w:line="268" w:lineRule="exact"/>
        <w:rPr>
          <w:rFonts w:ascii="Arial" w:hAnsi="Arial" w:cs="Arial"/>
          <w:color w:val="8064A2" w:themeColor="accent4"/>
          <w:sz w:val="24"/>
          <w:szCs w:val="24"/>
        </w:rPr>
      </w:pPr>
    </w:p>
    <w:p w14:paraId="4FEA9611" w14:textId="77777777" w:rsidR="0099615F" w:rsidRPr="006533C8" w:rsidRDefault="0099615F" w:rsidP="00A461A3">
      <w:pPr>
        <w:spacing w:after="0" w:line="268" w:lineRule="exact"/>
        <w:rPr>
          <w:rFonts w:ascii="Arial" w:hAnsi="Arial" w:cs="Arial"/>
          <w:color w:val="8064A2" w:themeColor="accent4"/>
          <w:sz w:val="24"/>
          <w:szCs w:val="24"/>
        </w:rPr>
      </w:pPr>
    </w:p>
    <w:p w14:paraId="2FF20579"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Liczba pracowników* OPS, CUS i PCPR w przeliczeniu na 10 tys. mieszkańców, województwo śląskie wg terytoriów, stan na koniec 2024 r.</w:t>
      </w:r>
    </w:p>
    <w:p w14:paraId="72C8B3C4" w14:textId="77777777" w:rsidR="00DD1CA5" w:rsidRPr="006533C8" w:rsidRDefault="00DD1CA5" w:rsidP="00A461A3">
      <w:pPr>
        <w:spacing w:after="0" w:line="268" w:lineRule="exact"/>
        <w:rPr>
          <w:rFonts w:ascii="Arial" w:hAnsi="Arial" w:cs="Arial"/>
          <w:color w:val="8064A2" w:themeColor="accent4"/>
          <w:sz w:val="24"/>
          <w:szCs w:val="24"/>
        </w:rPr>
      </w:pPr>
    </w:p>
    <w:p w14:paraId="18A56AFB" w14:textId="77777777" w:rsidR="00DD1CA5" w:rsidRPr="006533C8" w:rsidRDefault="00DD1CA5" w:rsidP="00A461A3">
      <w:pPr>
        <w:spacing w:after="0" w:line="268" w:lineRule="exact"/>
        <w:rPr>
          <w:rFonts w:ascii="Arial" w:hAnsi="Arial" w:cs="Arial"/>
          <w:color w:val="8064A2" w:themeColor="accent4"/>
          <w:sz w:val="24"/>
          <w:szCs w:val="24"/>
        </w:rPr>
      </w:pPr>
      <w:r w:rsidRPr="006533C8">
        <w:rPr>
          <w:noProof/>
        </w:rPr>
        <w:drawing>
          <wp:anchor distT="0" distB="0" distL="114300" distR="114300" simplePos="0" relativeHeight="252044288" behindDoc="1" locked="0" layoutInCell="1" allowOverlap="1" wp14:anchorId="1375BAFD" wp14:editId="269332FC">
            <wp:simplePos x="0" y="0"/>
            <wp:positionH relativeFrom="margin">
              <wp:posOffset>-26670</wp:posOffset>
            </wp:positionH>
            <wp:positionV relativeFrom="paragraph">
              <wp:posOffset>39967</wp:posOffset>
            </wp:positionV>
            <wp:extent cx="5534167" cy="2790967"/>
            <wp:effectExtent l="0" t="0" r="0" b="0"/>
            <wp:wrapNone/>
            <wp:docPr id="2003133499" name="Wykres 1">
              <a:extLst xmlns:a="http://schemas.openxmlformats.org/drawingml/2006/main">
                <a:ext uri="{FF2B5EF4-FFF2-40B4-BE49-F238E27FC236}">
                  <a16:creationId xmlns:a16="http://schemas.microsoft.com/office/drawing/2014/main" id="{729ECF9B-2BE1-4B2D-82F3-47D6B0C8B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14:sizeRelH relativeFrom="margin">
              <wp14:pctWidth>0</wp14:pctWidth>
            </wp14:sizeRelH>
            <wp14:sizeRelV relativeFrom="margin">
              <wp14:pctHeight>0</wp14:pctHeight>
            </wp14:sizeRelV>
          </wp:anchor>
        </w:drawing>
      </w:r>
    </w:p>
    <w:p w14:paraId="1D05CD91" w14:textId="77777777" w:rsidR="00DD1CA5" w:rsidRPr="006533C8" w:rsidRDefault="00DD1CA5" w:rsidP="00A461A3">
      <w:pPr>
        <w:spacing w:after="0" w:line="268" w:lineRule="exact"/>
        <w:rPr>
          <w:rFonts w:ascii="Arial" w:hAnsi="Arial" w:cs="Arial"/>
          <w:color w:val="8064A2" w:themeColor="accent4"/>
          <w:sz w:val="24"/>
          <w:szCs w:val="24"/>
        </w:rPr>
      </w:pPr>
    </w:p>
    <w:p w14:paraId="02ABF7DD" w14:textId="77777777" w:rsidR="00DD1CA5" w:rsidRPr="006533C8" w:rsidRDefault="00DD1CA5" w:rsidP="00A461A3">
      <w:pPr>
        <w:spacing w:after="0" w:line="268" w:lineRule="exact"/>
        <w:rPr>
          <w:rFonts w:ascii="Arial" w:hAnsi="Arial" w:cs="Arial"/>
          <w:color w:val="8064A2" w:themeColor="accent4"/>
          <w:sz w:val="24"/>
          <w:szCs w:val="24"/>
        </w:rPr>
      </w:pPr>
    </w:p>
    <w:p w14:paraId="1A509801" w14:textId="77777777" w:rsidR="00DD1CA5" w:rsidRPr="006533C8" w:rsidRDefault="00DD1CA5" w:rsidP="00A461A3">
      <w:pPr>
        <w:spacing w:after="0" w:line="268" w:lineRule="exact"/>
        <w:rPr>
          <w:rFonts w:ascii="Arial" w:hAnsi="Arial" w:cs="Arial"/>
          <w:color w:val="8064A2" w:themeColor="accent4"/>
          <w:sz w:val="24"/>
          <w:szCs w:val="24"/>
        </w:rPr>
      </w:pPr>
    </w:p>
    <w:p w14:paraId="20E4131E" w14:textId="77777777" w:rsidR="00DD1CA5" w:rsidRPr="006533C8" w:rsidRDefault="00DD1CA5" w:rsidP="00A461A3">
      <w:pPr>
        <w:spacing w:after="0" w:line="268" w:lineRule="exact"/>
        <w:rPr>
          <w:rFonts w:ascii="Arial" w:hAnsi="Arial" w:cs="Arial"/>
          <w:color w:val="8064A2" w:themeColor="accent4"/>
          <w:sz w:val="24"/>
          <w:szCs w:val="24"/>
        </w:rPr>
      </w:pPr>
    </w:p>
    <w:p w14:paraId="68BE2B94" w14:textId="77777777" w:rsidR="00DD1CA5" w:rsidRPr="006533C8" w:rsidRDefault="00DD1CA5" w:rsidP="00A461A3">
      <w:pPr>
        <w:spacing w:after="0" w:line="268" w:lineRule="exact"/>
        <w:rPr>
          <w:rFonts w:ascii="Arial" w:hAnsi="Arial" w:cs="Arial"/>
          <w:color w:val="8064A2" w:themeColor="accent4"/>
          <w:sz w:val="24"/>
          <w:szCs w:val="24"/>
        </w:rPr>
      </w:pPr>
    </w:p>
    <w:p w14:paraId="629ACA1E" w14:textId="77777777" w:rsidR="00DD1CA5" w:rsidRPr="006533C8" w:rsidRDefault="00DD1CA5" w:rsidP="00A461A3">
      <w:pPr>
        <w:spacing w:after="0" w:line="268" w:lineRule="exact"/>
        <w:rPr>
          <w:rFonts w:ascii="Arial" w:hAnsi="Arial" w:cs="Arial"/>
          <w:color w:val="8064A2" w:themeColor="accent4"/>
          <w:sz w:val="24"/>
          <w:szCs w:val="24"/>
        </w:rPr>
      </w:pPr>
    </w:p>
    <w:p w14:paraId="6748DCAE" w14:textId="77777777" w:rsidR="00DD1CA5" w:rsidRPr="006533C8" w:rsidRDefault="00DD1CA5" w:rsidP="00A461A3">
      <w:pPr>
        <w:spacing w:after="0" w:line="268" w:lineRule="exact"/>
        <w:rPr>
          <w:rFonts w:ascii="Arial" w:hAnsi="Arial" w:cs="Arial"/>
          <w:color w:val="8064A2" w:themeColor="accent4"/>
          <w:sz w:val="24"/>
          <w:szCs w:val="24"/>
        </w:rPr>
      </w:pPr>
    </w:p>
    <w:p w14:paraId="7146DBBF" w14:textId="77777777" w:rsidR="00DD1CA5" w:rsidRPr="006533C8" w:rsidRDefault="00DD1CA5" w:rsidP="00A461A3">
      <w:pPr>
        <w:spacing w:after="0" w:line="268" w:lineRule="exact"/>
        <w:rPr>
          <w:rFonts w:ascii="Arial" w:hAnsi="Arial" w:cs="Arial"/>
          <w:color w:val="8064A2" w:themeColor="accent4"/>
          <w:sz w:val="24"/>
          <w:szCs w:val="24"/>
        </w:rPr>
      </w:pPr>
    </w:p>
    <w:p w14:paraId="466914BD" w14:textId="77777777" w:rsidR="00DD1CA5" w:rsidRPr="006533C8" w:rsidRDefault="00DD1CA5" w:rsidP="00A461A3">
      <w:pPr>
        <w:spacing w:after="0" w:line="268" w:lineRule="exact"/>
        <w:rPr>
          <w:rFonts w:ascii="Arial" w:hAnsi="Arial" w:cs="Arial"/>
          <w:color w:val="8064A2" w:themeColor="accent4"/>
          <w:sz w:val="24"/>
          <w:szCs w:val="24"/>
        </w:rPr>
      </w:pPr>
    </w:p>
    <w:p w14:paraId="484D754B" w14:textId="77777777" w:rsidR="00DD1CA5" w:rsidRPr="006533C8" w:rsidRDefault="00DD1CA5" w:rsidP="00A461A3">
      <w:pPr>
        <w:spacing w:after="0" w:line="268" w:lineRule="exact"/>
        <w:rPr>
          <w:rFonts w:ascii="Arial" w:hAnsi="Arial" w:cs="Arial"/>
          <w:color w:val="8064A2" w:themeColor="accent4"/>
          <w:sz w:val="24"/>
          <w:szCs w:val="24"/>
        </w:rPr>
      </w:pPr>
    </w:p>
    <w:p w14:paraId="5E99A7E5" w14:textId="77777777" w:rsidR="00DD1CA5" w:rsidRPr="006533C8" w:rsidRDefault="00DD1CA5" w:rsidP="00A461A3">
      <w:pPr>
        <w:spacing w:after="0" w:line="268" w:lineRule="exact"/>
        <w:rPr>
          <w:rFonts w:ascii="Arial" w:hAnsi="Arial" w:cs="Arial"/>
          <w:color w:val="8064A2" w:themeColor="accent4"/>
          <w:sz w:val="24"/>
          <w:szCs w:val="24"/>
        </w:rPr>
      </w:pPr>
    </w:p>
    <w:p w14:paraId="47CADA60" w14:textId="77777777" w:rsidR="00DD1CA5" w:rsidRPr="006533C8" w:rsidRDefault="00DD1CA5" w:rsidP="00A461A3">
      <w:pPr>
        <w:spacing w:after="0" w:line="268" w:lineRule="exact"/>
        <w:rPr>
          <w:rFonts w:ascii="Arial" w:hAnsi="Arial" w:cs="Arial"/>
          <w:color w:val="8064A2" w:themeColor="accent4"/>
          <w:sz w:val="24"/>
          <w:szCs w:val="24"/>
        </w:rPr>
      </w:pPr>
    </w:p>
    <w:p w14:paraId="4C287B14" w14:textId="77777777" w:rsidR="00DD1CA5" w:rsidRPr="006533C8" w:rsidRDefault="00DD1CA5" w:rsidP="00A461A3">
      <w:pPr>
        <w:spacing w:after="0" w:line="268" w:lineRule="exact"/>
        <w:rPr>
          <w:rFonts w:ascii="Arial" w:hAnsi="Arial" w:cs="Arial"/>
          <w:color w:val="8064A2" w:themeColor="accent4"/>
          <w:sz w:val="24"/>
          <w:szCs w:val="24"/>
        </w:rPr>
      </w:pPr>
    </w:p>
    <w:p w14:paraId="48067ED0" w14:textId="77777777" w:rsidR="00DD1CA5" w:rsidRPr="006533C8" w:rsidRDefault="00DD1CA5" w:rsidP="00A461A3">
      <w:pPr>
        <w:spacing w:after="0" w:line="268" w:lineRule="exact"/>
        <w:rPr>
          <w:rFonts w:ascii="Arial" w:hAnsi="Arial" w:cs="Arial"/>
          <w:color w:val="8064A2" w:themeColor="accent4"/>
          <w:sz w:val="24"/>
          <w:szCs w:val="24"/>
        </w:rPr>
      </w:pPr>
    </w:p>
    <w:p w14:paraId="3C3BD584" w14:textId="77777777" w:rsidR="00DD1CA5" w:rsidRPr="006533C8" w:rsidRDefault="00DD1CA5" w:rsidP="00A461A3">
      <w:pPr>
        <w:spacing w:after="0" w:line="268" w:lineRule="exact"/>
        <w:rPr>
          <w:rFonts w:ascii="Arial" w:hAnsi="Arial" w:cs="Arial"/>
          <w:color w:val="8064A2" w:themeColor="accent4"/>
          <w:sz w:val="24"/>
          <w:szCs w:val="24"/>
        </w:rPr>
      </w:pPr>
    </w:p>
    <w:p w14:paraId="5E7B0EA1" w14:textId="77777777" w:rsidR="00DD1CA5" w:rsidRPr="006533C8" w:rsidRDefault="00DD1CA5" w:rsidP="00A461A3">
      <w:pPr>
        <w:spacing w:after="0" w:line="268" w:lineRule="exact"/>
        <w:rPr>
          <w:rFonts w:ascii="Arial" w:hAnsi="Arial" w:cs="Arial"/>
          <w:color w:val="8064A2" w:themeColor="accent4"/>
          <w:sz w:val="24"/>
          <w:szCs w:val="24"/>
        </w:rPr>
      </w:pPr>
    </w:p>
    <w:p w14:paraId="31ED22FC"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7163F7FC"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000000" w:themeColor="text1"/>
          <w:sz w:val="19"/>
          <w:szCs w:val="19"/>
        </w:rPr>
        <w:t xml:space="preserve">Źródło: 1)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 2) Główny Urząd Statystyczny, </w:t>
      </w:r>
      <w:r w:rsidRPr="006533C8">
        <w:rPr>
          <w:rFonts w:ascii="Arial" w:hAnsi="Arial" w:cs="Arial"/>
          <w:i/>
          <w:iCs/>
          <w:color w:val="000000" w:themeColor="text1"/>
          <w:sz w:val="19"/>
          <w:szCs w:val="19"/>
        </w:rPr>
        <w:t>Bank Danych Lokalnych</w:t>
      </w:r>
      <w:r w:rsidRPr="006533C8">
        <w:rPr>
          <w:rFonts w:ascii="Arial" w:hAnsi="Arial" w:cs="Arial"/>
          <w:color w:val="000000" w:themeColor="text1"/>
          <w:sz w:val="19"/>
          <w:szCs w:val="19"/>
        </w:rPr>
        <w:t>, www.stat.gov.pl/bdl</w:t>
      </w:r>
    </w:p>
    <w:p w14:paraId="232D619B"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Liczba pracowników* OPS, CUS i PCPR na 10 tys. mieszkańców, województwo śląskie wg powiatów, stan na koniec 2024 r.</w:t>
      </w:r>
    </w:p>
    <w:p w14:paraId="1F062FE2" w14:textId="77777777" w:rsidR="00DD1CA5" w:rsidRPr="006533C8" w:rsidRDefault="00DD1CA5" w:rsidP="00A461A3">
      <w:pPr>
        <w:spacing w:after="0" w:line="268" w:lineRule="exact"/>
        <w:rPr>
          <w:rFonts w:ascii="Arial" w:hAnsi="Arial" w:cs="Arial"/>
          <w:color w:val="8064A2" w:themeColor="accent4"/>
          <w:sz w:val="24"/>
          <w:szCs w:val="24"/>
        </w:rPr>
      </w:pPr>
    </w:p>
    <w:p w14:paraId="4B67A9E6" w14:textId="77777777" w:rsidR="00DD1CA5" w:rsidRPr="006533C8" w:rsidRDefault="00DD1CA5" w:rsidP="00A461A3">
      <w:pPr>
        <w:spacing w:after="0" w:line="268" w:lineRule="exact"/>
        <w:rPr>
          <w:rFonts w:ascii="Arial" w:hAnsi="Arial" w:cs="Arial"/>
          <w:color w:val="8064A2" w:themeColor="accent4"/>
          <w:sz w:val="24"/>
          <w:szCs w:val="24"/>
        </w:rPr>
      </w:pPr>
      <w:r w:rsidRPr="006533C8">
        <w:rPr>
          <w:noProof/>
        </w:rPr>
        <w:drawing>
          <wp:anchor distT="0" distB="0" distL="114300" distR="114300" simplePos="0" relativeHeight="252045312" behindDoc="1" locked="0" layoutInCell="1" allowOverlap="1" wp14:anchorId="7817B46D" wp14:editId="4071B35B">
            <wp:simplePos x="0" y="0"/>
            <wp:positionH relativeFrom="margin">
              <wp:align>left</wp:align>
            </wp:positionH>
            <wp:positionV relativeFrom="paragraph">
              <wp:posOffset>115570</wp:posOffset>
            </wp:positionV>
            <wp:extent cx="5422790" cy="7633253"/>
            <wp:effectExtent l="0" t="0" r="0" b="0"/>
            <wp:wrapNone/>
            <wp:docPr id="155685276" name="Wykres 1">
              <a:extLst xmlns:a="http://schemas.openxmlformats.org/drawingml/2006/main">
                <a:ext uri="{FF2B5EF4-FFF2-40B4-BE49-F238E27FC236}">
                  <a16:creationId xmlns:a16="http://schemas.microsoft.com/office/drawing/2014/main" id="{7D0CF036-402F-4EC7-902B-03D90C032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14:sizeRelH relativeFrom="margin">
              <wp14:pctWidth>0</wp14:pctWidth>
            </wp14:sizeRelH>
            <wp14:sizeRelV relativeFrom="margin">
              <wp14:pctHeight>0</wp14:pctHeight>
            </wp14:sizeRelV>
          </wp:anchor>
        </w:drawing>
      </w:r>
    </w:p>
    <w:p w14:paraId="62EDAA41" w14:textId="77777777" w:rsidR="00DD1CA5" w:rsidRPr="006533C8" w:rsidRDefault="00DD1CA5" w:rsidP="00A461A3">
      <w:pPr>
        <w:spacing w:after="0" w:line="268" w:lineRule="exact"/>
        <w:rPr>
          <w:rFonts w:ascii="Arial" w:hAnsi="Arial" w:cs="Arial"/>
          <w:color w:val="8064A2" w:themeColor="accent4"/>
          <w:sz w:val="24"/>
          <w:szCs w:val="24"/>
        </w:rPr>
      </w:pPr>
    </w:p>
    <w:p w14:paraId="52A96750" w14:textId="77777777" w:rsidR="00DD1CA5" w:rsidRPr="006533C8" w:rsidRDefault="00DD1CA5" w:rsidP="00A461A3">
      <w:pPr>
        <w:spacing w:after="0" w:line="268" w:lineRule="exact"/>
        <w:rPr>
          <w:rFonts w:ascii="Arial" w:hAnsi="Arial" w:cs="Arial"/>
          <w:color w:val="8064A2" w:themeColor="accent4"/>
          <w:sz w:val="24"/>
          <w:szCs w:val="24"/>
        </w:rPr>
      </w:pPr>
    </w:p>
    <w:p w14:paraId="47ED50E3" w14:textId="77777777" w:rsidR="00DD1CA5" w:rsidRPr="006533C8" w:rsidRDefault="00DD1CA5" w:rsidP="00A461A3">
      <w:pPr>
        <w:spacing w:after="0" w:line="268" w:lineRule="exact"/>
        <w:rPr>
          <w:rFonts w:ascii="Arial" w:hAnsi="Arial" w:cs="Arial"/>
          <w:color w:val="8064A2" w:themeColor="accent4"/>
          <w:sz w:val="24"/>
          <w:szCs w:val="24"/>
        </w:rPr>
      </w:pPr>
    </w:p>
    <w:p w14:paraId="7644F2B9" w14:textId="77777777" w:rsidR="00DD1CA5" w:rsidRPr="006533C8" w:rsidRDefault="00DD1CA5" w:rsidP="00A461A3">
      <w:pPr>
        <w:spacing w:after="0" w:line="268" w:lineRule="exact"/>
        <w:rPr>
          <w:rFonts w:ascii="Arial" w:hAnsi="Arial" w:cs="Arial"/>
          <w:color w:val="8064A2" w:themeColor="accent4"/>
          <w:sz w:val="24"/>
          <w:szCs w:val="24"/>
        </w:rPr>
      </w:pPr>
    </w:p>
    <w:p w14:paraId="4E209061" w14:textId="77777777" w:rsidR="00DD1CA5" w:rsidRPr="006533C8" w:rsidRDefault="00DD1CA5" w:rsidP="00A461A3">
      <w:pPr>
        <w:spacing w:after="0" w:line="268" w:lineRule="exact"/>
        <w:rPr>
          <w:rFonts w:ascii="Arial" w:hAnsi="Arial" w:cs="Arial"/>
          <w:color w:val="8064A2" w:themeColor="accent4"/>
          <w:sz w:val="24"/>
          <w:szCs w:val="24"/>
        </w:rPr>
      </w:pPr>
    </w:p>
    <w:p w14:paraId="524FA5BD" w14:textId="77777777" w:rsidR="00DD1CA5" w:rsidRPr="006533C8" w:rsidRDefault="00DD1CA5" w:rsidP="00A461A3">
      <w:pPr>
        <w:spacing w:after="0" w:line="268" w:lineRule="exact"/>
        <w:rPr>
          <w:rFonts w:ascii="Arial" w:hAnsi="Arial" w:cs="Arial"/>
          <w:color w:val="8064A2" w:themeColor="accent4"/>
          <w:sz w:val="24"/>
          <w:szCs w:val="24"/>
        </w:rPr>
      </w:pPr>
    </w:p>
    <w:p w14:paraId="54962EF5" w14:textId="77777777" w:rsidR="00DD1CA5" w:rsidRPr="006533C8" w:rsidRDefault="00DD1CA5" w:rsidP="00A461A3">
      <w:pPr>
        <w:spacing w:after="0" w:line="268" w:lineRule="exact"/>
        <w:rPr>
          <w:rFonts w:ascii="Arial" w:hAnsi="Arial" w:cs="Arial"/>
          <w:color w:val="8064A2" w:themeColor="accent4"/>
          <w:sz w:val="24"/>
          <w:szCs w:val="24"/>
        </w:rPr>
      </w:pPr>
    </w:p>
    <w:p w14:paraId="20944B0B" w14:textId="77777777" w:rsidR="00DD1CA5" w:rsidRPr="006533C8" w:rsidRDefault="00DD1CA5" w:rsidP="00A461A3">
      <w:pPr>
        <w:spacing w:after="0" w:line="268" w:lineRule="exact"/>
        <w:rPr>
          <w:rFonts w:ascii="Arial" w:hAnsi="Arial" w:cs="Arial"/>
          <w:color w:val="8064A2" w:themeColor="accent4"/>
          <w:sz w:val="24"/>
          <w:szCs w:val="24"/>
        </w:rPr>
      </w:pPr>
    </w:p>
    <w:p w14:paraId="740F96E5" w14:textId="77777777" w:rsidR="00DD1CA5" w:rsidRPr="006533C8" w:rsidRDefault="00DD1CA5" w:rsidP="00A461A3">
      <w:pPr>
        <w:spacing w:after="0" w:line="268" w:lineRule="exact"/>
        <w:rPr>
          <w:rFonts w:ascii="Arial" w:hAnsi="Arial" w:cs="Arial"/>
          <w:color w:val="8064A2" w:themeColor="accent4"/>
          <w:sz w:val="24"/>
          <w:szCs w:val="24"/>
        </w:rPr>
      </w:pPr>
    </w:p>
    <w:p w14:paraId="151CCE59" w14:textId="77777777" w:rsidR="00DD1CA5" w:rsidRPr="006533C8" w:rsidRDefault="00DD1CA5" w:rsidP="00A461A3">
      <w:pPr>
        <w:spacing w:after="0" w:line="268" w:lineRule="exact"/>
        <w:rPr>
          <w:rFonts w:ascii="Arial" w:hAnsi="Arial" w:cs="Arial"/>
          <w:color w:val="8064A2" w:themeColor="accent4"/>
          <w:sz w:val="24"/>
          <w:szCs w:val="24"/>
        </w:rPr>
      </w:pPr>
    </w:p>
    <w:p w14:paraId="0D24E941" w14:textId="77777777" w:rsidR="00DD1CA5" w:rsidRPr="006533C8" w:rsidRDefault="00DD1CA5" w:rsidP="00A461A3">
      <w:pPr>
        <w:spacing w:after="0" w:line="268" w:lineRule="exact"/>
        <w:rPr>
          <w:rFonts w:ascii="Arial" w:hAnsi="Arial" w:cs="Arial"/>
          <w:color w:val="8064A2" w:themeColor="accent4"/>
          <w:sz w:val="24"/>
          <w:szCs w:val="24"/>
        </w:rPr>
      </w:pPr>
    </w:p>
    <w:p w14:paraId="5C150993" w14:textId="77777777" w:rsidR="00DD1CA5" w:rsidRPr="006533C8" w:rsidRDefault="00DD1CA5" w:rsidP="00A461A3">
      <w:pPr>
        <w:spacing w:after="0" w:line="268" w:lineRule="exact"/>
        <w:rPr>
          <w:rFonts w:ascii="Arial" w:hAnsi="Arial" w:cs="Arial"/>
          <w:color w:val="8064A2" w:themeColor="accent4"/>
          <w:sz w:val="24"/>
          <w:szCs w:val="24"/>
        </w:rPr>
      </w:pPr>
    </w:p>
    <w:p w14:paraId="2E1D37A0" w14:textId="77777777" w:rsidR="00DD1CA5" w:rsidRPr="006533C8" w:rsidRDefault="00DD1CA5" w:rsidP="00A461A3">
      <w:pPr>
        <w:spacing w:after="0" w:line="268" w:lineRule="exact"/>
        <w:rPr>
          <w:rFonts w:ascii="Arial" w:hAnsi="Arial" w:cs="Arial"/>
          <w:color w:val="8064A2" w:themeColor="accent4"/>
          <w:sz w:val="24"/>
          <w:szCs w:val="24"/>
        </w:rPr>
      </w:pPr>
    </w:p>
    <w:p w14:paraId="31EBCC31" w14:textId="77777777" w:rsidR="00DD1CA5" w:rsidRPr="006533C8" w:rsidRDefault="00DD1CA5" w:rsidP="00A461A3">
      <w:pPr>
        <w:spacing w:after="0" w:line="268" w:lineRule="exact"/>
        <w:rPr>
          <w:rFonts w:ascii="Arial" w:hAnsi="Arial" w:cs="Arial"/>
          <w:color w:val="8064A2" w:themeColor="accent4"/>
          <w:sz w:val="24"/>
          <w:szCs w:val="24"/>
        </w:rPr>
      </w:pPr>
    </w:p>
    <w:p w14:paraId="3E055030" w14:textId="77777777" w:rsidR="00DD1CA5" w:rsidRPr="006533C8" w:rsidRDefault="00DD1CA5" w:rsidP="00A461A3">
      <w:pPr>
        <w:spacing w:after="0" w:line="268" w:lineRule="exact"/>
        <w:rPr>
          <w:rFonts w:ascii="Arial" w:hAnsi="Arial" w:cs="Arial"/>
          <w:color w:val="8064A2" w:themeColor="accent4"/>
          <w:sz w:val="24"/>
          <w:szCs w:val="24"/>
        </w:rPr>
      </w:pPr>
    </w:p>
    <w:p w14:paraId="6CE219DA" w14:textId="77777777" w:rsidR="00DD1CA5" w:rsidRPr="006533C8" w:rsidRDefault="00DD1CA5" w:rsidP="00A461A3">
      <w:pPr>
        <w:spacing w:after="0" w:line="268" w:lineRule="exact"/>
        <w:rPr>
          <w:rFonts w:ascii="Arial" w:hAnsi="Arial" w:cs="Arial"/>
          <w:color w:val="8064A2" w:themeColor="accent4"/>
          <w:sz w:val="24"/>
          <w:szCs w:val="24"/>
        </w:rPr>
      </w:pPr>
    </w:p>
    <w:p w14:paraId="3906A6EC" w14:textId="77777777" w:rsidR="00DD1CA5" w:rsidRPr="006533C8" w:rsidRDefault="00DD1CA5" w:rsidP="00A461A3">
      <w:pPr>
        <w:spacing w:after="0" w:line="268" w:lineRule="exact"/>
        <w:rPr>
          <w:rFonts w:ascii="Arial" w:hAnsi="Arial" w:cs="Arial"/>
          <w:color w:val="8064A2" w:themeColor="accent4"/>
          <w:sz w:val="24"/>
          <w:szCs w:val="24"/>
        </w:rPr>
      </w:pPr>
    </w:p>
    <w:p w14:paraId="4F3E86C6" w14:textId="77777777" w:rsidR="00DD1CA5" w:rsidRPr="006533C8" w:rsidRDefault="00DD1CA5" w:rsidP="00A461A3">
      <w:pPr>
        <w:spacing w:after="0" w:line="268" w:lineRule="exact"/>
        <w:rPr>
          <w:rFonts w:ascii="Arial" w:hAnsi="Arial" w:cs="Arial"/>
          <w:color w:val="8064A2" w:themeColor="accent4"/>
          <w:sz w:val="24"/>
          <w:szCs w:val="24"/>
        </w:rPr>
      </w:pPr>
    </w:p>
    <w:p w14:paraId="2CC52802" w14:textId="77777777" w:rsidR="00DD1CA5" w:rsidRPr="006533C8" w:rsidRDefault="00DD1CA5" w:rsidP="00A461A3">
      <w:pPr>
        <w:spacing w:after="0" w:line="268" w:lineRule="exact"/>
        <w:rPr>
          <w:rFonts w:ascii="Arial" w:hAnsi="Arial" w:cs="Arial"/>
          <w:color w:val="8064A2" w:themeColor="accent4"/>
          <w:sz w:val="24"/>
          <w:szCs w:val="24"/>
        </w:rPr>
      </w:pPr>
    </w:p>
    <w:p w14:paraId="229C928B" w14:textId="77777777" w:rsidR="00DD1CA5" w:rsidRPr="006533C8" w:rsidRDefault="00DD1CA5" w:rsidP="00A461A3">
      <w:pPr>
        <w:spacing w:after="0" w:line="268" w:lineRule="exact"/>
        <w:rPr>
          <w:rFonts w:ascii="Arial" w:hAnsi="Arial" w:cs="Arial"/>
          <w:color w:val="8064A2" w:themeColor="accent4"/>
          <w:sz w:val="24"/>
          <w:szCs w:val="24"/>
        </w:rPr>
      </w:pPr>
    </w:p>
    <w:p w14:paraId="6BAEB2B7" w14:textId="77777777" w:rsidR="00DD1CA5" w:rsidRPr="006533C8" w:rsidRDefault="00DD1CA5" w:rsidP="00A461A3">
      <w:pPr>
        <w:spacing w:after="0" w:line="268" w:lineRule="exact"/>
        <w:rPr>
          <w:rFonts w:ascii="Arial" w:hAnsi="Arial" w:cs="Arial"/>
          <w:color w:val="8064A2" w:themeColor="accent4"/>
          <w:sz w:val="24"/>
          <w:szCs w:val="24"/>
        </w:rPr>
      </w:pPr>
    </w:p>
    <w:p w14:paraId="280AF69E" w14:textId="77777777" w:rsidR="00DD1CA5" w:rsidRPr="006533C8" w:rsidRDefault="00DD1CA5" w:rsidP="00A461A3">
      <w:pPr>
        <w:spacing w:after="0" w:line="268" w:lineRule="exact"/>
        <w:rPr>
          <w:rFonts w:ascii="Arial" w:hAnsi="Arial" w:cs="Arial"/>
          <w:color w:val="8064A2" w:themeColor="accent4"/>
          <w:sz w:val="24"/>
          <w:szCs w:val="24"/>
        </w:rPr>
      </w:pPr>
    </w:p>
    <w:p w14:paraId="47A3C0AC" w14:textId="77777777" w:rsidR="00DD1CA5" w:rsidRPr="006533C8" w:rsidRDefault="00DD1CA5" w:rsidP="00A461A3">
      <w:pPr>
        <w:spacing w:after="0" w:line="268" w:lineRule="exact"/>
        <w:rPr>
          <w:rFonts w:ascii="Arial" w:hAnsi="Arial" w:cs="Arial"/>
          <w:color w:val="8064A2" w:themeColor="accent4"/>
          <w:sz w:val="24"/>
          <w:szCs w:val="24"/>
        </w:rPr>
      </w:pPr>
    </w:p>
    <w:p w14:paraId="702365F1" w14:textId="77777777" w:rsidR="00DD1CA5" w:rsidRPr="006533C8" w:rsidRDefault="00DD1CA5" w:rsidP="00A461A3">
      <w:pPr>
        <w:spacing w:after="0" w:line="268" w:lineRule="exact"/>
        <w:rPr>
          <w:rFonts w:ascii="Arial" w:hAnsi="Arial" w:cs="Arial"/>
          <w:color w:val="8064A2" w:themeColor="accent4"/>
          <w:sz w:val="24"/>
          <w:szCs w:val="24"/>
        </w:rPr>
      </w:pPr>
    </w:p>
    <w:p w14:paraId="190AB821" w14:textId="77777777" w:rsidR="00DD1CA5" w:rsidRPr="006533C8" w:rsidRDefault="00DD1CA5" w:rsidP="00A461A3">
      <w:pPr>
        <w:spacing w:after="0" w:line="268" w:lineRule="exact"/>
        <w:rPr>
          <w:rFonts w:ascii="Arial" w:hAnsi="Arial" w:cs="Arial"/>
          <w:color w:val="8064A2" w:themeColor="accent4"/>
          <w:sz w:val="24"/>
          <w:szCs w:val="24"/>
        </w:rPr>
      </w:pPr>
    </w:p>
    <w:p w14:paraId="4B467AEB" w14:textId="77777777" w:rsidR="00DD1CA5" w:rsidRPr="006533C8" w:rsidRDefault="00DD1CA5" w:rsidP="00A461A3">
      <w:pPr>
        <w:spacing w:after="0" w:line="268" w:lineRule="exact"/>
        <w:rPr>
          <w:rFonts w:ascii="Arial" w:hAnsi="Arial" w:cs="Arial"/>
          <w:color w:val="8064A2" w:themeColor="accent4"/>
          <w:sz w:val="24"/>
          <w:szCs w:val="24"/>
        </w:rPr>
      </w:pPr>
    </w:p>
    <w:p w14:paraId="69E6544C" w14:textId="77777777" w:rsidR="00DD1CA5" w:rsidRPr="006533C8" w:rsidRDefault="00DD1CA5" w:rsidP="00A461A3">
      <w:pPr>
        <w:spacing w:after="0" w:line="268" w:lineRule="exact"/>
        <w:rPr>
          <w:rFonts w:ascii="Arial" w:hAnsi="Arial" w:cs="Arial"/>
          <w:color w:val="8064A2" w:themeColor="accent4"/>
          <w:sz w:val="24"/>
          <w:szCs w:val="24"/>
        </w:rPr>
      </w:pPr>
    </w:p>
    <w:p w14:paraId="443CDA06" w14:textId="77777777" w:rsidR="00DD1CA5" w:rsidRPr="006533C8" w:rsidRDefault="00DD1CA5" w:rsidP="00A461A3">
      <w:pPr>
        <w:spacing w:after="0" w:line="268" w:lineRule="exact"/>
        <w:rPr>
          <w:rFonts w:ascii="Arial" w:hAnsi="Arial" w:cs="Arial"/>
          <w:color w:val="8064A2" w:themeColor="accent4"/>
          <w:sz w:val="24"/>
          <w:szCs w:val="24"/>
        </w:rPr>
      </w:pPr>
    </w:p>
    <w:p w14:paraId="6D850007" w14:textId="77777777" w:rsidR="00DD1CA5" w:rsidRPr="006533C8" w:rsidRDefault="00DD1CA5" w:rsidP="00A461A3">
      <w:pPr>
        <w:spacing w:after="0" w:line="268" w:lineRule="exact"/>
        <w:rPr>
          <w:rFonts w:ascii="Arial" w:hAnsi="Arial" w:cs="Arial"/>
          <w:color w:val="8064A2" w:themeColor="accent4"/>
          <w:sz w:val="24"/>
          <w:szCs w:val="24"/>
        </w:rPr>
      </w:pPr>
    </w:p>
    <w:p w14:paraId="225F034E" w14:textId="77777777" w:rsidR="00DD1CA5" w:rsidRPr="006533C8" w:rsidRDefault="00DD1CA5" w:rsidP="00A461A3">
      <w:pPr>
        <w:spacing w:after="0" w:line="268" w:lineRule="exact"/>
        <w:rPr>
          <w:rFonts w:ascii="Arial" w:hAnsi="Arial" w:cs="Arial"/>
          <w:color w:val="8064A2" w:themeColor="accent4"/>
          <w:sz w:val="24"/>
          <w:szCs w:val="24"/>
        </w:rPr>
      </w:pPr>
    </w:p>
    <w:p w14:paraId="320E9D6E" w14:textId="77777777" w:rsidR="00DD1CA5" w:rsidRPr="006533C8" w:rsidRDefault="00DD1CA5" w:rsidP="00A461A3">
      <w:pPr>
        <w:spacing w:after="0" w:line="268" w:lineRule="exact"/>
        <w:rPr>
          <w:rFonts w:ascii="Arial" w:hAnsi="Arial" w:cs="Arial"/>
          <w:color w:val="8064A2" w:themeColor="accent4"/>
          <w:sz w:val="24"/>
          <w:szCs w:val="24"/>
        </w:rPr>
      </w:pPr>
    </w:p>
    <w:p w14:paraId="75BA537C" w14:textId="77777777" w:rsidR="00DD1CA5" w:rsidRPr="006533C8" w:rsidRDefault="00DD1CA5" w:rsidP="00A461A3">
      <w:pPr>
        <w:spacing w:after="0" w:line="268" w:lineRule="exact"/>
        <w:rPr>
          <w:rFonts w:ascii="Arial" w:hAnsi="Arial" w:cs="Arial"/>
          <w:color w:val="8064A2" w:themeColor="accent4"/>
          <w:sz w:val="24"/>
          <w:szCs w:val="24"/>
        </w:rPr>
      </w:pPr>
    </w:p>
    <w:p w14:paraId="0821A3AD" w14:textId="77777777" w:rsidR="00DD1CA5" w:rsidRPr="006533C8" w:rsidRDefault="00DD1CA5" w:rsidP="00A461A3">
      <w:pPr>
        <w:spacing w:after="0" w:line="268" w:lineRule="exact"/>
        <w:rPr>
          <w:rFonts w:ascii="Arial" w:hAnsi="Arial" w:cs="Arial"/>
          <w:color w:val="8064A2" w:themeColor="accent4"/>
          <w:sz w:val="24"/>
          <w:szCs w:val="24"/>
        </w:rPr>
      </w:pPr>
    </w:p>
    <w:p w14:paraId="0D90DF6B" w14:textId="77777777" w:rsidR="00DD1CA5" w:rsidRPr="006533C8" w:rsidRDefault="00DD1CA5" w:rsidP="00A461A3">
      <w:pPr>
        <w:spacing w:after="0" w:line="268" w:lineRule="exact"/>
        <w:rPr>
          <w:rFonts w:ascii="Arial" w:hAnsi="Arial" w:cs="Arial"/>
          <w:color w:val="8064A2" w:themeColor="accent4"/>
          <w:sz w:val="24"/>
          <w:szCs w:val="24"/>
        </w:rPr>
      </w:pPr>
    </w:p>
    <w:p w14:paraId="09D7CEDC" w14:textId="77777777" w:rsidR="00DD1CA5" w:rsidRPr="006533C8" w:rsidRDefault="00DD1CA5" w:rsidP="00A461A3">
      <w:pPr>
        <w:spacing w:after="0" w:line="268" w:lineRule="exact"/>
        <w:rPr>
          <w:rFonts w:ascii="Arial" w:hAnsi="Arial" w:cs="Arial"/>
          <w:color w:val="8064A2" w:themeColor="accent4"/>
          <w:sz w:val="24"/>
          <w:szCs w:val="24"/>
        </w:rPr>
      </w:pPr>
    </w:p>
    <w:p w14:paraId="3727903C" w14:textId="77777777" w:rsidR="00DD1CA5" w:rsidRPr="006533C8" w:rsidRDefault="00DD1CA5" w:rsidP="00A461A3">
      <w:pPr>
        <w:spacing w:after="0" w:line="268" w:lineRule="exact"/>
        <w:rPr>
          <w:rFonts w:ascii="Arial" w:hAnsi="Arial" w:cs="Arial"/>
          <w:color w:val="8064A2" w:themeColor="accent4"/>
          <w:sz w:val="24"/>
          <w:szCs w:val="24"/>
        </w:rPr>
      </w:pPr>
    </w:p>
    <w:p w14:paraId="03D51E20" w14:textId="77777777" w:rsidR="00DD1CA5" w:rsidRPr="006533C8" w:rsidRDefault="00DD1CA5" w:rsidP="00A461A3">
      <w:pPr>
        <w:spacing w:after="0" w:line="268" w:lineRule="exact"/>
        <w:rPr>
          <w:rFonts w:ascii="Arial" w:hAnsi="Arial" w:cs="Arial"/>
          <w:color w:val="8064A2" w:themeColor="accent4"/>
          <w:sz w:val="24"/>
          <w:szCs w:val="24"/>
        </w:rPr>
      </w:pPr>
    </w:p>
    <w:p w14:paraId="21F15A50" w14:textId="77777777" w:rsidR="00DD1CA5" w:rsidRPr="006533C8" w:rsidRDefault="00DD1CA5" w:rsidP="00A461A3">
      <w:pPr>
        <w:spacing w:after="0" w:line="268" w:lineRule="exact"/>
        <w:rPr>
          <w:rFonts w:ascii="Arial" w:hAnsi="Arial" w:cs="Arial"/>
          <w:color w:val="8064A2" w:themeColor="accent4"/>
          <w:sz w:val="24"/>
          <w:szCs w:val="24"/>
        </w:rPr>
      </w:pPr>
    </w:p>
    <w:p w14:paraId="43227ABD" w14:textId="77777777" w:rsidR="00DD1CA5" w:rsidRPr="006533C8" w:rsidRDefault="00DD1CA5" w:rsidP="00A461A3">
      <w:pPr>
        <w:spacing w:after="0" w:line="268" w:lineRule="exact"/>
        <w:rPr>
          <w:rFonts w:ascii="Arial" w:hAnsi="Arial" w:cs="Arial"/>
          <w:color w:val="8064A2" w:themeColor="accent4"/>
          <w:sz w:val="24"/>
          <w:szCs w:val="24"/>
        </w:rPr>
      </w:pPr>
    </w:p>
    <w:p w14:paraId="1CCB9009" w14:textId="77777777" w:rsidR="00DD1CA5" w:rsidRPr="006533C8" w:rsidRDefault="00DD1CA5" w:rsidP="00A461A3">
      <w:pPr>
        <w:spacing w:after="0" w:line="268" w:lineRule="exact"/>
        <w:rPr>
          <w:rFonts w:ascii="Arial" w:hAnsi="Arial" w:cs="Arial"/>
          <w:color w:val="8064A2" w:themeColor="accent4"/>
          <w:sz w:val="24"/>
          <w:szCs w:val="24"/>
        </w:rPr>
      </w:pPr>
    </w:p>
    <w:p w14:paraId="486167E9" w14:textId="77777777" w:rsidR="00DD1CA5" w:rsidRPr="006533C8" w:rsidRDefault="00DD1CA5" w:rsidP="00A461A3">
      <w:pPr>
        <w:spacing w:after="0" w:line="268" w:lineRule="exact"/>
        <w:rPr>
          <w:rFonts w:ascii="Arial" w:hAnsi="Arial" w:cs="Arial"/>
          <w:color w:val="8064A2" w:themeColor="accent4"/>
          <w:sz w:val="24"/>
          <w:szCs w:val="24"/>
        </w:rPr>
      </w:pPr>
    </w:p>
    <w:p w14:paraId="5BDC29CA" w14:textId="77777777" w:rsidR="00DD1CA5" w:rsidRPr="006533C8" w:rsidRDefault="00DD1CA5" w:rsidP="00A461A3">
      <w:pPr>
        <w:spacing w:after="0" w:line="268" w:lineRule="exact"/>
        <w:rPr>
          <w:rFonts w:ascii="Arial" w:hAnsi="Arial" w:cs="Arial"/>
          <w:color w:val="8064A2" w:themeColor="accent4"/>
          <w:sz w:val="24"/>
          <w:szCs w:val="24"/>
        </w:rPr>
      </w:pPr>
    </w:p>
    <w:p w14:paraId="283C038D" w14:textId="77777777" w:rsidR="00DD1CA5" w:rsidRPr="006533C8" w:rsidRDefault="00DD1CA5" w:rsidP="00A461A3">
      <w:pPr>
        <w:spacing w:after="0" w:line="268" w:lineRule="exact"/>
        <w:rPr>
          <w:rFonts w:ascii="Arial" w:hAnsi="Arial" w:cs="Arial"/>
          <w:color w:val="8064A2" w:themeColor="accent4"/>
          <w:sz w:val="24"/>
          <w:szCs w:val="24"/>
        </w:rPr>
      </w:pPr>
    </w:p>
    <w:p w14:paraId="2160F18C" w14:textId="77777777" w:rsidR="00DD1CA5" w:rsidRPr="006533C8" w:rsidRDefault="00DD1CA5" w:rsidP="00A461A3">
      <w:pPr>
        <w:spacing w:after="0" w:line="268" w:lineRule="exact"/>
        <w:rPr>
          <w:rFonts w:ascii="Arial" w:hAnsi="Arial" w:cs="Arial"/>
          <w:color w:val="8064A2" w:themeColor="accent4"/>
          <w:sz w:val="24"/>
          <w:szCs w:val="24"/>
        </w:rPr>
      </w:pPr>
    </w:p>
    <w:p w14:paraId="1F1F399D" w14:textId="77777777" w:rsidR="00DD1CA5" w:rsidRPr="006533C8" w:rsidRDefault="00DD1CA5" w:rsidP="00A461A3">
      <w:pPr>
        <w:spacing w:after="0" w:line="268" w:lineRule="exact"/>
        <w:rPr>
          <w:rFonts w:ascii="Arial" w:hAnsi="Arial" w:cs="Arial"/>
          <w:color w:val="8064A2" w:themeColor="accent4"/>
          <w:sz w:val="24"/>
          <w:szCs w:val="24"/>
        </w:rPr>
      </w:pPr>
    </w:p>
    <w:p w14:paraId="0BF206E4"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5EFF1DE9" w14:textId="49745C8D"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1)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 2) Główny Urząd Statystyczny, </w:t>
      </w:r>
      <w:r w:rsidRPr="006533C8">
        <w:rPr>
          <w:rFonts w:ascii="Arial" w:hAnsi="Arial" w:cs="Arial"/>
          <w:i/>
          <w:iCs/>
          <w:color w:val="000000" w:themeColor="text1"/>
          <w:sz w:val="19"/>
          <w:szCs w:val="19"/>
        </w:rPr>
        <w:t>Bank Danych Lokalnych</w:t>
      </w:r>
      <w:r w:rsidRPr="006533C8">
        <w:rPr>
          <w:rFonts w:ascii="Arial" w:hAnsi="Arial" w:cs="Arial"/>
          <w:color w:val="000000" w:themeColor="text1"/>
          <w:sz w:val="19"/>
          <w:szCs w:val="19"/>
        </w:rPr>
        <w:t>, www.stat.gov.pl/bdl</w:t>
      </w:r>
      <w:r w:rsidR="0046656C" w:rsidRPr="006533C8">
        <w:rPr>
          <w:rFonts w:ascii="Arial" w:hAnsi="Arial" w:cs="Arial"/>
          <w:color w:val="000000" w:themeColor="text1"/>
          <w:sz w:val="19"/>
          <w:szCs w:val="19"/>
        </w:rPr>
        <w:t>.</w:t>
      </w:r>
    </w:p>
    <w:p w14:paraId="7C2B5F9D" w14:textId="37737F32" w:rsidR="00DD1CA5" w:rsidRPr="006533C8" w:rsidRDefault="00DD1CA5" w:rsidP="00A461A3">
      <w:pPr>
        <w:keepNext/>
        <w:spacing w:after="0"/>
        <w:rPr>
          <w:rFonts w:ascii="Arial" w:hAnsi="Arial" w:cs="Arial"/>
          <w:color w:val="7030A0"/>
          <w:sz w:val="24"/>
          <w:szCs w:val="24"/>
          <w:lang w:eastAsia="pl-PL"/>
        </w:rPr>
      </w:pPr>
      <w:r w:rsidRPr="006533C8">
        <w:rPr>
          <w:rFonts w:ascii="Arial" w:hAnsi="Arial" w:cs="Arial"/>
          <w:color w:val="7030A0"/>
          <w:sz w:val="24"/>
          <w:szCs w:val="24"/>
          <w:lang w:eastAsia="pl-PL"/>
        </w:rPr>
        <w:lastRenderedPageBreak/>
        <w:t>Stosowanie zatrudnienia pomocniczego w podstawowych JPS, województwo śląskie, stan na koniec 2024 roku (N=176).</w:t>
      </w:r>
    </w:p>
    <w:p w14:paraId="2700006C" w14:textId="77777777" w:rsidR="00DD1CA5" w:rsidRPr="006533C8" w:rsidRDefault="00DD1CA5" w:rsidP="00A461A3">
      <w:pPr>
        <w:keepNext/>
        <w:spacing w:after="0"/>
        <w:rPr>
          <w:rFonts w:ascii="Arial" w:hAnsi="Arial" w:cs="Arial"/>
          <w:color w:val="FF0000"/>
          <w:sz w:val="21"/>
          <w:szCs w:val="21"/>
          <w:lang w:eastAsia="pl-PL"/>
        </w:rPr>
      </w:pPr>
      <w:r w:rsidRPr="006533C8">
        <w:rPr>
          <w:noProof/>
        </w:rPr>
        <w:drawing>
          <wp:anchor distT="0" distB="0" distL="114300" distR="114300" simplePos="0" relativeHeight="252046336" behindDoc="1" locked="0" layoutInCell="1" allowOverlap="1" wp14:anchorId="64FA8A57" wp14:editId="7A9A151A">
            <wp:simplePos x="0" y="0"/>
            <wp:positionH relativeFrom="margin">
              <wp:posOffset>136477</wp:posOffset>
            </wp:positionH>
            <wp:positionV relativeFrom="paragraph">
              <wp:posOffset>78238</wp:posOffset>
            </wp:positionV>
            <wp:extent cx="4906370" cy="2913797"/>
            <wp:effectExtent l="0" t="0" r="0" b="0"/>
            <wp:wrapNone/>
            <wp:docPr id="188756613" name="Wykres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14:sizeRelH relativeFrom="margin">
              <wp14:pctWidth>0</wp14:pctWidth>
            </wp14:sizeRelH>
            <wp14:sizeRelV relativeFrom="margin">
              <wp14:pctHeight>0</wp14:pctHeight>
            </wp14:sizeRelV>
          </wp:anchor>
        </w:drawing>
      </w:r>
    </w:p>
    <w:p w14:paraId="461D08C6" w14:textId="77777777" w:rsidR="00DD1CA5" w:rsidRPr="006533C8" w:rsidRDefault="00DD1CA5" w:rsidP="00A461A3">
      <w:pPr>
        <w:keepNext/>
        <w:spacing w:after="0"/>
        <w:rPr>
          <w:rFonts w:ascii="Arial" w:hAnsi="Arial" w:cs="Arial"/>
          <w:color w:val="FF0000"/>
          <w:sz w:val="21"/>
          <w:szCs w:val="21"/>
          <w:lang w:eastAsia="pl-PL"/>
        </w:rPr>
      </w:pPr>
    </w:p>
    <w:p w14:paraId="62E67017" w14:textId="77777777" w:rsidR="00DD1CA5" w:rsidRPr="006533C8" w:rsidRDefault="00DD1CA5" w:rsidP="00A461A3">
      <w:pPr>
        <w:keepNext/>
        <w:spacing w:after="0"/>
        <w:rPr>
          <w:rFonts w:ascii="Arial" w:hAnsi="Arial" w:cs="Arial"/>
          <w:color w:val="FF0000"/>
          <w:sz w:val="21"/>
          <w:szCs w:val="21"/>
          <w:lang w:eastAsia="pl-PL"/>
        </w:rPr>
      </w:pPr>
    </w:p>
    <w:p w14:paraId="3D670C3B" w14:textId="77777777" w:rsidR="00DD1CA5" w:rsidRPr="006533C8" w:rsidRDefault="00DD1CA5" w:rsidP="00A461A3">
      <w:pPr>
        <w:keepNext/>
        <w:spacing w:after="0"/>
        <w:rPr>
          <w:rFonts w:ascii="Arial" w:hAnsi="Arial" w:cs="Arial"/>
          <w:color w:val="FF0000"/>
          <w:sz w:val="21"/>
          <w:szCs w:val="21"/>
          <w:lang w:eastAsia="pl-PL"/>
        </w:rPr>
      </w:pPr>
    </w:p>
    <w:p w14:paraId="354D0029" w14:textId="77777777" w:rsidR="00DD1CA5" w:rsidRPr="006533C8" w:rsidRDefault="00DD1CA5" w:rsidP="00A461A3">
      <w:pPr>
        <w:keepNext/>
        <w:tabs>
          <w:tab w:val="left" w:pos="5029"/>
        </w:tabs>
        <w:spacing w:after="0"/>
        <w:rPr>
          <w:rFonts w:ascii="Arial" w:hAnsi="Arial" w:cs="Arial"/>
          <w:color w:val="FF0000"/>
          <w:sz w:val="21"/>
          <w:szCs w:val="21"/>
          <w:lang w:eastAsia="pl-PL"/>
        </w:rPr>
      </w:pPr>
      <w:r w:rsidRPr="006533C8">
        <w:rPr>
          <w:rFonts w:ascii="Arial" w:hAnsi="Arial" w:cs="Arial"/>
          <w:color w:val="FF0000"/>
          <w:sz w:val="21"/>
          <w:szCs w:val="21"/>
          <w:lang w:eastAsia="pl-PL"/>
        </w:rPr>
        <w:tab/>
      </w:r>
    </w:p>
    <w:p w14:paraId="660BFEBB" w14:textId="77777777" w:rsidR="00DD1CA5" w:rsidRPr="006533C8" w:rsidRDefault="00DD1CA5" w:rsidP="00A461A3">
      <w:pPr>
        <w:keepNext/>
        <w:spacing w:after="0"/>
        <w:rPr>
          <w:rFonts w:ascii="Arial" w:hAnsi="Arial" w:cs="Arial"/>
          <w:color w:val="FF0000"/>
          <w:sz w:val="21"/>
          <w:szCs w:val="21"/>
          <w:lang w:eastAsia="pl-PL"/>
        </w:rPr>
      </w:pPr>
    </w:p>
    <w:p w14:paraId="753843F7" w14:textId="77777777" w:rsidR="00DD1CA5" w:rsidRPr="006533C8" w:rsidRDefault="00DD1CA5" w:rsidP="00A461A3">
      <w:pPr>
        <w:keepNext/>
        <w:spacing w:after="0"/>
        <w:rPr>
          <w:rFonts w:ascii="Arial" w:hAnsi="Arial" w:cs="Arial"/>
          <w:color w:val="FF0000"/>
          <w:sz w:val="21"/>
          <w:szCs w:val="21"/>
          <w:lang w:eastAsia="pl-PL"/>
        </w:rPr>
      </w:pPr>
    </w:p>
    <w:p w14:paraId="0A945A7D" w14:textId="77777777" w:rsidR="00DD1CA5" w:rsidRPr="006533C8" w:rsidRDefault="00DD1CA5" w:rsidP="00A461A3">
      <w:pPr>
        <w:keepNext/>
        <w:tabs>
          <w:tab w:val="left" w:pos="3340"/>
        </w:tabs>
        <w:spacing w:after="0"/>
        <w:rPr>
          <w:rFonts w:ascii="Arial" w:hAnsi="Arial" w:cs="Arial"/>
          <w:color w:val="FF0000"/>
          <w:sz w:val="21"/>
          <w:szCs w:val="21"/>
          <w:lang w:eastAsia="pl-PL"/>
        </w:rPr>
      </w:pPr>
      <w:r w:rsidRPr="006533C8">
        <w:rPr>
          <w:rFonts w:ascii="Arial" w:hAnsi="Arial" w:cs="Arial"/>
          <w:color w:val="FF0000"/>
          <w:sz w:val="21"/>
          <w:szCs w:val="21"/>
          <w:lang w:eastAsia="pl-PL"/>
        </w:rPr>
        <w:tab/>
      </w:r>
    </w:p>
    <w:p w14:paraId="78601558" w14:textId="77777777" w:rsidR="00DD1CA5" w:rsidRPr="006533C8" w:rsidRDefault="00DD1CA5" w:rsidP="00A461A3">
      <w:pPr>
        <w:keepNext/>
        <w:spacing w:after="0"/>
        <w:jc w:val="center"/>
        <w:rPr>
          <w:rFonts w:ascii="Arial" w:hAnsi="Arial" w:cs="Arial"/>
          <w:color w:val="FF0000"/>
          <w:sz w:val="21"/>
          <w:szCs w:val="21"/>
          <w:lang w:eastAsia="pl-PL"/>
        </w:rPr>
      </w:pPr>
    </w:p>
    <w:p w14:paraId="191FCA0E" w14:textId="77777777" w:rsidR="00DD1CA5" w:rsidRPr="006533C8" w:rsidRDefault="00DD1CA5" w:rsidP="00A461A3">
      <w:pPr>
        <w:keepNext/>
        <w:spacing w:after="0"/>
        <w:rPr>
          <w:rFonts w:ascii="Arial" w:hAnsi="Arial" w:cs="Arial"/>
          <w:color w:val="FF0000"/>
          <w:sz w:val="21"/>
          <w:szCs w:val="21"/>
          <w:lang w:eastAsia="pl-PL"/>
        </w:rPr>
      </w:pPr>
    </w:p>
    <w:p w14:paraId="739742F0" w14:textId="77777777" w:rsidR="00DD1CA5" w:rsidRPr="006533C8" w:rsidRDefault="00DD1CA5" w:rsidP="00A461A3">
      <w:pPr>
        <w:keepNext/>
        <w:spacing w:after="0"/>
        <w:rPr>
          <w:rFonts w:ascii="Arial" w:hAnsi="Arial" w:cs="Arial"/>
          <w:color w:val="FF0000"/>
          <w:sz w:val="21"/>
          <w:szCs w:val="21"/>
          <w:lang w:eastAsia="pl-PL"/>
        </w:rPr>
      </w:pPr>
    </w:p>
    <w:p w14:paraId="0CEFF8D0" w14:textId="77777777" w:rsidR="00DD1CA5" w:rsidRPr="006533C8" w:rsidRDefault="00DD1CA5" w:rsidP="00A461A3">
      <w:pPr>
        <w:keepNext/>
        <w:tabs>
          <w:tab w:val="left" w:pos="5029"/>
        </w:tabs>
        <w:spacing w:after="0"/>
        <w:rPr>
          <w:rFonts w:ascii="Arial" w:hAnsi="Arial" w:cs="Arial"/>
          <w:color w:val="FF0000"/>
          <w:sz w:val="21"/>
          <w:szCs w:val="21"/>
          <w:lang w:eastAsia="pl-PL"/>
        </w:rPr>
      </w:pPr>
      <w:r w:rsidRPr="006533C8">
        <w:rPr>
          <w:rFonts w:ascii="Arial" w:hAnsi="Arial" w:cs="Arial"/>
          <w:color w:val="FF0000"/>
          <w:sz w:val="21"/>
          <w:szCs w:val="21"/>
          <w:lang w:eastAsia="pl-PL"/>
        </w:rPr>
        <w:tab/>
      </w:r>
    </w:p>
    <w:p w14:paraId="6D28EE58" w14:textId="77777777" w:rsidR="00DD1CA5" w:rsidRPr="006533C8" w:rsidRDefault="00DD1CA5" w:rsidP="00A461A3">
      <w:pPr>
        <w:keepNext/>
        <w:spacing w:after="0"/>
        <w:rPr>
          <w:rFonts w:ascii="Arial" w:hAnsi="Arial" w:cs="Arial"/>
          <w:color w:val="FF0000"/>
          <w:sz w:val="21"/>
          <w:szCs w:val="21"/>
          <w:lang w:eastAsia="pl-PL"/>
        </w:rPr>
      </w:pPr>
    </w:p>
    <w:p w14:paraId="564C9B4E" w14:textId="77777777" w:rsidR="00DD1CA5" w:rsidRPr="006533C8" w:rsidRDefault="00DD1CA5" w:rsidP="00A461A3">
      <w:pPr>
        <w:keepNext/>
        <w:spacing w:after="0"/>
        <w:rPr>
          <w:rFonts w:ascii="Arial" w:hAnsi="Arial" w:cs="Arial"/>
          <w:color w:val="FF0000"/>
          <w:sz w:val="21"/>
          <w:szCs w:val="21"/>
          <w:lang w:eastAsia="pl-PL"/>
        </w:rPr>
      </w:pPr>
    </w:p>
    <w:p w14:paraId="53EEEA8F" w14:textId="77777777" w:rsidR="00DD1CA5" w:rsidRPr="006533C8" w:rsidRDefault="00DD1CA5" w:rsidP="00A461A3">
      <w:pPr>
        <w:keepNext/>
        <w:spacing w:after="0"/>
        <w:rPr>
          <w:rFonts w:ascii="Arial" w:hAnsi="Arial" w:cs="Arial"/>
          <w:color w:val="FF0000"/>
          <w:sz w:val="21"/>
          <w:szCs w:val="21"/>
          <w:lang w:eastAsia="pl-PL"/>
        </w:rPr>
      </w:pPr>
    </w:p>
    <w:p w14:paraId="0FA94705" w14:textId="77777777" w:rsidR="00DD1CA5" w:rsidRPr="006533C8" w:rsidRDefault="00DD1CA5" w:rsidP="00A461A3">
      <w:pPr>
        <w:spacing w:after="0"/>
        <w:rPr>
          <w:rFonts w:ascii="Arial" w:hAnsi="Arial" w:cs="Arial"/>
          <w:color w:val="FF0000"/>
          <w:sz w:val="19"/>
          <w:szCs w:val="19"/>
        </w:rPr>
      </w:pPr>
    </w:p>
    <w:p w14:paraId="6C1640D6" w14:textId="77777777" w:rsidR="00DD1CA5" w:rsidRPr="006533C8" w:rsidRDefault="00DD1CA5" w:rsidP="00A461A3">
      <w:pPr>
        <w:spacing w:after="0"/>
        <w:rPr>
          <w:rFonts w:ascii="Arial" w:hAnsi="Arial" w:cs="Arial"/>
          <w:color w:val="FF0000"/>
          <w:sz w:val="19"/>
          <w:szCs w:val="19"/>
        </w:rPr>
      </w:pPr>
    </w:p>
    <w:p w14:paraId="2CC25086" w14:textId="77777777" w:rsidR="00DD1CA5" w:rsidRPr="006533C8" w:rsidRDefault="00DD1CA5" w:rsidP="00A461A3">
      <w:pPr>
        <w:spacing w:after="0"/>
        <w:rPr>
          <w:rFonts w:ascii="Arial" w:hAnsi="Arial" w:cs="Arial"/>
          <w:color w:val="000000" w:themeColor="text1"/>
          <w:sz w:val="19"/>
          <w:szCs w:val="19"/>
        </w:rPr>
      </w:pPr>
      <w:r w:rsidRPr="006533C8">
        <w:rPr>
          <w:rFonts w:ascii="Arial" w:hAnsi="Arial" w:cs="Arial"/>
          <w:color w:val="000000" w:themeColor="text1"/>
          <w:sz w:val="19"/>
          <w:szCs w:val="19"/>
        </w:rPr>
        <w:t>* Roboty publiczne, prace interwencyjne i inne.</w:t>
      </w:r>
    </w:p>
    <w:p w14:paraId="3597E50B" w14:textId="77777777" w:rsidR="00DD1CA5" w:rsidRPr="006533C8" w:rsidRDefault="00DD1CA5" w:rsidP="00A461A3">
      <w:pPr>
        <w:spacing w:after="0"/>
        <w:rPr>
          <w:rFonts w:ascii="Arial" w:hAnsi="Arial" w:cs="Arial"/>
          <w:color w:val="000000" w:themeColor="text1"/>
          <w:sz w:val="19"/>
          <w:szCs w:val="19"/>
        </w:rPr>
      </w:pPr>
      <w:r w:rsidRPr="006533C8">
        <w:rPr>
          <w:rFonts w:ascii="Arial" w:hAnsi="Arial" w:cs="Arial"/>
          <w:color w:val="000000" w:themeColor="text1"/>
          <w:sz w:val="19"/>
          <w:szCs w:val="19"/>
        </w:rPr>
        <w:t xml:space="preserve">Źródło: Ośrodki pomocy społecznej, centra usług społecznych i powiatowe centra pomocy rodzinie, </w:t>
      </w:r>
      <w:r w:rsidRPr="006533C8">
        <w:rPr>
          <w:rFonts w:ascii="Arial" w:hAnsi="Arial" w:cs="Arial"/>
          <w:i/>
          <w:color w:val="000000" w:themeColor="text1"/>
          <w:sz w:val="19"/>
          <w:szCs w:val="19"/>
        </w:rPr>
        <w:t>Ankieta uzupełniająca do formularza OZPS – edycja 2024/2025.</w:t>
      </w:r>
    </w:p>
    <w:p w14:paraId="1F3AB1F6" w14:textId="77777777" w:rsidR="00DD1CA5" w:rsidRPr="006533C8" w:rsidRDefault="00DD1CA5" w:rsidP="00A461A3">
      <w:pPr>
        <w:spacing w:after="0"/>
        <w:rPr>
          <w:rFonts w:ascii="Arial" w:hAnsi="Arial" w:cs="Arial"/>
          <w:color w:val="000000" w:themeColor="text1"/>
          <w:sz w:val="21"/>
          <w:szCs w:val="21"/>
        </w:rPr>
      </w:pPr>
    </w:p>
    <w:p w14:paraId="29C9F17A" w14:textId="77777777" w:rsidR="00DD1CA5" w:rsidRPr="006533C8" w:rsidRDefault="00DD1CA5" w:rsidP="00A461A3">
      <w:pPr>
        <w:spacing w:after="0"/>
        <w:rPr>
          <w:rFonts w:ascii="Arial" w:hAnsi="Arial" w:cs="Arial"/>
          <w:color w:val="000000" w:themeColor="text1"/>
          <w:sz w:val="21"/>
          <w:szCs w:val="21"/>
        </w:rPr>
      </w:pPr>
    </w:p>
    <w:p w14:paraId="43419742" w14:textId="100F566E"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Wskaźnik zatrudnienia pomocniczego na 100 pracowników JPS, województwo śląskie w 2024 r. (N=176).</w:t>
      </w:r>
    </w:p>
    <w:p w14:paraId="465492D2" w14:textId="77777777" w:rsidR="00DD1CA5" w:rsidRPr="006533C8" w:rsidRDefault="00DD1CA5" w:rsidP="00A461A3">
      <w:pPr>
        <w:spacing w:after="0" w:line="268" w:lineRule="exact"/>
        <w:jc w:val="both"/>
        <w:rPr>
          <w:rFonts w:ascii="Arial" w:hAnsi="Arial" w:cs="Arial"/>
          <w:color w:val="000000" w:themeColor="text1"/>
          <w:sz w:val="21"/>
          <w:szCs w:val="21"/>
        </w:rPr>
      </w:pPr>
      <w:r w:rsidRPr="006533C8">
        <w:rPr>
          <w:noProof/>
        </w:rPr>
        <w:drawing>
          <wp:anchor distT="0" distB="0" distL="114300" distR="114300" simplePos="0" relativeHeight="252047360" behindDoc="1" locked="0" layoutInCell="1" allowOverlap="1" wp14:anchorId="04287D10" wp14:editId="6E67121F">
            <wp:simplePos x="0" y="0"/>
            <wp:positionH relativeFrom="column">
              <wp:posOffset>-88711</wp:posOffset>
            </wp:positionH>
            <wp:positionV relativeFrom="paragraph">
              <wp:posOffset>192775</wp:posOffset>
            </wp:positionV>
            <wp:extent cx="5759450" cy="2994660"/>
            <wp:effectExtent l="0" t="0" r="0" b="0"/>
            <wp:wrapNone/>
            <wp:docPr id="294683344" name="Wykres 1">
              <a:extLst xmlns:a="http://schemas.openxmlformats.org/drawingml/2006/main">
                <a:ext uri="{FF2B5EF4-FFF2-40B4-BE49-F238E27FC236}">
                  <a16:creationId xmlns:a16="http://schemas.microsoft.com/office/drawing/2014/main" id="{C50DA254-1622-426B-B996-6EBA128DE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anchor>
        </w:drawing>
      </w:r>
    </w:p>
    <w:p w14:paraId="359165F2" w14:textId="77777777" w:rsidR="00DD1CA5" w:rsidRPr="006533C8" w:rsidRDefault="00DD1CA5" w:rsidP="00A461A3">
      <w:pPr>
        <w:spacing w:after="0" w:line="268" w:lineRule="exact"/>
        <w:jc w:val="both"/>
        <w:rPr>
          <w:rFonts w:ascii="Arial" w:hAnsi="Arial" w:cs="Arial"/>
          <w:color w:val="000000" w:themeColor="text1"/>
          <w:sz w:val="21"/>
          <w:szCs w:val="21"/>
        </w:rPr>
      </w:pPr>
    </w:p>
    <w:p w14:paraId="2600BEB8" w14:textId="77777777" w:rsidR="00DD1CA5" w:rsidRPr="006533C8" w:rsidRDefault="00DD1CA5" w:rsidP="00A461A3">
      <w:pPr>
        <w:spacing w:after="0" w:line="268" w:lineRule="exact"/>
        <w:jc w:val="both"/>
        <w:rPr>
          <w:rFonts w:ascii="Arial" w:hAnsi="Arial" w:cs="Arial"/>
          <w:color w:val="000000" w:themeColor="text1"/>
          <w:sz w:val="21"/>
          <w:szCs w:val="21"/>
        </w:rPr>
      </w:pPr>
    </w:p>
    <w:p w14:paraId="05A16F77" w14:textId="77777777" w:rsidR="00DD1CA5" w:rsidRPr="006533C8" w:rsidRDefault="00DD1CA5" w:rsidP="00A461A3">
      <w:pPr>
        <w:spacing w:after="0" w:line="268" w:lineRule="exact"/>
        <w:jc w:val="both"/>
        <w:rPr>
          <w:rFonts w:ascii="Arial" w:hAnsi="Arial" w:cs="Arial"/>
          <w:color w:val="000000" w:themeColor="text1"/>
          <w:sz w:val="21"/>
          <w:szCs w:val="21"/>
        </w:rPr>
      </w:pPr>
    </w:p>
    <w:p w14:paraId="1D3DDACF" w14:textId="77777777" w:rsidR="00DD1CA5" w:rsidRPr="006533C8" w:rsidRDefault="00DD1CA5" w:rsidP="00A461A3">
      <w:pPr>
        <w:spacing w:after="0" w:line="268" w:lineRule="exact"/>
        <w:jc w:val="both"/>
        <w:rPr>
          <w:rFonts w:ascii="Arial" w:hAnsi="Arial" w:cs="Arial"/>
          <w:color w:val="000000" w:themeColor="text1"/>
          <w:sz w:val="21"/>
          <w:szCs w:val="21"/>
        </w:rPr>
      </w:pPr>
    </w:p>
    <w:p w14:paraId="690001FA" w14:textId="77777777" w:rsidR="00DD1CA5" w:rsidRPr="006533C8" w:rsidRDefault="00DD1CA5" w:rsidP="00A461A3">
      <w:pPr>
        <w:spacing w:after="0" w:line="268" w:lineRule="exact"/>
        <w:jc w:val="both"/>
        <w:rPr>
          <w:rFonts w:ascii="Arial" w:hAnsi="Arial" w:cs="Arial"/>
          <w:color w:val="000000" w:themeColor="text1"/>
          <w:sz w:val="21"/>
          <w:szCs w:val="21"/>
        </w:rPr>
      </w:pPr>
    </w:p>
    <w:p w14:paraId="4058B84D" w14:textId="77777777" w:rsidR="00DD1CA5" w:rsidRPr="006533C8" w:rsidRDefault="00DD1CA5" w:rsidP="00A461A3">
      <w:pPr>
        <w:spacing w:after="0" w:line="268" w:lineRule="exact"/>
        <w:jc w:val="both"/>
        <w:rPr>
          <w:rFonts w:ascii="Arial" w:hAnsi="Arial" w:cs="Arial"/>
          <w:color w:val="000000" w:themeColor="text1"/>
          <w:sz w:val="21"/>
          <w:szCs w:val="21"/>
        </w:rPr>
      </w:pPr>
    </w:p>
    <w:p w14:paraId="26A32BB4" w14:textId="77777777" w:rsidR="00DD1CA5" w:rsidRPr="006533C8" w:rsidRDefault="00DD1CA5" w:rsidP="00A461A3">
      <w:pPr>
        <w:spacing w:after="0" w:line="268" w:lineRule="exact"/>
        <w:jc w:val="both"/>
        <w:rPr>
          <w:rFonts w:ascii="Arial" w:hAnsi="Arial" w:cs="Arial"/>
          <w:color w:val="000000" w:themeColor="text1"/>
          <w:sz w:val="21"/>
          <w:szCs w:val="21"/>
        </w:rPr>
      </w:pPr>
    </w:p>
    <w:p w14:paraId="5CD0680A" w14:textId="77777777" w:rsidR="00DD1CA5" w:rsidRPr="006533C8" w:rsidRDefault="00DD1CA5" w:rsidP="00A461A3">
      <w:pPr>
        <w:spacing w:after="0" w:line="268" w:lineRule="exact"/>
        <w:jc w:val="both"/>
        <w:rPr>
          <w:rFonts w:ascii="Arial" w:hAnsi="Arial" w:cs="Arial"/>
          <w:color w:val="000000" w:themeColor="text1"/>
          <w:sz w:val="21"/>
          <w:szCs w:val="21"/>
        </w:rPr>
      </w:pPr>
    </w:p>
    <w:p w14:paraId="423424B2" w14:textId="77777777" w:rsidR="00DD1CA5" w:rsidRPr="006533C8" w:rsidRDefault="00DD1CA5" w:rsidP="00A461A3">
      <w:pPr>
        <w:spacing w:after="0" w:line="268" w:lineRule="exact"/>
        <w:jc w:val="both"/>
        <w:rPr>
          <w:rFonts w:ascii="Arial" w:hAnsi="Arial" w:cs="Arial"/>
          <w:color w:val="000000" w:themeColor="text1"/>
          <w:sz w:val="21"/>
          <w:szCs w:val="21"/>
        </w:rPr>
      </w:pPr>
    </w:p>
    <w:p w14:paraId="65708B11" w14:textId="77777777" w:rsidR="00DD1CA5" w:rsidRPr="006533C8" w:rsidRDefault="00DD1CA5" w:rsidP="00A461A3">
      <w:pPr>
        <w:spacing w:after="0" w:line="268" w:lineRule="exact"/>
        <w:jc w:val="both"/>
        <w:rPr>
          <w:rFonts w:ascii="Arial" w:hAnsi="Arial" w:cs="Arial"/>
          <w:color w:val="000000" w:themeColor="text1"/>
          <w:sz w:val="21"/>
          <w:szCs w:val="21"/>
        </w:rPr>
      </w:pPr>
    </w:p>
    <w:p w14:paraId="2993F32E" w14:textId="77777777" w:rsidR="00DD1CA5" w:rsidRPr="006533C8" w:rsidRDefault="00DD1CA5" w:rsidP="00A461A3">
      <w:pPr>
        <w:spacing w:after="0" w:line="268" w:lineRule="exact"/>
        <w:jc w:val="both"/>
        <w:rPr>
          <w:rFonts w:ascii="Arial" w:hAnsi="Arial" w:cs="Arial"/>
          <w:color w:val="000000" w:themeColor="text1"/>
          <w:sz w:val="21"/>
          <w:szCs w:val="21"/>
        </w:rPr>
      </w:pPr>
    </w:p>
    <w:p w14:paraId="2BE4E3AF" w14:textId="77777777" w:rsidR="00DD1CA5" w:rsidRPr="006533C8" w:rsidRDefault="00DD1CA5" w:rsidP="00A461A3">
      <w:pPr>
        <w:spacing w:after="0" w:line="268" w:lineRule="exact"/>
        <w:jc w:val="both"/>
        <w:rPr>
          <w:rFonts w:ascii="Arial" w:hAnsi="Arial" w:cs="Arial"/>
          <w:color w:val="000000" w:themeColor="text1"/>
          <w:sz w:val="21"/>
          <w:szCs w:val="21"/>
        </w:rPr>
      </w:pPr>
    </w:p>
    <w:p w14:paraId="06FF7E5B" w14:textId="77777777" w:rsidR="00DD1CA5" w:rsidRPr="006533C8" w:rsidRDefault="00DD1CA5" w:rsidP="00A461A3">
      <w:pPr>
        <w:spacing w:after="0" w:line="268" w:lineRule="exact"/>
        <w:jc w:val="both"/>
        <w:rPr>
          <w:rFonts w:ascii="Arial" w:hAnsi="Arial" w:cs="Arial"/>
          <w:color w:val="000000" w:themeColor="text1"/>
          <w:sz w:val="21"/>
          <w:szCs w:val="21"/>
        </w:rPr>
      </w:pPr>
    </w:p>
    <w:p w14:paraId="129F0B01" w14:textId="77777777" w:rsidR="00DD1CA5" w:rsidRPr="006533C8" w:rsidRDefault="00DD1CA5" w:rsidP="00A461A3">
      <w:pPr>
        <w:spacing w:after="0" w:line="268" w:lineRule="exact"/>
        <w:jc w:val="both"/>
        <w:rPr>
          <w:rFonts w:ascii="Arial" w:hAnsi="Arial" w:cs="Arial"/>
          <w:color w:val="000000" w:themeColor="text1"/>
          <w:sz w:val="21"/>
          <w:szCs w:val="21"/>
        </w:rPr>
      </w:pPr>
    </w:p>
    <w:p w14:paraId="7A75E3B3" w14:textId="77777777" w:rsidR="00DD1CA5" w:rsidRPr="006533C8" w:rsidRDefault="00DD1CA5" w:rsidP="00A461A3">
      <w:pPr>
        <w:spacing w:after="0" w:line="268" w:lineRule="exact"/>
        <w:jc w:val="both"/>
        <w:rPr>
          <w:rFonts w:ascii="Arial" w:hAnsi="Arial" w:cs="Arial"/>
          <w:color w:val="000000" w:themeColor="text1"/>
          <w:sz w:val="21"/>
          <w:szCs w:val="21"/>
        </w:rPr>
      </w:pPr>
    </w:p>
    <w:p w14:paraId="17AD4F07" w14:textId="77777777" w:rsidR="00DD1CA5" w:rsidRPr="006533C8" w:rsidRDefault="00DD1CA5" w:rsidP="00A461A3">
      <w:pPr>
        <w:spacing w:after="0" w:line="268" w:lineRule="exact"/>
        <w:jc w:val="both"/>
        <w:rPr>
          <w:rFonts w:ascii="Arial" w:hAnsi="Arial" w:cs="Arial"/>
          <w:color w:val="000000" w:themeColor="text1"/>
          <w:sz w:val="21"/>
          <w:szCs w:val="21"/>
        </w:rPr>
      </w:pPr>
    </w:p>
    <w:p w14:paraId="6EBD82E7" w14:textId="77777777" w:rsidR="00DD1CA5" w:rsidRPr="006533C8" w:rsidRDefault="00DD1CA5" w:rsidP="00A461A3">
      <w:pPr>
        <w:spacing w:after="0" w:line="268" w:lineRule="exact"/>
        <w:jc w:val="both"/>
        <w:rPr>
          <w:rFonts w:ascii="Arial" w:hAnsi="Arial" w:cs="Arial"/>
          <w:color w:val="000000" w:themeColor="text1"/>
          <w:sz w:val="21"/>
          <w:szCs w:val="21"/>
        </w:rPr>
      </w:pPr>
    </w:p>
    <w:p w14:paraId="7753BD11" w14:textId="77777777" w:rsidR="00DD1CA5" w:rsidRPr="006533C8" w:rsidRDefault="00DD1CA5" w:rsidP="00A461A3">
      <w:pPr>
        <w:spacing w:after="0" w:line="268" w:lineRule="exact"/>
        <w:jc w:val="both"/>
        <w:rPr>
          <w:rFonts w:ascii="Arial" w:hAnsi="Arial" w:cs="Arial"/>
          <w:color w:val="000000" w:themeColor="text1"/>
          <w:sz w:val="21"/>
          <w:szCs w:val="21"/>
        </w:rPr>
      </w:pPr>
    </w:p>
    <w:p w14:paraId="62893DC5" w14:textId="77777777" w:rsidR="00DD1CA5" w:rsidRPr="006533C8" w:rsidRDefault="00DD1CA5" w:rsidP="00A461A3">
      <w:pPr>
        <w:spacing w:after="0" w:line="268" w:lineRule="exact"/>
        <w:jc w:val="both"/>
        <w:rPr>
          <w:rFonts w:ascii="Arial" w:hAnsi="Arial" w:cs="Arial"/>
          <w:color w:val="000000" w:themeColor="text1"/>
          <w:sz w:val="21"/>
          <w:szCs w:val="21"/>
        </w:rPr>
      </w:pPr>
    </w:p>
    <w:p w14:paraId="46138D80" w14:textId="77777777" w:rsidR="00DD1CA5" w:rsidRPr="006533C8" w:rsidRDefault="00DD1CA5" w:rsidP="00A461A3">
      <w:pPr>
        <w:spacing w:after="0" w:line="268" w:lineRule="exact"/>
        <w:jc w:val="both"/>
        <w:rPr>
          <w:rFonts w:ascii="Arial" w:hAnsi="Arial" w:cs="Arial"/>
          <w:color w:val="000000" w:themeColor="text1"/>
          <w:sz w:val="21"/>
          <w:szCs w:val="21"/>
        </w:rPr>
      </w:pPr>
    </w:p>
    <w:p w14:paraId="772846A8" w14:textId="77777777" w:rsidR="00DD1CA5" w:rsidRPr="006533C8" w:rsidRDefault="00DD1CA5" w:rsidP="00A461A3">
      <w:pPr>
        <w:spacing w:after="0"/>
        <w:rPr>
          <w:rFonts w:ascii="Arial" w:hAnsi="Arial" w:cs="Arial"/>
          <w:color w:val="000000" w:themeColor="text1"/>
          <w:sz w:val="19"/>
          <w:szCs w:val="19"/>
        </w:rPr>
      </w:pPr>
      <w:r w:rsidRPr="006533C8">
        <w:rPr>
          <w:rFonts w:ascii="Arial" w:hAnsi="Arial" w:cs="Arial"/>
          <w:color w:val="000000" w:themeColor="text1"/>
          <w:sz w:val="19"/>
          <w:szCs w:val="19"/>
        </w:rPr>
        <w:t>* Roboty publiczne, prace interwencyjne i inne.</w:t>
      </w:r>
    </w:p>
    <w:p w14:paraId="5F2B8F18" w14:textId="77777777" w:rsidR="00DD1CA5" w:rsidRPr="006533C8" w:rsidRDefault="00DD1CA5" w:rsidP="00A461A3">
      <w:pPr>
        <w:spacing w:after="0"/>
        <w:rPr>
          <w:rFonts w:ascii="Arial" w:hAnsi="Arial" w:cs="Arial"/>
          <w:i/>
          <w:color w:val="000000" w:themeColor="text1"/>
          <w:sz w:val="19"/>
          <w:szCs w:val="19"/>
        </w:rPr>
      </w:pPr>
      <w:r w:rsidRPr="006533C8">
        <w:rPr>
          <w:rFonts w:ascii="Arial" w:hAnsi="Arial" w:cs="Arial"/>
          <w:color w:val="000000" w:themeColor="text1"/>
          <w:sz w:val="18"/>
          <w:szCs w:val="18"/>
        </w:rPr>
        <w:t xml:space="preserve">Źródło: </w:t>
      </w:r>
      <w:r w:rsidRPr="006533C8">
        <w:rPr>
          <w:rFonts w:ascii="Arial" w:hAnsi="Arial" w:cs="Arial"/>
          <w:color w:val="000000" w:themeColor="text1"/>
          <w:sz w:val="19"/>
          <w:szCs w:val="19"/>
        </w:rPr>
        <w:t xml:space="preserve">Ośrodki pomocy społecznej, centra usług społecznych i powiatowe centra pomocy rodzinie, </w:t>
      </w:r>
      <w:bookmarkStart w:id="175" w:name="_Toc190169596"/>
      <w:r w:rsidRPr="006533C8">
        <w:rPr>
          <w:rFonts w:ascii="Arial" w:hAnsi="Arial" w:cs="Arial"/>
          <w:i/>
          <w:color w:val="000000" w:themeColor="text1"/>
          <w:sz w:val="19"/>
          <w:szCs w:val="19"/>
        </w:rPr>
        <w:t>Ankieta uzupełniająca do formularza OZPS – edycja 2024/2025.</w:t>
      </w:r>
    </w:p>
    <w:p w14:paraId="251D737F" w14:textId="77777777" w:rsidR="00DD1CA5" w:rsidRPr="006533C8" w:rsidRDefault="00DD1CA5" w:rsidP="00A461A3">
      <w:pPr>
        <w:spacing w:after="0"/>
        <w:rPr>
          <w:rFonts w:ascii="Arial" w:hAnsi="Arial" w:cs="Arial"/>
          <w:iCs/>
          <w:color w:val="000000" w:themeColor="text1"/>
          <w:sz w:val="19"/>
          <w:szCs w:val="19"/>
        </w:rPr>
      </w:pPr>
    </w:p>
    <w:p w14:paraId="75E49890" w14:textId="77777777" w:rsidR="00DD1CA5" w:rsidRPr="006533C8" w:rsidRDefault="00DD1CA5" w:rsidP="00A461A3">
      <w:pPr>
        <w:spacing w:after="0"/>
        <w:rPr>
          <w:rFonts w:ascii="Arial" w:hAnsi="Arial" w:cs="Arial"/>
          <w:iCs/>
          <w:color w:val="000000" w:themeColor="text1"/>
          <w:sz w:val="19"/>
          <w:szCs w:val="19"/>
        </w:rPr>
      </w:pPr>
    </w:p>
    <w:p w14:paraId="5DBDCCD0" w14:textId="7ADE2A07" w:rsidR="00DD1CA5" w:rsidRPr="006533C8" w:rsidRDefault="009B0406" w:rsidP="00A461A3">
      <w:pPr>
        <w:pStyle w:val="Nagwek3"/>
        <w:spacing w:before="0" w:line="276" w:lineRule="auto"/>
        <w:rPr>
          <w:rFonts w:ascii="Arial" w:hAnsi="Arial" w:cs="Arial"/>
          <w:b w:val="0"/>
          <w:bCs w:val="0"/>
          <w:color w:val="8064A2"/>
          <w:sz w:val="28"/>
          <w:szCs w:val="28"/>
        </w:rPr>
      </w:pPr>
      <w:r w:rsidRPr="006533C8">
        <w:rPr>
          <w:rFonts w:ascii="Arial" w:hAnsi="Arial" w:cs="Arial"/>
          <w:b w:val="0"/>
          <w:bCs w:val="0"/>
          <w:color w:val="8064A2"/>
          <w:sz w:val="28"/>
          <w:szCs w:val="28"/>
        </w:rPr>
        <w:lastRenderedPageBreak/>
        <w:t>8</w:t>
      </w:r>
      <w:r w:rsidR="00DD1CA5" w:rsidRPr="006533C8">
        <w:rPr>
          <w:rFonts w:ascii="Arial" w:hAnsi="Arial" w:cs="Arial"/>
          <w:b w:val="0"/>
          <w:bCs w:val="0"/>
          <w:color w:val="8064A2"/>
          <w:sz w:val="28"/>
          <w:szCs w:val="28"/>
        </w:rPr>
        <w:t>.2.1. Pracownicy ośrodków pomocy społecznej</w:t>
      </w:r>
      <w:bookmarkEnd w:id="175"/>
    </w:p>
    <w:p w14:paraId="5567352E" w14:textId="77777777" w:rsidR="00DD1CA5" w:rsidRPr="006533C8" w:rsidRDefault="00DD1CA5" w:rsidP="00A461A3">
      <w:pPr>
        <w:spacing w:after="0"/>
      </w:pPr>
    </w:p>
    <w:p w14:paraId="73701BF2" w14:textId="3C69FD9B" w:rsidR="00DD1CA5" w:rsidRPr="006533C8" w:rsidRDefault="00DD1CA5" w:rsidP="00A461A3">
      <w:pPr>
        <w:spacing w:after="0"/>
        <w:rPr>
          <w:rFonts w:ascii="Arial" w:hAnsi="Arial" w:cs="Arial"/>
          <w:color w:val="7030A0"/>
          <w:sz w:val="21"/>
          <w:szCs w:val="21"/>
        </w:rPr>
      </w:pPr>
      <w:r w:rsidRPr="006533C8">
        <w:rPr>
          <w:rFonts w:ascii="Arial" w:hAnsi="Arial" w:cs="Arial"/>
          <w:sz w:val="21"/>
          <w:szCs w:val="21"/>
        </w:rPr>
        <w:t xml:space="preserve">Niniejszy podrozdział przedstawia szczegółowe dane dotyczące zatrudnienia osób pracujących </w:t>
      </w:r>
      <w:r w:rsidR="00C45DBF" w:rsidRPr="006533C8">
        <w:rPr>
          <w:rFonts w:ascii="Arial" w:hAnsi="Arial" w:cs="Arial"/>
          <w:sz w:val="21"/>
          <w:szCs w:val="21"/>
        </w:rPr>
        <w:br/>
      </w:r>
      <w:r w:rsidRPr="006533C8">
        <w:rPr>
          <w:rFonts w:ascii="Arial" w:hAnsi="Arial" w:cs="Arial"/>
          <w:sz w:val="21"/>
          <w:szCs w:val="21"/>
        </w:rPr>
        <w:t xml:space="preserve">w ośrodkach pomocy społecznej realizujących zadania wynikające z ustawy o pomocy społecznej, w tym liczbę pracowników, wskaźnik liczby pracowników na 10 tys. mieszkańców, strukturę zatrudnienia oraz dynamikę zmian w strukturze zatrudnienia. Analiza obejmuje lata 2014–2024 i została opracowana na podstawie danych ze sprawozdań </w:t>
      </w:r>
      <w:r w:rsidRPr="006533C8">
        <w:rPr>
          <w:rFonts w:ascii="Arial" w:hAnsi="Arial" w:cs="Arial"/>
          <w:i/>
          <w:iCs/>
          <w:sz w:val="21"/>
          <w:szCs w:val="21"/>
        </w:rPr>
        <w:t>MPiPS / MRPiPS / MRiPS-03</w:t>
      </w:r>
      <w:r w:rsidRPr="006533C8">
        <w:rPr>
          <w:rFonts w:ascii="Arial" w:hAnsi="Arial" w:cs="Arial"/>
          <w:sz w:val="21"/>
          <w:szCs w:val="21"/>
        </w:rPr>
        <w:t xml:space="preserve"> za lata 2014–2020 oraz </w:t>
      </w:r>
      <w:r w:rsidRPr="006533C8">
        <w:rPr>
          <w:rFonts w:ascii="Arial" w:hAnsi="Arial" w:cs="Arial"/>
          <w:i/>
          <w:iCs/>
          <w:sz w:val="21"/>
          <w:szCs w:val="21"/>
        </w:rPr>
        <w:t>MRiPS-06</w:t>
      </w:r>
      <w:r w:rsidRPr="006533C8">
        <w:rPr>
          <w:rFonts w:ascii="Arial" w:hAnsi="Arial" w:cs="Arial"/>
          <w:sz w:val="21"/>
          <w:szCs w:val="21"/>
        </w:rPr>
        <w:t xml:space="preserve"> za lata 2021–2024.</w:t>
      </w:r>
    </w:p>
    <w:p w14:paraId="2EED04E2" w14:textId="77777777" w:rsidR="00DD1CA5" w:rsidRPr="006533C8" w:rsidRDefault="00DD1CA5" w:rsidP="00A461A3">
      <w:pPr>
        <w:spacing w:after="0"/>
        <w:rPr>
          <w:rFonts w:ascii="Arial" w:hAnsi="Arial" w:cs="Arial"/>
          <w:color w:val="7030A0"/>
          <w:sz w:val="21"/>
          <w:szCs w:val="21"/>
        </w:rPr>
      </w:pPr>
    </w:p>
    <w:p w14:paraId="4503C285" w14:textId="77777777" w:rsidR="00C45DBF" w:rsidRPr="006533C8" w:rsidRDefault="00C45DBF" w:rsidP="00A461A3">
      <w:pPr>
        <w:spacing w:after="0"/>
        <w:rPr>
          <w:rFonts w:ascii="Arial" w:hAnsi="Arial" w:cs="Arial"/>
          <w:color w:val="7030A0"/>
          <w:sz w:val="21"/>
          <w:szCs w:val="21"/>
        </w:rPr>
      </w:pPr>
    </w:p>
    <w:p w14:paraId="55E11037" w14:textId="77777777" w:rsidR="00DD1CA5" w:rsidRPr="006533C8" w:rsidRDefault="00DD1CA5" w:rsidP="00A461A3">
      <w:pPr>
        <w:spacing w:after="0" w:line="268" w:lineRule="exact"/>
        <w:rPr>
          <w:rFonts w:ascii="Arial" w:hAnsi="Arial" w:cs="Arial"/>
          <w:color w:val="8064A2" w:themeColor="accent4"/>
          <w:sz w:val="21"/>
          <w:szCs w:val="21"/>
        </w:rPr>
      </w:pPr>
      <w:bookmarkStart w:id="176" w:name="_Hlk170978948"/>
      <w:r w:rsidRPr="006533C8">
        <w:rPr>
          <w:rFonts w:ascii="Arial" w:hAnsi="Arial" w:cs="Arial"/>
          <w:color w:val="8064A2" w:themeColor="accent4"/>
          <w:sz w:val="24"/>
          <w:szCs w:val="24"/>
        </w:rPr>
        <w:t>Sytuacja w latach 2022-2024, województwo śląskie, stan na koniec danego roku</w:t>
      </w:r>
    </w:p>
    <w:p w14:paraId="3637FE13" w14:textId="77777777" w:rsidR="00DD1CA5" w:rsidRPr="006533C8" w:rsidRDefault="00DD1CA5" w:rsidP="00A461A3">
      <w:pPr>
        <w:spacing w:after="0" w:line="268" w:lineRule="exact"/>
        <w:rPr>
          <w:rFonts w:ascii="Arial" w:hAnsi="Arial" w:cs="Arial"/>
          <w:color w:val="000000" w:themeColor="text1"/>
          <w:sz w:val="21"/>
          <w:szCs w:val="21"/>
        </w:rPr>
      </w:pPr>
    </w:p>
    <w:p w14:paraId="1D1AEE8E"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ośrodków pomocy społecznej:</w:t>
      </w:r>
    </w:p>
    <w:p w14:paraId="2D3E7449"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5 875</w:t>
      </w:r>
      <w:r w:rsidRPr="006533C8">
        <w:rPr>
          <w:rStyle w:val="Odwoanieprzypisudolnego"/>
          <w:rFonts w:ascii="Arial" w:hAnsi="Arial"/>
          <w:color w:val="000000" w:themeColor="text1"/>
          <w:sz w:val="21"/>
          <w:szCs w:val="21"/>
        </w:rPr>
        <w:footnoteReference w:id="125"/>
      </w:r>
      <w:r w:rsidRPr="006533C8">
        <w:rPr>
          <w:rFonts w:ascii="Arial" w:hAnsi="Arial" w:cs="Arial"/>
          <w:color w:val="000000" w:themeColor="text1"/>
          <w:sz w:val="21"/>
          <w:szCs w:val="21"/>
        </w:rPr>
        <w:t>;</w:t>
      </w:r>
    </w:p>
    <w:p w14:paraId="4FFFDEEC"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5 402;</w:t>
      </w:r>
    </w:p>
    <w:p w14:paraId="2617EBBD" w14:textId="43E47125"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5</w:t>
      </w:r>
      <w:r w:rsidR="00C45DBF" w:rsidRPr="006533C8">
        <w:rPr>
          <w:rFonts w:ascii="Arial" w:hAnsi="Arial" w:cs="Arial"/>
          <w:color w:val="000000" w:themeColor="text1"/>
          <w:sz w:val="21"/>
          <w:szCs w:val="21"/>
        </w:rPr>
        <w:t> </w:t>
      </w:r>
      <w:r w:rsidRPr="006533C8">
        <w:rPr>
          <w:rFonts w:ascii="Arial" w:hAnsi="Arial" w:cs="Arial"/>
          <w:color w:val="000000" w:themeColor="text1"/>
          <w:sz w:val="21"/>
          <w:szCs w:val="21"/>
        </w:rPr>
        <w:t>539</w:t>
      </w:r>
      <w:r w:rsidR="00C45DBF" w:rsidRPr="006533C8">
        <w:rPr>
          <w:rFonts w:ascii="Arial" w:hAnsi="Arial" w:cs="Arial"/>
          <w:color w:val="000000" w:themeColor="text1"/>
          <w:sz w:val="21"/>
          <w:szCs w:val="21"/>
        </w:rPr>
        <w:t>.</w:t>
      </w:r>
    </w:p>
    <w:p w14:paraId="7EBB69A1" w14:textId="6E99DC54"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pracowników OPS: -337 osób</w:t>
      </w:r>
      <w:r w:rsidR="00C45DBF" w:rsidRPr="006533C8">
        <w:rPr>
          <w:rFonts w:ascii="Arial" w:hAnsi="Arial" w:cs="Arial"/>
          <w:color w:val="000000" w:themeColor="text1"/>
          <w:sz w:val="21"/>
          <w:szCs w:val="21"/>
        </w:rPr>
        <w:t>.</w:t>
      </w:r>
    </w:p>
    <w:p w14:paraId="76D039A0"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pracowników OPS: -5,7% .</w:t>
      </w:r>
    </w:p>
    <w:p w14:paraId="2D3F9DF2" w14:textId="77777777" w:rsidR="00DD1CA5" w:rsidRPr="006533C8" w:rsidRDefault="00DD1CA5" w:rsidP="00A461A3">
      <w:pPr>
        <w:spacing w:after="0" w:line="268" w:lineRule="exact"/>
        <w:rPr>
          <w:rFonts w:ascii="Arial" w:hAnsi="Arial" w:cs="Arial"/>
          <w:color w:val="000000" w:themeColor="text1"/>
          <w:sz w:val="21"/>
          <w:szCs w:val="21"/>
        </w:rPr>
      </w:pPr>
    </w:p>
    <w:p w14:paraId="7C9B1943" w14:textId="77777777" w:rsidR="00DD1CA5" w:rsidRPr="006533C8" w:rsidRDefault="00DD1CA5" w:rsidP="00A461A3">
      <w:pPr>
        <w:spacing w:after="0" w:line="268" w:lineRule="exact"/>
        <w:rPr>
          <w:rFonts w:ascii="Arial" w:hAnsi="Arial" w:cs="Arial"/>
          <w:color w:val="000000" w:themeColor="text1"/>
          <w:sz w:val="21"/>
          <w:szCs w:val="21"/>
        </w:rPr>
      </w:pPr>
    </w:p>
    <w:p w14:paraId="65252310" w14:textId="77777777" w:rsidR="00DD1CA5" w:rsidRPr="006533C8" w:rsidRDefault="00DD1CA5" w:rsidP="00A461A3">
      <w:pPr>
        <w:spacing w:after="0" w:line="268" w:lineRule="exact"/>
        <w:rPr>
          <w:rFonts w:ascii="Arial" w:hAnsi="Arial" w:cs="Arial"/>
          <w:color w:val="8064A2" w:themeColor="accent4"/>
          <w:sz w:val="21"/>
          <w:szCs w:val="21"/>
        </w:rPr>
      </w:pPr>
      <w:r w:rsidRPr="006533C8">
        <w:rPr>
          <w:rFonts w:ascii="Arial" w:hAnsi="Arial" w:cs="Arial"/>
          <w:color w:val="8064A2" w:themeColor="accent4"/>
          <w:sz w:val="24"/>
          <w:szCs w:val="24"/>
        </w:rPr>
        <w:t>Tendencje w latach 2014-2024, województwo śląskie, stan na koniec danego roku</w:t>
      </w:r>
    </w:p>
    <w:p w14:paraId="5CBF033D" w14:textId="77777777" w:rsidR="00DD1CA5" w:rsidRPr="006533C8" w:rsidRDefault="00DD1CA5" w:rsidP="00A461A3">
      <w:pPr>
        <w:spacing w:after="0" w:line="268" w:lineRule="exact"/>
        <w:rPr>
          <w:rFonts w:ascii="Arial" w:hAnsi="Arial" w:cs="Arial"/>
          <w:color w:val="000000" w:themeColor="text1"/>
          <w:sz w:val="21"/>
          <w:szCs w:val="21"/>
        </w:rPr>
      </w:pPr>
    </w:p>
    <w:p w14:paraId="26EC209D"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OPS:</w:t>
      </w:r>
    </w:p>
    <w:p w14:paraId="4BABFEA0"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rodzaj tendencji: wzrostowa do 2019 r., a następnie spadkowa;</w:t>
      </w:r>
    </w:p>
    <w:p w14:paraId="205426EE"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siła tendencji: umiarkowana;</w:t>
      </w:r>
    </w:p>
    <w:p w14:paraId="57663407"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poziom wahań wartości: umiarkowane;</w:t>
      </w:r>
    </w:p>
    <w:p w14:paraId="06E6D9E5"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minimalna: 5 402– 2023 rok;</w:t>
      </w:r>
    </w:p>
    <w:p w14:paraId="6141E880"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maksymalna: 7 148 – 2019 rok.</w:t>
      </w:r>
    </w:p>
    <w:p w14:paraId="38816D30"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pracowników OPS: -759 osób.</w:t>
      </w:r>
    </w:p>
    <w:p w14:paraId="5846997C"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pracowników OPS: -12%.</w:t>
      </w:r>
    </w:p>
    <w:p w14:paraId="277B1C17" w14:textId="77777777" w:rsidR="00DD1CA5" w:rsidRPr="006533C8" w:rsidRDefault="00DD1CA5" w:rsidP="00A461A3">
      <w:pPr>
        <w:spacing w:after="0" w:line="268" w:lineRule="exact"/>
        <w:rPr>
          <w:rFonts w:ascii="Arial" w:hAnsi="Arial" w:cs="Arial"/>
          <w:color w:val="000000" w:themeColor="text1"/>
          <w:sz w:val="21"/>
          <w:szCs w:val="21"/>
        </w:rPr>
      </w:pPr>
    </w:p>
    <w:p w14:paraId="38F1635D" w14:textId="77777777" w:rsidR="00DD1CA5" w:rsidRPr="006533C8" w:rsidRDefault="00DD1CA5" w:rsidP="00A461A3">
      <w:pPr>
        <w:spacing w:after="0" w:line="268" w:lineRule="exact"/>
        <w:rPr>
          <w:rFonts w:ascii="Arial" w:hAnsi="Arial" w:cs="Arial"/>
          <w:color w:val="000000" w:themeColor="text1"/>
          <w:sz w:val="21"/>
          <w:szCs w:val="21"/>
        </w:rPr>
      </w:pPr>
    </w:p>
    <w:p w14:paraId="1F7DCBCA"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Śląskie na tle kraju wg stanu na koniec 2024 roku</w:t>
      </w:r>
    </w:p>
    <w:p w14:paraId="37FFD887" w14:textId="77777777" w:rsidR="00DD1CA5" w:rsidRPr="006533C8" w:rsidRDefault="00DD1CA5" w:rsidP="00A461A3">
      <w:pPr>
        <w:spacing w:after="0" w:line="268" w:lineRule="exact"/>
        <w:rPr>
          <w:rFonts w:ascii="Arial" w:hAnsi="Arial" w:cs="Arial"/>
          <w:color w:val="548DD4" w:themeColor="text2" w:themeTint="99"/>
          <w:sz w:val="24"/>
          <w:szCs w:val="24"/>
        </w:rPr>
      </w:pPr>
    </w:p>
    <w:p w14:paraId="6D228C35" w14:textId="77777777"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Liczba pracowników OPS</w:t>
      </w:r>
      <w:r w:rsidRPr="006533C8">
        <w:rPr>
          <w:rFonts w:ascii="Arial" w:hAnsi="Arial" w:cs="Arial"/>
          <w:sz w:val="21"/>
          <w:szCs w:val="21"/>
        </w:rPr>
        <w:t xml:space="preserve"> na 10 tys. mieszkańców:</w:t>
      </w:r>
    </w:p>
    <w:p w14:paraId="6169ACF0"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12,8;</w:t>
      </w:r>
    </w:p>
    <w:p w14:paraId="2E1C4B61"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12,3;</w:t>
      </w:r>
    </w:p>
    <w:p w14:paraId="0E849A10"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województw: województwo małopolskie – 9,3;</w:t>
      </w:r>
    </w:p>
    <w:p w14:paraId="101718C7"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województw: województwo warmińsko-mazurskie – 15,8;</w:t>
      </w:r>
    </w:p>
    <w:p w14:paraId="611E5046"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pozycja województwa śląskiego: 9.</w:t>
      </w:r>
    </w:p>
    <w:p w14:paraId="62FA804B" w14:textId="77777777" w:rsidR="00DD1CA5" w:rsidRPr="006533C8" w:rsidRDefault="00DD1CA5" w:rsidP="00A461A3">
      <w:pPr>
        <w:spacing w:after="0" w:line="268" w:lineRule="exact"/>
        <w:rPr>
          <w:rFonts w:ascii="Arial" w:hAnsi="Arial" w:cs="Arial"/>
          <w:color w:val="000000" w:themeColor="text1"/>
          <w:sz w:val="21"/>
          <w:szCs w:val="21"/>
        </w:rPr>
      </w:pPr>
    </w:p>
    <w:p w14:paraId="501A33CD" w14:textId="77777777" w:rsidR="00C45DBF" w:rsidRPr="006533C8" w:rsidRDefault="00C45DBF" w:rsidP="00A461A3">
      <w:pPr>
        <w:spacing w:after="0" w:line="268" w:lineRule="exact"/>
        <w:rPr>
          <w:rFonts w:ascii="Arial" w:hAnsi="Arial" w:cs="Arial"/>
          <w:color w:val="000000" w:themeColor="text1"/>
          <w:sz w:val="21"/>
          <w:szCs w:val="21"/>
        </w:rPr>
      </w:pPr>
    </w:p>
    <w:p w14:paraId="399891D5" w14:textId="77777777" w:rsidR="00C45DBF" w:rsidRPr="006533C8" w:rsidRDefault="00C45DBF" w:rsidP="00A461A3">
      <w:pPr>
        <w:spacing w:after="0" w:line="268" w:lineRule="exact"/>
        <w:rPr>
          <w:rFonts w:ascii="Arial" w:hAnsi="Arial" w:cs="Arial"/>
          <w:color w:val="000000" w:themeColor="text1"/>
          <w:sz w:val="21"/>
          <w:szCs w:val="21"/>
        </w:rPr>
      </w:pPr>
    </w:p>
    <w:p w14:paraId="28B01410" w14:textId="77777777" w:rsidR="00C45DBF" w:rsidRPr="006533C8" w:rsidRDefault="00C45DBF" w:rsidP="00A461A3">
      <w:pPr>
        <w:spacing w:after="0" w:line="268" w:lineRule="exact"/>
        <w:rPr>
          <w:rFonts w:ascii="Arial" w:hAnsi="Arial" w:cs="Arial"/>
          <w:color w:val="000000" w:themeColor="text1"/>
          <w:sz w:val="21"/>
          <w:szCs w:val="21"/>
        </w:rPr>
      </w:pPr>
    </w:p>
    <w:p w14:paraId="0DF9A745" w14:textId="77777777" w:rsidR="00C45DBF" w:rsidRPr="006533C8" w:rsidRDefault="00C45DBF" w:rsidP="00A461A3">
      <w:pPr>
        <w:spacing w:after="0" w:line="268" w:lineRule="exact"/>
        <w:rPr>
          <w:rFonts w:ascii="Arial" w:hAnsi="Arial" w:cs="Arial"/>
          <w:color w:val="000000" w:themeColor="text1"/>
          <w:sz w:val="21"/>
          <w:szCs w:val="21"/>
        </w:rPr>
      </w:pPr>
    </w:p>
    <w:p w14:paraId="3F7F505A" w14:textId="77777777" w:rsidR="00C45DBF" w:rsidRPr="006533C8" w:rsidRDefault="00C45DBF" w:rsidP="00A461A3">
      <w:pPr>
        <w:spacing w:after="0" w:line="268" w:lineRule="exact"/>
        <w:rPr>
          <w:rFonts w:ascii="Arial" w:hAnsi="Arial" w:cs="Arial"/>
          <w:color w:val="000000" w:themeColor="text1"/>
          <w:sz w:val="21"/>
          <w:szCs w:val="21"/>
        </w:rPr>
      </w:pPr>
    </w:p>
    <w:p w14:paraId="3F18A88B" w14:textId="77777777" w:rsidR="00DD1CA5" w:rsidRPr="006533C8" w:rsidRDefault="00DD1CA5" w:rsidP="00A461A3">
      <w:pPr>
        <w:spacing w:after="0" w:line="268" w:lineRule="exact"/>
        <w:rPr>
          <w:rFonts w:ascii="Arial" w:hAnsi="Arial" w:cs="Arial"/>
          <w:color w:val="000000" w:themeColor="text1"/>
          <w:sz w:val="21"/>
          <w:szCs w:val="21"/>
        </w:rPr>
      </w:pPr>
    </w:p>
    <w:p w14:paraId="3006BA88"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Struktura i poziom zatrudnienia pracowników OPS w województwie śląskim wg stanu na koniec 2024 r.</w:t>
      </w:r>
    </w:p>
    <w:p w14:paraId="0D2ECBAD" w14:textId="77777777" w:rsidR="00DD1CA5" w:rsidRPr="006533C8" w:rsidRDefault="00DD1CA5" w:rsidP="00A461A3">
      <w:pPr>
        <w:spacing w:after="0" w:line="268" w:lineRule="exact"/>
        <w:rPr>
          <w:rFonts w:ascii="Arial" w:hAnsi="Arial" w:cs="Arial"/>
          <w:color w:val="8064A2" w:themeColor="accent4"/>
          <w:sz w:val="24"/>
          <w:szCs w:val="24"/>
        </w:rPr>
      </w:pPr>
    </w:p>
    <w:p w14:paraId="57485E46" w14:textId="77777777" w:rsidR="00DD1CA5" w:rsidRPr="006533C8" w:rsidRDefault="00DD1CA5" w:rsidP="00A461A3">
      <w:pPr>
        <w:pStyle w:val="Akapitzlist"/>
        <w:numPr>
          <w:ilvl w:val="0"/>
          <w:numId w:val="13"/>
        </w:numPr>
        <w:spacing w:after="0" w:line="268" w:lineRule="exact"/>
        <w:ind w:left="284" w:hanging="284"/>
        <w:rPr>
          <w:rFonts w:ascii="Arial" w:hAnsi="Arial" w:cs="Arial"/>
          <w:sz w:val="21"/>
          <w:szCs w:val="21"/>
        </w:rPr>
      </w:pPr>
      <w:r w:rsidRPr="006533C8">
        <w:rPr>
          <w:rFonts w:ascii="Arial" w:hAnsi="Arial" w:cs="Arial"/>
          <w:sz w:val="21"/>
          <w:szCs w:val="21"/>
        </w:rPr>
        <w:t>Najliczniejsze rodzaje stanowisk:</w:t>
      </w:r>
    </w:p>
    <w:p w14:paraId="0E5586A3" w14:textId="77777777" w:rsidR="00DD1CA5" w:rsidRPr="006533C8" w:rsidRDefault="00DD1CA5" w:rsidP="00A461A3">
      <w:pPr>
        <w:pStyle w:val="Akapitzlist"/>
        <w:numPr>
          <w:ilvl w:val="0"/>
          <w:numId w:val="70"/>
        </w:numPr>
        <w:spacing w:after="0" w:line="268" w:lineRule="exact"/>
        <w:ind w:left="709"/>
        <w:rPr>
          <w:rFonts w:ascii="Arial" w:hAnsi="Arial" w:cs="Arial"/>
          <w:sz w:val="21"/>
          <w:szCs w:val="21"/>
        </w:rPr>
      </w:pPr>
      <w:r w:rsidRPr="006533C8">
        <w:rPr>
          <w:rFonts w:ascii="Arial" w:hAnsi="Arial" w:cs="Arial"/>
          <w:sz w:val="21"/>
          <w:szCs w:val="21"/>
        </w:rPr>
        <w:t>„pozostali pracownicy” – 2 569 osób, tj. 46,5%;</w:t>
      </w:r>
    </w:p>
    <w:p w14:paraId="021AE194" w14:textId="77777777" w:rsidR="00DD1CA5" w:rsidRPr="006533C8" w:rsidRDefault="00DD1CA5" w:rsidP="00A461A3">
      <w:pPr>
        <w:pStyle w:val="Akapitzlist"/>
        <w:numPr>
          <w:ilvl w:val="0"/>
          <w:numId w:val="70"/>
        </w:numPr>
        <w:spacing w:after="0" w:line="268" w:lineRule="exact"/>
        <w:ind w:left="709"/>
        <w:rPr>
          <w:rFonts w:ascii="Arial" w:hAnsi="Arial" w:cs="Arial"/>
          <w:sz w:val="21"/>
          <w:szCs w:val="21"/>
        </w:rPr>
      </w:pPr>
      <w:r w:rsidRPr="006533C8">
        <w:rPr>
          <w:rFonts w:ascii="Arial" w:hAnsi="Arial" w:cs="Arial"/>
          <w:sz w:val="21"/>
          <w:szCs w:val="21"/>
        </w:rPr>
        <w:t>pracownicy socjalni – 1 971 osób, tj. 35,6%;</w:t>
      </w:r>
    </w:p>
    <w:p w14:paraId="5C4C8D62" w14:textId="77777777" w:rsidR="00DD1CA5" w:rsidRPr="006533C8" w:rsidRDefault="00DD1CA5" w:rsidP="00A461A3">
      <w:pPr>
        <w:pStyle w:val="Akapitzlist"/>
        <w:numPr>
          <w:ilvl w:val="0"/>
          <w:numId w:val="70"/>
        </w:numPr>
        <w:spacing w:after="0" w:line="268" w:lineRule="exact"/>
        <w:ind w:left="709"/>
        <w:rPr>
          <w:rFonts w:ascii="Arial" w:hAnsi="Arial" w:cs="Arial"/>
          <w:sz w:val="21"/>
          <w:szCs w:val="21"/>
        </w:rPr>
      </w:pPr>
      <w:r w:rsidRPr="006533C8">
        <w:rPr>
          <w:rFonts w:ascii="Arial" w:hAnsi="Arial" w:cs="Arial"/>
          <w:sz w:val="21"/>
          <w:szCs w:val="21"/>
        </w:rPr>
        <w:t>kadra kierownicza – 535 osób, tj. 9,7%;</w:t>
      </w:r>
    </w:p>
    <w:p w14:paraId="7FD8BF4B" w14:textId="77777777" w:rsidR="00DD1CA5" w:rsidRPr="006533C8" w:rsidRDefault="00DD1CA5" w:rsidP="00A461A3">
      <w:pPr>
        <w:pStyle w:val="Akapitzlist"/>
        <w:numPr>
          <w:ilvl w:val="0"/>
          <w:numId w:val="70"/>
        </w:numPr>
        <w:spacing w:after="0" w:line="268" w:lineRule="exact"/>
        <w:ind w:left="709"/>
        <w:rPr>
          <w:rFonts w:ascii="Arial" w:hAnsi="Arial" w:cs="Arial"/>
          <w:sz w:val="21"/>
          <w:szCs w:val="21"/>
        </w:rPr>
      </w:pPr>
      <w:r w:rsidRPr="006533C8">
        <w:rPr>
          <w:rFonts w:ascii="Arial" w:hAnsi="Arial" w:cs="Arial"/>
          <w:sz w:val="21"/>
          <w:szCs w:val="21"/>
        </w:rPr>
        <w:t>pracownicy wykonujący usługi opiekuńcze – 353 osoby, tj. 6,4%.</w:t>
      </w:r>
    </w:p>
    <w:p w14:paraId="62959FBA" w14:textId="77777777" w:rsidR="00C45DBF" w:rsidRPr="006533C8" w:rsidRDefault="00C45DBF" w:rsidP="00A461A3">
      <w:pPr>
        <w:pStyle w:val="Akapitzlist"/>
        <w:spacing w:after="0" w:line="268" w:lineRule="exact"/>
        <w:ind w:left="709"/>
        <w:rPr>
          <w:rFonts w:ascii="Arial" w:hAnsi="Arial" w:cs="Arial"/>
          <w:sz w:val="21"/>
          <w:szCs w:val="21"/>
        </w:rPr>
      </w:pPr>
    </w:p>
    <w:p w14:paraId="392F9728" w14:textId="77777777" w:rsidR="00DD1CA5" w:rsidRPr="006533C8" w:rsidRDefault="00DD1CA5" w:rsidP="00A461A3">
      <w:pPr>
        <w:pStyle w:val="Akapitzlist"/>
        <w:numPr>
          <w:ilvl w:val="0"/>
          <w:numId w:val="13"/>
        </w:numPr>
        <w:spacing w:after="0" w:line="268" w:lineRule="exact"/>
        <w:ind w:left="284" w:hanging="284"/>
        <w:rPr>
          <w:rFonts w:ascii="Arial" w:hAnsi="Arial" w:cs="Arial"/>
          <w:sz w:val="21"/>
          <w:szCs w:val="21"/>
        </w:rPr>
      </w:pPr>
      <w:r w:rsidRPr="006533C8">
        <w:rPr>
          <w:rFonts w:ascii="Arial" w:hAnsi="Arial" w:cs="Arial"/>
          <w:sz w:val="21"/>
          <w:szCs w:val="21"/>
        </w:rPr>
        <w:t>Najmniej liczne rodzaje stanowisk:</w:t>
      </w:r>
    </w:p>
    <w:p w14:paraId="71C6BD8F" w14:textId="77777777" w:rsidR="00DD1CA5" w:rsidRPr="006533C8" w:rsidRDefault="00DD1CA5" w:rsidP="00A461A3">
      <w:pPr>
        <w:pStyle w:val="Akapitzlist"/>
        <w:numPr>
          <w:ilvl w:val="0"/>
          <w:numId w:val="70"/>
        </w:numPr>
        <w:spacing w:after="0" w:line="268" w:lineRule="exact"/>
        <w:ind w:left="709"/>
        <w:rPr>
          <w:rFonts w:ascii="Arial" w:hAnsi="Arial" w:cs="Arial"/>
          <w:sz w:val="21"/>
          <w:szCs w:val="21"/>
        </w:rPr>
      </w:pPr>
      <w:r w:rsidRPr="006533C8">
        <w:rPr>
          <w:rFonts w:ascii="Arial" w:hAnsi="Arial" w:cs="Arial"/>
          <w:sz w:val="21"/>
          <w:szCs w:val="21"/>
        </w:rPr>
        <w:t>koordynatorzy ds. komputeryzacji – 3 osoby, tj. 0,1%;</w:t>
      </w:r>
    </w:p>
    <w:p w14:paraId="70630398" w14:textId="77777777" w:rsidR="00DD1CA5" w:rsidRPr="006533C8" w:rsidRDefault="00DD1CA5" w:rsidP="00A461A3">
      <w:pPr>
        <w:pStyle w:val="Akapitzlist"/>
        <w:numPr>
          <w:ilvl w:val="0"/>
          <w:numId w:val="70"/>
        </w:numPr>
        <w:spacing w:after="0" w:line="268" w:lineRule="exact"/>
        <w:ind w:left="709"/>
        <w:rPr>
          <w:rFonts w:ascii="Arial" w:hAnsi="Arial" w:cs="Arial"/>
          <w:sz w:val="21"/>
          <w:szCs w:val="21"/>
        </w:rPr>
      </w:pPr>
      <w:r w:rsidRPr="006533C8">
        <w:rPr>
          <w:rFonts w:ascii="Arial" w:hAnsi="Arial" w:cs="Arial"/>
          <w:sz w:val="21"/>
          <w:szCs w:val="21"/>
        </w:rPr>
        <w:t>radcy prawni – 22 osoby, tj. 0,4%.</w:t>
      </w:r>
    </w:p>
    <w:p w14:paraId="0490AA6E" w14:textId="77777777" w:rsidR="00C45DBF" w:rsidRPr="006533C8" w:rsidRDefault="00C45DBF" w:rsidP="00A461A3">
      <w:pPr>
        <w:pStyle w:val="Akapitzlist"/>
        <w:spacing w:after="0" w:line="268" w:lineRule="exact"/>
        <w:ind w:left="709"/>
        <w:rPr>
          <w:rFonts w:ascii="Arial" w:hAnsi="Arial" w:cs="Arial"/>
          <w:sz w:val="21"/>
          <w:szCs w:val="21"/>
        </w:rPr>
      </w:pPr>
    </w:p>
    <w:p w14:paraId="218DC6BF" w14:textId="77777777" w:rsidR="00DD1CA5" w:rsidRPr="006533C8" w:rsidRDefault="00DD1CA5" w:rsidP="00A461A3">
      <w:pPr>
        <w:pStyle w:val="Akapitzlist"/>
        <w:numPr>
          <w:ilvl w:val="0"/>
          <w:numId w:val="13"/>
        </w:numPr>
        <w:spacing w:after="0" w:line="268" w:lineRule="exact"/>
        <w:ind w:left="284" w:hanging="284"/>
        <w:rPr>
          <w:rFonts w:ascii="Arial" w:hAnsi="Arial" w:cs="Arial"/>
          <w:sz w:val="21"/>
          <w:szCs w:val="21"/>
        </w:rPr>
      </w:pPr>
      <w:r w:rsidRPr="006533C8">
        <w:rPr>
          <w:rFonts w:ascii="Arial" w:hAnsi="Arial" w:cs="Arial"/>
          <w:sz w:val="21"/>
          <w:szCs w:val="21"/>
        </w:rPr>
        <w:t>Dynamika struktury zatrudnienia w latach 2023-2024:</w:t>
      </w:r>
    </w:p>
    <w:p w14:paraId="3C716106" w14:textId="77777777" w:rsidR="004D29F1" w:rsidRPr="006533C8" w:rsidRDefault="004D29F1" w:rsidP="004D29F1">
      <w:pPr>
        <w:pStyle w:val="Akapitzlist"/>
        <w:spacing w:after="0" w:line="268" w:lineRule="exact"/>
        <w:ind w:left="284"/>
        <w:rPr>
          <w:rFonts w:ascii="Arial" w:hAnsi="Arial" w:cs="Arial"/>
          <w:sz w:val="21"/>
          <w:szCs w:val="21"/>
        </w:rPr>
      </w:pPr>
    </w:p>
    <w:p w14:paraId="570E4FD9" w14:textId="77777777" w:rsidR="00DD1CA5" w:rsidRPr="006533C8" w:rsidRDefault="00DD1CA5" w:rsidP="00A461A3">
      <w:pPr>
        <w:pStyle w:val="Akapitzlist"/>
        <w:numPr>
          <w:ilvl w:val="0"/>
          <w:numId w:val="69"/>
        </w:numPr>
        <w:spacing w:after="0" w:line="268" w:lineRule="exact"/>
        <w:ind w:left="567" w:hanging="283"/>
        <w:rPr>
          <w:rFonts w:ascii="Arial" w:hAnsi="Arial" w:cs="Arial"/>
          <w:sz w:val="21"/>
          <w:szCs w:val="21"/>
        </w:rPr>
      </w:pPr>
      <w:r w:rsidRPr="006533C8">
        <w:rPr>
          <w:rFonts w:ascii="Arial" w:hAnsi="Arial" w:cs="Arial"/>
          <w:sz w:val="21"/>
          <w:szCs w:val="21"/>
        </w:rPr>
        <w:t>stanowiska, które zanotowały wzrost liczebności:</w:t>
      </w:r>
    </w:p>
    <w:p w14:paraId="5B1A1617" w14:textId="3C2EF3AE" w:rsidR="00DD1CA5" w:rsidRPr="006533C8" w:rsidRDefault="00C45DBF"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w:t>
      </w:r>
      <w:r w:rsidR="00DD1CA5" w:rsidRPr="006533C8">
        <w:rPr>
          <w:rFonts w:ascii="Arial" w:hAnsi="Arial" w:cs="Arial"/>
          <w:sz w:val="21"/>
          <w:szCs w:val="21"/>
        </w:rPr>
        <w:t xml:space="preserve">pozostali pracownicy" – wzrost o </w:t>
      </w:r>
      <w:r w:rsidR="008705B6" w:rsidRPr="006533C8">
        <w:rPr>
          <w:rFonts w:ascii="Arial" w:hAnsi="Arial" w:cs="Arial"/>
          <w:sz w:val="21"/>
          <w:szCs w:val="21"/>
        </w:rPr>
        <w:t>123</w:t>
      </w:r>
      <w:r w:rsidR="00DD1CA5" w:rsidRPr="006533C8">
        <w:rPr>
          <w:rFonts w:ascii="Arial" w:hAnsi="Arial" w:cs="Arial"/>
          <w:sz w:val="21"/>
          <w:szCs w:val="21"/>
        </w:rPr>
        <w:t xml:space="preserve"> pracowników</w:t>
      </w:r>
      <w:r w:rsidR="008705B6" w:rsidRPr="006533C8">
        <w:rPr>
          <w:rFonts w:ascii="Arial" w:hAnsi="Arial" w:cs="Arial"/>
          <w:sz w:val="21"/>
          <w:szCs w:val="21"/>
        </w:rPr>
        <w:t>, tj. o 5,0%</w:t>
      </w:r>
      <w:r w:rsidR="00DD1CA5" w:rsidRPr="006533C8">
        <w:rPr>
          <w:rFonts w:ascii="Arial" w:hAnsi="Arial" w:cs="Arial"/>
          <w:sz w:val="21"/>
          <w:szCs w:val="21"/>
        </w:rPr>
        <w:t>;</w:t>
      </w:r>
    </w:p>
    <w:p w14:paraId="12CE5D87" w14:textId="5A53E76D"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konsultanci – wzrost o 7 pracowników</w:t>
      </w:r>
      <w:r w:rsidR="008705B6" w:rsidRPr="006533C8">
        <w:rPr>
          <w:rFonts w:ascii="Arial" w:hAnsi="Arial" w:cs="Arial"/>
          <w:sz w:val="21"/>
          <w:szCs w:val="21"/>
        </w:rPr>
        <w:t>, tj. o 16,6%</w:t>
      </w:r>
      <w:r w:rsidRPr="006533C8">
        <w:rPr>
          <w:rFonts w:ascii="Arial" w:hAnsi="Arial" w:cs="Arial"/>
          <w:sz w:val="21"/>
          <w:szCs w:val="21"/>
        </w:rPr>
        <w:t>;</w:t>
      </w:r>
    </w:p>
    <w:p w14:paraId="11E6D079" w14:textId="2A3FB6F1"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 xml:space="preserve">kadra kierownicza – wzrost o </w:t>
      </w:r>
      <w:r w:rsidR="008705B6" w:rsidRPr="006533C8">
        <w:rPr>
          <w:rFonts w:ascii="Arial" w:hAnsi="Arial" w:cs="Arial"/>
          <w:sz w:val="21"/>
          <w:szCs w:val="21"/>
        </w:rPr>
        <w:t>13</w:t>
      </w:r>
      <w:r w:rsidRPr="006533C8">
        <w:rPr>
          <w:rFonts w:ascii="Arial" w:hAnsi="Arial" w:cs="Arial"/>
          <w:sz w:val="21"/>
          <w:szCs w:val="21"/>
        </w:rPr>
        <w:t xml:space="preserve"> pracowników</w:t>
      </w:r>
      <w:r w:rsidR="008705B6" w:rsidRPr="006533C8">
        <w:rPr>
          <w:rFonts w:ascii="Arial" w:hAnsi="Arial" w:cs="Arial"/>
          <w:sz w:val="21"/>
          <w:szCs w:val="21"/>
        </w:rPr>
        <w:t>, tj. o 2,5%</w:t>
      </w:r>
      <w:r w:rsidRPr="006533C8">
        <w:rPr>
          <w:rFonts w:ascii="Arial" w:hAnsi="Arial" w:cs="Arial"/>
          <w:sz w:val="21"/>
          <w:szCs w:val="21"/>
        </w:rPr>
        <w:t>;</w:t>
      </w:r>
    </w:p>
    <w:p w14:paraId="5ED86FEC" w14:textId="73183EE2"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aspiranci pracy socjalnej – wzrost o 6 pracowników</w:t>
      </w:r>
      <w:r w:rsidR="008705B6" w:rsidRPr="006533C8">
        <w:rPr>
          <w:rFonts w:ascii="Arial" w:hAnsi="Arial" w:cs="Arial"/>
          <w:sz w:val="21"/>
          <w:szCs w:val="21"/>
        </w:rPr>
        <w:t>, tj. o 19,7%</w:t>
      </w:r>
      <w:r w:rsidRPr="006533C8">
        <w:rPr>
          <w:rFonts w:ascii="Arial" w:hAnsi="Arial" w:cs="Arial"/>
          <w:sz w:val="21"/>
          <w:szCs w:val="21"/>
        </w:rPr>
        <w:t>;</w:t>
      </w:r>
    </w:p>
    <w:p w14:paraId="304A92E4" w14:textId="7B2F4AA2"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pracownicy wyk</w:t>
      </w:r>
      <w:r w:rsidR="00C45DBF" w:rsidRPr="006533C8">
        <w:rPr>
          <w:rFonts w:ascii="Arial" w:hAnsi="Arial" w:cs="Arial"/>
          <w:sz w:val="21"/>
          <w:szCs w:val="21"/>
        </w:rPr>
        <w:t>onujący</w:t>
      </w:r>
      <w:r w:rsidRPr="006533C8">
        <w:rPr>
          <w:rFonts w:ascii="Arial" w:hAnsi="Arial" w:cs="Arial"/>
          <w:sz w:val="21"/>
          <w:szCs w:val="21"/>
        </w:rPr>
        <w:t xml:space="preserve"> usł</w:t>
      </w:r>
      <w:r w:rsidR="00C45DBF" w:rsidRPr="006533C8">
        <w:rPr>
          <w:rFonts w:ascii="Arial" w:hAnsi="Arial" w:cs="Arial"/>
          <w:sz w:val="21"/>
          <w:szCs w:val="21"/>
        </w:rPr>
        <w:t>ugi</w:t>
      </w:r>
      <w:r w:rsidRPr="006533C8">
        <w:rPr>
          <w:rFonts w:ascii="Arial" w:hAnsi="Arial" w:cs="Arial"/>
          <w:sz w:val="21"/>
          <w:szCs w:val="21"/>
        </w:rPr>
        <w:t xml:space="preserve"> opiek</w:t>
      </w:r>
      <w:r w:rsidR="00C45DBF" w:rsidRPr="006533C8">
        <w:rPr>
          <w:rFonts w:ascii="Arial" w:hAnsi="Arial" w:cs="Arial"/>
          <w:sz w:val="21"/>
          <w:szCs w:val="21"/>
        </w:rPr>
        <w:t>uńcze</w:t>
      </w:r>
      <w:r w:rsidRPr="006533C8">
        <w:rPr>
          <w:rFonts w:ascii="Arial" w:hAnsi="Arial" w:cs="Arial"/>
          <w:sz w:val="21"/>
          <w:szCs w:val="21"/>
        </w:rPr>
        <w:t xml:space="preserve"> – wzrost o </w:t>
      </w:r>
      <w:r w:rsidR="008705B6" w:rsidRPr="006533C8">
        <w:rPr>
          <w:rFonts w:ascii="Arial" w:hAnsi="Arial" w:cs="Arial"/>
          <w:sz w:val="21"/>
          <w:szCs w:val="21"/>
        </w:rPr>
        <w:t>12</w:t>
      </w:r>
      <w:r w:rsidRPr="006533C8">
        <w:rPr>
          <w:rFonts w:ascii="Arial" w:hAnsi="Arial" w:cs="Arial"/>
          <w:sz w:val="21"/>
          <w:szCs w:val="21"/>
        </w:rPr>
        <w:t xml:space="preserve"> pracowników</w:t>
      </w:r>
      <w:r w:rsidR="008705B6" w:rsidRPr="006533C8">
        <w:rPr>
          <w:rFonts w:ascii="Arial" w:hAnsi="Arial" w:cs="Arial"/>
          <w:sz w:val="21"/>
          <w:szCs w:val="21"/>
        </w:rPr>
        <w:t>, tj. o 3,5%</w:t>
      </w:r>
      <w:r w:rsidRPr="006533C8">
        <w:rPr>
          <w:rFonts w:ascii="Arial" w:hAnsi="Arial" w:cs="Arial"/>
          <w:sz w:val="21"/>
          <w:szCs w:val="21"/>
        </w:rPr>
        <w:t>.</w:t>
      </w:r>
    </w:p>
    <w:p w14:paraId="02FA914F" w14:textId="77777777" w:rsidR="004D29F1" w:rsidRPr="006533C8" w:rsidRDefault="004D29F1" w:rsidP="004D29F1">
      <w:pPr>
        <w:pStyle w:val="Akapitzlist"/>
        <w:spacing w:after="0" w:line="268" w:lineRule="exact"/>
        <w:ind w:left="993"/>
        <w:rPr>
          <w:rFonts w:ascii="Arial" w:hAnsi="Arial" w:cs="Arial"/>
          <w:sz w:val="21"/>
          <w:szCs w:val="21"/>
        </w:rPr>
      </w:pPr>
    </w:p>
    <w:p w14:paraId="37F20CB8" w14:textId="77777777" w:rsidR="00DD1CA5" w:rsidRPr="006533C8" w:rsidRDefault="00DD1CA5" w:rsidP="00A461A3">
      <w:pPr>
        <w:pStyle w:val="Akapitzlist"/>
        <w:numPr>
          <w:ilvl w:val="0"/>
          <w:numId w:val="69"/>
        </w:numPr>
        <w:spacing w:after="0" w:line="268" w:lineRule="exact"/>
        <w:ind w:left="567" w:hanging="283"/>
        <w:rPr>
          <w:rFonts w:ascii="Arial" w:hAnsi="Arial" w:cs="Arial"/>
          <w:sz w:val="21"/>
          <w:szCs w:val="21"/>
        </w:rPr>
      </w:pPr>
      <w:r w:rsidRPr="006533C8">
        <w:rPr>
          <w:rFonts w:ascii="Arial" w:hAnsi="Arial" w:cs="Arial"/>
          <w:sz w:val="21"/>
          <w:szCs w:val="21"/>
        </w:rPr>
        <w:t>stanowiska, które zanotowały spadki liczebności:</w:t>
      </w:r>
    </w:p>
    <w:p w14:paraId="5BDECB27" w14:textId="3850820F"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 xml:space="preserve">pracownicy socjalni – spadek o </w:t>
      </w:r>
      <w:r w:rsidR="008705B6" w:rsidRPr="006533C8">
        <w:rPr>
          <w:rFonts w:ascii="Arial" w:hAnsi="Arial" w:cs="Arial"/>
          <w:sz w:val="21"/>
          <w:szCs w:val="21"/>
        </w:rPr>
        <w:t>19</w:t>
      </w:r>
      <w:r w:rsidRPr="006533C8">
        <w:rPr>
          <w:rFonts w:ascii="Arial" w:hAnsi="Arial" w:cs="Arial"/>
          <w:sz w:val="21"/>
          <w:szCs w:val="21"/>
        </w:rPr>
        <w:t xml:space="preserve"> pracowników</w:t>
      </w:r>
      <w:r w:rsidR="008705B6" w:rsidRPr="006533C8">
        <w:rPr>
          <w:rFonts w:ascii="Arial" w:hAnsi="Arial" w:cs="Arial"/>
          <w:sz w:val="21"/>
          <w:szCs w:val="21"/>
        </w:rPr>
        <w:t>, tj. o 1,0%</w:t>
      </w:r>
      <w:r w:rsidRPr="006533C8">
        <w:rPr>
          <w:rFonts w:ascii="Arial" w:hAnsi="Arial" w:cs="Arial"/>
          <w:sz w:val="21"/>
          <w:szCs w:val="21"/>
        </w:rPr>
        <w:t>;</w:t>
      </w:r>
    </w:p>
    <w:p w14:paraId="0D248EFB" w14:textId="313EAE65"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 xml:space="preserve">radcy prawni – spadek o </w:t>
      </w:r>
      <w:r w:rsidR="00091045" w:rsidRPr="006533C8">
        <w:rPr>
          <w:rFonts w:ascii="Arial" w:hAnsi="Arial" w:cs="Arial"/>
          <w:sz w:val="21"/>
          <w:szCs w:val="21"/>
        </w:rPr>
        <w:t>4</w:t>
      </w:r>
      <w:r w:rsidRPr="006533C8">
        <w:rPr>
          <w:rFonts w:ascii="Arial" w:hAnsi="Arial" w:cs="Arial"/>
          <w:sz w:val="21"/>
          <w:szCs w:val="21"/>
        </w:rPr>
        <w:t xml:space="preserve"> pracowników</w:t>
      </w:r>
      <w:r w:rsidR="00091045" w:rsidRPr="006533C8">
        <w:rPr>
          <w:rFonts w:ascii="Arial" w:hAnsi="Arial" w:cs="Arial"/>
          <w:sz w:val="21"/>
          <w:szCs w:val="21"/>
        </w:rPr>
        <w:t>, tj. o 15,0%</w:t>
      </w:r>
      <w:r w:rsidRPr="006533C8">
        <w:rPr>
          <w:rFonts w:ascii="Arial" w:hAnsi="Arial" w:cs="Arial"/>
          <w:sz w:val="21"/>
          <w:szCs w:val="21"/>
        </w:rPr>
        <w:t>;</w:t>
      </w:r>
    </w:p>
    <w:p w14:paraId="4E8DF7AB" w14:textId="7D3EA234" w:rsidR="00DD1CA5" w:rsidRPr="006533C8" w:rsidRDefault="00C45DBF"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 xml:space="preserve">pracownicy wykonujący </w:t>
      </w:r>
      <w:r w:rsidR="00CF6B05" w:rsidRPr="006533C8">
        <w:rPr>
          <w:rFonts w:ascii="Arial" w:hAnsi="Arial" w:cs="Arial"/>
          <w:sz w:val="21"/>
          <w:szCs w:val="21"/>
        </w:rPr>
        <w:t xml:space="preserve">specjalistyczne </w:t>
      </w:r>
      <w:r w:rsidRPr="006533C8">
        <w:rPr>
          <w:rFonts w:ascii="Arial" w:hAnsi="Arial" w:cs="Arial"/>
          <w:sz w:val="21"/>
          <w:szCs w:val="21"/>
        </w:rPr>
        <w:t xml:space="preserve">usługi opiekuńcze </w:t>
      </w:r>
      <w:r w:rsidR="00DD1CA5" w:rsidRPr="006533C8">
        <w:rPr>
          <w:rFonts w:ascii="Arial" w:hAnsi="Arial" w:cs="Arial"/>
          <w:sz w:val="21"/>
          <w:szCs w:val="21"/>
        </w:rPr>
        <w:t xml:space="preserve">– spadek o </w:t>
      </w:r>
      <w:r w:rsidR="00CF6B05" w:rsidRPr="006533C8">
        <w:rPr>
          <w:rFonts w:ascii="Arial" w:hAnsi="Arial" w:cs="Arial"/>
          <w:sz w:val="21"/>
          <w:szCs w:val="21"/>
        </w:rPr>
        <w:t>3</w:t>
      </w:r>
      <w:r w:rsidR="00DD1CA5" w:rsidRPr="006533C8">
        <w:rPr>
          <w:rFonts w:ascii="Arial" w:hAnsi="Arial" w:cs="Arial"/>
          <w:sz w:val="21"/>
          <w:szCs w:val="21"/>
        </w:rPr>
        <w:t xml:space="preserve"> pracowników</w:t>
      </w:r>
      <w:r w:rsidR="00CF6B05" w:rsidRPr="006533C8">
        <w:rPr>
          <w:rFonts w:ascii="Arial" w:hAnsi="Arial" w:cs="Arial"/>
          <w:sz w:val="21"/>
          <w:szCs w:val="21"/>
        </w:rPr>
        <w:t>, tj. o 7,7%</w:t>
      </w:r>
      <w:r w:rsidR="00DD1CA5" w:rsidRPr="006533C8">
        <w:rPr>
          <w:rFonts w:ascii="Arial" w:hAnsi="Arial" w:cs="Arial"/>
          <w:sz w:val="21"/>
          <w:szCs w:val="21"/>
        </w:rPr>
        <w:t>;</w:t>
      </w:r>
    </w:p>
    <w:p w14:paraId="376335B6" w14:textId="73F99567"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koordynatorzy ds. komputeryzacji – spadek o 1 pracownika</w:t>
      </w:r>
      <w:r w:rsidR="00CF6B05" w:rsidRPr="006533C8">
        <w:rPr>
          <w:rFonts w:ascii="Arial" w:hAnsi="Arial" w:cs="Arial"/>
          <w:sz w:val="21"/>
          <w:szCs w:val="21"/>
        </w:rPr>
        <w:t>, tj. o 18,8%</w:t>
      </w:r>
      <w:r w:rsidRPr="006533C8">
        <w:rPr>
          <w:rFonts w:ascii="Arial" w:hAnsi="Arial" w:cs="Arial"/>
          <w:sz w:val="21"/>
          <w:szCs w:val="21"/>
        </w:rPr>
        <w:t>.</w:t>
      </w:r>
    </w:p>
    <w:p w14:paraId="741051BE" w14:textId="77777777" w:rsidR="00DD1CA5" w:rsidRPr="006533C8" w:rsidRDefault="00DD1CA5" w:rsidP="00A461A3">
      <w:pPr>
        <w:pStyle w:val="Akapitzlist"/>
        <w:spacing w:after="0" w:line="268" w:lineRule="exact"/>
        <w:ind w:left="1723"/>
        <w:rPr>
          <w:rFonts w:ascii="Arial" w:hAnsi="Arial" w:cs="Arial"/>
          <w:sz w:val="21"/>
          <w:szCs w:val="21"/>
        </w:rPr>
      </w:pPr>
    </w:p>
    <w:p w14:paraId="311CE2EE" w14:textId="77777777" w:rsidR="00DD1CA5" w:rsidRPr="006533C8" w:rsidRDefault="00DD1CA5" w:rsidP="00A461A3">
      <w:pPr>
        <w:pStyle w:val="Akapitzlist"/>
        <w:numPr>
          <w:ilvl w:val="0"/>
          <w:numId w:val="13"/>
        </w:numPr>
        <w:spacing w:after="0" w:line="268" w:lineRule="exact"/>
        <w:ind w:left="284" w:hanging="284"/>
        <w:rPr>
          <w:rFonts w:ascii="Arial" w:hAnsi="Arial" w:cs="Arial"/>
          <w:sz w:val="21"/>
          <w:szCs w:val="21"/>
        </w:rPr>
      </w:pPr>
      <w:r w:rsidRPr="006533C8">
        <w:rPr>
          <w:rFonts w:ascii="Arial" w:hAnsi="Arial" w:cs="Arial"/>
          <w:sz w:val="21"/>
          <w:szCs w:val="21"/>
        </w:rPr>
        <w:t>Dynamika struktury zatrudnienia w latach 2014-2024:</w:t>
      </w:r>
    </w:p>
    <w:p w14:paraId="1C565319" w14:textId="77777777" w:rsidR="004D29F1" w:rsidRPr="006533C8" w:rsidRDefault="004D29F1" w:rsidP="004D29F1">
      <w:pPr>
        <w:pStyle w:val="Akapitzlist"/>
        <w:spacing w:after="0" w:line="268" w:lineRule="exact"/>
        <w:ind w:left="284"/>
        <w:rPr>
          <w:rFonts w:ascii="Arial" w:hAnsi="Arial" w:cs="Arial"/>
          <w:sz w:val="21"/>
          <w:szCs w:val="21"/>
        </w:rPr>
      </w:pPr>
    </w:p>
    <w:p w14:paraId="3C3A9682" w14:textId="77777777" w:rsidR="00DD1CA5" w:rsidRPr="006533C8" w:rsidRDefault="00DD1CA5" w:rsidP="00A461A3">
      <w:pPr>
        <w:pStyle w:val="Akapitzlist"/>
        <w:numPr>
          <w:ilvl w:val="0"/>
          <w:numId w:val="69"/>
        </w:numPr>
        <w:spacing w:after="0" w:line="268" w:lineRule="exact"/>
        <w:ind w:left="567" w:hanging="283"/>
        <w:rPr>
          <w:rFonts w:ascii="Arial" w:hAnsi="Arial" w:cs="Arial"/>
          <w:sz w:val="21"/>
          <w:szCs w:val="21"/>
        </w:rPr>
      </w:pPr>
      <w:r w:rsidRPr="006533C8">
        <w:rPr>
          <w:rFonts w:ascii="Arial" w:hAnsi="Arial" w:cs="Arial"/>
          <w:sz w:val="21"/>
          <w:szCs w:val="21"/>
        </w:rPr>
        <w:t>stanowiska, które zanotowały wzrost liczebności:</w:t>
      </w:r>
    </w:p>
    <w:p w14:paraId="2EACCF19" w14:textId="69FE0648" w:rsidR="00DD1CA5" w:rsidRPr="006533C8" w:rsidRDefault="00C45DBF"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 xml:space="preserve">pracownicy wykonujący usługi opiekuńcze </w:t>
      </w:r>
      <w:r w:rsidR="00DD1CA5" w:rsidRPr="006533C8">
        <w:rPr>
          <w:rFonts w:ascii="Arial" w:hAnsi="Arial" w:cs="Arial"/>
          <w:sz w:val="21"/>
          <w:szCs w:val="21"/>
        </w:rPr>
        <w:t>– wzrost o 147 pracowników</w:t>
      </w:r>
      <w:r w:rsidR="0090515E" w:rsidRPr="006533C8">
        <w:rPr>
          <w:rFonts w:ascii="Arial" w:hAnsi="Arial" w:cs="Arial"/>
          <w:sz w:val="21"/>
          <w:szCs w:val="21"/>
        </w:rPr>
        <w:t>, tj. o 71,4%</w:t>
      </w:r>
      <w:r w:rsidR="00DD1CA5" w:rsidRPr="006533C8">
        <w:rPr>
          <w:rFonts w:ascii="Arial" w:hAnsi="Arial" w:cs="Arial"/>
          <w:sz w:val="21"/>
          <w:szCs w:val="21"/>
        </w:rPr>
        <w:t>;</w:t>
      </w:r>
    </w:p>
    <w:p w14:paraId="3691ABB4" w14:textId="37780ACE"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kadra kierownicza – dyrektorzy i kierownicy jednostek oraz ich zastępcy</w:t>
      </w:r>
      <w:r w:rsidR="004523A0" w:rsidRPr="006533C8">
        <w:rPr>
          <w:rStyle w:val="Odwoanieprzypisudolnego"/>
          <w:rFonts w:ascii="Arial" w:hAnsi="Arial"/>
          <w:sz w:val="21"/>
          <w:szCs w:val="21"/>
        </w:rPr>
        <w:footnoteReference w:id="126"/>
      </w:r>
      <w:r w:rsidRPr="006533C8">
        <w:rPr>
          <w:rFonts w:ascii="Arial" w:hAnsi="Arial" w:cs="Arial"/>
          <w:sz w:val="21"/>
          <w:szCs w:val="21"/>
        </w:rPr>
        <w:t>– wzrost o 5 pracowników</w:t>
      </w:r>
      <w:r w:rsidR="00617A7E" w:rsidRPr="006533C8">
        <w:rPr>
          <w:rFonts w:ascii="Arial" w:hAnsi="Arial" w:cs="Arial"/>
          <w:sz w:val="21"/>
          <w:szCs w:val="21"/>
        </w:rPr>
        <w:t>, tj. o 2,4%</w:t>
      </w:r>
      <w:r w:rsidRPr="006533C8">
        <w:rPr>
          <w:rFonts w:ascii="Arial" w:hAnsi="Arial" w:cs="Arial"/>
          <w:sz w:val="21"/>
          <w:szCs w:val="21"/>
        </w:rPr>
        <w:t>;</w:t>
      </w:r>
    </w:p>
    <w:p w14:paraId="0D74E605" w14:textId="78FA2B6B"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konsultanci – wzrost o 3 pracowników</w:t>
      </w:r>
      <w:r w:rsidR="00617A7E" w:rsidRPr="006533C8">
        <w:rPr>
          <w:rFonts w:ascii="Arial" w:hAnsi="Arial" w:cs="Arial"/>
          <w:sz w:val="21"/>
          <w:szCs w:val="21"/>
        </w:rPr>
        <w:t>, tj. o 5,6%</w:t>
      </w:r>
      <w:r w:rsidRPr="006533C8">
        <w:rPr>
          <w:rFonts w:ascii="Arial" w:hAnsi="Arial" w:cs="Arial"/>
          <w:sz w:val="21"/>
          <w:szCs w:val="21"/>
        </w:rPr>
        <w:t>;</w:t>
      </w:r>
    </w:p>
    <w:p w14:paraId="58A9082F" w14:textId="4D31E54A"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aspiranci pracy socjalnej – wzrost o 1 pracownika</w:t>
      </w:r>
      <w:r w:rsidR="00617A7E" w:rsidRPr="006533C8">
        <w:rPr>
          <w:rFonts w:ascii="Arial" w:hAnsi="Arial" w:cs="Arial"/>
          <w:sz w:val="21"/>
          <w:szCs w:val="21"/>
        </w:rPr>
        <w:t>, tj. o 2,9%</w:t>
      </w:r>
      <w:r w:rsidR="004D29F1" w:rsidRPr="006533C8">
        <w:rPr>
          <w:rFonts w:ascii="Arial" w:hAnsi="Arial" w:cs="Arial"/>
          <w:sz w:val="21"/>
          <w:szCs w:val="21"/>
        </w:rPr>
        <w:t>.</w:t>
      </w:r>
    </w:p>
    <w:p w14:paraId="4BD59D9B" w14:textId="77777777" w:rsidR="004D29F1" w:rsidRPr="006533C8" w:rsidRDefault="004D29F1" w:rsidP="004D29F1">
      <w:pPr>
        <w:pStyle w:val="Akapitzlist"/>
        <w:spacing w:after="0" w:line="268" w:lineRule="exact"/>
        <w:ind w:left="993"/>
        <w:rPr>
          <w:rFonts w:ascii="Arial" w:hAnsi="Arial" w:cs="Arial"/>
          <w:sz w:val="21"/>
          <w:szCs w:val="21"/>
        </w:rPr>
      </w:pPr>
    </w:p>
    <w:p w14:paraId="67ABE005" w14:textId="77777777" w:rsidR="00DD1CA5" w:rsidRPr="006533C8" w:rsidRDefault="00DD1CA5" w:rsidP="00A461A3">
      <w:pPr>
        <w:pStyle w:val="Akapitzlist"/>
        <w:numPr>
          <w:ilvl w:val="0"/>
          <w:numId w:val="69"/>
        </w:numPr>
        <w:spacing w:after="0" w:line="268" w:lineRule="exact"/>
        <w:ind w:left="567" w:hanging="283"/>
        <w:rPr>
          <w:rFonts w:ascii="Arial" w:hAnsi="Arial" w:cs="Arial"/>
          <w:sz w:val="21"/>
          <w:szCs w:val="21"/>
        </w:rPr>
      </w:pPr>
      <w:r w:rsidRPr="006533C8">
        <w:rPr>
          <w:rFonts w:ascii="Arial" w:hAnsi="Arial" w:cs="Arial"/>
          <w:sz w:val="21"/>
          <w:szCs w:val="21"/>
        </w:rPr>
        <w:t>stanowiska, które zanotowały spadki liczebności:</w:t>
      </w:r>
    </w:p>
    <w:p w14:paraId="47BDFDB4" w14:textId="6EA85872"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„pozostali pracownicy" – spadek o 808 pracowników</w:t>
      </w:r>
      <w:r w:rsidR="0090515E" w:rsidRPr="006533C8">
        <w:rPr>
          <w:rFonts w:ascii="Arial" w:hAnsi="Arial" w:cs="Arial"/>
          <w:sz w:val="21"/>
          <w:szCs w:val="21"/>
        </w:rPr>
        <w:t>, tj. o 23,9%</w:t>
      </w:r>
      <w:r w:rsidRPr="006533C8">
        <w:rPr>
          <w:rFonts w:ascii="Arial" w:hAnsi="Arial" w:cs="Arial"/>
          <w:sz w:val="21"/>
          <w:szCs w:val="21"/>
        </w:rPr>
        <w:t>;</w:t>
      </w:r>
    </w:p>
    <w:p w14:paraId="5EBAACB8" w14:textId="6FD2658C"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pracownicy socjalni – spadek o 354 pracowników</w:t>
      </w:r>
      <w:r w:rsidR="00617A7E" w:rsidRPr="006533C8">
        <w:rPr>
          <w:rFonts w:ascii="Arial" w:hAnsi="Arial" w:cs="Arial"/>
          <w:sz w:val="21"/>
          <w:szCs w:val="21"/>
        </w:rPr>
        <w:t>, tj. o 15,2%</w:t>
      </w:r>
      <w:r w:rsidRPr="006533C8">
        <w:rPr>
          <w:rFonts w:ascii="Arial" w:hAnsi="Arial" w:cs="Arial"/>
          <w:sz w:val="21"/>
          <w:szCs w:val="21"/>
        </w:rPr>
        <w:t>;</w:t>
      </w:r>
    </w:p>
    <w:p w14:paraId="3A80EFE0" w14:textId="2CD519B8"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koordynatorzy ds. komputeryzacji – spadek o 10 pracowników</w:t>
      </w:r>
      <w:r w:rsidR="00DE0307" w:rsidRPr="006533C8">
        <w:rPr>
          <w:rFonts w:ascii="Arial" w:hAnsi="Arial" w:cs="Arial"/>
          <w:sz w:val="21"/>
          <w:szCs w:val="21"/>
        </w:rPr>
        <w:t>, tj. o 75,7%</w:t>
      </w:r>
      <w:r w:rsidRPr="006533C8">
        <w:rPr>
          <w:rFonts w:ascii="Arial" w:hAnsi="Arial" w:cs="Arial"/>
          <w:sz w:val="21"/>
          <w:szCs w:val="21"/>
        </w:rPr>
        <w:t>;</w:t>
      </w:r>
    </w:p>
    <w:p w14:paraId="7F7F46D4" w14:textId="0A770A17" w:rsidR="00DD1CA5" w:rsidRPr="006533C8" w:rsidRDefault="00DD1CA5"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radcy prawni – spadek o 8 pracowników</w:t>
      </w:r>
      <w:r w:rsidR="00DE0307" w:rsidRPr="006533C8">
        <w:rPr>
          <w:rFonts w:ascii="Arial" w:hAnsi="Arial" w:cs="Arial"/>
          <w:sz w:val="21"/>
          <w:szCs w:val="21"/>
        </w:rPr>
        <w:t>, tj. o 25,5%</w:t>
      </w:r>
      <w:r w:rsidRPr="006533C8">
        <w:rPr>
          <w:rFonts w:ascii="Arial" w:hAnsi="Arial" w:cs="Arial"/>
          <w:sz w:val="21"/>
          <w:szCs w:val="21"/>
        </w:rPr>
        <w:t>;</w:t>
      </w:r>
    </w:p>
    <w:p w14:paraId="50CD26C7" w14:textId="7D2057C4" w:rsidR="00DD1CA5" w:rsidRPr="006533C8" w:rsidRDefault="00C45DBF" w:rsidP="00A461A3">
      <w:pPr>
        <w:pStyle w:val="Akapitzlist"/>
        <w:numPr>
          <w:ilvl w:val="0"/>
          <w:numId w:val="70"/>
        </w:numPr>
        <w:spacing w:after="0" w:line="268" w:lineRule="exact"/>
        <w:ind w:left="993"/>
        <w:rPr>
          <w:rFonts w:ascii="Arial" w:hAnsi="Arial" w:cs="Arial"/>
          <w:sz w:val="21"/>
          <w:szCs w:val="21"/>
        </w:rPr>
      </w:pPr>
      <w:r w:rsidRPr="006533C8">
        <w:rPr>
          <w:rFonts w:ascii="Arial" w:hAnsi="Arial" w:cs="Arial"/>
          <w:sz w:val="21"/>
          <w:szCs w:val="21"/>
        </w:rPr>
        <w:t xml:space="preserve">pracownicy wykonujący </w:t>
      </w:r>
      <w:r w:rsidR="0090515E" w:rsidRPr="006533C8">
        <w:rPr>
          <w:rFonts w:ascii="Arial" w:hAnsi="Arial" w:cs="Arial"/>
          <w:sz w:val="21"/>
          <w:szCs w:val="21"/>
        </w:rPr>
        <w:t xml:space="preserve">specjalistyczne </w:t>
      </w:r>
      <w:r w:rsidRPr="006533C8">
        <w:rPr>
          <w:rFonts w:ascii="Arial" w:hAnsi="Arial" w:cs="Arial"/>
          <w:sz w:val="21"/>
          <w:szCs w:val="21"/>
        </w:rPr>
        <w:t xml:space="preserve">usługi opiekuńcze </w:t>
      </w:r>
      <w:r w:rsidR="00DD1CA5" w:rsidRPr="006533C8">
        <w:rPr>
          <w:rFonts w:ascii="Arial" w:hAnsi="Arial" w:cs="Arial"/>
          <w:sz w:val="21"/>
          <w:szCs w:val="21"/>
        </w:rPr>
        <w:t>– spadek o 2 pracowników</w:t>
      </w:r>
      <w:r w:rsidR="0090515E" w:rsidRPr="006533C8">
        <w:rPr>
          <w:rFonts w:ascii="Arial" w:hAnsi="Arial" w:cs="Arial"/>
          <w:sz w:val="21"/>
          <w:szCs w:val="21"/>
        </w:rPr>
        <w:t>, tj. o 5,9%</w:t>
      </w:r>
      <w:r w:rsidR="00DD1CA5" w:rsidRPr="006533C8">
        <w:rPr>
          <w:rFonts w:ascii="Arial" w:hAnsi="Arial" w:cs="Arial"/>
          <w:sz w:val="21"/>
          <w:szCs w:val="21"/>
        </w:rPr>
        <w:t>.</w:t>
      </w:r>
    </w:p>
    <w:p w14:paraId="6955928E" w14:textId="77777777" w:rsidR="00DD1CA5" w:rsidRPr="006533C8" w:rsidRDefault="00DD1CA5" w:rsidP="00A461A3">
      <w:pPr>
        <w:pStyle w:val="Akapitzlist"/>
        <w:spacing w:after="0" w:line="268" w:lineRule="exact"/>
        <w:rPr>
          <w:rFonts w:ascii="Arial" w:hAnsi="Arial" w:cs="Arial"/>
          <w:sz w:val="21"/>
          <w:szCs w:val="21"/>
        </w:rPr>
      </w:pPr>
    </w:p>
    <w:p w14:paraId="12E451DE" w14:textId="77777777" w:rsidR="00DD1CA5" w:rsidRPr="006533C8" w:rsidRDefault="00DD1CA5" w:rsidP="00A461A3">
      <w:pPr>
        <w:spacing w:after="0" w:line="268" w:lineRule="exact"/>
        <w:rPr>
          <w:rFonts w:ascii="Arial" w:hAnsi="Arial" w:cs="Arial"/>
          <w:sz w:val="21"/>
          <w:szCs w:val="21"/>
        </w:rPr>
      </w:pPr>
    </w:p>
    <w:p w14:paraId="64447F13" w14:textId="77777777" w:rsidR="000928EB" w:rsidRPr="006533C8" w:rsidRDefault="000928EB" w:rsidP="00A461A3">
      <w:pPr>
        <w:spacing w:after="0" w:line="268" w:lineRule="exact"/>
        <w:rPr>
          <w:rFonts w:ascii="Arial" w:hAnsi="Arial" w:cs="Arial"/>
          <w:sz w:val="21"/>
          <w:szCs w:val="21"/>
        </w:rPr>
      </w:pPr>
    </w:p>
    <w:p w14:paraId="53630E35" w14:textId="77777777" w:rsidR="000928EB" w:rsidRPr="006533C8" w:rsidRDefault="000928EB" w:rsidP="00A461A3">
      <w:pPr>
        <w:spacing w:after="0" w:line="268" w:lineRule="exact"/>
        <w:rPr>
          <w:rFonts w:ascii="Arial" w:hAnsi="Arial" w:cs="Arial"/>
          <w:sz w:val="21"/>
          <w:szCs w:val="21"/>
        </w:rPr>
      </w:pPr>
    </w:p>
    <w:p w14:paraId="5C2563ED" w14:textId="77777777" w:rsidR="00DD1CA5" w:rsidRPr="006533C8" w:rsidRDefault="00DD1CA5" w:rsidP="00A461A3">
      <w:pPr>
        <w:rPr>
          <w:rFonts w:ascii="Arial" w:hAnsi="Arial" w:cs="Arial"/>
          <w:color w:val="000000" w:themeColor="text1"/>
          <w:sz w:val="21"/>
          <w:szCs w:val="21"/>
        </w:rPr>
      </w:pPr>
      <w:r w:rsidRPr="006533C8">
        <w:rPr>
          <w:rFonts w:ascii="Arial" w:hAnsi="Arial" w:cs="Arial"/>
          <w:color w:val="8064A2"/>
          <w:sz w:val="24"/>
          <w:szCs w:val="24"/>
        </w:rPr>
        <w:lastRenderedPageBreak/>
        <w:t>WNIOSKI</w:t>
      </w:r>
    </w:p>
    <w:p w14:paraId="2177505E" w14:textId="77777777" w:rsidR="00DD1CA5" w:rsidRPr="006533C8" w:rsidRDefault="00DD1CA5" w:rsidP="00A461A3">
      <w:pPr>
        <w:pStyle w:val="Akapitzlist"/>
        <w:numPr>
          <w:ilvl w:val="0"/>
          <w:numId w:val="24"/>
        </w:numPr>
        <w:rPr>
          <w:rFonts w:ascii="Arial" w:hAnsi="Arial" w:cs="Arial"/>
          <w:color w:val="000000" w:themeColor="text1"/>
          <w:sz w:val="21"/>
          <w:szCs w:val="21"/>
        </w:rPr>
      </w:pPr>
      <w:r w:rsidRPr="006533C8">
        <w:rPr>
          <w:rFonts w:ascii="Arial" w:hAnsi="Arial" w:cs="Arial"/>
          <w:color w:val="000000" w:themeColor="text1"/>
          <w:sz w:val="21"/>
          <w:szCs w:val="21"/>
        </w:rPr>
        <w:t>W latach 2022–2024 w województwie śląskim odnotowano spadek zatrudnienia w ośrodkach pomocy społecznej o ok. 6%.</w:t>
      </w:r>
    </w:p>
    <w:p w14:paraId="7952F4BF" w14:textId="77777777" w:rsidR="00DD1CA5" w:rsidRPr="006533C8" w:rsidRDefault="00DD1CA5" w:rsidP="00A461A3">
      <w:pPr>
        <w:pStyle w:val="Akapitzlist"/>
        <w:numPr>
          <w:ilvl w:val="0"/>
          <w:numId w:val="24"/>
        </w:numPr>
        <w:rPr>
          <w:rFonts w:ascii="Arial" w:hAnsi="Arial" w:cs="Arial"/>
          <w:color w:val="000000" w:themeColor="text1"/>
          <w:sz w:val="21"/>
          <w:szCs w:val="21"/>
        </w:rPr>
      </w:pPr>
      <w:r w:rsidRPr="006533C8">
        <w:rPr>
          <w:rFonts w:ascii="Arial" w:hAnsi="Arial" w:cs="Arial"/>
          <w:color w:val="000000" w:themeColor="text1"/>
          <w:sz w:val="21"/>
          <w:szCs w:val="21"/>
        </w:rPr>
        <w:t>Na przestrzeni lat 2014–2024 najniższy poziom zatrudnienia w ośrodkach pomocy społecznej w województwie śląskim odnotowano w 2023 roku. Liczba pracowników wyniosła wówczas 5 402 osoby.</w:t>
      </w:r>
    </w:p>
    <w:p w14:paraId="7E8431FA" w14:textId="77777777" w:rsidR="00DD1CA5" w:rsidRPr="006533C8" w:rsidRDefault="00DD1CA5" w:rsidP="00A461A3">
      <w:pPr>
        <w:pStyle w:val="Akapitzlist"/>
        <w:numPr>
          <w:ilvl w:val="0"/>
          <w:numId w:val="24"/>
        </w:numPr>
        <w:rPr>
          <w:rFonts w:ascii="Arial" w:hAnsi="Arial" w:cs="Arial"/>
          <w:color w:val="000000" w:themeColor="text1"/>
          <w:sz w:val="21"/>
          <w:szCs w:val="21"/>
        </w:rPr>
      </w:pPr>
      <w:r w:rsidRPr="006533C8">
        <w:rPr>
          <w:rFonts w:ascii="Arial" w:hAnsi="Arial" w:cs="Arial"/>
          <w:color w:val="000000" w:themeColor="text1"/>
          <w:sz w:val="21"/>
          <w:szCs w:val="21"/>
        </w:rPr>
        <w:t>Na koniec 2024 roku województwo śląskie miało wyższy niż średnia krajowa wskaźnik liczby pracowników OPS na 10 tys. mieszkańców, plasując się na 9. miejscu wśród województw.</w:t>
      </w:r>
    </w:p>
    <w:p w14:paraId="307E47EC" w14:textId="77777777" w:rsidR="00DD1CA5" w:rsidRPr="006533C8" w:rsidRDefault="00DD1CA5" w:rsidP="00A461A3">
      <w:pPr>
        <w:pStyle w:val="Akapitzlist"/>
        <w:numPr>
          <w:ilvl w:val="0"/>
          <w:numId w:val="24"/>
        </w:numPr>
        <w:rPr>
          <w:rFonts w:ascii="Arial" w:hAnsi="Arial" w:cs="Arial"/>
          <w:color w:val="000000" w:themeColor="text1"/>
          <w:sz w:val="21"/>
          <w:szCs w:val="21"/>
        </w:rPr>
      </w:pPr>
      <w:r w:rsidRPr="006533C8">
        <w:rPr>
          <w:rFonts w:ascii="Arial" w:hAnsi="Arial" w:cs="Arial"/>
          <w:color w:val="000000" w:themeColor="text1"/>
          <w:sz w:val="21"/>
          <w:szCs w:val="21"/>
        </w:rPr>
        <w:t>W strukturze zatrudnienia OPS w województwie śląskim w 2024 roku dominowali „pozostali pracownicy” (46,5%) oraz pracownicy socjalni (35,6%). Stanowiska, takie jak koordynatorzy ds. komputeryzacji oraz radcy prawni, stanowiły najmniej liczną część kadry.</w:t>
      </w:r>
    </w:p>
    <w:p w14:paraId="7799E533" w14:textId="77777777" w:rsidR="00DD1CA5" w:rsidRPr="006533C8" w:rsidRDefault="00DD1CA5" w:rsidP="00A461A3">
      <w:pPr>
        <w:pStyle w:val="Akapitzlist"/>
        <w:numPr>
          <w:ilvl w:val="0"/>
          <w:numId w:val="24"/>
        </w:numPr>
        <w:rPr>
          <w:rFonts w:ascii="Arial" w:hAnsi="Arial" w:cs="Arial"/>
          <w:color w:val="000000" w:themeColor="text1"/>
          <w:sz w:val="21"/>
          <w:szCs w:val="21"/>
        </w:rPr>
      </w:pPr>
      <w:r w:rsidRPr="006533C8">
        <w:rPr>
          <w:rFonts w:ascii="Arial" w:hAnsi="Arial" w:cs="Arial"/>
          <w:color w:val="000000" w:themeColor="text1"/>
          <w:sz w:val="21"/>
          <w:szCs w:val="21"/>
        </w:rPr>
        <w:t>W latach 2023-2024 największy wzrost liczby zatrudnionych w OPS dotyczył grupy „pozostali pracownicy” (+94 osoby), natomiast największy spadek odnotowano wśród pracowników socjalnych (-35 osób).</w:t>
      </w:r>
    </w:p>
    <w:p w14:paraId="65FAC5C5" w14:textId="77777777" w:rsidR="00DD1CA5" w:rsidRPr="006533C8" w:rsidRDefault="00DD1CA5" w:rsidP="00A461A3">
      <w:pPr>
        <w:pStyle w:val="Akapitzlist"/>
        <w:numPr>
          <w:ilvl w:val="0"/>
          <w:numId w:val="24"/>
        </w:numPr>
        <w:spacing w:after="0"/>
        <w:rPr>
          <w:rFonts w:ascii="Arial" w:hAnsi="Arial" w:cs="Arial"/>
          <w:color w:val="000000" w:themeColor="text1"/>
          <w:sz w:val="21"/>
          <w:szCs w:val="21"/>
        </w:rPr>
      </w:pPr>
      <w:r w:rsidRPr="006533C8">
        <w:rPr>
          <w:rFonts w:ascii="Arial" w:hAnsi="Arial" w:cs="Arial"/>
          <w:color w:val="000000" w:themeColor="text1"/>
          <w:sz w:val="21"/>
          <w:szCs w:val="21"/>
        </w:rPr>
        <w:t>Analiza długookresowa (2014-2024) wskazuje na silny spadek zatrudnienia wśród „pozostałych pracowników” (-808 osób) oraz pracowników socjalnych (-354 osoby) przy jednoczesnym niewielkim wzroście liczby pracowników wykonujących usługi opiekuńcze (+147 osób) i kadry kierowniczej (+5 osób).</w:t>
      </w:r>
      <w:bookmarkEnd w:id="176"/>
    </w:p>
    <w:p w14:paraId="6081F44D" w14:textId="77777777" w:rsidR="00DD1CA5" w:rsidRPr="006533C8" w:rsidRDefault="00DD1CA5" w:rsidP="00A461A3">
      <w:pPr>
        <w:spacing w:after="0" w:line="268" w:lineRule="exact"/>
        <w:rPr>
          <w:rFonts w:ascii="Arial" w:hAnsi="Arial" w:cs="Arial"/>
          <w:color w:val="7030A0"/>
          <w:sz w:val="21"/>
          <w:szCs w:val="21"/>
        </w:rPr>
      </w:pPr>
      <w:bookmarkStart w:id="177" w:name="_Toc417460463"/>
    </w:p>
    <w:p w14:paraId="748610BA" w14:textId="77777777" w:rsidR="00DD1CA5" w:rsidRPr="006533C8" w:rsidRDefault="00DD1CA5" w:rsidP="00A461A3">
      <w:pPr>
        <w:spacing w:after="0" w:line="268" w:lineRule="exact"/>
        <w:rPr>
          <w:rFonts w:ascii="Arial" w:hAnsi="Arial" w:cs="Arial"/>
          <w:color w:val="7030A0"/>
          <w:sz w:val="21"/>
          <w:szCs w:val="21"/>
        </w:rPr>
      </w:pPr>
    </w:p>
    <w:p w14:paraId="563C98D8" w14:textId="77777777" w:rsidR="00DD1CA5" w:rsidRPr="006533C8" w:rsidRDefault="00DD1CA5" w:rsidP="00A461A3">
      <w:pPr>
        <w:spacing w:after="0" w:line="268" w:lineRule="exact"/>
        <w:rPr>
          <w:rFonts w:ascii="Arial" w:hAnsi="Arial" w:cs="Arial"/>
          <w:color w:val="7030A0"/>
          <w:sz w:val="24"/>
          <w:szCs w:val="24"/>
        </w:rPr>
      </w:pPr>
      <w:r w:rsidRPr="006533C8">
        <w:rPr>
          <w:rFonts w:ascii="Arial" w:hAnsi="Arial" w:cs="Arial"/>
          <w:color w:val="7030A0"/>
          <w:sz w:val="24"/>
          <w:szCs w:val="24"/>
        </w:rPr>
        <w:t>Liczba pracowników* OPS w województwie śląskim w latach 2014-2024, stan na koniec danego roku.</w:t>
      </w:r>
    </w:p>
    <w:p w14:paraId="6DC0783F" w14:textId="12638258" w:rsidR="00DD1CA5" w:rsidRPr="006533C8" w:rsidRDefault="00DD1CA5" w:rsidP="00A461A3">
      <w:pPr>
        <w:spacing w:after="0" w:line="268" w:lineRule="exact"/>
        <w:jc w:val="both"/>
        <w:rPr>
          <w:rFonts w:ascii="Arial" w:hAnsi="Arial" w:cs="Arial"/>
          <w:color w:val="000000" w:themeColor="text1"/>
          <w:sz w:val="21"/>
          <w:szCs w:val="21"/>
        </w:rPr>
      </w:pPr>
    </w:p>
    <w:p w14:paraId="0BD20AAB" w14:textId="0E8C131C" w:rsidR="00DD1CA5" w:rsidRPr="006533C8" w:rsidRDefault="000928EB" w:rsidP="00A461A3">
      <w:pPr>
        <w:spacing w:after="0" w:line="268" w:lineRule="exact"/>
        <w:jc w:val="both"/>
        <w:rPr>
          <w:rFonts w:ascii="Arial" w:hAnsi="Arial" w:cs="Arial"/>
          <w:color w:val="000000" w:themeColor="text1"/>
          <w:sz w:val="21"/>
          <w:szCs w:val="21"/>
        </w:rPr>
      </w:pPr>
      <w:r w:rsidRPr="006533C8">
        <w:rPr>
          <w:noProof/>
        </w:rPr>
        <w:drawing>
          <wp:anchor distT="0" distB="0" distL="114300" distR="114300" simplePos="0" relativeHeight="252048384" behindDoc="1" locked="0" layoutInCell="1" allowOverlap="1" wp14:anchorId="15B6C114" wp14:editId="2EC5C1EF">
            <wp:simplePos x="0" y="0"/>
            <wp:positionH relativeFrom="margin">
              <wp:align>center</wp:align>
            </wp:positionH>
            <wp:positionV relativeFrom="paragraph">
              <wp:posOffset>33655</wp:posOffset>
            </wp:positionV>
            <wp:extent cx="4666615" cy="2674961"/>
            <wp:effectExtent l="0" t="0" r="0" b="0"/>
            <wp:wrapNone/>
            <wp:docPr id="2114323218" name="Wykres 1">
              <a:extLst xmlns:a="http://schemas.openxmlformats.org/drawingml/2006/main">
                <a:ext uri="{FF2B5EF4-FFF2-40B4-BE49-F238E27FC236}">
                  <a16:creationId xmlns:a16="http://schemas.microsoft.com/office/drawing/2014/main" id="{D8E8A970-3DFB-41F7-8E81-EC759DC12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14:sizeRelH relativeFrom="margin">
              <wp14:pctWidth>0</wp14:pctWidth>
            </wp14:sizeRelH>
            <wp14:sizeRelV relativeFrom="margin">
              <wp14:pctHeight>0</wp14:pctHeight>
            </wp14:sizeRelV>
          </wp:anchor>
        </w:drawing>
      </w:r>
    </w:p>
    <w:p w14:paraId="13EFE651" w14:textId="77777777" w:rsidR="00DD1CA5" w:rsidRPr="006533C8" w:rsidRDefault="00DD1CA5" w:rsidP="00A461A3">
      <w:pPr>
        <w:spacing w:after="0" w:line="268" w:lineRule="exact"/>
        <w:jc w:val="both"/>
        <w:rPr>
          <w:rFonts w:ascii="Arial" w:hAnsi="Arial" w:cs="Arial"/>
          <w:color w:val="000000" w:themeColor="text1"/>
          <w:sz w:val="21"/>
          <w:szCs w:val="21"/>
        </w:rPr>
      </w:pPr>
    </w:p>
    <w:p w14:paraId="75635AA2" w14:textId="77777777" w:rsidR="00DD1CA5" w:rsidRPr="006533C8" w:rsidRDefault="00DD1CA5" w:rsidP="00A461A3">
      <w:pPr>
        <w:spacing w:after="0" w:line="268" w:lineRule="exact"/>
        <w:jc w:val="both"/>
        <w:rPr>
          <w:rFonts w:ascii="Arial" w:hAnsi="Arial" w:cs="Arial"/>
          <w:color w:val="000000" w:themeColor="text1"/>
          <w:sz w:val="21"/>
          <w:szCs w:val="21"/>
        </w:rPr>
      </w:pPr>
    </w:p>
    <w:p w14:paraId="7F98F54E" w14:textId="77777777" w:rsidR="00DD1CA5" w:rsidRPr="006533C8" w:rsidRDefault="00DD1CA5" w:rsidP="00A461A3">
      <w:pPr>
        <w:spacing w:after="0" w:line="268" w:lineRule="exact"/>
        <w:jc w:val="both"/>
        <w:rPr>
          <w:rFonts w:ascii="Arial" w:hAnsi="Arial" w:cs="Arial"/>
          <w:color w:val="000000" w:themeColor="text1"/>
          <w:sz w:val="21"/>
          <w:szCs w:val="21"/>
        </w:rPr>
      </w:pPr>
    </w:p>
    <w:p w14:paraId="2A07A64D" w14:textId="77777777" w:rsidR="00DD1CA5" w:rsidRPr="006533C8" w:rsidRDefault="00DD1CA5" w:rsidP="00A461A3">
      <w:pPr>
        <w:spacing w:after="0" w:line="268" w:lineRule="exact"/>
        <w:jc w:val="both"/>
        <w:rPr>
          <w:rFonts w:ascii="Arial" w:hAnsi="Arial" w:cs="Arial"/>
          <w:color w:val="000000" w:themeColor="text1"/>
          <w:sz w:val="21"/>
          <w:szCs w:val="21"/>
        </w:rPr>
      </w:pPr>
    </w:p>
    <w:p w14:paraId="0283A048" w14:textId="77777777" w:rsidR="00DD1CA5" w:rsidRPr="006533C8" w:rsidRDefault="00DD1CA5" w:rsidP="00A461A3">
      <w:pPr>
        <w:spacing w:after="0" w:line="268" w:lineRule="exact"/>
        <w:jc w:val="both"/>
        <w:rPr>
          <w:rFonts w:ascii="Arial" w:hAnsi="Arial" w:cs="Arial"/>
          <w:color w:val="000000" w:themeColor="text1"/>
          <w:sz w:val="21"/>
          <w:szCs w:val="21"/>
        </w:rPr>
      </w:pPr>
    </w:p>
    <w:p w14:paraId="0EA8A880" w14:textId="77777777" w:rsidR="00DD1CA5" w:rsidRPr="006533C8" w:rsidRDefault="00DD1CA5" w:rsidP="00A461A3">
      <w:pPr>
        <w:spacing w:after="0" w:line="268" w:lineRule="exact"/>
        <w:jc w:val="both"/>
        <w:rPr>
          <w:rFonts w:ascii="Arial" w:hAnsi="Arial" w:cs="Arial"/>
          <w:color w:val="000000" w:themeColor="text1"/>
          <w:sz w:val="21"/>
          <w:szCs w:val="21"/>
        </w:rPr>
      </w:pPr>
    </w:p>
    <w:p w14:paraId="7754EEC5" w14:textId="77777777" w:rsidR="00DD1CA5" w:rsidRPr="006533C8" w:rsidRDefault="00DD1CA5" w:rsidP="00A461A3">
      <w:pPr>
        <w:spacing w:after="0" w:line="268" w:lineRule="exact"/>
        <w:jc w:val="both"/>
        <w:rPr>
          <w:rFonts w:ascii="Arial" w:hAnsi="Arial" w:cs="Arial"/>
          <w:color w:val="000000" w:themeColor="text1"/>
          <w:sz w:val="21"/>
          <w:szCs w:val="21"/>
        </w:rPr>
      </w:pPr>
    </w:p>
    <w:p w14:paraId="1058FC39" w14:textId="77777777" w:rsidR="00DD1CA5" w:rsidRPr="006533C8" w:rsidRDefault="00DD1CA5" w:rsidP="00A461A3">
      <w:pPr>
        <w:spacing w:after="0" w:line="268" w:lineRule="exact"/>
        <w:jc w:val="both"/>
        <w:rPr>
          <w:rFonts w:ascii="Arial" w:hAnsi="Arial" w:cs="Arial"/>
          <w:color w:val="000000" w:themeColor="text1"/>
          <w:sz w:val="21"/>
          <w:szCs w:val="21"/>
        </w:rPr>
      </w:pPr>
    </w:p>
    <w:p w14:paraId="40D0C58A" w14:textId="77777777" w:rsidR="00DD1CA5" w:rsidRPr="006533C8" w:rsidRDefault="00DD1CA5" w:rsidP="00A461A3">
      <w:pPr>
        <w:spacing w:after="0" w:line="268" w:lineRule="exact"/>
        <w:jc w:val="both"/>
        <w:rPr>
          <w:rFonts w:ascii="Arial" w:hAnsi="Arial" w:cs="Arial"/>
          <w:color w:val="000000" w:themeColor="text1"/>
          <w:sz w:val="21"/>
          <w:szCs w:val="21"/>
        </w:rPr>
      </w:pPr>
    </w:p>
    <w:p w14:paraId="243706C4" w14:textId="77777777" w:rsidR="00DD1CA5" w:rsidRPr="006533C8" w:rsidRDefault="00DD1CA5" w:rsidP="00A461A3">
      <w:pPr>
        <w:spacing w:after="0" w:line="268" w:lineRule="exact"/>
        <w:jc w:val="both"/>
        <w:rPr>
          <w:rFonts w:ascii="Arial" w:hAnsi="Arial" w:cs="Arial"/>
          <w:color w:val="000000" w:themeColor="text1"/>
          <w:sz w:val="21"/>
          <w:szCs w:val="21"/>
        </w:rPr>
      </w:pPr>
    </w:p>
    <w:p w14:paraId="6E0B598D" w14:textId="77777777" w:rsidR="00DD1CA5" w:rsidRPr="006533C8" w:rsidRDefault="00DD1CA5" w:rsidP="00A461A3">
      <w:pPr>
        <w:spacing w:after="0" w:line="268" w:lineRule="exact"/>
        <w:jc w:val="both"/>
        <w:rPr>
          <w:rFonts w:ascii="Arial" w:hAnsi="Arial" w:cs="Arial"/>
          <w:color w:val="000000" w:themeColor="text1"/>
          <w:sz w:val="21"/>
          <w:szCs w:val="21"/>
        </w:rPr>
      </w:pPr>
    </w:p>
    <w:p w14:paraId="447779F2" w14:textId="77777777" w:rsidR="00DD1CA5" w:rsidRPr="006533C8" w:rsidRDefault="00DD1CA5" w:rsidP="00A461A3">
      <w:pPr>
        <w:spacing w:after="0" w:line="268" w:lineRule="exact"/>
        <w:jc w:val="both"/>
        <w:rPr>
          <w:rFonts w:ascii="Arial" w:hAnsi="Arial" w:cs="Arial"/>
          <w:color w:val="000000" w:themeColor="text1"/>
          <w:sz w:val="21"/>
          <w:szCs w:val="21"/>
        </w:rPr>
      </w:pPr>
    </w:p>
    <w:p w14:paraId="368E1F58" w14:textId="77777777" w:rsidR="00DD1CA5" w:rsidRPr="006533C8" w:rsidRDefault="00DD1CA5" w:rsidP="00A461A3">
      <w:pPr>
        <w:spacing w:after="0"/>
        <w:rPr>
          <w:rFonts w:ascii="Arial" w:hAnsi="Arial" w:cs="Arial"/>
          <w:color w:val="000000" w:themeColor="text1"/>
          <w:sz w:val="18"/>
          <w:szCs w:val="18"/>
        </w:rPr>
      </w:pPr>
    </w:p>
    <w:p w14:paraId="05553210" w14:textId="77777777" w:rsidR="00DD1CA5" w:rsidRPr="006533C8" w:rsidRDefault="00DD1CA5" w:rsidP="00A461A3">
      <w:pPr>
        <w:spacing w:after="0"/>
        <w:rPr>
          <w:rFonts w:ascii="Arial" w:hAnsi="Arial" w:cs="Arial"/>
          <w:color w:val="000000" w:themeColor="text1"/>
          <w:sz w:val="18"/>
          <w:szCs w:val="18"/>
        </w:rPr>
      </w:pPr>
    </w:p>
    <w:p w14:paraId="3DFA9ED8" w14:textId="77777777" w:rsidR="000928EB" w:rsidRPr="006533C8" w:rsidRDefault="000928EB" w:rsidP="00A461A3">
      <w:pPr>
        <w:spacing w:after="0"/>
        <w:rPr>
          <w:rFonts w:ascii="Arial" w:hAnsi="Arial" w:cs="Arial"/>
          <w:color w:val="000000" w:themeColor="text1"/>
          <w:sz w:val="18"/>
          <w:szCs w:val="18"/>
        </w:rPr>
      </w:pPr>
    </w:p>
    <w:p w14:paraId="41E35E26" w14:textId="77777777" w:rsidR="000928EB" w:rsidRPr="006533C8" w:rsidRDefault="000928EB" w:rsidP="00A461A3">
      <w:pPr>
        <w:spacing w:after="0"/>
        <w:rPr>
          <w:rFonts w:ascii="Arial" w:hAnsi="Arial" w:cs="Arial"/>
          <w:color w:val="000000" w:themeColor="text1"/>
          <w:sz w:val="18"/>
          <w:szCs w:val="18"/>
        </w:rPr>
      </w:pPr>
    </w:p>
    <w:p w14:paraId="6BF8D267" w14:textId="77777777" w:rsidR="000928EB" w:rsidRPr="006533C8" w:rsidRDefault="000928EB" w:rsidP="00A461A3">
      <w:pPr>
        <w:spacing w:after="0"/>
        <w:rPr>
          <w:rFonts w:ascii="Arial" w:hAnsi="Arial" w:cs="Arial"/>
          <w:color w:val="000000" w:themeColor="text1"/>
          <w:sz w:val="18"/>
          <w:szCs w:val="18"/>
        </w:rPr>
      </w:pPr>
    </w:p>
    <w:p w14:paraId="3ED2C731" w14:textId="4A9FB53D"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W przeliczeniu na pełne etaty. W latach 2020-2022 dane uwzględniają również pracowników CUS.</w:t>
      </w:r>
    </w:p>
    <w:p w14:paraId="37308123"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iCs/>
          <w:color w:val="000000" w:themeColor="text1"/>
          <w:sz w:val="18"/>
          <w:szCs w:val="18"/>
        </w:rPr>
        <w:t>MPiPS / MRPiPS / MRiPS-03</w:t>
      </w:r>
      <w:r w:rsidRPr="006533C8">
        <w:rPr>
          <w:rFonts w:ascii="Arial" w:hAnsi="Arial" w:cs="Arial"/>
          <w:color w:val="000000" w:themeColor="text1"/>
          <w:sz w:val="18"/>
          <w:szCs w:val="18"/>
        </w:rPr>
        <w:t xml:space="preserve"> za lata 2014-2020 oraz </w:t>
      </w:r>
      <w:r w:rsidRPr="006533C8">
        <w:rPr>
          <w:rFonts w:ascii="Arial" w:hAnsi="Arial" w:cs="Arial"/>
          <w:i/>
          <w:iCs/>
          <w:color w:val="000000" w:themeColor="text1"/>
          <w:sz w:val="18"/>
          <w:szCs w:val="18"/>
        </w:rPr>
        <w:t xml:space="preserve">MRiPS-06 </w:t>
      </w:r>
      <w:r w:rsidRPr="006533C8">
        <w:rPr>
          <w:rFonts w:ascii="Arial" w:hAnsi="Arial" w:cs="Arial"/>
          <w:color w:val="000000" w:themeColor="text1"/>
          <w:sz w:val="18"/>
          <w:szCs w:val="18"/>
        </w:rPr>
        <w:t>za lata 2021-2024.</w:t>
      </w:r>
    </w:p>
    <w:p w14:paraId="5AD6E97D"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01C84F15" w14:textId="77777777" w:rsidR="00DD1CA5" w:rsidRPr="006533C8" w:rsidRDefault="00DD1CA5" w:rsidP="00A461A3">
      <w:pPr>
        <w:spacing w:after="0"/>
      </w:pPr>
    </w:p>
    <w:p w14:paraId="7C8E96F7" w14:textId="77777777" w:rsidR="00DD1CA5" w:rsidRPr="006533C8" w:rsidRDefault="00DD1CA5" w:rsidP="00A461A3">
      <w:pPr>
        <w:spacing w:after="0"/>
      </w:pPr>
    </w:p>
    <w:p w14:paraId="054286BC" w14:textId="77777777" w:rsidR="00DD1CA5" w:rsidRPr="006533C8" w:rsidRDefault="00DD1CA5" w:rsidP="00A461A3">
      <w:pPr>
        <w:spacing w:after="0"/>
      </w:pPr>
    </w:p>
    <w:bookmarkEnd w:id="177"/>
    <w:p w14:paraId="4E377935"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Pracownicy* OPS na 10 tys. mieszkańców województw i Polski, stan na koniec</w:t>
      </w:r>
    </w:p>
    <w:p w14:paraId="4131B41B"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2024 r.</w:t>
      </w:r>
    </w:p>
    <w:p w14:paraId="2AD73F16" w14:textId="77777777" w:rsidR="00DD1CA5" w:rsidRPr="006533C8" w:rsidRDefault="00DD1CA5" w:rsidP="00A461A3">
      <w:pPr>
        <w:pStyle w:val="Legenda"/>
        <w:spacing w:after="0" w:line="268" w:lineRule="exact"/>
        <w:rPr>
          <w:rFonts w:ascii="Arial" w:hAnsi="Arial" w:cs="Arial"/>
          <w:b w:val="0"/>
          <w:color w:val="7030A0"/>
          <w:sz w:val="21"/>
          <w:szCs w:val="21"/>
        </w:rPr>
      </w:pPr>
      <w:r w:rsidRPr="006533C8">
        <w:rPr>
          <w:noProof/>
        </w:rPr>
        <w:drawing>
          <wp:anchor distT="0" distB="0" distL="114300" distR="114300" simplePos="0" relativeHeight="252049408" behindDoc="1" locked="0" layoutInCell="1" allowOverlap="1" wp14:anchorId="3E37A731" wp14:editId="7815E807">
            <wp:simplePos x="0" y="0"/>
            <wp:positionH relativeFrom="margin">
              <wp:posOffset>229451</wp:posOffset>
            </wp:positionH>
            <wp:positionV relativeFrom="paragraph">
              <wp:posOffset>70222</wp:posOffset>
            </wp:positionV>
            <wp:extent cx="4649637" cy="4011283"/>
            <wp:effectExtent l="0" t="0" r="0" b="0"/>
            <wp:wrapNone/>
            <wp:docPr id="249599246" name="Wykres 1">
              <a:extLst xmlns:a="http://schemas.openxmlformats.org/drawingml/2006/main">
                <a:ext uri="{FF2B5EF4-FFF2-40B4-BE49-F238E27FC236}">
                  <a16:creationId xmlns:a16="http://schemas.microsoft.com/office/drawing/2014/main" id="{848CC2D7-3175-4397-BD3A-84D8490C9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14:sizeRelH relativeFrom="margin">
              <wp14:pctWidth>0</wp14:pctWidth>
            </wp14:sizeRelH>
            <wp14:sizeRelV relativeFrom="margin">
              <wp14:pctHeight>0</wp14:pctHeight>
            </wp14:sizeRelV>
          </wp:anchor>
        </w:drawing>
      </w:r>
    </w:p>
    <w:p w14:paraId="1E9BE937" w14:textId="77777777" w:rsidR="00DD1CA5" w:rsidRPr="006533C8" w:rsidRDefault="00DD1CA5" w:rsidP="00A461A3"/>
    <w:p w14:paraId="5E4E9BA0" w14:textId="77777777" w:rsidR="00DD1CA5" w:rsidRPr="006533C8" w:rsidRDefault="00DD1CA5" w:rsidP="00A461A3">
      <w:pPr>
        <w:spacing w:after="0" w:line="240" w:lineRule="auto"/>
        <w:rPr>
          <w:rFonts w:ascii="Arial Narrow" w:hAnsi="Arial Narrow" w:cs="Arial CE"/>
          <w:color w:val="00B050"/>
          <w:sz w:val="16"/>
          <w:szCs w:val="16"/>
          <w:lang w:eastAsia="pl-PL"/>
        </w:rPr>
      </w:pPr>
    </w:p>
    <w:p w14:paraId="08B52F42"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29E29A32"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754231E0"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078043AF"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EB133DD"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F1F9454"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098A3BB4"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7210C0F"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69D8609B"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2CFF0D40"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FAC1C27"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8C0DE16"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3A14A445"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4EEC056"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65571D8"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66FD33B3"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AB537C4"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35291699" w14:textId="77777777" w:rsidR="00DD1CA5" w:rsidRPr="006533C8" w:rsidRDefault="00DD1CA5" w:rsidP="00A461A3">
      <w:pPr>
        <w:spacing w:after="0"/>
        <w:rPr>
          <w:rFonts w:ascii="Arial" w:hAnsi="Arial" w:cs="Arial"/>
          <w:color w:val="000000" w:themeColor="text1"/>
          <w:sz w:val="19"/>
          <w:szCs w:val="19"/>
        </w:rPr>
      </w:pPr>
    </w:p>
    <w:p w14:paraId="0454AE7F" w14:textId="77777777" w:rsidR="00DD1CA5" w:rsidRPr="006533C8" w:rsidRDefault="00DD1CA5" w:rsidP="00A461A3">
      <w:pPr>
        <w:spacing w:after="0"/>
        <w:rPr>
          <w:rFonts w:ascii="Arial" w:hAnsi="Arial" w:cs="Arial"/>
          <w:color w:val="000000" w:themeColor="text1"/>
          <w:sz w:val="19"/>
          <w:szCs w:val="19"/>
        </w:rPr>
      </w:pPr>
    </w:p>
    <w:p w14:paraId="3FB6F97B" w14:textId="77777777" w:rsidR="00DD1CA5" w:rsidRPr="006533C8" w:rsidRDefault="00DD1CA5" w:rsidP="00A461A3">
      <w:pPr>
        <w:spacing w:after="0"/>
        <w:rPr>
          <w:rFonts w:ascii="Arial" w:hAnsi="Arial" w:cs="Arial"/>
          <w:color w:val="000000" w:themeColor="text1"/>
          <w:sz w:val="19"/>
          <w:szCs w:val="19"/>
        </w:rPr>
      </w:pPr>
    </w:p>
    <w:p w14:paraId="698DB820" w14:textId="77777777" w:rsidR="00DD1CA5" w:rsidRPr="006533C8" w:rsidRDefault="00DD1CA5" w:rsidP="00A461A3">
      <w:pPr>
        <w:spacing w:after="0"/>
        <w:rPr>
          <w:rFonts w:ascii="Arial" w:hAnsi="Arial" w:cs="Arial"/>
          <w:color w:val="000000" w:themeColor="text1"/>
          <w:sz w:val="19"/>
          <w:szCs w:val="19"/>
        </w:rPr>
      </w:pPr>
    </w:p>
    <w:p w14:paraId="7CDD98A9" w14:textId="77777777" w:rsidR="00DD1CA5" w:rsidRPr="006533C8" w:rsidRDefault="00DD1CA5" w:rsidP="00A461A3">
      <w:pPr>
        <w:spacing w:after="0"/>
        <w:rPr>
          <w:rFonts w:ascii="Arial" w:hAnsi="Arial" w:cs="Arial"/>
          <w:color w:val="000000" w:themeColor="text1"/>
          <w:sz w:val="19"/>
          <w:szCs w:val="19"/>
        </w:rPr>
      </w:pPr>
    </w:p>
    <w:p w14:paraId="5C3680F5" w14:textId="77777777" w:rsidR="00DD1CA5" w:rsidRPr="006533C8" w:rsidRDefault="00DD1CA5" w:rsidP="00A461A3">
      <w:pPr>
        <w:spacing w:after="0"/>
        <w:rPr>
          <w:rFonts w:ascii="Arial" w:hAnsi="Arial" w:cs="Arial"/>
          <w:color w:val="000000" w:themeColor="text1"/>
          <w:sz w:val="19"/>
          <w:szCs w:val="19"/>
        </w:rPr>
      </w:pPr>
    </w:p>
    <w:p w14:paraId="31FE10B2" w14:textId="77777777" w:rsidR="00DD1CA5" w:rsidRPr="006533C8" w:rsidRDefault="00DD1CA5" w:rsidP="00A461A3">
      <w:pPr>
        <w:spacing w:after="0"/>
        <w:rPr>
          <w:rFonts w:ascii="Arial" w:hAnsi="Arial" w:cs="Arial"/>
          <w:color w:val="000000" w:themeColor="text1"/>
          <w:sz w:val="19"/>
          <w:szCs w:val="19"/>
        </w:rPr>
      </w:pPr>
    </w:p>
    <w:p w14:paraId="7AD34065" w14:textId="77777777" w:rsidR="00DD1CA5" w:rsidRPr="006533C8" w:rsidRDefault="00DD1CA5" w:rsidP="00A461A3">
      <w:pPr>
        <w:spacing w:after="0"/>
        <w:rPr>
          <w:rFonts w:ascii="Arial" w:hAnsi="Arial" w:cs="Arial"/>
          <w:color w:val="000000" w:themeColor="text1"/>
          <w:sz w:val="19"/>
          <w:szCs w:val="19"/>
        </w:rPr>
      </w:pPr>
    </w:p>
    <w:p w14:paraId="155A6AB0" w14:textId="77777777" w:rsidR="00DD1CA5" w:rsidRPr="006533C8" w:rsidRDefault="00DD1CA5" w:rsidP="00A461A3">
      <w:pPr>
        <w:spacing w:after="0"/>
        <w:rPr>
          <w:rFonts w:ascii="Arial" w:hAnsi="Arial" w:cs="Arial"/>
          <w:color w:val="000000" w:themeColor="text1"/>
          <w:sz w:val="19"/>
          <w:szCs w:val="19"/>
        </w:rPr>
      </w:pPr>
    </w:p>
    <w:p w14:paraId="48BBAF7D"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9"/>
          <w:szCs w:val="19"/>
        </w:rPr>
        <w:t xml:space="preserve">* W przeliczeniu na etaty. </w:t>
      </w:r>
      <w:r w:rsidRPr="006533C8">
        <w:rPr>
          <w:rFonts w:ascii="Arial" w:hAnsi="Arial" w:cs="Arial"/>
          <w:color w:val="000000" w:themeColor="text1"/>
          <w:sz w:val="18"/>
          <w:szCs w:val="18"/>
        </w:rPr>
        <w:t>W latach 2020-2022 dane uwzględniają również pracowników CUS.</w:t>
      </w:r>
    </w:p>
    <w:p w14:paraId="6348282C" w14:textId="77777777" w:rsidR="00DD1CA5" w:rsidRPr="006533C8" w:rsidRDefault="00DD1CA5" w:rsidP="00A461A3">
      <w:pPr>
        <w:spacing w:after="0" w:line="240" w:lineRule="auto"/>
        <w:rPr>
          <w:rFonts w:ascii="Arial" w:hAnsi="Arial" w:cs="Arial"/>
          <w:color w:val="00B050"/>
          <w:sz w:val="18"/>
          <w:szCs w:val="18"/>
          <w:lang w:eastAsia="pl-PL"/>
        </w:rPr>
      </w:pPr>
      <w:r w:rsidRPr="006533C8">
        <w:rPr>
          <w:rFonts w:ascii="Arial" w:hAnsi="Arial" w:cs="Arial"/>
          <w:color w:val="000000" w:themeColor="text1"/>
          <w:sz w:val="18"/>
          <w:szCs w:val="18"/>
          <w:lang w:eastAsia="pl-PL"/>
        </w:rPr>
        <w:t xml:space="preserve">Źródło: Centralna Aplikacja Statystyczna, sprawozdanie </w:t>
      </w:r>
      <w:r w:rsidRPr="006533C8">
        <w:rPr>
          <w:rFonts w:ascii="Arial" w:hAnsi="Arial" w:cs="Arial"/>
          <w:i/>
          <w:iCs/>
          <w:color w:val="000000" w:themeColor="text1"/>
          <w:sz w:val="18"/>
          <w:szCs w:val="18"/>
          <w:lang w:eastAsia="pl-PL"/>
        </w:rPr>
        <w:t>MRiPS-06</w:t>
      </w:r>
      <w:r w:rsidRPr="006533C8">
        <w:rPr>
          <w:rFonts w:ascii="Arial" w:hAnsi="Arial" w:cs="Arial"/>
          <w:color w:val="000000" w:themeColor="text1"/>
          <w:sz w:val="18"/>
          <w:szCs w:val="18"/>
          <w:lang w:eastAsia="pl-PL"/>
        </w:rPr>
        <w:t xml:space="preserve"> za okres I-XII 2024 r.</w:t>
      </w:r>
    </w:p>
    <w:p w14:paraId="623A110D" w14:textId="77777777" w:rsidR="00DD1CA5" w:rsidRPr="006533C8" w:rsidRDefault="00DD1CA5" w:rsidP="00A461A3">
      <w:pPr>
        <w:spacing w:after="0"/>
      </w:pPr>
    </w:p>
    <w:p w14:paraId="68ACFD3B" w14:textId="77777777" w:rsidR="00DD1CA5" w:rsidRPr="006533C8" w:rsidRDefault="00DD1CA5" w:rsidP="00A461A3">
      <w:pPr>
        <w:spacing w:after="0"/>
      </w:pPr>
    </w:p>
    <w:p w14:paraId="4F7BB4A6" w14:textId="77777777" w:rsidR="00DD1CA5" w:rsidRPr="006533C8" w:rsidRDefault="00DD1CA5" w:rsidP="00A461A3">
      <w:pPr>
        <w:pStyle w:val="Legenda"/>
        <w:spacing w:after="0" w:line="268" w:lineRule="exact"/>
        <w:rPr>
          <w:rFonts w:ascii="Arial" w:hAnsi="Arial" w:cs="Arial"/>
          <w:b w:val="0"/>
          <w:color w:val="7030A0"/>
          <w:sz w:val="24"/>
          <w:szCs w:val="24"/>
        </w:rPr>
      </w:pPr>
      <w:r w:rsidRPr="006533C8">
        <w:rPr>
          <w:noProof/>
        </w:rPr>
        <w:drawing>
          <wp:anchor distT="0" distB="0" distL="114300" distR="114300" simplePos="0" relativeHeight="252050432" behindDoc="1" locked="0" layoutInCell="1" allowOverlap="1" wp14:anchorId="7B733D97" wp14:editId="0F0EBD2C">
            <wp:simplePos x="0" y="0"/>
            <wp:positionH relativeFrom="column">
              <wp:posOffset>365101</wp:posOffset>
            </wp:positionH>
            <wp:positionV relativeFrom="paragraph">
              <wp:posOffset>288011</wp:posOffset>
            </wp:positionV>
            <wp:extent cx="4681728" cy="2823667"/>
            <wp:effectExtent l="0" t="0" r="0" b="0"/>
            <wp:wrapNone/>
            <wp:docPr id="1424557496" name="Wykres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14:sizeRelH relativeFrom="margin">
              <wp14:pctWidth>0</wp14:pctWidth>
            </wp14:sizeRelH>
            <wp14:sizeRelV relativeFrom="margin">
              <wp14:pctHeight>0</wp14:pctHeight>
            </wp14:sizeRelV>
          </wp:anchor>
        </w:drawing>
      </w:r>
      <w:r w:rsidRPr="006533C8">
        <w:rPr>
          <w:rFonts w:ascii="Arial" w:hAnsi="Arial" w:cs="Arial"/>
          <w:b w:val="0"/>
          <w:color w:val="7030A0"/>
          <w:sz w:val="24"/>
          <w:szCs w:val="24"/>
        </w:rPr>
        <w:t>Pracownicy* OPS wg stanowisk – województwo śląskie, stan na koniec 2024 roku (N=</w:t>
      </w:r>
      <w:r w:rsidRPr="006533C8">
        <w:rPr>
          <w:color w:val="7030A0"/>
          <w:sz w:val="24"/>
          <w:szCs w:val="24"/>
        </w:rPr>
        <w:t xml:space="preserve"> </w:t>
      </w:r>
      <w:r w:rsidRPr="006533C8">
        <w:rPr>
          <w:rFonts w:ascii="Arial" w:hAnsi="Arial" w:cs="Arial"/>
          <w:b w:val="0"/>
          <w:color w:val="7030A0"/>
          <w:sz w:val="24"/>
          <w:szCs w:val="24"/>
        </w:rPr>
        <w:t>5 539).</w:t>
      </w:r>
    </w:p>
    <w:p w14:paraId="57CE1394" w14:textId="77777777" w:rsidR="00DD1CA5" w:rsidRPr="006533C8" w:rsidRDefault="00DD1CA5" w:rsidP="00A461A3">
      <w:pPr>
        <w:spacing w:after="0" w:line="268" w:lineRule="exact"/>
        <w:rPr>
          <w:rFonts w:ascii="Arial" w:hAnsi="Arial" w:cs="Arial"/>
          <w:color w:val="000000" w:themeColor="text1"/>
          <w:sz w:val="21"/>
          <w:szCs w:val="21"/>
        </w:rPr>
      </w:pPr>
    </w:p>
    <w:p w14:paraId="17D1F55A"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6CBE3657"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58378DBB"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66452EF3"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07270F53"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00839DFA"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5450237C"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216E3793"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1C56B415"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45474D84"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5B758A28"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47420C21"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4BD82188"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3D8B4C8D" w14:textId="77777777" w:rsidR="00DD1CA5" w:rsidRPr="006533C8" w:rsidRDefault="00DD1CA5" w:rsidP="00A461A3">
      <w:pPr>
        <w:spacing w:after="0"/>
        <w:rPr>
          <w:rFonts w:ascii="Arial" w:hAnsi="Arial" w:cs="Arial"/>
          <w:color w:val="000000" w:themeColor="text1"/>
          <w:sz w:val="18"/>
          <w:szCs w:val="18"/>
        </w:rPr>
      </w:pPr>
    </w:p>
    <w:p w14:paraId="24049783" w14:textId="77777777" w:rsidR="00DD1CA5" w:rsidRPr="006533C8" w:rsidRDefault="00DD1CA5" w:rsidP="00A461A3">
      <w:pPr>
        <w:spacing w:after="0"/>
        <w:rPr>
          <w:rFonts w:ascii="Arial" w:hAnsi="Arial" w:cs="Arial"/>
          <w:color w:val="000000" w:themeColor="text1"/>
          <w:sz w:val="18"/>
          <w:szCs w:val="18"/>
        </w:rPr>
      </w:pPr>
    </w:p>
    <w:p w14:paraId="5F3551B5" w14:textId="77777777" w:rsidR="00DD1CA5" w:rsidRPr="006533C8" w:rsidRDefault="00DD1CA5" w:rsidP="00A461A3">
      <w:pPr>
        <w:spacing w:after="0"/>
        <w:rPr>
          <w:rFonts w:ascii="Arial" w:hAnsi="Arial" w:cs="Arial"/>
          <w:color w:val="000000" w:themeColor="text1"/>
          <w:sz w:val="18"/>
          <w:szCs w:val="18"/>
        </w:rPr>
      </w:pPr>
    </w:p>
    <w:p w14:paraId="1B8C73C8"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W przeliczeniu na etaty.</w:t>
      </w:r>
    </w:p>
    <w:p w14:paraId="76429020"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sprawozdanie </w:t>
      </w:r>
      <w:r w:rsidRPr="006533C8">
        <w:rPr>
          <w:rFonts w:ascii="Arial" w:hAnsi="Arial" w:cs="Arial"/>
          <w:i/>
          <w:iCs/>
          <w:color w:val="000000" w:themeColor="text1"/>
          <w:sz w:val="18"/>
          <w:szCs w:val="18"/>
        </w:rPr>
        <w:t xml:space="preserve">MRiPS-06 </w:t>
      </w:r>
      <w:r w:rsidRPr="006533C8">
        <w:rPr>
          <w:rFonts w:ascii="Arial" w:hAnsi="Arial" w:cs="Arial"/>
          <w:color w:val="000000" w:themeColor="text1"/>
          <w:sz w:val="18"/>
          <w:szCs w:val="18"/>
        </w:rPr>
        <w:t>za okres I-XII 2024 r.</w:t>
      </w:r>
    </w:p>
    <w:p w14:paraId="72A01EF9"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lastRenderedPageBreak/>
        <w:t>Pracownicy* OPS w województwie śląskim w latach 2022-2024, stan na koniec danego roku.</w:t>
      </w:r>
    </w:p>
    <w:p w14:paraId="03D12056" w14:textId="77777777" w:rsidR="00DD1CA5" w:rsidRPr="006533C8" w:rsidRDefault="00DD1CA5" w:rsidP="00A461A3">
      <w:pPr>
        <w:spacing w:after="0"/>
        <w:rPr>
          <w:rFonts w:ascii="Arial" w:hAnsi="Arial" w:cs="Arial"/>
          <w:color w:val="00B050"/>
          <w:sz w:val="18"/>
          <w:szCs w:val="18"/>
        </w:rPr>
      </w:pPr>
    </w:p>
    <w:tbl>
      <w:tblPr>
        <w:tblW w:w="8899" w:type="dxa"/>
        <w:jc w:val="center"/>
        <w:tblCellMar>
          <w:left w:w="70" w:type="dxa"/>
          <w:right w:w="70" w:type="dxa"/>
        </w:tblCellMar>
        <w:tblLook w:val="04A0" w:firstRow="1" w:lastRow="0" w:firstColumn="1" w:lastColumn="0" w:noHBand="0" w:noVBand="1"/>
      </w:tblPr>
      <w:tblGrid>
        <w:gridCol w:w="364"/>
        <w:gridCol w:w="887"/>
        <w:gridCol w:w="488"/>
        <w:gridCol w:w="1233"/>
        <w:gridCol w:w="567"/>
        <w:gridCol w:w="2476"/>
        <w:gridCol w:w="669"/>
        <w:gridCol w:w="535"/>
        <w:gridCol w:w="537"/>
        <w:gridCol w:w="575"/>
        <w:gridCol w:w="568"/>
      </w:tblGrid>
      <w:tr w:rsidR="00DD1CA5" w:rsidRPr="006533C8" w14:paraId="38D189EA" w14:textId="77777777" w:rsidTr="007607F3">
        <w:trPr>
          <w:trHeight w:val="477"/>
          <w:jc w:val="center"/>
        </w:trPr>
        <w:tc>
          <w:tcPr>
            <w:tcW w:w="6015" w:type="dxa"/>
            <w:gridSpan w:val="6"/>
            <w:vMerge w:val="restart"/>
            <w:tcBorders>
              <w:top w:val="single" w:sz="4" w:space="0" w:color="auto"/>
              <w:left w:val="single" w:sz="4" w:space="0" w:color="auto"/>
              <w:bottom w:val="single" w:sz="4" w:space="0" w:color="000000"/>
              <w:right w:val="single" w:sz="4" w:space="0" w:color="000000"/>
            </w:tcBorders>
            <w:shd w:val="clear" w:color="auto" w:fill="B2A1C7" w:themeFill="accent4" w:themeFillTint="99"/>
            <w:vAlign w:val="center"/>
            <w:hideMark/>
          </w:tcPr>
          <w:p w14:paraId="08D229AF"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Wyszczególnienie</w:t>
            </w:r>
          </w:p>
        </w:tc>
        <w:tc>
          <w:tcPr>
            <w:tcW w:w="1741" w:type="dxa"/>
            <w:gridSpan w:val="3"/>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14:paraId="0195D906"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Lata</w:t>
            </w:r>
          </w:p>
        </w:tc>
        <w:tc>
          <w:tcPr>
            <w:tcW w:w="1143" w:type="dxa"/>
            <w:gridSpan w:val="2"/>
            <w:tcBorders>
              <w:top w:val="single" w:sz="4" w:space="0" w:color="auto"/>
              <w:left w:val="nil"/>
              <w:bottom w:val="single" w:sz="4" w:space="0" w:color="auto"/>
              <w:right w:val="single" w:sz="4" w:space="0" w:color="000000"/>
            </w:tcBorders>
            <w:shd w:val="clear" w:color="auto" w:fill="B2A1C7" w:themeFill="accent4" w:themeFillTint="99"/>
            <w:vAlign w:val="center"/>
            <w:hideMark/>
          </w:tcPr>
          <w:p w14:paraId="6CB3625D"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Zmiana w latach 2023-2024</w:t>
            </w:r>
          </w:p>
        </w:tc>
      </w:tr>
      <w:tr w:rsidR="00DD1CA5" w:rsidRPr="006533C8" w14:paraId="6FA17D05" w14:textId="77777777" w:rsidTr="007607F3">
        <w:trPr>
          <w:trHeight w:val="326"/>
          <w:jc w:val="center"/>
        </w:trPr>
        <w:tc>
          <w:tcPr>
            <w:tcW w:w="6015" w:type="dxa"/>
            <w:gridSpan w:val="6"/>
            <w:vMerge/>
            <w:tcBorders>
              <w:top w:val="single" w:sz="4" w:space="0" w:color="auto"/>
              <w:left w:val="single" w:sz="4" w:space="0" w:color="auto"/>
              <w:bottom w:val="single" w:sz="4" w:space="0" w:color="000000"/>
              <w:right w:val="single" w:sz="4" w:space="0" w:color="000000"/>
            </w:tcBorders>
            <w:shd w:val="clear" w:color="auto" w:fill="B2A1C7" w:themeFill="accent4" w:themeFillTint="99"/>
            <w:vAlign w:val="center"/>
            <w:hideMark/>
          </w:tcPr>
          <w:p w14:paraId="59A4AC4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669" w:type="dxa"/>
            <w:tcBorders>
              <w:top w:val="nil"/>
              <w:left w:val="nil"/>
              <w:bottom w:val="single" w:sz="4" w:space="0" w:color="auto"/>
              <w:right w:val="single" w:sz="4" w:space="0" w:color="auto"/>
            </w:tcBorders>
            <w:shd w:val="clear" w:color="auto" w:fill="B2A1C7" w:themeFill="accent4" w:themeFillTint="99"/>
            <w:vAlign w:val="center"/>
            <w:hideMark/>
          </w:tcPr>
          <w:p w14:paraId="1D70EFB7"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2022</w:t>
            </w:r>
          </w:p>
        </w:tc>
        <w:tc>
          <w:tcPr>
            <w:tcW w:w="535" w:type="dxa"/>
            <w:tcBorders>
              <w:top w:val="nil"/>
              <w:left w:val="nil"/>
              <w:bottom w:val="single" w:sz="4" w:space="0" w:color="auto"/>
              <w:right w:val="single" w:sz="4" w:space="0" w:color="auto"/>
            </w:tcBorders>
            <w:shd w:val="clear" w:color="auto" w:fill="B2A1C7" w:themeFill="accent4" w:themeFillTint="99"/>
            <w:noWrap/>
            <w:vAlign w:val="center"/>
            <w:hideMark/>
          </w:tcPr>
          <w:p w14:paraId="10A8F881"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2023</w:t>
            </w:r>
          </w:p>
        </w:tc>
        <w:tc>
          <w:tcPr>
            <w:tcW w:w="537" w:type="dxa"/>
            <w:tcBorders>
              <w:top w:val="nil"/>
              <w:left w:val="nil"/>
              <w:bottom w:val="single" w:sz="4" w:space="0" w:color="auto"/>
              <w:right w:val="single" w:sz="4" w:space="0" w:color="auto"/>
            </w:tcBorders>
            <w:shd w:val="clear" w:color="auto" w:fill="B2A1C7" w:themeFill="accent4" w:themeFillTint="99"/>
            <w:noWrap/>
            <w:vAlign w:val="center"/>
            <w:hideMark/>
          </w:tcPr>
          <w:p w14:paraId="3D52291B"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2024</w:t>
            </w:r>
          </w:p>
        </w:tc>
        <w:tc>
          <w:tcPr>
            <w:tcW w:w="575" w:type="dxa"/>
            <w:tcBorders>
              <w:top w:val="nil"/>
              <w:left w:val="nil"/>
              <w:bottom w:val="single" w:sz="4" w:space="0" w:color="auto"/>
              <w:right w:val="single" w:sz="4" w:space="0" w:color="auto"/>
            </w:tcBorders>
            <w:shd w:val="clear" w:color="auto" w:fill="B2A1C7" w:themeFill="accent4" w:themeFillTint="99"/>
            <w:vAlign w:val="center"/>
            <w:hideMark/>
          </w:tcPr>
          <w:p w14:paraId="13FFCC26" w14:textId="5174B057" w:rsidR="00DD1CA5" w:rsidRPr="006533C8" w:rsidRDefault="007607F3"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n</w:t>
            </w:r>
          </w:p>
        </w:tc>
        <w:tc>
          <w:tcPr>
            <w:tcW w:w="568" w:type="dxa"/>
            <w:tcBorders>
              <w:top w:val="nil"/>
              <w:left w:val="nil"/>
              <w:bottom w:val="single" w:sz="4" w:space="0" w:color="auto"/>
              <w:right w:val="single" w:sz="4" w:space="0" w:color="auto"/>
            </w:tcBorders>
            <w:shd w:val="clear" w:color="auto" w:fill="B2A1C7" w:themeFill="accent4" w:themeFillTint="99"/>
            <w:vAlign w:val="center"/>
            <w:hideMark/>
          </w:tcPr>
          <w:p w14:paraId="57479164"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t>
            </w:r>
          </w:p>
        </w:tc>
      </w:tr>
      <w:tr w:rsidR="00DD1CA5" w:rsidRPr="006533C8" w14:paraId="4724D13D" w14:textId="77777777" w:rsidTr="007607F3">
        <w:trPr>
          <w:cantSplit/>
          <w:trHeight w:val="283"/>
          <w:jc w:val="center"/>
        </w:trPr>
        <w:tc>
          <w:tcPr>
            <w:tcW w:w="6015" w:type="dxa"/>
            <w:gridSpan w:val="6"/>
            <w:tcBorders>
              <w:top w:val="single" w:sz="4" w:space="0" w:color="auto"/>
              <w:left w:val="single" w:sz="4" w:space="0" w:color="auto"/>
              <w:bottom w:val="single" w:sz="4" w:space="0" w:color="auto"/>
              <w:right w:val="single" w:sz="4" w:space="0" w:color="000000"/>
            </w:tcBorders>
            <w:shd w:val="clear" w:color="auto" w:fill="E5DFEC" w:themeFill="accent4" w:themeFillTint="33"/>
            <w:vAlign w:val="center"/>
            <w:hideMark/>
          </w:tcPr>
          <w:p w14:paraId="214624E6"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669" w:type="dxa"/>
            <w:tcBorders>
              <w:top w:val="nil"/>
              <w:left w:val="nil"/>
              <w:bottom w:val="single" w:sz="4" w:space="0" w:color="auto"/>
              <w:right w:val="single" w:sz="4" w:space="0" w:color="auto"/>
            </w:tcBorders>
            <w:shd w:val="clear" w:color="auto" w:fill="auto"/>
            <w:noWrap/>
            <w:vAlign w:val="center"/>
            <w:hideMark/>
          </w:tcPr>
          <w:p w14:paraId="1B025D9B"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5 875</w:t>
            </w:r>
          </w:p>
        </w:tc>
        <w:tc>
          <w:tcPr>
            <w:tcW w:w="535" w:type="dxa"/>
            <w:tcBorders>
              <w:top w:val="nil"/>
              <w:left w:val="nil"/>
              <w:bottom w:val="single" w:sz="4" w:space="0" w:color="auto"/>
              <w:right w:val="single" w:sz="4" w:space="0" w:color="auto"/>
            </w:tcBorders>
            <w:shd w:val="clear" w:color="auto" w:fill="auto"/>
            <w:noWrap/>
            <w:vAlign w:val="center"/>
            <w:hideMark/>
          </w:tcPr>
          <w:p w14:paraId="44CDB2D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5 402</w:t>
            </w:r>
          </w:p>
        </w:tc>
        <w:tc>
          <w:tcPr>
            <w:tcW w:w="537" w:type="dxa"/>
            <w:tcBorders>
              <w:top w:val="nil"/>
              <w:left w:val="nil"/>
              <w:bottom w:val="single" w:sz="4" w:space="0" w:color="auto"/>
              <w:right w:val="single" w:sz="4" w:space="0" w:color="auto"/>
            </w:tcBorders>
            <w:shd w:val="clear" w:color="auto" w:fill="auto"/>
            <w:noWrap/>
            <w:vAlign w:val="center"/>
            <w:hideMark/>
          </w:tcPr>
          <w:p w14:paraId="2251B58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5 539</w:t>
            </w:r>
          </w:p>
        </w:tc>
        <w:tc>
          <w:tcPr>
            <w:tcW w:w="575" w:type="dxa"/>
            <w:tcBorders>
              <w:top w:val="nil"/>
              <w:left w:val="nil"/>
              <w:bottom w:val="single" w:sz="4" w:space="0" w:color="auto"/>
              <w:right w:val="single" w:sz="4" w:space="0" w:color="auto"/>
            </w:tcBorders>
            <w:shd w:val="clear" w:color="auto" w:fill="auto"/>
            <w:vAlign w:val="center"/>
            <w:hideMark/>
          </w:tcPr>
          <w:p w14:paraId="33AE897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137</w:t>
            </w:r>
          </w:p>
        </w:tc>
        <w:tc>
          <w:tcPr>
            <w:tcW w:w="568" w:type="dxa"/>
            <w:tcBorders>
              <w:top w:val="nil"/>
              <w:left w:val="nil"/>
              <w:bottom w:val="single" w:sz="4" w:space="0" w:color="auto"/>
              <w:right w:val="single" w:sz="4" w:space="0" w:color="auto"/>
            </w:tcBorders>
            <w:shd w:val="clear" w:color="auto" w:fill="auto"/>
            <w:vAlign w:val="center"/>
            <w:hideMark/>
          </w:tcPr>
          <w:p w14:paraId="49DD3AC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2,5</w:t>
            </w:r>
          </w:p>
        </w:tc>
      </w:tr>
      <w:tr w:rsidR="00DD1CA5" w:rsidRPr="006533C8" w14:paraId="4ADCE861" w14:textId="77777777" w:rsidTr="007607F3">
        <w:trPr>
          <w:cantSplit/>
          <w:trHeight w:val="283"/>
          <w:jc w:val="center"/>
        </w:trPr>
        <w:tc>
          <w:tcPr>
            <w:tcW w:w="364"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6A7BEF0B"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887"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F8E69B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kadra kierownicza</w:t>
            </w:r>
          </w:p>
        </w:tc>
        <w:tc>
          <w:tcPr>
            <w:tcW w:w="4764"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57965F9"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669" w:type="dxa"/>
            <w:tcBorders>
              <w:top w:val="nil"/>
              <w:left w:val="nil"/>
              <w:bottom w:val="single" w:sz="4" w:space="0" w:color="auto"/>
              <w:right w:val="single" w:sz="4" w:space="0" w:color="auto"/>
            </w:tcBorders>
            <w:shd w:val="clear" w:color="auto" w:fill="auto"/>
            <w:noWrap/>
            <w:vAlign w:val="center"/>
            <w:hideMark/>
          </w:tcPr>
          <w:p w14:paraId="1D49BD8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551</w:t>
            </w:r>
          </w:p>
        </w:tc>
        <w:tc>
          <w:tcPr>
            <w:tcW w:w="535" w:type="dxa"/>
            <w:tcBorders>
              <w:top w:val="nil"/>
              <w:left w:val="nil"/>
              <w:bottom w:val="single" w:sz="4" w:space="0" w:color="auto"/>
              <w:right w:val="single" w:sz="4" w:space="0" w:color="auto"/>
            </w:tcBorders>
            <w:shd w:val="clear" w:color="auto" w:fill="auto"/>
            <w:noWrap/>
            <w:vAlign w:val="center"/>
            <w:hideMark/>
          </w:tcPr>
          <w:p w14:paraId="30F997A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522</w:t>
            </w:r>
          </w:p>
        </w:tc>
        <w:tc>
          <w:tcPr>
            <w:tcW w:w="537" w:type="dxa"/>
            <w:tcBorders>
              <w:top w:val="nil"/>
              <w:left w:val="nil"/>
              <w:bottom w:val="single" w:sz="4" w:space="0" w:color="auto"/>
              <w:right w:val="single" w:sz="4" w:space="0" w:color="auto"/>
            </w:tcBorders>
            <w:shd w:val="clear" w:color="auto" w:fill="auto"/>
            <w:noWrap/>
            <w:vAlign w:val="center"/>
            <w:hideMark/>
          </w:tcPr>
          <w:p w14:paraId="723AA0F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535</w:t>
            </w:r>
          </w:p>
        </w:tc>
        <w:tc>
          <w:tcPr>
            <w:tcW w:w="575" w:type="dxa"/>
            <w:tcBorders>
              <w:top w:val="nil"/>
              <w:left w:val="nil"/>
              <w:bottom w:val="single" w:sz="4" w:space="0" w:color="auto"/>
              <w:right w:val="single" w:sz="4" w:space="0" w:color="auto"/>
            </w:tcBorders>
            <w:shd w:val="clear" w:color="auto" w:fill="auto"/>
            <w:vAlign w:val="center"/>
            <w:hideMark/>
          </w:tcPr>
          <w:p w14:paraId="4E3D839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13</w:t>
            </w:r>
          </w:p>
        </w:tc>
        <w:tc>
          <w:tcPr>
            <w:tcW w:w="568" w:type="dxa"/>
            <w:tcBorders>
              <w:top w:val="nil"/>
              <w:left w:val="nil"/>
              <w:bottom w:val="single" w:sz="4" w:space="0" w:color="auto"/>
              <w:right w:val="single" w:sz="4" w:space="0" w:color="auto"/>
            </w:tcBorders>
            <w:shd w:val="clear" w:color="auto" w:fill="auto"/>
            <w:vAlign w:val="center"/>
            <w:hideMark/>
          </w:tcPr>
          <w:p w14:paraId="28EDEE5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2,5</w:t>
            </w:r>
          </w:p>
        </w:tc>
      </w:tr>
      <w:tr w:rsidR="00DD1CA5" w:rsidRPr="006533C8" w14:paraId="6BCF2FFD"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7CB9F3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9A8C45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A8248DA"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1233"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331B307"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dyrektorzy i kierownicy jednostek oraz ich zastępcy</w:t>
            </w:r>
          </w:p>
        </w:tc>
        <w:tc>
          <w:tcPr>
            <w:tcW w:w="3043"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4ADF999"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669" w:type="dxa"/>
            <w:tcBorders>
              <w:top w:val="nil"/>
              <w:left w:val="nil"/>
              <w:bottom w:val="single" w:sz="4" w:space="0" w:color="auto"/>
              <w:right w:val="single" w:sz="4" w:space="0" w:color="auto"/>
            </w:tcBorders>
            <w:shd w:val="clear" w:color="auto" w:fill="auto"/>
            <w:noWrap/>
            <w:vAlign w:val="center"/>
            <w:hideMark/>
          </w:tcPr>
          <w:p w14:paraId="114D253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227</w:t>
            </w:r>
          </w:p>
        </w:tc>
        <w:tc>
          <w:tcPr>
            <w:tcW w:w="535" w:type="dxa"/>
            <w:tcBorders>
              <w:top w:val="nil"/>
              <w:left w:val="nil"/>
              <w:bottom w:val="single" w:sz="4" w:space="0" w:color="auto"/>
              <w:right w:val="single" w:sz="4" w:space="0" w:color="auto"/>
            </w:tcBorders>
            <w:shd w:val="clear" w:color="auto" w:fill="auto"/>
            <w:noWrap/>
            <w:vAlign w:val="center"/>
            <w:hideMark/>
          </w:tcPr>
          <w:p w14:paraId="5798B4F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224</w:t>
            </w:r>
          </w:p>
        </w:tc>
        <w:tc>
          <w:tcPr>
            <w:tcW w:w="537" w:type="dxa"/>
            <w:tcBorders>
              <w:top w:val="nil"/>
              <w:left w:val="nil"/>
              <w:bottom w:val="single" w:sz="4" w:space="0" w:color="auto"/>
              <w:right w:val="single" w:sz="4" w:space="0" w:color="auto"/>
            </w:tcBorders>
            <w:shd w:val="clear" w:color="auto" w:fill="auto"/>
            <w:noWrap/>
            <w:vAlign w:val="center"/>
            <w:hideMark/>
          </w:tcPr>
          <w:p w14:paraId="18647F9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222</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EAADA"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D4A7B"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-1,0</w:t>
            </w:r>
          </w:p>
        </w:tc>
      </w:tr>
      <w:tr w:rsidR="00DD1CA5" w:rsidRPr="006533C8" w14:paraId="28E9B82A"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670FEE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7F0102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FA97EE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1233"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475C3E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7"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4EA1F6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2476" w:type="dxa"/>
            <w:tcBorders>
              <w:top w:val="nil"/>
              <w:left w:val="nil"/>
              <w:bottom w:val="single" w:sz="4" w:space="0" w:color="auto"/>
              <w:right w:val="single" w:sz="4" w:space="0" w:color="auto"/>
            </w:tcBorders>
            <w:shd w:val="clear" w:color="auto" w:fill="E5DFEC" w:themeFill="accent4" w:themeFillTint="33"/>
            <w:vAlign w:val="center"/>
            <w:hideMark/>
          </w:tcPr>
          <w:p w14:paraId="04C4B1F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dyrektorzy, kierownicy</w:t>
            </w:r>
          </w:p>
        </w:tc>
        <w:tc>
          <w:tcPr>
            <w:tcW w:w="669" w:type="dxa"/>
            <w:tcBorders>
              <w:top w:val="nil"/>
              <w:left w:val="nil"/>
              <w:bottom w:val="single" w:sz="4" w:space="0" w:color="auto"/>
              <w:right w:val="single" w:sz="4" w:space="0" w:color="auto"/>
            </w:tcBorders>
            <w:shd w:val="clear" w:color="auto" w:fill="auto"/>
            <w:noWrap/>
            <w:vAlign w:val="center"/>
            <w:hideMark/>
          </w:tcPr>
          <w:p w14:paraId="08EC96B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166</w:t>
            </w:r>
          </w:p>
        </w:tc>
        <w:tc>
          <w:tcPr>
            <w:tcW w:w="535" w:type="dxa"/>
            <w:tcBorders>
              <w:top w:val="nil"/>
              <w:left w:val="nil"/>
              <w:bottom w:val="single" w:sz="4" w:space="0" w:color="auto"/>
              <w:right w:val="single" w:sz="4" w:space="0" w:color="auto"/>
            </w:tcBorders>
            <w:shd w:val="clear" w:color="auto" w:fill="auto"/>
            <w:noWrap/>
            <w:vAlign w:val="center"/>
            <w:hideMark/>
          </w:tcPr>
          <w:p w14:paraId="775DDA1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163</w:t>
            </w:r>
          </w:p>
        </w:tc>
        <w:tc>
          <w:tcPr>
            <w:tcW w:w="537" w:type="dxa"/>
            <w:tcBorders>
              <w:top w:val="nil"/>
              <w:left w:val="nil"/>
              <w:bottom w:val="single" w:sz="4" w:space="0" w:color="auto"/>
              <w:right w:val="single" w:sz="4" w:space="0" w:color="auto"/>
            </w:tcBorders>
            <w:shd w:val="clear" w:color="auto" w:fill="auto"/>
            <w:noWrap/>
            <w:vAlign w:val="center"/>
            <w:hideMark/>
          </w:tcPr>
          <w:p w14:paraId="6684A3BB"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163</w:t>
            </w:r>
          </w:p>
        </w:tc>
        <w:tc>
          <w:tcPr>
            <w:tcW w:w="575" w:type="dxa"/>
            <w:tcBorders>
              <w:top w:val="nil"/>
              <w:left w:val="nil"/>
              <w:bottom w:val="single" w:sz="4" w:space="0" w:color="auto"/>
              <w:right w:val="single" w:sz="4" w:space="0" w:color="auto"/>
            </w:tcBorders>
            <w:shd w:val="clear" w:color="auto" w:fill="auto"/>
            <w:vAlign w:val="center"/>
            <w:hideMark/>
          </w:tcPr>
          <w:p w14:paraId="098A350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w:t>
            </w:r>
          </w:p>
        </w:tc>
        <w:tc>
          <w:tcPr>
            <w:tcW w:w="568" w:type="dxa"/>
            <w:tcBorders>
              <w:top w:val="nil"/>
              <w:left w:val="nil"/>
              <w:bottom w:val="single" w:sz="4" w:space="0" w:color="auto"/>
              <w:right w:val="single" w:sz="4" w:space="0" w:color="auto"/>
            </w:tcBorders>
            <w:shd w:val="clear" w:color="auto" w:fill="auto"/>
            <w:vAlign w:val="center"/>
            <w:hideMark/>
          </w:tcPr>
          <w:p w14:paraId="1621C75B"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0,0</w:t>
            </w:r>
          </w:p>
        </w:tc>
      </w:tr>
      <w:tr w:rsidR="00DD1CA5" w:rsidRPr="006533C8" w14:paraId="6747D20D"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94AEF6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ACE716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1CE2088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1233"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66D5FF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4D080A9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2476" w:type="dxa"/>
            <w:tcBorders>
              <w:top w:val="nil"/>
              <w:left w:val="nil"/>
              <w:bottom w:val="single" w:sz="4" w:space="0" w:color="auto"/>
              <w:right w:val="single" w:sz="4" w:space="0" w:color="auto"/>
            </w:tcBorders>
            <w:shd w:val="clear" w:color="auto" w:fill="E5DFEC" w:themeFill="accent4" w:themeFillTint="33"/>
            <w:vAlign w:val="center"/>
            <w:hideMark/>
          </w:tcPr>
          <w:p w14:paraId="488ACD4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z-cy dyrektorów, z-cy kierowników</w:t>
            </w:r>
          </w:p>
        </w:tc>
        <w:tc>
          <w:tcPr>
            <w:tcW w:w="669" w:type="dxa"/>
            <w:tcBorders>
              <w:top w:val="nil"/>
              <w:left w:val="nil"/>
              <w:bottom w:val="single" w:sz="4" w:space="0" w:color="auto"/>
              <w:right w:val="single" w:sz="4" w:space="0" w:color="auto"/>
            </w:tcBorders>
            <w:shd w:val="clear" w:color="auto" w:fill="auto"/>
            <w:noWrap/>
            <w:vAlign w:val="center"/>
            <w:hideMark/>
          </w:tcPr>
          <w:p w14:paraId="0FF1B36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61</w:t>
            </w:r>
          </w:p>
        </w:tc>
        <w:tc>
          <w:tcPr>
            <w:tcW w:w="535" w:type="dxa"/>
            <w:tcBorders>
              <w:top w:val="nil"/>
              <w:left w:val="nil"/>
              <w:bottom w:val="single" w:sz="4" w:space="0" w:color="auto"/>
              <w:right w:val="single" w:sz="4" w:space="0" w:color="auto"/>
            </w:tcBorders>
            <w:shd w:val="clear" w:color="auto" w:fill="auto"/>
            <w:noWrap/>
            <w:vAlign w:val="center"/>
            <w:hideMark/>
          </w:tcPr>
          <w:p w14:paraId="467D0A8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62</w:t>
            </w:r>
          </w:p>
        </w:tc>
        <w:tc>
          <w:tcPr>
            <w:tcW w:w="537" w:type="dxa"/>
            <w:tcBorders>
              <w:top w:val="nil"/>
              <w:left w:val="nil"/>
              <w:bottom w:val="single" w:sz="4" w:space="0" w:color="auto"/>
              <w:right w:val="single" w:sz="4" w:space="0" w:color="auto"/>
            </w:tcBorders>
            <w:shd w:val="clear" w:color="auto" w:fill="auto"/>
            <w:noWrap/>
            <w:vAlign w:val="center"/>
            <w:hideMark/>
          </w:tcPr>
          <w:p w14:paraId="4609C42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59</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696E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734F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-3,7</w:t>
            </w:r>
          </w:p>
        </w:tc>
      </w:tr>
      <w:tr w:rsidR="00DD1CA5" w:rsidRPr="006533C8" w14:paraId="529FC312"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9523342"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185527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2B9001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2E442A13"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kierownicy działów, kierownicy sekcji</w:t>
            </w:r>
          </w:p>
        </w:tc>
        <w:tc>
          <w:tcPr>
            <w:tcW w:w="669" w:type="dxa"/>
            <w:tcBorders>
              <w:top w:val="nil"/>
              <w:left w:val="nil"/>
              <w:bottom w:val="single" w:sz="4" w:space="0" w:color="auto"/>
              <w:right w:val="single" w:sz="4" w:space="0" w:color="auto"/>
            </w:tcBorders>
            <w:shd w:val="clear" w:color="auto" w:fill="auto"/>
            <w:noWrap/>
            <w:vAlign w:val="center"/>
            <w:hideMark/>
          </w:tcPr>
          <w:p w14:paraId="080EE09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324</w:t>
            </w:r>
          </w:p>
        </w:tc>
        <w:tc>
          <w:tcPr>
            <w:tcW w:w="535" w:type="dxa"/>
            <w:tcBorders>
              <w:top w:val="nil"/>
              <w:left w:val="nil"/>
              <w:bottom w:val="single" w:sz="4" w:space="0" w:color="auto"/>
              <w:right w:val="single" w:sz="4" w:space="0" w:color="auto"/>
            </w:tcBorders>
            <w:shd w:val="clear" w:color="auto" w:fill="auto"/>
            <w:noWrap/>
            <w:vAlign w:val="center"/>
            <w:hideMark/>
          </w:tcPr>
          <w:p w14:paraId="3DCAB17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298</w:t>
            </w:r>
          </w:p>
        </w:tc>
        <w:tc>
          <w:tcPr>
            <w:tcW w:w="537" w:type="dxa"/>
            <w:tcBorders>
              <w:top w:val="nil"/>
              <w:left w:val="nil"/>
              <w:bottom w:val="single" w:sz="4" w:space="0" w:color="auto"/>
              <w:right w:val="single" w:sz="4" w:space="0" w:color="auto"/>
            </w:tcBorders>
            <w:shd w:val="clear" w:color="auto" w:fill="auto"/>
            <w:noWrap/>
            <w:vAlign w:val="center"/>
            <w:hideMark/>
          </w:tcPr>
          <w:p w14:paraId="2407B77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313</w:t>
            </w:r>
          </w:p>
        </w:tc>
        <w:tc>
          <w:tcPr>
            <w:tcW w:w="575" w:type="dxa"/>
            <w:tcBorders>
              <w:top w:val="nil"/>
              <w:left w:val="nil"/>
              <w:bottom w:val="single" w:sz="4" w:space="0" w:color="auto"/>
              <w:right w:val="single" w:sz="4" w:space="0" w:color="auto"/>
            </w:tcBorders>
            <w:shd w:val="clear" w:color="auto" w:fill="auto"/>
            <w:vAlign w:val="center"/>
            <w:hideMark/>
          </w:tcPr>
          <w:p w14:paraId="57162CC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15</w:t>
            </w:r>
          </w:p>
        </w:tc>
        <w:tc>
          <w:tcPr>
            <w:tcW w:w="568" w:type="dxa"/>
            <w:tcBorders>
              <w:top w:val="nil"/>
              <w:left w:val="nil"/>
              <w:bottom w:val="single" w:sz="4" w:space="0" w:color="auto"/>
              <w:right w:val="single" w:sz="4" w:space="0" w:color="auto"/>
            </w:tcBorders>
            <w:shd w:val="clear" w:color="auto" w:fill="auto"/>
            <w:vAlign w:val="center"/>
            <w:hideMark/>
          </w:tcPr>
          <w:p w14:paraId="08C0418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5,0</w:t>
            </w:r>
          </w:p>
        </w:tc>
      </w:tr>
      <w:tr w:rsidR="00DD1CA5" w:rsidRPr="006533C8" w14:paraId="53D98D5F"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60B654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E382EA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socjalni</w:t>
            </w:r>
          </w:p>
        </w:tc>
        <w:tc>
          <w:tcPr>
            <w:tcW w:w="4764" w:type="dxa"/>
            <w:gridSpan w:val="4"/>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1C63884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669" w:type="dxa"/>
            <w:tcBorders>
              <w:top w:val="nil"/>
              <w:left w:val="nil"/>
              <w:bottom w:val="single" w:sz="4" w:space="0" w:color="auto"/>
              <w:right w:val="single" w:sz="4" w:space="0" w:color="auto"/>
            </w:tcBorders>
            <w:shd w:val="clear" w:color="auto" w:fill="auto"/>
            <w:noWrap/>
            <w:vAlign w:val="center"/>
            <w:hideMark/>
          </w:tcPr>
          <w:p w14:paraId="3170C99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2 053</w:t>
            </w:r>
          </w:p>
        </w:tc>
        <w:tc>
          <w:tcPr>
            <w:tcW w:w="535" w:type="dxa"/>
            <w:tcBorders>
              <w:top w:val="nil"/>
              <w:left w:val="nil"/>
              <w:bottom w:val="single" w:sz="4" w:space="0" w:color="auto"/>
              <w:right w:val="single" w:sz="4" w:space="0" w:color="auto"/>
            </w:tcBorders>
            <w:shd w:val="clear" w:color="auto" w:fill="auto"/>
            <w:noWrap/>
            <w:vAlign w:val="center"/>
            <w:hideMark/>
          </w:tcPr>
          <w:p w14:paraId="4EF1801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1 991</w:t>
            </w:r>
          </w:p>
        </w:tc>
        <w:tc>
          <w:tcPr>
            <w:tcW w:w="537" w:type="dxa"/>
            <w:tcBorders>
              <w:top w:val="nil"/>
              <w:left w:val="nil"/>
              <w:bottom w:val="single" w:sz="4" w:space="0" w:color="auto"/>
              <w:right w:val="single" w:sz="4" w:space="0" w:color="auto"/>
            </w:tcBorders>
            <w:shd w:val="clear" w:color="auto" w:fill="auto"/>
            <w:noWrap/>
            <w:vAlign w:val="center"/>
            <w:hideMark/>
          </w:tcPr>
          <w:p w14:paraId="21CCBA7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1 971</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A509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-19</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22670"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-1,0</w:t>
            </w:r>
          </w:p>
        </w:tc>
      </w:tr>
      <w:tr w:rsidR="00DD1CA5" w:rsidRPr="006533C8" w14:paraId="6C037292"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C116AE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33FD1C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25F844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427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56362F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świadczący pracę socjalną poza siedzibą jednostki</w:t>
            </w:r>
          </w:p>
        </w:tc>
        <w:tc>
          <w:tcPr>
            <w:tcW w:w="669" w:type="dxa"/>
            <w:tcBorders>
              <w:top w:val="nil"/>
              <w:left w:val="nil"/>
              <w:bottom w:val="single" w:sz="4" w:space="0" w:color="auto"/>
              <w:right w:val="single" w:sz="4" w:space="0" w:color="auto"/>
            </w:tcBorders>
            <w:shd w:val="clear" w:color="auto" w:fill="auto"/>
            <w:noWrap/>
            <w:vAlign w:val="center"/>
            <w:hideMark/>
          </w:tcPr>
          <w:p w14:paraId="50D8E4F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148</w:t>
            </w:r>
          </w:p>
        </w:tc>
        <w:tc>
          <w:tcPr>
            <w:tcW w:w="535" w:type="dxa"/>
            <w:tcBorders>
              <w:top w:val="nil"/>
              <w:left w:val="nil"/>
              <w:bottom w:val="single" w:sz="4" w:space="0" w:color="auto"/>
              <w:right w:val="single" w:sz="4" w:space="0" w:color="auto"/>
            </w:tcBorders>
            <w:shd w:val="clear" w:color="auto" w:fill="auto"/>
            <w:noWrap/>
            <w:vAlign w:val="center"/>
            <w:hideMark/>
          </w:tcPr>
          <w:p w14:paraId="2BD4B0E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120</w:t>
            </w:r>
          </w:p>
        </w:tc>
        <w:tc>
          <w:tcPr>
            <w:tcW w:w="537" w:type="dxa"/>
            <w:tcBorders>
              <w:top w:val="nil"/>
              <w:left w:val="nil"/>
              <w:bottom w:val="single" w:sz="4" w:space="0" w:color="auto"/>
              <w:right w:val="single" w:sz="4" w:space="0" w:color="auto"/>
            </w:tcBorders>
            <w:shd w:val="clear" w:color="auto" w:fill="auto"/>
            <w:noWrap/>
            <w:vAlign w:val="center"/>
            <w:hideMark/>
          </w:tcPr>
          <w:p w14:paraId="199320E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237</w:t>
            </w:r>
          </w:p>
        </w:tc>
        <w:tc>
          <w:tcPr>
            <w:tcW w:w="575" w:type="dxa"/>
            <w:tcBorders>
              <w:top w:val="nil"/>
              <w:left w:val="nil"/>
              <w:bottom w:val="single" w:sz="4" w:space="0" w:color="auto"/>
              <w:right w:val="single" w:sz="4" w:space="0" w:color="auto"/>
            </w:tcBorders>
            <w:shd w:val="clear" w:color="auto" w:fill="auto"/>
            <w:vAlign w:val="center"/>
            <w:hideMark/>
          </w:tcPr>
          <w:p w14:paraId="3C61097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c>
          <w:tcPr>
            <w:tcW w:w="568" w:type="dxa"/>
            <w:tcBorders>
              <w:top w:val="nil"/>
              <w:left w:val="nil"/>
              <w:bottom w:val="single" w:sz="4" w:space="0" w:color="auto"/>
              <w:right w:val="single" w:sz="4" w:space="0" w:color="auto"/>
            </w:tcBorders>
            <w:shd w:val="clear" w:color="auto" w:fill="auto"/>
            <w:vAlign w:val="center"/>
            <w:hideMark/>
          </w:tcPr>
          <w:p w14:paraId="71B5F1A0"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r>
      <w:tr w:rsidR="00DD1CA5" w:rsidRPr="006533C8" w14:paraId="314322D1"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B4F372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903FDE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9316BB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77FE975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przeprowadz. rodzinne wywiady środow. poza siedzibą jedn.</w:t>
            </w:r>
          </w:p>
        </w:tc>
        <w:tc>
          <w:tcPr>
            <w:tcW w:w="669" w:type="dxa"/>
            <w:tcBorders>
              <w:top w:val="nil"/>
              <w:left w:val="nil"/>
              <w:bottom w:val="single" w:sz="4" w:space="0" w:color="auto"/>
              <w:right w:val="single" w:sz="4" w:space="0" w:color="auto"/>
            </w:tcBorders>
            <w:shd w:val="clear" w:color="auto" w:fill="auto"/>
            <w:noWrap/>
            <w:vAlign w:val="center"/>
            <w:hideMark/>
          </w:tcPr>
          <w:p w14:paraId="7D0187B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118</w:t>
            </w:r>
          </w:p>
        </w:tc>
        <w:tc>
          <w:tcPr>
            <w:tcW w:w="535" w:type="dxa"/>
            <w:tcBorders>
              <w:top w:val="nil"/>
              <w:left w:val="nil"/>
              <w:bottom w:val="single" w:sz="4" w:space="0" w:color="auto"/>
              <w:right w:val="single" w:sz="4" w:space="0" w:color="auto"/>
            </w:tcBorders>
            <w:shd w:val="clear" w:color="auto" w:fill="auto"/>
            <w:noWrap/>
            <w:vAlign w:val="center"/>
            <w:hideMark/>
          </w:tcPr>
          <w:p w14:paraId="3EBFD1CB"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116</w:t>
            </w:r>
          </w:p>
        </w:tc>
        <w:tc>
          <w:tcPr>
            <w:tcW w:w="537" w:type="dxa"/>
            <w:tcBorders>
              <w:top w:val="nil"/>
              <w:left w:val="nil"/>
              <w:bottom w:val="single" w:sz="4" w:space="0" w:color="auto"/>
              <w:right w:val="single" w:sz="4" w:space="0" w:color="auto"/>
            </w:tcBorders>
            <w:shd w:val="clear" w:color="auto" w:fill="auto"/>
            <w:noWrap/>
            <w:vAlign w:val="center"/>
            <w:hideMark/>
          </w:tcPr>
          <w:p w14:paraId="5FE024A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96</w:t>
            </w:r>
          </w:p>
        </w:tc>
        <w:tc>
          <w:tcPr>
            <w:tcW w:w="575" w:type="dxa"/>
            <w:tcBorders>
              <w:top w:val="nil"/>
              <w:left w:val="nil"/>
              <w:bottom w:val="single" w:sz="4" w:space="0" w:color="auto"/>
              <w:right w:val="single" w:sz="4" w:space="0" w:color="auto"/>
            </w:tcBorders>
            <w:shd w:val="clear" w:color="auto" w:fill="auto"/>
            <w:vAlign w:val="center"/>
            <w:hideMark/>
          </w:tcPr>
          <w:p w14:paraId="34EACE3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c>
          <w:tcPr>
            <w:tcW w:w="568" w:type="dxa"/>
            <w:tcBorders>
              <w:top w:val="nil"/>
              <w:left w:val="nil"/>
              <w:bottom w:val="single" w:sz="4" w:space="0" w:color="auto"/>
              <w:right w:val="single" w:sz="4" w:space="0" w:color="auto"/>
            </w:tcBorders>
            <w:shd w:val="clear" w:color="auto" w:fill="auto"/>
            <w:vAlign w:val="center"/>
            <w:hideMark/>
          </w:tcPr>
          <w:p w14:paraId="2EF612F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r>
      <w:tr w:rsidR="00DD1CA5" w:rsidRPr="006533C8" w14:paraId="201D3625" w14:textId="77777777" w:rsidTr="00730342">
        <w:trPr>
          <w:cantSplit/>
          <w:trHeight w:val="426"/>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79B7A8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2B8554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14AC3C2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2E8CFA0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 xml:space="preserve">świadczący pracę socjalną i przeprowadzający rodzinne wywiady środowiskowe poza siedzibą jednostki </w:t>
            </w:r>
          </w:p>
        </w:tc>
        <w:tc>
          <w:tcPr>
            <w:tcW w:w="669" w:type="dxa"/>
            <w:tcBorders>
              <w:top w:val="nil"/>
              <w:left w:val="nil"/>
              <w:bottom w:val="single" w:sz="4" w:space="0" w:color="auto"/>
              <w:right w:val="single" w:sz="4" w:space="0" w:color="auto"/>
            </w:tcBorders>
            <w:shd w:val="clear" w:color="auto" w:fill="auto"/>
            <w:noWrap/>
            <w:vAlign w:val="center"/>
            <w:hideMark/>
          </w:tcPr>
          <w:p w14:paraId="71602E5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1 653</w:t>
            </w:r>
          </w:p>
        </w:tc>
        <w:tc>
          <w:tcPr>
            <w:tcW w:w="535" w:type="dxa"/>
            <w:tcBorders>
              <w:top w:val="nil"/>
              <w:left w:val="nil"/>
              <w:bottom w:val="single" w:sz="4" w:space="0" w:color="auto"/>
              <w:right w:val="single" w:sz="4" w:space="0" w:color="auto"/>
            </w:tcBorders>
            <w:shd w:val="clear" w:color="auto" w:fill="auto"/>
            <w:noWrap/>
            <w:vAlign w:val="center"/>
            <w:hideMark/>
          </w:tcPr>
          <w:p w14:paraId="11DF877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1 648</w:t>
            </w:r>
          </w:p>
        </w:tc>
        <w:tc>
          <w:tcPr>
            <w:tcW w:w="537" w:type="dxa"/>
            <w:tcBorders>
              <w:top w:val="nil"/>
              <w:left w:val="nil"/>
              <w:bottom w:val="single" w:sz="4" w:space="0" w:color="auto"/>
              <w:right w:val="single" w:sz="4" w:space="0" w:color="auto"/>
            </w:tcBorders>
            <w:shd w:val="clear" w:color="auto" w:fill="auto"/>
            <w:noWrap/>
            <w:vAlign w:val="center"/>
            <w:hideMark/>
          </w:tcPr>
          <w:p w14:paraId="475DC13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1 517</w:t>
            </w:r>
          </w:p>
        </w:tc>
        <w:tc>
          <w:tcPr>
            <w:tcW w:w="575" w:type="dxa"/>
            <w:tcBorders>
              <w:top w:val="nil"/>
              <w:left w:val="nil"/>
              <w:bottom w:val="single" w:sz="4" w:space="0" w:color="auto"/>
              <w:right w:val="single" w:sz="4" w:space="0" w:color="auto"/>
            </w:tcBorders>
            <w:shd w:val="clear" w:color="auto" w:fill="auto"/>
            <w:vAlign w:val="center"/>
            <w:hideMark/>
          </w:tcPr>
          <w:p w14:paraId="72CA500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c>
          <w:tcPr>
            <w:tcW w:w="568" w:type="dxa"/>
            <w:tcBorders>
              <w:top w:val="nil"/>
              <w:left w:val="nil"/>
              <w:bottom w:val="single" w:sz="4" w:space="0" w:color="auto"/>
              <w:right w:val="single" w:sz="4" w:space="0" w:color="auto"/>
            </w:tcBorders>
            <w:shd w:val="clear" w:color="auto" w:fill="auto"/>
            <w:vAlign w:val="center"/>
            <w:hideMark/>
          </w:tcPr>
          <w:p w14:paraId="566C9F04"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r>
      <w:tr w:rsidR="00DD1CA5" w:rsidRPr="006533C8" w14:paraId="42CD3CD6"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BB2ED2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A41B8F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66242A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2A4203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świadczący pracę jedynie w siedzibie jednostki</w:t>
            </w:r>
          </w:p>
        </w:tc>
        <w:tc>
          <w:tcPr>
            <w:tcW w:w="669" w:type="dxa"/>
            <w:tcBorders>
              <w:top w:val="nil"/>
              <w:left w:val="nil"/>
              <w:bottom w:val="single" w:sz="4" w:space="0" w:color="auto"/>
              <w:right w:val="single" w:sz="4" w:space="0" w:color="auto"/>
            </w:tcBorders>
            <w:shd w:val="clear" w:color="auto" w:fill="auto"/>
            <w:noWrap/>
            <w:vAlign w:val="center"/>
            <w:hideMark/>
          </w:tcPr>
          <w:p w14:paraId="6D73C69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x</w:t>
            </w:r>
          </w:p>
        </w:tc>
        <w:tc>
          <w:tcPr>
            <w:tcW w:w="535" w:type="dxa"/>
            <w:tcBorders>
              <w:top w:val="nil"/>
              <w:left w:val="nil"/>
              <w:bottom w:val="single" w:sz="4" w:space="0" w:color="auto"/>
              <w:right w:val="single" w:sz="4" w:space="0" w:color="auto"/>
            </w:tcBorders>
            <w:shd w:val="clear" w:color="auto" w:fill="auto"/>
            <w:noWrap/>
            <w:vAlign w:val="center"/>
            <w:hideMark/>
          </w:tcPr>
          <w:p w14:paraId="0D97C54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x</w:t>
            </w:r>
          </w:p>
        </w:tc>
        <w:tc>
          <w:tcPr>
            <w:tcW w:w="537" w:type="dxa"/>
            <w:tcBorders>
              <w:top w:val="nil"/>
              <w:left w:val="nil"/>
              <w:bottom w:val="single" w:sz="4" w:space="0" w:color="auto"/>
              <w:right w:val="single" w:sz="4" w:space="0" w:color="auto"/>
            </w:tcBorders>
            <w:shd w:val="clear" w:color="auto" w:fill="auto"/>
            <w:noWrap/>
            <w:vAlign w:val="center"/>
            <w:hideMark/>
          </w:tcPr>
          <w:p w14:paraId="127783B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122</w:t>
            </w:r>
          </w:p>
        </w:tc>
        <w:tc>
          <w:tcPr>
            <w:tcW w:w="575" w:type="dxa"/>
            <w:tcBorders>
              <w:top w:val="nil"/>
              <w:left w:val="nil"/>
              <w:bottom w:val="single" w:sz="4" w:space="0" w:color="auto"/>
              <w:right w:val="single" w:sz="4" w:space="0" w:color="auto"/>
            </w:tcBorders>
            <w:shd w:val="clear" w:color="auto" w:fill="auto"/>
            <w:vAlign w:val="center"/>
            <w:hideMark/>
          </w:tcPr>
          <w:p w14:paraId="0E04DE4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c>
          <w:tcPr>
            <w:tcW w:w="568" w:type="dxa"/>
            <w:tcBorders>
              <w:top w:val="nil"/>
              <w:left w:val="nil"/>
              <w:bottom w:val="single" w:sz="4" w:space="0" w:color="auto"/>
              <w:right w:val="single" w:sz="4" w:space="0" w:color="auto"/>
            </w:tcBorders>
            <w:shd w:val="clear" w:color="auto" w:fill="auto"/>
            <w:vAlign w:val="center"/>
            <w:hideMark/>
          </w:tcPr>
          <w:p w14:paraId="6BD0C2C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r>
      <w:tr w:rsidR="00DD1CA5" w:rsidRPr="006533C8" w14:paraId="1DA82699"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6A3B0F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0C9AC2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3DF4B7C"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427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185FA7A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główni specjaliści pracy socjalnej</w:t>
            </w:r>
          </w:p>
        </w:tc>
        <w:tc>
          <w:tcPr>
            <w:tcW w:w="669" w:type="dxa"/>
            <w:tcBorders>
              <w:top w:val="nil"/>
              <w:left w:val="nil"/>
              <w:bottom w:val="single" w:sz="4" w:space="0" w:color="auto"/>
              <w:right w:val="single" w:sz="4" w:space="0" w:color="auto"/>
            </w:tcBorders>
            <w:shd w:val="clear" w:color="auto" w:fill="auto"/>
            <w:noWrap/>
            <w:vAlign w:val="center"/>
            <w:hideMark/>
          </w:tcPr>
          <w:p w14:paraId="28B019D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38</w:t>
            </w:r>
          </w:p>
        </w:tc>
        <w:tc>
          <w:tcPr>
            <w:tcW w:w="535" w:type="dxa"/>
            <w:tcBorders>
              <w:top w:val="nil"/>
              <w:left w:val="nil"/>
              <w:bottom w:val="single" w:sz="4" w:space="0" w:color="auto"/>
              <w:right w:val="single" w:sz="4" w:space="0" w:color="auto"/>
            </w:tcBorders>
            <w:shd w:val="clear" w:color="auto" w:fill="auto"/>
            <w:noWrap/>
            <w:vAlign w:val="center"/>
            <w:hideMark/>
          </w:tcPr>
          <w:p w14:paraId="06DD562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63</w:t>
            </w:r>
          </w:p>
        </w:tc>
        <w:tc>
          <w:tcPr>
            <w:tcW w:w="537" w:type="dxa"/>
            <w:tcBorders>
              <w:top w:val="nil"/>
              <w:left w:val="nil"/>
              <w:bottom w:val="single" w:sz="4" w:space="0" w:color="auto"/>
              <w:right w:val="single" w:sz="4" w:space="0" w:color="auto"/>
            </w:tcBorders>
            <w:shd w:val="clear" w:color="auto" w:fill="auto"/>
            <w:noWrap/>
            <w:vAlign w:val="center"/>
            <w:hideMark/>
          </w:tcPr>
          <w:p w14:paraId="743FF83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73</w:t>
            </w:r>
          </w:p>
        </w:tc>
        <w:tc>
          <w:tcPr>
            <w:tcW w:w="575" w:type="dxa"/>
            <w:tcBorders>
              <w:top w:val="nil"/>
              <w:left w:val="nil"/>
              <w:bottom w:val="single" w:sz="4" w:space="0" w:color="auto"/>
              <w:right w:val="single" w:sz="4" w:space="0" w:color="auto"/>
            </w:tcBorders>
            <w:shd w:val="clear" w:color="auto" w:fill="auto"/>
            <w:vAlign w:val="center"/>
            <w:hideMark/>
          </w:tcPr>
          <w:p w14:paraId="5521C665"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c>
          <w:tcPr>
            <w:tcW w:w="568" w:type="dxa"/>
            <w:tcBorders>
              <w:top w:val="nil"/>
              <w:left w:val="nil"/>
              <w:bottom w:val="single" w:sz="4" w:space="0" w:color="auto"/>
              <w:right w:val="single" w:sz="4" w:space="0" w:color="auto"/>
            </w:tcBorders>
            <w:shd w:val="clear" w:color="auto" w:fill="auto"/>
            <w:vAlign w:val="center"/>
            <w:hideMark/>
          </w:tcPr>
          <w:p w14:paraId="0BC4F2E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r>
      <w:tr w:rsidR="00DD1CA5" w:rsidRPr="006533C8" w14:paraId="6BD0BBE8"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6DD6D6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7BB26F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1D2B90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7C123A6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starsi specjaliści pracy socjalnej - koordynatorzy</w:t>
            </w:r>
          </w:p>
        </w:tc>
        <w:tc>
          <w:tcPr>
            <w:tcW w:w="669" w:type="dxa"/>
            <w:tcBorders>
              <w:top w:val="nil"/>
              <w:left w:val="nil"/>
              <w:bottom w:val="single" w:sz="4" w:space="0" w:color="auto"/>
              <w:right w:val="single" w:sz="4" w:space="0" w:color="auto"/>
            </w:tcBorders>
            <w:shd w:val="clear" w:color="auto" w:fill="auto"/>
            <w:noWrap/>
            <w:vAlign w:val="center"/>
            <w:hideMark/>
          </w:tcPr>
          <w:p w14:paraId="625880D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79</w:t>
            </w:r>
          </w:p>
        </w:tc>
        <w:tc>
          <w:tcPr>
            <w:tcW w:w="535" w:type="dxa"/>
            <w:tcBorders>
              <w:top w:val="nil"/>
              <w:left w:val="nil"/>
              <w:bottom w:val="single" w:sz="4" w:space="0" w:color="auto"/>
              <w:right w:val="single" w:sz="4" w:space="0" w:color="auto"/>
            </w:tcBorders>
            <w:shd w:val="clear" w:color="auto" w:fill="auto"/>
            <w:noWrap/>
            <w:vAlign w:val="center"/>
            <w:hideMark/>
          </w:tcPr>
          <w:p w14:paraId="78530A0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75</w:t>
            </w:r>
          </w:p>
        </w:tc>
        <w:tc>
          <w:tcPr>
            <w:tcW w:w="537" w:type="dxa"/>
            <w:tcBorders>
              <w:top w:val="nil"/>
              <w:left w:val="nil"/>
              <w:bottom w:val="single" w:sz="4" w:space="0" w:color="auto"/>
              <w:right w:val="single" w:sz="4" w:space="0" w:color="auto"/>
            </w:tcBorders>
            <w:shd w:val="clear" w:color="auto" w:fill="auto"/>
            <w:noWrap/>
            <w:vAlign w:val="center"/>
            <w:hideMark/>
          </w:tcPr>
          <w:p w14:paraId="24B46D2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97</w:t>
            </w:r>
          </w:p>
        </w:tc>
        <w:tc>
          <w:tcPr>
            <w:tcW w:w="575" w:type="dxa"/>
            <w:tcBorders>
              <w:top w:val="nil"/>
              <w:left w:val="nil"/>
              <w:bottom w:val="single" w:sz="4" w:space="0" w:color="auto"/>
              <w:right w:val="single" w:sz="4" w:space="0" w:color="auto"/>
            </w:tcBorders>
            <w:shd w:val="clear" w:color="auto" w:fill="auto"/>
            <w:vAlign w:val="center"/>
            <w:hideMark/>
          </w:tcPr>
          <w:p w14:paraId="38CD7838"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22</w:t>
            </w:r>
          </w:p>
        </w:tc>
        <w:tc>
          <w:tcPr>
            <w:tcW w:w="568" w:type="dxa"/>
            <w:tcBorders>
              <w:top w:val="nil"/>
              <w:left w:val="nil"/>
              <w:bottom w:val="single" w:sz="4" w:space="0" w:color="auto"/>
              <w:right w:val="single" w:sz="4" w:space="0" w:color="auto"/>
            </w:tcBorders>
            <w:shd w:val="clear" w:color="auto" w:fill="auto"/>
            <w:vAlign w:val="center"/>
            <w:hideMark/>
          </w:tcPr>
          <w:p w14:paraId="3D89D582"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28,6</w:t>
            </w:r>
          </w:p>
        </w:tc>
      </w:tr>
      <w:tr w:rsidR="00DD1CA5" w:rsidRPr="006533C8" w14:paraId="64CD3949"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1C5B1C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84150B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CC181B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69B685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starsi specjaliści pracy socjalnej</w:t>
            </w:r>
          </w:p>
        </w:tc>
        <w:tc>
          <w:tcPr>
            <w:tcW w:w="669" w:type="dxa"/>
            <w:tcBorders>
              <w:top w:val="nil"/>
              <w:left w:val="nil"/>
              <w:bottom w:val="single" w:sz="4" w:space="0" w:color="auto"/>
              <w:right w:val="single" w:sz="4" w:space="0" w:color="auto"/>
            </w:tcBorders>
            <w:shd w:val="clear" w:color="auto" w:fill="auto"/>
            <w:noWrap/>
            <w:vAlign w:val="center"/>
            <w:hideMark/>
          </w:tcPr>
          <w:p w14:paraId="12FF617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279</w:t>
            </w:r>
          </w:p>
        </w:tc>
        <w:tc>
          <w:tcPr>
            <w:tcW w:w="535" w:type="dxa"/>
            <w:tcBorders>
              <w:top w:val="nil"/>
              <w:left w:val="nil"/>
              <w:bottom w:val="single" w:sz="4" w:space="0" w:color="auto"/>
              <w:right w:val="single" w:sz="4" w:space="0" w:color="auto"/>
            </w:tcBorders>
            <w:shd w:val="clear" w:color="auto" w:fill="auto"/>
            <w:noWrap/>
            <w:vAlign w:val="center"/>
            <w:hideMark/>
          </w:tcPr>
          <w:p w14:paraId="6A4A2BF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393</w:t>
            </w:r>
          </w:p>
        </w:tc>
        <w:tc>
          <w:tcPr>
            <w:tcW w:w="537" w:type="dxa"/>
            <w:tcBorders>
              <w:top w:val="nil"/>
              <w:left w:val="nil"/>
              <w:bottom w:val="single" w:sz="4" w:space="0" w:color="auto"/>
              <w:right w:val="single" w:sz="4" w:space="0" w:color="auto"/>
            </w:tcBorders>
            <w:shd w:val="clear" w:color="auto" w:fill="auto"/>
            <w:noWrap/>
            <w:vAlign w:val="center"/>
            <w:hideMark/>
          </w:tcPr>
          <w:p w14:paraId="3A850BC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520</w:t>
            </w:r>
          </w:p>
        </w:tc>
        <w:tc>
          <w:tcPr>
            <w:tcW w:w="575" w:type="dxa"/>
            <w:tcBorders>
              <w:top w:val="nil"/>
              <w:left w:val="nil"/>
              <w:bottom w:val="single" w:sz="4" w:space="0" w:color="auto"/>
              <w:right w:val="single" w:sz="4" w:space="0" w:color="auto"/>
            </w:tcBorders>
            <w:shd w:val="clear" w:color="auto" w:fill="auto"/>
            <w:vAlign w:val="center"/>
            <w:hideMark/>
          </w:tcPr>
          <w:p w14:paraId="1D22A15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128</w:t>
            </w:r>
          </w:p>
        </w:tc>
        <w:tc>
          <w:tcPr>
            <w:tcW w:w="568" w:type="dxa"/>
            <w:tcBorders>
              <w:top w:val="nil"/>
              <w:left w:val="nil"/>
              <w:bottom w:val="single" w:sz="4" w:space="0" w:color="auto"/>
              <w:right w:val="single" w:sz="4" w:space="0" w:color="auto"/>
            </w:tcBorders>
            <w:shd w:val="clear" w:color="auto" w:fill="auto"/>
            <w:vAlign w:val="center"/>
            <w:hideMark/>
          </w:tcPr>
          <w:p w14:paraId="5494A00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32,5</w:t>
            </w:r>
          </w:p>
        </w:tc>
      </w:tr>
      <w:tr w:rsidR="00DD1CA5" w:rsidRPr="006533C8" w14:paraId="6C23E80E"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01B9D8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E7829F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2EF2A0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C2CDA1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specjaliści pracy socjalnej</w:t>
            </w:r>
          </w:p>
        </w:tc>
        <w:tc>
          <w:tcPr>
            <w:tcW w:w="669" w:type="dxa"/>
            <w:tcBorders>
              <w:top w:val="nil"/>
              <w:left w:val="nil"/>
              <w:bottom w:val="single" w:sz="4" w:space="0" w:color="auto"/>
              <w:right w:val="single" w:sz="4" w:space="0" w:color="auto"/>
            </w:tcBorders>
            <w:shd w:val="clear" w:color="auto" w:fill="auto"/>
            <w:noWrap/>
            <w:vAlign w:val="center"/>
            <w:hideMark/>
          </w:tcPr>
          <w:p w14:paraId="1FB8568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619</w:t>
            </w:r>
          </w:p>
        </w:tc>
        <w:tc>
          <w:tcPr>
            <w:tcW w:w="535" w:type="dxa"/>
            <w:tcBorders>
              <w:top w:val="nil"/>
              <w:left w:val="nil"/>
              <w:bottom w:val="single" w:sz="4" w:space="0" w:color="auto"/>
              <w:right w:val="single" w:sz="4" w:space="0" w:color="auto"/>
            </w:tcBorders>
            <w:shd w:val="clear" w:color="auto" w:fill="auto"/>
            <w:noWrap/>
            <w:vAlign w:val="center"/>
            <w:hideMark/>
          </w:tcPr>
          <w:p w14:paraId="7DDBC07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599</w:t>
            </w:r>
          </w:p>
        </w:tc>
        <w:tc>
          <w:tcPr>
            <w:tcW w:w="537" w:type="dxa"/>
            <w:tcBorders>
              <w:top w:val="nil"/>
              <w:left w:val="nil"/>
              <w:bottom w:val="single" w:sz="4" w:space="0" w:color="auto"/>
              <w:right w:val="single" w:sz="4" w:space="0" w:color="auto"/>
            </w:tcBorders>
            <w:shd w:val="clear" w:color="auto" w:fill="auto"/>
            <w:noWrap/>
            <w:vAlign w:val="center"/>
            <w:hideMark/>
          </w:tcPr>
          <w:p w14:paraId="7273B67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485</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C3BF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-113</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53DE3"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-18,9</w:t>
            </w:r>
          </w:p>
        </w:tc>
      </w:tr>
      <w:tr w:rsidR="00DD1CA5" w:rsidRPr="006533C8" w14:paraId="2A30CE60"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88A62F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00262C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6948B7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6BB6406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starsi pracownicy socjalni</w:t>
            </w:r>
          </w:p>
        </w:tc>
        <w:tc>
          <w:tcPr>
            <w:tcW w:w="669" w:type="dxa"/>
            <w:tcBorders>
              <w:top w:val="nil"/>
              <w:left w:val="nil"/>
              <w:bottom w:val="single" w:sz="4" w:space="0" w:color="auto"/>
              <w:right w:val="single" w:sz="4" w:space="0" w:color="auto"/>
            </w:tcBorders>
            <w:shd w:val="clear" w:color="auto" w:fill="auto"/>
            <w:noWrap/>
            <w:vAlign w:val="center"/>
            <w:hideMark/>
          </w:tcPr>
          <w:p w14:paraId="49D1546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537</w:t>
            </w:r>
          </w:p>
        </w:tc>
        <w:tc>
          <w:tcPr>
            <w:tcW w:w="535" w:type="dxa"/>
            <w:tcBorders>
              <w:top w:val="nil"/>
              <w:left w:val="nil"/>
              <w:bottom w:val="single" w:sz="4" w:space="0" w:color="auto"/>
              <w:right w:val="single" w:sz="4" w:space="0" w:color="auto"/>
            </w:tcBorders>
            <w:shd w:val="clear" w:color="auto" w:fill="auto"/>
            <w:noWrap/>
            <w:vAlign w:val="center"/>
            <w:hideMark/>
          </w:tcPr>
          <w:p w14:paraId="7EA0F5F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454</w:t>
            </w:r>
          </w:p>
        </w:tc>
        <w:tc>
          <w:tcPr>
            <w:tcW w:w="537" w:type="dxa"/>
            <w:tcBorders>
              <w:top w:val="nil"/>
              <w:left w:val="nil"/>
              <w:bottom w:val="single" w:sz="4" w:space="0" w:color="auto"/>
              <w:right w:val="single" w:sz="4" w:space="0" w:color="auto"/>
            </w:tcBorders>
            <w:shd w:val="clear" w:color="auto" w:fill="auto"/>
            <w:noWrap/>
            <w:vAlign w:val="center"/>
            <w:hideMark/>
          </w:tcPr>
          <w:p w14:paraId="00092E8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451</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A6EDE"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C309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-0,7</w:t>
            </w:r>
          </w:p>
        </w:tc>
      </w:tr>
      <w:tr w:rsidR="00DD1CA5" w:rsidRPr="006533C8" w14:paraId="7334E3FF"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D69F14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45AC1D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8CADE5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59BFD6B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socjalni</w:t>
            </w:r>
          </w:p>
        </w:tc>
        <w:tc>
          <w:tcPr>
            <w:tcW w:w="669" w:type="dxa"/>
            <w:tcBorders>
              <w:top w:val="nil"/>
              <w:left w:val="nil"/>
              <w:bottom w:val="single" w:sz="4" w:space="0" w:color="auto"/>
              <w:right w:val="single" w:sz="4" w:space="0" w:color="auto"/>
            </w:tcBorders>
            <w:shd w:val="clear" w:color="auto" w:fill="auto"/>
            <w:noWrap/>
            <w:vAlign w:val="center"/>
            <w:hideMark/>
          </w:tcPr>
          <w:p w14:paraId="2F9E008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496</w:t>
            </w:r>
          </w:p>
        </w:tc>
        <w:tc>
          <w:tcPr>
            <w:tcW w:w="535" w:type="dxa"/>
            <w:tcBorders>
              <w:top w:val="nil"/>
              <w:left w:val="nil"/>
              <w:bottom w:val="single" w:sz="4" w:space="0" w:color="auto"/>
              <w:right w:val="single" w:sz="4" w:space="0" w:color="auto"/>
            </w:tcBorders>
            <w:shd w:val="clear" w:color="auto" w:fill="auto"/>
            <w:noWrap/>
            <w:vAlign w:val="center"/>
            <w:hideMark/>
          </w:tcPr>
          <w:p w14:paraId="5B871C2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407</w:t>
            </w:r>
          </w:p>
        </w:tc>
        <w:tc>
          <w:tcPr>
            <w:tcW w:w="537" w:type="dxa"/>
            <w:tcBorders>
              <w:top w:val="nil"/>
              <w:left w:val="nil"/>
              <w:bottom w:val="single" w:sz="4" w:space="0" w:color="auto"/>
              <w:right w:val="single" w:sz="4" w:space="0" w:color="auto"/>
            </w:tcBorders>
            <w:shd w:val="clear" w:color="auto" w:fill="auto"/>
            <w:noWrap/>
            <w:vAlign w:val="center"/>
            <w:hideMark/>
          </w:tcPr>
          <w:p w14:paraId="694FC73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337</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AEBB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-70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197A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-17,2</w:t>
            </w:r>
          </w:p>
        </w:tc>
      </w:tr>
      <w:tr w:rsidR="00DD1CA5" w:rsidRPr="006533C8" w14:paraId="763CC490"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F1B9C2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87"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142815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8"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1F6A075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7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41A912F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główni specjaliści będący pracownikami socjalnymi</w:t>
            </w:r>
          </w:p>
        </w:tc>
        <w:tc>
          <w:tcPr>
            <w:tcW w:w="669" w:type="dxa"/>
            <w:tcBorders>
              <w:top w:val="nil"/>
              <w:left w:val="nil"/>
              <w:bottom w:val="single" w:sz="4" w:space="0" w:color="auto"/>
              <w:right w:val="single" w:sz="4" w:space="0" w:color="auto"/>
            </w:tcBorders>
            <w:shd w:val="clear" w:color="auto" w:fill="auto"/>
            <w:noWrap/>
            <w:vAlign w:val="center"/>
            <w:hideMark/>
          </w:tcPr>
          <w:p w14:paraId="0E4A411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w:t>
            </w:r>
          </w:p>
        </w:tc>
        <w:tc>
          <w:tcPr>
            <w:tcW w:w="535" w:type="dxa"/>
            <w:tcBorders>
              <w:top w:val="nil"/>
              <w:left w:val="nil"/>
              <w:bottom w:val="single" w:sz="4" w:space="0" w:color="auto"/>
              <w:right w:val="single" w:sz="4" w:space="0" w:color="auto"/>
            </w:tcBorders>
            <w:shd w:val="clear" w:color="auto" w:fill="auto"/>
            <w:noWrap/>
            <w:vAlign w:val="center"/>
            <w:hideMark/>
          </w:tcPr>
          <w:p w14:paraId="51AFC64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37" w:type="dxa"/>
            <w:tcBorders>
              <w:top w:val="nil"/>
              <w:left w:val="nil"/>
              <w:bottom w:val="single" w:sz="4" w:space="0" w:color="auto"/>
              <w:right w:val="single" w:sz="4" w:space="0" w:color="auto"/>
            </w:tcBorders>
            <w:shd w:val="clear" w:color="auto" w:fill="auto"/>
            <w:noWrap/>
            <w:vAlign w:val="center"/>
            <w:hideMark/>
          </w:tcPr>
          <w:p w14:paraId="5F56711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8</w:t>
            </w:r>
          </w:p>
        </w:tc>
        <w:tc>
          <w:tcPr>
            <w:tcW w:w="575" w:type="dxa"/>
            <w:tcBorders>
              <w:top w:val="nil"/>
              <w:left w:val="nil"/>
              <w:bottom w:val="single" w:sz="4" w:space="0" w:color="auto"/>
              <w:right w:val="single" w:sz="4" w:space="0" w:color="auto"/>
            </w:tcBorders>
            <w:shd w:val="clear" w:color="auto" w:fill="auto"/>
            <w:vAlign w:val="center"/>
            <w:hideMark/>
          </w:tcPr>
          <w:p w14:paraId="123DCE1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8</w:t>
            </w:r>
          </w:p>
        </w:tc>
        <w:tc>
          <w:tcPr>
            <w:tcW w:w="568" w:type="dxa"/>
            <w:tcBorders>
              <w:top w:val="nil"/>
              <w:left w:val="nil"/>
              <w:bottom w:val="single" w:sz="4" w:space="0" w:color="auto"/>
              <w:right w:val="single" w:sz="4" w:space="0" w:color="auto"/>
            </w:tcBorders>
            <w:shd w:val="clear" w:color="auto" w:fill="auto"/>
            <w:vAlign w:val="center"/>
            <w:hideMark/>
          </w:tcPr>
          <w:p w14:paraId="6817DB1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x</w:t>
            </w:r>
          </w:p>
        </w:tc>
      </w:tr>
      <w:tr w:rsidR="00DD1CA5" w:rsidRPr="006533C8" w14:paraId="2B803039"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44DC5E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51"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6ADA628"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aspiranci pracy socjalnej</w:t>
            </w:r>
          </w:p>
        </w:tc>
        <w:tc>
          <w:tcPr>
            <w:tcW w:w="669" w:type="dxa"/>
            <w:tcBorders>
              <w:top w:val="nil"/>
              <w:left w:val="nil"/>
              <w:bottom w:val="single" w:sz="4" w:space="0" w:color="auto"/>
              <w:right w:val="single" w:sz="4" w:space="0" w:color="auto"/>
            </w:tcBorders>
            <w:shd w:val="clear" w:color="auto" w:fill="auto"/>
            <w:noWrap/>
            <w:vAlign w:val="center"/>
            <w:hideMark/>
          </w:tcPr>
          <w:p w14:paraId="4ECBF65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33</w:t>
            </w:r>
          </w:p>
        </w:tc>
        <w:tc>
          <w:tcPr>
            <w:tcW w:w="535" w:type="dxa"/>
            <w:tcBorders>
              <w:top w:val="nil"/>
              <w:left w:val="nil"/>
              <w:bottom w:val="single" w:sz="4" w:space="0" w:color="auto"/>
              <w:right w:val="single" w:sz="4" w:space="0" w:color="auto"/>
            </w:tcBorders>
            <w:shd w:val="clear" w:color="auto" w:fill="auto"/>
            <w:noWrap/>
            <w:vAlign w:val="center"/>
            <w:hideMark/>
          </w:tcPr>
          <w:p w14:paraId="01B64F1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29</w:t>
            </w:r>
          </w:p>
        </w:tc>
        <w:tc>
          <w:tcPr>
            <w:tcW w:w="537" w:type="dxa"/>
            <w:tcBorders>
              <w:top w:val="nil"/>
              <w:left w:val="nil"/>
              <w:bottom w:val="single" w:sz="4" w:space="0" w:color="auto"/>
              <w:right w:val="single" w:sz="4" w:space="0" w:color="auto"/>
            </w:tcBorders>
            <w:shd w:val="clear" w:color="auto" w:fill="auto"/>
            <w:noWrap/>
            <w:vAlign w:val="center"/>
            <w:hideMark/>
          </w:tcPr>
          <w:p w14:paraId="4A04AC8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35</w:t>
            </w:r>
          </w:p>
        </w:tc>
        <w:tc>
          <w:tcPr>
            <w:tcW w:w="575" w:type="dxa"/>
            <w:tcBorders>
              <w:top w:val="nil"/>
              <w:left w:val="nil"/>
              <w:bottom w:val="single" w:sz="4" w:space="0" w:color="auto"/>
              <w:right w:val="single" w:sz="4" w:space="0" w:color="auto"/>
            </w:tcBorders>
            <w:shd w:val="clear" w:color="auto" w:fill="auto"/>
            <w:vAlign w:val="center"/>
            <w:hideMark/>
          </w:tcPr>
          <w:p w14:paraId="305C617C"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6</w:t>
            </w:r>
          </w:p>
        </w:tc>
        <w:tc>
          <w:tcPr>
            <w:tcW w:w="568" w:type="dxa"/>
            <w:tcBorders>
              <w:top w:val="nil"/>
              <w:left w:val="nil"/>
              <w:bottom w:val="single" w:sz="4" w:space="0" w:color="auto"/>
              <w:right w:val="single" w:sz="4" w:space="0" w:color="auto"/>
            </w:tcBorders>
            <w:shd w:val="clear" w:color="auto" w:fill="auto"/>
            <w:vAlign w:val="center"/>
            <w:hideMark/>
          </w:tcPr>
          <w:p w14:paraId="6314AEBB"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19,7</w:t>
            </w:r>
          </w:p>
        </w:tc>
      </w:tr>
      <w:tr w:rsidR="00DD1CA5" w:rsidRPr="006533C8" w14:paraId="7EFC3427"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FC6D0F2"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51"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94AD6B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wykonujący usługi opiekuńcze</w:t>
            </w:r>
          </w:p>
        </w:tc>
        <w:tc>
          <w:tcPr>
            <w:tcW w:w="669" w:type="dxa"/>
            <w:tcBorders>
              <w:top w:val="nil"/>
              <w:left w:val="nil"/>
              <w:bottom w:val="single" w:sz="4" w:space="0" w:color="auto"/>
              <w:right w:val="single" w:sz="4" w:space="0" w:color="auto"/>
            </w:tcBorders>
            <w:shd w:val="clear" w:color="auto" w:fill="auto"/>
            <w:noWrap/>
            <w:vAlign w:val="center"/>
            <w:hideMark/>
          </w:tcPr>
          <w:p w14:paraId="071CF03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356</w:t>
            </w:r>
          </w:p>
        </w:tc>
        <w:tc>
          <w:tcPr>
            <w:tcW w:w="535" w:type="dxa"/>
            <w:tcBorders>
              <w:top w:val="nil"/>
              <w:left w:val="nil"/>
              <w:bottom w:val="single" w:sz="4" w:space="0" w:color="auto"/>
              <w:right w:val="single" w:sz="4" w:space="0" w:color="auto"/>
            </w:tcBorders>
            <w:shd w:val="clear" w:color="auto" w:fill="auto"/>
            <w:noWrap/>
            <w:vAlign w:val="center"/>
            <w:hideMark/>
          </w:tcPr>
          <w:p w14:paraId="7C37785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341</w:t>
            </w:r>
          </w:p>
        </w:tc>
        <w:tc>
          <w:tcPr>
            <w:tcW w:w="537" w:type="dxa"/>
            <w:tcBorders>
              <w:top w:val="nil"/>
              <w:left w:val="nil"/>
              <w:bottom w:val="single" w:sz="4" w:space="0" w:color="auto"/>
              <w:right w:val="single" w:sz="4" w:space="0" w:color="auto"/>
            </w:tcBorders>
            <w:shd w:val="clear" w:color="auto" w:fill="auto"/>
            <w:noWrap/>
            <w:vAlign w:val="center"/>
            <w:hideMark/>
          </w:tcPr>
          <w:p w14:paraId="77109B1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353</w:t>
            </w:r>
          </w:p>
        </w:tc>
        <w:tc>
          <w:tcPr>
            <w:tcW w:w="575" w:type="dxa"/>
            <w:tcBorders>
              <w:top w:val="nil"/>
              <w:left w:val="nil"/>
              <w:bottom w:val="single" w:sz="4" w:space="0" w:color="auto"/>
              <w:right w:val="single" w:sz="4" w:space="0" w:color="auto"/>
            </w:tcBorders>
            <w:shd w:val="clear" w:color="auto" w:fill="auto"/>
            <w:vAlign w:val="center"/>
            <w:hideMark/>
          </w:tcPr>
          <w:p w14:paraId="53199F9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12</w:t>
            </w:r>
          </w:p>
        </w:tc>
        <w:tc>
          <w:tcPr>
            <w:tcW w:w="568" w:type="dxa"/>
            <w:tcBorders>
              <w:top w:val="nil"/>
              <w:left w:val="nil"/>
              <w:bottom w:val="single" w:sz="4" w:space="0" w:color="auto"/>
              <w:right w:val="single" w:sz="4" w:space="0" w:color="auto"/>
            </w:tcBorders>
            <w:shd w:val="clear" w:color="auto" w:fill="auto"/>
            <w:vAlign w:val="center"/>
            <w:hideMark/>
          </w:tcPr>
          <w:p w14:paraId="190C113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3,5</w:t>
            </w:r>
          </w:p>
        </w:tc>
      </w:tr>
      <w:tr w:rsidR="00DD1CA5" w:rsidRPr="006533C8" w14:paraId="07A03BF0"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C69B49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2608" w:type="dxa"/>
            <w:gridSpan w:val="3"/>
            <w:vMerge w:val="restart"/>
            <w:tcBorders>
              <w:top w:val="single" w:sz="4" w:space="0" w:color="auto"/>
              <w:left w:val="single" w:sz="4" w:space="0" w:color="auto"/>
              <w:bottom w:val="single" w:sz="4" w:space="0" w:color="000000"/>
              <w:right w:val="single" w:sz="4" w:space="0" w:color="000000"/>
            </w:tcBorders>
            <w:shd w:val="clear" w:color="auto" w:fill="E5DFEC" w:themeFill="accent4" w:themeFillTint="33"/>
            <w:vAlign w:val="center"/>
            <w:hideMark/>
          </w:tcPr>
          <w:p w14:paraId="6E4167B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wykonujący specjalistyczne usługi opiekuńcze</w:t>
            </w:r>
          </w:p>
        </w:tc>
        <w:tc>
          <w:tcPr>
            <w:tcW w:w="3043"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5E3471B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669" w:type="dxa"/>
            <w:tcBorders>
              <w:top w:val="nil"/>
              <w:left w:val="nil"/>
              <w:bottom w:val="single" w:sz="4" w:space="0" w:color="auto"/>
              <w:right w:val="single" w:sz="4" w:space="0" w:color="auto"/>
            </w:tcBorders>
            <w:shd w:val="clear" w:color="auto" w:fill="auto"/>
            <w:noWrap/>
            <w:vAlign w:val="center"/>
            <w:hideMark/>
          </w:tcPr>
          <w:p w14:paraId="1CFAF66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26</w:t>
            </w:r>
          </w:p>
        </w:tc>
        <w:tc>
          <w:tcPr>
            <w:tcW w:w="535" w:type="dxa"/>
            <w:tcBorders>
              <w:top w:val="nil"/>
              <w:left w:val="nil"/>
              <w:bottom w:val="single" w:sz="4" w:space="0" w:color="auto"/>
              <w:right w:val="single" w:sz="4" w:space="0" w:color="auto"/>
            </w:tcBorders>
            <w:shd w:val="clear" w:color="auto" w:fill="auto"/>
            <w:noWrap/>
            <w:vAlign w:val="center"/>
            <w:hideMark/>
          </w:tcPr>
          <w:p w14:paraId="62CBE2D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33</w:t>
            </w:r>
          </w:p>
        </w:tc>
        <w:tc>
          <w:tcPr>
            <w:tcW w:w="537" w:type="dxa"/>
            <w:tcBorders>
              <w:top w:val="nil"/>
              <w:left w:val="nil"/>
              <w:bottom w:val="single" w:sz="4" w:space="0" w:color="auto"/>
              <w:right w:val="single" w:sz="4" w:space="0" w:color="auto"/>
            </w:tcBorders>
            <w:shd w:val="clear" w:color="auto" w:fill="auto"/>
            <w:noWrap/>
            <w:vAlign w:val="center"/>
            <w:hideMark/>
          </w:tcPr>
          <w:p w14:paraId="42C999D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30</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F70C5"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-3</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62117"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-7,7</w:t>
            </w:r>
          </w:p>
        </w:tc>
      </w:tr>
      <w:tr w:rsidR="00DD1CA5" w:rsidRPr="006533C8" w14:paraId="4C51C6FF"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9280BB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2608" w:type="dxa"/>
            <w:gridSpan w:val="3"/>
            <w:vMerge/>
            <w:tcBorders>
              <w:top w:val="single" w:sz="4" w:space="0" w:color="auto"/>
              <w:left w:val="single" w:sz="4" w:space="0" w:color="auto"/>
              <w:bottom w:val="single" w:sz="4" w:space="0" w:color="000000"/>
              <w:right w:val="single" w:sz="4" w:space="0" w:color="000000"/>
            </w:tcBorders>
            <w:shd w:val="clear" w:color="auto" w:fill="E5DFEC" w:themeFill="accent4" w:themeFillTint="33"/>
            <w:vAlign w:val="center"/>
            <w:hideMark/>
          </w:tcPr>
          <w:p w14:paraId="0056B87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043"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19F045B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 dla osób z zaburzeniami psychicznymi</w:t>
            </w:r>
          </w:p>
        </w:tc>
        <w:tc>
          <w:tcPr>
            <w:tcW w:w="669" w:type="dxa"/>
            <w:tcBorders>
              <w:top w:val="nil"/>
              <w:left w:val="nil"/>
              <w:bottom w:val="single" w:sz="4" w:space="0" w:color="auto"/>
              <w:right w:val="single" w:sz="4" w:space="0" w:color="auto"/>
            </w:tcBorders>
            <w:shd w:val="clear" w:color="auto" w:fill="auto"/>
            <w:noWrap/>
            <w:vAlign w:val="center"/>
            <w:hideMark/>
          </w:tcPr>
          <w:p w14:paraId="31AE463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11</w:t>
            </w:r>
          </w:p>
        </w:tc>
        <w:tc>
          <w:tcPr>
            <w:tcW w:w="535" w:type="dxa"/>
            <w:tcBorders>
              <w:top w:val="nil"/>
              <w:left w:val="nil"/>
              <w:bottom w:val="single" w:sz="4" w:space="0" w:color="auto"/>
              <w:right w:val="single" w:sz="4" w:space="0" w:color="auto"/>
            </w:tcBorders>
            <w:shd w:val="clear" w:color="auto" w:fill="auto"/>
            <w:noWrap/>
            <w:vAlign w:val="center"/>
            <w:hideMark/>
          </w:tcPr>
          <w:p w14:paraId="05C83C3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13</w:t>
            </w:r>
          </w:p>
        </w:tc>
        <w:tc>
          <w:tcPr>
            <w:tcW w:w="537" w:type="dxa"/>
            <w:tcBorders>
              <w:top w:val="nil"/>
              <w:left w:val="nil"/>
              <w:bottom w:val="single" w:sz="4" w:space="0" w:color="auto"/>
              <w:right w:val="single" w:sz="4" w:space="0" w:color="auto"/>
            </w:tcBorders>
            <w:shd w:val="clear" w:color="auto" w:fill="auto"/>
            <w:noWrap/>
            <w:vAlign w:val="center"/>
            <w:hideMark/>
          </w:tcPr>
          <w:p w14:paraId="6DBB220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11</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4959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CC803"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-9,9</w:t>
            </w:r>
          </w:p>
        </w:tc>
      </w:tr>
      <w:tr w:rsidR="00DD1CA5" w:rsidRPr="006533C8" w14:paraId="2B696655"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84C0F6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51"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18F802C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konsultanci</w:t>
            </w:r>
          </w:p>
        </w:tc>
        <w:tc>
          <w:tcPr>
            <w:tcW w:w="669" w:type="dxa"/>
            <w:tcBorders>
              <w:top w:val="nil"/>
              <w:left w:val="nil"/>
              <w:bottom w:val="single" w:sz="4" w:space="0" w:color="auto"/>
              <w:right w:val="single" w:sz="4" w:space="0" w:color="auto"/>
            </w:tcBorders>
            <w:shd w:val="clear" w:color="auto" w:fill="auto"/>
            <w:noWrap/>
            <w:vAlign w:val="center"/>
            <w:hideMark/>
          </w:tcPr>
          <w:p w14:paraId="7D8EE7F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48</w:t>
            </w:r>
          </w:p>
        </w:tc>
        <w:tc>
          <w:tcPr>
            <w:tcW w:w="535" w:type="dxa"/>
            <w:tcBorders>
              <w:top w:val="nil"/>
              <w:left w:val="nil"/>
              <w:bottom w:val="single" w:sz="4" w:space="0" w:color="auto"/>
              <w:right w:val="single" w:sz="4" w:space="0" w:color="auto"/>
            </w:tcBorders>
            <w:shd w:val="clear" w:color="auto" w:fill="auto"/>
            <w:noWrap/>
            <w:vAlign w:val="center"/>
            <w:hideMark/>
          </w:tcPr>
          <w:p w14:paraId="6E6551C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42</w:t>
            </w:r>
          </w:p>
        </w:tc>
        <w:tc>
          <w:tcPr>
            <w:tcW w:w="537" w:type="dxa"/>
            <w:tcBorders>
              <w:top w:val="nil"/>
              <w:left w:val="nil"/>
              <w:bottom w:val="single" w:sz="4" w:space="0" w:color="auto"/>
              <w:right w:val="single" w:sz="4" w:space="0" w:color="auto"/>
            </w:tcBorders>
            <w:shd w:val="clear" w:color="auto" w:fill="auto"/>
            <w:noWrap/>
            <w:vAlign w:val="center"/>
            <w:hideMark/>
          </w:tcPr>
          <w:p w14:paraId="400047D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49</w:t>
            </w:r>
          </w:p>
        </w:tc>
        <w:tc>
          <w:tcPr>
            <w:tcW w:w="575" w:type="dxa"/>
            <w:tcBorders>
              <w:top w:val="nil"/>
              <w:left w:val="nil"/>
              <w:bottom w:val="single" w:sz="4" w:space="0" w:color="auto"/>
              <w:right w:val="single" w:sz="4" w:space="0" w:color="auto"/>
            </w:tcBorders>
            <w:shd w:val="clear" w:color="auto" w:fill="auto"/>
            <w:vAlign w:val="center"/>
            <w:hideMark/>
          </w:tcPr>
          <w:p w14:paraId="65D0F49F"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7</w:t>
            </w:r>
          </w:p>
        </w:tc>
        <w:tc>
          <w:tcPr>
            <w:tcW w:w="568" w:type="dxa"/>
            <w:tcBorders>
              <w:top w:val="nil"/>
              <w:left w:val="nil"/>
              <w:bottom w:val="single" w:sz="4" w:space="0" w:color="auto"/>
              <w:right w:val="single" w:sz="4" w:space="0" w:color="auto"/>
            </w:tcBorders>
            <w:shd w:val="clear" w:color="auto" w:fill="auto"/>
            <w:vAlign w:val="center"/>
            <w:hideMark/>
          </w:tcPr>
          <w:p w14:paraId="1C4558B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16,6</w:t>
            </w:r>
          </w:p>
        </w:tc>
      </w:tr>
      <w:tr w:rsidR="00DD1CA5" w:rsidRPr="006533C8" w14:paraId="7565CE3C"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5879C6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51"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E87E6DF"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koordynatorzy ds. komputeryzacji</w:t>
            </w:r>
          </w:p>
        </w:tc>
        <w:tc>
          <w:tcPr>
            <w:tcW w:w="669" w:type="dxa"/>
            <w:tcBorders>
              <w:top w:val="nil"/>
              <w:left w:val="nil"/>
              <w:bottom w:val="single" w:sz="4" w:space="0" w:color="auto"/>
              <w:right w:val="single" w:sz="4" w:space="0" w:color="auto"/>
            </w:tcBorders>
            <w:shd w:val="clear" w:color="auto" w:fill="auto"/>
            <w:noWrap/>
            <w:vAlign w:val="center"/>
            <w:hideMark/>
          </w:tcPr>
          <w:p w14:paraId="7EB0CF7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w:t>
            </w:r>
          </w:p>
        </w:tc>
        <w:tc>
          <w:tcPr>
            <w:tcW w:w="535" w:type="dxa"/>
            <w:tcBorders>
              <w:top w:val="nil"/>
              <w:left w:val="nil"/>
              <w:bottom w:val="single" w:sz="4" w:space="0" w:color="auto"/>
              <w:right w:val="single" w:sz="4" w:space="0" w:color="auto"/>
            </w:tcBorders>
            <w:shd w:val="clear" w:color="auto" w:fill="auto"/>
            <w:noWrap/>
            <w:vAlign w:val="center"/>
            <w:hideMark/>
          </w:tcPr>
          <w:p w14:paraId="60146CA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w:t>
            </w:r>
          </w:p>
        </w:tc>
        <w:tc>
          <w:tcPr>
            <w:tcW w:w="537" w:type="dxa"/>
            <w:tcBorders>
              <w:top w:val="nil"/>
              <w:left w:val="nil"/>
              <w:bottom w:val="single" w:sz="4" w:space="0" w:color="auto"/>
              <w:right w:val="single" w:sz="4" w:space="0" w:color="auto"/>
            </w:tcBorders>
            <w:shd w:val="clear" w:color="auto" w:fill="auto"/>
            <w:noWrap/>
            <w:vAlign w:val="center"/>
            <w:hideMark/>
          </w:tcPr>
          <w:p w14:paraId="0A9A6F0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2709A"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6B6F6"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-18,8</w:t>
            </w:r>
          </w:p>
        </w:tc>
      </w:tr>
      <w:tr w:rsidR="00DD1CA5" w:rsidRPr="006533C8" w14:paraId="5ABCD7B6"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DA5CFF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51"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D279CB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radcy prawni</w:t>
            </w:r>
          </w:p>
        </w:tc>
        <w:tc>
          <w:tcPr>
            <w:tcW w:w="669" w:type="dxa"/>
            <w:tcBorders>
              <w:top w:val="nil"/>
              <w:left w:val="nil"/>
              <w:bottom w:val="single" w:sz="4" w:space="0" w:color="auto"/>
              <w:right w:val="single" w:sz="4" w:space="0" w:color="auto"/>
            </w:tcBorders>
            <w:shd w:val="clear" w:color="auto" w:fill="auto"/>
            <w:noWrap/>
            <w:vAlign w:val="center"/>
            <w:hideMark/>
          </w:tcPr>
          <w:p w14:paraId="33B48AA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27</w:t>
            </w:r>
          </w:p>
        </w:tc>
        <w:tc>
          <w:tcPr>
            <w:tcW w:w="535" w:type="dxa"/>
            <w:tcBorders>
              <w:top w:val="nil"/>
              <w:left w:val="nil"/>
              <w:bottom w:val="single" w:sz="4" w:space="0" w:color="auto"/>
              <w:right w:val="single" w:sz="4" w:space="0" w:color="auto"/>
            </w:tcBorders>
            <w:shd w:val="clear" w:color="auto" w:fill="auto"/>
            <w:noWrap/>
            <w:vAlign w:val="center"/>
            <w:hideMark/>
          </w:tcPr>
          <w:p w14:paraId="3037DE8B"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26</w:t>
            </w:r>
          </w:p>
        </w:tc>
        <w:tc>
          <w:tcPr>
            <w:tcW w:w="537" w:type="dxa"/>
            <w:tcBorders>
              <w:top w:val="nil"/>
              <w:left w:val="nil"/>
              <w:bottom w:val="single" w:sz="4" w:space="0" w:color="auto"/>
              <w:right w:val="single" w:sz="4" w:space="0" w:color="auto"/>
            </w:tcBorders>
            <w:shd w:val="clear" w:color="auto" w:fill="auto"/>
            <w:noWrap/>
            <w:vAlign w:val="center"/>
            <w:hideMark/>
          </w:tcPr>
          <w:p w14:paraId="6A6144F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22</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FF36D"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-4</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A76D1"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-15,0</w:t>
            </w:r>
          </w:p>
        </w:tc>
      </w:tr>
      <w:tr w:rsidR="00DD1CA5" w:rsidRPr="006533C8" w14:paraId="1F9A959D" w14:textId="77777777" w:rsidTr="007607F3">
        <w:trPr>
          <w:cantSplit/>
          <w:trHeight w:val="283"/>
          <w:jc w:val="center"/>
        </w:trPr>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9AC4C4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51"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1F6B3CF"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pozostali pracownicy</w:t>
            </w:r>
          </w:p>
        </w:tc>
        <w:tc>
          <w:tcPr>
            <w:tcW w:w="669" w:type="dxa"/>
            <w:tcBorders>
              <w:top w:val="nil"/>
              <w:left w:val="nil"/>
              <w:bottom w:val="single" w:sz="4" w:space="0" w:color="auto"/>
              <w:right w:val="single" w:sz="4" w:space="0" w:color="auto"/>
            </w:tcBorders>
            <w:shd w:val="clear" w:color="auto" w:fill="auto"/>
            <w:noWrap/>
            <w:vAlign w:val="center"/>
            <w:hideMark/>
          </w:tcPr>
          <w:p w14:paraId="705CBD4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2 751</w:t>
            </w:r>
          </w:p>
        </w:tc>
        <w:tc>
          <w:tcPr>
            <w:tcW w:w="535" w:type="dxa"/>
            <w:tcBorders>
              <w:top w:val="nil"/>
              <w:left w:val="nil"/>
              <w:bottom w:val="single" w:sz="4" w:space="0" w:color="auto"/>
              <w:right w:val="single" w:sz="4" w:space="0" w:color="auto"/>
            </w:tcBorders>
            <w:shd w:val="clear" w:color="auto" w:fill="auto"/>
            <w:noWrap/>
            <w:vAlign w:val="center"/>
            <w:hideMark/>
          </w:tcPr>
          <w:p w14:paraId="30D625A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2 446</w:t>
            </w:r>
          </w:p>
        </w:tc>
        <w:tc>
          <w:tcPr>
            <w:tcW w:w="537" w:type="dxa"/>
            <w:tcBorders>
              <w:top w:val="nil"/>
              <w:left w:val="nil"/>
              <w:bottom w:val="single" w:sz="4" w:space="0" w:color="auto"/>
              <w:right w:val="single" w:sz="4" w:space="0" w:color="auto"/>
            </w:tcBorders>
            <w:shd w:val="clear" w:color="auto" w:fill="auto"/>
            <w:noWrap/>
            <w:vAlign w:val="center"/>
            <w:hideMark/>
          </w:tcPr>
          <w:p w14:paraId="226F9F4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2 569</w:t>
            </w:r>
          </w:p>
        </w:tc>
        <w:tc>
          <w:tcPr>
            <w:tcW w:w="575" w:type="dxa"/>
            <w:tcBorders>
              <w:top w:val="nil"/>
              <w:left w:val="nil"/>
              <w:bottom w:val="single" w:sz="4" w:space="0" w:color="auto"/>
              <w:right w:val="single" w:sz="4" w:space="0" w:color="auto"/>
            </w:tcBorders>
            <w:shd w:val="clear" w:color="auto" w:fill="auto"/>
            <w:vAlign w:val="center"/>
            <w:hideMark/>
          </w:tcPr>
          <w:p w14:paraId="2F3E73A9"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123</w:t>
            </w:r>
          </w:p>
        </w:tc>
        <w:tc>
          <w:tcPr>
            <w:tcW w:w="568" w:type="dxa"/>
            <w:tcBorders>
              <w:top w:val="nil"/>
              <w:left w:val="nil"/>
              <w:bottom w:val="single" w:sz="4" w:space="0" w:color="auto"/>
              <w:right w:val="single" w:sz="4" w:space="0" w:color="auto"/>
            </w:tcBorders>
            <w:shd w:val="clear" w:color="auto" w:fill="auto"/>
            <w:vAlign w:val="center"/>
            <w:hideMark/>
          </w:tcPr>
          <w:p w14:paraId="09E7E075" w14:textId="77777777" w:rsidR="00DD1CA5" w:rsidRPr="006533C8" w:rsidRDefault="00DD1CA5" w:rsidP="00A461A3">
            <w:pPr>
              <w:spacing w:after="0" w:line="240" w:lineRule="auto"/>
              <w:jc w:val="right"/>
              <w:rPr>
                <w:rFonts w:ascii="Arial Narrow" w:hAnsi="Arial Narrow" w:cs="Arial CE"/>
                <w:color w:val="000000" w:themeColor="text1"/>
                <w:sz w:val="16"/>
                <w:szCs w:val="16"/>
                <w:lang w:eastAsia="pl-PL"/>
              </w:rPr>
            </w:pPr>
            <w:r w:rsidRPr="006533C8">
              <w:rPr>
                <w:rFonts w:ascii="Arial Narrow" w:hAnsi="Arial Narrow" w:cs="Arial CE"/>
                <w:color w:val="000000" w:themeColor="text1"/>
                <w:sz w:val="16"/>
                <w:szCs w:val="16"/>
                <w:lang w:eastAsia="pl-PL"/>
              </w:rPr>
              <w:t>5,0</w:t>
            </w:r>
          </w:p>
        </w:tc>
      </w:tr>
    </w:tbl>
    <w:p w14:paraId="086A68DA" w14:textId="77777777" w:rsidR="00DD1CA5" w:rsidRPr="006533C8" w:rsidRDefault="00DD1CA5" w:rsidP="00A461A3">
      <w:pPr>
        <w:spacing w:after="0"/>
        <w:rPr>
          <w:rFonts w:ascii="Arial" w:hAnsi="Arial" w:cs="Arial"/>
          <w:color w:val="00B050"/>
          <w:sz w:val="18"/>
          <w:szCs w:val="18"/>
        </w:rPr>
      </w:pPr>
    </w:p>
    <w:p w14:paraId="75452B3D" w14:textId="77777777" w:rsidR="00DD1CA5" w:rsidRPr="006533C8" w:rsidRDefault="00DD1CA5" w:rsidP="00A461A3">
      <w:pPr>
        <w:spacing w:after="0" w:line="240" w:lineRule="auto"/>
        <w:rPr>
          <w:rFonts w:ascii="Arial" w:hAnsi="Arial" w:cs="Arial"/>
          <w:color w:val="000000" w:themeColor="text1"/>
          <w:sz w:val="18"/>
          <w:szCs w:val="18"/>
          <w:lang w:eastAsia="pl-PL"/>
        </w:rPr>
      </w:pPr>
      <w:r w:rsidRPr="006533C8">
        <w:rPr>
          <w:rFonts w:ascii="Arial" w:hAnsi="Arial" w:cs="Arial"/>
          <w:color w:val="000000" w:themeColor="text1"/>
          <w:sz w:val="18"/>
          <w:szCs w:val="18"/>
          <w:lang w:eastAsia="pl-PL"/>
        </w:rPr>
        <w:t xml:space="preserve">Źródło: Centralna Aplikacja Statystyczna, sprawozdania </w:t>
      </w:r>
      <w:r w:rsidRPr="006533C8">
        <w:rPr>
          <w:rFonts w:ascii="Arial" w:hAnsi="Arial" w:cs="Arial"/>
          <w:i/>
          <w:iCs/>
          <w:color w:val="000000" w:themeColor="text1"/>
          <w:sz w:val="18"/>
          <w:szCs w:val="18"/>
          <w:lang w:eastAsia="pl-PL"/>
        </w:rPr>
        <w:t>MRiPS-06</w:t>
      </w:r>
      <w:r w:rsidRPr="006533C8">
        <w:rPr>
          <w:rFonts w:ascii="Arial" w:hAnsi="Arial" w:cs="Arial"/>
          <w:color w:val="000000" w:themeColor="text1"/>
          <w:sz w:val="18"/>
          <w:szCs w:val="18"/>
          <w:lang w:eastAsia="pl-PL"/>
        </w:rPr>
        <w:t xml:space="preserve"> za lata 2022-2024.</w:t>
      </w:r>
    </w:p>
    <w:p w14:paraId="73C82153" w14:textId="77777777" w:rsidR="00DD1CA5" w:rsidRPr="006533C8" w:rsidRDefault="00DD1CA5" w:rsidP="00A461A3">
      <w:pPr>
        <w:spacing w:after="0"/>
      </w:pPr>
      <w:bookmarkStart w:id="178" w:name="_Toc190169597"/>
    </w:p>
    <w:p w14:paraId="42E12F95" w14:textId="77777777" w:rsidR="007607F3" w:rsidRPr="006533C8" w:rsidRDefault="007607F3" w:rsidP="00A461A3">
      <w:pPr>
        <w:spacing w:after="0"/>
      </w:pPr>
    </w:p>
    <w:p w14:paraId="5FB35946" w14:textId="54C831CF" w:rsidR="00DD1CA5" w:rsidRPr="006533C8" w:rsidRDefault="00152A92" w:rsidP="00A461A3">
      <w:pPr>
        <w:pStyle w:val="Nagwek3"/>
        <w:spacing w:before="0" w:line="276" w:lineRule="auto"/>
        <w:rPr>
          <w:rFonts w:ascii="Arial" w:hAnsi="Arial" w:cs="Arial"/>
          <w:b w:val="0"/>
          <w:bCs w:val="0"/>
          <w:color w:val="8064A2"/>
          <w:sz w:val="28"/>
          <w:szCs w:val="28"/>
        </w:rPr>
      </w:pPr>
      <w:bookmarkStart w:id="179" w:name="_Toc199574604"/>
      <w:r w:rsidRPr="006533C8">
        <w:rPr>
          <w:rFonts w:ascii="Arial" w:hAnsi="Arial" w:cs="Arial"/>
          <w:b w:val="0"/>
          <w:bCs w:val="0"/>
          <w:color w:val="8064A2"/>
          <w:sz w:val="28"/>
          <w:szCs w:val="28"/>
        </w:rPr>
        <w:t>8</w:t>
      </w:r>
      <w:r w:rsidR="00DD1CA5" w:rsidRPr="006533C8">
        <w:rPr>
          <w:rFonts w:ascii="Arial" w:hAnsi="Arial" w:cs="Arial"/>
          <w:b w:val="0"/>
          <w:bCs w:val="0"/>
          <w:color w:val="8064A2"/>
          <w:sz w:val="28"/>
          <w:szCs w:val="28"/>
        </w:rPr>
        <w:t>.2.</w:t>
      </w:r>
      <w:r w:rsidR="009B0406" w:rsidRPr="006533C8">
        <w:rPr>
          <w:rFonts w:ascii="Arial" w:hAnsi="Arial" w:cs="Arial"/>
          <w:b w:val="0"/>
          <w:bCs w:val="0"/>
          <w:color w:val="8064A2"/>
          <w:sz w:val="28"/>
          <w:szCs w:val="28"/>
        </w:rPr>
        <w:t>2</w:t>
      </w:r>
      <w:r w:rsidR="00DD1CA5" w:rsidRPr="006533C8">
        <w:rPr>
          <w:rFonts w:ascii="Arial" w:hAnsi="Arial" w:cs="Arial"/>
          <w:b w:val="0"/>
          <w:bCs w:val="0"/>
          <w:color w:val="8064A2"/>
          <w:sz w:val="28"/>
          <w:szCs w:val="28"/>
        </w:rPr>
        <w:t xml:space="preserve">. Pracownicy </w:t>
      </w:r>
      <w:bookmarkEnd w:id="178"/>
      <w:r w:rsidR="00DD1CA5" w:rsidRPr="006533C8">
        <w:rPr>
          <w:rFonts w:ascii="Arial" w:hAnsi="Arial" w:cs="Arial"/>
          <w:b w:val="0"/>
          <w:bCs w:val="0"/>
          <w:color w:val="8064A2"/>
          <w:sz w:val="28"/>
          <w:szCs w:val="28"/>
        </w:rPr>
        <w:t>centrów usług społecznych</w:t>
      </w:r>
      <w:bookmarkEnd w:id="179"/>
    </w:p>
    <w:p w14:paraId="7E74B076" w14:textId="77777777" w:rsidR="00DD1CA5" w:rsidRPr="006533C8" w:rsidRDefault="00DD1CA5" w:rsidP="00A461A3">
      <w:pPr>
        <w:spacing w:after="0"/>
      </w:pPr>
    </w:p>
    <w:p w14:paraId="5DA29D7F"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Centra Usług Społecznych (CUS) to instytucje powołane do realizacji zintegrowanych działań w obszarze usług społecznych na poziomie lokalnym, zgodnie z ustawą z dnia 19 lipca 2019 r. o realizowaniu usług społecznych przez centrum usług społecznych (Dz.U. z 2019 r. poz. 1818). CUS-y stanowią nową formę organizacyjną, której celem jest zwiększenie dostępności i jakości usług społecznych, dostosowanych do zróżnicowanych potrzeb mieszkańców gminy. Ich działalność opiera się na współpracy z innymi podmiotami publicznymi, organizacjami pozarządowymi oraz instytucjami rynku pracy, edukacji i zdrowia.</w:t>
      </w:r>
    </w:p>
    <w:p w14:paraId="4280EA14" w14:textId="77777777" w:rsidR="00DD1CA5" w:rsidRPr="006533C8" w:rsidRDefault="00DD1CA5" w:rsidP="00A461A3">
      <w:pPr>
        <w:spacing w:after="0" w:line="268" w:lineRule="exact"/>
        <w:rPr>
          <w:rFonts w:ascii="Arial" w:hAnsi="Arial" w:cs="Arial"/>
          <w:sz w:val="21"/>
          <w:szCs w:val="21"/>
        </w:rPr>
      </w:pPr>
    </w:p>
    <w:p w14:paraId="66A0CC0B" w14:textId="77777777" w:rsidR="00DD1CA5" w:rsidRPr="006533C8" w:rsidRDefault="00DD1CA5" w:rsidP="00730342">
      <w:pPr>
        <w:spacing w:after="0" w:line="240" w:lineRule="exact"/>
        <w:rPr>
          <w:rFonts w:ascii="Arial" w:hAnsi="Arial" w:cs="Arial"/>
          <w:sz w:val="21"/>
          <w:szCs w:val="21"/>
        </w:rPr>
      </w:pPr>
      <w:r w:rsidRPr="006533C8">
        <w:rPr>
          <w:rFonts w:ascii="Arial" w:hAnsi="Arial" w:cs="Arial"/>
          <w:sz w:val="21"/>
          <w:szCs w:val="21"/>
        </w:rPr>
        <w:t xml:space="preserve">W 2023 roku po raz pierwszy wyodrębniono dane dotyczące funkcjonowania CUS w ramach ogólnokrajowego systemu sprawozdawczości. Znalazły się one w formularzu </w:t>
      </w:r>
      <w:r w:rsidRPr="006533C8">
        <w:rPr>
          <w:rFonts w:ascii="Arial" w:hAnsi="Arial" w:cs="Arial"/>
          <w:i/>
          <w:iCs/>
          <w:sz w:val="21"/>
          <w:szCs w:val="21"/>
        </w:rPr>
        <w:t>MRiPS-06</w:t>
      </w:r>
      <w:r w:rsidRPr="006533C8">
        <w:rPr>
          <w:rFonts w:ascii="Arial" w:hAnsi="Arial" w:cs="Arial"/>
          <w:sz w:val="21"/>
          <w:szCs w:val="21"/>
        </w:rPr>
        <w:t xml:space="preserve">, który służy do zbierania informacji na temat działalności jednostek organizacyjnych pomocy </w:t>
      </w:r>
      <w:r w:rsidRPr="006533C8">
        <w:rPr>
          <w:rFonts w:ascii="Arial" w:hAnsi="Arial" w:cs="Arial"/>
          <w:sz w:val="21"/>
          <w:szCs w:val="21"/>
        </w:rPr>
        <w:lastRenderedPageBreak/>
        <w:t>społecznej. Ujęcie danych dla CUS w odrębnej kategorii stanowi istotny krok w kierunku monitorowania i oceny ich funkcjonowania oraz wpływu na lokalną politykę społeczną.</w:t>
      </w:r>
    </w:p>
    <w:p w14:paraId="41C0A67A" w14:textId="77777777" w:rsidR="00DD1CA5" w:rsidRPr="006533C8" w:rsidRDefault="00DD1CA5" w:rsidP="00730342">
      <w:pPr>
        <w:spacing w:after="0" w:line="240" w:lineRule="exact"/>
        <w:rPr>
          <w:rFonts w:ascii="Arial" w:hAnsi="Arial" w:cs="Arial"/>
          <w:sz w:val="21"/>
          <w:szCs w:val="21"/>
        </w:rPr>
      </w:pPr>
    </w:p>
    <w:p w14:paraId="16BF600D" w14:textId="77777777" w:rsidR="00DD1CA5" w:rsidRPr="006533C8" w:rsidRDefault="00DD1CA5" w:rsidP="00730342">
      <w:pPr>
        <w:spacing w:after="0" w:line="240" w:lineRule="exact"/>
        <w:rPr>
          <w:rFonts w:ascii="Arial" w:hAnsi="Arial" w:cs="Arial"/>
          <w:color w:val="7030A0"/>
          <w:sz w:val="21"/>
          <w:szCs w:val="21"/>
        </w:rPr>
      </w:pPr>
      <w:r w:rsidRPr="006533C8">
        <w:rPr>
          <w:rFonts w:ascii="Arial" w:hAnsi="Arial" w:cs="Arial"/>
          <w:sz w:val="21"/>
          <w:szCs w:val="21"/>
        </w:rPr>
        <w:t xml:space="preserve">Niniejszy podrozdział przedstawia analizę liczby pracowników, wskaźnik liczby pracowników na 10 tys. mieszkańców, strukturę zatrudnienia oraz dynamikę zmian w strukturze zatrudnienia pracowników CUS. Analiza obejmuje lata 2023-2024 i została opracowana na podstawie danych ze sprawozdań </w:t>
      </w:r>
      <w:r w:rsidRPr="006533C8">
        <w:rPr>
          <w:rFonts w:ascii="Arial" w:hAnsi="Arial" w:cs="Arial"/>
          <w:i/>
          <w:iCs/>
          <w:sz w:val="21"/>
          <w:szCs w:val="21"/>
        </w:rPr>
        <w:t>MRiPS-06</w:t>
      </w:r>
      <w:r w:rsidRPr="006533C8">
        <w:rPr>
          <w:rFonts w:ascii="Arial" w:hAnsi="Arial" w:cs="Arial"/>
          <w:sz w:val="21"/>
          <w:szCs w:val="21"/>
        </w:rPr>
        <w:t xml:space="preserve"> za lata 2023-2024.</w:t>
      </w:r>
    </w:p>
    <w:p w14:paraId="46D4A25F" w14:textId="77777777" w:rsidR="00DD1CA5" w:rsidRPr="006533C8" w:rsidRDefault="00DD1CA5" w:rsidP="00730342">
      <w:pPr>
        <w:spacing w:after="0" w:line="240" w:lineRule="exact"/>
        <w:rPr>
          <w:rFonts w:ascii="Arial" w:hAnsi="Arial" w:cs="Arial"/>
          <w:color w:val="000000" w:themeColor="text1"/>
          <w:sz w:val="21"/>
          <w:szCs w:val="21"/>
        </w:rPr>
      </w:pPr>
    </w:p>
    <w:p w14:paraId="6665F392" w14:textId="77777777" w:rsidR="00DD1CA5" w:rsidRPr="006533C8" w:rsidRDefault="00DD1CA5" w:rsidP="00730342">
      <w:pPr>
        <w:spacing w:after="0" w:line="240" w:lineRule="exact"/>
        <w:jc w:val="both"/>
        <w:rPr>
          <w:rFonts w:ascii="Arial" w:hAnsi="Arial" w:cs="Arial"/>
          <w:color w:val="000000"/>
          <w:sz w:val="21"/>
          <w:szCs w:val="21"/>
        </w:rPr>
      </w:pPr>
    </w:p>
    <w:p w14:paraId="703E18CE" w14:textId="77777777" w:rsidR="00DD1CA5" w:rsidRPr="006533C8" w:rsidRDefault="00DD1CA5" w:rsidP="00730342">
      <w:pPr>
        <w:spacing w:after="0" w:line="240" w:lineRule="exact"/>
        <w:rPr>
          <w:rFonts w:ascii="Arial" w:hAnsi="Arial" w:cs="Arial"/>
          <w:color w:val="8064A2" w:themeColor="accent4"/>
          <w:sz w:val="21"/>
          <w:szCs w:val="21"/>
        </w:rPr>
      </w:pPr>
      <w:r w:rsidRPr="006533C8">
        <w:rPr>
          <w:rFonts w:ascii="Arial" w:hAnsi="Arial" w:cs="Arial"/>
          <w:color w:val="8064A2" w:themeColor="accent4"/>
          <w:sz w:val="24"/>
          <w:szCs w:val="24"/>
        </w:rPr>
        <w:t>Sytuacja w latach 2023-2024, województwo śląskie, stan na koniec danego roku</w:t>
      </w:r>
    </w:p>
    <w:p w14:paraId="194A7ED7" w14:textId="77777777" w:rsidR="00DD1CA5" w:rsidRPr="006533C8" w:rsidRDefault="00DD1CA5" w:rsidP="00730342">
      <w:pPr>
        <w:spacing w:after="0" w:line="240" w:lineRule="exact"/>
        <w:rPr>
          <w:rFonts w:ascii="Arial" w:hAnsi="Arial" w:cs="Arial"/>
          <w:color w:val="000000" w:themeColor="text1"/>
          <w:sz w:val="21"/>
          <w:szCs w:val="21"/>
        </w:rPr>
      </w:pPr>
    </w:p>
    <w:p w14:paraId="59F0B613" w14:textId="77777777" w:rsidR="00DD1CA5" w:rsidRPr="006533C8" w:rsidRDefault="00DD1CA5" w:rsidP="00730342">
      <w:pPr>
        <w:pStyle w:val="Akapitzlist"/>
        <w:numPr>
          <w:ilvl w:val="0"/>
          <w:numId w:val="16"/>
        </w:numPr>
        <w:spacing w:after="0" w:line="240"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centrum usług społecznych:</w:t>
      </w:r>
    </w:p>
    <w:p w14:paraId="0285EB0C" w14:textId="77777777" w:rsidR="00DD1CA5" w:rsidRPr="006533C8" w:rsidRDefault="00DD1CA5" w:rsidP="00730342">
      <w:pPr>
        <w:pStyle w:val="Akapitzlist"/>
        <w:numPr>
          <w:ilvl w:val="0"/>
          <w:numId w:val="17"/>
        </w:numPr>
        <w:spacing w:after="0" w:line="24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64;</w:t>
      </w:r>
    </w:p>
    <w:p w14:paraId="6696CD4D" w14:textId="77777777" w:rsidR="00DD1CA5" w:rsidRPr="006533C8" w:rsidRDefault="00DD1CA5" w:rsidP="00730342">
      <w:pPr>
        <w:pStyle w:val="Akapitzlist"/>
        <w:numPr>
          <w:ilvl w:val="0"/>
          <w:numId w:val="17"/>
        </w:numPr>
        <w:spacing w:after="0" w:line="24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65.</w:t>
      </w:r>
    </w:p>
    <w:p w14:paraId="424EE7AE" w14:textId="5082D90D" w:rsidR="00DD1CA5" w:rsidRPr="006533C8" w:rsidRDefault="00DD1CA5" w:rsidP="00730342">
      <w:pPr>
        <w:pStyle w:val="Akapitzlist"/>
        <w:numPr>
          <w:ilvl w:val="0"/>
          <w:numId w:val="16"/>
        </w:numPr>
        <w:spacing w:after="0" w:line="240" w:lineRule="exact"/>
        <w:rPr>
          <w:rFonts w:ascii="Arial" w:hAnsi="Arial" w:cs="Arial"/>
          <w:color w:val="000000" w:themeColor="text1"/>
          <w:sz w:val="21"/>
          <w:szCs w:val="21"/>
        </w:rPr>
      </w:pPr>
      <w:r w:rsidRPr="006533C8">
        <w:rPr>
          <w:rFonts w:ascii="Arial" w:hAnsi="Arial" w:cs="Arial"/>
          <w:color w:val="000000" w:themeColor="text1"/>
          <w:sz w:val="21"/>
          <w:szCs w:val="21"/>
        </w:rPr>
        <w:t>Zmiana liczby pracowników CUS: 1 osoba.</w:t>
      </w:r>
    </w:p>
    <w:p w14:paraId="681ACD7C" w14:textId="46CDA72E" w:rsidR="00DD1CA5" w:rsidRPr="006533C8" w:rsidRDefault="00DD1CA5" w:rsidP="00730342">
      <w:pPr>
        <w:pStyle w:val="Akapitzlist"/>
        <w:numPr>
          <w:ilvl w:val="0"/>
          <w:numId w:val="16"/>
        </w:numPr>
        <w:spacing w:after="0" w:line="240"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pracowników CUS: 1,4% .</w:t>
      </w:r>
    </w:p>
    <w:p w14:paraId="6749EEA1" w14:textId="77777777" w:rsidR="00DD1CA5" w:rsidRPr="006533C8" w:rsidRDefault="00DD1CA5" w:rsidP="00730342">
      <w:pPr>
        <w:spacing w:after="0" w:line="240" w:lineRule="exact"/>
        <w:rPr>
          <w:rFonts w:ascii="Arial" w:hAnsi="Arial" w:cs="Arial"/>
          <w:color w:val="000000" w:themeColor="text1"/>
          <w:sz w:val="21"/>
          <w:szCs w:val="21"/>
        </w:rPr>
      </w:pPr>
    </w:p>
    <w:p w14:paraId="1A547580" w14:textId="77777777" w:rsidR="00DD1CA5" w:rsidRPr="006533C8" w:rsidRDefault="00DD1CA5" w:rsidP="00730342">
      <w:pPr>
        <w:spacing w:after="0" w:line="240" w:lineRule="exact"/>
        <w:rPr>
          <w:rFonts w:ascii="Arial" w:hAnsi="Arial" w:cs="Arial"/>
          <w:color w:val="000000" w:themeColor="text1"/>
          <w:sz w:val="21"/>
          <w:szCs w:val="21"/>
        </w:rPr>
      </w:pPr>
    </w:p>
    <w:p w14:paraId="352C6F44" w14:textId="77777777" w:rsidR="00DD1CA5" w:rsidRPr="006533C8" w:rsidRDefault="00DD1CA5" w:rsidP="00730342">
      <w:pPr>
        <w:spacing w:after="0" w:line="240" w:lineRule="exact"/>
        <w:rPr>
          <w:rFonts w:ascii="Arial" w:hAnsi="Arial" w:cs="Arial"/>
          <w:color w:val="8064A2" w:themeColor="accent4"/>
          <w:sz w:val="24"/>
          <w:szCs w:val="24"/>
        </w:rPr>
      </w:pPr>
      <w:r w:rsidRPr="006533C8">
        <w:rPr>
          <w:rFonts w:ascii="Arial" w:hAnsi="Arial" w:cs="Arial"/>
          <w:color w:val="8064A2" w:themeColor="accent4"/>
          <w:sz w:val="24"/>
          <w:szCs w:val="24"/>
        </w:rPr>
        <w:t>Śląskie na tle kraju wg stanu na koniec 2024 roku</w:t>
      </w:r>
    </w:p>
    <w:p w14:paraId="04B54D49" w14:textId="77777777" w:rsidR="00DD1CA5" w:rsidRPr="006533C8" w:rsidRDefault="00DD1CA5" w:rsidP="00730342">
      <w:pPr>
        <w:spacing w:after="0" w:line="240" w:lineRule="exact"/>
        <w:rPr>
          <w:rFonts w:ascii="Arial" w:hAnsi="Arial" w:cs="Arial"/>
          <w:color w:val="548DD4" w:themeColor="text2" w:themeTint="99"/>
          <w:sz w:val="24"/>
          <w:szCs w:val="24"/>
        </w:rPr>
      </w:pPr>
    </w:p>
    <w:p w14:paraId="3A62AB3B" w14:textId="77777777" w:rsidR="00DD1CA5" w:rsidRPr="006533C8" w:rsidRDefault="00DD1CA5" w:rsidP="00730342">
      <w:pPr>
        <w:pStyle w:val="Akapitzlist"/>
        <w:numPr>
          <w:ilvl w:val="0"/>
          <w:numId w:val="13"/>
        </w:numPr>
        <w:spacing w:after="0" w:line="240" w:lineRule="exact"/>
        <w:ind w:left="720"/>
        <w:rPr>
          <w:rFonts w:ascii="Arial" w:hAnsi="Arial" w:cs="Arial"/>
          <w:sz w:val="21"/>
          <w:szCs w:val="21"/>
        </w:rPr>
      </w:pPr>
      <w:r w:rsidRPr="006533C8">
        <w:rPr>
          <w:rFonts w:ascii="Arial" w:hAnsi="Arial" w:cs="Arial"/>
          <w:color w:val="000000" w:themeColor="text1"/>
          <w:sz w:val="21"/>
          <w:szCs w:val="21"/>
        </w:rPr>
        <w:t>Liczba pracowników CUS</w:t>
      </w:r>
      <w:r w:rsidRPr="006533C8">
        <w:rPr>
          <w:rFonts w:ascii="Arial" w:hAnsi="Arial" w:cs="Arial"/>
          <w:sz w:val="21"/>
          <w:szCs w:val="21"/>
        </w:rPr>
        <w:t xml:space="preserve"> na 10 tys. mieszkańców:</w:t>
      </w:r>
    </w:p>
    <w:p w14:paraId="764FDBBC" w14:textId="77777777" w:rsidR="00DD1CA5" w:rsidRPr="006533C8" w:rsidRDefault="00DD1CA5" w:rsidP="00730342">
      <w:pPr>
        <w:pStyle w:val="Akapitzlist"/>
        <w:numPr>
          <w:ilvl w:val="0"/>
          <w:numId w:val="14"/>
        </w:numPr>
        <w:spacing w:after="0" w:line="24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0,2;</w:t>
      </w:r>
    </w:p>
    <w:p w14:paraId="70ADAB50" w14:textId="77777777" w:rsidR="00DD1CA5" w:rsidRPr="006533C8" w:rsidRDefault="00DD1CA5" w:rsidP="00730342">
      <w:pPr>
        <w:pStyle w:val="Akapitzlist"/>
        <w:numPr>
          <w:ilvl w:val="0"/>
          <w:numId w:val="14"/>
        </w:numPr>
        <w:spacing w:after="0" w:line="24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0,7;</w:t>
      </w:r>
    </w:p>
    <w:p w14:paraId="51920B2E" w14:textId="77777777" w:rsidR="00DD1CA5" w:rsidRPr="006533C8" w:rsidRDefault="00DD1CA5" w:rsidP="00730342">
      <w:pPr>
        <w:pStyle w:val="Akapitzlist"/>
        <w:numPr>
          <w:ilvl w:val="0"/>
          <w:numId w:val="14"/>
        </w:numPr>
        <w:spacing w:after="0" w:line="240"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województw: województwo łódzkie – nie utworzono CUS na jego obszarze, lubuskie – 0,1;</w:t>
      </w:r>
    </w:p>
    <w:p w14:paraId="6AC3CBEF" w14:textId="77777777" w:rsidR="00DD1CA5" w:rsidRPr="006533C8" w:rsidRDefault="00DD1CA5" w:rsidP="00730342">
      <w:pPr>
        <w:pStyle w:val="Akapitzlist"/>
        <w:numPr>
          <w:ilvl w:val="0"/>
          <w:numId w:val="14"/>
        </w:numPr>
        <w:spacing w:after="0" w:line="240"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województw: województwo zachodniopomorskie – 2,7;</w:t>
      </w:r>
    </w:p>
    <w:p w14:paraId="74738310" w14:textId="77777777" w:rsidR="00DD1CA5" w:rsidRPr="006533C8" w:rsidRDefault="00DD1CA5" w:rsidP="00730342">
      <w:pPr>
        <w:pStyle w:val="Akapitzlist"/>
        <w:numPr>
          <w:ilvl w:val="0"/>
          <w:numId w:val="14"/>
        </w:numPr>
        <w:spacing w:after="0" w:line="240"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pozycja województwa śląskiego: 14.</w:t>
      </w:r>
    </w:p>
    <w:p w14:paraId="0E77E497" w14:textId="77777777" w:rsidR="00DD1CA5" w:rsidRPr="006533C8" w:rsidRDefault="00DD1CA5" w:rsidP="00730342">
      <w:pPr>
        <w:spacing w:after="0" w:line="240" w:lineRule="exact"/>
        <w:rPr>
          <w:rFonts w:ascii="Arial" w:hAnsi="Arial" w:cs="Arial"/>
          <w:color w:val="000000" w:themeColor="text1"/>
          <w:sz w:val="21"/>
          <w:szCs w:val="21"/>
        </w:rPr>
      </w:pPr>
    </w:p>
    <w:p w14:paraId="28893E5D" w14:textId="77777777" w:rsidR="00DD1CA5" w:rsidRPr="006533C8" w:rsidRDefault="00DD1CA5" w:rsidP="00730342">
      <w:pPr>
        <w:spacing w:after="0" w:line="240" w:lineRule="exact"/>
        <w:rPr>
          <w:rFonts w:ascii="Arial" w:hAnsi="Arial" w:cs="Arial"/>
          <w:color w:val="000000" w:themeColor="text1"/>
          <w:sz w:val="21"/>
          <w:szCs w:val="21"/>
        </w:rPr>
      </w:pPr>
    </w:p>
    <w:p w14:paraId="342A3088" w14:textId="77777777" w:rsidR="00DD1CA5" w:rsidRPr="006533C8" w:rsidRDefault="00DD1CA5" w:rsidP="00730342">
      <w:pPr>
        <w:spacing w:after="0" w:line="240" w:lineRule="exact"/>
        <w:rPr>
          <w:rFonts w:ascii="Arial" w:hAnsi="Arial" w:cs="Arial"/>
          <w:color w:val="8064A2" w:themeColor="accent4"/>
          <w:sz w:val="24"/>
          <w:szCs w:val="24"/>
        </w:rPr>
      </w:pPr>
      <w:r w:rsidRPr="006533C8">
        <w:rPr>
          <w:rFonts w:ascii="Arial" w:hAnsi="Arial" w:cs="Arial"/>
          <w:color w:val="8064A2" w:themeColor="accent4"/>
          <w:sz w:val="24"/>
          <w:szCs w:val="24"/>
        </w:rPr>
        <w:t>Struktura i poziom zatrudnienia pracowników CUS w województwie śląskim wg stanu na koniec 2024 r.</w:t>
      </w:r>
    </w:p>
    <w:p w14:paraId="51949477" w14:textId="77777777" w:rsidR="00DD1CA5" w:rsidRPr="006533C8" w:rsidRDefault="00DD1CA5" w:rsidP="00730342">
      <w:pPr>
        <w:spacing w:after="0" w:line="240" w:lineRule="exact"/>
        <w:rPr>
          <w:rFonts w:ascii="Arial" w:hAnsi="Arial" w:cs="Arial"/>
          <w:color w:val="8064A2" w:themeColor="accent4"/>
          <w:sz w:val="24"/>
          <w:szCs w:val="24"/>
        </w:rPr>
      </w:pPr>
    </w:p>
    <w:p w14:paraId="4C1088E0" w14:textId="77777777" w:rsidR="00DD1CA5" w:rsidRPr="006533C8" w:rsidRDefault="00DD1CA5" w:rsidP="00730342">
      <w:pPr>
        <w:pStyle w:val="Akapitzlist"/>
        <w:numPr>
          <w:ilvl w:val="0"/>
          <w:numId w:val="13"/>
        </w:numPr>
        <w:spacing w:after="0" w:line="240" w:lineRule="exact"/>
        <w:rPr>
          <w:rFonts w:ascii="Arial" w:hAnsi="Arial" w:cs="Arial"/>
          <w:sz w:val="21"/>
          <w:szCs w:val="21"/>
        </w:rPr>
      </w:pPr>
      <w:r w:rsidRPr="006533C8">
        <w:rPr>
          <w:rFonts w:ascii="Arial" w:hAnsi="Arial" w:cs="Arial"/>
          <w:sz w:val="21"/>
          <w:szCs w:val="21"/>
        </w:rPr>
        <w:t>Najliczniejsze rodzaje stanowisk:</w:t>
      </w:r>
    </w:p>
    <w:p w14:paraId="315FC594" w14:textId="77777777" w:rsidR="00DD1CA5" w:rsidRPr="006533C8" w:rsidRDefault="00DD1CA5" w:rsidP="00730342">
      <w:pPr>
        <w:pStyle w:val="Akapitzlist"/>
        <w:numPr>
          <w:ilvl w:val="0"/>
          <w:numId w:val="70"/>
        </w:numPr>
        <w:spacing w:after="0" w:line="240" w:lineRule="exact"/>
        <w:ind w:left="993"/>
        <w:rPr>
          <w:rFonts w:ascii="Arial" w:hAnsi="Arial" w:cs="Arial"/>
          <w:sz w:val="21"/>
          <w:szCs w:val="21"/>
        </w:rPr>
      </w:pPr>
      <w:r w:rsidRPr="006533C8">
        <w:rPr>
          <w:rFonts w:ascii="Arial" w:hAnsi="Arial" w:cs="Arial"/>
          <w:sz w:val="21"/>
          <w:szCs w:val="21"/>
        </w:rPr>
        <w:t>„pozostali pracownicy” – 28 osób, tj. 42,8%;</w:t>
      </w:r>
    </w:p>
    <w:p w14:paraId="422B8E31" w14:textId="77777777" w:rsidR="00DD1CA5" w:rsidRPr="006533C8" w:rsidRDefault="00DD1CA5" w:rsidP="00730342">
      <w:pPr>
        <w:pStyle w:val="Akapitzlist"/>
        <w:numPr>
          <w:ilvl w:val="0"/>
          <w:numId w:val="70"/>
        </w:numPr>
        <w:spacing w:after="0" w:line="240" w:lineRule="exact"/>
        <w:ind w:left="993"/>
        <w:rPr>
          <w:rFonts w:ascii="Arial" w:hAnsi="Arial" w:cs="Arial"/>
          <w:sz w:val="21"/>
          <w:szCs w:val="21"/>
        </w:rPr>
      </w:pPr>
      <w:r w:rsidRPr="006533C8">
        <w:rPr>
          <w:rFonts w:ascii="Arial" w:hAnsi="Arial" w:cs="Arial"/>
          <w:sz w:val="21"/>
          <w:szCs w:val="21"/>
        </w:rPr>
        <w:t>pracownicy socjalni – 17 osób, tj. 26,2%;</w:t>
      </w:r>
    </w:p>
    <w:p w14:paraId="1BFAB5F6" w14:textId="77777777" w:rsidR="00DD1CA5" w:rsidRPr="006533C8" w:rsidRDefault="00DD1CA5" w:rsidP="00730342">
      <w:pPr>
        <w:pStyle w:val="Akapitzlist"/>
        <w:numPr>
          <w:ilvl w:val="0"/>
          <w:numId w:val="70"/>
        </w:numPr>
        <w:spacing w:after="0" w:line="240" w:lineRule="exact"/>
        <w:ind w:left="993"/>
        <w:rPr>
          <w:rFonts w:ascii="Arial" w:hAnsi="Arial" w:cs="Arial"/>
          <w:sz w:val="21"/>
          <w:szCs w:val="21"/>
        </w:rPr>
      </w:pPr>
      <w:r w:rsidRPr="006533C8">
        <w:rPr>
          <w:rFonts w:ascii="Arial" w:hAnsi="Arial" w:cs="Arial"/>
          <w:sz w:val="21"/>
          <w:szCs w:val="21"/>
        </w:rPr>
        <w:t>pracownicy wykonujący usługi opiekuńcze 9 osób, tj. 13,9%;</w:t>
      </w:r>
    </w:p>
    <w:p w14:paraId="7C234EC4" w14:textId="77777777" w:rsidR="00DD1CA5" w:rsidRPr="006533C8" w:rsidRDefault="00DD1CA5" w:rsidP="00730342">
      <w:pPr>
        <w:pStyle w:val="Akapitzlist"/>
        <w:numPr>
          <w:ilvl w:val="0"/>
          <w:numId w:val="70"/>
        </w:numPr>
        <w:spacing w:after="0" w:line="240" w:lineRule="exact"/>
        <w:ind w:left="993"/>
        <w:rPr>
          <w:rFonts w:ascii="Arial" w:hAnsi="Arial" w:cs="Arial"/>
          <w:sz w:val="21"/>
          <w:szCs w:val="21"/>
        </w:rPr>
      </w:pPr>
      <w:r w:rsidRPr="006533C8">
        <w:rPr>
          <w:rFonts w:ascii="Arial" w:hAnsi="Arial" w:cs="Arial"/>
          <w:sz w:val="21"/>
          <w:szCs w:val="21"/>
        </w:rPr>
        <w:t>kadra kierownicza – 7 osób, tj. 10,8%.</w:t>
      </w:r>
    </w:p>
    <w:p w14:paraId="34FACA26" w14:textId="77777777" w:rsidR="004D29F1" w:rsidRPr="006533C8" w:rsidRDefault="004D29F1" w:rsidP="00730342">
      <w:pPr>
        <w:pStyle w:val="Akapitzlist"/>
        <w:spacing w:after="0" w:line="240" w:lineRule="exact"/>
        <w:ind w:left="993"/>
        <w:rPr>
          <w:rFonts w:ascii="Arial" w:hAnsi="Arial" w:cs="Arial"/>
          <w:sz w:val="21"/>
          <w:szCs w:val="21"/>
        </w:rPr>
      </w:pPr>
    </w:p>
    <w:p w14:paraId="7191C271" w14:textId="77777777" w:rsidR="00DD1CA5" w:rsidRPr="006533C8" w:rsidRDefault="00DD1CA5" w:rsidP="00730342">
      <w:pPr>
        <w:pStyle w:val="Akapitzlist"/>
        <w:numPr>
          <w:ilvl w:val="0"/>
          <w:numId w:val="13"/>
        </w:numPr>
        <w:spacing w:after="0" w:line="240" w:lineRule="exact"/>
        <w:rPr>
          <w:rFonts w:ascii="Arial" w:hAnsi="Arial" w:cs="Arial"/>
          <w:sz w:val="21"/>
          <w:szCs w:val="21"/>
        </w:rPr>
      </w:pPr>
      <w:r w:rsidRPr="006533C8">
        <w:rPr>
          <w:rFonts w:ascii="Arial" w:hAnsi="Arial" w:cs="Arial"/>
          <w:sz w:val="21"/>
          <w:szCs w:val="21"/>
        </w:rPr>
        <w:t>Najmniej liczne rodzaje stanowisk:</w:t>
      </w:r>
    </w:p>
    <w:p w14:paraId="7FDD5206" w14:textId="77777777" w:rsidR="00DD1CA5" w:rsidRPr="006533C8" w:rsidRDefault="00DD1CA5" w:rsidP="00730342">
      <w:pPr>
        <w:pStyle w:val="Akapitzlist"/>
        <w:numPr>
          <w:ilvl w:val="0"/>
          <w:numId w:val="70"/>
        </w:numPr>
        <w:spacing w:after="0" w:line="240" w:lineRule="exact"/>
        <w:ind w:left="993"/>
        <w:rPr>
          <w:rFonts w:ascii="Arial" w:hAnsi="Arial" w:cs="Arial"/>
          <w:sz w:val="21"/>
          <w:szCs w:val="21"/>
        </w:rPr>
      </w:pPr>
      <w:r w:rsidRPr="006533C8">
        <w:rPr>
          <w:rFonts w:ascii="Arial" w:hAnsi="Arial" w:cs="Arial"/>
          <w:sz w:val="21"/>
          <w:szCs w:val="21"/>
        </w:rPr>
        <w:t>koordynatorzy ds. komputeryzacji, aspiranci pracy socjalnej, konsultanci – nie zatrudniano osób na tym stanowisku;</w:t>
      </w:r>
    </w:p>
    <w:p w14:paraId="68A09C73" w14:textId="77777777" w:rsidR="00DD1CA5" w:rsidRPr="006533C8" w:rsidRDefault="00DD1CA5" w:rsidP="00730342">
      <w:pPr>
        <w:pStyle w:val="Akapitzlist"/>
        <w:numPr>
          <w:ilvl w:val="0"/>
          <w:numId w:val="70"/>
        </w:numPr>
        <w:spacing w:after="0" w:line="240" w:lineRule="exact"/>
        <w:ind w:left="993"/>
        <w:rPr>
          <w:rFonts w:ascii="Arial" w:hAnsi="Arial" w:cs="Arial"/>
          <w:sz w:val="21"/>
          <w:szCs w:val="21"/>
        </w:rPr>
      </w:pPr>
      <w:r w:rsidRPr="006533C8">
        <w:rPr>
          <w:rFonts w:ascii="Arial" w:hAnsi="Arial" w:cs="Arial"/>
          <w:sz w:val="21"/>
          <w:szCs w:val="21"/>
        </w:rPr>
        <w:t>radca prawny –1 osoba, tj. 1,5%;</w:t>
      </w:r>
    </w:p>
    <w:p w14:paraId="749ED3BF" w14:textId="77777777" w:rsidR="00DD1CA5" w:rsidRPr="006533C8" w:rsidRDefault="00DD1CA5" w:rsidP="00730342">
      <w:pPr>
        <w:pStyle w:val="Akapitzlist"/>
        <w:numPr>
          <w:ilvl w:val="0"/>
          <w:numId w:val="70"/>
        </w:numPr>
        <w:spacing w:after="0" w:line="240" w:lineRule="exact"/>
        <w:ind w:left="993"/>
        <w:rPr>
          <w:rFonts w:ascii="Arial" w:hAnsi="Arial" w:cs="Arial"/>
          <w:sz w:val="21"/>
          <w:szCs w:val="21"/>
        </w:rPr>
      </w:pPr>
      <w:r w:rsidRPr="006533C8">
        <w:rPr>
          <w:rFonts w:ascii="Arial" w:hAnsi="Arial" w:cs="Arial"/>
          <w:sz w:val="21"/>
          <w:szCs w:val="21"/>
        </w:rPr>
        <w:t>pracownicy wykonujący specjalistyczne usługi opiekuńcze 1 osoba, tj. 1,5%.</w:t>
      </w:r>
    </w:p>
    <w:p w14:paraId="0C2E3CC7" w14:textId="77777777" w:rsidR="00DD1CA5" w:rsidRPr="006533C8" w:rsidRDefault="00DD1CA5" w:rsidP="00730342">
      <w:pPr>
        <w:pStyle w:val="Akapitzlist"/>
        <w:spacing w:after="0" w:line="240" w:lineRule="exact"/>
        <w:ind w:left="1363"/>
        <w:rPr>
          <w:rFonts w:ascii="Arial" w:hAnsi="Arial" w:cs="Arial"/>
          <w:sz w:val="21"/>
          <w:szCs w:val="21"/>
        </w:rPr>
      </w:pPr>
    </w:p>
    <w:p w14:paraId="64DE5178" w14:textId="77777777" w:rsidR="00DD1CA5" w:rsidRPr="006533C8" w:rsidRDefault="00DD1CA5" w:rsidP="00730342">
      <w:pPr>
        <w:pStyle w:val="Akapitzlist"/>
        <w:numPr>
          <w:ilvl w:val="0"/>
          <w:numId w:val="13"/>
        </w:numPr>
        <w:spacing w:after="0" w:line="240" w:lineRule="exact"/>
        <w:rPr>
          <w:rFonts w:ascii="Arial" w:hAnsi="Arial" w:cs="Arial"/>
          <w:sz w:val="21"/>
          <w:szCs w:val="21"/>
        </w:rPr>
      </w:pPr>
      <w:r w:rsidRPr="006533C8">
        <w:rPr>
          <w:rFonts w:ascii="Arial" w:hAnsi="Arial" w:cs="Arial"/>
          <w:sz w:val="21"/>
          <w:szCs w:val="21"/>
        </w:rPr>
        <w:t>Dynamika struktury zatrudnienia w latach 2023-2024:</w:t>
      </w:r>
    </w:p>
    <w:p w14:paraId="27DF20FE" w14:textId="77777777" w:rsidR="004D29F1" w:rsidRPr="006533C8" w:rsidRDefault="004D29F1" w:rsidP="00730342">
      <w:pPr>
        <w:pStyle w:val="Akapitzlist"/>
        <w:spacing w:after="0" w:line="240" w:lineRule="exact"/>
        <w:ind w:left="643"/>
        <w:rPr>
          <w:rFonts w:ascii="Arial" w:hAnsi="Arial" w:cs="Arial"/>
          <w:sz w:val="21"/>
          <w:szCs w:val="21"/>
        </w:rPr>
      </w:pPr>
    </w:p>
    <w:p w14:paraId="3FE844C2" w14:textId="77777777" w:rsidR="00DD1CA5" w:rsidRPr="006533C8" w:rsidRDefault="00DD1CA5" w:rsidP="00730342">
      <w:pPr>
        <w:pStyle w:val="Akapitzlist"/>
        <w:numPr>
          <w:ilvl w:val="0"/>
          <w:numId w:val="69"/>
        </w:numPr>
        <w:spacing w:after="0" w:line="240" w:lineRule="exact"/>
        <w:ind w:left="993"/>
        <w:rPr>
          <w:rFonts w:ascii="Arial" w:hAnsi="Arial" w:cs="Arial"/>
          <w:sz w:val="21"/>
          <w:szCs w:val="21"/>
        </w:rPr>
      </w:pPr>
      <w:r w:rsidRPr="006533C8">
        <w:rPr>
          <w:rFonts w:ascii="Arial" w:hAnsi="Arial" w:cs="Arial"/>
          <w:sz w:val="21"/>
          <w:szCs w:val="21"/>
        </w:rPr>
        <w:t>stanowiska, które zanotowały wzrost liczebności:</w:t>
      </w:r>
    </w:p>
    <w:p w14:paraId="4CA289FD" w14:textId="77777777" w:rsidR="00DD1CA5" w:rsidRPr="006533C8" w:rsidRDefault="00DD1CA5" w:rsidP="00730342">
      <w:pPr>
        <w:pStyle w:val="Akapitzlist"/>
        <w:numPr>
          <w:ilvl w:val="0"/>
          <w:numId w:val="131"/>
        </w:numPr>
        <w:spacing w:after="0" w:line="240" w:lineRule="exact"/>
        <w:ind w:left="1276" w:hanging="283"/>
        <w:rPr>
          <w:rFonts w:ascii="Arial" w:hAnsi="Arial" w:cs="Arial"/>
          <w:sz w:val="21"/>
          <w:szCs w:val="21"/>
        </w:rPr>
      </w:pPr>
      <w:r w:rsidRPr="006533C8">
        <w:rPr>
          <w:rFonts w:ascii="Arial" w:hAnsi="Arial" w:cs="Arial"/>
          <w:sz w:val="21"/>
          <w:szCs w:val="21"/>
        </w:rPr>
        <w:t>pracownicy socjalni – wzrost o 1 pracownika;</w:t>
      </w:r>
    </w:p>
    <w:p w14:paraId="12947BA4" w14:textId="77777777" w:rsidR="00DD1CA5" w:rsidRPr="006533C8" w:rsidRDefault="00DD1CA5" w:rsidP="00730342">
      <w:pPr>
        <w:pStyle w:val="Akapitzlist"/>
        <w:numPr>
          <w:ilvl w:val="0"/>
          <w:numId w:val="131"/>
        </w:numPr>
        <w:spacing w:after="0" w:line="240" w:lineRule="exact"/>
        <w:ind w:left="1276" w:hanging="283"/>
        <w:rPr>
          <w:rFonts w:ascii="Arial" w:hAnsi="Arial" w:cs="Arial"/>
          <w:sz w:val="21"/>
          <w:szCs w:val="21"/>
        </w:rPr>
      </w:pPr>
      <w:r w:rsidRPr="006533C8">
        <w:rPr>
          <w:rFonts w:ascii="Arial" w:hAnsi="Arial" w:cs="Arial"/>
          <w:sz w:val="21"/>
          <w:szCs w:val="21"/>
        </w:rPr>
        <w:t>kadra kierownicza – wzrost o 1 pracownika.</w:t>
      </w:r>
    </w:p>
    <w:p w14:paraId="73FF8D7F" w14:textId="77777777" w:rsidR="004D29F1" w:rsidRPr="006533C8" w:rsidRDefault="004D29F1" w:rsidP="00730342">
      <w:pPr>
        <w:pStyle w:val="Akapitzlist"/>
        <w:spacing w:after="0" w:line="240" w:lineRule="exact"/>
        <w:ind w:left="1276"/>
        <w:rPr>
          <w:rFonts w:ascii="Arial" w:hAnsi="Arial" w:cs="Arial"/>
          <w:sz w:val="21"/>
          <w:szCs w:val="21"/>
        </w:rPr>
      </w:pPr>
    </w:p>
    <w:p w14:paraId="6557F60D" w14:textId="77777777" w:rsidR="00DD1CA5" w:rsidRPr="006533C8" w:rsidRDefault="00DD1CA5" w:rsidP="00730342">
      <w:pPr>
        <w:pStyle w:val="Akapitzlist"/>
        <w:numPr>
          <w:ilvl w:val="0"/>
          <w:numId w:val="69"/>
        </w:numPr>
        <w:spacing w:after="0" w:line="240" w:lineRule="exact"/>
        <w:ind w:left="993"/>
        <w:rPr>
          <w:rFonts w:ascii="Arial" w:hAnsi="Arial" w:cs="Arial"/>
          <w:sz w:val="21"/>
          <w:szCs w:val="21"/>
        </w:rPr>
      </w:pPr>
      <w:r w:rsidRPr="006533C8">
        <w:rPr>
          <w:rFonts w:ascii="Arial" w:hAnsi="Arial" w:cs="Arial"/>
          <w:sz w:val="21"/>
          <w:szCs w:val="21"/>
        </w:rPr>
        <w:t>stanowiska, które zanotowały spadki liczebności:</w:t>
      </w:r>
    </w:p>
    <w:p w14:paraId="7A8748C1" w14:textId="77777777" w:rsidR="00DD1CA5" w:rsidRPr="006533C8" w:rsidRDefault="00DD1CA5" w:rsidP="00730342">
      <w:pPr>
        <w:pStyle w:val="Akapitzlist"/>
        <w:numPr>
          <w:ilvl w:val="0"/>
          <w:numId w:val="131"/>
        </w:numPr>
        <w:spacing w:after="0" w:line="240" w:lineRule="exact"/>
        <w:ind w:left="1276" w:hanging="283"/>
        <w:rPr>
          <w:rFonts w:ascii="Arial" w:hAnsi="Arial" w:cs="Arial"/>
          <w:sz w:val="21"/>
          <w:szCs w:val="21"/>
        </w:rPr>
      </w:pPr>
      <w:r w:rsidRPr="006533C8">
        <w:rPr>
          <w:rFonts w:ascii="Arial" w:hAnsi="Arial" w:cs="Arial"/>
          <w:sz w:val="21"/>
          <w:szCs w:val="21"/>
        </w:rPr>
        <w:t>„pozostali pracownicy" – spadek o 1 pracownika.</w:t>
      </w:r>
    </w:p>
    <w:p w14:paraId="29077437" w14:textId="77777777" w:rsidR="004D29F1" w:rsidRPr="006533C8" w:rsidRDefault="004D29F1" w:rsidP="004D29F1">
      <w:pPr>
        <w:spacing w:after="0" w:line="268" w:lineRule="exact"/>
        <w:rPr>
          <w:rFonts w:ascii="Arial" w:hAnsi="Arial" w:cs="Arial"/>
          <w:sz w:val="21"/>
          <w:szCs w:val="21"/>
        </w:rPr>
      </w:pPr>
    </w:p>
    <w:p w14:paraId="60369944" w14:textId="77777777" w:rsidR="004D29F1" w:rsidRDefault="004D29F1" w:rsidP="004D29F1">
      <w:pPr>
        <w:spacing w:after="0" w:line="268" w:lineRule="exact"/>
        <w:rPr>
          <w:rFonts w:ascii="Arial" w:hAnsi="Arial" w:cs="Arial"/>
          <w:sz w:val="21"/>
          <w:szCs w:val="21"/>
        </w:rPr>
      </w:pPr>
    </w:p>
    <w:p w14:paraId="14102F9C" w14:textId="77777777" w:rsidR="0099615F" w:rsidRDefault="0099615F" w:rsidP="004D29F1">
      <w:pPr>
        <w:spacing w:after="0" w:line="268" w:lineRule="exact"/>
        <w:rPr>
          <w:rFonts w:ascii="Arial" w:hAnsi="Arial" w:cs="Arial"/>
          <w:sz w:val="21"/>
          <w:szCs w:val="21"/>
        </w:rPr>
      </w:pPr>
    </w:p>
    <w:p w14:paraId="172327C1" w14:textId="77777777" w:rsidR="0099615F" w:rsidRDefault="0099615F" w:rsidP="004D29F1">
      <w:pPr>
        <w:spacing w:after="0" w:line="268" w:lineRule="exact"/>
        <w:rPr>
          <w:rFonts w:ascii="Arial" w:hAnsi="Arial" w:cs="Arial"/>
          <w:sz w:val="21"/>
          <w:szCs w:val="21"/>
        </w:rPr>
      </w:pPr>
    </w:p>
    <w:p w14:paraId="6090F9E2" w14:textId="77777777" w:rsidR="0099615F" w:rsidRPr="006533C8" w:rsidRDefault="0099615F" w:rsidP="004D29F1">
      <w:pPr>
        <w:spacing w:after="0" w:line="268" w:lineRule="exact"/>
        <w:rPr>
          <w:rFonts w:ascii="Arial" w:hAnsi="Arial" w:cs="Arial"/>
          <w:sz w:val="21"/>
          <w:szCs w:val="21"/>
        </w:rPr>
      </w:pPr>
    </w:p>
    <w:p w14:paraId="59E6B1FF"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WNIOSKI</w:t>
      </w:r>
    </w:p>
    <w:p w14:paraId="024771DC" w14:textId="77777777" w:rsidR="00DD1CA5" w:rsidRPr="006533C8" w:rsidRDefault="00DD1CA5" w:rsidP="00A461A3">
      <w:pPr>
        <w:spacing w:after="0" w:line="268" w:lineRule="exact"/>
        <w:rPr>
          <w:rFonts w:ascii="Arial" w:hAnsi="Arial" w:cs="Arial"/>
          <w:color w:val="000000" w:themeColor="text1"/>
          <w:sz w:val="24"/>
          <w:szCs w:val="24"/>
        </w:rPr>
      </w:pPr>
    </w:p>
    <w:p w14:paraId="09E7BFD2" w14:textId="156BA76B"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latach 2023–2024 w województwie śląskim w centrach usług społecznych odnotowano </w:t>
      </w:r>
      <w:r w:rsidR="001530F1" w:rsidRPr="006533C8">
        <w:rPr>
          <w:rFonts w:ascii="Arial" w:hAnsi="Arial" w:cs="Arial"/>
          <w:color w:val="000000" w:themeColor="text1"/>
          <w:sz w:val="21"/>
          <w:szCs w:val="21"/>
        </w:rPr>
        <w:t>wzrost</w:t>
      </w:r>
      <w:r w:rsidRPr="006533C8">
        <w:rPr>
          <w:rFonts w:ascii="Arial" w:hAnsi="Arial" w:cs="Arial"/>
          <w:color w:val="000000" w:themeColor="text1"/>
          <w:sz w:val="21"/>
          <w:szCs w:val="21"/>
        </w:rPr>
        <w:t xml:space="preserve"> zatrudnienia o ok.1,4%.</w:t>
      </w:r>
    </w:p>
    <w:p w14:paraId="1AB685EE"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koniec 2024 roku województwo śląskie miało niższy niż średnia krajowa wskaźnik liczby pracowników CUS na 10 tys. mieszkańców i zajmowało – 14. miejsce wśród województw.</w:t>
      </w:r>
    </w:p>
    <w:p w14:paraId="673CAD21"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strukturze zatrudnienia CUS w województwie śląskim w 2024 roku dominowali „pozostali pracownicy” (42,8%) oraz pracownicy socjalni (26,2%). Stanowiska, takie jak radca prawny oraz pracownicy wykonujący specjalistyczne usługi opiekuńcze, stanowiły najmniej liczną część kadry</w:t>
      </w:r>
      <w:r w:rsidRPr="006533C8">
        <w:t xml:space="preserve">. </w:t>
      </w:r>
      <w:r w:rsidRPr="006533C8">
        <w:rPr>
          <w:rFonts w:ascii="Arial" w:hAnsi="Arial" w:cs="Arial"/>
          <w:color w:val="000000" w:themeColor="text1"/>
          <w:sz w:val="21"/>
          <w:szCs w:val="21"/>
        </w:rPr>
        <w:t xml:space="preserve">CUS nie zatrudniały osób na stanowiskach </w:t>
      </w:r>
      <w:r w:rsidRPr="006533C8">
        <w:rPr>
          <w:rFonts w:ascii="Arial" w:hAnsi="Arial" w:cs="Arial"/>
          <w:sz w:val="21"/>
          <w:szCs w:val="21"/>
        </w:rPr>
        <w:t>koordynatorzy ds. komputeryzacji, aspiranci pracy socjalnej oraz konsultanci</w:t>
      </w:r>
      <w:r w:rsidRPr="006533C8">
        <w:rPr>
          <w:rFonts w:ascii="Arial" w:hAnsi="Arial" w:cs="Arial"/>
          <w:color w:val="000000" w:themeColor="text1"/>
          <w:sz w:val="21"/>
          <w:szCs w:val="21"/>
        </w:rPr>
        <w:t>.</w:t>
      </w:r>
    </w:p>
    <w:p w14:paraId="1DCAA5FE" w14:textId="77777777" w:rsidR="00DD1CA5" w:rsidRPr="006533C8" w:rsidRDefault="00DD1CA5" w:rsidP="00A461A3">
      <w:pPr>
        <w:spacing w:after="0" w:line="268" w:lineRule="exact"/>
        <w:rPr>
          <w:rFonts w:ascii="Arial" w:hAnsi="Arial" w:cs="Arial"/>
          <w:color w:val="808080" w:themeColor="background1" w:themeShade="80"/>
          <w:sz w:val="21"/>
          <w:szCs w:val="21"/>
        </w:rPr>
      </w:pPr>
    </w:p>
    <w:p w14:paraId="024EB8B9" w14:textId="77777777" w:rsidR="00DD1CA5" w:rsidRPr="006533C8" w:rsidRDefault="00DD1CA5" w:rsidP="00A461A3">
      <w:pPr>
        <w:spacing w:after="0" w:line="268" w:lineRule="exact"/>
        <w:rPr>
          <w:rFonts w:ascii="Arial" w:hAnsi="Arial" w:cs="Arial"/>
          <w:color w:val="808080" w:themeColor="background1" w:themeShade="80"/>
          <w:sz w:val="21"/>
          <w:szCs w:val="21"/>
        </w:rPr>
      </w:pPr>
    </w:p>
    <w:p w14:paraId="21115492" w14:textId="77777777" w:rsidR="00DD1CA5" w:rsidRPr="006533C8" w:rsidRDefault="00DD1CA5" w:rsidP="00A461A3">
      <w:pPr>
        <w:spacing w:after="0" w:line="268" w:lineRule="exact"/>
        <w:rPr>
          <w:rFonts w:ascii="Arial" w:hAnsi="Arial" w:cs="Arial"/>
          <w:color w:val="7030A0"/>
          <w:sz w:val="24"/>
          <w:szCs w:val="24"/>
        </w:rPr>
      </w:pPr>
      <w:r w:rsidRPr="006533C8">
        <w:rPr>
          <w:rFonts w:ascii="Arial" w:hAnsi="Arial" w:cs="Arial"/>
          <w:color w:val="7030A0"/>
          <w:sz w:val="24"/>
          <w:szCs w:val="24"/>
        </w:rPr>
        <w:t>Liczba pracowników* CUS w województwie śląskim w latach 2023-2024, stan na koniec danego roku.</w:t>
      </w:r>
    </w:p>
    <w:p w14:paraId="30E623D5" w14:textId="77777777" w:rsidR="00DD1CA5" w:rsidRPr="006533C8" w:rsidRDefault="00DD1CA5" w:rsidP="00A461A3">
      <w:pPr>
        <w:spacing w:after="0" w:line="268" w:lineRule="exact"/>
        <w:jc w:val="both"/>
        <w:rPr>
          <w:rFonts w:ascii="Arial" w:hAnsi="Arial" w:cs="Arial"/>
          <w:color w:val="000000" w:themeColor="text1"/>
          <w:sz w:val="21"/>
          <w:szCs w:val="21"/>
        </w:rPr>
      </w:pPr>
    </w:p>
    <w:p w14:paraId="07F9751A" w14:textId="77777777" w:rsidR="00DD1CA5" w:rsidRPr="006533C8" w:rsidRDefault="00DD1CA5" w:rsidP="00A461A3">
      <w:pPr>
        <w:spacing w:after="0" w:line="268" w:lineRule="exact"/>
        <w:jc w:val="both"/>
        <w:rPr>
          <w:rFonts w:ascii="Arial" w:hAnsi="Arial" w:cs="Arial"/>
          <w:color w:val="000000" w:themeColor="text1"/>
          <w:sz w:val="21"/>
          <w:szCs w:val="21"/>
        </w:rPr>
      </w:pPr>
      <w:r w:rsidRPr="006533C8">
        <w:rPr>
          <w:noProof/>
        </w:rPr>
        <w:drawing>
          <wp:anchor distT="0" distB="0" distL="114300" distR="114300" simplePos="0" relativeHeight="252054528" behindDoc="1" locked="0" layoutInCell="1" allowOverlap="1" wp14:anchorId="437C0971" wp14:editId="08830055">
            <wp:simplePos x="0" y="0"/>
            <wp:positionH relativeFrom="column">
              <wp:posOffset>634695</wp:posOffset>
            </wp:positionH>
            <wp:positionV relativeFrom="paragraph">
              <wp:posOffset>131343</wp:posOffset>
            </wp:positionV>
            <wp:extent cx="3781959" cy="2201876"/>
            <wp:effectExtent l="0" t="0" r="0" b="0"/>
            <wp:wrapNone/>
            <wp:docPr id="186188226" name="Wykres 1">
              <a:extLst xmlns:a="http://schemas.openxmlformats.org/drawingml/2006/main">
                <a:ext uri="{FF2B5EF4-FFF2-40B4-BE49-F238E27FC236}">
                  <a16:creationId xmlns:a16="http://schemas.microsoft.com/office/drawing/2014/main" id="{B9DD641C-10AF-42DD-8F00-5E5366214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14:sizeRelH relativeFrom="margin">
              <wp14:pctWidth>0</wp14:pctWidth>
            </wp14:sizeRelH>
            <wp14:sizeRelV relativeFrom="margin">
              <wp14:pctHeight>0</wp14:pctHeight>
            </wp14:sizeRelV>
          </wp:anchor>
        </w:drawing>
      </w:r>
    </w:p>
    <w:p w14:paraId="080E2E4E" w14:textId="77777777" w:rsidR="00DD1CA5" w:rsidRPr="006533C8" w:rsidRDefault="00DD1CA5" w:rsidP="00A461A3">
      <w:pPr>
        <w:spacing w:after="0" w:line="268" w:lineRule="exact"/>
        <w:jc w:val="both"/>
        <w:rPr>
          <w:rFonts w:ascii="Arial" w:hAnsi="Arial" w:cs="Arial"/>
          <w:color w:val="000000" w:themeColor="text1"/>
          <w:sz w:val="21"/>
          <w:szCs w:val="21"/>
        </w:rPr>
      </w:pPr>
    </w:p>
    <w:p w14:paraId="2313213B" w14:textId="77777777" w:rsidR="00DD1CA5" w:rsidRPr="006533C8" w:rsidRDefault="00DD1CA5" w:rsidP="00A461A3">
      <w:pPr>
        <w:spacing w:after="0" w:line="268" w:lineRule="exact"/>
        <w:jc w:val="both"/>
        <w:rPr>
          <w:rFonts w:ascii="Arial" w:hAnsi="Arial" w:cs="Arial"/>
          <w:color w:val="000000" w:themeColor="text1"/>
          <w:sz w:val="21"/>
          <w:szCs w:val="21"/>
        </w:rPr>
      </w:pPr>
    </w:p>
    <w:p w14:paraId="2FEEA56F" w14:textId="77777777" w:rsidR="00DD1CA5" w:rsidRPr="006533C8" w:rsidRDefault="00DD1CA5" w:rsidP="00A461A3">
      <w:pPr>
        <w:spacing w:after="0" w:line="268" w:lineRule="exact"/>
        <w:jc w:val="both"/>
        <w:rPr>
          <w:rFonts w:ascii="Arial" w:hAnsi="Arial" w:cs="Arial"/>
          <w:color w:val="000000" w:themeColor="text1"/>
          <w:sz w:val="21"/>
          <w:szCs w:val="21"/>
        </w:rPr>
      </w:pPr>
    </w:p>
    <w:p w14:paraId="714D545C" w14:textId="77777777" w:rsidR="00DD1CA5" w:rsidRPr="006533C8" w:rsidRDefault="00DD1CA5" w:rsidP="00A461A3">
      <w:pPr>
        <w:spacing w:after="0" w:line="268" w:lineRule="exact"/>
        <w:jc w:val="both"/>
        <w:rPr>
          <w:rFonts w:ascii="Arial" w:hAnsi="Arial" w:cs="Arial"/>
          <w:color w:val="000000" w:themeColor="text1"/>
          <w:sz w:val="21"/>
          <w:szCs w:val="21"/>
        </w:rPr>
      </w:pPr>
    </w:p>
    <w:p w14:paraId="3EAA40BD" w14:textId="77777777" w:rsidR="00DD1CA5" w:rsidRPr="006533C8" w:rsidRDefault="00DD1CA5" w:rsidP="00A461A3">
      <w:pPr>
        <w:spacing w:after="0" w:line="268" w:lineRule="exact"/>
        <w:jc w:val="both"/>
        <w:rPr>
          <w:rFonts w:ascii="Arial" w:hAnsi="Arial" w:cs="Arial"/>
          <w:color w:val="000000" w:themeColor="text1"/>
          <w:sz w:val="21"/>
          <w:szCs w:val="21"/>
        </w:rPr>
      </w:pPr>
    </w:p>
    <w:p w14:paraId="24825B1E" w14:textId="77777777" w:rsidR="00DD1CA5" w:rsidRPr="006533C8" w:rsidRDefault="00DD1CA5" w:rsidP="00A461A3">
      <w:pPr>
        <w:spacing w:after="0" w:line="268" w:lineRule="exact"/>
        <w:jc w:val="both"/>
        <w:rPr>
          <w:rFonts w:ascii="Arial" w:hAnsi="Arial" w:cs="Arial"/>
          <w:color w:val="000000" w:themeColor="text1"/>
          <w:sz w:val="21"/>
          <w:szCs w:val="21"/>
        </w:rPr>
      </w:pPr>
    </w:p>
    <w:p w14:paraId="37EE5A2D" w14:textId="77777777" w:rsidR="00DD1CA5" w:rsidRPr="006533C8" w:rsidRDefault="00DD1CA5" w:rsidP="00A461A3">
      <w:pPr>
        <w:spacing w:after="0" w:line="268" w:lineRule="exact"/>
        <w:jc w:val="both"/>
        <w:rPr>
          <w:rFonts w:ascii="Arial" w:hAnsi="Arial" w:cs="Arial"/>
          <w:color w:val="000000" w:themeColor="text1"/>
          <w:sz w:val="21"/>
          <w:szCs w:val="21"/>
        </w:rPr>
      </w:pPr>
    </w:p>
    <w:p w14:paraId="4E0646BD" w14:textId="77777777" w:rsidR="00DD1CA5" w:rsidRPr="006533C8" w:rsidRDefault="00DD1CA5" w:rsidP="00A461A3">
      <w:pPr>
        <w:spacing w:after="0" w:line="268" w:lineRule="exact"/>
        <w:jc w:val="both"/>
        <w:rPr>
          <w:rFonts w:ascii="Arial" w:hAnsi="Arial" w:cs="Arial"/>
          <w:color w:val="000000" w:themeColor="text1"/>
          <w:sz w:val="21"/>
          <w:szCs w:val="21"/>
        </w:rPr>
      </w:pPr>
    </w:p>
    <w:p w14:paraId="61D4AB0E" w14:textId="77777777" w:rsidR="00DD1CA5" w:rsidRPr="006533C8" w:rsidRDefault="00DD1CA5" w:rsidP="00A461A3">
      <w:pPr>
        <w:spacing w:after="0" w:line="268" w:lineRule="exact"/>
        <w:jc w:val="both"/>
        <w:rPr>
          <w:rFonts w:ascii="Arial" w:hAnsi="Arial" w:cs="Arial"/>
          <w:color w:val="000000" w:themeColor="text1"/>
          <w:sz w:val="21"/>
          <w:szCs w:val="21"/>
        </w:rPr>
      </w:pPr>
    </w:p>
    <w:p w14:paraId="36B33597" w14:textId="77777777" w:rsidR="00DD1CA5" w:rsidRPr="006533C8" w:rsidRDefault="00DD1CA5" w:rsidP="00A461A3">
      <w:pPr>
        <w:spacing w:after="0" w:line="268" w:lineRule="exact"/>
        <w:jc w:val="both"/>
        <w:rPr>
          <w:rFonts w:ascii="Arial" w:hAnsi="Arial" w:cs="Arial"/>
          <w:color w:val="000000" w:themeColor="text1"/>
          <w:sz w:val="21"/>
          <w:szCs w:val="21"/>
        </w:rPr>
      </w:pPr>
    </w:p>
    <w:p w14:paraId="141BC537" w14:textId="77777777" w:rsidR="00DD1CA5" w:rsidRPr="006533C8" w:rsidRDefault="00DD1CA5" w:rsidP="00A461A3">
      <w:pPr>
        <w:spacing w:after="0" w:line="268" w:lineRule="exact"/>
        <w:jc w:val="both"/>
        <w:rPr>
          <w:rFonts w:ascii="Arial" w:hAnsi="Arial" w:cs="Arial"/>
          <w:color w:val="000000" w:themeColor="text1"/>
          <w:sz w:val="21"/>
          <w:szCs w:val="21"/>
        </w:rPr>
      </w:pPr>
    </w:p>
    <w:p w14:paraId="08697CEA" w14:textId="77777777" w:rsidR="00DD1CA5" w:rsidRPr="006533C8" w:rsidRDefault="00DD1CA5" w:rsidP="00A461A3">
      <w:pPr>
        <w:spacing w:after="0"/>
        <w:rPr>
          <w:rFonts w:ascii="Arial" w:hAnsi="Arial" w:cs="Arial"/>
          <w:color w:val="000000" w:themeColor="text1"/>
          <w:sz w:val="21"/>
          <w:szCs w:val="21"/>
        </w:rPr>
      </w:pPr>
    </w:p>
    <w:p w14:paraId="51E9DDBF" w14:textId="77777777" w:rsidR="00DD1CA5" w:rsidRPr="006533C8" w:rsidRDefault="00DD1CA5" w:rsidP="00A461A3">
      <w:pPr>
        <w:spacing w:after="0"/>
        <w:rPr>
          <w:rFonts w:ascii="Arial" w:hAnsi="Arial" w:cs="Arial"/>
          <w:color w:val="000000" w:themeColor="text1"/>
          <w:sz w:val="18"/>
          <w:szCs w:val="18"/>
        </w:rPr>
      </w:pPr>
    </w:p>
    <w:p w14:paraId="13ECBFD5" w14:textId="77777777" w:rsidR="00DD1CA5" w:rsidRPr="006533C8" w:rsidRDefault="00DD1CA5" w:rsidP="00A461A3">
      <w:pPr>
        <w:spacing w:after="0"/>
        <w:rPr>
          <w:rFonts w:ascii="Arial" w:hAnsi="Arial" w:cs="Arial"/>
          <w:color w:val="000000" w:themeColor="text1"/>
          <w:sz w:val="18"/>
          <w:szCs w:val="18"/>
        </w:rPr>
      </w:pPr>
    </w:p>
    <w:p w14:paraId="7C8800E1"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W przeliczeniu na pełne etaty.</w:t>
      </w:r>
    </w:p>
    <w:p w14:paraId="0896A1EA"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iCs/>
          <w:color w:val="000000" w:themeColor="text1"/>
          <w:sz w:val="18"/>
          <w:szCs w:val="18"/>
        </w:rPr>
        <w:t xml:space="preserve">MRiPS-06 </w:t>
      </w:r>
      <w:r w:rsidRPr="006533C8">
        <w:rPr>
          <w:rFonts w:ascii="Arial" w:hAnsi="Arial" w:cs="Arial"/>
          <w:color w:val="000000" w:themeColor="text1"/>
          <w:sz w:val="18"/>
          <w:szCs w:val="18"/>
        </w:rPr>
        <w:t>za lata 2023-2024.</w:t>
      </w:r>
    </w:p>
    <w:p w14:paraId="15CE5052" w14:textId="77777777" w:rsidR="00DD1CA5" w:rsidRPr="006533C8" w:rsidRDefault="00DD1CA5" w:rsidP="00A461A3">
      <w:pPr>
        <w:spacing w:after="0"/>
      </w:pPr>
    </w:p>
    <w:p w14:paraId="26EC2A1D" w14:textId="77777777" w:rsidR="00DD1CA5" w:rsidRPr="006533C8" w:rsidRDefault="00DD1CA5" w:rsidP="00A461A3">
      <w:pPr>
        <w:spacing w:after="0"/>
      </w:pPr>
    </w:p>
    <w:p w14:paraId="4D186996" w14:textId="77777777" w:rsidR="00DD1CA5" w:rsidRPr="006533C8" w:rsidRDefault="00DD1CA5" w:rsidP="00A461A3">
      <w:pPr>
        <w:spacing w:after="0"/>
      </w:pPr>
    </w:p>
    <w:p w14:paraId="3C976B2C" w14:textId="77777777" w:rsidR="00DD1CA5" w:rsidRPr="006533C8" w:rsidRDefault="00DD1CA5" w:rsidP="00A461A3">
      <w:pPr>
        <w:spacing w:after="0"/>
      </w:pPr>
    </w:p>
    <w:p w14:paraId="17F73BFF" w14:textId="77777777" w:rsidR="00DD1CA5" w:rsidRDefault="00DD1CA5" w:rsidP="00A461A3">
      <w:pPr>
        <w:spacing w:after="0"/>
      </w:pPr>
    </w:p>
    <w:p w14:paraId="1DD569B2" w14:textId="77777777" w:rsidR="00730342" w:rsidRDefault="00730342" w:rsidP="00A461A3">
      <w:pPr>
        <w:spacing w:after="0"/>
      </w:pPr>
    </w:p>
    <w:p w14:paraId="26EA7741" w14:textId="77777777" w:rsidR="00730342" w:rsidRDefault="00730342" w:rsidP="00A461A3">
      <w:pPr>
        <w:spacing w:after="0"/>
      </w:pPr>
    </w:p>
    <w:p w14:paraId="3BFD7157" w14:textId="77777777" w:rsidR="00730342" w:rsidRDefault="00730342" w:rsidP="00A461A3">
      <w:pPr>
        <w:spacing w:after="0"/>
      </w:pPr>
    </w:p>
    <w:p w14:paraId="51D5A93F" w14:textId="77777777" w:rsidR="00730342" w:rsidRDefault="00730342" w:rsidP="00A461A3">
      <w:pPr>
        <w:spacing w:after="0"/>
      </w:pPr>
    </w:p>
    <w:p w14:paraId="599B8385" w14:textId="77777777" w:rsidR="00730342" w:rsidRPr="006533C8" w:rsidRDefault="00730342" w:rsidP="00A461A3">
      <w:pPr>
        <w:spacing w:after="0"/>
      </w:pPr>
    </w:p>
    <w:p w14:paraId="02C56448" w14:textId="77777777" w:rsidR="00DD1CA5" w:rsidRPr="006533C8" w:rsidRDefault="00DD1CA5" w:rsidP="00A461A3">
      <w:pPr>
        <w:spacing w:after="0"/>
      </w:pPr>
    </w:p>
    <w:p w14:paraId="69A4CBEF" w14:textId="77777777" w:rsidR="00DD1CA5" w:rsidRPr="006533C8" w:rsidRDefault="00DD1CA5" w:rsidP="00A461A3">
      <w:pPr>
        <w:spacing w:after="0"/>
      </w:pPr>
    </w:p>
    <w:p w14:paraId="72308F5A" w14:textId="77777777" w:rsidR="00DD1CA5" w:rsidRPr="006533C8" w:rsidRDefault="00DD1CA5" w:rsidP="00A461A3">
      <w:pPr>
        <w:spacing w:after="0"/>
      </w:pPr>
    </w:p>
    <w:p w14:paraId="4BF86662" w14:textId="77777777" w:rsidR="00DD1CA5" w:rsidRPr="006533C8" w:rsidRDefault="00DD1CA5" w:rsidP="00A461A3">
      <w:pPr>
        <w:spacing w:after="0"/>
      </w:pPr>
    </w:p>
    <w:p w14:paraId="137C8CA7" w14:textId="77777777" w:rsidR="00DD1CA5" w:rsidRPr="006533C8" w:rsidRDefault="00DD1CA5" w:rsidP="00A461A3">
      <w:pPr>
        <w:spacing w:after="0"/>
      </w:pPr>
    </w:p>
    <w:p w14:paraId="2C2CAE59" w14:textId="77777777" w:rsidR="00DD1CA5" w:rsidRPr="006533C8" w:rsidRDefault="00DD1CA5" w:rsidP="00A461A3">
      <w:pPr>
        <w:spacing w:after="0"/>
      </w:pPr>
    </w:p>
    <w:p w14:paraId="7E9333BF"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Pracownicy* CUS na 10 tys. mieszkańców województw i Polski, stan na koniec</w:t>
      </w:r>
    </w:p>
    <w:p w14:paraId="7035179A"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2024 r.</w:t>
      </w:r>
    </w:p>
    <w:p w14:paraId="3FD75A78" w14:textId="77777777" w:rsidR="00DD1CA5" w:rsidRPr="006533C8" w:rsidRDefault="00DD1CA5" w:rsidP="00A461A3">
      <w:pPr>
        <w:pStyle w:val="Legenda"/>
        <w:spacing w:after="0" w:line="268" w:lineRule="exact"/>
        <w:rPr>
          <w:rFonts w:ascii="Arial" w:hAnsi="Arial" w:cs="Arial"/>
          <w:b w:val="0"/>
          <w:color w:val="7030A0"/>
          <w:sz w:val="21"/>
          <w:szCs w:val="21"/>
        </w:rPr>
      </w:pPr>
      <w:r w:rsidRPr="006533C8">
        <w:rPr>
          <w:noProof/>
        </w:rPr>
        <w:drawing>
          <wp:anchor distT="0" distB="0" distL="114300" distR="114300" simplePos="0" relativeHeight="252055552" behindDoc="1" locked="0" layoutInCell="1" allowOverlap="1" wp14:anchorId="24B06CE9" wp14:editId="1F4EEAAF">
            <wp:simplePos x="0" y="0"/>
            <wp:positionH relativeFrom="column">
              <wp:posOffset>576885</wp:posOffset>
            </wp:positionH>
            <wp:positionV relativeFrom="paragraph">
              <wp:posOffset>31623</wp:posOffset>
            </wp:positionV>
            <wp:extent cx="4250131" cy="3913632"/>
            <wp:effectExtent l="0" t="0" r="0" b="0"/>
            <wp:wrapNone/>
            <wp:docPr id="1604263445" name="Wykres 1">
              <a:extLst xmlns:a="http://schemas.openxmlformats.org/drawingml/2006/main">
                <a:ext uri="{FF2B5EF4-FFF2-40B4-BE49-F238E27FC236}">
                  <a16:creationId xmlns:a16="http://schemas.microsoft.com/office/drawing/2014/main" id="{1C6E9C6A-6950-402E-AAA7-098B1556CB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14:sizeRelH relativeFrom="margin">
              <wp14:pctWidth>0</wp14:pctWidth>
            </wp14:sizeRelH>
            <wp14:sizeRelV relativeFrom="margin">
              <wp14:pctHeight>0</wp14:pctHeight>
            </wp14:sizeRelV>
          </wp:anchor>
        </w:drawing>
      </w:r>
    </w:p>
    <w:p w14:paraId="43B67A3F" w14:textId="77777777" w:rsidR="00DD1CA5" w:rsidRPr="006533C8" w:rsidRDefault="00DD1CA5" w:rsidP="00A461A3"/>
    <w:p w14:paraId="4A7C95C2" w14:textId="77777777" w:rsidR="00DD1CA5" w:rsidRPr="006533C8" w:rsidRDefault="00DD1CA5" w:rsidP="00A461A3">
      <w:pPr>
        <w:spacing w:after="0" w:line="240" w:lineRule="auto"/>
        <w:rPr>
          <w:rFonts w:ascii="Arial Narrow" w:hAnsi="Arial Narrow" w:cs="Arial CE"/>
          <w:color w:val="00B050"/>
          <w:sz w:val="16"/>
          <w:szCs w:val="16"/>
          <w:lang w:eastAsia="pl-PL"/>
        </w:rPr>
      </w:pPr>
    </w:p>
    <w:p w14:paraId="288A0945"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2927515"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7A27860"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0EF0DB3C"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91756E7"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F6DA80C"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CD49CD1"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390CA35"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34AA0349"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794CCB8D"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229DDBB"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6B2C0BFF"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3D53744"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75B5E878"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EA42958"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AD30895"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6CFD2061"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5D02ACA"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E066378"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3622D580"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71656058"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92E0FCC"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720DA74"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226969B6"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1092F3A" w14:textId="77777777" w:rsidR="00DD1CA5" w:rsidRPr="006533C8" w:rsidRDefault="00DD1CA5" w:rsidP="00A461A3">
      <w:pPr>
        <w:spacing w:after="0"/>
        <w:rPr>
          <w:rFonts w:ascii="Arial" w:hAnsi="Arial" w:cs="Arial"/>
          <w:color w:val="000000" w:themeColor="text1"/>
          <w:sz w:val="18"/>
          <w:szCs w:val="18"/>
        </w:rPr>
      </w:pPr>
    </w:p>
    <w:p w14:paraId="1865A22F" w14:textId="77777777" w:rsidR="00DD1CA5" w:rsidRPr="006533C8" w:rsidRDefault="00DD1CA5" w:rsidP="00A461A3">
      <w:pPr>
        <w:spacing w:after="0"/>
        <w:rPr>
          <w:rFonts w:ascii="Arial" w:hAnsi="Arial" w:cs="Arial"/>
          <w:color w:val="000000" w:themeColor="text1"/>
          <w:sz w:val="18"/>
          <w:szCs w:val="18"/>
        </w:rPr>
      </w:pPr>
    </w:p>
    <w:p w14:paraId="0E0B9DF3"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W przeliczeniu na etaty.</w:t>
      </w:r>
    </w:p>
    <w:p w14:paraId="6EB72195" w14:textId="77777777" w:rsidR="00DD1CA5" w:rsidRPr="006533C8" w:rsidRDefault="00DD1CA5" w:rsidP="00A461A3">
      <w:pPr>
        <w:spacing w:after="0" w:line="240" w:lineRule="auto"/>
        <w:rPr>
          <w:rFonts w:ascii="Arial" w:hAnsi="Arial" w:cs="Arial"/>
          <w:color w:val="000000" w:themeColor="text1"/>
          <w:sz w:val="18"/>
          <w:szCs w:val="18"/>
          <w:lang w:eastAsia="pl-PL"/>
        </w:rPr>
      </w:pPr>
      <w:r w:rsidRPr="006533C8">
        <w:rPr>
          <w:rFonts w:ascii="Arial" w:hAnsi="Arial" w:cs="Arial"/>
          <w:color w:val="000000" w:themeColor="text1"/>
          <w:sz w:val="18"/>
          <w:szCs w:val="18"/>
          <w:lang w:eastAsia="pl-PL"/>
        </w:rPr>
        <w:t xml:space="preserve">Źródło: Centralna Aplikacja Statystyczna, sprawozdanie </w:t>
      </w:r>
      <w:r w:rsidRPr="006533C8">
        <w:rPr>
          <w:rFonts w:ascii="Arial" w:hAnsi="Arial" w:cs="Arial"/>
          <w:i/>
          <w:iCs/>
          <w:color w:val="000000" w:themeColor="text1"/>
          <w:sz w:val="18"/>
          <w:szCs w:val="18"/>
          <w:lang w:eastAsia="pl-PL"/>
        </w:rPr>
        <w:t>MRiPS-06</w:t>
      </w:r>
      <w:r w:rsidRPr="006533C8">
        <w:rPr>
          <w:rFonts w:ascii="Arial" w:hAnsi="Arial" w:cs="Arial"/>
          <w:color w:val="000000" w:themeColor="text1"/>
          <w:sz w:val="18"/>
          <w:szCs w:val="18"/>
          <w:lang w:eastAsia="pl-PL"/>
        </w:rPr>
        <w:t xml:space="preserve"> za okres I-XII 2024 r.</w:t>
      </w:r>
    </w:p>
    <w:p w14:paraId="029034B6" w14:textId="77777777" w:rsidR="00DD1CA5" w:rsidRPr="006533C8" w:rsidRDefault="00DD1CA5" w:rsidP="00A461A3">
      <w:pPr>
        <w:pStyle w:val="Legenda"/>
        <w:spacing w:after="0" w:line="268" w:lineRule="exact"/>
        <w:rPr>
          <w:rFonts w:ascii="Arial" w:hAnsi="Arial" w:cs="Arial"/>
          <w:b w:val="0"/>
          <w:color w:val="7030A0"/>
          <w:sz w:val="24"/>
          <w:szCs w:val="24"/>
        </w:rPr>
      </w:pPr>
    </w:p>
    <w:p w14:paraId="7142ED07" w14:textId="77777777" w:rsidR="00DD1CA5" w:rsidRPr="006533C8" w:rsidRDefault="00DD1CA5" w:rsidP="00A461A3">
      <w:pPr>
        <w:pStyle w:val="Legenda"/>
        <w:spacing w:after="0" w:line="268" w:lineRule="exact"/>
        <w:rPr>
          <w:rFonts w:ascii="Arial" w:hAnsi="Arial" w:cs="Arial"/>
          <w:b w:val="0"/>
          <w:color w:val="7030A0"/>
          <w:sz w:val="24"/>
          <w:szCs w:val="24"/>
        </w:rPr>
      </w:pPr>
    </w:p>
    <w:p w14:paraId="2F8C0741" w14:textId="77777777"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t>Pracownicy* CUS wg stanowisk – województwo śląskie, stan na koniec 2024 roku (N=</w:t>
      </w:r>
      <w:r w:rsidRPr="006533C8">
        <w:rPr>
          <w:color w:val="7030A0"/>
          <w:sz w:val="24"/>
          <w:szCs w:val="24"/>
        </w:rPr>
        <w:t xml:space="preserve"> </w:t>
      </w:r>
      <w:r w:rsidRPr="006533C8">
        <w:rPr>
          <w:rFonts w:ascii="Arial" w:hAnsi="Arial" w:cs="Arial"/>
          <w:b w:val="0"/>
          <w:color w:val="7030A0"/>
          <w:sz w:val="24"/>
          <w:szCs w:val="24"/>
        </w:rPr>
        <w:t>65).</w:t>
      </w:r>
    </w:p>
    <w:p w14:paraId="29FF0DC6"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56576" behindDoc="1" locked="0" layoutInCell="1" allowOverlap="1" wp14:anchorId="318DEC5B" wp14:editId="2CB11C0D">
            <wp:simplePos x="0" y="0"/>
            <wp:positionH relativeFrom="column">
              <wp:posOffset>393532</wp:posOffset>
            </wp:positionH>
            <wp:positionV relativeFrom="paragraph">
              <wp:posOffset>9093</wp:posOffset>
            </wp:positionV>
            <wp:extent cx="4787661" cy="2725947"/>
            <wp:effectExtent l="0" t="0" r="0" b="0"/>
            <wp:wrapNone/>
            <wp:docPr id="1045208404" name="Wykres 1">
              <a:extLst xmlns:a="http://schemas.openxmlformats.org/drawingml/2006/main">
                <a:ext uri="{FF2B5EF4-FFF2-40B4-BE49-F238E27FC236}">
                  <a16:creationId xmlns:a16="http://schemas.microsoft.com/office/drawing/2014/main" id="{CB98AD4A-D1C3-48DE-BBCF-712EEB308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14:sizeRelH relativeFrom="margin">
              <wp14:pctWidth>0</wp14:pctWidth>
            </wp14:sizeRelH>
            <wp14:sizeRelV relativeFrom="margin">
              <wp14:pctHeight>0</wp14:pctHeight>
            </wp14:sizeRelV>
          </wp:anchor>
        </w:drawing>
      </w:r>
    </w:p>
    <w:p w14:paraId="38C03182"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40381421"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42690FE7"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5393E98F"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6C73E837"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35A07AF2"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68995E38"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5EC06F0C"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1770FDFF"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64CCE2EC"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232A55EC"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2A2EFE93"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67E91DF3"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752ED73B"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2103D81D" w14:textId="77777777" w:rsidR="00DD1CA5" w:rsidRPr="006533C8" w:rsidRDefault="00DD1CA5" w:rsidP="00A461A3">
      <w:pPr>
        <w:spacing w:after="0"/>
        <w:rPr>
          <w:rFonts w:ascii="Arial" w:hAnsi="Arial" w:cs="Arial"/>
          <w:color w:val="000000" w:themeColor="text1"/>
          <w:sz w:val="18"/>
          <w:szCs w:val="18"/>
        </w:rPr>
      </w:pPr>
    </w:p>
    <w:p w14:paraId="2B8696BF" w14:textId="77777777" w:rsidR="00DD1CA5" w:rsidRPr="006533C8" w:rsidRDefault="00DD1CA5" w:rsidP="00A461A3">
      <w:pPr>
        <w:spacing w:after="0"/>
        <w:rPr>
          <w:rFonts w:ascii="Arial" w:hAnsi="Arial" w:cs="Arial"/>
          <w:color w:val="000000" w:themeColor="text1"/>
          <w:sz w:val="18"/>
          <w:szCs w:val="18"/>
        </w:rPr>
      </w:pPr>
    </w:p>
    <w:p w14:paraId="6551D86E"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W przeliczeniu na etaty.</w:t>
      </w:r>
    </w:p>
    <w:p w14:paraId="0FE8D2E6"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Uwaga: liczba pracowników wg stanowisk może nie sumować się do ogólnej ich liczby, gdyż dana osoba mogła być zaliczona do więcej niż jednej kategorii.</w:t>
      </w:r>
    </w:p>
    <w:p w14:paraId="71EF7A59"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sprawozdanie </w:t>
      </w:r>
      <w:r w:rsidRPr="006533C8">
        <w:rPr>
          <w:rFonts w:ascii="Arial" w:hAnsi="Arial" w:cs="Arial"/>
          <w:i/>
          <w:iCs/>
          <w:color w:val="000000" w:themeColor="text1"/>
          <w:sz w:val="18"/>
          <w:szCs w:val="18"/>
        </w:rPr>
        <w:t xml:space="preserve">MRiPS-06 </w:t>
      </w:r>
      <w:r w:rsidRPr="006533C8">
        <w:rPr>
          <w:rFonts w:ascii="Arial" w:hAnsi="Arial" w:cs="Arial"/>
          <w:color w:val="000000" w:themeColor="text1"/>
          <w:sz w:val="18"/>
          <w:szCs w:val="18"/>
        </w:rPr>
        <w:t>za okres I-XII 2024 r.</w:t>
      </w:r>
    </w:p>
    <w:p w14:paraId="0B359C66"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lastRenderedPageBreak/>
        <w:t>Pracownicy* centrów usług społecznych w województwie śląskim w latach 2023-2024, stan na koniec danego roku.</w:t>
      </w:r>
    </w:p>
    <w:p w14:paraId="22BDB678" w14:textId="77777777" w:rsidR="00DD1CA5" w:rsidRPr="006533C8" w:rsidRDefault="00DD1CA5" w:rsidP="00A461A3">
      <w:pPr>
        <w:tabs>
          <w:tab w:val="left" w:pos="567"/>
        </w:tabs>
        <w:spacing w:after="0" w:line="240" w:lineRule="auto"/>
        <w:rPr>
          <w:rFonts w:ascii="Arial" w:hAnsi="Arial" w:cs="Arial"/>
          <w:color w:val="000000" w:themeColor="text1"/>
          <w:sz w:val="19"/>
          <w:szCs w:val="19"/>
        </w:rPr>
      </w:pPr>
    </w:p>
    <w:tbl>
      <w:tblPr>
        <w:tblW w:w="8293" w:type="dxa"/>
        <w:jc w:val="center"/>
        <w:tblCellMar>
          <w:left w:w="70" w:type="dxa"/>
          <w:right w:w="70" w:type="dxa"/>
        </w:tblCellMar>
        <w:tblLook w:val="04A0" w:firstRow="1" w:lastRow="0" w:firstColumn="1" w:lastColumn="0" w:noHBand="0" w:noVBand="1"/>
      </w:tblPr>
      <w:tblGrid>
        <w:gridCol w:w="361"/>
        <w:gridCol w:w="879"/>
        <w:gridCol w:w="489"/>
        <w:gridCol w:w="1382"/>
        <w:gridCol w:w="425"/>
        <w:gridCol w:w="2403"/>
        <w:gridCol w:w="574"/>
        <w:gridCol w:w="575"/>
        <w:gridCol w:w="601"/>
        <w:gridCol w:w="604"/>
      </w:tblGrid>
      <w:tr w:rsidR="00DD1CA5" w:rsidRPr="006533C8" w14:paraId="31D6185D" w14:textId="77777777" w:rsidTr="007607F3">
        <w:trPr>
          <w:trHeight w:val="551"/>
          <w:jc w:val="center"/>
        </w:trPr>
        <w:tc>
          <w:tcPr>
            <w:tcW w:w="5939" w:type="dxa"/>
            <w:gridSpan w:val="6"/>
            <w:vMerge w:val="restart"/>
            <w:tcBorders>
              <w:top w:val="single" w:sz="4" w:space="0" w:color="auto"/>
              <w:left w:val="single" w:sz="4" w:space="0" w:color="auto"/>
              <w:bottom w:val="single" w:sz="4" w:space="0" w:color="000000"/>
              <w:right w:val="single" w:sz="4" w:space="0" w:color="000000"/>
            </w:tcBorders>
            <w:shd w:val="clear" w:color="auto" w:fill="B2A1C7" w:themeFill="accent4" w:themeFillTint="99"/>
            <w:vAlign w:val="center"/>
            <w:hideMark/>
          </w:tcPr>
          <w:p w14:paraId="630DE306"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Wyszczególnienie</w:t>
            </w:r>
          </w:p>
        </w:tc>
        <w:tc>
          <w:tcPr>
            <w:tcW w:w="1149" w:type="dxa"/>
            <w:gridSpan w:val="2"/>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14:paraId="26CB3752" w14:textId="610D02C1" w:rsidR="00DD1CA5" w:rsidRPr="006533C8" w:rsidRDefault="007607F3"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Lata</w:t>
            </w:r>
            <w:r w:rsidR="00DD1CA5" w:rsidRPr="006533C8">
              <w:rPr>
                <w:rFonts w:ascii="Arial Narrow" w:hAnsi="Arial Narrow" w:cs="Arial CE"/>
                <w:color w:val="000000"/>
                <w:sz w:val="16"/>
                <w:szCs w:val="16"/>
                <w:lang w:eastAsia="pl-PL"/>
              </w:rPr>
              <w:t> </w:t>
            </w:r>
          </w:p>
        </w:tc>
        <w:tc>
          <w:tcPr>
            <w:tcW w:w="1205" w:type="dxa"/>
            <w:gridSpan w:val="2"/>
            <w:tcBorders>
              <w:top w:val="single" w:sz="4" w:space="0" w:color="auto"/>
              <w:left w:val="nil"/>
              <w:bottom w:val="single" w:sz="4" w:space="0" w:color="auto"/>
              <w:right w:val="single" w:sz="4" w:space="0" w:color="000000"/>
            </w:tcBorders>
            <w:shd w:val="clear" w:color="auto" w:fill="B2A1C7" w:themeFill="accent4" w:themeFillTint="99"/>
            <w:vAlign w:val="center"/>
            <w:hideMark/>
          </w:tcPr>
          <w:p w14:paraId="5D160BF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Zmiana w latach 2023-2024</w:t>
            </w:r>
          </w:p>
        </w:tc>
      </w:tr>
      <w:tr w:rsidR="00DD1CA5" w:rsidRPr="006533C8" w14:paraId="6AC17DF6" w14:textId="77777777" w:rsidTr="007607F3">
        <w:trPr>
          <w:trHeight w:val="358"/>
          <w:jc w:val="center"/>
        </w:trPr>
        <w:tc>
          <w:tcPr>
            <w:tcW w:w="5939" w:type="dxa"/>
            <w:gridSpan w:val="6"/>
            <w:vMerge/>
            <w:tcBorders>
              <w:top w:val="single" w:sz="4" w:space="0" w:color="auto"/>
              <w:left w:val="single" w:sz="4" w:space="0" w:color="auto"/>
              <w:bottom w:val="single" w:sz="4" w:space="0" w:color="000000"/>
              <w:right w:val="single" w:sz="4" w:space="0" w:color="000000"/>
            </w:tcBorders>
            <w:shd w:val="clear" w:color="auto" w:fill="B2A1C7" w:themeFill="accent4" w:themeFillTint="99"/>
            <w:vAlign w:val="center"/>
            <w:hideMark/>
          </w:tcPr>
          <w:p w14:paraId="7D71778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74" w:type="dxa"/>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14:paraId="05029A42"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2023</w:t>
            </w:r>
          </w:p>
        </w:tc>
        <w:tc>
          <w:tcPr>
            <w:tcW w:w="574" w:type="dxa"/>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14:paraId="4FE49C55"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2024</w:t>
            </w:r>
          </w:p>
        </w:tc>
        <w:tc>
          <w:tcPr>
            <w:tcW w:w="601"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104E583A" w14:textId="26AE0C4B" w:rsidR="00DD1CA5" w:rsidRPr="006533C8" w:rsidRDefault="007607F3"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n</w:t>
            </w:r>
          </w:p>
        </w:tc>
        <w:tc>
          <w:tcPr>
            <w:tcW w:w="603"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289B5967"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t>
            </w:r>
          </w:p>
        </w:tc>
      </w:tr>
      <w:tr w:rsidR="00DD1CA5" w:rsidRPr="006533C8" w14:paraId="01AB9A20" w14:textId="77777777" w:rsidTr="007607F3">
        <w:trPr>
          <w:cantSplit/>
          <w:trHeight w:val="340"/>
          <w:jc w:val="center"/>
        </w:trPr>
        <w:tc>
          <w:tcPr>
            <w:tcW w:w="5939" w:type="dxa"/>
            <w:gridSpan w:val="6"/>
            <w:tcBorders>
              <w:top w:val="single" w:sz="4" w:space="0" w:color="auto"/>
              <w:left w:val="single" w:sz="4" w:space="0" w:color="auto"/>
              <w:bottom w:val="single" w:sz="4" w:space="0" w:color="auto"/>
              <w:right w:val="single" w:sz="4" w:space="0" w:color="000000"/>
            </w:tcBorders>
            <w:shd w:val="clear" w:color="auto" w:fill="E5DFEC" w:themeFill="accent4" w:themeFillTint="33"/>
            <w:vAlign w:val="center"/>
            <w:hideMark/>
          </w:tcPr>
          <w:p w14:paraId="1C0A336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E6241D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64</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2A83DB8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65</w:t>
            </w:r>
          </w:p>
        </w:tc>
        <w:tc>
          <w:tcPr>
            <w:tcW w:w="601" w:type="dxa"/>
            <w:tcBorders>
              <w:top w:val="single" w:sz="4" w:space="0" w:color="auto"/>
              <w:left w:val="nil"/>
              <w:bottom w:val="single" w:sz="4" w:space="0" w:color="auto"/>
              <w:right w:val="single" w:sz="4" w:space="0" w:color="auto"/>
            </w:tcBorders>
            <w:shd w:val="clear" w:color="auto" w:fill="auto"/>
            <w:vAlign w:val="center"/>
            <w:hideMark/>
          </w:tcPr>
          <w:p w14:paraId="1F88788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603" w:type="dxa"/>
            <w:tcBorders>
              <w:top w:val="single" w:sz="4" w:space="0" w:color="auto"/>
              <w:left w:val="nil"/>
              <w:bottom w:val="single" w:sz="4" w:space="0" w:color="auto"/>
              <w:right w:val="single" w:sz="4" w:space="0" w:color="auto"/>
            </w:tcBorders>
            <w:shd w:val="clear" w:color="auto" w:fill="auto"/>
            <w:vAlign w:val="center"/>
            <w:hideMark/>
          </w:tcPr>
          <w:p w14:paraId="51854B6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1,9</w:t>
            </w:r>
          </w:p>
        </w:tc>
      </w:tr>
      <w:tr w:rsidR="00DD1CA5" w:rsidRPr="006533C8" w14:paraId="706FD7E1" w14:textId="77777777" w:rsidTr="007607F3">
        <w:trPr>
          <w:cantSplit/>
          <w:trHeight w:val="340"/>
          <w:jc w:val="center"/>
        </w:trPr>
        <w:tc>
          <w:tcPr>
            <w:tcW w:w="361"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2F4464F7"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879"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DE2191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kadra kierownicza</w:t>
            </w:r>
          </w:p>
        </w:tc>
        <w:tc>
          <w:tcPr>
            <w:tcW w:w="4698"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15E8A10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74" w:type="dxa"/>
            <w:tcBorders>
              <w:top w:val="nil"/>
              <w:left w:val="nil"/>
              <w:bottom w:val="single" w:sz="4" w:space="0" w:color="auto"/>
              <w:right w:val="single" w:sz="4" w:space="0" w:color="auto"/>
            </w:tcBorders>
            <w:shd w:val="clear" w:color="auto" w:fill="auto"/>
            <w:noWrap/>
            <w:vAlign w:val="center"/>
            <w:hideMark/>
          </w:tcPr>
          <w:p w14:paraId="187578B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w:t>
            </w:r>
          </w:p>
        </w:tc>
        <w:tc>
          <w:tcPr>
            <w:tcW w:w="574" w:type="dxa"/>
            <w:tcBorders>
              <w:top w:val="nil"/>
              <w:left w:val="nil"/>
              <w:bottom w:val="single" w:sz="4" w:space="0" w:color="auto"/>
              <w:right w:val="single" w:sz="4" w:space="0" w:color="auto"/>
            </w:tcBorders>
            <w:shd w:val="clear" w:color="auto" w:fill="auto"/>
            <w:noWrap/>
            <w:vAlign w:val="center"/>
            <w:hideMark/>
          </w:tcPr>
          <w:p w14:paraId="6DA48D5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w:t>
            </w:r>
          </w:p>
        </w:tc>
        <w:tc>
          <w:tcPr>
            <w:tcW w:w="601" w:type="dxa"/>
            <w:tcBorders>
              <w:top w:val="nil"/>
              <w:left w:val="nil"/>
              <w:bottom w:val="single" w:sz="4" w:space="0" w:color="auto"/>
              <w:right w:val="single" w:sz="4" w:space="0" w:color="auto"/>
            </w:tcBorders>
            <w:shd w:val="clear" w:color="auto" w:fill="auto"/>
            <w:vAlign w:val="center"/>
            <w:hideMark/>
          </w:tcPr>
          <w:p w14:paraId="5CCE6D4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603" w:type="dxa"/>
            <w:tcBorders>
              <w:top w:val="nil"/>
              <w:left w:val="nil"/>
              <w:bottom w:val="single" w:sz="4" w:space="0" w:color="auto"/>
              <w:right w:val="single" w:sz="4" w:space="0" w:color="auto"/>
            </w:tcBorders>
            <w:shd w:val="clear" w:color="auto" w:fill="auto"/>
            <w:vAlign w:val="center"/>
            <w:hideMark/>
          </w:tcPr>
          <w:p w14:paraId="7642818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16,7</w:t>
            </w:r>
          </w:p>
        </w:tc>
      </w:tr>
      <w:tr w:rsidR="00DD1CA5" w:rsidRPr="006533C8" w14:paraId="27808A1B"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DB9C9A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B79C95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A2DAE86"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1381"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458D330E" w14:textId="3E117E40"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 xml:space="preserve">dyrektorzy </w:t>
            </w:r>
            <w:r w:rsidR="00730342">
              <w:rPr>
                <w:rFonts w:ascii="Arial Narrow" w:hAnsi="Arial Narrow" w:cs="Arial CE"/>
                <w:color w:val="000000"/>
                <w:sz w:val="16"/>
                <w:szCs w:val="16"/>
                <w:lang w:eastAsia="pl-PL"/>
              </w:rPr>
              <w:br/>
            </w:r>
            <w:r w:rsidRPr="006533C8">
              <w:rPr>
                <w:rFonts w:ascii="Arial Narrow" w:hAnsi="Arial Narrow" w:cs="Arial CE"/>
                <w:color w:val="000000"/>
                <w:sz w:val="16"/>
                <w:szCs w:val="16"/>
                <w:lang w:eastAsia="pl-PL"/>
              </w:rPr>
              <w:t>i kierownicy jednostek oraz ich zastępcy</w:t>
            </w:r>
          </w:p>
        </w:tc>
        <w:tc>
          <w:tcPr>
            <w:tcW w:w="2827"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54EC7AF9"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74" w:type="dxa"/>
            <w:tcBorders>
              <w:top w:val="nil"/>
              <w:left w:val="nil"/>
              <w:bottom w:val="single" w:sz="4" w:space="0" w:color="auto"/>
              <w:right w:val="single" w:sz="4" w:space="0" w:color="auto"/>
            </w:tcBorders>
            <w:shd w:val="clear" w:color="auto" w:fill="auto"/>
            <w:noWrap/>
            <w:vAlign w:val="center"/>
            <w:hideMark/>
          </w:tcPr>
          <w:p w14:paraId="0F3688F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w:t>
            </w:r>
          </w:p>
        </w:tc>
        <w:tc>
          <w:tcPr>
            <w:tcW w:w="574" w:type="dxa"/>
            <w:tcBorders>
              <w:top w:val="nil"/>
              <w:left w:val="nil"/>
              <w:bottom w:val="single" w:sz="4" w:space="0" w:color="auto"/>
              <w:right w:val="single" w:sz="4" w:space="0" w:color="auto"/>
            </w:tcBorders>
            <w:shd w:val="clear" w:color="auto" w:fill="auto"/>
            <w:noWrap/>
            <w:vAlign w:val="center"/>
            <w:hideMark/>
          </w:tcPr>
          <w:p w14:paraId="3A310B6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w:t>
            </w:r>
          </w:p>
        </w:tc>
        <w:tc>
          <w:tcPr>
            <w:tcW w:w="601" w:type="dxa"/>
            <w:tcBorders>
              <w:top w:val="nil"/>
              <w:left w:val="nil"/>
              <w:bottom w:val="single" w:sz="4" w:space="0" w:color="auto"/>
              <w:right w:val="single" w:sz="4" w:space="0" w:color="auto"/>
            </w:tcBorders>
            <w:shd w:val="clear" w:color="auto" w:fill="auto"/>
            <w:vAlign w:val="center"/>
            <w:hideMark/>
          </w:tcPr>
          <w:p w14:paraId="0690281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635DFB5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0F129E6A"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93F028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151C5C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491CFBA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1381"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7EEC40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5"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1DE4222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2401" w:type="dxa"/>
            <w:tcBorders>
              <w:top w:val="nil"/>
              <w:left w:val="nil"/>
              <w:bottom w:val="single" w:sz="4" w:space="0" w:color="auto"/>
              <w:right w:val="single" w:sz="4" w:space="0" w:color="auto"/>
            </w:tcBorders>
            <w:shd w:val="clear" w:color="auto" w:fill="E5DFEC" w:themeFill="accent4" w:themeFillTint="33"/>
            <w:vAlign w:val="center"/>
            <w:hideMark/>
          </w:tcPr>
          <w:p w14:paraId="53FE2C1F"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dyrektorzy, kierownicy</w:t>
            </w:r>
          </w:p>
        </w:tc>
        <w:tc>
          <w:tcPr>
            <w:tcW w:w="574" w:type="dxa"/>
            <w:tcBorders>
              <w:top w:val="nil"/>
              <w:left w:val="nil"/>
              <w:bottom w:val="single" w:sz="4" w:space="0" w:color="auto"/>
              <w:right w:val="single" w:sz="4" w:space="0" w:color="auto"/>
            </w:tcBorders>
            <w:shd w:val="clear" w:color="auto" w:fill="auto"/>
            <w:noWrap/>
            <w:vAlign w:val="center"/>
            <w:hideMark/>
          </w:tcPr>
          <w:p w14:paraId="58EF7CD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574" w:type="dxa"/>
            <w:tcBorders>
              <w:top w:val="nil"/>
              <w:left w:val="nil"/>
              <w:bottom w:val="single" w:sz="4" w:space="0" w:color="auto"/>
              <w:right w:val="single" w:sz="4" w:space="0" w:color="auto"/>
            </w:tcBorders>
            <w:shd w:val="clear" w:color="auto" w:fill="auto"/>
            <w:noWrap/>
            <w:vAlign w:val="center"/>
            <w:hideMark/>
          </w:tcPr>
          <w:p w14:paraId="7694832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601" w:type="dxa"/>
            <w:tcBorders>
              <w:top w:val="nil"/>
              <w:left w:val="nil"/>
              <w:bottom w:val="single" w:sz="4" w:space="0" w:color="auto"/>
              <w:right w:val="single" w:sz="4" w:space="0" w:color="auto"/>
            </w:tcBorders>
            <w:shd w:val="clear" w:color="auto" w:fill="auto"/>
            <w:vAlign w:val="center"/>
            <w:hideMark/>
          </w:tcPr>
          <w:p w14:paraId="3A77E9C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255027C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22016365"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85406E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A9A715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1FAD5C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1381"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EE7C52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5"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C823F4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2401" w:type="dxa"/>
            <w:tcBorders>
              <w:top w:val="nil"/>
              <w:left w:val="nil"/>
              <w:bottom w:val="single" w:sz="4" w:space="0" w:color="auto"/>
              <w:right w:val="single" w:sz="4" w:space="0" w:color="auto"/>
            </w:tcBorders>
            <w:shd w:val="clear" w:color="auto" w:fill="E5DFEC" w:themeFill="accent4" w:themeFillTint="33"/>
            <w:vAlign w:val="center"/>
            <w:hideMark/>
          </w:tcPr>
          <w:p w14:paraId="5BC38CA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z-cy dyrektorów, z-cy kierowników</w:t>
            </w:r>
          </w:p>
        </w:tc>
        <w:tc>
          <w:tcPr>
            <w:tcW w:w="574" w:type="dxa"/>
            <w:tcBorders>
              <w:top w:val="nil"/>
              <w:left w:val="nil"/>
              <w:bottom w:val="single" w:sz="4" w:space="0" w:color="auto"/>
              <w:right w:val="single" w:sz="4" w:space="0" w:color="auto"/>
            </w:tcBorders>
            <w:shd w:val="clear" w:color="auto" w:fill="auto"/>
            <w:noWrap/>
            <w:vAlign w:val="center"/>
            <w:hideMark/>
          </w:tcPr>
          <w:p w14:paraId="77F772C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574" w:type="dxa"/>
            <w:tcBorders>
              <w:top w:val="nil"/>
              <w:left w:val="nil"/>
              <w:bottom w:val="single" w:sz="4" w:space="0" w:color="auto"/>
              <w:right w:val="single" w:sz="4" w:space="0" w:color="auto"/>
            </w:tcBorders>
            <w:shd w:val="clear" w:color="auto" w:fill="auto"/>
            <w:noWrap/>
            <w:vAlign w:val="center"/>
            <w:hideMark/>
          </w:tcPr>
          <w:p w14:paraId="6AFB182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A84A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0F27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-2,2</w:t>
            </w:r>
          </w:p>
        </w:tc>
      </w:tr>
      <w:tr w:rsidR="00DD1CA5" w:rsidRPr="006533C8" w14:paraId="3E1262E1"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A4ECFB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C838EE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4E0DEB3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70578C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kierownicy działów, kierownicy sekcji</w:t>
            </w:r>
          </w:p>
        </w:tc>
        <w:tc>
          <w:tcPr>
            <w:tcW w:w="574" w:type="dxa"/>
            <w:tcBorders>
              <w:top w:val="nil"/>
              <w:left w:val="nil"/>
              <w:bottom w:val="single" w:sz="4" w:space="0" w:color="auto"/>
              <w:right w:val="single" w:sz="4" w:space="0" w:color="auto"/>
            </w:tcBorders>
            <w:shd w:val="clear" w:color="auto" w:fill="auto"/>
            <w:noWrap/>
            <w:vAlign w:val="center"/>
            <w:hideMark/>
          </w:tcPr>
          <w:p w14:paraId="77F6E49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574" w:type="dxa"/>
            <w:tcBorders>
              <w:top w:val="nil"/>
              <w:left w:val="nil"/>
              <w:bottom w:val="single" w:sz="4" w:space="0" w:color="auto"/>
              <w:right w:val="single" w:sz="4" w:space="0" w:color="auto"/>
            </w:tcBorders>
            <w:shd w:val="clear" w:color="auto" w:fill="auto"/>
            <w:noWrap/>
            <w:vAlign w:val="center"/>
            <w:hideMark/>
          </w:tcPr>
          <w:p w14:paraId="55ACA2E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w:t>
            </w:r>
          </w:p>
        </w:tc>
        <w:tc>
          <w:tcPr>
            <w:tcW w:w="601" w:type="dxa"/>
            <w:tcBorders>
              <w:top w:val="nil"/>
              <w:left w:val="nil"/>
              <w:bottom w:val="single" w:sz="4" w:space="0" w:color="auto"/>
              <w:right w:val="single" w:sz="4" w:space="0" w:color="auto"/>
            </w:tcBorders>
            <w:shd w:val="clear" w:color="auto" w:fill="auto"/>
            <w:vAlign w:val="center"/>
            <w:hideMark/>
          </w:tcPr>
          <w:p w14:paraId="5AF2C30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603" w:type="dxa"/>
            <w:tcBorders>
              <w:top w:val="nil"/>
              <w:left w:val="nil"/>
              <w:bottom w:val="single" w:sz="4" w:space="0" w:color="auto"/>
              <w:right w:val="single" w:sz="4" w:space="0" w:color="auto"/>
            </w:tcBorders>
            <w:shd w:val="clear" w:color="auto" w:fill="auto"/>
            <w:vAlign w:val="center"/>
            <w:hideMark/>
          </w:tcPr>
          <w:p w14:paraId="2E318D9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40,0</w:t>
            </w:r>
          </w:p>
        </w:tc>
      </w:tr>
      <w:tr w:rsidR="00DD1CA5" w:rsidRPr="006533C8" w14:paraId="5FAA64C9"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26816F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4E462200"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socjalni</w:t>
            </w:r>
          </w:p>
        </w:tc>
        <w:tc>
          <w:tcPr>
            <w:tcW w:w="4698" w:type="dxa"/>
            <w:gridSpan w:val="4"/>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7393482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74" w:type="dxa"/>
            <w:tcBorders>
              <w:top w:val="nil"/>
              <w:left w:val="nil"/>
              <w:bottom w:val="single" w:sz="4" w:space="0" w:color="auto"/>
              <w:right w:val="single" w:sz="4" w:space="0" w:color="auto"/>
            </w:tcBorders>
            <w:shd w:val="clear" w:color="auto" w:fill="auto"/>
            <w:noWrap/>
            <w:vAlign w:val="center"/>
            <w:hideMark/>
          </w:tcPr>
          <w:p w14:paraId="74438DB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16</w:t>
            </w:r>
          </w:p>
        </w:tc>
        <w:tc>
          <w:tcPr>
            <w:tcW w:w="574" w:type="dxa"/>
            <w:tcBorders>
              <w:top w:val="nil"/>
              <w:left w:val="nil"/>
              <w:bottom w:val="single" w:sz="4" w:space="0" w:color="auto"/>
              <w:right w:val="single" w:sz="4" w:space="0" w:color="auto"/>
            </w:tcBorders>
            <w:shd w:val="clear" w:color="auto" w:fill="auto"/>
            <w:noWrap/>
            <w:vAlign w:val="center"/>
            <w:hideMark/>
          </w:tcPr>
          <w:p w14:paraId="5EA1142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17</w:t>
            </w:r>
          </w:p>
        </w:tc>
        <w:tc>
          <w:tcPr>
            <w:tcW w:w="601" w:type="dxa"/>
            <w:tcBorders>
              <w:top w:val="nil"/>
              <w:left w:val="nil"/>
              <w:bottom w:val="single" w:sz="4" w:space="0" w:color="auto"/>
              <w:right w:val="single" w:sz="4" w:space="0" w:color="auto"/>
            </w:tcBorders>
            <w:shd w:val="clear" w:color="auto" w:fill="auto"/>
            <w:vAlign w:val="center"/>
            <w:hideMark/>
          </w:tcPr>
          <w:p w14:paraId="648DFDB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603" w:type="dxa"/>
            <w:tcBorders>
              <w:top w:val="nil"/>
              <w:left w:val="nil"/>
              <w:bottom w:val="single" w:sz="4" w:space="0" w:color="auto"/>
              <w:right w:val="single" w:sz="4" w:space="0" w:color="auto"/>
            </w:tcBorders>
            <w:shd w:val="clear" w:color="auto" w:fill="auto"/>
            <w:vAlign w:val="center"/>
            <w:hideMark/>
          </w:tcPr>
          <w:p w14:paraId="364A68F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9,7</w:t>
            </w:r>
          </w:p>
        </w:tc>
      </w:tr>
      <w:tr w:rsidR="00DD1CA5" w:rsidRPr="006533C8" w14:paraId="68C81194"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6E959A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121EF7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DED0CE9"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4209"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A152E9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świadczący pracę socjalną poza siedzibą jednostki</w:t>
            </w:r>
          </w:p>
        </w:tc>
        <w:tc>
          <w:tcPr>
            <w:tcW w:w="574" w:type="dxa"/>
            <w:tcBorders>
              <w:top w:val="nil"/>
              <w:left w:val="nil"/>
              <w:bottom w:val="single" w:sz="4" w:space="0" w:color="auto"/>
              <w:right w:val="single" w:sz="4" w:space="0" w:color="auto"/>
            </w:tcBorders>
            <w:shd w:val="clear" w:color="auto" w:fill="auto"/>
            <w:noWrap/>
            <w:vAlign w:val="center"/>
            <w:hideMark/>
          </w:tcPr>
          <w:p w14:paraId="59A86E7B"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2DA33D8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601" w:type="dxa"/>
            <w:tcBorders>
              <w:top w:val="nil"/>
              <w:left w:val="nil"/>
              <w:bottom w:val="single" w:sz="4" w:space="0" w:color="auto"/>
              <w:right w:val="single" w:sz="4" w:space="0" w:color="auto"/>
            </w:tcBorders>
            <w:shd w:val="clear" w:color="auto" w:fill="auto"/>
            <w:vAlign w:val="center"/>
            <w:hideMark/>
          </w:tcPr>
          <w:p w14:paraId="6A7D0E0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603" w:type="dxa"/>
            <w:tcBorders>
              <w:top w:val="nil"/>
              <w:left w:val="nil"/>
              <w:bottom w:val="single" w:sz="4" w:space="0" w:color="auto"/>
              <w:right w:val="single" w:sz="4" w:space="0" w:color="auto"/>
            </w:tcBorders>
            <w:shd w:val="clear" w:color="auto" w:fill="auto"/>
            <w:vAlign w:val="center"/>
            <w:hideMark/>
          </w:tcPr>
          <w:p w14:paraId="5A90318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27A85677"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E57544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749D94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4721415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61D3E06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przeprowadz. rodzinne wywiady środow. poza siedzibą jedn.</w:t>
            </w:r>
          </w:p>
        </w:tc>
        <w:tc>
          <w:tcPr>
            <w:tcW w:w="574" w:type="dxa"/>
            <w:tcBorders>
              <w:top w:val="nil"/>
              <w:left w:val="nil"/>
              <w:bottom w:val="single" w:sz="4" w:space="0" w:color="auto"/>
              <w:right w:val="single" w:sz="4" w:space="0" w:color="auto"/>
            </w:tcBorders>
            <w:shd w:val="clear" w:color="auto" w:fill="auto"/>
            <w:noWrap/>
            <w:vAlign w:val="center"/>
            <w:hideMark/>
          </w:tcPr>
          <w:p w14:paraId="18547B5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7C0C09E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601" w:type="dxa"/>
            <w:tcBorders>
              <w:top w:val="nil"/>
              <w:left w:val="nil"/>
              <w:bottom w:val="single" w:sz="4" w:space="0" w:color="auto"/>
              <w:right w:val="single" w:sz="4" w:space="0" w:color="auto"/>
            </w:tcBorders>
            <w:shd w:val="clear" w:color="auto" w:fill="auto"/>
            <w:vAlign w:val="center"/>
            <w:hideMark/>
          </w:tcPr>
          <w:p w14:paraId="74E59CB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603" w:type="dxa"/>
            <w:tcBorders>
              <w:top w:val="nil"/>
              <w:left w:val="nil"/>
              <w:bottom w:val="single" w:sz="4" w:space="0" w:color="auto"/>
              <w:right w:val="single" w:sz="4" w:space="0" w:color="auto"/>
            </w:tcBorders>
            <w:shd w:val="clear" w:color="auto" w:fill="auto"/>
            <w:vAlign w:val="center"/>
            <w:hideMark/>
          </w:tcPr>
          <w:p w14:paraId="27BA0D9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1EE359A6" w14:textId="77777777" w:rsidTr="007607F3">
        <w:trPr>
          <w:cantSplit/>
          <w:trHeight w:val="379"/>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009C95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127D7AE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2E0AC2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03989E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4"/>
                <w:szCs w:val="14"/>
                <w:lang w:eastAsia="pl-PL"/>
              </w:rPr>
              <w:t xml:space="preserve">świadczący pracę socjalną i przeprowadzający rodzinne wywiady środowiskowe poza siedzibą jednostki </w:t>
            </w:r>
          </w:p>
        </w:tc>
        <w:tc>
          <w:tcPr>
            <w:tcW w:w="574" w:type="dxa"/>
            <w:tcBorders>
              <w:top w:val="nil"/>
              <w:left w:val="nil"/>
              <w:bottom w:val="single" w:sz="4" w:space="0" w:color="auto"/>
              <w:right w:val="single" w:sz="4" w:space="0" w:color="auto"/>
            </w:tcBorders>
            <w:shd w:val="clear" w:color="auto" w:fill="auto"/>
            <w:noWrap/>
            <w:vAlign w:val="center"/>
            <w:hideMark/>
          </w:tcPr>
          <w:p w14:paraId="2A6BADF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16</w:t>
            </w:r>
          </w:p>
        </w:tc>
        <w:tc>
          <w:tcPr>
            <w:tcW w:w="574" w:type="dxa"/>
            <w:tcBorders>
              <w:top w:val="nil"/>
              <w:left w:val="nil"/>
              <w:bottom w:val="single" w:sz="4" w:space="0" w:color="auto"/>
              <w:right w:val="single" w:sz="4" w:space="0" w:color="auto"/>
            </w:tcBorders>
            <w:shd w:val="clear" w:color="auto" w:fill="auto"/>
            <w:noWrap/>
            <w:vAlign w:val="center"/>
            <w:hideMark/>
          </w:tcPr>
          <w:p w14:paraId="7FFCE6A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17</w:t>
            </w:r>
          </w:p>
        </w:tc>
        <w:tc>
          <w:tcPr>
            <w:tcW w:w="601" w:type="dxa"/>
            <w:tcBorders>
              <w:top w:val="nil"/>
              <w:left w:val="nil"/>
              <w:bottom w:val="single" w:sz="4" w:space="0" w:color="auto"/>
              <w:right w:val="single" w:sz="4" w:space="0" w:color="auto"/>
            </w:tcBorders>
            <w:shd w:val="clear" w:color="auto" w:fill="auto"/>
            <w:vAlign w:val="center"/>
            <w:hideMark/>
          </w:tcPr>
          <w:p w14:paraId="2429179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603" w:type="dxa"/>
            <w:tcBorders>
              <w:top w:val="nil"/>
              <w:left w:val="nil"/>
              <w:bottom w:val="single" w:sz="4" w:space="0" w:color="auto"/>
              <w:right w:val="single" w:sz="4" w:space="0" w:color="auto"/>
            </w:tcBorders>
            <w:shd w:val="clear" w:color="auto" w:fill="auto"/>
            <w:vAlign w:val="center"/>
            <w:hideMark/>
          </w:tcPr>
          <w:p w14:paraId="577AD8F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36AC8351"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2F2F2D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D5A410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A7C674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719202A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świadczący pracę jedynie w siedzibie jednostki</w:t>
            </w:r>
          </w:p>
        </w:tc>
        <w:tc>
          <w:tcPr>
            <w:tcW w:w="574" w:type="dxa"/>
            <w:tcBorders>
              <w:top w:val="nil"/>
              <w:left w:val="nil"/>
              <w:bottom w:val="single" w:sz="4" w:space="0" w:color="auto"/>
              <w:right w:val="single" w:sz="4" w:space="0" w:color="auto"/>
            </w:tcBorders>
            <w:shd w:val="clear" w:color="auto" w:fill="auto"/>
            <w:noWrap/>
            <w:vAlign w:val="center"/>
            <w:hideMark/>
          </w:tcPr>
          <w:p w14:paraId="097D8D6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30A75BB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601" w:type="dxa"/>
            <w:tcBorders>
              <w:top w:val="nil"/>
              <w:left w:val="nil"/>
              <w:bottom w:val="single" w:sz="4" w:space="0" w:color="auto"/>
              <w:right w:val="single" w:sz="4" w:space="0" w:color="auto"/>
            </w:tcBorders>
            <w:shd w:val="clear" w:color="auto" w:fill="auto"/>
            <w:vAlign w:val="center"/>
            <w:hideMark/>
          </w:tcPr>
          <w:p w14:paraId="1F75B85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603" w:type="dxa"/>
            <w:tcBorders>
              <w:top w:val="nil"/>
              <w:left w:val="nil"/>
              <w:bottom w:val="single" w:sz="4" w:space="0" w:color="auto"/>
              <w:right w:val="single" w:sz="4" w:space="0" w:color="auto"/>
            </w:tcBorders>
            <w:shd w:val="clear" w:color="auto" w:fill="auto"/>
            <w:vAlign w:val="center"/>
            <w:hideMark/>
          </w:tcPr>
          <w:p w14:paraId="022DEB6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6673AFCE"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3369D6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1418D9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AE21939"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4209"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EEE761A"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główni specjaliści pracy socjalnej</w:t>
            </w:r>
          </w:p>
        </w:tc>
        <w:tc>
          <w:tcPr>
            <w:tcW w:w="574" w:type="dxa"/>
            <w:tcBorders>
              <w:top w:val="nil"/>
              <w:left w:val="nil"/>
              <w:bottom w:val="single" w:sz="4" w:space="0" w:color="auto"/>
              <w:right w:val="single" w:sz="4" w:space="0" w:color="auto"/>
            </w:tcBorders>
            <w:shd w:val="clear" w:color="auto" w:fill="auto"/>
            <w:noWrap/>
            <w:vAlign w:val="center"/>
            <w:hideMark/>
          </w:tcPr>
          <w:p w14:paraId="6D35877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399B50D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601" w:type="dxa"/>
            <w:tcBorders>
              <w:top w:val="nil"/>
              <w:left w:val="nil"/>
              <w:bottom w:val="single" w:sz="4" w:space="0" w:color="auto"/>
              <w:right w:val="single" w:sz="4" w:space="0" w:color="auto"/>
            </w:tcBorders>
            <w:shd w:val="clear" w:color="auto" w:fill="auto"/>
            <w:vAlign w:val="center"/>
            <w:hideMark/>
          </w:tcPr>
          <w:p w14:paraId="1678921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603" w:type="dxa"/>
            <w:tcBorders>
              <w:top w:val="nil"/>
              <w:left w:val="nil"/>
              <w:bottom w:val="single" w:sz="4" w:space="0" w:color="auto"/>
              <w:right w:val="single" w:sz="4" w:space="0" w:color="auto"/>
            </w:tcBorders>
            <w:shd w:val="clear" w:color="auto" w:fill="auto"/>
            <w:vAlign w:val="center"/>
            <w:hideMark/>
          </w:tcPr>
          <w:p w14:paraId="2A890AE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2DF9707A"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F2C700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6D21EC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5F44DC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2857B03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starsi specjaliści pracy socjalnej - koordynatorzy</w:t>
            </w:r>
          </w:p>
        </w:tc>
        <w:tc>
          <w:tcPr>
            <w:tcW w:w="574" w:type="dxa"/>
            <w:tcBorders>
              <w:top w:val="nil"/>
              <w:left w:val="nil"/>
              <w:bottom w:val="single" w:sz="4" w:space="0" w:color="auto"/>
              <w:right w:val="single" w:sz="4" w:space="0" w:color="auto"/>
            </w:tcBorders>
            <w:shd w:val="clear" w:color="auto" w:fill="auto"/>
            <w:noWrap/>
            <w:vAlign w:val="center"/>
            <w:hideMark/>
          </w:tcPr>
          <w:p w14:paraId="470F21C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574" w:type="dxa"/>
            <w:tcBorders>
              <w:top w:val="nil"/>
              <w:left w:val="nil"/>
              <w:bottom w:val="single" w:sz="4" w:space="0" w:color="auto"/>
              <w:right w:val="single" w:sz="4" w:space="0" w:color="auto"/>
            </w:tcBorders>
            <w:shd w:val="clear" w:color="auto" w:fill="auto"/>
            <w:noWrap/>
            <w:vAlign w:val="center"/>
            <w:hideMark/>
          </w:tcPr>
          <w:p w14:paraId="2A9021F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601" w:type="dxa"/>
            <w:tcBorders>
              <w:top w:val="nil"/>
              <w:left w:val="nil"/>
              <w:bottom w:val="single" w:sz="4" w:space="0" w:color="auto"/>
              <w:right w:val="single" w:sz="4" w:space="0" w:color="auto"/>
            </w:tcBorders>
            <w:shd w:val="clear" w:color="auto" w:fill="auto"/>
            <w:vAlign w:val="center"/>
            <w:hideMark/>
          </w:tcPr>
          <w:p w14:paraId="7674DE6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w:t>
            </w:r>
          </w:p>
        </w:tc>
        <w:tc>
          <w:tcPr>
            <w:tcW w:w="603" w:type="dxa"/>
            <w:tcBorders>
              <w:top w:val="nil"/>
              <w:left w:val="nil"/>
              <w:bottom w:val="single" w:sz="4" w:space="0" w:color="auto"/>
              <w:right w:val="single" w:sz="4" w:space="0" w:color="auto"/>
            </w:tcBorders>
            <w:shd w:val="clear" w:color="auto" w:fill="auto"/>
            <w:vAlign w:val="center"/>
            <w:hideMark/>
          </w:tcPr>
          <w:p w14:paraId="7C85A43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200,0</w:t>
            </w:r>
          </w:p>
        </w:tc>
      </w:tr>
      <w:tr w:rsidR="00DD1CA5" w:rsidRPr="006533C8" w14:paraId="657B0B6B"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55CCF7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48FC53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A8DF00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23D171A"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starsi specjaliści pracy socjalnej</w:t>
            </w:r>
          </w:p>
        </w:tc>
        <w:tc>
          <w:tcPr>
            <w:tcW w:w="574" w:type="dxa"/>
            <w:tcBorders>
              <w:top w:val="nil"/>
              <w:left w:val="nil"/>
              <w:bottom w:val="single" w:sz="4" w:space="0" w:color="auto"/>
              <w:right w:val="single" w:sz="4" w:space="0" w:color="auto"/>
            </w:tcBorders>
            <w:shd w:val="clear" w:color="auto" w:fill="auto"/>
            <w:noWrap/>
            <w:vAlign w:val="center"/>
            <w:hideMark/>
          </w:tcPr>
          <w:p w14:paraId="6CAC17E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574" w:type="dxa"/>
            <w:tcBorders>
              <w:top w:val="nil"/>
              <w:left w:val="nil"/>
              <w:bottom w:val="single" w:sz="4" w:space="0" w:color="auto"/>
              <w:right w:val="single" w:sz="4" w:space="0" w:color="auto"/>
            </w:tcBorders>
            <w:shd w:val="clear" w:color="auto" w:fill="auto"/>
            <w:noWrap/>
            <w:vAlign w:val="center"/>
            <w:hideMark/>
          </w:tcPr>
          <w:p w14:paraId="211D385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6D8D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9804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-66,7</w:t>
            </w:r>
          </w:p>
        </w:tc>
      </w:tr>
      <w:tr w:rsidR="00DD1CA5" w:rsidRPr="006533C8" w14:paraId="43227BD3"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C71E9B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92066F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B1A6512"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6EA459D9"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specjaliści pracy socjalnej</w:t>
            </w:r>
          </w:p>
        </w:tc>
        <w:tc>
          <w:tcPr>
            <w:tcW w:w="574" w:type="dxa"/>
            <w:tcBorders>
              <w:top w:val="nil"/>
              <w:left w:val="nil"/>
              <w:bottom w:val="single" w:sz="4" w:space="0" w:color="auto"/>
              <w:right w:val="single" w:sz="4" w:space="0" w:color="auto"/>
            </w:tcBorders>
            <w:shd w:val="clear" w:color="auto" w:fill="auto"/>
            <w:noWrap/>
            <w:vAlign w:val="center"/>
            <w:hideMark/>
          </w:tcPr>
          <w:p w14:paraId="3217D2D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5700696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601" w:type="dxa"/>
            <w:tcBorders>
              <w:top w:val="nil"/>
              <w:left w:val="nil"/>
              <w:bottom w:val="single" w:sz="4" w:space="0" w:color="auto"/>
              <w:right w:val="single" w:sz="4" w:space="0" w:color="auto"/>
            </w:tcBorders>
            <w:shd w:val="clear" w:color="auto" w:fill="auto"/>
            <w:vAlign w:val="center"/>
            <w:hideMark/>
          </w:tcPr>
          <w:p w14:paraId="45D98D4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603" w:type="dxa"/>
            <w:tcBorders>
              <w:top w:val="nil"/>
              <w:left w:val="nil"/>
              <w:bottom w:val="single" w:sz="4" w:space="0" w:color="auto"/>
              <w:right w:val="single" w:sz="4" w:space="0" w:color="auto"/>
            </w:tcBorders>
            <w:shd w:val="clear" w:color="auto" w:fill="auto"/>
            <w:vAlign w:val="center"/>
            <w:hideMark/>
          </w:tcPr>
          <w:p w14:paraId="460EDC33"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4EAB2F58"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CF52BB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499D73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1CE1BEA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1B5CFC6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starsi pracownicy socjalni</w:t>
            </w:r>
          </w:p>
        </w:tc>
        <w:tc>
          <w:tcPr>
            <w:tcW w:w="574" w:type="dxa"/>
            <w:tcBorders>
              <w:top w:val="nil"/>
              <w:left w:val="nil"/>
              <w:bottom w:val="single" w:sz="4" w:space="0" w:color="auto"/>
              <w:right w:val="single" w:sz="4" w:space="0" w:color="auto"/>
            </w:tcBorders>
            <w:shd w:val="clear" w:color="auto" w:fill="auto"/>
            <w:noWrap/>
            <w:vAlign w:val="center"/>
            <w:hideMark/>
          </w:tcPr>
          <w:p w14:paraId="594C5B3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w:t>
            </w:r>
          </w:p>
        </w:tc>
        <w:tc>
          <w:tcPr>
            <w:tcW w:w="574" w:type="dxa"/>
            <w:tcBorders>
              <w:top w:val="nil"/>
              <w:left w:val="nil"/>
              <w:bottom w:val="single" w:sz="4" w:space="0" w:color="auto"/>
              <w:right w:val="single" w:sz="4" w:space="0" w:color="auto"/>
            </w:tcBorders>
            <w:shd w:val="clear" w:color="auto" w:fill="auto"/>
            <w:noWrap/>
            <w:vAlign w:val="center"/>
            <w:hideMark/>
          </w:tcPr>
          <w:p w14:paraId="6154AF6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A4C3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A207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-11,1</w:t>
            </w:r>
          </w:p>
        </w:tc>
      </w:tr>
      <w:tr w:rsidR="00DD1CA5" w:rsidRPr="006533C8" w14:paraId="3B7E7EF7"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84427D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9B88FD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873CC5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5D729173"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socjalni</w:t>
            </w:r>
          </w:p>
        </w:tc>
        <w:tc>
          <w:tcPr>
            <w:tcW w:w="574" w:type="dxa"/>
            <w:tcBorders>
              <w:top w:val="nil"/>
              <w:left w:val="nil"/>
              <w:bottom w:val="single" w:sz="4" w:space="0" w:color="auto"/>
              <w:right w:val="single" w:sz="4" w:space="0" w:color="auto"/>
            </w:tcBorders>
            <w:shd w:val="clear" w:color="auto" w:fill="auto"/>
            <w:noWrap/>
            <w:vAlign w:val="center"/>
            <w:hideMark/>
          </w:tcPr>
          <w:p w14:paraId="0F42C7F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w:t>
            </w:r>
          </w:p>
        </w:tc>
        <w:tc>
          <w:tcPr>
            <w:tcW w:w="574" w:type="dxa"/>
            <w:tcBorders>
              <w:top w:val="nil"/>
              <w:left w:val="nil"/>
              <w:bottom w:val="single" w:sz="4" w:space="0" w:color="auto"/>
              <w:right w:val="single" w:sz="4" w:space="0" w:color="auto"/>
            </w:tcBorders>
            <w:shd w:val="clear" w:color="auto" w:fill="auto"/>
            <w:noWrap/>
            <w:vAlign w:val="center"/>
            <w:hideMark/>
          </w:tcPr>
          <w:p w14:paraId="0FFD0FE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75F2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AB71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-28,6</w:t>
            </w:r>
          </w:p>
        </w:tc>
      </w:tr>
      <w:tr w:rsidR="00DD1CA5" w:rsidRPr="006533C8" w14:paraId="4204BABF"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ED9978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C961E8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8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61E2C3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09"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6E91ECC0"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główni specjaliści będący pracownikami socjalnymi</w:t>
            </w:r>
          </w:p>
        </w:tc>
        <w:tc>
          <w:tcPr>
            <w:tcW w:w="574" w:type="dxa"/>
            <w:tcBorders>
              <w:top w:val="nil"/>
              <w:left w:val="nil"/>
              <w:bottom w:val="single" w:sz="4" w:space="0" w:color="auto"/>
              <w:right w:val="single" w:sz="4" w:space="0" w:color="auto"/>
            </w:tcBorders>
            <w:shd w:val="clear" w:color="auto" w:fill="auto"/>
            <w:noWrap/>
            <w:vAlign w:val="center"/>
            <w:hideMark/>
          </w:tcPr>
          <w:p w14:paraId="6F346E3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4976415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601" w:type="dxa"/>
            <w:tcBorders>
              <w:top w:val="nil"/>
              <w:left w:val="nil"/>
              <w:bottom w:val="single" w:sz="4" w:space="0" w:color="auto"/>
              <w:right w:val="single" w:sz="4" w:space="0" w:color="auto"/>
            </w:tcBorders>
            <w:shd w:val="clear" w:color="auto" w:fill="auto"/>
            <w:vAlign w:val="center"/>
            <w:hideMark/>
          </w:tcPr>
          <w:p w14:paraId="58B4F04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3072DFE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7F7AF9B9"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A7D07B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577"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99D67D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aspiranci pracy socjalnej</w:t>
            </w:r>
          </w:p>
        </w:tc>
        <w:tc>
          <w:tcPr>
            <w:tcW w:w="574" w:type="dxa"/>
            <w:tcBorders>
              <w:top w:val="nil"/>
              <w:left w:val="nil"/>
              <w:bottom w:val="single" w:sz="4" w:space="0" w:color="auto"/>
              <w:right w:val="single" w:sz="4" w:space="0" w:color="auto"/>
            </w:tcBorders>
            <w:shd w:val="clear" w:color="auto" w:fill="auto"/>
            <w:noWrap/>
            <w:vAlign w:val="center"/>
            <w:hideMark/>
          </w:tcPr>
          <w:p w14:paraId="66A4BE8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592F0A3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601" w:type="dxa"/>
            <w:tcBorders>
              <w:top w:val="nil"/>
              <w:left w:val="nil"/>
              <w:bottom w:val="single" w:sz="4" w:space="0" w:color="auto"/>
              <w:right w:val="single" w:sz="4" w:space="0" w:color="auto"/>
            </w:tcBorders>
            <w:shd w:val="clear" w:color="auto" w:fill="auto"/>
            <w:vAlign w:val="center"/>
            <w:hideMark/>
          </w:tcPr>
          <w:p w14:paraId="7CA744B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3803A91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2AC187E3"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BCB1FA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577"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2A89FD7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wykonujący usługi opiekuńcze</w:t>
            </w:r>
          </w:p>
        </w:tc>
        <w:tc>
          <w:tcPr>
            <w:tcW w:w="574" w:type="dxa"/>
            <w:tcBorders>
              <w:top w:val="nil"/>
              <w:left w:val="nil"/>
              <w:bottom w:val="single" w:sz="4" w:space="0" w:color="auto"/>
              <w:right w:val="single" w:sz="4" w:space="0" w:color="auto"/>
            </w:tcBorders>
            <w:shd w:val="clear" w:color="auto" w:fill="auto"/>
            <w:noWrap/>
            <w:vAlign w:val="center"/>
            <w:hideMark/>
          </w:tcPr>
          <w:p w14:paraId="0ACCC59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9</w:t>
            </w:r>
          </w:p>
        </w:tc>
        <w:tc>
          <w:tcPr>
            <w:tcW w:w="574" w:type="dxa"/>
            <w:tcBorders>
              <w:top w:val="nil"/>
              <w:left w:val="nil"/>
              <w:bottom w:val="single" w:sz="4" w:space="0" w:color="auto"/>
              <w:right w:val="single" w:sz="4" w:space="0" w:color="auto"/>
            </w:tcBorders>
            <w:shd w:val="clear" w:color="auto" w:fill="auto"/>
            <w:noWrap/>
            <w:vAlign w:val="center"/>
            <w:hideMark/>
          </w:tcPr>
          <w:p w14:paraId="6CC5477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9</w:t>
            </w:r>
          </w:p>
        </w:tc>
        <w:tc>
          <w:tcPr>
            <w:tcW w:w="601" w:type="dxa"/>
            <w:tcBorders>
              <w:top w:val="nil"/>
              <w:left w:val="nil"/>
              <w:bottom w:val="single" w:sz="4" w:space="0" w:color="auto"/>
              <w:right w:val="single" w:sz="4" w:space="0" w:color="auto"/>
            </w:tcBorders>
            <w:shd w:val="clear" w:color="auto" w:fill="auto"/>
            <w:vAlign w:val="center"/>
            <w:hideMark/>
          </w:tcPr>
          <w:p w14:paraId="6754562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29793A6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162035BE"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D86D17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2750" w:type="dxa"/>
            <w:gridSpan w:val="3"/>
            <w:vMerge w:val="restart"/>
            <w:tcBorders>
              <w:top w:val="single" w:sz="4" w:space="0" w:color="auto"/>
              <w:left w:val="single" w:sz="4" w:space="0" w:color="auto"/>
              <w:bottom w:val="single" w:sz="4" w:space="0" w:color="000000"/>
              <w:right w:val="single" w:sz="4" w:space="0" w:color="000000"/>
            </w:tcBorders>
            <w:shd w:val="clear" w:color="auto" w:fill="E5DFEC" w:themeFill="accent4" w:themeFillTint="33"/>
            <w:vAlign w:val="center"/>
            <w:hideMark/>
          </w:tcPr>
          <w:p w14:paraId="181F1023"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wykonujący specjalistyczne usługi opiekuńcze</w:t>
            </w:r>
          </w:p>
        </w:tc>
        <w:tc>
          <w:tcPr>
            <w:tcW w:w="2827"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7ABAC7E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74" w:type="dxa"/>
            <w:tcBorders>
              <w:top w:val="nil"/>
              <w:left w:val="nil"/>
              <w:bottom w:val="single" w:sz="4" w:space="0" w:color="auto"/>
              <w:right w:val="single" w:sz="4" w:space="0" w:color="auto"/>
            </w:tcBorders>
            <w:shd w:val="clear" w:color="auto" w:fill="auto"/>
            <w:noWrap/>
            <w:vAlign w:val="center"/>
            <w:hideMark/>
          </w:tcPr>
          <w:p w14:paraId="6A9319A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574" w:type="dxa"/>
            <w:tcBorders>
              <w:top w:val="nil"/>
              <w:left w:val="nil"/>
              <w:bottom w:val="single" w:sz="4" w:space="0" w:color="auto"/>
              <w:right w:val="single" w:sz="4" w:space="0" w:color="auto"/>
            </w:tcBorders>
            <w:shd w:val="clear" w:color="auto" w:fill="auto"/>
            <w:noWrap/>
            <w:vAlign w:val="center"/>
            <w:hideMark/>
          </w:tcPr>
          <w:p w14:paraId="284BA23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601" w:type="dxa"/>
            <w:tcBorders>
              <w:top w:val="nil"/>
              <w:left w:val="nil"/>
              <w:bottom w:val="single" w:sz="4" w:space="0" w:color="auto"/>
              <w:right w:val="single" w:sz="4" w:space="0" w:color="auto"/>
            </w:tcBorders>
            <w:shd w:val="clear" w:color="auto" w:fill="auto"/>
            <w:vAlign w:val="center"/>
            <w:hideMark/>
          </w:tcPr>
          <w:p w14:paraId="7899DDB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41DB538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350DC50B"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CBA696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2750" w:type="dxa"/>
            <w:gridSpan w:val="3"/>
            <w:vMerge/>
            <w:tcBorders>
              <w:top w:val="single" w:sz="4" w:space="0" w:color="auto"/>
              <w:left w:val="single" w:sz="4" w:space="0" w:color="auto"/>
              <w:bottom w:val="single" w:sz="4" w:space="0" w:color="000000"/>
              <w:right w:val="single" w:sz="4" w:space="0" w:color="000000"/>
            </w:tcBorders>
            <w:shd w:val="clear" w:color="auto" w:fill="E5DFEC" w:themeFill="accent4" w:themeFillTint="33"/>
            <w:vAlign w:val="center"/>
            <w:hideMark/>
          </w:tcPr>
          <w:p w14:paraId="4669804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2827"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586B4676"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 dla osób z zaburzeniami psychicznymi</w:t>
            </w:r>
          </w:p>
        </w:tc>
        <w:tc>
          <w:tcPr>
            <w:tcW w:w="574" w:type="dxa"/>
            <w:tcBorders>
              <w:top w:val="nil"/>
              <w:left w:val="nil"/>
              <w:bottom w:val="single" w:sz="4" w:space="0" w:color="auto"/>
              <w:right w:val="single" w:sz="4" w:space="0" w:color="auto"/>
            </w:tcBorders>
            <w:shd w:val="clear" w:color="auto" w:fill="auto"/>
            <w:noWrap/>
            <w:vAlign w:val="center"/>
            <w:hideMark/>
          </w:tcPr>
          <w:p w14:paraId="267B03D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584E58CB"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601" w:type="dxa"/>
            <w:tcBorders>
              <w:top w:val="nil"/>
              <w:left w:val="nil"/>
              <w:bottom w:val="single" w:sz="4" w:space="0" w:color="auto"/>
              <w:right w:val="single" w:sz="4" w:space="0" w:color="auto"/>
            </w:tcBorders>
            <w:shd w:val="clear" w:color="auto" w:fill="auto"/>
            <w:vAlign w:val="center"/>
            <w:hideMark/>
          </w:tcPr>
          <w:p w14:paraId="50B144D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3BAB489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2374F109"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C4D0332"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577"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61808AF3"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organizatorzy pomocy społecznej</w:t>
            </w:r>
          </w:p>
        </w:tc>
        <w:tc>
          <w:tcPr>
            <w:tcW w:w="574" w:type="dxa"/>
            <w:tcBorders>
              <w:top w:val="nil"/>
              <w:left w:val="nil"/>
              <w:bottom w:val="single" w:sz="4" w:space="0" w:color="auto"/>
              <w:right w:val="single" w:sz="4" w:space="0" w:color="auto"/>
            </w:tcBorders>
            <w:shd w:val="clear" w:color="auto" w:fill="auto"/>
            <w:noWrap/>
            <w:vAlign w:val="center"/>
            <w:hideMark/>
          </w:tcPr>
          <w:p w14:paraId="1B5F7AC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574" w:type="dxa"/>
            <w:tcBorders>
              <w:top w:val="nil"/>
              <w:left w:val="nil"/>
              <w:bottom w:val="single" w:sz="4" w:space="0" w:color="auto"/>
              <w:right w:val="single" w:sz="4" w:space="0" w:color="auto"/>
            </w:tcBorders>
            <w:shd w:val="clear" w:color="auto" w:fill="auto"/>
            <w:noWrap/>
            <w:vAlign w:val="center"/>
            <w:hideMark/>
          </w:tcPr>
          <w:p w14:paraId="38F6BAE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601" w:type="dxa"/>
            <w:tcBorders>
              <w:top w:val="nil"/>
              <w:left w:val="nil"/>
              <w:bottom w:val="single" w:sz="4" w:space="0" w:color="auto"/>
              <w:right w:val="single" w:sz="4" w:space="0" w:color="auto"/>
            </w:tcBorders>
            <w:shd w:val="clear" w:color="auto" w:fill="auto"/>
            <w:vAlign w:val="center"/>
            <w:hideMark/>
          </w:tcPr>
          <w:p w14:paraId="6C6C0A4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07D2222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64A497B0"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84FA8F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577"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3118BCF"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konsultanci</w:t>
            </w:r>
          </w:p>
        </w:tc>
        <w:tc>
          <w:tcPr>
            <w:tcW w:w="574" w:type="dxa"/>
            <w:tcBorders>
              <w:top w:val="nil"/>
              <w:left w:val="nil"/>
              <w:bottom w:val="single" w:sz="4" w:space="0" w:color="auto"/>
              <w:right w:val="single" w:sz="4" w:space="0" w:color="auto"/>
            </w:tcBorders>
            <w:shd w:val="clear" w:color="auto" w:fill="auto"/>
            <w:noWrap/>
            <w:vAlign w:val="center"/>
            <w:hideMark/>
          </w:tcPr>
          <w:p w14:paraId="532D3EA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09C90D8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601" w:type="dxa"/>
            <w:tcBorders>
              <w:top w:val="nil"/>
              <w:left w:val="nil"/>
              <w:bottom w:val="single" w:sz="4" w:space="0" w:color="auto"/>
              <w:right w:val="single" w:sz="4" w:space="0" w:color="auto"/>
            </w:tcBorders>
            <w:shd w:val="clear" w:color="auto" w:fill="auto"/>
            <w:vAlign w:val="center"/>
            <w:hideMark/>
          </w:tcPr>
          <w:p w14:paraId="01178B8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7F51152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76E58EF4"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95C145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577"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7C84A8B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koordynatorzy ds. komputeryzacji</w:t>
            </w:r>
          </w:p>
        </w:tc>
        <w:tc>
          <w:tcPr>
            <w:tcW w:w="574" w:type="dxa"/>
            <w:tcBorders>
              <w:top w:val="nil"/>
              <w:left w:val="nil"/>
              <w:bottom w:val="single" w:sz="4" w:space="0" w:color="auto"/>
              <w:right w:val="single" w:sz="4" w:space="0" w:color="auto"/>
            </w:tcBorders>
            <w:shd w:val="clear" w:color="auto" w:fill="auto"/>
            <w:noWrap/>
            <w:vAlign w:val="center"/>
            <w:hideMark/>
          </w:tcPr>
          <w:p w14:paraId="084A4CC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74" w:type="dxa"/>
            <w:tcBorders>
              <w:top w:val="nil"/>
              <w:left w:val="nil"/>
              <w:bottom w:val="single" w:sz="4" w:space="0" w:color="auto"/>
              <w:right w:val="single" w:sz="4" w:space="0" w:color="auto"/>
            </w:tcBorders>
            <w:shd w:val="clear" w:color="auto" w:fill="auto"/>
            <w:noWrap/>
            <w:vAlign w:val="center"/>
            <w:hideMark/>
          </w:tcPr>
          <w:p w14:paraId="25703A5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601" w:type="dxa"/>
            <w:tcBorders>
              <w:top w:val="nil"/>
              <w:left w:val="nil"/>
              <w:bottom w:val="single" w:sz="4" w:space="0" w:color="auto"/>
              <w:right w:val="single" w:sz="4" w:space="0" w:color="auto"/>
            </w:tcBorders>
            <w:shd w:val="clear" w:color="auto" w:fill="auto"/>
            <w:vAlign w:val="center"/>
            <w:hideMark/>
          </w:tcPr>
          <w:p w14:paraId="5D7B29D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59002DB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09D77090"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FAA148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577"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1AE39DC6"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radcy prawni</w:t>
            </w:r>
          </w:p>
        </w:tc>
        <w:tc>
          <w:tcPr>
            <w:tcW w:w="574" w:type="dxa"/>
            <w:tcBorders>
              <w:top w:val="nil"/>
              <w:left w:val="nil"/>
              <w:bottom w:val="single" w:sz="4" w:space="0" w:color="auto"/>
              <w:right w:val="single" w:sz="4" w:space="0" w:color="auto"/>
            </w:tcBorders>
            <w:shd w:val="clear" w:color="auto" w:fill="auto"/>
            <w:noWrap/>
            <w:vAlign w:val="center"/>
            <w:hideMark/>
          </w:tcPr>
          <w:p w14:paraId="2928770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574" w:type="dxa"/>
            <w:tcBorders>
              <w:top w:val="nil"/>
              <w:left w:val="nil"/>
              <w:bottom w:val="single" w:sz="4" w:space="0" w:color="auto"/>
              <w:right w:val="single" w:sz="4" w:space="0" w:color="auto"/>
            </w:tcBorders>
            <w:shd w:val="clear" w:color="auto" w:fill="auto"/>
            <w:noWrap/>
            <w:vAlign w:val="center"/>
            <w:hideMark/>
          </w:tcPr>
          <w:p w14:paraId="106AB63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601" w:type="dxa"/>
            <w:tcBorders>
              <w:top w:val="nil"/>
              <w:left w:val="nil"/>
              <w:bottom w:val="single" w:sz="4" w:space="0" w:color="auto"/>
              <w:right w:val="single" w:sz="4" w:space="0" w:color="auto"/>
            </w:tcBorders>
            <w:shd w:val="clear" w:color="auto" w:fill="auto"/>
            <w:vAlign w:val="center"/>
            <w:hideMark/>
          </w:tcPr>
          <w:p w14:paraId="68DDF73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vAlign w:val="center"/>
            <w:hideMark/>
          </w:tcPr>
          <w:p w14:paraId="26619D2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30A0D340" w14:textId="77777777" w:rsidTr="007607F3">
        <w:trPr>
          <w:cantSplit/>
          <w:trHeight w:val="340"/>
          <w:jc w:val="center"/>
        </w:trPr>
        <w:tc>
          <w:tcPr>
            <w:tcW w:w="3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905F40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577" w:type="dxa"/>
            <w:gridSpan w:val="5"/>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6470188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pozostali pracownicy</w:t>
            </w:r>
          </w:p>
        </w:tc>
        <w:tc>
          <w:tcPr>
            <w:tcW w:w="574" w:type="dxa"/>
            <w:tcBorders>
              <w:top w:val="nil"/>
              <w:left w:val="nil"/>
              <w:bottom w:val="single" w:sz="4" w:space="0" w:color="auto"/>
              <w:right w:val="single" w:sz="4" w:space="0" w:color="auto"/>
            </w:tcBorders>
            <w:shd w:val="clear" w:color="auto" w:fill="auto"/>
            <w:noWrap/>
            <w:vAlign w:val="center"/>
            <w:hideMark/>
          </w:tcPr>
          <w:p w14:paraId="3B698DF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29</w:t>
            </w:r>
          </w:p>
        </w:tc>
        <w:tc>
          <w:tcPr>
            <w:tcW w:w="574" w:type="dxa"/>
            <w:tcBorders>
              <w:top w:val="nil"/>
              <w:left w:val="nil"/>
              <w:bottom w:val="single" w:sz="4" w:space="0" w:color="auto"/>
              <w:right w:val="single" w:sz="4" w:space="0" w:color="auto"/>
            </w:tcBorders>
            <w:shd w:val="clear" w:color="auto" w:fill="auto"/>
            <w:noWrap/>
            <w:vAlign w:val="center"/>
            <w:hideMark/>
          </w:tcPr>
          <w:p w14:paraId="5B77386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28</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BD02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DA1B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-4,3</w:t>
            </w:r>
          </w:p>
        </w:tc>
      </w:tr>
    </w:tbl>
    <w:p w14:paraId="24D510D3" w14:textId="77777777" w:rsidR="00DD1CA5" w:rsidRPr="006533C8" w:rsidRDefault="00DD1CA5" w:rsidP="00A461A3">
      <w:pPr>
        <w:tabs>
          <w:tab w:val="left" w:pos="567"/>
        </w:tabs>
        <w:spacing w:after="0" w:line="240" w:lineRule="auto"/>
        <w:rPr>
          <w:rFonts w:ascii="Arial" w:hAnsi="Arial" w:cs="Arial"/>
          <w:color w:val="000000" w:themeColor="text1"/>
          <w:sz w:val="19"/>
          <w:szCs w:val="19"/>
        </w:rPr>
      </w:pPr>
    </w:p>
    <w:p w14:paraId="1CF32893" w14:textId="77777777" w:rsidR="00DD1CA5" w:rsidRPr="006533C8" w:rsidRDefault="00DD1CA5" w:rsidP="00A461A3">
      <w:pPr>
        <w:tabs>
          <w:tab w:val="left" w:pos="567"/>
        </w:tabs>
        <w:spacing w:after="0" w:line="240" w:lineRule="auto"/>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3768528A" w14:textId="77777777" w:rsidR="00DD1CA5" w:rsidRPr="006533C8" w:rsidRDefault="00DD1CA5" w:rsidP="00A461A3">
      <w:pPr>
        <w:tabs>
          <w:tab w:val="left" w:pos="567"/>
        </w:tabs>
        <w:spacing w:after="0" w:line="240" w:lineRule="auto"/>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sprawozdania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lata 2023-2024.</w:t>
      </w:r>
    </w:p>
    <w:p w14:paraId="38334862" w14:textId="77777777" w:rsidR="00DD1CA5" w:rsidRPr="006533C8" w:rsidRDefault="00DD1CA5" w:rsidP="00A461A3"/>
    <w:p w14:paraId="226C9FAF" w14:textId="77777777" w:rsidR="00DD1CA5" w:rsidRPr="006533C8" w:rsidRDefault="00DD1CA5" w:rsidP="00A461A3"/>
    <w:p w14:paraId="3C36CC60" w14:textId="77777777" w:rsidR="00DD1CA5" w:rsidRPr="006533C8" w:rsidRDefault="00DD1CA5" w:rsidP="00A461A3"/>
    <w:p w14:paraId="1D4B4383" w14:textId="77777777" w:rsidR="00DD1CA5" w:rsidRPr="006533C8" w:rsidRDefault="00DD1CA5" w:rsidP="00A461A3"/>
    <w:p w14:paraId="536D45F1" w14:textId="6D03044E" w:rsidR="00DD1CA5" w:rsidRPr="006533C8" w:rsidRDefault="00152A92" w:rsidP="00A461A3">
      <w:pPr>
        <w:pStyle w:val="Nagwek3"/>
        <w:spacing w:before="0" w:line="276" w:lineRule="auto"/>
        <w:rPr>
          <w:rFonts w:ascii="Arial" w:hAnsi="Arial" w:cs="Arial"/>
          <w:b w:val="0"/>
          <w:bCs w:val="0"/>
          <w:color w:val="8064A2"/>
          <w:sz w:val="28"/>
          <w:szCs w:val="28"/>
        </w:rPr>
      </w:pPr>
      <w:bookmarkStart w:id="180" w:name="_Toc199574605"/>
      <w:r w:rsidRPr="006533C8">
        <w:rPr>
          <w:rFonts w:ascii="Arial" w:hAnsi="Arial" w:cs="Arial"/>
          <w:b w:val="0"/>
          <w:bCs w:val="0"/>
          <w:color w:val="8064A2"/>
          <w:sz w:val="28"/>
          <w:szCs w:val="28"/>
        </w:rPr>
        <w:lastRenderedPageBreak/>
        <w:t>8</w:t>
      </w:r>
      <w:r w:rsidR="00DD1CA5" w:rsidRPr="006533C8">
        <w:rPr>
          <w:rFonts w:ascii="Arial" w:hAnsi="Arial" w:cs="Arial"/>
          <w:b w:val="0"/>
          <w:bCs w:val="0"/>
          <w:color w:val="8064A2"/>
          <w:sz w:val="28"/>
          <w:szCs w:val="28"/>
        </w:rPr>
        <w:t>.2.</w:t>
      </w:r>
      <w:r w:rsidR="009B0406" w:rsidRPr="006533C8">
        <w:rPr>
          <w:rFonts w:ascii="Arial" w:hAnsi="Arial" w:cs="Arial"/>
          <w:b w:val="0"/>
          <w:bCs w:val="0"/>
          <w:color w:val="8064A2"/>
          <w:sz w:val="28"/>
          <w:szCs w:val="28"/>
        </w:rPr>
        <w:t>3</w:t>
      </w:r>
      <w:r w:rsidR="00DD1CA5" w:rsidRPr="006533C8">
        <w:rPr>
          <w:rFonts w:ascii="Arial" w:hAnsi="Arial" w:cs="Arial"/>
          <w:b w:val="0"/>
          <w:bCs w:val="0"/>
          <w:color w:val="8064A2"/>
          <w:sz w:val="28"/>
          <w:szCs w:val="28"/>
        </w:rPr>
        <w:t>. Pracownicy powiatowych centrów pomocy rodzinie</w:t>
      </w:r>
      <w:bookmarkEnd w:id="180"/>
    </w:p>
    <w:p w14:paraId="2221076B" w14:textId="77777777" w:rsidR="00DD1CA5" w:rsidRPr="006533C8" w:rsidRDefault="00DD1CA5" w:rsidP="00A461A3">
      <w:pPr>
        <w:spacing w:after="0"/>
        <w:rPr>
          <w:rFonts w:ascii="Arial" w:hAnsi="Arial" w:cs="Arial"/>
          <w:color w:val="8064A2"/>
          <w:sz w:val="21"/>
          <w:szCs w:val="21"/>
        </w:rPr>
      </w:pPr>
    </w:p>
    <w:p w14:paraId="682657AE" w14:textId="77777777" w:rsidR="00DD1CA5" w:rsidRPr="006533C8" w:rsidRDefault="00DD1CA5" w:rsidP="00A461A3">
      <w:pPr>
        <w:spacing w:after="0"/>
        <w:rPr>
          <w:rFonts w:ascii="Arial" w:hAnsi="Arial" w:cs="Arial"/>
          <w:sz w:val="21"/>
          <w:szCs w:val="21"/>
        </w:rPr>
      </w:pPr>
      <w:r w:rsidRPr="006533C8">
        <w:rPr>
          <w:rFonts w:ascii="Arial" w:hAnsi="Arial" w:cs="Arial"/>
          <w:sz w:val="21"/>
          <w:szCs w:val="21"/>
        </w:rPr>
        <w:t>PCPR pełni kluczową rolę w lokalnym systemie wsparcia społecznego. Koordynując różnorodne formy pomocy dla rodzin i osób w potrzebie.</w:t>
      </w:r>
    </w:p>
    <w:p w14:paraId="21FE96D0" w14:textId="77777777" w:rsidR="00DD1CA5" w:rsidRPr="006533C8" w:rsidRDefault="00DD1CA5" w:rsidP="00A461A3">
      <w:pPr>
        <w:spacing w:after="0"/>
        <w:rPr>
          <w:rFonts w:ascii="Arial" w:hAnsi="Arial" w:cs="Arial"/>
          <w:sz w:val="21"/>
          <w:szCs w:val="21"/>
        </w:rPr>
      </w:pPr>
    </w:p>
    <w:p w14:paraId="3EEC72EB" w14:textId="77777777" w:rsidR="00DD1CA5" w:rsidRPr="006533C8" w:rsidRDefault="00DD1CA5" w:rsidP="00A461A3">
      <w:pPr>
        <w:spacing w:after="0"/>
        <w:rPr>
          <w:rFonts w:ascii="Arial" w:hAnsi="Arial" w:cs="Arial"/>
          <w:color w:val="7030A0"/>
          <w:sz w:val="21"/>
          <w:szCs w:val="21"/>
        </w:rPr>
      </w:pPr>
      <w:r w:rsidRPr="006533C8">
        <w:rPr>
          <w:rFonts w:ascii="Arial" w:hAnsi="Arial" w:cs="Arial"/>
          <w:sz w:val="21"/>
          <w:szCs w:val="21"/>
        </w:rPr>
        <w:t xml:space="preserve">Niniejszy podrozdział przedstawia analizę liczby pracowników, wskaźnik liczby pracowników na 10 tys. mieszkańców, strukturę zatrudnienia oraz dynamikę zmian w strukturze zatrudnienia pracowników PCPR. Analiza obejmuje lata 2014–2024 i została opracowana na podstawie danych ze sprawozdań </w:t>
      </w:r>
      <w:r w:rsidRPr="006533C8">
        <w:rPr>
          <w:rFonts w:ascii="Arial" w:hAnsi="Arial" w:cs="Arial"/>
          <w:i/>
          <w:iCs/>
          <w:sz w:val="21"/>
          <w:szCs w:val="21"/>
        </w:rPr>
        <w:t>MPiPS / MRPiPS / MRiPS-03</w:t>
      </w:r>
      <w:r w:rsidRPr="006533C8">
        <w:rPr>
          <w:rFonts w:ascii="Arial" w:hAnsi="Arial" w:cs="Arial"/>
          <w:sz w:val="21"/>
          <w:szCs w:val="21"/>
        </w:rPr>
        <w:t xml:space="preserve"> za lata 2014–2020 oraz </w:t>
      </w:r>
      <w:r w:rsidRPr="006533C8">
        <w:rPr>
          <w:rFonts w:ascii="Arial" w:hAnsi="Arial" w:cs="Arial"/>
          <w:i/>
          <w:iCs/>
          <w:sz w:val="21"/>
          <w:szCs w:val="21"/>
        </w:rPr>
        <w:t>MRiPS-06</w:t>
      </w:r>
      <w:r w:rsidRPr="006533C8">
        <w:rPr>
          <w:rFonts w:ascii="Arial" w:hAnsi="Arial" w:cs="Arial"/>
          <w:sz w:val="21"/>
          <w:szCs w:val="21"/>
        </w:rPr>
        <w:t xml:space="preserve"> za lata 2021–2024.</w:t>
      </w:r>
    </w:p>
    <w:p w14:paraId="1001748B" w14:textId="77777777" w:rsidR="00DD1CA5" w:rsidRPr="006533C8" w:rsidRDefault="00DD1CA5" w:rsidP="00A461A3">
      <w:pPr>
        <w:spacing w:after="0"/>
        <w:rPr>
          <w:rFonts w:ascii="Arial" w:hAnsi="Arial" w:cs="Arial"/>
          <w:color w:val="000000" w:themeColor="text1"/>
          <w:sz w:val="21"/>
          <w:szCs w:val="21"/>
        </w:rPr>
      </w:pPr>
    </w:p>
    <w:p w14:paraId="22E0C3CD" w14:textId="77777777" w:rsidR="00DD1CA5" w:rsidRPr="006533C8" w:rsidRDefault="00DD1CA5" w:rsidP="00A461A3">
      <w:pPr>
        <w:spacing w:after="0" w:line="268" w:lineRule="exact"/>
        <w:jc w:val="both"/>
        <w:rPr>
          <w:rFonts w:ascii="Arial" w:hAnsi="Arial" w:cs="Arial"/>
          <w:color w:val="000000"/>
          <w:sz w:val="21"/>
          <w:szCs w:val="21"/>
        </w:rPr>
      </w:pPr>
    </w:p>
    <w:p w14:paraId="23C45801" w14:textId="77777777" w:rsidR="00DD1CA5" w:rsidRPr="006533C8" w:rsidRDefault="00DD1CA5" w:rsidP="00A461A3">
      <w:pPr>
        <w:spacing w:after="0" w:line="268" w:lineRule="exact"/>
        <w:rPr>
          <w:rFonts w:ascii="Arial" w:hAnsi="Arial" w:cs="Arial"/>
          <w:color w:val="8064A2" w:themeColor="accent4"/>
          <w:sz w:val="21"/>
          <w:szCs w:val="21"/>
        </w:rPr>
      </w:pPr>
      <w:r w:rsidRPr="006533C8">
        <w:rPr>
          <w:rFonts w:ascii="Arial" w:hAnsi="Arial" w:cs="Arial"/>
          <w:color w:val="8064A2" w:themeColor="accent4"/>
          <w:sz w:val="24"/>
          <w:szCs w:val="24"/>
        </w:rPr>
        <w:t>Sytuacja w latach 2022-2024, województwo śląskie, stan na koniec danego roku</w:t>
      </w:r>
    </w:p>
    <w:p w14:paraId="3E70F19C" w14:textId="77777777" w:rsidR="00DD1CA5" w:rsidRPr="006533C8" w:rsidRDefault="00DD1CA5" w:rsidP="00A461A3">
      <w:pPr>
        <w:spacing w:after="0" w:line="268" w:lineRule="exact"/>
        <w:rPr>
          <w:rFonts w:ascii="Arial" w:hAnsi="Arial" w:cs="Arial"/>
          <w:color w:val="000000" w:themeColor="text1"/>
          <w:sz w:val="21"/>
          <w:szCs w:val="21"/>
        </w:rPr>
      </w:pPr>
    </w:p>
    <w:p w14:paraId="0DF1BFF2"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powiatowych centrów pomocy rodzinie:</w:t>
      </w:r>
    </w:p>
    <w:p w14:paraId="0E5D6B54"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w 2022 roku: 469;</w:t>
      </w:r>
    </w:p>
    <w:p w14:paraId="30EB22C6"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w 2023 roku: 432;</w:t>
      </w:r>
    </w:p>
    <w:p w14:paraId="47A1D4AE"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w 2024 roku: 386.</w:t>
      </w:r>
    </w:p>
    <w:p w14:paraId="2668ED61"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pracowników PCPR: -82 osoby.</w:t>
      </w:r>
    </w:p>
    <w:p w14:paraId="226777BC"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pracowników PCPR: -17,6% .</w:t>
      </w:r>
    </w:p>
    <w:p w14:paraId="7669246F" w14:textId="77777777" w:rsidR="00DD1CA5" w:rsidRPr="006533C8" w:rsidRDefault="00DD1CA5" w:rsidP="00A461A3">
      <w:pPr>
        <w:spacing w:after="0" w:line="268" w:lineRule="exact"/>
        <w:rPr>
          <w:rFonts w:ascii="Arial" w:hAnsi="Arial" w:cs="Arial"/>
          <w:color w:val="000000" w:themeColor="text1"/>
          <w:sz w:val="21"/>
          <w:szCs w:val="21"/>
        </w:rPr>
      </w:pPr>
    </w:p>
    <w:p w14:paraId="3AA7BEEB" w14:textId="77777777" w:rsidR="00DD1CA5" w:rsidRPr="006533C8" w:rsidRDefault="00DD1CA5" w:rsidP="00A461A3">
      <w:pPr>
        <w:spacing w:after="0" w:line="268" w:lineRule="exact"/>
        <w:rPr>
          <w:rFonts w:ascii="Arial" w:hAnsi="Arial" w:cs="Arial"/>
          <w:color w:val="000000" w:themeColor="text1"/>
          <w:sz w:val="21"/>
          <w:szCs w:val="21"/>
        </w:rPr>
      </w:pPr>
    </w:p>
    <w:p w14:paraId="50541C4E" w14:textId="77777777" w:rsidR="00DD1CA5" w:rsidRPr="006533C8" w:rsidRDefault="00DD1CA5" w:rsidP="00A461A3">
      <w:pPr>
        <w:spacing w:after="0" w:line="268" w:lineRule="exact"/>
        <w:rPr>
          <w:rFonts w:ascii="Arial" w:hAnsi="Arial" w:cs="Arial"/>
          <w:color w:val="8064A2" w:themeColor="accent4"/>
          <w:sz w:val="21"/>
          <w:szCs w:val="21"/>
        </w:rPr>
      </w:pPr>
      <w:r w:rsidRPr="006533C8">
        <w:rPr>
          <w:rFonts w:ascii="Arial" w:hAnsi="Arial" w:cs="Arial"/>
          <w:color w:val="8064A2" w:themeColor="accent4"/>
          <w:sz w:val="24"/>
          <w:szCs w:val="24"/>
        </w:rPr>
        <w:t>Tendencje w latach 2014-2024, województwo śląskie, stan na koniec danego roku</w:t>
      </w:r>
    </w:p>
    <w:p w14:paraId="45CEBB7F" w14:textId="77777777" w:rsidR="00DD1CA5" w:rsidRPr="006533C8" w:rsidRDefault="00DD1CA5" w:rsidP="00A461A3">
      <w:pPr>
        <w:spacing w:after="0" w:line="268" w:lineRule="exact"/>
        <w:rPr>
          <w:rFonts w:ascii="Arial" w:hAnsi="Arial" w:cs="Arial"/>
          <w:color w:val="000000" w:themeColor="text1"/>
          <w:sz w:val="21"/>
          <w:szCs w:val="21"/>
        </w:rPr>
      </w:pPr>
    </w:p>
    <w:p w14:paraId="26FBC4D7"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PCPR:</w:t>
      </w:r>
    </w:p>
    <w:p w14:paraId="23BB2D72"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rodzaj tendencji: wzrostowa do 2019 r., a następnie spadkowa;</w:t>
      </w:r>
    </w:p>
    <w:p w14:paraId="5ECB30E0"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siła tendencji: silna;</w:t>
      </w:r>
    </w:p>
    <w:p w14:paraId="341EDFA3"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poziom wahań wartości: umiarkowane;</w:t>
      </w:r>
    </w:p>
    <w:p w14:paraId="1F763706"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wartość minimalna: 386 – 2024 rok;</w:t>
      </w:r>
    </w:p>
    <w:p w14:paraId="1529AD9C"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wartość maksymalna: 625 – 2019 rok.</w:t>
      </w:r>
    </w:p>
    <w:p w14:paraId="7AF5F7A2"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liczby pracowników PCPR: -96 osób.</w:t>
      </w:r>
    </w:p>
    <w:p w14:paraId="492A0A5F" w14:textId="77777777"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liczby pracowników PCPR: -19,9%.</w:t>
      </w:r>
    </w:p>
    <w:p w14:paraId="6CDCB68D" w14:textId="77777777" w:rsidR="00DD1CA5" w:rsidRPr="006533C8" w:rsidRDefault="00DD1CA5" w:rsidP="00A461A3">
      <w:pPr>
        <w:spacing w:after="0" w:line="268" w:lineRule="exact"/>
        <w:rPr>
          <w:rFonts w:ascii="Arial" w:hAnsi="Arial" w:cs="Arial"/>
          <w:color w:val="000000" w:themeColor="text1"/>
          <w:sz w:val="21"/>
          <w:szCs w:val="21"/>
        </w:rPr>
      </w:pPr>
    </w:p>
    <w:p w14:paraId="6A542978" w14:textId="77777777" w:rsidR="00DD1CA5" w:rsidRPr="006533C8" w:rsidRDefault="00DD1CA5" w:rsidP="00A461A3">
      <w:pPr>
        <w:spacing w:after="0" w:line="268" w:lineRule="exact"/>
        <w:rPr>
          <w:rFonts w:ascii="Arial" w:hAnsi="Arial" w:cs="Arial"/>
          <w:color w:val="000000" w:themeColor="text1"/>
          <w:sz w:val="21"/>
          <w:szCs w:val="21"/>
        </w:rPr>
      </w:pPr>
    </w:p>
    <w:p w14:paraId="39C7D050"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Śląskie na tle kraju wg stanu na koniec 2024 roku</w:t>
      </w:r>
    </w:p>
    <w:p w14:paraId="418F603C" w14:textId="77777777" w:rsidR="00DD1CA5" w:rsidRPr="006533C8" w:rsidRDefault="00DD1CA5" w:rsidP="00A461A3">
      <w:pPr>
        <w:spacing w:after="0" w:line="268" w:lineRule="exact"/>
        <w:rPr>
          <w:rFonts w:ascii="Arial" w:hAnsi="Arial" w:cs="Arial"/>
          <w:color w:val="548DD4" w:themeColor="text2" w:themeTint="99"/>
          <w:sz w:val="24"/>
          <w:szCs w:val="24"/>
        </w:rPr>
      </w:pPr>
    </w:p>
    <w:p w14:paraId="346BA91A" w14:textId="77777777"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Liczba pracowników PCPR</w:t>
      </w:r>
      <w:r w:rsidRPr="006533C8">
        <w:rPr>
          <w:rFonts w:ascii="Arial" w:hAnsi="Arial" w:cs="Arial"/>
          <w:sz w:val="21"/>
          <w:szCs w:val="21"/>
        </w:rPr>
        <w:t xml:space="preserve"> na 10 tys. mieszkańców:</w:t>
      </w:r>
    </w:p>
    <w:p w14:paraId="214312FA"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w województwie śląskim: 0,9;</w:t>
      </w:r>
    </w:p>
    <w:p w14:paraId="253BD411"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w Polsce: 1,7;</w:t>
      </w:r>
    </w:p>
    <w:p w14:paraId="03436273"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najniższa wartość wśród województw: województwo śląskie – 0,9;</w:t>
      </w:r>
    </w:p>
    <w:p w14:paraId="4B249A30"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najwyższa wartość wśród województw: województwo zachodniopomorskie – 3,0;</w:t>
      </w:r>
    </w:p>
    <w:p w14:paraId="563BF70F"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pozycja województwa śląskiego: 16.</w:t>
      </w:r>
    </w:p>
    <w:p w14:paraId="5581E033" w14:textId="77777777" w:rsidR="00DD1CA5" w:rsidRPr="006533C8" w:rsidRDefault="00DD1CA5" w:rsidP="00A461A3">
      <w:pPr>
        <w:spacing w:after="0" w:line="268" w:lineRule="exact"/>
        <w:rPr>
          <w:rFonts w:ascii="Arial" w:hAnsi="Arial" w:cs="Arial"/>
          <w:color w:val="000000" w:themeColor="text1"/>
          <w:sz w:val="21"/>
          <w:szCs w:val="21"/>
        </w:rPr>
      </w:pPr>
    </w:p>
    <w:p w14:paraId="7282F7FD" w14:textId="77777777" w:rsidR="00DD1CA5" w:rsidRPr="006533C8" w:rsidRDefault="00DD1CA5" w:rsidP="00A461A3">
      <w:pPr>
        <w:spacing w:after="0" w:line="268" w:lineRule="exact"/>
        <w:rPr>
          <w:rFonts w:ascii="Arial" w:hAnsi="Arial" w:cs="Arial"/>
          <w:color w:val="000000" w:themeColor="text1"/>
          <w:sz w:val="21"/>
          <w:szCs w:val="21"/>
        </w:rPr>
      </w:pPr>
    </w:p>
    <w:p w14:paraId="60D1F204" w14:textId="77777777" w:rsidR="004D29F1" w:rsidRPr="006533C8" w:rsidRDefault="004D29F1" w:rsidP="00A461A3">
      <w:pPr>
        <w:spacing w:after="0" w:line="268" w:lineRule="exact"/>
        <w:rPr>
          <w:rFonts w:ascii="Arial" w:hAnsi="Arial" w:cs="Arial"/>
          <w:color w:val="000000" w:themeColor="text1"/>
          <w:sz w:val="21"/>
          <w:szCs w:val="21"/>
        </w:rPr>
      </w:pPr>
    </w:p>
    <w:p w14:paraId="04EC059D" w14:textId="77777777" w:rsidR="004D29F1" w:rsidRPr="006533C8" w:rsidRDefault="004D29F1" w:rsidP="00A461A3">
      <w:pPr>
        <w:spacing w:after="0" w:line="268" w:lineRule="exact"/>
        <w:rPr>
          <w:rFonts w:ascii="Arial" w:hAnsi="Arial" w:cs="Arial"/>
          <w:color w:val="000000" w:themeColor="text1"/>
          <w:sz w:val="21"/>
          <w:szCs w:val="21"/>
        </w:rPr>
      </w:pPr>
    </w:p>
    <w:p w14:paraId="311164D0" w14:textId="77777777" w:rsidR="004D29F1" w:rsidRPr="006533C8" w:rsidRDefault="004D29F1" w:rsidP="00A461A3">
      <w:pPr>
        <w:spacing w:after="0" w:line="268" w:lineRule="exact"/>
        <w:rPr>
          <w:rFonts w:ascii="Arial" w:hAnsi="Arial" w:cs="Arial"/>
          <w:color w:val="000000" w:themeColor="text1"/>
          <w:sz w:val="21"/>
          <w:szCs w:val="21"/>
        </w:rPr>
      </w:pPr>
    </w:p>
    <w:p w14:paraId="7B4B21FC" w14:textId="77777777" w:rsidR="004D29F1" w:rsidRPr="006533C8" w:rsidRDefault="004D29F1" w:rsidP="00A461A3">
      <w:pPr>
        <w:spacing w:after="0" w:line="268" w:lineRule="exact"/>
        <w:rPr>
          <w:rFonts w:ascii="Arial" w:hAnsi="Arial" w:cs="Arial"/>
          <w:color w:val="000000" w:themeColor="text1"/>
          <w:sz w:val="21"/>
          <w:szCs w:val="21"/>
        </w:rPr>
      </w:pPr>
    </w:p>
    <w:p w14:paraId="6928B6F5" w14:textId="77777777" w:rsidR="004D29F1" w:rsidRPr="006533C8" w:rsidRDefault="004D29F1" w:rsidP="00A461A3">
      <w:pPr>
        <w:spacing w:after="0" w:line="268" w:lineRule="exact"/>
        <w:rPr>
          <w:rFonts w:ascii="Arial" w:hAnsi="Arial" w:cs="Arial"/>
          <w:color w:val="000000" w:themeColor="text1"/>
          <w:sz w:val="21"/>
          <w:szCs w:val="21"/>
        </w:rPr>
      </w:pPr>
    </w:p>
    <w:p w14:paraId="45BA4E67" w14:textId="77777777" w:rsidR="004D29F1" w:rsidRPr="006533C8" w:rsidRDefault="004D29F1" w:rsidP="00A461A3">
      <w:pPr>
        <w:spacing w:after="0" w:line="268" w:lineRule="exact"/>
        <w:rPr>
          <w:rFonts w:ascii="Arial" w:hAnsi="Arial" w:cs="Arial"/>
          <w:color w:val="000000" w:themeColor="text1"/>
          <w:sz w:val="21"/>
          <w:szCs w:val="21"/>
        </w:rPr>
      </w:pPr>
    </w:p>
    <w:p w14:paraId="2570A198"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Struktura i poziom zatrudnienia pracowników PCPR w województwie śląskim wg stanu na koniec 2024 r.</w:t>
      </w:r>
    </w:p>
    <w:p w14:paraId="6CF40148" w14:textId="77777777" w:rsidR="00DD1CA5" w:rsidRPr="006533C8" w:rsidRDefault="00DD1CA5" w:rsidP="00A461A3">
      <w:pPr>
        <w:spacing w:after="0" w:line="268" w:lineRule="exact"/>
        <w:rPr>
          <w:rFonts w:ascii="Arial" w:hAnsi="Arial" w:cs="Arial"/>
          <w:color w:val="8064A2" w:themeColor="accent4"/>
          <w:sz w:val="24"/>
          <w:szCs w:val="24"/>
        </w:rPr>
      </w:pPr>
    </w:p>
    <w:p w14:paraId="67E228C8" w14:textId="77777777" w:rsidR="00DD1CA5" w:rsidRPr="006533C8" w:rsidRDefault="00DD1CA5"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Najliczniejsze rodzaje stanowisk:</w:t>
      </w:r>
    </w:p>
    <w:p w14:paraId="6A4363C9"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„pozostali pracownicy” – 254 osoby, tj. 65,7%;</w:t>
      </w:r>
    </w:p>
    <w:p w14:paraId="3657FBC6"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pracownicy socjalni – 73 osoby, tj. 19,0%;</w:t>
      </w:r>
    </w:p>
    <w:p w14:paraId="6862A807" w14:textId="067217A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kadra kierownicza – 54 osoby, tj. 13,9%</w:t>
      </w:r>
      <w:r w:rsidR="004D29F1" w:rsidRPr="006533C8">
        <w:rPr>
          <w:rFonts w:ascii="Arial" w:hAnsi="Arial" w:cs="Arial"/>
          <w:sz w:val="21"/>
          <w:szCs w:val="21"/>
        </w:rPr>
        <w:t>.</w:t>
      </w:r>
    </w:p>
    <w:p w14:paraId="22476D37" w14:textId="77777777" w:rsidR="004D29F1" w:rsidRPr="006533C8" w:rsidRDefault="004D29F1" w:rsidP="004D29F1">
      <w:pPr>
        <w:pStyle w:val="Akapitzlist"/>
        <w:spacing w:after="0" w:line="268" w:lineRule="exact"/>
        <w:ind w:left="993"/>
        <w:rPr>
          <w:rFonts w:ascii="Arial" w:hAnsi="Arial" w:cs="Arial"/>
          <w:sz w:val="21"/>
          <w:szCs w:val="21"/>
        </w:rPr>
      </w:pPr>
    </w:p>
    <w:p w14:paraId="2BD5113A" w14:textId="77777777" w:rsidR="00DD1CA5" w:rsidRPr="006533C8" w:rsidRDefault="00DD1CA5"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Najmniej liczne rodzaje stanowisk:</w:t>
      </w:r>
    </w:p>
    <w:p w14:paraId="28029B23"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koordynatorzy ds. komputeryzacji – nie zatrudniano osób na tym stanowisku;</w:t>
      </w:r>
    </w:p>
    <w:p w14:paraId="070668FB"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konsultanci – 2 osoby, tj. 0,5%;</w:t>
      </w:r>
    </w:p>
    <w:p w14:paraId="1BF621CE" w14:textId="77777777" w:rsidR="00DD1CA5" w:rsidRPr="006533C8" w:rsidRDefault="00DD1CA5" w:rsidP="00A461A3">
      <w:pPr>
        <w:pStyle w:val="Akapitzlist"/>
        <w:numPr>
          <w:ilvl w:val="0"/>
          <w:numId w:val="71"/>
        </w:numPr>
        <w:spacing w:after="0" w:line="268" w:lineRule="exact"/>
        <w:ind w:left="993" w:hanging="284"/>
        <w:rPr>
          <w:rFonts w:ascii="Arial" w:hAnsi="Arial" w:cs="Arial"/>
          <w:sz w:val="21"/>
          <w:szCs w:val="21"/>
        </w:rPr>
      </w:pPr>
      <w:r w:rsidRPr="006533C8">
        <w:rPr>
          <w:rFonts w:ascii="Arial" w:hAnsi="Arial" w:cs="Arial"/>
          <w:sz w:val="21"/>
          <w:szCs w:val="21"/>
        </w:rPr>
        <w:t>radcy prawni – 2 osoby, tj. 0,5%.</w:t>
      </w:r>
    </w:p>
    <w:p w14:paraId="4C7B8D4A" w14:textId="77777777" w:rsidR="00DD1CA5" w:rsidRPr="006533C8" w:rsidRDefault="00DD1CA5" w:rsidP="00A461A3">
      <w:pPr>
        <w:pStyle w:val="Akapitzlist"/>
        <w:spacing w:after="0" w:line="268" w:lineRule="exact"/>
        <w:ind w:left="1363"/>
        <w:rPr>
          <w:rFonts w:ascii="Arial" w:hAnsi="Arial" w:cs="Arial"/>
          <w:sz w:val="21"/>
          <w:szCs w:val="21"/>
        </w:rPr>
      </w:pPr>
    </w:p>
    <w:p w14:paraId="3AE8253A" w14:textId="77777777" w:rsidR="00DD1CA5" w:rsidRPr="006533C8" w:rsidRDefault="00DD1CA5"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Dynamika struktury zatrudnienia w latach 2023-2024:</w:t>
      </w:r>
    </w:p>
    <w:p w14:paraId="06424EFC" w14:textId="77777777" w:rsidR="004D29F1" w:rsidRPr="006533C8" w:rsidRDefault="004D29F1" w:rsidP="004D29F1">
      <w:pPr>
        <w:pStyle w:val="Akapitzlist"/>
        <w:spacing w:after="0" w:line="268" w:lineRule="exact"/>
        <w:ind w:left="643"/>
        <w:rPr>
          <w:rFonts w:ascii="Arial" w:hAnsi="Arial" w:cs="Arial"/>
          <w:sz w:val="21"/>
          <w:szCs w:val="21"/>
        </w:rPr>
      </w:pPr>
    </w:p>
    <w:p w14:paraId="76E8F7A3" w14:textId="77777777" w:rsidR="00DD1CA5" w:rsidRPr="006533C8" w:rsidRDefault="00DD1CA5" w:rsidP="00A461A3">
      <w:pPr>
        <w:pStyle w:val="Akapitzlist"/>
        <w:numPr>
          <w:ilvl w:val="0"/>
          <w:numId w:val="69"/>
        </w:numPr>
        <w:spacing w:after="0" w:line="268" w:lineRule="exact"/>
        <w:ind w:left="993"/>
        <w:rPr>
          <w:rFonts w:ascii="Arial" w:hAnsi="Arial" w:cs="Arial"/>
          <w:sz w:val="21"/>
          <w:szCs w:val="21"/>
        </w:rPr>
      </w:pPr>
      <w:r w:rsidRPr="006533C8">
        <w:rPr>
          <w:rFonts w:ascii="Arial" w:hAnsi="Arial" w:cs="Arial"/>
          <w:sz w:val="21"/>
          <w:szCs w:val="21"/>
        </w:rPr>
        <w:t>stanowiska, które zanotowały wzrost liczebności:</w:t>
      </w:r>
    </w:p>
    <w:p w14:paraId="627112B0" w14:textId="77777777" w:rsidR="00DD1CA5" w:rsidRPr="006533C8" w:rsidRDefault="00DD1CA5" w:rsidP="00A461A3">
      <w:pPr>
        <w:pStyle w:val="Akapitzlist"/>
        <w:numPr>
          <w:ilvl w:val="0"/>
          <w:numId w:val="132"/>
        </w:numPr>
        <w:spacing w:after="0" w:line="268" w:lineRule="exact"/>
        <w:ind w:left="1276" w:hanging="283"/>
        <w:rPr>
          <w:rFonts w:ascii="Arial" w:hAnsi="Arial" w:cs="Arial"/>
          <w:sz w:val="21"/>
          <w:szCs w:val="21"/>
        </w:rPr>
      </w:pPr>
      <w:r w:rsidRPr="006533C8">
        <w:rPr>
          <w:rFonts w:ascii="Arial" w:hAnsi="Arial" w:cs="Arial"/>
          <w:sz w:val="21"/>
          <w:szCs w:val="21"/>
        </w:rPr>
        <w:t>aspiranci pracy socjalnej – wzrost o 3 pracowników;</w:t>
      </w:r>
    </w:p>
    <w:p w14:paraId="26E6C820" w14:textId="77777777" w:rsidR="00DD1CA5" w:rsidRPr="006533C8" w:rsidRDefault="00DD1CA5" w:rsidP="00A461A3">
      <w:pPr>
        <w:pStyle w:val="Akapitzlist"/>
        <w:numPr>
          <w:ilvl w:val="0"/>
          <w:numId w:val="132"/>
        </w:numPr>
        <w:spacing w:after="0" w:line="268" w:lineRule="exact"/>
        <w:ind w:left="1276" w:hanging="283"/>
        <w:rPr>
          <w:rFonts w:ascii="Arial" w:hAnsi="Arial" w:cs="Arial"/>
          <w:sz w:val="21"/>
          <w:szCs w:val="21"/>
        </w:rPr>
      </w:pPr>
      <w:r w:rsidRPr="006533C8">
        <w:rPr>
          <w:rFonts w:ascii="Arial" w:hAnsi="Arial" w:cs="Arial"/>
          <w:sz w:val="21"/>
          <w:szCs w:val="21"/>
        </w:rPr>
        <w:t>pracownicy socjalni – wzrost o 3 pracowników.</w:t>
      </w:r>
    </w:p>
    <w:p w14:paraId="0C1C350D" w14:textId="77777777" w:rsidR="004D29F1" w:rsidRPr="006533C8" w:rsidRDefault="004D29F1" w:rsidP="004D29F1">
      <w:pPr>
        <w:pStyle w:val="Akapitzlist"/>
        <w:spacing w:after="0" w:line="268" w:lineRule="exact"/>
        <w:ind w:left="1276"/>
        <w:rPr>
          <w:rFonts w:ascii="Arial" w:hAnsi="Arial" w:cs="Arial"/>
          <w:sz w:val="21"/>
          <w:szCs w:val="21"/>
        </w:rPr>
      </w:pPr>
    </w:p>
    <w:p w14:paraId="7E983376" w14:textId="77777777" w:rsidR="00DD1CA5" w:rsidRPr="006533C8" w:rsidRDefault="00DD1CA5" w:rsidP="00A461A3">
      <w:pPr>
        <w:pStyle w:val="Akapitzlist"/>
        <w:numPr>
          <w:ilvl w:val="0"/>
          <w:numId w:val="69"/>
        </w:numPr>
        <w:spacing w:after="0" w:line="268" w:lineRule="exact"/>
        <w:ind w:left="993"/>
        <w:rPr>
          <w:rFonts w:ascii="Arial" w:hAnsi="Arial" w:cs="Arial"/>
          <w:sz w:val="21"/>
          <w:szCs w:val="21"/>
        </w:rPr>
      </w:pPr>
      <w:r w:rsidRPr="006533C8">
        <w:rPr>
          <w:rFonts w:ascii="Arial" w:hAnsi="Arial" w:cs="Arial"/>
          <w:sz w:val="21"/>
          <w:szCs w:val="21"/>
        </w:rPr>
        <w:t>stanowiska, które zanotowały spadki liczebności:</w:t>
      </w:r>
    </w:p>
    <w:p w14:paraId="2FFB2CC8" w14:textId="77777777" w:rsidR="00DD1CA5" w:rsidRPr="006533C8" w:rsidRDefault="00DD1CA5" w:rsidP="00A461A3">
      <w:pPr>
        <w:pStyle w:val="Akapitzlist"/>
        <w:numPr>
          <w:ilvl w:val="0"/>
          <w:numId w:val="132"/>
        </w:numPr>
        <w:spacing w:after="0" w:line="268" w:lineRule="exact"/>
        <w:ind w:left="1276" w:hanging="283"/>
        <w:rPr>
          <w:rFonts w:ascii="Arial" w:hAnsi="Arial" w:cs="Arial"/>
          <w:sz w:val="21"/>
          <w:szCs w:val="21"/>
        </w:rPr>
      </w:pPr>
      <w:r w:rsidRPr="006533C8">
        <w:rPr>
          <w:rFonts w:ascii="Arial" w:hAnsi="Arial" w:cs="Arial"/>
          <w:sz w:val="21"/>
          <w:szCs w:val="21"/>
        </w:rPr>
        <w:t>„pozostali pracownicy" – spadek o 46 pracowników;</w:t>
      </w:r>
    </w:p>
    <w:p w14:paraId="51F1B252" w14:textId="77777777" w:rsidR="00DD1CA5" w:rsidRPr="006533C8" w:rsidRDefault="00DD1CA5" w:rsidP="00A461A3">
      <w:pPr>
        <w:pStyle w:val="Akapitzlist"/>
        <w:numPr>
          <w:ilvl w:val="0"/>
          <w:numId w:val="132"/>
        </w:numPr>
        <w:spacing w:after="0" w:line="268" w:lineRule="exact"/>
        <w:ind w:left="1276" w:hanging="283"/>
        <w:rPr>
          <w:rFonts w:ascii="Arial" w:hAnsi="Arial" w:cs="Arial"/>
          <w:sz w:val="21"/>
          <w:szCs w:val="21"/>
        </w:rPr>
      </w:pPr>
      <w:r w:rsidRPr="006533C8">
        <w:rPr>
          <w:rFonts w:ascii="Arial" w:hAnsi="Arial" w:cs="Arial"/>
          <w:sz w:val="21"/>
          <w:szCs w:val="21"/>
        </w:rPr>
        <w:t>kadra kierownicza – spadek o 3 pracowników.</w:t>
      </w:r>
    </w:p>
    <w:p w14:paraId="4052E06F" w14:textId="77777777" w:rsidR="00DD1CA5" w:rsidRPr="006533C8" w:rsidRDefault="00DD1CA5" w:rsidP="00A461A3">
      <w:pPr>
        <w:pStyle w:val="Akapitzlist"/>
        <w:spacing w:after="0" w:line="268" w:lineRule="exact"/>
        <w:ind w:left="1723"/>
        <w:rPr>
          <w:rFonts w:ascii="Arial" w:hAnsi="Arial" w:cs="Arial"/>
          <w:sz w:val="21"/>
          <w:szCs w:val="21"/>
        </w:rPr>
      </w:pPr>
    </w:p>
    <w:p w14:paraId="4678EAB3" w14:textId="77777777" w:rsidR="00DD1CA5" w:rsidRPr="006533C8" w:rsidRDefault="00DD1CA5"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Dynamika struktury zatrudnienia w latach 2014-2024:</w:t>
      </w:r>
    </w:p>
    <w:p w14:paraId="7BB3484F" w14:textId="77777777" w:rsidR="004D29F1" w:rsidRPr="006533C8" w:rsidRDefault="004D29F1" w:rsidP="004D29F1">
      <w:pPr>
        <w:pStyle w:val="Akapitzlist"/>
        <w:spacing w:after="0" w:line="268" w:lineRule="exact"/>
        <w:ind w:left="643"/>
        <w:rPr>
          <w:rFonts w:ascii="Arial" w:hAnsi="Arial" w:cs="Arial"/>
          <w:sz w:val="21"/>
          <w:szCs w:val="21"/>
        </w:rPr>
      </w:pPr>
    </w:p>
    <w:p w14:paraId="27D0AFD8" w14:textId="77777777" w:rsidR="00DD1CA5" w:rsidRPr="006533C8" w:rsidRDefault="00DD1CA5" w:rsidP="00A461A3">
      <w:pPr>
        <w:pStyle w:val="Akapitzlist"/>
        <w:numPr>
          <w:ilvl w:val="0"/>
          <w:numId w:val="69"/>
        </w:numPr>
        <w:spacing w:after="0" w:line="268" w:lineRule="exact"/>
        <w:ind w:left="993"/>
        <w:rPr>
          <w:rFonts w:ascii="Arial" w:hAnsi="Arial" w:cs="Arial"/>
          <w:sz w:val="21"/>
          <w:szCs w:val="21"/>
        </w:rPr>
      </w:pPr>
      <w:r w:rsidRPr="006533C8">
        <w:rPr>
          <w:rFonts w:ascii="Arial" w:hAnsi="Arial" w:cs="Arial"/>
          <w:sz w:val="21"/>
          <w:szCs w:val="21"/>
        </w:rPr>
        <w:t>stanowiska, które zanotowały wzrost liczebności:</w:t>
      </w:r>
    </w:p>
    <w:p w14:paraId="0BF6AAA4" w14:textId="564C5C98" w:rsidR="00DD1CA5" w:rsidRPr="006533C8" w:rsidRDefault="00DD1CA5" w:rsidP="00A461A3">
      <w:pPr>
        <w:pStyle w:val="Akapitzlist"/>
        <w:numPr>
          <w:ilvl w:val="0"/>
          <w:numId w:val="132"/>
        </w:numPr>
        <w:spacing w:after="0" w:line="268" w:lineRule="exact"/>
        <w:ind w:left="1276" w:hanging="283"/>
        <w:rPr>
          <w:rFonts w:ascii="Arial" w:hAnsi="Arial" w:cs="Arial"/>
          <w:sz w:val="21"/>
          <w:szCs w:val="21"/>
        </w:rPr>
      </w:pPr>
      <w:r w:rsidRPr="006533C8">
        <w:rPr>
          <w:rFonts w:ascii="Arial" w:hAnsi="Arial" w:cs="Arial"/>
          <w:sz w:val="21"/>
          <w:szCs w:val="21"/>
        </w:rPr>
        <w:t>radcy prawni – wzrost o 1 pracownika</w:t>
      </w:r>
      <w:r w:rsidR="004D29F1" w:rsidRPr="006533C8">
        <w:rPr>
          <w:rFonts w:ascii="Arial" w:hAnsi="Arial" w:cs="Arial"/>
          <w:sz w:val="21"/>
          <w:szCs w:val="21"/>
        </w:rPr>
        <w:t>.</w:t>
      </w:r>
    </w:p>
    <w:p w14:paraId="0708E726" w14:textId="77777777" w:rsidR="004D29F1" w:rsidRPr="006533C8" w:rsidRDefault="004D29F1" w:rsidP="004D29F1">
      <w:pPr>
        <w:pStyle w:val="Akapitzlist"/>
        <w:spacing w:after="0" w:line="268" w:lineRule="exact"/>
        <w:ind w:left="1276"/>
        <w:rPr>
          <w:rFonts w:ascii="Arial" w:hAnsi="Arial" w:cs="Arial"/>
          <w:sz w:val="21"/>
          <w:szCs w:val="21"/>
        </w:rPr>
      </w:pPr>
    </w:p>
    <w:p w14:paraId="10FD1FC3" w14:textId="77777777" w:rsidR="00DD1CA5" w:rsidRPr="006533C8" w:rsidRDefault="00DD1CA5" w:rsidP="00A461A3">
      <w:pPr>
        <w:pStyle w:val="Akapitzlist"/>
        <w:numPr>
          <w:ilvl w:val="0"/>
          <w:numId w:val="69"/>
        </w:numPr>
        <w:spacing w:after="0" w:line="268" w:lineRule="exact"/>
        <w:ind w:left="993"/>
        <w:rPr>
          <w:rFonts w:ascii="Arial" w:hAnsi="Arial" w:cs="Arial"/>
          <w:sz w:val="21"/>
          <w:szCs w:val="21"/>
        </w:rPr>
      </w:pPr>
      <w:r w:rsidRPr="006533C8">
        <w:rPr>
          <w:rFonts w:ascii="Arial" w:hAnsi="Arial" w:cs="Arial"/>
          <w:sz w:val="21"/>
          <w:szCs w:val="21"/>
        </w:rPr>
        <w:t>stanowiska, które zanotowały spadki liczebności:</w:t>
      </w:r>
    </w:p>
    <w:p w14:paraId="59B82892" w14:textId="77777777" w:rsidR="00DD1CA5" w:rsidRPr="006533C8" w:rsidRDefault="00DD1CA5" w:rsidP="00A461A3">
      <w:pPr>
        <w:pStyle w:val="Akapitzlist"/>
        <w:numPr>
          <w:ilvl w:val="0"/>
          <w:numId w:val="132"/>
        </w:numPr>
        <w:spacing w:after="0" w:line="268" w:lineRule="exact"/>
        <w:ind w:left="1276" w:hanging="283"/>
        <w:rPr>
          <w:rFonts w:ascii="Arial" w:hAnsi="Arial" w:cs="Arial"/>
          <w:sz w:val="21"/>
          <w:szCs w:val="21"/>
        </w:rPr>
      </w:pPr>
      <w:r w:rsidRPr="006533C8">
        <w:rPr>
          <w:rFonts w:ascii="Arial" w:hAnsi="Arial" w:cs="Arial"/>
          <w:sz w:val="21"/>
          <w:szCs w:val="21"/>
        </w:rPr>
        <w:t>pracownicy socjalni – spadek o 42 pracowników;</w:t>
      </w:r>
    </w:p>
    <w:p w14:paraId="08F953BE" w14:textId="77777777" w:rsidR="00DD1CA5" w:rsidRPr="006533C8" w:rsidRDefault="00DD1CA5" w:rsidP="00A461A3">
      <w:pPr>
        <w:pStyle w:val="Akapitzlist"/>
        <w:numPr>
          <w:ilvl w:val="0"/>
          <w:numId w:val="132"/>
        </w:numPr>
        <w:spacing w:after="0" w:line="268" w:lineRule="exact"/>
        <w:ind w:left="1276" w:hanging="283"/>
        <w:rPr>
          <w:rFonts w:ascii="Arial" w:hAnsi="Arial" w:cs="Arial"/>
          <w:sz w:val="21"/>
          <w:szCs w:val="21"/>
        </w:rPr>
      </w:pPr>
      <w:r w:rsidRPr="006533C8">
        <w:rPr>
          <w:rFonts w:ascii="Arial" w:hAnsi="Arial" w:cs="Arial"/>
          <w:sz w:val="21"/>
          <w:szCs w:val="21"/>
        </w:rPr>
        <w:t>„pozostali pracownicy" – spadek o 40 pracowników.</w:t>
      </w:r>
    </w:p>
    <w:p w14:paraId="600E464F" w14:textId="77777777" w:rsidR="00DD1CA5" w:rsidRPr="006533C8" w:rsidRDefault="00DD1CA5" w:rsidP="00A461A3">
      <w:pPr>
        <w:spacing w:after="0" w:line="268" w:lineRule="exact"/>
        <w:rPr>
          <w:rFonts w:ascii="Arial" w:hAnsi="Arial" w:cs="Arial"/>
          <w:color w:val="808080" w:themeColor="background1" w:themeShade="80"/>
          <w:sz w:val="21"/>
          <w:szCs w:val="21"/>
        </w:rPr>
      </w:pPr>
    </w:p>
    <w:p w14:paraId="50D0CF9E"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Oprócz wyżej wymienionych kategorii pracowników w powiatowych centrach pomocy rodzinie zatrudnione są osoby realizujące zadania z innych niż pomoc społeczna obszarów polityki społecznej, w tym m.in. z ustawy o wspieraniu rodziny i systemie pieczy zastępczej. Wśród nich ważne miejsce zajmują koordynatorzy rodzinnej pieczy zastępczej.</w:t>
      </w:r>
    </w:p>
    <w:p w14:paraId="75B9B969" w14:textId="77777777" w:rsidR="00DD1CA5" w:rsidRPr="006533C8" w:rsidRDefault="00DD1CA5" w:rsidP="00A461A3">
      <w:pPr>
        <w:spacing w:after="0" w:line="268" w:lineRule="exact"/>
        <w:rPr>
          <w:rFonts w:ascii="Arial" w:hAnsi="Arial" w:cs="Arial"/>
          <w:color w:val="808080" w:themeColor="background1" w:themeShade="80"/>
          <w:sz w:val="21"/>
          <w:szCs w:val="21"/>
        </w:rPr>
      </w:pPr>
    </w:p>
    <w:p w14:paraId="710AE940"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koordynatorów pieczy zastępczej w 2024 r.:</w:t>
      </w:r>
    </w:p>
    <w:p w14:paraId="4AA3430C" w14:textId="77777777" w:rsidR="00DD1CA5" w:rsidRPr="006533C8" w:rsidRDefault="00DD1CA5" w:rsidP="00A461A3">
      <w:pPr>
        <w:pStyle w:val="Akapitzlist"/>
        <w:numPr>
          <w:ilvl w:val="0"/>
          <w:numId w:val="72"/>
        </w:numPr>
        <w:spacing w:after="0" w:line="268" w:lineRule="exact"/>
        <w:ind w:left="993"/>
        <w:rPr>
          <w:rFonts w:ascii="Arial" w:hAnsi="Arial" w:cs="Arial"/>
          <w:color w:val="000000" w:themeColor="text1"/>
          <w:sz w:val="21"/>
          <w:szCs w:val="21"/>
        </w:rPr>
      </w:pPr>
      <w:r w:rsidRPr="006533C8">
        <w:rPr>
          <w:rFonts w:ascii="Arial" w:hAnsi="Arial" w:cs="Arial"/>
          <w:color w:val="000000" w:themeColor="text1"/>
          <w:sz w:val="21"/>
          <w:szCs w:val="21"/>
        </w:rPr>
        <w:t>ogółem: 242 osoby, z tego:</w:t>
      </w:r>
    </w:p>
    <w:p w14:paraId="744FF481" w14:textId="77777777" w:rsidR="00DD1CA5" w:rsidRPr="006533C8" w:rsidRDefault="00DD1CA5" w:rsidP="00A461A3">
      <w:pPr>
        <w:pStyle w:val="Akapitzlist"/>
        <w:numPr>
          <w:ilvl w:val="0"/>
          <w:numId w:val="73"/>
        </w:numPr>
        <w:spacing w:after="0" w:line="268" w:lineRule="exact"/>
        <w:ind w:left="1418"/>
        <w:rPr>
          <w:rFonts w:ascii="Arial" w:hAnsi="Arial" w:cs="Arial"/>
          <w:color w:val="000000" w:themeColor="text1"/>
          <w:sz w:val="21"/>
          <w:szCs w:val="21"/>
        </w:rPr>
      </w:pPr>
      <w:r w:rsidRPr="006533C8">
        <w:rPr>
          <w:rFonts w:ascii="Arial" w:hAnsi="Arial" w:cs="Arial"/>
          <w:color w:val="000000" w:themeColor="text1"/>
          <w:sz w:val="21"/>
          <w:szCs w:val="21"/>
        </w:rPr>
        <w:t>231 zatrudnionych przez jednostkę organizacyjną powiatu</w:t>
      </w:r>
      <w:r w:rsidRPr="006533C8">
        <w:rPr>
          <w:rStyle w:val="Odwoanieprzypisudolnego"/>
          <w:rFonts w:ascii="Arial" w:hAnsi="Arial" w:cs="Arial"/>
          <w:color w:val="000000" w:themeColor="text1"/>
          <w:sz w:val="21"/>
          <w:szCs w:val="21"/>
        </w:rPr>
        <w:footnoteReference w:id="127"/>
      </w:r>
      <w:r w:rsidRPr="006533C8">
        <w:rPr>
          <w:rFonts w:ascii="Arial" w:hAnsi="Arial" w:cs="Arial"/>
          <w:color w:val="000000" w:themeColor="text1"/>
          <w:sz w:val="21"/>
          <w:szCs w:val="21"/>
        </w:rPr>
        <w:t>.</w:t>
      </w:r>
    </w:p>
    <w:p w14:paraId="3A63EE34" w14:textId="77777777" w:rsidR="00DD1CA5" w:rsidRPr="006533C8" w:rsidRDefault="00DD1CA5" w:rsidP="00A461A3">
      <w:pPr>
        <w:spacing w:after="0" w:line="268" w:lineRule="exact"/>
        <w:rPr>
          <w:rFonts w:ascii="Arial" w:hAnsi="Arial" w:cs="Arial"/>
          <w:color w:val="A6A6A6" w:themeColor="background1" w:themeShade="A6"/>
          <w:sz w:val="21"/>
          <w:szCs w:val="21"/>
        </w:rPr>
      </w:pPr>
    </w:p>
    <w:p w14:paraId="26B605C0" w14:textId="77777777" w:rsidR="00DD1CA5" w:rsidRPr="006533C8" w:rsidRDefault="00DD1CA5" w:rsidP="00A461A3">
      <w:pPr>
        <w:spacing w:after="0" w:line="268" w:lineRule="exact"/>
        <w:rPr>
          <w:rFonts w:ascii="Arial" w:hAnsi="Arial" w:cs="Arial"/>
          <w:color w:val="A6A6A6" w:themeColor="background1" w:themeShade="A6"/>
          <w:sz w:val="21"/>
          <w:szCs w:val="21"/>
        </w:rPr>
      </w:pPr>
    </w:p>
    <w:p w14:paraId="30076DD1"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WNIOSKI</w:t>
      </w:r>
    </w:p>
    <w:p w14:paraId="280CC750" w14:textId="77777777" w:rsidR="00DD1CA5" w:rsidRPr="006533C8" w:rsidRDefault="00DD1CA5" w:rsidP="00A461A3">
      <w:pPr>
        <w:spacing w:after="0" w:line="268" w:lineRule="exact"/>
        <w:rPr>
          <w:rFonts w:ascii="Arial" w:hAnsi="Arial" w:cs="Arial"/>
          <w:color w:val="000000" w:themeColor="text1"/>
          <w:sz w:val="24"/>
          <w:szCs w:val="24"/>
        </w:rPr>
      </w:pPr>
    </w:p>
    <w:p w14:paraId="0D47207B"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latach 2022–2024 w województwie śląskim w powiatowych centrach pomocy rodzinie odnotowano spadek zatrudnienia o ok. 17,6%.</w:t>
      </w:r>
    </w:p>
    <w:p w14:paraId="7CB5CF0B"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przestrzeni lat 2014–2024 w województwie śląskim najniższy poziom zatrudnienia w powiatowych centrach pomocy rodzinie odnotowano w 2024 roku. Liczba pracowników wyniosła wówczas 386 osób.</w:t>
      </w:r>
    </w:p>
    <w:p w14:paraId="65D4DA52"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lastRenderedPageBreak/>
        <w:t>Na koniec 2024 roku województwo śląskie miało niższy niż średnia krajowa wskaźnik liczby pracowników PCPR na 10 tys. mieszkańców i zajmowało ostatnie – 16. miejsce wśród województw.</w:t>
      </w:r>
    </w:p>
    <w:p w14:paraId="31C86969"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strukturze zatrudnienia PCPR w województwie śląskim w 2024 roku dominowali „pozostali pracownicy” (65,7%) oraz pracownicy socjalni (19,0%). Stanowiska, takie jak konsultanci oraz radcy prawni, stanowiły najmniej liczną część kadry</w:t>
      </w:r>
      <w:r w:rsidRPr="006533C8">
        <w:t xml:space="preserve">. </w:t>
      </w:r>
      <w:r w:rsidRPr="006533C8">
        <w:rPr>
          <w:rFonts w:ascii="Arial" w:hAnsi="Arial" w:cs="Arial"/>
          <w:color w:val="000000" w:themeColor="text1"/>
          <w:sz w:val="21"/>
          <w:szCs w:val="21"/>
        </w:rPr>
        <w:t>PCPR nie zatrudniały osób na stanowisku koordynatora ds. komputeryzacji.</w:t>
      </w:r>
    </w:p>
    <w:p w14:paraId="7080B104" w14:textId="7E213CA9"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Zarówno w krótkiej perspektywie czasowej (2023–2024), jak i w długim okresie (2014–2024), mimo incydentalnych wzrostów zatrudnienia w wybranych grupach pracowników, ogólny bilans zatrudnienia w PCPR pozostawał ujemny, co potwierdza utrzymując</w:t>
      </w:r>
      <w:r w:rsidR="00723F93" w:rsidRPr="006533C8">
        <w:rPr>
          <w:rFonts w:ascii="Arial" w:hAnsi="Arial" w:cs="Arial"/>
          <w:color w:val="000000" w:themeColor="text1"/>
          <w:sz w:val="21"/>
          <w:szCs w:val="21"/>
        </w:rPr>
        <w:t>a</w:t>
      </w:r>
      <w:r w:rsidRPr="006533C8">
        <w:rPr>
          <w:rFonts w:ascii="Arial" w:hAnsi="Arial" w:cs="Arial"/>
          <w:color w:val="000000" w:themeColor="text1"/>
          <w:sz w:val="21"/>
          <w:szCs w:val="21"/>
        </w:rPr>
        <w:t xml:space="preserve"> się tendencj</w:t>
      </w:r>
      <w:r w:rsidR="00723F93" w:rsidRPr="006533C8">
        <w:rPr>
          <w:rFonts w:ascii="Arial" w:hAnsi="Arial" w:cs="Arial"/>
          <w:color w:val="000000" w:themeColor="text1"/>
          <w:sz w:val="21"/>
          <w:szCs w:val="21"/>
        </w:rPr>
        <w:t>a</w:t>
      </w:r>
      <w:r w:rsidRPr="006533C8">
        <w:rPr>
          <w:rFonts w:ascii="Arial" w:hAnsi="Arial" w:cs="Arial"/>
          <w:color w:val="000000" w:themeColor="text1"/>
          <w:sz w:val="21"/>
          <w:szCs w:val="21"/>
        </w:rPr>
        <w:t xml:space="preserve"> spadkow</w:t>
      </w:r>
      <w:r w:rsidR="00723F93" w:rsidRPr="006533C8">
        <w:rPr>
          <w:rFonts w:ascii="Arial" w:hAnsi="Arial" w:cs="Arial"/>
          <w:color w:val="000000" w:themeColor="text1"/>
          <w:sz w:val="21"/>
          <w:szCs w:val="21"/>
        </w:rPr>
        <w:t>a</w:t>
      </w:r>
      <w:r w:rsidRPr="006533C8">
        <w:rPr>
          <w:rFonts w:ascii="Arial" w:hAnsi="Arial" w:cs="Arial"/>
          <w:color w:val="000000" w:themeColor="text1"/>
          <w:sz w:val="21"/>
          <w:szCs w:val="21"/>
        </w:rPr>
        <w:t>.</w:t>
      </w:r>
    </w:p>
    <w:p w14:paraId="1413D86C" w14:textId="77777777" w:rsidR="00DD1CA5" w:rsidRPr="006533C8" w:rsidRDefault="00DD1CA5" w:rsidP="00A461A3">
      <w:pPr>
        <w:spacing w:after="0" w:line="268" w:lineRule="exact"/>
        <w:rPr>
          <w:rFonts w:ascii="Arial" w:hAnsi="Arial" w:cs="Arial"/>
          <w:color w:val="808080" w:themeColor="background1" w:themeShade="80"/>
          <w:sz w:val="21"/>
          <w:szCs w:val="21"/>
        </w:rPr>
      </w:pPr>
    </w:p>
    <w:p w14:paraId="2046698F" w14:textId="77777777" w:rsidR="004D29F1" w:rsidRPr="006533C8" w:rsidRDefault="004D29F1" w:rsidP="00A461A3">
      <w:pPr>
        <w:spacing w:after="0" w:line="268" w:lineRule="exact"/>
        <w:rPr>
          <w:rFonts w:ascii="Arial" w:hAnsi="Arial" w:cs="Arial"/>
          <w:color w:val="808080" w:themeColor="background1" w:themeShade="80"/>
          <w:sz w:val="21"/>
          <w:szCs w:val="21"/>
        </w:rPr>
      </w:pPr>
    </w:p>
    <w:p w14:paraId="3438F29C" w14:textId="77777777" w:rsidR="004D29F1" w:rsidRPr="006533C8" w:rsidRDefault="004D29F1" w:rsidP="00A461A3">
      <w:pPr>
        <w:spacing w:after="0" w:line="268" w:lineRule="exact"/>
        <w:rPr>
          <w:rFonts w:ascii="Arial" w:hAnsi="Arial" w:cs="Arial"/>
          <w:color w:val="808080" w:themeColor="background1" w:themeShade="80"/>
          <w:sz w:val="21"/>
          <w:szCs w:val="21"/>
        </w:rPr>
      </w:pPr>
    </w:p>
    <w:p w14:paraId="58626559" w14:textId="77777777" w:rsidR="00DD1CA5" w:rsidRPr="006533C8" w:rsidRDefault="00DD1CA5" w:rsidP="00A461A3">
      <w:pPr>
        <w:spacing w:after="0" w:line="268" w:lineRule="exact"/>
        <w:rPr>
          <w:rFonts w:ascii="Arial" w:hAnsi="Arial" w:cs="Arial"/>
          <w:color w:val="7030A0"/>
          <w:sz w:val="24"/>
          <w:szCs w:val="24"/>
        </w:rPr>
      </w:pPr>
      <w:r w:rsidRPr="006533C8">
        <w:rPr>
          <w:rFonts w:ascii="Arial" w:hAnsi="Arial" w:cs="Arial"/>
          <w:color w:val="7030A0"/>
          <w:sz w:val="24"/>
          <w:szCs w:val="24"/>
        </w:rPr>
        <w:t>Liczba pracowników* PCPR w województwie śląskim w latach 2014-2024, stan na koniec danego roku.</w:t>
      </w:r>
    </w:p>
    <w:p w14:paraId="51D6F76D" w14:textId="77777777" w:rsidR="00DD1CA5" w:rsidRPr="006533C8" w:rsidRDefault="00DD1CA5" w:rsidP="00A461A3">
      <w:pPr>
        <w:spacing w:after="0" w:line="268" w:lineRule="exact"/>
        <w:jc w:val="both"/>
        <w:rPr>
          <w:rFonts w:ascii="Arial" w:hAnsi="Arial" w:cs="Arial"/>
          <w:color w:val="000000" w:themeColor="text1"/>
          <w:sz w:val="21"/>
          <w:szCs w:val="21"/>
        </w:rPr>
      </w:pPr>
      <w:r w:rsidRPr="006533C8">
        <w:rPr>
          <w:noProof/>
        </w:rPr>
        <w:drawing>
          <wp:anchor distT="0" distB="0" distL="114300" distR="114300" simplePos="0" relativeHeight="252051456" behindDoc="1" locked="0" layoutInCell="1" allowOverlap="1" wp14:anchorId="218DF305" wp14:editId="5C7A62BC">
            <wp:simplePos x="0" y="0"/>
            <wp:positionH relativeFrom="column">
              <wp:posOffset>327869</wp:posOffset>
            </wp:positionH>
            <wp:positionV relativeFrom="paragraph">
              <wp:posOffset>55747</wp:posOffset>
            </wp:positionV>
            <wp:extent cx="4920017" cy="2469515"/>
            <wp:effectExtent l="0" t="0" r="0" b="0"/>
            <wp:wrapNone/>
            <wp:docPr id="1370067859" name="Wykres 1">
              <a:extLst xmlns:a="http://schemas.openxmlformats.org/drawingml/2006/main">
                <a:ext uri="{FF2B5EF4-FFF2-40B4-BE49-F238E27FC236}">
                  <a16:creationId xmlns:a16="http://schemas.microsoft.com/office/drawing/2014/main" id="{4271774E-C4D0-4911-9CF9-199CEB409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14:sizeRelH relativeFrom="margin">
              <wp14:pctWidth>0</wp14:pctWidth>
            </wp14:sizeRelH>
            <wp14:sizeRelV relativeFrom="margin">
              <wp14:pctHeight>0</wp14:pctHeight>
            </wp14:sizeRelV>
          </wp:anchor>
        </w:drawing>
      </w:r>
    </w:p>
    <w:p w14:paraId="3EDEE03F" w14:textId="77777777" w:rsidR="00DD1CA5" w:rsidRPr="006533C8" w:rsidRDefault="00DD1CA5" w:rsidP="00A461A3">
      <w:pPr>
        <w:spacing w:after="0" w:line="268" w:lineRule="exact"/>
        <w:jc w:val="both"/>
        <w:rPr>
          <w:rFonts w:ascii="Arial" w:hAnsi="Arial" w:cs="Arial"/>
          <w:color w:val="000000" w:themeColor="text1"/>
          <w:sz w:val="21"/>
          <w:szCs w:val="21"/>
        </w:rPr>
      </w:pPr>
    </w:p>
    <w:p w14:paraId="074DADF4" w14:textId="77777777" w:rsidR="00DD1CA5" w:rsidRPr="006533C8" w:rsidRDefault="00DD1CA5" w:rsidP="00A461A3">
      <w:pPr>
        <w:spacing w:after="0" w:line="268" w:lineRule="exact"/>
        <w:jc w:val="both"/>
        <w:rPr>
          <w:rFonts w:ascii="Arial" w:hAnsi="Arial" w:cs="Arial"/>
          <w:color w:val="000000" w:themeColor="text1"/>
          <w:sz w:val="21"/>
          <w:szCs w:val="21"/>
        </w:rPr>
      </w:pPr>
    </w:p>
    <w:p w14:paraId="4A170DAE" w14:textId="77777777" w:rsidR="00DD1CA5" w:rsidRPr="006533C8" w:rsidRDefault="00DD1CA5" w:rsidP="00A461A3">
      <w:pPr>
        <w:spacing w:after="0" w:line="268" w:lineRule="exact"/>
        <w:jc w:val="both"/>
        <w:rPr>
          <w:rFonts w:ascii="Arial" w:hAnsi="Arial" w:cs="Arial"/>
          <w:color w:val="000000" w:themeColor="text1"/>
          <w:sz w:val="21"/>
          <w:szCs w:val="21"/>
        </w:rPr>
      </w:pPr>
    </w:p>
    <w:p w14:paraId="7174B435" w14:textId="77777777" w:rsidR="00DD1CA5" w:rsidRPr="006533C8" w:rsidRDefault="00DD1CA5" w:rsidP="00A461A3">
      <w:pPr>
        <w:spacing w:after="0" w:line="268" w:lineRule="exact"/>
        <w:jc w:val="both"/>
        <w:rPr>
          <w:rFonts w:ascii="Arial" w:hAnsi="Arial" w:cs="Arial"/>
          <w:color w:val="000000" w:themeColor="text1"/>
          <w:sz w:val="21"/>
          <w:szCs w:val="21"/>
        </w:rPr>
      </w:pPr>
    </w:p>
    <w:p w14:paraId="253259F4" w14:textId="77777777" w:rsidR="00DD1CA5" w:rsidRPr="006533C8" w:rsidRDefault="00DD1CA5" w:rsidP="00A461A3">
      <w:pPr>
        <w:spacing w:after="0" w:line="268" w:lineRule="exact"/>
        <w:jc w:val="both"/>
        <w:rPr>
          <w:rFonts w:ascii="Arial" w:hAnsi="Arial" w:cs="Arial"/>
          <w:color w:val="000000" w:themeColor="text1"/>
          <w:sz w:val="21"/>
          <w:szCs w:val="21"/>
        </w:rPr>
      </w:pPr>
    </w:p>
    <w:p w14:paraId="17B1B37E" w14:textId="77777777" w:rsidR="00DD1CA5" w:rsidRPr="006533C8" w:rsidRDefault="00DD1CA5" w:rsidP="00A461A3">
      <w:pPr>
        <w:spacing w:after="0" w:line="268" w:lineRule="exact"/>
        <w:jc w:val="both"/>
        <w:rPr>
          <w:rFonts w:ascii="Arial" w:hAnsi="Arial" w:cs="Arial"/>
          <w:color w:val="000000" w:themeColor="text1"/>
          <w:sz w:val="21"/>
          <w:szCs w:val="21"/>
        </w:rPr>
      </w:pPr>
    </w:p>
    <w:p w14:paraId="173FB80D" w14:textId="77777777" w:rsidR="00DD1CA5" w:rsidRPr="006533C8" w:rsidRDefault="00DD1CA5" w:rsidP="00A461A3">
      <w:pPr>
        <w:spacing w:after="0" w:line="268" w:lineRule="exact"/>
        <w:jc w:val="both"/>
        <w:rPr>
          <w:rFonts w:ascii="Arial" w:hAnsi="Arial" w:cs="Arial"/>
          <w:color w:val="000000" w:themeColor="text1"/>
          <w:sz w:val="21"/>
          <w:szCs w:val="21"/>
        </w:rPr>
      </w:pPr>
    </w:p>
    <w:p w14:paraId="028484F2" w14:textId="77777777" w:rsidR="00DD1CA5" w:rsidRPr="006533C8" w:rsidRDefault="00DD1CA5" w:rsidP="00A461A3">
      <w:pPr>
        <w:spacing w:after="0" w:line="268" w:lineRule="exact"/>
        <w:jc w:val="both"/>
        <w:rPr>
          <w:rFonts w:ascii="Arial" w:hAnsi="Arial" w:cs="Arial"/>
          <w:color w:val="000000" w:themeColor="text1"/>
          <w:sz w:val="21"/>
          <w:szCs w:val="21"/>
        </w:rPr>
      </w:pPr>
    </w:p>
    <w:p w14:paraId="30ECF090" w14:textId="77777777" w:rsidR="00DD1CA5" w:rsidRPr="006533C8" w:rsidRDefault="00DD1CA5" w:rsidP="00A461A3">
      <w:pPr>
        <w:spacing w:after="0" w:line="268" w:lineRule="exact"/>
        <w:jc w:val="both"/>
        <w:rPr>
          <w:rFonts w:ascii="Arial" w:hAnsi="Arial" w:cs="Arial"/>
          <w:color w:val="000000" w:themeColor="text1"/>
          <w:sz w:val="21"/>
          <w:szCs w:val="21"/>
        </w:rPr>
      </w:pPr>
    </w:p>
    <w:p w14:paraId="0CD58415" w14:textId="77777777" w:rsidR="00DD1CA5" w:rsidRPr="006533C8" w:rsidRDefault="00DD1CA5" w:rsidP="00A461A3">
      <w:pPr>
        <w:spacing w:after="0" w:line="268" w:lineRule="exact"/>
        <w:jc w:val="both"/>
        <w:rPr>
          <w:rFonts w:ascii="Arial" w:hAnsi="Arial" w:cs="Arial"/>
          <w:color w:val="000000" w:themeColor="text1"/>
          <w:sz w:val="21"/>
          <w:szCs w:val="21"/>
        </w:rPr>
      </w:pPr>
    </w:p>
    <w:p w14:paraId="7638D3D8" w14:textId="77777777" w:rsidR="00DD1CA5" w:rsidRPr="006533C8" w:rsidRDefault="00DD1CA5" w:rsidP="00A461A3">
      <w:pPr>
        <w:spacing w:after="0" w:line="268" w:lineRule="exact"/>
        <w:jc w:val="both"/>
        <w:rPr>
          <w:rFonts w:ascii="Arial" w:hAnsi="Arial" w:cs="Arial"/>
          <w:color w:val="000000" w:themeColor="text1"/>
          <w:sz w:val="21"/>
          <w:szCs w:val="21"/>
        </w:rPr>
      </w:pPr>
    </w:p>
    <w:p w14:paraId="7D240AD6" w14:textId="77777777" w:rsidR="00DD1CA5" w:rsidRPr="006533C8" w:rsidRDefault="00DD1CA5" w:rsidP="00A461A3">
      <w:pPr>
        <w:spacing w:after="0" w:line="268" w:lineRule="exact"/>
        <w:jc w:val="both"/>
        <w:rPr>
          <w:rFonts w:ascii="Arial" w:hAnsi="Arial" w:cs="Arial"/>
          <w:color w:val="000000" w:themeColor="text1"/>
          <w:sz w:val="21"/>
          <w:szCs w:val="21"/>
        </w:rPr>
      </w:pPr>
    </w:p>
    <w:p w14:paraId="6AC0C03B" w14:textId="77777777" w:rsidR="00DD1CA5" w:rsidRPr="006533C8" w:rsidRDefault="00DD1CA5" w:rsidP="00A461A3">
      <w:pPr>
        <w:spacing w:after="0" w:line="268" w:lineRule="exact"/>
        <w:jc w:val="both"/>
        <w:rPr>
          <w:rFonts w:ascii="Arial" w:hAnsi="Arial" w:cs="Arial"/>
          <w:color w:val="000000" w:themeColor="text1"/>
          <w:sz w:val="21"/>
          <w:szCs w:val="21"/>
        </w:rPr>
      </w:pPr>
    </w:p>
    <w:p w14:paraId="7F9B8773" w14:textId="77777777" w:rsidR="00DD1CA5" w:rsidRPr="006533C8" w:rsidRDefault="00DD1CA5" w:rsidP="00A461A3">
      <w:pPr>
        <w:spacing w:after="0" w:line="268" w:lineRule="exact"/>
        <w:jc w:val="both"/>
        <w:rPr>
          <w:rFonts w:ascii="Arial" w:hAnsi="Arial" w:cs="Arial"/>
          <w:color w:val="000000" w:themeColor="text1"/>
          <w:sz w:val="21"/>
          <w:szCs w:val="21"/>
        </w:rPr>
      </w:pPr>
    </w:p>
    <w:p w14:paraId="0FECB253" w14:textId="77777777" w:rsidR="0099615F" w:rsidRDefault="0099615F" w:rsidP="00A461A3">
      <w:pPr>
        <w:spacing w:after="0"/>
        <w:rPr>
          <w:rFonts w:ascii="Arial" w:hAnsi="Arial" w:cs="Arial"/>
          <w:color w:val="000000" w:themeColor="text1"/>
          <w:sz w:val="18"/>
          <w:szCs w:val="18"/>
        </w:rPr>
      </w:pPr>
    </w:p>
    <w:p w14:paraId="2C259A9F" w14:textId="34CF4DE9"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W przeliczeniu na pełne etaty.</w:t>
      </w:r>
    </w:p>
    <w:p w14:paraId="39A99DBA"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iCs/>
          <w:color w:val="000000" w:themeColor="text1"/>
          <w:sz w:val="18"/>
          <w:szCs w:val="18"/>
        </w:rPr>
        <w:t>MPiPS / MRPiPS / MRiPS-03</w:t>
      </w:r>
      <w:r w:rsidRPr="006533C8">
        <w:rPr>
          <w:rFonts w:ascii="Arial" w:hAnsi="Arial" w:cs="Arial"/>
          <w:color w:val="000000" w:themeColor="text1"/>
          <w:sz w:val="18"/>
          <w:szCs w:val="18"/>
        </w:rPr>
        <w:t xml:space="preserve"> za lata 2014-2020 oraz </w:t>
      </w:r>
      <w:r w:rsidRPr="006533C8">
        <w:rPr>
          <w:rFonts w:ascii="Arial" w:hAnsi="Arial" w:cs="Arial"/>
          <w:i/>
          <w:iCs/>
          <w:color w:val="000000" w:themeColor="text1"/>
          <w:sz w:val="18"/>
          <w:szCs w:val="18"/>
        </w:rPr>
        <w:t xml:space="preserve">MRiPS-06 </w:t>
      </w:r>
      <w:r w:rsidRPr="006533C8">
        <w:rPr>
          <w:rFonts w:ascii="Arial" w:hAnsi="Arial" w:cs="Arial"/>
          <w:color w:val="000000" w:themeColor="text1"/>
          <w:sz w:val="18"/>
          <w:szCs w:val="18"/>
        </w:rPr>
        <w:t>za lata 2021-2024.</w:t>
      </w:r>
    </w:p>
    <w:p w14:paraId="3B14CBDA" w14:textId="77777777" w:rsidR="00DD1CA5" w:rsidRPr="006533C8" w:rsidRDefault="00DD1CA5" w:rsidP="00A461A3">
      <w:pPr>
        <w:pStyle w:val="Legenda"/>
        <w:spacing w:after="0" w:line="268" w:lineRule="exact"/>
        <w:rPr>
          <w:rFonts w:ascii="Arial" w:hAnsi="Arial" w:cs="Arial"/>
          <w:color w:val="000000" w:themeColor="text1"/>
          <w:sz w:val="21"/>
          <w:szCs w:val="21"/>
        </w:rPr>
      </w:pPr>
    </w:p>
    <w:p w14:paraId="726ABA11" w14:textId="77777777" w:rsidR="004D29F1" w:rsidRPr="006533C8" w:rsidRDefault="004D29F1" w:rsidP="004D29F1"/>
    <w:p w14:paraId="25D53EEB" w14:textId="77777777" w:rsidR="004D29F1" w:rsidRPr="006533C8" w:rsidRDefault="004D29F1" w:rsidP="004D29F1"/>
    <w:p w14:paraId="001D08A2" w14:textId="77777777" w:rsidR="004D29F1" w:rsidRPr="006533C8" w:rsidRDefault="004D29F1" w:rsidP="004D29F1"/>
    <w:p w14:paraId="7357622D" w14:textId="77777777" w:rsidR="004D29F1" w:rsidRPr="006533C8" w:rsidRDefault="004D29F1" w:rsidP="004D29F1"/>
    <w:p w14:paraId="0C5BDA4E" w14:textId="77777777" w:rsidR="004D29F1" w:rsidRPr="006533C8" w:rsidRDefault="004D29F1" w:rsidP="004D29F1"/>
    <w:p w14:paraId="3E98BDE7" w14:textId="77777777" w:rsidR="004D29F1" w:rsidRPr="006533C8" w:rsidRDefault="004D29F1" w:rsidP="004D29F1"/>
    <w:p w14:paraId="744AFB5A" w14:textId="77777777" w:rsidR="004D29F1" w:rsidRPr="006533C8" w:rsidRDefault="004D29F1" w:rsidP="004D29F1"/>
    <w:p w14:paraId="4F92BD40" w14:textId="77777777" w:rsidR="004D29F1" w:rsidRPr="006533C8" w:rsidRDefault="004D29F1" w:rsidP="004D29F1"/>
    <w:p w14:paraId="1D09D002" w14:textId="77777777" w:rsidR="004D29F1" w:rsidRPr="006533C8" w:rsidRDefault="004D29F1" w:rsidP="004D29F1"/>
    <w:p w14:paraId="6CA7D489"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Pracownicy* PCPR na 10 tys. mieszkańców województw i Polski, stan na koniec</w:t>
      </w:r>
    </w:p>
    <w:p w14:paraId="7D918932"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2024 r.</w:t>
      </w:r>
    </w:p>
    <w:p w14:paraId="53494610" w14:textId="77777777" w:rsidR="00DD1CA5" w:rsidRPr="006533C8" w:rsidRDefault="00DD1CA5" w:rsidP="00A461A3">
      <w:pPr>
        <w:pStyle w:val="Legenda"/>
        <w:spacing w:after="0" w:line="268" w:lineRule="exact"/>
        <w:rPr>
          <w:rFonts w:ascii="Arial" w:hAnsi="Arial" w:cs="Arial"/>
          <w:b w:val="0"/>
          <w:color w:val="7030A0"/>
          <w:sz w:val="21"/>
          <w:szCs w:val="21"/>
        </w:rPr>
      </w:pPr>
      <w:r w:rsidRPr="006533C8">
        <w:rPr>
          <w:noProof/>
        </w:rPr>
        <w:drawing>
          <wp:anchor distT="0" distB="0" distL="114300" distR="114300" simplePos="0" relativeHeight="252052480" behindDoc="1" locked="0" layoutInCell="1" allowOverlap="1" wp14:anchorId="61E46A07" wp14:editId="7BBF8FAF">
            <wp:simplePos x="0" y="0"/>
            <wp:positionH relativeFrom="column">
              <wp:posOffset>327869</wp:posOffset>
            </wp:positionH>
            <wp:positionV relativeFrom="paragraph">
              <wp:posOffset>82389</wp:posOffset>
            </wp:positionV>
            <wp:extent cx="4401185" cy="4203055"/>
            <wp:effectExtent l="0" t="0" r="0" b="0"/>
            <wp:wrapNone/>
            <wp:docPr id="262067192" name="Wykres 1">
              <a:extLst xmlns:a="http://schemas.openxmlformats.org/drawingml/2006/main">
                <a:ext uri="{FF2B5EF4-FFF2-40B4-BE49-F238E27FC236}">
                  <a16:creationId xmlns:a16="http://schemas.microsoft.com/office/drawing/2014/main" id="{31610535-18B0-4B31-A346-2F1201200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H relativeFrom="margin">
              <wp14:pctWidth>0</wp14:pctWidth>
            </wp14:sizeRelH>
            <wp14:sizeRelV relativeFrom="margin">
              <wp14:pctHeight>0</wp14:pctHeight>
            </wp14:sizeRelV>
          </wp:anchor>
        </w:drawing>
      </w:r>
    </w:p>
    <w:p w14:paraId="3D11BA3D" w14:textId="77777777" w:rsidR="00DD1CA5" w:rsidRPr="006533C8" w:rsidRDefault="00DD1CA5" w:rsidP="00A461A3"/>
    <w:p w14:paraId="6C229B9C" w14:textId="77777777" w:rsidR="00DD1CA5" w:rsidRPr="006533C8" w:rsidRDefault="00DD1CA5" w:rsidP="00A461A3">
      <w:pPr>
        <w:spacing w:after="0" w:line="240" w:lineRule="auto"/>
        <w:rPr>
          <w:rFonts w:ascii="Arial Narrow" w:hAnsi="Arial Narrow" w:cs="Arial CE"/>
          <w:color w:val="00B050"/>
          <w:sz w:val="16"/>
          <w:szCs w:val="16"/>
          <w:lang w:eastAsia="pl-PL"/>
        </w:rPr>
      </w:pPr>
    </w:p>
    <w:p w14:paraId="06B8ADA1"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75E9BA00"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22917AE7"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224AEC8"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45217B5"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2C64478F"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E19F365"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649B373E"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31A31F4A"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9F42496"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062C6C02"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71383036"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39E7D42"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2380759"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7A7EA7E9"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67FC99E4"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60A8B098"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28B9F38"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016805AF"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0EAEB1FD"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EEEFF37"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1C1D130"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382E552"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5FA44E2F"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3D584148"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7DCD49AF"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4790B94E" w14:textId="77777777" w:rsidR="00DD1CA5" w:rsidRPr="006533C8" w:rsidRDefault="00DD1CA5" w:rsidP="00A461A3">
      <w:pPr>
        <w:spacing w:after="0" w:line="240" w:lineRule="auto"/>
        <w:rPr>
          <w:rFonts w:ascii="Arial" w:hAnsi="Arial" w:cs="Arial"/>
          <w:color w:val="000000" w:themeColor="text1"/>
          <w:sz w:val="18"/>
          <w:szCs w:val="18"/>
          <w:lang w:eastAsia="pl-PL"/>
        </w:rPr>
      </w:pPr>
    </w:p>
    <w:p w14:paraId="1621D38F" w14:textId="77777777" w:rsidR="00DD1CA5" w:rsidRPr="006533C8" w:rsidRDefault="00DD1CA5" w:rsidP="00A461A3">
      <w:pPr>
        <w:spacing w:after="0"/>
        <w:rPr>
          <w:rFonts w:ascii="Arial" w:hAnsi="Arial" w:cs="Arial"/>
          <w:color w:val="000000" w:themeColor="text1"/>
          <w:sz w:val="18"/>
          <w:szCs w:val="18"/>
          <w:lang w:eastAsia="pl-PL"/>
        </w:rPr>
      </w:pPr>
    </w:p>
    <w:p w14:paraId="3B223D86" w14:textId="77777777" w:rsidR="0099615F" w:rsidRDefault="0099615F" w:rsidP="00A461A3">
      <w:pPr>
        <w:spacing w:after="0"/>
        <w:rPr>
          <w:rFonts w:ascii="Arial" w:hAnsi="Arial" w:cs="Arial"/>
          <w:color w:val="000000" w:themeColor="text1"/>
          <w:sz w:val="18"/>
          <w:szCs w:val="18"/>
        </w:rPr>
      </w:pPr>
    </w:p>
    <w:p w14:paraId="2ABDCFD8" w14:textId="0681C2FE"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W przeliczeniu na etaty.</w:t>
      </w:r>
    </w:p>
    <w:p w14:paraId="4EDB6277" w14:textId="77777777" w:rsidR="00DD1CA5" w:rsidRPr="006533C8" w:rsidRDefault="00DD1CA5" w:rsidP="00A461A3">
      <w:pPr>
        <w:spacing w:after="0" w:line="240" w:lineRule="auto"/>
        <w:rPr>
          <w:rFonts w:ascii="Arial" w:hAnsi="Arial" w:cs="Arial"/>
          <w:color w:val="000000" w:themeColor="text1"/>
          <w:sz w:val="18"/>
          <w:szCs w:val="18"/>
          <w:lang w:eastAsia="pl-PL"/>
        </w:rPr>
      </w:pPr>
      <w:r w:rsidRPr="006533C8">
        <w:rPr>
          <w:rFonts w:ascii="Arial" w:hAnsi="Arial" w:cs="Arial"/>
          <w:color w:val="000000" w:themeColor="text1"/>
          <w:sz w:val="18"/>
          <w:szCs w:val="18"/>
          <w:lang w:eastAsia="pl-PL"/>
        </w:rPr>
        <w:t xml:space="preserve">Źródło: Centralna Aplikacja Statystyczna, sprawozdanie </w:t>
      </w:r>
      <w:r w:rsidRPr="006533C8">
        <w:rPr>
          <w:rFonts w:ascii="Arial" w:hAnsi="Arial" w:cs="Arial"/>
          <w:i/>
          <w:iCs/>
          <w:color w:val="000000" w:themeColor="text1"/>
          <w:sz w:val="18"/>
          <w:szCs w:val="18"/>
          <w:lang w:eastAsia="pl-PL"/>
        </w:rPr>
        <w:t>MRiPS-06</w:t>
      </w:r>
      <w:r w:rsidRPr="006533C8">
        <w:rPr>
          <w:rFonts w:ascii="Arial" w:hAnsi="Arial" w:cs="Arial"/>
          <w:color w:val="000000" w:themeColor="text1"/>
          <w:sz w:val="18"/>
          <w:szCs w:val="18"/>
          <w:lang w:eastAsia="pl-PL"/>
        </w:rPr>
        <w:t xml:space="preserve"> za okres I-XII 2024 r.</w:t>
      </w:r>
    </w:p>
    <w:p w14:paraId="1A67D1AA" w14:textId="77777777" w:rsidR="004D29F1" w:rsidRPr="006533C8" w:rsidRDefault="004D29F1" w:rsidP="00A461A3">
      <w:pPr>
        <w:spacing w:after="0" w:line="240" w:lineRule="auto"/>
        <w:rPr>
          <w:rFonts w:ascii="Arial" w:hAnsi="Arial" w:cs="Arial"/>
          <w:color w:val="000000" w:themeColor="text1"/>
          <w:sz w:val="18"/>
          <w:szCs w:val="18"/>
          <w:lang w:eastAsia="pl-PL"/>
        </w:rPr>
      </w:pPr>
    </w:p>
    <w:p w14:paraId="7626D6CA" w14:textId="77777777" w:rsidR="004D29F1" w:rsidRDefault="004D29F1" w:rsidP="00A461A3">
      <w:pPr>
        <w:spacing w:after="0" w:line="240" w:lineRule="auto"/>
        <w:rPr>
          <w:rFonts w:ascii="Arial" w:hAnsi="Arial" w:cs="Arial"/>
          <w:color w:val="000000" w:themeColor="text1"/>
          <w:sz w:val="18"/>
          <w:szCs w:val="18"/>
          <w:lang w:eastAsia="pl-PL"/>
        </w:rPr>
      </w:pPr>
    </w:p>
    <w:p w14:paraId="67907709" w14:textId="77777777" w:rsidR="00706AF2" w:rsidRPr="006533C8" w:rsidRDefault="00706AF2" w:rsidP="00A461A3">
      <w:pPr>
        <w:spacing w:after="0" w:line="240" w:lineRule="auto"/>
        <w:rPr>
          <w:rFonts w:ascii="Arial" w:hAnsi="Arial" w:cs="Arial"/>
          <w:color w:val="000000" w:themeColor="text1"/>
          <w:sz w:val="18"/>
          <w:szCs w:val="18"/>
          <w:lang w:eastAsia="pl-PL"/>
        </w:rPr>
      </w:pPr>
    </w:p>
    <w:p w14:paraId="7DEF01C2" w14:textId="77777777" w:rsidR="004D29F1" w:rsidRPr="006533C8" w:rsidRDefault="004D29F1" w:rsidP="00A461A3">
      <w:pPr>
        <w:spacing w:after="0" w:line="240" w:lineRule="auto"/>
        <w:rPr>
          <w:rFonts w:ascii="Arial" w:hAnsi="Arial" w:cs="Arial"/>
          <w:color w:val="000000" w:themeColor="text1"/>
          <w:sz w:val="18"/>
          <w:szCs w:val="18"/>
          <w:lang w:eastAsia="pl-PL"/>
        </w:rPr>
      </w:pPr>
    </w:p>
    <w:p w14:paraId="515D56A1" w14:textId="77777777" w:rsidR="00DD1CA5" w:rsidRPr="006533C8" w:rsidRDefault="00DD1CA5" w:rsidP="00A461A3">
      <w:pPr>
        <w:pStyle w:val="Legenda"/>
        <w:spacing w:after="0" w:line="268" w:lineRule="exact"/>
        <w:rPr>
          <w:rFonts w:ascii="Arial" w:hAnsi="Arial" w:cs="Arial"/>
          <w:b w:val="0"/>
          <w:color w:val="7030A0"/>
          <w:sz w:val="24"/>
          <w:szCs w:val="24"/>
        </w:rPr>
      </w:pPr>
      <w:r w:rsidRPr="006533C8">
        <w:rPr>
          <w:rFonts w:ascii="Arial" w:hAnsi="Arial" w:cs="Arial"/>
          <w:b w:val="0"/>
          <w:color w:val="7030A0"/>
          <w:sz w:val="24"/>
          <w:szCs w:val="24"/>
        </w:rPr>
        <w:t>Pracownicy* PCPR wg stanowisk – województwo śląskie, stan na koniec 2024 roku (N=</w:t>
      </w:r>
      <w:r w:rsidRPr="006533C8">
        <w:rPr>
          <w:color w:val="7030A0"/>
          <w:sz w:val="24"/>
          <w:szCs w:val="24"/>
        </w:rPr>
        <w:t xml:space="preserve"> </w:t>
      </w:r>
      <w:r w:rsidRPr="006533C8">
        <w:rPr>
          <w:rFonts w:ascii="Arial" w:hAnsi="Arial" w:cs="Arial"/>
          <w:b w:val="0"/>
          <w:color w:val="7030A0"/>
          <w:sz w:val="24"/>
          <w:szCs w:val="24"/>
        </w:rPr>
        <w:t>386).</w:t>
      </w:r>
    </w:p>
    <w:p w14:paraId="04D151CF"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53504" behindDoc="1" locked="0" layoutInCell="1" allowOverlap="1" wp14:anchorId="13BFEAF5" wp14:editId="2043DE58">
            <wp:simplePos x="0" y="0"/>
            <wp:positionH relativeFrom="column">
              <wp:posOffset>123152</wp:posOffset>
            </wp:positionH>
            <wp:positionV relativeFrom="paragraph">
              <wp:posOffset>69395</wp:posOffset>
            </wp:positionV>
            <wp:extent cx="4703445" cy="1985749"/>
            <wp:effectExtent l="0" t="0" r="0" b="0"/>
            <wp:wrapNone/>
            <wp:docPr id="357981103" name="Wykres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14:sizeRelV relativeFrom="margin">
              <wp14:pctHeight>0</wp14:pctHeight>
            </wp14:sizeRelV>
          </wp:anchor>
        </w:drawing>
      </w:r>
    </w:p>
    <w:p w14:paraId="6D3C1437"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34E06DA7"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20DB7A42"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1EEE009C"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2B9A10DA"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50854D2B"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24EE3986"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6221876B"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3B55077C"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480D044D"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366AD929" w14:textId="77777777" w:rsidR="00DD1CA5" w:rsidRPr="006533C8" w:rsidRDefault="00DD1CA5" w:rsidP="00A461A3">
      <w:pPr>
        <w:tabs>
          <w:tab w:val="left" w:pos="567"/>
        </w:tabs>
        <w:spacing w:after="0" w:line="268" w:lineRule="exact"/>
        <w:rPr>
          <w:rFonts w:ascii="Arial" w:hAnsi="Arial" w:cs="Arial"/>
          <w:color w:val="000000" w:themeColor="text1"/>
          <w:sz w:val="21"/>
          <w:szCs w:val="21"/>
        </w:rPr>
      </w:pPr>
    </w:p>
    <w:p w14:paraId="3AAB9650" w14:textId="77777777" w:rsidR="00DD1CA5" w:rsidRPr="006533C8" w:rsidRDefault="00DD1CA5" w:rsidP="00A461A3">
      <w:pPr>
        <w:tabs>
          <w:tab w:val="left" w:pos="567"/>
        </w:tabs>
        <w:spacing w:after="0" w:line="268" w:lineRule="exact"/>
        <w:rPr>
          <w:rFonts w:ascii="Arial" w:hAnsi="Arial" w:cs="Arial"/>
          <w:color w:val="000000" w:themeColor="text1"/>
          <w:sz w:val="19"/>
          <w:szCs w:val="19"/>
        </w:rPr>
      </w:pPr>
    </w:p>
    <w:p w14:paraId="12BA8AF4" w14:textId="77777777" w:rsidR="0099615F" w:rsidRDefault="0099615F" w:rsidP="00A461A3">
      <w:pPr>
        <w:spacing w:after="0" w:line="240" w:lineRule="auto"/>
        <w:rPr>
          <w:rFonts w:ascii="Arial" w:hAnsi="Arial" w:cs="Arial"/>
          <w:color w:val="000000" w:themeColor="text1"/>
          <w:sz w:val="18"/>
          <w:szCs w:val="18"/>
        </w:rPr>
      </w:pPr>
    </w:p>
    <w:p w14:paraId="52209E56" w14:textId="2B9F20D0" w:rsidR="00DD1CA5" w:rsidRPr="006533C8" w:rsidRDefault="00DD1CA5"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W przeliczeniu na etaty.</w:t>
      </w:r>
    </w:p>
    <w:p w14:paraId="48673A16" w14:textId="77777777" w:rsidR="00DD1CA5" w:rsidRPr="006533C8" w:rsidRDefault="00DD1CA5"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Uwaga: liczba pracowników wg stanowisk może nie sumować się do ogólnej ich liczby, gdyż dana osoba mogła być zaliczona do więcej niż jednej kategorii.</w:t>
      </w:r>
    </w:p>
    <w:p w14:paraId="2E6C8143" w14:textId="19717FBF" w:rsidR="00DD1CA5" w:rsidRPr="0099615F" w:rsidRDefault="00DD1CA5" w:rsidP="0099615F">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sprawozdanie </w:t>
      </w:r>
      <w:r w:rsidRPr="006533C8">
        <w:rPr>
          <w:rFonts w:ascii="Arial" w:hAnsi="Arial" w:cs="Arial"/>
          <w:i/>
          <w:iCs/>
          <w:color w:val="000000" w:themeColor="text1"/>
          <w:sz w:val="18"/>
          <w:szCs w:val="18"/>
        </w:rPr>
        <w:t xml:space="preserve">MRiPS-06 </w:t>
      </w:r>
      <w:r w:rsidRPr="006533C8">
        <w:rPr>
          <w:rFonts w:ascii="Arial" w:hAnsi="Arial" w:cs="Arial"/>
          <w:color w:val="000000" w:themeColor="text1"/>
          <w:sz w:val="18"/>
          <w:szCs w:val="18"/>
        </w:rPr>
        <w:t>za okres I-XII 2024 r.</w:t>
      </w:r>
    </w:p>
    <w:p w14:paraId="13A7AC21"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lastRenderedPageBreak/>
        <w:t>Pracownicy* powiatowych centrów pomocy rodzinie w województwie śląskim w latach 2022-2024, stan na koniec danego roku.</w:t>
      </w:r>
    </w:p>
    <w:p w14:paraId="228317BA" w14:textId="77777777" w:rsidR="00DD1CA5" w:rsidRPr="006533C8" w:rsidRDefault="00DD1CA5" w:rsidP="00A461A3">
      <w:pPr>
        <w:tabs>
          <w:tab w:val="left" w:pos="567"/>
        </w:tabs>
        <w:spacing w:after="0" w:line="240" w:lineRule="auto"/>
        <w:rPr>
          <w:rFonts w:ascii="Arial" w:hAnsi="Arial" w:cs="Arial"/>
          <w:color w:val="000000" w:themeColor="text1"/>
          <w:sz w:val="19"/>
          <w:szCs w:val="19"/>
        </w:rPr>
      </w:pPr>
    </w:p>
    <w:tbl>
      <w:tblPr>
        <w:tblW w:w="8993" w:type="dxa"/>
        <w:jc w:val="center"/>
        <w:tblCellMar>
          <w:left w:w="70" w:type="dxa"/>
          <w:right w:w="70" w:type="dxa"/>
        </w:tblCellMar>
        <w:tblLook w:val="04A0" w:firstRow="1" w:lastRow="0" w:firstColumn="1" w:lastColumn="0" w:noHBand="0" w:noVBand="1"/>
      </w:tblPr>
      <w:tblGrid>
        <w:gridCol w:w="345"/>
        <w:gridCol w:w="850"/>
        <w:gridCol w:w="534"/>
        <w:gridCol w:w="1394"/>
        <w:gridCol w:w="472"/>
        <w:gridCol w:w="2357"/>
        <w:gridCol w:w="535"/>
        <w:gridCol w:w="535"/>
        <w:gridCol w:w="535"/>
        <w:gridCol w:w="718"/>
        <w:gridCol w:w="718"/>
      </w:tblGrid>
      <w:tr w:rsidR="00DD1CA5" w:rsidRPr="006533C8" w14:paraId="448C23E1" w14:textId="77777777" w:rsidTr="009B0406">
        <w:trPr>
          <w:trHeight w:val="455"/>
          <w:tblHeader/>
          <w:jc w:val="center"/>
        </w:trPr>
        <w:tc>
          <w:tcPr>
            <w:tcW w:w="5952" w:type="dxa"/>
            <w:gridSpan w:val="6"/>
            <w:vMerge w:val="restart"/>
            <w:tcBorders>
              <w:top w:val="single" w:sz="4" w:space="0" w:color="auto"/>
              <w:left w:val="single" w:sz="4" w:space="0" w:color="auto"/>
              <w:bottom w:val="single" w:sz="4" w:space="0" w:color="000000"/>
              <w:right w:val="single" w:sz="4" w:space="0" w:color="000000"/>
            </w:tcBorders>
            <w:shd w:val="clear" w:color="auto" w:fill="B3A2C7"/>
            <w:vAlign w:val="center"/>
            <w:hideMark/>
          </w:tcPr>
          <w:p w14:paraId="1A31F4B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Wyszczególnienie</w:t>
            </w:r>
          </w:p>
        </w:tc>
        <w:tc>
          <w:tcPr>
            <w:tcW w:w="1605" w:type="dxa"/>
            <w:gridSpan w:val="3"/>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0985E886"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Lata</w:t>
            </w:r>
          </w:p>
        </w:tc>
        <w:tc>
          <w:tcPr>
            <w:tcW w:w="1436" w:type="dxa"/>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71362090"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Zmiana w latach</w:t>
            </w:r>
            <w:r w:rsidRPr="006533C8">
              <w:rPr>
                <w:rFonts w:ascii="Arial Narrow" w:hAnsi="Arial Narrow" w:cs="Arial CE"/>
                <w:color w:val="000000"/>
                <w:sz w:val="16"/>
                <w:szCs w:val="16"/>
                <w:lang w:eastAsia="pl-PL"/>
              </w:rPr>
              <w:br/>
              <w:t>2023-2024</w:t>
            </w:r>
          </w:p>
        </w:tc>
      </w:tr>
      <w:tr w:rsidR="00DD1CA5" w:rsidRPr="006533C8" w14:paraId="0724E355" w14:textId="77777777" w:rsidTr="00B43434">
        <w:trPr>
          <w:trHeight w:val="283"/>
          <w:tblHeader/>
          <w:jc w:val="center"/>
        </w:trPr>
        <w:tc>
          <w:tcPr>
            <w:tcW w:w="5952" w:type="dxa"/>
            <w:gridSpan w:val="6"/>
            <w:vMerge/>
            <w:tcBorders>
              <w:top w:val="single" w:sz="4" w:space="0" w:color="auto"/>
              <w:left w:val="single" w:sz="4" w:space="0" w:color="auto"/>
              <w:bottom w:val="single" w:sz="4" w:space="0" w:color="000000"/>
              <w:right w:val="single" w:sz="4" w:space="0" w:color="000000"/>
            </w:tcBorders>
            <w:shd w:val="clear" w:color="auto" w:fill="B3A2C7"/>
            <w:vAlign w:val="center"/>
            <w:hideMark/>
          </w:tcPr>
          <w:p w14:paraId="4F495A6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5" w:type="dxa"/>
            <w:tcBorders>
              <w:top w:val="nil"/>
              <w:left w:val="nil"/>
              <w:bottom w:val="single" w:sz="4" w:space="0" w:color="auto"/>
              <w:right w:val="single" w:sz="4" w:space="0" w:color="auto"/>
            </w:tcBorders>
            <w:shd w:val="clear" w:color="auto" w:fill="B2A1C7" w:themeFill="accent4" w:themeFillTint="99"/>
            <w:noWrap/>
            <w:vAlign w:val="center"/>
            <w:hideMark/>
          </w:tcPr>
          <w:p w14:paraId="4C1E48A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2022</w:t>
            </w:r>
          </w:p>
        </w:tc>
        <w:tc>
          <w:tcPr>
            <w:tcW w:w="535" w:type="dxa"/>
            <w:tcBorders>
              <w:top w:val="nil"/>
              <w:left w:val="nil"/>
              <w:bottom w:val="single" w:sz="4" w:space="0" w:color="auto"/>
              <w:right w:val="single" w:sz="4" w:space="0" w:color="auto"/>
            </w:tcBorders>
            <w:shd w:val="clear" w:color="auto" w:fill="B2A1C7" w:themeFill="accent4" w:themeFillTint="99"/>
            <w:noWrap/>
            <w:vAlign w:val="center"/>
            <w:hideMark/>
          </w:tcPr>
          <w:p w14:paraId="40D63F0E"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2023</w:t>
            </w:r>
          </w:p>
        </w:tc>
        <w:tc>
          <w:tcPr>
            <w:tcW w:w="535" w:type="dxa"/>
            <w:tcBorders>
              <w:top w:val="nil"/>
              <w:left w:val="nil"/>
              <w:bottom w:val="single" w:sz="4" w:space="0" w:color="auto"/>
              <w:right w:val="single" w:sz="4" w:space="0" w:color="auto"/>
            </w:tcBorders>
            <w:shd w:val="clear" w:color="auto" w:fill="B2A1C7" w:themeFill="accent4" w:themeFillTint="99"/>
            <w:noWrap/>
            <w:vAlign w:val="center"/>
            <w:hideMark/>
          </w:tcPr>
          <w:p w14:paraId="763DD6BF"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2024</w:t>
            </w:r>
          </w:p>
        </w:tc>
        <w:tc>
          <w:tcPr>
            <w:tcW w:w="718" w:type="dxa"/>
            <w:tcBorders>
              <w:top w:val="nil"/>
              <w:left w:val="nil"/>
              <w:bottom w:val="single" w:sz="4" w:space="0" w:color="auto"/>
              <w:right w:val="single" w:sz="4" w:space="0" w:color="auto"/>
            </w:tcBorders>
            <w:shd w:val="clear" w:color="auto" w:fill="B2A1C7" w:themeFill="accent4" w:themeFillTint="99"/>
            <w:vAlign w:val="center"/>
            <w:hideMark/>
          </w:tcPr>
          <w:p w14:paraId="3D645559" w14:textId="2932D096" w:rsidR="00DD1CA5" w:rsidRPr="006533C8" w:rsidRDefault="009B0406"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n</w:t>
            </w:r>
          </w:p>
        </w:tc>
        <w:tc>
          <w:tcPr>
            <w:tcW w:w="718" w:type="dxa"/>
            <w:tcBorders>
              <w:top w:val="nil"/>
              <w:left w:val="nil"/>
              <w:bottom w:val="single" w:sz="4" w:space="0" w:color="auto"/>
              <w:right w:val="single" w:sz="4" w:space="0" w:color="auto"/>
            </w:tcBorders>
            <w:shd w:val="clear" w:color="auto" w:fill="B2A1C7" w:themeFill="accent4" w:themeFillTint="99"/>
            <w:vAlign w:val="center"/>
            <w:hideMark/>
          </w:tcPr>
          <w:p w14:paraId="4D2B09D4"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t>
            </w:r>
          </w:p>
        </w:tc>
      </w:tr>
      <w:tr w:rsidR="00DD1CA5" w:rsidRPr="006533C8" w14:paraId="48A6091D" w14:textId="77777777" w:rsidTr="009B0406">
        <w:trPr>
          <w:cantSplit/>
          <w:trHeight w:val="255"/>
          <w:jc w:val="center"/>
        </w:trPr>
        <w:tc>
          <w:tcPr>
            <w:tcW w:w="5952" w:type="dxa"/>
            <w:gridSpan w:val="6"/>
            <w:tcBorders>
              <w:top w:val="single" w:sz="4" w:space="0" w:color="auto"/>
              <w:left w:val="single" w:sz="4" w:space="0" w:color="auto"/>
              <w:bottom w:val="single" w:sz="4" w:space="0" w:color="auto"/>
              <w:right w:val="single" w:sz="4" w:space="0" w:color="000000"/>
            </w:tcBorders>
            <w:shd w:val="clear" w:color="auto" w:fill="E5DFEC" w:themeFill="accent4" w:themeFillTint="33"/>
            <w:vAlign w:val="center"/>
            <w:hideMark/>
          </w:tcPr>
          <w:p w14:paraId="2D31FB23"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35" w:type="dxa"/>
            <w:tcBorders>
              <w:top w:val="nil"/>
              <w:left w:val="nil"/>
              <w:bottom w:val="single" w:sz="4" w:space="0" w:color="auto"/>
              <w:right w:val="single" w:sz="4" w:space="0" w:color="auto"/>
            </w:tcBorders>
            <w:shd w:val="clear" w:color="auto" w:fill="auto"/>
            <w:noWrap/>
            <w:vAlign w:val="center"/>
            <w:hideMark/>
          </w:tcPr>
          <w:p w14:paraId="717C3D9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469</w:t>
            </w:r>
          </w:p>
        </w:tc>
        <w:tc>
          <w:tcPr>
            <w:tcW w:w="535" w:type="dxa"/>
            <w:tcBorders>
              <w:top w:val="nil"/>
              <w:left w:val="nil"/>
              <w:bottom w:val="single" w:sz="4" w:space="0" w:color="auto"/>
              <w:right w:val="single" w:sz="4" w:space="0" w:color="auto"/>
            </w:tcBorders>
            <w:shd w:val="clear" w:color="auto" w:fill="auto"/>
            <w:noWrap/>
            <w:vAlign w:val="center"/>
            <w:hideMark/>
          </w:tcPr>
          <w:p w14:paraId="4653957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432</w:t>
            </w:r>
          </w:p>
        </w:tc>
        <w:tc>
          <w:tcPr>
            <w:tcW w:w="535" w:type="dxa"/>
            <w:tcBorders>
              <w:top w:val="nil"/>
              <w:left w:val="nil"/>
              <w:bottom w:val="single" w:sz="4" w:space="0" w:color="auto"/>
              <w:right w:val="single" w:sz="4" w:space="0" w:color="auto"/>
            </w:tcBorders>
            <w:shd w:val="clear" w:color="auto" w:fill="auto"/>
            <w:noWrap/>
            <w:vAlign w:val="center"/>
            <w:hideMark/>
          </w:tcPr>
          <w:p w14:paraId="0F998DF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386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8C64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B617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-10,5</w:t>
            </w:r>
          </w:p>
        </w:tc>
      </w:tr>
      <w:tr w:rsidR="00DD1CA5" w:rsidRPr="006533C8" w14:paraId="3065ED73" w14:textId="77777777" w:rsidTr="009B0406">
        <w:trPr>
          <w:cantSplit/>
          <w:trHeight w:val="255"/>
          <w:jc w:val="center"/>
        </w:trPr>
        <w:tc>
          <w:tcPr>
            <w:tcW w:w="345"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24B867F1"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850"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1784A30"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kadra kierownicza</w:t>
            </w:r>
          </w:p>
        </w:tc>
        <w:tc>
          <w:tcPr>
            <w:tcW w:w="4756"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EC2F1C7"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35" w:type="dxa"/>
            <w:tcBorders>
              <w:top w:val="nil"/>
              <w:left w:val="nil"/>
              <w:bottom w:val="single" w:sz="4" w:space="0" w:color="auto"/>
              <w:right w:val="single" w:sz="4" w:space="0" w:color="auto"/>
            </w:tcBorders>
            <w:shd w:val="clear" w:color="auto" w:fill="auto"/>
            <w:noWrap/>
            <w:vAlign w:val="center"/>
            <w:hideMark/>
          </w:tcPr>
          <w:p w14:paraId="67C206B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53</w:t>
            </w:r>
          </w:p>
        </w:tc>
        <w:tc>
          <w:tcPr>
            <w:tcW w:w="535" w:type="dxa"/>
            <w:tcBorders>
              <w:top w:val="nil"/>
              <w:left w:val="nil"/>
              <w:bottom w:val="single" w:sz="4" w:space="0" w:color="auto"/>
              <w:right w:val="single" w:sz="4" w:space="0" w:color="auto"/>
            </w:tcBorders>
            <w:shd w:val="clear" w:color="auto" w:fill="auto"/>
            <w:noWrap/>
            <w:vAlign w:val="center"/>
            <w:hideMark/>
          </w:tcPr>
          <w:p w14:paraId="1988161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57</w:t>
            </w:r>
          </w:p>
        </w:tc>
        <w:tc>
          <w:tcPr>
            <w:tcW w:w="535" w:type="dxa"/>
            <w:tcBorders>
              <w:top w:val="nil"/>
              <w:left w:val="nil"/>
              <w:bottom w:val="single" w:sz="4" w:space="0" w:color="auto"/>
              <w:right w:val="single" w:sz="4" w:space="0" w:color="auto"/>
            </w:tcBorders>
            <w:shd w:val="clear" w:color="auto" w:fill="auto"/>
            <w:noWrap/>
            <w:vAlign w:val="center"/>
            <w:hideMark/>
          </w:tcPr>
          <w:p w14:paraId="14C3222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210C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B721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-4,9</w:t>
            </w:r>
          </w:p>
        </w:tc>
      </w:tr>
      <w:tr w:rsidR="00DD1CA5" w:rsidRPr="006533C8" w14:paraId="24D13355"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15314B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B4DA1D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C45AEC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1394"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84E2E9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dyrektorzy i kierownicy jednostek oraz ich zastępcy</w:t>
            </w:r>
          </w:p>
        </w:tc>
        <w:tc>
          <w:tcPr>
            <w:tcW w:w="2828"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7A5EB9F6"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35" w:type="dxa"/>
            <w:tcBorders>
              <w:top w:val="nil"/>
              <w:left w:val="nil"/>
              <w:bottom w:val="single" w:sz="4" w:space="0" w:color="auto"/>
              <w:right w:val="single" w:sz="4" w:space="0" w:color="auto"/>
            </w:tcBorders>
            <w:shd w:val="clear" w:color="auto" w:fill="auto"/>
            <w:noWrap/>
            <w:vAlign w:val="center"/>
            <w:hideMark/>
          </w:tcPr>
          <w:p w14:paraId="1F11016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23</w:t>
            </w:r>
          </w:p>
        </w:tc>
        <w:tc>
          <w:tcPr>
            <w:tcW w:w="535" w:type="dxa"/>
            <w:tcBorders>
              <w:top w:val="nil"/>
              <w:left w:val="nil"/>
              <w:bottom w:val="single" w:sz="4" w:space="0" w:color="auto"/>
              <w:right w:val="single" w:sz="4" w:space="0" w:color="auto"/>
            </w:tcBorders>
            <w:shd w:val="clear" w:color="auto" w:fill="auto"/>
            <w:noWrap/>
            <w:vAlign w:val="center"/>
            <w:hideMark/>
          </w:tcPr>
          <w:p w14:paraId="6A6FFA7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25</w:t>
            </w:r>
          </w:p>
        </w:tc>
        <w:tc>
          <w:tcPr>
            <w:tcW w:w="535" w:type="dxa"/>
            <w:tcBorders>
              <w:top w:val="nil"/>
              <w:left w:val="nil"/>
              <w:bottom w:val="single" w:sz="4" w:space="0" w:color="auto"/>
              <w:right w:val="single" w:sz="4" w:space="0" w:color="auto"/>
            </w:tcBorders>
            <w:shd w:val="clear" w:color="auto" w:fill="auto"/>
            <w:noWrap/>
            <w:vAlign w:val="center"/>
            <w:hideMark/>
          </w:tcPr>
          <w:p w14:paraId="64E8F24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26</w:t>
            </w:r>
          </w:p>
        </w:tc>
        <w:tc>
          <w:tcPr>
            <w:tcW w:w="718" w:type="dxa"/>
            <w:tcBorders>
              <w:top w:val="nil"/>
              <w:left w:val="nil"/>
              <w:bottom w:val="single" w:sz="4" w:space="0" w:color="auto"/>
              <w:right w:val="single" w:sz="4" w:space="0" w:color="auto"/>
            </w:tcBorders>
            <w:shd w:val="clear" w:color="auto" w:fill="auto"/>
            <w:vAlign w:val="center"/>
            <w:hideMark/>
          </w:tcPr>
          <w:p w14:paraId="57A3BDC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718" w:type="dxa"/>
            <w:tcBorders>
              <w:top w:val="nil"/>
              <w:left w:val="nil"/>
              <w:bottom w:val="single" w:sz="4" w:space="0" w:color="auto"/>
              <w:right w:val="single" w:sz="4" w:space="0" w:color="auto"/>
            </w:tcBorders>
            <w:shd w:val="clear" w:color="auto" w:fill="auto"/>
            <w:vAlign w:val="center"/>
            <w:hideMark/>
          </w:tcPr>
          <w:p w14:paraId="3FB52EC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1,0</w:t>
            </w:r>
          </w:p>
        </w:tc>
      </w:tr>
      <w:tr w:rsidR="00DD1CA5" w:rsidRPr="006533C8" w14:paraId="43FD7474"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8AB1AF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735924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D3A6C6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139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55CF8B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72"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ABD7943"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2355" w:type="dxa"/>
            <w:tcBorders>
              <w:top w:val="nil"/>
              <w:left w:val="nil"/>
              <w:bottom w:val="single" w:sz="4" w:space="0" w:color="auto"/>
              <w:right w:val="single" w:sz="4" w:space="0" w:color="auto"/>
            </w:tcBorders>
            <w:shd w:val="clear" w:color="auto" w:fill="E5DFEC" w:themeFill="accent4" w:themeFillTint="33"/>
            <w:vAlign w:val="center"/>
            <w:hideMark/>
          </w:tcPr>
          <w:p w14:paraId="01E1ECD0"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dyrektorzy, kierownicy</w:t>
            </w:r>
          </w:p>
        </w:tc>
        <w:tc>
          <w:tcPr>
            <w:tcW w:w="535" w:type="dxa"/>
            <w:tcBorders>
              <w:top w:val="nil"/>
              <w:left w:val="nil"/>
              <w:bottom w:val="single" w:sz="4" w:space="0" w:color="auto"/>
              <w:right w:val="single" w:sz="4" w:space="0" w:color="auto"/>
            </w:tcBorders>
            <w:shd w:val="clear" w:color="auto" w:fill="auto"/>
            <w:noWrap/>
            <w:vAlign w:val="center"/>
            <w:hideMark/>
          </w:tcPr>
          <w:p w14:paraId="5346A98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17</w:t>
            </w:r>
          </w:p>
        </w:tc>
        <w:tc>
          <w:tcPr>
            <w:tcW w:w="535" w:type="dxa"/>
            <w:tcBorders>
              <w:top w:val="nil"/>
              <w:left w:val="nil"/>
              <w:bottom w:val="single" w:sz="4" w:space="0" w:color="auto"/>
              <w:right w:val="single" w:sz="4" w:space="0" w:color="auto"/>
            </w:tcBorders>
            <w:shd w:val="clear" w:color="auto" w:fill="auto"/>
            <w:noWrap/>
            <w:vAlign w:val="center"/>
            <w:hideMark/>
          </w:tcPr>
          <w:p w14:paraId="58E1675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17</w:t>
            </w:r>
          </w:p>
        </w:tc>
        <w:tc>
          <w:tcPr>
            <w:tcW w:w="535" w:type="dxa"/>
            <w:tcBorders>
              <w:top w:val="nil"/>
              <w:left w:val="nil"/>
              <w:bottom w:val="single" w:sz="4" w:space="0" w:color="auto"/>
              <w:right w:val="single" w:sz="4" w:space="0" w:color="auto"/>
            </w:tcBorders>
            <w:shd w:val="clear" w:color="auto" w:fill="auto"/>
            <w:noWrap/>
            <w:vAlign w:val="center"/>
            <w:hideMark/>
          </w:tcPr>
          <w:p w14:paraId="5A4695A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17</w:t>
            </w:r>
          </w:p>
        </w:tc>
        <w:tc>
          <w:tcPr>
            <w:tcW w:w="718" w:type="dxa"/>
            <w:tcBorders>
              <w:top w:val="nil"/>
              <w:left w:val="nil"/>
              <w:bottom w:val="single" w:sz="4" w:space="0" w:color="auto"/>
              <w:right w:val="single" w:sz="4" w:space="0" w:color="auto"/>
            </w:tcBorders>
            <w:shd w:val="clear" w:color="auto" w:fill="auto"/>
            <w:vAlign w:val="center"/>
            <w:hideMark/>
          </w:tcPr>
          <w:p w14:paraId="60E7023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718" w:type="dxa"/>
            <w:tcBorders>
              <w:top w:val="nil"/>
              <w:left w:val="nil"/>
              <w:bottom w:val="single" w:sz="4" w:space="0" w:color="auto"/>
              <w:right w:val="single" w:sz="4" w:space="0" w:color="auto"/>
            </w:tcBorders>
            <w:shd w:val="clear" w:color="auto" w:fill="auto"/>
            <w:vAlign w:val="center"/>
            <w:hideMark/>
          </w:tcPr>
          <w:p w14:paraId="194D428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5C83B8A8"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D69705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10695A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4A8641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139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B157FB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72"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2D1199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2355" w:type="dxa"/>
            <w:tcBorders>
              <w:top w:val="nil"/>
              <w:left w:val="nil"/>
              <w:bottom w:val="single" w:sz="4" w:space="0" w:color="auto"/>
              <w:right w:val="single" w:sz="4" w:space="0" w:color="auto"/>
            </w:tcBorders>
            <w:shd w:val="clear" w:color="auto" w:fill="E5DFEC" w:themeFill="accent4" w:themeFillTint="33"/>
            <w:vAlign w:val="center"/>
            <w:hideMark/>
          </w:tcPr>
          <w:p w14:paraId="2ACFCA2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z-cy dyrektorów, z-cy kierowników</w:t>
            </w:r>
          </w:p>
        </w:tc>
        <w:tc>
          <w:tcPr>
            <w:tcW w:w="535" w:type="dxa"/>
            <w:tcBorders>
              <w:top w:val="nil"/>
              <w:left w:val="nil"/>
              <w:bottom w:val="single" w:sz="4" w:space="0" w:color="auto"/>
              <w:right w:val="single" w:sz="4" w:space="0" w:color="auto"/>
            </w:tcBorders>
            <w:shd w:val="clear" w:color="auto" w:fill="auto"/>
            <w:noWrap/>
            <w:vAlign w:val="center"/>
            <w:hideMark/>
          </w:tcPr>
          <w:p w14:paraId="008A8C7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6</w:t>
            </w:r>
          </w:p>
        </w:tc>
        <w:tc>
          <w:tcPr>
            <w:tcW w:w="535" w:type="dxa"/>
            <w:tcBorders>
              <w:top w:val="nil"/>
              <w:left w:val="nil"/>
              <w:bottom w:val="single" w:sz="4" w:space="0" w:color="auto"/>
              <w:right w:val="single" w:sz="4" w:space="0" w:color="auto"/>
            </w:tcBorders>
            <w:shd w:val="clear" w:color="auto" w:fill="auto"/>
            <w:noWrap/>
            <w:vAlign w:val="center"/>
            <w:hideMark/>
          </w:tcPr>
          <w:p w14:paraId="5E3B835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8</w:t>
            </w:r>
          </w:p>
        </w:tc>
        <w:tc>
          <w:tcPr>
            <w:tcW w:w="535" w:type="dxa"/>
            <w:tcBorders>
              <w:top w:val="nil"/>
              <w:left w:val="nil"/>
              <w:bottom w:val="single" w:sz="4" w:space="0" w:color="auto"/>
              <w:right w:val="single" w:sz="4" w:space="0" w:color="auto"/>
            </w:tcBorders>
            <w:shd w:val="clear" w:color="auto" w:fill="auto"/>
            <w:noWrap/>
            <w:vAlign w:val="center"/>
            <w:hideMark/>
          </w:tcPr>
          <w:p w14:paraId="2C2AF08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9</w:t>
            </w:r>
          </w:p>
        </w:tc>
        <w:tc>
          <w:tcPr>
            <w:tcW w:w="718" w:type="dxa"/>
            <w:tcBorders>
              <w:top w:val="nil"/>
              <w:left w:val="nil"/>
              <w:bottom w:val="single" w:sz="4" w:space="0" w:color="auto"/>
              <w:right w:val="single" w:sz="4" w:space="0" w:color="auto"/>
            </w:tcBorders>
            <w:shd w:val="clear" w:color="auto" w:fill="auto"/>
            <w:vAlign w:val="center"/>
            <w:hideMark/>
          </w:tcPr>
          <w:p w14:paraId="065A78B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718" w:type="dxa"/>
            <w:tcBorders>
              <w:top w:val="nil"/>
              <w:left w:val="nil"/>
              <w:bottom w:val="single" w:sz="4" w:space="0" w:color="auto"/>
              <w:right w:val="single" w:sz="4" w:space="0" w:color="auto"/>
            </w:tcBorders>
            <w:shd w:val="clear" w:color="auto" w:fill="auto"/>
            <w:vAlign w:val="center"/>
            <w:hideMark/>
          </w:tcPr>
          <w:p w14:paraId="57D68A4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3,0</w:t>
            </w:r>
          </w:p>
        </w:tc>
      </w:tr>
      <w:tr w:rsidR="00DD1CA5" w:rsidRPr="006533C8" w14:paraId="42BAED3D"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44FF05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9C3A48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18C8D7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81CCD33"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kierownicy działów, kierownicy sekcji</w:t>
            </w:r>
          </w:p>
        </w:tc>
        <w:tc>
          <w:tcPr>
            <w:tcW w:w="535" w:type="dxa"/>
            <w:tcBorders>
              <w:top w:val="nil"/>
              <w:left w:val="nil"/>
              <w:bottom w:val="single" w:sz="4" w:space="0" w:color="auto"/>
              <w:right w:val="single" w:sz="4" w:space="0" w:color="auto"/>
            </w:tcBorders>
            <w:shd w:val="clear" w:color="auto" w:fill="auto"/>
            <w:noWrap/>
            <w:vAlign w:val="center"/>
            <w:hideMark/>
          </w:tcPr>
          <w:p w14:paraId="43F900C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30</w:t>
            </w:r>
          </w:p>
        </w:tc>
        <w:tc>
          <w:tcPr>
            <w:tcW w:w="535" w:type="dxa"/>
            <w:tcBorders>
              <w:top w:val="nil"/>
              <w:left w:val="nil"/>
              <w:bottom w:val="single" w:sz="4" w:space="0" w:color="auto"/>
              <w:right w:val="single" w:sz="4" w:space="0" w:color="auto"/>
            </w:tcBorders>
            <w:shd w:val="clear" w:color="auto" w:fill="auto"/>
            <w:noWrap/>
            <w:vAlign w:val="center"/>
            <w:hideMark/>
          </w:tcPr>
          <w:p w14:paraId="42A0D28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31</w:t>
            </w:r>
          </w:p>
        </w:tc>
        <w:tc>
          <w:tcPr>
            <w:tcW w:w="535" w:type="dxa"/>
            <w:tcBorders>
              <w:top w:val="nil"/>
              <w:left w:val="nil"/>
              <w:bottom w:val="single" w:sz="4" w:space="0" w:color="auto"/>
              <w:right w:val="single" w:sz="4" w:space="0" w:color="auto"/>
            </w:tcBorders>
            <w:shd w:val="clear" w:color="auto" w:fill="auto"/>
            <w:noWrap/>
            <w:vAlign w:val="center"/>
            <w:hideMark/>
          </w:tcPr>
          <w:p w14:paraId="2EB949E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4F9F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714E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-9,6</w:t>
            </w:r>
          </w:p>
        </w:tc>
      </w:tr>
      <w:tr w:rsidR="00DD1CA5" w:rsidRPr="006533C8" w14:paraId="69444D73"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82C23E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069966D"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socjalni</w:t>
            </w:r>
          </w:p>
        </w:tc>
        <w:tc>
          <w:tcPr>
            <w:tcW w:w="4756"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1DBCC11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535" w:type="dxa"/>
            <w:tcBorders>
              <w:top w:val="nil"/>
              <w:left w:val="nil"/>
              <w:bottom w:val="single" w:sz="4" w:space="0" w:color="auto"/>
              <w:right w:val="single" w:sz="4" w:space="0" w:color="auto"/>
            </w:tcBorders>
            <w:shd w:val="clear" w:color="auto" w:fill="auto"/>
            <w:noWrap/>
            <w:vAlign w:val="center"/>
            <w:hideMark/>
          </w:tcPr>
          <w:p w14:paraId="6D47918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88</w:t>
            </w:r>
          </w:p>
        </w:tc>
        <w:tc>
          <w:tcPr>
            <w:tcW w:w="535" w:type="dxa"/>
            <w:tcBorders>
              <w:top w:val="nil"/>
              <w:left w:val="nil"/>
              <w:bottom w:val="single" w:sz="4" w:space="0" w:color="auto"/>
              <w:right w:val="single" w:sz="4" w:space="0" w:color="auto"/>
            </w:tcBorders>
            <w:shd w:val="clear" w:color="auto" w:fill="auto"/>
            <w:noWrap/>
            <w:vAlign w:val="center"/>
            <w:hideMark/>
          </w:tcPr>
          <w:p w14:paraId="6DA7A909"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70</w:t>
            </w:r>
          </w:p>
        </w:tc>
        <w:tc>
          <w:tcPr>
            <w:tcW w:w="535" w:type="dxa"/>
            <w:tcBorders>
              <w:top w:val="nil"/>
              <w:left w:val="nil"/>
              <w:bottom w:val="single" w:sz="4" w:space="0" w:color="auto"/>
              <w:right w:val="single" w:sz="4" w:space="0" w:color="auto"/>
            </w:tcBorders>
            <w:shd w:val="clear" w:color="auto" w:fill="auto"/>
            <w:noWrap/>
            <w:vAlign w:val="center"/>
            <w:hideMark/>
          </w:tcPr>
          <w:p w14:paraId="540C9DC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73</w:t>
            </w:r>
          </w:p>
        </w:tc>
        <w:tc>
          <w:tcPr>
            <w:tcW w:w="718" w:type="dxa"/>
            <w:tcBorders>
              <w:top w:val="nil"/>
              <w:left w:val="nil"/>
              <w:bottom w:val="single" w:sz="4" w:space="0" w:color="auto"/>
              <w:right w:val="single" w:sz="4" w:space="0" w:color="auto"/>
            </w:tcBorders>
            <w:shd w:val="clear" w:color="auto" w:fill="auto"/>
            <w:vAlign w:val="center"/>
            <w:hideMark/>
          </w:tcPr>
          <w:p w14:paraId="030EB21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718" w:type="dxa"/>
            <w:tcBorders>
              <w:top w:val="nil"/>
              <w:left w:val="nil"/>
              <w:bottom w:val="single" w:sz="4" w:space="0" w:color="auto"/>
              <w:right w:val="single" w:sz="4" w:space="0" w:color="auto"/>
            </w:tcBorders>
            <w:shd w:val="clear" w:color="auto" w:fill="auto"/>
            <w:vAlign w:val="center"/>
            <w:hideMark/>
          </w:tcPr>
          <w:p w14:paraId="65D2F66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4,6</w:t>
            </w:r>
          </w:p>
        </w:tc>
      </w:tr>
      <w:tr w:rsidR="00DD1CA5" w:rsidRPr="006533C8" w14:paraId="7302027A"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C5C18C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430837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430EE36"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42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642F501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świadczący pracę socjalną poza siedzibą jednostki</w:t>
            </w:r>
          </w:p>
        </w:tc>
        <w:tc>
          <w:tcPr>
            <w:tcW w:w="535" w:type="dxa"/>
            <w:tcBorders>
              <w:top w:val="nil"/>
              <w:left w:val="nil"/>
              <w:bottom w:val="single" w:sz="4" w:space="0" w:color="auto"/>
              <w:right w:val="single" w:sz="4" w:space="0" w:color="auto"/>
            </w:tcBorders>
            <w:shd w:val="clear" w:color="auto" w:fill="auto"/>
            <w:noWrap/>
            <w:vAlign w:val="center"/>
            <w:hideMark/>
          </w:tcPr>
          <w:p w14:paraId="061FED8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w:t>
            </w:r>
          </w:p>
        </w:tc>
        <w:tc>
          <w:tcPr>
            <w:tcW w:w="535" w:type="dxa"/>
            <w:tcBorders>
              <w:top w:val="nil"/>
              <w:left w:val="nil"/>
              <w:bottom w:val="single" w:sz="4" w:space="0" w:color="auto"/>
              <w:right w:val="single" w:sz="4" w:space="0" w:color="auto"/>
            </w:tcBorders>
            <w:shd w:val="clear" w:color="auto" w:fill="auto"/>
            <w:noWrap/>
            <w:vAlign w:val="center"/>
            <w:hideMark/>
          </w:tcPr>
          <w:p w14:paraId="11E81AD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15</w:t>
            </w:r>
          </w:p>
        </w:tc>
        <w:tc>
          <w:tcPr>
            <w:tcW w:w="535" w:type="dxa"/>
            <w:tcBorders>
              <w:top w:val="nil"/>
              <w:left w:val="nil"/>
              <w:bottom w:val="single" w:sz="4" w:space="0" w:color="auto"/>
              <w:right w:val="single" w:sz="4" w:space="0" w:color="auto"/>
            </w:tcBorders>
            <w:shd w:val="clear" w:color="auto" w:fill="auto"/>
            <w:noWrap/>
            <w:vAlign w:val="center"/>
            <w:hideMark/>
          </w:tcPr>
          <w:p w14:paraId="105AE9A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7</w:t>
            </w:r>
          </w:p>
        </w:tc>
        <w:tc>
          <w:tcPr>
            <w:tcW w:w="718" w:type="dxa"/>
            <w:tcBorders>
              <w:top w:val="nil"/>
              <w:left w:val="nil"/>
              <w:bottom w:val="single" w:sz="4" w:space="0" w:color="auto"/>
              <w:right w:val="single" w:sz="4" w:space="0" w:color="auto"/>
            </w:tcBorders>
            <w:shd w:val="clear" w:color="auto" w:fill="auto"/>
            <w:vAlign w:val="center"/>
            <w:hideMark/>
          </w:tcPr>
          <w:p w14:paraId="0AC15D1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718" w:type="dxa"/>
            <w:tcBorders>
              <w:top w:val="nil"/>
              <w:left w:val="nil"/>
              <w:bottom w:val="single" w:sz="4" w:space="0" w:color="auto"/>
              <w:right w:val="single" w:sz="4" w:space="0" w:color="auto"/>
            </w:tcBorders>
            <w:shd w:val="clear" w:color="auto" w:fill="auto"/>
            <w:vAlign w:val="center"/>
            <w:hideMark/>
          </w:tcPr>
          <w:p w14:paraId="371D1D83"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17514F94"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F2604F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09A7C1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1971C7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D2C4EE9"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przeprowadz. rodzinne wywiady środow. poza siedzibą jedn.</w:t>
            </w:r>
          </w:p>
        </w:tc>
        <w:tc>
          <w:tcPr>
            <w:tcW w:w="535" w:type="dxa"/>
            <w:tcBorders>
              <w:top w:val="nil"/>
              <w:left w:val="nil"/>
              <w:bottom w:val="single" w:sz="4" w:space="0" w:color="auto"/>
              <w:right w:val="single" w:sz="4" w:space="0" w:color="auto"/>
            </w:tcBorders>
            <w:shd w:val="clear" w:color="auto" w:fill="auto"/>
            <w:noWrap/>
            <w:vAlign w:val="center"/>
            <w:hideMark/>
          </w:tcPr>
          <w:p w14:paraId="67DC0B4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w:t>
            </w:r>
          </w:p>
        </w:tc>
        <w:tc>
          <w:tcPr>
            <w:tcW w:w="535" w:type="dxa"/>
            <w:tcBorders>
              <w:top w:val="nil"/>
              <w:left w:val="nil"/>
              <w:bottom w:val="single" w:sz="4" w:space="0" w:color="auto"/>
              <w:right w:val="single" w:sz="4" w:space="0" w:color="auto"/>
            </w:tcBorders>
            <w:shd w:val="clear" w:color="auto" w:fill="auto"/>
            <w:noWrap/>
            <w:vAlign w:val="center"/>
            <w:hideMark/>
          </w:tcPr>
          <w:p w14:paraId="7FA952F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4</w:t>
            </w:r>
          </w:p>
        </w:tc>
        <w:tc>
          <w:tcPr>
            <w:tcW w:w="535" w:type="dxa"/>
            <w:tcBorders>
              <w:top w:val="nil"/>
              <w:left w:val="nil"/>
              <w:bottom w:val="single" w:sz="4" w:space="0" w:color="auto"/>
              <w:right w:val="single" w:sz="4" w:space="0" w:color="auto"/>
            </w:tcBorders>
            <w:shd w:val="clear" w:color="auto" w:fill="auto"/>
            <w:noWrap/>
            <w:vAlign w:val="center"/>
            <w:hideMark/>
          </w:tcPr>
          <w:p w14:paraId="1DE0EC6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718" w:type="dxa"/>
            <w:tcBorders>
              <w:top w:val="nil"/>
              <w:left w:val="nil"/>
              <w:bottom w:val="single" w:sz="4" w:space="0" w:color="auto"/>
              <w:right w:val="single" w:sz="4" w:space="0" w:color="auto"/>
            </w:tcBorders>
            <w:shd w:val="clear" w:color="auto" w:fill="auto"/>
            <w:vAlign w:val="center"/>
            <w:hideMark/>
          </w:tcPr>
          <w:p w14:paraId="58DB070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718" w:type="dxa"/>
            <w:tcBorders>
              <w:top w:val="nil"/>
              <w:left w:val="nil"/>
              <w:bottom w:val="single" w:sz="4" w:space="0" w:color="auto"/>
              <w:right w:val="single" w:sz="4" w:space="0" w:color="auto"/>
            </w:tcBorders>
            <w:shd w:val="clear" w:color="auto" w:fill="auto"/>
            <w:vAlign w:val="center"/>
            <w:hideMark/>
          </w:tcPr>
          <w:p w14:paraId="65A8C9C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51E14D00" w14:textId="77777777" w:rsidTr="009B0406">
        <w:trPr>
          <w:cantSplit/>
          <w:trHeight w:val="477"/>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5669F6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CFE2CE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E0E594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7833F2D" w14:textId="77777777" w:rsidR="00DD1CA5" w:rsidRPr="006533C8" w:rsidRDefault="00DD1CA5" w:rsidP="00A461A3">
            <w:pPr>
              <w:spacing w:after="0" w:line="240" w:lineRule="auto"/>
              <w:rPr>
                <w:rFonts w:ascii="Arial Narrow" w:hAnsi="Arial Narrow" w:cs="Arial CE"/>
                <w:color w:val="000000"/>
                <w:sz w:val="15"/>
                <w:szCs w:val="15"/>
                <w:lang w:eastAsia="pl-PL"/>
              </w:rPr>
            </w:pPr>
            <w:r w:rsidRPr="006533C8">
              <w:rPr>
                <w:rFonts w:ascii="Arial Narrow" w:hAnsi="Arial Narrow" w:cs="Arial CE"/>
                <w:color w:val="000000"/>
                <w:sz w:val="15"/>
                <w:szCs w:val="15"/>
                <w:lang w:eastAsia="pl-PL"/>
              </w:rPr>
              <w:t xml:space="preserve">świadczący pracę socjalną i przeprowadzający rodzinne wywiady środowiskowe poza siedzibą jednostki </w:t>
            </w:r>
          </w:p>
        </w:tc>
        <w:tc>
          <w:tcPr>
            <w:tcW w:w="535" w:type="dxa"/>
            <w:tcBorders>
              <w:top w:val="nil"/>
              <w:left w:val="nil"/>
              <w:bottom w:val="single" w:sz="4" w:space="0" w:color="auto"/>
              <w:right w:val="single" w:sz="4" w:space="0" w:color="auto"/>
            </w:tcBorders>
            <w:shd w:val="clear" w:color="auto" w:fill="auto"/>
            <w:noWrap/>
            <w:vAlign w:val="center"/>
            <w:hideMark/>
          </w:tcPr>
          <w:p w14:paraId="411B611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19</w:t>
            </w:r>
          </w:p>
        </w:tc>
        <w:tc>
          <w:tcPr>
            <w:tcW w:w="535" w:type="dxa"/>
            <w:tcBorders>
              <w:top w:val="nil"/>
              <w:left w:val="nil"/>
              <w:bottom w:val="single" w:sz="4" w:space="0" w:color="auto"/>
              <w:right w:val="single" w:sz="4" w:space="0" w:color="auto"/>
            </w:tcBorders>
            <w:shd w:val="clear" w:color="auto" w:fill="auto"/>
            <w:noWrap/>
            <w:vAlign w:val="center"/>
            <w:hideMark/>
          </w:tcPr>
          <w:p w14:paraId="52695F1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27</w:t>
            </w:r>
          </w:p>
        </w:tc>
        <w:tc>
          <w:tcPr>
            <w:tcW w:w="535" w:type="dxa"/>
            <w:tcBorders>
              <w:top w:val="nil"/>
              <w:left w:val="nil"/>
              <w:bottom w:val="single" w:sz="4" w:space="0" w:color="auto"/>
              <w:right w:val="single" w:sz="4" w:space="0" w:color="auto"/>
            </w:tcBorders>
            <w:shd w:val="clear" w:color="auto" w:fill="auto"/>
            <w:noWrap/>
            <w:vAlign w:val="center"/>
            <w:hideMark/>
          </w:tcPr>
          <w:p w14:paraId="2F72C39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30</w:t>
            </w:r>
          </w:p>
        </w:tc>
        <w:tc>
          <w:tcPr>
            <w:tcW w:w="718" w:type="dxa"/>
            <w:tcBorders>
              <w:top w:val="nil"/>
              <w:left w:val="nil"/>
              <w:bottom w:val="single" w:sz="4" w:space="0" w:color="auto"/>
              <w:right w:val="single" w:sz="4" w:space="0" w:color="auto"/>
            </w:tcBorders>
            <w:shd w:val="clear" w:color="auto" w:fill="auto"/>
            <w:vAlign w:val="center"/>
            <w:hideMark/>
          </w:tcPr>
          <w:p w14:paraId="60C71CF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718" w:type="dxa"/>
            <w:tcBorders>
              <w:top w:val="nil"/>
              <w:left w:val="nil"/>
              <w:bottom w:val="single" w:sz="4" w:space="0" w:color="auto"/>
              <w:right w:val="single" w:sz="4" w:space="0" w:color="auto"/>
            </w:tcBorders>
            <w:shd w:val="clear" w:color="auto" w:fill="auto"/>
            <w:vAlign w:val="center"/>
            <w:hideMark/>
          </w:tcPr>
          <w:p w14:paraId="51AF6C7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7FF1F666"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B53DA2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AE6071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15AB5BF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69F405B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świadczący pracę jedynie w siedzibie jednostki</w:t>
            </w:r>
          </w:p>
        </w:tc>
        <w:tc>
          <w:tcPr>
            <w:tcW w:w="535" w:type="dxa"/>
            <w:tcBorders>
              <w:top w:val="nil"/>
              <w:left w:val="nil"/>
              <w:bottom w:val="single" w:sz="4" w:space="0" w:color="auto"/>
              <w:right w:val="single" w:sz="4" w:space="0" w:color="auto"/>
            </w:tcBorders>
            <w:shd w:val="clear" w:color="auto" w:fill="auto"/>
            <w:noWrap/>
            <w:vAlign w:val="center"/>
            <w:hideMark/>
          </w:tcPr>
          <w:p w14:paraId="518D434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x</w:t>
            </w:r>
          </w:p>
        </w:tc>
        <w:tc>
          <w:tcPr>
            <w:tcW w:w="535" w:type="dxa"/>
            <w:tcBorders>
              <w:top w:val="nil"/>
              <w:left w:val="nil"/>
              <w:bottom w:val="single" w:sz="4" w:space="0" w:color="auto"/>
              <w:right w:val="single" w:sz="4" w:space="0" w:color="auto"/>
            </w:tcBorders>
            <w:shd w:val="clear" w:color="auto" w:fill="auto"/>
            <w:noWrap/>
            <w:vAlign w:val="center"/>
            <w:hideMark/>
          </w:tcPr>
          <w:p w14:paraId="335A10C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x</w:t>
            </w:r>
          </w:p>
        </w:tc>
        <w:tc>
          <w:tcPr>
            <w:tcW w:w="535" w:type="dxa"/>
            <w:tcBorders>
              <w:top w:val="nil"/>
              <w:left w:val="nil"/>
              <w:bottom w:val="single" w:sz="4" w:space="0" w:color="auto"/>
              <w:right w:val="single" w:sz="4" w:space="0" w:color="auto"/>
            </w:tcBorders>
            <w:shd w:val="clear" w:color="auto" w:fill="auto"/>
            <w:noWrap/>
            <w:vAlign w:val="center"/>
            <w:hideMark/>
          </w:tcPr>
          <w:p w14:paraId="21422E9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34</w:t>
            </w:r>
          </w:p>
        </w:tc>
        <w:tc>
          <w:tcPr>
            <w:tcW w:w="718" w:type="dxa"/>
            <w:tcBorders>
              <w:top w:val="nil"/>
              <w:left w:val="nil"/>
              <w:bottom w:val="single" w:sz="4" w:space="0" w:color="auto"/>
              <w:right w:val="single" w:sz="4" w:space="0" w:color="auto"/>
            </w:tcBorders>
            <w:shd w:val="clear" w:color="auto" w:fill="auto"/>
            <w:vAlign w:val="center"/>
            <w:hideMark/>
          </w:tcPr>
          <w:p w14:paraId="0301DBE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718" w:type="dxa"/>
            <w:tcBorders>
              <w:top w:val="nil"/>
              <w:left w:val="nil"/>
              <w:bottom w:val="single" w:sz="4" w:space="0" w:color="auto"/>
              <w:right w:val="single" w:sz="4" w:space="0" w:color="auto"/>
            </w:tcBorders>
            <w:shd w:val="clear" w:color="auto" w:fill="auto"/>
            <w:vAlign w:val="center"/>
            <w:hideMark/>
          </w:tcPr>
          <w:p w14:paraId="795D00B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3CC3B81A"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086B08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4A2FD0B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765C403"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42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61D5E6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główni specjaliści pracy socjalnej</w:t>
            </w:r>
          </w:p>
        </w:tc>
        <w:tc>
          <w:tcPr>
            <w:tcW w:w="535" w:type="dxa"/>
            <w:tcBorders>
              <w:top w:val="nil"/>
              <w:left w:val="nil"/>
              <w:bottom w:val="single" w:sz="4" w:space="0" w:color="auto"/>
              <w:right w:val="single" w:sz="4" w:space="0" w:color="auto"/>
            </w:tcBorders>
            <w:shd w:val="clear" w:color="auto" w:fill="auto"/>
            <w:noWrap/>
            <w:vAlign w:val="center"/>
            <w:hideMark/>
          </w:tcPr>
          <w:p w14:paraId="2FBAD7C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535" w:type="dxa"/>
            <w:tcBorders>
              <w:top w:val="nil"/>
              <w:left w:val="nil"/>
              <w:bottom w:val="single" w:sz="4" w:space="0" w:color="auto"/>
              <w:right w:val="single" w:sz="4" w:space="0" w:color="auto"/>
            </w:tcBorders>
            <w:shd w:val="clear" w:color="auto" w:fill="auto"/>
            <w:noWrap/>
            <w:vAlign w:val="center"/>
            <w:hideMark/>
          </w:tcPr>
          <w:p w14:paraId="2DF3CE26"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535" w:type="dxa"/>
            <w:tcBorders>
              <w:top w:val="nil"/>
              <w:left w:val="nil"/>
              <w:bottom w:val="single" w:sz="4" w:space="0" w:color="auto"/>
              <w:right w:val="single" w:sz="4" w:space="0" w:color="auto"/>
            </w:tcBorders>
            <w:shd w:val="clear" w:color="auto" w:fill="auto"/>
            <w:noWrap/>
            <w:vAlign w:val="center"/>
            <w:hideMark/>
          </w:tcPr>
          <w:p w14:paraId="7D3842C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w:t>
            </w:r>
          </w:p>
        </w:tc>
        <w:tc>
          <w:tcPr>
            <w:tcW w:w="718" w:type="dxa"/>
            <w:tcBorders>
              <w:top w:val="nil"/>
              <w:left w:val="nil"/>
              <w:bottom w:val="single" w:sz="4" w:space="0" w:color="auto"/>
              <w:right w:val="single" w:sz="4" w:space="0" w:color="auto"/>
            </w:tcBorders>
            <w:shd w:val="clear" w:color="auto" w:fill="auto"/>
            <w:vAlign w:val="center"/>
            <w:hideMark/>
          </w:tcPr>
          <w:p w14:paraId="72667DE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718" w:type="dxa"/>
            <w:tcBorders>
              <w:top w:val="nil"/>
              <w:left w:val="nil"/>
              <w:bottom w:val="single" w:sz="4" w:space="0" w:color="auto"/>
              <w:right w:val="single" w:sz="4" w:space="0" w:color="auto"/>
            </w:tcBorders>
            <w:shd w:val="clear" w:color="auto" w:fill="auto"/>
            <w:vAlign w:val="center"/>
            <w:hideMark/>
          </w:tcPr>
          <w:p w14:paraId="60F89D9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20B05220"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3B7A810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5B4E39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000000"/>
              <w:right w:val="single" w:sz="4" w:space="0" w:color="auto"/>
            </w:tcBorders>
            <w:vAlign w:val="center"/>
            <w:hideMark/>
          </w:tcPr>
          <w:p w14:paraId="678C60A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F652BCF"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starsi specjaliści pracy socjalnej - koordynatorzy</w:t>
            </w:r>
          </w:p>
        </w:tc>
        <w:tc>
          <w:tcPr>
            <w:tcW w:w="535" w:type="dxa"/>
            <w:tcBorders>
              <w:top w:val="nil"/>
              <w:left w:val="nil"/>
              <w:bottom w:val="single" w:sz="4" w:space="0" w:color="auto"/>
              <w:right w:val="single" w:sz="4" w:space="0" w:color="auto"/>
            </w:tcBorders>
            <w:shd w:val="clear" w:color="auto" w:fill="auto"/>
            <w:noWrap/>
            <w:vAlign w:val="center"/>
            <w:hideMark/>
          </w:tcPr>
          <w:p w14:paraId="374E53B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535" w:type="dxa"/>
            <w:tcBorders>
              <w:top w:val="nil"/>
              <w:left w:val="nil"/>
              <w:bottom w:val="single" w:sz="4" w:space="0" w:color="auto"/>
              <w:right w:val="single" w:sz="4" w:space="0" w:color="auto"/>
            </w:tcBorders>
            <w:shd w:val="clear" w:color="auto" w:fill="auto"/>
            <w:noWrap/>
            <w:vAlign w:val="center"/>
            <w:hideMark/>
          </w:tcPr>
          <w:p w14:paraId="52EE005F"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w:t>
            </w:r>
          </w:p>
        </w:tc>
        <w:tc>
          <w:tcPr>
            <w:tcW w:w="535" w:type="dxa"/>
            <w:tcBorders>
              <w:top w:val="nil"/>
              <w:left w:val="nil"/>
              <w:bottom w:val="single" w:sz="4" w:space="0" w:color="auto"/>
              <w:right w:val="single" w:sz="4" w:space="0" w:color="auto"/>
            </w:tcBorders>
            <w:shd w:val="clear" w:color="auto" w:fill="auto"/>
            <w:noWrap/>
            <w:vAlign w:val="center"/>
            <w:hideMark/>
          </w:tcPr>
          <w:p w14:paraId="0F913081"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w:t>
            </w:r>
          </w:p>
        </w:tc>
        <w:tc>
          <w:tcPr>
            <w:tcW w:w="718" w:type="dxa"/>
            <w:tcBorders>
              <w:top w:val="nil"/>
              <w:left w:val="nil"/>
              <w:bottom w:val="single" w:sz="4" w:space="0" w:color="auto"/>
              <w:right w:val="single" w:sz="4" w:space="0" w:color="auto"/>
            </w:tcBorders>
            <w:shd w:val="clear" w:color="auto" w:fill="auto"/>
            <w:vAlign w:val="center"/>
            <w:hideMark/>
          </w:tcPr>
          <w:p w14:paraId="4FFE7F3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718" w:type="dxa"/>
            <w:tcBorders>
              <w:top w:val="nil"/>
              <w:left w:val="nil"/>
              <w:bottom w:val="single" w:sz="4" w:space="0" w:color="auto"/>
              <w:right w:val="single" w:sz="4" w:space="0" w:color="auto"/>
            </w:tcBorders>
            <w:shd w:val="clear" w:color="auto" w:fill="auto"/>
            <w:vAlign w:val="center"/>
            <w:hideMark/>
          </w:tcPr>
          <w:p w14:paraId="7163E76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2FA69F97"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274B600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1AFD48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000000"/>
              <w:right w:val="single" w:sz="4" w:space="0" w:color="auto"/>
            </w:tcBorders>
            <w:vAlign w:val="center"/>
            <w:hideMark/>
          </w:tcPr>
          <w:p w14:paraId="2179B6D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5567D727"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starsi specjaliści pracy socjalnej</w:t>
            </w:r>
          </w:p>
        </w:tc>
        <w:tc>
          <w:tcPr>
            <w:tcW w:w="535" w:type="dxa"/>
            <w:tcBorders>
              <w:top w:val="nil"/>
              <w:left w:val="nil"/>
              <w:bottom w:val="single" w:sz="4" w:space="0" w:color="auto"/>
              <w:right w:val="single" w:sz="4" w:space="0" w:color="auto"/>
            </w:tcBorders>
            <w:shd w:val="clear" w:color="auto" w:fill="auto"/>
            <w:noWrap/>
            <w:vAlign w:val="center"/>
            <w:hideMark/>
          </w:tcPr>
          <w:p w14:paraId="0BB5E1D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9</w:t>
            </w:r>
          </w:p>
        </w:tc>
        <w:tc>
          <w:tcPr>
            <w:tcW w:w="535" w:type="dxa"/>
            <w:tcBorders>
              <w:top w:val="nil"/>
              <w:left w:val="nil"/>
              <w:bottom w:val="single" w:sz="4" w:space="0" w:color="auto"/>
              <w:right w:val="single" w:sz="4" w:space="0" w:color="auto"/>
            </w:tcBorders>
            <w:shd w:val="clear" w:color="auto" w:fill="auto"/>
            <w:noWrap/>
            <w:vAlign w:val="center"/>
            <w:hideMark/>
          </w:tcPr>
          <w:p w14:paraId="5BA5B37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21</w:t>
            </w:r>
          </w:p>
        </w:tc>
        <w:tc>
          <w:tcPr>
            <w:tcW w:w="535" w:type="dxa"/>
            <w:tcBorders>
              <w:top w:val="nil"/>
              <w:left w:val="nil"/>
              <w:bottom w:val="single" w:sz="4" w:space="0" w:color="auto"/>
              <w:right w:val="single" w:sz="4" w:space="0" w:color="auto"/>
            </w:tcBorders>
            <w:shd w:val="clear" w:color="auto" w:fill="auto"/>
            <w:noWrap/>
            <w:vAlign w:val="center"/>
            <w:hideMark/>
          </w:tcPr>
          <w:p w14:paraId="7EE1FB0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8E50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65C0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-4,9</w:t>
            </w:r>
          </w:p>
        </w:tc>
      </w:tr>
      <w:tr w:rsidR="00DD1CA5" w:rsidRPr="006533C8" w14:paraId="41CC3D58"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26452C2A"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6BC059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000000"/>
              <w:right w:val="single" w:sz="4" w:space="0" w:color="auto"/>
            </w:tcBorders>
            <w:vAlign w:val="center"/>
            <w:hideMark/>
          </w:tcPr>
          <w:p w14:paraId="362F9D3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5BAF30A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specjaliści pracy socjalnej</w:t>
            </w:r>
          </w:p>
        </w:tc>
        <w:tc>
          <w:tcPr>
            <w:tcW w:w="535" w:type="dxa"/>
            <w:tcBorders>
              <w:top w:val="nil"/>
              <w:left w:val="nil"/>
              <w:bottom w:val="single" w:sz="4" w:space="0" w:color="auto"/>
              <w:right w:val="single" w:sz="4" w:space="0" w:color="auto"/>
            </w:tcBorders>
            <w:shd w:val="clear" w:color="auto" w:fill="auto"/>
            <w:noWrap/>
            <w:vAlign w:val="center"/>
            <w:hideMark/>
          </w:tcPr>
          <w:p w14:paraId="6AE96EAC"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24</w:t>
            </w:r>
          </w:p>
        </w:tc>
        <w:tc>
          <w:tcPr>
            <w:tcW w:w="535" w:type="dxa"/>
            <w:tcBorders>
              <w:top w:val="nil"/>
              <w:left w:val="nil"/>
              <w:bottom w:val="single" w:sz="4" w:space="0" w:color="auto"/>
              <w:right w:val="single" w:sz="4" w:space="0" w:color="auto"/>
            </w:tcBorders>
            <w:shd w:val="clear" w:color="auto" w:fill="auto"/>
            <w:noWrap/>
            <w:vAlign w:val="center"/>
            <w:hideMark/>
          </w:tcPr>
          <w:p w14:paraId="1847A2B0"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8</w:t>
            </w:r>
          </w:p>
        </w:tc>
        <w:tc>
          <w:tcPr>
            <w:tcW w:w="535" w:type="dxa"/>
            <w:tcBorders>
              <w:top w:val="nil"/>
              <w:left w:val="nil"/>
              <w:bottom w:val="single" w:sz="4" w:space="0" w:color="auto"/>
              <w:right w:val="single" w:sz="4" w:space="0" w:color="auto"/>
            </w:tcBorders>
            <w:shd w:val="clear" w:color="auto" w:fill="auto"/>
            <w:noWrap/>
            <w:vAlign w:val="center"/>
            <w:hideMark/>
          </w:tcPr>
          <w:p w14:paraId="0F390A7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15</w:t>
            </w:r>
          </w:p>
        </w:tc>
        <w:tc>
          <w:tcPr>
            <w:tcW w:w="718" w:type="dxa"/>
            <w:tcBorders>
              <w:top w:val="nil"/>
              <w:left w:val="nil"/>
              <w:bottom w:val="single" w:sz="4" w:space="0" w:color="auto"/>
              <w:right w:val="single" w:sz="4" w:space="0" w:color="auto"/>
            </w:tcBorders>
            <w:shd w:val="clear" w:color="auto" w:fill="auto"/>
            <w:vAlign w:val="center"/>
            <w:hideMark/>
          </w:tcPr>
          <w:p w14:paraId="1A541B0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8</w:t>
            </w:r>
          </w:p>
        </w:tc>
        <w:tc>
          <w:tcPr>
            <w:tcW w:w="718" w:type="dxa"/>
            <w:tcBorders>
              <w:top w:val="nil"/>
              <w:left w:val="nil"/>
              <w:bottom w:val="single" w:sz="4" w:space="0" w:color="auto"/>
              <w:right w:val="single" w:sz="4" w:space="0" w:color="auto"/>
            </w:tcBorders>
            <w:shd w:val="clear" w:color="auto" w:fill="auto"/>
            <w:vAlign w:val="center"/>
            <w:hideMark/>
          </w:tcPr>
          <w:p w14:paraId="279CB4A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100,0</w:t>
            </w:r>
          </w:p>
        </w:tc>
      </w:tr>
      <w:tr w:rsidR="00DD1CA5" w:rsidRPr="006533C8" w14:paraId="6F576FA0"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535A336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672FFD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000000"/>
              <w:right w:val="single" w:sz="4" w:space="0" w:color="auto"/>
            </w:tcBorders>
            <w:vAlign w:val="center"/>
            <w:hideMark/>
          </w:tcPr>
          <w:p w14:paraId="44CD938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1DA1734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starsi pracownicy socjalni</w:t>
            </w:r>
          </w:p>
        </w:tc>
        <w:tc>
          <w:tcPr>
            <w:tcW w:w="535" w:type="dxa"/>
            <w:tcBorders>
              <w:top w:val="nil"/>
              <w:left w:val="nil"/>
              <w:bottom w:val="single" w:sz="4" w:space="0" w:color="auto"/>
              <w:right w:val="single" w:sz="4" w:space="0" w:color="auto"/>
            </w:tcBorders>
            <w:shd w:val="clear" w:color="auto" w:fill="auto"/>
            <w:noWrap/>
            <w:vAlign w:val="center"/>
            <w:hideMark/>
          </w:tcPr>
          <w:p w14:paraId="55CFCDA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17</w:t>
            </w:r>
          </w:p>
        </w:tc>
        <w:tc>
          <w:tcPr>
            <w:tcW w:w="535" w:type="dxa"/>
            <w:tcBorders>
              <w:top w:val="nil"/>
              <w:left w:val="nil"/>
              <w:bottom w:val="single" w:sz="4" w:space="0" w:color="auto"/>
              <w:right w:val="single" w:sz="4" w:space="0" w:color="auto"/>
            </w:tcBorders>
            <w:shd w:val="clear" w:color="auto" w:fill="auto"/>
            <w:noWrap/>
            <w:vAlign w:val="center"/>
            <w:hideMark/>
          </w:tcPr>
          <w:p w14:paraId="201119E5"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w:t>
            </w:r>
          </w:p>
        </w:tc>
        <w:tc>
          <w:tcPr>
            <w:tcW w:w="535" w:type="dxa"/>
            <w:tcBorders>
              <w:top w:val="nil"/>
              <w:left w:val="nil"/>
              <w:bottom w:val="single" w:sz="4" w:space="0" w:color="auto"/>
              <w:right w:val="single" w:sz="4" w:space="0" w:color="auto"/>
            </w:tcBorders>
            <w:shd w:val="clear" w:color="auto" w:fill="auto"/>
            <w:noWrap/>
            <w:vAlign w:val="center"/>
            <w:hideMark/>
          </w:tcPr>
          <w:p w14:paraId="4B1B2FB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1A0C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18EF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-13,6</w:t>
            </w:r>
          </w:p>
        </w:tc>
      </w:tr>
      <w:tr w:rsidR="00DD1CA5" w:rsidRPr="006533C8" w14:paraId="36D8D58F"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086246B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D406CA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000000"/>
              <w:right w:val="single" w:sz="4" w:space="0" w:color="auto"/>
            </w:tcBorders>
            <w:vAlign w:val="center"/>
            <w:hideMark/>
          </w:tcPr>
          <w:p w14:paraId="6B94C15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44C9364A"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socjalni</w:t>
            </w:r>
          </w:p>
        </w:tc>
        <w:tc>
          <w:tcPr>
            <w:tcW w:w="535" w:type="dxa"/>
            <w:tcBorders>
              <w:top w:val="nil"/>
              <w:left w:val="nil"/>
              <w:bottom w:val="single" w:sz="4" w:space="0" w:color="auto"/>
              <w:right w:val="single" w:sz="4" w:space="0" w:color="auto"/>
            </w:tcBorders>
            <w:shd w:val="clear" w:color="auto" w:fill="auto"/>
            <w:noWrap/>
            <w:vAlign w:val="center"/>
            <w:hideMark/>
          </w:tcPr>
          <w:p w14:paraId="7634841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33</w:t>
            </w:r>
          </w:p>
        </w:tc>
        <w:tc>
          <w:tcPr>
            <w:tcW w:w="535" w:type="dxa"/>
            <w:tcBorders>
              <w:top w:val="nil"/>
              <w:left w:val="nil"/>
              <w:bottom w:val="single" w:sz="4" w:space="0" w:color="auto"/>
              <w:right w:val="single" w:sz="4" w:space="0" w:color="auto"/>
            </w:tcBorders>
            <w:shd w:val="clear" w:color="auto" w:fill="auto"/>
            <w:noWrap/>
            <w:vAlign w:val="center"/>
            <w:hideMark/>
          </w:tcPr>
          <w:p w14:paraId="57BBF33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17</w:t>
            </w:r>
          </w:p>
        </w:tc>
        <w:tc>
          <w:tcPr>
            <w:tcW w:w="535" w:type="dxa"/>
            <w:tcBorders>
              <w:top w:val="nil"/>
              <w:left w:val="nil"/>
              <w:bottom w:val="single" w:sz="4" w:space="0" w:color="auto"/>
              <w:right w:val="single" w:sz="4" w:space="0" w:color="auto"/>
            </w:tcBorders>
            <w:shd w:val="clear" w:color="auto" w:fill="auto"/>
            <w:noWrap/>
            <w:vAlign w:val="center"/>
            <w:hideMark/>
          </w:tcPr>
          <w:p w14:paraId="606F74A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B106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1CC5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-14,8</w:t>
            </w:r>
          </w:p>
        </w:tc>
      </w:tr>
      <w:tr w:rsidR="00DD1CA5" w:rsidRPr="006533C8" w14:paraId="6D468CA4"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3785B26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F190E8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34" w:type="dxa"/>
            <w:vMerge/>
            <w:tcBorders>
              <w:top w:val="nil"/>
              <w:left w:val="single" w:sz="4" w:space="0" w:color="auto"/>
              <w:bottom w:val="single" w:sz="4" w:space="0" w:color="000000"/>
              <w:right w:val="single" w:sz="4" w:space="0" w:color="auto"/>
            </w:tcBorders>
            <w:vAlign w:val="center"/>
            <w:hideMark/>
          </w:tcPr>
          <w:p w14:paraId="1F4E277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22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144D718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główni specjaliści będący pracownikami socjalnymi</w:t>
            </w:r>
          </w:p>
        </w:tc>
        <w:tc>
          <w:tcPr>
            <w:tcW w:w="535" w:type="dxa"/>
            <w:tcBorders>
              <w:top w:val="nil"/>
              <w:left w:val="nil"/>
              <w:bottom w:val="single" w:sz="4" w:space="0" w:color="auto"/>
              <w:right w:val="single" w:sz="4" w:space="0" w:color="auto"/>
            </w:tcBorders>
            <w:shd w:val="clear" w:color="auto" w:fill="auto"/>
            <w:noWrap/>
            <w:vAlign w:val="center"/>
            <w:hideMark/>
          </w:tcPr>
          <w:p w14:paraId="7A0810D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w:t>
            </w:r>
          </w:p>
        </w:tc>
        <w:tc>
          <w:tcPr>
            <w:tcW w:w="535" w:type="dxa"/>
            <w:tcBorders>
              <w:top w:val="nil"/>
              <w:left w:val="nil"/>
              <w:bottom w:val="single" w:sz="4" w:space="0" w:color="auto"/>
              <w:right w:val="single" w:sz="4" w:space="0" w:color="auto"/>
            </w:tcBorders>
            <w:shd w:val="clear" w:color="auto" w:fill="auto"/>
            <w:noWrap/>
            <w:vAlign w:val="center"/>
            <w:hideMark/>
          </w:tcPr>
          <w:p w14:paraId="227B040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35" w:type="dxa"/>
            <w:tcBorders>
              <w:top w:val="nil"/>
              <w:left w:val="nil"/>
              <w:bottom w:val="single" w:sz="4" w:space="0" w:color="auto"/>
              <w:right w:val="single" w:sz="4" w:space="0" w:color="auto"/>
            </w:tcBorders>
            <w:shd w:val="clear" w:color="auto" w:fill="auto"/>
            <w:noWrap/>
            <w:vAlign w:val="center"/>
            <w:hideMark/>
          </w:tcPr>
          <w:p w14:paraId="6456B7E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718" w:type="dxa"/>
            <w:tcBorders>
              <w:top w:val="nil"/>
              <w:left w:val="nil"/>
              <w:bottom w:val="single" w:sz="4" w:space="0" w:color="auto"/>
              <w:right w:val="single" w:sz="4" w:space="0" w:color="auto"/>
            </w:tcBorders>
            <w:shd w:val="clear" w:color="auto" w:fill="auto"/>
            <w:vAlign w:val="center"/>
            <w:hideMark/>
          </w:tcPr>
          <w:p w14:paraId="6DD991D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718" w:type="dxa"/>
            <w:tcBorders>
              <w:top w:val="nil"/>
              <w:left w:val="nil"/>
              <w:bottom w:val="single" w:sz="4" w:space="0" w:color="auto"/>
              <w:right w:val="single" w:sz="4" w:space="0" w:color="auto"/>
            </w:tcBorders>
            <w:shd w:val="clear" w:color="auto" w:fill="auto"/>
            <w:vAlign w:val="center"/>
            <w:hideMark/>
          </w:tcPr>
          <w:p w14:paraId="4EBE155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37AA5B44"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468E531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06"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5D162EDC"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aspiranci pracy socjalnej</w:t>
            </w:r>
          </w:p>
        </w:tc>
        <w:tc>
          <w:tcPr>
            <w:tcW w:w="535" w:type="dxa"/>
            <w:tcBorders>
              <w:top w:val="nil"/>
              <w:left w:val="nil"/>
              <w:bottom w:val="single" w:sz="4" w:space="0" w:color="auto"/>
              <w:right w:val="single" w:sz="4" w:space="0" w:color="auto"/>
            </w:tcBorders>
            <w:shd w:val="clear" w:color="auto" w:fill="auto"/>
            <w:noWrap/>
            <w:vAlign w:val="center"/>
            <w:hideMark/>
          </w:tcPr>
          <w:p w14:paraId="37108CC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35" w:type="dxa"/>
            <w:tcBorders>
              <w:top w:val="nil"/>
              <w:left w:val="nil"/>
              <w:bottom w:val="single" w:sz="4" w:space="0" w:color="auto"/>
              <w:right w:val="single" w:sz="4" w:space="0" w:color="auto"/>
            </w:tcBorders>
            <w:shd w:val="clear" w:color="auto" w:fill="auto"/>
            <w:noWrap/>
            <w:vAlign w:val="center"/>
            <w:hideMark/>
          </w:tcPr>
          <w:p w14:paraId="10F5ACD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w:t>
            </w:r>
          </w:p>
        </w:tc>
        <w:tc>
          <w:tcPr>
            <w:tcW w:w="535" w:type="dxa"/>
            <w:tcBorders>
              <w:top w:val="nil"/>
              <w:left w:val="nil"/>
              <w:bottom w:val="single" w:sz="4" w:space="0" w:color="auto"/>
              <w:right w:val="single" w:sz="4" w:space="0" w:color="auto"/>
            </w:tcBorders>
            <w:shd w:val="clear" w:color="auto" w:fill="auto"/>
            <w:noWrap/>
            <w:vAlign w:val="center"/>
            <w:hideMark/>
          </w:tcPr>
          <w:p w14:paraId="3BF4D2A8"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5</w:t>
            </w:r>
          </w:p>
        </w:tc>
        <w:tc>
          <w:tcPr>
            <w:tcW w:w="718" w:type="dxa"/>
            <w:tcBorders>
              <w:top w:val="nil"/>
              <w:left w:val="nil"/>
              <w:bottom w:val="single" w:sz="4" w:space="0" w:color="auto"/>
              <w:right w:val="single" w:sz="4" w:space="0" w:color="auto"/>
            </w:tcBorders>
            <w:shd w:val="clear" w:color="auto" w:fill="auto"/>
            <w:vAlign w:val="center"/>
            <w:hideMark/>
          </w:tcPr>
          <w:p w14:paraId="3A4237F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718" w:type="dxa"/>
            <w:tcBorders>
              <w:top w:val="nil"/>
              <w:left w:val="nil"/>
              <w:bottom w:val="single" w:sz="4" w:space="0" w:color="auto"/>
              <w:right w:val="single" w:sz="4" w:space="0" w:color="auto"/>
            </w:tcBorders>
            <w:shd w:val="clear" w:color="auto" w:fill="auto"/>
            <w:vAlign w:val="center"/>
            <w:hideMark/>
          </w:tcPr>
          <w:p w14:paraId="196AF79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150,0</w:t>
            </w:r>
          </w:p>
        </w:tc>
      </w:tr>
      <w:tr w:rsidR="00DD1CA5" w:rsidRPr="006533C8" w14:paraId="4B6AB543"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1D7C04A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06"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9CABF40"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konsultanci</w:t>
            </w:r>
          </w:p>
        </w:tc>
        <w:tc>
          <w:tcPr>
            <w:tcW w:w="535" w:type="dxa"/>
            <w:tcBorders>
              <w:top w:val="nil"/>
              <w:left w:val="nil"/>
              <w:bottom w:val="single" w:sz="4" w:space="0" w:color="auto"/>
              <w:right w:val="single" w:sz="4" w:space="0" w:color="auto"/>
            </w:tcBorders>
            <w:shd w:val="clear" w:color="auto" w:fill="auto"/>
            <w:noWrap/>
            <w:vAlign w:val="center"/>
            <w:hideMark/>
          </w:tcPr>
          <w:p w14:paraId="3217D28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535" w:type="dxa"/>
            <w:tcBorders>
              <w:top w:val="nil"/>
              <w:left w:val="nil"/>
              <w:bottom w:val="single" w:sz="4" w:space="0" w:color="auto"/>
              <w:right w:val="single" w:sz="4" w:space="0" w:color="auto"/>
            </w:tcBorders>
            <w:shd w:val="clear" w:color="auto" w:fill="auto"/>
            <w:noWrap/>
            <w:vAlign w:val="center"/>
            <w:hideMark/>
          </w:tcPr>
          <w:p w14:paraId="56F3EAB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1</w:t>
            </w:r>
          </w:p>
        </w:tc>
        <w:tc>
          <w:tcPr>
            <w:tcW w:w="535" w:type="dxa"/>
            <w:tcBorders>
              <w:top w:val="nil"/>
              <w:left w:val="nil"/>
              <w:bottom w:val="single" w:sz="4" w:space="0" w:color="auto"/>
              <w:right w:val="single" w:sz="4" w:space="0" w:color="auto"/>
            </w:tcBorders>
            <w:shd w:val="clear" w:color="auto" w:fill="auto"/>
            <w:noWrap/>
            <w:vAlign w:val="center"/>
            <w:hideMark/>
          </w:tcPr>
          <w:p w14:paraId="66815E3A"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w:t>
            </w:r>
          </w:p>
        </w:tc>
        <w:tc>
          <w:tcPr>
            <w:tcW w:w="718" w:type="dxa"/>
            <w:tcBorders>
              <w:top w:val="nil"/>
              <w:left w:val="nil"/>
              <w:bottom w:val="single" w:sz="4" w:space="0" w:color="auto"/>
              <w:right w:val="single" w:sz="4" w:space="0" w:color="auto"/>
            </w:tcBorders>
            <w:shd w:val="clear" w:color="auto" w:fill="auto"/>
            <w:vAlign w:val="center"/>
            <w:hideMark/>
          </w:tcPr>
          <w:p w14:paraId="0C08C3C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718" w:type="dxa"/>
            <w:tcBorders>
              <w:top w:val="nil"/>
              <w:left w:val="nil"/>
              <w:bottom w:val="single" w:sz="4" w:space="0" w:color="auto"/>
              <w:right w:val="single" w:sz="4" w:space="0" w:color="auto"/>
            </w:tcBorders>
            <w:shd w:val="clear" w:color="auto" w:fill="auto"/>
            <w:vAlign w:val="center"/>
            <w:hideMark/>
          </w:tcPr>
          <w:p w14:paraId="474C0BB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100,0</w:t>
            </w:r>
          </w:p>
        </w:tc>
      </w:tr>
      <w:tr w:rsidR="00DD1CA5" w:rsidRPr="006533C8" w14:paraId="3C04A2F4"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57B8AB3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06"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628E7CE8"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koordynatorzy ds. komputeryzacji</w:t>
            </w:r>
          </w:p>
        </w:tc>
        <w:tc>
          <w:tcPr>
            <w:tcW w:w="535" w:type="dxa"/>
            <w:tcBorders>
              <w:top w:val="nil"/>
              <w:left w:val="nil"/>
              <w:bottom w:val="single" w:sz="4" w:space="0" w:color="auto"/>
              <w:right w:val="single" w:sz="4" w:space="0" w:color="auto"/>
            </w:tcBorders>
            <w:shd w:val="clear" w:color="auto" w:fill="auto"/>
            <w:noWrap/>
            <w:vAlign w:val="center"/>
            <w:hideMark/>
          </w:tcPr>
          <w:p w14:paraId="0F5AB52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35" w:type="dxa"/>
            <w:tcBorders>
              <w:top w:val="nil"/>
              <w:left w:val="nil"/>
              <w:bottom w:val="single" w:sz="4" w:space="0" w:color="auto"/>
              <w:right w:val="single" w:sz="4" w:space="0" w:color="auto"/>
            </w:tcBorders>
            <w:shd w:val="clear" w:color="auto" w:fill="auto"/>
            <w:noWrap/>
            <w:vAlign w:val="center"/>
            <w:hideMark/>
          </w:tcPr>
          <w:p w14:paraId="25E3C5ED"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535" w:type="dxa"/>
            <w:tcBorders>
              <w:top w:val="nil"/>
              <w:left w:val="nil"/>
              <w:bottom w:val="single" w:sz="4" w:space="0" w:color="auto"/>
              <w:right w:val="single" w:sz="4" w:space="0" w:color="auto"/>
            </w:tcBorders>
            <w:shd w:val="clear" w:color="auto" w:fill="auto"/>
            <w:noWrap/>
            <w:vAlign w:val="center"/>
            <w:hideMark/>
          </w:tcPr>
          <w:p w14:paraId="2E2CD024"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0</w:t>
            </w:r>
          </w:p>
        </w:tc>
        <w:tc>
          <w:tcPr>
            <w:tcW w:w="718" w:type="dxa"/>
            <w:tcBorders>
              <w:top w:val="nil"/>
              <w:left w:val="nil"/>
              <w:bottom w:val="single" w:sz="4" w:space="0" w:color="auto"/>
              <w:right w:val="single" w:sz="4" w:space="0" w:color="auto"/>
            </w:tcBorders>
            <w:shd w:val="clear" w:color="auto" w:fill="auto"/>
            <w:vAlign w:val="center"/>
            <w:hideMark/>
          </w:tcPr>
          <w:p w14:paraId="0839D40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718" w:type="dxa"/>
            <w:tcBorders>
              <w:top w:val="nil"/>
              <w:left w:val="nil"/>
              <w:bottom w:val="single" w:sz="4" w:space="0" w:color="auto"/>
              <w:right w:val="single" w:sz="4" w:space="0" w:color="auto"/>
            </w:tcBorders>
            <w:shd w:val="clear" w:color="auto" w:fill="auto"/>
            <w:vAlign w:val="center"/>
            <w:hideMark/>
          </w:tcPr>
          <w:p w14:paraId="2D87564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613A2ED8"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18EC2BF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06"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375FFEA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radcy prawni</w:t>
            </w:r>
          </w:p>
        </w:tc>
        <w:tc>
          <w:tcPr>
            <w:tcW w:w="535" w:type="dxa"/>
            <w:tcBorders>
              <w:top w:val="nil"/>
              <w:left w:val="nil"/>
              <w:bottom w:val="single" w:sz="4" w:space="0" w:color="auto"/>
              <w:right w:val="single" w:sz="4" w:space="0" w:color="auto"/>
            </w:tcBorders>
            <w:shd w:val="clear" w:color="auto" w:fill="auto"/>
            <w:noWrap/>
            <w:vAlign w:val="center"/>
            <w:hideMark/>
          </w:tcPr>
          <w:p w14:paraId="78B8DE33"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w:t>
            </w:r>
          </w:p>
        </w:tc>
        <w:tc>
          <w:tcPr>
            <w:tcW w:w="535" w:type="dxa"/>
            <w:tcBorders>
              <w:top w:val="nil"/>
              <w:left w:val="nil"/>
              <w:bottom w:val="single" w:sz="4" w:space="0" w:color="auto"/>
              <w:right w:val="single" w:sz="4" w:space="0" w:color="auto"/>
            </w:tcBorders>
            <w:shd w:val="clear" w:color="auto" w:fill="auto"/>
            <w:noWrap/>
            <w:vAlign w:val="center"/>
            <w:hideMark/>
          </w:tcPr>
          <w:p w14:paraId="673137B2"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w:t>
            </w:r>
          </w:p>
        </w:tc>
        <w:tc>
          <w:tcPr>
            <w:tcW w:w="535" w:type="dxa"/>
            <w:tcBorders>
              <w:top w:val="nil"/>
              <w:left w:val="nil"/>
              <w:bottom w:val="single" w:sz="4" w:space="0" w:color="auto"/>
              <w:right w:val="single" w:sz="4" w:space="0" w:color="auto"/>
            </w:tcBorders>
            <w:shd w:val="clear" w:color="auto" w:fill="auto"/>
            <w:noWrap/>
            <w:vAlign w:val="center"/>
            <w:hideMark/>
          </w:tcPr>
          <w:p w14:paraId="66329A8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F185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59FA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-28,6</w:t>
            </w:r>
          </w:p>
        </w:tc>
      </w:tr>
      <w:tr w:rsidR="00DD1CA5" w:rsidRPr="006533C8" w14:paraId="7711A5F6" w14:textId="77777777" w:rsidTr="009B0406">
        <w:trPr>
          <w:cantSplit/>
          <w:trHeight w:val="255"/>
          <w:jc w:val="center"/>
        </w:trPr>
        <w:tc>
          <w:tcPr>
            <w:tcW w:w="345" w:type="dxa"/>
            <w:vMerge/>
            <w:tcBorders>
              <w:top w:val="nil"/>
              <w:left w:val="single" w:sz="4" w:space="0" w:color="auto"/>
              <w:bottom w:val="single" w:sz="4" w:space="0" w:color="auto"/>
              <w:right w:val="single" w:sz="4" w:space="0" w:color="auto"/>
            </w:tcBorders>
            <w:vAlign w:val="center"/>
            <w:hideMark/>
          </w:tcPr>
          <w:p w14:paraId="1023ED43"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5606" w:type="dxa"/>
            <w:gridSpan w:val="5"/>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4D51E02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pozostali pracownicy</w:t>
            </w:r>
          </w:p>
        </w:tc>
        <w:tc>
          <w:tcPr>
            <w:tcW w:w="535" w:type="dxa"/>
            <w:tcBorders>
              <w:top w:val="nil"/>
              <w:left w:val="nil"/>
              <w:bottom w:val="single" w:sz="4" w:space="0" w:color="auto"/>
              <w:right w:val="single" w:sz="4" w:space="0" w:color="auto"/>
            </w:tcBorders>
            <w:shd w:val="clear" w:color="auto" w:fill="auto"/>
            <w:noWrap/>
            <w:vAlign w:val="center"/>
            <w:hideMark/>
          </w:tcPr>
          <w:p w14:paraId="5912316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310</w:t>
            </w:r>
          </w:p>
        </w:tc>
        <w:tc>
          <w:tcPr>
            <w:tcW w:w="535" w:type="dxa"/>
            <w:tcBorders>
              <w:top w:val="nil"/>
              <w:left w:val="nil"/>
              <w:bottom w:val="single" w:sz="4" w:space="0" w:color="auto"/>
              <w:right w:val="single" w:sz="4" w:space="0" w:color="auto"/>
            </w:tcBorders>
            <w:shd w:val="clear" w:color="auto" w:fill="auto"/>
            <w:noWrap/>
            <w:vAlign w:val="center"/>
            <w:hideMark/>
          </w:tcPr>
          <w:p w14:paraId="29FF384E"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300</w:t>
            </w:r>
          </w:p>
        </w:tc>
        <w:tc>
          <w:tcPr>
            <w:tcW w:w="535" w:type="dxa"/>
            <w:tcBorders>
              <w:top w:val="nil"/>
              <w:left w:val="nil"/>
              <w:bottom w:val="single" w:sz="4" w:space="0" w:color="auto"/>
              <w:right w:val="single" w:sz="4" w:space="0" w:color="auto"/>
            </w:tcBorders>
            <w:shd w:val="clear" w:color="auto" w:fill="auto"/>
            <w:noWrap/>
            <w:vAlign w:val="center"/>
            <w:hideMark/>
          </w:tcPr>
          <w:p w14:paraId="3F1FDF07" w14:textId="77777777" w:rsidR="00DD1CA5" w:rsidRPr="006533C8" w:rsidRDefault="00DD1CA5" w:rsidP="00A461A3">
            <w:pPr>
              <w:spacing w:after="0" w:line="240" w:lineRule="auto"/>
              <w:jc w:val="right"/>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254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BEF7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DFBC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-15,4</w:t>
            </w:r>
          </w:p>
        </w:tc>
      </w:tr>
    </w:tbl>
    <w:p w14:paraId="7B18BB16" w14:textId="77777777" w:rsidR="00DD1CA5" w:rsidRPr="006533C8" w:rsidRDefault="00DD1CA5" w:rsidP="00A461A3">
      <w:pPr>
        <w:tabs>
          <w:tab w:val="left" w:pos="567"/>
        </w:tabs>
        <w:spacing w:after="0" w:line="240" w:lineRule="auto"/>
        <w:rPr>
          <w:rFonts w:ascii="Arial" w:hAnsi="Arial" w:cs="Arial"/>
          <w:color w:val="000000" w:themeColor="text1"/>
          <w:sz w:val="19"/>
          <w:szCs w:val="19"/>
        </w:rPr>
      </w:pPr>
    </w:p>
    <w:p w14:paraId="7ECE2A68" w14:textId="77777777" w:rsidR="00DD1CA5" w:rsidRPr="006533C8" w:rsidRDefault="00DD1CA5" w:rsidP="00A461A3">
      <w:pPr>
        <w:tabs>
          <w:tab w:val="left" w:pos="567"/>
        </w:tabs>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W przeliczeniu na etaty.</w:t>
      </w:r>
    </w:p>
    <w:p w14:paraId="463DDBE1" w14:textId="77777777" w:rsidR="00DD1CA5" w:rsidRPr="006533C8" w:rsidRDefault="00DD1CA5" w:rsidP="00A461A3">
      <w:pPr>
        <w:tabs>
          <w:tab w:val="left" w:pos="567"/>
        </w:tabs>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iCs/>
          <w:color w:val="000000" w:themeColor="text1"/>
          <w:sz w:val="18"/>
          <w:szCs w:val="18"/>
        </w:rPr>
        <w:t>MRiPS-06</w:t>
      </w:r>
      <w:r w:rsidRPr="006533C8">
        <w:rPr>
          <w:rFonts w:ascii="Arial" w:hAnsi="Arial" w:cs="Arial"/>
          <w:color w:val="000000" w:themeColor="text1"/>
          <w:sz w:val="18"/>
          <w:szCs w:val="18"/>
        </w:rPr>
        <w:t xml:space="preserve"> za lata 2022-2024.</w:t>
      </w:r>
    </w:p>
    <w:p w14:paraId="6B8B6934" w14:textId="77777777" w:rsidR="009B0406" w:rsidRPr="006533C8" w:rsidRDefault="009B0406" w:rsidP="00A461A3">
      <w:pPr>
        <w:tabs>
          <w:tab w:val="left" w:pos="567"/>
        </w:tabs>
        <w:spacing w:after="0" w:line="240" w:lineRule="auto"/>
        <w:rPr>
          <w:rFonts w:ascii="Arial" w:hAnsi="Arial" w:cs="Arial"/>
          <w:color w:val="000000" w:themeColor="text1"/>
          <w:sz w:val="18"/>
          <w:szCs w:val="18"/>
        </w:rPr>
      </w:pPr>
    </w:p>
    <w:p w14:paraId="48BFF7B8" w14:textId="77777777" w:rsidR="004D29F1" w:rsidRPr="006533C8" w:rsidRDefault="004D29F1" w:rsidP="00A461A3">
      <w:pPr>
        <w:tabs>
          <w:tab w:val="left" w:pos="567"/>
        </w:tabs>
        <w:spacing w:after="0" w:line="240" w:lineRule="auto"/>
        <w:rPr>
          <w:rFonts w:ascii="Arial" w:hAnsi="Arial" w:cs="Arial"/>
          <w:color w:val="000000" w:themeColor="text1"/>
          <w:sz w:val="18"/>
          <w:szCs w:val="18"/>
        </w:rPr>
      </w:pPr>
    </w:p>
    <w:p w14:paraId="180C6C1B" w14:textId="77777777" w:rsidR="004D29F1" w:rsidRPr="006533C8" w:rsidRDefault="004D29F1" w:rsidP="00A461A3">
      <w:pPr>
        <w:tabs>
          <w:tab w:val="left" w:pos="567"/>
        </w:tabs>
        <w:spacing w:after="0" w:line="240" w:lineRule="auto"/>
        <w:rPr>
          <w:rFonts w:ascii="Arial" w:hAnsi="Arial" w:cs="Arial"/>
          <w:color w:val="000000" w:themeColor="text1"/>
          <w:sz w:val="18"/>
          <w:szCs w:val="18"/>
        </w:rPr>
      </w:pPr>
    </w:p>
    <w:p w14:paraId="4E292991" w14:textId="6A2CB838" w:rsidR="00DD1CA5" w:rsidRPr="006533C8" w:rsidRDefault="00152A92" w:rsidP="00A461A3">
      <w:pPr>
        <w:pStyle w:val="Nagwek3"/>
        <w:spacing w:before="0" w:line="276" w:lineRule="auto"/>
        <w:rPr>
          <w:rFonts w:ascii="Arial" w:hAnsi="Arial" w:cs="Arial"/>
          <w:b w:val="0"/>
          <w:bCs w:val="0"/>
          <w:color w:val="8064A2"/>
          <w:sz w:val="28"/>
          <w:szCs w:val="28"/>
        </w:rPr>
      </w:pPr>
      <w:bookmarkStart w:id="181" w:name="_Toc190169598"/>
      <w:bookmarkStart w:id="182" w:name="_Toc199574606"/>
      <w:r w:rsidRPr="006533C8">
        <w:rPr>
          <w:rFonts w:ascii="Arial" w:hAnsi="Arial" w:cs="Arial"/>
          <w:b w:val="0"/>
          <w:bCs w:val="0"/>
          <w:color w:val="8064A2"/>
          <w:sz w:val="28"/>
          <w:szCs w:val="28"/>
        </w:rPr>
        <w:t>8</w:t>
      </w:r>
      <w:r w:rsidR="00DD1CA5" w:rsidRPr="006533C8">
        <w:rPr>
          <w:rFonts w:ascii="Arial" w:hAnsi="Arial" w:cs="Arial"/>
          <w:b w:val="0"/>
          <w:bCs w:val="0"/>
          <w:color w:val="8064A2"/>
          <w:sz w:val="28"/>
          <w:szCs w:val="28"/>
        </w:rPr>
        <w:t>.2.</w:t>
      </w:r>
      <w:r w:rsidR="009B0406" w:rsidRPr="006533C8">
        <w:rPr>
          <w:rFonts w:ascii="Arial" w:hAnsi="Arial" w:cs="Arial"/>
          <w:b w:val="0"/>
          <w:bCs w:val="0"/>
          <w:color w:val="8064A2"/>
          <w:sz w:val="28"/>
          <w:szCs w:val="28"/>
        </w:rPr>
        <w:t>4</w:t>
      </w:r>
      <w:r w:rsidR="00DD1CA5" w:rsidRPr="006533C8">
        <w:rPr>
          <w:rFonts w:ascii="Arial" w:hAnsi="Arial" w:cs="Arial"/>
          <w:b w:val="0"/>
          <w:bCs w:val="0"/>
          <w:color w:val="8064A2"/>
          <w:sz w:val="28"/>
          <w:szCs w:val="28"/>
        </w:rPr>
        <w:t>. Poziom wykształcenia pracowników OPS, PCPR i CUS</w:t>
      </w:r>
      <w:bookmarkEnd w:id="181"/>
      <w:bookmarkEnd w:id="182"/>
    </w:p>
    <w:p w14:paraId="1C2C8FEC" w14:textId="77777777" w:rsidR="00DD1CA5" w:rsidRPr="006533C8" w:rsidRDefault="00DD1CA5" w:rsidP="00A461A3">
      <w:pPr>
        <w:spacing w:after="0" w:line="268" w:lineRule="exact"/>
        <w:jc w:val="both"/>
        <w:rPr>
          <w:rFonts w:ascii="Arial" w:hAnsi="Arial" w:cs="Arial"/>
          <w:color w:val="00B050"/>
          <w:sz w:val="21"/>
          <w:szCs w:val="21"/>
        </w:rPr>
      </w:pPr>
    </w:p>
    <w:p w14:paraId="749A07F4" w14:textId="77777777" w:rsidR="00DD1CA5" w:rsidRPr="006533C8" w:rsidRDefault="00DD1CA5" w:rsidP="00A461A3">
      <w:pPr>
        <w:spacing w:after="0" w:line="260" w:lineRule="exact"/>
        <w:rPr>
          <w:rFonts w:ascii="Arial" w:hAnsi="Arial" w:cs="Arial"/>
          <w:i/>
          <w:color w:val="000000" w:themeColor="text1"/>
          <w:sz w:val="21"/>
          <w:szCs w:val="21"/>
        </w:rPr>
      </w:pPr>
      <w:bookmarkStart w:id="183" w:name="_Hlk131584584"/>
      <w:r w:rsidRPr="006533C8">
        <w:rPr>
          <w:rFonts w:ascii="Arial" w:hAnsi="Arial" w:cs="Arial"/>
          <w:color w:val="000000" w:themeColor="text1"/>
          <w:sz w:val="21"/>
          <w:szCs w:val="21"/>
        </w:rPr>
        <w:t xml:space="preserve">Ważny aspekt diagnozy zasobów kadrowych stanowi analiza kwalifikacji pracowników. Niniejszy podrozdział prezentuje dane w zakresie poziomu wykształcenia i specjalizacji pracowników podstawowych jednostek organizacyjnych pomocy społecznej i centrów usług społecznych zebrane za pomocą </w:t>
      </w:r>
      <w:r w:rsidRPr="006533C8">
        <w:rPr>
          <w:rFonts w:ascii="Arial" w:hAnsi="Arial" w:cs="Arial"/>
          <w:i/>
          <w:iCs/>
          <w:color w:val="000000" w:themeColor="text1"/>
          <w:sz w:val="21"/>
          <w:szCs w:val="21"/>
        </w:rPr>
        <w:t xml:space="preserve">Ankiety uzupełniającej do formularza OZPS – edycja 2024/2025 </w:t>
      </w:r>
      <w:r w:rsidRPr="006533C8">
        <w:rPr>
          <w:rFonts w:ascii="Arial" w:hAnsi="Arial" w:cs="Arial"/>
          <w:color w:val="000000" w:themeColor="text1"/>
          <w:sz w:val="21"/>
          <w:szCs w:val="21"/>
        </w:rPr>
        <w:t>(OZPS 2024/2025)</w:t>
      </w:r>
      <w:r w:rsidRPr="006533C8">
        <w:rPr>
          <w:rStyle w:val="Odwoanieprzypisudolnego"/>
          <w:rFonts w:ascii="Arial" w:hAnsi="Arial" w:cs="Arial"/>
          <w:color w:val="000000" w:themeColor="text1"/>
          <w:sz w:val="21"/>
          <w:szCs w:val="21"/>
        </w:rPr>
        <w:footnoteReference w:id="128"/>
      </w:r>
      <w:r w:rsidRPr="006533C8">
        <w:rPr>
          <w:rFonts w:ascii="Arial" w:hAnsi="Arial" w:cs="Arial"/>
          <w:color w:val="000000" w:themeColor="text1"/>
          <w:sz w:val="21"/>
          <w:szCs w:val="21"/>
        </w:rPr>
        <w:t>.</w:t>
      </w:r>
    </w:p>
    <w:p w14:paraId="543016D2" w14:textId="77777777" w:rsidR="00DD1CA5" w:rsidRPr="006533C8" w:rsidRDefault="00DD1CA5" w:rsidP="00A461A3">
      <w:pPr>
        <w:spacing w:after="0" w:line="260" w:lineRule="exact"/>
        <w:rPr>
          <w:rFonts w:ascii="Arial" w:hAnsi="Arial" w:cs="Arial"/>
          <w:color w:val="000000" w:themeColor="text1"/>
          <w:sz w:val="21"/>
          <w:szCs w:val="21"/>
        </w:rPr>
      </w:pPr>
    </w:p>
    <w:p w14:paraId="53E867CE" w14:textId="77777777" w:rsidR="00DD1CA5" w:rsidRPr="006533C8" w:rsidRDefault="00DD1CA5" w:rsidP="00A461A3">
      <w:p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Zakres tematyczny ankiety w części dotyczącej kwalifikacji kadr OPS, CUS i PCPR obejmował w 2024 r. m.in.: </w:t>
      </w:r>
    </w:p>
    <w:p w14:paraId="15E32ACC" w14:textId="77777777" w:rsidR="00DD1CA5" w:rsidRPr="006533C8" w:rsidRDefault="00DD1CA5" w:rsidP="00A461A3">
      <w:pPr>
        <w:pStyle w:val="Akapitzlist"/>
        <w:numPr>
          <w:ilvl w:val="0"/>
          <w:numId w:val="4"/>
        </w:num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liczbę zatrudnionych posiadających wykształcenie wyższe oraz wykształcenie średnie;</w:t>
      </w:r>
    </w:p>
    <w:p w14:paraId="46ED893C" w14:textId="77777777" w:rsidR="00DD1CA5" w:rsidRPr="006533C8" w:rsidRDefault="00DD1CA5" w:rsidP="00A461A3">
      <w:pPr>
        <w:pStyle w:val="Akapitzlist"/>
        <w:numPr>
          <w:ilvl w:val="0"/>
          <w:numId w:val="4"/>
        </w:num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liczbę pracowników socjalnych „posiadających specjalizację I i II stopnia” w zawodzie pracownika socjalnego;</w:t>
      </w:r>
    </w:p>
    <w:p w14:paraId="7464D93D" w14:textId="75D81FEB" w:rsidR="00DD1CA5" w:rsidRPr="004A1A9E" w:rsidRDefault="00DD1CA5" w:rsidP="00A461A3">
      <w:pPr>
        <w:pStyle w:val="Akapitzlist"/>
        <w:numPr>
          <w:ilvl w:val="0"/>
          <w:numId w:val="4"/>
        </w:num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liczbę pracowników posiadających specjalizację z organizacji pomocy społecznej.</w:t>
      </w:r>
    </w:p>
    <w:p w14:paraId="5BEEF5FD" w14:textId="77777777" w:rsidR="00DD1CA5" w:rsidRPr="006533C8" w:rsidRDefault="00DD1CA5" w:rsidP="004A1A9E">
      <w:pPr>
        <w:spacing w:after="0" w:line="260" w:lineRule="exact"/>
        <w:rPr>
          <w:rFonts w:ascii="Arial" w:hAnsi="Arial" w:cs="Arial"/>
          <w:color w:val="8064A2"/>
          <w:sz w:val="24"/>
          <w:szCs w:val="24"/>
        </w:rPr>
      </w:pPr>
      <w:r w:rsidRPr="006533C8">
        <w:rPr>
          <w:rFonts w:ascii="Arial" w:hAnsi="Arial" w:cs="Arial"/>
          <w:color w:val="000000" w:themeColor="text1"/>
          <w:sz w:val="21"/>
          <w:szCs w:val="21"/>
        </w:rPr>
        <w:lastRenderedPageBreak/>
        <w:t>Osoby kierujące jednostkami organizacyjnymi pomocy społecznej, z wyjątkiem osób kierujących placówkami rodzinnymi oraz centrami usług społecznych,</w:t>
      </w:r>
      <w:r w:rsidRPr="006533C8">
        <w:rPr>
          <w:rStyle w:val="Odwoanieprzypisudolnego"/>
          <w:rFonts w:ascii="Arial" w:hAnsi="Arial" w:cs="Arial"/>
          <w:color w:val="000000" w:themeColor="text1"/>
          <w:sz w:val="21"/>
          <w:szCs w:val="21"/>
          <w:vertAlign w:val="baseline"/>
        </w:rPr>
        <w:t xml:space="preserve"> </w:t>
      </w:r>
      <w:r w:rsidRPr="006533C8">
        <w:rPr>
          <w:rFonts w:ascii="Arial" w:hAnsi="Arial" w:cs="Arial"/>
          <w:color w:val="000000" w:themeColor="text1"/>
          <w:sz w:val="21"/>
          <w:szCs w:val="21"/>
        </w:rPr>
        <w:t>zobowiązane są posiadać co najmniej 3-letni staż pracy w pomocy społecznej oraz specjalizację z zakresu organizacji pomocy społecznej</w:t>
      </w:r>
      <w:r w:rsidRPr="006533C8">
        <w:rPr>
          <w:rStyle w:val="Odwoanieprzypisudolnego"/>
          <w:rFonts w:ascii="Arial" w:hAnsi="Arial" w:cs="Arial"/>
          <w:color w:val="000000" w:themeColor="text1"/>
          <w:sz w:val="21"/>
          <w:szCs w:val="21"/>
        </w:rPr>
        <w:footnoteReference w:id="129"/>
      </w:r>
      <w:r w:rsidRPr="006533C8">
        <w:rPr>
          <w:rFonts w:ascii="Arial" w:hAnsi="Arial" w:cs="Arial"/>
          <w:color w:val="000000" w:themeColor="text1"/>
          <w:sz w:val="21"/>
          <w:szCs w:val="21"/>
        </w:rPr>
        <w:t>.</w:t>
      </w:r>
    </w:p>
    <w:p w14:paraId="795FDC6C" w14:textId="77777777" w:rsidR="00DD1CA5" w:rsidRPr="006533C8" w:rsidRDefault="00DD1CA5" w:rsidP="00A461A3">
      <w:pPr>
        <w:spacing w:after="0" w:line="260" w:lineRule="exact"/>
        <w:rPr>
          <w:rFonts w:ascii="Arial" w:hAnsi="Arial" w:cs="Arial"/>
          <w:color w:val="8064A2"/>
          <w:sz w:val="24"/>
          <w:szCs w:val="24"/>
        </w:rPr>
      </w:pPr>
    </w:p>
    <w:p w14:paraId="4CBAB799" w14:textId="77777777" w:rsidR="002C5FBC" w:rsidRPr="006533C8" w:rsidRDefault="002C5FBC" w:rsidP="00A461A3">
      <w:pPr>
        <w:spacing w:after="0" w:line="260" w:lineRule="exact"/>
        <w:rPr>
          <w:rFonts w:ascii="Arial" w:hAnsi="Arial" w:cs="Arial"/>
          <w:color w:val="8064A2"/>
          <w:sz w:val="24"/>
          <w:szCs w:val="24"/>
        </w:rPr>
      </w:pPr>
    </w:p>
    <w:p w14:paraId="6D98228D" w14:textId="087ED10F" w:rsidR="00DD1CA5" w:rsidRPr="006533C8" w:rsidRDefault="00DD1CA5" w:rsidP="00A461A3">
      <w:pPr>
        <w:spacing w:after="0" w:line="260" w:lineRule="exact"/>
        <w:rPr>
          <w:rFonts w:ascii="Arial" w:hAnsi="Arial" w:cs="Arial"/>
          <w:color w:val="7030A0"/>
          <w:sz w:val="24"/>
          <w:szCs w:val="24"/>
        </w:rPr>
      </w:pPr>
      <w:r w:rsidRPr="006533C8">
        <w:rPr>
          <w:rFonts w:ascii="Arial" w:hAnsi="Arial" w:cs="Arial"/>
          <w:color w:val="7030A0"/>
          <w:sz w:val="24"/>
          <w:szCs w:val="24"/>
        </w:rPr>
        <w:t xml:space="preserve">Wykształcenie pracowników podstawowych </w:t>
      </w:r>
      <w:r w:rsidR="00401E0E" w:rsidRPr="006533C8">
        <w:rPr>
          <w:rFonts w:ascii="Arial" w:hAnsi="Arial" w:cs="Arial"/>
          <w:color w:val="7030A0"/>
          <w:sz w:val="24"/>
          <w:szCs w:val="24"/>
        </w:rPr>
        <w:t>JPS</w:t>
      </w:r>
      <w:r w:rsidRPr="006533C8">
        <w:rPr>
          <w:rFonts w:ascii="Arial" w:hAnsi="Arial" w:cs="Arial"/>
          <w:color w:val="7030A0"/>
          <w:sz w:val="24"/>
          <w:szCs w:val="24"/>
        </w:rPr>
        <w:t>, stan na koniec 2024 r.</w:t>
      </w:r>
    </w:p>
    <w:p w14:paraId="00727D3A" w14:textId="77777777" w:rsidR="00DD1CA5" w:rsidRPr="006533C8" w:rsidRDefault="00DD1CA5" w:rsidP="00A461A3">
      <w:pPr>
        <w:spacing w:after="0" w:line="260" w:lineRule="exact"/>
        <w:rPr>
          <w:rFonts w:ascii="Arial" w:hAnsi="Arial" w:cs="Arial"/>
          <w:sz w:val="24"/>
          <w:szCs w:val="24"/>
        </w:rPr>
      </w:pPr>
    </w:p>
    <w:p w14:paraId="433AD33E" w14:textId="6082FB7A" w:rsidR="00DD1CA5" w:rsidRPr="006533C8" w:rsidRDefault="00DD1CA5" w:rsidP="00A461A3">
      <w:pPr>
        <w:pStyle w:val="Akapitzlist"/>
        <w:numPr>
          <w:ilvl w:val="0"/>
          <w:numId w:val="10"/>
        </w:numPr>
        <w:spacing w:after="0" w:line="260" w:lineRule="exact"/>
        <w:rPr>
          <w:rFonts w:ascii="Arial" w:hAnsi="Arial" w:cs="Arial"/>
          <w:sz w:val="21"/>
          <w:szCs w:val="21"/>
        </w:rPr>
      </w:pPr>
      <w:r w:rsidRPr="006533C8">
        <w:rPr>
          <w:rFonts w:ascii="Arial" w:hAnsi="Arial" w:cs="Arial"/>
          <w:sz w:val="21"/>
          <w:szCs w:val="21"/>
        </w:rPr>
        <w:t xml:space="preserve">Liczba pracowników podstawowych </w:t>
      </w:r>
      <w:r w:rsidR="00401E0E" w:rsidRPr="006533C8">
        <w:rPr>
          <w:rFonts w:ascii="Arial" w:hAnsi="Arial" w:cs="Arial"/>
          <w:sz w:val="21"/>
          <w:szCs w:val="21"/>
        </w:rPr>
        <w:t>JPS</w:t>
      </w:r>
      <w:r w:rsidRPr="006533C8">
        <w:rPr>
          <w:rFonts w:ascii="Arial" w:hAnsi="Arial" w:cs="Arial"/>
          <w:sz w:val="21"/>
          <w:szCs w:val="21"/>
        </w:rPr>
        <w:t xml:space="preserve"> </w:t>
      </w:r>
      <w:r w:rsidR="002C5FBC" w:rsidRPr="006533C8">
        <w:rPr>
          <w:rFonts w:ascii="Arial" w:hAnsi="Arial" w:cs="Arial"/>
          <w:sz w:val="21"/>
          <w:szCs w:val="21"/>
        </w:rPr>
        <w:t>legitym</w:t>
      </w:r>
      <w:r w:rsidRPr="006533C8">
        <w:rPr>
          <w:rFonts w:ascii="Arial" w:hAnsi="Arial" w:cs="Arial"/>
          <w:sz w:val="21"/>
          <w:szCs w:val="21"/>
        </w:rPr>
        <w:t>ujących się wyższym wykształceniem: 5 935 osób, tj. 75,5%;</w:t>
      </w:r>
    </w:p>
    <w:p w14:paraId="42C6BBB4" w14:textId="6685A2C9" w:rsidR="00DD1CA5" w:rsidRPr="006533C8" w:rsidRDefault="00DD1CA5" w:rsidP="00A461A3">
      <w:pPr>
        <w:pStyle w:val="Akapitzlist"/>
        <w:numPr>
          <w:ilvl w:val="0"/>
          <w:numId w:val="72"/>
        </w:numPr>
        <w:spacing w:after="0" w:line="260"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najwyższe odsetki osób z wyższym wykształceniem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5D1BC6F3"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PCPR – 89,4%;</w:t>
      </w:r>
    </w:p>
    <w:p w14:paraId="0DAC3AF6"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CUS – 78,4%</w:t>
      </w:r>
      <w:r w:rsidRPr="006533C8">
        <w:rPr>
          <w:rFonts w:ascii="Arial" w:hAnsi="Arial" w:cs="Arial"/>
          <w:color w:val="1D1B11" w:themeColor="background2" w:themeShade="1A"/>
          <w:sz w:val="21"/>
          <w:szCs w:val="21"/>
        </w:rPr>
        <w:t>.</w:t>
      </w:r>
    </w:p>
    <w:p w14:paraId="235EAB50" w14:textId="61F77E62" w:rsidR="00DD1CA5" w:rsidRPr="006533C8" w:rsidRDefault="00DD1CA5" w:rsidP="00A461A3">
      <w:pPr>
        <w:pStyle w:val="Akapitzlist"/>
        <w:numPr>
          <w:ilvl w:val="0"/>
          <w:numId w:val="72"/>
        </w:numPr>
        <w:spacing w:after="0" w:line="260"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najniższe odsetki osób z wyższym wykształceniem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01DEDB88"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MOPR – 73,9%;</w:t>
      </w:r>
    </w:p>
    <w:p w14:paraId="5D989E1C"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GOPS – 75,5%</w:t>
      </w:r>
      <w:r w:rsidRPr="006533C8">
        <w:rPr>
          <w:rFonts w:ascii="Arial" w:hAnsi="Arial" w:cs="Arial"/>
          <w:color w:val="1D1B11" w:themeColor="background2" w:themeShade="1A"/>
          <w:sz w:val="21"/>
          <w:szCs w:val="21"/>
        </w:rPr>
        <w:t>.</w:t>
      </w:r>
    </w:p>
    <w:p w14:paraId="42F690BC" w14:textId="77777777" w:rsidR="00DD1CA5" w:rsidRPr="006533C8" w:rsidRDefault="00DD1CA5" w:rsidP="00A461A3">
      <w:pPr>
        <w:spacing w:after="0" w:line="260" w:lineRule="exact"/>
        <w:rPr>
          <w:rFonts w:ascii="Arial" w:hAnsi="Arial" w:cs="Arial"/>
          <w:sz w:val="21"/>
          <w:szCs w:val="21"/>
        </w:rPr>
      </w:pPr>
    </w:p>
    <w:p w14:paraId="081B50BF" w14:textId="2F7FF3BB" w:rsidR="00DD1CA5" w:rsidRPr="006533C8" w:rsidRDefault="00DD1CA5" w:rsidP="00A461A3">
      <w:pPr>
        <w:pStyle w:val="Akapitzlist"/>
        <w:numPr>
          <w:ilvl w:val="0"/>
          <w:numId w:val="10"/>
        </w:numPr>
        <w:spacing w:after="0" w:line="260" w:lineRule="exact"/>
        <w:rPr>
          <w:rFonts w:ascii="Arial" w:hAnsi="Arial" w:cs="Arial"/>
          <w:sz w:val="21"/>
          <w:szCs w:val="21"/>
        </w:rPr>
      </w:pPr>
      <w:r w:rsidRPr="006533C8">
        <w:rPr>
          <w:rFonts w:ascii="Arial" w:hAnsi="Arial" w:cs="Arial"/>
          <w:sz w:val="21"/>
          <w:szCs w:val="21"/>
        </w:rPr>
        <w:t xml:space="preserve">Liczba pracowników podstawowych </w:t>
      </w:r>
      <w:r w:rsidR="00401E0E" w:rsidRPr="006533C8">
        <w:rPr>
          <w:rFonts w:ascii="Arial" w:hAnsi="Arial" w:cs="Arial"/>
          <w:sz w:val="21"/>
          <w:szCs w:val="21"/>
        </w:rPr>
        <w:t>JPS</w:t>
      </w:r>
      <w:r w:rsidRPr="006533C8">
        <w:rPr>
          <w:rFonts w:ascii="Arial" w:hAnsi="Arial" w:cs="Arial"/>
          <w:sz w:val="21"/>
          <w:szCs w:val="21"/>
        </w:rPr>
        <w:t xml:space="preserve"> </w:t>
      </w:r>
      <w:r w:rsidR="002C5FBC" w:rsidRPr="006533C8">
        <w:rPr>
          <w:rFonts w:ascii="Arial" w:hAnsi="Arial" w:cs="Arial"/>
          <w:sz w:val="21"/>
          <w:szCs w:val="21"/>
        </w:rPr>
        <w:t>legitymujących</w:t>
      </w:r>
      <w:r w:rsidRPr="006533C8">
        <w:rPr>
          <w:rFonts w:ascii="Arial" w:hAnsi="Arial" w:cs="Arial"/>
          <w:sz w:val="21"/>
          <w:szCs w:val="21"/>
        </w:rPr>
        <w:t xml:space="preserve"> się średnim wykształceniem: 1 587 osób, tj. 20,2%;</w:t>
      </w:r>
    </w:p>
    <w:p w14:paraId="1AF557B3" w14:textId="369D9755" w:rsidR="00DD1CA5" w:rsidRPr="006533C8" w:rsidRDefault="00DD1CA5" w:rsidP="00A461A3">
      <w:pPr>
        <w:pStyle w:val="Akapitzlist"/>
        <w:numPr>
          <w:ilvl w:val="0"/>
          <w:numId w:val="72"/>
        </w:numPr>
        <w:spacing w:after="0" w:line="260"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najwyższe odsetki osób ze </w:t>
      </w:r>
      <w:r w:rsidRPr="006533C8">
        <w:rPr>
          <w:rFonts w:ascii="Arial" w:hAnsi="Arial" w:cs="Arial"/>
          <w:sz w:val="21"/>
          <w:szCs w:val="21"/>
        </w:rPr>
        <w:t>średnim</w:t>
      </w:r>
      <w:r w:rsidRPr="006533C8">
        <w:rPr>
          <w:rFonts w:ascii="Arial" w:hAnsi="Arial" w:cs="Arial"/>
          <w:color w:val="000000" w:themeColor="text1"/>
          <w:sz w:val="21"/>
          <w:szCs w:val="21"/>
        </w:rPr>
        <w:t xml:space="preserve"> wykształceniem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51323D3A"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MOPR – 22,2%;</w:t>
      </w:r>
    </w:p>
    <w:p w14:paraId="0F63B3B0"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GOPS – 19,1%</w:t>
      </w:r>
      <w:r w:rsidRPr="006533C8">
        <w:rPr>
          <w:rFonts w:ascii="Arial" w:hAnsi="Arial" w:cs="Arial"/>
          <w:color w:val="1D1B11" w:themeColor="background2" w:themeShade="1A"/>
          <w:sz w:val="21"/>
          <w:szCs w:val="21"/>
        </w:rPr>
        <w:t>.</w:t>
      </w:r>
    </w:p>
    <w:p w14:paraId="7EF123B3" w14:textId="240824D8" w:rsidR="00DD1CA5" w:rsidRPr="006533C8" w:rsidRDefault="00DD1CA5" w:rsidP="00A461A3">
      <w:pPr>
        <w:pStyle w:val="Akapitzlist"/>
        <w:numPr>
          <w:ilvl w:val="0"/>
          <w:numId w:val="72"/>
        </w:numPr>
        <w:spacing w:after="0" w:line="260"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najniższe odsetki osób ze </w:t>
      </w:r>
      <w:r w:rsidRPr="006533C8">
        <w:rPr>
          <w:rFonts w:ascii="Arial" w:hAnsi="Arial" w:cs="Arial"/>
          <w:sz w:val="21"/>
          <w:szCs w:val="21"/>
        </w:rPr>
        <w:t>średnim</w:t>
      </w:r>
      <w:r w:rsidRPr="006533C8">
        <w:rPr>
          <w:rFonts w:ascii="Arial" w:hAnsi="Arial" w:cs="Arial"/>
          <w:color w:val="000000" w:themeColor="text1"/>
          <w:sz w:val="21"/>
          <w:szCs w:val="21"/>
        </w:rPr>
        <w:t xml:space="preserve"> wykształceniem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03F39626"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PCPR – 9,6%;</w:t>
      </w:r>
    </w:p>
    <w:p w14:paraId="32D3D6B2"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CUS – 16,5%</w:t>
      </w:r>
      <w:r w:rsidRPr="006533C8">
        <w:rPr>
          <w:rFonts w:ascii="Arial" w:hAnsi="Arial" w:cs="Arial"/>
          <w:color w:val="1D1B11" w:themeColor="background2" w:themeShade="1A"/>
          <w:sz w:val="21"/>
          <w:szCs w:val="21"/>
        </w:rPr>
        <w:t>.</w:t>
      </w:r>
    </w:p>
    <w:p w14:paraId="03E0288F" w14:textId="77777777" w:rsidR="00DD1CA5" w:rsidRPr="006533C8" w:rsidRDefault="00DD1CA5" w:rsidP="00A461A3">
      <w:pPr>
        <w:spacing w:after="0" w:line="260" w:lineRule="exact"/>
        <w:rPr>
          <w:rFonts w:ascii="Arial" w:hAnsi="Arial" w:cs="Arial"/>
          <w:sz w:val="21"/>
          <w:szCs w:val="21"/>
        </w:rPr>
      </w:pPr>
    </w:p>
    <w:p w14:paraId="4980AAC6" w14:textId="19C6626C" w:rsidR="00DD1CA5" w:rsidRPr="006533C8" w:rsidRDefault="00DD1CA5" w:rsidP="00A461A3">
      <w:pPr>
        <w:pStyle w:val="Akapitzlist"/>
        <w:numPr>
          <w:ilvl w:val="0"/>
          <w:numId w:val="10"/>
        </w:numPr>
        <w:spacing w:after="0" w:line="260" w:lineRule="exact"/>
        <w:rPr>
          <w:rFonts w:ascii="Arial" w:hAnsi="Arial" w:cs="Arial"/>
          <w:sz w:val="21"/>
          <w:szCs w:val="21"/>
        </w:rPr>
      </w:pPr>
      <w:r w:rsidRPr="006533C8">
        <w:rPr>
          <w:rFonts w:ascii="Arial" w:hAnsi="Arial" w:cs="Arial"/>
          <w:sz w:val="21"/>
          <w:szCs w:val="21"/>
        </w:rPr>
        <w:t xml:space="preserve">Liczba pracowników podstawowych </w:t>
      </w:r>
      <w:r w:rsidR="00401E0E" w:rsidRPr="006533C8">
        <w:rPr>
          <w:rFonts w:ascii="Arial" w:hAnsi="Arial" w:cs="Arial"/>
          <w:sz w:val="21"/>
          <w:szCs w:val="21"/>
        </w:rPr>
        <w:t>JPS</w:t>
      </w:r>
      <w:r w:rsidRPr="006533C8">
        <w:rPr>
          <w:rFonts w:ascii="Arial" w:hAnsi="Arial" w:cs="Arial"/>
          <w:sz w:val="21"/>
          <w:szCs w:val="21"/>
        </w:rPr>
        <w:t xml:space="preserve"> </w:t>
      </w:r>
      <w:r w:rsidR="002C5FBC" w:rsidRPr="006533C8">
        <w:rPr>
          <w:rFonts w:ascii="Arial" w:hAnsi="Arial" w:cs="Arial"/>
          <w:sz w:val="21"/>
          <w:szCs w:val="21"/>
        </w:rPr>
        <w:t>legitymujących</w:t>
      </w:r>
      <w:r w:rsidRPr="006533C8">
        <w:rPr>
          <w:rFonts w:ascii="Arial" w:hAnsi="Arial" w:cs="Arial"/>
          <w:sz w:val="21"/>
          <w:szCs w:val="21"/>
        </w:rPr>
        <w:t xml:space="preserve"> się innym wykształceniem niż powyższe: 337 osób, tj. 4,3%.</w:t>
      </w:r>
    </w:p>
    <w:p w14:paraId="682449F1" w14:textId="7204F92D" w:rsidR="00DD1CA5" w:rsidRPr="006533C8" w:rsidRDefault="00DD1CA5" w:rsidP="00A461A3">
      <w:pPr>
        <w:pStyle w:val="Akapitzlist"/>
        <w:numPr>
          <w:ilvl w:val="0"/>
          <w:numId w:val="72"/>
        </w:numPr>
        <w:spacing w:after="0" w:line="260"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najwyższe odsetki osób ze </w:t>
      </w:r>
      <w:r w:rsidRPr="006533C8">
        <w:rPr>
          <w:rFonts w:ascii="Arial" w:hAnsi="Arial" w:cs="Arial"/>
          <w:sz w:val="21"/>
          <w:szCs w:val="21"/>
        </w:rPr>
        <w:t>średnim</w:t>
      </w:r>
      <w:r w:rsidRPr="006533C8">
        <w:rPr>
          <w:rFonts w:ascii="Arial" w:hAnsi="Arial" w:cs="Arial"/>
          <w:color w:val="000000" w:themeColor="text1"/>
          <w:sz w:val="21"/>
          <w:szCs w:val="21"/>
        </w:rPr>
        <w:t xml:space="preserve"> wykształceniem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53357E7D"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GOPS – 5,4%;</w:t>
      </w:r>
    </w:p>
    <w:p w14:paraId="46425661"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CUS – 5,1%</w:t>
      </w:r>
      <w:r w:rsidRPr="006533C8">
        <w:rPr>
          <w:rFonts w:ascii="Arial" w:hAnsi="Arial" w:cs="Arial"/>
          <w:color w:val="1D1B11" w:themeColor="background2" w:themeShade="1A"/>
          <w:sz w:val="21"/>
          <w:szCs w:val="21"/>
        </w:rPr>
        <w:t>.</w:t>
      </w:r>
    </w:p>
    <w:p w14:paraId="79F8A053" w14:textId="58107C0A" w:rsidR="00DD1CA5" w:rsidRPr="006533C8" w:rsidRDefault="00DD1CA5" w:rsidP="00A461A3">
      <w:pPr>
        <w:pStyle w:val="Akapitzlist"/>
        <w:numPr>
          <w:ilvl w:val="0"/>
          <w:numId w:val="72"/>
        </w:numPr>
        <w:spacing w:after="0" w:line="260"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najniższe odsetki osób ze </w:t>
      </w:r>
      <w:r w:rsidRPr="006533C8">
        <w:rPr>
          <w:rFonts w:ascii="Arial" w:hAnsi="Arial" w:cs="Arial"/>
          <w:sz w:val="21"/>
          <w:szCs w:val="21"/>
        </w:rPr>
        <w:t>średnim</w:t>
      </w:r>
      <w:r w:rsidRPr="006533C8">
        <w:rPr>
          <w:rFonts w:ascii="Arial" w:hAnsi="Arial" w:cs="Arial"/>
          <w:color w:val="000000" w:themeColor="text1"/>
          <w:sz w:val="21"/>
          <w:szCs w:val="21"/>
        </w:rPr>
        <w:t xml:space="preserve"> wykształceniem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522B8F3B" w14:textId="77777777" w:rsidR="00DD1CA5" w:rsidRPr="006533C8"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PCPR – 1,0%;</w:t>
      </w:r>
    </w:p>
    <w:p w14:paraId="6C22A6AB" w14:textId="77777777" w:rsidR="00DD1CA5" w:rsidRPr="00730342" w:rsidRDefault="00DD1CA5" w:rsidP="00A461A3">
      <w:pPr>
        <w:pStyle w:val="Akapitzlist"/>
        <w:numPr>
          <w:ilvl w:val="0"/>
          <w:numId w:val="73"/>
        </w:numPr>
        <w:spacing w:after="0" w:line="260"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MOPR – 3,9%</w:t>
      </w:r>
      <w:r w:rsidRPr="006533C8">
        <w:rPr>
          <w:rFonts w:ascii="Arial" w:hAnsi="Arial" w:cs="Arial"/>
          <w:color w:val="1D1B11" w:themeColor="background2" w:themeShade="1A"/>
          <w:sz w:val="21"/>
          <w:szCs w:val="21"/>
        </w:rPr>
        <w:t>.</w:t>
      </w:r>
    </w:p>
    <w:p w14:paraId="6FB673E7" w14:textId="77777777" w:rsidR="00730342" w:rsidRDefault="00730342" w:rsidP="00730342">
      <w:pPr>
        <w:spacing w:after="0" w:line="260" w:lineRule="exact"/>
        <w:rPr>
          <w:rFonts w:ascii="Arial" w:hAnsi="Arial" w:cs="Arial"/>
          <w:color w:val="000000" w:themeColor="text1"/>
          <w:sz w:val="21"/>
          <w:szCs w:val="21"/>
        </w:rPr>
      </w:pPr>
    </w:p>
    <w:p w14:paraId="0A6FB59E" w14:textId="77777777" w:rsidR="00730342" w:rsidRPr="00730342" w:rsidRDefault="00730342" w:rsidP="00730342">
      <w:pPr>
        <w:spacing w:after="0" w:line="260" w:lineRule="exact"/>
        <w:rPr>
          <w:rFonts w:ascii="Arial" w:hAnsi="Arial" w:cs="Arial"/>
          <w:color w:val="000000" w:themeColor="text1"/>
          <w:sz w:val="21"/>
          <w:szCs w:val="21"/>
        </w:rPr>
      </w:pPr>
    </w:p>
    <w:p w14:paraId="0860DEF8" w14:textId="6464CC00" w:rsidR="00DD1CA5" w:rsidRPr="006533C8" w:rsidRDefault="00DD1CA5" w:rsidP="00A461A3">
      <w:pPr>
        <w:spacing w:after="0" w:line="268" w:lineRule="exact"/>
        <w:rPr>
          <w:rFonts w:ascii="Arial" w:hAnsi="Arial" w:cs="Arial"/>
          <w:color w:val="7030A0"/>
          <w:sz w:val="24"/>
          <w:szCs w:val="24"/>
        </w:rPr>
      </w:pPr>
      <w:r w:rsidRPr="006533C8">
        <w:rPr>
          <w:rFonts w:ascii="Arial" w:hAnsi="Arial" w:cs="Arial"/>
          <w:color w:val="7030A0"/>
          <w:sz w:val="24"/>
          <w:szCs w:val="24"/>
        </w:rPr>
        <w:t xml:space="preserve">Specjalizacje wśród pracowników podstawowych </w:t>
      </w:r>
      <w:r w:rsidR="00401E0E" w:rsidRPr="006533C8">
        <w:rPr>
          <w:rFonts w:ascii="Arial" w:hAnsi="Arial" w:cs="Arial"/>
          <w:color w:val="7030A0"/>
          <w:sz w:val="24"/>
          <w:szCs w:val="24"/>
        </w:rPr>
        <w:t>JPS</w:t>
      </w:r>
      <w:r w:rsidRPr="006533C8">
        <w:rPr>
          <w:rFonts w:ascii="Arial" w:hAnsi="Arial" w:cs="Arial"/>
          <w:color w:val="7030A0"/>
          <w:sz w:val="24"/>
          <w:szCs w:val="24"/>
        </w:rPr>
        <w:t>, stan na koniec 2024 r.</w:t>
      </w:r>
    </w:p>
    <w:p w14:paraId="0756727D" w14:textId="77777777" w:rsidR="00DD1CA5" w:rsidRPr="006533C8" w:rsidRDefault="00DD1CA5" w:rsidP="00A461A3">
      <w:pPr>
        <w:spacing w:after="0" w:line="268" w:lineRule="exact"/>
        <w:rPr>
          <w:rFonts w:ascii="Arial" w:hAnsi="Arial" w:cs="Arial"/>
          <w:sz w:val="21"/>
          <w:szCs w:val="21"/>
        </w:rPr>
      </w:pPr>
    </w:p>
    <w:p w14:paraId="1A72E733" w14:textId="4971E368" w:rsidR="00DD1CA5" w:rsidRPr="006533C8" w:rsidRDefault="00DD1CA5"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Liczba pracowników socjalnych podstawowych </w:t>
      </w:r>
      <w:r w:rsidR="00401E0E" w:rsidRPr="006533C8">
        <w:rPr>
          <w:rFonts w:ascii="Arial" w:hAnsi="Arial" w:cs="Arial"/>
          <w:sz w:val="21"/>
          <w:szCs w:val="21"/>
        </w:rPr>
        <w:t>JPS</w:t>
      </w:r>
      <w:r w:rsidRPr="006533C8">
        <w:rPr>
          <w:rFonts w:ascii="Arial" w:hAnsi="Arial" w:cs="Arial"/>
          <w:sz w:val="21"/>
          <w:szCs w:val="21"/>
        </w:rPr>
        <w:t xml:space="preserve"> posiadających specjalizację I/II stopnia w zawodzie pracownik socjalny: 526 osób, tj. 24,8% ogółu pracowników socjalnych;</w:t>
      </w:r>
    </w:p>
    <w:p w14:paraId="771447C1" w14:textId="77777777" w:rsidR="004D29F1" w:rsidRPr="006533C8" w:rsidRDefault="004D29F1" w:rsidP="004D29F1">
      <w:pPr>
        <w:pStyle w:val="Akapitzlist"/>
        <w:spacing w:after="0" w:line="268" w:lineRule="exact"/>
        <w:rPr>
          <w:rFonts w:ascii="Arial" w:hAnsi="Arial" w:cs="Arial"/>
          <w:sz w:val="21"/>
          <w:szCs w:val="21"/>
        </w:rPr>
      </w:pPr>
    </w:p>
    <w:p w14:paraId="451C556F" w14:textId="482EDC5B" w:rsidR="00DD1CA5" w:rsidRPr="006533C8" w:rsidRDefault="00DD1CA5" w:rsidP="00A461A3">
      <w:pPr>
        <w:pStyle w:val="Akapitzlist"/>
        <w:numPr>
          <w:ilvl w:val="0"/>
          <w:numId w:val="72"/>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najwyższe odsetki pracowników socjalnych posiadających ww. specjalizacje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6B066F38" w14:textId="77777777"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GOPS – 36,2%;</w:t>
      </w:r>
    </w:p>
    <w:p w14:paraId="70E5A6C2" w14:textId="2B86366E"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PCPR – 27,5%</w:t>
      </w:r>
      <w:r w:rsidR="004D29F1" w:rsidRPr="006533C8">
        <w:rPr>
          <w:rFonts w:ascii="Arial" w:hAnsi="Arial" w:cs="Arial"/>
          <w:color w:val="1D1B11" w:themeColor="background2" w:themeShade="1A"/>
          <w:sz w:val="21"/>
          <w:szCs w:val="21"/>
        </w:rPr>
        <w:t>;</w:t>
      </w:r>
    </w:p>
    <w:p w14:paraId="0C2A1ECE" w14:textId="77777777" w:rsidR="004D29F1" w:rsidRPr="006533C8" w:rsidRDefault="004D29F1" w:rsidP="004D29F1">
      <w:pPr>
        <w:pStyle w:val="Akapitzlist"/>
        <w:spacing w:after="0" w:line="268" w:lineRule="exact"/>
        <w:ind w:left="1276"/>
        <w:rPr>
          <w:rFonts w:ascii="Arial" w:hAnsi="Arial" w:cs="Arial"/>
          <w:color w:val="000000" w:themeColor="text1"/>
          <w:sz w:val="21"/>
          <w:szCs w:val="21"/>
        </w:rPr>
      </w:pPr>
    </w:p>
    <w:p w14:paraId="353B6493" w14:textId="4DBA56B7" w:rsidR="00DD1CA5" w:rsidRPr="006533C8" w:rsidRDefault="00DD1CA5" w:rsidP="00A461A3">
      <w:pPr>
        <w:pStyle w:val="Akapitzlist"/>
        <w:numPr>
          <w:ilvl w:val="0"/>
          <w:numId w:val="72"/>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najniższe odsetki pracowników socjalnych posiadających ww. specjalizacje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428E3E3C" w14:textId="77777777"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MOPR – 18,3%;</w:t>
      </w:r>
    </w:p>
    <w:p w14:paraId="65F64DAD" w14:textId="77777777"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CUS – 18,5%</w:t>
      </w:r>
      <w:r w:rsidRPr="006533C8">
        <w:rPr>
          <w:rFonts w:ascii="Arial" w:hAnsi="Arial" w:cs="Arial"/>
          <w:color w:val="1D1B11" w:themeColor="background2" w:themeShade="1A"/>
          <w:sz w:val="21"/>
          <w:szCs w:val="21"/>
        </w:rPr>
        <w:t>.</w:t>
      </w:r>
    </w:p>
    <w:p w14:paraId="350EC36F" w14:textId="77777777" w:rsidR="00DD1CA5" w:rsidRPr="006533C8" w:rsidRDefault="00DD1CA5" w:rsidP="00A461A3">
      <w:pPr>
        <w:spacing w:after="0" w:line="268" w:lineRule="exact"/>
        <w:rPr>
          <w:rFonts w:ascii="Arial" w:hAnsi="Arial" w:cs="Arial"/>
          <w:sz w:val="21"/>
          <w:szCs w:val="21"/>
        </w:rPr>
      </w:pPr>
    </w:p>
    <w:p w14:paraId="126C4E25" w14:textId="35B931A9" w:rsidR="00DD1CA5" w:rsidRPr="006533C8" w:rsidRDefault="00DD1CA5"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Liczba pracowników podstawowych </w:t>
      </w:r>
      <w:r w:rsidR="00401E0E" w:rsidRPr="006533C8">
        <w:rPr>
          <w:rFonts w:ascii="Arial" w:hAnsi="Arial" w:cs="Arial"/>
          <w:sz w:val="21"/>
          <w:szCs w:val="21"/>
        </w:rPr>
        <w:t>JPS</w:t>
      </w:r>
      <w:r w:rsidRPr="006533C8">
        <w:rPr>
          <w:rFonts w:ascii="Arial" w:hAnsi="Arial" w:cs="Arial"/>
          <w:sz w:val="21"/>
          <w:szCs w:val="21"/>
        </w:rPr>
        <w:t xml:space="preserve"> posiadających specjalizację z zakresu organizacji pomocy społecznej: 672 osoby, tj. 8,6% ogółu pracowników;</w:t>
      </w:r>
    </w:p>
    <w:p w14:paraId="77B99347" w14:textId="77777777" w:rsidR="004D29F1" w:rsidRPr="006533C8" w:rsidRDefault="004D29F1" w:rsidP="004D29F1">
      <w:pPr>
        <w:pStyle w:val="Akapitzlist"/>
        <w:spacing w:after="0" w:line="268" w:lineRule="exact"/>
        <w:rPr>
          <w:rFonts w:ascii="Arial" w:hAnsi="Arial" w:cs="Arial"/>
          <w:sz w:val="21"/>
          <w:szCs w:val="21"/>
        </w:rPr>
      </w:pPr>
    </w:p>
    <w:p w14:paraId="5FFEAC98" w14:textId="18259939" w:rsidR="00DD1CA5" w:rsidRPr="006533C8" w:rsidRDefault="00DD1CA5" w:rsidP="00A461A3">
      <w:pPr>
        <w:pStyle w:val="Akapitzlist"/>
        <w:numPr>
          <w:ilvl w:val="0"/>
          <w:numId w:val="72"/>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najwyższe odsetki pracowników posiadających ww. specjalizacje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4830242D" w14:textId="77777777"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GOPS – 11,4%;</w:t>
      </w:r>
    </w:p>
    <w:p w14:paraId="79E8ADD5" w14:textId="5642BD24"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PCPR – 10,8%</w:t>
      </w:r>
      <w:r w:rsidR="004D29F1" w:rsidRPr="006533C8">
        <w:rPr>
          <w:rFonts w:ascii="Arial" w:hAnsi="Arial" w:cs="Arial"/>
          <w:color w:val="000000" w:themeColor="text1"/>
          <w:sz w:val="21"/>
          <w:szCs w:val="21"/>
        </w:rPr>
        <w:t>;</w:t>
      </w:r>
    </w:p>
    <w:p w14:paraId="20CFB17F" w14:textId="77777777" w:rsidR="004D29F1" w:rsidRPr="006533C8" w:rsidRDefault="004D29F1" w:rsidP="00A461A3">
      <w:pPr>
        <w:pStyle w:val="Akapitzlist"/>
        <w:numPr>
          <w:ilvl w:val="0"/>
          <w:numId w:val="73"/>
        </w:numPr>
        <w:spacing w:after="0" w:line="268" w:lineRule="exact"/>
        <w:ind w:left="1276" w:hanging="283"/>
        <w:rPr>
          <w:rFonts w:ascii="Arial" w:hAnsi="Arial" w:cs="Arial"/>
          <w:color w:val="000000" w:themeColor="text1"/>
          <w:sz w:val="21"/>
          <w:szCs w:val="21"/>
        </w:rPr>
      </w:pPr>
    </w:p>
    <w:p w14:paraId="6E61BC43" w14:textId="776284C7" w:rsidR="00DD1CA5" w:rsidRPr="006533C8" w:rsidRDefault="00DD1CA5" w:rsidP="00A461A3">
      <w:pPr>
        <w:pStyle w:val="Akapitzlist"/>
        <w:numPr>
          <w:ilvl w:val="0"/>
          <w:numId w:val="72"/>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najniższe odsetki pracowników posiadających ww. specjalizacje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36804828" w14:textId="77777777"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MOPR – 6,6%;</w:t>
      </w:r>
    </w:p>
    <w:p w14:paraId="725CFD12" w14:textId="77777777"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CUS – 9,6%</w:t>
      </w:r>
      <w:r w:rsidRPr="006533C8">
        <w:rPr>
          <w:rFonts w:ascii="Arial" w:hAnsi="Arial" w:cs="Arial"/>
          <w:color w:val="1D1B11" w:themeColor="background2" w:themeShade="1A"/>
          <w:sz w:val="21"/>
          <w:szCs w:val="21"/>
        </w:rPr>
        <w:t>.</w:t>
      </w:r>
    </w:p>
    <w:p w14:paraId="746593DF" w14:textId="77777777" w:rsidR="00DD1CA5" w:rsidRPr="006533C8" w:rsidRDefault="00DD1CA5" w:rsidP="00A461A3">
      <w:pPr>
        <w:spacing w:after="0" w:line="268" w:lineRule="exact"/>
        <w:rPr>
          <w:rFonts w:ascii="Arial" w:hAnsi="Arial" w:cs="Arial"/>
          <w:sz w:val="21"/>
          <w:szCs w:val="21"/>
        </w:rPr>
      </w:pPr>
    </w:p>
    <w:p w14:paraId="77E6C76C" w14:textId="47CD51B6" w:rsidR="00DD1CA5" w:rsidRPr="006533C8" w:rsidRDefault="00DD1CA5" w:rsidP="00A461A3">
      <w:pPr>
        <w:pStyle w:val="Akapitzlist"/>
        <w:numPr>
          <w:ilvl w:val="0"/>
          <w:numId w:val="10"/>
        </w:numPr>
        <w:spacing w:after="0" w:line="268" w:lineRule="exact"/>
        <w:rPr>
          <w:rFonts w:ascii="Arial" w:hAnsi="Arial" w:cs="Arial"/>
          <w:sz w:val="21"/>
          <w:szCs w:val="21"/>
        </w:rPr>
      </w:pPr>
      <w:r w:rsidRPr="006533C8">
        <w:rPr>
          <w:rFonts w:ascii="Arial" w:hAnsi="Arial" w:cs="Arial"/>
          <w:sz w:val="21"/>
          <w:szCs w:val="21"/>
        </w:rPr>
        <w:t xml:space="preserve">Liczba pracowników podstawowych </w:t>
      </w:r>
      <w:r w:rsidR="00401E0E" w:rsidRPr="006533C8">
        <w:rPr>
          <w:rFonts w:ascii="Arial" w:hAnsi="Arial" w:cs="Arial"/>
          <w:sz w:val="21"/>
          <w:szCs w:val="21"/>
        </w:rPr>
        <w:t>JPS</w:t>
      </w:r>
      <w:r w:rsidRPr="006533C8">
        <w:rPr>
          <w:rFonts w:ascii="Arial" w:hAnsi="Arial" w:cs="Arial"/>
          <w:sz w:val="21"/>
          <w:szCs w:val="21"/>
        </w:rPr>
        <w:t xml:space="preserve"> posiadających specjalizację z zakresu organizacji pomocy społecznej na 100 pracowników pełniących funkcje kierownicze:</w:t>
      </w:r>
    </w:p>
    <w:p w14:paraId="6B7D6C59" w14:textId="582C199F" w:rsidR="00DD1CA5" w:rsidRPr="006533C8" w:rsidRDefault="00DD1CA5" w:rsidP="00A461A3">
      <w:pPr>
        <w:pStyle w:val="Akapitzlist"/>
        <w:spacing w:after="0" w:line="268" w:lineRule="exact"/>
        <w:rPr>
          <w:rFonts w:ascii="Arial" w:hAnsi="Arial" w:cs="Arial"/>
          <w:sz w:val="21"/>
          <w:szCs w:val="21"/>
        </w:rPr>
      </w:pPr>
      <w:r w:rsidRPr="006533C8">
        <w:rPr>
          <w:rFonts w:ascii="Arial" w:hAnsi="Arial" w:cs="Arial"/>
          <w:sz w:val="21"/>
          <w:szCs w:val="21"/>
        </w:rPr>
        <w:t>108 osób;</w:t>
      </w:r>
    </w:p>
    <w:p w14:paraId="5CBD1723" w14:textId="77777777" w:rsidR="004D29F1" w:rsidRPr="006533C8" w:rsidRDefault="004D29F1" w:rsidP="00A461A3">
      <w:pPr>
        <w:pStyle w:val="Akapitzlist"/>
        <w:spacing w:after="0" w:line="268" w:lineRule="exact"/>
        <w:rPr>
          <w:rFonts w:ascii="Arial" w:hAnsi="Arial" w:cs="Arial"/>
          <w:sz w:val="21"/>
          <w:szCs w:val="21"/>
        </w:rPr>
      </w:pPr>
    </w:p>
    <w:p w14:paraId="45B284BF" w14:textId="534BEE8F" w:rsidR="00DD1CA5" w:rsidRPr="006533C8" w:rsidRDefault="00DD1CA5" w:rsidP="00A461A3">
      <w:pPr>
        <w:pStyle w:val="Akapitzlist"/>
        <w:numPr>
          <w:ilvl w:val="0"/>
          <w:numId w:val="72"/>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najwyższe wartości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6C9B7B4F" w14:textId="77777777"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GOPS – 113 osób;</w:t>
      </w:r>
    </w:p>
    <w:p w14:paraId="23D6836E" w14:textId="77777777"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MOPR – 108 osób;</w:t>
      </w:r>
    </w:p>
    <w:p w14:paraId="777CE501" w14:textId="35D06813"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PCPR – 105 osób</w:t>
      </w:r>
      <w:r w:rsidR="004D29F1" w:rsidRPr="006533C8">
        <w:rPr>
          <w:rFonts w:ascii="Arial" w:hAnsi="Arial" w:cs="Arial"/>
          <w:color w:val="1D1B11" w:themeColor="background2" w:themeShade="1A"/>
          <w:sz w:val="21"/>
          <w:szCs w:val="21"/>
        </w:rPr>
        <w:t>;</w:t>
      </w:r>
    </w:p>
    <w:p w14:paraId="7920034A" w14:textId="77777777" w:rsidR="004D29F1" w:rsidRPr="006533C8" w:rsidRDefault="004D29F1" w:rsidP="004D29F1">
      <w:pPr>
        <w:pStyle w:val="Akapitzlist"/>
        <w:spacing w:after="0" w:line="268" w:lineRule="exact"/>
        <w:ind w:left="1276"/>
        <w:rPr>
          <w:rFonts w:ascii="Arial" w:hAnsi="Arial" w:cs="Arial"/>
          <w:color w:val="000000" w:themeColor="text1"/>
          <w:sz w:val="21"/>
          <w:szCs w:val="21"/>
        </w:rPr>
      </w:pPr>
    </w:p>
    <w:p w14:paraId="0D6A5399" w14:textId="180BF710" w:rsidR="00DD1CA5" w:rsidRPr="006533C8" w:rsidRDefault="00DD1CA5" w:rsidP="00A461A3">
      <w:pPr>
        <w:pStyle w:val="Akapitzlist"/>
        <w:numPr>
          <w:ilvl w:val="0"/>
          <w:numId w:val="72"/>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najniższe wartości wśród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w:t>
      </w:r>
    </w:p>
    <w:p w14:paraId="4315CE5A" w14:textId="77777777" w:rsidR="00DD1CA5" w:rsidRPr="006533C8" w:rsidRDefault="00DD1CA5" w:rsidP="00A461A3">
      <w:pPr>
        <w:pStyle w:val="Akapitzlist"/>
        <w:numPr>
          <w:ilvl w:val="0"/>
          <w:numId w:val="73"/>
        </w:numPr>
        <w:spacing w:after="0" w:line="268" w:lineRule="exact"/>
        <w:ind w:left="1276" w:hanging="283"/>
        <w:rPr>
          <w:rFonts w:ascii="Arial" w:hAnsi="Arial" w:cs="Arial"/>
          <w:color w:val="000000" w:themeColor="text1"/>
          <w:sz w:val="21"/>
          <w:szCs w:val="21"/>
        </w:rPr>
      </w:pPr>
      <w:r w:rsidRPr="006533C8">
        <w:rPr>
          <w:rFonts w:ascii="Arial" w:hAnsi="Arial" w:cs="Arial"/>
          <w:color w:val="000000" w:themeColor="text1"/>
          <w:sz w:val="21"/>
          <w:szCs w:val="21"/>
        </w:rPr>
        <w:t>CUS – 91 osób.</w:t>
      </w:r>
    </w:p>
    <w:p w14:paraId="369A2E42" w14:textId="77777777" w:rsidR="00DD1CA5" w:rsidRPr="006533C8" w:rsidRDefault="00DD1CA5" w:rsidP="00A461A3">
      <w:pPr>
        <w:spacing w:after="0" w:line="268" w:lineRule="exact"/>
        <w:rPr>
          <w:rFonts w:ascii="Arial" w:hAnsi="Arial" w:cs="Arial"/>
          <w:sz w:val="21"/>
          <w:szCs w:val="21"/>
        </w:rPr>
      </w:pPr>
    </w:p>
    <w:p w14:paraId="53ED7277" w14:textId="77777777" w:rsidR="00DD1CA5" w:rsidRPr="006533C8" w:rsidRDefault="00DD1CA5" w:rsidP="00A461A3">
      <w:pPr>
        <w:spacing w:after="0" w:line="268" w:lineRule="exact"/>
        <w:rPr>
          <w:rFonts w:ascii="Arial" w:hAnsi="Arial" w:cs="Arial"/>
          <w:sz w:val="21"/>
          <w:szCs w:val="21"/>
        </w:rPr>
      </w:pPr>
    </w:p>
    <w:p w14:paraId="574D2CED" w14:textId="77777777" w:rsidR="00DD1CA5" w:rsidRPr="006533C8" w:rsidRDefault="00DD1CA5" w:rsidP="00A461A3">
      <w:pPr>
        <w:rPr>
          <w:rFonts w:ascii="Arial" w:hAnsi="Arial" w:cs="Arial"/>
          <w:color w:val="8064A2"/>
          <w:sz w:val="24"/>
          <w:szCs w:val="24"/>
        </w:rPr>
      </w:pPr>
      <w:r w:rsidRPr="006533C8">
        <w:rPr>
          <w:rFonts w:ascii="Arial" w:hAnsi="Arial" w:cs="Arial"/>
          <w:color w:val="8064A2"/>
          <w:sz w:val="24"/>
          <w:szCs w:val="24"/>
        </w:rPr>
        <w:t>WNIOSKI</w:t>
      </w:r>
    </w:p>
    <w:p w14:paraId="46C156F1" w14:textId="2CAB10D3"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 W 2024 r. zdecydowana większość pracowników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posiadała wykształcenie wyższe, co świadczy o wysokim poziomie kwalifikacji kadry realizującej zadania z zakresu pomocy społecznej.</w:t>
      </w:r>
    </w:p>
    <w:p w14:paraId="02312309" w14:textId="75CE3489"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Najwyższy poziom wykształcenia pracowników zaobserwowano w PCPR i CUS, natomiast niższy w MOPR i GOPS.</w:t>
      </w:r>
    </w:p>
    <w:p w14:paraId="3219CEB0" w14:textId="5E87DA5A"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Specjalizację I/II stopnia w zawodzie pracownik socjalny posiadał niespełna co czwarty pracownik socjalny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Największy odsetek pracowników z ww. kwalifikacjami odnotowano w GOPS i PCPR, natomiast najniższy – w MOPR i CUS.</w:t>
      </w:r>
    </w:p>
    <w:p w14:paraId="231AF52E" w14:textId="0AE1359A"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Specjalizację z zakresu organizacji pomocy społecznej posiadało jedynie 8,6% pracowników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Najwyższy udział pracowników posiadających ww. specjalizację odnotowano w GOPS i PCPR, natomiast najniższy w MOPR i CUS.</w:t>
      </w:r>
    </w:p>
    <w:p w14:paraId="5C3CBBE1" w14:textId="23E42304"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podstawowych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na 100 osób pełniących funkcje kierownicze przypadało średnio 108 pracowników posiadających specjalizację z zakresu organizacji pomocy społecznej. Najwyższe wartości wskaźnika odnotowano w GOPS, MOPR i PCPR, natomiast najniższe – w CUS.</w:t>
      </w:r>
    </w:p>
    <w:p w14:paraId="21007C3C" w14:textId="77777777" w:rsidR="00DD1CA5" w:rsidRPr="006533C8" w:rsidRDefault="00DD1CA5" w:rsidP="004D29F1">
      <w:pPr>
        <w:pStyle w:val="Akapitzlist"/>
        <w:spacing w:after="0" w:line="268" w:lineRule="exact"/>
        <w:ind w:left="0"/>
        <w:rPr>
          <w:rFonts w:ascii="Arial" w:hAnsi="Arial" w:cs="Arial"/>
          <w:color w:val="000000" w:themeColor="text1"/>
          <w:sz w:val="21"/>
          <w:szCs w:val="21"/>
        </w:rPr>
      </w:pPr>
    </w:p>
    <w:p w14:paraId="1D03C12D" w14:textId="77777777" w:rsidR="004D29F1" w:rsidRPr="006533C8" w:rsidRDefault="004D29F1" w:rsidP="004D29F1">
      <w:pPr>
        <w:pStyle w:val="Akapitzlist"/>
        <w:spacing w:after="0" w:line="268" w:lineRule="exact"/>
        <w:ind w:left="0"/>
        <w:rPr>
          <w:rFonts w:ascii="Arial" w:hAnsi="Arial" w:cs="Arial"/>
          <w:color w:val="000000" w:themeColor="text1"/>
          <w:sz w:val="21"/>
          <w:szCs w:val="21"/>
        </w:rPr>
      </w:pPr>
    </w:p>
    <w:p w14:paraId="64829782" w14:textId="77777777" w:rsidR="004D29F1" w:rsidRPr="006533C8" w:rsidRDefault="004D29F1" w:rsidP="004D29F1">
      <w:pPr>
        <w:pStyle w:val="Akapitzlist"/>
        <w:spacing w:after="0" w:line="268" w:lineRule="exact"/>
        <w:ind w:left="0"/>
        <w:rPr>
          <w:rFonts w:ascii="Arial" w:hAnsi="Arial" w:cs="Arial"/>
          <w:color w:val="000000" w:themeColor="text1"/>
          <w:sz w:val="21"/>
          <w:szCs w:val="21"/>
        </w:rPr>
      </w:pPr>
    </w:p>
    <w:p w14:paraId="4005471F" w14:textId="77777777" w:rsidR="004D29F1" w:rsidRPr="006533C8" w:rsidRDefault="004D29F1" w:rsidP="004D29F1">
      <w:pPr>
        <w:pStyle w:val="Akapitzlist"/>
        <w:spacing w:after="0" w:line="268" w:lineRule="exact"/>
        <w:ind w:left="0"/>
        <w:rPr>
          <w:rFonts w:ascii="Arial" w:hAnsi="Arial" w:cs="Arial"/>
          <w:color w:val="000000" w:themeColor="text1"/>
          <w:sz w:val="21"/>
          <w:szCs w:val="21"/>
        </w:rPr>
      </w:pPr>
    </w:p>
    <w:p w14:paraId="2E25C9F1" w14:textId="77777777" w:rsidR="004D29F1" w:rsidRPr="006533C8" w:rsidRDefault="004D29F1" w:rsidP="004D29F1">
      <w:pPr>
        <w:pStyle w:val="Akapitzlist"/>
        <w:spacing w:after="0" w:line="268" w:lineRule="exact"/>
        <w:ind w:left="0"/>
        <w:rPr>
          <w:rFonts w:ascii="Arial" w:hAnsi="Arial" w:cs="Arial"/>
          <w:color w:val="000000" w:themeColor="text1"/>
          <w:sz w:val="21"/>
          <w:szCs w:val="21"/>
        </w:rPr>
      </w:pPr>
    </w:p>
    <w:p w14:paraId="569CD126" w14:textId="77777777" w:rsidR="004D29F1" w:rsidRPr="006533C8" w:rsidRDefault="004D29F1" w:rsidP="004D29F1">
      <w:pPr>
        <w:pStyle w:val="Akapitzlist"/>
        <w:spacing w:after="0" w:line="268" w:lineRule="exact"/>
        <w:ind w:left="0"/>
        <w:rPr>
          <w:rFonts w:ascii="Arial" w:hAnsi="Arial" w:cs="Arial"/>
          <w:color w:val="000000" w:themeColor="text1"/>
          <w:sz w:val="21"/>
          <w:szCs w:val="21"/>
        </w:rPr>
      </w:pPr>
    </w:p>
    <w:p w14:paraId="69331520" w14:textId="77777777" w:rsidR="004D29F1" w:rsidRPr="006533C8" w:rsidRDefault="004D29F1" w:rsidP="004D29F1">
      <w:pPr>
        <w:pStyle w:val="Akapitzlist"/>
        <w:spacing w:after="0" w:line="268" w:lineRule="exact"/>
        <w:ind w:left="0"/>
        <w:rPr>
          <w:rFonts w:ascii="Arial" w:hAnsi="Arial" w:cs="Arial"/>
          <w:color w:val="000000" w:themeColor="text1"/>
          <w:sz w:val="21"/>
          <w:szCs w:val="21"/>
        </w:rPr>
      </w:pPr>
    </w:p>
    <w:p w14:paraId="2AAAC6F1" w14:textId="77777777" w:rsidR="00DD1CA5" w:rsidRPr="006533C8" w:rsidRDefault="00DD1CA5" w:rsidP="004D29F1">
      <w:pPr>
        <w:pStyle w:val="Akapitzlist"/>
        <w:spacing w:after="0" w:line="268" w:lineRule="exact"/>
        <w:ind w:left="0"/>
        <w:rPr>
          <w:rFonts w:ascii="Arial" w:hAnsi="Arial" w:cs="Arial"/>
          <w:color w:val="000000" w:themeColor="text1"/>
          <w:sz w:val="21"/>
          <w:szCs w:val="21"/>
        </w:rPr>
      </w:pPr>
    </w:p>
    <w:p w14:paraId="749EC76A" w14:textId="77777777" w:rsidR="00DD1CA5" w:rsidRPr="006533C8" w:rsidRDefault="00DD1CA5" w:rsidP="00A461A3">
      <w:pPr>
        <w:spacing w:after="0" w:line="268" w:lineRule="exact"/>
        <w:rPr>
          <w:rFonts w:ascii="Arial" w:hAnsi="Arial" w:cs="Arial"/>
          <w:color w:val="000000" w:themeColor="text1"/>
          <w:sz w:val="24"/>
          <w:szCs w:val="24"/>
        </w:rPr>
      </w:pPr>
      <w:r w:rsidRPr="006533C8">
        <w:rPr>
          <w:noProof/>
        </w:rPr>
        <w:lastRenderedPageBreak/>
        <w:drawing>
          <wp:anchor distT="0" distB="0" distL="114300" distR="114300" simplePos="0" relativeHeight="252057600" behindDoc="1" locked="0" layoutInCell="1" allowOverlap="1" wp14:anchorId="1B75C2E1" wp14:editId="0FC204E9">
            <wp:simplePos x="0" y="0"/>
            <wp:positionH relativeFrom="margin">
              <wp:posOffset>-113250</wp:posOffset>
            </wp:positionH>
            <wp:positionV relativeFrom="paragraph">
              <wp:posOffset>438481</wp:posOffset>
            </wp:positionV>
            <wp:extent cx="5104738" cy="2695492"/>
            <wp:effectExtent l="0" t="0" r="0" b="0"/>
            <wp:wrapNone/>
            <wp:docPr id="1634270099" name="Wykres 1">
              <a:extLst xmlns:a="http://schemas.openxmlformats.org/drawingml/2006/main">
                <a:ext uri="{FF2B5EF4-FFF2-40B4-BE49-F238E27FC236}">
                  <a16:creationId xmlns:a16="http://schemas.microsoft.com/office/drawing/2014/main" id="{106F75EE-E87E-4DAF-8202-677D93C01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14:sizeRelH relativeFrom="margin">
              <wp14:pctWidth>0</wp14:pctWidth>
            </wp14:sizeRelH>
            <wp14:sizeRelV relativeFrom="margin">
              <wp14:pctHeight>0</wp14:pctHeight>
            </wp14:sizeRelV>
          </wp:anchor>
        </w:drawing>
      </w:r>
      <w:r w:rsidRPr="006533C8">
        <w:rPr>
          <w:rFonts w:ascii="Arial" w:hAnsi="Arial" w:cs="Arial"/>
          <w:color w:val="7030A0"/>
          <w:sz w:val="24"/>
          <w:szCs w:val="24"/>
          <w:lang w:eastAsia="pl-PL"/>
        </w:rPr>
        <w:t>Struktura wykształcenia pracowników podstawowych jednostek organizacyjnych pomocy społecznej, województwo śląskie, stan na koniec 2024 roku (N=176, n=7 859).</w:t>
      </w:r>
    </w:p>
    <w:p w14:paraId="0A5532BC" w14:textId="77777777" w:rsidR="00DD1CA5" w:rsidRPr="006533C8" w:rsidRDefault="00DD1CA5" w:rsidP="00A461A3">
      <w:pPr>
        <w:tabs>
          <w:tab w:val="left" w:pos="5140"/>
        </w:tabs>
        <w:spacing w:after="0"/>
        <w:jc w:val="both"/>
        <w:rPr>
          <w:rFonts w:ascii="Arial" w:hAnsi="Arial" w:cs="Arial"/>
          <w:color w:val="000000" w:themeColor="text1"/>
          <w:sz w:val="21"/>
          <w:szCs w:val="21"/>
        </w:rPr>
      </w:pPr>
      <w:r w:rsidRPr="006533C8">
        <w:rPr>
          <w:rFonts w:ascii="Arial" w:hAnsi="Arial" w:cs="Arial"/>
          <w:color w:val="000000" w:themeColor="text1"/>
          <w:sz w:val="21"/>
          <w:szCs w:val="21"/>
        </w:rPr>
        <w:tab/>
      </w:r>
    </w:p>
    <w:p w14:paraId="01880847" w14:textId="77777777" w:rsidR="00DD1CA5" w:rsidRPr="006533C8" w:rsidRDefault="00DD1CA5" w:rsidP="00A461A3">
      <w:pPr>
        <w:spacing w:after="0"/>
        <w:jc w:val="both"/>
        <w:rPr>
          <w:rFonts w:ascii="Arial" w:hAnsi="Arial" w:cs="Arial"/>
          <w:color w:val="000000" w:themeColor="text1"/>
          <w:sz w:val="21"/>
          <w:szCs w:val="21"/>
        </w:rPr>
      </w:pPr>
    </w:p>
    <w:p w14:paraId="5AB24530" w14:textId="77777777" w:rsidR="00DD1CA5" w:rsidRPr="006533C8" w:rsidRDefault="00DD1CA5" w:rsidP="00A461A3">
      <w:pPr>
        <w:spacing w:after="0"/>
        <w:jc w:val="both"/>
        <w:rPr>
          <w:rFonts w:ascii="Arial" w:hAnsi="Arial" w:cs="Arial"/>
          <w:color w:val="000000" w:themeColor="text1"/>
          <w:sz w:val="21"/>
          <w:szCs w:val="21"/>
        </w:rPr>
      </w:pPr>
    </w:p>
    <w:p w14:paraId="04152187" w14:textId="77777777" w:rsidR="00DD1CA5" w:rsidRPr="006533C8" w:rsidRDefault="00DD1CA5" w:rsidP="00A461A3">
      <w:pPr>
        <w:tabs>
          <w:tab w:val="left" w:pos="6400"/>
        </w:tabs>
        <w:spacing w:after="0"/>
        <w:jc w:val="both"/>
        <w:rPr>
          <w:rFonts w:ascii="Arial" w:hAnsi="Arial" w:cs="Arial"/>
          <w:color w:val="000000" w:themeColor="text1"/>
          <w:sz w:val="21"/>
          <w:szCs w:val="21"/>
        </w:rPr>
      </w:pPr>
      <w:r w:rsidRPr="006533C8">
        <w:rPr>
          <w:rFonts w:ascii="Arial" w:hAnsi="Arial" w:cs="Arial"/>
          <w:color w:val="000000" w:themeColor="text1"/>
          <w:sz w:val="21"/>
          <w:szCs w:val="21"/>
        </w:rPr>
        <w:tab/>
      </w:r>
    </w:p>
    <w:p w14:paraId="39B3E3E0" w14:textId="77777777" w:rsidR="00DD1CA5" w:rsidRPr="006533C8" w:rsidRDefault="00DD1CA5" w:rsidP="00A461A3">
      <w:pPr>
        <w:spacing w:after="0"/>
        <w:jc w:val="both"/>
        <w:rPr>
          <w:rFonts w:ascii="Arial" w:hAnsi="Arial" w:cs="Arial"/>
          <w:color w:val="000000" w:themeColor="text1"/>
          <w:sz w:val="21"/>
          <w:szCs w:val="21"/>
        </w:rPr>
      </w:pPr>
    </w:p>
    <w:p w14:paraId="4539EC2E" w14:textId="77777777" w:rsidR="00DD1CA5" w:rsidRPr="006533C8" w:rsidRDefault="00DD1CA5" w:rsidP="00A461A3">
      <w:pPr>
        <w:tabs>
          <w:tab w:val="left" w:pos="5680"/>
        </w:tabs>
        <w:spacing w:after="0"/>
        <w:jc w:val="both"/>
        <w:rPr>
          <w:rFonts w:ascii="Arial" w:hAnsi="Arial" w:cs="Arial"/>
          <w:color w:val="000000" w:themeColor="text1"/>
          <w:sz w:val="21"/>
          <w:szCs w:val="21"/>
        </w:rPr>
      </w:pPr>
      <w:r w:rsidRPr="006533C8">
        <w:rPr>
          <w:rFonts w:ascii="Arial" w:hAnsi="Arial" w:cs="Arial"/>
          <w:color w:val="000000" w:themeColor="text1"/>
          <w:sz w:val="21"/>
          <w:szCs w:val="21"/>
        </w:rPr>
        <w:tab/>
      </w:r>
    </w:p>
    <w:p w14:paraId="5A267873" w14:textId="77777777" w:rsidR="00DD1CA5" w:rsidRPr="006533C8" w:rsidRDefault="00DD1CA5" w:rsidP="00A461A3">
      <w:pPr>
        <w:spacing w:after="0"/>
        <w:jc w:val="both"/>
        <w:rPr>
          <w:rFonts w:ascii="Arial" w:hAnsi="Arial" w:cs="Arial"/>
          <w:color w:val="000000" w:themeColor="text1"/>
          <w:sz w:val="21"/>
          <w:szCs w:val="21"/>
        </w:rPr>
      </w:pPr>
    </w:p>
    <w:p w14:paraId="10E7C885" w14:textId="77777777" w:rsidR="00DD1CA5" w:rsidRPr="006533C8" w:rsidRDefault="00DD1CA5" w:rsidP="00A461A3">
      <w:pPr>
        <w:tabs>
          <w:tab w:val="left" w:pos="6320"/>
        </w:tabs>
        <w:spacing w:after="0"/>
        <w:jc w:val="both"/>
        <w:rPr>
          <w:rFonts w:ascii="Arial" w:hAnsi="Arial" w:cs="Arial"/>
          <w:color w:val="000000" w:themeColor="text1"/>
          <w:sz w:val="21"/>
          <w:szCs w:val="21"/>
        </w:rPr>
      </w:pPr>
    </w:p>
    <w:p w14:paraId="270449A5" w14:textId="77777777" w:rsidR="00DD1CA5" w:rsidRPr="006533C8" w:rsidRDefault="00DD1CA5" w:rsidP="00A461A3">
      <w:pPr>
        <w:tabs>
          <w:tab w:val="left" w:pos="6320"/>
        </w:tabs>
        <w:spacing w:after="0"/>
        <w:jc w:val="both"/>
        <w:rPr>
          <w:rFonts w:ascii="Arial" w:hAnsi="Arial" w:cs="Arial"/>
          <w:color w:val="000000" w:themeColor="text1"/>
          <w:sz w:val="21"/>
          <w:szCs w:val="21"/>
        </w:rPr>
      </w:pPr>
    </w:p>
    <w:p w14:paraId="6A8A02AD" w14:textId="77777777" w:rsidR="00DD1CA5" w:rsidRPr="006533C8" w:rsidRDefault="00DD1CA5" w:rsidP="00A461A3">
      <w:pPr>
        <w:tabs>
          <w:tab w:val="left" w:pos="6320"/>
        </w:tabs>
        <w:spacing w:after="0"/>
        <w:jc w:val="both"/>
        <w:rPr>
          <w:rFonts w:ascii="Arial" w:hAnsi="Arial" w:cs="Arial"/>
          <w:color w:val="000000" w:themeColor="text1"/>
          <w:sz w:val="21"/>
          <w:szCs w:val="21"/>
        </w:rPr>
      </w:pPr>
    </w:p>
    <w:p w14:paraId="4B95887B" w14:textId="77777777" w:rsidR="00DD1CA5" w:rsidRPr="006533C8" w:rsidRDefault="00DD1CA5" w:rsidP="00A461A3">
      <w:pPr>
        <w:keepNext/>
        <w:spacing w:after="0"/>
        <w:rPr>
          <w:rFonts w:ascii="Arial" w:hAnsi="Arial" w:cs="Arial"/>
          <w:color w:val="000000" w:themeColor="text1"/>
          <w:sz w:val="18"/>
          <w:szCs w:val="24"/>
        </w:rPr>
      </w:pPr>
    </w:p>
    <w:p w14:paraId="42A1A429" w14:textId="77777777" w:rsidR="00DD1CA5" w:rsidRPr="006533C8" w:rsidRDefault="00DD1CA5" w:rsidP="00A461A3">
      <w:pPr>
        <w:keepNext/>
        <w:spacing w:after="0"/>
        <w:rPr>
          <w:rFonts w:ascii="Arial" w:hAnsi="Arial" w:cs="Arial"/>
          <w:color w:val="000000" w:themeColor="text1"/>
          <w:sz w:val="18"/>
          <w:szCs w:val="24"/>
        </w:rPr>
      </w:pPr>
    </w:p>
    <w:p w14:paraId="4E238BB1" w14:textId="77777777" w:rsidR="00DD1CA5" w:rsidRPr="006533C8" w:rsidRDefault="00DD1CA5" w:rsidP="00A461A3">
      <w:pPr>
        <w:keepNext/>
        <w:spacing w:after="0"/>
        <w:rPr>
          <w:rFonts w:ascii="Arial" w:hAnsi="Arial" w:cs="Arial"/>
          <w:color w:val="000000" w:themeColor="text1"/>
          <w:sz w:val="18"/>
          <w:szCs w:val="24"/>
        </w:rPr>
      </w:pPr>
    </w:p>
    <w:p w14:paraId="44B2D420" w14:textId="77777777" w:rsidR="00DD1CA5" w:rsidRPr="006533C8" w:rsidRDefault="00DD1CA5" w:rsidP="00A461A3">
      <w:pPr>
        <w:keepNext/>
        <w:spacing w:after="0"/>
        <w:rPr>
          <w:rFonts w:ascii="Arial" w:hAnsi="Arial" w:cs="Arial"/>
          <w:color w:val="000000" w:themeColor="text1"/>
          <w:sz w:val="18"/>
          <w:szCs w:val="24"/>
        </w:rPr>
      </w:pPr>
    </w:p>
    <w:p w14:paraId="1B80ACC3" w14:textId="77777777" w:rsidR="00DD1CA5" w:rsidRPr="006533C8" w:rsidRDefault="00DD1CA5" w:rsidP="00A461A3">
      <w:pPr>
        <w:keepNext/>
        <w:spacing w:after="0"/>
        <w:rPr>
          <w:rFonts w:ascii="Arial" w:hAnsi="Arial" w:cs="Arial"/>
          <w:color w:val="000000" w:themeColor="text1"/>
          <w:sz w:val="18"/>
          <w:szCs w:val="24"/>
        </w:rPr>
      </w:pPr>
    </w:p>
    <w:p w14:paraId="32708637" w14:textId="77777777" w:rsidR="00DD1CA5" w:rsidRPr="006533C8" w:rsidRDefault="00DD1CA5" w:rsidP="00A461A3">
      <w:pPr>
        <w:keepNext/>
        <w:spacing w:after="0"/>
        <w:rPr>
          <w:rFonts w:ascii="Arial" w:hAnsi="Arial" w:cs="Arial"/>
          <w:color w:val="000000" w:themeColor="text1"/>
          <w:sz w:val="18"/>
          <w:szCs w:val="24"/>
        </w:rPr>
      </w:pPr>
    </w:p>
    <w:p w14:paraId="0E928E17" w14:textId="77777777" w:rsidR="00DD1CA5" w:rsidRPr="006533C8" w:rsidRDefault="00DD1CA5" w:rsidP="00A461A3">
      <w:pPr>
        <w:keepNext/>
        <w:spacing w:after="0"/>
        <w:rPr>
          <w:rFonts w:ascii="Arial" w:hAnsi="Arial" w:cs="Arial"/>
          <w:i/>
          <w:color w:val="000000" w:themeColor="text1"/>
          <w:sz w:val="18"/>
          <w:szCs w:val="24"/>
        </w:rPr>
      </w:pPr>
      <w:r w:rsidRPr="006533C8">
        <w:rPr>
          <w:rFonts w:ascii="Arial" w:hAnsi="Arial" w:cs="Arial"/>
          <w:color w:val="000000" w:themeColor="text1"/>
          <w:sz w:val="18"/>
          <w:szCs w:val="24"/>
        </w:rPr>
        <w:t xml:space="preserve">Źródło: </w:t>
      </w:r>
      <w:r w:rsidRPr="006533C8">
        <w:rPr>
          <w:rFonts w:ascii="Arial" w:hAnsi="Arial" w:cs="Arial"/>
          <w:color w:val="000000" w:themeColor="text1"/>
          <w:sz w:val="19"/>
          <w:szCs w:val="19"/>
        </w:rPr>
        <w:t>Ośrodki pomocy społecznej, centra usług społecznych i powiatowe centra pomocy rodzinie</w:t>
      </w:r>
      <w:r w:rsidRPr="006533C8">
        <w:rPr>
          <w:rFonts w:ascii="Arial" w:hAnsi="Arial" w:cs="Arial"/>
          <w:i/>
          <w:iCs/>
          <w:color w:val="000000" w:themeColor="text1"/>
          <w:sz w:val="19"/>
          <w:szCs w:val="19"/>
        </w:rPr>
        <w:t>, Ankieta uzupełniająca do formularza OZPS – edycja 2024/2025</w:t>
      </w:r>
      <w:r w:rsidRPr="006533C8">
        <w:rPr>
          <w:rFonts w:ascii="Arial" w:hAnsi="Arial" w:cs="Arial"/>
          <w:color w:val="000000" w:themeColor="text1"/>
          <w:sz w:val="19"/>
          <w:szCs w:val="19"/>
        </w:rPr>
        <w:t>.</w:t>
      </w:r>
    </w:p>
    <w:p w14:paraId="2761BC0F" w14:textId="77777777" w:rsidR="00DD1CA5" w:rsidRPr="006533C8" w:rsidRDefault="00DD1CA5" w:rsidP="00A461A3">
      <w:pPr>
        <w:keepNext/>
        <w:spacing w:after="0"/>
        <w:rPr>
          <w:rFonts w:ascii="Arial" w:hAnsi="Arial" w:cs="Arial"/>
          <w:color w:val="7030A0"/>
          <w:sz w:val="21"/>
          <w:szCs w:val="21"/>
        </w:rPr>
      </w:pPr>
    </w:p>
    <w:p w14:paraId="6B784BA9" w14:textId="77777777" w:rsidR="00DD1CA5" w:rsidRPr="006533C8" w:rsidRDefault="00DD1CA5" w:rsidP="00A461A3">
      <w:pPr>
        <w:keepNext/>
        <w:spacing w:after="0"/>
        <w:rPr>
          <w:rFonts w:ascii="Arial" w:hAnsi="Arial" w:cs="Arial"/>
          <w:color w:val="7030A0"/>
          <w:sz w:val="21"/>
          <w:szCs w:val="21"/>
        </w:rPr>
      </w:pPr>
    </w:p>
    <w:p w14:paraId="7411AB1A" w14:textId="77777777" w:rsidR="002C5FBC" w:rsidRPr="006533C8" w:rsidRDefault="002C5FBC" w:rsidP="00A461A3">
      <w:pPr>
        <w:keepNext/>
        <w:spacing w:after="0"/>
        <w:rPr>
          <w:rFonts w:ascii="Arial" w:hAnsi="Arial" w:cs="Arial"/>
          <w:color w:val="7030A0"/>
          <w:sz w:val="21"/>
          <w:szCs w:val="21"/>
        </w:rPr>
      </w:pPr>
    </w:p>
    <w:p w14:paraId="00FB85CA" w14:textId="77777777" w:rsidR="00DD1CA5" w:rsidRPr="006533C8" w:rsidRDefault="00DD1CA5" w:rsidP="00A461A3">
      <w:pPr>
        <w:keepNext/>
        <w:rPr>
          <w:rFonts w:ascii="Arial" w:hAnsi="Arial" w:cs="Arial"/>
          <w:color w:val="7030A0"/>
          <w:sz w:val="24"/>
          <w:szCs w:val="24"/>
        </w:rPr>
      </w:pPr>
      <w:r w:rsidRPr="006533C8">
        <w:rPr>
          <w:rFonts w:ascii="Arial" w:hAnsi="Arial" w:cs="Arial"/>
          <w:color w:val="7030A0"/>
          <w:sz w:val="24"/>
          <w:szCs w:val="24"/>
        </w:rPr>
        <w:t>Specjalizacje I/II stopnia w zawodzie pracownika socjalnego na 100 pracowników socjalnych podstawowych jednostek organizacyjnych pomocy społecznej, województwo śląskie, stan na koniec 2024 roku (N=176, n=526).</w:t>
      </w:r>
    </w:p>
    <w:p w14:paraId="4C483F5E" w14:textId="77777777" w:rsidR="00DD1CA5" w:rsidRPr="006533C8" w:rsidRDefault="00DD1CA5" w:rsidP="00A461A3">
      <w:pPr>
        <w:spacing w:after="0"/>
        <w:jc w:val="both"/>
        <w:rPr>
          <w:rFonts w:ascii="Arial" w:hAnsi="Arial" w:cs="Arial"/>
          <w:color w:val="000000" w:themeColor="text1"/>
          <w:sz w:val="21"/>
          <w:szCs w:val="21"/>
        </w:rPr>
      </w:pPr>
      <w:r w:rsidRPr="006533C8">
        <w:rPr>
          <w:noProof/>
        </w:rPr>
        <w:drawing>
          <wp:anchor distT="0" distB="0" distL="114300" distR="114300" simplePos="0" relativeHeight="252058624" behindDoc="1" locked="0" layoutInCell="1" allowOverlap="1" wp14:anchorId="214329F3" wp14:editId="28AD17CF">
            <wp:simplePos x="0" y="0"/>
            <wp:positionH relativeFrom="margin">
              <wp:align>left</wp:align>
            </wp:positionH>
            <wp:positionV relativeFrom="paragraph">
              <wp:posOffset>773</wp:posOffset>
            </wp:positionV>
            <wp:extent cx="5565913" cy="2512612"/>
            <wp:effectExtent l="0" t="0" r="0" b="2540"/>
            <wp:wrapNone/>
            <wp:docPr id="290084656" name="Wykres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14:sizeRelH relativeFrom="margin">
              <wp14:pctWidth>0</wp14:pctWidth>
            </wp14:sizeRelH>
            <wp14:sizeRelV relativeFrom="margin">
              <wp14:pctHeight>0</wp14:pctHeight>
            </wp14:sizeRelV>
          </wp:anchor>
        </w:drawing>
      </w:r>
    </w:p>
    <w:p w14:paraId="0AB3E0B4" w14:textId="77777777" w:rsidR="00DD1CA5" w:rsidRPr="006533C8" w:rsidRDefault="00DD1CA5" w:rsidP="00A461A3">
      <w:pPr>
        <w:spacing w:after="0"/>
        <w:jc w:val="both"/>
        <w:rPr>
          <w:rFonts w:ascii="Arial" w:hAnsi="Arial" w:cs="Arial"/>
          <w:color w:val="000000" w:themeColor="text1"/>
          <w:sz w:val="21"/>
          <w:szCs w:val="21"/>
        </w:rPr>
      </w:pPr>
    </w:p>
    <w:p w14:paraId="31C01961" w14:textId="77777777" w:rsidR="00DD1CA5" w:rsidRPr="006533C8" w:rsidRDefault="00DD1CA5" w:rsidP="00A461A3">
      <w:pPr>
        <w:rPr>
          <w:rFonts w:ascii="Arial" w:hAnsi="Arial" w:cs="Arial"/>
          <w:sz w:val="21"/>
          <w:szCs w:val="21"/>
        </w:rPr>
      </w:pPr>
    </w:p>
    <w:p w14:paraId="319A7CB9" w14:textId="77777777" w:rsidR="00DD1CA5" w:rsidRPr="006533C8" w:rsidRDefault="00DD1CA5" w:rsidP="00A461A3">
      <w:pPr>
        <w:rPr>
          <w:rFonts w:ascii="Arial" w:hAnsi="Arial" w:cs="Arial"/>
          <w:sz w:val="21"/>
          <w:szCs w:val="21"/>
        </w:rPr>
      </w:pPr>
    </w:p>
    <w:p w14:paraId="0EAFA0EC" w14:textId="77777777" w:rsidR="00DD1CA5" w:rsidRPr="006533C8" w:rsidRDefault="00DD1CA5" w:rsidP="00A461A3">
      <w:pPr>
        <w:rPr>
          <w:rFonts w:ascii="Arial" w:hAnsi="Arial" w:cs="Arial"/>
          <w:sz w:val="21"/>
          <w:szCs w:val="21"/>
        </w:rPr>
      </w:pPr>
    </w:p>
    <w:p w14:paraId="02BD3DCD" w14:textId="77777777" w:rsidR="00DD1CA5" w:rsidRPr="006533C8" w:rsidRDefault="00DD1CA5" w:rsidP="00A461A3">
      <w:pPr>
        <w:rPr>
          <w:rFonts w:ascii="Arial" w:hAnsi="Arial" w:cs="Arial"/>
          <w:sz w:val="21"/>
          <w:szCs w:val="21"/>
        </w:rPr>
      </w:pPr>
    </w:p>
    <w:p w14:paraId="30F8A090" w14:textId="77777777" w:rsidR="00DD1CA5" w:rsidRPr="006533C8" w:rsidRDefault="00DD1CA5" w:rsidP="00A461A3">
      <w:pPr>
        <w:rPr>
          <w:rFonts w:ascii="Arial" w:hAnsi="Arial" w:cs="Arial"/>
          <w:sz w:val="21"/>
          <w:szCs w:val="21"/>
        </w:rPr>
      </w:pPr>
    </w:p>
    <w:p w14:paraId="4D348BE8" w14:textId="77777777" w:rsidR="00DD1CA5" w:rsidRPr="006533C8" w:rsidRDefault="00DD1CA5" w:rsidP="00A461A3">
      <w:pPr>
        <w:rPr>
          <w:rFonts w:ascii="Arial" w:hAnsi="Arial" w:cs="Arial"/>
          <w:sz w:val="21"/>
          <w:szCs w:val="21"/>
        </w:rPr>
      </w:pPr>
    </w:p>
    <w:p w14:paraId="73E81AB8" w14:textId="77777777" w:rsidR="00DD1CA5" w:rsidRPr="006533C8" w:rsidRDefault="00DD1CA5" w:rsidP="00A461A3">
      <w:pPr>
        <w:rPr>
          <w:rFonts w:ascii="Arial" w:hAnsi="Arial" w:cs="Arial"/>
          <w:color w:val="000000" w:themeColor="text1"/>
          <w:sz w:val="21"/>
          <w:szCs w:val="21"/>
        </w:rPr>
      </w:pPr>
    </w:p>
    <w:p w14:paraId="2A560413" w14:textId="77777777" w:rsidR="00DD1CA5" w:rsidRPr="006533C8" w:rsidRDefault="00DD1CA5" w:rsidP="00A461A3">
      <w:pPr>
        <w:keepNext/>
        <w:spacing w:after="0"/>
        <w:rPr>
          <w:rFonts w:ascii="Arial" w:hAnsi="Arial" w:cs="Arial"/>
          <w:color w:val="000000" w:themeColor="text1"/>
          <w:sz w:val="18"/>
          <w:szCs w:val="24"/>
        </w:rPr>
      </w:pPr>
    </w:p>
    <w:p w14:paraId="40E710DD" w14:textId="77777777" w:rsidR="00DD1CA5" w:rsidRPr="006533C8" w:rsidRDefault="00DD1CA5" w:rsidP="00A461A3">
      <w:pPr>
        <w:keepNext/>
        <w:spacing w:after="0"/>
        <w:rPr>
          <w:rFonts w:ascii="Arial" w:hAnsi="Arial" w:cs="Arial"/>
          <w:color w:val="000000" w:themeColor="text1"/>
          <w:sz w:val="18"/>
          <w:szCs w:val="24"/>
        </w:rPr>
      </w:pPr>
    </w:p>
    <w:p w14:paraId="7B7EBE75" w14:textId="77777777" w:rsidR="00DD1CA5" w:rsidRPr="006533C8" w:rsidRDefault="00DD1CA5" w:rsidP="00A461A3">
      <w:pPr>
        <w:keepNext/>
        <w:spacing w:after="0"/>
        <w:rPr>
          <w:rFonts w:ascii="Arial" w:hAnsi="Arial" w:cs="Arial"/>
          <w:i/>
          <w:color w:val="000000" w:themeColor="text1"/>
          <w:sz w:val="18"/>
          <w:szCs w:val="24"/>
        </w:rPr>
      </w:pPr>
      <w:r w:rsidRPr="006533C8">
        <w:rPr>
          <w:rFonts w:ascii="Arial" w:hAnsi="Arial" w:cs="Arial"/>
          <w:color w:val="000000" w:themeColor="text1"/>
          <w:sz w:val="18"/>
          <w:szCs w:val="24"/>
        </w:rPr>
        <w:t xml:space="preserve">Źródło: </w:t>
      </w:r>
      <w:r w:rsidRPr="006533C8">
        <w:rPr>
          <w:rFonts w:ascii="Arial" w:hAnsi="Arial" w:cs="Arial"/>
          <w:color w:val="000000" w:themeColor="text1"/>
          <w:sz w:val="19"/>
          <w:szCs w:val="19"/>
        </w:rPr>
        <w:t>Ośrodki pomocy społecznej, centra usług społecznych i powiatowe centra pomocy rodzinie</w:t>
      </w:r>
      <w:r w:rsidRPr="006533C8">
        <w:rPr>
          <w:rFonts w:ascii="Arial" w:hAnsi="Arial" w:cs="Arial"/>
          <w:i/>
          <w:iCs/>
          <w:color w:val="000000" w:themeColor="text1"/>
          <w:sz w:val="19"/>
          <w:szCs w:val="19"/>
        </w:rPr>
        <w:t>, Ankieta uzupełniająca do formularza OZPS – edycja 2024/2025</w:t>
      </w:r>
      <w:r w:rsidRPr="006533C8">
        <w:rPr>
          <w:rFonts w:ascii="Arial" w:hAnsi="Arial" w:cs="Arial"/>
          <w:color w:val="000000" w:themeColor="text1"/>
          <w:sz w:val="19"/>
          <w:szCs w:val="19"/>
        </w:rPr>
        <w:t>.</w:t>
      </w:r>
    </w:p>
    <w:p w14:paraId="485D75FB" w14:textId="77777777" w:rsidR="00DD1CA5" w:rsidRPr="006533C8" w:rsidRDefault="00DD1CA5" w:rsidP="00A461A3">
      <w:pPr>
        <w:rPr>
          <w:rFonts w:ascii="Arial" w:hAnsi="Arial" w:cs="Arial"/>
          <w:sz w:val="21"/>
          <w:szCs w:val="21"/>
        </w:rPr>
      </w:pPr>
    </w:p>
    <w:p w14:paraId="4483F22E" w14:textId="77777777" w:rsidR="00DD1CA5" w:rsidRPr="006533C8" w:rsidRDefault="00DD1CA5" w:rsidP="00A461A3">
      <w:pPr>
        <w:keepNext/>
        <w:rPr>
          <w:rFonts w:ascii="Arial" w:hAnsi="Arial" w:cs="Arial"/>
          <w:color w:val="7030A0"/>
          <w:sz w:val="24"/>
          <w:szCs w:val="24"/>
        </w:rPr>
      </w:pPr>
      <w:bookmarkStart w:id="184" w:name="_Toc417460470"/>
      <w:r w:rsidRPr="006533C8">
        <w:rPr>
          <w:rFonts w:ascii="Arial" w:hAnsi="Arial" w:cs="Arial"/>
          <w:color w:val="7030A0"/>
          <w:sz w:val="24"/>
          <w:szCs w:val="24"/>
        </w:rPr>
        <w:lastRenderedPageBreak/>
        <w:t>Specjalizacje z organizacji pomocy społecznej na 100 pracowników podstawowych jednostek organizacyjnych pomocy społecznej, województwo śląskie, stan na koniec 2024 roku (N=176, n=</w:t>
      </w:r>
      <w:r w:rsidRPr="006533C8">
        <w:rPr>
          <w:color w:val="7030A0"/>
          <w:sz w:val="24"/>
          <w:szCs w:val="24"/>
        </w:rPr>
        <w:t xml:space="preserve"> </w:t>
      </w:r>
      <w:r w:rsidRPr="006533C8">
        <w:rPr>
          <w:rFonts w:ascii="Arial" w:hAnsi="Arial" w:cs="Arial"/>
          <w:color w:val="7030A0"/>
          <w:sz w:val="24"/>
          <w:szCs w:val="24"/>
        </w:rPr>
        <w:t>672).</w:t>
      </w:r>
    </w:p>
    <w:bookmarkEnd w:id="184"/>
    <w:p w14:paraId="14EE99F1" w14:textId="77777777" w:rsidR="00DD1CA5" w:rsidRPr="006533C8" w:rsidRDefault="00DD1CA5" w:rsidP="00A461A3">
      <w:pPr>
        <w:rPr>
          <w:rFonts w:ascii="Arial" w:hAnsi="Arial" w:cs="Arial"/>
          <w:noProof/>
          <w:color w:val="000000" w:themeColor="text1"/>
          <w:lang w:eastAsia="pl-PL"/>
        </w:rPr>
      </w:pPr>
      <w:r w:rsidRPr="006533C8">
        <w:rPr>
          <w:noProof/>
        </w:rPr>
        <w:drawing>
          <wp:anchor distT="0" distB="0" distL="114300" distR="114300" simplePos="0" relativeHeight="252059648" behindDoc="1" locked="0" layoutInCell="1" allowOverlap="1" wp14:anchorId="13773373" wp14:editId="5EFD6EAF">
            <wp:simplePos x="0" y="0"/>
            <wp:positionH relativeFrom="margin">
              <wp:align>left</wp:align>
            </wp:positionH>
            <wp:positionV relativeFrom="paragraph">
              <wp:posOffset>2072</wp:posOffset>
            </wp:positionV>
            <wp:extent cx="5573865" cy="2695492"/>
            <wp:effectExtent l="0" t="0" r="8255" b="0"/>
            <wp:wrapNone/>
            <wp:docPr id="1339192861" name="Wykres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14:sizeRelH relativeFrom="margin">
              <wp14:pctWidth>0</wp14:pctWidth>
            </wp14:sizeRelH>
            <wp14:sizeRelV relativeFrom="margin">
              <wp14:pctHeight>0</wp14:pctHeight>
            </wp14:sizeRelV>
          </wp:anchor>
        </w:drawing>
      </w:r>
    </w:p>
    <w:p w14:paraId="2094741E" w14:textId="77777777" w:rsidR="00DD1CA5" w:rsidRPr="006533C8" w:rsidRDefault="00DD1CA5" w:rsidP="00A461A3">
      <w:pPr>
        <w:rPr>
          <w:rFonts w:ascii="Arial" w:hAnsi="Arial" w:cs="Arial"/>
          <w:noProof/>
          <w:color w:val="000000" w:themeColor="text1"/>
          <w:lang w:eastAsia="pl-PL"/>
        </w:rPr>
      </w:pPr>
    </w:p>
    <w:p w14:paraId="7A3753E6" w14:textId="77777777" w:rsidR="00DD1CA5" w:rsidRPr="006533C8" w:rsidRDefault="00DD1CA5" w:rsidP="00A461A3">
      <w:pPr>
        <w:keepNext/>
        <w:spacing w:after="0"/>
        <w:rPr>
          <w:rFonts w:ascii="Arial" w:hAnsi="Arial" w:cs="Arial"/>
          <w:noProof/>
          <w:color w:val="000000" w:themeColor="text1"/>
          <w:lang w:eastAsia="pl-PL"/>
        </w:rPr>
      </w:pPr>
    </w:p>
    <w:p w14:paraId="379A96D1" w14:textId="77777777" w:rsidR="00DD1CA5" w:rsidRPr="006533C8" w:rsidRDefault="00DD1CA5" w:rsidP="00A461A3">
      <w:pPr>
        <w:keepNext/>
        <w:spacing w:after="0"/>
        <w:rPr>
          <w:rFonts w:ascii="Arial" w:hAnsi="Arial" w:cs="Arial"/>
          <w:color w:val="000000" w:themeColor="text1"/>
          <w:sz w:val="18"/>
          <w:szCs w:val="24"/>
        </w:rPr>
      </w:pPr>
    </w:p>
    <w:p w14:paraId="409897EF" w14:textId="77777777" w:rsidR="00DD1CA5" w:rsidRPr="006533C8" w:rsidRDefault="00DD1CA5" w:rsidP="00A461A3">
      <w:pPr>
        <w:keepNext/>
        <w:spacing w:after="0"/>
        <w:rPr>
          <w:rFonts w:ascii="Arial" w:hAnsi="Arial" w:cs="Arial"/>
          <w:color w:val="000000" w:themeColor="text1"/>
          <w:sz w:val="18"/>
          <w:szCs w:val="24"/>
        </w:rPr>
      </w:pPr>
    </w:p>
    <w:p w14:paraId="390974A8" w14:textId="77777777" w:rsidR="00DD1CA5" w:rsidRPr="006533C8" w:rsidRDefault="00DD1CA5" w:rsidP="00A461A3">
      <w:pPr>
        <w:keepNext/>
        <w:spacing w:after="0"/>
        <w:rPr>
          <w:rFonts w:ascii="Arial" w:hAnsi="Arial" w:cs="Arial"/>
          <w:color w:val="000000" w:themeColor="text1"/>
          <w:sz w:val="18"/>
          <w:szCs w:val="24"/>
        </w:rPr>
      </w:pPr>
    </w:p>
    <w:p w14:paraId="3ACD19CA" w14:textId="77777777" w:rsidR="00DD1CA5" w:rsidRPr="006533C8" w:rsidRDefault="00DD1CA5" w:rsidP="00A461A3">
      <w:pPr>
        <w:keepNext/>
        <w:spacing w:after="0"/>
        <w:rPr>
          <w:rFonts w:ascii="Arial" w:hAnsi="Arial" w:cs="Arial"/>
          <w:color w:val="000000" w:themeColor="text1"/>
          <w:sz w:val="18"/>
          <w:szCs w:val="24"/>
        </w:rPr>
      </w:pPr>
    </w:p>
    <w:p w14:paraId="69631C2B" w14:textId="77777777" w:rsidR="00DD1CA5" w:rsidRPr="006533C8" w:rsidRDefault="00DD1CA5" w:rsidP="00A461A3">
      <w:pPr>
        <w:keepNext/>
        <w:tabs>
          <w:tab w:val="left" w:pos="2500"/>
        </w:tabs>
        <w:spacing w:after="0"/>
        <w:rPr>
          <w:rFonts w:ascii="Arial" w:hAnsi="Arial" w:cs="Arial"/>
          <w:color w:val="000000" w:themeColor="text1"/>
          <w:sz w:val="18"/>
          <w:szCs w:val="24"/>
        </w:rPr>
      </w:pPr>
    </w:p>
    <w:p w14:paraId="1A3C89E5" w14:textId="77777777" w:rsidR="00DD1CA5" w:rsidRPr="006533C8" w:rsidRDefault="00DD1CA5" w:rsidP="00A461A3">
      <w:pPr>
        <w:keepNext/>
        <w:spacing w:after="0"/>
        <w:rPr>
          <w:rFonts w:ascii="Arial" w:hAnsi="Arial" w:cs="Arial"/>
          <w:color w:val="000000" w:themeColor="text1"/>
          <w:sz w:val="18"/>
          <w:szCs w:val="24"/>
        </w:rPr>
      </w:pPr>
    </w:p>
    <w:p w14:paraId="1F82DBBA" w14:textId="77777777" w:rsidR="00DD1CA5" w:rsidRPr="006533C8" w:rsidRDefault="00DD1CA5" w:rsidP="00A461A3">
      <w:pPr>
        <w:keepNext/>
        <w:spacing w:after="0"/>
        <w:rPr>
          <w:rFonts w:ascii="Arial" w:hAnsi="Arial" w:cs="Arial"/>
          <w:color w:val="000000" w:themeColor="text1"/>
          <w:sz w:val="18"/>
          <w:szCs w:val="24"/>
        </w:rPr>
      </w:pPr>
    </w:p>
    <w:p w14:paraId="7A34379F" w14:textId="77777777" w:rsidR="00DD1CA5" w:rsidRPr="006533C8" w:rsidRDefault="00DD1CA5" w:rsidP="00A461A3">
      <w:pPr>
        <w:keepNext/>
        <w:spacing w:after="0"/>
        <w:rPr>
          <w:rFonts w:ascii="Arial" w:hAnsi="Arial" w:cs="Arial"/>
          <w:color w:val="000000" w:themeColor="text1"/>
          <w:sz w:val="18"/>
          <w:szCs w:val="24"/>
        </w:rPr>
      </w:pPr>
    </w:p>
    <w:p w14:paraId="4046D2C9" w14:textId="77777777" w:rsidR="00DD1CA5" w:rsidRPr="006533C8" w:rsidRDefault="00DD1CA5" w:rsidP="00A461A3">
      <w:pPr>
        <w:keepNext/>
        <w:spacing w:after="0"/>
        <w:rPr>
          <w:rFonts w:ascii="Arial" w:hAnsi="Arial" w:cs="Arial"/>
          <w:color w:val="000000" w:themeColor="text1"/>
          <w:sz w:val="18"/>
          <w:szCs w:val="24"/>
        </w:rPr>
      </w:pPr>
    </w:p>
    <w:p w14:paraId="781144F4" w14:textId="77777777" w:rsidR="00DD1CA5" w:rsidRPr="006533C8" w:rsidRDefault="00DD1CA5" w:rsidP="00A461A3">
      <w:pPr>
        <w:keepNext/>
        <w:spacing w:after="0"/>
        <w:rPr>
          <w:rFonts w:ascii="Arial" w:hAnsi="Arial" w:cs="Arial"/>
          <w:color w:val="000000" w:themeColor="text1"/>
          <w:sz w:val="18"/>
          <w:szCs w:val="24"/>
        </w:rPr>
      </w:pPr>
    </w:p>
    <w:p w14:paraId="498F3FF9" w14:textId="77777777" w:rsidR="00DD1CA5" w:rsidRPr="006533C8" w:rsidRDefault="00DD1CA5" w:rsidP="00A461A3">
      <w:pPr>
        <w:keepNext/>
        <w:spacing w:after="0"/>
        <w:rPr>
          <w:rFonts w:ascii="Arial" w:hAnsi="Arial" w:cs="Arial"/>
          <w:color w:val="000000" w:themeColor="text1"/>
          <w:sz w:val="18"/>
          <w:szCs w:val="24"/>
        </w:rPr>
      </w:pPr>
    </w:p>
    <w:p w14:paraId="17960CB3" w14:textId="77777777" w:rsidR="00DD1CA5" w:rsidRPr="006533C8" w:rsidRDefault="00DD1CA5" w:rsidP="00A461A3">
      <w:pPr>
        <w:keepNext/>
        <w:spacing w:after="0"/>
        <w:rPr>
          <w:rFonts w:ascii="Arial" w:hAnsi="Arial" w:cs="Arial"/>
          <w:color w:val="000000" w:themeColor="text1"/>
          <w:sz w:val="18"/>
          <w:szCs w:val="24"/>
        </w:rPr>
      </w:pPr>
    </w:p>
    <w:p w14:paraId="7271EF50" w14:textId="77777777" w:rsidR="00DD1CA5" w:rsidRPr="006533C8" w:rsidRDefault="00DD1CA5" w:rsidP="00A461A3">
      <w:pPr>
        <w:keepNext/>
        <w:spacing w:after="0"/>
        <w:rPr>
          <w:rFonts w:ascii="Arial" w:hAnsi="Arial" w:cs="Arial"/>
          <w:color w:val="000000" w:themeColor="text1"/>
          <w:sz w:val="18"/>
          <w:szCs w:val="24"/>
        </w:rPr>
      </w:pPr>
    </w:p>
    <w:p w14:paraId="17F6CA6C" w14:textId="77777777" w:rsidR="00DD1CA5" w:rsidRPr="006533C8" w:rsidRDefault="00DD1CA5" w:rsidP="00A461A3">
      <w:pPr>
        <w:keepNext/>
        <w:spacing w:after="0"/>
        <w:rPr>
          <w:rFonts w:ascii="Arial" w:hAnsi="Arial" w:cs="Arial"/>
          <w:color w:val="000000" w:themeColor="text1"/>
          <w:sz w:val="18"/>
          <w:szCs w:val="24"/>
        </w:rPr>
      </w:pPr>
    </w:p>
    <w:p w14:paraId="71C05C89" w14:textId="77777777" w:rsidR="00DD1CA5" w:rsidRPr="006533C8" w:rsidRDefault="00DD1CA5" w:rsidP="00A461A3">
      <w:pPr>
        <w:keepNext/>
        <w:spacing w:after="0"/>
        <w:rPr>
          <w:rFonts w:ascii="Arial" w:hAnsi="Arial" w:cs="Arial"/>
          <w:color w:val="000000" w:themeColor="text1"/>
          <w:sz w:val="18"/>
          <w:szCs w:val="24"/>
        </w:rPr>
      </w:pPr>
    </w:p>
    <w:bookmarkEnd w:id="183"/>
    <w:p w14:paraId="7BAAE2A9" w14:textId="77777777" w:rsidR="00DD1CA5" w:rsidRPr="006533C8" w:rsidRDefault="00DD1CA5" w:rsidP="00A461A3">
      <w:pPr>
        <w:keepNext/>
        <w:spacing w:after="0"/>
        <w:rPr>
          <w:rFonts w:ascii="Arial" w:hAnsi="Arial" w:cs="Arial"/>
          <w:i/>
          <w:color w:val="000000" w:themeColor="text1"/>
          <w:sz w:val="18"/>
          <w:szCs w:val="24"/>
        </w:rPr>
      </w:pPr>
      <w:r w:rsidRPr="006533C8">
        <w:rPr>
          <w:rFonts w:ascii="Arial" w:hAnsi="Arial" w:cs="Arial"/>
          <w:color w:val="000000" w:themeColor="text1"/>
          <w:sz w:val="18"/>
          <w:szCs w:val="24"/>
        </w:rPr>
        <w:t xml:space="preserve">Źródło: </w:t>
      </w:r>
      <w:r w:rsidRPr="006533C8">
        <w:rPr>
          <w:rFonts w:ascii="Arial" w:hAnsi="Arial" w:cs="Arial"/>
          <w:color w:val="000000" w:themeColor="text1"/>
          <w:sz w:val="19"/>
          <w:szCs w:val="19"/>
        </w:rPr>
        <w:t>Ośrodki pomocy społecznej, centra usług społecznych i powiatowe centra pomocy rodzinie</w:t>
      </w:r>
      <w:r w:rsidRPr="006533C8">
        <w:rPr>
          <w:rFonts w:ascii="Arial" w:hAnsi="Arial" w:cs="Arial"/>
          <w:i/>
          <w:iCs/>
          <w:color w:val="000000" w:themeColor="text1"/>
          <w:sz w:val="19"/>
          <w:szCs w:val="19"/>
        </w:rPr>
        <w:t>, Ankieta uzupełniająca do formularza OZPS – edycja 2024/2025</w:t>
      </w:r>
      <w:r w:rsidRPr="006533C8">
        <w:rPr>
          <w:rFonts w:ascii="Arial" w:hAnsi="Arial" w:cs="Arial"/>
          <w:color w:val="000000" w:themeColor="text1"/>
          <w:sz w:val="19"/>
          <w:szCs w:val="19"/>
        </w:rPr>
        <w:t>.</w:t>
      </w:r>
    </w:p>
    <w:p w14:paraId="65C66700" w14:textId="77777777" w:rsidR="00DD1CA5" w:rsidRPr="006533C8" w:rsidRDefault="00DD1CA5" w:rsidP="00A461A3">
      <w:pPr>
        <w:spacing w:after="0"/>
        <w:rPr>
          <w:color w:val="8064A2"/>
        </w:rPr>
      </w:pPr>
    </w:p>
    <w:p w14:paraId="076A63B7" w14:textId="77777777" w:rsidR="00DD1CA5" w:rsidRPr="006533C8" w:rsidRDefault="00DD1CA5" w:rsidP="00A461A3">
      <w:pPr>
        <w:spacing w:after="0"/>
        <w:rPr>
          <w:color w:val="8064A2"/>
        </w:rPr>
      </w:pPr>
    </w:p>
    <w:p w14:paraId="1780087F"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Specjalizacja z organizacji pomocy społecznej na 100 pracowników pełniących funkcje kierownicze w podstawowych jednostkach organizacyjnych pomocy społecznej, województwo śląskie, stan na koniec 2024 rok, N=176, n=672.</w:t>
      </w:r>
    </w:p>
    <w:p w14:paraId="25D2BFA3" w14:textId="77777777" w:rsidR="00DD1CA5" w:rsidRPr="006533C8" w:rsidRDefault="00DD1CA5" w:rsidP="00A461A3">
      <w:pPr>
        <w:spacing w:after="0"/>
        <w:rPr>
          <w:color w:val="8064A2"/>
        </w:rPr>
      </w:pPr>
    </w:p>
    <w:p w14:paraId="210E9F57" w14:textId="77777777" w:rsidR="00DD1CA5" w:rsidRPr="006533C8" w:rsidRDefault="00DD1CA5" w:rsidP="00A461A3">
      <w:pPr>
        <w:spacing w:after="0"/>
        <w:rPr>
          <w:color w:val="8064A2"/>
        </w:rPr>
      </w:pPr>
      <w:r w:rsidRPr="006533C8">
        <w:rPr>
          <w:noProof/>
        </w:rPr>
        <w:drawing>
          <wp:inline distT="0" distB="0" distL="0" distR="0" wp14:anchorId="3B8C1A59" wp14:editId="08DB9BF5">
            <wp:extent cx="5581816" cy="2727297"/>
            <wp:effectExtent l="0" t="0" r="0" b="0"/>
            <wp:docPr id="144153151" name="Wykres 1">
              <a:extLst xmlns:a="http://schemas.openxmlformats.org/drawingml/2006/main">
                <a:ext uri="{FF2B5EF4-FFF2-40B4-BE49-F238E27FC236}">
                  <a16:creationId xmlns:a16="http://schemas.microsoft.com/office/drawing/2014/main" id="{0E26AEF4-066D-4E85-8088-9242C7F8D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343FDEBD" w14:textId="77777777" w:rsidR="002C5FBC" w:rsidRPr="006533C8" w:rsidRDefault="002C5FBC" w:rsidP="00A461A3">
      <w:pPr>
        <w:keepNext/>
        <w:spacing w:after="0"/>
        <w:rPr>
          <w:rFonts w:ascii="Arial" w:hAnsi="Arial" w:cs="Arial"/>
          <w:color w:val="000000" w:themeColor="text1"/>
          <w:sz w:val="18"/>
          <w:szCs w:val="24"/>
        </w:rPr>
      </w:pPr>
    </w:p>
    <w:p w14:paraId="6A3AB0E0" w14:textId="64DE03AD" w:rsidR="00DD1CA5" w:rsidRPr="006533C8" w:rsidRDefault="00DD1CA5" w:rsidP="00A461A3">
      <w:pPr>
        <w:keepNext/>
        <w:spacing w:after="0"/>
        <w:rPr>
          <w:rFonts w:ascii="Arial" w:hAnsi="Arial" w:cs="Arial"/>
          <w:i/>
          <w:color w:val="000000" w:themeColor="text1"/>
          <w:sz w:val="18"/>
          <w:szCs w:val="24"/>
        </w:rPr>
      </w:pPr>
      <w:r w:rsidRPr="006533C8">
        <w:rPr>
          <w:rFonts w:ascii="Arial" w:hAnsi="Arial" w:cs="Arial"/>
          <w:color w:val="000000" w:themeColor="text1"/>
          <w:sz w:val="18"/>
          <w:szCs w:val="24"/>
        </w:rPr>
        <w:t xml:space="preserve">Źródło: </w:t>
      </w:r>
      <w:r w:rsidRPr="006533C8">
        <w:rPr>
          <w:rFonts w:ascii="Arial" w:hAnsi="Arial" w:cs="Arial"/>
          <w:color w:val="000000" w:themeColor="text1"/>
          <w:sz w:val="19"/>
          <w:szCs w:val="19"/>
        </w:rPr>
        <w:t>Ośrodki pomocy społecznej, centra usług społecznych i powiatowe centra pomocy rodzinie</w:t>
      </w:r>
      <w:r w:rsidRPr="006533C8">
        <w:rPr>
          <w:rFonts w:ascii="Arial" w:hAnsi="Arial" w:cs="Arial"/>
          <w:i/>
          <w:iCs/>
          <w:color w:val="000000" w:themeColor="text1"/>
          <w:sz w:val="19"/>
          <w:szCs w:val="19"/>
        </w:rPr>
        <w:t>, Ankieta uzupełniająca do formularza OZPS – edycja 2024/2025</w:t>
      </w:r>
      <w:r w:rsidRPr="006533C8">
        <w:rPr>
          <w:rFonts w:ascii="Arial" w:hAnsi="Arial" w:cs="Arial"/>
          <w:color w:val="000000" w:themeColor="text1"/>
          <w:sz w:val="19"/>
          <w:szCs w:val="19"/>
        </w:rPr>
        <w:t>.</w:t>
      </w:r>
    </w:p>
    <w:p w14:paraId="68A0785C" w14:textId="77777777" w:rsidR="00DD1CA5" w:rsidRPr="006533C8" w:rsidRDefault="00DD1CA5" w:rsidP="00A461A3">
      <w:pPr>
        <w:spacing w:after="0"/>
        <w:rPr>
          <w:color w:val="8064A2"/>
        </w:rPr>
      </w:pPr>
    </w:p>
    <w:p w14:paraId="6F364C58" w14:textId="767B3782" w:rsidR="00DD1CA5" w:rsidRPr="006533C8" w:rsidRDefault="00152A92" w:rsidP="00A461A3">
      <w:pPr>
        <w:pStyle w:val="Nagwek2"/>
        <w:spacing w:before="0"/>
        <w:rPr>
          <w:rFonts w:ascii="Arial" w:hAnsi="Arial" w:cs="Arial"/>
          <w:b w:val="0"/>
          <w:color w:val="7030A0"/>
          <w:sz w:val="32"/>
          <w:szCs w:val="32"/>
        </w:rPr>
      </w:pPr>
      <w:bookmarkStart w:id="185" w:name="_Toc190169599"/>
      <w:bookmarkStart w:id="186" w:name="_Toc199574607"/>
      <w:r w:rsidRPr="006533C8">
        <w:rPr>
          <w:rFonts w:ascii="Arial" w:hAnsi="Arial" w:cs="Arial"/>
          <w:b w:val="0"/>
          <w:color w:val="7030A0"/>
          <w:sz w:val="32"/>
          <w:szCs w:val="32"/>
        </w:rPr>
        <w:lastRenderedPageBreak/>
        <w:t>8</w:t>
      </w:r>
      <w:r w:rsidR="00DD1CA5" w:rsidRPr="006533C8">
        <w:rPr>
          <w:rFonts w:ascii="Arial" w:hAnsi="Arial" w:cs="Arial"/>
          <w:b w:val="0"/>
          <w:color w:val="7030A0"/>
          <w:sz w:val="32"/>
          <w:szCs w:val="32"/>
        </w:rPr>
        <w:t>.3. Pracownicy socjalni</w:t>
      </w:r>
      <w:bookmarkEnd w:id="185"/>
      <w:bookmarkEnd w:id="186"/>
      <w:r w:rsidR="00DD1CA5" w:rsidRPr="006533C8">
        <w:rPr>
          <w:rFonts w:ascii="Arial" w:hAnsi="Arial" w:cs="Arial"/>
          <w:b w:val="0"/>
          <w:color w:val="7030A0"/>
          <w:sz w:val="32"/>
          <w:szCs w:val="32"/>
        </w:rPr>
        <w:t xml:space="preserve"> </w:t>
      </w:r>
    </w:p>
    <w:p w14:paraId="111BAD87" w14:textId="77777777" w:rsidR="00DD1CA5" w:rsidRPr="006533C8" w:rsidRDefault="00DD1CA5" w:rsidP="00A461A3">
      <w:pPr>
        <w:spacing w:after="0" w:line="268" w:lineRule="exact"/>
        <w:rPr>
          <w:rFonts w:ascii="Arial" w:hAnsi="Arial" w:cs="Arial"/>
          <w:color w:val="8064A2"/>
          <w:sz w:val="21"/>
          <w:szCs w:val="21"/>
        </w:rPr>
      </w:pPr>
      <w:bookmarkStart w:id="187" w:name="_Hlk131584076"/>
    </w:p>
    <w:p w14:paraId="6DDCDAB3"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Kluczową grupę osób zatrudnionych w podstawowych jednostkach organizacyjnych pomocy społecznej stanowią pracownicy socjalni. </w:t>
      </w:r>
      <w:bookmarkEnd w:id="187"/>
      <w:r w:rsidRPr="006533C8">
        <w:rPr>
          <w:rFonts w:ascii="Arial" w:hAnsi="Arial" w:cs="Arial"/>
          <w:color w:val="000000" w:themeColor="text1"/>
          <w:sz w:val="21"/>
          <w:szCs w:val="21"/>
        </w:rPr>
        <w:t>Do zadań pracownika socjalnego należy w szczególności:</w:t>
      </w:r>
    </w:p>
    <w:p w14:paraId="4CBEE9E1"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praca socjalna;</w:t>
      </w:r>
    </w:p>
    <w:p w14:paraId="531F4975"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przeprowadzanie rodzinnych wywiadów środowiskowych;</w:t>
      </w:r>
    </w:p>
    <w:p w14:paraId="7251FCD8"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dokonywanie analizy, diagnozy i oceny zjawisk indywidualnych i społecznych, a także formułowanie opinii w zakresie zapotrzebowania na świadczenia z pomocy społecznej oraz kwalifikowanie do uzyskania tych świadczeń;</w:t>
      </w:r>
    </w:p>
    <w:p w14:paraId="4E5DE786"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udzielanie informacji, wskazówek, porad i pomocy w zakresie rozwiązywania spraw życiowych osobom, rodzinom, grupom i społecznościom, które dzięki tej pomocy będą zdolne samodzielnie rozwiązywać problemy będące przyczyną ich trudnej sytuacji lub zaspokajać niezbędne potrzeby życiowe;</w:t>
      </w:r>
    </w:p>
    <w:p w14:paraId="0387DFAB"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 xml:space="preserve">pomoc w uzyskaniu dla osób lub rodzin będących w trudnej sytuacji życiowej specjalistycznego poradnictwa, terapii lub innych form pomocy w zakresie możliwości rozwiązywania problemów przez właściwe instytucje państwowe, samorządowe </w:t>
      </w:r>
      <w:r w:rsidRPr="006533C8">
        <w:rPr>
          <w:rFonts w:ascii="Arial" w:hAnsi="Arial" w:cs="Arial"/>
          <w:color w:val="000000" w:themeColor="text1"/>
          <w:sz w:val="21"/>
          <w:szCs w:val="21"/>
        </w:rPr>
        <w:br/>
        <w:t>i organizacje pozarządowe;</w:t>
      </w:r>
    </w:p>
    <w:p w14:paraId="0E9C4A63"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udzielanie pomocy zgodnie z zasadami etyki zawodowej;</w:t>
      </w:r>
    </w:p>
    <w:p w14:paraId="1CDE7256"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 xml:space="preserve">pobudzanie społecznej aktywności i inspirowanie działań samopomocowych </w:t>
      </w:r>
      <w:r w:rsidRPr="006533C8">
        <w:rPr>
          <w:rFonts w:ascii="Arial" w:hAnsi="Arial" w:cs="Arial"/>
          <w:color w:val="000000" w:themeColor="text1"/>
          <w:sz w:val="21"/>
          <w:szCs w:val="21"/>
        </w:rPr>
        <w:br/>
        <w:t>w zaspokajaniu niezbędnych potrzeb życiowych osób, rodzin, grup i środowisk społecznych;</w:t>
      </w:r>
    </w:p>
    <w:p w14:paraId="1CD513D4"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współpraca i współdziałanie z innymi specjalistami w celu przeciwdziałania i ograniczania problemów oraz skutków negatywnych zjawisk społecznych, łagodzenie konsekwencji ubóstwa;</w:t>
      </w:r>
    </w:p>
    <w:p w14:paraId="3566638A"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inicjowanie nowych form pomocy osobom i rodzinom mającym trudną sytuację życiową oraz inspirowanie powołania instytucji świadczących usługi służące poprawie sytuacji takich osób i rodzin;</w:t>
      </w:r>
    </w:p>
    <w:p w14:paraId="34056F76"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współuczestniczenie w inspirowaniu, opracowaniu, wdrożeniu oraz rozwijaniu regionalnych i lokalnych programów pomocy społecznej ukierunkowanych na podniesienie jakości życia;</w:t>
      </w:r>
    </w:p>
    <w:p w14:paraId="4F91E2E6" w14:textId="77777777" w:rsidR="00DD1CA5" w:rsidRPr="006533C8" w:rsidRDefault="00DD1CA5" w:rsidP="00A461A3">
      <w:pPr>
        <w:pStyle w:val="Akapitzlist"/>
        <w:numPr>
          <w:ilvl w:val="0"/>
          <w:numId w:val="133"/>
        </w:numPr>
        <w:spacing w:after="0" w:line="268" w:lineRule="exact"/>
        <w:ind w:left="567"/>
        <w:rPr>
          <w:rFonts w:ascii="Arial" w:hAnsi="Arial" w:cs="Arial"/>
          <w:color w:val="000000" w:themeColor="text1"/>
          <w:sz w:val="21"/>
          <w:szCs w:val="21"/>
        </w:rPr>
      </w:pPr>
      <w:r w:rsidRPr="006533C8">
        <w:rPr>
          <w:rFonts w:ascii="Arial" w:hAnsi="Arial" w:cs="Arial"/>
          <w:color w:val="000000" w:themeColor="text1"/>
          <w:sz w:val="21"/>
          <w:szCs w:val="21"/>
        </w:rPr>
        <w:t>inicjowanie lub współuczestniczenie w działaniach profilaktycznych nakierowanych na zapobieganie lub łagodzenie problemów społecznych</w:t>
      </w:r>
      <w:r w:rsidRPr="006533C8">
        <w:rPr>
          <w:rStyle w:val="Odwoanieprzypisudolnego"/>
          <w:rFonts w:ascii="Arial" w:hAnsi="Arial" w:cs="Arial"/>
          <w:color w:val="000000" w:themeColor="text1"/>
          <w:sz w:val="21"/>
          <w:szCs w:val="21"/>
        </w:rPr>
        <w:footnoteReference w:id="130"/>
      </w:r>
      <w:r w:rsidRPr="006533C8">
        <w:rPr>
          <w:rFonts w:ascii="Arial" w:hAnsi="Arial" w:cs="Arial"/>
          <w:color w:val="000000" w:themeColor="text1"/>
          <w:sz w:val="21"/>
          <w:szCs w:val="21"/>
        </w:rPr>
        <w:t>.</w:t>
      </w:r>
    </w:p>
    <w:p w14:paraId="2ABA7403" w14:textId="77777777" w:rsidR="00DD1CA5" w:rsidRPr="006533C8" w:rsidRDefault="00DD1CA5" w:rsidP="00A461A3">
      <w:pPr>
        <w:spacing w:after="0" w:line="268" w:lineRule="exact"/>
        <w:rPr>
          <w:rFonts w:ascii="Arial" w:hAnsi="Arial" w:cs="Arial"/>
          <w:color w:val="000000" w:themeColor="text1"/>
          <w:sz w:val="21"/>
          <w:szCs w:val="21"/>
        </w:rPr>
      </w:pPr>
    </w:p>
    <w:p w14:paraId="4E01647E" w14:textId="77777777" w:rsidR="00DD1CA5" w:rsidRPr="006533C8" w:rsidRDefault="00DD1CA5" w:rsidP="00A461A3">
      <w:pPr>
        <w:spacing w:after="0" w:line="268" w:lineRule="exact"/>
        <w:rPr>
          <w:rFonts w:ascii="Arial" w:hAnsi="Arial" w:cs="Arial"/>
          <w:color w:val="000000" w:themeColor="text1"/>
          <w:sz w:val="21"/>
          <w:szCs w:val="21"/>
        </w:rPr>
      </w:pPr>
      <w:bookmarkStart w:id="188" w:name="_Hlk131584172"/>
    </w:p>
    <w:p w14:paraId="2679019A" w14:textId="77777777" w:rsidR="00DD1CA5" w:rsidRPr="006533C8" w:rsidRDefault="00DD1CA5" w:rsidP="00A461A3">
      <w:pPr>
        <w:spacing w:after="0" w:line="268" w:lineRule="exact"/>
        <w:rPr>
          <w:rFonts w:ascii="Arial" w:hAnsi="Arial" w:cs="Arial"/>
          <w:color w:val="8064A2" w:themeColor="accent4"/>
          <w:sz w:val="21"/>
          <w:szCs w:val="21"/>
        </w:rPr>
      </w:pPr>
      <w:r w:rsidRPr="006533C8">
        <w:rPr>
          <w:rFonts w:ascii="Arial" w:hAnsi="Arial" w:cs="Arial"/>
          <w:color w:val="8064A2" w:themeColor="accent4"/>
          <w:sz w:val="24"/>
          <w:szCs w:val="24"/>
        </w:rPr>
        <w:t>Sytuacja w latach 2022-2024, województwo śląskie, stan na koniec danego roku</w:t>
      </w:r>
    </w:p>
    <w:p w14:paraId="0B3F43E5" w14:textId="77777777" w:rsidR="00DD1CA5" w:rsidRPr="006533C8" w:rsidRDefault="00DD1CA5" w:rsidP="00A461A3">
      <w:pPr>
        <w:spacing w:after="0" w:line="268" w:lineRule="exact"/>
        <w:rPr>
          <w:rFonts w:ascii="Arial" w:hAnsi="Arial" w:cs="Arial"/>
          <w:color w:val="000000" w:themeColor="text1"/>
          <w:sz w:val="21"/>
          <w:szCs w:val="21"/>
        </w:rPr>
      </w:pPr>
    </w:p>
    <w:p w14:paraId="151C5E98" w14:textId="7A971608"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pracowników socjalnych jednostek pomocy społecznej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w:t>
      </w:r>
      <w:r w:rsidR="00730342">
        <w:rPr>
          <w:rFonts w:ascii="Arial" w:hAnsi="Arial" w:cs="Arial"/>
          <w:color w:val="000000" w:themeColor="text1"/>
          <w:sz w:val="21"/>
          <w:szCs w:val="21"/>
        </w:rPr>
        <w:br/>
      </w:r>
      <w:r w:rsidRPr="006533C8">
        <w:rPr>
          <w:rFonts w:ascii="Arial" w:hAnsi="Arial" w:cs="Arial"/>
          <w:color w:val="000000" w:themeColor="text1"/>
          <w:sz w:val="21"/>
          <w:szCs w:val="21"/>
        </w:rPr>
        <w:t>i powiatowego:</w:t>
      </w:r>
    </w:p>
    <w:p w14:paraId="7C659BBF"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2 424;</w:t>
      </w:r>
    </w:p>
    <w:p w14:paraId="6114E6DF"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2 356;</w:t>
      </w:r>
    </w:p>
    <w:p w14:paraId="79E9D5D8" w14:textId="77777777" w:rsidR="00DD1CA5" w:rsidRPr="006533C8" w:rsidRDefault="00DD1CA5"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2 345.</w:t>
      </w:r>
    </w:p>
    <w:p w14:paraId="1ABDC1B2" w14:textId="1F4A6889"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Zmiana liczby pracowników socjalnych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 -79 osób.</w:t>
      </w:r>
    </w:p>
    <w:p w14:paraId="7CBC97D0" w14:textId="7F7FBE23"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liczby pracowników socjalnych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 -0,03% .</w:t>
      </w:r>
    </w:p>
    <w:p w14:paraId="6A18F1B5" w14:textId="77777777" w:rsidR="00DD1CA5" w:rsidRPr="006533C8" w:rsidRDefault="00DD1CA5" w:rsidP="00A461A3">
      <w:pPr>
        <w:spacing w:after="0" w:line="268" w:lineRule="exact"/>
        <w:rPr>
          <w:rFonts w:ascii="Arial" w:hAnsi="Arial" w:cs="Arial"/>
          <w:color w:val="000000" w:themeColor="text1"/>
          <w:sz w:val="21"/>
          <w:szCs w:val="21"/>
        </w:rPr>
      </w:pPr>
    </w:p>
    <w:p w14:paraId="59FDA35D" w14:textId="77777777" w:rsidR="00DD1CA5" w:rsidRPr="006533C8" w:rsidRDefault="00DD1CA5" w:rsidP="00A461A3">
      <w:pPr>
        <w:spacing w:after="0" w:line="268" w:lineRule="exact"/>
        <w:rPr>
          <w:rFonts w:ascii="Arial" w:hAnsi="Arial" w:cs="Arial"/>
          <w:color w:val="000000" w:themeColor="text1"/>
          <w:sz w:val="21"/>
          <w:szCs w:val="21"/>
        </w:rPr>
      </w:pPr>
    </w:p>
    <w:p w14:paraId="7271153A" w14:textId="77777777" w:rsidR="00DD1CA5" w:rsidRPr="006533C8" w:rsidRDefault="00DD1CA5" w:rsidP="00A461A3">
      <w:pPr>
        <w:spacing w:after="0" w:line="268" w:lineRule="exact"/>
        <w:rPr>
          <w:rFonts w:ascii="Arial" w:hAnsi="Arial" w:cs="Arial"/>
          <w:color w:val="000000" w:themeColor="text1"/>
          <w:sz w:val="21"/>
          <w:szCs w:val="21"/>
        </w:rPr>
      </w:pPr>
    </w:p>
    <w:p w14:paraId="5EE14DD0" w14:textId="77777777" w:rsidR="002C5FBC" w:rsidRPr="006533C8" w:rsidRDefault="002C5FBC" w:rsidP="00A461A3">
      <w:pPr>
        <w:spacing w:after="0" w:line="268" w:lineRule="exact"/>
        <w:rPr>
          <w:rFonts w:ascii="Arial" w:hAnsi="Arial" w:cs="Arial"/>
          <w:color w:val="000000" w:themeColor="text1"/>
          <w:sz w:val="21"/>
          <w:szCs w:val="21"/>
        </w:rPr>
      </w:pPr>
    </w:p>
    <w:p w14:paraId="4E289DF7" w14:textId="77777777" w:rsidR="002C5FBC" w:rsidRPr="006533C8" w:rsidRDefault="002C5FBC" w:rsidP="00A461A3">
      <w:pPr>
        <w:spacing w:after="0" w:line="268" w:lineRule="exact"/>
        <w:rPr>
          <w:rFonts w:ascii="Arial" w:hAnsi="Arial" w:cs="Arial"/>
          <w:color w:val="000000" w:themeColor="text1"/>
          <w:sz w:val="21"/>
          <w:szCs w:val="21"/>
        </w:rPr>
      </w:pPr>
    </w:p>
    <w:p w14:paraId="7748483B" w14:textId="77777777" w:rsidR="00DD1CA5" w:rsidRPr="006533C8" w:rsidRDefault="00DD1CA5" w:rsidP="00A461A3">
      <w:pPr>
        <w:spacing w:after="0" w:line="268" w:lineRule="exact"/>
        <w:rPr>
          <w:rFonts w:ascii="Arial" w:hAnsi="Arial" w:cs="Arial"/>
          <w:color w:val="8064A2" w:themeColor="accent4"/>
          <w:sz w:val="21"/>
          <w:szCs w:val="21"/>
        </w:rPr>
      </w:pPr>
      <w:r w:rsidRPr="006533C8">
        <w:rPr>
          <w:rFonts w:ascii="Arial" w:hAnsi="Arial" w:cs="Arial"/>
          <w:color w:val="8064A2" w:themeColor="accent4"/>
          <w:sz w:val="24"/>
          <w:szCs w:val="24"/>
        </w:rPr>
        <w:lastRenderedPageBreak/>
        <w:t>Tendencje w latach 2021-2024, województwo śląskie, stan na koniec danego roku</w:t>
      </w:r>
    </w:p>
    <w:p w14:paraId="2B07EA82" w14:textId="77777777" w:rsidR="00DD1CA5" w:rsidRPr="006533C8" w:rsidRDefault="00DD1CA5" w:rsidP="00A461A3">
      <w:pPr>
        <w:spacing w:after="0" w:line="268" w:lineRule="exact"/>
        <w:rPr>
          <w:rFonts w:ascii="Arial" w:hAnsi="Arial" w:cs="Arial"/>
          <w:color w:val="000000" w:themeColor="text1"/>
          <w:sz w:val="21"/>
          <w:szCs w:val="21"/>
        </w:rPr>
      </w:pPr>
    </w:p>
    <w:p w14:paraId="69BC466E" w14:textId="53D2EEE4"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Liczba pracowników socjalnych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w:t>
      </w:r>
    </w:p>
    <w:p w14:paraId="76E6D58E"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109BA27F"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siła tendencji: słaba;</w:t>
      </w:r>
    </w:p>
    <w:p w14:paraId="3DB5A9FE"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poziom wahań wartości: mały;</w:t>
      </w:r>
    </w:p>
    <w:p w14:paraId="7D475687"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minimalna: 2 345 – 2024 rok;</w:t>
      </w:r>
    </w:p>
    <w:p w14:paraId="34CF7068" w14:textId="77777777" w:rsidR="00DD1CA5" w:rsidRPr="006533C8" w:rsidRDefault="00DD1CA5"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maksymalna: 2 433 – 2021 rok.</w:t>
      </w:r>
    </w:p>
    <w:p w14:paraId="151806E6" w14:textId="142E0C63"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Zmiana liczby pracowników socjalnych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 -87 osób.</w:t>
      </w:r>
    </w:p>
    <w:p w14:paraId="55CD531C" w14:textId="5899EDA4" w:rsidR="00DD1CA5" w:rsidRPr="006533C8" w:rsidRDefault="00DD1CA5"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liczby pracowników socjalnych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 -0,04%.</w:t>
      </w:r>
    </w:p>
    <w:p w14:paraId="40FA43CC" w14:textId="77777777" w:rsidR="00DD1CA5" w:rsidRPr="006533C8" w:rsidRDefault="00DD1CA5" w:rsidP="00A461A3">
      <w:pPr>
        <w:spacing w:after="0" w:line="268" w:lineRule="exact"/>
        <w:rPr>
          <w:rFonts w:ascii="Arial" w:hAnsi="Arial" w:cs="Arial"/>
          <w:color w:val="000000" w:themeColor="text1"/>
          <w:sz w:val="21"/>
          <w:szCs w:val="21"/>
        </w:rPr>
      </w:pPr>
    </w:p>
    <w:p w14:paraId="5C07AECB" w14:textId="77777777" w:rsidR="00DD1CA5" w:rsidRPr="006533C8" w:rsidRDefault="00DD1CA5" w:rsidP="00A461A3">
      <w:pPr>
        <w:spacing w:after="0" w:line="268" w:lineRule="exact"/>
        <w:rPr>
          <w:rFonts w:ascii="Arial" w:hAnsi="Arial" w:cs="Arial"/>
          <w:color w:val="000000" w:themeColor="text1"/>
          <w:sz w:val="21"/>
          <w:szCs w:val="21"/>
        </w:rPr>
      </w:pPr>
    </w:p>
    <w:p w14:paraId="2DC978BD"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Śląskie na tle kraju wg stanu na koniec 2024 roku</w:t>
      </w:r>
    </w:p>
    <w:p w14:paraId="2529C015" w14:textId="77777777" w:rsidR="00DD1CA5" w:rsidRPr="006533C8" w:rsidRDefault="00DD1CA5" w:rsidP="00A461A3">
      <w:pPr>
        <w:spacing w:after="0" w:line="268" w:lineRule="exact"/>
        <w:rPr>
          <w:rFonts w:ascii="Arial" w:hAnsi="Arial" w:cs="Arial"/>
          <w:color w:val="548DD4" w:themeColor="text2" w:themeTint="99"/>
          <w:sz w:val="24"/>
          <w:szCs w:val="24"/>
        </w:rPr>
      </w:pPr>
    </w:p>
    <w:p w14:paraId="4DBA9BCD" w14:textId="0DD16762"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 xml:space="preserve">Liczba pracowników socjalnych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w:t>
      </w:r>
      <w:r w:rsidRPr="006533C8">
        <w:rPr>
          <w:rFonts w:ascii="Arial" w:hAnsi="Arial" w:cs="Arial"/>
          <w:sz w:val="21"/>
          <w:szCs w:val="21"/>
        </w:rPr>
        <w:t xml:space="preserve"> na 10 tys. mieszkańców:</w:t>
      </w:r>
    </w:p>
    <w:p w14:paraId="0AF7EDD4"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5,4;</w:t>
      </w:r>
    </w:p>
    <w:p w14:paraId="646B9623"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5,7;</w:t>
      </w:r>
    </w:p>
    <w:p w14:paraId="0E6B986E"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województw: województwo mazowieckie – 4,9;</w:t>
      </w:r>
    </w:p>
    <w:p w14:paraId="50C37406"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województw: świętokrzyskie – 7,3;</w:t>
      </w:r>
    </w:p>
    <w:p w14:paraId="7546EFA1"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pozycja województwa śląskiego: 12.</w:t>
      </w:r>
    </w:p>
    <w:p w14:paraId="3D63F171" w14:textId="77777777" w:rsidR="00DD1CA5" w:rsidRPr="006533C8" w:rsidRDefault="00DD1CA5" w:rsidP="00A461A3">
      <w:pPr>
        <w:spacing w:after="0" w:line="268" w:lineRule="exact"/>
        <w:rPr>
          <w:rFonts w:ascii="Arial" w:hAnsi="Arial" w:cs="Arial"/>
          <w:color w:val="000000" w:themeColor="text1"/>
          <w:sz w:val="21"/>
          <w:szCs w:val="21"/>
        </w:rPr>
      </w:pPr>
    </w:p>
    <w:p w14:paraId="3E3262EE" w14:textId="77777777" w:rsidR="00DD1CA5" w:rsidRPr="006533C8" w:rsidRDefault="00DD1CA5" w:rsidP="00A461A3">
      <w:pPr>
        <w:spacing w:after="0" w:line="268" w:lineRule="exact"/>
        <w:rPr>
          <w:rFonts w:ascii="Arial" w:hAnsi="Arial" w:cs="Arial"/>
          <w:color w:val="000000" w:themeColor="text1"/>
          <w:sz w:val="21"/>
          <w:szCs w:val="21"/>
        </w:rPr>
      </w:pPr>
    </w:p>
    <w:p w14:paraId="2E0A0700"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Sytuacja wewnątrz województwa śląskiego na koniec 2024 roku</w:t>
      </w:r>
    </w:p>
    <w:p w14:paraId="51BB49DD" w14:textId="77777777" w:rsidR="00DD1CA5" w:rsidRPr="006533C8" w:rsidRDefault="00DD1CA5" w:rsidP="00A461A3">
      <w:pPr>
        <w:spacing w:after="0" w:line="268" w:lineRule="exact"/>
        <w:rPr>
          <w:rFonts w:ascii="Arial" w:hAnsi="Arial" w:cs="Arial"/>
          <w:sz w:val="21"/>
          <w:szCs w:val="21"/>
        </w:rPr>
      </w:pPr>
    </w:p>
    <w:p w14:paraId="190D8C56" w14:textId="50494584"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 xml:space="preserve">Liczba pracowników socjalnych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szczebla gminnego i powiatowego</w:t>
      </w:r>
      <w:r w:rsidRPr="006533C8">
        <w:rPr>
          <w:rFonts w:ascii="Arial" w:hAnsi="Arial" w:cs="Arial"/>
          <w:sz w:val="21"/>
          <w:szCs w:val="21"/>
        </w:rPr>
        <w:t xml:space="preserve"> na 10 tys. mieszkańców:</w:t>
      </w:r>
    </w:p>
    <w:p w14:paraId="37CD8C0B"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umiarkowane;</w:t>
      </w:r>
    </w:p>
    <w:p w14:paraId="638262CD"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północna;</w:t>
      </w:r>
    </w:p>
    <w:p w14:paraId="1C154664"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zachodnia i południowa;</w:t>
      </w:r>
    </w:p>
    <w:p w14:paraId="773A1DBA"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umiarkowane;</w:t>
      </w:r>
    </w:p>
    <w:p w14:paraId="0B9359A4"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podregion częstochowski – 6,9;</w:t>
      </w:r>
    </w:p>
    <w:p w14:paraId="2EE29FCD"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podregion gliwicki i rybnicki – 4,6;</w:t>
      </w:r>
    </w:p>
    <w:p w14:paraId="4719504B"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5,6;</w:t>
      </w:r>
    </w:p>
    <w:p w14:paraId="312A1867"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5,2;</w:t>
      </w:r>
    </w:p>
    <w:p w14:paraId="36F6E203"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lubliniecki, m. Częstochowa, m. Piekary Śląskie i m. Świętochłowice;</w:t>
      </w:r>
    </w:p>
    <w:p w14:paraId="38496894" w14:textId="77777777" w:rsidR="00DD1CA5" w:rsidRPr="006533C8" w:rsidRDefault="00DD1CA5" w:rsidP="00A461A3">
      <w:pPr>
        <w:pStyle w:val="Akapitzlist"/>
        <w:numPr>
          <w:ilvl w:val="0"/>
          <w:numId w:val="13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Żory.</w:t>
      </w:r>
    </w:p>
    <w:p w14:paraId="733DC749" w14:textId="77777777" w:rsidR="00DD1CA5" w:rsidRPr="006533C8" w:rsidRDefault="00DD1CA5" w:rsidP="00A461A3">
      <w:pPr>
        <w:spacing w:after="0" w:line="268" w:lineRule="exact"/>
        <w:rPr>
          <w:rFonts w:ascii="Arial" w:hAnsi="Arial" w:cs="Arial"/>
          <w:color w:val="000000" w:themeColor="text1"/>
          <w:sz w:val="21"/>
          <w:szCs w:val="21"/>
        </w:rPr>
      </w:pPr>
    </w:p>
    <w:p w14:paraId="24132D56" w14:textId="77777777" w:rsidR="00DD1CA5" w:rsidRPr="006533C8" w:rsidRDefault="00DD1CA5" w:rsidP="00A461A3">
      <w:pPr>
        <w:spacing w:after="0" w:line="268" w:lineRule="exact"/>
        <w:rPr>
          <w:rFonts w:ascii="Arial" w:hAnsi="Arial" w:cs="Arial"/>
          <w:color w:val="000000" w:themeColor="text1"/>
          <w:sz w:val="21"/>
          <w:szCs w:val="21"/>
        </w:rPr>
      </w:pPr>
    </w:p>
    <w:p w14:paraId="0EBF12CA" w14:textId="69475438"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 xml:space="preserve">Struktura i poziom zatrudnienia pracowników socjalnych </w:t>
      </w:r>
      <w:r w:rsidR="00401E0E" w:rsidRPr="006533C8">
        <w:rPr>
          <w:rFonts w:ascii="Arial" w:hAnsi="Arial" w:cs="Arial"/>
          <w:color w:val="8064A2" w:themeColor="accent4"/>
          <w:sz w:val="24"/>
          <w:szCs w:val="24"/>
        </w:rPr>
        <w:t>JPS</w:t>
      </w:r>
      <w:r w:rsidRPr="006533C8">
        <w:rPr>
          <w:rFonts w:ascii="Arial" w:hAnsi="Arial" w:cs="Arial"/>
          <w:color w:val="8064A2" w:themeColor="accent4"/>
          <w:sz w:val="24"/>
          <w:szCs w:val="24"/>
        </w:rPr>
        <w:t xml:space="preserve"> szczebla gminnego i powiatowego</w:t>
      </w:r>
    </w:p>
    <w:p w14:paraId="53407AFD" w14:textId="77777777" w:rsidR="00DD1CA5" w:rsidRPr="006533C8" w:rsidRDefault="00DD1CA5" w:rsidP="00A461A3">
      <w:pPr>
        <w:spacing w:after="0" w:line="268" w:lineRule="exact"/>
        <w:rPr>
          <w:rFonts w:ascii="Arial" w:hAnsi="Arial" w:cs="Arial"/>
          <w:color w:val="8064A2" w:themeColor="accent4"/>
          <w:sz w:val="24"/>
          <w:szCs w:val="24"/>
        </w:rPr>
      </w:pPr>
    </w:p>
    <w:p w14:paraId="6BBB312C" w14:textId="1A994D7E" w:rsidR="00DD1CA5" w:rsidRPr="006533C8" w:rsidRDefault="00401E0E"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JPS</w:t>
      </w:r>
      <w:r w:rsidR="00DD1CA5" w:rsidRPr="006533C8">
        <w:rPr>
          <w:rFonts w:ascii="Arial" w:hAnsi="Arial" w:cs="Arial"/>
          <w:sz w:val="21"/>
          <w:szCs w:val="21"/>
        </w:rPr>
        <w:t xml:space="preserve"> zatrudniające największą liczbę pracowników socjalnych: </w:t>
      </w:r>
    </w:p>
    <w:p w14:paraId="075A4918" w14:textId="77777777" w:rsidR="00DD1CA5" w:rsidRPr="006533C8" w:rsidRDefault="00DD1CA5" w:rsidP="00A461A3">
      <w:pPr>
        <w:pStyle w:val="Akapitzlist"/>
        <w:numPr>
          <w:ilvl w:val="0"/>
          <w:numId w:val="62"/>
        </w:numPr>
        <w:spacing w:after="0" w:line="268" w:lineRule="exact"/>
        <w:ind w:left="1134" w:hanging="283"/>
        <w:rPr>
          <w:rFonts w:ascii="Arial" w:hAnsi="Arial" w:cs="Arial"/>
          <w:sz w:val="21"/>
          <w:szCs w:val="21"/>
        </w:rPr>
      </w:pPr>
      <w:r w:rsidRPr="006533C8">
        <w:rPr>
          <w:rFonts w:ascii="Arial" w:hAnsi="Arial" w:cs="Arial"/>
          <w:sz w:val="21"/>
          <w:szCs w:val="21"/>
        </w:rPr>
        <w:t>ośrodki pomocy społecznej – 1 971 osób, tj. 84,02%;</w:t>
      </w:r>
    </w:p>
    <w:p w14:paraId="2DB2C49C" w14:textId="77777777" w:rsidR="00DD1CA5" w:rsidRPr="006533C8" w:rsidRDefault="00DD1CA5" w:rsidP="00A461A3">
      <w:pPr>
        <w:pStyle w:val="Akapitzlist"/>
        <w:numPr>
          <w:ilvl w:val="0"/>
          <w:numId w:val="62"/>
        </w:numPr>
        <w:spacing w:after="0" w:line="268" w:lineRule="exact"/>
        <w:ind w:left="1134" w:hanging="283"/>
        <w:rPr>
          <w:rFonts w:ascii="Arial" w:hAnsi="Arial" w:cs="Arial"/>
          <w:sz w:val="21"/>
          <w:szCs w:val="21"/>
        </w:rPr>
      </w:pPr>
      <w:r w:rsidRPr="006533C8">
        <w:rPr>
          <w:rFonts w:ascii="Arial" w:hAnsi="Arial" w:cs="Arial"/>
          <w:sz w:val="21"/>
          <w:szCs w:val="21"/>
        </w:rPr>
        <w:t>domy pomocy społecznej – 200 osób, tj. 8,53%;</w:t>
      </w:r>
    </w:p>
    <w:p w14:paraId="3E2D5290" w14:textId="77777777" w:rsidR="00DD1CA5" w:rsidRPr="006533C8" w:rsidRDefault="00DD1CA5" w:rsidP="00A461A3">
      <w:pPr>
        <w:pStyle w:val="Akapitzlist"/>
        <w:numPr>
          <w:ilvl w:val="0"/>
          <w:numId w:val="62"/>
        </w:numPr>
        <w:spacing w:after="0" w:line="268" w:lineRule="exact"/>
        <w:ind w:left="1134" w:hanging="283"/>
        <w:rPr>
          <w:rFonts w:ascii="Arial" w:hAnsi="Arial" w:cs="Arial"/>
          <w:sz w:val="21"/>
          <w:szCs w:val="21"/>
        </w:rPr>
      </w:pPr>
      <w:r w:rsidRPr="006533C8">
        <w:rPr>
          <w:rFonts w:ascii="Arial" w:hAnsi="Arial" w:cs="Arial"/>
          <w:sz w:val="21"/>
          <w:szCs w:val="21"/>
        </w:rPr>
        <w:t>powiatowe centra pomocy rodzinie – 73 osoby, tj. 3,11%.</w:t>
      </w:r>
    </w:p>
    <w:p w14:paraId="6BC5397F" w14:textId="77777777" w:rsidR="00DD1CA5" w:rsidRPr="006533C8" w:rsidRDefault="00DD1CA5" w:rsidP="00A461A3">
      <w:pPr>
        <w:pStyle w:val="Akapitzlist"/>
        <w:spacing w:after="0" w:line="268" w:lineRule="exact"/>
        <w:ind w:left="1134"/>
        <w:rPr>
          <w:rFonts w:ascii="Arial" w:hAnsi="Arial" w:cs="Arial"/>
          <w:sz w:val="21"/>
          <w:szCs w:val="21"/>
        </w:rPr>
      </w:pPr>
    </w:p>
    <w:p w14:paraId="083BBF84" w14:textId="2D0B8F13" w:rsidR="00DD1CA5" w:rsidRPr="006533C8" w:rsidRDefault="00401E0E"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JPS</w:t>
      </w:r>
      <w:r w:rsidR="00DD1CA5" w:rsidRPr="006533C8">
        <w:rPr>
          <w:rFonts w:ascii="Arial" w:hAnsi="Arial" w:cs="Arial"/>
          <w:sz w:val="21"/>
          <w:szCs w:val="21"/>
        </w:rPr>
        <w:t xml:space="preserve"> zatrudniające najmniejszą liczbę pracowników socjalnych:</w:t>
      </w:r>
    </w:p>
    <w:p w14:paraId="772EE086" w14:textId="77777777" w:rsidR="00DD1CA5" w:rsidRPr="006533C8" w:rsidRDefault="00DD1CA5" w:rsidP="00A461A3">
      <w:pPr>
        <w:pStyle w:val="Akapitzlist"/>
        <w:numPr>
          <w:ilvl w:val="0"/>
          <w:numId w:val="63"/>
        </w:numPr>
        <w:spacing w:after="0" w:line="268" w:lineRule="exact"/>
        <w:ind w:left="1134" w:hanging="283"/>
        <w:rPr>
          <w:rFonts w:ascii="Arial" w:hAnsi="Arial" w:cs="Arial"/>
          <w:sz w:val="21"/>
          <w:szCs w:val="21"/>
        </w:rPr>
      </w:pPr>
      <w:r w:rsidRPr="006533C8">
        <w:rPr>
          <w:rFonts w:ascii="Arial" w:hAnsi="Arial" w:cs="Arial"/>
          <w:sz w:val="21"/>
          <w:szCs w:val="21"/>
        </w:rPr>
        <w:t>„inne ośrodki wsparcia” – 1 osoba, tj. 0,04%;</w:t>
      </w:r>
    </w:p>
    <w:p w14:paraId="5C687003" w14:textId="77777777" w:rsidR="00DD1CA5" w:rsidRPr="006533C8" w:rsidRDefault="00DD1CA5" w:rsidP="00A461A3">
      <w:pPr>
        <w:pStyle w:val="Akapitzlist"/>
        <w:numPr>
          <w:ilvl w:val="0"/>
          <w:numId w:val="63"/>
        </w:numPr>
        <w:spacing w:after="0" w:line="268" w:lineRule="exact"/>
        <w:ind w:left="1134" w:hanging="283"/>
        <w:rPr>
          <w:rFonts w:ascii="Arial" w:hAnsi="Arial" w:cs="Arial"/>
          <w:sz w:val="21"/>
          <w:szCs w:val="21"/>
        </w:rPr>
      </w:pPr>
      <w:r w:rsidRPr="006533C8">
        <w:rPr>
          <w:rFonts w:ascii="Arial" w:hAnsi="Arial" w:cs="Arial"/>
          <w:sz w:val="21"/>
          <w:szCs w:val="21"/>
        </w:rPr>
        <w:t>placówki specjalistycznego poradnictwa – 3 osoby, tj. 0,13%;</w:t>
      </w:r>
    </w:p>
    <w:p w14:paraId="2D9DFC55" w14:textId="77777777" w:rsidR="00DD1CA5" w:rsidRPr="006533C8" w:rsidRDefault="00DD1CA5" w:rsidP="00A461A3">
      <w:pPr>
        <w:pStyle w:val="Akapitzlist"/>
        <w:numPr>
          <w:ilvl w:val="0"/>
          <w:numId w:val="63"/>
        </w:numPr>
        <w:spacing w:after="0" w:line="268" w:lineRule="exact"/>
        <w:ind w:left="1134" w:hanging="283"/>
        <w:rPr>
          <w:rFonts w:ascii="Arial" w:hAnsi="Arial" w:cs="Arial"/>
          <w:sz w:val="21"/>
          <w:szCs w:val="21"/>
        </w:rPr>
      </w:pPr>
      <w:r w:rsidRPr="006533C8">
        <w:rPr>
          <w:rFonts w:ascii="Arial" w:hAnsi="Arial" w:cs="Arial"/>
          <w:sz w:val="21"/>
          <w:szCs w:val="21"/>
        </w:rPr>
        <w:lastRenderedPageBreak/>
        <w:t>dzienne domy pomocy, domy dla matek z małoletnimi dziećmi i kobiet w ciąży oraz schroniska dla osób bezdomnych z usługami opiekuńczymi – po 4 osoby, tj. 0,17%.</w:t>
      </w:r>
    </w:p>
    <w:p w14:paraId="20E6092B" w14:textId="77777777" w:rsidR="00DD1CA5" w:rsidRPr="006533C8" w:rsidRDefault="00DD1CA5" w:rsidP="00A461A3">
      <w:pPr>
        <w:pStyle w:val="Akapitzlist"/>
        <w:spacing w:after="0" w:line="268" w:lineRule="exact"/>
        <w:ind w:left="1134"/>
        <w:rPr>
          <w:rFonts w:ascii="Arial" w:hAnsi="Arial" w:cs="Arial"/>
          <w:sz w:val="21"/>
          <w:szCs w:val="21"/>
        </w:rPr>
      </w:pPr>
    </w:p>
    <w:p w14:paraId="33FA8A9E" w14:textId="77777777" w:rsidR="00DD1CA5" w:rsidRPr="006533C8" w:rsidRDefault="00DD1CA5"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lang w:eastAsia="pl-PL"/>
        </w:rPr>
        <w:t>Pracownicy socjalni zatrudnieni w ośrodkach pomocy społecznej wg stanowisk:</w:t>
      </w:r>
    </w:p>
    <w:p w14:paraId="2DA49AA1" w14:textId="77777777" w:rsidR="00DD1CA5" w:rsidRPr="006533C8" w:rsidRDefault="00DD1CA5" w:rsidP="00A461A3">
      <w:pPr>
        <w:pStyle w:val="Akapitzlist"/>
        <w:numPr>
          <w:ilvl w:val="0"/>
          <w:numId w:val="77"/>
        </w:numPr>
        <w:spacing w:after="0" w:line="268" w:lineRule="exact"/>
        <w:rPr>
          <w:rFonts w:ascii="Arial" w:hAnsi="Arial" w:cs="Arial"/>
          <w:sz w:val="21"/>
          <w:szCs w:val="21"/>
        </w:rPr>
      </w:pPr>
      <w:r w:rsidRPr="006533C8">
        <w:rPr>
          <w:rFonts w:ascii="Arial" w:hAnsi="Arial" w:cs="Arial"/>
          <w:sz w:val="21"/>
          <w:szCs w:val="21"/>
        </w:rPr>
        <w:t>najliczniejsze stanowiska:</w:t>
      </w:r>
    </w:p>
    <w:p w14:paraId="1ECCD40E" w14:textId="77777777" w:rsidR="00DD1CA5" w:rsidRPr="006533C8" w:rsidRDefault="00DD1CA5" w:rsidP="00A461A3">
      <w:pPr>
        <w:pStyle w:val="Akapitzlist"/>
        <w:numPr>
          <w:ilvl w:val="0"/>
          <w:numId w:val="73"/>
        </w:numPr>
        <w:spacing w:after="0" w:line="268" w:lineRule="exact"/>
        <w:ind w:left="1276" w:hanging="283"/>
        <w:rPr>
          <w:rFonts w:ascii="Arial" w:hAnsi="Arial" w:cs="Arial"/>
          <w:sz w:val="21"/>
          <w:szCs w:val="21"/>
        </w:rPr>
      </w:pPr>
      <w:r w:rsidRPr="006533C8">
        <w:rPr>
          <w:rFonts w:ascii="Arial" w:hAnsi="Arial" w:cs="Arial"/>
          <w:sz w:val="21"/>
          <w:szCs w:val="21"/>
        </w:rPr>
        <w:t>starsi specjaliści pracy socjalnej – 520 osób, tj. 26,4% ogółu pracowników socjalnych;</w:t>
      </w:r>
    </w:p>
    <w:p w14:paraId="32EFCE17" w14:textId="77777777" w:rsidR="00DD1CA5" w:rsidRPr="006533C8" w:rsidRDefault="00DD1CA5" w:rsidP="00A461A3">
      <w:pPr>
        <w:pStyle w:val="Akapitzlist"/>
        <w:numPr>
          <w:ilvl w:val="0"/>
          <w:numId w:val="73"/>
        </w:numPr>
        <w:spacing w:after="0" w:line="268" w:lineRule="exact"/>
        <w:ind w:left="1276" w:hanging="283"/>
        <w:rPr>
          <w:rFonts w:ascii="Arial" w:hAnsi="Arial" w:cs="Arial"/>
          <w:sz w:val="21"/>
          <w:szCs w:val="21"/>
        </w:rPr>
      </w:pPr>
      <w:r w:rsidRPr="006533C8">
        <w:rPr>
          <w:rFonts w:ascii="Arial" w:hAnsi="Arial" w:cs="Arial"/>
          <w:sz w:val="21"/>
          <w:szCs w:val="21"/>
        </w:rPr>
        <w:t>specjaliści pracy socjalnej – 485 osób, tj. 24,6% ogółu pracowników socjalnych;</w:t>
      </w:r>
    </w:p>
    <w:p w14:paraId="34C21A41" w14:textId="77777777" w:rsidR="00DD1CA5" w:rsidRPr="006533C8" w:rsidRDefault="00DD1CA5" w:rsidP="00A461A3">
      <w:pPr>
        <w:pStyle w:val="Akapitzlist"/>
        <w:numPr>
          <w:ilvl w:val="0"/>
          <w:numId w:val="73"/>
        </w:numPr>
        <w:spacing w:after="0" w:line="268" w:lineRule="exact"/>
        <w:ind w:left="1276" w:hanging="283"/>
        <w:rPr>
          <w:rFonts w:ascii="Arial" w:hAnsi="Arial" w:cs="Arial"/>
          <w:sz w:val="21"/>
          <w:szCs w:val="21"/>
        </w:rPr>
      </w:pPr>
      <w:r w:rsidRPr="006533C8">
        <w:rPr>
          <w:rFonts w:ascii="Arial" w:hAnsi="Arial" w:cs="Arial"/>
          <w:sz w:val="21"/>
          <w:szCs w:val="21"/>
        </w:rPr>
        <w:t>starsi pracownicy socjalni – 451 osób, tj. 22,9% ogółu pracowników socjalnych.</w:t>
      </w:r>
    </w:p>
    <w:p w14:paraId="1575F78C" w14:textId="77777777" w:rsidR="00DD1CA5" w:rsidRPr="006533C8" w:rsidRDefault="00DD1CA5" w:rsidP="00A461A3">
      <w:pPr>
        <w:pStyle w:val="Akapitzlist"/>
        <w:numPr>
          <w:ilvl w:val="0"/>
          <w:numId w:val="77"/>
        </w:numPr>
        <w:spacing w:after="0" w:line="268" w:lineRule="exact"/>
        <w:rPr>
          <w:rFonts w:ascii="Arial" w:hAnsi="Arial" w:cs="Arial"/>
          <w:sz w:val="21"/>
          <w:szCs w:val="21"/>
        </w:rPr>
      </w:pPr>
      <w:r w:rsidRPr="006533C8">
        <w:rPr>
          <w:rFonts w:ascii="Arial" w:hAnsi="Arial" w:cs="Arial"/>
          <w:sz w:val="21"/>
          <w:szCs w:val="21"/>
        </w:rPr>
        <w:t>najmniej liczne stanowiska:</w:t>
      </w:r>
    </w:p>
    <w:p w14:paraId="69A677B8" w14:textId="77777777" w:rsidR="00DD1CA5" w:rsidRPr="006533C8" w:rsidRDefault="00DD1CA5" w:rsidP="00A461A3">
      <w:pPr>
        <w:pStyle w:val="Akapitzlist"/>
        <w:numPr>
          <w:ilvl w:val="0"/>
          <w:numId w:val="73"/>
        </w:numPr>
        <w:spacing w:after="0" w:line="268" w:lineRule="exact"/>
        <w:ind w:left="1276" w:hanging="283"/>
        <w:rPr>
          <w:rFonts w:ascii="Arial" w:hAnsi="Arial" w:cs="Arial"/>
          <w:sz w:val="21"/>
          <w:szCs w:val="21"/>
        </w:rPr>
      </w:pPr>
      <w:r w:rsidRPr="006533C8">
        <w:rPr>
          <w:rFonts w:ascii="Arial" w:hAnsi="Arial" w:cs="Arial"/>
          <w:sz w:val="21"/>
          <w:szCs w:val="21"/>
        </w:rPr>
        <w:t>pracownicy socjalni zatrudnieni na stanowisku "główny specjalista" – 8 osób, tj. 0,4% ogółu pracowników socjalnych;</w:t>
      </w:r>
    </w:p>
    <w:p w14:paraId="324BC116" w14:textId="77777777" w:rsidR="00DD1CA5" w:rsidRPr="006533C8" w:rsidRDefault="00DD1CA5" w:rsidP="00A461A3">
      <w:pPr>
        <w:pStyle w:val="Akapitzlist"/>
        <w:numPr>
          <w:ilvl w:val="0"/>
          <w:numId w:val="73"/>
        </w:numPr>
        <w:spacing w:after="0" w:line="268" w:lineRule="exact"/>
        <w:ind w:left="1276" w:hanging="283"/>
        <w:rPr>
          <w:rFonts w:ascii="Arial" w:hAnsi="Arial" w:cs="Arial"/>
          <w:sz w:val="21"/>
          <w:szCs w:val="21"/>
        </w:rPr>
      </w:pPr>
      <w:r w:rsidRPr="006533C8">
        <w:rPr>
          <w:rFonts w:ascii="Arial" w:hAnsi="Arial" w:cs="Arial"/>
          <w:sz w:val="21"/>
          <w:szCs w:val="21"/>
        </w:rPr>
        <w:t>główni specjaliści pracy socjalnej – 73 osoby, tj. 3,7% ogółu pracowników socjalnych;</w:t>
      </w:r>
    </w:p>
    <w:p w14:paraId="1F3B2A68" w14:textId="77777777" w:rsidR="00DD1CA5" w:rsidRPr="006533C8" w:rsidRDefault="00DD1CA5" w:rsidP="00A461A3">
      <w:pPr>
        <w:pStyle w:val="Akapitzlist"/>
        <w:numPr>
          <w:ilvl w:val="0"/>
          <w:numId w:val="73"/>
        </w:numPr>
        <w:spacing w:after="0" w:line="268" w:lineRule="exact"/>
        <w:ind w:left="1276" w:hanging="283"/>
        <w:rPr>
          <w:rFonts w:ascii="Arial" w:hAnsi="Arial" w:cs="Arial"/>
          <w:sz w:val="21"/>
          <w:szCs w:val="21"/>
        </w:rPr>
      </w:pPr>
      <w:r w:rsidRPr="006533C8">
        <w:rPr>
          <w:rFonts w:ascii="Arial" w:hAnsi="Arial" w:cs="Arial"/>
          <w:sz w:val="21"/>
          <w:szCs w:val="21"/>
        </w:rPr>
        <w:t>starsi specjaliści pracy socjalnej – koordynatorzy – 97 osób, tj. 4,9% ogółu pracowników socjalnych;</w:t>
      </w:r>
    </w:p>
    <w:p w14:paraId="3BD6A136" w14:textId="77777777" w:rsidR="00DD1CA5" w:rsidRPr="006533C8" w:rsidRDefault="00DD1CA5" w:rsidP="00A461A3">
      <w:pPr>
        <w:pStyle w:val="Akapitzlist"/>
        <w:numPr>
          <w:ilvl w:val="0"/>
          <w:numId w:val="77"/>
        </w:numPr>
        <w:spacing w:after="0" w:line="268" w:lineRule="exact"/>
        <w:rPr>
          <w:rFonts w:ascii="Arial" w:hAnsi="Arial" w:cs="Arial"/>
          <w:sz w:val="21"/>
          <w:szCs w:val="21"/>
        </w:rPr>
      </w:pPr>
      <w:r w:rsidRPr="006533C8">
        <w:rPr>
          <w:rFonts w:ascii="Arial" w:hAnsi="Arial" w:cs="Arial"/>
          <w:sz w:val="21"/>
          <w:szCs w:val="21"/>
        </w:rPr>
        <w:t>wg rodzaju wykonywanej pracy:</w:t>
      </w:r>
    </w:p>
    <w:p w14:paraId="33F36EC2" w14:textId="77777777" w:rsidR="00DD1CA5" w:rsidRPr="006533C8" w:rsidRDefault="00DD1CA5" w:rsidP="00A461A3">
      <w:pPr>
        <w:pStyle w:val="Akapitzlist"/>
        <w:numPr>
          <w:ilvl w:val="0"/>
          <w:numId w:val="79"/>
        </w:numPr>
        <w:spacing w:after="0" w:line="268" w:lineRule="exact"/>
        <w:ind w:left="1276" w:hanging="283"/>
        <w:rPr>
          <w:rFonts w:ascii="Arial" w:hAnsi="Arial" w:cs="Arial"/>
          <w:sz w:val="21"/>
          <w:szCs w:val="21"/>
        </w:rPr>
      </w:pPr>
      <w:r w:rsidRPr="006533C8">
        <w:rPr>
          <w:rFonts w:ascii="Arial" w:hAnsi="Arial" w:cs="Arial"/>
          <w:sz w:val="21"/>
          <w:szCs w:val="21"/>
        </w:rPr>
        <w:t>najliczniejsze stanowiska:</w:t>
      </w:r>
    </w:p>
    <w:p w14:paraId="1CECCFA9" w14:textId="77777777" w:rsidR="00DD1CA5" w:rsidRPr="006533C8" w:rsidRDefault="00DD1CA5" w:rsidP="00A461A3">
      <w:pPr>
        <w:pStyle w:val="Akapitzlist"/>
        <w:numPr>
          <w:ilvl w:val="0"/>
          <w:numId w:val="73"/>
        </w:numPr>
        <w:spacing w:after="0" w:line="268" w:lineRule="exact"/>
        <w:ind w:left="1560" w:hanging="283"/>
        <w:rPr>
          <w:rFonts w:ascii="Arial" w:hAnsi="Arial" w:cs="Arial"/>
          <w:sz w:val="21"/>
          <w:szCs w:val="21"/>
        </w:rPr>
      </w:pPr>
      <w:r w:rsidRPr="006533C8">
        <w:rPr>
          <w:rFonts w:ascii="Arial" w:hAnsi="Arial" w:cs="Arial"/>
          <w:sz w:val="21"/>
          <w:szCs w:val="21"/>
        </w:rPr>
        <w:t>świadczący pracę socjalną i przeprowadzający rodzinne wywiady środowiskowe poza siedzibą jednostki – 1 517 osób, tj. 76,9% ogółu pracowników socjalnych;</w:t>
      </w:r>
    </w:p>
    <w:p w14:paraId="43E74F4D" w14:textId="77777777" w:rsidR="00DD1CA5" w:rsidRPr="006533C8" w:rsidRDefault="00DD1CA5" w:rsidP="00A461A3">
      <w:pPr>
        <w:pStyle w:val="Akapitzlist"/>
        <w:numPr>
          <w:ilvl w:val="0"/>
          <w:numId w:val="73"/>
        </w:numPr>
        <w:spacing w:after="0" w:line="268" w:lineRule="exact"/>
        <w:ind w:left="1560" w:hanging="283"/>
        <w:rPr>
          <w:rFonts w:ascii="Arial" w:hAnsi="Arial" w:cs="Arial"/>
          <w:sz w:val="21"/>
          <w:szCs w:val="21"/>
        </w:rPr>
      </w:pPr>
      <w:r w:rsidRPr="006533C8">
        <w:rPr>
          <w:rFonts w:ascii="Arial" w:hAnsi="Arial" w:cs="Arial"/>
          <w:sz w:val="21"/>
          <w:szCs w:val="21"/>
        </w:rPr>
        <w:t>świadczący pracę socjalną poza siedzibą jednostki – 237 osób, tj. 12,0% ogółu pracowników socjalnych;</w:t>
      </w:r>
    </w:p>
    <w:p w14:paraId="1BDA0CB3" w14:textId="77777777" w:rsidR="00DD1CA5" w:rsidRPr="006533C8" w:rsidRDefault="00DD1CA5" w:rsidP="00A461A3">
      <w:pPr>
        <w:pStyle w:val="Akapitzlist"/>
        <w:numPr>
          <w:ilvl w:val="0"/>
          <w:numId w:val="79"/>
        </w:numPr>
        <w:spacing w:after="0" w:line="268" w:lineRule="exact"/>
        <w:ind w:left="1276" w:hanging="283"/>
        <w:rPr>
          <w:rFonts w:ascii="Arial" w:hAnsi="Arial" w:cs="Arial"/>
          <w:sz w:val="21"/>
          <w:szCs w:val="21"/>
        </w:rPr>
      </w:pPr>
      <w:r w:rsidRPr="006533C8">
        <w:rPr>
          <w:rFonts w:ascii="Arial" w:hAnsi="Arial" w:cs="Arial"/>
          <w:sz w:val="21"/>
          <w:szCs w:val="21"/>
        </w:rPr>
        <w:t>najmniej liczne stanowiska:</w:t>
      </w:r>
    </w:p>
    <w:p w14:paraId="1725ECB2" w14:textId="77777777" w:rsidR="00DD1CA5" w:rsidRPr="006533C8" w:rsidRDefault="00DD1CA5" w:rsidP="00A461A3">
      <w:pPr>
        <w:pStyle w:val="Akapitzlist"/>
        <w:numPr>
          <w:ilvl w:val="0"/>
          <w:numId w:val="73"/>
        </w:numPr>
        <w:spacing w:after="0" w:line="268" w:lineRule="exact"/>
        <w:ind w:left="1560" w:hanging="283"/>
        <w:rPr>
          <w:rFonts w:ascii="Arial" w:hAnsi="Arial" w:cs="Arial"/>
          <w:sz w:val="21"/>
          <w:szCs w:val="21"/>
        </w:rPr>
      </w:pPr>
      <w:r w:rsidRPr="006533C8">
        <w:rPr>
          <w:rFonts w:ascii="Arial" w:hAnsi="Arial" w:cs="Arial"/>
          <w:sz w:val="21"/>
          <w:szCs w:val="21"/>
        </w:rPr>
        <w:t>przeprowadzający rodzinne wywiady środowiskowe poza siedzibą jednostki – 96 osób, tj. 4,9% ogółu pracowników socjalnych;</w:t>
      </w:r>
    </w:p>
    <w:p w14:paraId="24F62EF3" w14:textId="77777777" w:rsidR="00DD1CA5" w:rsidRPr="006533C8" w:rsidRDefault="00DD1CA5" w:rsidP="00A461A3">
      <w:pPr>
        <w:pStyle w:val="Akapitzlist"/>
        <w:numPr>
          <w:ilvl w:val="0"/>
          <w:numId w:val="73"/>
        </w:numPr>
        <w:spacing w:after="0" w:line="268" w:lineRule="exact"/>
        <w:ind w:left="1560" w:hanging="283"/>
        <w:rPr>
          <w:rFonts w:ascii="Arial" w:hAnsi="Arial" w:cs="Arial"/>
          <w:sz w:val="21"/>
          <w:szCs w:val="21"/>
        </w:rPr>
      </w:pPr>
      <w:r w:rsidRPr="006533C8">
        <w:rPr>
          <w:rFonts w:ascii="Arial" w:hAnsi="Arial" w:cs="Arial"/>
          <w:sz w:val="21"/>
          <w:szCs w:val="21"/>
        </w:rPr>
        <w:t>świadczący pracę jedynie w siedzibie jednostki – 122 osoby, tj. 6,2% ogółu pracowników socjalnych.</w:t>
      </w:r>
    </w:p>
    <w:p w14:paraId="1373E24B" w14:textId="77777777" w:rsidR="00DD1CA5" w:rsidRPr="006533C8" w:rsidRDefault="00DD1CA5" w:rsidP="00A461A3">
      <w:pPr>
        <w:spacing w:after="0" w:line="268" w:lineRule="exact"/>
        <w:rPr>
          <w:rFonts w:ascii="Arial" w:hAnsi="Arial" w:cs="Arial"/>
          <w:color w:val="7030A0"/>
          <w:sz w:val="24"/>
          <w:szCs w:val="24"/>
        </w:rPr>
      </w:pPr>
    </w:p>
    <w:p w14:paraId="5FBD0BB2" w14:textId="77777777" w:rsidR="00DD1CA5" w:rsidRPr="006533C8" w:rsidRDefault="00DD1CA5"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lang w:eastAsia="pl-PL"/>
        </w:rPr>
        <w:t>Pracownicy socjalni zatrudnieni w centrach usług społecznych:</w:t>
      </w:r>
    </w:p>
    <w:p w14:paraId="72768B32" w14:textId="77777777" w:rsidR="00DD1CA5" w:rsidRPr="006533C8" w:rsidRDefault="00DD1CA5" w:rsidP="00A461A3">
      <w:pPr>
        <w:pStyle w:val="Akapitzlist"/>
        <w:numPr>
          <w:ilvl w:val="0"/>
          <w:numId w:val="77"/>
        </w:numPr>
        <w:spacing w:after="0" w:line="268" w:lineRule="exact"/>
        <w:rPr>
          <w:rFonts w:ascii="Arial" w:hAnsi="Arial" w:cs="Arial"/>
          <w:sz w:val="21"/>
          <w:szCs w:val="21"/>
        </w:rPr>
      </w:pPr>
      <w:r w:rsidRPr="006533C8">
        <w:rPr>
          <w:rFonts w:ascii="Arial" w:hAnsi="Arial" w:cs="Arial"/>
          <w:sz w:val="21"/>
          <w:szCs w:val="21"/>
          <w:lang w:eastAsia="pl-PL"/>
        </w:rPr>
        <w:t>wg stanowisk:</w:t>
      </w:r>
    </w:p>
    <w:p w14:paraId="48C6EDB5" w14:textId="77777777" w:rsidR="00DD1CA5" w:rsidRPr="006533C8" w:rsidRDefault="00DD1CA5" w:rsidP="00A461A3">
      <w:pPr>
        <w:pStyle w:val="Akapitzlist"/>
        <w:numPr>
          <w:ilvl w:val="0"/>
          <w:numId w:val="79"/>
        </w:numPr>
        <w:spacing w:after="0" w:line="268" w:lineRule="exact"/>
        <w:ind w:left="1276" w:hanging="283"/>
        <w:rPr>
          <w:rFonts w:ascii="Arial" w:hAnsi="Arial" w:cs="Arial"/>
          <w:sz w:val="21"/>
          <w:szCs w:val="21"/>
        </w:rPr>
      </w:pPr>
      <w:r w:rsidRPr="006533C8">
        <w:rPr>
          <w:rFonts w:ascii="Arial" w:hAnsi="Arial" w:cs="Arial"/>
          <w:sz w:val="21"/>
          <w:szCs w:val="21"/>
        </w:rPr>
        <w:t>najliczniejsze stanowiska:</w:t>
      </w:r>
    </w:p>
    <w:p w14:paraId="129A0C01" w14:textId="77777777" w:rsidR="00DD1CA5" w:rsidRPr="006533C8" w:rsidRDefault="00DD1CA5" w:rsidP="00A461A3">
      <w:pPr>
        <w:pStyle w:val="Akapitzlist"/>
        <w:numPr>
          <w:ilvl w:val="0"/>
          <w:numId w:val="73"/>
        </w:numPr>
        <w:spacing w:after="0" w:line="268" w:lineRule="exact"/>
        <w:ind w:left="1560" w:hanging="283"/>
        <w:rPr>
          <w:rFonts w:ascii="Arial" w:hAnsi="Arial" w:cs="Arial"/>
          <w:sz w:val="21"/>
          <w:szCs w:val="21"/>
        </w:rPr>
      </w:pPr>
      <w:r w:rsidRPr="006533C8">
        <w:rPr>
          <w:rFonts w:ascii="Arial" w:hAnsi="Arial" w:cs="Arial"/>
          <w:sz w:val="21"/>
          <w:szCs w:val="21"/>
        </w:rPr>
        <w:t>pracownicy socjalni</w:t>
      </w:r>
      <w:r w:rsidRPr="006533C8">
        <w:rPr>
          <w:rFonts w:cs="Arial"/>
          <w:vertAlign w:val="superscript"/>
        </w:rPr>
        <w:footnoteReference w:id="131"/>
      </w:r>
      <w:r w:rsidRPr="006533C8">
        <w:rPr>
          <w:rFonts w:ascii="Arial" w:hAnsi="Arial" w:cs="Arial"/>
          <w:sz w:val="21"/>
          <w:szCs w:val="21"/>
        </w:rPr>
        <w:t xml:space="preserve"> – 5 osób, tj. 29,4% ogółu pracowników socjalnych;</w:t>
      </w:r>
    </w:p>
    <w:p w14:paraId="3ACB2E46" w14:textId="77777777" w:rsidR="00DD1CA5" w:rsidRPr="006533C8" w:rsidRDefault="00DD1CA5" w:rsidP="00A461A3">
      <w:pPr>
        <w:pStyle w:val="Akapitzlist"/>
        <w:numPr>
          <w:ilvl w:val="0"/>
          <w:numId w:val="73"/>
        </w:numPr>
        <w:spacing w:after="0" w:line="268" w:lineRule="exact"/>
        <w:ind w:left="1560" w:hanging="283"/>
        <w:rPr>
          <w:rFonts w:ascii="Arial" w:hAnsi="Arial" w:cs="Arial"/>
          <w:sz w:val="21"/>
          <w:szCs w:val="21"/>
        </w:rPr>
      </w:pPr>
      <w:r w:rsidRPr="006533C8">
        <w:rPr>
          <w:rFonts w:ascii="Arial" w:hAnsi="Arial" w:cs="Arial"/>
          <w:sz w:val="21"/>
          <w:szCs w:val="21"/>
        </w:rPr>
        <w:t>starsi pracownicy socjalni – 4 osoby, tj. 23,5% ogółu pracowników socjalnych.</w:t>
      </w:r>
    </w:p>
    <w:p w14:paraId="1FBAF7D7" w14:textId="77777777" w:rsidR="00DD1CA5" w:rsidRPr="006533C8" w:rsidRDefault="00DD1CA5" w:rsidP="00A461A3">
      <w:pPr>
        <w:pStyle w:val="Akapitzlist"/>
        <w:numPr>
          <w:ilvl w:val="0"/>
          <w:numId w:val="79"/>
        </w:numPr>
        <w:spacing w:after="0" w:line="268" w:lineRule="exact"/>
        <w:ind w:left="1276" w:hanging="283"/>
        <w:rPr>
          <w:rFonts w:ascii="Arial" w:hAnsi="Arial" w:cs="Arial"/>
          <w:sz w:val="21"/>
          <w:szCs w:val="21"/>
        </w:rPr>
      </w:pPr>
      <w:r w:rsidRPr="006533C8">
        <w:rPr>
          <w:rFonts w:ascii="Arial" w:hAnsi="Arial" w:cs="Arial"/>
          <w:sz w:val="21"/>
          <w:szCs w:val="21"/>
        </w:rPr>
        <w:t>najmniej liczne stanowiska:</w:t>
      </w:r>
    </w:p>
    <w:p w14:paraId="62C2C6B9" w14:textId="77777777" w:rsidR="00DD1CA5" w:rsidRPr="006533C8" w:rsidRDefault="00DD1CA5" w:rsidP="00A461A3">
      <w:pPr>
        <w:pStyle w:val="Akapitzlist"/>
        <w:numPr>
          <w:ilvl w:val="0"/>
          <w:numId w:val="73"/>
        </w:numPr>
        <w:spacing w:after="0" w:line="268" w:lineRule="exact"/>
        <w:ind w:left="1560" w:hanging="283"/>
        <w:rPr>
          <w:rFonts w:ascii="Arial" w:hAnsi="Arial" w:cs="Arial"/>
          <w:sz w:val="21"/>
          <w:szCs w:val="21"/>
        </w:rPr>
      </w:pPr>
      <w:r w:rsidRPr="006533C8">
        <w:rPr>
          <w:rFonts w:ascii="Arial" w:hAnsi="Arial" w:cs="Arial"/>
          <w:sz w:val="21"/>
          <w:szCs w:val="21"/>
        </w:rPr>
        <w:t>pracownicy socjalni zatrudnieni na stanowisku "główny specjalista" – nie zatrudniano w CUS pracowników na ww. stanowisku;</w:t>
      </w:r>
    </w:p>
    <w:p w14:paraId="654E9C51" w14:textId="77777777" w:rsidR="00DD1CA5" w:rsidRPr="006533C8" w:rsidRDefault="00DD1CA5" w:rsidP="00A461A3">
      <w:pPr>
        <w:pStyle w:val="Akapitzlist"/>
        <w:numPr>
          <w:ilvl w:val="0"/>
          <w:numId w:val="73"/>
        </w:numPr>
        <w:spacing w:after="0" w:line="268" w:lineRule="exact"/>
        <w:ind w:left="1560" w:hanging="283"/>
        <w:rPr>
          <w:rFonts w:ascii="Arial" w:hAnsi="Arial" w:cs="Arial"/>
          <w:sz w:val="21"/>
          <w:szCs w:val="21"/>
        </w:rPr>
      </w:pPr>
      <w:r w:rsidRPr="006533C8">
        <w:rPr>
          <w:rFonts w:ascii="Arial" w:hAnsi="Arial" w:cs="Arial"/>
          <w:sz w:val="21"/>
          <w:szCs w:val="21"/>
        </w:rPr>
        <w:t>główni specjaliści pracy socjalnej, starsi specjaliści pracy socjalnej – po 1 osobie, tj. po 5,9% ogółu pracowników socjalnych;</w:t>
      </w:r>
    </w:p>
    <w:p w14:paraId="13CFCBF6" w14:textId="77777777" w:rsidR="00DD1CA5" w:rsidRPr="006533C8" w:rsidRDefault="00DD1CA5" w:rsidP="00A461A3">
      <w:pPr>
        <w:pStyle w:val="Akapitzlist"/>
        <w:numPr>
          <w:ilvl w:val="0"/>
          <w:numId w:val="77"/>
        </w:numPr>
        <w:spacing w:after="0" w:line="268" w:lineRule="exact"/>
        <w:rPr>
          <w:rFonts w:ascii="Arial" w:hAnsi="Arial" w:cs="Arial"/>
          <w:sz w:val="21"/>
          <w:szCs w:val="21"/>
        </w:rPr>
      </w:pPr>
      <w:r w:rsidRPr="006533C8">
        <w:rPr>
          <w:rFonts w:ascii="Arial" w:hAnsi="Arial" w:cs="Arial"/>
          <w:sz w:val="21"/>
          <w:szCs w:val="21"/>
        </w:rPr>
        <w:t>wg rodzaju wykonywanej pracy:</w:t>
      </w:r>
    </w:p>
    <w:p w14:paraId="25D04B80" w14:textId="77777777" w:rsidR="00DD1CA5" w:rsidRPr="006533C8" w:rsidRDefault="00DD1CA5" w:rsidP="00A461A3">
      <w:pPr>
        <w:pStyle w:val="Akapitzlist"/>
        <w:numPr>
          <w:ilvl w:val="0"/>
          <w:numId w:val="79"/>
        </w:numPr>
        <w:spacing w:after="0" w:line="268" w:lineRule="exact"/>
        <w:ind w:left="1276" w:hanging="283"/>
        <w:rPr>
          <w:rFonts w:ascii="Arial" w:hAnsi="Arial" w:cs="Arial"/>
          <w:sz w:val="21"/>
          <w:szCs w:val="21"/>
        </w:rPr>
      </w:pPr>
      <w:r w:rsidRPr="006533C8">
        <w:rPr>
          <w:rFonts w:ascii="Arial" w:hAnsi="Arial" w:cs="Arial"/>
          <w:sz w:val="21"/>
          <w:szCs w:val="21"/>
        </w:rPr>
        <w:t>najliczniejsze stanowiska:</w:t>
      </w:r>
    </w:p>
    <w:p w14:paraId="42ED2AA4" w14:textId="77777777" w:rsidR="00DD1CA5" w:rsidRPr="006533C8" w:rsidRDefault="00DD1CA5" w:rsidP="00A461A3">
      <w:pPr>
        <w:pStyle w:val="Akapitzlist"/>
        <w:numPr>
          <w:ilvl w:val="0"/>
          <w:numId w:val="73"/>
        </w:numPr>
        <w:spacing w:after="0" w:line="268" w:lineRule="exact"/>
        <w:ind w:left="1560" w:hanging="283"/>
        <w:rPr>
          <w:rFonts w:ascii="Arial" w:hAnsi="Arial" w:cs="Arial"/>
          <w:sz w:val="21"/>
          <w:szCs w:val="21"/>
        </w:rPr>
      </w:pPr>
      <w:r w:rsidRPr="006533C8">
        <w:rPr>
          <w:rFonts w:ascii="Arial" w:hAnsi="Arial" w:cs="Arial"/>
          <w:sz w:val="21"/>
          <w:szCs w:val="21"/>
        </w:rPr>
        <w:t>świadczący pracę socjalną i przeprowadzający rodzinne wywiady środowiskowe poza siedzibą jednostki – 17 osób, tj. 100% ogółu pracowników socjalnych.</w:t>
      </w:r>
    </w:p>
    <w:p w14:paraId="1F89B7D0" w14:textId="77777777" w:rsidR="00DD1CA5" w:rsidRPr="006533C8" w:rsidRDefault="00DD1CA5" w:rsidP="00A461A3">
      <w:pPr>
        <w:spacing w:after="0" w:line="268" w:lineRule="exact"/>
        <w:rPr>
          <w:rFonts w:ascii="Arial" w:hAnsi="Arial" w:cs="Arial"/>
          <w:color w:val="7030A0"/>
          <w:sz w:val="24"/>
          <w:szCs w:val="24"/>
        </w:rPr>
      </w:pPr>
    </w:p>
    <w:p w14:paraId="015D5F10" w14:textId="77777777" w:rsidR="00DD1CA5" w:rsidRPr="006533C8" w:rsidRDefault="00DD1CA5"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lang w:eastAsia="pl-PL"/>
        </w:rPr>
        <w:t>Pracownicy socjalni zatrudnieni w centrach pomocy rodzinie wg stanowisk:</w:t>
      </w:r>
    </w:p>
    <w:p w14:paraId="76149AA3" w14:textId="77777777" w:rsidR="00DD1CA5" w:rsidRPr="006533C8" w:rsidRDefault="00DD1CA5" w:rsidP="00A461A3">
      <w:pPr>
        <w:pStyle w:val="Akapitzlist"/>
        <w:numPr>
          <w:ilvl w:val="0"/>
          <w:numId w:val="77"/>
        </w:numPr>
        <w:spacing w:after="0" w:line="268" w:lineRule="exact"/>
        <w:rPr>
          <w:rFonts w:ascii="Arial" w:hAnsi="Arial" w:cs="Arial"/>
          <w:sz w:val="21"/>
          <w:szCs w:val="21"/>
        </w:rPr>
      </w:pPr>
      <w:r w:rsidRPr="006533C8">
        <w:rPr>
          <w:rFonts w:ascii="Arial" w:hAnsi="Arial" w:cs="Arial"/>
          <w:sz w:val="21"/>
          <w:szCs w:val="21"/>
        </w:rPr>
        <w:t>najliczniejsze stanowiska:</w:t>
      </w:r>
    </w:p>
    <w:p w14:paraId="0F7D5767" w14:textId="77777777" w:rsidR="00DD1CA5" w:rsidRPr="006533C8" w:rsidRDefault="00DD1CA5" w:rsidP="00A461A3">
      <w:pPr>
        <w:pStyle w:val="Akapitzlist"/>
        <w:numPr>
          <w:ilvl w:val="0"/>
          <w:numId w:val="73"/>
        </w:numPr>
        <w:spacing w:after="0" w:line="268" w:lineRule="exact"/>
        <w:ind w:left="1276" w:hanging="283"/>
        <w:rPr>
          <w:rFonts w:ascii="Arial" w:hAnsi="Arial" w:cs="Arial"/>
          <w:sz w:val="21"/>
          <w:szCs w:val="21"/>
        </w:rPr>
      </w:pPr>
      <w:r w:rsidRPr="006533C8">
        <w:rPr>
          <w:rFonts w:ascii="Arial" w:hAnsi="Arial" w:cs="Arial"/>
          <w:sz w:val="21"/>
          <w:szCs w:val="21"/>
        </w:rPr>
        <w:t>starsi specjaliści pracy socjalnej</w:t>
      </w:r>
      <w:r w:rsidRPr="006533C8">
        <w:rPr>
          <w:rFonts w:ascii="Arial" w:hAnsi="Arial" w:cs="Arial"/>
          <w:sz w:val="21"/>
          <w:szCs w:val="21"/>
        </w:rPr>
        <w:tab/>
        <w:t xml:space="preserve"> – 19 osób, tj. 26,0% ogółu pracowników socjalnych;</w:t>
      </w:r>
    </w:p>
    <w:p w14:paraId="568ED6EB" w14:textId="77777777" w:rsidR="00DD1CA5" w:rsidRPr="006533C8" w:rsidRDefault="00DD1CA5" w:rsidP="00A461A3">
      <w:pPr>
        <w:pStyle w:val="Akapitzlist"/>
        <w:numPr>
          <w:ilvl w:val="0"/>
          <w:numId w:val="73"/>
        </w:numPr>
        <w:spacing w:after="0" w:line="268" w:lineRule="exact"/>
        <w:ind w:left="1276" w:hanging="283"/>
        <w:rPr>
          <w:rFonts w:ascii="Arial" w:hAnsi="Arial" w:cs="Arial"/>
          <w:sz w:val="21"/>
          <w:szCs w:val="21"/>
        </w:rPr>
      </w:pPr>
      <w:r w:rsidRPr="006533C8">
        <w:rPr>
          <w:rFonts w:ascii="Arial" w:hAnsi="Arial" w:cs="Arial"/>
          <w:sz w:val="21"/>
          <w:szCs w:val="21"/>
        </w:rPr>
        <w:t>starsi pracownicy socjalni – 18 osób, tj. 24,7% ogółu pracowników socjalnych;</w:t>
      </w:r>
    </w:p>
    <w:p w14:paraId="40D7E0AB" w14:textId="77777777" w:rsidR="00DD1CA5" w:rsidRPr="006533C8" w:rsidRDefault="00DD1CA5" w:rsidP="00A461A3">
      <w:pPr>
        <w:pStyle w:val="Akapitzlist"/>
        <w:numPr>
          <w:ilvl w:val="0"/>
          <w:numId w:val="73"/>
        </w:numPr>
        <w:spacing w:after="0" w:line="268" w:lineRule="exact"/>
        <w:ind w:left="1276" w:hanging="283"/>
        <w:rPr>
          <w:rFonts w:ascii="Arial" w:hAnsi="Arial" w:cs="Arial"/>
          <w:sz w:val="21"/>
          <w:szCs w:val="21"/>
        </w:rPr>
      </w:pPr>
      <w:r w:rsidRPr="006533C8">
        <w:rPr>
          <w:rFonts w:ascii="Arial" w:hAnsi="Arial" w:cs="Arial"/>
          <w:sz w:val="21"/>
          <w:szCs w:val="21"/>
        </w:rPr>
        <w:t>specjaliści pracy socjalnej – 15 osób, tj. 20,5% ogółu pracowników socjalnych.</w:t>
      </w:r>
    </w:p>
    <w:p w14:paraId="34D2DE28" w14:textId="77777777" w:rsidR="00DD1CA5" w:rsidRPr="006533C8" w:rsidRDefault="00DD1CA5" w:rsidP="00A461A3">
      <w:pPr>
        <w:pStyle w:val="Akapitzlist"/>
        <w:numPr>
          <w:ilvl w:val="0"/>
          <w:numId w:val="77"/>
        </w:numPr>
        <w:spacing w:after="0" w:line="268" w:lineRule="exact"/>
        <w:rPr>
          <w:rFonts w:ascii="Arial" w:hAnsi="Arial" w:cs="Arial"/>
          <w:sz w:val="21"/>
          <w:szCs w:val="21"/>
        </w:rPr>
      </w:pPr>
      <w:r w:rsidRPr="006533C8">
        <w:rPr>
          <w:rFonts w:ascii="Arial" w:hAnsi="Arial" w:cs="Arial"/>
          <w:sz w:val="21"/>
          <w:szCs w:val="21"/>
        </w:rPr>
        <w:t>najmniej liczne stanowiska:</w:t>
      </w:r>
    </w:p>
    <w:p w14:paraId="18A17CCD" w14:textId="77777777" w:rsidR="00DD1CA5" w:rsidRPr="006533C8" w:rsidRDefault="00DD1CA5" w:rsidP="00730342">
      <w:pPr>
        <w:pStyle w:val="Akapitzlist"/>
        <w:numPr>
          <w:ilvl w:val="0"/>
          <w:numId w:val="78"/>
        </w:numPr>
        <w:spacing w:after="0" w:line="260" w:lineRule="exact"/>
        <w:ind w:left="1276" w:hanging="283"/>
        <w:rPr>
          <w:rFonts w:ascii="Arial" w:hAnsi="Arial" w:cs="Arial"/>
          <w:sz w:val="21"/>
          <w:szCs w:val="21"/>
        </w:rPr>
      </w:pPr>
      <w:r w:rsidRPr="006533C8">
        <w:rPr>
          <w:rFonts w:ascii="Arial" w:hAnsi="Arial" w:cs="Arial"/>
          <w:sz w:val="21"/>
          <w:szCs w:val="21"/>
        </w:rPr>
        <w:lastRenderedPageBreak/>
        <w:t>pracownicy socjalni zatrudnieni na stanowisku "główny specjalista" – nie zatrudniano w PCPR pracowników na ww. stanowisku;</w:t>
      </w:r>
    </w:p>
    <w:p w14:paraId="063D76E7" w14:textId="77777777" w:rsidR="00DD1CA5" w:rsidRPr="006533C8" w:rsidRDefault="00DD1CA5" w:rsidP="00730342">
      <w:pPr>
        <w:pStyle w:val="Akapitzlist"/>
        <w:numPr>
          <w:ilvl w:val="0"/>
          <w:numId w:val="78"/>
        </w:numPr>
        <w:spacing w:after="0" w:line="260" w:lineRule="exact"/>
        <w:ind w:left="1276" w:hanging="283"/>
        <w:rPr>
          <w:rFonts w:ascii="Arial" w:hAnsi="Arial" w:cs="Arial"/>
          <w:sz w:val="21"/>
          <w:szCs w:val="21"/>
        </w:rPr>
      </w:pPr>
      <w:r w:rsidRPr="006533C8">
        <w:rPr>
          <w:rFonts w:ascii="Arial" w:hAnsi="Arial" w:cs="Arial"/>
          <w:sz w:val="21"/>
          <w:szCs w:val="21"/>
        </w:rPr>
        <w:t>starsi specjaliści pracy socjalnej – 2 osoby, tj. 2,7% ogółu pracowników socjalnych;</w:t>
      </w:r>
    </w:p>
    <w:p w14:paraId="7F0738C2" w14:textId="77777777" w:rsidR="00DD1CA5" w:rsidRPr="006533C8" w:rsidRDefault="00DD1CA5" w:rsidP="00730342">
      <w:pPr>
        <w:pStyle w:val="Akapitzlist"/>
        <w:numPr>
          <w:ilvl w:val="0"/>
          <w:numId w:val="78"/>
        </w:numPr>
        <w:spacing w:after="0" w:line="260" w:lineRule="exact"/>
        <w:ind w:left="1276" w:hanging="283"/>
        <w:rPr>
          <w:rFonts w:ascii="Arial" w:hAnsi="Arial" w:cs="Arial"/>
          <w:sz w:val="21"/>
          <w:szCs w:val="21"/>
        </w:rPr>
      </w:pPr>
      <w:r w:rsidRPr="006533C8">
        <w:rPr>
          <w:rFonts w:ascii="Arial" w:hAnsi="Arial" w:cs="Arial"/>
          <w:sz w:val="21"/>
          <w:szCs w:val="21"/>
        </w:rPr>
        <w:t>główni specjaliści pracy socjalnej – 5 osób, tj. 6,8% ogółu pracowników socjalnych;</w:t>
      </w:r>
    </w:p>
    <w:p w14:paraId="53195732" w14:textId="77777777" w:rsidR="00DD1CA5" w:rsidRPr="006533C8" w:rsidRDefault="00DD1CA5" w:rsidP="00730342">
      <w:pPr>
        <w:pStyle w:val="Akapitzlist"/>
        <w:numPr>
          <w:ilvl w:val="0"/>
          <w:numId w:val="77"/>
        </w:numPr>
        <w:spacing w:after="0" w:line="260" w:lineRule="exact"/>
        <w:rPr>
          <w:rFonts w:ascii="Arial" w:hAnsi="Arial" w:cs="Arial"/>
          <w:sz w:val="21"/>
          <w:szCs w:val="21"/>
        </w:rPr>
      </w:pPr>
      <w:r w:rsidRPr="006533C8">
        <w:rPr>
          <w:rFonts w:ascii="Arial" w:hAnsi="Arial" w:cs="Arial"/>
          <w:sz w:val="21"/>
          <w:szCs w:val="21"/>
        </w:rPr>
        <w:t>wg rodzaju wykonywanej pracy:</w:t>
      </w:r>
    </w:p>
    <w:p w14:paraId="0E330896" w14:textId="77777777" w:rsidR="00DD1CA5" w:rsidRPr="006533C8" w:rsidRDefault="00DD1CA5" w:rsidP="00730342">
      <w:pPr>
        <w:pStyle w:val="Akapitzlist"/>
        <w:numPr>
          <w:ilvl w:val="0"/>
          <w:numId w:val="79"/>
        </w:numPr>
        <w:spacing w:after="0" w:line="260" w:lineRule="exact"/>
        <w:ind w:left="1276" w:hanging="283"/>
        <w:rPr>
          <w:rFonts w:ascii="Arial" w:hAnsi="Arial" w:cs="Arial"/>
          <w:sz w:val="21"/>
          <w:szCs w:val="21"/>
        </w:rPr>
      </w:pPr>
      <w:r w:rsidRPr="006533C8">
        <w:rPr>
          <w:rFonts w:ascii="Arial" w:hAnsi="Arial" w:cs="Arial"/>
          <w:sz w:val="21"/>
          <w:szCs w:val="21"/>
        </w:rPr>
        <w:t>najliczniejsze stanowiska:</w:t>
      </w:r>
    </w:p>
    <w:p w14:paraId="56DD19CA" w14:textId="77777777" w:rsidR="00DD1CA5" w:rsidRPr="006533C8" w:rsidRDefault="00DD1CA5" w:rsidP="00730342">
      <w:pPr>
        <w:pStyle w:val="Akapitzlist"/>
        <w:numPr>
          <w:ilvl w:val="0"/>
          <w:numId w:val="73"/>
        </w:numPr>
        <w:spacing w:after="0" w:line="260" w:lineRule="exact"/>
        <w:ind w:left="1560" w:hanging="283"/>
        <w:rPr>
          <w:rFonts w:ascii="Arial" w:hAnsi="Arial" w:cs="Arial"/>
          <w:sz w:val="21"/>
          <w:szCs w:val="21"/>
        </w:rPr>
      </w:pPr>
      <w:r w:rsidRPr="006533C8">
        <w:rPr>
          <w:rFonts w:ascii="Arial" w:hAnsi="Arial" w:cs="Arial"/>
          <w:sz w:val="21"/>
          <w:szCs w:val="21"/>
        </w:rPr>
        <w:t>świadczący pracę jedynie w siedzibie jednostki – 34 osoby, tj. 46,6% ogółu pracowników socjalnych;</w:t>
      </w:r>
    </w:p>
    <w:p w14:paraId="7B33362B" w14:textId="77777777" w:rsidR="00DD1CA5" w:rsidRPr="006533C8" w:rsidRDefault="00DD1CA5" w:rsidP="00730342">
      <w:pPr>
        <w:pStyle w:val="Akapitzlist"/>
        <w:numPr>
          <w:ilvl w:val="0"/>
          <w:numId w:val="73"/>
        </w:numPr>
        <w:spacing w:after="0" w:line="260" w:lineRule="exact"/>
        <w:ind w:left="1560" w:hanging="283"/>
        <w:rPr>
          <w:rFonts w:ascii="Arial" w:hAnsi="Arial" w:cs="Arial"/>
          <w:sz w:val="21"/>
          <w:szCs w:val="21"/>
        </w:rPr>
      </w:pPr>
      <w:r w:rsidRPr="006533C8">
        <w:rPr>
          <w:rFonts w:ascii="Arial" w:hAnsi="Arial" w:cs="Arial"/>
          <w:sz w:val="21"/>
          <w:szCs w:val="21"/>
        </w:rPr>
        <w:t>świadczący pracę socjalną i przeprowadzający rodzinne wywiady środowiskowe poza siedzibą jednostki – 30 osób, tj. 41,1% ogółu pracowników socjalnych;</w:t>
      </w:r>
    </w:p>
    <w:p w14:paraId="76B1FD03" w14:textId="77777777" w:rsidR="00DD1CA5" w:rsidRPr="006533C8" w:rsidRDefault="00DD1CA5" w:rsidP="00730342">
      <w:pPr>
        <w:pStyle w:val="Akapitzlist"/>
        <w:numPr>
          <w:ilvl w:val="0"/>
          <w:numId w:val="79"/>
        </w:numPr>
        <w:spacing w:after="0" w:line="260" w:lineRule="exact"/>
        <w:ind w:left="1276" w:hanging="283"/>
        <w:rPr>
          <w:rFonts w:ascii="Arial" w:hAnsi="Arial" w:cs="Arial"/>
          <w:sz w:val="21"/>
          <w:szCs w:val="21"/>
        </w:rPr>
      </w:pPr>
      <w:r w:rsidRPr="006533C8">
        <w:rPr>
          <w:rFonts w:ascii="Arial" w:hAnsi="Arial" w:cs="Arial"/>
          <w:sz w:val="21"/>
          <w:szCs w:val="21"/>
        </w:rPr>
        <w:t>najmniej liczne stanowiska:</w:t>
      </w:r>
    </w:p>
    <w:p w14:paraId="254463C9" w14:textId="77777777" w:rsidR="00DD1CA5" w:rsidRPr="006533C8" w:rsidRDefault="00DD1CA5" w:rsidP="00730342">
      <w:pPr>
        <w:pStyle w:val="Akapitzlist"/>
        <w:numPr>
          <w:ilvl w:val="0"/>
          <w:numId w:val="73"/>
        </w:numPr>
        <w:spacing w:after="0" w:line="260" w:lineRule="exact"/>
        <w:ind w:left="1560" w:hanging="283"/>
        <w:rPr>
          <w:rFonts w:ascii="Arial" w:hAnsi="Arial" w:cs="Arial"/>
          <w:sz w:val="21"/>
          <w:szCs w:val="21"/>
        </w:rPr>
      </w:pPr>
      <w:r w:rsidRPr="006533C8">
        <w:rPr>
          <w:rFonts w:ascii="Arial" w:hAnsi="Arial" w:cs="Arial"/>
          <w:sz w:val="21"/>
          <w:szCs w:val="21"/>
        </w:rPr>
        <w:t>przeprowadzający rodzinne wywiady środowiskowe poza siedzibą jednostki – 2 osoby, tj. 2,7% ogółu pracowników socjalnych;</w:t>
      </w:r>
    </w:p>
    <w:p w14:paraId="4BB4EE0F" w14:textId="77777777" w:rsidR="00DD1CA5" w:rsidRPr="006533C8" w:rsidRDefault="00DD1CA5" w:rsidP="00730342">
      <w:pPr>
        <w:pStyle w:val="Akapitzlist"/>
        <w:numPr>
          <w:ilvl w:val="0"/>
          <w:numId w:val="73"/>
        </w:numPr>
        <w:spacing w:after="0" w:line="260" w:lineRule="exact"/>
        <w:ind w:left="1560" w:hanging="283"/>
        <w:rPr>
          <w:rFonts w:ascii="Arial" w:hAnsi="Arial" w:cs="Arial"/>
          <w:sz w:val="21"/>
          <w:szCs w:val="21"/>
        </w:rPr>
      </w:pPr>
      <w:r w:rsidRPr="006533C8">
        <w:rPr>
          <w:rFonts w:ascii="Arial" w:hAnsi="Arial" w:cs="Arial"/>
          <w:sz w:val="21"/>
          <w:szCs w:val="21"/>
        </w:rPr>
        <w:t>świadczący pracę socjalną poza siedzibą jednostki – 7 osób, tj. 9,6% ogółu pracowników socjalnych.</w:t>
      </w:r>
    </w:p>
    <w:p w14:paraId="771D9FB2" w14:textId="77777777" w:rsidR="00DD1CA5" w:rsidRPr="006533C8" w:rsidRDefault="00DD1CA5" w:rsidP="00730342">
      <w:pPr>
        <w:spacing w:after="0" w:line="260" w:lineRule="exact"/>
        <w:rPr>
          <w:rFonts w:ascii="Arial" w:hAnsi="Arial" w:cs="Arial"/>
          <w:color w:val="7030A0"/>
          <w:sz w:val="24"/>
          <w:szCs w:val="24"/>
        </w:rPr>
      </w:pPr>
    </w:p>
    <w:p w14:paraId="46845F3B" w14:textId="77777777" w:rsidR="00DD1CA5" w:rsidRPr="006533C8" w:rsidRDefault="00DD1CA5" w:rsidP="00730342">
      <w:pPr>
        <w:spacing w:after="0" w:line="260" w:lineRule="exact"/>
        <w:rPr>
          <w:rFonts w:ascii="Arial" w:hAnsi="Arial" w:cs="Arial"/>
          <w:color w:val="7030A0"/>
          <w:sz w:val="24"/>
          <w:szCs w:val="24"/>
        </w:rPr>
      </w:pPr>
    </w:p>
    <w:p w14:paraId="5F46461B" w14:textId="77777777" w:rsidR="00DD1CA5" w:rsidRPr="006533C8" w:rsidRDefault="00DD1CA5" w:rsidP="00730342">
      <w:pPr>
        <w:spacing w:after="0" w:line="260" w:lineRule="exact"/>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Pracownicy socjalni w województwie śląskim: obciążenie i zgodność z normami ustawowymi</w:t>
      </w:r>
    </w:p>
    <w:p w14:paraId="25FC5453" w14:textId="77777777" w:rsidR="00DD1CA5" w:rsidRPr="006533C8" w:rsidRDefault="00DD1CA5" w:rsidP="00730342">
      <w:pPr>
        <w:spacing w:after="0" w:line="260" w:lineRule="exact"/>
        <w:rPr>
          <w:rFonts w:ascii="Arial" w:hAnsi="Arial" w:cs="Arial"/>
          <w:color w:val="7030A0"/>
          <w:sz w:val="24"/>
          <w:szCs w:val="24"/>
        </w:rPr>
      </w:pPr>
    </w:p>
    <w:p w14:paraId="0A4E8185" w14:textId="1135347C" w:rsidR="00B642C1" w:rsidRPr="006533C8" w:rsidRDefault="007B209B" w:rsidP="00730342">
      <w:p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Ustawa o pomocy społecznej w treści art. 110 ust. 11 stanowi, że: </w:t>
      </w:r>
      <w:r w:rsidRPr="006533C8">
        <w:rPr>
          <w:rFonts w:ascii="Arial" w:hAnsi="Arial" w:cs="Arial"/>
          <w:i/>
          <w:color w:val="000000" w:themeColor="text1"/>
          <w:sz w:val="21"/>
          <w:szCs w:val="21"/>
        </w:rPr>
        <w:t xml:space="preserve">Ośrodek pomocy społecznej, a w przypadku przekształcenia ośrodka pomocy społecznej w centrum usług społecznych na podstawie przepisów ustawy z dnia 19 lipca 2019 r. o realizowaniu usług społecznych przez centrum usług społecznych – centrum usług społecznych, zatrudnia pracowników socjalnych proporcjonalnie do liczby ludności gminy w stosunku jeden pracownik socjalny zatrudniony w pełnym wymiarze czasu pracy na 2000 mieszkańców lub proporcjonalnie do liczby rodzin </w:t>
      </w:r>
      <w:r w:rsidR="00730342">
        <w:rPr>
          <w:rFonts w:ascii="Arial" w:hAnsi="Arial" w:cs="Arial"/>
          <w:i/>
          <w:color w:val="000000" w:themeColor="text1"/>
          <w:sz w:val="21"/>
          <w:szCs w:val="21"/>
        </w:rPr>
        <w:br/>
      </w:r>
      <w:r w:rsidRPr="006533C8">
        <w:rPr>
          <w:rFonts w:ascii="Arial" w:hAnsi="Arial" w:cs="Arial"/>
          <w:i/>
          <w:color w:val="000000" w:themeColor="text1"/>
          <w:sz w:val="21"/>
          <w:szCs w:val="21"/>
        </w:rPr>
        <w:t>i osób samotnie gospodarujących, objętych pracą socjalną w stosunku jeden pracownik socjalny zatrudniony w pełnym wymiarze czasu pracy na nie więcej niż 50 rodzin i osób samotnie gospodarujących</w:t>
      </w:r>
      <w:r w:rsidRPr="006533C8">
        <w:rPr>
          <w:rFonts w:ascii="Arial" w:hAnsi="Arial" w:cs="Arial"/>
          <w:color w:val="000000" w:themeColor="text1"/>
          <w:sz w:val="21"/>
          <w:szCs w:val="21"/>
        </w:rPr>
        <w:t>.</w:t>
      </w:r>
    </w:p>
    <w:p w14:paraId="19A6A51A" w14:textId="77777777" w:rsidR="00B642C1" w:rsidRPr="006533C8" w:rsidRDefault="00B642C1" w:rsidP="00730342">
      <w:pPr>
        <w:spacing w:after="0" w:line="260" w:lineRule="exact"/>
        <w:rPr>
          <w:rFonts w:ascii="Arial" w:hAnsi="Arial" w:cs="Arial"/>
          <w:color w:val="7030A0"/>
          <w:sz w:val="24"/>
          <w:szCs w:val="24"/>
        </w:rPr>
      </w:pPr>
    </w:p>
    <w:p w14:paraId="6B7B22A5" w14:textId="77777777" w:rsidR="002A7F95" w:rsidRPr="006533C8" w:rsidRDefault="002A7F95" w:rsidP="00730342">
      <w:pPr>
        <w:spacing w:after="0" w:line="260" w:lineRule="exact"/>
        <w:rPr>
          <w:rFonts w:ascii="Arial" w:hAnsi="Arial" w:cs="Arial"/>
          <w:color w:val="7030A0"/>
          <w:sz w:val="24"/>
          <w:szCs w:val="24"/>
        </w:rPr>
      </w:pPr>
    </w:p>
    <w:p w14:paraId="5C3BB7D0" w14:textId="77777777" w:rsidR="00DD1CA5" w:rsidRPr="006533C8" w:rsidRDefault="00DD1CA5" w:rsidP="00730342">
      <w:pPr>
        <w:spacing w:after="0" w:line="260" w:lineRule="exact"/>
        <w:rPr>
          <w:rFonts w:ascii="Arial" w:hAnsi="Arial" w:cs="Arial"/>
          <w:color w:val="8064A2" w:themeColor="accent4"/>
          <w:sz w:val="21"/>
          <w:szCs w:val="21"/>
        </w:rPr>
      </w:pPr>
      <w:r w:rsidRPr="006533C8">
        <w:rPr>
          <w:rFonts w:ascii="Arial" w:hAnsi="Arial" w:cs="Arial"/>
          <w:color w:val="8064A2" w:themeColor="accent4"/>
          <w:sz w:val="24"/>
          <w:szCs w:val="24"/>
        </w:rPr>
        <w:t>Sytuacja w latach 2022-2024, województwo śląskie, stan na koniec danego roku</w:t>
      </w:r>
    </w:p>
    <w:p w14:paraId="7A078139" w14:textId="77777777" w:rsidR="00DD1CA5" w:rsidRPr="006533C8" w:rsidRDefault="00DD1CA5" w:rsidP="00730342">
      <w:pPr>
        <w:spacing w:after="0" w:line="260" w:lineRule="exact"/>
        <w:rPr>
          <w:rFonts w:ascii="Arial" w:hAnsi="Arial" w:cs="Arial"/>
          <w:color w:val="000000" w:themeColor="text1"/>
          <w:sz w:val="21"/>
          <w:szCs w:val="21"/>
        </w:rPr>
      </w:pPr>
    </w:p>
    <w:p w14:paraId="0CF55FAC" w14:textId="77777777" w:rsidR="00DD1CA5" w:rsidRPr="006533C8" w:rsidRDefault="00DD1CA5" w:rsidP="00730342">
      <w:pPr>
        <w:pStyle w:val="Akapitzlist"/>
        <w:numPr>
          <w:ilvl w:val="0"/>
          <w:numId w:val="16"/>
        </w:numPr>
        <w:spacing w:after="0" w:line="260" w:lineRule="exact"/>
        <w:rPr>
          <w:rFonts w:ascii="Arial" w:hAnsi="Arial" w:cs="Arial"/>
          <w:sz w:val="21"/>
          <w:szCs w:val="21"/>
        </w:rPr>
      </w:pPr>
      <w:r w:rsidRPr="006533C8">
        <w:rPr>
          <w:rFonts w:ascii="Arial" w:hAnsi="Arial" w:cs="Arial"/>
          <w:sz w:val="21"/>
          <w:szCs w:val="21"/>
          <w:lang w:eastAsia="pl-PL"/>
        </w:rPr>
        <w:t>Liczba mieszkańców przypadająca na 1 pracownika socjalnego OPS / CUS zatrudnionego w pełnym wymiarze czasu pracy</w:t>
      </w:r>
      <w:r w:rsidRPr="006533C8">
        <w:rPr>
          <w:rFonts w:ascii="Arial" w:hAnsi="Arial" w:cs="Arial"/>
          <w:sz w:val="21"/>
          <w:szCs w:val="21"/>
        </w:rPr>
        <w:t>:</w:t>
      </w:r>
    </w:p>
    <w:p w14:paraId="3C63F59E" w14:textId="77777777" w:rsidR="00DD1CA5" w:rsidRPr="006533C8" w:rsidRDefault="00DD1CA5" w:rsidP="00730342">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2 117;</w:t>
      </w:r>
    </w:p>
    <w:p w14:paraId="61D287B6" w14:textId="77777777" w:rsidR="00DD1CA5" w:rsidRPr="006533C8" w:rsidRDefault="00DD1CA5" w:rsidP="00730342">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2 167;</w:t>
      </w:r>
    </w:p>
    <w:p w14:paraId="64AD3EBC" w14:textId="77777777" w:rsidR="00DD1CA5" w:rsidRPr="006533C8" w:rsidRDefault="00DD1CA5" w:rsidP="00730342">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2 173.</w:t>
      </w:r>
    </w:p>
    <w:p w14:paraId="654CA888" w14:textId="77777777" w:rsidR="00DD1CA5" w:rsidRPr="006533C8" w:rsidRDefault="00DD1CA5" w:rsidP="00730342">
      <w:pPr>
        <w:pStyle w:val="Akapitzlist"/>
        <w:numPr>
          <w:ilvl w:val="0"/>
          <w:numId w:val="16"/>
        </w:num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Zmiana </w:t>
      </w:r>
      <w:r w:rsidRPr="006533C8">
        <w:rPr>
          <w:rFonts w:ascii="Arial" w:hAnsi="Arial" w:cs="Arial"/>
          <w:sz w:val="21"/>
          <w:szCs w:val="21"/>
          <w:lang w:eastAsia="pl-PL"/>
        </w:rPr>
        <w:t>liczby mieszkańców przypadającej na 1 pracownika socjalnego OPS / CUS</w:t>
      </w:r>
      <w:r w:rsidRPr="006533C8">
        <w:rPr>
          <w:rFonts w:ascii="Arial" w:hAnsi="Arial" w:cs="Arial"/>
          <w:color w:val="000000" w:themeColor="text1"/>
          <w:sz w:val="21"/>
          <w:szCs w:val="21"/>
        </w:rPr>
        <w:t>: 56 osób.</w:t>
      </w:r>
    </w:p>
    <w:p w14:paraId="61C02FEA" w14:textId="77777777" w:rsidR="00DD1CA5" w:rsidRPr="006533C8" w:rsidRDefault="00DD1CA5" w:rsidP="00730342">
      <w:pPr>
        <w:spacing w:after="0" w:line="260" w:lineRule="exact"/>
        <w:rPr>
          <w:rFonts w:ascii="Arial" w:hAnsi="Arial" w:cs="Arial"/>
          <w:color w:val="000000" w:themeColor="text1"/>
          <w:sz w:val="21"/>
          <w:szCs w:val="21"/>
        </w:rPr>
      </w:pPr>
    </w:p>
    <w:p w14:paraId="24FB0D22" w14:textId="77777777" w:rsidR="00DD1CA5" w:rsidRPr="006533C8" w:rsidRDefault="00DD1CA5" w:rsidP="00730342">
      <w:pPr>
        <w:spacing w:after="0" w:line="260" w:lineRule="exact"/>
        <w:rPr>
          <w:rFonts w:ascii="Arial" w:hAnsi="Arial" w:cs="Arial"/>
          <w:color w:val="000000" w:themeColor="text1"/>
          <w:sz w:val="21"/>
          <w:szCs w:val="21"/>
        </w:rPr>
      </w:pPr>
    </w:p>
    <w:p w14:paraId="4E33A51F" w14:textId="77777777" w:rsidR="00DD1CA5" w:rsidRPr="006533C8" w:rsidRDefault="00DD1CA5" w:rsidP="00730342">
      <w:pPr>
        <w:spacing w:after="0" w:line="260" w:lineRule="exact"/>
        <w:rPr>
          <w:rFonts w:ascii="Arial" w:hAnsi="Arial" w:cs="Arial"/>
          <w:color w:val="8064A2" w:themeColor="accent4"/>
          <w:sz w:val="21"/>
          <w:szCs w:val="21"/>
        </w:rPr>
      </w:pPr>
      <w:r w:rsidRPr="006533C8">
        <w:rPr>
          <w:rFonts w:ascii="Arial" w:hAnsi="Arial" w:cs="Arial"/>
          <w:color w:val="8064A2" w:themeColor="accent4"/>
          <w:sz w:val="24"/>
          <w:szCs w:val="24"/>
        </w:rPr>
        <w:t>Tendencje w latach 2014-2024, województwo śląskie, stan na koniec danego roku</w:t>
      </w:r>
    </w:p>
    <w:p w14:paraId="2E5272F3" w14:textId="77777777" w:rsidR="00DD1CA5" w:rsidRPr="006533C8" w:rsidRDefault="00DD1CA5" w:rsidP="00730342">
      <w:pPr>
        <w:spacing w:after="0" w:line="260" w:lineRule="exact"/>
        <w:rPr>
          <w:rFonts w:ascii="Arial" w:hAnsi="Arial" w:cs="Arial"/>
          <w:color w:val="000000" w:themeColor="text1"/>
          <w:sz w:val="21"/>
          <w:szCs w:val="21"/>
        </w:rPr>
      </w:pPr>
    </w:p>
    <w:p w14:paraId="2C10A234" w14:textId="77777777" w:rsidR="00DD1CA5" w:rsidRPr="006533C8" w:rsidRDefault="00DD1CA5" w:rsidP="00730342">
      <w:pPr>
        <w:pStyle w:val="Akapitzlist"/>
        <w:numPr>
          <w:ilvl w:val="0"/>
          <w:numId w:val="16"/>
        </w:num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Liczba </w:t>
      </w:r>
      <w:r w:rsidRPr="006533C8">
        <w:rPr>
          <w:rFonts w:ascii="Arial" w:hAnsi="Arial" w:cs="Arial"/>
          <w:sz w:val="21"/>
          <w:szCs w:val="21"/>
          <w:lang w:eastAsia="pl-PL"/>
        </w:rPr>
        <w:t>mieszkańców przypadająca na 1 pracownika socjalnego OPS / CUS zatrudnionego w pełnym wymiarze czasu pracy</w:t>
      </w:r>
      <w:r w:rsidRPr="006533C8">
        <w:rPr>
          <w:rFonts w:ascii="Arial" w:hAnsi="Arial" w:cs="Arial"/>
          <w:color w:val="000000" w:themeColor="text1"/>
          <w:sz w:val="21"/>
          <w:szCs w:val="21"/>
        </w:rPr>
        <w:t>:</w:t>
      </w:r>
    </w:p>
    <w:p w14:paraId="152B7B23" w14:textId="77777777" w:rsidR="00DD1CA5" w:rsidRPr="006533C8" w:rsidRDefault="00DD1CA5" w:rsidP="00730342">
      <w:pPr>
        <w:pStyle w:val="Akapitzlist"/>
        <w:numPr>
          <w:ilvl w:val="0"/>
          <w:numId w:val="18"/>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401FA3D0" w14:textId="77777777" w:rsidR="00DD1CA5" w:rsidRPr="006533C8" w:rsidRDefault="00DD1CA5" w:rsidP="00730342">
      <w:pPr>
        <w:pStyle w:val="Akapitzlist"/>
        <w:numPr>
          <w:ilvl w:val="0"/>
          <w:numId w:val="18"/>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siła tendencji: umiarkowana;</w:t>
      </w:r>
    </w:p>
    <w:p w14:paraId="18DC41F3" w14:textId="77777777" w:rsidR="00DD1CA5" w:rsidRPr="006533C8" w:rsidRDefault="00DD1CA5" w:rsidP="00730342">
      <w:pPr>
        <w:pStyle w:val="Akapitzlist"/>
        <w:numPr>
          <w:ilvl w:val="0"/>
          <w:numId w:val="18"/>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poziom wahań wartości: umiarkowany;</w:t>
      </w:r>
    </w:p>
    <w:p w14:paraId="54DAC385" w14:textId="77777777" w:rsidR="00DD1CA5" w:rsidRPr="006533C8" w:rsidRDefault="00DD1CA5" w:rsidP="00730342">
      <w:pPr>
        <w:pStyle w:val="Akapitzlist"/>
        <w:numPr>
          <w:ilvl w:val="0"/>
          <w:numId w:val="18"/>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minimalna: 1 936 – 2016 rok;</w:t>
      </w:r>
    </w:p>
    <w:p w14:paraId="678BA0A7" w14:textId="77777777" w:rsidR="00DD1CA5" w:rsidRPr="006533C8" w:rsidRDefault="00DD1CA5" w:rsidP="00730342">
      <w:pPr>
        <w:pStyle w:val="Akapitzlist"/>
        <w:numPr>
          <w:ilvl w:val="0"/>
          <w:numId w:val="18"/>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maksymalna: 2 173 – 2024 rok.</w:t>
      </w:r>
    </w:p>
    <w:p w14:paraId="729F109D" w14:textId="77777777" w:rsidR="00DD1CA5" w:rsidRPr="006533C8" w:rsidRDefault="00DD1CA5" w:rsidP="00730342">
      <w:pPr>
        <w:pStyle w:val="Akapitzlist"/>
        <w:numPr>
          <w:ilvl w:val="0"/>
          <w:numId w:val="16"/>
        </w:num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Zmiana </w:t>
      </w:r>
      <w:r w:rsidRPr="006533C8">
        <w:rPr>
          <w:rFonts w:ascii="Arial" w:hAnsi="Arial" w:cs="Arial"/>
          <w:sz w:val="21"/>
          <w:szCs w:val="21"/>
          <w:lang w:eastAsia="pl-PL"/>
        </w:rPr>
        <w:t>liczby mieszkańców przypadającej na 1 pracownika socjalnego OPS / CUS</w:t>
      </w:r>
      <w:r w:rsidRPr="006533C8">
        <w:rPr>
          <w:rFonts w:ascii="Arial" w:hAnsi="Arial" w:cs="Arial"/>
          <w:color w:val="000000" w:themeColor="text1"/>
          <w:sz w:val="21"/>
          <w:szCs w:val="21"/>
        </w:rPr>
        <w:t>: 200 osób.</w:t>
      </w:r>
    </w:p>
    <w:p w14:paraId="37B3D372"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Śląskie na tle kraju wg stanu na koniec 2024 roku</w:t>
      </w:r>
    </w:p>
    <w:p w14:paraId="08C384E0" w14:textId="77777777" w:rsidR="00DD1CA5" w:rsidRPr="006533C8" w:rsidRDefault="00DD1CA5" w:rsidP="00A461A3">
      <w:pPr>
        <w:spacing w:after="0" w:line="268" w:lineRule="exact"/>
        <w:rPr>
          <w:rFonts w:ascii="Arial" w:hAnsi="Arial" w:cs="Arial"/>
          <w:color w:val="548DD4" w:themeColor="text2" w:themeTint="99"/>
          <w:sz w:val="24"/>
          <w:szCs w:val="24"/>
        </w:rPr>
      </w:pPr>
    </w:p>
    <w:p w14:paraId="4FCD2B4A" w14:textId="77777777" w:rsidR="00DD1CA5" w:rsidRPr="006533C8" w:rsidRDefault="00DD1CA5"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 xml:space="preserve">Liczba </w:t>
      </w:r>
      <w:r w:rsidRPr="006533C8">
        <w:rPr>
          <w:rFonts w:ascii="Arial" w:hAnsi="Arial" w:cs="Arial"/>
          <w:sz w:val="21"/>
          <w:szCs w:val="21"/>
          <w:lang w:eastAsia="pl-PL"/>
        </w:rPr>
        <w:t>mieszkańców przypadająca na 1 pracownika socjalnego OPS / CUS zatrudnionego w pełnym wymiarze czasu pracy</w:t>
      </w:r>
      <w:r w:rsidRPr="006533C8">
        <w:rPr>
          <w:rFonts w:ascii="Arial" w:hAnsi="Arial" w:cs="Arial"/>
          <w:sz w:val="21"/>
          <w:szCs w:val="21"/>
        </w:rPr>
        <w:t>:</w:t>
      </w:r>
    </w:p>
    <w:p w14:paraId="0D028C47"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2 173;</w:t>
      </w:r>
    </w:p>
    <w:p w14:paraId="35CC43D4" w14:textId="77777777" w:rsidR="00DD1CA5" w:rsidRPr="006533C8" w:rsidRDefault="00DD1CA5"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2 063;</w:t>
      </w:r>
    </w:p>
    <w:p w14:paraId="7852F327" w14:textId="77777777" w:rsidR="00DD1CA5" w:rsidRPr="006533C8" w:rsidRDefault="00DD1CA5" w:rsidP="00A461A3">
      <w:pPr>
        <w:spacing w:after="0" w:line="268" w:lineRule="exact"/>
        <w:rPr>
          <w:rFonts w:ascii="Arial" w:hAnsi="Arial" w:cs="Arial"/>
          <w:color w:val="000000" w:themeColor="text1"/>
          <w:sz w:val="21"/>
          <w:szCs w:val="21"/>
        </w:rPr>
      </w:pPr>
    </w:p>
    <w:p w14:paraId="214728E3" w14:textId="77777777" w:rsidR="00DD1CA5" w:rsidRPr="006533C8" w:rsidRDefault="00DD1CA5" w:rsidP="00A461A3">
      <w:pPr>
        <w:spacing w:after="0" w:line="268" w:lineRule="exact"/>
        <w:rPr>
          <w:rFonts w:ascii="Arial" w:hAnsi="Arial" w:cs="Arial"/>
          <w:color w:val="000000" w:themeColor="text1"/>
          <w:sz w:val="21"/>
          <w:szCs w:val="21"/>
        </w:rPr>
      </w:pPr>
    </w:p>
    <w:p w14:paraId="41F860E9" w14:textId="77777777"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t>Sytuacja wewnątrz województwa śląskiego na koniec 2024 roku</w:t>
      </w:r>
    </w:p>
    <w:p w14:paraId="70AA9951" w14:textId="77777777" w:rsidR="00DD1CA5" w:rsidRPr="006533C8" w:rsidRDefault="00DD1CA5" w:rsidP="00A461A3">
      <w:pPr>
        <w:spacing w:after="0" w:line="268" w:lineRule="exact"/>
        <w:rPr>
          <w:rFonts w:ascii="Arial" w:hAnsi="Arial" w:cs="Arial"/>
          <w:sz w:val="21"/>
          <w:szCs w:val="21"/>
        </w:rPr>
      </w:pPr>
    </w:p>
    <w:p w14:paraId="5BC8ADFD" w14:textId="77777777" w:rsidR="00DD1CA5" w:rsidRPr="006533C8" w:rsidRDefault="00DD1CA5" w:rsidP="00A461A3">
      <w:pPr>
        <w:pStyle w:val="Akapitzlist"/>
        <w:numPr>
          <w:ilvl w:val="0"/>
          <w:numId w:val="15"/>
        </w:numPr>
        <w:spacing w:after="0" w:line="268" w:lineRule="exact"/>
        <w:rPr>
          <w:rFonts w:ascii="Arial" w:hAnsi="Arial" w:cs="Arial"/>
          <w:sz w:val="21"/>
          <w:szCs w:val="21"/>
        </w:rPr>
      </w:pPr>
      <w:r w:rsidRPr="006533C8">
        <w:rPr>
          <w:rFonts w:ascii="Arial" w:hAnsi="Arial" w:cs="Arial"/>
          <w:color w:val="000000" w:themeColor="text1"/>
          <w:sz w:val="21"/>
          <w:szCs w:val="21"/>
        </w:rPr>
        <w:t xml:space="preserve">Liczba </w:t>
      </w:r>
      <w:r w:rsidRPr="006533C8">
        <w:rPr>
          <w:rFonts w:ascii="Arial" w:hAnsi="Arial" w:cs="Arial"/>
          <w:sz w:val="21"/>
          <w:szCs w:val="21"/>
          <w:lang w:eastAsia="pl-PL"/>
        </w:rPr>
        <w:t>mieszkańców przypadająca na 1 pracownika socjalnego OPS / CUS zatrudnionego w pełnym wymiarze czasu pracy</w:t>
      </w:r>
      <w:r w:rsidRPr="006533C8">
        <w:rPr>
          <w:rFonts w:ascii="Arial" w:hAnsi="Arial" w:cs="Arial"/>
          <w:sz w:val="21"/>
          <w:szCs w:val="21"/>
        </w:rPr>
        <w:t>:</w:t>
      </w:r>
    </w:p>
    <w:p w14:paraId="3CC79C9A"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50CF83AE"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zachodnia;</w:t>
      </w:r>
    </w:p>
    <w:p w14:paraId="43FB8BD8"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2430AAF2"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7A1AD8B5"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podregion gliwicki – 2 731;</w:t>
      </w:r>
    </w:p>
    <w:p w14:paraId="72F88CF0"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podregion częstochowski – 1 687;</w:t>
      </w:r>
    </w:p>
    <w:p w14:paraId="4443D6B0"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2 086;</w:t>
      </w:r>
    </w:p>
    <w:p w14:paraId="798FEF62"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2 288;</w:t>
      </w:r>
    </w:p>
    <w:p w14:paraId="21DF6D74"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Żory i gliwicki;</w:t>
      </w:r>
    </w:p>
    <w:p w14:paraId="1376AF85" w14:textId="77777777" w:rsidR="00DD1CA5" w:rsidRPr="006533C8" w:rsidRDefault="00DD1CA5" w:rsidP="00A461A3">
      <w:pPr>
        <w:pStyle w:val="Akapitzlist"/>
        <w:numPr>
          <w:ilvl w:val="0"/>
          <w:numId w:val="7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m. Częstochowa i m. Świętochłowice.</w:t>
      </w:r>
    </w:p>
    <w:p w14:paraId="4B383385" w14:textId="77777777" w:rsidR="00DD1CA5" w:rsidRPr="006533C8" w:rsidRDefault="00DD1CA5" w:rsidP="00A461A3">
      <w:pPr>
        <w:spacing w:after="0" w:line="268" w:lineRule="exact"/>
        <w:rPr>
          <w:rFonts w:ascii="Arial" w:hAnsi="Arial" w:cs="Arial"/>
          <w:color w:val="000000" w:themeColor="text1"/>
          <w:sz w:val="21"/>
          <w:szCs w:val="21"/>
        </w:rPr>
      </w:pPr>
    </w:p>
    <w:p w14:paraId="461D439E" w14:textId="77777777" w:rsidR="00DD1CA5" w:rsidRPr="006533C8" w:rsidRDefault="00DD1CA5" w:rsidP="00A461A3">
      <w:pPr>
        <w:pStyle w:val="Akapitzlist"/>
        <w:numPr>
          <w:ilvl w:val="0"/>
          <w:numId w:val="15"/>
        </w:numPr>
        <w:spacing w:after="0" w:line="268" w:lineRule="exact"/>
        <w:rPr>
          <w:rFonts w:ascii="Arial" w:hAnsi="Arial" w:cs="Arial"/>
          <w:sz w:val="21"/>
          <w:szCs w:val="21"/>
          <w:lang w:eastAsia="pl-PL"/>
        </w:rPr>
      </w:pPr>
      <w:r w:rsidRPr="006533C8">
        <w:rPr>
          <w:rFonts w:ascii="Arial" w:hAnsi="Arial" w:cs="Arial"/>
          <w:sz w:val="21"/>
          <w:szCs w:val="21"/>
          <w:lang w:eastAsia="pl-PL"/>
        </w:rPr>
        <w:t>Odsetek gmin spełniających ustawowe wymogi dotyczące liczby mieszkańców lub środowisk przypadających na 1 pracownika socjalnego:</w:t>
      </w:r>
    </w:p>
    <w:p w14:paraId="6BB7D71E" w14:textId="77777777" w:rsidR="00DD1CA5" w:rsidRPr="006533C8" w:rsidRDefault="00DD1CA5" w:rsidP="00A461A3">
      <w:pPr>
        <w:pStyle w:val="Akapitzlist"/>
        <w:numPr>
          <w:ilvl w:val="0"/>
          <w:numId w:val="75"/>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małe;</w:t>
      </w:r>
    </w:p>
    <w:p w14:paraId="06C4881F"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południowa;</w:t>
      </w:r>
    </w:p>
    <w:p w14:paraId="3CA6C83B"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655C5766"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zróżnicowanie w podregionach: małe;</w:t>
      </w:r>
    </w:p>
    <w:p w14:paraId="2291C756"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podregion bytomski – 100%;</w:t>
      </w:r>
    </w:p>
    <w:p w14:paraId="4D98FB91"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podregion gliwicki – 80,0%;</w:t>
      </w:r>
    </w:p>
    <w:p w14:paraId="00F7D4E7"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89,5%;</w:t>
      </w:r>
    </w:p>
    <w:p w14:paraId="3EAF529F"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87,2%;</w:t>
      </w:r>
    </w:p>
    <w:p w14:paraId="67017A26"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wartość w gminach miejskich – 89,8%;</w:t>
      </w:r>
    </w:p>
    <w:p w14:paraId="3EB7E7AF"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 80,0%;</w:t>
      </w:r>
    </w:p>
    <w:p w14:paraId="30400349" w14:textId="77777777" w:rsidR="00DD1CA5" w:rsidRPr="006533C8" w:rsidRDefault="00DD1CA5" w:rsidP="00A461A3">
      <w:pPr>
        <w:pStyle w:val="Akapitzlist"/>
        <w:numPr>
          <w:ilvl w:val="0"/>
          <w:numId w:val="76"/>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wartość w gminach wiejskich – 88,2%</w:t>
      </w:r>
    </w:p>
    <w:p w14:paraId="22CAD1C7" w14:textId="77777777" w:rsidR="00DD1CA5" w:rsidRPr="006533C8" w:rsidRDefault="00DD1CA5" w:rsidP="00A461A3">
      <w:pPr>
        <w:spacing w:after="0" w:line="268" w:lineRule="exact"/>
        <w:rPr>
          <w:rFonts w:ascii="Arial" w:hAnsi="Arial" w:cs="Arial"/>
          <w:color w:val="000000" w:themeColor="text1"/>
          <w:sz w:val="21"/>
          <w:szCs w:val="21"/>
        </w:rPr>
      </w:pPr>
    </w:p>
    <w:p w14:paraId="59DE72FE" w14:textId="77777777" w:rsidR="00DD1CA5" w:rsidRPr="006533C8" w:rsidRDefault="00DD1CA5" w:rsidP="00A461A3">
      <w:pPr>
        <w:spacing w:after="0" w:line="268" w:lineRule="exact"/>
        <w:rPr>
          <w:rFonts w:ascii="Arial" w:hAnsi="Arial" w:cs="Arial"/>
          <w:color w:val="000000" w:themeColor="text1"/>
          <w:sz w:val="21"/>
          <w:szCs w:val="21"/>
        </w:rPr>
      </w:pPr>
    </w:p>
    <w:p w14:paraId="45EE60DA" w14:textId="77777777" w:rsidR="00DD1CA5" w:rsidRPr="006533C8" w:rsidRDefault="00DD1CA5" w:rsidP="00A461A3">
      <w:pPr>
        <w:rPr>
          <w:rFonts w:ascii="Arial" w:hAnsi="Arial" w:cs="Arial"/>
          <w:color w:val="8064A2"/>
          <w:sz w:val="24"/>
          <w:szCs w:val="24"/>
        </w:rPr>
      </w:pPr>
      <w:r w:rsidRPr="006533C8">
        <w:rPr>
          <w:rFonts w:ascii="Arial" w:hAnsi="Arial" w:cs="Arial"/>
          <w:color w:val="8064A2"/>
          <w:sz w:val="24"/>
          <w:szCs w:val="24"/>
        </w:rPr>
        <w:t>WNIOSKI</w:t>
      </w:r>
    </w:p>
    <w:p w14:paraId="65065838" w14:textId="59D73389"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latach 2022–2024 w województwie śląskim odnotowano niewielki spadek zatrudnienia pracowników socjalnych w jednostkach pomocy społecznej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co może świadczyć </w:t>
      </w:r>
      <w:r w:rsidR="006F4E7E" w:rsidRPr="006533C8">
        <w:rPr>
          <w:rFonts w:ascii="Arial" w:hAnsi="Arial" w:cs="Arial"/>
          <w:color w:val="000000" w:themeColor="text1"/>
          <w:sz w:val="21"/>
          <w:szCs w:val="21"/>
        </w:rPr>
        <w:br/>
      </w:r>
      <w:r w:rsidRPr="006533C8">
        <w:rPr>
          <w:rFonts w:ascii="Arial" w:hAnsi="Arial" w:cs="Arial"/>
          <w:color w:val="000000" w:themeColor="text1"/>
          <w:sz w:val="21"/>
          <w:szCs w:val="21"/>
        </w:rPr>
        <w:t>o utrzymującej się stabilizacji kadrowej przy jednoczesnym umiarkowanym odpływie pracowników.</w:t>
      </w:r>
    </w:p>
    <w:p w14:paraId="3F73520E" w14:textId="66C0A5A5"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Na tle kraju województwo śląskie w 2024 r. uplasowało się na 12. miejscu pod względem liczby pracowników socjalnych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na 10 tys. mieszkańców.</w:t>
      </w:r>
    </w:p>
    <w:p w14:paraId="461FCAA3"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Zróżnicowanie regionalne w województwie było umiarkowane – najwyższy poziom zatrudnienia odnotowano w północnej części województwa, a najniższy w części zachodniej i południowej.</w:t>
      </w:r>
    </w:p>
    <w:p w14:paraId="4CADAA1A" w14:textId="0DEC5BE0"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strukturze zatrudnienia dominowali pracownicy socjalni zatrudnieni w ośrodkach pomocy społecznej (OPS), którzy stanowili ponad 84% całej kadry socjalnej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w:t>
      </w:r>
      <w:r w:rsidRPr="006533C8">
        <w:rPr>
          <w:rFonts w:ascii="Arial" w:hAnsi="Arial" w:cs="Arial"/>
          <w:color w:val="000000" w:themeColor="text1"/>
          <w:sz w:val="21"/>
          <w:szCs w:val="21"/>
        </w:rPr>
        <w:lastRenderedPageBreak/>
        <w:t>Znacznie mniej osób zatrudniono w domach pomocy społecznej (8,5%) i w powiatowych centrach pomocy rodzinie (3,1%).</w:t>
      </w:r>
    </w:p>
    <w:p w14:paraId="3D638DF3"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Najliczniejsze stanowiska w OPS to: starszy specjalista pracy socjalnej, specjalista pracy socjalnej oraz starszy pracownik socjalny.</w:t>
      </w:r>
    </w:p>
    <w:p w14:paraId="2F496956"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Najwięcej pracowników realizowało zadania w terenie – ponad 3/4 świadczyło pracę socjalną i przeprowadzało wywiady środowiskowe poza siedzibą jednostki.</w:t>
      </w:r>
    </w:p>
    <w:p w14:paraId="2E5ADBB7"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mieszkańców przypadających na jednego pracownika socjalnego OPS/CUS zatrudnionego w pełnym wymiarze czasu pracy wzrosła z 2 117 w 2022 r. do 2 173 w 2024 r., co świadczy o rosnącym obciążeniu kadry.</w:t>
      </w:r>
    </w:p>
    <w:p w14:paraId="6EABBC4A"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porównaniu do średniej krajowej (2 063), w województwie śląskim w 2024 r. na jednego pracownika przypadało więcej mieszkańców, co może wskazywać na niedobory kadrowe w niektórych częściach regionu.</w:t>
      </w:r>
    </w:p>
    <w:p w14:paraId="4D6367A8"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Największe obciążenie pracą występowało w podregionie gliwickim (2 731 osób na pracownika), a najmniejsze w częstochowskim (1 687 osób na pracownika), co potwierdza duże zróżnicowanie wewnątrz województwa.</w:t>
      </w:r>
    </w:p>
    <w:p w14:paraId="798C6CC6" w14:textId="77777777" w:rsidR="00DD1CA5" w:rsidRPr="006533C8" w:rsidRDefault="00DD1CA5"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Zdecydowana większość gmin w regionie spełniała ustawowe wymogi dotyczące liczby mieszkańców przypadających na jednego pracownika socjalnego – szczególnie wysoki odsetek spełnienia norm odnotowano w podregionie bytomskim (100%).</w:t>
      </w:r>
    </w:p>
    <w:p w14:paraId="1B35D27B" w14:textId="77777777" w:rsidR="00DD1CA5" w:rsidRPr="006533C8" w:rsidRDefault="00DD1CA5" w:rsidP="00A461A3">
      <w:pPr>
        <w:spacing w:after="0" w:line="268" w:lineRule="exact"/>
        <w:rPr>
          <w:rFonts w:ascii="Arial" w:hAnsi="Arial" w:cs="Arial"/>
          <w:color w:val="000000" w:themeColor="text1"/>
          <w:sz w:val="21"/>
          <w:szCs w:val="21"/>
        </w:rPr>
      </w:pPr>
    </w:p>
    <w:p w14:paraId="7AD8778C" w14:textId="77777777" w:rsidR="00DD1CA5" w:rsidRPr="006533C8" w:rsidRDefault="00DD1CA5" w:rsidP="00A461A3">
      <w:pPr>
        <w:spacing w:after="0" w:line="268" w:lineRule="exact"/>
        <w:rPr>
          <w:rFonts w:ascii="Arial" w:hAnsi="Arial" w:cs="Arial"/>
          <w:color w:val="000000" w:themeColor="text1"/>
          <w:sz w:val="21"/>
          <w:szCs w:val="21"/>
        </w:rPr>
      </w:pPr>
    </w:p>
    <w:p w14:paraId="5621A406" w14:textId="77777777" w:rsidR="002A7F95" w:rsidRPr="006533C8" w:rsidRDefault="002A7F95" w:rsidP="00A461A3">
      <w:pPr>
        <w:spacing w:after="0" w:line="268" w:lineRule="exact"/>
        <w:rPr>
          <w:rFonts w:ascii="Arial" w:hAnsi="Arial" w:cs="Arial"/>
          <w:color w:val="000000" w:themeColor="text1"/>
          <w:sz w:val="21"/>
          <w:szCs w:val="21"/>
        </w:rPr>
      </w:pPr>
    </w:p>
    <w:p w14:paraId="5D6F1EE8"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Pracownicy socjalni* na 10 tys. mieszkańców województw i Polski, stan na koniec 2024 roku.</w:t>
      </w:r>
    </w:p>
    <w:p w14:paraId="0B019D99" w14:textId="77777777" w:rsidR="00DD1CA5" w:rsidRPr="006533C8" w:rsidRDefault="00DD1CA5" w:rsidP="00A461A3">
      <w:pPr>
        <w:spacing w:after="0" w:line="268" w:lineRule="exact"/>
        <w:rPr>
          <w:rFonts w:ascii="Arial" w:hAnsi="Arial" w:cs="Arial"/>
          <w:color w:val="000000" w:themeColor="text1"/>
          <w:sz w:val="21"/>
          <w:szCs w:val="21"/>
        </w:rPr>
      </w:pPr>
    </w:p>
    <w:p w14:paraId="5807BEF6"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60672" behindDoc="1" locked="0" layoutInCell="1" allowOverlap="1" wp14:anchorId="6BFAAE63" wp14:editId="0B010880">
            <wp:simplePos x="0" y="0"/>
            <wp:positionH relativeFrom="column">
              <wp:posOffset>57810</wp:posOffset>
            </wp:positionH>
            <wp:positionV relativeFrom="paragraph">
              <wp:posOffset>90627</wp:posOffset>
            </wp:positionV>
            <wp:extent cx="4988966" cy="4030675"/>
            <wp:effectExtent l="0" t="0" r="2540" b="0"/>
            <wp:wrapNone/>
            <wp:docPr id="202878882" name="Wykres 1">
              <a:extLst xmlns:a="http://schemas.openxmlformats.org/drawingml/2006/main">
                <a:ext uri="{FF2B5EF4-FFF2-40B4-BE49-F238E27FC236}">
                  <a16:creationId xmlns:a16="http://schemas.microsoft.com/office/drawing/2014/main" id="{E5D91E24-1D99-4FBB-AE88-E9AC989F5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14:sizeRelH relativeFrom="margin">
              <wp14:pctWidth>0</wp14:pctWidth>
            </wp14:sizeRelH>
            <wp14:sizeRelV relativeFrom="margin">
              <wp14:pctHeight>0</wp14:pctHeight>
            </wp14:sizeRelV>
          </wp:anchor>
        </w:drawing>
      </w:r>
    </w:p>
    <w:p w14:paraId="3C35CF0A" w14:textId="77777777" w:rsidR="00DD1CA5" w:rsidRPr="006533C8" w:rsidRDefault="00DD1CA5" w:rsidP="00A461A3">
      <w:pPr>
        <w:spacing w:after="0" w:line="268" w:lineRule="exact"/>
        <w:rPr>
          <w:rFonts w:ascii="Arial" w:hAnsi="Arial" w:cs="Arial"/>
          <w:color w:val="000000" w:themeColor="text1"/>
          <w:sz w:val="21"/>
          <w:szCs w:val="21"/>
        </w:rPr>
      </w:pPr>
    </w:p>
    <w:p w14:paraId="77548D25" w14:textId="77777777" w:rsidR="00DD1CA5" w:rsidRPr="006533C8" w:rsidRDefault="00DD1CA5" w:rsidP="00A461A3">
      <w:pPr>
        <w:spacing w:after="0" w:line="268" w:lineRule="exact"/>
        <w:rPr>
          <w:rFonts w:ascii="Arial" w:hAnsi="Arial" w:cs="Arial"/>
          <w:color w:val="000000" w:themeColor="text1"/>
          <w:sz w:val="21"/>
          <w:szCs w:val="21"/>
        </w:rPr>
      </w:pPr>
    </w:p>
    <w:p w14:paraId="01B7AE78" w14:textId="77777777" w:rsidR="00DD1CA5" w:rsidRPr="006533C8" w:rsidRDefault="00DD1CA5" w:rsidP="00A461A3">
      <w:pPr>
        <w:spacing w:after="0" w:line="268" w:lineRule="exact"/>
        <w:rPr>
          <w:rFonts w:ascii="Arial" w:hAnsi="Arial" w:cs="Arial"/>
          <w:color w:val="000000" w:themeColor="text1"/>
          <w:sz w:val="21"/>
          <w:szCs w:val="21"/>
        </w:rPr>
      </w:pPr>
    </w:p>
    <w:p w14:paraId="7EACE5F7" w14:textId="77777777" w:rsidR="00DD1CA5" w:rsidRPr="006533C8" w:rsidRDefault="00DD1CA5" w:rsidP="00A461A3">
      <w:pPr>
        <w:spacing w:after="0" w:line="268" w:lineRule="exact"/>
        <w:rPr>
          <w:rFonts w:ascii="Arial" w:hAnsi="Arial" w:cs="Arial"/>
          <w:color w:val="000000" w:themeColor="text1"/>
          <w:sz w:val="21"/>
          <w:szCs w:val="21"/>
        </w:rPr>
      </w:pPr>
    </w:p>
    <w:p w14:paraId="49FF33A9" w14:textId="77777777" w:rsidR="00DD1CA5" w:rsidRPr="006533C8" w:rsidRDefault="00DD1CA5" w:rsidP="00A461A3">
      <w:pPr>
        <w:spacing w:after="0" w:line="268" w:lineRule="exact"/>
        <w:rPr>
          <w:rFonts w:ascii="Arial" w:hAnsi="Arial" w:cs="Arial"/>
          <w:color w:val="000000" w:themeColor="text1"/>
          <w:sz w:val="21"/>
          <w:szCs w:val="21"/>
        </w:rPr>
      </w:pPr>
    </w:p>
    <w:p w14:paraId="5E6DBFC5" w14:textId="77777777" w:rsidR="00DD1CA5" w:rsidRPr="006533C8" w:rsidRDefault="00DD1CA5" w:rsidP="00A461A3">
      <w:pPr>
        <w:spacing w:after="0" w:line="268" w:lineRule="exact"/>
        <w:rPr>
          <w:rFonts w:ascii="Arial" w:hAnsi="Arial" w:cs="Arial"/>
          <w:color w:val="000000" w:themeColor="text1"/>
          <w:sz w:val="21"/>
          <w:szCs w:val="21"/>
        </w:rPr>
      </w:pPr>
    </w:p>
    <w:p w14:paraId="3362DF8E" w14:textId="77777777" w:rsidR="00DD1CA5" w:rsidRPr="006533C8" w:rsidRDefault="00DD1CA5" w:rsidP="00A461A3">
      <w:pPr>
        <w:spacing w:after="0" w:line="268" w:lineRule="exact"/>
        <w:rPr>
          <w:rFonts w:ascii="Arial" w:hAnsi="Arial" w:cs="Arial"/>
          <w:color w:val="000000" w:themeColor="text1"/>
          <w:sz w:val="21"/>
          <w:szCs w:val="21"/>
        </w:rPr>
      </w:pPr>
    </w:p>
    <w:p w14:paraId="73270F24" w14:textId="77777777" w:rsidR="00DD1CA5" w:rsidRPr="006533C8" w:rsidRDefault="00DD1CA5" w:rsidP="00A461A3">
      <w:pPr>
        <w:spacing w:after="0" w:line="268" w:lineRule="exact"/>
        <w:rPr>
          <w:rFonts w:ascii="Arial" w:hAnsi="Arial" w:cs="Arial"/>
          <w:color w:val="000000" w:themeColor="text1"/>
          <w:sz w:val="21"/>
          <w:szCs w:val="21"/>
        </w:rPr>
      </w:pPr>
    </w:p>
    <w:p w14:paraId="3C7CE000" w14:textId="77777777" w:rsidR="00DD1CA5" w:rsidRPr="006533C8" w:rsidRDefault="00DD1CA5" w:rsidP="00A461A3">
      <w:pPr>
        <w:spacing w:after="0" w:line="268" w:lineRule="exact"/>
        <w:rPr>
          <w:rFonts w:ascii="Arial" w:hAnsi="Arial" w:cs="Arial"/>
          <w:color w:val="000000" w:themeColor="text1"/>
          <w:sz w:val="21"/>
          <w:szCs w:val="21"/>
        </w:rPr>
      </w:pPr>
    </w:p>
    <w:p w14:paraId="1DAA26A9" w14:textId="77777777" w:rsidR="00DD1CA5" w:rsidRPr="006533C8" w:rsidRDefault="00DD1CA5" w:rsidP="00A461A3">
      <w:pPr>
        <w:spacing w:after="0" w:line="268" w:lineRule="exact"/>
        <w:rPr>
          <w:rFonts w:ascii="Arial" w:hAnsi="Arial" w:cs="Arial"/>
          <w:color w:val="000000" w:themeColor="text1"/>
          <w:sz w:val="21"/>
          <w:szCs w:val="21"/>
        </w:rPr>
      </w:pPr>
    </w:p>
    <w:p w14:paraId="2399DFE3" w14:textId="77777777" w:rsidR="00DD1CA5" w:rsidRPr="006533C8" w:rsidRDefault="00DD1CA5" w:rsidP="00A461A3">
      <w:pPr>
        <w:spacing w:after="0" w:line="268" w:lineRule="exact"/>
        <w:rPr>
          <w:rFonts w:ascii="Arial" w:hAnsi="Arial" w:cs="Arial"/>
          <w:color w:val="000000" w:themeColor="text1"/>
          <w:sz w:val="21"/>
          <w:szCs w:val="21"/>
        </w:rPr>
      </w:pPr>
    </w:p>
    <w:p w14:paraId="612ECDAC" w14:textId="77777777" w:rsidR="00DD1CA5" w:rsidRPr="006533C8" w:rsidRDefault="00DD1CA5" w:rsidP="00A461A3">
      <w:pPr>
        <w:spacing w:after="0" w:line="268" w:lineRule="exact"/>
        <w:rPr>
          <w:rFonts w:ascii="Arial" w:hAnsi="Arial" w:cs="Arial"/>
          <w:color w:val="000000" w:themeColor="text1"/>
          <w:sz w:val="21"/>
          <w:szCs w:val="21"/>
        </w:rPr>
      </w:pPr>
    </w:p>
    <w:p w14:paraId="5B9520E4" w14:textId="77777777" w:rsidR="00DD1CA5" w:rsidRPr="006533C8" w:rsidRDefault="00DD1CA5" w:rsidP="00A461A3">
      <w:pPr>
        <w:spacing w:after="0" w:line="268" w:lineRule="exact"/>
        <w:rPr>
          <w:rFonts w:ascii="Arial" w:hAnsi="Arial" w:cs="Arial"/>
          <w:color w:val="000000" w:themeColor="text1"/>
          <w:sz w:val="21"/>
          <w:szCs w:val="21"/>
        </w:rPr>
      </w:pPr>
    </w:p>
    <w:p w14:paraId="031BA9C4" w14:textId="77777777" w:rsidR="00DD1CA5" w:rsidRPr="006533C8" w:rsidRDefault="00DD1CA5" w:rsidP="00A461A3">
      <w:pPr>
        <w:spacing w:after="0" w:line="268" w:lineRule="exact"/>
        <w:rPr>
          <w:rFonts w:ascii="Arial" w:hAnsi="Arial" w:cs="Arial"/>
          <w:color w:val="000000" w:themeColor="text1"/>
          <w:sz w:val="21"/>
          <w:szCs w:val="21"/>
        </w:rPr>
      </w:pPr>
    </w:p>
    <w:p w14:paraId="574C7CFF" w14:textId="77777777" w:rsidR="00DD1CA5" w:rsidRPr="006533C8" w:rsidRDefault="00DD1CA5" w:rsidP="00A461A3">
      <w:pPr>
        <w:spacing w:after="0" w:line="268" w:lineRule="exact"/>
        <w:rPr>
          <w:rFonts w:ascii="Arial" w:hAnsi="Arial" w:cs="Arial"/>
          <w:color w:val="000000" w:themeColor="text1"/>
          <w:sz w:val="21"/>
          <w:szCs w:val="21"/>
        </w:rPr>
      </w:pPr>
    </w:p>
    <w:p w14:paraId="2C6436B4" w14:textId="77777777" w:rsidR="00DD1CA5" w:rsidRPr="006533C8" w:rsidRDefault="00DD1CA5" w:rsidP="00A461A3">
      <w:pPr>
        <w:spacing w:after="0" w:line="268" w:lineRule="exact"/>
        <w:rPr>
          <w:rFonts w:ascii="Arial" w:hAnsi="Arial" w:cs="Arial"/>
          <w:color w:val="000000" w:themeColor="text1"/>
          <w:sz w:val="21"/>
          <w:szCs w:val="21"/>
        </w:rPr>
      </w:pPr>
    </w:p>
    <w:p w14:paraId="1B936FBC" w14:textId="77777777" w:rsidR="00DD1CA5" w:rsidRPr="006533C8" w:rsidRDefault="00DD1CA5" w:rsidP="00A461A3">
      <w:pPr>
        <w:spacing w:after="0" w:line="268" w:lineRule="exact"/>
        <w:rPr>
          <w:rFonts w:ascii="Arial" w:hAnsi="Arial" w:cs="Arial"/>
          <w:color w:val="000000" w:themeColor="text1"/>
          <w:sz w:val="21"/>
          <w:szCs w:val="21"/>
        </w:rPr>
      </w:pPr>
    </w:p>
    <w:p w14:paraId="023238B2" w14:textId="77777777" w:rsidR="00DD1CA5" w:rsidRPr="006533C8" w:rsidRDefault="00DD1CA5" w:rsidP="00A461A3">
      <w:pPr>
        <w:spacing w:after="0" w:line="268" w:lineRule="exact"/>
        <w:rPr>
          <w:rFonts w:ascii="Arial" w:hAnsi="Arial" w:cs="Arial"/>
          <w:color w:val="000000" w:themeColor="text1"/>
          <w:sz w:val="21"/>
          <w:szCs w:val="21"/>
        </w:rPr>
      </w:pPr>
    </w:p>
    <w:p w14:paraId="5BB5BD62" w14:textId="77777777" w:rsidR="00DD1CA5" w:rsidRPr="006533C8" w:rsidRDefault="00DD1CA5" w:rsidP="00A461A3">
      <w:pPr>
        <w:spacing w:after="0" w:line="268" w:lineRule="exact"/>
        <w:rPr>
          <w:rFonts w:ascii="Arial" w:hAnsi="Arial" w:cs="Arial"/>
          <w:color w:val="000000" w:themeColor="text1"/>
          <w:sz w:val="21"/>
          <w:szCs w:val="21"/>
        </w:rPr>
      </w:pPr>
    </w:p>
    <w:p w14:paraId="662F45B3" w14:textId="77777777" w:rsidR="00DD1CA5" w:rsidRPr="006533C8" w:rsidRDefault="00DD1CA5" w:rsidP="00A461A3">
      <w:pPr>
        <w:spacing w:after="0" w:line="268" w:lineRule="exact"/>
        <w:rPr>
          <w:rFonts w:ascii="Arial" w:hAnsi="Arial" w:cs="Arial"/>
          <w:color w:val="000000" w:themeColor="text1"/>
          <w:sz w:val="21"/>
          <w:szCs w:val="21"/>
        </w:rPr>
      </w:pPr>
    </w:p>
    <w:p w14:paraId="3E91C07D" w14:textId="77777777" w:rsidR="00DD1CA5" w:rsidRPr="006533C8" w:rsidRDefault="00DD1CA5" w:rsidP="00A461A3">
      <w:pPr>
        <w:spacing w:after="0" w:line="268" w:lineRule="exact"/>
        <w:rPr>
          <w:rFonts w:ascii="Arial" w:hAnsi="Arial" w:cs="Arial"/>
          <w:color w:val="000000" w:themeColor="text1"/>
          <w:sz w:val="21"/>
          <w:szCs w:val="21"/>
        </w:rPr>
      </w:pPr>
    </w:p>
    <w:p w14:paraId="78925ACA" w14:textId="77777777" w:rsidR="00DD1CA5" w:rsidRPr="006533C8" w:rsidRDefault="00DD1CA5" w:rsidP="00A461A3">
      <w:pPr>
        <w:spacing w:after="0" w:line="268" w:lineRule="exact"/>
        <w:rPr>
          <w:rFonts w:ascii="Arial" w:hAnsi="Arial" w:cs="Arial"/>
          <w:color w:val="000000" w:themeColor="text1"/>
          <w:sz w:val="21"/>
          <w:szCs w:val="21"/>
        </w:rPr>
      </w:pPr>
    </w:p>
    <w:p w14:paraId="21B2005B" w14:textId="77777777" w:rsidR="00DD1CA5" w:rsidRPr="006533C8" w:rsidRDefault="00DD1CA5" w:rsidP="00A461A3">
      <w:pPr>
        <w:spacing w:after="0" w:line="268" w:lineRule="exact"/>
        <w:rPr>
          <w:rFonts w:ascii="Arial" w:hAnsi="Arial" w:cs="Arial"/>
          <w:color w:val="000000" w:themeColor="text1"/>
          <w:sz w:val="21"/>
          <w:szCs w:val="21"/>
        </w:rPr>
      </w:pPr>
    </w:p>
    <w:p w14:paraId="3B7214DB" w14:textId="77777777" w:rsidR="00DD1CA5" w:rsidRPr="006533C8" w:rsidRDefault="00DD1CA5" w:rsidP="00A461A3">
      <w:pPr>
        <w:spacing w:after="0" w:line="268" w:lineRule="exact"/>
        <w:rPr>
          <w:rFonts w:ascii="Arial" w:hAnsi="Arial" w:cs="Arial"/>
          <w:color w:val="000000" w:themeColor="text1"/>
          <w:sz w:val="19"/>
          <w:szCs w:val="19"/>
        </w:rPr>
      </w:pPr>
    </w:p>
    <w:p w14:paraId="2296E941"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127F3856" w14:textId="35BFE6BC" w:rsidR="00DD1CA5" w:rsidRPr="006533C8" w:rsidRDefault="00DD1CA5" w:rsidP="00A461A3">
      <w:pPr>
        <w:spacing w:after="0" w:line="240" w:lineRule="auto"/>
        <w:rPr>
          <w:rFonts w:ascii="Arial" w:hAnsi="Arial" w:cs="Arial"/>
          <w:sz w:val="19"/>
          <w:szCs w:val="19"/>
          <w:lang w:eastAsia="pl-PL"/>
        </w:rPr>
      </w:pPr>
      <w:r w:rsidRPr="006533C8">
        <w:rPr>
          <w:rFonts w:ascii="Arial" w:hAnsi="Arial" w:cs="Arial"/>
          <w:sz w:val="19"/>
          <w:szCs w:val="19"/>
          <w:lang w:eastAsia="pl-PL"/>
        </w:rPr>
        <w:t xml:space="preserve">Źródło: 1) Centralna Aplikacja Statystyczna, sprawozdanie </w:t>
      </w:r>
      <w:r w:rsidRPr="006533C8">
        <w:rPr>
          <w:rFonts w:ascii="Arial" w:hAnsi="Arial" w:cs="Arial"/>
          <w:i/>
          <w:iCs/>
          <w:sz w:val="19"/>
          <w:szCs w:val="19"/>
          <w:lang w:eastAsia="pl-PL"/>
        </w:rPr>
        <w:t>MRiPS-06</w:t>
      </w:r>
      <w:r w:rsidRPr="006533C8">
        <w:rPr>
          <w:rFonts w:ascii="Arial" w:hAnsi="Arial" w:cs="Arial"/>
          <w:sz w:val="19"/>
          <w:szCs w:val="19"/>
          <w:lang w:eastAsia="pl-PL"/>
        </w:rPr>
        <w:t xml:space="preserve"> za okres I-XII 2024 r., 2) Główny Urząd Statystyczny, </w:t>
      </w:r>
      <w:r w:rsidRPr="006533C8">
        <w:rPr>
          <w:rFonts w:ascii="Arial" w:hAnsi="Arial" w:cs="Arial"/>
          <w:i/>
          <w:iCs/>
          <w:sz w:val="19"/>
          <w:szCs w:val="19"/>
          <w:lang w:eastAsia="pl-PL"/>
        </w:rPr>
        <w:t>Bank Danych Lokalnych</w:t>
      </w:r>
      <w:r w:rsidRPr="006533C8">
        <w:rPr>
          <w:rFonts w:ascii="Arial" w:hAnsi="Arial" w:cs="Arial"/>
          <w:sz w:val="19"/>
          <w:szCs w:val="19"/>
          <w:lang w:eastAsia="pl-PL"/>
        </w:rPr>
        <w:t xml:space="preserve">, </w:t>
      </w:r>
      <w:r w:rsidR="002A7F95" w:rsidRPr="006533C8">
        <w:rPr>
          <w:rFonts w:ascii="Arial" w:hAnsi="Arial" w:cs="Arial"/>
          <w:sz w:val="19"/>
          <w:szCs w:val="19"/>
          <w:lang w:eastAsia="pl-PL"/>
        </w:rPr>
        <w:t>www.stat.gov.pl/bdl</w:t>
      </w:r>
      <w:r w:rsidR="006F4E7E" w:rsidRPr="006533C8">
        <w:rPr>
          <w:rFonts w:ascii="Arial" w:hAnsi="Arial" w:cs="Arial"/>
          <w:sz w:val="19"/>
          <w:szCs w:val="19"/>
          <w:lang w:eastAsia="pl-PL"/>
        </w:rPr>
        <w:t>.</w:t>
      </w:r>
    </w:p>
    <w:p w14:paraId="35A0E6ED" w14:textId="2B89075C" w:rsidR="00DD1CA5" w:rsidRPr="006533C8" w:rsidRDefault="00DD1CA5" w:rsidP="00A461A3">
      <w:pPr>
        <w:spacing w:after="0" w:line="268" w:lineRule="exact"/>
        <w:rPr>
          <w:rFonts w:ascii="Arial" w:hAnsi="Arial" w:cs="Arial"/>
          <w:color w:val="8064A2" w:themeColor="accent4"/>
          <w:sz w:val="24"/>
          <w:szCs w:val="24"/>
        </w:rPr>
      </w:pPr>
      <w:r w:rsidRPr="006533C8">
        <w:rPr>
          <w:rFonts w:ascii="Arial" w:hAnsi="Arial" w:cs="Arial"/>
          <w:color w:val="8064A2" w:themeColor="accent4"/>
          <w:sz w:val="24"/>
          <w:szCs w:val="24"/>
        </w:rPr>
        <w:lastRenderedPageBreak/>
        <w:t xml:space="preserve">Liczba pracowników socjalnych* </w:t>
      </w:r>
      <w:r w:rsidR="00401E0E" w:rsidRPr="006533C8">
        <w:rPr>
          <w:rFonts w:ascii="Arial" w:hAnsi="Arial" w:cs="Arial"/>
          <w:color w:val="8064A2" w:themeColor="accent4"/>
          <w:sz w:val="24"/>
          <w:szCs w:val="24"/>
        </w:rPr>
        <w:t>JPS</w:t>
      </w:r>
      <w:r w:rsidRPr="006533C8">
        <w:rPr>
          <w:rFonts w:ascii="Arial" w:hAnsi="Arial" w:cs="Arial"/>
          <w:color w:val="8064A2" w:themeColor="accent4"/>
          <w:sz w:val="24"/>
          <w:szCs w:val="24"/>
        </w:rPr>
        <w:t xml:space="preserve"> szczebla gminnego i powiatowego na 10 tys. mieszkańców, województwo śląskie wg terytoriów, stan na koniec 2024 roku.</w:t>
      </w:r>
    </w:p>
    <w:p w14:paraId="78C7E7F6" w14:textId="5670AA5A" w:rsidR="00DD1CA5" w:rsidRPr="006533C8" w:rsidRDefault="00DD1CA5" w:rsidP="00A461A3">
      <w:pPr>
        <w:spacing w:after="0" w:line="268" w:lineRule="exact"/>
        <w:rPr>
          <w:rFonts w:ascii="Arial" w:hAnsi="Arial" w:cs="Arial"/>
          <w:color w:val="000000" w:themeColor="text1"/>
          <w:sz w:val="21"/>
          <w:szCs w:val="21"/>
        </w:rPr>
      </w:pPr>
    </w:p>
    <w:p w14:paraId="281ACEB7" w14:textId="4714F1FF" w:rsidR="00DD1CA5" w:rsidRPr="006533C8" w:rsidRDefault="00DD1CA5" w:rsidP="00A461A3">
      <w:pPr>
        <w:spacing w:after="0" w:line="268" w:lineRule="exact"/>
        <w:rPr>
          <w:rFonts w:ascii="Arial" w:hAnsi="Arial" w:cs="Arial"/>
          <w:color w:val="000000" w:themeColor="text1"/>
          <w:sz w:val="21"/>
          <w:szCs w:val="21"/>
        </w:rPr>
      </w:pPr>
    </w:p>
    <w:p w14:paraId="2779102F" w14:textId="3B441011" w:rsidR="00DD1CA5" w:rsidRPr="006533C8" w:rsidRDefault="00C728BE"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61696" behindDoc="1" locked="0" layoutInCell="1" allowOverlap="1" wp14:anchorId="41AFC5C8" wp14:editId="3D29400E">
            <wp:simplePos x="0" y="0"/>
            <wp:positionH relativeFrom="margin">
              <wp:align>left</wp:align>
            </wp:positionH>
            <wp:positionV relativeFrom="paragraph">
              <wp:posOffset>10160</wp:posOffset>
            </wp:positionV>
            <wp:extent cx="5653405" cy="3527425"/>
            <wp:effectExtent l="0" t="0" r="0" b="0"/>
            <wp:wrapNone/>
            <wp:docPr id="1746348114" name="Wykres 1">
              <a:extLst xmlns:a="http://schemas.openxmlformats.org/drawingml/2006/main">
                <a:ext uri="{FF2B5EF4-FFF2-40B4-BE49-F238E27FC236}">
                  <a16:creationId xmlns:a16="http://schemas.microsoft.com/office/drawing/2014/main" id="{34BEA3D7-8F7A-44E3-8698-78D3CC6AA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14:sizeRelH relativeFrom="margin">
              <wp14:pctWidth>0</wp14:pctWidth>
            </wp14:sizeRelH>
            <wp14:sizeRelV relativeFrom="margin">
              <wp14:pctHeight>0</wp14:pctHeight>
            </wp14:sizeRelV>
          </wp:anchor>
        </w:drawing>
      </w:r>
    </w:p>
    <w:p w14:paraId="6A6E9C69" w14:textId="77777777" w:rsidR="00DD1CA5" w:rsidRPr="006533C8" w:rsidRDefault="00DD1CA5" w:rsidP="00A461A3">
      <w:pPr>
        <w:spacing w:after="0" w:line="268" w:lineRule="exact"/>
        <w:rPr>
          <w:rFonts w:ascii="Arial" w:hAnsi="Arial" w:cs="Arial"/>
          <w:color w:val="000000" w:themeColor="text1"/>
          <w:sz w:val="21"/>
          <w:szCs w:val="21"/>
        </w:rPr>
      </w:pPr>
    </w:p>
    <w:p w14:paraId="307350F8" w14:textId="77777777" w:rsidR="00DD1CA5" w:rsidRPr="006533C8" w:rsidRDefault="00DD1CA5" w:rsidP="00A461A3">
      <w:pPr>
        <w:spacing w:after="0" w:line="268" w:lineRule="exact"/>
        <w:rPr>
          <w:rFonts w:ascii="Arial" w:hAnsi="Arial" w:cs="Arial"/>
          <w:color w:val="000000" w:themeColor="text1"/>
          <w:sz w:val="21"/>
          <w:szCs w:val="21"/>
        </w:rPr>
      </w:pPr>
    </w:p>
    <w:p w14:paraId="52F6185A" w14:textId="77777777" w:rsidR="00DD1CA5" w:rsidRPr="006533C8" w:rsidRDefault="00DD1CA5" w:rsidP="00A461A3">
      <w:pPr>
        <w:spacing w:after="0" w:line="268" w:lineRule="exact"/>
        <w:rPr>
          <w:rFonts w:ascii="Arial" w:hAnsi="Arial" w:cs="Arial"/>
          <w:color w:val="000000" w:themeColor="text1"/>
          <w:sz w:val="21"/>
          <w:szCs w:val="21"/>
        </w:rPr>
      </w:pPr>
    </w:p>
    <w:p w14:paraId="461121DE" w14:textId="77777777" w:rsidR="00DD1CA5" w:rsidRPr="006533C8" w:rsidRDefault="00DD1CA5" w:rsidP="00A461A3">
      <w:pPr>
        <w:spacing w:after="0" w:line="268" w:lineRule="exact"/>
        <w:rPr>
          <w:rFonts w:ascii="Arial" w:hAnsi="Arial" w:cs="Arial"/>
          <w:color w:val="000000" w:themeColor="text1"/>
          <w:sz w:val="21"/>
          <w:szCs w:val="21"/>
        </w:rPr>
      </w:pPr>
    </w:p>
    <w:p w14:paraId="1A4D0E14" w14:textId="77777777" w:rsidR="00DD1CA5" w:rsidRPr="006533C8" w:rsidRDefault="00DD1CA5" w:rsidP="00A461A3">
      <w:pPr>
        <w:spacing w:after="0" w:line="268" w:lineRule="exact"/>
        <w:rPr>
          <w:rFonts w:ascii="Arial" w:hAnsi="Arial" w:cs="Arial"/>
          <w:color w:val="000000" w:themeColor="text1"/>
          <w:sz w:val="21"/>
          <w:szCs w:val="21"/>
        </w:rPr>
      </w:pPr>
    </w:p>
    <w:p w14:paraId="1921D33C" w14:textId="77777777" w:rsidR="00DD1CA5" w:rsidRPr="006533C8" w:rsidRDefault="00DD1CA5" w:rsidP="00A461A3">
      <w:pPr>
        <w:spacing w:after="0" w:line="268" w:lineRule="exact"/>
        <w:rPr>
          <w:rFonts w:ascii="Arial" w:hAnsi="Arial" w:cs="Arial"/>
          <w:color w:val="000000" w:themeColor="text1"/>
          <w:sz w:val="21"/>
          <w:szCs w:val="21"/>
        </w:rPr>
      </w:pPr>
    </w:p>
    <w:p w14:paraId="41B16097" w14:textId="77777777" w:rsidR="00DD1CA5" w:rsidRPr="006533C8" w:rsidRDefault="00DD1CA5" w:rsidP="00A461A3">
      <w:pPr>
        <w:spacing w:after="0" w:line="268" w:lineRule="exact"/>
        <w:rPr>
          <w:rFonts w:ascii="Arial" w:hAnsi="Arial" w:cs="Arial"/>
          <w:color w:val="000000" w:themeColor="text1"/>
          <w:sz w:val="21"/>
          <w:szCs w:val="21"/>
        </w:rPr>
      </w:pPr>
    </w:p>
    <w:p w14:paraId="4CD358BF" w14:textId="77777777" w:rsidR="00DD1CA5" w:rsidRPr="006533C8" w:rsidRDefault="00DD1CA5" w:rsidP="00A461A3">
      <w:pPr>
        <w:spacing w:after="0" w:line="268" w:lineRule="exact"/>
        <w:rPr>
          <w:rFonts w:ascii="Arial" w:hAnsi="Arial" w:cs="Arial"/>
          <w:color w:val="000000" w:themeColor="text1"/>
          <w:sz w:val="21"/>
          <w:szCs w:val="21"/>
        </w:rPr>
      </w:pPr>
    </w:p>
    <w:p w14:paraId="630073B2" w14:textId="77777777" w:rsidR="00DD1CA5" w:rsidRPr="006533C8" w:rsidRDefault="00DD1CA5" w:rsidP="00A461A3">
      <w:pPr>
        <w:spacing w:after="0" w:line="268" w:lineRule="exact"/>
        <w:rPr>
          <w:rFonts w:ascii="Arial" w:hAnsi="Arial" w:cs="Arial"/>
          <w:color w:val="000000" w:themeColor="text1"/>
          <w:sz w:val="21"/>
          <w:szCs w:val="21"/>
        </w:rPr>
      </w:pPr>
    </w:p>
    <w:p w14:paraId="23636B7A" w14:textId="77777777" w:rsidR="00DD1CA5" w:rsidRPr="006533C8" w:rsidRDefault="00DD1CA5" w:rsidP="00A461A3">
      <w:pPr>
        <w:spacing w:after="0" w:line="268" w:lineRule="exact"/>
        <w:rPr>
          <w:rFonts w:ascii="Arial" w:hAnsi="Arial" w:cs="Arial"/>
          <w:color w:val="000000" w:themeColor="text1"/>
          <w:sz w:val="21"/>
          <w:szCs w:val="21"/>
        </w:rPr>
      </w:pPr>
    </w:p>
    <w:p w14:paraId="381EEBCE" w14:textId="77777777" w:rsidR="00DD1CA5" w:rsidRPr="006533C8" w:rsidRDefault="00DD1CA5" w:rsidP="00A461A3">
      <w:pPr>
        <w:spacing w:after="0" w:line="268" w:lineRule="exact"/>
        <w:rPr>
          <w:rFonts w:ascii="Arial" w:hAnsi="Arial" w:cs="Arial"/>
          <w:color w:val="000000" w:themeColor="text1"/>
          <w:sz w:val="21"/>
          <w:szCs w:val="21"/>
        </w:rPr>
      </w:pPr>
    </w:p>
    <w:p w14:paraId="1549186D" w14:textId="77777777" w:rsidR="00DD1CA5" w:rsidRPr="006533C8" w:rsidRDefault="00DD1CA5" w:rsidP="00A461A3">
      <w:pPr>
        <w:spacing w:after="0" w:line="268" w:lineRule="exact"/>
        <w:rPr>
          <w:rFonts w:ascii="Arial" w:hAnsi="Arial" w:cs="Arial"/>
          <w:color w:val="000000" w:themeColor="text1"/>
          <w:sz w:val="21"/>
          <w:szCs w:val="21"/>
        </w:rPr>
      </w:pPr>
    </w:p>
    <w:p w14:paraId="303AD83A" w14:textId="77777777" w:rsidR="00DD1CA5" w:rsidRPr="006533C8" w:rsidRDefault="00DD1CA5" w:rsidP="00A461A3">
      <w:pPr>
        <w:spacing w:after="0" w:line="268" w:lineRule="exact"/>
        <w:rPr>
          <w:rFonts w:ascii="Arial" w:hAnsi="Arial" w:cs="Arial"/>
          <w:color w:val="000000" w:themeColor="text1"/>
          <w:sz w:val="21"/>
          <w:szCs w:val="21"/>
        </w:rPr>
      </w:pPr>
    </w:p>
    <w:p w14:paraId="5C85FF9C" w14:textId="77777777" w:rsidR="00DD1CA5" w:rsidRPr="006533C8" w:rsidRDefault="00DD1CA5" w:rsidP="00A461A3">
      <w:pPr>
        <w:spacing w:after="0" w:line="268" w:lineRule="exact"/>
        <w:rPr>
          <w:rFonts w:ascii="Arial" w:hAnsi="Arial" w:cs="Arial"/>
          <w:color w:val="000000" w:themeColor="text1"/>
          <w:sz w:val="21"/>
          <w:szCs w:val="21"/>
        </w:rPr>
      </w:pPr>
    </w:p>
    <w:p w14:paraId="1BABFC02" w14:textId="77777777" w:rsidR="00DD1CA5" w:rsidRPr="006533C8" w:rsidRDefault="00DD1CA5" w:rsidP="00A461A3">
      <w:pPr>
        <w:spacing w:after="0" w:line="268" w:lineRule="exact"/>
        <w:rPr>
          <w:rFonts w:ascii="Arial" w:hAnsi="Arial" w:cs="Arial"/>
          <w:color w:val="000000" w:themeColor="text1"/>
          <w:sz w:val="19"/>
          <w:szCs w:val="19"/>
        </w:rPr>
      </w:pPr>
    </w:p>
    <w:p w14:paraId="2FEFA7A1" w14:textId="77777777" w:rsidR="00DD1CA5" w:rsidRPr="006533C8" w:rsidRDefault="00DD1CA5" w:rsidP="00A461A3">
      <w:pPr>
        <w:spacing w:after="0" w:line="268" w:lineRule="exact"/>
        <w:rPr>
          <w:rFonts w:ascii="Arial" w:hAnsi="Arial" w:cs="Arial"/>
          <w:color w:val="000000" w:themeColor="text1"/>
          <w:sz w:val="19"/>
          <w:szCs w:val="19"/>
        </w:rPr>
      </w:pPr>
    </w:p>
    <w:p w14:paraId="17FE893B" w14:textId="77777777" w:rsidR="00DD1CA5" w:rsidRPr="006533C8" w:rsidRDefault="00DD1CA5" w:rsidP="00A461A3">
      <w:pPr>
        <w:spacing w:after="0" w:line="268" w:lineRule="exact"/>
        <w:rPr>
          <w:rFonts w:ascii="Arial" w:hAnsi="Arial" w:cs="Arial"/>
          <w:color w:val="000000" w:themeColor="text1"/>
          <w:sz w:val="19"/>
          <w:szCs w:val="19"/>
        </w:rPr>
      </w:pPr>
    </w:p>
    <w:p w14:paraId="1AE369B0" w14:textId="77777777" w:rsidR="00DD1CA5" w:rsidRPr="006533C8" w:rsidRDefault="00DD1CA5" w:rsidP="00A461A3">
      <w:pPr>
        <w:spacing w:after="0" w:line="268" w:lineRule="exact"/>
        <w:rPr>
          <w:rFonts w:ascii="Arial" w:hAnsi="Arial" w:cs="Arial"/>
          <w:color w:val="000000" w:themeColor="text1"/>
          <w:sz w:val="19"/>
          <w:szCs w:val="19"/>
        </w:rPr>
      </w:pPr>
    </w:p>
    <w:p w14:paraId="5E454848" w14:textId="77777777" w:rsidR="00DD1CA5" w:rsidRPr="006533C8" w:rsidRDefault="00DD1CA5" w:rsidP="00A461A3">
      <w:pPr>
        <w:spacing w:after="0" w:line="268" w:lineRule="exact"/>
        <w:rPr>
          <w:rFonts w:ascii="Arial" w:hAnsi="Arial" w:cs="Arial"/>
          <w:color w:val="000000" w:themeColor="text1"/>
          <w:sz w:val="19"/>
          <w:szCs w:val="19"/>
        </w:rPr>
      </w:pPr>
    </w:p>
    <w:p w14:paraId="1CA76D1F" w14:textId="77777777" w:rsidR="00C728BE" w:rsidRPr="006533C8" w:rsidRDefault="00C728BE" w:rsidP="00A461A3">
      <w:pPr>
        <w:spacing w:after="0" w:line="268" w:lineRule="exact"/>
        <w:rPr>
          <w:rFonts w:ascii="Arial" w:hAnsi="Arial" w:cs="Arial"/>
          <w:color w:val="000000" w:themeColor="text1"/>
          <w:sz w:val="19"/>
          <w:szCs w:val="19"/>
        </w:rPr>
      </w:pPr>
    </w:p>
    <w:p w14:paraId="20A951D3" w14:textId="77777777" w:rsidR="00C728BE" w:rsidRPr="006533C8" w:rsidRDefault="00C728BE" w:rsidP="00A461A3">
      <w:pPr>
        <w:spacing w:after="0" w:line="268" w:lineRule="exact"/>
        <w:rPr>
          <w:rFonts w:ascii="Arial" w:hAnsi="Arial" w:cs="Arial"/>
          <w:color w:val="000000" w:themeColor="text1"/>
          <w:sz w:val="19"/>
          <w:szCs w:val="19"/>
        </w:rPr>
      </w:pPr>
    </w:p>
    <w:p w14:paraId="22F2DEE1" w14:textId="181960F5"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5A5D26B8"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1)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 2) Główny Urząd Statystyczny, </w:t>
      </w:r>
      <w:r w:rsidRPr="006533C8">
        <w:rPr>
          <w:rFonts w:ascii="Arial" w:hAnsi="Arial" w:cs="Arial"/>
          <w:i/>
          <w:iCs/>
          <w:color w:val="000000" w:themeColor="text1"/>
          <w:sz w:val="19"/>
          <w:szCs w:val="19"/>
        </w:rPr>
        <w:t>Bank Danych Lokalnych</w:t>
      </w:r>
      <w:r w:rsidRPr="006533C8">
        <w:rPr>
          <w:rFonts w:ascii="Arial" w:hAnsi="Arial" w:cs="Arial"/>
          <w:color w:val="000000" w:themeColor="text1"/>
          <w:sz w:val="19"/>
          <w:szCs w:val="19"/>
        </w:rPr>
        <w:t>, www.stat.gov.pl/bdl</w:t>
      </w:r>
    </w:p>
    <w:p w14:paraId="42A33789" w14:textId="77777777" w:rsidR="00DD1CA5" w:rsidRPr="006533C8" w:rsidRDefault="00DD1CA5" w:rsidP="00A461A3">
      <w:pPr>
        <w:spacing w:after="0" w:line="268" w:lineRule="exact"/>
        <w:rPr>
          <w:rFonts w:ascii="Arial" w:hAnsi="Arial" w:cs="Arial"/>
          <w:color w:val="000000" w:themeColor="text1"/>
          <w:sz w:val="21"/>
          <w:szCs w:val="21"/>
        </w:rPr>
      </w:pPr>
    </w:p>
    <w:p w14:paraId="0A9662AE"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465473DE"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30EDF081"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33304B12"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5EBCD2F2"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0CF56CDA"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3E5D9FFE"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28CFA0FA"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405F5828"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24C5DF5C"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56168451"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38DF0499"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5EC02E02"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7302C8A2" w14:textId="77777777" w:rsidR="006F4E7E" w:rsidRPr="006533C8" w:rsidRDefault="006F4E7E" w:rsidP="00A461A3">
      <w:pPr>
        <w:spacing w:after="0" w:line="240" w:lineRule="auto"/>
        <w:rPr>
          <w:rFonts w:ascii="Arial" w:hAnsi="Arial" w:cs="Arial"/>
          <w:color w:val="8064A2" w:themeColor="accent4"/>
          <w:sz w:val="24"/>
          <w:szCs w:val="24"/>
          <w:lang w:eastAsia="pl-PL"/>
        </w:rPr>
      </w:pPr>
    </w:p>
    <w:p w14:paraId="1187EE98" w14:textId="77777777" w:rsidR="006F4E7E" w:rsidRPr="006533C8" w:rsidRDefault="006F4E7E" w:rsidP="00A461A3">
      <w:pPr>
        <w:spacing w:after="0" w:line="240" w:lineRule="auto"/>
        <w:rPr>
          <w:rFonts w:ascii="Arial" w:hAnsi="Arial" w:cs="Arial"/>
          <w:color w:val="8064A2" w:themeColor="accent4"/>
          <w:sz w:val="24"/>
          <w:szCs w:val="24"/>
          <w:lang w:eastAsia="pl-PL"/>
        </w:rPr>
      </w:pPr>
    </w:p>
    <w:p w14:paraId="6CCA407F" w14:textId="77777777" w:rsidR="006F4E7E" w:rsidRPr="006533C8" w:rsidRDefault="006F4E7E" w:rsidP="00A461A3">
      <w:pPr>
        <w:spacing w:after="0" w:line="240" w:lineRule="auto"/>
        <w:rPr>
          <w:rFonts w:ascii="Arial" w:hAnsi="Arial" w:cs="Arial"/>
          <w:color w:val="8064A2" w:themeColor="accent4"/>
          <w:sz w:val="24"/>
          <w:szCs w:val="24"/>
          <w:lang w:eastAsia="pl-PL"/>
        </w:rPr>
      </w:pPr>
    </w:p>
    <w:p w14:paraId="301084C6" w14:textId="77777777" w:rsidR="006F4E7E" w:rsidRPr="006533C8" w:rsidRDefault="006F4E7E" w:rsidP="00A461A3">
      <w:pPr>
        <w:spacing w:after="0" w:line="240" w:lineRule="auto"/>
        <w:rPr>
          <w:rFonts w:ascii="Arial" w:hAnsi="Arial" w:cs="Arial"/>
          <w:color w:val="8064A2" w:themeColor="accent4"/>
          <w:sz w:val="24"/>
          <w:szCs w:val="24"/>
          <w:lang w:eastAsia="pl-PL"/>
        </w:rPr>
      </w:pPr>
    </w:p>
    <w:p w14:paraId="32AF78C9" w14:textId="77777777" w:rsidR="006F4E7E" w:rsidRPr="006533C8" w:rsidRDefault="006F4E7E" w:rsidP="00A461A3">
      <w:pPr>
        <w:spacing w:after="0" w:line="240" w:lineRule="auto"/>
        <w:rPr>
          <w:rFonts w:ascii="Arial" w:hAnsi="Arial" w:cs="Arial"/>
          <w:color w:val="8064A2" w:themeColor="accent4"/>
          <w:sz w:val="24"/>
          <w:szCs w:val="24"/>
          <w:lang w:eastAsia="pl-PL"/>
        </w:rPr>
      </w:pPr>
    </w:p>
    <w:p w14:paraId="369020C8" w14:textId="77777777" w:rsidR="006F4E7E" w:rsidRPr="006533C8" w:rsidRDefault="006F4E7E" w:rsidP="00A461A3">
      <w:pPr>
        <w:spacing w:after="0" w:line="240" w:lineRule="auto"/>
        <w:rPr>
          <w:rFonts w:ascii="Arial" w:hAnsi="Arial" w:cs="Arial"/>
          <w:color w:val="8064A2" w:themeColor="accent4"/>
          <w:sz w:val="24"/>
          <w:szCs w:val="24"/>
          <w:lang w:eastAsia="pl-PL"/>
        </w:rPr>
      </w:pPr>
    </w:p>
    <w:p w14:paraId="70FA0275" w14:textId="77777777" w:rsidR="006F4E7E" w:rsidRPr="006533C8" w:rsidRDefault="006F4E7E" w:rsidP="00A461A3">
      <w:pPr>
        <w:spacing w:after="0" w:line="240" w:lineRule="auto"/>
        <w:rPr>
          <w:rFonts w:ascii="Arial" w:hAnsi="Arial" w:cs="Arial"/>
          <w:color w:val="8064A2" w:themeColor="accent4"/>
          <w:sz w:val="24"/>
          <w:szCs w:val="24"/>
          <w:lang w:eastAsia="pl-PL"/>
        </w:rPr>
      </w:pPr>
    </w:p>
    <w:p w14:paraId="1A02B06B" w14:textId="1E4978F6"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lastRenderedPageBreak/>
        <w:t xml:space="preserve">Liczba pracowników socjalnych* </w:t>
      </w:r>
      <w:r w:rsidR="00401E0E" w:rsidRPr="006533C8">
        <w:rPr>
          <w:rFonts w:ascii="Arial" w:hAnsi="Arial" w:cs="Arial"/>
          <w:color w:val="8064A2" w:themeColor="accent4"/>
          <w:sz w:val="24"/>
          <w:szCs w:val="24"/>
          <w:lang w:eastAsia="pl-PL"/>
        </w:rPr>
        <w:t>JPS</w:t>
      </w:r>
      <w:r w:rsidRPr="006533C8">
        <w:rPr>
          <w:rFonts w:ascii="Arial" w:hAnsi="Arial" w:cs="Arial"/>
          <w:color w:val="8064A2" w:themeColor="accent4"/>
          <w:sz w:val="24"/>
          <w:szCs w:val="24"/>
          <w:lang w:eastAsia="pl-PL"/>
        </w:rPr>
        <w:t xml:space="preserve"> szczebla gminnego i powiatowego na 10 tys. mieszkańców, województwo śląskie wg powiatów, stan na koniec 2024 roku.</w:t>
      </w:r>
    </w:p>
    <w:p w14:paraId="7436AEE4" w14:textId="1D1F740A" w:rsidR="00DD1CA5" w:rsidRPr="006533C8" w:rsidRDefault="00DD1CA5" w:rsidP="00A461A3">
      <w:pPr>
        <w:spacing w:after="0" w:line="268" w:lineRule="exact"/>
        <w:rPr>
          <w:rFonts w:ascii="Arial" w:hAnsi="Arial" w:cs="Arial"/>
          <w:color w:val="000000" w:themeColor="text1"/>
          <w:sz w:val="21"/>
          <w:szCs w:val="21"/>
        </w:rPr>
      </w:pPr>
    </w:p>
    <w:p w14:paraId="70E05F9B" w14:textId="5AB35C94" w:rsidR="00DD1CA5" w:rsidRPr="006533C8" w:rsidRDefault="006F4E7E"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62720" behindDoc="1" locked="0" layoutInCell="1" allowOverlap="1" wp14:anchorId="25168A4A" wp14:editId="6D1E8D5B">
            <wp:simplePos x="0" y="0"/>
            <wp:positionH relativeFrom="margin">
              <wp:posOffset>300573</wp:posOffset>
            </wp:positionH>
            <wp:positionV relativeFrom="paragraph">
              <wp:posOffset>5061</wp:posOffset>
            </wp:positionV>
            <wp:extent cx="5219700" cy="7485513"/>
            <wp:effectExtent l="0" t="0" r="0" b="0"/>
            <wp:wrapNone/>
            <wp:docPr id="162816249" name="Wykres 1">
              <a:extLst xmlns:a="http://schemas.openxmlformats.org/drawingml/2006/main">
                <a:ext uri="{FF2B5EF4-FFF2-40B4-BE49-F238E27FC236}">
                  <a16:creationId xmlns:a16="http://schemas.microsoft.com/office/drawing/2014/main" id="{4D0D09D6-1B9B-4498-9032-AA3AAA6FA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14:sizeRelH relativeFrom="margin">
              <wp14:pctWidth>0</wp14:pctWidth>
            </wp14:sizeRelH>
            <wp14:sizeRelV relativeFrom="margin">
              <wp14:pctHeight>0</wp14:pctHeight>
            </wp14:sizeRelV>
          </wp:anchor>
        </w:drawing>
      </w:r>
    </w:p>
    <w:p w14:paraId="6AC0A408" w14:textId="77777777" w:rsidR="00DD1CA5" w:rsidRPr="006533C8" w:rsidRDefault="00DD1CA5" w:rsidP="00A461A3">
      <w:pPr>
        <w:spacing w:after="0" w:line="268" w:lineRule="exact"/>
        <w:rPr>
          <w:rFonts w:ascii="Arial" w:hAnsi="Arial" w:cs="Arial"/>
          <w:color w:val="000000" w:themeColor="text1"/>
          <w:sz w:val="21"/>
          <w:szCs w:val="21"/>
        </w:rPr>
      </w:pPr>
    </w:p>
    <w:p w14:paraId="7B61C84E" w14:textId="77777777" w:rsidR="00DD1CA5" w:rsidRPr="006533C8" w:rsidRDefault="00DD1CA5" w:rsidP="00A461A3">
      <w:pPr>
        <w:spacing w:after="0" w:line="268" w:lineRule="exact"/>
        <w:rPr>
          <w:rFonts w:ascii="Arial" w:hAnsi="Arial" w:cs="Arial"/>
          <w:color w:val="000000" w:themeColor="text1"/>
          <w:sz w:val="21"/>
          <w:szCs w:val="21"/>
        </w:rPr>
      </w:pPr>
    </w:p>
    <w:p w14:paraId="714E4CC6" w14:textId="77777777" w:rsidR="00DD1CA5" w:rsidRPr="006533C8" w:rsidRDefault="00DD1CA5" w:rsidP="00A461A3">
      <w:pPr>
        <w:spacing w:after="0" w:line="268" w:lineRule="exact"/>
        <w:rPr>
          <w:rFonts w:ascii="Arial" w:hAnsi="Arial" w:cs="Arial"/>
          <w:color w:val="000000" w:themeColor="text1"/>
          <w:sz w:val="21"/>
          <w:szCs w:val="21"/>
        </w:rPr>
      </w:pPr>
    </w:p>
    <w:p w14:paraId="63E42C42" w14:textId="77777777" w:rsidR="00DD1CA5" w:rsidRPr="006533C8" w:rsidRDefault="00DD1CA5" w:rsidP="00A461A3">
      <w:pPr>
        <w:spacing w:after="0" w:line="268" w:lineRule="exact"/>
        <w:rPr>
          <w:rFonts w:ascii="Arial" w:hAnsi="Arial" w:cs="Arial"/>
          <w:color w:val="000000" w:themeColor="text1"/>
          <w:sz w:val="21"/>
          <w:szCs w:val="21"/>
        </w:rPr>
      </w:pPr>
    </w:p>
    <w:p w14:paraId="4382C235" w14:textId="77777777" w:rsidR="00DD1CA5" w:rsidRPr="006533C8" w:rsidRDefault="00DD1CA5" w:rsidP="00A461A3">
      <w:pPr>
        <w:spacing w:after="0" w:line="268" w:lineRule="exact"/>
        <w:rPr>
          <w:rFonts w:ascii="Arial" w:hAnsi="Arial" w:cs="Arial"/>
          <w:color w:val="000000" w:themeColor="text1"/>
          <w:sz w:val="21"/>
          <w:szCs w:val="21"/>
        </w:rPr>
      </w:pPr>
    </w:p>
    <w:p w14:paraId="0A614A1E" w14:textId="77777777" w:rsidR="00DD1CA5" w:rsidRPr="006533C8" w:rsidRDefault="00DD1CA5" w:rsidP="00A461A3">
      <w:pPr>
        <w:spacing w:after="0" w:line="268" w:lineRule="exact"/>
        <w:rPr>
          <w:rFonts w:ascii="Arial" w:hAnsi="Arial" w:cs="Arial"/>
          <w:color w:val="000000" w:themeColor="text1"/>
          <w:sz w:val="21"/>
          <w:szCs w:val="21"/>
        </w:rPr>
      </w:pPr>
    </w:p>
    <w:p w14:paraId="516512BA" w14:textId="77777777" w:rsidR="00DD1CA5" w:rsidRPr="006533C8" w:rsidRDefault="00DD1CA5" w:rsidP="00A461A3">
      <w:pPr>
        <w:spacing w:after="0" w:line="268" w:lineRule="exact"/>
        <w:rPr>
          <w:rFonts w:ascii="Arial" w:hAnsi="Arial" w:cs="Arial"/>
          <w:color w:val="000000" w:themeColor="text1"/>
          <w:sz w:val="21"/>
          <w:szCs w:val="21"/>
        </w:rPr>
      </w:pPr>
    </w:p>
    <w:p w14:paraId="2D8C3B65" w14:textId="77777777" w:rsidR="00DD1CA5" w:rsidRPr="006533C8" w:rsidRDefault="00DD1CA5" w:rsidP="00A461A3">
      <w:pPr>
        <w:spacing w:after="0" w:line="268" w:lineRule="exact"/>
        <w:rPr>
          <w:rFonts w:ascii="Arial" w:hAnsi="Arial" w:cs="Arial"/>
          <w:color w:val="000000" w:themeColor="text1"/>
          <w:sz w:val="21"/>
          <w:szCs w:val="21"/>
        </w:rPr>
      </w:pPr>
    </w:p>
    <w:p w14:paraId="77CF52A7" w14:textId="77777777" w:rsidR="00DD1CA5" w:rsidRPr="006533C8" w:rsidRDefault="00DD1CA5" w:rsidP="00A461A3">
      <w:pPr>
        <w:spacing w:after="0" w:line="268" w:lineRule="exact"/>
        <w:rPr>
          <w:rFonts w:ascii="Arial" w:hAnsi="Arial" w:cs="Arial"/>
          <w:color w:val="000000" w:themeColor="text1"/>
          <w:sz w:val="21"/>
          <w:szCs w:val="21"/>
        </w:rPr>
      </w:pPr>
    </w:p>
    <w:p w14:paraId="67A2BD03" w14:textId="77777777" w:rsidR="00DD1CA5" w:rsidRPr="006533C8" w:rsidRDefault="00DD1CA5" w:rsidP="00A461A3">
      <w:pPr>
        <w:spacing w:after="0" w:line="268" w:lineRule="exact"/>
        <w:rPr>
          <w:rFonts w:ascii="Arial" w:hAnsi="Arial" w:cs="Arial"/>
          <w:color w:val="000000" w:themeColor="text1"/>
          <w:sz w:val="21"/>
          <w:szCs w:val="21"/>
        </w:rPr>
      </w:pPr>
    </w:p>
    <w:p w14:paraId="693A0F1A" w14:textId="77777777" w:rsidR="00DD1CA5" w:rsidRPr="006533C8" w:rsidRDefault="00DD1CA5" w:rsidP="00A461A3">
      <w:pPr>
        <w:spacing w:after="0" w:line="268" w:lineRule="exact"/>
        <w:rPr>
          <w:rFonts w:ascii="Arial" w:hAnsi="Arial" w:cs="Arial"/>
          <w:color w:val="000000" w:themeColor="text1"/>
          <w:sz w:val="21"/>
          <w:szCs w:val="21"/>
        </w:rPr>
      </w:pPr>
    </w:p>
    <w:p w14:paraId="736251AD" w14:textId="77777777" w:rsidR="00DD1CA5" w:rsidRPr="006533C8" w:rsidRDefault="00DD1CA5" w:rsidP="00A461A3">
      <w:pPr>
        <w:spacing w:after="0" w:line="268" w:lineRule="exact"/>
        <w:rPr>
          <w:rFonts w:ascii="Arial" w:hAnsi="Arial" w:cs="Arial"/>
          <w:color w:val="000000" w:themeColor="text1"/>
          <w:sz w:val="21"/>
          <w:szCs w:val="21"/>
        </w:rPr>
      </w:pPr>
    </w:p>
    <w:p w14:paraId="1DE45602" w14:textId="77777777" w:rsidR="00DD1CA5" w:rsidRPr="006533C8" w:rsidRDefault="00DD1CA5" w:rsidP="00A461A3">
      <w:pPr>
        <w:spacing w:after="0" w:line="268" w:lineRule="exact"/>
        <w:rPr>
          <w:rFonts w:ascii="Arial" w:hAnsi="Arial" w:cs="Arial"/>
          <w:color w:val="000000" w:themeColor="text1"/>
          <w:sz w:val="21"/>
          <w:szCs w:val="21"/>
        </w:rPr>
      </w:pPr>
    </w:p>
    <w:p w14:paraId="5BC43D74" w14:textId="77777777" w:rsidR="00DD1CA5" w:rsidRPr="006533C8" w:rsidRDefault="00DD1CA5" w:rsidP="00A461A3">
      <w:pPr>
        <w:spacing w:after="0" w:line="268" w:lineRule="exact"/>
        <w:rPr>
          <w:rFonts w:ascii="Arial" w:hAnsi="Arial" w:cs="Arial"/>
          <w:color w:val="000000" w:themeColor="text1"/>
          <w:sz w:val="21"/>
          <w:szCs w:val="21"/>
        </w:rPr>
      </w:pPr>
    </w:p>
    <w:p w14:paraId="127663DC" w14:textId="77777777" w:rsidR="00DD1CA5" w:rsidRPr="006533C8" w:rsidRDefault="00DD1CA5" w:rsidP="00A461A3">
      <w:pPr>
        <w:spacing w:after="0" w:line="268" w:lineRule="exact"/>
        <w:rPr>
          <w:rFonts w:ascii="Arial" w:hAnsi="Arial" w:cs="Arial"/>
          <w:color w:val="000000" w:themeColor="text1"/>
          <w:sz w:val="21"/>
          <w:szCs w:val="21"/>
        </w:rPr>
      </w:pPr>
    </w:p>
    <w:p w14:paraId="62E1A4CB" w14:textId="77777777" w:rsidR="00DD1CA5" w:rsidRPr="006533C8" w:rsidRDefault="00DD1CA5" w:rsidP="00A461A3">
      <w:pPr>
        <w:spacing w:after="0" w:line="268" w:lineRule="exact"/>
        <w:rPr>
          <w:rFonts w:ascii="Arial" w:hAnsi="Arial" w:cs="Arial"/>
          <w:color w:val="000000" w:themeColor="text1"/>
          <w:sz w:val="21"/>
          <w:szCs w:val="21"/>
        </w:rPr>
      </w:pPr>
    </w:p>
    <w:p w14:paraId="057BF098" w14:textId="77777777" w:rsidR="00DD1CA5" w:rsidRPr="006533C8" w:rsidRDefault="00DD1CA5" w:rsidP="00A461A3">
      <w:pPr>
        <w:spacing w:after="0" w:line="268" w:lineRule="exact"/>
        <w:rPr>
          <w:rFonts w:ascii="Arial" w:hAnsi="Arial" w:cs="Arial"/>
          <w:color w:val="000000" w:themeColor="text1"/>
          <w:sz w:val="21"/>
          <w:szCs w:val="21"/>
        </w:rPr>
      </w:pPr>
    </w:p>
    <w:p w14:paraId="7EC99975" w14:textId="77777777" w:rsidR="00DD1CA5" w:rsidRPr="006533C8" w:rsidRDefault="00DD1CA5" w:rsidP="00A461A3">
      <w:pPr>
        <w:spacing w:after="0" w:line="268" w:lineRule="exact"/>
        <w:rPr>
          <w:rFonts w:ascii="Arial" w:hAnsi="Arial" w:cs="Arial"/>
          <w:color w:val="000000" w:themeColor="text1"/>
          <w:sz w:val="21"/>
          <w:szCs w:val="21"/>
        </w:rPr>
      </w:pPr>
    </w:p>
    <w:p w14:paraId="17111E15" w14:textId="77777777" w:rsidR="00DD1CA5" w:rsidRPr="006533C8" w:rsidRDefault="00DD1CA5" w:rsidP="00A461A3">
      <w:pPr>
        <w:spacing w:after="0" w:line="268" w:lineRule="exact"/>
        <w:rPr>
          <w:rFonts w:ascii="Arial" w:hAnsi="Arial" w:cs="Arial"/>
          <w:color w:val="000000" w:themeColor="text1"/>
          <w:sz w:val="21"/>
          <w:szCs w:val="21"/>
        </w:rPr>
      </w:pPr>
    </w:p>
    <w:p w14:paraId="06BBD9C8" w14:textId="77777777" w:rsidR="00DD1CA5" w:rsidRPr="006533C8" w:rsidRDefault="00DD1CA5" w:rsidP="00A461A3">
      <w:pPr>
        <w:spacing w:after="0" w:line="268" w:lineRule="exact"/>
        <w:rPr>
          <w:rFonts w:ascii="Arial" w:hAnsi="Arial" w:cs="Arial"/>
          <w:color w:val="000000" w:themeColor="text1"/>
          <w:sz w:val="21"/>
          <w:szCs w:val="21"/>
        </w:rPr>
      </w:pPr>
    </w:p>
    <w:p w14:paraId="6F9E9270" w14:textId="77777777" w:rsidR="00DD1CA5" w:rsidRPr="006533C8" w:rsidRDefault="00DD1CA5" w:rsidP="00A461A3">
      <w:pPr>
        <w:spacing w:after="0" w:line="268" w:lineRule="exact"/>
        <w:rPr>
          <w:rFonts w:ascii="Arial" w:hAnsi="Arial" w:cs="Arial"/>
          <w:color w:val="000000" w:themeColor="text1"/>
          <w:sz w:val="21"/>
          <w:szCs w:val="21"/>
        </w:rPr>
      </w:pPr>
    </w:p>
    <w:p w14:paraId="3164C926" w14:textId="77777777" w:rsidR="00DD1CA5" w:rsidRPr="006533C8" w:rsidRDefault="00DD1CA5" w:rsidP="00A461A3">
      <w:pPr>
        <w:spacing w:after="0" w:line="268" w:lineRule="exact"/>
        <w:rPr>
          <w:rFonts w:ascii="Arial" w:hAnsi="Arial" w:cs="Arial"/>
          <w:color w:val="000000" w:themeColor="text1"/>
          <w:sz w:val="21"/>
          <w:szCs w:val="21"/>
        </w:rPr>
      </w:pPr>
    </w:p>
    <w:p w14:paraId="02859764" w14:textId="77777777" w:rsidR="00DD1CA5" w:rsidRPr="006533C8" w:rsidRDefault="00DD1CA5" w:rsidP="00A461A3">
      <w:pPr>
        <w:spacing w:after="0" w:line="268" w:lineRule="exact"/>
        <w:rPr>
          <w:rFonts w:ascii="Arial" w:hAnsi="Arial" w:cs="Arial"/>
          <w:color w:val="000000" w:themeColor="text1"/>
          <w:sz w:val="21"/>
          <w:szCs w:val="21"/>
        </w:rPr>
      </w:pPr>
    </w:p>
    <w:p w14:paraId="5A0D8FF9" w14:textId="77777777" w:rsidR="00DD1CA5" w:rsidRPr="006533C8" w:rsidRDefault="00DD1CA5" w:rsidP="00A461A3">
      <w:pPr>
        <w:spacing w:after="0" w:line="268" w:lineRule="exact"/>
        <w:rPr>
          <w:rFonts w:ascii="Arial" w:hAnsi="Arial" w:cs="Arial"/>
          <w:color w:val="000000" w:themeColor="text1"/>
          <w:sz w:val="21"/>
          <w:szCs w:val="21"/>
        </w:rPr>
      </w:pPr>
    </w:p>
    <w:p w14:paraId="55592996" w14:textId="77777777" w:rsidR="00DD1CA5" w:rsidRPr="006533C8" w:rsidRDefault="00DD1CA5" w:rsidP="00A461A3">
      <w:pPr>
        <w:spacing w:after="0" w:line="268" w:lineRule="exact"/>
        <w:rPr>
          <w:rFonts w:ascii="Arial" w:hAnsi="Arial" w:cs="Arial"/>
          <w:color w:val="000000" w:themeColor="text1"/>
          <w:sz w:val="21"/>
          <w:szCs w:val="21"/>
        </w:rPr>
      </w:pPr>
    </w:p>
    <w:p w14:paraId="589D4013" w14:textId="77777777" w:rsidR="00DD1CA5" w:rsidRPr="006533C8" w:rsidRDefault="00DD1CA5" w:rsidP="00A461A3">
      <w:pPr>
        <w:spacing w:after="0" w:line="268" w:lineRule="exact"/>
        <w:rPr>
          <w:rFonts w:ascii="Arial" w:hAnsi="Arial" w:cs="Arial"/>
          <w:color w:val="000000" w:themeColor="text1"/>
          <w:sz w:val="21"/>
          <w:szCs w:val="21"/>
        </w:rPr>
      </w:pPr>
    </w:p>
    <w:p w14:paraId="23AFF7EA" w14:textId="77777777" w:rsidR="00DD1CA5" w:rsidRPr="006533C8" w:rsidRDefault="00DD1CA5" w:rsidP="00A461A3">
      <w:pPr>
        <w:spacing w:after="0" w:line="268" w:lineRule="exact"/>
        <w:rPr>
          <w:rFonts w:ascii="Arial" w:hAnsi="Arial" w:cs="Arial"/>
          <w:color w:val="000000" w:themeColor="text1"/>
          <w:sz w:val="21"/>
          <w:szCs w:val="21"/>
        </w:rPr>
      </w:pPr>
    </w:p>
    <w:p w14:paraId="30C68BC6" w14:textId="77777777" w:rsidR="00DD1CA5" w:rsidRPr="006533C8" w:rsidRDefault="00DD1CA5" w:rsidP="00A461A3">
      <w:pPr>
        <w:spacing w:after="0" w:line="268" w:lineRule="exact"/>
        <w:rPr>
          <w:rFonts w:ascii="Arial" w:hAnsi="Arial" w:cs="Arial"/>
          <w:color w:val="000000" w:themeColor="text1"/>
          <w:sz w:val="21"/>
          <w:szCs w:val="21"/>
        </w:rPr>
      </w:pPr>
    </w:p>
    <w:p w14:paraId="4BECF482" w14:textId="77777777" w:rsidR="00DD1CA5" w:rsidRPr="006533C8" w:rsidRDefault="00DD1CA5" w:rsidP="00A461A3">
      <w:pPr>
        <w:spacing w:after="0" w:line="268" w:lineRule="exact"/>
        <w:rPr>
          <w:rFonts w:ascii="Arial" w:hAnsi="Arial" w:cs="Arial"/>
          <w:color w:val="000000" w:themeColor="text1"/>
          <w:sz w:val="21"/>
          <w:szCs w:val="21"/>
        </w:rPr>
      </w:pPr>
    </w:p>
    <w:p w14:paraId="5C6D074D" w14:textId="77777777" w:rsidR="00DD1CA5" w:rsidRPr="006533C8" w:rsidRDefault="00DD1CA5" w:rsidP="00A461A3">
      <w:pPr>
        <w:spacing w:after="0" w:line="268" w:lineRule="exact"/>
        <w:rPr>
          <w:rFonts w:ascii="Arial" w:hAnsi="Arial" w:cs="Arial"/>
          <w:color w:val="000000" w:themeColor="text1"/>
          <w:sz w:val="21"/>
          <w:szCs w:val="21"/>
        </w:rPr>
      </w:pPr>
    </w:p>
    <w:p w14:paraId="5DBDFA46" w14:textId="77777777" w:rsidR="00DD1CA5" w:rsidRPr="006533C8" w:rsidRDefault="00DD1CA5" w:rsidP="00A461A3">
      <w:pPr>
        <w:spacing w:after="0" w:line="268" w:lineRule="exact"/>
        <w:rPr>
          <w:rFonts w:ascii="Arial" w:hAnsi="Arial" w:cs="Arial"/>
          <w:color w:val="000000" w:themeColor="text1"/>
          <w:sz w:val="21"/>
          <w:szCs w:val="21"/>
        </w:rPr>
      </w:pPr>
    </w:p>
    <w:p w14:paraId="5C373F72" w14:textId="77777777" w:rsidR="00DD1CA5" w:rsidRPr="006533C8" w:rsidRDefault="00DD1CA5" w:rsidP="00A461A3">
      <w:pPr>
        <w:spacing w:after="0" w:line="268" w:lineRule="exact"/>
        <w:rPr>
          <w:rFonts w:ascii="Arial" w:hAnsi="Arial" w:cs="Arial"/>
          <w:color w:val="000000" w:themeColor="text1"/>
          <w:sz w:val="21"/>
          <w:szCs w:val="21"/>
        </w:rPr>
      </w:pPr>
    </w:p>
    <w:p w14:paraId="4E89E775" w14:textId="77777777" w:rsidR="00DD1CA5" w:rsidRPr="006533C8" w:rsidRDefault="00DD1CA5" w:rsidP="00A461A3">
      <w:pPr>
        <w:spacing w:after="0" w:line="268" w:lineRule="exact"/>
        <w:rPr>
          <w:rFonts w:ascii="Arial" w:hAnsi="Arial" w:cs="Arial"/>
          <w:color w:val="000000" w:themeColor="text1"/>
          <w:sz w:val="21"/>
          <w:szCs w:val="21"/>
        </w:rPr>
      </w:pPr>
    </w:p>
    <w:p w14:paraId="1B8154B0" w14:textId="77777777" w:rsidR="00DD1CA5" w:rsidRPr="006533C8" w:rsidRDefault="00DD1CA5" w:rsidP="00A461A3">
      <w:pPr>
        <w:spacing w:after="0" w:line="268" w:lineRule="exact"/>
        <w:rPr>
          <w:rFonts w:ascii="Arial" w:hAnsi="Arial" w:cs="Arial"/>
          <w:color w:val="000000" w:themeColor="text1"/>
          <w:sz w:val="21"/>
          <w:szCs w:val="21"/>
        </w:rPr>
      </w:pPr>
    </w:p>
    <w:p w14:paraId="4B9AADF7" w14:textId="77777777" w:rsidR="00DD1CA5" w:rsidRPr="006533C8" w:rsidRDefault="00DD1CA5" w:rsidP="00A461A3">
      <w:pPr>
        <w:spacing w:after="0" w:line="268" w:lineRule="exact"/>
        <w:rPr>
          <w:rFonts w:ascii="Arial" w:hAnsi="Arial" w:cs="Arial"/>
          <w:color w:val="000000" w:themeColor="text1"/>
          <w:sz w:val="21"/>
          <w:szCs w:val="21"/>
        </w:rPr>
      </w:pPr>
    </w:p>
    <w:p w14:paraId="0810C842" w14:textId="77777777" w:rsidR="00DD1CA5" w:rsidRPr="006533C8" w:rsidRDefault="00DD1CA5" w:rsidP="00A461A3">
      <w:pPr>
        <w:spacing w:after="0" w:line="268" w:lineRule="exact"/>
        <w:rPr>
          <w:rFonts w:ascii="Arial" w:hAnsi="Arial" w:cs="Arial"/>
          <w:color w:val="000000" w:themeColor="text1"/>
          <w:sz w:val="21"/>
          <w:szCs w:val="21"/>
        </w:rPr>
      </w:pPr>
    </w:p>
    <w:p w14:paraId="06DF3232" w14:textId="77777777" w:rsidR="00DD1CA5" w:rsidRPr="006533C8" w:rsidRDefault="00DD1CA5" w:rsidP="00A461A3">
      <w:pPr>
        <w:spacing w:after="0" w:line="268" w:lineRule="exact"/>
        <w:rPr>
          <w:rFonts w:ascii="Arial" w:hAnsi="Arial" w:cs="Arial"/>
          <w:color w:val="000000" w:themeColor="text1"/>
          <w:sz w:val="21"/>
          <w:szCs w:val="21"/>
        </w:rPr>
      </w:pPr>
    </w:p>
    <w:p w14:paraId="3B954DB4" w14:textId="77777777" w:rsidR="00DD1CA5" w:rsidRPr="006533C8" w:rsidRDefault="00DD1CA5" w:rsidP="00A461A3">
      <w:pPr>
        <w:spacing w:after="0" w:line="268" w:lineRule="exact"/>
        <w:rPr>
          <w:rFonts w:ascii="Arial" w:hAnsi="Arial" w:cs="Arial"/>
          <w:color w:val="000000" w:themeColor="text1"/>
          <w:sz w:val="21"/>
          <w:szCs w:val="21"/>
        </w:rPr>
      </w:pPr>
    </w:p>
    <w:p w14:paraId="69D2CC4D" w14:textId="77777777" w:rsidR="00DD1CA5" w:rsidRPr="006533C8" w:rsidRDefault="00DD1CA5" w:rsidP="00A461A3">
      <w:pPr>
        <w:spacing w:after="0" w:line="268" w:lineRule="exact"/>
        <w:rPr>
          <w:rFonts w:ascii="Arial" w:hAnsi="Arial" w:cs="Arial"/>
          <w:color w:val="000000" w:themeColor="text1"/>
          <w:sz w:val="21"/>
          <w:szCs w:val="21"/>
        </w:rPr>
      </w:pPr>
    </w:p>
    <w:p w14:paraId="56F4A4FA" w14:textId="77777777" w:rsidR="00DD1CA5" w:rsidRPr="006533C8" w:rsidRDefault="00DD1CA5" w:rsidP="00A461A3">
      <w:pPr>
        <w:spacing w:after="0" w:line="268" w:lineRule="exact"/>
        <w:rPr>
          <w:rFonts w:ascii="Arial" w:hAnsi="Arial" w:cs="Arial"/>
          <w:color w:val="000000" w:themeColor="text1"/>
          <w:sz w:val="21"/>
          <w:szCs w:val="21"/>
        </w:rPr>
      </w:pPr>
    </w:p>
    <w:p w14:paraId="0269E018" w14:textId="77777777" w:rsidR="00DD1CA5" w:rsidRPr="006533C8" w:rsidRDefault="00DD1CA5" w:rsidP="00A461A3">
      <w:pPr>
        <w:spacing w:after="0" w:line="268" w:lineRule="exact"/>
        <w:rPr>
          <w:rFonts w:ascii="Arial" w:hAnsi="Arial" w:cs="Arial"/>
          <w:color w:val="000000" w:themeColor="text1"/>
          <w:sz w:val="21"/>
          <w:szCs w:val="21"/>
        </w:rPr>
      </w:pPr>
    </w:p>
    <w:p w14:paraId="32C6A0F5" w14:textId="77777777" w:rsidR="00DD1CA5" w:rsidRPr="006533C8" w:rsidRDefault="00DD1CA5" w:rsidP="00A461A3">
      <w:pPr>
        <w:spacing w:after="0" w:line="268" w:lineRule="exact"/>
        <w:rPr>
          <w:rFonts w:ascii="Arial" w:hAnsi="Arial" w:cs="Arial"/>
          <w:color w:val="000000" w:themeColor="text1"/>
          <w:sz w:val="21"/>
          <w:szCs w:val="21"/>
        </w:rPr>
      </w:pPr>
    </w:p>
    <w:p w14:paraId="09199F3E" w14:textId="77777777" w:rsidR="00DD1CA5" w:rsidRPr="006533C8" w:rsidRDefault="00DD1CA5" w:rsidP="00A461A3">
      <w:pPr>
        <w:spacing w:after="0" w:line="268" w:lineRule="exact"/>
        <w:rPr>
          <w:rFonts w:ascii="Arial" w:hAnsi="Arial" w:cs="Arial"/>
          <w:color w:val="000000" w:themeColor="text1"/>
          <w:sz w:val="19"/>
          <w:szCs w:val="19"/>
        </w:rPr>
      </w:pPr>
    </w:p>
    <w:p w14:paraId="2F41CC9B"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0A531195" w14:textId="044D2013" w:rsidR="00DD1CA5" w:rsidRPr="006533C8" w:rsidRDefault="00DD1CA5" w:rsidP="00A461A3">
      <w:pPr>
        <w:spacing w:after="0" w:line="268" w:lineRule="exact"/>
      </w:pPr>
      <w:r w:rsidRPr="006533C8">
        <w:rPr>
          <w:rFonts w:ascii="Arial" w:hAnsi="Arial" w:cs="Arial"/>
          <w:color w:val="000000" w:themeColor="text1"/>
          <w:sz w:val="19"/>
          <w:szCs w:val="19"/>
        </w:rPr>
        <w:t xml:space="preserve">Źródło: 1)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 2) Główny Urząd Statystyczny, </w:t>
      </w:r>
      <w:r w:rsidRPr="006533C8">
        <w:rPr>
          <w:rFonts w:ascii="Arial" w:hAnsi="Arial" w:cs="Arial"/>
          <w:i/>
          <w:iCs/>
          <w:color w:val="000000" w:themeColor="text1"/>
          <w:sz w:val="19"/>
          <w:szCs w:val="19"/>
        </w:rPr>
        <w:t>Bank Danych Lokalnych</w:t>
      </w:r>
      <w:r w:rsidRPr="006533C8">
        <w:rPr>
          <w:rFonts w:ascii="Arial" w:hAnsi="Arial" w:cs="Arial"/>
          <w:color w:val="000000" w:themeColor="text1"/>
          <w:sz w:val="19"/>
          <w:szCs w:val="19"/>
        </w:rPr>
        <w:t xml:space="preserve">, </w:t>
      </w:r>
      <w:hyperlink r:id="rId194" w:history="1">
        <w:r w:rsidRPr="006533C8">
          <w:rPr>
            <w:rStyle w:val="Hipercze"/>
            <w:rFonts w:ascii="Arial" w:hAnsi="Arial" w:cs="Arial"/>
            <w:color w:val="000000" w:themeColor="text1"/>
            <w:sz w:val="19"/>
            <w:szCs w:val="19"/>
            <w:u w:val="none"/>
          </w:rPr>
          <w:t>www.stat.gov.pl/bdl</w:t>
        </w:r>
      </w:hyperlink>
      <w:r w:rsidR="006F4E7E" w:rsidRPr="006533C8">
        <w:t>.</w:t>
      </w:r>
    </w:p>
    <w:p w14:paraId="714F848B" w14:textId="77777777" w:rsidR="006F4E7E" w:rsidRPr="006533C8" w:rsidRDefault="006F4E7E" w:rsidP="00A461A3">
      <w:pPr>
        <w:spacing w:after="0" w:line="268" w:lineRule="exact"/>
        <w:rPr>
          <w:rFonts w:ascii="Arial" w:hAnsi="Arial" w:cs="Arial"/>
          <w:color w:val="000000" w:themeColor="text1"/>
          <w:sz w:val="19"/>
          <w:szCs w:val="19"/>
        </w:rPr>
      </w:pPr>
    </w:p>
    <w:p w14:paraId="2FD6283E" w14:textId="32299F5A"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lastRenderedPageBreak/>
        <w:t xml:space="preserve">Struktura pracowników socjalnych* wg rodzaju </w:t>
      </w:r>
      <w:r w:rsidR="00401E0E" w:rsidRPr="006533C8">
        <w:rPr>
          <w:rFonts w:ascii="Arial" w:hAnsi="Arial" w:cs="Arial"/>
          <w:color w:val="8064A2" w:themeColor="accent4"/>
          <w:sz w:val="24"/>
          <w:szCs w:val="24"/>
          <w:lang w:eastAsia="pl-PL"/>
        </w:rPr>
        <w:t>JPS</w:t>
      </w:r>
      <w:r w:rsidRPr="006533C8">
        <w:rPr>
          <w:rFonts w:ascii="Arial" w:hAnsi="Arial" w:cs="Arial"/>
          <w:color w:val="8064A2" w:themeColor="accent4"/>
          <w:sz w:val="24"/>
          <w:szCs w:val="24"/>
          <w:lang w:eastAsia="pl-PL"/>
        </w:rPr>
        <w:t>, województwo śląskie, stan na koniec 2024 roku.</w:t>
      </w:r>
    </w:p>
    <w:p w14:paraId="45D2A552"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63744" behindDoc="1" locked="0" layoutInCell="1" allowOverlap="1" wp14:anchorId="342CAD23" wp14:editId="30FAE6C4">
            <wp:simplePos x="0" y="0"/>
            <wp:positionH relativeFrom="column">
              <wp:posOffset>-49558</wp:posOffset>
            </wp:positionH>
            <wp:positionV relativeFrom="paragraph">
              <wp:posOffset>76421</wp:posOffset>
            </wp:positionV>
            <wp:extent cx="5637475" cy="3355451"/>
            <wp:effectExtent l="0" t="0" r="1905" b="0"/>
            <wp:wrapNone/>
            <wp:docPr id="1505994427" name="Wykres 1">
              <a:extLst xmlns:a="http://schemas.openxmlformats.org/drawingml/2006/main">
                <a:ext uri="{FF2B5EF4-FFF2-40B4-BE49-F238E27FC236}">
                  <a16:creationId xmlns:a16="http://schemas.microsoft.com/office/drawing/2014/main" id="{E523A215-9FCD-4A40-B47E-ECEA99E3E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14:sizeRelH relativeFrom="margin">
              <wp14:pctWidth>0</wp14:pctWidth>
            </wp14:sizeRelH>
            <wp14:sizeRelV relativeFrom="margin">
              <wp14:pctHeight>0</wp14:pctHeight>
            </wp14:sizeRelV>
          </wp:anchor>
        </w:drawing>
      </w:r>
    </w:p>
    <w:p w14:paraId="3D1D099D" w14:textId="77777777" w:rsidR="00DD1CA5" w:rsidRPr="006533C8" w:rsidRDefault="00DD1CA5" w:rsidP="00A461A3">
      <w:pPr>
        <w:spacing w:after="0" w:line="268" w:lineRule="exact"/>
        <w:rPr>
          <w:rFonts w:ascii="Arial" w:hAnsi="Arial" w:cs="Arial"/>
          <w:color w:val="000000" w:themeColor="text1"/>
          <w:sz w:val="21"/>
          <w:szCs w:val="21"/>
        </w:rPr>
      </w:pPr>
    </w:p>
    <w:p w14:paraId="1E06A92C" w14:textId="77777777" w:rsidR="00DD1CA5" w:rsidRPr="006533C8" w:rsidRDefault="00DD1CA5" w:rsidP="00A461A3">
      <w:pPr>
        <w:spacing w:after="0" w:line="268" w:lineRule="exact"/>
        <w:rPr>
          <w:rFonts w:ascii="Arial" w:hAnsi="Arial" w:cs="Arial"/>
          <w:color w:val="000000" w:themeColor="text1"/>
          <w:sz w:val="21"/>
          <w:szCs w:val="21"/>
        </w:rPr>
      </w:pPr>
    </w:p>
    <w:p w14:paraId="0094CE5C" w14:textId="77777777" w:rsidR="00DD1CA5" w:rsidRPr="006533C8" w:rsidRDefault="00DD1CA5" w:rsidP="00A461A3">
      <w:pPr>
        <w:spacing w:after="0" w:line="268" w:lineRule="exact"/>
        <w:rPr>
          <w:rFonts w:ascii="Arial" w:hAnsi="Arial" w:cs="Arial"/>
          <w:color w:val="000000" w:themeColor="text1"/>
          <w:sz w:val="21"/>
          <w:szCs w:val="21"/>
        </w:rPr>
      </w:pPr>
    </w:p>
    <w:p w14:paraId="67BD5CF0" w14:textId="77777777" w:rsidR="00DD1CA5" w:rsidRPr="006533C8" w:rsidRDefault="00DD1CA5" w:rsidP="00A461A3">
      <w:pPr>
        <w:spacing w:after="0" w:line="268" w:lineRule="exact"/>
        <w:rPr>
          <w:rFonts w:ascii="Arial" w:hAnsi="Arial" w:cs="Arial"/>
          <w:color w:val="000000" w:themeColor="text1"/>
          <w:sz w:val="21"/>
          <w:szCs w:val="21"/>
        </w:rPr>
      </w:pPr>
    </w:p>
    <w:p w14:paraId="66A341E5" w14:textId="77777777" w:rsidR="00DD1CA5" w:rsidRPr="006533C8" w:rsidRDefault="00DD1CA5" w:rsidP="00A461A3">
      <w:pPr>
        <w:spacing w:after="0" w:line="268" w:lineRule="exact"/>
        <w:rPr>
          <w:rFonts w:ascii="Arial" w:hAnsi="Arial" w:cs="Arial"/>
          <w:color w:val="000000" w:themeColor="text1"/>
          <w:sz w:val="21"/>
          <w:szCs w:val="21"/>
        </w:rPr>
      </w:pPr>
    </w:p>
    <w:p w14:paraId="2023EA46" w14:textId="77777777" w:rsidR="00DD1CA5" w:rsidRPr="006533C8" w:rsidRDefault="00DD1CA5" w:rsidP="00A461A3">
      <w:pPr>
        <w:spacing w:after="0" w:line="268" w:lineRule="exact"/>
        <w:rPr>
          <w:rFonts w:ascii="Arial" w:hAnsi="Arial" w:cs="Arial"/>
          <w:color w:val="000000" w:themeColor="text1"/>
          <w:sz w:val="21"/>
          <w:szCs w:val="21"/>
        </w:rPr>
      </w:pPr>
    </w:p>
    <w:p w14:paraId="1CDF517B" w14:textId="77777777" w:rsidR="00DD1CA5" w:rsidRPr="006533C8" w:rsidRDefault="00DD1CA5" w:rsidP="00A461A3">
      <w:pPr>
        <w:spacing w:after="0" w:line="268" w:lineRule="exact"/>
        <w:rPr>
          <w:rFonts w:ascii="Arial" w:hAnsi="Arial" w:cs="Arial"/>
          <w:color w:val="000000" w:themeColor="text1"/>
          <w:sz w:val="21"/>
          <w:szCs w:val="21"/>
        </w:rPr>
      </w:pPr>
    </w:p>
    <w:p w14:paraId="3E458B30" w14:textId="77777777" w:rsidR="00DD1CA5" w:rsidRPr="006533C8" w:rsidRDefault="00DD1CA5" w:rsidP="00A461A3">
      <w:pPr>
        <w:spacing w:after="0" w:line="268" w:lineRule="exact"/>
        <w:rPr>
          <w:rFonts w:ascii="Arial" w:hAnsi="Arial" w:cs="Arial"/>
          <w:color w:val="000000" w:themeColor="text1"/>
          <w:sz w:val="21"/>
          <w:szCs w:val="21"/>
        </w:rPr>
      </w:pPr>
    </w:p>
    <w:p w14:paraId="0CF9906D" w14:textId="77777777" w:rsidR="00DD1CA5" w:rsidRPr="006533C8" w:rsidRDefault="00DD1CA5" w:rsidP="00A461A3">
      <w:pPr>
        <w:spacing w:after="0" w:line="268" w:lineRule="exact"/>
        <w:rPr>
          <w:rFonts w:ascii="Arial" w:hAnsi="Arial" w:cs="Arial"/>
          <w:color w:val="000000" w:themeColor="text1"/>
          <w:sz w:val="21"/>
          <w:szCs w:val="21"/>
        </w:rPr>
      </w:pPr>
    </w:p>
    <w:p w14:paraId="5D264CDC" w14:textId="77777777" w:rsidR="00DD1CA5" w:rsidRPr="006533C8" w:rsidRDefault="00DD1CA5" w:rsidP="00A461A3">
      <w:pPr>
        <w:spacing w:after="0" w:line="268" w:lineRule="exact"/>
        <w:rPr>
          <w:rFonts w:ascii="Arial" w:hAnsi="Arial" w:cs="Arial"/>
          <w:color w:val="000000" w:themeColor="text1"/>
          <w:sz w:val="21"/>
          <w:szCs w:val="21"/>
        </w:rPr>
      </w:pPr>
    </w:p>
    <w:p w14:paraId="215F74A8" w14:textId="77777777" w:rsidR="00DD1CA5" w:rsidRPr="006533C8" w:rsidRDefault="00DD1CA5" w:rsidP="00A461A3">
      <w:pPr>
        <w:spacing w:after="0" w:line="268" w:lineRule="exact"/>
        <w:rPr>
          <w:rFonts w:ascii="Arial" w:hAnsi="Arial" w:cs="Arial"/>
          <w:color w:val="000000" w:themeColor="text1"/>
          <w:sz w:val="21"/>
          <w:szCs w:val="21"/>
        </w:rPr>
      </w:pPr>
    </w:p>
    <w:p w14:paraId="660B179D" w14:textId="77777777" w:rsidR="00DD1CA5" w:rsidRPr="006533C8" w:rsidRDefault="00DD1CA5" w:rsidP="00A461A3">
      <w:pPr>
        <w:spacing w:after="0" w:line="268" w:lineRule="exact"/>
        <w:rPr>
          <w:rFonts w:ascii="Arial" w:hAnsi="Arial" w:cs="Arial"/>
          <w:color w:val="000000" w:themeColor="text1"/>
          <w:sz w:val="21"/>
          <w:szCs w:val="21"/>
        </w:rPr>
      </w:pPr>
    </w:p>
    <w:p w14:paraId="5295BFEB" w14:textId="77777777" w:rsidR="00DD1CA5" w:rsidRPr="006533C8" w:rsidRDefault="00DD1CA5" w:rsidP="00A461A3">
      <w:pPr>
        <w:spacing w:after="0" w:line="268" w:lineRule="exact"/>
        <w:rPr>
          <w:rFonts w:ascii="Arial" w:hAnsi="Arial" w:cs="Arial"/>
          <w:color w:val="000000" w:themeColor="text1"/>
          <w:sz w:val="21"/>
          <w:szCs w:val="21"/>
        </w:rPr>
      </w:pPr>
    </w:p>
    <w:p w14:paraId="55F08B10" w14:textId="77777777" w:rsidR="00DD1CA5" w:rsidRPr="006533C8" w:rsidRDefault="00DD1CA5" w:rsidP="00A461A3">
      <w:pPr>
        <w:spacing w:after="0" w:line="268" w:lineRule="exact"/>
        <w:rPr>
          <w:rFonts w:ascii="Arial" w:hAnsi="Arial" w:cs="Arial"/>
          <w:color w:val="000000" w:themeColor="text1"/>
          <w:sz w:val="21"/>
          <w:szCs w:val="21"/>
        </w:rPr>
      </w:pPr>
    </w:p>
    <w:p w14:paraId="0813C5D9" w14:textId="77777777" w:rsidR="00DD1CA5" w:rsidRPr="006533C8" w:rsidRDefault="00DD1CA5" w:rsidP="00A461A3">
      <w:pPr>
        <w:spacing w:after="0" w:line="268" w:lineRule="exact"/>
        <w:rPr>
          <w:rFonts w:ascii="Arial" w:hAnsi="Arial" w:cs="Arial"/>
          <w:color w:val="000000" w:themeColor="text1"/>
          <w:sz w:val="21"/>
          <w:szCs w:val="21"/>
        </w:rPr>
      </w:pPr>
    </w:p>
    <w:p w14:paraId="7999D1EC" w14:textId="77777777" w:rsidR="00DD1CA5" w:rsidRPr="006533C8" w:rsidRDefault="00DD1CA5" w:rsidP="00A461A3">
      <w:pPr>
        <w:spacing w:after="0" w:line="268" w:lineRule="exact"/>
        <w:rPr>
          <w:rFonts w:ascii="Arial" w:hAnsi="Arial" w:cs="Arial"/>
          <w:color w:val="000000" w:themeColor="text1"/>
          <w:sz w:val="21"/>
          <w:szCs w:val="21"/>
        </w:rPr>
      </w:pPr>
    </w:p>
    <w:p w14:paraId="1D173E80" w14:textId="77777777" w:rsidR="00DD1CA5" w:rsidRPr="006533C8" w:rsidRDefault="00DD1CA5" w:rsidP="00A461A3">
      <w:pPr>
        <w:spacing w:after="0" w:line="268" w:lineRule="exact"/>
        <w:rPr>
          <w:rFonts w:ascii="Arial" w:hAnsi="Arial" w:cs="Arial"/>
          <w:color w:val="000000" w:themeColor="text1"/>
          <w:sz w:val="21"/>
          <w:szCs w:val="21"/>
        </w:rPr>
      </w:pPr>
    </w:p>
    <w:p w14:paraId="1FC58068" w14:textId="77777777" w:rsidR="00DD1CA5" w:rsidRPr="006533C8" w:rsidRDefault="00DD1CA5" w:rsidP="00A461A3">
      <w:pPr>
        <w:spacing w:after="0" w:line="268" w:lineRule="exact"/>
        <w:rPr>
          <w:rFonts w:ascii="Arial" w:hAnsi="Arial" w:cs="Arial"/>
          <w:color w:val="000000" w:themeColor="text1"/>
          <w:sz w:val="21"/>
          <w:szCs w:val="21"/>
        </w:rPr>
      </w:pPr>
    </w:p>
    <w:p w14:paraId="76DBC954" w14:textId="77777777" w:rsidR="00DD1CA5" w:rsidRPr="006533C8" w:rsidRDefault="00DD1CA5" w:rsidP="00A461A3">
      <w:pPr>
        <w:spacing w:after="0" w:line="268" w:lineRule="exact"/>
        <w:rPr>
          <w:rFonts w:ascii="Arial" w:hAnsi="Arial" w:cs="Arial"/>
          <w:color w:val="000000" w:themeColor="text1"/>
          <w:sz w:val="21"/>
          <w:szCs w:val="21"/>
        </w:rPr>
      </w:pPr>
    </w:p>
    <w:p w14:paraId="68C79A84" w14:textId="77777777" w:rsidR="00DD1CA5" w:rsidRPr="006533C8" w:rsidRDefault="00DD1CA5" w:rsidP="00A461A3">
      <w:pPr>
        <w:spacing w:after="0" w:line="268" w:lineRule="exact"/>
        <w:rPr>
          <w:rFonts w:ascii="Arial" w:hAnsi="Arial" w:cs="Arial"/>
          <w:color w:val="000000" w:themeColor="text1"/>
          <w:sz w:val="21"/>
          <w:szCs w:val="21"/>
        </w:rPr>
      </w:pPr>
    </w:p>
    <w:p w14:paraId="4C7FB5A9"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5A68E9F6"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w:t>
      </w:r>
    </w:p>
    <w:p w14:paraId="05E46CD8" w14:textId="77777777" w:rsidR="00DD1CA5" w:rsidRPr="006533C8" w:rsidRDefault="00DD1CA5" w:rsidP="00A461A3">
      <w:pPr>
        <w:spacing w:after="0" w:line="268" w:lineRule="exact"/>
        <w:rPr>
          <w:rFonts w:ascii="Arial" w:hAnsi="Arial" w:cs="Arial"/>
          <w:color w:val="000000" w:themeColor="text1"/>
          <w:sz w:val="21"/>
          <w:szCs w:val="21"/>
        </w:rPr>
      </w:pPr>
    </w:p>
    <w:p w14:paraId="27305238" w14:textId="77777777" w:rsidR="00DD1CA5" w:rsidRPr="006533C8" w:rsidRDefault="00DD1CA5" w:rsidP="00A461A3">
      <w:pPr>
        <w:spacing w:after="0" w:line="268" w:lineRule="exact"/>
        <w:rPr>
          <w:rFonts w:ascii="Arial" w:hAnsi="Arial" w:cs="Arial"/>
          <w:color w:val="000000" w:themeColor="text1"/>
          <w:sz w:val="21"/>
          <w:szCs w:val="21"/>
        </w:rPr>
      </w:pPr>
    </w:p>
    <w:p w14:paraId="03CEE738" w14:textId="77777777" w:rsidR="00DD1CA5" w:rsidRPr="006533C8" w:rsidRDefault="00DD1CA5" w:rsidP="00A461A3">
      <w:pPr>
        <w:spacing w:after="0" w:line="240" w:lineRule="auto"/>
        <w:rPr>
          <w:rFonts w:ascii="Arial" w:hAnsi="Arial" w:cs="Arial"/>
          <w:color w:val="00B050"/>
          <w:sz w:val="24"/>
          <w:szCs w:val="24"/>
          <w:lang w:eastAsia="pl-PL"/>
        </w:rPr>
      </w:pPr>
      <w:r w:rsidRPr="006533C8">
        <w:rPr>
          <w:rFonts w:ascii="Arial" w:hAnsi="Arial" w:cs="Arial"/>
          <w:color w:val="8064A2" w:themeColor="accent4"/>
          <w:sz w:val="24"/>
          <w:szCs w:val="24"/>
          <w:lang w:eastAsia="pl-PL"/>
        </w:rPr>
        <w:t>Pracownicy socjalni* OPS wg stanowisk, województwo śląskie, stan na koniec 2024 roku (N=1 971).</w:t>
      </w:r>
    </w:p>
    <w:p w14:paraId="3388FDA7" w14:textId="77777777" w:rsidR="00DD1CA5" w:rsidRPr="006533C8" w:rsidRDefault="00DD1CA5" w:rsidP="00A461A3">
      <w:pPr>
        <w:spacing w:after="0" w:line="268" w:lineRule="exact"/>
        <w:rPr>
          <w:rFonts w:ascii="Arial" w:hAnsi="Arial" w:cs="Arial"/>
          <w:color w:val="000000" w:themeColor="text1"/>
          <w:sz w:val="21"/>
          <w:szCs w:val="21"/>
        </w:rPr>
      </w:pPr>
    </w:p>
    <w:p w14:paraId="2977ACE3"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70912" behindDoc="1" locked="0" layoutInCell="1" allowOverlap="1" wp14:anchorId="2473B8E2" wp14:editId="06887B1D">
            <wp:simplePos x="0" y="0"/>
            <wp:positionH relativeFrom="margin">
              <wp:posOffset>232766</wp:posOffset>
            </wp:positionH>
            <wp:positionV relativeFrom="paragraph">
              <wp:posOffset>8128</wp:posOffset>
            </wp:positionV>
            <wp:extent cx="4718050" cy="2625725"/>
            <wp:effectExtent l="0" t="0" r="0" b="3175"/>
            <wp:wrapNone/>
            <wp:docPr id="1566090224" name="Wykres 1">
              <a:extLst xmlns:a="http://schemas.openxmlformats.org/drawingml/2006/main">
                <a:ext uri="{FF2B5EF4-FFF2-40B4-BE49-F238E27FC236}">
                  <a16:creationId xmlns:a16="http://schemas.microsoft.com/office/drawing/2014/main" id="{BF51F3B0-0590-45F0-861F-C489282F1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14:sizeRelH relativeFrom="margin">
              <wp14:pctWidth>0</wp14:pctWidth>
            </wp14:sizeRelH>
            <wp14:sizeRelV relativeFrom="margin">
              <wp14:pctHeight>0</wp14:pctHeight>
            </wp14:sizeRelV>
          </wp:anchor>
        </w:drawing>
      </w:r>
    </w:p>
    <w:p w14:paraId="6F30434C" w14:textId="77777777" w:rsidR="00DD1CA5" w:rsidRPr="006533C8" w:rsidRDefault="00DD1CA5" w:rsidP="00A461A3">
      <w:pPr>
        <w:spacing w:after="0" w:line="268" w:lineRule="exact"/>
        <w:rPr>
          <w:rFonts w:ascii="Arial" w:hAnsi="Arial" w:cs="Arial"/>
          <w:color w:val="000000" w:themeColor="text1"/>
          <w:sz w:val="21"/>
          <w:szCs w:val="21"/>
        </w:rPr>
      </w:pPr>
    </w:p>
    <w:p w14:paraId="2992BBB6" w14:textId="77777777" w:rsidR="00DD1CA5" w:rsidRPr="006533C8" w:rsidRDefault="00DD1CA5" w:rsidP="00A461A3">
      <w:pPr>
        <w:spacing w:after="0" w:line="268" w:lineRule="exact"/>
        <w:rPr>
          <w:rFonts w:ascii="Arial" w:hAnsi="Arial" w:cs="Arial"/>
          <w:color w:val="000000" w:themeColor="text1"/>
          <w:sz w:val="21"/>
          <w:szCs w:val="21"/>
        </w:rPr>
      </w:pPr>
    </w:p>
    <w:p w14:paraId="7D380DC1" w14:textId="77777777" w:rsidR="00DD1CA5" w:rsidRPr="006533C8" w:rsidRDefault="00DD1CA5" w:rsidP="00A461A3">
      <w:pPr>
        <w:spacing w:after="0" w:line="268" w:lineRule="exact"/>
        <w:rPr>
          <w:rFonts w:ascii="Arial" w:hAnsi="Arial" w:cs="Arial"/>
          <w:color w:val="000000" w:themeColor="text1"/>
          <w:sz w:val="21"/>
          <w:szCs w:val="21"/>
        </w:rPr>
      </w:pPr>
    </w:p>
    <w:p w14:paraId="6A74A0BE" w14:textId="77777777" w:rsidR="00DD1CA5" w:rsidRPr="006533C8" w:rsidRDefault="00DD1CA5" w:rsidP="00A461A3">
      <w:pPr>
        <w:spacing w:after="0" w:line="268" w:lineRule="exact"/>
        <w:rPr>
          <w:rFonts w:ascii="Arial" w:hAnsi="Arial" w:cs="Arial"/>
          <w:color w:val="000000" w:themeColor="text1"/>
          <w:sz w:val="21"/>
          <w:szCs w:val="21"/>
        </w:rPr>
      </w:pPr>
    </w:p>
    <w:p w14:paraId="17478E24" w14:textId="77777777" w:rsidR="00DD1CA5" w:rsidRPr="006533C8" w:rsidRDefault="00DD1CA5" w:rsidP="00A461A3">
      <w:pPr>
        <w:spacing w:after="0" w:line="268" w:lineRule="exact"/>
        <w:rPr>
          <w:rFonts w:ascii="Arial" w:hAnsi="Arial" w:cs="Arial"/>
          <w:color w:val="000000" w:themeColor="text1"/>
          <w:sz w:val="21"/>
          <w:szCs w:val="21"/>
        </w:rPr>
      </w:pPr>
    </w:p>
    <w:p w14:paraId="2F24AAE2" w14:textId="77777777" w:rsidR="00DD1CA5" w:rsidRPr="006533C8" w:rsidRDefault="00DD1CA5" w:rsidP="00A461A3">
      <w:pPr>
        <w:spacing w:after="0" w:line="268" w:lineRule="exact"/>
        <w:rPr>
          <w:rFonts w:ascii="Arial" w:hAnsi="Arial" w:cs="Arial"/>
          <w:color w:val="000000" w:themeColor="text1"/>
          <w:sz w:val="21"/>
          <w:szCs w:val="21"/>
        </w:rPr>
      </w:pPr>
    </w:p>
    <w:p w14:paraId="2CBC7599" w14:textId="77777777" w:rsidR="00DD1CA5" w:rsidRPr="006533C8" w:rsidRDefault="00DD1CA5" w:rsidP="00A461A3">
      <w:pPr>
        <w:spacing w:after="0" w:line="268" w:lineRule="exact"/>
        <w:rPr>
          <w:rFonts w:ascii="Arial" w:hAnsi="Arial" w:cs="Arial"/>
          <w:color w:val="000000" w:themeColor="text1"/>
          <w:sz w:val="21"/>
          <w:szCs w:val="21"/>
        </w:rPr>
      </w:pPr>
    </w:p>
    <w:p w14:paraId="54F82BB9" w14:textId="77777777" w:rsidR="00DD1CA5" w:rsidRPr="006533C8" w:rsidRDefault="00DD1CA5" w:rsidP="00A461A3">
      <w:pPr>
        <w:spacing w:after="0" w:line="268" w:lineRule="exact"/>
        <w:rPr>
          <w:rFonts w:ascii="Arial" w:hAnsi="Arial" w:cs="Arial"/>
          <w:color w:val="000000" w:themeColor="text1"/>
          <w:sz w:val="21"/>
          <w:szCs w:val="21"/>
        </w:rPr>
      </w:pPr>
    </w:p>
    <w:p w14:paraId="4FB23A70" w14:textId="77777777" w:rsidR="00DD1CA5" w:rsidRPr="006533C8" w:rsidRDefault="00DD1CA5" w:rsidP="00A461A3">
      <w:pPr>
        <w:spacing w:after="0" w:line="268" w:lineRule="exact"/>
        <w:rPr>
          <w:rFonts w:ascii="Arial" w:hAnsi="Arial" w:cs="Arial"/>
          <w:color w:val="000000" w:themeColor="text1"/>
          <w:sz w:val="21"/>
          <w:szCs w:val="21"/>
        </w:rPr>
      </w:pPr>
    </w:p>
    <w:p w14:paraId="0378B98D" w14:textId="77777777" w:rsidR="00DD1CA5" w:rsidRPr="006533C8" w:rsidRDefault="00DD1CA5" w:rsidP="00A461A3">
      <w:pPr>
        <w:spacing w:after="0" w:line="268" w:lineRule="exact"/>
        <w:rPr>
          <w:rFonts w:ascii="Arial" w:hAnsi="Arial" w:cs="Arial"/>
          <w:color w:val="000000" w:themeColor="text1"/>
          <w:sz w:val="21"/>
          <w:szCs w:val="21"/>
        </w:rPr>
      </w:pPr>
    </w:p>
    <w:p w14:paraId="4973080D" w14:textId="77777777" w:rsidR="00DD1CA5" w:rsidRPr="006533C8" w:rsidRDefault="00DD1CA5" w:rsidP="00A461A3">
      <w:pPr>
        <w:spacing w:after="0" w:line="268" w:lineRule="exact"/>
        <w:rPr>
          <w:rFonts w:ascii="Arial" w:hAnsi="Arial" w:cs="Arial"/>
          <w:color w:val="000000" w:themeColor="text1"/>
          <w:sz w:val="21"/>
          <w:szCs w:val="21"/>
        </w:rPr>
      </w:pPr>
    </w:p>
    <w:p w14:paraId="5D08AC8B" w14:textId="77777777" w:rsidR="00DD1CA5" w:rsidRPr="006533C8" w:rsidRDefault="00DD1CA5" w:rsidP="00A461A3">
      <w:pPr>
        <w:spacing w:after="0" w:line="268" w:lineRule="exact"/>
        <w:rPr>
          <w:rFonts w:ascii="Arial" w:hAnsi="Arial" w:cs="Arial"/>
          <w:color w:val="000000" w:themeColor="text1"/>
          <w:sz w:val="21"/>
          <w:szCs w:val="21"/>
        </w:rPr>
      </w:pPr>
    </w:p>
    <w:p w14:paraId="30D037D3" w14:textId="77777777" w:rsidR="00DD1CA5" w:rsidRPr="006533C8" w:rsidRDefault="00DD1CA5" w:rsidP="00A461A3">
      <w:pPr>
        <w:spacing w:after="0" w:line="268" w:lineRule="exact"/>
        <w:rPr>
          <w:rFonts w:ascii="Arial" w:hAnsi="Arial" w:cs="Arial"/>
          <w:color w:val="000000" w:themeColor="text1"/>
          <w:sz w:val="21"/>
          <w:szCs w:val="21"/>
        </w:rPr>
      </w:pPr>
    </w:p>
    <w:p w14:paraId="3EFA5FA3" w14:textId="77777777" w:rsidR="00DD1CA5" w:rsidRPr="006533C8" w:rsidRDefault="00DD1CA5" w:rsidP="00A461A3">
      <w:pPr>
        <w:spacing w:after="0" w:line="268" w:lineRule="exact"/>
        <w:rPr>
          <w:rFonts w:ascii="Arial" w:hAnsi="Arial" w:cs="Arial"/>
          <w:color w:val="000000" w:themeColor="text1"/>
          <w:sz w:val="21"/>
          <w:szCs w:val="21"/>
        </w:rPr>
      </w:pPr>
    </w:p>
    <w:p w14:paraId="2633BCB8" w14:textId="77777777" w:rsidR="00DD1CA5" w:rsidRPr="006533C8" w:rsidRDefault="00DD1CA5" w:rsidP="00A461A3">
      <w:pPr>
        <w:spacing w:after="0" w:line="268" w:lineRule="exact"/>
        <w:rPr>
          <w:rFonts w:ascii="Arial" w:hAnsi="Arial" w:cs="Arial"/>
          <w:color w:val="000000" w:themeColor="text1"/>
          <w:sz w:val="21"/>
          <w:szCs w:val="21"/>
        </w:rPr>
      </w:pPr>
    </w:p>
    <w:p w14:paraId="29DBA3C8" w14:textId="77777777" w:rsidR="00DD1CA5" w:rsidRPr="006533C8" w:rsidRDefault="00DD1CA5" w:rsidP="00A461A3">
      <w:pPr>
        <w:spacing w:after="0" w:line="268" w:lineRule="exact"/>
        <w:rPr>
          <w:rFonts w:ascii="Arial" w:hAnsi="Arial" w:cs="Arial"/>
          <w:color w:val="000000" w:themeColor="text1"/>
          <w:sz w:val="21"/>
          <w:szCs w:val="21"/>
        </w:rPr>
      </w:pPr>
    </w:p>
    <w:p w14:paraId="6A26E753" w14:textId="77777777" w:rsidR="00DD1CA5" w:rsidRPr="006533C8" w:rsidRDefault="00DD1CA5" w:rsidP="00A461A3">
      <w:pPr>
        <w:spacing w:after="0" w:line="268" w:lineRule="exact"/>
        <w:rPr>
          <w:rFonts w:ascii="Arial" w:hAnsi="Arial" w:cs="Arial"/>
          <w:color w:val="000000" w:themeColor="text1"/>
          <w:sz w:val="21"/>
          <w:szCs w:val="21"/>
        </w:rPr>
      </w:pPr>
    </w:p>
    <w:p w14:paraId="718559C7" w14:textId="77777777" w:rsidR="00DD1CA5" w:rsidRPr="006533C8" w:rsidRDefault="00DD1CA5" w:rsidP="00A461A3">
      <w:pPr>
        <w:spacing w:after="0" w:line="268" w:lineRule="exact"/>
        <w:rPr>
          <w:rFonts w:ascii="Arial" w:hAnsi="Arial" w:cs="Arial"/>
          <w:color w:val="000000" w:themeColor="text1"/>
          <w:sz w:val="21"/>
          <w:szCs w:val="21"/>
        </w:rPr>
      </w:pPr>
    </w:p>
    <w:p w14:paraId="23D22673"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5019C6B2"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 Nazwa jednego ze stanowisk zajmowanych przez pracowników socjalnych. </w:t>
      </w:r>
    </w:p>
    <w:p w14:paraId="07E867FE"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w:t>
      </w:r>
    </w:p>
    <w:p w14:paraId="79EA4021"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lastRenderedPageBreak/>
        <w:t>Pracownicy socjalni* CUS wg stanowisk, województwo śląskie, stan na koniec 2024 roku (N=17).</w:t>
      </w:r>
    </w:p>
    <w:p w14:paraId="2AAB2F6B"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71936" behindDoc="1" locked="0" layoutInCell="1" allowOverlap="1" wp14:anchorId="3CE7C62D" wp14:editId="22AA807F">
            <wp:simplePos x="0" y="0"/>
            <wp:positionH relativeFrom="margin">
              <wp:posOffset>232994</wp:posOffset>
            </wp:positionH>
            <wp:positionV relativeFrom="paragraph">
              <wp:posOffset>28549</wp:posOffset>
            </wp:positionV>
            <wp:extent cx="4593945" cy="2794407"/>
            <wp:effectExtent l="0" t="0" r="0" b="6350"/>
            <wp:wrapNone/>
            <wp:docPr id="608044382" name="Wykres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margin">
              <wp14:pctWidth>0</wp14:pctWidth>
            </wp14:sizeRelH>
            <wp14:sizeRelV relativeFrom="margin">
              <wp14:pctHeight>0</wp14:pctHeight>
            </wp14:sizeRelV>
          </wp:anchor>
        </w:drawing>
      </w:r>
    </w:p>
    <w:p w14:paraId="0446F869" w14:textId="77777777" w:rsidR="00DD1CA5" w:rsidRPr="006533C8" w:rsidRDefault="00DD1CA5" w:rsidP="00A461A3">
      <w:pPr>
        <w:spacing w:after="0" w:line="268" w:lineRule="exact"/>
        <w:rPr>
          <w:rFonts w:ascii="Arial" w:hAnsi="Arial" w:cs="Arial"/>
          <w:color w:val="000000" w:themeColor="text1"/>
          <w:sz w:val="21"/>
          <w:szCs w:val="21"/>
        </w:rPr>
      </w:pPr>
    </w:p>
    <w:p w14:paraId="31B49422" w14:textId="77777777" w:rsidR="00DD1CA5" w:rsidRPr="006533C8" w:rsidRDefault="00DD1CA5" w:rsidP="00A461A3">
      <w:pPr>
        <w:spacing w:after="0" w:line="268" w:lineRule="exact"/>
        <w:rPr>
          <w:rFonts w:ascii="Arial" w:hAnsi="Arial" w:cs="Arial"/>
          <w:color w:val="000000" w:themeColor="text1"/>
          <w:sz w:val="21"/>
          <w:szCs w:val="21"/>
        </w:rPr>
      </w:pPr>
    </w:p>
    <w:p w14:paraId="77A3BAD5" w14:textId="77777777" w:rsidR="00DD1CA5" w:rsidRPr="006533C8" w:rsidRDefault="00DD1CA5" w:rsidP="00A461A3">
      <w:pPr>
        <w:spacing w:after="0" w:line="268" w:lineRule="exact"/>
        <w:rPr>
          <w:rFonts w:ascii="Arial" w:hAnsi="Arial" w:cs="Arial"/>
          <w:color w:val="000000" w:themeColor="text1"/>
          <w:sz w:val="21"/>
          <w:szCs w:val="21"/>
        </w:rPr>
      </w:pPr>
    </w:p>
    <w:p w14:paraId="5F437F74" w14:textId="77777777" w:rsidR="00DD1CA5" w:rsidRPr="006533C8" w:rsidRDefault="00DD1CA5" w:rsidP="00A461A3">
      <w:pPr>
        <w:spacing w:after="0" w:line="268" w:lineRule="exact"/>
        <w:rPr>
          <w:rFonts w:ascii="Arial" w:hAnsi="Arial" w:cs="Arial"/>
          <w:color w:val="000000" w:themeColor="text1"/>
          <w:sz w:val="21"/>
          <w:szCs w:val="21"/>
        </w:rPr>
      </w:pPr>
    </w:p>
    <w:p w14:paraId="3B7D6B91" w14:textId="77777777" w:rsidR="00DD1CA5" w:rsidRPr="006533C8" w:rsidRDefault="00DD1CA5" w:rsidP="00A461A3">
      <w:pPr>
        <w:spacing w:after="0" w:line="268" w:lineRule="exact"/>
        <w:rPr>
          <w:rFonts w:ascii="Arial" w:hAnsi="Arial" w:cs="Arial"/>
          <w:color w:val="000000" w:themeColor="text1"/>
          <w:sz w:val="21"/>
          <w:szCs w:val="21"/>
        </w:rPr>
      </w:pPr>
    </w:p>
    <w:p w14:paraId="55947F21" w14:textId="77777777" w:rsidR="00DD1CA5" w:rsidRPr="006533C8" w:rsidRDefault="00DD1CA5" w:rsidP="00A461A3">
      <w:pPr>
        <w:spacing w:after="0" w:line="268" w:lineRule="exact"/>
        <w:rPr>
          <w:rFonts w:ascii="Arial" w:hAnsi="Arial" w:cs="Arial"/>
          <w:color w:val="000000" w:themeColor="text1"/>
          <w:sz w:val="21"/>
          <w:szCs w:val="21"/>
        </w:rPr>
      </w:pPr>
    </w:p>
    <w:p w14:paraId="3CDDEC94" w14:textId="77777777" w:rsidR="00DD1CA5" w:rsidRPr="006533C8" w:rsidRDefault="00DD1CA5" w:rsidP="00A461A3">
      <w:pPr>
        <w:spacing w:after="0" w:line="268" w:lineRule="exact"/>
        <w:rPr>
          <w:rFonts w:ascii="Arial" w:hAnsi="Arial" w:cs="Arial"/>
          <w:color w:val="000000" w:themeColor="text1"/>
          <w:sz w:val="21"/>
          <w:szCs w:val="21"/>
        </w:rPr>
      </w:pPr>
    </w:p>
    <w:p w14:paraId="28C9D092" w14:textId="77777777" w:rsidR="00DD1CA5" w:rsidRPr="006533C8" w:rsidRDefault="00DD1CA5" w:rsidP="00A461A3">
      <w:pPr>
        <w:spacing w:after="0" w:line="268" w:lineRule="exact"/>
        <w:rPr>
          <w:rFonts w:ascii="Arial" w:hAnsi="Arial" w:cs="Arial"/>
          <w:color w:val="000000" w:themeColor="text1"/>
          <w:sz w:val="21"/>
          <w:szCs w:val="21"/>
        </w:rPr>
      </w:pPr>
    </w:p>
    <w:p w14:paraId="61532C9B" w14:textId="77777777" w:rsidR="00DD1CA5" w:rsidRPr="006533C8" w:rsidRDefault="00DD1CA5" w:rsidP="00A461A3">
      <w:pPr>
        <w:spacing w:after="0" w:line="268" w:lineRule="exact"/>
        <w:rPr>
          <w:rFonts w:ascii="Arial" w:hAnsi="Arial" w:cs="Arial"/>
          <w:color w:val="000000" w:themeColor="text1"/>
          <w:sz w:val="21"/>
          <w:szCs w:val="21"/>
        </w:rPr>
      </w:pPr>
    </w:p>
    <w:p w14:paraId="4EE31FA8" w14:textId="77777777" w:rsidR="00DD1CA5" w:rsidRPr="006533C8" w:rsidRDefault="00DD1CA5" w:rsidP="00A461A3">
      <w:pPr>
        <w:spacing w:after="0" w:line="268" w:lineRule="exact"/>
        <w:rPr>
          <w:rFonts w:ascii="Arial" w:hAnsi="Arial" w:cs="Arial"/>
          <w:color w:val="000000" w:themeColor="text1"/>
          <w:sz w:val="21"/>
          <w:szCs w:val="21"/>
        </w:rPr>
      </w:pPr>
    </w:p>
    <w:p w14:paraId="7A4258B4" w14:textId="77777777" w:rsidR="00DD1CA5" w:rsidRPr="006533C8" w:rsidRDefault="00DD1CA5" w:rsidP="00A461A3">
      <w:pPr>
        <w:spacing w:after="0" w:line="268" w:lineRule="exact"/>
        <w:rPr>
          <w:rFonts w:ascii="Arial" w:hAnsi="Arial" w:cs="Arial"/>
          <w:color w:val="000000" w:themeColor="text1"/>
          <w:sz w:val="21"/>
          <w:szCs w:val="21"/>
        </w:rPr>
      </w:pPr>
    </w:p>
    <w:p w14:paraId="5E51E813" w14:textId="77777777" w:rsidR="00DD1CA5" w:rsidRPr="006533C8" w:rsidRDefault="00DD1CA5" w:rsidP="00A461A3">
      <w:pPr>
        <w:spacing w:after="0" w:line="268" w:lineRule="exact"/>
        <w:rPr>
          <w:rFonts w:ascii="Arial" w:hAnsi="Arial" w:cs="Arial"/>
          <w:color w:val="000000" w:themeColor="text1"/>
          <w:sz w:val="21"/>
          <w:szCs w:val="21"/>
        </w:rPr>
      </w:pPr>
    </w:p>
    <w:p w14:paraId="07411652" w14:textId="77777777" w:rsidR="00DD1CA5" w:rsidRPr="006533C8" w:rsidRDefault="00DD1CA5" w:rsidP="00A461A3">
      <w:pPr>
        <w:spacing w:after="0" w:line="268" w:lineRule="exact"/>
        <w:rPr>
          <w:rFonts w:ascii="Arial" w:hAnsi="Arial" w:cs="Arial"/>
          <w:color w:val="000000" w:themeColor="text1"/>
          <w:sz w:val="21"/>
          <w:szCs w:val="21"/>
        </w:rPr>
      </w:pPr>
    </w:p>
    <w:p w14:paraId="6701ED1A" w14:textId="77777777" w:rsidR="00DD1CA5" w:rsidRPr="006533C8" w:rsidRDefault="00DD1CA5" w:rsidP="00A461A3">
      <w:pPr>
        <w:spacing w:after="0" w:line="268" w:lineRule="exact"/>
        <w:rPr>
          <w:rFonts w:ascii="Arial" w:hAnsi="Arial" w:cs="Arial"/>
          <w:color w:val="000000" w:themeColor="text1"/>
          <w:sz w:val="21"/>
          <w:szCs w:val="21"/>
        </w:rPr>
      </w:pPr>
    </w:p>
    <w:p w14:paraId="4FF1E9D1" w14:textId="77777777" w:rsidR="00DD1CA5" w:rsidRPr="006533C8" w:rsidRDefault="00DD1CA5" w:rsidP="00A461A3">
      <w:pPr>
        <w:spacing w:after="0" w:line="268" w:lineRule="exact"/>
        <w:rPr>
          <w:rFonts w:ascii="Arial" w:hAnsi="Arial" w:cs="Arial"/>
          <w:color w:val="000000" w:themeColor="text1"/>
          <w:sz w:val="21"/>
          <w:szCs w:val="21"/>
        </w:rPr>
      </w:pPr>
    </w:p>
    <w:p w14:paraId="0EA3DBEF" w14:textId="77777777" w:rsidR="00DD1CA5" w:rsidRPr="006533C8" w:rsidRDefault="00DD1CA5" w:rsidP="00A461A3">
      <w:pPr>
        <w:spacing w:after="0" w:line="268" w:lineRule="exact"/>
        <w:rPr>
          <w:rFonts w:ascii="Arial" w:hAnsi="Arial" w:cs="Arial"/>
          <w:color w:val="000000" w:themeColor="text1"/>
          <w:sz w:val="21"/>
          <w:szCs w:val="21"/>
        </w:rPr>
      </w:pPr>
    </w:p>
    <w:p w14:paraId="3F390D9B" w14:textId="77777777" w:rsidR="00DD1CA5" w:rsidRPr="006533C8" w:rsidRDefault="00DD1CA5" w:rsidP="00A461A3">
      <w:pPr>
        <w:spacing w:after="0" w:line="268" w:lineRule="exact"/>
        <w:rPr>
          <w:rFonts w:ascii="Arial" w:hAnsi="Arial" w:cs="Arial"/>
          <w:color w:val="000000" w:themeColor="text1"/>
          <w:sz w:val="21"/>
          <w:szCs w:val="21"/>
        </w:rPr>
      </w:pPr>
    </w:p>
    <w:p w14:paraId="0ACBCC7A"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47701DA4"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 Nazwa jednego ze stanowisk zajmowanych przez pracowników socjalnych. </w:t>
      </w:r>
    </w:p>
    <w:p w14:paraId="332DF4B2"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w:t>
      </w:r>
    </w:p>
    <w:p w14:paraId="05111B85" w14:textId="77777777" w:rsidR="00DD1CA5" w:rsidRPr="006533C8" w:rsidRDefault="00DD1CA5" w:rsidP="00A461A3">
      <w:pPr>
        <w:spacing w:after="0" w:line="268" w:lineRule="exact"/>
        <w:rPr>
          <w:rFonts w:ascii="Arial" w:hAnsi="Arial" w:cs="Arial"/>
          <w:color w:val="000000" w:themeColor="text1"/>
          <w:sz w:val="21"/>
          <w:szCs w:val="21"/>
        </w:rPr>
      </w:pPr>
    </w:p>
    <w:p w14:paraId="7C598266" w14:textId="77777777" w:rsidR="00DD1CA5" w:rsidRPr="006533C8" w:rsidRDefault="00DD1CA5" w:rsidP="00A461A3">
      <w:pPr>
        <w:spacing w:after="0" w:line="268" w:lineRule="exact"/>
        <w:rPr>
          <w:rFonts w:ascii="Arial" w:hAnsi="Arial" w:cs="Arial"/>
          <w:color w:val="000000" w:themeColor="text1"/>
          <w:sz w:val="21"/>
          <w:szCs w:val="21"/>
        </w:rPr>
      </w:pPr>
    </w:p>
    <w:p w14:paraId="10EC6F08" w14:textId="77777777" w:rsidR="00DD1CA5" w:rsidRPr="006533C8" w:rsidRDefault="00DD1CA5" w:rsidP="00A461A3">
      <w:pPr>
        <w:spacing w:after="0" w:line="240" w:lineRule="auto"/>
        <w:rPr>
          <w:rFonts w:ascii="Arial" w:hAnsi="Arial" w:cs="Arial"/>
          <w:color w:val="00B050"/>
          <w:sz w:val="24"/>
          <w:szCs w:val="24"/>
          <w:lang w:eastAsia="pl-PL"/>
        </w:rPr>
      </w:pPr>
      <w:r w:rsidRPr="006533C8">
        <w:rPr>
          <w:noProof/>
        </w:rPr>
        <w:drawing>
          <wp:anchor distT="0" distB="0" distL="114300" distR="114300" simplePos="0" relativeHeight="252069888" behindDoc="1" locked="0" layoutInCell="1" allowOverlap="1" wp14:anchorId="02103AF1" wp14:editId="43B1E8DF">
            <wp:simplePos x="0" y="0"/>
            <wp:positionH relativeFrom="margin">
              <wp:posOffset>372414</wp:posOffset>
            </wp:positionH>
            <wp:positionV relativeFrom="paragraph">
              <wp:posOffset>317449</wp:posOffset>
            </wp:positionV>
            <wp:extent cx="5186477" cy="3569818"/>
            <wp:effectExtent l="0" t="0" r="0" b="0"/>
            <wp:wrapNone/>
            <wp:docPr id="895356088" name="Wykres 1">
              <a:extLst xmlns:a="http://schemas.openxmlformats.org/drawingml/2006/main">
                <a:ext uri="{FF2B5EF4-FFF2-40B4-BE49-F238E27FC236}">
                  <a16:creationId xmlns:a16="http://schemas.microsoft.com/office/drawing/2014/main" id="{58FF5079-BE08-40A9-B26D-88848DBBC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14:sizeRelH relativeFrom="margin">
              <wp14:pctWidth>0</wp14:pctWidth>
            </wp14:sizeRelH>
            <wp14:sizeRelV relativeFrom="margin">
              <wp14:pctHeight>0</wp14:pctHeight>
            </wp14:sizeRelV>
          </wp:anchor>
        </w:drawing>
      </w:r>
      <w:r w:rsidRPr="006533C8">
        <w:rPr>
          <w:rFonts w:ascii="Arial" w:hAnsi="Arial" w:cs="Arial"/>
          <w:color w:val="8064A2" w:themeColor="accent4"/>
          <w:sz w:val="24"/>
          <w:szCs w:val="24"/>
          <w:lang w:eastAsia="pl-PL"/>
        </w:rPr>
        <w:t>Pracownicy socjalni* PCPR wg stanowisk, województwo śląskie, stan na koniec 2024 roku (N=73).</w:t>
      </w:r>
    </w:p>
    <w:p w14:paraId="596C2FA4" w14:textId="77777777" w:rsidR="00DD1CA5" w:rsidRPr="006533C8" w:rsidRDefault="00DD1CA5" w:rsidP="00A461A3">
      <w:pPr>
        <w:spacing w:after="0" w:line="268" w:lineRule="exact"/>
        <w:rPr>
          <w:rFonts w:ascii="Arial" w:hAnsi="Arial" w:cs="Arial"/>
          <w:color w:val="000000" w:themeColor="text1"/>
          <w:sz w:val="21"/>
          <w:szCs w:val="21"/>
        </w:rPr>
      </w:pPr>
    </w:p>
    <w:p w14:paraId="266C8716" w14:textId="77777777" w:rsidR="00DD1CA5" w:rsidRPr="006533C8" w:rsidRDefault="00DD1CA5" w:rsidP="00A461A3">
      <w:pPr>
        <w:spacing w:after="0" w:line="268" w:lineRule="exact"/>
        <w:rPr>
          <w:rFonts w:ascii="Arial" w:hAnsi="Arial" w:cs="Arial"/>
          <w:color w:val="000000" w:themeColor="text1"/>
          <w:sz w:val="21"/>
          <w:szCs w:val="21"/>
        </w:rPr>
      </w:pPr>
    </w:p>
    <w:p w14:paraId="2C872F09" w14:textId="77777777" w:rsidR="00DD1CA5" w:rsidRPr="006533C8" w:rsidRDefault="00DD1CA5" w:rsidP="00A461A3">
      <w:pPr>
        <w:spacing w:after="0" w:line="268" w:lineRule="exact"/>
        <w:rPr>
          <w:rFonts w:ascii="Arial" w:hAnsi="Arial" w:cs="Arial"/>
          <w:color w:val="000000" w:themeColor="text1"/>
          <w:sz w:val="21"/>
          <w:szCs w:val="21"/>
        </w:rPr>
      </w:pPr>
    </w:p>
    <w:p w14:paraId="59243027" w14:textId="77777777" w:rsidR="00DD1CA5" w:rsidRPr="006533C8" w:rsidRDefault="00DD1CA5" w:rsidP="00A461A3">
      <w:pPr>
        <w:spacing w:after="0" w:line="268" w:lineRule="exact"/>
        <w:rPr>
          <w:rFonts w:ascii="Arial" w:hAnsi="Arial" w:cs="Arial"/>
          <w:color w:val="000000" w:themeColor="text1"/>
          <w:sz w:val="21"/>
          <w:szCs w:val="21"/>
        </w:rPr>
      </w:pPr>
    </w:p>
    <w:p w14:paraId="5C5837BC" w14:textId="77777777" w:rsidR="00DD1CA5" w:rsidRPr="006533C8" w:rsidRDefault="00DD1CA5" w:rsidP="00A461A3">
      <w:pPr>
        <w:spacing w:after="0" w:line="268" w:lineRule="exact"/>
        <w:rPr>
          <w:rFonts w:ascii="Arial" w:hAnsi="Arial" w:cs="Arial"/>
          <w:color w:val="000000" w:themeColor="text1"/>
          <w:sz w:val="21"/>
          <w:szCs w:val="21"/>
        </w:rPr>
      </w:pPr>
    </w:p>
    <w:p w14:paraId="3F5F12E5" w14:textId="77777777" w:rsidR="00DD1CA5" w:rsidRPr="006533C8" w:rsidRDefault="00DD1CA5" w:rsidP="00A461A3">
      <w:pPr>
        <w:spacing w:after="0" w:line="268" w:lineRule="exact"/>
        <w:rPr>
          <w:rFonts w:ascii="Arial" w:hAnsi="Arial" w:cs="Arial"/>
          <w:color w:val="000000" w:themeColor="text1"/>
          <w:sz w:val="21"/>
          <w:szCs w:val="21"/>
        </w:rPr>
      </w:pPr>
    </w:p>
    <w:p w14:paraId="3D64AEBD" w14:textId="77777777" w:rsidR="00DD1CA5" w:rsidRPr="006533C8" w:rsidRDefault="00DD1CA5" w:rsidP="00A461A3">
      <w:pPr>
        <w:spacing w:after="0" w:line="268" w:lineRule="exact"/>
        <w:rPr>
          <w:rFonts w:ascii="Arial" w:hAnsi="Arial" w:cs="Arial"/>
          <w:color w:val="000000" w:themeColor="text1"/>
          <w:sz w:val="21"/>
          <w:szCs w:val="21"/>
        </w:rPr>
      </w:pPr>
    </w:p>
    <w:p w14:paraId="5A905071" w14:textId="77777777" w:rsidR="00DD1CA5" w:rsidRPr="006533C8" w:rsidRDefault="00DD1CA5" w:rsidP="00A461A3">
      <w:pPr>
        <w:spacing w:after="0" w:line="268" w:lineRule="exact"/>
        <w:rPr>
          <w:rFonts w:ascii="Arial" w:hAnsi="Arial" w:cs="Arial"/>
          <w:color w:val="000000" w:themeColor="text1"/>
          <w:sz w:val="21"/>
          <w:szCs w:val="21"/>
        </w:rPr>
      </w:pPr>
    </w:p>
    <w:p w14:paraId="6D6AD956" w14:textId="77777777" w:rsidR="00DD1CA5" w:rsidRPr="006533C8" w:rsidRDefault="00DD1CA5" w:rsidP="00A461A3">
      <w:pPr>
        <w:spacing w:after="0" w:line="268" w:lineRule="exact"/>
        <w:rPr>
          <w:rFonts w:ascii="Arial" w:hAnsi="Arial" w:cs="Arial"/>
          <w:color w:val="000000" w:themeColor="text1"/>
          <w:sz w:val="21"/>
          <w:szCs w:val="21"/>
        </w:rPr>
      </w:pPr>
    </w:p>
    <w:p w14:paraId="3720B3BA" w14:textId="77777777" w:rsidR="00DD1CA5" w:rsidRPr="006533C8" w:rsidRDefault="00DD1CA5" w:rsidP="00A461A3">
      <w:pPr>
        <w:spacing w:after="0" w:line="268" w:lineRule="exact"/>
        <w:rPr>
          <w:rFonts w:ascii="Arial" w:hAnsi="Arial" w:cs="Arial"/>
          <w:color w:val="000000" w:themeColor="text1"/>
          <w:sz w:val="21"/>
          <w:szCs w:val="21"/>
        </w:rPr>
      </w:pPr>
    </w:p>
    <w:p w14:paraId="7C9BA73B" w14:textId="77777777" w:rsidR="00DD1CA5" w:rsidRPr="006533C8" w:rsidRDefault="00DD1CA5" w:rsidP="00A461A3">
      <w:pPr>
        <w:spacing w:after="0" w:line="268" w:lineRule="exact"/>
        <w:rPr>
          <w:rFonts w:ascii="Arial" w:hAnsi="Arial" w:cs="Arial"/>
          <w:color w:val="000000" w:themeColor="text1"/>
          <w:sz w:val="21"/>
          <w:szCs w:val="21"/>
        </w:rPr>
      </w:pPr>
    </w:p>
    <w:p w14:paraId="7A6B7944" w14:textId="77777777" w:rsidR="00DD1CA5" w:rsidRPr="006533C8" w:rsidRDefault="00DD1CA5" w:rsidP="00A461A3">
      <w:pPr>
        <w:spacing w:after="0" w:line="268" w:lineRule="exact"/>
        <w:rPr>
          <w:rFonts w:ascii="Arial" w:hAnsi="Arial" w:cs="Arial"/>
          <w:color w:val="000000" w:themeColor="text1"/>
          <w:sz w:val="21"/>
          <w:szCs w:val="21"/>
        </w:rPr>
      </w:pPr>
    </w:p>
    <w:p w14:paraId="08182935" w14:textId="77777777" w:rsidR="00DD1CA5" w:rsidRPr="006533C8" w:rsidRDefault="00DD1CA5" w:rsidP="00A461A3">
      <w:pPr>
        <w:spacing w:after="0" w:line="268" w:lineRule="exact"/>
        <w:rPr>
          <w:rFonts w:ascii="Arial" w:hAnsi="Arial" w:cs="Arial"/>
          <w:color w:val="000000" w:themeColor="text1"/>
          <w:sz w:val="21"/>
          <w:szCs w:val="21"/>
        </w:rPr>
      </w:pPr>
    </w:p>
    <w:p w14:paraId="21F18157" w14:textId="77777777" w:rsidR="00DD1CA5" w:rsidRPr="006533C8" w:rsidRDefault="00DD1CA5" w:rsidP="00A461A3">
      <w:pPr>
        <w:spacing w:after="0" w:line="268" w:lineRule="exact"/>
        <w:rPr>
          <w:rFonts w:ascii="Arial" w:hAnsi="Arial" w:cs="Arial"/>
          <w:color w:val="000000" w:themeColor="text1"/>
          <w:sz w:val="21"/>
          <w:szCs w:val="21"/>
        </w:rPr>
      </w:pPr>
    </w:p>
    <w:p w14:paraId="48FBAB17" w14:textId="77777777" w:rsidR="00DD1CA5" w:rsidRPr="006533C8" w:rsidRDefault="00DD1CA5" w:rsidP="00A461A3">
      <w:pPr>
        <w:spacing w:after="0" w:line="268" w:lineRule="exact"/>
        <w:rPr>
          <w:rFonts w:ascii="Arial" w:hAnsi="Arial" w:cs="Arial"/>
          <w:color w:val="000000" w:themeColor="text1"/>
          <w:sz w:val="21"/>
          <w:szCs w:val="21"/>
        </w:rPr>
      </w:pPr>
    </w:p>
    <w:p w14:paraId="79DF6BF1" w14:textId="77777777" w:rsidR="00DD1CA5" w:rsidRPr="006533C8" w:rsidRDefault="00DD1CA5" w:rsidP="00A461A3">
      <w:pPr>
        <w:spacing w:after="0" w:line="268" w:lineRule="exact"/>
        <w:rPr>
          <w:rFonts w:ascii="Arial" w:hAnsi="Arial" w:cs="Arial"/>
          <w:color w:val="000000" w:themeColor="text1"/>
          <w:sz w:val="21"/>
          <w:szCs w:val="21"/>
        </w:rPr>
      </w:pPr>
    </w:p>
    <w:p w14:paraId="0B3CED8C" w14:textId="77777777" w:rsidR="00DD1CA5" w:rsidRPr="006533C8" w:rsidRDefault="00DD1CA5" w:rsidP="00A461A3">
      <w:pPr>
        <w:spacing w:after="0" w:line="268" w:lineRule="exact"/>
        <w:rPr>
          <w:rFonts w:ascii="Arial" w:hAnsi="Arial" w:cs="Arial"/>
          <w:color w:val="000000" w:themeColor="text1"/>
          <w:sz w:val="21"/>
          <w:szCs w:val="21"/>
        </w:rPr>
      </w:pPr>
    </w:p>
    <w:p w14:paraId="3B71C40A" w14:textId="77777777" w:rsidR="00DD1CA5" w:rsidRPr="006533C8" w:rsidRDefault="00DD1CA5" w:rsidP="00A461A3">
      <w:pPr>
        <w:spacing w:after="0" w:line="268" w:lineRule="exact"/>
        <w:rPr>
          <w:rFonts w:ascii="Arial" w:hAnsi="Arial" w:cs="Arial"/>
          <w:color w:val="000000" w:themeColor="text1"/>
          <w:sz w:val="21"/>
          <w:szCs w:val="21"/>
        </w:rPr>
      </w:pPr>
    </w:p>
    <w:p w14:paraId="167A859B" w14:textId="77777777" w:rsidR="00DD1CA5" w:rsidRPr="006533C8" w:rsidRDefault="00DD1CA5" w:rsidP="00A461A3">
      <w:pPr>
        <w:spacing w:after="0" w:line="268" w:lineRule="exact"/>
        <w:rPr>
          <w:rFonts w:ascii="Arial" w:hAnsi="Arial" w:cs="Arial"/>
          <w:color w:val="000000" w:themeColor="text1"/>
          <w:sz w:val="19"/>
          <w:szCs w:val="19"/>
        </w:rPr>
      </w:pPr>
    </w:p>
    <w:p w14:paraId="75645A35" w14:textId="77777777" w:rsidR="00DD1CA5" w:rsidRPr="006533C8" w:rsidRDefault="00DD1CA5" w:rsidP="00A461A3">
      <w:pPr>
        <w:spacing w:after="0" w:line="268" w:lineRule="exact"/>
        <w:rPr>
          <w:rFonts w:ascii="Arial" w:hAnsi="Arial" w:cs="Arial"/>
          <w:color w:val="000000" w:themeColor="text1"/>
          <w:sz w:val="19"/>
          <w:szCs w:val="19"/>
        </w:rPr>
      </w:pPr>
    </w:p>
    <w:p w14:paraId="25E5875C"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7186A1AC"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 Nazwa jednego ze stanowisk zajmowanych przez pracowników socjalnych. </w:t>
      </w:r>
    </w:p>
    <w:p w14:paraId="54F527BD"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w:t>
      </w:r>
    </w:p>
    <w:p w14:paraId="5C0258FF" w14:textId="77777777" w:rsidR="00DD1CA5" w:rsidRPr="006533C8" w:rsidRDefault="00DD1CA5" w:rsidP="00A461A3">
      <w:pPr>
        <w:spacing w:after="0" w:line="268" w:lineRule="exact"/>
        <w:rPr>
          <w:rFonts w:ascii="Arial" w:hAnsi="Arial" w:cs="Arial"/>
          <w:color w:val="000000" w:themeColor="text1"/>
          <w:sz w:val="21"/>
          <w:szCs w:val="21"/>
        </w:rPr>
      </w:pPr>
    </w:p>
    <w:p w14:paraId="611D1895" w14:textId="77777777" w:rsidR="00DD1CA5" w:rsidRPr="006533C8" w:rsidRDefault="00DD1CA5" w:rsidP="00A461A3">
      <w:pPr>
        <w:spacing w:after="0" w:line="268" w:lineRule="exact"/>
        <w:rPr>
          <w:rFonts w:ascii="Arial" w:hAnsi="Arial" w:cs="Arial"/>
          <w:color w:val="000000" w:themeColor="text1"/>
          <w:sz w:val="21"/>
          <w:szCs w:val="21"/>
        </w:rPr>
      </w:pPr>
    </w:p>
    <w:p w14:paraId="34450630"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Pracownicy socjalni* OPS wg rodzaju wykonywanej pracy, województwo śląskie, stan na koniec 2024 roku (N=1 971).</w:t>
      </w:r>
    </w:p>
    <w:p w14:paraId="570B3528" w14:textId="77777777" w:rsidR="00DD1CA5" w:rsidRPr="006533C8" w:rsidRDefault="00DD1CA5" w:rsidP="00A461A3">
      <w:pPr>
        <w:spacing w:after="0" w:line="268" w:lineRule="exact"/>
        <w:rPr>
          <w:rFonts w:ascii="Arial" w:hAnsi="Arial" w:cs="Arial"/>
          <w:color w:val="000000" w:themeColor="text1"/>
          <w:sz w:val="21"/>
          <w:szCs w:val="21"/>
        </w:rPr>
      </w:pPr>
    </w:p>
    <w:p w14:paraId="64031193"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72960" behindDoc="1" locked="0" layoutInCell="1" allowOverlap="1" wp14:anchorId="1B3F8B22" wp14:editId="6FC952D8">
            <wp:simplePos x="0" y="0"/>
            <wp:positionH relativeFrom="column">
              <wp:posOffset>174396</wp:posOffset>
            </wp:positionH>
            <wp:positionV relativeFrom="paragraph">
              <wp:posOffset>5055</wp:posOffset>
            </wp:positionV>
            <wp:extent cx="4791456" cy="2977287"/>
            <wp:effectExtent l="0" t="0" r="0" b="0"/>
            <wp:wrapNone/>
            <wp:docPr id="51175387" name="Wykres 1">
              <a:extLst xmlns:a="http://schemas.openxmlformats.org/drawingml/2006/main">
                <a:ext uri="{FF2B5EF4-FFF2-40B4-BE49-F238E27FC236}">
                  <a16:creationId xmlns:a16="http://schemas.microsoft.com/office/drawing/2014/main" id="{242B8B32-96FA-4BED-9DB3-DD871D5C73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14:sizeRelH relativeFrom="margin">
              <wp14:pctWidth>0</wp14:pctWidth>
            </wp14:sizeRelH>
            <wp14:sizeRelV relativeFrom="margin">
              <wp14:pctHeight>0</wp14:pctHeight>
            </wp14:sizeRelV>
          </wp:anchor>
        </w:drawing>
      </w:r>
    </w:p>
    <w:p w14:paraId="64C630A2" w14:textId="77777777" w:rsidR="00DD1CA5" w:rsidRPr="006533C8" w:rsidRDefault="00DD1CA5" w:rsidP="00A461A3">
      <w:pPr>
        <w:spacing w:after="0" w:line="268" w:lineRule="exact"/>
        <w:rPr>
          <w:rFonts w:ascii="Arial" w:hAnsi="Arial" w:cs="Arial"/>
          <w:color w:val="000000" w:themeColor="text1"/>
          <w:sz w:val="21"/>
          <w:szCs w:val="21"/>
        </w:rPr>
      </w:pPr>
    </w:p>
    <w:p w14:paraId="224496D6" w14:textId="77777777" w:rsidR="00DD1CA5" w:rsidRPr="006533C8" w:rsidRDefault="00DD1CA5" w:rsidP="00A461A3">
      <w:pPr>
        <w:spacing w:after="0" w:line="268" w:lineRule="exact"/>
        <w:rPr>
          <w:rFonts w:ascii="Arial" w:hAnsi="Arial" w:cs="Arial"/>
          <w:color w:val="000000" w:themeColor="text1"/>
          <w:sz w:val="21"/>
          <w:szCs w:val="21"/>
        </w:rPr>
      </w:pPr>
    </w:p>
    <w:p w14:paraId="3C5B5D5E" w14:textId="77777777" w:rsidR="00DD1CA5" w:rsidRPr="006533C8" w:rsidRDefault="00DD1CA5" w:rsidP="00A461A3">
      <w:pPr>
        <w:spacing w:after="0" w:line="268" w:lineRule="exact"/>
        <w:rPr>
          <w:rFonts w:ascii="Arial" w:hAnsi="Arial" w:cs="Arial"/>
          <w:color w:val="000000" w:themeColor="text1"/>
          <w:sz w:val="21"/>
          <w:szCs w:val="21"/>
        </w:rPr>
      </w:pPr>
    </w:p>
    <w:p w14:paraId="1819BFE2" w14:textId="77777777" w:rsidR="00DD1CA5" w:rsidRPr="006533C8" w:rsidRDefault="00DD1CA5" w:rsidP="00A461A3">
      <w:pPr>
        <w:spacing w:after="0" w:line="268" w:lineRule="exact"/>
        <w:rPr>
          <w:rFonts w:ascii="Arial" w:hAnsi="Arial" w:cs="Arial"/>
          <w:color w:val="000000" w:themeColor="text1"/>
          <w:sz w:val="21"/>
          <w:szCs w:val="21"/>
        </w:rPr>
      </w:pPr>
    </w:p>
    <w:p w14:paraId="2EE307AF" w14:textId="77777777" w:rsidR="00DD1CA5" w:rsidRPr="006533C8" w:rsidRDefault="00DD1CA5" w:rsidP="00A461A3">
      <w:pPr>
        <w:spacing w:after="0" w:line="268" w:lineRule="exact"/>
        <w:rPr>
          <w:rFonts w:ascii="Arial" w:hAnsi="Arial" w:cs="Arial"/>
          <w:color w:val="000000" w:themeColor="text1"/>
          <w:sz w:val="21"/>
          <w:szCs w:val="21"/>
        </w:rPr>
      </w:pPr>
    </w:p>
    <w:p w14:paraId="56AAA275" w14:textId="77777777" w:rsidR="00DD1CA5" w:rsidRPr="006533C8" w:rsidRDefault="00DD1CA5" w:rsidP="00A461A3">
      <w:pPr>
        <w:spacing w:after="0" w:line="268" w:lineRule="exact"/>
        <w:rPr>
          <w:rFonts w:ascii="Arial" w:hAnsi="Arial" w:cs="Arial"/>
          <w:color w:val="000000" w:themeColor="text1"/>
          <w:sz w:val="21"/>
          <w:szCs w:val="21"/>
        </w:rPr>
      </w:pPr>
    </w:p>
    <w:p w14:paraId="6B275332" w14:textId="77777777" w:rsidR="00DD1CA5" w:rsidRPr="006533C8" w:rsidRDefault="00DD1CA5" w:rsidP="00A461A3">
      <w:pPr>
        <w:spacing w:after="0" w:line="268" w:lineRule="exact"/>
        <w:rPr>
          <w:rFonts w:ascii="Arial" w:hAnsi="Arial" w:cs="Arial"/>
          <w:color w:val="000000" w:themeColor="text1"/>
          <w:sz w:val="21"/>
          <w:szCs w:val="21"/>
        </w:rPr>
      </w:pPr>
    </w:p>
    <w:p w14:paraId="5EAF8632" w14:textId="77777777" w:rsidR="00DD1CA5" w:rsidRPr="006533C8" w:rsidRDefault="00DD1CA5" w:rsidP="00A461A3">
      <w:pPr>
        <w:spacing w:after="0" w:line="268" w:lineRule="exact"/>
        <w:rPr>
          <w:rFonts w:ascii="Arial" w:hAnsi="Arial" w:cs="Arial"/>
          <w:color w:val="000000" w:themeColor="text1"/>
          <w:sz w:val="21"/>
          <w:szCs w:val="21"/>
        </w:rPr>
      </w:pPr>
    </w:p>
    <w:p w14:paraId="0EBC0EB3" w14:textId="77777777" w:rsidR="00DD1CA5" w:rsidRPr="006533C8" w:rsidRDefault="00DD1CA5" w:rsidP="00A461A3">
      <w:pPr>
        <w:spacing w:after="0" w:line="268" w:lineRule="exact"/>
        <w:rPr>
          <w:rFonts w:ascii="Arial" w:hAnsi="Arial" w:cs="Arial"/>
          <w:color w:val="000000" w:themeColor="text1"/>
          <w:sz w:val="21"/>
          <w:szCs w:val="21"/>
        </w:rPr>
      </w:pPr>
    </w:p>
    <w:p w14:paraId="5F8C9708" w14:textId="77777777" w:rsidR="00DD1CA5" w:rsidRPr="006533C8" w:rsidRDefault="00DD1CA5" w:rsidP="00A461A3">
      <w:pPr>
        <w:spacing w:after="0" w:line="268" w:lineRule="exact"/>
        <w:rPr>
          <w:rFonts w:ascii="Arial" w:hAnsi="Arial" w:cs="Arial"/>
          <w:color w:val="000000" w:themeColor="text1"/>
          <w:sz w:val="21"/>
          <w:szCs w:val="21"/>
        </w:rPr>
      </w:pPr>
    </w:p>
    <w:p w14:paraId="2F8AFBFA" w14:textId="77777777" w:rsidR="00DD1CA5" w:rsidRPr="006533C8" w:rsidRDefault="00DD1CA5" w:rsidP="00A461A3">
      <w:pPr>
        <w:spacing w:after="0" w:line="268" w:lineRule="exact"/>
        <w:rPr>
          <w:rFonts w:ascii="Arial" w:hAnsi="Arial" w:cs="Arial"/>
          <w:color w:val="000000" w:themeColor="text1"/>
          <w:sz w:val="21"/>
          <w:szCs w:val="21"/>
        </w:rPr>
      </w:pPr>
    </w:p>
    <w:p w14:paraId="01F17925" w14:textId="77777777" w:rsidR="00DD1CA5" w:rsidRPr="006533C8" w:rsidRDefault="00DD1CA5" w:rsidP="00A461A3">
      <w:pPr>
        <w:spacing w:after="0" w:line="268" w:lineRule="exact"/>
        <w:rPr>
          <w:rFonts w:ascii="Arial" w:hAnsi="Arial" w:cs="Arial"/>
          <w:color w:val="000000" w:themeColor="text1"/>
          <w:sz w:val="21"/>
          <w:szCs w:val="21"/>
        </w:rPr>
      </w:pPr>
    </w:p>
    <w:p w14:paraId="27C13352" w14:textId="77777777" w:rsidR="00DD1CA5" w:rsidRPr="006533C8" w:rsidRDefault="00DD1CA5" w:rsidP="00A461A3">
      <w:pPr>
        <w:spacing w:after="0" w:line="268" w:lineRule="exact"/>
        <w:rPr>
          <w:rFonts w:ascii="Arial" w:hAnsi="Arial" w:cs="Arial"/>
          <w:color w:val="000000" w:themeColor="text1"/>
          <w:sz w:val="21"/>
          <w:szCs w:val="21"/>
        </w:rPr>
      </w:pPr>
    </w:p>
    <w:p w14:paraId="39DA9115" w14:textId="77777777" w:rsidR="00DD1CA5" w:rsidRPr="006533C8" w:rsidRDefault="00DD1CA5" w:rsidP="00A461A3">
      <w:pPr>
        <w:spacing w:after="0" w:line="268" w:lineRule="exact"/>
        <w:rPr>
          <w:rFonts w:ascii="Arial" w:hAnsi="Arial" w:cs="Arial"/>
          <w:color w:val="000000" w:themeColor="text1"/>
          <w:sz w:val="21"/>
          <w:szCs w:val="21"/>
        </w:rPr>
      </w:pPr>
    </w:p>
    <w:p w14:paraId="10FC9744" w14:textId="77777777" w:rsidR="00DD1CA5" w:rsidRPr="006533C8" w:rsidRDefault="00DD1CA5" w:rsidP="00A461A3">
      <w:pPr>
        <w:spacing w:after="0" w:line="268" w:lineRule="exact"/>
        <w:rPr>
          <w:rFonts w:ascii="Arial" w:hAnsi="Arial" w:cs="Arial"/>
          <w:color w:val="000000" w:themeColor="text1"/>
          <w:sz w:val="21"/>
          <w:szCs w:val="21"/>
        </w:rPr>
      </w:pPr>
    </w:p>
    <w:p w14:paraId="4543CDDD" w14:textId="77777777" w:rsidR="00DD1CA5" w:rsidRPr="006533C8" w:rsidRDefault="00DD1CA5" w:rsidP="00A461A3">
      <w:pPr>
        <w:spacing w:after="0" w:line="268" w:lineRule="exact"/>
        <w:rPr>
          <w:rFonts w:ascii="Arial" w:hAnsi="Arial" w:cs="Arial"/>
          <w:color w:val="000000" w:themeColor="text1"/>
          <w:sz w:val="19"/>
          <w:szCs w:val="19"/>
        </w:rPr>
      </w:pPr>
    </w:p>
    <w:p w14:paraId="553D8009" w14:textId="77777777" w:rsidR="00DD1CA5" w:rsidRPr="006533C8" w:rsidRDefault="00DD1CA5" w:rsidP="00A461A3">
      <w:pPr>
        <w:spacing w:after="0" w:line="268" w:lineRule="exact"/>
        <w:rPr>
          <w:rFonts w:ascii="Arial" w:hAnsi="Arial" w:cs="Arial"/>
          <w:color w:val="000000" w:themeColor="text1"/>
          <w:sz w:val="19"/>
          <w:szCs w:val="19"/>
        </w:rPr>
      </w:pPr>
    </w:p>
    <w:p w14:paraId="3365B090"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5F334F3D"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w:t>
      </w:r>
    </w:p>
    <w:p w14:paraId="4E73C993" w14:textId="77777777" w:rsidR="00DD1CA5" w:rsidRPr="006533C8" w:rsidRDefault="00DD1CA5" w:rsidP="00A461A3">
      <w:pPr>
        <w:spacing w:after="0" w:line="268" w:lineRule="exact"/>
        <w:rPr>
          <w:rFonts w:ascii="Arial" w:hAnsi="Arial" w:cs="Arial"/>
          <w:color w:val="000000" w:themeColor="text1"/>
          <w:sz w:val="21"/>
          <w:szCs w:val="21"/>
        </w:rPr>
      </w:pPr>
    </w:p>
    <w:p w14:paraId="648B30C4" w14:textId="77777777" w:rsidR="002A7F95" w:rsidRPr="006533C8" w:rsidRDefault="002A7F95" w:rsidP="00A461A3">
      <w:pPr>
        <w:spacing w:after="0" w:line="268" w:lineRule="exact"/>
        <w:rPr>
          <w:rFonts w:ascii="Arial" w:hAnsi="Arial" w:cs="Arial"/>
          <w:color w:val="000000" w:themeColor="text1"/>
          <w:sz w:val="21"/>
          <w:szCs w:val="21"/>
        </w:rPr>
      </w:pPr>
    </w:p>
    <w:p w14:paraId="4B08F441" w14:textId="77777777" w:rsidR="00DD1CA5" w:rsidRPr="006533C8" w:rsidRDefault="00DD1CA5" w:rsidP="00A461A3">
      <w:pPr>
        <w:spacing w:after="0" w:line="268" w:lineRule="exact"/>
        <w:rPr>
          <w:rFonts w:ascii="Arial" w:hAnsi="Arial" w:cs="Arial"/>
          <w:color w:val="000000" w:themeColor="text1"/>
          <w:sz w:val="21"/>
          <w:szCs w:val="21"/>
        </w:rPr>
      </w:pPr>
    </w:p>
    <w:p w14:paraId="318F3203"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Pracownicy socjalni* CUS wg rodzaju wykonywanej pracy, województwo śląskie, stan na koniec 2024 roku (N=17).</w:t>
      </w:r>
    </w:p>
    <w:p w14:paraId="5D7E731B" w14:textId="77777777" w:rsidR="00DD1CA5" w:rsidRPr="006533C8" w:rsidRDefault="00DD1CA5" w:rsidP="00A461A3">
      <w:pPr>
        <w:spacing w:after="0" w:line="268" w:lineRule="exact"/>
        <w:rPr>
          <w:rFonts w:ascii="Arial" w:hAnsi="Arial" w:cs="Arial"/>
          <w:color w:val="000000" w:themeColor="text1"/>
          <w:sz w:val="21"/>
          <w:szCs w:val="21"/>
        </w:rPr>
      </w:pPr>
    </w:p>
    <w:p w14:paraId="5712C0BA" w14:textId="77777777" w:rsidR="00DD1CA5" w:rsidRPr="006533C8" w:rsidRDefault="00DD1CA5" w:rsidP="00A461A3">
      <w:pPr>
        <w:spacing w:after="0" w:line="268" w:lineRule="exact"/>
        <w:rPr>
          <w:rFonts w:ascii="Arial" w:hAnsi="Arial" w:cs="Arial"/>
          <w:color w:val="000000" w:themeColor="text1"/>
          <w:sz w:val="21"/>
          <w:szCs w:val="21"/>
        </w:rPr>
      </w:pPr>
    </w:p>
    <w:p w14:paraId="05788B52"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73984" behindDoc="1" locked="0" layoutInCell="1" allowOverlap="1" wp14:anchorId="197C0ADA" wp14:editId="46B913B4">
            <wp:simplePos x="0" y="0"/>
            <wp:positionH relativeFrom="column">
              <wp:posOffset>174294</wp:posOffset>
            </wp:positionH>
            <wp:positionV relativeFrom="paragraph">
              <wp:posOffset>42901</wp:posOffset>
            </wp:positionV>
            <wp:extent cx="4743450" cy="2446338"/>
            <wp:effectExtent l="0" t="0" r="0" b="0"/>
            <wp:wrapNone/>
            <wp:docPr id="1189375162" name="Wykres 1">
              <a:extLst xmlns:a="http://schemas.openxmlformats.org/drawingml/2006/main">
                <a:ext uri="{FF2B5EF4-FFF2-40B4-BE49-F238E27FC236}">
                  <a16:creationId xmlns:a16="http://schemas.microsoft.com/office/drawing/2014/main" id="{DDCC4BDE-0E01-43FC-ACF3-7C1BBEA11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anchor>
        </w:drawing>
      </w:r>
    </w:p>
    <w:p w14:paraId="7C8583E7" w14:textId="77777777" w:rsidR="00DD1CA5" w:rsidRPr="006533C8" w:rsidRDefault="00DD1CA5" w:rsidP="00A461A3">
      <w:pPr>
        <w:spacing w:after="0" w:line="268" w:lineRule="exact"/>
        <w:rPr>
          <w:rFonts w:ascii="Arial" w:hAnsi="Arial" w:cs="Arial"/>
          <w:color w:val="000000" w:themeColor="text1"/>
          <w:sz w:val="21"/>
          <w:szCs w:val="21"/>
        </w:rPr>
      </w:pPr>
    </w:p>
    <w:p w14:paraId="2922412F" w14:textId="77777777" w:rsidR="00DD1CA5" w:rsidRPr="006533C8" w:rsidRDefault="00DD1CA5" w:rsidP="00A461A3">
      <w:pPr>
        <w:spacing w:after="0" w:line="268" w:lineRule="exact"/>
        <w:rPr>
          <w:rFonts w:ascii="Arial" w:hAnsi="Arial" w:cs="Arial"/>
          <w:color w:val="000000" w:themeColor="text1"/>
          <w:sz w:val="21"/>
          <w:szCs w:val="21"/>
        </w:rPr>
      </w:pPr>
    </w:p>
    <w:p w14:paraId="222B831D" w14:textId="77777777" w:rsidR="00DD1CA5" w:rsidRPr="006533C8" w:rsidRDefault="00DD1CA5" w:rsidP="00A461A3">
      <w:pPr>
        <w:spacing w:after="0" w:line="268" w:lineRule="exact"/>
        <w:rPr>
          <w:rFonts w:ascii="Arial" w:hAnsi="Arial" w:cs="Arial"/>
          <w:color w:val="000000" w:themeColor="text1"/>
          <w:sz w:val="21"/>
          <w:szCs w:val="21"/>
        </w:rPr>
      </w:pPr>
    </w:p>
    <w:p w14:paraId="7A51BD9B" w14:textId="77777777" w:rsidR="00DD1CA5" w:rsidRPr="006533C8" w:rsidRDefault="00DD1CA5" w:rsidP="00A461A3">
      <w:pPr>
        <w:spacing w:after="0" w:line="268" w:lineRule="exact"/>
        <w:rPr>
          <w:rFonts w:ascii="Arial" w:hAnsi="Arial" w:cs="Arial"/>
          <w:color w:val="000000" w:themeColor="text1"/>
          <w:sz w:val="21"/>
          <w:szCs w:val="21"/>
        </w:rPr>
      </w:pPr>
    </w:p>
    <w:p w14:paraId="2CE3EDDA" w14:textId="77777777" w:rsidR="00DD1CA5" w:rsidRPr="006533C8" w:rsidRDefault="00DD1CA5" w:rsidP="00A461A3">
      <w:pPr>
        <w:spacing w:after="0" w:line="268" w:lineRule="exact"/>
        <w:rPr>
          <w:rFonts w:ascii="Arial" w:hAnsi="Arial" w:cs="Arial"/>
          <w:color w:val="000000" w:themeColor="text1"/>
          <w:sz w:val="21"/>
          <w:szCs w:val="21"/>
        </w:rPr>
      </w:pPr>
    </w:p>
    <w:p w14:paraId="3F28987D" w14:textId="77777777" w:rsidR="00DD1CA5" w:rsidRPr="006533C8" w:rsidRDefault="00DD1CA5" w:rsidP="00A461A3">
      <w:pPr>
        <w:spacing w:after="0" w:line="268" w:lineRule="exact"/>
        <w:rPr>
          <w:rFonts w:ascii="Arial" w:hAnsi="Arial" w:cs="Arial"/>
          <w:color w:val="000000" w:themeColor="text1"/>
          <w:sz w:val="21"/>
          <w:szCs w:val="21"/>
        </w:rPr>
      </w:pPr>
    </w:p>
    <w:p w14:paraId="136EDA84" w14:textId="77777777" w:rsidR="00DD1CA5" w:rsidRPr="006533C8" w:rsidRDefault="00DD1CA5" w:rsidP="00A461A3">
      <w:pPr>
        <w:spacing w:after="0" w:line="268" w:lineRule="exact"/>
        <w:rPr>
          <w:rFonts w:ascii="Arial" w:hAnsi="Arial" w:cs="Arial"/>
          <w:color w:val="000000" w:themeColor="text1"/>
          <w:sz w:val="21"/>
          <w:szCs w:val="21"/>
        </w:rPr>
      </w:pPr>
    </w:p>
    <w:p w14:paraId="1EC1AB09" w14:textId="77777777" w:rsidR="00DD1CA5" w:rsidRPr="006533C8" w:rsidRDefault="00DD1CA5" w:rsidP="00A461A3">
      <w:pPr>
        <w:spacing w:after="0" w:line="268" w:lineRule="exact"/>
        <w:rPr>
          <w:rFonts w:ascii="Arial" w:hAnsi="Arial" w:cs="Arial"/>
          <w:color w:val="000000" w:themeColor="text1"/>
          <w:sz w:val="21"/>
          <w:szCs w:val="21"/>
        </w:rPr>
      </w:pPr>
    </w:p>
    <w:p w14:paraId="06CB2AC6" w14:textId="77777777" w:rsidR="00DD1CA5" w:rsidRPr="006533C8" w:rsidRDefault="00DD1CA5" w:rsidP="00A461A3">
      <w:pPr>
        <w:spacing w:after="0" w:line="268" w:lineRule="exact"/>
        <w:rPr>
          <w:rFonts w:ascii="Arial" w:hAnsi="Arial" w:cs="Arial"/>
          <w:color w:val="000000" w:themeColor="text1"/>
          <w:sz w:val="21"/>
          <w:szCs w:val="21"/>
        </w:rPr>
      </w:pPr>
    </w:p>
    <w:p w14:paraId="3B34B1BE" w14:textId="77777777" w:rsidR="00DD1CA5" w:rsidRPr="006533C8" w:rsidRDefault="00DD1CA5" w:rsidP="00A461A3">
      <w:pPr>
        <w:spacing w:after="0" w:line="268" w:lineRule="exact"/>
        <w:rPr>
          <w:rFonts w:ascii="Arial" w:hAnsi="Arial" w:cs="Arial"/>
          <w:color w:val="000000" w:themeColor="text1"/>
          <w:sz w:val="21"/>
          <w:szCs w:val="21"/>
        </w:rPr>
      </w:pPr>
    </w:p>
    <w:p w14:paraId="6F938842" w14:textId="77777777" w:rsidR="00DD1CA5" w:rsidRPr="006533C8" w:rsidRDefault="00DD1CA5" w:rsidP="00A461A3">
      <w:pPr>
        <w:spacing w:after="0" w:line="268" w:lineRule="exact"/>
        <w:rPr>
          <w:rFonts w:ascii="Arial" w:hAnsi="Arial" w:cs="Arial"/>
          <w:color w:val="000000" w:themeColor="text1"/>
          <w:sz w:val="21"/>
          <w:szCs w:val="21"/>
        </w:rPr>
      </w:pPr>
    </w:p>
    <w:p w14:paraId="09DF3BB3" w14:textId="77777777" w:rsidR="00DD1CA5" w:rsidRPr="006533C8" w:rsidRDefault="00DD1CA5" w:rsidP="00A461A3">
      <w:pPr>
        <w:spacing w:after="0" w:line="268" w:lineRule="exact"/>
        <w:rPr>
          <w:rFonts w:ascii="Arial" w:hAnsi="Arial" w:cs="Arial"/>
          <w:color w:val="000000" w:themeColor="text1"/>
          <w:sz w:val="21"/>
          <w:szCs w:val="21"/>
        </w:rPr>
      </w:pPr>
    </w:p>
    <w:p w14:paraId="5401EEE9"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693732EA"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w:t>
      </w:r>
    </w:p>
    <w:p w14:paraId="05A925C9" w14:textId="77777777" w:rsidR="00DD1CA5" w:rsidRPr="006533C8" w:rsidRDefault="00DD1CA5" w:rsidP="00A461A3">
      <w:pPr>
        <w:spacing w:after="0" w:line="268" w:lineRule="exact"/>
        <w:rPr>
          <w:rFonts w:ascii="Arial" w:hAnsi="Arial" w:cs="Arial"/>
          <w:color w:val="000000" w:themeColor="text1"/>
          <w:sz w:val="21"/>
          <w:szCs w:val="21"/>
        </w:rPr>
      </w:pPr>
    </w:p>
    <w:p w14:paraId="451B3D47" w14:textId="77777777" w:rsidR="00DD1CA5" w:rsidRPr="006533C8" w:rsidRDefault="00DD1CA5" w:rsidP="00A461A3">
      <w:pPr>
        <w:spacing w:after="0" w:line="268" w:lineRule="exact"/>
        <w:rPr>
          <w:rFonts w:ascii="Arial" w:hAnsi="Arial" w:cs="Arial"/>
          <w:color w:val="000000" w:themeColor="text1"/>
          <w:sz w:val="21"/>
          <w:szCs w:val="21"/>
        </w:rPr>
      </w:pPr>
    </w:p>
    <w:p w14:paraId="410A9B8B"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4EFDF9AA"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005FC441"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74F8AEC0" w14:textId="77777777" w:rsidR="00DD1CA5" w:rsidRPr="006533C8" w:rsidRDefault="00DD1CA5" w:rsidP="00A461A3">
      <w:pPr>
        <w:spacing w:after="0" w:line="240" w:lineRule="auto"/>
        <w:rPr>
          <w:rFonts w:ascii="Arial" w:hAnsi="Arial" w:cs="Arial"/>
          <w:color w:val="8064A2" w:themeColor="accent4"/>
          <w:sz w:val="24"/>
          <w:szCs w:val="24"/>
          <w:lang w:eastAsia="pl-PL"/>
        </w:rPr>
      </w:pPr>
    </w:p>
    <w:p w14:paraId="6F949149"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Pracownicy socjalni* PCPR wg rodzaju wykonywanej pracy, województwo śląskie, stan na koniec 2024 roku (N=73).</w:t>
      </w:r>
    </w:p>
    <w:p w14:paraId="31969E40"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75008" behindDoc="1" locked="0" layoutInCell="1" allowOverlap="1" wp14:anchorId="4535B74F" wp14:editId="38C62026">
            <wp:simplePos x="0" y="0"/>
            <wp:positionH relativeFrom="column">
              <wp:posOffset>320675</wp:posOffset>
            </wp:positionH>
            <wp:positionV relativeFrom="paragraph">
              <wp:posOffset>116763</wp:posOffset>
            </wp:positionV>
            <wp:extent cx="4762196" cy="3167481"/>
            <wp:effectExtent l="0" t="0" r="0" b="0"/>
            <wp:wrapNone/>
            <wp:docPr id="1421246251" name="Wykres 1">
              <a:extLst xmlns:a="http://schemas.openxmlformats.org/drawingml/2006/main">
                <a:ext uri="{FF2B5EF4-FFF2-40B4-BE49-F238E27FC236}">
                  <a16:creationId xmlns:a16="http://schemas.microsoft.com/office/drawing/2014/main" id="{056AA153-3482-40C7-99BB-0ED765DF2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14:sizeRelH relativeFrom="margin">
              <wp14:pctWidth>0</wp14:pctWidth>
            </wp14:sizeRelH>
            <wp14:sizeRelV relativeFrom="margin">
              <wp14:pctHeight>0</wp14:pctHeight>
            </wp14:sizeRelV>
          </wp:anchor>
        </w:drawing>
      </w:r>
    </w:p>
    <w:p w14:paraId="7A41CA0C" w14:textId="77777777" w:rsidR="00DD1CA5" w:rsidRPr="006533C8" w:rsidRDefault="00DD1CA5" w:rsidP="00A461A3">
      <w:pPr>
        <w:spacing w:after="0" w:line="268" w:lineRule="exact"/>
        <w:rPr>
          <w:rFonts w:ascii="Arial" w:hAnsi="Arial" w:cs="Arial"/>
          <w:color w:val="000000" w:themeColor="text1"/>
          <w:sz w:val="21"/>
          <w:szCs w:val="21"/>
        </w:rPr>
      </w:pPr>
    </w:p>
    <w:p w14:paraId="48F13588" w14:textId="77777777" w:rsidR="00DD1CA5" w:rsidRPr="006533C8" w:rsidRDefault="00DD1CA5" w:rsidP="00A461A3">
      <w:pPr>
        <w:spacing w:after="0" w:line="268" w:lineRule="exact"/>
        <w:rPr>
          <w:rFonts w:ascii="Arial" w:hAnsi="Arial" w:cs="Arial"/>
          <w:color w:val="000000" w:themeColor="text1"/>
          <w:sz w:val="21"/>
          <w:szCs w:val="21"/>
        </w:rPr>
      </w:pPr>
    </w:p>
    <w:p w14:paraId="689F6FF4" w14:textId="77777777" w:rsidR="00DD1CA5" w:rsidRPr="006533C8" w:rsidRDefault="00DD1CA5" w:rsidP="00A461A3">
      <w:pPr>
        <w:spacing w:after="0" w:line="268" w:lineRule="exact"/>
        <w:rPr>
          <w:rFonts w:ascii="Arial" w:hAnsi="Arial" w:cs="Arial"/>
          <w:color w:val="000000" w:themeColor="text1"/>
          <w:sz w:val="21"/>
          <w:szCs w:val="21"/>
        </w:rPr>
      </w:pPr>
    </w:p>
    <w:p w14:paraId="4796E3C5" w14:textId="77777777" w:rsidR="00DD1CA5" w:rsidRPr="006533C8" w:rsidRDefault="00DD1CA5" w:rsidP="00A461A3">
      <w:pPr>
        <w:spacing w:after="0" w:line="268" w:lineRule="exact"/>
        <w:rPr>
          <w:rFonts w:ascii="Arial" w:hAnsi="Arial" w:cs="Arial"/>
          <w:color w:val="000000" w:themeColor="text1"/>
          <w:sz w:val="21"/>
          <w:szCs w:val="21"/>
        </w:rPr>
      </w:pPr>
    </w:p>
    <w:p w14:paraId="02ACC746" w14:textId="77777777" w:rsidR="00DD1CA5" w:rsidRPr="006533C8" w:rsidRDefault="00DD1CA5" w:rsidP="00A461A3">
      <w:pPr>
        <w:spacing w:after="0" w:line="268" w:lineRule="exact"/>
        <w:rPr>
          <w:rFonts w:ascii="Arial" w:hAnsi="Arial" w:cs="Arial"/>
          <w:color w:val="000000" w:themeColor="text1"/>
          <w:sz w:val="21"/>
          <w:szCs w:val="21"/>
        </w:rPr>
      </w:pPr>
    </w:p>
    <w:p w14:paraId="39657F94" w14:textId="77777777" w:rsidR="00DD1CA5" w:rsidRPr="006533C8" w:rsidRDefault="00DD1CA5" w:rsidP="00A461A3">
      <w:pPr>
        <w:spacing w:after="0" w:line="268" w:lineRule="exact"/>
        <w:rPr>
          <w:rFonts w:ascii="Arial" w:hAnsi="Arial" w:cs="Arial"/>
          <w:color w:val="000000" w:themeColor="text1"/>
          <w:sz w:val="21"/>
          <w:szCs w:val="21"/>
        </w:rPr>
      </w:pPr>
    </w:p>
    <w:p w14:paraId="05DC1E9F" w14:textId="77777777" w:rsidR="00DD1CA5" w:rsidRPr="006533C8" w:rsidRDefault="00DD1CA5" w:rsidP="00A461A3">
      <w:pPr>
        <w:spacing w:after="0" w:line="268" w:lineRule="exact"/>
        <w:rPr>
          <w:rFonts w:ascii="Arial" w:hAnsi="Arial" w:cs="Arial"/>
          <w:color w:val="000000" w:themeColor="text1"/>
          <w:sz w:val="21"/>
          <w:szCs w:val="21"/>
        </w:rPr>
      </w:pPr>
    </w:p>
    <w:p w14:paraId="688F79AC" w14:textId="77777777" w:rsidR="00DD1CA5" w:rsidRPr="006533C8" w:rsidRDefault="00DD1CA5" w:rsidP="00A461A3">
      <w:pPr>
        <w:spacing w:after="0" w:line="268" w:lineRule="exact"/>
        <w:rPr>
          <w:rFonts w:ascii="Arial" w:hAnsi="Arial" w:cs="Arial"/>
          <w:color w:val="000000" w:themeColor="text1"/>
          <w:sz w:val="21"/>
          <w:szCs w:val="21"/>
        </w:rPr>
      </w:pPr>
    </w:p>
    <w:p w14:paraId="633BB95D" w14:textId="77777777" w:rsidR="00DD1CA5" w:rsidRPr="006533C8" w:rsidRDefault="00DD1CA5" w:rsidP="00A461A3">
      <w:pPr>
        <w:spacing w:after="0" w:line="268" w:lineRule="exact"/>
        <w:rPr>
          <w:rFonts w:ascii="Arial" w:hAnsi="Arial" w:cs="Arial"/>
          <w:color w:val="000000" w:themeColor="text1"/>
          <w:sz w:val="21"/>
          <w:szCs w:val="21"/>
        </w:rPr>
      </w:pPr>
    </w:p>
    <w:p w14:paraId="0543049F" w14:textId="77777777" w:rsidR="00DD1CA5" w:rsidRPr="006533C8" w:rsidRDefault="00DD1CA5" w:rsidP="00A461A3">
      <w:pPr>
        <w:spacing w:after="0" w:line="268" w:lineRule="exact"/>
        <w:rPr>
          <w:rFonts w:ascii="Arial" w:hAnsi="Arial" w:cs="Arial"/>
          <w:color w:val="000000" w:themeColor="text1"/>
          <w:sz w:val="21"/>
          <w:szCs w:val="21"/>
        </w:rPr>
      </w:pPr>
    </w:p>
    <w:p w14:paraId="77150773" w14:textId="77777777" w:rsidR="00DD1CA5" w:rsidRPr="006533C8" w:rsidRDefault="00DD1CA5" w:rsidP="00A461A3">
      <w:pPr>
        <w:spacing w:after="0" w:line="268" w:lineRule="exact"/>
        <w:rPr>
          <w:rFonts w:ascii="Arial" w:hAnsi="Arial" w:cs="Arial"/>
          <w:color w:val="000000" w:themeColor="text1"/>
          <w:sz w:val="21"/>
          <w:szCs w:val="21"/>
        </w:rPr>
      </w:pPr>
    </w:p>
    <w:p w14:paraId="7CCBAFC0" w14:textId="77777777" w:rsidR="00DD1CA5" w:rsidRPr="006533C8" w:rsidRDefault="00DD1CA5" w:rsidP="00A461A3">
      <w:pPr>
        <w:spacing w:after="0" w:line="268" w:lineRule="exact"/>
        <w:rPr>
          <w:rFonts w:ascii="Arial" w:hAnsi="Arial" w:cs="Arial"/>
          <w:color w:val="000000" w:themeColor="text1"/>
          <w:sz w:val="21"/>
          <w:szCs w:val="21"/>
        </w:rPr>
      </w:pPr>
    </w:p>
    <w:p w14:paraId="2D224506" w14:textId="77777777" w:rsidR="00DD1CA5" w:rsidRPr="006533C8" w:rsidRDefault="00DD1CA5" w:rsidP="00A461A3">
      <w:pPr>
        <w:spacing w:after="0" w:line="268" w:lineRule="exact"/>
        <w:rPr>
          <w:rFonts w:ascii="Arial" w:hAnsi="Arial" w:cs="Arial"/>
          <w:color w:val="000000" w:themeColor="text1"/>
          <w:sz w:val="21"/>
          <w:szCs w:val="21"/>
        </w:rPr>
      </w:pPr>
    </w:p>
    <w:p w14:paraId="16BEBCCA" w14:textId="77777777" w:rsidR="00DD1CA5" w:rsidRPr="006533C8" w:rsidRDefault="00DD1CA5" w:rsidP="00A461A3">
      <w:pPr>
        <w:spacing w:after="0" w:line="268" w:lineRule="exact"/>
        <w:rPr>
          <w:rFonts w:ascii="Arial" w:hAnsi="Arial" w:cs="Arial"/>
          <w:color w:val="000000" w:themeColor="text1"/>
          <w:sz w:val="21"/>
          <w:szCs w:val="21"/>
        </w:rPr>
      </w:pPr>
    </w:p>
    <w:p w14:paraId="2E5D6168" w14:textId="77777777" w:rsidR="00DD1CA5" w:rsidRPr="006533C8" w:rsidRDefault="00DD1CA5" w:rsidP="00A461A3">
      <w:pPr>
        <w:spacing w:after="0" w:line="268" w:lineRule="exact"/>
        <w:rPr>
          <w:rFonts w:ascii="Arial" w:hAnsi="Arial" w:cs="Arial"/>
          <w:color w:val="000000" w:themeColor="text1"/>
          <w:sz w:val="21"/>
          <w:szCs w:val="21"/>
        </w:rPr>
      </w:pPr>
    </w:p>
    <w:p w14:paraId="4F6EAC52" w14:textId="77777777" w:rsidR="00DD1CA5" w:rsidRPr="006533C8" w:rsidRDefault="00DD1CA5" w:rsidP="00A461A3">
      <w:pPr>
        <w:spacing w:after="0" w:line="268" w:lineRule="exact"/>
        <w:rPr>
          <w:rFonts w:ascii="Arial" w:hAnsi="Arial" w:cs="Arial"/>
          <w:color w:val="000000" w:themeColor="text1"/>
          <w:sz w:val="21"/>
          <w:szCs w:val="21"/>
        </w:rPr>
      </w:pPr>
    </w:p>
    <w:p w14:paraId="63D5A1F3" w14:textId="77777777" w:rsidR="00DD1CA5" w:rsidRPr="006533C8" w:rsidRDefault="00DD1CA5" w:rsidP="00A461A3">
      <w:pPr>
        <w:spacing w:after="0" w:line="268" w:lineRule="exact"/>
        <w:rPr>
          <w:rFonts w:ascii="Arial" w:hAnsi="Arial" w:cs="Arial"/>
          <w:color w:val="000000" w:themeColor="text1"/>
          <w:sz w:val="19"/>
          <w:szCs w:val="19"/>
        </w:rPr>
      </w:pPr>
    </w:p>
    <w:p w14:paraId="15B2D127" w14:textId="77777777" w:rsidR="00DD1CA5" w:rsidRPr="006533C8" w:rsidRDefault="00DD1CA5" w:rsidP="00A461A3">
      <w:pPr>
        <w:spacing w:after="0" w:line="268" w:lineRule="exact"/>
        <w:rPr>
          <w:rFonts w:ascii="Arial" w:hAnsi="Arial" w:cs="Arial"/>
          <w:color w:val="000000" w:themeColor="text1"/>
          <w:sz w:val="19"/>
          <w:szCs w:val="19"/>
        </w:rPr>
      </w:pPr>
    </w:p>
    <w:p w14:paraId="080E91E6" w14:textId="77777777" w:rsidR="00DD1CA5" w:rsidRPr="006533C8" w:rsidRDefault="00DD1CA5" w:rsidP="00A461A3">
      <w:pPr>
        <w:spacing w:after="0" w:line="268" w:lineRule="exact"/>
        <w:rPr>
          <w:rFonts w:ascii="Arial" w:hAnsi="Arial" w:cs="Arial"/>
          <w:color w:val="000000" w:themeColor="text1"/>
          <w:sz w:val="19"/>
          <w:szCs w:val="19"/>
        </w:rPr>
      </w:pPr>
    </w:p>
    <w:p w14:paraId="31FFD808"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W przeliczeniu na etaty.</w:t>
      </w:r>
    </w:p>
    <w:p w14:paraId="3F0F7C94" w14:textId="77777777" w:rsidR="00DD1CA5" w:rsidRPr="006533C8" w:rsidRDefault="00DD1CA5"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 xml:space="preserve">Źródło: Centralna Aplikacja Statystyczna, sprawozdanie </w:t>
      </w:r>
      <w:r w:rsidRPr="006533C8">
        <w:rPr>
          <w:rFonts w:ascii="Arial" w:hAnsi="Arial" w:cs="Arial"/>
          <w:i/>
          <w:iCs/>
          <w:color w:val="000000" w:themeColor="text1"/>
          <w:sz w:val="19"/>
          <w:szCs w:val="19"/>
        </w:rPr>
        <w:t>MRiPS-06</w:t>
      </w:r>
      <w:r w:rsidRPr="006533C8">
        <w:rPr>
          <w:rFonts w:ascii="Arial" w:hAnsi="Arial" w:cs="Arial"/>
          <w:color w:val="000000" w:themeColor="text1"/>
          <w:sz w:val="19"/>
          <w:szCs w:val="19"/>
        </w:rPr>
        <w:t xml:space="preserve"> za okres I-XII 2024 r.</w:t>
      </w:r>
    </w:p>
    <w:p w14:paraId="502B1328" w14:textId="77777777" w:rsidR="00DD1CA5" w:rsidRPr="006533C8" w:rsidRDefault="00DD1CA5" w:rsidP="00A461A3">
      <w:pPr>
        <w:spacing w:after="0" w:line="268" w:lineRule="exact"/>
        <w:rPr>
          <w:rFonts w:ascii="Arial" w:hAnsi="Arial" w:cs="Arial"/>
          <w:color w:val="000000" w:themeColor="text1"/>
          <w:sz w:val="21"/>
          <w:szCs w:val="21"/>
        </w:rPr>
      </w:pPr>
    </w:p>
    <w:p w14:paraId="1F8AB3C2" w14:textId="77777777" w:rsidR="00DD1CA5" w:rsidRPr="006533C8" w:rsidRDefault="00DD1CA5" w:rsidP="00A461A3">
      <w:pPr>
        <w:spacing w:after="0" w:line="268" w:lineRule="exact"/>
        <w:rPr>
          <w:rFonts w:ascii="Arial" w:hAnsi="Arial" w:cs="Arial"/>
          <w:color w:val="000000" w:themeColor="text1"/>
          <w:sz w:val="21"/>
          <w:szCs w:val="21"/>
        </w:rPr>
      </w:pPr>
    </w:p>
    <w:p w14:paraId="271EE53B"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Liczba mieszkańców przypadająca na 1 pracownika socjalnego OPS / CUS zatrudnionego w pełnym wymiarze czasu pracy w latach 2014-2024, stan na koniec danego roku.</w:t>
      </w:r>
    </w:p>
    <w:p w14:paraId="674CD469" w14:textId="77777777" w:rsidR="00DD1CA5" w:rsidRPr="006533C8" w:rsidRDefault="00DD1CA5" w:rsidP="00A461A3">
      <w:pPr>
        <w:spacing w:after="0" w:line="268" w:lineRule="exact"/>
        <w:rPr>
          <w:rFonts w:ascii="Arial" w:hAnsi="Arial" w:cs="Arial"/>
          <w:color w:val="000000" w:themeColor="text1"/>
          <w:sz w:val="21"/>
          <w:szCs w:val="21"/>
        </w:rPr>
      </w:pPr>
    </w:p>
    <w:p w14:paraId="097DA108"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64768" behindDoc="1" locked="0" layoutInCell="1" allowOverlap="1" wp14:anchorId="23CC3277" wp14:editId="6BB8BED8">
            <wp:simplePos x="0" y="0"/>
            <wp:positionH relativeFrom="column">
              <wp:posOffset>349885</wp:posOffset>
            </wp:positionH>
            <wp:positionV relativeFrom="paragraph">
              <wp:posOffset>17780</wp:posOffset>
            </wp:positionV>
            <wp:extent cx="4915535" cy="3386455"/>
            <wp:effectExtent l="0" t="0" r="18415" b="0"/>
            <wp:wrapNone/>
            <wp:docPr id="73082658" name="Wykres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14:sizeRelH relativeFrom="margin">
              <wp14:pctWidth>0</wp14:pctWidth>
            </wp14:sizeRelH>
            <wp14:sizeRelV relativeFrom="margin">
              <wp14:pctHeight>0</wp14:pctHeight>
            </wp14:sizeRelV>
          </wp:anchor>
        </w:drawing>
      </w:r>
    </w:p>
    <w:p w14:paraId="33975E10" w14:textId="77777777" w:rsidR="00DD1CA5" w:rsidRPr="006533C8" w:rsidRDefault="00DD1CA5" w:rsidP="00A461A3">
      <w:pPr>
        <w:spacing w:after="0" w:line="268" w:lineRule="exact"/>
        <w:rPr>
          <w:rFonts w:ascii="Arial" w:hAnsi="Arial" w:cs="Arial"/>
          <w:color w:val="000000" w:themeColor="text1"/>
          <w:sz w:val="21"/>
          <w:szCs w:val="21"/>
        </w:rPr>
      </w:pPr>
    </w:p>
    <w:p w14:paraId="51006174" w14:textId="77777777" w:rsidR="00DD1CA5" w:rsidRPr="006533C8" w:rsidRDefault="00DD1CA5" w:rsidP="00A461A3">
      <w:pPr>
        <w:spacing w:after="0" w:line="268" w:lineRule="exact"/>
        <w:rPr>
          <w:rFonts w:ascii="Arial" w:hAnsi="Arial" w:cs="Arial"/>
          <w:color w:val="000000" w:themeColor="text1"/>
          <w:sz w:val="21"/>
          <w:szCs w:val="21"/>
        </w:rPr>
      </w:pPr>
    </w:p>
    <w:p w14:paraId="16A79096" w14:textId="77777777" w:rsidR="00DD1CA5" w:rsidRPr="006533C8" w:rsidRDefault="00DD1CA5" w:rsidP="00A461A3">
      <w:pPr>
        <w:spacing w:after="0" w:line="268" w:lineRule="exact"/>
        <w:rPr>
          <w:rFonts w:ascii="Arial" w:hAnsi="Arial" w:cs="Arial"/>
          <w:color w:val="000000" w:themeColor="text1"/>
          <w:sz w:val="21"/>
          <w:szCs w:val="21"/>
        </w:rPr>
      </w:pPr>
    </w:p>
    <w:p w14:paraId="35627E1E" w14:textId="77777777" w:rsidR="00DD1CA5" w:rsidRPr="006533C8" w:rsidRDefault="00DD1CA5" w:rsidP="00A461A3">
      <w:pPr>
        <w:spacing w:after="0" w:line="268" w:lineRule="exact"/>
        <w:rPr>
          <w:rFonts w:ascii="Arial" w:hAnsi="Arial" w:cs="Arial"/>
          <w:color w:val="000000" w:themeColor="text1"/>
          <w:sz w:val="21"/>
          <w:szCs w:val="21"/>
        </w:rPr>
      </w:pPr>
    </w:p>
    <w:p w14:paraId="1E8D2482" w14:textId="77777777" w:rsidR="00DD1CA5" w:rsidRPr="006533C8" w:rsidRDefault="00DD1CA5" w:rsidP="00A461A3">
      <w:pPr>
        <w:spacing w:after="0" w:line="268" w:lineRule="exact"/>
        <w:rPr>
          <w:rFonts w:ascii="Arial" w:hAnsi="Arial" w:cs="Arial"/>
          <w:color w:val="000000" w:themeColor="text1"/>
          <w:sz w:val="21"/>
          <w:szCs w:val="21"/>
        </w:rPr>
      </w:pPr>
    </w:p>
    <w:p w14:paraId="27BE6060" w14:textId="77777777" w:rsidR="00DD1CA5" w:rsidRPr="006533C8" w:rsidRDefault="00DD1CA5" w:rsidP="00A461A3">
      <w:pPr>
        <w:spacing w:after="0" w:line="268" w:lineRule="exact"/>
        <w:rPr>
          <w:rFonts w:ascii="Arial" w:hAnsi="Arial" w:cs="Arial"/>
          <w:color w:val="000000" w:themeColor="text1"/>
          <w:sz w:val="21"/>
          <w:szCs w:val="21"/>
        </w:rPr>
      </w:pPr>
    </w:p>
    <w:p w14:paraId="4D8411D9" w14:textId="77777777" w:rsidR="00DD1CA5" w:rsidRPr="006533C8" w:rsidRDefault="00DD1CA5" w:rsidP="00A461A3">
      <w:pPr>
        <w:spacing w:after="0" w:line="268" w:lineRule="exact"/>
        <w:rPr>
          <w:rFonts w:ascii="Arial" w:hAnsi="Arial" w:cs="Arial"/>
          <w:color w:val="000000" w:themeColor="text1"/>
          <w:sz w:val="21"/>
          <w:szCs w:val="21"/>
        </w:rPr>
      </w:pPr>
    </w:p>
    <w:p w14:paraId="5EAD9CE7" w14:textId="77777777" w:rsidR="00DD1CA5" w:rsidRPr="006533C8" w:rsidRDefault="00DD1CA5" w:rsidP="00A461A3">
      <w:pPr>
        <w:spacing w:after="0" w:line="268" w:lineRule="exact"/>
        <w:rPr>
          <w:rFonts w:ascii="Arial" w:hAnsi="Arial" w:cs="Arial"/>
          <w:color w:val="000000" w:themeColor="text1"/>
          <w:sz w:val="21"/>
          <w:szCs w:val="21"/>
        </w:rPr>
      </w:pPr>
    </w:p>
    <w:p w14:paraId="45693969" w14:textId="77777777" w:rsidR="00DD1CA5" w:rsidRPr="006533C8" w:rsidRDefault="00DD1CA5" w:rsidP="00A461A3">
      <w:pPr>
        <w:spacing w:after="0" w:line="268" w:lineRule="exact"/>
        <w:rPr>
          <w:rFonts w:ascii="Arial" w:hAnsi="Arial" w:cs="Arial"/>
          <w:color w:val="000000" w:themeColor="text1"/>
          <w:sz w:val="21"/>
          <w:szCs w:val="21"/>
        </w:rPr>
      </w:pPr>
    </w:p>
    <w:p w14:paraId="70CC55C5" w14:textId="77777777" w:rsidR="00DD1CA5" w:rsidRPr="006533C8" w:rsidRDefault="00DD1CA5" w:rsidP="00A461A3">
      <w:pPr>
        <w:spacing w:after="0" w:line="268" w:lineRule="exact"/>
        <w:rPr>
          <w:rFonts w:ascii="Arial" w:hAnsi="Arial" w:cs="Arial"/>
          <w:color w:val="000000" w:themeColor="text1"/>
          <w:sz w:val="21"/>
          <w:szCs w:val="21"/>
        </w:rPr>
      </w:pPr>
    </w:p>
    <w:p w14:paraId="6A036498" w14:textId="77777777" w:rsidR="00DD1CA5" w:rsidRPr="006533C8" w:rsidRDefault="00DD1CA5" w:rsidP="00A461A3">
      <w:pPr>
        <w:spacing w:after="0" w:line="268" w:lineRule="exact"/>
        <w:rPr>
          <w:rFonts w:ascii="Arial" w:hAnsi="Arial" w:cs="Arial"/>
          <w:color w:val="000000" w:themeColor="text1"/>
          <w:sz w:val="21"/>
          <w:szCs w:val="21"/>
        </w:rPr>
      </w:pPr>
    </w:p>
    <w:p w14:paraId="1F370924" w14:textId="77777777" w:rsidR="00DD1CA5" w:rsidRPr="006533C8" w:rsidRDefault="00DD1CA5" w:rsidP="00A461A3">
      <w:pPr>
        <w:spacing w:after="0" w:line="268" w:lineRule="exact"/>
        <w:rPr>
          <w:rFonts w:ascii="Arial" w:hAnsi="Arial" w:cs="Arial"/>
          <w:color w:val="000000" w:themeColor="text1"/>
          <w:sz w:val="21"/>
          <w:szCs w:val="21"/>
        </w:rPr>
      </w:pPr>
    </w:p>
    <w:p w14:paraId="1D666F77" w14:textId="77777777" w:rsidR="00DD1CA5" w:rsidRPr="006533C8" w:rsidRDefault="00DD1CA5" w:rsidP="00A461A3">
      <w:pPr>
        <w:spacing w:after="0" w:line="268" w:lineRule="exact"/>
        <w:rPr>
          <w:rFonts w:ascii="Arial" w:hAnsi="Arial" w:cs="Arial"/>
          <w:color w:val="000000" w:themeColor="text1"/>
          <w:sz w:val="21"/>
          <w:szCs w:val="21"/>
        </w:rPr>
      </w:pPr>
    </w:p>
    <w:p w14:paraId="7DCEE358" w14:textId="77777777" w:rsidR="00DD1CA5" w:rsidRPr="006533C8" w:rsidRDefault="00DD1CA5" w:rsidP="00A461A3">
      <w:pPr>
        <w:spacing w:after="0" w:line="268" w:lineRule="exact"/>
        <w:rPr>
          <w:rFonts w:ascii="Arial" w:hAnsi="Arial" w:cs="Arial"/>
          <w:color w:val="000000" w:themeColor="text1"/>
          <w:sz w:val="21"/>
          <w:szCs w:val="21"/>
        </w:rPr>
      </w:pPr>
    </w:p>
    <w:p w14:paraId="04F4B33D" w14:textId="77777777" w:rsidR="00DD1CA5" w:rsidRPr="006533C8" w:rsidRDefault="00DD1CA5" w:rsidP="00A461A3">
      <w:pPr>
        <w:spacing w:after="0" w:line="268" w:lineRule="exact"/>
        <w:rPr>
          <w:rFonts w:ascii="Arial" w:hAnsi="Arial" w:cs="Arial"/>
          <w:color w:val="000000" w:themeColor="text1"/>
          <w:sz w:val="21"/>
          <w:szCs w:val="21"/>
        </w:rPr>
      </w:pPr>
    </w:p>
    <w:p w14:paraId="3A8CDFD6" w14:textId="77777777" w:rsidR="00DD1CA5" w:rsidRPr="006533C8" w:rsidRDefault="00DD1CA5" w:rsidP="00A461A3">
      <w:pPr>
        <w:spacing w:after="0" w:line="240" w:lineRule="auto"/>
        <w:rPr>
          <w:rFonts w:ascii="Arial" w:hAnsi="Arial" w:cs="Arial"/>
          <w:sz w:val="19"/>
          <w:szCs w:val="19"/>
          <w:lang w:eastAsia="pl-PL"/>
        </w:rPr>
      </w:pPr>
    </w:p>
    <w:p w14:paraId="4973E2D1" w14:textId="77777777" w:rsidR="00DD1CA5" w:rsidRPr="006533C8" w:rsidRDefault="00DD1CA5" w:rsidP="00A461A3">
      <w:pPr>
        <w:spacing w:after="0" w:line="240" w:lineRule="auto"/>
        <w:rPr>
          <w:rFonts w:ascii="Arial" w:hAnsi="Arial" w:cs="Arial"/>
          <w:sz w:val="19"/>
          <w:szCs w:val="19"/>
          <w:lang w:eastAsia="pl-PL"/>
        </w:rPr>
      </w:pPr>
    </w:p>
    <w:p w14:paraId="7DD1501A" w14:textId="77777777" w:rsidR="00DD1CA5" w:rsidRPr="006533C8" w:rsidRDefault="00DD1CA5" w:rsidP="00A461A3">
      <w:pPr>
        <w:spacing w:after="0" w:line="240" w:lineRule="auto"/>
        <w:rPr>
          <w:rFonts w:ascii="Arial" w:hAnsi="Arial" w:cs="Arial"/>
          <w:sz w:val="19"/>
          <w:szCs w:val="19"/>
          <w:lang w:eastAsia="pl-PL"/>
        </w:rPr>
      </w:pPr>
    </w:p>
    <w:p w14:paraId="61FAF007" w14:textId="77777777" w:rsidR="00DD1CA5" w:rsidRPr="006533C8" w:rsidRDefault="00DD1CA5" w:rsidP="00A461A3">
      <w:pPr>
        <w:spacing w:after="0" w:line="240" w:lineRule="auto"/>
        <w:rPr>
          <w:rFonts w:ascii="Arial" w:hAnsi="Arial" w:cs="Arial"/>
          <w:sz w:val="19"/>
          <w:szCs w:val="19"/>
          <w:lang w:eastAsia="pl-PL"/>
        </w:rPr>
      </w:pPr>
    </w:p>
    <w:p w14:paraId="72D71CAC" w14:textId="77777777" w:rsidR="00DD1CA5" w:rsidRPr="006533C8" w:rsidRDefault="00DD1CA5" w:rsidP="00A461A3">
      <w:pPr>
        <w:spacing w:after="0" w:line="240" w:lineRule="auto"/>
        <w:rPr>
          <w:rFonts w:ascii="Arial" w:hAnsi="Arial" w:cs="Arial"/>
          <w:sz w:val="19"/>
          <w:szCs w:val="19"/>
          <w:lang w:eastAsia="pl-PL"/>
        </w:rPr>
      </w:pPr>
      <w:r w:rsidRPr="006533C8">
        <w:rPr>
          <w:rFonts w:ascii="Arial" w:hAnsi="Arial" w:cs="Arial"/>
          <w:sz w:val="19"/>
          <w:szCs w:val="19"/>
          <w:lang w:eastAsia="pl-PL"/>
        </w:rPr>
        <w:t xml:space="preserve">Źródło: 1) Centralna Aplikacja Statystyczna, sprawozdania </w:t>
      </w:r>
      <w:r w:rsidRPr="006533C8">
        <w:rPr>
          <w:rFonts w:ascii="Arial" w:hAnsi="Arial" w:cs="Arial"/>
          <w:i/>
          <w:iCs/>
          <w:sz w:val="19"/>
          <w:szCs w:val="19"/>
          <w:lang w:eastAsia="pl-PL"/>
        </w:rPr>
        <w:t>MPiPS / MRPiPS / MRiPS-03</w:t>
      </w:r>
      <w:r w:rsidRPr="006533C8">
        <w:rPr>
          <w:rFonts w:ascii="Arial" w:hAnsi="Arial" w:cs="Arial"/>
          <w:sz w:val="19"/>
          <w:szCs w:val="19"/>
          <w:lang w:eastAsia="pl-PL"/>
        </w:rPr>
        <w:t xml:space="preserve"> za lata 2014-2020 oraz </w:t>
      </w:r>
      <w:r w:rsidRPr="006533C8">
        <w:rPr>
          <w:rFonts w:ascii="Arial" w:hAnsi="Arial" w:cs="Arial"/>
          <w:i/>
          <w:iCs/>
          <w:sz w:val="19"/>
          <w:szCs w:val="19"/>
          <w:lang w:eastAsia="pl-PL"/>
        </w:rPr>
        <w:t>MRiPS-06</w:t>
      </w:r>
      <w:r w:rsidRPr="006533C8">
        <w:rPr>
          <w:rFonts w:ascii="Arial" w:hAnsi="Arial" w:cs="Arial"/>
          <w:sz w:val="19"/>
          <w:szCs w:val="19"/>
          <w:lang w:eastAsia="pl-PL"/>
        </w:rPr>
        <w:t xml:space="preserve"> za lata 2021-2024; 2) Główny Urząd Statystyczny, </w:t>
      </w:r>
      <w:r w:rsidRPr="006533C8">
        <w:rPr>
          <w:rFonts w:ascii="Arial" w:hAnsi="Arial" w:cs="Arial"/>
          <w:i/>
          <w:iCs/>
          <w:sz w:val="19"/>
          <w:szCs w:val="19"/>
        </w:rPr>
        <w:t>Bank Danych Lokalnych,</w:t>
      </w:r>
      <w:r w:rsidRPr="006533C8">
        <w:rPr>
          <w:rFonts w:ascii="Arial" w:hAnsi="Arial" w:cs="Arial"/>
          <w:sz w:val="19"/>
          <w:szCs w:val="19"/>
          <w:lang w:eastAsia="pl-PL"/>
        </w:rPr>
        <w:t xml:space="preserve"> www.stat.gov.pl/bdl</w:t>
      </w:r>
    </w:p>
    <w:p w14:paraId="4173F469"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Liczba mieszkańców na 1 pracownika socjalnego OPS / CUS zatrudnionego w pełnym wymiarze czasu pracy wg terytoriów województwa śląskiego,</w:t>
      </w:r>
    </w:p>
    <w:p w14:paraId="187438CA"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stan na koniec 2024 r.</w:t>
      </w:r>
    </w:p>
    <w:p w14:paraId="3DB34C4A"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65792" behindDoc="1" locked="0" layoutInCell="1" allowOverlap="1" wp14:anchorId="297E467A" wp14:editId="6C628046">
            <wp:simplePos x="0" y="0"/>
            <wp:positionH relativeFrom="column">
              <wp:posOffset>-33710</wp:posOffset>
            </wp:positionH>
            <wp:positionV relativeFrom="paragraph">
              <wp:posOffset>164603</wp:posOffset>
            </wp:positionV>
            <wp:extent cx="5759450" cy="3693795"/>
            <wp:effectExtent l="0" t="0" r="0" b="0"/>
            <wp:wrapNone/>
            <wp:docPr id="694686665" name="Wykres 1">
              <a:extLst xmlns:a="http://schemas.openxmlformats.org/drawingml/2006/main">
                <a:ext uri="{FF2B5EF4-FFF2-40B4-BE49-F238E27FC236}">
                  <a16:creationId xmlns:a16="http://schemas.microsoft.com/office/drawing/2014/main" id="{2330DFF9-93EE-4DF3-8C93-4679670A7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anchor>
        </w:drawing>
      </w:r>
    </w:p>
    <w:p w14:paraId="2282817C" w14:textId="77777777" w:rsidR="00DD1CA5" w:rsidRPr="006533C8" w:rsidRDefault="00DD1CA5" w:rsidP="00A461A3">
      <w:pPr>
        <w:spacing w:after="0" w:line="268" w:lineRule="exact"/>
        <w:rPr>
          <w:rFonts w:ascii="Arial" w:hAnsi="Arial" w:cs="Arial"/>
          <w:color w:val="000000" w:themeColor="text1"/>
          <w:sz w:val="21"/>
          <w:szCs w:val="21"/>
        </w:rPr>
      </w:pPr>
    </w:p>
    <w:p w14:paraId="03AE3A48" w14:textId="77777777" w:rsidR="00DD1CA5" w:rsidRPr="006533C8" w:rsidRDefault="00DD1CA5" w:rsidP="00A461A3">
      <w:pPr>
        <w:spacing w:after="0" w:line="268" w:lineRule="exact"/>
        <w:rPr>
          <w:rFonts w:ascii="Arial" w:hAnsi="Arial" w:cs="Arial"/>
          <w:color w:val="000000" w:themeColor="text1"/>
          <w:sz w:val="21"/>
          <w:szCs w:val="21"/>
        </w:rPr>
      </w:pPr>
    </w:p>
    <w:p w14:paraId="4DFE9387" w14:textId="77777777" w:rsidR="00DD1CA5" w:rsidRPr="006533C8" w:rsidRDefault="00DD1CA5" w:rsidP="00A461A3">
      <w:pPr>
        <w:spacing w:after="0" w:line="268" w:lineRule="exact"/>
        <w:rPr>
          <w:rFonts w:ascii="Arial" w:hAnsi="Arial" w:cs="Arial"/>
          <w:color w:val="000000" w:themeColor="text1"/>
          <w:sz w:val="21"/>
          <w:szCs w:val="21"/>
        </w:rPr>
      </w:pPr>
    </w:p>
    <w:p w14:paraId="3A6E84CD" w14:textId="77777777" w:rsidR="00DD1CA5" w:rsidRPr="006533C8" w:rsidRDefault="00DD1CA5" w:rsidP="00A461A3">
      <w:pPr>
        <w:spacing w:after="0" w:line="268" w:lineRule="exact"/>
        <w:rPr>
          <w:rFonts w:ascii="Arial" w:hAnsi="Arial" w:cs="Arial"/>
          <w:color w:val="000000" w:themeColor="text1"/>
          <w:sz w:val="21"/>
          <w:szCs w:val="21"/>
        </w:rPr>
      </w:pPr>
    </w:p>
    <w:p w14:paraId="3CE96F62" w14:textId="77777777" w:rsidR="00DD1CA5" w:rsidRPr="006533C8" w:rsidRDefault="00DD1CA5" w:rsidP="00A461A3">
      <w:pPr>
        <w:spacing w:after="0" w:line="268" w:lineRule="exact"/>
        <w:rPr>
          <w:rFonts w:ascii="Arial" w:hAnsi="Arial" w:cs="Arial"/>
          <w:color w:val="000000" w:themeColor="text1"/>
          <w:sz w:val="21"/>
          <w:szCs w:val="21"/>
        </w:rPr>
      </w:pPr>
    </w:p>
    <w:p w14:paraId="6262E44E" w14:textId="77777777" w:rsidR="00DD1CA5" w:rsidRPr="006533C8" w:rsidRDefault="00DD1CA5" w:rsidP="00A461A3">
      <w:pPr>
        <w:spacing w:after="0" w:line="268" w:lineRule="exact"/>
        <w:rPr>
          <w:rFonts w:ascii="Arial" w:hAnsi="Arial" w:cs="Arial"/>
          <w:color w:val="000000" w:themeColor="text1"/>
          <w:sz w:val="21"/>
          <w:szCs w:val="21"/>
        </w:rPr>
      </w:pPr>
    </w:p>
    <w:p w14:paraId="06DD7F26" w14:textId="77777777" w:rsidR="00DD1CA5" w:rsidRPr="006533C8" w:rsidRDefault="00DD1CA5" w:rsidP="00A461A3">
      <w:pPr>
        <w:spacing w:after="0" w:line="268" w:lineRule="exact"/>
        <w:rPr>
          <w:rFonts w:ascii="Arial" w:hAnsi="Arial" w:cs="Arial"/>
          <w:color w:val="000000" w:themeColor="text1"/>
          <w:sz w:val="21"/>
          <w:szCs w:val="21"/>
        </w:rPr>
      </w:pPr>
    </w:p>
    <w:p w14:paraId="7A637D1D" w14:textId="77777777" w:rsidR="00DD1CA5" w:rsidRPr="006533C8" w:rsidRDefault="00DD1CA5" w:rsidP="00A461A3">
      <w:pPr>
        <w:spacing w:after="0" w:line="268" w:lineRule="exact"/>
        <w:rPr>
          <w:rFonts w:ascii="Arial" w:hAnsi="Arial" w:cs="Arial"/>
          <w:color w:val="000000" w:themeColor="text1"/>
          <w:sz w:val="21"/>
          <w:szCs w:val="21"/>
        </w:rPr>
      </w:pPr>
    </w:p>
    <w:p w14:paraId="55C3B719" w14:textId="77777777" w:rsidR="00DD1CA5" w:rsidRPr="006533C8" w:rsidRDefault="00DD1CA5" w:rsidP="00A461A3">
      <w:pPr>
        <w:spacing w:after="0" w:line="268" w:lineRule="exact"/>
        <w:rPr>
          <w:rFonts w:ascii="Arial" w:hAnsi="Arial" w:cs="Arial"/>
          <w:color w:val="000000" w:themeColor="text1"/>
          <w:sz w:val="21"/>
          <w:szCs w:val="21"/>
        </w:rPr>
      </w:pPr>
    </w:p>
    <w:p w14:paraId="505413C5" w14:textId="77777777" w:rsidR="00DD1CA5" w:rsidRPr="006533C8" w:rsidRDefault="00DD1CA5" w:rsidP="00A461A3">
      <w:pPr>
        <w:spacing w:after="0" w:line="268" w:lineRule="exact"/>
        <w:rPr>
          <w:rFonts w:ascii="Arial" w:hAnsi="Arial" w:cs="Arial"/>
          <w:color w:val="000000" w:themeColor="text1"/>
          <w:sz w:val="21"/>
          <w:szCs w:val="21"/>
        </w:rPr>
      </w:pPr>
    </w:p>
    <w:p w14:paraId="448756AA" w14:textId="77777777" w:rsidR="00DD1CA5" w:rsidRPr="006533C8" w:rsidRDefault="00DD1CA5" w:rsidP="00A461A3">
      <w:pPr>
        <w:spacing w:after="0" w:line="268" w:lineRule="exact"/>
        <w:rPr>
          <w:rFonts w:ascii="Arial" w:hAnsi="Arial" w:cs="Arial"/>
          <w:color w:val="000000" w:themeColor="text1"/>
          <w:sz w:val="21"/>
          <w:szCs w:val="21"/>
        </w:rPr>
      </w:pPr>
    </w:p>
    <w:p w14:paraId="17149964" w14:textId="77777777" w:rsidR="00DD1CA5" w:rsidRPr="006533C8" w:rsidRDefault="00DD1CA5" w:rsidP="00A461A3">
      <w:pPr>
        <w:spacing w:after="0" w:line="268" w:lineRule="exact"/>
        <w:rPr>
          <w:rFonts w:ascii="Arial" w:hAnsi="Arial" w:cs="Arial"/>
          <w:color w:val="000000" w:themeColor="text1"/>
          <w:sz w:val="21"/>
          <w:szCs w:val="21"/>
        </w:rPr>
      </w:pPr>
    </w:p>
    <w:p w14:paraId="0C4D5ECF" w14:textId="77777777" w:rsidR="00DD1CA5" w:rsidRPr="006533C8" w:rsidRDefault="00DD1CA5" w:rsidP="00A461A3">
      <w:pPr>
        <w:spacing w:after="0" w:line="268" w:lineRule="exact"/>
        <w:rPr>
          <w:rFonts w:ascii="Arial" w:hAnsi="Arial" w:cs="Arial"/>
          <w:color w:val="000000" w:themeColor="text1"/>
          <w:sz w:val="21"/>
          <w:szCs w:val="21"/>
        </w:rPr>
      </w:pPr>
    </w:p>
    <w:p w14:paraId="0F3AD7A3" w14:textId="77777777" w:rsidR="00DD1CA5" w:rsidRPr="006533C8" w:rsidRDefault="00DD1CA5" w:rsidP="00A461A3">
      <w:pPr>
        <w:spacing w:after="0" w:line="268" w:lineRule="exact"/>
        <w:rPr>
          <w:rFonts w:ascii="Arial" w:hAnsi="Arial" w:cs="Arial"/>
          <w:color w:val="000000" w:themeColor="text1"/>
          <w:sz w:val="21"/>
          <w:szCs w:val="21"/>
        </w:rPr>
      </w:pPr>
    </w:p>
    <w:p w14:paraId="5F6F30AD" w14:textId="77777777" w:rsidR="00DD1CA5" w:rsidRPr="006533C8" w:rsidRDefault="00DD1CA5" w:rsidP="00A461A3">
      <w:pPr>
        <w:spacing w:after="0" w:line="268" w:lineRule="exact"/>
        <w:rPr>
          <w:rFonts w:ascii="Arial" w:hAnsi="Arial" w:cs="Arial"/>
          <w:color w:val="000000" w:themeColor="text1"/>
          <w:sz w:val="21"/>
          <w:szCs w:val="21"/>
        </w:rPr>
      </w:pPr>
    </w:p>
    <w:p w14:paraId="47AB39FC" w14:textId="77777777" w:rsidR="00DD1CA5" w:rsidRPr="006533C8" w:rsidRDefault="00DD1CA5" w:rsidP="00A461A3">
      <w:pPr>
        <w:spacing w:after="0" w:line="268" w:lineRule="exact"/>
        <w:rPr>
          <w:rFonts w:ascii="Arial" w:hAnsi="Arial" w:cs="Arial"/>
          <w:color w:val="000000" w:themeColor="text1"/>
          <w:sz w:val="21"/>
          <w:szCs w:val="21"/>
        </w:rPr>
      </w:pPr>
    </w:p>
    <w:p w14:paraId="0EDC49EC" w14:textId="77777777" w:rsidR="00DD1CA5" w:rsidRPr="006533C8" w:rsidRDefault="00DD1CA5" w:rsidP="00A461A3">
      <w:pPr>
        <w:spacing w:after="0" w:line="268" w:lineRule="exact"/>
        <w:rPr>
          <w:rFonts w:ascii="Arial" w:hAnsi="Arial" w:cs="Arial"/>
          <w:color w:val="000000" w:themeColor="text1"/>
          <w:sz w:val="21"/>
          <w:szCs w:val="21"/>
        </w:rPr>
      </w:pPr>
    </w:p>
    <w:p w14:paraId="340CA040" w14:textId="77777777" w:rsidR="00DD1CA5" w:rsidRPr="006533C8" w:rsidRDefault="00DD1CA5" w:rsidP="00A461A3">
      <w:pPr>
        <w:spacing w:after="0" w:line="268" w:lineRule="exact"/>
        <w:rPr>
          <w:rFonts w:ascii="Arial" w:hAnsi="Arial" w:cs="Arial"/>
          <w:color w:val="000000" w:themeColor="text1"/>
          <w:sz w:val="21"/>
          <w:szCs w:val="21"/>
        </w:rPr>
      </w:pPr>
    </w:p>
    <w:p w14:paraId="636C95F5" w14:textId="77777777" w:rsidR="00DD1CA5" w:rsidRPr="006533C8" w:rsidRDefault="00DD1CA5" w:rsidP="00A461A3">
      <w:pPr>
        <w:spacing w:after="0" w:line="268" w:lineRule="exact"/>
        <w:rPr>
          <w:rFonts w:ascii="Arial" w:hAnsi="Arial" w:cs="Arial"/>
          <w:color w:val="000000" w:themeColor="text1"/>
          <w:sz w:val="21"/>
          <w:szCs w:val="21"/>
        </w:rPr>
      </w:pPr>
    </w:p>
    <w:p w14:paraId="57C1C89F" w14:textId="77777777" w:rsidR="00DD1CA5" w:rsidRPr="006533C8" w:rsidRDefault="00DD1CA5" w:rsidP="00A461A3">
      <w:pPr>
        <w:spacing w:after="0" w:line="268" w:lineRule="exact"/>
        <w:rPr>
          <w:rFonts w:ascii="Arial" w:hAnsi="Arial" w:cs="Arial"/>
          <w:color w:val="000000" w:themeColor="text1"/>
          <w:sz w:val="21"/>
          <w:szCs w:val="21"/>
        </w:rPr>
      </w:pPr>
    </w:p>
    <w:p w14:paraId="403A55D3" w14:textId="77777777" w:rsidR="00DD1CA5" w:rsidRPr="006533C8" w:rsidRDefault="00DD1CA5" w:rsidP="00A461A3">
      <w:pPr>
        <w:spacing w:after="0" w:line="268" w:lineRule="exact"/>
        <w:rPr>
          <w:rFonts w:ascii="Arial" w:hAnsi="Arial" w:cs="Arial"/>
          <w:color w:val="000000" w:themeColor="text1"/>
          <w:sz w:val="21"/>
          <w:szCs w:val="21"/>
        </w:rPr>
      </w:pPr>
    </w:p>
    <w:p w14:paraId="18FB663B" w14:textId="77777777" w:rsidR="00DD1CA5" w:rsidRPr="006533C8" w:rsidRDefault="00DD1CA5" w:rsidP="00A461A3">
      <w:pPr>
        <w:spacing w:after="0" w:line="268" w:lineRule="exact"/>
        <w:rPr>
          <w:rFonts w:ascii="Arial" w:hAnsi="Arial" w:cs="Arial"/>
          <w:color w:val="000000" w:themeColor="text1"/>
          <w:sz w:val="21"/>
          <w:szCs w:val="21"/>
        </w:rPr>
      </w:pPr>
    </w:p>
    <w:p w14:paraId="7F8DB275" w14:textId="77777777" w:rsidR="00DD1CA5" w:rsidRPr="006533C8" w:rsidRDefault="00DD1CA5" w:rsidP="00A461A3">
      <w:pPr>
        <w:spacing w:after="0" w:line="240" w:lineRule="auto"/>
        <w:rPr>
          <w:rFonts w:ascii="Arial" w:hAnsi="Arial" w:cs="Arial"/>
          <w:sz w:val="19"/>
          <w:szCs w:val="19"/>
          <w:lang w:eastAsia="pl-PL"/>
        </w:rPr>
      </w:pPr>
      <w:r w:rsidRPr="006533C8">
        <w:rPr>
          <w:rFonts w:ascii="Arial" w:hAnsi="Arial" w:cs="Arial"/>
          <w:sz w:val="19"/>
          <w:szCs w:val="19"/>
          <w:lang w:eastAsia="pl-PL"/>
        </w:rPr>
        <w:t xml:space="preserve">Źródło: 1) Centralna Aplikacja Statystyczna, sprawozdanie </w:t>
      </w:r>
      <w:r w:rsidRPr="006533C8">
        <w:rPr>
          <w:rFonts w:ascii="Arial" w:hAnsi="Arial" w:cs="Arial"/>
          <w:i/>
          <w:iCs/>
          <w:sz w:val="19"/>
          <w:szCs w:val="19"/>
          <w:lang w:eastAsia="pl-PL"/>
        </w:rPr>
        <w:t>MRiPS-06</w:t>
      </w:r>
      <w:r w:rsidRPr="006533C8">
        <w:rPr>
          <w:rFonts w:ascii="Arial" w:hAnsi="Arial" w:cs="Arial"/>
          <w:sz w:val="19"/>
          <w:szCs w:val="19"/>
          <w:lang w:eastAsia="pl-PL"/>
        </w:rPr>
        <w:t xml:space="preserve"> za okres I-XII 2024, 2) Główny Urząd Statystyczny, </w:t>
      </w:r>
      <w:r w:rsidRPr="006533C8">
        <w:rPr>
          <w:rFonts w:ascii="Arial" w:hAnsi="Arial" w:cs="Arial"/>
          <w:i/>
          <w:iCs/>
          <w:sz w:val="19"/>
          <w:szCs w:val="19"/>
          <w:lang w:eastAsia="pl-PL"/>
        </w:rPr>
        <w:t>Bank Danych Lokalnych</w:t>
      </w:r>
      <w:r w:rsidRPr="006533C8">
        <w:rPr>
          <w:rFonts w:ascii="Arial" w:hAnsi="Arial" w:cs="Arial"/>
          <w:sz w:val="19"/>
          <w:szCs w:val="19"/>
          <w:lang w:eastAsia="pl-PL"/>
        </w:rPr>
        <w:t>, www.stat.gov.pl/bdl</w:t>
      </w:r>
    </w:p>
    <w:p w14:paraId="7A042837" w14:textId="77777777" w:rsidR="00DD1CA5" w:rsidRPr="006533C8" w:rsidRDefault="00DD1CA5" w:rsidP="00A461A3">
      <w:pPr>
        <w:spacing w:after="0" w:line="268" w:lineRule="exact"/>
        <w:rPr>
          <w:rFonts w:ascii="Arial" w:hAnsi="Arial" w:cs="Arial"/>
          <w:color w:val="000000" w:themeColor="text1"/>
          <w:sz w:val="21"/>
          <w:szCs w:val="21"/>
        </w:rPr>
      </w:pPr>
    </w:p>
    <w:p w14:paraId="0C87AD9C" w14:textId="77777777" w:rsidR="00DD1CA5" w:rsidRPr="006533C8" w:rsidRDefault="00DD1CA5" w:rsidP="00A461A3">
      <w:pPr>
        <w:spacing w:after="0" w:line="268" w:lineRule="exact"/>
        <w:rPr>
          <w:rFonts w:ascii="Arial" w:hAnsi="Arial" w:cs="Arial"/>
          <w:color w:val="000000" w:themeColor="text1"/>
          <w:sz w:val="21"/>
          <w:szCs w:val="21"/>
        </w:rPr>
      </w:pPr>
    </w:p>
    <w:p w14:paraId="4C1BF53D" w14:textId="77777777" w:rsidR="00DD1CA5" w:rsidRPr="006533C8" w:rsidRDefault="00DD1CA5" w:rsidP="00A461A3">
      <w:pPr>
        <w:spacing w:after="0" w:line="268" w:lineRule="exact"/>
        <w:rPr>
          <w:rFonts w:ascii="Arial" w:hAnsi="Arial" w:cs="Arial"/>
          <w:color w:val="000000" w:themeColor="text1"/>
          <w:sz w:val="21"/>
          <w:szCs w:val="21"/>
        </w:rPr>
      </w:pPr>
    </w:p>
    <w:p w14:paraId="679C0E82" w14:textId="77777777" w:rsidR="00DD1CA5" w:rsidRPr="006533C8" w:rsidRDefault="00DD1CA5" w:rsidP="00A461A3">
      <w:pPr>
        <w:spacing w:after="0" w:line="268" w:lineRule="exact"/>
        <w:rPr>
          <w:rFonts w:ascii="Arial" w:hAnsi="Arial" w:cs="Arial"/>
          <w:color w:val="000000" w:themeColor="text1"/>
          <w:sz w:val="21"/>
          <w:szCs w:val="21"/>
        </w:rPr>
      </w:pPr>
    </w:p>
    <w:p w14:paraId="68E579E6" w14:textId="77777777" w:rsidR="00DD1CA5" w:rsidRPr="006533C8" w:rsidRDefault="00DD1CA5" w:rsidP="00A461A3">
      <w:pPr>
        <w:spacing w:after="0" w:line="268" w:lineRule="exact"/>
        <w:rPr>
          <w:rFonts w:ascii="Arial" w:hAnsi="Arial" w:cs="Arial"/>
          <w:color w:val="000000" w:themeColor="text1"/>
          <w:sz w:val="21"/>
          <w:szCs w:val="21"/>
        </w:rPr>
      </w:pPr>
    </w:p>
    <w:p w14:paraId="4682633E" w14:textId="77777777" w:rsidR="00DD1CA5" w:rsidRPr="006533C8" w:rsidRDefault="00DD1CA5" w:rsidP="00A461A3">
      <w:pPr>
        <w:spacing w:after="0" w:line="268" w:lineRule="exact"/>
        <w:rPr>
          <w:rFonts w:ascii="Arial" w:hAnsi="Arial" w:cs="Arial"/>
          <w:color w:val="000000" w:themeColor="text1"/>
          <w:sz w:val="21"/>
          <w:szCs w:val="21"/>
        </w:rPr>
      </w:pPr>
    </w:p>
    <w:p w14:paraId="13261093" w14:textId="77777777" w:rsidR="00DD1CA5" w:rsidRPr="006533C8" w:rsidRDefault="00DD1CA5" w:rsidP="00A461A3">
      <w:pPr>
        <w:spacing w:after="0" w:line="268" w:lineRule="exact"/>
        <w:rPr>
          <w:rFonts w:ascii="Arial" w:hAnsi="Arial" w:cs="Arial"/>
          <w:color w:val="000000" w:themeColor="text1"/>
          <w:sz w:val="21"/>
          <w:szCs w:val="21"/>
        </w:rPr>
      </w:pPr>
    </w:p>
    <w:p w14:paraId="3656A315" w14:textId="77777777" w:rsidR="00DD1CA5" w:rsidRPr="006533C8" w:rsidRDefault="00DD1CA5" w:rsidP="00A461A3">
      <w:pPr>
        <w:spacing w:after="0" w:line="268" w:lineRule="exact"/>
        <w:rPr>
          <w:rFonts w:ascii="Arial" w:hAnsi="Arial" w:cs="Arial"/>
          <w:color w:val="000000" w:themeColor="text1"/>
          <w:sz w:val="21"/>
          <w:szCs w:val="21"/>
        </w:rPr>
      </w:pPr>
    </w:p>
    <w:p w14:paraId="34BB21A4" w14:textId="77777777" w:rsidR="00DD1CA5" w:rsidRPr="006533C8" w:rsidRDefault="00DD1CA5" w:rsidP="00A461A3">
      <w:pPr>
        <w:spacing w:after="0" w:line="268" w:lineRule="exact"/>
        <w:rPr>
          <w:rFonts w:ascii="Arial" w:hAnsi="Arial" w:cs="Arial"/>
          <w:color w:val="000000" w:themeColor="text1"/>
          <w:sz w:val="21"/>
          <w:szCs w:val="21"/>
        </w:rPr>
      </w:pPr>
    </w:p>
    <w:p w14:paraId="0A064F39" w14:textId="77777777" w:rsidR="00DD1CA5" w:rsidRPr="006533C8" w:rsidRDefault="00DD1CA5" w:rsidP="00A461A3">
      <w:pPr>
        <w:spacing w:after="0" w:line="268" w:lineRule="exact"/>
        <w:rPr>
          <w:rFonts w:ascii="Arial" w:hAnsi="Arial" w:cs="Arial"/>
          <w:color w:val="000000" w:themeColor="text1"/>
          <w:sz w:val="21"/>
          <w:szCs w:val="21"/>
        </w:rPr>
      </w:pPr>
    </w:p>
    <w:p w14:paraId="2F19EB7D" w14:textId="77777777" w:rsidR="00DD1CA5" w:rsidRPr="006533C8" w:rsidRDefault="00DD1CA5" w:rsidP="00A461A3">
      <w:pPr>
        <w:spacing w:after="0" w:line="268" w:lineRule="exact"/>
        <w:rPr>
          <w:rFonts w:ascii="Arial" w:hAnsi="Arial" w:cs="Arial"/>
          <w:color w:val="000000" w:themeColor="text1"/>
          <w:sz w:val="21"/>
          <w:szCs w:val="21"/>
        </w:rPr>
      </w:pPr>
    </w:p>
    <w:p w14:paraId="106BF394" w14:textId="77777777" w:rsidR="00DD1CA5" w:rsidRPr="006533C8" w:rsidRDefault="00DD1CA5" w:rsidP="00A461A3">
      <w:pPr>
        <w:spacing w:after="0" w:line="268" w:lineRule="exact"/>
        <w:rPr>
          <w:rFonts w:ascii="Arial" w:hAnsi="Arial" w:cs="Arial"/>
          <w:color w:val="000000" w:themeColor="text1"/>
          <w:sz w:val="21"/>
          <w:szCs w:val="21"/>
        </w:rPr>
      </w:pPr>
    </w:p>
    <w:p w14:paraId="186C2E17" w14:textId="77777777" w:rsidR="00DD1CA5" w:rsidRPr="006533C8" w:rsidRDefault="00DD1CA5" w:rsidP="00A461A3">
      <w:pPr>
        <w:spacing w:after="0" w:line="268" w:lineRule="exact"/>
        <w:rPr>
          <w:rFonts w:ascii="Arial" w:hAnsi="Arial" w:cs="Arial"/>
          <w:color w:val="000000" w:themeColor="text1"/>
          <w:sz w:val="21"/>
          <w:szCs w:val="21"/>
        </w:rPr>
      </w:pPr>
    </w:p>
    <w:p w14:paraId="0930DA1D" w14:textId="77777777" w:rsidR="00DD1CA5" w:rsidRPr="006533C8" w:rsidRDefault="00DD1CA5" w:rsidP="00A461A3">
      <w:pPr>
        <w:spacing w:after="0" w:line="268" w:lineRule="exact"/>
        <w:rPr>
          <w:rFonts w:ascii="Arial" w:hAnsi="Arial" w:cs="Arial"/>
          <w:color w:val="000000" w:themeColor="text1"/>
          <w:sz w:val="21"/>
          <w:szCs w:val="21"/>
        </w:rPr>
      </w:pPr>
    </w:p>
    <w:p w14:paraId="322C2F07" w14:textId="77777777" w:rsidR="00DD1CA5" w:rsidRPr="006533C8" w:rsidRDefault="00DD1CA5" w:rsidP="00A461A3">
      <w:pPr>
        <w:spacing w:after="0" w:line="268" w:lineRule="exact"/>
        <w:rPr>
          <w:rFonts w:ascii="Arial" w:hAnsi="Arial" w:cs="Arial"/>
          <w:color w:val="000000" w:themeColor="text1"/>
          <w:sz w:val="21"/>
          <w:szCs w:val="21"/>
        </w:rPr>
      </w:pPr>
    </w:p>
    <w:p w14:paraId="6414E4A0" w14:textId="77777777" w:rsidR="00DD1CA5" w:rsidRPr="006533C8" w:rsidRDefault="00DD1CA5" w:rsidP="00A461A3">
      <w:pPr>
        <w:spacing w:after="0" w:line="268" w:lineRule="exact"/>
        <w:rPr>
          <w:rFonts w:ascii="Arial" w:hAnsi="Arial" w:cs="Arial"/>
          <w:color w:val="000000" w:themeColor="text1"/>
          <w:sz w:val="21"/>
          <w:szCs w:val="21"/>
        </w:rPr>
      </w:pPr>
    </w:p>
    <w:p w14:paraId="1093BA1A" w14:textId="77777777" w:rsidR="00DD1CA5" w:rsidRPr="006533C8" w:rsidRDefault="00DD1CA5" w:rsidP="00A461A3">
      <w:pPr>
        <w:spacing w:after="0" w:line="268" w:lineRule="exact"/>
        <w:rPr>
          <w:rFonts w:ascii="Arial" w:hAnsi="Arial" w:cs="Arial"/>
          <w:color w:val="000000" w:themeColor="text1"/>
          <w:sz w:val="21"/>
          <w:szCs w:val="21"/>
        </w:rPr>
      </w:pPr>
    </w:p>
    <w:p w14:paraId="0E57211C" w14:textId="77777777" w:rsidR="00DD1CA5" w:rsidRPr="006533C8" w:rsidRDefault="00DD1CA5" w:rsidP="00A461A3">
      <w:pPr>
        <w:spacing w:after="0" w:line="268" w:lineRule="exact"/>
        <w:rPr>
          <w:rFonts w:ascii="Arial" w:hAnsi="Arial" w:cs="Arial"/>
          <w:color w:val="000000" w:themeColor="text1"/>
          <w:sz w:val="21"/>
          <w:szCs w:val="21"/>
        </w:rPr>
      </w:pPr>
    </w:p>
    <w:p w14:paraId="3F9DE259" w14:textId="77777777" w:rsidR="00DD1CA5" w:rsidRPr="006533C8" w:rsidRDefault="00DD1CA5" w:rsidP="00A461A3">
      <w:pPr>
        <w:spacing w:after="0" w:line="268" w:lineRule="exact"/>
        <w:rPr>
          <w:rFonts w:ascii="Arial" w:hAnsi="Arial" w:cs="Arial"/>
          <w:color w:val="000000" w:themeColor="text1"/>
          <w:sz w:val="21"/>
          <w:szCs w:val="21"/>
        </w:rPr>
      </w:pPr>
    </w:p>
    <w:p w14:paraId="27014C7F" w14:textId="77777777" w:rsidR="00DD1CA5" w:rsidRPr="006533C8" w:rsidRDefault="00DD1CA5" w:rsidP="00A461A3">
      <w:pPr>
        <w:spacing w:after="0" w:line="268" w:lineRule="exact"/>
        <w:rPr>
          <w:rFonts w:ascii="Arial" w:hAnsi="Arial" w:cs="Arial"/>
          <w:color w:val="000000" w:themeColor="text1"/>
          <w:sz w:val="21"/>
          <w:szCs w:val="21"/>
        </w:rPr>
      </w:pPr>
    </w:p>
    <w:p w14:paraId="77E067A5" w14:textId="77777777" w:rsidR="00DD1CA5" w:rsidRPr="006533C8" w:rsidRDefault="00DD1CA5" w:rsidP="00A461A3">
      <w:pPr>
        <w:spacing w:after="0" w:line="268" w:lineRule="exact"/>
        <w:rPr>
          <w:rFonts w:ascii="Arial" w:hAnsi="Arial" w:cs="Arial"/>
          <w:color w:val="000000" w:themeColor="text1"/>
          <w:sz w:val="21"/>
          <w:szCs w:val="21"/>
        </w:rPr>
      </w:pPr>
    </w:p>
    <w:p w14:paraId="76F51807" w14:textId="77777777" w:rsidR="00DD1CA5" w:rsidRPr="006533C8" w:rsidRDefault="00DD1CA5" w:rsidP="00A461A3">
      <w:pPr>
        <w:spacing w:after="0" w:line="268" w:lineRule="exact"/>
        <w:rPr>
          <w:rFonts w:ascii="Arial" w:hAnsi="Arial" w:cs="Arial"/>
          <w:color w:val="000000" w:themeColor="text1"/>
          <w:sz w:val="21"/>
          <w:szCs w:val="21"/>
        </w:rPr>
      </w:pPr>
    </w:p>
    <w:p w14:paraId="33A7C4BF" w14:textId="77777777" w:rsidR="00DD1CA5" w:rsidRPr="006533C8" w:rsidRDefault="00DD1CA5" w:rsidP="00A461A3">
      <w:pPr>
        <w:spacing w:after="0" w:line="268" w:lineRule="exact"/>
        <w:rPr>
          <w:rFonts w:ascii="Arial" w:hAnsi="Arial" w:cs="Arial"/>
          <w:color w:val="000000" w:themeColor="text1"/>
          <w:sz w:val="21"/>
          <w:szCs w:val="21"/>
        </w:rPr>
      </w:pPr>
    </w:p>
    <w:p w14:paraId="4633A522" w14:textId="77777777" w:rsidR="00DD1CA5" w:rsidRPr="006533C8" w:rsidRDefault="00DD1CA5" w:rsidP="00A461A3">
      <w:pPr>
        <w:spacing w:after="0" w:line="268" w:lineRule="exact"/>
        <w:rPr>
          <w:rFonts w:ascii="Arial" w:hAnsi="Arial" w:cs="Arial"/>
          <w:color w:val="000000" w:themeColor="text1"/>
          <w:sz w:val="21"/>
          <w:szCs w:val="21"/>
        </w:rPr>
      </w:pPr>
    </w:p>
    <w:p w14:paraId="4652E9B6"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Liczba mieszkańców na 1 pracownika socjalnego OPS / CUS zatrudnionego w pełnym wymiarze czasu pracy w powiatach, województwo śląskie, stan na</w:t>
      </w:r>
    </w:p>
    <w:p w14:paraId="75DCB538"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koniec 2024 r.</w:t>
      </w:r>
    </w:p>
    <w:p w14:paraId="2F2117D6"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66816" behindDoc="1" locked="0" layoutInCell="1" allowOverlap="1" wp14:anchorId="19DFE1FC" wp14:editId="3CED5165">
            <wp:simplePos x="0" y="0"/>
            <wp:positionH relativeFrom="margin">
              <wp:align>left</wp:align>
            </wp:positionH>
            <wp:positionV relativeFrom="paragraph">
              <wp:posOffset>131511</wp:posOffset>
            </wp:positionV>
            <wp:extent cx="5571461" cy="7836195"/>
            <wp:effectExtent l="0" t="0" r="0" b="0"/>
            <wp:wrapNone/>
            <wp:docPr id="364470188" name="Wykres 1">
              <a:extLst xmlns:a="http://schemas.openxmlformats.org/drawingml/2006/main">
                <a:ext uri="{FF2B5EF4-FFF2-40B4-BE49-F238E27FC236}">
                  <a16:creationId xmlns:a16="http://schemas.microsoft.com/office/drawing/2014/main" id="{4D43817B-C5DD-4E4F-B5B7-85D8F7EC8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14:sizeRelH relativeFrom="margin">
              <wp14:pctWidth>0</wp14:pctWidth>
            </wp14:sizeRelH>
            <wp14:sizeRelV relativeFrom="margin">
              <wp14:pctHeight>0</wp14:pctHeight>
            </wp14:sizeRelV>
          </wp:anchor>
        </w:drawing>
      </w:r>
    </w:p>
    <w:p w14:paraId="239C3533" w14:textId="77777777" w:rsidR="00DD1CA5" w:rsidRPr="006533C8" w:rsidRDefault="00DD1CA5" w:rsidP="00A461A3">
      <w:pPr>
        <w:spacing w:after="0" w:line="268" w:lineRule="exact"/>
        <w:rPr>
          <w:rFonts w:ascii="Arial" w:hAnsi="Arial" w:cs="Arial"/>
          <w:color w:val="000000" w:themeColor="text1"/>
          <w:sz w:val="21"/>
          <w:szCs w:val="21"/>
        </w:rPr>
      </w:pPr>
    </w:p>
    <w:p w14:paraId="3AB1B1CE" w14:textId="77777777" w:rsidR="00DD1CA5" w:rsidRPr="006533C8" w:rsidRDefault="00DD1CA5" w:rsidP="00A461A3">
      <w:pPr>
        <w:spacing w:after="0" w:line="268" w:lineRule="exact"/>
        <w:rPr>
          <w:rFonts w:ascii="Arial" w:hAnsi="Arial" w:cs="Arial"/>
          <w:color w:val="000000" w:themeColor="text1"/>
          <w:sz w:val="21"/>
          <w:szCs w:val="21"/>
        </w:rPr>
      </w:pPr>
    </w:p>
    <w:p w14:paraId="4DFF023A" w14:textId="77777777" w:rsidR="00DD1CA5" w:rsidRPr="006533C8" w:rsidRDefault="00DD1CA5" w:rsidP="00A461A3">
      <w:pPr>
        <w:spacing w:after="0" w:line="268" w:lineRule="exact"/>
        <w:rPr>
          <w:rFonts w:ascii="Arial" w:hAnsi="Arial" w:cs="Arial"/>
          <w:color w:val="000000" w:themeColor="text1"/>
          <w:sz w:val="21"/>
          <w:szCs w:val="21"/>
        </w:rPr>
      </w:pPr>
    </w:p>
    <w:p w14:paraId="4B055578" w14:textId="77777777" w:rsidR="00DD1CA5" w:rsidRPr="006533C8" w:rsidRDefault="00DD1CA5" w:rsidP="00A461A3">
      <w:pPr>
        <w:spacing w:after="0" w:line="268" w:lineRule="exact"/>
        <w:rPr>
          <w:rFonts w:ascii="Arial" w:hAnsi="Arial" w:cs="Arial"/>
          <w:color w:val="000000" w:themeColor="text1"/>
          <w:sz w:val="21"/>
          <w:szCs w:val="21"/>
        </w:rPr>
      </w:pPr>
    </w:p>
    <w:p w14:paraId="26ACB3BD" w14:textId="77777777" w:rsidR="00DD1CA5" w:rsidRPr="006533C8" w:rsidRDefault="00DD1CA5" w:rsidP="00A461A3">
      <w:pPr>
        <w:spacing w:after="0" w:line="268" w:lineRule="exact"/>
        <w:rPr>
          <w:rFonts w:ascii="Arial" w:hAnsi="Arial" w:cs="Arial"/>
          <w:color w:val="000000" w:themeColor="text1"/>
          <w:sz w:val="21"/>
          <w:szCs w:val="21"/>
        </w:rPr>
      </w:pPr>
    </w:p>
    <w:p w14:paraId="4A7816A7" w14:textId="77777777" w:rsidR="00DD1CA5" w:rsidRPr="006533C8" w:rsidRDefault="00DD1CA5" w:rsidP="00A461A3">
      <w:pPr>
        <w:spacing w:after="0" w:line="268" w:lineRule="exact"/>
        <w:rPr>
          <w:rFonts w:ascii="Arial" w:hAnsi="Arial" w:cs="Arial"/>
          <w:color w:val="000000" w:themeColor="text1"/>
          <w:sz w:val="21"/>
          <w:szCs w:val="21"/>
        </w:rPr>
      </w:pPr>
    </w:p>
    <w:p w14:paraId="7C09D8F5" w14:textId="77777777" w:rsidR="00DD1CA5" w:rsidRPr="006533C8" w:rsidRDefault="00DD1CA5" w:rsidP="00A461A3">
      <w:pPr>
        <w:spacing w:after="0" w:line="268" w:lineRule="exact"/>
        <w:rPr>
          <w:rFonts w:ascii="Arial" w:hAnsi="Arial" w:cs="Arial"/>
          <w:color w:val="000000" w:themeColor="text1"/>
          <w:sz w:val="21"/>
          <w:szCs w:val="21"/>
        </w:rPr>
      </w:pPr>
    </w:p>
    <w:p w14:paraId="20D53C79" w14:textId="77777777" w:rsidR="00DD1CA5" w:rsidRPr="006533C8" w:rsidRDefault="00DD1CA5" w:rsidP="00A461A3">
      <w:pPr>
        <w:spacing w:after="0" w:line="268" w:lineRule="exact"/>
        <w:rPr>
          <w:rFonts w:ascii="Arial" w:hAnsi="Arial" w:cs="Arial"/>
          <w:color w:val="000000" w:themeColor="text1"/>
          <w:sz w:val="21"/>
          <w:szCs w:val="21"/>
        </w:rPr>
      </w:pPr>
    </w:p>
    <w:p w14:paraId="2F7D9F09" w14:textId="77777777" w:rsidR="00DD1CA5" w:rsidRPr="006533C8" w:rsidRDefault="00DD1CA5" w:rsidP="00A461A3">
      <w:pPr>
        <w:spacing w:after="0" w:line="268" w:lineRule="exact"/>
        <w:rPr>
          <w:rFonts w:ascii="Arial" w:hAnsi="Arial" w:cs="Arial"/>
          <w:color w:val="000000" w:themeColor="text1"/>
          <w:sz w:val="21"/>
          <w:szCs w:val="21"/>
        </w:rPr>
      </w:pPr>
    </w:p>
    <w:p w14:paraId="014AF523" w14:textId="77777777" w:rsidR="00DD1CA5" w:rsidRPr="006533C8" w:rsidRDefault="00DD1CA5" w:rsidP="00A461A3">
      <w:pPr>
        <w:spacing w:after="0" w:line="268" w:lineRule="exact"/>
        <w:rPr>
          <w:rFonts w:ascii="Arial" w:hAnsi="Arial" w:cs="Arial"/>
          <w:color w:val="000000" w:themeColor="text1"/>
          <w:sz w:val="21"/>
          <w:szCs w:val="21"/>
        </w:rPr>
      </w:pPr>
    </w:p>
    <w:p w14:paraId="33AB0387" w14:textId="77777777" w:rsidR="00DD1CA5" w:rsidRPr="006533C8" w:rsidRDefault="00DD1CA5" w:rsidP="00A461A3">
      <w:pPr>
        <w:spacing w:after="0" w:line="268" w:lineRule="exact"/>
        <w:rPr>
          <w:rFonts w:ascii="Arial" w:hAnsi="Arial" w:cs="Arial"/>
          <w:color w:val="000000" w:themeColor="text1"/>
          <w:sz w:val="21"/>
          <w:szCs w:val="21"/>
        </w:rPr>
      </w:pPr>
    </w:p>
    <w:p w14:paraId="42B31448" w14:textId="77777777" w:rsidR="00DD1CA5" w:rsidRPr="006533C8" w:rsidRDefault="00DD1CA5" w:rsidP="00A461A3">
      <w:pPr>
        <w:spacing w:after="0" w:line="268" w:lineRule="exact"/>
        <w:rPr>
          <w:rFonts w:ascii="Arial" w:hAnsi="Arial" w:cs="Arial"/>
          <w:color w:val="000000" w:themeColor="text1"/>
          <w:sz w:val="21"/>
          <w:szCs w:val="21"/>
        </w:rPr>
      </w:pPr>
    </w:p>
    <w:p w14:paraId="6B1DE303" w14:textId="77777777" w:rsidR="00DD1CA5" w:rsidRPr="006533C8" w:rsidRDefault="00DD1CA5" w:rsidP="00A461A3">
      <w:pPr>
        <w:spacing w:after="0" w:line="268" w:lineRule="exact"/>
        <w:rPr>
          <w:rFonts w:ascii="Arial" w:hAnsi="Arial" w:cs="Arial"/>
          <w:color w:val="000000" w:themeColor="text1"/>
          <w:sz w:val="21"/>
          <w:szCs w:val="21"/>
        </w:rPr>
      </w:pPr>
    </w:p>
    <w:p w14:paraId="749ACBF1" w14:textId="77777777" w:rsidR="00DD1CA5" w:rsidRPr="006533C8" w:rsidRDefault="00DD1CA5" w:rsidP="00A461A3">
      <w:pPr>
        <w:spacing w:after="0" w:line="268" w:lineRule="exact"/>
        <w:rPr>
          <w:rFonts w:ascii="Arial" w:hAnsi="Arial" w:cs="Arial"/>
          <w:color w:val="000000" w:themeColor="text1"/>
          <w:sz w:val="21"/>
          <w:szCs w:val="21"/>
        </w:rPr>
      </w:pPr>
    </w:p>
    <w:p w14:paraId="718EE571" w14:textId="77777777" w:rsidR="00DD1CA5" w:rsidRPr="006533C8" w:rsidRDefault="00DD1CA5" w:rsidP="00A461A3">
      <w:pPr>
        <w:spacing w:after="0" w:line="268" w:lineRule="exact"/>
        <w:rPr>
          <w:rFonts w:ascii="Arial" w:hAnsi="Arial" w:cs="Arial"/>
          <w:color w:val="000000" w:themeColor="text1"/>
          <w:sz w:val="21"/>
          <w:szCs w:val="21"/>
        </w:rPr>
      </w:pPr>
    </w:p>
    <w:p w14:paraId="12051ADD" w14:textId="77777777" w:rsidR="00DD1CA5" w:rsidRPr="006533C8" w:rsidRDefault="00DD1CA5" w:rsidP="00A461A3">
      <w:pPr>
        <w:spacing w:after="0" w:line="268" w:lineRule="exact"/>
        <w:rPr>
          <w:rFonts w:ascii="Arial" w:hAnsi="Arial" w:cs="Arial"/>
          <w:color w:val="000000" w:themeColor="text1"/>
          <w:sz w:val="21"/>
          <w:szCs w:val="21"/>
        </w:rPr>
      </w:pPr>
    </w:p>
    <w:p w14:paraId="68E438AB" w14:textId="77777777" w:rsidR="00DD1CA5" w:rsidRPr="006533C8" w:rsidRDefault="00DD1CA5" w:rsidP="00A461A3">
      <w:pPr>
        <w:spacing w:after="0" w:line="268" w:lineRule="exact"/>
        <w:rPr>
          <w:rFonts w:ascii="Arial" w:hAnsi="Arial" w:cs="Arial"/>
          <w:color w:val="000000" w:themeColor="text1"/>
          <w:sz w:val="21"/>
          <w:szCs w:val="21"/>
        </w:rPr>
      </w:pPr>
    </w:p>
    <w:p w14:paraId="165EF4A8" w14:textId="77777777" w:rsidR="00DD1CA5" w:rsidRPr="006533C8" w:rsidRDefault="00DD1CA5" w:rsidP="00A461A3">
      <w:pPr>
        <w:spacing w:after="0" w:line="268" w:lineRule="exact"/>
        <w:rPr>
          <w:rFonts w:ascii="Arial" w:hAnsi="Arial" w:cs="Arial"/>
          <w:color w:val="000000" w:themeColor="text1"/>
          <w:sz w:val="21"/>
          <w:szCs w:val="21"/>
        </w:rPr>
      </w:pPr>
    </w:p>
    <w:p w14:paraId="53DC8029" w14:textId="77777777" w:rsidR="00DD1CA5" w:rsidRPr="006533C8" w:rsidRDefault="00DD1CA5" w:rsidP="00A461A3">
      <w:pPr>
        <w:spacing w:after="0" w:line="268" w:lineRule="exact"/>
        <w:rPr>
          <w:rFonts w:ascii="Arial" w:hAnsi="Arial" w:cs="Arial"/>
          <w:color w:val="000000" w:themeColor="text1"/>
          <w:sz w:val="21"/>
          <w:szCs w:val="21"/>
        </w:rPr>
      </w:pPr>
    </w:p>
    <w:p w14:paraId="4D2D8866" w14:textId="77777777" w:rsidR="00DD1CA5" w:rsidRPr="006533C8" w:rsidRDefault="00DD1CA5" w:rsidP="00A461A3">
      <w:pPr>
        <w:spacing w:after="0" w:line="268" w:lineRule="exact"/>
        <w:rPr>
          <w:rFonts w:ascii="Arial" w:hAnsi="Arial" w:cs="Arial"/>
          <w:color w:val="000000" w:themeColor="text1"/>
          <w:sz w:val="21"/>
          <w:szCs w:val="21"/>
        </w:rPr>
      </w:pPr>
    </w:p>
    <w:p w14:paraId="66D69349" w14:textId="77777777" w:rsidR="00DD1CA5" w:rsidRPr="006533C8" w:rsidRDefault="00DD1CA5" w:rsidP="00A461A3">
      <w:pPr>
        <w:spacing w:after="0" w:line="268" w:lineRule="exact"/>
        <w:rPr>
          <w:rFonts w:ascii="Arial" w:hAnsi="Arial" w:cs="Arial"/>
          <w:color w:val="000000" w:themeColor="text1"/>
          <w:sz w:val="21"/>
          <w:szCs w:val="21"/>
        </w:rPr>
      </w:pPr>
    </w:p>
    <w:p w14:paraId="50DD3661" w14:textId="77777777" w:rsidR="00DD1CA5" w:rsidRPr="006533C8" w:rsidRDefault="00DD1CA5" w:rsidP="00A461A3">
      <w:pPr>
        <w:spacing w:after="0" w:line="268" w:lineRule="exact"/>
        <w:rPr>
          <w:rFonts w:ascii="Arial" w:hAnsi="Arial" w:cs="Arial"/>
          <w:color w:val="000000" w:themeColor="text1"/>
          <w:sz w:val="21"/>
          <w:szCs w:val="21"/>
        </w:rPr>
      </w:pPr>
    </w:p>
    <w:p w14:paraId="517BFF6E" w14:textId="77777777" w:rsidR="00DD1CA5" w:rsidRPr="006533C8" w:rsidRDefault="00DD1CA5" w:rsidP="00A461A3">
      <w:pPr>
        <w:spacing w:after="0" w:line="268" w:lineRule="exact"/>
        <w:rPr>
          <w:rFonts w:ascii="Arial" w:hAnsi="Arial" w:cs="Arial"/>
          <w:color w:val="000000" w:themeColor="text1"/>
          <w:sz w:val="21"/>
          <w:szCs w:val="21"/>
        </w:rPr>
      </w:pPr>
    </w:p>
    <w:p w14:paraId="1D02F0C9" w14:textId="77777777" w:rsidR="00DD1CA5" w:rsidRPr="006533C8" w:rsidRDefault="00DD1CA5" w:rsidP="00A461A3">
      <w:pPr>
        <w:spacing w:after="0" w:line="268" w:lineRule="exact"/>
        <w:rPr>
          <w:rFonts w:ascii="Arial" w:hAnsi="Arial" w:cs="Arial"/>
          <w:color w:val="000000" w:themeColor="text1"/>
          <w:sz w:val="21"/>
          <w:szCs w:val="21"/>
        </w:rPr>
      </w:pPr>
    </w:p>
    <w:p w14:paraId="14DC0FFC" w14:textId="77777777" w:rsidR="00DD1CA5" w:rsidRPr="006533C8" w:rsidRDefault="00DD1CA5" w:rsidP="00A461A3">
      <w:pPr>
        <w:spacing w:after="0" w:line="268" w:lineRule="exact"/>
        <w:rPr>
          <w:rFonts w:ascii="Arial" w:hAnsi="Arial" w:cs="Arial"/>
          <w:color w:val="000000" w:themeColor="text1"/>
          <w:sz w:val="21"/>
          <w:szCs w:val="21"/>
        </w:rPr>
      </w:pPr>
    </w:p>
    <w:p w14:paraId="595DFC87" w14:textId="77777777" w:rsidR="00DD1CA5" w:rsidRPr="006533C8" w:rsidRDefault="00DD1CA5" w:rsidP="00A461A3">
      <w:pPr>
        <w:spacing w:after="0" w:line="268" w:lineRule="exact"/>
        <w:rPr>
          <w:rFonts w:ascii="Arial" w:hAnsi="Arial" w:cs="Arial"/>
          <w:color w:val="000000" w:themeColor="text1"/>
          <w:sz w:val="21"/>
          <w:szCs w:val="21"/>
        </w:rPr>
      </w:pPr>
    </w:p>
    <w:p w14:paraId="05ADB9E9" w14:textId="77777777" w:rsidR="00DD1CA5" w:rsidRPr="006533C8" w:rsidRDefault="00DD1CA5" w:rsidP="00A461A3">
      <w:pPr>
        <w:spacing w:after="0" w:line="268" w:lineRule="exact"/>
        <w:rPr>
          <w:rFonts w:ascii="Arial" w:hAnsi="Arial" w:cs="Arial"/>
          <w:color w:val="000000" w:themeColor="text1"/>
          <w:sz w:val="21"/>
          <w:szCs w:val="21"/>
        </w:rPr>
      </w:pPr>
    </w:p>
    <w:p w14:paraId="74C1E493" w14:textId="77777777" w:rsidR="00DD1CA5" w:rsidRPr="006533C8" w:rsidRDefault="00DD1CA5" w:rsidP="00A461A3">
      <w:pPr>
        <w:spacing w:after="0" w:line="268" w:lineRule="exact"/>
        <w:rPr>
          <w:rFonts w:ascii="Arial" w:hAnsi="Arial" w:cs="Arial"/>
          <w:color w:val="000000" w:themeColor="text1"/>
          <w:sz w:val="21"/>
          <w:szCs w:val="21"/>
        </w:rPr>
      </w:pPr>
    </w:p>
    <w:p w14:paraId="4D6ADFCD" w14:textId="77777777" w:rsidR="00DD1CA5" w:rsidRPr="006533C8" w:rsidRDefault="00DD1CA5" w:rsidP="00A461A3">
      <w:pPr>
        <w:spacing w:after="0" w:line="268" w:lineRule="exact"/>
        <w:rPr>
          <w:rFonts w:ascii="Arial" w:hAnsi="Arial" w:cs="Arial"/>
          <w:color w:val="000000" w:themeColor="text1"/>
          <w:sz w:val="21"/>
          <w:szCs w:val="21"/>
        </w:rPr>
      </w:pPr>
    </w:p>
    <w:p w14:paraId="181893D1" w14:textId="77777777" w:rsidR="00DD1CA5" w:rsidRPr="006533C8" w:rsidRDefault="00DD1CA5" w:rsidP="00A461A3">
      <w:pPr>
        <w:spacing w:after="0" w:line="268" w:lineRule="exact"/>
        <w:rPr>
          <w:rFonts w:ascii="Arial" w:hAnsi="Arial" w:cs="Arial"/>
          <w:color w:val="000000" w:themeColor="text1"/>
          <w:sz w:val="21"/>
          <w:szCs w:val="21"/>
        </w:rPr>
      </w:pPr>
    </w:p>
    <w:p w14:paraId="01EB7253" w14:textId="77777777" w:rsidR="00DD1CA5" w:rsidRPr="006533C8" w:rsidRDefault="00DD1CA5" w:rsidP="00A461A3">
      <w:pPr>
        <w:spacing w:after="0" w:line="268" w:lineRule="exact"/>
        <w:rPr>
          <w:rFonts w:ascii="Arial" w:hAnsi="Arial" w:cs="Arial"/>
          <w:color w:val="000000" w:themeColor="text1"/>
          <w:sz w:val="21"/>
          <w:szCs w:val="21"/>
        </w:rPr>
      </w:pPr>
    </w:p>
    <w:p w14:paraId="408D92E0" w14:textId="77777777" w:rsidR="00DD1CA5" w:rsidRPr="006533C8" w:rsidRDefault="00DD1CA5" w:rsidP="00A461A3">
      <w:pPr>
        <w:spacing w:after="0" w:line="268" w:lineRule="exact"/>
        <w:rPr>
          <w:rFonts w:ascii="Arial" w:hAnsi="Arial" w:cs="Arial"/>
          <w:color w:val="000000" w:themeColor="text1"/>
          <w:sz w:val="21"/>
          <w:szCs w:val="21"/>
        </w:rPr>
      </w:pPr>
    </w:p>
    <w:p w14:paraId="1248621D" w14:textId="77777777" w:rsidR="00DD1CA5" w:rsidRPr="006533C8" w:rsidRDefault="00DD1CA5" w:rsidP="00A461A3">
      <w:pPr>
        <w:spacing w:after="0" w:line="268" w:lineRule="exact"/>
        <w:rPr>
          <w:rFonts w:ascii="Arial" w:hAnsi="Arial" w:cs="Arial"/>
          <w:color w:val="000000" w:themeColor="text1"/>
          <w:sz w:val="21"/>
          <w:szCs w:val="21"/>
        </w:rPr>
      </w:pPr>
    </w:p>
    <w:p w14:paraId="7DE8A8A1" w14:textId="77777777" w:rsidR="00DD1CA5" w:rsidRPr="006533C8" w:rsidRDefault="00DD1CA5" w:rsidP="00A461A3">
      <w:pPr>
        <w:spacing w:after="0" w:line="268" w:lineRule="exact"/>
        <w:rPr>
          <w:rFonts w:ascii="Arial" w:hAnsi="Arial" w:cs="Arial"/>
          <w:color w:val="000000" w:themeColor="text1"/>
          <w:sz w:val="21"/>
          <w:szCs w:val="21"/>
        </w:rPr>
      </w:pPr>
    </w:p>
    <w:p w14:paraId="619A2E3C" w14:textId="77777777" w:rsidR="00DD1CA5" w:rsidRPr="006533C8" w:rsidRDefault="00DD1CA5" w:rsidP="00A461A3">
      <w:pPr>
        <w:spacing w:after="0" w:line="268" w:lineRule="exact"/>
        <w:rPr>
          <w:rFonts w:ascii="Arial" w:hAnsi="Arial" w:cs="Arial"/>
          <w:color w:val="000000" w:themeColor="text1"/>
          <w:sz w:val="21"/>
          <w:szCs w:val="21"/>
        </w:rPr>
      </w:pPr>
    </w:p>
    <w:p w14:paraId="72EC967A" w14:textId="77777777" w:rsidR="00DD1CA5" w:rsidRPr="006533C8" w:rsidRDefault="00DD1CA5" w:rsidP="00A461A3">
      <w:pPr>
        <w:spacing w:after="0" w:line="268" w:lineRule="exact"/>
        <w:rPr>
          <w:rFonts w:ascii="Arial" w:hAnsi="Arial" w:cs="Arial"/>
          <w:color w:val="000000" w:themeColor="text1"/>
          <w:sz w:val="21"/>
          <w:szCs w:val="21"/>
        </w:rPr>
      </w:pPr>
    </w:p>
    <w:p w14:paraId="7955A8A0" w14:textId="77777777" w:rsidR="00DD1CA5" w:rsidRPr="006533C8" w:rsidRDefault="00DD1CA5" w:rsidP="00A461A3">
      <w:pPr>
        <w:spacing w:after="0" w:line="268" w:lineRule="exact"/>
        <w:rPr>
          <w:rFonts w:ascii="Arial" w:hAnsi="Arial" w:cs="Arial"/>
          <w:color w:val="000000" w:themeColor="text1"/>
          <w:sz w:val="21"/>
          <w:szCs w:val="21"/>
        </w:rPr>
      </w:pPr>
    </w:p>
    <w:p w14:paraId="6632E7F3" w14:textId="77777777" w:rsidR="00DD1CA5" w:rsidRPr="006533C8" w:rsidRDefault="00DD1CA5" w:rsidP="00A461A3">
      <w:pPr>
        <w:spacing w:after="0" w:line="268" w:lineRule="exact"/>
        <w:rPr>
          <w:rFonts w:ascii="Arial" w:hAnsi="Arial" w:cs="Arial"/>
          <w:color w:val="000000" w:themeColor="text1"/>
          <w:sz w:val="21"/>
          <w:szCs w:val="21"/>
        </w:rPr>
      </w:pPr>
    </w:p>
    <w:p w14:paraId="49F94FC9" w14:textId="77777777" w:rsidR="00DD1CA5" w:rsidRPr="006533C8" w:rsidRDefault="00DD1CA5" w:rsidP="00A461A3">
      <w:pPr>
        <w:spacing w:after="0" w:line="268" w:lineRule="exact"/>
        <w:rPr>
          <w:rFonts w:ascii="Arial" w:hAnsi="Arial" w:cs="Arial"/>
          <w:color w:val="000000" w:themeColor="text1"/>
          <w:sz w:val="21"/>
          <w:szCs w:val="21"/>
        </w:rPr>
      </w:pPr>
    </w:p>
    <w:p w14:paraId="7C76AB2E" w14:textId="77777777" w:rsidR="00DD1CA5" w:rsidRPr="006533C8" w:rsidRDefault="00DD1CA5" w:rsidP="00A461A3">
      <w:pPr>
        <w:spacing w:after="0" w:line="268" w:lineRule="exact"/>
        <w:rPr>
          <w:rFonts w:ascii="Arial" w:hAnsi="Arial" w:cs="Arial"/>
          <w:color w:val="000000" w:themeColor="text1"/>
          <w:sz w:val="21"/>
          <w:szCs w:val="21"/>
        </w:rPr>
      </w:pPr>
    </w:p>
    <w:p w14:paraId="6F9209C1" w14:textId="77777777" w:rsidR="00DD1CA5" w:rsidRPr="006533C8" w:rsidRDefault="00DD1CA5" w:rsidP="00A461A3">
      <w:pPr>
        <w:spacing w:after="0" w:line="268" w:lineRule="exact"/>
        <w:rPr>
          <w:rFonts w:ascii="Arial" w:hAnsi="Arial" w:cs="Arial"/>
          <w:color w:val="000000" w:themeColor="text1"/>
          <w:sz w:val="21"/>
          <w:szCs w:val="21"/>
        </w:rPr>
      </w:pPr>
    </w:p>
    <w:p w14:paraId="508D2FAB" w14:textId="77777777" w:rsidR="00DD1CA5" w:rsidRPr="006533C8" w:rsidRDefault="00DD1CA5" w:rsidP="00A461A3">
      <w:pPr>
        <w:spacing w:after="0" w:line="268" w:lineRule="exact"/>
        <w:rPr>
          <w:rFonts w:ascii="Arial" w:hAnsi="Arial" w:cs="Arial"/>
          <w:color w:val="000000" w:themeColor="text1"/>
          <w:sz w:val="21"/>
          <w:szCs w:val="21"/>
        </w:rPr>
      </w:pPr>
    </w:p>
    <w:p w14:paraId="536A8504" w14:textId="77777777" w:rsidR="00DD1CA5" w:rsidRPr="006533C8" w:rsidRDefault="00DD1CA5" w:rsidP="00A461A3">
      <w:pPr>
        <w:spacing w:after="0" w:line="268" w:lineRule="exact"/>
        <w:rPr>
          <w:rFonts w:ascii="Arial" w:hAnsi="Arial" w:cs="Arial"/>
          <w:color w:val="000000" w:themeColor="text1"/>
          <w:sz w:val="21"/>
          <w:szCs w:val="21"/>
        </w:rPr>
      </w:pPr>
    </w:p>
    <w:p w14:paraId="387DD8C0" w14:textId="77777777" w:rsidR="00DD1CA5" w:rsidRPr="006533C8" w:rsidRDefault="00DD1CA5" w:rsidP="00A461A3">
      <w:pPr>
        <w:spacing w:after="0" w:line="268" w:lineRule="exact"/>
        <w:rPr>
          <w:rFonts w:ascii="Arial" w:hAnsi="Arial" w:cs="Arial"/>
          <w:color w:val="000000" w:themeColor="text1"/>
          <w:sz w:val="21"/>
          <w:szCs w:val="21"/>
        </w:rPr>
      </w:pPr>
    </w:p>
    <w:p w14:paraId="4EF0FF9D" w14:textId="77777777" w:rsidR="00DD1CA5" w:rsidRPr="006533C8" w:rsidRDefault="00DD1CA5" w:rsidP="00A461A3">
      <w:pPr>
        <w:spacing w:after="0" w:line="268" w:lineRule="exact"/>
        <w:rPr>
          <w:rFonts w:ascii="Arial" w:hAnsi="Arial" w:cs="Arial"/>
          <w:color w:val="000000" w:themeColor="text1"/>
          <w:sz w:val="21"/>
          <w:szCs w:val="21"/>
        </w:rPr>
      </w:pPr>
    </w:p>
    <w:p w14:paraId="0E8AF6EA" w14:textId="77777777" w:rsidR="00DD1CA5" w:rsidRPr="006533C8" w:rsidRDefault="00DD1CA5" w:rsidP="00A461A3">
      <w:pPr>
        <w:spacing w:after="0" w:line="240" w:lineRule="auto"/>
        <w:rPr>
          <w:rFonts w:ascii="Arial Narrow" w:hAnsi="Arial Narrow" w:cs="Arial CE"/>
          <w:color w:val="00B050"/>
          <w:sz w:val="16"/>
          <w:szCs w:val="16"/>
          <w:lang w:eastAsia="pl-PL"/>
        </w:rPr>
      </w:pPr>
    </w:p>
    <w:p w14:paraId="042F306D" w14:textId="77777777" w:rsidR="00DD1CA5" w:rsidRPr="006533C8" w:rsidRDefault="00DD1CA5" w:rsidP="00A461A3">
      <w:pPr>
        <w:spacing w:after="0" w:line="240" w:lineRule="auto"/>
        <w:rPr>
          <w:rFonts w:ascii="Arial Narrow" w:hAnsi="Arial Narrow" w:cs="Arial CE"/>
          <w:color w:val="00B050"/>
          <w:sz w:val="16"/>
          <w:szCs w:val="16"/>
          <w:lang w:eastAsia="pl-PL"/>
        </w:rPr>
      </w:pPr>
    </w:p>
    <w:p w14:paraId="216168AB" w14:textId="77777777" w:rsidR="00DD1CA5" w:rsidRPr="006533C8" w:rsidRDefault="00DD1CA5" w:rsidP="00A461A3">
      <w:pPr>
        <w:spacing w:after="0" w:line="240" w:lineRule="auto"/>
        <w:rPr>
          <w:rFonts w:ascii="Arial" w:hAnsi="Arial" w:cs="Arial"/>
          <w:sz w:val="19"/>
          <w:szCs w:val="19"/>
          <w:lang w:eastAsia="pl-PL"/>
        </w:rPr>
      </w:pPr>
      <w:r w:rsidRPr="006533C8">
        <w:rPr>
          <w:rFonts w:ascii="Arial" w:hAnsi="Arial" w:cs="Arial"/>
          <w:sz w:val="19"/>
          <w:szCs w:val="19"/>
          <w:lang w:eastAsia="pl-PL"/>
        </w:rPr>
        <w:t xml:space="preserve">Źródło: 1) Centralna Aplikacja Statystyczna, sprawozdanie </w:t>
      </w:r>
      <w:r w:rsidRPr="006533C8">
        <w:rPr>
          <w:rFonts w:ascii="Arial" w:hAnsi="Arial" w:cs="Arial"/>
          <w:i/>
          <w:iCs/>
          <w:sz w:val="19"/>
          <w:szCs w:val="19"/>
          <w:lang w:eastAsia="pl-PL"/>
        </w:rPr>
        <w:t>MRiPS-06</w:t>
      </w:r>
      <w:r w:rsidRPr="006533C8">
        <w:rPr>
          <w:rFonts w:ascii="Arial" w:hAnsi="Arial" w:cs="Arial"/>
          <w:sz w:val="19"/>
          <w:szCs w:val="19"/>
          <w:lang w:eastAsia="pl-PL"/>
        </w:rPr>
        <w:t xml:space="preserve"> za okres I-XII 2024 r., 2) Główny Urząd Statystyczny, </w:t>
      </w:r>
      <w:r w:rsidRPr="006533C8">
        <w:rPr>
          <w:rFonts w:ascii="Arial" w:hAnsi="Arial" w:cs="Arial"/>
          <w:i/>
          <w:iCs/>
          <w:sz w:val="19"/>
          <w:szCs w:val="19"/>
          <w:lang w:eastAsia="pl-PL"/>
        </w:rPr>
        <w:t>Bank Danych Lokalnych</w:t>
      </w:r>
      <w:r w:rsidRPr="006533C8">
        <w:rPr>
          <w:rFonts w:ascii="Arial" w:hAnsi="Arial" w:cs="Arial"/>
          <w:sz w:val="19"/>
          <w:szCs w:val="19"/>
          <w:lang w:eastAsia="pl-PL"/>
        </w:rPr>
        <w:t>, www.stat.gov.pl/bdl</w:t>
      </w:r>
    </w:p>
    <w:p w14:paraId="30F91BE6"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Odsetek gmin spełniających ustawowe wymogi dotyczące liczby mieszkańców lub środowisk przypadających na 1 pracownika socjalnego w latach 2017-2024, stan na koniec danego roku.</w:t>
      </w:r>
    </w:p>
    <w:p w14:paraId="5FB00DBC" w14:textId="77777777" w:rsidR="00DD1CA5" w:rsidRPr="006533C8" w:rsidRDefault="00DD1CA5" w:rsidP="00A461A3">
      <w:pPr>
        <w:spacing w:after="0" w:line="268" w:lineRule="exact"/>
        <w:rPr>
          <w:rFonts w:ascii="Arial" w:hAnsi="Arial" w:cs="Arial"/>
          <w:color w:val="000000" w:themeColor="text1"/>
          <w:sz w:val="21"/>
          <w:szCs w:val="21"/>
        </w:rPr>
      </w:pPr>
    </w:p>
    <w:p w14:paraId="000BD492"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67840" behindDoc="1" locked="0" layoutInCell="1" allowOverlap="1" wp14:anchorId="77586927" wp14:editId="0F0A0515">
            <wp:simplePos x="0" y="0"/>
            <wp:positionH relativeFrom="column">
              <wp:posOffset>212042</wp:posOffset>
            </wp:positionH>
            <wp:positionV relativeFrom="paragraph">
              <wp:posOffset>7620</wp:posOffset>
            </wp:positionV>
            <wp:extent cx="5055079" cy="2725947"/>
            <wp:effectExtent l="0" t="0" r="0" b="0"/>
            <wp:wrapNone/>
            <wp:docPr id="1121111734" name="Wykres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14:sizeRelH relativeFrom="margin">
              <wp14:pctWidth>0</wp14:pctWidth>
            </wp14:sizeRelH>
            <wp14:sizeRelV relativeFrom="margin">
              <wp14:pctHeight>0</wp14:pctHeight>
            </wp14:sizeRelV>
          </wp:anchor>
        </w:drawing>
      </w:r>
    </w:p>
    <w:p w14:paraId="60E68E66" w14:textId="77777777" w:rsidR="00DD1CA5" w:rsidRPr="006533C8" w:rsidRDefault="00DD1CA5" w:rsidP="00A461A3">
      <w:pPr>
        <w:spacing w:after="0" w:line="268" w:lineRule="exact"/>
        <w:rPr>
          <w:rFonts w:ascii="Arial" w:hAnsi="Arial" w:cs="Arial"/>
          <w:color w:val="000000" w:themeColor="text1"/>
          <w:sz w:val="21"/>
          <w:szCs w:val="21"/>
        </w:rPr>
      </w:pPr>
    </w:p>
    <w:p w14:paraId="07F1C317" w14:textId="77777777" w:rsidR="00DD1CA5" w:rsidRPr="006533C8" w:rsidRDefault="00DD1CA5" w:rsidP="00A461A3">
      <w:pPr>
        <w:spacing w:after="0" w:line="268" w:lineRule="exact"/>
        <w:rPr>
          <w:rFonts w:ascii="Arial" w:hAnsi="Arial" w:cs="Arial"/>
          <w:color w:val="000000" w:themeColor="text1"/>
          <w:sz w:val="21"/>
          <w:szCs w:val="21"/>
        </w:rPr>
      </w:pPr>
    </w:p>
    <w:p w14:paraId="60D5F6E9" w14:textId="77777777" w:rsidR="00DD1CA5" w:rsidRPr="006533C8" w:rsidRDefault="00DD1CA5" w:rsidP="00A461A3">
      <w:pPr>
        <w:spacing w:after="0" w:line="268" w:lineRule="exact"/>
        <w:rPr>
          <w:rFonts w:ascii="Arial" w:hAnsi="Arial" w:cs="Arial"/>
          <w:color w:val="000000" w:themeColor="text1"/>
          <w:sz w:val="21"/>
          <w:szCs w:val="21"/>
        </w:rPr>
      </w:pPr>
    </w:p>
    <w:p w14:paraId="0B6E3345" w14:textId="77777777" w:rsidR="00DD1CA5" w:rsidRPr="006533C8" w:rsidRDefault="00DD1CA5" w:rsidP="00A461A3">
      <w:pPr>
        <w:spacing w:after="0" w:line="268" w:lineRule="exact"/>
        <w:rPr>
          <w:rFonts w:ascii="Arial" w:hAnsi="Arial" w:cs="Arial"/>
          <w:color w:val="000000" w:themeColor="text1"/>
          <w:sz w:val="21"/>
          <w:szCs w:val="21"/>
        </w:rPr>
      </w:pPr>
    </w:p>
    <w:p w14:paraId="1DB1A3C1" w14:textId="77777777" w:rsidR="00DD1CA5" w:rsidRPr="006533C8" w:rsidRDefault="00DD1CA5" w:rsidP="00A461A3">
      <w:pPr>
        <w:spacing w:after="0" w:line="268" w:lineRule="exact"/>
        <w:rPr>
          <w:rFonts w:ascii="Arial" w:hAnsi="Arial" w:cs="Arial"/>
          <w:color w:val="000000" w:themeColor="text1"/>
          <w:sz w:val="21"/>
          <w:szCs w:val="21"/>
        </w:rPr>
      </w:pPr>
    </w:p>
    <w:p w14:paraId="42E3D3BE" w14:textId="77777777" w:rsidR="00DD1CA5" w:rsidRPr="006533C8" w:rsidRDefault="00DD1CA5" w:rsidP="00A461A3">
      <w:pPr>
        <w:spacing w:after="0" w:line="268" w:lineRule="exact"/>
        <w:rPr>
          <w:rFonts w:ascii="Arial" w:hAnsi="Arial" w:cs="Arial"/>
          <w:color w:val="000000" w:themeColor="text1"/>
          <w:sz w:val="21"/>
          <w:szCs w:val="21"/>
        </w:rPr>
      </w:pPr>
    </w:p>
    <w:p w14:paraId="393EF571" w14:textId="77777777" w:rsidR="00DD1CA5" w:rsidRPr="006533C8" w:rsidRDefault="00DD1CA5" w:rsidP="00A461A3">
      <w:pPr>
        <w:spacing w:after="0" w:line="268" w:lineRule="exact"/>
        <w:rPr>
          <w:rFonts w:ascii="Arial" w:hAnsi="Arial" w:cs="Arial"/>
          <w:color w:val="000000" w:themeColor="text1"/>
          <w:sz w:val="21"/>
          <w:szCs w:val="21"/>
        </w:rPr>
      </w:pPr>
    </w:p>
    <w:p w14:paraId="3F5ACC96" w14:textId="77777777" w:rsidR="00DD1CA5" w:rsidRPr="006533C8" w:rsidRDefault="00DD1CA5" w:rsidP="00A461A3">
      <w:pPr>
        <w:spacing w:after="0" w:line="268" w:lineRule="exact"/>
        <w:rPr>
          <w:rFonts w:ascii="Arial" w:hAnsi="Arial" w:cs="Arial"/>
          <w:color w:val="000000" w:themeColor="text1"/>
          <w:sz w:val="21"/>
          <w:szCs w:val="21"/>
        </w:rPr>
      </w:pPr>
    </w:p>
    <w:p w14:paraId="19677CD9" w14:textId="77777777" w:rsidR="00DD1CA5" w:rsidRPr="006533C8" w:rsidRDefault="00DD1CA5" w:rsidP="00A461A3">
      <w:pPr>
        <w:spacing w:after="0" w:line="268" w:lineRule="exact"/>
        <w:rPr>
          <w:rFonts w:ascii="Arial" w:hAnsi="Arial" w:cs="Arial"/>
          <w:color w:val="000000" w:themeColor="text1"/>
          <w:sz w:val="21"/>
          <w:szCs w:val="21"/>
        </w:rPr>
      </w:pPr>
    </w:p>
    <w:p w14:paraId="322D48F4" w14:textId="77777777" w:rsidR="00DD1CA5" w:rsidRPr="006533C8" w:rsidRDefault="00DD1CA5" w:rsidP="00A461A3">
      <w:pPr>
        <w:spacing w:after="0" w:line="268" w:lineRule="exact"/>
        <w:rPr>
          <w:rFonts w:ascii="Arial" w:hAnsi="Arial" w:cs="Arial"/>
          <w:color w:val="000000" w:themeColor="text1"/>
          <w:sz w:val="21"/>
          <w:szCs w:val="21"/>
        </w:rPr>
      </w:pPr>
    </w:p>
    <w:p w14:paraId="0E54945B" w14:textId="77777777" w:rsidR="00DD1CA5" w:rsidRPr="006533C8" w:rsidRDefault="00DD1CA5" w:rsidP="00A461A3">
      <w:pPr>
        <w:spacing w:after="0" w:line="268" w:lineRule="exact"/>
        <w:rPr>
          <w:rFonts w:ascii="Arial" w:hAnsi="Arial" w:cs="Arial"/>
          <w:color w:val="000000" w:themeColor="text1"/>
          <w:sz w:val="21"/>
          <w:szCs w:val="21"/>
        </w:rPr>
      </w:pPr>
    </w:p>
    <w:p w14:paraId="5DCC271F" w14:textId="77777777" w:rsidR="00DD1CA5" w:rsidRPr="006533C8" w:rsidRDefault="00DD1CA5" w:rsidP="00A461A3">
      <w:pPr>
        <w:spacing w:after="0" w:line="268" w:lineRule="exact"/>
        <w:rPr>
          <w:rFonts w:ascii="Arial" w:hAnsi="Arial" w:cs="Arial"/>
          <w:color w:val="000000" w:themeColor="text1"/>
          <w:sz w:val="21"/>
          <w:szCs w:val="21"/>
        </w:rPr>
      </w:pPr>
    </w:p>
    <w:p w14:paraId="7C05B5B6" w14:textId="77777777" w:rsidR="00DD1CA5" w:rsidRPr="006533C8" w:rsidRDefault="00DD1CA5" w:rsidP="00A461A3">
      <w:pPr>
        <w:spacing w:after="0" w:line="268" w:lineRule="exact"/>
        <w:rPr>
          <w:rFonts w:ascii="Arial" w:hAnsi="Arial" w:cs="Arial"/>
          <w:color w:val="000000" w:themeColor="text1"/>
          <w:sz w:val="21"/>
          <w:szCs w:val="21"/>
        </w:rPr>
      </w:pPr>
    </w:p>
    <w:p w14:paraId="02190513" w14:textId="77777777" w:rsidR="00DD1CA5" w:rsidRPr="006533C8" w:rsidRDefault="00DD1CA5" w:rsidP="00A461A3">
      <w:pPr>
        <w:spacing w:after="0" w:line="268" w:lineRule="exact"/>
        <w:rPr>
          <w:rFonts w:ascii="Arial" w:hAnsi="Arial" w:cs="Arial"/>
          <w:color w:val="000000" w:themeColor="text1"/>
          <w:sz w:val="21"/>
          <w:szCs w:val="21"/>
        </w:rPr>
      </w:pPr>
    </w:p>
    <w:p w14:paraId="14E46A6B" w14:textId="77777777" w:rsidR="00DD1CA5" w:rsidRPr="006533C8" w:rsidRDefault="00DD1CA5" w:rsidP="00A461A3">
      <w:pPr>
        <w:spacing w:after="0" w:line="268" w:lineRule="exact"/>
        <w:rPr>
          <w:rFonts w:ascii="Arial" w:hAnsi="Arial" w:cs="Arial"/>
          <w:color w:val="000000" w:themeColor="text1"/>
          <w:sz w:val="21"/>
          <w:szCs w:val="21"/>
        </w:rPr>
      </w:pPr>
    </w:p>
    <w:p w14:paraId="19D34D6A" w14:textId="77777777" w:rsidR="00DD1CA5" w:rsidRPr="006533C8" w:rsidRDefault="00DD1CA5" w:rsidP="00A461A3">
      <w:pPr>
        <w:spacing w:after="0" w:line="268" w:lineRule="exact"/>
        <w:rPr>
          <w:rFonts w:ascii="Arial" w:hAnsi="Arial" w:cs="Arial"/>
          <w:color w:val="000000" w:themeColor="text1"/>
          <w:sz w:val="21"/>
          <w:szCs w:val="21"/>
        </w:rPr>
      </w:pPr>
    </w:p>
    <w:p w14:paraId="5A4D8B03" w14:textId="77777777" w:rsidR="00DD1CA5" w:rsidRPr="006533C8" w:rsidRDefault="00DD1CA5" w:rsidP="00A461A3">
      <w:pPr>
        <w:spacing w:after="0" w:line="240" w:lineRule="auto"/>
        <w:rPr>
          <w:rFonts w:ascii="Arial" w:hAnsi="Arial" w:cs="Arial"/>
          <w:sz w:val="19"/>
          <w:szCs w:val="19"/>
          <w:lang w:eastAsia="pl-PL"/>
        </w:rPr>
      </w:pPr>
      <w:r w:rsidRPr="006533C8">
        <w:rPr>
          <w:rFonts w:ascii="Arial" w:hAnsi="Arial" w:cs="Arial"/>
          <w:sz w:val="19"/>
          <w:szCs w:val="19"/>
          <w:lang w:eastAsia="pl-PL"/>
        </w:rPr>
        <w:t xml:space="preserve">Źródło: 1) Centralna Aplikacja Statystyczna, sprawozdania </w:t>
      </w:r>
      <w:r w:rsidRPr="006533C8">
        <w:rPr>
          <w:rFonts w:ascii="Arial" w:hAnsi="Arial" w:cs="Arial"/>
          <w:i/>
          <w:iCs/>
          <w:sz w:val="19"/>
          <w:szCs w:val="19"/>
          <w:lang w:eastAsia="pl-PL"/>
        </w:rPr>
        <w:t>MPiPS / MRPiPS-03</w:t>
      </w:r>
      <w:r w:rsidRPr="006533C8">
        <w:rPr>
          <w:rFonts w:ascii="Arial" w:hAnsi="Arial" w:cs="Arial"/>
          <w:sz w:val="19"/>
          <w:szCs w:val="19"/>
          <w:lang w:eastAsia="pl-PL"/>
        </w:rPr>
        <w:t xml:space="preserve"> za lata 2017-2020 r. oraz </w:t>
      </w:r>
      <w:r w:rsidRPr="006533C8">
        <w:rPr>
          <w:rFonts w:ascii="Arial" w:hAnsi="Arial" w:cs="Arial"/>
          <w:i/>
          <w:iCs/>
          <w:sz w:val="19"/>
          <w:szCs w:val="19"/>
          <w:lang w:eastAsia="pl-PL"/>
        </w:rPr>
        <w:t>MRiPS-06</w:t>
      </w:r>
      <w:r w:rsidRPr="006533C8">
        <w:rPr>
          <w:rFonts w:ascii="Arial" w:hAnsi="Arial" w:cs="Arial"/>
          <w:sz w:val="19"/>
          <w:szCs w:val="19"/>
          <w:lang w:eastAsia="pl-PL"/>
        </w:rPr>
        <w:t xml:space="preserve"> za lata 2021-2024; 2) Główny Urząd Statystyczny, </w:t>
      </w:r>
      <w:r w:rsidRPr="006533C8">
        <w:rPr>
          <w:rFonts w:ascii="Arial" w:hAnsi="Arial" w:cs="Arial"/>
          <w:i/>
          <w:iCs/>
          <w:sz w:val="19"/>
          <w:szCs w:val="19"/>
          <w:lang w:eastAsia="pl-PL"/>
        </w:rPr>
        <w:t>Bank Danych Lokalnych,</w:t>
      </w:r>
      <w:r w:rsidRPr="006533C8">
        <w:rPr>
          <w:rFonts w:ascii="Arial" w:hAnsi="Arial" w:cs="Arial"/>
          <w:sz w:val="19"/>
          <w:szCs w:val="19"/>
          <w:lang w:eastAsia="pl-PL"/>
        </w:rPr>
        <w:t xml:space="preserve"> www.stat.gov.pl/bdl</w:t>
      </w:r>
    </w:p>
    <w:p w14:paraId="6BDAD212" w14:textId="77777777" w:rsidR="00DD1CA5" w:rsidRPr="006533C8" w:rsidRDefault="00DD1CA5" w:rsidP="00A461A3">
      <w:pPr>
        <w:spacing w:after="0" w:line="268" w:lineRule="exact"/>
        <w:rPr>
          <w:rFonts w:ascii="Arial" w:hAnsi="Arial" w:cs="Arial"/>
          <w:color w:val="000000" w:themeColor="text1"/>
          <w:sz w:val="21"/>
          <w:szCs w:val="21"/>
        </w:rPr>
      </w:pPr>
    </w:p>
    <w:p w14:paraId="44B9F087" w14:textId="77777777" w:rsidR="00DD1CA5" w:rsidRPr="006533C8" w:rsidRDefault="00DD1CA5" w:rsidP="00A461A3">
      <w:pPr>
        <w:spacing w:after="0" w:line="268" w:lineRule="exact"/>
        <w:rPr>
          <w:rFonts w:ascii="Arial" w:hAnsi="Arial" w:cs="Arial"/>
          <w:color w:val="000000" w:themeColor="text1"/>
          <w:sz w:val="21"/>
          <w:szCs w:val="21"/>
        </w:rPr>
      </w:pPr>
    </w:p>
    <w:p w14:paraId="2C4D4BC7"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Odsetek gmin spełniających ustawowe wymogi dotyczące liczby mieszkańców lub środowisk przypadających na 1 pracownika socjalnego, województwo śląskie,</w:t>
      </w:r>
    </w:p>
    <w:p w14:paraId="2C60D7E0" w14:textId="77777777"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stan na koniec 2024 r.</w:t>
      </w:r>
    </w:p>
    <w:p w14:paraId="1A468A43" w14:textId="77777777" w:rsidR="00DD1CA5" w:rsidRPr="006533C8" w:rsidRDefault="00DD1CA5" w:rsidP="00A461A3">
      <w:pPr>
        <w:spacing w:after="0" w:line="268" w:lineRule="exact"/>
        <w:rPr>
          <w:rFonts w:ascii="Arial" w:hAnsi="Arial" w:cs="Arial"/>
          <w:color w:val="000000" w:themeColor="text1"/>
          <w:sz w:val="21"/>
          <w:szCs w:val="21"/>
        </w:rPr>
      </w:pPr>
    </w:p>
    <w:p w14:paraId="1F32F6AC" w14:textId="77777777" w:rsidR="00DD1CA5" w:rsidRPr="006533C8" w:rsidRDefault="00DD1CA5"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068864" behindDoc="1" locked="0" layoutInCell="1" allowOverlap="1" wp14:anchorId="0D40BF48" wp14:editId="07F6DA1E">
            <wp:simplePos x="0" y="0"/>
            <wp:positionH relativeFrom="column">
              <wp:posOffset>65836</wp:posOffset>
            </wp:positionH>
            <wp:positionV relativeFrom="paragraph">
              <wp:posOffset>11023</wp:posOffset>
            </wp:positionV>
            <wp:extent cx="5759450" cy="3463290"/>
            <wp:effectExtent l="0" t="0" r="0" b="0"/>
            <wp:wrapNone/>
            <wp:docPr id="1426271225" name="Wykres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anchor>
        </w:drawing>
      </w:r>
    </w:p>
    <w:p w14:paraId="012DDF28" w14:textId="77777777" w:rsidR="00DD1CA5" w:rsidRPr="006533C8" w:rsidRDefault="00DD1CA5" w:rsidP="00A461A3">
      <w:pPr>
        <w:spacing w:after="0" w:line="268" w:lineRule="exact"/>
        <w:rPr>
          <w:rFonts w:ascii="Arial" w:hAnsi="Arial" w:cs="Arial"/>
          <w:color w:val="000000" w:themeColor="text1"/>
          <w:sz w:val="21"/>
          <w:szCs w:val="21"/>
        </w:rPr>
      </w:pPr>
    </w:p>
    <w:p w14:paraId="57D6BD9F" w14:textId="77777777" w:rsidR="00DD1CA5" w:rsidRPr="006533C8" w:rsidRDefault="00DD1CA5" w:rsidP="00A461A3">
      <w:pPr>
        <w:spacing w:after="0" w:line="268" w:lineRule="exact"/>
        <w:rPr>
          <w:rFonts w:ascii="Arial" w:hAnsi="Arial" w:cs="Arial"/>
          <w:color w:val="000000" w:themeColor="text1"/>
          <w:sz w:val="21"/>
          <w:szCs w:val="21"/>
        </w:rPr>
      </w:pPr>
    </w:p>
    <w:p w14:paraId="64357086" w14:textId="77777777" w:rsidR="00DD1CA5" w:rsidRPr="006533C8" w:rsidRDefault="00DD1CA5" w:rsidP="00A461A3">
      <w:pPr>
        <w:spacing w:after="0" w:line="268" w:lineRule="exact"/>
        <w:rPr>
          <w:rFonts w:ascii="Arial" w:hAnsi="Arial" w:cs="Arial"/>
          <w:color w:val="000000" w:themeColor="text1"/>
          <w:sz w:val="21"/>
          <w:szCs w:val="21"/>
        </w:rPr>
      </w:pPr>
    </w:p>
    <w:p w14:paraId="712AC255" w14:textId="77777777" w:rsidR="00DD1CA5" w:rsidRPr="006533C8" w:rsidRDefault="00DD1CA5" w:rsidP="00A461A3">
      <w:pPr>
        <w:spacing w:after="0" w:line="268" w:lineRule="exact"/>
        <w:rPr>
          <w:rFonts w:ascii="Arial" w:hAnsi="Arial" w:cs="Arial"/>
          <w:color w:val="000000" w:themeColor="text1"/>
          <w:sz w:val="21"/>
          <w:szCs w:val="21"/>
        </w:rPr>
      </w:pPr>
    </w:p>
    <w:p w14:paraId="106E282C" w14:textId="77777777" w:rsidR="00DD1CA5" w:rsidRPr="006533C8" w:rsidRDefault="00DD1CA5" w:rsidP="00A461A3">
      <w:pPr>
        <w:spacing w:after="0" w:line="268" w:lineRule="exact"/>
        <w:rPr>
          <w:rFonts w:ascii="Arial" w:hAnsi="Arial" w:cs="Arial"/>
          <w:color w:val="000000" w:themeColor="text1"/>
          <w:sz w:val="21"/>
          <w:szCs w:val="21"/>
        </w:rPr>
      </w:pPr>
    </w:p>
    <w:p w14:paraId="6D07EC09" w14:textId="77777777" w:rsidR="00DD1CA5" w:rsidRPr="006533C8" w:rsidRDefault="00DD1CA5" w:rsidP="00A461A3">
      <w:pPr>
        <w:spacing w:after="0" w:line="268" w:lineRule="exact"/>
        <w:rPr>
          <w:rFonts w:ascii="Arial" w:hAnsi="Arial" w:cs="Arial"/>
          <w:color w:val="000000" w:themeColor="text1"/>
          <w:sz w:val="21"/>
          <w:szCs w:val="21"/>
        </w:rPr>
      </w:pPr>
    </w:p>
    <w:p w14:paraId="63F6FD1E" w14:textId="77777777" w:rsidR="00DD1CA5" w:rsidRPr="006533C8" w:rsidRDefault="00DD1CA5" w:rsidP="00A461A3">
      <w:pPr>
        <w:spacing w:after="0" w:line="268" w:lineRule="exact"/>
        <w:rPr>
          <w:rFonts w:ascii="Arial" w:hAnsi="Arial" w:cs="Arial"/>
          <w:color w:val="000000" w:themeColor="text1"/>
          <w:sz w:val="21"/>
          <w:szCs w:val="21"/>
        </w:rPr>
      </w:pPr>
    </w:p>
    <w:p w14:paraId="15595ED0" w14:textId="77777777" w:rsidR="00DD1CA5" w:rsidRPr="006533C8" w:rsidRDefault="00DD1CA5" w:rsidP="00A461A3">
      <w:pPr>
        <w:spacing w:after="0" w:line="268" w:lineRule="exact"/>
        <w:rPr>
          <w:rFonts w:ascii="Arial" w:hAnsi="Arial" w:cs="Arial"/>
          <w:color w:val="000000" w:themeColor="text1"/>
          <w:sz w:val="21"/>
          <w:szCs w:val="21"/>
        </w:rPr>
      </w:pPr>
    </w:p>
    <w:p w14:paraId="20970F28" w14:textId="77777777" w:rsidR="00DD1CA5" w:rsidRPr="006533C8" w:rsidRDefault="00DD1CA5" w:rsidP="00A461A3">
      <w:pPr>
        <w:spacing w:after="0" w:line="268" w:lineRule="exact"/>
        <w:rPr>
          <w:rFonts w:ascii="Arial" w:hAnsi="Arial" w:cs="Arial"/>
          <w:color w:val="000000" w:themeColor="text1"/>
          <w:sz w:val="21"/>
          <w:szCs w:val="21"/>
        </w:rPr>
      </w:pPr>
    </w:p>
    <w:p w14:paraId="5E2D30D8" w14:textId="77777777" w:rsidR="00DD1CA5" w:rsidRPr="006533C8" w:rsidRDefault="00DD1CA5" w:rsidP="00A461A3">
      <w:pPr>
        <w:spacing w:after="0" w:line="268" w:lineRule="exact"/>
        <w:rPr>
          <w:rFonts w:ascii="Arial" w:hAnsi="Arial" w:cs="Arial"/>
          <w:color w:val="000000" w:themeColor="text1"/>
          <w:sz w:val="21"/>
          <w:szCs w:val="21"/>
        </w:rPr>
      </w:pPr>
    </w:p>
    <w:p w14:paraId="06B7BAF8" w14:textId="77777777" w:rsidR="00DD1CA5" w:rsidRPr="006533C8" w:rsidRDefault="00DD1CA5" w:rsidP="00A461A3">
      <w:pPr>
        <w:spacing w:after="0" w:line="268" w:lineRule="exact"/>
        <w:rPr>
          <w:rFonts w:ascii="Arial" w:hAnsi="Arial" w:cs="Arial"/>
          <w:color w:val="000000" w:themeColor="text1"/>
          <w:sz w:val="21"/>
          <w:szCs w:val="21"/>
        </w:rPr>
      </w:pPr>
    </w:p>
    <w:p w14:paraId="518C702B" w14:textId="77777777" w:rsidR="00DD1CA5" w:rsidRPr="006533C8" w:rsidRDefault="00DD1CA5" w:rsidP="00A461A3">
      <w:pPr>
        <w:spacing w:after="0" w:line="268" w:lineRule="exact"/>
        <w:rPr>
          <w:rFonts w:ascii="Arial" w:hAnsi="Arial" w:cs="Arial"/>
          <w:color w:val="000000" w:themeColor="text1"/>
          <w:sz w:val="21"/>
          <w:szCs w:val="21"/>
        </w:rPr>
      </w:pPr>
    </w:p>
    <w:p w14:paraId="13B804AE" w14:textId="77777777" w:rsidR="00DD1CA5" w:rsidRPr="006533C8" w:rsidRDefault="00DD1CA5" w:rsidP="00A461A3">
      <w:pPr>
        <w:spacing w:after="0" w:line="268" w:lineRule="exact"/>
        <w:rPr>
          <w:rFonts w:ascii="Arial" w:hAnsi="Arial" w:cs="Arial"/>
          <w:color w:val="000000" w:themeColor="text1"/>
          <w:sz w:val="21"/>
          <w:szCs w:val="21"/>
        </w:rPr>
      </w:pPr>
    </w:p>
    <w:p w14:paraId="15983FA3" w14:textId="77777777" w:rsidR="00DD1CA5" w:rsidRPr="006533C8" w:rsidRDefault="00DD1CA5" w:rsidP="00A461A3">
      <w:pPr>
        <w:spacing w:after="0" w:line="268" w:lineRule="exact"/>
        <w:rPr>
          <w:rFonts w:ascii="Arial" w:hAnsi="Arial" w:cs="Arial"/>
          <w:color w:val="000000" w:themeColor="text1"/>
          <w:sz w:val="21"/>
          <w:szCs w:val="21"/>
        </w:rPr>
      </w:pPr>
    </w:p>
    <w:p w14:paraId="0CCDFB14" w14:textId="77777777" w:rsidR="00DD1CA5" w:rsidRPr="006533C8" w:rsidRDefault="00DD1CA5" w:rsidP="00A461A3">
      <w:pPr>
        <w:spacing w:after="0" w:line="268" w:lineRule="exact"/>
        <w:rPr>
          <w:rFonts w:ascii="Arial" w:hAnsi="Arial" w:cs="Arial"/>
          <w:color w:val="000000" w:themeColor="text1"/>
          <w:sz w:val="21"/>
          <w:szCs w:val="21"/>
        </w:rPr>
      </w:pPr>
    </w:p>
    <w:p w14:paraId="5525DDD8" w14:textId="77777777" w:rsidR="00DD1CA5" w:rsidRPr="006533C8" w:rsidRDefault="00DD1CA5" w:rsidP="00A461A3">
      <w:pPr>
        <w:spacing w:after="0" w:line="268" w:lineRule="exact"/>
        <w:rPr>
          <w:rFonts w:ascii="Arial" w:hAnsi="Arial" w:cs="Arial"/>
          <w:color w:val="000000" w:themeColor="text1"/>
          <w:sz w:val="21"/>
          <w:szCs w:val="21"/>
        </w:rPr>
      </w:pPr>
    </w:p>
    <w:p w14:paraId="28BC8E6C" w14:textId="77777777" w:rsidR="00DD1CA5" w:rsidRPr="006533C8" w:rsidRDefault="00DD1CA5" w:rsidP="00A461A3">
      <w:pPr>
        <w:spacing w:after="0" w:line="268" w:lineRule="exact"/>
        <w:rPr>
          <w:rFonts w:ascii="Arial" w:hAnsi="Arial" w:cs="Arial"/>
          <w:color w:val="000000" w:themeColor="text1"/>
          <w:sz w:val="21"/>
          <w:szCs w:val="21"/>
        </w:rPr>
      </w:pPr>
    </w:p>
    <w:p w14:paraId="64B08EBD" w14:textId="77777777" w:rsidR="00DD1CA5" w:rsidRPr="006533C8" w:rsidRDefault="00DD1CA5" w:rsidP="00A461A3">
      <w:pPr>
        <w:spacing w:after="0" w:line="268" w:lineRule="exact"/>
        <w:rPr>
          <w:rFonts w:ascii="Arial" w:hAnsi="Arial" w:cs="Arial"/>
          <w:color w:val="000000" w:themeColor="text1"/>
          <w:sz w:val="21"/>
          <w:szCs w:val="21"/>
        </w:rPr>
      </w:pPr>
    </w:p>
    <w:p w14:paraId="6460C9C4" w14:textId="77777777" w:rsidR="00DD1CA5" w:rsidRPr="006533C8" w:rsidRDefault="00DD1CA5" w:rsidP="00A461A3">
      <w:pPr>
        <w:spacing w:after="0" w:line="268" w:lineRule="exact"/>
        <w:rPr>
          <w:rFonts w:ascii="Arial" w:hAnsi="Arial" w:cs="Arial"/>
          <w:color w:val="000000" w:themeColor="text1"/>
          <w:sz w:val="21"/>
          <w:szCs w:val="21"/>
        </w:rPr>
      </w:pPr>
    </w:p>
    <w:p w14:paraId="70294DA0" w14:textId="77777777" w:rsidR="00DD1CA5" w:rsidRPr="006533C8" w:rsidRDefault="00DD1CA5" w:rsidP="00A461A3">
      <w:pPr>
        <w:spacing w:after="0" w:line="268" w:lineRule="exact"/>
        <w:rPr>
          <w:rFonts w:ascii="Arial" w:hAnsi="Arial" w:cs="Arial"/>
          <w:color w:val="000000" w:themeColor="text1"/>
          <w:sz w:val="21"/>
          <w:szCs w:val="21"/>
        </w:rPr>
      </w:pPr>
    </w:p>
    <w:p w14:paraId="7B93E2C4" w14:textId="77777777" w:rsidR="00DD1CA5" w:rsidRPr="006533C8" w:rsidRDefault="00DD1CA5" w:rsidP="00A461A3">
      <w:pPr>
        <w:spacing w:after="0" w:line="240" w:lineRule="auto"/>
        <w:rPr>
          <w:rFonts w:ascii="Arial" w:hAnsi="Arial" w:cs="Arial"/>
          <w:sz w:val="19"/>
          <w:szCs w:val="19"/>
          <w:lang w:eastAsia="pl-PL"/>
        </w:rPr>
      </w:pPr>
      <w:r w:rsidRPr="006533C8">
        <w:rPr>
          <w:rFonts w:ascii="Arial" w:hAnsi="Arial" w:cs="Arial"/>
          <w:sz w:val="19"/>
          <w:szCs w:val="19"/>
          <w:lang w:eastAsia="pl-PL"/>
        </w:rPr>
        <w:t xml:space="preserve">Źródło: 1) Centralna Aplikacja Statystyczna, sprawozdanie </w:t>
      </w:r>
      <w:r w:rsidRPr="006533C8">
        <w:rPr>
          <w:rFonts w:ascii="Arial" w:hAnsi="Arial" w:cs="Arial"/>
          <w:i/>
          <w:iCs/>
          <w:sz w:val="19"/>
          <w:szCs w:val="19"/>
          <w:lang w:eastAsia="pl-PL"/>
        </w:rPr>
        <w:t>MRiPS-06</w:t>
      </w:r>
      <w:r w:rsidRPr="006533C8">
        <w:rPr>
          <w:rFonts w:ascii="Arial" w:hAnsi="Arial" w:cs="Arial"/>
          <w:sz w:val="19"/>
          <w:szCs w:val="19"/>
          <w:lang w:eastAsia="pl-PL"/>
        </w:rPr>
        <w:t xml:space="preserve"> za okres I-XII 2024, 2) Główny Urząd Statystyczny, </w:t>
      </w:r>
      <w:r w:rsidRPr="006533C8">
        <w:rPr>
          <w:rFonts w:ascii="Arial" w:hAnsi="Arial" w:cs="Arial"/>
          <w:i/>
          <w:iCs/>
          <w:sz w:val="19"/>
          <w:szCs w:val="19"/>
          <w:lang w:eastAsia="pl-PL"/>
        </w:rPr>
        <w:t>Bank Danych Lokalnych</w:t>
      </w:r>
      <w:r w:rsidRPr="006533C8">
        <w:rPr>
          <w:rFonts w:ascii="Arial" w:hAnsi="Arial" w:cs="Arial"/>
          <w:sz w:val="19"/>
          <w:szCs w:val="19"/>
          <w:lang w:eastAsia="pl-PL"/>
        </w:rPr>
        <w:t>, www.stat.gov.pl/bdl</w:t>
      </w:r>
    </w:p>
    <w:p w14:paraId="736F6BEA" w14:textId="19C1175E" w:rsidR="00DD1CA5" w:rsidRPr="006533C8" w:rsidRDefault="00DD1CA5" w:rsidP="00A461A3">
      <w:pPr>
        <w:spacing w:after="0" w:line="240" w:lineRule="auto"/>
        <w:rPr>
          <w:rFonts w:ascii="Arial" w:hAnsi="Arial" w:cs="Arial"/>
          <w:color w:val="8064A2" w:themeColor="accent4"/>
          <w:sz w:val="24"/>
          <w:szCs w:val="24"/>
          <w:lang w:eastAsia="pl-PL"/>
        </w:rPr>
      </w:pPr>
      <w:r w:rsidRPr="006533C8">
        <w:rPr>
          <w:rFonts w:ascii="Arial" w:hAnsi="Arial" w:cs="Arial"/>
          <w:color w:val="8064A2" w:themeColor="accent4"/>
          <w:sz w:val="24"/>
          <w:szCs w:val="24"/>
          <w:lang w:eastAsia="pl-PL"/>
        </w:rPr>
        <w:t xml:space="preserve">Pracownicy socjalni* zatrudnieni w </w:t>
      </w:r>
      <w:r w:rsidR="00401E0E" w:rsidRPr="006533C8">
        <w:rPr>
          <w:rFonts w:ascii="Arial" w:hAnsi="Arial" w:cs="Arial"/>
          <w:color w:val="8064A2" w:themeColor="accent4"/>
          <w:sz w:val="24"/>
          <w:szCs w:val="24"/>
          <w:lang w:eastAsia="pl-PL"/>
        </w:rPr>
        <w:t>JPS</w:t>
      </w:r>
      <w:r w:rsidRPr="006533C8">
        <w:rPr>
          <w:rFonts w:ascii="Arial" w:hAnsi="Arial" w:cs="Arial"/>
          <w:color w:val="8064A2" w:themeColor="accent4"/>
          <w:sz w:val="24"/>
          <w:szCs w:val="24"/>
          <w:lang w:eastAsia="pl-PL"/>
        </w:rPr>
        <w:t xml:space="preserve"> szczebla gminnego i powiatowego w województwie śląskim w latach 2022-2024, stan na koniec danego roku.</w:t>
      </w:r>
    </w:p>
    <w:p w14:paraId="148BF3CF" w14:textId="77777777" w:rsidR="00DD1CA5" w:rsidRPr="006533C8" w:rsidRDefault="00DD1CA5" w:rsidP="00A461A3">
      <w:pPr>
        <w:spacing w:after="0" w:line="268" w:lineRule="exact"/>
        <w:rPr>
          <w:rFonts w:ascii="Arial" w:hAnsi="Arial" w:cs="Arial"/>
          <w:color w:val="000000" w:themeColor="text1"/>
          <w:sz w:val="21"/>
          <w:szCs w:val="21"/>
        </w:rPr>
      </w:pPr>
    </w:p>
    <w:tbl>
      <w:tblPr>
        <w:tblW w:w="8054" w:type="dxa"/>
        <w:tblCellMar>
          <w:left w:w="70" w:type="dxa"/>
          <w:right w:w="70" w:type="dxa"/>
        </w:tblCellMar>
        <w:tblLook w:val="04A0" w:firstRow="1" w:lastRow="0" w:firstColumn="1" w:lastColumn="0" w:noHBand="0" w:noVBand="1"/>
      </w:tblPr>
      <w:tblGrid>
        <w:gridCol w:w="360"/>
        <w:gridCol w:w="360"/>
        <w:gridCol w:w="360"/>
        <w:gridCol w:w="1293"/>
        <w:gridCol w:w="2685"/>
        <w:gridCol w:w="603"/>
        <w:gridCol w:w="603"/>
        <w:gridCol w:w="603"/>
        <w:gridCol w:w="596"/>
        <w:gridCol w:w="591"/>
      </w:tblGrid>
      <w:tr w:rsidR="00DD1CA5" w:rsidRPr="006533C8" w14:paraId="276DD6B3" w14:textId="77777777" w:rsidTr="00B642C1">
        <w:trPr>
          <w:trHeight w:val="449"/>
        </w:trPr>
        <w:tc>
          <w:tcPr>
            <w:tcW w:w="5058" w:type="dxa"/>
            <w:gridSpan w:val="5"/>
            <w:vMerge w:val="restart"/>
            <w:tcBorders>
              <w:top w:val="single" w:sz="4" w:space="0" w:color="auto"/>
              <w:left w:val="single" w:sz="4" w:space="0" w:color="auto"/>
              <w:bottom w:val="single" w:sz="4" w:space="0" w:color="000000"/>
              <w:right w:val="nil"/>
            </w:tcBorders>
            <w:shd w:val="clear" w:color="auto" w:fill="B2A1C7" w:themeFill="accent4" w:themeFillTint="99"/>
            <w:vAlign w:val="center"/>
            <w:hideMark/>
          </w:tcPr>
          <w:p w14:paraId="5815132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Wyszczególnienie</w:t>
            </w:r>
          </w:p>
        </w:tc>
        <w:tc>
          <w:tcPr>
            <w:tcW w:w="1809"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B8CBFE5"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Lata</w:t>
            </w:r>
          </w:p>
        </w:tc>
        <w:tc>
          <w:tcPr>
            <w:tcW w:w="1187" w:type="dxa"/>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21AA904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Zmiana w latach 2023-2024</w:t>
            </w:r>
          </w:p>
        </w:tc>
      </w:tr>
      <w:tr w:rsidR="00DD1CA5" w:rsidRPr="006533C8" w14:paraId="35CFC564" w14:textId="77777777" w:rsidTr="00B642C1">
        <w:trPr>
          <w:trHeight w:val="272"/>
        </w:trPr>
        <w:tc>
          <w:tcPr>
            <w:tcW w:w="5058" w:type="dxa"/>
            <w:gridSpan w:val="5"/>
            <w:vMerge/>
            <w:tcBorders>
              <w:top w:val="single" w:sz="4" w:space="0" w:color="auto"/>
              <w:left w:val="single" w:sz="4" w:space="0" w:color="auto"/>
              <w:bottom w:val="single" w:sz="4" w:space="0" w:color="000000"/>
              <w:right w:val="nil"/>
            </w:tcBorders>
            <w:shd w:val="clear" w:color="auto" w:fill="B2A1C7" w:themeFill="accent4" w:themeFillTint="99"/>
            <w:vAlign w:val="center"/>
            <w:hideMark/>
          </w:tcPr>
          <w:p w14:paraId="3BD261E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603"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1101A7D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2022</w:t>
            </w:r>
          </w:p>
        </w:tc>
        <w:tc>
          <w:tcPr>
            <w:tcW w:w="603" w:type="dxa"/>
            <w:tcBorders>
              <w:top w:val="nil"/>
              <w:left w:val="nil"/>
              <w:bottom w:val="single" w:sz="4" w:space="0" w:color="auto"/>
              <w:right w:val="single" w:sz="4" w:space="0" w:color="auto"/>
            </w:tcBorders>
            <w:shd w:val="clear" w:color="auto" w:fill="B2A1C7" w:themeFill="accent4" w:themeFillTint="99"/>
            <w:vAlign w:val="center"/>
            <w:hideMark/>
          </w:tcPr>
          <w:p w14:paraId="0790B84D"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2023</w:t>
            </w:r>
          </w:p>
        </w:tc>
        <w:tc>
          <w:tcPr>
            <w:tcW w:w="603" w:type="dxa"/>
            <w:tcBorders>
              <w:top w:val="nil"/>
              <w:left w:val="nil"/>
              <w:bottom w:val="single" w:sz="4" w:space="0" w:color="auto"/>
              <w:right w:val="single" w:sz="4" w:space="0" w:color="auto"/>
            </w:tcBorders>
            <w:shd w:val="clear" w:color="auto" w:fill="B2A1C7" w:themeFill="accent4" w:themeFillTint="99"/>
            <w:vAlign w:val="center"/>
            <w:hideMark/>
          </w:tcPr>
          <w:p w14:paraId="55FB299A"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2024</w:t>
            </w:r>
          </w:p>
        </w:tc>
        <w:tc>
          <w:tcPr>
            <w:tcW w:w="596" w:type="dxa"/>
            <w:tcBorders>
              <w:top w:val="nil"/>
              <w:left w:val="nil"/>
              <w:bottom w:val="single" w:sz="4" w:space="0" w:color="auto"/>
              <w:right w:val="single" w:sz="4" w:space="0" w:color="auto"/>
            </w:tcBorders>
            <w:shd w:val="clear" w:color="auto" w:fill="B2A1C7" w:themeFill="accent4" w:themeFillTint="99"/>
            <w:vAlign w:val="center"/>
            <w:hideMark/>
          </w:tcPr>
          <w:p w14:paraId="1F77EBAA"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liczba</w:t>
            </w:r>
          </w:p>
        </w:tc>
        <w:tc>
          <w:tcPr>
            <w:tcW w:w="591" w:type="dxa"/>
            <w:tcBorders>
              <w:top w:val="nil"/>
              <w:left w:val="nil"/>
              <w:bottom w:val="single" w:sz="4" w:space="0" w:color="auto"/>
              <w:right w:val="single" w:sz="4" w:space="0" w:color="auto"/>
            </w:tcBorders>
            <w:shd w:val="clear" w:color="auto" w:fill="B2A1C7" w:themeFill="accent4" w:themeFillTint="99"/>
            <w:vAlign w:val="center"/>
            <w:hideMark/>
          </w:tcPr>
          <w:p w14:paraId="56988FC1"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t>
            </w:r>
          </w:p>
        </w:tc>
      </w:tr>
      <w:tr w:rsidR="00DD1CA5" w:rsidRPr="006533C8" w14:paraId="1ED89E07" w14:textId="77777777" w:rsidTr="00B642C1">
        <w:trPr>
          <w:cantSplit/>
          <w:trHeight w:val="454"/>
        </w:trPr>
        <w:tc>
          <w:tcPr>
            <w:tcW w:w="5058" w:type="dxa"/>
            <w:gridSpan w:val="5"/>
            <w:tcBorders>
              <w:top w:val="single" w:sz="4" w:space="0" w:color="auto"/>
              <w:left w:val="single" w:sz="4" w:space="0" w:color="auto"/>
              <w:bottom w:val="single" w:sz="4" w:space="0" w:color="auto"/>
              <w:right w:val="nil"/>
            </w:tcBorders>
            <w:shd w:val="clear" w:color="auto" w:fill="E5DFEC" w:themeFill="accent4" w:themeFillTint="33"/>
            <w:vAlign w:val="center"/>
            <w:hideMark/>
          </w:tcPr>
          <w:p w14:paraId="7ED464D7" w14:textId="5F993C49"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 xml:space="preserve">Ogółem - wszyscy pracownicy </w:t>
            </w:r>
            <w:r w:rsidR="00401E0E" w:rsidRPr="006533C8">
              <w:rPr>
                <w:rFonts w:ascii="Arial Narrow" w:hAnsi="Arial Narrow" w:cs="Arial CE"/>
                <w:color w:val="000000"/>
                <w:sz w:val="16"/>
                <w:szCs w:val="16"/>
                <w:lang w:eastAsia="pl-PL"/>
              </w:rPr>
              <w:t>JPS</w:t>
            </w:r>
            <w:r w:rsidRPr="006533C8">
              <w:rPr>
                <w:rFonts w:ascii="Arial Narrow" w:hAnsi="Arial Narrow" w:cs="Arial CE"/>
                <w:color w:val="000000"/>
                <w:sz w:val="16"/>
                <w:szCs w:val="16"/>
                <w:lang w:eastAsia="pl-PL"/>
              </w:rPr>
              <w:t xml:space="preserve"> szczebla gminnego i powiatowego</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52D924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13 524</w:t>
            </w:r>
          </w:p>
        </w:tc>
        <w:tc>
          <w:tcPr>
            <w:tcW w:w="603" w:type="dxa"/>
            <w:tcBorders>
              <w:top w:val="nil"/>
              <w:left w:val="nil"/>
              <w:bottom w:val="single" w:sz="4" w:space="0" w:color="auto"/>
              <w:right w:val="single" w:sz="4" w:space="0" w:color="auto"/>
            </w:tcBorders>
            <w:shd w:val="clear" w:color="auto" w:fill="auto"/>
            <w:noWrap/>
            <w:vAlign w:val="center"/>
            <w:hideMark/>
          </w:tcPr>
          <w:p w14:paraId="30527A1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13 069</w:t>
            </w:r>
          </w:p>
        </w:tc>
        <w:tc>
          <w:tcPr>
            <w:tcW w:w="603" w:type="dxa"/>
            <w:tcBorders>
              <w:top w:val="nil"/>
              <w:left w:val="nil"/>
              <w:bottom w:val="single" w:sz="4" w:space="0" w:color="auto"/>
              <w:right w:val="single" w:sz="4" w:space="0" w:color="auto"/>
            </w:tcBorders>
            <w:shd w:val="clear" w:color="auto" w:fill="auto"/>
            <w:noWrap/>
            <w:vAlign w:val="center"/>
            <w:hideMark/>
          </w:tcPr>
          <w:p w14:paraId="6723010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13 267</w:t>
            </w:r>
          </w:p>
        </w:tc>
        <w:tc>
          <w:tcPr>
            <w:tcW w:w="596" w:type="dxa"/>
            <w:tcBorders>
              <w:top w:val="nil"/>
              <w:left w:val="nil"/>
              <w:bottom w:val="single" w:sz="4" w:space="0" w:color="auto"/>
              <w:right w:val="single" w:sz="4" w:space="0" w:color="auto"/>
            </w:tcBorders>
            <w:shd w:val="clear" w:color="auto" w:fill="auto"/>
            <w:vAlign w:val="center"/>
            <w:hideMark/>
          </w:tcPr>
          <w:p w14:paraId="44EB2B4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197</w:t>
            </w:r>
          </w:p>
        </w:tc>
        <w:tc>
          <w:tcPr>
            <w:tcW w:w="591" w:type="dxa"/>
            <w:tcBorders>
              <w:top w:val="nil"/>
              <w:left w:val="nil"/>
              <w:bottom w:val="single" w:sz="4" w:space="0" w:color="auto"/>
              <w:right w:val="single" w:sz="4" w:space="0" w:color="auto"/>
            </w:tcBorders>
            <w:shd w:val="clear" w:color="auto" w:fill="auto"/>
            <w:vAlign w:val="center"/>
            <w:hideMark/>
          </w:tcPr>
          <w:p w14:paraId="0CE741E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1,5</w:t>
            </w:r>
          </w:p>
        </w:tc>
      </w:tr>
      <w:tr w:rsidR="00DD1CA5" w:rsidRPr="006533C8" w14:paraId="7C1859F6" w14:textId="77777777" w:rsidTr="00B642C1">
        <w:trPr>
          <w:cantSplit/>
          <w:trHeight w:val="454"/>
        </w:trPr>
        <w:tc>
          <w:tcPr>
            <w:tcW w:w="36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77333B3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Razem</w:t>
            </w:r>
          </w:p>
        </w:tc>
        <w:tc>
          <w:tcPr>
            <w:tcW w:w="4697"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0373DAE5"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pracownicy socjalni ogółem</w:t>
            </w:r>
          </w:p>
        </w:tc>
        <w:tc>
          <w:tcPr>
            <w:tcW w:w="603" w:type="dxa"/>
            <w:tcBorders>
              <w:top w:val="nil"/>
              <w:left w:val="nil"/>
              <w:bottom w:val="single" w:sz="4" w:space="0" w:color="auto"/>
              <w:right w:val="single" w:sz="4" w:space="0" w:color="auto"/>
            </w:tcBorders>
            <w:shd w:val="clear" w:color="auto" w:fill="auto"/>
            <w:noWrap/>
            <w:vAlign w:val="center"/>
            <w:hideMark/>
          </w:tcPr>
          <w:p w14:paraId="0EA126E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2 424</w:t>
            </w:r>
          </w:p>
        </w:tc>
        <w:tc>
          <w:tcPr>
            <w:tcW w:w="603" w:type="dxa"/>
            <w:tcBorders>
              <w:top w:val="nil"/>
              <w:left w:val="nil"/>
              <w:bottom w:val="single" w:sz="4" w:space="0" w:color="auto"/>
              <w:right w:val="single" w:sz="4" w:space="0" w:color="auto"/>
            </w:tcBorders>
            <w:shd w:val="clear" w:color="auto" w:fill="auto"/>
            <w:noWrap/>
            <w:vAlign w:val="center"/>
            <w:hideMark/>
          </w:tcPr>
          <w:p w14:paraId="575F6AF3"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2 356</w:t>
            </w:r>
          </w:p>
        </w:tc>
        <w:tc>
          <w:tcPr>
            <w:tcW w:w="603" w:type="dxa"/>
            <w:tcBorders>
              <w:top w:val="nil"/>
              <w:left w:val="nil"/>
              <w:bottom w:val="single" w:sz="4" w:space="0" w:color="auto"/>
              <w:right w:val="single" w:sz="4" w:space="0" w:color="auto"/>
            </w:tcBorders>
            <w:shd w:val="clear" w:color="auto" w:fill="auto"/>
            <w:noWrap/>
            <w:vAlign w:val="center"/>
            <w:hideMark/>
          </w:tcPr>
          <w:p w14:paraId="0296DB1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2 345</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01A5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-11</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011D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-0,4</w:t>
            </w:r>
          </w:p>
        </w:tc>
      </w:tr>
      <w:tr w:rsidR="00DD1CA5" w:rsidRPr="006533C8" w14:paraId="15FE2DD6"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D4026C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val="restart"/>
            <w:tcBorders>
              <w:top w:val="nil"/>
              <w:left w:val="single" w:sz="4" w:space="0" w:color="auto"/>
              <w:bottom w:val="single" w:sz="4" w:space="0" w:color="000000"/>
              <w:right w:val="single" w:sz="4" w:space="0" w:color="auto"/>
            </w:tcBorders>
            <w:shd w:val="clear" w:color="auto" w:fill="E5DFEC" w:themeFill="accent4" w:themeFillTint="33"/>
            <w:textDirection w:val="btLr"/>
            <w:vAlign w:val="center"/>
            <w:hideMark/>
          </w:tcPr>
          <w:p w14:paraId="311D912B"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433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5656DA6A"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świadczący pracę socjalną poza siedzibą jednostki</w:t>
            </w:r>
          </w:p>
        </w:tc>
        <w:tc>
          <w:tcPr>
            <w:tcW w:w="603" w:type="dxa"/>
            <w:tcBorders>
              <w:top w:val="nil"/>
              <w:left w:val="nil"/>
              <w:bottom w:val="single" w:sz="4" w:space="0" w:color="auto"/>
              <w:right w:val="single" w:sz="4" w:space="0" w:color="auto"/>
            </w:tcBorders>
            <w:shd w:val="clear" w:color="auto" w:fill="auto"/>
            <w:noWrap/>
            <w:vAlign w:val="center"/>
            <w:hideMark/>
          </w:tcPr>
          <w:p w14:paraId="5D05EC6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190</w:t>
            </w:r>
          </w:p>
        </w:tc>
        <w:tc>
          <w:tcPr>
            <w:tcW w:w="603" w:type="dxa"/>
            <w:tcBorders>
              <w:top w:val="nil"/>
              <w:left w:val="nil"/>
              <w:bottom w:val="single" w:sz="4" w:space="0" w:color="auto"/>
              <w:right w:val="single" w:sz="4" w:space="0" w:color="auto"/>
            </w:tcBorders>
            <w:shd w:val="clear" w:color="auto" w:fill="auto"/>
            <w:noWrap/>
            <w:vAlign w:val="center"/>
            <w:hideMark/>
          </w:tcPr>
          <w:p w14:paraId="474AE15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165</w:t>
            </w:r>
          </w:p>
        </w:tc>
        <w:tc>
          <w:tcPr>
            <w:tcW w:w="603" w:type="dxa"/>
            <w:tcBorders>
              <w:top w:val="nil"/>
              <w:left w:val="nil"/>
              <w:bottom w:val="single" w:sz="4" w:space="0" w:color="auto"/>
              <w:right w:val="single" w:sz="4" w:space="0" w:color="auto"/>
            </w:tcBorders>
            <w:shd w:val="clear" w:color="auto" w:fill="auto"/>
            <w:noWrap/>
            <w:vAlign w:val="center"/>
            <w:hideMark/>
          </w:tcPr>
          <w:p w14:paraId="1EB4A49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264</w:t>
            </w:r>
          </w:p>
        </w:tc>
        <w:tc>
          <w:tcPr>
            <w:tcW w:w="596" w:type="dxa"/>
            <w:tcBorders>
              <w:top w:val="nil"/>
              <w:left w:val="nil"/>
              <w:bottom w:val="single" w:sz="4" w:space="0" w:color="auto"/>
              <w:right w:val="single" w:sz="4" w:space="0" w:color="auto"/>
            </w:tcBorders>
            <w:shd w:val="clear" w:color="auto" w:fill="auto"/>
            <w:vAlign w:val="center"/>
            <w:hideMark/>
          </w:tcPr>
          <w:p w14:paraId="131B461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591" w:type="dxa"/>
            <w:tcBorders>
              <w:top w:val="nil"/>
              <w:left w:val="nil"/>
              <w:bottom w:val="single" w:sz="4" w:space="0" w:color="auto"/>
              <w:right w:val="single" w:sz="4" w:space="0" w:color="auto"/>
            </w:tcBorders>
            <w:shd w:val="clear" w:color="auto" w:fill="auto"/>
            <w:vAlign w:val="center"/>
            <w:hideMark/>
          </w:tcPr>
          <w:p w14:paraId="185BD4C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4AEE868A"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3311AE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1DE2A1B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33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1A626BA8"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przeprowadzający rodzinne wywiady środowiskowe poza siedzibą jednostki</w:t>
            </w:r>
          </w:p>
        </w:tc>
        <w:tc>
          <w:tcPr>
            <w:tcW w:w="603" w:type="dxa"/>
            <w:tcBorders>
              <w:top w:val="nil"/>
              <w:left w:val="nil"/>
              <w:bottom w:val="single" w:sz="4" w:space="0" w:color="auto"/>
              <w:right w:val="single" w:sz="4" w:space="0" w:color="auto"/>
            </w:tcBorders>
            <w:shd w:val="clear" w:color="auto" w:fill="auto"/>
            <w:noWrap/>
            <w:vAlign w:val="center"/>
            <w:hideMark/>
          </w:tcPr>
          <w:p w14:paraId="4CC8C9C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125</w:t>
            </w:r>
          </w:p>
        </w:tc>
        <w:tc>
          <w:tcPr>
            <w:tcW w:w="603" w:type="dxa"/>
            <w:tcBorders>
              <w:top w:val="nil"/>
              <w:left w:val="nil"/>
              <w:bottom w:val="single" w:sz="4" w:space="0" w:color="auto"/>
              <w:right w:val="single" w:sz="4" w:space="0" w:color="auto"/>
            </w:tcBorders>
            <w:shd w:val="clear" w:color="auto" w:fill="auto"/>
            <w:noWrap/>
            <w:vAlign w:val="center"/>
            <w:hideMark/>
          </w:tcPr>
          <w:p w14:paraId="4DF17E2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123</w:t>
            </w:r>
          </w:p>
        </w:tc>
        <w:tc>
          <w:tcPr>
            <w:tcW w:w="603" w:type="dxa"/>
            <w:tcBorders>
              <w:top w:val="nil"/>
              <w:left w:val="nil"/>
              <w:bottom w:val="single" w:sz="4" w:space="0" w:color="auto"/>
              <w:right w:val="single" w:sz="4" w:space="0" w:color="auto"/>
            </w:tcBorders>
            <w:shd w:val="clear" w:color="auto" w:fill="auto"/>
            <w:noWrap/>
            <w:vAlign w:val="center"/>
            <w:hideMark/>
          </w:tcPr>
          <w:p w14:paraId="44828EF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112</w:t>
            </w:r>
          </w:p>
        </w:tc>
        <w:tc>
          <w:tcPr>
            <w:tcW w:w="596" w:type="dxa"/>
            <w:tcBorders>
              <w:top w:val="nil"/>
              <w:left w:val="nil"/>
              <w:bottom w:val="single" w:sz="4" w:space="0" w:color="auto"/>
              <w:right w:val="single" w:sz="4" w:space="0" w:color="auto"/>
            </w:tcBorders>
            <w:shd w:val="clear" w:color="auto" w:fill="auto"/>
            <w:vAlign w:val="center"/>
            <w:hideMark/>
          </w:tcPr>
          <w:p w14:paraId="5FB374E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591" w:type="dxa"/>
            <w:tcBorders>
              <w:top w:val="nil"/>
              <w:left w:val="nil"/>
              <w:bottom w:val="single" w:sz="4" w:space="0" w:color="auto"/>
              <w:right w:val="single" w:sz="4" w:space="0" w:color="auto"/>
            </w:tcBorders>
            <w:shd w:val="clear" w:color="auto" w:fill="auto"/>
            <w:vAlign w:val="center"/>
            <w:hideMark/>
          </w:tcPr>
          <w:p w14:paraId="02993763"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6B785713"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BAC311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57E4A28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336"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793C57C7"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 xml:space="preserve">świadczący pracę socjalną i przeprowadzający rodzinne wywiady środowiskowe poza siedzibą jednostki </w:t>
            </w:r>
          </w:p>
        </w:tc>
        <w:tc>
          <w:tcPr>
            <w:tcW w:w="603" w:type="dxa"/>
            <w:tcBorders>
              <w:top w:val="nil"/>
              <w:left w:val="nil"/>
              <w:bottom w:val="single" w:sz="4" w:space="0" w:color="auto"/>
              <w:right w:val="single" w:sz="4" w:space="0" w:color="auto"/>
            </w:tcBorders>
            <w:shd w:val="clear" w:color="auto" w:fill="auto"/>
            <w:noWrap/>
            <w:vAlign w:val="center"/>
            <w:hideMark/>
          </w:tcPr>
          <w:p w14:paraId="1B0070B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1 690</w:t>
            </w:r>
          </w:p>
        </w:tc>
        <w:tc>
          <w:tcPr>
            <w:tcW w:w="603" w:type="dxa"/>
            <w:tcBorders>
              <w:top w:val="nil"/>
              <w:left w:val="nil"/>
              <w:bottom w:val="single" w:sz="4" w:space="0" w:color="auto"/>
              <w:right w:val="single" w:sz="4" w:space="0" w:color="auto"/>
            </w:tcBorders>
            <w:shd w:val="clear" w:color="auto" w:fill="auto"/>
            <w:noWrap/>
            <w:vAlign w:val="center"/>
            <w:hideMark/>
          </w:tcPr>
          <w:p w14:paraId="7AF10D6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1 724</w:t>
            </w:r>
          </w:p>
        </w:tc>
        <w:tc>
          <w:tcPr>
            <w:tcW w:w="603" w:type="dxa"/>
            <w:tcBorders>
              <w:top w:val="nil"/>
              <w:left w:val="nil"/>
              <w:bottom w:val="single" w:sz="4" w:space="0" w:color="auto"/>
              <w:right w:val="single" w:sz="4" w:space="0" w:color="auto"/>
            </w:tcBorders>
            <w:shd w:val="clear" w:color="auto" w:fill="auto"/>
            <w:noWrap/>
            <w:vAlign w:val="center"/>
            <w:hideMark/>
          </w:tcPr>
          <w:p w14:paraId="0C9BD1A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1 590</w:t>
            </w:r>
          </w:p>
        </w:tc>
        <w:tc>
          <w:tcPr>
            <w:tcW w:w="596" w:type="dxa"/>
            <w:tcBorders>
              <w:top w:val="nil"/>
              <w:left w:val="nil"/>
              <w:bottom w:val="single" w:sz="4" w:space="0" w:color="auto"/>
              <w:right w:val="single" w:sz="4" w:space="0" w:color="auto"/>
            </w:tcBorders>
            <w:shd w:val="clear" w:color="auto" w:fill="auto"/>
            <w:vAlign w:val="center"/>
            <w:hideMark/>
          </w:tcPr>
          <w:p w14:paraId="50C5E3B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591" w:type="dxa"/>
            <w:tcBorders>
              <w:top w:val="nil"/>
              <w:left w:val="nil"/>
              <w:bottom w:val="single" w:sz="4" w:space="0" w:color="auto"/>
              <w:right w:val="single" w:sz="4" w:space="0" w:color="auto"/>
            </w:tcBorders>
            <w:shd w:val="clear" w:color="auto" w:fill="auto"/>
            <w:vAlign w:val="center"/>
            <w:hideMark/>
          </w:tcPr>
          <w:p w14:paraId="52BE596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r w:rsidR="00DD1CA5" w:rsidRPr="006533C8" w14:paraId="57857E5A" w14:textId="77777777" w:rsidTr="00B642C1">
        <w:trPr>
          <w:cantSplit/>
          <w:trHeight w:val="454"/>
        </w:trPr>
        <w:tc>
          <w:tcPr>
            <w:tcW w:w="36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02B15683"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4697" w:type="dxa"/>
            <w:gridSpan w:val="4"/>
            <w:tcBorders>
              <w:top w:val="single" w:sz="4" w:space="0" w:color="auto"/>
              <w:left w:val="nil"/>
              <w:bottom w:val="single" w:sz="4" w:space="0" w:color="auto"/>
              <w:right w:val="nil"/>
            </w:tcBorders>
            <w:shd w:val="clear" w:color="auto" w:fill="E5DFEC" w:themeFill="accent4" w:themeFillTint="33"/>
            <w:vAlign w:val="center"/>
            <w:hideMark/>
          </w:tcPr>
          <w:p w14:paraId="68509490"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powiatowe centra pomocy rodzinie</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6604243"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88</w:t>
            </w:r>
          </w:p>
        </w:tc>
        <w:tc>
          <w:tcPr>
            <w:tcW w:w="603" w:type="dxa"/>
            <w:tcBorders>
              <w:top w:val="nil"/>
              <w:left w:val="nil"/>
              <w:bottom w:val="single" w:sz="4" w:space="0" w:color="auto"/>
              <w:right w:val="single" w:sz="4" w:space="0" w:color="auto"/>
            </w:tcBorders>
            <w:shd w:val="clear" w:color="auto" w:fill="auto"/>
            <w:noWrap/>
            <w:vAlign w:val="center"/>
            <w:hideMark/>
          </w:tcPr>
          <w:p w14:paraId="65DAEF0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70</w:t>
            </w:r>
          </w:p>
        </w:tc>
        <w:tc>
          <w:tcPr>
            <w:tcW w:w="603" w:type="dxa"/>
            <w:tcBorders>
              <w:top w:val="nil"/>
              <w:left w:val="nil"/>
              <w:bottom w:val="single" w:sz="4" w:space="0" w:color="auto"/>
              <w:right w:val="single" w:sz="4" w:space="0" w:color="auto"/>
            </w:tcBorders>
            <w:shd w:val="clear" w:color="auto" w:fill="auto"/>
            <w:noWrap/>
            <w:vAlign w:val="center"/>
            <w:hideMark/>
          </w:tcPr>
          <w:p w14:paraId="1B111F4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73</w:t>
            </w:r>
          </w:p>
        </w:tc>
        <w:tc>
          <w:tcPr>
            <w:tcW w:w="596" w:type="dxa"/>
            <w:tcBorders>
              <w:top w:val="nil"/>
              <w:left w:val="nil"/>
              <w:bottom w:val="single" w:sz="4" w:space="0" w:color="auto"/>
              <w:right w:val="single" w:sz="4" w:space="0" w:color="auto"/>
            </w:tcBorders>
            <w:shd w:val="clear" w:color="auto" w:fill="auto"/>
            <w:vAlign w:val="center"/>
            <w:hideMark/>
          </w:tcPr>
          <w:p w14:paraId="7AEA0663"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591" w:type="dxa"/>
            <w:tcBorders>
              <w:top w:val="nil"/>
              <w:left w:val="nil"/>
              <w:bottom w:val="single" w:sz="4" w:space="0" w:color="auto"/>
              <w:right w:val="single" w:sz="4" w:space="0" w:color="auto"/>
            </w:tcBorders>
            <w:shd w:val="clear" w:color="auto" w:fill="auto"/>
            <w:vAlign w:val="center"/>
            <w:hideMark/>
          </w:tcPr>
          <w:p w14:paraId="7F04001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4,6</w:t>
            </w:r>
          </w:p>
        </w:tc>
      </w:tr>
      <w:tr w:rsidR="00DD1CA5" w:rsidRPr="006533C8" w14:paraId="37FCC09D"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74D1B7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697" w:type="dxa"/>
            <w:gridSpan w:val="4"/>
            <w:tcBorders>
              <w:top w:val="single" w:sz="4" w:space="0" w:color="auto"/>
              <w:left w:val="nil"/>
              <w:bottom w:val="single" w:sz="4" w:space="0" w:color="auto"/>
              <w:right w:val="nil"/>
            </w:tcBorders>
            <w:shd w:val="clear" w:color="auto" w:fill="E5DFEC" w:themeFill="accent4" w:themeFillTint="33"/>
            <w:vAlign w:val="center"/>
            <w:hideMark/>
          </w:tcPr>
          <w:p w14:paraId="2424474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ośrodki pomocy społecznej</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ECE4EF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2 053</w:t>
            </w:r>
          </w:p>
        </w:tc>
        <w:tc>
          <w:tcPr>
            <w:tcW w:w="603" w:type="dxa"/>
            <w:tcBorders>
              <w:top w:val="nil"/>
              <w:left w:val="nil"/>
              <w:bottom w:val="single" w:sz="4" w:space="0" w:color="auto"/>
              <w:right w:val="single" w:sz="4" w:space="0" w:color="auto"/>
            </w:tcBorders>
            <w:shd w:val="clear" w:color="auto" w:fill="auto"/>
            <w:noWrap/>
            <w:vAlign w:val="center"/>
            <w:hideMark/>
          </w:tcPr>
          <w:p w14:paraId="6BB86F6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1 990</w:t>
            </w:r>
          </w:p>
        </w:tc>
        <w:tc>
          <w:tcPr>
            <w:tcW w:w="603" w:type="dxa"/>
            <w:tcBorders>
              <w:top w:val="nil"/>
              <w:left w:val="nil"/>
              <w:bottom w:val="single" w:sz="4" w:space="0" w:color="auto"/>
              <w:right w:val="single" w:sz="4" w:space="0" w:color="auto"/>
            </w:tcBorders>
            <w:shd w:val="clear" w:color="auto" w:fill="auto"/>
            <w:noWrap/>
            <w:vAlign w:val="center"/>
            <w:hideMark/>
          </w:tcPr>
          <w:p w14:paraId="1D97F26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1 971</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A533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-19</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77F5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-0,9</w:t>
            </w:r>
          </w:p>
        </w:tc>
      </w:tr>
      <w:tr w:rsidR="00DD1CA5" w:rsidRPr="006533C8" w14:paraId="56E59947"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6760DB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697"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29F82428"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centra usług społecznych</w:t>
            </w:r>
          </w:p>
        </w:tc>
        <w:tc>
          <w:tcPr>
            <w:tcW w:w="603" w:type="dxa"/>
            <w:tcBorders>
              <w:top w:val="nil"/>
              <w:left w:val="nil"/>
              <w:bottom w:val="single" w:sz="4" w:space="0" w:color="auto"/>
              <w:right w:val="single" w:sz="4" w:space="0" w:color="auto"/>
            </w:tcBorders>
            <w:shd w:val="clear" w:color="auto" w:fill="auto"/>
            <w:noWrap/>
            <w:vAlign w:val="center"/>
            <w:hideMark/>
          </w:tcPr>
          <w:p w14:paraId="2F8FD8E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c>
          <w:tcPr>
            <w:tcW w:w="603" w:type="dxa"/>
            <w:tcBorders>
              <w:top w:val="nil"/>
              <w:left w:val="nil"/>
              <w:bottom w:val="single" w:sz="4" w:space="0" w:color="auto"/>
              <w:right w:val="single" w:sz="4" w:space="0" w:color="auto"/>
            </w:tcBorders>
            <w:shd w:val="clear" w:color="auto" w:fill="auto"/>
            <w:noWrap/>
            <w:vAlign w:val="center"/>
            <w:hideMark/>
          </w:tcPr>
          <w:p w14:paraId="3C806BC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16</w:t>
            </w:r>
          </w:p>
        </w:tc>
        <w:tc>
          <w:tcPr>
            <w:tcW w:w="603" w:type="dxa"/>
            <w:tcBorders>
              <w:top w:val="nil"/>
              <w:left w:val="nil"/>
              <w:bottom w:val="single" w:sz="4" w:space="0" w:color="auto"/>
              <w:right w:val="single" w:sz="4" w:space="0" w:color="auto"/>
            </w:tcBorders>
            <w:shd w:val="clear" w:color="auto" w:fill="auto"/>
            <w:noWrap/>
            <w:vAlign w:val="center"/>
            <w:hideMark/>
          </w:tcPr>
          <w:p w14:paraId="25B4BAE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17</w:t>
            </w:r>
          </w:p>
        </w:tc>
        <w:tc>
          <w:tcPr>
            <w:tcW w:w="596" w:type="dxa"/>
            <w:tcBorders>
              <w:top w:val="nil"/>
              <w:left w:val="nil"/>
              <w:bottom w:val="single" w:sz="4" w:space="0" w:color="auto"/>
              <w:right w:val="single" w:sz="4" w:space="0" w:color="auto"/>
            </w:tcBorders>
            <w:shd w:val="clear" w:color="auto" w:fill="auto"/>
            <w:vAlign w:val="center"/>
            <w:hideMark/>
          </w:tcPr>
          <w:p w14:paraId="21729CB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591" w:type="dxa"/>
            <w:tcBorders>
              <w:top w:val="nil"/>
              <w:left w:val="nil"/>
              <w:bottom w:val="single" w:sz="4" w:space="0" w:color="auto"/>
              <w:right w:val="single" w:sz="4" w:space="0" w:color="auto"/>
            </w:tcBorders>
            <w:shd w:val="clear" w:color="auto" w:fill="auto"/>
            <w:vAlign w:val="center"/>
            <w:hideMark/>
          </w:tcPr>
          <w:p w14:paraId="44F3C55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6,3</w:t>
            </w:r>
          </w:p>
        </w:tc>
      </w:tr>
      <w:tr w:rsidR="00DD1CA5" w:rsidRPr="006533C8" w14:paraId="736E918B"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136255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697" w:type="dxa"/>
            <w:gridSpan w:val="4"/>
            <w:tcBorders>
              <w:top w:val="single" w:sz="4" w:space="0" w:color="auto"/>
              <w:left w:val="nil"/>
              <w:bottom w:val="single" w:sz="4" w:space="0" w:color="auto"/>
              <w:right w:val="nil"/>
            </w:tcBorders>
            <w:shd w:val="clear" w:color="auto" w:fill="E5DFEC" w:themeFill="accent4" w:themeFillTint="33"/>
            <w:vAlign w:val="center"/>
            <w:hideMark/>
          </w:tcPr>
          <w:p w14:paraId="5544423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domy pomocy społecznej</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6AC30B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196</w:t>
            </w:r>
          </w:p>
        </w:tc>
        <w:tc>
          <w:tcPr>
            <w:tcW w:w="603" w:type="dxa"/>
            <w:tcBorders>
              <w:top w:val="nil"/>
              <w:left w:val="nil"/>
              <w:bottom w:val="single" w:sz="4" w:space="0" w:color="auto"/>
              <w:right w:val="single" w:sz="4" w:space="0" w:color="auto"/>
            </w:tcBorders>
            <w:shd w:val="clear" w:color="auto" w:fill="auto"/>
            <w:noWrap/>
            <w:vAlign w:val="center"/>
            <w:hideMark/>
          </w:tcPr>
          <w:p w14:paraId="06D67B7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193</w:t>
            </w:r>
          </w:p>
        </w:tc>
        <w:tc>
          <w:tcPr>
            <w:tcW w:w="603" w:type="dxa"/>
            <w:tcBorders>
              <w:top w:val="nil"/>
              <w:left w:val="nil"/>
              <w:bottom w:val="single" w:sz="4" w:space="0" w:color="auto"/>
              <w:right w:val="single" w:sz="4" w:space="0" w:color="auto"/>
            </w:tcBorders>
            <w:shd w:val="clear" w:color="auto" w:fill="auto"/>
            <w:noWrap/>
            <w:vAlign w:val="center"/>
            <w:hideMark/>
          </w:tcPr>
          <w:p w14:paraId="6D4B053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200</w:t>
            </w:r>
          </w:p>
        </w:tc>
        <w:tc>
          <w:tcPr>
            <w:tcW w:w="596" w:type="dxa"/>
            <w:tcBorders>
              <w:top w:val="nil"/>
              <w:left w:val="nil"/>
              <w:bottom w:val="single" w:sz="4" w:space="0" w:color="auto"/>
              <w:right w:val="single" w:sz="4" w:space="0" w:color="auto"/>
            </w:tcBorders>
            <w:shd w:val="clear" w:color="auto" w:fill="auto"/>
            <w:vAlign w:val="center"/>
            <w:hideMark/>
          </w:tcPr>
          <w:p w14:paraId="7213839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7</w:t>
            </w:r>
          </w:p>
        </w:tc>
        <w:tc>
          <w:tcPr>
            <w:tcW w:w="591" w:type="dxa"/>
            <w:tcBorders>
              <w:top w:val="nil"/>
              <w:left w:val="nil"/>
              <w:bottom w:val="single" w:sz="4" w:space="0" w:color="auto"/>
              <w:right w:val="single" w:sz="4" w:space="0" w:color="auto"/>
            </w:tcBorders>
            <w:shd w:val="clear" w:color="auto" w:fill="auto"/>
            <w:vAlign w:val="center"/>
            <w:hideMark/>
          </w:tcPr>
          <w:p w14:paraId="71AC20A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3,4</w:t>
            </w:r>
          </w:p>
        </w:tc>
      </w:tr>
      <w:tr w:rsidR="00DD1CA5" w:rsidRPr="006533C8" w14:paraId="350AD4D3"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3D275B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697" w:type="dxa"/>
            <w:gridSpan w:val="4"/>
            <w:tcBorders>
              <w:top w:val="single" w:sz="4" w:space="0" w:color="auto"/>
              <w:left w:val="nil"/>
              <w:bottom w:val="single" w:sz="4" w:space="0" w:color="auto"/>
              <w:right w:val="nil"/>
            </w:tcBorders>
            <w:shd w:val="clear" w:color="auto" w:fill="E5DFEC" w:themeFill="accent4" w:themeFillTint="33"/>
            <w:vAlign w:val="center"/>
            <w:hideMark/>
          </w:tcPr>
          <w:p w14:paraId="6BFA9677"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placówki specjalistycznego poradnictwa</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76B3AD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noWrap/>
            <w:vAlign w:val="center"/>
            <w:hideMark/>
          </w:tcPr>
          <w:p w14:paraId="37BDC57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603" w:type="dxa"/>
            <w:tcBorders>
              <w:top w:val="nil"/>
              <w:left w:val="nil"/>
              <w:bottom w:val="single" w:sz="4" w:space="0" w:color="auto"/>
              <w:right w:val="single" w:sz="4" w:space="0" w:color="auto"/>
            </w:tcBorders>
            <w:shd w:val="clear" w:color="auto" w:fill="auto"/>
            <w:noWrap/>
            <w:vAlign w:val="center"/>
            <w:hideMark/>
          </w:tcPr>
          <w:p w14:paraId="064E35C3"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596" w:type="dxa"/>
            <w:tcBorders>
              <w:top w:val="nil"/>
              <w:left w:val="nil"/>
              <w:bottom w:val="single" w:sz="4" w:space="0" w:color="auto"/>
              <w:right w:val="single" w:sz="4" w:space="0" w:color="auto"/>
            </w:tcBorders>
            <w:shd w:val="clear" w:color="auto" w:fill="auto"/>
            <w:vAlign w:val="center"/>
            <w:hideMark/>
          </w:tcPr>
          <w:p w14:paraId="01713C2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591" w:type="dxa"/>
            <w:tcBorders>
              <w:top w:val="nil"/>
              <w:left w:val="nil"/>
              <w:bottom w:val="single" w:sz="4" w:space="0" w:color="auto"/>
              <w:right w:val="single" w:sz="4" w:space="0" w:color="auto"/>
            </w:tcBorders>
            <w:shd w:val="clear" w:color="auto" w:fill="auto"/>
            <w:vAlign w:val="center"/>
            <w:hideMark/>
          </w:tcPr>
          <w:p w14:paraId="701D747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7BF7EEC2"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B9379F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4697" w:type="dxa"/>
            <w:gridSpan w:val="4"/>
            <w:tcBorders>
              <w:top w:val="single" w:sz="4" w:space="0" w:color="auto"/>
              <w:left w:val="nil"/>
              <w:bottom w:val="single" w:sz="4" w:space="0" w:color="auto"/>
              <w:right w:val="nil"/>
            </w:tcBorders>
            <w:shd w:val="clear" w:color="auto" w:fill="E5DFEC" w:themeFill="accent4" w:themeFillTint="33"/>
            <w:vAlign w:val="center"/>
            <w:hideMark/>
          </w:tcPr>
          <w:p w14:paraId="63BA03D7"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ośrodki interwencji kryzysowej</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232418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25</w:t>
            </w:r>
          </w:p>
        </w:tc>
        <w:tc>
          <w:tcPr>
            <w:tcW w:w="603" w:type="dxa"/>
            <w:tcBorders>
              <w:top w:val="nil"/>
              <w:left w:val="nil"/>
              <w:bottom w:val="single" w:sz="4" w:space="0" w:color="auto"/>
              <w:right w:val="single" w:sz="4" w:space="0" w:color="auto"/>
            </w:tcBorders>
            <w:shd w:val="clear" w:color="auto" w:fill="auto"/>
            <w:noWrap/>
            <w:vAlign w:val="center"/>
            <w:hideMark/>
          </w:tcPr>
          <w:p w14:paraId="0D08732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23</w:t>
            </w:r>
          </w:p>
        </w:tc>
        <w:tc>
          <w:tcPr>
            <w:tcW w:w="603" w:type="dxa"/>
            <w:tcBorders>
              <w:top w:val="nil"/>
              <w:left w:val="nil"/>
              <w:bottom w:val="single" w:sz="4" w:space="0" w:color="auto"/>
              <w:right w:val="single" w:sz="4" w:space="0" w:color="auto"/>
            </w:tcBorders>
            <w:shd w:val="clear" w:color="auto" w:fill="auto"/>
            <w:noWrap/>
            <w:vAlign w:val="center"/>
            <w:hideMark/>
          </w:tcPr>
          <w:p w14:paraId="1837092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20</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79A9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1DF15"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-11,1</w:t>
            </w:r>
          </w:p>
        </w:tc>
      </w:tr>
      <w:tr w:rsidR="00DD1CA5" w:rsidRPr="006533C8" w14:paraId="142C2551"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18F894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2A924BED"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ośrodki wsparcia</w:t>
            </w:r>
          </w:p>
        </w:tc>
        <w:tc>
          <w:tcPr>
            <w:tcW w:w="4336" w:type="dxa"/>
            <w:gridSpan w:val="3"/>
            <w:tcBorders>
              <w:top w:val="single" w:sz="4" w:space="0" w:color="auto"/>
              <w:left w:val="nil"/>
              <w:bottom w:val="single" w:sz="4" w:space="0" w:color="auto"/>
              <w:right w:val="nil"/>
            </w:tcBorders>
            <w:shd w:val="clear" w:color="auto" w:fill="E5DFEC" w:themeFill="accent4" w:themeFillTint="33"/>
            <w:vAlign w:val="center"/>
            <w:hideMark/>
          </w:tcPr>
          <w:p w14:paraId="49778290"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8D8A263"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62</w:t>
            </w:r>
          </w:p>
        </w:tc>
        <w:tc>
          <w:tcPr>
            <w:tcW w:w="603" w:type="dxa"/>
            <w:tcBorders>
              <w:top w:val="nil"/>
              <w:left w:val="nil"/>
              <w:bottom w:val="single" w:sz="4" w:space="0" w:color="auto"/>
              <w:right w:val="single" w:sz="4" w:space="0" w:color="auto"/>
            </w:tcBorders>
            <w:shd w:val="clear" w:color="auto" w:fill="auto"/>
            <w:noWrap/>
            <w:vAlign w:val="center"/>
            <w:hideMark/>
          </w:tcPr>
          <w:p w14:paraId="79DA5BC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61</w:t>
            </w:r>
          </w:p>
        </w:tc>
        <w:tc>
          <w:tcPr>
            <w:tcW w:w="603" w:type="dxa"/>
            <w:tcBorders>
              <w:top w:val="nil"/>
              <w:left w:val="nil"/>
              <w:bottom w:val="single" w:sz="4" w:space="0" w:color="auto"/>
              <w:right w:val="single" w:sz="4" w:space="0" w:color="auto"/>
            </w:tcBorders>
            <w:shd w:val="clear" w:color="auto" w:fill="auto"/>
            <w:noWrap/>
            <w:vAlign w:val="center"/>
            <w:hideMark/>
          </w:tcPr>
          <w:p w14:paraId="490084E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61</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7DCC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C802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-0,4</w:t>
            </w:r>
          </w:p>
        </w:tc>
      </w:tr>
      <w:tr w:rsidR="00DD1CA5" w:rsidRPr="006533C8" w14:paraId="3C4854BD"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CA0582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E62FE8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26CB4E98" w14:textId="77777777" w:rsidR="00DD1CA5" w:rsidRPr="006533C8" w:rsidRDefault="00DD1CA5" w:rsidP="00A461A3">
            <w:pPr>
              <w:spacing w:after="0" w:line="240" w:lineRule="auto"/>
              <w:jc w:val="center"/>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w:t>
            </w:r>
          </w:p>
        </w:tc>
        <w:tc>
          <w:tcPr>
            <w:tcW w:w="1293" w:type="dxa"/>
            <w:vMerge w:val="restart"/>
            <w:tcBorders>
              <w:top w:val="nil"/>
              <w:left w:val="single" w:sz="4" w:space="0" w:color="auto"/>
              <w:bottom w:val="nil"/>
              <w:right w:val="single" w:sz="4" w:space="0" w:color="auto"/>
            </w:tcBorders>
            <w:shd w:val="clear" w:color="auto" w:fill="E5DFEC" w:themeFill="accent4" w:themeFillTint="33"/>
            <w:vAlign w:val="center"/>
            <w:hideMark/>
          </w:tcPr>
          <w:p w14:paraId="6092F6FB"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ośrodki wsparcia dla osób z zaburz. psych.</w:t>
            </w:r>
          </w:p>
        </w:tc>
        <w:tc>
          <w:tcPr>
            <w:tcW w:w="2682" w:type="dxa"/>
            <w:tcBorders>
              <w:top w:val="nil"/>
              <w:left w:val="nil"/>
              <w:bottom w:val="single" w:sz="4" w:space="0" w:color="auto"/>
              <w:right w:val="single" w:sz="4" w:space="0" w:color="auto"/>
            </w:tcBorders>
            <w:shd w:val="clear" w:color="auto" w:fill="E5DFEC" w:themeFill="accent4" w:themeFillTint="33"/>
            <w:vAlign w:val="center"/>
            <w:hideMark/>
          </w:tcPr>
          <w:p w14:paraId="0119EC4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ogółem</w:t>
            </w:r>
          </w:p>
        </w:tc>
        <w:tc>
          <w:tcPr>
            <w:tcW w:w="603" w:type="dxa"/>
            <w:tcBorders>
              <w:top w:val="nil"/>
              <w:left w:val="nil"/>
              <w:bottom w:val="single" w:sz="4" w:space="0" w:color="auto"/>
              <w:right w:val="single" w:sz="4" w:space="0" w:color="auto"/>
            </w:tcBorders>
            <w:shd w:val="clear" w:color="auto" w:fill="auto"/>
            <w:noWrap/>
            <w:vAlign w:val="center"/>
            <w:hideMark/>
          </w:tcPr>
          <w:p w14:paraId="5A8930C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26</w:t>
            </w:r>
          </w:p>
        </w:tc>
        <w:tc>
          <w:tcPr>
            <w:tcW w:w="603" w:type="dxa"/>
            <w:tcBorders>
              <w:top w:val="nil"/>
              <w:left w:val="nil"/>
              <w:bottom w:val="single" w:sz="4" w:space="0" w:color="auto"/>
              <w:right w:val="single" w:sz="4" w:space="0" w:color="auto"/>
            </w:tcBorders>
            <w:shd w:val="clear" w:color="auto" w:fill="auto"/>
            <w:noWrap/>
            <w:vAlign w:val="center"/>
            <w:hideMark/>
          </w:tcPr>
          <w:p w14:paraId="5C2076B1"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25</w:t>
            </w:r>
          </w:p>
        </w:tc>
        <w:tc>
          <w:tcPr>
            <w:tcW w:w="603" w:type="dxa"/>
            <w:tcBorders>
              <w:top w:val="nil"/>
              <w:left w:val="nil"/>
              <w:bottom w:val="single" w:sz="4" w:space="0" w:color="auto"/>
              <w:right w:val="single" w:sz="4" w:space="0" w:color="auto"/>
            </w:tcBorders>
            <w:shd w:val="clear" w:color="auto" w:fill="auto"/>
            <w:noWrap/>
            <w:vAlign w:val="center"/>
            <w:hideMark/>
          </w:tcPr>
          <w:p w14:paraId="64763F0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25</w:t>
            </w:r>
          </w:p>
        </w:tc>
        <w:tc>
          <w:tcPr>
            <w:tcW w:w="596" w:type="dxa"/>
            <w:tcBorders>
              <w:top w:val="nil"/>
              <w:left w:val="nil"/>
              <w:bottom w:val="single" w:sz="4" w:space="0" w:color="auto"/>
              <w:right w:val="single" w:sz="4" w:space="0" w:color="auto"/>
            </w:tcBorders>
            <w:shd w:val="clear" w:color="auto" w:fill="auto"/>
            <w:vAlign w:val="center"/>
            <w:hideMark/>
          </w:tcPr>
          <w:p w14:paraId="275D3B33"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591" w:type="dxa"/>
            <w:tcBorders>
              <w:top w:val="nil"/>
              <w:left w:val="nil"/>
              <w:bottom w:val="single" w:sz="4" w:space="0" w:color="auto"/>
              <w:right w:val="single" w:sz="4" w:space="0" w:color="auto"/>
            </w:tcBorders>
            <w:shd w:val="clear" w:color="auto" w:fill="auto"/>
            <w:vAlign w:val="center"/>
            <w:hideMark/>
          </w:tcPr>
          <w:p w14:paraId="3EB4E1D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0AC14229"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DE79E8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9B90F3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B895B9D"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1293" w:type="dxa"/>
            <w:vMerge/>
            <w:tcBorders>
              <w:top w:val="nil"/>
              <w:left w:val="single" w:sz="4" w:space="0" w:color="auto"/>
              <w:bottom w:val="nil"/>
              <w:right w:val="single" w:sz="4" w:space="0" w:color="auto"/>
            </w:tcBorders>
            <w:shd w:val="clear" w:color="auto" w:fill="E5DFEC" w:themeFill="accent4" w:themeFillTint="33"/>
            <w:vAlign w:val="center"/>
            <w:hideMark/>
          </w:tcPr>
          <w:p w14:paraId="6F8C7D82"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2682" w:type="dxa"/>
            <w:tcBorders>
              <w:top w:val="nil"/>
              <w:left w:val="nil"/>
              <w:bottom w:val="single" w:sz="4" w:space="0" w:color="auto"/>
              <w:right w:val="single" w:sz="4" w:space="0" w:color="auto"/>
            </w:tcBorders>
            <w:shd w:val="clear" w:color="auto" w:fill="E5DFEC" w:themeFill="accent4" w:themeFillTint="33"/>
            <w:vAlign w:val="center"/>
            <w:hideMark/>
          </w:tcPr>
          <w:p w14:paraId="7BB7DE8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w tym środowiskowe domy samopomocy</w:t>
            </w:r>
          </w:p>
        </w:tc>
        <w:tc>
          <w:tcPr>
            <w:tcW w:w="603" w:type="dxa"/>
            <w:tcBorders>
              <w:top w:val="nil"/>
              <w:left w:val="nil"/>
              <w:bottom w:val="single" w:sz="4" w:space="0" w:color="auto"/>
              <w:right w:val="single" w:sz="4" w:space="0" w:color="auto"/>
            </w:tcBorders>
            <w:shd w:val="clear" w:color="auto" w:fill="auto"/>
            <w:noWrap/>
            <w:vAlign w:val="center"/>
            <w:hideMark/>
          </w:tcPr>
          <w:p w14:paraId="57E00BD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24</w:t>
            </w:r>
          </w:p>
        </w:tc>
        <w:tc>
          <w:tcPr>
            <w:tcW w:w="603" w:type="dxa"/>
            <w:tcBorders>
              <w:top w:val="nil"/>
              <w:left w:val="nil"/>
              <w:bottom w:val="single" w:sz="4" w:space="0" w:color="auto"/>
              <w:right w:val="single" w:sz="4" w:space="0" w:color="auto"/>
            </w:tcBorders>
            <w:shd w:val="clear" w:color="auto" w:fill="auto"/>
            <w:noWrap/>
            <w:vAlign w:val="center"/>
            <w:hideMark/>
          </w:tcPr>
          <w:p w14:paraId="49336FF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25</w:t>
            </w:r>
          </w:p>
        </w:tc>
        <w:tc>
          <w:tcPr>
            <w:tcW w:w="603" w:type="dxa"/>
            <w:tcBorders>
              <w:top w:val="nil"/>
              <w:left w:val="nil"/>
              <w:bottom w:val="single" w:sz="4" w:space="0" w:color="auto"/>
              <w:right w:val="single" w:sz="4" w:space="0" w:color="auto"/>
            </w:tcBorders>
            <w:shd w:val="clear" w:color="auto" w:fill="auto"/>
            <w:noWrap/>
            <w:vAlign w:val="center"/>
            <w:hideMark/>
          </w:tcPr>
          <w:p w14:paraId="555AC19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25</w:t>
            </w:r>
          </w:p>
        </w:tc>
        <w:tc>
          <w:tcPr>
            <w:tcW w:w="596" w:type="dxa"/>
            <w:tcBorders>
              <w:top w:val="nil"/>
              <w:left w:val="nil"/>
              <w:bottom w:val="single" w:sz="4" w:space="0" w:color="auto"/>
              <w:right w:val="single" w:sz="4" w:space="0" w:color="auto"/>
            </w:tcBorders>
            <w:shd w:val="clear" w:color="auto" w:fill="auto"/>
            <w:vAlign w:val="center"/>
            <w:hideMark/>
          </w:tcPr>
          <w:p w14:paraId="15C2023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591" w:type="dxa"/>
            <w:tcBorders>
              <w:top w:val="nil"/>
              <w:left w:val="nil"/>
              <w:bottom w:val="single" w:sz="4" w:space="0" w:color="auto"/>
              <w:right w:val="single" w:sz="4" w:space="0" w:color="auto"/>
            </w:tcBorders>
            <w:shd w:val="clear" w:color="auto" w:fill="auto"/>
            <w:vAlign w:val="center"/>
            <w:hideMark/>
          </w:tcPr>
          <w:p w14:paraId="4EDCE16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0,0</w:t>
            </w:r>
          </w:p>
        </w:tc>
      </w:tr>
      <w:tr w:rsidR="00DD1CA5" w:rsidRPr="006533C8" w14:paraId="136A028B"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313C26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81613B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1FFC1C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75" w:type="dxa"/>
            <w:gridSpan w:val="2"/>
            <w:tcBorders>
              <w:top w:val="single" w:sz="4" w:space="0" w:color="auto"/>
              <w:left w:val="nil"/>
              <w:bottom w:val="single" w:sz="4" w:space="0" w:color="auto"/>
              <w:right w:val="nil"/>
            </w:tcBorders>
            <w:shd w:val="clear" w:color="auto" w:fill="E5DFEC" w:themeFill="accent4" w:themeFillTint="33"/>
            <w:vAlign w:val="center"/>
            <w:hideMark/>
          </w:tcPr>
          <w:p w14:paraId="6BB8D444"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dzienne domy pomocy</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CB415A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w:t>
            </w:r>
          </w:p>
        </w:tc>
        <w:tc>
          <w:tcPr>
            <w:tcW w:w="603" w:type="dxa"/>
            <w:tcBorders>
              <w:top w:val="nil"/>
              <w:left w:val="nil"/>
              <w:bottom w:val="single" w:sz="4" w:space="0" w:color="auto"/>
              <w:right w:val="single" w:sz="4" w:space="0" w:color="auto"/>
            </w:tcBorders>
            <w:shd w:val="clear" w:color="auto" w:fill="auto"/>
            <w:noWrap/>
            <w:vAlign w:val="center"/>
            <w:hideMark/>
          </w:tcPr>
          <w:p w14:paraId="13AFD00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5</w:t>
            </w:r>
          </w:p>
        </w:tc>
        <w:tc>
          <w:tcPr>
            <w:tcW w:w="603" w:type="dxa"/>
            <w:tcBorders>
              <w:top w:val="nil"/>
              <w:left w:val="nil"/>
              <w:bottom w:val="single" w:sz="4" w:space="0" w:color="auto"/>
              <w:right w:val="single" w:sz="4" w:space="0" w:color="auto"/>
            </w:tcBorders>
            <w:shd w:val="clear" w:color="auto" w:fill="auto"/>
            <w:noWrap/>
            <w:vAlign w:val="center"/>
            <w:hideMark/>
          </w:tcPr>
          <w:p w14:paraId="5ACCA25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DB35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6A7A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-22,2</w:t>
            </w:r>
          </w:p>
        </w:tc>
      </w:tr>
      <w:tr w:rsidR="00DD1CA5" w:rsidRPr="006533C8" w14:paraId="1D4A3D3F"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4F0384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EACEFC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B78D27B"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75" w:type="dxa"/>
            <w:gridSpan w:val="2"/>
            <w:tcBorders>
              <w:top w:val="single" w:sz="4" w:space="0" w:color="auto"/>
              <w:left w:val="nil"/>
              <w:bottom w:val="single" w:sz="4" w:space="0" w:color="auto"/>
              <w:right w:val="nil"/>
            </w:tcBorders>
            <w:shd w:val="clear" w:color="auto" w:fill="E5DFEC" w:themeFill="accent4" w:themeFillTint="33"/>
            <w:vAlign w:val="center"/>
            <w:hideMark/>
          </w:tcPr>
          <w:p w14:paraId="652FA34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domy dla matek z małoletnimi dziećmi i kobiet w ciąży</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F98D37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603" w:type="dxa"/>
            <w:tcBorders>
              <w:top w:val="nil"/>
              <w:left w:val="nil"/>
              <w:bottom w:val="single" w:sz="4" w:space="0" w:color="auto"/>
              <w:right w:val="single" w:sz="4" w:space="0" w:color="auto"/>
            </w:tcBorders>
            <w:shd w:val="clear" w:color="auto" w:fill="auto"/>
            <w:noWrap/>
            <w:vAlign w:val="center"/>
            <w:hideMark/>
          </w:tcPr>
          <w:p w14:paraId="54F50D7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w:t>
            </w:r>
          </w:p>
        </w:tc>
        <w:tc>
          <w:tcPr>
            <w:tcW w:w="603" w:type="dxa"/>
            <w:tcBorders>
              <w:top w:val="nil"/>
              <w:left w:val="nil"/>
              <w:bottom w:val="single" w:sz="4" w:space="0" w:color="auto"/>
              <w:right w:val="single" w:sz="4" w:space="0" w:color="auto"/>
            </w:tcBorders>
            <w:shd w:val="clear" w:color="auto" w:fill="auto"/>
            <w:noWrap/>
            <w:vAlign w:val="center"/>
            <w:hideMark/>
          </w:tcPr>
          <w:p w14:paraId="58125FA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w:t>
            </w:r>
          </w:p>
        </w:tc>
        <w:tc>
          <w:tcPr>
            <w:tcW w:w="596" w:type="dxa"/>
            <w:tcBorders>
              <w:top w:val="nil"/>
              <w:left w:val="nil"/>
              <w:bottom w:val="single" w:sz="4" w:space="0" w:color="auto"/>
              <w:right w:val="single" w:sz="4" w:space="0" w:color="auto"/>
            </w:tcBorders>
            <w:shd w:val="clear" w:color="auto" w:fill="auto"/>
            <w:vAlign w:val="center"/>
            <w:hideMark/>
          </w:tcPr>
          <w:p w14:paraId="53ED5AB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591" w:type="dxa"/>
            <w:tcBorders>
              <w:top w:val="nil"/>
              <w:left w:val="nil"/>
              <w:bottom w:val="single" w:sz="4" w:space="0" w:color="auto"/>
              <w:right w:val="single" w:sz="4" w:space="0" w:color="auto"/>
            </w:tcBorders>
            <w:shd w:val="clear" w:color="auto" w:fill="auto"/>
            <w:vAlign w:val="center"/>
            <w:hideMark/>
          </w:tcPr>
          <w:p w14:paraId="53BD394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14,3</w:t>
            </w:r>
          </w:p>
        </w:tc>
      </w:tr>
      <w:tr w:rsidR="00DD1CA5" w:rsidRPr="006533C8" w14:paraId="102077EF"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41C4A11"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C524027"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A73C0B4"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75" w:type="dxa"/>
            <w:gridSpan w:val="2"/>
            <w:tcBorders>
              <w:top w:val="single" w:sz="4" w:space="0" w:color="auto"/>
              <w:left w:val="nil"/>
              <w:bottom w:val="single" w:sz="4" w:space="0" w:color="auto"/>
              <w:right w:val="nil"/>
            </w:tcBorders>
            <w:shd w:val="clear" w:color="auto" w:fill="E5DFEC" w:themeFill="accent4" w:themeFillTint="33"/>
            <w:vAlign w:val="center"/>
            <w:hideMark/>
          </w:tcPr>
          <w:p w14:paraId="55B49D7E"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schroniska dla osób bezdomnych</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D0ADE64"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14</w:t>
            </w:r>
          </w:p>
        </w:tc>
        <w:tc>
          <w:tcPr>
            <w:tcW w:w="603" w:type="dxa"/>
            <w:tcBorders>
              <w:top w:val="nil"/>
              <w:left w:val="nil"/>
              <w:bottom w:val="single" w:sz="4" w:space="0" w:color="auto"/>
              <w:right w:val="single" w:sz="4" w:space="0" w:color="auto"/>
            </w:tcBorders>
            <w:shd w:val="clear" w:color="auto" w:fill="auto"/>
            <w:noWrap/>
            <w:vAlign w:val="center"/>
            <w:hideMark/>
          </w:tcPr>
          <w:p w14:paraId="7502603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15</w:t>
            </w:r>
          </w:p>
        </w:tc>
        <w:tc>
          <w:tcPr>
            <w:tcW w:w="603" w:type="dxa"/>
            <w:tcBorders>
              <w:top w:val="nil"/>
              <w:left w:val="nil"/>
              <w:bottom w:val="single" w:sz="4" w:space="0" w:color="auto"/>
              <w:right w:val="single" w:sz="4" w:space="0" w:color="auto"/>
            </w:tcBorders>
            <w:shd w:val="clear" w:color="auto" w:fill="auto"/>
            <w:noWrap/>
            <w:vAlign w:val="center"/>
            <w:hideMark/>
          </w:tcPr>
          <w:p w14:paraId="77321F8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13</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0807E"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E44C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-14,0</w:t>
            </w:r>
          </w:p>
        </w:tc>
      </w:tr>
      <w:tr w:rsidR="00DD1CA5" w:rsidRPr="006533C8" w14:paraId="6E73F2A3"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8A5BAC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8FC4668"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125C7E5"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75" w:type="dxa"/>
            <w:gridSpan w:val="2"/>
            <w:tcBorders>
              <w:top w:val="single" w:sz="4" w:space="0" w:color="auto"/>
              <w:left w:val="nil"/>
              <w:bottom w:val="single" w:sz="4" w:space="0" w:color="auto"/>
              <w:right w:val="nil"/>
            </w:tcBorders>
            <w:shd w:val="clear" w:color="auto" w:fill="E5DFEC" w:themeFill="accent4" w:themeFillTint="33"/>
            <w:vAlign w:val="center"/>
            <w:hideMark/>
          </w:tcPr>
          <w:p w14:paraId="417253F0"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schroniska dla osób bezdomnych z usługami opiekuńczymi</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A0AFD6C"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6</w:t>
            </w:r>
          </w:p>
        </w:tc>
        <w:tc>
          <w:tcPr>
            <w:tcW w:w="603" w:type="dxa"/>
            <w:tcBorders>
              <w:top w:val="nil"/>
              <w:left w:val="nil"/>
              <w:bottom w:val="single" w:sz="4" w:space="0" w:color="auto"/>
              <w:right w:val="single" w:sz="4" w:space="0" w:color="auto"/>
            </w:tcBorders>
            <w:shd w:val="clear" w:color="auto" w:fill="auto"/>
            <w:noWrap/>
            <w:vAlign w:val="center"/>
            <w:hideMark/>
          </w:tcPr>
          <w:p w14:paraId="72A8ECE7"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w:t>
            </w:r>
          </w:p>
        </w:tc>
        <w:tc>
          <w:tcPr>
            <w:tcW w:w="603" w:type="dxa"/>
            <w:tcBorders>
              <w:top w:val="nil"/>
              <w:left w:val="nil"/>
              <w:bottom w:val="single" w:sz="4" w:space="0" w:color="auto"/>
              <w:right w:val="single" w:sz="4" w:space="0" w:color="auto"/>
            </w:tcBorders>
            <w:shd w:val="clear" w:color="auto" w:fill="auto"/>
            <w:noWrap/>
            <w:vAlign w:val="center"/>
            <w:hideMark/>
          </w:tcPr>
          <w:p w14:paraId="55953D7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4</w:t>
            </w:r>
          </w:p>
        </w:tc>
        <w:tc>
          <w:tcPr>
            <w:tcW w:w="596" w:type="dxa"/>
            <w:tcBorders>
              <w:top w:val="nil"/>
              <w:left w:val="nil"/>
              <w:bottom w:val="single" w:sz="4" w:space="0" w:color="auto"/>
              <w:right w:val="single" w:sz="4" w:space="0" w:color="auto"/>
            </w:tcBorders>
            <w:shd w:val="clear" w:color="auto" w:fill="auto"/>
            <w:vAlign w:val="center"/>
            <w:hideMark/>
          </w:tcPr>
          <w:p w14:paraId="59651A69"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591" w:type="dxa"/>
            <w:tcBorders>
              <w:top w:val="nil"/>
              <w:left w:val="nil"/>
              <w:bottom w:val="single" w:sz="4" w:space="0" w:color="auto"/>
              <w:right w:val="single" w:sz="4" w:space="0" w:color="auto"/>
            </w:tcBorders>
            <w:shd w:val="clear" w:color="auto" w:fill="auto"/>
            <w:vAlign w:val="center"/>
            <w:hideMark/>
          </w:tcPr>
          <w:p w14:paraId="16B30FD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8,5</w:t>
            </w:r>
          </w:p>
        </w:tc>
      </w:tr>
      <w:tr w:rsidR="00DD1CA5" w:rsidRPr="006533C8" w14:paraId="685501AD"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1304C40"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4EA28F6"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6324CFF"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75" w:type="dxa"/>
            <w:gridSpan w:val="2"/>
            <w:tcBorders>
              <w:top w:val="single" w:sz="4" w:space="0" w:color="auto"/>
              <w:left w:val="nil"/>
              <w:bottom w:val="single" w:sz="4" w:space="0" w:color="auto"/>
              <w:right w:val="nil"/>
            </w:tcBorders>
            <w:shd w:val="clear" w:color="auto" w:fill="E5DFEC" w:themeFill="accent4" w:themeFillTint="33"/>
            <w:vAlign w:val="center"/>
            <w:hideMark/>
          </w:tcPr>
          <w:p w14:paraId="52C08E21"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kluby samopomocy inne niż dla osób z zaburzeniami psychicznymi</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0196A5F"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8</w:t>
            </w:r>
          </w:p>
        </w:tc>
        <w:tc>
          <w:tcPr>
            <w:tcW w:w="603" w:type="dxa"/>
            <w:tcBorders>
              <w:top w:val="nil"/>
              <w:left w:val="nil"/>
              <w:bottom w:val="single" w:sz="4" w:space="0" w:color="auto"/>
              <w:right w:val="single" w:sz="4" w:space="0" w:color="auto"/>
            </w:tcBorders>
            <w:shd w:val="clear" w:color="auto" w:fill="auto"/>
            <w:noWrap/>
            <w:vAlign w:val="center"/>
            <w:hideMark/>
          </w:tcPr>
          <w:p w14:paraId="2A1284F2"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10</w:t>
            </w:r>
          </w:p>
        </w:tc>
        <w:tc>
          <w:tcPr>
            <w:tcW w:w="603" w:type="dxa"/>
            <w:tcBorders>
              <w:top w:val="nil"/>
              <w:left w:val="nil"/>
              <w:bottom w:val="single" w:sz="4" w:space="0" w:color="auto"/>
              <w:right w:val="single" w:sz="4" w:space="0" w:color="auto"/>
            </w:tcBorders>
            <w:shd w:val="clear" w:color="auto" w:fill="auto"/>
            <w:noWrap/>
            <w:vAlign w:val="center"/>
            <w:hideMark/>
          </w:tcPr>
          <w:p w14:paraId="238307DD"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11</w:t>
            </w:r>
          </w:p>
        </w:tc>
        <w:tc>
          <w:tcPr>
            <w:tcW w:w="596" w:type="dxa"/>
            <w:tcBorders>
              <w:top w:val="nil"/>
              <w:left w:val="nil"/>
              <w:bottom w:val="single" w:sz="4" w:space="0" w:color="auto"/>
              <w:right w:val="single" w:sz="4" w:space="0" w:color="auto"/>
            </w:tcBorders>
            <w:shd w:val="clear" w:color="auto" w:fill="auto"/>
            <w:vAlign w:val="center"/>
            <w:hideMark/>
          </w:tcPr>
          <w:p w14:paraId="74D17BD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2</w:t>
            </w:r>
          </w:p>
        </w:tc>
        <w:tc>
          <w:tcPr>
            <w:tcW w:w="591" w:type="dxa"/>
            <w:tcBorders>
              <w:top w:val="nil"/>
              <w:left w:val="nil"/>
              <w:bottom w:val="single" w:sz="4" w:space="0" w:color="auto"/>
              <w:right w:val="single" w:sz="4" w:space="0" w:color="auto"/>
            </w:tcBorders>
            <w:shd w:val="clear" w:color="auto" w:fill="auto"/>
            <w:vAlign w:val="center"/>
            <w:hideMark/>
          </w:tcPr>
          <w:p w14:paraId="238960D8"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15,3</w:t>
            </w:r>
          </w:p>
        </w:tc>
      </w:tr>
      <w:tr w:rsidR="00DD1CA5" w:rsidRPr="006533C8" w14:paraId="16F52042" w14:textId="77777777" w:rsidTr="00B642C1">
        <w:trPr>
          <w:cantSplit/>
          <w:trHeight w:val="454"/>
        </w:trPr>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02E476E"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A770AEC"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60"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3EACFE9" w14:textId="77777777" w:rsidR="00DD1CA5" w:rsidRPr="006533C8" w:rsidRDefault="00DD1CA5" w:rsidP="00A461A3">
            <w:pPr>
              <w:spacing w:after="0" w:line="240" w:lineRule="auto"/>
              <w:rPr>
                <w:rFonts w:ascii="Arial Narrow" w:hAnsi="Arial Narrow" w:cs="Arial CE"/>
                <w:color w:val="000000"/>
                <w:sz w:val="16"/>
                <w:szCs w:val="16"/>
                <w:lang w:eastAsia="pl-PL"/>
              </w:rPr>
            </w:pPr>
          </w:p>
        </w:tc>
        <w:tc>
          <w:tcPr>
            <w:tcW w:w="3975" w:type="dxa"/>
            <w:gridSpan w:val="2"/>
            <w:tcBorders>
              <w:top w:val="single" w:sz="4" w:space="0" w:color="auto"/>
              <w:left w:val="nil"/>
              <w:bottom w:val="single" w:sz="4" w:space="0" w:color="auto"/>
              <w:right w:val="nil"/>
            </w:tcBorders>
            <w:shd w:val="clear" w:color="auto" w:fill="E5DFEC" w:themeFill="accent4" w:themeFillTint="33"/>
            <w:vAlign w:val="center"/>
            <w:hideMark/>
          </w:tcPr>
          <w:p w14:paraId="5236DEC2" w14:textId="77777777" w:rsidR="00DD1CA5" w:rsidRPr="006533C8" w:rsidRDefault="00DD1CA5" w:rsidP="00A461A3">
            <w:pPr>
              <w:spacing w:after="0" w:line="240" w:lineRule="auto"/>
              <w:rPr>
                <w:rFonts w:ascii="Arial Narrow" w:hAnsi="Arial Narrow" w:cs="Arial CE"/>
                <w:color w:val="000000"/>
                <w:sz w:val="16"/>
                <w:szCs w:val="16"/>
                <w:lang w:eastAsia="pl-PL"/>
              </w:rPr>
            </w:pPr>
            <w:r w:rsidRPr="006533C8">
              <w:rPr>
                <w:rFonts w:ascii="Arial Narrow" w:hAnsi="Arial Narrow" w:cs="Arial CE"/>
                <w:color w:val="000000"/>
                <w:sz w:val="16"/>
                <w:szCs w:val="16"/>
                <w:lang w:eastAsia="pl-PL"/>
              </w:rPr>
              <w:t>inne ośrodki wsparcia</w:t>
            </w:r>
          </w:p>
        </w:tc>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E0C8C66"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3</w:t>
            </w:r>
          </w:p>
        </w:tc>
        <w:tc>
          <w:tcPr>
            <w:tcW w:w="603" w:type="dxa"/>
            <w:tcBorders>
              <w:top w:val="nil"/>
              <w:left w:val="nil"/>
              <w:bottom w:val="single" w:sz="4" w:space="0" w:color="auto"/>
              <w:right w:val="single" w:sz="4" w:space="0" w:color="auto"/>
            </w:tcBorders>
            <w:shd w:val="clear" w:color="auto" w:fill="auto"/>
            <w:noWrap/>
            <w:vAlign w:val="center"/>
            <w:hideMark/>
          </w:tcPr>
          <w:p w14:paraId="6272E95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0</w:t>
            </w:r>
          </w:p>
        </w:tc>
        <w:tc>
          <w:tcPr>
            <w:tcW w:w="603" w:type="dxa"/>
            <w:tcBorders>
              <w:top w:val="nil"/>
              <w:left w:val="nil"/>
              <w:bottom w:val="single" w:sz="4" w:space="0" w:color="auto"/>
              <w:right w:val="single" w:sz="4" w:space="0" w:color="auto"/>
            </w:tcBorders>
            <w:shd w:val="clear" w:color="auto" w:fill="auto"/>
            <w:noWrap/>
            <w:vAlign w:val="center"/>
            <w:hideMark/>
          </w:tcPr>
          <w:p w14:paraId="6D6D8E1B"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596" w:type="dxa"/>
            <w:tcBorders>
              <w:top w:val="nil"/>
              <w:left w:val="nil"/>
              <w:bottom w:val="single" w:sz="4" w:space="0" w:color="auto"/>
              <w:right w:val="single" w:sz="4" w:space="0" w:color="auto"/>
            </w:tcBorders>
            <w:shd w:val="clear" w:color="auto" w:fill="auto"/>
            <w:vAlign w:val="center"/>
            <w:hideMark/>
          </w:tcPr>
          <w:p w14:paraId="1EF19F2A"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1</w:t>
            </w:r>
          </w:p>
        </w:tc>
        <w:tc>
          <w:tcPr>
            <w:tcW w:w="591" w:type="dxa"/>
            <w:tcBorders>
              <w:top w:val="nil"/>
              <w:left w:val="nil"/>
              <w:bottom w:val="single" w:sz="4" w:space="0" w:color="auto"/>
              <w:right w:val="single" w:sz="4" w:space="0" w:color="auto"/>
            </w:tcBorders>
            <w:shd w:val="clear" w:color="auto" w:fill="auto"/>
            <w:vAlign w:val="center"/>
            <w:hideMark/>
          </w:tcPr>
          <w:p w14:paraId="3673E3C0" w14:textId="77777777" w:rsidR="00DD1CA5" w:rsidRPr="006533C8" w:rsidRDefault="00DD1CA5" w:rsidP="00A461A3">
            <w:pPr>
              <w:spacing w:after="0" w:line="240" w:lineRule="auto"/>
              <w:jc w:val="right"/>
              <w:rPr>
                <w:rFonts w:ascii="Arial Narrow" w:hAnsi="Arial Narrow" w:cs="Arial CE"/>
                <w:sz w:val="16"/>
                <w:szCs w:val="16"/>
                <w:lang w:eastAsia="pl-PL"/>
              </w:rPr>
            </w:pPr>
            <w:r w:rsidRPr="006533C8">
              <w:rPr>
                <w:rFonts w:ascii="Arial Narrow" w:hAnsi="Arial Narrow" w:cs="Arial CE"/>
                <w:sz w:val="16"/>
                <w:szCs w:val="16"/>
                <w:lang w:eastAsia="pl-PL"/>
              </w:rPr>
              <w:t>x</w:t>
            </w:r>
          </w:p>
        </w:tc>
      </w:tr>
    </w:tbl>
    <w:p w14:paraId="54E33FD8" w14:textId="77777777" w:rsidR="00DD1CA5" w:rsidRPr="006533C8" w:rsidRDefault="00DD1CA5" w:rsidP="00A461A3">
      <w:pPr>
        <w:spacing w:after="0" w:line="268" w:lineRule="exact"/>
        <w:rPr>
          <w:rFonts w:ascii="Arial" w:hAnsi="Arial" w:cs="Arial"/>
          <w:color w:val="000000" w:themeColor="text1"/>
          <w:sz w:val="21"/>
          <w:szCs w:val="21"/>
        </w:rPr>
      </w:pPr>
    </w:p>
    <w:p w14:paraId="2D152054" w14:textId="77777777" w:rsidR="00DD1CA5" w:rsidRPr="006533C8" w:rsidRDefault="00DD1CA5" w:rsidP="00A461A3">
      <w:pPr>
        <w:spacing w:after="0" w:line="268" w:lineRule="exact"/>
        <w:rPr>
          <w:rStyle w:val="Hipercze"/>
          <w:rFonts w:ascii="Arial" w:hAnsi="Arial" w:cs="Arial"/>
          <w:color w:val="auto"/>
          <w:sz w:val="19"/>
          <w:szCs w:val="19"/>
          <w:u w:val="none"/>
        </w:rPr>
      </w:pPr>
      <w:bookmarkStart w:id="189" w:name="_Toc452448671"/>
      <w:bookmarkStart w:id="190" w:name="_Toc9836177"/>
      <w:bookmarkEnd w:id="188"/>
      <w:r w:rsidRPr="006533C8">
        <w:rPr>
          <w:rStyle w:val="Hipercze"/>
          <w:rFonts w:ascii="Arial" w:hAnsi="Arial" w:cs="Arial"/>
          <w:color w:val="auto"/>
          <w:sz w:val="19"/>
          <w:szCs w:val="19"/>
          <w:u w:val="none"/>
        </w:rPr>
        <w:t>* W przeliczeniu na etaty.</w:t>
      </w:r>
    </w:p>
    <w:p w14:paraId="1E860EB5" w14:textId="77777777" w:rsidR="00DD1CA5" w:rsidRPr="006533C8" w:rsidRDefault="00DD1CA5" w:rsidP="00A461A3">
      <w:pPr>
        <w:spacing w:after="0" w:line="268" w:lineRule="exact"/>
        <w:rPr>
          <w:rStyle w:val="Hipercze"/>
          <w:rFonts w:ascii="Arial" w:hAnsi="Arial" w:cs="Arial"/>
          <w:color w:val="auto"/>
          <w:sz w:val="19"/>
          <w:szCs w:val="19"/>
          <w:u w:val="none"/>
        </w:rPr>
      </w:pPr>
      <w:r w:rsidRPr="006533C8">
        <w:rPr>
          <w:rStyle w:val="Hipercze"/>
          <w:rFonts w:ascii="Arial" w:hAnsi="Arial" w:cs="Arial"/>
          <w:color w:val="auto"/>
          <w:sz w:val="19"/>
          <w:szCs w:val="19"/>
          <w:u w:val="none"/>
        </w:rPr>
        <w:t xml:space="preserve">Źródło: Centralna Aplikacja Statystyczna, sprawozdania </w:t>
      </w:r>
      <w:r w:rsidRPr="006533C8">
        <w:rPr>
          <w:rStyle w:val="Hipercze"/>
          <w:rFonts w:ascii="Arial" w:hAnsi="Arial" w:cs="Arial"/>
          <w:i/>
          <w:iCs/>
          <w:color w:val="auto"/>
          <w:sz w:val="19"/>
          <w:szCs w:val="19"/>
          <w:u w:val="none"/>
        </w:rPr>
        <w:t>MRiPS-06</w:t>
      </w:r>
      <w:r w:rsidRPr="006533C8">
        <w:rPr>
          <w:rStyle w:val="Hipercze"/>
          <w:rFonts w:ascii="Arial" w:hAnsi="Arial" w:cs="Arial"/>
          <w:color w:val="auto"/>
          <w:sz w:val="19"/>
          <w:szCs w:val="19"/>
          <w:u w:val="none"/>
        </w:rPr>
        <w:t xml:space="preserve"> za lata 2022-2024.</w:t>
      </w:r>
    </w:p>
    <w:p w14:paraId="17EF0794" w14:textId="77777777" w:rsidR="00DD1CA5" w:rsidRPr="006533C8" w:rsidRDefault="00DD1CA5" w:rsidP="00A461A3">
      <w:pPr>
        <w:spacing w:after="0" w:line="268" w:lineRule="exact"/>
        <w:rPr>
          <w:rStyle w:val="Hipercze"/>
          <w:rFonts w:ascii="Arial" w:hAnsi="Arial" w:cs="Arial"/>
          <w:color w:val="auto"/>
          <w:sz w:val="19"/>
          <w:szCs w:val="19"/>
          <w:u w:val="none"/>
        </w:rPr>
      </w:pPr>
    </w:p>
    <w:p w14:paraId="480279BA" w14:textId="77777777" w:rsidR="00DD1CA5" w:rsidRPr="006533C8" w:rsidRDefault="00DD1CA5" w:rsidP="00A461A3">
      <w:pPr>
        <w:spacing w:after="0"/>
        <w:rPr>
          <w:rFonts w:ascii="Arial" w:hAnsi="Arial" w:cs="Arial"/>
          <w:color w:val="000000" w:themeColor="text1"/>
          <w:sz w:val="19"/>
          <w:szCs w:val="19"/>
        </w:rPr>
      </w:pPr>
    </w:p>
    <w:p w14:paraId="2204C0EB" w14:textId="77777777" w:rsidR="00DD1CA5" w:rsidRPr="006533C8" w:rsidRDefault="00DD1CA5" w:rsidP="00A461A3">
      <w:pPr>
        <w:spacing w:after="0"/>
        <w:rPr>
          <w:rFonts w:ascii="Arial" w:hAnsi="Arial" w:cs="Arial"/>
          <w:color w:val="000000" w:themeColor="text1"/>
          <w:sz w:val="19"/>
          <w:szCs w:val="19"/>
        </w:rPr>
      </w:pPr>
    </w:p>
    <w:p w14:paraId="79ACEB0C" w14:textId="77777777" w:rsidR="00AB0D60" w:rsidRPr="006533C8" w:rsidRDefault="00AB0D60" w:rsidP="00A461A3">
      <w:pPr>
        <w:spacing w:after="0"/>
        <w:rPr>
          <w:rFonts w:ascii="Arial" w:hAnsi="Arial" w:cs="Arial"/>
          <w:color w:val="000000" w:themeColor="text1"/>
          <w:sz w:val="19"/>
          <w:szCs w:val="19"/>
        </w:rPr>
      </w:pPr>
    </w:p>
    <w:p w14:paraId="5980D994" w14:textId="77777777" w:rsidR="00AB0D60" w:rsidRPr="006533C8" w:rsidRDefault="00AB0D60" w:rsidP="00A461A3">
      <w:pPr>
        <w:spacing w:after="0"/>
        <w:rPr>
          <w:rFonts w:ascii="Arial" w:hAnsi="Arial" w:cs="Arial"/>
          <w:color w:val="000000" w:themeColor="text1"/>
          <w:sz w:val="19"/>
          <w:szCs w:val="19"/>
        </w:rPr>
      </w:pPr>
    </w:p>
    <w:p w14:paraId="56A150FA" w14:textId="77777777" w:rsidR="00AB0D60" w:rsidRPr="006533C8" w:rsidRDefault="00AB0D60" w:rsidP="00A461A3">
      <w:pPr>
        <w:spacing w:after="0"/>
        <w:rPr>
          <w:rFonts w:ascii="Arial" w:hAnsi="Arial" w:cs="Arial"/>
          <w:color w:val="000000" w:themeColor="text1"/>
          <w:sz w:val="19"/>
          <w:szCs w:val="19"/>
        </w:rPr>
      </w:pPr>
    </w:p>
    <w:p w14:paraId="178DAD43" w14:textId="77777777" w:rsidR="00AB0D60" w:rsidRPr="006533C8" w:rsidRDefault="00AB0D60" w:rsidP="00A461A3">
      <w:pPr>
        <w:spacing w:after="0"/>
        <w:rPr>
          <w:rFonts w:ascii="Arial" w:hAnsi="Arial" w:cs="Arial"/>
          <w:color w:val="000000" w:themeColor="text1"/>
          <w:sz w:val="19"/>
          <w:szCs w:val="19"/>
        </w:rPr>
      </w:pPr>
    </w:p>
    <w:p w14:paraId="50AD7C35" w14:textId="77777777" w:rsidR="00AB0D60" w:rsidRPr="006533C8" w:rsidRDefault="00AB0D60" w:rsidP="00A461A3">
      <w:pPr>
        <w:spacing w:after="0"/>
        <w:rPr>
          <w:rFonts w:ascii="Arial" w:hAnsi="Arial" w:cs="Arial"/>
          <w:color w:val="000000" w:themeColor="text1"/>
          <w:sz w:val="19"/>
          <w:szCs w:val="19"/>
        </w:rPr>
      </w:pPr>
    </w:p>
    <w:p w14:paraId="4DC95002" w14:textId="77777777" w:rsidR="00AB0D60" w:rsidRPr="006533C8" w:rsidRDefault="00AB0D60" w:rsidP="00A461A3">
      <w:pPr>
        <w:spacing w:after="0"/>
        <w:rPr>
          <w:rFonts w:ascii="Arial" w:hAnsi="Arial" w:cs="Arial"/>
          <w:color w:val="000000" w:themeColor="text1"/>
          <w:sz w:val="19"/>
          <w:szCs w:val="19"/>
        </w:rPr>
      </w:pPr>
    </w:p>
    <w:p w14:paraId="27DF9234" w14:textId="2F02038D" w:rsidR="00DD1CA5" w:rsidRPr="006533C8" w:rsidRDefault="004E7629" w:rsidP="00A461A3">
      <w:pPr>
        <w:pStyle w:val="Nagwek2"/>
        <w:spacing w:before="0"/>
        <w:rPr>
          <w:rFonts w:ascii="Arial" w:hAnsi="Arial" w:cs="Arial"/>
          <w:b w:val="0"/>
          <w:color w:val="7030A0"/>
          <w:sz w:val="32"/>
          <w:szCs w:val="32"/>
        </w:rPr>
      </w:pPr>
      <w:bookmarkStart w:id="191" w:name="_Toc190169600"/>
      <w:bookmarkStart w:id="192" w:name="_Toc199574608"/>
      <w:bookmarkEnd w:id="189"/>
      <w:bookmarkEnd w:id="190"/>
      <w:r w:rsidRPr="006533C8">
        <w:rPr>
          <w:rFonts w:ascii="Arial" w:hAnsi="Arial" w:cs="Arial"/>
          <w:b w:val="0"/>
          <w:color w:val="7030A0"/>
          <w:sz w:val="32"/>
          <w:szCs w:val="32"/>
        </w:rPr>
        <w:t>8</w:t>
      </w:r>
      <w:r w:rsidR="00DD1CA5" w:rsidRPr="006533C8">
        <w:rPr>
          <w:rFonts w:ascii="Arial" w:hAnsi="Arial" w:cs="Arial"/>
          <w:b w:val="0"/>
          <w:color w:val="7030A0"/>
          <w:sz w:val="32"/>
          <w:szCs w:val="32"/>
        </w:rPr>
        <w:t>.4. Kształcenie oraz szkolenie zawodowe kadr pomocy i integracji społecznej</w:t>
      </w:r>
      <w:bookmarkEnd w:id="191"/>
      <w:bookmarkEnd w:id="192"/>
    </w:p>
    <w:p w14:paraId="46F8A8F6" w14:textId="77777777" w:rsidR="00DD1CA5" w:rsidRPr="006533C8" w:rsidRDefault="00DD1CA5" w:rsidP="00730342">
      <w:pPr>
        <w:spacing w:after="0" w:line="260" w:lineRule="exact"/>
        <w:jc w:val="both"/>
        <w:rPr>
          <w:rFonts w:ascii="Arial" w:hAnsi="Arial" w:cs="Arial"/>
          <w:color w:val="8064A2"/>
          <w:sz w:val="21"/>
          <w:szCs w:val="21"/>
        </w:rPr>
      </w:pPr>
      <w:r w:rsidRPr="006533C8">
        <w:rPr>
          <w:rFonts w:ascii="Arial" w:hAnsi="Arial" w:cs="Arial"/>
          <w:color w:val="8064A2"/>
          <w:sz w:val="21"/>
          <w:szCs w:val="21"/>
        </w:rPr>
        <w:t xml:space="preserve"> </w:t>
      </w:r>
    </w:p>
    <w:p w14:paraId="4C76B790" w14:textId="77777777" w:rsidR="00DD1CA5" w:rsidRPr="006533C8" w:rsidRDefault="00DD1CA5" w:rsidP="00730342">
      <w:p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Jednym z podstawowych warunków skutecznej integracji społecznej jest zapewnienie wysokiego poziomu kwalifikacji kadr instytucji zajmujących się realizacją tego zadania. Z kolei wzrostowi kompetencji pracowniczych sprzyja dostęp do bezpłatnych szkoleń, studiów, kursów specjalizacyjnych, specjalistycznego doradztwa, coachingu oraz superwizji. Regionalny Ośrodek Polityki Społecznej Województwa Śląskiego, realizując swoje ustawowe kompetencje</w:t>
      </w:r>
      <w:r w:rsidRPr="006533C8">
        <w:rPr>
          <w:rStyle w:val="Odwoanieprzypisudolnego"/>
          <w:rFonts w:ascii="Arial" w:hAnsi="Arial" w:cs="Arial"/>
          <w:color w:val="000000" w:themeColor="text1"/>
          <w:sz w:val="21"/>
          <w:szCs w:val="21"/>
        </w:rPr>
        <w:footnoteReference w:id="132"/>
      </w:r>
      <w:r w:rsidRPr="006533C8">
        <w:rPr>
          <w:rFonts w:ascii="Arial" w:hAnsi="Arial" w:cs="Arial"/>
          <w:color w:val="000000" w:themeColor="text1"/>
          <w:sz w:val="21"/>
          <w:szCs w:val="21"/>
        </w:rPr>
        <w:t xml:space="preserve"> oraz wykorzystując różnorodne źródła finansowania zapewnia kadrze podmiotów działających </w:t>
      </w:r>
      <w:r w:rsidRPr="006533C8">
        <w:rPr>
          <w:rFonts w:ascii="Arial" w:hAnsi="Arial" w:cs="Arial"/>
          <w:color w:val="000000" w:themeColor="text1"/>
          <w:sz w:val="21"/>
          <w:szCs w:val="21"/>
        </w:rPr>
        <w:br/>
        <w:t>w obszarze pomocy i integracji społecznej możliwość bezpłatnego podnoszenia kwalifikacji.</w:t>
      </w:r>
    </w:p>
    <w:p w14:paraId="016CF31F" w14:textId="77777777" w:rsidR="00DD1CA5" w:rsidRPr="006533C8" w:rsidRDefault="00DD1CA5" w:rsidP="00730342">
      <w:pPr>
        <w:autoSpaceDE w:val="0"/>
        <w:autoSpaceDN w:val="0"/>
        <w:adjustRightInd w:val="0"/>
        <w:spacing w:after="0" w:line="260" w:lineRule="exact"/>
        <w:rPr>
          <w:rFonts w:ascii="Arial" w:hAnsi="Arial" w:cs="Arial"/>
          <w:color w:val="000000" w:themeColor="text1"/>
          <w:sz w:val="21"/>
          <w:szCs w:val="21"/>
        </w:rPr>
      </w:pPr>
    </w:p>
    <w:p w14:paraId="4BB79DA4" w14:textId="77777777" w:rsidR="00DD1CA5" w:rsidRPr="006533C8" w:rsidRDefault="00DD1CA5" w:rsidP="00730342">
      <w:pPr>
        <w:autoSpaceDE w:val="0"/>
        <w:autoSpaceDN w:val="0"/>
        <w:adjustRightInd w:val="0"/>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Kiedy w tym rozdziale mowa jest o uczestniku chodzi o osobę, która faktycznie wzięła udział </w:t>
      </w:r>
      <w:r w:rsidRPr="006533C8">
        <w:rPr>
          <w:rFonts w:ascii="Arial" w:hAnsi="Arial" w:cs="Arial"/>
          <w:color w:val="000000" w:themeColor="text1"/>
          <w:sz w:val="21"/>
          <w:szCs w:val="21"/>
        </w:rPr>
        <w:br/>
        <w:t>w danej formie wsparcia. Dana osoba mogła być liczona wielokrotnie – przy każdej formie, z której skorzystała. Poniższe dane zostały zebrane ze wszystkich działów merytorycznych Regionalnego Ośrodka Polityki Społecznej Województwa Śląskiego.</w:t>
      </w:r>
    </w:p>
    <w:p w14:paraId="5E276AF4" w14:textId="77777777" w:rsidR="00DD1CA5" w:rsidRPr="006533C8" w:rsidRDefault="00DD1CA5" w:rsidP="00730342">
      <w:pPr>
        <w:autoSpaceDE w:val="0"/>
        <w:autoSpaceDN w:val="0"/>
        <w:adjustRightInd w:val="0"/>
        <w:spacing w:after="0" w:line="260" w:lineRule="exact"/>
        <w:rPr>
          <w:rFonts w:ascii="Arial" w:hAnsi="Arial" w:cs="Arial"/>
          <w:color w:val="000000" w:themeColor="text1"/>
          <w:sz w:val="21"/>
          <w:szCs w:val="21"/>
        </w:rPr>
      </w:pPr>
    </w:p>
    <w:p w14:paraId="293EF7CC" w14:textId="77777777" w:rsidR="00DD1CA5" w:rsidRPr="006533C8" w:rsidRDefault="00DD1CA5" w:rsidP="00730342">
      <w:pPr>
        <w:autoSpaceDE w:val="0"/>
        <w:autoSpaceDN w:val="0"/>
        <w:adjustRightInd w:val="0"/>
        <w:spacing w:after="0" w:line="260" w:lineRule="exact"/>
        <w:rPr>
          <w:rFonts w:ascii="Arial" w:hAnsi="Arial" w:cs="Arial"/>
          <w:color w:val="000000" w:themeColor="text1"/>
          <w:sz w:val="21"/>
          <w:szCs w:val="21"/>
        </w:rPr>
      </w:pPr>
    </w:p>
    <w:p w14:paraId="6FB508D3" w14:textId="1F3072A1" w:rsidR="00DD1CA5" w:rsidRPr="006533C8" w:rsidRDefault="004E7629" w:rsidP="00730342">
      <w:pPr>
        <w:pStyle w:val="Nagwek2"/>
        <w:spacing w:before="0" w:line="260" w:lineRule="exact"/>
        <w:rPr>
          <w:rFonts w:ascii="Arial" w:hAnsi="Arial" w:cs="Arial"/>
          <w:b w:val="0"/>
          <w:color w:val="7030A0"/>
          <w:sz w:val="28"/>
          <w:szCs w:val="28"/>
        </w:rPr>
      </w:pPr>
      <w:bookmarkStart w:id="193" w:name="_Toc190169601"/>
      <w:bookmarkStart w:id="194" w:name="_Toc199574609"/>
      <w:r w:rsidRPr="006533C8">
        <w:rPr>
          <w:rFonts w:ascii="Arial" w:hAnsi="Arial" w:cs="Arial"/>
          <w:b w:val="0"/>
          <w:color w:val="7030A0"/>
          <w:sz w:val="28"/>
          <w:szCs w:val="28"/>
        </w:rPr>
        <w:t>8</w:t>
      </w:r>
      <w:r w:rsidR="00DD1CA5" w:rsidRPr="006533C8">
        <w:rPr>
          <w:rFonts w:ascii="Arial" w:hAnsi="Arial" w:cs="Arial"/>
          <w:b w:val="0"/>
          <w:color w:val="7030A0"/>
          <w:sz w:val="28"/>
          <w:szCs w:val="28"/>
        </w:rPr>
        <w:t>.4.1. Ekonomia społeczna</w:t>
      </w:r>
      <w:bookmarkEnd w:id="193"/>
      <w:bookmarkEnd w:id="194"/>
    </w:p>
    <w:p w14:paraId="0F207DF1" w14:textId="77777777" w:rsidR="00DD1CA5" w:rsidRPr="006533C8" w:rsidRDefault="00DD1CA5" w:rsidP="00730342">
      <w:pPr>
        <w:autoSpaceDE w:val="0"/>
        <w:autoSpaceDN w:val="0"/>
        <w:adjustRightInd w:val="0"/>
        <w:spacing w:after="0" w:line="260" w:lineRule="exact"/>
        <w:rPr>
          <w:rFonts w:ascii="Arial" w:hAnsi="Arial" w:cs="Arial"/>
          <w:color w:val="000000" w:themeColor="text1"/>
          <w:sz w:val="21"/>
          <w:szCs w:val="21"/>
        </w:rPr>
      </w:pPr>
    </w:p>
    <w:p w14:paraId="6C8C409E" w14:textId="77777777" w:rsidR="00DD1CA5" w:rsidRPr="006533C8" w:rsidRDefault="00DD1CA5" w:rsidP="00730342">
      <w:pPr>
        <w:autoSpaceDE w:val="0"/>
        <w:autoSpaceDN w:val="0"/>
        <w:adjustRightInd w:val="0"/>
        <w:spacing w:after="0" w:line="260" w:lineRule="exact"/>
        <w:rPr>
          <w:rFonts w:ascii="Arial" w:hAnsi="Arial" w:cs="Arial"/>
          <w:sz w:val="21"/>
          <w:szCs w:val="21"/>
          <w:lang w:eastAsia="pl-PL"/>
        </w:rPr>
      </w:pPr>
      <w:r w:rsidRPr="006533C8">
        <w:rPr>
          <w:rFonts w:ascii="Arial" w:hAnsi="Arial" w:cs="Arial"/>
          <w:sz w:val="21"/>
          <w:szCs w:val="21"/>
          <w:lang w:eastAsia="pl-PL"/>
        </w:rPr>
        <w:t xml:space="preserve">W ramach projektu </w:t>
      </w:r>
      <w:r w:rsidRPr="006533C8">
        <w:rPr>
          <w:rFonts w:ascii="Arial" w:hAnsi="Arial" w:cs="Arial"/>
          <w:bCs/>
          <w:i/>
          <w:iCs/>
          <w:sz w:val="21"/>
          <w:szCs w:val="21"/>
        </w:rPr>
        <w:t>Koordynacja działań w zakresie polityki społecznej – ROPS WSL</w:t>
      </w:r>
      <w:r w:rsidRPr="006533C8">
        <w:rPr>
          <w:rFonts w:ascii="Arial" w:hAnsi="Arial" w:cs="Arial"/>
          <w:bCs/>
          <w:sz w:val="21"/>
          <w:szCs w:val="21"/>
        </w:rPr>
        <w:t xml:space="preserve"> </w:t>
      </w:r>
      <w:r w:rsidRPr="006533C8">
        <w:rPr>
          <w:rFonts w:ascii="Arial" w:hAnsi="Arial" w:cs="Arial"/>
          <w:sz w:val="21"/>
          <w:szCs w:val="21"/>
          <w:shd w:val="clear" w:color="auto" w:fill="FFFFFF"/>
        </w:rPr>
        <w:t>współfinansowanego ze środków Unii Europejskiej w ramach Programu Fundusze Europejskie dla Rozwoju Społecznego 2021-2027,</w:t>
      </w:r>
      <w:r w:rsidRPr="006533C8">
        <w:rPr>
          <w:rFonts w:ascii="Arial" w:hAnsi="Arial" w:cs="Arial"/>
          <w:sz w:val="21"/>
          <w:szCs w:val="21"/>
          <w:lang w:eastAsia="pl-PL"/>
        </w:rPr>
        <w:t xml:space="preserve"> w 2024 r. zrealizowano następujące działania z zakresu ekonomii społecznej: </w:t>
      </w:r>
    </w:p>
    <w:p w14:paraId="5B97E4D5" w14:textId="77777777" w:rsidR="00DD1CA5" w:rsidRPr="006533C8" w:rsidRDefault="00DD1CA5" w:rsidP="00730342">
      <w:pPr>
        <w:autoSpaceDE w:val="0"/>
        <w:autoSpaceDN w:val="0"/>
        <w:adjustRightInd w:val="0"/>
        <w:spacing w:after="0" w:line="260" w:lineRule="exact"/>
        <w:rPr>
          <w:rFonts w:ascii="Arial" w:hAnsi="Arial" w:cs="Arial"/>
          <w:b/>
          <w:bCs/>
          <w:sz w:val="21"/>
          <w:szCs w:val="21"/>
          <w:lang w:eastAsia="pl-PL"/>
        </w:rPr>
      </w:pPr>
    </w:p>
    <w:p w14:paraId="6D32ADE5" w14:textId="77777777" w:rsidR="00DD1CA5" w:rsidRPr="006533C8" w:rsidRDefault="00DD1CA5" w:rsidP="00730342">
      <w:pPr>
        <w:pStyle w:val="Akapitzlist"/>
        <w:numPr>
          <w:ilvl w:val="0"/>
          <w:numId w:val="88"/>
        </w:numPr>
        <w:autoSpaceDE w:val="0"/>
        <w:autoSpaceDN w:val="0"/>
        <w:adjustRightInd w:val="0"/>
        <w:spacing w:after="0" w:line="260" w:lineRule="exact"/>
        <w:rPr>
          <w:rFonts w:ascii="Arial" w:hAnsi="Arial" w:cs="Arial"/>
          <w:sz w:val="21"/>
          <w:szCs w:val="21"/>
          <w:lang w:eastAsia="pl-PL"/>
        </w:rPr>
      </w:pPr>
      <w:r w:rsidRPr="006533C8">
        <w:rPr>
          <w:rFonts w:ascii="Arial" w:hAnsi="Arial" w:cs="Arial"/>
          <w:sz w:val="21"/>
          <w:szCs w:val="21"/>
          <w:lang w:eastAsia="pl-PL"/>
        </w:rPr>
        <w:t xml:space="preserve">doradztwo specjalistyczne dla JST, w tym kadr pomocy i integracji społecznej nt.: </w:t>
      </w:r>
    </w:p>
    <w:p w14:paraId="4C462752" w14:textId="77777777" w:rsidR="00DD1CA5" w:rsidRPr="006533C8" w:rsidRDefault="00DD1CA5" w:rsidP="00730342">
      <w:pPr>
        <w:pStyle w:val="Akapitzlist"/>
        <w:numPr>
          <w:ilvl w:val="0"/>
          <w:numId w:val="89"/>
        </w:numPr>
        <w:autoSpaceDE w:val="0"/>
        <w:autoSpaceDN w:val="0"/>
        <w:adjustRightInd w:val="0"/>
        <w:spacing w:after="0" w:line="260" w:lineRule="exact"/>
        <w:ind w:left="993" w:hanging="284"/>
        <w:rPr>
          <w:rFonts w:ascii="Arial" w:hAnsi="Arial" w:cs="Arial"/>
          <w:color w:val="000000" w:themeColor="text1"/>
          <w:sz w:val="21"/>
          <w:szCs w:val="21"/>
          <w:lang w:eastAsia="pl-PL"/>
        </w:rPr>
      </w:pPr>
      <w:r w:rsidRPr="006533C8">
        <w:rPr>
          <w:rFonts w:ascii="Arial" w:hAnsi="Arial" w:cs="Arial"/>
          <w:color w:val="000000" w:themeColor="text1"/>
          <w:sz w:val="21"/>
          <w:szCs w:val="21"/>
          <w:lang w:eastAsia="pl-PL"/>
        </w:rPr>
        <w:t>zlecania realizacji zadań publicznych podmiotom ekonomii społecznej przez JST w wymiarze 34 godzin zegarowych z udziałem 12 osób;</w:t>
      </w:r>
    </w:p>
    <w:p w14:paraId="3A5F5BD1" w14:textId="77777777" w:rsidR="00DD1CA5" w:rsidRPr="006533C8" w:rsidRDefault="00DD1CA5" w:rsidP="00730342">
      <w:pPr>
        <w:pStyle w:val="Akapitzlist"/>
        <w:numPr>
          <w:ilvl w:val="0"/>
          <w:numId w:val="89"/>
        </w:numPr>
        <w:autoSpaceDE w:val="0"/>
        <w:autoSpaceDN w:val="0"/>
        <w:adjustRightInd w:val="0"/>
        <w:spacing w:after="0" w:line="260" w:lineRule="exact"/>
        <w:ind w:left="993" w:hanging="284"/>
        <w:rPr>
          <w:rFonts w:ascii="Arial" w:hAnsi="Arial" w:cs="Arial"/>
          <w:color w:val="000000" w:themeColor="text1"/>
          <w:sz w:val="21"/>
          <w:szCs w:val="21"/>
          <w:lang w:eastAsia="pl-PL"/>
        </w:rPr>
      </w:pPr>
      <w:r w:rsidRPr="006533C8">
        <w:rPr>
          <w:rFonts w:ascii="Arial" w:hAnsi="Arial" w:cs="Arial"/>
          <w:color w:val="000000" w:themeColor="text1"/>
          <w:sz w:val="21"/>
          <w:szCs w:val="21"/>
          <w:lang w:eastAsia="pl-PL"/>
        </w:rPr>
        <w:t>aspektów społecznych w zamówieniach publicznych w wymiarze 10 godzin zegarowych z udziałem 9 osób;</w:t>
      </w:r>
    </w:p>
    <w:p w14:paraId="77523165" w14:textId="77777777" w:rsidR="00DD1CA5" w:rsidRPr="006533C8" w:rsidRDefault="00DD1CA5" w:rsidP="00730342">
      <w:pPr>
        <w:pStyle w:val="Akapitzlist"/>
        <w:numPr>
          <w:ilvl w:val="0"/>
          <w:numId w:val="89"/>
        </w:numPr>
        <w:autoSpaceDE w:val="0"/>
        <w:autoSpaceDN w:val="0"/>
        <w:adjustRightInd w:val="0"/>
        <w:spacing w:after="0" w:line="260" w:lineRule="exact"/>
        <w:ind w:left="993" w:hanging="284"/>
        <w:rPr>
          <w:rFonts w:ascii="Arial" w:hAnsi="Arial" w:cs="Arial"/>
          <w:color w:val="000000" w:themeColor="text1"/>
          <w:sz w:val="21"/>
          <w:szCs w:val="21"/>
          <w:lang w:eastAsia="pl-PL"/>
        </w:rPr>
      </w:pPr>
      <w:r w:rsidRPr="006533C8">
        <w:rPr>
          <w:rFonts w:ascii="Arial" w:hAnsi="Arial" w:cs="Arial"/>
          <w:sz w:val="21"/>
          <w:szCs w:val="21"/>
          <w:bdr w:val="none" w:sz="0" w:space="0" w:color="auto" w:frame="1"/>
          <w:lang w:eastAsia="pl-PL"/>
        </w:rPr>
        <w:t>różnych form współpracy JST z sektorem ekonomii społecznej, w tym ujęcia ES w strategiach rozwiązywania problemów społecznych</w:t>
      </w:r>
      <w:r w:rsidRPr="006533C8">
        <w:rPr>
          <w:rFonts w:ascii="Arial" w:hAnsi="Arial" w:cs="Arial"/>
          <w:b/>
          <w:bCs/>
          <w:i/>
          <w:iCs/>
          <w:sz w:val="21"/>
          <w:szCs w:val="21"/>
          <w:bdr w:val="none" w:sz="0" w:space="0" w:color="auto" w:frame="1"/>
          <w:lang w:eastAsia="pl-PL"/>
        </w:rPr>
        <w:t xml:space="preserve"> </w:t>
      </w:r>
      <w:r w:rsidRPr="006533C8">
        <w:rPr>
          <w:rFonts w:ascii="Arial" w:hAnsi="Arial" w:cs="Arial"/>
          <w:color w:val="000000" w:themeColor="text1"/>
          <w:sz w:val="21"/>
          <w:szCs w:val="21"/>
          <w:lang w:eastAsia="pl-PL"/>
        </w:rPr>
        <w:t>w wymiarze 20 godzin zegarowych z udziałem 19 osób.</w:t>
      </w:r>
    </w:p>
    <w:p w14:paraId="273DF30B" w14:textId="77777777" w:rsidR="00DD1CA5" w:rsidRPr="006533C8" w:rsidRDefault="00DD1CA5" w:rsidP="00730342">
      <w:pPr>
        <w:autoSpaceDE w:val="0"/>
        <w:autoSpaceDN w:val="0"/>
        <w:adjustRightInd w:val="0"/>
        <w:spacing w:after="0" w:line="260" w:lineRule="exact"/>
        <w:rPr>
          <w:rFonts w:ascii="Arial" w:hAnsi="Arial" w:cs="Arial"/>
          <w:color w:val="000000" w:themeColor="text1"/>
          <w:sz w:val="21"/>
          <w:szCs w:val="21"/>
          <w:lang w:eastAsia="pl-PL"/>
        </w:rPr>
      </w:pPr>
    </w:p>
    <w:p w14:paraId="0EA1B083" w14:textId="77777777" w:rsidR="00DD1CA5" w:rsidRPr="006533C8" w:rsidRDefault="00DD1CA5" w:rsidP="00730342">
      <w:pPr>
        <w:autoSpaceDE w:val="0"/>
        <w:autoSpaceDN w:val="0"/>
        <w:adjustRightInd w:val="0"/>
        <w:spacing w:after="0" w:line="260" w:lineRule="exact"/>
        <w:ind w:left="709"/>
        <w:rPr>
          <w:rFonts w:ascii="Arial" w:hAnsi="Arial" w:cs="Arial"/>
          <w:color w:val="000000" w:themeColor="text1"/>
          <w:sz w:val="21"/>
          <w:szCs w:val="21"/>
          <w:lang w:eastAsia="pl-PL"/>
        </w:rPr>
      </w:pPr>
      <w:r w:rsidRPr="006533C8">
        <w:rPr>
          <w:rFonts w:ascii="Arial" w:hAnsi="Arial" w:cs="Arial"/>
          <w:color w:val="000000" w:themeColor="text1"/>
          <w:sz w:val="21"/>
          <w:szCs w:val="21"/>
          <w:lang w:eastAsia="pl-PL"/>
        </w:rPr>
        <w:t>Łącznie dla przedstawicieli JST w 2024 r. zrealizowano 64 godzin doradczych z udziałem 40 osób z 13 instytucji z województwa śląskiego.</w:t>
      </w:r>
    </w:p>
    <w:p w14:paraId="6BFD37F3" w14:textId="77777777" w:rsidR="00DD1CA5" w:rsidRPr="006533C8" w:rsidRDefault="00DD1CA5" w:rsidP="00730342">
      <w:pPr>
        <w:autoSpaceDE w:val="0"/>
        <w:autoSpaceDN w:val="0"/>
        <w:adjustRightInd w:val="0"/>
        <w:spacing w:after="0" w:line="260" w:lineRule="exact"/>
        <w:rPr>
          <w:rFonts w:ascii="Arial" w:hAnsi="Arial" w:cs="Arial"/>
          <w:color w:val="000000" w:themeColor="text1"/>
          <w:sz w:val="21"/>
          <w:szCs w:val="21"/>
        </w:rPr>
      </w:pPr>
    </w:p>
    <w:p w14:paraId="6C58657A" w14:textId="77777777" w:rsidR="00DD1CA5" w:rsidRPr="006533C8" w:rsidRDefault="00DD1CA5" w:rsidP="00730342">
      <w:pPr>
        <w:pStyle w:val="Akapitzlist"/>
        <w:numPr>
          <w:ilvl w:val="0"/>
          <w:numId w:val="88"/>
        </w:numPr>
        <w:spacing w:line="260" w:lineRule="exact"/>
        <w:rPr>
          <w:rFonts w:ascii="Arial" w:hAnsi="Arial" w:cs="Arial"/>
          <w:sz w:val="21"/>
          <w:szCs w:val="21"/>
          <w:lang w:eastAsia="pl-PL"/>
        </w:rPr>
      </w:pPr>
      <w:r w:rsidRPr="006533C8">
        <w:rPr>
          <w:rFonts w:ascii="Arial" w:hAnsi="Arial" w:cs="Arial"/>
          <w:sz w:val="21"/>
          <w:szCs w:val="21"/>
          <w:lang w:eastAsia="pl-PL"/>
        </w:rPr>
        <w:t>szkolenia dla pracowników jednostek samorządu terytorialnego w zakresie wsparcia rozwoju ekonomii społecznej nt.:</w:t>
      </w:r>
    </w:p>
    <w:p w14:paraId="1639F16F" w14:textId="77777777" w:rsidR="00DD1CA5" w:rsidRPr="006533C8" w:rsidRDefault="00DD1CA5" w:rsidP="00730342">
      <w:pPr>
        <w:pStyle w:val="Akapitzlist"/>
        <w:numPr>
          <w:ilvl w:val="0"/>
          <w:numId w:val="90"/>
        </w:numPr>
        <w:spacing w:line="260" w:lineRule="exact"/>
        <w:rPr>
          <w:rFonts w:ascii="Arial" w:hAnsi="Arial" w:cs="Arial"/>
          <w:b/>
          <w:bCs/>
          <w:sz w:val="21"/>
          <w:szCs w:val="21"/>
          <w:lang w:eastAsia="pl-PL"/>
        </w:rPr>
      </w:pPr>
      <w:r w:rsidRPr="006533C8">
        <w:rPr>
          <w:rFonts w:ascii="Arial" w:hAnsi="Arial" w:cs="Arial"/>
          <w:sz w:val="21"/>
          <w:szCs w:val="21"/>
          <w:shd w:val="clear" w:color="auto" w:fill="FFFFFF"/>
        </w:rPr>
        <w:t>realizacji zamówień publicznych z wykorzystaniem aspektów społecznych z udziałem 14 osób;</w:t>
      </w:r>
    </w:p>
    <w:p w14:paraId="47EFE965" w14:textId="77777777" w:rsidR="00DD1CA5" w:rsidRPr="006533C8" w:rsidRDefault="00DD1CA5" w:rsidP="00730342">
      <w:pPr>
        <w:pStyle w:val="Akapitzlist"/>
        <w:numPr>
          <w:ilvl w:val="0"/>
          <w:numId w:val="90"/>
        </w:numPr>
        <w:spacing w:line="260" w:lineRule="exact"/>
        <w:rPr>
          <w:rFonts w:ascii="Arial" w:hAnsi="Arial" w:cs="Arial"/>
          <w:b/>
          <w:bCs/>
          <w:sz w:val="21"/>
          <w:szCs w:val="21"/>
          <w:lang w:eastAsia="pl-PL"/>
        </w:rPr>
      </w:pPr>
      <w:r w:rsidRPr="006533C8">
        <w:rPr>
          <w:rFonts w:ascii="Arial" w:hAnsi="Arial" w:cs="Arial"/>
          <w:sz w:val="21"/>
          <w:szCs w:val="21"/>
          <w:shd w:val="clear" w:color="auto" w:fill="FFFFFF"/>
        </w:rPr>
        <w:t>usług społecznych w gminie realizowanych przez JST we współpracy z podmiotami ekonomii społecznej z udziałem 15 osób;</w:t>
      </w:r>
    </w:p>
    <w:p w14:paraId="59D998C3" w14:textId="77777777" w:rsidR="00DD1CA5" w:rsidRPr="006533C8" w:rsidRDefault="00DD1CA5" w:rsidP="00730342">
      <w:pPr>
        <w:pStyle w:val="Akapitzlist"/>
        <w:numPr>
          <w:ilvl w:val="0"/>
          <w:numId w:val="90"/>
        </w:numPr>
        <w:spacing w:line="260" w:lineRule="exact"/>
        <w:rPr>
          <w:rFonts w:ascii="Arial" w:hAnsi="Arial" w:cs="Arial"/>
          <w:b/>
          <w:bCs/>
          <w:sz w:val="21"/>
          <w:szCs w:val="21"/>
          <w:lang w:eastAsia="pl-PL"/>
        </w:rPr>
      </w:pPr>
      <w:r w:rsidRPr="006533C8">
        <w:rPr>
          <w:rFonts w:ascii="Arial" w:hAnsi="Arial" w:cs="Arial"/>
          <w:sz w:val="21"/>
          <w:szCs w:val="21"/>
          <w:shd w:val="clear" w:color="auto" w:fill="FFFFFF"/>
        </w:rPr>
        <w:t>podmiotów ekonomii społecznej o charakterze reintegracyjnym – kompendium z udziałem 15 osób;</w:t>
      </w:r>
    </w:p>
    <w:p w14:paraId="0BC65F36" w14:textId="77777777" w:rsidR="00DD1CA5" w:rsidRPr="006533C8" w:rsidRDefault="00DD1CA5" w:rsidP="00730342">
      <w:pPr>
        <w:pStyle w:val="Akapitzlist"/>
        <w:numPr>
          <w:ilvl w:val="0"/>
          <w:numId w:val="90"/>
        </w:numPr>
        <w:spacing w:line="260" w:lineRule="exact"/>
        <w:rPr>
          <w:rFonts w:ascii="Arial" w:hAnsi="Arial" w:cs="Arial"/>
          <w:b/>
          <w:bCs/>
          <w:sz w:val="21"/>
          <w:szCs w:val="21"/>
          <w:lang w:eastAsia="pl-PL"/>
        </w:rPr>
      </w:pPr>
      <w:r w:rsidRPr="006533C8">
        <w:rPr>
          <w:rFonts w:ascii="Arial" w:hAnsi="Arial" w:cs="Arial"/>
          <w:sz w:val="21"/>
          <w:szCs w:val="21"/>
          <w:shd w:val="clear" w:color="auto" w:fill="FFFFFF"/>
        </w:rPr>
        <w:t>instrumentów wsparcia finansowego oraz pozafinansowego podmiotów ekonomii społecznej przewidzianych w ustawie o ekonomii społecznej z udziałem 13 osób.</w:t>
      </w:r>
    </w:p>
    <w:p w14:paraId="543F6372" w14:textId="77777777" w:rsidR="00DD1CA5" w:rsidRPr="006533C8" w:rsidRDefault="00DD1CA5" w:rsidP="00730342">
      <w:pPr>
        <w:autoSpaceDE w:val="0"/>
        <w:autoSpaceDN w:val="0"/>
        <w:adjustRightInd w:val="0"/>
        <w:spacing w:after="0" w:line="260" w:lineRule="exact"/>
        <w:ind w:left="709"/>
        <w:rPr>
          <w:rFonts w:ascii="Arial" w:hAnsi="Arial" w:cs="Arial"/>
          <w:color w:val="000000" w:themeColor="text1"/>
          <w:sz w:val="21"/>
          <w:szCs w:val="21"/>
        </w:rPr>
      </w:pPr>
      <w:r w:rsidRPr="006533C8">
        <w:rPr>
          <w:rFonts w:ascii="Arial" w:hAnsi="Arial" w:cs="Arial"/>
          <w:color w:val="000000" w:themeColor="text1"/>
          <w:sz w:val="21"/>
          <w:szCs w:val="21"/>
        </w:rPr>
        <w:t>Łącznie udział w szkoleniach wzięło 57 pracowników jednostek samorządu terytorialnego województwa śląskiego.</w:t>
      </w:r>
    </w:p>
    <w:p w14:paraId="1ED6FB89" w14:textId="77777777" w:rsidR="00DD1CA5" w:rsidRPr="006533C8" w:rsidRDefault="00DD1CA5" w:rsidP="00A461A3">
      <w:pPr>
        <w:autoSpaceDE w:val="0"/>
        <w:autoSpaceDN w:val="0"/>
        <w:adjustRightInd w:val="0"/>
        <w:spacing w:after="0" w:line="268" w:lineRule="exact"/>
        <w:rPr>
          <w:rFonts w:ascii="Arial" w:hAnsi="Arial" w:cs="Arial"/>
          <w:color w:val="000000" w:themeColor="text1"/>
          <w:sz w:val="21"/>
          <w:szCs w:val="21"/>
        </w:rPr>
      </w:pPr>
    </w:p>
    <w:p w14:paraId="1A29CBDC" w14:textId="42C3C89A" w:rsidR="00DD1CA5" w:rsidRPr="006533C8" w:rsidRDefault="004E7629" w:rsidP="00A461A3">
      <w:pPr>
        <w:pStyle w:val="Nagwek2"/>
        <w:spacing w:before="0"/>
        <w:rPr>
          <w:rFonts w:ascii="Arial" w:hAnsi="Arial" w:cs="Arial"/>
          <w:b w:val="0"/>
          <w:color w:val="7030A0"/>
          <w:sz w:val="28"/>
          <w:szCs w:val="28"/>
        </w:rPr>
      </w:pPr>
      <w:bookmarkStart w:id="195" w:name="_Toc190169602"/>
      <w:bookmarkStart w:id="196" w:name="_Toc199574610"/>
      <w:r w:rsidRPr="006533C8">
        <w:rPr>
          <w:rFonts w:ascii="Arial" w:hAnsi="Arial" w:cs="Arial"/>
          <w:b w:val="0"/>
          <w:color w:val="7030A0"/>
          <w:sz w:val="28"/>
          <w:szCs w:val="28"/>
        </w:rPr>
        <w:t>8</w:t>
      </w:r>
      <w:r w:rsidR="00DD1CA5" w:rsidRPr="006533C8">
        <w:rPr>
          <w:rFonts w:ascii="Arial" w:hAnsi="Arial" w:cs="Arial"/>
          <w:b w:val="0"/>
          <w:color w:val="7030A0"/>
          <w:sz w:val="28"/>
          <w:szCs w:val="28"/>
        </w:rPr>
        <w:t>.4.2. Profilaktyka i rozwiązywanie problemów uzależnień oraz przeciwdziałanie przemocy domowej</w:t>
      </w:r>
      <w:bookmarkEnd w:id="195"/>
      <w:bookmarkEnd w:id="196"/>
    </w:p>
    <w:p w14:paraId="507E7C74" w14:textId="77777777" w:rsidR="00DD1CA5" w:rsidRPr="006533C8" w:rsidRDefault="00DD1CA5" w:rsidP="00A461A3">
      <w:pPr>
        <w:pStyle w:val="Tekstpodstawowy"/>
        <w:spacing w:after="0" w:line="268" w:lineRule="exact"/>
        <w:rPr>
          <w:rFonts w:ascii="Arial" w:hAnsi="Arial" w:cs="Arial"/>
          <w:sz w:val="21"/>
          <w:szCs w:val="21"/>
        </w:rPr>
      </w:pPr>
    </w:p>
    <w:p w14:paraId="1F795D90" w14:textId="77777777" w:rsidR="00DD1CA5" w:rsidRPr="006533C8" w:rsidRDefault="00DD1CA5" w:rsidP="00A461A3">
      <w:pPr>
        <w:pStyle w:val="Tekstpodstawowy"/>
        <w:spacing w:after="0" w:line="268" w:lineRule="exact"/>
        <w:rPr>
          <w:rFonts w:ascii="Arial" w:hAnsi="Arial" w:cs="Arial"/>
          <w:sz w:val="21"/>
          <w:szCs w:val="21"/>
        </w:rPr>
      </w:pPr>
      <w:r w:rsidRPr="006533C8">
        <w:rPr>
          <w:rFonts w:ascii="Arial" w:hAnsi="Arial" w:cs="Arial"/>
          <w:sz w:val="21"/>
          <w:szCs w:val="21"/>
        </w:rPr>
        <w:t xml:space="preserve">W 2024 roku, szkolenia i konferencje realizowane w ramach </w:t>
      </w:r>
      <w:r w:rsidRPr="006533C8">
        <w:rPr>
          <w:rFonts w:ascii="Arial" w:hAnsi="Arial" w:cs="Arial"/>
          <w:i/>
          <w:iCs/>
          <w:sz w:val="21"/>
          <w:szCs w:val="21"/>
        </w:rPr>
        <w:t>Programu przeciwdziałania uzależnieniom w województwie śląskim na lata 2022-2030</w:t>
      </w:r>
      <w:r w:rsidRPr="006533C8">
        <w:rPr>
          <w:rFonts w:ascii="Arial" w:hAnsi="Arial" w:cs="Arial"/>
          <w:sz w:val="21"/>
          <w:szCs w:val="21"/>
        </w:rPr>
        <w:t xml:space="preserve"> zostały zlecone podmiotom prowadzącym działalność w zakresie zdrowia publicznego w rozumieniu art. 2 ustawy o zdrowiu publicznym, w tym organizacjom pozarządowym i podmiotom, o których mowa w art. 3 ust. 2 i 3 ustawy o działalności pożytku publicznego i o wolontariacie, w ramach</w:t>
      </w:r>
      <w:bookmarkStart w:id="197" w:name="_Hlk129251578"/>
      <w:r w:rsidRPr="006533C8">
        <w:rPr>
          <w:rFonts w:ascii="Arial" w:hAnsi="Arial" w:cs="Arial"/>
          <w:sz w:val="21"/>
          <w:szCs w:val="21"/>
        </w:rPr>
        <w:t xml:space="preserve"> dwóch edycji </w:t>
      </w:r>
      <w:bookmarkEnd w:id="197"/>
      <w:r w:rsidRPr="006533C8">
        <w:rPr>
          <w:rFonts w:ascii="Arial" w:hAnsi="Arial" w:cs="Arial"/>
          <w:i/>
          <w:sz w:val="21"/>
          <w:szCs w:val="21"/>
        </w:rPr>
        <w:t>Konkursu ofert na realizację przedsięwzięć w zakresie profilaktyki uzależnień w 2024 roku</w:t>
      </w:r>
      <w:r w:rsidRPr="006533C8">
        <w:rPr>
          <w:rFonts w:ascii="Arial" w:hAnsi="Arial" w:cs="Arial"/>
          <w:iCs/>
          <w:sz w:val="21"/>
          <w:szCs w:val="21"/>
        </w:rPr>
        <w:t>.</w:t>
      </w:r>
    </w:p>
    <w:p w14:paraId="0E07149D" w14:textId="77777777" w:rsidR="00DD1CA5" w:rsidRPr="006533C8" w:rsidRDefault="00DD1CA5" w:rsidP="00A461A3">
      <w:pPr>
        <w:pStyle w:val="Tekstpodstawowy"/>
        <w:spacing w:after="0" w:line="268" w:lineRule="exact"/>
        <w:rPr>
          <w:rFonts w:ascii="Arial" w:hAnsi="Arial" w:cs="Arial"/>
          <w:sz w:val="21"/>
          <w:szCs w:val="21"/>
        </w:rPr>
      </w:pPr>
    </w:p>
    <w:p w14:paraId="40AE8076" w14:textId="77777777" w:rsidR="00DD1CA5" w:rsidRPr="006533C8" w:rsidRDefault="00DD1CA5" w:rsidP="00A461A3">
      <w:pPr>
        <w:pStyle w:val="Tekstpodstawowy"/>
        <w:spacing w:after="0" w:line="268" w:lineRule="exact"/>
        <w:rPr>
          <w:rFonts w:ascii="Arial" w:hAnsi="Arial" w:cs="Arial"/>
          <w:sz w:val="21"/>
          <w:szCs w:val="21"/>
        </w:rPr>
      </w:pPr>
      <w:r w:rsidRPr="006533C8">
        <w:rPr>
          <w:rFonts w:ascii="Arial" w:hAnsi="Arial" w:cs="Arial"/>
          <w:sz w:val="21"/>
          <w:szCs w:val="21"/>
        </w:rPr>
        <w:t>Realizując 12 projektów konkursowych na podstawie zawartych umów dotacyjnych, dofinansowane podmioty zorganizowały konferencje i szkolenia, w tym:</w:t>
      </w:r>
    </w:p>
    <w:p w14:paraId="0182F5E7" w14:textId="77777777" w:rsidR="00DD1CA5" w:rsidRPr="006533C8" w:rsidRDefault="00DD1CA5" w:rsidP="00A461A3">
      <w:pPr>
        <w:pStyle w:val="Tekstpodstawowy"/>
        <w:spacing w:after="0" w:line="268" w:lineRule="exact"/>
        <w:rPr>
          <w:rFonts w:ascii="Arial" w:hAnsi="Arial" w:cs="Arial"/>
          <w:sz w:val="21"/>
          <w:szCs w:val="21"/>
        </w:rPr>
      </w:pPr>
    </w:p>
    <w:p w14:paraId="182059E4" w14:textId="77777777" w:rsidR="00DD1CA5" w:rsidRPr="006533C8" w:rsidRDefault="00DD1CA5" w:rsidP="00A461A3">
      <w:pPr>
        <w:pStyle w:val="Akapitzlist"/>
        <w:numPr>
          <w:ilvl w:val="0"/>
          <w:numId w:val="88"/>
        </w:numPr>
        <w:spacing w:after="0" w:line="268" w:lineRule="exact"/>
        <w:rPr>
          <w:rFonts w:ascii="Arial" w:hAnsi="Arial" w:cs="Arial"/>
          <w:sz w:val="21"/>
          <w:szCs w:val="21"/>
        </w:rPr>
      </w:pPr>
      <w:r w:rsidRPr="006533C8">
        <w:rPr>
          <w:rFonts w:ascii="Arial" w:hAnsi="Arial" w:cs="Arial"/>
          <w:sz w:val="21"/>
          <w:szCs w:val="21"/>
        </w:rPr>
        <w:t>pięć konferencji poruszających zagadnienia w zakresie problemów alkoholowych, narkotyków i narkomanii oraz uzależnień behawioralnych, w tym:</w:t>
      </w:r>
    </w:p>
    <w:p w14:paraId="2C25316F" w14:textId="77777777" w:rsidR="00DD1CA5" w:rsidRPr="006533C8" w:rsidRDefault="00DD1CA5" w:rsidP="00A461A3">
      <w:pPr>
        <w:pStyle w:val="Akapitzlist"/>
        <w:numPr>
          <w:ilvl w:val="0"/>
          <w:numId w:val="80"/>
        </w:numPr>
        <w:spacing w:after="0" w:line="268" w:lineRule="exact"/>
        <w:ind w:left="993" w:hanging="284"/>
        <w:rPr>
          <w:rFonts w:ascii="Arial" w:hAnsi="Arial" w:cs="Arial"/>
          <w:sz w:val="21"/>
          <w:szCs w:val="21"/>
        </w:rPr>
      </w:pPr>
      <w:r w:rsidRPr="006533C8">
        <w:rPr>
          <w:rFonts w:ascii="Arial" w:hAnsi="Arial" w:cs="Arial"/>
          <w:sz w:val="21"/>
          <w:szCs w:val="21"/>
        </w:rPr>
        <w:t xml:space="preserve">dwie edycje regionalnej konferencji na temat: </w:t>
      </w:r>
      <w:r w:rsidRPr="006533C8">
        <w:rPr>
          <w:rFonts w:ascii="Arial" w:hAnsi="Arial" w:cs="Arial"/>
          <w:i/>
          <w:iCs/>
          <w:sz w:val="21"/>
          <w:szCs w:val="21"/>
        </w:rPr>
        <w:t>Współwystępujące wyzwania w leczeniu uzależnień</w:t>
      </w:r>
      <w:r w:rsidRPr="006533C8">
        <w:rPr>
          <w:rFonts w:ascii="Arial" w:hAnsi="Arial" w:cs="Arial"/>
          <w:sz w:val="21"/>
          <w:szCs w:val="21"/>
        </w:rPr>
        <w:t>, w których wzięło udział</w:t>
      </w:r>
      <w:r w:rsidRPr="006533C8">
        <w:rPr>
          <w:rFonts w:ascii="Arial" w:hAnsi="Arial" w:cs="Arial"/>
          <w:i/>
          <w:iCs/>
          <w:sz w:val="21"/>
          <w:szCs w:val="21"/>
        </w:rPr>
        <w:t xml:space="preserve"> </w:t>
      </w:r>
      <w:r w:rsidRPr="006533C8">
        <w:rPr>
          <w:rFonts w:ascii="Arial" w:hAnsi="Arial" w:cs="Arial"/>
          <w:sz w:val="21"/>
          <w:szCs w:val="21"/>
        </w:rPr>
        <w:t>łącznie 126 uczestników (zorganizowaną przez Stowarzyszenie Centrum Zdrowia Pacjentów i Leczenia Uzależnień „Familia Dębowa 5”);</w:t>
      </w:r>
    </w:p>
    <w:p w14:paraId="29E637BE" w14:textId="77777777" w:rsidR="00DD1CA5" w:rsidRPr="006533C8" w:rsidRDefault="00DD1CA5" w:rsidP="00A461A3">
      <w:pPr>
        <w:pStyle w:val="Akapitzlist"/>
        <w:numPr>
          <w:ilvl w:val="0"/>
          <w:numId w:val="80"/>
        </w:numPr>
        <w:spacing w:after="0" w:line="268" w:lineRule="exact"/>
        <w:ind w:left="993" w:hanging="284"/>
        <w:rPr>
          <w:rFonts w:ascii="Arial" w:hAnsi="Arial" w:cs="Arial"/>
          <w:sz w:val="21"/>
          <w:szCs w:val="21"/>
        </w:rPr>
      </w:pPr>
      <w:r w:rsidRPr="006533C8">
        <w:rPr>
          <w:rFonts w:ascii="Arial" w:hAnsi="Arial" w:cs="Arial"/>
          <w:sz w:val="21"/>
          <w:szCs w:val="21"/>
        </w:rPr>
        <w:t xml:space="preserve">konferencję pn.: </w:t>
      </w:r>
      <w:r w:rsidRPr="006533C8">
        <w:rPr>
          <w:rFonts w:ascii="Arial" w:hAnsi="Arial" w:cs="Arial"/>
          <w:i/>
          <w:iCs/>
          <w:sz w:val="21"/>
          <w:szCs w:val="21"/>
        </w:rPr>
        <w:t>Dzieci a narkotyki – dokąd zmierzamy</w:t>
      </w:r>
      <w:r w:rsidRPr="006533C8">
        <w:rPr>
          <w:rFonts w:ascii="Arial" w:hAnsi="Arial" w:cs="Arial"/>
          <w:sz w:val="21"/>
          <w:szCs w:val="21"/>
        </w:rPr>
        <w:t xml:space="preserve"> dla 67 uczestników (zorganizowaną przez Stowarzyszenie Centrum Zdrowia Pacjentów i Leczenia Uzależnień „Familia Dębowa 5”);</w:t>
      </w:r>
    </w:p>
    <w:p w14:paraId="7FF54FFF" w14:textId="77777777" w:rsidR="00DD1CA5" w:rsidRPr="006533C8" w:rsidRDefault="00DD1CA5" w:rsidP="00A461A3">
      <w:pPr>
        <w:pStyle w:val="Akapitzlist"/>
        <w:numPr>
          <w:ilvl w:val="0"/>
          <w:numId w:val="80"/>
        </w:numPr>
        <w:spacing w:after="0" w:line="268" w:lineRule="exact"/>
        <w:ind w:left="993" w:hanging="284"/>
        <w:rPr>
          <w:rFonts w:ascii="Arial" w:hAnsi="Arial" w:cs="Arial"/>
          <w:sz w:val="21"/>
          <w:szCs w:val="21"/>
        </w:rPr>
      </w:pPr>
      <w:r w:rsidRPr="006533C8">
        <w:rPr>
          <w:rFonts w:ascii="Arial" w:hAnsi="Arial" w:cs="Arial"/>
          <w:sz w:val="21"/>
          <w:szCs w:val="21"/>
        </w:rPr>
        <w:t xml:space="preserve">konferencję pn.: </w:t>
      </w:r>
      <w:r w:rsidRPr="006533C8">
        <w:rPr>
          <w:rFonts w:ascii="Arial" w:hAnsi="Arial" w:cs="Arial"/>
          <w:i/>
          <w:iCs/>
          <w:sz w:val="21"/>
          <w:szCs w:val="21"/>
        </w:rPr>
        <w:t>Karuzela głodu – Uzależnienia</w:t>
      </w:r>
      <w:r w:rsidRPr="006533C8">
        <w:rPr>
          <w:rFonts w:ascii="Arial" w:hAnsi="Arial" w:cs="Arial"/>
          <w:sz w:val="21"/>
          <w:szCs w:val="21"/>
        </w:rPr>
        <w:t>, dla 60 uczestników (zorganizowaną przez Stowarzyszenie Wzajemnej Pomocy „Być Razem”);</w:t>
      </w:r>
    </w:p>
    <w:p w14:paraId="010AD546" w14:textId="77777777" w:rsidR="00DD1CA5" w:rsidRPr="006533C8" w:rsidRDefault="00DD1CA5" w:rsidP="00A461A3">
      <w:pPr>
        <w:pStyle w:val="Akapitzlist"/>
        <w:numPr>
          <w:ilvl w:val="0"/>
          <w:numId w:val="80"/>
        </w:numPr>
        <w:spacing w:after="0" w:line="268" w:lineRule="exact"/>
        <w:ind w:left="993" w:hanging="284"/>
        <w:rPr>
          <w:rFonts w:ascii="Arial" w:hAnsi="Arial" w:cs="Arial"/>
          <w:sz w:val="21"/>
          <w:szCs w:val="21"/>
        </w:rPr>
      </w:pPr>
      <w:r w:rsidRPr="006533C8">
        <w:rPr>
          <w:rFonts w:ascii="Arial" w:hAnsi="Arial" w:cs="Arial"/>
          <w:sz w:val="21"/>
          <w:szCs w:val="21"/>
        </w:rPr>
        <w:t xml:space="preserve">Szczyt na temat: </w:t>
      </w:r>
      <w:r w:rsidRPr="006533C8">
        <w:rPr>
          <w:rFonts w:ascii="Arial" w:hAnsi="Arial" w:cs="Arial"/>
          <w:i/>
          <w:iCs/>
          <w:sz w:val="21"/>
          <w:szCs w:val="21"/>
        </w:rPr>
        <w:t>Przeciwdziałania Uzależnieniom wśród Młodych</w:t>
      </w:r>
      <w:r w:rsidRPr="006533C8">
        <w:rPr>
          <w:rFonts w:ascii="Arial" w:hAnsi="Arial" w:cs="Arial"/>
          <w:sz w:val="21"/>
          <w:szCs w:val="21"/>
        </w:rPr>
        <w:t>, w którym udział wzięło 200 uczestników (zorganizowany przez Fundację Nie Będziesz Szła Sama).</w:t>
      </w:r>
    </w:p>
    <w:p w14:paraId="17A4A264" w14:textId="77777777" w:rsidR="00DD1CA5" w:rsidRPr="006533C8" w:rsidRDefault="00DD1CA5" w:rsidP="00A461A3">
      <w:pPr>
        <w:spacing w:after="0" w:line="268" w:lineRule="exact"/>
        <w:rPr>
          <w:rFonts w:ascii="Arial" w:hAnsi="Arial" w:cs="Arial"/>
          <w:sz w:val="21"/>
          <w:szCs w:val="21"/>
        </w:rPr>
      </w:pPr>
    </w:p>
    <w:p w14:paraId="21F6A681" w14:textId="77777777" w:rsidR="00DD1CA5" w:rsidRPr="006533C8" w:rsidRDefault="00DD1CA5" w:rsidP="00A461A3">
      <w:pPr>
        <w:spacing w:after="0" w:line="268" w:lineRule="exact"/>
        <w:ind w:left="993"/>
        <w:rPr>
          <w:rFonts w:ascii="Arial" w:hAnsi="Arial" w:cs="Arial"/>
          <w:sz w:val="21"/>
          <w:szCs w:val="21"/>
        </w:rPr>
      </w:pPr>
      <w:r w:rsidRPr="006533C8">
        <w:rPr>
          <w:rFonts w:ascii="Arial" w:hAnsi="Arial" w:cs="Arial"/>
          <w:sz w:val="21"/>
          <w:szCs w:val="21"/>
        </w:rPr>
        <w:t>W konferencjach uczestniczyły łącznie 453 osoby, w tym przedstawiciele różnych grup zawodowych realizujących zadania w zakresie profilaktyki i rozwiązywania problemów uzależnień.</w:t>
      </w:r>
    </w:p>
    <w:p w14:paraId="0E5E6F7B" w14:textId="77777777" w:rsidR="00DD1CA5" w:rsidRPr="006533C8" w:rsidRDefault="00DD1CA5" w:rsidP="00A461A3">
      <w:pPr>
        <w:spacing w:after="0" w:line="268" w:lineRule="exact"/>
        <w:rPr>
          <w:rFonts w:ascii="Arial" w:hAnsi="Arial" w:cs="Arial"/>
          <w:sz w:val="21"/>
          <w:szCs w:val="21"/>
        </w:rPr>
      </w:pPr>
    </w:p>
    <w:p w14:paraId="57E77DE3" w14:textId="77777777" w:rsidR="00DD1CA5" w:rsidRPr="006533C8" w:rsidRDefault="00DD1CA5" w:rsidP="00A461A3">
      <w:pPr>
        <w:pStyle w:val="Akapitzlist"/>
        <w:numPr>
          <w:ilvl w:val="0"/>
          <w:numId w:val="88"/>
        </w:numPr>
        <w:spacing w:after="0" w:line="268" w:lineRule="exact"/>
        <w:rPr>
          <w:rFonts w:ascii="Arial" w:hAnsi="Arial" w:cs="Arial"/>
          <w:sz w:val="21"/>
          <w:szCs w:val="21"/>
        </w:rPr>
      </w:pPr>
      <w:r w:rsidRPr="006533C8">
        <w:rPr>
          <w:rFonts w:ascii="Arial" w:hAnsi="Arial" w:cs="Arial"/>
          <w:sz w:val="21"/>
          <w:szCs w:val="21"/>
        </w:rPr>
        <w:t>siedem specjalistycznych szkoleń obejmujących problematykę skutecznej profilaktyki uzależnień i zachowań ryzykownych, opartej o naukowe podstawy lub/i o sprawdzonej skuteczności oraz metod pracy z dziećmi i młodzieżą dotyczących przedmiotowego obszaru, w tym:</w:t>
      </w:r>
    </w:p>
    <w:p w14:paraId="66D5587F" w14:textId="77777777" w:rsidR="00DD1CA5" w:rsidRPr="006533C8" w:rsidRDefault="00DD1CA5" w:rsidP="00A461A3">
      <w:pPr>
        <w:pStyle w:val="Akapitzlist"/>
        <w:numPr>
          <w:ilvl w:val="0"/>
          <w:numId w:val="81"/>
        </w:numPr>
        <w:spacing w:after="0" w:line="268" w:lineRule="exact"/>
        <w:ind w:left="993" w:hanging="284"/>
        <w:rPr>
          <w:rFonts w:ascii="Arial" w:hAnsi="Arial" w:cs="Arial"/>
          <w:sz w:val="21"/>
          <w:szCs w:val="21"/>
        </w:rPr>
      </w:pPr>
      <w:r w:rsidRPr="006533C8">
        <w:rPr>
          <w:rFonts w:ascii="Arial" w:hAnsi="Arial" w:cs="Arial"/>
          <w:sz w:val="21"/>
          <w:szCs w:val="21"/>
        </w:rPr>
        <w:t>3-dniowe szkolenie pn.:</w:t>
      </w:r>
      <w:r w:rsidRPr="006533C8">
        <w:rPr>
          <w:rFonts w:ascii="Arial" w:hAnsi="Arial" w:cs="Arial"/>
          <w:i/>
          <w:iCs/>
          <w:sz w:val="21"/>
          <w:szCs w:val="21"/>
        </w:rPr>
        <w:t xml:space="preserve"> Dzieci i Młodzież w Obliczu Narkotyków. Szkolenie dla Pracowników Oświaty i Pomocy Społecznej</w:t>
      </w:r>
      <w:r w:rsidRPr="006533C8">
        <w:rPr>
          <w:rFonts w:ascii="Arial" w:hAnsi="Arial" w:cs="Arial"/>
          <w:sz w:val="21"/>
          <w:szCs w:val="21"/>
        </w:rPr>
        <w:t xml:space="preserve"> dla 21 odbiorców (szkolenie zorganizowane przez Stowarzyszenie Centrum Zdrowia Pacjentów i Leczenia Uzależnień "Familia Dębowa 5");</w:t>
      </w:r>
    </w:p>
    <w:p w14:paraId="21B0FF5E" w14:textId="77777777" w:rsidR="00DD1CA5" w:rsidRPr="006533C8" w:rsidRDefault="00DD1CA5" w:rsidP="00A461A3">
      <w:pPr>
        <w:pStyle w:val="Akapitzlist"/>
        <w:numPr>
          <w:ilvl w:val="0"/>
          <w:numId w:val="81"/>
        </w:numPr>
        <w:spacing w:after="0" w:line="268" w:lineRule="exact"/>
        <w:ind w:left="993" w:hanging="284"/>
        <w:rPr>
          <w:rFonts w:ascii="Arial" w:hAnsi="Arial" w:cs="Arial"/>
          <w:sz w:val="21"/>
          <w:szCs w:val="21"/>
        </w:rPr>
      </w:pPr>
      <w:r w:rsidRPr="006533C8">
        <w:rPr>
          <w:rFonts w:ascii="Arial" w:hAnsi="Arial" w:cs="Arial"/>
          <w:sz w:val="21"/>
          <w:szCs w:val="21"/>
        </w:rPr>
        <w:t>3-dniowe</w:t>
      </w:r>
      <w:r w:rsidRPr="006533C8">
        <w:rPr>
          <w:rFonts w:ascii="Arial" w:hAnsi="Arial" w:cs="Arial"/>
          <w:i/>
          <w:iCs/>
          <w:sz w:val="21"/>
          <w:szCs w:val="21"/>
        </w:rPr>
        <w:t xml:space="preserve"> Szkolenie w zakresie udzielania pomocy dzieciom i młodzieży w związku z występowaniem problemu uzależnienia w rodzinie </w:t>
      </w:r>
      <w:r w:rsidRPr="006533C8">
        <w:rPr>
          <w:rFonts w:ascii="Arial" w:hAnsi="Arial" w:cs="Arial"/>
          <w:sz w:val="21"/>
          <w:szCs w:val="21"/>
        </w:rPr>
        <w:t>dla 60 odbiorców (zrealizowane przez Stowarzyszenie „Chcę Inaczej");</w:t>
      </w:r>
    </w:p>
    <w:p w14:paraId="1E417CF6" w14:textId="77777777" w:rsidR="00DD1CA5" w:rsidRPr="006533C8" w:rsidRDefault="00DD1CA5" w:rsidP="00A461A3">
      <w:pPr>
        <w:pStyle w:val="Akapitzlist"/>
        <w:numPr>
          <w:ilvl w:val="0"/>
          <w:numId w:val="81"/>
        </w:numPr>
        <w:spacing w:after="0" w:line="268" w:lineRule="exact"/>
        <w:ind w:left="993" w:hanging="284"/>
        <w:rPr>
          <w:rFonts w:ascii="Arial" w:hAnsi="Arial" w:cs="Arial"/>
          <w:sz w:val="21"/>
          <w:szCs w:val="21"/>
        </w:rPr>
      </w:pPr>
      <w:r w:rsidRPr="006533C8">
        <w:rPr>
          <w:rFonts w:ascii="Arial" w:hAnsi="Arial" w:cs="Arial"/>
          <w:sz w:val="21"/>
          <w:szCs w:val="21"/>
        </w:rPr>
        <w:t>3-dniowe</w:t>
      </w:r>
      <w:r w:rsidRPr="006533C8">
        <w:rPr>
          <w:rFonts w:ascii="Arial" w:hAnsi="Arial" w:cs="Arial"/>
          <w:i/>
          <w:iCs/>
          <w:sz w:val="21"/>
          <w:szCs w:val="21"/>
        </w:rPr>
        <w:t xml:space="preserve"> </w:t>
      </w:r>
      <w:r w:rsidRPr="006533C8">
        <w:rPr>
          <w:rFonts w:ascii="Arial" w:hAnsi="Arial" w:cs="Arial"/>
          <w:sz w:val="21"/>
          <w:szCs w:val="21"/>
        </w:rPr>
        <w:t>szkolenie pn.:</w:t>
      </w:r>
      <w:r w:rsidRPr="006533C8">
        <w:rPr>
          <w:rFonts w:ascii="Arial" w:hAnsi="Arial" w:cs="Arial"/>
          <w:i/>
          <w:iCs/>
          <w:sz w:val="21"/>
          <w:szCs w:val="21"/>
        </w:rPr>
        <w:t xml:space="preserve"> Zachowania ryzykowne młodzieży – alkohol i inne substancje psychoaktywne. Rozpoznanie, interwencja, wsparcie i przeciwdziałanie</w:t>
      </w:r>
      <w:r w:rsidRPr="006533C8">
        <w:rPr>
          <w:rFonts w:ascii="Arial" w:hAnsi="Arial" w:cs="Arial"/>
          <w:sz w:val="21"/>
          <w:szCs w:val="21"/>
        </w:rPr>
        <w:t xml:space="preserve"> dla 20 uczestników (zrealizowane przez Fundację „Jesteśmy dla Was”);</w:t>
      </w:r>
    </w:p>
    <w:p w14:paraId="5163AB9A" w14:textId="77777777" w:rsidR="00DD1CA5" w:rsidRPr="006533C8" w:rsidRDefault="00DD1CA5" w:rsidP="00A461A3">
      <w:pPr>
        <w:pStyle w:val="Akapitzlist"/>
        <w:numPr>
          <w:ilvl w:val="0"/>
          <w:numId w:val="81"/>
        </w:numPr>
        <w:spacing w:after="0" w:line="268" w:lineRule="exact"/>
        <w:ind w:left="993" w:hanging="284"/>
        <w:rPr>
          <w:rFonts w:ascii="Arial" w:hAnsi="Arial" w:cs="Arial"/>
          <w:sz w:val="21"/>
          <w:szCs w:val="21"/>
        </w:rPr>
      </w:pPr>
      <w:r w:rsidRPr="006533C8">
        <w:rPr>
          <w:rFonts w:ascii="Arial" w:hAnsi="Arial" w:cs="Arial"/>
          <w:sz w:val="21"/>
          <w:szCs w:val="21"/>
        </w:rPr>
        <w:t>4-dniowe szkolenie pn.:</w:t>
      </w:r>
      <w:r w:rsidRPr="006533C8">
        <w:rPr>
          <w:rFonts w:ascii="Arial" w:hAnsi="Arial" w:cs="Arial"/>
          <w:i/>
          <w:iCs/>
          <w:sz w:val="21"/>
          <w:szCs w:val="21"/>
        </w:rPr>
        <w:t xml:space="preserve"> Program Spójrz Inaczej kl. I-III</w:t>
      </w:r>
      <w:r w:rsidRPr="006533C8">
        <w:rPr>
          <w:rFonts w:ascii="Arial" w:hAnsi="Arial" w:cs="Arial"/>
          <w:sz w:val="21"/>
          <w:szCs w:val="21"/>
        </w:rPr>
        <w:t xml:space="preserve"> – szkolenie dla realizatorów programu, w którym uczestniczyły 24 osoby (zorganizowane przez Stowarzyszenie Psychoprofilaktyki „Spójrz Inaczej”);</w:t>
      </w:r>
    </w:p>
    <w:p w14:paraId="77BB22A9" w14:textId="77777777" w:rsidR="00DD1CA5" w:rsidRPr="006533C8" w:rsidRDefault="00DD1CA5" w:rsidP="00A461A3">
      <w:pPr>
        <w:pStyle w:val="Akapitzlist"/>
        <w:numPr>
          <w:ilvl w:val="0"/>
          <w:numId w:val="81"/>
        </w:numPr>
        <w:spacing w:after="0" w:line="268" w:lineRule="exact"/>
        <w:ind w:left="993" w:hanging="284"/>
        <w:rPr>
          <w:rFonts w:ascii="Arial" w:hAnsi="Arial" w:cs="Arial"/>
          <w:sz w:val="21"/>
          <w:szCs w:val="21"/>
        </w:rPr>
      </w:pPr>
      <w:r w:rsidRPr="006533C8">
        <w:rPr>
          <w:rFonts w:ascii="Arial" w:hAnsi="Arial" w:cs="Arial"/>
          <w:sz w:val="21"/>
          <w:szCs w:val="21"/>
        </w:rPr>
        <w:t>dwa 6-dniowe</w:t>
      </w:r>
      <w:r w:rsidRPr="006533C8">
        <w:rPr>
          <w:rFonts w:ascii="Arial" w:hAnsi="Arial" w:cs="Arial"/>
          <w:i/>
          <w:iCs/>
          <w:sz w:val="21"/>
          <w:szCs w:val="21"/>
        </w:rPr>
        <w:t xml:space="preserve"> </w:t>
      </w:r>
      <w:r w:rsidRPr="006533C8">
        <w:rPr>
          <w:rFonts w:ascii="Arial" w:hAnsi="Arial" w:cs="Arial"/>
          <w:sz w:val="21"/>
          <w:szCs w:val="21"/>
        </w:rPr>
        <w:t xml:space="preserve">szkolenia pn.: </w:t>
      </w:r>
      <w:r w:rsidRPr="006533C8">
        <w:rPr>
          <w:rFonts w:ascii="Arial" w:hAnsi="Arial" w:cs="Arial"/>
          <w:i/>
          <w:iCs/>
          <w:sz w:val="21"/>
          <w:szCs w:val="21"/>
        </w:rPr>
        <w:t>Program Spójrz Inaczej kl. IV-VIII</w:t>
      </w:r>
      <w:r w:rsidRPr="006533C8">
        <w:rPr>
          <w:rFonts w:ascii="Arial" w:hAnsi="Arial" w:cs="Arial"/>
          <w:sz w:val="21"/>
          <w:szCs w:val="21"/>
        </w:rPr>
        <w:t xml:space="preserve"> dla 48 uczestników (zorganizowane przez Stowarzyszenie Psychoprofilaktyki „Spójrz Inaczej”);</w:t>
      </w:r>
    </w:p>
    <w:p w14:paraId="612DA6ED" w14:textId="77777777" w:rsidR="00DD1CA5" w:rsidRPr="006533C8" w:rsidRDefault="00DD1CA5" w:rsidP="00A461A3">
      <w:pPr>
        <w:pStyle w:val="Akapitzlist"/>
        <w:numPr>
          <w:ilvl w:val="0"/>
          <w:numId w:val="81"/>
        </w:numPr>
        <w:spacing w:after="0" w:line="268" w:lineRule="exact"/>
        <w:ind w:left="993" w:hanging="284"/>
        <w:rPr>
          <w:rFonts w:ascii="Arial" w:hAnsi="Arial" w:cs="Arial"/>
          <w:sz w:val="21"/>
          <w:szCs w:val="21"/>
        </w:rPr>
      </w:pPr>
      <w:r w:rsidRPr="006533C8">
        <w:rPr>
          <w:rFonts w:ascii="Arial" w:hAnsi="Arial" w:cs="Arial"/>
          <w:sz w:val="21"/>
          <w:szCs w:val="21"/>
        </w:rPr>
        <w:t>6-dniowe</w:t>
      </w:r>
      <w:r w:rsidRPr="006533C8">
        <w:rPr>
          <w:rFonts w:ascii="Arial" w:hAnsi="Arial" w:cs="Arial"/>
          <w:i/>
          <w:iCs/>
          <w:sz w:val="21"/>
          <w:szCs w:val="21"/>
        </w:rPr>
        <w:t xml:space="preserve"> Studium profilaktyki skoncentrowanej na rozwiązaniach</w:t>
      </w:r>
      <w:r w:rsidRPr="006533C8">
        <w:rPr>
          <w:rFonts w:ascii="Arial" w:hAnsi="Arial" w:cs="Arial"/>
          <w:sz w:val="21"/>
          <w:szCs w:val="21"/>
        </w:rPr>
        <w:t xml:space="preserve"> dla 24 odbiorców (szkolenie zrealizowane przez Fundację Pomocy Dzieciom „Ulica”).</w:t>
      </w:r>
    </w:p>
    <w:p w14:paraId="2F69C3EA" w14:textId="77777777" w:rsidR="00DD1CA5" w:rsidRPr="006533C8" w:rsidRDefault="00DD1CA5" w:rsidP="00A461A3">
      <w:pPr>
        <w:pStyle w:val="Akapitzlist"/>
        <w:spacing w:after="0" w:line="268" w:lineRule="exact"/>
        <w:rPr>
          <w:rFonts w:ascii="Arial" w:hAnsi="Arial" w:cs="Arial"/>
          <w:sz w:val="21"/>
          <w:szCs w:val="21"/>
        </w:rPr>
      </w:pPr>
    </w:p>
    <w:p w14:paraId="078DBE7B" w14:textId="77777777" w:rsidR="00DD1CA5" w:rsidRPr="006533C8" w:rsidRDefault="00DD1CA5" w:rsidP="00A461A3">
      <w:pPr>
        <w:spacing w:after="0" w:line="268" w:lineRule="exact"/>
        <w:ind w:left="426" w:firstLine="567"/>
        <w:rPr>
          <w:rFonts w:ascii="Arial" w:hAnsi="Arial" w:cs="Arial"/>
          <w:sz w:val="21"/>
          <w:szCs w:val="21"/>
        </w:rPr>
      </w:pPr>
      <w:r w:rsidRPr="006533C8">
        <w:rPr>
          <w:rFonts w:ascii="Arial" w:hAnsi="Arial" w:cs="Arial"/>
          <w:sz w:val="21"/>
          <w:szCs w:val="21"/>
        </w:rPr>
        <w:t xml:space="preserve">We wszystkich szkoleniach łącznie uczestniczyło 197 osób. </w:t>
      </w:r>
    </w:p>
    <w:p w14:paraId="63D11952" w14:textId="77777777" w:rsidR="00DD1CA5" w:rsidRPr="006533C8" w:rsidRDefault="00DD1CA5" w:rsidP="00A461A3">
      <w:pPr>
        <w:spacing w:after="0" w:line="268" w:lineRule="exact"/>
        <w:rPr>
          <w:rFonts w:ascii="Arial" w:hAnsi="Arial" w:cs="Arial"/>
          <w:sz w:val="21"/>
          <w:szCs w:val="21"/>
        </w:rPr>
      </w:pPr>
    </w:p>
    <w:p w14:paraId="67C5582C"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Organizacja ww. form doskonalenia zawodowego umożliwiła poszerzenie wiedzy i kompetencji zawodowych 650 osób, w tym przedstawicieli różnych grup zawodowych realizujących zadania w obszarze profilaktyki i rozwiązywania problemów uzależnień oraz wymianę doświadczeń osób pracujących w tym obszarze, w szczególności w zakresie:</w:t>
      </w:r>
    </w:p>
    <w:p w14:paraId="18D473B7" w14:textId="77777777" w:rsidR="00DD1CA5" w:rsidRPr="006533C8" w:rsidRDefault="00DD1CA5" w:rsidP="00A461A3">
      <w:pPr>
        <w:spacing w:after="0" w:line="268" w:lineRule="exact"/>
        <w:rPr>
          <w:rFonts w:ascii="Arial" w:hAnsi="Arial" w:cs="Arial"/>
          <w:sz w:val="21"/>
          <w:szCs w:val="21"/>
        </w:rPr>
      </w:pPr>
    </w:p>
    <w:p w14:paraId="29680441" w14:textId="77777777" w:rsidR="00DD1CA5" w:rsidRPr="006533C8" w:rsidRDefault="00DD1CA5" w:rsidP="00A461A3">
      <w:pPr>
        <w:pStyle w:val="Akapitzlist"/>
        <w:numPr>
          <w:ilvl w:val="0"/>
          <w:numId w:val="87"/>
        </w:numPr>
        <w:spacing w:after="0" w:line="268" w:lineRule="exact"/>
        <w:ind w:left="709" w:hanging="283"/>
        <w:rPr>
          <w:rFonts w:ascii="Arial" w:hAnsi="Arial" w:cs="Arial"/>
          <w:sz w:val="21"/>
          <w:szCs w:val="21"/>
        </w:rPr>
      </w:pPr>
      <w:r w:rsidRPr="006533C8">
        <w:rPr>
          <w:rFonts w:ascii="Arial" w:hAnsi="Arial" w:cs="Arial"/>
          <w:sz w:val="21"/>
          <w:szCs w:val="21"/>
        </w:rPr>
        <w:t>skutecznych oddziaływań profilaktycznych i metod pracy z dziećmi i młodzieżą;</w:t>
      </w:r>
    </w:p>
    <w:p w14:paraId="1678041D" w14:textId="77777777" w:rsidR="00DD1CA5" w:rsidRPr="006533C8" w:rsidRDefault="00DD1CA5" w:rsidP="00A461A3">
      <w:pPr>
        <w:pStyle w:val="Akapitzlist"/>
        <w:numPr>
          <w:ilvl w:val="0"/>
          <w:numId w:val="87"/>
        </w:numPr>
        <w:spacing w:after="0" w:line="268" w:lineRule="exact"/>
        <w:ind w:left="709" w:hanging="283"/>
        <w:rPr>
          <w:rFonts w:ascii="Arial" w:hAnsi="Arial" w:cs="Arial"/>
          <w:sz w:val="21"/>
          <w:szCs w:val="21"/>
        </w:rPr>
      </w:pPr>
      <w:r w:rsidRPr="006533C8">
        <w:rPr>
          <w:rFonts w:ascii="Arial" w:hAnsi="Arial" w:cs="Arial"/>
          <w:sz w:val="21"/>
          <w:szCs w:val="21"/>
        </w:rPr>
        <w:t>umiejętności rozpoznawania problemów emocjonalnych i behawioralnych dzieci i młodzieży;</w:t>
      </w:r>
    </w:p>
    <w:p w14:paraId="15427F7D" w14:textId="77777777" w:rsidR="00DD1CA5" w:rsidRPr="006533C8" w:rsidRDefault="00DD1CA5" w:rsidP="00A461A3">
      <w:pPr>
        <w:pStyle w:val="Akapitzlist"/>
        <w:numPr>
          <w:ilvl w:val="0"/>
          <w:numId w:val="87"/>
        </w:numPr>
        <w:spacing w:after="0" w:line="268" w:lineRule="exact"/>
        <w:ind w:left="709" w:hanging="283"/>
        <w:rPr>
          <w:rFonts w:ascii="Arial" w:hAnsi="Arial" w:cs="Arial"/>
          <w:sz w:val="21"/>
          <w:szCs w:val="21"/>
        </w:rPr>
      </w:pPr>
      <w:r w:rsidRPr="006533C8">
        <w:rPr>
          <w:rFonts w:ascii="Arial" w:hAnsi="Arial" w:cs="Arial"/>
          <w:sz w:val="21"/>
          <w:szCs w:val="21"/>
        </w:rPr>
        <w:t>czynników chroniących i czynników ryzyka;</w:t>
      </w:r>
    </w:p>
    <w:p w14:paraId="3321A5AB" w14:textId="77777777" w:rsidR="00DD1CA5" w:rsidRPr="006533C8" w:rsidRDefault="00DD1CA5" w:rsidP="00A461A3">
      <w:pPr>
        <w:pStyle w:val="Akapitzlist"/>
        <w:numPr>
          <w:ilvl w:val="0"/>
          <w:numId w:val="87"/>
        </w:numPr>
        <w:spacing w:after="0" w:line="268" w:lineRule="exact"/>
        <w:ind w:left="709" w:hanging="283"/>
        <w:rPr>
          <w:rFonts w:ascii="Arial" w:hAnsi="Arial" w:cs="Arial"/>
          <w:sz w:val="21"/>
          <w:szCs w:val="21"/>
        </w:rPr>
      </w:pPr>
      <w:r w:rsidRPr="006533C8">
        <w:rPr>
          <w:rFonts w:ascii="Arial" w:hAnsi="Arial" w:cs="Arial"/>
          <w:sz w:val="21"/>
          <w:szCs w:val="21"/>
        </w:rPr>
        <w:t>pracy z osobami zagrożonymi uzależnieniem oraz uzależnionymi i ich rodzinami/bliskimi.</w:t>
      </w:r>
    </w:p>
    <w:p w14:paraId="2CDD60FF" w14:textId="77777777" w:rsidR="00DD1CA5" w:rsidRPr="006533C8" w:rsidRDefault="00DD1CA5" w:rsidP="00A461A3">
      <w:pPr>
        <w:spacing w:after="0" w:line="268" w:lineRule="exact"/>
        <w:ind w:firstLine="708"/>
        <w:rPr>
          <w:rFonts w:ascii="Arial" w:hAnsi="Arial" w:cs="Arial"/>
          <w:sz w:val="21"/>
          <w:szCs w:val="21"/>
        </w:rPr>
      </w:pPr>
    </w:p>
    <w:p w14:paraId="43DEE23D" w14:textId="77777777" w:rsidR="00DD1CA5" w:rsidRPr="006533C8" w:rsidRDefault="00DD1CA5" w:rsidP="00A461A3">
      <w:pPr>
        <w:spacing w:after="0"/>
        <w:rPr>
          <w:rFonts w:ascii="Arial" w:hAnsi="Arial" w:cs="Arial"/>
          <w:bCs/>
          <w:sz w:val="21"/>
          <w:szCs w:val="21"/>
        </w:rPr>
      </w:pPr>
      <w:r w:rsidRPr="006533C8">
        <w:rPr>
          <w:rFonts w:ascii="Arial" w:hAnsi="Arial" w:cs="Arial"/>
          <w:bCs/>
          <w:sz w:val="21"/>
          <w:szCs w:val="21"/>
        </w:rPr>
        <w:t>Ponadto, powołany przez Zarząd Województwa Śląskiego Wojewódzki Ośrodek Terapii Uzależnienia i Współuzależnienia (WOTUiW – działający w strukturach organizacyjnych Wojewódzkiego Ośrodka Lecznictwa Odwykowego i Zakładu Opiekuńczo-Leczniczego) z siedzibą w Gorzycach, w 2024 roku, jak co roku otrzymał dotację na realizację zadań pozaleczniczych w zakresie rozwiązywania problemów uzależnień. Umożliwiła ona m.in.:</w:t>
      </w:r>
    </w:p>
    <w:p w14:paraId="589A2290" w14:textId="77777777" w:rsidR="00DD1CA5" w:rsidRPr="006533C8" w:rsidRDefault="00DD1CA5" w:rsidP="00A461A3">
      <w:pPr>
        <w:spacing w:after="0"/>
        <w:rPr>
          <w:rFonts w:ascii="Arial" w:hAnsi="Arial" w:cs="Arial"/>
          <w:bCs/>
          <w:sz w:val="21"/>
          <w:szCs w:val="21"/>
        </w:rPr>
      </w:pPr>
    </w:p>
    <w:p w14:paraId="2C2CD770" w14:textId="77777777" w:rsidR="00DD1CA5" w:rsidRPr="006533C8" w:rsidRDefault="00DD1CA5" w:rsidP="00A461A3">
      <w:pPr>
        <w:pStyle w:val="Akapitzlist"/>
        <w:numPr>
          <w:ilvl w:val="0"/>
          <w:numId w:val="86"/>
        </w:numPr>
        <w:ind w:left="709" w:hanging="283"/>
        <w:rPr>
          <w:rFonts w:ascii="Arial" w:hAnsi="Arial" w:cs="Arial"/>
          <w:bCs/>
          <w:sz w:val="21"/>
          <w:szCs w:val="21"/>
        </w:rPr>
      </w:pPr>
      <w:r w:rsidRPr="006533C8">
        <w:rPr>
          <w:rFonts w:ascii="Arial" w:hAnsi="Arial" w:cs="Arial"/>
          <w:bCs/>
          <w:sz w:val="21"/>
          <w:szCs w:val="21"/>
        </w:rPr>
        <w:t xml:space="preserve">zorganizowanie 2-dniowej wyjazdowej konferencji na temat </w:t>
      </w:r>
      <w:r w:rsidRPr="006533C8">
        <w:rPr>
          <w:rFonts w:ascii="Arial" w:hAnsi="Arial" w:cs="Arial"/>
          <w:bCs/>
          <w:i/>
          <w:iCs/>
          <w:sz w:val="21"/>
          <w:szCs w:val="21"/>
        </w:rPr>
        <w:t>Seksualność w obszarze uzależnienia od alkoholu i innych substancji</w:t>
      </w:r>
      <w:r w:rsidRPr="006533C8">
        <w:rPr>
          <w:rFonts w:ascii="Arial" w:hAnsi="Arial" w:cs="Arial"/>
          <w:bCs/>
          <w:sz w:val="21"/>
          <w:szCs w:val="21"/>
        </w:rPr>
        <w:t xml:space="preserve"> dla pracowników merytorycznych podmiotów leczniczych sprawujących w województwie śląskim opiekę nad uzależnionymi od alkoholu oraz przedstawicieli podmiotów realizujących zadania dotyczące wychowania w trzeźwości i przeciwdziałania alkoholizmowi (70 uczestników);</w:t>
      </w:r>
    </w:p>
    <w:p w14:paraId="4F51B775" w14:textId="77777777" w:rsidR="00DD1CA5" w:rsidRPr="006533C8" w:rsidRDefault="00DD1CA5" w:rsidP="00A461A3">
      <w:pPr>
        <w:pStyle w:val="Akapitzlist"/>
        <w:numPr>
          <w:ilvl w:val="0"/>
          <w:numId w:val="86"/>
        </w:numPr>
        <w:ind w:left="709" w:hanging="283"/>
        <w:rPr>
          <w:rFonts w:ascii="Arial" w:hAnsi="Arial" w:cs="Arial"/>
          <w:bCs/>
          <w:sz w:val="21"/>
          <w:szCs w:val="21"/>
        </w:rPr>
      </w:pPr>
      <w:r w:rsidRPr="006533C8">
        <w:rPr>
          <w:rFonts w:ascii="Arial" w:hAnsi="Arial" w:cs="Arial"/>
          <w:bCs/>
          <w:sz w:val="21"/>
          <w:szCs w:val="21"/>
        </w:rPr>
        <w:t>dwóch 1-dniowych wyjazdowych zebrań dla osób kierujących placówkami leczenia uzależnień w województwie śląskim i/lub oddelegowanych pracowników (55 uczestników);</w:t>
      </w:r>
    </w:p>
    <w:p w14:paraId="0CF7E032" w14:textId="77777777" w:rsidR="00DD1CA5" w:rsidRPr="006533C8" w:rsidRDefault="00DD1CA5" w:rsidP="00A461A3">
      <w:pPr>
        <w:pStyle w:val="Akapitzlist"/>
        <w:numPr>
          <w:ilvl w:val="0"/>
          <w:numId w:val="86"/>
        </w:numPr>
        <w:ind w:left="709" w:hanging="283"/>
        <w:rPr>
          <w:rFonts w:ascii="Arial" w:hAnsi="Arial" w:cs="Arial"/>
          <w:bCs/>
          <w:sz w:val="21"/>
          <w:szCs w:val="21"/>
        </w:rPr>
      </w:pPr>
      <w:r w:rsidRPr="006533C8">
        <w:rPr>
          <w:rFonts w:ascii="Arial" w:hAnsi="Arial" w:cs="Arial"/>
          <w:bCs/>
          <w:sz w:val="21"/>
          <w:szCs w:val="21"/>
        </w:rPr>
        <w:t xml:space="preserve">dwóch 1-dniowych szkoleń z zakresu </w:t>
      </w:r>
      <w:r w:rsidRPr="006533C8">
        <w:rPr>
          <w:rFonts w:ascii="Arial" w:hAnsi="Arial" w:cs="Arial"/>
          <w:bCs/>
          <w:i/>
          <w:iCs/>
          <w:sz w:val="21"/>
          <w:szCs w:val="21"/>
        </w:rPr>
        <w:t>Spektrum uszkodzeń poalkoholowych płodu – FASD</w:t>
      </w:r>
      <w:r w:rsidRPr="006533C8">
        <w:rPr>
          <w:rFonts w:ascii="Arial" w:hAnsi="Arial" w:cs="Arial"/>
          <w:bCs/>
          <w:sz w:val="21"/>
          <w:szCs w:val="21"/>
        </w:rPr>
        <w:t xml:space="preserve"> (46 uczestników);</w:t>
      </w:r>
    </w:p>
    <w:p w14:paraId="1C6085BB" w14:textId="51BEB5CD" w:rsidR="00DD1CA5" w:rsidRPr="006533C8" w:rsidRDefault="00DD1CA5" w:rsidP="00A461A3">
      <w:pPr>
        <w:pStyle w:val="Akapitzlist"/>
        <w:numPr>
          <w:ilvl w:val="0"/>
          <w:numId w:val="86"/>
        </w:numPr>
        <w:spacing w:after="0"/>
        <w:ind w:left="709" w:hanging="283"/>
        <w:rPr>
          <w:rFonts w:ascii="Arial" w:hAnsi="Arial" w:cs="Arial"/>
          <w:bCs/>
          <w:sz w:val="21"/>
          <w:szCs w:val="21"/>
        </w:rPr>
      </w:pPr>
      <w:r w:rsidRPr="006533C8">
        <w:rPr>
          <w:rFonts w:ascii="Arial" w:hAnsi="Arial" w:cs="Arial"/>
          <w:bCs/>
          <w:sz w:val="21"/>
          <w:szCs w:val="21"/>
        </w:rPr>
        <w:t xml:space="preserve">zorganizowano szkolenie na temat </w:t>
      </w:r>
      <w:r w:rsidRPr="006533C8">
        <w:rPr>
          <w:rFonts w:ascii="Arial" w:hAnsi="Arial" w:cs="Arial"/>
          <w:bCs/>
          <w:i/>
          <w:iCs/>
          <w:sz w:val="21"/>
          <w:szCs w:val="21"/>
        </w:rPr>
        <w:t>Uzależnienie od alkoholu i innych substancji psychoaktywnych oraz możliwość pomagania osobom uzależnionym przebywającym w warunkach izolacji</w:t>
      </w:r>
      <w:r w:rsidRPr="006533C8">
        <w:rPr>
          <w:rFonts w:ascii="Arial" w:hAnsi="Arial" w:cs="Arial"/>
          <w:bCs/>
          <w:sz w:val="21"/>
          <w:szCs w:val="21"/>
        </w:rPr>
        <w:t>, dla wychowawców zakładu karnego lub aresztu śledczego, osób będących w bezpośrednim kontakcie z osadzonymi (26 uczestników).</w:t>
      </w:r>
    </w:p>
    <w:p w14:paraId="3DF706D0" w14:textId="77777777" w:rsidR="00DD1CA5" w:rsidRPr="006533C8" w:rsidRDefault="00DD1CA5" w:rsidP="00A461A3">
      <w:pPr>
        <w:pStyle w:val="Akapitzlist"/>
        <w:spacing w:after="0"/>
        <w:ind w:left="709"/>
        <w:rPr>
          <w:rFonts w:ascii="Arial" w:hAnsi="Arial" w:cs="Arial"/>
          <w:bCs/>
          <w:sz w:val="21"/>
          <w:szCs w:val="21"/>
        </w:rPr>
      </w:pPr>
    </w:p>
    <w:p w14:paraId="48CD3606" w14:textId="77777777" w:rsidR="00DD1CA5" w:rsidRPr="006533C8" w:rsidRDefault="00DD1CA5" w:rsidP="00A461A3">
      <w:pPr>
        <w:pStyle w:val="Tekstpodstawowy"/>
        <w:spacing w:after="0" w:line="268" w:lineRule="exact"/>
        <w:rPr>
          <w:rFonts w:ascii="Arial" w:hAnsi="Arial" w:cs="Arial"/>
          <w:sz w:val="21"/>
          <w:szCs w:val="21"/>
        </w:rPr>
      </w:pPr>
      <w:r w:rsidRPr="006533C8">
        <w:rPr>
          <w:rFonts w:ascii="Arial" w:hAnsi="Arial" w:cs="Arial"/>
          <w:sz w:val="21"/>
          <w:szCs w:val="21"/>
        </w:rPr>
        <w:t xml:space="preserve">Regionalny Ośrodek Polityki Społecznej Województwa Śląskiego kontynuował współpracę </w:t>
      </w:r>
    </w:p>
    <w:p w14:paraId="039E6391" w14:textId="77777777" w:rsidR="00DD1CA5" w:rsidRPr="006533C8" w:rsidRDefault="00DD1CA5" w:rsidP="00A461A3">
      <w:pPr>
        <w:pStyle w:val="Tekstpodstawowy"/>
        <w:spacing w:after="0" w:line="268" w:lineRule="exact"/>
        <w:rPr>
          <w:rFonts w:ascii="Arial" w:hAnsi="Arial" w:cs="Arial"/>
          <w:sz w:val="21"/>
          <w:szCs w:val="21"/>
        </w:rPr>
      </w:pPr>
      <w:r w:rsidRPr="006533C8">
        <w:rPr>
          <w:rFonts w:ascii="Arial" w:hAnsi="Arial" w:cs="Arial"/>
          <w:sz w:val="21"/>
          <w:szCs w:val="21"/>
        </w:rPr>
        <w:t xml:space="preserve">z regionalnymi podmiotami realizującymi zadania na rzecz upowszechnienia wiedzy na temat używania i skutków stosowania środków psychoaktywnych oraz uzależnień behawioralnych, </w:t>
      </w:r>
    </w:p>
    <w:p w14:paraId="6E5E6DEA" w14:textId="77777777" w:rsidR="00DD1CA5" w:rsidRPr="006533C8" w:rsidRDefault="00DD1CA5" w:rsidP="00A461A3">
      <w:pPr>
        <w:pStyle w:val="Tekstpodstawowy"/>
        <w:spacing w:after="0" w:line="268" w:lineRule="exact"/>
        <w:rPr>
          <w:rFonts w:ascii="Arial" w:hAnsi="Arial" w:cs="Arial"/>
          <w:sz w:val="21"/>
          <w:szCs w:val="21"/>
        </w:rPr>
      </w:pPr>
      <w:r w:rsidRPr="006533C8">
        <w:rPr>
          <w:rFonts w:ascii="Arial" w:hAnsi="Arial" w:cs="Arial"/>
          <w:sz w:val="21"/>
          <w:szCs w:val="21"/>
        </w:rPr>
        <w:t>w tym z:</w:t>
      </w:r>
    </w:p>
    <w:p w14:paraId="37ABABB6" w14:textId="77777777" w:rsidR="00DD1CA5" w:rsidRPr="006533C8" w:rsidRDefault="00DD1CA5" w:rsidP="00A461A3">
      <w:pPr>
        <w:pStyle w:val="Tekstpodstawowy"/>
        <w:numPr>
          <w:ilvl w:val="0"/>
          <w:numId w:val="91"/>
        </w:numPr>
        <w:spacing w:after="0" w:line="268" w:lineRule="exact"/>
        <w:ind w:left="709" w:hanging="283"/>
        <w:rPr>
          <w:rFonts w:ascii="Arial" w:hAnsi="Arial" w:cs="Arial"/>
          <w:sz w:val="21"/>
          <w:szCs w:val="21"/>
        </w:rPr>
      </w:pPr>
      <w:r w:rsidRPr="006533C8">
        <w:rPr>
          <w:rFonts w:ascii="Arial" w:hAnsi="Arial" w:cs="Arial"/>
          <w:sz w:val="21"/>
          <w:szCs w:val="21"/>
        </w:rPr>
        <w:t>Wojewódzką Stacją Sanitarno-Epidemiologiczną w Katowicach;</w:t>
      </w:r>
    </w:p>
    <w:p w14:paraId="4FE728C7" w14:textId="77777777" w:rsidR="00DD1CA5" w:rsidRPr="006533C8" w:rsidRDefault="00DD1CA5" w:rsidP="00A461A3">
      <w:pPr>
        <w:pStyle w:val="Tekstpodstawowy"/>
        <w:numPr>
          <w:ilvl w:val="0"/>
          <w:numId w:val="91"/>
        </w:numPr>
        <w:spacing w:after="0" w:line="268" w:lineRule="exact"/>
        <w:ind w:left="709" w:hanging="283"/>
        <w:rPr>
          <w:rFonts w:ascii="Arial" w:hAnsi="Arial" w:cs="Arial"/>
          <w:sz w:val="21"/>
          <w:szCs w:val="21"/>
        </w:rPr>
      </w:pPr>
      <w:r w:rsidRPr="006533C8">
        <w:rPr>
          <w:rFonts w:ascii="Arial" w:hAnsi="Arial" w:cs="Arial"/>
          <w:sz w:val="21"/>
          <w:szCs w:val="21"/>
        </w:rPr>
        <w:t>Komendą Wojewódzką Policji w Katowicach;</w:t>
      </w:r>
    </w:p>
    <w:p w14:paraId="721434F4" w14:textId="77777777" w:rsidR="00DD1CA5" w:rsidRPr="006533C8" w:rsidRDefault="00DD1CA5" w:rsidP="00A461A3">
      <w:pPr>
        <w:pStyle w:val="Tekstpodstawowy"/>
        <w:spacing w:after="0" w:line="268" w:lineRule="exact"/>
        <w:ind w:left="414"/>
        <w:rPr>
          <w:rFonts w:ascii="Arial" w:hAnsi="Arial" w:cs="Arial"/>
          <w:sz w:val="21"/>
          <w:szCs w:val="21"/>
        </w:rPr>
      </w:pPr>
    </w:p>
    <w:p w14:paraId="0C406C9B" w14:textId="77777777" w:rsidR="00DD1CA5" w:rsidRPr="006533C8" w:rsidRDefault="00DD1CA5" w:rsidP="00A461A3">
      <w:pPr>
        <w:pStyle w:val="Tekstpodstawowy"/>
        <w:spacing w:after="0" w:line="268" w:lineRule="exact"/>
        <w:ind w:left="414"/>
        <w:rPr>
          <w:rFonts w:ascii="Arial" w:hAnsi="Arial" w:cs="Arial"/>
          <w:sz w:val="21"/>
          <w:szCs w:val="21"/>
        </w:rPr>
      </w:pPr>
      <w:r w:rsidRPr="006533C8">
        <w:rPr>
          <w:rFonts w:ascii="Arial" w:hAnsi="Arial" w:cs="Arial"/>
          <w:sz w:val="21"/>
          <w:szCs w:val="21"/>
        </w:rPr>
        <w:t xml:space="preserve">w zakresie organizacji </w:t>
      </w:r>
      <w:r w:rsidRPr="006533C8">
        <w:rPr>
          <w:rFonts w:ascii="Arial" w:hAnsi="Arial" w:cs="Arial"/>
          <w:i/>
          <w:iCs/>
          <w:sz w:val="21"/>
          <w:szCs w:val="21"/>
        </w:rPr>
        <w:t>IX Wojewódzkiej Konferencji pn. Start w dorosłość bez uzależnień i zachowań ryzykownych</w:t>
      </w:r>
      <w:r w:rsidRPr="006533C8">
        <w:rPr>
          <w:rFonts w:ascii="Arial" w:hAnsi="Arial" w:cs="Arial"/>
          <w:sz w:val="21"/>
          <w:szCs w:val="21"/>
        </w:rPr>
        <w:t>.</w:t>
      </w:r>
    </w:p>
    <w:p w14:paraId="1E932272" w14:textId="77777777" w:rsidR="00DD1CA5" w:rsidRPr="006533C8" w:rsidRDefault="00DD1CA5" w:rsidP="00A461A3">
      <w:pPr>
        <w:pStyle w:val="Tekstpodstawowy"/>
        <w:spacing w:after="0" w:line="268" w:lineRule="exact"/>
        <w:ind w:left="414"/>
        <w:rPr>
          <w:rFonts w:ascii="Arial" w:hAnsi="Arial" w:cs="Arial"/>
          <w:sz w:val="21"/>
          <w:szCs w:val="21"/>
        </w:rPr>
      </w:pPr>
      <w:r w:rsidRPr="006533C8">
        <w:rPr>
          <w:rFonts w:ascii="Arial" w:hAnsi="Arial" w:cs="Arial"/>
          <w:sz w:val="21"/>
          <w:szCs w:val="21"/>
        </w:rPr>
        <w:t>Przedsięwzięcie zrealizowane zostało w ramach Wojewódzkiej Akcji Informacyjno-Edukacyjnej #Nowe Narkotyki – #Nowe Zagrożenia.</w:t>
      </w:r>
    </w:p>
    <w:p w14:paraId="0D9D225E" w14:textId="77777777" w:rsidR="00DD1CA5" w:rsidRPr="006533C8" w:rsidRDefault="00DD1CA5" w:rsidP="00A461A3">
      <w:pPr>
        <w:pStyle w:val="Tekstpodstawowy"/>
        <w:spacing w:after="0" w:line="268" w:lineRule="exact"/>
        <w:rPr>
          <w:rFonts w:ascii="Arial" w:hAnsi="Arial" w:cs="Arial"/>
          <w:sz w:val="21"/>
          <w:szCs w:val="21"/>
        </w:rPr>
      </w:pPr>
    </w:p>
    <w:p w14:paraId="603C3767" w14:textId="77777777" w:rsidR="00DD1CA5" w:rsidRPr="006533C8" w:rsidRDefault="00DD1CA5" w:rsidP="00A461A3">
      <w:pPr>
        <w:pStyle w:val="Tekstpodstawowy"/>
        <w:spacing w:after="0" w:line="268" w:lineRule="exact"/>
        <w:ind w:left="426"/>
        <w:rPr>
          <w:rFonts w:ascii="Arial" w:hAnsi="Arial" w:cs="Arial"/>
          <w:sz w:val="21"/>
          <w:szCs w:val="21"/>
        </w:rPr>
      </w:pPr>
      <w:r w:rsidRPr="006533C8">
        <w:rPr>
          <w:rFonts w:ascii="Arial" w:hAnsi="Arial" w:cs="Arial"/>
          <w:sz w:val="21"/>
          <w:szCs w:val="21"/>
        </w:rPr>
        <w:t>W spotkaniu wzięło udział 300 osób, w tym przedstawiciele systemu oświaty, pracownicy powiatowych stacji sanitarno-epidemiologicznych, policjanci, strażnicy miejscy oraz pracownicy jednostek organizacyjnych pomocy społecznej.</w:t>
      </w:r>
    </w:p>
    <w:p w14:paraId="012660A9" w14:textId="77777777" w:rsidR="00DD1CA5" w:rsidRPr="006533C8" w:rsidRDefault="00DD1CA5" w:rsidP="00A461A3">
      <w:pPr>
        <w:pStyle w:val="Tekstpodstawowy"/>
        <w:spacing w:after="0" w:line="268" w:lineRule="exact"/>
        <w:ind w:left="426"/>
        <w:rPr>
          <w:rFonts w:ascii="Arial" w:hAnsi="Arial" w:cs="Arial"/>
          <w:sz w:val="21"/>
          <w:szCs w:val="21"/>
        </w:rPr>
      </w:pPr>
    </w:p>
    <w:p w14:paraId="3856D8A2" w14:textId="77777777" w:rsidR="00DD1CA5" w:rsidRPr="006533C8" w:rsidRDefault="00DD1CA5" w:rsidP="00A461A3">
      <w:pPr>
        <w:pStyle w:val="Tekstpodstawowy"/>
        <w:spacing w:after="0" w:line="268" w:lineRule="exact"/>
        <w:ind w:left="426"/>
        <w:rPr>
          <w:rFonts w:ascii="Arial" w:hAnsi="Arial" w:cs="Arial"/>
          <w:sz w:val="21"/>
          <w:szCs w:val="21"/>
        </w:rPr>
      </w:pPr>
      <w:r w:rsidRPr="006533C8">
        <w:rPr>
          <w:rFonts w:ascii="Arial" w:hAnsi="Arial" w:cs="Arial"/>
          <w:sz w:val="21"/>
          <w:szCs w:val="21"/>
        </w:rPr>
        <w:t xml:space="preserve">Celem konferencji była profilaktyka uzależnień i przeciwdziałanie rozprzestrzenianiu środków psychoaktywnych w środowisku dzieci i młodzieży oraz zwrócenie uwagi na problemy zdrowotne wynikające z ich korzystania. </w:t>
      </w:r>
    </w:p>
    <w:p w14:paraId="76C1A341" w14:textId="77777777" w:rsidR="00DD1CA5" w:rsidRPr="006533C8" w:rsidRDefault="00DD1CA5" w:rsidP="00A461A3">
      <w:pPr>
        <w:pStyle w:val="Tekstpodstawowy"/>
        <w:spacing w:after="0" w:line="268" w:lineRule="exact"/>
        <w:ind w:left="426"/>
        <w:rPr>
          <w:rFonts w:ascii="Arial" w:hAnsi="Arial" w:cs="Arial"/>
          <w:sz w:val="21"/>
          <w:szCs w:val="21"/>
        </w:rPr>
      </w:pPr>
    </w:p>
    <w:p w14:paraId="7DA0E933" w14:textId="77777777" w:rsidR="00DD1CA5" w:rsidRPr="006533C8" w:rsidRDefault="00DD1CA5" w:rsidP="00A461A3">
      <w:pPr>
        <w:pStyle w:val="Tekstpodstawowy"/>
        <w:spacing w:after="0" w:line="268" w:lineRule="exact"/>
        <w:ind w:left="426"/>
        <w:rPr>
          <w:rFonts w:ascii="Arial" w:hAnsi="Arial" w:cs="Arial"/>
          <w:sz w:val="21"/>
          <w:szCs w:val="21"/>
          <w:shd w:val="clear" w:color="auto" w:fill="FFFF00"/>
        </w:rPr>
      </w:pPr>
      <w:r w:rsidRPr="006533C8">
        <w:rPr>
          <w:rFonts w:ascii="Arial" w:hAnsi="Arial" w:cs="Arial"/>
          <w:sz w:val="21"/>
          <w:szCs w:val="21"/>
        </w:rPr>
        <w:t>Przedsięwzięcie stanowi realizację zapisów zawartego w 2023 roku porozumienia powołującego do życia Regionalną koalicję na rzecz przeciwdziałania uzależnieniom w województwie śląskim (pomiędzy Województwem Śląskim – Regionalnym Ośrodkiem Polityki Społecznej Województwa Śląskiego, Wojewódzką Stacją Sanitarno-Epidemiologiczną w Katowicach i Komendą Wojewódzką Policji w Katowicach).</w:t>
      </w:r>
    </w:p>
    <w:p w14:paraId="211F3BA5" w14:textId="77777777" w:rsidR="00DD1CA5" w:rsidRPr="006533C8" w:rsidRDefault="00DD1CA5" w:rsidP="00A461A3">
      <w:pPr>
        <w:pStyle w:val="Tekstpodstawowy"/>
        <w:spacing w:after="0" w:line="268" w:lineRule="exact"/>
        <w:rPr>
          <w:rFonts w:ascii="Arial" w:hAnsi="Arial" w:cs="Arial"/>
          <w:sz w:val="21"/>
          <w:szCs w:val="21"/>
          <w:shd w:val="clear" w:color="auto" w:fill="FFFF00"/>
        </w:rPr>
      </w:pPr>
    </w:p>
    <w:p w14:paraId="463FF4FE" w14:textId="77777777" w:rsidR="00DD1CA5" w:rsidRPr="006533C8" w:rsidRDefault="00DD1CA5" w:rsidP="00A461A3">
      <w:pPr>
        <w:pStyle w:val="Default"/>
        <w:spacing w:line="276" w:lineRule="auto"/>
        <w:rPr>
          <w:rFonts w:ascii="Arial" w:hAnsi="Arial" w:cs="Arial"/>
          <w:iCs/>
          <w:color w:val="auto"/>
          <w:sz w:val="21"/>
          <w:szCs w:val="21"/>
        </w:rPr>
      </w:pPr>
      <w:r w:rsidRPr="006533C8">
        <w:rPr>
          <w:rFonts w:ascii="Arial" w:hAnsi="Arial" w:cs="Arial"/>
          <w:color w:val="auto"/>
          <w:sz w:val="21"/>
          <w:szCs w:val="21"/>
        </w:rPr>
        <w:t xml:space="preserve">W ramach realizacji </w:t>
      </w:r>
      <w:r w:rsidRPr="006533C8">
        <w:rPr>
          <w:rFonts w:ascii="Arial" w:hAnsi="Arial" w:cs="Arial"/>
          <w:i/>
          <w:iCs/>
          <w:color w:val="auto"/>
          <w:sz w:val="21"/>
          <w:szCs w:val="21"/>
        </w:rPr>
        <w:t>Programu przeciwdziałania przemocy w rodzinie w województwie śląskim na lata 2021-2025</w:t>
      </w:r>
      <w:r w:rsidRPr="006533C8">
        <w:rPr>
          <w:rFonts w:ascii="Arial" w:hAnsi="Arial" w:cs="Arial"/>
          <w:i/>
          <w:color w:val="auto"/>
          <w:sz w:val="21"/>
          <w:szCs w:val="21"/>
        </w:rPr>
        <w:t xml:space="preserve">, </w:t>
      </w:r>
      <w:r w:rsidRPr="006533C8">
        <w:rPr>
          <w:rFonts w:ascii="Arial" w:hAnsi="Arial" w:cs="Arial"/>
          <w:iCs/>
          <w:color w:val="auto"/>
          <w:sz w:val="21"/>
          <w:szCs w:val="21"/>
        </w:rPr>
        <w:t>przy współudziale środków finansowych w formie dotacji otrzymanej z budżetu państwa, Regionalny Ośrodek Polityki Społecznej Województwa Śląskiego zorganizował:</w:t>
      </w:r>
    </w:p>
    <w:p w14:paraId="1EA69C20" w14:textId="77777777" w:rsidR="00DD1CA5" w:rsidRPr="006533C8" w:rsidRDefault="00DD1CA5" w:rsidP="00A461A3">
      <w:pPr>
        <w:pStyle w:val="Default"/>
        <w:spacing w:line="276" w:lineRule="auto"/>
        <w:rPr>
          <w:rFonts w:ascii="Arial" w:hAnsi="Arial" w:cs="Arial"/>
          <w:iCs/>
          <w:color w:val="auto"/>
          <w:sz w:val="21"/>
          <w:szCs w:val="21"/>
        </w:rPr>
      </w:pPr>
    </w:p>
    <w:p w14:paraId="78C04805" w14:textId="20C46EAC" w:rsidR="00DD1CA5" w:rsidRPr="006533C8" w:rsidRDefault="00DD1CA5" w:rsidP="00A461A3">
      <w:pPr>
        <w:pStyle w:val="Default"/>
        <w:numPr>
          <w:ilvl w:val="0"/>
          <w:numId w:val="92"/>
        </w:numPr>
        <w:spacing w:line="276" w:lineRule="auto"/>
        <w:ind w:left="709" w:hanging="283"/>
        <w:rPr>
          <w:rFonts w:ascii="Arial" w:hAnsi="Arial" w:cs="Arial"/>
          <w:iCs/>
          <w:color w:val="auto"/>
          <w:sz w:val="21"/>
          <w:szCs w:val="21"/>
        </w:rPr>
      </w:pPr>
      <w:r w:rsidRPr="006533C8">
        <w:rPr>
          <w:rFonts w:ascii="Arial" w:hAnsi="Arial" w:cs="Arial"/>
          <w:bCs/>
          <w:color w:val="auto"/>
          <w:sz w:val="21"/>
          <w:szCs w:val="21"/>
        </w:rPr>
        <w:t xml:space="preserve">24-godzinne, </w:t>
      </w:r>
      <w:r w:rsidRPr="006533C8">
        <w:rPr>
          <w:rFonts w:ascii="Arial" w:hAnsi="Arial" w:cs="Arial"/>
          <w:iCs/>
          <w:color w:val="auto"/>
          <w:sz w:val="21"/>
          <w:szCs w:val="21"/>
        </w:rPr>
        <w:t xml:space="preserve">obowiązkowe szkolenia dla członków zespołów interdyscyplinarnych </w:t>
      </w:r>
      <w:r w:rsidRPr="006533C8">
        <w:rPr>
          <w:rFonts w:ascii="Arial" w:hAnsi="Arial" w:cs="Arial"/>
          <w:bCs/>
          <w:color w:val="auto"/>
          <w:sz w:val="21"/>
          <w:szCs w:val="21"/>
        </w:rPr>
        <w:t>ds. przeciwdziałania przemocy domowej we wszystkich 167 gminach województwa śląskiego</w:t>
      </w:r>
      <w:r w:rsidRPr="006533C8">
        <w:rPr>
          <w:rFonts w:ascii="Arial" w:hAnsi="Arial" w:cs="Arial"/>
          <w:iCs/>
          <w:color w:val="auto"/>
          <w:sz w:val="21"/>
          <w:szCs w:val="21"/>
        </w:rPr>
        <w:t xml:space="preserve">. </w:t>
      </w:r>
    </w:p>
    <w:p w14:paraId="0397E434" w14:textId="77777777" w:rsidR="00DD1CA5" w:rsidRPr="006533C8" w:rsidRDefault="00DD1CA5" w:rsidP="00A461A3">
      <w:pPr>
        <w:pStyle w:val="Default"/>
        <w:spacing w:line="276" w:lineRule="auto"/>
        <w:rPr>
          <w:rFonts w:ascii="Arial" w:hAnsi="Arial" w:cs="Arial"/>
          <w:iCs/>
          <w:color w:val="auto"/>
          <w:sz w:val="21"/>
          <w:szCs w:val="21"/>
        </w:rPr>
      </w:pPr>
    </w:p>
    <w:p w14:paraId="751A4015" w14:textId="77777777" w:rsidR="00DD1CA5" w:rsidRPr="006533C8" w:rsidRDefault="00DD1CA5" w:rsidP="00A461A3">
      <w:pPr>
        <w:pStyle w:val="Default"/>
        <w:spacing w:line="276" w:lineRule="auto"/>
        <w:ind w:left="709"/>
        <w:rPr>
          <w:rFonts w:ascii="Arial" w:hAnsi="Arial" w:cs="Arial"/>
          <w:iCs/>
          <w:color w:val="auto"/>
          <w:sz w:val="21"/>
          <w:szCs w:val="21"/>
        </w:rPr>
      </w:pPr>
      <w:r w:rsidRPr="006533C8">
        <w:rPr>
          <w:rFonts w:ascii="Arial" w:hAnsi="Arial" w:cs="Arial"/>
          <w:iCs/>
          <w:color w:val="auto"/>
          <w:sz w:val="21"/>
          <w:szCs w:val="21"/>
        </w:rPr>
        <w:t xml:space="preserve">Celem szkoleń było podnoszenie kompetencji zawodowych członków zespołów interdyscyplinarnych z zakresu realizacji procedury </w:t>
      </w:r>
      <w:r w:rsidRPr="006533C8">
        <w:rPr>
          <w:rFonts w:ascii="Arial" w:hAnsi="Arial" w:cs="Arial"/>
          <w:i/>
          <w:color w:val="auto"/>
          <w:sz w:val="21"/>
          <w:szCs w:val="21"/>
        </w:rPr>
        <w:t>Niebieskie Karty</w:t>
      </w:r>
      <w:r w:rsidRPr="006533C8">
        <w:rPr>
          <w:rFonts w:ascii="Arial" w:hAnsi="Arial" w:cs="Arial"/>
          <w:iCs/>
          <w:color w:val="auto"/>
          <w:sz w:val="21"/>
          <w:szCs w:val="21"/>
        </w:rPr>
        <w:t xml:space="preserve"> w świetle znowelizowanej ustawy o przeciwdziałaniu przemocy domowej oraz wymiana doświadczeń osób pracujących w przedmiotowym obszarze.</w:t>
      </w:r>
    </w:p>
    <w:p w14:paraId="0B195161" w14:textId="77777777" w:rsidR="00DD1CA5" w:rsidRPr="006533C8" w:rsidRDefault="00DD1CA5" w:rsidP="00A461A3">
      <w:pPr>
        <w:pStyle w:val="Default"/>
        <w:spacing w:line="276" w:lineRule="auto"/>
        <w:ind w:left="709"/>
        <w:rPr>
          <w:rFonts w:ascii="Arial" w:hAnsi="Arial" w:cs="Arial"/>
          <w:iCs/>
          <w:color w:val="auto"/>
          <w:sz w:val="21"/>
          <w:szCs w:val="21"/>
        </w:rPr>
      </w:pPr>
    </w:p>
    <w:p w14:paraId="6553B181" w14:textId="77777777" w:rsidR="00DD1CA5" w:rsidRPr="006533C8" w:rsidRDefault="00DD1CA5" w:rsidP="00A461A3">
      <w:pPr>
        <w:pStyle w:val="Default"/>
        <w:spacing w:line="276" w:lineRule="auto"/>
        <w:ind w:left="709"/>
        <w:rPr>
          <w:rFonts w:ascii="Arial" w:hAnsi="Arial" w:cs="Arial"/>
          <w:iCs/>
          <w:color w:val="auto"/>
          <w:sz w:val="21"/>
          <w:szCs w:val="21"/>
        </w:rPr>
      </w:pPr>
      <w:r w:rsidRPr="006533C8">
        <w:rPr>
          <w:rFonts w:ascii="Arial" w:hAnsi="Arial" w:cs="Arial"/>
          <w:iCs/>
          <w:color w:val="auto"/>
          <w:sz w:val="21"/>
          <w:szCs w:val="21"/>
        </w:rPr>
        <w:t xml:space="preserve">Szkolenia przeprowadzono w formule online. Łącznie w szkoleniach wzięło udział </w:t>
      </w:r>
      <w:r w:rsidRPr="006533C8">
        <w:rPr>
          <w:rFonts w:ascii="Arial" w:hAnsi="Arial" w:cs="Arial"/>
          <w:bCs/>
          <w:color w:val="auto"/>
          <w:sz w:val="21"/>
          <w:szCs w:val="21"/>
        </w:rPr>
        <w:t xml:space="preserve">1 868 </w:t>
      </w:r>
      <w:r w:rsidRPr="006533C8">
        <w:rPr>
          <w:rFonts w:ascii="Arial" w:hAnsi="Arial" w:cs="Arial"/>
          <w:iCs/>
          <w:color w:val="auto"/>
          <w:sz w:val="21"/>
          <w:szCs w:val="21"/>
        </w:rPr>
        <w:t xml:space="preserve"> osób, w szczególności przedstawiciele jednostek organizacyjnych pomocy społecznej (zwłaszcza pracownicy socjalni), gminnych komisji rozwiązywania problemów alkoholowych, funkcjonariusze wymiaru sprawiedliwości, zwłaszcza Policji, pracownicy systemu oświaty oraz ochrony zdrowia. </w:t>
      </w:r>
    </w:p>
    <w:p w14:paraId="56CD95B4" w14:textId="77777777" w:rsidR="00DD1CA5" w:rsidRPr="006533C8" w:rsidRDefault="00DD1CA5" w:rsidP="00A461A3">
      <w:pPr>
        <w:pStyle w:val="Default"/>
        <w:spacing w:line="276" w:lineRule="auto"/>
        <w:jc w:val="both"/>
        <w:rPr>
          <w:rFonts w:ascii="Arial" w:hAnsi="Arial" w:cs="Arial"/>
          <w:iCs/>
          <w:color w:val="FF0000"/>
          <w:sz w:val="21"/>
          <w:szCs w:val="21"/>
        </w:rPr>
      </w:pPr>
    </w:p>
    <w:p w14:paraId="27F4ED30" w14:textId="77777777" w:rsidR="00DD1CA5" w:rsidRPr="006533C8" w:rsidRDefault="00DD1CA5" w:rsidP="00A461A3">
      <w:pPr>
        <w:pStyle w:val="Default"/>
        <w:spacing w:line="276" w:lineRule="auto"/>
        <w:jc w:val="both"/>
        <w:rPr>
          <w:rFonts w:ascii="Arial" w:hAnsi="Arial" w:cs="Arial"/>
          <w:iCs/>
          <w:color w:val="FF0000"/>
          <w:sz w:val="21"/>
          <w:szCs w:val="21"/>
        </w:rPr>
      </w:pPr>
    </w:p>
    <w:p w14:paraId="7A3C1942" w14:textId="7C80BDC6" w:rsidR="00DD1CA5" w:rsidRPr="006533C8" w:rsidRDefault="004E7629" w:rsidP="00A461A3">
      <w:pPr>
        <w:pStyle w:val="Nagwek2"/>
        <w:spacing w:before="0"/>
        <w:rPr>
          <w:rFonts w:ascii="Arial" w:hAnsi="Arial" w:cs="Arial"/>
          <w:b w:val="0"/>
          <w:color w:val="7030A0"/>
          <w:sz w:val="28"/>
          <w:szCs w:val="28"/>
        </w:rPr>
      </w:pPr>
      <w:bookmarkStart w:id="198" w:name="_Toc190169603"/>
      <w:bookmarkStart w:id="199" w:name="_Toc199574611"/>
      <w:r w:rsidRPr="006533C8">
        <w:rPr>
          <w:rFonts w:ascii="Arial" w:hAnsi="Arial" w:cs="Arial"/>
          <w:b w:val="0"/>
          <w:color w:val="7030A0"/>
          <w:sz w:val="28"/>
          <w:szCs w:val="28"/>
        </w:rPr>
        <w:t>8</w:t>
      </w:r>
      <w:r w:rsidR="00DD1CA5" w:rsidRPr="006533C8">
        <w:rPr>
          <w:rFonts w:ascii="Arial" w:hAnsi="Arial" w:cs="Arial"/>
          <w:b w:val="0"/>
          <w:color w:val="7030A0"/>
          <w:sz w:val="28"/>
          <w:szCs w:val="28"/>
        </w:rPr>
        <w:t>.4.3. Pomoc społeczna oraz system wspierania rodziny i pieczy zastępczej</w:t>
      </w:r>
      <w:bookmarkEnd w:id="198"/>
      <w:bookmarkEnd w:id="199"/>
    </w:p>
    <w:p w14:paraId="6EA1FC79" w14:textId="77777777" w:rsidR="00DD1CA5" w:rsidRPr="006533C8" w:rsidRDefault="00DD1CA5" w:rsidP="00A461A3">
      <w:pPr>
        <w:spacing w:after="0" w:line="268" w:lineRule="exact"/>
        <w:rPr>
          <w:rFonts w:ascii="Arial" w:hAnsi="Arial" w:cs="Arial"/>
          <w:color w:val="7030A0"/>
          <w:sz w:val="21"/>
          <w:szCs w:val="21"/>
        </w:rPr>
      </w:pPr>
    </w:p>
    <w:p w14:paraId="575FA5C4" w14:textId="77777777" w:rsidR="00DD1CA5" w:rsidRPr="006533C8" w:rsidRDefault="00DD1CA5" w:rsidP="00A461A3">
      <w:pPr>
        <w:autoSpaceDE w:val="0"/>
        <w:autoSpaceDN w:val="0"/>
        <w:adjustRightInd w:val="0"/>
        <w:spacing w:after="0" w:line="268" w:lineRule="exact"/>
        <w:rPr>
          <w:rFonts w:ascii="Arial" w:hAnsi="Arial" w:cs="Arial"/>
          <w:bCs/>
          <w:color w:val="7030A0"/>
          <w:sz w:val="21"/>
          <w:szCs w:val="21"/>
        </w:rPr>
      </w:pPr>
      <w:r w:rsidRPr="006533C8">
        <w:rPr>
          <w:rFonts w:ascii="Arial" w:hAnsi="Arial" w:cs="Arial"/>
          <w:bCs/>
          <w:color w:val="7030A0"/>
          <w:sz w:val="21"/>
          <w:szCs w:val="21"/>
        </w:rPr>
        <w:t xml:space="preserve">Projekt pn.: </w:t>
      </w:r>
      <w:r w:rsidRPr="006533C8">
        <w:rPr>
          <w:rFonts w:ascii="Arial" w:hAnsi="Arial" w:cs="Arial"/>
          <w:bCs/>
          <w:i/>
          <w:iCs/>
          <w:color w:val="7030A0"/>
          <w:sz w:val="21"/>
          <w:szCs w:val="21"/>
        </w:rPr>
        <w:t>Koordynacja działań w zakresie polityki społecznej – ROPS WSL</w:t>
      </w:r>
    </w:p>
    <w:p w14:paraId="0B673B21" w14:textId="77777777" w:rsidR="00DD1CA5" w:rsidRPr="006533C8" w:rsidRDefault="00DD1CA5" w:rsidP="00A461A3">
      <w:pPr>
        <w:autoSpaceDE w:val="0"/>
        <w:autoSpaceDN w:val="0"/>
        <w:adjustRightInd w:val="0"/>
        <w:spacing w:after="0" w:line="268" w:lineRule="exact"/>
        <w:rPr>
          <w:rFonts w:ascii="Arial" w:hAnsi="Arial" w:cs="Arial"/>
          <w:color w:val="000000" w:themeColor="text1"/>
          <w:sz w:val="21"/>
          <w:szCs w:val="21"/>
        </w:rPr>
      </w:pPr>
    </w:p>
    <w:p w14:paraId="12541C2F" w14:textId="77777777" w:rsidR="00DD1CA5" w:rsidRPr="006533C8" w:rsidRDefault="00DD1CA5" w:rsidP="00A461A3">
      <w:pPr>
        <w:spacing w:after="0" w:line="268" w:lineRule="exact"/>
        <w:rPr>
          <w:color w:val="000000" w:themeColor="text1"/>
        </w:rPr>
      </w:pPr>
      <w:r w:rsidRPr="006533C8">
        <w:rPr>
          <w:rFonts w:ascii="Arial" w:hAnsi="Arial" w:cs="Arial"/>
          <w:color w:val="000000" w:themeColor="text1"/>
          <w:sz w:val="21"/>
          <w:szCs w:val="21"/>
        </w:rPr>
        <w:t xml:space="preserve">Projekt jest dofinansowany z Unii Europejskiej w ramach Działania 4.13 Programu </w:t>
      </w:r>
      <w:r w:rsidRPr="006533C8">
        <w:rPr>
          <w:rFonts w:ascii="Arial" w:hAnsi="Arial" w:cs="Arial"/>
          <w:i/>
          <w:iCs/>
          <w:color w:val="000000" w:themeColor="text1"/>
          <w:sz w:val="21"/>
          <w:szCs w:val="21"/>
        </w:rPr>
        <w:t>Fundusze Europejskie dla Rozwoju Społecznego 2021-2027</w:t>
      </w:r>
      <w:r w:rsidRPr="006533C8">
        <w:rPr>
          <w:rFonts w:ascii="Arial" w:hAnsi="Arial" w:cs="Arial"/>
          <w:color w:val="000000" w:themeColor="text1"/>
          <w:sz w:val="21"/>
          <w:szCs w:val="21"/>
        </w:rPr>
        <w:t xml:space="preserve"> (FERS). Realizację projektu przewidziano na okres od 1 września 2023 roku do 31 grudnia 2028 roku.</w:t>
      </w:r>
    </w:p>
    <w:p w14:paraId="3FC9FD95" w14:textId="77777777" w:rsidR="00DD1CA5" w:rsidRPr="006533C8" w:rsidRDefault="00DD1CA5" w:rsidP="00A461A3">
      <w:pPr>
        <w:spacing w:after="0" w:line="268" w:lineRule="exact"/>
        <w:rPr>
          <w:rFonts w:ascii="Arial" w:hAnsi="Arial" w:cs="Arial"/>
          <w:color w:val="000000" w:themeColor="text1"/>
          <w:sz w:val="21"/>
          <w:szCs w:val="21"/>
        </w:rPr>
      </w:pPr>
    </w:p>
    <w:p w14:paraId="4312140C" w14:textId="0215E513"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Głównym celem projektu jest uspójnienie, skoordynowanie i poprawa efektywności działań w zakresie włączenia społecznego na terenie województwa śląskiego. Cel projektu zostanie osiągnięty poprzez realizację m.in.</w:t>
      </w:r>
      <w:r w:rsidR="00C175BA" w:rsidRPr="006533C8">
        <w:rPr>
          <w:rFonts w:ascii="Arial" w:hAnsi="Arial" w:cs="Arial"/>
          <w:color w:val="000000" w:themeColor="text1"/>
          <w:sz w:val="21"/>
          <w:szCs w:val="21"/>
        </w:rPr>
        <w:t xml:space="preserve"> </w:t>
      </w:r>
      <w:r w:rsidRPr="006533C8">
        <w:rPr>
          <w:rFonts w:ascii="Arial" w:hAnsi="Arial" w:cs="Arial"/>
          <w:color w:val="000000" w:themeColor="text1"/>
          <w:sz w:val="21"/>
          <w:szCs w:val="21"/>
        </w:rPr>
        <w:t>16 obligatoryjnych działań zdefiniowanych w treści Programu FERS.</w:t>
      </w:r>
    </w:p>
    <w:p w14:paraId="2797DED0" w14:textId="77777777" w:rsidR="00DD1CA5" w:rsidRPr="006533C8" w:rsidRDefault="00DD1CA5" w:rsidP="00A461A3">
      <w:pPr>
        <w:autoSpaceDE w:val="0"/>
        <w:spacing w:after="0" w:line="268" w:lineRule="exact"/>
        <w:rPr>
          <w:rFonts w:ascii="Arial" w:hAnsi="Arial" w:cs="Arial"/>
          <w:color w:val="000000" w:themeColor="text1"/>
          <w:sz w:val="21"/>
          <w:szCs w:val="21"/>
        </w:rPr>
      </w:pPr>
    </w:p>
    <w:p w14:paraId="084B8BDC" w14:textId="77777777" w:rsidR="00DD1CA5" w:rsidRPr="006533C8" w:rsidRDefault="00DD1CA5" w:rsidP="00A461A3">
      <w:pPr>
        <w:autoSpaceDE w:val="0"/>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ramach ww. projektu w 2024 roku przeprowadzono następujące działania edukacyjne:</w:t>
      </w:r>
    </w:p>
    <w:p w14:paraId="55413689" w14:textId="77777777" w:rsidR="00DD1CA5" w:rsidRPr="006533C8" w:rsidRDefault="00DD1CA5" w:rsidP="00A461A3">
      <w:pPr>
        <w:autoSpaceDE w:val="0"/>
        <w:spacing w:after="0" w:line="268" w:lineRule="exact"/>
        <w:rPr>
          <w:rFonts w:ascii="Arial" w:hAnsi="Arial" w:cs="Arial"/>
          <w:color w:val="000000" w:themeColor="text1"/>
          <w:sz w:val="21"/>
          <w:szCs w:val="21"/>
        </w:rPr>
      </w:pPr>
    </w:p>
    <w:p w14:paraId="41D607C7" w14:textId="77777777" w:rsidR="00DD1CA5" w:rsidRPr="006533C8" w:rsidRDefault="00DD1CA5" w:rsidP="00A461A3">
      <w:pPr>
        <w:pStyle w:val="Akapitzlist"/>
        <w:numPr>
          <w:ilvl w:val="0"/>
          <w:numId w:val="6"/>
        </w:numPr>
        <w:autoSpaceDE w:val="0"/>
        <w:autoSpaceDN w:val="0"/>
        <w:spacing w:after="0" w:line="268" w:lineRule="exact"/>
        <w:contextualSpacing w:val="0"/>
        <w:rPr>
          <w:color w:val="000000" w:themeColor="text1"/>
        </w:rPr>
      </w:pPr>
      <w:r w:rsidRPr="006533C8">
        <w:rPr>
          <w:rFonts w:ascii="Arial" w:hAnsi="Arial" w:cs="Arial"/>
          <w:color w:val="000000" w:themeColor="text1"/>
          <w:sz w:val="21"/>
          <w:szCs w:val="21"/>
        </w:rPr>
        <w:t xml:space="preserve">szkolenia specjalistyczne dla pracowników CUS – </w:t>
      </w:r>
      <w:r w:rsidRPr="006533C8">
        <w:rPr>
          <w:rFonts w:ascii="Arial" w:hAnsi="Arial" w:cs="Arial"/>
          <w:color w:val="000000" w:themeColor="text1"/>
          <w:sz w:val="21"/>
          <w:szCs w:val="21"/>
          <w:lang w:eastAsia="pl-PL"/>
        </w:rPr>
        <w:t>zgodne z zasadami określonymi w </w:t>
      </w:r>
      <w:r w:rsidRPr="006533C8">
        <w:rPr>
          <w:rFonts w:ascii="Arial" w:hAnsi="Arial" w:cs="Arial"/>
          <w:i/>
          <w:iCs/>
          <w:color w:val="000000" w:themeColor="text1"/>
          <w:sz w:val="21"/>
          <w:szCs w:val="21"/>
          <w:lang w:eastAsia="pl-PL"/>
        </w:rPr>
        <w:t xml:space="preserve">rozporządzeniu Rady Ministrów z dnia 30 marca 2020 r. w sprawie szkoleń dla pracowników centrów usług społecznych. </w:t>
      </w:r>
      <w:r w:rsidRPr="006533C8">
        <w:rPr>
          <w:rFonts w:ascii="Arial" w:hAnsi="Arial" w:cs="Arial"/>
          <w:color w:val="000000" w:themeColor="text1"/>
          <w:sz w:val="21"/>
          <w:szCs w:val="21"/>
          <w:lang w:eastAsia="pl-PL"/>
        </w:rPr>
        <w:t>Z</w:t>
      </w:r>
      <w:r w:rsidRPr="006533C8">
        <w:rPr>
          <w:rFonts w:ascii="Arial" w:hAnsi="Arial" w:cs="Arial"/>
          <w:iCs/>
          <w:color w:val="000000" w:themeColor="text1"/>
          <w:sz w:val="21"/>
          <w:szCs w:val="21"/>
          <w:lang w:eastAsia="pl-PL"/>
        </w:rPr>
        <w:t>organizowano następujące moduły:</w:t>
      </w:r>
      <w:r w:rsidRPr="006533C8">
        <w:rPr>
          <w:rFonts w:ascii="Arial" w:hAnsi="Arial" w:cs="Arial"/>
          <w:color w:val="000000" w:themeColor="text1"/>
          <w:sz w:val="21"/>
          <w:szCs w:val="21"/>
        </w:rPr>
        <w:t xml:space="preserve"> </w:t>
      </w:r>
    </w:p>
    <w:p w14:paraId="4AF5273F" w14:textId="77777777" w:rsidR="00DD1CA5" w:rsidRPr="006533C8" w:rsidRDefault="00DD1CA5" w:rsidP="00A461A3">
      <w:pPr>
        <w:pStyle w:val="Akapitzlist"/>
        <w:numPr>
          <w:ilvl w:val="0"/>
          <w:numId w:val="7"/>
        </w:numPr>
        <w:autoSpaceDE w:val="0"/>
        <w:autoSpaceDN w:val="0"/>
        <w:spacing w:after="0" w:line="268" w:lineRule="exact"/>
        <w:ind w:left="993" w:hanging="284"/>
        <w:contextualSpacing w:val="0"/>
        <w:rPr>
          <w:color w:val="000000" w:themeColor="text1"/>
        </w:rPr>
      </w:pPr>
      <w:r w:rsidRPr="006533C8">
        <w:rPr>
          <w:rFonts w:ascii="Arial" w:hAnsi="Arial" w:cs="Arial"/>
          <w:color w:val="000000" w:themeColor="text1"/>
          <w:sz w:val="21"/>
          <w:szCs w:val="21"/>
        </w:rPr>
        <w:t xml:space="preserve">moduł I – </w:t>
      </w:r>
      <w:r w:rsidRPr="006533C8">
        <w:rPr>
          <w:rFonts w:ascii="Arial" w:hAnsi="Arial" w:cs="Arial"/>
          <w:i/>
          <w:iCs/>
          <w:color w:val="000000" w:themeColor="text1"/>
          <w:sz w:val="21"/>
          <w:szCs w:val="21"/>
        </w:rPr>
        <w:t>Zarządzanie i organizacja usług społecznych</w:t>
      </w:r>
      <w:r w:rsidRPr="006533C8">
        <w:rPr>
          <w:rFonts w:ascii="Arial" w:hAnsi="Arial" w:cs="Arial"/>
          <w:color w:val="000000" w:themeColor="text1"/>
          <w:sz w:val="21"/>
          <w:szCs w:val="21"/>
        </w:rPr>
        <w:t xml:space="preserve">; </w:t>
      </w:r>
    </w:p>
    <w:p w14:paraId="39EF8071" w14:textId="77777777" w:rsidR="00DD1CA5" w:rsidRPr="006533C8" w:rsidRDefault="00DD1CA5" w:rsidP="00A461A3">
      <w:pPr>
        <w:pStyle w:val="Akapitzlist"/>
        <w:numPr>
          <w:ilvl w:val="0"/>
          <w:numId w:val="7"/>
        </w:numPr>
        <w:autoSpaceDE w:val="0"/>
        <w:autoSpaceDN w:val="0"/>
        <w:spacing w:after="0" w:line="268" w:lineRule="exact"/>
        <w:ind w:left="993" w:hanging="284"/>
        <w:contextualSpacing w:val="0"/>
        <w:rPr>
          <w:color w:val="000000" w:themeColor="text1"/>
        </w:rPr>
      </w:pPr>
      <w:r w:rsidRPr="006533C8">
        <w:rPr>
          <w:rFonts w:ascii="Arial" w:hAnsi="Arial" w:cs="Arial"/>
          <w:color w:val="000000" w:themeColor="text1"/>
          <w:sz w:val="21"/>
          <w:szCs w:val="21"/>
        </w:rPr>
        <w:t xml:space="preserve">moduł II – </w:t>
      </w:r>
      <w:r w:rsidRPr="006533C8">
        <w:rPr>
          <w:rFonts w:ascii="Arial" w:hAnsi="Arial" w:cs="Arial"/>
          <w:i/>
          <w:iCs/>
          <w:color w:val="000000" w:themeColor="text1"/>
          <w:sz w:val="21"/>
          <w:szCs w:val="21"/>
        </w:rPr>
        <w:t>Opracowanie i realizacja indywidualnych planów usług społecznych</w:t>
      </w:r>
      <w:r w:rsidRPr="006533C8">
        <w:rPr>
          <w:rFonts w:ascii="Arial" w:hAnsi="Arial" w:cs="Arial"/>
          <w:color w:val="000000" w:themeColor="text1"/>
          <w:sz w:val="21"/>
          <w:szCs w:val="21"/>
        </w:rPr>
        <w:t>;</w:t>
      </w:r>
    </w:p>
    <w:p w14:paraId="341F3FC0" w14:textId="77777777" w:rsidR="00DD1CA5" w:rsidRPr="006533C8" w:rsidRDefault="00DD1CA5" w:rsidP="00A461A3">
      <w:pPr>
        <w:pStyle w:val="Akapitzlist"/>
        <w:numPr>
          <w:ilvl w:val="0"/>
          <w:numId w:val="7"/>
        </w:numPr>
        <w:autoSpaceDE w:val="0"/>
        <w:autoSpaceDN w:val="0"/>
        <w:spacing w:after="0" w:line="268" w:lineRule="exact"/>
        <w:ind w:left="993" w:hanging="284"/>
        <w:contextualSpacing w:val="0"/>
        <w:rPr>
          <w:color w:val="000000" w:themeColor="text1"/>
        </w:rPr>
      </w:pPr>
      <w:r w:rsidRPr="006533C8">
        <w:rPr>
          <w:rFonts w:ascii="Arial" w:hAnsi="Arial" w:cs="Arial"/>
          <w:color w:val="000000" w:themeColor="text1"/>
          <w:sz w:val="21"/>
          <w:szCs w:val="21"/>
        </w:rPr>
        <w:t xml:space="preserve">moduł III – </w:t>
      </w:r>
      <w:r w:rsidRPr="006533C8">
        <w:rPr>
          <w:rFonts w:ascii="Arial" w:hAnsi="Arial" w:cs="Arial"/>
          <w:i/>
          <w:iCs/>
          <w:color w:val="000000" w:themeColor="text1"/>
          <w:sz w:val="21"/>
          <w:szCs w:val="21"/>
        </w:rPr>
        <w:t>Organizacja społeczności lokalnej</w:t>
      </w:r>
      <w:r w:rsidRPr="006533C8">
        <w:rPr>
          <w:rFonts w:ascii="Arial" w:hAnsi="Arial" w:cs="Arial"/>
          <w:color w:val="000000" w:themeColor="text1"/>
          <w:sz w:val="21"/>
          <w:szCs w:val="21"/>
        </w:rPr>
        <w:t xml:space="preserve">. </w:t>
      </w:r>
    </w:p>
    <w:p w14:paraId="2DDD7447" w14:textId="77777777" w:rsidR="00DD1CA5" w:rsidRPr="006533C8" w:rsidRDefault="00DD1CA5" w:rsidP="00A461A3">
      <w:pPr>
        <w:autoSpaceDE w:val="0"/>
        <w:autoSpaceDN w:val="0"/>
        <w:spacing w:after="0" w:line="268" w:lineRule="exact"/>
        <w:rPr>
          <w:rFonts w:ascii="Arial" w:hAnsi="Arial" w:cs="Arial"/>
          <w:color w:val="000000" w:themeColor="text1"/>
          <w:sz w:val="21"/>
          <w:szCs w:val="21"/>
        </w:rPr>
      </w:pPr>
    </w:p>
    <w:p w14:paraId="23C2A53B" w14:textId="77777777" w:rsidR="00DD1CA5" w:rsidRPr="006533C8" w:rsidRDefault="00DD1CA5" w:rsidP="00A461A3">
      <w:pPr>
        <w:autoSpaceDE w:val="0"/>
        <w:spacing w:after="0" w:line="268" w:lineRule="exact"/>
        <w:ind w:left="709"/>
        <w:rPr>
          <w:rFonts w:ascii="Arial" w:hAnsi="Arial" w:cs="Arial"/>
          <w:color w:val="000000" w:themeColor="text1"/>
          <w:sz w:val="21"/>
          <w:szCs w:val="21"/>
        </w:rPr>
      </w:pPr>
      <w:r w:rsidRPr="006533C8">
        <w:rPr>
          <w:rFonts w:ascii="Arial" w:hAnsi="Arial" w:cs="Arial"/>
          <w:color w:val="000000" w:themeColor="text1"/>
          <w:sz w:val="21"/>
          <w:szCs w:val="21"/>
        </w:rPr>
        <w:t>W szkoleniach wzięło udział 120 osób. Łączny czas ich realizacji wyniósł 169 godzin. Szkolenia odbywały się w formule online.</w:t>
      </w:r>
    </w:p>
    <w:p w14:paraId="7D498F50" w14:textId="77777777" w:rsidR="00DD1CA5" w:rsidRPr="006533C8" w:rsidRDefault="00DD1CA5" w:rsidP="00A461A3">
      <w:pPr>
        <w:autoSpaceDE w:val="0"/>
        <w:spacing w:after="0" w:line="268" w:lineRule="exact"/>
        <w:rPr>
          <w:rFonts w:ascii="Arial" w:hAnsi="Arial" w:cs="Arial"/>
          <w:color w:val="000000" w:themeColor="text1"/>
          <w:sz w:val="21"/>
          <w:szCs w:val="21"/>
        </w:rPr>
      </w:pPr>
    </w:p>
    <w:p w14:paraId="0A0BE9D3" w14:textId="77777777" w:rsidR="00DD1CA5" w:rsidRPr="006533C8" w:rsidRDefault="00DD1CA5" w:rsidP="00A461A3">
      <w:pPr>
        <w:pStyle w:val="Akapitzlist"/>
        <w:numPr>
          <w:ilvl w:val="0"/>
          <w:numId w:val="9"/>
        </w:numPr>
        <w:autoSpaceDE w:val="0"/>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szkolenia specjalizacyjne tj.:</w:t>
      </w:r>
    </w:p>
    <w:p w14:paraId="0615FD93" w14:textId="77777777" w:rsidR="00DD1CA5" w:rsidRPr="006533C8" w:rsidRDefault="00DD1CA5" w:rsidP="00A461A3">
      <w:pPr>
        <w:pStyle w:val="Akapitzlist"/>
        <w:numPr>
          <w:ilvl w:val="0"/>
          <w:numId w:val="83"/>
        </w:numPr>
        <w:tabs>
          <w:tab w:val="left" w:pos="993"/>
        </w:tabs>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organizacja pomocy społecznej (4 grupy x 25 osób);</w:t>
      </w:r>
    </w:p>
    <w:p w14:paraId="14ADB38B" w14:textId="77777777" w:rsidR="00DD1CA5" w:rsidRPr="006533C8" w:rsidRDefault="00DD1CA5" w:rsidP="00A461A3">
      <w:pPr>
        <w:pStyle w:val="Akapitzlist"/>
        <w:numPr>
          <w:ilvl w:val="0"/>
          <w:numId w:val="83"/>
        </w:numPr>
        <w:tabs>
          <w:tab w:val="left" w:pos="993"/>
        </w:tabs>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specjalizacja I stopnia pracownik socjalny (1 grupa x 25 osób).</w:t>
      </w:r>
    </w:p>
    <w:p w14:paraId="66CD8561" w14:textId="77777777" w:rsidR="00DD1CA5" w:rsidRPr="006533C8" w:rsidRDefault="00DD1CA5" w:rsidP="00A461A3">
      <w:pPr>
        <w:autoSpaceDE w:val="0"/>
        <w:spacing w:after="0" w:line="268" w:lineRule="exact"/>
        <w:rPr>
          <w:rFonts w:ascii="Arial" w:hAnsi="Arial" w:cs="Arial"/>
          <w:color w:val="000000" w:themeColor="text1"/>
          <w:sz w:val="21"/>
          <w:szCs w:val="21"/>
        </w:rPr>
      </w:pPr>
    </w:p>
    <w:p w14:paraId="7582C8AE" w14:textId="77777777" w:rsidR="00DD1CA5" w:rsidRPr="006533C8" w:rsidRDefault="00DD1CA5" w:rsidP="00A461A3">
      <w:pPr>
        <w:pStyle w:val="Akapitzlist"/>
        <w:numPr>
          <w:ilvl w:val="0"/>
          <w:numId w:val="84"/>
        </w:numPr>
        <w:autoSpaceDE w:val="0"/>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szkolenia własne tj.:</w:t>
      </w:r>
    </w:p>
    <w:p w14:paraId="3559B160" w14:textId="77777777" w:rsidR="00DD1CA5" w:rsidRPr="006533C8" w:rsidRDefault="00DD1CA5" w:rsidP="00A461A3">
      <w:pPr>
        <w:pStyle w:val="Akapitzlist"/>
        <w:numPr>
          <w:ilvl w:val="0"/>
          <w:numId w:val="85"/>
        </w:numPr>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27.06.2024: </w:t>
      </w:r>
      <w:r w:rsidRPr="006533C8">
        <w:rPr>
          <w:rFonts w:ascii="Arial" w:hAnsi="Arial" w:cs="Arial"/>
          <w:i/>
          <w:iCs/>
          <w:color w:val="000000" w:themeColor="text1"/>
          <w:sz w:val="21"/>
          <w:szCs w:val="21"/>
        </w:rPr>
        <w:t>Zapobieganie dyskryminacji i uwzględnianie specyficznych potrzeb osób narażonych na dyskryminację</w:t>
      </w:r>
      <w:r w:rsidRPr="006533C8">
        <w:rPr>
          <w:rFonts w:ascii="Arial" w:hAnsi="Arial" w:cs="Arial"/>
          <w:color w:val="000000" w:themeColor="text1"/>
          <w:sz w:val="21"/>
          <w:szCs w:val="21"/>
        </w:rPr>
        <w:t>;</w:t>
      </w:r>
    </w:p>
    <w:p w14:paraId="4CF67495" w14:textId="77777777" w:rsidR="00DD1CA5" w:rsidRPr="006533C8" w:rsidRDefault="00DD1CA5" w:rsidP="00A461A3">
      <w:pPr>
        <w:pStyle w:val="Akapitzlist"/>
        <w:numPr>
          <w:ilvl w:val="0"/>
          <w:numId w:val="85"/>
        </w:numPr>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16.10.2024: </w:t>
      </w:r>
      <w:r w:rsidRPr="006533C8">
        <w:rPr>
          <w:rFonts w:ascii="Arial" w:hAnsi="Arial" w:cs="Arial"/>
          <w:i/>
          <w:iCs/>
          <w:color w:val="000000" w:themeColor="text1"/>
          <w:sz w:val="21"/>
          <w:szCs w:val="21"/>
        </w:rPr>
        <w:t>Opracowywanie lokalnej strategii rozwiązywania problemów społecznych</w:t>
      </w:r>
      <w:r w:rsidRPr="006533C8">
        <w:rPr>
          <w:rFonts w:ascii="Arial" w:hAnsi="Arial" w:cs="Arial"/>
          <w:color w:val="000000" w:themeColor="text1"/>
          <w:sz w:val="21"/>
          <w:szCs w:val="21"/>
        </w:rPr>
        <w:t>;</w:t>
      </w:r>
    </w:p>
    <w:p w14:paraId="25E367A0" w14:textId="77777777" w:rsidR="00DD1CA5" w:rsidRPr="006533C8" w:rsidRDefault="00DD1CA5" w:rsidP="00A461A3">
      <w:pPr>
        <w:pStyle w:val="Akapitzlist"/>
        <w:numPr>
          <w:ilvl w:val="0"/>
          <w:numId w:val="85"/>
        </w:numPr>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22.10.2024: </w:t>
      </w:r>
      <w:r w:rsidRPr="006533C8">
        <w:rPr>
          <w:rFonts w:ascii="Arial" w:hAnsi="Arial" w:cs="Arial"/>
          <w:i/>
          <w:iCs/>
          <w:color w:val="000000" w:themeColor="text1"/>
          <w:sz w:val="21"/>
          <w:szCs w:val="21"/>
        </w:rPr>
        <w:t>Zapobieganie dyskryminacji i uwzględnianie specyficznych potrzeb osób narażonych na dyskryminację</w:t>
      </w:r>
      <w:r w:rsidRPr="006533C8">
        <w:rPr>
          <w:rFonts w:ascii="Arial" w:hAnsi="Arial" w:cs="Arial"/>
          <w:color w:val="000000" w:themeColor="text1"/>
          <w:sz w:val="21"/>
          <w:szCs w:val="21"/>
        </w:rPr>
        <w:t>;</w:t>
      </w:r>
    </w:p>
    <w:p w14:paraId="200B2365" w14:textId="77777777" w:rsidR="00DD1CA5" w:rsidRPr="006533C8" w:rsidRDefault="00DD1CA5" w:rsidP="00A461A3">
      <w:pPr>
        <w:pStyle w:val="Akapitzlist"/>
        <w:numPr>
          <w:ilvl w:val="0"/>
          <w:numId w:val="85"/>
        </w:numPr>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29.10.2024: </w:t>
      </w:r>
      <w:r w:rsidRPr="006533C8">
        <w:rPr>
          <w:rFonts w:ascii="Arial" w:hAnsi="Arial" w:cs="Arial"/>
          <w:i/>
          <w:iCs/>
          <w:color w:val="000000" w:themeColor="text1"/>
          <w:sz w:val="21"/>
          <w:szCs w:val="21"/>
        </w:rPr>
        <w:t>Dobry projekt</w:t>
      </w:r>
      <w:r w:rsidRPr="006533C8">
        <w:rPr>
          <w:rFonts w:ascii="Arial" w:hAnsi="Arial" w:cs="Arial"/>
          <w:color w:val="000000" w:themeColor="text1"/>
          <w:sz w:val="21"/>
          <w:szCs w:val="21"/>
        </w:rPr>
        <w:t>;</w:t>
      </w:r>
    </w:p>
    <w:p w14:paraId="66598AFE" w14:textId="77777777" w:rsidR="00DD1CA5" w:rsidRPr="006533C8" w:rsidRDefault="00DD1CA5" w:rsidP="00A461A3">
      <w:pPr>
        <w:pStyle w:val="Akapitzlist"/>
        <w:numPr>
          <w:ilvl w:val="0"/>
          <w:numId w:val="85"/>
        </w:numPr>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05.11.2024: </w:t>
      </w:r>
      <w:r w:rsidRPr="006533C8">
        <w:rPr>
          <w:rFonts w:ascii="Arial" w:hAnsi="Arial" w:cs="Arial"/>
          <w:i/>
          <w:iCs/>
          <w:color w:val="000000" w:themeColor="text1"/>
          <w:sz w:val="21"/>
          <w:szCs w:val="21"/>
        </w:rPr>
        <w:t>PR i komunikacja jako instrumenty budowania pozytywnego wizerunku jednostek pomocy społecznej</w:t>
      </w:r>
      <w:r w:rsidRPr="006533C8">
        <w:rPr>
          <w:rFonts w:ascii="Arial" w:hAnsi="Arial" w:cs="Arial"/>
          <w:color w:val="000000" w:themeColor="text1"/>
          <w:sz w:val="21"/>
          <w:szCs w:val="21"/>
        </w:rPr>
        <w:t>;</w:t>
      </w:r>
    </w:p>
    <w:p w14:paraId="1436200C" w14:textId="77777777" w:rsidR="00DD1CA5" w:rsidRPr="006533C8" w:rsidRDefault="00DD1CA5" w:rsidP="00A461A3">
      <w:pPr>
        <w:pStyle w:val="Akapitzlist"/>
        <w:numPr>
          <w:ilvl w:val="0"/>
          <w:numId w:val="85"/>
        </w:numPr>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19.11.2024: </w:t>
      </w:r>
      <w:r w:rsidRPr="006533C8">
        <w:rPr>
          <w:rFonts w:ascii="Arial" w:hAnsi="Arial" w:cs="Arial"/>
          <w:i/>
          <w:iCs/>
          <w:color w:val="000000" w:themeColor="text1"/>
          <w:sz w:val="21"/>
          <w:szCs w:val="21"/>
        </w:rPr>
        <w:t>Kontrakt socjalny</w:t>
      </w:r>
      <w:r w:rsidRPr="006533C8">
        <w:rPr>
          <w:rFonts w:ascii="Arial" w:hAnsi="Arial" w:cs="Arial"/>
          <w:color w:val="000000" w:themeColor="text1"/>
          <w:sz w:val="21"/>
          <w:szCs w:val="21"/>
        </w:rPr>
        <w:t>;</w:t>
      </w:r>
    </w:p>
    <w:p w14:paraId="7B7823CE" w14:textId="6C3B4716" w:rsidR="00DD1CA5" w:rsidRPr="006533C8" w:rsidRDefault="00DD1CA5" w:rsidP="00A461A3">
      <w:pPr>
        <w:pStyle w:val="Akapitzlist"/>
        <w:numPr>
          <w:ilvl w:val="0"/>
          <w:numId w:val="85"/>
        </w:numPr>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29.11.2024: </w:t>
      </w:r>
      <w:r w:rsidR="00C175BA" w:rsidRPr="006533C8">
        <w:rPr>
          <w:rFonts w:ascii="Arial" w:hAnsi="Arial" w:cs="Arial"/>
          <w:color w:val="000000" w:themeColor="text1"/>
          <w:sz w:val="21"/>
          <w:szCs w:val="21"/>
        </w:rPr>
        <w:t>o</w:t>
      </w:r>
      <w:r w:rsidRPr="006533C8">
        <w:rPr>
          <w:rFonts w:ascii="Arial" w:hAnsi="Arial" w:cs="Arial"/>
          <w:color w:val="000000" w:themeColor="text1"/>
          <w:sz w:val="21"/>
          <w:szCs w:val="21"/>
        </w:rPr>
        <w:t xml:space="preserve">n-line: </w:t>
      </w:r>
      <w:r w:rsidRPr="006533C8">
        <w:rPr>
          <w:rFonts w:ascii="Arial" w:hAnsi="Arial" w:cs="Arial"/>
          <w:i/>
          <w:iCs/>
          <w:color w:val="000000" w:themeColor="text1"/>
          <w:sz w:val="21"/>
          <w:szCs w:val="21"/>
        </w:rPr>
        <w:t>Zapobieganie dyskryminacji i uwzględnianie specyficznych potrzeb osób narażonych na dyskryminację</w:t>
      </w:r>
      <w:r w:rsidRPr="006533C8">
        <w:rPr>
          <w:rFonts w:ascii="Arial" w:hAnsi="Arial" w:cs="Arial"/>
          <w:color w:val="000000" w:themeColor="text1"/>
          <w:sz w:val="21"/>
          <w:szCs w:val="21"/>
        </w:rPr>
        <w:t>;</w:t>
      </w:r>
    </w:p>
    <w:p w14:paraId="4B027F8F" w14:textId="77777777" w:rsidR="00DD1CA5" w:rsidRPr="006533C8" w:rsidRDefault="00DD1CA5" w:rsidP="00A461A3">
      <w:pPr>
        <w:pStyle w:val="Akapitzlist"/>
        <w:numPr>
          <w:ilvl w:val="0"/>
          <w:numId w:val="85"/>
        </w:numPr>
        <w:autoSpaceDE w:val="0"/>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 xml:space="preserve">03.12.2024: </w:t>
      </w:r>
      <w:r w:rsidRPr="006533C8">
        <w:rPr>
          <w:rFonts w:ascii="Arial" w:hAnsi="Arial" w:cs="Arial"/>
          <w:i/>
          <w:iCs/>
          <w:color w:val="000000" w:themeColor="text1"/>
          <w:sz w:val="21"/>
          <w:szCs w:val="21"/>
        </w:rPr>
        <w:t>Kontrakt socjalny</w:t>
      </w:r>
      <w:r w:rsidRPr="006533C8">
        <w:rPr>
          <w:rFonts w:ascii="Arial" w:hAnsi="Arial" w:cs="Arial"/>
          <w:color w:val="000000" w:themeColor="text1"/>
          <w:sz w:val="21"/>
          <w:szCs w:val="21"/>
        </w:rPr>
        <w:t>.</w:t>
      </w:r>
    </w:p>
    <w:p w14:paraId="39E4762E" w14:textId="77777777" w:rsidR="00DD1CA5" w:rsidRPr="006533C8" w:rsidRDefault="00DD1CA5" w:rsidP="00A461A3">
      <w:pPr>
        <w:autoSpaceDE w:val="0"/>
        <w:spacing w:after="0" w:line="268" w:lineRule="exact"/>
        <w:rPr>
          <w:rFonts w:ascii="Arial" w:hAnsi="Arial" w:cs="Arial"/>
          <w:color w:val="000000" w:themeColor="text1"/>
          <w:sz w:val="21"/>
          <w:szCs w:val="21"/>
        </w:rPr>
      </w:pPr>
    </w:p>
    <w:p w14:paraId="0C968567" w14:textId="77777777" w:rsidR="00DD1CA5" w:rsidRPr="006533C8" w:rsidRDefault="00DD1CA5" w:rsidP="00A461A3">
      <w:pPr>
        <w:autoSpaceDE w:val="0"/>
        <w:spacing w:after="0" w:line="268" w:lineRule="exact"/>
        <w:ind w:left="426"/>
        <w:rPr>
          <w:rFonts w:ascii="Arial" w:hAnsi="Arial" w:cs="Arial"/>
          <w:color w:val="000000" w:themeColor="text1"/>
          <w:sz w:val="21"/>
          <w:szCs w:val="21"/>
        </w:rPr>
      </w:pPr>
      <w:r w:rsidRPr="006533C8">
        <w:rPr>
          <w:rFonts w:ascii="Arial" w:hAnsi="Arial" w:cs="Arial"/>
          <w:color w:val="000000" w:themeColor="text1"/>
          <w:sz w:val="21"/>
          <w:szCs w:val="21"/>
        </w:rPr>
        <w:t>W szkoleniach łącznie wzięło udział 422 uczestników. Wsparciem szkoleniowym objęto 375 osób, natomiast 220 osób podniosło swoje kwalifikacje i kompetencje.</w:t>
      </w:r>
    </w:p>
    <w:p w14:paraId="058866DC" w14:textId="77777777" w:rsidR="00DD1CA5" w:rsidRPr="006533C8" w:rsidRDefault="00DD1CA5" w:rsidP="00A461A3">
      <w:pPr>
        <w:autoSpaceDE w:val="0"/>
        <w:spacing w:after="0" w:line="268" w:lineRule="exact"/>
        <w:rPr>
          <w:rFonts w:ascii="Arial" w:hAnsi="Arial" w:cs="Arial"/>
          <w:color w:val="000000" w:themeColor="text1"/>
          <w:sz w:val="21"/>
          <w:szCs w:val="21"/>
        </w:rPr>
      </w:pPr>
    </w:p>
    <w:p w14:paraId="5CDEC05D" w14:textId="77777777" w:rsidR="00DD1CA5" w:rsidRPr="006533C8" w:rsidRDefault="00DD1CA5" w:rsidP="00A461A3">
      <w:pPr>
        <w:autoSpaceDE w:val="0"/>
        <w:spacing w:after="0" w:line="268" w:lineRule="exact"/>
        <w:ind w:left="426"/>
        <w:rPr>
          <w:rFonts w:ascii="Arial" w:hAnsi="Arial" w:cs="Arial"/>
          <w:color w:val="000000" w:themeColor="text1"/>
          <w:sz w:val="21"/>
          <w:szCs w:val="21"/>
        </w:rPr>
      </w:pPr>
      <w:r w:rsidRPr="006533C8">
        <w:rPr>
          <w:rFonts w:ascii="Arial" w:hAnsi="Arial" w:cs="Arial"/>
          <w:color w:val="000000" w:themeColor="text1"/>
          <w:sz w:val="21"/>
          <w:szCs w:val="21"/>
        </w:rPr>
        <w:t>W powyższych działaniach udział brały osoby reprezentujące instytucje pomocy i integracji społecznej, w tym pracownicy Regionalnego Ośrodka Polityki Społecznej, ośrodków pomocy społecznej, powiatowych centrów pomocy rodzinie, domów pomocy społecznej oraz przedstawiciele organizacji pozarządowych zaangażowanych w zadania na rzecz wspierania osób i rodzin.</w:t>
      </w:r>
    </w:p>
    <w:p w14:paraId="6886A3B2" w14:textId="77777777" w:rsidR="00DD1CA5" w:rsidRPr="006533C8" w:rsidRDefault="00DD1CA5" w:rsidP="00A461A3">
      <w:pPr>
        <w:spacing w:after="0" w:line="268" w:lineRule="exact"/>
        <w:rPr>
          <w:rFonts w:ascii="Arial" w:hAnsi="Arial" w:cs="Arial"/>
          <w:b/>
          <w:color w:val="000000" w:themeColor="text1"/>
          <w:sz w:val="21"/>
          <w:szCs w:val="21"/>
        </w:rPr>
      </w:pPr>
    </w:p>
    <w:p w14:paraId="1042E3CB" w14:textId="77777777" w:rsidR="00DD1CA5" w:rsidRPr="006533C8" w:rsidRDefault="00DD1CA5" w:rsidP="00A461A3">
      <w:pPr>
        <w:spacing w:after="0" w:line="268" w:lineRule="exact"/>
        <w:rPr>
          <w:rFonts w:ascii="Arial" w:hAnsi="Arial" w:cs="Arial"/>
          <w:b/>
          <w:color w:val="000000" w:themeColor="text1"/>
          <w:sz w:val="21"/>
          <w:szCs w:val="21"/>
        </w:rPr>
      </w:pPr>
    </w:p>
    <w:p w14:paraId="7129AD72" w14:textId="77777777" w:rsidR="00DD1CA5" w:rsidRPr="006533C8" w:rsidRDefault="00DD1CA5" w:rsidP="00A461A3">
      <w:pPr>
        <w:spacing w:after="0" w:line="268" w:lineRule="exact"/>
        <w:rPr>
          <w:rFonts w:ascii="Arial" w:hAnsi="Arial" w:cs="Arial"/>
          <w:bCs/>
          <w:color w:val="7030A0"/>
          <w:sz w:val="21"/>
          <w:szCs w:val="21"/>
        </w:rPr>
      </w:pPr>
      <w:r w:rsidRPr="006533C8">
        <w:rPr>
          <w:rFonts w:ascii="Arial" w:hAnsi="Arial" w:cs="Arial"/>
          <w:bCs/>
          <w:color w:val="7030A0"/>
          <w:sz w:val="21"/>
          <w:szCs w:val="21"/>
        </w:rPr>
        <w:t>Forum Jednostek Organizacyjnych Pomocy Społecznej</w:t>
      </w:r>
    </w:p>
    <w:p w14:paraId="66EFF249" w14:textId="77777777" w:rsidR="00DD1CA5" w:rsidRPr="006533C8" w:rsidRDefault="00DD1CA5" w:rsidP="00A461A3">
      <w:pPr>
        <w:spacing w:after="0" w:line="268" w:lineRule="exact"/>
        <w:rPr>
          <w:rFonts w:ascii="Arial" w:hAnsi="Arial" w:cs="Arial"/>
          <w:color w:val="000000" w:themeColor="text1"/>
          <w:sz w:val="21"/>
          <w:szCs w:val="21"/>
          <w:lang w:eastAsia="pl-PL"/>
        </w:rPr>
      </w:pPr>
    </w:p>
    <w:p w14:paraId="1E2ECEBC"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dniach 12-13 grudnia 2024 roku w Wiśle zorganizowano Forum dla Pracowników Jednostek Organizacyjnych Pomocy Społecznej. Spotkanie skierowane było w szczególności do dyrektorów i kierowników ośrodków pomocy społecznej oraz domów pomocy społecznej z terenu województwa śląskiego. Podczas Forum omówione zostały kwestie związane z funkcjonowaniem instytucji w obliczu zmian systemowych, w tym procesu deinstytucjonalizacji, możliwości pokonywania barier  w rozwoju usług społecznych przy współpracy różnych podmiotów działających w środowisku lokalnym. Omówione zostały również efektywne metody realizacji procedur zamówień publicznych w jednostkach pomocy społecznej. Przedstawiono także możliwości wykorzystania środków finansowych z nowej perspektywy funduszy unijnych na zadania realizowane przez instytucje pomocy społecznej. W wydarzeniu łącznie udział wzięło ponad 120 przedstawicieli systemu pomocy społecznej.</w:t>
      </w:r>
    </w:p>
    <w:p w14:paraId="04BDD193" w14:textId="77777777" w:rsidR="00DD1CA5" w:rsidRPr="006533C8" w:rsidRDefault="00DD1CA5" w:rsidP="00A461A3">
      <w:pPr>
        <w:spacing w:after="0" w:line="268" w:lineRule="exact"/>
        <w:rPr>
          <w:rFonts w:ascii="Arial" w:hAnsi="Arial" w:cs="Arial"/>
          <w:bCs/>
          <w:color w:val="0070C0"/>
          <w:sz w:val="21"/>
          <w:szCs w:val="21"/>
        </w:rPr>
      </w:pPr>
    </w:p>
    <w:p w14:paraId="011DAEA0" w14:textId="77777777" w:rsidR="00DD1CA5" w:rsidRPr="006533C8" w:rsidRDefault="00DD1CA5" w:rsidP="00A461A3">
      <w:pPr>
        <w:spacing w:after="0" w:line="268" w:lineRule="exact"/>
        <w:rPr>
          <w:rFonts w:ascii="Arial" w:hAnsi="Arial" w:cs="Arial"/>
          <w:bCs/>
          <w:color w:val="0070C0"/>
          <w:sz w:val="21"/>
          <w:szCs w:val="21"/>
        </w:rPr>
      </w:pPr>
    </w:p>
    <w:p w14:paraId="6AC0E8C5" w14:textId="77777777" w:rsidR="00DD1CA5" w:rsidRPr="006533C8" w:rsidRDefault="00DD1CA5" w:rsidP="00A461A3">
      <w:pPr>
        <w:spacing w:after="0" w:line="268" w:lineRule="exact"/>
        <w:rPr>
          <w:rFonts w:ascii="Arial" w:hAnsi="Arial" w:cs="Arial"/>
          <w:bCs/>
          <w:i/>
          <w:iCs/>
          <w:color w:val="7030A0"/>
          <w:sz w:val="21"/>
          <w:szCs w:val="21"/>
        </w:rPr>
      </w:pPr>
      <w:r w:rsidRPr="006533C8">
        <w:rPr>
          <w:rFonts w:ascii="Arial" w:hAnsi="Arial" w:cs="Arial"/>
          <w:bCs/>
          <w:color w:val="7030A0"/>
          <w:sz w:val="21"/>
          <w:szCs w:val="21"/>
        </w:rPr>
        <w:t xml:space="preserve">Projekt pn. </w:t>
      </w:r>
      <w:r w:rsidRPr="006533C8">
        <w:rPr>
          <w:rFonts w:ascii="Arial" w:hAnsi="Arial" w:cs="Arial"/>
          <w:bCs/>
          <w:i/>
          <w:iCs/>
          <w:color w:val="7030A0"/>
          <w:sz w:val="21"/>
          <w:szCs w:val="21"/>
        </w:rPr>
        <w:t>CUS – Nowe spojrzenie na usługi społeczne (Fundusze Europejskie dla Śląskiego 2021-2027)</w:t>
      </w:r>
    </w:p>
    <w:p w14:paraId="05AEB3B3" w14:textId="77777777" w:rsidR="00DD1CA5" w:rsidRPr="006533C8" w:rsidRDefault="00DD1CA5" w:rsidP="00A461A3">
      <w:pPr>
        <w:spacing w:after="0" w:line="268" w:lineRule="exact"/>
        <w:rPr>
          <w:rFonts w:ascii="Arial" w:hAnsi="Arial" w:cs="Arial"/>
          <w:bCs/>
          <w:i/>
          <w:iCs/>
          <w:color w:val="0070C0"/>
          <w:sz w:val="21"/>
          <w:szCs w:val="21"/>
        </w:rPr>
      </w:pPr>
    </w:p>
    <w:p w14:paraId="1A3088B6"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Celem projektu jest zmiana sposobu realizacji usług społecznych w kierunku ich skoordynowania poprzez utworzenie i wsparcie funkcjonowania centrów usług społecznych na terenie 10 gmin województwa śląskiego.</w:t>
      </w:r>
    </w:p>
    <w:p w14:paraId="52F967D0" w14:textId="77777777" w:rsidR="00DD1CA5" w:rsidRPr="006533C8" w:rsidRDefault="00DD1CA5" w:rsidP="00A461A3">
      <w:pPr>
        <w:spacing w:after="0" w:line="268" w:lineRule="exact"/>
        <w:rPr>
          <w:rFonts w:ascii="Arial" w:hAnsi="Arial" w:cs="Arial"/>
          <w:sz w:val="21"/>
          <w:szCs w:val="21"/>
        </w:rPr>
      </w:pPr>
    </w:p>
    <w:p w14:paraId="45106B28" w14:textId="77777777" w:rsidR="00DD1CA5" w:rsidRPr="006533C8" w:rsidRDefault="00DD1CA5" w:rsidP="00A461A3">
      <w:pPr>
        <w:spacing w:after="0"/>
        <w:rPr>
          <w:rFonts w:ascii="Arial" w:hAnsi="Arial" w:cs="Arial"/>
          <w:sz w:val="21"/>
          <w:szCs w:val="21"/>
          <w:lang w:eastAsia="pl-PL"/>
        </w:rPr>
      </w:pPr>
      <w:r w:rsidRPr="006533C8">
        <w:rPr>
          <w:rFonts w:ascii="Arial" w:hAnsi="Arial" w:cs="Arial"/>
          <w:sz w:val="21"/>
          <w:szCs w:val="21"/>
          <w:lang w:eastAsia="pl-PL"/>
        </w:rPr>
        <w:t>Projekt realizowany jest w partnerstwie z 10 gminami, które zostały wybrane w ramach otwartego naboru partnerów projektu tj.:</w:t>
      </w:r>
    </w:p>
    <w:p w14:paraId="21EBBA25" w14:textId="77777777" w:rsidR="00DD1CA5" w:rsidRPr="006533C8" w:rsidRDefault="00DD1CA5" w:rsidP="00A461A3">
      <w:pPr>
        <w:spacing w:after="0"/>
        <w:rPr>
          <w:rFonts w:ascii="Times New Roman" w:hAnsi="Times New Roman"/>
          <w:sz w:val="21"/>
          <w:szCs w:val="21"/>
          <w:lang w:eastAsia="pl-PL"/>
        </w:rPr>
      </w:pPr>
    </w:p>
    <w:p w14:paraId="6B50E465" w14:textId="77777777" w:rsidR="00DD1CA5" w:rsidRPr="006533C8" w:rsidRDefault="00DD1CA5" w:rsidP="00A461A3">
      <w:pPr>
        <w:numPr>
          <w:ilvl w:val="0"/>
          <w:numId w:val="82"/>
        </w:numPr>
        <w:spacing w:after="0"/>
        <w:rPr>
          <w:rFonts w:ascii="Times New Roman" w:hAnsi="Times New Roman"/>
          <w:sz w:val="21"/>
          <w:szCs w:val="21"/>
          <w:lang w:eastAsia="pl-PL"/>
        </w:rPr>
      </w:pPr>
      <w:r w:rsidRPr="006533C8">
        <w:rPr>
          <w:rFonts w:ascii="Arial" w:hAnsi="Arial" w:cs="Arial"/>
          <w:sz w:val="21"/>
          <w:szCs w:val="21"/>
          <w:lang w:eastAsia="pl-PL"/>
        </w:rPr>
        <w:t>Czechowice-Dziedzice;</w:t>
      </w:r>
    </w:p>
    <w:p w14:paraId="1956F76C" w14:textId="77777777" w:rsidR="00DD1CA5" w:rsidRPr="006533C8" w:rsidRDefault="00DD1CA5" w:rsidP="00A461A3">
      <w:pPr>
        <w:numPr>
          <w:ilvl w:val="0"/>
          <w:numId w:val="82"/>
        </w:numPr>
        <w:spacing w:before="100" w:beforeAutospacing="1" w:after="0"/>
        <w:rPr>
          <w:rFonts w:ascii="Times New Roman" w:hAnsi="Times New Roman"/>
          <w:sz w:val="21"/>
          <w:szCs w:val="21"/>
          <w:lang w:eastAsia="pl-PL"/>
        </w:rPr>
      </w:pPr>
      <w:r w:rsidRPr="006533C8">
        <w:rPr>
          <w:rFonts w:ascii="Arial" w:hAnsi="Arial" w:cs="Arial"/>
          <w:sz w:val="21"/>
          <w:szCs w:val="21"/>
          <w:lang w:eastAsia="pl-PL"/>
        </w:rPr>
        <w:t>Czeladź;</w:t>
      </w:r>
    </w:p>
    <w:p w14:paraId="385EA01C" w14:textId="77777777" w:rsidR="00DD1CA5" w:rsidRPr="006533C8" w:rsidRDefault="00DD1CA5" w:rsidP="00A461A3">
      <w:pPr>
        <w:numPr>
          <w:ilvl w:val="0"/>
          <w:numId w:val="82"/>
        </w:numPr>
        <w:spacing w:before="100" w:beforeAutospacing="1" w:after="0"/>
        <w:rPr>
          <w:rFonts w:ascii="Times New Roman" w:hAnsi="Times New Roman"/>
          <w:sz w:val="21"/>
          <w:szCs w:val="21"/>
          <w:lang w:eastAsia="pl-PL"/>
        </w:rPr>
      </w:pPr>
      <w:r w:rsidRPr="006533C8">
        <w:rPr>
          <w:rFonts w:ascii="Arial" w:hAnsi="Arial" w:cs="Arial"/>
          <w:sz w:val="21"/>
          <w:szCs w:val="21"/>
          <w:lang w:eastAsia="pl-PL"/>
        </w:rPr>
        <w:t xml:space="preserve">Jaworze, </w:t>
      </w:r>
    </w:p>
    <w:p w14:paraId="21311CA7" w14:textId="77777777" w:rsidR="00DD1CA5" w:rsidRPr="006533C8" w:rsidRDefault="00DD1CA5" w:rsidP="00A461A3">
      <w:pPr>
        <w:numPr>
          <w:ilvl w:val="0"/>
          <w:numId w:val="82"/>
        </w:numPr>
        <w:spacing w:before="100" w:beforeAutospacing="1" w:after="0"/>
        <w:rPr>
          <w:rFonts w:ascii="Times New Roman" w:hAnsi="Times New Roman"/>
          <w:sz w:val="21"/>
          <w:szCs w:val="21"/>
          <w:lang w:eastAsia="pl-PL"/>
        </w:rPr>
      </w:pPr>
      <w:r w:rsidRPr="006533C8">
        <w:rPr>
          <w:rFonts w:ascii="Arial" w:hAnsi="Arial" w:cs="Arial"/>
          <w:sz w:val="21"/>
          <w:szCs w:val="21"/>
          <w:lang w:eastAsia="pl-PL"/>
        </w:rPr>
        <w:t>Kamienica Polska;</w:t>
      </w:r>
    </w:p>
    <w:p w14:paraId="7424FB45" w14:textId="77777777" w:rsidR="00DD1CA5" w:rsidRPr="006533C8" w:rsidRDefault="00DD1CA5" w:rsidP="00A461A3">
      <w:pPr>
        <w:numPr>
          <w:ilvl w:val="0"/>
          <w:numId w:val="82"/>
        </w:numPr>
        <w:spacing w:before="100" w:beforeAutospacing="1" w:after="0"/>
        <w:rPr>
          <w:rFonts w:ascii="Times New Roman" w:hAnsi="Times New Roman"/>
          <w:sz w:val="21"/>
          <w:szCs w:val="21"/>
          <w:lang w:eastAsia="pl-PL"/>
        </w:rPr>
      </w:pPr>
      <w:r w:rsidRPr="006533C8">
        <w:rPr>
          <w:rFonts w:ascii="Arial" w:hAnsi="Arial" w:cs="Arial"/>
          <w:sz w:val="21"/>
          <w:szCs w:val="21"/>
          <w:lang w:eastAsia="pl-PL"/>
        </w:rPr>
        <w:t>Konopiska;</w:t>
      </w:r>
    </w:p>
    <w:p w14:paraId="49C886A5" w14:textId="77777777" w:rsidR="00DD1CA5" w:rsidRPr="006533C8" w:rsidRDefault="00DD1CA5" w:rsidP="00A461A3">
      <w:pPr>
        <w:numPr>
          <w:ilvl w:val="0"/>
          <w:numId w:val="82"/>
        </w:numPr>
        <w:spacing w:before="100" w:beforeAutospacing="1" w:after="0"/>
        <w:rPr>
          <w:rFonts w:ascii="Times New Roman" w:hAnsi="Times New Roman"/>
          <w:sz w:val="21"/>
          <w:szCs w:val="21"/>
          <w:lang w:eastAsia="pl-PL"/>
        </w:rPr>
      </w:pPr>
      <w:r w:rsidRPr="006533C8">
        <w:rPr>
          <w:rFonts w:ascii="Arial" w:hAnsi="Arial" w:cs="Arial"/>
          <w:sz w:val="21"/>
          <w:szCs w:val="21"/>
          <w:lang w:eastAsia="pl-PL"/>
        </w:rPr>
        <w:t>Łazy;</w:t>
      </w:r>
    </w:p>
    <w:p w14:paraId="2CE23618" w14:textId="77777777" w:rsidR="00DD1CA5" w:rsidRPr="006533C8" w:rsidRDefault="00DD1CA5" w:rsidP="00A461A3">
      <w:pPr>
        <w:numPr>
          <w:ilvl w:val="0"/>
          <w:numId w:val="82"/>
        </w:numPr>
        <w:spacing w:before="100" w:beforeAutospacing="1" w:after="0"/>
        <w:rPr>
          <w:rFonts w:ascii="Times New Roman" w:hAnsi="Times New Roman"/>
          <w:sz w:val="21"/>
          <w:szCs w:val="21"/>
          <w:lang w:eastAsia="pl-PL"/>
        </w:rPr>
      </w:pPr>
      <w:r w:rsidRPr="006533C8">
        <w:rPr>
          <w:rFonts w:ascii="Arial" w:hAnsi="Arial" w:cs="Arial"/>
          <w:sz w:val="21"/>
          <w:szCs w:val="21"/>
          <w:lang w:eastAsia="pl-PL"/>
        </w:rPr>
        <w:t>Mikołów;</w:t>
      </w:r>
    </w:p>
    <w:p w14:paraId="7D41FB80" w14:textId="77777777" w:rsidR="00DD1CA5" w:rsidRPr="006533C8" w:rsidRDefault="00DD1CA5" w:rsidP="00A461A3">
      <w:pPr>
        <w:numPr>
          <w:ilvl w:val="0"/>
          <w:numId w:val="82"/>
        </w:numPr>
        <w:spacing w:before="100" w:beforeAutospacing="1" w:after="0"/>
        <w:rPr>
          <w:rFonts w:ascii="Times New Roman" w:hAnsi="Times New Roman"/>
          <w:sz w:val="21"/>
          <w:szCs w:val="21"/>
          <w:lang w:eastAsia="pl-PL"/>
        </w:rPr>
      </w:pPr>
      <w:r w:rsidRPr="006533C8">
        <w:rPr>
          <w:rFonts w:ascii="Arial" w:hAnsi="Arial" w:cs="Arial"/>
          <w:sz w:val="21"/>
          <w:szCs w:val="21"/>
          <w:lang w:eastAsia="pl-PL"/>
        </w:rPr>
        <w:t>Radzionków;</w:t>
      </w:r>
    </w:p>
    <w:p w14:paraId="675A53F6" w14:textId="77777777" w:rsidR="00DD1CA5" w:rsidRPr="006533C8" w:rsidRDefault="00DD1CA5" w:rsidP="00A461A3">
      <w:pPr>
        <w:numPr>
          <w:ilvl w:val="0"/>
          <w:numId w:val="82"/>
        </w:numPr>
        <w:spacing w:before="100" w:beforeAutospacing="1" w:after="0"/>
        <w:rPr>
          <w:rFonts w:ascii="Times New Roman" w:hAnsi="Times New Roman"/>
          <w:sz w:val="21"/>
          <w:szCs w:val="21"/>
          <w:lang w:eastAsia="pl-PL"/>
        </w:rPr>
      </w:pPr>
      <w:r w:rsidRPr="006533C8">
        <w:rPr>
          <w:rFonts w:ascii="Arial" w:hAnsi="Arial" w:cs="Arial"/>
          <w:sz w:val="21"/>
          <w:szCs w:val="21"/>
          <w:lang w:eastAsia="pl-PL"/>
        </w:rPr>
        <w:t>Ruda Śląska;</w:t>
      </w:r>
    </w:p>
    <w:p w14:paraId="0F53E4F4" w14:textId="77777777" w:rsidR="00DD1CA5" w:rsidRPr="006533C8" w:rsidRDefault="00DD1CA5" w:rsidP="00A461A3">
      <w:pPr>
        <w:numPr>
          <w:ilvl w:val="0"/>
          <w:numId w:val="82"/>
        </w:numPr>
        <w:spacing w:before="100" w:beforeAutospacing="1" w:after="0"/>
        <w:rPr>
          <w:rFonts w:ascii="Times New Roman" w:hAnsi="Times New Roman"/>
          <w:sz w:val="21"/>
          <w:szCs w:val="21"/>
          <w:lang w:eastAsia="pl-PL"/>
        </w:rPr>
      </w:pPr>
      <w:r w:rsidRPr="006533C8">
        <w:rPr>
          <w:rFonts w:ascii="Arial" w:hAnsi="Arial" w:cs="Arial"/>
          <w:sz w:val="21"/>
          <w:szCs w:val="21"/>
          <w:lang w:eastAsia="pl-PL"/>
        </w:rPr>
        <w:t>Woźniki.</w:t>
      </w:r>
    </w:p>
    <w:p w14:paraId="20831D4A" w14:textId="77777777" w:rsidR="00DD1CA5" w:rsidRPr="006533C8" w:rsidRDefault="00DD1CA5" w:rsidP="00A461A3">
      <w:pPr>
        <w:spacing w:after="0" w:line="268" w:lineRule="exact"/>
        <w:rPr>
          <w:rFonts w:ascii="Arial" w:hAnsi="Arial" w:cs="Arial"/>
          <w:sz w:val="21"/>
          <w:szCs w:val="21"/>
        </w:rPr>
      </w:pPr>
    </w:p>
    <w:p w14:paraId="61075FA5"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Projekt realizowany jest w okresie od 01.01.2024 roku do 31.12.2027 roku.</w:t>
      </w:r>
    </w:p>
    <w:p w14:paraId="72ED2CE2" w14:textId="77777777" w:rsidR="00DD1CA5" w:rsidRPr="006533C8" w:rsidRDefault="00DD1CA5" w:rsidP="00A461A3">
      <w:pPr>
        <w:spacing w:after="0" w:line="268" w:lineRule="exact"/>
        <w:rPr>
          <w:rFonts w:ascii="Arial" w:hAnsi="Arial" w:cs="Arial"/>
          <w:sz w:val="21"/>
          <w:szCs w:val="21"/>
        </w:rPr>
      </w:pPr>
    </w:p>
    <w:p w14:paraId="0FDFC22E"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lang w:eastAsia="pl-PL"/>
        </w:rPr>
        <w:t>W 2024 roku w ramach wsparcia wdrożeniowego dla gmin tworzących CUS zrealizowano:</w:t>
      </w:r>
    </w:p>
    <w:p w14:paraId="16291DBA" w14:textId="0D4FC39D" w:rsidR="00DD1CA5" w:rsidRPr="006533C8" w:rsidRDefault="00DD1CA5" w:rsidP="00A461A3">
      <w:pPr>
        <w:pStyle w:val="NormalnyWeb"/>
        <w:numPr>
          <w:ilvl w:val="0"/>
          <w:numId w:val="84"/>
        </w:numPr>
        <w:spacing w:line="268" w:lineRule="exact"/>
        <w:rPr>
          <w:rFonts w:ascii="Times New Roman" w:hAnsi="Times New Roman"/>
          <w:lang w:eastAsia="pl-PL"/>
        </w:rPr>
      </w:pPr>
      <w:r w:rsidRPr="006533C8">
        <w:rPr>
          <w:rFonts w:ascii="Arial" w:hAnsi="Arial" w:cs="Arial"/>
          <w:bCs/>
          <w:lang w:eastAsia="pl-PL"/>
        </w:rPr>
        <w:t>1</w:t>
      </w:r>
      <w:r w:rsidR="00C175BA" w:rsidRPr="006533C8">
        <w:rPr>
          <w:rFonts w:ascii="Arial" w:hAnsi="Arial" w:cs="Arial"/>
          <w:bCs/>
          <w:lang w:eastAsia="pl-PL"/>
        </w:rPr>
        <w:t> </w:t>
      </w:r>
      <w:r w:rsidRPr="006533C8">
        <w:rPr>
          <w:rFonts w:ascii="Arial" w:hAnsi="Arial" w:cs="Arial"/>
          <w:bCs/>
          <w:lang w:eastAsia="pl-PL"/>
        </w:rPr>
        <w:t>044 godziny (łącznie dla wszystkich 10 gmin) usług prawnych w zakresie utworzenia i ustanowienia zasad działania CUS.</w:t>
      </w:r>
      <w:r w:rsidRPr="006533C8">
        <w:rPr>
          <w:rFonts w:ascii="Times New Roman" w:hAnsi="Times New Roman"/>
          <w:lang w:eastAsia="pl-PL"/>
        </w:rPr>
        <w:t xml:space="preserve"> </w:t>
      </w:r>
      <w:r w:rsidRPr="006533C8">
        <w:rPr>
          <w:rFonts w:ascii="Arial" w:hAnsi="Arial" w:cs="Arial"/>
          <w:lang w:eastAsia="pl-PL"/>
        </w:rPr>
        <w:t>W ramach wsparcia prawnego w gminach partnerskich odbywały się spotkania ze specjalistami z zakresu prawa, w których uczestniczyli m.in. przedstawiciele władz gmin oraz pracownicy ośrodków pomocy społecznej celem dostosowania dokumentów do nowej struktury organizacyjnej</w:t>
      </w:r>
      <w:r w:rsidR="00C175BA" w:rsidRPr="006533C8">
        <w:rPr>
          <w:rFonts w:ascii="Arial" w:hAnsi="Arial" w:cs="Arial"/>
          <w:lang w:eastAsia="pl-PL"/>
        </w:rPr>
        <w:t>,</w:t>
      </w:r>
      <w:r w:rsidRPr="006533C8">
        <w:rPr>
          <w:rFonts w:ascii="Arial" w:hAnsi="Arial" w:cs="Arial"/>
          <w:lang w:eastAsia="pl-PL"/>
        </w:rPr>
        <w:t xml:space="preserve"> w tym opracowanie uchwał, statutów, regulaminów i innych dokumentów.</w:t>
      </w:r>
    </w:p>
    <w:p w14:paraId="42663931" w14:textId="77777777" w:rsidR="00DD1CA5" w:rsidRPr="006533C8" w:rsidRDefault="00DD1CA5" w:rsidP="00A461A3">
      <w:pPr>
        <w:pStyle w:val="NormalnyWeb"/>
        <w:numPr>
          <w:ilvl w:val="0"/>
          <w:numId w:val="84"/>
        </w:numPr>
        <w:spacing w:after="0" w:afterAutospacing="0" w:line="268" w:lineRule="exact"/>
        <w:rPr>
          <w:rFonts w:ascii="Times New Roman" w:hAnsi="Times New Roman"/>
          <w:lang w:eastAsia="pl-PL"/>
        </w:rPr>
      </w:pPr>
      <w:r w:rsidRPr="006533C8">
        <w:rPr>
          <w:rFonts w:ascii="Arial" w:hAnsi="Arial" w:cs="Arial"/>
          <w:lang w:eastAsia="pl-PL"/>
        </w:rPr>
        <w:t xml:space="preserve">204 godziny </w:t>
      </w:r>
      <w:r w:rsidRPr="006533C8">
        <w:rPr>
          <w:rFonts w:ascii="Arial" w:hAnsi="Arial" w:cs="Arial"/>
          <w:bCs/>
          <w:lang w:eastAsia="pl-PL"/>
        </w:rPr>
        <w:t xml:space="preserve">(łącznie dla wszystkich 10 gmin) </w:t>
      </w:r>
      <w:r w:rsidRPr="006533C8">
        <w:rPr>
          <w:rFonts w:ascii="Arial" w:hAnsi="Arial" w:cs="Arial"/>
          <w:lang w:eastAsia="pl-PL"/>
        </w:rPr>
        <w:t>doradztwa specjalistycznego w zakresie diagnozy potrzeb i potencjału społeczności samorządowej.</w:t>
      </w:r>
    </w:p>
    <w:p w14:paraId="66ACF7B9" w14:textId="77777777" w:rsidR="00DD1CA5" w:rsidRPr="006533C8" w:rsidRDefault="00DD1CA5" w:rsidP="00A461A3">
      <w:pPr>
        <w:spacing w:after="0" w:line="268" w:lineRule="exact"/>
        <w:rPr>
          <w:rFonts w:ascii="Arial" w:hAnsi="Arial" w:cs="Arial"/>
          <w:bCs/>
          <w:color w:val="0070C0"/>
          <w:sz w:val="21"/>
          <w:szCs w:val="21"/>
        </w:rPr>
      </w:pPr>
    </w:p>
    <w:p w14:paraId="14A855C4" w14:textId="77777777" w:rsidR="00DD1CA5" w:rsidRPr="006533C8" w:rsidRDefault="00DD1CA5" w:rsidP="00A461A3">
      <w:pPr>
        <w:spacing w:after="0" w:line="268" w:lineRule="exact"/>
        <w:rPr>
          <w:rFonts w:ascii="Arial" w:hAnsi="Arial" w:cs="Arial"/>
          <w:bCs/>
          <w:color w:val="0070C0"/>
          <w:sz w:val="21"/>
          <w:szCs w:val="21"/>
        </w:rPr>
      </w:pPr>
    </w:p>
    <w:p w14:paraId="18EF06B7" w14:textId="77777777" w:rsidR="00DD1CA5" w:rsidRPr="006533C8" w:rsidRDefault="00DD1CA5" w:rsidP="00A461A3">
      <w:pPr>
        <w:spacing w:after="0"/>
        <w:jc w:val="both"/>
        <w:rPr>
          <w:rFonts w:ascii="Arial" w:hAnsi="Arial" w:cs="Arial"/>
          <w:color w:val="7030A0"/>
          <w:sz w:val="21"/>
          <w:szCs w:val="21"/>
        </w:rPr>
      </w:pPr>
      <w:r w:rsidRPr="006533C8">
        <w:rPr>
          <w:rFonts w:ascii="Arial" w:hAnsi="Arial" w:cs="Arial"/>
          <w:color w:val="7030A0"/>
          <w:sz w:val="21"/>
          <w:szCs w:val="21"/>
        </w:rPr>
        <w:t>Projekt pn.: „Deinstytucjonalizacja i wsparcie wojewódzkiej pieczy zastępczej”</w:t>
      </w:r>
    </w:p>
    <w:p w14:paraId="24E14B09" w14:textId="77777777" w:rsidR="00DD1CA5" w:rsidRPr="006533C8" w:rsidRDefault="00DD1CA5" w:rsidP="00A461A3">
      <w:pPr>
        <w:spacing w:after="0"/>
        <w:jc w:val="both"/>
        <w:rPr>
          <w:rFonts w:ascii="Arial" w:hAnsi="Arial" w:cs="Arial"/>
          <w:b/>
          <w:bCs/>
          <w:color w:val="548DD4" w:themeColor="text2" w:themeTint="99"/>
          <w:sz w:val="21"/>
          <w:szCs w:val="21"/>
        </w:rPr>
      </w:pPr>
    </w:p>
    <w:p w14:paraId="720866B7" w14:textId="0FE080C5" w:rsidR="00DD1CA5" w:rsidRPr="006533C8" w:rsidRDefault="00DD1CA5" w:rsidP="00A461A3">
      <w:pPr>
        <w:spacing w:after="0"/>
        <w:rPr>
          <w:rFonts w:ascii="Arial" w:hAnsi="Arial" w:cs="Arial"/>
          <w:sz w:val="21"/>
          <w:szCs w:val="21"/>
        </w:rPr>
      </w:pPr>
      <w:r w:rsidRPr="006533C8">
        <w:rPr>
          <w:rFonts w:ascii="Arial" w:hAnsi="Arial" w:cs="Arial"/>
          <w:sz w:val="21"/>
          <w:szCs w:val="21"/>
        </w:rPr>
        <w:t xml:space="preserve">Projekt realizowany jest w ramach </w:t>
      </w:r>
      <w:r w:rsidR="00C175BA" w:rsidRPr="006533C8">
        <w:rPr>
          <w:rFonts w:ascii="Arial" w:hAnsi="Arial" w:cs="Arial"/>
          <w:sz w:val="21"/>
          <w:szCs w:val="21"/>
        </w:rPr>
        <w:t xml:space="preserve">Programu </w:t>
      </w:r>
      <w:r w:rsidRPr="006533C8">
        <w:rPr>
          <w:rFonts w:ascii="Arial" w:hAnsi="Arial" w:cs="Arial"/>
          <w:i/>
          <w:iCs/>
          <w:sz w:val="21"/>
          <w:szCs w:val="21"/>
        </w:rPr>
        <w:t>Fundusz</w:t>
      </w:r>
      <w:r w:rsidR="00C175BA" w:rsidRPr="006533C8">
        <w:rPr>
          <w:rFonts w:ascii="Arial" w:hAnsi="Arial" w:cs="Arial"/>
          <w:i/>
          <w:iCs/>
          <w:sz w:val="21"/>
          <w:szCs w:val="21"/>
        </w:rPr>
        <w:t>e</w:t>
      </w:r>
      <w:r w:rsidRPr="006533C8">
        <w:rPr>
          <w:rFonts w:ascii="Arial" w:hAnsi="Arial" w:cs="Arial"/>
          <w:i/>
          <w:iCs/>
          <w:sz w:val="21"/>
          <w:szCs w:val="21"/>
        </w:rPr>
        <w:t xml:space="preserve"> Europejski</w:t>
      </w:r>
      <w:r w:rsidR="00C175BA" w:rsidRPr="006533C8">
        <w:rPr>
          <w:rFonts w:ascii="Arial" w:hAnsi="Arial" w:cs="Arial"/>
          <w:i/>
          <w:iCs/>
          <w:sz w:val="21"/>
          <w:szCs w:val="21"/>
        </w:rPr>
        <w:t>e</w:t>
      </w:r>
      <w:r w:rsidRPr="006533C8">
        <w:rPr>
          <w:rFonts w:ascii="Arial" w:hAnsi="Arial" w:cs="Arial"/>
          <w:i/>
          <w:iCs/>
          <w:sz w:val="21"/>
          <w:szCs w:val="21"/>
        </w:rPr>
        <w:t xml:space="preserve"> dla Śląskiego 2021-2027</w:t>
      </w:r>
      <w:r w:rsidRPr="006533C8">
        <w:rPr>
          <w:rFonts w:ascii="Arial" w:hAnsi="Arial" w:cs="Arial"/>
          <w:sz w:val="21"/>
          <w:szCs w:val="21"/>
        </w:rPr>
        <w:t xml:space="preserve"> (Europejski Fundusz Społeczny+) dla Priorytetu: FESL.07.00 – </w:t>
      </w:r>
      <w:r w:rsidRPr="006533C8">
        <w:rPr>
          <w:rFonts w:ascii="Arial" w:hAnsi="Arial" w:cs="Arial"/>
          <w:i/>
          <w:iCs/>
          <w:sz w:val="21"/>
          <w:szCs w:val="21"/>
        </w:rPr>
        <w:t>Fundusze Europejskie dla społeczeństwa</w:t>
      </w:r>
      <w:r w:rsidRPr="006533C8">
        <w:rPr>
          <w:rFonts w:ascii="Arial" w:hAnsi="Arial" w:cs="Arial"/>
          <w:sz w:val="21"/>
          <w:szCs w:val="21"/>
        </w:rPr>
        <w:t xml:space="preserve"> dla Działania: FESL.07.08 – </w:t>
      </w:r>
      <w:r w:rsidRPr="006533C8">
        <w:rPr>
          <w:rFonts w:ascii="Arial" w:hAnsi="Arial" w:cs="Arial"/>
          <w:i/>
          <w:iCs/>
          <w:sz w:val="21"/>
          <w:szCs w:val="21"/>
        </w:rPr>
        <w:t xml:space="preserve">Strategiczne projekty dla obszaru wsparcia rodziny. </w:t>
      </w:r>
      <w:r w:rsidRPr="006533C8">
        <w:rPr>
          <w:rFonts w:ascii="Arial" w:hAnsi="Arial" w:cs="Arial"/>
          <w:sz w:val="21"/>
          <w:szCs w:val="21"/>
        </w:rPr>
        <w:t>Projekt realizowany jest: od 01 stycznia 2024 roku do 31 grudnia 2027 roku.</w:t>
      </w:r>
    </w:p>
    <w:p w14:paraId="47598180" w14:textId="77777777" w:rsidR="00DD1CA5" w:rsidRPr="006533C8" w:rsidRDefault="00DD1CA5" w:rsidP="00A461A3">
      <w:pPr>
        <w:spacing w:after="0"/>
        <w:rPr>
          <w:rFonts w:ascii="Arial" w:hAnsi="Arial" w:cs="Arial"/>
          <w:sz w:val="21"/>
          <w:szCs w:val="21"/>
        </w:rPr>
      </w:pPr>
    </w:p>
    <w:p w14:paraId="4FC9F1A0" w14:textId="77777777" w:rsidR="00DD1CA5" w:rsidRPr="006533C8" w:rsidRDefault="00DD1CA5" w:rsidP="00A461A3">
      <w:pPr>
        <w:spacing w:after="0"/>
        <w:rPr>
          <w:rFonts w:ascii="Arial" w:hAnsi="Arial" w:cs="Arial"/>
          <w:sz w:val="21"/>
          <w:szCs w:val="21"/>
        </w:rPr>
      </w:pPr>
      <w:r w:rsidRPr="006533C8">
        <w:rPr>
          <w:rFonts w:ascii="Arial" w:hAnsi="Arial" w:cs="Arial"/>
          <w:sz w:val="21"/>
          <w:szCs w:val="21"/>
        </w:rPr>
        <w:t xml:space="preserve">Celem projektu jest zwiększenie dostępności usług wspierania rodziny i pieczy zastępczej na szczeblu regionu oraz deinstytucjonalizacja wojewódzkiej pieczy zastępczej poprzez wspieranie rozwoju rodzinnych form pieczy zastępczej, szczególnie rodzin specjalistycznych, niezawodowych i zawodowych, prowadzenie specjalistycznych ośrodków wsparcia (Regionalnych Centrów Wspierania Pieczy Zastępczej), kształcenie i doskonalenie kadr/osób realizujących zadania w obszarze rodzinnej pieczy zastępczej oraz prowadzenie działań świadomościowych i informacyjno-edukacyjnych z zakresu deinstytucjonalizacji pieczy zastępczej i rozwoju rodzinnych form pieczy zastępczej dla osób realizujących zadania w obszarze rodzinnej pieczy zastępczej oraz przedstawicieli podmiotów współpracujących na rzecz rozwoju rodzinnej pieczy zastępczej. </w:t>
      </w:r>
    </w:p>
    <w:p w14:paraId="11477712" w14:textId="77777777" w:rsidR="00DD1CA5" w:rsidRPr="006533C8" w:rsidRDefault="00DD1CA5" w:rsidP="00A461A3">
      <w:pPr>
        <w:spacing w:after="0"/>
        <w:rPr>
          <w:rFonts w:ascii="Arial" w:hAnsi="Arial" w:cs="Arial"/>
          <w:sz w:val="21"/>
          <w:szCs w:val="21"/>
        </w:rPr>
      </w:pPr>
    </w:p>
    <w:p w14:paraId="7DAFAF3F" w14:textId="77777777" w:rsidR="00DD1CA5" w:rsidRPr="006533C8" w:rsidRDefault="00DD1CA5" w:rsidP="00A461A3">
      <w:pPr>
        <w:spacing w:after="0"/>
        <w:rPr>
          <w:rFonts w:ascii="Arial" w:hAnsi="Arial" w:cs="Arial"/>
          <w:sz w:val="21"/>
          <w:szCs w:val="21"/>
        </w:rPr>
      </w:pPr>
      <w:r w:rsidRPr="006533C8">
        <w:rPr>
          <w:rFonts w:ascii="Arial" w:hAnsi="Arial" w:cs="Arial"/>
          <w:sz w:val="21"/>
          <w:szCs w:val="21"/>
        </w:rPr>
        <w:t>W efekcie realizowanego projektu funkcjonować będzie 5 Regionalnych Centrów Wspierania Pieczy Zastępczej na terenie województwa śląskiego, które będą udzielać specjalistycznej pomocy zarówno dzieciom umieszczanym w pieczy, jak i rodzinom.</w:t>
      </w:r>
    </w:p>
    <w:p w14:paraId="57E30F8D" w14:textId="77777777" w:rsidR="00DD1CA5" w:rsidRPr="006533C8" w:rsidRDefault="00DD1CA5" w:rsidP="00A461A3">
      <w:pPr>
        <w:spacing w:after="0"/>
        <w:rPr>
          <w:rFonts w:ascii="Arial" w:hAnsi="Arial" w:cs="Arial"/>
          <w:sz w:val="21"/>
          <w:szCs w:val="21"/>
        </w:rPr>
      </w:pPr>
    </w:p>
    <w:p w14:paraId="3CD8843E" w14:textId="77777777" w:rsidR="00DD1CA5" w:rsidRPr="006533C8" w:rsidRDefault="00DD1CA5" w:rsidP="00A461A3">
      <w:pPr>
        <w:spacing w:after="0"/>
        <w:rPr>
          <w:rFonts w:ascii="Arial" w:hAnsi="Arial" w:cs="Arial"/>
          <w:sz w:val="21"/>
          <w:szCs w:val="21"/>
        </w:rPr>
      </w:pPr>
      <w:r w:rsidRPr="006533C8">
        <w:rPr>
          <w:rFonts w:ascii="Arial" w:hAnsi="Arial" w:cs="Arial"/>
          <w:sz w:val="21"/>
          <w:szCs w:val="21"/>
        </w:rPr>
        <w:t>Pozostałe działania w ramach projektu skierowane są do rodziców zastępczych oraz pracowników organizatorów rodzinnej pieczy zastępczej z terenu województwa śląskiego.</w:t>
      </w:r>
    </w:p>
    <w:p w14:paraId="59560734" w14:textId="77777777" w:rsidR="00DD1CA5" w:rsidRPr="006533C8" w:rsidRDefault="00DD1CA5" w:rsidP="00A461A3">
      <w:pPr>
        <w:spacing w:after="0"/>
        <w:rPr>
          <w:rFonts w:ascii="Arial" w:hAnsi="Arial" w:cs="Arial"/>
          <w:sz w:val="21"/>
          <w:szCs w:val="21"/>
        </w:rPr>
      </w:pPr>
    </w:p>
    <w:p w14:paraId="545F3712" w14:textId="77777777" w:rsidR="00DD1CA5" w:rsidRPr="006533C8" w:rsidRDefault="00DD1CA5" w:rsidP="00A461A3">
      <w:pPr>
        <w:spacing w:after="0"/>
        <w:rPr>
          <w:rFonts w:ascii="Arial" w:hAnsi="Arial" w:cs="Arial"/>
          <w:sz w:val="21"/>
          <w:szCs w:val="21"/>
        </w:rPr>
      </w:pPr>
      <w:r w:rsidRPr="006533C8">
        <w:rPr>
          <w:rFonts w:ascii="Arial" w:hAnsi="Arial" w:cs="Arial"/>
          <w:sz w:val="21"/>
          <w:szCs w:val="21"/>
        </w:rPr>
        <w:t>W ramach ww. projektu w 2024 roku przeprowadzono następujące działania:</w:t>
      </w:r>
    </w:p>
    <w:p w14:paraId="63D09DEE" w14:textId="77777777" w:rsidR="00DD1CA5" w:rsidRPr="006533C8" w:rsidRDefault="00DD1CA5" w:rsidP="00A461A3">
      <w:pPr>
        <w:spacing w:after="0"/>
        <w:rPr>
          <w:rFonts w:ascii="Arial" w:hAnsi="Arial" w:cs="Arial"/>
          <w:sz w:val="21"/>
          <w:szCs w:val="21"/>
        </w:rPr>
      </w:pPr>
    </w:p>
    <w:p w14:paraId="55479EFB" w14:textId="77777777" w:rsidR="00DD1CA5" w:rsidRPr="006533C8" w:rsidRDefault="00DD1CA5" w:rsidP="00A461A3">
      <w:pPr>
        <w:pStyle w:val="Akapitzlist"/>
        <w:numPr>
          <w:ilvl w:val="0"/>
          <w:numId w:val="84"/>
        </w:numPr>
        <w:spacing w:after="120"/>
        <w:rPr>
          <w:rFonts w:ascii="Arial" w:hAnsi="Arial" w:cs="Arial"/>
          <w:sz w:val="21"/>
          <w:szCs w:val="21"/>
        </w:rPr>
      </w:pPr>
      <w:r w:rsidRPr="006533C8">
        <w:rPr>
          <w:rFonts w:ascii="Arial" w:hAnsi="Arial" w:cs="Arial"/>
          <w:sz w:val="21"/>
          <w:szCs w:val="21"/>
        </w:rPr>
        <w:t>w dniu 13 czerwca 2024 roku w Śląskim Urzędzie Wojewódzkim w Katowicach odbyło się Forum Pieczy Zastępczej. W trakcie Forum poruszane były m.in. tematy dotyczące wspierania dzieci w kryzysie związanym z rozpadem rodziny macierzystej, dobre praktyki promocji i wsparcia rodzicielstwa zastępczego. W forum udział wzięły 134 osoby;</w:t>
      </w:r>
    </w:p>
    <w:p w14:paraId="37AAF620" w14:textId="77777777" w:rsidR="00DD1CA5" w:rsidRPr="006533C8" w:rsidRDefault="00DD1CA5" w:rsidP="00A461A3">
      <w:pPr>
        <w:pStyle w:val="Akapitzlist"/>
        <w:numPr>
          <w:ilvl w:val="0"/>
          <w:numId w:val="84"/>
        </w:numPr>
        <w:spacing w:after="120"/>
        <w:rPr>
          <w:rFonts w:ascii="Arial" w:hAnsi="Arial" w:cs="Arial"/>
          <w:sz w:val="21"/>
          <w:szCs w:val="21"/>
        </w:rPr>
      </w:pPr>
      <w:r w:rsidRPr="006533C8">
        <w:rPr>
          <w:rFonts w:ascii="Arial" w:hAnsi="Arial" w:cs="Arial"/>
          <w:sz w:val="21"/>
          <w:szCs w:val="21"/>
        </w:rPr>
        <w:t xml:space="preserve">w dniu 19 września 2024 roku w Sali Konferencyjnej Biuro Centrum Sp. z o.o. </w:t>
      </w:r>
      <w:r w:rsidRPr="006533C8">
        <w:rPr>
          <w:rFonts w:ascii="Arial" w:hAnsi="Arial" w:cs="Arial"/>
          <w:sz w:val="21"/>
          <w:szCs w:val="21"/>
        </w:rPr>
        <w:br/>
        <w:t>w Katowicach odbyło się Wydarzenie informacyjno-promujące projekt. W trakcie wydarzenia poruszane były m.in. tematy dotyczące dziecka w procesie reintegracji, czynników wpływających na skuteczność i trwałość łączenia rodzin z dziećmi przebywającymi w pieczy zastępczej, promocja oraz rozwój systemu pieczy w działaniach lokalnych oraz dobre praktyki w pracy z rodziną i dzieckiem umieszczonym w rodzinnym domu dziecka. W wydarzeniu udział wzięły 102 osoby;</w:t>
      </w:r>
    </w:p>
    <w:p w14:paraId="34B0F587" w14:textId="77777777" w:rsidR="00DD1CA5" w:rsidRPr="006533C8" w:rsidRDefault="00DD1CA5" w:rsidP="00A461A3">
      <w:pPr>
        <w:pStyle w:val="Akapitzlist"/>
        <w:numPr>
          <w:ilvl w:val="0"/>
          <w:numId w:val="84"/>
        </w:numPr>
        <w:spacing w:after="120"/>
        <w:rPr>
          <w:rFonts w:ascii="Arial" w:hAnsi="Arial" w:cs="Arial"/>
          <w:sz w:val="21"/>
          <w:szCs w:val="21"/>
        </w:rPr>
      </w:pPr>
      <w:r w:rsidRPr="006533C8">
        <w:rPr>
          <w:rFonts w:ascii="Arial" w:hAnsi="Arial" w:cs="Arial"/>
          <w:sz w:val="21"/>
          <w:szCs w:val="21"/>
        </w:rPr>
        <w:t xml:space="preserve">łącznie 6 spotkań sieciujących dla rodziców zastępczych, pracowników organizatorów rodzinnej pieczy zastępczej. W trakcie spotkań poruszane były m.in. tematy dotyczące deinstytucjonalizacji wojewódzkiej pieczy zastępczej, potrzeb rozwoju rodzin zastępczych, w tym zawodowych specjalistycznych, współpracy pomiędzy powiatami </w:t>
      </w:r>
      <w:r w:rsidRPr="006533C8">
        <w:rPr>
          <w:rFonts w:ascii="Arial" w:hAnsi="Arial" w:cs="Arial"/>
          <w:sz w:val="21"/>
          <w:szCs w:val="21"/>
        </w:rPr>
        <w:br/>
        <w:t>w obszarze rodzinnej pieczy zastępczej oraz tymczasowość pobytu dziecka w rodzinnej pieczy zastępczej na przykładzie województwa śląskiego. W spotkaniach udział wzięły łącznie 133 osoby.</w:t>
      </w:r>
    </w:p>
    <w:p w14:paraId="03C815F6" w14:textId="77777777" w:rsidR="00DD1CA5" w:rsidRPr="006533C8" w:rsidRDefault="00DD1CA5" w:rsidP="00A461A3">
      <w:pPr>
        <w:spacing w:after="0"/>
        <w:rPr>
          <w:rFonts w:ascii="Arial" w:hAnsi="Arial" w:cs="Arial"/>
          <w:sz w:val="21"/>
          <w:szCs w:val="21"/>
        </w:rPr>
      </w:pPr>
    </w:p>
    <w:p w14:paraId="72077F08" w14:textId="77777777" w:rsidR="00C175BA" w:rsidRPr="006533C8" w:rsidRDefault="00C175BA" w:rsidP="00A461A3">
      <w:pPr>
        <w:spacing w:after="0"/>
        <w:rPr>
          <w:rFonts w:ascii="Arial" w:hAnsi="Arial" w:cs="Arial"/>
          <w:sz w:val="21"/>
          <w:szCs w:val="21"/>
        </w:rPr>
      </w:pPr>
    </w:p>
    <w:p w14:paraId="2DFF30A5" w14:textId="1B876FD4" w:rsidR="00DD1CA5" w:rsidRPr="006533C8" w:rsidRDefault="004E7629" w:rsidP="00A461A3">
      <w:pPr>
        <w:pStyle w:val="Nagwek2"/>
        <w:spacing w:before="0"/>
        <w:rPr>
          <w:rFonts w:ascii="Arial" w:hAnsi="Arial" w:cs="Arial"/>
          <w:b w:val="0"/>
          <w:bCs w:val="0"/>
          <w:color w:val="7030A0"/>
          <w:sz w:val="28"/>
          <w:szCs w:val="28"/>
        </w:rPr>
      </w:pPr>
      <w:bookmarkStart w:id="200" w:name="_Toc199574612"/>
      <w:r w:rsidRPr="006533C8">
        <w:rPr>
          <w:rFonts w:ascii="Arial" w:hAnsi="Arial" w:cs="Arial"/>
          <w:b w:val="0"/>
          <w:bCs w:val="0"/>
          <w:color w:val="7030A0"/>
          <w:sz w:val="28"/>
          <w:szCs w:val="28"/>
        </w:rPr>
        <w:t>8</w:t>
      </w:r>
      <w:r w:rsidR="00DD1CA5" w:rsidRPr="006533C8">
        <w:rPr>
          <w:rFonts w:ascii="Arial" w:hAnsi="Arial" w:cs="Arial"/>
          <w:b w:val="0"/>
          <w:bCs w:val="0"/>
          <w:color w:val="7030A0"/>
          <w:sz w:val="28"/>
          <w:szCs w:val="28"/>
        </w:rPr>
        <w:t>.4.4. Najbliższa przyszłość</w:t>
      </w:r>
      <w:bookmarkEnd w:id="200"/>
    </w:p>
    <w:p w14:paraId="31F9FF36" w14:textId="77777777" w:rsidR="00DD1CA5" w:rsidRPr="006533C8" w:rsidRDefault="00DD1CA5" w:rsidP="00A461A3">
      <w:pPr>
        <w:spacing w:after="0" w:line="268" w:lineRule="exact"/>
        <w:rPr>
          <w:rFonts w:ascii="Arial" w:hAnsi="Arial" w:cs="Arial"/>
          <w:bCs/>
          <w:color w:val="0070C0"/>
          <w:sz w:val="21"/>
          <w:szCs w:val="21"/>
        </w:rPr>
      </w:pPr>
    </w:p>
    <w:p w14:paraId="5EC08937"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perspektywie kilku najbliższych lat Regionalny Ośrodek Polityki Społecznej Województwa Śląskiego będzie realizował szereg działań ukierunkowanych na rozwój kompetencji kadr pomocy i integracji społecznej – w tym w obszarze ekonomii społecznej – oraz kadr realizujących zadania w obszarze rodzinnej pieczy zastępczej, jak również na wsparcie jednostek samorządu terytorialnego w tworzeniu i wdrażaniu lokalnych planów deinstytucjonalizacji, a także na wsparcie gmin zainteresowanych utworzeniem centrów usług społecznych na swoim terenie. Działania te w zdecydowanej większości będą finansowane ze środków unijnych w ramach programów: </w:t>
      </w:r>
      <w:r w:rsidRPr="006533C8">
        <w:rPr>
          <w:rFonts w:ascii="Arial" w:hAnsi="Arial" w:cs="Arial"/>
          <w:i/>
          <w:iCs/>
          <w:color w:val="000000" w:themeColor="text1"/>
          <w:sz w:val="21"/>
          <w:szCs w:val="21"/>
        </w:rPr>
        <w:t>Fundusze Europejskie dla Śląskiego 2021-2027</w:t>
      </w:r>
      <w:r w:rsidRPr="006533C8">
        <w:rPr>
          <w:rFonts w:ascii="Arial" w:hAnsi="Arial" w:cs="Arial"/>
          <w:color w:val="000000" w:themeColor="text1"/>
          <w:sz w:val="21"/>
          <w:szCs w:val="21"/>
        </w:rPr>
        <w:t xml:space="preserve"> oraz </w:t>
      </w:r>
      <w:r w:rsidRPr="006533C8">
        <w:rPr>
          <w:rFonts w:ascii="Arial" w:hAnsi="Arial" w:cs="Arial"/>
          <w:i/>
          <w:iCs/>
          <w:color w:val="000000" w:themeColor="text1"/>
          <w:sz w:val="21"/>
          <w:szCs w:val="21"/>
        </w:rPr>
        <w:t>Fundusze Europejskie dla Rozwoju Społecznego 2021-2027</w:t>
      </w:r>
      <w:r w:rsidRPr="006533C8">
        <w:rPr>
          <w:rFonts w:ascii="Arial" w:hAnsi="Arial" w:cs="Arial"/>
          <w:color w:val="000000" w:themeColor="text1"/>
          <w:sz w:val="21"/>
          <w:szCs w:val="21"/>
        </w:rPr>
        <w:t>. Wyżej wymienione działania będą podejmowane w ramach poniższych projektów.</w:t>
      </w:r>
    </w:p>
    <w:p w14:paraId="1B5CF194" w14:textId="77777777" w:rsidR="00DD1CA5" w:rsidRPr="006533C8" w:rsidRDefault="00DD1CA5" w:rsidP="00A461A3">
      <w:pPr>
        <w:spacing w:after="0" w:line="268" w:lineRule="exact"/>
        <w:rPr>
          <w:rFonts w:ascii="Arial" w:hAnsi="Arial" w:cs="Arial"/>
          <w:color w:val="000000" w:themeColor="text1"/>
          <w:sz w:val="21"/>
          <w:szCs w:val="21"/>
        </w:rPr>
      </w:pPr>
    </w:p>
    <w:p w14:paraId="57AC7223" w14:textId="77777777" w:rsidR="00DD1CA5" w:rsidRDefault="00DD1CA5" w:rsidP="00A461A3">
      <w:pPr>
        <w:spacing w:after="0" w:line="268" w:lineRule="exact"/>
        <w:rPr>
          <w:rFonts w:ascii="Arial" w:hAnsi="Arial" w:cs="Arial"/>
          <w:color w:val="000000" w:themeColor="text1"/>
          <w:sz w:val="21"/>
          <w:szCs w:val="21"/>
        </w:rPr>
      </w:pPr>
    </w:p>
    <w:p w14:paraId="1AB8172F" w14:textId="77777777" w:rsidR="00706AF2" w:rsidRDefault="00706AF2" w:rsidP="00A461A3">
      <w:pPr>
        <w:spacing w:after="0" w:line="268" w:lineRule="exact"/>
        <w:rPr>
          <w:rFonts w:ascii="Arial" w:hAnsi="Arial" w:cs="Arial"/>
          <w:color w:val="000000" w:themeColor="text1"/>
          <w:sz w:val="21"/>
          <w:szCs w:val="21"/>
        </w:rPr>
      </w:pPr>
    </w:p>
    <w:p w14:paraId="6F514200" w14:textId="77777777" w:rsidR="00706AF2" w:rsidRDefault="00706AF2" w:rsidP="00A461A3">
      <w:pPr>
        <w:spacing w:after="0" w:line="268" w:lineRule="exact"/>
        <w:rPr>
          <w:rFonts w:ascii="Arial" w:hAnsi="Arial" w:cs="Arial"/>
          <w:color w:val="000000" w:themeColor="text1"/>
          <w:sz w:val="21"/>
          <w:szCs w:val="21"/>
        </w:rPr>
      </w:pPr>
    </w:p>
    <w:p w14:paraId="7C88AEE9" w14:textId="77777777" w:rsidR="00706AF2" w:rsidRPr="006533C8" w:rsidRDefault="00706AF2" w:rsidP="00A461A3">
      <w:pPr>
        <w:spacing w:after="0" w:line="268" w:lineRule="exact"/>
        <w:rPr>
          <w:rFonts w:ascii="Arial" w:hAnsi="Arial" w:cs="Arial"/>
          <w:color w:val="000000" w:themeColor="text1"/>
          <w:sz w:val="21"/>
          <w:szCs w:val="21"/>
        </w:rPr>
      </w:pPr>
    </w:p>
    <w:p w14:paraId="562A63DE" w14:textId="77777777" w:rsidR="00DD1CA5" w:rsidRPr="006533C8" w:rsidRDefault="00DD1CA5" w:rsidP="00A461A3">
      <w:pPr>
        <w:spacing w:after="0" w:line="268" w:lineRule="exact"/>
        <w:rPr>
          <w:rFonts w:ascii="Arial" w:hAnsi="Arial" w:cs="Arial"/>
          <w:bCs/>
          <w:color w:val="7030A0"/>
          <w:sz w:val="21"/>
          <w:szCs w:val="21"/>
        </w:rPr>
      </w:pPr>
      <w:r w:rsidRPr="006533C8">
        <w:rPr>
          <w:rFonts w:ascii="Arial" w:hAnsi="Arial" w:cs="Arial"/>
          <w:bCs/>
          <w:color w:val="7030A0"/>
          <w:sz w:val="21"/>
          <w:szCs w:val="21"/>
        </w:rPr>
        <w:t xml:space="preserve">Projekt pn.: </w:t>
      </w:r>
      <w:r w:rsidRPr="006533C8">
        <w:rPr>
          <w:rFonts w:ascii="Arial" w:hAnsi="Arial" w:cs="Arial"/>
          <w:bCs/>
          <w:i/>
          <w:iCs/>
          <w:color w:val="7030A0"/>
          <w:sz w:val="21"/>
          <w:szCs w:val="21"/>
        </w:rPr>
        <w:t xml:space="preserve">Kształcenie kadr i wsparcie nowych pracowników systemu pomocy i integracji społecznej </w:t>
      </w:r>
      <w:r w:rsidRPr="006533C8">
        <w:rPr>
          <w:rFonts w:ascii="Arial" w:hAnsi="Arial" w:cs="Arial"/>
          <w:bCs/>
          <w:color w:val="7030A0"/>
          <w:sz w:val="21"/>
          <w:szCs w:val="21"/>
        </w:rPr>
        <w:t>(</w:t>
      </w:r>
      <w:r w:rsidRPr="006533C8">
        <w:rPr>
          <w:rFonts w:ascii="Arial" w:hAnsi="Arial" w:cs="Arial"/>
          <w:bCs/>
          <w:i/>
          <w:iCs/>
          <w:color w:val="7030A0"/>
          <w:sz w:val="21"/>
          <w:szCs w:val="21"/>
        </w:rPr>
        <w:t>Fundusze Europejskie dla Śląskiego 2021-2027</w:t>
      </w:r>
      <w:r w:rsidRPr="006533C8">
        <w:rPr>
          <w:rFonts w:ascii="Arial" w:hAnsi="Arial" w:cs="Arial"/>
          <w:bCs/>
          <w:color w:val="7030A0"/>
          <w:sz w:val="21"/>
          <w:szCs w:val="21"/>
        </w:rPr>
        <w:t>)</w:t>
      </w:r>
    </w:p>
    <w:p w14:paraId="33461D5B" w14:textId="77777777" w:rsidR="00DD1CA5" w:rsidRPr="006533C8" w:rsidRDefault="00DD1CA5" w:rsidP="00A461A3">
      <w:pPr>
        <w:spacing w:after="0" w:line="268" w:lineRule="exact"/>
        <w:rPr>
          <w:rFonts w:ascii="Arial" w:hAnsi="Arial" w:cs="Arial"/>
          <w:color w:val="000000" w:themeColor="text1"/>
          <w:sz w:val="21"/>
          <w:szCs w:val="21"/>
        </w:rPr>
      </w:pPr>
    </w:p>
    <w:p w14:paraId="23E10081"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Celem projektu jest podniesienie kompetencji i kwalifikacji kadr na potrzeby świadczenia usług społecznych w społeczności lokalnej.</w:t>
      </w:r>
    </w:p>
    <w:p w14:paraId="09DD238B" w14:textId="77777777" w:rsidR="00DD1CA5" w:rsidRPr="006533C8" w:rsidRDefault="00DD1CA5" w:rsidP="00A461A3">
      <w:pPr>
        <w:spacing w:after="0" w:line="268" w:lineRule="exact"/>
        <w:rPr>
          <w:rFonts w:ascii="Arial" w:hAnsi="Arial" w:cs="Arial"/>
          <w:color w:val="000000" w:themeColor="text1"/>
          <w:sz w:val="21"/>
          <w:szCs w:val="21"/>
        </w:rPr>
      </w:pPr>
    </w:p>
    <w:p w14:paraId="03A93456"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ramach projektu przewiduje się realizację różnorodnych form wsparcia:</w:t>
      </w:r>
    </w:p>
    <w:p w14:paraId="0D497A7F" w14:textId="77777777" w:rsidR="00DD1CA5" w:rsidRPr="006533C8" w:rsidRDefault="00DD1CA5" w:rsidP="00A461A3">
      <w:pPr>
        <w:spacing w:after="0" w:line="268" w:lineRule="exact"/>
        <w:rPr>
          <w:rFonts w:ascii="Arial" w:hAnsi="Arial" w:cs="Arial"/>
          <w:color w:val="000000" w:themeColor="text1"/>
          <w:sz w:val="21"/>
          <w:szCs w:val="21"/>
        </w:rPr>
      </w:pPr>
    </w:p>
    <w:p w14:paraId="56ED16E7" w14:textId="77777777" w:rsidR="00DD1CA5" w:rsidRPr="006533C8" w:rsidRDefault="00DD1CA5" w:rsidP="00A461A3">
      <w:pPr>
        <w:pStyle w:val="Akapitzlist"/>
        <w:numPr>
          <w:ilvl w:val="0"/>
          <w:numId w:val="9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dla pracowników socjalnych oraz asystentów rodziny:</w:t>
      </w:r>
    </w:p>
    <w:p w14:paraId="609481AB" w14:textId="77777777" w:rsidR="00DD1CA5" w:rsidRPr="006533C8" w:rsidRDefault="00DD1CA5" w:rsidP="00A461A3">
      <w:pPr>
        <w:pStyle w:val="Akapitzlist"/>
        <w:numPr>
          <w:ilvl w:val="0"/>
          <w:numId w:val="94"/>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superwizje;</w:t>
      </w:r>
    </w:p>
    <w:p w14:paraId="3C3F7096" w14:textId="77777777" w:rsidR="00DD1CA5" w:rsidRPr="006533C8" w:rsidRDefault="00DD1CA5" w:rsidP="00A461A3">
      <w:pPr>
        <w:pStyle w:val="Akapitzlist"/>
        <w:spacing w:after="0" w:line="268" w:lineRule="exact"/>
        <w:ind w:left="993"/>
        <w:rPr>
          <w:rFonts w:ascii="Arial" w:hAnsi="Arial" w:cs="Arial"/>
          <w:color w:val="000000" w:themeColor="text1"/>
          <w:sz w:val="21"/>
          <w:szCs w:val="21"/>
        </w:rPr>
      </w:pPr>
    </w:p>
    <w:p w14:paraId="68CF00CF" w14:textId="77777777" w:rsidR="00DD1CA5" w:rsidRPr="006533C8" w:rsidRDefault="00DD1CA5" w:rsidP="00A461A3">
      <w:pPr>
        <w:pStyle w:val="Akapitzlist"/>
        <w:numPr>
          <w:ilvl w:val="0"/>
          <w:numId w:val="9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dla osób świadczących usługi społeczne w środowisku, w tym również opiekunów faktycznych:</w:t>
      </w:r>
    </w:p>
    <w:p w14:paraId="685EE8A0" w14:textId="77777777" w:rsidR="00DD1CA5" w:rsidRPr="006533C8" w:rsidRDefault="00DD1CA5" w:rsidP="00A461A3">
      <w:pPr>
        <w:pStyle w:val="Akapitzlist"/>
        <w:numPr>
          <w:ilvl w:val="0"/>
          <w:numId w:val="94"/>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szkolenia;</w:t>
      </w:r>
    </w:p>
    <w:p w14:paraId="1C0F43C1" w14:textId="77777777" w:rsidR="00DD1CA5" w:rsidRPr="006533C8" w:rsidRDefault="00DD1CA5" w:rsidP="00A461A3">
      <w:pPr>
        <w:pStyle w:val="Akapitzlist"/>
        <w:numPr>
          <w:ilvl w:val="0"/>
          <w:numId w:val="94"/>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warsztaty;</w:t>
      </w:r>
    </w:p>
    <w:p w14:paraId="10A6FFBC" w14:textId="77777777" w:rsidR="00DD1CA5" w:rsidRPr="006533C8" w:rsidRDefault="00DD1CA5" w:rsidP="00A461A3">
      <w:pPr>
        <w:pStyle w:val="Akapitzlist"/>
        <w:numPr>
          <w:ilvl w:val="0"/>
          <w:numId w:val="94"/>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coaching;</w:t>
      </w:r>
    </w:p>
    <w:p w14:paraId="71AD80BF" w14:textId="77777777" w:rsidR="00DD1CA5" w:rsidRPr="006533C8" w:rsidRDefault="00DD1CA5" w:rsidP="00A461A3">
      <w:pPr>
        <w:pStyle w:val="Akapitzlist"/>
        <w:numPr>
          <w:ilvl w:val="0"/>
          <w:numId w:val="94"/>
        </w:numPr>
        <w:spacing w:after="0" w:line="268" w:lineRule="exact"/>
        <w:ind w:left="993" w:hanging="273"/>
        <w:rPr>
          <w:rFonts w:ascii="Arial" w:hAnsi="Arial" w:cs="Arial"/>
          <w:color w:val="000000" w:themeColor="text1"/>
          <w:sz w:val="21"/>
          <w:szCs w:val="21"/>
        </w:rPr>
      </w:pPr>
      <w:r w:rsidRPr="006533C8">
        <w:rPr>
          <w:rFonts w:ascii="Arial" w:hAnsi="Arial" w:cs="Arial"/>
          <w:color w:val="000000" w:themeColor="text1"/>
          <w:sz w:val="21"/>
          <w:szCs w:val="21"/>
        </w:rPr>
        <w:t>mentoring.</w:t>
      </w:r>
    </w:p>
    <w:p w14:paraId="28311B18" w14:textId="77777777" w:rsidR="00DD1CA5" w:rsidRPr="006533C8" w:rsidRDefault="00DD1CA5" w:rsidP="00A461A3">
      <w:pPr>
        <w:spacing w:after="0" w:line="268" w:lineRule="exact"/>
        <w:ind w:left="360"/>
        <w:rPr>
          <w:rFonts w:ascii="Arial" w:hAnsi="Arial" w:cs="Arial"/>
          <w:color w:val="000000" w:themeColor="text1"/>
          <w:sz w:val="21"/>
          <w:szCs w:val="21"/>
        </w:rPr>
      </w:pPr>
    </w:p>
    <w:p w14:paraId="7EE93D5C"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Decyzja o przyznaniu dofinansowania projektu została podjęta w lipcu 2024 r. Aktualnie trwają prace nad uruchomieniem ww. form wsparcia.</w:t>
      </w:r>
    </w:p>
    <w:p w14:paraId="54E3E3DD" w14:textId="77777777" w:rsidR="00DD1CA5" w:rsidRPr="006533C8" w:rsidRDefault="00DD1CA5" w:rsidP="00A461A3">
      <w:pPr>
        <w:spacing w:after="0" w:line="268" w:lineRule="exact"/>
        <w:rPr>
          <w:rFonts w:ascii="Arial" w:hAnsi="Arial" w:cs="Arial"/>
          <w:color w:val="000000" w:themeColor="text1"/>
          <w:sz w:val="21"/>
          <w:szCs w:val="21"/>
        </w:rPr>
      </w:pPr>
    </w:p>
    <w:p w14:paraId="45A96F6D" w14:textId="77777777" w:rsidR="00DD1CA5" w:rsidRPr="006533C8" w:rsidRDefault="00DD1CA5" w:rsidP="00A461A3">
      <w:pPr>
        <w:spacing w:after="0" w:line="268" w:lineRule="exact"/>
        <w:rPr>
          <w:rFonts w:ascii="Arial" w:hAnsi="Arial" w:cs="Arial"/>
          <w:color w:val="000000" w:themeColor="text1"/>
          <w:sz w:val="21"/>
          <w:szCs w:val="21"/>
        </w:rPr>
      </w:pPr>
    </w:p>
    <w:p w14:paraId="10246FC8" w14:textId="77777777" w:rsidR="00DD1CA5" w:rsidRPr="006533C8" w:rsidRDefault="00DD1CA5" w:rsidP="00A461A3">
      <w:pPr>
        <w:spacing w:after="0" w:line="268" w:lineRule="exact"/>
        <w:rPr>
          <w:rFonts w:ascii="Arial" w:hAnsi="Arial" w:cs="Arial"/>
          <w:bCs/>
          <w:color w:val="7030A0"/>
          <w:sz w:val="21"/>
          <w:szCs w:val="21"/>
        </w:rPr>
      </w:pPr>
      <w:r w:rsidRPr="006533C8">
        <w:rPr>
          <w:rFonts w:ascii="Arial" w:hAnsi="Arial" w:cs="Arial"/>
          <w:bCs/>
          <w:color w:val="7030A0"/>
          <w:sz w:val="21"/>
          <w:szCs w:val="21"/>
        </w:rPr>
        <w:t xml:space="preserve">Projekt pn.: </w:t>
      </w:r>
      <w:r w:rsidRPr="006533C8">
        <w:rPr>
          <w:rFonts w:ascii="Arial" w:hAnsi="Arial" w:cs="Arial"/>
          <w:bCs/>
          <w:i/>
          <w:iCs/>
          <w:color w:val="7030A0"/>
          <w:sz w:val="21"/>
          <w:szCs w:val="21"/>
        </w:rPr>
        <w:t>Koordynacja działań w zakresie polityki społecznej – ROPS WSL</w:t>
      </w:r>
      <w:r w:rsidRPr="006533C8">
        <w:rPr>
          <w:rFonts w:ascii="Arial" w:hAnsi="Arial" w:cs="Arial"/>
          <w:bCs/>
          <w:color w:val="7030A0"/>
          <w:sz w:val="21"/>
          <w:szCs w:val="21"/>
        </w:rPr>
        <w:t xml:space="preserve"> (</w:t>
      </w:r>
      <w:r w:rsidRPr="006533C8">
        <w:rPr>
          <w:rFonts w:ascii="Arial" w:hAnsi="Arial" w:cs="Arial"/>
          <w:bCs/>
          <w:i/>
          <w:iCs/>
          <w:color w:val="7030A0"/>
          <w:sz w:val="21"/>
          <w:szCs w:val="21"/>
        </w:rPr>
        <w:t>Fundusze Europejskie dla Rozwoju Społecznego</w:t>
      </w:r>
      <w:r w:rsidRPr="006533C8">
        <w:rPr>
          <w:rFonts w:ascii="Arial" w:hAnsi="Arial" w:cs="Arial"/>
          <w:bCs/>
          <w:color w:val="7030A0"/>
          <w:sz w:val="21"/>
          <w:szCs w:val="21"/>
        </w:rPr>
        <w:t xml:space="preserve"> </w:t>
      </w:r>
      <w:r w:rsidRPr="006533C8">
        <w:rPr>
          <w:rFonts w:ascii="Arial" w:hAnsi="Arial" w:cs="Arial"/>
          <w:bCs/>
          <w:i/>
          <w:iCs/>
          <w:color w:val="7030A0"/>
          <w:sz w:val="21"/>
          <w:szCs w:val="21"/>
        </w:rPr>
        <w:t>– 2021-2027</w:t>
      </w:r>
      <w:r w:rsidRPr="006533C8">
        <w:rPr>
          <w:rFonts w:ascii="Arial" w:hAnsi="Arial" w:cs="Arial"/>
          <w:bCs/>
          <w:color w:val="7030A0"/>
          <w:sz w:val="21"/>
          <w:szCs w:val="21"/>
        </w:rPr>
        <w:t>)</w:t>
      </w:r>
    </w:p>
    <w:p w14:paraId="60E1148F" w14:textId="77777777" w:rsidR="00DD1CA5" w:rsidRPr="006533C8" w:rsidRDefault="00DD1CA5" w:rsidP="00A461A3">
      <w:pPr>
        <w:spacing w:after="0" w:line="268" w:lineRule="exact"/>
        <w:rPr>
          <w:rFonts w:ascii="Arial" w:hAnsi="Arial" w:cs="Arial"/>
          <w:color w:val="000000" w:themeColor="text1"/>
          <w:sz w:val="21"/>
          <w:szCs w:val="21"/>
        </w:rPr>
      </w:pPr>
    </w:p>
    <w:p w14:paraId="35DEA80A"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związku z realizacją projektu </w:t>
      </w:r>
      <w:r w:rsidRPr="006533C8">
        <w:rPr>
          <w:rFonts w:ascii="Arial" w:hAnsi="Arial" w:cs="Arial"/>
          <w:i/>
          <w:iCs/>
          <w:color w:val="000000" w:themeColor="text1"/>
          <w:sz w:val="21"/>
          <w:szCs w:val="21"/>
        </w:rPr>
        <w:t>Koordynacja działań w zakresie polityki społecznej – ROPS WSL</w:t>
      </w:r>
      <w:r w:rsidRPr="006533C8">
        <w:rPr>
          <w:rFonts w:ascii="Arial" w:hAnsi="Arial" w:cs="Arial"/>
          <w:color w:val="000000" w:themeColor="text1"/>
          <w:sz w:val="21"/>
          <w:szCs w:val="21"/>
        </w:rPr>
        <w:t xml:space="preserve"> współfinansowanego ze środków Unii Europejskiej w ramach Programu </w:t>
      </w:r>
      <w:r w:rsidRPr="006533C8">
        <w:rPr>
          <w:rFonts w:ascii="Arial" w:hAnsi="Arial" w:cs="Arial"/>
          <w:i/>
          <w:iCs/>
          <w:color w:val="000000" w:themeColor="text1"/>
          <w:sz w:val="21"/>
          <w:szCs w:val="21"/>
        </w:rPr>
        <w:t>Fundusze Europejskie dla Rozwoju Społecznego 2021-2027</w:t>
      </w:r>
      <w:r w:rsidRPr="006533C8">
        <w:rPr>
          <w:rFonts w:ascii="Arial" w:hAnsi="Arial" w:cs="Arial"/>
          <w:color w:val="000000" w:themeColor="text1"/>
          <w:sz w:val="21"/>
          <w:szCs w:val="21"/>
        </w:rPr>
        <w:t xml:space="preserve">, w zakresie zadania </w:t>
      </w:r>
      <w:r w:rsidRPr="006533C8">
        <w:rPr>
          <w:rFonts w:ascii="Arial" w:hAnsi="Arial" w:cs="Arial"/>
          <w:i/>
          <w:iCs/>
          <w:color w:val="000000" w:themeColor="text1"/>
          <w:sz w:val="21"/>
          <w:szCs w:val="21"/>
        </w:rPr>
        <w:t>Terytorialne Obserwatorium Rozwoju Usług Społecznych</w:t>
      </w:r>
      <w:r w:rsidRPr="006533C8">
        <w:rPr>
          <w:rFonts w:ascii="Arial" w:hAnsi="Arial" w:cs="Arial"/>
          <w:color w:val="000000" w:themeColor="text1"/>
          <w:sz w:val="21"/>
          <w:szCs w:val="21"/>
        </w:rPr>
        <w:t xml:space="preserve"> przewidziano organizację:</w:t>
      </w:r>
    </w:p>
    <w:p w14:paraId="39E1454D" w14:textId="77777777" w:rsidR="00DD1CA5" w:rsidRPr="006533C8" w:rsidRDefault="00DD1CA5" w:rsidP="00A461A3">
      <w:pPr>
        <w:pStyle w:val="Akapitzlist"/>
        <w:numPr>
          <w:ilvl w:val="0"/>
          <w:numId w:val="95"/>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warsztatów z zakresu analizy danych na potrzeby opracowania dokumentów programowych;</w:t>
      </w:r>
    </w:p>
    <w:p w14:paraId="122C6142" w14:textId="77777777" w:rsidR="00DD1CA5" w:rsidRPr="006533C8" w:rsidRDefault="00DD1CA5" w:rsidP="00A461A3">
      <w:pPr>
        <w:pStyle w:val="Akapitzlist"/>
        <w:numPr>
          <w:ilvl w:val="0"/>
          <w:numId w:val="95"/>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szkoleń i doradztwa w zakresie tworzenia i realizacji lokalnych planów rozwoju usług społecznych i deinstytucjonalizacji (w tym diagnoz) dla przedstawicieli JST (pracowników urzędów gmin, OPS, CUS);</w:t>
      </w:r>
    </w:p>
    <w:p w14:paraId="4B9BE2FD" w14:textId="77777777" w:rsidR="00DD1CA5" w:rsidRPr="006533C8" w:rsidRDefault="00DD1CA5" w:rsidP="00A461A3">
      <w:pPr>
        <w:pStyle w:val="Akapitzlist"/>
        <w:numPr>
          <w:ilvl w:val="0"/>
          <w:numId w:val="95"/>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szkoleń specjalistycznych dla zespołu TORUS. </w:t>
      </w:r>
    </w:p>
    <w:p w14:paraId="365FDEB9" w14:textId="77777777" w:rsidR="00DD1CA5" w:rsidRPr="006533C8" w:rsidRDefault="00DD1CA5" w:rsidP="00A461A3">
      <w:pPr>
        <w:spacing w:after="0" w:line="268" w:lineRule="exact"/>
        <w:rPr>
          <w:rFonts w:ascii="Arial" w:hAnsi="Arial" w:cs="Arial"/>
          <w:color w:val="8064A2"/>
          <w:sz w:val="21"/>
          <w:szCs w:val="21"/>
        </w:rPr>
      </w:pPr>
    </w:p>
    <w:p w14:paraId="16F03EBE"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ramach zadania </w:t>
      </w:r>
      <w:r w:rsidRPr="006533C8">
        <w:rPr>
          <w:rFonts w:ascii="Arial" w:hAnsi="Arial" w:cs="Arial"/>
          <w:i/>
          <w:iCs/>
          <w:color w:val="000000" w:themeColor="text1"/>
          <w:sz w:val="21"/>
          <w:szCs w:val="21"/>
        </w:rPr>
        <w:t>Wsparcie JST i innych podmiotów w rozwoju usług społecznych</w:t>
      </w:r>
      <w:r w:rsidRPr="006533C8">
        <w:rPr>
          <w:rFonts w:ascii="Arial" w:hAnsi="Arial" w:cs="Arial"/>
          <w:color w:val="000000" w:themeColor="text1"/>
          <w:sz w:val="21"/>
          <w:szCs w:val="21"/>
        </w:rPr>
        <w:t xml:space="preserve"> kontynuowanie są/będą, rozpoczęte w 2024 r. szkolenia specjalizacyjne, tj.:</w:t>
      </w:r>
    </w:p>
    <w:p w14:paraId="19A3C935" w14:textId="77777777" w:rsidR="00DD1CA5" w:rsidRPr="006533C8" w:rsidRDefault="00DD1CA5" w:rsidP="00A461A3">
      <w:pPr>
        <w:pStyle w:val="Akapitzlist"/>
        <w:numPr>
          <w:ilvl w:val="0"/>
          <w:numId w:val="9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organizacja pomocy społecznej (4 grupy x 25 osób);</w:t>
      </w:r>
    </w:p>
    <w:p w14:paraId="3B6AA2FD" w14:textId="77777777" w:rsidR="00DD1CA5" w:rsidRPr="006533C8" w:rsidRDefault="00DD1CA5" w:rsidP="00A461A3">
      <w:pPr>
        <w:pStyle w:val="Akapitzlist"/>
        <w:numPr>
          <w:ilvl w:val="0"/>
          <w:numId w:val="9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specjalizacja I stopnia pracownik socjalny (1 grupa x 25 osób).</w:t>
      </w:r>
    </w:p>
    <w:p w14:paraId="04FB8840" w14:textId="77777777" w:rsidR="00DD1CA5" w:rsidRPr="006533C8" w:rsidRDefault="00DD1CA5" w:rsidP="00A461A3">
      <w:pPr>
        <w:spacing w:after="0" w:line="268" w:lineRule="exact"/>
        <w:rPr>
          <w:rFonts w:ascii="Arial" w:hAnsi="Arial" w:cs="Arial"/>
          <w:color w:val="8064A2"/>
          <w:sz w:val="21"/>
          <w:szCs w:val="21"/>
        </w:rPr>
      </w:pPr>
    </w:p>
    <w:p w14:paraId="40A6A58A"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Dodatkowo zorganizowane zostaną m.in.:</w:t>
      </w:r>
    </w:p>
    <w:p w14:paraId="54297201" w14:textId="77777777" w:rsidR="00DD1CA5" w:rsidRPr="006533C8" w:rsidRDefault="00DD1CA5" w:rsidP="00A461A3">
      <w:pPr>
        <w:pStyle w:val="Akapitzlist"/>
        <w:numPr>
          <w:ilvl w:val="0"/>
          <w:numId w:val="97"/>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szkolenia dla pracowników jednostek samorządu terytorialnego z zakresu obsługi i wsparcia integracji cudzoziemców;</w:t>
      </w:r>
    </w:p>
    <w:p w14:paraId="55076628" w14:textId="77777777" w:rsidR="00DD1CA5" w:rsidRPr="006533C8" w:rsidRDefault="00DD1CA5" w:rsidP="00A461A3">
      <w:pPr>
        <w:pStyle w:val="Akapitzlist"/>
        <w:numPr>
          <w:ilvl w:val="0"/>
          <w:numId w:val="97"/>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szkolenia dla JST w zakresie deinstytucjonalizacji usług społecznych z uwzględnieniem zmian w zadaniach DPS.</w:t>
      </w:r>
    </w:p>
    <w:p w14:paraId="17E6E58D" w14:textId="77777777" w:rsidR="00DD1CA5" w:rsidRPr="006533C8" w:rsidRDefault="00DD1CA5" w:rsidP="00A461A3">
      <w:pPr>
        <w:spacing w:after="0" w:line="268" w:lineRule="exact"/>
        <w:rPr>
          <w:rFonts w:ascii="Arial" w:hAnsi="Arial" w:cs="Arial"/>
          <w:color w:val="8064A2"/>
          <w:sz w:val="21"/>
          <w:szCs w:val="21"/>
        </w:rPr>
      </w:pPr>
    </w:p>
    <w:p w14:paraId="1000FD9C"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ramach zadania</w:t>
      </w:r>
      <w:r w:rsidRPr="006533C8">
        <w:rPr>
          <w:rFonts w:ascii="Arial" w:hAnsi="Arial" w:cs="Arial"/>
          <w:i/>
          <w:iCs/>
          <w:color w:val="000000" w:themeColor="text1"/>
          <w:sz w:val="21"/>
          <w:szCs w:val="21"/>
        </w:rPr>
        <w:t xml:space="preserve"> Rozwój ekonomii społecznej w województwie śląskim </w:t>
      </w:r>
      <w:r w:rsidRPr="006533C8">
        <w:rPr>
          <w:rFonts w:ascii="Arial" w:hAnsi="Arial" w:cs="Arial"/>
          <w:color w:val="000000" w:themeColor="text1"/>
          <w:sz w:val="21"/>
          <w:szCs w:val="21"/>
        </w:rPr>
        <w:t xml:space="preserve">zaplanowano m.in: </w:t>
      </w:r>
    </w:p>
    <w:p w14:paraId="110E03AB" w14:textId="77777777" w:rsidR="00DD1CA5" w:rsidRPr="006533C8" w:rsidRDefault="00DD1CA5" w:rsidP="00A461A3">
      <w:pPr>
        <w:numPr>
          <w:ilvl w:val="0"/>
          <w:numId w:val="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doradztwo specjalistyczne dla JST, w tym kadr pomocy i integracji społecznej;</w:t>
      </w:r>
    </w:p>
    <w:p w14:paraId="61AF8139" w14:textId="77777777" w:rsidR="00DD1CA5" w:rsidRPr="006533C8" w:rsidRDefault="00DD1CA5" w:rsidP="00A461A3">
      <w:pPr>
        <w:numPr>
          <w:ilvl w:val="0"/>
          <w:numId w:val="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szkolenia dla pracowników jednostek samorządu terytorialnego w zakresie wsparcia rozwoju ekonomii społecznej;</w:t>
      </w:r>
    </w:p>
    <w:p w14:paraId="24FD5A33" w14:textId="77777777" w:rsidR="00DD1CA5" w:rsidRDefault="00DD1CA5" w:rsidP="00A461A3">
      <w:pPr>
        <w:numPr>
          <w:ilvl w:val="0"/>
          <w:numId w:val="9"/>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wizyty studyjne krajowe i zagraniczne.</w:t>
      </w:r>
    </w:p>
    <w:p w14:paraId="267A1EFC" w14:textId="77777777" w:rsidR="00DD1CA5" w:rsidRPr="006533C8" w:rsidRDefault="00DD1CA5" w:rsidP="00A461A3">
      <w:pPr>
        <w:spacing w:after="0" w:line="268" w:lineRule="exact"/>
        <w:rPr>
          <w:rFonts w:ascii="Arial" w:hAnsi="Arial" w:cs="Arial"/>
          <w:bCs/>
          <w:i/>
          <w:iCs/>
          <w:color w:val="7030A0"/>
          <w:sz w:val="21"/>
          <w:szCs w:val="21"/>
        </w:rPr>
      </w:pPr>
      <w:r w:rsidRPr="006533C8">
        <w:rPr>
          <w:rFonts w:ascii="Arial" w:hAnsi="Arial" w:cs="Arial"/>
          <w:bCs/>
          <w:color w:val="7030A0"/>
          <w:sz w:val="21"/>
          <w:szCs w:val="21"/>
        </w:rPr>
        <w:t xml:space="preserve">Projekt pn.: </w:t>
      </w:r>
      <w:r w:rsidRPr="006533C8">
        <w:rPr>
          <w:rFonts w:ascii="Arial" w:hAnsi="Arial" w:cs="Arial"/>
          <w:bCs/>
          <w:i/>
          <w:iCs/>
          <w:color w:val="7030A0"/>
          <w:sz w:val="21"/>
          <w:szCs w:val="21"/>
        </w:rPr>
        <w:t>CUS – Nowe spojrzenie na usługi społeczne (Fundusze Europejskie dla Śląskiego 2021-2027)</w:t>
      </w:r>
    </w:p>
    <w:p w14:paraId="360375D3" w14:textId="77777777" w:rsidR="00DD1CA5" w:rsidRPr="006533C8" w:rsidRDefault="00DD1CA5" w:rsidP="00A461A3">
      <w:pPr>
        <w:spacing w:after="0" w:line="268" w:lineRule="exact"/>
        <w:rPr>
          <w:rFonts w:ascii="Arial" w:hAnsi="Arial" w:cs="Arial"/>
          <w:sz w:val="21"/>
          <w:szCs w:val="21"/>
        </w:rPr>
      </w:pPr>
    </w:p>
    <w:p w14:paraId="3DCBF60C"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W ramach wsparcia partnerów w działaniach w zakresie utworzenia CUS kontynuowane są/będą</w:t>
      </w:r>
      <w:r w:rsidRPr="006533C8">
        <w:rPr>
          <w:rFonts w:ascii="Arial" w:hAnsi="Arial" w:cs="Arial"/>
          <w:color w:val="000000" w:themeColor="text1"/>
          <w:sz w:val="21"/>
          <w:szCs w:val="21"/>
        </w:rPr>
        <w:t>, rozpoczęte w 2024 r.:</w:t>
      </w:r>
    </w:p>
    <w:p w14:paraId="54AAEE65" w14:textId="77777777" w:rsidR="00DD1CA5" w:rsidRPr="006533C8" w:rsidRDefault="00DD1CA5" w:rsidP="00A461A3">
      <w:pPr>
        <w:pStyle w:val="Akapitzlist"/>
        <w:numPr>
          <w:ilvl w:val="0"/>
          <w:numId w:val="98"/>
        </w:numPr>
        <w:spacing w:after="0" w:line="268" w:lineRule="exact"/>
        <w:rPr>
          <w:rFonts w:ascii="Arial" w:hAnsi="Arial" w:cs="Arial"/>
          <w:sz w:val="21"/>
          <w:szCs w:val="21"/>
        </w:rPr>
      </w:pPr>
      <w:r w:rsidRPr="006533C8">
        <w:rPr>
          <w:rFonts w:ascii="Arial" w:hAnsi="Arial" w:cs="Arial"/>
          <w:sz w:val="21"/>
          <w:szCs w:val="21"/>
        </w:rPr>
        <w:t>wsparcie prawne w zakresie utworzenia i ustanowienia zasad działania CUS;</w:t>
      </w:r>
    </w:p>
    <w:p w14:paraId="3C886FD5" w14:textId="77777777" w:rsidR="00DD1CA5" w:rsidRPr="006533C8" w:rsidRDefault="00DD1CA5" w:rsidP="00A461A3">
      <w:pPr>
        <w:pStyle w:val="Akapitzlist"/>
        <w:numPr>
          <w:ilvl w:val="0"/>
          <w:numId w:val="98"/>
        </w:numPr>
        <w:spacing w:after="0" w:line="268" w:lineRule="exact"/>
        <w:rPr>
          <w:rFonts w:ascii="Arial" w:hAnsi="Arial" w:cs="Arial"/>
          <w:sz w:val="21"/>
          <w:szCs w:val="21"/>
        </w:rPr>
      </w:pPr>
      <w:r w:rsidRPr="006533C8">
        <w:rPr>
          <w:rFonts w:ascii="Arial" w:hAnsi="Arial" w:cs="Arial"/>
          <w:sz w:val="21"/>
          <w:szCs w:val="21"/>
        </w:rPr>
        <w:t>doradztwo specjalistyczne w zakresie diagnozy potrzeb i potencjału społeczności lokalnej.</w:t>
      </w:r>
    </w:p>
    <w:p w14:paraId="593721BC" w14:textId="77777777" w:rsidR="00DD1CA5" w:rsidRPr="006533C8" w:rsidRDefault="00DD1CA5" w:rsidP="00A461A3">
      <w:pPr>
        <w:spacing w:after="0" w:line="268" w:lineRule="exact"/>
        <w:rPr>
          <w:rFonts w:ascii="Arial" w:hAnsi="Arial" w:cs="Arial"/>
          <w:sz w:val="21"/>
          <w:szCs w:val="21"/>
        </w:rPr>
      </w:pPr>
    </w:p>
    <w:p w14:paraId="3315FD98"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 xml:space="preserve"> Dodatkowo zorganizowane zostaną następujące formy wsparcia wdrożeniowego:</w:t>
      </w:r>
    </w:p>
    <w:p w14:paraId="6DAE70F4" w14:textId="77777777" w:rsidR="00DD1CA5" w:rsidRPr="006533C8" w:rsidRDefault="00DD1CA5" w:rsidP="00A461A3">
      <w:pPr>
        <w:pStyle w:val="Akapitzlist"/>
        <w:numPr>
          <w:ilvl w:val="0"/>
          <w:numId w:val="98"/>
        </w:numPr>
        <w:spacing w:after="0" w:line="268" w:lineRule="exact"/>
        <w:rPr>
          <w:rFonts w:ascii="Arial" w:hAnsi="Arial" w:cs="Arial"/>
          <w:sz w:val="21"/>
          <w:szCs w:val="21"/>
        </w:rPr>
      </w:pPr>
      <w:r w:rsidRPr="006533C8">
        <w:rPr>
          <w:rFonts w:ascii="Arial" w:hAnsi="Arial" w:cs="Arial"/>
          <w:sz w:val="21"/>
          <w:szCs w:val="21"/>
        </w:rPr>
        <w:t>warsztaty grupowe i indywidualne dotyczące opracowania programu usług społecznych;</w:t>
      </w:r>
    </w:p>
    <w:p w14:paraId="58303E72" w14:textId="77777777" w:rsidR="00DD1CA5" w:rsidRPr="006533C8" w:rsidRDefault="00DD1CA5" w:rsidP="00A461A3">
      <w:pPr>
        <w:pStyle w:val="Akapitzlist"/>
        <w:numPr>
          <w:ilvl w:val="0"/>
          <w:numId w:val="98"/>
        </w:numPr>
        <w:spacing w:after="0" w:line="268" w:lineRule="exact"/>
        <w:rPr>
          <w:rFonts w:ascii="Arial" w:hAnsi="Arial" w:cs="Arial"/>
          <w:sz w:val="21"/>
          <w:szCs w:val="21"/>
        </w:rPr>
      </w:pPr>
      <w:r w:rsidRPr="006533C8">
        <w:rPr>
          <w:rFonts w:ascii="Arial" w:hAnsi="Arial" w:cs="Arial"/>
          <w:sz w:val="21"/>
          <w:szCs w:val="21"/>
        </w:rPr>
        <w:t xml:space="preserve">wizyty studyjne, które będą organizowane przez dwa lata trwania projektu. </w:t>
      </w:r>
    </w:p>
    <w:p w14:paraId="4DD8745A" w14:textId="77777777" w:rsidR="00DD1CA5" w:rsidRPr="006533C8" w:rsidRDefault="00DD1CA5" w:rsidP="00A461A3">
      <w:pPr>
        <w:spacing w:after="0" w:line="268" w:lineRule="exact"/>
        <w:rPr>
          <w:rFonts w:ascii="Arial" w:hAnsi="Arial" w:cs="Arial"/>
          <w:sz w:val="21"/>
          <w:szCs w:val="21"/>
        </w:rPr>
      </w:pPr>
    </w:p>
    <w:p w14:paraId="03F491D7"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Rezultatem Projektu będzie stworzenie oferty różnorodnych usług społecznych dostosowanych do potrzeb osób wymagających wsparcia na terenie każdej z 10 gmin partnerskich, dzięki czemu usługami świadczonymi w społeczności lokalnej zostaną objęte wszystkie osoby, które potrzebują pomocy i wsparcia. Działania związane z tworzeniem CUS oraz wsparciem świadczonych przez nie usług społecznych realizowane są zgodnie z ustawą z dnia 19 lipca 2019 r. o realizowaniu usług społecznych przez centrum usług społecznych.</w:t>
      </w:r>
    </w:p>
    <w:p w14:paraId="588BA338" w14:textId="77777777" w:rsidR="00DD1CA5" w:rsidRPr="006533C8" w:rsidRDefault="00DD1CA5" w:rsidP="00A461A3">
      <w:pPr>
        <w:spacing w:after="0" w:line="268" w:lineRule="exact"/>
        <w:rPr>
          <w:rFonts w:ascii="Arial" w:hAnsi="Arial" w:cs="Arial"/>
          <w:sz w:val="21"/>
          <w:szCs w:val="21"/>
        </w:rPr>
      </w:pPr>
    </w:p>
    <w:p w14:paraId="00018B71" w14:textId="77777777" w:rsidR="00DD1CA5" w:rsidRPr="006533C8" w:rsidRDefault="00DD1CA5" w:rsidP="00A461A3">
      <w:pPr>
        <w:spacing w:after="0" w:line="268" w:lineRule="exact"/>
        <w:rPr>
          <w:rFonts w:ascii="Arial" w:hAnsi="Arial" w:cs="Arial"/>
          <w:sz w:val="21"/>
          <w:szCs w:val="21"/>
        </w:rPr>
      </w:pPr>
    </w:p>
    <w:p w14:paraId="564F1756" w14:textId="77777777" w:rsidR="00DD1CA5" w:rsidRPr="006533C8" w:rsidRDefault="00DD1CA5" w:rsidP="00A461A3">
      <w:pPr>
        <w:spacing w:after="0"/>
        <w:jc w:val="both"/>
        <w:rPr>
          <w:rFonts w:ascii="Arial" w:hAnsi="Arial" w:cs="Arial"/>
          <w:color w:val="7030A0"/>
          <w:sz w:val="21"/>
          <w:szCs w:val="21"/>
        </w:rPr>
      </w:pPr>
      <w:r w:rsidRPr="006533C8">
        <w:rPr>
          <w:rFonts w:ascii="Arial" w:hAnsi="Arial" w:cs="Arial"/>
          <w:color w:val="7030A0"/>
          <w:sz w:val="21"/>
          <w:szCs w:val="21"/>
        </w:rPr>
        <w:t>Projekt pn.: „Deinstytucjonalizacja i wsparcie wojewódzkiej pieczy zastępczej”</w:t>
      </w:r>
    </w:p>
    <w:p w14:paraId="333F1B4E" w14:textId="77777777" w:rsidR="00DD1CA5" w:rsidRPr="006533C8" w:rsidRDefault="00DD1CA5" w:rsidP="00A461A3">
      <w:pPr>
        <w:spacing w:after="0"/>
        <w:jc w:val="both"/>
        <w:rPr>
          <w:rFonts w:ascii="Arial" w:hAnsi="Arial" w:cs="Arial"/>
          <w:color w:val="000000" w:themeColor="text1"/>
          <w:sz w:val="21"/>
          <w:szCs w:val="21"/>
        </w:rPr>
      </w:pPr>
    </w:p>
    <w:p w14:paraId="1707579B" w14:textId="77777777" w:rsidR="00DD1CA5" w:rsidRPr="006533C8" w:rsidRDefault="00DD1CA5" w:rsidP="00A461A3">
      <w:pPr>
        <w:spacing w:after="120"/>
        <w:rPr>
          <w:rFonts w:ascii="Arial" w:hAnsi="Arial" w:cs="Arial"/>
          <w:color w:val="000000" w:themeColor="text1"/>
          <w:sz w:val="21"/>
          <w:szCs w:val="21"/>
        </w:rPr>
      </w:pPr>
      <w:r w:rsidRPr="006533C8">
        <w:rPr>
          <w:rFonts w:ascii="Arial" w:hAnsi="Arial" w:cs="Arial"/>
          <w:color w:val="000000" w:themeColor="text1"/>
          <w:sz w:val="21"/>
          <w:szCs w:val="21"/>
        </w:rPr>
        <w:t xml:space="preserve">W ramach realizowanego projektu utworzonych zostało 5 Regionalnych Centrów Wspierania Pieczy Zastępczej na terenie województwa śląskiego, które w ramach prowadzonej działalności poza wsparciem dzieci przebywających w pieczy zastępczej świadczyć będą usługi w zakresie kształcenia kadr systemu pieczy zastępczej. W ramach prowadzonych Regionalnych Centrów Wspierania Pieczy Zastępczej przewiduje się realizację poniższych form wsparcia tj.: </w:t>
      </w:r>
    </w:p>
    <w:p w14:paraId="0FB887BD" w14:textId="77777777" w:rsidR="00DD1CA5" w:rsidRPr="006533C8" w:rsidRDefault="00DD1CA5" w:rsidP="00A461A3">
      <w:pPr>
        <w:pStyle w:val="Akapitzlist"/>
        <w:numPr>
          <w:ilvl w:val="0"/>
          <w:numId w:val="99"/>
        </w:numPr>
        <w:spacing w:after="0"/>
        <w:rPr>
          <w:rFonts w:ascii="Arial" w:hAnsi="Arial" w:cs="Arial"/>
          <w:color w:val="000000" w:themeColor="text1"/>
          <w:sz w:val="21"/>
          <w:szCs w:val="21"/>
        </w:rPr>
      </w:pPr>
      <w:r w:rsidRPr="006533C8">
        <w:rPr>
          <w:rFonts w:ascii="Arial" w:hAnsi="Arial" w:cs="Arial"/>
          <w:color w:val="000000" w:themeColor="text1"/>
          <w:sz w:val="21"/>
          <w:szCs w:val="21"/>
        </w:rPr>
        <w:t>szkolenia dla rodziców zastępczych i pracowników organizatorów rodzinnej pieczy zastępczej;</w:t>
      </w:r>
    </w:p>
    <w:p w14:paraId="353C1A81" w14:textId="77777777" w:rsidR="00DD1CA5" w:rsidRPr="006533C8" w:rsidRDefault="00DD1CA5" w:rsidP="00A461A3">
      <w:pPr>
        <w:pStyle w:val="Akapitzlist"/>
        <w:numPr>
          <w:ilvl w:val="0"/>
          <w:numId w:val="99"/>
        </w:numPr>
        <w:spacing w:after="0"/>
        <w:rPr>
          <w:rFonts w:ascii="Arial" w:hAnsi="Arial" w:cs="Arial"/>
          <w:color w:val="000000" w:themeColor="text1"/>
          <w:sz w:val="21"/>
          <w:szCs w:val="21"/>
        </w:rPr>
      </w:pPr>
      <w:r w:rsidRPr="006533C8">
        <w:rPr>
          <w:rFonts w:ascii="Arial" w:hAnsi="Arial" w:cs="Arial"/>
          <w:color w:val="000000" w:themeColor="text1"/>
          <w:sz w:val="21"/>
          <w:szCs w:val="21"/>
        </w:rPr>
        <w:t>spotkania sieciujące dla rodziców zastępczych i pracowników organizatorów rodzinnej pieczy zastępczej;</w:t>
      </w:r>
    </w:p>
    <w:p w14:paraId="5DD18D38" w14:textId="77777777" w:rsidR="00DD1CA5" w:rsidRPr="006533C8" w:rsidRDefault="00DD1CA5" w:rsidP="00A461A3">
      <w:pPr>
        <w:pStyle w:val="Akapitzlist"/>
        <w:numPr>
          <w:ilvl w:val="0"/>
          <w:numId w:val="99"/>
        </w:numPr>
        <w:spacing w:after="0"/>
        <w:rPr>
          <w:rFonts w:ascii="Arial" w:hAnsi="Arial" w:cs="Arial"/>
          <w:color w:val="000000" w:themeColor="text1"/>
          <w:sz w:val="21"/>
          <w:szCs w:val="21"/>
        </w:rPr>
      </w:pPr>
      <w:r w:rsidRPr="006533C8">
        <w:rPr>
          <w:rFonts w:ascii="Arial" w:hAnsi="Arial" w:cs="Arial"/>
          <w:color w:val="000000" w:themeColor="text1"/>
          <w:sz w:val="21"/>
          <w:szCs w:val="21"/>
        </w:rPr>
        <w:t>Fora Pieczy Zastępczej;</w:t>
      </w:r>
    </w:p>
    <w:p w14:paraId="4B238CB0" w14:textId="77777777" w:rsidR="00DD1CA5" w:rsidRPr="006533C8" w:rsidRDefault="00DD1CA5" w:rsidP="00A461A3">
      <w:pPr>
        <w:pStyle w:val="Akapitzlist"/>
        <w:numPr>
          <w:ilvl w:val="0"/>
          <w:numId w:val="99"/>
        </w:numPr>
        <w:spacing w:after="0"/>
        <w:rPr>
          <w:rFonts w:ascii="Arial" w:hAnsi="Arial" w:cs="Arial"/>
          <w:color w:val="000000" w:themeColor="text1"/>
          <w:sz w:val="21"/>
          <w:szCs w:val="21"/>
        </w:rPr>
      </w:pPr>
      <w:r w:rsidRPr="006533C8">
        <w:rPr>
          <w:rFonts w:ascii="Arial" w:hAnsi="Arial" w:cs="Arial"/>
          <w:color w:val="000000" w:themeColor="text1"/>
          <w:sz w:val="21"/>
          <w:szCs w:val="21"/>
        </w:rPr>
        <w:t>superwizje/coaching dla rodziców zastępczych i pracowników organizatorów rodzinnej pieczy zastępczej;</w:t>
      </w:r>
    </w:p>
    <w:p w14:paraId="2DD912A2" w14:textId="77777777" w:rsidR="00DD1CA5" w:rsidRPr="006533C8" w:rsidRDefault="00DD1CA5" w:rsidP="00A461A3">
      <w:pPr>
        <w:pStyle w:val="Akapitzlist"/>
        <w:numPr>
          <w:ilvl w:val="0"/>
          <w:numId w:val="99"/>
        </w:numPr>
        <w:spacing w:after="0"/>
        <w:rPr>
          <w:rFonts w:ascii="Arial" w:hAnsi="Arial" w:cs="Arial"/>
          <w:color w:val="000000" w:themeColor="text1"/>
          <w:sz w:val="21"/>
          <w:szCs w:val="21"/>
        </w:rPr>
      </w:pPr>
      <w:r w:rsidRPr="006533C8">
        <w:rPr>
          <w:rFonts w:ascii="Arial" w:hAnsi="Arial" w:cs="Arial"/>
          <w:color w:val="000000" w:themeColor="text1"/>
          <w:sz w:val="21"/>
          <w:szCs w:val="21"/>
        </w:rPr>
        <w:t>studia podyplomowe lub studia uzupełniające dla pracowników organizatorów rodzinnej pieczy zastępczej i rodzin zastępczych;</w:t>
      </w:r>
    </w:p>
    <w:p w14:paraId="7BAC8A65" w14:textId="77777777" w:rsidR="00DD1CA5" w:rsidRPr="006533C8" w:rsidRDefault="00DD1CA5" w:rsidP="00A461A3">
      <w:pPr>
        <w:pStyle w:val="Akapitzlist"/>
        <w:numPr>
          <w:ilvl w:val="0"/>
          <w:numId w:val="99"/>
        </w:numPr>
        <w:spacing w:after="0"/>
        <w:rPr>
          <w:rFonts w:ascii="Arial" w:hAnsi="Arial" w:cs="Arial"/>
          <w:color w:val="000000" w:themeColor="text1"/>
          <w:sz w:val="21"/>
          <w:szCs w:val="21"/>
        </w:rPr>
      </w:pPr>
      <w:r w:rsidRPr="006533C8">
        <w:rPr>
          <w:rFonts w:ascii="Arial" w:hAnsi="Arial" w:cs="Arial"/>
          <w:color w:val="000000" w:themeColor="text1"/>
          <w:sz w:val="21"/>
          <w:szCs w:val="21"/>
        </w:rPr>
        <w:t>wydarzenie informacyjno-promujące na zakończenie realizacji projektu.</w:t>
      </w:r>
    </w:p>
    <w:p w14:paraId="254631B7" w14:textId="77777777" w:rsidR="00DD1CA5" w:rsidRPr="006533C8" w:rsidRDefault="00DD1CA5" w:rsidP="00A461A3">
      <w:pPr>
        <w:spacing w:after="0" w:line="268" w:lineRule="exact"/>
        <w:rPr>
          <w:rFonts w:ascii="Arial" w:hAnsi="Arial" w:cs="Arial"/>
          <w:sz w:val="21"/>
          <w:szCs w:val="21"/>
        </w:rPr>
      </w:pPr>
    </w:p>
    <w:p w14:paraId="10EDF80C" w14:textId="77777777" w:rsidR="00DD1CA5" w:rsidRPr="006533C8" w:rsidRDefault="00DD1CA5" w:rsidP="00A461A3">
      <w:pPr>
        <w:spacing w:after="0" w:line="268" w:lineRule="exact"/>
        <w:jc w:val="both"/>
        <w:rPr>
          <w:rFonts w:ascii="Arial" w:hAnsi="Arial" w:cs="Arial"/>
          <w:sz w:val="21"/>
          <w:szCs w:val="21"/>
        </w:rPr>
      </w:pPr>
    </w:p>
    <w:p w14:paraId="1451B18A" w14:textId="77777777" w:rsidR="00DD1CA5" w:rsidRPr="006533C8" w:rsidRDefault="00DD1CA5" w:rsidP="00A461A3">
      <w:pPr>
        <w:spacing w:after="0" w:line="268" w:lineRule="exact"/>
        <w:jc w:val="both"/>
        <w:rPr>
          <w:rFonts w:ascii="Arial" w:hAnsi="Arial" w:cs="Arial"/>
          <w:sz w:val="21"/>
          <w:szCs w:val="21"/>
        </w:rPr>
      </w:pPr>
    </w:p>
    <w:p w14:paraId="1D14B20F" w14:textId="77777777" w:rsidR="00DD1CA5" w:rsidRPr="006533C8" w:rsidRDefault="00DD1CA5" w:rsidP="00A461A3">
      <w:pPr>
        <w:spacing w:after="0" w:line="268" w:lineRule="exact"/>
        <w:jc w:val="both"/>
        <w:rPr>
          <w:rFonts w:ascii="Arial" w:hAnsi="Arial" w:cs="Arial"/>
          <w:sz w:val="21"/>
          <w:szCs w:val="21"/>
        </w:rPr>
      </w:pPr>
    </w:p>
    <w:p w14:paraId="61F113A5" w14:textId="77777777" w:rsidR="00AB0D60" w:rsidRPr="006533C8" w:rsidRDefault="00AB0D60" w:rsidP="00A461A3">
      <w:pPr>
        <w:spacing w:after="0" w:line="268" w:lineRule="exact"/>
        <w:jc w:val="both"/>
        <w:rPr>
          <w:rFonts w:ascii="Arial" w:hAnsi="Arial" w:cs="Arial"/>
          <w:sz w:val="21"/>
          <w:szCs w:val="21"/>
        </w:rPr>
      </w:pPr>
    </w:p>
    <w:p w14:paraId="1EF422A7" w14:textId="77777777" w:rsidR="00AB0D60" w:rsidRPr="006533C8" w:rsidRDefault="00AB0D60" w:rsidP="00A461A3">
      <w:pPr>
        <w:spacing w:after="0" w:line="268" w:lineRule="exact"/>
        <w:jc w:val="both"/>
        <w:rPr>
          <w:rFonts w:ascii="Arial" w:hAnsi="Arial" w:cs="Arial"/>
          <w:sz w:val="21"/>
          <w:szCs w:val="21"/>
        </w:rPr>
      </w:pPr>
    </w:p>
    <w:p w14:paraId="67DAA568" w14:textId="77777777" w:rsidR="00AB0D60" w:rsidRPr="006533C8" w:rsidRDefault="00AB0D60" w:rsidP="00A461A3">
      <w:pPr>
        <w:spacing w:after="0" w:line="268" w:lineRule="exact"/>
        <w:jc w:val="both"/>
        <w:rPr>
          <w:rFonts w:ascii="Arial" w:hAnsi="Arial" w:cs="Arial"/>
          <w:sz w:val="21"/>
          <w:szCs w:val="21"/>
        </w:rPr>
      </w:pPr>
    </w:p>
    <w:p w14:paraId="4F19C630" w14:textId="77777777" w:rsidR="00AB0D60" w:rsidRPr="006533C8" w:rsidRDefault="00AB0D60" w:rsidP="00A461A3">
      <w:pPr>
        <w:spacing w:after="0" w:line="268" w:lineRule="exact"/>
        <w:jc w:val="both"/>
        <w:rPr>
          <w:rFonts w:ascii="Arial" w:hAnsi="Arial" w:cs="Arial"/>
          <w:sz w:val="21"/>
          <w:szCs w:val="21"/>
        </w:rPr>
      </w:pPr>
    </w:p>
    <w:p w14:paraId="094A3A21" w14:textId="77777777" w:rsidR="00AB0D60" w:rsidRPr="006533C8" w:rsidRDefault="00AB0D60" w:rsidP="00A461A3">
      <w:pPr>
        <w:spacing w:after="0" w:line="268" w:lineRule="exact"/>
        <w:jc w:val="both"/>
        <w:rPr>
          <w:rFonts w:ascii="Arial" w:hAnsi="Arial" w:cs="Arial"/>
          <w:sz w:val="21"/>
          <w:szCs w:val="21"/>
        </w:rPr>
      </w:pPr>
    </w:p>
    <w:p w14:paraId="41D8D990" w14:textId="77777777" w:rsidR="002A7F95" w:rsidRPr="006533C8" w:rsidRDefault="002A7F95" w:rsidP="00A461A3">
      <w:pPr>
        <w:spacing w:after="0" w:line="268" w:lineRule="exact"/>
        <w:jc w:val="both"/>
        <w:rPr>
          <w:rFonts w:ascii="Arial" w:hAnsi="Arial" w:cs="Arial"/>
          <w:sz w:val="21"/>
          <w:szCs w:val="21"/>
        </w:rPr>
      </w:pPr>
    </w:p>
    <w:p w14:paraId="47BBA5AE" w14:textId="77777777" w:rsidR="002A7F95" w:rsidRPr="006533C8" w:rsidRDefault="002A7F95" w:rsidP="00A461A3">
      <w:pPr>
        <w:spacing w:after="0" w:line="268" w:lineRule="exact"/>
        <w:jc w:val="both"/>
        <w:rPr>
          <w:rFonts w:ascii="Arial" w:hAnsi="Arial" w:cs="Arial"/>
          <w:sz w:val="21"/>
          <w:szCs w:val="21"/>
        </w:rPr>
      </w:pPr>
    </w:p>
    <w:p w14:paraId="6A959274" w14:textId="77777777" w:rsidR="002A7F95" w:rsidRPr="006533C8" w:rsidRDefault="002A7F95" w:rsidP="00A461A3">
      <w:pPr>
        <w:spacing w:after="0" w:line="268" w:lineRule="exact"/>
        <w:jc w:val="both"/>
        <w:rPr>
          <w:rFonts w:ascii="Arial" w:hAnsi="Arial" w:cs="Arial"/>
          <w:sz w:val="21"/>
          <w:szCs w:val="21"/>
        </w:rPr>
      </w:pPr>
    </w:p>
    <w:p w14:paraId="608F6D10" w14:textId="77777777" w:rsidR="001F37AA" w:rsidRPr="006533C8" w:rsidRDefault="001F37AA" w:rsidP="00A461A3">
      <w:pPr>
        <w:pStyle w:val="Nagwek1"/>
        <w:spacing w:before="0"/>
        <w:rPr>
          <w:rFonts w:ascii="Arial" w:hAnsi="Arial" w:cs="Arial"/>
          <w:b w:val="0"/>
          <w:bCs w:val="0"/>
          <w:color w:val="F79646" w:themeColor="accent6"/>
          <w:sz w:val="36"/>
          <w:szCs w:val="36"/>
        </w:rPr>
      </w:pPr>
      <w:bookmarkStart w:id="201" w:name="_Toc190169604"/>
      <w:bookmarkStart w:id="202" w:name="_Toc199574613"/>
      <w:r w:rsidRPr="006533C8">
        <w:rPr>
          <w:rFonts w:ascii="Arial" w:hAnsi="Arial" w:cs="Arial"/>
          <w:b w:val="0"/>
          <w:bCs w:val="0"/>
          <w:color w:val="F79646" w:themeColor="accent6"/>
          <w:sz w:val="36"/>
          <w:szCs w:val="36"/>
        </w:rPr>
        <w:t>9. Świadczenia pomocy społecznej</w:t>
      </w:r>
      <w:bookmarkEnd w:id="201"/>
      <w:bookmarkEnd w:id="202"/>
    </w:p>
    <w:p w14:paraId="7957F0ED" w14:textId="77777777" w:rsidR="001F37AA" w:rsidRPr="006533C8" w:rsidRDefault="001F37AA" w:rsidP="00A461A3">
      <w:pPr>
        <w:spacing w:after="0" w:line="268" w:lineRule="exact"/>
      </w:pPr>
      <w:bookmarkStart w:id="203" w:name="świadczenia_powiaty"/>
      <w:bookmarkStart w:id="204" w:name="_Toc328368082"/>
      <w:bookmarkStart w:id="205" w:name="_Toc321892065"/>
      <w:bookmarkEnd w:id="203"/>
    </w:p>
    <w:p w14:paraId="3DC2A670" w14:textId="77777777" w:rsidR="001F37AA" w:rsidRPr="006533C8" w:rsidRDefault="001F37AA" w:rsidP="00A461A3">
      <w:pPr>
        <w:spacing w:after="0" w:line="268" w:lineRule="exact"/>
        <w:rPr>
          <w:rFonts w:ascii="Arial" w:hAnsi="Arial" w:cs="Arial"/>
          <w:color w:val="000000"/>
          <w:sz w:val="21"/>
          <w:szCs w:val="21"/>
        </w:rPr>
      </w:pPr>
      <w:r w:rsidRPr="006533C8">
        <w:rPr>
          <w:rFonts w:ascii="Arial" w:hAnsi="Arial" w:cs="Arial"/>
          <w:color w:val="000000"/>
          <w:sz w:val="21"/>
          <w:szCs w:val="21"/>
        </w:rPr>
        <w:t>Osoby i rodziny, które nie są w stanie same pokonać trudnych sytuacji życiowych, wykorzystując własne uprawnienia, zasoby i możliwości, mogą ubiegać się o przyznanie świadczeń pomocy społecznej. Dzielą się one na pieniężne i niepieniężne</w:t>
      </w:r>
      <w:r w:rsidRPr="006533C8">
        <w:rPr>
          <w:rFonts w:ascii="Arial" w:hAnsi="Arial" w:cs="Arial"/>
          <w:color w:val="000000"/>
          <w:sz w:val="21"/>
          <w:szCs w:val="21"/>
          <w:vertAlign w:val="superscript"/>
        </w:rPr>
        <w:footnoteReference w:id="133"/>
      </w:r>
      <w:r w:rsidRPr="006533C8">
        <w:rPr>
          <w:rFonts w:ascii="Arial" w:hAnsi="Arial" w:cs="Arial"/>
          <w:color w:val="000000"/>
          <w:sz w:val="21"/>
          <w:szCs w:val="21"/>
        </w:rPr>
        <w:t>. Podstawowym warunkiem przyznania pomocy jest zaistnienie jednego z problemów określonych w ustawie oraz – w przypadku świadczeń pieniężnych – dochód, którego wysokość nie przekracza określonych progów (tzw. kryteriów dochodowych)</w:t>
      </w:r>
      <w:r w:rsidRPr="006533C8">
        <w:rPr>
          <w:rFonts w:ascii="Arial" w:hAnsi="Arial" w:cs="Arial"/>
          <w:color w:val="000000"/>
          <w:sz w:val="21"/>
          <w:szCs w:val="21"/>
          <w:vertAlign w:val="superscript"/>
        </w:rPr>
        <w:footnoteReference w:id="134"/>
      </w:r>
      <w:r w:rsidRPr="006533C8">
        <w:rPr>
          <w:rFonts w:ascii="Arial" w:hAnsi="Arial" w:cs="Arial"/>
          <w:color w:val="000000"/>
          <w:sz w:val="21"/>
          <w:szCs w:val="21"/>
        </w:rPr>
        <w:t>.</w:t>
      </w:r>
    </w:p>
    <w:p w14:paraId="6F77F7B8" w14:textId="77777777" w:rsidR="001F37AA" w:rsidRPr="006533C8" w:rsidRDefault="001F37AA" w:rsidP="00A461A3">
      <w:pPr>
        <w:spacing w:after="0" w:line="268" w:lineRule="exact"/>
        <w:rPr>
          <w:rFonts w:ascii="Arial" w:hAnsi="Arial" w:cs="Arial"/>
          <w:b/>
          <w:color w:val="808080" w:themeColor="background1" w:themeShade="80"/>
          <w:sz w:val="21"/>
          <w:szCs w:val="21"/>
        </w:rPr>
      </w:pPr>
    </w:p>
    <w:p w14:paraId="6867304C" w14:textId="77777777" w:rsidR="001F37AA" w:rsidRPr="006533C8" w:rsidRDefault="001F37AA" w:rsidP="00A461A3">
      <w:pPr>
        <w:spacing w:after="0" w:line="268" w:lineRule="exact"/>
        <w:rPr>
          <w:rFonts w:ascii="Arial" w:hAnsi="Arial" w:cs="Arial"/>
          <w:bCs/>
          <w:sz w:val="21"/>
          <w:szCs w:val="21"/>
        </w:rPr>
      </w:pPr>
      <w:r w:rsidRPr="006533C8">
        <w:rPr>
          <w:rFonts w:ascii="Arial" w:hAnsi="Arial" w:cs="Arial"/>
          <w:bCs/>
          <w:sz w:val="21"/>
          <w:szCs w:val="21"/>
        </w:rPr>
        <w:t xml:space="preserve">W niniejszym rozdziale uwzględniono dane nt. świadczeń udzielonych w ramach zadań gmin (własnych oraz zleconych gminom) oraz zadań powiatów, w tym pomoc cudzoziemcom, którzy uzyskali status uchodźcy, ochronę uzupełniającą lub przebywających na terytorium RP na podstawie zezwolenia na pobyt czasowy oraz pomoc mającą na celu życiowe usamodzielnienie </w:t>
      </w:r>
      <w:r w:rsidRPr="006533C8">
        <w:rPr>
          <w:rFonts w:ascii="Arial" w:hAnsi="Arial" w:cs="Arial"/>
          <w:bCs/>
          <w:sz w:val="21"/>
          <w:szCs w:val="21"/>
        </w:rPr>
        <w:br/>
        <w:t>i integrację ze środowiskiem.</w:t>
      </w:r>
    </w:p>
    <w:p w14:paraId="59B4C786" w14:textId="77777777" w:rsidR="001F37AA" w:rsidRPr="006533C8" w:rsidRDefault="001F37AA" w:rsidP="00A461A3">
      <w:pPr>
        <w:spacing w:after="0" w:line="268" w:lineRule="exact"/>
        <w:rPr>
          <w:rFonts w:ascii="Arial" w:hAnsi="Arial" w:cs="Arial"/>
          <w:b/>
          <w:color w:val="000000"/>
          <w:sz w:val="21"/>
          <w:szCs w:val="21"/>
        </w:rPr>
      </w:pPr>
    </w:p>
    <w:p w14:paraId="07573973" w14:textId="77777777" w:rsidR="001F37AA" w:rsidRPr="006533C8" w:rsidRDefault="001F37AA" w:rsidP="00A461A3">
      <w:pPr>
        <w:spacing w:after="0" w:line="268" w:lineRule="exact"/>
        <w:rPr>
          <w:rFonts w:ascii="Arial" w:hAnsi="Arial" w:cs="Arial"/>
          <w:b/>
          <w:color w:val="000000"/>
          <w:sz w:val="21"/>
          <w:szCs w:val="21"/>
        </w:rPr>
      </w:pPr>
    </w:p>
    <w:p w14:paraId="3843951E" w14:textId="77777777" w:rsidR="001F37AA" w:rsidRPr="006533C8" w:rsidRDefault="001F37AA" w:rsidP="00A461A3">
      <w:pPr>
        <w:pStyle w:val="Nagwek2"/>
        <w:spacing w:before="0"/>
        <w:rPr>
          <w:rFonts w:ascii="Arial" w:hAnsi="Arial" w:cs="Arial"/>
          <w:b w:val="0"/>
          <w:color w:val="F79646" w:themeColor="accent6"/>
          <w:sz w:val="32"/>
          <w:szCs w:val="32"/>
        </w:rPr>
      </w:pPr>
      <w:bookmarkStart w:id="206" w:name="_Toc328368079"/>
      <w:bookmarkStart w:id="207" w:name="_Toc199574614"/>
      <w:r w:rsidRPr="006533C8">
        <w:rPr>
          <w:rFonts w:ascii="Arial" w:hAnsi="Arial" w:cs="Arial"/>
          <w:b w:val="0"/>
          <w:color w:val="F79646" w:themeColor="accent6"/>
          <w:sz w:val="32"/>
          <w:szCs w:val="32"/>
        </w:rPr>
        <w:t xml:space="preserve">9.1. </w:t>
      </w:r>
      <w:bookmarkStart w:id="208" w:name="świadczenia_gminy"/>
      <w:bookmarkEnd w:id="208"/>
      <w:r w:rsidRPr="006533C8">
        <w:rPr>
          <w:rFonts w:ascii="Arial" w:hAnsi="Arial" w:cs="Arial"/>
          <w:b w:val="0"/>
          <w:color w:val="F79646" w:themeColor="accent6"/>
          <w:sz w:val="32"/>
          <w:szCs w:val="32"/>
        </w:rPr>
        <w:t>Świadczenia udzielone w ramach zadań gmin</w:t>
      </w:r>
      <w:bookmarkEnd w:id="206"/>
      <w:bookmarkEnd w:id="207"/>
    </w:p>
    <w:p w14:paraId="13BC7D69" w14:textId="77777777" w:rsidR="001F37AA" w:rsidRPr="006533C8" w:rsidRDefault="001F37AA" w:rsidP="00A461A3">
      <w:pPr>
        <w:spacing w:after="0" w:line="268" w:lineRule="exact"/>
        <w:jc w:val="both"/>
        <w:rPr>
          <w:rFonts w:ascii="Arial" w:hAnsi="Arial" w:cs="Arial"/>
          <w:color w:val="000000" w:themeColor="text1"/>
          <w:sz w:val="21"/>
          <w:szCs w:val="21"/>
        </w:rPr>
      </w:pPr>
    </w:p>
    <w:p w14:paraId="4123F2FF"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ramach realizacji zadań gmin (własnych oraz zleconych) stosuje się cały wachlarz świadczeń </w:t>
      </w:r>
      <w:r w:rsidRPr="006533C8">
        <w:rPr>
          <w:rFonts w:ascii="Arial" w:hAnsi="Arial" w:cs="Arial"/>
          <w:sz w:val="21"/>
          <w:szCs w:val="21"/>
        </w:rPr>
        <w:t xml:space="preserve">dostosowanych do potrzeb poszczególnych kategorii klientów, takich jak: interwencja kryzysowa, opłacanie składki na ubezpieczenia emerytalne i rentowe, pomoc na ekonomiczne usamodzielnienie, poradnictwo specjalistyczne, posiłek, praca socjalna, schronienie specjalistyczne usługi opiekuńcze, specjalny zasiłek celowy, ubranie, usługi opiekuńcze zasiłek celowy, zasiłek okresowy, zasiłek stały. </w:t>
      </w:r>
      <w:bookmarkStart w:id="209" w:name="_Toc327959651"/>
      <w:bookmarkStart w:id="210" w:name="_Toc327960051"/>
      <w:bookmarkStart w:id="211" w:name="_Toc327960868"/>
      <w:bookmarkStart w:id="212" w:name="_Toc328373815"/>
      <w:bookmarkStart w:id="213" w:name="_Toc417460473"/>
    </w:p>
    <w:p w14:paraId="1B2DEFEA" w14:textId="77777777" w:rsidR="001F37AA" w:rsidRPr="006533C8" w:rsidRDefault="001F37AA" w:rsidP="00A461A3">
      <w:pPr>
        <w:spacing w:after="0" w:line="268" w:lineRule="exact"/>
        <w:jc w:val="both"/>
        <w:rPr>
          <w:rFonts w:ascii="Arial" w:hAnsi="Arial" w:cs="Arial"/>
          <w:color w:val="000000" w:themeColor="text1"/>
          <w:sz w:val="21"/>
          <w:szCs w:val="21"/>
        </w:rPr>
      </w:pPr>
    </w:p>
    <w:p w14:paraId="4C599E3A" w14:textId="77777777" w:rsidR="001F37AA" w:rsidRPr="006533C8" w:rsidRDefault="001F37AA" w:rsidP="00A461A3">
      <w:pPr>
        <w:spacing w:after="0" w:line="268" w:lineRule="exact"/>
        <w:jc w:val="both"/>
        <w:rPr>
          <w:rFonts w:ascii="Arial" w:hAnsi="Arial" w:cs="Arial"/>
          <w:color w:val="000000" w:themeColor="text1"/>
          <w:sz w:val="21"/>
          <w:szCs w:val="21"/>
        </w:rPr>
      </w:pPr>
    </w:p>
    <w:p w14:paraId="2517F615"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E36C0A" w:themeColor="accent6" w:themeShade="BF"/>
          <w:sz w:val="24"/>
          <w:szCs w:val="24"/>
        </w:rPr>
        <w:t xml:space="preserve">Sytuacja w latach 2022-2024, województwo śląskie, stan na koniec danego roku </w:t>
      </w:r>
    </w:p>
    <w:p w14:paraId="23484365" w14:textId="77777777" w:rsidR="001F37AA" w:rsidRPr="006533C8" w:rsidRDefault="001F37AA" w:rsidP="00A461A3">
      <w:pPr>
        <w:spacing w:after="0" w:line="268" w:lineRule="exact"/>
        <w:rPr>
          <w:rFonts w:ascii="Arial" w:hAnsi="Arial" w:cs="Arial"/>
          <w:color w:val="000000" w:themeColor="text1"/>
          <w:sz w:val="21"/>
          <w:szCs w:val="21"/>
        </w:rPr>
      </w:pPr>
    </w:p>
    <w:p w14:paraId="264E4346"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Kwota świadczeń realizowanych w ramach zadań gmin (w zł):</w:t>
      </w:r>
    </w:p>
    <w:p w14:paraId="23779625"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597 717 606;</w:t>
      </w:r>
    </w:p>
    <w:p w14:paraId="3DC7C862"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664 574 245;</w:t>
      </w:r>
    </w:p>
    <w:p w14:paraId="345F2142"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797 848 395;</w:t>
      </w:r>
    </w:p>
    <w:p w14:paraId="408BA9A8"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kwoty świadczeń realizowanych w ramach zadań gmin w latach 2022-2024 (w zł): 200 130 789;</w:t>
      </w:r>
    </w:p>
    <w:p w14:paraId="48F87337"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kwoty świadczeń realizowanych w ramach zadań gmin w latach 2022-2024: 33,5%;</w:t>
      </w:r>
    </w:p>
    <w:p w14:paraId="7E68CF02"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2022-2024: 32,03%</w:t>
      </w:r>
      <w:r w:rsidRPr="006533C8">
        <w:rPr>
          <w:rStyle w:val="Odwoanieprzypisudolnego"/>
          <w:rFonts w:ascii="Arial" w:hAnsi="Arial"/>
          <w:color w:val="000000" w:themeColor="text1"/>
          <w:sz w:val="21"/>
          <w:szCs w:val="21"/>
        </w:rPr>
        <w:footnoteReference w:id="135"/>
      </w:r>
      <w:r w:rsidRPr="006533C8">
        <w:rPr>
          <w:rFonts w:ascii="Arial" w:hAnsi="Arial" w:cs="Arial"/>
          <w:color w:val="000000" w:themeColor="text1"/>
          <w:sz w:val="21"/>
          <w:szCs w:val="21"/>
        </w:rPr>
        <w:t>.</w:t>
      </w:r>
    </w:p>
    <w:p w14:paraId="15DA6B40" w14:textId="77777777" w:rsidR="001F37AA" w:rsidRPr="006533C8" w:rsidRDefault="001F37AA" w:rsidP="00A461A3">
      <w:pPr>
        <w:spacing w:after="0" w:line="268" w:lineRule="exact"/>
        <w:rPr>
          <w:rFonts w:ascii="Arial" w:hAnsi="Arial" w:cs="Arial"/>
          <w:color w:val="000000" w:themeColor="text1"/>
          <w:sz w:val="21"/>
          <w:szCs w:val="21"/>
        </w:rPr>
      </w:pPr>
    </w:p>
    <w:p w14:paraId="775142E6" w14:textId="77777777" w:rsidR="001F37AA" w:rsidRPr="006533C8" w:rsidRDefault="001F37AA" w:rsidP="00A461A3">
      <w:pPr>
        <w:spacing w:after="0" w:line="268" w:lineRule="exact"/>
        <w:rPr>
          <w:rFonts w:ascii="Arial" w:hAnsi="Arial" w:cs="Arial"/>
          <w:color w:val="000000" w:themeColor="text1"/>
          <w:sz w:val="21"/>
          <w:szCs w:val="21"/>
        </w:rPr>
      </w:pPr>
    </w:p>
    <w:p w14:paraId="03806ACB" w14:textId="77777777" w:rsidR="001F37AA" w:rsidRPr="006533C8" w:rsidRDefault="001F37AA" w:rsidP="00A461A3">
      <w:pPr>
        <w:spacing w:after="0" w:line="268" w:lineRule="exact"/>
        <w:rPr>
          <w:rFonts w:ascii="Arial" w:hAnsi="Arial" w:cs="Arial"/>
          <w:color w:val="000000" w:themeColor="text1"/>
          <w:sz w:val="21"/>
          <w:szCs w:val="21"/>
        </w:rPr>
      </w:pPr>
    </w:p>
    <w:p w14:paraId="708D9D53" w14:textId="77777777" w:rsidR="001F37AA" w:rsidRPr="006533C8" w:rsidRDefault="001F37AA" w:rsidP="00A461A3">
      <w:pPr>
        <w:spacing w:after="0" w:line="268" w:lineRule="exact"/>
        <w:rPr>
          <w:rFonts w:ascii="Arial" w:hAnsi="Arial" w:cs="Arial"/>
          <w:color w:val="000000" w:themeColor="text1"/>
          <w:sz w:val="21"/>
          <w:szCs w:val="21"/>
        </w:rPr>
      </w:pPr>
    </w:p>
    <w:p w14:paraId="03D9601C" w14:textId="77777777" w:rsidR="001F37AA" w:rsidRPr="006533C8" w:rsidRDefault="001F37AA" w:rsidP="00A461A3">
      <w:pPr>
        <w:spacing w:after="0" w:line="268" w:lineRule="exact"/>
        <w:rPr>
          <w:rFonts w:ascii="Arial" w:hAnsi="Arial" w:cs="Arial"/>
          <w:color w:val="000000" w:themeColor="text1"/>
          <w:sz w:val="21"/>
          <w:szCs w:val="21"/>
        </w:rPr>
      </w:pPr>
    </w:p>
    <w:p w14:paraId="4548B577" w14:textId="77777777" w:rsidR="001F37AA" w:rsidRPr="006533C8" w:rsidRDefault="001F37AA" w:rsidP="00A461A3">
      <w:pPr>
        <w:spacing w:after="0" w:line="268" w:lineRule="exact"/>
        <w:rPr>
          <w:rFonts w:ascii="Arial" w:hAnsi="Arial" w:cs="Arial"/>
          <w:color w:val="000000" w:themeColor="text1"/>
          <w:sz w:val="21"/>
          <w:szCs w:val="21"/>
        </w:rPr>
      </w:pPr>
    </w:p>
    <w:p w14:paraId="11665EEA"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E36C0A" w:themeColor="accent6" w:themeShade="BF"/>
          <w:sz w:val="24"/>
          <w:szCs w:val="24"/>
        </w:rPr>
        <w:t xml:space="preserve">Tendencje w latach 2014-2024, województwo śląskie, stan na koniec danego roku </w:t>
      </w:r>
    </w:p>
    <w:p w14:paraId="1F53F1D4" w14:textId="77777777" w:rsidR="001F37AA" w:rsidRPr="006533C8" w:rsidRDefault="001F37AA" w:rsidP="00A461A3">
      <w:pPr>
        <w:spacing w:after="0" w:line="268" w:lineRule="exact"/>
        <w:rPr>
          <w:rFonts w:ascii="Arial" w:hAnsi="Arial" w:cs="Arial"/>
          <w:color w:val="000000" w:themeColor="text1"/>
          <w:sz w:val="21"/>
          <w:szCs w:val="21"/>
        </w:rPr>
      </w:pPr>
    </w:p>
    <w:p w14:paraId="72711C0B"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Kwota świadczeń realizowanych w ramach zadań gmin (w zł):</w:t>
      </w:r>
    </w:p>
    <w:p w14:paraId="784DBD84" w14:textId="77777777" w:rsidR="001F37AA" w:rsidRPr="006533C8" w:rsidRDefault="001F37AA"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596C63F8" w14:textId="77777777" w:rsidR="001F37AA" w:rsidRPr="006533C8" w:rsidRDefault="001F37AA"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siła tendencji: duża;</w:t>
      </w:r>
    </w:p>
    <w:p w14:paraId="2E43F40A" w14:textId="77777777" w:rsidR="001F37AA" w:rsidRPr="006533C8" w:rsidRDefault="001F37AA"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poziom wahań wartości: umiarkowany;</w:t>
      </w:r>
    </w:p>
    <w:p w14:paraId="7FF60064" w14:textId="77777777" w:rsidR="001F37AA" w:rsidRPr="006533C8" w:rsidRDefault="001F37AA"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minimalna: 487 282 129 – 2014 rok</w:t>
      </w:r>
      <w:r w:rsidRPr="006533C8">
        <w:rPr>
          <w:rStyle w:val="Odwoanieprzypisudolnego"/>
          <w:rFonts w:ascii="Arial" w:hAnsi="Arial"/>
          <w:color w:val="000000" w:themeColor="text1"/>
          <w:sz w:val="21"/>
          <w:szCs w:val="21"/>
        </w:rPr>
        <w:footnoteReference w:id="136"/>
      </w:r>
      <w:r w:rsidRPr="006533C8">
        <w:rPr>
          <w:rFonts w:ascii="Arial" w:hAnsi="Arial" w:cs="Arial"/>
          <w:color w:val="000000" w:themeColor="text1"/>
          <w:sz w:val="21"/>
          <w:szCs w:val="21"/>
        </w:rPr>
        <w:t>;</w:t>
      </w:r>
    </w:p>
    <w:p w14:paraId="1B79F796" w14:textId="77777777" w:rsidR="001F37AA" w:rsidRPr="006533C8" w:rsidRDefault="001F37AA" w:rsidP="00A461A3">
      <w:pPr>
        <w:pStyle w:val="Akapitzlist"/>
        <w:numPr>
          <w:ilvl w:val="0"/>
          <w:numId w:val="18"/>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maksymalna: 797 848 395 – 2024 rok;</w:t>
      </w:r>
    </w:p>
    <w:p w14:paraId="311C07B1"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kwoty świadczeń realizowanych w ramach zadań gmin w latach 2014-2024 (w zł): 310 566 266;</w:t>
      </w:r>
    </w:p>
    <w:p w14:paraId="1B5FCEBF"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kwoty świadczeń realizowanych w ramach zadań gmin w latach 2014-2024: 63,7%;</w:t>
      </w:r>
    </w:p>
    <w:p w14:paraId="458B26C4"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2014-2024: 49,8%</w:t>
      </w:r>
      <w:r w:rsidRPr="006533C8">
        <w:rPr>
          <w:rStyle w:val="Odwoanieprzypisudolnego"/>
          <w:rFonts w:ascii="Arial" w:hAnsi="Arial"/>
          <w:color w:val="000000" w:themeColor="text1"/>
          <w:sz w:val="21"/>
          <w:szCs w:val="21"/>
        </w:rPr>
        <w:footnoteReference w:id="137"/>
      </w:r>
      <w:r w:rsidRPr="006533C8">
        <w:rPr>
          <w:rFonts w:ascii="Arial" w:hAnsi="Arial" w:cs="Arial"/>
          <w:color w:val="000000" w:themeColor="text1"/>
          <w:sz w:val="21"/>
          <w:szCs w:val="21"/>
        </w:rPr>
        <w:t>.</w:t>
      </w:r>
    </w:p>
    <w:p w14:paraId="065AFB95" w14:textId="77777777" w:rsidR="001F37AA" w:rsidRPr="006533C8" w:rsidRDefault="001F37AA" w:rsidP="00A461A3">
      <w:pPr>
        <w:spacing w:after="0" w:line="268" w:lineRule="exact"/>
        <w:rPr>
          <w:rFonts w:ascii="Arial" w:hAnsi="Arial" w:cs="Arial"/>
          <w:color w:val="000000" w:themeColor="text1"/>
          <w:sz w:val="21"/>
          <w:szCs w:val="21"/>
        </w:rPr>
      </w:pPr>
    </w:p>
    <w:p w14:paraId="6B723674" w14:textId="77777777" w:rsidR="001F37AA" w:rsidRPr="006533C8" w:rsidRDefault="001F37AA" w:rsidP="00A461A3">
      <w:pPr>
        <w:spacing w:after="0" w:line="268" w:lineRule="exact"/>
        <w:rPr>
          <w:rFonts w:ascii="Arial" w:hAnsi="Arial" w:cs="Arial"/>
          <w:color w:val="000000" w:themeColor="text1"/>
          <w:sz w:val="21"/>
          <w:szCs w:val="21"/>
        </w:rPr>
      </w:pPr>
    </w:p>
    <w:p w14:paraId="179FEA3E" w14:textId="77777777" w:rsidR="001F37AA" w:rsidRPr="006533C8" w:rsidRDefault="001F37AA" w:rsidP="00A461A3">
      <w:pPr>
        <w:spacing w:after="0" w:line="268" w:lineRule="exact"/>
        <w:rPr>
          <w:rFonts w:ascii="Arial" w:hAnsi="Arial" w:cs="Arial"/>
          <w:color w:val="E36C0A" w:themeColor="accent6" w:themeShade="BF"/>
          <w:sz w:val="24"/>
          <w:szCs w:val="24"/>
        </w:rPr>
      </w:pPr>
      <w:r w:rsidRPr="006533C8">
        <w:rPr>
          <w:rFonts w:ascii="Arial" w:hAnsi="Arial" w:cs="Arial"/>
          <w:color w:val="E36C0A" w:themeColor="accent6" w:themeShade="BF"/>
          <w:sz w:val="24"/>
          <w:szCs w:val="24"/>
        </w:rPr>
        <w:t>Śląskie na tle kraju wg stanu na koniec 2024 roku</w:t>
      </w:r>
    </w:p>
    <w:p w14:paraId="6CEA07CA" w14:textId="77777777" w:rsidR="001F37AA" w:rsidRPr="006533C8" w:rsidRDefault="001F37AA" w:rsidP="00A461A3">
      <w:pPr>
        <w:spacing w:after="0" w:line="268" w:lineRule="exact"/>
        <w:rPr>
          <w:rFonts w:ascii="Arial" w:hAnsi="Arial" w:cs="Arial"/>
          <w:color w:val="000000" w:themeColor="text1"/>
          <w:sz w:val="21"/>
          <w:szCs w:val="21"/>
        </w:rPr>
      </w:pPr>
    </w:p>
    <w:p w14:paraId="6939C438"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Kwota świadczeń realizowanych w ramach zadań gmin (w zł) na osobę w rodzinie objętej pomocą społeczną</w:t>
      </w:r>
      <w:r w:rsidRPr="006533C8">
        <w:rPr>
          <w:rFonts w:ascii="Arial" w:hAnsi="Arial" w:cs="Arial"/>
          <w:sz w:val="21"/>
          <w:szCs w:val="21"/>
        </w:rPr>
        <w:t>:</w:t>
      </w:r>
    </w:p>
    <w:p w14:paraId="682991A7" w14:textId="77777777" w:rsidR="001F37AA" w:rsidRPr="006533C8" w:rsidRDefault="001F37AA"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5 918;</w:t>
      </w:r>
    </w:p>
    <w:p w14:paraId="1DC5906E" w14:textId="77777777" w:rsidR="001F37AA" w:rsidRPr="006533C8" w:rsidRDefault="001F37AA"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4 774.</w:t>
      </w:r>
    </w:p>
    <w:p w14:paraId="3F42A0DB" w14:textId="77777777" w:rsidR="001F37AA" w:rsidRPr="006533C8" w:rsidRDefault="001F37AA" w:rsidP="00A461A3">
      <w:pPr>
        <w:spacing w:after="0" w:line="268" w:lineRule="exact"/>
        <w:rPr>
          <w:rFonts w:ascii="Arial" w:hAnsi="Arial" w:cs="Arial"/>
          <w:color w:val="000000" w:themeColor="text1"/>
          <w:sz w:val="21"/>
          <w:szCs w:val="21"/>
        </w:rPr>
      </w:pPr>
    </w:p>
    <w:p w14:paraId="7A21C3AD" w14:textId="77777777" w:rsidR="001F37AA" w:rsidRPr="006533C8" w:rsidRDefault="001F37AA" w:rsidP="00A461A3">
      <w:pPr>
        <w:spacing w:after="0" w:line="268" w:lineRule="exact"/>
        <w:rPr>
          <w:rFonts w:ascii="Arial" w:hAnsi="Arial" w:cs="Arial"/>
          <w:color w:val="000000" w:themeColor="text1"/>
          <w:sz w:val="21"/>
          <w:szCs w:val="21"/>
        </w:rPr>
      </w:pPr>
    </w:p>
    <w:p w14:paraId="7C5CC70B" w14:textId="77777777" w:rsidR="001F37AA" w:rsidRPr="006533C8" w:rsidRDefault="001F37AA" w:rsidP="00A461A3">
      <w:pPr>
        <w:spacing w:after="0" w:line="268" w:lineRule="exact"/>
        <w:rPr>
          <w:rFonts w:ascii="Arial" w:hAnsi="Arial" w:cs="Arial"/>
          <w:color w:val="E36C0A" w:themeColor="accent6" w:themeShade="BF"/>
          <w:sz w:val="24"/>
          <w:szCs w:val="24"/>
        </w:rPr>
      </w:pPr>
      <w:r w:rsidRPr="006533C8">
        <w:rPr>
          <w:rFonts w:ascii="Arial" w:hAnsi="Arial" w:cs="Arial"/>
          <w:color w:val="E36C0A" w:themeColor="accent6" w:themeShade="BF"/>
          <w:sz w:val="24"/>
          <w:szCs w:val="24"/>
        </w:rPr>
        <w:t>Struktura wydatków na koniec 2024 roku</w:t>
      </w:r>
    </w:p>
    <w:p w14:paraId="0E4CF34D" w14:textId="77777777" w:rsidR="001F37AA" w:rsidRPr="006533C8" w:rsidRDefault="001F37AA" w:rsidP="00A461A3">
      <w:pPr>
        <w:spacing w:after="0" w:line="268" w:lineRule="exact"/>
        <w:rPr>
          <w:rFonts w:ascii="Arial" w:hAnsi="Arial" w:cs="Arial"/>
          <w:color w:val="548DD4" w:themeColor="text2" w:themeTint="99"/>
          <w:sz w:val="24"/>
          <w:szCs w:val="24"/>
        </w:rPr>
      </w:pPr>
    </w:p>
    <w:p w14:paraId="391E7FA7"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udział kwoty świadczeń realizowanych w ramach zadań gmin w zakresie:</w:t>
      </w:r>
    </w:p>
    <w:p w14:paraId="621409B9" w14:textId="77777777" w:rsidR="001F37AA" w:rsidRPr="006533C8" w:rsidRDefault="001F37AA"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 xml:space="preserve">zadań zleconych: </w:t>
      </w:r>
    </w:p>
    <w:p w14:paraId="35C5F92A" w14:textId="77777777" w:rsidR="001F37AA" w:rsidRPr="006533C8" w:rsidRDefault="001F37AA" w:rsidP="00A461A3">
      <w:pPr>
        <w:pStyle w:val="Akapitzlist"/>
        <w:numPr>
          <w:ilvl w:val="1"/>
          <w:numId w:val="15"/>
        </w:numPr>
        <w:spacing w:after="0" w:line="268" w:lineRule="exact"/>
        <w:rPr>
          <w:rFonts w:ascii="Arial" w:hAnsi="Arial" w:cs="Arial"/>
          <w:sz w:val="21"/>
          <w:szCs w:val="21"/>
        </w:rPr>
      </w:pPr>
      <w:r w:rsidRPr="006533C8">
        <w:rPr>
          <w:rFonts w:ascii="Arial" w:hAnsi="Arial" w:cs="Arial"/>
          <w:sz w:val="21"/>
          <w:szCs w:val="21"/>
        </w:rPr>
        <w:t>województwo śląskie: 4,9;</w:t>
      </w:r>
    </w:p>
    <w:p w14:paraId="06F49CDF" w14:textId="77777777" w:rsidR="001F37AA" w:rsidRPr="006533C8" w:rsidRDefault="001F37AA" w:rsidP="00A461A3">
      <w:pPr>
        <w:pStyle w:val="Akapitzlist"/>
        <w:numPr>
          <w:ilvl w:val="1"/>
          <w:numId w:val="15"/>
        </w:numPr>
        <w:spacing w:after="0" w:line="268" w:lineRule="exact"/>
        <w:rPr>
          <w:rFonts w:ascii="Arial" w:hAnsi="Arial" w:cs="Arial"/>
          <w:sz w:val="21"/>
          <w:szCs w:val="21"/>
        </w:rPr>
      </w:pPr>
      <w:r w:rsidRPr="006533C8">
        <w:rPr>
          <w:rFonts w:ascii="Arial" w:hAnsi="Arial" w:cs="Arial"/>
          <w:sz w:val="21"/>
          <w:szCs w:val="21"/>
        </w:rPr>
        <w:t>Polska: 9,7.</w:t>
      </w:r>
    </w:p>
    <w:p w14:paraId="7132DDF7" w14:textId="77777777" w:rsidR="001F37AA" w:rsidRPr="006533C8" w:rsidRDefault="001F37AA" w:rsidP="00A461A3">
      <w:pPr>
        <w:pStyle w:val="Akapitzlist"/>
        <w:numPr>
          <w:ilvl w:val="0"/>
          <w:numId w:val="15"/>
        </w:numPr>
        <w:spacing w:after="0" w:line="268" w:lineRule="exact"/>
        <w:ind w:left="1134"/>
        <w:rPr>
          <w:rFonts w:ascii="Arial" w:hAnsi="Arial" w:cs="Arial"/>
          <w:sz w:val="21"/>
          <w:szCs w:val="21"/>
        </w:rPr>
      </w:pPr>
      <w:r w:rsidRPr="006533C8">
        <w:rPr>
          <w:rFonts w:ascii="Arial" w:hAnsi="Arial" w:cs="Arial"/>
          <w:sz w:val="21"/>
          <w:szCs w:val="21"/>
        </w:rPr>
        <w:t xml:space="preserve">zadań własnych: </w:t>
      </w:r>
    </w:p>
    <w:p w14:paraId="477A4D75" w14:textId="77777777" w:rsidR="001F37AA" w:rsidRPr="006533C8" w:rsidRDefault="001F37AA" w:rsidP="00A461A3">
      <w:pPr>
        <w:pStyle w:val="Akapitzlist"/>
        <w:numPr>
          <w:ilvl w:val="1"/>
          <w:numId w:val="15"/>
        </w:numPr>
        <w:spacing w:after="0" w:line="268" w:lineRule="exact"/>
        <w:rPr>
          <w:rFonts w:ascii="Arial" w:hAnsi="Arial" w:cs="Arial"/>
          <w:sz w:val="21"/>
          <w:szCs w:val="21"/>
        </w:rPr>
      </w:pPr>
      <w:r w:rsidRPr="006533C8">
        <w:rPr>
          <w:rFonts w:ascii="Arial" w:hAnsi="Arial" w:cs="Arial"/>
          <w:sz w:val="21"/>
          <w:szCs w:val="21"/>
        </w:rPr>
        <w:t>województwo śląskie: 95,1;</w:t>
      </w:r>
    </w:p>
    <w:p w14:paraId="39FA5DBE" w14:textId="77777777" w:rsidR="001F37AA" w:rsidRPr="006533C8" w:rsidRDefault="001F37AA" w:rsidP="00A461A3">
      <w:pPr>
        <w:pStyle w:val="Akapitzlist"/>
        <w:numPr>
          <w:ilvl w:val="1"/>
          <w:numId w:val="15"/>
        </w:numPr>
        <w:spacing w:after="0" w:line="268" w:lineRule="exact"/>
        <w:rPr>
          <w:rFonts w:ascii="Arial" w:hAnsi="Arial" w:cs="Arial"/>
          <w:sz w:val="21"/>
          <w:szCs w:val="21"/>
        </w:rPr>
      </w:pPr>
      <w:r w:rsidRPr="006533C8">
        <w:rPr>
          <w:rFonts w:ascii="Arial" w:hAnsi="Arial" w:cs="Arial"/>
          <w:sz w:val="21"/>
          <w:szCs w:val="21"/>
        </w:rPr>
        <w:t>Polska: 90,3.</w:t>
      </w:r>
    </w:p>
    <w:p w14:paraId="54EB0C80" w14:textId="77777777" w:rsidR="001F37AA" w:rsidRPr="006533C8" w:rsidRDefault="001F37AA" w:rsidP="00A461A3">
      <w:pPr>
        <w:spacing w:after="0" w:line="268" w:lineRule="exact"/>
        <w:rPr>
          <w:rFonts w:ascii="Arial" w:hAnsi="Arial" w:cs="Arial"/>
          <w:color w:val="E36C0A" w:themeColor="accent6" w:themeShade="BF"/>
          <w:sz w:val="24"/>
          <w:szCs w:val="24"/>
        </w:rPr>
      </w:pPr>
    </w:p>
    <w:p w14:paraId="584B7978" w14:textId="77777777" w:rsidR="001F37AA" w:rsidRPr="006533C8" w:rsidRDefault="001F37AA" w:rsidP="00A461A3">
      <w:pPr>
        <w:spacing w:after="0" w:line="268" w:lineRule="exact"/>
        <w:rPr>
          <w:rFonts w:ascii="Arial" w:hAnsi="Arial" w:cs="Arial"/>
          <w:color w:val="E36C0A" w:themeColor="accent6" w:themeShade="BF"/>
          <w:sz w:val="24"/>
          <w:szCs w:val="24"/>
        </w:rPr>
      </w:pPr>
    </w:p>
    <w:p w14:paraId="627FCACE" w14:textId="77777777" w:rsidR="001F37AA" w:rsidRPr="006533C8" w:rsidRDefault="001F37AA" w:rsidP="00A461A3">
      <w:pPr>
        <w:spacing w:after="0" w:line="268" w:lineRule="exact"/>
        <w:rPr>
          <w:rFonts w:ascii="Arial" w:hAnsi="Arial" w:cs="Arial"/>
          <w:color w:val="E36C0A" w:themeColor="accent6" w:themeShade="BF"/>
          <w:sz w:val="24"/>
          <w:szCs w:val="24"/>
        </w:rPr>
      </w:pPr>
      <w:r w:rsidRPr="006533C8">
        <w:rPr>
          <w:rFonts w:ascii="Arial" w:hAnsi="Arial" w:cs="Arial"/>
          <w:color w:val="E36C0A" w:themeColor="accent6" w:themeShade="BF"/>
          <w:sz w:val="24"/>
          <w:szCs w:val="24"/>
        </w:rPr>
        <w:t>WNIOSKI</w:t>
      </w:r>
    </w:p>
    <w:p w14:paraId="5B943559" w14:textId="77777777" w:rsidR="001F37AA" w:rsidRPr="006533C8" w:rsidRDefault="001F37AA" w:rsidP="00A461A3">
      <w:pPr>
        <w:spacing w:after="0" w:line="268" w:lineRule="exact"/>
        <w:rPr>
          <w:rFonts w:ascii="Arial" w:hAnsi="Arial" w:cs="Arial"/>
          <w:sz w:val="21"/>
          <w:szCs w:val="21"/>
        </w:rPr>
      </w:pPr>
    </w:p>
    <w:p w14:paraId="5FCF827A"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Kwota wydatkowana na realizację świadczeń pomocy społecznej przez gminy województwa śląskiego wykazała tendencję wzrostową zarówno w prospektywnie długoterminowej jak i krótkoterminowej, przy czym uwzględniając inflację realny wzrost </w:t>
      </w:r>
      <w:r w:rsidRPr="006533C8">
        <w:rPr>
          <w:rFonts w:ascii="Arial" w:hAnsi="Arial" w:cs="Arial"/>
          <w:color w:val="000000" w:themeColor="text1"/>
          <w:sz w:val="21"/>
          <w:szCs w:val="21"/>
        </w:rPr>
        <w:br/>
        <w:t>w latach 2022-2024 był niewielki;</w:t>
      </w:r>
    </w:p>
    <w:p w14:paraId="36CD78C8"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Kwota świadczeń realizowanych w ramach zadań gmin na osobę w rodzinie objętej pomocą społeczną w 2024 roku w województwie śląskim była zdecydowanie wyższa niż w kraju;</w:t>
      </w:r>
    </w:p>
    <w:p w14:paraId="039F712B"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Zarówno w województwie śląskim, jak i w kraju, przeważający udział wydatków na zadania pomocy społecznej gminy ponosiły na realizację zadań własnych.</w:t>
      </w:r>
    </w:p>
    <w:p w14:paraId="16C5304D" w14:textId="77777777" w:rsidR="001F37AA" w:rsidRPr="006533C8" w:rsidRDefault="001F37AA" w:rsidP="00A461A3">
      <w:pPr>
        <w:spacing w:after="0" w:line="268" w:lineRule="exact"/>
        <w:rPr>
          <w:rFonts w:ascii="Arial" w:hAnsi="Arial" w:cs="Arial"/>
          <w:color w:val="000000" w:themeColor="text1"/>
          <w:sz w:val="21"/>
          <w:szCs w:val="21"/>
        </w:rPr>
      </w:pPr>
    </w:p>
    <w:bookmarkEnd w:id="209"/>
    <w:bookmarkEnd w:id="210"/>
    <w:bookmarkEnd w:id="211"/>
    <w:bookmarkEnd w:id="212"/>
    <w:p w14:paraId="25DABDDC" w14:textId="77777777" w:rsidR="001F37AA" w:rsidRPr="006533C8" w:rsidRDefault="001F37AA" w:rsidP="00A461A3">
      <w:pPr>
        <w:spacing w:after="0" w:line="268" w:lineRule="exact"/>
        <w:rPr>
          <w:rFonts w:ascii="Arial" w:hAnsi="Arial" w:cs="Arial"/>
          <w:bCs/>
          <w:color w:val="000000" w:themeColor="text1"/>
          <w:sz w:val="24"/>
          <w:szCs w:val="24"/>
        </w:rPr>
      </w:pPr>
      <w:r w:rsidRPr="006533C8">
        <w:rPr>
          <w:rFonts w:ascii="Arial" w:hAnsi="Arial" w:cs="Arial"/>
          <w:bCs/>
          <w:color w:val="F79646" w:themeColor="accent6"/>
          <w:sz w:val="24"/>
          <w:szCs w:val="24"/>
        </w:rPr>
        <w:t>Struktura wydatków na świadczenia pomocy społecznej realizowane w ramach zadań gmin* – województwo śląskie, 2024 r. (N=167, n=</w:t>
      </w:r>
      <w:r w:rsidRPr="006533C8">
        <w:rPr>
          <w:rFonts w:ascii="Arial" w:hAnsi="Arial" w:cs="Arial"/>
          <w:color w:val="F79646" w:themeColor="accent6"/>
          <w:sz w:val="24"/>
          <w:szCs w:val="24"/>
        </w:rPr>
        <w:t>797 848 395</w:t>
      </w:r>
      <w:r w:rsidRPr="006533C8">
        <w:rPr>
          <w:rFonts w:ascii="Arial" w:hAnsi="Arial" w:cs="Arial"/>
          <w:bCs/>
          <w:color w:val="F79646" w:themeColor="accent6"/>
          <w:sz w:val="24"/>
          <w:szCs w:val="24"/>
        </w:rPr>
        <w:t>zł).</w:t>
      </w:r>
      <w:bookmarkEnd w:id="213"/>
    </w:p>
    <w:p w14:paraId="53B26A20"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232704" behindDoc="1" locked="0" layoutInCell="1" allowOverlap="1" wp14:anchorId="034B50B6" wp14:editId="65C9DF71">
            <wp:simplePos x="0" y="0"/>
            <wp:positionH relativeFrom="column">
              <wp:posOffset>504190</wp:posOffset>
            </wp:positionH>
            <wp:positionV relativeFrom="paragraph">
              <wp:posOffset>92075</wp:posOffset>
            </wp:positionV>
            <wp:extent cx="4502677" cy="2777706"/>
            <wp:effectExtent l="0" t="0" r="0" b="0"/>
            <wp:wrapNone/>
            <wp:docPr id="1917340674" name="Wykres 1">
              <a:extLst xmlns:a="http://schemas.openxmlformats.org/drawingml/2006/main">
                <a:ext uri="{FF2B5EF4-FFF2-40B4-BE49-F238E27FC236}">
                  <a16:creationId xmlns:a16="http://schemas.microsoft.com/office/drawing/2014/main" id="{10742BF7-FA21-4CD1-855E-C3F178F43E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14:sizeRelH relativeFrom="margin">
              <wp14:pctWidth>0</wp14:pctWidth>
            </wp14:sizeRelH>
            <wp14:sizeRelV relativeFrom="margin">
              <wp14:pctHeight>0</wp14:pctHeight>
            </wp14:sizeRelV>
          </wp:anchor>
        </w:drawing>
      </w:r>
    </w:p>
    <w:p w14:paraId="7E9E3938" w14:textId="77777777" w:rsidR="001F37AA" w:rsidRPr="006533C8" w:rsidRDefault="001F37AA" w:rsidP="00A461A3">
      <w:pPr>
        <w:spacing w:after="0" w:line="268" w:lineRule="exact"/>
        <w:rPr>
          <w:rFonts w:ascii="Arial" w:hAnsi="Arial" w:cs="Arial"/>
          <w:bCs/>
          <w:color w:val="000000" w:themeColor="text1"/>
          <w:sz w:val="21"/>
          <w:szCs w:val="21"/>
        </w:rPr>
      </w:pPr>
    </w:p>
    <w:p w14:paraId="17061341" w14:textId="77777777" w:rsidR="001F37AA" w:rsidRPr="006533C8" w:rsidRDefault="001F37AA" w:rsidP="00A461A3">
      <w:pPr>
        <w:spacing w:after="0" w:line="268" w:lineRule="exact"/>
        <w:rPr>
          <w:rFonts w:ascii="Arial" w:hAnsi="Arial" w:cs="Arial"/>
          <w:bCs/>
          <w:color w:val="000000" w:themeColor="text1"/>
          <w:sz w:val="21"/>
          <w:szCs w:val="21"/>
        </w:rPr>
      </w:pPr>
    </w:p>
    <w:p w14:paraId="5F1D6C78" w14:textId="77777777" w:rsidR="001F37AA" w:rsidRPr="006533C8" w:rsidRDefault="001F37AA" w:rsidP="00A461A3">
      <w:pPr>
        <w:spacing w:after="0" w:line="268" w:lineRule="exact"/>
        <w:rPr>
          <w:rFonts w:ascii="Arial" w:hAnsi="Arial" w:cs="Arial"/>
          <w:bCs/>
          <w:color w:val="000000" w:themeColor="text1"/>
          <w:sz w:val="21"/>
          <w:szCs w:val="21"/>
        </w:rPr>
      </w:pPr>
    </w:p>
    <w:p w14:paraId="06D718DB" w14:textId="77777777" w:rsidR="001F37AA" w:rsidRPr="006533C8" w:rsidRDefault="001F37AA" w:rsidP="00A461A3">
      <w:pPr>
        <w:spacing w:after="0" w:line="268" w:lineRule="exact"/>
        <w:rPr>
          <w:rFonts w:ascii="Arial" w:hAnsi="Arial" w:cs="Arial"/>
          <w:bCs/>
          <w:color w:val="000000" w:themeColor="text1"/>
          <w:sz w:val="21"/>
          <w:szCs w:val="21"/>
        </w:rPr>
      </w:pPr>
    </w:p>
    <w:p w14:paraId="04E13432" w14:textId="77777777" w:rsidR="001F37AA" w:rsidRPr="006533C8" w:rsidRDefault="001F37AA" w:rsidP="00A461A3">
      <w:pPr>
        <w:tabs>
          <w:tab w:val="left" w:pos="3937"/>
          <w:tab w:val="center" w:pos="4535"/>
        </w:tabs>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ab/>
      </w:r>
      <w:r w:rsidRPr="006533C8">
        <w:rPr>
          <w:rFonts w:ascii="Arial" w:hAnsi="Arial" w:cs="Arial"/>
          <w:bCs/>
          <w:color w:val="000000" w:themeColor="text1"/>
          <w:sz w:val="21"/>
          <w:szCs w:val="21"/>
        </w:rPr>
        <w:tab/>
      </w:r>
    </w:p>
    <w:p w14:paraId="4E9C2334" w14:textId="77777777" w:rsidR="001F37AA" w:rsidRPr="006533C8" w:rsidRDefault="001F37AA" w:rsidP="00A461A3">
      <w:pPr>
        <w:tabs>
          <w:tab w:val="left" w:pos="5014"/>
        </w:tabs>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ab/>
      </w:r>
    </w:p>
    <w:p w14:paraId="56FF4ED7" w14:textId="77777777" w:rsidR="001F37AA" w:rsidRPr="006533C8" w:rsidRDefault="001F37AA" w:rsidP="00A461A3">
      <w:pPr>
        <w:spacing w:after="0" w:line="268" w:lineRule="exact"/>
        <w:rPr>
          <w:rFonts w:ascii="Arial" w:hAnsi="Arial" w:cs="Arial"/>
          <w:bCs/>
          <w:color w:val="000000" w:themeColor="text1"/>
          <w:sz w:val="21"/>
          <w:szCs w:val="21"/>
        </w:rPr>
      </w:pPr>
    </w:p>
    <w:p w14:paraId="1B807CDA" w14:textId="77777777" w:rsidR="001F37AA" w:rsidRPr="006533C8" w:rsidRDefault="001F37AA" w:rsidP="00A461A3">
      <w:pPr>
        <w:tabs>
          <w:tab w:val="left" w:pos="6036"/>
          <w:tab w:val="left" w:pos="6082"/>
        </w:tabs>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ab/>
      </w:r>
      <w:r w:rsidRPr="006533C8">
        <w:rPr>
          <w:rFonts w:ascii="Arial" w:hAnsi="Arial" w:cs="Arial"/>
          <w:bCs/>
          <w:color w:val="000000" w:themeColor="text1"/>
          <w:sz w:val="21"/>
          <w:szCs w:val="21"/>
        </w:rPr>
        <w:tab/>
      </w:r>
    </w:p>
    <w:p w14:paraId="2B427C81" w14:textId="77777777" w:rsidR="001F37AA" w:rsidRPr="006533C8" w:rsidRDefault="001F37AA" w:rsidP="00A461A3">
      <w:pPr>
        <w:tabs>
          <w:tab w:val="left" w:pos="3294"/>
          <w:tab w:val="left" w:pos="3707"/>
        </w:tabs>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ab/>
      </w:r>
      <w:r w:rsidRPr="006533C8">
        <w:rPr>
          <w:rFonts w:ascii="Arial" w:hAnsi="Arial" w:cs="Arial"/>
          <w:bCs/>
          <w:color w:val="000000" w:themeColor="text1"/>
          <w:sz w:val="21"/>
          <w:szCs w:val="21"/>
        </w:rPr>
        <w:tab/>
      </w:r>
    </w:p>
    <w:p w14:paraId="30AF3B61" w14:textId="77777777" w:rsidR="001F37AA" w:rsidRPr="006533C8" w:rsidRDefault="001F37AA" w:rsidP="00A461A3">
      <w:pPr>
        <w:spacing w:after="0" w:line="268" w:lineRule="exact"/>
        <w:rPr>
          <w:rFonts w:ascii="Arial" w:hAnsi="Arial" w:cs="Arial"/>
          <w:bCs/>
          <w:color w:val="000000" w:themeColor="text1"/>
          <w:sz w:val="21"/>
          <w:szCs w:val="21"/>
        </w:rPr>
      </w:pPr>
    </w:p>
    <w:p w14:paraId="4D85BBE6" w14:textId="77777777" w:rsidR="001F37AA" w:rsidRPr="006533C8" w:rsidRDefault="001F37AA" w:rsidP="00A461A3">
      <w:pPr>
        <w:spacing w:after="0" w:line="268" w:lineRule="exact"/>
        <w:rPr>
          <w:rFonts w:ascii="Arial" w:hAnsi="Arial" w:cs="Arial"/>
          <w:bCs/>
          <w:color w:val="000000" w:themeColor="text1"/>
          <w:sz w:val="21"/>
          <w:szCs w:val="21"/>
        </w:rPr>
      </w:pPr>
    </w:p>
    <w:p w14:paraId="1E864138" w14:textId="77777777" w:rsidR="001F37AA" w:rsidRPr="006533C8" w:rsidRDefault="001F37AA" w:rsidP="00A461A3">
      <w:pPr>
        <w:tabs>
          <w:tab w:val="left" w:pos="3830"/>
        </w:tabs>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ab/>
      </w:r>
    </w:p>
    <w:p w14:paraId="1F80D2F1" w14:textId="77777777" w:rsidR="001F37AA" w:rsidRPr="006533C8" w:rsidRDefault="001F37AA" w:rsidP="00A461A3">
      <w:pPr>
        <w:spacing w:after="0" w:line="268" w:lineRule="exact"/>
        <w:rPr>
          <w:rFonts w:ascii="Arial" w:hAnsi="Arial" w:cs="Arial"/>
          <w:bCs/>
          <w:color w:val="000000" w:themeColor="text1"/>
          <w:sz w:val="21"/>
          <w:szCs w:val="21"/>
        </w:rPr>
      </w:pPr>
    </w:p>
    <w:p w14:paraId="2C2939F9" w14:textId="77777777" w:rsidR="001F37AA" w:rsidRPr="006533C8" w:rsidRDefault="001F37AA" w:rsidP="00A461A3">
      <w:pPr>
        <w:spacing w:after="0" w:line="268" w:lineRule="exact"/>
        <w:rPr>
          <w:rFonts w:ascii="Arial" w:hAnsi="Arial" w:cs="Arial"/>
          <w:color w:val="000000" w:themeColor="text1"/>
          <w:sz w:val="21"/>
          <w:szCs w:val="21"/>
        </w:rPr>
      </w:pPr>
    </w:p>
    <w:p w14:paraId="44A1D7CE" w14:textId="77777777" w:rsidR="001F37AA" w:rsidRPr="006533C8" w:rsidRDefault="001F37AA" w:rsidP="00A461A3">
      <w:pPr>
        <w:spacing w:after="0" w:line="268" w:lineRule="exact"/>
        <w:rPr>
          <w:rFonts w:ascii="Arial" w:hAnsi="Arial" w:cs="Arial"/>
          <w:color w:val="000000" w:themeColor="text1"/>
          <w:sz w:val="21"/>
          <w:szCs w:val="21"/>
        </w:rPr>
      </w:pPr>
    </w:p>
    <w:p w14:paraId="0FE0C538" w14:textId="77777777" w:rsidR="001F37AA" w:rsidRPr="006533C8" w:rsidRDefault="001F37AA" w:rsidP="00A461A3">
      <w:pPr>
        <w:spacing w:after="0" w:line="240" w:lineRule="auto"/>
        <w:rPr>
          <w:rFonts w:ascii="Arial" w:hAnsi="Arial" w:cs="Arial"/>
          <w:color w:val="000000" w:themeColor="text1"/>
          <w:sz w:val="18"/>
          <w:szCs w:val="18"/>
        </w:rPr>
      </w:pPr>
    </w:p>
    <w:p w14:paraId="20B5570A" w14:textId="77777777" w:rsidR="0099615F" w:rsidRDefault="0099615F" w:rsidP="00A461A3">
      <w:pPr>
        <w:spacing w:after="0" w:line="240" w:lineRule="auto"/>
        <w:rPr>
          <w:rFonts w:ascii="Arial" w:hAnsi="Arial" w:cs="Arial"/>
          <w:color w:val="000000" w:themeColor="text1"/>
          <w:sz w:val="18"/>
          <w:szCs w:val="18"/>
        </w:rPr>
      </w:pPr>
    </w:p>
    <w:p w14:paraId="039E7764" w14:textId="77777777" w:rsidR="0099615F" w:rsidRDefault="0099615F" w:rsidP="00A461A3">
      <w:pPr>
        <w:spacing w:after="0" w:line="240" w:lineRule="auto"/>
        <w:rPr>
          <w:rFonts w:ascii="Arial" w:hAnsi="Arial" w:cs="Arial"/>
          <w:color w:val="000000" w:themeColor="text1"/>
          <w:sz w:val="18"/>
          <w:szCs w:val="18"/>
        </w:rPr>
      </w:pPr>
    </w:p>
    <w:p w14:paraId="3CFA9E7B" w14:textId="67D8CF88" w:rsidR="001F37AA" w:rsidRPr="006533C8" w:rsidRDefault="001F37AA"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Łącznie z pomocą dla cudzoziemców, wynagrodzeniem należnym opiekunowi z tytułu sprawowania opieki przyznanej przez sąd oraz odpłatnością gminy za pobyt w domu pomocy społecznej.</w:t>
      </w:r>
    </w:p>
    <w:p w14:paraId="759EA3CE" w14:textId="77777777" w:rsidR="001F37AA" w:rsidRPr="006533C8" w:rsidRDefault="001F37AA"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Źródło: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okres I-XII 2024 r.</w:t>
      </w:r>
      <w:bookmarkStart w:id="214" w:name="_Toc328368080"/>
    </w:p>
    <w:p w14:paraId="61FF0ED8" w14:textId="77777777" w:rsidR="001F37AA" w:rsidRPr="006533C8" w:rsidRDefault="001F37AA" w:rsidP="00A461A3">
      <w:pPr>
        <w:spacing w:after="0" w:line="268" w:lineRule="exact"/>
        <w:rPr>
          <w:rFonts w:ascii="Arial" w:hAnsi="Arial" w:cs="Arial"/>
          <w:color w:val="000000" w:themeColor="text1"/>
        </w:rPr>
      </w:pPr>
    </w:p>
    <w:p w14:paraId="10E95BCC" w14:textId="77777777" w:rsidR="001F37AA" w:rsidRPr="006533C8" w:rsidRDefault="001F37AA" w:rsidP="00A461A3">
      <w:pPr>
        <w:spacing w:after="0" w:line="268" w:lineRule="exact"/>
        <w:rPr>
          <w:rFonts w:ascii="Arial" w:hAnsi="Arial" w:cs="Arial"/>
          <w:color w:val="000000" w:themeColor="text1"/>
        </w:rPr>
      </w:pPr>
    </w:p>
    <w:p w14:paraId="044C3038" w14:textId="77777777" w:rsidR="002A7F95" w:rsidRPr="006533C8" w:rsidRDefault="002A7F95" w:rsidP="00A461A3">
      <w:pPr>
        <w:spacing w:after="0" w:line="268" w:lineRule="exact"/>
        <w:rPr>
          <w:rFonts w:ascii="Arial" w:hAnsi="Arial" w:cs="Arial"/>
          <w:color w:val="000000" w:themeColor="text1"/>
        </w:rPr>
      </w:pPr>
    </w:p>
    <w:p w14:paraId="63736717" w14:textId="77777777" w:rsidR="001F37AA" w:rsidRPr="006533C8" w:rsidRDefault="001F37AA" w:rsidP="00A461A3">
      <w:pPr>
        <w:pStyle w:val="Nagwek3"/>
        <w:spacing w:before="0" w:line="276" w:lineRule="auto"/>
        <w:rPr>
          <w:rFonts w:ascii="Arial" w:hAnsi="Arial" w:cs="Arial"/>
          <w:b w:val="0"/>
          <w:bCs w:val="0"/>
          <w:color w:val="F79646" w:themeColor="accent6"/>
          <w:sz w:val="32"/>
          <w:szCs w:val="32"/>
        </w:rPr>
      </w:pPr>
      <w:bookmarkStart w:id="215" w:name="_Toc190169605"/>
      <w:bookmarkStart w:id="216" w:name="_Toc199574615"/>
      <w:r w:rsidRPr="006533C8">
        <w:rPr>
          <w:rFonts w:ascii="Arial" w:hAnsi="Arial" w:cs="Arial"/>
          <w:b w:val="0"/>
          <w:bCs w:val="0"/>
          <w:color w:val="F79646" w:themeColor="accent6"/>
          <w:sz w:val="32"/>
          <w:szCs w:val="32"/>
        </w:rPr>
        <w:t>9.1.1. Świadczenia udzielone w ramach zadań zleconych gminom</w:t>
      </w:r>
      <w:bookmarkEnd w:id="214"/>
      <w:bookmarkEnd w:id="215"/>
      <w:bookmarkEnd w:id="216"/>
    </w:p>
    <w:p w14:paraId="5D46D038" w14:textId="77777777" w:rsidR="001F37AA" w:rsidRPr="006533C8" w:rsidRDefault="001F37AA" w:rsidP="00A461A3">
      <w:pPr>
        <w:spacing w:after="0" w:line="268" w:lineRule="exact"/>
        <w:jc w:val="both"/>
        <w:rPr>
          <w:rFonts w:ascii="Arial" w:hAnsi="Arial" w:cs="Arial"/>
          <w:color w:val="000000" w:themeColor="text1"/>
          <w:sz w:val="21"/>
          <w:szCs w:val="21"/>
        </w:rPr>
      </w:pPr>
    </w:p>
    <w:p w14:paraId="00AEDFA5"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ramach realizacji zadań zleconych gminom z zakresu pomocy społecznej w 2024 r. udzielano specjalistycznych usług opiekuńczych w miejscu zamieszkania dla osób z zaburzeniami psychicznymi oraz wypłacano przyznane przez sąd wynagrodzenia należne opiekunom z tytułu sprawowania opieki. Wypłacane były również zasiłki celowe na pokrycie wydatków związanych z klęską żywiołową lub ekologiczną w o wiele wyższej kwocie niż w roku poprzednim ze względu na powódź we wrześniu 2024 roku. </w:t>
      </w:r>
    </w:p>
    <w:p w14:paraId="4FC6749D" w14:textId="77777777" w:rsidR="001F37AA" w:rsidRPr="006533C8" w:rsidRDefault="001F37AA" w:rsidP="00A461A3">
      <w:pPr>
        <w:spacing w:after="0" w:line="268" w:lineRule="exact"/>
        <w:rPr>
          <w:rFonts w:ascii="Arial" w:hAnsi="Arial" w:cs="Arial"/>
          <w:color w:val="000000" w:themeColor="text1"/>
          <w:sz w:val="21"/>
          <w:szCs w:val="21"/>
        </w:rPr>
      </w:pPr>
    </w:p>
    <w:p w14:paraId="0B74834E" w14:textId="77777777" w:rsidR="001F37AA" w:rsidRPr="006533C8" w:rsidRDefault="001F37AA" w:rsidP="00A461A3">
      <w:pPr>
        <w:spacing w:after="0" w:line="268" w:lineRule="exact"/>
        <w:rPr>
          <w:rFonts w:ascii="Arial" w:hAnsi="Arial" w:cs="Arial"/>
          <w:color w:val="C0504D"/>
          <w:sz w:val="24"/>
          <w:szCs w:val="24"/>
        </w:rPr>
      </w:pPr>
    </w:p>
    <w:p w14:paraId="0FDE053B"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Sytuacja w latach 2022-2024, województwo śląskie na koniec danego roku</w:t>
      </w:r>
    </w:p>
    <w:p w14:paraId="537B5D42" w14:textId="77777777" w:rsidR="001F37AA" w:rsidRPr="006533C8" w:rsidRDefault="001F37AA" w:rsidP="00A461A3">
      <w:pPr>
        <w:spacing w:after="0" w:line="268" w:lineRule="exact"/>
        <w:rPr>
          <w:rFonts w:ascii="Arial" w:hAnsi="Arial" w:cs="Arial"/>
          <w:color w:val="C0504D"/>
          <w:sz w:val="21"/>
          <w:szCs w:val="21"/>
        </w:rPr>
      </w:pPr>
    </w:p>
    <w:p w14:paraId="3EB588FD"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Kwota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 zł):</w:t>
      </w:r>
    </w:p>
    <w:p w14:paraId="55552DD9"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10 828 942;</w:t>
      </w:r>
    </w:p>
    <w:p w14:paraId="3FCCB2CD" w14:textId="77777777" w:rsidR="001F37AA" w:rsidRPr="006533C8" w:rsidRDefault="001F37AA" w:rsidP="00A461A3">
      <w:pPr>
        <w:pStyle w:val="Akapitzlist"/>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12 522 854;</w:t>
      </w:r>
    </w:p>
    <w:p w14:paraId="2AF43B90" w14:textId="77777777" w:rsidR="001F37AA" w:rsidRPr="006533C8" w:rsidRDefault="001F37AA" w:rsidP="00A461A3">
      <w:pPr>
        <w:pStyle w:val="Akapitzlist"/>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38 849 466;</w:t>
      </w:r>
    </w:p>
    <w:p w14:paraId="769DDC06"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Zmiana kwoty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 zł) </w:t>
      </w:r>
      <w:r w:rsidRPr="006533C8">
        <w:rPr>
          <w:rFonts w:ascii="Arial" w:hAnsi="Arial" w:cs="Arial"/>
          <w:color w:val="000000" w:themeColor="text1"/>
          <w:sz w:val="21"/>
          <w:szCs w:val="21"/>
        </w:rPr>
        <w:br/>
        <w:t>w</w:t>
      </w:r>
      <w:r w:rsidRPr="006533C8">
        <w:t xml:space="preserve"> </w:t>
      </w:r>
      <w:r w:rsidRPr="006533C8">
        <w:rPr>
          <w:rFonts w:ascii="Arial" w:hAnsi="Arial" w:cs="Arial"/>
          <w:color w:val="000000" w:themeColor="text1"/>
          <w:sz w:val="21"/>
          <w:szCs w:val="21"/>
        </w:rPr>
        <w:t>latach 2022-2024: 28 020 524;</w:t>
      </w:r>
    </w:p>
    <w:p w14:paraId="210ED4C8"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kwoty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t>
      </w:r>
      <w:r w:rsidRPr="006533C8">
        <w:rPr>
          <w:rFonts w:ascii="Arial" w:hAnsi="Arial" w:cs="Arial"/>
          <w:color w:val="000000" w:themeColor="text1"/>
          <w:sz w:val="21"/>
          <w:szCs w:val="21"/>
        </w:rPr>
        <w:br/>
        <w:t>(w zł) w</w:t>
      </w:r>
      <w:r w:rsidRPr="006533C8">
        <w:t xml:space="preserve"> </w:t>
      </w:r>
      <w:r w:rsidRPr="006533C8">
        <w:rPr>
          <w:rFonts w:ascii="Arial" w:hAnsi="Arial" w:cs="Arial"/>
          <w:color w:val="000000" w:themeColor="text1"/>
          <w:sz w:val="21"/>
          <w:szCs w:val="21"/>
        </w:rPr>
        <w:t>latach 2022-2024: 258,8%</w:t>
      </w:r>
      <w:r w:rsidRPr="006533C8">
        <w:rPr>
          <w:rStyle w:val="Odwoanieprzypisudolnego"/>
          <w:rFonts w:ascii="Arial" w:hAnsi="Arial"/>
          <w:color w:val="000000" w:themeColor="text1"/>
          <w:sz w:val="21"/>
          <w:szCs w:val="21"/>
        </w:rPr>
        <w:footnoteReference w:id="138"/>
      </w:r>
      <w:r w:rsidRPr="006533C8">
        <w:rPr>
          <w:rFonts w:ascii="Arial" w:hAnsi="Arial" w:cs="Arial"/>
          <w:color w:val="000000" w:themeColor="text1"/>
          <w:sz w:val="21"/>
          <w:szCs w:val="21"/>
        </w:rPr>
        <w:t>.</w:t>
      </w:r>
    </w:p>
    <w:p w14:paraId="65B83230" w14:textId="1CE26ED4" w:rsidR="001F37AA" w:rsidRPr="0099615F"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2022-2024: 32,03%</w:t>
      </w:r>
      <w:r w:rsidRPr="006533C8">
        <w:rPr>
          <w:rStyle w:val="Odwoanieprzypisudolnego"/>
          <w:rFonts w:ascii="Arial" w:hAnsi="Arial"/>
          <w:color w:val="000000" w:themeColor="text1"/>
          <w:sz w:val="21"/>
          <w:szCs w:val="21"/>
        </w:rPr>
        <w:footnoteReference w:id="139"/>
      </w:r>
      <w:r w:rsidRPr="006533C8">
        <w:rPr>
          <w:rFonts w:ascii="Arial" w:hAnsi="Arial" w:cs="Arial"/>
          <w:color w:val="000000" w:themeColor="text1"/>
          <w:sz w:val="21"/>
          <w:szCs w:val="21"/>
        </w:rPr>
        <w:t>.</w:t>
      </w:r>
    </w:p>
    <w:p w14:paraId="011D7BAB" w14:textId="77777777" w:rsidR="001F37AA" w:rsidRPr="006533C8" w:rsidRDefault="001F37AA" w:rsidP="00A461A3">
      <w:pPr>
        <w:spacing w:after="0" w:line="268" w:lineRule="exact"/>
        <w:rPr>
          <w:rFonts w:ascii="Arial" w:hAnsi="Arial" w:cs="Arial"/>
          <w:color w:val="F79646" w:themeColor="accent6"/>
          <w:sz w:val="21"/>
          <w:szCs w:val="21"/>
        </w:rPr>
      </w:pPr>
      <w:r w:rsidRPr="006533C8">
        <w:rPr>
          <w:rFonts w:ascii="Arial" w:hAnsi="Arial" w:cs="Arial"/>
          <w:color w:val="F79646" w:themeColor="accent6"/>
          <w:sz w:val="24"/>
          <w:szCs w:val="24"/>
        </w:rPr>
        <w:t>Tendencje w latach 2014-2024, województwo śląskie, stan na koniec danego roku</w:t>
      </w:r>
    </w:p>
    <w:p w14:paraId="631E0B23" w14:textId="77777777" w:rsidR="001F37AA" w:rsidRPr="006533C8" w:rsidRDefault="001F37AA" w:rsidP="00A461A3">
      <w:pPr>
        <w:spacing w:after="0" w:line="268" w:lineRule="exact"/>
        <w:rPr>
          <w:rFonts w:ascii="Arial" w:hAnsi="Arial" w:cs="Arial"/>
          <w:color w:val="F79646" w:themeColor="accent6"/>
          <w:sz w:val="21"/>
          <w:szCs w:val="21"/>
        </w:rPr>
      </w:pPr>
    </w:p>
    <w:p w14:paraId="129E2A84"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Kwota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 zł):</w:t>
      </w:r>
    </w:p>
    <w:p w14:paraId="58D1BF00"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019953EC"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duża;</w:t>
      </w:r>
    </w:p>
    <w:p w14:paraId="72352DF1"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bardzo duży;</w:t>
      </w:r>
    </w:p>
    <w:p w14:paraId="7D307301"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5 614 948 – 2014 rok;</w:t>
      </w:r>
    </w:p>
    <w:p w14:paraId="46B8EDDD"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38 849 466 – 2024 rok;</w:t>
      </w:r>
    </w:p>
    <w:p w14:paraId="3F8A24E8"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kwoty świadczeń realizowanych w ramach zadań gmin w latach 2014-2024 (w zł): 33 234 518;</w:t>
      </w:r>
    </w:p>
    <w:p w14:paraId="31B6A828"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kwoty świadczeń realizowanych w ramach zadań gmin w latach 2014-2024: 591,9%</w:t>
      </w:r>
      <w:r w:rsidRPr="006533C8">
        <w:rPr>
          <w:rStyle w:val="Odwoanieprzypisudolnego"/>
          <w:rFonts w:ascii="Arial" w:hAnsi="Arial"/>
          <w:color w:val="000000" w:themeColor="text1"/>
          <w:sz w:val="21"/>
          <w:szCs w:val="21"/>
        </w:rPr>
        <w:footnoteReference w:id="140"/>
      </w:r>
      <w:r w:rsidRPr="006533C8">
        <w:rPr>
          <w:rFonts w:ascii="Arial" w:hAnsi="Arial" w:cs="Arial"/>
          <w:color w:val="000000" w:themeColor="text1"/>
          <w:sz w:val="21"/>
          <w:szCs w:val="21"/>
        </w:rPr>
        <w:t>;</w:t>
      </w:r>
    </w:p>
    <w:p w14:paraId="475DD222"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2014-2024: 49,8%</w:t>
      </w:r>
      <w:r w:rsidRPr="006533C8">
        <w:rPr>
          <w:rStyle w:val="Odwoanieprzypisudolnego"/>
          <w:rFonts w:ascii="Arial" w:hAnsi="Arial"/>
          <w:color w:val="000000" w:themeColor="text1"/>
          <w:sz w:val="21"/>
          <w:szCs w:val="21"/>
        </w:rPr>
        <w:footnoteReference w:id="141"/>
      </w:r>
      <w:r w:rsidRPr="006533C8">
        <w:rPr>
          <w:rFonts w:ascii="Arial" w:hAnsi="Arial" w:cs="Arial"/>
          <w:color w:val="000000" w:themeColor="text1"/>
          <w:sz w:val="21"/>
          <w:szCs w:val="21"/>
        </w:rPr>
        <w:t>.</w:t>
      </w:r>
    </w:p>
    <w:p w14:paraId="755346C1" w14:textId="77777777" w:rsidR="001F37AA" w:rsidRPr="006533C8" w:rsidRDefault="001F37AA" w:rsidP="00A461A3">
      <w:pPr>
        <w:spacing w:after="0" w:line="268" w:lineRule="exact"/>
        <w:rPr>
          <w:rFonts w:ascii="Arial" w:hAnsi="Arial" w:cs="Arial"/>
          <w:color w:val="000000" w:themeColor="text1"/>
          <w:sz w:val="21"/>
          <w:szCs w:val="21"/>
        </w:rPr>
      </w:pPr>
    </w:p>
    <w:p w14:paraId="16CE433E" w14:textId="77777777" w:rsidR="001F37AA" w:rsidRPr="006533C8" w:rsidRDefault="001F37AA" w:rsidP="00A461A3">
      <w:pPr>
        <w:spacing w:after="0" w:line="268" w:lineRule="exact"/>
        <w:rPr>
          <w:rFonts w:ascii="Arial" w:hAnsi="Arial" w:cs="Arial"/>
          <w:color w:val="000000" w:themeColor="text1"/>
          <w:sz w:val="21"/>
          <w:szCs w:val="21"/>
        </w:rPr>
      </w:pPr>
    </w:p>
    <w:p w14:paraId="01F64F02"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Śląskie na tle kraju wg stanu na koniec 2024 roku</w:t>
      </w:r>
    </w:p>
    <w:p w14:paraId="6141BD04" w14:textId="77777777" w:rsidR="001F37AA" w:rsidRPr="006533C8" w:rsidRDefault="001F37AA" w:rsidP="00A461A3">
      <w:pPr>
        <w:spacing w:after="0" w:line="268" w:lineRule="exact"/>
        <w:rPr>
          <w:rFonts w:ascii="Arial" w:hAnsi="Arial" w:cs="Arial"/>
          <w:color w:val="C0504D"/>
          <w:sz w:val="24"/>
          <w:szCs w:val="24"/>
        </w:rPr>
      </w:pPr>
    </w:p>
    <w:p w14:paraId="31FD32A0"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Przeciętna kwota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 zł) </w:t>
      </w:r>
      <w:r w:rsidRPr="006533C8">
        <w:rPr>
          <w:rFonts w:ascii="Arial" w:hAnsi="Arial" w:cs="Arial"/>
          <w:color w:val="000000" w:themeColor="text1"/>
          <w:sz w:val="21"/>
          <w:szCs w:val="21"/>
        </w:rPr>
        <w:br/>
        <w:t>w przeliczeniu na 1 mieszkańca:</w:t>
      </w:r>
    </w:p>
    <w:p w14:paraId="598BEB61" w14:textId="77777777" w:rsidR="001F37AA" w:rsidRPr="006533C8" w:rsidRDefault="001F37AA" w:rsidP="00A461A3">
      <w:pPr>
        <w:pStyle w:val="Akapitzlist"/>
        <w:numPr>
          <w:ilvl w:val="0"/>
          <w:numId w:val="14"/>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8,99;</w:t>
      </w:r>
    </w:p>
    <w:p w14:paraId="67D1DE79" w14:textId="77777777" w:rsidR="001F37AA" w:rsidRPr="006533C8" w:rsidRDefault="001F37AA" w:rsidP="00A461A3">
      <w:pPr>
        <w:pStyle w:val="Akapitzlist"/>
        <w:numPr>
          <w:ilvl w:val="0"/>
          <w:numId w:val="14"/>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20,41.</w:t>
      </w:r>
    </w:p>
    <w:p w14:paraId="7950B9EB" w14:textId="77777777" w:rsidR="001F37AA" w:rsidRPr="006533C8" w:rsidRDefault="001F37AA" w:rsidP="00A461A3">
      <w:pPr>
        <w:spacing w:after="0" w:line="268" w:lineRule="exact"/>
        <w:rPr>
          <w:rFonts w:ascii="Arial" w:hAnsi="Arial" w:cs="Arial"/>
          <w:color w:val="000000" w:themeColor="text1"/>
          <w:sz w:val="21"/>
          <w:szCs w:val="21"/>
        </w:rPr>
      </w:pPr>
    </w:p>
    <w:p w14:paraId="28F97724" w14:textId="77777777" w:rsidR="001F37AA" w:rsidRPr="006533C8" w:rsidRDefault="001F37AA" w:rsidP="00A461A3">
      <w:pPr>
        <w:spacing w:after="0" w:line="268" w:lineRule="exact"/>
        <w:rPr>
          <w:rFonts w:ascii="Arial" w:hAnsi="Arial" w:cs="Arial"/>
          <w:color w:val="000000" w:themeColor="text1"/>
          <w:sz w:val="21"/>
          <w:szCs w:val="21"/>
        </w:rPr>
      </w:pPr>
    </w:p>
    <w:p w14:paraId="055C62D8" w14:textId="77777777" w:rsidR="001F37AA" w:rsidRPr="006533C8" w:rsidRDefault="001F37AA" w:rsidP="00A461A3">
      <w:pPr>
        <w:spacing w:after="0" w:line="268" w:lineRule="exact"/>
        <w:rPr>
          <w:rFonts w:ascii="Arial" w:hAnsi="Arial" w:cs="Arial"/>
          <w:color w:val="C00000"/>
          <w:sz w:val="24"/>
          <w:szCs w:val="24"/>
        </w:rPr>
      </w:pPr>
      <w:r w:rsidRPr="006533C8">
        <w:rPr>
          <w:rFonts w:ascii="Arial" w:hAnsi="Arial" w:cs="Arial"/>
          <w:color w:val="F79646" w:themeColor="accent6"/>
          <w:sz w:val="24"/>
          <w:szCs w:val="24"/>
        </w:rPr>
        <w:t>Sytuacja wewnątrz województwa śląskiego na koniec 2024 roku</w:t>
      </w:r>
    </w:p>
    <w:p w14:paraId="4448A5E0" w14:textId="77777777" w:rsidR="001F37AA" w:rsidRPr="006533C8" w:rsidRDefault="001F37AA" w:rsidP="00A461A3">
      <w:pPr>
        <w:spacing w:after="0" w:line="268" w:lineRule="exact"/>
        <w:rPr>
          <w:rFonts w:ascii="Arial" w:hAnsi="Arial" w:cs="Arial"/>
          <w:color w:val="000000" w:themeColor="text1"/>
          <w:sz w:val="21"/>
          <w:szCs w:val="21"/>
        </w:rPr>
      </w:pPr>
    </w:p>
    <w:p w14:paraId="32105F10"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Przeciętna kwota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 zł) </w:t>
      </w:r>
      <w:r w:rsidRPr="006533C8">
        <w:rPr>
          <w:rFonts w:ascii="Arial" w:hAnsi="Arial" w:cs="Arial"/>
          <w:color w:val="000000" w:themeColor="text1"/>
          <w:sz w:val="21"/>
          <w:szCs w:val="21"/>
        </w:rPr>
        <w:br/>
        <w:t>w przeliczeniu na 1 mieszkańca</w:t>
      </w:r>
      <w:r w:rsidRPr="006533C8">
        <w:rPr>
          <w:rFonts w:ascii="Arial" w:hAnsi="Arial" w:cs="Arial"/>
          <w:sz w:val="21"/>
          <w:szCs w:val="21"/>
        </w:rPr>
        <w:t>:</w:t>
      </w:r>
    </w:p>
    <w:p w14:paraId="391BB6BD"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773E46E6"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południowa;</w:t>
      </w:r>
    </w:p>
    <w:p w14:paraId="2B32E862"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 i wschodnia;</w:t>
      </w:r>
    </w:p>
    <w:p w14:paraId="5B09B0C5"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1DCF661C"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bielski – 29,82;</w:t>
      </w:r>
    </w:p>
    <w:p w14:paraId="388D1345"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bytomski – 1,28;</w:t>
      </w:r>
    </w:p>
    <w:p w14:paraId="17290267"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3,69;</w:t>
      </w:r>
    </w:p>
    <w:p w14:paraId="1B4DF612"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15,43;</w:t>
      </w:r>
    </w:p>
    <w:p w14:paraId="18E5E36A"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bielski (69,95), raciborski (43,74) oraz cieszyński (37,03);</w:t>
      </w:r>
    </w:p>
    <w:p w14:paraId="465208F0"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bieruńsko-lędziński (0,00), m. Jaworzno (0,18) oraz lubliniecki (0,40);</w:t>
      </w:r>
    </w:p>
    <w:p w14:paraId="542DB834"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gminach miejskich: 4,63;</w:t>
      </w:r>
    </w:p>
    <w:p w14:paraId="790074A2"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35,73;</w:t>
      </w:r>
    </w:p>
    <w:p w14:paraId="21877193"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w gminach wiejskich: 12,93;</w:t>
      </w:r>
    </w:p>
    <w:p w14:paraId="641CDEA8"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Krzanowice (430,27), Krzyżanowice (160,15) oraz Czechowice-Dziedzice (153,49);</w:t>
      </w:r>
    </w:p>
    <w:p w14:paraId="4296AD18"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39 gmin z wartością równą 0,00.</w:t>
      </w:r>
    </w:p>
    <w:p w14:paraId="297B584C" w14:textId="77777777" w:rsidR="001F37AA" w:rsidRPr="006533C8" w:rsidRDefault="001F37AA" w:rsidP="00A461A3">
      <w:pPr>
        <w:pStyle w:val="Akapitzlist"/>
        <w:spacing w:after="0" w:line="268" w:lineRule="exact"/>
        <w:ind w:left="1134"/>
        <w:rPr>
          <w:rFonts w:ascii="Arial" w:hAnsi="Arial" w:cs="Arial"/>
          <w:color w:val="000000" w:themeColor="text1"/>
          <w:sz w:val="21"/>
          <w:szCs w:val="21"/>
        </w:rPr>
      </w:pPr>
    </w:p>
    <w:p w14:paraId="7BF728A2" w14:textId="77777777" w:rsidR="001F37AA" w:rsidRPr="006533C8" w:rsidRDefault="001F37AA" w:rsidP="00A461A3">
      <w:pPr>
        <w:pStyle w:val="Akapitzlist"/>
        <w:spacing w:after="0" w:line="268" w:lineRule="exact"/>
        <w:rPr>
          <w:rFonts w:ascii="Arial" w:hAnsi="Arial" w:cs="Arial"/>
          <w:color w:val="C0504D" w:themeColor="accent2"/>
          <w:sz w:val="24"/>
          <w:szCs w:val="24"/>
        </w:rPr>
      </w:pPr>
    </w:p>
    <w:p w14:paraId="2427AFF1" w14:textId="77777777" w:rsidR="001F37AA" w:rsidRPr="006533C8" w:rsidRDefault="001F37AA" w:rsidP="00A461A3">
      <w:pPr>
        <w:pStyle w:val="Akapitzlist"/>
        <w:spacing w:after="0" w:line="268" w:lineRule="exact"/>
        <w:rPr>
          <w:rFonts w:ascii="Arial" w:hAnsi="Arial" w:cs="Arial"/>
          <w:color w:val="C0504D" w:themeColor="accent2"/>
          <w:sz w:val="24"/>
          <w:szCs w:val="24"/>
        </w:rPr>
      </w:pPr>
    </w:p>
    <w:p w14:paraId="21956C0C" w14:textId="77777777" w:rsidR="001F37AA" w:rsidRPr="006533C8" w:rsidRDefault="001F37AA" w:rsidP="00A461A3">
      <w:pPr>
        <w:pStyle w:val="Akapitzlist"/>
        <w:spacing w:after="0" w:line="268" w:lineRule="exact"/>
        <w:ind w:left="0"/>
        <w:rPr>
          <w:rFonts w:ascii="Arial" w:hAnsi="Arial" w:cs="Arial"/>
          <w:color w:val="F79646" w:themeColor="accent6"/>
          <w:sz w:val="24"/>
          <w:szCs w:val="24"/>
        </w:rPr>
      </w:pPr>
      <w:r w:rsidRPr="006533C8">
        <w:rPr>
          <w:rFonts w:ascii="Arial" w:hAnsi="Arial" w:cs="Arial"/>
          <w:color w:val="F79646" w:themeColor="accent6"/>
          <w:sz w:val="24"/>
          <w:szCs w:val="24"/>
        </w:rPr>
        <w:t>Struktura wydatków przeznaczonych na świadczenia realizowane w ramach zadań zleconych gminom w 2024 roku</w:t>
      </w:r>
    </w:p>
    <w:p w14:paraId="7C5EC460" w14:textId="77777777" w:rsidR="001F37AA" w:rsidRPr="006533C8" w:rsidRDefault="001F37AA" w:rsidP="00A461A3">
      <w:pPr>
        <w:pStyle w:val="Akapitzlist"/>
        <w:spacing w:after="0" w:line="268" w:lineRule="exact"/>
        <w:ind w:left="0"/>
        <w:rPr>
          <w:rFonts w:ascii="Arial" w:hAnsi="Arial" w:cs="Arial"/>
          <w:color w:val="C0504D"/>
          <w:sz w:val="24"/>
          <w:szCs w:val="24"/>
        </w:rPr>
      </w:pPr>
    </w:p>
    <w:p w14:paraId="5AA083AB"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color w:val="000000" w:themeColor="text1"/>
          <w:sz w:val="21"/>
          <w:szCs w:val="21"/>
        </w:rPr>
        <w:t xml:space="preserve">Kwota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 zł)</w:t>
      </w:r>
      <w:r w:rsidRPr="006533C8">
        <w:rPr>
          <w:rFonts w:ascii="Arial" w:hAnsi="Arial" w:cs="Arial"/>
          <w:sz w:val="21"/>
          <w:szCs w:val="21"/>
        </w:rPr>
        <w:t>;</w:t>
      </w:r>
    </w:p>
    <w:p w14:paraId="5AE82D6E" w14:textId="77777777" w:rsidR="001F37AA" w:rsidRPr="006533C8" w:rsidRDefault="001F37AA" w:rsidP="00A461A3">
      <w:pPr>
        <w:pStyle w:val="Akapitzlist"/>
        <w:numPr>
          <w:ilvl w:val="1"/>
          <w:numId w:val="119"/>
        </w:numPr>
        <w:spacing w:after="0" w:line="268" w:lineRule="exact"/>
        <w:ind w:left="1134"/>
        <w:rPr>
          <w:rFonts w:ascii="Arial" w:hAnsi="Arial" w:cs="Arial"/>
          <w:sz w:val="21"/>
          <w:szCs w:val="21"/>
        </w:rPr>
      </w:pPr>
      <w:r w:rsidRPr="006533C8">
        <w:rPr>
          <w:rFonts w:ascii="Arial" w:hAnsi="Arial" w:cs="Arial"/>
          <w:sz w:val="21"/>
          <w:szCs w:val="21"/>
        </w:rPr>
        <w:t>zasiłki celowe na pokrycie wydatków związanych z klęską żywiołową lub ekologiczną: 24 805 368 (63,8%);</w:t>
      </w:r>
    </w:p>
    <w:p w14:paraId="1823CDE6" w14:textId="77777777" w:rsidR="001F37AA" w:rsidRPr="006533C8" w:rsidRDefault="001F37AA" w:rsidP="00A461A3">
      <w:pPr>
        <w:pStyle w:val="Akapitzlist"/>
        <w:numPr>
          <w:ilvl w:val="1"/>
          <w:numId w:val="119"/>
        </w:numPr>
        <w:spacing w:after="0" w:line="268" w:lineRule="exact"/>
        <w:ind w:left="1134"/>
        <w:rPr>
          <w:rFonts w:ascii="Arial" w:hAnsi="Arial" w:cs="Arial"/>
          <w:sz w:val="21"/>
          <w:szCs w:val="21"/>
        </w:rPr>
      </w:pPr>
      <w:r w:rsidRPr="006533C8">
        <w:rPr>
          <w:rFonts w:ascii="Arial" w:hAnsi="Arial" w:cs="Arial"/>
          <w:sz w:val="21"/>
          <w:szCs w:val="21"/>
        </w:rPr>
        <w:t>specjalistyczne usługi opiekuńcze w miejscu zamieszkania dla osób z zaburzeniami psychicznymi: 9 848 594 (25,4%);</w:t>
      </w:r>
    </w:p>
    <w:p w14:paraId="309EAA7A" w14:textId="77777777" w:rsidR="001F37AA" w:rsidRPr="006533C8" w:rsidRDefault="001F37AA" w:rsidP="00A461A3">
      <w:pPr>
        <w:pStyle w:val="Akapitzlist"/>
        <w:numPr>
          <w:ilvl w:val="1"/>
          <w:numId w:val="119"/>
        </w:numPr>
        <w:spacing w:after="0" w:line="268" w:lineRule="exact"/>
        <w:ind w:left="1134"/>
        <w:rPr>
          <w:rFonts w:ascii="Arial" w:hAnsi="Arial" w:cs="Arial"/>
          <w:sz w:val="21"/>
          <w:szCs w:val="21"/>
        </w:rPr>
      </w:pPr>
      <w:r w:rsidRPr="006533C8">
        <w:rPr>
          <w:rFonts w:ascii="Arial" w:hAnsi="Arial" w:cs="Arial"/>
          <w:sz w:val="21"/>
          <w:szCs w:val="21"/>
        </w:rPr>
        <w:t>pomoc przyznana cudzoziemcom, o których mowa w art. 5a ustawy o pomocy społecznej: 0 (0,0%);</w:t>
      </w:r>
    </w:p>
    <w:p w14:paraId="51FECD75" w14:textId="77777777" w:rsidR="001F37AA" w:rsidRPr="006533C8" w:rsidRDefault="001F37AA" w:rsidP="00A461A3">
      <w:pPr>
        <w:pStyle w:val="Akapitzlist"/>
        <w:numPr>
          <w:ilvl w:val="1"/>
          <w:numId w:val="119"/>
        </w:numPr>
        <w:spacing w:after="0" w:line="268" w:lineRule="exact"/>
        <w:ind w:left="1134"/>
        <w:rPr>
          <w:rFonts w:ascii="Arial" w:hAnsi="Arial" w:cs="Arial"/>
          <w:sz w:val="21"/>
          <w:szCs w:val="21"/>
        </w:rPr>
      </w:pPr>
      <w:r w:rsidRPr="006533C8">
        <w:rPr>
          <w:rFonts w:ascii="Arial" w:hAnsi="Arial" w:cs="Arial"/>
          <w:sz w:val="21"/>
          <w:szCs w:val="21"/>
        </w:rPr>
        <w:t>pomoc przyznana cudzoziemcom, którzy uzyskali zgodę na pobyt ze względów humanitarnych lub na pobyt tolerowany na terytorium RP: 28 063 (0,1%);</w:t>
      </w:r>
    </w:p>
    <w:p w14:paraId="371CD1C1" w14:textId="09A21A4C" w:rsidR="001F37AA" w:rsidRDefault="001F37AA" w:rsidP="00A461A3">
      <w:pPr>
        <w:pStyle w:val="Akapitzlist"/>
        <w:numPr>
          <w:ilvl w:val="1"/>
          <w:numId w:val="119"/>
        </w:numPr>
        <w:spacing w:after="0" w:line="268" w:lineRule="exact"/>
        <w:ind w:left="1134"/>
        <w:rPr>
          <w:rFonts w:ascii="Arial" w:hAnsi="Arial" w:cs="Arial"/>
          <w:sz w:val="21"/>
          <w:szCs w:val="21"/>
        </w:rPr>
      </w:pPr>
      <w:r w:rsidRPr="006533C8">
        <w:rPr>
          <w:rFonts w:ascii="Arial" w:hAnsi="Arial" w:cs="Arial"/>
          <w:sz w:val="21"/>
          <w:szCs w:val="21"/>
        </w:rPr>
        <w:t>przyznane przez sąd wynagrodzenie należne opiekunowi z tytułu sprawowania opieki: 4 167 441 (10,7%).</w:t>
      </w:r>
    </w:p>
    <w:p w14:paraId="2A9E9810" w14:textId="77777777" w:rsidR="003567BF" w:rsidRDefault="003567BF" w:rsidP="003567BF">
      <w:pPr>
        <w:spacing w:after="0" w:line="268" w:lineRule="exact"/>
        <w:rPr>
          <w:rFonts w:ascii="Arial" w:hAnsi="Arial" w:cs="Arial"/>
          <w:sz w:val="21"/>
          <w:szCs w:val="21"/>
        </w:rPr>
      </w:pPr>
    </w:p>
    <w:p w14:paraId="33AFC93C" w14:textId="77777777" w:rsidR="003567BF" w:rsidRDefault="003567BF" w:rsidP="003567BF">
      <w:pPr>
        <w:spacing w:after="0" w:line="268" w:lineRule="exact"/>
        <w:rPr>
          <w:rFonts w:ascii="Arial" w:hAnsi="Arial" w:cs="Arial"/>
          <w:sz w:val="21"/>
          <w:szCs w:val="21"/>
        </w:rPr>
      </w:pPr>
    </w:p>
    <w:p w14:paraId="69DB81C0" w14:textId="77777777" w:rsidR="003567BF" w:rsidRPr="006533C8" w:rsidRDefault="003567BF" w:rsidP="003567BF">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NAJWAŻNIEJSZE WNIOSKI</w:t>
      </w:r>
    </w:p>
    <w:p w14:paraId="250D9F49" w14:textId="77777777" w:rsidR="003567BF" w:rsidRPr="006533C8" w:rsidRDefault="003567BF" w:rsidP="003567BF">
      <w:pPr>
        <w:spacing w:after="0" w:line="268" w:lineRule="exact"/>
        <w:rPr>
          <w:rFonts w:ascii="Arial" w:hAnsi="Arial" w:cs="Arial"/>
          <w:sz w:val="21"/>
          <w:szCs w:val="21"/>
        </w:rPr>
      </w:pPr>
    </w:p>
    <w:p w14:paraId="16A479A8" w14:textId="77777777" w:rsidR="003567BF" w:rsidRPr="006533C8" w:rsidRDefault="003567BF" w:rsidP="003567BF">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Kwota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wykazała bardzo silną tendencją wzrostową zarówno w perspektywie krótkoterminowej, jak i długoterminowej. Główną przyczyną tak znacznego wzrostu były zwielokrotniona wysokość oraz ilość zasiłków </w:t>
      </w:r>
      <w:r w:rsidRPr="006533C8">
        <w:rPr>
          <w:rFonts w:ascii="Arial" w:hAnsi="Arial" w:cs="Arial"/>
          <w:sz w:val="21"/>
          <w:szCs w:val="21"/>
        </w:rPr>
        <w:t>celowych na pokrycie wydatków związanych z klęską żywiołową lub ekologiczną wynikających z powodzi we wrześniu 2024 roku;</w:t>
      </w:r>
    </w:p>
    <w:p w14:paraId="3EDBD61B" w14:textId="77777777" w:rsidR="003567BF" w:rsidRPr="006533C8" w:rsidRDefault="003567BF" w:rsidP="003567BF">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Zróżnicowanie na terenie województwa śląskiego w 2024 roku odnośnie przeciętnej kwoty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 przeliczeniu na </w:t>
      </w:r>
      <w:r w:rsidRPr="006533C8">
        <w:rPr>
          <w:rFonts w:ascii="Arial" w:hAnsi="Arial" w:cs="Arial"/>
          <w:color w:val="000000" w:themeColor="text1"/>
          <w:sz w:val="21"/>
          <w:szCs w:val="21"/>
        </w:rPr>
        <w:br/>
        <w:t xml:space="preserve">1 mieszkańca było bardzo duże, co wynikało z konieczności wydatków związanych </w:t>
      </w:r>
      <w:r w:rsidRPr="006533C8">
        <w:rPr>
          <w:rFonts w:ascii="Arial" w:hAnsi="Arial" w:cs="Arial"/>
          <w:color w:val="000000" w:themeColor="text1"/>
          <w:sz w:val="21"/>
          <w:szCs w:val="21"/>
        </w:rPr>
        <w:br/>
        <w:t>z udzieleniem pomocy dla osób dotkniętych skutkami powodzi.</w:t>
      </w:r>
    </w:p>
    <w:p w14:paraId="12B1ACDE" w14:textId="77777777" w:rsidR="003567BF" w:rsidRPr="006533C8" w:rsidRDefault="003567BF" w:rsidP="003567BF">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Przeciętna kwota świadczeń realizowanych w ramach </w:t>
      </w:r>
      <w:r w:rsidRPr="006533C8">
        <w:rPr>
          <w:rFonts w:ascii="Arial" w:hAnsi="Arial" w:cs="Arial"/>
          <w:bCs/>
          <w:color w:val="000000" w:themeColor="text1"/>
          <w:sz w:val="21"/>
          <w:szCs w:val="21"/>
        </w:rPr>
        <w:t>zadań zleconych gminom</w:t>
      </w:r>
      <w:r w:rsidRPr="006533C8">
        <w:rPr>
          <w:rFonts w:ascii="Arial" w:hAnsi="Arial" w:cs="Arial"/>
          <w:color w:val="000000" w:themeColor="text1"/>
          <w:sz w:val="21"/>
          <w:szCs w:val="21"/>
        </w:rPr>
        <w:t xml:space="preserve">  </w:t>
      </w:r>
      <w:r w:rsidRPr="006533C8">
        <w:rPr>
          <w:rFonts w:ascii="Arial" w:hAnsi="Arial" w:cs="Arial"/>
          <w:color w:val="000000" w:themeColor="text1"/>
          <w:sz w:val="21"/>
          <w:szCs w:val="21"/>
        </w:rPr>
        <w:br/>
        <w:t xml:space="preserve">w przeliczeniu na 1 mieszkańca w 2024 roku była ponad dwukrotnie niższa </w:t>
      </w:r>
      <w:r w:rsidRPr="006533C8">
        <w:rPr>
          <w:rFonts w:ascii="Arial" w:hAnsi="Arial" w:cs="Arial"/>
          <w:color w:val="000000" w:themeColor="text1"/>
          <w:sz w:val="21"/>
          <w:szCs w:val="21"/>
        </w:rPr>
        <w:br/>
        <w:t>w województwie śląskim od wartości średniej w kraju;</w:t>
      </w:r>
    </w:p>
    <w:p w14:paraId="033A2CF6" w14:textId="45417912" w:rsidR="003567BF" w:rsidRPr="003567BF" w:rsidRDefault="003567BF" w:rsidP="003567BF">
      <w:pPr>
        <w:spacing w:after="0" w:line="268" w:lineRule="exact"/>
        <w:rPr>
          <w:rFonts w:ascii="Arial" w:hAnsi="Arial" w:cs="Arial"/>
          <w:sz w:val="21"/>
          <w:szCs w:val="21"/>
        </w:rPr>
      </w:pPr>
      <w:r w:rsidRPr="006533C8">
        <w:rPr>
          <w:rFonts w:ascii="Arial" w:hAnsi="Arial" w:cs="Arial"/>
          <w:color w:val="000000" w:themeColor="text1"/>
          <w:sz w:val="21"/>
          <w:szCs w:val="21"/>
        </w:rPr>
        <w:t xml:space="preserve">W porównaniu do 2023 roku nastąpił bardzo duży wzrost wydatków na </w:t>
      </w:r>
      <w:r w:rsidRPr="006533C8">
        <w:rPr>
          <w:rFonts w:ascii="Arial" w:hAnsi="Arial" w:cs="Arial"/>
          <w:i/>
          <w:iCs/>
          <w:color w:val="000000" w:themeColor="text1"/>
          <w:sz w:val="21"/>
          <w:szCs w:val="21"/>
        </w:rPr>
        <w:t>zasiłki celowe związane z klęska żywiołową lub ekologiczną</w:t>
      </w:r>
      <w:r w:rsidRPr="006533C8">
        <w:rPr>
          <w:rFonts w:ascii="Arial" w:hAnsi="Arial" w:cs="Arial"/>
          <w:color w:val="000000" w:themeColor="text1"/>
          <w:sz w:val="21"/>
          <w:szCs w:val="21"/>
        </w:rPr>
        <w:t xml:space="preserve">; jednoczenie w przeciwieństwie do roku 2023 w 2024 nie wykazano wydatków na </w:t>
      </w:r>
      <w:r w:rsidRPr="006533C8">
        <w:rPr>
          <w:rFonts w:ascii="Arial" w:hAnsi="Arial" w:cs="Arial"/>
          <w:i/>
          <w:iCs/>
          <w:color w:val="000000" w:themeColor="text1"/>
          <w:sz w:val="21"/>
          <w:szCs w:val="21"/>
        </w:rPr>
        <w:t>pomoc przyznana cudzoziemcom, o których mowa w art. 5a ustawy o pomocy społecznej</w:t>
      </w:r>
      <w:r w:rsidRPr="006533C8">
        <w:rPr>
          <w:rFonts w:ascii="Arial" w:hAnsi="Arial" w:cs="Arial"/>
          <w:color w:val="000000" w:themeColor="text1"/>
          <w:sz w:val="21"/>
          <w:szCs w:val="21"/>
        </w:rPr>
        <w:t>.</w:t>
      </w:r>
    </w:p>
    <w:p w14:paraId="67A7A131" w14:textId="77777777" w:rsidR="001F37AA" w:rsidRPr="006533C8" w:rsidRDefault="001F37AA" w:rsidP="00A461A3">
      <w:pPr>
        <w:pStyle w:val="Akapitzlist"/>
        <w:spacing w:after="0" w:line="268" w:lineRule="exact"/>
        <w:ind w:left="1134"/>
        <w:rPr>
          <w:rFonts w:ascii="Arial" w:hAnsi="Arial" w:cs="Arial"/>
          <w:sz w:val="21"/>
          <w:szCs w:val="21"/>
        </w:rPr>
      </w:pPr>
    </w:p>
    <w:p w14:paraId="24DFCAF7" w14:textId="77777777" w:rsidR="001F37AA" w:rsidRDefault="001F37AA" w:rsidP="00A461A3">
      <w:pPr>
        <w:spacing w:after="0" w:line="268" w:lineRule="exact"/>
        <w:rPr>
          <w:rFonts w:ascii="Arial" w:hAnsi="Arial" w:cs="Arial"/>
          <w:sz w:val="21"/>
          <w:szCs w:val="21"/>
        </w:rPr>
      </w:pPr>
    </w:p>
    <w:p w14:paraId="54F88407" w14:textId="77777777" w:rsidR="003567BF" w:rsidRDefault="003567BF" w:rsidP="00A461A3">
      <w:pPr>
        <w:spacing w:after="0" w:line="268" w:lineRule="exact"/>
        <w:rPr>
          <w:rFonts w:ascii="Arial" w:hAnsi="Arial" w:cs="Arial"/>
          <w:sz w:val="21"/>
          <w:szCs w:val="21"/>
        </w:rPr>
      </w:pPr>
    </w:p>
    <w:p w14:paraId="2BF6B23E" w14:textId="77777777" w:rsidR="003567BF" w:rsidRDefault="003567BF" w:rsidP="00A461A3">
      <w:pPr>
        <w:spacing w:after="0" w:line="268" w:lineRule="exact"/>
        <w:rPr>
          <w:rFonts w:ascii="Arial" w:hAnsi="Arial" w:cs="Arial"/>
          <w:sz w:val="21"/>
          <w:szCs w:val="21"/>
        </w:rPr>
      </w:pPr>
    </w:p>
    <w:p w14:paraId="1B54BCD5" w14:textId="77777777" w:rsidR="003567BF" w:rsidRDefault="003567BF" w:rsidP="00A461A3">
      <w:pPr>
        <w:spacing w:after="0" w:line="268" w:lineRule="exact"/>
        <w:rPr>
          <w:rFonts w:ascii="Arial" w:hAnsi="Arial" w:cs="Arial"/>
          <w:sz w:val="21"/>
          <w:szCs w:val="21"/>
        </w:rPr>
      </w:pPr>
    </w:p>
    <w:p w14:paraId="614A924B" w14:textId="77777777" w:rsidR="003567BF" w:rsidRDefault="003567BF" w:rsidP="00A461A3">
      <w:pPr>
        <w:spacing w:after="0" w:line="268" w:lineRule="exact"/>
        <w:rPr>
          <w:rFonts w:ascii="Arial" w:hAnsi="Arial" w:cs="Arial"/>
          <w:sz w:val="21"/>
          <w:szCs w:val="21"/>
        </w:rPr>
      </w:pPr>
    </w:p>
    <w:p w14:paraId="1717A446" w14:textId="77777777" w:rsidR="003567BF" w:rsidRDefault="003567BF" w:rsidP="00A461A3">
      <w:pPr>
        <w:spacing w:after="0" w:line="268" w:lineRule="exact"/>
        <w:rPr>
          <w:rFonts w:ascii="Arial" w:hAnsi="Arial" w:cs="Arial"/>
          <w:sz w:val="21"/>
          <w:szCs w:val="21"/>
        </w:rPr>
      </w:pPr>
    </w:p>
    <w:p w14:paraId="33168E0B" w14:textId="77777777" w:rsidR="003567BF" w:rsidRDefault="003567BF" w:rsidP="00A461A3">
      <w:pPr>
        <w:spacing w:after="0" w:line="268" w:lineRule="exact"/>
        <w:rPr>
          <w:rFonts w:ascii="Arial" w:hAnsi="Arial" w:cs="Arial"/>
          <w:sz w:val="21"/>
          <w:szCs w:val="21"/>
        </w:rPr>
      </w:pPr>
    </w:p>
    <w:p w14:paraId="0E3E0B45" w14:textId="77777777" w:rsidR="003567BF" w:rsidRDefault="003567BF" w:rsidP="00A461A3">
      <w:pPr>
        <w:spacing w:after="0" w:line="268" w:lineRule="exact"/>
        <w:rPr>
          <w:rFonts w:ascii="Arial" w:hAnsi="Arial" w:cs="Arial"/>
          <w:sz w:val="21"/>
          <w:szCs w:val="21"/>
        </w:rPr>
      </w:pPr>
    </w:p>
    <w:p w14:paraId="1749D9F7" w14:textId="77777777" w:rsidR="003567BF" w:rsidRDefault="003567BF" w:rsidP="00A461A3">
      <w:pPr>
        <w:spacing w:after="0" w:line="268" w:lineRule="exact"/>
        <w:rPr>
          <w:rFonts w:ascii="Arial" w:hAnsi="Arial" w:cs="Arial"/>
          <w:sz w:val="21"/>
          <w:szCs w:val="21"/>
        </w:rPr>
      </w:pPr>
    </w:p>
    <w:p w14:paraId="50238A7E" w14:textId="77777777" w:rsidR="003567BF" w:rsidRDefault="003567BF" w:rsidP="00A461A3">
      <w:pPr>
        <w:spacing w:after="0" w:line="268" w:lineRule="exact"/>
        <w:rPr>
          <w:rFonts w:ascii="Arial" w:hAnsi="Arial" w:cs="Arial"/>
          <w:sz w:val="21"/>
          <w:szCs w:val="21"/>
        </w:rPr>
      </w:pPr>
    </w:p>
    <w:p w14:paraId="42AFC1F6" w14:textId="77777777" w:rsidR="003567BF" w:rsidRDefault="003567BF" w:rsidP="00A461A3">
      <w:pPr>
        <w:spacing w:after="0" w:line="268" w:lineRule="exact"/>
        <w:rPr>
          <w:rFonts w:ascii="Arial" w:hAnsi="Arial" w:cs="Arial"/>
          <w:sz w:val="21"/>
          <w:szCs w:val="21"/>
        </w:rPr>
      </w:pPr>
    </w:p>
    <w:p w14:paraId="21B38587" w14:textId="77777777" w:rsidR="003567BF" w:rsidRDefault="003567BF" w:rsidP="00A461A3">
      <w:pPr>
        <w:spacing w:after="0" w:line="268" w:lineRule="exact"/>
        <w:rPr>
          <w:rFonts w:ascii="Arial" w:hAnsi="Arial" w:cs="Arial"/>
          <w:sz w:val="21"/>
          <w:szCs w:val="21"/>
        </w:rPr>
      </w:pPr>
    </w:p>
    <w:p w14:paraId="059DD124" w14:textId="77777777" w:rsidR="003567BF" w:rsidRDefault="003567BF" w:rsidP="00A461A3">
      <w:pPr>
        <w:spacing w:after="0" w:line="268" w:lineRule="exact"/>
        <w:rPr>
          <w:rFonts w:ascii="Arial" w:hAnsi="Arial" w:cs="Arial"/>
          <w:sz w:val="21"/>
          <w:szCs w:val="21"/>
        </w:rPr>
      </w:pPr>
    </w:p>
    <w:p w14:paraId="47311CF8" w14:textId="77777777" w:rsidR="003567BF" w:rsidRDefault="003567BF" w:rsidP="00A461A3">
      <w:pPr>
        <w:spacing w:after="0" w:line="268" w:lineRule="exact"/>
        <w:rPr>
          <w:rFonts w:ascii="Arial" w:hAnsi="Arial" w:cs="Arial"/>
          <w:sz w:val="21"/>
          <w:szCs w:val="21"/>
        </w:rPr>
      </w:pPr>
    </w:p>
    <w:p w14:paraId="357821A4" w14:textId="77777777" w:rsidR="003567BF" w:rsidRDefault="003567BF" w:rsidP="00A461A3">
      <w:pPr>
        <w:spacing w:after="0" w:line="268" w:lineRule="exact"/>
        <w:rPr>
          <w:rFonts w:ascii="Arial" w:hAnsi="Arial" w:cs="Arial"/>
          <w:sz w:val="21"/>
          <w:szCs w:val="21"/>
        </w:rPr>
      </w:pPr>
    </w:p>
    <w:p w14:paraId="7DCE6C00" w14:textId="77777777" w:rsidR="003567BF" w:rsidRDefault="003567BF" w:rsidP="00A461A3">
      <w:pPr>
        <w:spacing w:after="0" w:line="268" w:lineRule="exact"/>
        <w:rPr>
          <w:rFonts w:ascii="Arial" w:hAnsi="Arial" w:cs="Arial"/>
          <w:sz w:val="21"/>
          <w:szCs w:val="21"/>
        </w:rPr>
      </w:pPr>
    </w:p>
    <w:p w14:paraId="0871F7DD" w14:textId="77777777" w:rsidR="003567BF" w:rsidRDefault="003567BF" w:rsidP="00A461A3">
      <w:pPr>
        <w:spacing w:after="0" w:line="268" w:lineRule="exact"/>
        <w:rPr>
          <w:rFonts w:ascii="Arial" w:hAnsi="Arial" w:cs="Arial"/>
          <w:sz w:val="21"/>
          <w:szCs w:val="21"/>
        </w:rPr>
      </w:pPr>
    </w:p>
    <w:p w14:paraId="6C0356BB" w14:textId="121890E4" w:rsidR="003567BF" w:rsidRDefault="003567BF"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 xml:space="preserve">Wydatki na świadczenia realizowane w ramach zadań zleconych gminom </w:t>
      </w:r>
      <w:r w:rsidRPr="006533C8">
        <w:rPr>
          <w:rFonts w:ascii="Arial" w:hAnsi="Arial" w:cs="Arial"/>
          <w:bCs/>
          <w:color w:val="F79646" w:themeColor="accent6"/>
          <w:sz w:val="24"/>
          <w:szCs w:val="24"/>
        </w:rPr>
        <w:br/>
        <w:t>w przeliczeniu na 1 mieszkańca poszczególnych terytoriów – województwo śląskie, 2024 r.</w:t>
      </w:r>
    </w:p>
    <w:p w14:paraId="45384301" w14:textId="77777777" w:rsidR="008D35D8" w:rsidRDefault="008D35D8" w:rsidP="00A461A3">
      <w:pPr>
        <w:spacing w:after="0" w:line="268" w:lineRule="exact"/>
        <w:rPr>
          <w:rFonts w:ascii="Arial" w:hAnsi="Arial" w:cs="Arial"/>
          <w:sz w:val="21"/>
          <w:szCs w:val="21"/>
        </w:rPr>
      </w:pPr>
    </w:p>
    <w:p w14:paraId="3B139BA4" w14:textId="636B17F6" w:rsidR="003567BF" w:rsidRDefault="003567BF" w:rsidP="00A461A3">
      <w:pPr>
        <w:spacing w:after="0" w:line="268" w:lineRule="exact"/>
        <w:rPr>
          <w:rFonts w:ascii="Arial" w:hAnsi="Arial" w:cs="Arial"/>
          <w:sz w:val="21"/>
          <w:szCs w:val="21"/>
        </w:rPr>
      </w:pPr>
      <w:r w:rsidRPr="006533C8">
        <w:rPr>
          <w:noProof/>
        </w:rPr>
        <w:drawing>
          <wp:anchor distT="0" distB="0" distL="114300" distR="114300" simplePos="0" relativeHeight="252263424" behindDoc="1" locked="0" layoutInCell="1" allowOverlap="1" wp14:anchorId="1E831D5F" wp14:editId="24FC0FA6">
            <wp:simplePos x="0" y="0"/>
            <wp:positionH relativeFrom="margin">
              <wp:align>left</wp:align>
            </wp:positionH>
            <wp:positionV relativeFrom="paragraph">
              <wp:posOffset>-1270</wp:posOffset>
            </wp:positionV>
            <wp:extent cx="5534025" cy="3381375"/>
            <wp:effectExtent l="0" t="0" r="0" b="0"/>
            <wp:wrapNone/>
            <wp:docPr id="1622463510"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14:sizeRelV relativeFrom="margin">
              <wp14:pctHeight>0</wp14:pctHeight>
            </wp14:sizeRelV>
          </wp:anchor>
        </w:drawing>
      </w:r>
    </w:p>
    <w:p w14:paraId="14A68FEA" w14:textId="77777777" w:rsidR="003567BF" w:rsidRDefault="003567BF" w:rsidP="00A461A3">
      <w:pPr>
        <w:spacing w:after="0" w:line="268" w:lineRule="exact"/>
        <w:rPr>
          <w:rFonts w:ascii="Arial" w:hAnsi="Arial" w:cs="Arial"/>
          <w:sz w:val="21"/>
          <w:szCs w:val="21"/>
        </w:rPr>
      </w:pPr>
    </w:p>
    <w:p w14:paraId="61B87C8D" w14:textId="77777777" w:rsidR="003567BF" w:rsidRDefault="003567BF" w:rsidP="00A461A3">
      <w:pPr>
        <w:spacing w:after="0" w:line="268" w:lineRule="exact"/>
        <w:rPr>
          <w:rFonts w:ascii="Arial" w:hAnsi="Arial" w:cs="Arial"/>
          <w:sz w:val="21"/>
          <w:szCs w:val="21"/>
        </w:rPr>
      </w:pPr>
    </w:p>
    <w:p w14:paraId="17910D15" w14:textId="77777777" w:rsidR="003567BF" w:rsidRDefault="003567BF" w:rsidP="00A461A3">
      <w:pPr>
        <w:spacing w:after="0" w:line="268" w:lineRule="exact"/>
        <w:rPr>
          <w:rFonts w:ascii="Arial" w:hAnsi="Arial" w:cs="Arial"/>
          <w:sz w:val="21"/>
          <w:szCs w:val="21"/>
        </w:rPr>
      </w:pPr>
    </w:p>
    <w:p w14:paraId="52C32B19" w14:textId="77777777" w:rsidR="003567BF" w:rsidRDefault="003567BF" w:rsidP="00A461A3">
      <w:pPr>
        <w:spacing w:after="0" w:line="268" w:lineRule="exact"/>
        <w:rPr>
          <w:rFonts w:ascii="Arial" w:hAnsi="Arial" w:cs="Arial"/>
          <w:sz w:val="21"/>
          <w:szCs w:val="21"/>
        </w:rPr>
      </w:pPr>
    </w:p>
    <w:p w14:paraId="6D7CB34F" w14:textId="77777777" w:rsidR="003567BF" w:rsidRDefault="003567BF" w:rsidP="00A461A3">
      <w:pPr>
        <w:spacing w:after="0" w:line="268" w:lineRule="exact"/>
        <w:rPr>
          <w:rFonts w:ascii="Arial" w:hAnsi="Arial" w:cs="Arial"/>
          <w:sz w:val="21"/>
          <w:szCs w:val="21"/>
        </w:rPr>
      </w:pPr>
    </w:p>
    <w:p w14:paraId="323EF0C9" w14:textId="77777777" w:rsidR="003567BF" w:rsidRDefault="003567BF" w:rsidP="00A461A3">
      <w:pPr>
        <w:spacing w:after="0" w:line="268" w:lineRule="exact"/>
        <w:rPr>
          <w:rFonts w:ascii="Arial" w:hAnsi="Arial" w:cs="Arial"/>
          <w:sz w:val="21"/>
          <w:szCs w:val="21"/>
        </w:rPr>
      </w:pPr>
    </w:p>
    <w:p w14:paraId="0CD561B1" w14:textId="77777777" w:rsidR="003567BF" w:rsidRDefault="003567BF" w:rsidP="00A461A3">
      <w:pPr>
        <w:spacing w:after="0" w:line="268" w:lineRule="exact"/>
        <w:rPr>
          <w:rFonts w:ascii="Arial" w:hAnsi="Arial" w:cs="Arial"/>
          <w:sz w:val="21"/>
          <w:szCs w:val="21"/>
        </w:rPr>
      </w:pPr>
    </w:p>
    <w:p w14:paraId="32EBE267" w14:textId="77777777" w:rsidR="003567BF" w:rsidRDefault="003567BF" w:rsidP="00A461A3">
      <w:pPr>
        <w:spacing w:after="0" w:line="268" w:lineRule="exact"/>
        <w:rPr>
          <w:rFonts w:ascii="Arial" w:hAnsi="Arial" w:cs="Arial"/>
          <w:sz w:val="21"/>
          <w:szCs w:val="21"/>
        </w:rPr>
      </w:pPr>
    </w:p>
    <w:p w14:paraId="717233EC" w14:textId="77777777" w:rsidR="003567BF" w:rsidRDefault="003567BF" w:rsidP="00A461A3">
      <w:pPr>
        <w:spacing w:after="0" w:line="268" w:lineRule="exact"/>
        <w:rPr>
          <w:rFonts w:ascii="Arial" w:hAnsi="Arial" w:cs="Arial"/>
          <w:sz w:val="21"/>
          <w:szCs w:val="21"/>
        </w:rPr>
      </w:pPr>
    </w:p>
    <w:p w14:paraId="1A82160C" w14:textId="77777777" w:rsidR="003567BF" w:rsidRDefault="003567BF" w:rsidP="00A461A3">
      <w:pPr>
        <w:spacing w:after="0" w:line="268" w:lineRule="exact"/>
        <w:rPr>
          <w:rFonts w:ascii="Arial" w:hAnsi="Arial" w:cs="Arial"/>
          <w:sz w:val="21"/>
          <w:szCs w:val="21"/>
        </w:rPr>
      </w:pPr>
    </w:p>
    <w:p w14:paraId="49EFF9CB" w14:textId="77777777" w:rsidR="003567BF" w:rsidRDefault="003567BF" w:rsidP="00A461A3">
      <w:pPr>
        <w:spacing w:after="0" w:line="268" w:lineRule="exact"/>
        <w:rPr>
          <w:rFonts w:ascii="Arial" w:hAnsi="Arial" w:cs="Arial"/>
          <w:sz w:val="18"/>
          <w:szCs w:val="18"/>
        </w:rPr>
      </w:pPr>
    </w:p>
    <w:p w14:paraId="688379B1" w14:textId="77777777" w:rsidR="003567BF" w:rsidRDefault="003567BF" w:rsidP="00A461A3">
      <w:pPr>
        <w:spacing w:after="0" w:line="268" w:lineRule="exact"/>
        <w:rPr>
          <w:rFonts w:ascii="Arial" w:hAnsi="Arial" w:cs="Arial"/>
          <w:sz w:val="18"/>
          <w:szCs w:val="18"/>
        </w:rPr>
      </w:pPr>
    </w:p>
    <w:p w14:paraId="3B2E69B6" w14:textId="77777777" w:rsidR="003567BF" w:rsidRDefault="003567BF" w:rsidP="00A461A3">
      <w:pPr>
        <w:spacing w:after="0" w:line="268" w:lineRule="exact"/>
        <w:rPr>
          <w:rFonts w:ascii="Arial" w:hAnsi="Arial" w:cs="Arial"/>
          <w:sz w:val="18"/>
          <w:szCs w:val="18"/>
        </w:rPr>
      </w:pPr>
    </w:p>
    <w:p w14:paraId="7DDE8D7C" w14:textId="77777777" w:rsidR="003567BF" w:rsidRDefault="003567BF" w:rsidP="00A461A3">
      <w:pPr>
        <w:spacing w:after="0" w:line="268" w:lineRule="exact"/>
        <w:rPr>
          <w:rFonts w:ascii="Arial" w:hAnsi="Arial" w:cs="Arial"/>
          <w:sz w:val="18"/>
          <w:szCs w:val="18"/>
        </w:rPr>
      </w:pPr>
    </w:p>
    <w:p w14:paraId="7A3E4219" w14:textId="77777777" w:rsidR="003567BF" w:rsidRDefault="003567BF" w:rsidP="00A461A3">
      <w:pPr>
        <w:spacing w:after="0" w:line="268" w:lineRule="exact"/>
        <w:rPr>
          <w:rFonts w:ascii="Arial" w:hAnsi="Arial" w:cs="Arial"/>
          <w:sz w:val="18"/>
          <w:szCs w:val="18"/>
        </w:rPr>
      </w:pPr>
    </w:p>
    <w:p w14:paraId="1AB02807" w14:textId="77777777" w:rsidR="003567BF" w:rsidRDefault="003567BF" w:rsidP="00A461A3">
      <w:pPr>
        <w:spacing w:after="0" w:line="268" w:lineRule="exact"/>
        <w:rPr>
          <w:rFonts w:ascii="Arial" w:hAnsi="Arial" w:cs="Arial"/>
          <w:sz w:val="18"/>
          <w:szCs w:val="18"/>
        </w:rPr>
      </w:pPr>
    </w:p>
    <w:p w14:paraId="54974BA6" w14:textId="77777777" w:rsidR="003567BF" w:rsidRDefault="003567BF" w:rsidP="00A461A3">
      <w:pPr>
        <w:spacing w:after="0" w:line="268" w:lineRule="exact"/>
        <w:rPr>
          <w:rFonts w:ascii="Arial" w:hAnsi="Arial" w:cs="Arial"/>
          <w:sz w:val="18"/>
          <w:szCs w:val="18"/>
        </w:rPr>
      </w:pPr>
    </w:p>
    <w:p w14:paraId="2665F144" w14:textId="77777777" w:rsidR="003567BF" w:rsidRDefault="003567BF" w:rsidP="00A461A3">
      <w:pPr>
        <w:spacing w:after="0" w:line="268" w:lineRule="exact"/>
        <w:rPr>
          <w:rFonts w:ascii="Arial" w:hAnsi="Arial" w:cs="Arial"/>
          <w:sz w:val="18"/>
          <w:szCs w:val="18"/>
        </w:rPr>
      </w:pPr>
    </w:p>
    <w:p w14:paraId="143E94D4" w14:textId="77777777" w:rsidR="003567BF" w:rsidRDefault="003567BF" w:rsidP="00A461A3">
      <w:pPr>
        <w:spacing w:after="0" w:line="268" w:lineRule="exact"/>
        <w:rPr>
          <w:rFonts w:ascii="Arial" w:hAnsi="Arial" w:cs="Arial"/>
          <w:sz w:val="18"/>
          <w:szCs w:val="18"/>
        </w:rPr>
      </w:pPr>
    </w:p>
    <w:p w14:paraId="2EC418B4" w14:textId="77777777" w:rsidR="008D35D8" w:rsidRDefault="008D35D8" w:rsidP="00A461A3">
      <w:pPr>
        <w:spacing w:after="0" w:line="268" w:lineRule="exact"/>
        <w:rPr>
          <w:rFonts w:ascii="Arial" w:hAnsi="Arial" w:cs="Arial"/>
          <w:sz w:val="18"/>
          <w:szCs w:val="18"/>
        </w:rPr>
      </w:pPr>
    </w:p>
    <w:p w14:paraId="777CEC91" w14:textId="5DA8C616" w:rsidR="003567BF" w:rsidRPr="003567BF" w:rsidRDefault="003567BF" w:rsidP="00A461A3">
      <w:pPr>
        <w:spacing w:after="0" w:line="268" w:lineRule="exact"/>
        <w:rPr>
          <w:rFonts w:ascii="Arial" w:hAnsi="Arial" w:cs="Arial"/>
          <w:sz w:val="18"/>
          <w:szCs w:val="18"/>
        </w:rPr>
      </w:pPr>
      <w:r w:rsidRPr="003567BF">
        <w:rPr>
          <w:rFonts w:ascii="Arial" w:hAnsi="Arial" w:cs="Arial"/>
          <w:sz w:val="18"/>
          <w:szCs w:val="18"/>
        </w:rPr>
        <w:t>Źródło: 1) Centralna Aplikacja Statystyczna, sprawozdanie MRiPS-03 za okres I-XII 2024 r., 2) Główny Urząd Statystyczny, Bank Danych Lokalnych, https://bdl.stat.gov.pl/BDL/start.</w:t>
      </w:r>
    </w:p>
    <w:p w14:paraId="0BBB1137" w14:textId="77777777" w:rsidR="003567BF" w:rsidRDefault="003567BF" w:rsidP="00A461A3">
      <w:pPr>
        <w:spacing w:after="0" w:line="268" w:lineRule="exact"/>
        <w:rPr>
          <w:rFonts w:ascii="Arial" w:hAnsi="Arial" w:cs="Arial"/>
          <w:sz w:val="21"/>
          <w:szCs w:val="21"/>
        </w:rPr>
      </w:pPr>
    </w:p>
    <w:p w14:paraId="613E3044" w14:textId="77777777" w:rsidR="003567BF" w:rsidRDefault="003567BF" w:rsidP="00A461A3">
      <w:pPr>
        <w:spacing w:after="0" w:line="268" w:lineRule="exact"/>
        <w:rPr>
          <w:rFonts w:ascii="Arial" w:hAnsi="Arial" w:cs="Arial"/>
          <w:sz w:val="21"/>
          <w:szCs w:val="21"/>
        </w:rPr>
      </w:pPr>
    </w:p>
    <w:p w14:paraId="7F07AA48" w14:textId="77777777" w:rsidR="003567BF" w:rsidRDefault="003567BF" w:rsidP="00A461A3">
      <w:pPr>
        <w:spacing w:after="0" w:line="268" w:lineRule="exact"/>
        <w:rPr>
          <w:rFonts w:ascii="Arial" w:hAnsi="Arial" w:cs="Arial"/>
          <w:sz w:val="21"/>
          <w:szCs w:val="21"/>
        </w:rPr>
      </w:pPr>
    </w:p>
    <w:p w14:paraId="0D89283C" w14:textId="77777777" w:rsidR="003567BF" w:rsidRDefault="003567BF" w:rsidP="00A461A3">
      <w:pPr>
        <w:spacing w:after="0" w:line="268" w:lineRule="exact"/>
        <w:rPr>
          <w:rFonts w:ascii="Arial" w:hAnsi="Arial" w:cs="Arial"/>
          <w:sz w:val="21"/>
          <w:szCs w:val="21"/>
        </w:rPr>
      </w:pPr>
    </w:p>
    <w:p w14:paraId="5FE29E34" w14:textId="77777777" w:rsidR="003567BF" w:rsidRDefault="003567BF" w:rsidP="00A461A3">
      <w:pPr>
        <w:spacing w:after="0" w:line="268" w:lineRule="exact"/>
        <w:rPr>
          <w:rFonts w:ascii="Arial" w:hAnsi="Arial" w:cs="Arial"/>
          <w:sz w:val="21"/>
          <w:szCs w:val="21"/>
        </w:rPr>
      </w:pPr>
    </w:p>
    <w:p w14:paraId="7D3DE676" w14:textId="77777777" w:rsidR="003567BF" w:rsidRDefault="003567BF" w:rsidP="00A461A3">
      <w:pPr>
        <w:spacing w:after="0" w:line="268" w:lineRule="exact"/>
        <w:rPr>
          <w:rFonts w:ascii="Arial" w:hAnsi="Arial" w:cs="Arial"/>
          <w:sz w:val="21"/>
          <w:szCs w:val="21"/>
        </w:rPr>
      </w:pPr>
    </w:p>
    <w:p w14:paraId="261AE757" w14:textId="77777777" w:rsidR="003567BF" w:rsidRDefault="003567BF" w:rsidP="00A461A3">
      <w:pPr>
        <w:spacing w:after="0" w:line="268" w:lineRule="exact"/>
        <w:rPr>
          <w:rFonts w:ascii="Arial" w:hAnsi="Arial" w:cs="Arial"/>
          <w:sz w:val="21"/>
          <w:szCs w:val="21"/>
        </w:rPr>
      </w:pPr>
    </w:p>
    <w:p w14:paraId="6772502B" w14:textId="77777777" w:rsidR="003567BF" w:rsidRDefault="003567BF" w:rsidP="00A461A3">
      <w:pPr>
        <w:spacing w:after="0" w:line="268" w:lineRule="exact"/>
        <w:rPr>
          <w:rFonts w:ascii="Arial" w:hAnsi="Arial" w:cs="Arial"/>
          <w:sz w:val="21"/>
          <w:szCs w:val="21"/>
        </w:rPr>
      </w:pPr>
    </w:p>
    <w:p w14:paraId="1E80739B" w14:textId="77777777" w:rsidR="003567BF" w:rsidRDefault="003567BF" w:rsidP="00A461A3">
      <w:pPr>
        <w:spacing w:after="0" w:line="268" w:lineRule="exact"/>
        <w:rPr>
          <w:rFonts w:ascii="Arial" w:hAnsi="Arial" w:cs="Arial"/>
          <w:sz w:val="21"/>
          <w:szCs w:val="21"/>
        </w:rPr>
      </w:pPr>
    </w:p>
    <w:p w14:paraId="65AAE0B3" w14:textId="77777777" w:rsidR="003567BF" w:rsidRDefault="003567BF" w:rsidP="00A461A3">
      <w:pPr>
        <w:spacing w:after="0" w:line="268" w:lineRule="exact"/>
        <w:rPr>
          <w:rFonts w:ascii="Arial" w:hAnsi="Arial" w:cs="Arial"/>
          <w:sz w:val="21"/>
          <w:szCs w:val="21"/>
        </w:rPr>
      </w:pPr>
    </w:p>
    <w:p w14:paraId="7B49BD09" w14:textId="77777777" w:rsidR="003567BF" w:rsidRDefault="003567BF" w:rsidP="00A461A3">
      <w:pPr>
        <w:spacing w:after="0" w:line="268" w:lineRule="exact"/>
        <w:rPr>
          <w:rFonts w:ascii="Arial" w:hAnsi="Arial" w:cs="Arial"/>
          <w:sz w:val="21"/>
          <w:szCs w:val="21"/>
        </w:rPr>
      </w:pPr>
    </w:p>
    <w:p w14:paraId="4F6CFF8D" w14:textId="77777777" w:rsidR="003567BF" w:rsidRDefault="003567BF" w:rsidP="00A461A3">
      <w:pPr>
        <w:spacing w:after="0" w:line="268" w:lineRule="exact"/>
        <w:rPr>
          <w:rFonts w:ascii="Arial" w:hAnsi="Arial" w:cs="Arial"/>
          <w:sz w:val="21"/>
          <w:szCs w:val="21"/>
        </w:rPr>
      </w:pPr>
    </w:p>
    <w:p w14:paraId="1777FDE0" w14:textId="77777777" w:rsidR="003567BF" w:rsidRDefault="003567BF" w:rsidP="00A461A3">
      <w:pPr>
        <w:spacing w:after="0" w:line="268" w:lineRule="exact"/>
        <w:rPr>
          <w:rFonts w:ascii="Arial" w:hAnsi="Arial" w:cs="Arial"/>
          <w:sz w:val="21"/>
          <w:szCs w:val="21"/>
        </w:rPr>
      </w:pPr>
    </w:p>
    <w:p w14:paraId="20DBE14E" w14:textId="77777777" w:rsidR="003567BF" w:rsidRDefault="003567BF" w:rsidP="00A461A3">
      <w:pPr>
        <w:spacing w:after="0" w:line="268" w:lineRule="exact"/>
        <w:rPr>
          <w:rFonts w:ascii="Arial" w:hAnsi="Arial" w:cs="Arial"/>
          <w:sz w:val="21"/>
          <w:szCs w:val="21"/>
        </w:rPr>
      </w:pPr>
    </w:p>
    <w:p w14:paraId="17B620F9" w14:textId="77777777" w:rsidR="003567BF" w:rsidRDefault="003567BF" w:rsidP="00A461A3">
      <w:pPr>
        <w:spacing w:after="0" w:line="268" w:lineRule="exact"/>
        <w:rPr>
          <w:rFonts w:ascii="Arial" w:hAnsi="Arial" w:cs="Arial"/>
          <w:sz w:val="21"/>
          <w:szCs w:val="21"/>
        </w:rPr>
      </w:pPr>
    </w:p>
    <w:p w14:paraId="5C055E27" w14:textId="77777777" w:rsidR="003567BF" w:rsidRDefault="003567BF" w:rsidP="00A461A3">
      <w:pPr>
        <w:spacing w:after="0" w:line="268" w:lineRule="exact"/>
        <w:rPr>
          <w:rFonts w:ascii="Arial" w:hAnsi="Arial" w:cs="Arial"/>
          <w:sz w:val="21"/>
          <w:szCs w:val="21"/>
        </w:rPr>
      </w:pPr>
    </w:p>
    <w:p w14:paraId="0F0BDFF9" w14:textId="77777777" w:rsidR="003567BF" w:rsidRDefault="003567BF" w:rsidP="00A461A3">
      <w:pPr>
        <w:spacing w:after="0" w:line="268" w:lineRule="exact"/>
        <w:rPr>
          <w:rFonts w:ascii="Arial" w:hAnsi="Arial" w:cs="Arial"/>
          <w:sz w:val="21"/>
          <w:szCs w:val="21"/>
        </w:rPr>
      </w:pPr>
    </w:p>
    <w:p w14:paraId="5D66D4A2" w14:textId="77777777" w:rsidR="003567BF" w:rsidRDefault="003567BF" w:rsidP="00A461A3">
      <w:pPr>
        <w:spacing w:after="0" w:line="268" w:lineRule="exact"/>
        <w:rPr>
          <w:rFonts w:ascii="Arial" w:hAnsi="Arial" w:cs="Arial"/>
          <w:sz w:val="21"/>
          <w:szCs w:val="21"/>
        </w:rPr>
      </w:pPr>
    </w:p>
    <w:p w14:paraId="69170FC7" w14:textId="77777777" w:rsidR="003567BF" w:rsidRDefault="003567BF" w:rsidP="00A461A3">
      <w:pPr>
        <w:spacing w:after="0" w:line="268" w:lineRule="exact"/>
        <w:rPr>
          <w:rFonts w:ascii="Arial" w:hAnsi="Arial" w:cs="Arial"/>
          <w:sz w:val="21"/>
          <w:szCs w:val="21"/>
        </w:rPr>
      </w:pPr>
    </w:p>
    <w:p w14:paraId="0C8F8744" w14:textId="77777777" w:rsidR="003567BF" w:rsidRDefault="003567BF" w:rsidP="00A461A3">
      <w:pPr>
        <w:spacing w:after="0" w:line="268" w:lineRule="exact"/>
        <w:rPr>
          <w:rFonts w:ascii="Arial" w:hAnsi="Arial" w:cs="Arial"/>
          <w:sz w:val="21"/>
          <w:szCs w:val="21"/>
        </w:rPr>
      </w:pPr>
    </w:p>
    <w:p w14:paraId="5B35E8FD" w14:textId="77777777" w:rsidR="003567BF" w:rsidRDefault="003567BF" w:rsidP="00A461A3">
      <w:pPr>
        <w:spacing w:after="0" w:line="268" w:lineRule="exact"/>
        <w:rPr>
          <w:rFonts w:ascii="Arial" w:hAnsi="Arial" w:cs="Arial"/>
          <w:sz w:val="21"/>
          <w:szCs w:val="21"/>
        </w:rPr>
      </w:pPr>
    </w:p>
    <w:p w14:paraId="5A771029" w14:textId="77777777" w:rsidR="003567BF" w:rsidRDefault="003567BF" w:rsidP="00A461A3">
      <w:pPr>
        <w:spacing w:after="0" w:line="268" w:lineRule="exact"/>
        <w:rPr>
          <w:rFonts w:ascii="Arial" w:hAnsi="Arial" w:cs="Arial"/>
          <w:sz w:val="21"/>
          <w:szCs w:val="21"/>
        </w:rPr>
      </w:pPr>
    </w:p>
    <w:p w14:paraId="25F61B83" w14:textId="77777777" w:rsidR="003567BF" w:rsidRDefault="003567BF" w:rsidP="00A461A3">
      <w:pPr>
        <w:spacing w:after="0" w:line="268" w:lineRule="exact"/>
        <w:rPr>
          <w:rFonts w:ascii="Arial" w:hAnsi="Arial" w:cs="Arial"/>
          <w:sz w:val="21"/>
          <w:szCs w:val="21"/>
        </w:rPr>
      </w:pPr>
    </w:p>
    <w:p w14:paraId="1D628BF0" w14:textId="77777777" w:rsidR="003567BF" w:rsidRDefault="003567BF" w:rsidP="00A461A3">
      <w:pPr>
        <w:spacing w:after="0" w:line="268" w:lineRule="exact"/>
        <w:rPr>
          <w:rFonts w:ascii="Arial" w:hAnsi="Arial" w:cs="Arial"/>
          <w:sz w:val="21"/>
          <w:szCs w:val="21"/>
        </w:rPr>
      </w:pPr>
    </w:p>
    <w:p w14:paraId="53A84836" w14:textId="77777777" w:rsidR="003567BF" w:rsidRDefault="003567BF" w:rsidP="00A461A3">
      <w:pPr>
        <w:spacing w:after="0" w:line="268" w:lineRule="exact"/>
        <w:rPr>
          <w:rFonts w:ascii="Arial" w:hAnsi="Arial" w:cs="Arial"/>
          <w:sz w:val="21"/>
          <w:szCs w:val="21"/>
        </w:rPr>
      </w:pPr>
    </w:p>
    <w:p w14:paraId="57D92176" w14:textId="77777777" w:rsidR="001F37AA" w:rsidRPr="006533C8" w:rsidRDefault="001F37AA" w:rsidP="00A461A3">
      <w:pPr>
        <w:spacing w:after="0" w:line="268" w:lineRule="exact"/>
        <w:rPr>
          <w:rFonts w:ascii="Arial" w:hAnsi="Arial" w:cs="Arial"/>
          <w:bCs/>
          <w:color w:val="F79646" w:themeColor="accent6"/>
          <w:sz w:val="24"/>
          <w:szCs w:val="24"/>
        </w:rPr>
      </w:pPr>
      <w:bookmarkStart w:id="217" w:name="_Toc417460475"/>
      <w:bookmarkStart w:id="218" w:name="_Toc327959654"/>
      <w:bookmarkStart w:id="219" w:name="_Toc327960054"/>
      <w:bookmarkStart w:id="220" w:name="_Toc327960871"/>
      <w:bookmarkStart w:id="221" w:name="_Toc328373818"/>
      <w:r w:rsidRPr="006533C8">
        <w:rPr>
          <w:rFonts w:ascii="Arial" w:hAnsi="Arial" w:cs="Arial"/>
          <w:bCs/>
          <w:color w:val="F79646" w:themeColor="accent6"/>
          <w:sz w:val="24"/>
          <w:szCs w:val="24"/>
        </w:rPr>
        <w:t xml:space="preserve">Wydatki na świadczenia realizowane w ramach zadań zleconych gminom </w:t>
      </w:r>
      <w:r w:rsidRPr="006533C8">
        <w:rPr>
          <w:rFonts w:ascii="Arial" w:hAnsi="Arial" w:cs="Arial"/>
          <w:bCs/>
          <w:color w:val="F79646" w:themeColor="accent6"/>
          <w:sz w:val="24"/>
          <w:szCs w:val="24"/>
        </w:rPr>
        <w:br/>
        <w:t>w przeliczeniu na 1 mieszkańca wg powiatów – województwo śląskie, 2024 r.</w:t>
      </w:r>
      <w:bookmarkEnd w:id="217"/>
    </w:p>
    <w:p w14:paraId="3FE58BB3"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261376" behindDoc="1" locked="0" layoutInCell="1" allowOverlap="1" wp14:anchorId="71484C95" wp14:editId="7DAEDDBF">
            <wp:simplePos x="0" y="0"/>
            <wp:positionH relativeFrom="column">
              <wp:posOffset>-69850</wp:posOffset>
            </wp:positionH>
            <wp:positionV relativeFrom="paragraph">
              <wp:posOffset>69850</wp:posOffset>
            </wp:positionV>
            <wp:extent cx="5438775" cy="7624445"/>
            <wp:effectExtent l="0" t="0" r="0" b="0"/>
            <wp:wrapNone/>
            <wp:docPr id="768903564" name="Wykres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14:sizeRelV relativeFrom="margin">
              <wp14:pctHeight>0</wp14:pctHeight>
            </wp14:sizeRelV>
          </wp:anchor>
        </w:drawing>
      </w:r>
    </w:p>
    <w:p w14:paraId="642D3814" w14:textId="77777777" w:rsidR="001F37AA" w:rsidRPr="006533C8" w:rsidRDefault="001F37AA" w:rsidP="00A461A3">
      <w:pPr>
        <w:spacing w:after="0" w:line="268" w:lineRule="exact"/>
        <w:rPr>
          <w:rFonts w:ascii="Arial" w:hAnsi="Arial" w:cs="Arial"/>
          <w:bCs/>
          <w:color w:val="000000" w:themeColor="text1"/>
          <w:sz w:val="21"/>
          <w:szCs w:val="21"/>
        </w:rPr>
      </w:pPr>
    </w:p>
    <w:p w14:paraId="35CD403E" w14:textId="77777777" w:rsidR="001F37AA" w:rsidRPr="006533C8" w:rsidRDefault="001F37AA" w:rsidP="00A461A3">
      <w:pPr>
        <w:spacing w:after="0" w:line="268" w:lineRule="exact"/>
        <w:rPr>
          <w:rFonts w:ascii="Arial" w:hAnsi="Arial" w:cs="Arial"/>
          <w:color w:val="000000" w:themeColor="text1"/>
          <w:sz w:val="21"/>
          <w:szCs w:val="21"/>
        </w:rPr>
      </w:pPr>
    </w:p>
    <w:p w14:paraId="1E26505C" w14:textId="77777777" w:rsidR="001F37AA" w:rsidRPr="006533C8" w:rsidRDefault="001F37AA" w:rsidP="00A461A3">
      <w:pPr>
        <w:spacing w:after="0" w:line="268" w:lineRule="exact"/>
        <w:rPr>
          <w:rFonts w:ascii="Arial" w:hAnsi="Arial" w:cs="Arial"/>
          <w:color w:val="000000" w:themeColor="text1"/>
          <w:sz w:val="21"/>
          <w:szCs w:val="21"/>
        </w:rPr>
      </w:pPr>
    </w:p>
    <w:p w14:paraId="3EE597FD" w14:textId="77777777" w:rsidR="001F37AA" w:rsidRPr="006533C8" w:rsidRDefault="001F37AA" w:rsidP="00A461A3">
      <w:pPr>
        <w:spacing w:after="0" w:line="268" w:lineRule="exact"/>
        <w:rPr>
          <w:rFonts w:ascii="Arial" w:hAnsi="Arial" w:cs="Arial"/>
          <w:color w:val="000000" w:themeColor="text1"/>
          <w:sz w:val="21"/>
          <w:szCs w:val="21"/>
        </w:rPr>
      </w:pPr>
    </w:p>
    <w:p w14:paraId="09049217" w14:textId="77777777" w:rsidR="001F37AA" w:rsidRPr="006533C8" w:rsidRDefault="001F37AA" w:rsidP="00A461A3">
      <w:pPr>
        <w:spacing w:after="0" w:line="268" w:lineRule="exact"/>
        <w:rPr>
          <w:rFonts w:ascii="Arial" w:hAnsi="Arial" w:cs="Arial"/>
          <w:color w:val="000000" w:themeColor="text1"/>
          <w:sz w:val="21"/>
          <w:szCs w:val="21"/>
        </w:rPr>
      </w:pPr>
    </w:p>
    <w:p w14:paraId="0F653348" w14:textId="77777777" w:rsidR="001F37AA" w:rsidRPr="006533C8" w:rsidRDefault="001F37AA" w:rsidP="00A461A3">
      <w:pPr>
        <w:tabs>
          <w:tab w:val="left" w:pos="2928"/>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86D0A1A" w14:textId="77777777" w:rsidR="001F37AA" w:rsidRPr="006533C8" w:rsidRDefault="001F37AA" w:rsidP="00A461A3">
      <w:pPr>
        <w:spacing w:after="0" w:line="268" w:lineRule="exact"/>
        <w:rPr>
          <w:rFonts w:ascii="Arial" w:hAnsi="Arial" w:cs="Arial"/>
          <w:color w:val="000000" w:themeColor="text1"/>
          <w:sz w:val="21"/>
          <w:szCs w:val="21"/>
        </w:rPr>
      </w:pPr>
    </w:p>
    <w:p w14:paraId="4A296315"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mc:AlternateContent>
          <mc:Choice Requires="cx4">
            <w:drawing>
              <wp:anchor distT="0" distB="0" distL="114300" distR="114300" simplePos="0" relativeHeight="252234752" behindDoc="1" locked="0" layoutInCell="1" allowOverlap="1" wp14:anchorId="387DDEB3" wp14:editId="4FD54BAC">
                <wp:simplePos x="0" y="0"/>
                <wp:positionH relativeFrom="margin">
                  <wp:align>right</wp:align>
                </wp:positionH>
                <wp:positionV relativeFrom="paragraph">
                  <wp:posOffset>140970</wp:posOffset>
                </wp:positionV>
                <wp:extent cx="4278222" cy="5084002"/>
                <wp:effectExtent l="0" t="0" r="0" b="0"/>
                <wp:wrapNone/>
                <wp:docPr id="53605253" name="Wykres 1">
                  <a:extLst xmlns:a="http://schemas.openxmlformats.org/drawingml/2006/main">
                    <a:ext uri="{FF2B5EF4-FFF2-40B4-BE49-F238E27FC236}">
                      <a16:creationId xmlns:a16="http://schemas.microsoft.com/office/drawing/2014/main" id="{32F5BD27-79E6-5D24-B2ED-D9FEA09597F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0"/>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234752" behindDoc="1" locked="0" layoutInCell="1" allowOverlap="1" wp14:anchorId="387DDEB3" wp14:editId="4FD54BAC">
                <wp:simplePos x="0" y="0"/>
                <wp:positionH relativeFrom="margin">
                  <wp:align>right</wp:align>
                </wp:positionH>
                <wp:positionV relativeFrom="paragraph">
                  <wp:posOffset>140970</wp:posOffset>
                </wp:positionV>
                <wp:extent cx="4278222" cy="5084002"/>
                <wp:effectExtent l="0" t="0" r="0" b="0"/>
                <wp:wrapNone/>
                <wp:docPr id="53605253" name="Wykres 1">
                  <a:extLst xmlns:a="http://schemas.openxmlformats.org/drawingml/2006/main">
                    <a:ext uri="{FF2B5EF4-FFF2-40B4-BE49-F238E27FC236}">
                      <a16:creationId xmlns:a16="http://schemas.microsoft.com/office/drawing/2014/main" id="{32F5BD27-79E6-5D24-B2ED-D9FEA09597F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605253" name="Wykres 1">
                          <a:extLst>
                            <a:ext uri="{FF2B5EF4-FFF2-40B4-BE49-F238E27FC236}">
                              <a16:creationId xmlns:a16="http://schemas.microsoft.com/office/drawing/2014/main" id="{32F5BD27-79E6-5D24-B2ED-D9FEA09597F4}"/>
                            </a:ext>
                          </a:extLst>
                        </pic:cNvPr>
                        <pic:cNvPicPr>
                          <a:picLocks noGrp="1" noRot="1" noChangeAspect="1" noMove="1" noResize="1" noEditPoints="1" noAdjustHandles="1" noChangeArrowheads="1" noChangeShapeType="1"/>
                        </pic:cNvPicPr>
                      </pic:nvPicPr>
                      <pic:blipFill>
                        <a:blip r:embed="rId213"/>
                        <a:stretch>
                          <a:fillRect/>
                        </a:stretch>
                      </pic:blipFill>
                      <pic:spPr>
                        <a:xfrm>
                          <a:off x="0" y="0"/>
                          <a:ext cx="4277995" cy="508381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30CAFC17" w14:textId="77777777" w:rsidR="001F37AA" w:rsidRPr="006533C8" w:rsidRDefault="001F37AA" w:rsidP="00A461A3">
      <w:pPr>
        <w:spacing w:after="0" w:line="268" w:lineRule="exact"/>
        <w:rPr>
          <w:rFonts w:ascii="Arial" w:hAnsi="Arial" w:cs="Arial"/>
          <w:color w:val="000000" w:themeColor="text1"/>
          <w:sz w:val="21"/>
          <w:szCs w:val="21"/>
        </w:rPr>
      </w:pPr>
    </w:p>
    <w:p w14:paraId="7635C190" w14:textId="77777777" w:rsidR="001F37AA" w:rsidRPr="006533C8" w:rsidRDefault="001F37AA" w:rsidP="00A461A3">
      <w:pPr>
        <w:spacing w:after="0" w:line="268" w:lineRule="exact"/>
        <w:rPr>
          <w:rFonts w:ascii="Arial" w:hAnsi="Arial" w:cs="Arial"/>
          <w:color w:val="000000" w:themeColor="text1"/>
          <w:sz w:val="21"/>
          <w:szCs w:val="21"/>
        </w:rPr>
      </w:pPr>
    </w:p>
    <w:p w14:paraId="074FAEE5" w14:textId="77777777" w:rsidR="001F37AA" w:rsidRPr="006533C8" w:rsidRDefault="001F37AA" w:rsidP="00A461A3">
      <w:pPr>
        <w:spacing w:after="0" w:line="268" w:lineRule="exact"/>
        <w:rPr>
          <w:rFonts w:ascii="Arial" w:hAnsi="Arial" w:cs="Arial"/>
          <w:color w:val="000000" w:themeColor="text1"/>
          <w:sz w:val="19"/>
          <w:szCs w:val="19"/>
        </w:rPr>
      </w:pPr>
    </w:p>
    <w:p w14:paraId="16F54B27" w14:textId="77777777" w:rsidR="001F37AA" w:rsidRPr="006533C8" w:rsidRDefault="001F37AA" w:rsidP="00A461A3">
      <w:pPr>
        <w:spacing w:after="0" w:line="268" w:lineRule="exact"/>
        <w:rPr>
          <w:rFonts w:ascii="Arial" w:hAnsi="Arial" w:cs="Arial"/>
          <w:color w:val="000000" w:themeColor="text1"/>
          <w:sz w:val="19"/>
          <w:szCs w:val="19"/>
        </w:rPr>
      </w:pPr>
    </w:p>
    <w:p w14:paraId="5B50E757" w14:textId="77777777" w:rsidR="001F37AA" w:rsidRPr="006533C8" w:rsidRDefault="001F37AA" w:rsidP="00A461A3">
      <w:pPr>
        <w:spacing w:after="0" w:line="268" w:lineRule="exact"/>
        <w:rPr>
          <w:rFonts w:ascii="Arial" w:hAnsi="Arial" w:cs="Arial"/>
          <w:color w:val="000000" w:themeColor="text1"/>
          <w:sz w:val="19"/>
          <w:szCs w:val="19"/>
        </w:rPr>
      </w:pPr>
    </w:p>
    <w:p w14:paraId="49C7DC15" w14:textId="77777777" w:rsidR="001F37AA" w:rsidRPr="006533C8" w:rsidRDefault="001F37AA" w:rsidP="00A461A3">
      <w:pPr>
        <w:spacing w:after="0" w:line="268" w:lineRule="exact"/>
        <w:rPr>
          <w:rFonts w:ascii="Arial" w:hAnsi="Arial" w:cs="Arial"/>
          <w:color w:val="000000" w:themeColor="text1"/>
          <w:sz w:val="19"/>
          <w:szCs w:val="19"/>
        </w:rPr>
      </w:pPr>
    </w:p>
    <w:p w14:paraId="1352E58D" w14:textId="77777777" w:rsidR="001F37AA" w:rsidRPr="006533C8" w:rsidRDefault="001F37AA" w:rsidP="00A461A3">
      <w:pPr>
        <w:spacing w:after="0" w:line="268" w:lineRule="exact"/>
        <w:rPr>
          <w:rFonts w:ascii="Arial" w:hAnsi="Arial" w:cs="Arial"/>
          <w:color w:val="000000" w:themeColor="text1"/>
          <w:sz w:val="19"/>
          <w:szCs w:val="19"/>
        </w:rPr>
      </w:pPr>
    </w:p>
    <w:p w14:paraId="6E3D167B" w14:textId="77777777" w:rsidR="001F37AA" w:rsidRPr="006533C8" w:rsidRDefault="001F37AA" w:rsidP="00A461A3">
      <w:pPr>
        <w:spacing w:after="0" w:line="268" w:lineRule="exact"/>
        <w:rPr>
          <w:rFonts w:ascii="Arial" w:hAnsi="Arial" w:cs="Arial"/>
          <w:color w:val="000000" w:themeColor="text1"/>
          <w:sz w:val="19"/>
          <w:szCs w:val="19"/>
        </w:rPr>
      </w:pPr>
    </w:p>
    <w:p w14:paraId="389458BB" w14:textId="77777777" w:rsidR="001F37AA" w:rsidRPr="006533C8" w:rsidRDefault="001F37AA" w:rsidP="00A461A3">
      <w:pPr>
        <w:spacing w:after="0" w:line="268" w:lineRule="exact"/>
        <w:rPr>
          <w:rFonts w:ascii="Arial" w:hAnsi="Arial" w:cs="Arial"/>
          <w:color w:val="000000" w:themeColor="text1"/>
          <w:sz w:val="19"/>
          <w:szCs w:val="19"/>
        </w:rPr>
      </w:pPr>
    </w:p>
    <w:p w14:paraId="2E1CD514" w14:textId="77777777" w:rsidR="001F37AA" w:rsidRPr="006533C8" w:rsidRDefault="001F37AA" w:rsidP="00A461A3">
      <w:pPr>
        <w:spacing w:after="0" w:line="268" w:lineRule="exact"/>
        <w:rPr>
          <w:rFonts w:ascii="Arial" w:hAnsi="Arial" w:cs="Arial"/>
          <w:color w:val="000000" w:themeColor="text1"/>
          <w:sz w:val="19"/>
          <w:szCs w:val="19"/>
        </w:rPr>
      </w:pPr>
    </w:p>
    <w:p w14:paraId="23271D42" w14:textId="77777777" w:rsidR="001F37AA" w:rsidRPr="006533C8" w:rsidRDefault="001F37AA" w:rsidP="00A461A3">
      <w:pPr>
        <w:spacing w:after="0" w:line="268" w:lineRule="exact"/>
        <w:rPr>
          <w:rFonts w:ascii="Arial" w:hAnsi="Arial" w:cs="Arial"/>
          <w:color w:val="000000" w:themeColor="text1"/>
          <w:sz w:val="19"/>
          <w:szCs w:val="19"/>
        </w:rPr>
      </w:pPr>
    </w:p>
    <w:p w14:paraId="2E9A4146" w14:textId="77777777" w:rsidR="001F37AA" w:rsidRPr="006533C8" w:rsidRDefault="001F37AA" w:rsidP="00A461A3">
      <w:pPr>
        <w:spacing w:after="0" w:line="268" w:lineRule="exact"/>
        <w:rPr>
          <w:rFonts w:ascii="Arial" w:hAnsi="Arial" w:cs="Arial"/>
          <w:color w:val="000000" w:themeColor="text1"/>
          <w:sz w:val="19"/>
          <w:szCs w:val="19"/>
        </w:rPr>
      </w:pPr>
    </w:p>
    <w:p w14:paraId="6EC6DB2A" w14:textId="77777777" w:rsidR="001F37AA" w:rsidRPr="006533C8" w:rsidRDefault="001F37AA" w:rsidP="00A461A3">
      <w:pPr>
        <w:spacing w:after="0" w:line="268" w:lineRule="exact"/>
        <w:rPr>
          <w:rFonts w:ascii="Arial" w:hAnsi="Arial" w:cs="Arial"/>
          <w:color w:val="000000" w:themeColor="text1"/>
          <w:sz w:val="19"/>
          <w:szCs w:val="19"/>
        </w:rPr>
      </w:pPr>
    </w:p>
    <w:p w14:paraId="5DD2D810" w14:textId="77777777" w:rsidR="001F37AA" w:rsidRPr="006533C8" w:rsidRDefault="001F37AA" w:rsidP="00A461A3">
      <w:pPr>
        <w:spacing w:after="0" w:line="268" w:lineRule="exact"/>
        <w:rPr>
          <w:rFonts w:ascii="Arial" w:hAnsi="Arial" w:cs="Arial"/>
          <w:color w:val="000000" w:themeColor="text1"/>
          <w:sz w:val="19"/>
          <w:szCs w:val="19"/>
        </w:rPr>
      </w:pPr>
    </w:p>
    <w:p w14:paraId="7CB7B6C0" w14:textId="77777777" w:rsidR="001F37AA" w:rsidRPr="006533C8" w:rsidRDefault="001F37AA" w:rsidP="00A461A3">
      <w:pPr>
        <w:spacing w:after="0" w:line="268" w:lineRule="exact"/>
        <w:rPr>
          <w:rFonts w:ascii="Arial" w:hAnsi="Arial" w:cs="Arial"/>
          <w:color w:val="000000" w:themeColor="text1"/>
          <w:sz w:val="19"/>
          <w:szCs w:val="19"/>
        </w:rPr>
      </w:pPr>
    </w:p>
    <w:p w14:paraId="2EEAD4E5" w14:textId="77777777" w:rsidR="001F37AA" w:rsidRPr="006533C8" w:rsidRDefault="001F37AA" w:rsidP="00A461A3">
      <w:pPr>
        <w:spacing w:after="0" w:line="268" w:lineRule="exact"/>
        <w:rPr>
          <w:rFonts w:ascii="Arial" w:hAnsi="Arial" w:cs="Arial"/>
          <w:color w:val="000000" w:themeColor="text1"/>
          <w:sz w:val="19"/>
          <w:szCs w:val="19"/>
        </w:rPr>
      </w:pPr>
    </w:p>
    <w:p w14:paraId="01F61376" w14:textId="77777777" w:rsidR="001F37AA" w:rsidRPr="006533C8" w:rsidRDefault="001F37AA" w:rsidP="00A461A3">
      <w:pPr>
        <w:tabs>
          <w:tab w:val="left" w:pos="672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5855472B" w14:textId="77777777" w:rsidR="001F37AA" w:rsidRPr="006533C8" w:rsidRDefault="001F37AA" w:rsidP="00A461A3">
      <w:pPr>
        <w:spacing w:after="0" w:line="268" w:lineRule="exact"/>
        <w:rPr>
          <w:rFonts w:ascii="Arial" w:hAnsi="Arial" w:cs="Arial"/>
          <w:color w:val="000000" w:themeColor="text1"/>
          <w:sz w:val="19"/>
          <w:szCs w:val="19"/>
        </w:rPr>
      </w:pPr>
    </w:p>
    <w:p w14:paraId="5A982A64" w14:textId="77777777" w:rsidR="001F37AA" w:rsidRPr="006533C8" w:rsidRDefault="001F37AA" w:rsidP="00A461A3">
      <w:pPr>
        <w:spacing w:after="0" w:line="268" w:lineRule="exact"/>
        <w:rPr>
          <w:rFonts w:ascii="Arial" w:hAnsi="Arial" w:cs="Arial"/>
          <w:color w:val="000000" w:themeColor="text1"/>
          <w:sz w:val="19"/>
          <w:szCs w:val="19"/>
        </w:rPr>
      </w:pPr>
    </w:p>
    <w:p w14:paraId="1A9F3325" w14:textId="77777777" w:rsidR="001F37AA" w:rsidRPr="006533C8" w:rsidRDefault="001F37AA" w:rsidP="00A461A3">
      <w:pPr>
        <w:spacing w:after="0" w:line="268" w:lineRule="exact"/>
        <w:rPr>
          <w:rFonts w:ascii="Arial" w:hAnsi="Arial" w:cs="Arial"/>
          <w:color w:val="000000" w:themeColor="text1"/>
          <w:sz w:val="19"/>
          <w:szCs w:val="19"/>
        </w:rPr>
      </w:pPr>
    </w:p>
    <w:p w14:paraId="6879CCBC" w14:textId="77777777" w:rsidR="001F37AA" w:rsidRPr="006533C8" w:rsidRDefault="001F37AA" w:rsidP="00A461A3">
      <w:pPr>
        <w:spacing w:after="0" w:line="268" w:lineRule="exact"/>
        <w:rPr>
          <w:rFonts w:ascii="Arial" w:hAnsi="Arial" w:cs="Arial"/>
          <w:color w:val="000000" w:themeColor="text1"/>
          <w:sz w:val="19"/>
          <w:szCs w:val="19"/>
        </w:rPr>
      </w:pPr>
    </w:p>
    <w:p w14:paraId="23B02E47" w14:textId="77777777" w:rsidR="001F37AA" w:rsidRPr="006533C8" w:rsidRDefault="001F37AA" w:rsidP="00A461A3">
      <w:pPr>
        <w:spacing w:after="0" w:line="268" w:lineRule="exact"/>
        <w:rPr>
          <w:rFonts w:ascii="Arial" w:hAnsi="Arial" w:cs="Arial"/>
          <w:color w:val="000000" w:themeColor="text1"/>
          <w:sz w:val="19"/>
          <w:szCs w:val="19"/>
        </w:rPr>
      </w:pPr>
    </w:p>
    <w:p w14:paraId="38EC1570" w14:textId="77777777" w:rsidR="001F37AA" w:rsidRPr="006533C8" w:rsidRDefault="001F37AA" w:rsidP="00A461A3">
      <w:pPr>
        <w:spacing w:after="0" w:line="268" w:lineRule="exact"/>
        <w:rPr>
          <w:rFonts w:ascii="Arial" w:hAnsi="Arial" w:cs="Arial"/>
          <w:color w:val="000000" w:themeColor="text1"/>
          <w:sz w:val="19"/>
          <w:szCs w:val="19"/>
        </w:rPr>
      </w:pPr>
    </w:p>
    <w:p w14:paraId="53FF33A4" w14:textId="77777777" w:rsidR="001F37AA" w:rsidRPr="006533C8" w:rsidRDefault="001F37AA" w:rsidP="00A461A3">
      <w:pPr>
        <w:spacing w:after="0" w:line="268" w:lineRule="exact"/>
        <w:rPr>
          <w:rFonts w:ascii="Arial" w:hAnsi="Arial" w:cs="Arial"/>
          <w:color w:val="000000" w:themeColor="text1"/>
          <w:sz w:val="19"/>
          <w:szCs w:val="19"/>
        </w:rPr>
      </w:pPr>
    </w:p>
    <w:p w14:paraId="006CFF23" w14:textId="77777777" w:rsidR="001F37AA" w:rsidRPr="006533C8" w:rsidRDefault="001F37AA" w:rsidP="00A461A3">
      <w:pPr>
        <w:spacing w:after="0" w:line="268" w:lineRule="exact"/>
        <w:rPr>
          <w:rFonts w:ascii="Arial" w:hAnsi="Arial" w:cs="Arial"/>
          <w:color w:val="000000" w:themeColor="text1"/>
          <w:sz w:val="19"/>
          <w:szCs w:val="19"/>
        </w:rPr>
      </w:pPr>
    </w:p>
    <w:p w14:paraId="70848C0C" w14:textId="77777777" w:rsidR="001F37AA" w:rsidRPr="006533C8" w:rsidRDefault="001F37AA" w:rsidP="00A461A3">
      <w:pPr>
        <w:spacing w:after="0" w:line="268" w:lineRule="exact"/>
        <w:rPr>
          <w:rFonts w:ascii="Arial" w:hAnsi="Arial" w:cs="Arial"/>
          <w:color w:val="000000" w:themeColor="text1"/>
          <w:sz w:val="19"/>
          <w:szCs w:val="19"/>
        </w:rPr>
      </w:pPr>
    </w:p>
    <w:p w14:paraId="27FD9A41" w14:textId="77777777" w:rsidR="001F37AA" w:rsidRPr="006533C8" w:rsidRDefault="001F37AA" w:rsidP="00A461A3">
      <w:pPr>
        <w:spacing w:after="0" w:line="268" w:lineRule="exact"/>
        <w:rPr>
          <w:rFonts w:ascii="Arial" w:hAnsi="Arial" w:cs="Arial"/>
          <w:color w:val="000000" w:themeColor="text1"/>
          <w:sz w:val="19"/>
          <w:szCs w:val="19"/>
        </w:rPr>
      </w:pPr>
    </w:p>
    <w:p w14:paraId="47137239" w14:textId="77777777" w:rsidR="001F37AA" w:rsidRPr="006533C8" w:rsidRDefault="001F37AA" w:rsidP="00A461A3">
      <w:pPr>
        <w:spacing w:after="0" w:line="268" w:lineRule="exact"/>
        <w:rPr>
          <w:rFonts w:ascii="Arial" w:hAnsi="Arial" w:cs="Arial"/>
          <w:color w:val="000000" w:themeColor="text1"/>
          <w:sz w:val="19"/>
          <w:szCs w:val="19"/>
        </w:rPr>
      </w:pPr>
    </w:p>
    <w:p w14:paraId="5011E0E7" w14:textId="77777777" w:rsidR="001F37AA" w:rsidRPr="006533C8" w:rsidRDefault="001F37AA" w:rsidP="00A461A3">
      <w:pPr>
        <w:spacing w:after="0" w:line="268" w:lineRule="exact"/>
        <w:rPr>
          <w:rFonts w:ascii="Arial" w:hAnsi="Arial" w:cs="Arial"/>
          <w:color w:val="000000" w:themeColor="text1"/>
          <w:sz w:val="19"/>
          <w:szCs w:val="19"/>
        </w:rPr>
      </w:pPr>
    </w:p>
    <w:p w14:paraId="58EDE2D8" w14:textId="77777777" w:rsidR="001F37AA" w:rsidRPr="006533C8" w:rsidRDefault="001F37AA" w:rsidP="00A461A3">
      <w:pPr>
        <w:spacing w:after="0" w:line="268" w:lineRule="exact"/>
        <w:rPr>
          <w:rFonts w:ascii="Arial" w:hAnsi="Arial" w:cs="Arial"/>
          <w:color w:val="000000" w:themeColor="text1"/>
          <w:sz w:val="19"/>
          <w:szCs w:val="19"/>
        </w:rPr>
      </w:pPr>
    </w:p>
    <w:p w14:paraId="39246C02" w14:textId="77777777" w:rsidR="001F37AA" w:rsidRPr="006533C8" w:rsidRDefault="001F37AA" w:rsidP="00A461A3">
      <w:pPr>
        <w:spacing w:after="0" w:line="268" w:lineRule="exact"/>
        <w:rPr>
          <w:rFonts w:ascii="Arial" w:hAnsi="Arial" w:cs="Arial"/>
          <w:color w:val="000000" w:themeColor="text1"/>
          <w:sz w:val="19"/>
          <w:szCs w:val="19"/>
        </w:rPr>
      </w:pPr>
    </w:p>
    <w:p w14:paraId="45506603" w14:textId="77777777" w:rsidR="001F37AA" w:rsidRPr="006533C8" w:rsidRDefault="001F37AA" w:rsidP="00A461A3">
      <w:pPr>
        <w:spacing w:after="0" w:line="268" w:lineRule="exact"/>
        <w:rPr>
          <w:rFonts w:ascii="Arial" w:hAnsi="Arial" w:cs="Arial"/>
          <w:color w:val="000000" w:themeColor="text1"/>
          <w:sz w:val="19"/>
          <w:szCs w:val="19"/>
        </w:rPr>
      </w:pPr>
    </w:p>
    <w:p w14:paraId="38666066" w14:textId="77777777" w:rsidR="001F37AA" w:rsidRPr="006533C8" w:rsidRDefault="001F37AA" w:rsidP="00A461A3">
      <w:pPr>
        <w:spacing w:after="0" w:line="268" w:lineRule="exact"/>
        <w:jc w:val="center"/>
        <w:rPr>
          <w:rFonts w:ascii="Arial" w:hAnsi="Arial" w:cs="Arial"/>
          <w:color w:val="000000" w:themeColor="text1"/>
          <w:sz w:val="19"/>
          <w:szCs w:val="19"/>
        </w:rPr>
      </w:pPr>
    </w:p>
    <w:p w14:paraId="4A8D04B1" w14:textId="77777777" w:rsidR="001F37AA" w:rsidRPr="006533C8" w:rsidRDefault="001F37AA" w:rsidP="00A461A3">
      <w:pPr>
        <w:spacing w:after="0" w:line="268" w:lineRule="exact"/>
        <w:rPr>
          <w:rFonts w:ascii="Arial" w:hAnsi="Arial" w:cs="Arial"/>
          <w:color w:val="000000" w:themeColor="text1"/>
          <w:sz w:val="19"/>
          <w:szCs w:val="19"/>
        </w:rPr>
      </w:pPr>
    </w:p>
    <w:p w14:paraId="1EF9D9C3" w14:textId="77777777" w:rsidR="001F37AA" w:rsidRPr="006533C8" w:rsidRDefault="001F37AA" w:rsidP="00A461A3">
      <w:pPr>
        <w:spacing w:after="0" w:line="268" w:lineRule="exact"/>
        <w:rPr>
          <w:rFonts w:ascii="Arial" w:hAnsi="Arial" w:cs="Arial"/>
          <w:color w:val="000000" w:themeColor="text1"/>
          <w:sz w:val="19"/>
          <w:szCs w:val="19"/>
        </w:rPr>
      </w:pPr>
    </w:p>
    <w:p w14:paraId="7223D10C" w14:textId="77777777" w:rsidR="001F37AA" w:rsidRPr="006533C8" w:rsidRDefault="001F37AA" w:rsidP="00A461A3">
      <w:pPr>
        <w:spacing w:after="0" w:line="268" w:lineRule="exact"/>
        <w:rPr>
          <w:rFonts w:ascii="Arial" w:hAnsi="Arial" w:cs="Arial"/>
          <w:color w:val="000000" w:themeColor="text1"/>
          <w:sz w:val="19"/>
          <w:szCs w:val="19"/>
        </w:rPr>
      </w:pPr>
    </w:p>
    <w:p w14:paraId="6317B6F0" w14:textId="77777777" w:rsidR="001F37AA" w:rsidRPr="006533C8" w:rsidRDefault="001F37AA" w:rsidP="00A461A3">
      <w:pPr>
        <w:spacing w:after="0" w:line="268" w:lineRule="exact"/>
        <w:rPr>
          <w:rFonts w:ascii="Arial" w:hAnsi="Arial" w:cs="Arial"/>
          <w:color w:val="000000" w:themeColor="text1"/>
          <w:sz w:val="19"/>
          <w:szCs w:val="19"/>
        </w:rPr>
      </w:pPr>
    </w:p>
    <w:p w14:paraId="1FD1FF83"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xml:space="preserve">, </w:t>
      </w:r>
      <w:hyperlink r:id="rId214" w:history="1">
        <w:r w:rsidRPr="006533C8">
          <w:rPr>
            <w:rStyle w:val="Hipercze"/>
            <w:rFonts w:ascii="Arial" w:hAnsi="Arial" w:cs="Arial"/>
            <w:color w:val="000000" w:themeColor="text1"/>
            <w:sz w:val="18"/>
            <w:szCs w:val="18"/>
            <w:u w:val="none"/>
          </w:rPr>
          <w:t>https://bdl.stat.gov.pl/BDL/start</w:t>
        </w:r>
      </w:hyperlink>
      <w:r w:rsidRPr="006533C8">
        <w:rPr>
          <w:rFonts w:ascii="Arial" w:hAnsi="Arial" w:cs="Arial"/>
          <w:color w:val="000000" w:themeColor="text1"/>
          <w:sz w:val="18"/>
          <w:szCs w:val="18"/>
        </w:rPr>
        <w:t>.</w:t>
      </w:r>
      <w:bookmarkStart w:id="222" w:name="_Toc417460476"/>
    </w:p>
    <w:p w14:paraId="564414C3" w14:textId="77777777" w:rsidR="001F37AA" w:rsidRPr="006533C8" w:rsidRDefault="001F37AA" w:rsidP="00A461A3">
      <w:pPr>
        <w:spacing w:after="0" w:line="268" w:lineRule="exact"/>
        <w:rPr>
          <w:rFonts w:ascii="Arial" w:hAnsi="Arial" w:cs="Arial"/>
          <w:b/>
          <w:bCs/>
          <w:color w:val="C0504D"/>
          <w:sz w:val="21"/>
          <w:szCs w:val="21"/>
        </w:rPr>
      </w:pPr>
    </w:p>
    <w:p w14:paraId="0CDD6452" w14:textId="77777777" w:rsidR="001F37AA" w:rsidRPr="006533C8" w:rsidRDefault="001F37AA" w:rsidP="00A461A3">
      <w:pPr>
        <w:spacing w:after="0" w:line="268" w:lineRule="exact"/>
        <w:rPr>
          <w:rFonts w:ascii="Arial" w:hAnsi="Arial" w:cs="Arial"/>
          <w:bCs/>
          <w:color w:val="C0504D"/>
          <w:sz w:val="21"/>
          <w:szCs w:val="21"/>
        </w:rPr>
      </w:pPr>
    </w:p>
    <w:p w14:paraId="245E4B59"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 xml:space="preserve">Gminy o najwyższych wydatkach przeznaczonych na świadczenia realizowane </w:t>
      </w:r>
      <w:r w:rsidRPr="006533C8">
        <w:rPr>
          <w:rFonts w:ascii="Arial" w:hAnsi="Arial" w:cs="Arial"/>
          <w:bCs/>
          <w:color w:val="F79646" w:themeColor="accent6"/>
          <w:sz w:val="24"/>
          <w:szCs w:val="24"/>
        </w:rPr>
        <w:br/>
        <w:t>w ramach zadań zleconych gminom w przeliczeniu na 1 mieszkańca – województwo śląskie, 2024 r.</w:t>
      </w:r>
    </w:p>
    <w:p w14:paraId="507D5997" w14:textId="77777777" w:rsidR="001F37AA" w:rsidRPr="006533C8" w:rsidRDefault="001F37AA" w:rsidP="00A461A3">
      <w:pPr>
        <w:tabs>
          <w:tab w:val="left" w:pos="7725"/>
        </w:tabs>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248064" behindDoc="1" locked="0" layoutInCell="1" allowOverlap="1" wp14:anchorId="44C4ECBC" wp14:editId="51BACDAD">
            <wp:simplePos x="0" y="0"/>
            <wp:positionH relativeFrom="margin">
              <wp:align>left</wp:align>
            </wp:positionH>
            <wp:positionV relativeFrom="paragraph">
              <wp:posOffset>7620</wp:posOffset>
            </wp:positionV>
            <wp:extent cx="5398770" cy="7781925"/>
            <wp:effectExtent l="0" t="0" r="0" b="0"/>
            <wp:wrapNone/>
            <wp:docPr id="1321865393" name="Wykres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14:sizeRelV relativeFrom="margin">
              <wp14:pctHeight>0</wp14:pctHeight>
            </wp14:sizeRelV>
          </wp:anchor>
        </w:drawing>
      </w:r>
      <w:r w:rsidRPr="006533C8">
        <w:rPr>
          <w:rFonts w:ascii="Arial" w:hAnsi="Arial" w:cs="Arial"/>
          <w:bCs/>
          <w:color w:val="000000" w:themeColor="text1"/>
          <w:sz w:val="21"/>
          <w:szCs w:val="21"/>
        </w:rPr>
        <w:tab/>
      </w:r>
    </w:p>
    <w:p w14:paraId="73E2E1E6" w14:textId="77777777" w:rsidR="001F37AA" w:rsidRPr="006533C8" w:rsidRDefault="001F37AA" w:rsidP="00A461A3">
      <w:pPr>
        <w:spacing w:after="0" w:line="268" w:lineRule="exact"/>
        <w:rPr>
          <w:rFonts w:ascii="Arial" w:hAnsi="Arial" w:cs="Arial"/>
          <w:color w:val="000000" w:themeColor="text1"/>
          <w:sz w:val="19"/>
          <w:szCs w:val="19"/>
        </w:rPr>
      </w:pPr>
    </w:p>
    <w:bookmarkEnd w:id="222"/>
    <w:p w14:paraId="620131E8"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62E48D23"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75075B37"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36435593"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5036C756"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608A0D66"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2B30F61F"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105EC49A"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1EA90A69"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5601160A"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02B76ACF"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51892D43"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169A47AD"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37BC6448"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515FECFB"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68133651"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4417B929"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5D273DC6"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4579B3A4"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68ED64D4"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76421971"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60D6EAA0"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2FF3EF97" w14:textId="77777777" w:rsidR="001F37AA" w:rsidRPr="006533C8" w:rsidRDefault="001F37AA" w:rsidP="00A461A3">
      <w:pPr>
        <w:tabs>
          <w:tab w:val="left" w:pos="2085"/>
        </w:tabs>
        <w:spacing w:after="0" w:line="268" w:lineRule="exact"/>
        <w:rPr>
          <w:rFonts w:ascii="Arial" w:hAnsi="Arial" w:cs="Arial"/>
          <w:noProof/>
          <w:color w:val="000000" w:themeColor="text1"/>
          <w:sz w:val="21"/>
          <w:szCs w:val="21"/>
          <w:lang w:eastAsia="pl-PL"/>
        </w:rPr>
      </w:pPr>
      <w:r w:rsidRPr="006533C8">
        <w:rPr>
          <w:rFonts w:ascii="Arial" w:hAnsi="Arial" w:cs="Arial"/>
          <w:noProof/>
          <w:color w:val="000000" w:themeColor="text1"/>
          <w:sz w:val="21"/>
          <w:szCs w:val="21"/>
          <w:lang w:eastAsia="pl-PL"/>
        </w:rPr>
        <w:tab/>
      </w:r>
    </w:p>
    <w:p w14:paraId="3C3B4A2C"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49995D6A"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1BA186C6"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1EBC168D"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30B9D0AD"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63875230"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5968F75E"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2AE6BBA0"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70B8A0DE"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76006A3E"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08F8C7A2"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4B0F561C"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26675C38"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6649A755"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32A563A9" w14:textId="77777777" w:rsidR="001F37AA" w:rsidRPr="006533C8" w:rsidRDefault="001F37AA" w:rsidP="00A461A3">
      <w:pPr>
        <w:spacing w:after="0" w:line="268" w:lineRule="exact"/>
        <w:rPr>
          <w:rFonts w:ascii="Arial" w:hAnsi="Arial" w:cs="Arial"/>
          <w:noProof/>
          <w:color w:val="000000" w:themeColor="text1"/>
          <w:sz w:val="21"/>
          <w:szCs w:val="21"/>
          <w:lang w:eastAsia="pl-PL"/>
        </w:rPr>
      </w:pPr>
    </w:p>
    <w:p w14:paraId="0DED26EF" w14:textId="77777777" w:rsidR="001F37AA" w:rsidRPr="006533C8" w:rsidRDefault="001F37AA" w:rsidP="00A461A3">
      <w:pPr>
        <w:tabs>
          <w:tab w:val="left" w:pos="2460"/>
        </w:tabs>
        <w:spacing w:after="0" w:line="268" w:lineRule="exact"/>
        <w:rPr>
          <w:rFonts w:ascii="Arial" w:hAnsi="Arial" w:cs="Arial"/>
          <w:noProof/>
          <w:color w:val="000000" w:themeColor="text1"/>
          <w:sz w:val="21"/>
          <w:szCs w:val="21"/>
          <w:lang w:eastAsia="pl-PL"/>
        </w:rPr>
      </w:pPr>
      <w:r w:rsidRPr="006533C8">
        <w:rPr>
          <w:rFonts w:ascii="Arial" w:hAnsi="Arial" w:cs="Arial"/>
          <w:noProof/>
          <w:color w:val="000000" w:themeColor="text1"/>
          <w:sz w:val="21"/>
          <w:szCs w:val="21"/>
          <w:lang w:eastAsia="pl-PL"/>
        </w:rPr>
        <w:tab/>
      </w:r>
    </w:p>
    <w:p w14:paraId="5DFB5ED0" w14:textId="77777777" w:rsidR="001F37AA" w:rsidRPr="006533C8" w:rsidRDefault="001F37AA" w:rsidP="00A461A3">
      <w:pPr>
        <w:tabs>
          <w:tab w:val="left" w:pos="246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F71300D" w14:textId="77777777" w:rsidR="001F37AA" w:rsidRPr="006533C8" w:rsidRDefault="001F37AA" w:rsidP="00A461A3">
      <w:pPr>
        <w:spacing w:after="0" w:line="268" w:lineRule="exact"/>
        <w:rPr>
          <w:rFonts w:ascii="Arial" w:hAnsi="Arial" w:cs="Arial"/>
          <w:color w:val="000000" w:themeColor="text1"/>
          <w:sz w:val="21"/>
          <w:szCs w:val="21"/>
        </w:rPr>
      </w:pPr>
    </w:p>
    <w:p w14:paraId="044D1813" w14:textId="77777777" w:rsidR="001F37AA" w:rsidRPr="006533C8" w:rsidRDefault="001F37AA" w:rsidP="00A461A3">
      <w:pPr>
        <w:spacing w:after="0" w:line="268" w:lineRule="exact"/>
        <w:rPr>
          <w:rFonts w:ascii="Arial" w:hAnsi="Arial" w:cs="Arial"/>
          <w:color w:val="000000" w:themeColor="text1"/>
          <w:sz w:val="21"/>
          <w:szCs w:val="21"/>
        </w:rPr>
      </w:pPr>
    </w:p>
    <w:p w14:paraId="1CA150F8" w14:textId="77777777" w:rsidR="001F37AA" w:rsidRPr="006533C8" w:rsidRDefault="001F37AA" w:rsidP="00A461A3">
      <w:pPr>
        <w:spacing w:after="0" w:line="268" w:lineRule="exact"/>
        <w:rPr>
          <w:rFonts w:ascii="Arial" w:hAnsi="Arial" w:cs="Arial"/>
          <w:color w:val="000000" w:themeColor="text1"/>
          <w:sz w:val="21"/>
          <w:szCs w:val="21"/>
        </w:rPr>
      </w:pPr>
    </w:p>
    <w:p w14:paraId="73ABF92E" w14:textId="77777777" w:rsidR="001F37AA" w:rsidRPr="006533C8" w:rsidRDefault="001F37AA" w:rsidP="00A461A3">
      <w:pPr>
        <w:spacing w:after="0" w:line="268" w:lineRule="exact"/>
        <w:rPr>
          <w:rFonts w:ascii="Arial" w:hAnsi="Arial" w:cs="Arial"/>
          <w:color w:val="000000" w:themeColor="text1"/>
          <w:sz w:val="19"/>
          <w:szCs w:val="19"/>
        </w:rPr>
      </w:pPr>
    </w:p>
    <w:p w14:paraId="278357AB"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xml:space="preserve">, </w:t>
      </w:r>
      <w:hyperlink r:id="rId216" w:history="1">
        <w:r w:rsidRPr="006533C8">
          <w:rPr>
            <w:rStyle w:val="Hipercze"/>
            <w:rFonts w:ascii="Arial" w:hAnsi="Arial" w:cs="Arial"/>
            <w:color w:val="000000" w:themeColor="text1"/>
            <w:sz w:val="18"/>
            <w:szCs w:val="18"/>
            <w:u w:val="none"/>
          </w:rPr>
          <w:t>https://bdl.stat.gov.pl/BDL/start</w:t>
        </w:r>
      </w:hyperlink>
      <w:r w:rsidRPr="006533C8">
        <w:rPr>
          <w:rFonts w:ascii="Arial" w:hAnsi="Arial" w:cs="Arial"/>
          <w:color w:val="000000" w:themeColor="text1"/>
          <w:sz w:val="18"/>
          <w:szCs w:val="18"/>
        </w:rPr>
        <w:t>.</w:t>
      </w:r>
      <w:bookmarkStart w:id="223" w:name="_Toc328368081"/>
      <w:bookmarkEnd w:id="218"/>
      <w:bookmarkEnd w:id="219"/>
      <w:bookmarkEnd w:id="220"/>
      <w:bookmarkEnd w:id="221"/>
    </w:p>
    <w:p w14:paraId="74C6FBA2" w14:textId="77777777" w:rsidR="001F37AA" w:rsidRPr="006533C8" w:rsidRDefault="001F37AA" w:rsidP="00A461A3">
      <w:pPr>
        <w:spacing w:after="0" w:line="268" w:lineRule="exact"/>
        <w:rPr>
          <w:rFonts w:ascii="Arial" w:hAnsi="Arial" w:cs="Arial"/>
          <w:noProof/>
          <w:color w:val="F79646" w:themeColor="accent6"/>
          <w:sz w:val="24"/>
          <w:szCs w:val="24"/>
        </w:rPr>
      </w:pPr>
      <w:r w:rsidRPr="006533C8">
        <w:rPr>
          <w:rFonts w:ascii="Arial" w:hAnsi="Arial" w:cs="Arial"/>
          <w:noProof/>
          <w:color w:val="F79646" w:themeColor="accent6"/>
          <w:sz w:val="24"/>
          <w:szCs w:val="24"/>
        </w:rPr>
        <w:t>Struktura wydatków przeznaczonych na świadczenia realizowane w ramach zadań zleconych gminom – województwo śląskie, 2024 r. (N=167, n=38 849 466 zł).</w:t>
      </w:r>
    </w:p>
    <w:p w14:paraId="10B05EC1"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235776" behindDoc="1" locked="0" layoutInCell="1" allowOverlap="1" wp14:anchorId="06713679" wp14:editId="40438484">
            <wp:simplePos x="0" y="0"/>
            <wp:positionH relativeFrom="margin">
              <wp:align>right</wp:align>
            </wp:positionH>
            <wp:positionV relativeFrom="paragraph">
              <wp:posOffset>10040</wp:posOffset>
            </wp:positionV>
            <wp:extent cx="5822315" cy="3545457"/>
            <wp:effectExtent l="0" t="0" r="6985" b="0"/>
            <wp:wrapNone/>
            <wp:docPr id="1781954535" name="Wykres 1">
              <a:extLst xmlns:a="http://schemas.openxmlformats.org/drawingml/2006/main">
                <a:ext uri="{FF2B5EF4-FFF2-40B4-BE49-F238E27FC236}">
                  <a16:creationId xmlns:a16="http://schemas.microsoft.com/office/drawing/2014/main" id="{1C2F7298-33FC-4620-99FC-8B26472D9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14:sizeRelH relativeFrom="margin">
              <wp14:pctWidth>0</wp14:pctWidth>
            </wp14:sizeRelH>
            <wp14:sizeRelV relativeFrom="margin">
              <wp14:pctHeight>0</wp14:pctHeight>
            </wp14:sizeRelV>
          </wp:anchor>
        </w:drawing>
      </w:r>
    </w:p>
    <w:p w14:paraId="592FD0FA" w14:textId="77777777" w:rsidR="001F37AA" w:rsidRPr="006533C8" w:rsidRDefault="001F37AA" w:rsidP="00A461A3">
      <w:pPr>
        <w:spacing w:after="0" w:line="268" w:lineRule="exact"/>
        <w:jc w:val="center"/>
        <w:rPr>
          <w:rFonts w:ascii="Arial" w:hAnsi="Arial" w:cs="Arial"/>
          <w:bCs/>
          <w:color w:val="000000" w:themeColor="text1"/>
          <w:sz w:val="21"/>
          <w:szCs w:val="21"/>
        </w:rPr>
      </w:pPr>
    </w:p>
    <w:p w14:paraId="1A70EFDF" w14:textId="77777777" w:rsidR="001F37AA" w:rsidRPr="006533C8" w:rsidRDefault="001F37AA" w:rsidP="00A461A3">
      <w:pPr>
        <w:spacing w:after="0" w:line="268" w:lineRule="exact"/>
        <w:rPr>
          <w:rFonts w:ascii="Arial" w:hAnsi="Arial" w:cs="Arial"/>
          <w:bCs/>
          <w:color w:val="000000" w:themeColor="text1"/>
          <w:sz w:val="21"/>
          <w:szCs w:val="21"/>
        </w:rPr>
      </w:pPr>
    </w:p>
    <w:p w14:paraId="79AF0ACF" w14:textId="77777777" w:rsidR="001F37AA" w:rsidRPr="006533C8" w:rsidRDefault="001F37AA" w:rsidP="00A461A3">
      <w:pPr>
        <w:spacing w:after="0" w:line="268" w:lineRule="exact"/>
        <w:rPr>
          <w:rFonts w:ascii="Arial" w:hAnsi="Arial" w:cs="Arial"/>
          <w:bCs/>
          <w:color w:val="000000" w:themeColor="text1"/>
          <w:sz w:val="21"/>
          <w:szCs w:val="21"/>
        </w:rPr>
      </w:pPr>
    </w:p>
    <w:p w14:paraId="4B3EAE5F"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color w:val="000000" w:themeColor="text1"/>
        </w:rPr>
        <w:t xml:space="preserve"> </w:t>
      </w:r>
    </w:p>
    <w:p w14:paraId="3EB44010" w14:textId="77777777" w:rsidR="001F37AA" w:rsidRPr="006533C8" w:rsidRDefault="001F37AA" w:rsidP="00A461A3">
      <w:pPr>
        <w:spacing w:after="0" w:line="268" w:lineRule="exact"/>
        <w:rPr>
          <w:rFonts w:ascii="Arial" w:hAnsi="Arial" w:cs="Arial"/>
          <w:bCs/>
          <w:color w:val="000000" w:themeColor="text1"/>
          <w:sz w:val="21"/>
          <w:szCs w:val="21"/>
        </w:rPr>
      </w:pPr>
    </w:p>
    <w:p w14:paraId="240A7F94" w14:textId="77777777" w:rsidR="001F37AA" w:rsidRPr="006533C8" w:rsidRDefault="001F37AA" w:rsidP="00A461A3">
      <w:pPr>
        <w:spacing w:after="0" w:line="268" w:lineRule="exact"/>
        <w:rPr>
          <w:rFonts w:ascii="Arial" w:hAnsi="Arial" w:cs="Arial"/>
          <w:bCs/>
          <w:color w:val="000000" w:themeColor="text1"/>
          <w:sz w:val="21"/>
          <w:szCs w:val="21"/>
        </w:rPr>
      </w:pPr>
    </w:p>
    <w:p w14:paraId="41CD1B78" w14:textId="77777777" w:rsidR="001F37AA" w:rsidRPr="006533C8" w:rsidRDefault="001F37AA" w:rsidP="00A461A3">
      <w:pPr>
        <w:spacing w:after="0" w:line="268" w:lineRule="exact"/>
        <w:rPr>
          <w:rFonts w:ascii="Arial" w:hAnsi="Arial" w:cs="Arial"/>
          <w:bCs/>
          <w:color w:val="000000" w:themeColor="text1"/>
          <w:sz w:val="21"/>
          <w:szCs w:val="21"/>
        </w:rPr>
      </w:pPr>
    </w:p>
    <w:p w14:paraId="74A3A81A" w14:textId="77777777" w:rsidR="001F37AA" w:rsidRPr="006533C8" w:rsidRDefault="001F37AA" w:rsidP="00A461A3">
      <w:pPr>
        <w:tabs>
          <w:tab w:val="left" w:pos="2513"/>
        </w:tabs>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ab/>
      </w:r>
    </w:p>
    <w:p w14:paraId="4574E1A9" w14:textId="77777777" w:rsidR="001F37AA" w:rsidRPr="006533C8" w:rsidRDefault="001F37AA" w:rsidP="00A461A3">
      <w:pPr>
        <w:spacing w:after="0" w:line="268" w:lineRule="exact"/>
        <w:rPr>
          <w:rFonts w:ascii="Arial" w:hAnsi="Arial" w:cs="Arial"/>
          <w:bCs/>
          <w:color w:val="000000" w:themeColor="text1"/>
          <w:sz w:val="21"/>
          <w:szCs w:val="21"/>
        </w:rPr>
      </w:pPr>
    </w:p>
    <w:p w14:paraId="3001DFBF" w14:textId="77777777" w:rsidR="001F37AA" w:rsidRPr="006533C8" w:rsidRDefault="001F37AA" w:rsidP="00A461A3">
      <w:pPr>
        <w:spacing w:after="0" w:line="268" w:lineRule="exact"/>
        <w:jc w:val="center"/>
        <w:rPr>
          <w:rFonts w:ascii="Arial" w:hAnsi="Arial" w:cs="Arial"/>
          <w:bCs/>
          <w:color w:val="000000" w:themeColor="text1"/>
          <w:sz w:val="21"/>
          <w:szCs w:val="21"/>
        </w:rPr>
      </w:pPr>
    </w:p>
    <w:p w14:paraId="52F16393" w14:textId="77777777" w:rsidR="001F37AA" w:rsidRPr="006533C8" w:rsidRDefault="001F37AA" w:rsidP="00A461A3">
      <w:pPr>
        <w:spacing w:after="0" w:line="268" w:lineRule="exact"/>
        <w:rPr>
          <w:rFonts w:ascii="Arial" w:hAnsi="Arial" w:cs="Arial"/>
          <w:bCs/>
          <w:color w:val="000000" w:themeColor="text1"/>
          <w:sz w:val="21"/>
          <w:szCs w:val="21"/>
        </w:rPr>
      </w:pPr>
    </w:p>
    <w:p w14:paraId="1185D94B" w14:textId="77777777" w:rsidR="001F37AA" w:rsidRPr="006533C8" w:rsidRDefault="001F37AA" w:rsidP="00A461A3">
      <w:pPr>
        <w:spacing w:after="0" w:line="268" w:lineRule="exact"/>
        <w:rPr>
          <w:rFonts w:ascii="Arial" w:hAnsi="Arial" w:cs="Arial"/>
          <w:bCs/>
          <w:color w:val="000000" w:themeColor="text1"/>
          <w:sz w:val="21"/>
          <w:szCs w:val="21"/>
        </w:rPr>
      </w:pPr>
    </w:p>
    <w:p w14:paraId="56EDD262" w14:textId="77777777" w:rsidR="001F37AA" w:rsidRPr="006533C8" w:rsidRDefault="001F37AA" w:rsidP="00A461A3">
      <w:pPr>
        <w:spacing w:after="0" w:line="268" w:lineRule="exact"/>
        <w:rPr>
          <w:rFonts w:ascii="Arial" w:hAnsi="Arial" w:cs="Arial"/>
          <w:bCs/>
          <w:color w:val="000000" w:themeColor="text1"/>
          <w:sz w:val="21"/>
          <w:szCs w:val="21"/>
        </w:rPr>
      </w:pPr>
    </w:p>
    <w:p w14:paraId="7CACE605" w14:textId="77777777" w:rsidR="001F37AA" w:rsidRPr="006533C8" w:rsidRDefault="001F37AA" w:rsidP="00A461A3">
      <w:pPr>
        <w:spacing w:after="0" w:line="268" w:lineRule="exact"/>
        <w:rPr>
          <w:rFonts w:ascii="Arial" w:hAnsi="Arial" w:cs="Arial"/>
          <w:bCs/>
          <w:color w:val="000000" w:themeColor="text1"/>
          <w:sz w:val="21"/>
          <w:szCs w:val="21"/>
        </w:rPr>
      </w:pPr>
    </w:p>
    <w:p w14:paraId="100147A7" w14:textId="77777777" w:rsidR="001F37AA" w:rsidRPr="006533C8" w:rsidRDefault="001F37AA" w:rsidP="00A461A3">
      <w:pPr>
        <w:spacing w:after="0" w:line="268" w:lineRule="exact"/>
        <w:rPr>
          <w:rFonts w:ascii="Arial" w:hAnsi="Arial" w:cs="Arial"/>
          <w:bCs/>
          <w:color w:val="000000" w:themeColor="text1"/>
          <w:sz w:val="21"/>
          <w:szCs w:val="21"/>
        </w:rPr>
      </w:pPr>
    </w:p>
    <w:p w14:paraId="1C2692A2" w14:textId="77777777" w:rsidR="001F37AA" w:rsidRPr="006533C8" w:rsidRDefault="001F37AA" w:rsidP="00A461A3">
      <w:pPr>
        <w:spacing w:after="0" w:line="268" w:lineRule="exact"/>
        <w:rPr>
          <w:rFonts w:ascii="Arial" w:hAnsi="Arial" w:cs="Arial"/>
          <w:bCs/>
          <w:color w:val="000000" w:themeColor="text1"/>
          <w:sz w:val="21"/>
          <w:szCs w:val="21"/>
        </w:rPr>
      </w:pPr>
    </w:p>
    <w:p w14:paraId="0ED416D7" w14:textId="77777777" w:rsidR="001F37AA" w:rsidRPr="006533C8" w:rsidRDefault="001F37AA" w:rsidP="00A461A3">
      <w:pPr>
        <w:spacing w:after="0" w:line="268" w:lineRule="exact"/>
        <w:rPr>
          <w:rFonts w:ascii="Arial" w:hAnsi="Arial" w:cs="Arial"/>
          <w:bCs/>
          <w:color w:val="000000" w:themeColor="text1"/>
          <w:sz w:val="21"/>
          <w:szCs w:val="21"/>
        </w:rPr>
      </w:pPr>
    </w:p>
    <w:p w14:paraId="797CDC3E" w14:textId="77777777" w:rsidR="001F37AA" w:rsidRPr="006533C8" w:rsidRDefault="001F37AA" w:rsidP="00A461A3">
      <w:pPr>
        <w:spacing w:after="0" w:line="268" w:lineRule="exact"/>
        <w:rPr>
          <w:rFonts w:ascii="Arial" w:hAnsi="Arial" w:cs="Arial"/>
          <w:bCs/>
          <w:color w:val="000000" w:themeColor="text1"/>
          <w:sz w:val="21"/>
          <w:szCs w:val="21"/>
        </w:rPr>
      </w:pPr>
    </w:p>
    <w:p w14:paraId="461A21D2" w14:textId="77777777" w:rsidR="001F37AA" w:rsidRPr="006533C8" w:rsidRDefault="001F37AA" w:rsidP="00A461A3">
      <w:pPr>
        <w:spacing w:after="0" w:line="268" w:lineRule="exact"/>
        <w:rPr>
          <w:rFonts w:ascii="Arial" w:hAnsi="Arial" w:cs="Arial"/>
          <w:bCs/>
          <w:color w:val="000000" w:themeColor="text1"/>
          <w:sz w:val="21"/>
          <w:szCs w:val="21"/>
        </w:rPr>
      </w:pPr>
    </w:p>
    <w:p w14:paraId="73905352" w14:textId="77777777" w:rsidR="001F37AA" w:rsidRPr="006533C8" w:rsidRDefault="001F37AA" w:rsidP="00A461A3">
      <w:pPr>
        <w:spacing w:after="0" w:line="268" w:lineRule="exact"/>
        <w:rPr>
          <w:rFonts w:ascii="Arial" w:hAnsi="Arial" w:cs="Arial"/>
          <w:bCs/>
          <w:color w:val="000000" w:themeColor="text1"/>
          <w:sz w:val="21"/>
          <w:szCs w:val="21"/>
        </w:rPr>
      </w:pPr>
    </w:p>
    <w:p w14:paraId="02D96F6C" w14:textId="77777777" w:rsidR="001F37AA" w:rsidRPr="006533C8" w:rsidRDefault="001F37AA" w:rsidP="00A461A3">
      <w:pPr>
        <w:spacing w:after="0" w:line="268" w:lineRule="exact"/>
        <w:rPr>
          <w:rFonts w:ascii="Arial" w:hAnsi="Arial" w:cs="Arial"/>
          <w:bCs/>
          <w:color w:val="000000" w:themeColor="text1"/>
          <w:sz w:val="19"/>
          <w:szCs w:val="19"/>
        </w:rPr>
      </w:pPr>
      <w:r w:rsidRPr="006533C8">
        <w:rPr>
          <w:rFonts w:ascii="Arial" w:hAnsi="Arial" w:cs="Arial"/>
          <w:bCs/>
          <w:color w:val="000000" w:themeColor="text1"/>
          <w:sz w:val="18"/>
          <w:szCs w:val="18"/>
        </w:rPr>
        <w:t>Źródło: Centralna Aplikacja Statystyczna, sprawozdanie</w:t>
      </w:r>
      <w:r w:rsidRPr="006533C8">
        <w:rPr>
          <w:rFonts w:ascii="Arial" w:hAnsi="Arial" w:cs="Arial"/>
          <w:bCs/>
          <w:i/>
          <w:color w:val="000000" w:themeColor="text1"/>
          <w:sz w:val="18"/>
          <w:szCs w:val="18"/>
        </w:rPr>
        <w:t xml:space="preserve"> MRiPS-03 </w:t>
      </w:r>
      <w:r w:rsidRPr="006533C8">
        <w:rPr>
          <w:rFonts w:ascii="Arial" w:hAnsi="Arial" w:cs="Arial"/>
          <w:bCs/>
          <w:color w:val="000000" w:themeColor="text1"/>
          <w:sz w:val="18"/>
          <w:szCs w:val="18"/>
        </w:rPr>
        <w:t>za okres I-XII 2024 r.</w:t>
      </w:r>
    </w:p>
    <w:p w14:paraId="6A9434CF" w14:textId="77777777" w:rsidR="001F37AA" w:rsidRPr="006533C8" w:rsidRDefault="001F37AA" w:rsidP="00A461A3">
      <w:pPr>
        <w:spacing w:after="0" w:line="268" w:lineRule="exact"/>
        <w:rPr>
          <w:rFonts w:ascii="Arial" w:hAnsi="Arial" w:cs="Arial"/>
          <w:bCs/>
          <w:color w:val="000000" w:themeColor="text1"/>
          <w:sz w:val="21"/>
          <w:szCs w:val="21"/>
        </w:rPr>
      </w:pPr>
    </w:p>
    <w:p w14:paraId="52BADA58" w14:textId="77777777" w:rsidR="001F37AA" w:rsidRPr="006533C8" w:rsidRDefault="001F37AA" w:rsidP="00A461A3">
      <w:pPr>
        <w:spacing w:after="0" w:line="268" w:lineRule="exact"/>
        <w:rPr>
          <w:rFonts w:ascii="Arial" w:hAnsi="Arial" w:cs="Arial"/>
          <w:bCs/>
          <w:color w:val="000000" w:themeColor="text1"/>
          <w:sz w:val="21"/>
          <w:szCs w:val="21"/>
        </w:rPr>
      </w:pPr>
    </w:p>
    <w:p w14:paraId="65573716" w14:textId="77777777" w:rsidR="001F37AA" w:rsidRPr="006533C8" w:rsidRDefault="001F37AA" w:rsidP="00A461A3">
      <w:pPr>
        <w:spacing w:after="0" w:line="268" w:lineRule="exact"/>
        <w:rPr>
          <w:rFonts w:ascii="Arial" w:hAnsi="Arial" w:cs="Arial"/>
          <w:bCs/>
          <w:color w:val="C0504D"/>
          <w:sz w:val="21"/>
          <w:szCs w:val="21"/>
        </w:rPr>
      </w:pPr>
      <w:bookmarkStart w:id="224" w:name="_Toc417460478"/>
    </w:p>
    <w:p w14:paraId="5DE92E04" w14:textId="77777777" w:rsidR="001F37AA" w:rsidRPr="006533C8" w:rsidRDefault="001F37AA" w:rsidP="00A461A3">
      <w:pPr>
        <w:spacing w:after="0" w:line="268" w:lineRule="exact"/>
        <w:rPr>
          <w:rFonts w:ascii="Arial" w:hAnsi="Arial" w:cs="Arial"/>
          <w:bCs/>
          <w:color w:val="C0504D"/>
          <w:sz w:val="24"/>
          <w:szCs w:val="24"/>
        </w:rPr>
      </w:pPr>
      <w:r w:rsidRPr="006533C8">
        <w:rPr>
          <w:noProof/>
          <w:color w:val="F79646" w:themeColor="accent6"/>
          <w:sz w:val="28"/>
          <w:szCs w:val="28"/>
        </w:rPr>
        <w:drawing>
          <wp:anchor distT="0" distB="0" distL="114300" distR="114300" simplePos="0" relativeHeight="252236800" behindDoc="1" locked="0" layoutInCell="1" allowOverlap="1" wp14:anchorId="793F9D82" wp14:editId="188A711A">
            <wp:simplePos x="0" y="0"/>
            <wp:positionH relativeFrom="margin">
              <wp:align>right</wp:align>
            </wp:positionH>
            <wp:positionV relativeFrom="paragraph">
              <wp:posOffset>329888</wp:posOffset>
            </wp:positionV>
            <wp:extent cx="5805170" cy="3717985"/>
            <wp:effectExtent l="0" t="0" r="0" b="0"/>
            <wp:wrapNone/>
            <wp:docPr id="1905305270" name="Wykres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14:sizeRelH relativeFrom="margin">
              <wp14:pctWidth>0</wp14:pctWidth>
            </wp14:sizeRelH>
            <wp14:sizeRelV relativeFrom="margin">
              <wp14:pctHeight>0</wp14:pctHeight>
            </wp14:sizeRelV>
          </wp:anchor>
        </w:drawing>
      </w:r>
      <w:r w:rsidRPr="006533C8">
        <w:rPr>
          <w:rFonts w:ascii="Arial" w:hAnsi="Arial" w:cs="Arial"/>
          <w:bCs/>
          <w:color w:val="F79646" w:themeColor="accent6"/>
          <w:sz w:val="24"/>
          <w:szCs w:val="24"/>
        </w:rPr>
        <w:t>Przeciętne wysokości świadczeń przyznanych w ramach realizacji zadań zleconych gminom – województwo śląskie i Polska, 2024 r.</w:t>
      </w:r>
      <w:bookmarkEnd w:id="224"/>
    </w:p>
    <w:p w14:paraId="5597464A" w14:textId="77777777" w:rsidR="001F37AA" w:rsidRPr="006533C8" w:rsidRDefault="001F37AA" w:rsidP="00A461A3">
      <w:pPr>
        <w:spacing w:after="0" w:line="268" w:lineRule="exact"/>
        <w:rPr>
          <w:rFonts w:ascii="Arial" w:hAnsi="Arial" w:cs="Arial"/>
          <w:bCs/>
          <w:color w:val="000000" w:themeColor="text1"/>
          <w:sz w:val="21"/>
          <w:szCs w:val="21"/>
        </w:rPr>
      </w:pPr>
    </w:p>
    <w:p w14:paraId="277061DF" w14:textId="77777777" w:rsidR="001F37AA" w:rsidRPr="006533C8" w:rsidRDefault="001F37AA" w:rsidP="00A461A3">
      <w:pPr>
        <w:spacing w:after="0" w:line="268" w:lineRule="exact"/>
        <w:rPr>
          <w:rFonts w:ascii="Arial" w:hAnsi="Arial" w:cs="Arial"/>
          <w:bCs/>
          <w:color w:val="000000" w:themeColor="text1"/>
          <w:sz w:val="21"/>
          <w:szCs w:val="21"/>
        </w:rPr>
      </w:pPr>
    </w:p>
    <w:p w14:paraId="1D676B73" w14:textId="77777777" w:rsidR="001F37AA" w:rsidRPr="006533C8" w:rsidRDefault="001F37AA" w:rsidP="00A461A3">
      <w:pPr>
        <w:spacing w:after="0" w:line="268" w:lineRule="exact"/>
        <w:rPr>
          <w:rFonts w:ascii="Arial" w:hAnsi="Arial" w:cs="Arial"/>
          <w:bCs/>
          <w:color w:val="000000" w:themeColor="text1"/>
          <w:sz w:val="21"/>
          <w:szCs w:val="21"/>
        </w:rPr>
      </w:pPr>
    </w:p>
    <w:p w14:paraId="2391E08A" w14:textId="77777777" w:rsidR="001F37AA" w:rsidRPr="006533C8" w:rsidRDefault="001F37AA" w:rsidP="00A461A3">
      <w:pPr>
        <w:spacing w:after="0" w:line="268" w:lineRule="exact"/>
        <w:rPr>
          <w:rFonts w:ascii="Arial" w:hAnsi="Arial" w:cs="Arial"/>
          <w:bCs/>
          <w:color w:val="000000" w:themeColor="text1"/>
          <w:sz w:val="21"/>
          <w:szCs w:val="21"/>
        </w:rPr>
      </w:pPr>
    </w:p>
    <w:p w14:paraId="2E5FC5BB" w14:textId="77777777" w:rsidR="001F37AA" w:rsidRPr="006533C8" w:rsidRDefault="001F37AA" w:rsidP="00A461A3">
      <w:pPr>
        <w:spacing w:after="0" w:line="268" w:lineRule="exact"/>
        <w:rPr>
          <w:rFonts w:ascii="Arial" w:hAnsi="Arial" w:cs="Arial"/>
          <w:bCs/>
          <w:color w:val="000000" w:themeColor="text1"/>
          <w:sz w:val="21"/>
          <w:szCs w:val="21"/>
        </w:rPr>
      </w:pPr>
    </w:p>
    <w:p w14:paraId="2B31683B" w14:textId="77777777" w:rsidR="001F37AA" w:rsidRPr="006533C8" w:rsidRDefault="001F37AA" w:rsidP="00A461A3">
      <w:pPr>
        <w:spacing w:after="0" w:line="268" w:lineRule="exact"/>
        <w:rPr>
          <w:rFonts w:ascii="Arial" w:hAnsi="Arial" w:cs="Arial"/>
          <w:bCs/>
          <w:color w:val="000000" w:themeColor="text1"/>
          <w:sz w:val="21"/>
          <w:szCs w:val="21"/>
        </w:rPr>
      </w:pPr>
    </w:p>
    <w:p w14:paraId="21787C59" w14:textId="77777777" w:rsidR="001F37AA" w:rsidRPr="006533C8" w:rsidRDefault="001F37AA" w:rsidP="00A461A3">
      <w:pPr>
        <w:spacing w:after="0" w:line="268" w:lineRule="exact"/>
        <w:rPr>
          <w:rFonts w:ascii="Arial" w:hAnsi="Arial" w:cs="Arial"/>
          <w:bCs/>
          <w:color w:val="000000" w:themeColor="text1"/>
          <w:sz w:val="21"/>
          <w:szCs w:val="21"/>
        </w:rPr>
      </w:pPr>
    </w:p>
    <w:p w14:paraId="26471ECD" w14:textId="77777777" w:rsidR="001F37AA" w:rsidRPr="006533C8" w:rsidRDefault="001F37AA" w:rsidP="00A461A3">
      <w:pPr>
        <w:spacing w:after="0" w:line="268" w:lineRule="exact"/>
        <w:rPr>
          <w:rFonts w:ascii="Arial" w:hAnsi="Arial" w:cs="Arial"/>
          <w:bCs/>
          <w:color w:val="000000" w:themeColor="text1"/>
          <w:sz w:val="21"/>
          <w:szCs w:val="21"/>
        </w:rPr>
      </w:pPr>
    </w:p>
    <w:p w14:paraId="1175685B" w14:textId="77777777" w:rsidR="001F37AA" w:rsidRPr="006533C8" w:rsidRDefault="001F37AA" w:rsidP="00A461A3">
      <w:pPr>
        <w:spacing w:after="0" w:line="268" w:lineRule="exact"/>
        <w:rPr>
          <w:rFonts w:ascii="Arial" w:hAnsi="Arial" w:cs="Arial"/>
          <w:bCs/>
          <w:color w:val="000000" w:themeColor="text1"/>
          <w:sz w:val="21"/>
          <w:szCs w:val="21"/>
        </w:rPr>
      </w:pPr>
    </w:p>
    <w:p w14:paraId="60312247" w14:textId="77777777" w:rsidR="001F37AA" w:rsidRPr="006533C8" w:rsidRDefault="001F37AA" w:rsidP="00A461A3">
      <w:pPr>
        <w:spacing w:after="0" w:line="268" w:lineRule="exact"/>
        <w:rPr>
          <w:rFonts w:ascii="Arial" w:hAnsi="Arial" w:cs="Arial"/>
          <w:bCs/>
          <w:color w:val="000000" w:themeColor="text1"/>
          <w:sz w:val="21"/>
          <w:szCs w:val="21"/>
        </w:rPr>
      </w:pPr>
    </w:p>
    <w:p w14:paraId="57FCF8F9" w14:textId="77777777" w:rsidR="001F37AA" w:rsidRPr="006533C8" w:rsidRDefault="001F37AA" w:rsidP="00A461A3">
      <w:pPr>
        <w:spacing w:after="0" w:line="268" w:lineRule="exact"/>
        <w:rPr>
          <w:rFonts w:ascii="Arial" w:hAnsi="Arial" w:cs="Arial"/>
          <w:bCs/>
          <w:color w:val="000000" w:themeColor="text1"/>
          <w:sz w:val="21"/>
          <w:szCs w:val="21"/>
        </w:rPr>
      </w:pPr>
    </w:p>
    <w:p w14:paraId="1EE859FA" w14:textId="77777777" w:rsidR="001F37AA" w:rsidRPr="006533C8" w:rsidRDefault="001F37AA" w:rsidP="00A461A3">
      <w:pPr>
        <w:spacing w:after="0" w:line="268" w:lineRule="exact"/>
        <w:rPr>
          <w:rFonts w:ascii="Arial" w:hAnsi="Arial" w:cs="Arial"/>
          <w:bCs/>
          <w:color w:val="000000" w:themeColor="text1"/>
          <w:sz w:val="21"/>
          <w:szCs w:val="21"/>
        </w:rPr>
      </w:pPr>
    </w:p>
    <w:p w14:paraId="52D0866A" w14:textId="77777777" w:rsidR="001F37AA" w:rsidRPr="006533C8" w:rsidRDefault="001F37AA" w:rsidP="00A461A3">
      <w:pPr>
        <w:spacing w:after="0" w:line="268" w:lineRule="exact"/>
        <w:rPr>
          <w:rFonts w:ascii="Arial" w:hAnsi="Arial" w:cs="Arial"/>
          <w:bCs/>
          <w:color w:val="000000" w:themeColor="text1"/>
          <w:sz w:val="21"/>
          <w:szCs w:val="21"/>
        </w:rPr>
      </w:pPr>
    </w:p>
    <w:p w14:paraId="24C16BFF" w14:textId="77777777" w:rsidR="001F37AA" w:rsidRPr="006533C8" w:rsidRDefault="001F37AA" w:rsidP="00A461A3">
      <w:pPr>
        <w:spacing w:after="0" w:line="268" w:lineRule="exact"/>
        <w:rPr>
          <w:rFonts w:ascii="Arial" w:hAnsi="Arial" w:cs="Arial"/>
          <w:bCs/>
          <w:color w:val="000000" w:themeColor="text1"/>
          <w:sz w:val="21"/>
          <w:szCs w:val="21"/>
        </w:rPr>
      </w:pPr>
    </w:p>
    <w:p w14:paraId="2B58E729" w14:textId="77777777" w:rsidR="001F37AA" w:rsidRPr="006533C8" w:rsidRDefault="001F37AA" w:rsidP="00A461A3">
      <w:pPr>
        <w:spacing w:after="0" w:line="268" w:lineRule="exact"/>
        <w:rPr>
          <w:rFonts w:ascii="Arial" w:hAnsi="Arial" w:cs="Arial"/>
          <w:bCs/>
          <w:color w:val="000000" w:themeColor="text1"/>
          <w:sz w:val="21"/>
          <w:szCs w:val="21"/>
        </w:rPr>
      </w:pPr>
    </w:p>
    <w:p w14:paraId="0CA8DB5A" w14:textId="77777777" w:rsidR="001F37AA" w:rsidRPr="006533C8" w:rsidRDefault="001F37AA" w:rsidP="00A461A3">
      <w:pPr>
        <w:spacing w:after="0" w:line="268" w:lineRule="exact"/>
        <w:rPr>
          <w:rFonts w:ascii="Arial" w:hAnsi="Arial" w:cs="Arial"/>
          <w:bCs/>
          <w:color w:val="000000" w:themeColor="text1"/>
          <w:sz w:val="21"/>
          <w:szCs w:val="21"/>
        </w:rPr>
      </w:pPr>
    </w:p>
    <w:p w14:paraId="44F3BBCD" w14:textId="77777777" w:rsidR="001F37AA" w:rsidRPr="006533C8" w:rsidRDefault="001F37AA" w:rsidP="00A461A3">
      <w:pPr>
        <w:spacing w:after="0" w:line="268" w:lineRule="exact"/>
        <w:rPr>
          <w:rFonts w:ascii="Arial" w:hAnsi="Arial" w:cs="Arial"/>
          <w:bCs/>
          <w:color w:val="000000" w:themeColor="text1"/>
          <w:sz w:val="21"/>
          <w:szCs w:val="21"/>
        </w:rPr>
      </w:pPr>
    </w:p>
    <w:p w14:paraId="5578727A" w14:textId="77777777" w:rsidR="001F37AA" w:rsidRPr="006533C8" w:rsidRDefault="001F37AA" w:rsidP="00A461A3">
      <w:pPr>
        <w:spacing w:after="0" w:line="268" w:lineRule="exact"/>
        <w:rPr>
          <w:rFonts w:ascii="Arial" w:hAnsi="Arial" w:cs="Arial"/>
          <w:bCs/>
          <w:color w:val="000000" w:themeColor="text1"/>
          <w:sz w:val="21"/>
          <w:szCs w:val="21"/>
        </w:rPr>
      </w:pPr>
    </w:p>
    <w:p w14:paraId="08CC8558" w14:textId="77777777" w:rsidR="001F37AA" w:rsidRPr="006533C8" w:rsidRDefault="001F37AA" w:rsidP="00A461A3">
      <w:pPr>
        <w:spacing w:after="0" w:line="268" w:lineRule="exact"/>
        <w:rPr>
          <w:rFonts w:ascii="Arial" w:hAnsi="Arial" w:cs="Arial"/>
          <w:bCs/>
          <w:color w:val="000000" w:themeColor="text1"/>
          <w:sz w:val="21"/>
          <w:szCs w:val="21"/>
        </w:rPr>
      </w:pPr>
    </w:p>
    <w:p w14:paraId="29243E56" w14:textId="77777777" w:rsidR="001F37AA" w:rsidRPr="006533C8" w:rsidRDefault="001F37AA" w:rsidP="00A461A3">
      <w:pPr>
        <w:spacing w:after="0" w:line="268" w:lineRule="exact"/>
        <w:rPr>
          <w:rFonts w:ascii="Arial" w:hAnsi="Arial" w:cs="Arial"/>
          <w:bCs/>
          <w:color w:val="000000" w:themeColor="text1"/>
          <w:sz w:val="21"/>
          <w:szCs w:val="21"/>
        </w:rPr>
      </w:pPr>
    </w:p>
    <w:p w14:paraId="6E783A03" w14:textId="77777777" w:rsidR="001F37AA" w:rsidRPr="006533C8" w:rsidRDefault="001F37AA" w:rsidP="00A461A3">
      <w:pPr>
        <w:spacing w:after="0" w:line="268" w:lineRule="exact"/>
        <w:rPr>
          <w:rFonts w:ascii="Arial" w:hAnsi="Arial" w:cs="Arial"/>
          <w:bCs/>
          <w:color w:val="000000" w:themeColor="text1"/>
          <w:sz w:val="21"/>
          <w:szCs w:val="21"/>
        </w:rPr>
      </w:pPr>
    </w:p>
    <w:p w14:paraId="15567DF4" w14:textId="77777777" w:rsidR="001F37AA" w:rsidRPr="006533C8" w:rsidRDefault="001F37AA" w:rsidP="00A461A3">
      <w:pPr>
        <w:spacing w:after="0" w:line="268" w:lineRule="exact"/>
        <w:rPr>
          <w:rFonts w:ascii="Arial" w:hAnsi="Arial" w:cs="Arial"/>
          <w:bCs/>
          <w:color w:val="000000" w:themeColor="text1"/>
          <w:sz w:val="18"/>
          <w:szCs w:val="18"/>
        </w:rPr>
      </w:pPr>
    </w:p>
    <w:p w14:paraId="322AACAB" w14:textId="35C28066" w:rsidR="001F37AA" w:rsidRPr="006533C8" w:rsidRDefault="001F37AA" w:rsidP="00A461A3">
      <w:pPr>
        <w:spacing w:after="0" w:line="268" w:lineRule="exact"/>
        <w:rPr>
          <w:rFonts w:ascii="Arial" w:hAnsi="Arial" w:cs="Arial"/>
          <w:bCs/>
          <w:color w:val="000000" w:themeColor="text1"/>
          <w:sz w:val="18"/>
          <w:szCs w:val="18"/>
        </w:rPr>
      </w:pPr>
      <w:r w:rsidRPr="006533C8">
        <w:rPr>
          <w:rFonts w:ascii="Arial" w:hAnsi="Arial" w:cs="Arial"/>
          <w:bCs/>
          <w:color w:val="000000" w:themeColor="text1"/>
          <w:sz w:val="18"/>
          <w:szCs w:val="18"/>
        </w:rPr>
        <w:t xml:space="preserve">Źródło: Centralna Aplikacja Statystyczna, sprawozdanie </w:t>
      </w:r>
      <w:r w:rsidRPr="006533C8">
        <w:rPr>
          <w:rFonts w:ascii="Arial" w:hAnsi="Arial" w:cs="Arial"/>
          <w:bCs/>
          <w:i/>
          <w:color w:val="000000" w:themeColor="text1"/>
          <w:sz w:val="18"/>
          <w:szCs w:val="18"/>
        </w:rPr>
        <w:t>MRiPS-03</w:t>
      </w:r>
      <w:r w:rsidRPr="006533C8">
        <w:rPr>
          <w:rFonts w:ascii="Arial" w:hAnsi="Arial" w:cs="Arial"/>
          <w:bCs/>
          <w:color w:val="000000" w:themeColor="text1"/>
          <w:sz w:val="18"/>
          <w:szCs w:val="18"/>
        </w:rPr>
        <w:t xml:space="preserve"> za okres I-XII 2024 r.</w:t>
      </w:r>
    </w:p>
    <w:p w14:paraId="2A2EEA59" w14:textId="77777777" w:rsidR="001F37AA" w:rsidRPr="006533C8" w:rsidRDefault="001F37AA" w:rsidP="00A461A3">
      <w:pPr>
        <w:spacing w:after="0" w:line="268" w:lineRule="exact"/>
        <w:rPr>
          <w:rFonts w:ascii="Arial" w:hAnsi="Arial" w:cs="Arial"/>
          <w:bCs/>
          <w:color w:val="F79646" w:themeColor="accent6"/>
          <w:sz w:val="24"/>
          <w:szCs w:val="24"/>
        </w:rPr>
      </w:pPr>
      <w:bookmarkStart w:id="225" w:name="_Toc417460528"/>
      <w:r w:rsidRPr="006533C8">
        <w:rPr>
          <w:rFonts w:ascii="Arial" w:hAnsi="Arial" w:cs="Arial"/>
          <w:bCs/>
          <w:color w:val="F79646" w:themeColor="accent6"/>
          <w:sz w:val="24"/>
          <w:szCs w:val="24"/>
        </w:rPr>
        <w:t>Liczba osób, którym decyzją przyznano świadczenie w ramach realizacji zadań zleconych gminom – województwo śląskie, lata 2022-2024.</w:t>
      </w:r>
      <w:bookmarkEnd w:id="225"/>
    </w:p>
    <w:p w14:paraId="64E12415" w14:textId="77777777" w:rsidR="001F37AA" w:rsidRPr="006533C8" w:rsidRDefault="001F37AA" w:rsidP="00A461A3">
      <w:pPr>
        <w:spacing w:after="0"/>
        <w:rPr>
          <w:rFonts w:ascii="Arial" w:hAnsi="Arial" w:cs="Arial"/>
          <w:bCs/>
          <w:color w:val="000000" w:themeColor="text1"/>
          <w:sz w:val="21"/>
          <w:szCs w:val="21"/>
        </w:rPr>
      </w:pPr>
    </w:p>
    <w:tbl>
      <w:tblPr>
        <w:tblW w:w="8640" w:type="dxa"/>
        <w:tblCellMar>
          <w:left w:w="70" w:type="dxa"/>
          <w:right w:w="70" w:type="dxa"/>
        </w:tblCellMar>
        <w:tblLook w:val="04A0" w:firstRow="1" w:lastRow="0" w:firstColumn="1" w:lastColumn="0" w:noHBand="0" w:noVBand="1"/>
      </w:tblPr>
      <w:tblGrid>
        <w:gridCol w:w="5524"/>
        <w:gridCol w:w="567"/>
        <w:gridCol w:w="567"/>
        <w:gridCol w:w="567"/>
        <w:gridCol w:w="708"/>
        <w:gridCol w:w="707"/>
      </w:tblGrid>
      <w:tr w:rsidR="001F37AA" w:rsidRPr="006533C8" w14:paraId="34BFCF40" w14:textId="77777777" w:rsidTr="00EB29A4">
        <w:trPr>
          <w:trHeight w:val="605"/>
        </w:trPr>
        <w:tc>
          <w:tcPr>
            <w:tcW w:w="5524"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322BF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1701"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1BCDA9FB"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415"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BFEB05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r>
      <w:tr w:rsidR="001F37AA" w:rsidRPr="006533C8" w14:paraId="6F7EE010" w14:textId="77777777" w:rsidTr="00EB29A4">
        <w:trPr>
          <w:trHeight w:val="300"/>
        </w:trPr>
        <w:tc>
          <w:tcPr>
            <w:tcW w:w="5524"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D7E955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tcBorders>
              <w:top w:val="nil"/>
              <w:left w:val="nil"/>
              <w:bottom w:val="single" w:sz="4" w:space="0" w:color="auto"/>
              <w:right w:val="single" w:sz="4" w:space="0" w:color="auto"/>
            </w:tcBorders>
            <w:shd w:val="clear" w:color="auto" w:fill="FABF8F" w:themeFill="accent6" w:themeFillTint="99"/>
            <w:noWrap/>
            <w:vAlign w:val="center"/>
            <w:hideMark/>
          </w:tcPr>
          <w:p w14:paraId="3C33918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567" w:type="dxa"/>
            <w:tcBorders>
              <w:top w:val="nil"/>
              <w:left w:val="nil"/>
              <w:bottom w:val="single" w:sz="4" w:space="0" w:color="auto"/>
              <w:right w:val="single" w:sz="4" w:space="0" w:color="auto"/>
            </w:tcBorders>
            <w:shd w:val="clear" w:color="auto" w:fill="FABF8F" w:themeFill="accent6" w:themeFillTint="99"/>
            <w:noWrap/>
            <w:vAlign w:val="center"/>
            <w:hideMark/>
          </w:tcPr>
          <w:p w14:paraId="2161E17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567" w:type="dxa"/>
            <w:tcBorders>
              <w:top w:val="nil"/>
              <w:left w:val="nil"/>
              <w:bottom w:val="single" w:sz="4" w:space="0" w:color="auto"/>
              <w:right w:val="single" w:sz="4" w:space="0" w:color="auto"/>
            </w:tcBorders>
            <w:shd w:val="clear" w:color="auto" w:fill="FABF8F" w:themeFill="accent6" w:themeFillTint="99"/>
            <w:noWrap/>
            <w:vAlign w:val="center"/>
            <w:hideMark/>
          </w:tcPr>
          <w:p w14:paraId="4313B01B"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6557CAC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707" w:type="dxa"/>
            <w:tcBorders>
              <w:top w:val="nil"/>
              <w:left w:val="nil"/>
              <w:bottom w:val="single" w:sz="4" w:space="0" w:color="auto"/>
              <w:right w:val="single" w:sz="4" w:space="0" w:color="auto"/>
            </w:tcBorders>
            <w:shd w:val="clear" w:color="auto" w:fill="FABF8F" w:themeFill="accent6" w:themeFillTint="99"/>
            <w:vAlign w:val="center"/>
            <w:hideMark/>
          </w:tcPr>
          <w:p w14:paraId="740B45B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31095FF1" w14:textId="77777777" w:rsidTr="00EB29A4">
        <w:trPr>
          <w:trHeight w:val="510"/>
        </w:trPr>
        <w:tc>
          <w:tcPr>
            <w:tcW w:w="5524"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166AA7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związanych z klęską żywiołową lub ekologiczną</w:t>
            </w:r>
          </w:p>
        </w:tc>
        <w:tc>
          <w:tcPr>
            <w:tcW w:w="567" w:type="dxa"/>
            <w:tcBorders>
              <w:top w:val="nil"/>
              <w:left w:val="nil"/>
              <w:bottom w:val="single" w:sz="4" w:space="0" w:color="auto"/>
              <w:right w:val="single" w:sz="4" w:space="0" w:color="auto"/>
            </w:tcBorders>
            <w:shd w:val="clear" w:color="auto" w:fill="auto"/>
            <w:vAlign w:val="center"/>
            <w:hideMark/>
          </w:tcPr>
          <w:p w14:paraId="0AA588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567" w:type="dxa"/>
            <w:tcBorders>
              <w:top w:val="nil"/>
              <w:left w:val="nil"/>
              <w:bottom w:val="single" w:sz="4" w:space="0" w:color="auto"/>
              <w:right w:val="single" w:sz="4" w:space="0" w:color="auto"/>
            </w:tcBorders>
            <w:shd w:val="clear" w:color="auto" w:fill="auto"/>
            <w:vAlign w:val="center"/>
            <w:hideMark/>
          </w:tcPr>
          <w:p w14:paraId="0B7DA23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567" w:type="dxa"/>
            <w:tcBorders>
              <w:top w:val="nil"/>
              <w:left w:val="nil"/>
              <w:bottom w:val="single" w:sz="4" w:space="0" w:color="auto"/>
              <w:right w:val="single" w:sz="4" w:space="0" w:color="auto"/>
            </w:tcBorders>
            <w:shd w:val="clear" w:color="auto" w:fill="auto"/>
            <w:vAlign w:val="center"/>
            <w:hideMark/>
          </w:tcPr>
          <w:p w14:paraId="6DC438D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2 006</w:t>
            </w:r>
          </w:p>
        </w:tc>
        <w:tc>
          <w:tcPr>
            <w:tcW w:w="708" w:type="dxa"/>
            <w:tcBorders>
              <w:top w:val="nil"/>
              <w:left w:val="nil"/>
              <w:bottom w:val="single" w:sz="4" w:space="0" w:color="auto"/>
              <w:right w:val="single" w:sz="4" w:space="0" w:color="auto"/>
            </w:tcBorders>
            <w:shd w:val="clear" w:color="auto" w:fill="FFFFFF" w:themeFill="background1"/>
            <w:vAlign w:val="center"/>
            <w:hideMark/>
          </w:tcPr>
          <w:p w14:paraId="1BC4B64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1 996</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49130C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19 960,0</w:t>
            </w:r>
          </w:p>
        </w:tc>
      </w:tr>
      <w:tr w:rsidR="001F37AA" w:rsidRPr="006533C8" w14:paraId="0CC8499B" w14:textId="77777777" w:rsidTr="00EB29A4">
        <w:trPr>
          <w:trHeight w:val="510"/>
        </w:trPr>
        <w:tc>
          <w:tcPr>
            <w:tcW w:w="5524"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FB280F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Specjalistyczne usługi opiekuńcze w miejscu zamieszkania dla osób z zaburzeniami psychicznymi</w:t>
            </w:r>
          </w:p>
        </w:tc>
        <w:tc>
          <w:tcPr>
            <w:tcW w:w="567" w:type="dxa"/>
            <w:tcBorders>
              <w:top w:val="nil"/>
              <w:left w:val="nil"/>
              <w:bottom w:val="single" w:sz="4" w:space="0" w:color="auto"/>
              <w:right w:val="single" w:sz="4" w:space="0" w:color="auto"/>
            </w:tcBorders>
            <w:shd w:val="clear" w:color="auto" w:fill="auto"/>
            <w:vAlign w:val="center"/>
            <w:hideMark/>
          </w:tcPr>
          <w:p w14:paraId="0E0B149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749</w:t>
            </w:r>
          </w:p>
        </w:tc>
        <w:tc>
          <w:tcPr>
            <w:tcW w:w="567" w:type="dxa"/>
            <w:tcBorders>
              <w:top w:val="nil"/>
              <w:left w:val="nil"/>
              <w:bottom w:val="single" w:sz="4" w:space="0" w:color="auto"/>
              <w:right w:val="single" w:sz="4" w:space="0" w:color="auto"/>
            </w:tcBorders>
            <w:shd w:val="clear" w:color="auto" w:fill="auto"/>
            <w:vAlign w:val="center"/>
            <w:hideMark/>
          </w:tcPr>
          <w:p w14:paraId="5A22DFC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731</w:t>
            </w:r>
          </w:p>
        </w:tc>
        <w:tc>
          <w:tcPr>
            <w:tcW w:w="567" w:type="dxa"/>
            <w:tcBorders>
              <w:top w:val="nil"/>
              <w:left w:val="nil"/>
              <w:bottom w:val="single" w:sz="4" w:space="0" w:color="auto"/>
              <w:right w:val="single" w:sz="4" w:space="0" w:color="auto"/>
            </w:tcBorders>
            <w:shd w:val="clear" w:color="auto" w:fill="auto"/>
            <w:vAlign w:val="center"/>
            <w:hideMark/>
          </w:tcPr>
          <w:p w14:paraId="06EF516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764</w:t>
            </w:r>
          </w:p>
        </w:tc>
        <w:tc>
          <w:tcPr>
            <w:tcW w:w="708" w:type="dxa"/>
            <w:tcBorders>
              <w:top w:val="nil"/>
              <w:left w:val="nil"/>
              <w:bottom w:val="single" w:sz="4" w:space="0" w:color="auto"/>
              <w:right w:val="single" w:sz="4" w:space="0" w:color="auto"/>
            </w:tcBorders>
            <w:shd w:val="clear" w:color="auto" w:fill="FFFFFF" w:themeFill="background1"/>
            <w:vAlign w:val="center"/>
            <w:hideMark/>
          </w:tcPr>
          <w:p w14:paraId="26127ED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2E97B35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w:t>
            </w:r>
          </w:p>
        </w:tc>
      </w:tr>
      <w:tr w:rsidR="001F37AA" w:rsidRPr="006533C8" w14:paraId="79144A77" w14:textId="77777777" w:rsidTr="00EB29A4">
        <w:trPr>
          <w:trHeight w:val="510"/>
        </w:trPr>
        <w:tc>
          <w:tcPr>
            <w:tcW w:w="5524"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ABC84D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o których mowa w art. 5a</w:t>
            </w:r>
          </w:p>
        </w:tc>
        <w:tc>
          <w:tcPr>
            <w:tcW w:w="567" w:type="dxa"/>
            <w:tcBorders>
              <w:top w:val="nil"/>
              <w:left w:val="nil"/>
              <w:bottom w:val="single" w:sz="4" w:space="0" w:color="auto"/>
              <w:right w:val="single" w:sz="4" w:space="0" w:color="auto"/>
            </w:tcBorders>
            <w:shd w:val="clear" w:color="auto" w:fill="auto"/>
            <w:vAlign w:val="center"/>
            <w:hideMark/>
          </w:tcPr>
          <w:p w14:paraId="2D411B8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w:t>
            </w:r>
          </w:p>
        </w:tc>
        <w:tc>
          <w:tcPr>
            <w:tcW w:w="567" w:type="dxa"/>
            <w:tcBorders>
              <w:top w:val="nil"/>
              <w:left w:val="nil"/>
              <w:bottom w:val="single" w:sz="4" w:space="0" w:color="auto"/>
              <w:right w:val="single" w:sz="4" w:space="0" w:color="auto"/>
            </w:tcBorders>
            <w:shd w:val="clear" w:color="auto" w:fill="auto"/>
            <w:vAlign w:val="center"/>
            <w:hideMark/>
          </w:tcPr>
          <w:p w14:paraId="35C9C1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w:t>
            </w:r>
          </w:p>
        </w:tc>
        <w:tc>
          <w:tcPr>
            <w:tcW w:w="567" w:type="dxa"/>
            <w:tcBorders>
              <w:top w:val="nil"/>
              <w:left w:val="nil"/>
              <w:bottom w:val="single" w:sz="4" w:space="0" w:color="auto"/>
              <w:right w:val="single" w:sz="4" w:space="0" w:color="auto"/>
            </w:tcBorders>
            <w:shd w:val="clear" w:color="auto" w:fill="auto"/>
            <w:vAlign w:val="center"/>
            <w:hideMark/>
          </w:tcPr>
          <w:p w14:paraId="180DE2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708" w:type="dxa"/>
            <w:tcBorders>
              <w:top w:val="nil"/>
              <w:left w:val="nil"/>
              <w:bottom w:val="single" w:sz="4" w:space="0" w:color="auto"/>
              <w:right w:val="single" w:sz="4" w:space="0" w:color="auto"/>
            </w:tcBorders>
            <w:shd w:val="clear" w:color="auto" w:fill="FFFFFF" w:themeFill="background1"/>
            <w:vAlign w:val="center"/>
            <w:hideMark/>
          </w:tcPr>
          <w:p w14:paraId="67AE0D9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1B4D21B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r>
      <w:tr w:rsidR="001F37AA" w:rsidRPr="006533C8" w14:paraId="5523D0F5" w14:textId="77777777" w:rsidTr="00EB29A4">
        <w:trPr>
          <w:trHeight w:val="510"/>
        </w:trPr>
        <w:tc>
          <w:tcPr>
            <w:tcW w:w="5524"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A79AC4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którzy uzyskali zgodę na pobyt ze względów humanitarnych lub na pobyt tolerowany na terytorium RP</w:t>
            </w:r>
          </w:p>
        </w:tc>
        <w:tc>
          <w:tcPr>
            <w:tcW w:w="567" w:type="dxa"/>
            <w:tcBorders>
              <w:top w:val="nil"/>
              <w:left w:val="nil"/>
              <w:bottom w:val="single" w:sz="4" w:space="0" w:color="auto"/>
              <w:right w:val="single" w:sz="4" w:space="0" w:color="auto"/>
            </w:tcBorders>
            <w:shd w:val="clear" w:color="auto" w:fill="auto"/>
            <w:vAlign w:val="center"/>
            <w:hideMark/>
          </w:tcPr>
          <w:p w14:paraId="48D2A2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567" w:type="dxa"/>
            <w:tcBorders>
              <w:top w:val="nil"/>
              <w:left w:val="nil"/>
              <w:bottom w:val="single" w:sz="4" w:space="0" w:color="auto"/>
              <w:right w:val="single" w:sz="4" w:space="0" w:color="auto"/>
            </w:tcBorders>
            <w:shd w:val="clear" w:color="auto" w:fill="auto"/>
            <w:vAlign w:val="center"/>
            <w:hideMark/>
          </w:tcPr>
          <w:p w14:paraId="53ADA40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w:t>
            </w:r>
          </w:p>
        </w:tc>
        <w:tc>
          <w:tcPr>
            <w:tcW w:w="567" w:type="dxa"/>
            <w:tcBorders>
              <w:top w:val="nil"/>
              <w:left w:val="nil"/>
              <w:bottom w:val="single" w:sz="4" w:space="0" w:color="auto"/>
              <w:right w:val="single" w:sz="4" w:space="0" w:color="auto"/>
            </w:tcBorders>
            <w:shd w:val="clear" w:color="auto" w:fill="auto"/>
            <w:vAlign w:val="center"/>
            <w:hideMark/>
          </w:tcPr>
          <w:p w14:paraId="477BAE5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708" w:type="dxa"/>
            <w:tcBorders>
              <w:top w:val="nil"/>
              <w:left w:val="nil"/>
              <w:bottom w:val="single" w:sz="4" w:space="0" w:color="auto"/>
              <w:right w:val="single" w:sz="4" w:space="0" w:color="auto"/>
            </w:tcBorders>
            <w:shd w:val="clear" w:color="auto" w:fill="FFFFFF" w:themeFill="background1"/>
            <w:vAlign w:val="center"/>
            <w:hideMark/>
          </w:tcPr>
          <w:p w14:paraId="6EDBFFB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8EF087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r>
      <w:tr w:rsidR="001F37AA" w:rsidRPr="006533C8" w14:paraId="4DA93E33" w14:textId="77777777" w:rsidTr="00EB29A4">
        <w:trPr>
          <w:trHeight w:val="510"/>
        </w:trPr>
        <w:tc>
          <w:tcPr>
            <w:tcW w:w="5524"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A14352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Przyznane przez sąd wynagrodzenie należne opiekunowi z tytułu sprawowania opieki</w:t>
            </w:r>
          </w:p>
        </w:tc>
        <w:tc>
          <w:tcPr>
            <w:tcW w:w="567" w:type="dxa"/>
            <w:tcBorders>
              <w:top w:val="nil"/>
              <w:left w:val="nil"/>
              <w:bottom w:val="single" w:sz="4" w:space="0" w:color="auto"/>
              <w:right w:val="single" w:sz="4" w:space="0" w:color="auto"/>
            </w:tcBorders>
            <w:shd w:val="clear" w:color="auto" w:fill="auto"/>
            <w:vAlign w:val="center"/>
            <w:hideMark/>
          </w:tcPr>
          <w:p w14:paraId="5447CD1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604</w:t>
            </w:r>
          </w:p>
        </w:tc>
        <w:tc>
          <w:tcPr>
            <w:tcW w:w="567" w:type="dxa"/>
            <w:tcBorders>
              <w:top w:val="nil"/>
              <w:left w:val="nil"/>
              <w:bottom w:val="single" w:sz="4" w:space="0" w:color="auto"/>
              <w:right w:val="single" w:sz="4" w:space="0" w:color="auto"/>
            </w:tcBorders>
            <w:shd w:val="clear" w:color="auto" w:fill="auto"/>
            <w:vAlign w:val="center"/>
            <w:hideMark/>
          </w:tcPr>
          <w:p w14:paraId="6193E6D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621</w:t>
            </w:r>
          </w:p>
        </w:tc>
        <w:tc>
          <w:tcPr>
            <w:tcW w:w="567" w:type="dxa"/>
            <w:tcBorders>
              <w:top w:val="nil"/>
              <w:left w:val="nil"/>
              <w:bottom w:val="single" w:sz="4" w:space="0" w:color="auto"/>
              <w:right w:val="single" w:sz="4" w:space="0" w:color="auto"/>
            </w:tcBorders>
            <w:shd w:val="clear" w:color="auto" w:fill="auto"/>
            <w:vAlign w:val="center"/>
            <w:hideMark/>
          </w:tcPr>
          <w:p w14:paraId="020B86C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652</w:t>
            </w:r>
          </w:p>
        </w:tc>
        <w:tc>
          <w:tcPr>
            <w:tcW w:w="708" w:type="dxa"/>
            <w:tcBorders>
              <w:top w:val="nil"/>
              <w:left w:val="nil"/>
              <w:bottom w:val="single" w:sz="4" w:space="0" w:color="auto"/>
              <w:right w:val="single" w:sz="4" w:space="0" w:color="auto"/>
            </w:tcBorders>
            <w:shd w:val="clear" w:color="auto" w:fill="FFFFFF" w:themeFill="background1"/>
            <w:vAlign w:val="center"/>
            <w:hideMark/>
          </w:tcPr>
          <w:p w14:paraId="0F3E040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592DD09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7,9</w:t>
            </w:r>
          </w:p>
        </w:tc>
      </w:tr>
    </w:tbl>
    <w:p w14:paraId="70C40D94" w14:textId="77777777" w:rsidR="001F37AA" w:rsidRPr="006533C8" w:rsidRDefault="001F37AA" w:rsidP="00A461A3">
      <w:pPr>
        <w:spacing w:after="0"/>
        <w:rPr>
          <w:rFonts w:ascii="Arial" w:hAnsi="Arial" w:cs="Arial"/>
          <w:color w:val="000000" w:themeColor="text1"/>
          <w:sz w:val="20"/>
          <w:szCs w:val="20"/>
        </w:rPr>
      </w:pPr>
    </w:p>
    <w:p w14:paraId="2C49EBEA" w14:textId="77777777" w:rsidR="001F37AA" w:rsidRPr="006533C8" w:rsidRDefault="001F37AA" w:rsidP="00A461A3">
      <w:pPr>
        <w:spacing w:after="0"/>
        <w:rPr>
          <w:rFonts w:ascii="Arial" w:hAnsi="Arial" w:cs="Arial"/>
          <w:b/>
          <w:color w:val="000000" w:themeColor="text1"/>
          <w:sz w:val="20"/>
          <w:szCs w:val="20"/>
        </w:rPr>
      </w:pPr>
      <w:r w:rsidRPr="006533C8">
        <w:rPr>
          <w:rFonts w:ascii="Arial" w:hAnsi="Arial" w:cs="Arial"/>
          <w:color w:val="000000" w:themeColor="text1"/>
          <w:sz w:val="18"/>
          <w:szCs w:val="18"/>
        </w:rPr>
        <w:t>Źródło: Centralna Aplikacja Statystyczna, sprawozdania</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lata 2022-2024.</w:t>
      </w:r>
      <w:r w:rsidRPr="006533C8">
        <w:rPr>
          <w:rFonts w:ascii="Arial" w:hAnsi="Arial" w:cs="Arial"/>
          <w:color w:val="000000" w:themeColor="text1"/>
          <w:sz w:val="18"/>
          <w:szCs w:val="18"/>
        </w:rPr>
        <w:tab/>
      </w:r>
      <w:r w:rsidRPr="006533C8">
        <w:rPr>
          <w:rFonts w:ascii="Arial" w:hAnsi="Arial" w:cs="Arial"/>
          <w:color w:val="000000" w:themeColor="text1"/>
          <w:sz w:val="20"/>
          <w:szCs w:val="20"/>
        </w:rPr>
        <w:tab/>
      </w:r>
    </w:p>
    <w:p w14:paraId="2AEC414E" w14:textId="77777777" w:rsidR="001F37AA" w:rsidRPr="006533C8" w:rsidRDefault="001F37AA" w:rsidP="00A461A3">
      <w:pPr>
        <w:spacing w:after="0"/>
        <w:rPr>
          <w:rFonts w:ascii="Arial" w:hAnsi="Arial" w:cs="Arial"/>
          <w:b/>
          <w:bCs/>
          <w:color w:val="000000" w:themeColor="text1"/>
          <w:sz w:val="21"/>
          <w:szCs w:val="21"/>
        </w:rPr>
      </w:pPr>
    </w:p>
    <w:p w14:paraId="44922A3F" w14:textId="77777777" w:rsidR="001F37AA" w:rsidRPr="006533C8" w:rsidRDefault="001F37AA" w:rsidP="00A461A3">
      <w:pPr>
        <w:spacing w:after="0"/>
        <w:rPr>
          <w:rFonts w:ascii="Arial" w:hAnsi="Arial" w:cs="Arial"/>
          <w:b/>
          <w:bCs/>
          <w:color w:val="000000" w:themeColor="text1"/>
          <w:sz w:val="21"/>
          <w:szCs w:val="21"/>
        </w:rPr>
      </w:pPr>
    </w:p>
    <w:p w14:paraId="366B95B8" w14:textId="77777777" w:rsidR="001F37AA" w:rsidRPr="006533C8" w:rsidRDefault="001F37AA" w:rsidP="00A461A3">
      <w:pPr>
        <w:spacing w:after="0"/>
        <w:rPr>
          <w:rFonts w:ascii="Arial" w:hAnsi="Arial" w:cs="Arial"/>
          <w:b/>
          <w:bCs/>
          <w:color w:val="000000" w:themeColor="text1"/>
          <w:sz w:val="21"/>
          <w:szCs w:val="21"/>
        </w:rPr>
      </w:pPr>
    </w:p>
    <w:p w14:paraId="585B7DB9" w14:textId="77777777" w:rsidR="001F37AA" w:rsidRPr="006533C8" w:rsidRDefault="001F37AA" w:rsidP="00A461A3">
      <w:pPr>
        <w:spacing w:after="0"/>
        <w:rPr>
          <w:rFonts w:ascii="Arial" w:hAnsi="Arial" w:cs="Arial"/>
          <w:color w:val="000000" w:themeColor="text1"/>
          <w:sz w:val="21"/>
          <w:szCs w:val="21"/>
        </w:rPr>
      </w:pPr>
    </w:p>
    <w:p w14:paraId="48F2FFCB" w14:textId="77777777" w:rsidR="001F37AA" w:rsidRPr="006533C8" w:rsidRDefault="001F37AA" w:rsidP="00A461A3">
      <w:pPr>
        <w:spacing w:after="0"/>
        <w:rPr>
          <w:rFonts w:ascii="Arial" w:hAnsi="Arial" w:cs="Arial"/>
          <w:color w:val="000000" w:themeColor="text1"/>
          <w:sz w:val="21"/>
          <w:szCs w:val="21"/>
        </w:rPr>
      </w:pPr>
    </w:p>
    <w:p w14:paraId="2D4BE391" w14:textId="77777777" w:rsidR="001F37AA" w:rsidRPr="006533C8" w:rsidRDefault="001F37AA" w:rsidP="00A461A3">
      <w:pPr>
        <w:spacing w:after="0" w:line="268" w:lineRule="exact"/>
        <w:rPr>
          <w:rFonts w:ascii="Arial" w:hAnsi="Arial" w:cs="Arial"/>
          <w:bCs/>
          <w:color w:val="F79646" w:themeColor="accent6"/>
          <w:sz w:val="24"/>
          <w:szCs w:val="24"/>
        </w:rPr>
      </w:pPr>
      <w:bookmarkStart w:id="226" w:name="_Toc417460529"/>
      <w:r w:rsidRPr="006533C8">
        <w:rPr>
          <w:rFonts w:ascii="Arial" w:hAnsi="Arial" w:cs="Arial"/>
          <w:bCs/>
          <w:color w:val="F79646" w:themeColor="accent6"/>
          <w:sz w:val="24"/>
          <w:szCs w:val="24"/>
        </w:rPr>
        <w:t>Liczba świadczeń udzielonych w ramach realizacji zadań zleconych gminom – województwo śląskie, lata 2022-2024.</w:t>
      </w:r>
      <w:bookmarkEnd w:id="226"/>
    </w:p>
    <w:p w14:paraId="5365FCD4" w14:textId="77777777" w:rsidR="001F37AA" w:rsidRPr="006533C8" w:rsidRDefault="001F37AA" w:rsidP="00A461A3">
      <w:pPr>
        <w:spacing w:after="0"/>
        <w:rPr>
          <w:rFonts w:ascii="Arial" w:hAnsi="Arial" w:cs="Arial"/>
          <w:bCs/>
          <w:color w:val="000000" w:themeColor="text1"/>
          <w:sz w:val="21"/>
          <w:szCs w:val="21"/>
        </w:rPr>
      </w:pPr>
    </w:p>
    <w:tbl>
      <w:tblPr>
        <w:tblW w:w="8642" w:type="dxa"/>
        <w:tblCellMar>
          <w:left w:w="70" w:type="dxa"/>
          <w:right w:w="70" w:type="dxa"/>
        </w:tblCellMar>
        <w:tblLook w:val="04A0" w:firstRow="1" w:lastRow="0" w:firstColumn="1" w:lastColumn="0" w:noHBand="0" w:noVBand="1"/>
      </w:tblPr>
      <w:tblGrid>
        <w:gridCol w:w="5098"/>
        <w:gridCol w:w="709"/>
        <w:gridCol w:w="709"/>
        <w:gridCol w:w="709"/>
        <w:gridCol w:w="708"/>
        <w:gridCol w:w="709"/>
      </w:tblGrid>
      <w:tr w:rsidR="001F37AA" w:rsidRPr="006533C8" w14:paraId="44A0ED24" w14:textId="77777777" w:rsidTr="00EB29A4">
        <w:trPr>
          <w:trHeight w:val="449"/>
        </w:trPr>
        <w:tc>
          <w:tcPr>
            <w:tcW w:w="509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AA131F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06F8F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417"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7892D6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r>
      <w:tr w:rsidR="001F37AA" w:rsidRPr="006533C8" w14:paraId="46229EC3" w14:textId="77777777" w:rsidTr="00EB29A4">
        <w:trPr>
          <w:trHeight w:val="300"/>
        </w:trPr>
        <w:tc>
          <w:tcPr>
            <w:tcW w:w="509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CB6548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tcBorders>
              <w:top w:val="nil"/>
              <w:left w:val="nil"/>
              <w:bottom w:val="single" w:sz="4" w:space="0" w:color="auto"/>
              <w:right w:val="single" w:sz="4" w:space="0" w:color="auto"/>
            </w:tcBorders>
            <w:shd w:val="clear" w:color="auto" w:fill="FABF8F" w:themeFill="accent6" w:themeFillTint="99"/>
            <w:noWrap/>
            <w:vAlign w:val="center"/>
            <w:hideMark/>
          </w:tcPr>
          <w:p w14:paraId="29D649D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709" w:type="dxa"/>
            <w:tcBorders>
              <w:top w:val="nil"/>
              <w:left w:val="nil"/>
              <w:bottom w:val="single" w:sz="4" w:space="0" w:color="auto"/>
              <w:right w:val="single" w:sz="4" w:space="0" w:color="auto"/>
            </w:tcBorders>
            <w:shd w:val="clear" w:color="auto" w:fill="FABF8F" w:themeFill="accent6" w:themeFillTint="99"/>
            <w:noWrap/>
            <w:vAlign w:val="center"/>
            <w:hideMark/>
          </w:tcPr>
          <w:p w14:paraId="1CDC766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709" w:type="dxa"/>
            <w:tcBorders>
              <w:top w:val="nil"/>
              <w:left w:val="nil"/>
              <w:bottom w:val="single" w:sz="4" w:space="0" w:color="auto"/>
              <w:right w:val="single" w:sz="4" w:space="0" w:color="auto"/>
            </w:tcBorders>
            <w:shd w:val="clear" w:color="auto" w:fill="FABF8F" w:themeFill="accent6" w:themeFillTint="99"/>
            <w:noWrap/>
            <w:vAlign w:val="center"/>
            <w:hideMark/>
          </w:tcPr>
          <w:p w14:paraId="50B651E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708"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D7230D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0C87AF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71504C15" w14:textId="77777777" w:rsidTr="00EB29A4">
        <w:trPr>
          <w:trHeight w:val="624"/>
        </w:trPr>
        <w:tc>
          <w:tcPr>
            <w:tcW w:w="509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93185C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związanych z klęską żywiołową lub ekologiczną</w:t>
            </w:r>
          </w:p>
        </w:tc>
        <w:tc>
          <w:tcPr>
            <w:tcW w:w="709" w:type="dxa"/>
            <w:tcBorders>
              <w:top w:val="nil"/>
              <w:left w:val="nil"/>
              <w:bottom w:val="single" w:sz="4" w:space="0" w:color="auto"/>
              <w:right w:val="single" w:sz="4" w:space="0" w:color="auto"/>
            </w:tcBorders>
            <w:shd w:val="clear" w:color="auto" w:fill="auto"/>
            <w:vAlign w:val="center"/>
            <w:hideMark/>
          </w:tcPr>
          <w:p w14:paraId="3BE6864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709" w:type="dxa"/>
            <w:tcBorders>
              <w:top w:val="nil"/>
              <w:left w:val="nil"/>
              <w:bottom w:val="single" w:sz="4" w:space="0" w:color="auto"/>
              <w:right w:val="single" w:sz="4" w:space="0" w:color="auto"/>
            </w:tcBorders>
            <w:shd w:val="clear" w:color="auto" w:fill="auto"/>
            <w:vAlign w:val="center"/>
            <w:hideMark/>
          </w:tcPr>
          <w:p w14:paraId="15B9265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709" w:type="dxa"/>
            <w:tcBorders>
              <w:top w:val="nil"/>
              <w:left w:val="nil"/>
              <w:bottom w:val="single" w:sz="4" w:space="0" w:color="auto"/>
              <w:right w:val="single" w:sz="4" w:space="0" w:color="auto"/>
            </w:tcBorders>
            <w:shd w:val="clear" w:color="auto" w:fill="auto"/>
            <w:vAlign w:val="center"/>
            <w:hideMark/>
          </w:tcPr>
          <w:p w14:paraId="7B015A7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2 339</w:t>
            </w:r>
          </w:p>
        </w:tc>
        <w:tc>
          <w:tcPr>
            <w:tcW w:w="708" w:type="dxa"/>
            <w:tcBorders>
              <w:top w:val="nil"/>
              <w:left w:val="nil"/>
              <w:bottom w:val="single" w:sz="4" w:space="0" w:color="auto"/>
              <w:right w:val="single" w:sz="4" w:space="0" w:color="auto"/>
            </w:tcBorders>
            <w:shd w:val="clear" w:color="auto" w:fill="auto"/>
            <w:vAlign w:val="center"/>
            <w:hideMark/>
          </w:tcPr>
          <w:p w14:paraId="7DF9105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2 329</w:t>
            </w:r>
          </w:p>
        </w:tc>
        <w:tc>
          <w:tcPr>
            <w:tcW w:w="709" w:type="dxa"/>
            <w:tcBorders>
              <w:top w:val="nil"/>
              <w:left w:val="nil"/>
              <w:bottom w:val="single" w:sz="4" w:space="0" w:color="auto"/>
              <w:right w:val="single" w:sz="4" w:space="0" w:color="auto"/>
            </w:tcBorders>
            <w:shd w:val="clear" w:color="auto" w:fill="auto"/>
            <w:vAlign w:val="center"/>
            <w:hideMark/>
          </w:tcPr>
          <w:p w14:paraId="56F432D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23 290,0</w:t>
            </w:r>
          </w:p>
        </w:tc>
      </w:tr>
      <w:tr w:rsidR="001F37AA" w:rsidRPr="006533C8" w14:paraId="41680EAC" w14:textId="77777777" w:rsidTr="00EB29A4">
        <w:trPr>
          <w:trHeight w:val="624"/>
        </w:trPr>
        <w:tc>
          <w:tcPr>
            <w:tcW w:w="509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083AEE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Specjalistyczne usługi opiekuńcze w miejscu zamieszkania dla osób z zaburzeniami psychicznymi</w:t>
            </w:r>
          </w:p>
        </w:tc>
        <w:tc>
          <w:tcPr>
            <w:tcW w:w="709" w:type="dxa"/>
            <w:tcBorders>
              <w:top w:val="nil"/>
              <w:left w:val="nil"/>
              <w:bottom w:val="single" w:sz="4" w:space="0" w:color="auto"/>
              <w:right w:val="single" w:sz="4" w:space="0" w:color="auto"/>
            </w:tcBorders>
            <w:shd w:val="clear" w:color="auto" w:fill="auto"/>
            <w:vAlign w:val="center"/>
            <w:hideMark/>
          </w:tcPr>
          <w:p w14:paraId="46D89AE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138 940</w:t>
            </w:r>
          </w:p>
        </w:tc>
        <w:tc>
          <w:tcPr>
            <w:tcW w:w="709" w:type="dxa"/>
            <w:tcBorders>
              <w:top w:val="nil"/>
              <w:left w:val="nil"/>
              <w:bottom w:val="single" w:sz="4" w:space="0" w:color="auto"/>
              <w:right w:val="single" w:sz="4" w:space="0" w:color="auto"/>
            </w:tcBorders>
            <w:shd w:val="clear" w:color="auto" w:fill="auto"/>
            <w:vAlign w:val="center"/>
            <w:hideMark/>
          </w:tcPr>
          <w:p w14:paraId="7EBC178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136 762</w:t>
            </w:r>
          </w:p>
        </w:tc>
        <w:tc>
          <w:tcPr>
            <w:tcW w:w="709" w:type="dxa"/>
            <w:tcBorders>
              <w:top w:val="nil"/>
              <w:left w:val="nil"/>
              <w:bottom w:val="single" w:sz="4" w:space="0" w:color="auto"/>
              <w:right w:val="single" w:sz="4" w:space="0" w:color="auto"/>
            </w:tcBorders>
            <w:shd w:val="clear" w:color="auto" w:fill="auto"/>
            <w:vAlign w:val="center"/>
            <w:hideMark/>
          </w:tcPr>
          <w:p w14:paraId="10DEFD3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141 826</w:t>
            </w:r>
          </w:p>
        </w:tc>
        <w:tc>
          <w:tcPr>
            <w:tcW w:w="708" w:type="dxa"/>
            <w:tcBorders>
              <w:top w:val="nil"/>
              <w:left w:val="nil"/>
              <w:bottom w:val="single" w:sz="4" w:space="0" w:color="auto"/>
              <w:right w:val="single" w:sz="4" w:space="0" w:color="auto"/>
            </w:tcBorders>
            <w:shd w:val="clear" w:color="auto" w:fill="auto"/>
            <w:vAlign w:val="center"/>
            <w:hideMark/>
          </w:tcPr>
          <w:p w14:paraId="55A608B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2 886</w:t>
            </w:r>
          </w:p>
        </w:tc>
        <w:tc>
          <w:tcPr>
            <w:tcW w:w="709" w:type="dxa"/>
            <w:tcBorders>
              <w:top w:val="nil"/>
              <w:left w:val="nil"/>
              <w:bottom w:val="single" w:sz="4" w:space="0" w:color="auto"/>
              <w:right w:val="single" w:sz="4" w:space="0" w:color="auto"/>
            </w:tcBorders>
            <w:shd w:val="clear" w:color="auto" w:fill="auto"/>
            <w:vAlign w:val="center"/>
            <w:hideMark/>
          </w:tcPr>
          <w:p w14:paraId="5DA942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w:t>
            </w:r>
          </w:p>
        </w:tc>
      </w:tr>
      <w:tr w:rsidR="001F37AA" w:rsidRPr="006533C8" w14:paraId="36A58D9D" w14:textId="77777777" w:rsidTr="00EB29A4">
        <w:trPr>
          <w:trHeight w:val="624"/>
        </w:trPr>
        <w:tc>
          <w:tcPr>
            <w:tcW w:w="509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007B9D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o których mowa w art. 5a</w:t>
            </w:r>
          </w:p>
        </w:tc>
        <w:tc>
          <w:tcPr>
            <w:tcW w:w="709" w:type="dxa"/>
            <w:tcBorders>
              <w:top w:val="nil"/>
              <w:left w:val="nil"/>
              <w:bottom w:val="single" w:sz="4" w:space="0" w:color="auto"/>
              <w:right w:val="single" w:sz="4" w:space="0" w:color="auto"/>
            </w:tcBorders>
            <w:shd w:val="clear" w:color="auto" w:fill="auto"/>
            <w:vAlign w:val="center"/>
            <w:hideMark/>
          </w:tcPr>
          <w:p w14:paraId="537179B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43586BE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32305C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8" w:type="dxa"/>
            <w:tcBorders>
              <w:top w:val="nil"/>
              <w:left w:val="nil"/>
              <w:bottom w:val="single" w:sz="4" w:space="0" w:color="auto"/>
              <w:right w:val="single" w:sz="4" w:space="0" w:color="auto"/>
            </w:tcBorders>
            <w:shd w:val="clear" w:color="auto" w:fill="auto"/>
            <w:vAlign w:val="center"/>
            <w:hideMark/>
          </w:tcPr>
          <w:p w14:paraId="046317C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6894FC7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460CD6E6" w14:textId="77777777" w:rsidTr="00EB29A4">
        <w:trPr>
          <w:trHeight w:val="624"/>
        </w:trPr>
        <w:tc>
          <w:tcPr>
            <w:tcW w:w="509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8367E9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którzy uzyskali zgodę na pobyt ze względów humanitarnych lub na pobyt tolerowany na terytorium RP</w:t>
            </w:r>
          </w:p>
        </w:tc>
        <w:tc>
          <w:tcPr>
            <w:tcW w:w="709" w:type="dxa"/>
            <w:tcBorders>
              <w:top w:val="nil"/>
              <w:left w:val="nil"/>
              <w:bottom w:val="single" w:sz="4" w:space="0" w:color="auto"/>
              <w:right w:val="single" w:sz="4" w:space="0" w:color="auto"/>
            </w:tcBorders>
            <w:shd w:val="clear" w:color="auto" w:fill="auto"/>
            <w:vAlign w:val="center"/>
            <w:hideMark/>
          </w:tcPr>
          <w:p w14:paraId="2DA3A71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7A4F2D8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4A93332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8" w:type="dxa"/>
            <w:tcBorders>
              <w:top w:val="nil"/>
              <w:left w:val="nil"/>
              <w:bottom w:val="single" w:sz="4" w:space="0" w:color="auto"/>
              <w:right w:val="single" w:sz="4" w:space="0" w:color="auto"/>
            </w:tcBorders>
            <w:shd w:val="clear" w:color="auto" w:fill="auto"/>
            <w:vAlign w:val="center"/>
            <w:hideMark/>
          </w:tcPr>
          <w:p w14:paraId="0C1ED44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15C1C77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72EF2B12" w14:textId="77777777" w:rsidTr="00EB29A4">
        <w:trPr>
          <w:trHeight w:val="624"/>
        </w:trPr>
        <w:tc>
          <w:tcPr>
            <w:tcW w:w="509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59D0CC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Przyznane przez sąd wynagrodzenie należne opiekunowi z tytułu sprawowania opieki </w:t>
            </w:r>
          </w:p>
        </w:tc>
        <w:tc>
          <w:tcPr>
            <w:tcW w:w="709" w:type="dxa"/>
            <w:tcBorders>
              <w:top w:val="nil"/>
              <w:left w:val="nil"/>
              <w:bottom w:val="single" w:sz="4" w:space="0" w:color="auto"/>
              <w:right w:val="single" w:sz="4" w:space="0" w:color="auto"/>
            </w:tcBorders>
            <w:shd w:val="clear" w:color="auto" w:fill="auto"/>
            <w:vAlign w:val="center"/>
            <w:hideMark/>
          </w:tcPr>
          <w:p w14:paraId="24FFCBE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9 334</w:t>
            </w:r>
          </w:p>
        </w:tc>
        <w:tc>
          <w:tcPr>
            <w:tcW w:w="709" w:type="dxa"/>
            <w:tcBorders>
              <w:top w:val="nil"/>
              <w:left w:val="nil"/>
              <w:bottom w:val="single" w:sz="4" w:space="0" w:color="auto"/>
              <w:right w:val="single" w:sz="4" w:space="0" w:color="auto"/>
            </w:tcBorders>
            <w:shd w:val="clear" w:color="auto" w:fill="auto"/>
            <w:vAlign w:val="center"/>
            <w:hideMark/>
          </w:tcPr>
          <w:p w14:paraId="043DBA1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9 826</w:t>
            </w:r>
          </w:p>
        </w:tc>
        <w:tc>
          <w:tcPr>
            <w:tcW w:w="709" w:type="dxa"/>
            <w:tcBorders>
              <w:top w:val="nil"/>
              <w:left w:val="nil"/>
              <w:bottom w:val="single" w:sz="4" w:space="0" w:color="auto"/>
              <w:right w:val="single" w:sz="4" w:space="0" w:color="auto"/>
            </w:tcBorders>
            <w:shd w:val="clear" w:color="auto" w:fill="auto"/>
            <w:vAlign w:val="center"/>
            <w:hideMark/>
          </w:tcPr>
          <w:p w14:paraId="4F18595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10 845</w:t>
            </w:r>
          </w:p>
        </w:tc>
        <w:tc>
          <w:tcPr>
            <w:tcW w:w="708" w:type="dxa"/>
            <w:tcBorders>
              <w:top w:val="nil"/>
              <w:left w:val="nil"/>
              <w:bottom w:val="single" w:sz="4" w:space="0" w:color="auto"/>
              <w:right w:val="single" w:sz="4" w:space="0" w:color="auto"/>
            </w:tcBorders>
            <w:shd w:val="clear" w:color="auto" w:fill="auto"/>
            <w:vAlign w:val="center"/>
            <w:hideMark/>
          </w:tcPr>
          <w:p w14:paraId="74287B2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1 511</w:t>
            </w:r>
          </w:p>
        </w:tc>
        <w:tc>
          <w:tcPr>
            <w:tcW w:w="709" w:type="dxa"/>
            <w:tcBorders>
              <w:top w:val="nil"/>
              <w:left w:val="nil"/>
              <w:bottom w:val="single" w:sz="4" w:space="0" w:color="auto"/>
              <w:right w:val="single" w:sz="4" w:space="0" w:color="auto"/>
            </w:tcBorders>
            <w:shd w:val="clear" w:color="auto" w:fill="auto"/>
            <w:vAlign w:val="center"/>
            <w:hideMark/>
          </w:tcPr>
          <w:p w14:paraId="50088BF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16,2</w:t>
            </w:r>
          </w:p>
        </w:tc>
      </w:tr>
    </w:tbl>
    <w:p w14:paraId="5C543A4A" w14:textId="77777777" w:rsidR="001F37AA" w:rsidRPr="006533C8" w:rsidRDefault="001F37AA" w:rsidP="00A461A3">
      <w:pPr>
        <w:tabs>
          <w:tab w:val="left" w:pos="1127"/>
        </w:tabs>
        <w:spacing w:after="0"/>
        <w:rPr>
          <w:rFonts w:ascii="Arial" w:hAnsi="Arial" w:cs="Arial"/>
          <w:color w:val="000000" w:themeColor="text1"/>
          <w:sz w:val="21"/>
          <w:szCs w:val="21"/>
        </w:rPr>
      </w:pPr>
    </w:p>
    <w:p w14:paraId="264D0053" w14:textId="77777777" w:rsidR="001F37AA" w:rsidRPr="006533C8" w:rsidRDefault="001F37AA" w:rsidP="00A461A3">
      <w:pPr>
        <w:tabs>
          <w:tab w:val="left" w:pos="1127"/>
        </w:tabs>
        <w:spacing w:after="0"/>
        <w:rPr>
          <w:rFonts w:ascii="Arial" w:hAnsi="Arial" w:cs="Arial"/>
          <w:sz w:val="18"/>
          <w:szCs w:val="18"/>
        </w:rPr>
      </w:pPr>
      <w:r w:rsidRPr="006533C8">
        <w:rPr>
          <w:rFonts w:ascii="Arial" w:hAnsi="Arial" w:cs="Arial"/>
          <w:sz w:val="18"/>
          <w:szCs w:val="18"/>
        </w:rPr>
        <w:t>Źródło: Centralna Aplikacja Statystyczna, sprawozdania</w:t>
      </w:r>
      <w:r w:rsidRPr="006533C8">
        <w:rPr>
          <w:rFonts w:ascii="Arial" w:hAnsi="Arial" w:cs="Arial"/>
          <w:i/>
          <w:sz w:val="18"/>
          <w:szCs w:val="18"/>
        </w:rPr>
        <w:t xml:space="preserve"> MRiPS-03 </w:t>
      </w:r>
      <w:r w:rsidRPr="006533C8">
        <w:rPr>
          <w:rFonts w:ascii="Arial" w:hAnsi="Arial" w:cs="Arial"/>
          <w:sz w:val="18"/>
          <w:szCs w:val="18"/>
        </w:rPr>
        <w:t>za lata 2022-2024.</w:t>
      </w:r>
    </w:p>
    <w:p w14:paraId="73124904" w14:textId="77777777" w:rsidR="001F37AA" w:rsidRPr="006533C8" w:rsidRDefault="001F37AA" w:rsidP="00A461A3">
      <w:pPr>
        <w:spacing w:after="0"/>
        <w:rPr>
          <w:rFonts w:ascii="Arial" w:hAnsi="Arial" w:cs="Arial"/>
          <w:b/>
          <w:color w:val="000000" w:themeColor="text1"/>
          <w:sz w:val="21"/>
          <w:szCs w:val="21"/>
        </w:rPr>
      </w:pPr>
    </w:p>
    <w:p w14:paraId="1F8808A1" w14:textId="77777777" w:rsidR="001F37AA" w:rsidRPr="006533C8" w:rsidRDefault="001F37AA" w:rsidP="00A461A3">
      <w:pPr>
        <w:spacing w:after="0"/>
        <w:rPr>
          <w:rFonts w:ascii="Arial" w:hAnsi="Arial" w:cs="Arial"/>
          <w:b/>
          <w:bCs/>
          <w:color w:val="000000" w:themeColor="text1"/>
          <w:sz w:val="21"/>
          <w:szCs w:val="21"/>
        </w:rPr>
      </w:pPr>
    </w:p>
    <w:p w14:paraId="40BFCACD" w14:textId="77777777" w:rsidR="001F37AA" w:rsidRPr="006533C8" w:rsidRDefault="001F37AA" w:rsidP="00A461A3">
      <w:pPr>
        <w:spacing w:after="0"/>
        <w:rPr>
          <w:rFonts w:ascii="Arial" w:hAnsi="Arial" w:cs="Arial"/>
          <w:b/>
          <w:bCs/>
          <w:color w:val="000000" w:themeColor="text1"/>
          <w:sz w:val="21"/>
          <w:szCs w:val="21"/>
        </w:rPr>
      </w:pPr>
    </w:p>
    <w:p w14:paraId="18D3EACC" w14:textId="77777777" w:rsidR="001F37AA" w:rsidRPr="006533C8" w:rsidRDefault="001F37AA" w:rsidP="00A461A3">
      <w:pPr>
        <w:spacing w:after="0"/>
        <w:rPr>
          <w:rFonts w:ascii="Arial" w:hAnsi="Arial" w:cs="Arial"/>
          <w:b/>
          <w:bCs/>
          <w:color w:val="000000" w:themeColor="text1"/>
          <w:sz w:val="21"/>
          <w:szCs w:val="21"/>
        </w:rPr>
      </w:pPr>
    </w:p>
    <w:p w14:paraId="14E36329" w14:textId="77777777" w:rsidR="001F37AA" w:rsidRPr="006533C8" w:rsidRDefault="001F37AA" w:rsidP="00A461A3">
      <w:pPr>
        <w:spacing w:after="0"/>
        <w:rPr>
          <w:rFonts w:ascii="Arial" w:hAnsi="Arial" w:cs="Arial"/>
          <w:b/>
          <w:bCs/>
          <w:color w:val="000000" w:themeColor="text1"/>
          <w:sz w:val="21"/>
          <w:szCs w:val="21"/>
        </w:rPr>
      </w:pPr>
    </w:p>
    <w:p w14:paraId="725FE792" w14:textId="77777777" w:rsidR="001F37AA" w:rsidRPr="006533C8" w:rsidRDefault="001F37AA" w:rsidP="00A461A3">
      <w:pPr>
        <w:spacing w:after="0"/>
        <w:rPr>
          <w:rFonts w:ascii="Arial" w:hAnsi="Arial" w:cs="Arial"/>
          <w:b/>
          <w:bCs/>
          <w:color w:val="000000" w:themeColor="text1"/>
          <w:sz w:val="21"/>
          <w:szCs w:val="21"/>
        </w:rPr>
      </w:pPr>
    </w:p>
    <w:p w14:paraId="6443B769" w14:textId="77777777" w:rsidR="001F37AA" w:rsidRPr="006533C8" w:rsidRDefault="001F37AA" w:rsidP="00A461A3">
      <w:pPr>
        <w:spacing w:after="0"/>
        <w:rPr>
          <w:rFonts w:ascii="Arial" w:hAnsi="Arial" w:cs="Arial"/>
          <w:b/>
          <w:bCs/>
          <w:color w:val="000000" w:themeColor="text1"/>
          <w:sz w:val="21"/>
          <w:szCs w:val="21"/>
        </w:rPr>
      </w:pPr>
    </w:p>
    <w:p w14:paraId="14E01C3A" w14:textId="77777777" w:rsidR="001F37AA" w:rsidRPr="006533C8" w:rsidRDefault="001F37AA" w:rsidP="00A461A3">
      <w:pPr>
        <w:spacing w:after="0"/>
        <w:rPr>
          <w:rFonts w:ascii="Arial" w:hAnsi="Arial" w:cs="Arial"/>
          <w:b/>
          <w:bCs/>
          <w:color w:val="000000" w:themeColor="text1"/>
          <w:sz w:val="21"/>
          <w:szCs w:val="21"/>
        </w:rPr>
      </w:pPr>
    </w:p>
    <w:p w14:paraId="74A791D1" w14:textId="77777777" w:rsidR="001F37AA" w:rsidRPr="006533C8" w:rsidRDefault="001F37AA" w:rsidP="00A461A3">
      <w:pPr>
        <w:spacing w:after="0" w:line="268" w:lineRule="exact"/>
        <w:rPr>
          <w:rFonts w:ascii="Arial" w:hAnsi="Arial" w:cs="Arial"/>
          <w:bCs/>
          <w:color w:val="F79646" w:themeColor="accent6"/>
          <w:sz w:val="24"/>
          <w:szCs w:val="24"/>
        </w:rPr>
      </w:pPr>
      <w:bookmarkStart w:id="227" w:name="_Toc417460530"/>
      <w:r w:rsidRPr="006533C8">
        <w:rPr>
          <w:rFonts w:ascii="Arial" w:hAnsi="Arial" w:cs="Arial"/>
          <w:bCs/>
          <w:color w:val="F79646" w:themeColor="accent6"/>
          <w:sz w:val="24"/>
          <w:szCs w:val="24"/>
        </w:rPr>
        <w:t xml:space="preserve">Kwoty świadczeń udzielonych w ramach realizacji zadań zleconych gminom – województwo śląskie, lata </w:t>
      </w:r>
      <w:bookmarkEnd w:id="227"/>
      <w:r w:rsidRPr="006533C8">
        <w:rPr>
          <w:rFonts w:ascii="Arial" w:hAnsi="Arial" w:cs="Arial"/>
          <w:bCs/>
          <w:color w:val="F79646" w:themeColor="accent6"/>
          <w:sz w:val="24"/>
          <w:szCs w:val="24"/>
        </w:rPr>
        <w:t>2022-2024.</w:t>
      </w:r>
    </w:p>
    <w:p w14:paraId="5B91FA55" w14:textId="77777777" w:rsidR="001F37AA" w:rsidRPr="006533C8" w:rsidRDefault="001F37AA" w:rsidP="00A461A3">
      <w:pPr>
        <w:spacing w:after="0"/>
        <w:rPr>
          <w:rFonts w:ascii="Arial" w:hAnsi="Arial" w:cs="Arial"/>
          <w:bCs/>
          <w:color w:val="000000" w:themeColor="text1"/>
          <w:sz w:val="21"/>
          <w:szCs w:val="21"/>
        </w:rPr>
      </w:pPr>
    </w:p>
    <w:tbl>
      <w:tblPr>
        <w:tblW w:w="9463" w:type="dxa"/>
        <w:tblCellMar>
          <w:left w:w="70" w:type="dxa"/>
          <w:right w:w="70" w:type="dxa"/>
        </w:tblCellMar>
        <w:tblLook w:val="04A0" w:firstRow="1" w:lastRow="0" w:firstColumn="1" w:lastColumn="0" w:noHBand="0" w:noVBand="1"/>
      </w:tblPr>
      <w:tblGrid>
        <w:gridCol w:w="562"/>
        <w:gridCol w:w="4228"/>
        <w:gridCol w:w="934"/>
        <w:gridCol w:w="934"/>
        <w:gridCol w:w="936"/>
        <w:gridCol w:w="1048"/>
        <w:gridCol w:w="821"/>
      </w:tblGrid>
      <w:tr w:rsidR="001F37AA" w:rsidRPr="006533C8" w14:paraId="07E2584E" w14:textId="77777777" w:rsidTr="00EB29A4">
        <w:trPr>
          <w:trHeight w:val="340"/>
        </w:trPr>
        <w:tc>
          <w:tcPr>
            <w:tcW w:w="4790" w:type="dxa"/>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A3D6F0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2804"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1D8A1A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869"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EBE5C2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r>
      <w:tr w:rsidR="001F37AA" w:rsidRPr="006533C8" w14:paraId="25A931A3" w14:textId="77777777" w:rsidTr="00EB29A4">
        <w:trPr>
          <w:trHeight w:val="340"/>
        </w:trPr>
        <w:tc>
          <w:tcPr>
            <w:tcW w:w="4790" w:type="dxa"/>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1625FC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4" w:type="dxa"/>
            <w:tcBorders>
              <w:top w:val="nil"/>
              <w:left w:val="nil"/>
              <w:bottom w:val="single" w:sz="4" w:space="0" w:color="auto"/>
              <w:right w:val="single" w:sz="4" w:space="0" w:color="auto"/>
            </w:tcBorders>
            <w:shd w:val="clear" w:color="auto" w:fill="FABF8F" w:themeFill="accent6" w:themeFillTint="99"/>
            <w:noWrap/>
            <w:vAlign w:val="center"/>
            <w:hideMark/>
          </w:tcPr>
          <w:p w14:paraId="0601656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934" w:type="dxa"/>
            <w:tcBorders>
              <w:top w:val="nil"/>
              <w:left w:val="nil"/>
              <w:bottom w:val="single" w:sz="4" w:space="0" w:color="auto"/>
              <w:right w:val="single" w:sz="4" w:space="0" w:color="auto"/>
            </w:tcBorders>
            <w:shd w:val="clear" w:color="auto" w:fill="FABF8F" w:themeFill="accent6" w:themeFillTint="99"/>
            <w:noWrap/>
            <w:vAlign w:val="center"/>
            <w:hideMark/>
          </w:tcPr>
          <w:p w14:paraId="7E9B1F6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936" w:type="dxa"/>
            <w:tcBorders>
              <w:top w:val="nil"/>
              <w:left w:val="nil"/>
              <w:bottom w:val="single" w:sz="4" w:space="0" w:color="auto"/>
              <w:right w:val="single" w:sz="4" w:space="0" w:color="auto"/>
            </w:tcBorders>
            <w:shd w:val="clear" w:color="auto" w:fill="FABF8F" w:themeFill="accent6" w:themeFillTint="99"/>
            <w:noWrap/>
            <w:vAlign w:val="center"/>
            <w:hideMark/>
          </w:tcPr>
          <w:p w14:paraId="2010216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1048" w:type="dxa"/>
            <w:tcBorders>
              <w:top w:val="nil"/>
              <w:left w:val="nil"/>
              <w:bottom w:val="single" w:sz="4" w:space="0" w:color="auto"/>
              <w:right w:val="single" w:sz="4" w:space="0" w:color="auto"/>
            </w:tcBorders>
            <w:shd w:val="clear" w:color="auto" w:fill="FABF8F" w:themeFill="accent6" w:themeFillTint="99"/>
            <w:vAlign w:val="center"/>
            <w:hideMark/>
          </w:tcPr>
          <w:p w14:paraId="25DE8A2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821" w:type="dxa"/>
            <w:tcBorders>
              <w:top w:val="nil"/>
              <w:left w:val="nil"/>
              <w:bottom w:val="single" w:sz="4" w:space="0" w:color="auto"/>
              <w:right w:val="single" w:sz="4" w:space="0" w:color="auto"/>
            </w:tcBorders>
            <w:shd w:val="clear" w:color="auto" w:fill="FABF8F" w:themeFill="accent6" w:themeFillTint="99"/>
            <w:vAlign w:val="center"/>
            <w:hideMark/>
          </w:tcPr>
          <w:p w14:paraId="65666E7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7595799F" w14:textId="77777777" w:rsidTr="00EB29A4">
        <w:trPr>
          <w:trHeight w:val="510"/>
        </w:trPr>
        <w:tc>
          <w:tcPr>
            <w:tcW w:w="47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E2029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Razem</w:t>
            </w:r>
          </w:p>
        </w:tc>
        <w:tc>
          <w:tcPr>
            <w:tcW w:w="934" w:type="dxa"/>
            <w:tcBorders>
              <w:top w:val="nil"/>
              <w:left w:val="nil"/>
              <w:bottom w:val="single" w:sz="4" w:space="0" w:color="auto"/>
              <w:right w:val="single" w:sz="4" w:space="0" w:color="auto"/>
            </w:tcBorders>
            <w:shd w:val="clear" w:color="auto" w:fill="auto"/>
            <w:vAlign w:val="center"/>
            <w:hideMark/>
          </w:tcPr>
          <w:p w14:paraId="078A6CE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10 828 942</w:t>
            </w:r>
          </w:p>
        </w:tc>
        <w:tc>
          <w:tcPr>
            <w:tcW w:w="934" w:type="dxa"/>
            <w:tcBorders>
              <w:top w:val="nil"/>
              <w:left w:val="nil"/>
              <w:bottom w:val="single" w:sz="4" w:space="0" w:color="auto"/>
              <w:right w:val="single" w:sz="4" w:space="0" w:color="auto"/>
            </w:tcBorders>
            <w:shd w:val="clear" w:color="auto" w:fill="auto"/>
            <w:vAlign w:val="center"/>
            <w:hideMark/>
          </w:tcPr>
          <w:p w14:paraId="6480415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12 522 854</w:t>
            </w:r>
          </w:p>
        </w:tc>
        <w:tc>
          <w:tcPr>
            <w:tcW w:w="936" w:type="dxa"/>
            <w:tcBorders>
              <w:top w:val="nil"/>
              <w:left w:val="nil"/>
              <w:bottom w:val="single" w:sz="4" w:space="0" w:color="auto"/>
              <w:right w:val="single" w:sz="4" w:space="0" w:color="auto"/>
            </w:tcBorders>
            <w:shd w:val="clear" w:color="auto" w:fill="auto"/>
            <w:vAlign w:val="center"/>
            <w:hideMark/>
          </w:tcPr>
          <w:p w14:paraId="275790A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38 849 466</w:t>
            </w:r>
          </w:p>
        </w:tc>
        <w:tc>
          <w:tcPr>
            <w:tcW w:w="1048" w:type="dxa"/>
            <w:tcBorders>
              <w:top w:val="nil"/>
              <w:left w:val="nil"/>
              <w:bottom w:val="single" w:sz="4" w:space="0" w:color="auto"/>
              <w:right w:val="single" w:sz="4" w:space="0" w:color="auto"/>
            </w:tcBorders>
            <w:shd w:val="clear" w:color="auto" w:fill="auto"/>
            <w:vAlign w:val="center"/>
            <w:hideMark/>
          </w:tcPr>
          <w:p w14:paraId="65544B2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28 020 524</w:t>
            </w:r>
          </w:p>
        </w:tc>
        <w:tc>
          <w:tcPr>
            <w:tcW w:w="821" w:type="dxa"/>
            <w:tcBorders>
              <w:top w:val="nil"/>
              <w:left w:val="nil"/>
              <w:bottom w:val="single" w:sz="4" w:space="0" w:color="auto"/>
              <w:right w:val="single" w:sz="4" w:space="0" w:color="auto"/>
            </w:tcBorders>
            <w:shd w:val="clear" w:color="auto" w:fill="auto"/>
            <w:vAlign w:val="center"/>
            <w:hideMark/>
          </w:tcPr>
          <w:p w14:paraId="6DD3E8C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258,8</w:t>
            </w:r>
          </w:p>
        </w:tc>
      </w:tr>
      <w:tr w:rsidR="001F37AA" w:rsidRPr="006533C8" w14:paraId="39CF5CCB" w14:textId="77777777" w:rsidTr="00EB29A4">
        <w:trPr>
          <w:trHeight w:val="510"/>
        </w:trPr>
        <w:tc>
          <w:tcPr>
            <w:tcW w:w="562"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267C17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4228" w:type="dxa"/>
            <w:tcBorders>
              <w:top w:val="nil"/>
              <w:left w:val="nil"/>
              <w:bottom w:val="single" w:sz="4" w:space="0" w:color="auto"/>
              <w:right w:val="single" w:sz="4" w:space="0" w:color="auto"/>
            </w:tcBorders>
            <w:shd w:val="clear" w:color="auto" w:fill="FDE9D9" w:themeFill="accent6" w:themeFillTint="33"/>
            <w:vAlign w:val="center"/>
            <w:hideMark/>
          </w:tcPr>
          <w:p w14:paraId="61760A6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związanych z klęską żywiołową lub ekologiczną</w:t>
            </w:r>
          </w:p>
        </w:tc>
        <w:tc>
          <w:tcPr>
            <w:tcW w:w="934" w:type="dxa"/>
            <w:tcBorders>
              <w:top w:val="nil"/>
              <w:left w:val="nil"/>
              <w:bottom w:val="single" w:sz="4" w:space="0" w:color="auto"/>
              <w:right w:val="single" w:sz="4" w:space="0" w:color="auto"/>
            </w:tcBorders>
            <w:shd w:val="clear" w:color="auto" w:fill="auto"/>
            <w:vAlign w:val="center"/>
            <w:hideMark/>
          </w:tcPr>
          <w:p w14:paraId="087A349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52 000</w:t>
            </w:r>
          </w:p>
        </w:tc>
        <w:tc>
          <w:tcPr>
            <w:tcW w:w="934" w:type="dxa"/>
            <w:tcBorders>
              <w:top w:val="nil"/>
              <w:left w:val="nil"/>
              <w:bottom w:val="single" w:sz="4" w:space="0" w:color="auto"/>
              <w:right w:val="single" w:sz="4" w:space="0" w:color="auto"/>
            </w:tcBorders>
            <w:shd w:val="clear" w:color="auto" w:fill="auto"/>
            <w:vAlign w:val="center"/>
            <w:hideMark/>
          </w:tcPr>
          <w:p w14:paraId="53414D0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19 044</w:t>
            </w:r>
          </w:p>
        </w:tc>
        <w:tc>
          <w:tcPr>
            <w:tcW w:w="936" w:type="dxa"/>
            <w:tcBorders>
              <w:top w:val="nil"/>
              <w:left w:val="nil"/>
              <w:bottom w:val="single" w:sz="4" w:space="0" w:color="auto"/>
              <w:right w:val="single" w:sz="4" w:space="0" w:color="auto"/>
            </w:tcBorders>
            <w:shd w:val="clear" w:color="auto" w:fill="auto"/>
            <w:vAlign w:val="center"/>
            <w:hideMark/>
          </w:tcPr>
          <w:p w14:paraId="0B3568F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24 805 368</w:t>
            </w:r>
          </w:p>
        </w:tc>
        <w:tc>
          <w:tcPr>
            <w:tcW w:w="1048" w:type="dxa"/>
            <w:tcBorders>
              <w:top w:val="nil"/>
              <w:left w:val="nil"/>
              <w:bottom w:val="single" w:sz="4" w:space="0" w:color="auto"/>
              <w:right w:val="single" w:sz="4" w:space="0" w:color="auto"/>
            </w:tcBorders>
            <w:shd w:val="clear" w:color="auto" w:fill="auto"/>
            <w:vAlign w:val="center"/>
            <w:hideMark/>
          </w:tcPr>
          <w:p w14:paraId="1B0816D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24 753 368</w:t>
            </w:r>
          </w:p>
        </w:tc>
        <w:tc>
          <w:tcPr>
            <w:tcW w:w="821" w:type="dxa"/>
            <w:tcBorders>
              <w:top w:val="nil"/>
              <w:left w:val="nil"/>
              <w:bottom w:val="single" w:sz="4" w:space="0" w:color="auto"/>
              <w:right w:val="single" w:sz="4" w:space="0" w:color="auto"/>
            </w:tcBorders>
            <w:shd w:val="clear" w:color="auto" w:fill="auto"/>
            <w:vAlign w:val="center"/>
            <w:hideMark/>
          </w:tcPr>
          <w:p w14:paraId="2060BA1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47602,6</w:t>
            </w:r>
          </w:p>
        </w:tc>
      </w:tr>
      <w:tr w:rsidR="001F37AA" w:rsidRPr="006533C8" w14:paraId="1FEF7506" w14:textId="77777777" w:rsidTr="00EB29A4">
        <w:trPr>
          <w:trHeight w:val="510"/>
        </w:trPr>
        <w:tc>
          <w:tcPr>
            <w:tcW w:w="562"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327B52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28" w:type="dxa"/>
            <w:tcBorders>
              <w:top w:val="nil"/>
              <w:left w:val="nil"/>
              <w:bottom w:val="single" w:sz="4" w:space="0" w:color="auto"/>
              <w:right w:val="single" w:sz="4" w:space="0" w:color="auto"/>
            </w:tcBorders>
            <w:shd w:val="clear" w:color="auto" w:fill="FDE9D9" w:themeFill="accent6" w:themeFillTint="33"/>
            <w:vAlign w:val="center"/>
            <w:hideMark/>
          </w:tcPr>
          <w:p w14:paraId="055E92F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specjalistyczne usługi opiekuńcze w miejscu zamieszkania dla osób </w:t>
            </w:r>
            <w:r w:rsidRPr="006533C8">
              <w:rPr>
                <w:rFonts w:ascii="Arial Narrow" w:hAnsi="Arial Narrow" w:cs="Calibri"/>
                <w:color w:val="000000"/>
                <w:sz w:val="16"/>
                <w:szCs w:val="16"/>
                <w:lang w:eastAsia="pl-PL"/>
              </w:rPr>
              <w:br/>
              <w:t>z zaburzeniami psychicznymi</w:t>
            </w:r>
          </w:p>
        </w:tc>
        <w:tc>
          <w:tcPr>
            <w:tcW w:w="934" w:type="dxa"/>
            <w:tcBorders>
              <w:top w:val="nil"/>
              <w:left w:val="nil"/>
              <w:bottom w:val="single" w:sz="4" w:space="0" w:color="auto"/>
              <w:right w:val="single" w:sz="4" w:space="0" w:color="auto"/>
            </w:tcBorders>
            <w:shd w:val="clear" w:color="auto" w:fill="auto"/>
            <w:vAlign w:val="center"/>
            <w:hideMark/>
          </w:tcPr>
          <w:p w14:paraId="1838946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7 679 865</w:t>
            </w:r>
          </w:p>
        </w:tc>
        <w:tc>
          <w:tcPr>
            <w:tcW w:w="934" w:type="dxa"/>
            <w:tcBorders>
              <w:top w:val="nil"/>
              <w:left w:val="nil"/>
              <w:bottom w:val="single" w:sz="4" w:space="0" w:color="auto"/>
              <w:right w:val="single" w:sz="4" w:space="0" w:color="auto"/>
            </w:tcBorders>
            <w:shd w:val="clear" w:color="auto" w:fill="auto"/>
            <w:vAlign w:val="center"/>
            <w:hideMark/>
          </w:tcPr>
          <w:p w14:paraId="4DA1ED4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9 167 349</w:t>
            </w:r>
          </w:p>
        </w:tc>
        <w:tc>
          <w:tcPr>
            <w:tcW w:w="936" w:type="dxa"/>
            <w:tcBorders>
              <w:top w:val="nil"/>
              <w:left w:val="nil"/>
              <w:bottom w:val="single" w:sz="4" w:space="0" w:color="auto"/>
              <w:right w:val="single" w:sz="4" w:space="0" w:color="auto"/>
            </w:tcBorders>
            <w:shd w:val="clear" w:color="auto" w:fill="auto"/>
            <w:vAlign w:val="center"/>
            <w:hideMark/>
          </w:tcPr>
          <w:p w14:paraId="581805D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9 848 594</w:t>
            </w:r>
          </w:p>
        </w:tc>
        <w:tc>
          <w:tcPr>
            <w:tcW w:w="1048" w:type="dxa"/>
            <w:tcBorders>
              <w:top w:val="nil"/>
              <w:left w:val="nil"/>
              <w:bottom w:val="single" w:sz="4" w:space="0" w:color="auto"/>
              <w:right w:val="single" w:sz="4" w:space="0" w:color="auto"/>
            </w:tcBorders>
            <w:shd w:val="clear" w:color="auto" w:fill="auto"/>
            <w:vAlign w:val="center"/>
            <w:hideMark/>
          </w:tcPr>
          <w:p w14:paraId="2CA6106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2 168 729</w:t>
            </w:r>
          </w:p>
        </w:tc>
        <w:tc>
          <w:tcPr>
            <w:tcW w:w="821" w:type="dxa"/>
            <w:tcBorders>
              <w:top w:val="nil"/>
              <w:left w:val="nil"/>
              <w:bottom w:val="single" w:sz="4" w:space="0" w:color="auto"/>
              <w:right w:val="single" w:sz="4" w:space="0" w:color="auto"/>
            </w:tcBorders>
            <w:shd w:val="clear" w:color="auto" w:fill="auto"/>
            <w:vAlign w:val="center"/>
            <w:hideMark/>
          </w:tcPr>
          <w:p w14:paraId="79CF47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28,2</w:t>
            </w:r>
          </w:p>
        </w:tc>
      </w:tr>
      <w:tr w:rsidR="001F37AA" w:rsidRPr="006533C8" w14:paraId="639237B1" w14:textId="77777777" w:rsidTr="00EB29A4">
        <w:trPr>
          <w:trHeight w:val="510"/>
        </w:trPr>
        <w:tc>
          <w:tcPr>
            <w:tcW w:w="562"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0691A0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28" w:type="dxa"/>
            <w:tcBorders>
              <w:top w:val="nil"/>
              <w:left w:val="nil"/>
              <w:bottom w:val="single" w:sz="4" w:space="0" w:color="auto"/>
              <w:right w:val="single" w:sz="4" w:space="0" w:color="auto"/>
            </w:tcBorders>
            <w:shd w:val="clear" w:color="auto" w:fill="FDE9D9" w:themeFill="accent6" w:themeFillTint="33"/>
            <w:vAlign w:val="center"/>
            <w:hideMark/>
          </w:tcPr>
          <w:p w14:paraId="1B1971B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o których mowa w art. 5a</w:t>
            </w:r>
          </w:p>
        </w:tc>
        <w:tc>
          <w:tcPr>
            <w:tcW w:w="934" w:type="dxa"/>
            <w:tcBorders>
              <w:top w:val="nil"/>
              <w:left w:val="nil"/>
              <w:bottom w:val="single" w:sz="4" w:space="0" w:color="auto"/>
              <w:right w:val="single" w:sz="4" w:space="0" w:color="auto"/>
            </w:tcBorders>
            <w:shd w:val="clear" w:color="auto" w:fill="auto"/>
            <w:vAlign w:val="center"/>
            <w:hideMark/>
          </w:tcPr>
          <w:p w14:paraId="3A2D33A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30 720</w:t>
            </w:r>
          </w:p>
        </w:tc>
        <w:tc>
          <w:tcPr>
            <w:tcW w:w="934" w:type="dxa"/>
            <w:tcBorders>
              <w:top w:val="nil"/>
              <w:left w:val="nil"/>
              <w:bottom w:val="single" w:sz="4" w:space="0" w:color="auto"/>
              <w:right w:val="single" w:sz="4" w:space="0" w:color="auto"/>
            </w:tcBorders>
            <w:shd w:val="clear" w:color="auto" w:fill="auto"/>
            <w:vAlign w:val="center"/>
            <w:hideMark/>
          </w:tcPr>
          <w:p w14:paraId="73237F4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30 269</w:t>
            </w:r>
          </w:p>
        </w:tc>
        <w:tc>
          <w:tcPr>
            <w:tcW w:w="936" w:type="dxa"/>
            <w:tcBorders>
              <w:top w:val="nil"/>
              <w:left w:val="nil"/>
              <w:bottom w:val="single" w:sz="4" w:space="0" w:color="auto"/>
              <w:right w:val="single" w:sz="4" w:space="0" w:color="auto"/>
            </w:tcBorders>
            <w:shd w:val="clear" w:color="auto" w:fill="auto"/>
            <w:vAlign w:val="center"/>
            <w:hideMark/>
          </w:tcPr>
          <w:p w14:paraId="33D5EEE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1048" w:type="dxa"/>
            <w:tcBorders>
              <w:top w:val="nil"/>
              <w:left w:val="nil"/>
              <w:bottom w:val="single" w:sz="4" w:space="0" w:color="auto"/>
              <w:right w:val="single" w:sz="4" w:space="0" w:color="auto"/>
            </w:tcBorders>
            <w:shd w:val="clear" w:color="auto" w:fill="auto"/>
            <w:vAlign w:val="center"/>
            <w:hideMark/>
          </w:tcPr>
          <w:p w14:paraId="313AEB5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-30 720</w:t>
            </w:r>
          </w:p>
        </w:tc>
        <w:tc>
          <w:tcPr>
            <w:tcW w:w="821" w:type="dxa"/>
            <w:tcBorders>
              <w:top w:val="nil"/>
              <w:left w:val="nil"/>
              <w:bottom w:val="single" w:sz="4" w:space="0" w:color="auto"/>
              <w:right w:val="single" w:sz="4" w:space="0" w:color="auto"/>
            </w:tcBorders>
            <w:shd w:val="clear" w:color="auto" w:fill="auto"/>
            <w:vAlign w:val="center"/>
            <w:hideMark/>
          </w:tcPr>
          <w:p w14:paraId="3C64014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r>
      <w:tr w:rsidR="001F37AA" w:rsidRPr="006533C8" w14:paraId="3F49EF7C" w14:textId="77777777" w:rsidTr="00EB29A4">
        <w:trPr>
          <w:trHeight w:val="510"/>
        </w:trPr>
        <w:tc>
          <w:tcPr>
            <w:tcW w:w="562"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B6F69E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28" w:type="dxa"/>
            <w:tcBorders>
              <w:top w:val="nil"/>
              <w:left w:val="nil"/>
              <w:bottom w:val="single" w:sz="4" w:space="0" w:color="auto"/>
              <w:right w:val="single" w:sz="4" w:space="0" w:color="auto"/>
            </w:tcBorders>
            <w:shd w:val="clear" w:color="auto" w:fill="FDE9D9" w:themeFill="accent6" w:themeFillTint="33"/>
            <w:vAlign w:val="center"/>
            <w:hideMark/>
          </w:tcPr>
          <w:p w14:paraId="7C3E8C4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którzy uzyskali zgodę na pobyt ze względów humanitarnych lub na pobyt tolerowany na terytorium RP</w:t>
            </w:r>
          </w:p>
        </w:tc>
        <w:tc>
          <w:tcPr>
            <w:tcW w:w="934" w:type="dxa"/>
            <w:tcBorders>
              <w:top w:val="nil"/>
              <w:left w:val="nil"/>
              <w:bottom w:val="single" w:sz="4" w:space="0" w:color="auto"/>
              <w:right w:val="single" w:sz="4" w:space="0" w:color="auto"/>
            </w:tcBorders>
            <w:shd w:val="clear" w:color="auto" w:fill="auto"/>
            <w:vAlign w:val="center"/>
            <w:hideMark/>
          </w:tcPr>
          <w:p w14:paraId="06982CA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9 257</w:t>
            </w:r>
          </w:p>
        </w:tc>
        <w:tc>
          <w:tcPr>
            <w:tcW w:w="934" w:type="dxa"/>
            <w:tcBorders>
              <w:top w:val="nil"/>
              <w:left w:val="nil"/>
              <w:bottom w:val="single" w:sz="4" w:space="0" w:color="auto"/>
              <w:right w:val="single" w:sz="4" w:space="0" w:color="auto"/>
            </w:tcBorders>
            <w:shd w:val="clear" w:color="auto" w:fill="auto"/>
            <w:vAlign w:val="center"/>
            <w:hideMark/>
          </w:tcPr>
          <w:p w14:paraId="16F6BB3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27 643</w:t>
            </w:r>
          </w:p>
        </w:tc>
        <w:tc>
          <w:tcPr>
            <w:tcW w:w="936" w:type="dxa"/>
            <w:tcBorders>
              <w:top w:val="nil"/>
              <w:left w:val="nil"/>
              <w:bottom w:val="single" w:sz="4" w:space="0" w:color="auto"/>
              <w:right w:val="single" w:sz="4" w:space="0" w:color="auto"/>
            </w:tcBorders>
            <w:shd w:val="clear" w:color="auto" w:fill="auto"/>
            <w:vAlign w:val="center"/>
            <w:hideMark/>
          </w:tcPr>
          <w:p w14:paraId="1278388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28 063</w:t>
            </w:r>
          </w:p>
        </w:tc>
        <w:tc>
          <w:tcPr>
            <w:tcW w:w="1048" w:type="dxa"/>
            <w:tcBorders>
              <w:top w:val="nil"/>
              <w:left w:val="nil"/>
              <w:bottom w:val="single" w:sz="4" w:space="0" w:color="auto"/>
              <w:right w:val="single" w:sz="4" w:space="0" w:color="auto"/>
            </w:tcBorders>
            <w:shd w:val="clear" w:color="auto" w:fill="auto"/>
            <w:vAlign w:val="center"/>
            <w:hideMark/>
          </w:tcPr>
          <w:p w14:paraId="291DFBF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18 806</w:t>
            </w:r>
          </w:p>
        </w:tc>
        <w:tc>
          <w:tcPr>
            <w:tcW w:w="821" w:type="dxa"/>
            <w:tcBorders>
              <w:top w:val="nil"/>
              <w:left w:val="nil"/>
              <w:bottom w:val="single" w:sz="4" w:space="0" w:color="auto"/>
              <w:right w:val="single" w:sz="4" w:space="0" w:color="auto"/>
            </w:tcBorders>
            <w:shd w:val="clear" w:color="auto" w:fill="auto"/>
            <w:vAlign w:val="center"/>
            <w:hideMark/>
          </w:tcPr>
          <w:p w14:paraId="7E5934C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203,2</w:t>
            </w:r>
          </w:p>
        </w:tc>
      </w:tr>
      <w:tr w:rsidR="001F37AA" w:rsidRPr="006533C8" w14:paraId="206EF7EE" w14:textId="77777777" w:rsidTr="00EB29A4">
        <w:trPr>
          <w:trHeight w:val="510"/>
        </w:trPr>
        <w:tc>
          <w:tcPr>
            <w:tcW w:w="562"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2754F6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28" w:type="dxa"/>
            <w:tcBorders>
              <w:top w:val="nil"/>
              <w:left w:val="nil"/>
              <w:bottom w:val="single" w:sz="4" w:space="0" w:color="auto"/>
              <w:right w:val="single" w:sz="4" w:space="0" w:color="auto"/>
            </w:tcBorders>
            <w:shd w:val="clear" w:color="auto" w:fill="FDE9D9" w:themeFill="accent6" w:themeFillTint="33"/>
            <w:vAlign w:val="center"/>
            <w:hideMark/>
          </w:tcPr>
          <w:p w14:paraId="3972DBD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przyznane przez sąd wynagrodzenie należne opiekunowi z tytułu sprawowania opieki </w:t>
            </w:r>
          </w:p>
        </w:tc>
        <w:tc>
          <w:tcPr>
            <w:tcW w:w="934" w:type="dxa"/>
            <w:tcBorders>
              <w:top w:val="nil"/>
              <w:left w:val="nil"/>
              <w:bottom w:val="single" w:sz="4" w:space="0" w:color="auto"/>
              <w:right w:val="single" w:sz="4" w:space="0" w:color="auto"/>
            </w:tcBorders>
            <w:shd w:val="clear" w:color="auto" w:fill="auto"/>
            <w:vAlign w:val="center"/>
            <w:hideMark/>
          </w:tcPr>
          <w:p w14:paraId="0669536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3 057 100</w:t>
            </w:r>
          </w:p>
        </w:tc>
        <w:tc>
          <w:tcPr>
            <w:tcW w:w="934" w:type="dxa"/>
            <w:tcBorders>
              <w:top w:val="nil"/>
              <w:left w:val="nil"/>
              <w:bottom w:val="single" w:sz="4" w:space="0" w:color="auto"/>
              <w:right w:val="single" w:sz="4" w:space="0" w:color="auto"/>
            </w:tcBorders>
            <w:shd w:val="clear" w:color="auto" w:fill="auto"/>
            <w:vAlign w:val="center"/>
            <w:hideMark/>
          </w:tcPr>
          <w:p w14:paraId="11B2418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3 278 549</w:t>
            </w:r>
          </w:p>
        </w:tc>
        <w:tc>
          <w:tcPr>
            <w:tcW w:w="936" w:type="dxa"/>
            <w:tcBorders>
              <w:top w:val="nil"/>
              <w:left w:val="nil"/>
              <w:bottom w:val="single" w:sz="4" w:space="0" w:color="auto"/>
              <w:right w:val="single" w:sz="4" w:space="0" w:color="auto"/>
            </w:tcBorders>
            <w:shd w:val="clear" w:color="auto" w:fill="auto"/>
            <w:vAlign w:val="center"/>
            <w:hideMark/>
          </w:tcPr>
          <w:p w14:paraId="7E88DC7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4 167 441</w:t>
            </w:r>
          </w:p>
        </w:tc>
        <w:tc>
          <w:tcPr>
            <w:tcW w:w="1048" w:type="dxa"/>
            <w:tcBorders>
              <w:top w:val="nil"/>
              <w:left w:val="nil"/>
              <w:bottom w:val="single" w:sz="4" w:space="0" w:color="auto"/>
              <w:right w:val="single" w:sz="4" w:space="0" w:color="auto"/>
            </w:tcBorders>
            <w:shd w:val="clear" w:color="auto" w:fill="auto"/>
            <w:vAlign w:val="center"/>
            <w:hideMark/>
          </w:tcPr>
          <w:p w14:paraId="637DB35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1 110 341</w:t>
            </w:r>
          </w:p>
        </w:tc>
        <w:tc>
          <w:tcPr>
            <w:tcW w:w="821" w:type="dxa"/>
            <w:tcBorders>
              <w:top w:val="nil"/>
              <w:left w:val="nil"/>
              <w:bottom w:val="single" w:sz="4" w:space="0" w:color="auto"/>
              <w:right w:val="single" w:sz="4" w:space="0" w:color="auto"/>
            </w:tcBorders>
            <w:shd w:val="clear" w:color="auto" w:fill="auto"/>
            <w:vAlign w:val="center"/>
            <w:hideMark/>
          </w:tcPr>
          <w:p w14:paraId="6855035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36,3</w:t>
            </w:r>
          </w:p>
        </w:tc>
      </w:tr>
    </w:tbl>
    <w:p w14:paraId="5C2A2393" w14:textId="77777777" w:rsidR="001F37AA" w:rsidRPr="006533C8" w:rsidRDefault="001F37AA" w:rsidP="00A461A3">
      <w:pPr>
        <w:spacing w:after="0"/>
        <w:rPr>
          <w:rFonts w:ascii="Arial" w:hAnsi="Arial" w:cs="Arial"/>
          <w:color w:val="000000" w:themeColor="text1"/>
          <w:sz w:val="21"/>
          <w:szCs w:val="21"/>
        </w:rPr>
      </w:pPr>
    </w:p>
    <w:p w14:paraId="57A3AE7E" w14:textId="77777777" w:rsidR="001F37AA" w:rsidRPr="006533C8" w:rsidRDefault="001F37AA"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Źródło: Centralna Aplikacja Statystyczna, sprawozdania</w:t>
      </w:r>
      <w:r w:rsidRPr="006533C8">
        <w:rPr>
          <w:rFonts w:ascii="Arial" w:hAnsi="Arial" w:cs="Arial"/>
          <w:i/>
          <w:color w:val="000000" w:themeColor="text1"/>
          <w:sz w:val="18"/>
          <w:szCs w:val="18"/>
        </w:rPr>
        <w:t xml:space="preserve"> MRiPS-03</w:t>
      </w:r>
      <w:r w:rsidRPr="006533C8">
        <w:rPr>
          <w:rFonts w:ascii="Arial" w:hAnsi="Arial" w:cs="Arial"/>
          <w:color w:val="000000" w:themeColor="text1"/>
          <w:sz w:val="18"/>
          <w:szCs w:val="18"/>
        </w:rPr>
        <w:t xml:space="preserve"> za lata 2022-2024.</w:t>
      </w:r>
    </w:p>
    <w:p w14:paraId="3D6A0DC9" w14:textId="77777777" w:rsidR="001F37AA" w:rsidRPr="006533C8" w:rsidRDefault="001F37AA" w:rsidP="00A461A3">
      <w:pPr>
        <w:spacing w:after="0"/>
        <w:rPr>
          <w:rFonts w:ascii="Arial" w:hAnsi="Arial" w:cs="Arial"/>
          <w:color w:val="000000" w:themeColor="text1"/>
          <w:sz w:val="21"/>
          <w:szCs w:val="21"/>
        </w:rPr>
      </w:pPr>
    </w:p>
    <w:p w14:paraId="289FB515" w14:textId="77777777" w:rsidR="001F37AA" w:rsidRPr="006533C8" w:rsidRDefault="001F37AA" w:rsidP="00A461A3">
      <w:pPr>
        <w:spacing w:after="0"/>
        <w:rPr>
          <w:rFonts w:ascii="Arial" w:hAnsi="Arial" w:cs="Arial"/>
          <w:color w:val="000000" w:themeColor="text1"/>
          <w:sz w:val="21"/>
          <w:szCs w:val="21"/>
        </w:rPr>
      </w:pPr>
    </w:p>
    <w:p w14:paraId="11F2B109" w14:textId="77777777" w:rsidR="001F37AA" w:rsidRPr="006533C8" w:rsidRDefault="001F37AA" w:rsidP="00A461A3">
      <w:pPr>
        <w:spacing w:after="0"/>
        <w:rPr>
          <w:rFonts w:ascii="Arial" w:hAnsi="Arial" w:cs="Arial"/>
          <w:color w:val="000000" w:themeColor="text1"/>
          <w:sz w:val="21"/>
          <w:szCs w:val="21"/>
        </w:rPr>
      </w:pPr>
    </w:p>
    <w:p w14:paraId="267E67E9" w14:textId="77777777" w:rsidR="001F37AA" w:rsidRPr="006533C8" w:rsidRDefault="001F37AA" w:rsidP="00A461A3">
      <w:pPr>
        <w:spacing w:after="0"/>
        <w:rPr>
          <w:rFonts w:ascii="Arial" w:hAnsi="Arial" w:cs="Arial"/>
          <w:color w:val="000000" w:themeColor="text1"/>
          <w:sz w:val="21"/>
          <w:szCs w:val="21"/>
        </w:rPr>
      </w:pPr>
    </w:p>
    <w:p w14:paraId="5A650D9D" w14:textId="77777777" w:rsidR="001F37AA" w:rsidRPr="006533C8" w:rsidRDefault="001F37AA" w:rsidP="00A461A3">
      <w:pPr>
        <w:spacing w:after="0"/>
        <w:rPr>
          <w:rFonts w:ascii="Arial" w:hAnsi="Arial" w:cs="Arial"/>
          <w:b/>
          <w:color w:val="000000" w:themeColor="text1"/>
          <w:sz w:val="21"/>
          <w:szCs w:val="21"/>
        </w:rPr>
      </w:pPr>
      <w:bookmarkStart w:id="228" w:name="_Toc417460531"/>
    </w:p>
    <w:p w14:paraId="71C8342C" w14:textId="77777777" w:rsidR="001F37AA" w:rsidRPr="006533C8" w:rsidRDefault="001F37AA" w:rsidP="00A461A3">
      <w:pPr>
        <w:spacing w:after="0"/>
        <w:rPr>
          <w:rFonts w:ascii="Arial" w:hAnsi="Arial" w:cs="Arial"/>
          <w:b/>
          <w:color w:val="000000" w:themeColor="text1"/>
          <w:sz w:val="21"/>
          <w:szCs w:val="21"/>
        </w:rPr>
      </w:pPr>
    </w:p>
    <w:p w14:paraId="28866AA8"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 xml:space="preserve">Przeciętna liczba świadczeń na osobę, której decyzją udzielono świadczenie </w:t>
      </w:r>
      <w:r w:rsidRPr="006533C8">
        <w:rPr>
          <w:rFonts w:ascii="Arial" w:hAnsi="Arial" w:cs="Arial"/>
          <w:bCs/>
          <w:color w:val="F79646" w:themeColor="accent6"/>
          <w:sz w:val="24"/>
          <w:szCs w:val="24"/>
        </w:rPr>
        <w:br/>
        <w:t>w ramach realizacji zadań zleconych gminom – województwo śląskie i Polska, lata 2022-2024.</w:t>
      </w:r>
      <w:bookmarkEnd w:id="228"/>
    </w:p>
    <w:p w14:paraId="47B66D72" w14:textId="77777777" w:rsidR="001F37AA" w:rsidRPr="006533C8" w:rsidRDefault="001F37AA" w:rsidP="00A461A3">
      <w:pPr>
        <w:spacing w:after="0"/>
        <w:rPr>
          <w:rFonts w:ascii="Arial" w:hAnsi="Arial" w:cs="Arial"/>
          <w:bCs/>
          <w:color w:val="000000" w:themeColor="text1"/>
          <w:sz w:val="21"/>
          <w:szCs w:val="21"/>
        </w:rPr>
      </w:pPr>
    </w:p>
    <w:tbl>
      <w:tblPr>
        <w:tblW w:w="9120" w:type="dxa"/>
        <w:tblCellMar>
          <w:left w:w="70" w:type="dxa"/>
          <w:right w:w="70" w:type="dxa"/>
        </w:tblCellMar>
        <w:tblLook w:val="04A0" w:firstRow="1" w:lastRow="0" w:firstColumn="1" w:lastColumn="0" w:noHBand="0" w:noVBand="1"/>
      </w:tblPr>
      <w:tblGrid>
        <w:gridCol w:w="5382"/>
        <w:gridCol w:w="567"/>
        <w:gridCol w:w="567"/>
        <w:gridCol w:w="567"/>
        <w:gridCol w:w="709"/>
        <w:gridCol w:w="708"/>
        <w:gridCol w:w="620"/>
      </w:tblGrid>
      <w:tr w:rsidR="001F37AA" w:rsidRPr="006533C8" w14:paraId="16D7DCB5" w14:textId="77777777" w:rsidTr="00EB29A4">
        <w:trPr>
          <w:trHeight w:val="340"/>
        </w:trPr>
        <w:tc>
          <w:tcPr>
            <w:tcW w:w="5382"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C91940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3118" w:type="dxa"/>
            <w:gridSpan w:val="5"/>
            <w:tcBorders>
              <w:top w:val="single" w:sz="4" w:space="0" w:color="auto"/>
              <w:left w:val="nil"/>
              <w:bottom w:val="single" w:sz="4" w:space="0" w:color="auto"/>
              <w:right w:val="single" w:sz="4" w:space="0" w:color="000000"/>
            </w:tcBorders>
            <w:shd w:val="clear" w:color="auto" w:fill="FABF8F" w:themeFill="accent6" w:themeFillTint="99"/>
            <w:noWrap/>
            <w:vAlign w:val="center"/>
            <w:hideMark/>
          </w:tcPr>
          <w:p w14:paraId="37E842FB"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45E75B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 2024</w:t>
            </w:r>
          </w:p>
        </w:tc>
      </w:tr>
      <w:tr w:rsidR="001F37AA" w:rsidRPr="006533C8" w14:paraId="6D60A573" w14:textId="77777777" w:rsidTr="00EB29A4">
        <w:trPr>
          <w:trHeight w:val="527"/>
        </w:trPr>
        <w:tc>
          <w:tcPr>
            <w:tcW w:w="5382"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23AC7B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701"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40BDD7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417" w:type="dxa"/>
            <w:gridSpan w:val="2"/>
            <w:tcBorders>
              <w:top w:val="single" w:sz="4" w:space="0" w:color="auto"/>
              <w:left w:val="nil"/>
              <w:bottom w:val="nil"/>
              <w:right w:val="single" w:sz="4" w:space="0" w:color="000000"/>
            </w:tcBorders>
            <w:shd w:val="clear" w:color="auto" w:fill="FABF8F" w:themeFill="accent6" w:themeFillTint="99"/>
            <w:vAlign w:val="center"/>
            <w:hideMark/>
          </w:tcPr>
          <w:p w14:paraId="663CFEE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c>
          <w:tcPr>
            <w:tcW w:w="620"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D0C5689"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0C04C9C5" w14:textId="77777777" w:rsidTr="00EB29A4">
        <w:trPr>
          <w:trHeight w:val="510"/>
        </w:trPr>
        <w:tc>
          <w:tcPr>
            <w:tcW w:w="5382"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FB82B4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47604DD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496A97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2EFFFD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C36AB2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708"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84FEA8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620"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CE51934"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0E6473C5" w14:textId="77777777" w:rsidTr="00EB29A4">
        <w:trPr>
          <w:trHeight w:val="510"/>
        </w:trPr>
        <w:tc>
          <w:tcPr>
            <w:tcW w:w="5382"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EBD30E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związanych z klęską żywiołową lub ekologiczną</w:t>
            </w:r>
          </w:p>
        </w:tc>
        <w:tc>
          <w:tcPr>
            <w:tcW w:w="567" w:type="dxa"/>
            <w:tcBorders>
              <w:top w:val="nil"/>
              <w:left w:val="nil"/>
              <w:bottom w:val="single" w:sz="4" w:space="0" w:color="auto"/>
              <w:right w:val="single" w:sz="4" w:space="0" w:color="auto"/>
            </w:tcBorders>
            <w:shd w:val="clear" w:color="auto" w:fill="auto"/>
            <w:vAlign w:val="center"/>
            <w:hideMark/>
          </w:tcPr>
          <w:p w14:paraId="2B0AF4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5 200</w:t>
            </w:r>
          </w:p>
        </w:tc>
        <w:tc>
          <w:tcPr>
            <w:tcW w:w="567" w:type="dxa"/>
            <w:tcBorders>
              <w:top w:val="nil"/>
              <w:left w:val="nil"/>
              <w:bottom w:val="single" w:sz="4" w:space="0" w:color="auto"/>
              <w:right w:val="single" w:sz="4" w:space="0" w:color="auto"/>
            </w:tcBorders>
            <w:shd w:val="clear" w:color="auto" w:fill="auto"/>
            <w:vAlign w:val="center"/>
            <w:hideMark/>
          </w:tcPr>
          <w:p w14:paraId="5E4AFFA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4 761</w:t>
            </w:r>
          </w:p>
        </w:tc>
        <w:tc>
          <w:tcPr>
            <w:tcW w:w="567" w:type="dxa"/>
            <w:tcBorders>
              <w:top w:val="nil"/>
              <w:left w:val="nil"/>
              <w:bottom w:val="single" w:sz="4" w:space="0" w:color="auto"/>
              <w:right w:val="single" w:sz="4" w:space="0" w:color="auto"/>
            </w:tcBorders>
            <w:shd w:val="clear" w:color="auto" w:fill="auto"/>
            <w:vAlign w:val="center"/>
            <w:hideMark/>
          </w:tcPr>
          <w:p w14:paraId="7E3E365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12 366</w:t>
            </w:r>
          </w:p>
        </w:tc>
        <w:tc>
          <w:tcPr>
            <w:tcW w:w="709" w:type="dxa"/>
            <w:tcBorders>
              <w:top w:val="nil"/>
              <w:left w:val="nil"/>
              <w:bottom w:val="single" w:sz="4" w:space="0" w:color="auto"/>
              <w:right w:val="single" w:sz="4" w:space="0" w:color="auto"/>
            </w:tcBorders>
            <w:shd w:val="clear" w:color="auto" w:fill="auto"/>
            <w:vAlign w:val="center"/>
            <w:hideMark/>
          </w:tcPr>
          <w:p w14:paraId="33B7291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7 166</w:t>
            </w:r>
          </w:p>
        </w:tc>
        <w:tc>
          <w:tcPr>
            <w:tcW w:w="708" w:type="dxa"/>
            <w:tcBorders>
              <w:top w:val="nil"/>
              <w:left w:val="nil"/>
              <w:bottom w:val="single" w:sz="4" w:space="0" w:color="auto"/>
              <w:right w:val="single" w:sz="4" w:space="0" w:color="auto"/>
            </w:tcBorders>
            <w:shd w:val="clear" w:color="auto" w:fill="auto"/>
            <w:vAlign w:val="center"/>
            <w:hideMark/>
          </w:tcPr>
          <w:p w14:paraId="14B0BC9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137,8</w:t>
            </w:r>
          </w:p>
        </w:tc>
        <w:tc>
          <w:tcPr>
            <w:tcW w:w="620" w:type="dxa"/>
            <w:tcBorders>
              <w:top w:val="nil"/>
              <w:left w:val="nil"/>
              <w:bottom w:val="single" w:sz="4" w:space="0" w:color="auto"/>
              <w:right w:val="single" w:sz="4" w:space="0" w:color="auto"/>
            </w:tcBorders>
            <w:shd w:val="clear" w:color="auto" w:fill="auto"/>
            <w:vAlign w:val="center"/>
            <w:hideMark/>
          </w:tcPr>
          <w:p w14:paraId="5B3EAC4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21 078</w:t>
            </w:r>
          </w:p>
        </w:tc>
      </w:tr>
      <w:tr w:rsidR="001F37AA" w:rsidRPr="006533C8" w14:paraId="6D10C4CD" w14:textId="77777777" w:rsidTr="00EB29A4">
        <w:trPr>
          <w:trHeight w:val="510"/>
        </w:trPr>
        <w:tc>
          <w:tcPr>
            <w:tcW w:w="5382"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EB9FAB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Specjalistyczne usługi opiekuńcze w miejscu zamieszkania dla osób</w:t>
            </w:r>
          </w:p>
        </w:tc>
        <w:tc>
          <w:tcPr>
            <w:tcW w:w="567" w:type="dxa"/>
            <w:tcBorders>
              <w:top w:val="nil"/>
              <w:left w:val="nil"/>
              <w:bottom w:val="single" w:sz="4" w:space="0" w:color="auto"/>
              <w:right w:val="single" w:sz="4" w:space="0" w:color="auto"/>
            </w:tcBorders>
            <w:shd w:val="clear" w:color="auto" w:fill="auto"/>
            <w:vAlign w:val="center"/>
            <w:hideMark/>
          </w:tcPr>
          <w:p w14:paraId="7FD460D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10 253</w:t>
            </w:r>
          </w:p>
        </w:tc>
        <w:tc>
          <w:tcPr>
            <w:tcW w:w="567" w:type="dxa"/>
            <w:tcBorders>
              <w:top w:val="nil"/>
              <w:left w:val="nil"/>
              <w:bottom w:val="single" w:sz="4" w:space="0" w:color="auto"/>
              <w:right w:val="single" w:sz="4" w:space="0" w:color="auto"/>
            </w:tcBorders>
            <w:shd w:val="clear" w:color="auto" w:fill="auto"/>
            <w:vAlign w:val="center"/>
            <w:hideMark/>
          </w:tcPr>
          <w:p w14:paraId="1194564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12 541</w:t>
            </w:r>
          </w:p>
        </w:tc>
        <w:tc>
          <w:tcPr>
            <w:tcW w:w="567" w:type="dxa"/>
            <w:tcBorders>
              <w:top w:val="nil"/>
              <w:left w:val="nil"/>
              <w:bottom w:val="single" w:sz="4" w:space="0" w:color="auto"/>
              <w:right w:val="single" w:sz="4" w:space="0" w:color="auto"/>
            </w:tcBorders>
            <w:shd w:val="clear" w:color="auto" w:fill="auto"/>
            <w:vAlign w:val="center"/>
            <w:hideMark/>
          </w:tcPr>
          <w:p w14:paraId="02BE959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12 891</w:t>
            </w:r>
          </w:p>
        </w:tc>
        <w:tc>
          <w:tcPr>
            <w:tcW w:w="709" w:type="dxa"/>
            <w:tcBorders>
              <w:top w:val="nil"/>
              <w:left w:val="nil"/>
              <w:bottom w:val="single" w:sz="4" w:space="0" w:color="auto"/>
              <w:right w:val="single" w:sz="4" w:space="0" w:color="auto"/>
            </w:tcBorders>
            <w:shd w:val="clear" w:color="auto" w:fill="auto"/>
            <w:vAlign w:val="center"/>
            <w:hideMark/>
          </w:tcPr>
          <w:p w14:paraId="647CC93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2 638</w:t>
            </w:r>
          </w:p>
        </w:tc>
        <w:tc>
          <w:tcPr>
            <w:tcW w:w="708" w:type="dxa"/>
            <w:tcBorders>
              <w:top w:val="nil"/>
              <w:left w:val="nil"/>
              <w:bottom w:val="single" w:sz="4" w:space="0" w:color="auto"/>
              <w:right w:val="single" w:sz="4" w:space="0" w:color="auto"/>
            </w:tcBorders>
            <w:shd w:val="clear" w:color="auto" w:fill="auto"/>
            <w:vAlign w:val="center"/>
            <w:hideMark/>
          </w:tcPr>
          <w:p w14:paraId="2240589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25,7</w:t>
            </w:r>
          </w:p>
        </w:tc>
        <w:tc>
          <w:tcPr>
            <w:tcW w:w="620" w:type="dxa"/>
            <w:tcBorders>
              <w:top w:val="nil"/>
              <w:left w:val="nil"/>
              <w:bottom w:val="single" w:sz="4" w:space="0" w:color="auto"/>
              <w:right w:val="single" w:sz="4" w:space="0" w:color="auto"/>
            </w:tcBorders>
            <w:shd w:val="clear" w:color="auto" w:fill="auto"/>
            <w:vAlign w:val="center"/>
            <w:hideMark/>
          </w:tcPr>
          <w:p w14:paraId="199465C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14 074</w:t>
            </w:r>
          </w:p>
        </w:tc>
      </w:tr>
      <w:tr w:rsidR="001F37AA" w:rsidRPr="006533C8" w14:paraId="2CB4DBFA" w14:textId="77777777" w:rsidTr="00EB29A4">
        <w:trPr>
          <w:trHeight w:val="510"/>
        </w:trPr>
        <w:tc>
          <w:tcPr>
            <w:tcW w:w="5382"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75AD9F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 zaburzeniami psychicznymi</w:t>
            </w:r>
          </w:p>
        </w:tc>
        <w:tc>
          <w:tcPr>
            <w:tcW w:w="567" w:type="dxa"/>
            <w:tcBorders>
              <w:top w:val="nil"/>
              <w:left w:val="nil"/>
              <w:bottom w:val="single" w:sz="4" w:space="0" w:color="auto"/>
              <w:right w:val="single" w:sz="4" w:space="0" w:color="auto"/>
            </w:tcBorders>
            <w:shd w:val="clear" w:color="auto" w:fill="auto"/>
            <w:vAlign w:val="center"/>
            <w:hideMark/>
          </w:tcPr>
          <w:p w14:paraId="3367DAE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5 120</w:t>
            </w:r>
          </w:p>
        </w:tc>
        <w:tc>
          <w:tcPr>
            <w:tcW w:w="567" w:type="dxa"/>
            <w:tcBorders>
              <w:top w:val="nil"/>
              <w:left w:val="nil"/>
              <w:bottom w:val="single" w:sz="4" w:space="0" w:color="auto"/>
              <w:right w:val="single" w:sz="4" w:space="0" w:color="auto"/>
            </w:tcBorders>
            <w:shd w:val="clear" w:color="auto" w:fill="auto"/>
            <w:vAlign w:val="center"/>
            <w:hideMark/>
          </w:tcPr>
          <w:p w14:paraId="324690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6 054</w:t>
            </w:r>
          </w:p>
        </w:tc>
        <w:tc>
          <w:tcPr>
            <w:tcW w:w="567" w:type="dxa"/>
            <w:tcBorders>
              <w:top w:val="nil"/>
              <w:left w:val="nil"/>
              <w:bottom w:val="single" w:sz="4" w:space="0" w:color="auto"/>
              <w:right w:val="single" w:sz="4" w:space="0" w:color="auto"/>
            </w:tcBorders>
            <w:shd w:val="clear" w:color="auto" w:fill="auto"/>
            <w:vAlign w:val="center"/>
            <w:hideMark/>
          </w:tcPr>
          <w:p w14:paraId="58321A2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709" w:type="dxa"/>
            <w:tcBorders>
              <w:top w:val="nil"/>
              <w:left w:val="nil"/>
              <w:bottom w:val="single" w:sz="4" w:space="0" w:color="auto"/>
              <w:right w:val="single" w:sz="4" w:space="0" w:color="auto"/>
            </w:tcBorders>
            <w:shd w:val="clear" w:color="auto" w:fill="auto"/>
            <w:vAlign w:val="center"/>
            <w:hideMark/>
          </w:tcPr>
          <w:p w14:paraId="152320E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-5 120</w:t>
            </w:r>
          </w:p>
        </w:tc>
        <w:tc>
          <w:tcPr>
            <w:tcW w:w="708" w:type="dxa"/>
            <w:tcBorders>
              <w:top w:val="nil"/>
              <w:left w:val="nil"/>
              <w:bottom w:val="single" w:sz="4" w:space="0" w:color="auto"/>
              <w:right w:val="single" w:sz="4" w:space="0" w:color="auto"/>
            </w:tcBorders>
            <w:shd w:val="clear" w:color="auto" w:fill="auto"/>
            <w:vAlign w:val="center"/>
            <w:hideMark/>
          </w:tcPr>
          <w:p w14:paraId="7FB19DE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c>
          <w:tcPr>
            <w:tcW w:w="620" w:type="dxa"/>
            <w:tcBorders>
              <w:top w:val="nil"/>
              <w:left w:val="nil"/>
              <w:bottom w:val="single" w:sz="4" w:space="0" w:color="auto"/>
              <w:right w:val="single" w:sz="4" w:space="0" w:color="auto"/>
            </w:tcBorders>
            <w:shd w:val="clear" w:color="auto" w:fill="auto"/>
            <w:vAlign w:val="center"/>
            <w:hideMark/>
          </w:tcPr>
          <w:p w14:paraId="5C04516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2 032</w:t>
            </w:r>
          </w:p>
        </w:tc>
      </w:tr>
      <w:tr w:rsidR="001F37AA" w:rsidRPr="006533C8" w14:paraId="199AEB5E" w14:textId="77777777" w:rsidTr="00EB29A4">
        <w:trPr>
          <w:trHeight w:val="510"/>
        </w:trPr>
        <w:tc>
          <w:tcPr>
            <w:tcW w:w="5382"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167D8B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o których mowa w art. 5a</w:t>
            </w:r>
          </w:p>
        </w:tc>
        <w:tc>
          <w:tcPr>
            <w:tcW w:w="567" w:type="dxa"/>
            <w:tcBorders>
              <w:top w:val="nil"/>
              <w:left w:val="nil"/>
              <w:bottom w:val="single" w:sz="4" w:space="0" w:color="auto"/>
              <w:right w:val="single" w:sz="4" w:space="0" w:color="auto"/>
            </w:tcBorders>
            <w:shd w:val="clear" w:color="auto" w:fill="auto"/>
            <w:vAlign w:val="center"/>
            <w:hideMark/>
          </w:tcPr>
          <w:p w14:paraId="77F0D4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9 257</w:t>
            </w:r>
          </w:p>
        </w:tc>
        <w:tc>
          <w:tcPr>
            <w:tcW w:w="567" w:type="dxa"/>
            <w:tcBorders>
              <w:top w:val="nil"/>
              <w:left w:val="nil"/>
              <w:bottom w:val="single" w:sz="4" w:space="0" w:color="auto"/>
              <w:right w:val="single" w:sz="4" w:space="0" w:color="auto"/>
            </w:tcBorders>
            <w:shd w:val="clear" w:color="auto" w:fill="auto"/>
            <w:vAlign w:val="center"/>
            <w:hideMark/>
          </w:tcPr>
          <w:p w14:paraId="6D0575B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13 822</w:t>
            </w:r>
          </w:p>
        </w:tc>
        <w:tc>
          <w:tcPr>
            <w:tcW w:w="567" w:type="dxa"/>
            <w:tcBorders>
              <w:top w:val="nil"/>
              <w:left w:val="nil"/>
              <w:bottom w:val="single" w:sz="4" w:space="0" w:color="auto"/>
              <w:right w:val="single" w:sz="4" w:space="0" w:color="auto"/>
            </w:tcBorders>
            <w:shd w:val="clear" w:color="auto" w:fill="auto"/>
            <w:vAlign w:val="center"/>
            <w:hideMark/>
          </w:tcPr>
          <w:p w14:paraId="05827F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28 063</w:t>
            </w:r>
          </w:p>
        </w:tc>
        <w:tc>
          <w:tcPr>
            <w:tcW w:w="709" w:type="dxa"/>
            <w:tcBorders>
              <w:top w:val="nil"/>
              <w:left w:val="nil"/>
              <w:bottom w:val="single" w:sz="4" w:space="0" w:color="auto"/>
              <w:right w:val="single" w:sz="4" w:space="0" w:color="auto"/>
            </w:tcBorders>
            <w:shd w:val="clear" w:color="auto" w:fill="auto"/>
            <w:vAlign w:val="center"/>
            <w:hideMark/>
          </w:tcPr>
          <w:p w14:paraId="7A50A96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18 806</w:t>
            </w:r>
          </w:p>
        </w:tc>
        <w:tc>
          <w:tcPr>
            <w:tcW w:w="708" w:type="dxa"/>
            <w:tcBorders>
              <w:top w:val="nil"/>
              <w:left w:val="nil"/>
              <w:bottom w:val="single" w:sz="4" w:space="0" w:color="auto"/>
              <w:right w:val="single" w:sz="4" w:space="0" w:color="auto"/>
            </w:tcBorders>
            <w:shd w:val="clear" w:color="auto" w:fill="auto"/>
            <w:vAlign w:val="center"/>
            <w:hideMark/>
          </w:tcPr>
          <w:p w14:paraId="0380B20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203,2</w:t>
            </w:r>
          </w:p>
        </w:tc>
        <w:tc>
          <w:tcPr>
            <w:tcW w:w="620" w:type="dxa"/>
            <w:tcBorders>
              <w:top w:val="nil"/>
              <w:left w:val="nil"/>
              <w:bottom w:val="single" w:sz="4" w:space="0" w:color="auto"/>
              <w:right w:val="single" w:sz="4" w:space="0" w:color="auto"/>
            </w:tcBorders>
            <w:shd w:val="clear" w:color="auto" w:fill="auto"/>
            <w:vAlign w:val="center"/>
            <w:hideMark/>
          </w:tcPr>
          <w:p w14:paraId="7B3ACB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5 773</w:t>
            </w:r>
          </w:p>
        </w:tc>
      </w:tr>
      <w:tr w:rsidR="001F37AA" w:rsidRPr="006533C8" w14:paraId="65D7C4FF" w14:textId="77777777" w:rsidTr="00EB29A4">
        <w:trPr>
          <w:trHeight w:val="510"/>
        </w:trPr>
        <w:tc>
          <w:tcPr>
            <w:tcW w:w="5382"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74435C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którzy uzyskali zgodę na pobyt ze względów humanitarnych lub na pobyt tolerowany na terytorium RP</w:t>
            </w:r>
          </w:p>
        </w:tc>
        <w:tc>
          <w:tcPr>
            <w:tcW w:w="567" w:type="dxa"/>
            <w:tcBorders>
              <w:top w:val="nil"/>
              <w:left w:val="nil"/>
              <w:bottom w:val="single" w:sz="4" w:space="0" w:color="auto"/>
              <w:right w:val="single" w:sz="4" w:space="0" w:color="auto"/>
            </w:tcBorders>
            <w:shd w:val="clear" w:color="auto" w:fill="auto"/>
            <w:vAlign w:val="center"/>
            <w:hideMark/>
          </w:tcPr>
          <w:p w14:paraId="3ED13D0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5 061</w:t>
            </w:r>
          </w:p>
        </w:tc>
        <w:tc>
          <w:tcPr>
            <w:tcW w:w="567" w:type="dxa"/>
            <w:tcBorders>
              <w:top w:val="nil"/>
              <w:left w:val="nil"/>
              <w:bottom w:val="single" w:sz="4" w:space="0" w:color="auto"/>
              <w:right w:val="single" w:sz="4" w:space="0" w:color="auto"/>
            </w:tcBorders>
            <w:shd w:val="clear" w:color="auto" w:fill="auto"/>
            <w:vAlign w:val="center"/>
            <w:hideMark/>
          </w:tcPr>
          <w:p w14:paraId="7C1F5F4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5 279</w:t>
            </w:r>
          </w:p>
        </w:tc>
        <w:tc>
          <w:tcPr>
            <w:tcW w:w="567" w:type="dxa"/>
            <w:tcBorders>
              <w:top w:val="nil"/>
              <w:left w:val="nil"/>
              <w:bottom w:val="single" w:sz="4" w:space="0" w:color="auto"/>
              <w:right w:val="single" w:sz="4" w:space="0" w:color="auto"/>
            </w:tcBorders>
            <w:shd w:val="clear" w:color="auto" w:fill="auto"/>
            <w:vAlign w:val="center"/>
            <w:hideMark/>
          </w:tcPr>
          <w:p w14:paraId="5A962A6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6 392</w:t>
            </w:r>
          </w:p>
        </w:tc>
        <w:tc>
          <w:tcPr>
            <w:tcW w:w="709" w:type="dxa"/>
            <w:tcBorders>
              <w:top w:val="nil"/>
              <w:left w:val="nil"/>
              <w:bottom w:val="single" w:sz="4" w:space="0" w:color="auto"/>
              <w:right w:val="single" w:sz="4" w:space="0" w:color="auto"/>
            </w:tcBorders>
            <w:shd w:val="clear" w:color="auto" w:fill="auto"/>
            <w:vAlign w:val="center"/>
            <w:hideMark/>
          </w:tcPr>
          <w:p w14:paraId="4DE5EA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1 331</w:t>
            </w:r>
          </w:p>
        </w:tc>
        <w:tc>
          <w:tcPr>
            <w:tcW w:w="708" w:type="dxa"/>
            <w:tcBorders>
              <w:top w:val="nil"/>
              <w:left w:val="nil"/>
              <w:bottom w:val="single" w:sz="4" w:space="0" w:color="auto"/>
              <w:right w:val="single" w:sz="4" w:space="0" w:color="auto"/>
            </w:tcBorders>
            <w:shd w:val="clear" w:color="auto" w:fill="auto"/>
            <w:vAlign w:val="center"/>
            <w:hideMark/>
          </w:tcPr>
          <w:p w14:paraId="085910A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26,3</w:t>
            </w:r>
          </w:p>
        </w:tc>
        <w:tc>
          <w:tcPr>
            <w:tcW w:w="620" w:type="dxa"/>
            <w:tcBorders>
              <w:top w:val="nil"/>
              <w:left w:val="nil"/>
              <w:bottom w:val="single" w:sz="4" w:space="0" w:color="auto"/>
              <w:right w:val="single" w:sz="4" w:space="0" w:color="auto"/>
            </w:tcBorders>
            <w:shd w:val="clear" w:color="auto" w:fill="auto"/>
            <w:vAlign w:val="center"/>
            <w:hideMark/>
          </w:tcPr>
          <w:p w14:paraId="5BE11B0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6 155</w:t>
            </w:r>
          </w:p>
        </w:tc>
      </w:tr>
      <w:tr w:rsidR="001F37AA" w:rsidRPr="006533C8" w14:paraId="0BA18031" w14:textId="77777777" w:rsidTr="00EB29A4">
        <w:trPr>
          <w:trHeight w:val="510"/>
        </w:trPr>
        <w:tc>
          <w:tcPr>
            <w:tcW w:w="5382"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1AD4D7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Przyznane przez sąd wynagrodzenie należne opiekunowi z tytułu sprawowania opieki </w:t>
            </w:r>
          </w:p>
        </w:tc>
        <w:tc>
          <w:tcPr>
            <w:tcW w:w="567" w:type="dxa"/>
            <w:tcBorders>
              <w:top w:val="nil"/>
              <w:left w:val="nil"/>
              <w:bottom w:val="single" w:sz="4" w:space="0" w:color="auto"/>
              <w:right w:val="single" w:sz="4" w:space="0" w:color="auto"/>
            </w:tcBorders>
            <w:shd w:val="clear" w:color="auto" w:fill="auto"/>
            <w:vAlign w:val="center"/>
            <w:hideMark/>
          </w:tcPr>
          <w:p w14:paraId="1081BE7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4 667</w:t>
            </w:r>
          </w:p>
        </w:tc>
        <w:tc>
          <w:tcPr>
            <w:tcW w:w="567" w:type="dxa"/>
            <w:tcBorders>
              <w:top w:val="nil"/>
              <w:left w:val="nil"/>
              <w:bottom w:val="single" w:sz="4" w:space="0" w:color="auto"/>
              <w:right w:val="single" w:sz="4" w:space="0" w:color="auto"/>
            </w:tcBorders>
            <w:shd w:val="clear" w:color="auto" w:fill="auto"/>
            <w:vAlign w:val="center"/>
            <w:hideMark/>
          </w:tcPr>
          <w:p w14:paraId="5C75058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5 061</w:t>
            </w:r>
          </w:p>
        </w:tc>
        <w:tc>
          <w:tcPr>
            <w:tcW w:w="567" w:type="dxa"/>
            <w:tcBorders>
              <w:top w:val="nil"/>
              <w:left w:val="nil"/>
              <w:bottom w:val="single" w:sz="4" w:space="0" w:color="auto"/>
              <w:right w:val="single" w:sz="4" w:space="0" w:color="auto"/>
            </w:tcBorders>
            <w:shd w:val="clear" w:color="auto" w:fill="auto"/>
            <w:vAlign w:val="center"/>
            <w:hideMark/>
          </w:tcPr>
          <w:p w14:paraId="10627A5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5 279</w:t>
            </w:r>
          </w:p>
        </w:tc>
        <w:tc>
          <w:tcPr>
            <w:tcW w:w="709" w:type="dxa"/>
            <w:tcBorders>
              <w:top w:val="nil"/>
              <w:left w:val="nil"/>
              <w:bottom w:val="single" w:sz="4" w:space="0" w:color="auto"/>
              <w:right w:val="single" w:sz="4" w:space="0" w:color="auto"/>
            </w:tcBorders>
            <w:shd w:val="clear" w:color="auto" w:fill="auto"/>
            <w:vAlign w:val="center"/>
            <w:hideMark/>
          </w:tcPr>
          <w:p w14:paraId="2CFB40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218</w:t>
            </w:r>
          </w:p>
        </w:tc>
        <w:tc>
          <w:tcPr>
            <w:tcW w:w="708" w:type="dxa"/>
            <w:tcBorders>
              <w:top w:val="nil"/>
              <w:left w:val="nil"/>
              <w:bottom w:val="single" w:sz="4" w:space="0" w:color="auto"/>
              <w:right w:val="single" w:sz="4" w:space="0" w:color="auto"/>
            </w:tcBorders>
            <w:shd w:val="clear" w:color="auto" w:fill="auto"/>
            <w:vAlign w:val="center"/>
            <w:hideMark/>
          </w:tcPr>
          <w:p w14:paraId="3DE94E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4,3</w:t>
            </w:r>
          </w:p>
        </w:tc>
        <w:tc>
          <w:tcPr>
            <w:tcW w:w="620" w:type="dxa"/>
            <w:tcBorders>
              <w:top w:val="nil"/>
              <w:left w:val="nil"/>
              <w:bottom w:val="single" w:sz="4" w:space="0" w:color="auto"/>
              <w:right w:val="single" w:sz="4" w:space="0" w:color="auto"/>
            </w:tcBorders>
            <w:shd w:val="clear" w:color="auto" w:fill="auto"/>
            <w:vAlign w:val="center"/>
            <w:hideMark/>
          </w:tcPr>
          <w:p w14:paraId="3A7DEAB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6 019</w:t>
            </w:r>
          </w:p>
        </w:tc>
      </w:tr>
    </w:tbl>
    <w:p w14:paraId="4DBF7CE4" w14:textId="77777777" w:rsidR="001F37AA" w:rsidRPr="006533C8" w:rsidRDefault="001F37AA" w:rsidP="00A461A3">
      <w:pPr>
        <w:spacing w:after="0"/>
        <w:rPr>
          <w:rFonts w:ascii="Arial" w:hAnsi="Arial" w:cs="Arial"/>
          <w:color w:val="000000" w:themeColor="text1"/>
          <w:sz w:val="21"/>
          <w:szCs w:val="21"/>
        </w:rPr>
      </w:pPr>
    </w:p>
    <w:p w14:paraId="46270D4C" w14:textId="77777777" w:rsidR="001F37AA" w:rsidRPr="006533C8" w:rsidRDefault="001F37AA" w:rsidP="00A461A3">
      <w:pPr>
        <w:spacing w:after="0"/>
        <w:rPr>
          <w:rFonts w:ascii="Arial" w:hAnsi="Arial" w:cs="Arial"/>
          <w:color w:val="000000" w:themeColor="text1"/>
          <w:sz w:val="20"/>
          <w:szCs w:val="20"/>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MRiPS-03</w:t>
      </w:r>
      <w:r w:rsidRPr="006533C8">
        <w:rPr>
          <w:rFonts w:ascii="Arial" w:hAnsi="Arial" w:cs="Arial"/>
          <w:color w:val="000000" w:themeColor="text1"/>
          <w:sz w:val="18"/>
          <w:szCs w:val="18"/>
        </w:rPr>
        <w:t xml:space="preserve"> za lata 2022-2024.</w:t>
      </w:r>
    </w:p>
    <w:p w14:paraId="6335E79C" w14:textId="77777777" w:rsidR="001F37AA" w:rsidRPr="006533C8" w:rsidRDefault="001F37AA" w:rsidP="00A461A3">
      <w:pPr>
        <w:spacing w:after="0"/>
        <w:rPr>
          <w:rFonts w:ascii="Arial" w:hAnsi="Arial" w:cs="Arial"/>
          <w:b/>
          <w:color w:val="000000" w:themeColor="text1"/>
          <w:sz w:val="21"/>
          <w:szCs w:val="21"/>
        </w:rPr>
      </w:pPr>
    </w:p>
    <w:p w14:paraId="2603450F" w14:textId="77777777" w:rsidR="001F37AA" w:rsidRPr="006533C8" w:rsidRDefault="001F37AA" w:rsidP="00A461A3">
      <w:pPr>
        <w:spacing w:after="0"/>
        <w:rPr>
          <w:rFonts w:ascii="Arial" w:hAnsi="Arial" w:cs="Arial"/>
          <w:b/>
          <w:color w:val="000000" w:themeColor="text1"/>
          <w:sz w:val="21"/>
          <w:szCs w:val="21"/>
        </w:rPr>
      </w:pPr>
    </w:p>
    <w:p w14:paraId="667D0DD0" w14:textId="77777777" w:rsidR="001F37AA" w:rsidRPr="006533C8" w:rsidRDefault="001F37AA" w:rsidP="00A461A3">
      <w:pPr>
        <w:spacing w:after="0"/>
        <w:rPr>
          <w:rFonts w:ascii="Arial" w:hAnsi="Arial" w:cs="Arial"/>
          <w:b/>
          <w:color w:val="000000" w:themeColor="text1"/>
          <w:sz w:val="21"/>
          <w:szCs w:val="21"/>
        </w:rPr>
      </w:pPr>
    </w:p>
    <w:p w14:paraId="6687DBB2" w14:textId="77777777" w:rsidR="001F37AA" w:rsidRPr="006533C8" w:rsidRDefault="001F37AA" w:rsidP="00A461A3">
      <w:pPr>
        <w:spacing w:after="0" w:line="268" w:lineRule="exact"/>
        <w:rPr>
          <w:rFonts w:ascii="Arial" w:hAnsi="Arial" w:cs="Arial"/>
          <w:bCs/>
          <w:color w:val="F79646" w:themeColor="accent6"/>
          <w:sz w:val="24"/>
          <w:szCs w:val="24"/>
        </w:rPr>
      </w:pPr>
      <w:bookmarkStart w:id="229" w:name="_Toc417460532"/>
      <w:r w:rsidRPr="006533C8">
        <w:rPr>
          <w:rFonts w:ascii="Arial" w:hAnsi="Arial" w:cs="Arial"/>
          <w:bCs/>
          <w:color w:val="F79646" w:themeColor="accent6"/>
          <w:sz w:val="24"/>
          <w:szCs w:val="24"/>
        </w:rPr>
        <w:t>Przeciętna kwota świadczeń na osobę, której decyzją przyznano świadczenie udzielone w ramach realizacji zadań zleconych gminom – województwo śląskie i Polska, lata 2022-2024.</w:t>
      </w:r>
      <w:bookmarkEnd w:id="229"/>
    </w:p>
    <w:p w14:paraId="05043487" w14:textId="77777777" w:rsidR="001F37AA" w:rsidRPr="006533C8" w:rsidRDefault="001F37AA" w:rsidP="00A461A3">
      <w:pPr>
        <w:spacing w:after="0"/>
        <w:rPr>
          <w:rFonts w:ascii="Arial" w:hAnsi="Arial" w:cs="Arial"/>
          <w:bCs/>
          <w:color w:val="000000" w:themeColor="text1"/>
          <w:sz w:val="21"/>
          <w:szCs w:val="21"/>
        </w:rPr>
      </w:pPr>
    </w:p>
    <w:tbl>
      <w:tblPr>
        <w:tblW w:w="9209" w:type="dxa"/>
        <w:tblCellMar>
          <w:left w:w="70" w:type="dxa"/>
          <w:right w:w="70" w:type="dxa"/>
        </w:tblCellMar>
        <w:tblLook w:val="04A0" w:firstRow="1" w:lastRow="0" w:firstColumn="1" w:lastColumn="0" w:noHBand="0" w:noVBand="1"/>
      </w:tblPr>
      <w:tblGrid>
        <w:gridCol w:w="4957"/>
        <w:gridCol w:w="708"/>
        <w:gridCol w:w="709"/>
        <w:gridCol w:w="709"/>
        <w:gridCol w:w="709"/>
        <w:gridCol w:w="708"/>
        <w:gridCol w:w="709"/>
      </w:tblGrid>
      <w:tr w:rsidR="001F37AA" w:rsidRPr="006533C8" w14:paraId="1E0D0EC8" w14:textId="77777777" w:rsidTr="00EB29A4">
        <w:trPr>
          <w:trHeight w:val="454"/>
        </w:trPr>
        <w:tc>
          <w:tcPr>
            <w:tcW w:w="4957"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D5FD1F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3543" w:type="dxa"/>
            <w:gridSpan w:val="5"/>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3007EAE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ACB231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 2024</w:t>
            </w:r>
          </w:p>
        </w:tc>
      </w:tr>
      <w:tr w:rsidR="001F37AA" w:rsidRPr="006533C8" w14:paraId="3FEA633F" w14:textId="77777777" w:rsidTr="00EB29A4">
        <w:trPr>
          <w:trHeight w:val="454"/>
        </w:trPr>
        <w:tc>
          <w:tcPr>
            <w:tcW w:w="4957"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5FCCCB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26"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E45B1C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417"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2C2663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c>
          <w:tcPr>
            <w:tcW w:w="70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6D8A2CE"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3FC3C533" w14:textId="77777777" w:rsidTr="00EB29A4">
        <w:trPr>
          <w:trHeight w:val="454"/>
        </w:trPr>
        <w:tc>
          <w:tcPr>
            <w:tcW w:w="4957"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DEE3A6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8" w:type="dxa"/>
            <w:tcBorders>
              <w:top w:val="nil"/>
              <w:left w:val="nil"/>
              <w:bottom w:val="single" w:sz="4" w:space="0" w:color="auto"/>
              <w:right w:val="single" w:sz="4" w:space="0" w:color="auto"/>
            </w:tcBorders>
            <w:shd w:val="clear" w:color="auto" w:fill="FABF8F" w:themeFill="accent6" w:themeFillTint="99"/>
            <w:noWrap/>
            <w:vAlign w:val="center"/>
            <w:hideMark/>
          </w:tcPr>
          <w:p w14:paraId="57429AE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709" w:type="dxa"/>
            <w:tcBorders>
              <w:top w:val="nil"/>
              <w:left w:val="nil"/>
              <w:bottom w:val="single" w:sz="4" w:space="0" w:color="auto"/>
              <w:right w:val="single" w:sz="4" w:space="0" w:color="auto"/>
            </w:tcBorders>
            <w:shd w:val="clear" w:color="auto" w:fill="FABF8F" w:themeFill="accent6" w:themeFillTint="99"/>
            <w:noWrap/>
            <w:vAlign w:val="center"/>
            <w:hideMark/>
          </w:tcPr>
          <w:p w14:paraId="313DF0A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709" w:type="dxa"/>
            <w:tcBorders>
              <w:top w:val="nil"/>
              <w:left w:val="nil"/>
              <w:bottom w:val="single" w:sz="4" w:space="0" w:color="auto"/>
              <w:right w:val="single" w:sz="4" w:space="0" w:color="auto"/>
            </w:tcBorders>
            <w:shd w:val="clear" w:color="auto" w:fill="FABF8F" w:themeFill="accent6" w:themeFillTint="99"/>
            <w:noWrap/>
            <w:vAlign w:val="center"/>
            <w:hideMark/>
          </w:tcPr>
          <w:p w14:paraId="3045205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709" w:type="dxa"/>
            <w:tcBorders>
              <w:top w:val="nil"/>
              <w:left w:val="nil"/>
              <w:bottom w:val="single" w:sz="4" w:space="0" w:color="auto"/>
              <w:right w:val="single" w:sz="4" w:space="0" w:color="auto"/>
            </w:tcBorders>
            <w:shd w:val="clear" w:color="auto" w:fill="FABF8F" w:themeFill="accent6" w:themeFillTint="99"/>
            <w:vAlign w:val="center"/>
            <w:hideMark/>
          </w:tcPr>
          <w:p w14:paraId="66F75B6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3A79C95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70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D2F0445"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22678E0C" w14:textId="77777777" w:rsidTr="00EB29A4">
        <w:trPr>
          <w:trHeight w:val="454"/>
        </w:trPr>
        <w:tc>
          <w:tcPr>
            <w:tcW w:w="495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471125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związanych z klęską żywiołową lub ekologiczną</w:t>
            </w:r>
          </w:p>
        </w:tc>
        <w:tc>
          <w:tcPr>
            <w:tcW w:w="708" w:type="dxa"/>
            <w:tcBorders>
              <w:top w:val="nil"/>
              <w:left w:val="nil"/>
              <w:bottom w:val="single" w:sz="4" w:space="0" w:color="auto"/>
              <w:right w:val="single" w:sz="4" w:space="0" w:color="auto"/>
            </w:tcBorders>
            <w:shd w:val="clear" w:color="auto" w:fill="auto"/>
            <w:vAlign w:val="center"/>
            <w:hideMark/>
          </w:tcPr>
          <w:p w14:paraId="10DA55A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709" w:type="dxa"/>
            <w:tcBorders>
              <w:top w:val="nil"/>
              <w:left w:val="nil"/>
              <w:bottom w:val="single" w:sz="4" w:space="0" w:color="auto"/>
              <w:right w:val="single" w:sz="4" w:space="0" w:color="auto"/>
            </w:tcBorders>
            <w:shd w:val="clear" w:color="auto" w:fill="auto"/>
            <w:vAlign w:val="center"/>
            <w:hideMark/>
          </w:tcPr>
          <w:p w14:paraId="23148F4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709" w:type="dxa"/>
            <w:tcBorders>
              <w:top w:val="nil"/>
              <w:left w:val="nil"/>
              <w:bottom w:val="single" w:sz="4" w:space="0" w:color="auto"/>
              <w:right w:val="single" w:sz="4" w:space="0" w:color="auto"/>
            </w:tcBorders>
            <w:shd w:val="clear" w:color="auto" w:fill="auto"/>
            <w:vAlign w:val="center"/>
            <w:hideMark/>
          </w:tcPr>
          <w:p w14:paraId="66CA808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w:t>
            </w:r>
          </w:p>
        </w:tc>
        <w:tc>
          <w:tcPr>
            <w:tcW w:w="709" w:type="dxa"/>
            <w:tcBorders>
              <w:top w:val="nil"/>
              <w:left w:val="nil"/>
              <w:bottom w:val="single" w:sz="4" w:space="0" w:color="auto"/>
              <w:right w:val="single" w:sz="4" w:space="0" w:color="auto"/>
            </w:tcBorders>
            <w:shd w:val="clear" w:color="auto" w:fill="auto"/>
            <w:vAlign w:val="center"/>
            <w:hideMark/>
          </w:tcPr>
          <w:p w14:paraId="01B2533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w:t>
            </w:r>
          </w:p>
        </w:tc>
        <w:tc>
          <w:tcPr>
            <w:tcW w:w="708" w:type="dxa"/>
            <w:tcBorders>
              <w:top w:val="nil"/>
              <w:left w:val="nil"/>
              <w:bottom w:val="single" w:sz="4" w:space="0" w:color="auto"/>
              <w:right w:val="single" w:sz="4" w:space="0" w:color="auto"/>
            </w:tcBorders>
            <w:shd w:val="clear" w:color="auto" w:fill="auto"/>
            <w:vAlign w:val="center"/>
            <w:hideMark/>
          </w:tcPr>
          <w:p w14:paraId="312EAB4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20,0</w:t>
            </w:r>
          </w:p>
        </w:tc>
        <w:tc>
          <w:tcPr>
            <w:tcW w:w="709" w:type="dxa"/>
            <w:tcBorders>
              <w:top w:val="nil"/>
              <w:left w:val="nil"/>
              <w:bottom w:val="single" w:sz="4" w:space="0" w:color="auto"/>
              <w:right w:val="single" w:sz="4" w:space="0" w:color="auto"/>
            </w:tcBorders>
            <w:shd w:val="clear" w:color="auto" w:fill="auto"/>
            <w:vAlign w:val="center"/>
            <w:hideMark/>
          </w:tcPr>
          <w:p w14:paraId="666DEE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w:t>
            </w:r>
          </w:p>
        </w:tc>
      </w:tr>
      <w:tr w:rsidR="001F37AA" w:rsidRPr="006533C8" w14:paraId="42D2759C" w14:textId="77777777" w:rsidTr="00EB29A4">
        <w:trPr>
          <w:trHeight w:val="454"/>
        </w:trPr>
        <w:tc>
          <w:tcPr>
            <w:tcW w:w="495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9C11EC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Specjalistyczne usługi opiekuńcze w miejscu zamieszkania dla osób</w:t>
            </w:r>
          </w:p>
        </w:tc>
        <w:tc>
          <w:tcPr>
            <w:tcW w:w="708" w:type="dxa"/>
            <w:tcBorders>
              <w:top w:val="nil"/>
              <w:left w:val="nil"/>
              <w:bottom w:val="single" w:sz="4" w:space="0" w:color="auto"/>
              <w:right w:val="single" w:sz="4" w:space="0" w:color="auto"/>
            </w:tcBorders>
            <w:shd w:val="clear" w:color="auto" w:fill="auto"/>
            <w:vAlign w:val="center"/>
            <w:hideMark/>
          </w:tcPr>
          <w:p w14:paraId="00C5950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185,5</w:t>
            </w:r>
          </w:p>
        </w:tc>
        <w:tc>
          <w:tcPr>
            <w:tcW w:w="709" w:type="dxa"/>
            <w:tcBorders>
              <w:top w:val="nil"/>
              <w:left w:val="nil"/>
              <w:bottom w:val="single" w:sz="4" w:space="0" w:color="auto"/>
              <w:right w:val="single" w:sz="4" w:space="0" w:color="auto"/>
            </w:tcBorders>
            <w:shd w:val="clear" w:color="auto" w:fill="auto"/>
            <w:vAlign w:val="center"/>
            <w:hideMark/>
          </w:tcPr>
          <w:p w14:paraId="36F2E8F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187,1</w:t>
            </w:r>
          </w:p>
        </w:tc>
        <w:tc>
          <w:tcPr>
            <w:tcW w:w="709" w:type="dxa"/>
            <w:tcBorders>
              <w:top w:val="nil"/>
              <w:left w:val="nil"/>
              <w:bottom w:val="single" w:sz="4" w:space="0" w:color="auto"/>
              <w:right w:val="single" w:sz="4" w:space="0" w:color="auto"/>
            </w:tcBorders>
            <w:shd w:val="clear" w:color="auto" w:fill="auto"/>
            <w:vAlign w:val="center"/>
            <w:hideMark/>
          </w:tcPr>
          <w:p w14:paraId="1FE000C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186,0</w:t>
            </w:r>
          </w:p>
        </w:tc>
        <w:tc>
          <w:tcPr>
            <w:tcW w:w="709" w:type="dxa"/>
            <w:tcBorders>
              <w:top w:val="nil"/>
              <w:left w:val="nil"/>
              <w:bottom w:val="single" w:sz="4" w:space="0" w:color="auto"/>
              <w:right w:val="single" w:sz="4" w:space="0" w:color="auto"/>
            </w:tcBorders>
            <w:shd w:val="clear" w:color="auto" w:fill="auto"/>
            <w:vAlign w:val="center"/>
            <w:hideMark/>
          </w:tcPr>
          <w:p w14:paraId="6F8ACEA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0,5</w:t>
            </w:r>
          </w:p>
        </w:tc>
        <w:tc>
          <w:tcPr>
            <w:tcW w:w="708" w:type="dxa"/>
            <w:tcBorders>
              <w:top w:val="nil"/>
              <w:left w:val="nil"/>
              <w:bottom w:val="single" w:sz="4" w:space="0" w:color="auto"/>
              <w:right w:val="single" w:sz="4" w:space="0" w:color="auto"/>
            </w:tcBorders>
            <w:shd w:val="clear" w:color="auto" w:fill="auto"/>
            <w:vAlign w:val="center"/>
            <w:hideMark/>
          </w:tcPr>
          <w:p w14:paraId="3B278A6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0,3</w:t>
            </w:r>
          </w:p>
        </w:tc>
        <w:tc>
          <w:tcPr>
            <w:tcW w:w="709" w:type="dxa"/>
            <w:tcBorders>
              <w:top w:val="nil"/>
              <w:left w:val="nil"/>
              <w:bottom w:val="single" w:sz="4" w:space="0" w:color="auto"/>
              <w:right w:val="single" w:sz="4" w:space="0" w:color="auto"/>
            </w:tcBorders>
            <w:shd w:val="clear" w:color="auto" w:fill="auto"/>
            <w:vAlign w:val="center"/>
            <w:hideMark/>
          </w:tcPr>
          <w:p w14:paraId="76F57D3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226,0</w:t>
            </w:r>
          </w:p>
        </w:tc>
      </w:tr>
      <w:tr w:rsidR="001F37AA" w:rsidRPr="006533C8" w14:paraId="75CBA715" w14:textId="77777777" w:rsidTr="00EB29A4">
        <w:trPr>
          <w:trHeight w:val="454"/>
        </w:trPr>
        <w:tc>
          <w:tcPr>
            <w:tcW w:w="495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EF6C39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 zaburzeniami psychicznymi</w:t>
            </w:r>
          </w:p>
        </w:tc>
        <w:tc>
          <w:tcPr>
            <w:tcW w:w="708" w:type="dxa"/>
            <w:tcBorders>
              <w:top w:val="nil"/>
              <w:left w:val="nil"/>
              <w:bottom w:val="single" w:sz="4" w:space="0" w:color="auto"/>
              <w:right w:val="single" w:sz="4" w:space="0" w:color="auto"/>
            </w:tcBorders>
            <w:shd w:val="clear" w:color="auto" w:fill="auto"/>
            <w:vAlign w:val="center"/>
            <w:hideMark/>
          </w:tcPr>
          <w:p w14:paraId="7BBAD44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496F29E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48A8132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72F2D55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8" w:type="dxa"/>
            <w:tcBorders>
              <w:top w:val="nil"/>
              <w:left w:val="nil"/>
              <w:bottom w:val="single" w:sz="4" w:space="0" w:color="auto"/>
              <w:right w:val="single" w:sz="4" w:space="0" w:color="auto"/>
            </w:tcBorders>
            <w:shd w:val="clear" w:color="auto" w:fill="auto"/>
            <w:vAlign w:val="center"/>
            <w:hideMark/>
          </w:tcPr>
          <w:p w14:paraId="68F0651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696228F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7A8B37A9" w14:textId="77777777" w:rsidTr="00EB29A4">
        <w:trPr>
          <w:trHeight w:val="454"/>
        </w:trPr>
        <w:tc>
          <w:tcPr>
            <w:tcW w:w="495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0D5D8C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o których mowa w art. 5a</w:t>
            </w:r>
          </w:p>
        </w:tc>
        <w:tc>
          <w:tcPr>
            <w:tcW w:w="708" w:type="dxa"/>
            <w:tcBorders>
              <w:top w:val="nil"/>
              <w:left w:val="nil"/>
              <w:bottom w:val="single" w:sz="4" w:space="0" w:color="auto"/>
              <w:right w:val="single" w:sz="4" w:space="0" w:color="auto"/>
            </w:tcBorders>
            <w:shd w:val="clear" w:color="auto" w:fill="auto"/>
            <w:vAlign w:val="center"/>
            <w:hideMark/>
          </w:tcPr>
          <w:p w14:paraId="46E9FF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19F87D6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6CEF572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34EEFC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8" w:type="dxa"/>
            <w:tcBorders>
              <w:top w:val="nil"/>
              <w:left w:val="nil"/>
              <w:bottom w:val="single" w:sz="4" w:space="0" w:color="auto"/>
              <w:right w:val="single" w:sz="4" w:space="0" w:color="auto"/>
            </w:tcBorders>
            <w:shd w:val="clear" w:color="auto" w:fill="auto"/>
            <w:vAlign w:val="center"/>
            <w:hideMark/>
          </w:tcPr>
          <w:p w14:paraId="4F6941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140E101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53D72CB2" w14:textId="77777777" w:rsidTr="00EB29A4">
        <w:trPr>
          <w:trHeight w:val="454"/>
        </w:trPr>
        <w:tc>
          <w:tcPr>
            <w:tcW w:w="495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9E3464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którzy uzyskali zgodę na pobyt ze względów humanitarnych lub na pobyt tolerowany na terytorium RP</w:t>
            </w:r>
          </w:p>
        </w:tc>
        <w:tc>
          <w:tcPr>
            <w:tcW w:w="708" w:type="dxa"/>
            <w:tcBorders>
              <w:top w:val="nil"/>
              <w:left w:val="nil"/>
              <w:bottom w:val="single" w:sz="4" w:space="0" w:color="auto"/>
              <w:right w:val="single" w:sz="4" w:space="0" w:color="auto"/>
            </w:tcBorders>
            <w:shd w:val="clear" w:color="auto" w:fill="auto"/>
            <w:vAlign w:val="center"/>
            <w:hideMark/>
          </w:tcPr>
          <w:p w14:paraId="2F0C039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15,5</w:t>
            </w:r>
          </w:p>
        </w:tc>
        <w:tc>
          <w:tcPr>
            <w:tcW w:w="709" w:type="dxa"/>
            <w:tcBorders>
              <w:top w:val="nil"/>
              <w:left w:val="nil"/>
              <w:bottom w:val="single" w:sz="4" w:space="0" w:color="auto"/>
              <w:right w:val="single" w:sz="4" w:space="0" w:color="auto"/>
            </w:tcBorders>
            <w:shd w:val="clear" w:color="auto" w:fill="auto"/>
            <w:vAlign w:val="center"/>
            <w:hideMark/>
          </w:tcPr>
          <w:p w14:paraId="7AF34E2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15,8</w:t>
            </w:r>
          </w:p>
        </w:tc>
        <w:tc>
          <w:tcPr>
            <w:tcW w:w="709" w:type="dxa"/>
            <w:tcBorders>
              <w:top w:val="nil"/>
              <w:left w:val="nil"/>
              <w:bottom w:val="single" w:sz="4" w:space="0" w:color="auto"/>
              <w:right w:val="single" w:sz="4" w:space="0" w:color="auto"/>
            </w:tcBorders>
            <w:shd w:val="clear" w:color="auto" w:fill="auto"/>
            <w:vAlign w:val="center"/>
            <w:hideMark/>
          </w:tcPr>
          <w:p w14:paraId="6309861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17,0</w:t>
            </w:r>
          </w:p>
        </w:tc>
        <w:tc>
          <w:tcPr>
            <w:tcW w:w="709" w:type="dxa"/>
            <w:tcBorders>
              <w:top w:val="nil"/>
              <w:left w:val="nil"/>
              <w:bottom w:val="single" w:sz="4" w:space="0" w:color="auto"/>
              <w:right w:val="single" w:sz="4" w:space="0" w:color="auto"/>
            </w:tcBorders>
            <w:shd w:val="clear" w:color="auto" w:fill="auto"/>
            <w:vAlign w:val="center"/>
            <w:hideMark/>
          </w:tcPr>
          <w:p w14:paraId="7F69A6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w:t>
            </w:r>
          </w:p>
        </w:tc>
        <w:tc>
          <w:tcPr>
            <w:tcW w:w="708" w:type="dxa"/>
            <w:tcBorders>
              <w:top w:val="nil"/>
              <w:left w:val="nil"/>
              <w:bottom w:val="single" w:sz="4" w:space="0" w:color="auto"/>
              <w:right w:val="single" w:sz="4" w:space="0" w:color="auto"/>
            </w:tcBorders>
            <w:shd w:val="clear" w:color="auto" w:fill="auto"/>
            <w:vAlign w:val="center"/>
            <w:hideMark/>
          </w:tcPr>
          <w:p w14:paraId="132DF1E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w:t>
            </w:r>
          </w:p>
        </w:tc>
        <w:tc>
          <w:tcPr>
            <w:tcW w:w="709" w:type="dxa"/>
            <w:tcBorders>
              <w:top w:val="nil"/>
              <w:left w:val="nil"/>
              <w:bottom w:val="single" w:sz="4" w:space="0" w:color="auto"/>
              <w:right w:val="single" w:sz="4" w:space="0" w:color="auto"/>
            </w:tcBorders>
            <w:shd w:val="clear" w:color="auto" w:fill="auto"/>
            <w:vAlign w:val="center"/>
            <w:hideMark/>
          </w:tcPr>
          <w:p w14:paraId="64A61DE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16,0</w:t>
            </w:r>
          </w:p>
        </w:tc>
      </w:tr>
      <w:tr w:rsidR="001F37AA" w:rsidRPr="006533C8" w14:paraId="5607B427" w14:textId="77777777" w:rsidTr="00EB29A4">
        <w:trPr>
          <w:trHeight w:val="454"/>
        </w:trPr>
        <w:tc>
          <w:tcPr>
            <w:tcW w:w="495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0DA7E7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Przyznane przez sąd wynagrodzenie należne opiekunowi z tytułu sprawowania opieki </w:t>
            </w:r>
          </w:p>
        </w:tc>
        <w:tc>
          <w:tcPr>
            <w:tcW w:w="708" w:type="dxa"/>
            <w:tcBorders>
              <w:top w:val="nil"/>
              <w:left w:val="nil"/>
              <w:bottom w:val="single" w:sz="4" w:space="0" w:color="auto"/>
              <w:right w:val="single" w:sz="4" w:space="0" w:color="auto"/>
            </w:tcBorders>
            <w:shd w:val="clear" w:color="auto" w:fill="auto"/>
            <w:vAlign w:val="center"/>
            <w:hideMark/>
          </w:tcPr>
          <w:p w14:paraId="5932278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55,2</w:t>
            </w:r>
          </w:p>
        </w:tc>
        <w:tc>
          <w:tcPr>
            <w:tcW w:w="709" w:type="dxa"/>
            <w:tcBorders>
              <w:top w:val="nil"/>
              <w:left w:val="nil"/>
              <w:bottom w:val="single" w:sz="4" w:space="0" w:color="auto"/>
              <w:right w:val="single" w:sz="4" w:space="0" w:color="auto"/>
            </w:tcBorders>
            <w:shd w:val="clear" w:color="auto" w:fill="auto"/>
            <w:vAlign w:val="center"/>
            <w:hideMark/>
          </w:tcPr>
          <w:p w14:paraId="7422EB1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15,5</w:t>
            </w:r>
          </w:p>
        </w:tc>
        <w:tc>
          <w:tcPr>
            <w:tcW w:w="709" w:type="dxa"/>
            <w:tcBorders>
              <w:top w:val="nil"/>
              <w:left w:val="nil"/>
              <w:bottom w:val="single" w:sz="4" w:space="0" w:color="auto"/>
              <w:right w:val="single" w:sz="4" w:space="0" w:color="auto"/>
            </w:tcBorders>
            <w:shd w:val="clear" w:color="auto" w:fill="auto"/>
            <w:vAlign w:val="center"/>
            <w:hideMark/>
          </w:tcPr>
          <w:p w14:paraId="7AA0B0A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15,8</w:t>
            </w:r>
          </w:p>
        </w:tc>
        <w:tc>
          <w:tcPr>
            <w:tcW w:w="709" w:type="dxa"/>
            <w:tcBorders>
              <w:top w:val="nil"/>
              <w:left w:val="nil"/>
              <w:bottom w:val="single" w:sz="4" w:space="0" w:color="auto"/>
              <w:right w:val="single" w:sz="4" w:space="0" w:color="auto"/>
            </w:tcBorders>
            <w:shd w:val="clear" w:color="auto" w:fill="auto"/>
            <w:vAlign w:val="center"/>
            <w:hideMark/>
          </w:tcPr>
          <w:p w14:paraId="01A51F6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0,4</w:t>
            </w:r>
          </w:p>
        </w:tc>
        <w:tc>
          <w:tcPr>
            <w:tcW w:w="708" w:type="dxa"/>
            <w:tcBorders>
              <w:top w:val="nil"/>
              <w:left w:val="nil"/>
              <w:bottom w:val="single" w:sz="4" w:space="0" w:color="auto"/>
              <w:right w:val="single" w:sz="4" w:space="0" w:color="auto"/>
            </w:tcBorders>
            <w:shd w:val="clear" w:color="auto" w:fill="auto"/>
            <w:vAlign w:val="center"/>
            <w:hideMark/>
          </w:tcPr>
          <w:p w14:paraId="36B18EB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w:t>
            </w:r>
          </w:p>
        </w:tc>
        <w:tc>
          <w:tcPr>
            <w:tcW w:w="709" w:type="dxa"/>
            <w:tcBorders>
              <w:top w:val="nil"/>
              <w:left w:val="nil"/>
              <w:bottom w:val="single" w:sz="4" w:space="0" w:color="auto"/>
              <w:right w:val="single" w:sz="4" w:space="0" w:color="auto"/>
            </w:tcBorders>
            <w:shd w:val="clear" w:color="auto" w:fill="auto"/>
            <w:vAlign w:val="center"/>
            <w:hideMark/>
          </w:tcPr>
          <w:p w14:paraId="54BC474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15,7</w:t>
            </w:r>
          </w:p>
        </w:tc>
      </w:tr>
    </w:tbl>
    <w:p w14:paraId="009726F2" w14:textId="77777777" w:rsidR="001F37AA" w:rsidRPr="006533C8" w:rsidRDefault="001F37AA" w:rsidP="00A461A3">
      <w:pPr>
        <w:spacing w:after="0"/>
        <w:rPr>
          <w:rFonts w:ascii="Arial" w:hAnsi="Arial" w:cs="Arial"/>
          <w:color w:val="000000" w:themeColor="text1"/>
          <w:sz w:val="21"/>
          <w:szCs w:val="21"/>
        </w:rPr>
      </w:pPr>
    </w:p>
    <w:p w14:paraId="41BDBF2C" w14:textId="77777777" w:rsidR="001F37AA" w:rsidRPr="006533C8" w:rsidRDefault="001F37AA" w:rsidP="00A461A3">
      <w:pPr>
        <w:spacing w:after="0"/>
        <w:rPr>
          <w:rFonts w:ascii="Arial" w:hAnsi="Arial" w:cs="Arial"/>
          <w:b/>
          <w:color w:val="000000" w:themeColor="text1"/>
          <w:sz w:val="20"/>
          <w:szCs w:val="20"/>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MRiPS-03</w:t>
      </w:r>
      <w:r w:rsidRPr="006533C8">
        <w:rPr>
          <w:rFonts w:ascii="Arial" w:hAnsi="Arial" w:cs="Arial"/>
          <w:color w:val="000000" w:themeColor="text1"/>
          <w:sz w:val="18"/>
          <w:szCs w:val="18"/>
        </w:rPr>
        <w:t xml:space="preserve"> za lata 2022-2024.</w:t>
      </w:r>
      <w:r w:rsidRPr="006533C8">
        <w:rPr>
          <w:rFonts w:ascii="Arial" w:hAnsi="Arial" w:cs="Arial"/>
          <w:color w:val="000000" w:themeColor="text1"/>
          <w:sz w:val="20"/>
          <w:szCs w:val="20"/>
        </w:rPr>
        <w:tab/>
      </w:r>
    </w:p>
    <w:p w14:paraId="275BC9BD" w14:textId="77777777" w:rsidR="001F37AA" w:rsidRPr="006533C8" w:rsidRDefault="001F37AA" w:rsidP="00A461A3">
      <w:pPr>
        <w:spacing w:after="0"/>
        <w:rPr>
          <w:rFonts w:ascii="Arial" w:hAnsi="Arial" w:cs="Arial"/>
          <w:color w:val="000000" w:themeColor="text1"/>
          <w:sz w:val="21"/>
          <w:szCs w:val="21"/>
        </w:rPr>
      </w:pPr>
    </w:p>
    <w:p w14:paraId="075712EF" w14:textId="77777777" w:rsidR="001F37AA" w:rsidRPr="006533C8" w:rsidRDefault="001F37AA" w:rsidP="00A461A3">
      <w:pPr>
        <w:spacing w:after="0"/>
        <w:rPr>
          <w:rFonts w:ascii="Arial" w:hAnsi="Arial" w:cs="Arial"/>
          <w:color w:val="000000" w:themeColor="text1"/>
          <w:sz w:val="21"/>
          <w:szCs w:val="21"/>
        </w:rPr>
      </w:pPr>
    </w:p>
    <w:p w14:paraId="327E01F0" w14:textId="77777777" w:rsidR="001F37AA" w:rsidRPr="006533C8" w:rsidRDefault="001F37AA" w:rsidP="00A461A3">
      <w:pPr>
        <w:spacing w:after="0"/>
        <w:rPr>
          <w:rFonts w:ascii="Arial" w:hAnsi="Arial" w:cs="Arial"/>
          <w:color w:val="000000" w:themeColor="text1"/>
          <w:sz w:val="21"/>
          <w:szCs w:val="21"/>
        </w:rPr>
      </w:pPr>
    </w:p>
    <w:p w14:paraId="271D26FC" w14:textId="77777777" w:rsidR="001F37AA" w:rsidRPr="006533C8" w:rsidRDefault="001F37AA" w:rsidP="00A461A3">
      <w:pPr>
        <w:spacing w:after="0"/>
        <w:rPr>
          <w:rFonts w:ascii="Arial" w:hAnsi="Arial" w:cs="Arial"/>
          <w:color w:val="000000" w:themeColor="text1"/>
          <w:sz w:val="21"/>
          <w:szCs w:val="21"/>
        </w:rPr>
      </w:pPr>
    </w:p>
    <w:p w14:paraId="246D6060" w14:textId="77777777" w:rsidR="001F37AA" w:rsidRPr="006533C8" w:rsidRDefault="001F37AA" w:rsidP="00A461A3">
      <w:pPr>
        <w:spacing w:after="0" w:line="268" w:lineRule="exact"/>
        <w:rPr>
          <w:rFonts w:ascii="Arial" w:hAnsi="Arial" w:cs="Arial"/>
          <w:bCs/>
          <w:color w:val="F79646" w:themeColor="accent6"/>
          <w:sz w:val="24"/>
          <w:szCs w:val="24"/>
        </w:rPr>
      </w:pPr>
      <w:bookmarkStart w:id="230" w:name="_Toc417460533"/>
      <w:r w:rsidRPr="006533C8">
        <w:rPr>
          <w:rFonts w:ascii="Arial" w:hAnsi="Arial" w:cs="Arial"/>
          <w:bCs/>
          <w:color w:val="F79646" w:themeColor="accent6"/>
          <w:sz w:val="24"/>
          <w:szCs w:val="24"/>
        </w:rPr>
        <w:t>Przeciętne kwoty świadczeń udzielonych w ramach realizacji zadań zleconych gminom – województwo śląskie i Polska, lata 2022-2024.</w:t>
      </w:r>
      <w:bookmarkEnd w:id="230"/>
    </w:p>
    <w:p w14:paraId="1316F9A7" w14:textId="77777777" w:rsidR="001F37AA" w:rsidRPr="006533C8" w:rsidRDefault="001F37AA" w:rsidP="00A461A3">
      <w:pPr>
        <w:spacing w:after="0"/>
        <w:rPr>
          <w:rFonts w:ascii="Arial" w:hAnsi="Arial" w:cs="Arial"/>
          <w:bCs/>
          <w:color w:val="000000" w:themeColor="text1"/>
          <w:sz w:val="21"/>
          <w:szCs w:val="21"/>
        </w:rPr>
      </w:pPr>
    </w:p>
    <w:tbl>
      <w:tblPr>
        <w:tblW w:w="9209" w:type="dxa"/>
        <w:tblCellMar>
          <w:left w:w="70" w:type="dxa"/>
          <w:right w:w="70" w:type="dxa"/>
        </w:tblCellMar>
        <w:tblLook w:val="04A0" w:firstRow="1" w:lastRow="0" w:firstColumn="1" w:lastColumn="0" w:noHBand="0" w:noVBand="1"/>
      </w:tblPr>
      <w:tblGrid>
        <w:gridCol w:w="4889"/>
        <w:gridCol w:w="708"/>
        <w:gridCol w:w="709"/>
        <w:gridCol w:w="781"/>
        <w:gridCol w:w="709"/>
        <w:gridCol w:w="707"/>
        <w:gridCol w:w="706"/>
      </w:tblGrid>
      <w:tr w:rsidR="001F37AA" w:rsidRPr="006533C8" w14:paraId="7F198847" w14:textId="77777777" w:rsidTr="00EB29A4">
        <w:trPr>
          <w:trHeight w:val="340"/>
        </w:trPr>
        <w:tc>
          <w:tcPr>
            <w:tcW w:w="488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37426A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3614" w:type="dxa"/>
            <w:gridSpan w:val="5"/>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9FC9EB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B62245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 2024</w:t>
            </w:r>
          </w:p>
        </w:tc>
      </w:tr>
      <w:tr w:rsidR="001F37AA" w:rsidRPr="006533C8" w14:paraId="2E2043E6" w14:textId="77777777" w:rsidTr="00EB29A4">
        <w:trPr>
          <w:trHeight w:val="340"/>
        </w:trPr>
        <w:tc>
          <w:tcPr>
            <w:tcW w:w="488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18E081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98" w:type="dxa"/>
            <w:gridSpan w:val="3"/>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10D98E1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416" w:type="dxa"/>
            <w:gridSpan w:val="2"/>
            <w:vMerge w:val="restart"/>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14:paraId="052D98A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c>
          <w:tcPr>
            <w:tcW w:w="706"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145CEED"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3185F544" w14:textId="77777777" w:rsidTr="00EB29A4">
        <w:trPr>
          <w:trHeight w:val="269"/>
        </w:trPr>
        <w:tc>
          <w:tcPr>
            <w:tcW w:w="488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6D9945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98" w:type="dxa"/>
            <w:gridSpan w:val="3"/>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41B9F0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16" w:type="dxa"/>
            <w:gridSpan w:val="2"/>
            <w:vMerge/>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14:paraId="32B07A7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6"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757773B"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6ED48EBD" w14:textId="77777777" w:rsidTr="00EB29A4">
        <w:trPr>
          <w:trHeight w:val="340"/>
        </w:trPr>
        <w:tc>
          <w:tcPr>
            <w:tcW w:w="488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B1EFB9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6EA660B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709" w:type="dxa"/>
            <w:tcBorders>
              <w:top w:val="nil"/>
              <w:left w:val="nil"/>
              <w:bottom w:val="single" w:sz="4" w:space="0" w:color="auto"/>
              <w:right w:val="single" w:sz="4" w:space="0" w:color="auto"/>
            </w:tcBorders>
            <w:shd w:val="clear" w:color="auto" w:fill="FABF8F" w:themeFill="accent6" w:themeFillTint="99"/>
            <w:vAlign w:val="center"/>
            <w:hideMark/>
          </w:tcPr>
          <w:p w14:paraId="7FD9215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781" w:type="dxa"/>
            <w:tcBorders>
              <w:top w:val="nil"/>
              <w:left w:val="nil"/>
              <w:bottom w:val="single" w:sz="4" w:space="0" w:color="auto"/>
              <w:right w:val="single" w:sz="4" w:space="0" w:color="auto"/>
            </w:tcBorders>
            <w:shd w:val="clear" w:color="auto" w:fill="FABF8F" w:themeFill="accent6" w:themeFillTint="99"/>
            <w:vAlign w:val="center"/>
            <w:hideMark/>
          </w:tcPr>
          <w:p w14:paraId="47E2321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709" w:type="dxa"/>
            <w:tcBorders>
              <w:top w:val="nil"/>
              <w:left w:val="nil"/>
              <w:bottom w:val="single" w:sz="4" w:space="0" w:color="auto"/>
              <w:right w:val="single" w:sz="4" w:space="0" w:color="auto"/>
            </w:tcBorders>
            <w:shd w:val="clear" w:color="auto" w:fill="FABF8F" w:themeFill="accent6" w:themeFillTint="99"/>
            <w:vAlign w:val="center"/>
            <w:hideMark/>
          </w:tcPr>
          <w:p w14:paraId="4BA7C06B"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707" w:type="dxa"/>
            <w:tcBorders>
              <w:top w:val="nil"/>
              <w:left w:val="nil"/>
              <w:bottom w:val="single" w:sz="4" w:space="0" w:color="auto"/>
              <w:right w:val="single" w:sz="4" w:space="0" w:color="auto"/>
            </w:tcBorders>
            <w:shd w:val="clear" w:color="auto" w:fill="FABF8F" w:themeFill="accent6" w:themeFillTint="99"/>
            <w:vAlign w:val="center"/>
            <w:hideMark/>
          </w:tcPr>
          <w:p w14:paraId="7D8DA79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706"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E62C962"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54D4E344" w14:textId="77777777" w:rsidTr="00EB29A4">
        <w:trPr>
          <w:trHeight w:val="567"/>
        </w:trPr>
        <w:tc>
          <w:tcPr>
            <w:tcW w:w="4889"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B74D63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związanych z klęską żywiołową lub ekologiczną</w:t>
            </w:r>
          </w:p>
        </w:tc>
        <w:tc>
          <w:tcPr>
            <w:tcW w:w="708" w:type="dxa"/>
            <w:tcBorders>
              <w:top w:val="nil"/>
              <w:left w:val="nil"/>
              <w:bottom w:val="single" w:sz="4" w:space="0" w:color="auto"/>
              <w:right w:val="single" w:sz="4" w:space="0" w:color="auto"/>
            </w:tcBorders>
            <w:shd w:val="clear" w:color="auto" w:fill="auto"/>
            <w:vAlign w:val="center"/>
            <w:hideMark/>
          </w:tcPr>
          <w:p w14:paraId="7C4A78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5 200,0</w:t>
            </w:r>
          </w:p>
        </w:tc>
        <w:tc>
          <w:tcPr>
            <w:tcW w:w="709" w:type="dxa"/>
            <w:tcBorders>
              <w:top w:val="nil"/>
              <w:left w:val="nil"/>
              <w:bottom w:val="single" w:sz="4" w:space="0" w:color="auto"/>
              <w:right w:val="single" w:sz="4" w:space="0" w:color="auto"/>
            </w:tcBorders>
            <w:shd w:val="clear" w:color="auto" w:fill="auto"/>
            <w:vAlign w:val="center"/>
            <w:hideMark/>
          </w:tcPr>
          <w:p w14:paraId="4FF64C6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4 761,0</w:t>
            </w:r>
          </w:p>
        </w:tc>
        <w:tc>
          <w:tcPr>
            <w:tcW w:w="781" w:type="dxa"/>
            <w:tcBorders>
              <w:top w:val="nil"/>
              <w:left w:val="nil"/>
              <w:bottom w:val="single" w:sz="4" w:space="0" w:color="auto"/>
              <w:right w:val="single" w:sz="4" w:space="0" w:color="auto"/>
            </w:tcBorders>
            <w:shd w:val="clear" w:color="auto" w:fill="auto"/>
            <w:vAlign w:val="center"/>
            <w:hideMark/>
          </w:tcPr>
          <w:p w14:paraId="36DF212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10 605,1</w:t>
            </w:r>
          </w:p>
        </w:tc>
        <w:tc>
          <w:tcPr>
            <w:tcW w:w="709" w:type="dxa"/>
            <w:tcBorders>
              <w:top w:val="nil"/>
              <w:left w:val="nil"/>
              <w:bottom w:val="single" w:sz="4" w:space="0" w:color="auto"/>
              <w:right w:val="single" w:sz="4" w:space="0" w:color="auto"/>
            </w:tcBorders>
            <w:shd w:val="clear" w:color="auto" w:fill="auto"/>
            <w:vAlign w:val="center"/>
            <w:hideMark/>
          </w:tcPr>
          <w:p w14:paraId="2907C5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5 405,1</w:t>
            </w:r>
          </w:p>
        </w:tc>
        <w:tc>
          <w:tcPr>
            <w:tcW w:w="707" w:type="dxa"/>
            <w:tcBorders>
              <w:top w:val="nil"/>
              <w:left w:val="nil"/>
              <w:bottom w:val="single" w:sz="4" w:space="0" w:color="auto"/>
              <w:right w:val="single" w:sz="4" w:space="0" w:color="auto"/>
            </w:tcBorders>
            <w:shd w:val="clear" w:color="auto" w:fill="auto"/>
            <w:vAlign w:val="center"/>
            <w:hideMark/>
          </w:tcPr>
          <w:p w14:paraId="2A2D2AB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103,9</w:t>
            </w:r>
          </w:p>
        </w:tc>
        <w:tc>
          <w:tcPr>
            <w:tcW w:w="706" w:type="dxa"/>
            <w:tcBorders>
              <w:top w:val="nil"/>
              <w:left w:val="nil"/>
              <w:bottom w:val="single" w:sz="4" w:space="0" w:color="auto"/>
              <w:right w:val="single" w:sz="4" w:space="0" w:color="auto"/>
            </w:tcBorders>
            <w:shd w:val="clear" w:color="auto" w:fill="auto"/>
            <w:vAlign w:val="center"/>
            <w:hideMark/>
          </w:tcPr>
          <w:p w14:paraId="21CD1C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16 115,0</w:t>
            </w:r>
          </w:p>
        </w:tc>
      </w:tr>
      <w:tr w:rsidR="001F37AA" w:rsidRPr="006533C8" w14:paraId="6B550CC0" w14:textId="77777777" w:rsidTr="00EB29A4">
        <w:trPr>
          <w:trHeight w:val="567"/>
        </w:trPr>
        <w:tc>
          <w:tcPr>
            <w:tcW w:w="4889"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61F88AA" w14:textId="01A15604"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Specjalistyczne usługi opiekuńcze w miejscu zamieszkania dla osób </w:t>
            </w:r>
            <w:r w:rsidR="00730342">
              <w:rPr>
                <w:rFonts w:ascii="Arial Narrow" w:hAnsi="Arial Narrow" w:cs="Calibri"/>
                <w:color w:val="000000"/>
                <w:sz w:val="16"/>
                <w:szCs w:val="16"/>
                <w:lang w:eastAsia="pl-PL"/>
              </w:rPr>
              <w:br/>
            </w:r>
            <w:r w:rsidRPr="006533C8">
              <w:rPr>
                <w:rFonts w:ascii="Arial Narrow" w:hAnsi="Arial Narrow" w:cs="Calibri"/>
                <w:color w:val="000000"/>
                <w:sz w:val="16"/>
                <w:szCs w:val="16"/>
                <w:lang w:eastAsia="pl-PL"/>
              </w:rPr>
              <w:t>z zaburzeniami psychicznymi</w:t>
            </w:r>
          </w:p>
        </w:tc>
        <w:tc>
          <w:tcPr>
            <w:tcW w:w="708" w:type="dxa"/>
            <w:tcBorders>
              <w:top w:val="nil"/>
              <w:left w:val="nil"/>
              <w:bottom w:val="single" w:sz="4" w:space="0" w:color="auto"/>
              <w:right w:val="single" w:sz="4" w:space="0" w:color="auto"/>
            </w:tcBorders>
            <w:shd w:val="clear" w:color="auto" w:fill="auto"/>
            <w:vAlign w:val="center"/>
            <w:hideMark/>
          </w:tcPr>
          <w:p w14:paraId="02CA96E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55,3</w:t>
            </w:r>
          </w:p>
        </w:tc>
        <w:tc>
          <w:tcPr>
            <w:tcW w:w="709" w:type="dxa"/>
            <w:tcBorders>
              <w:top w:val="nil"/>
              <w:left w:val="nil"/>
              <w:bottom w:val="single" w:sz="4" w:space="0" w:color="auto"/>
              <w:right w:val="single" w:sz="4" w:space="0" w:color="auto"/>
            </w:tcBorders>
            <w:shd w:val="clear" w:color="auto" w:fill="auto"/>
            <w:vAlign w:val="center"/>
            <w:hideMark/>
          </w:tcPr>
          <w:p w14:paraId="310B2DA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67,0</w:t>
            </w:r>
          </w:p>
        </w:tc>
        <w:tc>
          <w:tcPr>
            <w:tcW w:w="781" w:type="dxa"/>
            <w:tcBorders>
              <w:top w:val="nil"/>
              <w:left w:val="nil"/>
              <w:bottom w:val="single" w:sz="4" w:space="0" w:color="auto"/>
              <w:right w:val="single" w:sz="4" w:space="0" w:color="auto"/>
            </w:tcBorders>
            <w:shd w:val="clear" w:color="auto" w:fill="auto"/>
            <w:vAlign w:val="center"/>
            <w:hideMark/>
          </w:tcPr>
          <w:p w14:paraId="14E21E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69,4</w:t>
            </w:r>
          </w:p>
        </w:tc>
        <w:tc>
          <w:tcPr>
            <w:tcW w:w="709" w:type="dxa"/>
            <w:tcBorders>
              <w:top w:val="nil"/>
              <w:left w:val="nil"/>
              <w:bottom w:val="single" w:sz="4" w:space="0" w:color="auto"/>
              <w:right w:val="single" w:sz="4" w:space="0" w:color="auto"/>
            </w:tcBorders>
            <w:shd w:val="clear" w:color="auto" w:fill="auto"/>
            <w:vAlign w:val="center"/>
            <w:hideMark/>
          </w:tcPr>
          <w:p w14:paraId="41BC01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14,2</w:t>
            </w:r>
          </w:p>
        </w:tc>
        <w:tc>
          <w:tcPr>
            <w:tcW w:w="707" w:type="dxa"/>
            <w:tcBorders>
              <w:top w:val="nil"/>
              <w:left w:val="nil"/>
              <w:bottom w:val="single" w:sz="4" w:space="0" w:color="auto"/>
              <w:right w:val="single" w:sz="4" w:space="0" w:color="auto"/>
            </w:tcBorders>
            <w:shd w:val="clear" w:color="auto" w:fill="auto"/>
            <w:vAlign w:val="center"/>
            <w:hideMark/>
          </w:tcPr>
          <w:p w14:paraId="6488431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25,6</w:t>
            </w:r>
          </w:p>
        </w:tc>
        <w:tc>
          <w:tcPr>
            <w:tcW w:w="706" w:type="dxa"/>
            <w:tcBorders>
              <w:top w:val="nil"/>
              <w:left w:val="nil"/>
              <w:bottom w:val="single" w:sz="4" w:space="0" w:color="auto"/>
              <w:right w:val="single" w:sz="4" w:space="0" w:color="auto"/>
            </w:tcBorders>
            <w:shd w:val="clear" w:color="auto" w:fill="auto"/>
            <w:vAlign w:val="center"/>
            <w:hideMark/>
          </w:tcPr>
          <w:p w14:paraId="5A82E9E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62,3</w:t>
            </w:r>
          </w:p>
        </w:tc>
      </w:tr>
      <w:tr w:rsidR="001F37AA" w:rsidRPr="006533C8" w14:paraId="310A7509" w14:textId="77777777" w:rsidTr="00EB29A4">
        <w:trPr>
          <w:trHeight w:val="567"/>
        </w:trPr>
        <w:tc>
          <w:tcPr>
            <w:tcW w:w="4889"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8D711E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o których mowa w art. 5a</w:t>
            </w:r>
          </w:p>
        </w:tc>
        <w:tc>
          <w:tcPr>
            <w:tcW w:w="708" w:type="dxa"/>
            <w:tcBorders>
              <w:top w:val="nil"/>
              <w:left w:val="nil"/>
              <w:bottom w:val="single" w:sz="4" w:space="0" w:color="auto"/>
              <w:right w:val="single" w:sz="4" w:space="0" w:color="auto"/>
            </w:tcBorders>
            <w:shd w:val="clear" w:color="auto" w:fill="auto"/>
            <w:vAlign w:val="center"/>
            <w:hideMark/>
          </w:tcPr>
          <w:p w14:paraId="2DD73B1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3501B4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81" w:type="dxa"/>
            <w:tcBorders>
              <w:top w:val="nil"/>
              <w:left w:val="nil"/>
              <w:bottom w:val="single" w:sz="4" w:space="0" w:color="auto"/>
              <w:right w:val="single" w:sz="4" w:space="0" w:color="auto"/>
            </w:tcBorders>
            <w:shd w:val="clear" w:color="auto" w:fill="auto"/>
            <w:vAlign w:val="center"/>
            <w:hideMark/>
          </w:tcPr>
          <w:p w14:paraId="1D7EE3D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27F87A2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7" w:type="dxa"/>
            <w:tcBorders>
              <w:top w:val="nil"/>
              <w:left w:val="nil"/>
              <w:bottom w:val="single" w:sz="4" w:space="0" w:color="auto"/>
              <w:right w:val="single" w:sz="4" w:space="0" w:color="auto"/>
            </w:tcBorders>
            <w:shd w:val="clear" w:color="auto" w:fill="auto"/>
            <w:vAlign w:val="center"/>
            <w:hideMark/>
          </w:tcPr>
          <w:p w14:paraId="02727D4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6" w:type="dxa"/>
            <w:tcBorders>
              <w:top w:val="nil"/>
              <w:left w:val="nil"/>
              <w:bottom w:val="single" w:sz="4" w:space="0" w:color="auto"/>
              <w:right w:val="single" w:sz="4" w:space="0" w:color="auto"/>
            </w:tcBorders>
            <w:shd w:val="clear" w:color="auto" w:fill="auto"/>
            <w:vAlign w:val="center"/>
            <w:hideMark/>
          </w:tcPr>
          <w:p w14:paraId="7D3D3AE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0AF71403" w14:textId="77777777" w:rsidTr="00EB29A4">
        <w:trPr>
          <w:trHeight w:val="567"/>
        </w:trPr>
        <w:tc>
          <w:tcPr>
            <w:tcW w:w="4889"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938AA1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przyznana cudzoziemcom, którzy uzyskali zgodę na pobyt ze względów humanitarnych lub na pobyt tolerowany na terytorium RP</w:t>
            </w:r>
          </w:p>
        </w:tc>
        <w:tc>
          <w:tcPr>
            <w:tcW w:w="708" w:type="dxa"/>
            <w:tcBorders>
              <w:top w:val="nil"/>
              <w:left w:val="nil"/>
              <w:bottom w:val="single" w:sz="4" w:space="0" w:color="auto"/>
              <w:right w:val="single" w:sz="4" w:space="0" w:color="auto"/>
            </w:tcBorders>
            <w:shd w:val="clear" w:color="auto" w:fill="auto"/>
            <w:vAlign w:val="center"/>
            <w:hideMark/>
          </w:tcPr>
          <w:p w14:paraId="0DE1392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145B358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81" w:type="dxa"/>
            <w:tcBorders>
              <w:top w:val="nil"/>
              <w:left w:val="nil"/>
              <w:bottom w:val="single" w:sz="4" w:space="0" w:color="auto"/>
              <w:right w:val="single" w:sz="4" w:space="0" w:color="auto"/>
            </w:tcBorders>
            <w:shd w:val="clear" w:color="auto" w:fill="auto"/>
            <w:vAlign w:val="center"/>
            <w:hideMark/>
          </w:tcPr>
          <w:p w14:paraId="0A20A4F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vAlign w:val="center"/>
            <w:hideMark/>
          </w:tcPr>
          <w:p w14:paraId="2165E21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7" w:type="dxa"/>
            <w:tcBorders>
              <w:top w:val="nil"/>
              <w:left w:val="nil"/>
              <w:bottom w:val="single" w:sz="4" w:space="0" w:color="auto"/>
              <w:right w:val="single" w:sz="4" w:space="0" w:color="auto"/>
            </w:tcBorders>
            <w:shd w:val="clear" w:color="auto" w:fill="auto"/>
            <w:vAlign w:val="center"/>
            <w:hideMark/>
          </w:tcPr>
          <w:p w14:paraId="5CA03D7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6" w:type="dxa"/>
            <w:tcBorders>
              <w:top w:val="nil"/>
              <w:left w:val="nil"/>
              <w:bottom w:val="single" w:sz="4" w:space="0" w:color="auto"/>
              <w:right w:val="single" w:sz="4" w:space="0" w:color="auto"/>
            </w:tcBorders>
            <w:shd w:val="clear" w:color="auto" w:fill="auto"/>
            <w:vAlign w:val="center"/>
            <w:hideMark/>
          </w:tcPr>
          <w:p w14:paraId="0A62CA4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713DF7E1" w14:textId="77777777" w:rsidTr="00EB29A4">
        <w:trPr>
          <w:trHeight w:val="567"/>
        </w:trPr>
        <w:tc>
          <w:tcPr>
            <w:tcW w:w="4889"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3C7612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Przyznane przez sąd wynagrodzenie należne opiekunowi z tytułu sprawowania opieki </w:t>
            </w:r>
          </w:p>
        </w:tc>
        <w:tc>
          <w:tcPr>
            <w:tcW w:w="708" w:type="dxa"/>
            <w:tcBorders>
              <w:top w:val="nil"/>
              <w:left w:val="nil"/>
              <w:bottom w:val="single" w:sz="4" w:space="0" w:color="auto"/>
              <w:right w:val="single" w:sz="4" w:space="0" w:color="auto"/>
            </w:tcBorders>
            <w:shd w:val="clear" w:color="auto" w:fill="auto"/>
            <w:vAlign w:val="center"/>
            <w:hideMark/>
          </w:tcPr>
          <w:p w14:paraId="52E5DEA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327,5</w:t>
            </w:r>
          </w:p>
        </w:tc>
        <w:tc>
          <w:tcPr>
            <w:tcW w:w="709" w:type="dxa"/>
            <w:tcBorders>
              <w:top w:val="nil"/>
              <w:left w:val="nil"/>
              <w:bottom w:val="single" w:sz="4" w:space="0" w:color="auto"/>
              <w:right w:val="single" w:sz="4" w:space="0" w:color="auto"/>
            </w:tcBorders>
            <w:shd w:val="clear" w:color="auto" w:fill="auto"/>
            <w:vAlign w:val="center"/>
            <w:hideMark/>
          </w:tcPr>
          <w:p w14:paraId="579B277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333,7</w:t>
            </w:r>
          </w:p>
        </w:tc>
        <w:tc>
          <w:tcPr>
            <w:tcW w:w="781" w:type="dxa"/>
            <w:tcBorders>
              <w:top w:val="nil"/>
              <w:left w:val="nil"/>
              <w:bottom w:val="single" w:sz="4" w:space="0" w:color="auto"/>
              <w:right w:val="single" w:sz="4" w:space="0" w:color="auto"/>
            </w:tcBorders>
            <w:shd w:val="clear" w:color="auto" w:fill="auto"/>
            <w:vAlign w:val="center"/>
            <w:hideMark/>
          </w:tcPr>
          <w:p w14:paraId="76471EE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384,0</w:t>
            </w:r>
          </w:p>
        </w:tc>
        <w:tc>
          <w:tcPr>
            <w:tcW w:w="709" w:type="dxa"/>
            <w:tcBorders>
              <w:top w:val="nil"/>
              <w:left w:val="nil"/>
              <w:bottom w:val="single" w:sz="4" w:space="0" w:color="auto"/>
              <w:right w:val="single" w:sz="4" w:space="0" w:color="auto"/>
            </w:tcBorders>
            <w:shd w:val="clear" w:color="auto" w:fill="auto"/>
            <w:vAlign w:val="center"/>
            <w:hideMark/>
          </w:tcPr>
          <w:p w14:paraId="2178A59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56,5</w:t>
            </w:r>
          </w:p>
        </w:tc>
        <w:tc>
          <w:tcPr>
            <w:tcW w:w="707" w:type="dxa"/>
            <w:tcBorders>
              <w:top w:val="nil"/>
              <w:left w:val="nil"/>
              <w:bottom w:val="single" w:sz="4" w:space="0" w:color="auto"/>
              <w:right w:val="single" w:sz="4" w:space="0" w:color="auto"/>
            </w:tcBorders>
            <w:shd w:val="clear" w:color="auto" w:fill="auto"/>
            <w:vAlign w:val="center"/>
            <w:hideMark/>
          </w:tcPr>
          <w:p w14:paraId="2C752B1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17,2</w:t>
            </w:r>
          </w:p>
        </w:tc>
        <w:tc>
          <w:tcPr>
            <w:tcW w:w="706" w:type="dxa"/>
            <w:tcBorders>
              <w:top w:val="nil"/>
              <w:left w:val="nil"/>
              <w:bottom w:val="single" w:sz="4" w:space="0" w:color="auto"/>
              <w:right w:val="single" w:sz="4" w:space="0" w:color="auto"/>
            </w:tcBorders>
            <w:shd w:val="clear" w:color="auto" w:fill="auto"/>
            <w:vAlign w:val="center"/>
            <w:hideMark/>
          </w:tcPr>
          <w:p w14:paraId="26038CD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396,0</w:t>
            </w:r>
          </w:p>
        </w:tc>
      </w:tr>
    </w:tbl>
    <w:p w14:paraId="715B574A" w14:textId="77777777" w:rsidR="001F37AA" w:rsidRPr="006533C8" w:rsidRDefault="001F37AA" w:rsidP="00A461A3">
      <w:pPr>
        <w:spacing w:after="0"/>
        <w:rPr>
          <w:rFonts w:ascii="Arial" w:hAnsi="Arial" w:cs="Arial"/>
          <w:color w:val="000000" w:themeColor="text1"/>
          <w:sz w:val="20"/>
          <w:szCs w:val="20"/>
        </w:rPr>
      </w:pPr>
    </w:p>
    <w:p w14:paraId="5830A918" w14:textId="77777777" w:rsidR="001F37AA" w:rsidRPr="006533C8" w:rsidRDefault="001F37AA" w:rsidP="00A461A3">
      <w:pPr>
        <w:spacing w:after="0"/>
        <w:rPr>
          <w:rFonts w:ascii="Arial" w:hAnsi="Arial" w:cs="Arial"/>
          <w:color w:val="000000" w:themeColor="text1"/>
          <w:sz w:val="21"/>
          <w:szCs w:val="21"/>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MRiPS-03</w:t>
      </w:r>
      <w:r w:rsidRPr="006533C8">
        <w:rPr>
          <w:rFonts w:ascii="Arial" w:hAnsi="Arial" w:cs="Arial"/>
          <w:color w:val="000000" w:themeColor="text1"/>
          <w:sz w:val="18"/>
          <w:szCs w:val="18"/>
        </w:rPr>
        <w:t xml:space="preserve"> za lata 2022-2024.</w:t>
      </w:r>
    </w:p>
    <w:p w14:paraId="5DD3D742" w14:textId="77777777" w:rsidR="001F37AA" w:rsidRPr="006533C8" w:rsidRDefault="001F37AA" w:rsidP="00A461A3">
      <w:pPr>
        <w:spacing w:after="0" w:line="268" w:lineRule="exact"/>
        <w:rPr>
          <w:rFonts w:ascii="Arial" w:hAnsi="Arial" w:cs="Arial"/>
          <w:bCs/>
          <w:color w:val="000000" w:themeColor="text1"/>
          <w:sz w:val="19"/>
          <w:szCs w:val="19"/>
        </w:rPr>
      </w:pPr>
    </w:p>
    <w:p w14:paraId="22F5DB24" w14:textId="77777777" w:rsidR="001F37AA" w:rsidRPr="006533C8" w:rsidRDefault="001F37AA" w:rsidP="00A461A3">
      <w:pPr>
        <w:spacing w:after="0" w:line="268" w:lineRule="exact"/>
        <w:rPr>
          <w:rFonts w:ascii="Arial" w:hAnsi="Arial" w:cs="Arial"/>
          <w:bCs/>
          <w:color w:val="000000" w:themeColor="text1"/>
          <w:sz w:val="19"/>
          <w:szCs w:val="19"/>
        </w:rPr>
      </w:pPr>
    </w:p>
    <w:p w14:paraId="4CE4B797" w14:textId="77777777" w:rsidR="001F37AA" w:rsidRPr="006533C8" w:rsidRDefault="001F37AA" w:rsidP="00A461A3">
      <w:pPr>
        <w:spacing w:after="0" w:line="268" w:lineRule="exact"/>
        <w:rPr>
          <w:rFonts w:ascii="Arial" w:hAnsi="Arial" w:cs="Arial"/>
          <w:bCs/>
          <w:color w:val="000000" w:themeColor="text1"/>
          <w:sz w:val="19"/>
          <w:szCs w:val="19"/>
        </w:rPr>
      </w:pPr>
    </w:p>
    <w:p w14:paraId="7D63E894" w14:textId="77777777" w:rsidR="001F37AA" w:rsidRPr="006533C8" w:rsidRDefault="001F37AA" w:rsidP="00A461A3">
      <w:pPr>
        <w:spacing w:after="0" w:line="268" w:lineRule="exact"/>
        <w:rPr>
          <w:rFonts w:ascii="Arial" w:hAnsi="Arial" w:cs="Arial"/>
          <w:bCs/>
          <w:color w:val="000000" w:themeColor="text1"/>
          <w:sz w:val="19"/>
          <w:szCs w:val="19"/>
        </w:rPr>
      </w:pPr>
    </w:p>
    <w:p w14:paraId="7CDE75F7" w14:textId="77777777" w:rsidR="001F37AA" w:rsidRPr="006533C8" w:rsidRDefault="001F37AA" w:rsidP="00A461A3">
      <w:pPr>
        <w:spacing w:after="0" w:line="268" w:lineRule="exact"/>
        <w:rPr>
          <w:rFonts w:ascii="Arial" w:hAnsi="Arial" w:cs="Arial"/>
          <w:bCs/>
          <w:color w:val="000000" w:themeColor="text1"/>
          <w:sz w:val="19"/>
          <w:szCs w:val="19"/>
        </w:rPr>
      </w:pPr>
    </w:p>
    <w:p w14:paraId="7D607CD6" w14:textId="77777777" w:rsidR="001F37AA" w:rsidRPr="006533C8" w:rsidRDefault="001F37AA" w:rsidP="00A461A3">
      <w:pPr>
        <w:pStyle w:val="Nagwek3"/>
        <w:spacing w:before="0" w:line="276" w:lineRule="auto"/>
        <w:rPr>
          <w:rFonts w:ascii="Arial" w:hAnsi="Arial" w:cs="Arial"/>
          <w:b w:val="0"/>
          <w:bCs w:val="0"/>
          <w:color w:val="F79646" w:themeColor="accent6"/>
          <w:sz w:val="32"/>
          <w:szCs w:val="32"/>
        </w:rPr>
      </w:pPr>
      <w:bookmarkStart w:id="231" w:name="_Toc190169606"/>
      <w:bookmarkStart w:id="232" w:name="_Toc199574616"/>
      <w:r w:rsidRPr="006533C8">
        <w:rPr>
          <w:rFonts w:ascii="Arial" w:hAnsi="Arial" w:cs="Arial"/>
          <w:b w:val="0"/>
          <w:bCs w:val="0"/>
          <w:color w:val="F79646" w:themeColor="accent6"/>
          <w:sz w:val="32"/>
          <w:szCs w:val="32"/>
        </w:rPr>
        <w:t>9.1.2. Świadczenia udzielone w ramach zadań własnych gmin</w:t>
      </w:r>
      <w:bookmarkEnd w:id="223"/>
      <w:bookmarkEnd w:id="231"/>
      <w:bookmarkEnd w:id="232"/>
    </w:p>
    <w:p w14:paraId="79A22489" w14:textId="77777777" w:rsidR="001F37AA" w:rsidRPr="006533C8" w:rsidRDefault="001F37AA" w:rsidP="00A461A3">
      <w:pPr>
        <w:rPr>
          <w:rFonts w:ascii="Arial" w:hAnsi="Arial" w:cs="Arial"/>
          <w:sz w:val="21"/>
          <w:szCs w:val="21"/>
        </w:rPr>
      </w:pPr>
    </w:p>
    <w:p w14:paraId="5C609347" w14:textId="77777777" w:rsidR="001F37AA" w:rsidRPr="006533C8" w:rsidRDefault="001F37AA" w:rsidP="00A461A3">
      <w:pPr>
        <w:spacing w:after="0" w:line="268" w:lineRule="exact"/>
        <w:rPr>
          <w:rFonts w:ascii="Arial" w:hAnsi="Arial" w:cs="Arial"/>
          <w:color w:val="C00000"/>
        </w:rPr>
      </w:pPr>
      <w:r w:rsidRPr="006533C8">
        <w:rPr>
          <w:rFonts w:ascii="Arial" w:hAnsi="Arial" w:cs="Arial"/>
          <w:sz w:val="21"/>
          <w:szCs w:val="21"/>
        </w:rPr>
        <w:t>Gminy w Polsce mają szeroki zakres zadań własnych. Poniższy podrozdział przedstawia analizę świadczeń z pomocy społecznej realizowanych w ramach zadań własnych gminy</w:t>
      </w:r>
      <w:r w:rsidRPr="006533C8">
        <w:rPr>
          <w:rFonts w:ascii="Arial" w:hAnsi="Arial" w:cs="Arial"/>
          <w:color w:val="000000" w:themeColor="text1"/>
          <w:sz w:val="21"/>
          <w:szCs w:val="21"/>
        </w:rPr>
        <w:t>.</w:t>
      </w:r>
      <w:r w:rsidRPr="006533C8">
        <w:rPr>
          <w:rFonts w:ascii="Arial" w:hAnsi="Arial" w:cs="Arial"/>
          <w:sz w:val="21"/>
          <w:szCs w:val="21"/>
        </w:rPr>
        <w:t xml:space="preserve"> W ramach realizacji tych zadań są przyznawane następujące świadczenia</w:t>
      </w:r>
      <w:r w:rsidRPr="006533C8">
        <w:rPr>
          <w:rFonts w:ascii="Arial" w:hAnsi="Arial" w:cs="Arial"/>
          <w:color w:val="000000" w:themeColor="text1"/>
          <w:sz w:val="21"/>
          <w:szCs w:val="21"/>
        </w:rPr>
        <w:t xml:space="preserve">: </w:t>
      </w:r>
    </w:p>
    <w:p w14:paraId="7FFF0034"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zasiłki stałe;</w:t>
      </w:r>
    </w:p>
    <w:p w14:paraId="74B7BCEE"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zasiłki okresowe;</w:t>
      </w:r>
    </w:p>
    <w:p w14:paraId="47D7E1FC"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 xml:space="preserve">schronienie (w tym w schronisku dla osób bezdomnych, w schronisku dla osób bezdomnych z usługami opiekuńczymi, w ogrzewalni, w noclegowni, schronienie udzielone w sytuacji kryzysowej występującej na skalę masową na podstawie art. 48a ust. 9); </w:t>
      </w:r>
    </w:p>
    <w:p w14:paraId="40054D33"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posiłek (w tym dla dzieci oraz posiłki przyznane doraźnie lub w sytuacjach kryzysowych);</w:t>
      </w:r>
    </w:p>
    <w:p w14:paraId="266F7066"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ubranie;</w:t>
      </w:r>
    </w:p>
    <w:p w14:paraId="1C37CEDA"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usługi opiekuńcze (w tym specjalistyczne usługi opiekuńcze oraz usługi sąsiedzkie);</w:t>
      </w:r>
    </w:p>
    <w:p w14:paraId="240733D9"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zasiłek celowy na pokrycie wydatków na świadczenia zdrowotne osobom niemającym dochodu i możliwości uzyskania świadczeń na podstawie przepisów o świadczeniach opieki zdrowotnej finansowanych ze środków publicznych;</w:t>
      </w:r>
    </w:p>
    <w:p w14:paraId="435CDD94"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 xml:space="preserve">zasiłki celowe na pokrycie wydatków powstałych w wyniku zdarzenia losowego; </w:t>
      </w:r>
    </w:p>
    <w:p w14:paraId="5CAD571F"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zasiłki celowe w formie biletu kredytowanego;</w:t>
      </w:r>
    </w:p>
    <w:p w14:paraId="00F430BC"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sprawianie pogrzebu (w tym osobom bezdomnym);</w:t>
      </w:r>
    </w:p>
    <w:p w14:paraId="32FE4210"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„inne zasiłki celowe i w naturze” (w tym zasiłki specjalne celowe, produkty żywnościowe przyznane doraźnie lub w sytuacjach kryzysowych oraz zasiłki celowe przyznawane niezależnie od dochodu na podstawie art. 39a ust. 1 i 2);</w:t>
      </w:r>
    </w:p>
    <w:p w14:paraId="5F392845"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pomoc na ekonomiczne usamodzielnienie;</w:t>
      </w:r>
    </w:p>
    <w:p w14:paraId="2ECAB6D9"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usługi wsparcia krótkoterminowego;</w:t>
      </w:r>
    </w:p>
    <w:p w14:paraId="31D56179"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poradnictwo specjalistyczne (prawne, psychologiczne, rodzinne);</w:t>
      </w:r>
    </w:p>
    <w:p w14:paraId="6209331A"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interwencja kryzysowa;</w:t>
      </w:r>
    </w:p>
    <w:p w14:paraId="15FA459D"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praca socjalna;</w:t>
      </w:r>
    </w:p>
    <w:p w14:paraId="3D4D515B" w14:textId="77777777" w:rsidR="001F37AA" w:rsidRPr="006533C8" w:rsidRDefault="001F37AA" w:rsidP="00A461A3">
      <w:pPr>
        <w:numPr>
          <w:ilvl w:val="0"/>
          <w:numId w:val="120"/>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odpłatność gminy za pobyt w domu pomocy społecznej.</w:t>
      </w:r>
    </w:p>
    <w:p w14:paraId="5A36E82C" w14:textId="77777777" w:rsidR="001F37AA" w:rsidRPr="006533C8" w:rsidRDefault="001F37AA" w:rsidP="00A461A3">
      <w:pPr>
        <w:spacing w:after="0" w:line="268" w:lineRule="exact"/>
        <w:ind w:left="720"/>
        <w:contextualSpacing/>
        <w:jc w:val="both"/>
        <w:rPr>
          <w:rFonts w:ascii="Arial" w:hAnsi="Arial" w:cs="Arial"/>
          <w:color w:val="C00000"/>
          <w:sz w:val="21"/>
          <w:szCs w:val="21"/>
        </w:rPr>
      </w:pPr>
    </w:p>
    <w:p w14:paraId="0775D134" w14:textId="77777777" w:rsidR="001F37AA" w:rsidRPr="006533C8" w:rsidRDefault="001F37AA" w:rsidP="00A461A3">
      <w:pPr>
        <w:spacing w:after="0" w:line="268" w:lineRule="exact"/>
        <w:rPr>
          <w:rFonts w:ascii="Arial" w:hAnsi="Arial" w:cs="Arial"/>
          <w:bCs/>
          <w:sz w:val="21"/>
          <w:szCs w:val="21"/>
        </w:rPr>
      </w:pPr>
      <w:r w:rsidRPr="006533C8">
        <w:rPr>
          <w:rFonts w:ascii="Arial" w:hAnsi="Arial" w:cs="Arial"/>
          <w:bCs/>
          <w:sz w:val="21"/>
          <w:szCs w:val="21"/>
        </w:rPr>
        <w:t xml:space="preserve">W 2024 r. w województwie śląskim świadczenia pomocy społecznej, realizowane w ramach zadań własnych, przyznano w trybie decyzji 67 936 osobom (w Polsce 815 775), co przekładało się na 99,7% (w Polsce 91,1%) wszystkich osób, którym przyznano świadczenia z pomocy społecznej.  </w:t>
      </w:r>
    </w:p>
    <w:p w14:paraId="4DE77CF9" w14:textId="77777777" w:rsidR="001F37AA" w:rsidRPr="006533C8" w:rsidRDefault="001F37AA" w:rsidP="00A461A3">
      <w:pPr>
        <w:spacing w:after="0" w:line="268" w:lineRule="exact"/>
        <w:ind w:left="720"/>
        <w:contextualSpacing/>
        <w:jc w:val="both"/>
        <w:rPr>
          <w:rFonts w:ascii="Arial" w:hAnsi="Arial" w:cs="Arial"/>
          <w:color w:val="C00000"/>
          <w:sz w:val="21"/>
          <w:szCs w:val="21"/>
        </w:rPr>
      </w:pPr>
    </w:p>
    <w:p w14:paraId="44B2486E" w14:textId="77777777" w:rsidR="001F37AA" w:rsidRPr="006533C8" w:rsidRDefault="001F37AA" w:rsidP="00A461A3">
      <w:pPr>
        <w:spacing w:after="0" w:line="268" w:lineRule="exact"/>
        <w:ind w:left="720"/>
        <w:contextualSpacing/>
        <w:jc w:val="both"/>
        <w:rPr>
          <w:rFonts w:ascii="Arial" w:hAnsi="Arial" w:cs="Arial"/>
          <w:color w:val="C00000"/>
          <w:sz w:val="21"/>
          <w:szCs w:val="21"/>
        </w:rPr>
      </w:pPr>
    </w:p>
    <w:p w14:paraId="069173FD"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Sytuacja w latach 2022-2024, województwo śląskie na koniec danego roku</w:t>
      </w:r>
    </w:p>
    <w:p w14:paraId="151B6417" w14:textId="77777777" w:rsidR="001F37AA" w:rsidRPr="006533C8" w:rsidRDefault="001F37AA" w:rsidP="00A461A3">
      <w:pPr>
        <w:spacing w:after="0" w:line="268" w:lineRule="exact"/>
        <w:rPr>
          <w:rFonts w:ascii="Arial" w:hAnsi="Arial" w:cs="Arial"/>
          <w:color w:val="C0504D"/>
          <w:sz w:val="21"/>
          <w:szCs w:val="21"/>
        </w:rPr>
      </w:pPr>
    </w:p>
    <w:p w14:paraId="56DB7C27"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Kwota świadczeń realizowanych w ramach zadań własnych gminy (w zł):</w:t>
      </w:r>
    </w:p>
    <w:p w14:paraId="3D36CE0B"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586 888 664;</w:t>
      </w:r>
    </w:p>
    <w:p w14:paraId="7A8B48B8"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652 051 391;</w:t>
      </w:r>
    </w:p>
    <w:p w14:paraId="4C71BB0C"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758 998 929;</w:t>
      </w:r>
    </w:p>
    <w:p w14:paraId="42218D1B"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kwoty świadczeń realizowanych w ramach zadań własnych gminy w</w:t>
      </w:r>
      <w:r w:rsidRPr="006533C8">
        <w:t xml:space="preserve"> </w:t>
      </w:r>
      <w:r w:rsidRPr="006533C8">
        <w:rPr>
          <w:rFonts w:ascii="Arial" w:hAnsi="Arial" w:cs="Arial"/>
          <w:color w:val="000000" w:themeColor="text1"/>
          <w:sz w:val="21"/>
          <w:szCs w:val="21"/>
        </w:rPr>
        <w:t>latach 2022-2024 (w zł): 172 110 262;</w:t>
      </w:r>
    </w:p>
    <w:p w14:paraId="1C2F252B" w14:textId="256D9160"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kwoty świadczeń realizowanych w ramach zadań własnych gminy </w:t>
      </w:r>
      <w:r w:rsidR="00730342">
        <w:rPr>
          <w:rFonts w:ascii="Arial" w:hAnsi="Arial" w:cs="Arial"/>
          <w:color w:val="000000" w:themeColor="text1"/>
          <w:sz w:val="21"/>
          <w:szCs w:val="21"/>
        </w:rPr>
        <w:br/>
      </w:r>
      <w:r w:rsidRPr="006533C8">
        <w:rPr>
          <w:rFonts w:ascii="Arial" w:hAnsi="Arial" w:cs="Arial"/>
          <w:color w:val="000000" w:themeColor="text1"/>
          <w:sz w:val="21"/>
          <w:szCs w:val="21"/>
        </w:rPr>
        <w:t>w</w:t>
      </w:r>
      <w:r w:rsidRPr="006533C8">
        <w:t xml:space="preserve"> </w:t>
      </w:r>
      <w:r w:rsidRPr="006533C8">
        <w:rPr>
          <w:rFonts w:ascii="Arial" w:hAnsi="Arial" w:cs="Arial"/>
          <w:color w:val="000000" w:themeColor="text1"/>
          <w:sz w:val="21"/>
          <w:szCs w:val="21"/>
        </w:rPr>
        <w:t>latach 2022-2024 (w zł): 29,3%.</w:t>
      </w:r>
    </w:p>
    <w:p w14:paraId="57B1ACB9"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2022-2024: 32,03%</w:t>
      </w:r>
      <w:r w:rsidRPr="006533C8">
        <w:rPr>
          <w:rStyle w:val="Odwoanieprzypisudolnego"/>
          <w:rFonts w:ascii="Arial" w:hAnsi="Arial"/>
          <w:color w:val="000000" w:themeColor="text1"/>
          <w:sz w:val="21"/>
          <w:szCs w:val="21"/>
        </w:rPr>
        <w:footnoteReference w:id="142"/>
      </w:r>
      <w:r w:rsidRPr="006533C8">
        <w:rPr>
          <w:rFonts w:ascii="Arial" w:hAnsi="Arial" w:cs="Arial"/>
          <w:color w:val="000000" w:themeColor="text1"/>
          <w:sz w:val="21"/>
          <w:szCs w:val="21"/>
        </w:rPr>
        <w:t>.</w:t>
      </w:r>
    </w:p>
    <w:p w14:paraId="563C27B2" w14:textId="77777777" w:rsidR="001F37AA" w:rsidRPr="006533C8" w:rsidRDefault="001F37AA" w:rsidP="00A461A3">
      <w:pPr>
        <w:spacing w:after="0" w:line="268" w:lineRule="exact"/>
        <w:rPr>
          <w:rFonts w:ascii="Arial" w:hAnsi="Arial" w:cs="Arial"/>
          <w:color w:val="000000" w:themeColor="text1"/>
          <w:sz w:val="21"/>
          <w:szCs w:val="21"/>
        </w:rPr>
      </w:pPr>
    </w:p>
    <w:p w14:paraId="5CCBC67B" w14:textId="77777777" w:rsidR="001F37AA" w:rsidRPr="006533C8" w:rsidRDefault="001F37AA" w:rsidP="00A461A3">
      <w:pPr>
        <w:spacing w:after="0" w:line="268" w:lineRule="exact"/>
        <w:rPr>
          <w:rFonts w:ascii="Arial" w:hAnsi="Arial" w:cs="Arial"/>
          <w:color w:val="000000" w:themeColor="text1"/>
          <w:sz w:val="21"/>
          <w:szCs w:val="21"/>
        </w:rPr>
      </w:pPr>
    </w:p>
    <w:p w14:paraId="3D9F33E5" w14:textId="77777777" w:rsidR="001F37AA" w:rsidRPr="006533C8" w:rsidRDefault="001F37AA" w:rsidP="00A461A3">
      <w:pPr>
        <w:spacing w:after="0" w:line="268" w:lineRule="exact"/>
        <w:rPr>
          <w:rFonts w:ascii="Arial" w:hAnsi="Arial" w:cs="Arial"/>
          <w:color w:val="F79646" w:themeColor="accent6"/>
          <w:sz w:val="21"/>
          <w:szCs w:val="21"/>
        </w:rPr>
      </w:pPr>
      <w:r w:rsidRPr="006533C8">
        <w:rPr>
          <w:rFonts w:ascii="Arial" w:hAnsi="Arial" w:cs="Arial"/>
          <w:color w:val="F79646" w:themeColor="accent6"/>
          <w:sz w:val="24"/>
          <w:szCs w:val="24"/>
        </w:rPr>
        <w:t>Tendencje w latach 2014-2024, województwo śląskie, stan na koniec danego roku</w:t>
      </w:r>
    </w:p>
    <w:p w14:paraId="1F96AF56" w14:textId="77777777" w:rsidR="001F37AA" w:rsidRPr="006533C8" w:rsidRDefault="001F37AA" w:rsidP="00A461A3">
      <w:pPr>
        <w:spacing w:after="0" w:line="268" w:lineRule="exact"/>
        <w:rPr>
          <w:rFonts w:ascii="Arial" w:hAnsi="Arial" w:cs="Arial"/>
          <w:color w:val="F79646" w:themeColor="accent6"/>
          <w:sz w:val="21"/>
          <w:szCs w:val="21"/>
        </w:rPr>
      </w:pPr>
    </w:p>
    <w:p w14:paraId="72D1333B"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Kwota świadczeń realizowanych w ramach </w:t>
      </w:r>
      <w:r w:rsidRPr="006533C8">
        <w:rPr>
          <w:rFonts w:ascii="Arial" w:hAnsi="Arial" w:cs="Arial"/>
          <w:bCs/>
          <w:color w:val="000000" w:themeColor="text1"/>
          <w:sz w:val="21"/>
          <w:szCs w:val="21"/>
        </w:rPr>
        <w:t>zadań własnych gmin</w:t>
      </w:r>
      <w:r w:rsidRPr="006533C8">
        <w:rPr>
          <w:rFonts w:ascii="Arial" w:hAnsi="Arial" w:cs="Arial"/>
          <w:color w:val="000000" w:themeColor="text1"/>
          <w:sz w:val="21"/>
          <w:szCs w:val="21"/>
        </w:rPr>
        <w:t xml:space="preserve"> (w zł):</w:t>
      </w:r>
    </w:p>
    <w:p w14:paraId="5EA75917"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5511AE88"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duża;</w:t>
      </w:r>
    </w:p>
    <w:p w14:paraId="226175D1"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bardzo duży;</w:t>
      </w:r>
    </w:p>
    <w:p w14:paraId="0FF1A7AC"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481 667 181 – 2014 rok</w:t>
      </w:r>
      <w:r w:rsidRPr="006533C8">
        <w:rPr>
          <w:rStyle w:val="Odwoanieprzypisudolnego"/>
          <w:rFonts w:ascii="Arial" w:hAnsi="Arial"/>
          <w:color w:val="000000" w:themeColor="text1"/>
          <w:sz w:val="21"/>
          <w:szCs w:val="21"/>
        </w:rPr>
        <w:footnoteReference w:id="143"/>
      </w:r>
      <w:r w:rsidRPr="006533C8">
        <w:rPr>
          <w:rFonts w:ascii="Arial" w:hAnsi="Arial" w:cs="Arial"/>
          <w:color w:val="000000" w:themeColor="text1"/>
          <w:sz w:val="21"/>
          <w:szCs w:val="21"/>
        </w:rPr>
        <w:t>;</w:t>
      </w:r>
    </w:p>
    <w:p w14:paraId="44BA35AB"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758 998 929 – 2024 rok;</w:t>
      </w:r>
    </w:p>
    <w:p w14:paraId="36A9C633"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kwoty świadczeń realizowanych w ramach zadań gmin w latach 2014-2024 (w zł): 277 331 748;</w:t>
      </w:r>
    </w:p>
    <w:p w14:paraId="2A256DA4"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kwoty świadczeń realizowanych w ramach zadań gmin w latach 2014-2024: 57,6%;</w:t>
      </w:r>
    </w:p>
    <w:p w14:paraId="78EC019E"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2014-2024: 49,8%</w:t>
      </w:r>
      <w:r w:rsidRPr="006533C8">
        <w:rPr>
          <w:rStyle w:val="Odwoanieprzypisudolnego"/>
          <w:rFonts w:ascii="Arial" w:hAnsi="Arial"/>
          <w:color w:val="000000" w:themeColor="text1"/>
          <w:sz w:val="21"/>
          <w:szCs w:val="21"/>
        </w:rPr>
        <w:footnoteReference w:id="144"/>
      </w:r>
      <w:r w:rsidRPr="006533C8">
        <w:rPr>
          <w:rFonts w:ascii="Arial" w:hAnsi="Arial" w:cs="Arial"/>
          <w:color w:val="000000" w:themeColor="text1"/>
          <w:sz w:val="21"/>
          <w:szCs w:val="21"/>
        </w:rPr>
        <w:t>.</w:t>
      </w:r>
    </w:p>
    <w:p w14:paraId="110710D3" w14:textId="77777777" w:rsidR="001F37AA" w:rsidRPr="006533C8" w:rsidRDefault="001F37AA" w:rsidP="00A461A3">
      <w:pPr>
        <w:spacing w:after="0" w:line="268" w:lineRule="exact"/>
        <w:rPr>
          <w:rFonts w:ascii="Arial" w:hAnsi="Arial" w:cs="Arial"/>
          <w:color w:val="000000" w:themeColor="text1"/>
          <w:sz w:val="21"/>
          <w:szCs w:val="21"/>
        </w:rPr>
      </w:pPr>
    </w:p>
    <w:p w14:paraId="571D1D08" w14:textId="77777777" w:rsidR="001F37AA" w:rsidRPr="006533C8" w:rsidRDefault="001F37AA" w:rsidP="00A461A3">
      <w:pPr>
        <w:spacing w:after="0" w:line="268" w:lineRule="exact"/>
        <w:rPr>
          <w:rFonts w:ascii="Arial" w:hAnsi="Arial" w:cs="Arial"/>
          <w:color w:val="000000" w:themeColor="text1"/>
          <w:sz w:val="21"/>
          <w:szCs w:val="21"/>
        </w:rPr>
      </w:pPr>
    </w:p>
    <w:p w14:paraId="12EFA675"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Śląskie na tle kraju wg stanu na koniec 2024 roku</w:t>
      </w:r>
    </w:p>
    <w:p w14:paraId="0ED19539" w14:textId="77777777" w:rsidR="001F37AA" w:rsidRPr="006533C8" w:rsidRDefault="001F37AA" w:rsidP="00A461A3">
      <w:pPr>
        <w:spacing w:after="0" w:line="268" w:lineRule="exact"/>
        <w:rPr>
          <w:rFonts w:ascii="Arial" w:hAnsi="Arial" w:cs="Arial"/>
          <w:color w:val="C0504D"/>
          <w:sz w:val="24"/>
          <w:szCs w:val="24"/>
        </w:rPr>
      </w:pPr>
    </w:p>
    <w:p w14:paraId="19566076"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Kwota świadczeń realizowanych w ramach </w:t>
      </w:r>
      <w:r w:rsidRPr="006533C8">
        <w:rPr>
          <w:rFonts w:ascii="Arial" w:hAnsi="Arial" w:cs="Arial"/>
          <w:bCs/>
          <w:color w:val="000000" w:themeColor="text1"/>
          <w:sz w:val="21"/>
          <w:szCs w:val="21"/>
        </w:rPr>
        <w:t>zadań własnych gmin</w:t>
      </w:r>
      <w:r w:rsidRPr="006533C8">
        <w:rPr>
          <w:rFonts w:ascii="Arial" w:hAnsi="Arial" w:cs="Arial"/>
          <w:color w:val="000000" w:themeColor="text1"/>
          <w:sz w:val="21"/>
          <w:szCs w:val="21"/>
        </w:rPr>
        <w:t xml:space="preserve"> w przeliczeniu na </w:t>
      </w:r>
      <w:r w:rsidRPr="006533C8">
        <w:rPr>
          <w:rFonts w:ascii="Arial" w:hAnsi="Arial" w:cs="Arial"/>
          <w:color w:val="000000" w:themeColor="text1"/>
          <w:sz w:val="21"/>
          <w:szCs w:val="21"/>
        </w:rPr>
        <w:br/>
        <w:t>1 osobę (w zł)</w:t>
      </w:r>
      <w:r w:rsidRPr="006533C8">
        <w:rPr>
          <w:rFonts w:ascii="Arial" w:hAnsi="Arial" w:cs="Arial"/>
          <w:sz w:val="21"/>
          <w:szCs w:val="21"/>
        </w:rPr>
        <w:t>:</w:t>
      </w:r>
    </w:p>
    <w:p w14:paraId="21BF3D8D" w14:textId="77777777" w:rsidR="001F37AA" w:rsidRPr="006533C8" w:rsidRDefault="001F37AA"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175,69;</w:t>
      </w:r>
    </w:p>
    <w:p w14:paraId="40A903EB" w14:textId="77777777" w:rsidR="001F37AA" w:rsidRPr="006533C8" w:rsidRDefault="001F37AA" w:rsidP="00A461A3">
      <w:pPr>
        <w:pStyle w:val="Akapitzlist"/>
        <w:numPr>
          <w:ilvl w:val="0"/>
          <w:numId w:val="1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189,27.</w:t>
      </w:r>
    </w:p>
    <w:p w14:paraId="2F0822F7" w14:textId="77777777" w:rsidR="001F37AA" w:rsidRPr="006533C8" w:rsidRDefault="001F37AA" w:rsidP="00A461A3">
      <w:pPr>
        <w:spacing w:after="0" w:line="268" w:lineRule="exact"/>
        <w:rPr>
          <w:rFonts w:ascii="Arial" w:hAnsi="Arial" w:cs="Arial"/>
          <w:color w:val="C0504D" w:themeColor="accent2"/>
          <w:sz w:val="24"/>
          <w:szCs w:val="24"/>
        </w:rPr>
      </w:pPr>
    </w:p>
    <w:p w14:paraId="66323A57" w14:textId="77777777" w:rsidR="001F37AA" w:rsidRPr="006533C8" w:rsidRDefault="001F37AA" w:rsidP="00A461A3">
      <w:pPr>
        <w:spacing w:after="0" w:line="268" w:lineRule="exact"/>
        <w:rPr>
          <w:rFonts w:ascii="Arial" w:hAnsi="Arial" w:cs="Arial"/>
          <w:color w:val="C0504D" w:themeColor="accent2"/>
          <w:sz w:val="24"/>
          <w:szCs w:val="24"/>
        </w:rPr>
      </w:pPr>
    </w:p>
    <w:p w14:paraId="2FF508ED"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Sytuacja wewnątrz województwa śląskiego na koniec 2024 roku</w:t>
      </w:r>
    </w:p>
    <w:p w14:paraId="66644676" w14:textId="77777777" w:rsidR="001F37AA" w:rsidRPr="006533C8" w:rsidRDefault="001F37AA" w:rsidP="00A461A3">
      <w:pPr>
        <w:spacing w:after="0" w:line="268" w:lineRule="exact"/>
        <w:rPr>
          <w:rFonts w:ascii="Arial" w:hAnsi="Arial" w:cs="Arial"/>
          <w:color w:val="000000" w:themeColor="text1"/>
          <w:sz w:val="21"/>
          <w:szCs w:val="21"/>
        </w:rPr>
      </w:pPr>
    </w:p>
    <w:p w14:paraId="2FEFF8F5"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Kwota świadczeń realizowanych w ramach </w:t>
      </w:r>
      <w:r w:rsidRPr="006533C8">
        <w:rPr>
          <w:rFonts w:ascii="Arial" w:hAnsi="Arial" w:cs="Arial"/>
          <w:bCs/>
          <w:color w:val="000000" w:themeColor="text1"/>
          <w:sz w:val="21"/>
          <w:szCs w:val="21"/>
        </w:rPr>
        <w:t>zadań własnych gmin</w:t>
      </w:r>
      <w:r w:rsidRPr="006533C8">
        <w:rPr>
          <w:rFonts w:ascii="Arial" w:hAnsi="Arial" w:cs="Arial"/>
          <w:color w:val="000000" w:themeColor="text1"/>
          <w:sz w:val="21"/>
          <w:szCs w:val="21"/>
        </w:rPr>
        <w:t xml:space="preserve"> w przeliczeniu na </w:t>
      </w:r>
      <w:r w:rsidRPr="006533C8">
        <w:rPr>
          <w:rFonts w:ascii="Arial" w:hAnsi="Arial" w:cs="Arial"/>
          <w:color w:val="000000" w:themeColor="text1"/>
          <w:sz w:val="21"/>
          <w:szCs w:val="21"/>
        </w:rPr>
        <w:br/>
        <w:t>1 osobę (w zł)</w:t>
      </w:r>
      <w:r w:rsidRPr="006533C8">
        <w:rPr>
          <w:rFonts w:ascii="Arial" w:hAnsi="Arial" w:cs="Arial"/>
          <w:sz w:val="21"/>
          <w:szCs w:val="21"/>
        </w:rPr>
        <w:t>:</w:t>
      </w:r>
    </w:p>
    <w:p w14:paraId="242E8B8C"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28AC4AB5"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74BADB37"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południowa;</w:t>
      </w:r>
    </w:p>
    <w:p w14:paraId="3F78C88A"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17B21DD8"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katowicki - 243,51;</w:t>
      </w:r>
    </w:p>
    <w:p w14:paraId="272F946D"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tyski – 111,60;</w:t>
      </w:r>
    </w:p>
    <w:p w14:paraId="675DF2D6"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221,26;</w:t>
      </w:r>
    </w:p>
    <w:p w14:paraId="1A39E266"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120,33;</w:t>
      </w:r>
    </w:p>
    <w:p w14:paraId="39AF10B0"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Chorzów (327,09), m. Ruda Śląska (281,65) oraz m. Zabrze (273,45);</w:t>
      </w:r>
    </w:p>
    <w:p w14:paraId="0C1FFB2B"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bieruńsko-lędziński (79,31), pszczyński (79,71) oraz żywiecki (83,72);</w:t>
      </w:r>
    </w:p>
    <w:p w14:paraId="41F3622F"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miejskich: 204,09;</w:t>
      </w:r>
    </w:p>
    <w:p w14:paraId="310A7C71"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129,79;</w:t>
      </w:r>
    </w:p>
    <w:p w14:paraId="7A54CCF2"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wiejskich: 93,13;</w:t>
      </w:r>
    </w:p>
    <w:p w14:paraId="6A6DF7E5" w14:textId="77777777" w:rsidR="004F4601" w:rsidRPr="006533C8" w:rsidRDefault="001F37AA" w:rsidP="005A64AD">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gminy o najwyższych wartościach: Chorzów (327,09), Ruda Śląska (281,65) oraz Cieszyn (279,47);</w:t>
      </w:r>
    </w:p>
    <w:p w14:paraId="24902F7B" w14:textId="202A6CB5" w:rsidR="001F37AA" w:rsidRPr="006533C8" w:rsidRDefault="001F37AA" w:rsidP="005A64AD">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gminy o najniższych wartościach: Suszec (20,80), Koszarawa (24,95), Ornontowice (33,54).</w:t>
      </w:r>
    </w:p>
    <w:p w14:paraId="06DCC801"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Struktura wydatków na świadczenia:</w:t>
      </w:r>
    </w:p>
    <w:p w14:paraId="5EF18223" w14:textId="77777777" w:rsidR="001F37AA" w:rsidRPr="006533C8" w:rsidRDefault="001F37AA" w:rsidP="00A461A3">
      <w:pPr>
        <w:spacing w:after="0" w:line="268" w:lineRule="exact"/>
        <w:rPr>
          <w:rFonts w:ascii="Arial" w:hAnsi="Arial" w:cs="Arial"/>
          <w:color w:val="F79646" w:themeColor="accent6"/>
          <w:sz w:val="24"/>
          <w:szCs w:val="24"/>
        </w:rPr>
      </w:pPr>
    </w:p>
    <w:p w14:paraId="721A6642" w14:textId="77777777" w:rsidR="001F37AA" w:rsidRPr="006533C8" w:rsidRDefault="001F37AA" w:rsidP="00A461A3">
      <w:pPr>
        <w:pStyle w:val="Akapitzlist"/>
        <w:numPr>
          <w:ilvl w:val="0"/>
          <w:numId w:val="13"/>
        </w:numPr>
        <w:spacing w:after="0" w:line="268" w:lineRule="exact"/>
        <w:ind w:left="714" w:hanging="357"/>
        <w:rPr>
          <w:rFonts w:ascii="Arial" w:hAnsi="Arial" w:cs="Arial"/>
          <w:sz w:val="21"/>
          <w:szCs w:val="21"/>
        </w:rPr>
      </w:pPr>
      <w:r w:rsidRPr="006533C8">
        <w:rPr>
          <w:rFonts w:ascii="Arial" w:hAnsi="Arial" w:cs="Arial"/>
          <w:color w:val="000000" w:themeColor="text1"/>
          <w:sz w:val="21"/>
          <w:szCs w:val="21"/>
        </w:rPr>
        <w:t xml:space="preserve">Kwota świadczeń realizowanych w ramach </w:t>
      </w:r>
      <w:r w:rsidRPr="006533C8">
        <w:rPr>
          <w:rFonts w:ascii="Arial" w:hAnsi="Arial" w:cs="Arial"/>
          <w:bCs/>
          <w:color w:val="000000" w:themeColor="text1"/>
          <w:sz w:val="21"/>
          <w:szCs w:val="21"/>
        </w:rPr>
        <w:t>zadań własnych gmin</w:t>
      </w:r>
      <w:r w:rsidRPr="006533C8">
        <w:rPr>
          <w:rFonts w:ascii="Arial" w:hAnsi="Arial" w:cs="Arial"/>
          <w:color w:val="000000" w:themeColor="text1"/>
          <w:sz w:val="21"/>
          <w:szCs w:val="21"/>
        </w:rPr>
        <w:t xml:space="preserve"> (w zł) w rozbiciu na poszczególne świadczenia:</w:t>
      </w:r>
    </w:p>
    <w:p w14:paraId="79D1E13E"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odpłatność gminy za pobyt w domu pomocy społecznej: 426 658 188;</w:t>
      </w:r>
    </w:p>
    <w:p w14:paraId="03BAFDB0"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zasiłki stałe: 118 003 717;</w:t>
      </w:r>
    </w:p>
    <w:p w14:paraId="37A30DA6"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usługi opiekuńcze: 58 464 623;</w:t>
      </w:r>
    </w:p>
    <w:p w14:paraId="054F6270"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„inne zasiłki celowe i w naturze”: 44 752 144; </w:t>
      </w:r>
    </w:p>
    <w:p w14:paraId="518020F4"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schronienie: 41 614 504; </w:t>
      </w:r>
    </w:p>
    <w:p w14:paraId="3B7D084F"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zasiłki okresowe: 32 684 077;</w:t>
      </w:r>
    </w:p>
    <w:p w14:paraId="46B4861B"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posiłek: 29 148 802;</w:t>
      </w:r>
    </w:p>
    <w:p w14:paraId="1689979F"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zasiłki celowe na pokrycie wydatków powstałych w wyniku zdarzenia losowego: 4 686 042; </w:t>
      </w:r>
    </w:p>
    <w:p w14:paraId="378A7220"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sprawianie pogrzebu: 2 892 958;</w:t>
      </w:r>
    </w:p>
    <w:p w14:paraId="5548F46A"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zasiłek celowy na pokrycie wydatków na świadczenia zdrowotne osobom niemającym dochodu i możliwości uzyskania świadczeń na podstawie przepisów o świadczeniach opieki zdrowotnej finansowanych ze środków publicznych: 86 254;</w:t>
      </w:r>
    </w:p>
    <w:p w14:paraId="6AD56896"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ubranie: 7 620;</w:t>
      </w:r>
    </w:p>
    <w:p w14:paraId="181A39C8"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pomoc na ekonomiczne usamodzielnienie: 0;</w:t>
      </w:r>
    </w:p>
    <w:p w14:paraId="412767BA" w14:textId="77777777" w:rsidR="001F37AA" w:rsidRPr="006533C8" w:rsidRDefault="001F37AA" w:rsidP="00A461A3">
      <w:pPr>
        <w:pStyle w:val="Akapitzlist"/>
        <w:numPr>
          <w:ilvl w:val="0"/>
          <w:numId w:val="101"/>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zasiłki celowe w formie biletu kredytowanego: 0.</w:t>
      </w:r>
    </w:p>
    <w:p w14:paraId="1FC31BA5" w14:textId="77777777" w:rsidR="001F37AA" w:rsidRPr="006533C8" w:rsidRDefault="001F37AA" w:rsidP="00A461A3">
      <w:pPr>
        <w:spacing w:after="0" w:line="268" w:lineRule="exact"/>
        <w:rPr>
          <w:rFonts w:ascii="Arial" w:hAnsi="Arial" w:cs="Arial"/>
          <w:sz w:val="21"/>
          <w:szCs w:val="21"/>
        </w:rPr>
      </w:pPr>
    </w:p>
    <w:p w14:paraId="1B0850F3" w14:textId="77777777" w:rsidR="001F37AA" w:rsidRPr="006533C8" w:rsidRDefault="001F37AA" w:rsidP="00A461A3">
      <w:pPr>
        <w:pStyle w:val="Akapitzlist"/>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Przeciętna kwota świadczeń przeznaczonych, w ramach realizacji zadań własnych gmin, na (w zł):</w:t>
      </w:r>
    </w:p>
    <w:p w14:paraId="2916431C" w14:textId="77777777" w:rsidR="001F37AA" w:rsidRPr="006533C8" w:rsidRDefault="001F37AA" w:rsidP="00A461A3">
      <w:pPr>
        <w:pStyle w:val="Akapitzlist"/>
        <w:numPr>
          <w:ilvl w:val="0"/>
          <w:numId w:val="122"/>
        </w:numPr>
        <w:spacing w:after="0" w:line="268" w:lineRule="exact"/>
        <w:ind w:left="1134"/>
        <w:rPr>
          <w:rFonts w:ascii="Arial" w:hAnsi="Arial" w:cs="Arial"/>
          <w:sz w:val="21"/>
          <w:szCs w:val="21"/>
        </w:rPr>
      </w:pPr>
      <w:r w:rsidRPr="006533C8">
        <w:rPr>
          <w:rFonts w:ascii="Arial" w:hAnsi="Arial" w:cs="Arial"/>
          <w:color w:val="000000" w:themeColor="text1"/>
          <w:sz w:val="21"/>
          <w:szCs w:val="21"/>
        </w:rPr>
        <w:t>odpłatność gminy za pobyt mieszkańców w DPS:</w:t>
      </w:r>
    </w:p>
    <w:p w14:paraId="561951ED"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4 343,37;</w:t>
      </w:r>
    </w:p>
    <w:p w14:paraId="2468D940"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4 514,99;</w:t>
      </w:r>
    </w:p>
    <w:p w14:paraId="65633228"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zasiłek celowy na pokrycie wydatków powstałych w wyniku zdarzenia losowego:</w:t>
      </w:r>
    </w:p>
    <w:p w14:paraId="2988146E"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4 032,74;</w:t>
      </w:r>
    </w:p>
    <w:p w14:paraId="64848904"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2 969,62;</w:t>
      </w:r>
    </w:p>
    <w:p w14:paraId="4B893C1D"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sz w:val="21"/>
          <w:szCs w:val="21"/>
        </w:rPr>
        <w:t>sprawienie pogrzebu</w:t>
      </w:r>
      <w:r w:rsidRPr="006533C8">
        <w:rPr>
          <w:rFonts w:ascii="Arial" w:hAnsi="Arial" w:cs="Arial"/>
          <w:color w:val="000000" w:themeColor="text1"/>
          <w:sz w:val="21"/>
          <w:szCs w:val="21"/>
        </w:rPr>
        <w:t>:</w:t>
      </w:r>
    </w:p>
    <w:p w14:paraId="6AD40052"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3 110,71;</w:t>
      </w:r>
    </w:p>
    <w:p w14:paraId="621D372F"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3 408,86;</w:t>
      </w:r>
    </w:p>
    <w:p w14:paraId="15DAE769"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schronienie w schronisku dla osób bezdomnych z usługami opiekuńczymi:</w:t>
      </w:r>
    </w:p>
    <w:p w14:paraId="09EC58C0"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2 702,71 ;</w:t>
      </w:r>
    </w:p>
    <w:p w14:paraId="4B157AAB"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2 421,07;</w:t>
      </w:r>
    </w:p>
    <w:p w14:paraId="120FBF73"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schronienie w schronisku dla osób bezdomnych:</w:t>
      </w:r>
    </w:p>
    <w:p w14:paraId="013063A4"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1 195,28;</w:t>
      </w:r>
    </w:p>
    <w:p w14:paraId="386B3B48"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1 344,87;</w:t>
      </w:r>
    </w:p>
    <w:p w14:paraId="04CE158C"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wypłatę zasiłków stałych:</w:t>
      </w:r>
    </w:p>
    <w:p w14:paraId="711D595F"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811,36;</w:t>
      </w:r>
    </w:p>
    <w:p w14:paraId="0DFA9696"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843,29;</w:t>
      </w:r>
    </w:p>
    <w:p w14:paraId="616FC2BF"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na zasiłki okresowe:</w:t>
      </w:r>
    </w:p>
    <w:p w14:paraId="178EF374"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385,86;</w:t>
      </w:r>
    </w:p>
    <w:p w14:paraId="621E695A"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417,82;</w:t>
      </w:r>
    </w:p>
    <w:p w14:paraId="43BC9516"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na</w:t>
      </w:r>
      <w:r w:rsidRPr="006533C8">
        <w:rPr>
          <w:rFonts w:ascii="Arial" w:hAnsi="Arial" w:cs="Arial"/>
          <w:sz w:val="21"/>
          <w:szCs w:val="21"/>
        </w:rPr>
        <w:t xml:space="preserve"> </w:t>
      </w:r>
      <w:r w:rsidRPr="006533C8">
        <w:rPr>
          <w:rFonts w:ascii="Arial" w:hAnsi="Arial" w:cs="Arial"/>
          <w:color w:val="000000" w:themeColor="text1"/>
          <w:sz w:val="21"/>
          <w:szCs w:val="21"/>
        </w:rPr>
        <w:t>specjalne zasiłki celowe:</w:t>
      </w:r>
    </w:p>
    <w:p w14:paraId="34B03C58"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291,59;</w:t>
      </w:r>
    </w:p>
    <w:p w14:paraId="6807BD27"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302,74;</w:t>
      </w:r>
    </w:p>
    <w:p w14:paraId="0BF0826C"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na ubrania:</w:t>
      </w:r>
    </w:p>
    <w:p w14:paraId="24C82960"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177,21;</w:t>
      </w:r>
    </w:p>
    <w:p w14:paraId="2DE80DEF"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174,89;</w:t>
      </w:r>
    </w:p>
    <w:p w14:paraId="3A6B5D4C"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schronienie w ogrzewalni:</w:t>
      </w:r>
    </w:p>
    <w:p w14:paraId="43E6ED6C"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163,94;</w:t>
      </w:r>
    </w:p>
    <w:p w14:paraId="0D2F26A6"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56,08;</w:t>
      </w:r>
    </w:p>
    <w:p w14:paraId="64EA5CAF"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sz w:val="21"/>
          <w:szCs w:val="21"/>
        </w:rPr>
        <w:t>zasiłki celowe na pokrycie wydatków na świadczenia zdrowotne</w:t>
      </w:r>
      <w:r w:rsidRPr="006533C8">
        <w:rPr>
          <w:rFonts w:ascii="Arial" w:hAnsi="Arial" w:cs="Arial"/>
          <w:color w:val="000000" w:themeColor="text1"/>
          <w:sz w:val="21"/>
          <w:szCs w:val="21"/>
        </w:rPr>
        <w:t>:</w:t>
      </w:r>
    </w:p>
    <w:p w14:paraId="0DF29020"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144,48;</w:t>
      </w:r>
    </w:p>
    <w:p w14:paraId="2D8FDA57"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243,85;</w:t>
      </w:r>
    </w:p>
    <w:p w14:paraId="02B816B9"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produkty żywnościowe przyznane doraźnie lub w sytuacjach kryzysowych:</w:t>
      </w:r>
    </w:p>
    <w:p w14:paraId="6B4C65E3"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24,00;</w:t>
      </w:r>
    </w:p>
    <w:p w14:paraId="6CED9586"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319,90;</w:t>
      </w:r>
    </w:p>
    <w:p w14:paraId="718E2159"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sz w:val="21"/>
          <w:szCs w:val="21"/>
        </w:rPr>
        <w:t>zasiłki celowe w formie biletu kredytowego</w:t>
      </w:r>
      <w:r w:rsidRPr="006533C8">
        <w:rPr>
          <w:rFonts w:ascii="Arial" w:hAnsi="Arial" w:cs="Arial"/>
          <w:color w:val="000000" w:themeColor="text1"/>
          <w:sz w:val="21"/>
          <w:szCs w:val="21"/>
        </w:rPr>
        <w:t>:</w:t>
      </w:r>
    </w:p>
    <w:p w14:paraId="74A25448"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0,0;</w:t>
      </w:r>
    </w:p>
    <w:p w14:paraId="12883F3A"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49,07;</w:t>
      </w:r>
    </w:p>
    <w:p w14:paraId="0FEE4B4C"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schronienie w noclegowni:</w:t>
      </w:r>
    </w:p>
    <w:p w14:paraId="43CB5111"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40,70;</w:t>
      </w:r>
    </w:p>
    <w:p w14:paraId="69F1C454"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46,91;</w:t>
      </w:r>
    </w:p>
    <w:p w14:paraId="7B05AB78"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usługi opiekuńcze:</w:t>
      </w:r>
    </w:p>
    <w:p w14:paraId="23901C72"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26,95;</w:t>
      </w:r>
    </w:p>
    <w:p w14:paraId="6AA01302"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30,21;</w:t>
      </w:r>
    </w:p>
    <w:p w14:paraId="1A062C83" w14:textId="77777777" w:rsidR="001F37AA" w:rsidRPr="006533C8" w:rsidRDefault="001F37AA" w:rsidP="00A461A3">
      <w:pPr>
        <w:pStyle w:val="Akapitzlist"/>
        <w:numPr>
          <w:ilvl w:val="0"/>
          <w:numId w:val="121"/>
        </w:numPr>
        <w:spacing w:after="0" w:line="268" w:lineRule="exact"/>
        <w:ind w:left="1134"/>
        <w:rPr>
          <w:rFonts w:ascii="Arial" w:hAnsi="Arial" w:cs="Arial"/>
          <w:sz w:val="21"/>
          <w:szCs w:val="21"/>
        </w:rPr>
      </w:pPr>
      <w:r w:rsidRPr="006533C8">
        <w:rPr>
          <w:rFonts w:ascii="Arial" w:hAnsi="Arial" w:cs="Arial"/>
          <w:color w:val="000000" w:themeColor="text1"/>
          <w:sz w:val="21"/>
          <w:szCs w:val="21"/>
        </w:rPr>
        <w:t>posiłki:</w:t>
      </w:r>
    </w:p>
    <w:p w14:paraId="79E66FEF"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województwo śląskie: 10,03;</w:t>
      </w:r>
    </w:p>
    <w:p w14:paraId="18611591" w14:textId="77777777" w:rsidR="001F37AA" w:rsidRPr="006533C8" w:rsidRDefault="001F37AA" w:rsidP="00A461A3">
      <w:pPr>
        <w:pStyle w:val="Akapitzlist"/>
        <w:numPr>
          <w:ilvl w:val="0"/>
          <w:numId w:val="123"/>
        </w:numPr>
        <w:spacing w:after="0" w:line="268" w:lineRule="exact"/>
        <w:ind w:left="1560"/>
        <w:rPr>
          <w:rFonts w:ascii="Arial" w:hAnsi="Arial" w:cs="Arial"/>
          <w:color w:val="000000" w:themeColor="text1"/>
          <w:sz w:val="21"/>
          <w:szCs w:val="21"/>
        </w:rPr>
      </w:pPr>
      <w:r w:rsidRPr="006533C8">
        <w:rPr>
          <w:rFonts w:ascii="Arial" w:hAnsi="Arial" w:cs="Arial"/>
          <w:color w:val="000000" w:themeColor="text1"/>
          <w:sz w:val="21"/>
          <w:szCs w:val="21"/>
        </w:rPr>
        <w:t>Polska: 9,59.</w:t>
      </w:r>
    </w:p>
    <w:p w14:paraId="5F852B53" w14:textId="77777777" w:rsidR="001F37AA" w:rsidRPr="006533C8" w:rsidRDefault="001F37AA" w:rsidP="00A461A3">
      <w:pPr>
        <w:spacing w:after="0" w:line="268" w:lineRule="exact"/>
        <w:rPr>
          <w:rFonts w:ascii="Arial" w:hAnsi="Arial" w:cs="Arial"/>
          <w:sz w:val="21"/>
          <w:szCs w:val="21"/>
        </w:rPr>
      </w:pPr>
    </w:p>
    <w:p w14:paraId="12DBEC37" w14:textId="77777777" w:rsidR="001F37AA" w:rsidRPr="006533C8" w:rsidRDefault="001F37AA" w:rsidP="00A461A3">
      <w:pPr>
        <w:spacing w:after="0" w:line="268" w:lineRule="exact"/>
        <w:rPr>
          <w:rFonts w:ascii="Arial" w:hAnsi="Arial" w:cs="Arial"/>
          <w:sz w:val="21"/>
          <w:szCs w:val="21"/>
        </w:rPr>
      </w:pPr>
    </w:p>
    <w:p w14:paraId="1A01C463"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50D7CB9A" w14:textId="77777777" w:rsidR="001F37AA" w:rsidRPr="006533C8" w:rsidRDefault="001F37AA" w:rsidP="00A461A3">
      <w:pPr>
        <w:spacing w:after="0" w:line="268" w:lineRule="exact"/>
        <w:rPr>
          <w:rFonts w:ascii="Arial" w:hAnsi="Arial" w:cs="Arial"/>
          <w:sz w:val="21"/>
          <w:szCs w:val="21"/>
        </w:rPr>
      </w:pPr>
    </w:p>
    <w:p w14:paraId="01AAB149" w14:textId="77777777" w:rsidR="001F37AA" w:rsidRPr="006533C8" w:rsidRDefault="001F37AA" w:rsidP="00A461A3">
      <w:pPr>
        <w:pStyle w:val="Akapitzlist"/>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Pomimo, że w latach 2022-2024 w województwie śląskim wysokość kwoty świadczeń realizowanych w ramach zadań własnych gmin wykazała tendencję wzrostową, to skumulowany wskaźnik inflacji w tym czasie był wyższy, więc realnie świadczenia straciły na wartości;</w:t>
      </w:r>
    </w:p>
    <w:p w14:paraId="0C5FE4EF" w14:textId="77777777" w:rsidR="001F37AA" w:rsidRPr="006533C8" w:rsidRDefault="001F37AA" w:rsidP="00A461A3">
      <w:pPr>
        <w:pStyle w:val="Akapitzlist"/>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 perspektywie długoterminowej (lata 2014-2024) w województwie śląskim można było zauważyć duży wzrost wysokości kwoty świadczeń realizowanych w ramach zadań własnych gmin, ale po porównaniu go z poziomem inflacji w tych latach, można dojść do wniosku, że wzrost miał miejsce, ale był stosunkowo niski;</w:t>
      </w:r>
    </w:p>
    <w:p w14:paraId="55DE6D22" w14:textId="77777777" w:rsidR="001F37AA" w:rsidRPr="006533C8" w:rsidRDefault="001F37AA" w:rsidP="00A461A3">
      <w:pPr>
        <w:pStyle w:val="Akapitzlist"/>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W 2024 roku wewnętrzne zróżnicowanie kwoty świadczeń realizowanych w ramach zadań własnych gmin w województwie śląskim było bardzo duże, a różnica pomiędzy skrajnymi powiatami była ponad 4-krotna;</w:t>
      </w:r>
    </w:p>
    <w:p w14:paraId="510D86AF" w14:textId="77777777" w:rsidR="001F37AA" w:rsidRPr="006533C8" w:rsidRDefault="001F37AA" w:rsidP="00A461A3">
      <w:pPr>
        <w:pStyle w:val="Akapitzlist"/>
        <w:numPr>
          <w:ilvl w:val="0"/>
          <w:numId w:val="13"/>
        </w:numPr>
        <w:spacing w:after="0" w:line="268" w:lineRule="exact"/>
        <w:ind w:left="714" w:hanging="357"/>
        <w:rPr>
          <w:rFonts w:ascii="Arial" w:hAnsi="Arial" w:cs="Arial"/>
          <w:color w:val="000000" w:themeColor="text1"/>
          <w:sz w:val="21"/>
          <w:szCs w:val="21"/>
        </w:rPr>
      </w:pPr>
      <w:r w:rsidRPr="006533C8">
        <w:rPr>
          <w:rFonts w:ascii="Arial" w:hAnsi="Arial" w:cs="Arial"/>
          <w:color w:val="000000" w:themeColor="text1"/>
          <w:sz w:val="21"/>
          <w:szCs w:val="21"/>
        </w:rPr>
        <w:t xml:space="preserve">W województwie śląskim w 2024 roku wystąpiła następująca tendencja - im gmina miała charakter bardziej miejski, tym wyższa była kwota świadczeń realizowanych w ramach </w:t>
      </w:r>
      <w:r w:rsidRPr="006533C8">
        <w:rPr>
          <w:rFonts w:ascii="Arial" w:hAnsi="Arial" w:cs="Arial"/>
          <w:bCs/>
          <w:color w:val="000000" w:themeColor="text1"/>
          <w:sz w:val="21"/>
          <w:szCs w:val="21"/>
        </w:rPr>
        <w:t>zadań własnych gmin</w:t>
      </w:r>
      <w:r w:rsidRPr="006533C8">
        <w:rPr>
          <w:rFonts w:ascii="Arial" w:hAnsi="Arial" w:cs="Arial"/>
          <w:color w:val="000000" w:themeColor="text1"/>
          <w:sz w:val="21"/>
          <w:szCs w:val="21"/>
        </w:rPr>
        <w:t xml:space="preserve"> w przeliczeniu na 1 osobę;</w:t>
      </w:r>
    </w:p>
    <w:p w14:paraId="0EF4D439" w14:textId="77777777" w:rsidR="001F37AA" w:rsidRPr="006533C8" w:rsidRDefault="001F37AA" w:rsidP="00A461A3">
      <w:pPr>
        <w:pStyle w:val="Akapitzlist"/>
        <w:numPr>
          <w:ilvl w:val="0"/>
          <w:numId w:val="16"/>
        </w:numPr>
        <w:spacing w:after="0" w:line="268" w:lineRule="exact"/>
        <w:ind w:left="714" w:hanging="357"/>
        <w:rPr>
          <w:rFonts w:ascii="Arial" w:hAnsi="Arial" w:cs="Arial"/>
          <w:sz w:val="21"/>
          <w:szCs w:val="21"/>
        </w:rPr>
      </w:pPr>
      <w:r w:rsidRPr="006533C8">
        <w:rPr>
          <w:rFonts w:ascii="Arial" w:hAnsi="Arial" w:cs="Arial"/>
          <w:sz w:val="21"/>
          <w:szCs w:val="21"/>
        </w:rPr>
        <w:t>W 2024 roku wyższe od średniej krajowej przeciętne kwoty świadczeń w województwie śląskim zanotowano dla</w:t>
      </w:r>
      <w:bookmarkStart w:id="233" w:name="_Toc417460479"/>
      <w:bookmarkStart w:id="234" w:name="_Toc327959655"/>
      <w:bookmarkStart w:id="235" w:name="_Toc327960055"/>
      <w:bookmarkStart w:id="236" w:name="_Toc327960872"/>
      <w:bookmarkStart w:id="237" w:name="_Toc328373819"/>
      <w:r w:rsidRPr="006533C8">
        <w:rPr>
          <w:rFonts w:ascii="Arial" w:hAnsi="Arial" w:cs="Arial"/>
          <w:sz w:val="21"/>
          <w:szCs w:val="21"/>
        </w:rPr>
        <w:t>: zasiłków celowych na pokrycie wydatków powstałych w wyniku zdarzenia losowego, schronienia w schronisku dla osób bezdomnych z usługami opiekuńczymi, ubrań, schronienia w ogrzewalni oraz posiłków</w:t>
      </w:r>
      <w:r w:rsidRPr="006533C8">
        <w:rPr>
          <w:rFonts w:ascii="Arial" w:hAnsi="Arial" w:cs="Arial"/>
          <w:color w:val="000000" w:themeColor="text1"/>
          <w:sz w:val="21"/>
          <w:szCs w:val="21"/>
        </w:rPr>
        <w:t>, pozostałe były niższe.</w:t>
      </w:r>
    </w:p>
    <w:p w14:paraId="617E50B8" w14:textId="77777777" w:rsidR="001F37AA" w:rsidRPr="006533C8" w:rsidRDefault="001F37AA" w:rsidP="00A461A3">
      <w:pPr>
        <w:spacing w:after="0" w:line="268" w:lineRule="exact"/>
        <w:rPr>
          <w:rFonts w:ascii="Arial" w:hAnsi="Arial" w:cs="Arial"/>
          <w:b/>
          <w:bCs/>
          <w:color w:val="000000" w:themeColor="text1"/>
          <w:sz w:val="21"/>
          <w:szCs w:val="21"/>
        </w:rPr>
      </w:pPr>
    </w:p>
    <w:p w14:paraId="45EB7DA8" w14:textId="77777777" w:rsidR="001F37AA" w:rsidRPr="006533C8" w:rsidRDefault="001F37AA" w:rsidP="00A461A3">
      <w:pPr>
        <w:spacing w:after="0" w:line="268" w:lineRule="exact"/>
        <w:rPr>
          <w:rFonts w:ascii="Arial" w:hAnsi="Arial" w:cs="Arial"/>
          <w:b/>
          <w:bCs/>
          <w:color w:val="000000" w:themeColor="text1"/>
          <w:sz w:val="21"/>
          <w:szCs w:val="21"/>
        </w:rPr>
      </w:pPr>
    </w:p>
    <w:p w14:paraId="76407590" w14:textId="77777777" w:rsidR="001F37AA" w:rsidRPr="006533C8" w:rsidRDefault="001F37AA" w:rsidP="00A461A3">
      <w:pPr>
        <w:spacing w:after="0" w:line="268" w:lineRule="exact"/>
        <w:rPr>
          <w:rFonts w:ascii="Arial" w:hAnsi="Arial" w:cs="Arial"/>
          <w:b/>
          <w:bCs/>
          <w:color w:val="000000" w:themeColor="text1"/>
          <w:sz w:val="21"/>
          <w:szCs w:val="21"/>
        </w:rPr>
      </w:pPr>
    </w:p>
    <w:p w14:paraId="0E379A7E" w14:textId="77777777" w:rsidR="002A7F95" w:rsidRPr="006533C8" w:rsidRDefault="002A7F95" w:rsidP="00A461A3">
      <w:pPr>
        <w:spacing w:after="0" w:line="268" w:lineRule="exact"/>
        <w:rPr>
          <w:rFonts w:ascii="Arial" w:hAnsi="Arial" w:cs="Arial"/>
          <w:b/>
          <w:bCs/>
          <w:color w:val="000000" w:themeColor="text1"/>
          <w:sz w:val="21"/>
          <w:szCs w:val="21"/>
        </w:rPr>
      </w:pPr>
    </w:p>
    <w:p w14:paraId="438B8277" w14:textId="77777777" w:rsidR="002A7F95" w:rsidRPr="006533C8" w:rsidRDefault="002A7F95" w:rsidP="00A461A3">
      <w:pPr>
        <w:spacing w:after="0" w:line="268" w:lineRule="exact"/>
        <w:rPr>
          <w:rFonts w:ascii="Arial" w:hAnsi="Arial" w:cs="Arial"/>
          <w:b/>
          <w:bCs/>
          <w:color w:val="000000" w:themeColor="text1"/>
          <w:sz w:val="21"/>
          <w:szCs w:val="21"/>
        </w:rPr>
      </w:pPr>
    </w:p>
    <w:p w14:paraId="05BE2B3A" w14:textId="77777777" w:rsidR="002A7F95" w:rsidRPr="006533C8" w:rsidRDefault="002A7F95" w:rsidP="00A461A3">
      <w:pPr>
        <w:spacing w:after="0" w:line="268" w:lineRule="exact"/>
        <w:rPr>
          <w:rFonts w:ascii="Arial" w:hAnsi="Arial" w:cs="Arial"/>
          <w:b/>
          <w:bCs/>
          <w:color w:val="000000" w:themeColor="text1"/>
          <w:sz w:val="21"/>
          <w:szCs w:val="21"/>
        </w:rPr>
      </w:pPr>
    </w:p>
    <w:p w14:paraId="21EB05DB" w14:textId="77777777" w:rsidR="001F37AA" w:rsidRPr="006533C8" w:rsidRDefault="001F37AA" w:rsidP="00A461A3">
      <w:pPr>
        <w:spacing w:after="0" w:line="268" w:lineRule="exact"/>
        <w:rPr>
          <w:rFonts w:ascii="Arial" w:hAnsi="Arial" w:cs="Arial"/>
          <w:b/>
          <w:bCs/>
          <w:color w:val="000000" w:themeColor="text1"/>
          <w:sz w:val="21"/>
          <w:szCs w:val="21"/>
        </w:rPr>
      </w:pPr>
    </w:p>
    <w:p w14:paraId="504C75CE" w14:textId="77777777" w:rsidR="001F37AA" w:rsidRPr="006533C8" w:rsidRDefault="001F37AA" w:rsidP="00A461A3">
      <w:pPr>
        <w:spacing w:after="0" w:line="268" w:lineRule="exact"/>
        <w:rPr>
          <w:rFonts w:ascii="Arial" w:hAnsi="Arial" w:cs="Arial"/>
          <w:b/>
          <w:bCs/>
          <w:color w:val="000000" w:themeColor="text1"/>
          <w:sz w:val="21"/>
          <w:szCs w:val="21"/>
        </w:rPr>
      </w:pPr>
    </w:p>
    <w:p w14:paraId="2050321C" w14:textId="77777777" w:rsidR="001F37AA" w:rsidRPr="006533C8" w:rsidRDefault="001F37AA" w:rsidP="00A461A3">
      <w:pPr>
        <w:spacing w:after="0" w:line="268" w:lineRule="exact"/>
        <w:rPr>
          <w:rFonts w:ascii="Arial" w:hAnsi="Arial" w:cs="Arial"/>
          <w:b/>
          <w:bCs/>
          <w:color w:val="000000" w:themeColor="text1"/>
          <w:sz w:val="21"/>
          <w:szCs w:val="21"/>
        </w:rPr>
      </w:pPr>
    </w:p>
    <w:p w14:paraId="3F9F2095" w14:textId="77777777" w:rsidR="001F37AA" w:rsidRPr="006533C8" w:rsidRDefault="001F37AA" w:rsidP="00A461A3">
      <w:pPr>
        <w:spacing w:after="0" w:line="268" w:lineRule="exact"/>
        <w:rPr>
          <w:rFonts w:ascii="Arial" w:hAnsi="Arial" w:cs="Arial"/>
          <w:b/>
          <w:bCs/>
          <w:color w:val="000000" w:themeColor="text1"/>
          <w:sz w:val="21"/>
          <w:szCs w:val="21"/>
        </w:rPr>
      </w:pPr>
    </w:p>
    <w:p w14:paraId="56B1C7BF"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 xml:space="preserve">Wydatki na świadczenia realizowane w ramach zadań własnych gmin </w:t>
      </w:r>
      <w:r w:rsidRPr="006533C8">
        <w:rPr>
          <w:rFonts w:ascii="Arial" w:hAnsi="Arial" w:cs="Arial"/>
          <w:bCs/>
          <w:color w:val="F79646" w:themeColor="accent6"/>
          <w:sz w:val="24"/>
          <w:szCs w:val="24"/>
        </w:rPr>
        <w:br/>
        <w:t>w przeliczeniu na 1 mieszkańca poszczególnych terytoriów – województwo śląskie, 2024 r.</w:t>
      </w:r>
      <w:bookmarkEnd w:id="233"/>
    </w:p>
    <w:p w14:paraId="7D48DF7F"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237824" behindDoc="1" locked="0" layoutInCell="1" allowOverlap="1" wp14:anchorId="1221A314" wp14:editId="2F79E552">
            <wp:simplePos x="0" y="0"/>
            <wp:positionH relativeFrom="column">
              <wp:posOffset>-52705</wp:posOffset>
            </wp:positionH>
            <wp:positionV relativeFrom="paragraph">
              <wp:posOffset>84455</wp:posOffset>
            </wp:positionV>
            <wp:extent cx="5759450" cy="4048125"/>
            <wp:effectExtent l="0" t="0" r="0" b="0"/>
            <wp:wrapNone/>
            <wp:docPr id="2132131674"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14:sizeRelV relativeFrom="margin">
              <wp14:pctHeight>0</wp14:pctHeight>
            </wp14:sizeRelV>
          </wp:anchor>
        </w:drawing>
      </w:r>
    </w:p>
    <w:bookmarkEnd w:id="234"/>
    <w:bookmarkEnd w:id="235"/>
    <w:bookmarkEnd w:id="236"/>
    <w:bookmarkEnd w:id="237"/>
    <w:p w14:paraId="6FB307AA" w14:textId="77777777" w:rsidR="001F37AA" w:rsidRPr="006533C8" w:rsidRDefault="001F37AA" w:rsidP="00A461A3">
      <w:pPr>
        <w:spacing w:after="0" w:line="268" w:lineRule="exact"/>
        <w:rPr>
          <w:rFonts w:ascii="Arial" w:hAnsi="Arial" w:cs="Arial"/>
          <w:color w:val="000000" w:themeColor="text1"/>
          <w:sz w:val="21"/>
          <w:szCs w:val="21"/>
        </w:rPr>
      </w:pPr>
    </w:p>
    <w:p w14:paraId="423A00C4" w14:textId="77777777" w:rsidR="001F37AA" w:rsidRPr="006533C8" w:rsidRDefault="001F37AA" w:rsidP="00A461A3">
      <w:pPr>
        <w:spacing w:after="0" w:line="268" w:lineRule="exact"/>
        <w:rPr>
          <w:rFonts w:ascii="Arial" w:hAnsi="Arial" w:cs="Arial"/>
          <w:color w:val="000000" w:themeColor="text1"/>
          <w:sz w:val="21"/>
          <w:szCs w:val="21"/>
        </w:rPr>
      </w:pPr>
    </w:p>
    <w:p w14:paraId="463C2A5B" w14:textId="77777777" w:rsidR="001F37AA" w:rsidRPr="006533C8" w:rsidRDefault="001F37AA" w:rsidP="00A461A3">
      <w:pPr>
        <w:tabs>
          <w:tab w:val="left" w:pos="648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D31C605" w14:textId="77777777" w:rsidR="001F37AA" w:rsidRPr="006533C8" w:rsidRDefault="001F37AA" w:rsidP="00A461A3">
      <w:pPr>
        <w:spacing w:after="0" w:line="268" w:lineRule="exact"/>
        <w:rPr>
          <w:rFonts w:ascii="Arial" w:hAnsi="Arial" w:cs="Arial"/>
          <w:color w:val="000000" w:themeColor="text1"/>
          <w:sz w:val="21"/>
          <w:szCs w:val="21"/>
        </w:rPr>
      </w:pPr>
    </w:p>
    <w:p w14:paraId="498662F1" w14:textId="77777777" w:rsidR="001F37AA" w:rsidRPr="006533C8" w:rsidRDefault="001F37AA" w:rsidP="00A461A3">
      <w:pPr>
        <w:spacing w:after="0" w:line="268" w:lineRule="exact"/>
        <w:rPr>
          <w:rFonts w:ascii="Arial" w:hAnsi="Arial" w:cs="Arial"/>
          <w:color w:val="000000" w:themeColor="text1"/>
          <w:sz w:val="21"/>
          <w:szCs w:val="21"/>
        </w:rPr>
      </w:pPr>
    </w:p>
    <w:p w14:paraId="438E8913" w14:textId="77777777" w:rsidR="001F37AA" w:rsidRPr="006533C8" w:rsidRDefault="001F37AA" w:rsidP="00A461A3">
      <w:pPr>
        <w:spacing w:after="0" w:line="268" w:lineRule="exact"/>
        <w:rPr>
          <w:rFonts w:ascii="Arial" w:hAnsi="Arial" w:cs="Arial"/>
          <w:color w:val="000000" w:themeColor="text1"/>
          <w:sz w:val="21"/>
          <w:szCs w:val="21"/>
        </w:rPr>
      </w:pPr>
    </w:p>
    <w:p w14:paraId="4E2D695B" w14:textId="77777777" w:rsidR="001F37AA" w:rsidRPr="006533C8" w:rsidRDefault="001F37AA" w:rsidP="00A461A3">
      <w:pPr>
        <w:spacing w:after="0" w:line="268" w:lineRule="exact"/>
        <w:rPr>
          <w:rFonts w:ascii="Arial" w:hAnsi="Arial" w:cs="Arial"/>
          <w:color w:val="000000" w:themeColor="text1"/>
          <w:sz w:val="21"/>
          <w:szCs w:val="21"/>
        </w:rPr>
      </w:pPr>
    </w:p>
    <w:p w14:paraId="3F2F9E87" w14:textId="77777777" w:rsidR="001F37AA" w:rsidRPr="006533C8" w:rsidRDefault="001F37AA" w:rsidP="00A461A3">
      <w:pPr>
        <w:tabs>
          <w:tab w:val="left" w:pos="1455"/>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20E16C0C" w14:textId="77777777" w:rsidR="001F37AA" w:rsidRPr="006533C8" w:rsidRDefault="001F37AA" w:rsidP="00A461A3">
      <w:pPr>
        <w:spacing w:after="0" w:line="268" w:lineRule="exact"/>
        <w:rPr>
          <w:rFonts w:ascii="Arial" w:hAnsi="Arial" w:cs="Arial"/>
          <w:color w:val="000000" w:themeColor="text1"/>
          <w:sz w:val="21"/>
          <w:szCs w:val="21"/>
        </w:rPr>
      </w:pPr>
    </w:p>
    <w:p w14:paraId="02FADB62" w14:textId="77777777" w:rsidR="001F37AA" w:rsidRPr="006533C8" w:rsidRDefault="001F37AA" w:rsidP="00A461A3">
      <w:pPr>
        <w:spacing w:after="0" w:line="268" w:lineRule="exact"/>
        <w:rPr>
          <w:rFonts w:ascii="Arial" w:hAnsi="Arial" w:cs="Arial"/>
          <w:color w:val="000000" w:themeColor="text1"/>
          <w:sz w:val="21"/>
          <w:szCs w:val="21"/>
        </w:rPr>
      </w:pPr>
    </w:p>
    <w:p w14:paraId="6CBEFBF7" w14:textId="77777777" w:rsidR="001F37AA" w:rsidRPr="006533C8" w:rsidRDefault="001F37AA" w:rsidP="00A461A3">
      <w:pPr>
        <w:tabs>
          <w:tab w:val="left" w:pos="1501"/>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5D529DE" w14:textId="77777777" w:rsidR="001F37AA" w:rsidRPr="006533C8" w:rsidRDefault="001F37AA" w:rsidP="00A461A3">
      <w:pPr>
        <w:spacing w:after="0" w:line="268" w:lineRule="exact"/>
        <w:rPr>
          <w:rFonts w:ascii="Arial" w:hAnsi="Arial" w:cs="Arial"/>
          <w:color w:val="000000" w:themeColor="text1"/>
          <w:sz w:val="19"/>
          <w:szCs w:val="19"/>
        </w:rPr>
      </w:pPr>
    </w:p>
    <w:p w14:paraId="0DB4133A" w14:textId="77777777" w:rsidR="001F37AA" w:rsidRPr="006533C8" w:rsidRDefault="001F37AA" w:rsidP="00A461A3">
      <w:pPr>
        <w:spacing w:after="0" w:line="268" w:lineRule="exact"/>
        <w:rPr>
          <w:rFonts w:ascii="Arial" w:hAnsi="Arial" w:cs="Arial"/>
          <w:color w:val="000000" w:themeColor="text1"/>
          <w:sz w:val="19"/>
          <w:szCs w:val="19"/>
        </w:rPr>
      </w:pPr>
    </w:p>
    <w:p w14:paraId="505248FF" w14:textId="77777777" w:rsidR="001F37AA" w:rsidRPr="006533C8" w:rsidRDefault="001F37AA" w:rsidP="00A461A3">
      <w:pPr>
        <w:spacing w:after="0" w:line="268" w:lineRule="exact"/>
        <w:rPr>
          <w:rFonts w:ascii="Arial" w:hAnsi="Arial" w:cs="Arial"/>
          <w:color w:val="000000" w:themeColor="text1"/>
          <w:sz w:val="19"/>
          <w:szCs w:val="19"/>
        </w:rPr>
      </w:pPr>
    </w:p>
    <w:p w14:paraId="7FC74FED" w14:textId="77777777" w:rsidR="001F37AA" w:rsidRPr="006533C8" w:rsidRDefault="001F37AA" w:rsidP="00A461A3">
      <w:pPr>
        <w:spacing w:after="0" w:line="268" w:lineRule="exact"/>
        <w:rPr>
          <w:rFonts w:ascii="Arial" w:hAnsi="Arial" w:cs="Arial"/>
          <w:color w:val="000000" w:themeColor="text1"/>
          <w:sz w:val="19"/>
          <w:szCs w:val="19"/>
        </w:rPr>
      </w:pPr>
    </w:p>
    <w:p w14:paraId="1C522984" w14:textId="77777777" w:rsidR="001F37AA" w:rsidRPr="006533C8" w:rsidRDefault="001F37AA" w:rsidP="00A461A3">
      <w:pPr>
        <w:spacing w:after="0" w:line="268" w:lineRule="exact"/>
        <w:rPr>
          <w:rFonts w:ascii="Arial" w:hAnsi="Arial" w:cs="Arial"/>
          <w:color w:val="000000" w:themeColor="text1"/>
          <w:sz w:val="19"/>
          <w:szCs w:val="19"/>
        </w:rPr>
      </w:pPr>
    </w:p>
    <w:p w14:paraId="170F6E85" w14:textId="77777777" w:rsidR="001F37AA" w:rsidRPr="006533C8" w:rsidRDefault="001F37AA" w:rsidP="00A461A3">
      <w:pPr>
        <w:spacing w:after="0" w:line="268" w:lineRule="exact"/>
        <w:rPr>
          <w:rFonts w:ascii="Arial" w:hAnsi="Arial" w:cs="Arial"/>
          <w:color w:val="000000" w:themeColor="text1"/>
          <w:sz w:val="19"/>
          <w:szCs w:val="19"/>
        </w:rPr>
      </w:pPr>
    </w:p>
    <w:p w14:paraId="460F9552" w14:textId="77777777" w:rsidR="001F37AA" w:rsidRPr="006533C8" w:rsidRDefault="001F37AA" w:rsidP="00A461A3">
      <w:pPr>
        <w:spacing w:after="0" w:line="268" w:lineRule="exact"/>
        <w:rPr>
          <w:rFonts w:ascii="Arial" w:hAnsi="Arial" w:cs="Arial"/>
          <w:color w:val="000000" w:themeColor="text1"/>
          <w:sz w:val="19"/>
          <w:szCs w:val="19"/>
        </w:rPr>
      </w:pPr>
    </w:p>
    <w:p w14:paraId="5EE03CAF" w14:textId="77777777" w:rsidR="001F37AA" w:rsidRPr="006533C8" w:rsidRDefault="001F37AA" w:rsidP="00A461A3">
      <w:pPr>
        <w:spacing w:after="0" w:line="268" w:lineRule="exact"/>
        <w:jc w:val="center"/>
        <w:rPr>
          <w:rFonts w:ascii="Arial" w:hAnsi="Arial" w:cs="Arial"/>
          <w:color w:val="000000" w:themeColor="text1"/>
          <w:sz w:val="19"/>
          <w:szCs w:val="19"/>
        </w:rPr>
      </w:pPr>
    </w:p>
    <w:p w14:paraId="5B84F3DE" w14:textId="77777777" w:rsidR="001F37AA" w:rsidRPr="006533C8" w:rsidRDefault="001F37AA" w:rsidP="00A461A3">
      <w:pPr>
        <w:spacing w:after="0" w:line="268" w:lineRule="exact"/>
        <w:rPr>
          <w:rFonts w:ascii="Arial" w:hAnsi="Arial" w:cs="Arial"/>
          <w:color w:val="000000" w:themeColor="text1"/>
          <w:sz w:val="19"/>
          <w:szCs w:val="19"/>
        </w:rPr>
      </w:pPr>
    </w:p>
    <w:p w14:paraId="168C73E0" w14:textId="77777777" w:rsidR="001F37AA" w:rsidRPr="006533C8" w:rsidRDefault="001F37AA" w:rsidP="00A461A3">
      <w:pPr>
        <w:spacing w:after="0" w:line="268" w:lineRule="exact"/>
        <w:rPr>
          <w:rFonts w:ascii="Arial" w:hAnsi="Arial" w:cs="Arial"/>
          <w:color w:val="000000" w:themeColor="text1"/>
          <w:sz w:val="19"/>
          <w:szCs w:val="19"/>
        </w:rPr>
      </w:pPr>
    </w:p>
    <w:p w14:paraId="25462541" w14:textId="77777777" w:rsidR="001F37AA" w:rsidRPr="006533C8" w:rsidRDefault="001F37AA" w:rsidP="00A461A3">
      <w:pPr>
        <w:spacing w:after="0" w:line="268" w:lineRule="exact"/>
        <w:rPr>
          <w:rFonts w:ascii="Arial" w:hAnsi="Arial" w:cs="Arial"/>
          <w:color w:val="000000" w:themeColor="text1"/>
          <w:sz w:val="19"/>
          <w:szCs w:val="19"/>
        </w:rPr>
      </w:pPr>
    </w:p>
    <w:p w14:paraId="0F0FF007" w14:textId="77777777" w:rsidR="001F37AA" w:rsidRPr="006533C8" w:rsidRDefault="001F37AA" w:rsidP="00A461A3">
      <w:pPr>
        <w:spacing w:after="0" w:line="268" w:lineRule="exact"/>
        <w:rPr>
          <w:rFonts w:ascii="Arial" w:hAnsi="Arial" w:cs="Arial"/>
          <w:color w:val="000000" w:themeColor="text1"/>
          <w:sz w:val="19"/>
          <w:szCs w:val="19"/>
        </w:rPr>
      </w:pPr>
    </w:p>
    <w:p w14:paraId="717805F8" w14:textId="77777777" w:rsidR="001F37AA" w:rsidRPr="006533C8" w:rsidRDefault="001F37AA" w:rsidP="00A461A3">
      <w:pPr>
        <w:spacing w:after="0" w:line="268" w:lineRule="exact"/>
        <w:rPr>
          <w:rFonts w:ascii="Arial" w:hAnsi="Arial" w:cs="Arial"/>
          <w:color w:val="000000" w:themeColor="text1"/>
          <w:sz w:val="20"/>
          <w:szCs w:val="20"/>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https://bdl.stat.gov.pl/BDL/start</w:t>
      </w:r>
      <w:bookmarkStart w:id="238" w:name="_Toc417460480"/>
      <w:r w:rsidRPr="006533C8">
        <w:rPr>
          <w:rFonts w:ascii="Arial" w:hAnsi="Arial" w:cs="Arial"/>
          <w:color w:val="000000" w:themeColor="text1"/>
          <w:sz w:val="18"/>
          <w:szCs w:val="18"/>
        </w:rPr>
        <w:t>.</w:t>
      </w:r>
    </w:p>
    <w:p w14:paraId="2489FB99" w14:textId="77777777" w:rsidR="001F37AA" w:rsidRPr="006533C8" w:rsidRDefault="001F37AA" w:rsidP="00A461A3">
      <w:pPr>
        <w:spacing w:after="0" w:line="268" w:lineRule="exact"/>
        <w:rPr>
          <w:rFonts w:ascii="Arial" w:hAnsi="Arial" w:cs="Arial"/>
          <w:bCs/>
          <w:color w:val="C00000"/>
          <w:sz w:val="21"/>
          <w:szCs w:val="21"/>
        </w:rPr>
      </w:pPr>
    </w:p>
    <w:p w14:paraId="5C85E3D6" w14:textId="77777777" w:rsidR="001F37AA" w:rsidRPr="006533C8" w:rsidRDefault="001F37AA" w:rsidP="00A461A3">
      <w:pPr>
        <w:spacing w:after="0" w:line="268" w:lineRule="exact"/>
        <w:rPr>
          <w:rFonts w:ascii="Arial" w:hAnsi="Arial" w:cs="Arial"/>
          <w:bCs/>
          <w:color w:val="C00000"/>
          <w:sz w:val="21"/>
          <w:szCs w:val="21"/>
        </w:rPr>
      </w:pPr>
    </w:p>
    <w:p w14:paraId="17827EFB" w14:textId="77777777" w:rsidR="001F37AA" w:rsidRPr="006533C8" w:rsidRDefault="001F37AA" w:rsidP="00A461A3">
      <w:pPr>
        <w:spacing w:after="0" w:line="268" w:lineRule="exact"/>
        <w:rPr>
          <w:rFonts w:ascii="Arial" w:hAnsi="Arial" w:cs="Arial"/>
          <w:bCs/>
          <w:color w:val="C00000"/>
          <w:sz w:val="21"/>
          <w:szCs w:val="21"/>
        </w:rPr>
      </w:pPr>
    </w:p>
    <w:p w14:paraId="044E2ECA" w14:textId="77777777" w:rsidR="001F37AA" w:rsidRPr="006533C8" w:rsidRDefault="001F37AA" w:rsidP="00A461A3">
      <w:pPr>
        <w:spacing w:after="0" w:line="268" w:lineRule="exact"/>
        <w:rPr>
          <w:rFonts w:ascii="Arial" w:hAnsi="Arial" w:cs="Arial"/>
          <w:bCs/>
          <w:color w:val="C00000"/>
          <w:sz w:val="21"/>
          <w:szCs w:val="21"/>
        </w:rPr>
      </w:pPr>
    </w:p>
    <w:p w14:paraId="4665B96C" w14:textId="77777777" w:rsidR="001F37AA" w:rsidRPr="006533C8" w:rsidRDefault="001F37AA" w:rsidP="00A461A3">
      <w:pPr>
        <w:spacing w:after="0" w:line="268" w:lineRule="exact"/>
        <w:rPr>
          <w:rFonts w:ascii="Arial" w:hAnsi="Arial" w:cs="Arial"/>
          <w:bCs/>
          <w:color w:val="C00000"/>
          <w:sz w:val="21"/>
          <w:szCs w:val="21"/>
        </w:rPr>
      </w:pPr>
    </w:p>
    <w:p w14:paraId="47874D5C" w14:textId="77777777" w:rsidR="001F37AA" w:rsidRPr="006533C8" w:rsidRDefault="001F37AA" w:rsidP="00A461A3">
      <w:pPr>
        <w:spacing w:after="0" w:line="268" w:lineRule="exact"/>
        <w:rPr>
          <w:rFonts w:ascii="Arial" w:hAnsi="Arial" w:cs="Arial"/>
          <w:bCs/>
          <w:color w:val="C00000"/>
          <w:sz w:val="21"/>
          <w:szCs w:val="21"/>
        </w:rPr>
      </w:pPr>
    </w:p>
    <w:p w14:paraId="2CAF9631" w14:textId="77777777" w:rsidR="001F37AA" w:rsidRPr="006533C8" w:rsidRDefault="001F37AA" w:rsidP="00A461A3">
      <w:pPr>
        <w:spacing w:after="0" w:line="268" w:lineRule="exact"/>
        <w:rPr>
          <w:rFonts w:ascii="Arial" w:hAnsi="Arial" w:cs="Arial"/>
          <w:bCs/>
          <w:color w:val="C00000"/>
          <w:sz w:val="21"/>
          <w:szCs w:val="21"/>
        </w:rPr>
      </w:pPr>
    </w:p>
    <w:p w14:paraId="6721B27C" w14:textId="77777777" w:rsidR="001F37AA" w:rsidRPr="006533C8" w:rsidRDefault="001F37AA" w:rsidP="00A461A3">
      <w:pPr>
        <w:spacing w:after="0" w:line="268" w:lineRule="exact"/>
        <w:rPr>
          <w:rFonts w:ascii="Arial" w:hAnsi="Arial" w:cs="Arial"/>
          <w:bCs/>
          <w:color w:val="C00000"/>
          <w:sz w:val="21"/>
          <w:szCs w:val="21"/>
        </w:rPr>
      </w:pPr>
    </w:p>
    <w:p w14:paraId="12C93357" w14:textId="77777777" w:rsidR="001F37AA" w:rsidRPr="006533C8" w:rsidRDefault="001F37AA" w:rsidP="00A461A3">
      <w:pPr>
        <w:spacing w:after="0" w:line="268" w:lineRule="exact"/>
        <w:rPr>
          <w:rFonts w:ascii="Arial" w:hAnsi="Arial" w:cs="Arial"/>
          <w:bCs/>
          <w:color w:val="C00000"/>
          <w:sz w:val="21"/>
          <w:szCs w:val="21"/>
        </w:rPr>
      </w:pPr>
    </w:p>
    <w:p w14:paraId="4BC3407C" w14:textId="77777777" w:rsidR="001F37AA" w:rsidRPr="006533C8" w:rsidRDefault="001F37AA" w:rsidP="00A461A3">
      <w:pPr>
        <w:spacing w:after="0" w:line="268" w:lineRule="exact"/>
        <w:rPr>
          <w:rFonts w:ascii="Arial" w:hAnsi="Arial" w:cs="Arial"/>
          <w:bCs/>
          <w:color w:val="C00000"/>
          <w:sz w:val="21"/>
          <w:szCs w:val="21"/>
        </w:rPr>
      </w:pPr>
    </w:p>
    <w:p w14:paraId="1C8DB183" w14:textId="77777777" w:rsidR="001F37AA" w:rsidRPr="006533C8" w:rsidRDefault="001F37AA" w:rsidP="00A461A3">
      <w:pPr>
        <w:spacing w:after="0" w:line="268" w:lineRule="exact"/>
        <w:rPr>
          <w:rFonts w:ascii="Arial" w:hAnsi="Arial" w:cs="Arial"/>
          <w:bCs/>
          <w:color w:val="C00000"/>
          <w:sz w:val="21"/>
          <w:szCs w:val="21"/>
        </w:rPr>
      </w:pPr>
    </w:p>
    <w:p w14:paraId="02DFA79D" w14:textId="77777777" w:rsidR="001F37AA" w:rsidRPr="006533C8" w:rsidRDefault="001F37AA" w:rsidP="00A461A3">
      <w:pPr>
        <w:spacing w:after="0" w:line="268" w:lineRule="exact"/>
        <w:rPr>
          <w:rFonts w:ascii="Arial" w:hAnsi="Arial" w:cs="Arial"/>
          <w:bCs/>
          <w:color w:val="C00000"/>
          <w:sz w:val="21"/>
          <w:szCs w:val="21"/>
        </w:rPr>
      </w:pPr>
    </w:p>
    <w:p w14:paraId="592DEE47" w14:textId="77777777" w:rsidR="001F37AA" w:rsidRPr="006533C8" w:rsidRDefault="001F37AA" w:rsidP="00A461A3">
      <w:pPr>
        <w:spacing w:after="0" w:line="268" w:lineRule="exact"/>
        <w:rPr>
          <w:rFonts w:ascii="Arial" w:hAnsi="Arial" w:cs="Arial"/>
          <w:bCs/>
          <w:color w:val="C00000"/>
          <w:sz w:val="21"/>
          <w:szCs w:val="21"/>
        </w:rPr>
      </w:pPr>
    </w:p>
    <w:p w14:paraId="521AF522" w14:textId="77777777" w:rsidR="001F37AA" w:rsidRPr="006533C8" w:rsidRDefault="001F37AA" w:rsidP="00A461A3">
      <w:pPr>
        <w:spacing w:after="0" w:line="268" w:lineRule="exact"/>
        <w:rPr>
          <w:rFonts w:ascii="Arial" w:hAnsi="Arial" w:cs="Arial"/>
          <w:bCs/>
          <w:color w:val="C00000"/>
          <w:sz w:val="21"/>
          <w:szCs w:val="21"/>
        </w:rPr>
      </w:pPr>
    </w:p>
    <w:p w14:paraId="6F3AF3F0" w14:textId="77777777" w:rsidR="001F37AA" w:rsidRPr="006533C8" w:rsidRDefault="001F37AA" w:rsidP="00A461A3">
      <w:pPr>
        <w:spacing w:after="0" w:line="268" w:lineRule="exact"/>
        <w:rPr>
          <w:rFonts w:ascii="Arial" w:hAnsi="Arial" w:cs="Arial"/>
          <w:bCs/>
          <w:color w:val="C00000"/>
          <w:sz w:val="21"/>
          <w:szCs w:val="21"/>
        </w:rPr>
      </w:pPr>
    </w:p>
    <w:p w14:paraId="43AD2F2E" w14:textId="77777777" w:rsidR="001F37AA" w:rsidRPr="006533C8" w:rsidRDefault="001F37AA" w:rsidP="00A461A3">
      <w:pPr>
        <w:spacing w:after="0" w:line="268" w:lineRule="exact"/>
        <w:rPr>
          <w:rFonts w:ascii="Arial" w:hAnsi="Arial" w:cs="Arial"/>
          <w:bCs/>
          <w:color w:val="C00000"/>
          <w:sz w:val="21"/>
          <w:szCs w:val="21"/>
        </w:rPr>
      </w:pPr>
    </w:p>
    <w:p w14:paraId="65F7CE40" w14:textId="77777777" w:rsidR="001F37AA" w:rsidRPr="006533C8" w:rsidRDefault="001F37AA" w:rsidP="00A461A3">
      <w:pPr>
        <w:spacing w:after="0" w:line="268" w:lineRule="exact"/>
        <w:rPr>
          <w:rFonts w:ascii="Arial" w:hAnsi="Arial" w:cs="Arial"/>
          <w:bCs/>
          <w:color w:val="C00000"/>
          <w:sz w:val="21"/>
          <w:szCs w:val="21"/>
        </w:rPr>
      </w:pPr>
    </w:p>
    <w:p w14:paraId="6EB06595" w14:textId="77777777" w:rsidR="001F37AA" w:rsidRPr="006533C8" w:rsidRDefault="001F37AA" w:rsidP="00A461A3">
      <w:pPr>
        <w:spacing w:after="0" w:line="268" w:lineRule="exact"/>
        <w:rPr>
          <w:rFonts w:ascii="Arial" w:hAnsi="Arial" w:cs="Arial"/>
          <w:bCs/>
          <w:color w:val="C00000"/>
          <w:sz w:val="21"/>
          <w:szCs w:val="21"/>
        </w:rPr>
      </w:pPr>
    </w:p>
    <w:p w14:paraId="0035FA65" w14:textId="77777777" w:rsidR="001F37AA" w:rsidRPr="006533C8" w:rsidRDefault="001F37AA" w:rsidP="00A461A3">
      <w:pPr>
        <w:spacing w:after="0" w:line="268" w:lineRule="exact"/>
        <w:rPr>
          <w:rFonts w:ascii="Arial" w:hAnsi="Arial" w:cs="Arial"/>
          <w:bCs/>
          <w:color w:val="C00000"/>
          <w:sz w:val="21"/>
          <w:szCs w:val="21"/>
        </w:rPr>
      </w:pPr>
    </w:p>
    <w:p w14:paraId="31D3B282" w14:textId="77777777" w:rsidR="001F37AA" w:rsidRPr="006533C8" w:rsidRDefault="001F37AA" w:rsidP="00A461A3">
      <w:pPr>
        <w:spacing w:after="0" w:line="268" w:lineRule="exact"/>
        <w:rPr>
          <w:rFonts w:ascii="Arial" w:hAnsi="Arial" w:cs="Arial"/>
          <w:bCs/>
          <w:color w:val="C00000"/>
          <w:sz w:val="21"/>
          <w:szCs w:val="21"/>
        </w:rPr>
      </w:pPr>
    </w:p>
    <w:p w14:paraId="2173F973" w14:textId="77777777" w:rsidR="001F37AA" w:rsidRPr="006533C8" w:rsidRDefault="001F37AA" w:rsidP="00A461A3">
      <w:pPr>
        <w:spacing w:after="0" w:line="268" w:lineRule="exact"/>
        <w:rPr>
          <w:rFonts w:ascii="Arial" w:hAnsi="Arial" w:cs="Arial"/>
          <w:bCs/>
          <w:color w:val="C00000"/>
          <w:sz w:val="21"/>
          <w:szCs w:val="21"/>
        </w:rPr>
      </w:pPr>
    </w:p>
    <w:p w14:paraId="793578EE" w14:textId="77777777" w:rsidR="001F37AA" w:rsidRPr="006533C8" w:rsidRDefault="001F37AA" w:rsidP="00A461A3">
      <w:pPr>
        <w:spacing w:after="0" w:line="268" w:lineRule="exact"/>
        <w:rPr>
          <w:rFonts w:ascii="Arial" w:hAnsi="Arial" w:cs="Arial"/>
          <w:bCs/>
          <w:color w:val="C00000"/>
          <w:sz w:val="21"/>
          <w:szCs w:val="21"/>
        </w:rPr>
      </w:pPr>
    </w:p>
    <w:p w14:paraId="136D3F98" w14:textId="77777777" w:rsidR="001F37AA" w:rsidRPr="006533C8" w:rsidRDefault="001F37AA" w:rsidP="00A461A3">
      <w:pPr>
        <w:spacing w:after="0" w:line="268" w:lineRule="exact"/>
        <w:rPr>
          <w:rFonts w:ascii="Arial" w:hAnsi="Arial" w:cs="Arial"/>
          <w:bCs/>
          <w:color w:val="C00000"/>
          <w:sz w:val="21"/>
          <w:szCs w:val="21"/>
        </w:rPr>
      </w:pPr>
    </w:p>
    <w:p w14:paraId="612D6AE1"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 xml:space="preserve">Wydatki na świadczenia realizowane w ramach zadań własnych gmin </w:t>
      </w:r>
      <w:r w:rsidRPr="006533C8">
        <w:rPr>
          <w:rFonts w:ascii="Arial" w:hAnsi="Arial" w:cs="Arial"/>
          <w:bCs/>
          <w:color w:val="F79646" w:themeColor="accent6"/>
          <w:sz w:val="24"/>
          <w:szCs w:val="24"/>
        </w:rPr>
        <w:br/>
        <w:t>w przeliczeniu na 1 mieszkańca wg powiatów – województwo śląskie, 2024 r.</w:t>
      </w:r>
      <w:bookmarkEnd w:id="238"/>
    </w:p>
    <w:p w14:paraId="266A3094"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249088" behindDoc="1" locked="0" layoutInCell="1" allowOverlap="1" wp14:anchorId="725F5753" wp14:editId="4EA5F181">
            <wp:simplePos x="0" y="0"/>
            <wp:positionH relativeFrom="margin">
              <wp:align>left</wp:align>
            </wp:positionH>
            <wp:positionV relativeFrom="paragraph">
              <wp:posOffset>7620</wp:posOffset>
            </wp:positionV>
            <wp:extent cx="4695825" cy="8001000"/>
            <wp:effectExtent l="0" t="0" r="0" b="0"/>
            <wp:wrapNone/>
            <wp:docPr id="190423772" name="Wykres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14:sizeRelH relativeFrom="margin">
              <wp14:pctWidth>0</wp14:pctWidth>
            </wp14:sizeRelH>
            <wp14:sizeRelV relativeFrom="margin">
              <wp14:pctHeight>0</wp14:pctHeight>
            </wp14:sizeRelV>
          </wp:anchor>
        </w:drawing>
      </w:r>
    </w:p>
    <w:p w14:paraId="52D65463" w14:textId="77777777" w:rsidR="001F37AA" w:rsidRPr="006533C8" w:rsidRDefault="001F37AA" w:rsidP="00A461A3">
      <w:pPr>
        <w:spacing w:after="0" w:line="268" w:lineRule="exact"/>
        <w:rPr>
          <w:rFonts w:ascii="Arial" w:hAnsi="Arial" w:cs="Arial"/>
          <w:bCs/>
          <w:color w:val="000000" w:themeColor="text1"/>
          <w:sz w:val="21"/>
          <w:szCs w:val="21"/>
        </w:rPr>
      </w:pPr>
    </w:p>
    <w:p w14:paraId="037043C5" w14:textId="77777777" w:rsidR="001F37AA" w:rsidRPr="006533C8" w:rsidRDefault="001F37AA" w:rsidP="00A461A3">
      <w:pPr>
        <w:tabs>
          <w:tab w:val="left" w:pos="615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4E47BF7" w14:textId="77777777" w:rsidR="001F37AA" w:rsidRPr="006533C8" w:rsidRDefault="001F37AA" w:rsidP="00A461A3">
      <w:pPr>
        <w:spacing w:after="0" w:line="268" w:lineRule="exact"/>
        <w:rPr>
          <w:rFonts w:ascii="Arial" w:hAnsi="Arial" w:cs="Arial"/>
          <w:color w:val="000000" w:themeColor="text1"/>
          <w:sz w:val="21"/>
          <w:szCs w:val="21"/>
        </w:rPr>
      </w:pPr>
    </w:p>
    <w:p w14:paraId="4C746A54" w14:textId="77777777" w:rsidR="001F37AA" w:rsidRPr="006533C8" w:rsidRDefault="001F37AA" w:rsidP="00A461A3">
      <w:pPr>
        <w:spacing w:after="0" w:line="268" w:lineRule="exact"/>
        <w:rPr>
          <w:rFonts w:ascii="Arial" w:hAnsi="Arial" w:cs="Arial"/>
          <w:color w:val="000000" w:themeColor="text1"/>
          <w:sz w:val="21"/>
          <w:szCs w:val="21"/>
        </w:rPr>
      </w:pPr>
    </w:p>
    <w:p w14:paraId="291FE9D1" w14:textId="77777777" w:rsidR="001F37AA" w:rsidRPr="006533C8" w:rsidRDefault="001F37AA" w:rsidP="00A461A3">
      <w:pPr>
        <w:spacing w:after="0" w:line="268" w:lineRule="exact"/>
        <w:rPr>
          <w:rFonts w:ascii="Arial" w:hAnsi="Arial" w:cs="Arial"/>
          <w:color w:val="000000" w:themeColor="text1"/>
          <w:sz w:val="21"/>
          <w:szCs w:val="21"/>
        </w:rPr>
      </w:pPr>
    </w:p>
    <w:p w14:paraId="4859AD79" w14:textId="77777777" w:rsidR="001F37AA" w:rsidRPr="006533C8" w:rsidRDefault="001F37AA" w:rsidP="00A461A3">
      <w:pPr>
        <w:spacing w:after="0" w:line="268" w:lineRule="exact"/>
        <w:rPr>
          <w:rFonts w:ascii="Arial" w:hAnsi="Arial" w:cs="Arial"/>
          <w:color w:val="000000" w:themeColor="text1"/>
          <w:sz w:val="21"/>
          <w:szCs w:val="21"/>
        </w:rPr>
      </w:pPr>
    </w:p>
    <w:p w14:paraId="3360DDCA" w14:textId="77777777" w:rsidR="001F37AA" w:rsidRPr="006533C8" w:rsidRDefault="001F37AA" w:rsidP="00A461A3">
      <w:pPr>
        <w:spacing w:after="0" w:line="268" w:lineRule="exact"/>
        <w:rPr>
          <w:rFonts w:ascii="Arial" w:hAnsi="Arial" w:cs="Arial"/>
          <w:color w:val="000000" w:themeColor="text1"/>
          <w:sz w:val="21"/>
          <w:szCs w:val="21"/>
        </w:rPr>
      </w:pPr>
    </w:p>
    <w:p w14:paraId="26295844" w14:textId="77777777" w:rsidR="001F37AA" w:rsidRPr="006533C8" w:rsidRDefault="001F37AA" w:rsidP="00A461A3">
      <w:pPr>
        <w:spacing w:after="0" w:line="268" w:lineRule="exact"/>
        <w:rPr>
          <w:rFonts w:ascii="Arial" w:hAnsi="Arial" w:cs="Arial"/>
          <w:color w:val="000000" w:themeColor="text1"/>
          <w:sz w:val="19"/>
          <w:szCs w:val="19"/>
        </w:rPr>
      </w:pPr>
    </w:p>
    <w:p w14:paraId="1B2BDFEE" w14:textId="77777777" w:rsidR="001F37AA" w:rsidRPr="006533C8" w:rsidRDefault="001F37AA" w:rsidP="00A461A3">
      <w:pPr>
        <w:spacing w:after="0" w:line="268" w:lineRule="exact"/>
        <w:rPr>
          <w:rFonts w:ascii="Arial" w:hAnsi="Arial" w:cs="Arial"/>
          <w:color w:val="000000" w:themeColor="text1"/>
          <w:sz w:val="19"/>
          <w:szCs w:val="19"/>
        </w:rPr>
      </w:pPr>
    </w:p>
    <w:p w14:paraId="7D3A5BEA" w14:textId="77777777" w:rsidR="001F37AA" w:rsidRPr="006533C8" w:rsidRDefault="001F37AA" w:rsidP="00A461A3">
      <w:pPr>
        <w:spacing w:after="0" w:line="268" w:lineRule="exact"/>
        <w:rPr>
          <w:rFonts w:ascii="Arial" w:hAnsi="Arial" w:cs="Arial"/>
          <w:color w:val="000000" w:themeColor="text1"/>
          <w:sz w:val="19"/>
          <w:szCs w:val="19"/>
        </w:rPr>
      </w:pPr>
    </w:p>
    <w:p w14:paraId="42E51186" w14:textId="77777777" w:rsidR="001F37AA" w:rsidRPr="006533C8" w:rsidRDefault="001F37AA" w:rsidP="00A461A3">
      <w:pPr>
        <w:spacing w:after="0" w:line="268" w:lineRule="exact"/>
        <w:rPr>
          <w:rFonts w:ascii="Arial" w:hAnsi="Arial" w:cs="Arial"/>
          <w:color w:val="000000" w:themeColor="text1"/>
          <w:sz w:val="19"/>
          <w:szCs w:val="19"/>
        </w:rPr>
      </w:pPr>
    </w:p>
    <w:p w14:paraId="68DE22B6" w14:textId="77777777" w:rsidR="001F37AA" w:rsidRPr="006533C8" w:rsidRDefault="001F37AA" w:rsidP="00A461A3">
      <w:pPr>
        <w:spacing w:after="0" w:line="268" w:lineRule="exact"/>
        <w:rPr>
          <w:rFonts w:ascii="Arial" w:hAnsi="Arial" w:cs="Arial"/>
          <w:color w:val="000000" w:themeColor="text1"/>
          <w:sz w:val="19"/>
          <w:szCs w:val="19"/>
        </w:rPr>
      </w:pPr>
    </w:p>
    <w:p w14:paraId="2CE68293" w14:textId="77777777" w:rsidR="001F37AA" w:rsidRPr="006533C8" w:rsidRDefault="001F37AA" w:rsidP="00A461A3">
      <w:pPr>
        <w:spacing w:after="0" w:line="268" w:lineRule="exact"/>
        <w:rPr>
          <w:rFonts w:ascii="Arial" w:hAnsi="Arial" w:cs="Arial"/>
          <w:color w:val="000000" w:themeColor="text1"/>
          <w:sz w:val="19"/>
          <w:szCs w:val="19"/>
        </w:rPr>
      </w:pPr>
    </w:p>
    <w:p w14:paraId="222C0ECE" w14:textId="77777777" w:rsidR="001F37AA" w:rsidRPr="006533C8" w:rsidRDefault="001F37AA" w:rsidP="00A461A3">
      <w:pPr>
        <w:spacing w:after="0" w:line="268" w:lineRule="exact"/>
        <w:rPr>
          <w:rFonts w:ascii="Arial" w:hAnsi="Arial" w:cs="Arial"/>
          <w:color w:val="000000" w:themeColor="text1"/>
          <w:sz w:val="19"/>
          <w:szCs w:val="19"/>
        </w:rPr>
      </w:pPr>
      <w:r w:rsidRPr="006533C8">
        <w:rPr>
          <w:noProof/>
        </w:rPr>
        <mc:AlternateContent>
          <mc:Choice Requires="cx4">
            <w:drawing>
              <wp:anchor distT="0" distB="0" distL="114300" distR="114300" simplePos="0" relativeHeight="252238848" behindDoc="1" locked="0" layoutInCell="1" allowOverlap="1" wp14:anchorId="4F2EC07F" wp14:editId="4F9BB1C9">
                <wp:simplePos x="0" y="0"/>
                <wp:positionH relativeFrom="margin">
                  <wp:posOffset>2976246</wp:posOffset>
                </wp:positionH>
                <wp:positionV relativeFrom="paragraph">
                  <wp:posOffset>5715</wp:posOffset>
                </wp:positionV>
                <wp:extent cx="3257550" cy="4495800"/>
                <wp:effectExtent l="0" t="0" r="0" b="0"/>
                <wp:wrapNone/>
                <wp:docPr id="674208071" name="Wykres 1">
                  <a:extLst xmlns:a="http://schemas.openxmlformats.org/drawingml/2006/main">
                    <a:ext uri="{FF2B5EF4-FFF2-40B4-BE49-F238E27FC236}">
                      <a16:creationId xmlns:a16="http://schemas.microsoft.com/office/drawing/2014/main" id="{30E0B742-50EB-F499-A83A-A272BA426DB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1"/>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238848" behindDoc="1" locked="0" layoutInCell="1" allowOverlap="1" wp14:anchorId="4F2EC07F" wp14:editId="4F9BB1C9">
                <wp:simplePos x="0" y="0"/>
                <wp:positionH relativeFrom="margin">
                  <wp:posOffset>2976246</wp:posOffset>
                </wp:positionH>
                <wp:positionV relativeFrom="paragraph">
                  <wp:posOffset>5715</wp:posOffset>
                </wp:positionV>
                <wp:extent cx="3257550" cy="4495800"/>
                <wp:effectExtent l="0" t="0" r="0" b="0"/>
                <wp:wrapNone/>
                <wp:docPr id="674208071" name="Wykres 1">
                  <a:extLst xmlns:a="http://schemas.openxmlformats.org/drawingml/2006/main">
                    <a:ext uri="{FF2B5EF4-FFF2-40B4-BE49-F238E27FC236}">
                      <a16:creationId xmlns:a16="http://schemas.microsoft.com/office/drawing/2014/main" id="{30E0B742-50EB-F499-A83A-A272BA426DB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74208071" name="Wykres 1">
                          <a:extLst>
                            <a:ext uri="{FF2B5EF4-FFF2-40B4-BE49-F238E27FC236}">
                              <a16:creationId xmlns:a16="http://schemas.microsoft.com/office/drawing/2014/main" id="{30E0B742-50EB-F499-A83A-A272BA426DBF}"/>
                            </a:ext>
                          </a:extLst>
                        </pic:cNvPr>
                        <pic:cNvPicPr>
                          <a:picLocks noGrp="1" noRot="1" noChangeAspect="1" noMove="1" noResize="1" noEditPoints="1" noAdjustHandles="1" noChangeArrowheads="1" noChangeShapeType="1"/>
                        </pic:cNvPicPr>
                      </pic:nvPicPr>
                      <pic:blipFill>
                        <a:blip r:embed="rId222"/>
                        <a:stretch>
                          <a:fillRect/>
                        </a:stretch>
                      </pic:blipFill>
                      <pic:spPr>
                        <a:xfrm>
                          <a:off x="0" y="0"/>
                          <a:ext cx="3257550" cy="44958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0F40C0AB" w14:textId="77777777" w:rsidR="001F37AA" w:rsidRPr="006533C8" w:rsidRDefault="001F37AA" w:rsidP="00A461A3">
      <w:pPr>
        <w:spacing w:after="0" w:line="268" w:lineRule="exact"/>
        <w:rPr>
          <w:rFonts w:ascii="Arial" w:hAnsi="Arial" w:cs="Arial"/>
          <w:color w:val="000000" w:themeColor="text1"/>
          <w:sz w:val="19"/>
          <w:szCs w:val="19"/>
        </w:rPr>
      </w:pPr>
    </w:p>
    <w:p w14:paraId="422C0CB4" w14:textId="77777777" w:rsidR="001F37AA" w:rsidRPr="006533C8" w:rsidRDefault="001F37AA" w:rsidP="00A461A3">
      <w:pPr>
        <w:spacing w:after="0" w:line="268" w:lineRule="exact"/>
        <w:rPr>
          <w:rFonts w:ascii="Arial" w:hAnsi="Arial" w:cs="Arial"/>
          <w:color w:val="000000" w:themeColor="text1"/>
          <w:sz w:val="19"/>
          <w:szCs w:val="19"/>
        </w:rPr>
      </w:pPr>
    </w:p>
    <w:p w14:paraId="2EF03227" w14:textId="77777777" w:rsidR="001F37AA" w:rsidRPr="006533C8" w:rsidRDefault="001F37AA" w:rsidP="00A461A3">
      <w:pPr>
        <w:spacing w:after="0" w:line="268" w:lineRule="exact"/>
        <w:rPr>
          <w:rFonts w:ascii="Arial" w:hAnsi="Arial" w:cs="Arial"/>
          <w:color w:val="000000" w:themeColor="text1"/>
          <w:sz w:val="19"/>
          <w:szCs w:val="19"/>
        </w:rPr>
      </w:pPr>
    </w:p>
    <w:p w14:paraId="4FC0D710" w14:textId="77777777" w:rsidR="001F37AA" w:rsidRPr="006533C8" w:rsidRDefault="001F37AA" w:rsidP="00A461A3">
      <w:pPr>
        <w:spacing w:after="0" w:line="268" w:lineRule="exact"/>
        <w:rPr>
          <w:rFonts w:ascii="Arial" w:hAnsi="Arial" w:cs="Arial"/>
          <w:color w:val="000000" w:themeColor="text1"/>
          <w:sz w:val="19"/>
          <w:szCs w:val="19"/>
        </w:rPr>
      </w:pPr>
    </w:p>
    <w:p w14:paraId="340752EF" w14:textId="77777777" w:rsidR="001F37AA" w:rsidRPr="006533C8" w:rsidRDefault="001F37AA" w:rsidP="00A461A3">
      <w:pPr>
        <w:spacing w:after="0" w:line="268" w:lineRule="exact"/>
        <w:rPr>
          <w:rFonts w:ascii="Arial" w:hAnsi="Arial" w:cs="Arial"/>
          <w:color w:val="000000" w:themeColor="text1"/>
          <w:sz w:val="19"/>
          <w:szCs w:val="19"/>
        </w:rPr>
      </w:pPr>
    </w:p>
    <w:p w14:paraId="180577AA" w14:textId="77777777" w:rsidR="001F37AA" w:rsidRPr="006533C8" w:rsidRDefault="001F37AA" w:rsidP="00A461A3">
      <w:pPr>
        <w:spacing w:after="0" w:line="268" w:lineRule="exact"/>
        <w:rPr>
          <w:rFonts w:ascii="Arial" w:hAnsi="Arial" w:cs="Arial"/>
          <w:color w:val="000000" w:themeColor="text1"/>
          <w:sz w:val="19"/>
          <w:szCs w:val="19"/>
        </w:rPr>
      </w:pPr>
    </w:p>
    <w:p w14:paraId="24CC6A42" w14:textId="77777777" w:rsidR="001F37AA" w:rsidRPr="006533C8" w:rsidRDefault="001F37AA" w:rsidP="00A461A3">
      <w:pPr>
        <w:spacing w:after="0" w:line="268" w:lineRule="exact"/>
        <w:rPr>
          <w:rFonts w:ascii="Arial" w:hAnsi="Arial" w:cs="Arial"/>
          <w:color w:val="000000" w:themeColor="text1"/>
          <w:sz w:val="19"/>
          <w:szCs w:val="19"/>
        </w:rPr>
      </w:pPr>
    </w:p>
    <w:p w14:paraId="511533FA" w14:textId="77777777" w:rsidR="001F37AA" w:rsidRPr="006533C8" w:rsidRDefault="001F37AA" w:rsidP="00A461A3">
      <w:pPr>
        <w:spacing w:after="0" w:line="268" w:lineRule="exact"/>
        <w:rPr>
          <w:rFonts w:ascii="Arial" w:hAnsi="Arial" w:cs="Arial"/>
          <w:color w:val="000000" w:themeColor="text1"/>
          <w:sz w:val="19"/>
          <w:szCs w:val="19"/>
        </w:rPr>
      </w:pPr>
    </w:p>
    <w:p w14:paraId="3577DB08" w14:textId="77777777" w:rsidR="001F37AA" w:rsidRPr="006533C8" w:rsidRDefault="001F37AA" w:rsidP="00A461A3">
      <w:pPr>
        <w:tabs>
          <w:tab w:val="left" w:pos="721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521A9A3F" w14:textId="77777777" w:rsidR="001F37AA" w:rsidRPr="006533C8" w:rsidRDefault="001F37AA" w:rsidP="00A461A3">
      <w:pPr>
        <w:spacing w:after="0" w:line="268" w:lineRule="exact"/>
        <w:rPr>
          <w:rFonts w:ascii="Arial" w:hAnsi="Arial" w:cs="Arial"/>
          <w:color w:val="000000" w:themeColor="text1"/>
          <w:sz w:val="19"/>
          <w:szCs w:val="19"/>
        </w:rPr>
      </w:pPr>
    </w:p>
    <w:p w14:paraId="619C42A5" w14:textId="77777777" w:rsidR="001F37AA" w:rsidRPr="006533C8" w:rsidRDefault="001F37AA" w:rsidP="00A461A3">
      <w:pPr>
        <w:spacing w:after="0" w:line="268" w:lineRule="exact"/>
        <w:rPr>
          <w:rFonts w:ascii="Arial" w:hAnsi="Arial" w:cs="Arial"/>
          <w:color w:val="000000" w:themeColor="text1"/>
          <w:sz w:val="19"/>
          <w:szCs w:val="19"/>
        </w:rPr>
      </w:pPr>
    </w:p>
    <w:p w14:paraId="42B59307" w14:textId="77777777" w:rsidR="001F37AA" w:rsidRPr="006533C8" w:rsidRDefault="001F37AA" w:rsidP="00A461A3">
      <w:pPr>
        <w:spacing w:after="0" w:line="268" w:lineRule="exact"/>
        <w:rPr>
          <w:rFonts w:ascii="Arial" w:hAnsi="Arial" w:cs="Arial"/>
          <w:color w:val="000000" w:themeColor="text1"/>
          <w:sz w:val="19"/>
          <w:szCs w:val="19"/>
        </w:rPr>
      </w:pPr>
    </w:p>
    <w:p w14:paraId="4AD63A46" w14:textId="77777777" w:rsidR="001F37AA" w:rsidRPr="006533C8" w:rsidRDefault="001F37AA" w:rsidP="00A461A3">
      <w:pPr>
        <w:spacing w:after="0" w:line="268" w:lineRule="exact"/>
        <w:rPr>
          <w:rFonts w:ascii="Arial" w:hAnsi="Arial" w:cs="Arial"/>
          <w:color w:val="000000" w:themeColor="text1"/>
          <w:sz w:val="19"/>
          <w:szCs w:val="19"/>
        </w:rPr>
      </w:pPr>
    </w:p>
    <w:p w14:paraId="17867B41" w14:textId="77777777" w:rsidR="001F37AA" w:rsidRPr="006533C8" w:rsidRDefault="001F37AA" w:rsidP="00A461A3">
      <w:pPr>
        <w:spacing w:after="0" w:line="268" w:lineRule="exact"/>
        <w:rPr>
          <w:rFonts w:ascii="Arial" w:hAnsi="Arial" w:cs="Arial"/>
          <w:color w:val="000000" w:themeColor="text1"/>
          <w:sz w:val="19"/>
          <w:szCs w:val="19"/>
        </w:rPr>
      </w:pPr>
    </w:p>
    <w:p w14:paraId="1D332EB4" w14:textId="77777777" w:rsidR="001F37AA" w:rsidRPr="006533C8" w:rsidRDefault="001F37AA" w:rsidP="00A461A3">
      <w:pPr>
        <w:spacing w:after="0" w:line="268" w:lineRule="exact"/>
        <w:rPr>
          <w:rFonts w:ascii="Arial" w:hAnsi="Arial" w:cs="Arial"/>
          <w:color w:val="000000" w:themeColor="text1"/>
          <w:sz w:val="19"/>
          <w:szCs w:val="19"/>
        </w:rPr>
      </w:pPr>
    </w:p>
    <w:p w14:paraId="4F936ACF" w14:textId="77777777" w:rsidR="001F37AA" w:rsidRPr="006533C8" w:rsidRDefault="001F37AA" w:rsidP="00A461A3">
      <w:pPr>
        <w:spacing w:after="0" w:line="268" w:lineRule="exact"/>
        <w:rPr>
          <w:rFonts w:ascii="Arial" w:hAnsi="Arial" w:cs="Arial"/>
          <w:color w:val="000000" w:themeColor="text1"/>
          <w:sz w:val="19"/>
          <w:szCs w:val="19"/>
        </w:rPr>
      </w:pPr>
    </w:p>
    <w:p w14:paraId="6575629C" w14:textId="77777777" w:rsidR="001F37AA" w:rsidRPr="006533C8" w:rsidRDefault="001F37AA" w:rsidP="00A461A3">
      <w:pPr>
        <w:spacing w:after="0" w:line="268" w:lineRule="exact"/>
        <w:rPr>
          <w:rFonts w:ascii="Arial" w:hAnsi="Arial" w:cs="Arial"/>
          <w:color w:val="000000" w:themeColor="text1"/>
          <w:sz w:val="19"/>
          <w:szCs w:val="19"/>
        </w:rPr>
      </w:pPr>
    </w:p>
    <w:p w14:paraId="6354EB96" w14:textId="77777777" w:rsidR="001F37AA" w:rsidRPr="006533C8" w:rsidRDefault="001F37AA" w:rsidP="00A461A3">
      <w:pPr>
        <w:spacing w:after="0" w:line="268" w:lineRule="exact"/>
        <w:rPr>
          <w:rFonts w:ascii="Arial" w:hAnsi="Arial" w:cs="Arial"/>
          <w:color w:val="000000" w:themeColor="text1"/>
          <w:sz w:val="19"/>
          <w:szCs w:val="19"/>
        </w:rPr>
      </w:pPr>
    </w:p>
    <w:p w14:paraId="4BDECF6E" w14:textId="77777777" w:rsidR="001F37AA" w:rsidRPr="006533C8" w:rsidRDefault="001F37AA" w:rsidP="00A461A3">
      <w:pPr>
        <w:spacing w:after="0" w:line="268" w:lineRule="exact"/>
        <w:rPr>
          <w:rFonts w:ascii="Arial" w:hAnsi="Arial" w:cs="Arial"/>
          <w:color w:val="000000" w:themeColor="text1"/>
          <w:sz w:val="19"/>
          <w:szCs w:val="19"/>
        </w:rPr>
      </w:pPr>
    </w:p>
    <w:p w14:paraId="3DC8850E" w14:textId="77777777" w:rsidR="001F37AA" w:rsidRPr="006533C8" w:rsidRDefault="001F37AA" w:rsidP="00A461A3">
      <w:pPr>
        <w:spacing w:after="0" w:line="268" w:lineRule="exact"/>
        <w:rPr>
          <w:rFonts w:ascii="Arial" w:hAnsi="Arial" w:cs="Arial"/>
          <w:color w:val="000000" w:themeColor="text1"/>
          <w:sz w:val="19"/>
          <w:szCs w:val="19"/>
        </w:rPr>
      </w:pPr>
    </w:p>
    <w:p w14:paraId="50A5389C" w14:textId="77777777" w:rsidR="001F37AA" w:rsidRPr="006533C8" w:rsidRDefault="001F37AA" w:rsidP="00A461A3">
      <w:pPr>
        <w:spacing w:after="0" w:line="268" w:lineRule="exact"/>
        <w:rPr>
          <w:rFonts w:ascii="Arial" w:hAnsi="Arial" w:cs="Arial"/>
          <w:color w:val="000000" w:themeColor="text1"/>
          <w:sz w:val="19"/>
          <w:szCs w:val="19"/>
        </w:rPr>
      </w:pPr>
    </w:p>
    <w:p w14:paraId="6D79A04C" w14:textId="77777777" w:rsidR="001F37AA" w:rsidRPr="006533C8" w:rsidRDefault="001F37AA" w:rsidP="00A461A3">
      <w:pPr>
        <w:spacing w:after="0" w:line="268" w:lineRule="exact"/>
        <w:rPr>
          <w:rFonts w:ascii="Arial" w:hAnsi="Arial" w:cs="Arial"/>
          <w:color w:val="000000" w:themeColor="text1"/>
          <w:sz w:val="19"/>
          <w:szCs w:val="19"/>
        </w:rPr>
      </w:pPr>
    </w:p>
    <w:p w14:paraId="6E076577" w14:textId="77777777" w:rsidR="001F37AA" w:rsidRPr="006533C8" w:rsidRDefault="001F37AA" w:rsidP="00A461A3">
      <w:pPr>
        <w:spacing w:after="0" w:line="268" w:lineRule="exact"/>
        <w:rPr>
          <w:rFonts w:ascii="Arial" w:hAnsi="Arial" w:cs="Arial"/>
          <w:color w:val="000000" w:themeColor="text1"/>
          <w:sz w:val="19"/>
          <w:szCs w:val="19"/>
        </w:rPr>
      </w:pPr>
    </w:p>
    <w:p w14:paraId="2CCC68C3" w14:textId="77777777" w:rsidR="001F37AA" w:rsidRPr="006533C8" w:rsidRDefault="001F37AA" w:rsidP="00A461A3">
      <w:pPr>
        <w:spacing w:after="0" w:line="268" w:lineRule="exact"/>
        <w:rPr>
          <w:rFonts w:ascii="Arial" w:hAnsi="Arial" w:cs="Arial"/>
          <w:color w:val="000000" w:themeColor="text1"/>
          <w:sz w:val="19"/>
          <w:szCs w:val="19"/>
        </w:rPr>
      </w:pPr>
    </w:p>
    <w:p w14:paraId="38DBD549" w14:textId="77777777" w:rsidR="001F37AA" w:rsidRPr="006533C8" w:rsidRDefault="001F37AA" w:rsidP="00A461A3">
      <w:pPr>
        <w:spacing w:after="0" w:line="268" w:lineRule="exact"/>
        <w:rPr>
          <w:rFonts w:ascii="Arial" w:hAnsi="Arial" w:cs="Arial"/>
          <w:color w:val="000000" w:themeColor="text1"/>
          <w:sz w:val="19"/>
          <w:szCs w:val="19"/>
        </w:rPr>
      </w:pPr>
    </w:p>
    <w:p w14:paraId="64922031" w14:textId="77777777" w:rsidR="001F37AA" w:rsidRPr="006533C8" w:rsidRDefault="001F37AA" w:rsidP="00A461A3">
      <w:pPr>
        <w:spacing w:after="0" w:line="268" w:lineRule="exact"/>
        <w:rPr>
          <w:rFonts w:ascii="Arial" w:hAnsi="Arial" w:cs="Arial"/>
          <w:color w:val="000000" w:themeColor="text1"/>
          <w:sz w:val="19"/>
          <w:szCs w:val="19"/>
        </w:rPr>
      </w:pPr>
    </w:p>
    <w:p w14:paraId="54E9ED5D" w14:textId="77777777" w:rsidR="001F37AA" w:rsidRPr="006533C8" w:rsidRDefault="001F37AA" w:rsidP="00A461A3">
      <w:pPr>
        <w:spacing w:after="0" w:line="268" w:lineRule="exact"/>
        <w:rPr>
          <w:rFonts w:ascii="Arial" w:hAnsi="Arial" w:cs="Arial"/>
          <w:color w:val="000000" w:themeColor="text1"/>
          <w:sz w:val="19"/>
          <w:szCs w:val="19"/>
        </w:rPr>
      </w:pPr>
    </w:p>
    <w:p w14:paraId="2D43E267" w14:textId="77777777" w:rsidR="001F37AA" w:rsidRPr="006533C8" w:rsidRDefault="001F37AA" w:rsidP="00A461A3">
      <w:pPr>
        <w:spacing w:after="0" w:line="268" w:lineRule="exact"/>
        <w:rPr>
          <w:rFonts w:ascii="Arial" w:hAnsi="Arial" w:cs="Arial"/>
          <w:color w:val="000000" w:themeColor="text1"/>
          <w:sz w:val="19"/>
          <w:szCs w:val="19"/>
        </w:rPr>
      </w:pPr>
    </w:p>
    <w:p w14:paraId="20514630" w14:textId="77777777" w:rsidR="001F37AA" w:rsidRPr="006533C8" w:rsidRDefault="001F37AA" w:rsidP="00A461A3">
      <w:pPr>
        <w:spacing w:after="0" w:line="268" w:lineRule="exact"/>
        <w:rPr>
          <w:rFonts w:ascii="Arial" w:hAnsi="Arial" w:cs="Arial"/>
          <w:color w:val="000000" w:themeColor="text1"/>
          <w:sz w:val="19"/>
          <w:szCs w:val="19"/>
        </w:rPr>
      </w:pPr>
    </w:p>
    <w:p w14:paraId="68FE5ED3" w14:textId="77777777" w:rsidR="001F37AA" w:rsidRPr="006533C8" w:rsidRDefault="001F37AA" w:rsidP="00A461A3">
      <w:pPr>
        <w:spacing w:after="0" w:line="268" w:lineRule="exact"/>
        <w:rPr>
          <w:rFonts w:ascii="Arial" w:hAnsi="Arial" w:cs="Arial"/>
          <w:color w:val="000000" w:themeColor="text1"/>
          <w:sz w:val="19"/>
          <w:szCs w:val="19"/>
        </w:rPr>
      </w:pPr>
    </w:p>
    <w:p w14:paraId="0188B81F" w14:textId="77777777" w:rsidR="001F37AA" w:rsidRPr="006533C8" w:rsidRDefault="001F37AA" w:rsidP="00A461A3">
      <w:pPr>
        <w:spacing w:after="0" w:line="268" w:lineRule="exact"/>
        <w:rPr>
          <w:rFonts w:ascii="Arial" w:hAnsi="Arial" w:cs="Arial"/>
          <w:color w:val="000000" w:themeColor="text1"/>
          <w:sz w:val="19"/>
          <w:szCs w:val="19"/>
        </w:rPr>
      </w:pPr>
    </w:p>
    <w:p w14:paraId="750C2D37" w14:textId="77777777" w:rsidR="001F37AA" w:rsidRPr="006533C8" w:rsidRDefault="001F37AA" w:rsidP="00A461A3">
      <w:pPr>
        <w:spacing w:after="0" w:line="268" w:lineRule="exact"/>
        <w:rPr>
          <w:rFonts w:ascii="Arial" w:hAnsi="Arial" w:cs="Arial"/>
          <w:color w:val="000000" w:themeColor="text1"/>
          <w:sz w:val="19"/>
          <w:szCs w:val="19"/>
        </w:rPr>
      </w:pPr>
    </w:p>
    <w:p w14:paraId="6F2F7A69" w14:textId="77777777" w:rsidR="001F37AA" w:rsidRPr="006533C8" w:rsidRDefault="001F37AA" w:rsidP="00A461A3">
      <w:pPr>
        <w:spacing w:after="0" w:line="268" w:lineRule="exact"/>
        <w:rPr>
          <w:rFonts w:ascii="Arial" w:hAnsi="Arial" w:cs="Arial"/>
          <w:color w:val="000000" w:themeColor="text1"/>
          <w:sz w:val="20"/>
          <w:szCs w:val="20"/>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https://bdl.stat.gov.pl/BDL/start.</w:t>
      </w:r>
      <w:bookmarkStart w:id="239" w:name="_Toc417460481"/>
      <w:bookmarkStart w:id="240" w:name="_Toc327959656"/>
      <w:bookmarkStart w:id="241" w:name="_Toc327960056"/>
      <w:bookmarkStart w:id="242" w:name="_Toc327960873"/>
      <w:bookmarkStart w:id="243" w:name="_Toc328373820"/>
    </w:p>
    <w:p w14:paraId="0B77F506" w14:textId="77777777" w:rsidR="001F37AA" w:rsidRPr="006533C8" w:rsidRDefault="001F37AA" w:rsidP="00A461A3">
      <w:pPr>
        <w:spacing w:after="0" w:line="268" w:lineRule="exact"/>
        <w:rPr>
          <w:rFonts w:ascii="Arial" w:hAnsi="Arial" w:cs="Arial"/>
          <w:bCs/>
          <w:color w:val="C00000"/>
          <w:sz w:val="21"/>
          <w:szCs w:val="21"/>
        </w:rPr>
      </w:pPr>
    </w:p>
    <w:p w14:paraId="13FFA9CB"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bCs/>
          <w:color w:val="F79646" w:themeColor="accent6"/>
          <w:sz w:val="24"/>
          <w:szCs w:val="24"/>
        </w:rPr>
        <w:t>Gminy o najwyższych wydatkach na świadczenia realizowane w ramach zadań własnych w przeliczeniu na 1 mieszkańca – województwo śląskie, 2024 r.</w:t>
      </w:r>
      <w:bookmarkEnd w:id="239"/>
    </w:p>
    <w:p w14:paraId="52219694"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250112" behindDoc="1" locked="0" layoutInCell="1" allowOverlap="1" wp14:anchorId="23004A35" wp14:editId="5D2B9317">
            <wp:simplePos x="0" y="0"/>
            <wp:positionH relativeFrom="margin">
              <wp:align>right</wp:align>
            </wp:positionH>
            <wp:positionV relativeFrom="paragraph">
              <wp:posOffset>7620</wp:posOffset>
            </wp:positionV>
            <wp:extent cx="5759450" cy="7800975"/>
            <wp:effectExtent l="0" t="0" r="0" b="0"/>
            <wp:wrapNone/>
            <wp:docPr id="1001470409"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14:sizeRelV relativeFrom="margin">
              <wp14:pctHeight>0</wp14:pctHeight>
            </wp14:sizeRelV>
          </wp:anchor>
        </w:drawing>
      </w:r>
    </w:p>
    <w:p w14:paraId="6D9A90B1" w14:textId="77777777" w:rsidR="001F37AA" w:rsidRPr="006533C8" w:rsidRDefault="001F37AA" w:rsidP="00A461A3">
      <w:pPr>
        <w:tabs>
          <w:tab w:val="left" w:pos="5340"/>
          <w:tab w:val="left" w:pos="8115"/>
        </w:tabs>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ab/>
      </w:r>
      <w:r w:rsidRPr="006533C8">
        <w:rPr>
          <w:rFonts w:ascii="Arial" w:hAnsi="Arial" w:cs="Arial"/>
          <w:bCs/>
          <w:color w:val="000000" w:themeColor="text1"/>
          <w:sz w:val="21"/>
          <w:szCs w:val="21"/>
        </w:rPr>
        <w:tab/>
      </w:r>
    </w:p>
    <w:p w14:paraId="5DADC9D7" w14:textId="77777777" w:rsidR="001F37AA" w:rsidRPr="006533C8" w:rsidRDefault="001F37AA" w:rsidP="00A461A3">
      <w:pPr>
        <w:spacing w:after="0" w:line="268" w:lineRule="exact"/>
        <w:rPr>
          <w:rFonts w:ascii="Arial" w:hAnsi="Arial" w:cs="Arial"/>
          <w:color w:val="000000" w:themeColor="text1"/>
          <w:sz w:val="21"/>
          <w:szCs w:val="21"/>
        </w:rPr>
      </w:pPr>
    </w:p>
    <w:p w14:paraId="6F251A8A" w14:textId="77777777" w:rsidR="001F37AA" w:rsidRPr="006533C8" w:rsidRDefault="001F37AA" w:rsidP="00A461A3">
      <w:pPr>
        <w:spacing w:after="0" w:line="268" w:lineRule="exact"/>
        <w:rPr>
          <w:rFonts w:ascii="Arial" w:hAnsi="Arial" w:cs="Arial"/>
          <w:color w:val="000000" w:themeColor="text1"/>
          <w:sz w:val="21"/>
          <w:szCs w:val="21"/>
        </w:rPr>
      </w:pPr>
    </w:p>
    <w:p w14:paraId="7D780D60" w14:textId="77777777" w:rsidR="001F37AA" w:rsidRPr="006533C8" w:rsidRDefault="001F37AA" w:rsidP="00A461A3">
      <w:pPr>
        <w:tabs>
          <w:tab w:val="left" w:pos="375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1A615CA" w14:textId="77777777" w:rsidR="001F37AA" w:rsidRPr="006533C8" w:rsidRDefault="001F37AA" w:rsidP="00A461A3">
      <w:pPr>
        <w:spacing w:after="0" w:line="268" w:lineRule="exact"/>
        <w:rPr>
          <w:rFonts w:ascii="Arial" w:hAnsi="Arial" w:cs="Arial"/>
          <w:color w:val="000000" w:themeColor="text1"/>
          <w:sz w:val="21"/>
          <w:szCs w:val="21"/>
        </w:rPr>
      </w:pPr>
    </w:p>
    <w:p w14:paraId="5B9E87E0" w14:textId="77777777" w:rsidR="001F37AA" w:rsidRPr="006533C8" w:rsidRDefault="001F37AA" w:rsidP="00A461A3">
      <w:pPr>
        <w:spacing w:after="0" w:line="268" w:lineRule="exact"/>
        <w:rPr>
          <w:rFonts w:ascii="Arial" w:hAnsi="Arial" w:cs="Arial"/>
          <w:color w:val="000000" w:themeColor="text1"/>
          <w:sz w:val="21"/>
          <w:szCs w:val="21"/>
        </w:rPr>
      </w:pPr>
    </w:p>
    <w:p w14:paraId="6BCF7DA1" w14:textId="77777777" w:rsidR="001F37AA" w:rsidRPr="006533C8" w:rsidRDefault="001F37AA" w:rsidP="00A461A3">
      <w:pPr>
        <w:spacing w:after="0" w:line="268" w:lineRule="exact"/>
        <w:rPr>
          <w:rFonts w:ascii="Arial" w:hAnsi="Arial" w:cs="Arial"/>
          <w:color w:val="000000" w:themeColor="text1"/>
          <w:sz w:val="21"/>
          <w:szCs w:val="21"/>
        </w:rPr>
      </w:pPr>
    </w:p>
    <w:p w14:paraId="12138C51" w14:textId="77777777" w:rsidR="001F37AA" w:rsidRPr="006533C8" w:rsidRDefault="001F37AA" w:rsidP="00A461A3">
      <w:pPr>
        <w:spacing w:after="0" w:line="268" w:lineRule="exact"/>
        <w:rPr>
          <w:rFonts w:ascii="Arial" w:hAnsi="Arial" w:cs="Arial"/>
          <w:color w:val="000000" w:themeColor="text1"/>
          <w:sz w:val="21"/>
          <w:szCs w:val="21"/>
        </w:rPr>
      </w:pPr>
    </w:p>
    <w:p w14:paraId="12FAB899" w14:textId="77777777" w:rsidR="001F37AA" w:rsidRPr="006533C8" w:rsidRDefault="001F37AA" w:rsidP="00A461A3">
      <w:pPr>
        <w:spacing w:after="0" w:line="268" w:lineRule="exact"/>
        <w:rPr>
          <w:rFonts w:ascii="Arial" w:hAnsi="Arial" w:cs="Arial"/>
          <w:color w:val="000000" w:themeColor="text1"/>
          <w:sz w:val="21"/>
          <w:szCs w:val="21"/>
        </w:rPr>
      </w:pPr>
    </w:p>
    <w:p w14:paraId="37888FC3" w14:textId="77777777" w:rsidR="001F37AA" w:rsidRPr="006533C8" w:rsidRDefault="001F37AA" w:rsidP="00A461A3">
      <w:pPr>
        <w:spacing w:after="0" w:line="268" w:lineRule="exact"/>
        <w:rPr>
          <w:rFonts w:ascii="Arial" w:hAnsi="Arial" w:cs="Arial"/>
          <w:color w:val="000000" w:themeColor="text1"/>
          <w:sz w:val="21"/>
          <w:szCs w:val="21"/>
        </w:rPr>
      </w:pPr>
    </w:p>
    <w:p w14:paraId="0CFFFEF0" w14:textId="77777777" w:rsidR="001F37AA" w:rsidRPr="006533C8" w:rsidRDefault="001F37AA" w:rsidP="00A461A3">
      <w:pPr>
        <w:spacing w:after="0" w:line="268" w:lineRule="exact"/>
        <w:rPr>
          <w:rFonts w:ascii="Arial" w:hAnsi="Arial" w:cs="Arial"/>
          <w:color w:val="000000" w:themeColor="text1"/>
          <w:sz w:val="21"/>
          <w:szCs w:val="21"/>
        </w:rPr>
      </w:pPr>
    </w:p>
    <w:p w14:paraId="53E40185" w14:textId="77777777" w:rsidR="001F37AA" w:rsidRPr="006533C8" w:rsidRDefault="001F37AA" w:rsidP="00A461A3">
      <w:pPr>
        <w:spacing w:after="0" w:line="268" w:lineRule="exact"/>
        <w:rPr>
          <w:rFonts w:ascii="Arial" w:hAnsi="Arial" w:cs="Arial"/>
          <w:color w:val="000000" w:themeColor="text1"/>
          <w:sz w:val="21"/>
          <w:szCs w:val="21"/>
        </w:rPr>
      </w:pPr>
    </w:p>
    <w:p w14:paraId="6D1B3E54" w14:textId="77777777" w:rsidR="001F37AA" w:rsidRPr="006533C8" w:rsidRDefault="001F37AA" w:rsidP="00A461A3">
      <w:pPr>
        <w:spacing w:after="0" w:line="268" w:lineRule="exact"/>
        <w:rPr>
          <w:rFonts w:ascii="Arial" w:hAnsi="Arial" w:cs="Arial"/>
          <w:color w:val="000000" w:themeColor="text1"/>
          <w:sz w:val="21"/>
          <w:szCs w:val="21"/>
        </w:rPr>
      </w:pPr>
    </w:p>
    <w:p w14:paraId="493315C0" w14:textId="77777777" w:rsidR="001F37AA" w:rsidRPr="006533C8" w:rsidRDefault="001F37AA" w:rsidP="00A461A3">
      <w:pPr>
        <w:spacing w:after="0" w:line="268" w:lineRule="exact"/>
        <w:rPr>
          <w:rFonts w:ascii="Arial" w:hAnsi="Arial" w:cs="Arial"/>
          <w:color w:val="000000" w:themeColor="text1"/>
          <w:sz w:val="21"/>
          <w:szCs w:val="21"/>
        </w:rPr>
      </w:pPr>
    </w:p>
    <w:p w14:paraId="47D63CB1" w14:textId="77777777" w:rsidR="001F37AA" w:rsidRPr="006533C8" w:rsidRDefault="001F37AA" w:rsidP="00A461A3">
      <w:pPr>
        <w:spacing w:after="0" w:line="268" w:lineRule="exact"/>
        <w:rPr>
          <w:rFonts w:ascii="Arial" w:hAnsi="Arial" w:cs="Arial"/>
          <w:color w:val="000000" w:themeColor="text1"/>
          <w:sz w:val="21"/>
          <w:szCs w:val="21"/>
        </w:rPr>
      </w:pPr>
    </w:p>
    <w:p w14:paraId="00E33942" w14:textId="77777777" w:rsidR="001F37AA" w:rsidRPr="006533C8" w:rsidRDefault="001F37AA" w:rsidP="00A461A3">
      <w:pPr>
        <w:spacing w:after="0" w:line="268" w:lineRule="exact"/>
        <w:rPr>
          <w:rFonts w:ascii="Arial" w:hAnsi="Arial" w:cs="Arial"/>
          <w:color w:val="000000" w:themeColor="text1"/>
          <w:sz w:val="21"/>
          <w:szCs w:val="21"/>
        </w:rPr>
      </w:pPr>
    </w:p>
    <w:p w14:paraId="28183C1F" w14:textId="77777777" w:rsidR="001F37AA" w:rsidRPr="006533C8" w:rsidRDefault="001F37AA" w:rsidP="00A461A3">
      <w:pPr>
        <w:spacing w:after="0" w:line="268" w:lineRule="exact"/>
        <w:rPr>
          <w:rFonts w:ascii="Arial" w:hAnsi="Arial" w:cs="Arial"/>
          <w:color w:val="000000" w:themeColor="text1"/>
          <w:sz w:val="21"/>
          <w:szCs w:val="21"/>
        </w:rPr>
      </w:pPr>
    </w:p>
    <w:p w14:paraId="44C72C02" w14:textId="77777777" w:rsidR="001F37AA" w:rsidRPr="006533C8" w:rsidRDefault="001F37AA" w:rsidP="00A461A3">
      <w:pPr>
        <w:spacing w:after="0" w:line="268" w:lineRule="exact"/>
        <w:rPr>
          <w:rFonts w:ascii="Arial" w:hAnsi="Arial" w:cs="Arial"/>
          <w:color w:val="000000" w:themeColor="text1"/>
          <w:sz w:val="21"/>
          <w:szCs w:val="21"/>
        </w:rPr>
      </w:pPr>
    </w:p>
    <w:p w14:paraId="27F0174A" w14:textId="77777777" w:rsidR="001F37AA" w:rsidRPr="006533C8" w:rsidRDefault="001F37AA" w:rsidP="00A461A3">
      <w:pPr>
        <w:spacing w:after="0" w:line="268" w:lineRule="exact"/>
        <w:rPr>
          <w:rFonts w:ascii="Arial" w:hAnsi="Arial" w:cs="Arial"/>
          <w:color w:val="000000" w:themeColor="text1"/>
          <w:sz w:val="21"/>
          <w:szCs w:val="21"/>
        </w:rPr>
      </w:pPr>
    </w:p>
    <w:p w14:paraId="40BA49D9" w14:textId="77777777" w:rsidR="001F37AA" w:rsidRPr="006533C8" w:rsidRDefault="001F37AA" w:rsidP="00A461A3">
      <w:pPr>
        <w:spacing w:after="0" w:line="268" w:lineRule="exact"/>
        <w:rPr>
          <w:rFonts w:ascii="Arial" w:hAnsi="Arial" w:cs="Arial"/>
          <w:color w:val="000000" w:themeColor="text1"/>
          <w:sz w:val="19"/>
          <w:szCs w:val="19"/>
        </w:rPr>
      </w:pPr>
    </w:p>
    <w:p w14:paraId="45AFED1D" w14:textId="77777777" w:rsidR="001F37AA" w:rsidRPr="006533C8" w:rsidRDefault="001F37AA" w:rsidP="00A461A3">
      <w:pPr>
        <w:spacing w:after="0" w:line="268" w:lineRule="exact"/>
        <w:rPr>
          <w:rFonts w:ascii="Arial" w:hAnsi="Arial" w:cs="Arial"/>
          <w:color w:val="000000" w:themeColor="text1"/>
          <w:sz w:val="19"/>
          <w:szCs w:val="19"/>
        </w:rPr>
      </w:pPr>
    </w:p>
    <w:p w14:paraId="09283EDD" w14:textId="77777777" w:rsidR="001F37AA" w:rsidRPr="006533C8" w:rsidRDefault="001F37AA" w:rsidP="00A461A3">
      <w:pPr>
        <w:spacing w:after="0" w:line="268" w:lineRule="exact"/>
        <w:rPr>
          <w:rFonts w:ascii="Arial" w:hAnsi="Arial" w:cs="Arial"/>
          <w:color w:val="000000" w:themeColor="text1"/>
          <w:sz w:val="19"/>
          <w:szCs w:val="19"/>
        </w:rPr>
      </w:pPr>
    </w:p>
    <w:p w14:paraId="68006924" w14:textId="77777777" w:rsidR="001F37AA" w:rsidRPr="006533C8" w:rsidRDefault="001F37AA" w:rsidP="00A461A3">
      <w:pPr>
        <w:spacing w:after="0" w:line="268" w:lineRule="exact"/>
        <w:rPr>
          <w:rFonts w:ascii="Arial" w:hAnsi="Arial" w:cs="Arial"/>
          <w:color w:val="000000" w:themeColor="text1"/>
          <w:sz w:val="19"/>
          <w:szCs w:val="19"/>
        </w:rPr>
      </w:pPr>
    </w:p>
    <w:p w14:paraId="72CE8781" w14:textId="77777777" w:rsidR="001F37AA" w:rsidRPr="006533C8" w:rsidRDefault="001F37AA" w:rsidP="00A461A3">
      <w:pPr>
        <w:spacing w:after="0" w:line="268" w:lineRule="exact"/>
        <w:rPr>
          <w:rFonts w:ascii="Arial" w:hAnsi="Arial" w:cs="Arial"/>
          <w:color w:val="000000" w:themeColor="text1"/>
          <w:sz w:val="19"/>
          <w:szCs w:val="19"/>
        </w:rPr>
      </w:pPr>
    </w:p>
    <w:p w14:paraId="7831629C" w14:textId="77777777" w:rsidR="001F37AA" w:rsidRPr="006533C8" w:rsidRDefault="001F37AA" w:rsidP="00A461A3">
      <w:pPr>
        <w:spacing w:after="0" w:line="268" w:lineRule="exact"/>
        <w:rPr>
          <w:rFonts w:ascii="Arial" w:hAnsi="Arial" w:cs="Arial"/>
          <w:color w:val="000000" w:themeColor="text1"/>
          <w:sz w:val="19"/>
          <w:szCs w:val="19"/>
        </w:rPr>
      </w:pPr>
    </w:p>
    <w:p w14:paraId="19A0F987" w14:textId="77777777" w:rsidR="001F37AA" w:rsidRPr="006533C8" w:rsidRDefault="001F37AA" w:rsidP="00A461A3">
      <w:pPr>
        <w:spacing w:after="0" w:line="268" w:lineRule="exact"/>
        <w:rPr>
          <w:rFonts w:ascii="Arial" w:hAnsi="Arial" w:cs="Arial"/>
          <w:color w:val="000000" w:themeColor="text1"/>
          <w:sz w:val="19"/>
          <w:szCs w:val="19"/>
        </w:rPr>
      </w:pPr>
    </w:p>
    <w:p w14:paraId="4F917773" w14:textId="77777777" w:rsidR="001F37AA" w:rsidRPr="006533C8" w:rsidRDefault="001F37AA" w:rsidP="00A461A3">
      <w:pPr>
        <w:spacing w:after="0" w:line="268" w:lineRule="exact"/>
        <w:rPr>
          <w:rFonts w:ascii="Arial" w:hAnsi="Arial" w:cs="Arial"/>
          <w:color w:val="000000" w:themeColor="text1"/>
          <w:sz w:val="19"/>
          <w:szCs w:val="19"/>
        </w:rPr>
      </w:pPr>
    </w:p>
    <w:p w14:paraId="1AA05497" w14:textId="77777777" w:rsidR="001F37AA" w:rsidRPr="006533C8" w:rsidRDefault="001F37AA" w:rsidP="00A461A3">
      <w:pPr>
        <w:spacing w:after="0" w:line="268" w:lineRule="exact"/>
        <w:rPr>
          <w:rFonts w:ascii="Arial" w:hAnsi="Arial" w:cs="Arial"/>
          <w:color w:val="000000" w:themeColor="text1"/>
          <w:sz w:val="19"/>
          <w:szCs w:val="19"/>
        </w:rPr>
      </w:pPr>
    </w:p>
    <w:p w14:paraId="13D9E838" w14:textId="77777777" w:rsidR="001F37AA" w:rsidRPr="006533C8" w:rsidRDefault="001F37AA" w:rsidP="00A461A3">
      <w:pPr>
        <w:spacing w:after="0" w:line="268" w:lineRule="exact"/>
        <w:rPr>
          <w:rFonts w:ascii="Arial" w:hAnsi="Arial" w:cs="Arial"/>
          <w:color w:val="000000" w:themeColor="text1"/>
          <w:sz w:val="19"/>
          <w:szCs w:val="19"/>
        </w:rPr>
      </w:pPr>
    </w:p>
    <w:p w14:paraId="29AE6B23" w14:textId="77777777" w:rsidR="001F37AA" w:rsidRPr="006533C8" w:rsidRDefault="001F37AA" w:rsidP="00A461A3">
      <w:pPr>
        <w:spacing w:after="0" w:line="268" w:lineRule="exact"/>
        <w:rPr>
          <w:rFonts w:ascii="Arial" w:hAnsi="Arial" w:cs="Arial"/>
          <w:color w:val="000000" w:themeColor="text1"/>
          <w:sz w:val="19"/>
          <w:szCs w:val="19"/>
        </w:rPr>
      </w:pPr>
    </w:p>
    <w:p w14:paraId="2350D96F" w14:textId="77777777" w:rsidR="001F37AA" w:rsidRPr="006533C8" w:rsidRDefault="001F37AA" w:rsidP="00A461A3">
      <w:pPr>
        <w:spacing w:after="0" w:line="268" w:lineRule="exact"/>
        <w:rPr>
          <w:rFonts w:ascii="Arial" w:hAnsi="Arial" w:cs="Arial"/>
          <w:color w:val="000000" w:themeColor="text1"/>
          <w:sz w:val="19"/>
          <w:szCs w:val="19"/>
        </w:rPr>
      </w:pPr>
    </w:p>
    <w:p w14:paraId="6FB2483F" w14:textId="77777777" w:rsidR="001F37AA" w:rsidRPr="006533C8" w:rsidRDefault="001F37AA" w:rsidP="00A461A3">
      <w:pPr>
        <w:spacing w:after="0" w:line="268" w:lineRule="exact"/>
        <w:rPr>
          <w:rFonts w:ascii="Arial" w:hAnsi="Arial" w:cs="Arial"/>
          <w:color w:val="000000" w:themeColor="text1"/>
          <w:sz w:val="19"/>
          <w:szCs w:val="19"/>
        </w:rPr>
      </w:pPr>
    </w:p>
    <w:p w14:paraId="258A7952" w14:textId="77777777" w:rsidR="001F37AA" w:rsidRPr="006533C8" w:rsidRDefault="001F37AA" w:rsidP="00A461A3">
      <w:pPr>
        <w:spacing w:after="0" w:line="268" w:lineRule="exact"/>
        <w:rPr>
          <w:rFonts w:ascii="Arial" w:hAnsi="Arial" w:cs="Arial"/>
          <w:color w:val="000000" w:themeColor="text1"/>
          <w:sz w:val="19"/>
          <w:szCs w:val="19"/>
        </w:rPr>
      </w:pPr>
    </w:p>
    <w:p w14:paraId="4C5D0FF0" w14:textId="77777777" w:rsidR="001F37AA" w:rsidRPr="006533C8" w:rsidRDefault="001F37AA" w:rsidP="00A461A3">
      <w:pPr>
        <w:spacing w:after="0" w:line="268" w:lineRule="exact"/>
        <w:rPr>
          <w:rFonts w:ascii="Arial" w:hAnsi="Arial" w:cs="Arial"/>
          <w:color w:val="000000" w:themeColor="text1"/>
          <w:sz w:val="19"/>
          <w:szCs w:val="19"/>
        </w:rPr>
      </w:pPr>
    </w:p>
    <w:p w14:paraId="2939392A" w14:textId="77777777" w:rsidR="001F37AA" w:rsidRPr="006533C8" w:rsidRDefault="001F37AA" w:rsidP="00A461A3">
      <w:pPr>
        <w:spacing w:after="0" w:line="268" w:lineRule="exact"/>
        <w:rPr>
          <w:rFonts w:ascii="Arial" w:hAnsi="Arial" w:cs="Arial"/>
          <w:color w:val="000000" w:themeColor="text1"/>
          <w:sz w:val="19"/>
          <w:szCs w:val="19"/>
        </w:rPr>
      </w:pPr>
    </w:p>
    <w:p w14:paraId="1352C4F8" w14:textId="77777777" w:rsidR="001F37AA" w:rsidRPr="006533C8" w:rsidRDefault="001F37AA" w:rsidP="00A461A3">
      <w:pPr>
        <w:spacing w:after="0" w:line="268" w:lineRule="exact"/>
        <w:rPr>
          <w:rFonts w:ascii="Arial" w:hAnsi="Arial" w:cs="Arial"/>
          <w:color w:val="000000" w:themeColor="text1"/>
          <w:sz w:val="19"/>
          <w:szCs w:val="19"/>
        </w:rPr>
      </w:pPr>
    </w:p>
    <w:p w14:paraId="695B2739" w14:textId="77777777" w:rsidR="001F37AA" w:rsidRPr="006533C8" w:rsidRDefault="001F37AA" w:rsidP="00A461A3">
      <w:pPr>
        <w:spacing w:after="0" w:line="268" w:lineRule="exact"/>
        <w:rPr>
          <w:rFonts w:ascii="Arial" w:hAnsi="Arial" w:cs="Arial"/>
          <w:color w:val="000000" w:themeColor="text1"/>
          <w:sz w:val="19"/>
          <w:szCs w:val="19"/>
        </w:rPr>
      </w:pPr>
    </w:p>
    <w:p w14:paraId="68FC9A55" w14:textId="77777777" w:rsidR="001F37AA" w:rsidRPr="006533C8" w:rsidRDefault="001F37AA" w:rsidP="00A461A3">
      <w:pPr>
        <w:spacing w:after="0" w:line="268" w:lineRule="exact"/>
        <w:rPr>
          <w:rFonts w:ascii="Arial" w:hAnsi="Arial" w:cs="Arial"/>
          <w:color w:val="000000" w:themeColor="text1"/>
          <w:sz w:val="19"/>
          <w:szCs w:val="19"/>
        </w:rPr>
      </w:pPr>
    </w:p>
    <w:p w14:paraId="3DB9ACE9" w14:textId="77777777" w:rsidR="001F37AA" w:rsidRPr="006533C8" w:rsidRDefault="001F37AA" w:rsidP="00A461A3">
      <w:pPr>
        <w:spacing w:after="0" w:line="268" w:lineRule="exact"/>
        <w:rPr>
          <w:rFonts w:ascii="Arial" w:hAnsi="Arial" w:cs="Arial"/>
          <w:color w:val="000000" w:themeColor="text1"/>
          <w:sz w:val="19"/>
          <w:szCs w:val="19"/>
        </w:rPr>
      </w:pPr>
    </w:p>
    <w:p w14:paraId="172B2E0E" w14:textId="77777777" w:rsidR="001F37AA" w:rsidRPr="006533C8" w:rsidRDefault="001F37AA" w:rsidP="00A461A3">
      <w:pPr>
        <w:spacing w:after="0" w:line="268" w:lineRule="exact"/>
        <w:rPr>
          <w:rFonts w:ascii="Arial" w:hAnsi="Arial" w:cs="Arial"/>
          <w:color w:val="000000" w:themeColor="text1"/>
          <w:sz w:val="19"/>
          <w:szCs w:val="19"/>
        </w:rPr>
      </w:pPr>
    </w:p>
    <w:p w14:paraId="6E928688" w14:textId="77777777" w:rsidR="001F37AA" w:rsidRPr="006533C8" w:rsidRDefault="001F37AA" w:rsidP="00A461A3">
      <w:pPr>
        <w:spacing w:after="0" w:line="268" w:lineRule="exact"/>
        <w:rPr>
          <w:rFonts w:ascii="Arial" w:hAnsi="Arial" w:cs="Arial"/>
          <w:color w:val="000000" w:themeColor="text1"/>
          <w:sz w:val="19"/>
          <w:szCs w:val="19"/>
        </w:rPr>
      </w:pPr>
    </w:p>
    <w:p w14:paraId="063FF922" w14:textId="77777777" w:rsidR="001F37AA" w:rsidRPr="006533C8" w:rsidRDefault="001F37AA" w:rsidP="00A461A3">
      <w:pPr>
        <w:spacing w:after="0" w:line="268" w:lineRule="exact"/>
        <w:rPr>
          <w:rFonts w:ascii="Arial" w:hAnsi="Arial" w:cs="Arial"/>
          <w:color w:val="000000" w:themeColor="text1"/>
          <w:sz w:val="19"/>
          <w:szCs w:val="19"/>
        </w:rPr>
      </w:pPr>
    </w:p>
    <w:p w14:paraId="5F454C37" w14:textId="77777777" w:rsidR="001F37AA" w:rsidRPr="006533C8" w:rsidRDefault="001F37AA" w:rsidP="00A461A3">
      <w:pPr>
        <w:spacing w:after="0" w:line="268" w:lineRule="exact"/>
        <w:rPr>
          <w:rFonts w:ascii="Arial" w:hAnsi="Arial" w:cs="Arial"/>
          <w:color w:val="000000" w:themeColor="text1"/>
          <w:sz w:val="19"/>
          <w:szCs w:val="19"/>
        </w:rPr>
      </w:pPr>
    </w:p>
    <w:p w14:paraId="0089C309" w14:textId="77777777" w:rsidR="001F37AA" w:rsidRPr="006533C8" w:rsidRDefault="001F37AA" w:rsidP="00A461A3">
      <w:pPr>
        <w:spacing w:after="0" w:line="268" w:lineRule="exact"/>
        <w:rPr>
          <w:rFonts w:ascii="Arial" w:hAnsi="Arial" w:cs="Arial"/>
          <w:color w:val="000000" w:themeColor="text1"/>
          <w:sz w:val="19"/>
          <w:szCs w:val="19"/>
        </w:rPr>
      </w:pPr>
    </w:p>
    <w:p w14:paraId="400BD6B5" w14:textId="77777777" w:rsidR="001F37AA" w:rsidRPr="006533C8" w:rsidRDefault="001F37AA" w:rsidP="00A461A3">
      <w:pPr>
        <w:spacing w:after="0" w:line="268" w:lineRule="exact"/>
        <w:rPr>
          <w:rFonts w:ascii="Arial" w:hAnsi="Arial" w:cs="Arial"/>
          <w:color w:val="000000" w:themeColor="text1"/>
          <w:sz w:val="19"/>
          <w:szCs w:val="19"/>
        </w:rPr>
      </w:pPr>
    </w:p>
    <w:p w14:paraId="2138BE91" w14:textId="77777777" w:rsidR="001F37AA" w:rsidRPr="006533C8" w:rsidRDefault="001F37AA" w:rsidP="00A461A3">
      <w:pPr>
        <w:spacing w:after="0" w:line="268" w:lineRule="exact"/>
        <w:ind w:left="708"/>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xml:space="preserve">, </w:t>
      </w:r>
      <w:hyperlink r:id="rId224" w:history="1">
        <w:r w:rsidRPr="006533C8">
          <w:rPr>
            <w:rStyle w:val="Hipercze"/>
            <w:rFonts w:ascii="Arial" w:hAnsi="Arial" w:cs="Arial"/>
            <w:color w:val="000000" w:themeColor="text1"/>
            <w:sz w:val="18"/>
            <w:szCs w:val="18"/>
            <w:u w:val="none"/>
          </w:rPr>
          <w:t>https://bdl.stat.gov.pl/BDL/start</w:t>
        </w:r>
      </w:hyperlink>
      <w:r w:rsidRPr="006533C8">
        <w:rPr>
          <w:rFonts w:ascii="Arial" w:hAnsi="Arial" w:cs="Arial"/>
          <w:color w:val="000000" w:themeColor="text1"/>
          <w:sz w:val="18"/>
          <w:szCs w:val="18"/>
        </w:rPr>
        <w:t>.</w:t>
      </w:r>
      <w:bookmarkStart w:id="244" w:name="_Toc417460482"/>
    </w:p>
    <w:p w14:paraId="18F37354" w14:textId="77777777" w:rsidR="001F37AA" w:rsidRPr="006533C8" w:rsidRDefault="001F37AA" w:rsidP="00A461A3">
      <w:pPr>
        <w:spacing w:after="0" w:line="268" w:lineRule="exact"/>
        <w:rPr>
          <w:rFonts w:ascii="Arial" w:hAnsi="Arial" w:cs="Arial"/>
          <w:b/>
          <w:bCs/>
          <w:color w:val="C0504D"/>
          <w:sz w:val="21"/>
          <w:szCs w:val="21"/>
        </w:rPr>
      </w:pPr>
    </w:p>
    <w:bookmarkEnd w:id="240"/>
    <w:bookmarkEnd w:id="241"/>
    <w:bookmarkEnd w:id="242"/>
    <w:bookmarkEnd w:id="243"/>
    <w:p w14:paraId="4E9C2F43"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 xml:space="preserve">Struktura wydatków na świadczenia realizowane w ramach zadań własnych gmin </w:t>
      </w:r>
      <w:r w:rsidRPr="006533C8">
        <w:rPr>
          <w:rFonts w:ascii="Arial" w:hAnsi="Arial" w:cs="Arial"/>
          <w:color w:val="F79646" w:themeColor="accent6"/>
          <w:spacing w:val="2"/>
          <w:sz w:val="24"/>
          <w:szCs w:val="24"/>
        </w:rPr>
        <w:t>–</w:t>
      </w:r>
      <w:r w:rsidRPr="006533C8">
        <w:rPr>
          <w:rFonts w:ascii="Arial" w:hAnsi="Arial" w:cs="Arial"/>
          <w:bCs/>
          <w:color w:val="F79646" w:themeColor="accent6"/>
          <w:sz w:val="24"/>
          <w:szCs w:val="24"/>
        </w:rPr>
        <w:t>województwo śląskie, 2024 r. (N=167, n=758 998 929 zł).</w:t>
      </w:r>
      <w:bookmarkEnd w:id="244"/>
    </w:p>
    <w:p w14:paraId="58CDFDB2"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242944" behindDoc="1" locked="0" layoutInCell="1" allowOverlap="1" wp14:anchorId="6BB6D044" wp14:editId="776ED302">
            <wp:simplePos x="0" y="0"/>
            <wp:positionH relativeFrom="margin">
              <wp:align>left</wp:align>
            </wp:positionH>
            <wp:positionV relativeFrom="paragraph">
              <wp:posOffset>-1905</wp:posOffset>
            </wp:positionV>
            <wp:extent cx="5900420" cy="3881887"/>
            <wp:effectExtent l="0" t="0" r="0" b="4445"/>
            <wp:wrapNone/>
            <wp:docPr id="1612800409" name="Wykres 1">
              <a:extLst xmlns:a="http://schemas.openxmlformats.org/drawingml/2006/main">
                <a:ext uri="{FF2B5EF4-FFF2-40B4-BE49-F238E27FC236}">
                  <a16:creationId xmlns:a16="http://schemas.microsoft.com/office/drawing/2014/main" id="{00E713B5-00DC-8699-EA63-91C316479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14:sizeRelH relativeFrom="margin">
              <wp14:pctWidth>0</wp14:pctWidth>
            </wp14:sizeRelH>
            <wp14:sizeRelV relativeFrom="margin">
              <wp14:pctHeight>0</wp14:pctHeight>
            </wp14:sizeRelV>
          </wp:anchor>
        </w:drawing>
      </w:r>
      <w:r w:rsidRPr="006533C8">
        <w:rPr>
          <w:noProof/>
        </w:rPr>
        <mc:AlternateContent>
          <mc:Choice Requires="cx1">
            <w:drawing>
              <wp:anchor distT="0" distB="0" distL="114300" distR="114300" simplePos="0" relativeHeight="252240896" behindDoc="1" locked="0" layoutInCell="1" allowOverlap="1" wp14:anchorId="1999A6DD" wp14:editId="36A319FE">
                <wp:simplePos x="0" y="0"/>
                <wp:positionH relativeFrom="margin">
                  <wp:posOffset>22596</wp:posOffset>
                </wp:positionH>
                <wp:positionV relativeFrom="paragraph">
                  <wp:posOffset>96304</wp:posOffset>
                </wp:positionV>
                <wp:extent cx="5759450" cy="4157932"/>
                <wp:effectExtent l="0" t="0" r="0" b="0"/>
                <wp:wrapNone/>
                <wp:docPr id="1517341015" name="Wykres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6"/>
                  </a:graphicData>
                </a:graphic>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240896" behindDoc="1" locked="0" layoutInCell="1" allowOverlap="1" wp14:anchorId="1999A6DD" wp14:editId="36A319FE">
                <wp:simplePos x="0" y="0"/>
                <wp:positionH relativeFrom="margin">
                  <wp:posOffset>22596</wp:posOffset>
                </wp:positionH>
                <wp:positionV relativeFrom="paragraph">
                  <wp:posOffset>96304</wp:posOffset>
                </wp:positionV>
                <wp:extent cx="5759450" cy="4157932"/>
                <wp:effectExtent l="0" t="0" r="0" b="0"/>
                <wp:wrapNone/>
                <wp:docPr id="1517341015" name="Wykres 1">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17341015" name="Wykres 1">
                          <a:extLst>
                            <a:ext uri="{FF2B5EF4-FFF2-40B4-BE49-F238E27FC236}">
                              <a16:creationId xmlns:a16="http://schemas.microsoft.com/office/drawing/2014/main" id="{00000000-0008-0000-0400-000002000000}"/>
                            </a:ext>
                          </a:extLst>
                        </pic:cNvPr>
                        <pic:cNvPicPr>
                          <a:picLocks noGrp="1" noRot="1" noChangeAspect="1" noMove="1" noResize="1" noEditPoints="1" noAdjustHandles="1" noChangeArrowheads="1" noChangeShapeType="1"/>
                        </pic:cNvPicPr>
                      </pic:nvPicPr>
                      <pic:blipFill>
                        <a:blip r:embed="rId227"/>
                        <a:stretch>
                          <a:fillRect/>
                        </a:stretch>
                      </pic:blipFill>
                      <pic:spPr>
                        <a:xfrm>
                          <a:off x="0" y="0"/>
                          <a:ext cx="5759450" cy="4157345"/>
                        </a:xfrm>
                        <a:prstGeom prst="rect">
                          <a:avLst/>
                        </a:prstGeom>
                      </pic:spPr>
                    </pic:pic>
                  </a:graphicData>
                </a:graphic>
                <wp14:sizeRelV relativeFrom="margin">
                  <wp14:pctHeight>0</wp14:pctHeight>
                </wp14:sizeRelV>
              </wp:anchor>
            </w:drawing>
          </mc:Fallback>
        </mc:AlternateContent>
      </w:r>
    </w:p>
    <w:p w14:paraId="718A8621" w14:textId="77777777" w:rsidR="001F37AA" w:rsidRPr="006533C8" w:rsidRDefault="001F37AA" w:rsidP="00A461A3">
      <w:pPr>
        <w:tabs>
          <w:tab w:val="left" w:pos="5835"/>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6A48927A" w14:textId="77777777" w:rsidR="001F37AA" w:rsidRPr="006533C8" w:rsidRDefault="001F37AA" w:rsidP="00A461A3">
      <w:pPr>
        <w:tabs>
          <w:tab w:val="left" w:pos="2092"/>
          <w:tab w:val="left" w:pos="6847"/>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7D284123" w14:textId="77777777" w:rsidR="001F37AA" w:rsidRPr="006533C8" w:rsidRDefault="001F37AA" w:rsidP="00A461A3">
      <w:pPr>
        <w:spacing w:after="0" w:line="268" w:lineRule="exact"/>
        <w:rPr>
          <w:rFonts w:ascii="Arial" w:hAnsi="Arial" w:cs="Arial"/>
          <w:color w:val="000000" w:themeColor="text1"/>
          <w:sz w:val="19"/>
          <w:szCs w:val="19"/>
        </w:rPr>
      </w:pPr>
    </w:p>
    <w:p w14:paraId="0C57CE5C" w14:textId="77777777" w:rsidR="001F37AA" w:rsidRPr="006533C8" w:rsidRDefault="001F37AA" w:rsidP="00A461A3">
      <w:pPr>
        <w:spacing w:after="0" w:line="268" w:lineRule="exact"/>
        <w:rPr>
          <w:rFonts w:ascii="Arial" w:hAnsi="Arial" w:cs="Arial"/>
          <w:color w:val="000000" w:themeColor="text1"/>
          <w:sz w:val="19"/>
          <w:szCs w:val="19"/>
        </w:rPr>
      </w:pPr>
    </w:p>
    <w:p w14:paraId="1F944F9A" w14:textId="77777777" w:rsidR="001F37AA" w:rsidRPr="006533C8" w:rsidRDefault="001F37AA" w:rsidP="00A461A3">
      <w:pPr>
        <w:spacing w:after="0" w:line="268" w:lineRule="exact"/>
        <w:rPr>
          <w:rFonts w:ascii="Arial" w:hAnsi="Arial" w:cs="Arial"/>
          <w:color w:val="000000" w:themeColor="text1"/>
          <w:sz w:val="19"/>
          <w:szCs w:val="19"/>
        </w:rPr>
      </w:pPr>
    </w:p>
    <w:p w14:paraId="17BE98EB" w14:textId="77777777" w:rsidR="001F37AA" w:rsidRPr="006533C8" w:rsidRDefault="001F37AA" w:rsidP="00A461A3">
      <w:pPr>
        <w:spacing w:after="0" w:line="268" w:lineRule="exact"/>
        <w:rPr>
          <w:rFonts w:ascii="Arial" w:hAnsi="Arial" w:cs="Arial"/>
          <w:color w:val="000000" w:themeColor="text1"/>
          <w:sz w:val="19"/>
          <w:szCs w:val="19"/>
        </w:rPr>
      </w:pPr>
    </w:p>
    <w:p w14:paraId="05FD3E46" w14:textId="77777777" w:rsidR="001F37AA" w:rsidRPr="006533C8" w:rsidRDefault="001F37AA" w:rsidP="00A461A3">
      <w:pPr>
        <w:tabs>
          <w:tab w:val="left" w:pos="3464"/>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5F4AC12B" w14:textId="77777777" w:rsidR="001F37AA" w:rsidRPr="006533C8" w:rsidRDefault="001F37AA" w:rsidP="00A461A3">
      <w:pPr>
        <w:tabs>
          <w:tab w:val="left" w:pos="502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51E1823C" w14:textId="77777777" w:rsidR="001F37AA" w:rsidRPr="006533C8" w:rsidRDefault="001F37AA" w:rsidP="00A461A3">
      <w:pPr>
        <w:spacing w:after="0" w:line="268" w:lineRule="exact"/>
        <w:rPr>
          <w:rFonts w:ascii="Arial" w:hAnsi="Arial" w:cs="Arial"/>
          <w:color w:val="000000" w:themeColor="text1"/>
          <w:sz w:val="19"/>
          <w:szCs w:val="19"/>
        </w:rPr>
      </w:pPr>
    </w:p>
    <w:p w14:paraId="534E1C0D" w14:textId="77777777" w:rsidR="001F37AA" w:rsidRPr="006533C8" w:rsidRDefault="001F37AA" w:rsidP="00A461A3">
      <w:pPr>
        <w:tabs>
          <w:tab w:val="left" w:pos="646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7696F9E8" w14:textId="77777777" w:rsidR="001F37AA" w:rsidRPr="006533C8" w:rsidRDefault="001F37AA" w:rsidP="00A461A3">
      <w:pPr>
        <w:tabs>
          <w:tab w:val="left" w:pos="4947"/>
          <w:tab w:val="left" w:pos="646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18FE3BA9" w14:textId="77777777" w:rsidR="001F37AA" w:rsidRPr="006533C8" w:rsidRDefault="001F37AA" w:rsidP="00A461A3">
      <w:pPr>
        <w:tabs>
          <w:tab w:val="left" w:pos="6075"/>
          <w:tab w:val="left" w:pos="646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r w:rsidRPr="006533C8">
        <w:rPr>
          <w:rFonts w:ascii="Arial" w:hAnsi="Arial" w:cs="Arial"/>
          <w:color w:val="000000" w:themeColor="text1"/>
          <w:sz w:val="19"/>
          <w:szCs w:val="19"/>
        </w:rPr>
        <w:tab/>
      </w:r>
    </w:p>
    <w:p w14:paraId="6C4377F7" w14:textId="77777777" w:rsidR="001F37AA" w:rsidRPr="006533C8" w:rsidRDefault="001F37AA" w:rsidP="00A461A3">
      <w:pPr>
        <w:tabs>
          <w:tab w:val="left" w:pos="607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735E3A0F" w14:textId="77777777" w:rsidR="001F37AA" w:rsidRPr="006533C8" w:rsidRDefault="001F37AA" w:rsidP="00A461A3">
      <w:pPr>
        <w:spacing w:after="0" w:line="268" w:lineRule="exact"/>
        <w:rPr>
          <w:rFonts w:ascii="Arial" w:hAnsi="Arial" w:cs="Arial"/>
          <w:color w:val="000000" w:themeColor="text1"/>
          <w:sz w:val="19"/>
          <w:szCs w:val="19"/>
        </w:rPr>
      </w:pPr>
    </w:p>
    <w:p w14:paraId="00E6510E" w14:textId="77777777" w:rsidR="001F37AA" w:rsidRPr="006533C8" w:rsidRDefault="001F37AA" w:rsidP="00A461A3">
      <w:pPr>
        <w:spacing w:after="0" w:line="268" w:lineRule="exact"/>
        <w:rPr>
          <w:rFonts w:ascii="Arial" w:hAnsi="Arial" w:cs="Arial"/>
          <w:color w:val="000000" w:themeColor="text1"/>
          <w:sz w:val="19"/>
          <w:szCs w:val="19"/>
        </w:rPr>
      </w:pPr>
    </w:p>
    <w:p w14:paraId="1EC04674" w14:textId="77777777" w:rsidR="001F37AA" w:rsidRPr="006533C8" w:rsidRDefault="001F37AA" w:rsidP="00A461A3">
      <w:pPr>
        <w:spacing w:after="0" w:line="268" w:lineRule="exact"/>
        <w:rPr>
          <w:rFonts w:ascii="Arial" w:hAnsi="Arial" w:cs="Arial"/>
          <w:color w:val="000000" w:themeColor="text1"/>
          <w:sz w:val="19"/>
          <w:szCs w:val="19"/>
        </w:rPr>
      </w:pPr>
    </w:p>
    <w:p w14:paraId="515B84BE" w14:textId="77777777" w:rsidR="001F37AA" w:rsidRPr="006533C8" w:rsidRDefault="001F37AA" w:rsidP="00A461A3">
      <w:pPr>
        <w:spacing w:after="0" w:line="268" w:lineRule="exact"/>
        <w:rPr>
          <w:rFonts w:ascii="Arial" w:hAnsi="Arial" w:cs="Arial"/>
          <w:color w:val="000000" w:themeColor="text1"/>
          <w:sz w:val="19"/>
          <w:szCs w:val="19"/>
        </w:rPr>
      </w:pPr>
    </w:p>
    <w:p w14:paraId="3F003FA2" w14:textId="77777777" w:rsidR="001F37AA" w:rsidRPr="006533C8" w:rsidRDefault="001F37AA" w:rsidP="00A461A3">
      <w:pPr>
        <w:spacing w:after="0" w:line="268" w:lineRule="exact"/>
        <w:rPr>
          <w:rFonts w:ascii="Arial" w:hAnsi="Arial" w:cs="Arial"/>
          <w:color w:val="000000" w:themeColor="text1"/>
          <w:sz w:val="19"/>
          <w:szCs w:val="19"/>
        </w:rPr>
      </w:pPr>
    </w:p>
    <w:p w14:paraId="0795FA7A" w14:textId="77777777" w:rsidR="001F37AA" w:rsidRPr="006533C8" w:rsidRDefault="001F37AA" w:rsidP="00A461A3">
      <w:pPr>
        <w:spacing w:after="0" w:line="268" w:lineRule="exact"/>
        <w:rPr>
          <w:rFonts w:ascii="Arial" w:hAnsi="Arial" w:cs="Arial"/>
          <w:color w:val="000000" w:themeColor="text1"/>
          <w:sz w:val="19"/>
          <w:szCs w:val="19"/>
        </w:rPr>
      </w:pPr>
    </w:p>
    <w:p w14:paraId="1FB6DEE2" w14:textId="77777777" w:rsidR="001F37AA" w:rsidRPr="006533C8" w:rsidRDefault="001F37AA" w:rsidP="00A461A3">
      <w:pPr>
        <w:spacing w:after="0" w:line="268" w:lineRule="exact"/>
        <w:rPr>
          <w:rFonts w:ascii="Arial" w:hAnsi="Arial" w:cs="Arial"/>
          <w:color w:val="000000" w:themeColor="text1"/>
          <w:sz w:val="19"/>
          <w:szCs w:val="19"/>
        </w:rPr>
      </w:pPr>
    </w:p>
    <w:p w14:paraId="45913F4B" w14:textId="77777777" w:rsidR="001F37AA" w:rsidRPr="006533C8" w:rsidRDefault="001F37AA" w:rsidP="00A461A3">
      <w:pPr>
        <w:spacing w:after="0" w:line="268" w:lineRule="exact"/>
        <w:rPr>
          <w:rFonts w:ascii="Arial" w:hAnsi="Arial" w:cs="Arial"/>
          <w:color w:val="000000" w:themeColor="text1"/>
          <w:sz w:val="18"/>
          <w:szCs w:val="18"/>
        </w:rPr>
      </w:pPr>
    </w:p>
    <w:p w14:paraId="70360D1D" w14:textId="77777777" w:rsidR="001F37AA" w:rsidRPr="006533C8" w:rsidRDefault="001F37AA" w:rsidP="00A461A3">
      <w:pPr>
        <w:spacing w:after="0" w:line="268" w:lineRule="exact"/>
        <w:rPr>
          <w:rFonts w:ascii="Arial" w:hAnsi="Arial" w:cs="Arial"/>
          <w:color w:val="000000" w:themeColor="text1"/>
          <w:sz w:val="18"/>
          <w:szCs w:val="18"/>
        </w:rPr>
      </w:pPr>
    </w:p>
    <w:p w14:paraId="64A20ED0" w14:textId="77777777" w:rsidR="001F37AA" w:rsidRPr="006533C8" w:rsidRDefault="001F37AA" w:rsidP="00A461A3">
      <w:pPr>
        <w:spacing w:after="0" w:line="268" w:lineRule="exact"/>
        <w:rPr>
          <w:rFonts w:ascii="Arial" w:hAnsi="Arial" w:cs="Arial"/>
          <w:color w:val="000000" w:themeColor="text1"/>
          <w:sz w:val="18"/>
          <w:szCs w:val="18"/>
        </w:rPr>
      </w:pPr>
    </w:p>
    <w:p w14:paraId="381F3660" w14:textId="77777777" w:rsidR="001F37AA" w:rsidRPr="006533C8" w:rsidRDefault="001F37AA" w:rsidP="00A461A3">
      <w:pPr>
        <w:spacing w:after="0" w:line="268" w:lineRule="exact"/>
        <w:rPr>
          <w:rFonts w:ascii="Arial" w:hAnsi="Arial" w:cs="Arial"/>
          <w:color w:val="000000" w:themeColor="text1"/>
          <w:sz w:val="18"/>
          <w:szCs w:val="18"/>
        </w:rPr>
      </w:pPr>
    </w:p>
    <w:p w14:paraId="2075E189"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 Osobom niemającym dochodu i możliwości uzyskania świadczenia na podstawie przepisów </w:t>
      </w:r>
      <w:r w:rsidRPr="006533C8">
        <w:rPr>
          <w:rFonts w:ascii="Arial" w:hAnsi="Arial" w:cs="Arial"/>
          <w:color w:val="000000" w:themeColor="text1"/>
          <w:sz w:val="18"/>
          <w:szCs w:val="18"/>
        </w:rPr>
        <w:br/>
        <w:t>o świadczeniach opieki zdrowotnej finansowanych ze środków publicznych.</w:t>
      </w:r>
    </w:p>
    <w:p w14:paraId="655A0462" w14:textId="77777777" w:rsidR="001F37AA" w:rsidRPr="006533C8" w:rsidRDefault="001F37AA" w:rsidP="00A461A3">
      <w:pPr>
        <w:spacing w:after="0" w:line="268" w:lineRule="exact"/>
        <w:rPr>
          <w:rFonts w:ascii="Arial" w:hAnsi="Arial" w:cs="Arial"/>
          <w:b/>
          <w:color w:val="000000" w:themeColor="text1"/>
          <w:sz w:val="20"/>
          <w:szCs w:val="20"/>
        </w:rPr>
      </w:pPr>
      <w:r w:rsidRPr="006533C8">
        <w:rPr>
          <w:rFonts w:ascii="Arial" w:hAnsi="Arial" w:cs="Arial"/>
          <w:color w:val="000000" w:themeColor="text1"/>
          <w:sz w:val="18"/>
          <w:szCs w:val="18"/>
        </w:rPr>
        <w:t>Źródło: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okres I-XII 2024 r.</w:t>
      </w:r>
    </w:p>
    <w:p w14:paraId="4967059C" w14:textId="77777777" w:rsidR="001F37AA" w:rsidRPr="006533C8" w:rsidRDefault="001F37AA" w:rsidP="00A461A3">
      <w:pPr>
        <w:spacing w:after="0" w:line="268" w:lineRule="exact"/>
        <w:rPr>
          <w:rFonts w:ascii="Arial" w:hAnsi="Arial" w:cs="Arial"/>
          <w:b/>
          <w:bCs/>
          <w:color w:val="C0504D"/>
          <w:sz w:val="20"/>
          <w:szCs w:val="20"/>
        </w:rPr>
      </w:pPr>
      <w:bookmarkStart w:id="245" w:name="_Toc417460483"/>
      <w:bookmarkStart w:id="246" w:name="_Toc327959657"/>
      <w:bookmarkStart w:id="247" w:name="_Toc327960057"/>
      <w:bookmarkStart w:id="248" w:name="_Toc327960874"/>
      <w:bookmarkStart w:id="249" w:name="_Toc328373821"/>
    </w:p>
    <w:p w14:paraId="104EFBA1" w14:textId="77777777" w:rsidR="001F37AA" w:rsidRPr="006533C8" w:rsidRDefault="001F37AA" w:rsidP="00A461A3">
      <w:pPr>
        <w:spacing w:after="0" w:line="268" w:lineRule="exact"/>
        <w:rPr>
          <w:rFonts w:ascii="Arial" w:hAnsi="Arial" w:cs="Arial"/>
          <w:bCs/>
          <w:color w:val="C0504D"/>
          <w:sz w:val="21"/>
          <w:szCs w:val="21"/>
        </w:rPr>
      </w:pPr>
    </w:p>
    <w:p w14:paraId="41180DAE" w14:textId="77777777" w:rsidR="001F37AA" w:rsidRPr="006533C8" w:rsidRDefault="001F37AA" w:rsidP="00A461A3">
      <w:pPr>
        <w:spacing w:after="0" w:line="268" w:lineRule="exact"/>
        <w:rPr>
          <w:rFonts w:ascii="Arial" w:hAnsi="Arial" w:cs="Arial"/>
          <w:bCs/>
          <w:color w:val="C0504D"/>
          <w:sz w:val="21"/>
          <w:szCs w:val="21"/>
        </w:rPr>
      </w:pPr>
    </w:p>
    <w:p w14:paraId="52D19CE8"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Wydatki na odpłatność gminy za pobyt mieszkańców w DPS – województwo śląskie, lata 2014-2024.</w:t>
      </w:r>
      <w:bookmarkEnd w:id="245"/>
    </w:p>
    <w:p w14:paraId="4E7D622C" w14:textId="77777777" w:rsidR="001F37AA" w:rsidRPr="006533C8" w:rsidRDefault="001F37AA" w:rsidP="00A461A3">
      <w:pPr>
        <w:spacing w:after="0" w:line="268" w:lineRule="exact"/>
        <w:rPr>
          <w:noProof/>
          <w:color w:val="000000" w:themeColor="text1"/>
        </w:rPr>
      </w:pPr>
      <w:r w:rsidRPr="006533C8">
        <w:rPr>
          <w:noProof/>
        </w:rPr>
        <w:drawing>
          <wp:anchor distT="0" distB="0" distL="114300" distR="114300" simplePos="0" relativeHeight="252239872" behindDoc="1" locked="0" layoutInCell="1" allowOverlap="1" wp14:anchorId="2A28F779" wp14:editId="00AA9A67">
            <wp:simplePos x="0" y="0"/>
            <wp:positionH relativeFrom="margin">
              <wp:align>left</wp:align>
            </wp:positionH>
            <wp:positionV relativeFrom="paragraph">
              <wp:posOffset>87534</wp:posOffset>
            </wp:positionV>
            <wp:extent cx="5650230" cy="2578687"/>
            <wp:effectExtent l="0" t="0" r="7620" b="0"/>
            <wp:wrapNone/>
            <wp:docPr id="870951724" name="Wykres 1">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14:sizeRelH relativeFrom="margin">
              <wp14:pctWidth>0</wp14:pctWidth>
            </wp14:sizeRelH>
            <wp14:sizeRelV relativeFrom="margin">
              <wp14:pctHeight>0</wp14:pctHeight>
            </wp14:sizeRelV>
          </wp:anchor>
        </w:drawing>
      </w:r>
    </w:p>
    <w:p w14:paraId="3B2C0F6C" w14:textId="77777777" w:rsidR="001F37AA" w:rsidRPr="006533C8" w:rsidRDefault="001F37AA" w:rsidP="00A461A3">
      <w:pPr>
        <w:spacing w:after="0" w:line="268" w:lineRule="exact"/>
        <w:rPr>
          <w:rFonts w:ascii="Arial" w:hAnsi="Arial" w:cs="Arial"/>
          <w:bCs/>
          <w:color w:val="000000" w:themeColor="text1"/>
          <w:sz w:val="21"/>
          <w:szCs w:val="21"/>
        </w:rPr>
      </w:pPr>
    </w:p>
    <w:p w14:paraId="2458691E" w14:textId="77777777" w:rsidR="001F37AA" w:rsidRPr="006533C8" w:rsidRDefault="001F37AA" w:rsidP="00A461A3">
      <w:pPr>
        <w:spacing w:after="0" w:line="268" w:lineRule="exact"/>
        <w:rPr>
          <w:rFonts w:ascii="Arial" w:hAnsi="Arial" w:cs="Arial"/>
          <w:bCs/>
          <w:color w:val="000000" w:themeColor="text1"/>
          <w:sz w:val="21"/>
          <w:szCs w:val="21"/>
        </w:rPr>
      </w:pPr>
    </w:p>
    <w:p w14:paraId="6EC5774B" w14:textId="77777777" w:rsidR="001F37AA" w:rsidRPr="006533C8" w:rsidRDefault="001F37AA" w:rsidP="00A461A3">
      <w:pPr>
        <w:spacing w:after="0" w:line="268" w:lineRule="exact"/>
        <w:rPr>
          <w:rFonts w:ascii="Arial" w:hAnsi="Arial" w:cs="Arial"/>
          <w:color w:val="000000" w:themeColor="text1"/>
          <w:sz w:val="21"/>
          <w:szCs w:val="21"/>
        </w:rPr>
      </w:pPr>
    </w:p>
    <w:p w14:paraId="287E5875" w14:textId="77777777" w:rsidR="001F37AA" w:rsidRPr="006533C8" w:rsidRDefault="001F37AA" w:rsidP="00A461A3">
      <w:pPr>
        <w:spacing w:after="0" w:line="268" w:lineRule="exact"/>
        <w:rPr>
          <w:rFonts w:ascii="Arial" w:hAnsi="Arial" w:cs="Arial"/>
          <w:color w:val="000000" w:themeColor="text1"/>
          <w:sz w:val="21"/>
          <w:szCs w:val="21"/>
        </w:rPr>
      </w:pPr>
    </w:p>
    <w:p w14:paraId="12143CAD" w14:textId="77777777" w:rsidR="001F37AA" w:rsidRPr="006533C8" w:rsidRDefault="001F37AA" w:rsidP="00A461A3">
      <w:pPr>
        <w:spacing w:after="0" w:line="268" w:lineRule="exact"/>
        <w:rPr>
          <w:rFonts w:ascii="Arial" w:hAnsi="Arial" w:cs="Arial"/>
          <w:color w:val="000000" w:themeColor="text1"/>
          <w:sz w:val="21"/>
          <w:szCs w:val="21"/>
        </w:rPr>
      </w:pPr>
    </w:p>
    <w:p w14:paraId="2D6866DB" w14:textId="77777777" w:rsidR="001F37AA" w:rsidRPr="006533C8" w:rsidRDefault="001F37AA" w:rsidP="00A461A3">
      <w:pPr>
        <w:spacing w:after="0" w:line="268" w:lineRule="exact"/>
        <w:rPr>
          <w:rFonts w:ascii="Arial" w:hAnsi="Arial" w:cs="Arial"/>
          <w:color w:val="000000" w:themeColor="text1"/>
          <w:sz w:val="21"/>
          <w:szCs w:val="21"/>
        </w:rPr>
      </w:pPr>
    </w:p>
    <w:p w14:paraId="193EA745" w14:textId="77777777" w:rsidR="001F37AA" w:rsidRPr="006533C8" w:rsidRDefault="001F37AA" w:rsidP="00A461A3">
      <w:pPr>
        <w:spacing w:after="0" w:line="268" w:lineRule="exact"/>
        <w:rPr>
          <w:rFonts w:ascii="Arial" w:hAnsi="Arial" w:cs="Arial"/>
          <w:color w:val="000000" w:themeColor="text1"/>
          <w:sz w:val="21"/>
          <w:szCs w:val="21"/>
        </w:rPr>
      </w:pPr>
    </w:p>
    <w:p w14:paraId="13A3AF07" w14:textId="77777777" w:rsidR="001F37AA" w:rsidRPr="006533C8" w:rsidRDefault="001F37AA" w:rsidP="00A461A3">
      <w:pPr>
        <w:spacing w:after="0" w:line="268" w:lineRule="exact"/>
        <w:rPr>
          <w:rFonts w:ascii="Arial" w:hAnsi="Arial" w:cs="Arial"/>
          <w:color w:val="000000" w:themeColor="text1"/>
          <w:sz w:val="21"/>
          <w:szCs w:val="21"/>
        </w:rPr>
      </w:pPr>
    </w:p>
    <w:p w14:paraId="097E526C" w14:textId="77777777" w:rsidR="001F37AA" w:rsidRPr="006533C8" w:rsidRDefault="001F37AA" w:rsidP="00A461A3">
      <w:pPr>
        <w:spacing w:after="0" w:line="268" w:lineRule="exact"/>
        <w:rPr>
          <w:rFonts w:ascii="Arial" w:hAnsi="Arial" w:cs="Arial"/>
          <w:color w:val="000000" w:themeColor="text1"/>
          <w:sz w:val="21"/>
          <w:szCs w:val="21"/>
        </w:rPr>
      </w:pPr>
    </w:p>
    <w:p w14:paraId="4E2CB986" w14:textId="77777777" w:rsidR="001F37AA" w:rsidRPr="006533C8" w:rsidRDefault="001F37AA" w:rsidP="00A461A3">
      <w:pPr>
        <w:spacing w:after="0" w:line="268" w:lineRule="exact"/>
        <w:rPr>
          <w:rFonts w:ascii="Arial" w:hAnsi="Arial" w:cs="Arial"/>
          <w:color w:val="000000" w:themeColor="text1"/>
          <w:sz w:val="21"/>
          <w:szCs w:val="21"/>
        </w:rPr>
      </w:pPr>
    </w:p>
    <w:p w14:paraId="24D61DAD" w14:textId="77777777" w:rsidR="001F37AA" w:rsidRPr="006533C8" w:rsidRDefault="001F37AA" w:rsidP="00A461A3">
      <w:pPr>
        <w:spacing w:after="0" w:line="268" w:lineRule="exact"/>
        <w:rPr>
          <w:rFonts w:ascii="Arial" w:hAnsi="Arial" w:cs="Arial"/>
          <w:color w:val="000000" w:themeColor="text1"/>
          <w:sz w:val="21"/>
          <w:szCs w:val="21"/>
        </w:rPr>
      </w:pPr>
    </w:p>
    <w:p w14:paraId="453D4113" w14:textId="77777777" w:rsidR="001F37AA" w:rsidRPr="006533C8" w:rsidRDefault="001F37AA" w:rsidP="00A461A3">
      <w:pPr>
        <w:spacing w:after="0" w:line="268" w:lineRule="exact"/>
        <w:rPr>
          <w:rFonts w:ascii="Arial" w:hAnsi="Arial" w:cs="Arial"/>
          <w:color w:val="000000" w:themeColor="text1"/>
          <w:sz w:val="21"/>
          <w:szCs w:val="21"/>
        </w:rPr>
      </w:pPr>
    </w:p>
    <w:p w14:paraId="59F65DD4" w14:textId="77777777" w:rsidR="001F37AA" w:rsidRPr="006533C8" w:rsidRDefault="001F37AA" w:rsidP="00A461A3">
      <w:pPr>
        <w:spacing w:after="0" w:line="268" w:lineRule="exact"/>
        <w:rPr>
          <w:rFonts w:ascii="Arial" w:hAnsi="Arial" w:cs="Arial"/>
          <w:color w:val="000000" w:themeColor="text1"/>
          <w:sz w:val="21"/>
          <w:szCs w:val="21"/>
        </w:rPr>
      </w:pPr>
    </w:p>
    <w:p w14:paraId="5B7A6561" w14:textId="77777777" w:rsidR="001F37AA" w:rsidRPr="006533C8" w:rsidRDefault="001F37AA" w:rsidP="00A461A3">
      <w:pPr>
        <w:spacing w:after="0" w:line="268" w:lineRule="exact"/>
        <w:rPr>
          <w:rFonts w:ascii="Arial" w:hAnsi="Arial" w:cs="Arial"/>
          <w:color w:val="000000" w:themeColor="text1"/>
          <w:sz w:val="21"/>
          <w:szCs w:val="21"/>
        </w:rPr>
      </w:pPr>
    </w:p>
    <w:p w14:paraId="01903281" w14:textId="77777777" w:rsidR="001F37AA" w:rsidRPr="006533C8" w:rsidRDefault="001F37AA" w:rsidP="00A461A3">
      <w:pPr>
        <w:spacing w:after="0" w:line="268" w:lineRule="exact"/>
        <w:rPr>
          <w:rFonts w:ascii="Arial" w:hAnsi="Arial" w:cs="Arial"/>
          <w:color w:val="000000" w:themeColor="text1"/>
          <w:sz w:val="21"/>
          <w:szCs w:val="21"/>
        </w:rPr>
      </w:pPr>
    </w:p>
    <w:p w14:paraId="13EE206F" w14:textId="77777777" w:rsidR="001F37AA" w:rsidRPr="006533C8" w:rsidRDefault="001F37AA" w:rsidP="00A461A3">
      <w:pPr>
        <w:spacing w:after="0" w:line="268" w:lineRule="exact"/>
        <w:rPr>
          <w:rFonts w:ascii="Arial" w:hAnsi="Arial" w:cs="Arial"/>
          <w:color w:val="000000" w:themeColor="text1"/>
          <w:sz w:val="20"/>
          <w:szCs w:val="20"/>
        </w:rPr>
      </w:pPr>
      <w:r w:rsidRPr="006533C8">
        <w:rPr>
          <w:rFonts w:ascii="Arial" w:hAnsi="Arial" w:cs="Arial"/>
          <w:color w:val="000000" w:themeColor="text1"/>
          <w:sz w:val="18"/>
          <w:szCs w:val="18"/>
        </w:rPr>
        <w:t>Źródło: Centralna Aplikacja Statystyczna, sprawozdania</w:t>
      </w:r>
      <w:r w:rsidRPr="006533C8">
        <w:rPr>
          <w:rFonts w:ascii="Arial" w:hAnsi="Arial" w:cs="Arial"/>
          <w:i/>
          <w:color w:val="000000" w:themeColor="text1"/>
          <w:sz w:val="18"/>
          <w:szCs w:val="18"/>
        </w:rPr>
        <w:t xml:space="preserve"> MPiPS / MRPiPS / MRiPS-03 </w:t>
      </w:r>
      <w:r w:rsidRPr="006533C8">
        <w:rPr>
          <w:rFonts w:ascii="Arial" w:hAnsi="Arial" w:cs="Arial"/>
          <w:color w:val="000000" w:themeColor="text1"/>
          <w:sz w:val="18"/>
          <w:szCs w:val="18"/>
        </w:rPr>
        <w:t>za lata 2014-2024.</w:t>
      </w:r>
      <w:bookmarkStart w:id="250" w:name="_Toc417460484"/>
    </w:p>
    <w:p w14:paraId="315F0430"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Przeciętne wysokości świadczeń przyznanych w ramach realizacji zadań własnych gmin – województwo śląskie i Polska, 2024 r., cz. 1.</w:t>
      </w:r>
      <w:bookmarkEnd w:id="246"/>
      <w:bookmarkEnd w:id="247"/>
      <w:bookmarkEnd w:id="248"/>
      <w:bookmarkEnd w:id="249"/>
      <w:bookmarkEnd w:id="250"/>
    </w:p>
    <w:p w14:paraId="25307DD1"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251136" behindDoc="1" locked="0" layoutInCell="1" allowOverlap="1" wp14:anchorId="2BF212CC" wp14:editId="14B8C649">
            <wp:simplePos x="0" y="0"/>
            <wp:positionH relativeFrom="margin">
              <wp:align>left</wp:align>
            </wp:positionH>
            <wp:positionV relativeFrom="paragraph">
              <wp:posOffset>113030</wp:posOffset>
            </wp:positionV>
            <wp:extent cx="5759450" cy="7200900"/>
            <wp:effectExtent l="0" t="0" r="0" b="0"/>
            <wp:wrapNone/>
            <wp:docPr id="601006724" name="Wykres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14:sizeRelV relativeFrom="margin">
              <wp14:pctHeight>0</wp14:pctHeight>
            </wp14:sizeRelV>
          </wp:anchor>
        </w:drawing>
      </w:r>
    </w:p>
    <w:p w14:paraId="50578AFC" w14:textId="77777777" w:rsidR="001F37AA" w:rsidRPr="006533C8" w:rsidRDefault="001F37AA" w:rsidP="00A461A3">
      <w:pPr>
        <w:tabs>
          <w:tab w:val="left" w:pos="142"/>
        </w:tabs>
        <w:spacing w:after="0" w:line="268" w:lineRule="exact"/>
        <w:rPr>
          <w:rFonts w:ascii="Arial" w:hAnsi="Arial" w:cs="Arial"/>
          <w:bCs/>
          <w:color w:val="000000" w:themeColor="text1"/>
          <w:sz w:val="21"/>
          <w:szCs w:val="21"/>
        </w:rPr>
      </w:pPr>
    </w:p>
    <w:p w14:paraId="497BD5C0" w14:textId="77777777" w:rsidR="001F37AA" w:rsidRPr="006533C8" w:rsidRDefault="001F37AA" w:rsidP="00A461A3">
      <w:pPr>
        <w:spacing w:after="0" w:line="268" w:lineRule="exact"/>
        <w:jc w:val="center"/>
        <w:rPr>
          <w:rFonts w:ascii="Arial" w:hAnsi="Arial" w:cs="Arial"/>
          <w:color w:val="000000" w:themeColor="text1"/>
          <w:sz w:val="21"/>
          <w:szCs w:val="21"/>
        </w:rPr>
      </w:pPr>
    </w:p>
    <w:p w14:paraId="2EC413FF" w14:textId="77777777" w:rsidR="001F37AA" w:rsidRPr="006533C8" w:rsidRDefault="001F37AA" w:rsidP="00A461A3">
      <w:pPr>
        <w:spacing w:after="0" w:line="268" w:lineRule="exact"/>
        <w:jc w:val="center"/>
        <w:rPr>
          <w:rFonts w:ascii="Arial" w:hAnsi="Arial" w:cs="Arial"/>
          <w:color w:val="000000" w:themeColor="text1"/>
          <w:sz w:val="21"/>
          <w:szCs w:val="21"/>
        </w:rPr>
      </w:pPr>
    </w:p>
    <w:p w14:paraId="333FF108" w14:textId="77777777" w:rsidR="001F37AA" w:rsidRPr="006533C8" w:rsidRDefault="001F37AA" w:rsidP="00A461A3">
      <w:pPr>
        <w:spacing w:after="0" w:line="268" w:lineRule="exact"/>
        <w:rPr>
          <w:rFonts w:ascii="Arial" w:hAnsi="Arial" w:cs="Arial"/>
          <w:color w:val="000000" w:themeColor="text1"/>
          <w:sz w:val="21"/>
          <w:szCs w:val="21"/>
        </w:rPr>
      </w:pPr>
    </w:p>
    <w:p w14:paraId="370EA01D" w14:textId="77777777" w:rsidR="001F37AA" w:rsidRPr="006533C8" w:rsidRDefault="001F37AA" w:rsidP="00A461A3">
      <w:pPr>
        <w:tabs>
          <w:tab w:val="left" w:pos="5438"/>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47215B11" w14:textId="77777777" w:rsidR="001F37AA" w:rsidRPr="006533C8" w:rsidRDefault="001F37AA" w:rsidP="00A461A3">
      <w:pPr>
        <w:tabs>
          <w:tab w:val="left" w:pos="5454"/>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65AF6F8B" w14:textId="77777777" w:rsidR="001F37AA" w:rsidRPr="006533C8" w:rsidRDefault="001F37AA" w:rsidP="00A461A3">
      <w:pPr>
        <w:spacing w:after="0" w:line="268" w:lineRule="exact"/>
        <w:rPr>
          <w:rFonts w:ascii="Arial" w:hAnsi="Arial" w:cs="Arial"/>
          <w:color w:val="000000" w:themeColor="text1"/>
          <w:sz w:val="21"/>
          <w:szCs w:val="21"/>
        </w:rPr>
      </w:pPr>
    </w:p>
    <w:p w14:paraId="16571592" w14:textId="77777777" w:rsidR="001F37AA" w:rsidRPr="006533C8" w:rsidRDefault="001F37AA" w:rsidP="00A461A3">
      <w:pPr>
        <w:spacing w:after="0" w:line="268" w:lineRule="exact"/>
        <w:jc w:val="center"/>
        <w:rPr>
          <w:rFonts w:ascii="Arial" w:hAnsi="Arial" w:cs="Arial"/>
          <w:color w:val="000000" w:themeColor="text1"/>
          <w:sz w:val="21"/>
          <w:szCs w:val="21"/>
        </w:rPr>
      </w:pPr>
    </w:p>
    <w:p w14:paraId="25E32EFF" w14:textId="77777777" w:rsidR="001F37AA" w:rsidRPr="006533C8" w:rsidRDefault="001F37AA" w:rsidP="00A461A3">
      <w:pPr>
        <w:spacing w:after="0" w:line="268" w:lineRule="exact"/>
        <w:rPr>
          <w:rFonts w:ascii="Arial" w:hAnsi="Arial" w:cs="Arial"/>
          <w:color w:val="000000" w:themeColor="text1"/>
          <w:sz w:val="21"/>
          <w:szCs w:val="21"/>
        </w:rPr>
      </w:pPr>
    </w:p>
    <w:p w14:paraId="178EC5E1" w14:textId="77777777" w:rsidR="001F37AA" w:rsidRPr="006533C8" w:rsidRDefault="001F37AA" w:rsidP="00A461A3">
      <w:pPr>
        <w:spacing w:after="0" w:line="268" w:lineRule="exact"/>
        <w:rPr>
          <w:rFonts w:ascii="Arial" w:hAnsi="Arial" w:cs="Arial"/>
          <w:color w:val="000000" w:themeColor="text1"/>
          <w:sz w:val="21"/>
          <w:szCs w:val="21"/>
        </w:rPr>
      </w:pPr>
    </w:p>
    <w:p w14:paraId="5B4A0907" w14:textId="77777777" w:rsidR="001F37AA" w:rsidRPr="006533C8" w:rsidRDefault="001F37AA" w:rsidP="00A461A3">
      <w:pPr>
        <w:spacing w:after="0" w:line="268" w:lineRule="exact"/>
        <w:rPr>
          <w:rFonts w:ascii="Arial" w:hAnsi="Arial" w:cs="Arial"/>
          <w:color w:val="000000" w:themeColor="text1"/>
          <w:sz w:val="21"/>
          <w:szCs w:val="21"/>
        </w:rPr>
      </w:pPr>
    </w:p>
    <w:p w14:paraId="4249258A" w14:textId="77777777" w:rsidR="001F37AA" w:rsidRPr="006533C8" w:rsidRDefault="001F37AA" w:rsidP="00A461A3">
      <w:pPr>
        <w:spacing w:after="0" w:line="268" w:lineRule="exact"/>
        <w:rPr>
          <w:rFonts w:ascii="Arial" w:hAnsi="Arial" w:cs="Arial"/>
          <w:color w:val="000000" w:themeColor="text1"/>
          <w:sz w:val="21"/>
          <w:szCs w:val="21"/>
        </w:rPr>
      </w:pPr>
    </w:p>
    <w:p w14:paraId="0B31EA5D" w14:textId="77777777" w:rsidR="001F37AA" w:rsidRPr="006533C8" w:rsidRDefault="001F37AA" w:rsidP="00A461A3">
      <w:pPr>
        <w:spacing w:after="0" w:line="268" w:lineRule="exact"/>
        <w:rPr>
          <w:rFonts w:ascii="Arial" w:hAnsi="Arial" w:cs="Arial"/>
          <w:color w:val="000000" w:themeColor="text1"/>
          <w:sz w:val="21"/>
          <w:szCs w:val="21"/>
        </w:rPr>
      </w:pPr>
    </w:p>
    <w:p w14:paraId="14F8B35A" w14:textId="77777777" w:rsidR="001F37AA" w:rsidRPr="006533C8" w:rsidRDefault="001F37AA" w:rsidP="00A461A3">
      <w:pPr>
        <w:spacing w:after="0" w:line="268" w:lineRule="exact"/>
        <w:rPr>
          <w:rFonts w:ascii="Arial" w:hAnsi="Arial" w:cs="Arial"/>
          <w:color w:val="000000" w:themeColor="text1"/>
          <w:sz w:val="21"/>
          <w:szCs w:val="21"/>
        </w:rPr>
      </w:pPr>
    </w:p>
    <w:p w14:paraId="240534B3" w14:textId="77777777" w:rsidR="001F37AA" w:rsidRPr="006533C8" w:rsidRDefault="001F37AA" w:rsidP="00A461A3">
      <w:pPr>
        <w:spacing w:after="0" w:line="268" w:lineRule="exact"/>
        <w:rPr>
          <w:rFonts w:ascii="Arial" w:hAnsi="Arial" w:cs="Arial"/>
          <w:color w:val="000000" w:themeColor="text1"/>
          <w:sz w:val="21"/>
          <w:szCs w:val="21"/>
        </w:rPr>
      </w:pPr>
    </w:p>
    <w:p w14:paraId="76C388EC" w14:textId="77777777" w:rsidR="001F37AA" w:rsidRPr="006533C8" w:rsidRDefault="001F37AA" w:rsidP="00A461A3">
      <w:pPr>
        <w:spacing w:after="0" w:line="268" w:lineRule="exact"/>
        <w:rPr>
          <w:rFonts w:ascii="Arial" w:hAnsi="Arial" w:cs="Arial"/>
          <w:color w:val="000000" w:themeColor="text1"/>
          <w:sz w:val="21"/>
          <w:szCs w:val="21"/>
        </w:rPr>
      </w:pPr>
    </w:p>
    <w:p w14:paraId="4668B407" w14:textId="77777777" w:rsidR="001F37AA" w:rsidRPr="006533C8" w:rsidRDefault="001F37AA" w:rsidP="00A461A3">
      <w:pPr>
        <w:spacing w:after="0" w:line="268" w:lineRule="exact"/>
        <w:rPr>
          <w:rFonts w:ascii="Arial" w:hAnsi="Arial" w:cs="Arial"/>
          <w:color w:val="000000" w:themeColor="text1"/>
          <w:sz w:val="21"/>
          <w:szCs w:val="21"/>
        </w:rPr>
      </w:pPr>
    </w:p>
    <w:p w14:paraId="39CF58C5" w14:textId="77777777" w:rsidR="001F37AA" w:rsidRPr="006533C8" w:rsidRDefault="001F37AA" w:rsidP="00A461A3">
      <w:pPr>
        <w:spacing w:after="0" w:line="268" w:lineRule="exact"/>
        <w:rPr>
          <w:rFonts w:ascii="Arial" w:hAnsi="Arial" w:cs="Arial"/>
          <w:color w:val="000000" w:themeColor="text1"/>
          <w:sz w:val="21"/>
          <w:szCs w:val="21"/>
        </w:rPr>
      </w:pPr>
    </w:p>
    <w:p w14:paraId="628D4A71" w14:textId="77777777" w:rsidR="001F37AA" w:rsidRPr="006533C8" w:rsidRDefault="001F37AA" w:rsidP="00A461A3">
      <w:pPr>
        <w:spacing w:after="0" w:line="268" w:lineRule="exact"/>
        <w:rPr>
          <w:rFonts w:ascii="Arial" w:hAnsi="Arial" w:cs="Arial"/>
          <w:color w:val="000000" w:themeColor="text1"/>
          <w:sz w:val="21"/>
          <w:szCs w:val="21"/>
        </w:rPr>
      </w:pPr>
    </w:p>
    <w:p w14:paraId="616DB8D3" w14:textId="77777777" w:rsidR="001F37AA" w:rsidRPr="006533C8" w:rsidRDefault="001F37AA" w:rsidP="00A461A3">
      <w:pPr>
        <w:spacing w:after="0" w:line="268" w:lineRule="exact"/>
        <w:rPr>
          <w:rFonts w:ascii="Arial" w:hAnsi="Arial" w:cs="Arial"/>
          <w:color w:val="000000" w:themeColor="text1"/>
          <w:sz w:val="21"/>
          <w:szCs w:val="21"/>
        </w:rPr>
      </w:pPr>
    </w:p>
    <w:p w14:paraId="49586672" w14:textId="77777777" w:rsidR="001F37AA" w:rsidRPr="006533C8" w:rsidRDefault="001F37AA" w:rsidP="00A461A3">
      <w:pPr>
        <w:spacing w:after="0" w:line="268" w:lineRule="exact"/>
        <w:rPr>
          <w:rFonts w:ascii="Arial" w:hAnsi="Arial" w:cs="Arial"/>
          <w:color w:val="000000" w:themeColor="text1"/>
          <w:sz w:val="21"/>
          <w:szCs w:val="21"/>
        </w:rPr>
      </w:pPr>
    </w:p>
    <w:p w14:paraId="5F5EFD8D" w14:textId="77777777" w:rsidR="001F37AA" w:rsidRPr="006533C8" w:rsidRDefault="001F37AA" w:rsidP="00A461A3">
      <w:pPr>
        <w:spacing w:after="0" w:line="268" w:lineRule="exact"/>
        <w:rPr>
          <w:rFonts w:ascii="Arial" w:hAnsi="Arial" w:cs="Arial"/>
          <w:color w:val="000000" w:themeColor="text1"/>
          <w:sz w:val="19"/>
          <w:szCs w:val="19"/>
        </w:rPr>
      </w:pPr>
    </w:p>
    <w:p w14:paraId="5A31F7C4" w14:textId="77777777" w:rsidR="001F37AA" w:rsidRPr="006533C8" w:rsidRDefault="001F37AA" w:rsidP="00A461A3">
      <w:pPr>
        <w:spacing w:after="0" w:line="268" w:lineRule="exact"/>
        <w:rPr>
          <w:rFonts w:ascii="Arial" w:hAnsi="Arial" w:cs="Arial"/>
          <w:color w:val="000000" w:themeColor="text1"/>
          <w:sz w:val="19"/>
          <w:szCs w:val="19"/>
        </w:rPr>
      </w:pPr>
    </w:p>
    <w:p w14:paraId="49FB0979" w14:textId="77777777" w:rsidR="001F37AA" w:rsidRPr="006533C8" w:rsidRDefault="001F37AA" w:rsidP="00A461A3">
      <w:pPr>
        <w:spacing w:after="0" w:line="268" w:lineRule="exact"/>
        <w:rPr>
          <w:rFonts w:ascii="Arial" w:hAnsi="Arial" w:cs="Arial"/>
          <w:color w:val="000000" w:themeColor="text1"/>
          <w:sz w:val="19"/>
          <w:szCs w:val="19"/>
        </w:rPr>
      </w:pPr>
    </w:p>
    <w:p w14:paraId="3EA736AE" w14:textId="77777777" w:rsidR="001F37AA" w:rsidRPr="006533C8" w:rsidRDefault="001F37AA" w:rsidP="00A461A3">
      <w:pPr>
        <w:spacing w:after="0" w:line="268" w:lineRule="exact"/>
        <w:rPr>
          <w:rFonts w:ascii="Arial" w:hAnsi="Arial" w:cs="Arial"/>
          <w:color w:val="000000" w:themeColor="text1"/>
          <w:sz w:val="19"/>
          <w:szCs w:val="19"/>
        </w:rPr>
      </w:pPr>
    </w:p>
    <w:p w14:paraId="2FE9953E" w14:textId="77777777" w:rsidR="001F37AA" w:rsidRPr="006533C8" w:rsidRDefault="001F37AA" w:rsidP="00A461A3">
      <w:pPr>
        <w:spacing w:after="0" w:line="268" w:lineRule="exact"/>
        <w:rPr>
          <w:rFonts w:ascii="Arial" w:hAnsi="Arial" w:cs="Arial"/>
          <w:color w:val="000000" w:themeColor="text1"/>
          <w:sz w:val="19"/>
          <w:szCs w:val="19"/>
        </w:rPr>
      </w:pPr>
    </w:p>
    <w:p w14:paraId="2F0F31CF" w14:textId="77777777" w:rsidR="001F37AA" w:rsidRPr="006533C8" w:rsidRDefault="001F37AA" w:rsidP="00A461A3">
      <w:pPr>
        <w:spacing w:after="0" w:line="268" w:lineRule="exact"/>
        <w:rPr>
          <w:rFonts w:ascii="Arial" w:hAnsi="Arial" w:cs="Arial"/>
          <w:color w:val="000000" w:themeColor="text1"/>
          <w:sz w:val="19"/>
          <w:szCs w:val="19"/>
        </w:rPr>
      </w:pPr>
    </w:p>
    <w:p w14:paraId="74F69435" w14:textId="77777777" w:rsidR="001F37AA" w:rsidRPr="006533C8" w:rsidRDefault="001F37AA" w:rsidP="00A461A3">
      <w:pPr>
        <w:spacing w:after="0" w:line="268" w:lineRule="exact"/>
        <w:rPr>
          <w:rFonts w:ascii="Arial" w:hAnsi="Arial" w:cs="Arial"/>
          <w:color w:val="000000" w:themeColor="text1"/>
          <w:sz w:val="19"/>
          <w:szCs w:val="19"/>
        </w:rPr>
      </w:pPr>
    </w:p>
    <w:p w14:paraId="32A0B66E" w14:textId="77777777" w:rsidR="001F37AA" w:rsidRPr="006533C8" w:rsidRDefault="001F37AA" w:rsidP="00A461A3">
      <w:pPr>
        <w:spacing w:after="0" w:line="268" w:lineRule="exact"/>
        <w:rPr>
          <w:rFonts w:ascii="Arial" w:hAnsi="Arial" w:cs="Arial"/>
          <w:color w:val="000000" w:themeColor="text1"/>
          <w:sz w:val="19"/>
          <w:szCs w:val="19"/>
        </w:rPr>
      </w:pPr>
    </w:p>
    <w:p w14:paraId="5A83797E" w14:textId="77777777" w:rsidR="001F37AA" w:rsidRPr="006533C8" w:rsidRDefault="001F37AA" w:rsidP="00A461A3">
      <w:pPr>
        <w:spacing w:after="0" w:line="268" w:lineRule="exact"/>
        <w:rPr>
          <w:rFonts w:ascii="Arial" w:hAnsi="Arial" w:cs="Arial"/>
          <w:color w:val="000000" w:themeColor="text1"/>
          <w:sz w:val="19"/>
          <w:szCs w:val="19"/>
        </w:rPr>
      </w:pPr>
    </w:p>
    <w:p w14:paraId="00D8C752" w14:textId="77777777" w:rsidR="001F37AA" w:rsidRPr="006533C8" w:rsidRDefault="001F37AA" w:rsidP="00A461A3">
      <w:pPr>
        <w:spacing w:after="0" w:line="268" w:lineRule="exact"/>
        <w:rPr>
          <w:rFonts w:ascii="Arial" w:hAnsi="Arial" w:cs="Arial"/>
          <w:color w:val="000000" w:themeColor="text1"/>
          <w:sz w:val="19"/>
          <w:szCs w:val="19"/>
        </w:rPr>
      </w:pPr>
    </w:p>
    <w:p w14:paraId="17634186" w14:textId="77777777" w:rsidR="001F37AA" w:rsidRPr="006533C8" w:rsidRDefault="001F37AA" w:rsidP="00A461A3">
      <w:pPr>
        <w:spacing w:after="0" w:line="268" w:lineRule="exact"/>
        <w:rPr>
          <w:rFonts w:ascii="Arial" w:hAnsi="Arial" w:cs="Arial"/>
          <w:color w:val="000000" w:themeColor="text1"/>
          <w:sz w:val="19"/>
          <w:szCs w:val="19"/>
        </w:rPr>
      </w:pPr>
    </w:p>
    <w:p w14:paraId="55D57604" w14:textId="77777777" w:rsidR="001F37AA" w:rsidRPr="006533C8" w:rsidRDefault="001F37AA" w:rsidP="00A461A3">
      <w:pPr>
        <w:spacing w:after="0" w:line="268" w:lineRule="exact"/>
        <w:jc w:val="center"/>
        <w:rPr>
          <w:rFonts w:ascii="Arial" w:hAnsi="Arial" w:cs="Arial"/>
          <w:color w:val="000000" w:themeColor="text1"/>
          <w:sz w:val="19"/>
          <w:szCs w:val="19"/>
        </w:rPr>
      </w:pPr>
    </w:p>
    <w:p w14:paraId="791D4F9A" w14:textId="77777777" w:rsidR="001F37AA" w:rsidRPr="006533C8" w:rsidRDefault="001F37AA" w:rsidP="00A461A3">
      <w:pPr>
        <w:spacing w:after="0" w:line="268" w:lineRule="exact"/>
        <w:rPr>
          <w:rFonts w:ascii="Arial" w:hAnsi="Arial" w:cs="Arial"/>
          <w:color w:val="000000" w:themeColor="text1"/>
          <w:sz w:val="19"/>
          <w:szCs w:val="19"/>
        </w:rPr>
      </w:pPr>
    </w:p>
    <w:p w14:paraId="7483CEDD" w14:textId="77777777" w:rsidR="001F37AA" w:rsidRPr="006533C8" w:rsidRDefault="001F37AA" w:rsidP="00A461A3">
      <w:pPr>
        <w:spacing w:after="0" w:line="268" w:lineRule="exact"/>
        <w:rPr>
          <w:rFonts w:ascii="Arial" w:hAnsi="Arial" w:cs="Arial"/>
          <w:color w:val="000000" w:themeColor="text1"/>
          <w:sz w:val="19"/>
          <w:szCs w:val="19"/>
        </w:rPr>
      </w:pPr>
    </w:p>
    <w:p w14:paraId="7FA3E14D" w14:textId="77777777" w:rsidR="001F37AA" w:rsidRPr="006533C8" w:rsidRDefault="001F37AA" w:rsidP="00A461A3">
      <w:pPr>
        <w:spacing w:after="0" w:line="268" w:lineRule="exact"/>
        <w:rPr>
          <w:rFonts w:ascii="Arial" w:hAnsi="Arial" w:cs="Arial"/>
          <w:color w:val="000000" w:themeColor="text1"/>
          <w:sz w:val="19"/>
          <w:szCs w:val="19"/>
        </w:rPr>
      </w:pPr>
    </w:p>
    <w:p w14:paraId="4D075244" w14:textId="77777777" w:rsidR="001F37AA" w:rsidRPr="006533C8" w:rsidRDefault="001F37AA" w:rsidP="00A461A3">
      <w:pPr>
        <w:spacing w:after="0" w:line="268" w:lineRule="exact"/>
        <w:rPr>
          <w:rFonts w:ascii="Arial" w:hAnsi="Arial" w:cs="Arial"/>
          <w:color w:val="000000" w:themeColor="text1"/>
          <w:sz w:val="19"/>
          <w:szCs w:val="19"/>
        </w:rPr>
      </w:pPr>
    </w:p>
    <w:p w14:paraId="2CEBC7F5" w14:textId="77777777" w:rsidR="001F37AA" w:rsidRPr="006533C8" w:rsidRDefault="001F37AA" w:rsidP="00A461A3">
      <w:pPr>
        <w:spacing w:after="0" w:line="268" w:lineRule="exact"/>
        <w:rPr>
          <w:rFonts w:ascii="Arial" w:hAnsi="Arial" w:cs="Arial"/>
          <w:color w:val="000000" w:themeColor="text1"/>
          <w:sz w:val="19"/>
          <w:szCs w:val="19"/>
        </w:rPr>
      </w:pPr>
    </w:p>
    <w:p w14:paraId="6C62BFE4" w14:textId="77777777" w:rsidR="001F37AA" w:rsidRPr="006533C8" w:rsidRDefault="001F37AA" w:rsidP="00A461A3">
      <w:pPr>
        <w:spacing w:after="0" w:line="268" w:lineRule="exact"/>
        <w:rPr>
          <w:rFonts w:ascii="Arial" w:hAnsi="Arial" w:cs="Arial"/>
          <w:color w:val="000000" w:themeColor="text1"/>
          <w:sz w:val="19"/>
          <w:szCs w:val="19"/>
        </w:rPr>
      </w:pPr>
    </w:p>
    <w:p w14:paraId="23688F62" w14:textId="77777777" w:rsidR="001F37AA" w:rsidRPr="006533C8" w:rsidRDefault="001F37AA" w:rsidP="00A461A3">
      <w:pPr>
        <w:spacing w:after="0" w:line="268" w:lineRule="exact"/>
        <w:rPr>
          <w:rFonts w:ascii="Arial" w:hAnsi="Arial" w:cs="Arial"/>
          <w:color w:val="000000" w:themeColor="text1"/>
          <w:sz w:val="19"/>
          <w:szCs w:val="19"/>
        </w:rPr>
      </w:pPr>
    </w:p>
    <w:p w14:paraId="7D515852" w14:textId="77777777" w:rsidR="001F37AA" w:rsidRPr="006533C8" w:rsidRDefault="001F37AA" w:rsidP="00A461A3">
      <w:pPr>
        <w:spacing w:after="0" w:line="268" w:lineRule="exact"/>
        <w:rPr>
          <w:rFonts w:ascii="Arial" w:hAnsi="Arial" w:cs="Arial"/>
          <w:color w:val="000000" w:themeColor="text1"/>
          <w:sz w:val="19"/>
          <w:szCs w:val="19"/>
        </w:rPr>
      </w:pPr>
    </w:p>
    <w:p w14:paraId="5764B486" w14:textId="77777777" w:rsidR="0099615F" w:rsidRDefault="0099615F" w:rsidP="00A461A3">
      <w:pPr>
        <w:spacing w:after="0" w:line="268" w:lineRule="exact"/>
        <w:rPr>
          <w:rFonts w:ascii="Arial" w:hAnsi="Arial" w:cs="Arial"/>
          <w:color w:val="000000" w:themeColor="text1"/>
          <w:sz w:val="18"/>
          <w:szCs w:val="18"/>
        </w:rPr>
      </w:pPr>
    </w:p>
    <w:p w14:paraId="1E0FB697" w14:textId="77777777" w:rsidR="0099615F" w:rsidRDefault="0099615F" w:rsidP="00A461A3">
      <w:pPr>
        <w:spacing w:after="0" w:line="268" w:lineRule="exact"/>
        <w:rPr>
          <w:rFonts w:ascii="Arial" w:hAnsi="Arial" w:cs="Arial"/>
          <w:color w:val="000000" w:themeColor="text1"/>
          <w:sz w:val="18"/>
          <w:szCs w:val="18"/>
        </w:rPr>
      </w:pPr>
    </w:p>
    <w:p w14:paraId="34B64B0F" w14:textId="4D6E5DC2"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Osobom niemającym dochodu i możliwości uzyskania świadczenia na podstawie przepisów o świadczeniach opieki zdrowotnej finansowanych ze środków publicznych.</w:t>
      </w:r>
    </w:p>
    <w:p w14:paraId="506A4F4C"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okres I-XII 2024 r.</w:t>
      </w:r>
      <w:bookmarkStart w:id="251" w:name="_Toc327959658"/>
      <w:bookmarkStart w:id="252" w:name="_Toc327960058"/>
      <w:bookmarkStart w:id="253" w:name="_Toc327960875"/>
      <w:bookmarkStart w:id="254" w:name="_Toc328373822"/>
      <w:bookmarkStart w:id="255" w:name="_Toc417460485"/>
    </w:p>
    <w:p w14:paraId="1970F014" w14:textId="77777777" w:rsidR="001F37AA" w:rsidRPr="006533C8" w:rsidRDefault="001F37AA" w:rsidP="00A461A3">
      <w:pPr>
        <w:spacing w:after="0" w:line="268" w:lineRule="exact"/>
        <w:rPr>
          <w:rFonts w:ascii="Arial" w:hAnsi="Arial" w:cs="Arial"/>
          <w:b/>
          <w:bCs/>
          <w:color w:val="000000" w:themeColor="text1"/>
          <w:sz w:val="21"/>
          <w:szCs w:val="21"/>
        </w:rPr>
      </w:pPr>
    </w:p>
    <w:p w14:paraId="1CB6DE19" w14:textId="77777777" w:rsidR="001F37AA" w:rsidRPr="006533C8" w:rsidRDefault="001F37AA" w:rsidP="00A461A3">
      <w:pPr>
        <w:spacing w:after="0" w:line="268" w:lineRule="exact"/>
        <w:rPr>
          <w:rFonts w:ascii="Arial" w:hAnsi="Arial" w:cs="Arial"/>
          <w:bCs/>
          <w:color w:val="C0504D"/>
          <w:sz w:val="21"/>
          <w:szCs w:val="21"/>
        </w:rPr>
      </w:pPr>
      <w:bookmarkStart w:id="256" w:name="_Hlk100573372"/>
      <w:bookmarkEnd w:id="251"/>
      <w:bookmarkEnd w:id="252"/>
      <w:bookmarkEnd w:id="253"/>
      <w:bookmarkEnd w:id="254"/>
    </w:p>
    <w:p w14:paraId="138734D6" w14:textId="77777777" w:rsidR="001F37AA" w:rsidRPr="006533C8" w:rsidRDefault="001F37AA" w:rsidP="00A461A3">
      <w:pPr>
        <w:spacing w:after="0" w:line="268" w:lineRule="exact"/>
        <w:rPr>
          <w:rFonts w:ascii="Arial" w:hAnsi="Arial" w:cs="Arial"/>
          <w:bCs/>
          <w:color w:val="C0504D"/>
          <w:sz w:val="21"/>
          <w:szCs w:val="21"/>
        </w:rPr>
      </w:pPr>
    </w:p>
    <w:p w14:paraId="4502ACBD"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Przeciętne wysokości świadczeń przyznanych w ramach realizacji zadań własnych gmin – województwo śląskie i Polska, 2024 r., cz. 2.</w:t>
      </w:r>
      <w:bookmarkEnd w:id="255"/>
    </w:p>
    <w:p w14:paraId="12A9B4F1" w14:textId="77777777" w:rsidR="001F37AA" w:rsidRPr="006533C8" w:rsidRDefault="001F37AA" w:rsidP="00A461A3">
      <w:pPr>
        <w:spacing w:after="0" w:line="268" w:lineRule="exact"/>
        <w:rPr>
          <w:rFonts w:ascii="Arial" w:hAnsi="Arial" w:cs="Arial"/>
          <w:bCs/>
          <w:color w:val="000000" w:themeColor="text1"/>
          <w:sz w:val="21"/>
          <w:szCs w:val="21"/>
        </w:rPr>
      </w:pPr>
      <w:r w:rsidRPr="006533C8">
        <w:rPr>
          <w:noProof/>
        </w:rPr>
        <w:drawing>
          <wp:anchor distT="0" distB="0" distL="114300" distR="114300" simplePos="0" relativeHeight="252252160" behindDoc="1" locked="0" layoutInCell="1" allowOverlap="1" wp14:anchorId="107B7C3E" wp14:editId="6C5A028B">
            <wp:simplePos x="0" y="0"/>
            <wp:positionH relativeFrom="margin">
              <wp:align>left</wp:align>
            </wp:positionH>
            <wp:positionV relativeFrom="paragraph">
              <wp:posOffset>35560</wp:posOffset>
            </wp:positionV>
            <wp:extent cx="5622290" cy="2907102"/>
            <wp:effectExtent l="0" t="0" r="0" b="7620"/>
            <wp:wrapNone/>
            <wp:docPr id="46040928" name="Wykres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14:sizeRelV relativeFrom="margin">
              <wp14:pctHeight>0</wp14:pctHeight>
            </wp14:sizeRelV>
          </wp:anchor>
        </w:drawing>
      </w:r>
    </w:p>
    <w:p w14:paraId="138F32B5" w14:textId="77777777" w:rsidR="001F37AA" w:rsidRPr="006533C8" w:rsidRDefault="001F37AA" w:rsidP="00A461A3">
      <w:pPr>
        <w:spacing w:after="0" w:line="268" w:lineRule="exact"/>
        <w:rPr>
          <w:rFonts w:ascii="Arial" w:hAnsi="Arial" w:cs="Arial"/>
          <w:color w:val="000000" w:themeColor="text1"/>
          <w:sz w:val="21"/>
          <w:szCs w:val="21"/>
        </w:rPr>
      </w:pPr>
    </w:p>
    <w:p w14:paraId="77990339" w14:textId="77777777" w:rsidR="001F37AA" w:rsidRPr="006533C8" w:rsidRDefault="001F37AA" w:rsidP="00A461A3">
      <w:pPr>
        <w:spacing w:after="0" w:line="268" w:lineRule="exact"/>
        <w:rPr>
          <w:rFonts w:ascii="Arial" w:hAnsi="Arial" w:cs="Arial"/>
          <w:color w:val="000000" w:themeColor="text1"/>
          <w:sz w:val="21"/>
          <w:szCs w:val="21"/>
        </w:rPr>
      </w:pPr>
    </w:p>
    <w:p w14:paraId="441D87C2" w14:textId="77777777" w:rsidR="001F37AA" w:rsidRPr="006533C8" w:rsidRDefault="001F37AA" w:rsidP="00A461A3">
      <w:pPr>
        <w:spacing w:after="0" w:line="268" w:lineRule="exact"/>
        <w:rPr>
          <w:rFonts w:ascii="Arial" w:hAnsi="Arial" w:cs="Arial"/>
          <w:color w:val="000000" w:themeColor="text1"/>
          <w:sz w:val="21"/>
          <w:szCs w:val="21"/>
        </w:rPr>
      </w:pPr>
    </w:p>
    <w:p w14:paraId="3BEE069A" w14:textId="77777777" w:rsidR="001F37AA" w:rsidRPr="006533C8" w:rsidRDefault="001F37AA" w:rsidP="00A461A3">
      <w:pPr>
        <w:spacing w:after="0" w:line="268" w:lineRule="exact"/>
        <w:rPr>
          <w:rFonts w:ascii="Arial" w:hAnsi="Arial" w:cs="Arial"/>
          <w:color w:val="000000" w:themeColor="text1"/>
          <w:sz w:val="21"/>
          <w:szCs w:val="21"/>
        </w:rPr>
      </w:pPr>
    </w:p>
    <w:p w14:paraId="358015B7" w14:textId="77777777" w:rsidR="001F37AA" w:rsidRPr="006533C8" w:rsidRDefault="001F37AA" w:rsidP="00A461A3">
      <w:pPr>
        <w:spacing w:after="0" w:line="268" w:lineRule="exact"/>
        <w:rPr>
          <w:rFonts w:ascii="Arial" w:hAnsi="Arial" w:cs="Arial"/>
          <w:color w:val="000000" w:themeColor="text1"/>
          <w:sz w:val="21"/>
          <w:szCs w:val="21"/>
        </w:rPr>
      </w:pPr>
    </w:p>
    <w:p w14:paraId="0DCDEA2C" w14:textId="77777777" w:rsidR="001F37AA" w:rsidRPr="006533C8" w:rsidRDefault="001F37AA" w:rsidP="00A461A3">
      <w:pPr>
        <w:spacing w:after="0" w:line="268" w:lineRule="exact"/>
        <w:rPr>
          <w:rFonts w:ascii="Arial" w:hAnsi="Arial" w:cs="Arial"/>
          <w:color w:val="000000" w:themeColor="text1"/>
          <w:sz w:val="21"/>
          <w:szCs w:val="21"/>
        </w:rPr>
      </w:pPr>
    </w:p>
    <w:p w14:paraId="2F9D418C" w14:textId="77777777" w:rsidR="001F37AA" w:rsidRPr="006533C8" w:rsidRDefault="001F37AA" w:rsidP="00A461A3">
      <w:pPr>
        <w:spacing w:after="0" w:line="268" w:lineRule="exact"/>
        <w:rPr>
          <w:rFonts w:ascii="Arial" w:hAnsi="Arial" w:cs="Arial"/>
          <w:color w:val="000000" w:themeColor="text1"/>
          <w:sz w:val="21"/>
          <w:szCs w:val="21"/>
        </w:rPr>
      </w:pPr>
    </w:p>
    <w:p w14:paraId="3EE86E1A" w14:textId="77777777" w:rsidR="001F37AA" w:rsidRPr="006533C8" w:rsidRDefault="001F37AA" w:rsidP="00A461A3">
      <w:pPr>
        <w:spacing w:after="0" w:line="268" w:lineRule="exact"/>
        <w:rPr>
          <w:rFonts w:ascii="Arial" w:hAnsi="Arial" w:cs="Arial"/>
          <w:color w:val="000000" w:themeColor="text1"/>
          <w:sz w:val="21"/>
          <w:szCs w:val="21"/>
        </w:rPr>
      </w:pPr>
    </w:p>
    <w:p w14:paraId="75D4B7E7" w14:textId="77777777" w:rsidR="001F37AA" w:rsidRPr="006533C8" w:rsidRDefault="001F37AA" w:rsidP="00A461A3">
      <w:pPr>
        <w:spacing w:after="0" w:line="268" w:lineRule="exact"/>
        <w:rPr>
          <w:rFonts w:ascii="Arial" w:hAnsi="Arial" w:cs="Arial"/>
          <w:color w:val="000000" w:themeColor="text1"/>
          <w:sz w:val="21"/>
          <w:szCs w:val="21"/>
        </w:rPr>
      </w:pPr>
    </w:p>
    <w:p w14:paraId="7CA01EA9" w14:textId="77777777" w:rsidR="001F37AA" w:rsidRPr="006533C8" w:rsidRDefault="001F37AA" w:rsidP="00A461A3">
      <w:pPr>
        <w:spacing w:after="0" w:line="268" w:lineRule="exact"/>
        <w:rPr>
          <w:rFonts w:ascii="Arial" w:hAnsi="Arial" w:cs="Arial"/>
          <w:color w:val="000000" w:themeColor="text1"/>
          <w:sz w:val="19"/>
          <w:szCs w:val="19"/>
        </w:rPr>
      </w:pPr>
    </w:p>
    <w:p w14:paraId="25C54271" w14:textId="77777777" w:rsidR="001F37AA" w:rsidRPr="006533C8" w:rsidRDefault="001F37AA" w:rsidP="00A461A3">
      <w:pPr>
        <w:spacing w:after="0" w:line="268" w:lineRule="exact"/>
        <w:rPr>
          <w:rFonts w:ascii="Arial" w:hAnsi="Arial" w:cs="Arial"/>
          <w:color w:val="000000" w:themeColor="text1"/>
          <w:sz w:val="19"/>
          <w:szCs w:val="19"/>
        </w:rPr>
      </w:pPr>
    </w:p>
    <w:p w14:paraId="1B92A512" w14:textId="77777777" w:rsidR="001F37AA" w:rsidRPr="006533C8" w:rsidRDefault="001F37AA" w:rsidP="00A461A3">
      <w:pPr>
        <w:spacing w:after="0" w:line="268" w:lineRule="exact"/>
        <w:rPr>
          <w:rFonts w:ascii="Arial" w:hAnsi="Arial" w:cs="Arial"/>
          <w:color w:val="000000" w:themeColor="text1"/>
          <w:sz w:val="19"/>
          <w:szCs w:val="19"/>
        </w:rPr>
      </w:pPr>
    </w:p>
    <w:p w14:paraId="63D369F8" w14:textId="77777777" w:rsidR="001F37AA" w:rsidRPr="006533C8" w:rsidRDefault="001F37AA" w:rsidP="00A461A3">
      <w:pPr>
        <w:spacing w:after="0" w:line="268" w:lineRule="exact"/>
        <w:rPr>
          <w:rFonts w:ascii="Arial" w:hAnsi="Arial" w:cs="Arial"/>
          <w:color w:val="000000" w:themeColor="text1"/>
          <w:sz w:val="19"/>
          <w:szCs w:val="19"/>
        </w:rPr>
      </w:pPr>
    </w:p>
    <w:p w14:paraId="40954568" w14:textId="77777777" w:rsidR="001F37AA" w:rsidRPr="006533C8" w:rsidRDefault="001F37AA" w:rsidP="00A461A3">
      <w:pPr>
        <w:spacing w:after="0" w:line="268" w:lineRule="exact"/>
        <w:rPr>
          <w:rFonts w:ascii="Arial" w:hAnsi="Arial" w:cs="Arial"/>
          <w:color w:val="000000" w:themeColor="text1"/>
          <w:sz w:val="19"/>
          <w:szCs w:val="19"/>
        </w:rPr>
      </w:pPr>
    </w:p>
    <w:p w14:paraId="3994795A" w14:textId="77777777" w:rsidR="001F37AA" w:rsidRPr="006533C8" w:rsidRDefault="001F37AA" w:rsidP="00A461A3">
      <w:pPr>
        <w:spacing w:after="0" w:line="268" w:lineRule="exact"/>
        <w:rPr>
          <w:rFonts w:ascii="Arial" w:hAnsi="Arial" w:cs="Arial"/>
          <w:color w:val="000000" w:themeColor="text1"/>
          <w:sz w:val="19"/>
          <w:szCs w:val="19"/>
        </w:rPr>
      </w:pPr>
    </w:p>
    <w:p w14:paraId="100051FB" w14:textId="77777777" w:rsidR="001F37AA" w:rsidRPr="006533C8" w:rsidRDefault="001F37AA" w:rsidP="00A461A3">
      <w:pPr>
        <w:spacing w:after="0" w:line="268" w:lineRule="exact"/>
        <w:rPr>
          <w:rFonts w:ascii="Arial" w:hAnsi="Arial" w:cs="Arial"/>
          <w:color w:val="000000" w:themeColor="text1"/>
          <w:sz w:val="19"/>
          <w:szCs w:val="19"/>
        </w:rPr>
      </w:pPr>
    </w:p>
    <w:p w14:paraId="7755CD51" w14:textId="77777777" w:rsidR="001F37AA" w:rsidRPr="006533C8" w:rsidRDefault="001F37AA" w:rsidP="00A461A3">
      <w:pPr>
        <w:tabs>
          <w:tab w:val="left" w:pos="7575"/>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31B2930A" w14:textId="77777777" w:rsidR="001F37AA" w:rsidRPr="006533C8" w:rsidRDefault="001F37AA" w:rsidP="00A461A3">
      <w:pPr>
        <w:spacing w:after="0" w:line="268" w:lineRule="exact"/>
        <w:rPr>
          <w:rFonts w:ascii="Arial" w:hAnsi="Arial" w:cs="Arial"/>
          <w:color w:val="000000" w:themeColor="text1"/>
          <w:sz w:val="19"/>
          <w:szCs w:val="19"/>
        </w:rPr>
      </w:pPr>
      <w:r w:rsidRPr="006533C8">
        <w:rPr>
          <w:rFonts w:ascii="Arial" w:hAnsi="Arial" w:cs="Arial"/>
          <w:color w:val="000000" w:themeColor="text1"/>
          <w:sz w:val="18"/>
          <w:szCs w:val="18"/>
        </w:rPr>
        <w:t>Źródło: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okres I-XII 2024 r.</w:t>
      </w:r>
      <w:bookmarkEnd w:id="204"/>
      <w:bookmarkEnd w:id="205"/>
      <w:bookmarkEnd w:id="256"/>
    </w:p>
    <w:p w14:paraId="2ABFAECA" w14:textId="77777777" w:rsidR="001F37AA" w:rsidRPr="006533C8" w:rsidRDefault="001F37AA" w:rsidP="00A461A3">
      <w:pPr>
        <w:spacing w:after="0"/>
        <w:rPr>
          <w:rFonts w:ascii="Arial" w:hAnsi="Arial" w:cs="Arial"/>
          <w:bCs/>
          <w:color w:val="C00000"/>
          <w:sz w:val="21"/>
          <w:szCs w:val="21"/>
        </w:rPr>
      </w:pPr>
    </w:p>
    <w:p w14:paraId="16A15227" w14:textId="77777777" w:rsidR="001F37AA" w:rsidRPr="006533C8" w:rsidRDefault="001F37AA" w:rsidP="00A461A3">
      <w:pPr>
        <w:spacing w:after="0"/>
        <w:rPr>
          <w:rFonts w:ascii="Arial" w:hAnsi="Arial" w:cs="Arial"/>
          <w:bCs/>
          <w:color w:val="C00000"/>
          <w:sz w:val="21"/>
          <w:szCs w:val="21"/>
        </w:rPr>
      </w:pPr>
    </w:p>
    <w:p w14:paraId="45D962AE"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 xml:space="preserve">Gminy o największych i najmniejszych wydatkach na świadczenia realizowane </w:t>
      </w:r>
      <w:r w:rsidRPr="006533C8">
        <w:rPr>
          <w:rFonts w:ascii="Arial" w:hAnsi="Arial" w:cs="Arial"/>
          <w:bCs/>
          <w:color w:val="F79646" w:themeColor="accent6"/>
          <w:sz w:val="24"/>
          <w:szCs w:val="24"/>
        </w:rPr>
        <w:br/>
        <w:t>w ramach zadań własnych gmin w przeliczeniu na 1 mieszkańca – województwo śląskie, 2024 r.</w:t>
      </w:r>
    </w:p>
    <w:p w14:paraId="3FAB961C" w14:textId="77777777" w:rsidR="001F37AA" w:rsidRPr="006533C8" w:rsidRDefault="001F37AA" w:rsidP="00A461A3">
      <w:pPr>
        <w:spacing w:after="0"/>
        <w:rPr>
          <w:rFonts w:ascii="Arial" w:hAnsi="Arial" w:cs="Arial"/>
          <w:bCs/>
          <w:color w:val="000000" w:themeColor="text1"/>
          <w:sz w:val="18"/>
          <w:szCs w:val="18"/>
        </w:rPr>
      </w:pPr>
    </w:p>
    <w:tbl>
      <w:tblPr>
        <w:tblW w:w="8486" w:type="dxa"/>
        <w:tblCellMar>
          <w:left w:w="70" w:type="dxa"/>
          <w:right w:w="70" w:type="dxa"/>
        </w:tblCellMar>
        <w:tblLook w:val="04A0" w:firstRow="1" w:lastRow="0" w:firstColumn="1" w:lastColumn="0" w:noHBand="0" w:noVBand="1"/>
      </w:tblPr>
      <w:tblGrid>
        <w:gridCol w:w="2225"/>
        <w:gridCol w:w="2035"/>
        <w:gridCol w:w="2258"/>
        <w:gridCol w:w="1968"/>
      </w:tblGrid>
      <w:tr w:rsidR="001F37AA" w:rsidRPr="006533C8" w14:paraId="18AAFF9D" w14:textId="77777777" w:rsidTr="00EB29A4">
        <w:trPr>
          <w:trHeight w:val="340"/>
        </w:trPr>
        <w:tc>
          <w:tcPr>
            <w:tcW w:w="426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4AA9567" w14:textId="77777777" w:rsidR="001F37AA" w:rsidRPr="006533C8" w:rsidRDefault="001F37AA" w:rsidP="00A461A3">
            <w:pPr>
              <w:spacing w:after="0" w:line="240" w:lineRule="auto"/>
              <w:jc w:val="center"/>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Wartości największe</w:t>
            </w:r>
          </w:p>
        </w:tc>
        <w:tc>
          <w:tcPr>
            <w:tcW w:w="4226"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F32531C" w14:textId="77777777" w:rsidR="001F37AA" w:rsidRPr="006533C8" w:rsidRDefault="001F37AA" w:rsidP="00A461A3">
            <w:pPr>
              <w:spacing w:after="0" w:line="240" w:lineRule="auto"/>
              <w:jc w:val="center"/>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Wartości najmniejsze</w:t>
            </w:r>
          </w:p>
        </w:tc>
      </w:tr>
      <w:tr w:rsidR="001F37AA" w:rsidRPr="006533C8" w14:paraId="489982DB"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31CE47A" w14:textId="77777777" w:rsidR="001F37AA" w:rsidRPr="006533C8" w:rsidRDefault="001F37AA" w:rsidP="00A461A3">
            <w:pPr>
              <w:spacing w:after="0" w:line="240" w:lineRule="auto"/>
              <w:jc w:val="center"/>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gmina</w:t>
            </w:r>
          </w:p>
        </w:tc>
        <w:tc>
          <w:tcPr>
            <w:tcW w:w="2034" w:type="dxa"/>
            <w:tcBorders>
              <w:top w:val="nil"/>
              <w:left w:val="nil"/>
              <w:bottom w:val="single" w:sz="4" w:space="0" w:color="auto"/>
              <w:right w:val="single" w:sz="4" w:space="0" w:color="auto"/>
            </w:tcBorders>
            <w:shd w:val="clear" w:color="auto" w:fill="FABF8F" w:themeFill="accent6" w:themeFillTint="99"/>
            <w:vAlign w:val="center"/>
            <w:hideMark/>
          </w:tcPr>
          <w:p w14:paraId="3676103C" w14:textId="77777777" w:rsidR="001F37AA" w:rsidRPr="006533C8" w:rsidRDefault="001F37AA" w:rsidP="00A461A3">
            <w:pPr>
              <w:spacing w:after="0" w:line="240" w:lineRule="auto"/>
              <w:jc w:val="center"/>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wartość w zł</w:t>
            </w:r>
          </w:p>
        </w:tc>
        <w:tc>
          <w:tcPr>
            <w:tcW w:w="2258" w:type="dxa"/>
            <w:tcBorders>
              <w:top w:val="nil"/>
              <w:left w:val="nil"/>
              <w:bottom w:val="single" w:sz="4" w:space="0" w:color="auto"/>
              <w:right w:val="single" w:sz="4" w:space="0" w:color="auto"/>
            </w:tcBorders>
            <w:shd w:val="clear" w:color="auto" w:fill="FABF8F" w:themeFill="accent6" w:themeFillTint="99"/>
            <w:vAlign w:val="center"/>
            <w:hideMark/>
          </w:tcPr>
          <w:p w14:paraId="6A59A7A2" w14:textId="77777777" w:rsidR="001F37AA" w:rsidRPr="006533C8" w:rsidRDefault="001F37AA" w:rsidP="00A461A3">
            <w:pPr>
              <w:spacing w:after="0" w:line="240" w:lineRule="auto"/>
              <w:jc w:val="center"/>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gmina</w:t>
            </w:r>
          </w:p>
        </w:tc>
        <w:tc>
          <w:tcPr>
            <w:tcW w:w="1967" w:type="dxa"/>
            <w:tcBorders>
              <w:top w:val="nil"/>
              <w:left w:val="nil"/>
              <w:bottom w:val="single" w:sz="4" w:space="0" w:color="auto"/>
              <w:right w:val="single" w:sz="4" w:space="0" w:color="auto"/>
            </w:tcBorders>
            <w:shd w:val="clear" w:color="auto" w:fill="FABF8F" w:themeFill="accent6" w:themeFillTint="99"/>
            <w:vAlign w:val="center"/>
            <w:hideMark/>
          </w:tcPr>
          <w:p w14:paraId="0C80E9E4" w14:textId="77777777" w:rsidR="001F37AA" w:rsidRPr="006533C8" w:rsidRDefault="001F37AA" w:rsidP="00A461A3">
            <w:pPr>
              <w:spacing w:after="0" w:line="240" w:lineRule="auto"/>
              <w:jc w:val="center"/>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wartość w zł</w:t>
            </w:r>
          </w:p>
        </w:tc>
      </w:tr>
      <w:tr w:rsidR="001F37AA" w:rsidRPr="006533C8" w14:paraId="2A863ADA"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43DD9C9"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Chorzów</w:t>
            </w:r>
          </w:p>
        </w:tc>
        <w:tc>
          <w:tcPr>
            <w:tcW w:w="2034" w:type="dxa"/>
            <w:tcBorders>
              <w:top w:val="nil"/>
              <w:left w:val="nil"/>
              <w:bottom w:val="single" w:sz="4" w:space="0" w:color="auto"/>
              <w:right w:val="single" w:sz="4" w:space="0" w:color="auto"/>
            </w:tcBorders>
            <w:shd w:val="clear" w:color="auto" w:fill="auto"/>
            <w:noWrap/>
            <w:vAlign w:val="center"/>
            <w:hideMark/>
          </w:tcPr>
          <w:p w14:paraId="13D8BFC6"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327,09</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7D41DAE7"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Suszec</w:t>
            </w:r>
          </w:p>
        </w:tc>
        <w:tc>
          <w:tcPr>
            <w:tcW w:w="1967" w:type="dxa"/>
            <w:tcBorders>
              <w:top w:val="nil"/>
              <w:left w:val="nil"/>
              <w:bottom w:val="single" w:sz="4" w:space="0" w:color="auto"/>
              <w:right w:val="single" w:sz="4" w:space="0" w:color="auto"/>
            </w:tcBorders>
            <w:shd w:val="clear" w:color="auto" w:fill="auto"/>
            <w:noWrap/>
            <w:vAlign w:val="center"/>
            <w:hideMark/>
          </w:tcPr>
          <w:p w14:paraId="6277D72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20,80</w:t>
            </w:r>
          </w:p>
        </w:tc>
      </w:tr>
      <w:tr w:rsidR="001F37AA" w:rsidRPr="006533C8" w14:paraId="5F08A675"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A8C99CE"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Ruda Śląska</w:t>
            </w:r>
          </w:p>
        </w:tc>
        <w:tc>
          <w:tcPr>
            <w:tcW w:w="2034" w:type="dxa"/>
            <w:tcBorders>
              <w:top w:val="nil"/>
              <w:left w:val="nil"/>
              <w:bottom w:val="single" w:sz="4" w:space="0" w:color="auto"/>
              <w:right w:val="single" w:sz="4" w:space="0" w:color="auto"/>
            </w:tcBorders>
            <w:shd w:val="clear" w:color="auto" w:fill="auto"/>
            <w:noWrap/>
            <w:vAlign w:val="center"/>
            <w:hideMark/>
          </w:tcPr>
          <w:p w14:paraId="7EF5612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281,65</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269D15F9"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Koszarawa</w:t>
            </w:r>
          </w:p>
        </w:tc>
        <w:tc>
          <w:tcPr>
            <w:tcW w:w="1967" w:type="dxa"/>
            <w:tcBorders>
              <w:top w:val="nil"/>
              <w:left w:val="nil"/>
              <w:bottom w:val="single" w:sz="4" w:space="0" w:color="auto"/>
              <w:right w:val="single" w:sz="4" w:space="0" w:color="auto"/>
            </w:tcBorders>
            <w:shd w:val="clear" w:color="auto" w:fill="auto"/>
            <w:noWrap/>
            <w:vAlign w:val="center"/>
            <w:hideMark/>
          </w:tcPr>
          <w:p w14:paraId="7360AE3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24,95</w:t>
            </w:r>
          </w:p>
        </w:tc>
      </w:tr>
      <w:tr w:rsidR="001F37AA" w:rsidRPr="006533C8" w14:paraId="45BF157A"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9E6CA1E"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Cieszyn</w:t>
            </w:r>
          </w:p>
        </w:tc>
        <w:tc>
          <w:tcPr>
            <w:tcW w:w="2034" w:type="dxa"/>
            <w:tcBorders>
              <w:top w:val="nil"/>
              <w:left w:val="nil"/>
              <w:bottom w:val="single" w:sz="4" w:space="0" w:color="auto"/>
              <w:right w:val="single" w:sz="4" w:space="0" w:color="auto"/>
            </w:tcBorders>
            <w:shd w:val="clear" w:color="auto" w:fill="auto"/>
            <w:noWrap/>
            <w:vAlign w:val="center"/>
            <w:hideMark/>
          </w:tcPr>
          <w:p w14:paraId="55E4C52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279,47</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446C445B"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Ornontowice</w:t>
            </w:r>
          </w:p>
        </w:tc>
        <w:tc>
          <w:tcPr>
            <w:tcW w:w="1967" w:type="dxa"/>
            <w:tcBorders>
              <w:top w:val="nil"/>
              <w:left w:val="nil"/>
              <w:bottom w:val="single" w:sz="4" w:space="0" w:color="auto"/>
              <w:right w:val="single" w:sz="4" w:space="0" w:color="auto"/>
            </w:tcBorders>
            <w:shd w:val="clear" w:color="auto" w:fill="auto"/>
            <w:noWrap/>
            <w:vAlign w:val="center"/>
            <w:hideMark/>
          </w:tcPr>
          <w:p w14:paraId="08873313"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33,54</w:t>
            </w:r>
          </w:p>
        </w:tc>
      </w:tr>
      <w:tr w:rsidR="001F37AA" w:rsidRPr="006533C8" w14:paraId="7999732F"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EA7BE4A"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Zabrze</w:t>
            </w:r>
          </w:p>
        </w:tc>
        <w:tc>
          <w:tcPr>
            <w:tcW w:w="2034" w:type="dxa"/>
            <w:tcBorders>
              <w:top w:val="nil"/>
              <w:left w:val="nil"/>
              <w:bottom w:val="single" w:sz="4" w:space="0" w:color="auto"/>
              <w:right w:val="single" w:sz="4" w:space="0" w:color="auto"/>
            </w:tcBorders>
            <w:shd w:val="clear" w:color="auto" w:fill="auto"/>
            <w:noWrap/>
            <w:vAlign w:val="center"/>
            <w:hideMark/>
          </w:tcPr>
          <w:p w14:paraId="143BF5F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273,45</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5B582A2C"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Godów</w:t>
            </w:r>
          </w:p>
        </w:tc>
        <w:tc>
          <w:tcPr>
            <w:tcW w:w="1967" w:type="dxa"/>
            <w:tcBorders>
              <w:top w:val="nil"/>
              <w:left w:val="nil"/>
              <w:bottom w:val="single" w:sz="4" w:space="0" w:color="auto"/>
              <w:right w:val="single" w:sz="4" w:space="0" w:color="auto"/>
            </w:tcBorders>
            <w:shd w:val="clear" w:color="auto" w:fill="auto"/>
            <w:noWrap/>
            <w:vAlign w:val="center"/>
            <w:hideMark/>
          </w:tcPr>
          <w:p w14:paraId="6056B638"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34,13</w:t>
            </w:r>
          </w:p>
        </w:tc>
      </w:tr>
      <w:tr w:rsidR="001F37AA" w:rsidRPr="006533C8" w14:paraId="7CE95CFE"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EE4C10C"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Częstochowa</w:t>
            </w:r>
          </w:p>
        </w:tc>
        <w:tc>
          <w:tcPr>
            <w:tcW w:w="2034" w:type="dxa"/>
            <w:tcBorders>
              <w:top w:val="nil"/>
              <w:left w:val="nil"/>
              <w:bottom w:val="single" w:sz="4" w:space="0" w:color="auto"/>
              <w:right w:val="single" w:sz="4" w:space="0" w:color="auto"/>
            </w:tcBorders>
            <w:shd w:val="clear" w:color="auto" w:fill="auto"/>
            <w:noWrap/>
            <w:vAlign w:val="center"/>
            <w:hideMark/>
          </w:tcPr>
          <w:p w14:paraId="78CE9D48"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257,28</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2974CEA4"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Wyry</w:t>
            </w:r>
          </w:p>
        </w:tc>
        <w:tc>
          <w:tcPr>
            <w:tcW w:w="1967" w:type="dxa"/>
            <w:tcBorders>
              <w:top w:val="nil"/>
              <w:left w:val="nil"/>
              <w:bottom w:val="single" w:sz="4" w:space="0" w:color="auto"/>
              <w:right w:val="single" w:sz="4" w:space="0" w:color="auto"/>
            </w:tcBorders>
            <w:shd w:val="clear" w:color="auto" w:fill="auto"/>
            <w:noWrap/>
            <w:vAlign w:val="center"/>
            <w:hideMark/>
          </w:tcPr>
          <w:p w14:paraId="01282A3F"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37,44</w:t>
            </w:r>
          </w:p>
        </w:tc>
      </w:tr>
      <w:tr w:rsidR="001F37AA" w:rsidRPr="006533C8" w14:paraId="3E17E93A"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FA17FA0"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Siemianowice Śląskie</w:t>
            </w:r>
          </w:p>
        </w:tc>
        <w:tc>
          <w:tcPr>
            <w:tcW w:w="2034" w:type="dxa"/>
            <w:tcBorders>
              <w:top w:val="nil"/>
              <w:left w:val="nil"/>
              <w:bottom w:val="single" w:sz="4" w:space="0" w:color="auto"/>
              <w:right w:val="single" w:sz="4" w:space="0" w:color="auto"/>
            </w:tcBorders>
            <w:shd w:val="clear" w:color="auto" w:fill="auto"/>
            <w:noWrap/>
            <w:vAlign w:val="center"/>
            <w:hideMark/>
          </w:tcPr>
          <w:p w14:paraId="11A9EC2D"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250,20</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3ED64607"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Ślemień</w:t>
            </w:r>
          </w:p>
        </w:tc>
        <w:tc>
          <w:tcPr>
            <w:tcW w:w="1967" w:type="dxa"/>
            <w:tcBorders>
              <w:top w:val="nil"/>
              <w:left w:val="nil"/>
              <w:bottom w:val="single" w:sz="4" w:space="0" w:color="auto"/>
              <w:right w:val="single" w:sz="4" w:space="0" w:color="auto"/>
            </w:tcBorders>
            <w:shd w:val="clear" w:color="auto" w:fill="auto"/>
            <w:noWrap/>
            <w:vAlign w:val="center"/>
            <w:hideMark/>
          </w:tcPr>
          <w:p w14:paraId="3D493F8D"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41,02</w:t>
            </w:r>
          </w:p>
        </w:tc>
      </w:tr>
      <w:tr w:rsidR="001F37AA" w:rsidRPr="006533C8" w14:paraId="02ED3AE1"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65B2A37"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Sosnowiec</w:t>
            </w:r>
          </w:p>
        </w:tc>
        <w:tc>
          <w:tcPr>
            <w:tcW w:w="2034" w:type="dxa"/>
            <w:tcBorders>
              <w:top w:val="nil"/>
              <w:left w:val="nil"/>
              <w:bottom w:val="single" w:sz="4" w:space="0" w:color="auto"/>
              <w:right w:val="single" w:sz="4" w:space="0" w:color="auto"/>
            </w:tcBorders>
            <w:shd w:val="clear" w:color="auto" w:fill="auto"/>
            <w:noWrap/>
            <w:vAlign w:val="center"/>
            <w:hideMark/>
          </w:tcPr>
          <w:p w14:paraId="626F5925"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245,69</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64BBC01F"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Świerklany</w:t>
            </w:r>
          </w:p>
        </w:tc>
        <w:tc>
          <w:tcPr>
            <w:tcW w:w="1967" w:type="dxa"/>
            <w:tcBorders>
              <w:top w:val="nil"/>
              <w:left w:val="nil"/>
              <w:bottom w:val="single" w:sz="4" w:space="0" w:color="auto"/>
              <w:right w:val="single" w:sz="4" w:space="0" w:color="auto"/>
            </w:tcBorders>
            <w:shd w:val="clear" w:color="auto" w:fill="auto"/>
            <w:noWrap/>
            <w:vAlign w:val="center"/>
            <w:hideMark/>
          </w:tcPr>
          <w:p w14:paraId="11C663BE"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42,63</w:t>
            </w:r>
          </w:p>
        </w:tc>
      </w:tr>
      <w:tr w:rsidR="001F37AA" w:rsidRPr="006533C8" w14:paraId="550A59E6"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1F88ED2"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Bytom</w:t>
            </w:r>
          </w:p>
        </w:tc>
        <w:tc>
          <w:tcPr>
            <w:tcW w:w="2034" w:type="dxa"/>
            <w:tcBorders>
              <w:top w:val="nil"/>
              <w:left w:val="nil"/>
              <w:bottom w:val="single" w:sz="4" w:space="0" w:color="auto"/>
              <w:right w:val="single" w:sz="4" w:space="0" w:color="auto"/>
            </w:tcBorders>
            <w:shd w:val="clear" w:color="auto" w:fill="auto"/>
            <w:noWrap/>
            <w:vAlign w:val="center"/>
            <w:hideMark/>
          </w:tcPr>
          <w:p w14:paraId="178BFA44"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237,15</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700CC35D"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Gierałtowice</w:t>
            </w:r>
          </w:p>
        </w:tc>
        <w:tc>
          <w:tcPr>
            <w:tcW w:w="1967" w:type="dxa"/>
            <w:tcBorders>
              <w:top w:val="nil"/>
              <w:left w:val="nil"/>
              <w:bottom w:val="single" w:sz="4" w:space="0" w:color="auto"/>
              <w:right w:val="single" w:sz="4" w:space="0" w:color="auto"/>
            </w:tcBorders>
            <w:shd w:val="clear" w:color="auto" w:fill="auto"/>
            <w:noWrap/>
            <w:vAlign w:val="center"/>
            <w:hideMark/>
          </w:tcPr>
          <w:p w14:paraId="34AFBD9F"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43,21</w:t>
            </w:r>
          </w:p>
        </w:tc>
      </w:tr>
      <w:tr w:rsidR="001F37AA" w:rsidRPr="006533C8" w14:paraId="17C6B976"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9279DEE"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Czeladź</w:t>
            </w:r>
          </w:p>
        </w:tc>
        <w:tc>
          <w:tcPr>
            <w:tcW w:w="2034" w:type="dxa"/>
            <w:tcBorders>
              <w:top w:val="nil"/>
              <w:left w:val="nil"/>
              <w:bottom w:val="single" w:sz="4" w:space="0" w:color="auto"/>
              <w:right w:val="single" w:sz="4" w:space="0" w:color="auto"/>
            </w:tcBorders>
            <w:shd w:val="clear" w:color="auto" w:fill="auto"/>
            <w:noWrap/>
            <w:vAlign w:val="center"/>
            <w:hideMark/>
          </w:tcPr>
          <w:p w14:paraId="4FE270F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236,34</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3D150588"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Bojszowy</w:t>
            </w:r>
          </w:p>
        </w:tc>
        <w:tc>
          <w:tcPr>
            <w:tcW w:w="1967" w:type="dxa"/>
            <w:tcBorders>
              <w:top w:val="nil"/>
              <w:left w:val="nil"/>
              <w:bottom w:val="single" w:sz="4" w:space="0" w:color="auto"/>
              <w:right w:val="single" w:sz="4" w:space="0" w:color="auto"/>
            </w:tcBorders>
            <w:shd w:val="clear" w:color="auto" w:fill="auto"/>
            <w:noWrap/>
            <w:vAlign w:val="center"/>
            <w:hideMark/>
          </w:tcPr>
          <w:p w14:paraId="6A81FCA8"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45,63</w:t>
            </w:r>
          </w:p>
        </w:tc>
      </w:tr>
      <w:tr w:rsidR="001F37AA" w:rsidRPr="006533C8" w14:paraId="4C584A45"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DC5A415"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Gliwice</w:t>
            </w:r>
          </w:p>
        </w:tc>
        <w:tc>
          <w:tcPr>
            <w:tcW w:w="2034" w:type="dxa"/>
            <w:tcBorders>
              <w:top w:val="nil"/>
              <w:left w:val="nil"/>
              <w:bottom w:val="single" w:sz="4" w:space="0" w:color="auto"/>
              <w:right w:val="single" w:sz="4" w:space="0" w:color="auto"/>
            </w:tcBorders>
            <w:shd w:val="clear" w:color="auto" w:fill="auto"/>
            <w:noWrap/>
            <w:vAlign w:val="center"/>
            <w:hideMark/>
          </w:tcPr>
          <w:p w14:paraId="623486A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236,16</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141EAA62"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Woźniki</w:t>
            </w:r>
          </w:p>
        </w:tc>
        <w:tc>
          <w:tcPr>
            <w:tcW w:w="1967" w:type="dxa"/>
            <w:tcBorders>
              <w:top w:val="nil"/>
              <w:left w:val="nil"/>
              <w:bottom w:val="single" w:sz="4" w:space="0" w:color="auto"/>
              <w:right w:val="single" w:sz="4" w:space="0" w:color="auto"/>
            </w:tcBorders>
            <w:shd w:val="clear" w:color="auto" w:fill="auto"/>
            <w:noWrap/>
            <w:vAlign w:val="center"/>
            <w:hideMark/>
          </w:tcPr>
          <w:p w14:paraId="777B32C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46,21</w:t>
            </w:r>
          </w:p>
        </w:tc>
      </w:tr>
      <w:tr w:rsidR="001F37AA" w:rsidRPr="006533C8" w14:paraId="1AD41AFC"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2261FA4"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Katowice</w:t>
            </w:r>
          </w:p>
        </w:tc>
        <w:tc>
          <w:tcPr>
            <w:tcW w:w="2034" w:type="dxa"/>
            <w:tcBorders>
              <w:top w:val="nil"/>
              <w:left w:val="nil"/>
              <w:bottom w:val="single" w:sz="4" w:space="0" w:color="auto"/>
              <w:right w:val="single" w:sz="4" w:space="0" w:color="auto"/>
            </w:tcBorders>
            <w:shd w:val="clear" w:color="auto" w:fill="auto"/>
            <w:noWrap/>
            <w:vAlign w:val="center"/>
            <w:hideMark/>
          </w:tcPr>
          <w:p w14:paraId="3B98C9F8"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229,31</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6F88FE71"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Żarnowiec</w:t>
            </w:r>
          </w:p>
        </w:tc>
        <w:tc>
          <w:tcPr>
            <w:tcW w:w="1967" w:type="dxa"/>
            <w:tcBorders>
              <w:top w:val="nil"/>
              <w:left w:val="nil"/>
              <w:bottom w:val="single" w:sz="4" w:space="0" w:color="auto"/>
              <w:right w:val="single" w:sz="4" w:space="0" w:color="auto"/>
            </w:tcBorders>
            <w:shd w:val="clear" w:color="auto" w:fill="auto"/>
            <w:noWrap/>
            <w:vAlign w:val="center"/>
            <w:hideMark/>
          </w:tcPr>
          <w:p w14:paraId="75961C9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47,65</w:t>
            </w:r>
          </w:p>
        </w:tc>
      </w:tr>
      <w:tr w:rsidR="001F37AA" w:rsidRPr="006533C8" w14:paraId="134A75F6"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61C03B2"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Lelów</w:t>
            </w:r>
          </w:p>
        </w:tc>
        <w:tc>
          <w:tcPr>
            <w:tcW w:w="2034" w:type="dxa"/>
            <w:tcBorders>
              <w:top w:val="nil"/>
              <w:left w:val="nil"/>
              <w:bottom w:val="single" w:sz="4" w:space="0" w:color="auto"/>
              <w:right w:val="single" w:sz="4" w:space="0" w:color="auto"/>
            </w:tcBorders>
            <w:shd w:val="clear" w:color="auto" w:fill="auto"/>
            <w:noWrap/>
            <w:vAlign w:val="center"/>
            <w:hideMark/>
          </w:tcPr>
          <w:p w14:paraId="0BC6AED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225,63</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602D31A9"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Kobiór</w:t>
            </w:r>
          </w:p>
        </w:tc>
        <w:tc>
          <w:tcPr>
            <w:tcW w:w="1967" w:type="dxa"/>
            <w:tcBorders>
              <w:top w:val="nil"/>
              <w:left w:val="nil"/>
              <w:bottom w:val="single" w:sz="4" w:space="0" w:color="auto"/>
              <w:right w:val="single" w:sz="4" w:space="0" w:color="auto"/>
            </w:tcBorders>
            <w:shd w:val="clear" w:color="auto" w:fill="auto"/>
            <w:noWrap/>
            <w:vAlign w:val="center"/>
            <w:hideMark/>
          </w:tcPr>
          <w:p w14:paraId="40D700E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47,93</w:t>
            </w:r>
          </w:p>
        </w:tc>
      </w:tr>
      <w:tr w:rsidR="001F37AA" w:rsidRPr="006533C8" w14:paraId="478505DA"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A9C2241"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Piekary Śląskie</w:t>
            </w:r>
          </w:p>
        </w:tc>
        <w:tc>
          <w:tcPr>
            <w:tcW w:w="2034" w:type="dxa"/>
            <w:tcBorders>
              <w:top w:val="nil"/>
              <w:left w:val="nil"/>
              <w:bottom w:val="single" w:sz="4" w:space="0" w:color="auto"/>
              <w:right w:val="single" w:sz="4" w:space="0" w:color="auto"/>
            </w:tcBorders>
            <w:shd w:val="clear" w:color="auto" w:fill="auto"/>
            <w:noWrap/>
            <w:vAlign w:val="center"/>
            <w:hideMark/>
          </w:tcPr>
          <w:p w14:paraId="42DAE0D2"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220,99</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61EF9D85"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Chełm Śląski</w:t>
            </w:r>
          </w:p>
        </w:tc>
        <w:tc>
          <w:tcPr>
            <w:tcW w:w="1967" w:type="dxa"/>
            <w:tcBorders>
              <w:top w:val="nil"/>
              <w:left w:val="nil"/>
              <w:bottom w:val="single" w:sz="4" w:space="0" w:color="auto"/>
              <w:right w:val="single" w:sz="4" w:space="0" w:color="auto"/>
            </w:tcBorders>
            <w:shd w:val="clear" w:color="auto" w:fill="auto"/>
            <w:noWrap/>
            <w:vAlign w:val="center"/>
            <w:hideMark/>
          </w:tcPr>
          <w:p w14:paraId="407AF13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49,37</w:t>
            </w:r>
          </w:p>
        </w:tc>
      </w:tr>
      <w:tr w:rsidR="001F37AA" w:rsidRPr="006533C8" w14:paraId="123B3743"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53E567C"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Rybnik</w:t>
            </w:r>
          </w:p>
        </w:tc>
        <w:tc>
          <w:tcPr>
            <w:tcW w:w="2034" w:type="dxa"/>
            <w:tcBorders>
              <w:top w:val="nil"/>
              <w:left w:val="nil"/>
              <w:bottom w:val="single" w:sz="4" w:space="0" w:color="auto"/>
              <w:right w:val="single" w:sz="4" w:space="0" w:color="auto"/>
            </w:tcBorders>
            <w:shd w:val="clear" w:color="auto" w:fill="auto"/>
            <w:noWrap/>
            <w:vAlign w:val="center"/>
            <w:hideMark/>
          </w:tcPr>
          <w:p w14:paraId="5388A82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218,37</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3CA83A49"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Radziechowy-Wieprz</w:t>
            </w:r>
          </w:p>
        </w:tc>
        <w:tc>
          <w:tcPr>
            <w:tcW w:w="1967" w:type="dxa"/>
            <w:tcBorders>
              <w:top w:val="nil"/>
              <w:left w:val="nil"/>
              <w:bottom w:val="single" w:sz="4" w:space="0" w:color="auto"/>
              <w:right w:val="single" w:sz="4" w:space="0" w:color="auto"/>
            </w:tcBorders>
            <w:shd w:val="clear" w:color="auto" w:fill="auto"/>
            <w:noWrap/>
            <w:vAlign w:val="center"/>
            <w:hideMark/>
          </w:tcPr>
          <w:p w14:paraId="1CD0D2FF"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52,49</w:t>
            </w:r>
          </w:p>
        </w:tc>
      </w:tr>
      <w:tr w:rsidR="001F37AA" w:rsidRPr="006533C8" w14:paraId="61ED79EC" w14:textId="77777777" w:rsidTr="00EB29A4">
        <w:trPr>
          <w:trHeight w:val="340"/>
        </w:trPr>
        <w:tc>
          <w:tcPr>
            <w:tcW w:w="22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4C3C8C7"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Herby</w:t>
            </w:r>
          </w:p>
        </w:tc>
        <w:tc>
          <w:tcPr>
            <w:tcW w:w="2034" w:type="dxa"/>
            <w:tcBorders>
              <w:top w:val="nil"/>
              <w:left w:val="nil"/>
              <w:bottom w:val="single" w:sz="4" w:space="0" w:color="auto"/>
              <w:right w:val="single" w:sz="4" w:space="0" w:color="auto"/>
            </w:tcBorders>
            <w:shd w:val="clear" w:color="auto" w:fill="auto"/>
            <w:noWrap/>
            <w:vAlign w:val="center"/>
            <w:hideMark/>
          </w:tcPr>
          <w:p w14:paraId="65FA400D"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204,60</w:t>
            </w:r>
          </w:p>
        </w:tc>
        <w:tc>
          <w:tcPr>
            <w:tcW w:w="2258" w:type="dxa"/>
            <w:tcBorders>
              <w:top w:val="nil"/>
              <w:left w:val="nil"/>
              <w:bottom w:val="single" w:sz="4" w:space="0" w:color="auto"/>
              <w:right w:val="single" w:sz="4" w:space="0" w:color="auto"/>
            </w:tcBorders>
            <w:shd w:val="clear" w:color="auto" w:fill="FDE9D9" w:themeFill="accent6" w:themeFillTint="33"/>
            <w:vAlign w:val="center"/>
            <w:hideMark/>
          </w:tcPr>
          <w:p w14:paraId="4C7810AF" w14:textId="77777777" w:rsidR="001F37AA" w:rsidRPr="006533C8" w:rsidRDefault="001F37AA" w:rsidP="00A461A3">
            <w:pPr>
              <w:spacing w:after="0" w:line="240" w:lineRule="auto"/>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Pawłowice</w:t>
            </w:r>
          </w:p>
        </w:tc>
        <w:tc>
          <w:tcPr>
            <w:tcW w:w="1967" w:type="dxa"/>
            <w:tcBorders>
              <w:top w:val="nil"/>
              <w:left w:val="nil"/>
              <w:bottom w:val="single" w:sz="4" w:space="0" w:color="auto"/>
              <w:right w:val="single" w:sz="4" w:space="0" w:color="auto"/>
            </w:tcBorders>
            <w:shd w:val="clear" w:color="auto" w:fill="auto"/>
            <w:noWrap/>
            <w:vAlign w:val="center"/>
            <w:hideMark/>
          </w:tcPr>
          <w:p w14:paraId="3524DADF"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52,99</w:t>
            </w:r>
          </w:p>
        </w:tc>
      </w:tr>
    </w:tbl>
    <w:p w14:paraId="6E6B3590" w14:textId="77777777" w:rsidR="001F37AA" w:rsidRPr="006533C8" w:rsidRDefault="001F37AA" w:rsidP="00A461A3">
      <w:pPr>
        <w:spacing w:after="0" w:line="268" w:lineRule="exact"/>
        <w:rPr>
          <w:rFonts w:ascii="Arial" w:hAnsi="Arial" w:cs="Arial"/>
          <w:color w:val="000000" w:themeColor="text1"/>
          <w:sz w:val="18"/>
          <w:szCs w:val="18"/>
        </w:rPr>
      </w:pPr>
    </w:p>
    <w:p w14:paraId="21F2C58F"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xml:space="preserve">, </w:t>
      </w:r>
      <w:hyperlink r:id="rId231" w:history="1">
        <w:r w:rsidRPr="006533C8">
          <w:rPr>
            <w:rStyle w:val="Hipercze"/>
            <w:rFonts w:ascii="Arial" w:hAnsi="Arial" w:cs="Arial"/>
            <w:color w:val="000000" w:themeColor="text1"/>
            <w:sz w:val="18"/>
            <w:szCs w:val="18"/>
            <w:u w:val="none"/>
          </w:rPr>
          <w:t>https://bdl.stat.gov.pl/BDL/start</w:t>
        </w:r>
      </w:hyperlink>
      <w:r w:rsidRPr="006533C8">
        <w:rPr>
          <w:rFonts w:ascii="Arial" w:hAnsi="Arial" w:cs="Arial"/>
          <w:color w:val="000000" w:themeColor="text1"/>
          <w:sz w:val="18"/>
          <w:szCs w:val="18"/>
        </w:rPr>
        <w:t>.</w:t>
      </w:r>
    </w:p>
    <w:p w14:paraId="7991B651" w14:textId="77777777" w:rsidR="001F37AA" w:rsidRPr="006533C8" w:rsidRDefault="001F37AA" w:rsidP="00A461A3">
      <w:pPr>
        <w:spacing w:after="0" w:line="268" w:lineRule="exact"/>
        <w:rPr>
          <w:rFonts w:ascii="Arial" w:hAnsi="Arial" w:cs="Arial"/>
          <w:bCs/>
          <w:color w:val="F79646" w:themeColor="accent6"/>
          <w:sz w:val="24"/>
          <w:szCs w:val="24"/>
        </w:rPr>
      </w:pPr>
      <w:bookmarkStart w:id="257" w:name="_Toc417460535"/>
      <w:r w:rsidRPr="006533C8">
        <w:rPr>
          <w:rFonts w:ascii="Arial" w:hAnsi="Arial" w:cs="Arial"/>
          <w:bCs/>
          <w:color w:val="F79646" w:themeColor="accent6"/>
          <w:sz w:val="24"/>
          <w:szCs w:val="24"/>
        </w:rPr>
        <w:t>Liczba osób, którym decyzją przyznano świadczenie w ramach realizacji zadań własnych gmin – województwo śląskie, lata 2022-2024.</w:t>
      </w:r>
      <w:bookmarkEnd w:id="257"/>
    </w:p>
    <w:p w14:paraId="660C4A8B" w14:textId="77777777" w:rsidR="001F37AA" w:rsidRPr="006533C8" w:rsidRDefault="001F37AA" w:rsidP="00A461A3">
      <w:pPr>
        <w:spacing w:after="0"/>
        <w:rPr>
          <w:rFonts w:ascii="Arial" w:hAnsi="Arial" w:cs="Arial"/>
          <w:bCs/>
          <w:color w:val="000000" w:themeColor="text1"/>
          <w:sz w:val="21"/>
          <w:szCs w:val="21"/>
        </w:rPr>
      </w:pPr>
    </w:p>
    <w:tbl>
      <w:tblPr>
        <w:tblW w:w="9594" w:type="dxa"/>
        <w:tblCellMar>
          <w:left w:w="70" w:type="dxa"/>
          <w:right w:w="70" w:type="dxa"/>
        </w:tblCellMar>
        <w:tblLook w:val="04A0" w:firstRow="1" w:lastRow="0" w:firstColumn="1" w:lastColumn="0" w:noHBand="0" w:noVBand="1"/>
      </w:tblPr>
      <w:tblGrid>
        <w:gridCol w:w="936"/>
        <w:gridCol w:w="935"/>
        <w:gridCol w:w="1243"/>
        <w:gridCol w:w="1667"/>
        <w:gridCol w:w="972"/>
        <w:gridCol w:w="972"/>
        <w:gridCol w:w="978"/>
        <w:gridCol w:w="935"/>
        <w:gridCol w:w="956"/>
      </w:tblGrid>
      <w:tr w:rsidR="001F37AA" w:rsidRPr="006533C8" w14:paraId="16BA72EC" w14:textId="77777777" w:rsidTr="00EB29A4">
        <w:trPr>
          <w:trHeight w:val="269"/>
        </w:trPr>
        <w:tc>
          <w:tcPr>
            <w:tcW w:w="4781" w:type="dxa"/>
            <w:gridSpan w:val="4"/>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0949FE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2922" w:type="dxa"/>
            <w:gridSpan w:val="3"/>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0C7EA0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891" w:type="dxa"/>
            <w:gridSpan w:val="2"/>
            <w:vMerge w:val="restart"/>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14:paraId="706967A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r>
      <w:tr w:rsidR="001F37AA" w:rsidRPr="006533C8" w14:paraId="25D41621" w14:textId="77777777" w:rsidTr="00EB29A4">
        <w:trPr>
          <w:trHeight w:val="269"/>
        </w:trPr>
        <w:tc>
          <w:tcPr>
            <w:tcW w:w="4781" w:type="dxa"/>
            <w:gridSpan w:val="4"/>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9D787F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22" w:type="dxa"/>
            <w:gridSpan w:val="3"/>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87424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891" w:type="dxa"/>
            <w:gridSpan w:val="2"/>
            <w:vMerge/>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14:paraId="5C0779AF"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16AF04F7" w14:textId="77777777" w:rsidTr="00EB29A4">
        <w:trPr>
          <w:cantSplit/>
          <w:trHeight w:val="255"/>
        </w:trPr>
        <w:tc>
          <w:tcPr>
            <w:tcW w:w="4781" w:type="dxa"/>
            <w:gridSpan w:val="4"/>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461A48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72" w:type="dxa"/>
            <w:tcBorders>
              <w:top w:val="nil"/>
              <w:left w:val="nil"/>
              <w:bottom w:val="single" w:sz="4" w:space="0" w:color="auto"/>
              <w:right w:val="single" w:sz="4" w:space="0" w:color="auto"/>
            </w:tcBorders>
            <w:shd w:val="clear" w:color="auto" w:fill="FABF8F" w:themeFill="accent6" w:themeFillTint="99"/>
            <w:noWrap/>
            <w:vAlign w:val="center"/>
            <w:hideMark/>
          </w:tcPr>
          <w:p w14:paraId="40F11C1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972" w:type="dxa"/>
            <w:tcBorders>
              <w:top w:val="nil"/>
              <w:left w:val="nil"/>
              <w:bottom w:val="single" w:sz="4" w:space="0" w:color="auto"/>
              <w:right w:val="single" w:sz="4" w:space="0" w:color="auto"/>
            </w:tcBorders>
            <w:shd w:val="clear" w:color="auto" w:fill="FABF8F" w:themeFill="accent6" w:themeFillTint="99"/>
            <w:noWrap/>
            <w:vAlign w:val="center"/>
            <w:hideMark/>
          </w:tcPr>
          <w:p w14:paraId="7CCF8AC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978" w:type="dxa"/>
            <w:tcBorders>
              <w:top w:val="nil"/>
              <w:left w:val="nil"/>
              <w:bottom w:val="single" w:sz="4" w:space="0" w:color="auto"/>
              <w:right w:val="single" w:sz="4" w:space="0" w:color="auto"/>
            </w:tcBorders>
            <w:shd w:val="clear" w:color="auto" w:fill="FABF8F" w:themeFill="accent6" w:themeFillTint="99"/>
            <w:noWrap/>
            <w:vAlign w:val="center"/>
            <w:hideMark/>
          </w:tcPr>
          <w:p w14:paraId="410BC7C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935" w:type="dxa"/>
            <w:tcBorders>
              <w:top w:val="nil"/>
              <w:left w:val="nil"/>
              <w:bottom w:val="single" w:sz="4" w:space="0" w:color="auto"/>
              <w:right w:val="single" w:sz="4" w:space="0" w:color="auto"/>
            </w:tcBorders>
            <w:shd w:val="clear" w:color="auto" w:fill="FABF8F" w:themeFill="accent6" w:themeFillTint="99"/>
            <w:vAlign w:val="center"/>
            <w:hideMark/>
          </w:tcPr>
          <w:p w14:paraId="7BFB6B2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956" w:type="dxa"/>
            <w:tcBorders>
              <w:top w:val="nil"/>
              <w:left w:val="nil"/>
              <w:bottom w:val="single" w:sz="4" w:space="0" w:color="auto"/>
              <w:right w:val="single" w:sz="4" w:space="0" w:color="auto"/>
            </w:tcBorders>
            <w:shd w:val="clear" w:color="auto" w:fill="FABF8F" w:themeFill="accent6" w:themeFillTint="99"/>
            <w:vAlign w:val="center"/>
            <w:hideMark/>
          </w:tcPr>
          <w:p w14:paraId="774B169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4C2358B8" w14:textId="77777777" w:rsidTr="00EB29A4">
        <w:trPr>
          <w:cantSplit/>
          <w:trHeight w:val="255"/>
        </w:trPr>
        <w:tc>
          <w:tcPr>
            <w:tcW w:w="1871"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5E245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stałe</w:t>
            </w: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DA3EDD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72" w:type="dxa"/>
            <w:tcBorders>
              <w:top w:val="nil"/>
              <w:left w:val="nil"/>
              <w:bottom w:val="single" w:sz="4" w:space="0" w:color="auto"/>
              <w:right w:val="single" w:sz="4" w:space="0" w:color="auto"/>
            </w:tcBorders>
            <w:shd w:val="clear" w:color="auto" w:fill="auto"/>
            <w:noWrap/>
            <w:vAlign w:val="center"/>
            <w:hideMark/>
          </w:tcPr>
          <w:p w14:paraId="74E78C8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15 694</w:t>
            </w:r>
          </w:p>
        </w:tc>
        <w:tc>
          <w:tcPr>
            <w:tcW w:w="972" w:type="dxa"/>
            <w:tcBorders>
              <w:top w:val="nil"/>
              <w:left w:val="nil"/>
              <w:bottom w:val="single" w:sz="4" w:space="0" w:color="auto"/>
              <w:right w:val="single" w:sz="4" w:space="0" w:color="auto"/>
            </w:tcBorders>
            <w:shd w:val="clear" w:color="auto" w:fill="auto"/>
            <w:noWrap/>
            <w:vAlign w:val="center"/>
            <w:hideMark/>
          </w:tcPr>
          <w:p w14:paraId="7207A8F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15 180</w:t>
            </w:r>
          </w:p>
        </w:tc>
        <w:tc>
          <w:tcPr>
            <w:tcW w:w="978" w:type="dxa"/>
            <w:tcBorders>
              <w:top w:val="nil"/>
              <w:left w:val="nil"/>
              <w:bottom w:val="single" w:sz="4" w:space="0" w:color="auto"/>
              <w:right w:val="single" w:sz="4" w:space="0" w:color="auto"/>
            </w:tcBorders>
            <w:shd w:val="clear" w:color="auto" w:fill="auto"/>
            <w:noWrap/>
            <w:vAlign w:val="center"/>
            <w:hideMark/>
          </w:tcPr>
          <w:p w14:paraId="2AEA820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14 597</w:t>
            </w:r>
          </w:p>
        </w:tc>
        <w:tc>
          <w:tcPr>
            <w:tcW w:w="935" w:type="dxa"/>
            <w:tcBorders>
              <w:top w:val="nil"/>
              <w:left w:val="nil"/>
              <w:bottom w:val="single" w:sz="4" w:space="0" w:color="auto"/>
              <w:right w:val="single" w:sz="4" w:space="0" w:color="auto"/>
            </w:tcBorders>
            <w:shd w:val="clear" w:color="auto" w:fill="auto"/>
            <w:vAlign w:val="center"/>
            <w:hideMark/>
          </w:tcPr>
          <w:p w14:paraId="018AD5C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-1 097</w:t>
            </w:r>
          </w:p>
        </w:tc>
        <w:tc>
          <w:tcPr>
            <w:tcW w:w="956" w:type="dxa"/>
            <w:tcBorders>
              <w:top w:val="nil"/>
              <w:left w:val="nil"/>
              <w:bottom w:val="single" w:sz="4" w:space="0" w:color="auto"/>
              <w:right w:val="single" w:sz="4" w:space="0" w:color="auto"/>
            </w:tcBorders>
            <w:shd w:val="clear" w:color="auto" w:fill="auto"/>
            <w:vAlign w:val="center"/>
            <w:hideMark/>
          </w:tcPr>
          <w:p w14:paraId="4637221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-7,0</w:t>
            </w:r>
          </w:p>
        </w:tc>
      </w:tr>
      <w:tr w:rsidR="001F37AA" w:rsidRPr="006533C8" w14:paraId="394A7017" w14:textId="77777777" w:rsidTr="00EB29A4">
        <w:trPr>
          <w:cantSplit/>
          <w:trHeight w:val="255"/>
        </w:trPr>
        <w:tc>
          <w:tcPr>
            <w:tcW w:w="1871"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30F6F0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43"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2230D6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dla osoby:</w:t>
            </w:r>
          </w:p>
        </w:tc>
        <w:tc>
          <w:tcPr>
            <w:tcW w:w="1667" w:type="dxa"/>
            <w:tcBorders>
              <w:top w:val="nil"/>
              <w:left w:val="nil"/>
              <w:bottom w:val="single" w:sz="4" w:space="0" w:color="auto"/>
              <w:right w:val="single" w:sz="4" w:space="0" w:color="auto"/>
            </w:tcBorders>
            <w:shd w:val="clear" w:color="auto" w:fill="FDE9D9" w:themeFill="accent6" w:themeFillTint="33"/>
            <w:vAlign w:val="center"/>
            <w:hideMark/>
          </w:tcPr>
          <w:p w14:paraId="15C5E23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samotnie gospodarującej</w:t>
            </w:r>
          </w:p>
        </w:tc>
        <w:tc>
          <w:tcPr>
            <w:tcW w:w="972" w:type="dxa"/>
            <w:tcBorders>
              <w:top w:val="nil"/>
              <w:left w:val="nil"/>
              <w:bottom w:val="single" w:sz="4" w:space="0" w:color="auto"/>
              <w:right w:val="single" w:sz="4" w:space="0" w:color="auto"/>
            </w:tcBorders>
            <w:shd w:val="clear" w:color="auto" w:fill="auto"/>
            <w:noWrap/>
            <w:vAlign w:val="center"/>
            <w:hideMark/>
          </w:tcPr>
          <w:p w14:paraId="63833DF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13 822</w:t>
            </w:r>
          </w:p>
        </w:tc>
        <w:tc>
          <w:tcPr>
            <w:tcW w:w="972" w:type="dxa"/>
            <w:tcBorders>
              <w:top w:val="nil"/>
              <w:left w:val="nil"/>
              <w:bottom w:val="single" w:sz="4" w:space="0" w:color="auto"/>
              <w:right w:val="single" w:sz="4" w:space="0" w:color="auto"/>
            </w:tcBorders>
            <w:shd w:val="clear" w:color="auto" w:fill="auto"/>
            <w:noWrap/>
            <w:vAlign w:val="center"/>
            <w:hideMark/>
          </w:tcPr>
          <w:p w14:paraId="3CEE4DC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13 470</w:t>
            </w:r>
          </w:p>
        </w:tc>
        <w:tc>
          <w:tcPr>
            <w:tcW w:w="978" w:type="dxa"/>
            <w:tcBorders>
              <w:top w:val="nil"/>
              <w:left w:val="nil"/>
              <w:bottom w:val="single" w:sz="4" w:space="0" w:color="auto"/>
              <w:right w:val="single" w:sz="4" w:space="0" w:color="auto"/>
            </w:tcBorders>
            <w:shd w:val="clear" w:color="auto" w:fill="auto"/>
            <w:noWrap/>
            <w:vAlign w:val="center"/>
            <w:hideMark/>
          </w:tcPr>
          <w:p w14:paraId="1D2B83E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13 094</w:t>
            </w:r>
          </w:p>
        </w:tc>
        <w:tc>
          <w:tcPr>
            <w:tcW w:w="935" w:type="dxa"/>
            <w:tcBorders>
              <w:top w:val="nil"/>
              <w:left w:val="nil"/>
              <w:bottom w:val="single" w:sz="4" w:space="0" w:color="auto"/>
              <w:right w:val="single" w:sz="4" w:space="0" w:color="auto"/>
            </w:tcBorders>
            <w:shd w:val="clear" w:color="auto" w:fill="auto"/>
            <w:vAlign w:val="center"/>
            <w:hideMark/>
          </w:tcPr>
          <w:p w14:paraId="296FBA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-728</w:t>
            </w:r>
          </w:p>
        </w:tc>
        <w:tc>
          <w:tcPr>
            <w:tcW w:w="956" w:type="dxa"/>
            <w:tcBorders>
              <w:top w:val="nil"/>
              <w:left w:val="nil"/>
              <w:bottom w:val="single" w:sz="4" w:space="0" w:color="auto"/>
              <w:right w:val="single" w:sz="4" w:space="0" w:color="auto"/>
            </w:tcBorders>
            <w:shd w:val="clear" w:color="auto" w:fill="auto"/>
            <w:vAlign w:val="center"/>
            <w:hideMark/>
          </w:tcPr>
          <w:p w14:paraId="3E540B8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-5,3</w:t>
            </w:r>
          </w:p>
        </w:tc>
      </w:tr>
      <w:tr w:rsidR="001F37AA" w:rsidRPr="006533C8" w14:paraId="2741A1AD" w14:textId="77777777" w:rsidTr="00EB29A4">
        <w:trPr>
          <w:cantSplit/>
          <w:trHeight w:val="255"/>
        </w:trPr>
        <w:tc>
          <w:tcPr>
            <w:tcW w:w="1871"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BAF17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9CECE5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667" w:type="dxa"/>
            <w:tcBorders>
              <w:top w:val="nil"/>
              <w:left w:val="nil"/>
              <w:bottom w:val="single" w:sz="4" w:space="0" w:color="auto"/>
              <w:right w:val="single" w:sz="4" w:space="0" w:color="auto"/>
            </w:tcBorders>
            <w:shd w:val="clear" w:color="auto" w:fill="FDE9D9" w:themeFill="accent6" w:themeFillTint="33"/>
            <w:vAlign w:val="center"/>
            <w:hideMark/>
          </w:tcPr>
          <w:p w14:paraId="6DCE53D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pozostającej w rodzinie</w:t>
            </w:r>
          </w:p>
        </w:tc>
        <w:tc>
          <w:tcPr>
            <w:tcW w:w="972" w:type="dxa"/>
            <w:tcBorders>
              <w:top w:val="nil"/>
              <w:left w:val="nil"/>
              <w:bottom w:val="single" w:sz="4" w:space="0" w:color="auto"/>
              <w:right w:val="single" w:sz="4" w:space="0" w:color="auto"/>
            </w:tcBorders>
            <w:shd w:val="clear" w:color="auto" w:fill="auto"/>
            <w:noWrap/>
            <w:vAlign w:val="center"/>
            <w:hideMark/>
          </w:tcPr>
          <w:p w14:paraId="1F734B7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2 094</w:t>
            </w:r>
          </w:p>
        </w:tc>
        <w:tc>
          <w:tcPr>
            <w:tcW w:w="972" w:type="dxa"/>
            <w:tcBorders>
              <w:top w:val="nil"/>
              <w:left w:val="nil"/>
              <w:bottom w:val="single" w:sz="4" w:space="0" w:color="auto"/>
              <w:right w:val="single" w:sz="4" w:space="0" w:color="auto"/>
            </w:tcBorders>
            <w:shd w:val="clear" w:color="auto" w:fill="auto"/>
            <w:noWrap/>
            <w:vAlign w:val="center"/>
            <w:hideMark/>
          </w:tcPr>
          <w:p w14:paraId="25226DC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1 919</w:t>
            </w:r>
          </w:p>
        </w:tc>
        <w:tc>
          <w:tcPr>
            <w:tcW w:w="978" w:type="dxa"/>
            <w:tcBorders>
              <w:top w:val="nil"/>
              <w:left w:val="nil"/>
              <w:bottom w:val="single" w:sz="4" w:space="0" w:color="auto"/>
              <w:right w:val="single" w:sz="4" w:space="0" w:color="auto"/>
            </w:tcBorders>
            <w:shd w:val="clear" w:color="auto" w:fill="auto"/>
            <w:noWrap/>
            <w:vAlign w:val="center"/>
            <w:hideMark/>
          </w:tcPr>
          <w:p w14:paraId="34DAD79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1 673</w:t>
            </w:r>
          </w:p>
        </w:tc>
        <w:tc>
          <w:tcPr>
            <w:tcW w:w="935" w:type="dxa"/>
            <w:tcBorders>
              <w:top w:val="nil"/>
              <w:left w:val="nil"/>
              <w:bottom w:val="single" w:sz="4" w:space="0" w:color="auto"/>
              <w:right w:val="single" w:sz="4" w:space="0" w:color="auto"/>
            </w:tcBorders>
            <w:shd w:val="clear" w:color="auto" w:fill="auto"/>
            <w:vAlign w:val="center"/>
            <w:hideMark/>
          </w:tcPr>
          <w:p w14:paraId="4A8E9E3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-421</w:t>
            </w:r>
          </w:p>
        </w:tc>
        <w:tc>
          <w:tcPr>
            <w:tcW w:w="956" w:type="dxa"/>
            <w:tcBorders>
              <w:top w:val="nil"/>
              <w:left w:val="nil"/>
              <w:bottom w:val="single" w:sz="4" w:space="0" w:color="auto"/>
              <w:right w:val="single" w:sz="4" w:space="0" w:color="auto"/>
            </w:tcBorders>
            <w:shd w:val="clear" w:color="auto" w:fill="auto"/>
            <w:vAlign w:val="center"/>
            <w:hideMark/>
          </w:tcPr>
          <w:p w14:paraId="5C5796D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-20,1</w:t>
            </w:r>
          </w:p>
        </w:tc>
      </w:tr>
      <w:tr w:rsidR="001F37AA" w:rsidRPr="006533C8" w14:paraId="7F86F685" w14:textId="77777777" w:rsidTr="00EB29A4">
        <w:trPr>
          <w:cantSplit/>
          <w:trHeight w:val="255"/>
        </w:trPr>
        <w:tc>
          <w:tcPr>
            <w:tcW w:w="936"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1BE423D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okresowe</w:t>
            </w:r>
          </w:p>
        </w:tc>
        <w:tc>
          <w:tcPr>
            <w:tcW w:w="384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A3FDF9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72" w:type="dxa"/>
            <w:tcBorders>
              <w:top w:val="nil"/>
              <w:left w:val="nil"/>
              <w:bottom w:val="single" w:sz="4" w:space="0" w:color="auto"/>
              <w:right w:val="single" w:sz="4" w:space="0" w:color="auto"/>
            </w:tcBorders>
            <w:shd w:val="clear" w:color="auto" w:fill="auto"/>
            <w:noWrap/>
            <w:vAlign w:val="center"/>
            <w:hideMark/>
          </w:tcPr>
          <w:p w14:paraId="1F70D68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22 232</w:t>
            </w:r>
          </w:p>
        </w:tc>
        <w:tc>
          <w:tcPr>
            <w:tcW w:w="972" w:type="dxa"/>
            <w:tcBorders>
              <w:top w:val="nil"/>
              <w:left w:val="nil"/>
              <w:bottom w:val="single" w:sz="4" w:space="0" w:color="auto"/>
              <w:right w:val="single" w:sz="4" w:space="0" w:color="auto"/>
            </w:tcBorders>
            <w:shd w:val="clear" w:color="auto" w:fill="auto"/>
            <w:noWrap/>
            <w:vAlign w:val="center"/>
            <w:hideMark/>
          </w:tcPr>
          <w:p w14:paraId="46E2E7D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20 130</w:t>
            </w:r>
          </w:p>
        </w:tc>
        <w:tc>
          <w:tcPr>
            <w:tcW w:w="978" w:type="dxa"/>
            <w:tcBorders>
              <w:top w:val="nil"/>
              <w:left w:val="nil"/>
              <w:bottom w:val="single" w:sz="4" w:space="0" w:color="auto"/>
              <w:right w:val="single" w:sz="4" w:space="0" w:color="auto"/>
            </w:tcBorders>
            <w:shd w:val="clear" w:color="auto" w:fill="auto"/>
            <w:noWrap/>
            <w:vAlign w:val="center"/>
            <w:hideMark/>
          </w:tcPr>
          <w:p w14:paraId="09E5D59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16 429</w:t>
            </w:r>
          </w:p>
        </w:tc>
        <w:tc>
          <w:tcPr>
            <w:tcW w:w="935" w:type="dxa"/>
            <w:tcBorders>
              <w:top w:val="nil"/>
              <w:left w:val="nil"/>
              <w:bottom w:val="single" w:sz="4" w:space="0" w:color="auto"/>
              <w:right w:val="single" w:sz="4" w:space="0" w:color="auto"/>
            </w:tcBorders>
            <w:shd w:val="clear" w:color="auto" w:fill="auto"/>
            <w:vAlign w:val="center"/>
            <w:hideMark/>
          </w:tcPr>
          <w:p w14:paraId="513ECBB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-5 803</w:t>
            </w:r>
          </w:p>
        </w:tc>
        <w:tc>
          <w:tcPr>
            <w:tcW w:w="956" w:type="dxa"/>
            <w:tcBorders>
              <w:top w:val="nil"/>
              <w:left w:val="nil"/>
              <w:bottom w:val="single" w:sz="4" w:space="0" w:color="auto"/>
              <w:right w:val="single" w:sz="4" w:space="0" w:color="auto"/>
            </w:tcBorders>
            <w:shd w:val="clear" w:color="auto" w:fill="auto"/>
            <w:vAlign w:val="center"/>
            <w:hideMark/>
          </w:tcPr>
          <w:p w14:paraId="7119A2C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-26,1</w:t>
            </w:r>
          </w:p>
        </w:tc>
      </w:tr>
      <w:tr w:rsidR="001F37AA" w:rsidRPr="006533C8" w14:paraId="3BCB6F6B" w14:textId="77777777" w:rsidTr="00EB29A4">
        <w:trPr>
          <w:cantSplit/>
          <w:trHeight w:val="255"/>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7AC561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val="restart"/>
            <w:tcBorders>
              <w:top w:val="nil"/>
              <w:left w:val="single" w:sz="4" w:space="0" w:color="auto"/>
              <w:bottom w:val="single" w:sz="4" w:space="0" w:color="000000"/>
              <w:right w:val="single" w:sz="4" w:space="0" w:color="auto"/>
            </w:tcBorders>
            <w:shd w:val="clear" w:color="auto" w:fill="FDE9D9" w:themeFill="accent6" w:themeFillTint="33"/>
            <w:textDirection w:val="btLr"/>
            <w:vAlign w:val="center"/>
            <w:hideMark/>
          </w:tcPr>
          <w:p w14:paraId="29704B8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z powodu:</w:t>
            </w: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40DA44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bezrobocia</w:t>
            </w:r>
          </w:p>
        </w:tc>
        <w:tc>
          <w:tcPr>
            <w:tcW w:w="972" w:type="dxa"/>
            <w:tcBorders>
              <w:top w:val="nil"/>
              <w:left w:val="nil"/>
              <w:bottom w:val="single" w:sz="4" w:space="0" w:color="auto"/>
              <w:right w:val="single" w:sz="4" w:space="0" w:color="auto"/>
            </w:tcBorders>
            <w:shd w:val="clear" w:color="auto" w:fill="auto"/>
            <w:noWrap/>
            <w:vAlign w:val="center"/>
            <w:hideMark/>
          </w:tcPr>
          <w:p w14:paraId="2A6305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12 101</w:t>
            </w:r>
          </w:p>
        </w:tc>
        <w:tc>
          <w:tcPr>
            <w:tcW w:w="972" w:type="dxa"/>
            <w:tcBorders>
              <w:top w:val="nil"/>
              <w:left w:val="nil"/>
              <w:bottom w:val="single" w:sz="4" w:space="0" w:color="auto"/>
              <w:right w:val="single" w:sz="4" w:space="0" w:color="auto"/>
            </w:tcBorders>
            <w:shd w:val="clear" w:color="auto" w:fill="auto"/>
            <w:noWrap/>
            <w:vAlign w:val="center"/>
            <w:hideMark/>
          </w:tcPr>
          <w:p w14:paraId="33E6B3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10 485</w:t>
            </w:r>
          </w:p>
        </w:tc>
        <w:tc>
          <w:tcPr>
            <w:tcW w:w="978" w:type="dxa"/>
            <w:tcBorders>
              <w:top w:val="nil"/>
              <w:left w:val="nil"/>
              <w:bottom w:val="single" w:sz="4" w:space="0" w:color="auto"/>
              <w:right w:val="single" w:sz="4" w:space="0" w:color="auto"/>
            </w:tcBorders>
            <w:shd w:val="clear" w:color="auto" w:fill="auto"/>
            <w:noWrap/>
            <w:vAlign w:val="center"/>
            <w:hideMark/>
          </w:tcPr>
          <w:p w14:paraId="348513B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9 217</w:t>
            </w:r>
          </w:p>
        </w:tc>
        <w:tc>
          <w:tcPr>
            <w:tcW w:w="935" w:type="dxa"/>
            <w:tcBorders>
              <w:top w:val="nil"/>
              <w:left w:val="nil"/>
              <w:bottom w:val="single" w:sz="4" w:space="0" w:color="auto"/>
              <w:right w:val="single" w:sz="4" w:space="0" w:color="auto"/>
            </w:tcBorders>
            <w:shd w:val="clear" w:color="auto" w:fill="auto"/>
            <w:vAlign w:val="center"/>
            <w:hideMark/>
          </w:tcPr>
          <w:p w14:paraId="7052BF4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-2 884</w:t>
            </w:r>
          </w:p>
        </w:tc>
        <w:tc>
          <w:tcPr>
            <w:tcW w:w="956" w:type="dxa"/>
            <w:tcBorders>
              <w:top w:val="nil"/>
              <w:left w:val="nil"/>
              <w:bottom w:val="single" w:sz="4" w:space="0" w:color="auto"/>
              <w:right w:val="single" w:sz="4" w:space="0" w:color="auto"/>
            </w:tcBorders>
            <w:shd w:val="clear" w:color="auto" w:fill="auto"/>
            <w:vAlign w:val="center"/>
            <w:hideMark/>
          </w:tcPr>
          <w:p w14:paraId="3180F88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-23,8</w:t>
            </w:r>
          </w:p>
        </w:tc>
      </w:tr>
      <w:tr w:rsidR="001F37AA" w:rsidRPr="006533C8" w14:paraId="437E9F6F" w14:textId="77777777" w:rsidTr="00EB29A4">
        <w:trPr>
          <w:cantSplit/>
          <w:trHeight w:val="255"/>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67E38F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335AF33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331E01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długotrwałej choroby</w:t>
            </w:r>
          </w:p>
        </w:tc>
        <w:tc>
          <w:tcPr>
            <w:tcW w:w="972" w:type="dxa"/>
            <w:tcBorders>
              <w:top w:val="nil"/>
              <w:left w:val="nil"/>
              <w:bottom w:val="single" w:sz="4" w:space="0" w:color="auto"/>
              <w:right w:val="single" w:sz="4" w:space="0" w:color="auto"/>
            </w:tcBorders>
            <w:shd w:val="clear" w:color="auto" w:fill="auto"/>
            <w:noWrap/>
            <w:vAlign w:val="center"/>
            <w:hideMark/>
          </w:tcPr>
          <w:p w14:paraId="6B6DF0D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3 629</w:t>
            </w:r>
          </w:p>
        </w:tc>
        <w:tc>
          <w:tcPr>
            <w:tcW w:w="972" w:type="dxa"/>
            <w:tcBorders>
              <w:top w:val="nil"/>
              <w:left w:val="nil"/>
              <w:bottom w:val="single" w:sz="4" w:space="0" w:color="auto"/>
              <w:right w:val="single" w:sz="4" w:space="0" w:color="auto"/>
            </w:tcBorders>
            <w:shd w:val="clear" w:color="auto" w:fill="auto"/>
            <w:noWrap/>
            <w:vAlign w:val="center"/>
            <w:hideMark/>
          </w:tcPr>
          <w:p w14:paraId="73BE8F2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3 698</w:t>
            </w:r>
          </w:p>
        </w:tc>
        <w:tc>
          <w:tcPr>
            <w:tcW w:w="978" w:type="dxa"/>
            <w:tcBorders>
              <w:top w:val="nil"/>
              <w:left w:val="nil"/>
              <w:bottom w:val="single" w:sz="4" w:space="0" w:color="auto"/>
              <w:right w:val="single" w:sz="4" w:space="0" w:color="auto"/>
            </w:tcBorders>
            <w:shd w:val="clear" w:color="auto" w:fill="auto"/>
            <w:noWrap/>
            <w:vAlign w:val="center"/>
            <w:hideMark/>
          </w:tcPr>
          <w:p w14:paraId="7086939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3 094</w:t>
            </w:r>
          </w:p>
        </w:tc>
        <w:tc>
          <w:tcPr>
            <w:tcW w:w="935" w:type="dxa"/>
            <w:tcBorders>
              <w:top w:val="nil"/>
              <w:left w:val="nil"/>
              <w:bottom w:val="single" w:sz="4" w:space="0" w:color="auto"/>
              <w:right w:val="single" w:sz="4" w:space="0" w:color="auto"/>
            </w:tcBorders>
            <w:shd w:val="clear" w:color="auto" w:fill="auto"/>
            <w:vAlign w:val="center"/>
            <w:hideMark/>
          </w:tcPr>
          <w:p w14:paraId="75DA2D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-535</w:t>
            </w:r>
          </w:p>
        </w:tc>
        <w:tc>
          <w:tcPr>
            <w:tcW w:w="956" w:type="dxa"/>
            <w:tcBorders>
              <w:top w:val="nil"/>
              <w:left w:val="nil"/>
              <w:bottom w:val="single" w:sz="4" w:space="0" w:color="auto"/>
              <w:right w:val="single" w:sz="4" w:space="0" w:color="auto"/>
            </w:tcBorders>
            <w:shd w:val="clear" w:color="auto" w:fill="auto"/>
            <w:vAlign w:val="center"/>
            <w:hideMark/>
          </w:tcPr>
          <w:p w14:paraId="4E0F7E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-14,7</w:t>
            </w:r>
          </w:p>
        </w:tc>
      </w:tr>
      <w:tr w:rsidR="001F37AA" w:rsidRPr="006533C8" w14:paraId="4334397C" w14:textId="77777777" w:rsidTr="00EB29A4">
        <w:trPr>
          <w:cantSplit/>
          <w:trHeight w:val="255"/>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BB73FA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70131F0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89A0C2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niepełnosprawności</w:t>
            </w:r>
          </w:p>
        </w:tc>
        <w:tc>
          <w:tcPr>
            <w:tcW w:w="972" w:type="dxa"/>
            <w:tcBorders>
              <w:top w:val="nil"/>
              <w:left w:val="nil"/>
              <w:bottom w:val="single" w:sz="4" w:space="0" w:color="auto"/>
              <w:right w:val="single" w:sz="4" w:space="0" w:color="auto"/>
            </w:tcBorders>
            <w:shd w:val="clear" w:color="auto" w:fill="auto"/>
            <w:noWrap/>
            <w:vAlign w:val="center"/>
            <w:hideMark/>
          </w:tcPr>
          <w:p w14:paraId="38D158C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4 955</w:t>
            </w:r>
          </w:p>
        </w:tc>
        <w:tc>
          <w:tcPr>
            <w:tcW w:w="972" w:type="dxa"/>
            <w:tcBorders>
              <w:top w:val="nil"/>
              <w:left w:val="nil"/>
              <w:bottom w:val="single" w:sz="4" w:space="0" w:color="auto"/>
              <w:right w:val="single" w:sz="4" w:space="0" w:color="auto"/>
            </w:tcBorders>
            <w:shd w:val="clear" w:color="auto" w:fill="auto"/>
            <w:noWrap/>
            <w:vAlign w:val="center"/>
            <w:hideMark/>
          </w:tcPr>
          <w:p w14:paraId="5247F35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4 456</w:t>
            </w:r>
          </w:p>
        </w:tc>
        <w:tc>
          <w:tcPr>
            <w:tcW w:w="978" w:type="dxa"/>
            <w:tcBorders>
              <w:top w:val="nil"/>
              <w:left w:val="nil"/>
              <w:bottom w:val="single" w:sz="4" w:space="0" w:color="auto"/>
              <w:right w:val="single" w:sz="4" w:space="0" w:color="auto"/>
            </w:tcBorders>
            <w:shd w:val="clear" w:color="auto" w:fill="auto"/>
            <w:noWrap/>
            <w:vAlign w:val="center"/>
            <w:hideMark/>
          </w:tcPr>
          <w:p w14:paraId="2D4ED55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2 562</w:t>
            </w:r>
          </w:p>
        </w:tc>
        <w:tc>
          <w:tcPr>
            <w:tcW w:w="935" w:type="dxa"/>
            <w:tcBorders>
              <w:top w:val="nil"/>
              <w:left w:val="nil"/>
              <w:bottom w:val="single" w:sz="4" w:space="0" w:color="auto"/>
              <w:right w:val="single" w:sz="4" w:space="0" w:color="auto"/>
            </w:tcBorders>
            <w:shd w:val="clear" w:color="auto" w:fill="auto"/>
            <w:vAlign w:val="center"/>
            <w:hideMark/>
          </w:tcPr>
          <w:p w14:paraId="445ABC0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-2 393</w:t>
            </w:r>
          </w:p>
        </w:tc>
        <w:tc>
          <w:tcPr>
            <w:tcW w:w="956" w:type="dxa"/>
            <w:tcBorders>
              <w:top w:val="nil"/>
              <w:left w:val="nil"/>
              <w:bottom w:val="single" w:sz="4" w:space="0" w:color="auto"/>
              <w:right w:val="single" w:sz="4" w:space="0" w:color="auto"/>
            </w:tcBorders>
            <w:shd w:val="clear" w:color="auto" w:fill="auto"/>
            <w:vAlign w:val="center"/>
            <w:hideMark/>
          </w:tcPr>
          <w:p w14:paraId="67EB269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-48,3</w:t>
            </w:r>
          </w:p>
        </w:tc>
      </w:tr>
      <w:tr w:rsidR="001F37AA" w:rsidRPr="006533C8" w14:paraId="2A10A1FD" w14:textId="77777777" w:rsidTr="00EB29A4">
        <w:trPr>
          <w:cantSplit/>
          <w:trHeight w:val="472"/>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58E209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788512D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4301DEB" w14:textId="4D9DD16B"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możliw. utrzym. lub nabycia upraw. do świad. </w:t>
            </w:r>
            <w:r w:rsidR="00730342">
              <w:rPr>
                <w:rFonts w:ascii="Arial Narrow" w:hAnsi="Arial Narrow" w:cs="Calibri"/>
                <w:color w:val="000000"/>
                <w:sz w:val="16"/>
                <w:szCs w:val="16"/>
                <w:lang w:eastAsia="pl-PL"/>
              </w:rPr>
              <w:br/>
            </w:r>
            <w:r w:rsidRPr="006533C8">
              <w:rPr>
                <w:rFonts w:ascii="Arial Narrow" w:hAnsi="Arial Narrow" w:cs="Calibri"/>
                <w:color w:val="000000"/>
                <w:sz w:val="16"/>
                <w:szCs w:val="16"/>
                <w:lang w:eastAsia="pl-PL"/>
              </w:rPr>
              <w:t>z innych syst. zabezp. społ.</w:t>
            </w:r>
          </w:p>
        </w:tc>
        <w:tc>
          <w:tcPr>
            <w:tcW w:w="972" w:type="dxa"/>
            <w:tcBorders>
              <w:top w:val="nil"/>
              <w:left w:val="nil"/>
              <w:bottom w:val="single" w:sz="4" w:space="0" w:color="auto"/>
              <w:right w:val="single" w:sz="4" w:space="0" w:color="auto"/>
            </w:tcBorders>
            <w:shd w:val="clear" w:color="auto" w:fill="auto"/>
            <w:noWrap/>
            <w:vAlign w:val="center"/>
            <w:hideMark/>
          </w:tcPr>
          <w:p w14:paraId="64F87E2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77</w:t>
            </w:r>
          </w:p>
        </w:tc>
        <w:tc>
          <w:tcPr>
            <w:tcW w:w="972" w:type="dxa"/>
            <w:tcBorders>
              <w:top w:val="nil"/>
              <w:left w:val="nil"/>
              <w:bottom w:val="single" w:sz="4" w:space="0" w:color="auto"/>
              <w:right w:val="single" w:sz="4" w:space="0" w:color="auto"/>
            </w:tcBorders>
            <w:shd w:val="clear" w:color="auto" w:fill="auto"/>
            <w:noWrap/>
            <w:vAlign w:val="center"/>
            <w:hideMark/>
          </w:tcPr>
          <w:p w14:paraId="2C0DCBA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76</w:t>
            </w:r>
          </w:p>
        </w:tc>
        <w:tc>
          <w:tcPr>
            <w:tcW w:w="978" w:type="dxa"/>
            <w:tcBorders>
              <w:top w:val="nil"/>
              <w:left w:val="nil"/>
              <w:bottom w:val="single" w:sz="4" w:space="0" w:color="auto"/>
              <w:right w:val="single" w:sz="4" w:space="0" w:color="auto"/>
            </w:tcBorders>
            <w:shd w:val="clear" w:color="auto" w:fill="auto"/>
            <w:noWrap/>
            <w:vAlign w:val="center"/>
            <w:hideMark/>
          </w:tcPr>
          <w:p w14:paraId="284ACC2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74</w:t>
            </w:r>
          </w:p>
        </w:tc>
        <w:tc>
          <w:tcPr>
            <w:tcW w:w="935" w:type="dxa"/>
            <w:tcBorders>
              <w:top w:val="nil"/>
              <w:left w:val="nil"/>
              <w:bottom w:val="single" w:sz="4" w:space="0" w:color="auto"/>
              <w:right w:val="single" w:sz="4" w:space="0" w:color="auto"/>
            </w:tcBorders>
            <w:shd w:val="clear" w:color="auto" w:fill="auto"/>
            <w:vAlign w:val="center"/>
            <w:hideMark/>
          </w:tcPr>
          <w:p w14:paraId="588742D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w:t>
            </w:r>
          </w:p>
        </w:tc>
        <w:tc>
          <w:tcPr>
            <w:tcW w:w="956" w:type="dxa"/>
            <w:tcBorders>
              <w:top w:val="nil"/>
              <w:left w:val="nil"/>
              <w:bottom w:val="single" w:sz="4" w:space="0" w:color="auto"/>
              <w:right w:val="single" w:sz="4" w:space="0" w:color="auto"/>
            </w:tcBorders>
            <w:shd w:val="clear" w:color="auto" w:fill="auto"/>
            <w:vAlign w:val="center"/>
            <w:hideMark/>
          </w:tcPr>
          <w:p w14:paraId="581B4AC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w:t>
            </w:r>
          </w:p>
        </w:tc>
      </w:tr>
      <w:tr w:rsidR="001F37AA" w:rsidRPr="006533C8" w14:paraId="78EBE019" w14:textId="77777777" w:rsidTr="00EB29A4">
        <w:trPr>
          <w:cantSplit/>
          <w:trHeight w:val="255"/>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B233DC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7204DC9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F8F97F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 innego powodu</w:t>
            </w:r>
          </w:p>
        </w:tc>
        <w:tc>
          <w:tcPr>
            <w:tcW w:w="972" w:type="dxa"/>
            <w:tcBorders>
              <w:top w:val="nil"/>
              <w:left w:val="nil"/>
              <w:bottom w:val="single" w:sz="4" w:space="0" w:color="auto"/>
              <w:right w:val="single" w:sz="4" w:space="0" w:color="auto"/>
            </w:tcBorders>
            <w:shd w:val="clear" w:color="auto" w:fill="auto"/>
            <w:noWrap/>
            <w:vAlign w:val="center"/>
            <w:hideMark/>
          </w:tcPr>
          <w:p w14:paraId="02C6F75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5 262</w:t>
            </w:r>
          </w:p>
        </w:tc>
        <w:tc>
          <w:tcPr>
            <w:tcW w:w="972" w:type="dxa"/>
            <w:tcBorders>
              <w:top w:val="nil"/>
              <w:left w:val="nil"/>
              <w:bottom w:val="single" w:sz="4" w:space="0" w:color="auto"/>
              <w:right w:val="single" w:sz="4" w:space="0" w:color="auto"/>
            </w:tcBorders>
            <w:shd w:val="clear" w:color="auto" w:fill="auto"/>
            <w:noWrap/>
            <w:vAlign w:val="center"/>
            <w:hideMark/>
          </w:tcPr>
          <w:p w14:paraId="260AA49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4 852</w:t>
            </w:r>
          </w:p>
        </w:tc>
        <w:tc>
          <w:tcPr>
            <w:tcW w:w="978" w:type="dxa"/>
            <w:tcBorders>
              <w:top w:val="nil"/>
              <w:left w:val="nil"/>
              <w:bottom w:val="single" w:sz="4" w:space="0" w:color="auto"/>
              <w:right w:val="single" w:sz="4" w:space="0" w:color="auto"/>
            </w:tcBorders>
            <w:shd w:val="clear" w:color="auto" w:fill="auto"/>
            <w:noWrap/>
            <w:vAlign w:val="center"/>
            <w:hideMark/>
          </w:tcPr>
          <w:p w14:paraId="0157DC6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4 174</w:t>
            </w:r>
          </w:p>
        </w:tc>
        <w:tc>
          <w:tcPr>
            <w:tcW w:w="935" w:type="dxa"/>
            <w:tcBorders>
              <w:top w:val="nil"/>
              <w:left w:val="nil"/>
              <w:bottom w:val="single" w:sz="4" w:space="0" w:color="auto"/>
              <w:right w:val="single" w:sz="4" w:space="0" w:color="auto"/>
            </w:tcBorders>
            <w:shd w:val="clear" w:color="auto" w:fill="auto"/>
            <w:vAlign w:val="center"/>
            <w:hideMark/>
          </w:tcPr>
          <w:p w14:paraId="22AEBC0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-1 088</w:t>
            </w:r>
          </w:p>
        </w:tc>
        <w:tc>
          <w:tcPr>
            <w:tcW w:w="956" w:type="dxa"/>
            <w:tcBorders>
              <w:top w:val="nil"/>
              <w:left w:val="nil"/>
              <w:bottom w:val="single" w:sz="4" w:space="0" w:color="auto"/>
              <w:right w:val="single" w:sz="4" w:space="0" w:color="auto"/>
            </w:tcBorders>
            <w:shd w:val="clear" w:color="auto" w:fill="auto"/>
            <w:vAlign w:val="center"/>
            <w:hideMark/>
          </w:tcPr>
          <w:p w14:paraId="247007E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-20,7</w:t>
            </w:r>
          </w:p>
        </w:tc>
      </w:tr>
      <w:tr w:rsidR="001F37AA" w:rsidRPr="006533C8" w14:paraId="49F36703" w14:textId="77777777" w:rsidTr="00EB29A4">
        <w:trPr>
          <w:cantSplit/>
          <w:trHeight w:val="440"/>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C0129F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84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3B3A2C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okresowe kontynuowane niezależnie od dochodu na podst. art. 38 ust. 4a i 4b</w:t>
            </w:r>
          </w:p>
        </w:tc>
        <w:tc>
          <w:tcPr>
            <w:tcW w:w="972" w:type="dxa"/>
            <w:tcBorders>
              <w:top w:val="nil"/>
              <w:left w:val="nil"/>
              <w:bottom w:val="single" w:sz="4" w:space="0" w:color="auto"/>
              <w:right w:val="single" w:sz="4" w:space="0" w:color="auto"/>
            </w:tcBorders>
            <w:shd w:val="clear" w:color="auto" w:fill="auto"/>
            <w:noWrap/>
            <w:vAlign w:val="center"/>
            <w:hideMark/>
          </w:tcPr>
          <w:p w14:paraId="3D79638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w:t>
            </w:r>
          </w:p>
        </w:tc>
        <w:tc>
          <w:tcPr>
            <w:tcW w:w="972" w:type="dxa"/>
            <w:tcBorders>
              <w:top w:val="nil"/>
              <w:left w:val="nil"/>
              <w:bottom w:val="single" w:sz="4" w:space="0" w:color="auto"/>
              <w:right w:val="single" w:sz="4" w:space="0" w:color="auto"/>
            </w:tcBorders>
            <w:shd w:val="clear" w:color="auto" w:fill="auto"/>
            <w:noWrap/>
            <w:vAlign w:val="center"/>
            <w:hideMark/>
          </w:tcPr>
          <w:p w14:paraId="74ECB9D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978" w:type="dxa"/>
            <w:tcBorders>
              <w:top w:val="nil"/>
              <w:left w:val="nil"/>
              <w:bottom w:val="single" w:sz="4" w:space="0" w:color="auto"/>
              <w:right w:val="single" w:sz="4" w:space="0" w:color="auto"/>
            </w:tcBorders>
            <w:shd w:val="clear" w:color="auto" w:fill="auto"/>
            <w:noWrap/>
            <w:vAlign w:val="center"/>
            <w:hideMark/>
          </w:tcPr>
          <w:p w14:paraId="38A3427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w:t>
            </w:r>
          </w:p>
        </w:tc>
        <w:tc>
          <w:tcPr>
            <w:tcW w:w="935" w:type="dxa"/>
            <w:tcBorders>
              <w:top w:val="nil"/>
              <w:left w:val="nil"/>
              <w:bottom w:val="single" w:sz="4" w:space="0" w:color="auto"/>
              <w:right w:val="single" w:sz="4" w:space="0" w:color="auto"/>
            </w:tcBorders>
            <w:shd w:val="clear" w:color="auto" w:fill="auto"/>
            <w:vAlign w:val="center"/>
            <w:hideMark/>
          </w:tcPr>
          <w:p w14:paraId="6A3A317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956" w:type="dxa"/>
            <w:tcBorders>
              <w:top w:val="nil"/>
              <w:left w:val="nil"/>
              <w:bottom w:val="single" w:sz="4" w:space="0" w:color="auto"/>
              <w:right w:val="single" w:sz="4" w:space="0" w:color="auto"/>
            </w:tcBorders>
            <w:shd w:val="clear" w:color="auto" w:fill="auto"/>
            <w:vAlign w:val="center"/>
            <w:hideMark/>
          </w:tcPr>
          <w:p w14:paraId="55877DD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-52,6</w:t>
            </w:r>
          </w:p>
        </w:tc>
      </w:tr>
      <w:tr w:rsidR="001F37AA" w:rsidRPr="006533C8" w14:paraId="1B828066" w14:textId="77777777" w:rsidTr="00EB29A4">
        <w:trPr>
          <w:cantSplit/>
          <w:trHeight w:val="255"/>
        </w:trPr>
        <w:tc>
          <w:tcPr>
            <w:tcW w:w="936"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19C3C9F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Schronienie</w:t>
            </w:r>
          </w:p>
        </w:tc>
        <w:tc>
          <w:tcPr>
            <w:tcW w:w="384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728B7F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72" w:type="dxa"/>
            <w:tcBorders>
              <w:top w:val="nil"/>
              <w:left w:val="nil"/>
              <w:bottom w:val="single" w:sz="4" w:space="0" w:color="auto"/>
              <w:right w:val="single" w:sz="4" w:space="0" w:color="auto"/>
            </w:tcBorders>
            <w:shd w:val="clear" w:color="auto" w:fill="auto"/>
            <w:noWrap/>
            <w:vAlign w:val="center"/>
            <w:hideMark/>
          </w:tcPr>
          <w:p w14:paraId="40265C6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4 192</w:t>
            </w:r>
          </w:p>
        </w:tc>
        <w:tc>
          <w:tcPr>
            <w:tcW w:w="972" w:type="dxa"/>
            <w:tcBorders>
              <w:top w:val="nil"/>
              <w:left w:val="nil"/>
              <w:bottom w:val="single" w:sz="4" w:space="0" w:color="auto"/>
              <w:right w:val="single" w:sz="4" w:space="0" w:color="auto"/>
            </w:tcBorders>
            <w:shd w:val="clear" w:color="auto" w:fill="auto"/>
            <w:noWrap/>
            <w:vAlign w:val="center"/>
            <w:hideMark/>
          </w:tcPr>
          <w:p w14:paraId="1AB3441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4 938</w:t>
            </w:r>
          </w:p>
        </w:tc>
        <w:tc>
          <w:tcPr>
            <w:tcW w:w="978" w:type="dxa"/>
            <w:tcBorders>
              <w:top w:val="nil"/>
              <w:left w:val="nil"/>
              <w:bottom w:val="single" w:sz="4" w:space="0" w:color="auto"/>
              <w:right w:val="single" w:sz="4" w:space="0" w:color="auto"/>
            </w:tcBorders>
            <w:shd w:val="clear" w:color="auto" w:fill="auto"/>
            <w:noWrap/>
            <w:vAlign w:val="center"/>
            <w:hideMark/>
          </w:tcPr>
          <w:p w14:paraId="6A48F9E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4 867</w:t>
            </w:r>
          </w:p>
        </w:tc>
        <w:tc>
          <w:tcPr>
            <w:tcW w:w="935" w:type="dxa"/>
            <w:tcBorders>
              <w:top w:val="nil"/>
              <w:left w:val="nil"/>
              <w:bottom w:val="single" w:sz="4" w:space="0" w:color="auto"/>
              <w:right w:val="single" w:sz="4" w:space="0" w:color="auto"/>
            </w:tcBorders>
            <w:shd w:val="clear" w:color="auto" w:fill="auto"/>
            <w:vAlign w:val="center"/>
            <w:hideMark/>
          </w:tcPr>
          <w:p w14:paraId="0CA900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675</w:t>
            </w:r>
          </w:p>
        </w:tc>
        <w:tc>
          <w:tcPr>
            <w:tcW w:w="956" w:type="dxa"/>
            <w:tcBorders>
              <w:top w:val="nil"/>
              <w:left w:val="nil"/>
              <w:bottom w:val="single" w:sz="4" w:space="0" w:color="auto"/>
              <w:right w:val="single" w:sz="4" w:space="0" w:color="auto"/>
            </w:tcBorders>
            <w:shd w:val="clear" w:color="auto" w:fill="auto"/>
            <w:vAlign w:val="center"/>
            <w:hideMark/>
          </w:tcPr>
          <w:p w14:paraId="4A9043B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16,1</w:t>
            </w:r>
          </w:p>
        </w:tc>
      </w:tr>
      <w:tr w:rsidR="001F37AA" w:rsidRPr="006533C8" w14:paraId="2342D4F9" w14:textId="77777777" w:rsidTr="00EB29A4">
        <w:trPr>
          <w:cantSplit/>
          <w:trHeight w:val="255"/>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884966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189F27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427700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w:t>
            </w:r>
          </w:p>
        </w:tc>
        <w:tc>
          <w:tcPr>
            <w:tcW w:w="972" w:type="dxa"/>
            <w:tcBorders>
              <w:top w:val="nil"/>
              <w:left w:val="nil"/>
              <w:bottom w:val="single" w:sz="4" w:space="0" w:color="auto"/>
              <w:right w:val="single" w:sz="4" w:space="0" w:color="auto"/>
            </w:tcBorders>
            <w:shd w:val="clear" w:color="auto" w:fill="auto"/>
            <w:noWrap/>
            <w:vAlign w:val="center"/>
            <w:hideMark/>
          </w:tcPr>
          <w:p w14:paraId="2800E01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2 526</w:t>
            </w:r>
          </w:p>
        </w:tc>
        <w:tc>
          <w:tcPr>
            <w:tcW w:w="972" w:type="dxa"/>
            <w:tcBorders>
              <w:top w:val="nil"/>
              <w:left w:val="nil"/>
              <w:bottom w:val="single" w:sz="4" w:space="0" w:color="auto"/>
              <w:right w:val="single" w:sz="4" w:space="0" w:color="auto"/>
            </w:tcBorders>
            <w:shd w:val="clear" w:color="auto" w:fill="auto"/>
            <w:noWrap/>
            <w:vAlign w:val="center"/>
            <w:hideMark/>
          </w:tcPr>
          <w:p w14:paraId="44A15A1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2 723</w:t>
            </w:r>
          </w:p>
        </w:tc>
        <w:tc>
          <w:tcPr>
            <w:tcW w:w="978" w:type="dxa"/>
            <w:tcBorders>
              <w:top w:val="nil"/>
              <w:left w:val="nil"/>
              <w:bottom w:val="single" w:sz="4" w:space="0" w:color="auto"/>
              <w:right w:val="single" w:sz="4" w:space="0" w:color="auto"/>
            </w:tcBorders>
            <w:shd w:val="clear" w:color="auto" w:fill="auto"/>
            <w:noWrap/>
            <w:vAlign w:val="center"/>
            <w:hideMark/>
          </w:tcPr>
          <w:p w14:paraId="7D09599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2 726</w:t>
            </w:r>
          </w:p>
        </w:tc>
        <w:tc>
          <w:tcPr>
            <w:tcW w:w="935" w:type="dxa"/>
            <w:tcBorders>
              <w:top w:val="nil"/>
              <w:left w:val="nil"/>
              <w:bottom w:val="single" w:sz="4" w:space="0" w:color="auto"/>
              <w:right w:val="single" w:sz="4" w:space="0" w:color="auto"/>
            </w:tcBorders>
            <w:shd w:val="clear" w:color="auto" w:fill="auto"/>
            <w:vAlign w:val="center"/>
            <w:hideMark/>
          </w:tcPr>
          <w:p w14:paraId="6ABE51F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200</w:t>
            </w:r>
          </w:p>
        </w:tc>
        <w:tc>
          <w:tcPr>
            <w:tcW w:w="956" w:type="dxa"/>
            <w:tcBorders>
              <w:top w:val="nil"/>
              <w:left w:val="nil"/>
              <w:bottom w:val="single" w:sz="4" w:space="0" w:color="auto"/>
              <w:right w:val="single" w:sz="4" w:space="0" w:color="auto"/>
            </w:tcBorders>
            <w:shd w:val="clear" w:color="auto" w:fill="auto"/>
            <w:vAlign w:val="center"/>
            <w:hideMark/>
          </w:tcPr>
          <w:p w14:paraId="225B4A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7,9</w:t>
            </w:r>
          </w:p>
        </w:tc>
      </w:tr>
      <w:tr w:rsidR="001F37AA" w:rsidRPr="006533C8" w14:paraId="7229A4A6" w14:textId="77777777" w:rsidTr="00EB29A4">
        <w:trPr>
          <w:cantSplit/>
          <w:trHeight w:val="255"/>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5F10FB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BF5200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5DB3F2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 z usługami opiekuńczymi</w:t>
            </w:r>
          </w:p>
        </w:tc>
        <w:tc>
          <w:tcPr>
            <w:tcW w:w="972" w:type="dxa"/>
            <w:tcBorders>
              <w:top w:val="nil"/>
              <w:left w:val="nil"/>
              <w:bottom w:val="single" w:sz="4" w:space="0" w:color="auto"/>
              <w:right w:val="single" w:sz="4" w:space="0" w:color="auto"/>
            </w:tcBorders>
            <w:shd w:val="clear" w:color="auto" w:fill="auto"/>
            <w:noWrap/>
            <w:vAlign w:val="center"/>
            <w:hideMark/>
          </w:tcPr>
          <w:p w14:paraId="6712B05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426</w:t>
            </w:r>
          </w:p>
        </w:tc>
        <w:tc>
          <w:tcPr>
            <w:tcW w:w="972" w:type="dxa"/>
            <w:tcBorders>
              <w:top w:val="nil"/>
              <w:left w:val="nil"/>
              <w:bottom w:val="single" w:sz="4" w:space="0" w:color="auto"/>
              <w:right w:val="single" w:sz="4" w:space="0" w:color="auto"/>
            </w:tcBorders>
            <w:shd w:val="clear" w:color="auto" w:fill="auto"/>
            <w:noWrap/>
            <w:vAlign w:val="center"/>
            <w:hideMark/>
          </w:tcPr>
          <w:p w14:paraId="5304703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499</w:t>
            </w:r>
          </w:p>
        </w:tc>
        <w:tc>
          <w:tcPr>
            <w:tcW w:w="978" w:type="dxa"/>
            <w:tcBorders>
              <w:top w:val="nil"/>
              <w:left w:val="nil"/>
              <w:bottom w:val="single" w:sz="4" w:space="0" w:color="auto"/>
              <w:right w:val="single" w:sz="4" w:space="0" w:color="auto"/>
            </w:tcBorders>
            <w:shd w:val="clear" w:color="auto" w:fill="auto"/>
            <w:noWrap/>
            <w:vAlign w:val="center"/>
            <w:hideMark/>
          </w:tcPr>
          <w:p w14:paraId="6C50FF8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585</w:t>
            </w:r>
          </w:p>
        </w:tc>
        <w:tc>
          <w:tcPr>
            <w:tcW w:w="935" w:type="dxa"/>
            <w:tcBorders>
              <w:top w:val="nil"/>
              <w:left w:val="nil"/>
              <w:bottom w:val="single" w:sz="4" w:space="0" w:color="auto"/>
              <w:right w:val="single" w:sz="4" w:space="0" w:color="auto"/>
            </w:tcBorders>
            <w:shd w:val="clear" w:color="auto" w:fill="auto"/>
            <w:vAlign w:val="center"/>
            <w:hideMark/>
          </w:tcPr>
          <w:p w14:paraId="7A680EA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159</w:t>
            </w:r>
          </w:p>
        </w:tc>
        <w:tc>
          <w:tcPr>
            <w:tcW w:w="956" w:type="dxa"/>
            <w:tcBorders>
              <w:top w:val="nil"/>
              <w:left w:val="nil"/>
              <w:bottom w:val="single" w:sz="4" w:space="0" w:color="auto"/>
              <w:right w:val="single" w:sz="4" w:space="0" w:color="auto"/>
            </w:tcBorders>
            <w:shd w:val="clear" w:color="auto" w:fill="auto"/>
            <w:vAlign w:val="center"/>
            <w:hideMark/>
          </w:tcPr>
          <w:p w14:paraId="0506D51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37,3</w:t>
            </w:r>
          </w:p>
        </w:tc>
      </w:tr>
      <w:tr w:rsidR="001F37AA" w:rsidRPr="006533C8" w14:paraId="2C1287E5" w14:textId="77777777" w:rsidTr="00EB29A4">
        <w:trPr>
          <w:cantSplit/>
          <w:trHeight w:val="255"/>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29E779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45E4B9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086F67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ogrzewalni</w:t>
            </w:r>
          </w:p>
        </w:tc>
        <w:tc>
          <w:tcPr>
            <w:tcW w:w="972" w:type="dxa"/>
            <w:tcBorders>
              <w:top w:val="nil"/>
              <w:left w:val="nil"/>
              <w:bottom w:val="single" w:sz="4" w:space="0" w:color="auto"/>
              <w:right w:val="single" w:sz="4" w:space="0" w:color="auto"/>
            </w:tcBorders>
            <w:shd w:val="clear" w:color="auto" w:fill="auto"/>
            <w:noWrap/>
            <w:vAlign w:val="center"/>
            <w:hideMark/>
          </w:tcPr>
          <w:p w14:paraId="14A9EA7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162</w:t>
            </w:r>
          </w:p>
        </w:tc>
        <w:tc>
          <w:tcPr>
            <w:tcW w:w="972" w:type="dxa"/>
            <w:tcBorders>
              <w:top w:val="nil"/>
              <w:left w:val="nil"/>
              <w:bottom w:val="single" w:sz="4" w:space="0" w:color="auto"/>
              <w:right w:val="single" w:sz="4" w:space="0" w:color="auto"/>
            </w:tcBorders>
            <w:shd w:val="clear" w:color="auto" w:fill="auto"/>
            <w:noWrap/>
            <w:vAlign w:val="center"/>
            <w:hideMark/>
          </w:tcPr>
          <w:p w14:paraId="559438F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407</w:t>
            </w:r>
          </w:p>
        </w:tc>
        <w:tc>
          <w:tcPr>
            <w:tcW w:w="978" w:type="dxa"/>
            <w:tcBorders>
              <w:top w:val="nil"/>
              <w:left w:val="nil"/>
              <w:bottom w:val="single" w:sz="4" w:space="0" w:color="auto"/>
              <w:right w:val="single" w:sz="4" w:space="0" w:color="auto"/>
            </w:tcBorders>
            <w:shd w:val="clear" w:color="auto" w:fill="auto"/>
            <w:noWrap/>
            <w:vAlign w:val="center"/>
            <w:hideMark/>
          </w:tcPr>
          <w:p w14:paraId="325A008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313</w:t>
            </w:r>
          </w:p>
        </w:tc>
        <w:tc>
          <w:tcPr>
            <w:tcW w:w="935" w:type="dxa"/>
            <w:tcBorders>
              <w:top w:val="nil"/>
              <w:left w:val="nil"/>
              <w:bottom w:val="single" w:sz="4" w:space="0" w:color="auto"/>
              <w:right w:val="single" w:sz="4" w:space="0" w:color="auto"/>
            </w:tcBorders>
            <w:shd w:val="clear" w:color="auto" w:fill="auto"/>
            <w:vAlign w:val="center"/>
            <w:hideMark/>
          </w:tcPr>
          <w:p w14:paraId="41D2CF4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151</w:t>
            </w:r>
          </w:p>
        </w:tc>
        <w:tc>
          <w:tcPr>
            <w:tcW w:w="956" w:type="dxa"/>
            <w:tcBorders>
              <w:top w:val="nil"/>
              <w:left w:val="nil"/>
              <w:bottom w:val="single" w:sz="4" w:space="0" w:color="auto"/>
              <w:right w:val="single" w:sz="4" w:space="0" w:color="auto"/>
            </w:tcBorders>
            <w:shd w:val="clear" w:color="auto" w:fill="auto"/>
            <w:vAlign w:val="center"/>
            <w:hideMark/>
          </w:tcPr>
          <w:p w14:paraId="4F668BE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93,2</w:t>
            </w:r>
          </w:p>
        </w:tc>
      </w:tr>
      <w:tr w:rsidR="001F37AA" w:rsidRPr="006533C8" w14:paraId="55B9692E" w14:textId="77777777" w:rsidTr="00EB29A4">
        <w:trPr>
          <w:cantSplit/>
          <w:trHeight w:val="255"/>
        </w:trPr>
        <w:tc>
          <w:tcPr>
            <w:tcW w:w="9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DF427A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AA1BB6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99F762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noclegowni</w:t>
            </w:r>
          </w:p>
        </w:tc>
        <w:tc>
          <w:tcPr>
            <w:tcW w:w="972" w:type="dxa"/>
            <w:tcBorders>
              <w:top w:val="nil"/>
              <w:left w:val="nil"/>
              <w:bottom w:val="single" w:sz="4" w:space="0" w:color="auto"/>
              <w:right w:val="single" w:sz="4" w:space="0" w:color="auto"/>
            </w:tcBorders>
            <w:shd w:val="clear" w:color="auto" w:fill="auto"/>
            <w:noWrap/>
            <w:vAlign w:val="center"/>
            <w:hideMark/>
          </w:tcPr>
          <w:p w14:paraId="658462E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1 380</w:t>
            </w:r>
          </w:p>
        </w:tc>
        <w:tc>
          <w:tcPr>
            <w:tcW w:w="972" w:type="dxa"/>
            <w:tcBorders>
              <w:top w:val="nil"/>
              <w:left w:val="nil"/>
              <w:bottom w:val="single" w:sz="4" w:space="0" w:color="auto"/>
              <w:right w:val="single" w:sz="4" w:space="0" w:color="auto"/>
            </w:tcBorders>
            <w:shd w:val="clear" w:color="auto" w:fill="auto"/>
            <w:noWrap/>
            <w:vAlign w:val="center"/>
            <w:hideMark/>
          </w:tcPr>
          <w:p w14:paraId="22D2FC4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1 672</w:t>
            </w:r>
          </w:p>
        </w:tc>
        <w:tc>
          <w:tcPr>
            <w:tcW w:w="978" w:type="dxa"/>
            <w:tcBorders>
              <w:top w:val="nil"/>
              <w:left w:val="nil"/>
              <w:bottom w:val="single" w:sz="4" w:space="0" w:color="auto"/>
              <w:right w:val="single" w:sz="4" w:space="0" w:color="auto"/>
            </w:tcBorders>
            <w:shd w:val="clear" w:color="auto" w:fill="auto"/>
            <w:noWrap/>
            <w:vAlign w:val="center"/>
            <w:hideMark/>
          </w:tcPr>
          <w:p w14:paraId="1324164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1 717</w:t>
            </w:r>
          </w:p>
        </w:tc>
        <w:tc>
          <w:tcPr>
            <w:tcW w:w="935" w:type="dxa"/>
            <w:tcBorders>
              <w:top w:val="nil"/>
              <w:left w:val="nil"/>
              <w:bottom w:val="single" w:sz="4" w:space="0" w:color="auto"/>
              <w:right w:val="single" w:sz="4" w:space="0" w:color="auto"/>
            </w:tcBorders>
            <w:shd w:val="clear" w:color="auto" w:fill="auto"/>
            <w:vAlign w:val="center"/>
            <w:hideMark/>
          </w:tcPr>
          <w:p w14:paraId="6A77019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337</w:t>
            </w:r>
          </w:p>
        </w:tc>
        <w:tc>
          <w:tcPr>
            <w:tcW w:w="956" w:type="dxa"/>
            <w:tcBorders>
              <w:top w:val="nil"/>
              <w:left w:val="nil"/>
              <w:bottom w:val="single" w:sz="4" w:space="0" w:color="auto"/>
              <w:right w:val="single" w:sz="4" w:space="0" w:color="auto"/>
            </w:tcBorders>
            <w:shd w:val="clear" w:color="auto" w:fill="auto"/>
            <w:vAlign w:val="center"/>
            <w:hideMark/>
          </w:tcPr>
          <w:p w14:paraId="72843A3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24,4</w:t>
            </w:r>
          </w:p>
        </w:tc>
      </w:tr>
      <w:tr w:rsidR="001F37AA" w:rsidRPr="006533C8" w14:paraId="36726747" w14:textId="77777777" w:rsidTr="00EB29A4">
        <w:trPr>
          <w:cantSplit/>
          <w:trHeight w:val="255"/>
        </w:trPr>
        <w:tc>
          <w:tcPr>
            <w:tcW w:w="1871"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04DB7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Posiłek</w:t>
            </w: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663F7D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72" w:type="dxa"/>
            <w:tcBorders>
              <w:top w:val="nil"/>
              <w:left w:val="nil"/>
              <w:bottom w:val="single" w:sz="4" w:space="0" w:color="auto"/>
              <w:right w:val="single" w:sz="4" w:space="0" w:color="auto"/>
            </w:tcBorders>
            <w:shd w:val="clear" w:color="auto" w:fill="auto"/>
            <w:noWrap/>
            <w:vAlign w:val="center"/>
            <w:hideMark/>
          </w:tcPr>
          <w:p w14:paraId="2428A36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23 655</w:t>
            </w:r>
          </w:p>
        </w:tc>
        <w:tc>
          <w:tcPr>
            <w:tcW w:w="972" w:type="dxa"/>
            <w:tcBorders>
              <w:top w:val="nil"/>
              <w:left w:val="nil"/>
              <w:bottom w:val="single" w:sz="4" w:space="0" w:color="auto"/>
              <w:right w:val="single" w:sz="4" w:space="0" w:color="auto"/>
            </w:tcBorders>
            <w:shd w:val="clear" w:color="auto" w:fill="auto"/>
            <w:noWrap/>
            <w:vAlign w:val="center"/>
            <w:hideMark/>
          </w:tcPr>
          <w:p w14:paraId="4610FF7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23 520</w:t>
            </w:r>
          </w:p>
        </w:tc>
        <w:tc>
          <w:tcPr>
            <w:tcW w:w="978" w:type="dxa"/>
            <w:tcBorders>
              <w:top w:val="nil"/>
              <w:left w:val="nil"/>
              <w:bottom w:val="single" w:sz="4" w:space="0" w:color="auto"/>
              <w:right w:val="single" w:sz="4" w:space="0" w:color="auto"/>
            </w:tcBorders>
            <w:shd w:val="clear" w:color="auto" w:fill="auto"/>
            <w:noWrap/>
            <w:vAlign w:val="center"/>
            <w:hideMark/>
          </w:tcPr>
          <w:p w14:paraId="1524F3F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20 957</w:t>
            </w:r>
          </w:p>
        </w:tc>
        <w:tc>
          <w:tcPr>
            <w:tcW w:w="935" w:type="dxa"/>
            <w:tcBorders>
              <w:top w:val="nil"/>
              <w:left w:val="nil"/>
              <w:bottom w:val="single" w:sz="4" w:space="0" w:color="auto"/>
              <w:right w:val="single" w:sz="4" w:space="0" w:color="auto"/>
            </w:tcBorders>
            <w:shd w:val="clear" w:color="auto" w:fill="auto"/>
            <w:vAlign w:val="center"/>
            <w:hideMark/>
          </w:tcPr>
          <w:p w14:paraId="45AFF0A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-2 698</w:t>
            </w:r>
          </w:p>
        </w:tc>
        <w:tc>
          <w:tcPr>
            <w:tcW w:w="956" w:type="dxa"/>
            <w:tcBorders>
              <w:top w:val="nil"/>
              <w:left w:val="nil"/>
              <w:bottom w:val="single" w:sz="4" w:space="0" w:color="auto"/>
              <w:right w:val="single" w:sz="4" w:space="0" w:color="auto"/>
            </w:tcBorders>
            <w:shd w:val="clear" w:color="auto" w:fill="auto"/>
            <w:vAlign w:val="center"/>
            <w:hideMark/>
          </w:tcPr>
          <w:p w14:paraId="09AFC05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-11,4</w:t>
            </w:r>
          </w:p>
        </w:tc>
      </w:tr>
      <w:tr w:rsidR="001F37AA" w:rsidRPr="006533C8" w14:paraId="21E9C6D6" w14:textId="77777777" w:rsidTr="00EB29A4">
        <w:trPr>
          <w:cantSplit/>
          <w:trHeight w:val="255"/>
        </w:trPr>
        <w:tc>
          <w:tcPr>
            <w:tcW w:w="1871"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DF0E5E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DB1E52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dzieci</w:t>
            </w:r>
          </w:p>
        </w:tc>
        <w:tc>
          <w:tcPr>
            <w:tcW w:w="972" w:type="dxa"/>
            <w:tcBorders>
              <w:top w:val="nil"/>
              <w:left w:val="nil"/>
              <w:bottom w:val="single" w:sz="4" w:space="0" w:color="auto"/>
              <w:right w:val="single" w:sz="4" w:space="0" w:color="auto"/>
            </w:tcBorders>
            <w:shd w:val="clear" w:color="auto" w:fill="auto"/>
            <w:noWrap/>
            <w:vAlign w:val="center"/>
            <w:hideMark/>
          </w:tcPr>
          <w:p w14:paraId="2CB1EA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16 630</w:t>
            </w:r>
          </w:p>
        </w:tc>
        <w:tc>
          <w:tcPr>
            <w:tcW w:w="972" w:type="dxa"/>
            <w:tcBorders>
              <w:top w:val="nil"/>
              <w:left w:val="nil"/>
              <w:bottom w:val="single" w:sz="4" w:space="0" w:color="auto"/>
              <w:right w:val="single" w:sz="4" w:space="0" w:color="auto"/>
            </w:tcBorders>
            <w:shd w:val="clear" w:color="auto" w:fill="auto"/>
            <w:noWrap/>
            <w:vAlign w:val="center"/>
            <w:hideMark/>
          </w:tcPr>
          <w:p w14:paraId="406B0F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16 721</w:t>
            </w:r>
          </w:p>
        </w:tc>
        <w:tc>
          <w:tcPr>
            <w:tcW w:w="978" w:type="dxa"/>
            <w:tcBorders>
              <w:top w:val="nil"/>
              <w:left w:val="nil"/>
              <w:bottom w:val="single" w:sz="4" w:space="0" w:color="auto"/>
              <w:right w:val="single" w:sz="4" w:space="0" w:color="auto"/>
            </w:tcBorders>
            <w:shd w:val="clear" w:color="auto" w:fill="auto"/>
            <w:noWrap/>
            <w:vAlign w:val="center"/>
            <w:hideMark/>
          </w:tcPr>
          <w:p w14:paraId="663FFF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14 512</w:t>
            </w:r>
          </w:p>
        </w:tc>
        <w:tc>
          <w:tcPr>
            <w:tcW w:w="935" w:type="dxa"/>
            <w:tcBorders>
              <w:top w:val="nil"/>
              <w:left w:val="nil"/>
              <w:bottom w:val="single" w:sz="4" w:space="0" w:color="auto"/>
              <w:right w:val="single" w:sz="4" w:space="0" w:color="auto"/>
            </w:tcBorders>
            <w:shd w:val="clear" w:color="auto" w:fill="auto"/>
            <w:vAlign w:val="center"/>
            <w:hideMark/>
          </w:tcPr>
          <w:p w14:paraId="403B4C3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-2 118</w:t>
            </w:r>
          </w:p>
        </w:tc>
        <w:tc>
          <w:tcPr>
            <w:tcW w:w="956" w:type="dxa"/>
            <w:tcBorders>
              <w:top w:val="nil"/>
              <w:left w:val="nil"/>
              <w:bottom w:val="single" w:sz="4" w:space="0" w:color="auto"/>
              <w:right w:val="single" w:sz="4" w:space="0" w:color="auto"/>
            </w:tcBorders>
            <w:shd w:val="clear" w:color="auto" w:fill="auto"/>
            <w:vAlign w:val="center"/>
            <w:hideMark/>
          </w:tcPr>
          <w:p w14:paraId="3DE8AAB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-12,7</w:t>
            </w:r>
          </w:p>
        </w:tc>
      </w:tr>
      <w:tr w:rsidR="001F37AA" w:rsidRPr="006533C8" w14:paraId="622FCB6A" w14:textId="77777777" w:rsidTr="00EB29A4">
        <w:trPr>
          <w:cantSplit/>
          <w:trHeight w:val="255"/>
        </w:trPr>
        <w:tc>
          <w:tcPr>
            <w:tcW w:w="478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07DB47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Ubranie</w:t>
            </w:r>
          </w:p>
        </w:tc>
        <w:tc>
          <w:tcPr>
            <w:tcW w:w="972" w:type="dxa"/>
            <w:tcBorders>
              <w:top w:val="nil"/>
              <w:left w:val="nil"/>
              <w:bottom w:val="single" w:sz="4" w:space="0" w:color="auto"/>
              <w:right w:val="single" w:sz="4" w:space="0" w:color="auto"/>
            </w:tcBorders>
            <w:shd w:val="clear" w:color="auto" w:fill="auto"/>
            <w:noWrap/>
            <w:vAlign w:val="center"/>
            <w:hideMark/>
          </w:tcPr>
          <w:p w14:paraId="11821AD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w:t>
            </w:r>
          </w:p>
        </w:tc>
        <w:tc>
          <w:tcPr>
            <w:tcW w:w="972" w:type="dxa"/>
            <w:tcBorders>
              <w:top w:val="nil"/>
              <w:left w:val="nil"/>
              <w:bottom w:val="single" w:sz="4" w:space="0" w:color="auto"/>
              <w:right w:val="single" w:sz="4" w:space="0" w:color="auto"/>
            </w:tcBorders>
            <w:shd w:val="clear" w:color="auto" w:fill="auto"/>
            <w:noWrap/>
            <w:vAlign w:val="center"/>
            <w:hideMark/>
          </w:tcPr>
          <w:p w14:paraId="474BA3F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47</w:t>
            </w:r>
          </w:p>
        </w:tc>
        <w:tc>
          <w:tcPr>
            <w:tcW w:w="978" w:type="dxa"/>
            <w:tcBorders>
              <w:top w:val="nil"/>
              <w:left w:val="nil"/>
              <w:bottom w:val="single" w:sz="4" w:space="0" w:color="auto"/>
              <w:right w:val="single" w:sz="4" w:space="0" w:color="auto"/>
            </w:tcBorders>
            <w:shd w:val="clear" w:color="auto" w:fill="auto"/>
            <w:noWrap/>
            <w:vAlign w:val="center"/>
            <w:hideMark/>
          </w:tcPr>
          <w:p w14:paraId="3BDECF2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w:t>
            </w:r>
          </w:p>
        </w:tc>
        <w:tc>
          <w:tcPr>
            <w:tcW w:w="935" w:type="dxa"/>
            <w:tcBorders>
              <w:top w:val="nil"/>
              <w:left w:val="nil"/>
              <w:bottom w:val="single" w:sz="4" w:space="0" w:color="auto"/>
              <w:right w:val="single" w:sz="4" w:space="0" w:color="auto"/>
            </w:tcBorders>
            <w:shd w:val="clear" w:color="auto" w:fill="auto"/>
            <w:vAlign w:val="center"/>
            <w:hideMark/>
          </w:tcPr>
          <w:p w14:paraId="6DBD74B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w:t>
            </w:r>
          </w:p>
        </w:tc>
        <w:tc>
          <w:tcPr>
            <w:tcW w:w="956" w:type="dxa"/>
            <w:tcBorders>
              <w:top w:val="nil"/>
              <w:left w:val="nil"/>
              <w:bottom w:val="single" w:sz="4" w:space="0" w:color="auto"/>
              <w:right w:val="single" w:sz="4" w:space="0" w:color="auto"/>
            </w:tcBorders>
            <w:shd w:val="clear" w:color="auto" w:fill="auto"/>
            <w:vAlign w:val="center"/>
            <w:hideMark/>
          </w:tcPr>
          <w:p w14:paraId="1832714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-31,3</w:t>
            </w:r>
          </w:p>
        </w:tc>
      </w:tr>
      <w:tr w:rsidR="001F37AA" w:rsidRPr="006533C8" w14:paraId="15C9D840" w14:textId="77777777" w:rsidTr="00EB29A4">
        <w:trPr>
          <w:cantSplit/>
          <w:trHeight w:val="255"/>
        </w:trPr>
        <w:tc>
          <w:tcPr>
            <w:tcW w:w="1871" w:type="dxa"/>
            <w:gridSpan w:val="2"/>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5E9B849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Usługi opiekuńcze</w:t>
            </w: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F39671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72" w:type="dxa"/>
            <w:tcBorders>
              <w:top w:val="nil"/>
              <w:left w:val="nil"/>
              <w:bottom w:val="single" w:sz="4" w:space="0" w:color="auto"/>
              <w:right w:val="single" w:sz="4" w:space="0" w:color="auto"/>
            </w:tcBorders>
            <w:shd w:val="clear" w:color="auto" w:fill="auto"/>
            <w:noWrap/>
            <w:vAlign w:val="center"/>
            <w:hideMark/>
          </w:tcPr>
          <w:p w14:paraId="2834FB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11 738</w:t>
            </w:r>
          </w:p>
        </w:tc>
        <w:tc>
          <w:tcPr>
            <w:tcW w:w="972" w:type="dxa"/>
            <w:tcBorders>
              <w:top w:val="nil"/>
              <w:left w:val="nil"/>
              <w:bottom w:val="single" w:sz="4" w:space="0" w:color="auto"/>
              <w:right w:val="single" w:sz="4" w:space="0" w:color="auto"/>
            </w:tcBorders>
            <w:shd w:val="clear" w:color="auto" w:fill="auto"/>
            <w:noWrap/>
            <w:vAlign w:val="center"/>
            <w:hideMark/>
          </w:tcPr>
          <w:p w14:paraId="1399B54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11 956</w:t>
            </w:r>
          </w:p>
        </w:tc>
        <w:tc>
          <w:tcPr>
            <w:tcW w:w="978" w:type="dxa"/>
            <w:tcBorders>
              <w:top w:val="nil"/>
              <w:left w:val="nil"/>
              <w:bottom w:val="single" w:sz="4" w:space="0" w:color="auto"/>
              <w:right w:val="single" w:sz="4" w:space="0" w:color="auto"/>
            </w:tcBorders>
            <w:shd w:val="clear" w:color="auto" w:fill="auto"/>
            <w:noWrap/>
            <w:vAlign w:val="center"/>
            <w:hideMark/>
          </w:tcPr>
          <w:p w14:paraId="0ACC4BB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12 378</w:t>
            </w:r>
          </w:p>
        </w:tc>
        <w:tc>
          <w:tcPr>
            <w:tcW w:w="935" w:type="dxa"/>
            <w:tcBorders>
              <w:top w:val="nil"/>
              <w:left w:val="nil"/>
              <w:bottom w:val="single" w:sz="4" w:space="0" w:color="auto"/>
              <w:right w:val="single" w:sz="4" w:space="0" w:color="auto"/>
            </w:tcBorders>
            <w:shd w:val="clear" w:color="auto" w:fill="auto"/>
            <w:vAlign w:val="center"/>
            <w:hideMark/>
          </w:tcPr>
          <w:p w14:paraId="5A82A7E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640</w:t>
            </w:r>
          </w:p>
        </w:tc>
        <w:tc>
          <w:tcPr>
            <w:tcW w:w="956" w:type="dxa"/>
            <w:tcBorders>
              <w:top w:val="nil"/>
              <w:left w:val="nil"/>
              <w:bottom w:val="single" w:sz="4" w:space="0" w:color="auto"/>
              <w:right w:val="single" w:sz="4" w:space="0" w:color="auto"/>
            </w:tcBorders>
            <w:shd w:val="clear" w:color="auto" w:fill="auto"/>
            <w:vAlign w:val="center"/>
            <w:hideMark/>
          </w:tcPr>
          <w:p w14:paraId="616FB6E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5,5</w:t>
            </w:r>
          </w:p>
        </w:tc>
      </w:tr>
      <w:tr w:rsidR="001F37AA" w:rsidRPr="006533C8" w14:paraId="503C6044" w14:textId="77777777" w:rsidTr="00EB29A4">
        <w:trPr>
          <w:cantSplit/>
          <w:trHeight w:val="255"/>
        </w:trPr>
        <w:tc>
          <w:tcPr>
            <w:tcW w:w="1871" w:type="dxa"/>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7B79D88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C74A59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specjalistyczne usługi opiekuńcze</w:t>
            </w:r>
          </w:p>
        </w:tc>
        <w:tc>
          <w:tcPr>
            <w:tcW w:w="972" w:type="dxa"/>
            <w:tcBorders>
              <w:top w:val="nil"/>
              <w:left w:val="nil"/>
              <w:bottom w:val="single" w:sz="4" w:space="0" w:color="auto"/>
              <w:right w:val="single" w:sz="4" w:space="0" w:color="auto"/>
            </w:tcBorders>
            <w:shd w:val="clear" w:color="auto" w:fill="auto"/>
            <w:noWrap/>
            <w:vAlign w:val="center"/>
            <w:hideMark/>
          </w:tcPr>
          <w:p w14:paraId="7202212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1 310</w:t>
            </w:r>
          </w:p>
        </w:tc>
        <w:tc>
          <w:tcPr>
            <w:tcW w:w="972" w:type="dxa"/>
            <w:tcBorders>
              <w:top w:val="nil"/>
              <w:left w:val="nil"/>
              <w:bottom w:val="single" w:sz="4" w:space="0" w:color="auto"/>
              <w:right w:val="single" w:sz="4" w:space="0" w:color="auto"/>
            </w:tcBorders>
            <w:shd w:val="clear" w:color="auto" w:fill="auto"/>
            <w:noWrap/>
            <w:vAlign w:val="center"/>
            <w:hideMark/>
          </w:tcPr>
          <w:p w14:paraId="56BF641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1 287</w:t>
            </w:r>
          </w:p>
        </w:tc>
        <w:tc>
          <w:tcPr>
            <w:tcW w:w="978" w:type="dxa"/>
            <w:tcBorders>
              <w:top w:val="nil"/>
              <w:left w:val="nil"/>
              <w:bottom w:val="single" w:sz="4" w:space="0" w:color="auto"/>
              <w:right w:val="single" w:sz="4" w:space="0" w:color="auto"/>
            </w:tcBorders>
            <w:shd w:val="clear" w:color="auto" w:fill="auto"/>
            <w:noWrap/>
            <w:vAlign w:val="center"/>
            <w:hideMark/>
          </w:tcPr>
          <w:p w14:paraId="077058D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1 298</w:t>
            </w:r>
          </w:p>
        </w:tc>
        <w:tc>
          <w:tcPr>
            <w:tcW w:w="935" w:type="dxa"/>
            <w:tcBorders>
              <w:top w:val="nil"/>
              <w:left w:val="nil"/>
              <w:bottom w:val="single" w:sz="4" w:space="0" w:color="auto"/>
              <w:right w:val="single" w:sz="4" w:space="0" w:color="auto"/>
            </w:tcBorders>
            <w:shd w:val="clear" w:color="auto" w:fill="auto"/>
            <w:vAlign w:val="center"/>
            <w:hideMark/>
          </w:tcPr>
          <w:p w14:paraId="7C0C312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w:t>
            </w:r>
          </w:p>
        </w:tc>
        <w:tc>
          <w:tcPr>
            <w:tcW w:w="956" w:type="dxa"/>
            <w:tcBorders>
              <w:top w:val="nil"/>
              <w:left w:val="nil"/>
              <w:bottom w:val="single" w:sz="4" w:space="0" w:color="auto"/>
              <w:right w:val="single" w:sz="4" w:space="0" w:color="auto"/>
            </w:tcBorders>
            <w:shd w:val="clear" w:color="auto" w:fill="auto"/>
            <w:vAlign w:val="center"/>
            <w:hideMark/>
          </w:tcPr>
          <w:p w14:paraId="7AC770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-0,9</w:t>
            </w:r>
          </w:p>
        </w:tc>
      </w:tr>
      <w:tr w:rsidR="001F37AA" w:rsidRPr="006533C8" w14:paraId="6844D10C" w14:textId="77777777" w:rsidTr="00EB29A4">
        <w:trPr>
          <w:cantSplit/>
          <w:trHeight w:val="255"/>
        </w:trPr>
        <w:tc>
          <w:tcPr>
            <w:tcW w:w="1871" w:type="dxa"/>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374602A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13E13E8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usługi sąsiedzkie</w:t>
            </w:r>
          </w:p>
        </w:tc>
        <w:tc>
          <w:tcPr>
            <w:tcW w:w="972" w:type="dxa"/>
            <w:tcBorders>
              <w:top w:val="nil"/>
              <w:left w:val="nil"/>
              <w:bottom w:val="single" w:sz="4" w:space="0" w:color="auto"/>
              <w:right w:val="single" w:sz="4" w:space="0" w:color="auto"/>
            </w:tcBorders>
            <w:shd w:val="clear" w:color="auto" w:fill="auto"/>
            <w:noWrap/>
            <w:vAlign w:val="center"/>
            <w:hideMark/>
          </w:tcPr>
          <w:p w14:paraId="432883C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972" w:type="dxa"/>
            <w:tcBorders>
              <w:top w:val="nil"/>
              <w:left w:val="nil"/>
              <w:bottom w:val="single" w:sz="4" w:space="0" w:color="auto"/>
              <w:right w:val="single" w:sz="4" w:space="0" w:color="auto"/>
            </w:tcBorders>
            <w:shd w:val="clear" w:color="auto" w:fill="auto"/>
            <w:noWrap/>
            <w:vAlign w:val="center"/>
            <w:hideMark/>
          </w:tcPr>
          <w:p w14:paraId="0455499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978" w:type="dxa"/>
            <w:tcBorders>
              <w:top w:val="nil"/>
              <w:left w:val="nil"/>
              <w:bottom w:val="single" w:sz="4" w:space="0" w:color="auto"/>
              <w:right w:val="single" w:sz="4" w:space="0" w:color="auto"/>
            </w:tcBorders>
            <w:shd w:val="clear" w:color="auto" w:fill="auto"/>
            <w:noWrap/>
            <w:vAlign w:val="center"/>
            <w:hideMark/>
          </w:tcPr>
          <w:p w14:paraId="56F59BF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128</w:t>
            </w:r>
          </w:p>
        </w:tc>
        <w:tc>
          <w:tcPr>
            <w:tcW w:w="935" w:type="dxa"/>
            <w:tcBorders>
              <w:top w:val="nil"/>
              <w:left w:val="nil"/>
              <w:bottom w:val="single" w:sz="4" w:space="0" w:color="auto"/>
              <w:right w:val="single" w:sz="4" w:space="0" w:color="auto"/>
            </w:tcBorders>
            <w:shd w:val="clear" w:color="auto" w:fill="auto"/>
            <w:vAlign w:val="center"/>
            <w:hideMark/>
          </w:tcPr>
          <w:p w14:paraId="276E539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956" w:type="dxa"/>
            <w:tcBorders>
              <w:top w:val="nil"/>
              <w:left w:val="nil"/>
              <w:bottom w:val="single" w:sz="4" w:space="0" w:color="auto"/>
              <w:right w:val="single" w:sz="4" w:space="0" w:color="auto"/>
            </w:tcBorders>
            <w:shd w:val="clear" w:color="auto" w:fill="auto"/>
            <w:vAlign w:val="center"/>
            <w:hideMark/>
          </w:tcPr>
          <w:p w14:paraId="4E88918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5B14F9E6" w14:textId="77777777" w:rsidTr="00EB29A4">
        <w:trPr>
          <w:cantSplit/>
          <w:trHeight w:val="255"/>
        </w:trPr>
        <w:tc>
          <w:tcPr>
            <w:tcW w:w="1871"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31498B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Zasiłek celowy na pokrycie wydatków na świad. zdrow.* </w:t>
            </w: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83493A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72" w:type="dxa"/>
            <w:tcBorders>
              <w:top w:val="nil"/>
              <w:left w:val="nil"/>
              <w:bottom w:val="single" w:sz="4" w:space="0" w:color="auto"/>
              <w:right w:val="single" w:sz="4" w:space="0" w:color="auto"/>
            </w:tcBorders>
            <w:shd w:val="clear" w:color="auto" w:fill="auto"/>
            <w:noWrap/>
            <w:vAlign w:val="center"/>
            <w:hideMark/>
          </w:tcPr>
          <w:p w14:paraId="541062D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266</w:t>
            </w:r>
          </w:p>
        </w:tc>
        <w:tc>
          <w:tcPr>
            <w:tcW w:w="972" w:type="dxa"/>
            <w:tcBorders>
              <w:top w:val="nil"/>
              <w:left w:val="nil"/>
              <w:bottom w:val="single" w:sz="4" w:space="0" w:color="auto"/>
              <w:right w:val="single" w:sz="4" w:space="0" w:color="auto"/>
            </w:tcBorders>
            <w:shd w:val="clear" w:color="auto" w:fill="auto"/>
            <w:noWrap/>
            <w:vAlign w:val="center"/>
            <w:hideMark/>
          </w:tcPr>
          <w:p w14:paraId="13AC22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279</w:t>
            </w:r>
          </w:p>
        </w:tc>
        <w:tc>
          <w:tcPr>
            <w:tcW w:w="978" w:type="dxa"/>
            <w:tcBorders>
              <w:top w:val="nil"/>
              <w:left w:val="nil"/>
              <w:bottom w:val="single" w:sz="4" w:space="0" w:color="auto"/>
              <w:right w:val="single" w:sz="4" w:space="0" w:color="auto"/>
            </w:tcBorders>
            <w:shd w:val="clear" w:color="auto" w:fill="auto"/>
            <w:noWrap/>
            <w:vAlign w:val="center"/>
            <w:hideMark/>
          </w:tcPr>
          <w:p w14:paraId="4DB841A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188</w:t>
            </w:r>
          </w:p>
        </w:tc>
        <w:tc>
          <w:tcPr>
            <w:tcW w:w="935" w:type="dxa"/>
            <w:tcBorders>
              <w:top w:val="nil"/>
              <w:left w:val="nil"/>
              <w:bottom w:val="single" w:sz="4" w:space="0" w:color="auto"/>
              <w:right w:val="single" w:sz="4" w:space="0" w:color="auto"/>
            </w:tcBorders>
            <w:shd w:val="clear" w:color="auto" w:fill="auto"/>
            <w:vAlign w:val="center"/>
            <w:hideMark/>
          </w:tcPr>
          <w:p w14:paraId="30BB064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-78</w:t>
            </w:r>
          </w:p>
        </w:tc>
        <w:tc>
          <w:tcPr>
            <w:tcW w:w="956" w:type="dxa"/>
            <w:tcBorders>
              <w:top w:val="nil"/>
              <w:left w:val="nil"/>
              <w:bottom w:val="single" w:sz="4" w:space="0" w:color="auto"/>
              <w:right w:val="single" w:sz="4" w:space="0" w:color="auto"/>
            </w:tcBorders>
            <w:shd w:val="clear" w:color="auto" w:fill="auto"/>
            <w:vAlign w:val="center"/>
            <w:hideMark/>
          </w:tcPr>
          <w:p w14:paraId="11ED63A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-29,3</w:t>
            </w:r>
          </w:p>
        </w:tc>
      </w:tr>
      <w:tr w:rsidR="001F37AA" w:rsidRPr="006533C8" w14:paraId="24BE0263" w14:textId="77777777" w:rsidTr="00EB29A4">
        <w:trPr>
          <w:cantSplit/>
          <w:trHeight w:val="255"/>
        </w:trPr>
        <w:tc>
          <w:tcPr>
            <w:tcW w:w="1871"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EC3CC8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88A97C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osób bezdomnych</w:t>
            </w:r>
          </w:p>
        </w:tc>
        <w:tc>
          <w:tcPr>
            <w:tcW w:w="972" w:type="dxa"/>
            <w:tcBorders>
              <w:top w:val="nil"/>
              <w:left w:val="nil"/>
              <w:bottom w:val="single" w:sz="4" w:space="0" w:color="auto"/>
              <w:right w:val="single" w:sz="4" w:space="0" w:color="auto"/>
            </w:tcBorders>
            <w:shd w:val="clear" w:color="auto" w:fill="auto"/>
            <w:noWrap/>
            <w:vAlign w:val="center"/>
            <w:hideMark/>
          </w:tcPr>
          <w:p w14:paraId="07ECCE3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972" w:type="dxa"/>
            <w:tcBorders>
              <w:top w:val="nil"/>
              <w:left w:val="nil"/>
              <w:bottom w:val="single" w:sz="4" w:space="0" w:color="auto"/>
              <w:right w:val="single" w:sz="4" w:space="0" w:color="auto"/>
            </w:tcBorders>
            <w:shd w:val="clear" w:color="auto" w:fill="auto"/>
            <w:noWrap/>
            <w:vAlign w:val="center"/>
            <w:hideMark/>
          </w:tcPr>
          <w:p w14:paraId="22AFB43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78" w:type="dxa"/>
            <w:tcBorders>
              <w:top w:val="nil"/>
              <w:left w:val="nil"/>
              <w:bottom w:val="single" w:sz="4" w:space="0" w:color="auto"/>
              <w:right w:val="single" w:sz="4" w:space="0" w:color="auto"/>
            </w:tcBorders>
            <w:shd w:val="clear" w:color="auto" w:fill="auto"/>
            <w:noWrap/>
            <w:vAlign w:val="center"/>
            <w:hideMark/>
          </w:tcPr>
          <w:p w14:paraId="49A0E6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935" w:type="dxa"/>
            <w:tcBorders>
              <w:top w:val="nil"/>
              <w:left w:val="nil"/>
              <w:bottom w:val="single" w:sz="4" w:space="0" w:color="auto"/>
              <w:right w:val="single" w:sz="4" w:space="0" w:color="auto"/>
            </w:tcBorders>
            <w:shd w:val="clear" w:color="auto" w:fill="auto"/>
            <w:vAlign w:val="center"/>
            <w:hideMark/>
          </w:tcPr>
          <w:p w14:paraId="3CB43AD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56" w:type="dxa"/>
            <w:tcBorders>
              <w:top w:val="nil"/>
              <w:left w:val="nil"/>
              <w:bottom w:val="single" w:sz="4" w:space="0" w:color="auto"/>
              <w:right w:val="single" w:sz="4" w:space="0" w:color="auto"/>
            </w:tcBorders>
            <w:shd w:val="clear" w:color="auto" w:fill="auto"/>
            <w:vAlign w:val="center"/>
            <w:hideMark/>
          </w:tcPr>
          <w:p w14:paraId="694204C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r>
      <w:tr w:rsidR="001F37AA" w:rsidRPr="006533C8" w14:paraId="252423BA" w14:textId="77777777" w:rsidTr="00EB29A4">
        <w:trPr>
          <w:cantSplit/>
          <w:trHeight w:val="255"/>
        </w:trPr>
        <w:tc>
          <w:tcPr>
            <w:tcW w:w="478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86E5D5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powstałych w wyniku zdarzenia losowego</w:t>
            </w:r>
          </w:p>
        </w:tc>
        <w:tc>
          <w:tcPr>
            <w:tcW w:w="972" w:type="dxa"/>
            <w:tcBorders>
              <w:top w:val="nil"/>
              <w:left w:val="nil"/>
              <w:bottom w:val="single" w:sz="4" w:space="0" w:color="auto"/>
              <w:right w:val="single" w:sz="4" w:space="0" w:color="auto"/>
            </w:tcBorders>
            <w:shd w:val="clear" w:color="auto" w:fill="auto"/>
            <w:noWrap/>
            <w:vAlign w:val="center"/>
            <w:hideMark/>
          </w:tcPr>
          <w:p w14:paraId="2D00AAF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221</w:t>
            </w:r>
          </w:p>
        </w:tc>
        <w:tc>
          <w:tcPr>
            <w:tcW w:w="972" w:type="dxa"/>
            <w:tcBorders>
              <w:top w:val="nil"/>
              <w:left w:val="nil"/>
              <w:bottom w:val="single" w:sz="4" w:space="0" w:color="auto"/>
              <w:right w:val="single" w:sz="4" w:space="0" w:color="auto"/>
            </w:tcBorders>
            <w:shd w:val="clear" w:color="auto" w:fill="auto"/>
            <w:noWrap/>
            <w:vAlign w:val="center"/>
            <w:hideMark/>
          </w:tcPr>
          <w:p w14:paraId="0DAC0BC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168</w:t>
            </w:r>
          </w:p>
        </w:tc>
        <w:tc>
          <w:tcPr>
            <w:tcW w:w="978" w:type="dxa"/>
            <w:tcBorders>
              <w:top w:val="nil"/>
              <w:left w:val="nil"/>
              <w:bottom w:val="single" w:sz="4" w:space="0" w:color="auto"/>
              <w:right w:val="single" w:sz="4" w:space="0" w:color="auto"/>
            </w:tcBorders>
            <w:shd w:val="clear" w:color="auto" w:fill="auto"/>
            <w:noWrap/>
            <w:vAlign w:val="center"/>
            <w:hideMark/>
          </w:tcPr>
          <w:p w14:paraId="1C4C3AF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1 058</w:t>
            </w:r>
          </w:p>
        </w:tc>
        <w:tc>
          <w:tcPr>
            <w:tcW w:w="935" w:type="dxa"/>
            <w:tcBorders>
              <w:top w:val="nil"/>
              <w:left w:val="nil"/>
              <w:bottom w:val="single" w:sz="4" w:space="0" w:color="auto"/>
              <w:right w:val="single" w:sz="4" w:space="0" w:color="auto"/>
            </w:tcBorders>
            <w:shd w:val="clear" w:color="auto" w:fill="auto"/>
            <w:vAlign w:val="center"/>
            <w:hideMark/>
          </w:tcPr>
          <w:p w14:paraId="337EEAA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837</w:t>
            </w:r>
          </w:p>
        </w:tc>
        <w:tc>
          <w:tcPr>
            <w:tcW w:w="956" w:type="dxa"/>
            <w:tcBorders>
              <w:top w:val="nil"/>
              <w:left w:val="nil"/>
              <w:bottom w:val="single" w:sz="4" w:space="0" w:color="auto"/>
              <w:right w:val="single" w:sz="4" w:space="0" w:color="auto"/>
            </w:tcBorders>
            <w:shd w:val="clear" w:color="auto" w:fill="auto"/>
            <w:vAlign w:val="center"/>
            <w:hideMark/>
          </w:tcPr>
          <w:p w14:paraId="26FBCE4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378,7</w:t>
            </w:r>
          </w:p>
        </w:tc>
      </w:tr>
      <w:tr w:rsidR="001F37AA" w:rsidRPr="006533C8" w14:paraId="65A6D90C" w14:textId="77777777" w:rsidTr="00EB29A4">
        <w:trPr>
          <w:cantSplit/>
          <w:trHeight w:val="255"/>
        </w:trPr>
        <w:tc>
          <w:tcPr>
            <w:tcW w:w="478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7B4C1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w formie biletu kredytowego</w:t>
            </w:r>
          </w:p>
        </w:tc>
        <w:tc>
          <w:tcPr>
            <w:tcW w:w="972" w:type="dxa"/>
            <w:tcBorders>
              <w:top w:val="nil"/>
              <w:left w:val="nil"/>
              <w:bottom w:val="single" w:sz="4" w:space="0" w:color="auto"/>
              <w:right w:val="single" w:sz="4" w:space="0" w:color="auto"/>
            </w:tcBorders>
            <w:shd w:val="clear" w:color="auto" w:fill="auto"/>
            <w:noWrap/>
            <w:vAlign w:val="center"/>
            <w:hideMark/>
          </w:tcPr>
          <w:p w14:paraId="73221C8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w:t>
            </w:r>
          </w:p>
        </w:tc>
        <w:tc>
          <w:tcPr>
            <w:tcW w:w="972" w:type="dxa"/>
            <w:tcBorders>
              <w:top w:val="nil"/>
              <w:left w:val="nil"/>
              <w:bottom w:val="single" w:sz="4" w:space="0" w:color="auto"/>
              <w:right w:val="single" w:sz="4" w:space="0" w:color="auto"/>
            </w:tcBorders>
            <w:shd w:val="clear" w:color="auto" w:fill="auto"/>
            <w:noWrap/>
            <w:vAlign w:val="center"/>
            <w:hideMark/>
          </w:tcPr>
          <w:p w14:paraId="7EADB7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978" w:type="dxa"/>
            <w:tcBorders>
              <w:top w:val="nil"/>
              <w:left w:val="nil"/>
              <w:bottom w:val="single" w:sz="4" w:space="0" w:color="auto"/>
              <w:right w:val="single" w:sz="4" w:space="0" w:color="auto"/>
            </w:tcBorders>
            <w:shd w:val="clear" w:color="auto" w:fill="auto"/>
            <w:noWrap/>
            <w:vAlign w:val="center"/>
            <w:hideMark/>
          </w:tcPr>
          <w:p w14:paraId="6962634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7E86974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w:t>
            </w:r>
          </w:p>
        </w:tc>
        <w:tc>
          <w:tcPr>
            <w:tcW w:w="956" w:type="dxa"/>
            <w:tcBorders>
              <w:top w:val="nil"/>
              <w:left w:val="nil"/>
              <w:bottom w:val="single" w:sz="4" w:space="0" w:color="auto"/>
              <w:right w:val="single" w:sz="4" w:space="0" w:color="auto"/>
            </w:tcBorders>
            <w:shd w:val="clear" w:color="auto" w:fill="auto"/>
            <w:vAlign w:val="center"/>
            <w:hideMark/>
          </w:tcPr>
          <w:p w14:paraId="0C66FA8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r>
      <w:tr w:rsidR="001F37AA" w:rsidRPr="006533C8" w14:paraId="10E32B58" w14:textId="77777777" w:rsidTr="00EB29A4">
        <w:trPr>
          <w:cantSplit/>
          <w:trHeight w:val="255"/>
        </w:trPr>
        <w:tc>
          <w:tcPr>
            <w:tcW w:w="1871" w:type="dxa"/>
            <w:gridSpan w:val="2"/>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4CE19BCB"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Inne zasiłki celowe i w naturze ogółem</w:t>
            </w: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6228CF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72" w:type="dxa"/>
            <w:tcBorders>
              <w:top w:val="nil"/>
              <w:left w:val="nil"/>
              <w:bottom w:val="single" w:sz="4" w:space="0" w:color="auto"/>
              <w:right w:val="single" w:sz="4" w:space="0" w:color="auto"/>
            </w:tcBorders>
            <w:shd w:val="clear" w:color="auto" w:fill="auto"/>
            <w:noWrap/>
            <w:vAlign w:val="center"/>
            <w:hideMark/>
          </w:tcPr>
          <w:p w14:paraId="7685DD5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38 636</w:t>
            </w:r>
          </w:p>
        </w:tc>
        <w:tc>
          <w:tcPr>
            <w:tcW w:w="972" w:type="dxa"/>
            <w:tcBorders>
              <w:top w:val="nil"/>
              <w:left w:val="nil"/>
              <w:bottom w:val="single" w:sz="4" w:space="0" w:color="auto"/>
              <w:right w:val="single" w:sz="4" w:space="0" w:color="auto"/>
            </w:tcBorders>
            <w:shd w:val="clear" w:color="auto" w:fill="auto"/>
            <w:noWrap/>
            <w:vAlign w:val="center"/>
            <w:hideMark/>
          </w:tcPr>
          <w:p w14:paraId="0889C3C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35 055</w:t>
            </w:r>
          </w:p>
        </w:tc>
        <w:tc>
          <w:tcPr>
            <w:tcW w:w="978" w:type="dxa"/>
            <w:tcBorders>
              <w:top w:val="nil"/>
              <w:left w:val="nil"/>
              <w:bottom w:val="single" w:sz="4" w:space="0" w:color="auto"/>
              <w:right w:val="single" w:sz="4" w:space="0" w:color="auto"/>
            </w:tcBorders>
            <w:shd w:val="clear" w:color="auto" w:fill="auto"/>
            <w:noWrap/>
            <w:vAlign w:val="center"/>
            <w:hideMark/>
          </w:tcPr>
          <w:p w14:paraId="28295DE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31 281</w:t>
            </w:r>
          </w:p>
        </w:tc>
        <w:tc>
          <w:tcPr>
            <w:tcW w:w="935" w:type="dxa"/>
            <w:tcBorders>
              <w:top w:val="nil"/>
              <w:left w:val="nil"/>
              <w:bottom w:val="single" w:sz="4" w:space="0" w:color="auto"/>
              <w:right w:val="single" w:sz="4" w:space="0" w:color="auto"/>
            </w:tcBorders>
            <w:shd w:val="clear" w:color="auto" w:fill="auto"/>
            <w:vAlign w:val="center"/>
            <w:hideMark/>
          </w:tcPr>
          <w:p w14:paraId="5605076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-7 355</w:t>
            </w:r>
          </w:p>
        </w:tc>
        <w:tc>
          <w:tcPr>
            <w:tcW w:w="956" w:type="dxa"/>
            <w:tcBorders>
              <w:top w:val="nil"/>
              <w:left w:val="nil"/>
              <w:bottom w:val="single" w:sz="4" w:space="0" w:color="auto"/>
              <w:right w:val="single" w:sz="4" w:space="0" w:color="auto"/>
            </w:tcBorders>
            <w:shd w:val="clear" w:color="auto" w:fill="auto"/>
            <w:vAlign w:val="center"/>
            <w:hideMark/>
          </w:tcPr>
          <w:p w14:paraId="19F96D4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-19,0</w:t>
            </w:r>
          </w:p>
        </w:tc>
      </w:tr>
      <w:tr w:rsidR="001F37AA" w:rsidRPr="006533C8" w14:paraId="50913993" w14:textId="77777777" w:rsidTr="00EB29A4">
        <w:trPr>
          <w:cantSplit/>
          <w:trHeight w:val="255"/>
        </w:trPr>
        <w:tc>
          <w:tcPr>
            <w:tcW w:w="1871" w:type="dxa"/>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760298E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CB17A4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zasiłki specjalne celowe</w:t>
            </w:r>
          </w:p>
        </w:tc>
        <w:tc>
          <w:tcPr>
            <w:tcW w:w="972" w:type="dxa"/>
            <w:tcBorders>
              <w:top w:val="nil"/>
              <w:left w:val="nil"/>
              <w:bottom w:val="single" w:sz="4" w:space="0" w:color="auto"/>
              <w:right w:val="single" w:sz="4" w:space="0" w:color="auto"/>
            </w:tcBorders>
            <w:shd w:val="clear" w:color="auto" w:fill="auto"/>
            <w:noWrap/>
            <w:vAlign w:val="center"/>
            <w:hideMark/>
          </w:tcPr>
          <w:p w14:paraId="1FAD39B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6 608</w:t>
            </w:r>
          </w:p>
        </w:tc>
        <w:tc>
          <w:tcPr>
            <w:tcW w:w="972" w:type="dxa"/>
            <w:tcBorders>
              <w:top w:val="nil"/>
              <w:left w:val="nil"/>
              <w:bottom w:val="single" w:sz="4" w:space="0" w:color="auto"/>
              <w:right w:val="single" w:sz="4" w:space="0" w:color="auto"/>
            </w:tcBorders>
            <w:shd w:val="clear" w:color="auto" w:fill="auto"/>
            <w:noWrap/>
            <w:vAlign w:val="center"/>
            <w:hideMark/>
          </w:tcPr>
          <w:p w14:paraId="538C946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5 648</w:t>
            </w:r>
          </w:p>
        </w:tc>
        <w:tc>
          <w:tcPr>
            <w:tcW w:w="978" w:type="dxa"/>
            <w:tcBorders>
              <w:top w:val="nil"/>
              <w:left w:val="nil"/>
              <w:bottom w:val="single" w:sz="4" w:space="0" w:color="auto"/>
              <w:right w:val="single" w:sz="4" w:space="0" w:color="auto"/>
            </w:tcBorders>
            <w:shd w:val="clear" w:color="auto" w:fill="auto"/>
            <w:noWrap/>
            <w:vAlign w:val="center"/>
            <w:hideMark/>
          </w:tcPr>
          <w:p w14:paraId="5325E23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7 477</w:t>
            </w:r>
          </w:p>
        </w:tc>
        <w:tc>
          <w:tcPr>
            <w:tcW w:w="935" w:type="dxa"/>
            <w:tcBorders>
              <w:top w:val="nil"/>
              <w:left w:val="nil"/>
              <w:bottom w:val="single" w:sz="4" w:space="0" w:color="auto"/>
              <w:right w:val="single" w:sz="4" w:space="0" w:color="auto"/>
            </w:tcBorders>
            <w:shd w:val="clear" w:color="auto" w:fill="auto"/>
            <w:vAlign w:val="center"/>
            <w:hideMark/>
          </w:tcPr>
          <w:p w14:paraId="6F6578E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869</w:t>
            </w:r>
          </w:p>
        </w:tc>
        <w:tc>
          <w:tcPr>
            <w:tcW w:w="956" w:type="dxa"/>
            <w:tcBorders>
              <w:top w:val="nil"/>
              <w:left w:val="nil"/>
              <w:bottom w:val="single" w:sz="4" w:space="0" w:color="auto"/>
              <w:right w:val="single" w:sz="4" w:space="0" w:color="auto"/>
            </w:tcBorders>
            <w:shd w:val="clear" w:color="auto" w:fill="auto"/>
            <w:vAlign w:val="center"/>
            <w:hideMark/>
          </w:tcPr>
          <w:p w14:paraId="22DB427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13,2</w:t>
            </w:r>
          </w:p>
        </w:tc>
      </w:tr>
      <w:tr w:rsidR="001F37AA" w:rsidRPr="006533C8" w14:paraId="21FDD87C" w14:textId="77777777" w:rsidTr="00EB29A4">
        <w:trPr>
          <w:cantSplit/>
          <w:trHeight w:val="470"/>
        </w:trPr>
        <w:tc>
          <w:tcPr>
            <w:tcW w:w="1871" w:type="dxa"/>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6E5AA9A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910"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272B18B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zasiłki celowe przyznane niezależnie od dochodu na podstawie art. 39a ust. 1 i 2</w:t>
            </w:r>
          </w:p>
        </w:tc>
        <w:tc>
          <w:tcPr>
            <w:tcW w:w="972" w:type="dxa"/>
            <w:tcBorders>
              <w:top w:val="nil"/>
              <w:left w:val="nil"/>
              <w:bottom w:val="single" w:sz="4" w:space="0" w:color="auto"/>
              <w:right w:val="single" w:sz="4" w:space="0" w:color="auto"/>
            </w:tcBorders>
            <w:shd w:val="clear" w:color="auto" w:fill="auto"/>
            <w:noWrap/>
            <w:vAlign w:val="center"/>
            <w:hideMark/>
          </w:tcPr>
          <w:p w14:paraId="3B5F6B5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w:t>
            </w:r>
          </w:p>
        </w:tc>
        <w:tc>
          <w:tcPr>
            <w:tcW w:w="972" w:type="dxa"/>
            <w:tcBorders>
              <w:top w:val="nil"/>
              <w:left w:val="nil"/>
              <w:bottom w:val="single" w:sz="4" w:space="0" w:color="auto"/>
              <w:right w:val="single" w:sz="4" w:space="0" w:color="auto"/>
            </w:tcBorders>
            <w:shd w:val="clear" w:color="auto" w:fill="auto"/>
            <w:noWrap/>
            <w:vAlign w:val="center"/>
            <w:hideMark/>
          </w:tcPr>
          <w:p w14:paraId="56A49F3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w:t>
            </w:r>
          </w:p>
        </w:tc>
        <w:tc>
          <w:tcPr>
            <w:tcW w:w="978" w:type="dxa"/>
            <w:tcBorders>
              <w:top w:val="nil"/>
              <w:left w:val="nil"/>
              <w:bottom w:val="single" w:sz="4" w:space="0" w:color="auto"/>
              <w:right w:val="single" w:sz="4" w:space="0" w:color="auto"/>
            </w:tcBorders>
            <w:shd w:val="clear" w:color="auto" w:fill="auto"/>
            <w:noWrap/>
            <w:vAlign w:val="center"/>
            <w:hideMark/>
          </w:tcPr>
          <w:p w14:paraId="047C37C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2C74956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w:t>
            </w:r>
          </w:p>
        </w:tc>
        <w:tc>
          <w:tcPr>
            <w:tcW w:w="956" w:type="dxa"/>
            <w:tcBorders>
              <w:top w:val="nil"/>
              <w:left w:val="nil"/>
              <w:bottom w:val="single" w:sz="4" w:space="0" w:color="auto"/>
              <w:right w:val="single" w:sz="4" w:space="0" w:color="auto"/>
            </w:tcBorders>
            <w:shd w:val="clear" w:color="auto" w:fill="auto"/>
            <w:vAlign w:val="center"/>
            <w:hideMark/>
          </w:tcPr>
          <w:p w14:paraId="0F9353A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r>
      <w:tr w:rsidR="001F37AA" w:rsidRPr="006533C8" w14:paraId="12C7B767" w14:textId="77777777" w:rsidTr="00EB29A4">
        <w:trPr>
          <w:cantSplit/>
          <w:trHeight w:val="255"/>
        </w:trPr>
        <w:tc>
          <w:tcPr>
            <w:tcW w:w="1871"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266CF3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na ekonomiczne usamodzielnienie</w:t>
            </w:r>
          </w:p>
        </w:tc>
        <w:tc>
          <w:tcPr>
            <w:tcW w:w="291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D280D0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72" w:type="dxa"/>
            <w:tcBorders>
              <w:top w:val="nil"/>
              <w:left w:val="nil"/>
              <w:bottom w:val="single" w:sz="4" w:space="0" w:color="auto"/>
              <w:right w:val="single" w:sz="4" w:space="0" w:color="auto"/>
            </w:tcBorders>
            <w:shd w:val="clear" w:color="auto" w:fill="auto"/>
            <w:noWrap/>
            <w:vAlign w:val="center"/>
            <w:hideMark/>
          </w:tcPr>
          <w:p w14:paraId="6487B6A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72" w:type="dxa"/>
            <w:tcBorders>
              <w:top w:val="nil"/>
              <w:left w:val="nil"/>
              <w:bottom w:val="single" w:sz="4" w:space="0" w:color="auto"/>
              <w:right w:val="single" w:sz="4" w:space="0" w:color="auto"/>
            </w:tcBorders>
            <w:shd w:val="clear" w:color="auto" w:fill="auto"/>
            <w:noWrap/>
            <w:vAlign w:val="center"/>
            <w:hideMark/>
          </w:tcPr>
          <w:p w14:paraId="457715F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78" w:type="dxa"/>
            <w:tcBorders>
              <w:top w:val="nil"/>
              <w:left w:val="nil"/>
              <w:bottom w:val="single" w:sz="4" w:space="0" w:color="auto"/>
              <w:right w:val="single" w:sz="4" w:space="0" w:color="auto"/>
            </w:tcBorders>
            <w:shd w:val="clear" w:color="auto" w:fill="auto"/>
            <w:noWrap/>
            <w:vAlign w:val="center"/>
            <w:hideMark/>
          </w:tcPr>
          <w:p w14:paraId="04924A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7B3DD2B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56" w:type="dxa"/>
            <w:tcBorders>
              <w:top w:val="nil"/>
              <w:left w:val="nil"/>
              <w:bottom w:val="single" w:sz="4" w:space="0" w:color="auto"/>
              <w:right w:val="single" w:sz="4" w:space="0" w:color="auto"/>
            </w:tcBorders>
            <w:shd w:val="clear" w:color="auto" w:fill="auto"/>
            <w:vAlign w:val="center"/>
            <w:hideMark/>
          </w:tcPr>
          <w:p w14:paraId="0DC9D39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4CF75676" w14:textId="77777777" w:rsidTr="00EB29A4">
        <w:trPr>
          <w:cantSplit/>
          <w:trHeight w:val="255"/>
        </w:trPr>
        <w:tc>
          <w:tcPr>
            <w:tcW w:w="1871"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2D3B8F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43"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F6ADD2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1667" w:type="dxa"/>
            <w:tcBorders>
              <w:top w:val="nil"/>
              <w:left w:val="nil"/>
              <w:bottom w:val="single" w:sz="4" w:space="0" w:color="auto"/>
              <w:right w:val="single" w:sz="4" w:space="0" w:color="auto"/>
            </w:tcBorders>
            <w:shd w:val="clear" w:color="auto" w:fill="FDE9D9" w:themeFill="accent6" w:themeFillTint="33"/>
            <w:vAlign w:val="center"/>
            <w:hideMark/>
          </w:tcPr>
          <w:p w14:paraId="21B3E93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naturze</w:t>
            </w:r>
          </w:p>
        </w:tc>
        <w:tc>
          <w:tcPr>
            <w:tcW w:w="972" w:type="dxa"/>
            <w:tcBorders>
              <w:top w:val="nil"/>
              <w:left w:val="nil"/>
              <w:bottom w:val="single" w:sz="4" w:space="0" w:color="auto"/>
              <w:right w:val="single" w:sz="4" w:space="0" w:color="auto"/>
            </w:tcBorders>
            <w:shd w:val="clear" w:color="auto" w:fill="auto"/>
            <w:noWrap/>
            <w:vAlign w:val="center"/>
            <w:hideMark/>
          </w:tcPr>
          <w:p w14:paraId="0E06524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72" w:type="dxa"/>
            <w:tcBorders>
              <w:top w:val="nil"/>
              <w:left w:val="nil"/>
              <w:bottom w:val="single" w:sz="4" w:space="0" w:color="auto"/>
              <w:right w:val="single" w:sz="4" w:space="0" w:color="auto"/>
            </w:tcBorders>
            <w:shd w:val="clear" w:color="auto" w:fill="auto"/>
            <w:noWrap/>
            <w:vAlign w:val="center"/>
            <w:hideMark/>
          </w:tcPr>
          <w:p w14:paraId="238F0DD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78" w:type="dxa"/>
            <w:tcBorders>
              <w:top w:val="nil"/>
              <w:left w:val="nil"/>
              <w:bottom w:val="single" w:sz="4" w:space="0" w:color="auto"/>
              <w:right w:val="single" w:sz="4" w:space="0" w:color="auto"/>
            </w:tcBorders>
            <w:shd w:val="clear" w:color="auto" w:fill="auto"/>
            <w:noWrap/>
            <w:vAlign w:val="center"/>
            <w:hideMark/>
          </w:tcPr>
          <w:p w14:paraId="4213A7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07037B5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56" w:type="dxa"/>
            <w:tcBorders>
              <w:top w:val="nil"/>
              <w:left w:val="nil"/>
              <w:bottom w:val="single" w:sz="4" w:space="0" w:color="auto"/>
              <w:right w:val="single" w:sz="4" w:space="0" w:color="auto"/>
            </w:tcBorders>
            <w:shd w:val="clear" w:color="auto" w:fill="auto"/>
            <w:vAlign w:val="center"/>
            <w:hideMark/>
          </w:tcPr>
          <w:p w14:paraId="2BA0A56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01736212" w14:textId="77777777" w:rsidTr="00EB29A4">
        <w:trPr>
          <w:cantSplit/>
          <w:trHeight w:val="255"/>
        </w:trPr>
        <w:tc>
          <w:tcPr>
            <w:tcW w:w="1871"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7BCBD1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EAFEFF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667" w:type="dxa"/>
            <w:tcBorders>
              <w:top w:val="nil"/>
              <w:left w:val="nil"/>
              <w:bottom w:val="single" w:sz="4" w:space="0" w:color="auto"/>
              <w:right w:val="single" w:sz="4" w:space="0" w:color="auto"/>
            </w:tcBorders>
            <w:shd w:val="clear" w:color="auto" w:fill="FDE9D9" w:themeFill="accent6" w:themeFillTint="33"/>
            <w:vAlign w:val="center"/>
            <w:hideMark/>
          </w:tcPr>
          <w:p w14:paraId="2E963FF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zasiłki </w:t>
            </w:r>
          </w:p>
        </w:tc>
        <w:tc>
          <w:tcPr>
            <w:tcW w:w="972" w:type="dxa"/>
            <w:tcBorders>
              <w:top w:val="nil"/>
              <w:left w:val="nil"/>
              <w:bottom w:val="single" w:sz="4" w:space="0" w:color="auto"/>
              <w:right w:val="single" w:sz="4" w:space="0" w:color="auto"/>
            </w:tcBorders>
            <w:shd w:val="clear" w:color="auto" w:fill="auto"/>
            <w:noWrap/>
            <w:vAlign w:val="center"/>
            <w:hideMark/>
          </w:tcPr>
          <w:p w14:paraId="55216B2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72" w:type="dxa"/>
            <w:tcBorders>
              <w:top w:val="nil"/>
              <w:left w:val="nil"/>
              <w:bottom w:val="single" w:sz="4" w:space="0" w:color="auto"/>
              <w:right w:val="single" w:sz="4" w:space="0" w:color="auto"/>
            </w:tcBorders>
            <w:shd w:val="clear" w:color="auto" w:fill="auto"/>
            <w:noWrap/>
            <w:vAlign w:val="center"/>
            <w:hideMark/>
          </w:tcPr>
          <w:p w14:paraId="7E19AC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78" w:type="dxa"/>
            <w:tcBorders>
              <w:top w:val="nil"/>
              <w:left w:val="nil"/>
              <w:bottom w:val="single" w:sz="4" w:space="0" w:color="auto"/>
              <w:right w:val="single" w:sz="4" w:space="0" w:color="auto"/>
            </w:tcBorders>
            <w:shd w:val="clear" w:color="auto" w:fill="auto"/>
            <w:noWrap/>
            <w:vAlign w:val="center"/>
            <w:hideMark/>
          </w:tcPr>
          <w:p w14:paraId="39F1628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7C5E6C4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56" w:type="dxa"/>
            <w:tcBorders>
              <w:top w:val="nil"/>
              <w:left w:val="nil"/>
              <w:bottom w:val="single" w:sz="4" w:space="0" w:color="auto"/>
              <w:right w:val="single" w:sz="4" w:space="0" w:color="auto"/>
            </w:tcBorders>
            <w:shd w:val="clear" w:color="auto" w:fill="auto"/>
            <w:vAlign w:val="center"/>
            <w:hideMark/>
          </w:tcPr>
          <w:p w14:paraId="4D6D9ED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1A4F32A8" w14:textId="77777777" w:rsidTr="00EB29A4">
        <w:trPr>
          <w:cantSplit/>
          <w:trHeight w:val="255"/>
        </w:trPr>
        <w:tc>
          <w:tcPr>
            <w:tcW w:w="1871"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85F65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8489BD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667" w:type="dxa"/>
            <w:tcBorders>
              <w:top w:val="nil"/>
              <w:left w:val="nil"/>
              <w:bottom w:val="single" w:sz="4" w:space="0" w:color="auto"/>
              <w:right w:val="single" w:sz="4" w:space="0" w:color="auto"/>
            </w:tcBorders>
            <w:shd w:val="clear" w:color="auto" w:fill="FDE9D9" w:themeFill="accent6" w:themeFillTint="33"/>
            <w:vAlign w:val="center"/>
            <w:hideMark/>
          </w:tcPr>
          <w:p w14:paraId="048E339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pożyczka</w:t>
            </w:r>
          </w:p>
        </w:tc>
        <w:tc>
          <w:tcPr>
            <w:tcW w:w="972" w:type="dxa"/>
            <w:tcBorders>
              <w:top w:val="nil"/>
              <w:left w:val="nil"/>
              <w:bottom w:val="single" w:sz="4" w:space="0" w:color="auto"/>
              <w:right w:val="single" w:sz="4" w:space="0" w:color="auto"/>
            </w:tcBorders>
            <w:shd w:val="clear" w:color="auto" w:fill="auto"/>
            <w:noWrap/>
            <w:vAlign w:val="center"/>
            <w:hideMark/>
          </w:tcPr>
          <w:p w14:paraId="5E5DBDB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72" w:type="dxa"/>
            <w:tcBorders>
              <w:top w:val="nil"/>
              <w:left w:val="nil"/>
              <w:bottom w:val="single" w:sz="4" w:space="0" w:color="auto"/>
              <w:right w:val="single" w:sz="4" w:space="0" w:color="auto"/>
            </w:tcBorders>
            <w:shd w:val="clear" w:color="auto" w:fill="auto"/>
            <w:noWrap/>
            <w:vAlign w:val="center"/>
            <w:hideMark/>
          </w:tcPr>
          <w:p w14:paraId="4D44B0A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78" w:type="dxa"/>
            <w:tcBorders>
              <w:top w:val="nil"/>
              <w:left w:val="nil"/>
              <w:bottom w:val="single" w:sz="4" w:space="0" w:color="auto"/>
              <w:right w:val="single" w:sz="4" w:space="0" w:color="auto"/>
            </w:tcBorders>
            <w:shd w:val="clear" w:color="auto" w:fill="auto"/>
            <w:noWrap/>
            <w:vAlign w:val="center"/>
            <w:hideMark/>
          </w:tcPr>
          <w:p w14:paraId="5F3920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2DAC2C2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56" w:type="dxa"/>
            <w:tcBorders>
              <w:top w:val="nil"/>
              <w:left w:val="nil"/>
              <w:bottom w:val="single" w:sz="4" w:space="0" w:color="auto"/>
              <w:right w:val="single" w:sz="4" w:space="0" w:color="auto"/>
            </w:tcBorders>
            <w:shd w:val="clear" w:color="auto" w:fill="auto"/>
            <w:vAlign w:val="center"/>
            <w:hideMark/>
          </w:tcPr>
          <w:p w14:paraId="4127435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78BBC99F" w14:textId="77777777" w:rsidTr="00EB29A4">
        <w:trPr>
          <w:cantSplit/>
          <w:trHeight w:val="255"/>
        </w:trPr>
        <w:tc>
          <w:tcPr>
            <w:tcW w:w="478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57068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Odpłatność gminy za pobyt w DPS</w:t>
            </w:r>
          </w:p>
        </w:tc>
        <w:tc>
          <w:tcPr>
            <w:tcW w:w="972" w:type="dxa"/>
            <w:tcBorders>
              <w:top w:val="nil"/>
              <w:left w:val="nil"/>
              <w:bottom w:val="single" w:sz="4" w:space="0" w:color="auto"/>
              <w:right w:val="single" w:sz="4" w:space="0" w:color="auto"/>
            </w:tcBorders>
            <w:shd w:val="clear" w:color="auto" w:fill="auto"/>
            <w:noWrap/>
            <w:vAlign w:val="center"/>
            <w:hideMark/>
          </w:tcPr>
          <w:p w14:paraId="04A295C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8 927</w:t>
            </w:r>
          </w:p>
        </w:tc>
        <w:tc>
          <w:tcPr>
            <w:tcW w:w="972" w:type="dxa"/>
            <w:tcBorders>
              <w:top w:val="nil"/>
              <w:left w:val="nil"/>
              <w:bottom w:val="single" w:sz="4" w:space="0" w:color="auto"/>
              <w:right w:val="single" w:sz="4" w:space="0" w:color="auto"/>
            </w:tcBorders>
            <w:shd w:val="clear" w:color="auto" w:fill="auto"/>
            <w:noWrap/>
            <w:vAlign w:val="center"/>
            <w:hideMark/>
          </w:tcPr>
          <w:p w14:paraId="6C57DAD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9 178</w:t>
            </w:r>
          </w:p>
        </w:tc>
        <w:tc>
          <w:tcPr>
            <w:tcW w:w="978" w:type="dxa"/>
            <w:tcBorders>
              <w:top w:val="nil"/>
              <w:left w:val="nil"/>
              <w:bottom w:val="single" w:sz="4" w:space="0" w:color="auto"/>
              <w:right w:val="single" w:sz="4" w:space="0" w:color="auto"/>
            </w:tcBorders>
            <w:shd w:val="clear" w:color="auto" w:fill="auto"/>
            <w:noWrap/>
            <w:vAlign w:val="center"/>
            <w:hideMark/>
          </w:tcPr>
          <w:p w14:paraId="017245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9 524</w:t>
            </w:r>
          </w:p>
        </w:tc>
        <w:tc>
          <w:tcPr>
            <w:tcW w:w="935" w:type="dxa"/>
            <w:tcBorders>
              <w:top w:val="nil"/>
              <w:left w:val="nil"/>
              <w:bottom w:val="single" w:sz="4" w:space="0" w:color="auto"/>
              <w:right w:val="single" w:sz="4" w:space="0" w:color="auto"/>
            </w:tcBorders>
            <w:shd w:val="clear" w:color="auto" w:fill="auto"/>
            <w:vAlign w:val="center"/>
            <w:hideMark/>
          </w:tcPr>
          <w:p w14:paraId="17D8042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597</w:t>
            </w:r>
          </w:p>
        </w:tc>
        <w:tc>
          <w:tcPr>
            <w:tcW w:w="956" w:type="dxa"/>
            <w:tcBorders>
              <w:top w:val="nil"/>
              <w:left w:val="nil"/>
              <w:bottom w:val="single" w:sz="4" w:space="0" w:color="auto"/>
              <w:right w:val="single" w:sz="4" w:space="0" w:color="auto"/>
            </w:tcBorders>
            <w:shd w:val="clear" w:color="auto" w:fill="auto"/>
            <w:vAlign w:val="center"/>
            <w:hideMark/>
          </w:tcPr>
          <w:p w14:paraId="55249D8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6,7</w:t>
            </w:r>
          </w:p>
        </w:tc>
      </w:tr>
    </w:tbl>
    <w:p w14:paraId="5732DA3D" w14:textId="77777777" w:rsidR="001F37AA" w:rsidRPr="006533C8" w:rsidRDefault="001F37AA" w:rsidP="00A461A3">
      <w:pPr>
        <w:spacing w:after="0"/>
        <w:rPr>
          <w:rFonts w:ascii="Arial" w:hAnsi="Arial" w:cs="Arial"/>
          <w:color w:val="000000" w:themeColor="text1"/>
          <w:sz w:val="19"/>
          <w:szCs w:val="19"/>
        </w:rPr>
      </w:pPr>
    </w:p>
    <w:p w14:paraId="54EB2B34"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 </w:t>
      </w:r>
      <w:bookmarkStart w:id="258" w:name="_Hlk71716700"/>
      <w:r w:rsidRPr="006533C8">
        <w:rPr>
          <w:rFonts w:ascii="Arial" w:hAnsi="Arial" w:cs="Arial"/>
          <w:color w:val="000000" w:themeColor="text1"/>
          <w:sz w:val="18"/>
          <w:szCs w:val="18"/>
        </w:rPr>
        <w:t>Osobom niemającym dochodu i możliwości uzyskania świadczeń na podstawie przepisów o świadczeniach opieki zdrowotnej finansowanych ze środków publicznych.</w:t>
      </w:r>
      <w:bookmarkEnd w:id="258"/>
    </w:p>
    <w:p w14:paraId="5CE549F2"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MRiPS-03</w:t>
      </w:r>
      <w:r w:rsidRPr="006533C8">
        <w:rPr>
          <w:rFonts w:ascii="Arial" w:hAnsi="Arial" w:cs="Arial"/>
          <w:color w:val="000000" w:themeColor="text1"/>
          <w:sz w:val="18"/>
          <w:szCs w:val="18"/>
        </w:rPr>
        <w:t xml:space="preserve"> za lata 2022-2024.</w:t>
      </w:r>
    </w:p>
    <w:p w14:paraId="6352C3DF" w14:textId="77777777" w:rsidR="001F37AA" w:rsidRPr="006533C8" w:rsidRDefault="001F37AA" w:rsidP="00A461A3">
      <w:pPr>
        <w:spacing w:after="0" w:line="268" w:lineRule="exact"/>
        <w:rPr>
          <w:rFonts w:ascii="Arial" w:hAnsi="Arial" w:cs="Arial"/>
          <w:color w:val="000000" w:themeColor="text1"/>
          <w:sz w:val="18"/>
          <w:szCs w:val="18"/>
        </w:rPr>
      </w:pPr>
    </w:p>
    <w:p w14:paraId="79311E9F" w14:textId="77777777" w:rsidR="001F37AA" w:rsidRPr="006533C8" w:rsidRDefault="001F37AA" w:rsidP="00A461A3">
      <w:pPr>
        <w:spacing w:after="0" w:line="268" w:lineRule="exact"/>
        <w:rPr>
          <w:rFonts w:ascii="Arial" w:hAnsi="Arial" w:cs="Arial"/>
          <w:color w:val="000000" w:themeColor="text1"/>
          <w:sz w:val="18"/>
          <w:szCs w:val="18"/>
        </w:rPr>
      </w:pPr>
    </w:p>
    <w:p w14:paraId="6C70A714" w14:textId="77777777" w:rsidR="001F37AA" w:rsidRPr="006533C8" w:rsidRDefault="001F37AA" w:rsidP="00A461A3">
      <w:pPr>
        <w:spacing w:after="0" w:line="268" w:lineRule="exact"/>
        <w:rPr>
          <w:rFonts w:ascii="Arial" w:hAnsi="Arial" w:cs="Arial"/>
          <w:color w:val="000000" w:themeColor="text1"/>
          <w:sz w:val="18"/>
          <w:szCs w:val="18"/>
        </w:rPr>
      </w:pPr>
    </w:p>
    <w:p w14:paraId="38C6AB11" w14:textId="77777777" w:rsidR="001F37AA" w:rsidRPr="006533C8" w:rsidRDefault="001F37AA" w:rsidP="00A461A3">
      <w:pPr>
        <w:spacing w:after="0" w:line="268" w:lineRule="exact"/>
        <w:rPr>
          <w:rFonts w:ascii="Arial" w:hAnsi="Arial" w:cs="Arial"/>
          <w:color w:val="000000" w:themeColor="text1"/>
          <w:sz w:val="18"/>
          <w:szCs w:val="18"/>
        </w:rPr>
      </w:pPr>
    </w:p>
    <w:p w14:paraId="389D8E4F" w14:textId="77777777" w:rsidR="001F37AA" w:rsidRPr="006533C8" w:rsidRDefault="001F37AA" w:rsidP="00A461A3">
      <w:pPr>
        <w:spacing w:after="0"/>
        <w:rPr>
          <w:rFonts w:ascii="Arial" w:hAnsi="Arial" w:cs="Arial"/>
          <w:color w:val="000000" w:themeColor="text1"/>
          <w:sz w:val="19"/>
          <w:szCs w:val="19"/>
        </w:rPr>
      </w:pPr>
    </w:p>
    <w:p w14:paraId="0F692C18" w14:textId="77777777" w:rsidR="001F37AA" w:rsidRPr="006533C8" w:rsidRDefault="001F37AA" w:rsidP="00A461A3">
      <w:pPr>
        <w:spacing w:after="0" w:line="268" w:lineRule="exact"/>
        <w:rPr>
          <w:rFonts w:ascii="Arial" w:hAnsi="Arial" w:cs="Arial"/>
          <w:bCs/>
          <w:color w:val="F79646" w:themeColor="accent6"/>
          <w:sz w:val="24"/>
          <w:szCs w:val="24"/>
        </w:rPr>
      </w:pPr>
      <w:bookmarkStart w:id="259" w:name="_Toc417460536"/>
      <w:r w:rsidRPr="006533C8">
        <w:rPr>
          <w:rFonts w:ascii="Arial" w:hAnsi="Arial" w:cs="Arial"/>
          <w:bCs/>
          <w:color w:val="F79646" w:themeColor="accent6"/>
          <w:sz w:val="24"/>
          <w:szCs w:val="24"/>
        </w:rPr>
        <w:t xml:space="preserve">Liczba świadczeń przyznanych decyzją w ramach realizacji zadań własnych </w:t>
      </w:r>
      <w:r w:rsidRPr="006533C8">
        <w:rPr>
          <w:rFonts w:ascii="Arial" w:hAnsi="Arial" w:cs="Arial"/>
          <w:bCs/>
          <w:color w:val="F79646" w:themeColor="accent6"/>
          <w:sz w:val="24"/>
          <w:szCs w:val="24"/>
        </w:rPr>
        <w:br/>
        <w:t>gmin – województwo śląskie, lata 2022-2024.</w:t>
      </w:r>
      <w:bookmarkEnd w:id="259"/>
    </w:p>
    <w:p w14:paraId="50CD3B75" w14:textId="77777777" w:rsidR="001F37AA" w:rsidRPr="006533C8" w:rsidRDefault="001F37AA" w:rsidP="00A461A3">
      <w:pPr>
        <w:spacing w:after="0"/>
        <w:rPr>
          <w:rFonts w:ascii="Arial" w:hAnsi="Arial" w:cs="Arial"/>
          <w:bCs/>
          <w:color w:val="000000" w:themeColor="text1"/>
          <w:sz w:val="21"/>
          <w:szCs w:val="21"/>
        </w:rPr>
      </w:pPr>
    </w:p>
    <w:tbl>
      <w:tblPr>
        <w:tblW w:w="9600" w:type="dxa"/>
        <w:tblCellMar>
          <w:left w:w="70" w:type="dxa"/>
          <w:right w:w="70" w:type="dxa"/>
        </w:tblCellMar>
        <w:tblLook w:val="04A0" w:firstRow="1" w:lastRow="0" w:firstColumn="1" w:lastColumn="0" w:noHBand="0" w:noVBand="1"/>
      </w:tblPr>
      <w:tblGrid>
        <w:gridCol w:w="335"/>
        <w:gridCol w:w="369"/>
        <w:gridCol w:w="1134"/>
        <w:gridCol w:w="851"/>
        <w:gridCol w:w="2156"/>
        <w:gridCol w:w="960"/>
        <w:gridCol w:w="960"/>
        <w:gridCol w:w="960"/>
        <w:gridCol w:w="935"/>
        <w:gridCol w:w="940"/>
      </w:tblGrid>
      <w:tr w:rsidR="001F37AA" w:rsidRPr="006533C8" w14:paraId="186C38BD" w14:textId="77777777" w:rsidTr="00EB29A4">
        <w:trPr>
          <w:trHeight w:val="340"/>
        </w:trPr>
        <w:tc>
          <w:tcPr>
            <w:tcW w:w="4845" w:type="dxa"/>
            <w:gridSpan w:val="5"/>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C6ECDD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2880"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1DAD4B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875"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31F722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r>
      <w:tr w:rsidR="001F37AA" w:rsidRPr="006533C8" w14:paraId="6721AB84" w14:textId="77777777" w:rsidTr="00EB29A4">
        <w:trPr>
          <w:cantSplit/>
          <w:trHeight w:val="340"/>
        </w:trPr>
        <w:tc>
          <w:tcPr>
            <w:tcW w:w="4845" w:type="dxa"/>
            <w:gridSpan w:val="5"/>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AC95F0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60" w:type="dxa"/>
            <w:tcBorders>
              <w:top w:val="nil"/>
              <w:left w:val="nil"/>
              <w:bottom w:val="single" w:sz="4" w:space="0" w:color="auto"/>
              <w:right w:val="single" w:sz="4" w:space="0" w:color="auto"/>
            </w:tcBorders>
            <w:shd w:val="clear" w:color="auto" w:fill="FABF8F" w:themeFill="accent6" w:themeFillTint="99"/>
            <w:noWrap/>
            <w:vAlign w:val="center"/>
            <w:hideMark/>
          </w:tcPr>
          <w:p w14:paraId="6A4FB4D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960" w:type="dxa"/>
            <w:tcBorders>
              <w:top w:val="nil"/>
              <w:left w:val="nil"/>
              <w:bottom w:val="single" w:sz="4" w:space="0" w:color="auto"/>
              <w:right w:val="single" w:sz="4" w:space="0" w:color="auto"/>
            </w:tcBorders>
            <w:shd w:val="clear" w:color="auto" w:fill="FABF8F" w:themeFill="accent6" w:themeFillTint="99"/>
            <w:noWrap/>
            <w:vAlign w:val="center"/>
            <w:hideMark/>
          </w:tcPr>
          <w:p w14:paraId="0ED9440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960" w:type="dxa"/>
            <w:tcBorders>
              <w:top w:val="nil"/>
              <w:left w:val="nil"/>
              <w:bottom w:val="single" w:sz="4" w:space="0" w:color="auto"/>
              <w:right w:val="single" w:sz="4" w:space="0" w:color="auto"/>
            </w:tcBorders>
            <w:shd w:val="clear" w:color="auto" w:fill="FABF8F" w:themeFill="accent6" w:themeFillTint="99"/>
            <w:noWrap/>
            <w:vAlign w:val="center"/>
            <w:hideMark/>
          </w:tcPr>
          <w:p w14:paraId="40142CB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935"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10456B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94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E7EF24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22A49311" w14:textId="77777777" w:rsidTr="00EB29A4">
        <w:trPr>
          <w:cantSplit/>
          <w:trHeight w:val="340"/>
        </w:trPr>
        <w:tc>
          <w:tcPr>
            <w:tcW w:w="1838"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1BDCE6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stałe</w:t>
            </w: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9A525E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60" w:type="dxa"/>
            <w:tcBorders>
              <w:top w:val="nil"/>
              <w:left w:val="nil"/>
              <w:bottom w:val="single" w:sz="4" w:space="0" w:color="auto"/>
              <w:right w:val="single" w:sz="4" w:space="0" w:color="auto"/>
            </w:tcBorders>
            <w:shd w:val="clear" w:color="auto" w:fill="auto"/>
            <w:noWrap/>
            <w:vAlign w:val="center"/>
            <w:hideMark/>
          </w:tcPr>
          <w:p w14:paraId="0FAB135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158 876</w:t>
            </w:r>
          </w:p>
        </w:tc>
        <w:tc>
          <w:tcPr>
            <w:tcW w:w="960" w:type="dxa"/>
            <w:tcBorders>
              <w:top w:val="nil"/>
              <w:left w:val="nil"/>
              <w:bottom w:val="single" w:sz="4" w:space="0" w:color="auto"/>
              <w:right w:val="single" w:sz="4" w:space="0" w:color="auto"/>
            </w:tcBorders>
            <w:shd w:val="clear" w:color="auto" w:fill="auto"/>
            <w:noWrap/>
            <w:vAlign w:val="center"/>
            <w:hideMark/>
          </w:tcPr>
          <w:p w14:paraId="31129C7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150 187</w:t>
            </w:r>
          </w:p>
        </w:tc>
        <w:tc>
          <w:tcPr>
            <w:tcW w:w="960" w:type="dxa"/>
            <w:tcBorders>
              <w:top w:val="nil"/>
              <w:left w:val="nil"/>
              <w:bottom w:val="single" w:sz="4" w:space="0" w:color="auto"/>
              <w:right w:val="single" w:sz="4" w:space="0" w:color="auto"/>
            </w:tcBorders>
            <w:shd w:val="clear" w:color="auto" w:fill="auto"/>
            <w:noWrap/>
            <w:vAlign w:val="center"/>
            <w:hideMark/>
          </w:tcPr>
          <w:p w14:paraId="32097E9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145 440</w:t>
            </w:r>
          </w:p>
        </w:tc>
        <w:tc>
          <w:tcPr>
            <w:tcW w:w="935" w:type="dxa"/>
            <w:tcBorders>
              <w:top w:val="nil"/>
              <w:left w:val="nil"/>
              <w:bottom w:val="single" w:sz="4" w:space="0" w:color="auto"/>
              <w:right w:val="single" w:sz="4" w:space="0" w:color="auto"/>
            </w:tcBorders>
            <w:shd w:val="clear" w:color="auto" w:fill="auto"/>
            <w:vAlign w:val="center"/>
            <w:hideMark/>
          </w:tcPr>
          <w:p w14:paraId="314A15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-13 436</w:t>
            </w:r>
          </w:p>
        </w:tc>
        <w:tc>
          <w:tcPr>
            <w:tcW w:w="940" w:type="dxa"/>
            <w:tcBorders>
              <w:top w:val="nil"/>
              <w:left w:val="nil"/>
              <w:bottom w:val="single" w:sz="4" w:space="0" w:color="auto"/>
              <w:right w:val="single" w:sz="4" w:space="0" w:color="auto"/>
            </w:tcBorders>
            <w:shd w:val="clear" w:color="auto" w:fill="auto"/>
            <w:vAlign w:val="center"/>
            <w:hideMark/>
          </w:tcPr>
          <w:p w14:paraId="0237682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-8,5</w:t>
            </w:r>
          </w:p>
        </w:tc>
      </w:tr>
      <w:tr w:rsidR="001F37AA" w:rsidRPr="006533C8" w14:paraId="4755824F"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EAAAB4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47A755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dla osoby:</w:t>
            </w:r>
          </w:p>
        </w:tc>
        <w:tc>
          <w:tcPr>
            <w:tcW w:w="2156" w:type="dxa"/>
            <w:tcBorders>
              <w:top w:val="nil"/>
              <w:left w:val="nil"/>
              <w:bottom w:val="single" w:sz="4" w:space="0" w:color="auto"/>
              <w:right w:val="single" w:sz="4" w:space="0" w:color="auto"/>
            </w:tcBorders>
            <w:shd w:val="clear" w:color="auto" w:fill="FDE9D9" w:themeFill="accent6" w:themeFillTint="33"/>
            <w:vAlign w:val="center"/>
            <w:hideMark/>
          </w:tcPr>
          <w:p w14:paraId="38F3CE8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samotnie gospodarującej</w:t>
            </w:r>
          </w:p>
        </w:tc>
        <w:tc>
          <w:tcPr>
            <w:tcW w:w="960" w:type="dxa"/>
            <w:tcBorders>
              <w:top w:val="nil"/>
              <w:left w:val="nil"/>
              <w:bottom w:val="single" w:sz="4" w:space="0" w:color="auto"/>
              <w:right w:val="single" w:sz="4" w:space="0" w:color="auto"/>
            </w:tcBorders>
            <w:shd w:val="clear" w:color="auto" w:fill="auto"/>
            <w:noWrap/>
            <w:vAlign w:val="center"/>
            <w:hideMark/>
          </w:tcPr>
          <w:p w14:paraId="7C465DD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141 041</w:t>
            </w:r>
          </w:p>
        </w:tc>
        <w:tc>
          <w:tcPr>
            <w:tcW w:w="960" w:type="dxa"/>
            <w:tcBorders>
              <w:top w:val="nil"/>
              <w:left w:val="nil"/>
              <w:bottom w:val="single" w:sz="4" w:space="0" w:color="auto"/>
              <w:right w:val="single" w:sz="4" w:space="0" w:color="auto"/>
            </w:tcBorders>
            <w:shd w:val="clear" w:color="auto" w:fill="auto"/>
            <w:noWrap/>
            <w:vAlign w:val="center"/>
            <w:hideMark/>
          </w:tcPr>
          <w:p w14:paraId="328BE52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134 566</w:t>
            </w:r>
          </w:p>
        </w:tc>
        <w:tc>
          <w:tcPr>
            <w:tcW w:w="960" w:type="dxa"/>
            <w:tcBorders>
              <w:top w:val="nil"/>
              <w:left w:val="nil"/>
              <w:bottom w:val="single" w:sz="4" w:space="0" w:color="auto"/>
              <w:right w:val="single" w:sz="4" w:space="0" w:color="auto"/>
            </w:tcBorders>
            <w:shd w:val="clear" w:color="auto" w:fill="auto"/>
            <w:noWrap/>
            <w:vAlign w:val="center"/>
            <w:hideMark/>
          </w:tcPr>
          <w:p w14:paraId="3BE35C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131 677</w:t>
            </w:r>
          </w:p>
        </w:tc>
        <w:tc>
          <w:tcPr>
            <w:tcW w:w="935" w:type="dxa"/>
            <w:tcBorders>
              <w:top w:val="nil"/>
              <w:left w:val="nil"/>
              <w:bottom w:val="single" w:sz="4" w:space="0" w:color="auto"/>
              <w:right w:val="single" w:sz="4" w:space="0" w:color="auto"/>
            </w:tcBorders>
            <w:shd w:val="clear" w:color="auto" w:fill="auto"/>
            <w:vAlign w:val="center"/>
            <w:hideMark/>
          </w:tcPr>
          <w:p w14:paraId="1C50C46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-9 364</w:t>
            </w:r>
          </w:p>
        </w:tc>
        <w:tc>
          <w:tcPr>
            <w:tcW w:w="940" w:type="dxa"/>
            <w:tcBorders>
              <w:top w:val="nil"/>
              <w:left w:val="nil"/>
              <w:bottom w:val="single" w:sz="4" w:space="0" w:color="auto"/>
              <w:right w:val="single" w:sz="4" w:space="0" w:color="auto"/>
            </w:tcBorders>
            <w:shd w:val="clear" w:color="auto" w:fill="auto"/>
            <w:vAlign w:val="center"/>
            <w:hideMark/>
          </w:tcPr>
          <w:p w14:paraId="618BB2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-6,6</w:t>
            </w:r>
          </w:p>
        </w:tc>
      </w:tr>
      <w:tr w:rsidR="001F37AA" w:rsidRPr="006533C8" w14:paraId="1ABB2955"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674F5A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FFFEEA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56" w:type="dxa"/>
            <w:tcBorders>
              <w:top w:val="nil"/>
              <w:left w:val="nil"/>
              <w:bottom w:val="single" w:sz="4" w:space="0" w:color="auto"/>
              <w:right w:val="single" w:sz="4" w:space="0" w:color="auto"/>
            </w:tcBorders>
            <w:shd w:val="clear" w:color="auto" w:fill="FDE9D9" w:themeFill="accent6" w:themeFillTint="33"/>
            <w:vAlign w:val="center"/>
            <w:hideMark/>
          </w:tcPr>
          <w:p w14:paraId="5873CD0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pozostającej w rodzinie</w:t>
            </w:r>
          </w:p>
        </w:tc>
        <w:tc>
          <w:tcPr>
            <w:tcW w:w="960" w:type="dxa"/>
            <w:tcBorders>
              <w:top w:val="nil"/>
              <w:left w:val="nil"/>
              <w:bottom w:val="single" w:sz="4" w:space="0" w:color="auto"/>
              <w:right w:val="single" w:sz="4" w:space="0" w:color="auto"/>
            </w:tcBorders>
            <w:shd w:val="clear" w:color="auto" w:fill="auto"/>
            <w:noWrap/>
            <w:vAlign w:val="center"/>
            <w:hideMark/>
          </w:tcPr>
          <w:p w14:paraId="6D8DFE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17 835</w:t>
            </w:r>
          </w:p>
        </w:tc>
        <w:tc>
          <w:tcPr>
            <w:tcW w:w="960" w:type="dxa"/>
            <w:tcBorders>
              <w:top w:val="nil"/>
              <w:left w:val="nil"/>
              <w:bottom w:val="single" w:sz="4" w:space="0" w:color="auto"/>
              <w:right w:val="single" w:sz="4" w:space="0" w:color="auto"/>
            </w:tcBorders>
            <w:shd w:val="clear" w:color="auto" w:fill="auto"/>
            <w:noWrap/>
            <w:vAlign w:val="center"/>
            <w:hideMark/>
          </w:tcPr>
          <w:p w14:paraId="7B61D1F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15 621</w:t>
            </w:r>
          </w:p>
        </w:tc>
        <w:tc>
          <w:tcPr>
            <w:tcW w:w="960" w:type="dxa"/>
            <w:tcBorders>
              <w:top w:val="nil"/>
              <w:left w:val="nil"/>
              <w:bottom w:val="single" w:sz="4" w:space="0" w:color="auto"/>
              <w:right w:val="single" w:sz="4" w:space="0" w:color="auto"/>
            </w:tcBorders>
            <w:shd w:val="clear" w:color="auto" w:fill="auto"/>
            <w:noWrap/>
            <w:vAlign w:val="center"/>
            <w:hideMark/>
          </w:tcPr>
          <w:p w14:paraId="72C11CF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13 763</w:t>
            </w:r>
          </w:p>
        </w:tc>
        <w:tc>
          <w:tcPr>
            <w:tcW w:w="935" w:type="dxa"/>
            <w:tcBorders>
              <w:top w:val="nil"/>
              <w:left w:val="nil"/>
              <w:bottom w:val="single" w:sz="4" w:space="0" w:color="auto"/>
              <w:right w:val="single" w:sz="4" w:space="0" w:color="auto"/>
            </w:tcBorders>
            <w:shd w:val="clear" w:color="auto" w:fill="auto"/>
            <w:vAlign w:val="center"/>
            <w:hideMark/>
          </w:tcPr>
          <w:p w14:paraId="7582068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-4 072</w:t>
            </w:r>
          </w:p>
        </w:tc>
        <w:tc>
          <w:tcPr>
            <w:tcW w:w="940" w:type="dxa"/>
            <w:tcBorders>
              <w:top w:val="nil"/>
              <w:left w:val="nil"/>
              <w:bottom w:val="single" w:sz="4" w:space="0" w:color="auto"/>
              <w:right w:val="single" w:sz="4" w:space="0" w:color="auto"/>
            </w:tcBorders>
            <w:shd w:val="clear" w:color="auto" w:fill="auto"/>
            <w:vAlign w:val="center"/>
            <w:hideMark/>
          </w:tcPr>
          <w:p w14:paraId="1841432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-22,8</w:t>
            </w:r>
          </w:p>
        </w:tc>
      </w:tr>
      <w:tr w:rsidR="001F37AA" w:rsidRPr="006533C8" w14:paraId="48B444BA" w14:textId="77777777" w:rsidTr="00EB29A4">
        <w:trPr>
          <w:cantSplit/>
          <w:trHeight w:val="340"/>
        </w:trPr>
        <w:tc>
          <w:tcPr>
            <w:tcW w:w="335"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192D71C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okresowe</w:t>
            </w:r>
          </w:p>
        </w:tc>
        <w:tc>
          <w:tcPr>
            <w:tcW w:w="451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F71C4B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60" w:type="dxa"/>
            <w:tcBorders>
              <w:top w:val="nil"/>
              <w:left w:val="nil"/>
              <w:bottom w:val="single" w:sz="4" w:space="0" w:color="auto"/>
              <w:right w:val="single" w:sz="4" w:space="0" w:color="auto"/>
            </w:tcBorders>
            <w:shd w:val="clear" w:color="auto" w:fill="auto"/>
            <w:noWrap/>
            <w:vAlign w:val="center"/>
            <w:hideMark/>
          </w:tcPr>
          <w:p w14:paraId="4A9484E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124 057</w:t>
            </w:r>
          </w:p>
        </w:tc>
        <w:tc>
          <w:tcPr>
            <w:tcW w:w="960" w:type="dxa"/>
            <w:tcBorders>
              <w:top w:val="nil"/>
              <w:left w:val="nil"/>
              <w:bottom w:val="single" w:sz="4" w:space="0" w:color="auto"/>
              <w:right w:val="single" w:sz="4" w:space="0" w:color="auto"/>
            </w:tcBorders>
            <w:shd w:val="clear" w:color="auto" w:fill="auto"/>
            <w:noWrap/>
            <w:vAlign w:val="center"/>
            <w:hideMark/>
          </w:tcPr>
          <w:p w14:paraId="3EBABB3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113 026</w:t>
            </w:r>
          </w:p>
        </w:tc>
        <w:tc>
          <w:tcPr>
            <w:tcW w:w="960" w:type="dxa"/>
            <w:tcBorders>
              <w:top w:val="nil"/>
              <w:left w:val="nil"/>
              <w:bottom w:val="single" w:sz="4" w:space="0" w:color="auto"/>
              <w:right w:val="single" w:sz="4" w:space="0" w:color="auto"/>
            </w:tcBorders>
            <w:shd w:val="clear" w:color="auto" w:fill="auto"/>
            <w:noWrap/>
            <w:vAlign w:val="center"/>
            <w:hideMark/>
          </w:tcPr>
          <w:p w14:paraId="1CAD73D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84 704</w:t>
            </w:r>
          </w:p>
        </w:tc>
        <w:tc>
          <w:tcPr>
            <w:tcW w:w="935" w:type="dxa"/>
            <w:tcBorders>
              <w:top w:val="nil"/>
              <w:left w:val="nil"/>
              <w:bottom w:val="single" w:sz="4" w:space="0" w:color="auto"/>
              <w:right w:val="single" w:sz="4" w:space="0" w:color="auto"/>
            </w:tcBorders>
            <w:shd w:val="clear" w:color="auto" w:fill="auto"/>
            <w:vAlign w:val="center"/>
            <w:hideMark/>
          </w:tcPr>
          <w:p w14:paraId="4541DBC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-39 353</w:t>
            </w:r>
          </w:p>
        </w:tc>
        <w:tc>
          <w:tcPr>
            <w:tcW w:w="940" w:type="dxa"/>
            <w:tcBorders>
              <w:top w:val="nil"/>
              <w:left w:val="nil"/>
              <w:bottom w:val="single" w:sz="4" w:space="0" w:color="auto"/>
              <w:right w:val="single" w:sz="4" w:space="0" w:color="auto"/>
            </w:tcBorders>
            <w:shd w:val="clear" w:color="auto" w:fill="auto"/>
            <w:vAlign w:val="center"/>
            <w:hideMark/>
          </w:tcPr>
          <w:p w14:paraId="0A99C8A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-31,7</w:t>
            </w:r>
          </w:p>
        </w:tc>
      </w:tr>
      <w:tr w:rsidR="001F37AA" w:rsidRPr="006533C8" w14:paraId="5B526DC0" w14:textId="77777777" w:rsidTr="00EB29A4">
        <w:trPr>
          <w:cantSplit/>
          <w:trHeight w:val="34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6BD700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val="restart"/>
            <w:tcBorders>
              <w:top w:val="nil"/>
              <w:left w:val="single" w:sz="4" w:space="0" w:color="auto"/>
              <w:bottom w:val="single" w:sz="4" w:space="0" w:color="000000"/>
              <w:right w:val="single" w:sz="4" w:space="0" w:color="auto"/>
            </w:tcBorders>
            <w:shd w:val="clear" w:color="auto" w:fill="FDE9D9" w:themeFill="accent6" w:themeFillTint="33"/>
            <w:textDirection w:val="btLr"/>
            <w:vAlign w:val="center"/>
            <w:hideMark/>
          </w:tcPr>
          <w:p w14:paraId="6C7FC24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z powodu:</w:t>
            </w:r>
          </w:p>
        </w:tc>
        <w:tc>
          <w:tcPr>
            <w:tcW w:w="4141"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C4D737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bezrobocia</w:t>
            </w:r>
          </w:p>
        </w:tc>
        <w:tc>
          <w:tcPr>
            <w:tcW w:w="960" w:type="dxa"/>
            <w:tcBorders>
              <w:top w:val="nil"/>
              <w:left w:val="nil"/>
              <w:bottom w:val="single" w:sz="4" w:space="0" w:color="auto"/>
              <w:right w:val="single" w:sz="4" w:space="0" w:color="auto"/>
            </w:tcBorders>
            <w:shd w:val="clear" w:color="auto" w:fill="auto"/>
            <w:noWrap/>
            <w:vAlign w:val="center"/>
            <w:hideMark/>
          </w:tcPr>
          <w:p w14:paraId="42545DB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64 970</w:t>
            </w:r>
          </w:p>
        </w:tc>
        <w:tc>
          <w:tcPr>
            <w:tcW w:w="960" w:type="dxa"/>
            <w:tcBorders>
              <w:top w:val="nil"/>
              <w:left w:val="nil"/>
              <w:bottom w:val="single" w:sz="4" w:space="0" w:color="auto"/>
              <w:right w:val="single" w:sz="4" w:space="0" w:color="auto"/>
            </w:tcBorders>
            <w:shd w:val="clear" w:color="auto" w:fill="auto"/>
            <w:noWrap/>
            <w:vAlign w:val="center"/>
            <w:hideMark/>
          </w:tcPr>
          <w:p w14:paraId="399D526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55 681</w:t>
            </w:r>
          </w:p>
        </w:tc>
        <w:tc>
          <w:tcPr>
            <w:tcW w:w="960" w:type="dxa"/>
            <w:tcBorders>
              <w:top w:val="nil"/>
              <w:left w:val="nil"/>
              <w:bottom w:val="single" w:sz="4" w:space="0" w:color="auto"/>
              <w:right w:val="single" w:sz="4" w:space="0" w:color="auto"/>
            </w:tcBorders>
            <w:shd w:val="clear" w:color="auto" w:fill="auto"/>
            <w:noWrap/>
            <w:vAlign w:val="center"/>
            <w:hideMark/>
          </w:tcPr>
          <w:p w14:paraId="636F60C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48 078</w:t>
            </w:r>
          </w:p>
        </w:tc>
        <w:tc>
          <w:tcPr>
            <w:tcW w:w="935" w:type="dxa"/>
            <w:tcBorders>
              <w:top w:val="nil"/>
              <w:left w:val="nil"/>
              <w:bottom w:val="single" w:sz="4" w:space="0" w:color="auto"/>
              <w:right w:val="single" w:sz="4" w:space="0" w:color="auto"/>
            </w:tcBorders>
            <w:shd w:val="clear" w:color="auto" w:fill="auto"/>
            <w:vAlign w:val="center"/>
            <w:hideMark/>
          </w:tcPr>
          <w:p w14:paraId="42E1B6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-16 892</w:t>
            </w:r>
          </w:p>
        </w:tc>
        <w:tc>
          <w:tcPr>
            <w:tcW w:w="940" w:type="dxa"/>
            <w:tcBorders>
              <w:top w:val="nil"/>
              <w:left w:val="nil"/>
              <w:bottom w:val="single" w:sz="4" w:space="0" w:color="auto"/>
              <w:right w:val="single" w:sz="4" w:space="0" w:color="auto"/>
            </w:tcBorders>
            <w:shd w:val="clear" w:color="auto" w:fill="auto"/>
            <w:vAlign w:val="center"/>
            <w:hideMark/>
          </w:tcPr>
          <w:p w14:paraId="682E828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-26,0</w:t>
            </w:r>
          </w:p>
        </w:tc>
      </w:tr>
      <w:tr w:rsidR="001F37AA" w:rsidRPr="006533C8" w14:paraId="3FB0BD4D" w14:textId="77777777" w:rsidTr="00EB29A4">
        <w:trPr>
          <w:cantSplit/>
          <w:trHeight w:val="34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449507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0BA1C14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41"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780698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długotrwałej choroby</w:t>
            </w:r>
          </w:p>
        </w:tc>
        <w:tc>
          <w:tcPr>
            <w:tcW w:w="960" w:type="dxa"/>
            <w:tcBorders>
              <w:top w:val="nil"/>
              <w:left w:val="nil"/>
              <w:bottom w:val="single" w:sz="4" w:space="0" w:color="auto"/>
              <w:right w:val="single" w:sz="4" w:space="0" w:color="auto"/>
            </w:tcBorders>
            <w:shd w:val="clear" w:color="auto" w:fill="auto"/>
            <w:noWrap/>
            <w:vAlign w:val="center"/>
            <w:hideMark/>
          </w:tcPr>
          <w:p w14:paraId="745E3F3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12 612</w:t>
            </w:r>
          </w:p>
        </w:tc>
        <w:tc>
          <w:tcPr>
            <w:tcW w:w="960" w:type="dxa"/>
            <w:tcBorders>
              <w:top w:val="nil"/>
              <w:left w:val="nil"/>
              <w:bottom w:val="single" w:sz="4" w:space="0" w:color="auto"/>
              <w:right w:val="single" w:sz="4" w:space="0" w:color="auto"/>
            </w:tcBorders>
            <w:shd w:val="clear" w:color="auto" w:fill="auto"/>
            <w:noWrap/>
            <w:vAlign w:val="center"/>
            <w:hideMark/>
          </w:tcPr>
          <w:p w14:paraId="5EACA1A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13 302</w:t>
            </w:r>
          </w:p>
        </w:tc>
        <w:tc>
          <w:tcPr>
            <w:tcW w:w="960" w:type="dxa"/>
            <w:tcBorders>
              <w:top w:val="nil"/>
              <w:left w:val="nil"/>
              <w:bottom w:val="single" w:sz="4" w:space="0" w:color="auto"/>
              <w:right w:val="single" w:sz="4" w:space="0" w:color="auto"/>
            </w:tcBorders>
            <w:shd w:val="clear" w:color="auto" w:fill="auto"/>
            <w:noWrap/>
            <w:vAlign w:val="center"/>
            <w:hideMark/>
          </w:tcPr>
          <w:p w14:paraId="1FC39C1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10 784</w:t>
            </w:r>
          </w:p>
        </w:tc>
        <w:tc>
          <w:tcPr>
            <w:tcW w:w="935" w:type="dxa"/>
            <w:tcBorders>
              <w:top w:val="nil"/>
              <w:left w:val="nil"/>
              <w:bottom w:val="single" w:sz="4" w:space="0" w:color="auto"/>
              <w:right w:val="single" w:sz="4" w:space="0" w:color="auto"/>
            </w:tcBorders>
            <w:shd w:val="clear" w:color="auto" w:fill="auto"/>
            <w:vAlign w:val="center"/>
            <w:hideMark/>
          </w:tcPr>
          <w:p w14:paraId="2E4870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-1 828</w:t>
            </w:r>
          </w:p>
        </w:tc>
        <w:tc>
          <w:tcPr>
            <w:tcW w:w="940" w:type="dxa"/>
            <w:tcBorders>
              <w:top w:val="nil"/>
              <w:left w:val="nil"/>
              <w:bottom w:val="single" w:sz="4" w:space="0" w:color="auto"/>
              <w:right w:val="single" w:sz="4" w:space="0" w:color="auto"/>
            </w:tcBorders>
            <w:shd w:val="clear" w:color="auto" w:fill="auto"/>
            <w:vAlign w:val="center"/>
            <w:hideMark/>
          </w:tcPr>
          <w:p w14:paraId="2BFDB9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-14,5</w:t>
            </w:r>
          </w:p>
        </w:tc>
      </w:tr>
      <w:tr w:rsidR="001F37AA" w:rsidRPr="006533C8" w14:paraId="08A6735A" w14:textId="77777777" w:rsidTr="00EB29A4">
        <w:trPr>
          <w:cantSplit/>
          <w:trHeight w:val="34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A5B18C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13D3448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41"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AF95AD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niepełnosprawności</w:t>
            </w:r>
          </w:p>
        </w:tc>
        <w:tc>
          <w:tcPr>
            <w:tcW w:w="960" w:type="dxa"/>
            <w:tcBorders>
              <w:top w:val="nil"/>
              <w:left w:val="nil"/>
              <w:bottom w:val="single" w:sz="4" w:space="0" w:color="auto"/>
              <w:right w:val="single" w:sz="4" w:space="0" w:color="auto"/>
            </w:tcBorders>
            <w:shd w:val="clear" w:color="auto" w:fill="auto"/>
            <w:noWrap/>
            <w:vAlign w:val="center"/>
            <w:hideMark/>
          </w:tcPr>
          <w:p w14:paraId="3B1EDBD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26 841</w:t>
            </w:r>
          </w:p>
        </w:tc>
        <w:tc>
          <w:tcPr>
            <w:tcW w:w="960" w:type="dxa"/>
            <w:tcBorders>
              <w:top w:val="nil"/>
              <w:left w:val="nil"/>
              <w:bottom w:val="single" w:sz="4" w:space="0" w:color="auto"/>
              <w:right w:val="single" w:sz="4" w:space="0" w:color="auto"/>
            </w:tcBorders>
            <w:shd w:val="clear" w:color="auto" w:fill="auto"/>
            <w:noWrap/>
            <w:vAlign w:val="center"/>
            <w:hideMark/>
          </w:tcPr>
          <w:p w14:paraId="29E4E35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24 992</w:t>
            </w:r>
          </w:p>
        </w:tc>
        <w:tc>
          <w:tcPr>
            <w:tcW w:w="960" w:type="dxa"/>
            <w:tcBorders>
              <w:top w:val="nil"/>
              <w:left w:val="nil"/>
              <w:bottom w:val="single" w:sz="4" w:space="0" w:color="auto"/>
              <w:right w:val="single" w:sz="4" w:space="0" w:color="auto"/>
            </w:tcBorders>
            <w:shd w:val="clear" w:color="auto" w:fill="auto"/>
            <w:noWrap/>
            <w:vAlign w:val="center"/>
            <w:hideMark/>
          </w:tcPr>
          <w:p w14:paraId="4CF2030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9 826</w:t>
            </w:r>
          </w:p>
        </w:tc>
        <w:tc>
          <w:tcPr>
            <w:tcW w:w="935" w:type="dxa"/>
            <w:tcBorders>
              <w:top w:val="nil"/>
              <w:left w:val="nil"/>
              <w:bottom w:val="single" w:sz="4" w:space="0" w:color="auto"/>
              <w:right w:val="single" w:sz="4" w:space="0" w:color="auto"/>
            </w:tcBorders>
            <w:shd w:val="clear" w:color="auto" w:fill="auto"/>
            <w:vAlign w:val="center"/>
            <w:hideMark/>
          </w:tcPr>
          <w:p w14:paraId="7B6A10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-17 015</w:t>
            </w:r>
          </w:p>
        </w:tc>
        <w:tc>
          <w:tcPr>
            <w:tcW w:w="940" w:type="dxa"/>
            <w:tcBorders>
              <w:top w:val="nil"/>
              <w:left w:val="nil"/>
              <w:bottom w:val="single" w:sz="4" w:space="0" w:color="auto"/>
              <w:right w:val="single" w:sz="4" w:space="0" w:color="auto"/>
            </w:tcBorders>
            <w:shd w:val="clear" w:color="auto" w:fill="auto"/>
            <w:vAlign w:val="center"/>
            <w:hideMark/>
          </w:tcPr>
          <w:p w14:paraId="2EF503F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-63,4</w:t>
            </w:r>
          </w:p>
        </w:tc>
      </w:tr>
      <w:tr w:rsidR="001F37AA" w:rsidRPr="006533C8" w14:paraId="3A80784C" w14:textId="77777777" w:rsidTr="00730342">
        <w:trPr>
          <w:cantSplit/>
          <w:trHeight w:val="565"/>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4A3FBE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52033C8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41"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135299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możliw. utrzym. lub nabycia upraw. do świad. z innych syst. zabezp. społ.</w:t>
            </w:r>
          </w:p>
        </w:tc>
        <w:tc>
          <w:tcPr>
            <w:tcW w:w="960" w:type="dxa"/>
            <w:tcBorders>
              <w:top w:val="nil"/>
              <w:left w:val="nil"/>
              <w:bottom w:val="single" w:sz="4" w:space="0" w:color="auto"/>
              <w:right w:val="single" w:sz="4" w:space="0" w:color="auto"/>
            </w:tcBorders>
            <w:shd w:val="clear" w:color="auto" w:fill="auto"/>
            <w:noWrap/>
            <w:vAlign w:val="center"/>
            <w:hideMark/>
          </w:tcPr>
          <w:p w14:paraId="4F8A0C1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157</w:t>
            </w:r>
          </w:p>
        </w:tc>
        <w:tc>
          <w:tcPr>
            <w:tcW w:w="960" w:type="dxa"/>
            <w:tcBorders>
              <w:top w:val="nil"/>
              <w:left w:val="nil"/>
              <w:bottom w:val="single" w:sz="4" w:space="0" w:color="auto"/>
              <w:right w:val="single" w:sz="4" w:space="0" w:color="auto"/>
            </w:tcBorders>
            <w:shd w:val="clear" w:color="auto" w:fill="auto"/>
            <w:noWrap/>
            <w:vAlign w:val="center"/>
            <w:hideMark/>
          </w:tcPr>
          <w:p w14:paraId="7DFF37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202</w:t>
            </w:r>
          </w:p>
        </w:tc>
        <w:tc>
          <w:tcPr>
            <w:tcW w:w="960" w:type="dxa"/>
            <w:tcBorders>
              <w:top w:val="nil"/>
              <w:left w:val="nil"/>
              <w:bottom w:val="single" w:sz="4" w:space="0" w:color="auto"/>
              <w:right w:val="single" w:sz="4" w:space="0" w:color="auto"/>
            </w:tcBorders>
            <w:shd w:val="clear" w:color="auto" w:fill="auto"/>
            <w:noWrap/>
            <w:vAlign w:val="center"/>
            <w:hideMark/>
          </w:tcPr>
          <w:p w14:paraId="430AE0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233</w:t>
            </w:r>
          </w:p>
        </w:tc>
        <w:tc>
          <w:tcPr>
            <w:tcW w:w="935" w:type="dxa"/>
            <w:tcBorders>
              <w:top w:val="nil"/>
              <w:left w:val="nil"/>
              <w:bottom w:val="single" w:sz="4" w:space="0" w:color="auto"/>
              <w:right w:val="single" w:sz="4" w:space="0" w:color="auto"/>
            </w:tcBorders>
            <w:shd w:val="clear" w:color="auto" w:fill="auto"/>
            <w:vAlign w:val="center"/>
            <w:hideMark/>
          </w:tcPr>
          <w:p w14:paraId="13420C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76</w:t>
            </w:r>
          </w:p>
        </w:tc>
        <w:tc>
          <w:tcPr>
            <w:tcW w:w="940" w:type="dxa"/>
            <w:tcBorders>
              <w:top w:val="nil"/>
              <w:left w:val="nil"/>
              <w:bottom w:val="single" w:sz="4" w:space="0" w:color="auto"/>
              <w:right w:val="single" w:sz="4" w:space="0" w:color="auto"/>
            </w:tcBorders>
            <w:shd w:val="clear" w:color="auto" w:fill="auto"/>
            <w:vAlign w:val="center"/>
            <w:hideMark/>
          </w:tcPr>
          <w:p w14:paraId="67F198D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48,4</w:t>
            </w:r>
          </w:p>
        </w:tc>
      </w:tr>
      <w:tr w:rsidR="001F37AA" w:rsidRPr="006533C8" w14:paraId="16CFE5AB" w14:textId="77777777" w:rsidTr="00EB29A4">
        <w:trPr>
          <w:cantSplit/>
          <w:trHeight w:val="34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D93C47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58E3EBC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41"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ADA261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 innego powodu</w:t>
            </w:r>
          </w:p>
        </w:tc>
        <w:tc>
          <w:tcPr>
            <w:tcW w:w="960" w:type="dxa"/>
            <w:tcBorders>
              <w:top w:val="nil"/>
              <w:left w:val="nil"/>
              <w:bottom w:val="single" w:sz="4" w:space="0" w:color="auto"/>
              <w:right w:val="single" w:sz="4" w:space="0" w:color="auto"/>
            </w:tcBorders>
            <w:shd w:val="clear" w:color="auto" w:fill="auto"/>
            <w:noWrap/>
            <w:vAlign w:val="center"/>
            <w:hideMark/>
          </w:tcPr>
          <w:p w14:paraId="5DF300B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19 480</w:t>
            </w:r>
          </w:p>
        </w:tc>
        <w:tc>
          <w:tcPr>
            <w:tcW w:w="960" w:type="dxa"/>
            <w:tcBorders>
              <w:top w:val="nil"/>
              <w:left w:val="nil"/>
              <w:bottom w:val="single" w:sz="4" w:space="0" w:color="auto"/>
              <w:right w:val="single" w:sz="4" w:space="0" w:color="auto"/>
            </w:tcBorders>
            <w:shd w:val="clear" w:color="auto" w:fill="auto"/>
            <w:noWrap/>
            <w:vAlign w:val="center"/>
            <w:hideMark/>
          </w:tcPr>
          <w:p w14:paraId="4E6E47B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18 851</w:t>
            </w:r>
          </w:p>
        </w:tc>
        <w:tc>
          <w:tcPr>
            <w:tcW w:w="960" w:type="dxa"/>
            <w:tcBorders>
              <w:top w:val="nil"/>
              <w:left w:val="nil"/>
              <w:bottom w:val="single" w:sz="4" w:space="0" w:color="auto"/>
              <w:right w:val="single" w:sz="4" w:space="0" w:color="auto"/>
            </w:tcBorders>
            <w:shd w:val="clear" w:color="auto" w:fill="auto"/>
            <w:noWrap/>
            <w:vAlign w:val="center"/>
            <w:hideMark/>
          </w:tcPr>
          <w:p w14:paraId="77C200E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15 804</w:t>
            </w:r>
          </w:p>
        </w:tc>
        <w:tc>
          <w:tcPr>
            <w:tcW w:w="935" w:type="dxa"/>
            <w:tcBorders>
              <w:top w:val="nil"/>
              <w:left w:val="nil"/>
              <w:bottom w:val="single" w:sz="4" w:space="0" w:color="auto"/>
              <w:right w:val="single" w:sz="4" w:space="0" w:color="auto"/>
            </w:tcBorders>
            <w:shd w:val="clear" w:color="auto" w:fill="auto"/>
            <w:vAlign w:val="center"/>
            <w:hideMark/>
          </w:tcPr>
          <w:p w14:paraId="68A9C4C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-3 676</w:t>
            </w:r>
          </w:p>
        </w:tc>
        <w:tc>
          <w:tcPr>
            <w:tcW w:w="940" w:type="dxa"/>
            <w:tcBorders>
              <w:top w:val="nil"/>
              <w:left w:val="nil"/>
              <w:bottom w:val="single" w:sz="4" w:space="0" w:color="auto"/>
              <w:right w:val="single" w:sz="4" w:space="0" w:color="auto"/>
            </w:tcBorders>
            <w:shd w:val="clear" w:color="auto" w:fill="auto"/>
            <w:vAlign w:val="center"/>
            <w:hideMark/>
          </w:tcPr>
          <w:p w14:paraId="53EF1A4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-18,9</w:t>
            </w:r>
          </w:p>
        </w:tc>
      </w:tr>
      <w:tr w:rsidR="001F37AA" w:rsidRPr="006533C8" w14:paraId="613D717F" w14:textId="77777777" w:rsidTr="00EB29A4">
        <w:trPr>
          <w:cantSplit/>
          <w:trHeight w:val="340"/>
        </w:trPr>
        <w:tc>
          <w:tcPr>
            <w:tcW w:w="335"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40AA9CB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Schronienie</w:t>
            </w:r>
          </w:p>
        </w:tc>
        <w:tc>
          <w:tcPr>
            <w:tcW w:w="451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C4B499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w:t>
            </w:r>
          </w:p>
        </w:tc>
        <w:tc>
          <w:tcPr>
            <w:tcW w:w="960" w:type="dxa"/>
            <w:tcBorders>
              <w:top w:val="nil"/>
              <w:left w:val="nil"/>
              <w:bottom w:val="single" w:sz="4" w:space="0" w:color="auto"/>
              <w:right w:val="single" w:sz="4" w:space="0" w:color="auto"/>
            </w:tcBorders>
            <w:shd w:val="clear" w:color="auto" w:fill="auto"/>
            <w:noWrap/>
            <w:vAlign w:val="center"/>
            <w:hideMark/>
          </w:tcPr>
          <w:p w14:paraId="1F53CE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16 125</w:t>
            </w:r>
          </w:p>
        </w:tc>
        <w:tc>
          <w:tcPr>
            <w:tcW w:w="960" w:type="dxa"/>
            <w:tcBorders>
              <w:top w:val="nil"/>
              <w:left w:val="nil"/>
              <w:bottom w:val="single" w:sz="4" w:space="0" w:color="auto"/>
              <w:right w:val="single" w:sz="4" w:space="0" w:color="auto"/>
            </w:tcBorders>
            <w:shd w:val="clear" w:color="auto" w:fill="auto"/>
            <w:noWrap/>
            <w:vAlign w:val="center"/>
            <w:hideMark/>
          </w:tcPr>
          <w:p w14:paraId="6D313BF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17 754</w:t>
            </w:r>
          </w:p>
        </w:tc>
        <w:tc>
          <w:tcPr>
            <w:tcW w:w="960" w:type="dxa"/>
            <w:tcBorders>
              <w:top w:val="nil"/>
              <w:left w:val="nil"/>
              <w:bottom w:val="single" w:sz="4" w:space="0" w:color="auto"/>
              <w:right w:val="single" w:sz="4" w:space="0" w:color="auto"/>
            </w:tcBorders>
            <w:shd w:val="clear" w:color="auto" w:fill="auto"/>
            <w:noWrap/>
            <w:vAlign w:val="center"/>
            <w:hideMark/>
          </w:tcPr>
          <w:p w14:paraId="14D5E34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18 061</w:t>
            </w:r>
          </w:p>
        </w:tc>
        <w:tc>
          <w:tcPr>
            <w:tcW w:w="935" w:type="dxa"/>
            <w:tcBorders>
              <w:top w:val="nil"/>
              <w:left w:val="nil"/>
              <w:bottom w:val="single" w:sz="4" w:space="0" w:color="auto"/>
              <w:right w:val="single" w:sz="4" w:space="0" w:color="auto"/>
            </w:tcBorders>
            <w:shd w:val="clear" w:color="auto" w:fill="auto"/>
            <w:vAlign w:val="center"/>
            <w:hideMark/>
          </w:tcPr>
          <w:p w14:paraId="6C7DA49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1 936</w:t>
            </w:r>
          </w:p>
        </w:tc>
        <w:tc>
          <w:tcPr>
            <w:tcW w:w="940" w:type="dxa"/>
            <w:tcBorders>
              <w:top w:val="nil"/>
              <w:left w:val="nil"/>
              <w:bottom w:val="single" w:sz="4" w:space="0" w:color="auto"/>
              <w:right w:val="single" w:sz="4" w:space="0" w:color="auto"/>
            </w:tcBorders>
            <w:shd w:val="clear" w:color="auto" w:fill="auto"/>
            <w:vAlign w:val="center"/>
            <w:hideMark/>
          </w:tcPr>
          <w:p w14:paraId="2B1F0CD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12,0</w:t>
            </w:r>
          </w:p>
        </w:tc>
      </w:tr>
      <w:tr w:rsidR="001F37AA" w:rsidRPr="006533C8" w14:paraId="41F78D4C" w14:textId="77777777" w:rsidTr="00EB29A4">
        <w:trPr>
          <w:cantSplit/>
          <w:trHeight w:val="34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D37EE9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51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5C95F2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 z usługami opiekuńczymi</w:t>
            </w:r>
          </w:p>
        </w:tc>
        <w:tc>
          <w:tcPr>
            <w:tcW w:w="960" w:type="dxa"/>
            <w:tcBorders>
              <w:top w:val="nil"/>
              <w:left w:val="nil"/>
              <w:bottom w:val="single" w:sz="4" w:space="0" w:color="auto"/>
              <w:right w:val="single" w:sz="4" w:space="0" w:color="auto"/>
            </w:tcBorders>
            <w:shd w:val="clear" w:color="auto" w:fill="auto"/>
            <w:noWrap/>
            <w:vAlign w:val="center"/>
            <w:hideMark/>
          </w:tcPr>
          <w:p w14:paraId="0953AFB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2 677</w:t>
            </w:r>
          </w:p>
        </w:tc>
        <w:tc>
          <w:tcPr>
            <w:tcW w:w="960" w:type="dxa"/>
            <w:tcBorders>
              <w:top w:val="nil"/>
              <w:left w:val="nil"/>
              <w:bottom w:val="single" w:sz="4" w:space="0" w:color="auto"/>
              <w:right w:val="single" w:sz="4" w:space="0" w:color="auto"/>
            </w:tcBorders>
            <w:shd w:val="clear" w:color="auto" w:fill="auto"/>
            <w:noWrap/>
            <w:vAlign w:val="center"/>
            <w:hideMark/>
          </w:tcPr>
          <w:p w14:paraId="6A88A57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3 200</w:t>
            </w:r>
          </w:p>
        </w:tc>
        <w:tc>
          <w:tcPr>
            <w:tcW w:w="960" w:type="dxa"/>
            <w:tcBorders>
              <w:top w:val="nil"/>
              <w:left w:val="nil"/>
              <w:bottom w:val="single" w:sz="4" w:space="0" w:color="auto"/>
              <w:right w:val="single" w:sz="4" w:space="0" w:color="auto"/>
            </w:tcBorders>
            <w:shd w:val="clear" w:color="auto" w:fill="auto"/>
            <w:noWrap/>
            <w:vAlign w:val="center"/>
            <w:hideMark/>
          </w:tcPr>
          <w:p w14:paraId="1740C9F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3 771</w:t>
            </w:r>
          </w:p>
        </w:tc>
        <w:tc>
          <w:tcPr>
            <w:tcW w:w="935" w:type="dxa"/>
            <w:tcBorders>
              <w:top w:val="nil"/>
              <w:left w:val="nil"/>
              <w:bottom w:val="single" w:sz="4" w:space="0" w:color="auto"/>
              <w:right w:val="single" w:sz="4" w:space="0" w:color="auto"/>
            </w:tcBorders>
            <w:shd w:val="clear" w:color="auto" w:fill="auto"/>
            <w:vAlign w:val="center"/>
            <w:hideMark/>
          </w:tcPr>
          <w:p w14:paraId="2B907BE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1 094</w:t>
            </w:r>
          </w:p>
        </w:tc>
        <w:tc>
          <w:tcPr>
            <w:tcW w:w="940" w:type="dxa"/>
            <w:tcBorders>
              <w:top w:val="nil"/>
              <w:left w:val="nil"/>
              <w:bottom w:val="single" w:sz="4" w:space="0" w:color="auto"/>
              <w:right w:val="single" w:sz="4" w:space="0" w:color="auto"/>
            </w:tcBorders>
            <w:shd w:val="clear" w:color="auto" w:fill="auto"/>
            <w:vAlign w:val="center"/>
            <w:hideMark/>
          </w:tcPr>
          <w:p w14:paraId="60EEBDE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40,9</w:t>
            </w:r>
          </w:p>
        </w:tc>
      </w:tr>
      <w:tr w:rsidR="001F37AA" w:rsidRPr="006533C8" w14:paraId="5E067C4E" w14:textId="77777777" w:rsidTr="00EB29A4">
        <w:trPr>
          <w:cantSplit/>
          <w:trHeight w:val="34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0F482A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51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F45765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ogrzewalni</w:t>
            </w:r>
          </w:p>
        </w:tc>
        <w:tc>
          <w:tcPr>
            <w:tcW w:w="960" w:type="dxa"/>
            <w:tcBorders>
              <w:top w:val="nil"/>
              <w:left w:val="nil"/>
              <w:bottom w:val="single" w:sz="4" w:space="0" w:color="auto"/>
              <w:right w:val="single" w:sz="4" w:space="0" w:color="auto"/>
            </w:tcBorders>
            <w:shd w:val="clear" w:color="auto" w:fill="auto"/>
            <w:noWrap/>
            <w:vAlign w:val="center"/>
            <w:hideMark/>
          </w:tcPr>
          <w:p w14:paraId="36DAE05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2 644</w:t>
            </w:r>
          </w:p>
        </w:tc>
        <w:tc>
          <w:tcPr>
            <w:tcW w:w="960" w:type="dxa"/>
            <w:tcBorders>
              <w:top w:val="nil"/>
              <w:left w:val="nil"/>
              <w:bottom w:val="single" w:sz="4" w:space="0" w:color="auto"/>
              <w:right w:val="single" w:sz="4" w:space="0" w:color="auto"/>
            </w:tcBorders>
            <w:shd w:val="clear" w:color="auto" w:fill="auto"/>
            <w:noWrap/>
            <w:vAlign w:val="center"/>
            <w:hideMark/>
          </w:tcPr>
          <w:p w14:paraId="05DD74E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6 143</w:t>
            </w:r>
          </w:p>
        </w:tc>
        <w:tc>
          <w:tcPr>
            <w:tcW w:w="960" w:type="dxa"/>
            <w:tcBorders>
              <w:top w:val="nil"/>
              <w:left w:val="nil"/>
              <w:bottom w:val="single" w:sz="4" w:space="0" w:color="auto"/>
              <w:right w:val="single" w:sz="4" w:space="0" w:color="auto"/>
            </w:tcBorders>
            <w:shd w:val="clear" w:color="auto" w:fill="auto"/>
            <w:noWrap/>
            <w:vAlign w:val="center"/>
            <w:hideMark/>
          </w:tcPr>
          <w:p w14:paraId="1BDA68B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7 222</w:t>
            </w:r>
          </w:p>
        </w:tc>
        <w:tc>
          <w:tcPr>
            <w:tcW w:w="935" w:type="dxa"/>
            <w:tcBorders>
              <w:top w:val="nil"/>
              <w:left w:val="nil"/>
              <w:bottom w:val="single" w:sz="4" w:space="0" w:color="auto"/>
              <w:right w:val="single" w:sz="4" w:space="0" w:color="auto"/>
            </w:tcBorders>
            <w:shd w:val="clear" w:color="auto" w:fill="auto"/>
            <w:vAlign w:val="center"/>
            <w:hideMark/>
          </w:tcPr>
          <w:p w14:paraId="24F0AB3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4 578</w:t>
            </w:r>
          </w:p>
        </w:tc>
        <w:tc>
          <w:tcPr>
            <w:tcW w:w="940" w:type="dxa"/>
            <w:tcBorders>
              <w:top w:val="nil"/>
              <w:left w:val="nil"/>
              <w:bottom w:val="single" w:sz="4" w:space="0" w:color="auto"/>
              <w:right w:val="single" w:sz="4" w:space="0" w:color="auto"/>
            </w:tcBorders>
            <w:shd w:val="clear" w:color="auto" w:fill="auto"/>
            <w:vAlign w:val="center"/>
            <w:hideMark/>
          </w:tcPr>
          <w:p w14:paraId="3FE562A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173,1</w:t>
            </w:r>
          </w:p>
        </w:tc>
      </w:tr>
      <w:tr w:rsidR="001F37AA" w:rsidRPr="006533C8" w14:paraId="25630B55" w14:textId="77777777" w:rsidTr="00EB29A4">
        <w:trPr>
          <w:cantSplit/>
          <w:trHeight w:val="34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9DB9BC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51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8F4A45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noclegowni</w:t>
            </w:r>
          </w:p>
        </w:tc>
        <w:tc>
          <w:tcPr>
            <w:tcW w:w="960" w:type="dxa"/>
            <w:tcBorders>
              <w:top w:val="nil"/>
              <w:left w:val="nil"/>
              <w:bottom w:val="single" w:sz="4" w:space="0" w:color="auto"/>
              <w:right w:val="single" w:sz="4" w:space="0" w:color="auto"/>
            </w:tcBorders>
            <w:shd w:val="clear" w:color="auto" w:fill="auto"/>
            <w:noWrap/>
            <w:vAlign w:val="center"/>
            <w:hideMark/>
          </w:tcPr>
          <w:p w14:paraId="1C50B5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160 461</w:t>
            </w:r>
          </w:p>
        </w:tc>
        <w:tc>
          <w:tcPr>
            <w:tcW w:w="960" w:type="dxa"/>
            <w:tcBorders>
              <w:top w:val="nil"/>
              <w:left w:val="nil"/>
              <w:bottom w:val="single" w:sz="4" w:space="0" w:color="auto"/>
              <w:right w:val="single" w:sz="4" w:space="0" w:color="auto"/>
            </w:tcBorders>
            <w:shd w:val="clear" w:color="auto" w:fill="auto"/>
            <w:noWrap/>
            <w:vAlign w:val="center"/>
            <w:hideMark/>
          </w:tcPr>
          <w:p w14:paraId="5F3CD1A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176 284</w:t>
            </w:r>
          </w:p>
        </w:tc>
        <w:tc>
          <w:tcPr>
            <w:tcW w:w="960" w:type="dxa"/>
            <w:tcBorders>
              <w:top w:val="nil"/>
              <w:left w:val="nil"/>
              <w:bottom w:val="single" w:sz="4" w:space="0" w:color="auto"/>
              <w:right w:val="single" w:sz="4" w:space="0" w:color="auto"/>
            </w:tcBorders>
            <w:shd w:val="clear" w:color="auto" w:fill="auto"/>
            <w:noWrap/>
            <w:vAlign w:val="center"/>
            <w:hideMark/>
          </w:tcPr>
          <w:p w14:paraId="3B451D1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177 008</w:t>
            </w:r>
          </w:p>
        </w:tc>
        <w:tc>
          <w:tcPr>
            <w:tcW w:w="935" w:type="dxa"/>
            <w:tcBorders>
              <w:top w:val="nil"/>
              <w:left w:val="nil"/>
              <w:bottom w:val="single" w:sz="4" w:space="0" w:color="auto"/>
              <w:right w:val="single" w:sz="4" w:space="0" w:color="auto"/>
            </w:tcBorders>
            <w:shd w:val="clear" w:color="auto" w:fill="auto"/>
            <w:vAlign w:val="center"/>
            <w:hideMark/>
          </w:tcPr>
          <w:p w14:paraId="657AA2A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16 547</w:t>
            </w:r>
          </w:p>
        </w:tc>
        <w:tc>
          <w:tcPr>
            <w:tcW w:w="940" w:type="dxa"/>
            <w:tcBorders>
              <w:top w:val="nil"/>
              <w:left w:val="nil"/>
              <w:bottom w:val="single" w:sz="4" w:space="0" w:color="auto"/>
              <w:right w:val="single" w:sz="4" w:space="0" w:color="auto"/>
            </w:tcBorders>
            <w:shd w:val="clear" w:color="auto" w:fill="auto"/>
            <w:vAlign w:val="center"/>
            <w:hideMark/>
          </w:tcPr>
          <w:p w14:paraId="2CBE8E3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10,3</w:t>
            </w:r>
          </w:p>
        </w:tc>
      </w:tr>
      <w:tr w:rsidR="001F37AA" w:rsidRPr="006533C8" w14:paraId="31325CF8" w14:textId="77777777" w:rsidTr="00EB29A4">
        <w:trPr>
          <w:cantSplit/>
          <w:trHeight w:val="340"/>
        </w:trPr>
        <w:tc>
          <w:tcPr>
            <w:tcW w:w="1838"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3B6818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Posiłek</w:t>
            </w: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B95484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60" w:type="dxa"/>
            <w:tcBorders>
              <w:top w:val="nil"/>
              <w:left w:val="nil"/>
              <w:bottom w:val="single" w:sz="4" w:space="0" w:color="auto"/>
              <w:right w:val="single" w:sz="4" w:space="0" w:color="auto"/>
            </w:tcBorders>
            <w:shd w:val="clear" w:color="auto" w:fill="auto"/>
            <w:noWrap/>
            <w:vAlign w:val="center"/>
            <w:hideMark/>
          </w:tcPr>
          <w:p w14:paraId="5903AD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3 131 753</w:t>
            </w:r>
          </w:p>
        </w:tc>
        <w:tc>
          <w:tcPr>
            <w:tcW w:w="960" w:type="dxa"/>
            <w:tcBorders>
              <w:top w:val="nil"/>
              <w:left w:val="nil"/>
              <w:bottom w:val="single" w:sz="4" w:space="0" w:color="auto"/>
              <w:right w:val="single" w:sz="4" w:space="0" w:color="auto"/>
            </w:tcBorders>
            <w:shd w:val="clear" w:color="auto" w:fill="auto"/>
            <w:noWrap/>
            <w:vAlign w:val="center"/>
            <w:hideMark/>
          </w:tcPr>
          <w:p w14:paraId="7D2DA1A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3 218 631</w:t>
            </w:r>
          </w:p>
        </w:tc>
        <w:tc>
          <w:tcPr>
            <w:tcW w:w="960" w:type="dxa"/>
            <w:tcBorders>
              <w:top w:val="nil"/>
              <w:left w:val="nil"/>
              <w:bottom w:val="single" w:sz="4" w:space="0" w:color="auto"/>
              <w:right w:val="single" w:sz="4" w:space="0" w:color="auto"/>
            </w:tcBorders>
            <w:shd w:val="clear" w:color="auto" w:fill="auto"/>
            <w:noWrap/>
            <w:vAlign w:val="center"/>
            <w:hideMark/>
          </w:tcPr>
          <w:p w14:paraId="5A9F43A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2 905 217</w:t>
            </w:r>
          </w:p>
        </w:tc>
        <w:tc>
          <w:tcPr>
            <w:tcW w:w="935" w:type="dxa"/>
            <w:tcBorders>
              <w:top w:val="nil"/>
              <w:left w:val="nil"/>
              <w:bottom w:val="single" w:sz="4" w:space="0" w:color="auto"/>
              <w:right w:val="single" w:sz="4" w:space="0" w:color="auto"/>
            </w:tcBorders>
            <w:shd w:val="clear" w:color="auto" w:fill="auto"/>
            <w:vAlign w:val="center"/>
            <w:hideMark/>
          </w:tcPr>
          <w:p w14:paraId="2AF362A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-226 536</w:t>
            </w:r>
          </w:p>
        </w:tc>
        <w:tc>
          <w:tcPr>
            <w:tcW w:w="940" w:type="dxa"/>
            <w:tcBorders>
              <w:top w:val="nil"/>
              <w:left w:val="nil"/>
              <w:bottom w:val="single" w:sz="4" w:space="0" w:color="auto"/>
              <w:right w:val="single" w:sz="4" w:space="0" w:color="auto"/>
            </w:tcBorders>
            <w:shd w:val="clear" w:color="auto" w:fill="auto"/>
            <w:vAlign w:val="center"/>
            <w:hideMark/>
          </w:tcPr>
          <w:p w14:paraId="561CFD6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-7,2</w:t>
            </w:r>
          </w:p>
        </w:tc>
      </w:tr>
      <w:tr w:rsidR="001F37AA" w:rsidRPr="006533C8" w14:paraId="3733FB9A"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42555E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75E825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dzieci</w:t>
            </w:r>
          </w:p>
        </w:tc>
        <w:tc>
          <w:tcPr>
            <w:tcW w:w="960" w:type="dxa"/>
            <w:tcBorders>
              <w:top w:val="nil"/>
              <w:left w:val="nil"/>
              <w:bottom w:val="single" w:sz="4" w:space="0" w:color="auto"/>
              <w:right w:val="single" w:sz="4" w:space="0" w:color="auto"/>
            </w:tcBorders>
            <w:shd w:val="clear" w:color="auto" w:fill="auto"/>
            <w:noWrap/>
            <w:vAlign w:val="center"/>
            <w:hideMark/>
          </w:tcPr>
          <w:p w14:paraId="5FBC5A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1 897 081</w:t>
            </w:r>
          </w:p>
        </w:tc>
        <w:tc>
          <w:tcPr>
            <w:tcW w:w="960" w:type="dxa"/>
            <w:tcBorders>
              <w:top w:val="nil"/>
              <w:left w:val="nil"/>
              <w:bottom w:val="single" w:sz="4" w:space="0" w:color="auto"/>
              <w:right w:val="single" w:sz="4" w:space="0" w:color="auto"/>
            </w:tcBorders>
            <w:shd w:val="clear" w:color="auto" w:fill="auto"/>
            <w:noWrap/>
            <w:vAlign w:val="center"/>
            <w:hideMark/>
          </w:tcPr>
          <w:p w14:paraId="57EA4CC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1 939 699</w:t>
            </w:r>
          </w:p>
        </w:tc>
        <w:tc>
          <w:tcPr>
            <w:tcW w:w="960" w:type="dxa"/>
            <w:tcBorders>
              <w:top w:val="nil"/>
              <w:left w:val="nil"/>
              <w:bottom w:val="single" w:sz="4" w:space="0" w:color="auto"/>
              <w:right w:val="single" w:sz="4" w:space="0" w:color="auto"/>
            </w:tcBorders>
            <w:shd w:val="clear" w:color="auto" w:fill="auto"/>
            <w:noWrap/>
            <w:vAlign w:val="center"/>
            <w:hideMark/>
          </w:tcPr>
          <w:p w14:paraId="529056A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1 698 391</w:t>
            </w:r>
          </w:p>
        </w:tc>
        <w:tc>
          <w:tcPr>
            <w:tcW w:w="935" w:type="dxa"/>
            <w:tcBorders>
              <w:top w:val="nil"/>
              <w:left w:val="nil"/>
              <w:bottom w:val="single" w:sz="4" w:space="0" w:color="auto"/>
              <w:right w:val="single" w:sz="4" w:space="0" w:color="auto"/>
            </w:tcBorders>
            <w:shd w:val="clear" w:color="auto" w:fill="auto"/>
            <w:vAlign w:val="center"/>
            <w:hideMark/>
          </w:tcPr>
          <w:p w14:paraId="0659B8F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-198 690</w:t>
            </w:r>
          </w:p>
        </w:tc>
        <w:tc>
          <w:tcPr>
            <w:tcW w:w="940" w:type="dxa"/>
            <w:tcBorders>
              <w:top w:val="nil"/>
              <w:left w:val="nil"/>
              <w:bottom w:val="single" w:sz="4" w:space="0" w:color="auto"/>
              <w:right w:val="single" w:sz="4" w:space="0" w:color="auto"/>
            </w:tcBorders>
            <w:shd w:val="clear" w:color="auto" w:fill="auto"/>
            <w:vAlign w:val="center"/>
            <w:hideMark/>
          </w:tcPr>
          <w:p w14:paraId="3B18885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-10,5</w:t>
            </w:r>
          </w:p>
        </w:tc>
      </w:tr>
      <w:tr w:rsidR="001F37AA" w:rsidRPr="006533C8" w14:paraId="056299FA" w14:textId="77777777" w:rsidTr="00EB29A4">
        <w:trPr>
          <w:cantSplit/>
          <w:trHeight w:val="340"/>
        </w:trPr>
        <w:tc>
          <w:tcPr>
            <w:tcW w:w="484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048160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Ubranie</w:t>
            </w:r>
          </w:p>
        </w:tc>
        <w:tc>
          <w:tcPr>
            <w:tcW w:w="960" w:type="dxa"/>
            <w:tcBorders>
              <w:top w:val="nil"/>
              <w:left w:val="nil"/>
              <w:bottom w:val="single" w:sz="4" w:space="0" w:color="auto"/>
              <w:right w:val="single" w:sz="4" w:space="0" w:color="auto"/>
            </w:tcBorders>
            <w:shd w:val="clear" w:color="auto" w:fill="auto"/>
            <w:noWrap/>
            <w:vAlign w:val="center"/>
            <w:hideMark/>
          </w:tcPr>
          <w:p w14:paraId="4882685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85</w:t>
            </w:r>
          </w:p>
        </w:tc>
        <w:tc>
          <w:tcPr>
            <w:tcW w:w="960" w:type="dxa"/>
            <w:tcBorders>
              <w:top w:val="nil"/>
              <w:left w:val="nil"/>
              <w:bottom w:val="single" w:sz="4" w:space="0" w:color="auto"/>
              <w:right w:val="single" w:sz="4" w:space="0" w:color="auto"/>
            </w:tcBorders>
            <w:shd w:val="clear" w:color="auto" w:fill="auto"/>
            <w:noWrap/>
            <w:vAlign w:val="center"/>
            <w:hideMark/>
          </w:tcPr>
          <w:p w14:paraId="4DE9518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67</w:t>
            </w:r>
          </w:p>
        </w:tc>
        <w:tc>
          <w:tcPr>
            <w:tcW w:w="960" w:type="dxa"/>
            <w:tcBorders>
              <w:top w:val="nil"/>
              <w:left w:val="nil"/>
              <w:bottom w:val="single" w:sz="4" w:space="0" w:color="auto"/>
              <w:right w:val="single" w:sz="4" w:space="0" w:color="auto"/>
            </w:tcBorders>
            <w:shd w:val="clear" w:color="auto" w:fill="auto"/>
            <w:noWrap/>
            <w:vAlign w:val="center"/>
            <w:hideMark/>
          </w:tcPr>
          <w:p w14:paraId="0AE9A14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43</w:t>
            </w:r>
          </w:p>
        </w:tc>
        <w:tc>
          <w:tcPr>
            <w:tcW w:w="935" w:type="dxa"/>
            <w:tcBorders>
              <w:top w:val="nil"/>
              <w:left w:val="nil"/>
              <w:bottom w:val="single" w:sz="4" w:space="0" w:color="auto"/>
              <w:right w:val="single" w:sz="4" w:space="0" w:color="auto"/>
            </w:tcBorders>
            <w:shd w:val="clear" w:color="auto" w:fill="auto"/>
            <w:vAlign w:val="center"/>
            <w:hideMark/>
          </w:tcPr>
          <w:p w14:paraId="3FDCF69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-42</w:t>
            </w:r>
          </w:p>
        </w:tc>
        <w:tc>
          <w:tcPr>
            <w:tcW w:w="940" w:type="dxa"/>
            <w:tcBorders>
              <w:top w:val="nil"/>
              <w:left w:val="nil"/>
              <w:bottom w:val="single" w:sz="4" w:space="0" w:color="auto"/>
              <w:right w:val="single" w:sz="4" w:space="0" w:color="auto"/>
            </w:tcBorders>
            <w:shd w:val="clear" w:color="auto" w:fill="auto"/>
            <w:vAlign w:val="center"/>
            <w:hideMark/>
          </w:tcPr>
          <w:p w14:paraId="1AECB18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-49,4</w:t>
            </w:r>
          </w:p>
        </w:tc>
      </w:tr>
      <w:tr w:rsidR="001F37AA" w:rsidRPr="006533C8" w14:paraId="2CD56728" w14:textId="77777777" w:rsidTr="00EB29A4">
        <w:trPr>
          <w:cantSplit/>
          <w:trHeight w:val="340"/>
        </w:trPr>
        <w:tc>
          <w:tcPr>
            <w:tcW w:w="1838" w:type="dxa"/>
            <w:gridSpan w:val="3"/>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32B9C5D1" w14:textId="77777777" w:rsidR="001F37AA" w:rsidRPr="006533C8" w:rsidRDefault="001F37AA" w:rsidP="00A461A3">
            <w:pPr>
              <w:spacing w:after="0" w:line="240" w:lineRule="auto"/>
              <w:rPr>
                <w:rFonts w:ascii="Arial Narrow" w:hAnsi="Arial Narrow" w:cs="Calibri"/>
                <w:sz w:val="16"/>
                <w:szCs w:val="16"/>
                <w:lang w:eastAsia="pl-PL"/>
              </w:rPr>
            </w:pPr>
            <w:r w:rsidRPr="006533C8">
              <w:rPr>
                <w:rFonts w:ascii="Arial Narrow" w:hAnsi="Arial Narrow" w:cs="Calibri"/>
                <w:sz w:val="16"/>
                <w:szCs w:val="16"/>
                <w:lang w:eastAsia="pl-PL"/>
              </w:rPr>
              <w:t>Usługi opiekuńcze</w:t>
            </w: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BE6AD08" w14:textId="77777777" w:rsidR="001F37AA" w:rsidRPr="006533C8" w:rsidRDefault="001F37AA" w:rsidP="00A461A3">
            <w:pPr>
              <w:spacing w:after="0" w:line="240" w:lineRule="auto"/>
              <w:rPr>
                <w:rFonts w:ascii="Arial Narrow" w:hAnsi="Arial Narrow" w:cs="Calibri"/>
                <w:sz w:val="16"/>
                <w:szCs w:val="16"/>
                <w:lang w:eastAsia="pl-PL"/>
              </w:rPr>
            </w:pPr>
            <w:r w:rsidRPr="006533C8">
              <w:rPr>
                <w:rFonts w:ascii="Arial Narrow" w:hAnsi="Arial Narrow" w:cs="Calibri"/>
                <w:sz w:val="16"/>
                <w:szCs w:val="16"/>
                <w:lang w:eastAsia="pl-PL"/>
              </w:rPr>
              <w:t>ogółem</w:t>
            </w:r>
          </w:p>
        </w:tc>
        <w:tc>
          <w:tcPr>
            <w:tcW w:w="960" w:type="dxa"/>
            <w:tcBorders>
              <w:top w:val="nil"/>
              <w:left w:val="nil"/>
              <w:bottom w:val="single" w:sz="4" w:space="0" w:color="auto"/>
              <w:right w:val="single" w:sz="4" w:space="0" w:color="auto"/>
            </w:tcBorders>
            <w:shd w:val="clear" w:color="auto" w:fill="auto"/>
            <w:noWrap/>
            <w:vAlign w:val="center"/>
            <w:hideMark/>
          </w:tcPr>
          <w:p w14:paraId="7B88D80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2 396 418</w:t>
            </w:r>
          </w:p>
        </w:tc>
        <w:tc>
          <w:tcPr>
            <w:tcW w:w="960" w:type="dxa"/>
            <w:tcBorders>
              <w:top w:val="nil"/>
              <w:left w:val="nil"/>
              <w:bottom w:val="single" w:sz="4" w:space="0" w:color="auto"/>
              <w:right w:val="single" w:sz="4" w:space="0" w:color="auto"/>
            </w:tcBorders>
            <w:shd w:val="clear" w:color="auto" w:fill="auto"/>
            <w:noWrap/>
            <w:vAlign w:val="center"/>
            <w:hideMark/>
          </w:tcPr>
          <w:p w14:paraId="4BD499B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2 230 704</w:t>
            </w:r>
          </w:p>
        </w:tc>
        <w:tc>
          <w:tcPr>
            <w:tcW w:w="960" w:type="dxa"/>
            <w:tcBorders>
              <w:top w:val="nil"/>
              <w:left w:val="nil"/>
              <w:bottom w:val="single" w:sz="4" w:space="0" w:color="auto"/>
              <w:right w:val="single" w:sz="4" w:space="0" w:color="auto"/>
            </w:tcBorders>
            <w:shd w:val="clear" w:color="auto" w:fill="auto"/>
            <w:noWrap/>
            <w:vAlign w:val="center"/>
            <w:hideMark/>
          </w:tcPr>
          <w:p w14:paraId="361A40E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2 169 282</w:t>
            </w:r>
          </w:p>
        </w:tc>
        <w:tc>
          <w:tcPr>
            <w:tcW w:w="935" w:type="dxa"/>
            <w:tcBorders>
              <w:top w:val="nil"/>
              <w:left w:val="nil"/>
              <w:bottom w:val="single" w:sz="4" w:space="0" w:color="auto"/>
              <w:right w:val="single" w:sz="4" w:space="0" w:color="auto"/>
            </w:tcBorders>
            <w:shd w:val="clear" w:color="auto" w:fill="auto"/>
            <w:vAlign w:val="center"/>
            <w:hideMark/>
          </w:tcPr>
          <w:p w14:paraId="28397B1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-227 136</w:t>
            </w:r>
          </w:p>
        </w:tc>
        <w:tc>
          <w:tcPr>
            <w:tcW w:w="940" w:type="dxa"/>
            <w:tcBorders>
              <w:top w:val="nil"/>
              <w:left w:val="nil"/>
              <w:bottom w:val="single" w:sz="4" w:space="0" w:color="auto"/>
              <w:right w:val="single" w:sz="4" w:space="0" w:color="auto"/>
            </w:tcBorders>
            <w:shd w:val="clear" w:color="auto" w:fill="auto"/>
            <w:vAlign w:val="center"/>
            <w:hideMark/>
          </w:tcPr>
          <w:p w14:paraId="40342DF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-9,5</w:t>
            </w:r>
          </w:p>
        </w:tc>
      </w:tr>
      <w:tr w:rsidR="001F37AA" w:rsidRPr="006533C8" w14:paraId="2F70F629" w14:textId="77777777" w:rsidTr="00EB29A4">
        <w:trPr>
          <w:cantSplit/>
          <w:trHeight w:val="340"/>
        </w:trPr>
        <w:tc>
          <w:tcPr>
            <w:tcW w:w="1838"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11E32301" w14:textId="77777777" w:rsidR="001F37AA" w:rsidRPr="006533C8" w:rsidRDefault="001F37AA" w:rsidP="00A461A3">
            <w:pPr>
              <w:spacing w:after="0" w:line="240" w:lineRule="auto"/>
              <w:rPr>
                <w:rFonts w:ascii="Arial Narrow" w:hAnsi="Arial Narrow" w:cs="Calibri"/>
                <w:sz w:val="16"/>
                <w:szCs w:val="16"/>
                <w:lang w:eastAsia="pl-PL"/>
              </w:rPr>
            </w:pP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1C29D0D" w14:textId="77777777" w:rsidR="001F37AA" w:rsidRPr="006533C8" w:rsidRDefault="001F37AA" w:rsidP="00A461A3">
            <w:pPr>
              <w:spacing w:after="0" w:line="240" w:lineRule="auto"/>
              <w:rPr>
                <w:rFonts w:ascii="Arial Narrow" w:hAnsi="Arial Narrow" w:cs="Calibri"/>
                <w:sz w:val="16"/>
                <w:szCs w:val="16"/>
                <w:lang w:eastAsia="pl-PL"/>
              </w:rPr>
            </w:pPr>
            <w:r w:rsidRPr="006533C8">
              <w:rPr>
                <w:rFonts w:ascii="Arial Narrow" w:hAnsi="Arial Narrow" w:cs="Calibri"/>
                <w:sz w:val="16"/>
                <w:szCs w:val="16"/>
                <w:lang w:eastAsia="pl-PL"/>
              </w:rPr>
              <w:t>w tym specjalistyczne usługi opiekuńcze</w:t>
            </w:r>
          </w:p>
        </w:tc>
        <w:tc>
          <w:tcPr>
            <w:tcW w:w="960" w:type="dxa"/>
            <w:tcBorders>
              <w:top w:val="nil"/>
              <w:left w:val="nil"/>
              <w:bottom w:val="single" w:sz="4" w:space="0" w:color="auto"/>
              <w:right w:val="single" w:sz="4" w:space="0" w:color="auto"/>
            </w:tcBorders>
            <w:shd w:val="clear" w:color="auto" w:fill="auto"/>
            <w:noWrap/>
            <w:vAlign w:val="center"/>
            <w:hideMark/>
          </w:tcPr>
          <w:p w14:paraId="320FE4B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175 411</w:t>
            </w:r>
          </w:p>
        </w:tc>
        <w:tc>
          <w:tcPr>
            <w:tcW w:w="960" w:type="dxa"/>
            <w:tcBorders>
              <w:top w:val="nil"/>
              <w:left w:val="nil"/>
              <w:bottom w:val="single" w:sz="4" w:space="0" w:color="auto"/>
              <w:right w:val="single" w:sz="4" w:space="0" w:color="auto"/>
            </w:tcBorders>
            <w:shd w:val="clear" w:color="auto" w:fill="auto"/>
            <w:noWrap/>
            <w:vAlign w:val="center"/>
            <w:hideMark/>
          </w:tcPr>
          <w:p w14:paraId="26C56CD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151 758</w:t>
            </w:r>
          </w:p>
        </w:tc>
        <w:tc>
          <w:tcPr>
            <w:tcW w:w="960" w:type="dxa"/>
            <w:tcBorders>
              <w:top w:val="nil"/>
              <w:left w:val="nil"/>
              <w:bottom w:val="single" w:sz="4" w:space="0" w:color="auto"/>
              <w:right w:val="single" w:sz="4" w:space="0" w:color="auto"/>
            </w:tcBorders>
            <w:shd w:val="clear" w:color="auto" w:fill="auto"/>
            <w:noWrap/>
            <w:vAlign w:val="center"/>
            <w:hideMark/>
          </w:tcPr>
          <w:p w14:paraId="7EEE18D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140 647</w:t>
            </w:r>
          </w:p>
        </w:tc>
        <w:tc>
          <w:tcPr>
            <w:tcW w:w="935" w:type="dxa"/>
            <w:tcBorders>
              <w:top w:val="nil"/>
              <w:left w:val="nil"/>
              <w:bottom w:val="single" w:sz="4" w:space="0" w:color="auto"/>
              <w:right w:val="single" w:sz="4" w:space="0" w:color="auto"/>
            </w:tcBorders>
            <w:shd w:val="clear" w:color="auto" w:fill="auto"/>
            <w:vAlign w:val="center"/>
            <w:hideMark/>
          </w:tcPr>
          <w:p w14:paraId="0F3C306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-34 764</w:t>
            </w:r>
          </w:p>
        </w:tc>
        <w:tc>
          <w:tcPr>
            <w:tcW w:w="940" w:type="dxa"/>
            <w:tcBorders>
              <w:top w:val="nil"/>
              <w:left w:val="nil"/>
              <w:bottom w:val="single" w:sz="4" w:space="0" w:color="auto"/>
              <w:right w:val="single" w:sz="4" w:space="0" w:color="auto"/>
            </w:tcBorders>
            <w:shd w:val="clear" w:color="auto" w:fill="auto"/>
            <w:vAlign w:val="center"/>
            <w:hideMark/>
          </w:tcPr>
          <w:p w14:paraId="131889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-19,8</w:t>
            </w:r>
          </w:p>
        </w:tc>
      </w:tr>
      <w:tr w:rsidR="001F37AA" w:rsidRPr="006533C8" w14:paraId="64128CCF" w14:textId="77777777" w:rsidTr="00EB29A4">
        <w:trPr>
          <w:cantSplit/>
          <w:trHeight w:val="340"/>
        </w:trPr>
        <w:tc>
          <w:tcPr>
            <w:tcW w:w="1838"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1BA0564B" w14:textId="77777777" w:rsidR="001F37AA" w:rsidRPr="006533C8" w:rsidRDefault="001F37AA" w:rsidP="00A461A3">
            <w:pPr>
              <w:spacing w:after="0" w:line="240" w:lineRule="auto"/>
              <w:rPr>
                <w:rFonts w:ascii="Arial Narrow" w:hAnsi="Arial Narrow" w:cs="Calibri"/>
                <w:sz w:val="16"/>
                <w:szCs w:val="16"/>
                <w:lang w:eastAsia="pl-PL"/>
              </w:rPr>
            </w:pPr>
          </w:p>
        </w:tc>
        <w:tc>
          <w:tcPr>
            <w:tcW w:w="3007"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711B3517" w14:textId="77777777" w:rsidR="001F37AA" w:rsidRPr="006533C8" w:rsidRDefault="001F37AA" w:rsidP="00A461A3">
            <w:pPr>
              <w:spacing w:after="0" w:line="240" w:lineRule="auto"/>
              <w:rPr>
                <w:rFonts w:ascii="Arial Narrow" w:hAnsi="Arial Narrow" w:cs="Calibri"/>
                <w:sz w:val="16"/>
                <w:szCs w:val="16"/>
                <w:lang w:eastAsia="pl-PL"/>
              </w:rPr>
            </w:pPr>
            <w:r w:rsidRPr="006533C8">
              <w:rPr>
                <w:rFonts w:ascii="Arial Narrow" w:hAnsi="Arial Narrow" w:cs="Calibri"/>
                <w:sz w:val="16"/>
                <w:szCs w:val="16"/>
                <w:lang w:eastAsia="pl-PL"/>
              </w:rPr>
              <w:t>w tym usługi sąsiedzkie</w:t>
            </w:r>
          </w:p>
        </w:tc>
        <w:tc>
          <w:tcPr>
            <w:tcW w:w="960" w:type="dxa"/>
            <w:tcBorders>
              <w:top w:val="nil"/>
              <w:left w:val="nil"/>
              <w:bottom w:val="single" w:sz="4" w:space="0" w:color="auto"/>
              <w:right w:val="single" w:sz="4" w:space="0" w:color="auto"/>
            </w:tcBorders>
            <w:shd w:val="clear" w:color="auto" w:fill="auto"/>
            <w:noWrap/>
            <w:vAlign w:val="center"/>
            <w:hideMark/>
          </w:tcPr>
          <w:p w14:paraId="3BD095E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960" w:type="dxa"/>
            <w:tcBorders>
              <w:top w:val="nil"/>
              <w:left w:val="nil"/>
              <w:bottom w:val="single" w:sz="4" w:space="0" w:color="auto"/>
              <w:right w:val="single" w:sz="4" w:space="0" w:color="auto"/>
            </w:tcBorders>
            <w:shd w:val="clear" w:color="auto" w:fill="auto"/>
            <w:noWrap/>
            <w:vAlign w:val="center"/>
            <w:hideMark/>
          </w:tcPr>
          <w:p w14:paraId="4C12F9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960" w:type="dxa"/>
            <w:tcBorders>
              <w:top w:val="nil"/>
              <w:left w:val="nil"/>
              <w:bottom w:val="single" w:sz="4" w:space="0" w:color="auto"/>
              <w:right w:val="single" w:sz="4" w:space="0" w:color="auto"/>
            </w:tcBorders>
            <w:shd w:val="clear" w:color="auto" w:fill="auto"/>
            <w:noWrap/>
            <w:vAlign w:val="center"/>
            <w:hideMark/>
          </w:tcPr>
          <w:p w14:paraId="0F0A2E5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13 662</w:t>
            </w:r>
          </w:p>
        </w:tc>
        <w:tc>
          <w:tcPr>
            <w:tcW w:w="935" w:type="dxa"/>
            <w:tcBorders>
              <w:top w:val="nil"/>
              <w:left w:val="nil"/>
              <w:bottom w:val="single" w:sz="4" w:space="0" w:color="auto"/>
              <w:right w:val="single" w:sz="4" w:space="0" w:color="auto"/>
            </w:tcBorders>
            <w:shd w:val="clear" w:color="auto" w:fill="auto"/>
            <w:vAlign w:val="center"/>
            <w:hideMark/>
          </w:tcPr>
          <w:p w14:paraId="149FCEF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940" w:type="dxa"/>
            <w:tcBorders>
              <w:top w:val="nil"/>
              <w:left w:val="nil"/>
              <w:bottom w:val="single" w:sz="4" w:space="0" w:color="auto"/>
              <w:right w:val="single" w:sz="4" w:space="0" w:color="auto"/>
            </w:tcBorders>
            <w:shd w:val="clear" w:color="auto" w:fill="auto"/>
            <w:vAlign w:val="center"/>
            <w:hideMark/>
          </w:tcPr>
          <w:p w14:paraId="51D4998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21305234" w14:textId="77777777" w:rsidTr="00EB29A4">
        <w:trPr>
          <w:cantSplit/>
          <w:trHeight w:val="340"/>
        </w:trPr>
        <w:tc>
          <w:tcPr>
            <w:tcW w:w="1838"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6B0C6F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Zasiłek celowy na pokrycie wydatków na świad. zdrow.* </w:t>
            </w: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6CD4BB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60" w:type="dxa"/>
            <w:tcBorders>
              <w:top w:val="nil"/>
              <w:left w:val="nil"/>
              <w:bottom w:val="single" w:sz="4" w:space="0" w:color="auto"/>
              <w:right w:val="single" w:sz="4" w:space="0" w:color="auto"/>
            </w:tcBorders>
            <w:shd w:val="clear" w:color="auto" w:fill="auto"/>
            <w:noWrap/>
            <w:vAlign w:val="center"/>
            <w:hideMark/>
          </w:tcPr>
          <w:p w14:paraId="7CDF8E5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806</w:t>
            </w:r>
          </w:p>
        </w:tc>
        <w:tc>
          <w:tcPr>
            <w:tcW w:w="960" w:type="dxa"/>
            <w:tcBorders>
              <w:top w:val="nil"/>
              <w:left w:val="nil"/>
              <w:bottom w:val="single" w:sz="4" w:space="0" w:color="auto"/>
              <w:right w:val="single" w:sz="4" w:space="0" w:color="auto"/>
            </w:tcBorders>
            <w:shd w:val="clear" w:color="auto" w:fill="auto"/>
            <w:noWrap/>
            <w:vAlign w:val="center"/>
            <w:hideMark/>
          </w:tcPr>
          <w:p w14:paraId="2764830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782</w:t>
            </w:r>
          </w:p>
        </w:tc>
        <w:tc>
          <w:tcPr>
            <w:tcW w:w="960" w:type="dxa"/>
            <w:tcBorders>
              <w:top w:val="nil"/>
              <w:left w:val="nil"/>
              <w:bottom w:val="single" w:sz="4" w:space="0" w:color="auto"/>
              <w:right w:val="single" w:sz="4" w:space="0" w:color="auto"/>
            </w:tcBorders>
            <w:shd w:val="clear" w:color="auto" w:fill="auto"/>
            <w:noWrap/>
            <w:vAlign w:val="center"/>
            <w:hideMark/>
          </w:tcPr>
          <w:p w14:paraId="5603CB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597</w:t>
            </w:r>
          </w:p>
        </w:tc>
        <w:tc>
          <w:tcPr>
            <w:tcW w:w="935" w:type="dxa"/>
            <w:tcBorders>
              <w:top w:val="nil"/>
              <w:left w:val="nil"/>
              <w:bottom w:val="single" w:sz="4" w:space="0" w:color="auto"/>
              <w:right w:val="single" w:sz="4" w:space="0" w:color="auto"/>
            </w:tcBorders>
            <w:shd w:val="clear" w:color="auto" w:fill="auto"/>
            <w:vAlign w:val="center"/>
            <w:hideMark/>
          </w:tcPr>
          <w:p w14:paraId="6AA6E34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-209</w:t>
            </w:r>
          </w:p>
        </w:tc>
        <w:tc>
          <w:tcPr>
            <w:tcW w:w="940" w:type="dxa"/>
            <w:tcBorders>
              <w:top w:val="nil"/>
              <w:left w:val="nil"/>
              <w:bottom w:val="single" w:sz="4" w:space="0" w:color="auto"/>
              <w:right w:val="single" w:sz="4" w:space="0" w:color="auto"/>
            </w:tcBorders>
            <w:shd w:val="clear" w:color="auto" w:fill="auto"/>
            <w:vAlign w:val="center"/>
            <w:hideMark/>
          </w:tcPr>
          <w:p w14:paraId="1F692EA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-25,9</w:t>
            </w:r>
          </w:p>
        </w:tc>
      </w:tr>
      <w:tr w:rsidR="001F37AA" w:rsidRPr="006533C8" w14:paraId="587321A2"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5CE66F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A4FDB0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osób bezdomnych</w:t>
            </w:r>
          </w:p>
        </w:tc>
        <w:tc>
          <w:tcPr>
            <w:tcW w:w="960" w:type="dxa"/>
            <w:tcBorders>
              <w:top w:val="nil"/>
              <w:left w:val="nil"/>
              <w:bottom w:val="single" w:sz="4" w:space="0" w:color="auto"/>
              <w:right w:val="single" w:sz="4" w:space="0" w:color="auto"/>
            </w:tcBorders>
            <w:shd w:val="clear" w:color="auto" w:fill="auto"/>
            <w:noWrap/>
            <w:vAlign w:val="center"/>
            <w:hideMark/>
          </w:tcPr>
          <w:p w14:paraId="1493881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w:t>
            </w:r>
          </w:p>
        </w:tc>
        <w:tc>
          <w:tcPr>
            <w:tcW w:w="960" w:type="dxa"/>
            <w:tcBorders>
              <w:top w:val="nil"/>
              <w:left w:val="nil"/>
              <w:bottom w:val="single" w:sz="4" w:space="0" w:color="auto"/>
              <w:right w:val="single" w:sz="4" w:space="0" w:color="auto"/>
            </w:tcBorders>
            <w:shd w:val="clear" w:color="auto" w:fill="auto"/>
            <w:noWrap/>
            <w:vAlign w:val="center"/>
            <w:hideMark/>
          </w:tcPr>
          <w:p w14:paraId="7AD7E82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47F273F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w:t>
            </w:r>
          </w:p>
        </w:tc>
        <w:tc>
          <w:tcPr>
            <w:tcW w:w="935" w:type="dxa"/>
            <w:tcBorders>
              <w:top w:val="nil"/>
              <w:left w:val="nil"/>
              <w:bottom w:val="single" w:sz="4" w:space="0" w:color="auto"/>
              <w:right w:val="single" w:sz="4" w:space="0" w:color="auto"/>
            </w:tcBorders>
            <w:shd w:val="clear" w:color="auto" w:fill="auto"/>
            <w:vAlign w:val="center"/>
            <w:hideMark/>
          </w:tcPr>
          <w:p w14:paraId="3B589DE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940" w:type="dxa"/>
            <w:tcBorders>
              <w:top w:val="nil"/>
              <w:left w:val="nil"/>
              <w:bottom w:val="single" w:sz="4" w:space="0" w:color="auto"/>
              <w:right w:val="single" w:sz="4" w:space="0" w:color="auto"/>
            </w:tcBorders>
            <w:shd w:val="clear" w:color="auto" w:fill="auto"/>
            <w:vAlign w:val="center"/>
            <w:hideMark/>
          </w:tcPr>
          <w:p w14:paraId="51AF985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400,0</w:t>
            </w:r>
          </w:p>
        </w:tc>
      </w:tr>
      <w:tr w:rsidR="001F37AA" w:rsidRPr="006533C8" w14:paraId="5CC88E21" w14:textId="77777777" w:rsidTr="00EB29A4">
        <w:trPr>
          <w:cantSplit/>
          <w:trHeight w:val="340"/>
        </w:trPr>
        <w:tc>
          <w:tcPr>
            <w:tcW w:w="484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DE254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powstałych w wyniku zdarzenia losowego</w:t>
            </w:r>
          </w:p>
        </w:tc>
        <w:tc>
          <w:tcPr>
            <w:tcW w:w="960" w:type="dxa"/>
            <w:tcBorders>
              <w:top w:val="nil"/>
              <w:left w:val="nil"/>
              <w:bottom w:val="single" w:sz="4" w:space="0" w:color="auto"/>
              <w:right w:val="single" w:sz="4" w:space="0" w:color="auto"/>
            </w:tcBorders>
            <w:shd w:val="clear" w:color="auto" w:fill="auto"/>
            <w:noWrap/>
            <w:vAlign w:val="center"/>
            <w:hideMark/>
          </w:tcPr>
          <w:p w14:paraId="0C4833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224</w:t>
            </w:r>
          </w:p>
        </w:tc>
        <w:tc>
          <w:tcPr>
            <w:tcW w:w="960" w:type="dxa"/>
            <w:tcBorders>
              <w:top w:val="nil"/>
              <w:left w:val="nil"/>
              <w:bottom w:val="single" w:sz="4" w:space="0" w:color="auto"/>
              <w:right w:val="single" w:sz="4" w:space="0" w:color="auto"/>
            </w:tcBorders>
            <w:shd w:val="clear" w:color="auto" w:fill="auto"/>
            <w:noWrap/>
            <w:vAlign w:val="center"/>
            <w:hideMark/>
          </w:tcPr>
          <w:p w14:paraId="48FC50C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176</w:t>
            </w:r>
          </w:p>
        </w:tc>
        <w:tc>
          <w:tcPr>
            <w:tcW w:w="960" w:type="dxa"/>
            <w:tcBorders>
              <w:top w:val="nil"/>
              <w:left w:val="nil"/>
              <w:bottom w:val="single" w:sz="4" w:space="0" w:color="auto"/>
              <w:right w:val="single" w:sz="4" w:space="0" w:color="auto"/>
            </w:tcBorders>
            <w:shd w:val="clear" w:color="auto" w:fill="auto"/>
            <w:noWrap/>
            <w:vAlign w:val="center"/>
            <w:hideMark/>
          </w:tcPr>
          <w:p w14:paraId="12B4BC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1 162</w:t>
            </w:r>
          </w:p>
        </w:tc>
        <w:tc>
          <w:tcPr>
            <w:tcW w:w="935" w:type="dxa"/>
            <w:tcBorders>
              <w:top w:val="nil"/>
              <w:left w:val="nil"/>
              <w:bottom w:val="single" w:sz="4" w:space="0" w:color="auto"/>
              <w:right w:val="single" w:sz="4" w:space="0" w:color="auto"/>
            </w:tcBorders>
            <w:shd w:val="clear" w:color="auto" w:fill="auto"/>
            <w:vAlign w:val="center"/>
            <w:hideMark/>
          </w:tcPr>
          <w:p w14:paraId="3AB1BB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938</w:t>
            </w:r>
          </w:p>
        </w:tc>
        <w:tc>
          <w:tcPr>
            <w:tcW w:w="940" w:type="dxa"/>
            <w:tcBorders>
              <w:top w:val="nil"/>
              <w:left w:val="nil"/>
              <w:bottom w:val="single" w:sz="4" w:space="0" w:color="auto"/>
              <w:right w:val="single" w:sz="4" w:space="0" w:color="auto"/>
            </w:tcBorders>
            <w:shd w:val="clear" w:color="auto" w:fill="auto"/>
            <w:vAlign w:val="center"/>
            <w:hideMark/>
          </w:tcPr>
          <w:p w14:paraId="4F71D3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418,8</w:t>
            </w:r>
          </w:p>
        </w:tc>
      </w:tr>
      <w:tr w:rsidR="001F37AA" w:rsidRPr="006533C8" w14:paraId="29CBCE01" w14:textId="77777777" w:rsidTr="00EB29A4">
        <w:trPr>
          <w:cantSplit/>
          <w:trHeight w:val="340"/>
        </w:trPr>
        <w:tc>
          <w:tcPr>
            <w:tcW w:w="484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501752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w formie biletu kredytowego</w:t>
            </w:r>
          </w:p>
        </w:tc>
        <w:tc>
          <w:tcPr>
            <w:tcW w:w="960" w:type="dxa"/>
            <w:tcBorders>
              <w:top w:val="nil"/>
              <w:left w:val="nil"/>
              <w:bottom w:val="single" w:sz="4" w:space="0" w:color="auto"/>
              <w:right w:val="single" w:sz="4" w:space="0" w:color="auto"/>
            </w:tcBorders>
            <w:shd w:val="clear" w:color="auto" w:fill="auto"/>
            <w:noWrap/>
            <w:vAlign w:val="center"/>
            <w:hideMark/>
          </w:tcPr>
          <w:p w14:paraId="73F8725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w:t>
            </w:r>
          </w:p>
        </w:tc>
        <w:tc>
          <w:tcPr>
            <w:tcW w:w="960" w:type="dxa"/>
            <w:tcBorders>
              <w:top w:val="nil"/>
              <w:left w:val="nil"/>
              <w:bottom w:val="single" w:sz="4" w:space="0" w:color="auto"/>
              <w:right w:val="single" w:sz="4" w:space="0" w:color="auto"/>
            </w:tcBorders>
            <w:shd w:val="clear" w:color="auto" w:fill="auto"/>
            <w:noWrap/>
            <w:vAlign w:val="center"/>
            <w:hideMark/>
          </w:tcPr>
          <w:p w14:paraId="1D46981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w:t>
            </w:r>
          </w:p>
        </w:tc>
        <w:tc>
          <w:tcPr>
            <w:tcW w:w="960" w:type="dxa"/>
            <w:tcBorders>
              <w:top w:val="nil"/>
              <w:left w:val="nil"/>
              <w:bottom w:val="single" w:sz="4" w:space="0" w:color="auto"/>
              <w:right w:val="single" w:sz="4" w:space="0" w:color="auto"/>
            </w:tcBorders>
            <w:shd w:val="clear" w:color="auto" w:fill="auto"/>
            <w:noWrap/>
            <w:vAlign w:val="center"/>
            <w:hideMark/>
          </w:tcPr>
          <w:p w14:paraId="3846992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076D65D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0AE90E0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r>
      <w:tr w:rsidR="001F37AA" w:rsidRPr="006533C8" w14:paraId="07B98934" w14:textId="77777777" w:rsidTr="00EB29A4">
        <w:trPr>
          <w:cantSplit/>
          <w:trHeight w:val="340"/>
        </w:trPr>
        <w:tc>
          <w:tcPr>
            <w:tcW w:w="1838"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AABD5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Sprawienie pogrzebu</w:t>
            </w: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32E057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60" w:type="dxa"/>
            <w:tcBorders>
              <w:top w:val="nil"/>
              <w:left w:val="nil"/>
              <w:bottom w:val="single" w:sz="4" w:space="0" w:color="auto"/>
              <w:right w:val="single" w:sz="4" w:space="0" w:color="auto"/>
            </w:tcBorders>
            <w:shd w:val="clear" w:color="auto" w:fill="auto"/>
            <w:noWrap/>
            <w:vAlign w:val="center"/>
            <w:hideMark/>
          </w:tcPr>
          <w:p w14:paraId="2795CC0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1 061</w:t>
            </w:r>
          </w:p>
        </w:tc>
        <w:tc>
          <w:tcPr>
            <w:tcW w:w="960" w:type="dxa"/>
            <w:tcBorders>
              <w:top w:val="nil"/>
              <w:left w:val="nil"/>
              <w:bottom w:val="single" w:sz="4" w:space="0" w:color="auto"/>
              <w:right w:val="single" w:sz="4" w:space="0" w:color="auto"/>
            </w:tcBorders>
            <w:shd w:val="clear" w:color="auto" w:fill="auto"/>
            <w:noWrap/>
            <w:vAlign w:val="center"/>
            <w:hideMark/>
          </w:tcPr>
          <w:p w14:paraId="38C0074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901</w:t>
            </w:r>
          </w:p>
        </w:tc>
        <w:tc>
          <w:tcPr>
            <w:tcW w:w="960" w:type="dxa"/>
            <w:tcBorders>
              <w:top w:val="nil"/>
              <w:left w:val="nil"/>
              <w:bottom w:val="single" w:sz="4" w:space="0" w:color="auto"/>
              <w:right w:val="single" w:sz="4" w:space="0" w:color="auto"/>
            </w:tcBorders>
            <w:shd w:val="clear" w:color="auto" w:fill="auto"/>
            <w:noWrap/>
            <w:vAlign w:val="center"/>
            <w:hideMark/>
          </w:tcPr>
          <w:p w14:paraId="39E4CCA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930</w:t>
            </w:r>
          </w:p>
        </w:tc>
        <w:tc>
          <w:tcPr>
            <w:tcW w:w="935" w:type="dxa"/>
            <w:tcBorders>
              <w:top w:val="nil"/>
              <w:left w:val="nil"/>
              <w:bottom w:val="single" w:sz="4" w:space="0" w:color="auto"/>
              <w:right w:val="single" w:sz="4" w:space="0" w:color="auto"/>
            </w:tcBorders>
            <w:shd w:val="clear" w:color="auto" w:fill="auto"/>
            <w:vAlign w:val="center"/>
            <w:hideMark/>
          </w:tcPr>
          <w:p w14:paraId="198BAE3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-131</w:t>
            </w:r>
          </w:p>
        </w:tc>
        <w:tc>
          <w:tcPr>
            <w:tcW w:w="940" w:type="dxa"/>
            <w:tcBorders>
              <w:top w:val="nil"/>
              <w:left w:val="nil"/>
              <w:bottom w:val="single" w:sz="4" w:space="0" w:color="auto"/>
              <w:right w:val="single" w:sz="4" w:space="0" w:color="auto"/>
            </w:tcBorders>
            <w:shd w:val="clear" w:color="auto" w:fill="auto"/>
            <w:vAlign w:val="center"/>
            <w:hideMark/>
          </w:tcPr>
          <w:p w14:paraId="1EA700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-12,3</w:t>
            </w:r>
          </w:p>
        </w:tc>
      </w:tr>
      <w:tr w:rsidR="001F37AA" w:rsidRPr="006533C8" w14:paraId="1F1F748E"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D1563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0E69E3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osobom bezdomnym</w:t>
            </w:r>
          </w:p>
        </w:tc>
        <w:tc>
          <w:tcPr>
            <w:tcW w:w="960" w:type="dxa"/>
            <w:tcBorders>
              <w:top w:val="nil"/>
              <w:left w:val="nil"/>
              <w:bottom w:val="single" w:sz="4" w:space="0" w:color="auto"/>
              <w:right w:val="single" w:sz="4" w:space="0" w:color="auto"/>
            </w:tcBorders>
            <w:shd w:val="clear" w:color="auto" w:fill="auto"/>
            <w:noWrap/>
            <w:vAlign w:val="center"/>
            <w:hideMark/>
          </w:tcPr>
          <w:p w14:paraId="6A51144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193</w:t>
            </w:r>
          </w:p>
        </w:tc>
        <w:tc>
          <w:tcPr>
            <w:tcW w:w="960" w:type="dxa"/>
            <w:tcBorders>
              <w:top w:val="nil"/>
              <w:left w:val="nil"/>
              <w:bottom w:val="single" w:sz="4" w:space="0" w:color="auto"/>
              <w:right w:val="single" w:sz="4" w:space="0" w:color="auto"/>
            </w:tcBorders>
            <w:shd w:val="clear" w:color="auto" w:fill="auto"/>
            <w:noWrap/>
            <w:vAlign w:val="center"/>
            <w:hideMark/>
          </w:tcPr>
          <w:p w14:paraId="4383AF4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138</w:t>
            </w:r>
          </w:p>
        </w:tc>
        <w:tc>
          <w:tcPr>
            <w:tcW w:w="960" w:type="dxa"/>
            <w:tcBorders>
              <w:top w:val="nil"/>
              <w:left w:val="nil"/>
              <w:bottom w:val="single" w:sz="4" w:space="0" w:color="auto"/>
              <w:right w:val="single" w:sz="4" w:space="0" w:color="auto"/>
            </w:tcBorders>
            <w:shd w:val="clear" w:color="auto" w:fill="auto"/>
            <w:noWrap/>
            <w:vAlign w:val="center"/>
            <w:hideMark/>
          </w:tcPr>
          <w:p w14:paraId="2DE7F53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157</w:t>
            </w:r>
          </w:p>
        </w:tc>
        <w:tc>
          <w:tcPr>
            <w:tcW w:w="935" w:type="dxa"/>
            <w:tcBorders>
              <w:top w:val="nil"/>
              <w:left w:val="nil"/>
              <w:bottom w:val="single" w:sz="4" w:space="0" w:color="auto"/>
              <w:right w:val="single" w:sz="4" w:space="0" w:color="auto"/>
            </w:tcBorders>
            <w:shd w:val="clear" w:color="auto" w:fill="auto"/>
            <w:vAlign w:val="center"/>
            <w:hideMark/>
          </w:tcPr>
          <w:p w14:paraId="36B6D7D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w:t>
            </w:r>
          </w:p>
        </w:tc>
        <w:tc>
          <w:tcPr>
            <w:tcW w:w="940" w:type="dxa"/>
            <w:tcBorders>
              <w:top w:val="nil"/>
              <w:left w:val="nil"/>
              <w:bottom w:val="single" w:sz="4" w:space="0" w:color="auto"/>
              <w:right w:val="single" w:sz="4" w:space="0" w:color="auto"/>
            </w:tcBorders>
            <w:shd w:val="clear" w:color="auto" w:fill="auto"/>
            <w:vAlign w:val="center"/>
            <w:hideMark/>
          </w:tcPr>
          <w:p w14:paraId="1F83D2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-18,7</w:t>
            </w:r>
          </w:p>
        </w:tc>
      </w:tr>
      <w:tr w:rsidR="001F37AA" w:rsidRPr="006533C8" w14:paraId="77EF76D0" w14:textId="77777777" w:rsidTr="00EB29A4">
        <w:trPr>
          <w:cantSplit/>
          <w:trHeight w:val="340"/>
        </w:trPr>
        <w:tc>
          <w:tcPr>
            <w:tcW w:w="484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4C727E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specjalne celowe</w:t>
            </w:r>
          </w:p>
        </w:tc>
        <w:tc>
          <w:tcPr>
            <w:tcW w:w="960" w:type="dxa"/>
            <w:tcBorders>
              <w:top w:val="nil"/>
              <w:left w:val="nil"/>
              <w:bottom w:val="single" w:sz="4" w:space="0" w:color="auto"/>
              <w:right w:val="single" w:sz="4" w:space="0" w:color="auto"/>
            </w:tcBorders>
            <w:shd w:val="clear" w:color="auto" w:fill="auto"/>
            <w:noWrap/>
            <w:vAlign w:val="center"/>
            <w:hideMark/>
          </w:tcPr>
          <w:p w14:paraId="3752AB3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16 145</w:t>
            </w:r>
          </w:p>
        </w:tc>
        <w:tc>
          <w:tcPr>
            <w:tcW w:w="960" w:type="dxa"/>
            <w:tcBorders>
              <w:top w:val="nil"/>
              <w:left w:val="nil"/>
              <w:bottom w:val="single" w:sz="4" w:space="0" w:color="auto"/>
              <w:right w:val="single" w:sz="4" w:space="0" w:color="auto"/>
            </w:tcBorders>
            <w:shd w:val="clear" w:color="auto" w:fill="auto"/>
            <w:noWrap/>
            <w:vAlign w:val="center"/>
            <w:hideMark/>
          </w:tcPr>
          <w:p w14:paraId="797F8F8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16 309</w:t>
            </w:r>
          </w:p>
        </w:tc>
        <w:tc>
          <w:tcPr>
            <w:tcW w:w="960" w:type="dxa"/>
            <w:tcBorders>
              <w:top w:val="nil"/>
              <w:left w:val="nil"/>
              <w:bottom w:val="single" w:sz="4" w:space="0" w:color="auto"/>
              <w:right w:val="single" w:sz="4" w:space="0" w:color="auto"/>
            </w:tcBorders>
            <w:shd w:val="clear" w:color="auto" w:fill="auto"/>
            <w:noWrap/>
            <w:vAlign w:val="center"/>
            <w:hideMark/>
          </w:tcPr>
          <w:p w14:paraId="2DB24ED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21 524</w:t>
            </w:r>
          </w:p>
        </w:tc>
        <w:tc>
          <w:tcPr>
            <w:tcW w:w="935" w:type="dxa"/>
            <w:tcBorders>
              <w:top w:val="nil"/>
              <w:left w:val="nil"/>
              <w:bottom w:val="single" w:sz="4" w:space="0" w:color="auto"/>
              <w:right w:val="single" w:sz="4" w:space="0" w:color="auto"/>
            </w:tcBorders>
            <w:shd w:val="clear" w:color="auto" w:fill="auto"/>
            <w:vAlign w:val="center"/>
            <w:hideMark/>
          </w:tcPr>
          <w:p w14:paraId="2C87607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5 379</w:t>
            </w:r>
          </w:p>
        </w:tc>
        <w:tc>
          <w:tcPr>
            <w:tcW w:w="940" w:type="dxa"/>
            <w:tcBorders>
              <w:top w:val="nil"/>
              <w:left w:val="nil"/>
              <w:bottom w:val="single" w:sz="4" w:space="0" w:color="auto"/>
              <w:right w:val="single" w:sz="4" w:space="0" w:color="auto"/>
            </w:tcBorders>
            <w:shd w:val="clear" w:color="auto" w:fill="auto"/>
            <w:vAlign w:val="center"/>
            <w:hideMark/>
          </w:tcPr>
          <w:p w14:paraId="608C0D8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33,3</w:t>
            </w:r>
          </w:p>
        </w:tc>
      </w:tr>
      <w:tr w:rsidR="001F37AA" w:rsidRPr="006533C8" w14:paraId="0D78DE7C" w14:textId="77777777" w:rsidTr="00EB29A4">
        <w:trPr>
          <w:cantSplit/>
          <w:trHeight w:val="340"/>
        </w:trPr>
        <w:tc>
          <w:tcPr>
            <w:tcW w:w="1838"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8ADFF0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na ekonomiczne usamodzielnienie</w:t>
            </w: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61E685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naturze</w:t>
            </w:r>
          </w:p>
        </w:tc>
        <w:tc>
          <w:tcPr>
            <w:tcW w:w="960" w:type="dxa"/>
            <w:tcBorders>
              <w:top w:val="nil"/>
              <w:left w:val="nil"/>
              <w:bottom w:val="single" w:sz="4" w:space="0" w:color="auto"/>
              <w:right w:val="single" w:sz="4" w:space="0" w:color="auto"/>
            </w:tcBorders>
            <w:shd w:val="clear" w:color="auto" w:fill="auto"/>
            <w:noWrap/>
            <w:vAlign w:val="center"/>
            <w:hideMark/>
          </w:tcPr>
          <w:p w14:paraId="5796C56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4E1FBF6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32FFD5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1BBF8FD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1EFDE6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6F39034D"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FBEB9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B8A416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zasiłki </w:t>
            </w:r>
          </w:p>
        </w:tc>
        <w:tc>
          <w:tcPr>
            <w:tcW w:w="960" w:type="dxa"/>
            <w:tcBorders>
              <w:top w:val="nil"/>
              <w:left w:val="nil"/>
              <w:bottom w:val="single" w:sz="4" w:space="0" w:color="auto"/>
              <w:right w:val="single" w:sz="4" w:space="0" w:color="auto"/>
            </w:tcBorders>
            <w:shd w:val="clear" w:color="auto" w:fill="auto"/>
            <w:noWrap/>
            <w:vAlign w:val="center"/>
            <w:hideMark/>
          </w:tcPr>
          <w:p w14:paraId="51FBA0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3D463C2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4A7F8E9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1A8E4D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604FC4A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0F1194D1"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4094B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00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D96E29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pożyczka</w:t>
            </w:r>
          </w:p>
        </w:tc>
        <w:tc>
          <w:tcPr>
            <w:tcW w:w="960" w:type="dxa"/>
            <w:tcBorders>
              <w:top w:val="nil"/>
              <w:left w:val="nil"/>
              <w:bottom w:val="single" w:sz="4" w:space="0" w:color="auto"/>
              <w:right w:val="single" w:sz="4" w:space="0" w:color="auto"/>
            </w:tcBorders>
            <w:shd w:val="clear" w:color="auto" w:fill="auto"/>
            <w:noWrap/>
            <w:vAlign w:val="center"/>
            <w:hideMark/>
          </w:tcPr>
          <w:p w14:paraId="607E88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713FD19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3858124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35" w:type="dxa"/>
            <w:tcBorders>
              <w:top w:val="nil"/>
              <w:left w:val="nil"/>
              <w:bottom w:val="single" w:sz="4" w:space="0" w:color="auto"/>
              <w:right w:val="single" w:sz="4" w:space="0" w:color="auto"/>
            </w:tcBorders>
            <w:shd w:val="clear" w:color="auto" w:fill="auto"/>
            <w:vAlign w:val="center"/>
            <w:hideMark/>
          </w:tcPr>
          <w:p w14:paraId="25C1FCD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1E0DB62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46373A51" w14:textId="77777777" w:rsidTr="00EB29A4">
        <w:trPr>
          <w:cantSplit/>
          <w:trHeight w:val="340"/>
        </w:trPr>
        <w:tc>
          <w:tcPr>
            <w:tcW w:w="484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086D49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Odpłatność gminy za pobyt w DPS</w:t>
            </w:r>
          </w:p>
        </w:tc>
        <w:tc>
          <w:tcPr>
            <w:tcW w:w="960" w:type="dxa"/>
            <w:tcBorders>
              <w:top w:val="nil"/>
              <w:left w:val="nil"/>
              <w:bottom w:val="single" w:sz="4" w:space="0" w:color="auto"/>
              <w:right w:val="single" w:sz="4" w:space="0" w:color="auto"/>
            </w:tcBorders>
            <w:shd w:val="clear" w:color="auto" w:fill="auto"/>
            <w:noWrap/>
            <w:vAlign w:val="center"/>
            <w:hideMark/>
          </w:tcPr>
          <w:p w14:paraId="3F9592D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93 425</w:t>
            </w:r>
          </w:p>
        </w:tc>
        <w:tc>
          <w:tcPr>
            <w:tcW w:w="960" w:type="dxa"/>
            <w:tcBorders>
              <w:top w:val="nil"/>
              <w:left w:val="nil"/>
              <w:bottom w:val="single" w:sz="4" w:space="0" w:color="auto"/>
              <w:right w:val="single" w:sz="4" w:space="0" w:color="auto"/>
            </w:tcBorders>
            <w:shd w:val="clear" w:color="auto" w:fill="auto"/>
            <w:noWrap/>
            <w:vAlign w:val="center"/>
            <w:hideMark/>
          </w:tcPr>
          <w:p w14:paraId="682E5B7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95 353</w:t>
            </w:r>
          </w:p>
        </w:tc>
        <w:tc>
          <w:tcPr>
            <w:tcW w:w="960" w:type="dxa"/>
            <w:tcBorders>
              <w:top w:val="nil"/>
              <w:left w:val="nil"/>
              <w:bottom w:val="single" w:sz="4" w:space="0" w:color="auto"/>
              <w:right w:val="single" w:sz="4" w:space="0" w:color="auto"/>
            </w:tcBorders>
            <w:shd w:val="clear" w:color="auto" w:fill="auto"/>
            <w:noWrap/>
            <w:vAlign w:val="center"/>
            <w:hideMark/>
          </w:tcPr>
          <w:p w14:paraId="557750D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98 232</w:t>
            </w:r>
          </w:p>
        </w:tc>
        <w:tc>
          <w:tcPr>
            <w:tcW w:w="935" w:type="dxa"/>
            <w:tcBorders>
              <w:top w:val="nil"/>
              <w:left w:val="nil"/>
              <w:bottom w:val="single" w:sz="4" w:space="0" w:color="auto"/>
              <w:right w:val="single" w:sz="4" w:space="0" w:color="auto"/>
            </w:tcBorders>
            <w:shd w:val="clear" w:color="auto" w:fill="auto"/>
            <w:vAlign w:val="center"/>
            <w:hideMark/>
          </w:tcPr>
          <w:p w14:paraId="5D6486C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4 807</w:t>
            </w:r>
          </w:p>
        </w:tc>
        <w:tc>
          <w:tcPr>
            <w:tcW w:w="940" w:type="dxa"/>
            <w:tcBorders>
              <w:top w:val="nil"/>
              <w:left w:val="nil"/>
              <w:bottom w:val="single" w:sz="4" w:space="0" w:color="auto"/>
              <w:right w:val="single" w:sz="4" w:space="0" w:color="auto"/>
            </w:tcBorders>
            <w:shd w:val="clear" w:color="auto" w:fill="auto"/>
            <w:vAlign w:val="center"/>
            <w:hideMark/>
          </w:tcPr>
          <w:p w14:paraId="7492FE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5,1</w:t>
            </w:r>
          </w:p>
        </w:tc>
      </w:tr>
    </w:tbl>
    <w:p w14:paraId="4FC5218C" w14:textId="77777777" w:rsidR="001F37AA" w:rsidRPr="006533C8" w:rsidRDefault="001F37AA" w:rsidP="00A461A3">
      <w:pPr>
        <w:spacing w:after="0"/>
        <w:rPr>
          <w:rFonts w:ascii="Arial" w:hAnsi="Arial" w:cs="Arial"/>
          <w:color w:val="000000" w:themeColor="text1"/>
          <w:sz w:val="19"/>
          <w:szCs w:val="19"/>
        </w:rPr>
      </w:pPr>
    </w:p>
    <w:p w14:paraId="58A4D5D1" w14:textId="77777777" w:rsidR="001F37AA" w:rsidRPr="006533C8" w:rsidRDefault="001F37AA" w:rsidP="00A461A3">
      <w:pPr>
        <w:spacing w:after="0" w:line="268" w:lineRule="exact"/>
        <w:rPr>
          <w:rFonts w:ascii="Arial" w:hAnsi="Arial" w:cs="Arial"/>
          <w:color w:val="000000" w:themeColor="text1"/>
          <w:sz w:val="18"/>
          <w:szCs w:val="18"/>
        </w:rPr>
      </w:pPr>
      <w:bookmarkStart w:id="260" w:name="_Hlk71720951"/>
      <w:r w:rsidRPr="006533C8">
        <w:rPr>
          <w:rFonts w:ascii="Arial" w:hAnsi="Arial" w:cs="Arial"/>
          <w:color w:val="000000" w:themeColor="text1"/>
          <w:sz w:val="18"/>
          <w:szCs w:val="18"/>
        </w:rPr>
        <w:t>* Osobom niemającym dochodu i możliwości uzyskania świadczeń na podstawie przepisów o świadczeniach opieki zdrowotnej finansowanych ze środków publicznych.</w:t>
      </w:r>
    </w:p>
    <w:bookmarkEnd w:id="260"/>
    <w:p w14:paraId="46ABAA96"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MRiPS-03</w:t>
      </w:r>
      <w:r w:rsidRPr="006533C8">
        <w:rPr>
          <w:rFonts w:ascii="Arial" w:hAnsi="Arial" w:cs="Arial"/>
          <w:color w:val="000000" w:themeColor="text1"/>
          <w:sz w:val="18"/>
          <w:szCs w:val="18"/>
        </w:rPr>
        <w:t xml:space="preserve"> za lata 2022-2024.</w:t>
      </w:r>
      <w:bookmarkStart w:id="261" w:name="_Toc417460537"/>
    </w:p>
    <w:p w14:paraId="42BC1967" w14:textId="77777777" w:rsidR="001F37AA" w:rsidRPr="006533C8" w:rsidRDefault="001F37AA" w:rsidP="00A461A3">
      <w:pPr>
        <w:spacing w:after="0" w:line="268" w:lineRule="exact"/>
        <w:rPr>
          <w:rFonts w:ascii="Arial" w:hAnsi="Arial" w:cs="Arial"/>
          <w:color w:val="000000" w:themeColor="text1"/>
          <w:sz w:val="18"/>
          <w:szCs w:val="18"/>
        </w:rPr>
      </w:pPr>
    </w:p>
    <w:p w14:paraId="45276740" w14:textId="77777777" w:rsidR="001F37AA" w:rsidRPr="006533C8" w:rsidRDefault="001F37AA" w:rsidP="00A461A3">
      <w:pPr>
        <w:spacing w:after="0"/>
        <w:rPr>
          <w:rFonts w:ascii="Arial" w:hAnsi="Arial" w:cs="Arial"/>
          <w:color w:val="000000" w:themeColor="text1"/>
          <w:sz w:val="19"/>
          <w:szCs w:val="19"/>
        </w:rPr>
      </w:pPr>
    </w:p>
    <w:p w14:paraId="13B0CC22"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Kwota świadczeń przyznanych decyzją w ramach realizacji zadań własnych gmin – województwo śląskie, lata 2022-2024.</w:t>
      </w:r>
      <w:bookmarkEnd w:id="261"/>
    </w:p>
    <w:p w14:paraId="0093EB94" w14:textId="77777777" w:rsidR="001F37AA" w:rsidRPr="006533C8" w:rsidRDefault="001F37AA" w:rsidP="00A461A3">
      <w:pPr>
        <w:spacing w:after="0" w:line="268" w:lineRule="exact"/>
        <w:rPr>
          <w:rFonts w:ascii="Arial" w:hAnsi="Arial" w:cs="Arial"/>
          <w:bCs/>
          <w:color w:val="C00000"/>
          <w:sz w:val="21"/>
          <w:szCs w:val="21"/>
        </w:rPr>
      </w:pPr>
    </w:p>
    <w:tbl>
      <w:tblPr>
        <w:tblW w:w="9611" w:type="dxa"/>
        <w:tblLayout w:type="fixed"/>
        <w:tblCellMar>
          <w:left w:w="70" w:type="dxa"/>
          <w:right w:w="70" w:type="dxa"/>
        </w:tblCellMar>
        <w:tblLook w:val="04A0" w:firstRow="1" w:lastRow="0" w:firstColumn="1" w:lastColumn="0" w:noHBand="0" w:noVBand="1"/>
      </w:tblPr>
      <w:tblGrid>
        <w:gridCol w:w="336"/>
        <w:gridCol w:w="368"/>
        <w:gridCol w:w="567"/>
        <w:gridCol w:w="1134"/>
        <w:gridCol w:w="1965"/>
        <w:gridCol w:w="875"/>
        <w:gridCol w:w="873"/>
        <w:gridCol w:w="873"/>
        <w:gridCol w:w="875"/>
        <w:gridCol w:w="872"/>
        <w:gridCol w:w="873"/>
      </w:tblGrid>
      <w:tr w:rsidR="001F37AA" w:rsidRPr="006533C8" w14:paraId="76AF9EDC" w14:textId="77777777" w:rsidTr="00EB29A4">
        <w:trPr>
          <w:trHeight w:val="463"/>
          <w:tblHeader/>
        </w:trPr>
        <w:tc>
          <w:tcPr>
            <w:tcW w:w="5245" w:type="dxa"/>
            <w:gridSpan w:val="6"/>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5C13B3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bookmarkStart w:id="262" w:name="_Hlk71795177"/>
            <w:r w:rsidRPr="006533C8">
              <w:rPr>
                <w:rFonts w:ascii="Arial Narrow" w:hAnsi="Arial Narrow" w:cs="Calibri"/>
                <w:color w:val="000000"/>
                <w:sz w:val="16"/>
                <w:szCs w:val="16"/>
                <w:lang w:eastAsia="pl-PL"/>
              </w:rPr>
              <w:t>Wyszczególnienie</w:t>
            </w:r>
          </w:p>
        </w:tc>
        <w:tc>
          <w:tcPr>
            <w:tcW w:w="2621"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2109C4D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745"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ED2185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Zmiana w latach </w:t>
            </w:r>
          </w:p>
          <w:p w14:paraId="2CFCBB7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2022-2024</w:t>
            </w:r>
          </w:p>
        </w:tc>
      </w:tr>
      <w:tr w:rsidR="001F37AA" w:rsidRPr="006533C8" w14:paraId="57A602CB" w14:textId="77777777" w:rsidTr="00EB29A4">
        <w:trPr>
          <w:cantSplit/>
          <w:trHeight w:val="255"/>
          <w:tblHeader/>
        </w:trPr>
        <w:tc>
          <w:tcPr>
            <w:tcW w:w="5245" w:type="dxa"/>
            <w:gridSpan w:val="6"/>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A6E62B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73" w:type="dxa"/>
            <w:tcBorders>
              <w:top w:val="nil"/>
              <w:left w:val="nil"/>
              <w:bottom w:val="single" w:sz="4" w:space="0" w:color="auto"/>
              <w:right w:val="single" w:sz="4" w:space="0" w:color="auto"/>
            </w:tcBorders>
            <w:shd w:val="clear" w:color="auto" w:fill="FABF8F" w:themeFill="accent6" w:themeFillTint="99"/>
            <w:noWrap/>
            <w:vAlign w:val="center"/>
            <w:hideMark/>
          </w:tcPr>
          <w:p w14:paraId="07CD1B6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873" w:type="dxa"/>
            <w:tcBorders>
              <w:top w:val="nil"/>
              <w:left w:val="nil"/>
              <w:bottom w:val="single" w:sz="4" w:space="0" w:color="auto"/>
              <w:right w:val="single" w:sz="4" w:space="0" w:color="auto"/>
            </w:tcBorders>
            <w:shd w:val="clear" w:color="auto" w:fill="FABF8F" w:themeFill="accent6" w:themeFillTint="99"/>
            <w:noWrap/>
            <w:vAlign w:val="center"/>
            <w:hideMark/>
          </w:tcPr>
          <w:p w14:paraId="62A14F5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875" w:type="dxa"/>
            <w:tcBorders>
              <w:top w:val="nil"/>
              <w:left w:val="nil"/>
              <w:bottom w:val="single" w:sz="4" w:space="0" w:color="auto"/>
              <w:right w:val="single" w:sz="4" w:space="0" w:color="auto"/>
            </w:tcBorders>
            <w:shd w:val="clear" w:color="auto" w:fill="FABF8F" w:themeFill="accent6" w:themeFillTint="99"/>
            <w:noWrap/>
            <w:vAlign w:val="center"/>
            <w:hideMark/>
          </w:tcPr>
          <w:p w14:paraId="616D2E9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872"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4A1585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873"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CC689E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1CC42619" w14:textId="77777777" w:rsidTr="00EB29A4">
        <w:trPr>
          <w:cantSplit/>
          <w:trHeight w:val="255"/>
        </w:trPr>
        <w:tc>
          <w:tcPr>
            <w:tcW w:w="1271"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C5FA5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421B83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 w zł</w:t>
            </w:r>
          </w:p>
        </w:tc>
        <w:tc>
          <w:tcPr>
            <w:tcW w:w="873" w:type="dxa"/>
            <w:tcBorders>
              <w:top w:val="nil"/>
              <w:left w:val="nil"/>
              <w:bottom w:val="single" w:sz="4" w:space="0" w:color="auto"/>
              <w:right w:val="single" w:sz="4" w:space="0" w:color="auto"/>
            </w:tcBorders>
            <w:shd w:val="clear" w:color="auto" w:fill="auto"/>
            <w:noWrap/>
            <w:vAlign w:val="center"/>
            <w:hideMark/>
          </w:tcPr>
          <w:p w14:paraId="5CA503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586 888 664</w:t>
            </w:r>
          </w:p>
        </w:tc>
        <w:tc>
          <w:tcPr>
            <w:tcW w:w="873" w:type="dxa"/>
            <w:tcBorders>
              <w:top w:val="nil"/>
              <w:left w:val="nil"/>
              <w:bottom w:val="single" w:sz="4" w:space="0" w:color="auto"/>
              <w:right w:val="single" w:sz="4" w:space="0" w:color="auto"/>
            </w:tcBorders>
            <w:shd w:val="clear" w:color="auto" w:fill="auto"/>
            <w:noWrap/>
            <w:vAlign w:val="center"/>
            <w:hideMark/>
          </w:tcPr>
          <w:p w14:paraId="417C7B5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652 051 391</w:t>
            </w:r>
          </w:p>
        </w:tc>
        <w:tc>
          <w:tcPr>
            <w:tcW w:w="875" w:type="dxa"/>
            <w:tcBorders>
              <w:top w:val="nil"/>
              <w:left w:val="nil"/>
              <w:bottom w:val="single" w:sz="4" w:space="0" w:color="auto"/>
              <w:right w:val="single" w:sz="4" w:space="0" w:color="auto"/>
            </w:tcBorders>
            <w:shd w:val="clear" w:color="auto" w:fill="auto"/>
            <w:noWrap/>
            <w:vAlign w:val="center"/>
            <w:hideMark/>
          </w:tcPr>
          <w:p w14:paraId="5F946E5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758 998 929</w:t>
            </w:r>
          </w:p>
        </w:tc>
        <w:tc>
          <w:tcPr>
            <w:tcW w:w="872" w:type="dxa"/>
            <w:tcBorders>
              <w:top w:val="nil"/>
              <w:left w:val="nil"/>
              <w:bottom w:val="single" w:sz="4" w:space="0" w:color="auto"/>
              <w:right w:val="single" w:sz="4" w:space="0" w:color="auto"/>
            </w:tcBorders>
            <w:shd w:val="clear" w:color="auto" w:fill="auto"/>
            <w:vAlign w:val="center"/>
            <w:hideMark/>
          </w:tcPr>
          <w:p w14:paraId="5C596F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172 110 265</w:t>
            </w:r>
          </w:p>
        </w:tc>
        <w:tc>
          <w:tcPr>
            <w:tcW w:w="873" w:type="dxa"/>
            <w:tcBorders>
              <w:top w:val="nil"/>
              <w:left w:val="nil"/>
              <w:bottom w:val="single" w:sz="4" w:space="0" w:color="auto"/>
              <w:right w:val="single" w:sz="4" w:space="0" w:color="auto"/>
            </w:tcBorders>
            <w:shd w:val="clear" w:color="auto" w:fill="auto"/>
            <w:vAlign w:val="center"/>
            <w:hideMark/>
          </w:tcPr>
          <w:p w14:paraId="6E14531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29,3</w:t>
            </w:r>
          </w:p>
        </w:tc>
      </w:tr>
      <w:tr w:rsidR="001F37AA" w:rsidRPr="006533C8" w14:paraId="09E312C1" w14:textId="77777777" w:rsidTr="00EB29A4">
        <w:trPr>
          <w:cantSplit/>
          <w:trHeight w:val="255"/>
        </w:trPr>
        <w:tc>
          <w:tcPr>
            <w:tcW w:w="1271"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BF63C1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06B076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wydatków na świadczenia na 1 mieszkańca (w zł)</w:t>
            </w:r>
          </w:p>
        </w:tc>
        <w:tc>
          <w:tcPr>
            <w:tcW w:w="873" w:type="dxa"/>
            <w:tcBorders>
              <w:top w:val="nil"/>
              <w:left w:val="nil"/>
              <w:bottom w:val="single" w:sz="4" w:space="0" w:color="auto"/>
              <w:right w:val="single" w:sz="4" w:space="0" w:color="auto"/>
            </w:tcBorders>
            <w:shd w:val="clear" w:color="auto" w:fill="auto"/>
            <w:noWrap/>
            <w:vAlign w:val="center"/>
            <w:hideMark/>
          </w:tcPr>
          <w:p w14:paraId="4506FEB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135</w:t>
            </w:r>
          </w:p>
        </w:tc>
        <w:tc>
          <w:tcPr>
            <w:tcW w:w="873" w:type="dxa"/>
            <w:tcBorders>
              <w:top w:val="nil"/>
              <w:left w:val="nil"/>
              <w:bottom w:val="single" w:sz="4" w:space="0" w:color="auto"/>
              <w:right w:val="single" w:sz="4" w:space="0" w:color="auto"/>
            </w:tcBorders>
            <w:shd w:val="clear" w:color="auto" w:fill="auto"/>
            <w:noWrap/>
            <w:vAlign w:val="center"/>
            <w:hideMark/>
          </w:tcPr>
          <w:p w14:paraId="38666A3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151</w:t>
            </w:r>
          </w:p>
        </w:tc>
        <w:tc>
          <w:tcPr>
            <w:tcW w:w="875" w:type="dxa"/>
            <w:tcBorders>
              <w:top w:val="nil"/>
              <w:left w:val="nil"/>
              <w:bottom w:val="single" w:sz="4" w:space="0" w:color="auto"/>
              <w:right w:val="single" w:sz="4" w:space="0" w:color="auto"/>
            </w:tcBorders>
            <w:shd w:val="clear" w:color="auto" w:fill="auto"/>
            <w:noWrap/>
            <w:vAlign w:val="center"/>
            <w:hideMark/>
          </w:tcPr>
          <w:p w14:paraId="4C0612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176</w:t>
            </w:r>
          </w:p>
        </w:tc>
        <w:tc>
          <w:tcPr>
            <w:tcW w:w="872" w:type="dxa"/>
            <w:tcBorders>
              <w:top w:val="nil"/>
              <w:left w:val="nil"/>
              <w:bottom w:val="single" w:sz="4" w:space="0" w:color="auto"/>
              <w:right w:val="single" w:sz="4" w:space="0" w:color="auto"/>
            </w:tcBorders>
            <w:shd w:val="clear" w:color="auto" w:fill="auto"/>
            <w:vAlign w:val="center"/>
            <w:hideMark/>
          </w:tcPr>
          <w:p w14:paraId="1FF90F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w:t>
            </w:r>
          </w:p>
        </w:tc>
        <w:tc>
          <w:tcPr>
            <w:tcW w:w="873" w:type="dxa"/>
            <w:tcBorders>
              <w:top w:val="nil"/>
              <w:left w:val="nil"/>
              <w:bottom w:val="single" w:sz="4" w:space="0" w:color="auto"/>
              <w:right w:val="single" w:sz="4" w:space="0" w:color="auto"/>
            </w:tcBorders>
            <w:shd w:val="clear" w:color="auto" w:fill="auto"/>
            <w:vAlign w:val="center"/>
            <w:hideMark/>
          </w:tcPr>
          <w:p w14:paraId="30C17CF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30,1</w:t>
            </w:r>
          </w:p>
        </w:tc>
      </w:tr>
      <w:tr w:rsidR="001F37AA" w:rsidRPr="006533C8" w14:paraId="34338B1F" w14:textId="77777777" w:rsidTr="00EB29A4">
        <w:trPr>
          <w:cantSplit/>
          <w:trHeight w:val="255"/>
        </w:trPr>
        <w:tc>
          <w:tcPr>
            <w:tcW w:w="336"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67532A7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935"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C91D5F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stałe</w:t>
            </w: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1CAA62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873" w:type="dxa"/>
            <w:tcBorders>
              <w:top w:val="nil"/>
              <w:left w:val="nil"/>
              <w:bottom w:val="single" w:sz="4" w:space="0" w:color="auto"/>
              <w:right w:val="single" w:sz="4" w:space="0" w:color="auto"/>
            </w:tcBorders>
            <w:shd w:val="clear" w:color="auto" w:fill="auto"/>
            <w:noWrap/>
            <w:vAlign w:val="center"/>
            <w:hideMark/>
          </w:tcPr>
          <w:p w14:paraId="5653C60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90 971 677</w:t>
            </w:r>
          </w:p>
        </w:tc>
        <w:tc>
          <w:tcPr>
            <w:tcW w:w="873" w:type="dxa"/>
            <w:tcBorders>
              <w:top w:val="nil"/>
              <w:left w:val="nil"/>
              <w:bottom w:val="single" w:sz="4" w:space="0" w:color="auto"/>
              <w:right w:val="single" w:sz="4" w:space="0" w:color="auto"/>
            </w:tcBorders>
            <w:shd w:val="clear" w:color="auto" w:fill="auto"/>
            <w:noWrap/>
            <w:vAlign w:val="center"/>
            <w:hideMark/>
          </w:tcPr>
          <w:p w14:paraId="66E1FC4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86 333 790</w:t>
            </w:r>
          </w:p>
        </w:tc>
        <w:tc>
          <w:tcPr>
            <w:tcW w:w="875" w:type="dxa"/>
            <w:tcBorders>
              <w:top w:val="nil"/>
              <w:left w:val="nil"/>
              <w:bottom w:val="single" w:sz="4" w:space="0" w:color="auto"/>
              <w:right w:val="single" w:sz="4" w:space="0" w:color="auto"/>
            </w:tcBorders>
            <w:shd w:val="clear" w:color="auto" w:fill="auto"/>
            <w:noWrap/>
            <w:vAlign w:val="center"/>
            <w:hideMark/>
          </w:tcPr>
          <w:p w14:paraId="0697FD9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118 003 717</w:t>
            </w:r>
          </w:p>
        </w:tc>
        <w:tc>
          <w:tcPr>
            <w:tcW w:w="872" w:type="dxa"/>
            <w:tcBorders>
              <w:top w:val="nil"/>
              <w:left w:val="nil"/>
              <w:bottom w:val="single" w:sz="4" w:space="0" w:color="auto"/>
              <w:right w:val="single" w:sz="4" w:space="0" w:color="auto"/>
            </w:tcBorders>
            <w:shd w:val="clear" w:color="auto" w:fill="auto"/>
            <w:vAlign w:val="center"/>
            <w:hideMark/>
          </w:tcPr>
          <w:p w14:paraId="0FE7925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27 032 040</w:t>
            </w:r>
          </w:p>
        </w:tc>
        <w:tc>
          <w:tcPr>
            <w:tcW w:w="873" w:type="dxa"/>
            <w:tcBorders>
              <w:top w:val="nil"/>
              <w:left w:val="nil"/>
              <w:bottom w:val="single" w:sz="4" w:space="0" w:color="auto"/>
              <w:right w:val="single" w:sz="4" w:space="0" w:color="auto"/>
            </w:tcBorders>
            <w:shd w:val="clear" w:color="auto" w:fill="auto"/>
            <w:vAlign w:val="center"/>
            <w:hideMark/>
          </w:tcPr>
          <w:p w14:paraId="41E61EA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29,7</w:t>
            </w:r>
          </w:p>
        </w:tc>
      </w:tr>
      <w:tr w:rsidR="001F37AA" w:rsidRPr="006533C8" w14:paraId="7979B58A"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86CE78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4FBC40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99CC03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D86351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środki własne</w:t>
            </w:r>
          </w:p>
        </w:tc>
        <w:tc>
          <w:tcPr>
            <w:tcW w:w="873" w:type="dxa"/>
            <w:tcBorders>
              <w:top w:val="nil"/>
              <w:left w:val="nil"/>
              <w:bottom w:val="single" w:sz="4" w:space="0" w:color="auto"/>
              <w:right w:val="single" w:sz="4" w:space="0" w:color="auto"/>
            </w:tcBorders>
            <w:shd w:val="clear" w:color="auto" w:fill="auto"/>
            <w:noWrap/>
            <w:vAlign w:val="center"/>
            <w:hideMark/>
          </w:tcPr>
          <w:p w14:paraId="00AEFDD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54 434</w:t>
            </w:r>
          </w:p>
        </w:tc>
        <w:tc>
          <w:tcPr>
            <w:tcW w:w="873" w:type="dxa"/>
            <w:tcBorders>
              <w:top w:val="nil"/>
              <w:left w:val="nil"/>
              <w:bottom w:val="single" w:sz="4" w:space="0" w:color="auto"/>
              <w:right w:val="single" w:sz="4" w:space="0" w:color="auto"/>
            </w:tcBorders>
            <w:shd w:val="clear" w:color="auto" w:fill="auto"/>
            <w:noWrap/>
            <w:vAlign w:val="center"/>
            <w:hideMark/>
          </w:tcPr>
          <w:p w14:paraId="544DA0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105 124</w:t>
            </w:r>
          </w:p>
        </w:tc>
        <w:tc>
          <w:tcPr>
            <w:tcW w:w="875" w:type="dxa"/>
            <w:tcBorders>
              <w:top w:val="nil"/>
              <w:left w:val="nil"/>
              <w:bottom w:val="single" w:sz="4" w:space="0" w:color="auto"/>
              <w:right w:val="single" w:sz="4" w:space="0" w:color="auto"/>
            </w:tcBorders>
            <w:shd w:val="clear" w:color="auto" w:fill="auto"/>
            <w:noWrap/>
            <w:vAlign w:val="center"/>
            <w:hideMark/>
          </w:tcPr>
          <w:p w14:paraId="41090A4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88 095</w:t>
            </w:r>
          </w:p>
        </w:tc>
        <w:tc>
          <w:tcPr>
            <w:tcW w:w="872" w:type="dxa"/>
            <w:tcBorders>
              <w:top w:val="nil"/>
              <w:left w:val="nil"/>
              <w:bottom w:val="single" w:sz="4" w:space="0" w:color="auto"/>
              <w:right w:val="single" w:sz="4" w:space="0" w:color="auto"/>
            </w:tcBorders>
            <w:shd w:val="clear" w:color="auto" w:fill="auto"/>
            <w:vAlign w:val="center"/>
            <w:hideMark/>
          </w:tcPr>
          <w:p w14:paraId="12DCC52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33 661</w:t>
            </w:r>
          </w:p>
        </w:tc>
        <w:tc>
          <w:tcPr>
            <w:tcW w:w="873" w:type="dxa"/>
            <w:tcBorders>
              <w:top w:val="nil"/>
              <w:left w:val="nil"/>
              <w:bottom w:val="single" w:sz="4" w:space="0" w:color="auto"/>
              <w:right w:val="single" w:sz="4" w:space="0" w:color="auto"/>
            </w:tcBorders>
            <w:shd w:val="clear" w:color="auto" w:fill="auto"/>
            <w:vAlign w:val="center"/>
            <w:hideMark/>
          </w:tcPr>
          <w:p w14:paraId="3A841DD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61,8</w:t>
            </w:r>
          </w:p>
        </w:tc>
      </w:tr>
      <w:tr w:rsidR="001F37AA" w:rsidRPr="006533C8" w14:paraId="0FDBC0F2"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D3679A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DE6B62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6E66A2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0843E2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dotacja</w:t>
            </w:r>
          </w:p>
        </w:tc>
        <w:tc>
          <w:tcPr>
            <w:tcW w:w="873" w:type="dxa"/>
            <w:tcBorders>
              <w:top w:val="nil"/>
              <w:left w:val="nil"/>
              <w:bottom w:val="single" w:sz="4" w:space="0" w:color="auto"/>
              <w:right w:val="single" w:sz="4" w:space="0" w:color="auto"/>
            </w:tcBorders>
            <w:shd w:val="clear" w:color="auto" w:fill="auto"/>
            <w:noWrap/>
            <w:vAlign w:val="center"/>
            <w:hideMark/>
          </w:tcPr>
          <w:p w14:paraId="4C51370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90 917 243</w:t>
            </w:r>
          </w:p>
        </w:tc>
        <w:tc>
          <w:tcPr>
            <w:tcW w:w="873" w:type="dxa"/>
            <w:tcBorders>
              <w:top w:val="nil"/>
              <w:left w:val="nil"/>
              <w:bottom w:val="single" w:sz="4" w:space="0" w:color="auto"/>
              <w:right w:val="single" w:sz="4" w:space="0" w:color="auto"/>
            </w:tcBorders>
            <w:shd w:val="clear" w:color="auto" w:fill="auto"/>
            <w:noWrap/>
            <w:vAlign w:val="center"/>
            <w:hideMark/>
          </w:tcPr>
          <w:p w14:paraId="62B9181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86 228 666</w:t>
            </w:r>
          </w:p>
        </w:tc>
        <w:tc>
          <w:tcPr>
            <w:tcW w:w="875" w:type="dxa"/>
            <w:tcBorders>
              <w:top w:val="nil"/>
              <w:left w:val="nil"/>
              <w:bottom w:val="single" w:sz="4" w:space="0" w:color="auto"/>
              <w:right w:val="single" w:sz="4" w:space="0" w:color="auto"/>
            </w:tcBorders>
            <w:shd w:val="clear" w:color="auto" w:fill="auto"/>
            <w:noWrap/>
            <w:vAlign w:val="center"/>
            <w:hideMark/>
          </w:tcPr>
          <w:p w14:paraId="71DD9FD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117 915 622</w:t>
            </w:r>
          </w:p>
        </w:tc>
        <w:tc>
          <w:tcPr>
            <w:tcW w:w="872" w:type="dxa"/>
            <w:tcBorders>
              <w:top w:val="nil"/>
              <w:left w:val="nil"/>
              <w:bottom w:val="single" w:sz="4" w:space="0" w:color="auto"/>
              <w:right w:val="single" w:sz="4" w:space="0" w:color="auto"/>
            </w:tcBorders>
            <w:shd w:val="clear" w:color="auto" w:fill="auto"/>
            <w:vAlign w:val="center"/>
            <w:hideMark/>
          </w:tcPr>
          <w:p w14:paraId="5E4AD10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26 998 379</w:t>
            </w:r>
          </w:p>
        </w:tc>
        <w:tc>
          <w:tcPr>
            <w:tcW w:w="873" w:type="dxa"/>
            <w:tcBorders>
              <w:top w:val="nil"/>
              <w:left w:val="nil"/>
              <w:bottom w:val="single" w:sz="4" w:space="0" w:color="auto"/>
              <w:right w:val="single" w:sz="4" w:space="0" w:color="auto"/>
            </w:tcBorders>
            <w:shd w:val="clear" w:color="auto" w:fill="auto"/>
            <w:vAlign w:val="center"/>
            <w:hideMark/>
          </w:tcPr>
          <w:p w14:paraId="7740E6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29,7</w:t>
            </w:r>
          </w:p>
        </w:tc>
      </w:tr>
      <w:tr w:rsidR="001F37AA" w:rsidRPr="006533C8" w14:paraId="1679B6D2"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C85C87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368AB8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188AD9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dla osoby:</w:t>
            </w: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3791E8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samotnie gospodarującej</w:t>
            </w:r>
          </w:p>
        </w:tc>
        <w:tc>
          <w:tcPr>
            <w:tcW w:w="873" w:type="dxa"/>
            <w:tcBorders>
              <w:top w:val="nil"/>
              <w:left w:val="nil"/>
              <w:bottom w:val="single" w:sz="4" w:space="0" w:color="auto"/>
              <w:right w:val="single" w:sz="4" w:space="0" w:color="auto"/>
            </w:tcBorders>
            <w:shd w:val="clear" w:color="auto" w:fill="auto"/>
            <w:noWrap/>
            <w:vAlign w:val="center"/>
            <w:hideMark/>
          </w:tcPr>
          <w:p w14:paraId="5894E74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84 424 038</w:t>
            </w:r>
          </w:p>
        </w:tc>
        <w:tc>
          <w:tcPr>
            <w:tcW w:w="873" w:type="dxa"/>
            <w:tcBorders>
              <w:top w:val="nil"/>
              <w:left w:val="nil"/>
              <w:bottom w:val="single" w:sz="4" w:space="0" w:color="auto"/>
              <w:right w:val="single" w:sz="4" w:space="0" w:color="auto"/>
            </w:tcBorders>
            <w:shd w:val="clear" w:color="auto" w:fill="auto"/>
            <w:noWrap/>
            <w:vAlign w:val="center"/>
            <w:hideMark/>
          </w:tcPr>
          <w:p w14:paraId="637863A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80 554 801</w:t>
            </w:r>
          </w:p>
        </w:tc>
        <w:tc>
          <w:tcPr>
            <w:tcW w:w="875" w:type="dxa"/>
            <w:tcBorders>
              <w:top w:val="nil"/>
              <w:left w:val="nil"/>
              <w:bottom w:val="single" w:sz="4" w:space="0" w:color="auto"/>
              <w:right w:val="single" w:sz="4" w:space="0" w:color="auto"/>
            </w:tcBorders>
            <w:shd w:val="clear" w:color="auto" w:fill="auto"/>
            <w:noWrap/>
            <w:vAlign w:val="center"/>
            <w:hideMark/>
          </w:tcPr>
          <w:p w14:paraId="1C9402F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110 609 979</w:t>
            </w:r>
          </w:p>
        </w:tc>
        <w:tc>
          <w:tcPr>
            <w:tcW w:w="872" w:type="dxa"/>
            <w:tcBorders>
              <w:top w:val="nil"/>
              <w:left w:val="nil"/>
              <w:bottom w:val="single" w:sz="4" w:space="0" w:color="auto"/>
              <w:right w:val="single" w:sz="4" w:space="0" w:color="auto"/>
            </w:tcBorders>
            <w:shd w:val="clear" w:color="auto" w:fill="auto"/>
            <w:vAlign w:val="center"/>
            <w:hideMark/>
          </w:tcPr>
          <w:p w14:paraId="75429CE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26 185 941</w:t>
            </w:r>
          </w:p>
        </w:tc>
        <w:tc>
          <w:tcPr>
            <w:tcW w:w="873" w:type="dxa"/>
            <w:tcBorders>
              <w:top w:val="nil"/>
              <w:left w:val="nil"/>
              <w:bottom w:val="single" w:sz="4" w:space="0" w:color="auto"/>
              <w:right w:val="single" w:sz="4" w:space="0" w:color="auto"/>
            </w:tcBorders>
            <w:shd w:val="clear" w:color="auto" w:fill="auto"/>
            <w:vAlign w:val="center"/>
            <w:hideMark/>
          </w:tcPr>
          <w:p w14:paraId="1789A48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31,0</w:t>
            </w:r>
          </w:p>
        </w:tc>
      </w:tr>
      <w:tr w:rsidR="001F37AA" w:rsidRPr="006533C8" w14:paraId="356991FA"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6675FB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CFEFF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2365DB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AB697D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pozostającej w rodzinie</w:t>
            </w:r>
          </w:p>
        </w:tc>
        <w:tc>
          <w:tcPr>
            <w:tcW w:w="873" w:type="dxa"/>
            <w:tcBorders>
              <w:top w:val="nil"/>
              <w:left w:val="nil"/>
              <w:bottom w:val="single" w:sz="4" w:space="0" w:color="auto"/>
              <w:right w:val="single" w:sz="4" w:space="0" w:color="auto"/>
            </w:tcBorders>
            <w:shd w:val="clear" w:color="auto" w:fill="auto"/>
            <w:noWrap/>
            <w:vAlign w:val="center"/>
            <w:hideMark/>
          </w:tcPr>
          <w:p w14:paraId="49EBE2D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6 547 639</w:t>
            </w:r>
          </w:p>
        </w:tc>
        <w:tc>
          <w:tcPr>
            <w:tcW w:w="873" w:type="dxa"/>
            <w:tcBorders>
              <w:top w:val="nil"/>
              <w:left w:val="nil"/>
              <w:bottom w:val="single" w:sz="4" w:space="0" w:color="auto"/>
              <w:right w:val="single" w:sz="4" w:space="0" w:color="auto"/>
            </w:tcBorders>
            <w:shd w:val="clear" w:color="auto" w:fill="auto"/>
            <w:noWrap/>
            <w:vAlign w:val="center"/>
            <w:hideMark/>
          </w:tcPr>
          <w:p w14:paraId="7969DA1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5 778 989</w:t>
            </w:r>
          </w:p>
        </w:tc>
        <w:tc>
          <w:tcPr>
            <w:tcW w:w="875" w:type="dxa"/>
            <w:tcBorders>
              <w:top w:val="nil"/>
              <w:left w:val="nil"/>
              <w:bottom w:val="single" w:sz="4" w:space="0" w:color="auto"/>
              <w:right w:val="single" w:sz="4" w:space="0" w:color="auto"/>
            </w:tcBorders>
            <w:shd w:val="clear" w:color="auto" w:fill="auto"/>
            <w:noWrap/>
            <w:vAlign w:val="center"/>
            <w:hideMark/>
          </w:tcPr>
          <w:p w14:paraId="6CE1C1C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7 393 738</w:t>
            </w:r>
          </w:p>
        </w:tc>
        <w:tc>
          <w:tcPr>
            <w:tcW w:w="872" w:type="dxa"/>
            <w:tcBorders>
              <w:top w:val="nil"/>
              <w:left w:val="nil"/>
              <w:bottom w:val="single" w:sz="4" w:space="0" w:color="auto"/>
              <w:right w:val="single" w:sz="4" w:space="0" w:color="auto"/>
            </w:tcBorders>
            <w:shd w:val="clear" w:color="auto" w:fill="auto"/>
            <w:vAlign w:val="center"/>
            <w:hideMark/>
          </w:tcPr>
          <w:p w14:paraId="2BD5076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846 099</w:t>
            </w:r>
          </w:p>
        </w:tc>
        <w:tc>
          <w:tcPr>
            <w:tcW w:w="873" w:type="dxa"/>
            <w:tcBorders>
              <w:top w:val="nil"/>
              <w:left w:val="nil"/>
              <w:bottom w:val="single" w:sz="4" w:space="0" w:color="auto"/>
              <w:right w:val="single" w:sz="4" w:space="0" w:color="auto"/>
            </w:tcBorders>
            <w:shd w:val="clear" w:color="auto" w:fill="auto"/>
            <w:vAlign w:val="center"/>
            <w:hideMark/>
          </w:tcPr>
          <w:p w14:paraId="268AC9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12,9</w:t>
            </w:r>
          </w:p>
        </w:tc>
      </w:tr>
      <w:tr w:rsidR="001F37AA" w:rsidRPr="006533C8" w14:paraId="59ED0007"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E12008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03AA492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okresowe</w:t>
            </w:r>
          </w:p>
        </w:tc>
        <w:tc>
          <w:tcPr>
            <w:tcW w:w="4541"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6C5336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873" w:type="dxa"/>
            <w:tcBorders>
              <w:top w:val="nil"/>
              <w:left w:val="nil"/>
              <w:bottom w:val="single" w:sz="4" w:space="0" w:color="auto"/>
              <w:right w:val="single" w:sz="4" w:space="0" w:color="auto"/>
            </w:tcBorders>
            <w:shd w:val="clear" w:color="auto" w:fill="auto"/>
            <w:noWrap/>
            <w:vAlign w:val="center"/>
            <w:hideMark/>
          </w:tcPr>
          <w:p w14:paraId="46521F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44 175 735</w:t>
            </w:r>
          </w:p>
        </w:tc>
        <w:tc>
          <w:tcPr>
            <w:tcW w:w="873" w:type="dxa"/>
            <w:tcBorders>
              <w:top w:val="nil"/>
              <w:left w:val="nil"/>
              <w:bottom w:val="single" w:sz="4" w:space="0" w:color="auto"/>
              <w:right w:val="single" w:sz="4" w:space="0" w:color="auto"/>
            </w:tcBorders>
            <w:shd w:val="clear" w:color="auto" w:fill="auto"/>
            <w:noWrap/>
            <w:vAlign w:val="center"/>
            <w:hideMark/>
          </w:tcPr>
          <w:p w14:paraId="57935CB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39 290 915</w:t>
            </w:r>
          </w:p>
        </w:tc>
        <w:tc>
          <w:tcPr>
            <w:tcW w:w="875" w:type="dxa"/>
            <w:tcBorders>
              <w:top w:val="nil"/>
              <w:left w:val="nil"/>
              <w:bottom w:val="single" w:sz="4" w:space="0" w:color="auto"/>
              <w:right w:val="single" w:sz="4" w:space="0" w:color="auto"/>
            </w:tcBorders>
            <w:shd w:val="clear" w:color="auto" w:fill="auto"/>
            <w:noWrap/>
            <w:vAlign w:val="center"/>
            <w:hideMark/>
          </w:tcPr>
          <w:p w14:paraId="4B57D4E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32 684 077</w:t>
            </w:r>
          </w:p>
        </w:tc>
        <w:tc>
          <w:tcPr>
            <w:tcW w:w="872" w:type="dxa"/>
            <w:tcBorders>
              <w:top w:val="nil"/>
              <w:left w:val="nil"/>
              <w:bottom w:val="single" w:sz="4" w:space="0" w:color="auto"/>
              <w:right w:val="single" w:sz="4" w:space="0" w:color="auto"/>
            </w:tcBorders>
            <w:shd w:val="clear" w:color="auto" w:fill="auto"/>
            <w:vAlign w:val="center"/>
            <w:hideMark/>
          </w:tcPr>
          <w:p w14:paraId="038FA39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-11 491 658</w:t>
            </w:r>
          </w:p>
        </w:tc>
        <w:tc>
          <w:tcPr>
            <w:tcW w:w="873" w:type="dxa"/>
            <w:tcBorders>
              <w:top w:val="nil"/>
              <w:left w:val="nil"/>
              <w:bottom w:val="single" w:sz="4" w:space="0" w:color="auto"/>
              <w:right w:val="single" w:sz="4" w:space="0" w:color="auto"/>
            </w:tcBorders>
            <w:shd w:val="clear" w:color="auto" w:fill="auto"/>
            <w:vAlign w:val="center"/>
            <w:hideMark/>
          </w:tcPr>
          <w:p w14:paraId="3884CE5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-26,0</w:t>
            </w:r>
          </w:p>
        </w:tc>
      </w:tr>
      <w:tr w:rsidR="001F37AA" w:rsidRPr="006533C8" w14:paraId="1679811F"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426E24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2C2F66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C7309E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44FF03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środki własne</w:t>
            </w:r>
          </w:p>
        </w:tc>
        <w:tc>
          <w:tcPr>
            <w:tcW w:w="873" w:type="dxa"/>
            <w:tcBorders>
              <w:top w:val="nil"/>
              <w:left w:val="nil"/>
              <w:bottom w:val="single" w:sz="4" w:space="0" w:color="auto"/>
              <w:right w:val="single" w:sz="4" w:space="0" w:color="auto"/>
            </w:tcBorders>
            <w:shd w:val="clear" w:color="auto" w:fill="auto"/>
            <w:noWrap/>
            <w:vAlign w:val="center"/>
            <w:hideMark/>
          </w:tcPr>
          <w:p w14:paraId="49BFF7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573 766</w:t>
            </w:r>
          </w:p>
        </w:tc>
        <w:tc>
          <w:tcPr>
            <w:tcW w:w="873" w:type="dxa"/>
            <w:tcBorders>
              <w:top w:val="nil"/>
              <w:left w:val="nil"/>
              <w:bottom w:val="single" w:sz="4" w:space="0" w:color="auto"/>
              <w:right w:val="single" w:sz="4" w:space="0" w:color="auto"/>
            </w:tcBorders>
            <w:shd w:val="clear" w:color="auto" w:fill="auto"/>
            <w:noWrap/>
            <w:vAlign w:val="center"/>
            <w:hideMark/>
          </w:tcPr>
          <w:p w14:paraId="647F261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484 068</w:t>
            </w:r>
          </w:p>
        </w:tc>
        <w:tc>
          <w:tcPr>
            <w:tcW w:w="875" w:type="dxa"/>
            <w:tcBorders>
              <w:top w:val="nil"/>
              <w:left w:val="nil"/>
              <w:bottom w:val="single" w:sz="4" w:space="0" w:color="auto"/>
              <w:right w:val="single" w:sz="4" w:space="0" w:color="auto"/>
            </w:tcBorders>
            <w:shd w:val="clear" w:color="auto" w:fill="auto"/>
            <w:noWrap/>
            <w:vAlign w:val="center"/>
            <w:hideMark/>
          </w:tcPr>
          <w:p w14:paraId="7CE4B6B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419 467</w:t>
            </w:r>
          </w:p>
        </w:tc>
        <w:tc>
          <w:tcPr>
            <w:tcW w:w="872" w:type="dxa"/>
            <w:tcBorders>
              <w:top w:val="nil"/>
              <w:left w:val="nil"/>
              <w:bottom w:val="single" w:sz="4" w:space="0" w:color="auto"/>
              <w:right w:val="single" w:sz="4" w:space="0" w:color="auto"/>
            </w:tcBorders>
            <w:shd w:val="clear" w:color="auto" w:fill="auto"/>
            <w:vAlign w:val="center"/>
            <w:hideMark/>
          </w:tcPr>
          <w:p w14:paraId="6D416D9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-154 299</w:t>
            </w:r>
          </w:p>
        </w:tc>
        <w:tc>
          <w:tcPr>
            <w:tcW w:w="873" w:type="dxa"/>
            <w:tcBorders>
              <w:top w:val="nil"/>
              <w:left w:val="nil"/>
              <w:bottom w:val="single" w:sz="4" w:space="0" w:color="auto"/>
              <w:right w:val="single" w:sz="4" w:space="0" w:color="auto"/>
            </w:tcBorders>
            <w:shd w:val="clear" w:color="auto" w:fill="auto"/>
            <w:vAlign w:val="center"/>
            <w:hideMark/>
          </w:tcPr>
          <w:p w14:paraId="0215B97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-26,9</w:t>
            </w:r>
          </w:p>
        </w:tc>
      </w:tr>
      <w:tr w:rsidR="001F37AA" w:rsidRPr="006533C8" w14:paraId="49363D07"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E5B492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F11FAD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FD0E14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B5E113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dotacja</w:t>
            </w:r>
          </w:p>
        </w:tc>
        <w:tc>
          <w:tcPr>
            <w:tcW w:w="873" w:type="dxa"/>
            <w:tcBorders>
              <w:top w:val="nil"/>
              <w:left w:val="nil"/>
              <w:bottom w:val="single" w:sz="4" w:space="0" w:color="auto"/>
              <w:right w:val="single" w:sz="4" w:space="0" w:color="auto"/>
            </w:tcBorders>
            <w:shd w:val="clear" w:color="auto" w:fill="auto"/>
            <w:noWrap/>
            <w:vAlign w:val="center"/>
            <w:hideMark/>
          </w:tcPr>
          <w:p w14:paraId="42C84BD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43 601 969</w:t>
            </w:r>
          </w:p>
        </w:tc>
        <w:tc>
          <w:tcPr>
            <w:tcW w:w="873" w:type="dxa"/>
            <w:tcBorders>
              <w:top w:val="nil"/>
              <w:left w:val="nil"/>
              <w:bottom w:val="single" w:sz="4" w:space="0" w:color="auto"/>
              <w:right w:val="single" w:sz="4" w:space="0" w:color="auto"/>
            </w:tcBorders>
            <w:shd w:val="clear" w:color="auto" w:fill="auto"/>
            <w:noWrap/>
            <w:vAlign w:val="center"/>
            <w:hideMark/>
          </w:tcPr>
          <w:p w14:paraId="1911780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38 806 847</w:t>
            </w:r>
          </w:p>
        </w:tc>
        <w:tc>
          <w:tcPr>
            <w:tcW w:w="875" w:type="dxa"/>
            <w:tcBorders>
              <w:top w:val="nil"/>
              <w:left w:val="nil"/>
              <w:bottom w:val="single" w:sz="4" w:space="0" w:color="auto"/>
              <w:right w:val="single" w:sz="4" w:space="0" w:color="auto"/>
            </w:tcBorders>
            <w:shd w:val="clear" w:color="auto" w:fill="auto"/>
            <w:noWrap/>
            <w:vAlign w:val="center"/>
            <w:hideMark/>
          </w:tcPr>
          <w:p w14:paraId="4E367BF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32 264 610</w:t>
            </w:r>
          </w:p>
        </w:tc>
        <w:tc>
          <w:tcPr>
            <w:tcW w:w="872" w:type="dxa"/>
            <w:tcBorders>
              <w:top w:val="nil"/>
              <w:left w:val="nil"/>
              <w:bottom w:val="single" w:sz="4" w:space="0" w:color="auto"/>
              <w:right w:val="single" w:sz="4" w:space="0" w:color="auto"/>
            </w:tcBorders>
            <w:shd w:val="clear" w:color="auto" w:fill="auto"/>
            <w:vAlign w:val="center"/>
            <w:hideMark/>
          </w:tcPr>
          <w:p w14:paraId="1B3F4B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-11 337 359</w:t>
            </w:r>
          </w:p>
        </w:tc>
        <w:tc>
          <w:tcPr>
            <w:tcW w:w="873" w:type="dxa"/>
            <w:tcBorders>
              <w:top w:val="nil"/>
              <w:left w:val="nil"/>
              <w:bottom w:val="single" w:sz="4" w:space="0" w:color="auto"/>
              <w:right w:val="single" w:sz="4" w:space="0" w:color="auto"/>
            </w:tcBorders>
            <w:shd w:val="clear" w:color="auto" w:fill="auto"/>
            <w:vAlign w:val="center"/>
            <w:hideMark/>
          </w:tcPr>
          <w:p w14:paraId="663CE55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-26,0</w:t>
            </w:r>
          </w:p>
        </w:tc>
      </w:tr>
      <w:tr w:rsidR="001F37AA" w:rsidRPr="006533C8" w14:paraId="10AA4EF1"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0CFFEE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67290B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val="restart"/>
            <w:tcBorders>
              <w:top w:val="nil"/>
              <w:left w:val="single" w:sz="4" w:space="0" w:color="auto"/>
              <w:bottom w:val="single" w:sz="4" w:space="0" w:color="000000"/>
              <w:right w:val="single" w:sz="4" w:space="0" w:color="auto"/>
            </w:tcBorders>
            <w:shd w:val="clear" w:color="auto" w:fill="FDE9D9" w:themeFill="accent6" w:themeFillTint="33"/>
            <w:textDirection w:val="btLr"/>
            <w:vAlign w:val="center"/>
            <w:hideMark/>
          </w:tcPr>
          <w:p w14:paraId="7426FAD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z powodu:</w:t>
            </w: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6732BE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bezrobocia</w:t>
            </w:r>
          </w:p>
        </w:tc>
        <w:tc>
          <w:tcPr>
            <w:tcW w:w="873" w:type="dxa"/>
            <w:tcBorders>
              <w:top w:val="nil"/>
              <w:left w:val="nil"/>
              <w:bottom w:val="single" w:sz="4" w:space="0" w:color="auto"/>
              <w:right w:val="single" w:sz="4" w:space="0" w:color="auto"/>
            </w:tcBorders>
            <w:shd w:val="clear" w:color="auto" w:fill="auto"/>
            <w:noWrap/>
            <w:vAlign w:val="center"/>
            <w:hideMark/>
          </w:tcPr>
          <w:p w14:paraId="5B68368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26 899 361</w:t>
            </w:r>
          </w:p>
        </w:tc>
        <w:tc>
          <w:tcPr>
            <w:tcW w:w="873" w:type="dxa"/>
            <w:tcBorders>
              <w:top w:val="nil"/>
              <w:left w:val="nil"/>
              <w:bottom w:val="single" w:sz="4" w:space="0" w:color="auto"/>
              <w:right w:val="single" w:sz="4" w:space="0" w:color="auto"/>
            </w:tcBorders>
            <w:shd w:val="clear" w:color="auto" w:fill="auto"/>
            <w:noWrap/>
            <w:vAlign w:val="center"/>
            <w:hideMark/>
          </w:tcPr>
          <w:p w14:paraId="4800AB5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22 566 297</w:t>
            </w:r>
          </w:p>
        </w:tc>
        <w:tc>
          <w:tcPr>
            <w:tcW w:w="875" w:type="dxa"/>
            <w:tcBorders>
              <w:top w:val="nil"/>
              <w:left w:val="nil"/>
              <w:bottom w:val="single" w:sz="4" w:space="0" w:color="auto"/>
              <w:right w:val="single" w:sz="4" w:space="0" w:color="auto"/>
            </w:tcBorders>
            <w:shd w:val="clear" w:color="auto" w:fill="auto"/>
            <w:noWrap/>
            <w:vAlign w:val="center"/>
            <w:hideMark/>
          </w:tcPr>
          <w:p w14:paraId="5CB906D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19 144 193</w:t>
            </w:r>
          </w:p>
        </w:tc>
        <w:tc>
          <w:tcPr>
            <w:tcW w:w="872" w:type="dxa"/>
            <w:tcBorders>
              <w:top w:val="nil"/>
              <w:left w:val="nil"/>
              <w:bottom w:val="single" w:sz="4" w:space="0" w:color="auto"/>
              <w:right w:val="single" w:sz="4" w:space="0" w:color="auto"/>
            </w:tcBorders>
            <w:shd w:val="clear" w:color="auto" w:fill="auto"/>
            <w:vAlign w:val="center"/>
            <w:hideMark/>
          </w:tcPr>
          <w:p w14:paraId="4148135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-7 755 168</w:t>
            </w:r>
          </w:p>
        </w:tc>
        <w:tc>
          <w:tcPr>
            <w:tcW w:w="873" w:type="dxa"/>
            <w:tcBorders>
              <w:top w:val="nil"/>
              <w:left w:val="nil"/>
              <w:bottom w:val="single" w:sz="4" w:space="0" w:color="auto"/>
              <w:right w:val="single" w:sz="4" w:space="0" w:color="auto"/>
            </w:tcBorders>
            <w:shd w:val="clear" w:color="auto" w:fill="auto"/>
            <w:vAlign w:val="center"/>
            <w:hideMark/>
          </w:tcPr>
          <w:p w14:paraId="051BA5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-28,8</w:t>
            </w:r>
          </w:p>
        </w:tc>
      </w:tr>
      <w:tr w:rsidR="001F37AA" w:rsidRPr="006533C8" w14:paraId="7F81BD54"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0A322A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D7650B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7F035EB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F554AF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długotrwałej choroby</w:t>
            </w:r>
          </w:p>
        </w:tc>
        <w:tc>
          <w:tcPr>
            <w:tcW w:w="873" w:type="dxa"/>
            <w:tcBorders>
              <w:top w:val="nil"/>
              <w:left w:val="nil"/>
              <w:bottom w:val="single" w:sz="4" w:space="0" w:color="auto"/>
              <w:right w:val="single" w:sz="4" w:space="0" w:color="auto"/>
            </w:tcBorders>
            <w:shd w:val="clear" w:color="auto" w:fill="auto"/>
            <w:noWrap/>
            <w:vAlign w:val="center"/>
            <w:hideMark/>
          </w:tcPr>
          <w:p w14:paraId="462A312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4 332 485</w:t>
            </w:r>
          </w:p>
        </w:tc>
        <w:tc>
          <w:tcPr>
            <w:tcW w:w="873" w:type="dxa"/>
            <w:tcBorders>
              <w:top w:val="nil"/>
              <w:left w:val="nil"/>
              <w:bottom w:val="single" w:sz="4" w:space="0" w:color="auto"/>
              <w:right w:val="single" w:sz="4" w:space="0" w:color="auto"/>
            </w:tcBorders>
            <w:shd w:val="clear" w:color="auto" w:fill="auto"/>
            <w:noWrap/>
            <w:vAlign w:val="center"/>
            <w:hideMark/>
          </w:tcPr>
          <w:p w14:paraId="5BACD1A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4 536 989</w:t>
            </w:r>
          </w:p>
        </w:tc>
        <w:tc>
          <w:tcPr>
            <w:tcW w:w="875" w:type="dxa"/>
            <w:tcBorders>
              <w:top w:val="nil"/>
              <w:left w:val="nil"/>
              <w:bottom w:val="single" w:sz="4" w:space="0" w:color="auto"/>
              <w:right w:val="single" w:sz="4" w:space="0" w:color="auto"/>
            </w:tcBorders>
            <w:shd w:val="clear" w:color="auto" w:fill="auto"/>
            <w:noWrap/>
            <w:vAlign w:val="center"/>
            <w:hideMark/>
          </w:tcPr>
          <w:p w14:paraId="0FF3D2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3 955 982</w:t>
            </w:r>
          </w:p>
        </w:tc>
        <w:tc>
          <w:tcPr>
            <w:tcW w:w="872" w:type="dxa"/>
            <w:tcBorders>
              <w:top w:val="nil"/>
              <w:left w:val="nil"/>
              <w:bottom w:val="single" w:sz="4" w:space="0" w:color="auto"/>
              <w:right w:val="single" w:sz="4" w:space="0" w:color="auto"/>
            </w:tcBorders>
            <w:shd w:val="clear" w:color="auto" w:fill="auto"/>
            <w:vAlign w:val="center"/>
            <w:hideMark/>
          </w:tcPr>
          <w:p w14:paraId="17E8FCD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-376 503</w:t>
            </w:r>
          </w:p>
        </w:tc>
        <w:tc>
          <w:tcPr>
            <w:tcW w:w="873" w:type="dxa"/>
            <w:tcBorders>
              <w:top w:val="nil"/>
              <w:left w:val="nil"/>
              <w:bottom w:val="single" w:sz="4" w:space="0" w:color="auto"/>
              <w:right w:val="single" w:sz="4" w:space="0" w:color="auto"/>
            </w:tcBorders>
            <w:shd w:val="clear" w:color="auto" w:fill="auto"/>
            <w:vAlign w:val="center"/>
            <w:hideMark/>
          </w:tcPr>
          <w:p w14:paraId="6038D64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-8,7</w:t>
            </w:r>
          </w:p>
        </w:tc>
      </w:tr>
      <w:tr w:rsidR="001F37AA" w:rsidRPr="006533C8" w14:paraId="1CCDC43C"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F4947A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94EF9E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55D5249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CEAD99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niepełnosprawności</w:t>
            </w:r>
          </w:p>
        </w:tc>
        <w:tc>
          <w:tcPr>
            <w:tcW w:w="873" w:type="dxa"/>
            <w:tcBorders>
              <w:top w:val="nil"/>
              <w:left w:val="nil"/>
              <w:bottom w:val="single" w:sz="4" w:space="0" w:color="auto"/>
              <w:right w:val="single" w:sz="4" w:space="0" w:color="auto"/>
            </w:tcBorders>
            <w:shd w:val="clear" w:color="auto" w:fill="auto"/>
            <w:noWrap/>
            <w:vAlign w:val="center"/>
            <w:hideMark/>
          </w:tcPr>
          <w:p w14:paraId="08A9D93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4 992 670</w:t>
            </w:r>
          </w:p>
        </w:tc>
        <w:tc>
          <w:tcPr>
            <w:tcW w:w="873" w:type="dxa"/>
            <w:tcBorders>
              <w:top w:val="nil"/>
              <w:left w:val="nil"/>
              <w:bottom w:val="single" w:sz="4" w:space="0" w:color="auto"/>
              <w:right w:val="single" w:sz="4" w:space="0" w:color="auto"/>
            </w:tcBorders>
            <w:shd w:val="clear" w:color="auto" w:fill="auto"/>
            <w:noWrap/>
            <w:vAlign w:val="center"/>
            <w:hideMark/>
          </w:tcPr>
          <w:p w14:paraId="76FF9DF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4 451 652</w:t>
            </w:r>
          </w:p>
        </w:tc>
        <w:tc>
          <w:tcPr>
            <w:tcW w:w="875" w:type="dxa"/>
            <w:tcBorders>
              <w:top w:val="nil"/>
              <w:left w:val="nil"/>
              <w:bottom w:val="single" w:sz="4" w:space="0" w:color="auto"/>
              <w:right w:val="single" w:sz="4" w:space="0" w:color="auto"/>
            </w:tcBorders>
            <w:shd w:val="clear" w:color="auto" w:fill="auto"/>
            <w:noWrap/>
            <w:vAlign w:val="center"/>
            <w:hideMark/>
          </w:tcPr>
          <w:p w14:paraId="475B54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2 891 146</w:t>
            </w:r>
          </w:p>
        </w:tc>
        <w:tc>
          <w:tcPr>
            <w:tcW w:w="872" w:type="dxa"/>
            <w:tcBorders>
              <w:top w:val="nil"/>
              <w:left w:val="nil"/>
              <w:bottom w:val="single" w:sz="4" w:space="0" w:color="auto"/>
              <w:right w:val="single" w:sz="4" w:space="0" w:color="auto"/>
            </w:tcBorders>
            <w:shd w:val="clear" w:color="auto" w:fill="auto"/>
            <w:vAlign w:val="center"/>
            <w:hideMark/>
          </w:tcPr>
          <w:p w14:paraId="15BB5D7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-2 101 524</w:t>
            </w:r>
          </w:p>
        </w:tc>
        <w:tc>
          <w:tcPr>
            <w:tcW w:w="873" w:type="dxa"/>
            <w:tcBorders>
              <w:top w:val="nil"/>
              <w:left w:val="nil"/>
              <w:bottom w:val="single" w:sz="4" w:space="0" w:color="auto"/>
              <w:right w:val="single" w:sz="4" w:space="0" w:color="auto"/>
            </w:tcBorders>
            <w:shd w:val="clear" w:color="auto" w:fill="auto"/>
            <w:vAlign w:val="center"/>
            <w:hideMark/>
          </w:tcPr>
          <w:p w14:paraId="4FFC4AC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-42,1</w:t>
            </w:r>
          </w:p>
        </w:tc>
      </w:tr>
      <w:tr w:rsidR="001F37AA" w:rsidRPr="006533C8" w14:paraId="02076387"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CEDE2A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D1CE4A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087BC4A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F346F0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możliw. utrzym. lub nab. upr. do świad. z innych syst. zab. społ.</w:t>
            </w:r>
          </w:p>
        </w:tc>
        <w:tc>
          <w:tcPr>
            <w:tcW w:w="873" w:type="dxa"/>
            <w:tcBorders>
              <w:top w:val="nil"/>
              <w:left w:val="nil"/>
              <w:bottom w:val="single" w:sz="4" w:space="0" w:color="auto"/>
              <w:right w:val="single" w:sz="4" w:space="0" w:color="auto"/>
            </w:tcBorders>
            <w:shd w:val="clear" w:color="auto" w:fill="auto"/>
            <w:noWrap/>
            <w:vAlign w:val="center"/>
            <w:hideMark/>
          </w:tcPr>
          <w:p w14:paraId="6993F4A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54 504</w:t>
            </w:r>
          </w:p>
        </w:tc>
        <w:tc>
          <w:tcPr>
            <w:tcW w:w="873" w:type="dxa"/>
            <w:tcBorders>
              <w:top w:val="nil"/>
              <w:left w:val="nil"/>
              <w:bottom w:val="single" w:sz="4" w:space="0" w:color="auto"/>
              <w:right w:val="single" w:sz="4" w:space="0" w:color="auto"/>
            </w:tcBorders>
            <w:shd w:val="clear" w:color="auto" w:fill="auto"/>
            <w:noWrap/>
            <w:vAlign w:val="center"/>
            <w:hideMark/>
          </w:tcPr>
          <w:p w14:paraId="6C1E4CD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67 444</w:t>
            </w:r>
          </w:p>
        </w:tc>
        <w:tc>
          <w:tcPr>
            <w:tcW w:w="875" w:type="dxa"/>
            <w:tcBorders>
              <w:top w:val="nil"/>
              <w:left w:val="nil"/>
              <w:bottom w:val="single" w:sz="4" w:space="0" w:color="auto"/>
              <w:right w:val="single" w:sz="4" w:space="0" w:color="auto"/>
            </w:tcBorders>
            <w:shd w:val="clear" w:color="auto" w:fill="auto"/>
            <w:noWrap/>
            <w:vAlign w:val="center"/>
            <w:hideMark/>
          </w:tcPr>
          <w:p w14:paraId="6177A71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80 609</w:t>
            </w:r>
          </w:p>
        </w:tc>
        <w:tc>
          <w:tcPr>
            <w:tcW w:w="872" w:type="dxa"/>
            <w:tcBorders>
              <w:top w:val="nil"/>
              <w:left w:val="nil"/>
              <w:bottom w:val="single" w:sz="4" w:space="0" w:color="auto"/>
              <w:right w:val="single" w:sz="4" w:space="0" w:color="auto"/>
            </w:tcBorders>
            <w:shd w:val="clear" w:color="auto" w:fill="auto"/>
            <w:vAlign w:val="center"/>
            <w:hideMark/>
          </w:tcPr>
          <w:p w14:paraId="4651A09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26 105</w:t>
            </w:r>
          </w:p>
        </w:tc>
        <w:tc>
          <w:tcPr>
            <w:tcW w:w="873" w:type="dxa"/>
            <w:tcBorders>
              <w:top w:val="nil"/>
              <w:left w:val="nil"/>
              <w:bottom w:val="single" w:sz="4" w:space="0" w:color="auto"/>
              <w:right w:val="single" w:sz="4" w:space="0" w:color="auto"/>
            </w:tcBorders>
            <w:shd w:val="clear" w:color="auto" w:fill="auto"/>
            <w:vAlign w:val="center"/>
            <w:hideMark/>
          </w:tcPr>
          <w:p w14:paraId="448A205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47,9</w:t>
            </w:r>
          </w:p>
        </w:tc>
      </w:tr>
      <w:tr w:rsidR="001F37AA" w:rsidRPr="006533C8" w14:paraId="2587AD5F"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081F52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4A7B5F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70FC7D7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16591E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 innego powodu</w:t>
            </w:r>
          </w:p>
        </w:tc>
        <w:tc>
          <w:tcPr>
            <w:tcW w:w="873" w:type="dxa"/>
            <w:tcBorders>
              <w:top w:val="nil"/>
              <w:left w:val="nil"/>
              <w:bottom w:val="single" w:sz="4" w:space="0" w:color="auto"/>
              <w:right w:val="single" w:sz="4" w:space="0" w:color="auto"/>
            </w:tcBorders>
            <w:shd w:val="clear" w:color="auto" w:fill="auto"/>
            <w:noWrap/>
            <w:vAlign w:val="center"/>
            <w:hideMark/>
          </w:tcPr>
          <w:p w14:paraId="509A03D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7 905 944</w:t>
            </w:r>
          </w:p>
        </w:tc>
        <w:tc>
          <w:tcPr>
            <w:tcW w:w="873" w:type="dxa"/>
            <w:tcBorders>
              <w:top w:val="nil"/>
              <w:left w:val="nil"/>
              <w:bottom w:val="single" w:sz="4" w:space="0" w:color="auto"/>
              <w:right w:val="single" w:sz="4" w:space="0" w:color="auto"/>
            </w:tcBorders>
            <w:shd w:val="clear" w:color="auto" w:fill="auto"/>
            <w:noWrap/>
            <w:vAlign w:val="center"/>
            <w:hideMark/>
          </w:tcPr>
          <w:p w14:paraId="3F91EAD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7 684 056</w:t>
            </w:r>
          </w:p>
        </w:tc>
        <w:tc>
          <w:tcPr>
            <w:tcW w:w="875" w:type="dxa"/>
            <w:tcBorders>
              <w:top w:val="nil"/>
              <w:left w:val="nil"/>
              <w:bottom w:val="single" w:sz="4" w:space="0" w:color="auto"/>
              <w:right w:val="single" w:sz="4" w:space="0" w:color="auto"/>
            </w:tcBorders>
            <w:shd w:val="clear" w:color="auto" w:fill="auto"/>
            <w:noWrap/>
            <w:vAlign w:val="center"/>
            <w:hideMark/>
          </w:tcPr>
          <w:p w14:paraId="5BEAA8C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6 616 416</w:t>
            </w:r>
          </w:p>
        </w:tc>
        <w:tc>
          <w:tcPr>
            <w:tcW w:w="872" w:type="dxa"/>
            <w:tcBorders>
              <w:top w:val="nil"/>
              <w:left w:val="nil"/>
              <w:bottom w:val="single" w:sz="4" w:space="0" w:color="auto"/>
              <w:right w:val="single" w:sz="4" w:space="0" w:color="auto"/>
            </w:tcBorders>
            <w:shd w:val="clear" w:color="auto" w:fill="auto"/>
            <w:vAlign w:val="center"/>
            <w:hideMark/>
          </w:tcPr>
          <w:p w14:paraId="545A758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-1 289 528</w:t>
            </w:r>
          </w:p>
        </w:tc>
        <w:tc>
          <w:tcPr>
            <w:tcW w:w="873" w:type="dxa"/>
            <w:tcBorders>
              <w:top w:val="nil"/>
              <w:left w:val="nil"/>
              <w:bottom w:val="single" w:sz="4" w:space="0" w:color="auto"/>
              <w:right w:val="single" w:sz="4" w:space="0" w:color="auto"/>
            </w:tcBorders>
            <w:shd w:val="clear" w:color="auto" w:fill="auto"/>
            <w:vAlign w:val="center"/>
            <w:hideMark/>
          </w:tcPr>
          <w:p w14:paraId="2D5B60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-16,3</w:t>
            </w:r>
          </w:p>
        </w:tc>
      </w:tr>
      <w:tr w:rsidR="001F37AA" w:rsidRPr="006533C8" w14:paraId="4F0C5A22"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112EB9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DE567D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541"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4CD3E0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 okr. kontyn. niezależnie od dochodu na podst. art. 38 ust. 4a i 4b</w:t>
            </w:r>
          </w:p>
        </w:tc>
        <w:tc>
          <w:tcPr>
            <w:tcW w:w="873" w:type="dxa"/>
            <w:tcBorders>
              <w:top w:val="nil"/>
              <w:left w:val="nil"/>
              <w:bottom w:val="single" w:sz="4" w:space="0" w:color="auto"/>
              <w:right w:val="single" w:sz="4" w:space="0" w:color="auto"/>
            </w:tcBorders>
            <w:shd w:val="clear" w:color="auto" w:fill="auto"/>
            <w:noWrap/>
            <w:vAlign w:val="center"/>
            <w:hideMark/>
          </w:tcPr>
          <w:p w14:paraId="60D08E3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12 115</w:t>
            </w:r>
          </w:p>
        </w:tc>
        <w:tc>
          <w:tcPr>
            <w:tcW w:w="873" w:type="dxa"/>
            <w:tcBorders>
              <w:top w:val="nil"/>
              <w:left w:val="nil"/>
              <w:bottom w:val="single" w:sz="4" w:space="0" w:color="auto"/>
              <w:right w:val="single" w:sz="4" w:space="0" w:color="auto"/>
            </w:tcBorders>
            <w:shd w:val="clear" w:color="auto" w:fill="auto"/>
            <w:noWrap/>
            <w:vAlign w:val="center"/>
            <w:hideMark/>
          </w:tcPr>
          <w:p w14:paraId="3BECDCB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8 174</w:t>
            </w:r>
          </w:p>
        </w:tc>
        <w:tc>
          <w:tcPr>
            <w:tcW w:w="875" w:type="dxa"/>
            <w:tcBorders>
              <w:top w:val="nil"/>
              <w:left w:val="nil"/>
              <w:bottom w:val="single" w:sz="4" w:space="0" w:color="auto"/>
              <w:right w:val="single" w:sz="4" w:space="0" w:color="auto"/>
            </w:tcBorders>
            <w:shd w:val="clear" w:color="auto" w:fill="auto"/>
            <w:noWrap/>
            <w:vAlign w:val="center"/>
            <w:hideMark/>
          </w:tcPr>
          <w:p w14:paraId="08DC92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5 245</w:t>
            </w:r>
          </w:p>
        </w:tc>
        <w:tc>
          <w:tcPr>
            <w:tcW w:w="872" w:type="dxa"/>
            <w:tcBorders>
              <w:top w:val="nil"/>
              <w:left w:val="nil"/>
              <w:bottom w:val="single" w:sz="4" w:space="0" w:color="auto"/>
              <w:right w:val="single" w:sz="4" w:space="0" w:color="auto"/>
            </w:tcBorders>
            <w:shd w:val="clear" w:color="auto" w:fill="auto"/>
            <w:vAlign w:val="center"/>
            <w:hideMark/>
          </w:tcPr>
          <w:p w14:paraId="10DA005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-6 870</w:t>
            </w:r>
          </w:p>
        </w:tc>
        <w:tc>
          <w:tcPr>
            <w:tcW w:w="873" w:type="dxa"/>
            <w:tcBorders>
              <w:top w:val="nil"/>
              <w:left w:val="nil"/>
              <w:bottom w:val="single" w:sz="4" w:space="0" w:color="auto"/>
              <w:right w:val="single" w:sz="4" w:space="0" w:color="auto"/>
            </w:tcBorders>
            <w:shd w:val="clear" w:color="auto" w:fill="auto"/>
            <w:vAlign w:val="center"/>
            <w:hideMark/>
          </w:tcPr>
          <w:p w14:paraId="164ACFA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-56,7</w:t>
            </w:r>
          </w:p>
        </w:tc>
      </w:tr>
      <w:tr w:rsidR="001F37AA" w:rsidRPr="006533C8" w14:paraId="7BD280CC"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7EAB3D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7202827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schronienie</w:t>
            </w:r>
          </w:p>
        </w:tc>
        <w:tc>
          <w:tcPr>
            <w:tcW w:w="4541"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553177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873" w:type="dxa"/>
            <w:tcBorders>
              <w:top w:val="nil"/>
              <w:left w:val="nil"/>
              <w:bottom w:val="single" w:sz="4" w:space="0" w:color="auto"/>
              <w:right w:val="single" w:sz="4" w:space="0" w:color="auto"/>
            </w:tcBorders>
            <w:shd w:val="clear" w:color="auto" w:fill="auto"/>
            <w:noWrap/>
            <w:vAlign w:val="center"/>
            <w:hideMark/>
          </w:tcPr>
          <w:p w14:paraId="3FB9331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28 681 387</w:t>
            </w:r>
          </w:p>
        </w:tc>
        <w:tc>
          <w:tcPr>
            <w:tcW w:w="873" w:type="dxa"/>
            <w:tcBorders>
              <w:top w:val="nil"/>
              <w:left w:val="nil"/>
              <w:bottom w:val="single" w:sz="4" w:space="0" w:color="auto"/>
              <w:right w:val="single" w:sz="4" w:space="0" w:color="auto"/>
            </w:tcBorders>
            <w:shd w:val="clear" w:color="auto" w:fill="auto"/>
            <w:noWrap/>
            <w:vAlign w:val="center"/>
            <w:hideMark/>
          </w:tcPr>
          <w:p w14:paraId="3EE9A59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35 984 886</w:t>
            </w:r>
          </w:p>
        </w:tc>
        <w:tc>
          <w:tcPr>
            <w:tcW w:w="875" w:type="dxa"/>
            <w:tcBorders>
              <w:top w:val="nil"/>
              <w:left w:val="nil"/>
              <w:bottom w:val="single" w:sz="4" w:space="0" w:color="auto"/>
              <w:right w:val="single" w:sz="4" w:space="0" w:color="auto"/>
            </w:tcBorders>
            <w:shd w:val="clear" w:color="auto" w:fill="auto"/>
            <w:noWrap/>
            <w:vAlign w:val="center"/>
            <w:hideMark/>
          </w:tcPr>
          <w:p w14:paraId="2481659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41 614 504</w:t>
            </w:r>
          </w:p>
        </w:tc>
        <w:tc>
          <w:tcPr>
            <w:tcW w:w="872" w:type="dxa"/>
            <w:tcBorders>
              <w:top w:val="nil"/>
              <w:left w:val="nil"/>
              <w:bottom w:val="single" w:sz="4" w:space="0" w:color="auto"/>
              <w:right w:val="single" w:sz="4" w:space="0" w:color="auto"/>
            </w:tcBorders>
            <w:shd w:val="clear" w:color="auto" w:fill="auto"/>
            <w:vAlign w:val="center"/>
            <w:hideMark/>
          </w:tcPr>
          <w:p w14:paraId="132361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12 933 117</w:t>
            </w:r>
          </w:p>
        </w:tc>
        <w:tc>
          <w:tcPr>
            <w:tcW w:w="873" w:type="dxa"/>
            <w:tcBorders>
              <w:top w:val="nil"/>
              <w:left w:val="nil"/>
              <w:bottom w:val="single" w:sz="4" w:space="0" w:color="auto"/>
              <w:right w:val="single" w:sz="4" w:space="0" w:color="auto"/>
            </w:tcBorders>
            <w:shd w:val="clear" w:color="auto" w:fill="auto"/>
            <w:vAlign w:val="center"/>
            <w:hideMark/>
          </w:tcPr>
          <w:p w14:paraId="4F68A0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45,1</w:t>
            </w:r>
          </w:p>
        </w:tc>
      </w:tr>
      <w:tr w:rsidR="001F37AA" w:rsidRPr="006533C8" w14:paraId="12DD83B4"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5A4084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0DE2A2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603703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CF485E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w:t>
            </w:r>
          </w:p>
        </w:tc>
        <w:tc>
          <w:tcPr>
            <w:tcW w:w="873" w:type="dxa"/>
            <w:tcBorders>
              <w:top w:val="nil"/>
              <w:left w:val="nil"/>
              <w:bottom w:val="single" w:sz="4" w:space="0" w:color="auto"/>
              <w:right w:val="single" w:sz="4" w:space="0" w:color="auto"/>
            </w:tcBorders>
            <w:shd w:val="clear" w:color="auto" w:fill="auto"/>
            <w:noWrap/>
            <w:vAlign w:val="center"/>
            <w:hideMark/>
          </w:tcPr>
          <w:p w14:paraId="0BC106C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16 536 652</w:t>
            </w:r>
          </w:p>
        </w:tc>
        <w:tc>
          <w:tcPr>
            <w:tcW w:w="873" w:type="dxa"/>
            <w:tcBorders>
              <w:top w:val="nil"/>
              <w:left w:val="nil"/>
              <w:bottom w:val="single" w:sz="4" w:space="0" w:color="auto"/>
              <w:right w:val="single" w:sz="4" w:space="0" w:color="auto"/>
            </w:tcBorders>
            <w:shd w:val="clear" w:color="auto" w:fill="auto"/>
            <w:noWrap/>
            <w:vAlign w:val="center"/>
            <w:hideMark/>
          </w:tcPr>
          <w:p w14:paraId="072D7AF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20 979 647</w:t>
            </w:r>
          </w:p>
        </w:tc>
        <w:tc>
          <w:tcPr>
            <w:tcW w:w="875" w:type="dxa"/>
            <w:tcBorders>
              <w:top w:val="nil"/>
              <w:left w:val="nil"/>
              <w:bottom w:val="single" w:sz="4" w:space="0" w:color="auto"/>
              <w:right w:val="single" w:sz="4" w:space="0" w:color="auto"/>
            </w:tcBorders>
            <w:shd w:val="clear" w:color="auto" w:fill="auto"/>
            <w:noWrap/>
            <w:vAlign w:val="center"/>
            <w:hideMark/>
          </w:tcPr>
          <w:p w14:paraId="76D380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21 587 971</w:t>
            </w:r>
          </w:p>
        </w:tc>
        <w:tc>
          <w:tcPr>
            <w:tcW w:w="872" w:type="dxa"/>
            <w:tcBorders>
              <w:top w:val="nil"/>
              <w:left w:val="nil"/>
              <w:bottom w:val="single" w:sz="4" w:space="0" w:color="auto"/>
              <w:right w:val="single" w:sz="4" w:space="0" w:color="auto"/>
            </w:tcBorders>
            <w:shd w:val="clear" w:color="auto" w:fill="auto"/>
            <w:vAlign w:val="center"/>
            <w:hideMark/>
          </w:tcPr>
          <w:p w14:paraId="2AEC9A6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5 051 319</w:t>
            </w:r>
          </w:p>
        </w:tc>
        <w:tc>
          <w:tcPr>
            <w:tcW w:w="873" w:type="dxa"/>
            <w:tcBorders>
              <w:top w:val="nil"/>
              <w:left w:val="nil"/>
              <w:bottom w:val="single" w:sz="4" w:space="0" w:color="auto"/>
              <w:right w:val="single" w:sz="4" w:space="0" w:color="auto"/>
            </w:tcBorders>
            <w:shd w:val="clear" w:color="auto" w:fill="auto"/>
            <w:vAlign w:val="center"/>
            <w:hideMark/>
          </w:tcPr>
          <w:p w14:paraId="51ED2CD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30,5</w:t>
            </w:r>
          </w:p>
        </w:tc>
      </w:tr>
      <w:tr w:rsidR="001F37AA" w:rsidRPr="006533C8" w14:paraId="1FC6E319"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7125D3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68E019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0E08B3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149E38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 z usługami opiekuńczymi</w:t>
            </w:r>
          </w:p>
        </w:tc>
        <w:tc>
          <w:tcPr>
            <w:tcW w:w="873" w:type="dxa"/>
            <w:tcBorders>
              <w:top w:val="nil"/>
              <w:left w:val="nil"/>
              <w:bottom w:val="single" w:sz="4" w:space="0" w:color="auto"/>
              <w:right w:val="single" w:sz="4" w:space="0" w:color="auto"/>
            </w:tcBorders>
            <w:shd w:val="clear" w:color="auto" w:fill="auto"/>
            <w:noWrap/>
            <w:vAlign w:val="center"/>
            <w:hideMark/>
          </w:tcPr>
          <w:p w14:paraId="0AAB438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6 005 704</w:t>
            </w:r>
          </w:p>
        </w:tc>
        <w:tc>
          <w:tcPr>
            <w:tcW w:w="873" w:type="dxa"/>
            <w:tcBorders>
              <w:top w:val="nil"/>
              <w:left w:val="nil"/>
              <w:bottom w:val="single" w:sz="4" w:space="0" w:color="auto"/>
              <w:right w:val="single" w:sz="4" w:space="0" w:color="auto"/>
            </w:tcBorders>
            <w:shd w:val="clear" w:color="auto" w:fill="auto"/>
            <w:noWrap/>
            <w:vAlign w:val="center"/>
            <w:hideMark/>
          </w:tcPr>
          <w:p w14:paraId="674A91C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7 589 684</w:t>
            </w:r>
          </w:p>
        </w:tc>
        <w:tc>
          <w:tcPr>
            <w:tcW w:w="875" w:type="dxa"/>
            <w:tcBorders>
              <w:top w:val="nil"/>
              <w:left w:val="nil"/>
              <w:bottom w:val="single" w:sz="4" w:space="0" w:color="auto"/>
              <w:right w:val="single" w:sz="4" w:space="0" w:color="auto"/>
            </w:tcBorders>
            <w:shd w:val="clear" w:color="auto" w:fill="auto"/>
            <w:noWrap/>
            <w:vAlign w:val="center"/>
            <w:hideMark/>
          </w:tcPr>
          <w:p w14:paraId="32C818D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10 191 921</w:t>
            </w:r>
          </w:p>
        </w:tc>
        <w:tc>
          <w:tcPr>
            <w:tcW w:w="872" w:type="dxa"/>
            <w:tcBorders>
              <w:top w:val="nil"/>
              <w:left w:val="nil"/>
              <w:bottom w:val="single" w:sz="4" w:space="0" w:color="auto"/>
              <w:right w:val="single" w:sz="4" w:space="0" w:color="auto"/>
            </w:tcBorders>
            <w:shd w:val="clear" w:color="auto" w:fill="auto"/>
            <w:vAlign w:val="center"/>
            <w:hideMark/>
          </w:tcPr>
          <w:p w14:paraId="416DA41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4 186 217</w:t>
            </w:r>
          </w:p>
        </w:tc>
        <w:tc>
          <w:tcPr>
            <w:tcW w:w="873" w:type="dxa"/>
            <w:tcBorders>
              <w:top w:val="nil"/>
              <w:left w:val="nil"/>
              <w:bottom w:val="single" w:sz="4" w:space="0" w:color="auto"/>
              <w:right w:val="single" w:sz="4" w:space="0" w:color="auto"/>
            </w:tcBorders>
            <w:shd w:val="clear" w:color="auto" w:fill="auto"/>
            <w:vAlign w:val="center"/>
            <w:hideMark/>
          </w:tcPr>
          <w:p w14:paraId="263D7BE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69,7</w:t>
            </w:r>
          </w:p>
        </w:tc>
      </w:tr>
      <w:tr w:rsidR="001F37AA" w:rsidRPr="006533C8" w14:paraId="5A2D61EF"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C0306E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B2DB1E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30FA64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A6B52E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ogrzewalni</w:t>
            </w:r>
          </w:p>
        </w:tc>
        <w:tc>
          <w:tcPr>
            <w:tcW w:w="873" w:type="dxa"/>
            <w:tcBorders>
              <w:top w:val="nil"/>
              <w:left w:val="nil"/>
              <w:bottom w:val="single" w:sz="4" w:space="0" w:color="auto"/>
              <w:right w:val="single" w:sz="4" w:space="0" w:color="auto"/>
            </w:tcBorders>
            <w:shd w:val="clear" w:color="auto" w:fill="auto"/>
            <w:noWrap/>
            <w:vAlign w:val="center"/>
            <w:hideMark/>
          </w:tcPr>
          <w:p w14:paraId="42574E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110 234</w:t>
            </w:r>
          </w:p>
        </w:tc>
        <w:tc>
          <w:tcPr>
            <w:tcW w:w="873" w:type="dxa"/>
            <w:tcBorders>
              <w:top w:val="nil"/>
              <w:left w:val="nil"/>
              <w:bottom w:val="single" w:sz="4" w:space="0" w:color="auto"/>
              <w:right w:val="single" w:sz="4" w:space="0" w:color="auto"/>
            </w:tcBorders>
            <w:shd w:val="clear" w:color="auto" w:fill="auto"/>
            <w:noWrap/>
            <w:vAlign w:val="center"/>
            <w:hideMark/>
          </w:tcPr>
          <w:p w14:paraId="2A5BA5B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1 295 001</w:t>
            </w:r>
          </w:p>
        </w:tc>
        <w:tc>
          <w:tcPr>
            <w:tcW w:w="875" w:type="dxa"/>
            <w:tcBorders>
              <w:top w:val="nil"/>
              <w:left w:val="nil"/>
              <w:bottom w:val="single" w:sz="4" w:space="0" w:color="auto"/>
              <w:right w:val="single" w:sz="4" w:space="0" w:color="auto"/>
            </w:tcBorders>
            <w:shd w:val="clear" w:color="auto" w:fill="auto"/>
            <w:noWrap/>
            <w:vAlign w:val="center"/>
            <w:hideMark/>
          </w:tcPr>
          <w:p w14:paraId="18F143C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1 183 957</w:t>
            </w:r>
          </w:p>
        </w:tc>
        <w:tc>
          <w:tcPr>
            <w:tcW w:w="872" w:type="dxa"/>
            <w:tcBorders>
              <w:top w:val="nil"/>
              <w:left w:val="nil"/>
              <w:bottom w:val="single" w:sz="4" w:space="0" w:color="auto"/>
              <w:right w:val="single" w:sz="4" w:space="0" w:color="auto"/>
            </w:tcBorders>
            <w:shd w:val="clear" w:color="auto" w:fill="auto"/>
            <w:vAlign w:val="center"/>
            <w:hideMark/>
          </w:tcPr>
          <w:p w14:paraId="7AC140F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1 073 723</w:t>
            </w:r>
          </w:p>
        </w:tc>
        <w:tc>
          <w:tcPr>
            <w:tcW w:w="873" w:type="dxa"/>
            <w:tcBorders>
              <w:top w:val="nil"/>
              <w:left w:val="nil"/>
              <w:bottom w:val="single" w:sz="4" w:space="0" w:color="auto"/>
              <w:right w:val="single" w:sz="4" w:space="0" w:color="auto"/>
            </w:tcBorders>
            <w:shd w:val="clear" w:color="auto" w:fill="auto"/>
            <w:vAlign w:val="center"/>
            <w:hideMark/>
          </w:tcPr>
          <w:p w14:paraId="62E7301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974,0</w:t>
            </w:r>
          </w:p>
        </w:tc>
      </w:tr>
      <w:tr w:rsidR="001F37AA" w:rsidRPr="006533C8" w14:paraId="67642446"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A12FDC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59E304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0AEF91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396FDB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noclegowni</w:t>
            </w:r>
          </w:p>
        </w:tc>
        <w:tc>
          <w:tcPr>
            <w:tcW w:w="873" w:type="dxa"/>
            <w:tcBorders>
              <w:top w:val="nil"/>
              <w:left w:val="nil"/>
              <w:bottom w:val="single" w:sz="4" w:space="0" w:color="auto"/>
              <w:right w:val="single" w:sz="4" w:space="0" w:color="auto"/>
            </w:tcBorders>
            <w:shd w:val="clear" w:color="auto" w:fill="auto"/>
            <w:noWrap/>
            <w:vAlign w:val="center"/>
            <w:hideMark/>
          </w:tcPr>
          <w:p w14:paraId="6291045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5 451 783</w:t>
            </w:r>
          </w:p>
        </w:tc>
        <w:tc>
          <w:tcPr>
            <w:tcW w:w="873" w:type="dxa"/>
            <w:tcBorders>
              <w:top w:val="nil"/>
              <w:left w:val="nil"/>
              <w:bottom w:val="single" w:sz="4" w:space="0" w:color="auto"/>
              <w:right w:val="single" w:sz="4" w:space="0" w:color="auto"/>
            </w:tcBorders>
            <w:shd w:val="clear" w:color="auto" w:fill="auto"/>
            <w:noWrap/>
            <w:vAlign w:val="center"/>
            <w:hideMark/>
          </w:tcPr>
          <w:p w14:paraId="70606A4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5 938 641</w:t>
            </w:r>
          </w:p>
        </w:tc>
        <w:tc>
          <w:tcPr>
            <w:tcW w:w="875" w:type="dxa"/>
            <w:tcBorders>
              <w:top w:val="nil"/>
              <w:left w:val="nil"/>
              <w:bottom w:val="single" w:sz="4" w:space="0" w:color="auto"/>
              <w:right w:val="single" w:sz="4" w:space="0" w:color="auto"/>
            </w:tcBorders>
            <w:shd w:val="clear" w:color="auto" w:fill="auto"/>
            <w:noWrap/>
            <w:vAlign w:val="center"/>
            <w:hideMark/>
          </w:tcPr>
          <w:p w14:paraId="3DD901A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7 204 791</w:t>
            </w:r>
          </w:p>
        </w:tc>
        <w:tc>
          <w:tcPr>
            <w:tcW w:w="872" w:type="dxa"/>
            <w:tcBorders>
              <w:top w:val="nil"/>
              <w:left w:val="nil"/>
              <w:bottom w:val="single" w:sz="4" w:space="0" w:color="auto"/>
              <w:right w:val="single" w:sz="4" w:space="0" w:color="auto"/>
            </w:tcBorders>
            <w:shd w:val="clear" w:color="auto" w:fill="auto"/>
            <w:vAlign w:val="center"/>
            <w:hideMark/>
          </w:tcPr>
          <w:p w14:paraId="4920320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1 753 008</w:t>
            </w:r>
          </w:p>
        </w:tc>
        <w:tc>
          <w:tcPr>
            <w:tcW w:w="873" w:type="dxa"/>
            <w:tcBorders>
              <w:top w:val="nil"/>
              <w:left w:val="nil"/>
              <w:bottom w:val="single" w:sz="4" w:space="0" w:color="auto"/>
              <w:right w:val="single" w:sz="4" w:space="0" w:color="auto"/>
            </w:tcBorders>
            <w:shd w:val="clear" w:color="auto" w:fill="auto"/>
            <w:vAlign w:val="center"/>
            <w:hideMark/>
          </w:tcPr>
          <w:p w14:paraId="732B839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32,2</w:t>
            </w:r>
          </w:p>
        </w:tc>
      </w:tr>
      <w:tr w:rsidR="001F37AA" w:rsidRPr="006533C8" w14:paraId="28B1B07E" w14:textId="77777777" w:rsidTr="00EB29A4">
        <w:trPr>
          <w:cantSplit/>
          <w:trHeight w:val="511"/>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7D08B5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8"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67E506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6DEC04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A8252B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schronienie udzielone w sytuacji kryzysowej występującej na skalę masową (na podstawie art. 48a ust. 9)</w:t>
            </w:r>
          </w:p>
        </w:tc>
        <w:tc>
          <w:tcPr>
            <w:tcW w:w="873" w:type="dxa"/>
            <w:tcBorders>
              <w:top w:val="nil"/>
              <w:left w:val="nil"/>
              <w:bottom w:val="single" w:sz="4" w:space="0" w:color="auto"/>
              <w:right w:val="single" w:sz="4" w:space="0" w:color="auto"/>
            </w:tcBorders>
            <w:shd w:val="clear" w:color="auto" w:fill="auto"/>
            <w:noWrap/>
            <w:vAlign w:val="center"/>
            <w:hideMark/>
          </w:tcPr>
          <w:p w14:paraId="74ACB6F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5 783</w:t>
            </w:r>
          </w:p>
        </w:tc>
        <w:tc>
          <w:tcPr>
            <w:tcW w:w="873" w:type="dxa"/>
            <w:tcBorders>
              <w:top w:val="nil"/>
              <w:left w:val="nil"/>
              <w:bottom w:val="single" w:sz="4" w:space="0" w:color="auto"/>
              <w:right w:val="single" w:sz="4" w:space="0" w:color="auto"/>
            </w:tcBorders>
            <w:shd w:val="clear" w:color="auto" w:fill="auto"/>
            <w:noWrap/>
            <w:vAlign w:val="center"/>
            <w:hideMark/>
          </w:tcPr>
          <w:p w14:paraId="20F3CBE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6 134</w:t>
            </w:r>
          </w:p>
        </w:tc>
        <w:tc>
          <w:tcPr>
            <w:tcW w:w="875" w:type="dxa"/>
            <w:tcBorders>
              <w:top w:val="nil"/>
              <w:left w:val="nil"/>
              <w:bottom w:val="single" w:sz="4" w:space="0" w:color="auto"/>
              <w:right w:val="single" w:sz="4" w:space="0" w:color="auto"/>
            </w:tcBorders>
            <w:shd w:val="clear" w:color="auto" w:fill="auto"/>
            <w:noWrap/>
            <w:vAlign w:val="center"/>
            <w:hideMark/>
          </w:tcPr>
          <w:p w14:paraId="43E2B40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4 550</w:t>
            </w:r>
          </w:p>
        </w:tc>
        <w:tc>
          <w:tcPr>
            <w:tcW w:w="872" w:type="dxa"/>
            <w:tcBorders>
              <w:top w:val="nil"/>
              <w:left w:val="nil"/>
              <w:bottom w:val="single" w:sz="4" w:space="0" w:color="auto"/>
              <w:right w:val="single" w:sz="4" w:space="0" w:color="auto"/>
            </w:tcBorders>
            <w:shd w:val="clear" w:color="auto" w:fill="auto"/>
            <w:vAlign w:val="center"/>
            <w:hideMark/>
          </w:tcPr>
          <w:p w14:paraId="6B21A9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-1 233</w:t>
            </w:r>
          </w:p>
        </w:tc>
        <w:tc>
          <w:tcPr>
            <w:tcW w:w="873" w:type="dxa"/>
            <w:tcBorders>
              <w:top w:val="nil"/>
              <w:left w:val="nil"/>
              <w:bottom w:val="single" w:sz="4" w:space="0" w:color="auto"/>
              <w:right w:val="single" w:sz="4" w:space="0" w:color="auto"/>
            </w:tcBorders>
            <w:shd w:val="clear" w:color="auto" w:fill="auto"/>
            <w:vAlign w:val="center"/>
            <w:hideMark/>
          </w:tcPr>
          <w:p w14:paraId="05805E6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-21,3</w:t>
            </w:r>
          </w:p>
        </w:tc>
      </w:tr>
      <w:tr w:rsidR="001F37AA" w:rsidRPr="006533C8" w14:paraId="38F58F58"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3CC91E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06841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posiłek</w:t>
            </w: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70553A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873" w:type="dxa"/>
            <w:tcBorders>
              <w:top w:val="nil"/>
              <w:left w:val="nil"/>
              <w:bottom w:val="single" w:sz="4" w:space="0" w:color="auto"/>
              <w:right w:val="single" w:sz="4" w:space="0" w:color="auto"/>
            </w:tcBorders>
            <w:shd w:val="clear" w:color="auto" w:fill="auto"/>
            <w:noWrap/>
            <w:vAlign w:val="center"/>
            <w:hideMark/>
          </w:tcPr>
          <w:p w14:paraId="7266C81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25 028 994</w:t>
            </w:r>
          </w:p>
        </w:tc>
        <w:tc>
          <w:tcPr>
            <w:tcW w:w="873" w:type="dxa"/>
            <w:tcBorders>
              <w:top w:val="nil"/>
              <w:left w:val="nil"/>
              <w:bottom w:val="single" w:sz="4" w:space="0" w:color="auto"/>
              <w:right w:val="single" w:sz="4" w:space="0" w:color="auto"/>
            </w:tcBorders>
            <w:shd w:val="clear" w:color="auto" w:fill="auto"/>
            <w:noWrap/>
            <w:vAlign w:val="center"/>
            <w:hideMark/>
          </w:tcPr>
          <w:p w14:paraId="6C1805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30 396 699</w:t>
            </w:r>
          </w:p>
        </w:tc>
        <w:tc>
          <w:tcPr>
            <w:tcW w:w="875" w:type="dxa"/>
            <w:tcBorders>
              <w:top w:val="nil"/>
              <w:left w:val="nil"/>
              <w:bottom w:val="single" w:sz="4" w:space="0" w:color="auto"/>
              <w:right w:val="single" w:sz="4" w:space="0" w:color="auto"/>
            </w:tcBorders>
            <w:shd w:val="clear" w:color="auto" w:fill="auto"/>
            <w:noWrap/>
            <w:vAlign w:val="center"/>
            <w:hideMark/>
          </w:tcPr>
          <w:p w14:paraId="70907C7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29 148 802</w:t>
            </w:r>
          </w:p>
        </w:tc>
        <w:tc>
          <w:tcPr>
            <w:tcW w:w="872" w:type="dxa"/>
            <w:tcBorders>
              <w:top w:val="nil"/>
              <w:left w:val="nil"/>
              <w:bottom w:val="single" w:sz="4" w:space="0" w:color="auto"/>
              <w:right w:val="single" w:sz="4" w:space="0" w:color="auto"/>
            </w:tcBorders>
            <w:shd w:val="clear" w:color="auto" w:fill="auto"/>
            <w:vAlign w:val="center"/>
            <w:hideMark/>
          </w:tcPr>
          <w:p w14:paraId="7202E5A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4 119 808</w:t>
            </w:r>
          </w:p>
        </w:tc>
        <w:tc>
          <w:tcPr>
            <w:tcW w:w="873" w:type="dxa"/>
            <w:tcBorders>
              <w:top w:val="nil"/>
              <w:left w:val="nil"/>
              <w:bottom w:val="single" w:sz="4" w:space="0" w:color="auto"/>
              <w:right w:val="single" w:sz="4" w:space="0" w:color="auto"/>
            </w:tcBorders>
            <w:shd w:val="clear" w:color="auto" w:fill="auto"/>
            <w:vAlign w:val="center"/>
            <w:hideMark/>
          </w:tcPr>
          <w:p w14:paraId="7431E39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16,5</w:t>
            </w:r>
          </w:p>
        </w:tc>
      </w:tr>
      <w:tr w:rsidR="001F37AA" w:rsidRPr="006533C8" w14:paraId="09A792F1"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F88FB4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5"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1DE57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7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6F8989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dzieci</w:t>
            </w:r>
          </w:p>
        </w:tc>
        <w:tc>
          <w:tcPr>
            <w:tcW w:w="873" w:type="dxa"/>
            <w:tcBorders>
              <w:top w:val="nil"/>
              <w:left w:val="nil"/>
              <w:bottom w:val="single" w:sz="4" w:space="0" w:color="auto"/>
              <w:right w:val="single" w:sz="4" w:space="0" w:color="auto"/>
            </w:tcBorders>
            <w:shd w:val="clear" w:color="auto" w:fill="auto"/>
            <w:noWrap/>
            <w:vAlign w:val="center"/>
            <w:hideMark/>
          </w:tcPr>
          <w:p w14:paraId="6A029F9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12 798 734</w:t>
            </w:r>
          </w:p>
        </w:tc>
        <w:tc>
          <w:tcPr>
            <w:tcW w:w="873" w:type="dxa"/>
            <w:tcBorders>
              <w:top w:val="nil"/>
              <w:left w:val="nil"/>
              <w:bottom w:val="single" w:sz="4" w:space="0" w:color="auto"/>
              <w:right w:val="single" w:sz="4" w:space="0" w:color="auto"/>
            </w:tcBorders>
            <w:shd w:val="clear" w:color="auto" w:fill="auto"/>
            <w:noWrap/>
            <w:vAlign w:val="center"/>
            <w:hideMark/>
          </w:tcPr>
          <w:p w14:paraId="01B1295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14 743 512</w:t>
            </w:r>
          </w:p>
        </w:tc>
        <w:tc>
          <w:tcPr>
            <w:tcW w:w="875" w:type="dxa"/>
            <w:tcBorders>
              <w:top w:val="nil"/>
              <w:left w:val="nil"/>
              <w:bottom w:val="single" w:sz="4" w:space="0" w:color="auto"/>
              <w:right w:val="single" w:sz="4" w:space="0" w:color="auto"/>
            </w:tcBorders>
            <w:shd w:val="clear" w:color="auto" w:fill="auto"/>
            <w:noWrap/>
            <w:vAlign w:val="center"/>
            <w:hideMark/>
          </w:tcPr>
          <w:p w14:paraId="048ACA8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13 436 741</w:t>
            </w:r>
          </w:p>
        </w:tc>
        <w:tc>
          <w:tcPr>
            <w:tcW w:w="872" w:type="dxa"/>
            <w:tcBorders>
              <w:top w:val="nil"/>
              <w:left w:val="nil"/>
              <w:bottom w:val="single" w:sz="4" w:space="0" w:color="auto"/>
              <w:right w:val="single" w:sz="4" w:space="0" w:color="auto"/>
            </w:tcBorders>
            <w:shd w:val="clear" w:color="auto" w:fill="auto"/>
            <w:vAlign w:val="center"/>
            <w:hideMark/>
          </w:tcPr>
          <w:p w14:paraId="5B87E55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638 007</w:t>
            </w:r>
          </w:p>
        </w:tc>
        <w:tc>
          <w:tcPr>
            <w:tcW w:w="873" w:type="dxa"/>
            <w:tcBorders>
              <w:top w:val="nil"/>
              <w:left w:val="nil"/>
              <w:bottom w:val="single" w:sz="4" w:space="0" w:color="auto"/>
              <w:right w:val="single" w:sz="4" w:space="0" w:color="auto"/>
            </w:tcBorders>
            <w:shd w:val="clear" w:color="auto" w:fill="auto"/>
            <w:vAlign w:val="center"/>
            <w:hideMark/>
          </w:tcPr>
          <w:p w14:paraId="07775FE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5,0</w:t>
            </w:r>
          </w:p>
        </w:tc>
      </w:tr>
      <w:tr w:rsidR="001F37AA" w:rsidRPr="006533C8" w14:paraId="5EB83631"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CBCCF7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909"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270C12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ubranie</w:t>
            </w:r>
          </w:p>
        </w:tc>
        <w:tc>
          <w:tcPr>
            <w:tcW w:w="873" w:type="dxa"/>
            <w:tcBorders>
              <w:top w:val="nil"/>
              <w:left w:val="nil"/>
              <w:bottom w:val="single" w:sz="4" w:space="0" w:color="auto"/>
              <w:right w:val="single" w:sz="4" w:space="0" w:color="auto"/>
            </w:tcBorders>
            <w:shd w:val="clear" w:color="auto" w:fill="auto"/>
            <w:noWrap/>
            <w:vAlign w:val="center"/>
            <w:hideMark/>
          </w:tcPr>
          <w:p w14:paraId="6AADFD3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9 634</w:t>
            </w:r>
          </w:p>
        </w:tc>
        <w:tc>
          <w:tcPr>
            <w:tcW w:w="873" w:type="dxa"/>
            <w:tcBorders>
              <w:top w:val="nil"/>
              <w:left w:val="nil"/>
              <w:bottom w:val="single" w:sz="4" w:space="0" w:color="auto"/>
              <w:right w:val="single" w:sz="4" w:space="0" w:color="auto"/>
            </w:tcBorders>
            <w:shd w:val="clear" w:color="auto" w:fill="auto"/>
            <w:noWrap/>
            <w:vAlign w:val="center"/>
            <w:hideMark/>
          </w:tcPr>
          <w:p w14:paraId="2FD7BB9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9 497</w:t>
            </w:r>
          </w:p>
        </w:tc>
        <w:tc>
          <w:tcPr>
            <w:tcW w:w="875" w:type="dxa"/>
            <w:tcBorders>
              <w:top w:val="nil"/>
              <w:left w:val="nil"/>
              <w:bottom w:val="single" w:sz="4" w:space="0" w:color="auto"/>
              <w:right w:val="single" w:sz="4" w:space="0" w:color="auto"/>
            </w:tcBorders>
            <w:shd w:val="clear" w:color="auto" w:fill="auto"/>
            <w:noWrap/>
            <w:vAlign w:val="center"/>
            <w:hideMark/>
          </w:tcPr>
          <w:p w14:paraId="0244417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7 620</w:t>
            </w:r>
          </w:p>
        </w:tc>
        <w:tc>
          <w:tcPr>
            <w:tcW w:w="872" w:type="dxa"/>
            <w:tcBorders>
              <w:top w:val="nil"/>
              <w:left w:val="nil"/>
              <w:bottom w:val="single" w:sz="4" w:space="0" w:color="auto"/>
              <w:right w:val="single" w:sz="4" w:space="0" w:color="auto"/>
            </w:tcBorders>
            <w:shd w:val="clear" w:color="auto" w:fill="auto"/>
            <w:vAlign w:val="center"/>
            <w:hideMark/>
          </w:tcPr>
          <w:p w14:paraId="0F9008C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-2 014</w:t>
            </w:r>
          </w:p>
        </w:tc>
        <w:tc>
          <w:tcPr>
            <w:tcW w:w="873" w:type="dxa"/>
            <w:tcBorders>
              <w:top w:val="nil"/>
              <w:left w:val="nil"/>
              <w:bottom w:val="single" w:sz="4" w:space="0" w:color="auto"/>
              <w:right w:val="single" w:sz="4" w:space="0" w:color="auto"/>
            </w:tcBorders>
            <w:shd w:val="clear" w:color="auto" w:fill="auto"/>
            <w:vAlign w:val="center"/>
            <w:hideMark/>
          </w:tcPr>
          <w:p w14:paraId="23ADD45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-20,9</w:t>
            </w:r>
          </w:p>
        </w:tc>
      </w:tr>
      <w:tr w:rsidR="001F37AA" w:rsidRPr="006533C8" w14:paraId="2E1D22F4"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C03EA2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1D3B2A79" w14:textId="77777777" w:rsidR="001F37AA" w:rsidRPr="006533C8" w:rsidRDefault="001F37AA" w:rsidP="00A461A3">
            <w:pPr>
              <w:spacing w:after="0" w:line="240" w:lineRule="auto"/>
              <w:rPr>
                <w:rFonts w:ascii="Arial Narrow" w:hAnsi="Arial Narrow" w:cs="Calibri"/>
                <w:sz w:val="16"/>
                <w:szCs w:val="16"/>
                <w:lang w:eastAsia="pl-PL"/>
              </w:rPr>
            </w:pPr>
            <w:r w:rsidRPr="006533C8">
              <w:rPr>
                <w:rFonts w:ascii="Arial Narrow" w:hAnsi="Arial Narrow" w:cs="Calibri"/>
                <w:sz w:val="16"/>
                <w:szCs w:val="16"/>
                <w:lang w:eastAsia="pl-PL"/>
              </w:rPr>
              <w:t>usługi opiekuńcze</w:t>
            </w: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1D915F0" w14:textId="77777777" w:rsidR="001F37AA" w:rsidRPr="006533C8" w:rsidRDefault="001F37AA" w:rsidP="00A461A3">
            <w:pPr>
              <w:spacing w:after="0" w:line="240" w:lineRule="auto"/>
              <w:rPr>
                <w:rFonts w:ascii="Arial Narrow" w:hAnsi="Arial Narrow" w:cs="Calibri"/>
                <w:sz w:val="16"/>
                <w:szCs w:val="16"/>
                <w:lang w:eastAsia="pl-PL"/>
              </w:rPr>
            </w:pPr>
            <w:r w:rsidRPr="006533C8">
              <w:rPr>
                <w:rFonts w:ascii="Arial Narrow" w:hAnsi="Arial Narrow" w:cs="Calibri"/>
                <w:sz w:val="16"/>
                <w:szCs w:val="16"/>
                <w:lang w:eastAsia="pl-PL"/>
              </w:rPr>
              <w:t>ogółem</w:t>
            </w:r>
          </w:p>
        </w:tc>
        <w:tc>
          <w:tcPr>
            <w:tcW w:w="873" w:type="dxa"/>
            <w:tcBorders>
              <w:top w:val="nil"/>
              <w:left w:val="nil"/>
              <w:bottom w:val="single" w:sz="4" w:space="0" w:color="auto"/>
              <w:right w:val="single" w:sz="4" w:space="0" w:color="auto"/>
            </w:tcBorders>
            <w:shd w:val="clear" w:color="auto" w:fill="auto"/>
            <w:noWrap/>
            <w:vAlign w:val="center"/>
            <w:hideMark/>
          </w:tcPr>
          <w:p w14:paraId="002B519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49 771 731</w:t>
            </w:r>
          </w:p>
        </w:tc>
        <w:tc>
          <w:tcPr>
            <w:tcW w:w="873" w:type="dxa"/>
            <w:tcBorders>
              <w:top w:val="nil"/>
              <w:left w:val="nil"/>
              <w:bottom w:val="single" w:sz="4" w:space="0" w:color="auto"/>
              <w:right w:val="single" w:sz="4" w:space="0" w:color="auto"/>
            </w:tcBorders>
            <w:shd w:val="clear" w:color="auto" w:fill="auto"/>
            <w:noWrap/>
            <w:vAlign w:val="center"/>
            <w:hideMark/>
          </w:tcPr>
          <w:p w14:paraId="18E5A03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52 872 086</w:t>
            </w:r>
          </w:p>
        </w:tc>
        <w:tc>
          <w:tcPr>
            <w:tcW w:w="875" w:type="dxa"/>
            <w:tcBorders>
              <w:top w:val="nil"/>
              <w:left w:val="nil"/>
              <w:bottom w:val="single" w:sz="4" w:space="0" w:color="auto"/>
              <w:right w:val="single" w:sz="4" w:space="0" w:color="auto"/>
            </w:tcBorders>
            <w:shd w:val="clear" w:color="auto" w:fill="auto"/>
            <w:noWrap/>
            <w:vAlign w:val="center"/>
            <w:hideMark/>
          </w:tcPr>
          <w:p w14:paraId="3C403BB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58 464 623</w:t>
            </w:r>
          </w:p>
        </w:tc>
        <w:tc>
          <w:tcPr>
            <w:tcW w:w="872" w:type="dxa"/>
            <w:tcBorders>
              <w:top w:val="nil"/>
              <w:left w:val="nil"/>
              <w:bottom w:val="single" w:sz="4" w:space="0" w:color="auto"/>
              <w:right w:val="single" w:sz="4" w:space="0" w:color="auto"/>
            </w:tcBorders>
            <w:shd w:val="clear" w:color="auto" w:fill="auto"/>
            <w:vAlign w:val="center"/>
            <w:hideMark/>
          </w:tcPr>
          <w:p w14:paraId="073F879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8 692 892</w:t>
            </w:r>
          </w:p>
        </w:tc>
        <w:tc>
          <w:tcPr>
            <w:tcW w:w="873" w:type="dxa"/>
            <w:tcBorders>
              <w:top w:val="nil"/>
              <w:left w:val="nil"/>
              <w:bottom w:val="single" w:sz="4" w:space="0" w:color="auto"/>
              <w:right w:val="single" w:sz="4" w:space="0" w:color="auto"/>
            </w:tcBorders>
            <w:shd w:val="clear" w:color="auto" w:fill="auto"/>
            <w:vAlign w:val="center"/>
            <w:hideMark/>
          </w:tcPr>
          <w:p w14:paraId="2B426B5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17,5</w:t>
            </w:r>
          </w:p>
        </w:tc>
      </w:tr>
      <w:tr w:rsidR="001F37AA" w:rsidRPr="006533C8" w14:paraId="41DFBAAB"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ED2BA8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654A258E" w14:textId="77777777" w:rsidR="001F37AA" w:rsidRPr="006533C8" w:rsidRDefault="001F37AA" w:rsidP="00A461A3">
            <w:pPr>
              <w:spacing w:after="0" w:line="240" w:lineRule="auto"/>
              <w:rPr>
                <w:rFonts w:ascii="Arial Narrow" w:hAnsi="Arial Narrow" w:cs="Calibri"/>
                <w:sz w:val="16"/>
                <w:szCs w:val="16"/>
                <w:lang w:eastAsia="pl-PL"/>
              </w:rPr>
            </w:pP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88F9CFD" w14:textId="77777777" w:rsidR="001F37AA" w:rsidRPr="006533C8" w:rsidRDefault="001F37AA" w:rsidP="00A461A3">
            <w:pPr>
              <w:spacing w:after="0" w:line="240" w:lineRule="auto"/>
              <w:rPr>
                <w:rFonts w:ascii="Arial Narrow" w:hAnsi="Arial Narrow" w:cs="Calibri"/>
                <w:sz w:val="16"/>
                <w:szCs w:val="16"/>
                <w:lang w:eastAsia="pl-PL"/>
              </w:rPr>
            </w:pPr>
            <w:r w:rsidRPr="006533C8">
              <w:rPr>
                <w:rFonts w:ascii="Arial Narrow" w:hAnsi="Arial Narrow" w:cs="Calibri"/>
                <w:sz w:val="16"/>
                <w:szCs w:val="16"/>
                <w:lang w:eastAsia="pl-PL"/>
              </w:rPr>
              <w:t>w tym specjalistyczne usługi opiekuńcze</w:t>
            </w:r>
          </w:p>
        </w:tc>
        <w:tc>
          <w:tcPr>
            <w:tcW w:w="873" w:type="dxa"/>
            <w:tcBorders>
              <w:top w:val="nil"/>
              <w:left w:val="nil"/>
              <w:bottom w:val="single" w:sz="4" w:space="0" w:color="auto"/>
              <w:right w:val="single" w:sz="4" w:space="0" w:color="auto"/>
            </w:tcBorders>
            <w:shd w:val="clear" w:color="auto" w:fill="auto"/>
            <w:noWrap/>
            <w:vAlign w:val="center"/>
            <w:hideMark/>
          </w:tcPr>
          <w:p w14:paraId="68867F0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4 604 848</w:t>
            </w:r>
          </w:p>
        </w:tc>
        <w:tc>
          <w:tcPr>
            <w:tcW w:w="873" w:type="dxa"/>
            <w:tcBorders>
              <w:top w:val="nil"/>
              <w:left w:val="nil"/>
              <w:bottom w:val="single" w:sz="4" w:space="0" w:color="auto"/>
              <w:right w:val="single" w:sz="4" w:space="0" w:color="auto"/>
            </w:tcBorders>
            <w:shd w:val="clear" w:color="auto" w:fill="auto"/>
            <w:noWrap/>
            <w:vAlign w:val="center"/>
            <w:hideMark/>
          </w:tcPr>
          <w:p w14:paraId="0AC4500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4 540 870</w:t>
            </w:r>
          </w:p>
        </w:tc>
        <w:tc>
          <w:tcPr>
            <w:tcW w:w="875" w:type="dxa"/>
            <w:tcBorders>
              <w:top w:val="nil"/>
              <w:left w:val="nil"/>
              <w:bottom w:val="single" w:sz="4" w:space="0" w:color="auto"/>
              <w:right w:val="single" w:sz="4" w:space="0" w:color="auto"/>
            </w:tcBorders>
            <w:shd w:val="clear" w:color="auto" w:fill="auto"/>
            <w:noWrap/>
            <w:vAlign w:val="center"/>
            <w:hideMark/>
          </w:tcPr>
          <w:p w14:paraId="283F6C5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4 922 266</w:t>
            </w:r>
          </w:p>
        </w:tc>
        <w:tc>
          <w:tcPr>
            <w:tcW w:w="872" w:type="dxa"/>
            <w:tcBorders>
              <w:top w:val="nil"/>
              <w:left w:val="nil"/>
              <w:bottom w:val="single" w:sz="4" w:space="0" w:color="auto"/>
              <w:right w:val="single" w:sz="4" w:space="0" w:color="auto"/>
            </w:tcBorders>
            <w:shd w:val="clear" w:color="auto" w:fill="auto"/>
            <w:vAlign w:val="center"/>
            <w:hideMark/>
          </w:tcPr>
          <w:p w14:paraId="242B53B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317 418</w:t>
            </w:r>
          </w:p>
        </w:tc>
        <w:tc>
          <w:tcPr>
            <w:tcW w:w="873" w:type="dxa"/>
            <w:tcBorders>
              <w:top w:val="nil"/>
              <w:left w:val="nil"/>
              <w:bottom w:val="single" w:sz="4" w:space="0" w:color="auto"/>
              <w:right w:val="single" w:sz="4" w:space="0" w:color="auto"/>
            </w:tcBorders>
            <w:shd w:val="clear" w:color="auto" w:fill="auto"/>
            <w:vAlign w:val="center"/>
            <w:hideMark/>
          </w:tcPr>
          <w:p w14:paraId="2D3769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6,9</w:t>
            </w:r>
          </w:p>
        </w:tc>
      </w:tr>
      <w:tr w:rsidR="001F37AA" w:rsidRPr="006533C8" w14:paraId="357F9761"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F09118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59F16478" w14:textId="77777777" w:rsidR="001F37AA" w:rsidRPr="006533C8" w:rsidRDefault="001F37AA" w:rsidP="00A461A3">
            <w:pPr>
              <w:spacing w:after="0" w:line="240" w:lineRule="auto"/>
              <w:rPr>
                <w:rFonts w:ascii="Arial Narrow" w:hAnsi="Arial Narrow" w:cs="Calibri"/>
                <w:sz w:val="16"/>
                <w:szCs w:val="16"/>
                <w:lang w:eastAsia="pl-PL"/>
              </w:rPr>
            </w:pPr>
          </w:p>
        </w:tc>
        <w:tc>
          <w:tcPr>
            <w:tcW w:w="2840"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1CA82AEF" w14:textId="77777777" w:rsidR="001F37AA" w:rsidRPr="006533C8" w:rsidRDefault="001F37AA" w:rsidP="00A461A3">
            <w:pPr>
              <w:spacing w:after="0" w:line="240" w:lineRule="auto"/>
              <w:rPr>
                <w:rFonts w:ascii="Arial Narrow" w:hAnsi="Arial Narrow" w:cs="Calibri"/>
                <w:sz w:val="16"/>
                <w:szCs w:val="16"/>
                <w:lang w:eastAsia="pl-PL"/>
              </w:rPr>
            </w:pPr>
            <w:r w:rsidRPr="006533C8">
              <w:rPr>
                <w:rFonts w:ascii="Arial Narrow" w:hAnsi="Arial Narrow" w:cs="Calibri"/>
                <w:sz w:val="16"/>
                <w:szCs w:val="16"/>
                <w:lang w:eastAsia="pl-PL"/>
              </w:rPr>
              <w:t>w tym usługi sąsiedzkie</w:t>
            </w:r>
          </w:p>
        </w:tc>
        <w:tc>
          <w:tcPr>
            <w:tcW w:w="873" w:type="dxa"/>
            <w:tcBorders>
              <w:top w:val="nil"/>
              <w:left w:val="nil"/>
              <w:bottom w:val="single" w:sz="4" w:space="0" w:color="auto"/>
              <w:right w:val="single" w:sz="4" w:space="0" w:color="auto"/>
            </w:tcBorders>
            <w:shd w:val="clear" w:color="auto" w:fill="auto"/>
            <w:noWrap/>
            <w:vAlign w:val="center"/>
            <w:hideMark/>
          </w:tcPr>
          <w:p w14:paraId="7A83D66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873" w:type="dxa"/>
            <w:tcBorders>
              <w:top w:val="nil"/>
              <w:left w:val="nil"/>
              <w:bottom w:val="single" w:sz="4" w:space="0" w:color="auto"/>
              <w:right w:val="single" w:sz="4" w:space="0" w:color="auto"/>
            </w:tcBorders>
            <w:shd w:val="clear" w:color="auto" w:fill="auto"/>
            <w:noWrap/>
            <w:vAlign w:val="center"/>
            <w:hideMark/>
          </w:tcPr>
          <w:p w14:paraId="2EC54DD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875" w:type="dxa"/>
            <w:tcBorders>
              <w:top w:val="nil"/>
              <w:left w:val="nil"/>
              <w:bottom w:val="single" w:sz="4" w:space="0" w:color="auto"/>
              <w:right w:val="single" w:sz="4" w:space="0" w:color="auto"/>
            </w:tcBorders>
            <w:shd w:val="clear" w:color="auto" w:fill="auto"/>
            <w:noWrap/>
            <w:vAlign w:val="center"/>
            <w:hideMark/>
          </w:tcPr>
          <w:p w14:paraId="624806E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358 164</w:t>
            </w:r>
          </w:p>
        </w:tc>
        <w:tc>
          <w:tcPr>
            <w:tcW w:w="872" w:type="dxa"/>
            <w:tcBorders>
              <w:top w:val="nil"/>
              <w:left w:val="nil"/>
              <w:bottom w:val="single" w:sz="4" w:space="0" w:color="auto"/>
              <w:right w:val="single" w:sz="4" w:space="0" w:color="auto"/>
            </w:tcBorders>
            <w:shd w:val="clear" w:color="auto" w:fill="auto"/>
            <w:vAlign w:val="center"/>
            <w:hideMark/>
          </w:tcPr>
          <w:p w14:paraId="003D7E9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873" w:type="dxa"/>
            <w:tcBorders>
              <w:top w:val="nil"/>
              <w:left w:val="nil"/>
              <w:bottom w:val="single" w:sz="4" w:space="0" w:color="auto"/>
              <w:right w:val="single" w:sz="4" w:space="0" w:color="auto"/>
            </w:tcBorders>
            <w:shd w:val="clear" w:color="auto" w:fill="auto"/>
            <w:vAlign w:val="center"/>
            <w:hideMark/>
          </w:tcPr>
          <w:p w14:paraId="522D78C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5B3D86A4"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ADF3CB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129994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zasiłek celowy na pokrycie wydatków na świad. zdrow.* </w:t>
            </w: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3E99C8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873" w:type="dxa"/>
            <w:tcBorders>
              <w:top w:val="nil"/>
              <w:left w:val="nil"/>
              <w:bottom w:val="single" w:sz="4" w:space="0" w:color="auto"/>
              <w:right w:val="single" w:sz="4" w:space="0" w:color="auto"/>
            </w:tcBorders>
            <w:shd w:val="clear" w:color="auto" w:fill="auto"/>
            <w:noWrap/>
            <w:vAlign w:val="center"/>
            <w:hideMark/>
          </w:tcPr>
          <w:p w14:paraId="04276E5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129 904</w:t>
            </w:r>
          </w:p>
        </w:tc>
        <w:tc>
          <w:tcPr>
            <w:tcW w:w="873" w:type="dxa"/>
            <w:tcBorders>
              <w:top w:val="nil"/>
              <w:left w:val="nil"/>
              <w:bottom w:val="single" w:sz="4" w:space="0" w:color="auto"/>
              <w:right w:val="single" w:sz="4" w:space="0" w:color="auto"/>
            </w:tcBorders>
            <w:shd w:val="clear" w:color="auto" w:fill="auto"/>
            <w:noWrap/>
            <w:vAlign w:val="center"/>
            <w:hideMark/>
          </w:tcPr>
          <w:p w14:paraId="77C0E46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106 998</w:t>
            </w:r>
          </w:p>
        </w:tc>
        <w:tc>
          <w:tcPr>
            <w:tcW w:w="875" w:type="dxa"/>
            <w:tcBorders>
              <w:top w:val="nil"/>
              <w:left w:val="nil"/>
              <w:bottom w:val="single" w:sz="4" w:space="0" w:color="auto"/>
              <w:right w:val="single" w:sz="4" w:space="0" w:color="auto"/>
            </w:tcBorders>
            <w:shd w:val="clear" w:color="auto" w:fill="auto"/>
            <w:noWrap/>
            <w:vAlign w:val="center"/>
            <w:hideMark/>
          </w:tcPr>
          <w:p w14:paraId="3E06693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86 254</w:t>
            </w:r>
          </w:p>
        </w:tc>
        <w:tc>
          <w:tcPr>
            <w:tcW w:w="872" w:type="dxa"/>
            <w:tcBorders>
              <w:top w:val="nil"/>
              <w:left w:val="nil"/>
              <w:bottom w:val="single" w:sz="4" w:space="0" w:color="auto"/>
              <w:right w:val="single" w:sz="4" w:space="0" w:color="auto"/>
            </w:tcBorders>
            <w:shd w:val="clear" w:color="auto" w:fill="auto"/>
            <w:vAlign w:val="center"/>
            <w:hideMark/>
          </w:tcPr>
          <w:p w14:paraId="16FED5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-43 650</w:t>
            </w:r>
          </w:p>
        </w:tc>
        <w:tc>
          <w:tcPr>
            <w:tcW w:w="873" w:type="dxa"/>
            <w:tcBorders>
              <w:top w:val="nil"/>
              <w:left w:val="nil"/>
              <w:bottom w:val="single" w:sz="4" w:space="0" w:color="auto"/>
              <w:right w:val="single" w:sz="4" w:space="0" w:color="auto"/>
            </w:tcBorders>
            <w:shd w:val="clear" w:color="auto" w:fill="auto"/>
            <w:vAlign w:val="center"/>
            <w:hideMark/>
          </w:tcPr>
          <w:p w14:paraId="494E486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-33,6</w:t>
            </w:r>
          </w:p>
        </w:tc>
      </w:tr>
      <w:tr w:rsidR="001F37AA" w:rsidRPr="006533C8" w14:paraId="3259711D"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26323E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0647AE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9CCD08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osób bezdomnych</w:t>
            </w:r>
          </w:p>
        </w:tc>
        <w:tc>
          <w:tcPr>
            <w:tcW w:w="873" w:type="dxa"/>
            <w:tcBorders>
              <w:top w:val="nil"/>
              <w:left w:val="nil"/>
              <w:bottom w:val="single" w:sz="4" w:space="0" w:color="auto"/>
              <w:right w:val="single" w:sz="4" w:space="0" w:color="auto"/>
            </w:tcBorders>
            <w:shd w:val="clear" w:color="auto" w:fill="auto"/>
            <w:noWrap/>
            <w:vAlign w:val="center"/>
            <w:hideMark/>
          </w:tcPr>
          <w:p w14:paraId="4168C39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170</w:t>
            </w:r>
          </w:p>
        </w:tc>
        <w:tc>
          <w:tcPr>
            <w:tcW w:w="873" w:type="dxa"/>
            <w:tcBorders>
              <w:top w:val="nil"/>
              <w:left w:val="nil"/>
              <w:bottom w:val="single" w:sz="4" w:space="0" w:color="auto"/>
              <w:right w:val="single" w:sz="4" w:space="0" w:color="auto"/>
            </w:tcBorders>
            <w:shd w:val="clear" w:color="auto" w:fill="auto"/>
            <w:noWrap/>
            <w:vAlign w:val="center"/>
            <w:hideMark/>
          </w:tcPr>
          <w:p w14:paraId="6B24CED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5" w:type="dxa"/>
            <w:tcBorders>
              <w:top w:val="nil"/>
              <w:left w:val="nil"/>
              <w:bottom w:val="single" w:sz="4" w:space="0" w:color="auto"/>
              <w:right w:val="single" w:sz="4" w:space="0" w:color="auto"/>
            </w:tcBorders>
            <w:shd w:val="clear" w:color="auto" w:fill="auto"/>
            <w:noWrap/>
            <w:vAlign w:val="center"/>
            <w:hideMark/>
          </w:tcPr>
          <w:p w14:paraId="7E1F535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317</w:t>
            </w:r>
          </w:p>
        </w:tc>
        <w:tc>
          <w:tcPr>
            <w:tcW w:w="872" w:type="dxa"/>
            <w:tcBorders>
              <w:top w:val="nil"/>
              <w:left w:val="nil"/>
              <w:bottom w:val="single" w:sz="4" w:space="0" w:color="auto"/>
              <w:right w:val="single" w:sz="4" w:space="0" w:color="auto"/>
            </w:tcBorders>
            <w:shd w:val="clear" w:color="auto" w:fill="auto"/>
            <w:vAlign w:val="center"/>
            <w:hideMark/>
          </w:tcPr>
          <w:p w14:paraId="12CDE10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147</w:t>
            </w:r>
          </w:p>
        </w:tc>
        <w:tc>
          <w:tcPr>
            <w:tcW w:w="873" w:type="dxa"/>
            <w:tcBorders>
              <w:top w:val="nil"/>
              <w:left w:val="nil"/>
              <w:bottom w:val="single" w:sz="4" w:space="0" w:color="auto"/>
              <w:right w:val="single" w:sz="4" w:space="0" w:color="auto"/>
            </w:tcBorders>
            <w:shd w:val="clear" w:color="auto" w:fill="auto"/>
            <w:vAlign w:val="center"/>
            <w:hideMark/>
          </w:tcPr>
          <w:p w14:paraId="7F3F16C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86,5</w:t>
            </w:r>
          </w:p>
        </w:tc>
      </w:tr>
      <w:tr w:rsidR="001F37AA" w:rsidRPr="006533C8" w14:paraId="2DCB7140"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C552E9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909"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AE9348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powst. w wyniku zdarzenia losowego</w:t>
            </w:r>
          </w:p>
        </w:tc>
        <w:tc>
          <w:tcPr>
            <w:tcW w:w="873" w:type="dxa"/>
            <w:tcBorders>
              <w:top w:val="nil"/>
              <w:left w:val="nil"/>
              <w:bottom w:val="single" w:sz="4" w:space="0" w:color="auto"/>
              <w:right w:val="single" w:sz="4" w:space="0" w:color="auto"/>
            </w:tcBorders>
            <w:shd w:val="clear" w:color="auto" w:fill="auto"/>
            <w:noWrap/>
            <w:vAlign w:val="center"/>
            <w:hideMark/>
          </w:tcPr>
          <w:p w14:paraId="3F9087B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992 785</w:t>
            </w:r>
          </w:p>
        </w:tc>
        <w:tc>
          <w:tcPr>
            <w:tcW w:w="873" w:type="dxa"/>
            <w:tcBorders>
              <w:top w:val="nil"/>
              <w:left w:val="nil"/>
              <w:bottom w:val="single" w:sz="4" w:space="0" w:color="auto"/>
              <w:right w:val="single" w:sz="4" w:space="0" w:color="auto"/>
            </w:tcBorders>
            <w:shd w:val="clear" w:color="auto" w:fill="auto"/>
            <w:noWrap/>
            <w:vAlign w:val="center"/>
            <w:hideMark/>
          </w:tcPr>
          <w:p w14:paraId="26B44B0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700 223</w:t>
            </w:r>
          </w:p>
        </w:tc>
        <w:tc>
          <w:tcPr>
            <w:tcW w:w="875" w:type="dxa"/>
            <w:tcBorders>
              <w:top w:val="nil"/>
              <w:left w:val="nil"/>
              <w:bottom w:val="single" w:sz="4" w:space="0" w:color="auto"/>
              <w:right w:val="single" w:sz="4" w:space="0" w:color="auto"/>
            </w:tcBorders>
            <w:shd w:val="clear" w:color="auto" w:fill="auto"/>
            <w:noWrap/>
            <w:vAlign w:val="center"/>
            <w:hideMark/>
          </w:tcPr>
          <w:p w14:paraId="6DB039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4 686 042</w:t>
            </w:r>
          </w:p>
        </w:tc>
        <w:tc>
          <w:tcPr>
            <w:tcW w:w="872" w:type="dxa"/>
            <w:tcBorders>
              <w:top w:val="nil"/>
              <w:left w:val="nil"/>
              <w:bottom w:val="single" w:sz="4" w:space="0" w:color="auto"/>
              <w:right w:val="single" w:sz="4" w:space="0" w:color="auto"/>
            </w:tcBorders>
            <w:shd w:val="clear" w:color="auto" w:fill="auto"/>
            <w:vAlign w:val="center"/>
            <w:hideMark/>
          </w:tcPr>
          <w:p w14:paraId="1C9795D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3 693 257</w:t>
            </w:r>
          </w:p>
        </w:tc>
        <w:tc>
          <w:tcPr>
            <w:tcW w:w="873" w:type="dxa"/>
            <w:tcBorders>
              <w:top w:val="nil"/>
              <w:left w:val="nil"/>
              <w:bottom w:val="single" w:sz="4" w:space="0" w:color="auto"/>
              <w:right w:val="single" w:sz="4" w:space="0" w:color="auto"/>
            </w:tcBorders>
            <w:shd w:val="clear" w:color="auto" w:fill="auto"/>
            <w:vAlign w:val="center"/>
            <w:hideMark/>
          </w:tcPr>
          <w:p w14:paraId="7E5C162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372,0</w:t>
            </w:r>
          </w:p>
        </w:tc>
      </w:tr>
      <w:tr w:rsidR="001F37AA" w:rsidRPr="006533C8" w14:paraId="44820DF1"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0C4610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909"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8CABC3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w formie biletu kredytowego</w:t>
            </w:r>
          </w:p>
        </w:tc>
        <w:tc>
          <w:tcPr>
            <w:tcW w:w="873" w:type="dxa"/>
            <w:tcBorders>
              <w:top w:val="nil"/>
              <w:left w:val="nil"/>
              <w:bottom w:val="single" w:sz="4" w:space="0" w:color="auto"/>
              <w:right w:val="single" w:sz="4" w:space="0" w:color="auto"/>
            </w:tcBorders>
            <w:shd w:val="clear" w:color="auto" w:fill="auto"/>
            <w:noWrap/>
            <w:vAlign w:val="center"/>
            <w:hideMark/>
          </w:tcPr>
          <w:p w14:paraId="54A30A8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75</w:t>
            </w:r>
          </w:p>
        </w:tc>
        <w:tc>
          <w:tcPr>
            <w:tcW w:w="873" w:type="dxa"/>
            <w:tcBorders>
              <w:top w:val="nil"/>
              <w:left w:val="nil"/>
              <w:bottom w:val="single" w:sz="4" w:space="0" w:color="auto"/>
              <w:right w:val="single" w:sz="4" w:space="0" w:color="auto"/>
            </w:tcBorders>
            <w:shd w:val="clear" w:color="auto" w:fill="auto"/>
            <w:noWrap/>
            <w:vAlign w:val="center"/>
            <w:hideMark/>
          </w:tcPr>
          <w:p w14:paraId="0DD6DB1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250</w:t>
            </w:r>
          </w:p>
        </w:tc>
        <w:tc>
          <w:tcPr>
            <w:tcW w:w="875" w:type="dxa"/>
            <w:tcBorders>
              <w:top w:val="nil"/>
              <w:left w:val="nil"/>
              <w:bottom w:val="single" w:sz="4" w:space="0" w:color="auto"/>
              <w:right w:val="single" w:sz="4" w:space="0" w:color="auto"/>
            </w:tcBorders>
            <w:shd w:val="clear" w:color="auto" w:fill="auto"/>
            <w:noWrap/>
            <w:vAlign w:val="center"/>
            <w:hideMark/>
          </w:tcPr>
          <w:p w14:paraId="06A0E9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2" w:type="dxa"/>
            <w:tcBorders>
              <w:top w:val="nil"/>
              <w:left w:val="nil"/>
              <w:bottom w:val="single" w:sz="4" w:space="0" w:color="auto"/>
              <w:right w:val="single" w:sz="4" w:space="0" w:color="auto"/>
            </w:tcBorders>
            <w:shd w:val="clear" w:color="auto" w:fill="auto"/>
            <w:vAlign w:val="center"/>
            <w:hideMark/>
          </w:tcPr>
          <w:p w14:paraId="661ACD0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-75</w:t>
            </w:r>
          </w:p>
        </w:tc>
        <w:tc>
          <w:tcPr>
            <w:tcW w:w="873" w:type="dxa"/>
            <w:tcBorders>
              <w:top w:val="nil"/>
              <w:left w:val="nil"/>
              <w:bottom w:val="single" w:sz="4" w:space="0" w:color="auto"/>
              <w:right w:val="single" w:sz="4" w:space="0" w:color="auto"/>
            </w:tcBorders>
            <w:shd w:val="clear" w:color="auto" w:fill="auto"/>
            <w:vAlign w:val="center"/>
            <w:hideMark/>
          </w:tcPr>
          <w:p w14:paraId="2D377B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r>
      <w:tr w:rsidR="001F37AA" w:rsidRPr="006533C8" w14:paraId="003A698B"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C5DAFA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27FF4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sprawienie pogrzebu</w:t>
            </w: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679BC7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873" w:type="dxa"/>
            <w:tcBorders>
              <w:top w:val="nil"/>
              <w:left w:val="nil"/>
              <w:bottom w:val="single" w:sz="4" w:space="0" w:color="auto"/>
              <w:right w:val="single" w:sz="4" w:space="0" w:color="auto"/>
            </w:tcBorders>
            <w:shd w:val="clear" w:color="auto" w:fill="auto"/>
            <w:noWrap/>
            <w:vAlign w:val="center"/>
            <w:hideMark/>
          </w:tcPr>
          <w:p w14:paraId="7740AB8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2 976 052</w:t>
            </w:r>
          </w:p>
        </w:tc>
        <w:tc>
          <w:tcPr>
            <w:tcW w:w="873" w:type="dxa"/>
            <w:tcBorders>
              <w:top w:val="nil"/>
              <w:left w:val="nil"/>
              <w:bottom w:val="single" w:sz="4" w:space="0" w:color="auto"/>
              <w:right w:val="single" w:sz="4" w:space="0" w:color="auto"/>
            </w:tcBorders>
            <w:shd w:val="clear" w:color="auto" w:fill="auto"/>
            <w:noWrap/>
            <w:vAlign w:val="center"/>
            <w:hideMark/>
          </w:tcPr>
          <w:p w14:paraId="070122A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2 950 639</w:t>
            </w:r>
          </w:p>
        </w:tc>
        <w:tc>
          <w:tcPr>
            <w:tcW w:w="875" w:type="dxa"/>
            <w:tcBorders>
              <w:top w:val="nil"/>
              <w:left w:val="nil"/>
              <w:bottom w:val="single" w:sz="4" w:space="0" w:color="auto"/>
              <w:right w:val="single" w:sz="4" w:space="0" w:color="auto"/>
            </w:tcBorders>
            <w:shd w:val="clear" w:color="auto" w:fill="auto"/>
            <w:noWrap/>
            <w:vAlign w:val="center"/>
            <w:hideMark/>
          </w:tcPr>
          <w:p w14:paraId="519B149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2 892 958</w:t>
            </w:r>
          </w:p>
        </w:tc>
        <w:tc>
          <w:tcPr>
            <w:tcW w:w="872" w:type="dxa"/>
            <w:tcBorders>
              <w:top w:val="nil"/>
              <w:left w:val="nil"/>
              <w:bottom w:val="single" w:sz="4" w:space="0" w:color="auto"/>
              <w:right w:val="single" w:sz="4" w:space="0" w:color="auto"/>
            </w:tcBorders>
            <w:shd w:val="clear" w:color="auto" w:fill="auto"/>
            <w:vAlign w:val="center"/>
            <w:hideMark/>
          </w:tcPr>
          <w:p w14:paraId="4571E05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-83 094</w:t>
            </w:r>
          </w:p>
        </w:tc>
        <w:tc>
          <w:tcPr>
            <w:tcW w:w="873" w:type="dxa"/>
            <w:tcBorders>
              <w:top w:val="nil"/>
              <w:left w:val="nil"/>
              <w:bottom w:val="single" w:sz="4" w:space="0" w:color="auto"/>
              <w:right w:val="single" w:sz="4" w:space="0" w:color="auto"/>
            </w:tcBorders>
            <w:shd w:val="clear" w:color="auto" w:fill="auto"/>
            <w:vAlign w:val="center"/>
            <w:hideMark/>
          </w:tcPr>
          <w:p w14:paraId="3CB82A4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w:t>
            </w:r>
          </w:p>
        </w:tc>
      </w:tr>
      <w:tr w:rsidR="001F37AA" w:rsidRPr="006533C8" w14:paraId="1F5924ED"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BEFB01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54458B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A0B9F2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osobom bezdomnym</w:t>
            </w:r>
          </w:p>
        </w:tc>
        <w:tc>
          <w:tcPr>
            <w:tcW w:w="873" w:type="dxa"/>
            <w:tcBorders>
              <w:top w:val="nil"/>
              <w:left w:val="nil"/>
              <w:bottom w:val="single" w:sz="4" w:space="0" w:color="auto"/>
              <w:right w:val="single" w:sz="4" w:space="0" w:color="auto"/>
            </w:tcBorders>
            <w:shd w:val="clear" w:color="auto" w:fill="auto"/>
            <w:noWrap/>
            <w:vAlign w:val="center"/>
            <w:hideMark/>
          </w:tcPr>
          <w:p w14:paraId="2AE6342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651 867</w:t>
            </w:r>
          </w:p>
        </w:tc>
        <w:tc>
          <w:tcPr>
            <w:tcW w:w="873" w:type="dxa"/>
            <w:tcBorders>
              <w:top w:val="nil"/>
              <w:left w:val="nil"/>
              <w:bottom w:val="single" w:sz="4" w:space="0" w:color="auto"/>
              <w:right w:val="single" w:sz="4" w:space="0" w:color="auto"/>
            </w:tcBorders>
            <w:shd w:val="clear" w:color="auto" w:fill="auto"/>
            <w:noWrap/>
            <w:vAlign w:val="center"/>
            <w:hideMark/>
          </w:tcPr>
          <w:p w14:paraId="5C6B75A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518 136</w:t>
            </w:r>
          </w:p>
        </w:tc>
        <w:tc>
          <w:tcPr>
            <w:tcW w:w="875" w:type="dxa"/>
            <w:tcBorders>
              <w:top w:val="nil"/>
              <w:left w:val="nil"/>
              <w:bottom w:val="single" w:sz="4" w:space="0" w:color="auto"/>
              <w:right w:val="single" w:sz="4" w:space="0" w:color="auto"/>
            </w:tcBorders>
            <w:shd w:val="clear" w:color="auto" w:fill="auto"/>
            <w:noWrap/>
            <w:vAlign w:val="center"/>
            <w:hideMark/>
          </w:tcPr>
          <w:p w14:paraId="218CD44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601 959</w:t>
            </w:r>
          </w:p>
        </w:tc>
        <w:tc>
          <w:tcPr>
            <w:tcW w:w="872" w:type="dxa"/>
            <w:tcBorders>
              <w:top w:val="nil"/>
              <w:left w:val="nil"/>
              <w:bottom w:val="single" w:sz="4" w:space="0" w:color="auto"/>
              <w:right w:val="single" w:sz="4" w:space="0" w:color="auto"/>
            </w:tcBorders>
            <w:shd w:val="clear" w:color="auto" w:fill="auto"/>
            <w:vAlign w:val="center"/>
            <w:hideMark/>
          </w:tcPr>
          <w:p w14:paraId="32B81DA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-49 908</w:t>
            </w:r>
          </w:p>
        </w:tc>
        <w:tc>
          <w:tcPr>
            <w:tcW w:w="873" w:type="dxa"/>
            <w:tcBorders>
              <w:top w:val="nil"/>
              <w:left w:val="nil"/>
              <w:bottom w:val="single" w:sz="4" w:space="0" w:color="auto"/>
              <w:right w:val="single" w:sz="4" w:space="0" w:color="auto"/>
            </w:tcBorders>
            <w:shd w:val="clear" w:color="auto" w:fill="auto"/>
            <w:vAlign w:val="center"/>
            <w:hideMark/>
          </w:tcPr>
          <w:p w14:paraId="5C57620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-7,7</w:t>
            </w:r>
          </w:p>
        </w:tc>
      </w:tr>
      <w:tr w:rsidR="001F37AA" w:rsidRPr="006533C8" w14:paraId="41BB3888"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9EA654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703C0BB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inne zasiłki celowe </w:t>
            </w:r>
            <w:r w:rsidRPr="006533C8">
              <w:rPr>
                <w:rFonts w:ascii="Arial Narrow" w:hAnsi="Arial Narrow" w:cs="Calibri"/>
                <w:color w:val="000000"/>
                <w:sz w:val="16"/>
                <w:szCs w:val="16"/>
                <w:lang w:eastAsia="pl-PL"/>
              </w:rPr>
              <w:br/>
              <w:t>i w naturze ogółem</w:t>
            </w: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A9A4AC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873" w:type="dxa"/>
            <w:tcBorders>
              <w:top w:val="nil"/>
              <w:left w:val="nil"/>
              <w:bottom w:val="single" w:sz="4" w:space="0" w:color="auto"/>
              <w:right w:val="single" w:sz="4" w:space="0" w:color="auto"/>
            </w:tcBorders>
            <w:shd w:val="clear" w:color="auto" w:fill="auto"/>
            <w:noWrap/>
            <w:vAlign w:val="center"/>
            <w:hideMark/>
          </w:tcPr>
          <w:p w14:paraId="1C34030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44 834 752</w:t>
            </w:r>
          </w:p>
        </w:tc>
        <w:tc>
          <w:tcPr>
            <w:tcW w:w="873" w:type="dxa"/>
            <w:tcBorders>
              <w:top w:val="nil"/>
              <w:left w:val="nil"/>
              <w:bottom w:val="single" w:sz="4" w:space="0" w:color="auto"/>
              <w:right w:val="single" w:sz="4" w:space="0" w:color="auto"/>
            </w:tcBorders>
            <w:shd w:val="clear" w:color="auto" w:fill="auto"/>
            <w:noWrap/>
            <w:vAlign w:val="center"/>
            <w:hideMark/>
          </w:tcPr>
          <w:p w14:paraId="1264B64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48 516 301</w:t>
            </w:r>
          </w:p>
        </w:tc>
        <w:tc>
          <w:tcPr>
            <w:tcW w:w="875" w:type="dxa"/>
            <w:tcBorders>
              <w:top w:val="nil"/>
              <w:left w:val="nil"/>
              <w:bottom w:val="single" w:sz="4" w:space="0" w:color="auto"/>
              <w:right w:val="single" w:sz="4" w:space="0" w:color="auto"/>
            </w:tcBorders>
            <w:shd w:val="clear" w:color="auto" w:fill="auto"/>
            <w:noWrap/>
            <w:vAlign w:val="center"/>
            <w:hideMark/>
          </w:tcPr>
          <w:p w14:paraId="3CB1850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44 752 144</w:t>
            </w:r>
          </w:p>
        </w:tc>
        <w:tc>
          <w:tcPr>
            <w:tcW w:w="872" w:type="dxa"/>
            <w:tcBorders>
              <w:top w:val="nil"/>
              <w:left w:val="nil"/>
              <w:bottom w:val="single" w:sz="4" w:space="0" w:color="auto"/>
              <w:right w:val="single" w:sz="4" w:space="0" w:color="auto"/>
            </w:tcBorders>
            <w:shd w:val="clear" w:color="auto" w:fill="auto"/>
            <w:vAlign w:val="center"/>
            <w:hideMark/>
          </w:tcPr>
          <w:p w14:paraId="01484E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-82 608</w:t>
            </w:r>
          </w:p>
        </w:tc>
        <w:tc>
          <w:tcPr>
            <w:tcW w:w="873" w:type="dxa"/>
            <w:tcBorders>
              <w:top w:val="nil"/>
              <w:left w:val="nil"/>
              <w:bottom w:val="single" w:sz="4" w:space="0" w:color="auto"/>
              <w:right w:val="single" w:sz="4" w:space="0" w:color="auto"/>
            </w:tcBorders>
            <w:shd w:val="clear" w:color="auto" w:fill="auto"/>
            <w:vAlign w:val="center"/>
            <w:hideMark/>
          </w:tcPr>
          <w:p w14:paraId="4DFB6E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w:t>
            </w:r>
          </w:p>
        </w:tc>
      </w:tr>
      <w:tr w:rsidR="001F37AA" w:rsidRPr="006533C8" w14:paraId="1344A4D5"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67485F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7F44E07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06375B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zasiłki specjalne celowe</w:t>
            </w:r>
          </w:p>
        </w:tc>
        <w:tc>
          <w:tcPr>
            <w:tcW w:w="873" w:type="dxa"/>
            <w:tcBorders>
              <w:top w:val="nil"/>
              <w:left w:val="nil"/>
              <w:bottom w:val="single" w:sz="4" w:space="0" w:color="auto"/>
              <w:right w:val="single" w:sz="4" w:space="0" w:color="auto"/>
            </w:tcBorders>
            <w:shd w:val="clear" w:color="auto" w:fill="auto"/>
            <w:noWrap/>
            <w:vAlign w:val="center"/>
            <w:hideMark/>
          </w:tcPr>
          <w:p w14:paraId="52A6DFF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4 538 402</w:t>
            </w:r>
          </w:p>
        </w:tc>
        <w:tc>
          <w:tcPr>
            <w:tcW w:w="873" w:type="dxa"/>
            <w:tcBorders>
              <w:top w:val="nil"/>
              <w:left w:val="nil"/>
              <w:bottom w:val="single" w:sz="4" w:space="0" w:color="auto"/>
              <w:right w:val="single" w:sz="4" w:space="0" w:color="auto"/>
            </w:tcBorders>
            <w:shd w:val="clear" w:color="auto" w:fill="auto"/>
            <w:noWrap/>
            <w:vAlign w:val="center"/>
            <w:hideMark/>
          </w:tcPr>
          <w:p w14:paraId="66E9F5D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4 481 389</w:t>
            </w:r>
          </w:p>
        </w:tc>
        <w:tc>
          <w:tcPr>
            <w:tcW w:w="875" w:type="dxa"/>
            <w:tcBorders>
              <w:top w:val="nil"/>
              <w:left w:val="nil"/>
              <w:bottom w:val="single" w:sz="4" w:space="0" w:color="auto"/>
              <w:right w:val="single" w:sz="4" w:space="0" w:color="auto"/>
            </w:tcBorders>
            <w:shd w:val="clear" w:color="auto" w:fill="auto"/>
            <w:noWrap/>
            <w:vAlign w:val="center"/>
            <w:hideMark/>
          </w:tcPr>
          <w:p w14:paraId="388847E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6 276 120</w:t>
            </w:r>
          </w:p>
        </w:tc>
        <w:tc>
          <w:tcPr>
            <w:tcW w:w="872" w:type="dxa"/>
            <w:tcBorders>
              <w:top w:val="nil"/>
              <w:left w:val="nil"/>
              <w:bottom w:val="single" w:sz="4" w:space="0" w:color="auto"/>
              <w:right w:val="single" w:sz="4" w:space="0" w:color="auto"/>
            </w:tcBorders>
            <w:shd w:val="clear" w:color="auto" w:fill="auto"/>
            <w:vAlign w:val="center"/>
            <w:hideMark/>
          </w:tcPr>
          <w:p w14:paraId="5F3ABE0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1 737 718</w:t>
            </w:r>
          </w:p>
        </w:tc>
        <w:tc>
          <w:tcPr>
            <w:tcW w:w="873" w:type="dxa"/>
            <w:tcBorders>
              <w:top w:val="nil"/>
              <w:left w:val="nil"/>
              <w:bottom w:val="single" w:sz="4" w:space="0" w:color="auto"/>
              <w:right w:val="single" w:sz="4" w:space="0" w:color="auto"/>
            </w:tcBorders>
            <w:shd w:val="clear" w:color="auto" w:fill="auto"/>
            <w:vAlign w:val="center"/>
            <w:hideMark/>
          </w:tcPr>
          <w:p w14:paraId="6B9A232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38,3</w:t>
            </w:r>
          </w:p>
        </w:tc>
      </w:tr>
      <w:tr w:rsidR="001F37AA" w:rsidRPr="006533C8" w14:paraId="6EF18E4E" w14:textId="77777777" w:rsidTr="00EB29A4">
        <w:trPr>
          <w:cantSplit/>
          <w:trHeight w:val="499"/>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B74427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4625B25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0"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2F37331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przyznane niezależnie od dochodu na podstawie art. 39a ust. 1 i 2</w:t>
            </w:r>
          </w:p>
        </w:tc>
        <w:tc>
          <w:tcPr>
            <w:tcW w:w="873" w:type="dxa"/>
            <w:tcBorders>
              <w:top w:val="nil"/>
              <w:left w:val="nil"/>
              <w:bottom w:val="single" w:sz="4" w:space="0" w:color="auto"/>
              <w:right w:val="single" w:sz="4" w:space="0" w:color="auto"/>
            </w:tcBorders>
            <w:shd w:val="clear" w:color="auto" w:fill="auto"/>
            <w:noWrap/>
            <w:vAlign w:val="center"/>
            <w:hideMark/>
          </w:tcPr>
          <w:p w14:paraId="73AF7C0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390</w:t>
            </w:r>
          </w:p>
        </w:tc>
        <w:tc>
          <w:tcPr>
            <w:tcW w:w="873" w:type="dxa"/>
            <w:tcBorders>
              <w:top w:val="nil"/>
              <w:left w:val="nil"/>
              <w:bottom w:val="single" w:sz="4" w:space="0" w:color="auto"/>
              <w:right w:val="single" w:sz="4" w:space="0" w:color="auto"/>
            </w:tcBorders>
            <w:shd w:val="clear" w:color="auto" w:fill="auto"/>
            <w:noWrap/>
            <w:vAlign w:val="center"/>
            <w:hideMark/>
          </w:tcPr>
          <w:p w14:paraId="2E36ED3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5 914</w:t>
            </w:r>
          </w:p>
        </w:tc>
        <w:tc>
          <w:tcPr>
            <w:tcW w:w="875" w:type="dxa"/>
            <w:tcBorders>
              <w:top w:val="nil"/>
              <w:left w:val="nil"/>
              <w:bottom w:val="single" w:sz="4" w:space="0" w:color="auto"/>
              <w:right w:val="single" w:sz="4" w:space="0" w:color="auto"/>
            </w:tcBorders>
            <w:shd w:val="clear" w:color="auto" w:fill="auto"/>
            <w:noWrap/>
            <w:vAlign w:val="center"/>
            <w:hideMark/>
          </w:tcPr>
          <w:p w14:paraId="0C383A5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2" w:type="dxa"/>
            <w:tcBorders>
              <w:top w:val="nil"/>
              <w:left w:val="nil"/>
              <w:bottom w:val="single" w:sz="4" w:space="0" w:color="auto"/>
              <w:right w:val="single" w:sz="4" w:space="0" w:color="auto"/>
            </w:tcBorders>
            <w:shd w:val="clear" w:color="auto" w:fill="auto"/>
            <w:vAlign w:val="center"/>
            <w:hideMark/>
          </w:tcPr>
          <w:p w14:paraId="6423EFA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-390</w:t>
            </w:r>
          </w:p>
        </w:tc>
        <w:tc>
          <w:tcPr>
            <w:tcW w:w="873" w:type="dxa"/>
            <w:tcBorders>
              <w:top w:val="nil"/>
              <w:left w:val="nil"/>
              <w:bottom w:val="single" w:sz="4" w:space="0" w:color="auto"/>
              <w:right w:val="single" w:sz="4" w:space="0" w:color="auto"/>
            </w:tcBorders>
            <w:shd w:val="clear" w:color="auto" w:fill="auto"/>
            <w:vAlign w:val="center"/>
            <w:hideMark/>
          </w:tcPr>
          <w:p w14:paraId="51ACD8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r>
      <w:tr w:rsidR="001F37AA" w:rsidRPr="006533C8" w14:paraId="1707D455"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3ED2BD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CB89BE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na ekonomiczne usamodzielnienie</w:t>
            </w:r>
          </w:p>
        </w:tc>
        <w:tc>
          <w:tcPr>
            <w:tcW w:w="284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142700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873" w:type="dxa"/>
            <w:tcBorders>
              <w:top w:val="nil"/>
              <w:left w:val="nil"/>
              <w:bottom w:val="single" w:sz="4" w:space="0" w:color="auto"/>
              <w:right w:val="single" w:sz="4" w:space="0" w:color="auto"/>
            </w:tcBorders>
            <w:shd w:val="clear" w:color="auto" w:fill="auto"/>
            <w:noWrap/>
            <w:vAlign w:val="center"/>
            <w:hideMark/>
          </w:tcPr>
          <w:p w14:paraId="7CD04E2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3" w:type="dxa"/>
            <w:tcBorders>
              <w:top w:val="nil"/>
              <w:left w:val="nil"/>
              <w:bottom w:val="single" w:sz="4" w:space="0" w:color="auto"/>
              <w:right w:val="single" w:sz="4" w:space="0" w:color="auto"/>
            </w:tcBorders>
            <w:shd w:val="clear" w:color="auto" w:fill="auto"/>
            <w:noWrap/>
            <w:vAlign w:val="center"/>
            <w:hideMark/>
          </w:tcPr>
          <w:p w14:paraId="5E52FBF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5" w:type="dxa"/>
            <w:tcBorders>
              <w:top w:val="nil"/>
              <w:left w:val="nil"/>
              <w:bottom w:val="single" w:sz="4" w:space="0" w:color="auto"/>
              <w:right w:val="single" w:sz="4" w:space="0" w:color="auto"/>
            </w:tcBorders>
            <w:shd w:val="clear" w:color="auto" w:fill="auto"/>
            <w:noWrap/>
            <w:vAlign w:val="center"/>
            <w:hideMark/>
          </w:tcPr>
          <w:p w14:paraId="30983B5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2" w:type="dxa"/>
            <w:tcBorders>
              <w:top w:val="nil"/>
              <w:left w:val="nil"/>
              <w:bottom w:val="single" w:sz="4" w:space="0" w:color="auto"/>
              <w:right w:val="single" w:sz="4" w:space="0" w:color="auto"/>
            </w:tcBorders>
            <w:shd w:val="clear" w:color="auto" w:fill="auto"/>
            <w:vAlign w:val="center"/>
            <w:hideMark/>
          </w:tcPr>
          <w:p w14:paraId="5B2A77C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3" w:type="dxa"/>
            <w:tcBorders>
              <w:top w:val="nil"/>
              <w:left w:val="nil"/>
              <w:bottom w:val="single" w:sz="4" w:space="0" w:color="auto"/>
              <w:right w:val="single" w:sz="4" w:space="0" w:color="auto"/>
            </w:tcBorders>
            <w:shd w:val="clear" w:color="auto" w:fill="auto"/>
            <w:vAlign w:val="center"/>
            <w:hideMark/>
          </w:tcPr>
          <w:p w14:paraId="074256C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1B8B0C67"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26971A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3A1D6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5"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A86334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875" w:type="dxa"/>
            <w:tcBorders>
              <w:top w:val="nil"/>
              <w:left w:val="nil"/>
              <w:bottom w:val="single" w:sz="4" w:space="0" w:color="auto"/>
              <w:right w:val="single" w:sz="4" w:space="0" w:color="auto"/>
            </w:tcBorders>
            <w:shd w:val="clear" w:color="auto" w:fill="FDE9D9" w:themeFill="accent6" w:themeFillTint="33"/>
            <w:vAlign w:val="center"/>
            <w:hideMark/>
          </w:tcPr>
          <w:p w14:paraId="1969521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naturze</w:t>
            </w:r>
          </w:p>
        </w:tc>
        <w:tc>
          <w:tcPr>
            <w:tcW w:w="873" w:type="dxa"/>
            <w:tcBorders>
              <w:top w:val="nil"/>
              <w:left w:val="nil"/>
              <w:bottom w:val="single" w:sz="4" w:space="0" w:color="auto"/>
              <w:right w:val="single" w:sz="4" w:space="0" w:color="auto"/>
            </w:tcBorders>
            <w:shd w:val="clear" w:color="auto" w:fill="auto"/>
            <w:noWrap/>
            <w:vAlign w:val="center"/>
            <w:hideMark/>
          </w:tcPr>
          <w:p w14:paraId="787EA0B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3" w:type="dxa"/>
            <w:tcBorders>
              <w:top w:val="nil"/>
              <w:left w:val="nil"/>
              <w:bottom w:val="single" w:sz="4" w:space="0" w:color="auto"/>
              <w:right w:val="single" w:sz="4" w:space="0" w:color="auto"/>
            </w:tcBorders>
            <w:shd w:val="clear" w:color="auto" w:fill="auto"/>
            <w:noWrap/>
            <w:vAlign w:val="center"/>
            <w:hideMark/>
          </w:tcPr>
          <w:p w14:paraId="2CE8189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5" w:type="dxa"/>
            <w:tcBorders>
              <w:top w:val="nil"/>
              <w:left w:val="nil"/>
              <w:bottom w:val="single" w:sz="4" w:space="0" w:color="auto"/>
              <w:right w:val="single" w:sz="4" w:space="0" w:color="auto"/>
            </w:tcBorders>
            <w:shd w:val="clear" w:color="auto" w:fill="auto"/>
            <w:noWrap/>
            <w:vAlign w:val="center"/>
            <w:hideMark/>
          </w:tcPr>
          <w:p w14:paraId="5F054FB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2" w:type="dxa"/>
            <w:tcBorders>
              <w:top w:val="nil"/>
              <w:left w:val="nil"/>
              <w:bottom w:val="single" w:sz="4" w:space="0" w:color="auto"/>
              <w:right w:val="single" w:sz="4" w:space="0" w:color="auto"/>
            </w:tcBorders>
            <w:shd w:val="clear" w:color="auto" w:fill="auto"/>
            <w:vAlign w:val="center"/>
            <w:hideMark/>
          </w:tcPr>
          <w:p w14:paraId="69D03C6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3" w:type="dxa"/>
            <w:tcBorders>
              <w:top w:val="nil"/>
              <w:left w:val="nil"/>
              <w:bottom w:val="single" w:sz="4" w:space="0" w:color="auto"/>
              <w:right w:val="single" w:sz="4" w:space="0" w:color="auto"/>
            </w:tcBorders>
            <w:shd w:val="clear" w:color="auto" w:fill="auto"/>
            <w:vAlign w:val="center"/>
            <w:hideMark/>
          </w:tcPr>
          <w:p w14:paraId="74A93CB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1781CD64"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0678FA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FFFCBE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33DE72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75" w:type="dxa"/>
            <w:tcBorders>
              <w:top w:val="nil"/>
              <w:left w:val="nil"/>
              <w:bottom w:val="single" w:sz="4" w:space="0" w:color="auto"/>
              <w:right w:val="single" w:sz="4" w:space="0" w:color="auto"/>
            </w:tcBorders>
            <w:shd w:val="clear" w:color="auto" w:fill="FDE9D9" w:themeFill="accent6" w:themeFillTint="33"/>
            <w:vAlign w:val="center"/>
            <w:hideMark/>
          </w:tcPr>
          <w:p w14:paraId="28DACB7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zasiłki </w:t>
            </w:r>
          </w:p>
        </w:tc>
        <w:tc>
          <w:tcPr>
            <w:tcW w:w="873" w:type="dxa"/>
            <w:tcBorders>
              <w:top w:val="nil"/>
              <w:left w:val="nil"/>
              <w:bottom w:val="single" w:sz="4" w:space="0" w:color="auto"/>
              <w:right w:val="single" w:sz="4" w:space="0" w:color="auto"/>
            </w:tcBorders>
            <w:shd w:val="clear" w:color="auto" w:fill="auto"/>
            <w:noWrap/>
            <w:vAlign w:val="center"/>
            <w:hideMark/>
          </w:tcPr>
          <w:p w14:paraId="6CBD7D4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3" w:type="dxa"/>
            <w:tcBorders>
              <w:top w:val="nil"/>
              <w:left w:val="nil"/>
              <w:bottom w:val="single" w:sz="4" w:space="0" w:color="auto"/>
              <w:right w:val="single" w:sz="4" w:space="0" w:color="auto"/>
            </w:tcBorders>
            <w:shd w:val="clear" w:color="auto" w:fill="auto"/>
            <w:noWrap/>
            <w:vAlign w:val="center"/>
            <w:hideMark/>
          </w:tcPr>
          <w:p w14:paraId="3C7D260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5" w:type="dxa"/>
            <w:tcBorders>
              <w:top w:val="nil"/>
              <w:left w:val="nil"/>
              <w:bottom w:val="single" w:sz="4" w:space="0" w:color="auto"/>
              <w:right w:val="single" w:sz="4" w:space="0" w:color="auto"/>
            </w:tcBorders>
            <w:shd w:val="clear" w:color="auto" w:fill="auto"/>
            <w:noWrap/>
            <w:vAlign w:val="center"/>
            <w:hideMark/>
          </w:tcPr>
          <w:p w14:paraId="28299F5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2" w:type="dxa"/>
            <w:tcBorders>
              <w:top w:val="nil"/>
              <w:left w:val="nil"/>
              <w:bottom w:val="single" w:sz="4" w:space="0" w:color="auto"/>
              <w:right w:val="single" w:sz="4" w:space="0" w:color="auto"/>
            </w:tcBorders>
            <w:shd w:val="clear" w:color="auto" w:fill="auto"/>
            <w:vAlign w:val="center"/>
            <w:hideMark/>
          </w:tcPr>
          <w:p w14:paraId="5FD34FB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3" w:type="dxa"/>
            <w:tcBorders>
              <w:top w:val="nil"/>
              <w:left w:val="nil"/>
              <w:bottom w:val="single" w:sz="4" w:space="0" w:color="auto"/>
              <w:right w:val="single" w:sz="4" w:space="0" w:color="auto"/>
            </w:tcBorders>
            <w:shd w:val="clear" w:color="auto" w:fill="auto"/>
            <w:vAlign w:val="center"/>
            <w:hideMark/>
          </w:tcPr>
          <w:p w14:paraId="48A5B0F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0C5579B9"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9B145E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69"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0D2865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7782A3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75" w:type="dxa"/>
            <w:tcBorders>
              <w:top w:val="nil"/>
              <w:left w:val="nil"/>
              <w:bottom w:val="single" w:sz="4" w:space="0" w:color="auto"/>
              <w:right w:val="single" w:sz="4" w:space="0" w:color="auto"/>
            </w:tcBorders>
            <w:shd w:val="clear" w:color="auto" w:fill="FDE9D9" w:themeFill="accent6" w:themeFillTint="33"/>
            <w:vAlign w:val="center"/>
            <w:hideMark/>
          </w:tcPr>
          <w:p w14:paraId="17F7864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pożyczka</w:t>
            </w:r>
          </w:p>
        </w:tc>
        <w:tc>
          <w:tcPr>
            <w:tcW w:w="873" w:type="dxa"/>
            <w:tcBorders>
              <w:top w:val="nil"/>
              <w:left w:val="nil"/>
              <w:bottom w:val="single" w:sz="4" w:space="0" w:color="auto"/>
              <w:right w:val="single" w:sz="4" w:space="0" w:color="auto"/>
            </w:tcBorders>
            <w:shd w:val="clear" w:color="auto" w:fill="auto"/>
            <w:noWrap/>
            <w:vAlign w:val="center"/>
            <w:hideMark/>
          </w:tcPr>
          <w:p w14:paraId="0DE7EC0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3" w:type="dxa"/>
            <w:tcBorders>
              <w:top w:val="nil"/>
              <w:left w:val="nil"/>
              <w:bottom w:val="single" w:sz="4" w:space="0" w:color="auto"/>
              <w:right w:val="single" w:sz="4" w:space="0" w:color="auto"/>
            </w:tcBorders>
            <w:shd w:val="clear" w:color="auto" w:fill="auto"/>
            <w:noWrap/>
            <w:vAlign w:val="center"/>
            <w:hideMark/>
          </w:tcPr>
          <w:p w14:paraId="15576B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5" w:type="dxa"/>
            <w:tcBorders>
              <w:top w:val="nil"/>
              <w:left w:val="nil"/>
              <w:bottom w:val="single" w:sz="4" w:space="0" w:color="auto"/>
              <w:right w:val="single" w:sz="4" w:space="0" w:color="auto"/>
            </w:tcBorders>
            <w:shd w:val="clear" w:color="auto" w:fill="auto"/>
            <w:noWrap/>
            <w:vAlign w:val="center"/>
            <w:hideMark/>
          </w:tcPr>
          <w:p w14:paraId="55C0A04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2" w:type="dxa"/>
            <w:tcBorders>
              <w:top w:val="nil"/>
              <w:left w:val="nil"/>
              <w:bottom w:val="single" w:sz="4" w:space="0" w:color="auto"/>
              <w:right w:val="single" w:sz="4" w:space="0" w:color="auto"/>
            </w:tcBorders>
            <w:shd w:val="clear" w:color="auto" w:fill="auto"/>
            <w:vAlign w:val="center"/>
            <w:hideMark/>
          </w:tcPr>
          <w:p w14:paraId="59D22E7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73" w:type="dxa"/>
            <w:tcBorders>
              <w:top w:val="nil"/>
              <w:left w:val="nil"/>
              <w:bottom w:val="single" w:sz="4" w:space="0" w:color="auto"/>
              <w:right w:val="single" w:sz="4" w:space="0" w:color="auto"/>
            </w:tcBorders>
            <w:shd w:val="clear" w:color="auto" w:fill="auto"/>
            <w:vAlign w:val="center"/>
            <w:hideMark/>
          </w:tcPr>
          <w:p w14:paraId="6F4D878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2749E2BE" w14:textId="77777777" w:rsidTr="00EB29A4">
        <w:trPr>
          <w:cantSplit/>
          <w:trHeight w:val="255"/>
        </w:trPr>
        <w:tc>
          <w:tcPr>
            <w:tcW w:w="336"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62B77D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909"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CA221F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odpłatność gminy za pobyt w DPS</w:t>
            </w:r>
          </w:p>
        </w:tc>
        <w:tc>
          <w:tcPr>
            <w:tcW w:w="873" w:type="dxa"/>
            <w:tcBorders>
              <w:top w:val="nil"/>
              <w:left w:val="nil"/>
              <w:bottom w:val="single" w:sz="4" w:space="0" w:color="auto"/>
              <w:right w:val="single" w:sz="4" w:space="0" w:color="auto"/>
            </w:tcBorders>
            <w:shd w:val="clear" w:color="auto" w:fill="auto"/>
            <w:noWrap/>
            <w:vAlign w:val="center"/>
            <w:hideMark/>
          </w:tcPr>
          <w:p w14:paraId="42FDE1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299 315 938</w:t>
            </w:r>
          </w:p>
        </w:tc>
        <w:tc>
          <w:tcPr>
            <w:tcW w:w="873" w:type="dxa"/>
            <w:tcBorders>
              <w:top w:val="nil"/>
              <w:left w:val="nil"/>
              <w:bottom w:val="single" w:sz="4" w:space="0" w:color="auto"/>
              <w:right w:val="single" w:sz="4" w:space="0" w:color="auto"/>
            </w:tcBorders>
            <w:shd w:val="clear" w:color="auto" w:fill="auto"/>
            <w:noWrap/>
            <w:vAlign w:val="center"/>
            <w:hideMark/>
          </w:tcPr>
          <w:p w14:paraId="20D0980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354 889 107</w:t>
            </w:r>
          </w:p>
        </w:tc>
        <w:tc>
          <w:tcPr>
            <w:tcW w:w="875" w:type="dxa"/>
            <w:tcBorders>
              <w:top w:val="nil"/>
              <w:left w:val="nil"/>
              <w:bottom w:val="single" w:sz="4" w:space="0" w:color="auto"/>
              <w:right w:val="single" w:sz="4" w:space="0" w:color="auto"/>
            </w:tcBorders>
            <w:shd w:val="clear" w:color="auto" w:fill="auto"/>
            <w:noWrap/>
            <w:vAlign w:val="center"/>
            <w:hideMark/>
          </w:tcPr>
          <w:p w14:paraId="7D657CC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426 658 188</w:t>
            </w:r>
          </w:p>
        </w:tc>
        <w:tc>
          <w:tcPr>
            <w:tcW w:w="872" w:type="dxa"/>
            <w:tcBorders>
              <w:top w:val="nil"/>
              <w:left w:val="nil"/>
              <w:bottom w:val="single" w:sz="4" w:space="0" w:color="auto"/>
              <w:right w:val="single" w:sz="4" w:space="0" w:color="auto"/>
            </w:tcBorders>
            <w:shd w:val="clear" w:color="auto" w:fill="auto"/>
            <w:vAlign w:val="center"/>
            <w:hideMark/>
          </w:tcPr>
          <w:p w14:paraId="3971445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127 342 250</w:t>
            </w:r>
          </w:p>
        </w:tc>
        <w:tc>
          <w:tcPr>
            <w:tcW w:w="873" w:type="dxa"/>
            <w:tcBorders>
              <w:top w:val="nil"/>
              <w:left w:val="nil"/>
              <w:bottom w:val="single" w:sz="4" w:space="0" w:color="auto"/>
              <w:right w:val="single" w:sz="4" w:space="0" w:color="auto"/>
            </w:tcBorders>
            <w:shd w:val="clear" w:color="auto" w:fill="auto"/>
            <w:vAlign w:val="center"/>
            <w:hideMark/>
          </w:tcPr>
          <w:p w14:paraId="4956F03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42,5</w:t>
            </w:r>
          </w:p>
        </w:tc>
      </w:tr>
    </w:tbl>
    <w:p w14:paraId="588C636C" w14:textId="77777777" w:rsidR="001F37AA" w:rsidRPr="006533C8" w:rsidRDefault="001F37AA" w:rsidP="00A461A3">
      <w:pPr>
        <w:spacing w:after="0" w:line="240" w:lineRule="auto"/>
        <w:rPr>
          <w:rFonts w:ascii="Arial" w:hAnsi="Arial" w:cs="Arial"/>
          <w:color w:val="000000" w:themeColor="text1"/>
          <w:sz w:val="16"/>
          <w:szCs w:val="16"/>
        </w:rPr>
      </w:pPr>
    </w:p>
    <w:p w14:paraId="1CCEFC41" w14:textId="77777777" w:rsidR="001F37AA" w:rsidRPr="006533C8" w:rsidRDefault="001F37AA" w:rsidP="00A461A3">
      <w:pPr>
        <w:spacing w:after="0" w:line="240" w:lineRule="auto"/>
        <w:rPr>
          <w:rFonts w:ascii="Arial" w:hAnsi="Arial" w:cs="Arial"/>
          <w:color w:val="000000" w:themeColor="text1"/>
          <w:sz w:val="16"/>
          <w:szCs w:val="16"/>
        </w:rPr>
      </w:pPr>
      <w:r w:rsidRPr="006533C8">
        <w:rPr>
          <w:rFonts w:ascii="Arial" w:hAnsi="Arial" w:cs="Arial"/>
          <w:color w:val="000000" w:themeColor="text1"/>
          <w:sz w:val="16"/>
          <w:szCs w:val="16"/>
        </w:rPr>
        <w:t>* Osobom niemającym dochodu i możliwości uzyskania świadczeń na podstawie przepisów o świadczeniach opieki zdrowotnej finansowanych ze środków publicznych.</w:t>
      </w:r>
      <w:bookmarkEnd w:id="262"/>
    </w:p>
    <w:p w14:paraId="4BB0112B" w14:textId="77777777" w:rsidR="001F37AA" w:rsidRPr="006533C8" w:rsidRDefault="001F37AA" w:rsidP="00A461A3">
      <w:pPr>
        <w:spacing w:after="0" w:line="240" w:lineRule="auto"/>
        <w:rPr>
          <w:rFonts w:ascii="Arial" w:hAnsi="Arial" w:cs="Arial"/>
          <w:color w:val="000000" w:themeColor="text1"/>
          <w:sz w:val="16"/>
          <w:szCs w:val="16"/>
        </w:rPr>
      </w:pPr>
      <w:r w:rsidRPr="006533C8">
        <w:rPr>
          <w:rFonts w:ascii="Arial" w:hAnsi="Arial" w:cs="Arial"/>
          <w:color w:val="000000" w:themeColor="text1"/>
          <w:sz w:val="16"/>
          <w:szCs w:val="16"/>
        </w:rPr>
        <w:t xml:space="preserve">Źródło: Centralna Aplikacja Statystyczna, sprawozdania </w:t>
      </w:r>
      <w:r w:rsidRPr="006533C8">
        <w:rPr>
          <w:rFonts w:ascii="Arial" w:hAnsi="Arial" w:cs="Arial"/>
          <w:i/>
          <w:color w:val="000000" w:themeColor="text1"/>
          <w:sz w:val="16"/>
          <w:szCs w:val="16"/>
        </w:rPr>
        <w:t>MRiPS-03</w:t>
      </w:r>
      <w:r w:rsidRPr="006533C8">
        <w:rPr>
          <w:rFonts w:ascii="Arial" w:hAnsi="Arial" w:cs="Arial"/>
          <w:color w:val="000000" w:themeColor="text1"/>
          <w:sz w:val="16"/>
          <w:szCs w:val="16"/>
        </w:rPr>
        <w:t xml:space="preserve"> za lata 2022-2024.</w:t>
      </w:r>
      <w:bookmarkStart w:id="263" w:name="_Toc417460538"/>
    </w:p>
    <w:p w14:paraId="3C8F8A5E" w14:textId="77777777" w:rsidR="001F37AA" w:rsidRPr="006533C8" w:rsidRDefault="001F37AA" w:rsidP="00A461A3">
      <w:pPr>
        <w:spacing w:after="0" w:line="240" w:lineRule="auto"/>
        <w:rPr>
          <w:rFonts w:ascii="Arial" w:hAnsi="Arial" w:cs="Arial"/>
          <w:color w:val="F79646" w:themeColor="accent6"/>
        </w:rPr>
      </w:pPr>
      <w:r w:rsidRPr="006533C8">
        <w:rPr>
          <w:rFonts w:ascii="Arial" w:hAnsi="Arial" w:cs="Arial"/>
          <w:bCs/>
          <w:color w:val="F79646" w:themeColor="accent6"/>
          <w:sz w:val="24"/>
          <w:szCs w:val="24"/>
        </w:rPr>
        <w:t xml:space="preserve">Przeciętna liczba świadczeń na osobę, której decyzją przyznano świadczenie </w:t>
      </w:r>
      <w:r w:rsidRPr="006533C8">
        <w:rPr>
          <w:rFonts w:ascii="Arial" w:hAnsi="Arial" w:cs="Arial"/>
          <w:bCs/>
          <w:color w:val="F79646" w:themeColor="accent6"/>
          <w:sz w:val="24"/>
          <w:szCs w:val="24"/>
        </w:rPr>
        <w:br/>
        <w:t>w ramach realizacji zadań własnych gmin – województwo śląskie i Polska, lata 2022-2024.</w:t>
      </w:r>
      <w:bookmarkEnd w:id="263"/>
    </w:p>
    <w:p w14:paraId="69BC19A1" w14:textId="77777777" w:rsidR="001F37AA" w:rsidRPr="006533C8" w:rsidRDefault="001F37AA" w:rsidP="00A461A3">
      <w:pPr>
        <w:spacing w:after="0"/>
        <w:rPr>
          <w:rFonts w:ascii="Arial" w:hAnsi="Arial" w:cs="Arial"/>
          <w:bCs/>
          <w:color w:val="000000" w:themeColor="text1"/>
          <w:sz w:val="21"/>
          <w:szCs w:val="21"/>
        </w:rPr>
      </w:pPr>
    </w:p>
    <w:tbl>
      <w:tblPr>
        <w:tblW w:w="9523" w:type="dxa"/>
        <w:tblCellMar>
          <w:left w:w="70" w:type="dxa"/>
          <w:right w:w="70" w:type="dxa"/>
        </w:tblCellMar>
        <w:tblLook w:val="04A0" w:firstRow="1" w:lastRow="0" w:firstColumn="1" w:lastColumn="0" w:noHBand="0" w:noVBand="1"/>
      </w:tblPr>
      <w:tblGrid>
        <w:gridCol w:w="757"/>
        <w:gridCol w:w="755"/>
        <w:gridCol w:w="326"/>
        <w:gridCol w:w="1199"/>
        <w:gridCol w:w="2770"/>
        <w:gridCol w:w="567"/>
        <w:gridCol w:w="567"/>
        <w:gridCol w:w="567"/>
        <w:gridCol w:w="687"/>
        <w:gridCol w:w="731"/>
        <w:gridCol w:w="597"/>
      </w:tblGrid>
      <w:tr w:rsidR="001F37AA" w:rsidRPr="006533C8" w14:paraId="385478C2" w14:textId="77777777" w:rsidTr="00EB29A4">
        <w:trPr>
          <w:trHeight w:val="340"/>
          <w:tblHeader/>
        </w:trPr>
        <w:tc>
          <w:tcPr>
            <w:tcW w:w="5807" w:type="dxa"/>
            <w:gridSpan w:val="5"/>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0301B6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bookmarkStart w:id="264" w:name="_Hlk71798493"/>
            <w:r w:rsidRPr="006533C8">
              <w:rPr>
                <w:rFonts w:ascii="Arial Narrow" w:hAnsi="Arial Narrow" w:cs="Calibri"/>
                <w:color w:val="000000"/>
                <w:sz w:val="16"/>
                <w:szCs w:val="16"/>
                <w:lang w:eastAsia="pl-PL"/>
              </w:rPr>
              <w:t>Wyszczególnienie</w:t>
            </w:r>
          </w:p>
        </w:tc>
        <w:tc>
          <w:tcPr>
            <w:tcW w:w="3119" w:type="dxa"/>
            <w:gridSpan w:val="5"/>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097A65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597"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4D6324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 2024</w:t>
            </w:r>
          </w:p>
        </w:tc>
      </w:tr>
      <w:tr w:rsidR="001F37AA" w:rsidRPr="006533C8" w14:paraId="4D094550" w14:textId="77777777" w:rsidTr="00EB29A4">
        <w:trPr>
          <w:trHeight w:val="557"/>
          <w:tblHeader/>
        </w:trPr>
        <w:tc>
          <w:tcPr>
            <w:tcW w:w="5807" w:type="dxa"/>
            <w:gridSpan w:val="5"/>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BA9860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5188061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418"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A5FC0F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c>
          <w:tcPr>
            <w:tcW w:w="597"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67A4DD8"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6E57B206" w14:textId="77777777" w:rsidTr="00EB29A4">
        <w:trPr>
          <w:trHeight w:val="340"/>
          <w:tblHeader/>
        </w:trPr>
        <w:tc>
          <w:tcPr>
            <w:tcW w:w="5807" w:type="dxa"/>
            <w:gridSpan w:val="5"/>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7B4F2F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3DAC77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B22643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16B58F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68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E3FC98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73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024025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597"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07973AF"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3E4F7D27" w14:textId="77777777" w:rsidTr="00EB29A4">
        <w:trPr>
          <w:cantSplit/>
          <w:trHeight w:val="340"/>
        </w:trPr>
        <w:tc>
          <w:tcPr>
            <w:tcW w:w="1512"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558BE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stałe</w:t>
            </w:r>
          </w:p>
        </w:tc>
        <w:tc>
          <w:tcPr>
            <w:tcW w:w="429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DE4591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2C3B524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10,1</w:t>
            </w:r>
          </w:p>
        </w:tc>
        <w:tc>
          <w:tcPr>
            <w:tcW w:w="567" w:type="dxa"/>
            <w:tcBorders>
              <w:top w:val="nil"/>
              <w:left w:val="nil"/>
              <w:bottom w:val="single" w:sz="4" w:space="0" w:color="auto"/>
              <w:right w:val="single" w:sz="4" w:space="0" w:color="auto"/>
            </w:tcBorders>
            <w:shd w:val="clear" w:color="auto" w:fill="auto"/>
            <w:noWrap/>
            <w:vAlign w:val="center"/>
            <w:hideMark/>
          </w:tcPr>
          <w:p w14:paraId="7ACF3B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9,9</w:t>
            </w:r>
          </w:p>
        </w:tc>
        <w:tc>
          <w:tcPr>
            <w:tcW w:w="567" w:type="dxa"/>
            <w:tcBorders>
              <w:top w:val="nil"/>
              <w:left w:val="nil"/>
              <w:bottom w:val="single" w:sz="4" w:space="0" w:color="auto"/>
              <w:right w:val="single" w:sz="4" w:space="0" w:color="auto"/>
            </w:tcBorders>
            <w:shd w:val="clear" w:color="auto" w:fill="auto"/>
            <w:noWrap/>
            <w:vAlign w:val="center"/>
            <w:hideMark/>
          </w:tcPr>
          <w:p w14:paraId="7B2072C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w:t>
            </w:r>
          </w:p>
        </w:tc>
        <w:tc>
          <w:tcPr>
            <w:tcW w:w="687" w:type="dxa"/>
            <w:tcBorders>
              <w:top w:val="nil"/>
              <w:left w:val="nil"/>
              <w:bottom w:val="single" w:sz="4" w:space="0" w:color="auto"/>
              <w:right w:val="single" w:sz="4" w:space="0" w:color="auto"/>
            </w:tcBorders>
            <w:shd w:val="clear" w:color="auto" w:fill="auto"/>
            <w:vAlign w:val="center"/>
            <w:hideMark/>
          </w:tcPr>
          <w:p w14:paraId="26DFC0B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w:t>
            </w:r>
          </w:p>
        </w:tc>
        <w:tc>
          <w:tcPr>
            <w:tcW w:w="731" w:type="dxa"/>
            <w:tcBorders>
              <w:top w:val="nil"/>
              <w:left w:val="nil"/>
              <w:bottom w:val="single" w:sz="4" w:space="0" w:color="auto"/>
              <w:right w:val="single" w:sz="4" w:space="0" w:color="auto"/>
            </w:tcBorders>
            <w:shd w:val="clear" w:color="auto" w:fill="auto"/>
            <w:vAlign w:val="center"/>
            <w:hideMark/>
          </w:tcPr>
          <w:p w14:paraId="70F0FB8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w:t>
            </w:r>
          </w:p>
        </w:tc>
        <w:tc>
          <w:tcPr>
            <w:tcW w:w="597" w:type="dxa"/>
            <w:tcBorders>
              <w:top w:val="nil"/>
              <w:left w:val="nil"/>
              <w:bottom w:val="single" w:sz="4" w:space="0" w:color="auto"/>
              <w:right w:val="single" w:sz="4" w:space="0" w:color="auto"/>
            </w:tcBorders>
            <w:shd w:val="clear" w:color="auto" w:fill="auto"/>
            <w:noWrap/>
            <w:vAlign w:val="center"/>
            <w:hideMark/>
          </w:tcPr>
          <w:p w14:paraId="67EE5C1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10,1</w:t>
            </w:r>
          </w:p>
        </w:tc>
      </w:tr>
      <w:tr w:rsidR="001F37AA" w:rsidRPr="006533C8" w14:paraId="1611033F" w14:textId="77777777" w:rsidTr="00EB29A4">
        <w:trPr>
          <w:cantSplit/>
          <w:trHeight w:val="340"/>
        </w:trPr>
        <w:tc>
          <w:tcPr>
            <w:tcW w:w="1512"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810DC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525"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F9244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dla osoby:</w:t>
            </w:r>
          </w:p>
        </w:tc>
        <w:tc>
          <w:tcPr>
            <w:tcW w:w="2770" w:type="dxa"/>
            <w:tcBorders>
              <w:top w:val="nil"/>
              <w:left w:val="nil"/>
              <w:bottom w:val="single" w:sz="4" w:space="0" w:color="auto"/>
              <w:right w:val="single" w:sz="4" w:space="0" w:color="auto"/>
            </w:tcBorders>
            <w:shd w:val="clear" w:color="auto" w:fill="FDE9D9" w:themeFill="accent6" w:themeFillTint="33"/>
            <w:vAlign w:val="center"/>
            <w:hideMark/>
          </w:tcPr>
          <w:p w14:paraId="57F204C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samotnie gospodarującej</w:t>
            </w:r>
          </w:p>
        </w:tc>
        <w:tc>
          <w:tcPr>
            <w:tcW w:w="567" w:type="dxa"/>
            <w:tcBorders>
              <w:top w:val="nil"/>
              <w:left w:val="nil"/>
              <w:bottom w:val="single" w:sz="4" w:space="0" w:color="auto"/>
              <w:right w:val="single" w:sz="4" w:space="0" w:color="auto"/>
            </w:tcBorders>
            <w:shd w:val="clear" w:color="auto" w:fill="auto"/>
            <w:noWrap/>
            <w:vAlign w:val="center"/>
            <w:hideMark/>
          </w:tcPr>
          <w:p w14:paraId="7AAEDEB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10,2</w:t>
            </w:r>
          </w:p>
        </w:tc>
        <w:tc>
          <w:tcPr>
            <w:tcW w:w="567" w:type="dxa"/>
            <w:tcBorders>
              <w:top w:val="nil"/>
              <w:left w:val="nil"/>
              <w:bottom w:val="single" w:sz="4" w:space="0" w:color="auto"/>
              <w:right w:val="single" w:sz="4" w:space="0" w:color="auto"/>
            </w:tcBorders>
            <w:shd w:val="clear" w:color="auto" w:fill="auto"/>
            <w:noWrap/>
            <w:vAlign w:val="center"/>
            <w:hideMark/>
          </w:tcPr>
          <w:p w14:paraId="21A4410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w:t>
            </w:r>
          </w:p>
        </w:tc>
        <w:tc>
          <w:tcPr>
            <w:tcW w:w="567" w:type="dxa"/>
            <w:tcBorders>
              <w:top w:val="nil"/>
              <w:left w:val="nil"/>
              <w:bottom w:val="single" w:sz="4" w:space="0" w:color="auto"/>
              <w:right w:val="single" w:sz="4" w:space="0" w:color="auto"/>
            </w:tcBorders>
            <w:shd w:val="clear" w:color="auto" w:fill="auto"/>
            <w:noWrap/>
            <w:vAlign w:val="center"/>
            <w:hideMark/>
          </w:tcPr>
          <w:p w14:paraId="355F2B9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10,1</w:t>
            </w:r>
          </w:p>
        </w:tc>
        <w:tc>
          <w:tcPr>
            <w:tcW w:w="687" w:type="dxa"/>
            <w:tcBorders>
              <w:top w:val="nil"/>
              <w:left w:val="nil"/>
              <w:bottom w:val="single" w:sz="4" w:space="0" w:color="auto"/>
              <w:right w:val="single" w:sz="4" w:space="0" w:color="auto"/>
            </w:tcBorders>
            <w:shd w:val="clear" w:color="auto" w:fill="auto"/>
            <w:vAlign w:val="center"/>
            <w:hideMark/>
          </w:tcPr>
          <w:p w14:paraId="1F172FD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w:t>
            </w:r>
          </w:p>
        </w:tc>
        <w:tc>
          <w:tcPr>
            <w:tcW w:w="731" w:type="dxa"/>
            <w:tcBorders>
              <w:top w:val="nil"/>
              <w:left w:val="nil"/>
              <w:bottom w:val="single" w:sz="4" w:space="0" w:color="auto"/>
              <w:right w:val="single" w:sz="4" w:space="0" w:color="auto"/>
            </w:tcBorders>
            <w:shd w:val="clear" w:color="auto" w:fill="auto"/>
            <w:vAlign w:val="center"/>
            <w:hideMark/>
          </w:tcPr>
          <w:p w14:paraId="579346F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597" w:type="dxa"/>
            <w:tcBorders>
              <w:top w:val="nil"/>
              <w:left w:val="nil"/>
              <w:bottom w:val="single" w:sz="4" w:space="0" w:color="auto"/>
              <w:right w:val="single" w:sz="4" w:space="0" w:color="auto"/>
            </w:tcBorders>
            <w:shd w:val="clear" w:color="auto" w:fill="auto"/>
            <w:noWrap/>
            <w:vAlign w:val="center"/>
            <w:hideMark/>
          </w:tcPr>
          <w:p w14:paraId="48162ED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10,2</w:t>
            </w:r>
          </w:p>
        </w:tc>
      </w:tr>
      <w:tr w:rsidR="001F37AA" w:rsidRPr="006533C8" w14:paraId="3E0466D9" w14:textId="77777777" w:rsidTr="00EB29A4">
        <w:trPr>
          <w:cantSplit/>
          <w:trHeight w:val="340"/>
        </w:trPr>
        <w:tc>
          <w:tcPr>
            <w:tcW w:w="1512"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5B6406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525"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BD0C7C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770" w:type="dxa"/>
            <w:tcBorders>
              <w:top w:val="nil"/>
              <w:left w:val="nil"/>
              <w:bottom w:val="single" w:sz="4" w:space="0" w:color="auto"/>
              <w:right w:val="single" w:sz="4" w:space="0" w:color="auto"/>
            </w:tcBorders>
            <w:shd w:val="clear" w:color="auto" w:fill="FDE9D9" w:themeFill="accent6" w:themeFillTint="33"/>
            <w:vAlign w:val="center"/>
            <w:hideMark/>
          </w:tcPr>
          <w:p w14:paraId="738D889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pozostającej w rodzinie</w:t>
            </w:r>
          </w:p>
        </w:tc>
        <w:tc>
          <w:tcPr>
            <w:tcW w:w="567" w:type="dxa"/>
            <w:tcBorders>
              <w:top w:val="nil"/>
              <w:left w:val="nil"/>
              <w:bottom w:val="single" w:sz="4" w:space="0" w:color="auto"/>
              <w:right w:val="single" w:sz="4" w:space="0" w:color="auto"/>
            </w:tcBorders>
            <w:shd w:val="clear" w:color="auto" w:fill="auto"/>
            <w:noWrap/>
            <w:vAlign w:val="center"/>
            <w:hideMark/>
          </w:tcPr>
          <w:p w14:paraId="17BD0A0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8,5</w:t>
            </w:r>
          </w:p>
        </w:tc>
        <w:tc>
          <w:tcPr>
            <w:tcW w:w="567" w:type="dxa"/>
            <w:tcBorders>
              <w:top w:val="nil"/>
              <w:left w:val="nil"/>
              <w:bottom w:val="single" w:sz="4" w:space="0" w:color="auto"/>
              <w:right w:val="single" w:sz="4" w:space="0" w:color="auto"/>
            </w:tcBorders>
            <w:shd w:val="clear" w:color="auto" w:fill="auto"/>
            <w:noWrap/>
            <w:vAlign w:val="center"/>
            <w:hideMark/>
          </w:tcPr>
          <w:p w14:paraId="4A358E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8,1</w:t>
            </w:r>
          </w:p>
        </w:tc>
        <w:tc>
          <w:tcPr>
            <w:tcW w:w="567" w:type="dxa"/>
            <w:tcBorders>
              <w:top w:val="nil"/>
              <w:left w:val="nil"/>
              <w:bottom w:val="single" w:sz="4" w:space="0" w:color="auto"/>
              <w:right w:val="single" w:sz="4" w:space="0" w:color="auto"/>
            </w:tcBorders>
            <w:shd w:val="clear" w:color="auto" w:fill="auto"/>
            <w:noWrap/>
            <w:vAlign w:val="center"/>
            <w:hideMark/>
          </w:tcPr>
          <w:p w14:paraId="03A598B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8,2</w:t>
            </w:r>
          </w:p>
        </w:tc>
        <w:tc>
          <w:tcPr>
            <w:tcW w:w="687" w:type="dxa"/>
            <w:tcBorders>
              <w:top w:val="nil"/>
              <w:left w:val="nil"/>
              <w:bottom w:val="single" w:sz="4" w:space="0" w:color="auto"/>
              <w:right w:val="single" w:sz="4" w:space="0" w:color="auto"/>
            </w:tcBorders>
            <w:shd w:val="clear" w:color="auto" w:fill="auto"/>
            <w:vAlign w:val="center"/>
            <w:hideMark/>
          </w:tcPr>
          <w:p w14:paraId="02E0189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-0,3</w:t>
            </w:r>
          </w:p>
        </w:tc>
        <w:tc>
          <w:tcPr>
            <w:tcW w:w="731" w:type="dxa"/>
            <w:tcBorders>
              <w:top w:val="nil"/>
              <w:left w:val="nil"/>
              <w:bottom w:val="single" w:sz="4" w:space="0" w:color="auto"/>
              <w:right w:val="single" w:sz="4" w:space="0" w:color="auto"/>
            </w:tcBorders>
            <w:shd w:val="clear" w:color="auto" w:fill="auto"/>
            <w:vAlign w:val="center"/>
            <w:hideMark/>
          </w:tcPr>
          <w:p w14:paraId="6A1B511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-3,7</w:t>
            </w:r>
          </w:p>
        </w:tc>
        <w:tc>
          <w:tcPr>
            <w:tcW w:w="597" w:type="dxa"/>
            <w:tcBorders>
              <w:top w:val="nil"/>
              <w:left w:val="nil"/>
              <w:bottom w:val="single" w:sz="4" w:space="0" w:color="auto"/>
              <w:right w:val="single" w:sz="4" w:space="0" w:color="auto"/>
            </w:tcBorders>
            <w:shd w:val="clear" w:color="auto" w:fill="auto"/>
            <w:noWrap/>
            <w:vAlign w:val="center"/>
            <w:hideMark/>
          </w:tcPr>
          <w:p w14:paraId="35028DB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8,6</w:t>
            </w:r>
          </w:p>
        </w:tc>
      </w:tr>
      <w:tr w:rsidR="001F37AA" w:rsidRPr="006533C8" w14:paraId="147C44BC" w14:textId="77777777" w:rsidTr="00EB29A4">
        <w:trPr>
          <w:cantSplit/>
          <w:trHeight w:val="340"/>
        </w:trPr>
        <w:tc>
          <w:tcPr>
            <w:tcW w:w="757"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49EA6ED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okresowe</w:t>
            </w:r>
          </w:p>
        </w:tc>
        <w:tc>
          <w:tcPr>
            <w:tcW w:w="505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1AB306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5F6CDAC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w:t>
            </w:r>
          </w:p>
        </w:tc>
        <w:tc>
          <w:tcPr>
            <w:tcW w:w="567" w:type="dxa"/>
            <w:tcBorders>
              <w:top w:val="nil"/>
              <w:left w:val="nil"/>
              <w:bottom w:val="single" w:sz="4" w:space="0" w:color="auto"/>
              <w:right w:val="single" w:sz="4" w:space="0" w:color="auto"/>
            </w:tcBorders>
            <w:shd w:val="clear" w:color="auto" w:fill="auto"/>
            <w:noWrap/>
            <w:vAlign w:val="center"/>
            <w:hideMark/>
          </w:tcPr>
          <w:p w14:paraId="6E10D0D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w:t>
            </w:r>
          </w:p>
        </w:tc>
        <w:tc>
          <w:tcPr>
            <w:tcW w:w="567" w:type="dxa"/>
            <w:tcBorders>
              <w:top w:val="nil"/>
              <w:left w:val="nil"/>
              <w:bottom w:val="single" w:sz="4" w:space="0" w:color="auto"/>
              <w:right w:val="single" w:sz="4" w:space="0" w:color="auto"/>
            </w:tcBorders>
            <w:shd w:val="clear" w:color="auto" w:fill="auto"/>
            <w:noWrap/>
            <w:vAlign w:val="center"/>
            <w:hideMark/>
          </w:tcPr>
          <w:p w14:paraId="1628A0D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w:t>
            </w:r>
          </w:p>
        </w:tc>
        <w:tc>
          <w:tcPr>
            <w:tcW w:w="687" w:type="dxa"/>
            <w:tcBorders>
              <w:top w:val="nil"/>
              <w:left w:val="nil"/>
              <w:bottom w:val="single" w:sz="4" w:space="0" w:color="auto"/>
              <w:right w:val="single" w:sz="4" w:space="0" w:color="auto"/>
            </w:tcBorders>
            <w:shd w:val="clear" w:color="auto" w:fill="auto"/>
            <w:vAlign w:val="center"/>
            <w:hideMark/>
          </w:tcPr>
          <w:p w14:paraId="2FAE748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-0,4</w:t>
            </w:r>
          </w:p>
        </w:tc>
        <w:tc>
          <w:tcPr>
            <w:tcW w:w="731" w:type="dxa"/>
            <w:tcBorders>
              <w:top w:val="nil"/>
              <w:left w:val="nil"/>
              <w:bottom w:val="single" w:sz="4" w:space="0" w:color="auto"/>
              <w:right w:val="single" w:sz="4" w:space="0" w:color="auto"/>
            </w:tcBorders>
            <w:shd w:val="clear" w:color="auto" w:fill="auto"/>
            <w:vAlign w:val="center"/>
            <w:hideMark/>
          </w:tcPr>
          <w:p w14:paraId="52B9298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w:t>
            </w:r>
          </w:p>
        </w:tc>
        <w:tc>
          <w:tcPr>
            <w:tcW w:w="597" w:type="dxa"/>
            <w:tcBorders>
              <w:top w:val="nil"/>
              <w:left w:val="nil"/>
              <w:bottom w:val="single" w:sz="4" w:space="0" w:color="auto"/>
              <w:right w:val="single" w:sz="4" w:space="0" w:color="auto"/>
            </w:tcBorders>
            <w:shd w:val="clear" w:color="auto" w:fill="auto"/>
            <w:noWrap/>
            <w:vAlign w:val="center"/>
            <w:hideMark/>
          </w:tcPr>
          <w:p w14:paraId="247AC24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w:t>
            </w:r>
          </w:p>
        </w:tc>
      </w:tr>
      <w:tr w:rsidR="001F37AA" w:rsidRPr="006533C8" w14:paraId="6D3EBF72" w14:textId="77777777" w:rsidTr="00EB29A4">
        <w:trPr>
          <w:cantSplit/>
          <w:trHeight w:val="340"/>
        </w:trPr>
        <w:tc>
          <w:tcPr>
            <w:tcW w:w="7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E65AE7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55" w:type="dxa"/>
            <w:vMerge w:val="restart"/>
            <w:tcBorders>
              <w:top w:val="nil"/>
              <w:left w:val="single" w:sz="4" w:space="0" w:color="auto"/>
              <w:bottom w:val="single" w:sz="4" w:space="0" w:color="000000"/>
              <w:right w:val="single" w:sz="4" w:space="0" w:color="auto"/>
            </w:tcBorders>
            <w:shd w:val="clear" w:color="auto" w:fill="FDE9D9" w:themeFill="accent6" w:themeFillTint="33"/>
            <w:textDirection w:val="btLr"/>
            <w:vAlign w:val="center"/>
            <w:hideMark/>
          </w:tcPr>
          <w:p w14:paraId="1DE2369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z powodu:</w:t>
            </w:r>
          </w:p>
        </w:tc>
        <w:tc>
          <w:tcPr>
            <w:tcW w:w="429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A54029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bezrobocia</w:t>
            </w:r>
          </w:p>
        </w:tc>
        <w:tc>
          <w:tcPr>
            <w:tcW w:w="567" w:type="dxa"/>
            <w:tcBorders>
              <w:top w:val="nil"/>
              <w:left w:val="nil"/>
              <w:bottom w:val="single" w:sz="4" w:space="0" w:color="auto"/>
              <w:right w:val="single" w:sz="4" w:space="0" w:color="auto"/>
            </w:tcBorders>
            <w:shd w:val="clear" w:color="auto" w:fill="auto"/>
            <w:noWrap/>
            <w:vAlign w:val="center"/>
            <w:hideMark/>
          </w:tcPr>
          <w:p w14:paraId="53F3166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5,4</w:t>
            </w:r>
          </w:p>
        </w:tc>
        <w:tc>
          <w:tcPr>
            <w:tcW w:w="567" w:type="dxa"/>
            <w:tcBorders>
              <w:top w:val="nil"/>
              <w:left w:val="nil"/>
              <w:bottom w:val="single" w:sz="4" w:space="0" w:color="auto"/>
              <w:right w:val="single" w:sz="4" w:space="0" w:color="auto"/>
            </w:tcBorders>
            <w:shd w:val="clear" w:color="auto" w:fill="auto"/>
            <w:noWrap/>
            <w:vAlign w:val="center"/>
            <w:hideMark/>
          </w:tcPr>
          <w:p w14:paraId="2FAEF07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5,3</w:t>
            </w:r>
          </w:p>
        </w:tc>
        <w:tc>
          <w:tcPr>
            <w:tcW w:w="567" w:type="dxa"/>
            <w:tcBorders>
              <w:top w:val="nil"/>
              <w:left w:val="nil"/>
              <w:bottom w:val="single" w:sz="4" w:space="0" w:color="auto"/>
              <w:right w:val="single" w:sz="4" w:space="0" w:color="auto"/>
            </w:tcBorders>
            <w:shd w:val="clear" w:color="auto" w:fill="auto"/>
            <w:noWrap/>
            <w:vAlign w:val="center"/>
            <w:hideMark/>
          </w:tcPr>
          <w:p w14:paraId="654CD66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w:t>
            </w:r>
          </w:p>
        </w:tc>
        <w:tc>
          <w:tcPr>
            <w:tcW w:w="687" w:type="dxa"/>
            <w:tcBorders>
              <w:top w:val="nil"/>
              <w:left w:val="nil"/>
              <w:bottom w:val="single" w:sz="4" w:space="0" w:color="auto"/>
              <w:right w:val="single" w:sz="4" w:space="0" w:color="auto"/>
            </w:tcBorders>
            <w:shd w:val="clear" w:color="auto" w:fill="auto"/>
            <w:vAlign w:val="center"/>
            <w:hideMark/>
          </w:tcPr>
          <w:p w14:paraId="4FCA3C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w:t>
            </w:r>
          </w:p>
        </w:tc>
        <w:tc>
          <w:tcPr>
            <w:tcW w:w="731" w:type="dxa"/>
            <w:tcBorders>
              <w:top w:val="nil"/>
              <w:left w:val="nil"/>
              <w:bottom w:val="single" w:sz="4" w:space="0" w:color="auto"/>
              <w:right w:val="single" w:sz="4" w:space="0" w:color="auto"/>
            </w:tcBorders>
            <w:shd w:val="clear" w:color="auto" w:fill="auto"/>
            <w:vAlign w:val="center"/>
            <w:hideMark/>
          </w:tcPr>
          <w:p w14:paraId="1C7865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w:t>
            </w:r>
          </w:p>
        </w:tc>
        <w:tc>
          <w:tcPr>
            <w:tcW w:w="597" w:type="dxa"/>
            <w:tcBorders>
              <w:top w:val="nil"/>
              <w:left w:val="nil"/>
              <w:bottom w:val="single" w:sz="4" w:space="0" w:color="auto"/>
              <w:right w:val="single" w:sz="4" w:space="0" w:color="auto"/>
            </w:tcBorders>
            <w:shd w:val="clear" w:color="auto" w:fill="auto"/>
            <w:noWrap/>
            <w:vAlign w:val="center"/>
            <w:hideMark/>
          </w:tcPr>
          <w:p w14:paraId="51CAD44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5,8</w:t>
            </w:r>
          </w:p>
        </w:tc>
      </w:tr>
      <w:tr w:rsidR="001F37AA" w:rsidRPr="006533C8" w14:paraId="36A6485A" w14:textId="77777777" w:rsidTr="00EB29A4">
        <w:trPr>
          <w:cantSplit/>
          <w:trHeight w:val="340"/>
        </w:trPr>
        <w:tc>
          <w:tcPr>
            <w:tcW w:w="7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B436AD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5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04662EF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9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F23AAE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długotrwałej choroby</w:t>
            </w:r>
          </w:p>
        </w:tc>
        <w:tc>
          <w:tcPr>
            <w:tcW w:w="567" w:type="dxa"/>
            <w:tcBorders>
              <w:top w:val="nil"/>
              <w:left w:val="nil"/>
              <w:bottom w:val="single" w:sz="4" w:space="0" w:color="auto"/>
              <w:right w:val="single" w:sz="4" w:space="0" w:color="auto"/>
            </w:tcBorders>
            <w:shd w:val="clear" w:color="auto" w:fill="auto"/>
            <w:noWrap/>
            <w:vAlign w:val="center"/>
            <w:hideMark/>
          </w:tcPr>
          <w:p w14:paraId="7660CB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w:t>
            </w:r>
          </w:p>
        </w:tc>
        <w:tc>
          <w:tcPr>
            <w:tcW w:w="567" w:type="dxa"/>
            <w:tcBorders>
              <w:top w:val="nil"/>
              <w:left w:val="nil"/>
              <w:bottom w:val="single" w:sz="4" w:space="0" w:color="auto"/>
              <w:right w:val="single" w:sz="4" w:space="0" w:color="auto"/>
            </w:tcBorders>
            <w:shd w:val="clear" w:color="auto" w:fill="auto"/>
            <w:noWrap/>
            <w:vAlign w:val="center"/>
            <w:hideMark/>
          </w:tcPr>
          <w:p w14:paraId="7A62DDF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w:t>
            </w:r>
          </w:p>
        </w:tc>
        <w:tc>
          <w:tcPr>
            <w:tcW w:w="567" w:type="dxa"/>
            <w:tcBorders>
              <w:top w:val="nil"/>
              <w:left w:val="nil"/>
              <w:bottom w:val="single" w:sz="4" w:space="0" w:color="auto"/>
              <w:right w:val="single" w:sz="4" w:space="0" w:color="auto"/>
            </w:tcBorders>
            <w:shd w:val="clear" w:color="auto" w:fill="auto"/>
            <w:noWrap/>
            <w:vAlign w:val="center"/>
            <w:hideMark/>
          </w:tcPr>
          <w:p w14:paraId="3DEB67D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w:t>
            </w:r>
          </w:p>
        </w:tc>
        <w:tc>
          <w:tcPr>
            <w:tcW w:w="687" w:type="dxa"/>
            <w:tcBorders>
              <w:top w:val="nil"/>
              <w:left w:val="nil"/>
              <w:bottom w:val="single" w:sz="4" w:space="0" w:color="auto"/>
              <w:right w:val="single" w:sz="4" w:space="0" w:color="auto"/>
            </w:tcBorders>
            <w:shd w:val="clear" w:color="auto" w:fill="auto"/>
            <w:vAlign w:val="center"/>
            <w:hideMark/>
          </w:tcPr>
          <w:p w14:paraId="0AFC563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731" w:type="dxa"/>
            <w:tcBorders>
              <w:top w:val="nil"/>
              <w:left w:val="nil"/>
              <w:bottom w:val="single" w:sz="4" w:space="0" w:color="auto"/>
              <w:right w:val="single" w:sz="4" w:space="0" w:color="auto"/>
            </w:tcBorders>
            <w:shd w:val="clear" w:color="auto" w:fill="auto"/>
            <w:vAlign w:val="center"/>
            <w:hideMark/>
          </w:tcPr>
          <w:p w14:paraId="0D852A8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0,7</w:t>
            </w:r>
          </w:p>
        </w:tc>
        <w:tc>
          <w:tcPr>
            <w:tcW w:w="597" w:type="dxa"/>
            <w:tcBorders>
              <w:top w:val="nil"/>
              <w:left w:val="nil"/>
              <w:bottom w:val="single" w:sz="4" w:space="0" w:color="auto"/>
              <w:right w:val="single" w:sz="4" w:space="0" w:color="auto"/>
            </w:tcBorders>
            <w:shd w:val="clear" w:color="auto" w:fill="auto"/>
            <w:noWrap/>
            <w:vAlign w:val="center"/>
            <w:hideMark/>
          </w:tcPr>
          <w:p w14:paraId="48BDDBC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w:t>
            </w:r>
          </w:p>
        </w:tc>
      </w:tr>
      <w:tr w:rsidR="001F37AA" w:rsidRPr="006533C8" w14:paraId="376608DA" w14:textId="77777777" w:rsidTr="00EB29A4">
        <w:trPr>
          <w:cantSplit/>
          <w:trHeight w:val="340"/>
        </w:trPr>
        <w:tc>
          <w:tcPr>
            <w:tcW w:w="7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432685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5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3CDA45B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9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CB19BC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niepełnosprawności</w:t>
            </w:r>
          </w:p>
        </w:tc>
        <w:tc>
          <w:tcPr>
            <w:tcW w:w="567" w:type="dxa"/>
            <w:tcBorders>
              <w:top w:val="nil"/>
              <w:left w:val="nil"/>
              <w:bottom w:val="single" w:sz="4" w:space="0" w:color="auto"/>
              <w:right w:val="single" w:sz="4" w:space="0" w:color="auto"/>
            </w:tcBorders>
            <w:shd w:val="clear" w:color="auto" w:fill="auto"/>
            <w:noWrap/>
            <w:vAlign w:val="center"/>
            <w:hideMark/>
          </w:tcPr>
          <w:p w14:paraId="64B3004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5,4</w:t>
            </w:r>
          </w:p>
        </w:tc>
        <w:tc>
          <w:tcPr>
            <w:tcW w:w="567" w:type="dxa"/>
            <w:tcBorders>
              <w:top w:val="nil"/>
              <w:left w:val="nil"/>
              <w:bottom w:val="single" w:sz="4" w:space="0" w:color="auto"/>
              <w:right w:val="single" w:sz="4" w:space="0" w:color="auto"/>
            </w:tcBorders>
            <w:shd w:val="clear" w:color="auto" w:fill="auto"/>
            <w:noWrap/>
            <w:vAlign w:val="center"/>
            <w:hideMark/>
          </w:tcPr>
          <w:p w14:paraId="421DB65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w:t>
            </w:r>
          </w:p>
        </w:tc>
        <w:tc>
          <w:tcPr>
            <w:tcW w:w="567" w:type="dxa"/>
            <w:tcBorders>
              <w:top w:val="nil"/>
              <w:left w:val="nil"/>
              <w:bottom w:val="single" w:sz="4" w:space="0" w:color="auto"/>
              <w:right w:val="single" w:sz="4" w:space="0" w:color="auto"/>
            </w:tcBorders>
            <w:shd w:val="clear" w:color="auto" w:fill="auto"/>
            <w:noWrap/>
            <w:vAlign w:val="center"/>
            <w:hideMark/>
          </w:tcPr>
          <w:p w14:paraId="08E8598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w:t>
            </w:r>
          </w:p>
        </w:tc>
        <w:tc>
          <w:tcPr>
            <w:tcW w:w="687" w:type="dxa"/>
            <w:tcBorders>
              <w:top w:val="nil"/>
              <w:left w:val="nil"/>
              <w:bottom w:val="single" w:sz="4" w:space="0" w:color="auto"/>
              <w:right w:val="single" w:sz="4" w:space="0" w:color="auto"/>
            </w:tcBorders>
            <w:shd w:val="clear" w:color="auto" w:fill="auto"/>
            <w:vAlign w:val="center"/>
            <w:hideMark/>
          </w:tcPr>
          <w:p w14:paraId="54BF85E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w:t>
            </w:r>
          </w:p>
        </w:tc>
        <w:tc>
          <w:tcPr>
            <w:tcW w:w="731" w:type="dxa"/>
            <w:tcBorders>
              <w:top w:val="nil"/>
              <w:left w:val="nil"/>
              <w:bottom w:val="single" w:sz="4" w:space="0" w:color="auto"/>
              <w:right w:val="single" w:sz="4" w:space="0" w:color="auto"/>
            </w:tcBorders>
            <w:shd w:val="clear" w:color="auto" w:fill="auto"/>
            <w:vAlign w:val="center"/>
            <w:hideMark/>
          </w:tcPr>
          <w:p w14:paraId="5280E46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-29,8</w:t>
            </w:r>
          </w:p>
        </w:tc>
        <w:tc>
          <w:tcPr>
            <w:tcW w:w="597" w:type="dxa"/>
            <w:tcBorders>
              <w:top w:val="nil"/>
              <w:left w:val="nil"/>
              <w:bottom w:val="single" w:sz="4" w:space="0" w:color="auto"/>
              <w:right w:val="single" w:sz="4" w:space="0" w:color="auto"/>
            </w:tcBorders>
            <w:shd w:val="clear" w:color="auto" w:fill="auto"/>
            <w:noWrap/>
            <w:vAlign w:val="center"/>
            <w:hideMark/>
          </w:tcPr>
          <w:p w14:paraId="35C73C6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w:t>
            </w:r>
          </w:p>
        </w:tc>
      </w:tr>
      <w:tr w:rsidR="001F37AA" w:rsidRPr="006533C8" w14:paraId="61417D6C" w14:textId="77777777" w:rsidTr="00EB29A4">
        <w:trPr>
          <w:cantSplit/>
          <w:trHeight w:val="340"/>
        </w:trPr>
        <w:tc>
          <w:tcPr>
            <w:tcW w:w="7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06E523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5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0354B23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9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346B91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możliw. utrzym. lub nabycia upr. do świad. z innych syst. zab. społ.</w:t>
            </w:r>
          </w:p>
        </w:tc>
        <w:tc>
          <w:tcPr>
            <w:tcW w:w="567" w:type="dxa"/>
            <w:tcBorders>
              <w:top w:val="nil"/>
              <w:left w:val="nil"/>
              <w:bottom w:val="single" w:sz="4" w:space="0" w:color="auto"/>
              <w:right w:val="single" w:sz="4" w:space="0" w:color="auto"/>
            </w:tcBorders>
            <w:shd w:val="clear" w:color="auto" w:fill="auto"/>
            <w:noWrap/>
            <w:vAlign w:val="center"/>
            <w:hideMark/>
          </w:tcPr>
          <w:p w14:paraId="2B373C3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w:t>
            </w:r>
          </w:p>
        </w:tc>
        <w:tc>
          <w:tcPr>
            <w:tcW w:w="567" w:type="dxa"/>
            <w:tcBorders>
              <w:top w:val="nil"/>
              <w:left w:val="nil"/>
              <w:bottom w:val="single" w:sz="4" w:space="0" w:color="auto"/>
              <w:right w:val="single" w:sz="4" w:space="0" w:color="auto"/>
            </w:tcBorders>
            <w:shd w:val="clear" w:color="auto" w:fill="auto"/>
            <w:noWrap/>
            <w:vAlign w:val="center"/>
            <w:hideMark/>
          </w:tcPr>
          <w:p w14:paraId="010CDAF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w:t>
            </w:r>
          </w:p>
        </w:tc>
        <w:tc>
          <w:tcPr>
            <w:tcW w:w="567" w:type="dxa"/>
            <w:tcBorders>
              <w:top w:val="nil"/>
              <w:left w:val="nil"/>
              <w:bottom w:val="single" w:sz="4" w:space="0" w:color="auto"/>
              <w:right w:val="single" w:sz="4" w:space="0" w:color="auto"/>
            </w:tcBorders>
            <w:shd w:val="clear" w:color="auto" w:fill="auto"/>
            <w:noWrap/>
            <w:vAlign w:val="center"/>
            <w:hideMark/>
          </w:tcPr>
          <w:p w14:paraId="65386A2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w:t>
            </w:r>
          </w:p>
        </w:tc>
        <w:tc>
          <w:tcPr>
            <w:tcW w:w="687" w:type="dxa"/>
            <w:tcBorders>
              <w:top w:val="nil"/>
              <w:left w:val="nil"/>
              <w:bottom w:val="single" w:sz="4" w:space="0" w:color="auto"/>
              <w:right w:val="single" w:sz="4" w:space="0" w:color="auto"/>
            </w:tcBorders>
            <w:shd w:val="clear" w:color="auto" w:fill="auto"/>
            <w:vAlign w:val="center"/>
            <w:hideMark/>
          </w:tcPr>
          <w:p w14:paraId="404C43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w:t>
            </w:r>
          </w:p>
        </w:tc>
        <w:tc>
          <w:tcPr>
            <w:tcW w:w="731" w:type="dxa"/>
            <w:tcBorders>
              <w:top w:val="nil"/>
              <w:left w:val="nil"/>
              <w:bottom w:val="single" w:sz="4" w:space="0" w:color="auto"/>
              <w:right w:val="single" w:sz="4" w:space="0" w:color="auto"/>
            </w:tcBorders>
            <w:shd w:val="clear" w:color="auto" w:fill="auto"/>
            <w:vAlign w:val="center"/>
            <w:hideMark/>
          </w:tcPr>
          <w:p w14:paraId="48BD4D6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52,0</w:t>
            </w:r>
          </w:p>
        </w:tc>
        <w:tc>
          <w:tcPr>
            <w:tcW w:w="597" w:type="dxa"/>
            <w:tcBorders>
              <w:top w:val="nil"/>
              <w:left w:val="nil"/>
              <w:bottom w:val="single" w:sz="4" w:space="0" w:color="auto"/>
              <w:right w:val="single" w:sz="4" w:space="0" w:color="auto"/>
            </w:tcBorders>
            <w:shd w:val="clear" w:color="auto" w:fill="auto"/>
            <w:noWrap/>
            <w:vAlign w:val="center"/>
            <w:hideMark/>
          </w:tcPr>
          <w:p w14:paraId="214EA5F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w:t>
            </w:r>
          </w:p>
        </w:tc>
      </w:tr>
      <w:tr w:rsidR="001F37AA" w:rsidRPr="006533C8" w14:paraId="6CC4B179" w14:textId="77777777" w:rsidTr="00EB29A4">
        <w:trPr>
          <w:cantSplit/>
          <w:trHeight w:val="340"/>
        </w:trPr>
        <w:tc>
          <w:tcPr>
            <w:tcW w:w="7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87574C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5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3D0D8FE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9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C5708D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 innego powodu</w:t>
            </w:r>
          </w:p>
        </w:tc>
        <w:tc>
          <w:tcPr>
            <w:tcW w:w="567" w:type="dxa"/>
            <w:tcBorders>
              <w:top w:val="nil"/>
              <w:left w:val="nil"/>
              <w:bottom w:val="single" w:sz="4" w:space="0" w:color="auto"/>
              <w:right w:val="single" w:sz="4" w:space="0" w:color="auto"/>
            </w:tcBorders>
            <w:shd w:val="clear" w:color="auto" w:fill="auto"/>
            <w:noWrap/>
            <w:vAlign w:val="center"/>
            <w:hideMark/>
          </w:tcPr>
          <w:p w14:paraId="41FB954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3,7</w:t>
            </w:r>
          </w:p>
        </w:tc>
        <w:tc>
          <w:tcPr>
            <w:tcW w:w="567" w:type="dxa"/>
            <w:tcBorders>
              <w:top w:val="nil"/>
              <w:left w:val="nil"/>
              <w:bottom w:val="single" w:sz="4" w:space="0" w:color="auto"/>
              <w:right w:val="single" w:sz="4" w:space="0" w:color="auto"/>
            </w:tcBorders>
            <w:shd w:val="clear" w:color="auto" w:fill="auto"/>
            <w:noWrap/>
            <w:vAlign w:val="center"/>
            <w:hideMark/>
          </w:tcPr>
          <w:p w14:paraId="6B9A5E7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w:t>
            </w:r>
          </w:p>
        </w:tc>
        <w:tc>
          <w:tcPr>
            <w:tcW w:w="567" w:type="dxa"/>
            <w:tcBorders>
              <w:top w:val="nil"/>
              <w:left w:val="nil"/>
              <w:bottom w:val="single" w:sz="4" w:space="0" w:color="auto"/>
              <w:right w:val="single" w:sz="4" w:space="0" w:color="auto"/>
            </w:tcBorders>
            <w:shd w:val="clear" w:color="auto" w:fill="auto"/>
            <w:noWrap/>
            <w:vAlign w:val="center"/>
            <w:hideMark/>
          </w:tcPr>
          <w:p w14:paraId="1C27ED3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w:t>
            </w:r>
          </w:p>
        </w:tc>
        <w:tc>
          <w:tcPr>
            <w:tcW w:w="687" w:type="dxa"/>
            <w:tcBorders>
              <w:top w:val="nil"/>
              <w:left w:val="nil"/>
              <w:bottom w:val="single" w:sz="4" w:space="0" w:color="auto"/>
              <w:right w:val="single" w:sz="4" w:space="0" w:color="auto"/>
            </w:tcBorders>
            <w:shd w:val="clear" w:color="auto" w:fill="auto"/>
            <w:vAlign w:val="center"/>
            <w:hideMark/>
          </w:tcPr>
          <w:p w14:paraId="42C4A1D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w:t>
            </w:r>
          </w:p>
        </w:tc>
        <w:tc>
          <w:tcPr>
            <w:tcW w:w="731" w:type="dxa"/>
            <w:tcBorders>
              <w:top w:val="nil"/>
              <w:left w:val="nil"/>
              <w:bottom w:val="single" w:sz="4" w:space="0" w:color="auto"/>
              <w:right w:val="single" w:sz="4" w:space="0" w:color="auto"/>
            </w:tcBorders>
            <w:shd w:val="clear" w:color="auto" w:fill="auto"/>
            <w:vAlign w:val="center"/>
            <w:hideMark/>
          </w:tcPr>
          <w:p w14:paraId="0C8076F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w:t>
            </w:r>
          </w:p>
        </w:tc>
        <w:tc>
          <w:tcPr>
            <w:tcW w:w="597" w:type="dxa"/>
            <w:tcBorders>
              <w:top w:val="nil"/>
              <w:left w:val="nil"/>
              <w:bottom w:val="single" w:sz="4" w:space="0" w:color="auto"/>
              <w:right w:val="single" w:sz="4" w:space="0" w:color="auto"/>
            </w:tcBorders>
            <w:shd w:val="clear" w:color="auto" w:fill="auto"/>
            <w:noWrap/>
            <w:vAlign w:val="center"/>
            <w:hideMark/>
          </w:tcPr>
          <w:p w14:paraId="375FAEE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w:t>
            </w:r>
          </w:p>
        </w:tc>
      </w:tr>
      <w:tr w:rsidR="001F37AA" w:rsidRPr="006533C8" w14:paraId="37EEDDC3" w14:textId="77777777" w:rsidTr="00EB29A4">
        <w:trPr>
          <w:cantSplit/>
          <w:trHeight w:val="340"/>
        </w:trPr>
        <w:tc>
          <w:tcPr>
            <w:tcW w:w="757"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50D9509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Schronienie</w:t>
            </w:r>
          </w:p>
        </w:tc>
        <w:tc>
          <w:tcPr>
            <w:tcW w:w="505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BF57E6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w:t>
            </w:r>
          </w:p>
        </w:tc>
        <w:tc>
          <w:tcPr>
            <w:tcW w:w="567" w:type="dxa"/>
            <w:tcBorders>
              <w:top w:val="nil"/>
              <w:left w:val="nil"/>
              <w:bottom w:val="single" w:sz="4" w:space="0" w:color="auto"/>
              <w:right w:val="single" w:sz="4" w:space="0" w:color="auto"/>
            </w:tcBorders>
            <w:shd w:val="clear" w:color="auto" w:fill="auto"/>
            <w:noWrap/>
            <w:vAlign w:val="center"/>
            <w:hideMark/>
          </w:tcPr>
          <w:p w14:paraId="53FF358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w:t>
            </w:r>
          </w:p>
        </w:tc>
        <w:tc>
          <w:tcPr>
            <w:tcW w:w="567" w:type="dxa"/>
            <w:tcBorders>
              <w:top w:val="nil"/>
              <w:left w:val="nil"/>
              <w:bottom w:val="single" w:sz="4" w:space="0" w:color="auto"/>
              <w:right w:val="single" w:sz="4" w:space="0" w:color="auto"/>
            </w:tcBorders>
            <w:shd w:val="clear" w:color="auto" w:fill="auto"/>
            <w:noWrap/>
            <w:vAlign w:val="center"/>
            <w:hideMark/>
          </w:tcPr>
          <w:p w14:paraId="00B6069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6,5</w:t>
            </w:r>
          </w:p>
        </w:tc>
        <w:tc>
          <w:tcPr>
            <w:tcW w:w="567" w:type="dxa"/>
            <w:tcBorders>
              <w:top w:val="nil"/>
              <w:left w:val="nil"/>
              <w:bottom w:val="single" w:sz="4" w:space="0" w:color="auto"/>
              <w:right w:val="single" w:sz="4" w:space="0" w:color="auto"/>
            </w:tcBorders>
            <w:shd w:val="clear" w:color="auto" w:fill="auto"/>
            <w:noWrap/>
            <w:vAlign w:val="center"/>
            <w:hideMark/>
          </w:tcPr>
          <w:p w14:paraId="62269FD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6,6</w:t>
            </w:r>
          </w:p>
        </w:tc>
        <w:tc>
          <w:tcPr>
            <w:tcW w:w="687" w:type="dxa"/>
            <w:tcBorders>
              <w:top w:val="nil"/>
              <w:left w:val="nil"/>
              <w:bottom w:val="single" w:sz="4" w:space="0" w:color="auto"/>
              <w:right w:val="single" w:sz="4" w:space="0" w:color="auto"/>
            </w:tcBorders>
            <w:shd w:val="clear" w:color="auto" w:fill="auto"/>
            <w:vAlign w:val="center"/>
            <w:hideMark/>
          </w:tcPr>
          <w:p w14:paraId="7ECE2F8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w:t>
            </w:r>
          </w:p>
        </w:tc>
        <w:tc>
          <w:tcPr>
            <w:tcW w:w="731" w:type="dxa"/>
            <w:tcBorders>
              <w:top w:val="nil"/>
              <w:left w:val="nil"/>
              <w:bottom w:val="single" w:sz="4" w:space="0" w:color="auto"/>
              <w:right w:val="single" w:sz="4" w:space="0" w:color="auto"/>
            </w:tcBorders>
            <w:shd w:val="clear" w:color="auto" w:fill="auto"/>
            <w:vAlign w:val="center"/>
            <w:hideMark/>
          </w:tcPr>
          <w:p w14:paraId="4701429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w:t>
            </w:r>
          </w:p>
        </w:tc>
        <w:tc>
          <w:tcPr>
            <w:tcW w:w="597" w:type="dxa"/>
            <w:tcBorders>
              <w:top w:val="nil"/>
              <w:left w:val="nil"/>
              <w:bottom w:val="single" w:sz="4" w:space="0" w:color="auto"/>
              <w:right w:val="single" w:sz="4" w:space="0" w:color="auto"/>
            </w:tcBorders>
            <w:shd w:val="clear" w:color="auto" w:fill="auto"/>
            <w:noWrap/>
            <w:vAlign w:val="center"/>
            <w:hideMark/>
          </w:tcPr>
          <w:p w14:paraId="1664E69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7,0</w:t>
            </w:r>
          </w:p>
        </w:tc>
      </w:tr>
      <w:tr w:rsidR="001F37AA" w:rsidRPr="006533C8" w14:paraId="2F2C972E" w14:textId="77777777" w:rsidTr="00EB29A4">
        <w:trPr>
          <w:cantSplit/>
          <w:trHeight w:val="340"/>
        </w:trPr>
        <w:tc>
          <w:tcPr>
            <w:tcW w:w="7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1BE507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05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D20C74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 z usługami opiekuńczymi</w:t>
            </w:r>
          </w:p>
        </w:tc>
        <w:tc>
          <w:tcPr>
            <w:tcW w:w="567" w:type="dxa"/>
            <w:tcBorders>
              <w:top w:val="nil"/>
              <w:left w:val="nil"/>
              <w:bottom w:val="single" w:sz="4" w:space="0" w:color="auto"/>
              <w:right w:val="single" w:sz="4" w:space="0" w:color="auto"/>
            </w:tcBorders>
            <w:shd w:val="clear" w:color="auto" w:fill="auto"/>
            <w:noWrap/>
            <w:vAlign w:val="center"/>
            <w:hideMark/>
          </w:tcPr>
          <w:p w14:paraId="4D89F2E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6,3</w:t>
            </w:r>
          </w:p>
        </w:tc>
        <w:tc>
          <w:tcPr>
            <w:tcW w:w="567" w:type="dxa"/>
            <w:tcBorders>
              <w:top w:val="nil"/>
              <w:left w:val="nil"/>
              <w:bottom w:val="single" w:sz="4" w:space="0" w:color="auto"/>
              <w:right w:val="single" w:sz="4" w:space="0" w:color="auto"/>
            </w:tcBorders>
            <w:shd w:val="clear" w:color="auto" w:fill="auto"/>
            <w:noWrap/>
            <w:vAlign w:val="center"/>
            <w:hideMark/>
          </w:tcPr>
          <w:p w14:paraId="4037F7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w:t>
            </w:r>
          </w:p>
        </w:tc>
        <w:tc>
          <w:tcPr>
            <w:tcW w:w="567" w:type="dxa"/>
            <w:tcBorders>
              <w:top w:val="nil"/>
              <w:left w:val="nil"/>
              <w:bottom w:val="single" w:sz="4" w:space="0" w:color="auto"/>
              <w:right w:val="single" w:sz="4" w:space="0" w:color="auto"/>
            </w:tcBorders>
            <w:shd w:val="clear" w:color="auto" w:fill="auto"/>
            <w:noWrap/>
            <w:vAlign w:val="center"/>
            <w:hideMark/>
          </w:tcPr>
          <w:p w14:paraId="3E21F86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w:t>
            </w:r>
          </w:p>
        </w:tc>
        <w:tc>
          <w:tcPr>
            <w:tcW w:w="687" w:type="dxa"/>
            <w:tcBorders>
              <w:top w:val="nil"/>
              <w:left w:val="nil"/>
              <w:bottom w:val="single" w:sz="4" w:space="0" w:color="auto"/>
              <w:right w:val="single" w:sz="4" w:space="0" w:color="auto"/>
            </w:tcBorders>
            <w:shd w:val="clear" w:color="auto" w:fill="auto"/>
            <w:vAlign w:val="center"/>
            <w:hideMark/>
          </w:tcPr>
          <w:p w14:paraId="3843692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w:t>
            </w:r>
          </w:p>
        </w:tc>
        <w:tc>
          <w:tcPr>
            <w:tcW w:w="731" w:type="dxa"/>
            <w:tcBorders>
              <w:top w:val="nil"/>
              <w:left w:val="nil"/>
              <w:bottom w:val="single" w:sz="4" w:space="0" w:color="auto"/>
              <w:right w:val="single" w:sz="4" w:space="0" w:color="auto"/>
            </w:tcBorders>
            <w:shd w:val="clear" w:color="auto" w:fill="auto"/>
            <w:vAlign w:val="center"/>
            <w:hideMark/>
          </w:tcPr>
          <w:p w14:paraId="0D24C51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w:t>
            </w:r>
          </w:p>
        </w:tc>
        <w:tc>
          <w:tcPr>
            <w:tcW w:w="597" w:type="dxa"/>
            <w:tcBorders>
              <w:top w:val="nil"/>
              <w:left w:val="nil"/>
              <w:bottom w:val="single" w:sz="4" w:space="0" w:color="auto"/>
              <w:right w:val="single" w:sz="4" w:space="0" w:color="auto"/>
            </w:tcBorders>
            <w:shd w:val="clear" w:color="auto" w:fill="auto"/>
            <w:noWrap/>
            <w:vAlign w:val="center"/>
            <w:hideMark/>
          </w:tcPr>
          <w:p w14:paraId="56A9123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7,2</w:t>
            </w:r>
          </w:p>
        </w:tc>
      </w:tr>
      <w:tr w:rsidR="001F37AA" w:rsidRPr="006533C8" w14:paraId="65AB8C68" w14:textId="77777777" w:rsidTr="00EB29A4">
        <w:trPr>
          <w:cantSplit/>
          <w:trHeight w:val="340"/>
        </w:trPr>
        <w:tc>
          <w:tcPr>
            <w:tcW w:w="7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CB0995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05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DF6E84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ogrzewalni</w:t>
            </w:r>
          </w:p>
        </w:tc>
        <w:tc>
          <w:tcPr>
            <w:tcW w:w="567" w:type="dxa"/>
            <w:tcBorders>
              <w:top w:val="nil"/>
              <w:left w:val="nil"/>
              <w:bottom w:val="single" w:sz="4" w:space="0" w:color="auto"/>
              <w:right w:val="single" w:sz="4" w:space="0" w:color="auto"/>
            </w:tcBorders>
            <w:shd w:val="clear" w:color="auto" w:fill="auto"/>
            <w:noWrap/>
            <w:vAlign w:val="center"/>
            <w:hideMark/>
          </w:tcPr>
          <w:p w14:paraId="0439F7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16,3</w:t>
            </w:r>
          </w:p>
        </w:tc>
        <w:tc>
          <w:tcPr>
            <w:tcW w:w="567" w:type="dxa"/>
            <w:tcBorders>
              <w:top w:val="nil"/>
              <w:left w:val="nil"/>
              <w:bottom w:val="single" w:sz="4" w:space="0" w:color="auto"/>
              <w:right w:val="single" w:sz="4" w:space="0" w:color="auto"/>
            </w:tcBorders>
            <w:shd w:val="clear" w:color="auto" w:fill="auto"/>
            <w:noWrap/>
            <w:vAlign w:val="center"/>
            <w:hideMark/>
          </w:tcPr>
          <w:p w14:paraId="3EE872E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15,1</w:t>
            </w:r>
          </w:p>
        </w:tc>
        <w:tc>
          <w:tcPr>
            <w:tcW w:w="567" w:type="dxa"/>
            <w:tcBorders>
              <w:top w:val="nil"/>
              <w:left w:val="nil"/>
              <w:bottom w:val="single" w:sz="4" w:space="0" w:color="auto"/>
              <w:right w:val="single" w:sz="4" w:space="0" w:color="auto"/>
            </w:tcBorders>
            <w:shd w:val="clear" w:color="auto" w:fill="auto"/>
            <w:noWrap/>
            <w:vAlign w:val="center"/>
            <w:hideMark/>
          </w:tcPr>
          <w:p w14:paraId="768C9F7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23,1</w:t>
            </w:r>
          </w:p>
        </w:tc>
        <w:tc>
          <w:tcPr>
            <w:tcW w:w="687" w:type="dxa"/>
            <w:tcBorders>
              <w:top w:val="nil"/>
              <w:left w:val="nil"/>
              <w:bottom w:val="single" w:sz="4" w:space="0" w:color="auto"/>
              <w:right w:val="single" w:sz="4" w:space="0" w:color="auto"/>
            </w:tcBorders>
            <w:shd w:val="clear" w:color="auto" w:fill="auto"/>
            <w:vAlign w:val="center"/>
            <w:hideMark/>
          </w:tcPr>
          <w:p w14:paraId="0BCDB3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w:t>
            </w:r>
          </w:p>
        </w:tc>
        <w:tc>
          <w:tcPr>
            <w:tcW w:w="731" w:type="dxa"/>
            <w:tcBorders>
              <w:top w:val="nil"/>
              <w:left w:val="nil"/>
              <w:bottom w:val="single" w:sz="4" w:space="0" w:color="auto"/>
              <w:right w:val="single" w:sz="4" w:space="0" w:color="auto"/>
            </w:tcBorders>
            <w:shd w:val="clear" w:color="auto" w:fill="auto"/>
            <w:vAlign w:val="center"/>
            <w:hideMark/>
          </w:tcPr>
          <w:p w14:paraId="6D6FF70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41,4</w:t>
            </w:r>
          </w:p>
        </w:tc>
        <w:tc>
          <w:tcPr>
            <w:tcW w:w="597" w:type="dxa"/>
            <w:tcBorders>
              <w:top w:val="nil"/>
              <w:left w:val="nil"/>
              <w:bottom w:val="single" w:sz="4" w:space="0" w:color="auto"/>
              <w:right w:val="single" w:sz="4" w:space="0" w:color="auto"/>
            </w:tcBorders>
            <w:shd w:val="clear" w:color="auto" w:fill="auto"/>
            <w:noWrap/>
            <w:vAlign w:val="center"/>
            <w:hideMark/>
          </w:tcPr>
          <w:p w14:paraId="7B64D0C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27,9</w:t>
            </w:r>
          </w:p>
        </w:tc>
      </w:tr>
      <w:tr w:rsidR="001F37AA" w:rsidRPr="006533C8" w14:paraId="4A9E2F2C" w14:textId="77777777" w:rsidTr="00EB29A4">
        <w:trPr>
          <w:cantSplit/>
          <w:trHeight w:val="340"/>
        </w:trPr>
        <w:tc>
          <w:tcPr>
            <w:tcW w:w="7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13671B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050"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0B422B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noclegowni</w:t>
            </w:r>
          </w:p>
        </w:tc>
        <w:tc>
          <w:tcPr>
            <w:tcW w:w="567" w:type="dxa"/>
            <w:tcBorders>
              <w:top w:val="nil"/>
              <w:left w:val="nil"/>
              <w:bottom w:val="single" w:sz="4" w:space="0" w:color="auto"/>
              <w:right w:val="single" w:sz="4" w:space="0" w:color="auto"/>
            </w:tcBorders>
            <w:shd w:val="clear" w:color="auto" w:fill="auto"/>
            <w:noWrap/>
            <w:vAlign w:val="center"/>
            <w:hideMark/>
          </w:tcPr>
          <w:p w14:paraId="39A5702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116,3</w:t>
            </w:r>
          </w:p>
        </w:tc>
        <w:tc>
          <w:tcPr>
            <w:tcW w:w="567" w:type="dxa"/>
            <w:tcBorders>
              <w:top w:val="nil"/>
              <w:left w:val="nil"/>
              <w:bottom w:val="single" w:sz="4" w:space="0" w:color="auto"/>
              <w:right w:val="single" w:sz="4" w:space="0" w:color="auto"/>
            </w:tcBorders>
            <w:shd w:val="clear" w:color="auto" w:fill="auto"/>
            <w:noWrap/>
            <w:vAlign w:val="center"/>
            <w:hideMark/>
          </w:tcPr>
          <w:p w14:paraId="1ACD203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105,4</w:t>
            </w:r>
          </w:p>
        </w:tc>
        <w:tc>
          <w:tcPr>
            <w:tcW w:w="567" w:type="dxa"/>
            <w:tcBorders>
              <w:top w:val="nil"/>
              <w:left w:val="nil"/>
              <w:bottom w:val="single" w:sz="4" w:space="0" w:color="auto"/>
              <w:right w:val="single" w:sz="4" w:space="0" w:color="auto"/>
            </w:tcBorders>
            <w:shd w:val="clear" w:color="auto" w:fill="auto"/>
            <w:noWrap/>
            <w:vAlign w:val="center"/>
            <w:hideMark/>
          </w:tcPr>
          <w:p w14:paraId="4A59A01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103,1</w:t>
            </w:r>
          </w:p>
        </w:tc>
        <w:tc>
          <w:tcPr>
            <w:tcW w:w="687" w:type="dxa"/>
            <w:tcBorders>
              <w:top w:val="nil"/>
              <w:left w:val="nil"/>
              <w:bottom w:val="single" w:sz="4" w:space="0" w:color="auto"/>
              <w:right w:val="single" w:sz="4" w:space="0" w:color="auto"/>
            </w:tcBorders>
            <w:shd w:val="clear" w:color="auto" w:fill="auto"/>
            <w:vAlign w:val="center"/>
            <w:hideMark/>
          </w:tcPr>
          <w:p w14:paraId="6B5E8DF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-13,2</w:t>
            </w:r>
          </w:p>
        </w:tc>
        <w:tc>
          <w:tcPr>
            <w:tcW w:w="731" w:type="dxa"/>
            <w:tcBorders>
              <w:top w:val="nil"/>
              <w:left w:val="nil"/>
              <w:bottom w:val="single" w:sz="4" w:space="0" w:color="auto"/>
              <w:right w:val="single" w:sz="4" w:space="0" w:color="auto"/>
            </w:tcBorders>
            <w:shd w:val="clear" w:color="auto" w:fill="auto"/>
            <w:vAlign w:val="center"/>
            <w:hideMark/>
          </w:tcPr>
          <w:p w14:paraId="2578CB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-11,3</w:t>
            </w:r>
          </w:p>
        </w:tc>
        <w:tc>
          <w:tcPr>
            <w:tcW w:w="597" w:type="dxa"/>
            <w:tcBorders>
              <w:top w:val="nil"/>
              <w:left w:val="nil"/>
              <w:bottom w:val="single" w:sz="4" w:space="0" w:color="auto"/>
              <w:right w:val="single" w:sz="4" w:space="0" w:color="auto"/>
            </w:tcBorders>
            <w:shd w:val="clear" w:color="auto" w:fill="auto"/>
            <w:noWrap/>
            <w:vAlign w:val="center"/>
            <w:hideMark/>
          </w:tcPr>
          <w:p w14:paraId="2620926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74,5</w:t>
            </w:r>
          </w:p>
        </w:tc>
      </w:tr>
      <w:tr w:rsidR="001F37AA" w:rsidRPr="006533C8" w14:paraId="5AAA733B" w14:textId="77777777" w:rsidTr="00EB29A4">
        <w:trPr>
          <w:cantSplit/>
          <w:trHeight w:val="340"/>
        </w:trPr>
        <w:tc>
          <w:tcPr>
            <w:tcW w:w="1512"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184811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Posiłek</w:t>
            </w:r>
          </w:p>
        </w:tc>
        <w:tc>
          <w:tcPr>
            <w:tcW w:w="429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358AAC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3B9CEF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132,4</w:t>
            </w:r>
          </w:p>
        </w:tc>
        <w:tc>
          <w:tcPr>
            <w:tcW w:w="567" w:type="dxa"/>
            <w:tcBorders>
              <w:top w:val="nil"/>
              <w:left w:val="nil"/>
              <w:bottom w:val="single" w:sz="4" w:space="0" w:color="auto"/>
              <w:right w:val="single" w:sz="4" w:space="0" w:color="auto"/>
            </w:tcBorders>
            <w:shd w:val="clear" w:color="auto" w:fill="auto"/>
            <w:noWrap/>
            <w:vAlign w:val="center"/>
            <w:hideMark/>
          </w:tcPr>
          <w:p w14:paraId="0E8A019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136,8</w:t>
            </w:r>
          </w:p>
        </w:tc>
        <w:tc>
          <w:tcPr>
            <w:tcW w:w="567" w:type="dxa"/>
            <w:tcBorders>
              <w:top w:val="nil"/>
              <w:left w:val="nil"/>
              <w:bottom w:val="single" w:sz="4" w:space="0" w:color="auto"/>
              <w:right w:val="single" w:sz="4" w:space="0" w:color="auto"/>
            </w:tcBorders>
            <w:shd w:val="clear" w:color="auto" w:fill="auto"/>
            <w:noWrap/>
            <w:vAlign w:val="center"/>
            <w:hideMark/>
          </w:tcPr>
          <w:p w14:paraId="5F6B938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138,6</w:t>
            </w:r>
          </w:p>
        </w:tc>
        <w:tc>
          <w:tcPr>
            <w:tcW w:w="687" w:type="dxa"/>
            <w:tcBorders>
              <w:top w:val="nil"/>
              <w:left w:val="nil"/>
              <w:bottom w:val="single" w:sz="4" w:space="0" w:color="auto"/>
              <w:right w:val="single" w:sz="4" w:space="0" w:color="auto"/>
            </w:tcBorders>
            <w:shd w:val="clear" w:color="auto" w:fill="auto"/>
            <w:vAlign w:val="center"/>
            <w:hideMark/>
          </w:tcPr>
          <w:p w14:paraId="3D06CF0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6,2</w:t>
            </w:r>
          </w:p>
        </w:tc>
        <w:tc>
          <w:tcPr>
            <w:tcW w:w="731" w:type="dxa"/>
            <w:tcBorders>
              <w:top w:val="nil"/>
              <w:left w:val="nil"/>
              <w:bottom w:val="single" w:sz="4" w:space="0" w:color="auto"/>
              <w:right w:val="single" w:sz="4" w:space="0" w:color="auto"/>
            </w:tcBorders>
            <w:shd w:val="clear" w:color="auto" w:fill="auto"/>
            <w:vAlign w:val="center"/>
            <w:hideMark/>
          </w:tcPr>
          <w:p w14:paraId="4940E92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4,7</w:t>
            </w:r>
          </w:p>
        </w:tc>
        <w:tc>
          <w:tcPr>
            <w:tcW w:w="597" w:type="dxa"/>
            <w:tcBorders>
              <w:top w:val="nil"/>
              <w:left w:val="nil"/>
              <w:bottom w:val="single" w:sz="4" w:space="0" w:color="auto"/>
              <w:right w:val="single" w:sz="4" w:space="0" w:color="auto"/>
            </w:tcBorders>
            <w:shd w:val="clear" w:color="auto" w:fill="auto"/>
            <w:noWrap/>
            <w:vAlign w:val="center"/>
            <w:hideMark/>
          </w:tcPr>
          <w:p w14:paraId="5A3C698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129,6</w:t>
            </w:r>
          </w:p>
        </w:tc>
      </w:tr>
      <w:tr w:rsidR="001F37AA" w:rsidRPr="006533C8" w14:paraId="70A6EAC8" w14:textId="77777777" w:rsidTr="00EB29A4">
        <w:trPr>
          <w:cantSplit/>
          <w:trHeight w:val="340"/>
        </w:trPr>
        <w:tc>
          <w:tcPr>
            <w:tcW w:w="1512"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81387E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95"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052AC1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dzieci</w:t>
            </w:r>
          </w:p>
        </w:tc>
        <w:tc>
          <w:tcPr>
            <w:tcW w:w="567" w:type="dxa"/>
            <w:tcBorders>
              <w:top w:val="nil"/>
              <w:left w:val="nil"/>
              <w:bottom w:val="single" w:sz="4" w:space="0" w:color="auto"/>
              <w:right w:val="single" w:sz="4" w:space="0" w:color="auto"/>
            </w:tcBorders>
            <w:shd w:val="clear" w:color="auto" w:fill="auto"/>
            <w:noWrap/>
            <w:vAlign w:val="center"/>
            <w:hideMark/>
          </w:tcPr>
          <w:p w14:paraId="7EA01CF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114,1</w:t>
            </w:r>
          </w:p>
        </w:tc>
        <w:tc>
          <w:tcPr>
            <w:tcW w:w="567" w:type="dxa"/>
            <w:tcBorders>
              <w:top w:val="nil"/>
              <w:left w:val="nil"/>
              <w:bottom w:val="single" w:sz="4" w:space="0" w:color="auto"/>
              <w:right w:val="single" w:sz="4" w:space="0" w:color="auto"/>
            </w:tcBorders>
            <w:shd w:val="clear" w:color="auto" w:fill="auto"/>
            <w:noWrap/>
            <w:vAlign w:val="center"/>
            <w:hideMark/>
          </w:tcPr>
          <w:p w14:paraId="5F84BF5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116,0</w:t>
            </w:r>
          </w:p>
        </w:tc>
        <w:tc>
          <w:tcPr>
            <w:tcW w:w="567" w:type="dxa"/>
            <w:tcBorders>
              <w:top w:val="nil"/>
              <w:left w:val="nil"/>
              <w:bottom w:val="single" w:sz="4" w:space="0" w:color="auto"/>
              <w:right w:val="single" w:sz="4" w:space="0" w:color="auto"/>
            </w:tcBorders>
            <w:shd w:val="clear" w:color="auto" w:fill="auto"/>
            <w:noWrap/>
            <w:vAlign w:val="center"/>
            <w:hideMark/>
          </w:tcPr>
          <w:p w14:paraId="02AD8C6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117,0</w:t>
            </w:r>
          </w:p>
        </w:tc>
        <w:tc>
          <w:tcPr>
            <w:tcW w:w="687" w:type="dxa"/>
            <w:tcBorders>
              <w:top w:val="nil"/>
              <w:left w:val="nil"/>
              <w:bottom w:val="single" w:sz="4" w:space="0" w:color="auto"/>
              <w:right w:val="single" w:sz="4" w:space="0" w:color="auto"/>
            </w:tcBorders>
            <w:shd w:val="clear" w:color="auto" w:fill="auto"/>
            <w:vAlign w:val="center"/>
            <w:hideMark/>
          </w:tcPr>
          <w:p w14:paraId="56F11C4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w:t>
            </w:r>
          </w:p>
        </w:tc>
        <w:tc>
          <w:tcPr>
            <w:tcW w:w="731" w:type="dxa"/>
            <w:tcBorders>
              <w:top w:val="nil"/>
              <w:left w:val="nil"/>
              <w:bottom w:val="single" w:sz="4" w:space="0" w:color="auto"/>
              <w:right w:val="single" w:sz="4" w:space="0" w:color="auto"/>
            </w:tcBorders>
            <w:shd w:val="clear" w:color="auto" w:fill="auto"/>
            <w:vAlign w:val="center"/>
            <w:hideMark/>
          </w:tcPr>
          <w:p w14:paraId="7AD75C4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w:t>
            </w:r>
          </w:p>
        </w:tc>
        <w:tc>
          <w:tcPr>
            <w:tcW w:w="597" w:type="dxa"/>
            <w:tcBorders>
              <w:top w:val="nil"/>
              <w:left w:val="nil"/>
              <w:bottom w:val="single" w:sz="4" w:space="0" w:color="auto"/>
              <w:right w:val="single" w:sz="4" w:space="0" w:color="auto"/>
            </w:tcBorders>
            <w:shd w:val="clear" w:color="auto" w:fill="auto"/>
            <w:noWrap/>
            <w:vAlign w:val="center"/>
            <w:hideMark/>
          </w:tcPr>
          <w:p w14:paraId="32FB603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119,0</w:t>
            </w:r>
          </w:p>
        </w:tc>
      </w:tr>
      <w:tr w:rsidR="001F37AA" w:rsidRPr="006533C8" w14:paraId="2F039EAC" w14:textId="77777777" w:rsidTr="00EB29A4">
        <w:trPr>
          <w:cantSplit/>
          <w:trHeight w:val="340"/>
        </w:trPr>
        <w:tc>
          <w:tcPr>
            <w:tcW w:w="5807"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E89DB7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Ubranie</w:t>
            </w:r>
          </w:p>
        </w:tc>
        <w:tc>
          <w:tcPr>
            <w:tcW w:w="567" w:type="dxa"/>
            <w:tcBorders>
              <w:top w:val="nil"/>
              <w:left w:val="nil"/>
              <w:bottom w:val="single" w:sz="4" w:space="0" w:color="auto"/>
              <w:right w:val="single" w:sz="4" w:space="0" w:color="auto"/>
            </w:tcBorders>
            <w:shd w:val="clear" w:color="auto" w:fill="auto"/>
            <w:noWrap/>
            <w:vAlign w:val="center"/>
            <w:hideMark/>
          </w:tcPr>
          <w:p w14:paraId="19B531C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w:t>
            </w:r>
          </w:p>
        </w:tc>
        <w:tc>
          <w:tcPr>
            <w:tcW w:w="567" w:type="dxa"/>
            <w:tcBorders>
              <w:top w:val="nil"/>
              <w:left w:val="nil"/>
              <w:bottom w:val="single" w:sz="4" w:space="0" w:color="auto"/>
              <w:right w:val="single" w:sz="4" w:space="0" w:color="auto"/>
            </w:tcBorders>
            <w:shd w:val="clear" w:color="auto" w:fill="auto"/>
            <w:noWrap/>
            <w:vAlign w:val="center"/>
            <w:hideMark/>
          </w:tcPr>
          <w:p w14:paraId="57439F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w:t>
            </w:r>
          </w:p>
        </w:tc>
        <w:tc>
          <w:tcPr>
            <w:tcW w:w="567" w:type="dxa"/>
            <w:tcBorders>
              <w:top w:val="nil"/>
              <w:left w:val="nil"/>
              <w:bottom w:val="single" w:sz="4" w:space="0" w:color="auto"/>
              <w:right w:val="single" w:sz="4" w:space="0" w:color="auto"/>
            </w:tcBorders>
            <w:shd w:val="clear" w:color="auto" w:fill="auto"/>
            <w:noWrap/>
            <w:vAlign w:val="center"/>
            <w:hideMark/>
          </w:tcPr>
          <w:p w14:paraId="5847BCF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w:t>
            </w:r>
          </w:p>
        </w:tc>
        <w:tc>
          <w:tcPr>
            <w:tcW w:w="687" w:type="dxa"/>
            <w:tcBorders>
              <w:top w:val="nil"/>
              <w:left w:val="nil"/>
              <w:bottom w:val="single" w:sz="4" w:space="0" w:color="auto"/>
              <w:right w:val="single" w:sz="4" w:space="0" w:color="auto"/>
            </w:tcBorders>
            <w:shd w:val="clear" w:color="auto" w:fill="auto"/>
            <w:vAlign w:val="center"/>
            <w:hideMark/>
          </w:tcPr>
          <w:p w14:paraId="532820B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-0,5</w:t>
            </w:r>
          </w:p>
        </w:tc>
        <w:tc>
          <w:tcPr>
            <w:tcW w:w="731" w:type="dxa"/>
            <w:tcBorders>
              <w:top w:val="nil"/>
              <w:left w:val="nil"/>
              <w:bottom w:val="single" w:sz="4" w:space="0" w:color="auto"/>
              <w:right w:val="single" w:sz="4" w:space="0" w:color="auto"/>
            </w:tcBorders>
            <w:shd w:val="clear" w:color="auto" w:fill="auto"/>
            <w:vAlign w:val="center"/>
            <w:hideMark/>
          </w:tcPr>
          <w:p w14:paraId="457B40E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-26,4</w:t>
            </w:r>
          </w:p>
        </w:tc>
        <w:tc>
          <w:tcPr>
            <w:tcW w:w="597" w:type="dxa"/>
            <w:tcBorders>
              <w:top w:val="nil"/>
              <w:left w:val="nil"/>
              <w:bottom w:val="single" w:sz="4" w:space="0" w:color="auto"/>
              <w:right w:val="single" w:sz="4" w:space="0" w:color="auto"/>
            </w:tcBorders>
            <w:shd w:val="clear" w:color="auto" w:fill="auto"/>
            <w:noWrap/>
            <w:vAlign w:val="center"/>
            <w:hideMark/>
          </w:tcPr>
          <w:p w14:paraId="2474C70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w:t>
            </w:r>
          </w:p>
        </w:tc>
      </w:tr>
      <w:tr w:rsidR="001F37AA" w:rsidRPr="006533C8" w14:paraId="5814B6AC" w14:textId="77777777" w:rsidTr="00EB29A4">
        <w:trPr>
          <w:cantSplit/>
          <w:trHeight w:val="340"/>
        </w:trPr>
        <w:tc>
          <w:tcPr>
            <w:tcW w:w="1838" w:type="dxa"/>
            <w:gridSpan w:val="3"/>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38EB0B7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Usługi opiekuńcze</w:t>
            </w:r>
          </w:p>
        </w:tc>
        <w:tc>
          <w:tcPr>
            <w:tcW w:w="396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C24C6E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19EF558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204,2</w:t>
            </w:r>
          </w:p>
        </w:tc>
        <w:tc>
          <w:tcPr>
            <w:tcW w:w="567" w:type="dxa"/>
            <w:tcBorders>
              <w:top w:val="nil"/>
              <w:left w:val="nil"/>
              <w:bottom w:val="single" w:sz="4" w:space="0" w:color="auto"/>
              <w:right w:val="single" w:sz="4" w:space="0" w:color="auto"/>
            </w:tcBorders>
            <w:shd w:val="clear" w:color="auto" w:fill="auto"/>
            <w:noWrap/>
            <w:vAlign w:val="center"/>
            <w:hideMark/>
          </w:tcPr>
          <w:p w14:paraId="0DAFD13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186,6</w:t>
            </w:r>
          </w:p>
        </w:tc>
        <w:tc>
          <w:tcPr>
            <w:tcW w:w="567" w:type="dxa"/>
            <w:tcBorders>
              <w:top w:val="nil"/>
              <w:left w:val="nil"/>
              <w:bottom w:val="single" w:sz="4" w:space="0" w:color="auto"/>
              <w:right w:val="single" w:sz="4" w:space="0" w:color="auto"/>
            </w:tcBorders>
            <w:shd w:val="clear" w:color="auto" w:fill="auto"/>
            <w:noWrap/>
            <w:vAlign w:val="center"/>
            <w:hideMark/>
          </w:tcPr>
          <w:p w14:paraId="2CF9E9E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175,3</w:t>
            </w:r>
          </w:p>
        </w:tc>
        <w:tc>
          <w:tcPr>
            <w:tcW w:w="687" w:type="dxa"/>
            <w:tcBorders>
              <w:top w:val="nil"/>
              <w:left w:val="nil"/>
              <w:bottom w:val="single" w:sz="4" w:space="0" w:color="auto"/>
              <w:right w:val="single" w:sz="4" w:space="0" w:color="auto"/>
            </w:tcBorders>
            <w:shd w:val="clear" w:color="auto" w:fill="auto"/>
            <w:vAlign w:val="center"/>
            <w:hideMark/>
          </w:tcPr>
          <w:p w14:paraId="0A8FCC6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-28,9</w:t>
            </w:r>
          </w:p>
        </w:tc>
        <w:tc>
          <w:tcPr>
            <w:tcW w:w="731" w:type="dxa"/>
            <w:tcBorders>
              <w:top w:val="nil"/>
              <w:left w:val="nil"/>
              <w:bottom w:val="single" w:sz="4" w:space="0" w:color="auto"/>
              <w:right w:val="single" w:sz="4" w:space="0" w:color="auto"/>
            </w:tcBorders>
            <w:shd w:val="clear" w:color="auto" w:fill="auto"/>
            <w:vAlign w:val="center"/>
            <w:hideMark/>
          </w:tcPr>
          <w:p w14:paraId="49A0E1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-14,2</w:t>
            </w:r>
          </w:p>
        </w:tc>
        <w:tc>
          <w:tcPr>
            <w:tcW w:w="597" w:type="dxa"/>
            <w:tcBorders>
              <w:top w:val="nil"/>
              <w:left w:val="nil"/>
              <w:bottom w:val="single" w:sz="4" w:space="0" w:color="auto"/>
              <w:right w:val="single" w:sz="4" w:space="0" w:color="auto"/>
            </w:tcBorders>
            <w:shd w:val="clear" w:color="auto" w:fill="auto"/>
            <w:noWrap/>
            <w:vAlign w:val="center"/>
            <w:hideMark/>
          </w:tcPr>
          <w:p w14:paraId="3BE4EA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256,7</w:t>
            </w:r>
          </w:p>
        </w:tc>
      </w:tr>
      <w:tr w:rsidR="001F37AA" w:rsidRPr="006533C8" w14:paraId="474E7130" w14:textId="77777777" w:rsidTr="00EB29A4">
        <w:trPr>
          <w:cantSplit/>
          <w:trHeight w:val="340"/>
        </w:trPr>
        <w:tc>
          <w:tcPr>
            <w:tcW w:w="1838"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2DB0D00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6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328A94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specjalistyczne usługi opiekuńcze</w:t>
            </w:r>
          </w:p>
        </w:tc>
        <w:tc>
          <w:tcPr>
            <w:tcW w:w="567" w:type="dxa"/>
            <w:tcBorders>
              <w:top w:val="nil"/>
              <w:left w:val="nil"/>
              <w:bottom w:val="single" w:sz="4" w:space="0" w:color="auto"/>
              <w:right w:val="single" w:sz="4" w:space="0" w:color="auto"/>
            </w:tcBorders>
            <w:shd w:val="clear" w:color="auto" w:fill="auto"/>
            <w:noWrap/>
            <w:vAlign w:val="center"/>
            <w:hideMark/>
          </w:tcPr>
          <w:p w14:paraId="79F3E1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133,9</w:t>
            </w:r>
          </w:p>
        </w:tc>
        <w:tc>
          <w:tcPr>
            <w:tcW w:w="567" w:type="dxa"/>
            <w:tcBorders>
              <w:top w:val="nil"/>
              <w:left w:val="nil"/>
              <w:bottom w:val="single" w:sz="4" w:space="0" w:color="auto"/>
              <w:right w:val="single" w:sz="4" w:space="0" w:color="auto"/>
            </w:tcBorders>
            <w:shd w:val="clear" w:color="auto" w:fill="auto"/>
            <w:noWrap/>
            <w:vAlign w:val="center"/>
            <w:hideMark/>
          </w:tcPr>
          <w:p w14:paraId="1C14BB2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117,9</w:t>
            </w:r>
          </w:p>
        </w:tc>
        <w:tc>
          <w:tcPr>
            <w:tcW w:w="567" w:type="dxa"/>
            <w:tcBorders>
              <w:top w:val="nil"/>
              <w:left w:val="nil"/>
              <w:bottom w:val="single" w:sz="4" w:space="0" w:color="auto"/>
              <w:right w:val="single" w:sz="4" w:space="0" w:color="auto"/>
            </w:tcBorders>
            <w:shd w:val="clear" w:color="auto" w:fill="auto"/>
            <w:noWrap/>
            <w:vAlign w:val="center"/>
            <w:hideMark/>
          </w:tcPr>
          <w:p w14:paraId="625C807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108,4</w:t>
            </w:r>
          </w:p>
        </w:tc>
        <w:tc>
          <w:tcPr>
            <w:tcW w:w="687" w:type="dxa"/>
            <w:tcBorders>
              <w:top w:val="nil"/>
              <w:left w:val="nil"/>
              <w:bottom w:val="single" w:sz="4" w:space="0" w:color="auto"/>
              <w:right w:val="single" w:sz="4" w:space="0" w:color="auto"/>
            </w:tcBorders>
            <w:shd w:val="clear" w:color="auto" w:fill="auto"/>
            <w:vAlign w:val="center"/>
            <w:hideMark/>
          </w:tcPr>
          <w:p w14:paraId="11BA138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-25,5</w:t>
            </w:r>
          </w:p>
        </w:tc>
        <w:tc>
          <w:tcPr>
            <w:tcW w:w="731" w:type="dxa"/>
            <w:tcBorders>
              <w:top w:val="nil"/>
              <w:left w:val="nil"/>
              <w:bottom w:val="single" w:sz="4" w:space="0" w:color="auto"/>
              <w:right w:val="single" w:sz="4" w:space="0" w:color="auto"/>
            </w:tcBorders>
            <w:shd w:val="clear" w:color="auto" w:fill="auto"/>
            <w:vAlign w:val="center"/>
            <w:hideMark/>
          </w:tcPr>
          <w:p w14:paraId="2A8BECE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-19,1</w:t>
            </w:r>
          </w:p>
        </w:tc>
        <w:tc>
          <w:tcPr>
            <w:tcW w:w="597" w:type="dxa"/>
            <w:tcBorders>
              <w:top w:val="nil"/>
              <w:left w:val="nil"/>
              <w:bottom w:val="single" w:sz="4" w:space="0" w:color="auto"/>
              <w:right w:val="single" w:sz="4" w:space="0" w:color="auto"/>
            </w:tcBorders>
            <w:shd w:val="clear" w:color="auto" w:fill="auto"/>
            <w:noWrap/>
            <w:vAlign w:val="center"/>
            <w:hideMark/>
          </w:tcPr>
          <w:p w14:paraId="550BF8A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210,0</w:t>
            </w:r>
          </w:p>
        </w:tc>
      </w:tr>
      <w:tr w:rsidR="001F37AA" w:rsidRPr="006533C8" w14:paraId="6BB4598F" w14:textId="77777777" w:rsidTr="00EB29A4">
        <w:trPr>
          <w:cantSplit/>
          <w:trHeight w:val="340"/>
        </w:trPr>
        <w:tc>
          <w:tcPr>
            <w:tcW w:w="1838"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27590E7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69"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1E8C9E6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usługi opiekuńcze</w:t>
            </w:r>
          </w:p>
        </w:tc>
        <w:tc>
          <w:tcPr>
            <w:tcW w:w="567" w:type="dxa"/>
            <w:tcBorders>
              <w:top w:val="nil"/>
              <w:left w:val="nil"/>
              <w:bottom w:val="single" w:sz="4" w:space="0" w:color="auto"/>
              <w:right w:val="single" w:sz="4" w:space="0" w:color="auto"/>
            </w:tcBorders>
            <w:shd w:val="clear" w:color="auto" w:fill="auto"/>
            <w:noWrap/>
            <w:vAlign w:val="center"/>
            <w:hideMark/>
          </w:tcPr>
          <w:p w14:paraId="13A5D7F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C5A22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8E77C5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106,7</w:t>
            </w:r>
          </w:p>
        </w:tc>
        <w:tc>
          <w:tcPr>
            <w:tcW w:w="687" w:type="dxa"/>
            <w:tcBorders>
              <w:top w:val="nil"/>
              <w:left w:val="nil"/>
              <w:bottom w:val="single" w:sz="4" w:space="0" w:color="auto"/>
              <w:right w:val="single" w:sz="4" w:space="0" w:color="auto"/>
            </w:tcBorders>
            <w:shd w:val="clear" w:color="auto" w:fill="auto"/>
            <w:vAlign w:val="center"/>
            <w:hideMark/>
          </w:tcPr>
          <w:p w14:paraId="339955F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31" w:type="dxa"/>
            <w:tcBorders>
              <w:top w:val="nil"/>
              <w:left w:val="nil"/>
              <w:bottom w:val="single" w:sz="4" w:space="0" w:color="auto"/>
              <w:right w:val="single" w:sz="4" w:space="0" w:color="auto"/>
            </w:tcBorders>
            <w:shd w:val="clear" w:color="auto" w:fill="auto"/>
            <w:vAlign w:val="center"/>
            <w:hideMark/>
          </w:tcPr>
          <w:p w14:paraId="1C84C2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97" w:type="dxa"/>
            <w:tcBorders>
              <w:top w:val="nil"/>
              <w:left w:val="nil"/>
              <w:bottom w:val="single" w:sz="4" w:space="0" w:color="auto"/>
              <w:right w:val="single" w:sz="4" w:space="0" w:color="auto"/>
            </w:tcBorders>
            <w:shd w:val="clear" w:color="auto" w:fill="auto"/>
            <w:noWrap/>
            <w:vAlign w:val="center"/>
            <w:hideMark/>
          </w:tcPr>
          <w:p w14:paraId="2C3797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0,8</w:t>
            </w:r>
          </w:p>
        </w:tc>
      </w:tr>
      <w:tr w:rsidR="001F37AA" w:rsidRPr="006533C8" w14:paraId="6102D923" w14:textId="77777777" w:rsidTr="00EB29A4">
        <w:trPr>
          <w:cantSplit/>
          <w:trHeight w:val="340"/>
        </w:trPr>
        <w:tc>
          <w:tcPr>
            <w:tcW w:w="1838"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0DCB51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Zasiłek celowy na pokrycie wydatków na świad. zdrow.* </w:t>
            </w:r>
          </w:p>
        </w:tc>
        <w:tc>
          <w:tcPr>
            <w:tcW w:w="396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E1B193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60A3ADE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w:t>
            </w:r>
          </w:p>
        </w:tc>
        <w:tc>
          <w:tcPr>
            <w:tcW w:w="567" w:type="dxa"/>
            <w:tcBorders>
              <w:top w:val="nil"/>
              <w:left w:val="nil"/>
              <w:bottom w:val="single" w:sz="4" w:space="0" w:color="auto"/>
              <w:right w:val="single" w:sz="4" w:space="0" w:color="auto"/>
            </w:tcBorders>
            <w:shd w:val="clear" w:color="auto" w:fill="auto"/>
            <w:noWrap/>
            <w:vAlign w:val="center"/>
            <w:hideMark/>
          </w:tcPr>
          <w:p w14:paraId="025412A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w:t>
            </w:r>
          </w:p>
        </w:tc>
        <w:tc>
          <w:tcPr>
            <w:tcW w:w="567" w:type="dxa"/>
            <w:tcBorders>
              <w:top w:val="nil"/>
              <w:left w:val="nil"/>
              <w:bottom w:val="single" w:sz="4" w:space="0" w:color="auto"/>
              <w:right w:val="single" w:sz="4" w:space="0" w:color="auto"/>
            </w:tcBorders>
            <w:shd w:val="clear" w:color="auto" w:fill="auto"/>
            <w:noWrap/>
            <w:vAlign w:val="center"/>
            <w:hideMark/>
          </w:tcPr>
          <w:p w14:paraId="6E5BB58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3,2</w:t>
            </w:r>
          </w:p>
        </w:tc>
        <w:tc>
          <w:tcPr>
            <w:tcW w:w="687" w:type="dxa"/>
            <w:tcBorders>
              <w:top w:val="nil"/>
              <w:left w:val="nil"/>
              <w:bottom w:val="single" w:sz="4" w:space="0" w:color="auto"/>
              <w:right w:val="single" w:sz="4" w:space="0" w:color="auto"/>
            </w:tcBorders>
            <w:shd w:val="clear" w:color="auto" w:fill="auto"/>
            <w:vAlign w:val="center"/>
            <w:hideMark/>
          </w:tcPr>
          <w:p w14:paraId="4F50E73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w:t>
            </w:r>
          </w:p>
        </w:tc>
        <w:tc>
          <w:tcPr>
            <w:tcW w:w="731" w:type="dxa"/>
            <w:tcBorders>
              <w:top w:val="nil"/>
              <w:left w:val="nil"/>
              <w:bottom w:val="single" w:sz="4" w:space="0" w:color="auto"/>
              <w:right w:val="single" w:sz="4" w:space="0" w:color="auto"/>
            </w:tcBorders>
            <w:shd w:val="clear" w:color="auto" w:fill="auto"/>
            <w:vAlign w:val="center"/>
            <w:hideMark/>
          </w:tcPr>
          <w:p w14:paraId="6DC34FF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w:t>
            </w:r>
          </w:p>
        </w:tc>
        <w:tc>
          <w:tcPr>
            <w:tcW w:w="597" w:type="dxa"/>
            <w:tcBorders>
              <w:top w:val="nil"/>
              <w:left w:val="nil"/>
              <w:bottom w:val="single" w:sz="4" w:space="0" w:color="auto"/>
              <w:right w:val="single" w:sz="4" w:space="0" w:color="auto"/>
            </w:tcBorders>
            <w:shd w:val="clear" w:color="auto" w:fill="auto"/>
            <w:noWrap/>
            <w:vAlign w:val="center"/>
            <w:hideMark/>
          </w:tcPr>
          <w:p w14:paraId="78E0BE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w:t>
            </w:r>
          </w:p>
        </w:tc>
      </w:tr>
      <w:tr w:rsidR="001F37AA" w:rsidRPr="006533C8" w14:paraId="038A444A"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510AA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6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111801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osób bezdomnych</w:t>
            </w:r>
          </w:p>
        </w:tc>
        <w:tc>
          <w:tcPr>
            <w:tcW w:w="567" w:type="dxa"/>
            <w:tcBorders>
              <w:top w:val="nil"/>
              <w:left w:val="nil"/>
              <w:bottom w:val="single" w:sz="4" w:space="0" w:color="auto"/>
              <w:right w:val="single" w:sz="4" w:space="0" w:color="auto"/>
            </w:tcBorders>
            <w:shd w:val="clear" w:color="auto" w:fill="auto"/>
            <w:noWrap/>
            <w:vAlign w:val="center"/>
            <w:hideMark/>
          </w:tcPr>
          <w:p w14:paraId="276B64F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5E0C5E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1B80CCC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5,0</w:t>
            </w:r>
          </w:p>
        </w:tc>
        <w:tc>
          <w:tcPr>
            <w:tcW w:w="687" w:type="dxa"/>
            <w:tcBorders>
              <w:top w:val="nil"/>
              <w:left w:val="nil"/>
              <w:bottom w:val="single" w:sz="4" w:space="0" w:color="auto"/>
              <w:right w:val="single" w:sz="4" w:space="0" w:color="auto"/>
            </w:tcBorders>
            <w:shd w:val="clear" w:color="auto" w:fill="auto"/>
            <w:vAlign w:val="center"/>
            <w:hideMark/>
          </w:tcPr>
          <w:p w14:paraId="373D912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w:t>
            </w:r>
          </w:p>
        </w:tc>
        <w:tc>
          <w:tcPr>
            <w:tcW w:w="731" w:type="dxa"/>
            <w:tcBorders>
              <w:top w:val="nil"/>
              <w:left w:val="nil"/>
              <w:bottom w:val="single" w:sz="4" w:space="0" w:color="auto"/>
              <w:right w:val="single" w:sz="4" w:space="0" w:color="auto"/>
            </w:tcBorders>
            <w:shd w:val="clear" w:color="auto" w:fill="auto"/>
            <w:vAlign w:val="center"/>
            <w:hideMark/>
          </w:tcPr>
          <w:p w14:paraId="4FF6D70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400,0</w:t>
            </w:r>
          </w:p>
        </w:tc>
        <w:tc>
          <w:tcPr>
            <w:tcW w:w="597" w:type="dxa"/>
            <w:tcBorders>
              <w:top w:val="nil"/>
              <w:left w:val="nil"/>
              <w:bottom w:val="single" w:sz="4" w:space="0" w:color="auto"/>
              <w:right w:val="single" w:sz="4" w:space="0" w:color="auto"/>
            </w:tcBorders>
            <w:shd w:val="clear" w:color="auto" w:fill="auto"/>
            <w:noWrap/>
            <w:vAlign w:val="center"/>
            <w:hideMark/>
          </w:tcPr>
          <w:p w14:paraId="4BA4923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w:t>
            </w:r>
          </w:p>
        </w:tc>
      </w:tr>
      <w:tr w:rsidR="001F37AA" w:rsidRPr="006533C8" w14:paraId="2EB43471" w14:textId="77777777" w:rsidTr="00EB29A4">
        <w:trPr>
          <w:cantSplit/>
          <w:trHeight w:val="340"/>
        </w:trPr>
        <w:tc>
          <w:tcPr>
            <w:tcW w:w="5807"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A6A8B7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powstałych w wyniku zdarzenia losowego</w:t>
            </w:r>
          </w:p>
        </w:tc>
        <w:tc>
          <w:tcPr>
            <w:tcW w:w="567" w:type="dxa"/>
            <w:tcBorders>
              <w:top w:val="nil"/>
              <w:left w:val="nil"/>
              <w:bottom w:val="single" w:sz="4" w:space="0" w:color="auto"/>
              <w:right w:val="single" w:sz="4" w:space="0" w:color="auto"/>
            </w:tcBorders>
            <w:shd w:val="clear" w:color="auto" w:fill="auto"/>
            <w:noWrap/>
            <w:vAlign w:val="center"/>
            <w:hideMark/>
          </w:tcPr>
          <w:p w14:paraId="14756A7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778211F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53F866E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w:t>
            </w:r>
          </w:p>
        </w:tc>
        <w:tc>
          <w:tcPr>
            <w:tcW w:w="687" w:type="dxa"/>
            <w:tcBorders>
              <w:top w:val="nil"/>
              <w:left w:val="nil"/>
              <w:bottom w:val="single" w:sz="4" w:space="0" w:color="auto"/>
              <w:right w:val="single" w:sz="4" w:space="0" w:color="auto"/>
            </w:tcBorders>
            <w:shd w:val="clear" w:color="auto" w:fill="auto"/>
            <w:vAlign w:val="center"/>
            <w:hideMark/>
          </w:tcPr>
          <w:p w14:paraId="7B8FB57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w:t>
            </w:r>
          </w:p>
        </w:tc>
        <w:tc>
          <w:tcPr>
            <w:tcW w:w="731" w:type="dxa"/>
            <w:tcBorders>
              <w:top w:val="nil"/>
              <w:left w:val="nil"/>
              <w:bottom w:val="single" w:sz="4" w:space="0" w:color="auto"/>
              <w:right w:val="single" w:sz="4" w:space="0" w:color="auto"/>
            </w:tcBorders>
            <w:shd w:val="clear" w:color="auto" w:fill="auto"/>
            <w:vAlign w:val="center"/>
            <w:hideMark/>
          </w:tcPr>
          <w:p w14:paraId="53311CA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9,8</w:t>
            </w:r>
          </w:p>
        </w:tc>
        <w:tc>
          <w:tcPr>
            <w:tcW w:w="597" w:type="dxa"/>
            <w:tcBorders>
              <w:top w:val="nil"/>
              <w:left w:val="nil"/>
              <w:bottom w:val="single" w:sz="4" w:space="0" w:color="auto"/>
              <w:right w:val="single" w:sz="4" w:space="0" w:color="auto"/>
            </w:tcBorders>
            <w:shd w:val="clear" w:color="auto" w:fill="auto"/>
            <w:noWrap/>
            <w:vAlign w:val="center"/>
            <w:hideMark/>
          </w:tcPr>
          <w:p w14:paraId="1E25E4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w:t>
            </w:r>
          </w:p>
        </w:tc>
      </w:tr>
      <w:tr w:rsidR="001F37AA" w:rsidRPr="006533C8" w14:paraId="19BE4319" w14:textId="77777777" w:rsidTr="00EB29A4">
        <w:trPr>
          <w:cantSplit/>
          <w:trHeight w:val="340"/>
        </w:trPr>
        <w:tc>
          <w:tcPr>
            <w:tcW w:w="5807"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4C9E0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w formie biletu kredytowego</w:t>
            </w:r>
          </w:p>
        </w:tc>
        <w:tc>
          <w:tcPr>
            <w:tcW w:w="567" w:type="dxa"/>
            <w:tcBorders>
              <w:top w:val="nil"/>
              <w:left w:val="nil"/>
              <w:bottom w:val="single" w:sz="4" w:space="0" w:color="auto"/>
              <w:right w:val="single" w:sz="4" w:space="0" w:color="auto"/>
            </w:tcBorders>
            <w:shd w:val="clear" w:color="auto" w:fill="auto"/>
            <w:noWrap/>
            <w:vAlign w:val="center"/>
            <w:hideMark/>
          </w:tcPr>
          <w:p w14:paraId="6058521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3752B9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7BA4B3E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687" w:type="dxa"/>
            <w:tcBorders>
              <w:top w:val="nil"/>
              <w:left w:val="nil"/>
              <w:bottom w:val="single" w:sz="4" w:space="0" w:color="auto"/>
              <w:right w:val="single" w:sz="4" w:space="0" w:color="auto"/>
            </w:tcBorders>
            <w:shd w:val="clear" w:color="auto" w:fill="auto"/>
            <w:vAlign w:val="center"/>
            <w:hideMark/>
          </w:tcPr>
          <w:p w14:paraId="78969DC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c>
          <w:tcPr>
            <w:tcW w:w="731" w:type="dxa"/>
            <w:tcBorders>
              <w:top w:val="nil"/>
              <w:left w:val="nil"/>
              <w:bottom w:val="single" w:sz="4" w:space="0" w:color="auto"/>
              <w:right w:val="single" w:sz="4" w:space="0" w:color="auto"/>
            </w:tcBorders>
            <w:shd w:val="clear" w:color="auto" w:fill="auto"/>
            <w:vAlign w:val="center"/>
            <w:hideMark/>
          </w:tcPr>
          <w:p w14:paraId="452FB4A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c>
          <w:tcPr>
            <w:tcW w:w="597" w:type="dxa"/>
            <w:tcBorders>
              <w:top w:val="nil"/>
              <w:left w:val="nil"/>
              <w:bottom w:val="single" w:sz="4" w:space="0" w:color="auto"/>
              <w:right w:val="single" w:sz="4" w:space="0" w:color="auto"/>
            </w:tcBorders>
            <w:shd w:val="clear" w:color="auto" w:fill="auto"/>
            <w:noWrap/>
            <w:vAlign w:val="center"/>
            <w:hideMark/>
          </w:tcPr>
          <w:p w14:paraId="52336BE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w:t>
            </w:r>
          </w:p>
        </w:tc>
      </w:tr>
      <w:tr w:rsidR="001F37AA" w:rsidRPr="006533C8" w14:paraId="190151F7" w14:textId="77777777" w:rsidTr="00EB29A4">
        <w:trPr>
          <w:cantSplit/>
          <w:trHeight w:val="340"/>
        </w:trPr>
        <w:tc>
          <w:tcPr>
            <w:tcW w:w="5807"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320DDF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specjalne celowe</w:t>
            </w:r>
          </w:p>
        </w:tc>
        <w:tc>
          <w:tcPr>
            <w:tcW w:w="567" w:type="dxa"/>
            <w:tcBorders>
              <w:top w:val="nil"/>
              <w:left w:val="nil"/>
              <w:bottom w:val="single" w:sz="4" w:space="0" w:color="auto"/>
              <w:right w:val="single" w:sz="4" w:space="0" w:color="auto"/>
            </w:tcBorders>
            <w:shd w:val="clear" w:color="auto" w:fill="auto"/>
            <w:noWrap/>
            <w:vAlign w:val="center"/>
            <w:hideMark/>
          </w:tcPr>
          <w:p w14:paraId="0EEF217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w:t>
            </w:r>
          </w:p>
        </w:tc>
        <w:tc>
          <w:tcPr>
            <w:tcW w:w="567" w:type="dxa"/>
            <w:tcBorders>
              <w:top w:val="nil"/>
              <w:left w:val="nil"/>
              <w:bottom w:val="single" w:sz="4" w:space="0" w:color="auto"/>
              <w:right w:val="single" w:sz="4" w:space="0" w:color="auto"/>
            </w:tcBorders>
            <w:shd w:val="clear" w:color="auto" w:fill="auto"/>
            <w:noWrap/>
            <w:vAlign w:val="center"/>
            <w:hideMark/>
          </w:tcPr>
          <w:p w14:paraId="06E2E3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w:t>
            </w:r>
          </w:p>
        </w:tc>
        <w:tc>
          <w:tcPr>
            <w:tcW w:w="567" w:type="dxa"/>
            <w:tcBorders>
              <w:top w:val="nil"/>
              <w:left w:val="nil"/>
              <w:bottom w:val="single" w:sz="4" w:space="0" w:color="auto"/>
              <w:right w:val="single" w:sz="4" w:space="0" w:color="auto"/>
            </w:tcBorders>
            <w:shd w:val="clear" w:color="auto" w:fill="auto"/>
            <w:noWrap/>
            <w:vAlign w:val="center"/>
            <w:hideMark/>
          </w:tcPr>
          <w:p w14:paraId="493B1A8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w:t>
            </w:r>
          </w:p>
        </w:tc>
        <w:tc>
          <w:tcPr>
            <w:tcW w:w="687" w:type="dxa"/>
            <w:tcBorders>
              <w:top w:val="nil"/>
              <w:left w:val="nil"/>
              <w:bottom w:val="single" w:sz="4" w:space="0" w:color="auto"/>
              <w:right w:val="single" w:sz="4" w:space="0" w:color="auto"/>
            </w:tcBorders>
            <w:shd w:val="clear" w:color="auto" w:fill="auto"/>
            <w:vAlign w:val="center"/>
            <w:hideMark/>
          </w:tcPr>
          <w:p w14:paraId="7B7639C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0,5</w:t>
            </w:r>
          </w:p>
        </w:tc>
        <w:tc>
          <w:tcPr>
            <w:tcW w:w="731" w:type="dxa"/>
            <w:tcBorders>
              <w:top w:val="nil"/>
              <w:left w:val="nil"/>
              <w:bottom w:val="single" w:sz="4" w:space="0" w:color="auto"/>
              <w:right w:val="single" w:sz="4" w:space="0" w:color="auto"/>
            </w:tcBorders>
            <w:shd w:val="clear" w:color="auto" w:fill="auto"/>
            <w:vAlign w:val="center"/>
            <w:hideMark/>
          </w:tcPr>
          <w:p w14:paraId="0194A8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19,9</w:t>
            </w:r>
          </w:p>
        </w:tc>
        <w:tc>
          <w:tcPr>
            <w:tcW w:w="597" w:type="dxa"/>
            <w:tcBorders>
              <w:top w:val="nil"/>
              <w:left w:val="nil"/>
              <w:bottom w:val="single" w:sz="4" w:space="0" w:color="auto"/>
              <w:right w:val="single" w:sz="4" w:space="0" w:color="auto"/>
            </w:tcBorders>
            <w:shd w:val="clear" w:color="auto" w:fill="auto"/>
            <w:noWrap/>
            <w:vAlign w:val="center"/>
            <w:hideMark/>
          </w:tcPr>
          <w:p w14:paraId="3F22115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w:t>
            </w:r>
          </w:p>
        </w:tc>
      </w:tr>
      <w:tr w:rsidR="001F37AA" w:rsidRPr="006533C8" w14:paraId="7CAA96C2" w14:textId="77777777" w:rsidTr="00EB29A4">
        <w:trPr>
          <w:cantSplit/>
          <w:trHeight w:val="340"/>
        </w:trPr>
        <w:tc>
          <w:tcPr>
            <w:tcW w:w="1838"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2B2379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na ekonomiczne usamodzielnienie</w:t>
            </w:r>
          </w:p>
        </w:tc>
        <w:tc>
          <w:tcPr>
            <w:tcW w:w="396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A0C556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naturze</w:t>
            </w:r>
          </w:p>
        </w:tc>
        <w:tc>
          <w:tcPr>
            <w:tcW w:w="567" w:type="dxa"/>
            <w:tcBorders>
              <w:top w:val="nil"/>
              <w:left w:val="nil"/>
              <w:bottom w:val="single" w:sz="4" w:space="0" w:color="auto"/>
              <w:right w:val="single" w:sz="4" w:space="0" w:color="auto"/>
            </w:tcBorders>
            <w:shd w:val="clear" w:color="auto" w:fill="auto"/>
            <w:noWrap/>
            <w:vAlign w:val="center"/>
            <w:hideMark/>
          </w:tcPr>
          <w:p w14:paraId="76363D2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19D57D2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2E2F159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687" w:type="dxa"/>
            <w:tcBorders>
              <w:top w:val="nil"/>
              <w:left w:val="nil"/>
              <w:bottom w:val="single" w:sz="4" w:space="0" w:color="auto"/>
              <w:right w:val="single" w:sz="4" w:space="0" w:color="auto"/>
            </w:tcBorders>
            <w:shd w:val="clear" w:color="auto" w:fill="auto"/>
            <w:vAlign w:val="center"/>
            <w:hideMark/>
          </w:tcPr>
          <w:p w14:paraId="5F5CF6B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731" w:type="dxa"/>
            <w:tcBorders>
              <w:top w:val="nil"/>
              <w:left w:val="nil"/>
              <w:bottom w:val="single" w:sz="4" w:space="0" w:color="auto"/>
              <w:right w:val="single" w:sz="4" w:space="0" w:color="auto"/>
            </w:tcBorders>
            <w:shd w:val="clear" w:color="auto" w:fill="auto"/>
            <w:vAlign w:val="center"/>
            <w:hideMark/>
          </w:tcPr>
          <w:p w14:paraId="0C71735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97" w:type="dxa"/>
            <w:tcBorders>
              <w:top w:val="nil"/>
              <w:left w:val="nil"/>
              <w:bottom w:val="single" w:sz="4" w:space="0" w:color="auto"/>
              <w:right w:val="single" w:sz="4" w:space="0" w:color="auto"/>
            </w:tcBorders>
            <w:shd w:val="clear" w:color="auto" w:fill="auto"/>
            <w:noWrap/>
            <w:vAlign w:val="center"/>
            <w:hideMark/>
          </w:tcPr>
          <w:p w14:paraId="7761C40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r>
      <w:tr w:rsidR="001F37AA" w:rsidRPr="006533C8" w14:paraId="4AA104B9"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7669CA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6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695204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zasiłki </w:t>
            </w:r>
          </w:p>
        </w:tc>
        <w:tc>
          <w:tcPr>
            <w:tcW w:w="567" w:type="dxa"/>
            <w:tcBorders>
              <w:top w:val="nil"/>
              <w:left w:val="nil"/>
              <w:bottom w:val="single" w:sz="4" w:space="0" w:color="auto"/>
              <w:right w:val="single" w:sz="4" w:space="0" w:color="auto"/>
            </w:tcBorders>
            <w:shd w:val="clear" w:color="auto" w:fill="auto"/>
            <w:noWrap/>
            <w:vAlign w:val="center"/>
            <w:hideMark/>
          </w:tcPr>
          <w:p w14:paraId="5203A9D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7198897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03DF19B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687" w:type="dxa"/>
            <w:tcBorders>
              <w:top w:val="nil"/>
              <w:left w:val="nil"/>
              <w:bottom w:val="single" w:sz="4" w:space="0" w:color="auto"/>
              <w:right w:val="single" w:sz="4" w:space="0" w:color="auto"/>
            </w:tcBorders>
            <w:shd w:val="clear" w:color="auto" w:fill="auto"/>
            <w:vAlign w:val="center"/>
            <w:hideMark/>
          </w:tcPr>
          <w:p w14:paraId="20EB2A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731" w:type="dxa"/>
            <w:tcBorders>
              <w:top w:val="nil"/>
              <w:left w:val="nil"/>
              <w:bottom w:val="single" w:sz="4" w:space="0" w:color="auto"/>
              <w:right w:val="single" w:sz="4" w:space="0" w:color="auto"/>
            </w:tcBorders>
            <w:shd w:val="clear" w:color="auto" w:fill="auto"/>
            <w:vAlign w:val="center"/>
            <w:hideMark/>
          </w:tcPr>
          <w:p w14:paraId="78C7450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97" w:type="dxa"/>
            <w:tcBorders>
              <w:top w:val="nil"/>
              <w:left w:val="nil"/>
              <w:bottom w:val="single" w:sz="4" w:space="0" w:color="auto"/>
              <w:right w:val="single" w:sz="4" w:space="0" w:color="auto"/>
            </w:tcBorders>
            <w:shd w:val="clear" w:color="auto" w:fill="auto"/>
            <w:noWrap/>
            <w:vAlign w:val="center"/>
            <w:hideMark/>
          </w:tcPr>
          <w:p w14:paraId="0FAF140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w:t>
            </w:r>
          </w:p>
        </w:tc>
      </w:tr>
      <w:tr w:rsidR="001F37AA" w:rsidRPr="006533C8" w14:paraId="688E150E" w14:textId="77777777" w:rsidTr="00EB29A4">
        <w:trPr>
          <w:cantSplit/>
          <w:trHeight w:val="340"/>
        </w:trPr>
        <w:tc>
          <w:tcPr>
            <w:tcW w:w="1838"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E3F0A6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96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37F833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pożyczka</w:t>
            </w:r>
          </w:p>
        </w:tc>
        <w:tc>
          <w:tcPr>
            <w:tcW w:w="567" w:type="dxa"/>
            <w:tcBorders>
              <w:top w:val="nil"/>
              <w:left w:val="nil"/>
              <w:bottom w:val="single" w:sz="4" w:space="0" w:color="auto"/>
              <w:right w:val="single" w:sz="4" w:space="0" w:color="auto"/>
            </w:tcBorders>
            <w:shd w:val="clear" w:color="auto" w:fill="auto"/>
            <w:noWrap/>
            <w:vAlign w:val="center"/>
            <w:hideMark/>
          </w:tcPr>
          <w:p w14:paraId="7DD98E5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1E37D81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5F6A7E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687" w:type="dxa"/>
            <w:tcBorders>
              <w:top w:val="nil"/>
              <w:left w:val="nil"/>
              <w:bottom w:val="single" w:sz="4" w:space="0" w:color="auto"/>
              <w:right w:val="single" w:sz="4" w:space="0" w:color="auto"/>
            </w:tcBorders>
            <w:shd w:val="clear" w:color="auto" w:fill="auto"/>
            <w:vAlign w:val="center"/>
            <w:hideMark/>
          </w:tcPr>
          <w:p w14:paraId="1393C18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731" w:type="dxa"/>
            <w:tcBorders>
              <w:top w:val="nil"/>
              <w:left w:val="nil"/>
              <w:bottom w:val="single" w:sz="4" w:space="0" w:color="auto"/>
              <w:right w:val="single" w:sz="4" w:space="0" w:color="auto"/>
            </w:tcBorders>
            <w:shd w:val="clear" w:color="auto" w:fill="auto"/>
            <w:vAlign w:val="center"/>
            <w:hideMark/>
          </w:tcPr>
          <w:p w14:paraId="267549A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97" w:type="dxa"/>
            <w:tcBorders>
              <w:top w:val="nil"/>
              <w:left w:val="nil"/>
              <w:bottom w:val="single" w:sz="4" w:space="0" w:color="auto"/>
              <w:right w:val="single" w:sz="4" w:space="0" w:color="auto"/>
            </w:tcBorders>
            <w:shd w:val="clear" w:color="auto" w:fill="auto"/>
            <w:noWrap/>
            <w:vAlign w:val="center"/>
            <w:hideMark/>
          </w:tcPr>
          <w:p w14:paraId="7C97D9D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r>
      <w:tr w:rsidR="001F37AA" w:rsidRPr="006533C8" w14:paraId="2BD93064" w14:textId="77777777" w:rsidTr="00EB29A4">
        <w:trPr>
          <w:cantSplit/>
          <w:trHeight w:val="340"/>
        </w:trPr>
        <w:tc>
          <w:tcPr>
            <w:tcW w:w="5807"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CA9A3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Odpłatność gminy za pobyt w DPS</w:t>
            </w:r>
          </w:p>
        </w:tc>
        <w:tc>
          <w:tcPr>
            <w:tcW w:w="567" w:type="dxa"/>
            <w:tcBorders>
              <w:top w:val="nil"/>
              <w:left w:val="nil"/>
              <w:bottom w:val="single" w:sz="4" w:space="0" w:color="auto"/>
              <w:right w:val="single" w:sz="4" w:space="0" w:color="auto"/>
            </w:tcBorders>
            <w:shd w:val="clear" w:color="auto" w:fill="auto"/>
            <w:noWrap/>
            <w:vAlign w:val="center"/>
            <w:hideMark/>
          </w:tcPr>
          <w:p w14:paraId="508B31E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10,5</w:t>
            </w:r>
          </w:p>
        </w:tc>
        <w:tc>
          <w:tcPr>
            <w:tcW w:w="567" w:type="dxa"/>
            <w:tcBorders>
              <w:top w:val="nil"/>
              <w:left w:val="nil"/>
              <w:bottom w:val="single" w:sz="4" w:space="0" w:color="auto"/>
              <w:right w:val="single" w:sz="4" w:space="0" w:color="auto"/>
            </w:tcBorders>
            <w:shd w:val="clear" w:color="auto" w:fill="auto"/>
            <w:noWrap/>
            <w:vAlign w:val="center"/>
            <w:hideMark/>
          </w:tcPr>
          <w:p w14:paraId="070669C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10,4</w:t>
            </w:r>
          </w:p>
        </w:tc>
        <w:tc>
          <w:tcPr>
            <w:tcW w:w="567" w:type="dxa"/>
            <w:tcBorders>
              <w:top w:val="nil"/>
              <w:left w:val="nil"/>
              <w:bottom w:val="single" w:sz="4" w:space="0" w:color="auto"/>
              <w:right w:val="single" w:sz="4" w:space="0" w:color="auto"/>
            </w:tcBorders>
            <w:shd w:val="clear" w:color="auto" w:fill="auto"/>
            <w:noWrap/>
            <w:vAlign w:val="center"/>
            <w:hideMark/>
          </w:tcPr>
          <w:p w14:paraId="1C1498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10,3</w:t>
            </w:r>
          </w:p>
        </w:tc>
        <w:tc>
          <w:tcPr>
            <w:tcW w:w="687" w:type="dxa"/>
            <w:tcBorders>
              <w:top w:val="nil"/>
              <w:left w:val="nil"/>
              <w:bottom w:val="single" w:sz="4" w:space="0" w:color="auto"/>
              <w:right w:val="single" w:sz="4" w:space="0" w:color="auto"/>
            </w:tcBorders>
            <w:shd w:val="clear" w:color="auto" w:fill="auto"/>
            <w:vAlign w:val="center"/>
            <w:hideMark/>
          </w:tcPr>
          <w:p w14:paraId="5D22192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w:t>
            </w:r>
          </w:p>
        </w:tc>
        <w:tc>
          <w:tcPr>
            <w:tcW w:w="731" w:type="dxa"/>
            <w:tcBorders>
              <w:top w:val="nil"/>
              <w:left w:val="nil"/>
              <w:bottom w:val="single" w:sz="4" w:space="0" w:color="auto"/>
              <w:right w:val="single" w:sz="4" w:space="0" w:color="auto"/>
            </w:tcBorders>
            <w:shd w:val="clear" w:color="auto" w:fill="auto"/>
            <w:vAlign w:val="center"/>
            <w:hideMark/>
          </w:tcPr>
          <w:p w14:paraId="002CE78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w:t>
            </w:r>
          </w:p>
        </w:tc>
        <w:tc>
          <w:tcPr>
            <w:tcW w:w="597" w:type="dxa"/>
            <w:tcBorders>
              <w:top w:val="nil"/>
              <w:left w:val="nil"/>
              <w:bottom w:val="single" w:sz="4" w:space="0" w:color="auto"/>
              <w:right w:val="single" w:sz="4" w:space="0" w:color="auto"/>
            </w:tcBorders>
            <w:shd w:val="clear" w:color="auto" w:fill="auto"/>
            <w:noWrap/>
            <w:vAlign w:val="center"/>
            <w:hideMark/>
          </w:tcPr>
          <w:p w14:paraId="55BC175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10,3</w:t>
            </w:r>
          </w:p>
        </w:tc>
      </w:tr>
    </w:tbl>
    <w:p w14:paraId="462239E1" w14:textId="77777777" w:rsidR="001F37AA" w:rsidRPr="006533C8" w:rsidRDefault="001F37AA" w:rsidP="00A461A3">
      <w:pPr>
        <w:spacing w:after="0"/>
        <w:rPr>
          <w:rFonts w:ascii="Arial" w:hAnsi="Arial" w:cs="Arial"/>
          <w:color w:val="000000" w:themeColor="text1"/>
          <w:sz w:val="19"/>
          <w:szCs w:val="19"/>
        </w:rPr>
      </w:pPr>
    </w:p>
    <w:p w14:paraId="2A134681"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Osobom niemającym dochodu i możliwości uzyskania świadczeń na podstawie przepisów o świadczeniach opieki zdrowotnej finansowanych ze środków publicznych.</w:t>
      </w:r>
    </w:p>
    <w:bookmarkEnd w:id="264"/>
    <w:p w14:paraId="40848D91" w14:textId="77777777" w:rsidR="001F37AA" w:rsidRPr="006533C8" w:rsidRDefault="001F37AA" w:rsidP="00A461A3">
      <w:pPr>
        <w:spacing w:after="0" w:line="268" w:lineRule="exact"/>
        <w:rPr>
          <w:rFonts w:ascii="Arial" w:hAnsi="Arial" w:cs="Arial"/>
          <w:b/>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MRiPS-03</w:t>
      </w:r>
      <w:r w:rsidRPr="006533C8">
        <w:rPr>
          <w:rFonts w:ascii="Arial" w:hAnsi="Arial" w:cs="Arial"/>
          <w:color w:val="000000" w:themeColor="text1"/>
          <w:sz w:val="18"/>
          <w:szCs w:val="18"/>
        </w:rPr>
        <w:t xml:space="preserve"> za lata 2022-2024.</w:t>
      </w:r>
      <w:bookmarkStart w:id="265" w:name="_Toc417460539"/>
    </w:p>
    <w:p w14:paraId="3837D130" w14:textId="77777777" w:rsidR="001F37AA" w:rsidRPr="006533C8" w:rsidRDefault="001F37AA" w:rsidP="00A461A3">
      <w:pPr>
        <w:spacing w:after="0"/>
        <w:rPr>
          <w:rFonts w:ascii="Arial" w:hAnsi="Arial" w:cs="Arial"/>
          <w:b/>
          <w:color w:val="000000" w:themeColor="text1"/>
          <w:sz w:val="19"/>
          <w:szCs w:val="19"/>
        </w:rPr>
      </w:pPr>
    </w:p>
    <w:p w14:paraId="5060EC4A" w14:textId="77777777" w:rsidR="001F37AA" w:rsidRPr="006533C8" w:rsidRDefault="001F37AA" w:rsidP="00A461A3">
      <w:pPr>
        <w:spacing w:after="0"/>
        <w:rPr>
          <w:rFonts w:ascii="Arial" w:hAnsi="Arial" w:cs="Arial"/>
          <w:b/>
          <w:color w:val="000000" w:themeColor="text1"/>
          <w:sz w:val="19"/>
          <w:szCs w:val="19"/>
        </w:rPr>
      </w:pPr>
    </w:p>
    <w:p w14:paraId="3155A228" w14:textId="77777777" w:rsidR="001F37AA" w:rsidRPr="006533C8" w:rsidRDefault="001F37AA" w:rsidP="00A461A3">
      <w:pPr>
        <w:spacing w:after="0" w:line="268" w:lineRule="exact"/>
        <w:rPr>
          <w:rFonts w:ascii="Arial" w:hAnsi="Arial" w:cs="Arial"/>
          <w:b/>
          <w:color w:val="F79646" w:themeColor="accent6"/>
        </w:rPr>
      </w:pPr>
      <w:r w:rsidRPr="006533C8">
        <w:rPr>
          <w:rFonts w:ascii="Arial" w:hAnsi="Arial" w:cs="Arial"/>
          <w:bCs/>
          <w:color w:val="F79646" w:themeColor="accent6"/>
          <w:sz w:val="24"/>
          <w:szCs w:val="24"/>
        </w:rPr>
        <w:t xml:space="preserve">Przeciętna kwota świadczeń na osobę, której decyzją przyznano świadczenie </w:t>
      </w:r>
      <w:r w:rsidRPr="006533C8">
        <w:rPr>
          <w:rFonts w:ascii="Arial" w:hAnsi="Arial" w:cs="Arial"/>
          <w:bCs/>
          <w:color w:val="F79646" w:themeColor="accent6"/>
          <w:sz w:val="24"/>
          <w:szCs w:val="24"/>
        </w:rPr>
        <w:br/>
        <w:t>w ramach realizacji zadań własnych gmin – województwo śląskie i Polska, lata 2022-2024.</w:t>
      </w:r>
      <w:bookmarkEnd w:id="265"/>
    </w:p>
    <w:p w14:paraId="3D3AB91D" w14:textId="77777777" w:rsidR="001F37AA" w:rsidRPr="006533C8" w:rsidRDefault="001F37AA" w:rsidP="00A461A3">
      <w:pPr>
        <w:spacing w:after="0"/>
        <w:rPr>
          <w:rFonts w:ascii="Arial" w:hAnsi="Arial" w:cs="Arial"/>
          <w:bCs/>
          <w:color w:val="000000" w:themeColor="text1"/>
          <w:sz w:val="21"/>
          <w:szCs w:val="21"/>
        </w:rPr>
      </w:pPr>
    </w:p>
    <w:tbl>
      <w:tblPr>
        <w:tblW w:w="9493" w:type="dxa"/>
        <w:tblCellMar>
          <w:left w:w="70" w:type="dxa"/>
          <w:right w:w="70" w:type="dxa"/>
        </w:tblCellMar>
        <w:tblLook w:val="04A0" w:firstRow="1" w:lastRow="0" w:firstColumn="1" w:lastColumn="0" w:noHBand="0" w:noVBand="1"/>
      </w:tblPr>
      <w:tblGrid>
        <w:gridCol w:w="523"/>
        <w:gridCol w:w="643"/>
        <w:gridCol w:w="535"/>
        <w:gridCol w:w="788"/>
        <w:gridCol w:w="627"/>
        <w:gridCol w:w="2833"/>
        <w:gridCol w:w="567"/>
        <w:gridCol w:w="567"/>
        <w:gridCol w:w="567"/>
        <w:gridCol w:w="567"/>
        <w:gridCol w:w="567"/>
        <w:gridCol w:w="709"/>
      </w:tblGrid>
      <w:tr w:rsidR="001F37AA" w:rsidRPr="006533C8" w14:paraId="72EFDE9D" w14:textId="77777777" w:rsidTr="00EB29A4">
        <w:trPr>
          <w:trHeight w:val="297"/>
          <w:tblHeader/>
        </w:trPr>
        <w:tc>
          <w:tcPr>
            <w:tcW w:w="5949" w:type="dxa"/>
            <w:gridSpan w:val="6"/>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0DC6C8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2835" w:type="dxa"/>
            <w:gridSpan w:val="5"/>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33CF69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4CE21B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 2024</w:t>
            </w:r>
          </w:p>
        </w:tc>
      </w:tr>
      <w:tr w:rsidR="001F37AA" w:rsidRPr="006533C8" w14:paraId="26F647F6" w14:textId="77777777" w:rsidTr="00EB29A4">
        <w:trPr>
          <w:trHeight w:val="510"/>
          <w:tblHeader/>
        </w:trPr>
        <w:tc>
          <w:tcPr>
            <w:tcW w:w="5949" w:type="dxa"/>
            <w:gridSpan w:val="6"/>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73C204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58AF055B"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134"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D6D4B8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c>
          <w:tcPr>
            <w:tcW w:w="70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4F6465D"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5CE486CA" w14:textId="77777777" w:rsidTr="00EB29A4">
        <w:trPr>
          <w:trHeight w:val="297"/>
          <w:tblHeader/>
        </w:trPr>
        <w:tc>
          <w:tcPr>
            <w:tcW w:w="5949" w:type="dxa"/>
            <w:gridSpan w:val="6"/>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1336AA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C90658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A9407D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BFCCEF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C9CC51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5425B8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70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DBDFECA"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48AE3A21" w14:textId="77777777" w:rsidTr="00EB29A4">
        <w:trPr>
          <w:cantSplit/>
          <w:trHeight w:val="283"/>
        </w:trPr>
        <w:tc>
          <w:tcPr>
            <w:tcW w:w="5949"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613D37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01A36AA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7 457</w:t>
            </w:r>
          </w:p>
        </w:tc>
        <w:tc>
          <w:tcPr>
            <w:tcW w:w="567" w:type="dxa"/>
            <w:tcBorders>
              <w:top w:val="nil"/>
              <w:left w:val="nil"/>
              <w:bottom w:val="single" w:sz="4" w:space="0" w:color="auto"/>
              <w:right w:val="single" w:sz="4" w:space="0" w:color="auto"/>
            </w:tcBorders>
            <w:shd w:val="clear" w:color="auto" w:fill="auto"/>
            <w:noWrap/>
            <w:vAlign w:val="center"/>
            <w:hideMark/>
          </w:tcPr>
          <w:p w14:paraId="753F188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8 497</w:t>
            </w:r>
          </w:p>
        </w:tc>
        <w:tc>
          <w:tcPr>
            <w:tcW w:w="567" w:type="dxa"/>
            <w:tcBorders>
              <w:top w:val="nil"/>
              <w:left w:val="nil"/>
              <w:bottom w:val="single" w:sz="4" w:space="0" w:color="auto"/>
              <w:right w:val="single" w:sz="4" w:space="0" w:color="auto"/>
            </w:tcBorders>
            <w:shd w:val="clear" w:color="auto" w:fill="auto"/>
            <w:noWrap/>
            <w:vAlign w:val="center"/>
            <w:hideMark/>
          </w:tcPr>
          <w:p w14:paraId="109DC68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11 132</w:t>
            </w:r>
          </w:p>
        </w:tc>
        <w:tc>
          <w:tcPr>
            <w:tcW w:w="567" w:type="dxa"/>
            <w:tcBorders>
              <w:top w:val="nil"/>
              <w:left w:val="nil"/>
              <w:bottom w:val="single" w:sz="4" w:space="0" w:color="auto"/>
              <w:right w:val="single" w:sz="4" w:space="0" w:color="auto"/>
            </w:tcBorders>
            <w:shd w:val="clear" w:color="auto" w:fill="auto"/>
            <w:vAlign w:val="center"/>
            <w:hideMark/>
          </w:tcPr>
          <w:p w14:paraId="0FD6A87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3 675</w:t>
            </w:r>
          </w:p>
        </w:tc>
        <w:tc>
          <w:tcPr>
            <w:tcW w:w="567" w:type="dxa"/>
            <w:tcBorders>
              <w:top w:val="nil"/>
              <w:left w:val="nil"/>
              <w:bottom w:val="single" w:sz="4" w:space="0" w:color="auto"/>
              <w:right w:val="single" w:sz="4" w:space="0" w:color="auto"/>
            </w:tcBorders>
            <w:shd w:val="clear" w:color="auto" w:fill="auto"/>
            <w:vAlign w:val="center"/>
            <w:hideMark/>
          </w:tcPr>
          <w:p w14:paraId="390A0BF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49,3</w:t>
            </w:r>
          </w:p>
        </w:tc>
        <w:tc>
          <w:tcPr>
            <w:tcW w:w="709" w:type="dxa"/>
            <w:tcBorders>
              <w:top w:val="nil"/>
              <w:left w:val="nil"/>
              <w:bottom w:val="single" w:sz="4" w:space="0" w:color="auto"/>
              <w:right w:val="single" w:sz="4" w:space="0" w:color="auto"/>
            </w:tcBorders>
            <w:shd w:val="clear" w:color="auto" w:fill="auto"/>
            <w:noWrap/>
            <w:vAlign w:val="center"/>
            <w:hideMark/>
          </w:tcPr>
          <w:p w14:paraId="5179CCA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8 728</w:t>
            </w:r>
          </w:p>
        </w:tc>
      </w:tr>
      <w:tr w:rsidR="001F37AA" w:rsidRPr="006533C8" w14:paraId="55B51331" w14:textId="77777777" w:rsidTr="00EB29A4">
        <w:trPr>
          <w:cantSplit/>
          <w:trHeight w:val="283"/>
        </w:trPr>
        <w:tc>
          <w:tcPr>
            <w:tcW w:w="523"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5EF8D4A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1178"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B042F7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stałe</w:t>
            </w: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A9DC5A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51B4F80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5 797</w:t>
            </w:r>
          </w:p>
        </w:tc>
        <w:tc>
          <w:tcPr>
            <w:tcW w:w="567" w:type="dxa"/>
            <w:tcBorders>
              <w:top w:val="nil"/>
              <w:left w:val="nil"/>
              <w:bottom w:val="single" w:sz="4" w:space="0" w:color="auto"/>
              <w:right w:val="single" w:sz="4" w:space="0" w:color="auto"/>
            </w:tcBorders>
            <w:shd w:val="clear" w:color="auto" w:fill="auto"/>
            <w:noWrap/>
            <w:vAlign w:val="center"/>
            <w:hideMark/>
          </w:tcPr>
          <w:p w14:paraId="269B11C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5 687</w:t>
            </w:r>
          </w:p>
        </w:tc>
        <w:tc>
          <w:tcPr>
            <w:tcW w:w="567" w:type="dxa"/>
            <w:tcBorders>
              <w:top w:val="nil"/>
              <w:left w:val="nil"/>
              <w:bottom w:val="single" w:sz="4" w:space="0" w:color="auto"/>
              <w:right w:val="single" w:sz="4" w:space="0" w:color="auto"/>
            </w:tcBorders>
            <w:shd w:val="clear" w:color="auto" w:fill="auto"/>
            <w:noWrap/>
            <w:vAlign w:val="center"/>
            <w:hideMark/>
          </w:tcPr>
          <w:p w14:paraId="26051FB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8 084</w:t>
            </w:r>
          </w:p>
        </w:tc>
        <w:tc>
          <w:tcPr>
            <w:tcW w:w="567" w:type="dxa"/>
            <w:tcBorders>
              <w:top w:val="nil"/>
              <w:left w:val="nil"/>
              <w:bottom w:val="single" w:sz="4" w:space="0" w:color="auto"/>
              <w:right w:val="single" w:sz="4" w:space="0" w:color="auto"/>
            </w:tcBorders>
            <w:shd w:val="clear" w:color="auto" w:fill="auto"/>
            <w:vAlign w:val="center"/>
            <w:hideMark/>
          </w:tcPr>
          <w:p w14:paraId="2D9D5F1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2 288</w:t>
            </w:r>
          </w:p>
        </w:tc>
        <w:tc>
          <w:tcPr>
            <w:tcW w:w="567" w:type="dxa"/>
            <w:tcBorders>
              <w:top w:val="nil"/>
              <w:left w:val="nil"/>
              <w:bottom w:val="single" w:sz="4" w:space="0" w:color="auto"/>
              <w:right w:val="single" w:sz="4" w:space="0" w:color="auto"/>
            </w:tcBorders>
            <w:shd w:val="clear" w:color="auto" w:fill="auto"/>
            <w:vAlign w:val="center"/>
            <w:hideMark/>
          </w:tcPr>
          <w:p w14:paraId="0956632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39,5</w:t>
            </w:r>
          </w:p>
        </w:tc>
        <w:tc>
          <w:tcPr>
            <w:tcW w:w="709" w:type="dxa"/>
            <w:tcBorders>
              <w:top w:val="nil"/>
              <w:left w:val="nil"/>
              <w:bottom w:val="single" w:sz="4" w:space="0" w:color="auto"/>
              <w:right w:val="single" w:sz="4" w:space="0" w:color="auto"/>
            </w:tcBorders>
            <w:shd w:val="clear" w:color="auto" w:fill="auto"/>
            <w:noWrap/>
            <w:vAlign w:val="center"/>
            <w:hideMark/>
          </w:tcPr>
          <w:p w14:paraId="5227A36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8 533</w:t>
            </w:r>
          </w:p>
        </w:tc>
      </w:tr>
      <w:tr w:rsidR="001F37AA" w:rsidRPr="006533C8" w14:paraId="57344A0D"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EAE180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78"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DD1E4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16"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8DFAA8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dla osoby:</w:t>
            </w:r>
          </w:p>
        </w:tc>
        <w:tc>
          <w:tcPr>
            <w:tcW w:w="283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79D552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samotnie gospodarującej</w:t>
            </w:r>
          </w:p>
        </w:tc>
        <w:tc>
          <w:tcPr>
            <w:tcW w:w="567" w:type="dxa"/>
            <w:tcBorders>
              <w:top w:val="nil"/>
              <w:left w:val="nil"/>
              <w:bottom w:val="single" w:sz="4" w:space="0" w:color="auto"/>
              <w:right w:val="single" w:sz="4" w:space="0" w:color="auto"/>
            </w:tcBorders>
            <w:shd w:val="clear" w:color="auto" w:fill="auto"/>
            <w:noWrap/>
            <w:vAlign w:val="center"/>
            <w:hideMark/>
          </w:tcPr>
          <w:p w14:paraId="49D9ADA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6 108</w:t>
            </w:r>
          </w:p>
        </w:tc>
        <w:tc>
          <w:tcPr>
            <w:tcW w:w="567" w:type="dxa"/>
            <w:tcBorders>
              <w:top w:val="nil"/>
              <w:left w:val="nil"/>
              <w:bottom w:val="single" w:sz="4" w:space="0" w:color="auto"/>
              <w:right w:val="single" w:sz="4" w:space="0" w:color="auto"/>
            </w:tcBorders>
            <w:shd w:val="clear" w:color="auto" w:fill="auto"/>
            <w:noWrap/>
            <w:vAlign w:val="center"/>
            <w:hideMark/>
          </w:tcPr>
          <w:p w14:paraId="3EE71D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5 980</w:t>
            </w:r>
          </w:p>
        </w:tc>
        <w:tc>
          <w:tcPr>
            <w:tcW w:w="567" w:type="dxa"/>
            <w:tcBorders>
              <w:top w:val="nil"/>
              <w:left w:val="nil"/>
              <w:bottom w:val="single" w:sz="4" w:space="0" w:color="auto"/>
              <w:right w:val="single" w:sz="4" w:space="0" w:color="auto"/>
            </w:tcBorders>
            <w:shd w:val="clear" w:color="auto" w:fill="auto"/>
            <w:noWrap/>
            <w:vAlign w:val="center"/>
            <w:hideMark/>
          </w:tcPr>
          <w:p w14:paraId="4366AF0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8 447</w:t>
            </w:r>
          </w:p>
        </w:tc>
        <w:tc>
          <w:tcPr>
            <w:tcW w:w="567" w:type="dxa"/>
            <w:tcBorders>
              <w:top w:val="nil"/>
              <w:left w:val="nil"/>
              <w:bottom w:val="single" w:sz="4" w:space="0" w:color="auto"/>
              <w:right w:val="single" w:sz="4" w:space="0" w:color="auto"/>
            </w:tcBorders>
            <w:shd w:val="clear" w:color="auto" w:fill="auto"/>
            <w:vAlign w:val="center"/>
            <w:hideMark/>
          </w:tcPr>
          <w:p w14:paraId="555567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2 339</w:t>
            </w:r>
          </w:p>
        </w:tc>
        <w:tc>
          <w:tcPr>
            <w:tcW w:w="567" w:type="dxa"/>
            <w:tcBorders>
              <w:top w:val="nil"/>
              <w:left w:val="nil"/>
              <w:bottom w:val="single" w:sz="4" w:space="0" w:color="auto"/>
              <w:right w:val="single" w:sz="4" w:space="0" w:color="auto"/>
            </w:tcBorders>
            <w:shd w:val="clear" w:color="auto" w:fill="auto"/>
            <w:vAlign w:val="center"/>
            <w:hideMark/>
          </w:tcPr>
          <w:p w14:paraId="486F752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38,3</w:t>
            </w:r>
          </w:p>
        </w:tc>
        <w:tc>
          <w:tcPr>
            <w:tcW w:w="709" w:type="dxa"/>
            <w:tcBorders>
              <w:top w:val="nil"/>
              <w:left w:val="nil"/>
              <w:bottom w:val="single" w:sz="4" w:space="0" w:color="auto"/>
              <w:right w:val="single" w:sz="4" w:space="0" w:color="auto"/>
            </w:tcBorders>
            <w:shd w:val="clear" w:color="auto" w:fill="auto"/>
            <w:noWrap/>
            <w:vAlign w:val="center"/>
            <w:hideMark/>
          </w:tcPr>
          <w:p w14:paraId="76EF58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8 885</w:t>
            </w:r>
          </w:p>
        </w:tc>
      </w:tr>
      <w:tr w:rsidR="001F37AA" w:rsidRPr="006533C8" w14:paraId="62D678A0"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C09C49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78"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C7B5F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16"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19C87C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D12401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pozostającej w rodzinie</w:t>
            </w:r>
          </w:p>
        </w:tc>
        <w:tc>
          <w:tcPr>
            <w:tcW w:w="567" w:type="dxa"/>
            <w:tcBorders>
              <w:top w:val="nil"/>
              <w:left w:val="nil"/>
              <w:bottom w:val="single" w:sz="4" w:space="0" w:color="auto"/>
              <w:right w:val="single" w:sz="4" w:space="0" w:color="auto"/>
            </w:tcBorders>
            <w:shd w:val="clear" w:color="auto" w:fill="auto"/>
            <w:noWrap/>
            <w:vAlign w:val="center"/>
            <w:hideMark/>
          </w:tcPr>
          <w:p w14:paraId="1031F89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3 127</w:t>
            </w:r>
          </w:p>
        </w:tc>
        <w:tc>
          <w:tcPr>
            <w:tcW w:w="567" w:type="dxa"/>
            <w:tcBorders>
              <w:top w:val="nil"/>
              <w:left w:val="nil"/>
              <w:bottom w:val="single" w:sz="4" w:space="0" w:color="auto"/>
              <w:right w:val="single" w:sz="4" w:space="0" w:color="auto"/>
            </w:tcBorders>
            <w:shd w:val="clear" w:color="auto" w:fill="auto"/>
            <w:noWrap/>
            <w:vAlign w:val="center"/>
            <w:hideMark/>
          </w:tcPr>
          <w:p w14:paraId="681B90B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3 011</w:t>
            </w:r>
          </w:p>
        </w:tc>
        <w:tc>
          <w:tcPr>
            <w:tcW w:w="567" w:type="dxa"/>
            <w:tcBorders>
              <w:top w:val="nil"/>
              <w:left w:val="nil"/>
              <w:bottom w:val="single" w:sz="4" w:space="0" w:color="auto"/>
              <w:right w:val="single" w:sz="4" w:space="0" w:color="auto"/>
            </w:tcBorders>
            <w:shd w:val="clear" w:color="auto" w:fill="auto"/>
            <w:noWrap/>
            <w:vAlign w:val="center"/>
            <w:hideMark/>
          </w:tcPr>
          <w:p w14:paraId="048B11E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4 419</w:t>
            </w:r>
          </w:p>
        </w:tc>
        <w:tc>
          <w:tcPr>
            <w:tcW w:w="567" w:type="dxa"/>
            <w:tcBorders>
              <w:top w:val="nil"/>
              <w:left w:val="nil"/>
              <w:bottom w:val="single" w:sz="4" w:space="0" w:color="auto"/>
              <w:right w:val="single" w:sz="4" w:space="0" w:color="auto"/>
            </w:tcBorders>
            <w:shd w:val="clear" w:color="auto" w:fill="auto"/>
            <w:vAlign w:val="center"/>
            <w:hideMark/>
          </w:tcPr>
          <w:p w14:paraId="663B5DF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1 293</w:t>
            </w:r>
          </w:p>
        </w:tc>
        <w:tc>
          <w:tcPr>
            <w:tcW w:w="567" w:type="dxa"/>
            <w:tcBorders>
              <w:top w:val="nil"/>
              <w:left w:val="nil"/>
              <w:bottom w:val="single" w:sz="4" w:space="0" w:color="auto"/>
              <w:right w:val="single" w:sz="4" w:space="0" w:color="auto"/>
            </w:tcBorders>
            <w:shd w:val="clear" w:color="auto" w:fill="auto"/>
            <w:vAlign w:val="center"/>
            <w:hideMark/>
          </w:tcPr>
          <w:p w14:paraId="0E91387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41,3</w:t>
            </w:r>
          </w:p>
        </w:tc>
        <w:tc>
          <w:tcPr>
            <w:tcW w:w="709" w:type="dxa"/>
            <w:tcBorders>
              <w:top w:val="nil"/>
              <w:left w:val="nil"/>
              <w:bottom w:val="single" w:sz="4" w:space="0" w:color="auto"/>
              <w:right w:val="single" w:sz="4" w:space="0" w:color="auto"/>
            </w:tcBorders>
            <w:shd w:val="clear" w:color="auto" w:fill="auto"/>
            <w:noWrap/>
            <w:vAlign w:val="center"/>
            <w:hideMark/>
          </w:tcPr>
          <w:p w14:paraId="742FA4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4 762</w:t>
            </w:r>
          </w:p>
        </w:tc>
      </w:tr>
      <w:tr w:rsidR="001F37AA" w:rsidRPr="006533C8" w14:paraId="6CFBBE27"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8DE873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6BF7055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okresowe</w:t>
            </w:r>
          </w:p>
        </w:tc>
        <w:tc>
          <w:tcPr>
            <w:tcW w:w="4783"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E943D0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17F5594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1 987</w:t>
            </w:r>
          </w:p>
        </w:tc>
        <w:tc>
          <w:tcPr>
            <w:tcW w:w="567" w:type="dxa"/>
            <w:tcBorders>
              <w:top w:val="nil"/>
              <w:left w:val="nil"/>
              <w:bottom w:val="single" w:sz="4" w:space="0" w:color="auto"/>
              <w:right w:val="single" w:sz="4" w:space="0" w:color="auto"/>
            </w:tcBorders>
            <w:shd w:val="clear" w:color="auto" w:fill="auto"/>
            <w:noWrap/>
            <w:vAlign w:val="center"/>
            <w:hideMark/>
          </w:tcPr>
          <w:p w14:paraId="3A6FEE9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1 952</w:t>
            </w:r>
          </w:p>
        </w:tc>
        <w:tc>
          <w:tcPr>
            <w:tcW w:w="567" w:type="dxa"/>
            <w:tcBorders>
              <w:top w:val="nil"/>
              <w:left w:val="nil"/>
              <w:bottom w:val="single" w:sz="4" w:space="0" w:color="auto"/>
              <w:right w:val="single" w:sz="4" w:space="0" w:color="auto"/>
            </w:tcBorders>
            <w:shd w:val="clear" w:color="auto" w:fill="auto"/>
            <w:noWrap/>
            <w:vAlign w:val="center"/>
            <w:hideMark/>
          </w:tcPr>
          <w:p w14:paraId="7321B86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1 989</w:t>
            </w:r>
          </w:p>
        </w:tc>
        <w:tc>
          <w:tcPr>
            <w:tcW w:w="567" w:type="dxa"/>
            <w:tcBorders>
              <w:top w:val="nil"/>
              <w:left w:val="nil"/>
              <w:bottom w:val="single" w:sz="4" w:space="0" w:color="auto"/>
              <w:right w:val="single" w:sz="4" w:space="0" w:color="auto"/>
            </w:tcBorders>
            <w:shd w:val="clear" w:color="auto" w:fill="auto"/>
            <w:vAlign w:val="center"/>
            <w:hideMark/>
          </w:tcPr>
          <w:p w14:paraId="6FAB35A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w:t>
            </w:r>
          </w:p>
        </w:tc>
        <w:tc>
          <w:tcPr>
            <w:tcW w:w="567" w:type="dxa"/>
            <w:tcBorders>
              <w:top w:val="nil"/>
              <w:left w:val="nil"/>
              <w:bottom w:val="single" w:sz="4" w:space="0" w:color="auto"/>
              <w:right w:val="single" w:sz="4" w:space="0" w:color="auto"/>
            </w:tcBorders>
            <w:shd w:val="clear" w:color="auto" w:fill="auto"/>
            <w:vAlign w:val="center"/>
            <w:hideMark/>
          </w:tcPr>
          <w:p w14:paraId="1637495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w:t>
            </w:r>
          </w:p>
        </w:tc>
        <w:tc>
          <w:tcPr>
            <w:tcW w:w="709" w:type="dxa"/>
            <w:tcBorders>
              <w:top w:val="nil"/>
              <w:left w:val="nil"/>
              <w:bottom w:val="single" w:sz="4" w:space="0" w:color="auto"/>
              <w:right w:val="single" w:sz="4" w:space="0" w:color="auto"/>
            </w:tcBorders>
            <w:shd w:val="clear" w:color="auto" w:fill="auto"/>
            <w:noWrap/>
            <w:vAlign w:val="center"/>
            <w:hideMark/>
          </w:tcPr>
          <w:p w14:paraId="6204CB6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2 336</w:t>
            </w:r>
          </w:p>
        </w:tc>
      </w:tr>
      <w:tr w:rsidR="001F37AA" w:rsidRPr="006533C8" w14:paraId="3CFD3EDE"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0BABD8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706ACE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35" w:type="dxa"/>
            <w:vMerge w:val="restart"/>
            <w:tcBorders>
              <w:top w:val="nil"/>
              <w:left w:val="single" w:sz="4" w:space="0" w:color="auto"/>
              <w:bottom w:val="single" w:sz="4" w:space="0" w:color="000000"/>
              <w:right w:val="single" w:sz="4" w:space="0" w:color="auto"/>
            </w:tcBorders>
            <w:shd w:val="clear" w:color="auto" w:fill="FDE9D9" w:themeFill="accent6" w:themeFillTint="33"/>
            <w:textDirection w:val="btLr"/>
            <w:vAlign w:val="center"/>
            <w:hideMark/>
          </w:tcPr>
          <w:p w14:paraId="0623FC3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z powodu:</w:t>
            </w: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D8FFC8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bezrobocia</w:t>
            </w:r>
          </w:p>
        </w:tc>
        <w:tc>
          <w:tcPr>
            <w:tcW w:w="567" w:type="dxa"/>
            <w:tcBorders>
              <w:top w:val="nil"/>
              <w:left w:val="nil"/>
              <w:bottom w:val="single" w:sz="4" w:space="0" w:color="auto"/>
              <w:right w:val="single" w:sz="4" w:space="0" w:color="auto"/>
            </w:tcBorders>
            <w:shd w:val="clear" w:color="auto" w:fill="auto"/>
            <w:noWrap/>
            <w:vAlign w:val="center"/>
            <w:hideMark/>
          </w:tcPr>
          <w:p w14:paraId="07D7E7D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2 223</w:t>
            </w:r>
          </w:p>
        </w:tc>
        <w:tc>
          <w:tcPr>
            <w:tcW w:w="567" w:type="dxa"/>
            <w:tcBorders>
              <w:top w:val="nil"/>
              <w:left w:val="nil"/>
              <w:bottom w:val="single" w:sz="4" w:space="0" w:color="auto"/>
              <w:right w:val="single" w:sz="4" w:space="0" w:color="auto"/>
            </w:tcBorders>
            <w:shd w:val="clear" w:color="auto" w:fill="auto"/>
            <w:noWrap/>
            <w:vAlign w:val="center"/>
            <w:hideMark/>
          </w:tcPr>
          <w:p w14:paraId="00E5F5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2 152</w:t>
            </w:r>
          </w:p>
        </w:tc>
        <w:tc>
          <w:tcPr>
            <w:tcW w:w="567" w:type="dxa"/>
            <w:tcBorders>
              <w:top w:val="nil"/>
              <w:left w:val="nil"/>
              <w:bottom w:val="single" w:sz="4" w:space="0" w:color="auto"/>
              <w:right w:val="single" w:sz="4" w:space="0" w:color="auto"/>
            </w:tcBorders>
            <w:shd w:val="clear" w:color="auto" w:fill="auto"/>
            <w:noWrap/>
            <w:vAlign w:val="center"/>
            <w:hideMark/>
          </w:tcPr>
          <w:p w14:paraId="11006EC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2 077</w:t>
            </w:r>
          </w:p>
        </w:tc>
        <w:tc>
          <w:tcPr>
            <w:tcW w:w="567" w:type="dxa"/>
            <w:tcBorders>
              <w:top w:val="nil"/>
              <w:left w:val="nil"/>
              <w:bottom w:val="single" w:sz="4" w:space="0" w:color="auto"/>
              <w:right w:val="single" w:sz="4" w:space="0" w:color="auto"/>
            </w:tcBorders>
            <w:shd w:val="clear" w:color="auto" w:fill="auto"/>
            <w:vAlign w:val="center"/>
            <w:hideMark/>
          </w:tcPr>
          <w:p w14:paraId="58A6A00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-146</w:t>
            </w:r>
          </w:p>
        </w:tc>
        <w:tc>
          <w:tcPr>
            <w:tcW w:w="567" w:type="dxa"/>
            <w:tcBorders>
              <w:top w:val="nil"/>
              <w:left w:val="nil"/>
              <w:bottom w:val="single" w:sz="4" w:space="0" w:color="auto"/>
              <w:right w:val="single" w:sz="4" w:space="0" w:color="auto"/>
            </w:tcBorders>
            <w:shd w:val="clear" w:color="auto" w:fill="auto"/>
            <w:vAlign w:val="center"/>
            <w:hideMark/>
          </w:tcPr>
          <w:p w14:paraId="0B56532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-6,6</w:t>
            </w:r>
          </w:p>
        </w:tc>
        <w:tc>
          <w:tcPr>
            <w:tcW w:w="709" w:type="dxa"/>
            <w:tcBorders>
              <w:top w:val="nil"/>
              <w:left w:val="nil"/>
              <w:bottom w:val="single" w:sz="4" w:space="0" w:color="auto"/>
              <w:right w:val="single" w:sz="4" w:space="0" w:color="auto"/>
            </w:tcBorders>
            <w:shd w:val="clear" w:color="auto" w:fill="auto"/>
            <w:noWrap/>
            <w:vAlign w:val="center"/>
            <w:hideMark/>
          </w:tcPr>
          <w:p w14:paraId="09C09AB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2 448</w:t>
            </w:r>
          </w:p>
        </w:tc>
      </w:tr>
      <w:tr w:rsidR="001F37AA" w:rsidRPr="006533C8" w14:paraId="2047FB59"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A61AE4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068B02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3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7B3A2BB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1AB249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długotrwałej choroby</w:t>
            </w:r>
          </w:p>
        </w:tc>
        <w:tc>
          <w:tcPr>
            <w:tcW w:w="567" w:type="dxa"/>
            <w:tcBorders>
              <w:top w:val="nil"/>
              <w:left w:val="nil"/>
              <w:bottom w:val="single" w:sz="4" w:space="0" w:color="auto"/>
              <w:right w:val="single" w:sz="4" w:space="0" w:color="auto"/>
            </w:tcBorders>
            <w:shd w:val="clear" w:color="auto" w:fill="auto"/>
            <w:noWrap/>
            <w:vAlign w:val="center"/>
            <w:hideMark/>
          </w:tcPr>
          <w:p w14:paraId="1DA8192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1 194</w:t>
            </w:r>
          </w:p>
        </w:tc>
        <w:tc>
          <w:tcPr>
            <w:tcW w:w="567" w:type="dxa"/>
            <w:tcBorders>
              <w:top w:val="nil"/>
              <w:left w:val="nil"/>
              <w:bottom w:val="single" w:sz="4" w:space="0" w:color="auto"/>
              <w:right w:val="single" w:sz="4" w:space="0" w:color="auto"/>
            </w:tcBorders>
            <w:shd w:val="clear" w:color="auto" w:fill="auto"/>
            <w:noWrap/>
            <w:vAlign w:val="center"/>
            <w:hideMark/>
          </w:tcPr>
          <w:p w14:paraId="54DA255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1 227</w:t>
            </w:r>
          </w:p>
        </w:tc>
        <w:tc>
          <w:tcPr>
            <w:tcW w:w="567" w:type="dxa"/>
            <w:tcBorders>
              <w:top w:val="nil"/>
              <w:left w:val="nil"/>
              <w:bottom w:val="single" w:sz="4" w:space="0" w:color="auto"/>
              <w:right w:val="single" w:sz="4" w:space="0" w:color="auto"/>
            </w:tcBorders>
            <w:shd w:val="clear" w:color="auto" w:fill="auto"/>
            <w:noWrap/>
            <w:vAlign w:val="center"/>
            <w:hideMark/>
          </w:tcPr>
          <w:p w14:paraId="4FD77D9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1 279</w:t>
            </w:r>
          </w:p>
        </w:tc>
        <w:tc>
          <w:tcPr>
            <w:tcW w:w="567" w:type="dxa"/>
            <w:tcBorders>
              <w:top w:val="nil"/>
              <w:left w:val="nil"/>
              <w:bottom w:val="single" w:sz="4" w:space="0" w:color="auto"/>
              <w:right w:val="single" w:sz="4" w:space="0" w:color="auto"/>
            </w:tcBorders>
            <w:shd w:val="clear" w:color="auto" w:fill="auto"/>
            <w:vAlign w:val="center"/>
            <w:hideMark/>
          </w:tcPr>
          <w:p w14:paraId="18F984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85</w:t>
            </w:r>
          </w:p>
        </w:tc>
        <w:tc>
          <w:tcPr>
            <w:tcW w:w="567" w:type="dxa"/>
            <w:tcBorders>
              <w:top w:val="nil"/>
              <w:left w:val="nil"/>
              <w:bottom w:val="single" w:sz="4" w:space="0" w:color="auto"/>
              <w:right w:val="single" w:sz="4" w:space="0" w:color="auto"/>
            </w:tcBorders>
            <w:shd w:val="clear" w:color="auto" w:fill="auto"/>
            <w:vAlign w:val="center"/>
            <w:hideMark/>
          </w:tcPr>
          <w:p w14:paraId="374D1A5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7,1</w:t>
            </w:r>
          </w:p>
        </w:tc>
        <w:tc>
          <w:tcPr>
            <w:tcW w:w="709" w:type="dxa"/>
            <w:tcBorders>
              <w:top w:val="nil"/>
              <w:left w:val="nil"/>
              <w:bottom w:val="single" w:sz="4" w:space="0" w:color="auto"/>
              <w:right w:val="single" w:sz="4" w:space="0" w:color="auto"/>
            </w:tcBorders>
            <w:shd w:val="clear" w:color="auto" w:fill="auto"/>
            <w:noWrap/>
            <w:vAlign w:val="center"/>
            <w:hideMark/>
          </w:tcPr>
          <w:p w14:paraId="23F8F12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1 639</w:t>
            </w:r>
          </w:p>
        </w:tc>
      </w:tr>
      <w:tr w:rsidR="001F37AA" w:rsidRPr="006533C8" w14:paraId="0C815F26"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482562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730FC2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3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4D471F8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C91DF2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niepełnosprawności</w:t>
            </w:r>
          </w:p>
        </w:tc>
        <w:tc>
          <w:tcPr>
            <w:tcW w:w="567" w:type="dxa"/>
            <w:tcBorders>
              <w:top w:val="nil"/>
              <w:left w:val="nil"/>
              <w:bottom w:val="single" w:sz="4" w:space="0" w:color="auto"/>
              <w:right w:val="single" w:sz="4" w:space="0" w:color="auto"/>
            </w:tcBorders>
            <w:shd w:val="clear" w:color="auto" w:fill="auto"/>
            <w:noWrap/>
            <w:vAlign w:val="center"/>
            <w:hideMark/>
          </w:tcPr>
          <w:p w14:paraId="4329C15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1 008</w:t>
            </w:r>
          </w:p>
        </w:tc>
        <w:tc>
          <w:tcPr>
            <w:tcW w:w="567" w:type="dxa"/>
            <w:tcBorders>
              <w:top w:val="nil"/>
              <w:left w:val="nil"/>
              <w:bottom w:val="single" w:sz="4" w:space="0" w:color="auto"/>
              <w:right w:val="single" w:sz="4" w:space="0" w:color="auto"/>
            </w:tcBorders>
            <w:shd w:val="clear" w:color="auto" w:fill="auto"/>
            <w:noWrap/>
            <w:vAlign w:val="center"/>
            <w:hideMark/>
          </w:tcPr>
          <w:p w14:paraId="33EB03F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999</w:t>
            </w:r>
          </w:p>
        </w:tc>
        <w:tc>
          <w:tcPr>
            <w:tcW w:w="567" w:type="dxa"/>
            <w:tcBorders>
              <w:top w:val="nil"/>
              <w:left w:val="nil"/>
              <w:bottom w:val="single" w:sz="4" w:space="0" w:color="auto"/>
              <w:right w:val="single" w:sz="4" w:space="0" w:color="auto"/>
            </w:tcBorders>
            <w:shd w:val="clear" w:color="auto" w:fill="auto"/>
            <w:noWrap/>
            <w:vAlign w:val="center"/>
            <w:hideMark/>
          </w:tcPr>
          <w:p w14:paraId="5A0401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1 128</w:t>
            </w:r>
          </w:p>
        </w:tc>
        <w:tc>
          <w:tcPr>
            <w:tcW w:w="567" w:type="dxa"/>
            <w:tcBorders>
              <w:top w:val="nil"/>
              <w:left w:val="nil"/>
              <w:bottom w:val="single" w:sz="4" w:space="0" w:color="auto"/>
              <w:right w:val="single" w:sz="4" w:space="0" w:color="auto"/>
            </w:tcBorders>
            <w:shd w:val="clear" w:color="auto" w:fill="auto"/>
            <w:vAlign w:val="center"/>
            <w:hideMark/>
          </w:tcPr>
          <w:p w14:paraId="66A7813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121</w:t>
            </w:r>
          </w:p>
        </w:tc>
        <w:tc>
          <w:tcPr>
            <w:tcW w:w="567" w:type="dxa"/>
            <w:tcBorders>
              <w:top w:val="nil"/>
              <w:left w:val="nil"/>
              <w:bottom w:val="single" w:sz="4" w:space="0" w:color="auto"/>
              <w:right w:val="single" w:sz="4" w:space="0" w:color="auto"/>
            </w:tcBorders>
            <w:shd w:val="clear" w:color="auto" w:fill="auto"/>
            <w:vAlign w:val="center"/>
            <w:hideMark/>
          </w:tcPr>
          <w:p w14:paraId="4316075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12,0</w:t>
            </w:r>
          </w:p>
        </w:tc>
        <w:tc>
          <w:tcPr>
            <w:tcW w:w="709" w:type="dxa"/>
            <w:tcBorders>
              <w:top w:val="nil"/>
              <w:left w:val="nil"/>
              <w:bottom w:val="single" w:sz="4" w:space="0" w:color="auto"/>
              <w:right w:val="single" w:sz="4" w:space="0" w:color="auto"/>
            </w:tcBorders>
            <w:shd w:val="clear" w:color="auto" w:fill="auto"/>
            <w:noWrap/>
            <w:vAlign w:val="center"/>
            <w:hideMark/>
          </w:tcPr>
          <w:p w14:paraId="3F25141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1 346</w:t>
            </w:r>
          </w:p>
        </w:tc>
      </w:tr>
      <w:tr w:rsidR="001F37AA" w:rsidRPr="006533C8" w14:paraId="5B4C80C3"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A2BFAA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43B242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3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4BE66C9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1E1C6A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możliw. utrzym. lub nabycia upr. do świad. z innych syst. zab. społ.</w:t>
            </w:r>
          </w:p>
        </w:tc>
        <w:tc>
          <w:tcPr>
            <w:tcW w:w="567" w:type="dxa"/>
            <w:tcBorders>
              <w:top w:val="nil"/>
              <w:left w:val="nil"/>
              <w:bottom w:val="single" w:sz="4" w:space="0" w:color="auto"/>
              <w:right w:val="single" w:sz="4" w:space="0" w:color="auto"/>
            </w:tcBorders>
            <w:shd w:val="clear" w:color="auto" w:fill="auto"/>
            <w:noWrap/>
            <w:vAlign w:val="center"/>
            <w:hideMark/>
          </w:tcPr>
          <w:p w14:paraId="2D9006E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708</w:t>
            </w:r>
          </w:p>
        </w:tc>
        <w:tc>
          <w:tcPr>
            <w:tcW w:w="567" w:type="dxa"/>
            <w:tcBorders>
              <w:top w:val="nil"/>
              <w:left w:val="nil"/>
              <w:bottom w:val="single" w:sz="4" w:space="0" w:color="auto"/>
              <w:right w:val="single" w:sz="4" w:space="0" w:color="auto"/>
            </w:tcBorders>
            <w:shd w:val="clear" w:color="auto" w:fill="auto"/>
            <w:noWrap/>
            <w:vAlign w:val="center"/>
            <w:hideMark/>
          </w:tcPr>
          <w:p w14:paraId="0964E7B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887</w:t>
            </w:r>
          </w:p>
        </w:tc>
        <w:tc>
          <w:tcPr>
            <w:tcW w:w="567" w:type="dxa"/>
            <w:tcBorders>
              <w:top w:val="nil"/>
              <w:left w:val="nil"/>
              <w:bottom w:val="single" w:sz="4" w:space="0" w:color="auto"/>
              <w:right w:val="single" w:sz="4" w:space="0" w:color="auto"/>
            </w:tcBorders>
            <w:shd w:val="clear" w:color="auto" w:fill="auto"/>
            <w:noWrap/>
            <w:vAlign w:val="center"/>
            <w:hideMark/>
          </w:tcPr>
          <w:p w14:paraId="7F1B1D1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1 089</w:t>
            </w:r>
          </w:p>
        </w:tc>
        <w:tc>
          <w:tcPr>
            <w:tcW w:w="567" w:type="dxa"/>
            <w:tcBorders>
              <w:top w:val="nil"/>
              <w:left w:val="nil"/>
              <w:bottom w:val="single" w:sz="4" w:space="0" w:color="auto"/>
              <w:right w:val="single" w:sz="4" w:space="0" w:color="auto"/>
            </w:tcBorders>
            <w:shd w:val="clear" w:color="auto" w:fill="auto"/>
            <w:vAlign w:val="center"/>
            <w:hideMark/>
          </w:tcPr>
          <w:p w14:paraId="4E38F1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381</w:t>
            </w:r>
          </w:p>
        </w:tc>
        <w:tc>
          <w:tcPr>
            <w:tcW w:w="567" w:type="dxa"/>
            <w:tcBorders>
              <w:top w:val="nil"/>
              <w:left w:val="nil"/>
              <w:bottom w:val="single" w:sz="4" w:space="0" w:color="auto"/>
              <w:right w:val="single" w:sz="4" w:space="0" w:color="auto"/>
            </w:tcBorders>
            <w:shd w:val="clear" w:color="auto" w:fill="auto"/>
            <w:vAlign w:val="center"/>
            <w:hideMark/>
          </w:tcPr>
          <w:p w14:paraId="7994863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53,9</w:t>
            </w:r>
          </w:p>
        </w:tc>
        <w:tc>
          <w:tcPr>
            <w:tcW w:w="709" w:type="dxa"/>
            <w:tcBorders>
              <w:top w:val="nil"/>
              <w:left w:val="nil"/>
              <w:bottom w:val="single" w:sz="4" w:space="0" w:color="auto"/>
              <w:right w:val="single" w:sz="4" w:space="0" w:color="auto"/>
            </w:tcBorders>
            <w:shd w:val="clear" w:color="auto" w:fill="auto"/>
            <w:noWrap/>
            <w:vAlign w:val="center"/>
            <w:hideMark/>
          </w:tcPr>
          <w:p w14:paraId="51EF102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1 198</w:t>
            </w:r>
          </w:p>
        </w:tc>
      </w:tr>
      <w:tr w:rsidR="001F37AA" w:rsidRPr="006533C8" w14:paraId="2400A25B"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0F4A0B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3C576B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35"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2967870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3B49EE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 innego powodu</w:t>
            </w:r>
          </w:p>
        </w:tc>
        <w:tc>
          <w:tcPr>
            <w:tcW w:w="567" w:type="dxa"/>
            <w:tcBorders>
              <w:top w:val="nil"/>
              <w:left w:val="nil"/>
              <w:bottom w:val="single" w:sz="4" w:space="0" w:color="auto"/>
              <w:right w:val="single" w:sz="4" w:space="0" w:color="auto"/>
            </w:tcBorders>
            <w:shd w:val="clear" w:color="auto" w:fill="auto"/>
            <w:noWrap/>
            <w:vAlign w:val="center"/>
            <w:hideMark/>
          </w:tcPr>
          <w:p w14:paraId="434162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1 502</w:t>
            </w:r>
          </w:p>
        </w:tc>
        <w:tc>
          <w:tcPr>
            <w:tcW w:w="567" w:type="dxa"/>
            <w:tcBorders>
              <w:top w:val="nil"/>
              <w:left w:val="nil"/>
              <w:bottom w:val="single" w:sz="4" w:space="0" w:color="auto"/>
              <w:right w:val="single" w:sz="4" w:space="0" w:color="auto"/>
            </w:tcBorders>
            <w:shd w:val="clear" w:color="auto" w:fill="auto"/>
            <w:noWrap/>
            <w:vAlign w:val="center"/>
            <w:hideMark/>
          </w:tcPr>
          <w:p w14:paraId="3E76679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1 584</w:t>
            </w:r>
          </w:p>
        </w:tc>
        <w:tc>
          <w:tcPr>
            <w:tcW w:w="567" w:type="dxa"/>
            <w:tcBorders>
              <w:top w:val="nil"/>
              <w:left w:val="nil"/>
              <w:bottom w:val="single" w:sz="4" w:space="0" w:color="auto"/>
              <w:right w:val="single" w:sz="4" w:space="0" w:color="auto"/>
            </w:tcBorders>
            <w:shd w:val="clear" w:color="auto" w:fill="auto"/>
            <w:noWrap/>
            <w:vAlign w:val="center"/>
            <w:hideMark/>
          </w:tcPr>
          <w:p w14:paraId="5F71181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1 585</w:t>
            </w:r>
          </w:p>
        </w:tc>
        <w:tc>
          <w:tcPr>
            <w:tcW w:w="567" w:type="dxa"/>
            <w:tcBorders>
              <w:top w:val="nil"/>
              <w:left w:val="nil"/>
              <w:bottom w:val="single" w:sz="4" w:space="0" w:color="auto"/>
              <w:right w:val="single" w:sz="4" w:space="0" w:color="auto"/>
            </w:tcBorders>
            <w:shd w:val="clear" w:color="auto" w:fill="auto"/>
            <w:vAlign w:val="center"/>
            <w:hideMark/>
          </w:tcPr>
          <w:p w14:paraId="10B7384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83</w:t>
            </w:r>
          </w:p>
        </w:tc>
        <w:tc>
          <w:tcPr>
            <w:tcW w:w="567" w:type="dxa"/>
            <w:tcBorders>
              <w:top w:val="nil"/>
              <w:left w:val="nil"/>
              <w:bottom w:val="single" w:sz="4" w:space="0" w:color="auto"/>
              <w:right w:val="single" w:sz="4" w:space="0" w:color="auto"/>
            </w:tcBorders>
            <w:shd w:val="clear" w:color="auto" w:fill="auto"/>
            <w:vAlign w:val="center"/>
            <w:hideMark/>
          </w:tcPr>
          <w:p w14:paraId="5FF7B0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5,5</w:t>
            </w:r>
          </w:p>
        </w:tc>
        <w:tc>
          <w:tcPr>
            <w:tcW w:w="709" w:type="dxa"/>
            <w:tcBorders>
              <w:top w:val="nil"/>
              <w:left w:val="nil"/>
              <w:bottom w:val="single" w:sz="4" w:space="0" w:color="auto"/>
              <w:right w:val="single" w:sz="4" w:space="0" w:color="auto"/>
            </w:tcBorders>
            <w:shd w:val="clear" w:color="auto" w:fill="auto"/>
            <w:noWrap/>
            <w:vAlign w:val="center"/>
            <w:hideMark/>
          </w:tcPr>
          <w:p w14:paraId="3C29A0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1 741</w:t>
            </w:r>
          </w:p>
        </w:tc>
      </w:tr>
      <w:tr w:rsidR="001F37AA" w:rsidRPr="006533C8" w14:paraId="7A3B37A8"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76136D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7813E9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783"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44A8C4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okr. kontyn. niezależnie od dochodu na podst. art. 38 ust. 4a i 4b</w:t>
            </w:r>
          </w:p>
        </w:tc>
        <w:tc>
          <w:tcPr>
            <w:tcW w:w="567" w:type="dxa"/>
            <w:tcBorders>
              <w:top w:val="nil"/>
              <w:left w:val="nil"/>
              <w:bottom w:val="single" w:sz="4" w:space="0" w:color="auto"/>
              <w:right w:val="single" w:sz="4" w:space="0" w:color="auto"/>
            </w:tcBorders>
            <w:shd w:val="clear" w:color="auto" w:fill="auto"/>
            <w:noWrap/>
            <w:vAlign w:val="center"/>
            <w:hideMark/>
          </w:tcPr>
          <w:p w14:paraId="2AF3876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638</w:t>
            </w:r>
          </w:p>
        </w:tc>
        <w:tc>
          <w:tcPr>
            <w:tcW w:w="567" w:type="dxa"/>
            <w:tcBorders>
              <w:top w:val="nil"/>
              <w:left w:val="nil"/>
              <w:bottom w:val="single" w:sz="4" w:space="0" w:color="auto"/>
              <w:right w:val="single" w:sz="4" w:space="0" w:color="auto"/>
            </w:tcBorders>
            <w:shd w:val="clear" w:color="auto" w:fill="auto"/>
            <w:noWrap/>
            <w:vAlign w:val="center"/>
            <w:hideMark/>
          </w:tcPr>
          <w:p w14:paraId="5B9D986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817</w:t>
            </w:r>
          </w:p>
        </w:tc>
        <w:tc>
          <w:tcPr>
            <w:tcW w:w="567" w:type="dxa"/>
            <w:tcBorders>
              <w:top w:val="nil"/>
              <w:left w:val="nil"/>
              <w:bottom w:val="single" w:sz="4" w:space="0" w:color="auto"/>
              <w:right w:val="single" w:sz="4" w:space="0" w:color="auto"/>
            </w:tcBorders>
            <w:shd w:val="clear" w:color="auto" w:fill="auto"/>
            <w:noWrap/>
            <w:vAlign w:val="center"/>
            <w:hideMark/>
          </w:tcPr>
          <w:p w14:paraId="47ECDDD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583</w:t>
            </w:r>
          </w:p>
        </w:tc>
        <w:tc>
          <w:tcPr>
            <w:tcW w:w="567" w:type="dxa"/>
            <w:tcBorders>
              <w:top w:val="nil"/>
              <w:left w:val="nil"/>
              <w:bottom w:val="single" w:sz="4" w:space="0" w:color="auto"/>
              <w:right w:val="single" w:sz="4" w:space="0" w:color="auto"/>
            </w:tcBorders>
            <w:shd w:val="clear" w:color="auto" w:fill="auto"/>
            <w:vAlign w:val="center"/>
            <w:hideMark/>
          </w:tcPr>
          <w:p w14:paraId="650872C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-55</w:t>
            </w:r>
          </w:p>
        </w:tc>
        <w:tc>
          <w:tcPr>
            <w:tcW w:w="567" w:type="dxa"/>
            <w:tcBorders>
              <w:top w:val="nil"/>
              <w:left w:val="nil"/>
              <w:bottom w:val="single" w:sz="4" w:space="0" w:color="auto"/>
              <w:right w:val="single" w:sz="4" w:space="0" w:color="auto"/>
            </w:tcBorders>
            <w:shd w:val="clear" w:color="auto" w:fill="auto"/>
            <w:vAlign w:val="center"/>
            <w:hideMark/>
          </w:tcPr>
          <w:p w14:paraId="1029048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-8,6</w:t>
            </w:r>
          </w:p>
        </w:tc>
        <w:tc>
          <w:tcPr>
            <w:tcW w:w="709" w:type="dxa"/>
            <w:tcBorders>
              <w:top w:val="nil"/>
              <w:left w:val="nil"/>
              <w:bottom w:val="single" w:sz="4" w:space="0" w:color="auto"/>
              <w:right w:val="single" w:sz="4" w:space="0" w:color="auto"/>
            </w:tcBorders>
            <w:shd w:val="clear" w:color="auto" w:fill="auto"/>
            <w:noWrap/>
            <w:vAlign w:val="center"/>
            <w:hideMark/>
          </w:tcPr>
          <w:p w14:paraId="10A08C8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583</w:t>
            </w:r>
          </w:p>
        </w:tc>
      </w:tr>
      <w:tr w:rsidR="001F37AA" w:rsidRPr="006533C8" w14:paraId="21F5F1F3"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CD31F7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5A6B06C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Schronienie</w:t>
            </w:r>
          </w:p>
        </w:tc>
        <w:tc>
          <w:tcPr>
            <w:tcW w:w="4783" w:type="dxa"/>
            <w:gridSpan w:val="4"/>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6EECA8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21DC10D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6 842</w:t>
            </w:r>
          </w:p>
        </w:tc>
        <w:tc>
          <w:tcPr>
            <w:tcW w:w="567" w:type="dxa"/>
            <w:tcBorders>
              <w:top w:val="nil"/>
              <w:left w:val="nil"/>
              <w:bottom w:val="single" w:sz="4" w:space="0" w:color="auto"/>
              <w:right w:val="single" w:sz="4" w:space="0" w:color="auto"/>
            </w:tcBorders>
            <w:shd w:val="clear" w:color="auto" w:fill="auto"/>
            <w:noWrap/>
            <w:vAlign w:val="center"/>
            <w:hideMark/>
          </w:tcPr>
          <w:p w14:paraId="127E7DE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7 287</w:t>
            </w:r>
          </w:p>
        </w:tc>
        <w:tc>
          <w:tcPr>
            <w:tcW w:w="567" w:type="dxa"/>
            <w:tcBorders>
              <w:top w:val="nil"/>
              <w:left w:val="nil"/>
              <w:bottom w:val="single" w:sz="4" w:space="0" w:color="auto"/>
              <w:right w:val="single" w:sz="4" w:space="0" w:color="auto"/>
            </w:tcBorders>
            <w:shd w:val="clear" w:color="auto" w:fill="auto"/>
            <w:noWrap/>
            <w:vAlign w:val="center"/>
            <w:hideMark/>
          </w:tcPr>
          <w:p w14:paraId="19B15F3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8 550</w:t>
            </w:r>
          </w:p>
        </w:tc>
        <w:tc>
          <w:tcPr>
            <w:tcW w:w="567" w:type="dxa"/>
            <w:tcBorders>
              <w:top w:val="nil"/>
              <w:left w:val="nil"/>
              <w:bottom w:val="single" w:sz="4" w:space="0" w:color="auto"/>
              <w:right w:val="single" w:sz="4" w:space="0" w:color="auto"/>
            </w:tcBorders>
            <w:shd w:val="clear" w:color="auto" w:fill="auto"/>
            <w:vAlign w:val="center"/>
            <w:hideMark/>
          </w:tcPr>
          <w:p w14:paraId="449F69D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1 708</w:t>
            </w:r>
          </w:p>
        </w:tc>
        <w:tc>
          <w:tcPr>
            <w:tcW w:w="567" w:type="dxa"/>
            <w:tcBorders>
              <w:top w:val="nil"/>
              <w:left w:val="nil"/>
              <w:bottom w:val="single" w:sz="4" w:space="0" w:color="auto"/>
              <w:right w:val="single" w:sz="4" w:space="0" w:color="auto"/>
            </w:tcBorders>
            <w:shd w:val="clear" w:color="auto" w:fill="auto"/>
            <w:vAlign w:val="center"/>
            <w:hideMark/>
          </w:tcPr>
          <w:p w14:paraId="32AC76A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25,0</w:t>
            </w:r>
          </w:p>
        </w:tc>
        <w:tc>
          <w:tcPr>
            <w:tcW w:w="709" w:type="dxa"/>
            <w:tcBorders>
              <w:top w:val="nil"/>
              <w:left w:val="nil"/>
              <w:bottom w:val="single" w:sz="4" w:space="0" w:color="auto"/>
              <w:right w:val="single" w:sz="4" w:space="0" w:color="auto"/>
            </w:tcBorders>
            <w:shd w:val="clear" w:color="auto" w:fill="auto"/>
            <w:noWrap/>
            <w:vAlign w:val="center"/>
            <w:hideMark/>
          </w:tcPr>
          <w:p w14:paraId="1D5005A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8 229</w:t>
            </w:r>
          </w:p>
        </w:tc>
      </w:tr>
      <w:tr w:rsidR="001F37AA" w:rsidRPr="006533C8" w14:paraId="122713CB"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34FAAA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2539FE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35"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D2AB19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9EBE90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w:t>
            </w:r>
          </w:p>
        </w:tc>
        <w:tc>
          <w:tcPr>
            <w:tcW w:w="567" w:type="dxa"/>
            <w:tcBorders>
              <w:top w:val="nil"/>
              <w:left w:val="nil"/>
              <w:bottom w:val="single" w:sz="4" w:space="0" w:color="auto"/>
              <w:right w:val="single" w:sz="4" w:space="0" w:color="auto"/>
            </w:tcBorders>
            <w:shd w:val="clear" w:color="auto" w:fill="auto"/>
            <w:noWrap/>
            <w:vAlign w:val="center"/>
            <w:hideMark/>
          </w:tcPr>
          <w:p w14:paraId="0A57EFC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6 547</w:t>
            </w:r>
          </w:p>
        </w:tc>
        <w:tc>
          <w:tcPr>
            <w:tcW w:w="567" w:type="dxa"/>
            <w:tcBorders>
              <w:top w:val="nil"/>
              <w:left w:val="nil"/>
              <w:bottom w:val="single" w:sz="4" w:space="0" w:color="auto"/>
              <w:right w:val="single" w:sz="4" w:space="0" w:color="auto"/>
            </w:tcBorders>
            <w:shd w:val="clear" w:color="auto" w:fill="auto"/>
            <w:noWrap/>
            <w:vAlign w:val="center"/>
            <w:hideMark/>
          </w:tcPr>
          <w:p w14:paraId="6A96D2F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7 705</w:t>
            </w:r>
          </w:p>
        </w:tc>
        <w:tc>
          <w:tcPr>
            <w:tcW w:w="567" w:type="dxa"/>
            <w:tcBorders>
              <w:top w:val="nil"/>
              <w:left w:val="nil"/>
              <w:bottom w:val="single" w:sz="4" w:space="0" w:color="auto"/>
              <w:right w:val="single" w:sz="4" w:space="0" w:color="auto"/>
            </w:tcBorders>
            <w:shd w:val="clear" w:color="auto" w:fill="auto"/>
            <w:noWrap/>
            <w:vAlign w:val="center"/>
            <w:hideMark/>
          </w:tcPr>
          <w:p w14:paraId="37289C4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7 919</w:t>
            </w:r>
          </w:p>
        </w:tc>
        <w:tc>
          <w:tcPr>
            <w:tcW w:w="567" w:type="dxa"/>
            <w:tcBorders>
              <w:top w:val="nil"/>
              <w:left w:val="nil"/>
              <w:bottom w:val="single" w:sz="4" w:space="0" w:color="auto"/>
              <w:right w:val="single" w:sz="4" w:space="0" w:color="auto"/>
            </w:tcBorders>
            <w:shd w:val="clear" w:color="auto" w:fill="auto"/>
            <w:vAlign w:val="center"/>
            <w:hideMark/>
          </w:tcPr>
          <w:p w14:paraId="2C01543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1 373</w:t>
            </w:r>
          </w:p>
        </w:tc>
        <w:tc>
          <w:tcPr>
            <w:tcW w:w="567" w:type="dxa"/>
            <w:tcBorders>
              <w:top w:val="nil"/>
              <w:left w:val="nil"/>
              <w:bottom w:val="single" w:sz="4" w:space="0" w:color="auto"/>
              <w:right w:val="single" w:sz="4" w:space="0" w:color="auto"/>
            </w:tcBorders>
            <w:shd w:val="clear" w:color="auto" w:fill="auto"/>
            <w:vAlign w:val="center"/>
            <w:hideMark/>
          </w:tcPr>
          <w:p w14:paraId="4A08DA2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21,0</w:t>
            </w:r>
          </w:p>
        </w:tc>
        <w:tc>
          <w:tcPr>
            <w:tcW w:w="709" w:type="dxa"/>
            <w:tcBorders>
              <w:top w:val="nil"/>
              <w:left w:val="nil"/>
              <w:bottom w:val="single" w:sz="4" w:space="0" w:color="auto"/>
              <w:right w:val="single" w:sz="4" w:space="0" w:color="auto"/>
            </w:tcBorders>
            <w:shd w:val="clear" w:color="auto" w:fill="auto"/>
            <w:noWrap/>
            <w:vAlign w:val="center"/>
            <w:hideMark/>
          </w:tcPr>
          <w:p w14:paraId="50A62D5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9 413</w:t>
            </w:r>
          </w:p>
        </w:tc>
      </w:tr>
      <w:tr w:rsidR="001F37AA" w:rsidRPr="006533C8" w14:paraId="602E00F7"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02EFF6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608F62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0D7E09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4CF6EA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 z usługami opiekuńczymi</w:t>
            </w:r>
          </w:p>
        </w:tc>
        <w:tc>
          <w:tcPr>
            <w:tcW w:w="567" w:type="dxa"/>
            <w:tcBorders>
              <w:top w:val="nil"/>
              <w:left w:val="nil"/>
              <w:bottom w:val="single" w:sz="4" w:space="0" w:color="auto"/>
              <w:right w:val="single" w:sz="4" w:space="0" w:color="auto"/>
            </w:tcBorders>
            <w:shd w:val="clear" w:color="auto" w:fill="auto"/>
            <w:noWrap/>
            <w:vAlign w:val="center"/>
            <w:hideMark/>
          </w:tcPr>
          <w:p w14:paraId="14D4AAD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14 098</w:t>
            </w:r>
          </w:p>
        </w:tc>
        <w:tc>
          <w:tcPr>
            <w:tcW w:w="567" w:type="dxa"/>
            <w:tcBorders>
              <w:top w:val="nil"/>
              <w:left w:val="nil"/>
              <w:bottom w:val="single" w:sz="4" w:space="0" w:color="auto"/>
              <w:right w:val="single" w:sz="4" w:space="0" w:color="auto"/>
            </w:tcBorders>
            <w:shd w:val="clear" w:color="auto" w:fill="auto"/>
            <w:noWrap/>
            <w:vAlign w:val="center"/>
            <w:hideMark/>
          </w:tcPr>
          <w:p w14:paraId="3DAA364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15 210</w:t>
            </w:r>
          </w:p>
        </w:tc>
        <w:tc>
          <w:tcPr>
            <w:tcW w:w="567" w:type="dxa"/>
            <w:tcBorders>
              <w:top w:val="nil"/>
              <w:left w:val="nil"/>
              <w:bottom w:val="single" w:sz="4" w:space="0" w:color="auto"/>
              <w:right w:val="single" w:sz="4" w:space="0" w:color="auto"/>
            </w:tcBorders>
            <w:shd w:val="clear" w:color="auto" w:fill="auto"/>
            <w:noWrap/>
            <w:vAlign w:val="center"/>
            <w:hideMark/>
          </w:tcPr>
          <w:p w14:paraId="45F1CCB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17 422</w:t>
            </w:r>
          </w:p>
        </w:tc>
        <w:tc>
          <w:tcPr>
            <w:tcW w:w="567" w:type="dxa"/>
            <w:tcBorders>
              <w:top w:val="nil"/>
              <w:left w:val="nil"/>
              <w:bottom w:val="single" w:sz="4" w:space="0" w:color="auto"/>
              <w:right w:val="single" w:sz="4" w:space="0" w:color="auto"/>
            </w:tcBorders>
            <w:shd w:val="clear" w:color="auto" w:fill="auto"/>
            <w:vAlign w:val="center"/>
            <w:hideMark/>
          </w:tcPr>
          <w:p w14:paraId="684655E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3 324</w:t>
            </w:r>
          </w:p>
        </w:tc>
        <w:tc>
          <w:tcPr>
            <w:tcW w:w="567" w:type="dxa"/>
            <w:tcBorders>
              <w:top w:val="nil"/>
              <w:left w:val="nil"/>
              <w:bottom w:val="single" w:sz="4" w:space="0" w:color="auto"/>
              <w:right w:val="single" w:sz="4" w:space="0" w:color="auto"/>
            </w:tcBorders>
            <w:shd w:val="clear" w:color="auto" w:fill="auto"/>
            <w:vAlign w:val="center"/>
            <w:hideMark/>
          </w:tcPr>
          <w:p w14:paraId="6D5B44B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23,6</w:t>
            </w:r>
          </w:p>
        </w:tc>
        <w:tc>
          <w:tcPr>
            <w:tcW w:w="709" w:type="dxa"/>
            <w:tcBorders>
              <w:top w:val="nil"/>
              <w:left w:val="nil"/>
              <w:bottom w:val="single" w:sz="4" w:space="0" w:color="auto"/>
              <w:right w:val="single" w:sz="4" w:space="0" w:color="auto"/>
            </w:tcBorders>
            <w:shd w:val="clear" w:color="auto" w:fill="auto"/>
            <w:noWrap/>
            <w:vAlign w:val="center"/>
            <w:hideMark/>
          </w:tcPr>
          <w:p w14:paraId="6167A4E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17 537</w:t>
            </w:r>
          </w:p>
        </w:tc>
      </w:tr>
      <w:tr w:rsidR="001F37AA" w:rsidRPr="006533C8" w14:paraId="43ED4063"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FE7F5C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0CC71F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E3BE93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B6DD0F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ogrzewalni</w:t>
            </w:r>
          </w:p>
        </w:tc>
        <w:tc>
          <w:tcPr>
            <w:tcW w:w="567" w:type="dxa"/>
            <w:tcBorders>
              <w:top w:val="nil"/>
              <w:left w:val="nil"/>
              <w:bottom w:val="single" w:sz="4" w:space="0" w:color="auto"/>
              <w:right w:val="single" w:sz="4" w:space="0" w:color="auto"/>
            </w:tcBorders>
            <w:shd w:val="clear" w:color="auto" w:fill="auto"/>
            <w:noWrap/>
            <w:vAlign w:val="center"/>
            <w:hideMark/>
          </w:tcPr>
          <w:p w14:paraId="3EF5AD1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680</w:t>
            </w:r>
          </w:p>
        </w:tc>
        <w:tc>
          <w:tcPr>
            <w:tcW w:w="567" w:type="dxa"/>
            <w:tcBorders>
              <w:top w:val="nil"/>
              <w:left w:val="nil"/>
              <w:bottom w:val="single" w:sz="4" w:space="0" w:color="auto"/>
              <w:right w:val="single" w:sz="4" w:space="0" w:color="auto"/>
            </w:tcBorders>
            <w:shd w:val="clear" w:color="auto" w:fill="auto"/>
            <w:noWrap/>
            <w:vAlign w:val="center"/>
            <w:hideMark/>
          </w:tcPr>
          <w:p w14:paraId="71FDB81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3 182</w:t>
            </w:r>
          </w:p>
        </w:tc>
        <w:tc>
          <w:tcPr>
            <w:tcW w:w="567" w:type="dxa"/>
            <w:tcBorders>
              <w:top w:val="nil"/>
              <w:left w:val="nil"/>
              <w:bottom w:val="single" w:sz="4" w:space="0" w:color="auto"/>
              <w:right w:val="single" w:sz="4" w:space="0" w:color="auto"/>
            </w:tcBorders>
            <w:shd w:val="clear" w:color="auto" w:fill="auto"/>
            <w:noWrap/>
            <w:vAlign w:val="center"/>
            <w:hideMark/>
          </w:tcPr>
          <w:p w14:paraId="2D8C7D2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3 783</w:t>
            </w:r>
          </w:p>
        </w:tc>
        <w:tc>
          <w:tcPr>
            <w:tcW w:w="567" w:type="dxa"/>
            <w:tcBorders>
              <w:top w:val="nil"/>
              <w:left w:val="nil"/>
              <w:bottom w:val="single" w:sz="4" w:space="0" w:color="auto"/>
              <w:right w:val="single" w:sz="4" w:space="0" w:color="auto"/>
            </w:tcBorders>
            <w:shd w:val="clear" w:color="auto" w:fill="auto"/>
            <w:vAlign w:val="center"/>
            <w:hideMark/>
          </w:tcPr>
          <w:p w14:paraId="01A96A7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3 102</w:t>
            </w:r>
          </w:p>
        </w:tc>
        <w:tc>
          <w:tcPr>
            <w:tcW w:w="567" w:type="dxa"/>
            <w:tcBorders>
              <w:top w:val="nil"/>
              <w:left w:val="nil"/>
              <w:bottom w:val="single" w:sz="4" w:space="0" w:color="auto"/>
              <w:right w:val="single" w:sz="4" w:space="0" w:color="auto"/>
            </w:tcBorders>
            <w:shd w:val="clear" w:color="auto" w:fill="auto"/>
            <w:vAlign w:val="center"/>
            <w:hideMark/>
          </w:tcPr>
          <w:p w14:paraId="5B669E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455,9</w:t>
            </w:r>
          </w:p>
        </w:tc>
        <w:tc>
          <w:tcPr>
            <w:tcW w:w="709" w:type="dxa"/>
            <w:tcBorders>
              <w:top w:val="nil"/>
              <w:left w:val="nil"/>
              <w:bottom w:val="single" w:sz="4" w:space="0" w:color="auto"/>
              <w:right w:val="single" w:sz="4" w:space="0" w:color="auto"/>
            </w:tcBorders>
            <w:shd w:val="clear" w:color="auto" w:fill="auto"/>
            <w:noWrap/>
            <w:vAlign w:val="center"/>
            <w:hideMark/>
          </w:tcPr>
          <w:p w14:paraId="0ACBB5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1 566</w:t>
            </w:r>
          </w:p>
        </w:tc>
      </w:tr>
      <w:tr w:rsidR="001F37AA" w:rsidRPr="006533C8" w14:paraId="24EB34E6"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FCBE43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BFDF78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90ECEA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81A2B1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noclegowni</w:t>
            </w:r>
          </w:p>
        </w:tc>
        <w:tc>
          <w:tcPr>
            <w:tcW w:w="567" w:type="dxa"/>
            <w:tcBorders>
              <w:top w:val="nil"/>
              <w:left w:val="nil"/>
              <w:bottom w:val="single" w:sz="4" w:space="0" w:color="auto"/>
              <w:right w:val="single" w:sz="4" w:space="0" w:color="auto"/>
            </w:tcBorders>
            <w:shd w:val="clear" w:color="auto" w:fill="auto"/>
            <w:noWrap/>
            <w:vAlign w:val="center"/>
            <w:hideMark/>
          </w:tcPr>
          <w:p w14:paraId="1EF2FB9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3 951</w:t>
            </w:r>
          </w:p>
        </w:tc>
        <w:tc>
          <w:tcPr>
            <w:tcW w:w="567" w:type="dxa"/>
            <w:tcBorders>
              <w:top w:val="nil"/>
              <w:left w:val="nil"/>
              <w:bottom w:val="single" w:sz="4" w:space="0" w:color="auto"/>
              <w:right w:val="single" w:sz="4" w:space="0" w:color="auto"/>
            </w:tcBorders>
            <w:shd w:val="clear" w:color="auto" w:fill="auto"/>
            <w:noWrap/>
            <w:vAlign w:val="center"/>
            <w:hideMark/>
          </w:tcPr>
          <w:p w14:paraId="6AAA0C7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3 552</w:t>
            </w:r>
          </w:p>
        </w:tc>
        <w:tc>
          <w:tcPr>
            <w:tcW w:w="567" w:type="dxa"/>
            <w:tcBorders>
              <w:top w:val="nil"/>
              <w:left w:val="nil"/>
              <w:bottom w:val="single" w:sz="4" w:space="0" w:color="auto"/>
              <w:right w:val="single" w:sz="4" w:space="0" w:color="auto"/>
            </w:tcBorders>
            <w:shd w:val="clear" w:color="auto" w:fill="auto"/>
            <w:noWrap/>
            <w:vAlign w:val="center"/>
            <w:hideMark/>
          </w:tcPr>
          <w:p w14:paraId="18AE32A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4 196</w:t>
            </w:r>
          </w:p>
        </w:tc>
        <w:tc>
          <w:tcPr>
            <w:tcW w:w="567" w:type="dxa"/>
            <w:tcBorders>
              <w:top w:val="nil"/>
              <w:left w:val="nil"/>
              <w:bottom w:val="single" w:sz="4" w:space="0" w:color="auto"/>
              <w:right w:val="single" w:sz="4" w:space="0" w:color="auto"/>
            </w:tcBorders>
            <w:shd w:val="clear" w:color="auto" w:fill="auto"/>
            <w:vAlign w:val="center"/>
            <w:hideMark/>
          </w:tcPr>
          <w:p w14:paraId="6DDA650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246</w:t>
            </w:r>
          </w:p>
        </w:tc>
        <w:tc>
          <w:tcPr>
            <w:tcW w:w="567" w:type="dxa"/>
            <w:tcBorders>
              <w:top w:val="nil"/>
              <w:left w:val="nil"/>
              <w:bottom w:val="single" w:sz="4" w:space="0" w:color="auto"/>
              <w:right w:val="single" w:sz="4" w:space="0" w:color="auto"/>
            </w:tcBorders>
            <w:shd w:val="clear" w:color="auto" w:fill="auto"/>
            <w:vAlign w:val="center"/>
            <w:hideMark/>
          </w:tcPr>
          <w:p w14:paraId="6E6252A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6,2</w:t>
            </w:r>
          </w:p>
        </w:tc>
        <w:tc>
          <w:tcPr>
            <w:tcW w:w="709" w:type="dxa"/>
            <w:tcBorders>
              <w:top w:val="nil"/>
              <w:left w:val="nil"/>
              <w:bottom w:val="single" w:sz="4" w:space="0" w:color="auto"/>
              <w:right w:val="single" w:sz="4" w:space="0" w:color="auto"/>
            </w:tcBorders>
            <w:shd w:val="clear" w:color="auto" w:fill="auto"/>
            <w:noWrap/>
            <w:vAlign w:val="center"/>
            <w:hideMark/>
          </w:tcPr>
          <w:p w14:paraId="4D0A730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3 492</w:t>
            </w:r>
          </w:p>
        </w:tc>
      </w:tr>
      <w:tr w:rsidR="001F37AA" w:rsidRPr="006533C8" w14:paraId="05D8289B"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E592A3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78"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B5E8A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Posiłek</w:t>
            </w: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6AA688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0279604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1 058</w:t>
            </w:r>
          </w:p>
        </w:tc>
        <w:tc>
          <w:tcPr>
            <w:tcW w:w="567" w:type="dxa"/>
            <w:tcBorders>
              <w:top w:val="nil"/>
              <w:left w:val="nil"/>
              <w:bottom w:val="single" w:sz="4" w:space="0" w:color="auto"/>
              <w:right w:val="single" w:sz="4" w:space="0" w:color="auto"/>
            </w:tcBorders>
            <w:shd w:val="clear" w:color="auto" w:fill="auto"/>
            <w:noWrap/>
            <w:vAlign w:val="center"/>
            <w:hideMark/>
          </w:tcPr>
          <w:p w14:paraId="0570790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1 292</w:t>
            </w:r>
          </w:p>
        </w:tc>
        <w:tc>
          <w:tcPr>
            <w:tcW w:w="567" w:type="dxa"/>
            <w:tcBorders>
              <w:top w:val="nil"/>
              <w:left w:val="nil"/>
              <w:bottom w:val="single" w:sz="4" w:space="0" w:color="auto"/>
              <w:right w:val="single" w:sz="4" w:space="0" w:color="auto"/>
            </w:tcBorders>
            <w:shd w:val="clear" w:color="auto" w:fill="auto"/>
            <w:noWrap/>
            <w:vAlign w:val="center"/>
            <w:hideMark/>
          </w:tcPr>
          <w:p w14:paraId="46DF386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1 391</w:t>
            </w:r>
          </w:p>
        </w:tc>
        <w:tc>
          <w:tcPr>
            <w:tcW w:w="567" w:type="dxa"/>
            <w:tcBorders>
              <w:top w:val="nil"/>
              <w:left w:val="nil"/>
              <w:bottom w:val="single" w:sz="4" w:space="0" w:color="auto"/>
              <w:right w:val="single" w:sz="4" w:space="0" w:color="auto"/>
            </w:tcBorders>
            <w:shd w:val="clear" w:color="auto" w:fill="auto"/>
            <w:vAlign w:val="center"/>
            <w:hideMark/>
          </w:tcPr>
          <w:p w14:paraId="7C84208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333</w:t>
            </w:r>
          </w:p>
        </w:tc>
        <w:tc>
          <w:tcPr>
            <w:tcW w:w="567" w:type="dxa"/>
            <w:tcBorders>
              <w:top w:val="nil"/>
              <w:left w:val="nil"/>
              <w:bottom w:val="single" w:sz="4" w:space="0" w:color="auto"/>
              <w:right w:val="single" w:sz="4" w:space="0" w:color="auto"/>
            </w:tcBorders>
            <w:shd w:val="clear" w:color="auto" w:fill="auto"/>
            <w:vAlign w:val="center"/>
            <w:hideMark/>
          </w:tcPr>
          <w:p w14:paraId="73E19A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31,5</w:t>
            </w:r>
          </w:p>
        </w:tc>
        <w:tc>
          <w:tcPr>
            <w:tcW w:w="709" w:type="dxa"/>
            <w:tcBorders>
              <w:top w:val="nil"/>
              <w:left w:val="nil"/>
              <w:bottom w:val="single" w:sz="4" w:space="0" w:color="auto"/>
              <w:right w:val="single" w:sz="4" w:space="0" w:color="auto"/>
            </w:tcBorders>
            <w:shd w:val="clear" w:color="auto" w:fill="auto"/>
            <w:noWrap/>
            <w:vAlign w:val="center"/>
            <w:hideMark/>
          </w:tcPr>
          <w:p w14:paraId="3100C6D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1 243</w:t>
            </w:r>
          </w:p>
        </w:tc>
      </w:tr>
      <w:tr w:rsidR="001F37AA" w:rsidRPr="006533C8" w14:paraId="1CD1BF72"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09A6C4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78"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F38621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118E49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dzieci</w:t>
            </w:r>
          </w:p>
        </w:tc>
        <w:tc>
          <w:tcPr>
            <w:tcW w:w="567" w:type="dxa"/>
            <w:tcBorders>
              <w:top w:val="nil"/>
              <w:left w:val="nil"/>
              <w:bottom w:val="single" w:sz="4" w:space="0" w:color="auto"/>
              <w:right w:val="single" w:sz="4" w:space="0" w:color="auto"/>
            </w:tcBorders>
            <w:shd w:val="clear" w:color="auto" w:fill="auto"/>
            <w:noWrap/>
            <w:vAlign w:val="center"/>
            <w:hideMark/>
          </w:tcPr>
          <w:p w14:paraId="7305C6C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770</w:t>
            </w:r>
          </w:p>
        </w:tc>
        <w:tc>
          <w:tcPr>
            <w:tcW w:w="567" w:type="dxa"/>
            <w:tcBorders>
              <w:top w:val="nil"/>
              <w:left w:val="nil"/>
              <w:bottom w:val="single" w:sz="4" w:space="0" w:color="auto"/>
              <w:right w:val="single" w:sz="4" w:space="0" w:color="auto"/>
            </w:tcBorders>
            <w:shd w:val="clear" w:color="auto" w:fill="auto"/>
            <w:noWrap/>
            <w:vAlign w:val="center"/>
            <w:hideMark/>
          </w:tcPr>
          <w:p w14:paraId="3FA77EE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882</w:t>
            </w:r>
          </w:p>
        </w:tc>
        <w:tc>
          <w:tcPr>
            <w:tcW w:w="567" w:type="dxa"/>
            <w:tcBorders>
              <w:top w:val="nil"/>
              <w:left w:val="nil"/>
              <w:bottom w:val="single" w:sz="4" w:space="0" w:color="auto"/>
              <w:right w:val="single" w:sz="4" w:space="0" w:color="auto"/>
            </w:tcBorders>
            <w:shd w:val="clear" w:color="auto" w:fill="auto"/>
            <w:noWrap/>
            <w:vAlign w:val="center"/>
            <w:hideMark/>
          </w:tcPr>
          <w:p w14:paraId="17BD6AF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926</w:t>
            </w:r>
          </w:p>
        </w:tc>
        <w:tc>
          <w:tcPr>
            <w:tcW w:w="567" w:type="dxa"/>
            <w:tcBorders>
              <w:top w:val="nil"/>
              <w:left w:val="nil"/>
              <w:bottom w:val="single" w:sz="4" w:space="0" w:color="auto"/>
              <w:right w:val="single" w:sz="4" w:space="0" w:color="auto"/>
            </w:tcBorders>
            <w:shd w:val="clear" w:color="auto" w:fill="auto"/>
            <w:vAlign w:val="center"/>
            <w:hideMark/>
          </w:tcPr>
          <w:p w14:paraId="58BD854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156</w:t>
            </w:r>
          </w:p>
        </w:tc>
        <w:tc>
          <w:tcPr>
            <w:tcW w:w="567" w:type="dxa"/>
            <w:tcBorders>
              <w:top w:val="nil"/>
              <w:left w:val="nil"/>
              <w:bottom w:val="single" w:sz="4" w:space="0" w:color="auto"/>
              <w:right w:val="single" w:sz="4" w:space="0" w:color="auto"/>
            </w:tcBorders>
            <w:shd w:val="clear" w:color="auto" w:fill="auto"/>
            <w:vAlign w:val="center"/>
            <w:hideMark/>
          </w:tcPr>
          <w:p w14:paraId="79AE14A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20,3</w:t>
            </w:r>
          </w:p>
        </w:tc>
        <w:tc>
          <w:tcPr>
            <w:tcW w:w="709" w:type="dxa"/>
            <w:tcBorders>
              <w:top w:val="nil"/>
              <w:left w:val="nil"/>
              <w:bottom w:val="single" w:sz="4" w:space="0" w:color="auto"/>
              <w:right w:val="single" w:sz="4" w:space="0" w:color="auto"/>
            </w:tcBorders>
            <w:shd w:val="clear" w:color="auto" w:fill="auto"/>
            <w:noWrap/>
            <w:vAlign w:val="center"/>
            <w:hideMark/>
          </w:tcPr>
          <w:p w14:paraId="265B6F8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919</w:t>
            </w:r>
          </w:p>
        </w:tc>
      </w:tr>
      <w:tr w:rsidR="001F37AA" w:rsidRPr="006533C8" w14:paraId="7EA3B14D"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5AA3D8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426"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F061D1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Ubranie</w:t>
            </w:r>
          </w:p>
        </w:tc>
        <w:tc>
          <w:tcPr>
            <w:tcW w:w="567" w:type="dxa"/>
            <w:tcBorders>
              <w:top w:val="nil"/>
              <w:left w:val="nil"/>
              <w:bottom w:val="single" w:sz="4" w:space="0" w:color="auto"/>
              <w:right w:val="single" w:sz="4" w:space="0" w:color="auto"/>
            </w:tcBorders>
            <w:shd w:val="clear" w:color="auto" w:fill="auto"/>
            <w:noWrap/>
            <w:vAlign w:val="center"/>
            <w:hideMark/>
          </w:tcPr>
          <w:p w14:paraId="08978B3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201</w:t>
            </w:r>
          </w:p>
        </w:tc>
        <w:tc>
          <w:tcPr>
            <w:tcW w:w="567" w:type="dxa"/>
            <w:tcBorders>
              <w:top w:val="nil"/>
              <w:left w:val="nil"/>
              <w:bottom w:val="single" w:sz="4" w:space="0" w:color="auto"/>
              <w:right w:val="single" w:sz="4" w:space="0" w:color="auto"/>
            </w:tcBorders>
            <w:shd w:val="clear" w:color="auto" w:fill="auto"/>
            <w:noWrap/>
            <w:vAlign w:val="center"/>
            <w:hideMark/>
          </w:tcPr>
          <w:p w14:paraId="38C3D6B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202</w:t>
            </w:r>
          </w:p>
        </w:tc>
        <w:tc>
          <w:tcPr>
            <w:tcW w:w="567" w:type="dxa"/>
            <w:tcBorders>
              <w:top w:val="nil"/>
              <w:left w:val="nil"/>
              <w:bottom w:val="single" w:sz="4" w:space="0" w:color="auto"/>
              <w:right w:val="single" w:sz="4" w:space="0" w:color="auto"/>
            </w:tcBorders>
            <w:shd w:val="clear" w:color="auto" w:fill="auto"/>
            <w:noWrap/>
            <w:vAlign w:val="center"/>
            <w:hideMark/>
          </w:tcPr>
          <w:p w14:paraId="4C10938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231</w:t>
            </w:r>
          </w:p>
        </w:tc>
        <w:tc>
          <w:tcPr>
            <w:tcW w:w="567" w:type="dxa"/>
            <w:tcBorders>
              <w:top w:val="nil"/>
              <w:left w:val="nil"/>
              <w:bottom w:val="single" w:sz="4" w:space="0" w:color="auto"/>
              <w:right w:val="single" w:sz="4" w:space="0" w:color="auto"/>
            </w:tcBorders>
            <w:shd w:val="clear" w:color="auto" w:fill="auto"/>
            <w:vAlign w:val="center"/>
            <w:hideMark/>
          </w:tcPr>
          <w:p w14:paraId="32F9721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w:t>
            </w:r>
          </w:p>
        </w:tc>
        <w:tc>
          <w:tcPr>
            <w:tcW w:w="567" w:type="dxa"/>
            <w:tcBorders>
              <w:top w:val="nil"/>
              <w:left w:val="nil"/>
              <w:bottom w:val="single" w:sz="4" w:space="0" w:color="auto"/>
              <w:right w:val="single" w:sz="4" w:space="0" w:color="auto"/>
            </w:tcBorders>
            <w:shd w:val="clear" w:color="auto" w:fill="auto"/>
            <w:vAlign w:val="center"/>
            <w:hideMark/>
          </w:tcPr>
          <w:p w14:paraId="269AF5C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15,0</w:t>
            </w:r>
          </w:p>
        </w:tc>
        <w:tc>
          <w:tcPr>
            <w:tcW w:w="709" w:type="dxa"/>
            <w:tcBorders>
              <w:top w:val="nil"/>
              <w:left w:val="nil"/>
              <w:bottom w:val="single" w:sz="4" w:space="0" w:color="auto"/>
              <w:right w:val="single" w:sz="4" w:space="0" w:color="auto"/>
            </w:tcBorders>
            <w:shd w:val="clear" w:color="auto" w:fill="auto"/>
            <w:noWrap/>
            <w:vAlign w:val="center"/>
            <w:hideMark/>
          </w:tcPr>
          <w:p w14:paraId="21D4E00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232</w:t>
            </w:r>
          </w:p>
        </w:tc>
      </w:tr>
      <w:tr w:rsidR="001F37AA" w:rsidRPr="006533C8" w14:paraId="3D3038BF"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8D5D6B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val="restart"/>
            <w:tcBorders>
              <w:top w:val="single" w:sz="4" w:space="0" w:color="auto"/>
              <w:left w:val="single" w:sz="4" w:space="0" w:color="auto"/>
              <w:bottom w:val="single" w:sz="4" w:space="0" w:color="000000"/>
              <w:right w:val="nil"/>
            </w:tcBorders>
            <w:shd w:val="clear" w:color="auto" w:fill="FDE9D9" w:themeFill="accent6" w:themeFillTint="33"/>
            <w:vAlign w:val="center"/>
            <w:hideMark/>
          </w:tcPr>
          <w:p w14:paraId="6E9B6BD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Usługi opiekuńcze</w:t>
            </w:r>
          </w:p>
        </w:tc>
        <w:tc>
          <w:tcPr>
            <w:tcW w:w="3459"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14:paraId="5B861CB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4309202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4 240</w:t>
            </w:r>
          </w:p>
        </w:tc>
        <w:tc>
          <w:tcPr>
            <w:tcW w:w="567" w:type="dxa"/>
            <w:tcBorders>
              <w:top w:val="nil"/>
              <w:left w:val="nil"/>
              <w:bottom w:val="single" w:sz="4" w:space="0" w:color="auto"/>
              <w:right w:val="single" w:sz="4" w:space="0" w:color="auto"/>
            </w:tcBorders>
            <w:shd w:val="clear" w:color="auto" w:fill="auto"/>
            <w:noWrap/>
            <w:vAlign w:val="center"/>
            <w:hideMark/>
          </w:tcPr>
          <w:p w14:paraId="5023596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4 422</w:t>
            </w:r>
          </w:p>
        </w:tc>
        <w:tc>
          <w:tcPr>
            <w:tcW w:w="567" w:type="dxa"/>
            <w:tcBorders>
              <w:top w:val="nil"/>
              <w:left w:val="nil"/>
              <w:bottom w:val="single" w:sz="4" w:space="0" w:color="auto"/>
              <w:right w:val="single" w:sz="4" w:space="0" w:color="auto"/>
            </w:tcBorders>
            <w:shd w:val="clear" w:color="auto" w:fill="auto"/>
            <w:noWrap/>
            <w:vAlign w:val="center"/>
            <w:hideMark/>
          </w:tcPr>
          <w:p w14:paraId="772A7B9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4 723</w:t>
            </w:r>
          </w:p>
        </w:tc>
        <w:tc>
          <w:tcPr>
            <w:tcW w:w="567" w:type="dxa"/>
            <w:tcBorders>
              <w:top w:val="nil"/>
              <w:left w:val="nil"/>
              <w:bottom w:val="single" w:sz="4" w:space="0" w:color="auto"/>
              <w:right w:val="single" w:sz="4" w:space="0" w:color="auto"/>
            </w:tcBorders>
            <w:shd w:val="clear" w:color="auto" w:fill="auto"/>
            <w:vAlign w:val="center"/>
            <w:hideMark/>
          </w:tcPr>
          <w:p w14:paraId="33D45D9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483</w:t>
            </w:r>
          </w:p>
        </w:tc>
        <w:tc>
          <w:tcPr>
            <w:tcW w:w="567" w:type="dxa"/>
            <w:tcBorders>
              <w:top w:val="nil"/>
              <w:left w:val="nil"/>
              <w:bottom w:val="single" w:sz="4" w:space="0" w:color="auto"/>
              <w:right w:val="single" w:sz="4" w:space="0" w:color="auto"/>
            </w:tcBorders>
            <w:shd w:val="clear" w:color="auto" w:fill="auto"/>
            <w:vAlign w:val="center"/>
            <w:hideMark/>
          </w:tcPr>
          <w:p w14:paraId="751869B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11,4</w:t>
            </w:r>
          </w:p>
        </w:tc>
        <w:tc>
          <w:tcPr>
            <w:tcW w:w="709" w:type="dxa"/>
            <w:tcBorders>
              <w:top w:val="nil"/>
              <w:left w:val="nil"/>
              <w:bottom w:val="single" w:sz="4" w:space="0" w:color="auto"/>
              <w:right w:val="single" w:sz="4" w:space="0" w:color="auto"/>
            </w:tcBorders>
            <w:shd w:val="clear" w:color="auto" w:fill="auto"/>
            <w:noWrap/>
            <w:vAlign w:val="center"/>
            <w:hideMark/>
          </w:tcPr>
          <w:p w14:paraId="449C59D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7 755</w:t>
            </w:r>
          </w:p>
        </w:tc>
      </w:tr>
      <w:tr w:rsidR="001F37AA" w:rsidRPr="006533C8" w14:paraId="1E296837"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DFDB97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tcBorders>
              <w:top w:val="single" w:sz="4" w:space="0" w:color="auto"/>
              <w:left w:val="single" w:sz="4" w:space="0" w:color="auto"/>
              <w:bottom w:val="single" w:sz="4" w:space="0" w:color="000000"/>
              <w:right w:val="nil"/>
            </w:tcBorders>
            <w:shd w:val="clear" w:color="auto" w:fill="FDE9D9" w:themeFill="accent6" w:themeFillTint="33"/>
            <w:vAlign w:val="center"/>
            <w:hideMark/>
          </w:tcPr>
          <w:p w14:paraId="09C138B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459"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14:paraId="54AA862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specjalistyczne usługi opiekuńcze</w:t>
            </w:r>
          </w:p>
        </w:tc>
        <w:tc>
          <w:tcPr>
            <w:tcW w:w="567" w:type="dxa"/>
            <w:tcBorders>
              <w:top w:val="nil"/>
              <w:left w:val="nil"/>
              <w:bottom w:val="single" w:sz="4" w:space="0" w:color="auto"/>
              <w:right w:val="single" w:sz="4" w:space="0" w:color="auto"/>
            </w:tcBorders>
            <w:shd w:val="clear" w:color="auto" w:fill="auto"/>
            <w:noWrap/>
            <w:vAlign w:val="center"/>
            <w:hideMark/>
          </w:tcPr>
          <w:p w14:paraId="2CE9315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3 515</w:t>
            </w:r>
          </w:p>
        </w:tc>
        <w:tc>
          <w:tcPr>
            <w:tcW w:w="567" w:type="dxa"/>
            <w:tcBorders>
              <w:top w:val="nil"/>
              <w:left w:val="nil"/>
              <w:bottom w:val="single" w:sz="4" w:space="0" w:color="auto"/>
              <w:right w:val="single" w:sz="4" w:space="0" w:color="auto"/>
            </w:tcBorders>
            <w:shd w:val="clear" w:color="auto" w:fill="auto"/>
            <w:noWrap/>
            <w:vAlign w:val="center"/>
            <w:hideMark/>
          </w:tcPr>
          <w:p w14:paraId="09162EF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3 528</w:t>
            </w:r>
          </w:p>
        </w:tc>
        <w:tc>
          <w:tcPr>
            <w:tcW w:w="567" w:type="dxa"/>
            <w:tcBorders>
              <w:top w:val="nil"/>
              <w:left w:val="nil"/>
              <w:bottom w:val="single" w:sz="4" w:space="0" w:color="auto"/>
              <w:right w:val="single" w:sz="4" w:space="0" w:color="auto"/>
            </w:tcBorders>
            <w:shd w:val="clear" w:color="auto" w:fill="auto"/>
            <w:noWrap/>
            <w:vAlign w:val="center"/>
            <w:hideMark/>
          </w:tcPr>
          <w:p w14:paraId="3314B69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3 792</w:t>
            </w:r>
          </w:p>
        </w:tc>
        <w:tc>
          <w:tcPr>
            <w:tcW w:w="567" w:type="dxa"/>
            <w:tcBorders>
              <w:top w:val="nil"/>
              <w:left w:val="nil"/>
              <w:bottom w:val="single" w:sz="4" w:space="0" w:color="auto"/>
              <w:right w:val="single" w:sz="4" w:space="0" w:color="auto"/>
            </w:tcBorders>
            <w:shd w:val="clear" w:color="auto" w:fill="auto"/>
            <w:vAlign w:val="center"/>
            <w:hideMark/>
          </w:tcPr>
          <w:p w14:paraId="3CAC7D5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277</w:t>
            </w:r>
          </w:p>
        </w:tc>
        <w:tc>
          <w:tcPr>
            <w:tcW w:w="567" w:type="dxa"/>
            <w:tcBorders>
              <w:top w:val="nil"/>
              <w:left w:val="nil"/>
              <w:bottom w:val="single" w:sz="4" w:space="0" w:color="auto"/>
              <w:right w:val="single" w:sz="4" w:space="0" w:color="auto"/>
            </w:tcBorders>
            <w:shd w:val="clear" w:color="auto" w:fill="auto"/>
            <w:vAlign w:val="center"/>
            <w:hideMark/>
          </w:tcPr>
          <w:p w14:paraId="40505F7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7,9</w:t>
            </w:r>
          </w:p>
        </w:tc>
        <w:tc>
          <w:tcPr>
            <w:tcW w:w="709" w:type="dxa"/>
            <w:tcBorders>
              <w:top w:val="nil"/>
              <w:left w:val="nil"/>
              <w:bottom w:val="single" w:sz="4" w:space="0" w:color="auto"/>
              <w:right w:val="single" w:sz="4" w:space="0" w:color="auto"/>
            </w:tcBorders>
            <w:shd w:val="clear" w:color="auto" w:fill="auto"/>
            <w:noWrap/>
            <w:vAlign w:val="center"/>
            <w:hideMark/>
          </w:tcPr>
          <w:p w14:paraId="666A7C2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7 525</w:t>
            </w:r>
          </w:p>
        </w:tc>
      </w:tr>
      <w:tr w:rsidR="001F37AA" w:rsidRPr="006533C8" w14:paraId="56718D83"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58FD87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tcBorders>
              <w:top w:val="single" w:sz="4" w:space="0" w:color="auto"/>
              <w:left w:val="single" w:sz="4" w:space="0" w:color="auto"/>
              <w:bottom w:val="single" w:sz="4" w:space="0" w:color="000000"/>
              <w:right w:val="nil"/>
            </w:tcBorders>
            <w:shd w:val="clear" w:color="auto" w:fill="FDE9D9" w:themeFill="accent6" w:themeFillTint="33"/>
            <w:vAlign w:val="center"/>
            <w:hideMark/>
          </w:tcPr>
          <w:p w14:paraId="6A7099A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45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CC2C97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usługi sąsiedzkie</w:t>
            </w:r>
          </w:p>
        </w:tc>
        <w:tc>
          <w:tcPr>
            <w:tcW w:w="567" w:type="dxa"/>
            <w:tcBorders>
              <w:top w:val="nil"/>
              <w:left w:val="nil"/>
              <w:bottom w:val="single" w:sz="4" w:space="0" w:color="auto"/>
              <w:right w:val="single" w:sz="4" w:space="0" w:color="auto"/>
            </w:tcBorders>
            <w:shd w:val="clear" w:color="auto" w:fill="auto"/>
            <w:noWrap/>
            <w:vAlign w:val="center"/>
            <w:hideMark/>
          </w:tcPr>
          <w:p w14:paraId="57B7F6D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4785152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788855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2 798</w:t>
            </w:r>
          </w:p>
        </w:tc>
        <w:tc>
          <w:tcPr>
            <w:tcW w:w="567" w:type="dxa"/>
            <w:tcBorders>
              <w:top w:val="nil"/>
              <w:left w:val="nil"/>
              <w:bottom w:val="single" w:sz="4" w:space="0" w:color="auto"/>
              <w:right w:val="single" w:sz="4" w:space="0" w:color="auto"/>
            </w:tcBorders>
            <w:shd w:val="clear" w:color="auto" w:fill="auto"/>
            <w:vAlign w:val="center"/>
            <w:hideMark/>
          </w:tcPr>
          <w:p w14:paraId="2B6FC86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67" w:type="dxa"/>
            <w:tcBorders>
              <w:top w:val="nil"/>
              <w:left w:val="nil"/>
              <w:bottom w:val="single" w:sz="4" w:space="0" w:color="auto"/>
              <w:right w:val="single" w:sz="4" w:space="0" w:color="auto"/>
            </w:tcBorders>
            <w:shd w:val="clear" w:color="auto" w:fill="auto"/>
            <w:vAlign w:val="center"/>
            <w:hideMark/>
          </w:tcPr>
          <w:p w14:paraId="7A67C59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7A136E0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3 700</w:t>
            </w:r>
          </w:p>
        </w:tc>
      </w:tr>
      <w:tr w:rsidR="001F37AA" w:rsidRPr="006533C8" w14:paraId="7C546C06"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D4EBB9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080A53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Zasiłek celowy na pokrycie wydatków na świad. zdrow.* </w:t>
            </w:r>
          </w:p>
        </w:tc>
        <w:tc>
          <w:tcPr>
            <w:tcW w:w="345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24F22B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40F4C53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488</w:t>
            </w:r>
          </w:p>
        </w:tc>
        <w:tc>
          <w:tcPr>
            <w:tcW w:w="567" w:type="dxa"/>
            <w:tcBorders>
              <w:top w:val="nil"/>
              <w:left w:val="nil"/>
              <w:bottom w:val="single" w:sz="4" w:space="0" w:color="auto"/>
              <w:right w:val="single" w:sz="4" w:space="0" w:color="auto"/>
            </w:tcBorders>
            <w:shd w:val="clear" w:color="auto" w:fill="auto"/>
            <w:noWrap/>
            <w:vAlign w:val="center"/>
            <w:hideMark/>
          </w:tcPr>
          <w:p w14:paraId="093EA1E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384</w:t>
            </w:r>
          </w:p>
        </w:tc>
        <w:tc>
          <w:tcPr>
            <w:tcW w:w="567" w:type="dxa"/>
            <w:tcBorders>
              <w:top w:val="nil"/>
              <w:left w:val="nil"/>
              <w:bottom w:val="single" w:sz="4" w:space="0" w:color="auto"/>
              <w:right w:val="single" w:sz="4" w:space="0" w:color="auto"/>
            </w:tcBorders>
            <w:shd w:val="clear" w:color="auto" w:fill="auto"/>
            <w:noWrap/>
            <w:vAlign w:val="center"/>
            <w:hideMark/>
          </w:tcPr>
          <w:p w14:paraId="42D6DDD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459</w:t>
            </w:r>
          </w:p>
        </w:tc>
        <w:tc>
          <w:tcPr>
            <w:tcW w:w="567" w:type="dxa"/>
            <w:tcBorders>
              <w:top w:val="nil"/>
              <w:left w:val="nil"/>
              <w:bottom w:val="single" w:sz="4" w:space="0" w:color="auto"/>
              <w:right w:val="single" w:sz="4" w:space="0" w:color="auto"/>
            </w:tcBorders>
            <w:shd w:val="clear" w:color="auto" w:fill="auto"/>
            <w:vAlign w:val="center"/>
            <w:hideMark/>
          </w:tcPr>
          <w:p w14:paraId="480A15D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w:t>
            </w:r>
          </w:p>
        </w:tc>
        <w:tc>
          <w:tcPr>
            <w:tcW w:w="567" w:type="dxa"/>
            <w:tcBorders>
              <w:top w:val="nil"/>
              <w:left w:val="nil"/>
              <w:bottom w:val="single" w:sz="4" w:space="0" w:color="auto"/>
              <w:right w:val="single" w:sz="4" w:space="0" w:color="auto"/>
            </w:tcBorders>
            <w:shd w:val="clear" w:color="auto" w:fill="auto"/>
            <w:vAlign w:val="center"/>
            <w:hideMark/>
          </w:tcPr>
          <w:p w14:paraId="45F3C5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-6,0</w:t>
            </w:r>
          </w:p>
        </w:tc>
        <w:tc>
          <w:tcPr>
            <w:tcW w:w="709" w:type="dxa"/>
            <w:tcBorders>
              <w:top w:val="nil"/>
              <w:left w:val="nil"/>
              <w:bottom w:val="single" w:sz="4" w:space="0" w:color="auto"/>
              <w:right w:val="single" w:sz="4" w:space="0" w:color="auto"/>
            </w:tcBorders>
            <w:shd w:val="clear" w:color="auto" w:fill="auto"/>
            <w:noWrap/>
            <w:vAlign w:val="center"/>
            <w:hideMark/>
          </w:tcPr>
          <w:p w14:paraId="33DB3A3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752</w:t>
            </w:r>
          </w:p>
        </w:tc>
      </w:tr>
      <w:tr w:rsidR="001F37AA" w:rsidRPr="006533C8" w14:paraId="26A7441E"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DC1168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38AAFC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45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A866AF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osób bezdomnych</w:t>
            </w:r>
          </w:p>
        </w:tc>
        <w:tc>
          <w:tcPr>
            <w:tcW w:w="567" w:type="dxa"/>
            <w:tcBorders>
              <w:top w:val="nil"/>
              <w:left w:val="nil"/>
              <w:bottom w:val="single" w:sz="4" w:space="0" w:color="auto"/>
              <w:right w:val="single" w:sz="4" w:space="0" w:color="auto"/>
            </w:tcBorders>
            <w:shd w:val="clear" w:color="auto" w:fill="auto"/>
            <w:noWrap/>
            <w:vAlign w:val="center"/>
            <w:hideMark/>
          </w:tcPr>
          <w:p w14:paraId="11C2615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170</w:t>
            </w:r>
          </w:p>
        </w:tc>
        <w:tc>
          <w:tcPr>
            <w:tcW w:w="567" w:type="dxa"/>
            <w:tcBorders>
              <w:top w:val="nil"/>
              <w:left w:val="nil"/>
              <w:bottom w:val="single" w:sz="4" w:space="0" w:color="auto"/>
              <w:right w:val="single" w:sz="4" w:space="0" w:color="auto"/>
            </w:tcBorders>
            <w:shd w:val="clear" w:color="auto" w:fill="auto"/>
            <w:noWrap/>
            <w:vAlign w:val="center"/>
            <w:hideMark/>
          </w:tcPr>
          <w:p w14:paraId="691E32A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68B2D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317</w:t>
            </w:r>
          </w:p>
        </w:tc>
        <w:tc>
          <w:tcPr>
            <w:tcW w:w="567" w:type="dxa"/>
            <w:tcBorders>
              <w:top w:val="nil"/>
              <w:left w:val="nil"/>
              <w:bottom w:val="single" w:sz="4" w:space="0" w:color="auto"/>
              <w:right w:val="single" w:sz="4" w:space="0" w:color="auto"/>
            </w:tcBorders>
            <w:shd w:val="clear" w:color="auto" w:fill="auto"/>
            <w:vAlign w:val="center"/>
            <w:hideMark/>
          </w:tcPr>
          <w:p w14:paraId="6467183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147</w:t>
            </w:r>
          </w:p>
        </w:tc>
        <w:tc>
          <w:tcPr>
            <w:tcW w:w="567" w:type="dxa"/>
            <w:tcBorders>
              <w:top w:val="nil"/>
              <w:left w:val="nil"/>
              <w:bottom w:val="single" w:sz="4" w:space="0" w:color="auto"/>
              <w:right w:val="single" w:sz="4" w:space="0" w:color="auto"/>
            </w:tcBorders>
            <w:shd w:val="clear" w:color="auto" w:fill="auto"/>
            <w:vAlign w:val="center"/>
            <w:hideMark/>
          </w:tcPr>
          <w:p w14:paraId="621893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86,5</w:t>
            </w:r>
          </w:p>
        </w:tc>
        <w:tc>
          <w:tcPr>
            <w:tcW w:w="709" w:type="dxa"/>
            <w:tcBorders>
              <w:top w:val="nil"/>
              <w:left w:val="nil"/>
              <w:bottom w:val="single" w:sz="4" w:space="0" w:color="auto"/>
              <w:right w:val="single" w:sz="4" w:space="0" w:color="auto"/>
            </w:tcBorders>
            <w:shd w:val="clear" w:color="auto" w:fill="auto"/>
            <w:noWrap/>
            <w:vAlign w:val="center"/>
            <w:hideMark/>
          </w:tcPr>
          <w:p w14:paraId="63F0C44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185</w:t>
            </w:r>
          </w:p>
        </w:tc>
      </w:tr>
      <w:tr w:rsidR="001F37AA" w:rsidRPr="006533C8" w14:paraId="407FF488"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9ED08B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426"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573475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wydatków powstałych w wyniku zdarzenia losowego</w:t>
            </w:r>
          </w:p>
        </w:tc>
        <w:tc>
          <w:tcPr>
            <w:tcW w:w="567" w:type="dxa"/>
            <w:tcBorders>
              <w:top w:val="nil"/>
              <w:left w:val="nil"/>
              <w:bottom w:val="single" w:sz="4" w:space="0" w:color="auto"/>
              <w:right w:val="single" w:sz="4" w:space="0" w:color="auto"/>
            </w:tcBorders>
            <w:shd w:val="clear" w:color="auto" w:fill="auto"/>
            <w:noWrap/>
            <w:vAlign w:val="center"/>
            <w:hideMark/>
          </w:tcPr>
          <w:p w14:paraId="0283C02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4 492</w:t>
            </w:r>
          </w:p>
        </w:tc>
        <w:tc>
          <w:tcPr>
            <w:tcW w:w="567" w:type="dxa"/>
            <w:tcBorders>
              <w:top w:val="nil"/>
              <w:left w:val="nil"/>
              <w:bottom w:val="single" w:sz="4" w:space="0" w:color="auto"/>
              <w:right w:val="single" w:sz="4" w:space="0" w:color="auto"/>
            </w:tcBorders>
            <w:shd w:val="clear" w:color="auto" w:fill="auto"/>
            <w:noWrap/>
            <w:vAlign w:val="center"/>
            <w:hideMark/>
          </w:tcPr>
          <w:p w14:paraId="1370385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4 168</w:t>
            </w:r>
          </w:p>
        </w:tc>
        <w:tc>
          <w:tcPr>
            <w:tcW w:w="567" w:type="dxa"/>
            <w:tcBorders>
              <w:top w:val="nil"/>
              <w:left w:val="nil"/>
              <w:bottom w:val="single" w:sz="4" w:space="0" w:color="auto"/>
              <w:right w:val="single" w:sz="4" w:space="0" w:color="auto"/>
            </w:tcBorders>
            <w:shd w:val="clear" w:color="auto" w:fill="auto"/>
            <w:noWrap/>
            <w:vAlign w:val="center"/>
            <w:hideMark/>
          </w:tcPr>
          <w:p w14:paraId="532E521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4 429</w:t>
            </w:r>
          </w:p>
        </w:tc>
        <w:tc>
          <w:tcPr>
            <w:tcW w:w="567" w:type="dxa"/>
            <w:tcBorders>
              <w:top w:val="nil"/>
              <w:left w:val="nil"/>
              <w:bottom w:val="single" w:sz="4" w:space="0" w:color="auto"/>
              <w:right w:val="single" w:sz="4" w:space="0" w:color="auto"/>
            </w:tcBorders>
            <w:shd w:val="clear" w:color="auto" w:fill="auto"/>
            <w:vAlign w:val="center"/>
            <w:hideMark/>
          </w:tcPr>
          <w:p w14:paraId="330F860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-63</w:t>
            </w:r>
          </w:p>
        </w:tc>
        <w:tc>
          <w:tcPr>
            <w:tcW w:w="567" w:type="dxa"/>
            <w:tcBorders>
              <w:top w:val="nil"/>
              <w:left w:val="nil"/>
              <w:bottom w:val="single" w:sz="4" w:space="0" w:color="auto"/>
              <w:right w:val="single" w:sz="4" w:space="0" w:color="auto"/>
            </w:tcBorders>
            <w:shd w:val="clear" w:color="auto" w:fill="auto"/>
            <w:vAlign w:val="center"/>
            <w:hideMark/>
          </w:tcPr>
          <w:p w14:paraId="7595C6A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w:t>
            </w:r>
          </w:p>
        </w:tc>
        <w:tc>
          <w:tcPr>
            <w:tcW w:w="709" w:type="dxa"/>
            <w:tcBorders>
              <w:top w:val="nil"/>
              <w:left w:val="nil"/>
              <w:bottom w:val="single" w:sz="4" w:space="0" w:color="auto"/>
              <w:right w:val="single" w:sz="4" w:space="0" w:color="auto"/>
            </w:tcBorders>
            <w:shd w:val="clear" w:color="auto" w:fill="auto"/>
            <w:noWrap/>
            <w:vAlign w:val="center"/>
            <w:hideMark/>
          </w:tcPr>
          <w:p w14:paraId="0DF30E8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3 177</w:t>
            </w:r>
          </w:p>
        </w:tc>
      </w:tr>
      <w:tr w:rsidR="001F37AA" w:rsidRPr="006533C8" w14:paraId="22CD2A29"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7D4C97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426"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940CB3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w formie biletu kredytowego</w:t>
            </w:r>
          </w:p>
        </w:tc>
        <w:tc>
          <w:tcPr>
            <w:tcW w:w="567" w:type="dxa"/>
            <w:tcBorders>
              <w:top w:val="nil"/>
              <w:left w:val="nil"/>
              <w:bottom w:val="single" w:sz="4" w:space="0" w:color="auto"/>
              <w:right w:val="single" w:sz="4" w:space="0" w:color="auto"/>
            </w:tcBorders>
            <w:shd w:val="clear" w:color="auto" w:fill="auto"/>
            <w:noWrap/>
            <w:vAlign w:val="center"/>
            <w:hideMark/>
          </w:tcPr>
          <w:p w14:paraId="15BFFA2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w:t>
            </w:r>
          </w:p>
        </w:tc>
        <w:tc>
          <w:tcPr>
            <w:tcW w:w="567" w:type="dxa"/>
            <w:tcBorders>
              <w:top w:val="nil"/>
              <w:left w:val="nil"/>
              <w:bottom w:val="single" w:sz="4" w:space="0" w:color="auto"/>
              <w:right w:val="single" w:sz="4" w:space="0" w:color="auto"/>
            </w:tcBorders>
            <w:shd w:val="clear" w:color="auto" w:fill="auto"/>
            <w:noWrap/>
            <w:vAlign w:val="center"/>
            <w:hideMark/>
          </w:tcPr>
          <w:p w14:paraId="00ECA4D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63</w:t>
            </w:r>
          </w:p>
        </w:tc>
        <w:tc>
          <w:tcPr>
            <w:tcW w:w="567" w:type="dxa"/>
            <w:tcBorders>
              <w:top w:val="nil"/>
              <w:left w:val="nil"/>
              <w:bottom w:val="single" w:sz="4" w:space="0" w:color="auto"/>
              <w:right w:val="single" w:sz="4" w:space="0" w:color="auto"/>
            </w:tcBorders>
            <w:shd w:val="clear" w:color="auto" w:fill="auto"/>
            <w:noWrap/>
            <w:vAlign w:val="center"/>
            <w:hideMark/>
          </w:tcPr>
          <w:p w14:paraId="117C19C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60F4D88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w:t>
            </w:r>
          </w:p>
        </w:tc>
        <w:tc>
          <w:tcPr>
            <w:tcW w:w="567" w:type="dxa"/>
            <w:tcBorders>
              <w:top w:val="nil"/>
              <w:left w:val="nil"/>
              <w:bottom w:val="single" w:sz="4" w:space="0" w:color="auto"/>
              <w:right w:val="single" w:sz="4" w:space="0" w:color="auto"/>
            </w:tcBorders>
            <w:shd w:val="clear" w:color="auto" w:fill="auto"/>
            <w:vAlign w:val="center"/>
            <w:hideMark/>
          </w:tcPr>
          <w:p w14:paraId="2C24A3F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14B29A1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80</w:t>
            </w:r>
          </w:p>
        </w:tc>
      </w:tr>
      <w:tr w:rsidR="001F37AA" w:rsidRPr="006533C8" w14:paraId="750768B7"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3D7324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61B076E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Inne zasiłki celowe i w naturze ogółem</w:t>
            </w:r>
          </w:p>
        </w:tc>
        <w:tc>
          <w:tcPr>
            <w:tcW w:w="345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9CF579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325FE82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1 160</w:t>
            </w:r>
          </w:p>
        </w:tc>
        <w:tc>
          <w:tcPr>
            <w:tcW w:w="567" w:type="dxa"/>
            <w:tcBorders>
              <w:top w:val="nil"/>
              <w:left w:val="nil"/>
              <w:bottom w:val="single" w:sz="4" w:space="0" w:color="auto"/>
              <w:right w:val="single" w:sz="4" w:space="0" w:color="auto"/>
            </w:tcBorders>
            <w:shd w:val="clear" w:color="auto" w:fill="auto"/>
            <w:noWrap/>
            <w:vAlign w:val="center"/>
            <w:hideMark/>
          </w:tcPr>
          <w:p w14:paraId="24596DF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1 384</w:t>
            </w:r>
          </w:p>
        </w:tc>
        <w:tc>
          <w:tcPr>
            <w:tcW w:w="567" w:type="dxa"/>
            <w:tcBorders>
              <w:top w:val="nil"/>
              <w:left w:val="nil"/>
              <w:bottom w:val="single" w:sz="4" w:space="0" w:color="auto"/>
              <w:right w:val="single" w:sz="4" w:space="0" w:color="auto"/>
            </w:tcBorders>
            <w:shd w:val="clear" w:color="auto" w:fill="auto"/>
            <w:noWrap/>
            <w:vAlign w:val="center"/>
            <w:hideMark/>
          </w:tcPr>
          <w:p w14:paraId="15DC821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1 431</w:t>
            </w:r>
          </w:p>
        </w:tc>
        <w:tc>
          <w:tcPr>
            <w:tcW w:w="567" w:type="dxa"/>
            <w:tcBorders>
              <w:top w:val="nil"/>
              <w:left w:val="nil"/>
              <w:bottom w:val="single" w:sz="4" w:space="0" w:color="auto"/>
              <w:right w:val="single" w:sz="4" w:space="0" w:color="auto"/>
            </w:tcBorders>
            <w:shd w:val="clear" w:color="auto" w:fill="auto"/>
            <w:vAlign w:val="center"/>
            <w:hideMark/>
          </w:tcPr>
          <w:p w14:paraId="47783CC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270</w:t>
            </w:r>
          </w:p>
        </w:tc>
        <w:tc>
          <w:tcPr>
            <w:tcW w:w="567" w:type="dxa"/>
            <w:tcBorders>
              <w:top w:val="nil"/>
              <w:left w:val="nil"/>
              <w:bottom w:val="single" w:sz="4" w:space="0" w:color="auto"/>
              <w:right w:val="single" w:sz="4" w:space="0" w:color="auto"/>
            </w:tcBorders>
            <w:shd w:val="clear" w:color="auto" w:fill="auto"/>
            <w:vAlign w:val="center"/>
            <w:hideMark/>
          </w:tcPr>
          <w:p w14:paraId="6AC122A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23,3</w:t>
            </w:r>
          </w:p>
        </w:tc>
        <w:tc>
          <w:tcPr>
            <w:tcW w:w="709" w:type="dxa"/>
            <w:tcBorders>
              <w:top w:val="nil"/>
              <w:left w:val="nil"/>
              <w:bottom w:val="single" w:sz="4" w:space="0" w:color="auto"/>
              <w:right w:val="single" w:sz="4" w:space="0" w:color="auto"/>
            </w:tcBorders>
            <w:shd w:val="clear" w:color="auto" w:fill="auto"/>
            <w:noWrap/>
            <w:vAlign w:val="center"/>
            <w:hideMark/>
          </w:tcPr>
          <w:p w14:paraId="0E5BDBA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1 604</w:t>
            </w:r>
          </w:p>
        </w:tc>
      </w:tr>
      <w:tr w:rsidR="001F37AA" w:rsidRPr="006533C8" w14:paraId="14F06D0E"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84931C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6B06D44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45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00AFB8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zasiłki specjalne celowe</w:t>
            </w:r>
          </w:p>
        </w:tc>
        <w:tc>
          <w:tcPr>
            <w:tcW w:w="567" w:type="dxa"/>
            <w:tcBorders>
              <w:top w:val="nil"/>
              <w:left w:val="nil"/>
              <w:bottom w:val="single" w:sz="4" w:space="0" w:color="auto"/>
              <w:right w:val="single" w:sz="4" w:space="0" w:color="auto"/>
            </w:tcBorders>
            <w:shd w:val="clear" w:color="auto" w:fill="auto"/>
            <w:noWrap/>
            <w:vAlign w:val="center"/>
            <w:hideMark/>
          </w:tcPr>
          <w:p w14:paraId="4060C34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687</w:t>
            </w:r>
          </w:p>
        </w:tc>
        <w:tc>
          <w:tcPr>
            <w:tcW w:w="567" w:type="dxa"/>
            <w:tcBorders>
              <w:top w:val="nil"/>
              <w:left w:val="nil"/>
              <w:bottom w:val="single" w:sz="4" w:space="0" w:color="auto"/>
              <w:right w:val="single" w:sz="4" w:space="0" w:color="auto"/>
            </w:tcBorders>
            <w:shd w:val="clear" w:color="auto" w:fill="auto"/>
            <w:noWrap/>
            <w:vAlign w:val="center"/>
            <w:hideMark/>
          </w:tcPr>
          <w:p w14:paraId="5B2FAAE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793</w:t>
            </w:r>
          </w:p>
        </w:tc>
        <w:tc>
          <w:tcPr>
            <w:tcW w:w="567" w:type="dxa"/>
            <w:tcBorders>
              <w:top w:val="nil"/>
              <w:left w:val="nil"/>
              <w:bottom w:val="single" w:sz="4" w:space="0" w:color="auto"/>
              <w:right w:val="single" w:sz="4" w:space="0" w:color="auto"/>
            </w:tcBorders>
            <w:shd w:val="clear" w:color="auto" w:fill="auto"/>
            <w:noWrap/>
            <w:vAlign w:val="center"/>
            <w:hideMark/>
          </w:tcPr>
          <w:p w14:paraId="4EBCEF1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839</w:t>
            </w:r>
          </w:p>
        </w:tc>
        <w:tc>
          <w:tcPr>
            <w:tcW w:w="567" w:type="dxa"/>
            <w:tcBorders>
              <w:top w:val="nil"/>
              <w:left w:val="nil"/>
              <w:bottom w:val="single" w:sz="4" w:space="0" w:color="auto"/>
              <w:right w:val="single" w:sz="4" w:space="0" w:color="auto"/>
            </w:tcBorders>
            <w:shd w:val="clear" w:color="auto" w:fill="auto"/>
            <w:vAlign w:val="center"/>
            <w:hideMark/>
          </w:tcPr>
          <w:p w14:paraId="412CE02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153</w:t>
            </w:r>
          </w:p>
        </w:tc>
        <w:tc>
          <w:tcPr>
            <w:tcW w:w="567" w:type="dxa"/>
            <w:tcBorders>
              <w:top w:val="nil"/>
              <w:left w:val="nil"/>
              <w:bottom w:val="single" w:sz="4" w:space="0" w:color="auto"/>
              <w:right w:val="single" w:sz="4" w:space="0" w:color="auto"/>
            </w:tcBorders>
            <w:shd w:val="clear" w:color="auto" w:fill="auto"/>
            <w:vAlign w:val="center"/>
            <w:hideMark/>
          </w:tcPr>
          <w:p w14:paraId="71A11F9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22,2</w:t>
            </w:r>
          </w:p>
        </w:tc>
        <w:tc>
          <w:tcPr>
            <w:tcW w:w="709" w:type="dxa"/>
            <w:tcBorders>
              <w:top w:val="nil"/>
              <w:left w:val="nil"/>
              <w:bottom w:val="single" w:sz="4" w:space="0" w:color="auto"/>
              <w:right w:val="single" w:sz="4" w:space="0" w:color="auto"/>
            </w:tcBorders>
            <w:shd w:val="clear" w:color="auto" w:fill="auto"/>
            <w:noWrap/>
            <w:vAlign w:val="center"/>
            <w:hideMark/>
          </w:tcPr>
          <w:p w14:paraId="4D46171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890</w:t>
            </w:r>
          </w:p>
        </w:tc>
      </w:tr>
      <w:tr w:rsidR="001F37AA" w:rsidRPr="006533C8" w14:paraId="121687BB" w14:textId="77777777" w:rsidTr="00EB29A4">
        <w:trPr>
          <w:cantSplit/>
          <w:trHeight w:val="486"/>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6945F3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6514C1F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459"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6862723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zasiłki celowe przyznane niezależnie od dochodu na podstawie art. 39a ust. 1 i 2</w:t>
            </w:r>
          </w:p>
        </w:tc>
        <w:tc>
          <w:tcPr>
            <w:tcW w:w="567" w:type="dxa"/>
            <w:tcBorders>
              <w:top w:val="nil"/>
              <w:left w:val="nil"/>
              <w:bottom w:val="single" w:sz="4" w:space="0" w:color="auto"/>
              <w:right w:val="single" w:sz="4" w:space="0" w:color="auto"/>
            </w:tcBorders>
            <w:shd w:val="clear" w:color="auto" w:fill="auto"/>
            <w:noWrap/>
            <w:vAlign w:val="center"/>
            <w:hideMark/>
          </w:tcPr>
          <w:p w14:paraId="23C5162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130</w:t>
            </w:r>
          </w:p>
        </w:tc>
        <w:tc>
          <w:tcPr>
            <w:tcW w:w="567" w:type="dxa"/>
            <w:tcBorders>
              <w:top w:val="nil"/>
              <w:left w:val="nil"/>
              <w:bottom w:val="single" w:sz="4" w:space="0" w:color="auto"/>
              <w:right w:val="single" w:sz="4" w:space="0" w:color="auto"/>
            </w:tcBorders>
            <w:shd w:val="clear" w:color="auto" w:fill="auto"/>
            <w:noWrap/>
            <w:vAlign w:val="center"/>
            <w:hideMark/>
          </w:tcPr>
          <w:p w14:paraId="5AF0A6E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1 183</w:t>
            </w:r>
          </w:p>
        </w:tc>
        <w:tc>
          <w:tcPr>
            <w:tcW w:w="567" w:type="dxa"/>
            <w:tcBorders>
              <w:top w:val="nil"/>
              <w:left w:val="nil"/>
              <w:bottom w:val="single" w:sz="4" w:space="0" w:color="auto"/>
              <w:right w:val="single" w:sz="4" w:space="0" w:color="auto"/>
            </w:tcBorders>
            <w:shd w:val="clear" w:color="auto" w:fill="auto"/>
            <w:noWrap/>
            <w:vAlign w:val="center"/>
            <w:hideMark/>
          </w:tcPr>
          <w:p w14:paraId="5D3F844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68C2262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-130</w:t>
            </w:r>
          </w:p>
        </w:tc>
        <w:tc>
          <w:tcPr>
            <w:tcW w:w="567" w:type="dxa"/>
            <w:tcBorders>
              <w:top w:val="nil"/>
              <w:left w:val="nil"/>
              <w:bottom w:val="single" w:sz="4" w:space="0" w:color="auto"/>
              <w:right w:val="single" w:sz="4" w:space="0" w:color="auto"/>
            </w:tcBorders>
            <w:shd w:val="clear" w:color="auto" w:fill="auto"/>
            <w:vAlign w:val="center"/>
            <w:hideMark/>
          </w:tcPr>
          <w:p w14:paraId="7B3F87C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4F47D72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686</w:t>
            </w:r>
          </w:p>
        </w:tc>
      </w:tr>
      <w:tr w:rsidR="001F37AA" w:rsidRPr="006533C8" w14:paraId="30CFA0FD"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561D51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539C4F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na ekonomiczne usamodzielnienie</w:t>
            </w:r>
          </w:p>
        </w:tc>
        <w:tc>
          <w:tcPr>
            <w:tcW w:w="345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44685E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noWrap/>
            <w:vAlign w:val="center"/>
            <w:hideMark/>
          </w:tcPr>
          <w:p w14:paraId="008CF6D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AE782B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E8E2E5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0F94F46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60711F1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6EC258A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363</w:t>
            </w:r>
          </w:p>
        </w:tc>
      </w:tr>
      <w:tr w:rsidR="001F37AA" w:rsidRPr="006533C8" w14:paraId="1F9362FB" w14:textId="77777777" w:rsidTr="00730342">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85FC4E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10C3B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2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730B3A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2835" w:type="dxa"/>
            <w:tcBorders>
              <w:top w:val="nil"/>
              <w:left w:val="nil"/>
              <w:bottom w:val="single" w:sz="4" w:space="0" w:color="auto"/>
              <w:right w:val="single" w:sz="4" w:space="0" w:color="auto"/>
            </w:tcBorders>
            <w:shd w:val="clear" w:color="auto" w:fill="FDE9D9" w:themeFill="accent6" w:themeFillTint="33"/>
            <w:vAlign w:val="center"/>
            <w:hideMark/>
          </w:tcPr>
          <w:p w14:paraId="72699AE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naturze</w:t>
            </w:r>
          </w:p>
        </w:tc>
        <w:tc>
          <w:tcPr>
            <w:tcW w:w="567" w:type="dxa"/>
            <w:tcBorders>
              <w:top w:val="nil"/>
              <w:left w:val="nil"/>
              <w:bottom w:val="single" w:sz="4" w:space="0" w:color="auto"/>
              <w:right w:val="single" w:sz="4" w:space="0" w:color="auto"/>
            </w:tcBorders>
            <w:shd w:val="clear" w:color="auto" w:fill="auto"/>
            <w:noWrap/>
            <w:vAlign w:val="center"/>
            <w:hideMark/>
          </w:tcPr>
          <w:p w14:paraId="5867C24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F958A3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6E3569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1A7CA73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3B276E6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72C235B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r>
      <w:tr w:rsidR="001F37AA" w:rsidRPr="006533C8" w14:paraId="6BCAA135" w14:textId="77777777" w:rsidTr="00730342">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449055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05E790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24"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355D1C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5" w:type="dxa"/>
            <w:tcBorders>
              <w:top w:val="nil"/>
              <w:left w:val="nil"/>
              <w:bottom w:val="single" w:sz="4" w:space="0" w:color="auto"/>
              <w:right w:val="single" w:sz="4" w:space="0" w:color="auto"/>
            </w:tcBorders>
            <w:shd w:val="clear" w:color="auto" w:fill="FDE9D9" w:themeFill="accent6" w:themeFillTint="33"/>
            <w:vAlign w:val="center"/>
            <w:hideMark/>
          </w:tcPr>
          <w:p w14:paraId="7E5E20D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zasiłki </w:t>
            </w:r>
          </w:p>
        </w:tc>
        <w:tc>
          <w:tcPr>
            <w:tcW w:w="567" w:type="dxa"/>
            <w:tcBorders>
              <w:top w:val="nil"/>
              <w:left w:val="nil"/>
              <w:bottom w:val="single" w:sz="4" w:space="0" w:color="auto"/>
              <w:right w:val="single" w:sz="4" w:space="0" w:color="auto"/>
            </w:tcBorders>
            <w:shd w:val="clear" w:color="auto" w:fill="auto"/>
            <w:noWrap/>
            <w:vAlign w:val="center"/>
            <w:hideMark/>
          </w:tcPr>
          <w:p w14:paraId="7C1E34D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DDCFAA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188086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2AB7DC7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6A91BB2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73C51BD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363</w:t>
            </w:r>
          </w:p>
        </w:tc>
      </w:tr>
      <w:tr w:rsidR="001F37AA" w:rsidRPr="006533C8" w14:paraId="5BAB7C7A" w14:textId="77777777" w:rsidTr="00730342">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79769C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967"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C3184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24"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586E26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5" w:type="dxa"/>
            <w:tcBorders>
              <w:top w:val="nil"/>
              <w:left w:val="nil"/>
              <w:bottom w:val="single" w:sz="4" w:space="0" w:color="auto"/>
              <w:right w:val="single" w:sz="4" w:space="0" w:color="auto"/>
            </w:tcBorders>
            <w:shd w:val="clear" w:color="auto" w:fill="FDE9D9" w:themeFill="accent6" w:themeFillTint="33"/>
            <w:vAlign w:val="center"/>
            <w:hideMark/>
          </w:tcPr>
          <w:p w14:paraId="02A7C93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pożyczka</w:t>
            </w:r>
          </w:p>
        </w:tc>
        <w:tc>
          <w:tcPr>
            <w:tcW w:w="567" w:type="dxa"/>
            <w:tcBorders>
              <w:top w:val="nil"/>
              <w:left w:val="nil"/>
              <w:bottom w:val="single" w:sz="4" w:space="0" w:color="auto"/>
              <w:right w:val="single" w:sz="4" w:space="0" w:color="auto"/>
            </w:tcBorders>
            <w:shd w:val="clear" w:color="auto" w:fill="auto"/>
            <w:noWrap/>
            <w:vAlign w:val="center"/>
            <w:hideMark/>
          </w:tcPr>
          <w:p w14:paraId="79DEB68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00DC67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B84B20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0CADAF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7E2AD5C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4C57B44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r>
      <w:tr w:rsidR="001F37AA" w:rsidRPr="006533C8" w14:paraId="636166F9" w14:textId="77777777" w:rsidTr="00EB29A4">
        <w:trPr>
          <w:cantSplit/>
          <w:trHeight w:val="283"/>
        </w:trPr>
        <w:tc>
          <w:tcPr>
            <w:tcW w:w="52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CD3441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426"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FE8E6A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Odpłatność gminy za pobyt w DPS</w:t>
            </w:r>
          </w:p>
        </w:tc>
        <w:tc>
          <w:tcPr>
            <w:tcW w:w="567" w:type="dxa"/>
            <w:tcBorders>
              <w:top w:val="nil"/>
              <w:left w:val="nil"/>
              <w:bottom w:val="single" w:sz="4" w:space="0" w:color="auto"/>
              <w:right w:val="single" w:sz="4" w:space="0" w:color="auto"/>
            </w:tcBorders>
            <w:shd w:val="clear" w:color="auto" w:fill="auto"/>
            <w:noWrap/>
            <w:vAlign w:val="center"/>
            <w:hideMark/>
          </w:tcPr>
          <w:p w14:paraId="14E6420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33 529</w:t>
            </w:r>
          </w:p>
        </w:tc>
        <w:tc>
          <w:tcPr>
            <w:tcW w:w="567" w:type="dxa"/>
            <w:tcBorders>
              <w:top w:val="nil"/>
              <w:left w:val="nil"/>
              <w:bottom w:val="single" w:sz="4" w:space="0" w:color="auto"/>
              <w:right w:val="single" w:sz="4" w:space="0" w:color="auto"/>
            </w:tcBorders>
            <w:shd w:val="clear" w:color="auto" w:fill="auto"/>
            <w:noWrap/>
            <w:vAlign w:val="center"/>
            <w:hideMark/>
          </w:tcPr>
          <w:p w14:paraId="607FF5C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38 667</w:t>
            </w:r>
          </w:p>
        </w:tc>
        <w:tc>
          <w:tcPr>
            <w:tcW w:w="567" w:type="dxa"/>
            <w:tcBorders>
              <w:top w:val="nil"/>
              <w:left w:val="nil"/>
              <w:bottom w:val="single" w:sz="4" w:space="0" w:color="auto"/>
              <w:right w:val="single" w:sz="4" w:space="0" w:color="auto"/>
            </w:tcBorders>
            <w:shd w:val="clear" w:color="auto" w:fill="auto"/>
            <w:noWrap/>
            <w:vAlign w:val="center"/>
            <w:hideMark/>
          </w:tcPr>
          <w:p w14:paraId="2805FC4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44 798</w:t>
            </w:r>
          </w:p>
        </w:tc>
        <w:tc>
          <w:tcPr>
            <w:tcW w:w="567" w:type="dxa"/>
            <w:tcBorders>
              <w:top w:val="nil"/>
              <w:left w:val="nil"/>
              <w:bottom w:val="single" w:sz="4" w:space="0" w:color="auto"/>
              <w:right w:val="single" w:sz="4" w:space="0" w:color="auto"/>
            </w:tcBorders>
            <w:shd w:val="clear" w:color="auto" w:fill="auto"/>
            <w:vAlign w:val="center"/>
            <w:hideMark/>
          </w:tcPr>
          <w:p w14:paraId="08AC608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11 269</w:t>
            </w:r>
          </w:p>
        </w:tc>
        <w:tc>
          <w:tcPr>
            <w:tcW w:w="567" w:type="dxa"/>
            <w:tcBorders>
              <w:top w:val="nil"/>
              <w:left w:val="nil"/>
              <w:bottom w:val="single" w:sz="4" w:space="0" w:color="auto"/>
              <w:right w:val="single" w:sz="4" w:space="0" w:color="auto"/>
            </w:tcBorders>
            <w:shd w:val="clear" w:color="auto" w:fill="auto"/>
            <w:vAlign w:val="center"/>
            <w:hideMark/>
          </w:tcPr>
          <w:p w14:paraId="5800C78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33,6</w:t>
            </w:r>
          </w:p>
        </w:tc>
        <w:tc>
          <w:tcPr>
            <w:tcW w:w="709" w:type="dxa"/>
            <w:tcBorders>
              <w:top w:val="nil"/>
              <w:left w:val="nil"/>
              <w:bottom w:val="single" w:sz="4" w:space="0" w:color="auto"/>
              <w:right w:val="single" w:sz="4" w:space="0" w:color="auto"/>
            </w:tcBorders>
            <w:shd w:val="clear" w:color="auto" w:fill="auto"/>
            <w:noWrap/>
            <w:vAlign w:val="center"/>
            <w:hideMark/>
          </w:tcPr>
          <w:p w14:paraId="30F2883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46 702</w:t>
            </w:r>
          </w:p>
        </w:tc>
      </w:tr>
    </w:tbl>
    <w:p w14:paraId="2AB83DFE" w14:textId="77777777" w:rsidR="001F37AA" w:rsidRPr="006533C8" w:rsidRDefault="001F37AA" w:rsidP="00A461A3">
      <w:pPr>
        <w:spacing w:after="0"/>
        <w:rPr>
          <w:rFonts w:ascii="Arial" w:hAnsi="Arial" w:cs="Arial"/>
          <w:color w:val="000000" w:themeColor="text1"/>
          <w:sz w:val="19"/>
          <w:szCs w:val="19"/>
        </w:rPr>
      </w:pPr>
    </w:p>
    <w:p w14:paraId="792F0373"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Osobom niemającym dochodu i możliwości uzyskania świadczeń na podstawie przepisów o świadczeniach opieki zdrowotnej finansowanych ze środków publicznych.</w:t>
      </w:r>
    </w:p>
    <w:p w14:paraId="1BA44C3D"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 xml:space="preserve">MRiPS-03 </w:t>
      </w:r>
      <w:r w:rsidRPr="006533C8">
        <w:rPr>
          <w:rFonts w:ascii="Arial" w:hAnsi="Arial" w:cs="Arial"/>
          <w:color w:val="000000" w:themeColor="text1"/>
          <w:sz w:val="18"/>
          <w:szCs w:val="18"/>
        </w:rPr>
        <w:t>za lata 2022-2024.</w:t>
      </w:r>
      <w:bookmarkStart w:id="266" w:name="_Toc417460540"/>
    </w:p>
    <w:p w14:paraId="090D8493" w14:textId="77777777" w:rsidR="001F37AA" w:rsidRPr="006533C8" w:rsidRDefault="001F37AA" w:rsidP="00A461A3">
      <w:pPr>
        <w:spacing w:after="0"/>
        <w:rPr>
          <w:rFonts w:ascii="Arial" w:hAnsi="Arial" w:cs="Arial"/>
          <w:b/>
          <w:color w:val="000000" w:themeColor="text1"/>
          <w:sz w:val="19"/>
          <w:szCs w:val="19"/>
        </w:rPr>
      </w:pPr>
    </w:p>
    <w:p w14:paraId="66A3A8A8" w14:textId="77777777" w:rsidR="001F37AA" w:rsidRPr="006533C8" w:rsidRDefault="001F37AA" w:rsidP="00A461A3">
      <w:pPr>
        <w:spacing w:after="0"/>
        <w:rPr>
          <w:rFonts w:ascii="Arial" w:hAnsi="Arial" w:cs="Arial"/>
          <w:b/>
          <w:color w:val="000000" w:themeColor="text1"/>
          <w:sz w:val="19"/>
          <w:szCs w:val="19"/>
        </w:rPr>
      </w:pPr>
    </w:p>
    <w:p w14:paraId="2F8A2A25" w14:textId="77777777" w:rsidR="001F37AA" w:rsidRPr="006533C8" w:rsidRDefault="001F37AA" w:rsidP="00A461A3">
      <w:pPr>
        <w:spacing w:after="0" w:line="268" w:lineRule="exact"/>
        <w:rPr>
          <w:rFonts w:ascii="Arial" w:hAnsi="Arial" w:cs="Arial"/>
          <w:b/>
          <w:color w:val="F79646" w:themeColor="accent6"/>
        </w:rPr>
      </w:pPr>
      <w:r w:rsidRPr="006533C8">
        <w:rPr>
          <w:rFonts w:ascii="Arial" w:hAnsi="Arial" w:cs="Arial"/>
          <w:bCs/>
          <w:color w:val="F79646" w:themeColor="accent6"/>
          <w:sz w:val="24"/>
          <w:szCs w:val="24"/>
        </w:rPr>
        <w:t>Przeciętna wysokość świadczeń przyznanych w ramach realizacji zadań własnych gmin – województwo śląskie i Polska, lata 2022-2024.</w:t>
      </w:r>
    </w:p>
    <w:p w14:paraId="627FA39B" w14:textId="77777777" w:rsidR="001F37AA" w:rsidRPr="006533C8" w:rsidRDefault="001F37AA" w:rsidP="00A461A3">
      <w:pPr>
        <w:spacing w:after="0"/>
        <w:rPr>
          <w:rFonts w:ascii="Arial" w:hAnsi="Arial" w:cs="Arial"/>
          <w:bCs/>
          <w:color w:val="000000" w:themeColor="text1"/>
          <w:sz w:val="21"/>
          <w:szCs w:val="21"/>
        </w:rPr>
      </w:pPr>
    </w:p>
    <w:tbl>
      <w:tblPr>
        <w:tblW w:w="9429" w:type="dxa"/>
        <w:tblCellMar>
          <w:left w:w="70" w:type="dxa"/>
          <w:right w:w="70" w:type="dxa"/>
        </w:tblCellMar>
        <w:tblLook w:val="04A0" w:firstRow="1" w:lastRow="0" w:firstColumn="1" w:lastColumn="0" w:noHBand="0" w:noVBand="1"/>
      </w:tblPr>
      <w:tblGrid>
        <w:gridCol w:w="335"/>
        <w:gridCol w:w="369"/>
        <w:gridCol w:w="992"/>
        <w:gridCol w:w="2835"/>
        <w:gridCol w:w="993"/>
        <w:gridCol w:w="894"/>
        <w:gridCol w:w="567"/>
        <w:gridCol w:w="572"/>
        <w:gridCol w:w="530"/>
        <w:gridCol w:w="709"/>
        <w:gridCol w:w="633"/>
      </w:tblGrid>
      <w:tr w:rsidR="001F37AA" w:rsidRPr="006533C8" w14:paraId="3BA416C9" w14:textId="77777777" w:rsidTr="00EB29A4">
        <w:trPr>
          <w:trHeight w:val="297"/>
          <w:tblHeader/>
        </w:trPr>
        <w:tc>
          <w:tcPr>
            <w:tcW w:w="4531" w:type="dxa"/>
            <w:gridSpan w:val="4"/>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bookmarkEnd w:id="266"/>
          <w:p w14:paraId="55B46D2A"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3556" w:type="dxa"/>
            <w:gridSpan w:val="5"/>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5CCC7C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C18661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 2024</w:t>
            </w:r>
          </w:p>
        </w:tc>
        <w:tc>
          <w:tcPr>
            <w:tcW w:w="633"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F109F6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Śląskie / Polska </w:t>
            </w:r>
          </w:p>
          <w:p w14:paraId="6BBFE43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w:t>
            </w:r>
          </w:p>
        </w:tc>
      </w:tr>
      <w:tr w:rsidR="001F37AA" w:rsidRPr="006533C8" w14:paraId="5841DAF1" w14:textId="77777777" w:rsidTr="00EB29A4">
        <w:trPr>
          <w:trHeight w:val="568"/>
          <w:tblHeader/>
        </w:trPr>
        <w:tc>
          <w:tcPr>
            <w:tcW w:w="4531" w:type="dxa"/>
            <w:gridSpan w:val="4"/>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10AE50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454"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3A01066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102"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45E59A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c>
          <w:tcPr>
            <w:tcW w:w="70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2A15DA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3"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392227D"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649A3266" w14:textId="77777777" w:rsidTr="00EB29A4">
        <w:trPr>
          <w:trHeight w:val="297"/>
          <w:tblHeader/>
        </w:trPr>
        <w:tc>
          <w:tcPr>
            <w:tcW w:w="4531" w:type="dxa"/>
            <w:gridSpan w:val="4"/>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1793EF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93"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3718DC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894"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658010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92D24B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572"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3E5736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53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4889C0B"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70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7D72E3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33"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5157E47"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28B6AAA7" w14:textId="77777777" w:rsidTr="00EB29A4">
        <w:trPr>
          <w:cantSplit/>
          <w:trHeight w:val="255"/>
        </w:trPr>
        <w:tc>
          <w:tcPr>
            <w:tcW w:w="704"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8C4D4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stałe</w:t>
            </w:r>
          </w:p>
        </w:tc>
        <w:tc>
          <w:tcPr>
            <w:tcW w:w="382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37D1E3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93" w:type="dxa"/>
            <w:tcBorders>
              <w:top w:val="nil"/>
              <w:left w:val="nil"/>
              <w:bottom w:val="single" w:sz="4" w:space="0" w:color="auto"/>
              <w:right w:val="single" w:sz="4" w:space="0" w:color="auto"/>
            </w:tcBorders>
            <w:shd w:val="clear" w:color="auto" w:fill="auto"/>
            <w:noWrap/>
            <w:vAlign w:val="center"/>
            <w:hideMark/>
          </w:tcPr>
          <w:p w14:paraId="31FD0F2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572,6</w:t>
            </w:r>
          </w:p>
        </w:tc>
        <w:tc>
          <w:tcPr>
            <w:tcW w:w="894" w:type="dxa"/>
            <w:tcBorders>
              <w:top w:val="nil"/>
              <w:left w:val="nil"/>
              <w:bottom w:val="single" w:sz="4" w:space="0" w:color="auto"/>
              <w:right w:val="single" w:sz="4" w:space="0" w:color="auto"/>
            </w:tcBorders>
            <w:shd w:val="clear" w:color="auto" w:fill="auto"/>
            <w:noWrap/>
            <w:vAlign w:val="center"/>
            <w:hideMark/>
          </w:tcPr>
          <w:p w14:paraId="543A351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574,8</w:t>
            </w:r>
          </w:p>
        </w:tc>
        <w:tc>
          <w:tcPr>
            <w:tcW w:w="567" w:type="dxa"/>
            <w:tcBorders>
              <w:top w:val="nil"/>
              <w:left w:val="nil"/>
              <w:bottom w:val="single" w:sz="4" w:space="0" w:color="auto"/>
              <w:right w:val="single" w:sz="4" w:space="0" w:color="auto"/>
            </w:tcBorders>
            <w:shd w:val="clear" w:color="auto" w:fill="auto"/>
            <w:noWrap/>
            <w:vAlign w:val="center"/>
            <w:hideMark/>
          </w:tcPr>
          <w:p w14:paraId="58136D8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811,4</w:t>
            </w:r>
          </w:p>
        </w:tc>
        <w:tc>
          <w:tcPr>
            <w:tcW w:w="572" w:type="dxa"/>
            <w:tcBorders>
              <w:top w:val="nil"/>
              <w:left w:val="nil"/>
              <w:bottom w:val="single" w:sz="4" w:space="0" w:color="auto"/>
              <w:right w:val="single" w:sz="4" w:space="0" w:color="auto"/>
            </w:tcBorders>
            <w:shd w:val="clear" w:color="auto" w:fill="auto"/>
            <w:vAlign w:val="center"/>
            <w:hideMark/>
          </w:tcPr>
          <w:p w14:paraId="7C5C9F8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238,8</w:t>
            </w:r>
          </w:p>
        </w:tc>
        <w:tc>
          <w:tcPr>
            <w:tcW w:w="530" w:type="dxa"/>
            <w:tcBorders>
              <w:top w:val="nil"/>
              <w:left w:val="nil"/>
              <w:bottom w:val="single" w:sz="4" w:space="0" w:color="auto"/>
              <w:right w:val="single" w:sz="4" w:space="0" w:color="auto"/>
            </w:tcBorders>
            <w:shd w:val="clear" w:color="auto" w:fill="auto"/>
            <w:vAlign w:val="center"/>
            <w:hideMark/>
          </w:tcPr>
          <w:p w14:paraId="08615B6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41,7</w:t>
            </w:r>
          </w:p>
        </w:tc>
        <w:tc>
          <w:tcPr>
            <w:tcW w:w="709" w:type="dxa"/>
            <w:tcBorders>
              <w:top w:val="nil"/>
              <w:left w:val="nil"/>
              <w:bottom w:val="single" w:sz="4" w:space="0" w:color="auto"/>
              <w:right w:val="single" w:sz="4" w:space="0" w:color="auto"/>
            </w:tcBorders>
            <w:shd w:val="clear" w:color="auto" w:fill="auto"/>
            <w:noWrap/>
            <w:vAlign w:val="center"/>
            <w:hideMark/>
          </w:tcPr>
          <w:p w14:paraId="19FB87F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843,3</w:t>
            </w:r>
          </w:p>
        </w:tc>
        <w:tc>
          <w:tcPr>
            <w:tcW w:w="633" w:type="dxa"/>
            <w:tcBorders>
              <w:top w:val="nil"/>
              <w:left w:val="nil"/>
              <w:bottom w:val="single" w:sz="4" w:space="0" w:color="auto"/>
              <w:right w:val="single" w:sz="4" w:space="0" w:color="auto"/>
            </w:tcBorders>
            <w:shd w:val="clear" w:color="auto" w:fill="auto"/>
            <w:noWrap/>
            <w:vAlign w:val="center"/>
            <w:hideMark/>
          </w:tcPr>
          <w:p w14:paraId="619B952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w:t>
            </w:r>
          </w:p>
        </w:tc>
      </w:tr>
      <w:tr w:rsidR="001F37AA" w:rsidRPr="006533C8" w14:paraId="7721E9A6" w14:textId="77777777" w:rsidTr="00EB29A4">
        <w:trPr>
          <w:cantSplit/>
          <w:trHeight w:val="255"/>
        </w:trPr>
        <w:tc>
          <w:tcPr>
            <w:tcW w:w="704"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2BD913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D7824C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dla osoby:</w:t>
            </w:r>
          </w:p>
        </w:tc>
        <w:tc>
          <w:tcPr>
            <w:tcW w:w="2835" w:type="dxa"/>
            <w:tcBorders>
              <w:top w:val="nil"/>
              <w:left w:val="nil"/>
              <w:bottom w:val="single" w:sz="4" w:space="0" w:color="auto"/>
              <w:right w:val="single" w:sz="4" w:space="0" w:color="auto"/>
            </w:tcBorders>
            <w:shd w:val="clear" w:color="auto" w:fill="FDE9D9" w:themeFill="accent6" w:themeFillTint="33"/>
            <w:vAlign w:val="center"/>
            <w:hideMark/>
          </w:tcPr>
          <w:p w14:paraId="4527923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samotnie gospodarującej</w:t>
            </w:r>
          </w:p>
        </w:tc>
        <w:tc>
          <w:tcPr>
            <w:tcW w:w="993" w:type="dxa"/>
            <w:tcBorders>
              <w:top w:val="nil"/>
              <w:left w:val="nil"/>
              <w:bottom w:val="single" w:sz="4" w:space="0" w:color="auto"/>
              <w:right w:val="single" w:sz="4" w:space="0" w:color="auto"/>
            </w:tcBorders>
            <w:shd w:val="clear" w:color="auto" w:fill="auto"/>
            <w:noWrap/>
            <w:vAlign w:val="center"/>
            <w:hideMark/>
          </w:tcPr>
          <w:p w14:paraId="1A20B04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598,6</w:t>
            </w:r>
          </w:p>
        </w:tc>
        <w:tc>
          <w:tcPr>
            <w:tcW w:w="894" w:type="dxa"/>
            <w:tcBorders>
              <w:top w:val="nil"/>
              <w:left w:val="nil"/>
              <w:bottom w:val="single" w:sz="4" w:space="0" w:color="auto"/>
              <w:right w:val="single" w:sz="4" w:space="0" w:color="auto"/>
            </w:tcBorders>
            <w:shd w:val="clear" w:color="auto" w:fill="auto"/>
            <w:noWrap/>
            <w:vAlign w:val="center"/>
            <w:hideMark/>
          </w:tcPr>
          <w:p w14:paraId="73186AE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598,6</w:t>
            </w:r>
          </w:p>
        </w:tc>
        <w:tc>
          <w:tcPr>
            <w:tcW w:w="567" w:type="dxa"/>
            <w:tcBorders>
              <w:top w:val="nil"/>
              <w:left w:val="nil"/>
              <w:bottom w:val="single" w:sz="4" w:space="0" w:color="auto"/>
              <w:right w:val="single" w:sz="4" w:space="0" w:color="auto"/>
            </w:tcBorders>
            <w:shd w:val="clear" w:color="auto" w:fill="auto"/>
            <w:noWrap/>
            <w:vAlign w:val="center"/>
            <w:hideMark/>
          </w:tcPr>
          <w:p w14:paraId="0AC97C6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840,0</w:t>
            </w:r>
          </w:p>
        </w:tc>
        <w:tc>
          <w:tcPr>
            <w:tcW w:w="572" w:type="dxa"/>
            <w:tcBorders>
              <w:top w:val="nil"/>
              <w:left w:val="nil"/>
              <w:bottom w:val="single" w:sz="4" w:space="0" w:color="auto"/>
              <w:right w:val="single" w:sz="4" w:space="0" w:color="auto"/>
            </w:tcBorders>
            <w:shd w:val="clear" w:color="auto" w:fill="auto"/>
            <w:vAlign w:val="center"/>
            <w:hideMark/>
          </w:tcPr>
          <w:p w14:paraId="6EB651A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241,4</w:t>
            </w:r>
          </w:p>
        </w:tc>
        <w:tc>
          <w:tcPr>
            <w:tcW w:w="530" w:type="dxa"/>
            <w:tcBorders>
              <w:top w:val="nil"/>
              <w:left w:val="nil"/>
              <w:bottom w:val="single" w:sz="4" w:space="0" w:color="auto"/>
              <w:right w:val="single" w:sz="4" w:space="0" w:color="auto"/>
            </w:tcBorders>
            <w:shd w:val="clear" w:color="auto" w:fill="auto"/>
            <w:vAlign w:val="center"/>
            <w:hideMark/>
          </w:tcPr>
          <w:p w14:paraId="63679CDB"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40,3</w:t>
            </w:r>
          </w:p>
        </w:tc>
        <w:tc>
          <w:tcPr>
            <w:tcW w:w="709" w:type="dxa"/>
            <w:tcBorders>
              <w:top w:val="nil"/>
              <w:left w:val="nil"/>
              <w:bottom w:val="single" w:sz="4" w:space="0" w:color="auto"/>
              <w:right w:val="single" w:sz="4" w:space="0" w:color="auto"/>
            </w:tcBorders>
            <w:shd w:val="clear" w:color="auto" w:fill="auto"/>
            <w:noWrap/>
            <w:vAlign w:val="center"/>
            <w:hideMark/>
          </w:tcPr>
          <w:p w14:paraId="18F95D1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869,5</w:t>
            </w:r>
          </w:p>
        </w:tc>
        <w:tc>
          <w:tcPr>
            <w:tcW w:w="633" w:type="dxa"/>
            <w:tcBorders>
              <w:top w:val="nil"/>
              <w:left w:val="nil"/>
              <w:bottom w:val="single" w:sz="4" w:space="0" w:color="auto"/>
              <w:right w:val="single" w:sz="4" w:space="0" w:color="auto"/>
            </w:tcBorders>
            <w:shd w:val="clear" w:color="auto" w:fill="auto"/>
            <w:noWrap/>
            <w:vAlign w:val="center"/>
            <w:hideMark/>
          </w:tcPr>
          <w:p w14:paraId="31752BE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-3,4%</w:t>
            </w:r>
          </w:p>
        </w:tc>
      </w:tr>
      <w:tr w:rsidR="001F37AA" w:rsidRPr="006533C8" w14:paraId="565A6355" w14:textId="77777777" w:rsidTr="00EB29A4">
        <w:trPr>
          <w:cantSplit/>
          <w:trHeight w:val="255"/>
        </w:trPr>
        <w:tc>
          <w:tcPr>
            <w:tcW w:w="704"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0D700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92"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8EA30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5" w:type="dxa"/>
            <w:tcBorders>
              <w:top w:val="nil"/>
              <w:left w:val="nil"/>
              <w:bottom w:val="single" w:sz="4" w:space="0" w:color="auto"/>
              <w:right w:val="single" w:sz="4" w:space="0" w:color="auto"/>
            </w:tcBorders>
            <w:shd w:val="clear" w:color="auto" w:fill="FDE9D9" w:themeFill="accent6" w:themeFillTint="33"/>
            <w:vAlign w:val="center"/>
            <w:hideMark/>
          </w:tcPr>
          <w:p w14:paraId="6410A36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pozostającej w rodzinie</w:t>
            </w:r>
          </w:p>
        </w:tc>
        <w:tc>
          <w:tcPr>
            <w:tcW w:w="993" w:type="dxa"/>
            <w:tcBorders>
              <w:top w:val="nil"/>
              <w:left w:val="nil"/>
              <w:bottom w:val="single" w:sz="4" w:space="0" w:color="auto"/>
              <w:right w:val="single" w:sz="4" w:space="0" w:color="auto"/>
            </w:tcBorders>
            <w:shd w:val="clear" w:color="auto" w:fill="auto"/>
            <w:noWrap/>
            <w:vAlign w:val="center"/>
            <w:hideMark/>
          </w:tcPr>
          <w:p w14:paraId="6D595CE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367,1</w:t>
            </w:r>
          </w:p>
        </w:tc>
        <w:tc>
          <w:tcPr>
            <w:tcW w:w="894" w:type="dxa"/>
            <w:tcBorders>
              <w:top w:val="nil"/>
              <w:left w:val="nil"/>
              <w:bottom w:val="single" w:sz="4" w:space="0" w:color="auto"/>
              <w:right w:val="single" w:sz="4" w:space="0" w:color="auto"/>
            </w:tcBorders>
            <w:shd w:val="clear" w:color="auto" w:fill="auto"/>
            <w:noWrap/>
            <w:vAlign w:val="center"/>
            <w:hideMark/>
          </w:tcPr>
          <w:p w14:paraId="184D72B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370,0</w:t>
            </w:r>
          </w:p>
        </w:tc>
        <w:tc>
          <w:tcPr>
            <w:tcW w:w="567" w:type="dxa"/>
            <w:tcBorders>
              <w:top w:val="nil"/>
              <w:left w:val="nil"/>
              <w:bottom w:val="single" w:sz="4" w:space="0" w:color="auto"/>
              <w:right w:val="single" w:sz="4" w:space="0" w:color="auto"/>
            </w:tcBorders>
            <w:shd w:val="clear" w:color="auto" w:fill="auto"/>
            <w:noWrap/>
            <w:vAlign w:val="center"/>
            <w:hideMark/>
          </w:tcPr>
          <w:p w14:paraId="6E35BE7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537,2</w:t>
            </w:r>
          </w:p>
        </w:tc>
        <w:tc>
          <w:tcPr>
            <w:tcW w:w="572" w:type="dxa"/>
            <w:tcBorders>
              <w:top w:val="nil"/>
              <w:left w:val="nil"/>
              <w:bottom w:val="single" w:sz="4" w:space="0" w:color="auto"/>
              <w:right w:val="single" w:sz="4" w:space="0" w:color="auto"/>
            </w:tcBorders>
            <w:shd w:val="clear" w:color="auto" w:fill="auto"/>
            <w:vAlign w:val="center"/>
            <w:hideMark/>
          </w:tcPr>
          <w:p w14:paraId="1ED82CE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170,1</w:t>
            </w:r>
          </w:p>
        </w:tc>
        <w:tc>
          <w:tcPr>
            <w:tcW w:w="530" w:type="dxa"/>
            <w:tcBorders>
              <w:top w:val="nil"/>
              <w:left w:val="nil"/>
              <w:bottom w:val="single" w:sz="4" w:space="0" w:color="auto"/>
              <w:right w:val="single" w:sz="4" w:space="0" w:color="auto"/>
            </w:tcBorders>
            <w:shd w:val="clear" w:color="auto" w:fill="auto"/>
            <w:vAlign w:val="center"/>
            <w:hideMark/>
          </w:tcPr>
          <w:p w14:paraId="6640505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46,3</w:t>
            </w:r>
          </w:p>
        </w:tc>
        <w:tc>
          <w:tcPr>
            <w:tcW w:w="709" w:type="dxa"/>
            <w:tcBorders>
              <w:top w:val="nil"/>
              <w:left w:val="nil"/>
              <w:bottom w:val="single" w:sz="4" w:space="0" w:color="auto"/>
              <w:right w:val="single" w:sz="4" w:space="0" w:color="auto"/>
            </w:tcBorders>
            <w:shd w:val="clear" w:color="auto" w:fill="auto"/>
            <w:noWrap/>
            <w:vAlign w:val="center"/>
            <w:hideMark/>
          </w:tcPr>
          <w:p w14:paraId="4C572E6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552,8</w:t>
            </w:r>
          </w:p>
        </w:tc>
        <w:tc>
          <w:tcPr>
            <w:tcW w:w="633" w:type="dxa"/>
            <w:tcBorders>
              <w:top w:val="nil"/>
              <w:left w:val="nil"/>
              <w:bottom w:val="single" w:sz="4" w:space="0" w:color="auto"/>
              <w:right w:val="single" w:sz="4" w:space="0" w:color="auto"/>
            </w:tcBorders>
            <w:shd w:val="clear" w:color="auto" w:fill="auto"/>
            <w:noWrap/>
            <w:vAlign w:val="center"/>
            <w:hideMark/>
          </w:tcPr>
          <w:p w14:paraId="479C684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w:t>
            </w:r>
          </w:p>
        </w:tc>
      </w:tr>
      <w:tr w:rsidR="001F37AA" w:rsidRPr="006533C8" w14:paraId="10F72C12" w14:textId="77777777" w:rsidTr="00EB29A4">
        <w:trPr>
          <w:cantSplit/>
          <w:trHeight w:val="255"/>
        </w:trPr>
        <w:tc>
          <w:tcPr>
            <w:tcW w:w="335"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64A19C6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okresowe</w:t>
            </w:r>
          </w:p>
        </w:tc>
        <w:tc>
          <w:tcPr>
            <w:tcW w:w="4196"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6FA042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93" w:type="dxa"/>
            <w:tcBorders>
              <w:top w:val="nil"/>
              <w:left w:val="nil"/>
              <w:bottom w:val="single" w:sz="4" w:space="0" w:color="auto"/>
              <w:right w:val="single" w:sz="4" w:space="0" w:color="auto"/>
            </w:tcBorders>
            <w:shd w:val="clear" w:color="auto" w:fill="auto"/>
            <w:noWrap/>
            <w:vAlign w:val="center"/>
            <w:hideMark/>
          </w:tcPr>
          <w:p w14:paraId="607EBCE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356,1</w:t>
            </w:r>
          </w:p>
        </w:tc>
        <w:tc>
          <w:tcPr>
            <w:tcW w:w="894" w:type="dxa"/>
            <w:tcBorders>
              <w:top w:val="nil"/>
              <w:left w:val="nil"/>
              <w:bottom w:val="single" w:sz="4" w:space="0" w:color="auto"/>
              <w:right w:val="single" w:sz="4" w:space="0" w:color="auto"/>
            </w:tcBorders>
            <w:shd w:val="clear" w:color="auto" w:fill="auto"/>
            <w:noWrap/>
            <w:vAlign w:val="center"/>
            <w:hideMark/>
          </w:tcPr>
          <w:p w14:paraId="792227E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347,6</w:t>
            </w:r>
          </w:p>
        </w:tc>
        <w:tc>
          <w:tcPr>
            <w:tcW w:w="567" w:type="dxa"/>
            <w:tcBorders>
              <w:top w:val="nil"/>
              <w:left w:val="nil"/>
              <w:bottom w:val="single" w:sz="4" w:space="0" w:color="auto"/>
              <w:right w:val="single" w:sz="4" w:space="0" w:color="auto"/>
            </w:tcBorders>
            <w:shd w:val="clear" w:color="auto" w:fill="auto"/>
            <w:noWrap/>
            <w:vAlign w:val="center"/>
            <w:hideMark/>
          </w:tcPr>
          <w:p w14:paraId="2E62EE3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385,9</w:t>
            </w:r>
          </w:p>
        </w:tc>
        <w:tc>
          <w:tcPr>
            <w:tcW w:w="572" w:type="dxa"/>
            <w:tcBorders>
              <w:top w:val="nil"/>
              <w:left w:val="nil"/>
              <w:bottom w:val="single" w:sz="4" w:space="0" w:color="auto"/>
              <w:right w:val="single" w:sz="4" w:space="0" w:color="auto"/>
            </w:tcBorders>
            <w:shd w:val="clear" w:color="auto" w:fill="auto"/>
            <w:vAlign w:val="center"/>
            <w:hideMark/>
          </w:tcPr>
          <w:p w14:paraId="245A821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29,8</w:t>
            </w:r>
          </w:p>
        </w:tc>
        <w:tc>
          <w:tcPr>
            <w:tcW w:w="530" w:type="dxa"/>
            <w:tcBorders>
              <w:top w:val="nil"/>
              <w:left w:val="nil"/>
              <w:bottom w:val="single" w:sz="4" w:space="0" w:color="auto"/>
              <w:right w:val="single" w:sz="4" w:space="0" w:color="auto"/>
            </w:tcBorders>
            <w:shd w:val="clear" w:color="auto" w:fill="auto"/>
            <w:vAlign w:val="center"/>
            <w:hideMark/>
          </w:tcPr>
          <w:p w14:paraId="3F3D5D5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w:t>
            </w:r>
          </w:p>
        </w:tc>
        <w:tc>
          <w:tcPr>
            <w:tcW w:w="709" w:type="dxa"/>
            <w:tcBorders>
              <w:top w:val="nil"/>
              <w:left w:val="nil"/>
              <w:bottom w:val="single" w:sz="4" w:space="0" w:color="auto"/>
              <w:right w:val="single" w:sz="4" w:space="0" w:color="auto"/>
            </w:tcBorders>
            <w:shd w:val="clear" w:color="auto" w:fill="auto"/>
            <w:noWrap/>
            <w:vAlign w:val="center"/>
            <w:hideMark/>
          </w:tcPr>
          <w:p w14:paraId="3033645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417,8</w:t>
            </w:r>
          </w:p>
        </w:tc>
        <w:tc>
          <w:tcPr>
            <w:tcW w:w="633" w:type="dxa"/>
            <w:tcBorders>
              <w:top w:val="nil"/>
              <w:left w:val="nil"/>
              <w:bottom w:val="single" w:sz="4" w:space="0" w:color="auto"/>
              <w:right w:val="single" w:sz="4" w:space="0" w:color="auto"/>
            </w:tcBorders>
            <w:shd w:val="clear" w:color="auto" w:fill="auto"/>
            <w:noWrap/>
            <w:vAlign w:val="center"/>
            <w:hideMark/>
          </w:tcPr>
          <w:p w14:paraId="3E9C65B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-7,6%</w:t>
            </w:r>
          </w:p>
        </w:tc>
      </w:tr>
      <w:tr w:rsidR="001F37AA" w:rsidRPr="006533C8" w14:paraId="74C30D5B" w14:textId="77777777" w:rsidTr="00EB29A4">
        <w:trPr>
          <w:cantSplit/>
          <w:trHeight w:val="255"/>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5627B6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val="restart"/>
            <w:tcBorders>
              <w:top w:val="nil"/>
              <w:left w:val="single" w:sz="4" w:space="0" w:color="auto"/>
              <w:bottom w:val="single" w:sz="4" w:space="0" w:color="000000"/>
              <w:right w:val="single" w:sz="4" w:space="0" w:color="auto"/>
            </w:tcBorders>
            <w:shd w:val="clear" w:color="auto" w:fill="FDE9D9" w:themeFill="accent6" w:themeFillTint="33"/>
            <w:textDirection w:val="btLr"/>
            <w:vAlign w:val="center"/>
            <w:hideMark/>
          </w:tcPr>
          <w:p w14:paraId="5E25794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przyznane z powodu:</w:t>
            </w:r>
          </w:p>
        </w:tc>
        <w:tc>
          <w:tcPr>
            <w:tcW w:w="382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EAAAF0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bezrobocia</w:t>
            </w:r>
          </w:p>
        </w:tc>
        <w:tc>
          <w:tcPr>
            <w:tcW w:w="993" w:type="dxa"/>
            <w:tcBorders>
              <w:top w:val="nil"/>
              <w:left w:val="nil"/>
              <w:bottom w:val="single" w:sz="4" w:space="0" w:color="auto"/>
              <w:right w:val="single" w:sz="4" w:space="0" w:color="auto"/>
            </w:tcBorders>
            <w:shd w:val="clear" w:color="auto" w:fill="auto"/>
            <w:noWrap/>
            <w:vAlign w:val="center"/>
            <w:hideMark/>
          </w:tcPr>
          <w:p w14:paraId="55095A4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414,0</w:t>
            </w:r>
          </w:p>
        </w:tc>
        <w:tc>
          <w:tcPr>
            <w:tcW w:w="894" w:type="dxa"/>
            <w:tcBorders>
              <w:top w:val="nil"/>
              <w:left w:val="nil"/>
              <w:bottom w:val="single" w:sz="4" w:space="0" w:color="auto"/>
              <w:right w:val="single" w:sz="4" w:space="0" w:color="auto"/>
            </w:tcBorders>
            <w:shd w:val="clear" w:color="auto" w:fill="auto"/>
            <w:noWrap/>
            <w:vAlign w:val="center"/>
            <w:hideMark/>
          </w:tcPr>
          <w:p w14:paraId="62D98BF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405,3</w:t>
            </w:r>
          </w:p>
        </w:tc>
        <w:tc>
          <w:tcPr>
            <w:tcW w:w="567" w:type="dxa"/>
            <w:tcBorders>
              <w:top w:val="nil"/>
              <w:left w:val="nil"/>
              <w:bottom w:val="single" w:sz="4" w:space="0" w:color="auto"/>
              <w:right w:val="single" w:sz="4" w:space="0" w:color="auto"/>
            </w:tcBorders>
            <w:shd w:val="clear" w:color="auto" w:fill="auto"/>
            <w:noWrap/>
            <w:vAlign w:val="center"/>
            <w:hideMark/>
          </w:tcPr>
          <w:p w14:paraId="4EDA8C3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398,2</w:t>
            </w:r>
          </w:p>
        </w:tc>
        <w:tc>
          <w:tcPr>
            <w:tcW w:w="572" w:type="dxa"/>
            <w:tcBorders>
              <w:top w:val="nil"/>
              <w:left w:val="nil"/>
              <w:bottom w:val="single" w:sz="4" w:space="0" w:color="auto"/>
              <w:right w:val="single" w:sz="4" w:space="0" w:color="auto"/>
            </w:tcBorders>
            <w:shd w:val="clear" w:color="auto" w:fill="auto"/>
            <w:vAlign w:val="center"/>
            <w:hideMark/>
          </w:tcPr>
          <w:p w14:paraId="3141265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-15,8</w:t>
            </w:r>
          </w:p>
        </w:tc>
        <w:tc>
          <w:tcPr>
            <w:tcW w:w="530" w:type="dxa"/>
            <w:tcBorders>
              <w:top w:val="nil"/>
              <w:left w:val="nil"/>
              <w:bottom w:val="single" w:sz="4" w:space="0" w:color="auto"/>
              <w:right w:val="single" w:sz="4" w:space="0" w:color="auto"/>
            </w:tcBorders>
            <w:shd w:val="clear" w:color="auto" w:fill="auto"/>
            <w:vAlign w:val="center"/>
            <w:hideMark/>
          </w:tcPr>
          <w:p w14:paraId="2B69B39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w:t>
            </w:r>
          </w:p>
        </w:tc>
        <w:tc>
          <w:tcPr>
            <w:tcW w:w="709" w:type="dxa"/>
            <w:tcBorders>
              <w:top w:val="nil"/>
              <w:left w:val="nil"/>
              <w:bottom w:val="single" w:sz="4" w:space="0" w:color="auto"/>
              <w:right w:val="single" w:sz="4" w:space="0" w:color="auto"/>
            </w:tcBorders>
            <w:shd w:val="clear" w:color="auto" w:fill="auto"/>
            <w:noWrap/>
            <w:vAlign w:val="center"/>
            <w:hideMark/>
          </w:tcPr>
          <w:p w14:paraId="111AD69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424,6</w:t>
            </w:r>
          </w:p>
        </w:tc>
        <w:tc>
          <w:tcPr>
            <w:tcW w:w="633" w:type="dxa"/>
            <w:tcBorders>
              <w:top w:val="nil"/>
              <w:left w:val="nil"/>
              <w:bottom w:val="single" w:sz="4" w:space="0" w:color="auto"/>
              <w:right w:val="single" w:sz="4" w:space="0" w:color="auto"/>
            </w:tcBorders>
            <w:shd w:val="clear" w:color="auto" w:fill="auto"/>
            <w:noWrap/>
            <w:vAlign w:val="center"/>
            <w:hideMark/>
          </w:tcPr>
          <w:p w14:paraId="4DA602B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-6,2%</w:t>
            </w:r>
          </w:p>
        </w:tc>
      </w:tr>
      <w:tr w:rsidR="001F37AA" w:rsidRPr="006533C8" w14:paraId="213153FD" w14:textId="77777777" w:rsidTr="00EB29A4">
        <w:trPr>
          <w:cantSplit/>
          <w:trHeight w:val="255"/>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9E444F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4536503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82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FB0D08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długotrwałej choroby</w:t>
            </w:r>
          </w:p>
        </w:tc>
        <w:tc>
          <w:tcPr>
            <w:tcW w:w="993" w:type="dxa"/>
            <w:tcBorders>
              <w:top w:val="nil"/>
              <w:left w:val="nil"/>
              <w:bottom w:val="single" w:sz="4" w:space="0" w:color="auto"/>
              <w:right w:val="single" w:sz="4" w:space="0" w:color="auto"/>
            </w:tcBorders>
            <w:shd w:val="clear" w:color="auto" w:fill="auto"/>
            <w:noWrap/>
            <w:vAlign w:val="center"/>
            <w:hideMark/>
          </w:tcPr>
          <w:p w14:paraId="4D3DD1B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343,5</w:t>
            </w:r>
          </w:p>
        </w:tc>
        <w:tc>
          <w:tcPr>
            <w:tcW w:w="894" w:type="dxa"/>
            <w:tcBorders>
              <w:top w:val="nil"/>
              <w:left w:val="nil"/>
              <w:bottom w:val="single" w:sz="4" w:space="0" w:color="auto"/>
              <w:right w:val="single" w:sz="4" w:space="0" w:color="auto"/>
            </w:tcBorders>
            <w:shd w:val="clear" w:color="auto" w:fill="auto"/>
            <w:noWrap/>
            <w:vAlign w:val="center"/>
            <w:hideMark/>
          </w:tcPr>
          <w:p w14:paraId="57A35C8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341,1</w:t>
            </w:r>
          </w:p>
        </w:tc>
        <w:tc>
          <w:tcPr>
            <w:tcW w:w="567" w:type="dxa"/>
            <w:tcBorders>
              <w:top w:val="nil"/>
              <w:left w:val="nil"/>
              <w:bottom w:val="single" w:sz="4" w:space="0" w:color="auto"/>
              <w:right w:val="single" w:sz="4" w:space="0" w:color="auto"/>
            </w:tcBorders>
            <w:shd w:val="clear" w:color="auto" w:fill="auto"/>
            <w:noWrap/>
            <w:vAlign w:val="center"/>
            <w:hideMark/>
          </w:tcPr>
          <w:p w14:paraId="31219B5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366,8</w:t>
            </w:r>
          </w:p>
        </w:tc>
        <w:tc>
          <w:tcPr>
            <w:tcW w:w="572" w:type="dxa"/>
            <w:tcBorders>
              <w:top w:val="nil"/>
              <w:left w:val="nil"/>
              <w:bottom w:val="single" w:sz="4" w:space="0" w:color="auto"/>
              <w:right w:val="single" w:sz="4" w:space="0" w:color="auto"/>
            </w:tcBorders>
            <w:shd w:val="clear" w:color="auto" w:fill="auto"/>
            <w:vAlign w:val="center"/>
            <w:hideMark/>
          </w:tcPr>
          <w:p w14:paraId="7150E21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23,3</w:t>
            </w:r>
          </w:p>
        </w:tc>
        <w:tc>
          <w:tcPr>
            <w:tcW w:w="530" w:type="dxa"/>
            <w:tcBorders>
              <w:top w:val="nil"/>
              <w:left w:val="nil"/>
              <w:bottom w:val="single" w:sz="4" w:space="0" w:color="auto"/>
              <w:right w:val="single" w:sz="4" w:space="0" w:color="auto"/>
            </w:tcBorders>
            <w:shd w:val="clear" w:color="auto" w:fill="auto"/>
            <w:vAlign w:val="center"/>
            <w:hideMark/>
          </w:tcPr>
          <w:p w14:paraId="46FF9BB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w:t>
            </w:r>
          </w:p>
        </w:tc>
        <w:tc>
          <w:tcPr>
            <w:tcW w:w="709" w:type="dxa"/>
            <w:tcBorders>
              <w:top w:val="nil"/>
              <w:left w:val="nil"/>
              <w:bottom w:val="single" w:sz="4" w:space="0" w:color="auto"/>
              <w:right w:val="single" w:sz="4" w:space="0" w:color="auto"/>
            </w:tcBorders>
            <w:shd w:val="clear" w:color="auto" w:fill="auto"/>
            <w:noWrap/>
            <w:vAlign w:val="center"/>
            <w:hideMark/>
          </w:tcPr>
          <w:p w14:paraId="5705E7B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408,3</w:t>
            </w:r>
          </w:p>
        </w:tc>
        <w:tc>
          <w:tcPr>
            <w:tcW w:w="633" w:type="dxa"/>
            <w:tcBorders>
              <w:top w:val="nil"/>
              <w:left w:val="nil"/>
              <w:bottom w:val="single" w:sz="4" w:space="0" w:color="auto"/>
              <w:right w:val="single" w:sz="4" w:space="0" w:color="auto"/>
            </w:tcBorders>
            <w:shd w:val="clear" w:color="auto" w:fill="auto"/>
            <w:noWrap/>
            <w:vAlign w:val="center"/>
            <w:hideMark/>
          </w:tcPr>
          <w:p w14:paraId="18982E3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-10,2%</w:t>
            </w:r>
          </w:p>
        </w:tc>
      </w:tr>
      <w:tr w:rsidR="001F37AA" w:rsidRPr="006533C8" w14:paraId="2F5B8B35" w14:textId="77777777" w:rsidTr="00EB29A4">
        <w:trPr>
          <w:cantSplit/>
          <w:trHeight w:val="255"/>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C6FD53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69549E8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82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E52E71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niepełnosprawności</w:t>
            </w:r>
          </w:p>
        </w:tc>
        <w:tc>
          <w:tcPr>
            <w:tcW w:w="993" w:type="dxa"/>
            <w:tcBorders>
              <w:top w:val="nil"/>
              <w:left w:val="nil"/>
              <w:bottom w:val="single" w:sz="4" w:space="0" w:color="auto"/>
              <w:right w:val="single" w:sz="4" w:space="0" w:color="auto"/>
            </w:tcBorders>
            <w:shd w:val="clear" w:color="auto" w:fill="auto"/>
            <w:noWrap/>
            <w:vAlign w:val="center"/>
            <w:hideMark/>
          </w:tcPr>
          <w:p w14:paraId="7D77C70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186,0</w:t>
            </w:r>
          </w:p>
        </w:tc>
        <w:tc>
          <w:tcPr>
            <w:tcW w:w="894" w:type="dxa"/>
            <w:tcBorders>
              <w:top w:val="nil"/>
              <w:left w:val="nil"/>
              <w:bottom w:val="single" w:sz="4" w:space="0" w:color="auto"/>
              <w:right w:val="single" w:sz="4" w:space="0" w:color="auto"/>
            </w:tcBorders>
            <w:shd w:val="clear" w:color="auto" w:fill="auto"/>
            <w:noWrap/>
            <w:vAlign w:val="center"/>
            <w:hideMark/>
          </w:tcPr>
          <w:p w14:paraId="771B2C9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178,1</w:t>
            </w:r>
          </w:p>
        </w:tc>
        <w:tc>
          <w:tcPr>
            <w:tcW w:w="567" w:type="dxa"/>
            <w:tcBorders>
              <w:top w:val="nil"/>
              <w:left w:val="nil"/>
              <w:bottom w:val="single" w:sz="4" w:space="0" w:color="auto"/>
              <w:right w:val="single" w:sz="4" w:space="0" w:color="auto"/>
            </w:tcBorders>
            <w:shd w:val="clear" w:color="auto" w:fill="auto"/>
            <w:noWrap/>
            <w:vAlign w:val="center"/>
            <w:hideMark/>
          </w:tcPr>
          <w:p w14:paraId="688A569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294,2</w:t>
            </w:r>
          </w:p>
        </w:tc>
        <w:tc>
          <w:tcPr>
            <w:tcW w:w="572" w:type="dxa"/>
            <w:tcBorders>
              <w:top w:val="nil"/>
              <w:left w:val="nil"/>
              <w:bottom w:val="single" w:sz="4" w:space="0" w:color="auto"/>
              <w:right w:val="single" w:sz="4" w:space="0" w:color="auto"/>
            </w:tcBorders>
            <w:shd w:val="clear" w:color="auto" w:fill="auto"/>
            <w:vAlign w:val="center"/>
            <w:hideMark/>
          </w:tcPr>
          <w:p w14:paraId="1E2A13C4"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108,2</w:t>
            </w:r>
          </w:p>
        </w:tc>
        <w:tc>
          <w:tcPr>
            <w:tcW w:w="530" w:type="dxa"/>
            <w:tcBorders>
              <w:top w:val="nil"/>
              <w:left w:val="nil"/>
              <w:bottom w:val="single" w:sz="4" w:space="0" w:color="auto"/>
              <w:right w:val="single" w:sz="4" w:space="0" w:color="auto"/>
            </w:tcBorders>
            <w:shd w:val="clear" w:color="auto" w:fill="auto"/>
            <w:vAlign w:val="center"/>
            <w:hideMark/>
          </w:tcPr>
          <w:p w14:paraId="4F44FF4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58,2</w:t>
            </w:r>
          </w:p>
        </w:tc>
        <w:tc>
          <w:tcPr>
            <w:tcW w:w="709" w:type="dxa"/>
            <w:tcBorders>
              <w:top w:val="nil"/>
              <w:left w:val="nil"/>
              <w:bottom w:val="single" w:sz="4" w:space="0" w:color="auto"/>
              <w:right w:val="single" w:sz="4" w:space="0" w:color="auto"/>
            </w:tcBorders>
            <w:shd w:val="clear" w:color="auto" w:fill="auto"/>
            <w:noWrap/>
            <w:vAlign w:val="center"/>
            <w:hideMark/>
          </w:tcPr>
          <w:p w14:paraId="2502F02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333,6</w:t>
            </w:r>
          </w:p>
        </w:tc>
        <w:tc>
          <w:tcPr>
            <w:tcW w:w="633" w:type="dxa"/>
            <w:tcBorders>
              <w:top w:val="nil"/>
              <w:left w:val="nil"/>
              <w:bottom w:val="single" w:sz="4" w:space="0" w:color="auto"/>
              <w:right w:val="single" w:sz="4" w:space="0" w:color="auto"/>
            </w:tcBorders>
            <w:shd w:val="clear" w:color="auto" w:fill="auto"/>
            <w:noWrap/>
            <w:vAlign w:val="center"/>
            <w:hideMark/>
          </w:tcPr>
          <w:p w14:paraId="7CC5124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-11,8%</w:t>
            </w:r>
          </w:p>
        </w:tc>
      </w:tr>
      <w:tr w:rsidR="001F37AA" w:rsidRPr="006533C8" w14:paraId="23B80CB6" w14:textId="77777777" w:rsidTr="00EB29A4">
        <w:trPr>
          <w:cantSplit/>
          <w:trHeight w:val="255"/>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5F8408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7FCF5CF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82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12D7FB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moż. utrzy. lub nabycia upr. do świad. z innych syst. zab. społ.</w:t>
            </w:r>
          </w:p>
        </w:tc>
        <w:tc>
          <w:tcPr>
            <w:tcW w:w="993" w:type="dxa"/>
            <w:tcBorders>
              <w:top w:val="nil"/>
              <w:left w:val="nil"/>
              <w:bottom w:val="single" w:sz="4" w:space="0" w:color="auto"/>
              <w:right w:val="single" w:sz="4" w:space="0" w:color="auto"/>
            </w:tcBorders>
            <w:shd w:val="clear" w:color="auto" w:fill="auto"/>
            <w:noWrap/>
            <w:vAlign w:val="center"/>
            <w:hideMark/>
          </w:tcPr>
          <w:p w14:paraId="5989543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347,2</w:t>
            </w:r>
          </w:p>
        </w:tc>
        <w:tc>
          <w:tcPr>
            <w:tcW w:w="894" w:type="dxa"/>
            <w:tcBorders>
              <w:top w:val="nil"/>
              <w:left w:val="nil"/>
              <w:bottom w:val="single" w:sz="4" w:space="0" w:color="auto"/>
              <w:right w:val="single" w:sz="4" w:space="0" w:color="auto"/>
            </w:tcBorders>
            <w:shd w:val="clear" w:color="auto" w:fill="auto"/>
            <w:noWrap/>
            <w:vAlign w:val="center"/>
            <w:hideMark/>
          </w:tcPr>
          <w:p w14:paraId="046FA4E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333,9</w:t>
            </w:r>
          </w:p>
        </w:tc>
        <w:tc>
          <w:tcPr>
            <w:tcW w:w="567" w:type="dxa"/>
            <w:tcBorders>
              <w:top w:val="nil"/>
              <w:left w:val="nil"/>
              <w:bottom w:val="single" w:sz="4" w:space="0" w:color="auto"/>
              <w:right w:val="single" w:sz="4" w:space="0" w:color="auto"/>
            </w:tcBorders>
            <w:shd w:val="clear" w:color="auto" w:fill="auto"/>
            <w:noWrap/>
            <w:vAlign w:val="center"/>
            <w:hideMark/>
          </w:tcPr>
          <w:p w14:paraId="4A17231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346,0</w:t>
            </w:r>
          </w:p>
        </w:tc>
        <w:tc>
          <w:tcPr>
            <w:tcW w:w="572" w:type="dxa"/>
            <w:tcBorders>
              <w:top w:val="nil"/>
              <w:left w:val="nil"/>
              <w:bottom w:val="single" w:sz="4" w:space="0" w:color="auto"/>
              <w:right w:val="single" w:sz="4" w:space="0" w:color="auto"/>
            </w:tcBorders>
            <w:shd w:val="clear" w:color="auto" w:fill="auto"/>
            <w:vAlign w:val="center"/>
            <w:hideMark/>
          </w:tcPr>
          <w:p w14:paraId="74AA010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- 1,2</w:t>
            </w:r>
          </w:p>
        </w:tc>
        <w:tc>
          <w:tcPr>
            <w:tcW w:w="530" w:type="dxa"/>
            <w:tcBorders>
              <w:top w:val="nil"/>
              <w:left w:val="nil"/>
              <w:bottom w:val="single" w:sz="4" w:space="0" w:color="auto"/>
              <w:right w:val="single" w:sz="4" w:space="0" w:color="auto"/>
            </w:tcBorders>
            <w:shd w:val="clear" w:color="auto" w:fill="auto"/>
            <w:vAlign w:val="center"/>
            <w:hideMark/>
          </w:tcPr>
          <w:p w14:paraId="38F60A9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- 0,3</w:t>
            </w:r>
          </w:p>
        </w:tc>
        <w:tc>
          <w:tcPr>
            <w:tcW w:w="709" w:type="dxa"/>
            <w:tcBorders>
              <w:top w:val="nil"/>
              <w:left w:val="nil"/>
              <w:bottom w:val="single" w:sz="4" w:space="0" w:color="auto"/>
              <w:right w:val="single" w:sz="4" w:space="0" w:color="auto"/>
            </w:tcBorders>
            <w:shd w:val="clear" w:color="auto" w:fill="auto"/>
            <w:noWrap/>
            <w:vAlign w:val="center"/>
            <w:hideMark/>
          </w:tcPr>
          <w:p w14:paraId="5200FA6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403,8</w:t>
            </w:r>
          </w:p>
        </w:tc>
        <w:tc>
          <w:tcPr>
            <w:tcW w:w="633" w:type="dxa"/>
            <w:tcBorders>
              <w:top w:val="nil"/>
              <w:left w:val="nil"/>
              <w:bottom w:val="single" w:sz="4" w:space="0" w:color="auto"/>
              <w:right w:val="single" w:sz="4" w:space="0" w:color="auto"/>
            </w:tcBorders>
            <w:shd w:val="clear" w:color="auto" w:fill="auto"/>
            <w:noWrap/>
            <w:vAlign w:val="center"/>
            <w:hideMark/>
          </w:tcPr>
          <w:p w14:paraId="0A92259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-14,3%</w:t>
            </w:r>
          </w:p>
        </w:tc>
      </w:tr>
      <w:tr w:rsidR="001F37AA" w:rsidRPr="006533C8" w14:paraId="18A38142" w14:textId="77777777" w:rsidTr="00EB29A4">
        <w:trPr>
          <w:cantSplit/>
          <w:trHeight w:val="255"/>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6CC5E3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69"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49470B0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82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57E8AA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 innego powodu</w:t>
            </w:r>
          </w:p>
        </w:tc>
        <w:tc>
          <w:tcPr>
            <w:tcW w:w="993" w:type="dxa"/>
            <w:tcBorders>
              <w:top w:val="nil"/>
              <w:left w:val="nil"/>
              <w:bottom w:val="single" w:sz="4" w:space="0" w:color="auto"/>
              <w:right w:val="single" w:sz="4" w:space="0" w:color="auto"/>
            </w:tcBorders>
            <w:shd w:val="clear" w:color="auto" w:fill="auto"/>
            <w:noWrap/>
            <w:vAlign w:val="center"/>
            <w:hideMark/>
          </w:tcPr>
          <w:p w14:paraId="2299AEE4"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405,8</w:t>
            </w:r>
          </w:p>
        </w:tc>
        <w:tc>
          <w:tcPr>
            <w:tcW w:w="894" w:type="dxa"/>
            <w:tcBorders>
              <w:top w:val="nil"/>
              <w:left w:val="nil"/>
              <w:bottom w:val="single" w:sz="4" w:space="0" w:color="auto"/>
              <w:right w:val="single" w:sz="4" w:space="0" w:color="auto"/>
            </w:tcBorders>
            <w:shd w:val="clear" w:color="auto" w:fill="auto"/>
            <w:noWrap/>
            <w:vAlign w:val="center"/>
            <w:hideMark/>
          </w:tcPr>
          <w:p w14:paraId="7CD7173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407,6</w:t>
            </w:r>
          </w:p>
        </w:tc>
        <w:tc>
          <w:tcPr>
            <w:tcW w:w="567" w:type="dxa"/>
            <w:tcBorders>
              <w:top w:val="nil"/>
              <w:left w:val="nil"/>
              <w:bottom w:val="single" w:sz="4" w:space="0" w:color="auto"/>
              <w:right w:val="single" w:sz="4" w:space="0" w:color="auto"/>
            </w:tcBorders>
            <w:shd w:val="clear" w:color="auto" w:fill="auto"/>
            <w:noWrap/>
            <w:vAlign w:val="center"/>
            <w:hideMark/>
          </w:tcPr>
          <w:p w14:paraId="62A2E0F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418,7</w:t>
            </w:r>
          </w:p>
        </w:tc>
        <w:tc>
          <w:tcPr>
            <w:tcW w:w="572" w:type="dxa"/>
            <w:tcBorders>
              <w:top w:val="nil"/>
              <w:left w:val="nil"/>
              <w:bottom w:val="single" w:sz="4" w:space="0" w:color="auto"/>
              <w:right w:val="single" w:sz="4" w:space="0" w:color="auto"/>
            </w:tcBorders>
            <w:shd w:val="clear" w:color="auto" w:fill="auto"/>
            <w:vAlign w:val="center"/>
            <w:hideMark/>
          </w:tcPr>
          <w:p w14:paraId="1D9D35E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12,8</w:t>
            </w:r>
          </w:p>
        </w:tc>
        <w:tc>
          <w:tcPr>
            <w:tcW w:w="530" w:type="dxa"/>
            <w:tcBorders>
              <w:top w:val="nil"/>
              <w:left w:val="nil"/>
              <w:bottom w:val="single" w:sz="4" w:space="0" w:color="auto"/>
              <w:right w:val="single" w:sz="4" w:space="0" w:color="auto"/>
            </w:tcBorders>
            <w:shd w:val="clear" w:color="auto" w:fill="auto"/>
            <w:vAlign w:val="center"/>
            <w:hideMark/>
          </w:tcPr>
          <w:p w14:paraId="332AA8E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3,2</w:t>
            </w:r>
          </w:p>
        </w:tc>
        <w:tc>
          <w:tcPr>
            <w:tcW w:w="709" w:type="dxa"/>
            <w:tcBorders>
              <w:top w:val="nil"/>
              <w:left w:val="nil"/>
              <w:bottom w:val="single" w:sz="4" w:space="0" w:color="auto"/>
              <w:right w:val="single" w:sz="4" w:space="0" w:color="auto"/>
            </w:tcBorders>
            <w:shd w:val="clear" w:color="auto" w:fill="auto"/>
            <w:noWrap/>
            <w:vAlign w:val="center"/>
            <w:hideMark/>
          </w:tcPr>
          <w:p w14:paraId="069E7DA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441,8</w:t>
            </w:r>
          </w:p>
        </w:tc>
        <w:tc>
          <w:tcPr>
            <w:tcW w:w="633" w:type="dxa"/>
            <w:tcBorders>
              <w:top w:val="nil"/>
              <w:left w:val="nil"/>
              <w:bottom w:val="single" w:sz="4" w:space="0" w:color="auto"/>
              <w:right w:val="single" w:sz="4" w:space="0" w:color="auto"/>
            </w:tcBorders>
            <w:shd w:val="clear" w:color="auto" w:fill="auto"/>
            <w:noWrap/>
            <w:vAlign w:val="center"/>
            <w:hideMark/>
          </w:tcPr>
          <w:p w14:paraId="09478AC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w:t>
            </w:r>
          </w:p>
        </w:tc>
      </w:tr>
      <w:tr w:rsidR="001F37AA" w:rsidRPr="006533C8" w14:paraId="0AE2647C" w14:textId="77777777" w:rsidTr="00EB29A4">
        <w:trPr>
          <w:cantSplit/>
          <w:trHeight w:val="255"/>
        </w:trPr>
        <w:tc>
          <w:tcPr>
            <w:tcW w:w="335"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53A284B6"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Schronienie</w:t>
            </w:r>
          </w:p>
        </w:tc>
        <w:tc>
          <w:tcPr>
            <w:tcW w:w="4196" w:type="dxa"/>
            <w:gridSpan w:val="3"/>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1CCA1BC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w:t>
            </w:r>
          </w:p>
        </w:tc>
        <w:tc>
          <w:tcPr>
            <w:tcW w:w="993" w:type="dxa"/>
            <w:tcBorders>
              <w:top w:val="nil"/>
              <w:left w:val="nil"/>
              <w:bottom w:val="single" w:sz="4" w:space="0" w:color="auto"/>
              <w:right w:val="single" w:sz="4" w:space="0" w:color="auto"/>
            </w:tcBorders>
            <w:shd w:val="clear" w:color="auto" w:fill="auto"/>
            <w:noWrap/>
            <w:vAlign w:val="center"/>
            <w:hideMark/>
          </w:tcPr>
          <w:p w14:paraId="1097623B"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1 025,5</w:t>
            </w:r>
          </w:p>
        </w:tc>
        <w:tc>
          <w:tcPr>
            <w:tcW w:w="894" w:type="dxa"/>
            <w:tcBorders>
              <w:top w:val="nil"/>
              <w:left w:val="nil"/>
              <w:bottom w:val="nil"/>
              <w:right w:val="nil"/>
            </w:tcBorders>
            <w:shd w:val="clear" w:color="auto" w:fill="auto"/>
            <w:noWrap/>
            <w:vAlign w:val="center"/>
            <w:hideMark/>
          </w:tcPr>
          <w:p w14:paraId="1AA01DD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1181,7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A69C7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1195,3</w:t>
            </w:r>
          </w:p>
        </w:tc>
        <w:tc>
          <w:tcPr>
            <w:tcW w:w="572" w:type="dxa"/>
            <w:tcBorders>
              <w:top w:val="nil"/>
              <w:left w:val="nil"/>
              <w:bottom w:val="single" w:sz="4" w:space="0" w:color="auto"/>
              <w:right w:val="single" w:sz="4" w:space="0" w:color="auto"/>
            </w:tcBorders>
            <w:shd w:val="clear" w:color="auto" w:fill="auto"/>
            <w:vAlign w:val="center"/>
            <w:hideMark/>
          </w:tcPr>
          <w:p w14:paraId="11CDAB1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169,8</w:t>
            </w:r>
          </w:p>
        </w:tc>
        <w:tc>
          <w:tcPr>
            <w:tcW w:w="530" w:type="dxa"/>
            <w:tcBorders>
              <w:top w:val="nil"/>
              <w:left w:val="nil"/>
              <w:bottom w:val="single" w:sz="4" w:space="0" w:color="auto"/>
              <w:right w:val="single" w:sz="4" w:space="0" w:color="auto"/>
            </w:tcBorders>
            <w:shd w:val="clear" w:color="auto" w:fill="auto"/>
            <w:vAlign w:val="center"/>
            <w:hideMark/>
          </w:tcPr>
          <w:p w14:paraId="1A29891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16,6</w:t>
            </w:r>
          </w:p>
        </w:tc>
        <w:tc>
          <w:tcPr>
            <w:tcW w:w="709" w:type="dxa"/>
            <w:tcBorders>
              <w:top w:val="nil"/>
              <w:left w:val="nil"/>
              <w:bottom w:val="single" w:sz="4" w:space="0" w:color="auto"/>
              <w:right w:val="single" w:sz="4" w:space="0" w:color="auto"/>
            </w:tcBorders>
            <w:shd w:val="clear" w:color="auto" w:fill="auto"/>
            <w:noWrap/>
            <w:vAlign w:val="center"/>
            <w:hideMark/>
          </w:tcPr>
          <w:p w14:paraId="467D1B3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1344,9</w:t>
            </w:r>
          </w:p>
        </w:tc>
        <w:tc>
          <w:tcPr>
            <w:tcW w:w="633" w:type="dxa"/>
            <w:tcBorders>
              <w:top w:val="nil"/>
              <w:left w:val="nil"/>
              <w:bottom w:val="single" w:sz="4" w:space="0" w:color="auto"/>
              <w:right w:val="single" w:sz="4" w:space="0" w:color="auto"/>
            </w:tcBorders>
            <w:shd w:val="clear" w:color="auto" w:fill="auto"/>
            <w:noWrap/>
            <w:vAlign w:val="center"/>
            <w:hideMark/>
          </w:tcPr>
          <w:p w14:paraId="488AAB8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-11,1%</w:t>
            </w:r>
          </w:p>
        </w:tc>
      </w:tr>
      <w:tr w:rsidR="001F37AA" w:rsidRPr="006533C8" w14:paraId="7F10B7AE" w14:textId="77777777" w:rsidTr="00EB29A4">
        <w:trPr>
          <w:cantSplit/>
          <w:trHeight w:val="255"/>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A359CC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96"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5CB31F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schronisku dla osób bezdomnych z usługami opiekuńczymi</w:t>
            </w:r>
          </w:p>
        </w:tc>
        <w:tc>
          <w:tcPr>
            <w:tcW w:w="993" w:type="dxa"/>
            <w:tcBorders>
              <w:top w:val="nil"/>
              <w:left w:val="nil"/>
              <w:bottom w:val="single" w:sz="4" w:space="0" w:color="auto"/>
              <w:right w:val="single" w:sz="4" w:space="0" w:color="auto"/>
            </w:tcBorders>
            <w:shd w:val="clear" w:color="auto" w:fill="auto"/>
            <w:noWrap/>
            <w:vAlign w:val="center"/>
            <w:hideMark/>
          </w:tcPr>
          <w:p w14:paraId="3F489DC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2 243,4</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5FD8EAD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2 371,8</w:t>
            </w:r>
          </w:p>
        </w:tc>
        <w:tc>
          <w:tcPr>
            <w:tcW w:w="567" w:type="dxa"/>
            <w:tcBorders>
              <w:top w:val="nil"/>
              <w:left w:val="nil"/>
              <w:bottom w:val="single" w:sz="4" w:space="0" w:color="auto"/>
              <w:right w:val="single" w:sz="4" w:space="0" w:color="auto"/>
            </w:tcBorders>
            <w:shd w:val="clear" w:color="auto" w:fill="auto"/>
            <w:noWrap/>
            <w:vAlign w:val="center"/>
            <w:hideMark/>
          </w:tcPr>
          <w:p w14:paraId="1FB5883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2702,7</w:t>
            </w:r>
          </w:p>
        </w:tc>
        <w:tc>
          <w:tcPr>
            <w:tcW w:w="572" w:type="dxa"/>
            <w:tcBorders>
              <w:top w:val="nil"/>
              <w:left w:val="nil"/>
              <w:bottom w:val="single" w:sz="4" w:space="0" w:color="auto"/>
              <w:right w:val="single" w:sz="4" w:space="0" w:color="auto"/>
            </w:tcBorders>
            <w:shd w:val="clear" w:color="auto" w:fill="auto"/>
            <w:vAlign w:val="center"/>
            <w:hideMark/>
          </w:tcPr>
          <w:p w14:paraId="12370DC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459,3</w:t>
            </w:r>
          </w:p>
        </w:tc>
        <w:tc>
          <w:tcPr>
            <w:tcW w:w="530" w:type="dxa"/>
            <w:tcBorders>
              <w:top w:val="nil"/>
              <w:left w:val="nil"/>
              <w:bottom w:val="single" w:sz="4" w:space="0" w:color="auto"/>
              <w:right w:val="single" w:sz="4" w:space="0" w:color="auto"/>
            </w:tcBorders>
            <w:shd w:val="clear" w:color="auto" w:fill="auto"/>
            <w:vAlign w:val="center"/>
            <w:hideMark/>
          </w:tcPr>
          <w:p w14:paraId="651871CB"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20,5</w:t>
            </w:r>
          </w:p>
        </w:tc>
        <w:tc>
          <w:tcPr>
            <w:tcW w:w="709" w:type="dxa"/>
            <w:tcBorders>
              <w:top w:val="nil"/>
              <w:left w:val="nil"/>
              <w:bottom w:val="single" w:sz="4" w:space="0" w:color="auto"/>
              <w:right w:val="single" w:sz="4" w:space="0" w:color="auto"/>
            </w:tcBorders>
            <w:shd w:val="clear" w:color="auto" w:fill="auto"/>
            <w:noWrap/>
            <w:vAlign w:val="center"/>
            <w:hideMark/>
          </w:tcPr>
          <w:p w14:paraId="75D2652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2421,1</w:t>
            </w:r>
          </w:p>
        </w:tc>
        <w:tc>
          <w:tcPr>
            <w:tcW w:w="633" w:type="dxa"/>
            <w:tcBorders>
              <w:top w:val="nil"/>
              <w:left w:val="nil"/>
              <w:bottom w:val="single" w:sz="4" w:space="0" w:color="auto"/>
              <w:right w:val="single" w:sz="4" w:space="0" w:color="auto"/>
            </w:tcBorders>
            <w:shd w:val="clear" w:color="auto" w:fill="auto"/>
            <w:noWrap/>
            <w:vAlign w:val="center"/>
            <w:hideMark/>
          </w:tcPr>
          <w:p w14:paraId="237FF61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11,6%</w:t>
            </w:r>
          </w:p>
        </w:tc>
      </w:tr>
      <w:tr w:rsidR="001F37AA" w:rsidRPr="006533C8" w14:paraId="3517C3D4" w14:textId="77777777" w:rsidTr="00EB29A4">
        <w:trPr>
          <w:cantSplit/>
          <w:trHeight w:val="255"/>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F637A8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96"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6618C9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ogrzewalni</w:t>
            </w:r>
          </w:p>
        </w:tc>
        <w:tc>
          <w:tcPr>
            <w:tcW w:w="993" w:type="dxa"/>
            <w:tcBorders>
              <w:top w:val="nil"/>
              <w:left w:val="nil"/>
              <w:bottom w:val="single" w:sz="4" w:space="0" w:color="auto"/>
              <w:right w:val="single" w:sz="4" w:space="0" w:color="auto"/>
            </w:tcBorders>
            <w:shd w:val="clear" w:color="auto" w:fill="auto"/>
            <w:noWrap/>
            <w:vAlign w:val="center"/>
            <w:hideMark/>
          </w:tcPr>
          <w:p w14:paraId="475BC2D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41,7</w:t>
            </w:r>
          </w:p>
        </w:tc>
        <w:tc>
          <w:tcPr>
            <w:tcW w:w="894" w:type="dxa"/>
            <w:tcBorders>
              <w:top w:val="nil"/>
              <w:left w:val="nil"/>
              <w:bottom w:val="single" w:sz="4" w:space="0" w:color="auto"/>
              <w:right w:val="single" w:sz="4" w:space="0" w:color="auto"/>
            </w:tcBorders>
            <w:shd w:val="clear" w:color="auto" w:fill="auto"/>
            <w:noWrap/>
            <w:vAlign w:val="center"/>
            <w:hideMark/>
          </w:tcPr>
          <w:p w14:paraId="264DA1B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210,8</w:t>
            </w:r>
          </w:p>
        </w:tc>
        <w:tc>
          <w:tcPr>
            <w:tcW w:w="567" w:type="dxa"/>
            <w:tcBorders>
              <w:top w:val="nil"/>
              <w:left w:val="nil"/>
              <w:bottom w:val="single" w:sz="4" w:space="0" w:color="auto"/>
              <w:right w:val="single" w:sz="4" w:space="0" w:color="auto"/>
            </w:tcBorders>
            <w:shd w:val="clear" w:color="auto" w:fill="auto"/>
            <w:noWrap/>
            <w:vAlign w:val="center"/>
            <w:hideMark/>
          </w:tcPr>
          <w:p w14:paraId="0B41E8D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163,9</w:t>
            </w:r>
          </w:p>
        </w:tc>
        <w:tc>
          <w:tcPr>
            <w:tcW w:w="572" w:type="dxa"/>
            <w:tcBorders>
              <w:top w:val="nil"/>
              <w:left w:val="nil"/>
              <w:bottom w:val="single" w:sz="4" w:space="0" w:color="auto"/>
              <w:right w:val="single" w:sz="4" w:space="0" w:color="auto"/>
            </w:tcBorders>
            <w:shd w:val="clear" w:color="auto" w:fill="auto"/>
            <w:vAlign w:val="center"/>
            <w:hideMark/>
          </w:tcPr>
          <w:p w14:paraId="7A8F11A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122,2</w:t>
            </w:r>
          </w:p>
        </w:tc>
        <w:tc>
          <w:tcPr>
            <w:tcW w:w="530" w:type="dxa"/>
            <w:tcBorders>
              <w:top w:val="nil"/>
              <w:left w:val="nil"/>
              <w:bottom w:val="single" w:sz="4" w:space="0" w:color="auto"/>
              <w:right w:val="single" w:sz="4" w:space="0" w:color="auto"/>
            </w:tcBorders>
            <w:shd w:val="clear" w:color="auto" w:fill="auto"/>
            <w:vAlign w:val="center"/>
            <w:hideMark/>
          </w:tcPr>
          <w:p w14:paraId="5DA5AD7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293,2</w:t>
            </w:r>
          </w:p>
        </w:tc>
        <w:tc>
          <w:tcPr>
            <w:tcW w:w="709" w:type="dxa"/>
            <w:tcBorders>
              <w:top w:val="nil"/>
              <w:left w:val="nil"/>
              <w:bottom w:val="single" w:sz="4" w:space="0" w:color="auto"/>
              <w:right w:val="single" w:sz="4" w:space="0" w:color="auto"/>
            </w:tcBorders>
            <w:shd w:val="clear" w:color="auto" w:fill="auto"/>
            <w:noWrap/>
            <w:vAlign w:val="center"/>
            <w:hideMark/>
          </w:tcPr>
          <w:p w14:paraId="37FD11F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56,1</w:t>
            </w:r>
          </w:p>
        </w:tc>
        <w:tc>
          <w:tcPr>
            <w:tcW w:w="633" w:type="dxa"/>
            <w:tcBorders>
              <w:top w:val="nil"/>
              <w:left w:val="nil"/>
              <w:bottom w:val="single" w:sz="4" w:space="0" w:color="auto"/>
              <w:right w:val="single" w:sz="4" w:space="0" w:color="auto"/>
            </w:tcBorders>
            <w:shd w:val="clear" w:color="auto" w:fill="auto"/>
            <w:noWrap/>
            <w:vAlign w:val="center"/>
            <w:hideMark/>
          </w:tcPr>
          <w:p w14:paraId="02A5FE4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192,4%</w:t>
            </w:r>
          </w:p>
        </w:tc>
      </w:tr>
      <w:tr w:rsidR="001F37AA" w:rsidRPr="006533C8" w14:paraId="227600D6" w14:textId="77777777" w:rsidTr="00EB29A4">
        <w:trPr>
          <w:cantSplit/>
          <w:trHeight w:val="255"/>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BC0690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96"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F8AB15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noclegowni</w:t>
            </w:r>
          </w:p>
        </w:tc>
        <w:tc>
          <w:tcPr>
            <w:tcW w:w="993" w:type="dxa"/>
            <w:tcBorders>
              <w:top w:val="nil"/>
              <w:left w:val="nil"/>
              <w:bottom w:val="single" w:sz="4" w:space="0" w:color="auto"/>
              <w:right w:val="single" w:sz="4" w:space="0" w:color="auto"/>
            </w:tcBorders>
            <w:shd w:val="clear" w:color="auto" w:fill="auto"/>
            <w:noWrap/>
            <w:vAlign w:val="center"/>
            <w:hideMark/>
          </w:tcPr>
          <w:p w14:paraId="16C281F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34,0</w:t>
            </w:r>
          </w:p>
        </w:tc>
        <w:tc>
          <w:tcPr>
            <w:tcW w:w="894" w:type="dxa"/>
            <w:tcBorders>
              <w:top w:val="nil"/>
              <w:left w:val="nil"/>
              <w:bottom w:val="single" w:sz="4" w:space="0" w:color="auto"/>
              <w:right w:val="single" w:sz="4" w:space="0" w:color="auto"/>
            </w:tcBorders>
            <w:shd w:val="clear" w:color="auto" w:fill="auto"/>
            <w:noWrap/>
            <w:vAlign w:val="center"/>
            <w:hideMark/>
          </w:tcPr>
          <w:p w14:paraId="3F00CA6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33,7</w:t>
            </w:r>
          </w:p>
        </w:tc>
        <w:tc>
          <w:tcPr>
            <w:tcW w:w="567" w:type="dxa"/>
            <w:tcBorders>
              <w:top w:val="nil"/>
              <w:left w:val="nil"/>
              <w:bottom w:val="single" w:sz="4" w:space="0" w:color="auto"/>
              <w:right w:val="single" w:sz="4" w:space="0" w:color="auto"/>
            </w:tcBorders>
            <w:shd w:val="clear" w:color="auto" w:fill="auto"/>
            <w:noWrap/>
            <w:vAlign w:val="center"/>
            <w:hideMark/>
          </w:tcPr>
          <w:p w14:paraId="1C60C96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40,7</w:t>
            </w:r>
          </w:p>
        </w:tc>
        <w:tc>
          <w:tcPr>
            <w:tcW w:w="572" w:type="dxa"/>
            <w:tcBorders>
              <w:top w:val="nil"/>
              <w:left w:val="nil"/>
              <w:bottom w:val="single" w:sz="4" w:space="0" w:color="auto"/>
              <w:right w:val="single" w:sz="4" w:space="0" w:color="auto"/>
            </w:tcBorders>
            <w:shd w:val="clear" w:color="auto" w:fill="auto"/>
            <w:vAlign w:val="center"/>
            <w:hideMark/>
          </w:tcPr>
          <w:p w14:paraId="481C1A7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6,7</w:t>
            </w:r>
          </w:p>
        </w:tc>
        <w:tc>
          <w:tcPr>
            <w:tcW w:w="530" w:type="dxa"/>
            <w:tcBorders>
              <w:top w:val="nil"/>
              <w:left w:val="nil"/>
              <w:bottom w:val="single" w:sz="4" w:space="0" w:color="auto"/>
              <w:right w:val="single" w:sz="4" w:space="0" w:color="auto"/>
            </w:tcBorders>
            <w:shd w:val="clear" w:color="auto" w:fill="auto"/>
            <w:vAlign w:val="center"/>
            <w:hideMark/>
          </w:tcPr>
          <w:p w14:paraId="792F0B3B"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19,8</w:t>
            </w:r>
          </w:p>
        </w:tc>
        <w:tc>
          <w:tcPr>
            <w:tcW w:w="709" w:type="dxa"/>
            <w:tcBorders>
              <w:top w:val="nil"/>
              <w:left w:val="nil"/>
              <w:bottom w:val="single" w:sz="4" w:space="0" w:color="auto"/>
              <w:right w:val="single" w:sz="4" w:space="0" w:color="auto"/>
            </w:tcBorders>
            <w:shd w:val="clear" w:color="auto" w:fill="auto"/>
            <w:noWrap/>
            <w:vAlign w:val="center"/>
            <w:hideMark/>
          </w:tcPr>
          <w:p w14:paraId="1CCEE0C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46,9</w:t>
            </w:r>
          </w:p>
        </w:tc>
        <w:tc>
          <w:tcPr>
            <w:tcW w:w="633" w:type="dxa"/>
            <w:tcBorders>
              <w:top w:val="nil"/>
              <w:left w:val="nil"/>
              <w:bottom w:val="single" w:sz="4" w:space="0" w:color="auto"/>
              <w:right w:val="single" w:sz="4" w:space="0" w:color="auto"/>
            </w:tcBorders>
            <w:shd w:val="clear" w:color="auto" w:fill="auto"/>
            <w:noWrap/>
            <w:vAlign w:val="center"/>
            <w:hideMark/>
          </w:tcPr>
          <w:p w14:paraId="47910B94"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-13,2%</w:t>
            </w:r>
          </w:p>
        </w:tc>
      </w:tr>
      <w:tr w:rsidR="001F37AA" w:rsidRPr="006533C8" w14:paraId="4524F543" w14:textId="77777777" w:rsidTr="00EB29A4">
        <w:trPr>
          <w:cantSplit/>
          <w:trHeight w:val="255"/>
        </w:trPr>
        <w:tc>
          <w:tcPr>
            <w:tcW w:w="704"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40AE3F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Posiłek</w:t>
            </w:r>
          </w:p>
        </w:tc>
        <w:tc>
          <w:tcPr>
            <w:tcW w:w="382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0D751F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93" w:type="dxa"/>
            <w:tcBorders>
              <w:top w:val="nil"/>
              <w:left w:val="nil"/>
              <w:bottom w:val="single" w:sz="4" w:space="0" w:color="auto"/>
              <w:right w:val="single" w:sz="4" w:space="0" w:color="auto"/>
            </w:tcBorders>
            <w:shd w:val="clear" w:color="auto" w:fill="auto"/>
            <w:noWrap/>
            <w:vAlign w:val="center"/>
            <w:hideMark/>
          </w:tcPr>
          <w:p w14:paraId="6F71550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8,0</w:t>
            </w:r>
          </w:p>
        </w:tc>
        <w:tc>
          <w:tcPr>
            <w:tcW w:w="894" w:type="dxa"/>
            <w:tcBorders>
              <w:top w:val="nil"/>
              <w:left w:val="nil"/>
              <w:bottom w:val="single" w:sz="4" w:space="0" w:color="auto"/>
              <w:right w:val="single" w:sz="4" w:space="0" w:color="auto"/>
            </w:tcBorders>
            <w:shd w:val="clear" w:color="auto" w:fill="auto"/>
            <w:noWrap/>
            <w:vAlign w:val="center"/>
            <w:hideMark/>
          </w:tcPr>
          <w:p w14:paraId="69D748D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9,4</w:t>
            </w:r>
          </w:p>
        </w:tc>
        <w:tc>
          <w:tcPr>
            <w:tcW w:w="567" w:type="dxa"/>
            <w:tcBorders>
              <w:top w:val="nil"/>
              <w:left w:val="nil"/>
              <w:bottom w:val="single" w:sz="4" w:space="0" w:color="auto"/>
              <w:right w:val="single" w:sz="4" w:space="0" w:color="auto"/>
            </w:tcBorders>
            <w:shd w:val="clear" w:color="auto" w:fill="auto"/>
            <w:noWrap/>
            <w:vAlign w:val="center"/>
            <w:hideMark/>
          </w:tcPr>
          <w:p w14:paraId="0311C6D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w:t>
            </w:r>
          </w:p>
        </w:tc>
        <w:tc>
          <w:tcPr>
            <w:tcW w:w="572" w:type="dxa"/>
            <w:tcBorders>
              <w:top w:val="nil"/>
              <w:left w:val="nil"/>
              <w:bottom w:val="single" w:sz="4" w:space="0" w:color="auto"/>
              <w:right w:val="single" w:sz="4" w:space="0" w:color="auto"/>
            </w:tcBorders>
            <w:shd w:val="clear" w:color="auto" w:fill="auto"/>
            <w:vAlign w:val="center"/>
            <w:hideMark/>
          </w:tcPr>
          <w:p w14:paraId="5C06913B"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w:t>
            </w:r>
          </w:p>
        </w:tc>
        <w:tc>
          <w:tcPr>
            <w:tcW w:w="530" w:type="dxa"/>
            <w:tcBorders>
              <w:top w:val="nil"/>
              <w:left w:val="nil"/>
              <w:bottom w:val="single" w:sz="4" w:space="0" w:color="auto"/>
              <w:right w:val="single" w:sz="4" w:space="0" w:color="auto"/>
            </w:tcBorders>
            <w:shd w:val="clear" w:color="auto" w:fill="auto"/>
            <w:vAlign w:val="center"/>
            <w:hideMark/>
          </w:tcPr>
          <w:p w14:paraId="02FE5DD4"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25,5</w:t>
            </w:r>
          </w:p>
        </w:tc>
        <w:tc>
          <w:tcPr>
            <w:tcW w:w="709" w:type="dxa"/>
            <w:tcBorders>
              <w:top w:val="nil"/>
              <w:left w:val="nil"/>
              <w:bottom w:val="single" w:sz="4" w:space="0" w:color="auto"/>
              <w:right w:val="single" w:sz="4" w:space="0" w:color="auto"/>
            </w:tcBorders>
            <w:shd w:val="clear" w:color="auto" w:fill="auto"/>
            <w:noWrap/>
            <w:vAlign w:val="center"/>
            <w:hideMark/>
          </w:tcPr>
          <w:p w14:paraId="73624CE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9,6</w:t>
            </w:r>
          </w:p>
        </w:tc>
        <w:tc>
          <w:tcPr>
            <w:tcW w:w="633" w:type="dxa"/>
            <w:tcBorders>
              <w:top w:val="nil"/>
              <w:left w:val="nil"/>
              <w:bottom w:val="single" w:sz="4" w:space="0" w:color="auto"/>
              <w:right w:val="single" w:sz="4" w:space="0" w:color="auto"/>
            </w:tcBorders>
            <w:shd w:val="clear" w:color="auto" w:fill="auto"/>
            <w:noWrap/>
            <w:vAlign w:val="center"/>
            <w:hideMark/>
          </w:tcPr>
          <w:p w14:paraId="1D2C3CCB"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4,6%</w:t>
            </w:r>
          </w:p>
        </w:tc>
      </w:tr>
      <w:tr w:rsidR="001F37AA" w:rsidRPr="006533C8" w14:paraId="0E572AC5" w14:textId="77777777" w:rsidTr="00EB29A4">
        <w:trPr>
          <w:cantSplit/>
          <w:trHeight w:val="255"/>
        </w:trPr>
        <w:tc>
          <w:tcPr>
            <w:tcW w:w="704"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E1EA0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82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6DCBEF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dzieci</w:t>
            </w:r>
          </w:p>
        </w:tc>
        <w:tc>
          <w:tcPr>
            <w:tcW w:w="993" w:type="dxa"/>
            <w:tcBorders>
              <w:top w:val="nil"/>
              <w:left w:val="nil"/>
              <w:bottom w:val="single" w:sz="4" w:space="0" w:color="auto"/>
              <w:right w:val="single" w:sz="4" w:space="0" w:color="auto"/>
            </w:tcBorders>
            <w:shd w:val="clear" w:color="auto" w:fill="auto"/>
            <w:noWrap/>
            <w:vAlign w:val="center"/>
            <w:hideMark/>
          </w:tcPr>
          <w:p w14:paraId="4D9756E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6,7</w:t>
            </w:r>
          </w:p>
        </w:tc>
        <w:tc>
          <w:tcPr>
            <w:tcW w:w="894" w:type="dxa"/>
            <w:tcBorders>
              <w:top w:val="nil"/>
              <w:left w:val="nil"/>
              <w:bottom w:val="single" w:sz="4" w:space="0" w:color="auto"/>
              <w:right w:val="single" w:sz="4" w:space="0" w:color="auto"/>
            </w:tcBorders>
            <w:shd w:val="clear" w:color="auto" w:fill="auto"/>
            <w:noWrap/>
            <w:vAlign w:val="center"/>
            <w:hideMark/>
          </w:tcPr>
          <w:p w14:paraId="41ED02A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7,6</w:t>
            </w:r>
          </w:p>
        </w:tc>
        <w:tc>
          <w:tcPr>
            <w:tcW w:w="567" w:type="dxa"/>
            <w:tcBorders>
              <w:top w:val="nil"/>
              <w:left w:val="nil"/>
              <w:bottom w:val="single" w:sz="4" w:space="0" w:color="auto"/>
              <w:right w:val="single" w:sz="4" w:space="0" w:color="auto"/>
            </w:tcBorders>
            <w:shd w:val="clear" w:color="auto" w:fill="auto"/>
            <w:noWrap/>
            <w:vAlign w:val="center"/>
            <w:hideMark/>
          </w:tcPr>
          <w:p w14:paraId="3C8C9A3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7,9</w:t>
            </w:r>
          </w:p>
        </w:tc>
        <w:tc>
          <w:tcPr>
            <w:tcW w:w="572" w:type="dxa"/>
            <w:tcBorders>
              <w:top w:val="nil"/>
              <w:left w:val="nil"/>
              <w:bottom w:val="single" w:sz="4" w:space="0" w:color="auto"/>
              <w:right w:val="single" w:sz="4" w:space="0" w:color="auto"/>
            </w:tcBorders>
            <w:shd w:val="clear" w:color="auto" w:fill="auto"/>
            <w:vAlign w:val="center"/>
            <w:hideMark/>
          </w:tcPr>
          <w:p w14:paraId="7905E58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w:t>
            </w:r>
          </w:p>
        </w:tc>
        <w:tc>
          <w:tcPr>
            <w:tcW w:w="530" w:type="dxa"/>
            <w:tcBorders>
              <w:top w:val="nil"/>
              <w:left w:val="nil"/>
              <w:bottom w:val="single" w:sz="4" w:space="0" w:color="auto"/>
              <w:right w:val="single" w:sz="4" w:space="0" w:color="auto"/>
            </w:tcBorders>
            <w:shd w:val="clear" w:color="auto" w:fill="auto"/>
            <w:vAlign w:val="center"/>
            <w:hideMark/>
          </w:tcPr>
          <w:p w14:paraId="724293C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17,3</w:t>
            </w:r>
          </w:p>
        </w:tc>
        <w:tc>
          <w:tcPr>
            <w:tcW w:w="709" w:type="dxa"/>
            <w:tcBorders>
              <w:top w:val="nil"/>
              <w:left w:val="nil"/>
              <w:bottom w:val="single" w:sz="4" w:space="0" w:color="auto"/>
              <w:right w:val="single" w:sz="4" w:space="0" w:color="auto"/>
            </w:tcBorders>
            <w:shd w:val="clear" w:color="auto" w:fill="auto"/>
            <w:noWrap/>
            <w:vAlign w:val="center"/>
            <w:hideMark/>
          </w:tcPr>
          <w:p w14:paraId="7F2C1454"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7,7</w:t>
            </w:r>
          </w:p>
        </w:tc>
        <w:tc>
          <w:tcPr>
            <w:tcW w:w="633" w:type="dxa"/>
            <w:tcBorders>
              <w:top w:val="nil"/>
              <w:left w:val="nil"/>
              <w:bottom w:val="single" w:sz="4" w:space="0" w:color="auto"/>
              <w:right w:val="single" w:sz="4" w:space="0" w:color="auto"/>
            </w:tcBorders>
            <w:shd w:val="clear" w:color="auto" w:fill="auto"/>
            <w:noWrap/>
            <w:vAlign w:val="center"/>
            <w:hideMark/>
          </w:tcPr>
          <w:p w14:paraId="5914CF0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w:t>
            </w:r>
          </w:p>
        </w:tc>
      </w:tr>
      <w:tr w:rsidR="001F37AA" w:rsidRPr="006533C8" w14:paraId="5E37D83A" w14:textId="77777777" w:rsidTr="00EB29A4">
        <w:trPr>
          <w:cantSplit/>
          <w:trHeight w:val="255"/>
        </w:trPr>
        <w:tc>
          <w:tcPr>
            <w:tcW w:w="453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10784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Ubranie</w:t>
            </w:r>
          </w:p>
        </w:tc>
        <w:tc>
          <w:tcPr>
            <w:tcW w:w="993" w:type="dxa"/>
            <w:tcBorders>
              <w:top w:val="nil"/>
              <w:left w:val="nil"/>
              <w:bottom w:val="single" w:sz="4" w:space="0" w:color="auto"/>
              <w:right w:val="single" w:sz="4" w:space="0" w:color="auto"/>
            </w:tcBorders>
            <w:shd w:val="clear" w:color="auto" w:fill="auto"/>
            <w:noWrap/>
            <w:vAlign w:val="center"/>
            <w:hideMark/>
          </w:tcPr>
          <w:p w14:paraId="2FE2CB74"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113,3</w:t>
            </w:r>
          </w:p>
        </w:tc>
        <w:tc>
          <w:tcPr>
            <w:tcW w:w="894" w:type="dxa"/>
            <w:tcBorders>
              <w:top w:val="nil"/>
              <w:left w:val="nil"/>
              <w:bottom w:val="single" w:sz="4" w:space="0" w:color="auto"/>
              <w:right w:val="single" w:sz="4" w:space="0" w:color="auto"/>
            </w:tcBorders>
            <w:shd w:val="clear" w:color="auto" w:fill="auto"/>
            <w:noWrap/>
            <w:vAlign w:val="center"/>
            <w:hideMark/>
          </w:tcPr>
          <w:p w14:paraId="2AA3F98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141,7</w:t>
            </w:r>
          </w:p>
        </w:tc>
        <w:tc>
          <w:tcPr>
            <w:tcW w:w="567" w:type="dxa"/>
            <w:tcBorders>
              <w:top w:val="nil"/>
              <w:left w:val="nil"/>
              <w:bottom w:val="single" w:sz="4" w:space="0" w:color="auto"/>
              <w:right w:val="single" w:sz="4" w:space="0" w:color="auto"/>
            </w:tcBorders>
            <w:shd w:val="clear" w:color="auto" w:fill="auto"/>
            <w:noWrap/>
            <w:vAlign w:val="center"/>
            <w:hideMark/>
          </w:tcPr>
          <w:p w14:paraId="6FA9A34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177,2</w:t>
            </w:r>
          </w:p>
        </w:tc>
        <w:tc>
          <w:tcPr>
            <w:tcW w:w="572" w:type="dxa"/>
            <w:tcBorders>
              <w:top w:val="nil"/>
              <w:left w:val="nil"/>
              <w:bottom w:val="single" w:sz="4" w:space="0" w:color="auto"/>
              <w:right w:val="single" w:sz="4" w:space="0" w:color="auto"/>
            </w:tcBorders>
            <w:shd w:val="clear" w:color="auto" w:fill="auto"/>
            <w:vAlign w:val="center"/>
            <w:hideMark/>
          </w:tcPr>
          <w:p w14:paraId="59EB0F0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63,9</w:t>
            </w:r>
          </w:p>
        </w:tc>
        <w:tc>
          <w:tcPr>
            <w:tcW w:w="530" w:type="dxa"/>
            <w:tcBorders>
              <w:top w:val="nil"/>
              <w:left w:val="nil"/>
              <w:bottom w:val="single" w:sz="4" w:space="0" w:color="auto"/>
              <w:right w:val="single" w:sz="4" w:space="0" w:color="auto"/>
            </w:tcBorders>
            <w:shd w:val="clear" w:color="auto" w:fill="auto"/>
            <w:vAlign w:val="center"/>
            <w:hideMark/>
          </w:tcPr>
          <w:p w14:paraId="29AC46C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56,4</w:t>
            </w:r>
          </w:p>
        </w:tc>
        <w:tc>
          <w:tcPr>
            <w:tcW w:w="709" w:type="dxa"/>
            <w:tcBorders>
              <w:top w:val="nil"/>
              <w:left w:val="nil"/>
              <w:bottom w:val="single" w:sz="4" w:space="0" w:color="auto"/>
              <w:right w:val="single" w:sz="4" w:space="0" w:color="auto"/>
            </w:tcBorders>
            <w:shd w:val="clear" w:color="auto" w:fill="auto"/>
            <w:noWrap/>
            <w:vAlign w:val="center"/>
            <w:hideMark/>
          </w:tcPr>
          <w:p w14:paraId="5124F65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174,9</w:t>
            </w:r>
          </w:p>
        </w:tc>
        <w:tc>
          <w:tcPr>
            <w:tcW w:w="633" w:type="dxa"/>
            <w:tcBorders>
              <w:top w:val="nil"/>
              <w:left w:val="nil"/>
              <w:bottom w:val="single" w:sz="4" w:space="0" w:color="auto"/>
              <w:right w:val="single" w:sz="4" w:space="0" w:color="auto"/>
            </w:tcBorders>
            <w:shd w:val="clear" w:color="auto" w:fill="auto"/>
            <w:noWrap/>
            <w:vAlign w:val="center"/>
            <w:hideMark/>
          </w:tcPr>
          <w:p w14:paraId="120B7FF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w:t>
            </w:r>
          </w:p>
        </w:tc>
      </w:tr>
      <w:tr w:rsidR="001F37AA" w:rsidRPr="006533C8" w14:paraId="069C2595" w14:textId="77777777" w:rsidTr="00EB29A4">
        <w:trPr>
          <w:cantSplit/>
          <w:trHeight w:val="255"/>
        </w:trPr>
        <w:tc>
          <w:tcPr>
            <w:tcW w:w="1696" w:type="dxa"/>
            <w:gridSpan w:val="3"/>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noWrap/>
            <w:vAlign w:val="center"/>
            <w:hideMark/>
          </w:tcPr>
          <w:p w14:paraId="1F6F123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Usługi opiekuńcze</w:t>
            </w:r>
          </w:p>
        </w:tc>
        <w:tc>
          <w:tcPr>
            <w:tcW w:w="28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319DBF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93" w:type="dxa"/>
            <w:tcBorders>
              <w:top w:val="nil"/>
              <w:left w:val="nil"/>
              <w:bottom w:val="single" w:sz="4" w:space="0" w:color="auto"/>
              <w:right w:val="single" w:sz="4" w:space="0" w:color="auto"/>
            </w:tcBorders>
            <w:shd w:val="clear" w:color="auto" w:fill="auto"/>
            <w:noWrap/>
            <w:vAlign w:val="center"/>
            <w:hideMark/>
          </w:tcPr>
          <w:p w14:paraId="12173C8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20,8</w:t>
            </w:r>
          </w:p>
        </w:tc>
        <w:tc>
          <w:tcPr>
            <w:tcW w:w="894" w:type="dxa"/>
            <w:tcBorders>
              <w:top w:val="nil"/>
              <w:left w:val="nil"/>
              <w:bottom w:val="single" w:sz="4" w:space="0" w:color="auto"/>
              <w:right w:val="single" w:sz="4" w:space="0" w:color="auto"/>
            </w:tcBorders>
            <w:shd w:val="clear" w:color="auto" w:fill="auto"/>
            <w:noWrap/>
            <w:vAlign w:val="center"/>
            <w:hideMark/>
          </w:tcPr>
          <w:p w14:paraId="20793B8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23,7</w:t>
            </w:r>
          </w:p>
        </w:tc>
        <w:tc>
          <w:tcPr>
            <w:tcW w:w="567" w:type="dxa"/>
            <w:tcBorders>
              <w:top w:val="nil"/>
              <w:left w:val="nil"/>
              <w:bottom w:val="single" w:sz="4" w:space="0" w:color="auto"/>
              <w:right w:val="single" w:sz="4" w:space="0" w:color="auto"/>
            </w:tcBorders>
            <w:shd w:val="clear" w:color="auto" w:fill="auto"/>
            <w:noWrap/>
            <w:vAlign w:val="center"/>
            <w:hideMark/>
          </w:tcPr>
          <w:p w14:paraId="65ED243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27,0</w:t>
            </w:r>
          </w:p>
        </w:tc>
        <w:tc>
          <w:tcPr>
            <w:tcW w:w="572" w:type="dxa"/>
            <w:tcBorders>
              <w:top w:val="nil"/>
              <w:left w:val="nil"/>
              <w:bottom w:val="single" w:sz="4" w:space="0" w:color="auto"/>
              <w:right w:val="single" w:sz="4" w:space="0" w:color="auto"/>
            </w:tcBorders>
            <w:shd w:val="clear" w:color="auto" w:fill="auto"/>
            <w:vAlign w:val="center"/>
            <w:hideMark/>
          </w:tcPr>
          <w:p w14:paraId="55928BE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6,2</w:t>
            </w:r>
          </w:p>
        </w:tc>
        <w:tc>
          <w:tcPr>
            <w:tcW w:w="530" w:type="dxa"/>
            <w:tcBorders>
              <w:top w:val="nil"/>
              <w:left w:val="nil"/>
              <w:bottom w:val="single" w:sz="4" w:space="0" w:color="auto"/>
              <w:right w:val="single" w:sz="4" w:space="0" w:color="auto"/>
            </w:tcBorders>
            <w:shd w:val="clear" w:color="auto" w:fill="auto"/>
            <w:vAlign w:val="center"/>
            <w:hideMark/>
          </w:tcPr>
          <w:p w14:paraId="720EBCF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29,8</w:t>
            </w:r>
          </w:p>
        </w:tc>
        <w:tc>
          <w:tcPr>
            <w:tcW w:w="709" w:type="dxa"/>
            <w:tcBorders>
              <w:top w:val="nil"/>
              <w:left w:val="nil"/>
              <w:bottom w:val="single" w:sz="4" w:space="0" w:color="auto"/>
              <w:right w:val="single" w:sz="4" w:space="0" w:color="auto"/>
            </w:tcBorders>
            <w:shd w:val="clear" w:color="auto" w:fill="auto"/>
            <w:noWrap/>
            <w:vAlign w:val="center"/>
            <w:hideMark/>
          </w:tcPr>
          <w:p w14:paraId="3A734C1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30,2</w:t>
            </w:r>
          </w:p>
        </w:tc>
        <w:tc>
          <w:tcPr>
            <w:tcW w:w="633" w:type="dxa"/>
            <w:tcBorders>
              <w:top w:val="nil"/>
              <w:left w:val="nil"/>
              <w:bottom w:val="single" w:sz="4" w:space="0" w:color="auto"/>
              <w:right w:val="single" w:sz="4" w:space="0" w:color="auto"/>
            </w:tcBorders>
            <w:shd w:val="clear" w:color="auto" w:fill="auto"/>
            <w:noWrap/>
            <w:vAlign w:val="center"/>
            <w:hideMark/>
          </w:tcPr>
          <w:p w14:paraId="743A961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-10,8%</w:t>
            </w:r>
          </w:p>
        </w:tc>
      </w:tr>
      <w:tr w:rsidR="001F37AA" w:rsidRPr="006533C8" w14:paraId="04CB045E" w14:textId="77777777" w:rsidTr="00EB29A4">
        <w:trPr>
          <w:cantSplit/>
          <w:trHeight w:val="255"/>
        </w:trPr>
        <w:tc>
          <w:tcPr>
            <w:tcW w:w="1696"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2F5A6E1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B3F361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specjalistyczne usługi opiekuńcze</w:t>
            </w:r>
          </w:p>
        </w:tc>
        <w:tc>
          <w:tcPr>
            <w:tcW w:w="993" w:type="dxa"/>
            <w:tcBorders>
              <w:top w:val="nil"/>
              <w:left w:val="nil"/>
              <w:bottom w:val="single" w:sz="4" w:space="0" w:color="auto"/>
              <w:right w:val="single" w:sz="4" w:space="0" w:color="auto"/>
            </w:tcBorders>
            <w:shd w:val="clear" w:color="auto" w:fill="auto"/>
            <w:noWrap/>
            <w:vAlign w:val="center"/>
            <w:hideMark/>
          </w:tcPr>
          <w:p w14:paraId="030AC4E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26,3</w:t>
            </w:r>
          </w:p>
        </w:tc>
        <w:tc>
          <w:tcPr>
            <w:tcW w:w="894" w:type="dxa"/>
            <w:tcBorders>
              <w:top w:val="nil"/>
              <w:left w:val="nil"/>
              <w:bottom w:val="single" w:sz="4" w:space="0" w:color="auto"/>
              <w:right w:val="single" w:sz="4" w:space="0" w:color="auto"/>
            </w:tcBorders>
            <w:shd w:val="clear" w:color="auto" w:fill="auto"/>
            <w:noWrap/>
            <w:vAlign w:val="center"/>
            <w:hideMark/>
          </w:tcPr>
          <w:p w14:paraId="4F2FD23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29,9</w:t>
            </w:r>
          </w:p>
        </w:tc>
        <w:tc>
          <w:tcPr>
            <w:tcW w:w="567" w:type="dxa"/>
            <w:tcBorders>
              <w:top w:val="nil"/>
              <w:left w:val="nil"/>
              <w:bottom w:val="single" w:sz="4" w:space="0" w:color="auto"/>
              <w:right w:val="single" w:sz="4" w:space="0" w:color="auto"/>
            </w:tcBorders>
            <w:shd w:val="clear" w:color="auto" w:fill="auto"/>
            <w:noWrap/>
            <w:vAlign w:val="center"/>
            <w:hideMark/>
          </w:tcPr>
          <w:p w14:paraId="78A15A9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35,0</w:t>
            </w:r>
          </w:p>
        </w:tc>
        <w:tc>
          <w:tcPr>
            <w:tcW w:w="572" w:type="dxa"/>
            <w:tcBorders>
              <w:top w:val="nil"/>
              <w:left w:val="nil"/>
              <w:bottom w:val="single" w:sz="4" w:space="0" w:color="auto"/>
              <w:right w:val="single" w:sz="4" w:space="0" w:color="auto"/>
            </w:tcBorders>
            <w:shd w:val="clear" w:color="auto" w:fill="auto"/>
            <w:vAlign w:val="center"/>
            <w:hideMark/>
          </w:tcPr>
          <w:p w14:paraId="611CF09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8,7</w:t>
            </w:r>
          </w:p>
        </w:tc>
        <w:tc>
          <w:tcPr>
            <w:tcW w:w="530" w:type="dxa"/>
            <w:tcBorders>
              <w:top w:val="nil"/>
              <w:left w:val="nil"/>
              <w:bottom w:val="single" w:sz="4" w:space="0" w:color="auto"/>
              <w:right w:val="single" w:sz="4" w:space="0" w:color="auto"/>
            </w:tcBorders>
            <w:shd w:val="clear" w:color="auto" w:fill="auto"/>
            <w:vAlign w:val="center"/>
            <w:hideMark/>
          </w:tcPr>
          <w:p w14:paraId="2E47222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33,3</w:t>
            </w:r>
          </w:p>
        </w:tc>
        <w:tc>
          <w:tcPr>
            <w:tcW w:w="709" w:type="dxa"/>
            <w:tcBorders>
              <w:top w:val="nil"/>
              <w:left w:val="nil"/>
              <w:bottom w:val="single" w:sz="4" w:space="0" w:color="auto"/>
              <w:right w:val="single" w:sz="4" w:space="0" w:color="auto"/>
            </w:tcBorders>
            <w:shd w:val="clear" w:color="auto" w:fill="auto"/>
            <w:noWrap/>
            <w:vAlign w:val="center"/>
            <w:hideMark/>
          </w:tcPr>
          <w:p w14:paraId="79F5323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35,8</w:t>
            </w:r>
          </w:p>
        </w:tc>
        <w:tc>
          <w:tcPr>
            <w:tcW w:w="633" w:type="dxa"/>
            <w:tcBorders>
              <w:top w:val="nil"/>
              <w:left w:val="nil"/>
              <w:bottom w:val="single" w:sz="4" w:space="0" w:color="auto"/>
              <w:right w:val="single" w:sz="4" w:space="0" w:color="auto"/>
            </w:tcBorders>
            <w:shd w:val="clear" w:color="auto" w:fill="auto"/>
            <w:noWrap/>
            <w:vAlign w:val="center"/>
            <w:hideMark/>
          </w:tcPr>
          <w:p w14:paraId="4E93525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w:t>
            </w:r>
          </w:p>
        </w:tc>
      </w:tr>
      <w:tr w:rsidR="001F37AA" w:rsidRPr="006533C8" w14:paraId="10B1AAF1" w14:textId="77777777" w:rsidTr="00EB29A4">
        <w:trPr>
          <w:cantSplit/>
          <w:trHeight w:val="255"/>
        </w:trPr>
        <w:tc>
          <w:tcPr>
            <w:tcW w:w="1696" w:type="dxa"/>
            <w:gridSpan w:val="3"/>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7B732A1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5" w:type="dxa"/>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0C21B68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usługi sąsiedzkie</w:t>
            </w:r>
          </w:p>
        </w:tc>
        <w:tc>
          <w:tcPr>
            <w:tcW w:w="993" w:type="dxa"/>
            <w:tcBorders>
              <w:top w:val="nil"/>
              <w:left w:val="nil"/>
              <w:bottom w:val="single" w:sz="4" w:space="0" w:color="auto"/>
              <w:right w:val="single" w:sz="4" w:space="0" w:color="auto"/>
            </w:tcBorders>
            <w:shd w:val="clear" w:color="auto" w:fill="auto"/>
            <w:noWrap/>
            <w:vAlign w:val="center"/>
            <w:hideMark/>
          </w:tcPr>
          <w:p w14:paraId="04651A1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894" w:type="dxa"/>
            <w:tcBorders>
              <w:top w:val="nil"/>
              <w:left w:val="nil"/>
              <w:bottom w:val="single" w:sz="4" w:space="0" w:color="auto"/>
              <w:right w:val="single" w:sz="4" w:space="0" w:color="auto"/>
            </w:tcBorders>
            <w:shd w:val="clear" w:color="auto" w:fill="auto"/>
            <w:noWrap/>
            <w:vAlign w:val="center"/>
            <w:hideMark/>
          </w:tcPr>
          <w:p w14:paraId="35A78AA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777FD4E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26,2</w:t>
            </w:r>
          </w:p>
        </w:tc>
        <w:tc>
          <w:tcPr>
            <w:tcW w:w="572" w:type="dxa"/>
            <w:tcBorders>
              <w:top w:val="nil"/>
              <w:left w:val="nil"/>
              <w:bottom w:val="single" w:sz="4" w:space="0" w:color="auto"/>
              <w:right w:val="single" w:sz="4" w:space="0" w:color="auto"/>
            </w:tcBorders>
            <w:shd w:val="clear" w:color="auto" w:fill="auto"/>
            <w:vAlign w:val="center"/>
            <w:hideMark/>
          </w:tcPr>
          <w:p w14:paraId="7E179BB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26,2</w:t>
            </w:r>
          </w:p>
        </w:tc>
        <w:tc>
          <w:tcPr>
            <w:tcW w:w="530" w:type="dxa"/>
            <w:tcBorders>
              <w:top w:val="nil"/>
              <w:left w:val="nil"/>
              <w:bottom w:val="single" w:sz="4" w:space="0" w:color="auto"/>
              <w:right w:val="single" w:sz="4" w:space="0" w:color="auto"/>
            </w:tcBorders>
            <w:shd w:val="clear" w:color="auto" w:fill="auto"/>
            <w:vAlign w:val="center"/>
            <w:hideMark/>
          </w:tcPr>
          <w:p w14:paraId="6ABEFC1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3BD9515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30,7</w:t>
            </w:r>
          </w:p>
        </w:tc>
        <w:tc>
          <w:tcPr>
            <w:tcW w:w="633" w:type="dxa"/>
            <w:tcBorders>
              <w:top w:val="nil"/>
              <w:left w:val="nil"/>
              <w:bottom w:val="single" w:sz="4" w:space="0" w:color="auto"/>
              <w:right w:val="single" w:sz="4" w:space="0" w:color="auto"/>
            </w:tcBorders>
            <w:shd w:val="clear" w:color="auto" w:fill="auto"/>
            <w:noWrap/>
            <w:vAlign w:val="center"/>
            <w:hideMark/>
          </w:tcPr>
          <w:p w14:paraId="1B11B0A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-14,5%</w:t>
            </w:r>
          </w:p>
        </w:tc>
      </w:tr>
      <w:tr w:rsidR="001F37AA" w:rsidRPr="006533C8" w14:paraId="393A0018" w14:textId="77777777" w:rsidTr="00EB29A4">
        <w:trPr>
          <w:cantSplit/>
          <w:trHeight w:val="255"/>
        </w:trPr>
        <w:tc>
          <w:tcPr>
            <w:tcW w:w="1696"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F7979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Zasiłek celowy na pokrycie wydatków na świadczenia zdrowotne* </w:t>
            </w:r>
          </w:p>
        </w:tc>
        <w:tc>
          <w:tcPr>
            <w:tcW w:w="28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77F9D5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93" w:type="dxa"/>
            <w:tcBorders>
              <w:top w:val="nil"/>
              <w:left w:val="nil"/>
              <w:bottom w:val="single" w:sz="4" w:space="0" w:color="auto"/>
              <w:right w:val="single" w:sz="4" w:space="0" w:color="auto"/>
            </w:tcBorders>
            <w:shd w:val="clear" w:color="auto" w:fill="auto"/>
            <w:noWrap/>
            <w:vAlign w:val="center"/>
            <w:hideMark/>
          </w:tcPr>
          <w:p w14:paraId="55C363B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161,2</w:t>
            </w:r>
          </w:p>
        </w:tc>
        <w:tc>
          <w:tcPr>
            <w:tcW w:w="894" w:type="dxa"/>
            <w:tcBorders>
              <w:top w:val="nil"/>
              <w:left w:val="nil"/>
              <w:bottom w:val="single" w:sz="4" w:space="0" w:color="auto"/>
              <w:right w:val="single" w:sz="4" w:space="0" w:color="auto"/>
            </w:tcBorders>
            <w:shd w:val="clear" w:color="auto" w:fill="auto"/>
            <w:noWrap/>
            <w:vAlign w:val="center"/>
            <w:hideMark/>
          </w:tcPr>
          <w:p w14:paraId="43D4AF1B"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136,8</w:t>
            </w:r>
          </w:p>
        </w:tc>
        <w:tc>
          <w:tcPr>
            <w:tcW w:w="567" w:type="dxa"/>
            <w:tcBorders>
              <w:top w:val="nil"/>
              <w:left w:val="nil"/>
              <w:bottom w:val="single" w:sz="4" w:space="0" w:color="auto"/>
              <w:right w:val="single" w:sz="4" w:space="0" w:color="auto"/>
            </w:tcBorders>
            <w:shd w:val="clear" w:color="auto" w:fill="auto"/>
            <w:noWrap/>
            <w:vAlign w:val="center"/>
            <w:hideMark/>
          </w:tcPr>
          <w:p w14:paraId="514E79E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144,5</w:t>
            </w:r>
          </w:p>
        </w:tc>
        <w:tc>
          <w:tcPr>
            <w:tcW w:w="572" w:type="dxa"/>
            <w:tcBorders>
              <w:top w:val="nil"/>
              <w:left w:val="nil"/>
              <w:bottom w:val="single" w:sz="4" w:space="0" w:color="auto"/>
              <w:right w:val="single" w:sz="4" w:space="0" w:color="auto"/>
            </w:tcBorders>
            <w:shd w:val="clear" w:color="auto" w:fill="auto"/>
            <w:vAlign w:val="center"/>
            <w:hideMark/>
          </w:tcPr>
          <w:p w14:paraId="4AA827C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-16,7</w:t>
            </w:r>
          </w:p>
        </w:tc>
        <w:tc>
          <w:tcPr>
            <w:tcW w:w="530" w:type="dxa"/>
            <w:tcBorders>
              <w:top w:val="nil"/>
              <w:left w:val="nil"/>
              <w:bottom w:val="single" w:sz="4" w:space="0" w:color="auto"/>
              <w:right w:val="single" w:sz="4" w:space="0" w:color="auto"/>
            </w:tcBorders>
            <w:shd w:val="clear" w:color="auto" w:fill="auto"/>
            <w:vAlign w:val="center"/>
            <w:hideMark/>
          </w:tcPr>
          <w:p w14:paraId="300ADD5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- 10,4</w:t>
            </w:r>
          </w:p>
        </w:tc>
        <w:tc>
          <w:tcPr>
            <w:tcW w:w="709" w:type="dxa"/>
            <w:tcBorders>
              <w:top w:val="nil"/>
              <w:left w:val="nil"/>
              <w:bottom w:val="single" w:sz="4" w:space="0" w:color="auto"/>
              <w:right w:val="single" w:sz="4" w:space="0" w:color="auto"/>
            </w:tcBorders>
            <w:shd w:val="clear" w:color="auto" w:fill="auto"/>
            <w:noWrap/>
            <w:vAlign w:val="center"/>
            <w:hideMark/>
          </w:tcPr>
          <w:p w14:paraId="2BDA9A4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243,8</w:t>
            </w:r>
          </w:p>
        </w:tc>
        <w:tc>
          <w:tcPr>
            <w:tcW w:w="633" w:type="dxa"/>
            <w:tcBorders>
              <w:top w:val="nil"/>
              <w:left w:val="nil"/>
              <w:bottom w:val="single" w:sz="4" w:space="0" w:color="auto"/>
              <w:right w:val="single" w:sz="4" w:space="0" w:color="auto"/>
            </w:tcBorders>
            <w:shd w:val="clear" w:color="auto" w:fill="auto"/>
            <w:noWrap/>
            <w:vAlign w:val="center"/>
            <w:hideMark/>
          </w:tcPr>
          <w:p w14:paraId="7C5DE57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-40,8%</w:t>
            </w:r>
          </w:p>
        </w:tc>
      </w:tr>
      <w:tr w:rsidR="001F37AA" w:rsidRPr="006533C8" w14:paraId="3338554C" w14:textId="77777777" w:rsidTr="00EB29A4">
        <w:trPr>
          <w:cantSplit/>
          <w:trHeight w:val="255"/>
        </w:trPr>
        <w:tc>
          <w:tcPr>
            <w:tcW w:w="1696"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122732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1A8A89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dla osób bezdomnych</w:t>
            </w:r>
          </w:p>
        </w:tc>
        <w:tc>
          <w:tcPr>
            <w:tcW w:w="993" w:type="dxa"/>
            <w:tcBorders>
              <w:top w:val="nil"/>
              <w:left w:val="nil"/>
              <w:bottom w:val="single" w:sz="4" w:space="0" w:color="auto"/>
              <w:right w:val="single" w:sz="4" w:space="0" w:color="auto"/>
            </w:tcBorders>
            <w:shd w:val="clear" w:color="auto" w:fill="auto"/>
            <w:noWrap/>
            <w:vAlign w:val="center"/>
            <w:hideMark/>
          </w:tcPr>
          <w:p w14:paraId="5E58614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170,0</w:t>
            </w:r>
          </w:p>
        </w:tc>
        <w:tc>
          <w:tcPr>
            <w:tcW w:w="894" w:type="dxa"/>
            <w:tcBorders>
              <w:top w:val="nil"/>
              <w:left w:val="nil"/>
              <w:bottom w:val="single" w:sz="4" w:space="0" w:color="auto"/>
              <w:right w:val="single" w:sz="4" w:space="0" w:color="auto"/>
            </w:tcBorders>
            <w:shd w:val="clear" w:color="auto" w:fill="auto"/>
            <w:noWrap/>
            <w:vAlign w:val="center"/>
            <w:hideMark/>
          </w:tcPr>
          <w:p w14:paraId="7F98BD8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21AB558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63,4</w:t>
            </w:r>
          </w:p>
        </w:tc>
        <w:tc>
          <w:tcPr>
            <w:tcW w:w="572" w:type="dxa"/>
            <w:tcBorders>
              <w:top w:val="nil"/>
              <w:left w:val="nil"/>
              <w:bottom w:val="single" w:sz="4" w:space="0" w:color="auto"/>
              <w:right w:val="single" w:sz="4" w:space="0" w:color="auto"/>
            </w:tcBorders>
            <w:shd w:val="clear" w:color="auto" w:fill="auto"/>
            <w:vAlign w:val="center"/>
            <w:hideMark/>
          </w:tcPr>
          <w:p w14:paraId="44FC2D1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- 106,6</w:t>
            </w:r>
          </w:p>
        </w:tc>
        <w:tc>
          <w:tcPr>
            <w:tcW w:w="530" w:type="dxa"/>
            <w:tcBorders>
              <w:top w:val="nil"/>
              <w:left w:val="nil"/>
              <w:bottom w:val="single" w:sz="4" w:space="0" w:color="auto"/>
              <w:right w:val="single" w:sz="4" w:space="0" w:color="auto"/>
            </w:tcBorders>
            <w:shd w:val="clear" w:color="auto" w:fill="auto"/>
            <w:vAlign w:val="center"/>
            <w:hideMark/>
          </w:tcPr>
          <w:p w14:paraId="195A0B5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- 62,7</w:t>
            </w:r>
          </w:p>
        </w:tc>
        <w:tc>
          <w:tcPr>
            <w:tcW w:w="709" w:type="dxa"/>
            <w:tcBorders>
              <w:top w:val="nil"/>
              <w:left w:val="nil"/>
              <w:bottom w:val="single" w:sz="4" w:space="0" w:color="auto"/>
              <w:right w:val="single" w:sz="4" w:space="0" w:color="auto"/>
            </w:tcBorders>
            <w:shd w:val="clear" w:color="auto" w:fill="auto"/>
            <w:noWrap/>
            <w:vAlign w:val="center"/>
            <w:hideMark/>
          </w:tcPr>
          <w:p w14:paraId="2E72EA5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92,5</w:t>
            </w:r>
          </w:p>
        </w:tc>
        <w:tc>
          <w:tcPr>
            <w:tcW w:w="633" w:type="dxa"/>
            <w:tcBorders>
              <w:top w:val="nil"/>
              <w:left w:val="nil"/>
              <w:bottom w:val="single" w:sz="4" w:space="0" w:color="auto"/>
              <w:right w:val="single" w:sz="4" w:space="0" w:color="auto"/>
            </w:tcBorders>
            <w:shd w:val="clear" w:color="auto" w:fill="auto"/>
            <w:noWrap/>
            <w:vAlign w:val="center"/>
            <w:hideMark/>
          </w:tcPr>
          <w:p w14:paraId="0994F99B"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-31,5%</w:t>
            </w:r>
          </w:p>
        </w:tc>
      </w:tr>
      <w:tr w:rsidR="001F37AA" w:rsidRPr="006533C8" w14:paraId="796E6D01" w14:textId="77777777" w:rsidTr="00EB29A4">
        <w:trPr>
          <w:cantSplit/>
          <w:trHeight w:val="255"/>
        </w:trPr>
        <w:tc>
          <w:tcPr>
            <w:tcW w:w="453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2D21F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na pokrycie wyd. powstałych w wyniku zdarzenia losowego</w:t>
            </w:r>
          </w:p>
        </w:tc>
        <w:tc>
          <w:tcPr>
            <w:tcW w:w="993" w:type="dxa"/>
            <w:tcBorders>
              <w:top w:val="nil"/>
              <w:left w:val="nil"/>
              <w:bottom w:val="single" w:sz="4" w:space="0" w:color="auto"/>
              <w:right w:val="single" w:sz="4" w:space="0" w:color="auto"/>
            </w:tcBorders>
            <w:shd w:val="clear" w:color="auto" w:fill="auto"/>
            <w:noWrap/>
            <w:vAlign w:val="center"/>
            <w:hideMark/>
          </w:tcPr>
          <w:p w14:paraId="457D0D5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4 432,1</w:t>
            </w:r>
          </w:p>
        </w:tc>
        <w:tc>
          <w:tcPr>
            <w:tcW w:w="894" w:type="dxa"/>
            <w:tcBorders>
              <w:top w:val="nil"/>
              <w:left w:val="nil"/>
              <w:bottom w:val="single" w:sz="4" w:space="0" w:color="auto"/>
              <w:right w:val="single" w:sz="4" w:space="0" w:color="auto"/>
            </w:tcBorders>
            <w:shd w:val="clear" w:color="auto" w:fill="auto"/>
            <w:noWrap/>
            <w:vAlign w:val="center"/>
            <w:hideMark/>
          </w:tcPr>
          <w:p w14:paraId="6976CD0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3 978,5</w:t>
            </w:r>
          </w:p>
        </w:tc>
        <w:tc>
          <w:tcPr>
            <w:tcW w:w="567" w:type="dxa"/>
            <w:tcBorders>
              <w:top w:val="nil"/>
              <w:left w:val="nil"/>
              <w:bottom w:val="single" w:sz="4" w:space="0" w:color="auto"/>
              <w:right w:val="single" w:sz="4" w:space="0" w:color="auto"/>
            </w:tcBorders>
            <w:shd w:val="clear" w:color="auto" w:fill="auto"/>
            <w:noWrap/>
            <w:vAlign w:val="center"/>
            <w:hideMark/>
          </w:tcPr>
          <w:p w14:paraId="0DA4656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4032,7</w:t>
            </w:r>
          </w:p>
        </w:tc>
        <w:tc>
          <w:tcPr>
            <w:tcW w:w="572" w:type="dxa"/>
            <w:tcBorders>
              <w:top w:val="nil"/>
              <w:left w:val="nil"/>
              <w:bottom w:val="single" w:sz="4" w:space="0" w:color="auto"/>
              <w:right w:val="single" w:sz="4" w:space="0" w:color="auto"/>
            </w:tcBorders>
            <w:shd w:val="clear" w:color="auto" w:fill="auto"/>
            <w:vAlign w:val="center"/>
            <w:hideMark/>
          </w:tcPr>
          <w:p w14:paraId="76D1F9E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- 399,3</w:t>
            </w:r>
          </w:p>
        </w:tc>
        <w:tc>
          <w:tcPr>
            <w:tcW w:w="530" w:type="dxa"/>
            <w:tcBorders>
              <w:top w:val="nil"/>
              <w:left w:val="nil"/>
              <w:bottom w:val="single" w:sz="4" w:space="0" w:color="auto"/>
              <w:right w:val="single" w:sz="4" w:space="0" w:color="auto"/>
            </w:tcBorders>
            <w:shd w:val="clear" w:color="auto" w:fill="auto"/>
            <w:vAlign w:val="center"/>
            <w:hideMark/>
          </w:tcPr>
          <w:p w14:paraId="706DE21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- 9,0</w:t>
            </w:r>
          </w:p>
        </w:tc>
        <w:tc>
          <w:tcPr>
            <w:tcW w:w="709" w:type="dxa"/>
            <w:tcBorders>
              <w:top w:val="nil"/>
              <w:left w:val="nil"/>
              <w:bottom w:val="single" w:sz="4" w:space="0" w:color="auto"/>
              <w:right w:val="single" w:sz="4" w:space="0" w:color="auto"/>
            </w:tcBorders>
            <w:shd w:val="clear" w:color="auto" w:fill="auto"/>
            <w:noWrap/>
            <w:vAlign w:val="center"/>
            <w:hideMark/>
          </w:tcPr>
          <w:p w14:paraId="4286B8D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2969,6</w:t>
            </w:r>
          </w:p>
        </w:tc>
        <w:tc>
          <w:tcPr>
            <w:tcW w:w="633" w:type="dxa"/>
            <w:tcBorders>
              <w:top w:val="nil"/>
              <w:left w:val="nil"/>
              <w:bottom w:val="single" w:sz="4" w:space="0" w:color="auto"/>
              <w:right w:val="single" w:sz="4" w:space="0" w:color="auto"/>
            </w:tcBorders>
            <w:shd w:val="clear" w:color="auto" w:fill="auto"/>
            <w:noWrap/>
            <w:vAlign w:val="center"/>
            <w:hideMark/>
          </w:tcPr>
          <w:p w14:paraId="456CC92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35,8%</w:t>
            </w:r>
          </w:p>
        </w:tc>
      </w:tr>
      <w:tr w:rsidR="001F37AA" w:rsidRPr="006533C8" w14:paraId="3582AC6C" w14:textId="77777777" w:rsidTr="00EB29A4">
        <w:trPr>
          <w:cantSplit/>
          <w:trHeight w:val="255"/>
        </w:trPr>
        <w:tc>
          <w:tcPr>
            <w:tcW w:w="453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58BF4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celowe w formie biletu kredytowego</w:t>
            </w:r>
          </w:p>
        </w:tc>
        <w:tc>
          <w:tcPr>
            <w:tcW w:w="993" w:type="dxa"/>
            <w:tcBorders>
              <w:top w:val="nil"/>
              <w:left w:val="nil"/>
              <w:bottom w:val="single" w:sz="4" w:space="0" w:color="auto"/>
              <w:right w:val="single" w:sz="4" w:space="0" w:color="auto"/>
            </w:tcBorders>
            <w:shd w:val="clear" w:color="auto" w:fill="auto"/>
            <w:noWrap/>
            <w:vAlign w:val="center"/>
            <w:hideMark/>
          </w:tcPr>
          <w:p w14:paraId="13AE6FF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25,0</w:t>
            </w:r>
          </w:p>
        </w:tc>
        <w:tc>
          <w:tcPr>
            <w:tcW w:w="894" w:type="dxa"/>
            <w:tcBorders>
              <w:top w:val="nil"/>
              <w:left w:val="nil"/>
              <w:bottom w:val="single" w:sz="4" w:space="0" w:color="auto"/>
              <w:right w:val="single" w:sz="4" w:space="0" w:color="auto"/>
            </w:tcBorders>
            <w:shd w:val="clear" w:color="auto" w:fill="auto"/>
            <w:noWrap/>
            <w:vAlign w:val="center"/>
            <w:hideMark/>
          </w:tcPr>
          <w:p w14:paraId="26093B0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62,5</w:t>
            </w:r>
          </w:p>
        </w:tc>
        <w:tc>
          <w:tcPr>
            <w:tcW w:w="567" w:type="dxa"/>
            <w:tcBorders>
              <w:top w:val="nil"/>
              <w:left w:val="nil"/>
              <w:bottom w:val="single" w:sz="4" w:space="0" w:color="auto"/>
              <w:right w:val="single" w:sz="4" w:space="0" w:color="auto"/>
            </w:tcBorders>
            <w:shd w:val="clear" w:color="auto" w:fill="auto"/>
            <w:noWrap/>
            <w:vAlign w:val="center"/>
            <w:hideMark/>
          </w:tcPr>
          <w:p w14:paraId="4B2A6A8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w:t>
            </w:r>
          </w:p>
        </w:tc>
        <w:tc>
          <w:tcPr>
            <w:tcW w:w="572" w:type="dxa"/>
            <w:tcBorders>
              <w:top w:val="nil"/>
              <w:left w:val="nil"/>
              <w:bottom w:val="single" w:sz="4" w:space="0" w:color="auto"/>
              <w:right w:val="single" w:sz="4" w:space="0" w:color="auto"/>
            </w:tcBorders>
            <w:shd w:val="clear" w:color="auto" w:fill="auto"/>
            <w:vAlign w:val="center"/>
            <w:hideMark/>
          </w:tcPr>
          <w:p w14:paraId="3544FDC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- 25,0</w:t>
            </w:r>
          </w:p>
        </w:tc>
        <w:tc>
          <w:tcPr>
            <w:tcW w:w="530" w:type="dxa"/>
            <w:tcBorders>
              <w:top w:val="nil"/>
              <w:left w:val="nil"/>
              <w:bottom w:val="single" w:sz="4" w:space="0" w:color="auto"/>
              <w:right w:val="single" w:sz="4" w:space="0" w:color="auto"/>
            </w:tcBorders>
            <w:shd w:val="clear" w:color="auto" w:fill="auto"/>
            <w:vAlign w:val="center"/>
            <w:hideMark/>
          </w:tcPr>
          <w:p w14:paraId="32C995F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7A8BCFB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49,1</w:t>
            </w:r>
          </w:p>
        </w:tc>
        <w:tc>
          <w:tcPr>
            <w:tcW w:w="633" w:type="dxa"/>
            <w:tcBorders>
              <w:top w:val="nil"/>
              <w:left w:val="nil"/>
              <w:bottom w:val="single" w:sz="4" w:space="0" w:color="auto"/>
              <w:right w:val="single" w:sz="4" w:space="0" w:color="auto"/>
            </w:tcBorders>
            <w:shd w:val="clear" w:color="auto" w:fill="auto"/>
            <w:noWrap/>
            <w:vAlign w:val="center"/>
            <w:hideMark/>
          </w:tcPr>
          <w:p w14:paraId="60ABAFC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r>
      <w:tr w:rsidR="001F37AA" w:rsidRPr="006533C8" w14:paraId="26EA60AE" w14:textId="77777777" w:rsidTr="00EB29A4">
        <w:trPr>
          <w:cantSplit/>
          <w:trHeight w:val="255"/>
        </w:trPr>
        <w:tc>
          <w:tcPr>
            <w:tcW w:w="1696"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1D8A3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Sprawienie pogrzebu</w:t>
            </w:r>
          </w:p>
        </w:tc>
        <w:tc>
          <w:tcPr>
            <w:tcW w:w="28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54D52A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993" w:type="dxa"/>
            <w:tcBorders>
              <w:top w:val="nil"/>
              <w:left w:val="nil"/>
              <w:bottom w:val="single" w:sz="4" w:space="0" w:color="auto"/>
              <w:right w:val="single" w:sz="4" w:space="0" w:color="auto"/>
            </w:tcBorders>
            <w:shd w:val="clear" w:color="auto" w:fill="auto"/>
            <w:noWrap/>
            <w:vAlign w:val="center"/>
            <w:hideMark/>
          </w:tcPr>
          <w:p w14:paraId="52689A5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2 805,0</w:t>
            </w:r>
          </w:p>
        </w:tc>
        <w:tc>
          <w:tcPr>
            <w:tcW w:w="894" w:type="dxa"/>
            <w:tcBorders>
              <w:top w:val="nil"/>
              <w:left w:val="nil"/>
              <w:bottom w:val="single" w:sz="4" w:space="0" w:color="auto"/>
              <w:right w:val="single" w:sz="4" w:space="0" w:color="auto"/>
            </w:tcBorders>
            <w:shd w:val="clear" w:color="auto" w:fill="auto"/>
            <w:noWrap/>
            <w:vAlign w:val="center"/>
            <w:hideMark/>
          </w:tcPr>
          <w:p w14:paraId="11F52AD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3 274,8</w:t>
            </w:r>
          </w:p>
        </w:tc>
        <w:tc>
          <w:tcPr>
            <w:tcW w:w="567" w:type="dxa"/>
            <w:tcBorders>
              <w:top w:val="nil"/>
              <w:left w:val="nil"/>
              <w:bottom w:val="single" w:sz="4" w:space="0" w:color="auto"/>
              <w:right w:val="single" w:sz="4" w:space="0" w:color="auto"/>
            </w:tcBorders>
            <w:shd w:val="clear" w:color="auto" w:fill="auto"/>
            <w:noWrap/>
            <w:vAlign w:val="center"/>
            <w:hideMark/>
          </w:tcPr>
          <w:p w14:paraId="05790E9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3110,7</w:t>
            </w:r>
          </w:p>
        </w:tc>
        <w:tc>
          <w:tcPr>
            <w:tcW w:w="572" w:type="dxa"/>
            <w:tcBorders>
              <w:top w:val="nil"/>
              <w:left w:val="nil"/>
              <w:bottom w:val="single" w:sz="4" w:space="0" w:color="auto"/>
              <w:right w:val="single" w:sz="4" w:space="0" w:color="auto"/>
            </w:tcBorders>
            <w:shd w:val="clear" w:color="auto" w:fill="auto"/>
            <w:vAlign w:val="center"/>
            <w:hideMark/>
          </w:tcPr>
          <w:p w14:paraId="1030745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305,8</w:t>
            </w:r>
          </w:p>
        </w:tc>
        <w:tc>
          <w:tcPr>
            <w:tcW w:w="530" w:type="dxa"/>
            <w:tcBorders>
              <w:top w:val="nil"/>
              <w:left w:val="nil"/>
              <w:bottom w:val="single" w:sz="4" w:space="0" w:color="auto"/>
              <w:right w:val="single" w:sz="4" w:space="0" w:color="auto"/>
            </w:tcBorders>
            <w:shd w:val="clear" w:color="auto" w:fill="auto"/>
            <w:vAlign w:val="center"/>
            <w:hideMark/>
          </w:tcPr>
          <w:p w14:paraId="2DEC192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10,9</w:t>
            </w:r>
          </w:p>
        </w:tc>
        <w:tc>
          <w:tcPr>
            <w:tcW w:w="709" w:type="dxa"/>
            <w:tcBorders>
              <w:top w:val="nil"/>
              <w:left w:val="nil"/>
              <w:bottom w:val="single" w:sz="4" w:space="0" w:color="auto"/>
              <w:right w:val="single" w:sz="4" w:space="0" w:color="auto"/>
            </w:tcBorders>
            <w:shd w:val="clear" w:color="auto" w:fill="auto"/>
            <w:noWrap/>
            <w:vAlign w:val="center"/>
            <w:hideMark/>
          </w:tcPr>
          <w:p w14:paraId="558CD39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3408,9</w:t>
            </w:r>
          </w:p>
        </w:tc>
        <w:tc>
          <w:tcPr>
            <w:tcW w:w="633" w:type="dxa"/>
            <w:tcBorders>
              <w:top w:val="nil"/>
              <w:left w:val="nil"/>
              <w:bottom w:val="single" w:sz="4" w:space="0" w:color="auto"/>
              <w:right w:val="single" w:sz="4" w:space="0" w:color="auto"/>
            </w:tcBorders>
            <w:shd w:val="clear" w:color="auto" w:fill="auto"/>
            <w:noWrap/>
            <w:vAlign w:val="center"/>
            <w:hideMark/>
          </w:tcPr>
          <w:p w14:paraId="169D2D9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-8,7%</w:t>
            </w:r>
          </w:p>
        </w:tc>
      </w:tr>
      <w:tr w:rsidR="001F37AA" w:rsidRPr="006533C8" w14:paraId="17C82493" w14:textId="77777777" w:rsidTr="00EB29A4">
        <w:trPr>
          <w:cantSplit/>
          <w:trHeight w:val="255"/>
        </w:trPr>
        <w:tc>
          <w:tcPr>
            <w:tcW w:w="1696"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88BCBD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6183F7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osobom bezdomnym</w:t>
            </w:r>
          </w:p>
        </w:tc>
        <w:tc>
          <w:tcPr>
            <w:tcW w:w="993" w:type="dxa"/>
            <w:tcBorders>
              <w:top w:val="nil"/>
              <w:left w:val="nil"/>
              <w:bottom w:val="single" w:sz="4" w:space="0" w:color="auto"/>
              <w:right w:val="single" w:sz="4" w:space="0" w:color="auto"/>
            </w:tcBorders>
            <w:shd w:val="clear" w:color="auto" w:fill="auto"/>
            <w:noWrap/>
            <w:vAlign w:val="center"/>
            <w:hideMark/>
          </w:tcPr>
          <w:p w14:paraId="1B4786D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3 377,5</w:t>
            </w:r>
          </w:p>
        </w:tc>
        <w:tc>
          <w:tcPr>
            <w:tcW w:w="894" w:type="dxa"/>
            <w:tcBorders>
              <w:top w:val="nil"/>
              <w:left w:val="nil"/>
              <w:bottom w:val="single" w:sz="4" w:space="0" w:color="auto"/>
              <w:right w:val="single" w:sz="4" w:space="0" w:color="auto"/>
            </w:tcBorders>
            <w:shd w:val="clear" w:color="auto" w:fill="auto"/>
            <w:noWrap/>
            <w:vAlign w:val="center"/>
            <w:hideMark/>
          </w:tcPr>
          <w:p w14:paraId="220C61B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3 754,6</w:t>
            </w:r>
          </w:p>
        </w:tc>
        <w:tc>
          <w:tcPr>
            <w:tcW w:w="567" w:type="dxa"/>
            <w:tcBorders>
              <w:top w:val="nil"/>
              <w:left w:val="nil"/>
              <w:bottom w:val="single" w:sz="4" w:space="0" w:color="auto"/>
              <w:right w:val="single" w:sz="4" w:space="0" w:color="auto"/>
            </w:tcBorders>
            <w:shd w:val="clear" w:color="auto" w:fill="auto"/>
            <w:noWrap/>
            <w:vAlign w:val="center"/>
            <w:hideMark/>
          </w:tcPr>
          <w:p w14:paraId="500C5B4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3834,1</w:t>
            </w:r>
          </w:p>
        </w:tc>
        <w:tc>
          <w:tcPr>
            <w:tcW w:w="572" w:type="dxa"/>
            <w:tcBorders>
              <w:top w:val="nil"/>
              <w:left w:val="nil"/>
              <w:bottom w:val="single" w:sz="4" w:space="0" w:color="auto"/>
              <w:right w:val="single" w:sz="4" w:space="0" w:color="auto"/>
            </w:tcBorders>
            <w:shd w:val="clear" w:color="auto" w:fill="auto"/>
            <w:vAlign w:val="center"/>
            <w:hideMark/>
          </w:tcPr>
          <w:p w14:paraId="0516916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456,6</w:t>
            </w:r>
          </w:p>
        </w:tc>
        <w:tc>
          <w:tcPr>
            <w:tcW w:w="530" w:type="dxa"/>
            <w:tcBorders>
              <w:top w:val="nil"/>
              <w:left w:val="nil"/>
              <w:bottom w:val="single" w:sz="4" w:space="0" w:color="auto"/>
              <w:right w:val="single" w:sz="4" w:space="0" w:color="auto"/>
            </w:tcBorders>
            <w:shd w:val="clear" w:color="auto" w:fill="auto"/>
            <w:vAlign w:val="center"/>
            <w:hideMark/>
          </w:tcPr>
          <w:p w14:paraId="4DD5EC3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13,5</w:t>
            </w:r>
          </w:p>
        </w:tc>
        <w:tc>
          <w:tcPr>
            <w:tcW w:w="709" w:type="dxa"/>
            <w:tcBorders>
              <w:top w:val="nil"/>
              <w:left w:val="nil"/>
              <w:bottom w:val="single" w:sz="4" w:space="0" w:color="auto"/>
              <w:right w:val="single" w:sz="4" w:space="0" w:color="auto"/>
            </w:tcBorders>
            <w:shd w:val="clear" w:color="auto" w:fill="auto"/>
            <w:noWrap/>
            <w:vAlign w:val="center"/>
            <w:hideMark/>
          </w:tcPr>
          <w:p w14:paraId="22D50B1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3805,6</w:t>
            </w:r>
          </w:p>
        </w:tc>
        <w:tc>
          <w:tcPr>
            <w:tcW w:w="633" w:type="dxa"/>
            <w:tcBorders>
              <w:top w:val="nil"/>
              <w:left w:val="nil"/>
              <w:bottom w:val="single" w:sz="4" w:space="0" w:color="auto"/>
              <w:right w:val="single" w:sz="4" w:space="0" w:color="auto"/>
            </w:tcBorders>
            <w:shd w:val="clear" w:color="auto" w:fill="auto"/>
            <w:noWrap/>
            <w:vAlign w:val="center"/>
            <w:hideMark/>
          </w:tcPr>
          <w:p w14:paraId="621697B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0,8%</w:t>
            </w:r>
          </w:p>
        </w:tc>
      </w:tr>
      <w:tr w:rsidR="001F37AA" w:rsidRPr="006533C8" w14:paraId="55F786A9" w14:textId="77777777" w:rsidTr="00EB29A4">
        <w:trPr>
          <w:cantSplit/>
          <w:trHeight w:val="255"/>
        </w:trPr>
        <w:tc>
          <w:tcPr>
            <w:tcW w:w="453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42FD8F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Zasiłki specjalne celowe</w:t>
            </w:r>
          </w:p>
        </w:tc>
        <w:tc>
          <w:tcPr>
            <w:tcW w:w="993" w:type="dxa"/>
            <w:tcBorders>
              <w:top w:val="nil"/>
              <w:left w:val="nil"/>
              <w:bottom w:val="single" w:sz="4" w:space="0" w:color="auto"/>
              <w:right w:val="single" w:sz="4" w:space="0" w:color="auto"/>
            </w:tcBorders>
            <w:shd w:val="clear" w:color="auto" w:fill="auto"/>
            <w:noWrap/>
            <w:vAlign w:val="center"/>
            <w:hideMark/>
          </w:tcPr>
          <w:p w14:paraId="6AA46DF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281,1</w:t>
            </w:r>
          </w:p>
        </w:tc>
        <w:tc>
          <w:tcPr>
            <w:tcW w:w="894" w:type="dxa"/>
            <w:tcBorders>
              <w:top w:val="nil"/>
              <w:left w:val="nil"/>
              <w:bottom w:val="single" w:sz="4" w:space="0" w:color="auto"/>
              <w:right w:val="single" w:sz="4" w:space="0" w:color="auto"/>
            </w:tcBorders>
            <w:shd w:val="clear" w:color="auto" w:fill="auto"/>
            <w:noWrap/>
            <w:vAlign w:val="center"/>
            <w:hideMark/>
          </w:tcPr>
          <w:p w14:paraId="411AEFD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274,8</w:t>
            </w:r>
          </w:p>
        </w:tc>
        <w:tc>
          <w:tcPr>
            <w:tcW w:w="567" w:type="dxa"/>
            <w:tcBorders>
              <w:top w:val="nil"/>
              <w:left w:val="nil"/>
              <w:bottom w:val="single" w:sz="4" w:space="0" w:color="auto"/>
              <w:right w:val="single" w:sz="4" w:space="0" w:color="auto"/>
            </w:tcBorders>
            <w:shd w:val="clear" w:color="auto" w:fill="auto"/>
            <w:noWrap/>
            <w:vAlign w:val="center"/>
            <w:hideMark/>
          </w:tcPr>
          <w:p w14:paraId="4170393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291,6</w:t>
            </w:r>
          </w:p>
        </w:tc>
        <w:tc>
          <w:tcPr>
            <w:tcW w:w="572" w:type="dxa"/>
            <w:tcBorders>
              <w:top w:val="nil"/>
              <w:left w:val="nil"/>
              <w:bottom w:val="single" w:sz="4" w:space="0" w:color="auto"/>
              <w:right w:val="single" w:sz="4" w:space="0" w:color="auto"/>
            </w:tcBorders>
            <w:shd w:val="clear" w:color="auto" w:fill="auto"/>
            <w:vAlign w:val="center"/>
            <w:hideMark/>
          </w:tcPr>
          <w:p w14:paraId="0950B81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10,5</w:t>
            </w:r>
          </w:p>
        </w:tc>
        <w:tc>
          <w:tcPr>
            <w:tcW w:w="530" w:type="dxa"/>
            <w:tcBorders>
              <w:top w:val="nil"/>
              <w:left w:val="nil"/>
              <w:bottom w:val="single" w:sz="4" w:space="0" w:color="auto"/>
              <w:right w:val="single" w:sz="4" w:space="0" w:color="auto"/>
            </w:tcBorders>
            <w:shd w:val="clear" w:color="auto" w:fill="auto"/>
            <w:vAlign w:val="center"/>
            <w:hideMark/>
          </w:tcPr>
          <w:p w14:paraId="78B34FE0"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3,7</w:t>
            </w:r>
          </w:p>
        </w:tc>
        <w:tc>
          <w:tcPr>
            <w:tcW w:w="709" w:type="dxa"/>
            <w:tcBorders>
              <w:top w:val="nil"/>
              <w:left w:val="nil"/>
              <w:bottom w:val="single" w:sz="4" w:space="0" w:color="auto"/>
              <w:right w:val="single" w:sz="4" w:space="0" w:color="auto"/>
            </w:tcBorders>
            <w:shd w:val="clear" w:color="auto" w:fill="auto"/>
            <w:noWrap/>
            <w:vAlign w:val="center"/>
            <w:hideMark/>
          </w:tcPr>
          <w:p w14:paraId="120C387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302,7</w:t>
            </w:r>
          </w:p>
        </w:tc>
        <w:tc>
          <w:tcPr>
            <w:tcW w:w="633" w:type="dxa"/>
            <w:tcBorders>
              <w:top w:val="nil"/>
              <w:left w:val="nil"/>
              <w:bottom w:val="single" w:sz="4" w:space="0" w:color="auto"/>
              <w:right w:val="single" w:sz="4" w:space="0" w:color="auto"/>
            </w:tcBorders>
            <w:shd w:val="clear" w:color="auto" w:fill="auto"/>
            <w:noWrap/>
            <w:vAlign w:val="center"/>
            <w:hideMark/>
          </w:tcPr>
          <w:p w14:paraId="79DE087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-3,7%</w:t>
            </w:r>
          </w:p>
        </w:tc>
      </w:tr>
      <w:tr w:rsidR="001F37AA" w:rsidRPr="006533C8" w14:paraId="49F3DC5A" w14:textId="77777777" w:rsidTr="00EB29A4">
        <w:trPr>
          <w:cantSplit/>
          <w:trHeight w:val="255"/>
        </w:trPr>
        <w:tc>
          <w:tcPr>
            <w:tcW w:w="453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F5DB8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Produkty żywnościowe przyznane doraźnie lub w sytuacjach kryzysowych</w:t>
            </w:r>
          </w:p>
        </w:tc>
        <w:tc>
          <w:tcPr>
            <w:tcW w:w="993" w:type="dxa"/>
            <w:tcBorders>
              <w:top w:val="nil"/>
              <w:left w:val="nil"/>
              <w:bottom w:val="single" w:sz="4" w:space="0" w:color="auto"/>
              <w:right w:val="single" w:sz="4" w:space="0" w:color="auto"/>
            </w:tcBorders>
            <w:shd w:val="clear" w:color="auto" w:fill="auto"/>
            <w:noWrap/>
            <w:vAlign w:val="center"/>
            <w:hideMark/>
          </w:tcPr>
          <w:p w14:paraId="59F3DDF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101,6</w:t>
            </w:r>
          </w:p>
        </w:tc>
        <w:tc>
          <w:tcPr>
            <w:tcW w:w="894" w:type="dxa"/>
            <w:tcBorders>
              <w:top w:val="nil"/>
              <w:left w:val="nil"/>
              <w:bottom w:val="single" w:sz="4" w:space="0" w:color="auto"/>
              <w:right w:val="single" w:sz="4" w:space="0" w:color="auto"/>
            </w:tcBorders>
            <w:shd w:val="clear" w:color="auto" w:fill="auto"/>
            <w:noWrap/>
            <w:vAlign w:val="center"/>
            <w:hideMark/>
          </w:tcPr>
          <w:p w14:paraId="7B96A28B"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98,0</w:t>
            </w:r>
          </w:p>
        </w:tc>
        <w:tc>
          <w:tcPr>
            <w:tcW w:w="567" w:type="dxa"/>
            <w:tcBorders>
              <w:top w:val="nil"/>
              <w:left w:val="nil"/>
              <w:bottom w:val="single" w:sz="4" w:space="0" w:color="auto"/>
              <w:right w:val="single" w:sz="4" w:space="0" w:color="auto"/>
            </w:tcBorders>
            <w:shd w:val="clear" w:color="auto" w:fill="auto"/>
            <w:noWrap/>
            <w:vAlign w:val="center"/>
            <w:hideMark/>
          </w:tcPr>
          <w:p w14:paraId="5CE6A49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24,0</w:t>
            </w:r>
          </w:p>
        </w:tc>
        <w:tc>
          <w:tcPr>
            <w:tcW w:w="572" w:type="dxa"/>
            <w:tcBorders>
              <w:top w:val="nil"/>
              <w:left w:val="nil"/>
              <w:bottom w:val="single" w:sz="4" w:space="0" w:color="auto"/>
              <w:right w:val="single" w:sz="4" w:space="0" w:color="auto"/>
            </w:tcBorders>
            <w:shd w:val="clear" w:color="auto" w:fill="auto"/>
            <w:vAlign w:val="center"/>
            <w:hideMark/>
          </w:tcPr>
          <w:p w14:paraId="1744CC2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- 77,6</w:t>
            </w:r>
          </w:p>
        </w:tc>
        <w:tc>
          <w:tcPr>
            <w:tcW w:w="530" w:type="dxa"/>
            <w:tcBorders>
              <w:top w:val="nil"/>
              <w:left w:val="nil"/>
              <w:bottom w:val="single" w:sz="4" w:space="0" w:color="auto"/>
              <w:right w:val="single" w:sz="4" w:space="0" w:color="auto"/>
            </w:tcBorders>
            <w:shd w:val="clear" w:color="auto" w:fill="auto"/>
            <w:vAlign w:val="center"/>
            <w:hideMark/>
          </w:tcPr>
          <w:p w14:paraId="4559072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- 76,4</w:t>
            </w:r>
          </w:p>
        </w:tc>
        <w:tc>
          <w:tcPr>
            <w:tcW w:w="709" w:type="dxa"/>
            <w:tcBorders>
              <w:top w:val="nil"/>
              <w:left w:val="nil"/>
              <w:bottom w:val="single" w:sz="4" w:space="0" w:color="auto"/>
              <w:right w:val="single" w:sz="4" w:space="0" w:color="auto"/>
            </w:tcBorders>
            <w:shd w:val="clear" w:color="auto" w:fill="auto"/>
            <w:noWrap/>
            <w:vAlign w:val="center"/>
            <w:hideMark/>
          </w:tcPr>
          <w:p w14:paraId="037531B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319,9</w:t>
            </w:r>
          </w:p>
        </w:tc>
        <w:tc>
          <w:tcPr>
            <w:tcW w:w="633" w:type="dxa"/>
            <w:tcBorders>
              <w:top w:val="nil"/>
              <w:left w:val="nil"/>
              <w:bottom w:val="single" w:sz="4" w:space="0" w:color="auto"/>
              <w:right w:val="single" w:sz="4" w:space="0" w:color="auto"/>
            </w:tcBorders>
            <w:shd w:val="clear" w:color="auto" w:fill="auto"/>
            <w:noWrap/>
            <w:vAlign w:val="center"/>
            <w:hideMark/>
          </w:tcPr>
          <w:p w14:paraId="4201610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-92,5%</w:t>
            </w:r>
          </w:p>
        </w:tc>
      </w:tr>
      <w:tr w:rsidR="001F37AA" w:rsidRPr="006533C8" w14:paraId="543AA30A" w14:textId="77777777" w:rsidTr="00EB29A4">
        <w:trPr>
          <w:cantSplit/>
          <w:trHeight w:val="255"/>
        </w:trPr>
        <w:tc>
          <w:tcPr>
            <w:tcW w:w="1696"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B5932E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na ekonomiczne usamodzielnienie</w:t>
            </w:r>
          </w:p>
        </w:tc>
        <w:tc>
          <w:tcPr>
            <w:tcW w:w="28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8018E7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naturze</w:t>
            </w:r>
          </w:p>
        </w:tc>
        <w:tc>
          <w:tcPr>
            <w:tcW w:w="993" w:type="dxa"/>
            <w:tcBorders>
              <w:top w:val="nil"/>
              <w:left w:val="nil"/>
              <w:bottom w:val="single" w:sz="4" w:space="0" w:color="auto"/>
              <w:right w:val="single" w:sz="4" w:space="0" w:color="auto"/>
            </w:tcBorders>
            <w:shd w:val="clear" w:color="auto" w:fill="auto"/>
            <w:noWrap/>
            <w:vAlign w:val="center"/>
            <w:hideMark/>
          </w:tcPr>
          <w:p w14:paraId="0EC37C4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894" w:type="dxa"/>
            <w:tcBorders>
              <w:top w:val="nil"/>
              <w:left w:val="nil"/>
              <w:bottom w:val="single" w:sz="4" w:space="0" w:color="auto"/>
              <w:right w:val="single" w:sz="4" w:space="0" w:color="auto"/>
            </w:tcBorders>
            <w:shd w:val="clear" w:color="auto" w:fill="auto"/>
            <w:noWrap/>
            <w:vAlign w:val="center"/>
            <w:hideMark/>
          </w:tcPr>
          <w:p w14:paraId="7C8415E5"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7248EB6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72" w:type="dxa"/>
            <w:tcBorders>
              <w:top w:val="nil"/>
              <w:left w:val="nil"/>
              <w:bottom w:val="single" w:sz="4" w:space="0" w:color="auto"/>
              <w:right w:val="single" w:sz="4" w:space="0" w:color="auto"/>
            </w:tcBorders>
            <w:shd w:val="clear" w:color="auto" w:fill="auto"/>
            <w:vAlign w:val="center"/>
            <w:hideMark/>
          </w:tcPr>
          <w:p w14:paraId="727C8A8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30" w:type="dxa"/>
            <w:tcBorders>
              <w:top w:val="nil"/>
              <w:left w:val="nil"/>
              <w:bottom w:val="single" w:sz="4" w:space="0" w:color="auto"/>
              <w:right w:val="single" w:sz="4" w:space="0" w:color="auto"/>
            </w:tcBorders>
            <w:shd w:val="clear" w:color="auto" w:fill="auto"/>
            <w:vAlign w:val="center"/>
            <w:hideMark/>
          </w:tcPr>
          <w:p w14:paraId="2EDBB72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3E0E707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633" w:type="dxa"/>
            <w:tcBorders>
              <w:top w:val="nil"/>
              <w:left w:val="nil"/>
              <w:bottom w:val="single" w:sz="4" w:space="0" w:color="auto"/>
              <w:right w:val="single" w:sz="4" w:space="0" w:color="auto"/>
            </w:tcBorders>
            <w:shd w:val="clear" w:color="auto" w:fill="auto"/>
            <w:noWrap/>
            <w:vAlign w:val="center"/>
            <w:hideMark/>
          </w:tcPr>
          <w:p w14:paraId="4AFC8301"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074F6DEC" w14:textId="77777777" w:rsidTr="00EB29A4">
        <w:trPr>
          <w:cantSplit/>
          <w:trHeight w:val="255"/>
        </w:trPr>
        <w:tc>
          <w:tcPr>
            <w:tcW w:w="1696"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88DA32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CB8036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zasiłki </w:t>
            </w:r>
          </w:p>
        </w:tc>
        <w:tc>
          <w:tcPr>
            <w:tcW w:w="993" w:type="dxa"/>
            <w:tcBorders>
              <w:top w:val="nil"/>
              <w:left w:val="nil"/>
              <w:bottom w:val="single" w:sz="4" w:space="0" w:color="auto"/>
              <w:right w:val="single" w:sz="4" w:space="0" w:color="auto"/>
            </w:tcBorders>
            <w:shd w:val="clear" w:color="auto" w:fill="auto"/>
            <w:noWrap/>
            <w:vAlign w:val="center"/>
            <w:hideMark/>
          </w:tcPr>
          <w:p w14:paraId="5A684FA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894" w:type="dxa"/>
            <w:tcBorders>
              <w:top w:val="nil"/>
              <w:left w:val="nil"/>
              <w:bottom w:val="single" w:sz="4" w:space="0" w:color="auto"/>
              <w:right w:val="single" w:sz="4" w:space="0" w:color="auto"/>
            </w:tcBorders>
            <w:shd w:val="clear" w:color="auto" w:fill="auto"/>
            <w:noWrap/>
            <w:vAlign w:val="center"/>
            <w:hideMark/>
          </w:tcPr>
          <w:p w14:paraId="6EC49873"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07196B5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72" w:type="dxa"/>
            <w:tcBorders>
              <w:top w:val="nil"/>
              <w:left w:val="nil"/>
              <w:bottom w:val="single" w:sz="4" w:space="0" w:color="auto"/>
              <w:right w:val="single" w:sz="4" w:space="0" w:color="auto"/>
            </w:tcBorders>
            <w:shd w:val="clear" w:color="auto" w:fill="auto"/>
            <w:vAlign w:val="center"/>
            <w:hideMark/>
          </w:tcPr>
          <w:p w14:paraId="7538A4B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30" w:type="dxa"/>
            <w:tcBorders>
              <w:top w:val="nil"/>
              <w:left w:val="nil"/>
              <w:bottom w:val="single" w:sz="4" w:space="0" w:color="auto"/>
              <w:right w:val="single" w:sz="4" w:space="0" w:color="auto"/>
            </w:tcBorders>
            <w:shd w:val="clear" w:color="auto" w:fill="auto"/>
            <w:vAlign w:val="center"/>
            <w:hideMark/>
          </w:tcPr>
          <w:p w14:paraId="19145A8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3CE1905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362,5</w:t>
            </w:r>
          </w:p>
        </w:tc>
        <w:tc>
          <w:tcPr>
            <w:tcW w:w="633" w:type="dxa"/>
            <w:tcBorders>
              <w:top w:val="nil"/>
              <w:left w:val="nil"/>
              <w:bottom w:val="single" w:sz="4" w:space="0" w:color="auto"/>
              <w:right w:val="single" w:sz="4" w:space="0" w:color="auto"/>
            </w:tcBorders>
            <w:shd w:val="clear" w:color="auto" w:fill="auto"/>
            <w:noWrap/>
            <w:vAlign w:val="center"/>
            <w:hideMark/>
          </w:tcPr>
          <w:p w14:paraId="346AFBE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-100,0%</w:t>
            </w:r>
          </w:p>
        </w:tc>
      </w:tr>
      <w:tr w:rsidR="001F37AA" w:rsidRPr="006533C8" w14:paraId="150ECC84" w14:textId="77777777" w:rsidTr="00EB29A4">
        <w:trPr>
          <w:cantSplit/>
          <w:trHeight w:val="255"/>
        </w:trPr>
        <w:tc>
          <w:tcPr>
            <w:tcW w:w="1696"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D389A6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F88269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pożyczka</w:t>
            </w:r>
          </w:p>
        </w:tc>
        <w:tc>
          <w:tcPr>
            <w:tcW w:w="993" w:type="dxa"/>
            <w:tcBorders>
              <w:top w:val="nil"/>
              <w:left w:val="nil"/>
              <w:bottom w:val="single" w:sz="4" w:space="0" w:color="auto"/>
              <w:right w:val="single" w:sz="4" w:space="0" w:color="auto"/>
            </w:tcBorders>
            <w:shd w:val="clear" w:color="auto" w:fill="auto"/>
            <w:noWrap/>
            <w:vAlign w:val="center"/>
            <w:hideMark/>
          </w:tcPr>
          <w:p w14:paraId="353CC858"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894" w:type="dxa"/>
            <w:tcBorders>
              <w:top w:val="nil"/>
              <w:left w:val="nil"/>
              <w:bottom w:val="single" w:sz="4" w:space="0" w:color="auto"/>
              <w:right w:val="single" w:sz="4" w:space="0" w:color="auto"/>
            </w:tcBorders>
            <w:shd w:val="clear" w:color="auto" w:fill="auto"/>
            <w:noWrap/>
            <w:vAlign w:val="center"/>
            <w:hideMark/>
          </w:tcPr>
          <w:p w14:paraId="77DEA3D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33417BED"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572" w:type="dxa"/>
            <w:tcBorders>
              <w:top w:val="nil"/>
              <w:left w:val="nil"/>
              <w:bottom w:val="single" w:sz="4" w:space="0" w:color="auto"/>
              <w:right w:val="single" w:sz="4" w:space="0" w:color="auto"/>
            </w:tcBorders>
            <w:shd w:val="clear" w:color="auto" w:fill="auto"/>
            <w:vAlign w:val="center"/>
            <w:hideMark/>
          </w:tcPr>
          <w:p w14:paraId="723C0BBC"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30" w:type="dxa"/>
            <w:tcBorders>
              <w:top w:val="nil"/>
              <w:left w:val="nil"/>
              <w:bottom w:val="single" w:sz="4" w:space="0" w:color="auto"/>
              <w:right w:val="single" w:sz="4" w:space="0" w:color="auto"/>
            </w:tcBorders>
            <w:shd w:val="clear" w:color="auto" w:fill="auto"/>
            <w:vAlign w:val="center"/>
            <w:hideMark/>
          </w:tcPr>
          <w:p w14:paraId="049B26EF"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709" w:type="dxa"/>
            <w:tcBorders>
              <w:top w:val="nil"/>
              <w:left w:val="nil"/>
              <w:bottom w:val="single" w:sz="4" w:space="0" w:color="auto"/>
              <w:right w:val="single" w:sz="4" w:space="0" w:color="auto"/>
            </w:tcBorders>
            <w:shd w:val="clear" w:color="auto" w:fill="auto"/>
            <w:noWrap/>
            <w:vAlign w:val="center"/>
            <w:hideMark/>
          </w:tcPr>
          <w:p w14:paraId="4F314736"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w:t>
            </w:r>
          </w:p>
        </w:tc>
        <w:tc>
          <w:tcPr>
            <w:tcW w:w="633" w:type="dxa"/>
            <w:tcBorders>
              <w:top w:val="nil"/>
              <w:left w:val="nil"/>
              <w:bottom w:val="single" w:sz="4" w:space="0" w:color="auto"/>
              <w:right w:val="single" w:sz="4" w:space="0" w:color="auto"/>
            </w:tcBorders>
            <w:shd w:val="clear" w:color="auto" w:fill="auto"/>
            <w:noWrap/>
            <w:vAlign w:val="center"/>
            <w:hideMark/>
          </w:tcPr>
          <w:p w14:paraId="3085B8C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07183FFE" w14:textId="77777777" w:rsidTr="00EB29A4">
        <w:trPr>
          <w:cantSplit/>
          <w:trHeight w:val="255"/>
        </w:trPr>
        <w:tc>
          <w:tcPr>
            <w:tcW w:w="453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C8A11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Odpłatność gminy za pobyt w DPS</w:t>
            </w:r>
          </w:p>
        </w:tc>
        <w:tc>
          <w:tcPr>
            <w:tcW w:w="993" w:type="dxa"/>
            <w:tcBorders>
              <w:top w:val="nil"/>
              <w:left w:val="nil"/>
              <w:bottom w:val="single" w:sz="4" w:space="0" w:color="auto"/>
              <w:right w:val="single" w:sz="4" w:space="0" w:color="auto"/>
            </w:tcBorders>
            <w:shd w:val="clear" w:color="auto" w:fill="auto"/>
            <w:noWrap/>
            <w:vAlign w:val="center"/>
            <w:hideMark/>
          </w:tcPr>
          <w:p w14:paraId="72D8F7F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3 203,8</w:t>
            </w:r>
          </w:p>
        </w:tc>
        <w:tc>
          <w:tcPr>
            <w:tcW w:w="894" w:type="dxa"/>
            <w:tcBorders>
              <w:top w:val="nil"/>
              <w:left w:val="nil"/>
              <w:bottom w:val="single" w:sz="4" w:space="0" w:color="auto"/>
              <w:right w:val="single" w:sz="4" w:space="0" w:color="auto"/>
            </w:tcBorders>
            <w:shd w:val="clear" w:color="auto" w:fill="auto"/>
            <w:noWrap/>
            <w:vAlign w:val="center"/>
            <w:hideMark/>
          </w:tcPr>
          <w:p w14:paraId="08AD0437"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3 721,8</w:t>
            </w:r>
          </w:p>
        </w:tc>
        <w:tc>
          <w:tcPr>
            <w:tcW w:w="567" w:type="dxa"/>
            <w:tcBorders>
              <w:top w:val="nil"/>
              <w:left w:val="nil"/>
              <w:bottom w:val="single" w:sz="4" w:space="0" w:color="auto"/>
              <w:right w:val="single" w:sz="4" w:space="0" w:color="auto"/>
            </w:tcBorders>
            <w:shd w:val="clear" w:color="auto" w:fill="auto"/>
            <w:noWrap/>
            <w:vAlign w:val="center"/>
            <w:hideMark/>
          </w:tcPr>
          <w:p w14:paraId="70876AD9"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4343,4</w:t>
            </w:r>
          </w:p>
        </w:tc>
        <w:tc>
          <w:tcPr>
            <w:tcW w:w="572" w:type="dxa"/>
            <w:tcBorders>
              <w:top w:val="nil"/>
              <w:left w:val="nil"/>
              <w:bottom w:val="single" w:sz="4" w:space="0" w:color="auto"/>
              <w:right w:val="single" w:sz="4" w:space="0" w:color="auto"/>
            </w:tcBorders>
            <w:shd w:val="clear" w:color="auto" w:fill="auto"/>
            <w:vAlign w:val="center"/>
            <w:hideMark/>
          </w:tcPr>
          <w:p w14:paraId="161B01DE"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1139,6</w:t>
            </w:r>
          </w:p>
        </w:tc>
        <w:tc>
          <w:tcPr>
            <w:tcW w:w="530" w:type="dxa"/>
            <w:tcBorders>
              <w:top w:val="nil"/>
              <w:left w:val="nil"/>
              <w:bottom w:val="single" w:sz="4" w:space="0" w:color="auto"/>
              <w:right w:val="single" w:sz="4" w:space="0" w:color="auto"/>
            </w:tcBorders>
            <w:shd w:val="clear" w:color="auto" w:fill="auto"/>
            <w:vAlign w:val="center"/>
            <w:hideMark/>
          </w:tcPr>
          <w:p w14:paraId="25235F04"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35,6</w:t>
            </w:r>
          </w:p>
        </w:tc>
        <w:tc>
          <w:tcPr>
            <w:tcW w:w="709" w:type="dxa"/>
            <w:tcBorders>
              <w:top w:val="nil"/>
              <w:left w:val="nil"/>
              <w:bottom w:val="single" w:sz="4" w:space="0" w:color="auto"/>
              <w:right w:val="single" w:sz="4" w:space="0" w:color="auto"/>
            </w:tcBorders>
            <w:shd w:val="clear" w:color="auto" w:fill="auto"/>
            <w:noWrap/>
            <w:vAlign w:val="center"/>
            <w:hideMark/>
          </w:tcPr>
          <w:p w14:paraId="5900ED3A"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4515,0</w:t>
            </w:r>
          </w:p>
        </w:tc>
        <w:tc>
          <w:tcPr>
            <w:tcW w:w="633" w:type="dxa"/>
            <w:tcBorders>
              <w:top w:val="nil"/>
              <w:left w:val="nil"/>
              <w:bottom w:val="single" w:sz="4" w:space="0" w:color="auto"/>
              <w:right w:val="single" w:sz="4" w:space="0" w:color="auto"/>
            </w:tcBorders>
            <w:shd w:val="clear" w:color="auto" w:fill="auto"/>
            <w:noWrap/>
            <w:vAlign w:val="center"/>
            <w:hideMark/>
          </w:tcPr>
          <w:p w14:paraId="13999C92" w14:textId="77777777" w:rsidR="001F37AA" w:rsidRPr="006533C8" w:rsidRDefault="001F37AA" w:rsidP="00730342">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w:t>
            </w:r>
          </w:p>
        </w:tc>
      </w:tr>
    </w:tbl>
    <w:p w14:paraId="485BBA88" w14:textId="77777777" w:rsidR="001F37AA" w:rsidRPr="006533C8" w:rsidRDefault="001F37AA" w:rsidP="00A461A3">
      <w:pPr>
        <w:spacing w:after="0" w:line="240" w:lineRule="auto"/>
        <w:rPr>
          <w:rFonts w:ascii="Arial" w:hAnsi="Arial" w:cs="Arial"/>
          <w:color w:val="000000" w:themeColor="text1"/>
          <w:sz w:val="18"/>
          <w:szCs w:val="18"/>
        </w:rPr>
      </w:pPr>
    </w:p>
    <w:p w14:paraId="020FC349" w14:textId="77777777" w:rsidR="001F37AA" w:rsidRPr="006533C8" w:rsidRDefault="001F37AA"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Osobom niemającym dochodu i możliwości uzyskania świadczeń na podstawie przepisów o świadczeniach opieki zdrowotnej finansowanych ze środków publicznych.</w:t>
      </w:r>
    </w:p>
    <w:p w14:paraId="31C36CC3" w14:textId="77777777" w:rsidR="001F37AA" w:rsidRPr="006533C8" w:rsidRDefault="001F37AA"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MRiPS-03</w:t>
      </w:r>
      <w:r w:rsidRPr="006533C8">
        <w:rPr>
          <w:rFonts w:ascii="Arial" w:hAnsi="Arial" w:cs="Arial"/>
          <w:color w:val="000000" w:themeColor="text1"/>
          <w:sz w:val="18"/>
          <w:szCs w:val="18"/>
        </w:rPr>
        <w:t xml:space="preserve"> za lata 2022-2024.</w:t>
      </w:r>
    </w:p>
    <w:p w14:paraId="313032E2" w14:textId="77777777" w:rsidR="001F37AA" w:rsidRPr="006533C8" w:rsidRDefault="001F37AA" w:rsidP="00A461A3">
      <w:pPr>
        <w:spacing w:after="0" w:line="240" w:lineRule="auto"/>
        <w:rPr>
          <w:rFonts w:ascii="Arial" w:hAnsi="Arial" w:cs="Arial"/>
          <w:color w:val="000000" w:themeColor="text1"/>
          <w:sz w:val="18"/>
          <w:szCs w:val="18"/>
        </w:rPr>
      </w:pPr>
    </w:p>
    <w:p w14:paraId="211CE1DE" w14:textId="77777777" w:rsidR="001F37AA" w:rsidRPr="006533C8" w:rsidRDefault="001F37AA" w:rsidP="00A461A3">
      <w:pPr>
        <w:spacing w:after="0" w:line="240" w:lineRule="auto"/>
        <w:rPr>
          <w:rFonts w:ascii="Arial" w:hAnsi="Arial" w:cs="Arial"/>
          <w:color w:val="000000" w:themeColor="text1"/>
          <w:sz w:val="18"/>
          <w:szCs w:val="18"/>
        </w:rPr>
      </w:pPr>
    </w:p>
    <w:p w14:paraId="6C11CC59" w14:textId="77777777" w:rsidR="001F37AA" w:rsidRPr="006533C8" w:rsidRDefault="001F37AA" w:rsidP="00A461A3">
      <w:pPr>
        <w:spacing w:after="0" w:line="240" w:lineRule="auto"/>
        <w:rPr>
          <w:rFonts w:ascii="Arial" w:hAnsi="Arial" w:cs="Arial"/>
          <w:color w:val="000000" w:themeColor="text1"/>
          <w:sz w:val="18"/>
          <w:szCs w:val="18"/>
        </w:rPr>
      </w:pPr>
    </w:p>
    <w:p w14:paraId="01D97636" w14:textId="77777777" w:rsidR="001F37AA" w:rsidRPr="006533C8" w:rsidRDefault="001F37AA" w:rsidP="00A461A3">
      <w:pPr>
        <w:spacing w:after="0" w:line="240" w:lineRule="auto"/>
        <w:rPr>
          <w:rFonts w:ascii="Arial" w:hAnsi="Arial" w:cs="Arial"/>
          <w:color w:val="000000" w:themeColor="text1"/>
          <w:sz w:val="18"/>
          <w:szCs w:val="18"/>
        </w:rPr>
      </w:pPr>
    </w:p>
    <w:p w14:paraId="0E989D1C" w14:textId="77777777" w:rsidR="001F37AA" w:rsidRPr="006533C8" w:rsidRDefault="001F37AA" w:rsidP="00A461A3">
      <w:pPr>
        <w:spacing w:after="0" w:line="240" w:lineRule="auto"/>
        <w:rPr>
          <w:rFonts w:ascii="Arial" w:hAnsi="Arial" w:cs="Arial"/>
          <w:color w:val="000000" w:themeColor="text1"/>
          <w:sz w:val="18"/>
          <w:szCs w:val="18"/>
        </w:rPr>
      </w:pPr>
    </w:p>
    <w:p w14:paraId="0FCFE417" w14:textId="77777777" w:rsidR="001F37AA" w:rsidRPr="006533C8" w:rsidRDefault="001F37AA" w:rsidP="00A461A3">
      <w:pPr>
        <w:spacing w:after="0" w:line="240" w:lineRule="auto"/>
        <w:rPr>
          <w:rFonts w:ascii="Arial" w:hAnsi="Arial" w:cs="Arial"/>
          <w:color w:val="000000" w:themeColor="text1"/>
          <w:sz w:val="18"/>
          <w:szCs w:val="18"/>
        </w:rPr>
      </w:pPr>
    </w:p>
    <w:p w14:paraId="356DF137" w14:textId="77777777" w:rsidR="001F37AA" w:rsidRPr="006533C8" w:rsidRDefault="001F37AA" w:rsidP="00A461A3">
      <w:pPr>
        <w:spacing w:after="0" w:line="240" w:lineRule="auto"/>
        <w:rPr>
          <w:rFonts w:ascii="Arial" w:hAnsi="Arial" w:cs="Arial"/>
          <w:color w:val="000000" w:themeColor="text1"/>
          <w:sz w:val="18"/>
          <w:szCs w:val="18"/>
        </w:rPr>
      </w:pPr>
    </w:p>
    <w:p w14:paraId="55CBA0EC" w14:textId="77777777" w:rsidR="001F37AA" w:rsidRPr="006533C8" w:rsidRDefault="001F37AA" w:rsidP="00A461A3">
      <w:pPr>
        <w:spacing w:after="0" w:line="240" w:lineRule="auto"/>
        <w:rPr>
          <w:rFonts w:ascii="Arial" w:hAnsi="Arial" w:cs="Arial"/>
          <w:color w:val="000000" w:themeColor="text1"/>
          <w:sz w:val="18"/>
          <w:szCs w:val="18"/>
        </w:rPr>
      </w:pPr>
    </w:p>
    <w:p w14:paraId="7FE964AF" w14:textId="77777777" w:rsidR="001F37AA" w:rsidRPr="006533C8" w:rsidRDefault="001F37AA" w:rsidP="00A461A3">
      <w:pPr>
        <w:spacing w:after="0" w:line="240" w:lineRule="auto"/>
        <w:rPr>
          <w:rFonts w:ascii="Arial" w:hAnsi="Arial" w:cs="Arial"/>
          <w:color w:val="000000" w:themeColor="text1"/>
          <w:sz w:val="18"/>
          <w:szCs w:val="18"/>
        </w:rPr>
      </w:pPr>
    </w:p>
    <w:p w14:paraId="37C87D71" w14:textId="77777777" w:rsidR="001F37AA" w:rsidRPr="006533C8" w:rsidRDefault="001F37AA" w:rsidP="00A461A3">
      <w:pPr>
        <w:spacing w:after="0" w:line="240" w:lineRule="auto"/>
        <w:rPr>
          <w:rFonts w:ascii="Arial" w:hAnsi="Arial" w:cs="Arial"/>
          <w:color w:val="000000" w:themeColor="text1"/>
          <w:sz w:val="18"/>
          <w:szCs w:val="18"/>
        </w:rPr>
      </w:pPr>
    </w:p>
    <w:p w14:paraId="2181393C" w14:textId="77777777" w:rsidR="001F37AA" w:rsidRPr="006533C8" w:rsidRDefault="001F37AA" w:rsidP="00A461A3">
      <w:pPr>
        <w:spacing w:after="0" w:line="240" w:lineRule="auto"/>
        <w:rPr>
          <w:rFonts w:ascii="Arial" w:hAnsi="Arial" w:cs="Arial"/>
          <w:color w:val="000000" w:themeColor="text1"/>
          <w:sz w:val="18"/>
          <w:szCs w:val="18"/>
        </w:rPr>
      </w:pPr>
    </w:p>
    <w:p w14:paraId="757D7CD3" w14:textId="77777777" w:rsidR="001F37AA" w:rsidRPr="006533C8" w:rsidRDefault="001F37AA" w:rsidP="00A461A3">
      <w:pPr>
        <w:spacing w:after="0" w:line="240" w:lineRule="auto"/>
        <w:rPr>
          <w:rFonts w:ascii="Arial" w:hAnsi="Arial" w:cs="Arial"/>
          <w:color w:val="000000" w:themeColor="text1"/>
          <w:sz w:val="18"/>
          <w:szCs w:val="18"/>
        </w:rPr>
      </w:pPr>
    </w:p>
    <w:p w14:paraId="6A2A962C" w14:textId="77777777" w:rsidR="001F37AA" w:rsidRPr="006533C8" w:rsidRDefault="001F37AA" w:rsidP="00A461A3">
      <w:pPr>
        <w:spacing w:after="0" w:line="240" w:lineRule="auto"/>
        <w:rPr>
          <w:rFonts w:ascii="Arial" w:hAnsi="Arial" w:cs="Arial"/>
          <w:color w:val="000000" w:themeColor="text1"/>
          <w:sz w:val="18"/>
          <w:szCs w:val="18"/>
        </w:rPr>
      </w:pPr>
    </w:p>
    <w:p w14:paraId="7ED008FF" w14:textId="77777777" w:rsidR="001F37AA" w:rsidRPr="006533C8" w:rsidRDefault="001F37AA" w:rsidP="00A461A3">
      <w:pPr>
        <w:pStyle w:val="Nagwek2"/>
        <w:spacing w:before="0"/>
        <w:rPr>
          <w:rFonts w:ascii="Arial" w:hAnsi="Arial" w:cs="Arial"/>
          <w:b w:val="0"/>
          <w:color w:val="F79646" w:themeColor="accent6"/>
          <w:sz w:val="32"/>
          <w:szCs w:val="32"/>
        </w:rPr>
      </w:pPr>
      <w:bookmarkStart w:id="267" w:name="_Toc190169607"/>
      <w:bookmarkStart w:id="268" w:name="_Toc199574617"/>
      <w:r w:rsidRPr="006533C8">
        <w:rPr>
          <w:rFonts w:ascii="Arial" w:hAnsi="Arial" w:cs="Arial"/>
          <w:b w:val="0"/>
          <w:color w:val="F79646" w:themeColor="accent6"/>
          <w:sz w:val="32"/>
          <w:szCs w:val="32"/>
        </w:rPr>
        <w:t>9.2. Świadczenia udzielone w ramach zadań powiatów</w:t>
      </w:r>
      <w:bookmarkStart w:id="269" w:name="_Toc171321991"/>
      <w:bookmarkStart w:id="270" w:name="_Toc171394038"/>
      <w:bookmarkStart w:id="271" w:name="_Toc171394250"/>
      <w:bookmarkStart w:id="272" w:name="_Toc171733736"/>
      <w:bookmarkStart w:id="273" w:name="_Toc172427353"/>
      <w:bookmarkEnd w:id="267"/>
      <w:bookmarkEnd w:id="268"/>
    </w:p>
    <w:bookmarkEnd w:id="269"/>
    <w:bookmarkEnd w:id="270"/>
    <w:bookmarkEnd w:id="271"/>
    <w:bookmarkEnd w:id="272"/>
    <w:bookmarkEnd w:id="273"/>
    <w:p w14:paraId="0DF617E0" w14:textId="77777777" w:rsidR="001F37AA" w:rsidRPr="006533C8" w:rsidRDefault="001F37AA" w:rsidP="00A461A3">
      <w:pPr>
        <w:spacing w:after="0" w:line="268" w:lineRule="exact"/>
        <w:rPr>
          <w:rFonts w:ascii="Arial" w:hAnsi="Arial" w:cs="Arial"/>
          <w:color w:val="000000" w:themeColor="text1"/>
          <w:sz w:val="21"/>
          <w:szCs w:val="21"/>
        </w:rPr>
      </w:pPr>
    </w:p>
    <w:p w14:paraId="34FE9BF5"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2024 r. w województwie śląskim na świadczenia pomocy społecznej realizowane w ramach zadań powiatów wydatkowano kwotę </w:t>
      </w:r>
      <w:r w:rsidRPr="006533C8">
        <w:rPr>
          <w:rFonts w:ascii="Arial" w:hAnsi="Arial" w:cs="Arial"/>
          <w:bCs/>
          <w:color w:val="000000" w:themeColor="text1"/>
          <w:sz w:val="21"/>
          <w:szCs w:val="21"/>
        </w:rPr>
        <w:t xml:space="preserve">893 362 </w:t>
      </w:r>
      <w:r w:rsidRPr="006533C8">
        <w:rPr>
          <w:rFonts w:ascii="Arial" w:hAnsi="Arial" w:cs="Arial"/>
          <w:color w:val="000000" w:themeColor="text1"/>
          <w:sz w:val="21"/>
          <w:szCs w:val="21"/>
        </w:rPr>
        <w:t>zł. Zdecydowaną jej większość stanowiły wydatki na pomoc dla cudzoziemców, którzy uzyskali status uchodźcy lub ochronę uzupełniającą lub przebywali na terytorium RP na podstawie zezwolenia na pobyt czasowy</w:t>
      </w:r>
      <w:r w:rsidRPr="006533C8">
        <w:rPr>
          <w:rFonts w:ascii="Arial" w:hAnsi="Arial" w:cs="Arial"/>
          <w:color w:val="000000" w:themeColor="text1"/>
          <w:sz w:val="21"/>
          <w:szCs w:val="21"/>
          <w:vertAlign w:val="superscript"/>
        </w:rPr>
        <w:footnoteReference w:id="145"/>
      </w:r>
      <w:r w:rsidRPr="006533C8">
        <w:rPr>
          <w:rFonts w:ascii="Arial" w:hAnsi="Arial" w:cs="Arial"/>
          <w:color w:val="000000" w:themeColor="text1"/>
          <w:sz w:val="21"/>
          <w:szCs w:val="21"/>
        </w:rPr>
        <w:t xml:space="preserve">. </w:t>
      </w:r>
    </w:p>
    <w:p w14:paraId="26B1C698" w14:textId="77777777" w:rsidR="001F37AA" w:rsidRPr="006533C8" w:rsidRDefault="001F37AA" w:rsidP="00A461A3">
      <w:pPr>
        <w:spacing w:after="0" w:line="268" w:lineRule="exact"/>
        <w:rPr>
          <w:rFonts w:ascii="Arial" w:hAnsi="Arial" w:cs="Arial"/>
          <w:color w:val="000000" w:themeColor="text1"/>
          <w:sz w:val="21"/>
          <w:szCs w:val="21"/>
        </w:rPr>
      </w:pPr>
    </w:p>
    <w:p w14:paraId="0D1C7EBA" w14:textId="77777777" w:rsidR="001F37AA" w:rsidRPr="006533C8" w:rsidRDefault="001F37AA" w:rsidP="00A461A3">
      <w:pPr>
        <w:spacing w:after="0" w:line="268" w:lineRule="exact"/>
        <w:rPr>
          <w:rFonts w:ascii="Arial" w:hAnsi="Arial" w:cs="Arial"/>
          <w:color w:val="000000" w:themeColor="text1"/>
          <w:sz w:val="21"/>
          <w:szCs w:val="21"/>
        </w:rPr>
      </w:pPr>
    </w:p>
    <w:p w14:paraId="19366051" w14:textId="77777777" w:rsidR="001F37AA" w:rsidRPr="006533C8" w:rsidRDefault="001F37AA" w:rsidP="00A461A3">
      <w:pPr>
        <w:spacing w:after="0" w:line="268" w:lineRule="exact"/>
        <w:rPr>
          <w:rFonts w:ascii="Arial" w:hAnsi="Arial" w:cs="Arial"/>
          <w:color w:val="000000" w:themeColor="text1"/>
          <w:sz w:val="21"/>
          <w:szCs w:val="21"/>
        </w:rPr>
      </w:pPr>
    </w:p>
    <w:p w14:paraId="5619C67C" w14:textId="77777777" w:rsidR="001F37AA" w:rsidRPr="006533C8" w:rsidRDefault="001F37AA" w:rsidP="00A461A3">
      <w:pPr>
        <w:spacing w:after="0" w:line="268" w:lineRule="exact"/>
        <w:jc w:val="both"/>
        <w:rPr>
          <w:rFonts w:ascii="Arial" w:hAnsi="Arial" w:cs="Arial"/>
          <w:bCs/>
          <w:color w:val="F79646" w:themeColor="accent6"/>
          <w:sz w:val="24"/>
          <w:szCs w:val="24"/>
        </w:rPr>
      </w:pPr>
      <w:r w:rsidRPr="006533C8">
        <w:rPr>
          <w:rFonts w:ascii="Arial" w:hAnsi="Arial" w:cs="Arial"/>
          <w:bCs/>
          <w:color w:val="F79646" w:themeColor="accent6"/>
          <w:sz w:val="24"/>
          <w:szCs w:val="24"/>
        </w:rPr>
        <w:t>Struktura wydatków na świadczenia pomocy społecznej realizowane w ramach zadań powiatu – województwo śląskie, 2024 r. (N=36, n=893 362 zł).</w:t>
      </w:r>
    </w:p>
    <w:p w14:paraId="35E072B1" w14:textId="77777777" w:rsidR="001F37AA" w:rsidRPr="006533C8" w:rsidRDefault="001F37AA" w:rsidP="00A461A3">
      <w:pPr>
        <w:spacing w:after="0" w:line="268" w:lineRule="exact"/>
        <w:jc w:val="both"/>
        <w:rPr>
          <w:rFonts w:ascii="Arial" w:hAnsi="Arial" w:cs="Arial"/>
          <w:color w:val="000000" w:themeColor="text1"/>
          <w:sz w:val="21"/>
          <w:szCs w:val="21"/>
        </w:rPr>
      </w:pPr>
      <w:r w:rsidRPr="006533C8">
        <w:rPr>
          <w:noProof/>
        </w:rPr>
        <w:drawing>
          <wp:anchor distT="0" distB="0" distL="114300" distR="114300" simplePos="0" relativeHeight="252241920" behindDoc="1" locked="0" layoutInCell="1" allowOverlap="1" wp14:anchorId="54207C0A" wp14:editId="7D437B0C">
            <wp:simplePos x="0" y="0"/>
            <wp:positionH relativeFrom="margin">
              <wp:align>right</wp:align>
            </wp:positionH>
            <wp:positionV relativeFrom="paragraph">
              <wp:posOffset>1760</wp:posOffset>
            </wp:positionV>
            <wp:extent cx="5676098" cy="2915729"/>
            <wp:effectExtent l="0" t="0" r="1270" b="0"/>
            <wp:wrapNone/>
            <wp:docPr id="766234909"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14:sizeRelH relativeFrom="margin">
              <wp14:pctWidth>0</wp14:pctWidth>
            </wp14:sizeRelH>
            <wp14:sizeRelV relativeFrom="margin">
              <wp14:pctHeight>0</wp14:pctHeight>
            </wp14:sizeRelV>
          </wp:anchor>
        </w:drawing>
      </w:r>
    </w:p>
    <w:p w14:paraId="7E9CBC80" w14:textId="77777777" w:rsidR="001F37AA" w:rsidRPr="006533C8" w:rsidRDefault="001F37AA" w:rsidP="00A461A3">
      <w:pPr>
        <w:spacing w:after="0" w:line="268" w:lineRule="exact"/>
        <w:jc w:val="both"/>
        <w:rPr>
          <w:rFonts w:ascii="Arial" w:hAnsi="Arial" w:cs="Arial"/>
          <w:color w:val="000000" w:themeColor="text1"/>
          <w:sz w:val="21"/>
          <w:szCs w:val="21"/>
        </w:rPr>
      </w:pPr>
    </w:p>
    <w:p w14:paraId="5DF87049" w14:textId="77777777" w:rsidR="001F37AA" w:rsidRPr="006533C8" w:rsidRDefault="001F37AA" w:rsidP="00A461A3">
      <w:pPr>
        <w:spacing w:after="0" w:line="268" w:lineRule="exact"/>
        <w:jc w:val="both"/>
        <w:rPr>
          <w:rFonts w:ascii="Arial" w:hAnsi="Arial" w:cs="Arial"/>
          <w:color w:val="000000" w:themeColor="text1"/>
          <w:sz w:val="21"/>
          <w:szCs w:val="21"/>
        </w:rPr>
      </w:pPr>
    </w:p>
    <w:p w14:paraId="1EF88F0B" w14:textId="77777777" w:rsidR="001F37AA" w:rsidRPr="006533C8" w:rsidRDefault="001F37AA" w:rsidP="00A461A3">
      <w:pPr>
        <w:spacing w:after="0" w:line="268" w:lineRule="exact"/>
        <w:jc w:val="center"/>
        <w:rPr>
          <w:rFonts w:ascii="Arial" w:hAnsi="Arial" w:cs="Arial"/>
          <w:color w:val="000000" w:themeColor="text1"/>
          <w:sz w:val="21"/>
          <w:szCs w:val="21"/>
        </w:rPr>
      </w:pPr>
    </w:p>
    <w:p w14:paraId="40944966" w14:textId="77777777" w:rsidR="001F37AA" w:rsidRPr="006533C8" w:rsidRDefault="001F37AA" w:rsidP="00A461A3">
      <w:pPr>
        <w:tabs>
          <w:tab w:val="left" w:pos="5203"/>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13D0B4EF" w14:textId="77777777" w:rsidR="001F37AA" w:rsidRPr="006533C8" w:rsidRDefault="001F37AA" w:rsidP="00A461A3">
      <w:pPr>
        <w:tabs>
          <w:tab w:val="left" w:pos="4370"/>
          <w:tab w:val="left" w:pos="6899"/>
        </w:tabs>
        <w:spacing w:after="0" w:line="268" w:lineRule="exact"/>
        <w:jc w:val="both"/>
        <w:rPr>
          <w:rFonts w:ascii="Arial" w:hAnsi="Arial" w:cs="Arial"/>
          <w:color w:val="000000" w:themeColor="text1"/>
          <w:sz w:val="21"/>
          <w:szCs w:val="21"/>
        </w:rPr>
      </w:pPr>
      <w:r w:rsidRPr="006533C8">
        <w:rPr>
          <w:rFonts w:ascii="Arial" w:hAnsi="Arial" w:cs="Arial"/>
          <w:color w:val="000000" w:themeColor="text1"/>
          <w:sz w:val="21"/>
          <w:szCs w:val="21"/>
        </w:rPr>
        <w:tab/>
      </w:r>
      <w:r w:rsidRPr="006533C8">
        <w:rPr>
          <w:rFonts w:ascii="Arial" w:hAnsi="Arial" w:cs="Arial"/>
          <w:color w:val="000000" w:themeColor="text1"/>
          <w:sz w:val="21"/>
          <w:szCs w:val="21"/>
        </w:rPr>
        <w:tab/>
      </w:r>
    </w:p>
    <w:p w14:paraId="48B9F75C" w14:textId="77777777" w:rsidR="001F37AA" w:rsidRPr="006533C8" w:rsidRDefault="001F37AA" w:rsidP="00A461A3">
      <w:pPr>
        <w:spacing w:after="0" w:line="268" w:lineRule="exact"/>
        <w:jc w:val="center"/>
        <w:rPr>
          <w:rFonts w:ascii="Arial" w:hAnsi="Arial" w:cs="Arial"/>
          <w:color w:val="000000" w:themeColor="text1"/>
          <w:sz w:val="21"/>
          <w:szCs w:val="21"/>
        </w:rPr>
      </w:pPr>
    </w:p>
    <w:p w14:paraId="215369A7" w14:textId="77777777" w:rsidR="001F37AA" w:rsidRPr="006533C8" w:rsidRDefault="001F37AA" w:rsidP="00A461A3">
      <w:pPr>
        <w:tabs>
          <w:tab w:val="left" w:pos="3980"/>
        </w:tabs>
        <w:spacing w:after="0" w:line="268" w:lineRule="exact"/>
        <w:jc w:val="both"/>
        <w:rPr>
          <w:rFonts w:ascii="Arial" w:hAnsi="Arial" w:cs="Arial"/>
          <w:color w:val="000000" w:themeColor="text1"/>
          <w:sz w:val="21"/>
          <w:szCs w:val="21"/>
        </w:rPr>
      </w:pPr>
      <w:r w:rsidRPr="006533C8">
        <w:rPr>
          <w:rFonts w:ascii="Arial" w:hAnsi="Arial" w:cs="Arial"/>
          <w:color w:val="000000" w:themeColor="text1"/>
          <w:sz w:val="21"/>
          <w:szCs w:val="21"/>
        </w:rPr>
        <w:tab/>
      </w:r>
    </w:p>
    <w:p w14:paraId="1808EE5B" w14:textId="77777777" w:rsidR="001F37AA" w:rsidRPr="006533C8" w:rsidRDefault="001F37AA" w:rsidP="00A461A3">
      <w:pPr>
        <w:tabs>
          <w:tab w:val="left" w:pos="5230"/>
        </w:tabs>
        <w:spacing w:after="0" w:line="268" w:lineRule="exact"/>
        <w:jc w:val="both"/>
        <w:rPr>
          <w:rFonts w:ascii="Arial" w:hAnsi="Arial" w:cs="Arial"/>
          <w:color w:val="000000" w:themeColor="text1"/>
          <w:sz w:val="21"/>
          <w:szCs w:val="21"/>
        </w:rPr>
      </w:pPr>
      <w:r w:rsidRPr="006533C8">
        <w:rPr>
          <w:rFonts w:ascii="Arial" w:hAnsi="Arial" w:cs="Arial"/>
          <w:color w:val="000000" w:themeColor="text1"/>
          <w:sz w:val="21"/>
          <w:szCs w:val="21"/>
        </w:rPr>
        <w:tab/>
      </w:r>
    </w:p>
    <w:p w14:paraId="29ACE5DD" w14:textId="77777777" w:rsidR="001F37AA" w:rsidRPr="006533C8" w:rsidRDefault="001F37AA" w:rsidP="00A461A3">
      <w:pPr>
        <w:tabs>
          <w:tab w:val="left" w:pos="7814"/>
          <w:tab w:val="left" w:pos="8340"/>
        </w:tabs>
        <w:spacing w:after="0" w:line="268" w:lineRule="exact"/>
        <w:jc w:val="both"/>
        <w:rPr>
          <w:rFonts w:ascii="Arial" w:hAnsi="Arial" w:cs="Arial"/>
          <w:color w:val="000000" w:themeColor="text1"/>
          <w:sz w:val="21"/>
          <w:szCs w:val="21"/>
        </w:rPr>
      </w:pPr>
      <w:r w:rsidRPr="006533C8">
        <w:rPr>
          <w:rFonts w:ascii="Arial" w:hAnsi="Arial" w:cs="Arial"/>
          <w:color w:val="000000" w:themeColor="text1"/>
          <w:sz w:val="21"/>
          <w:szCs w:val="21"/>
        </w:rPr>
        <w:tab/>
      </w:r>
    </w:p>
    <w:p w14:paraId="68FB09BA" w14:textId="77777777" w:rsidR="001F37AA" w:rsidRPr="006533C8" w:rsidRDefault="001F37AA" w:rsidP="00A461A3">
      <w:pPr>
        <w:tabs>
          <w:tab w:val="left" w:pos="7814"/>
        </w:tabs>
        <w:spacing w:after="0" w:line="268" w:lineRule="exact"/>
        <w:jc w:val="both"/>
        <w:rPr>
          <w:rFonts w:ascii="Arial" w:hAnsi="Arial" w:cs="Arial"/>
          <w:color w:val="000000" w:themeColor="text1"/>
          <w:sz w:val="19"/>
          <w:szCs w:val="19"/>
        </w:rPr>
      </w:pPr>
      <w:r w:rsidRPr="006533C8">
        <w:rPr>
          <w:rFonts w:ascii="Arial" w:hAnsi="Arial" w:cs="Arial"/>
          <w:color w:val="000000" w:themeColor="text1"/>
          <w:sz w:val="19"/>
          <w:szCs w:val="19"/>
        </w:rPr>
        <w:tab/>
      </w:r>
    </w:p>
    <w:p w14:paraId="01B1187D" w14:textId="77777777" w:rsidR="001F37AA" w:rsidRPr="006533C8" w:rsidRDefault="001F37AA" w:rsidP="00A461A3">
      <w:pPr>
        <w:spacing w:after="0" w:line="268" w:lineRule="exact"/>
        <w:jc w:val="both"/>
        <w:rPr>
          <w:rFonts w:ascii="Arial" w:hAnsi="Arial" w:cs="Arial"/>
          <w:color w:val="000000" w:themeColor="text1"/>
          <w:sz w:val="19"/>
          <w:szCs w:val="19"/>
        </w:rPr>
      </w:pPr>
    </w:p>
    <w:p w14:paraId="020526D1" w14:textId="77777777" w:rsidR="001F37AA" w:rsidRPr="006533C8" w:rsidRDefault="001F37AA" w:rsidP="00A461A3">
      <w:pPr>
        <w:spacing w:after="0" w:line="268" w:lineRule="exact"/>
        <w:jc w:val="both"/>
        <w:rPr>
          <w:rFonts w:ascii="Arial" w:hAnsi="Arial" w:cs="Arial"/>
          <w:color w:val="000000" w:themeColor="text1"/>
          <w:sz w:val="19"/>
          <w:szCs w:val="19"/>
        </w:rPr>
      </w:pPr>
    </w:p>
    <w:p w14:paraId="1AAEC445" w14:textId="77777777" w:rsidR="001F37AA" w:rsidRPr="006533C8" w:rsidRDefault="001F37AA" w:rsidP="00A461A3">
      <w:pPr>
        <w:spacing w:after="0" w:line="268" w:lineRule="exact"/>
        <w:jc w:val="both"/>
        <w:rPr>
          <w:rFonts w:ascii="Arial" w:hAnsi="Arial" w:cs="Arial"/>
          <w:color w:val="000000" w:themeColor="text1"/>
          <w:sz w:val="19"/>
          <w:szCs w:val="19"/>
        </w:rPr>
      </w:pPr>
    </w:p>
    <w:p w14:paraId="3DAC5936" w14:textId="77777777" w:rsidR="001F37AA" w:rsidRPr="006533C8" w:rsidRDefault="001F37AA" w:rsidP="00A461A3">
      <w:pPr>
        <w:spacing w:after="0" w:line="268" w:lineRule="exact"/>
        <w:jc w:val="both"/>
        <w:rPr>
          <w:rFonts w:ascii="Arial" w:hAnsi="Arial" w:cs="Arial"/>
          <w:color w:val="000000" w:themeColor="text1"/>
          <w:sz w:val="19"/>
          <w:szCs w:val="19"/>
        </w:rPr>
      </w:pPr>
    </w:p>
    <w:p w14:paraId="17E75025" w14:textId="77777777" w:rsidR="001F37AA" w:rsidRPr="006533C8" w:rsidRDefault="001F37AA" w:rsidP="00A461A3">
      <w:pPr>
        <w:spacing w:after="0" w:line="268" w:lineRule="exact"/>
        <w:rPr>
          <w:rFonts w:ascii="Arial" w:hAnsi="Arial" w:cs="Arial"/>
          <w:color w:val="000000" w:themeColor="text1"/>
          <w:sz w:val="18"/>
          <w:szCs w:val="18"/>
        </w:rPr>
      </w:pPr>
    </w:p>
    <w:p w14:paraId="1FFA4F72" w14:textId="77777777" w:rsidR="001F37AA" w:rsidRPr="006533C8" w:rsidRDefault="001F37AA" w:rsidP="00A461A3">
      <w:pPr>
        <w:spacing w:after="0" w:line="268" w:lineRule="exact"/>
        <w:rPr>
          <w:rFonts w:ascii="Arial" w:hAnsi="Arial" w:cs="Arial"/>
          <w:color w:val="000000" w:themeColor="text1"/>
          <w:sz w:val="18"/>
          <w:szCs w:val="18"/>
        </w:rPr>
      </w:pPr>
    </w:p>
    <w:p w14:paraId="60C67E23"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okres I-XII 2024 r.</w:t>
      </w:r>
    </w:p>
    <w:p w14:paraId="39E1E79F" w14:textId="77777777" w:rsidR="001F37AA" w:rsidRPr="006533C8" w:rsidRDefault="001F37AA" w:rsidP="00A461A3">
      <w:pPr>
        <w:spacing w:after="0" w:line="268" w:lineRule="exact"/>
        <w:jc w:val="both"/>
        <w:rPr>
          <w:rFonts w:ascii="Arial" w:hAnsi="Arial" w:cs="Arial"/>
          <w:color w:val="C0504D"/>
          <w:sz w:val="19"/>
          <w:szCs w:val="19"/>
        </w:rPr>
      </w:pPr>
    </w:p>
    <w:p w14:paraId="2A7F8F9C" w14:textId="77777777" w:rsidR="001F37AA" w:rsidRPr="006533C8" w:rsidRDefault="001F37AA" w:rsidP="00A461A3">
      <w:pPr>
        <w:spacing w:after="0" w:line="268" w:lineRule="exact"/>
        <w:jc w:val="both"/>
        <w:rPr>
          <w:rFonts w:ascii="Arial" w:hAnsi="Arial" w:cs="Arial"/>
          <w:color w:val="C0504D"/>
          <w:sz w:val="19"/>
          <w:szCs w:val="19"/>
        </w:rPr>
      </w:pPr>
    </w:p>
    <w:p w14:paraId="36754609" w14:textId="77777777" w:rsidR="002A7F95" w:rsidRPr="006533C8" w:rsidRDefault="002A7F95" w:rsidP="00A461A3">
      <w:pPr>
        <w:spacing w:after="0" w:line="268" w:lineRule="exact"/>
        <w:jc w:val="both"/>
        <w:rPr>
          <w:rFonts w:ascii="Arial" w:hAnsi="Arial" w:cs="Arial"/>
          <w:color w:val="C0504D"/>
          <w:sz w:val="19"/>
          <w:szCs w:val="19"/>
        </w:rPr>
      </w:pPr>
    </w:p>
    <w:p w14:paraId="1AB5EA8C" w14:textId="77777777" w:rsidR="002A7F95" w:rsidRPr="006533C8" w:rsidRDefault="002A7F95" w:rsidP="00A461A3">
      <w:pPr>
        <w:spacing w:after="0" w:line="268" w:lineRule="exact"/>
        <w:jc w:val="both"/>
        <w:rPr>
          <w:rFonts w:ascii="Arial" w:hAnsi="Arial" w:cs="Arial"/>
          <w:color w:val="C0504D"/>
          <w:sz w:val="19"/>
          <w:szCs w:val="19"/>
        </w:rPr>
      </w:pPr>
    </w:p>
    <w:p w14:paraId="7AB52D22" w14:textId="77777777" w:rsidR="001F37AA" w:rsidRPr="006533C8" w:rsidRDefault="001F37AA" w:rsidP="002A7F95">
      <w:pPr>
        <w:pStyle w:val="Nagwek3"/>
        <w:spacing w:before="0" w:line="276" w:lineRule="auto"/>
        <w:rPr>
          <w:rFonts w:ascii="Arial" w:hAnsi="Arial" w:cs="Arial"/>
          <w:b w:val="0"/>
          <w:bCs w:val="0"/>
          <w:color w:val="F79646" w:themeColor="accent6"/>
          <w:sz w:val="32"/>
          <w:szCs w:val="32"/>
        </w:rPr>
      </w:pPr>
      <w:bookmarkStart w:id="274" w:name="_Toc190169608"/>
      <w:bookmarkStart w:id="275" w:name="_Toc199574618"/>
      <w:r w:rsidRPr="006533C8">
        <w:rPr>
          <w:rFonts w:ascii="Arial" w:hAnsi="Arial" w:cs="Arial"/>
          <w:b w:val="0"/>
          <w:bCs w:val="0"/>
          <w:color w:val="F79646" w:themeColor="accent6"/>
          <w:sz w:val="32"/>
          <w:szCs w:val="32"/>
        </w:rPr>
        <w:t>9.2.1. Pomoc cudzoziemcom, którzy uzyskali status uchodźcy, ochronę uzupełniającą lub przebywają na terytorium RP na podstawie zezwolenia na pobyt czasowy</w:t>
      </w:r>
      <w:bookmarkEnd w:id="274"/>
      <w:bookmarkEnd w:id="275"/>
    </w:p>
    <w:p w14:paraId="13916CE9" w14:textId="77777777" w:rsidR="001F37AA" w:rsidRPr="006533C8" w:rsidRDefault="001F37AA" w:rsidP="00A461A3">
      <w:pPr>
        <w:spacing w:after="0" w:line="268" w:lineRule="exact"/>
        <w:rPr>
          <w:rFonts w:ascii="Arial" w:hAnsi="Arial" w:cs="Arial"/>
          <w:color w:val="000000"/>
          <w:sz w:val="21"/>
          <w:szCs w:val="21"/>
        </w:rPr>
      </w:pPr>
    </w:p>
    <w:p w14:paraId="4D0BEE5A" w14:textId="77777777" w:rsidR="001F37AA" w:rsidRPr="006533C8" w:rsidRDefault="001F37AA" w:rsidP="00A461A3">
      <w:pPr>
        <w:spacing w:after="0" w:line="268" w:lineRule="exact"/>
        <w:rPr>
          <w:rFonts w:ascii="Arial" w:hAnsi="Arial" w:cs="Arial"/>
          <w:color w:val="000000"/>
          <w:sz w:val="21"/>
          <w:szCs w:val="21"/>
        </w:rPr>
      </w:pPr>
      <w:r w:rsidRPr="006533C8">
        <w:rPr>
          <w:rFonts w:ascii="Arial" w:hAnsi="Arial" w:cs="Arial"/>
          <w:color w:val="000000"/>
          <w:sz w:val="21"/>
          <w:szCs w:val="21"/>
        </w:rPr>
        <w:t>Cudzoziemcowi, który uzyskał w Rzeczypospolitej Polskiej status uchodźcy, ochronę uzupełniającą lub przebywa na terytorium Rzeczypospolitej Polskiej na podstawie zezwolenia na pobyt czasowy, może zostać udzielona pomoc mająca na celu wspieranie procesu jego integracji. Pomoc ta, której udziela się w okresie nie dłuższym niż 12 miesięcy, obejmuje:</w:t>
      </w:r>
    </w:p>
    <w:p w14:paraId="5DC3C604" w14:textId="77777777" w:rsidR="001F37AA" w:rsidRPr="006533C8" w:rsidRDefault="001F37AA" w:rsidP="00A461A3">
      <w:pPr>
        <w:spacing w:after="0" w:line="268" w:lineRule="exact"/>
        <w:rPr>
          <w:rFonts w:ascii="Arial" w:hAnsi="Arial" w:cs="Arial"/>
          <w:color w:val="000000"/>
          <w:sz w:val="21"/>
          <w:szCs w:val="21"/>
        </w:rPr>
      </w:pPr>
    </w:p>
    <w:p w14:paraId="3A9060B2" w14:textId="77777777" w:rsidR="001F37AA" w:rsidRPr="006533C8" w:rsidRDefault="001F37AA" w:rsidP="00A461A3">
      <w:pPr>
        <w:numPr>
          <w:ilvl w:val="0"/>
          <w:numId w:val="124"/>
        </w:numPr>
        <w:spacing w:after="0" w:line="268" w:lineRule="exact"/>
        <w:contextualSpacing/>
        <w:rPr>
          <w:rFonts w:ascii="Arial" w:hAnsi="Arial" w:cs="Arial"/>
          <w:color w:val="000000"/>
          <w:sz w:val="21"/>
          <w:szCs w:val="21"/>
        </w:rPr>
      </w:pPr>
      <w:r w:rsidRPr="006533C8">
        <w:rPr>
          <w:rFonts w:ascii="Arial" w:hAnsi="Arial" w:cs="Arial"/>
          <w:color w:val="000000"/>
          <w:sz w:val="21"/>
          <w:szCs w:val="21"/>
        </w:rPr>
        <w:t>świadczenia pieniężne w wysokości od 446 zł do 1 175 zł miesięcznie na osobę, przeznaczone na utrzymanie oraz pokrycie wydatków związanych z nauką języka polskiego;</w:t>
      </w:r>
    </w:p>
    <w:p w14:paraId="4FDA4CF4" w14:textId="77777777" w:rsidR="001F37AA" w:rsidRPr="006533C8" w:rsidRDefault="001F37AA" w:rsidP="00A461A3">
      <w:pPr>
        <w:numPr>
          <w:ilvl w:val="0"/>
          <w:numId w:val="124"/>
        </w:numPr>
        <w:spacing w:after="0" w:line="268" w:lineRule="exact"/>
        <w:contextualSpacing/>
        <w:rPr>
          <w:rFonts w:ascii="Arial" w:hAnsi="Arial" w:cs="Arial"/>
          <w:color w:val="000000"/>
          <w:sz w:val="21"/>
          <w:szCs w:val="21"/>
        </w:rPr>
      </w:pPr>
      <w:r w:rsidRPr="006533C8">
        <w:rPr>
          <w:rFonts w:ascii="Arial" w:hAnsi="Arial" w:cs="Arial"/>
          <w:color w:val="000000"/>
          <w:sz w:val="21"/>
          <w:szCs w:val="21"/>
        </w:rPr>
        <w:t>opłacanie składki na ubezpieczenie zdrowotne;</w:t>
      </w:r>
    </w:p>
    <w:p w14:paraId="04C700A4" w14:textId="77777777" w:rsidR="001F37AA" w:rsidRPr="006533C8" w:rsidRDefault="001F37AA" w:rsidP="00A461A3">
      <w:pPr>
        <w:numPr>
          <w:ilvl w:val="0"/>
          <w:numId w:val="124"/>
        </w:numPr>
        <w:spacing w:after="0" w:line="268" w:lineRule="exact"/>
        <w:contextualSpacing/>
        <w:rPr>
          <w:rFonts w:ascii="Arial" w:hAnsi="Arial" w:cs="Arial"/>
          <w:color w:val="000000"/>
          <w:sz w:val="21"/>
          <w:szCs w:val="21"/>
        </w:rPr>
      </w:pPr>
      <w:r w:rsidRPr="006533C8">
        <w:rPr>
          <w:rFonts w:ascii="Arial" w:hAnsi="Arial" w:cs="Arial"/>
          <w:color w:val="000000"/>
          <w:sz w:val="21"/>
          <w:szCs w:val="21"/>
        </w:rPr>
        <w:t>pracę socjalną;</w:t>
      </w:r>
    </w:p>
    <w:p w14:paraId="61703871" w14:textId="77777777" w:rsidR="001F37AA" w:rsidRPr="006533C8" w:rsidRDefault="001F37AA" w:rsidP="00A461A3">
      <w:pPr>
        <w:numPr>
          <w:ilvl w:val="0"/>
          <w:numId w:val="124"/>
        </w:numPr>
        <w:spacing w:after="0" w:line="268" w:lineRule="exact"/>
        <w:contextualSpacing/>
        <w:rPr>
          <w:rFonts w:ascii="Arial" w:hAnsi="Arial" w:cs="Arial"/>
          <w:color w:val="000000"/>
          <w:sz w:val="21"/>
          <w:szCs w:val="21"/>
        </w:rPr>
      </w:pPr>
      <w:r w:rsidRPr="006533C8">
        <w:rPr>
          <w:rFonts w:ascii="Arial" w:hAnsi="Arial" w:cs="Arial"/>
          <w:color w:val="000000"/>
          <w:sz w:val="21"/>
          <w:szCs w:val="21"/>
        </w:rPr>
        <w:t>poradnictwo specjalistyczne, w tym prawne, psychologiczne i rodzinne;</w:t>
      </w:r>
    </w:p>
    <w:p w14:paraId="29322EFA" w14:textId="77777777" w:rsidR="001F37AA" w:rsidRPr="006533C8" w:rsidRDefault="001F37AA" w:rsidP="00A461A3">
      <w:pPr>
        <w:numPr>
          <w:ilvl w:val="0"/>
          <w:numId w:val="124"/>
        </w:numPr>
        <w:spacing w:after="0" w:line="268" w:lineRule="exact"/>
        <w:contextualSpacing/>
        <w:rPr>
          <w:rFonts w:ascii="Arial" w:hAnsi="Arial" w:cs="Arial"/>
          <w:color w:val="000000"/>
          <w:sz w:val="21"/>
          <w:szCs w:val="21"/>
        </w:rPr>
      </w:pPr>
      <w:r w:rsidRPr="006533C8">
        <w:rPr>
          <w:rFonts w:ascii="Arial" w:hAnsi="Arial" w:cs="Arial"/>
          <w:color w:val="000000"/>
          <w:sz w:val="21"/>
          <w:szCs w:val="21"/>
        </w:rPr>
        <w:t>udzielanie informacji oraz wsparcia w kontaktach z innymi instytucjami, w szczególności z instytucjami rynku pracy, ze środowiskiem lokalnym oraz organizacjami pozarządowymi;</w:t>
      </w:r>
    </w:p>
    <w:p w14:paraId="05410431" w14:textId="77777777" w:rsidR="001F37AA" w:rsidRPr="006533C8" w:rsidRDefault="001F37AA" w:rsidP="00A461A3">
      <w:pPr>
        <w:numPr>
          <w:ilvl w:val="0"/>
          <w:numId w:val="124"/>
        </w:numPr>
        <w:spacing w:after="0" w:line="268" w:lineRule="exact"/>
        <w:contextualSpacing/>
        <w:rPr>
          <w:rFonts w:ascii="Arial" w:hAnsi="Arial" w:cs="Arial"/>
          <w:color w:val="000000"/>
          <w:sz w:val="21"/>
          <w:szCs w:val="21"/>
        </w:rPr>
      </w:pPr>
      <w:r w:rsidRPr="006533C8">
        <w:rPr>
          <w:rFonts w:ascii="Arial" w:hAnsi="Arial" w:cs="Arial"/>
          <w:color w:val="000000"/>
          <w:sz w:val="21"/>
          <w:szCs w:val="21"/>
        </w:rPr>
        <w:t>inne działania wspierające proces integracji cudzoziemca</w:t>
      </w:r>
      <w:r w:rsidRPr="006533C8">
        <w:rPr>
          <w:rFonts w:ascii="Arial" w:hAnsi="Arial" w:cs="Arial"/>
          <w:color w:val="000000"/>
          <w:sz w:val="21"/>
          <w:szCs w:val="21"/>
          <w:vertAlign w:val="superscript"/>
        </w:rPr>
        <w:footnoteReference w:id="146"/>
      </w:r>
      <w:r w:rsidRPr="006533C8">
        <w:rPr>
          <w:rFonts w:ascii="Arial" w:hAnsi="Arial" w:cs="Arial"/>
          <w:color w:val="000000"/>
          <w:sz w:val="21"/>
          <w:szCs w:val="21"/>
        </w:rPr>
        <w:t>.</w:t>
      </w:r>
    </w:p>
    <w:p w14:paraId="2A4A7756" w14:textId="77777777" w:rsidR="001F37AA" w:rsidRPr="006533C8" w:rsidRDefault="001F37AA" w:rsidP="00A461A3">
      <w:pPr>
        <w:spacing w:after="0" w:line="268" w:lineRule="exact"/>
        <w:rPr>
          <w:rFonts w:ascii="Arial" w:hAnsi="Arial" w:cs="Arial"/>
          <w:color w:val="000000"/>
          <w:sz w:val="21"/>
          <w:szCs w:val="21"/>
        </w:rPr>
      </w:pPr>
    </w:p>
    <w:p w14:paraId="05D0E62D" w14:textId="77777777" w:rsidR="001F37AA" w:rsidRPr="006533C8" w:rsidRDefault="001F37AA" w:rsidP="00A461A3">
      <w:pPr>
        <w:pStyle w:val="Akapitzlist"/>
        <w:numPr>
          <w:ilvl w:val="0"/>
          <w:numId w:val="124"/>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Na „pomoc dla cudzoziemców, przebywających na podstawie zezwolenia na pobyt czasowy </w:t>
      </w:r>
      <w:r w:rsidRPr="006533C8">
        <w:rPr>
          <w:rFonts w:ascii="Arial" w:hAnsi="Arial" w:cs="Arial"/>
          <w:color w:val="000000" w:themeColor="text1"/>
          <w:sz w:val="21"/>
          <w:szCs w:val="21"/>
        </w:rPr>
        <w:br/>
        <w:t>(w związku z udzieleniem ochrony uzupełniającej)” wydatkowano 157 595 zł, które przeznaczono na:</w:t>
      </w:r>
    </w:p>
    <w:p w14:paraId="3A1B0E36" w14:textId="77777777" w:rsidR="001F37AA" w:rsidRPr="006533C8" w:rsidRDefault="001F37AA" w:rsidP="00A461A3">
      <w:pPr>
        <w:pStyle w:val="Akapitzlist"/>
        <w:numPr>
          <w:ilvl w:val="0"/>
          <w:numId w:val="12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„świadczenia pieniężne na utrzymanie” (149 852 zł);</w:t>
      </w:r>
    </w:p>
    <w:p w14:paraId="3AFCFA7F" w14:textId="77777777" w:rsidR="001F37AA" w:rsidRPr="006533C8" w:rsidRDefault="001F37AA" w:rsidP="00A461A3">
      <w:pPr>
        <w:pStyle w:val="Akapitzlist"/>
        <w:numPr>
          <w:ilvl w:val="0"/>
          <w:numId w:val="12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wydatki związane z nauką języka polskiego (7 743 zł). </w:t>
      </w:r>
    </w:p>
    <w:p w14:paraId="16229B8D" w14:textId="77777777" w:rsidR="001F37AA" w:rsidRPr="006533C8" w:rsidRDefault="001F37AA" w:rsidP="00A461A3">
      <w:pPr>
        <w:spacing w:after="0" w:line="268" w:lineRule="exact"/>
        <w:rPr>
          <w:rFonts w:ascii="Arial" w:hAnsi="Arial" w:cs="Arial"/>
          <w:color w:val="000000" w:themeColor="text1"/>
          <w:sz w:val="21"/>
          <w:szCs w:val="21"/>
        </w:rPr>
      </w:pPr>
    </w:p>
    <w:p w14:paraId="48B639A7" w14:textId="77777777" w:rsidR="001F37AA" w:rsidRPr="006533C8" w:rsidRDefault="001F37AA" w:rsidP="00A461A3">
      <w:pPr>
        <w:pStyle w:val="Akapitzlist"/>
        <w:numPr>
          <w:ilvl w:val="0"/>
          <w:numId w:val="124"/>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„pomoc dla cudzoziemców ze statusem uchodźcy” wydatkowano 71 514 zł, które zostały przeznaczone na:</w:t>
      </w:r>
    </w:p>
    <w:p w14:paraId="11CE95CF" w14:textId="77777777" w:rsidR="001F37AA" w:rsidRPr="006533C8" w:rsidRDefault="001F37AA" w:rsidP="00A461A3">
      <w:pPr>
        <w:pStyle w:val="Akapitzlist"/>
        <w:numPr>
          <w:ilvl w:val="0"/>
          <w:numId w:val="12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„świadczenia pieniężne na utrzymanie” (54 810 zł);</w:t>
      </w:r>
    </w:p>
    <w:p w14:paraId="3D55ED62" w14:textId="77777777" w:rsidR="001F37AA" w:rsidRPr="006533C8" w:rsidRDefault="001F37AA" w:rsidP="00A461A3">
      <w:pPr>
        <w:pStyle w:val="Akapitzlist"/>
        <w:numPr>
          <w:ilvl w:val="0"/>
          <w:numId w:val="12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wydatki związane z nauką języka polskiego (16 704 zł). </w:t>
      </w:r>
    </w:p>
    <w:p w14:paraId="24809182" w14:textId="77777777" w:rsidR="001F37AA" w:rsidRPr="006533C8" w:rsidRDefault="001F37AA" w:rsidP="00A461A3">
      <w:pPr>
        <w:spacing w:after="0" w:line="268" w:lineRule="exact"/>
        <w:rPr>
          <w:rFonts w:ascii="Arial" w:hAnsi="Arial" w:cs="Arial"/>
          <w:color w:val="000000" w:themeColor="text1"/>
          <w:sz w:val="21"/>
          <w:szCs w:val="21"/>
        </w:rPr>
      </w:pPr>
    </w:p>
    <w:p w14:paraId="735AF7F3" w14:textId="77777777" w:rsidR="001F37AA" w:rsidRPr="006533C8" w:rsidRDefault="001F37AA" w:rsidP="00A461A3">
      <w:pPr>
        <w:pStyle w:val="Akapitzlist"/>
        <w:numPr>
          <w:ilvl w:val="0"/>
          <w:numId w:val="124"/>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pomoc dla cudzoziemców z ochroną uzupełniającą wydatkowano 439 678 zł, które przeznaczono na:</w:t>
      </w:r>
    </w:p>
    <w:p w14:paraId="03E70950" w14:textId="77777777" w:rsidR="001F37AA" w:rsidRPr="006533C8" w:rsidRDefault="001F37AA" w:rsidP="00A461A3">
      <w:pPr>
        <w:pStyle w:val="Akapitzlist"/>
        <w:numPr>
          <w:ilvl w:val="0"/>
          <w:numId w:val="12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„świadczenia pieniężne na utrzymanie” (351 991 zł);</w:t>
      </w:r>
    </w:p>
    <w:p w14:paraId="515CE20E" w14:textId="77777777" w:rsidR="001F37AA" w:rsidRPr="006533C8" w:rsidRDefault="001F37AA" w:rsidP="00A461A3">
      <w:pPr>
        <w:pStyle w:val="Akapitzlist"/>
        <w:numPr>
          <w:ilvl w:val="0"/>
          <w:numId w:val="12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wydatki związane z nauką języka polskiego (87 687 zł). </w:t>
      </w:r>
    </w:p>
    <w:p w14:paraId="7359226D" w14:textId="77777777" w:rsidR="001F37AA" w:rsidRPr="006533C8" w:rsidRDefault="001F37AA" w:rsidP="00A461A3">
      <w:pPr>
        <w:spacing w:after="0" w:line="268" w:lineRule="exact"/>
        <w:rPr>
          <w:rFonts w:ascii="Arial" w:hAnsi="Arial" w:cs="Arial"/>
          <w:color w:val="000000" w:themeColor="text1"/>
          <w:sz w:val="21"/>
          <w:szCs w:val="21"/>
        </w:rPr>
      </w:pPr>
    </w:p>
    <w:p w14:paraId="3D8AACA7" w14:textId="77777777" w:rsidR="001F37AA" w:rsidRPr="006533C8" w:rsidRDefault="001F37AA" w:rsidP="00A461A3">
      <w:pPr>
        <w:pStyle w:val="Akapitzlist"/>
        <w:numPr>
          <w:ilvl w:val="0"/>
          <w:numId w:val="124"/>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„pomoc dla cudzoziemców, przebywających na podstawie zezwolenia na pobyt czasowy (w związku z nadaniem statusu uchodźcy)” wydatkowano 13 920 zł, które zostały w całości przeznaczone na „świadczenia pieniężne na utrzymanie”</w:t>
      </w:r>
      <w:r w:rsidRPr="006533C8">
        <w:rPr>
          <w:vertAlign w:val="superscript"/>
        </w:rPr>
        <w:footnoteReference w:id="147"/>
      </w:r>
      <w:r w:rsidRPr="006533C8">
        <w:rPr>
          <w:rFonts w:ascii="Arial" w:hAnsi="Arial" w:cs="Arial"/>
          <w:color w:val="000000" w:themeColor="text1"/>
          <w:sz w:val="21"/>
          <w:szCs w:val="21"/>
        </w:rPr>
        <w:t>.</w:t>
      </w:r>
    </w:p>
    <w:p w14:paraId="0C0E62A8" w14:textId="77777777" w:rsidR="001F37AA" w:rsidRPr="006533C8" w:rsidRDefault="001F37AA" w:rsidP="00A461A3">
      <w:pPr>
        <w:spacing w:after="0" w:line="268" w:lineRule="exact"/>
        <w:rPr>
          <w:rFonts w:ascii="Arial" w:hAnsi="Arial" w:cs="Arial"/>
          <w:color w:val="000000" w:themeColor="text1"/>
          <w:sz w:val="21"/>
          <w:szCs w:val="21"/>
        </w:rPr>
      </w:pPr>
    </w:p>
    <w:p w14:paraId="1EEB6E4C" w14:textId="77777777" w:rsidR="001F37AA" w:rsidRPr="006533C8" w:rsidRDefault="001F37AA" w:rsidP="00A461A3">
      <w:pPr>
        <w:spacing w:after="0" w:line="268" w:lineRule="exact"/>
        <w:rPr>
          <w:rFonts w:ascii="Arial" w:hAnsi="Arial" w:cs="Arial"/>
          <w:color w:val="000000" w:themeColor="text1"/>
          <w:sz w:val="21"/>
          <w:szCs w:val="21"/>
        </w:rPr>
      </w:pPr>
    </w:p>
    <w:p w14:paraId="48F313FA"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Sytuacja w latach 2022-2024, województwo śląskie, stan na koniec danego roku </w:t>
      </w:r>
    </w:p>
    <w:p w14:paraId="30524AC4" w14:textId="77777777" w:rsidR="001F37AA" w:rsidRPr="006533C8" w:rsidRDefault="001F37AA" w:rsidP="00A461A3">
      <w:pPr>
        <w:spacing w:after="0" w:line="268" w:lineRule="exact"/>
        <w:rPr>
          <w:rFonts w:ascii="Arial" w:hAnsi="Arial" w:cs="Arial"/>
          <w:color w:val="000000" w:themeColor="text1"/>
          <w:sz w:val="21"/>
          <w:szCs w:val="21"/>
        </w:rPr>
      </w:pPr>
    </w:p>
    <w:p w14:paraId="600B1F16" w14:textId="77777777" w:rsidR="001F37AA" w:rsidRPr="006533C8" w:rsidRDefault="001F37AA" w:rsidP="00A461A3">
      <w:pPr>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bCs/>
          <w:sz w:val="21"/>
          <w:szCs w:val="21"/>
        </w:rPr>
        <w:t xml:space="preserve">Wydatki na pomoc cudzoziemcom, którzy uzyskali status uchodźcy, ochronę uzupełniającą lub przebywają na terytorium RP na podstawie zezwolenia na pobyt czasowy </w:t>
      </w:r>
      <w:r w:rsidRPr="006533C8">
        <w:rPr>
          <w:rFonts w:ascii="Arial" w:hAnsi="Arial" w:cs="Arial"/>
          <w:color w:val="000000" w:themeColor="text1"/>
          <w:sz w:val="21"/>
          <w:szCs w:val="21"/>
        </w:rPr>
        <w:t>(w zł):</w:t>
      </w:r>
    </w:p>
    <w:p w14:paraId="25B47FB0"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855 915;</w:t>
      </w:r>
    </w:p>
    <w:p w14:paraId="18933D9C"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708 733;</w:t>
      </w:r>
    </w:p>
    <w:p w14:paraId="63AF45C3" w14:textId="77777777" w:rsidR="001F37AA" w:rsidRPr="006533C8" w:rsidRDefault="001F37AA" w:rsidP="00A461A3">
      <w:pPr>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682 707;</w:t>
      </w:r>
    </w:p>
    <w:p w14:paraId="56143D9A" w14:textId="77777777" w:rsidR="001F37AA" w:rsidRPr="006533C8" w:rsidRDefault="001F37AA" w:rsidP="00A461A3">
      <w:pPr>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Zmiana wysokości wydatków </w:t>
      </w:r>
      <w:r w:rsidRPr="006533C8">
        <w:rPr>
          <w:rFonts w:ascii="Arial" w:hAnsi="Arial" w:cs="Arial"/>
          <w:bCs/>
          <w:sz w:val="21"/>
          <w:szCs w:val="21"/>
        </w:rPr>
        <w:t xml:space="preserve">na pomoc cudzoziemcom, którzy uzyskali status uchodźcy, ochronę uzupełniającą lub przebywają na terytorium RP na podstawie zezwolenia na pobyt czasowy </w:t>
      </w:r>
      <w:r w:rsidRPr="006533C8">
        <w:rPr>
          <w:rFonts w:ascii="Arial" w:hAnsi="Arial" w:cs="Arial"/>
          <w:color w:val="000000" w:themeColor="text1"/>
          <w:sz w:val="21"/>
          <w:szCs w:val="21"/>
        </w:rPr>
        <w:t>(w zł): - 173 208;</w:t>
      </w:r>
    </w:p>
    <w:p w14:paraId="618C2F22" w14:textId="77777777" w:rsidR="001F37AA" w:rsidRPr="006533C8" w:rsidRDefault="001F37AA" w:rsidP="00A461A3">
      <w:pPr>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wysokości wydatków </w:t>
      </w:r>
      <w:r w:rsidRPr="006533C8">
        <w:rPr>
          <w:rFonts w:ascii="Arial" w:hAnsi="Arial" w:cs="Arial"/>
          <w:bCs/>
          <w:sz w:val="21"/>
          <w:szCs w:val="21"/>
        </w:rPr>
        <w:t xml:space="preserve">na pomoc cudzoziemcom, którzy uzyskali status uchodźcy, ochronę uzupełniającą lub przebywają na terytorium RP na podstawie zezwolenia na pobyt czasowy </w:t>
      </w:r>
      <w:r w:rsidRPr="006533C8">
        <w:rPr>
          <w:rFonts w:ascii="Arial" w:hAnsi="Arial" w:cs="Arial"/>
          <w:color w:val="000000" w:themeColor="text1"/>
          <w:sz w:val="21"/>
          <w:szCs w:val="21"/>
        </w:rPr>
        <w:t>(w zł): -20,2%;</w:t>
      </w:r>
    </w:p>
    <w:p w14:paraId="59F924A9"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2022-2024: 32,03%</w:t>
      </w:r>
      <w:r w:rsidRPr="006533C8">
        <w:rPr>
          <w:rStyle w:val="Odwoanieprzypisudolnego"/>
          <w:rFonts w:ascii="Arial" w:hAnsi="Arial"/>
          <w:color w:val="000000" w:themeColor="text1"/>
          <w:sz w:val="21"/>
          <w:szCs w:val="21"/>
        </w:rPr>
        <w:footnoteReference w:id="148"/>
      </w:r>
      <w:r w:rsidRPr="006533C8">
        <w:rPr>
          <w:rFonts w:ascii="Arial" w:hAnsi="Arial" w:cs="Arial"/>
          <w:color w:val="000000" w:themeColor="text1"/>
          <w:sz w:val="21"/>
          <w:szCs w:val="21"/>
        </w:rPr>
        <w:t>.</w:t>
      </w:r>
    </w:p>
    <w:p w14:paraId="46004428" w14:textId="77777777" w:rsidR="001F37AA" w:rsidRPr="006533C8" w:rsidRDefault="001F37AA" w:rsidP="00A461A3">
      <w:pPr>
        <w:spacing w:after="0" w:line="268" w:lineRule="exact"/>
        <w:rPr>
          <w:rFonts w:ascii="Arial" w:hAnsi="Arial" w:cs="Arial"/>
          <w:color w:val="000000" w:themeColor="text1"/>
          <w:sz w:val="21"/>
          <w:szCs w:val="21"/>
        </w:rPr>
      </w:pPr>
    </w:p>
    <w:p w14:paraId="1343876E" w14:textId="77777777" w:rsidR="001F37AA" w:rsidRPr="006533C8" w:rsidRDefault="001F37AA" w:rsidP="00A461A3">
      <w:pPr>
        <w:spacing w:after="0" w:line="268" w:lineRule="exact"/>
        <w:rPr>
          <w:rFonts w:ascii="Arial" w:hAnsi="Arial" w:cs="Arial"/>
          <w:color w:val="000000" w:themeColor="text1"/>
          <w:sz w:val="21"/>
          <w:szCs w:val="21"/>
        </w:rPr>
      </w:pPr>
    </w:p>
    <w:p w14:paraId="20AF32B9" w14:textId="77777777" w:rsidR="001F37AA" w:rsidRPr="006533C8" w:rsidRDefault="001F37AA" w:rsidP="00A461A3">
      <w:pPr>
        <w:spacing w:after="0" w:line="268" w:lineRule="exact"/>
        <w:rPr>
          <w:rFonts w:ascii="Arial" w:hAnsi="Arial" w:cs="Arial"/>
          <w:color w:val="000000" w:themeColor="text1"/>
          <w:sz w:val="21"/>
          <w:szCs w:val="21"/>
        </w:rPr>
      </w:pPr>
    </w:p>
    <w:p w14:paraId="7C3999AD" w14:textId="77777777" w:rsidR="001F37AA" w:rsidRPr="006533C8" w:rsidRDefault="001F37AA" w:rsidP="00A461A3">
      <w:pPr>
        <w:spacing w:after="0" w:line="268" w:lineRule="exact"/>
        <w:rPr>
          <w:rFonts w:ascii="Arial" w:hAnsi="Arial" w:cs="Arial"/>
          <w:color w:val="000000" w:themeColor="text1"/>
          <w:sz w:val="21"/>
          <w:szCs w:val="21"/>
        </w:rPr>
      </w:pPr>
    </w:p>
    <w:p w14:paraId="48C98413" w14:textId="77777777" w:rsidR="001F37AA" w:rsidRPr="006533C8" w:rsidRDefault="001F37AA" w:rsidP="00A461A3">
      <w:pPr>
        <w:spacing w:after="0" w:line="268" w:lineRule="exact"/>
        <w:rPr>
          <w:rFonts w:ascii="Arial" w:hAnsi="Arial" w:cs="Arial"/>
          <w:color w:val="000000" w:themeColor="text1"/>
          <w:sz w:val="21"/>
          <w:szCs w:val="21"/>
        </w:rPr>
      </w:pPr>
    </w:p>
    <w:p w14:paraId="75DC9B0D" w14:textId="77777777" w:rsidR="001F37AA" w:rsidRPr="006533C8" w:rsidRDefault="001F37AA" w:rsidP="00A461A3">
      <w:pPr>
        <w:spacing w:after="0" w:line="268" w:lineRule="exact"/>
        <w:rPr>
          <w:rFonts w:ascii="Arial" w:hAnsi="Arial" w:cs="Arial"/>
          <w:color w:val="000000" w:themeColor="text1"/>
          <w:sz w:val="21"/>
          <w:szCs w:val="21"/>
        </w:rPr>
      </w:pPr>
    </w:p>
    <w:p w14:paraId="2B352CDF"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Tendencje w latach 2014-2024, województwo śląskie, stan na koniec danego roku </w:t>
      </w:r>
    </w:p>
    <w:p w14:paraId="32073743" w14:textId="77777777" w:rsidR="001F37AA" w:rsidRPr="006533C8" w:rsidRDefault="001F37AA" w:rsidP="00A461A3">
      <w:pPr>
        <w:spacing w:after="0" w:line="268" w:lineRule="exact"/>
        <w:rPr>
          <w:rFonts w:ascii="Arial" w:hAnsi="Arial" w:cs="Arial"/>
          <w:color w:val="000000" w:themeColor="text1"/>
          <w:sz w:val="21"/>
          <w:szCs w:val="21"/>
        </w:rPr>
      </w:pPr>
    </w:p>
    <w:p w14:paraId="59DFCD6B" w14:textId="77777777" w:rsidR="001F37AA" w:rsidRPr="006533C8" w:rsidRDefault="001F37AA" w:rsidP="00A461A3">
      <w:pPr>
        <w:numPr>
          <w:ilvl w:val="0"/>
          <w:numId w:val="16"/>
        </w:numPr>
        <w:spacing w:after="0" w:line="268" w:lineRule="exact"/>
        <w:rPr>
          <w:rFonts w:ascii="Arial" w:hAnsi="Arial" w:cs="Arial"/>
          <w:color w:val="000000" w:themeColor="text1"/>
          <w:sz w:val="21"/>
          <w:szCs w:val="21"/>
        </w:rPr>
      </w:pPr>
      <w:r w:rsidRPr="006533C8">
        <w:rPr>
          <w:rFonts w:ascii="Arial" w:hAnsi="Arial" w:cs="Arial"/>
          <w:bCs/>
          <w:sz w:val="21"/>
          <w:szCs w:val="21"/>
        </w:rPr>
        <w:t xml:space="preserve">Wydatki na pomoc cudzoziemcom, którzy uzyskali status uchodźcy, ochronę uzupełniającą lub przebywają na terytorium RP na podstawie zezwolenia na pobyt czasowy </w:t>
      </w:r>
      <w:r w:rsidRPr="006533C8">
        <w:rPr>
          <w:rFonts w:ascii="Arial" w:hAnsi="Arial" w:cs="Arial"/>
          <w:color w:val="000000" w:themeColor="text1"/>
          <w:sz w:val="21"/>
          <w:szCs w:val="21"/>
        </w:rPr>
        <w:t>(w zł):</w:t>
      </w:r>
    </w:p>
    <w:p w14:paraId="79D87808" w14:textId="77777777" w:rsidR="001F37AA" w:rsidRPr="006533C8" w:rsidRDefault="001F37AA" w:rsidP="00A461A3">
      <w:pPr>
        <w:numPr>
          <w:ilvl w:val="0"/>
          <w:numId w:val="1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wzrostowa;</w:t>
      </w:r>
    </w:p>
    <w:p w14:paraId="0081B5E8" w14:textId="77777777" w:rsidR="001F37AA" w:rsidRPr="006533C8" w:rsidRDefault="001F37AA" w:rsidP="00A461A3">
      <w:pPr>
        <w:numPr>
          <w:ilvl w:val="0"/>
          <w:numId w:val="1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bardzo silna;</w:t>
      </w:r>
    </w:p>
    <w:p w14:paraId="0B2C4772" w14:textId="77777777" w:rsidR="001F37AA" w:rsidRPr="006533C8" w:rsidRDefault="001F37AA" w:rsidP="00A461A3">
      <w:pPr>
        <w:numPr>
          <w:ilvl w:val="0"/>
          <w:numId w:val="1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bardzo duży;</w:t>
      </w:r>
    </w:p>
    <w:p w14:paraId="3CBDA2CD" w14:textId="77777777" w:rsidR="001F37AA" w:rsidRPr="006533C8" w:rsidRDefault="001F37AA" w:rsidP="00A461A3">
      <w:pPr>
        <w:numPr>
          <w:ilvl w:val="0"/>
          <w:numId w:val="1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0 – 2020 rok;</w:t>
      </w:r>
    </w:p>
    <w:p w14:paraId="521B7544" w14:textId="77777777" w:rsidR="001F37AA" w:rsidRPr="006533C8" w:rsidRDefault="001F37AA" w:rsidP="00A461A3">
      <w:pPr>
        <w:numPr>
          <w:ilvl w:val="0"/>
          <w:numId w:val="1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855 915 – 2022 rok;</w:t>
      </w:r>
    </w:p>
    <w:p w14:paraId="026E8B52" w14:textId="77777777" w:rsidR="001F37AA" w:rsidRPr="006533C8" w:rsidRDefault="001F37AA" w:rsidP="00A461A3">
      <w:pPr>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Zmiana wysokości wydatków </w:t>
      </w:r>
      <w:r w:rsidRPr="006533C8">
        <w:rPr>
          <w:rFonts w:ascii="Arial" w:hAnsi="Arial" w:cs="Arial"/>
          <w:bCs/>
          <w:sz w:val="21"/>
          <w:szCs w:val="21"/>
        </w:rPr>
        <w:t xml:space="preserve">na pomoc cudzoziemcom, którzy uzyskali status uchodźcy, ochronę uzupełniającą lub przebywają na terytorium RP na podstawie zezwolenia na pobyt czasowy </w:t>
      </w:r>
      <w:r w:rsidRPr="006533C8">
        <w:rPr>
          <w:rFonts w:ascii="Arial" w:hAnsi="Arial" w:cs="Arial"/>
          <w:color w:val="000000" w:themeColor="text1"/>
          <w:sz w:val="21"/>
          <w:szCs w:val="21"/>
        </w:rPr>
        <w:t>(w zł): 664 941;</w:t>
      </w:r>
    </w:p>
    <w:p w14:paraId="65E3858E" w14:textId="77777777" w:rsidR="001F37AA" w:rsidRPr="006533C8" w:rsidRDefault="001F37AA" w:rsidP="00A461A3">
      <w:pPr>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wysokości wydatków </w:t>
      </w:r>
      <w:r w:rsidRPr="006533C8">
        <w:rPr>
          <w:rFonts w:ascii="Arial" w:hAnsi="Arial" w:cs="Arial"/>
          <w:bCs/>
          <w:sz w:val="21"/>
          <w:szCs w:val="21"/>
        </w:rPr>
        <w:t xml:space="preserve">na pomoc cudzoziemcom, którzy uzyskali status uchodźcy, ochronę uzupełniającą lub przebywają na terytorium RP na podstawie zezwolenia na pobyt czasowy </w:t>
      </w:r>
      <w:r w:rsidRPr="006533C8">
        <w:rPr>
          <w:rFonts w:ascii="Arial" w:hAnsi="Arial" w:cs="Arial"/>
          <w:color w:val="000000" w:themeColor="text1"/>
          <w:sz w:val="21"/>
          <w:szCs w:val="21"/>
        </w:rPr>
        <w:t>(w zł): 374,3%;</w:t>
      </w:r>
    </w:p>
    <w:p w14:paraId="64877E57"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2014-2024: 49,8%</w:t>
      </w:r>
      <w:r w:rsidRPr="006533C8">
        <w:rPr>
          <w:rStyle w:val="Odwoanieprzypisudolnego"/>
          <w:rFonts w:ascii="Arial" w:hAnsi="Arial"/>
          <w:color w:val="000000" w:themeColor="text1"/>
          <w:sz w:val="21"/>
          <w:szCs w:val="21"/>
        </w:rPr>
        <w:footnoteReference w:id="149"/>
      </w:r>
      <w:r w:rsidRPr="006533C8">
        <w:rPr>
          <w:rFonts w:ascii="Arial" w:hAnsi="Arial" w:cs="Arial"/>
          <w:color w:val="000000" w:themeColor="text1"/>
          <w:sz w:val="21"/>
          <w:szCs w:val="21"/>
        </w:rPr>
        <w:t>.</w:t>
      </w:r>
    </w:p>
    <w:p w14:paraId="3D06B3B6" w14:textId="77777777" w:rsidR="001F37AA" w:rsidRPr="006533C8" w:rsidRDefault="001F37AA" w:rsidP="00A461A3">
      <w:pPr>
        <w:spacing w:after="0" w:line="268" w:lineRule="exact"/>
        <w:rPr>
          <w:rFonts w:ascii="Arial" w:hAnsi="Arial" w:cs="Arial"/>
          <w:color w:val="000000" w:themeColor="text1"/>
          <w:sz w:val="21"/>
          <w:szCs w:val="21"/>
        </w:rPr>
      </w:pPr>
    </w:p>
    <w:p w14:paraId="45291A5E" w14:textId="77777777" w:rsidR="001F37AA" w:rsidRPr="006533C8" w:rsidRDefault="001F37AA" w:rsidP="00A461A3">
      <w:pPr>
        <w:spacing w:after="0" w:line="268" w:lineRule="exact"/>
        <w:rPr>
          <w:rFonts w:ascii="Arial" w:hAnsi="Arial" w:cs="Arial"/>
          <w:color w:val="000000" w:themeColor="text1"/>
          <w:sz w:val="21"/>
          <w:szCs w:val="21"/>
        </w:rPr>
      </w:pPr>
    </w:p>
    <w:p w14:paraId="54E56C67"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Śląskie na tle kraju wg stanu na koniec 2024 roku</w:t>
      </w:r>
    </w:p>
    <w:p w14:paraId="007C869C" w14:textId="77777777" w:rsidR="001F37AA" w:rsidRPr="006533C8" w:rsidRDefault="001F37AA" w:rsidP="00A461A3">
      <w:pPr>
        <w:spacing w:after="0" w:line="268" w:lineRule="exact"/>
        <w:rPr>
          <w:rFonts w:ascii="Arial" w:hAnsi="Arial" w:cs="Arial"/>
          <w:color w:val="F79646" w:themeColor="accent6"/>
          <w:sz w:val="24"/>
          <w:szCs w:val="24"/>
        </w:rPr>
      </w:pPr>
    </w:p>
    <w:p w14:paraId="4444C452" w14:textId="77777777" w:rsidR="001F37AA" w:rsidRPr="006533C8" w:rsidRDefault="001F37AA" w:rsidP="00A461A3">
      <w:pPr>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Wydatki</w:t>
      </w:r>
      <w:r w:rsidRPr="006533C8">
        <w:rPr>
          <w:rFonts w:ascii="Arial" w:hAnsi="Arial" w:cs="Arial"/>
          <w:bCs/>
          <w:sz w:val="21"/>
          <w:szCs w:val="21"/>
        </w:rPr>
        <w:t xml:space="preserve"> na pomoc cudzoziemcom, którzy uzyskali status uchodźcy, ochronę uzupełniającą lub przebywają na terytorium RP na podstawie zezwolenia na pobyt czasowy </w:t>
      </w:r>
      <w:r w:rsidRPr="006533C8">
        <w:rPr>
          <w:rFonts w:ascii="Arial" w:hAnsi="Arial" w:cs="Arial"/>
          <w:color w:val="000000" w:themeColor="text1"/>
          <w:sz w:val="21"/>
          <w:szCs w:val="21"/>
        </w:rPr>
        <w:t>w przeliczeniu na 1 mieszkańca (w zł):</w:t>
      </w:r>
    </w:p>
    <w:p w14:paraId="1D2C59BB" w14:textId="77777777" w:rsidR="001F37AA" w:rsidRPr="006533C8" w:rsidRDefault="001F37AA" w:rsidP="00A461A3">
      <w:pPr>
        <w:numPr>
          <w:ilvl w:val="0"/>
          <w:numId w:val="14"/>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województwie śląskim: 0,16;</w:t>
      </w:r>
    </w:p>
    <w:p w14:paraId="497B1501" w14:textId="77777777" w:rsidR="001F37AA" w:rsidRPr="006533C8" w:rsidRDefault="001F37AA" w:rsidP="00A461A3">
      <w:pPr>
        <w:numPr>
          <w:ilvl w:val="0"/>
          <w:numId w:val="14"/>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Polsce: 1,05.</w:t>
      </w:r>
    </w:p>
    <w:p w14:paraId="11E19870" w14:textId="77777777" w:rsidR="001F37AA" w:rsidRPr="006533C8" w:rsidRDefault="001F37AA" w:rsidP="00A461A3">
      <w:pPr>
        <w:spacing w:after="0" w:line="268" w:lineRule="exact"/>
        <w:rPr>
          <w:rFonts w:ascii="Arial" w:hAnsi="Arial" w:cs="Arial"/>
          <w:color w:val="000000" w:themeColor="text1"/>
          <w:sz w:val="21"/>
          <w:szCs w:val="21"/>
        </w:rPr>
      </w:pPr>
    </w:p>
    <w:p w14:paraId="16A1C8B2" w14:textId="77777777" w:rsidR="001F37AA" w:rsidRPr="006533C8" w:rsidRDefault="001F37AA" w:rsidP="00A461A3">
      <w:pPr>
        <w:spacing w:after="0" w:line="268" w:lineRule="exact"/>
        <w:rPr>
          <w:rFonts w:ascii="Arial" w:hAnsi="Arial" w:cs="Arial"/>
          <w:color w:val="000000" w:themeColor="text1"/>
          <w:sz w:val="21"/>
          <w:szCs w:val="21"/>
        </w:rPr>
      </w:pPr>
    </w:p>
    <w:p w14:paraId="579D1D7E"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 xml:space="preserve">Struktura wydatków na pomoc cudzoziemcom </w:t>
      </w:r>
    </w:p>
    <w:p w14:paraId="418159E4" w14:textId="77777777" w:rsidR="001F37AA" w:rsidRPr="006533C8" w:rsidRDefault="001F37AA" w:rsidP="00A461A3">
      <w:pPr>
        <w:spacing w:after="0" w:line="268" w:lineRule="exact"/>
        <w:rPr>
          <w:rFonts w:ascii="Arial" w:hAnsi="Arial" w:cs="Arial"/>
          <w:color w:val="000000" w:themeColor="text1"/>
          <w:sz w:val="21"/>
          <w:szCs w:val="21"/>
        </w:rPr>
      </w:pPr>
    </w:p>
    <w:p w14:paraId="1A6267FB" w14:textId="77777777" w:rsidR="001F37AA" w:rsidRPr="006533C8" w:rsidRDefault="001F37AA" w:rsidP="00A461A3">
      <w:pPr>
        <w:numPr>
          <w:ilvl w:val="0"/>
          <w:numId w:val="13"/>
        </w:numPr>
        <w:spacing w:after="0" w:line="268" w:lineRule="exact"/>
        <w:rPr>
          <w:rFonts w:ascii="Arial" w:hAnsi="Arial" w:cs="Arial"/>
          <w:color w:val="000000" w:themeColor="text1"/>
          <w:sz w:val="21"/>
          <w:szCs w:val="21"/>
        </w:rPr>
      </w:pPr>
      <w:r w:rsidRPr="006533C8">
        <w:rPr>
          <w:rFonts w:ascii="Arial" w:hAnsi="Arial" w:cs="Arial"/>
          <w:bCs/>
          <w:sz w:val="21"/>
          <w:szCs w:val="21"/>
        </w:rPr>
        <w:t xml:space="preserve">Przeciętna kwota świadczeń na pomoc cudzoziemcom, którzy uzyskali status uchodźcy, ochronę uzupełniającą lub przebywają na terytorium RP na podstawie zezwolenia na pobyt czasowy </w:t>
      </w:r>
      <w:r w:rsidRPr="006533C8">
        <w:rPr>
          <w:rFonts w:ascii="Arial" w:hAnsi="Arial" w:cs="Arial"/>
          <w:color w:val="000000" w:themeColor="text1"/>
          <w:sz w:val="21"/>
          <w:szCs w:val="21"/>
        </w:rPr>
        <w:t>(w zł):</w:t>
      </w:r>
    </w:p>
    <w:p w14:paraId="4C3BCE17" w14:textId="77777777" w:rsidR="001F37AA" w:rsidRPr="006533C8" w:rsidRDefault="001F37AA" w:rsidP="00A461A3">
      <w:pPr>
        <w:numPr>
          <w:ilvl w:val="1"/>
          <w:numId w:val="13"/>
        </w:numPr>
        <w:spacing w:after="0" w:line="268" w:lineRule="exact"/>
        <w:ind w:left="993" w:hanging="357"/>
        <w:rPr>
          <w:rFonts w:ascii="Arial" w:hAnsi="Arial" w:cs="Arial"/>
          <w:color w:val="000000" w:themeColor="text1"/>
          <w:sz w:val="21"/>
          <w:szCs w:val="21"/>
        </w:rPr>
      </w:pPr>
      <w:r w:rsidRPr="006533C8">
        <w:rPr>
          <w:rFonts w:ascii="Arial" w:hAnsi="Arial" w:cs="Arial"/>
          <w:bCs/>
          <w:sz w:val="21"/>
          <w:szCs w:val="21"/>
        </w:rPr>
        <w:t>pomoc dla cudzoziemców ze statusem uchodźcy:</w:t>
      </w:r>
    </w:p>
    <w:p w14:paraId="2D5E3441" w14:textId="77777777" w:rsidR="001F37AA" w:rsidRPr="006533C8" w:rsidRDefault="001F37AA" w:rsidP="00A461A3">
      <w:pPr>
        <w:numPr>
          <w:ilvl w:val="2"/>
          <w:numId w:val="126"/>
        </w:numPr>
        <w:spacing w:after="0" w:line="268" w:lineRule="exact"/>
        <w:ind w:left="1418"/>
        <w:rPr>
          <w:rFonts w:ascii="Arial" w:hAnsi="Arial" w:cs="Arial"/>
          <w:color w:val="000000" w:themeColor="text1"/>
          <w:sz w:val="21"/>
          <w:szCs w:val="21"/>
        </w:rPr>
      </w:pPr>
      <w:r w:rsidRPr="006533C8">
        <w:rPr>
          <w:rFonts w:ascii="Arial" w:hAnsi="Arial" w:cs="Arial"/>
          <w:bCs/>
          <w:sz w:val="21"/>
          <w:szCs w:val="21"/>
        </w:rPr>
        <w:t>województwo śląskie: 7 946,00;</w:t>
      </w:r>
    </w:p>
    <w:p w14:paraId="12076AAC" w14:textId="77777777" w:rsidR="001F37AA" w:rsidRPr="006533C8" w:rsidRDefault="001F37AA" w:rsidP="00A461A3">
      <w:pPr>
        <w:numPr>
          <w:ilvl w:val="2"/>
          <w:numId w:val="126"/>
        </w:numPr>
        <w:spacing w:after="0" w:line="268" w:lineRule="exact"/>
        <w:ind w:left="1418"/>
        <w:rPr>
          <w:rFonts w:ascii="Arial" w:hAnsi="Arial" w:cs="Arial"/>
          <w:color w:val="000000" w:themeColor="text1"/>
          <w:sz w:val="21"/>
          <w:szCs w:val="21"/>
        </w:rPr>
      </w:pPr>
      <w:r w:rsidRPr="006533C8">
        <w:rPr>
          <w:rFonts w:ascii="Arial" w:hAnsi="Arial" w:cs="Arial"/>
          <w:bCs/>
          <w:sz w:val="21"/>
          <w:szCs w:val="21"/>
        </w:rPr>
        <w:t>Polska: 8 339,67;</w:t>
      </w:r>
    </w:p>
    <w:p w14:paraId="4193FFC8" w14:textId="77777777" w:rsidR="001F37AA" w:rsidRPr="006533C8" w:rsidRDefault="001F37AA" w:rsidP="00A461A3">
      <w:pPr>
        <w:numPr>
          <w:ilvl w:val="1"/>
          <w:numId w:val="13"/>
        </w:numPr>
        <w:spacing w:after="0" w:line="268" w:lineRule="exact"/>
        <w:ind w:left="993" w:hanging="357"/>
        <w:rPr>
          <w:rFonts w:ascii="Arial" w:hAnsi="Arial" w:cs="Arial"/>
          <w:color w:val="000000" w:themeColor="text1"/>
          <w:sz w:val="21"/>
          <w:szCs w:val="21"/>
        </w:rPr>
      </w:pPr>
      <w:r w:rsidRPr="006533C8">
        <w:rPr>
          <w:rFonts w:ascii="Arial" w:hAnsi="Arial" w:cs="Arial"/>
          <w:bCs/>
          <w:sz w:val="21"/>
          <w:szCs w:val="21"/>
        </w:rPr>
        <w:t xml:space="preserve">pomoc dla cudzoziemców z ochrona uzupełniającą: </w:t>
      </w:r>
    </w:p>
    <w:p w14:paraId="65C87771" w14:textId="77777777" w:rsidR="001F37AA" w:rsidRPr="006533C8" w:rsidRDefault="001F37AA" w:rsidP="00A461A3">
      <w:pPr>
        <w:numPr>
          <w:ilvl w:val="2"/>
          <w:numId w:val="126"/>
        </w:numPr>
        <w:spacing w:after="0" w:line="268" w:lineRule="exact"/>
        <w:ind w:left="1418"/>
        <w:rPr>
          <w:rFonts w:ascii="Arial" w:hAnsi="Arial" w:cs="Arial"/>
          <w:bCs/>
          <w:sz w:val="21"/>
          <w:szCs w:val="21"/>
        </w:rPr>
      </w:pPr>
      <w:r w:rsidRPr="006533C8">
        <w:rPr>
          <w:rFonts w:ascii="Arial" w:hAnsi="Arial" w:cs="Arial"/>
          <w:bCs/>
          <w:sz w:val="21"/>
          <w:szCs w:val="21"/>
        </w:rPr>
        <w:t>województwo śląskie: 7 713,65;</w:t>
      </w:r>
    </w:p>
    <w:p w14:paraId="569B1772" w14:textId="77777777" w:rsidR="001F37AA" w:rsidRPr="006533C8" w:rsidRDefault="001F37AA" w:rsidP="00A461A3">
      <w:pPr>
        <w:numPr>
          <w:ilvl w:val="2"/>
          <w:numId w:val="126"/>
        </w:numPr>
        <w:spacing w:after="0" w:line="268" w:lineRule="exact"/>
        <w:ind w:left="1418"/>
        <w:rPr>
          <w:rFonts w:ascii="Arial" w:hAnsi="Arial" w:cs="Arial"/>
          <w:bCs/>
          <w:sz w:val="21"/>
          <w:szCs w:val="21"/>
        </w:rPr>
      </w:pPr>
      <w:r w:rsidRPr="006533C8">
        <w:rPr>
          <w:rFonts w:ascii="Arial" w:hAnsi="Arial" w:cs="Arial"/>
          <w:bCs/>
          <w:sz w:val="21"/>
          <w:szCs w:val="21"/>
        </w:rPr>
        <w:t>Polska: 8 080,65;</w:t>
      </w:r>
    </w:p>
    <w:p w14:paraId="16DF51C0" w14:textId="77777777" w:rsidR="001F37AA" w:rsidRPr="006533C8" w:rsidRDefault="001F37AA" w:rsidP="00A461A3">
      <w:pPr>
        <w:numPr>
          <w:ilvl w:val="1"/>
          <w:numId w:val="13"/>
        </w:numPr>
        <w:spacing w:after="0" w:line="268" w:lineRule="exact"/>
        <w:ind w:left="993" w:hanging="357"/>
        <w:rPr>
          <w:rFonts w:ascii="Arial" w:hAnsi="Arial" w:cs="Arial"/>
          <w:bCs/>
          <w:sz w:val="21"/>
          <w:szCs w:val="21"/>
        </w:rPr>
      </w:pPr>
      <w:r w:rsidRPr="006533C8">
        <w:rPr>
          <w:rFonts w:ascii="Arial" w:hAnsi="Arial" w:cs="Arial"/>
          <w:bCs/>
          <w:sz w:val="21"/>
          <w:szCs w:val="21"/>
        </w:rPr>
        <w:t xml:space="preserve">pomoc dla cudzoziemców przebywających na podstawie zezwolenia na pobyt czasowy (w związku z nadaniem statusu uchodźcy): </w:t>
      </w:r>
    </w:p>
    <w:p w14:paraId="104FE45B" w14:textId="77777777" w:rsidR="001F37AA" w:rsidRPr="006533C8" w:rsidRDefault="001F37AA" w:rsidP="00A461A3">
      <w:pPr>
        <w:numPr>
          <w:ilvl w:val="2"/>
          <w:numId w:val="126"/>
        </w:numPr>
        <w:spacing w:after="0" w:line="268" w:lineRule="exact"/>
        <w:ind w:left="1418"/>
        <w:rPr>
          <w:rFonts w:ascii="Arial" w:hAnsi="Arial" w:cs="Arial"/>
          <w:bCs/>
          <w:sz w:val="21"/>
          <w:szCs w:val="21"/>
        </w:rPr>
      </w:pPr>
      <w:r w:rsidRPr="006533C8">
        <w:rPr>
          <w:rFonts w:ascii="Arial" w:hAnsi="Arial" w:cs="Arial"/>
          <w:bCs/>
          <w:sz w:val="21"/>
          <w:szCs w:val="21"/>
        </w:rPr>
        <w:t>województwo śląskie: 13 920,00;</w:t>
      </w:r>
    </w:p>
    <w:p w14:paraId="63F833F9" w14:textId="77777777" w:rsidR="001F37AA" w:rsidRPr="006533C8" w:rsidRDefault="001F37AA" w:rsidP="00A461A3">
      <w:pPr>
        <w:numPr>
          <w:ilvl w:val="2"/>
          <w:numId w:val="126"/>
        </w:numPr>
        <w:spacing w:after="0" w:line="268" w:lineRule="exact"/>
        <w:ind w:left="1418"/>
        <w:rPr>
          <w:rFonts w:ascii="Arial" w:hAnsi="Arial" w:cs="Arial"/>
          <w:bCs/>
          <w:sz w:val="21"/>
          <w:szCs w:val="21"/>
        </w:rPr>
      </w:pPr>
      <w:r w:rsidRPr="006533C8">
        <w:rPr>
          <w:rFonts w:ascii="Arial" w:hAnsi="Arial" w:cs="Arial"/>
          <w:bCs/>
          <w:sz w:val="21"/>
          <w:szCs w:val="21"/>
        </w:rPr>
        <w:t>Polska: 8 261,11;</w:t>
      </w:r>
    </w:p>
    <w:p w14:paraId="43EECB25" w14:textId="77777777" w:rsidR="001F37AA" w:rsidRPr="006533C8" w:rsidRDefault="001F37AA" w:rsidP="00A461A3">
      <w:pPr>
        <w:numPr>
          <w:ilvl w:val="1"/>
          <w:numId w:val="13"/>
        </w:numPr>
        <w:spacing w:after="0" w:line="268" w:lineRule="exact"/>
        <w:ind w:left="993" w:hanging="357"/>
        <w:rPr>
          <w:rFonts w:ascii="Arial" w:hAnsi="Arial" w:cs="Arial"/>
          <w:bCs/>
          <w:sz w:val="21"/>
          <w:szCs w:val="21"/>
        </w:rPr>
      </w:pPr>
      <w:r w:rsidRPr="006533C8">
        <w:rPr>
          <w:rFonts w:ascii="Arial" w:hAnsi="Arial" w:cs="Arial"/>
          <w:bCs/>
          <w:sz w:val="21"/>
          <w:szCs w:val="21"/>
        </w:rPr>
        <w:t xml:space="preserve">pomoc dla cudzoziemców przebywających na podstawie zezwolenia na pobyt czasowy (w związku z udzieleniem ochrony uzupełniającej): </w:t>
      </w:r>
    </w:p>
    <w:p w14:paraId="3AF435AA" w14:textId="77777777" w:rsidR="001F37AA" w:rsidRPr="006533C8" w:rsidRDefault="001F37AA" w:rsidP="00A461A3">
      <w:pPr>
        <w:numPr>
          <w:ilvl w:val="2"/>
          <w:numId w:val="126"/>
        </w:numPr>
        <w:spacing w:after="0" w:line="268" w:lineRule="exact"/>
        <w:ind w:left="1418"/>
        <w:rPr>
          <w:rFonts w:ascii="Arial" w:hAnsi="Arial" w:cs="Arial"/>
          <w:bCs/>
          <w:sz w:val="21"/>
          <w:szCs w:val="21"/>
        </w:rPr>
      </w:pPr>
      <w:r w:rsidRPr="006533C8">
        <w:rPr>
          <w:rFonts w:ascii="Arial" w:hAnsi="Arial" w:cs="Arial"/>
          <w:bCs/>
          <w:sz w:val="21"/>
          <w:szCs w:val="21"/>
        </w:rPr>
        <w:t>województwo śląskie: 7 879,75;</w:t>
      </w:r>
    </w:p>
    <w:p w14:paraId="45BB91D3" w14:textId="77777777" w:rsidR="001F37AA" w:rsidRPr="006533C8" w:rsidRDefault="001F37AA" w:rsidP="00A461A3">
      <w:pPr>
        <w:numPr>
          <w:ilvl w:val="2"/>
          <w:numId w:val="126"/>
        </w:numPr>
        <w:spacing w:after="0" w:line="268" w:lineRule="exact"/>
        <w:ind w:left="1418"/>
        <w:rPr>
          <w:rFonts w:ascii="Arial" w:hAnsi="Arial" w:cs="Arial"/>
          <w:bCs/>
          <w:sz w:val="21"/>
          <w:szCs w:val="21"/>
        </w:rPr>
      </w:pPr>
      <w:r w:rsidRPr="006533C8">
        <w:rPr>
          <w:rFonts w:ascii="Arial" w:hAnsi="Arial" w:cs="Arial"/>
          <w:bCs/>
          <w:sz w:val="21"/>
          <w:szCs w:val="21"/>
        </w:rPr>
        <w:t>Polska: 7 271,23.</w:t>
      </w:r>
    </w:p>
    <w:p w14:paraId="47D6280A" w14:textId="77777777" w:rsidR="001F37AA" w:rsidRPr="006533C8" w:rsidRDefault="001F37AA" w:rsidP="00A461A3">
      <w:pPr>
        <w:spacing w:after="0" w:line="268" w:lineRule="exact"/>
        <w:rPr>
          <w:rFonts w:ascii="Arial" w:hAnsi="Arial" w:cs="Arial"/>
          <w:color w:val="000000" w:themeColor="text1"/>
          <w:sz w:val="21"/>
          <w:szCs w:val="21"/>
        </w:rPr>
      </w:pPr>
    </w:p>
    <w:p w14:paraId="09195FA0" w14:textId="77777777" w:rsidR="002A7F95" w:rsidRPr="006533C8" w:rsidRDefault="002A7F95" w:rsidP="00A461A3">
      <w:pPr>
        <w:spacing w:after="0" w:line="268" w:lineRule="exact"/>
        <w:rPr>
          <w:rFonts w:ascii="Arial" w:hAnsi="Arial" w:cs="Arial"/>
          <w:color w:val="000000" w:themeColor="text1"/>
          <w:sz w:val="21"/>
          <w:szCs w:val="21"/>
        </w:rPr>
      </w:pPr>
    </w:p>
    <w:p w14:paraId="7DCAE00B" w14:textId="77777777" w:rsidR="001F37AA" w:rsidRPr="006533C8" w:rsidRDefault="001F37AA" w:rsidP="00A461A3">
      <w:pPr>
        <w:spacing w:after="0" w:line="268" w:lineRule="exact"/>
        <w:rPr>
          <w:rFonts w:ascii="Arial" w:hAnsi="Arial" w:cs="Arial"/>
          <w:color w:val="000000" w:themeColor="text1"/>
          <w:sz w:val="21"/>
          <w:szCs w:val="21"/>
        </w:rPr>
      </w:pPr>
    </w:p>
    <w:p w14:paraId="6B021315"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F79646" w:themeColor="accent6"/>
          <w:sz w:val="24"/>
          <w:szCs w:val="24"/>
        </w:rPr>
        <w:t>WNIOSKI</w:t>
      </w:r>
    </w:p>
    <w:p w14:paraId="49A30E08" w14:textId="77777777" w:rsidR="001F37AA" w:rsidRPr="006533C8" w:rsidRDefault="001F37AA" w:rsidP="00A461A3">
      <w:pPr>
        <w:spacing w:after="0" w:line="268" w:lineRule="exact"/>
        <w:rPr>
          <w:rFonts w:ascii="Arial" w:hAnsi="Arial" w:cs="Arial"/>
          <w:color w:val="000000" w:themeColor="text1"/>
          <w:sz w:val="21"/>
          <w:szCs w:val="21"/>
        </w:rPr>
      </w:pPr>
    </w:p>
    <w:p w14:paraId="0F5E170F" w14:textId="77777777" w:rsidR="001F37AA" w:rsidRPr="006533C8" w:rsidRDefault="001F37AA" w:rsidP="00A461A3">
      <w:pPr>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latach 2014-2024 wydatki na </w:t>
      </w:r>
      <w:r w:rsidRPr="006533C8">
        <w:rPr>
          <w:rFonts w:ascii="Arial" w:hAnsi="Arial" w:cs="Arial"/>
          <w:bCs/>
          <w:sz w:val="21"/>
          <w:szCs w:val="21"/>
        </w:rPr>
        <w:t>pomoc cudzoziemcom, którzy uzyskali status uchodźcy, ochronę uzupełniającą lub przebywają na terytorium RP na podstawie zezwolenia na pobyt czasowy wykazały tendencję wzrostową, przy czym w latach 2022-2024 tendencja ta odwróciła się i zaczęła spadać;</w:t>
      </w:r>
    </w:p>
    <w:p w14:paraId="27A75F3C" w14:textId="77777777" w:rsidR="001F37AA" w:rsidRPr="006533C8" w:rsidRDefault="001F37AA" w:rsidP="00A461A3">
      <w:pPr>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2024 roku wydatki na </w:t>
      </w:r>
      <w:r w:rsidRPr="006533C8">
        <w:rPr>
          <w:rFonts w:ascii="Arial" w:hAnsi="Arial" w:cs="Arial"/>
          <w:bCs/>
          <w:sz w:val="21"/>
          <w:szCs w:val="21"/>
        </w:rPr>
        <w:t>pomoc cudzoziemcom, którzy uzyskali status uchodźcy, ochronę uzupełniającą lub przebywają na terytorium RP na podstawie zezwolenia na pobyt czasowy w przeliczeniu na 1 mieszkańca w województwie śląskim były ponad 6 razy niższe niż w kraju;</w:t>
      </w:r>
    </w:p>
    <w:p w14:paraId="5AFD50E5" w14:textId="26C67775" w:rsidR="001F37AA" w:rsidRPr="006533C8" w:rsidRDefault="001F37AA" w:rsidP="00A461A3">
      <w:pPr>
        <w:numPr>
          <w:ilvl w:val="0"/>
          <w:numId w:val="13"/>
        </w:numPr>
        <w:spacing w:after="0" w:line="268" w:lineRule="exact"/>
        <w:rPr>
          <w:rFonts w:ascii="Arial" w:hAnsi="Arial" w:cs="Arial"/>
          <w:color w:val="000000" w:themeColor="text1"/>
          <w:sz w:val="21"/>
          <w:szCs w:val="21"/>
        </w:rPr>
      </w:pPr>
      <w:r w:rsidRPr="006533C8">
        <w:rPr>
          <w:rFonts w:ascii="Arial" w:hAnsi="Arial" w:cs="Arial"/>
          <w:sz w:val="21"/>
          <w:szCs w:val="21"/>
        </w:rPr>
        <w:t xml:space="preserve">W 2024 roku wyższe od średniej krajowej przeciętne kwoty świadczeń </w:t>
      </w:r>
      <w:r w:rsidRPr="006533C8">
        <w:rPr>
          <w:rFonts w:ascii="Arial" w:hAnsi="Arial" w:cs="Arial"/>
          <w:bCs/>
          <w:sz w:val="21"/>
          <w:szCs w:val="21"/>
        </w:rPr>
        <w:t>na pomoc cudzoziemcom, którzy uzyskali status uchodźcy, ochronę uzupełniającą lub przebywają na terytorium RP na podstawie zezwolenia na pobyt czasowy</w:t>
      </w:r>
      <w:r w:rsidRPr="006533C8">
        <w:rPr>
          <w:rFonts w:ascii="Arial" w:hAnsi="Arial" w:cs="Arial"/>
          <w:sz w:val="21"/>
          <w:szCs w:val="21"/>
        </w:rPr>
        <w:t xml:space="preserve"> w województwie śląskim zanotowano w przypadku </w:t>
      </w:r>
      <w:r w:rsidRPr="006533C8">
        <w:rPr>
          <w:rFonts w:ascii="Arial" w:hAnsi="Arial" w:cs="Arial"/>
          <w:i/>
          <w:iCs/>
          <w:sz w:val="21"/>
          <w:szCs w:val="21"/>
        </w:rPr>
        <w:t xml:space="preserve">pomocy </w:t>
      </w:r>
      <w:r w:rsidRPr="006533C8">
        <w:rPr>
          <w:rFonts w:ascii="Arial" w:hAnsi="Arial" w:cs="Arial"/>
          <w:bCs/>
          <w:i/>
          <w:iCs/>
          <w:sz w:val="21"/>
          <w:szCs w:val="21"/>
        </w:rPr>
        <w:t xml:space="preserve">dla cudzoziemców przebywających na podstawie zezwolenia na pobyt czasowy </w:t>
      </w:r>
      <w:r w:rsidRPr="006533C8">
        <w:rPr>
          <w:rFonts w:ascii="Arial" w:hAnsi="Arial" w:cs="Arial"/>
          <w:bCs/>
          <w:sz w:val="21"/>
          <w:szCs w:val="21"/>
        </w:rPr>
        <w:t>zarówno w związku</w:t>
      </w:r>
      <w:r w:rsidRPr="006533C8">
        <w:rPr>
          <w:rFonts w:ascii="Arial" w:hAnsi="Arial" w:cs="Arial"/>
          <w:bCs/>
          <w:i/>
          <w:iCs/>
          <w:sz w:val="21"/>
          <w:szCs w:val="21"/>
        </w:rPr>
        <w:t xml:space="preserve"> z nadaniem statusu uchodźcy </w:t>
      </w:r>
      <w:r w:rsidRPr="006533C8">
        <w:rPr>
          <w:rFonts w:ascii="Arial" w:hAnsi="Arial" w:cs="Arial"/>
          <w:bCs/>
          <w:sz w:val="21"/>
          <w:szCs w:val="21"/>
        </w:rPr>
        <w:t>jak</w:t>
      </w:r>
      <w:r w:rsidR="00730342">
        <w:rPr>
          <w:rFonts w:ascii="Arial" w:hAnsi="Arial" w:cs="Arial"/>
          <w:bCs/>
          <w:sz w:val="21"/>
          <w:szCs w:val="21"/>
        </w:rPr>
        <w:br/>
      </w:r>
      <w:r w:rsidRPr="006533C8">
        <w:rPr>
          <w:rFonts w:ascii="Arial" w:hAnsi="Arial" w:cs="Arial"/>
          <w:bCs/>
          <w:sz w:val="21"/>
          <w:szCs w:val="21"/>
        </w:rPr>
        <w:t>i</w:t>
      </w:r>
      <w:r w:rsidRPr="006533C8">
        <w:rPr>
          <w:rFonts w:ascii="Arial" w:hAnsi="Arial" w:cs="Arial"/>
          <w:bCs/>
          <w:i/>
          <w:iCs/>
          <w:sz w:val="21"/>
          <w:szCs w:val="21"/>
        </w:rPr>
        <w:t xml:space="preserve"> z udzieleniem ochrony uzupełniającej.</w:t>
      </w:r>
    </w:p>
    <w:p w14:paraId="431541B3" w14:textId="77777777" w:rsidR="001F37AA" w:rsidRPr="006533C8" w:rsidRDefault="001F37AA" w:rsidP="00A461A3">
      <w:pPr>
        <w:spacing w:after="0" w:line="268" w:lineRule="exact"/>
        <w:rPr>
          <w:rFonts w:ascii="Arial" w:hAnsi="Arial" w:cs="Arial"/>
          <w:color w:val="000000" w:themeColor="text1"/>
          <w:sz w:val="19"/>
          <w:szCs w:val="19"/>
        </w:rPr>
      </w:pPr>
    </w:p>
    <w:p w14:paraId="21864812" w14:textId="77777777" w:rsidR="001F37AA" w:rsidRPr="006533C8" w:rsidRDefault="001F37AA" w:rsidP="00A461A3">
      <w:pPr>
        <w:spacing w:after="0" w:line="268" w:lineRule="exact"/>
        <w:rPr>
          <w:rFonts w:ascii="Arial" w:hAnsi="Arial" w:cs="Arial"/>
          <w:color w:val="000000" w:themeColor="text1"/>
          <w:sz w:val="19"/>
          <w:szCs w:val="19"/>
        </w:rPr>
      </w:pPr>
    </w:p>
    <w:p w14:paraId="37879E6D" w14:textId="77777777" w:rsidR="001F37AA" w:rsidRPr="006533C8" w:rsidRDefault="001F37AA" w:rsidP="00A461A3">
      <w:pPr>
        <w:spacing w:after="0" w:line="268" w:lineRule="exact"/>
        <w:rPr>
          <w:rFonts w:ascii="Arial" w:hAnsi="Arial" w:cs="Arial"/>
          <w:color w:val="000000" w:themeColor="text1"/>
          <w:sz w:val="19"/>
          <w:szCs w:val="19"/>
        </w:rPr>
      </w:pPr>
    </w:p>
    <w:p w14:paraId="68D584CD" w14:textId="77777777" w:rsidR="001F37AA" w:rsidRPr="006533C8" w:rsidRDefault="001F37AA" w:rsidP="00A461A3">
      <w:pPr>
        <w:spacing w:after="0" w:line="268" w:lineRule="exact"/>
        <w:rPr>
          <w:rFonts w:ascii="Arial" w:hAnsi="Arial" w:cs="Arial"/>
          <w:color w:val="F79646" w:themeColor="accent6"/>
        </w:rPr>
      </w:pPr>
      <w:r w:rsidRPr="006533C8">
        <w:rPr>
          <w:rFonts w:ascii="Arial" w:hAnsi="Arial" w:cs="Arial"/>
          <w:bCs/>
          <w:color w:val="F79646" w:themeColor="accent6"/>
          <w:sz w:val="24"/>
          <w:szCs w:val="24"/>
        </w:rPr>
        <w:t>Struktura wydatków na pomoc cudzoziemcom, którzy uzyskali status uchodźcy, ochronę uzupełniającą lub przebywają na terytorium RP na podstawie zezwolenia na pobyt czasowy – województwo śląskie, 2024 r. (N=36, n=</w:t>
      </w:r>
      <w:r w:rsidRPr="006533C8">
        <w:rPr>
          <w:color w:val="F79646" w:themeColor="accent6"/>
          <w:sz w:val="28"/>
          <w:szCs w:val="28"/>
        </w:rPr>
        <w:t xml:space="preserve"> </w:t>
      </w:r>
      <w:r w:rsidRPr="006533C8">
        <w:rPr>
          <w:rFonts w:ascii="Arial" w:hAnsi="Arial" w:cs="Arial"/>
          <w:bCs/>
          <w:color w:val="F79646" w:themeColor="accent6"/>
          <w:sz w:val="24"/>
          <w:szCs w:val="24"/>
        </w:rPr>
        <w:t>682 707,00 zł).</w:t>
      </w:r>
    </w:p>
    <w:p w14:paraId="62549811" w14:textId="32C1FE2A" w:rsidR="001F37AA" w:rsidRPr="006533C8" w:rsidRDefault="001F37AA" w:rsidP="00A461A3">
      <w:pPr>
        <w:spacing w:after="0" w:line="268" w:lineRule="exact"/>
        <w:rPr>
          <w:rFonts w:ascii="Arial" w:hAnsi="Arial" w:cs="Arial"/>
          <w:color w:val="000000" w:themeColor="text1"/>
          <w:sz w:val="21"/>
          <w:szCs w:val="21"/>
        </w:rPr>
      </w:pPr>
    </w:p>
    <w:p w14:paraId="625ABE15" w14:textId="574070CA" w:rsidR="001F37AA" w:rsidRPr="006533C8" w:rsidRDefault="00A10D82" w:rsidP="00A461A3">
      <w:pPr>
        <w:tabs>
          <w:tab w:val="left" w:pos="6379"/>
        </w:tabs>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253184" behindDoc="1" locked="0" layoutInCell="1" allowOverlap="1" wp14:anchorId="20D47F63" wp14:editId="5E33E5EC">
            <wp:simplePos x="0" y="0"/>
            <wp:positionH relativeFrom="margin">
              <wp:align>left</wp:align>
            </wp:positionH>
            <wp:positionV relativeFrom="paragraph">
              <wp:posOffset>10160</wp:posOffset>
            </wp:positionV>
            <wp:extent cx="5010785" cy="3249930"/>
            <wp:effectExtent l="0" t="0" r="0" b="0"/>
            <wp:wrapNone/>
            <wp:docPr id="1438501995" name="Wykres 1">
              <a:extLst xmlns:a="http://schemas.openxmlformats.org/drawingml/2006/main">
                <a:ext uri="{FF2B5EF4-FFF2-40B4-BE49-F238E27FC236}">
                  <a16:creationId xmlns:a16="http://schemas.microsoft.com/office/drawing/2014/main" id="{3E9AC19E-21EC-4F9A-A79F-324B4B841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14:sizeRelV relativeFrom="margin">
              <wp14:pctHeight>0</wp14:pctHeight>
            </wp14:sizeRelV>
          </wp:anchor>
        </w:drawing>
      </w:r>
    </w:p>
    <w:p w14:paraId="4E3B19C6" w14:textId="77777777" w:rsidR="001F37AA" w:rsidRPr="006533C8" w:rsidRDefault="001F37AA" w:rsidP="00A461A3">
      <w:pPr>
        <w:spacing w:after="0" w:line="268" w:lineRule="exact"/>
        <w:rPr>
          <w:rFonts w:ascii="Arial" w:hAnsi="Arial" w:cs="Arial"/>
          <w:color w:val="000000" w:themeColor="text1"/>
          <w:sz w:val="21"/>
          <w:szCs w:val="21"/>
        </w:rPr>
      </w:pPr>
    </w:p>
    <w:p w14:paraId="4C589B38" w14:textId="77777777" w:rsidR="001F37AA" w:rsidRPr="006533C8" w:rsidRDefault="001F37AA" w:rsidP="00A461A3">
      <w:pPr>
        <w:spacing w:after="0" w:line="268" w:lineRule="exact"/>
        <w:rPr>
          <w:rFonts w:ascii="Arial" w:hAnsi="Arial" w:cs="Arial"/>
          <w:color w:val="000000" w:themeColor="text1"/>
          <w:sz w:val="21"/>
          <w:szCs w:val="21"/>
        </w:rPr>
      </w:pPr>
    </w:p>
    <w:p w14:paraId="7E478875" w14:textId="77777777" w:rsidR="001F37AA" w:rsidRPr="006533C8" w:rsidRDefault="001F37AA" w:rsidP="00A461A3">
      <w:pPr>
        <w:spacing w:after="0" w:line="268" w:lineRule="exact"/>
        <w:rPr>
          <w:rFonts w:ascii="Arial" w:hAnsi="Arial" w:cs="Arial"/>
          <w:color w:val="000000" w:themeColor="text1"/>
          <w:sz w:val="21"/>
          <w:szCs w:val="21"/>
        </w:rPr>
      </w:pPr>
    </w:p>
    <w:p w14:paraId="194AFDE5" w14:textId="77777777" w:rsidR="001F37AA" w:rsidRPr="006533C8" w:rsidRDefault="001F37AA" w:rsidP="00A461A3">
      <w:pPr>
        <w:tabs>
          <w:tab w:val="left" w:pos="395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6CFB0ABD" w14:textId="77777777" w:rsidR="001F37AA" w:rsidRPr="006533C8" w:rsidRDefault="001F37AA" w:rsidP="00A461A3">
      <w:pPr>
        <w:tabs>
          <w:tab w:val="left" w:pos="395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5D7D89D" w14:textId="77777777" w:rsidR="001F37AA" w:rsidRPr="006533C8" w:rsidRDefault="001F37AA" w:rsidP="00A461A3">
      <w:pPr>
        <w:spacing w:after="0" w:line="268" w:lineRule="exact"/>
        <w:rPr>
          <w:rFonts w:ascii="Arial" w:hAnsi="Arial" w:cs="Arial"/>
          <w:color w:val="000000" w:themeColor="text1"/>
          <w:sz w:val="21"/>
          <w:szCs w:val="21"/>
        </w:rPr>
      </w:pPr>
    </w:p>
    <w:p w14:paraId="749DE4DC" w14:textId="77777777" w:rsidR="001F37AA" w:rsidRPr="006533C8" w:rsidRDefault="001F37AA" w:rsidP="00A461A3">
      <w:pPr>
        <w:spacing w:after="0" w:line="268" w:lineRule="exact"/>
        <w:rPr>
          <w:rFonts w:ascii="Arial" w:hAnsi="Arial" w:cs="Arial"/>
          <w:color w:val="000000" w:themeColor="text1"/>
          <w:sz w:val="21"/>
          <w:szCs w:val="21"/>
        </w:rPr>
      </w:pPr>
    </w:p>
    <w:p w14:paraId="6861C66D" w14:textId="77777777" w:rsidR="001F37AA" w:rsidRPr="006533C8" w:rsidRDefault="001F37AA" w:rsidP="00A461A3">
      <w:pPr>
        <w:tabs>
          <w:tab w:val="left" w:pos="5086"/>
        </w:tabs>
        <w:spacing w:after="0" w:line="268" w:lineRule="exact"/>
        <w:rPr>
          <w:rFonts w:ascii="Arial" w:hAnsi="Arial" w:cs="Arial"/>
          <w:color w:val="E5B8B7" w:themeColor="accent2" w:themeTint="66"/>
          <w:sz w:val="21"/>
          <w:szCs w:val="21"/>
        </w:rPr>
      </w:pPr>
      <w:r w:rsidRPr="006533C8">
        <w:rPr>
          <w:rFonts w:ascii="Arial" w:hAnsi="Arial" w:cs="Arial"/>
          <w:color w:val="000000" w:themeColor="text1"/>
          <w:sz w:val="21"/>
          <w:szCs w:val="21"/>
        </w:rPr>
        <w:tab/>
      </w:r>
    </w:p>
    <w:p w14:paraId="0A064334" w14:textId="77777777" w:rsidR="001F37AA" w:rsidRPr="006533C8" w:rsidRDefault="001F37AA" w:rsidP="00A461A3">
      <w:pPr>
        <w:tabs>
          <w:tab w:val="left" w:pos="5147"/>
        </w:tabs>
        <w:spacing w:after="0" w:line="268" w:lineRule="exact"/>
        <w:rPr>
          <w:rFonts w:ascii="Arial" w:hAnsi="Arial" w:cs="Arial"/>
          <w:color w:val="C0504D"/>
          <w:sz w:val="21"/>
          <w:szCs w:val="21"/>
        </w:rPr>
      </w:pPr>
      <w:r w:rsidRPr="006533C8">
        <w:rPr>
          <w:rFonts w:ascii="Arial" w:hAnsi="Arial" w:cs="Arial"/>
          <w:color w:val="000000" w:themeColor="text1"/>
          <w:sz w:val="21"/>
          <w:szCs w:val="21"/>
        </w:rPr>
        <w:tab/>
      </w:r>
    </w:p>
    <w:p w14:paraId="2D4CE22E" w14:textId="77777777" w:rsidR="001F37AA" w:rsidRPr="006533C8" w:rsidRDefault="001F37AA" w:rsidP="00A461A3">
      <w:pPr>
        <w:tabs>
          <w:tab w:val="left" w:pos="5147"/>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98DD2B4" w14:textId="77777777" w:rsidR="001F37AA" w:rsidRPr="006533C8" w:rsidRDefault="001F37AA" w:rsidP="00A461A3">
      <w:pPr>
        <w:spacing w:after="0" w:line="268" w:lineRule="exact"/>
        <w:rPr>
          <w:rFonts w:ascii="Arial" w:hAnsi="Arial" w:cs="Arial"/>
          <w:color w:val="000000" w:themeColor="text1"/>
          <w:sz w:val="21"/>
          <w:szCs w:val="21"/>
        </w:rPr>
      </w:pPr>
    </w:p>
    <w:p w14:paraId="50D934FB" w14:textId="77777777" w:rsidR="001F37AA" w:rsidRPr="006533C8" w:rsidRDefault="001F37AA" w:rsidP="00A461A3">
      <w:pPr>
        <w:spacing w:after="0" w:line="268" w:lineRule="exact"/>
        <w:jc w:val="center"/>
        <w:rPr>
          <w:rFonts w:ascii="Arial" w:hAnsi="Arial" w:cs="Arial"/>
          <w:color w:val="000000" w:themeColor="text1"/>
          <w:sz w:val="21"/>
          <w:szCs w:val="21"/>
        </w:rPr>
      </w:pPr>
    </w:p>
    <w:p w14:paraId="37D2691C" w14:textId="77777777" w:rsidR="001F37AA" w:rsidRPr="006533C8" w:rsidRDefault="001F37AA" w:rsidP="00A461A3">
      <w:pPr>
        <w:spacing w:after="0" w:line="268" w:lineRule="exact"/>
        <w:rPr>
          <w:rFonts w:ascii="Arial" w:hAnsi="Arial" w:cs="Arial"/>
          <w:color w:val="000000" w:themeColor="text1"/>
          <w:sz w:val="21"/>
          <w:szCs w:val="21"/>
        </w:rPr>
      </w:pPr>
    </w:p>
    <w:p w14:paraId="1E172E8A" w14:textId="77777777" w:rsidR="001F37AA" w:rsidRPr="006533C8" w:rsidRDefault="001F37AA" w:rsidP="00A461A3">
      <w:pPr>
        <w:spacing w:after="0" w:line="268" w:lineRule="exact"/>
        <w:rPr>
          <w:rFonts w:ascii="Arial" w:hAnsi="Arial" w:cs="Arial"/>
          <w:color w:val="000000" w:themeColor="text1"/>
          <w:sz w:val="21"/>
          <w:szCs w:val="21"/>
        </w:rPr>
      </w:pPr>
    </w:p>
    <w:p w14:paraId="7A613607" w14:textId="77777777" w:rsidR="001F37AA" w:rsidRPr="006533C8" w:rsidRDefault="001F37AA" w:rsidP="00A461A3">
      <w:pPr>
        <w:spacing w:after="0" w:line="268" w:lineRule="exact"/>
        <w:rPr>
          <w:rFonts w:ascii="Arial" w:hAnsi="Arial" w:cs="Arial"/>
          <w:color w:val="000000" w:themeColor="text1"/>
          <w:sz w:val="19"/>
          <w:szCs w:val="19"/>
        </w:rPr>
      </w:pPr>
    </w:p>
    <w:p w14:paraId="5F9BE2EC" w14:textId="77777777" w:rsidR="00A10D82" w:rsidRPr="006533C8" w:rsidRDefault="00A10D82" w:rsidP="00A461A3">
      <w:pPr>
        <w:spacing w:after="0" w:line="268" w:lineRule="exact"/>
        <w:rPr>
          <w:rFonts w:ascii="Arial" w:hAnsi="Arial" w:cs="Arial"/>
          <w:color w:val="000000" w:themeColor="text1"/>
          <w:sz w:val="18"/>
          <w:szCs w:val="18"/>
        </w:rPr>
      </w:pPr>
    </w:p>
    <w:p w14:paraId="6A3A389F" w14:textId="77777777" w:rsidR="00A10D82" w:rsidRPr="006533C8" w:rsidRDefault="00A10D82" w:rsidP="00A461A3">
      <w:pPr>
        <w:spacing w:after="0" w:line="268" w:lineRule="exact"/>
        <w:rPr>
          <w:rFonts w:ascii="Arial" w:hAnsi="Arial" w:cs="Arial"/>
          <w:color w:val="000000" w:themeColor="text1"/>
          <w:sz w:val="18"/>
          <w:szCs w:val="18"/>
        </w:rPr>
      </w:pPr>
    </w:p>
    <w:p w14:paraId="18EA004E" w14:textId="77777777" w:rsidR="00A10D82" w:rsidRPr="006533C8" w:rsidRDefault="00A10D82" w:rsidP="00A461A3">
      <w:pPr>
        <w:spacing w:after="0" w:line="268" w:lineRule="exact"/>
        <w:rPr>
          <w:rFonts w:ascii="Arial" w:hAnsi="Arial" w:cs="Arial"/>
          <w:color w:val="000000" w:themeColor="text1"/>
          <w:sz w:val="18"/>
          <w:szCs w:val="18"/>
        </w:rPr>
      </w:pPr>
    </w:p>
    <w:p w14:paraId="62B63CC5" w14:textId="77777777" w:rsidR="00A10D82" w:rsidRPr="006533C8" w:rsidRDefault="00A10D82" w:rsidP="00A461A3">
      <w:pPr>
        <w:spacing w:after="0" w:line="268" w:lineRule="exact"/>
        <w:rPr>
          <w:rFonts w:ascii="Arial" w:hAnsi="Arial" w:cs="Arial"/>
          <w:color w:val="000000" w:themeColor="text1"/>
          <w:sz w:val="18"/>
          <w:szCs w:val="18"/>
        </w:rPr>
      </w:pPr>
    </w:p>
    <w:p w14:paraId="7E6298D5" w14:textId="641A5EDD"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okres I-XII 2024 r.</w:t>
      </w:r>
    </w:p>
    <w:p w14:paraId="278E31F8" w14:textId="77777777" w:rsidR="001F37AA" w:rsidRPr="006533C8" w:rsidRDefault="001F37AA" w:rsidP="00A461A3">
      <w:pPr>
        <w:spacing w:after="0" w:line="268" w:lineRule="exact"/>
        <w:rPr>
          <w:rFonts w:ascii="Arial" w:hAnsi="Arial" w:cs="Arial"/>
          <w:color w:val="000000" w:themeColor="text1"/>
          <w:sz w:val="18"/>
          <w:szCs w:val="18"/>
        </w:rPr>
      </w:pPr>
    </w:p>
    <w:p w14:paraId="151FC40C" w14:textId="77777777" w:rsidR="001F37AA" w:rsidRPr="006533C8" w:rsidRDefault="001F37AA" w:rsidP="00A461A3">
      <w:pPr>
        <w:spacing w:after="0" w:line="268" w:lineRule="exact"/>
        <w:rPr>
          <w:rFonts w:ascii="Arial" w:hAnsi="Arial" w:cs="Arial"/>
          <w:color w:val="000000" w:themeColor="text1"/>
          <w:sz w:val="18"/>
          <w:szCs w:val="18"/>
        </w:rPr>
      </w:pPr>
    </w:p>
    <w:p w14:paraId="7EB0C8BD" w14:textId="77777777" w:rsidR="001F37AA" w:rsidRPr="006533C8" w:rsidRDefault="001F37AA" w:rsidP="00A461A3">
      <w:pPr>
        <w:spacing w:after="0" w:line="268" w:lineRule="exact"/>
        <w:rPr>
          <w:rFonts w:ascii="Arial" w:hAnsi="Arial" w:cs="Arial"/>
          <w:color w:val="000000" w:themeColor="text1"/>
          <w:sz w:val="18"/>
          <w:szCs w:val="18"/>
        </w:rPr>
      </w:pPr>
    </w:p>
    <w:p w14:paraId="5F11E655" w14:textId="77777777" w:rsidR="001F37AA" w:rsidRPr="006533C8" w:rsidRDefault="001F37AA" w:rsidP="00A461A3">
      <w:pPr>
        <w:spacing w:after="0" w:line="268" w:lineRule="exact"/>
        <w:rPr>
          <w:rFonts w:ascii="Arial" w:hAnsi="Arial" w:cs="Arial"/>
          <w:color w:val="000000" w:themeColor="text1"/>
          <w:sz w:val="18"/>
          <w:szCs w:val="18"/>
        </w:rPr>
      </w:pPr>
    </w:p>
    <w:p w14:paraId="4CBE2577" w14:textId="77777777" w:rsidR="001F37AA" w:rsidRPr="006533C8" w:rsidRDefault="001F37AA" w:rsidP="00A461A3">
      <w:pPr>
        <w:spacing w:after="0" w:line="268" w:lineRule="exact"/>
        <w:rPr>
          <w:rFonts w:ascii="Arial" w:hAnsi="Arial" w:cs="Arial"/>
          <w:color w:val="000000" w:themeColor="text1"/>
          <w:sz w:val="18"/>
          <w:szCs w:val="18"/>
        </w:rPr>
      </w:pPr>
    </w:p>
    <w:p w14:paraId="35B03739" w14:textId="77777777" w:rsidR="001F37AA" w:rsidRPr="006533C8" w:rsidRDefault="001F37AA" w:rsidP="00A461A3">
      <w:pPr>
        <w:spacing w:after="0" w:line="268" w:lineRule="exact"/>
        <w:rPr>
          <w:rFonts w:ascii="Arial" w:hAnsi="Arial" w:cs="Arial"/>
          <w:color w:val="000000" w:themeColor="text1"/>
          <w:sz w:val="18"/>
          <w:szCs w:val="18"/>
        </w:rPr>
      </w:pPr>
    </w:p>
    <w:p w14:paraId="44435C40" w14:textId="77777777" w:rsidR="001F37AA" w:rsidRPr="006533C8" w:rsidRDefault="001F37AA" w:rsidP="00A461A3">
      <w:pPr>
        <w:spacing w:after="0" w:line="268" w:lineRule="exact"/>
        <w:rPr>
          <w:rFonts w:ascii="Arial" w:hAnsi="Arial" w:cs="Arial"/>
          <w:color w:val="000000" w:themeColor="text1"/>
          <w:sz w:val="18"/>
          <w:szCs w:val="18"/>
        </w:rPr>
      </w:pPr>
    </w:p>
    <w:p w14:paraId="6736D538" w14:textId="77777777" w:rsidR="001F37AA" w:rsidRPr="006533C8" w:rsidRDefault="001F37AA" w:rsidP="00A461A3">
      <w:pPr>
        <w:spacing w:after="0" w:line="268" w:lineRule="exact"/>
        <w:rPr>
          <w:rFonts w:ascii="Arial" w:hAnsi="Arial" w:cs="Arial"/>
          <w:color w:val="000000" w:themeColor="text1"/>
          <w:sz w:val="18"/>
          <w:szCs w:val="18"/>
        </w:rPr>
      </w:pPr>
    </w:p>
    <w:p w14:paraId="157AB9BC"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Wydatki na pomoc cudzoziemcom, którzy uzyskali status uchodźcy, ochronę uzupełniającą lub przebywają na terytorium RP na podstawie zezwolenia na pobyt czasowy – województwo śląskie, lata 2014-2024.</w:t>
      </w:r>
    </w:p>
    <w:p w14:paraId="20341620"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noProof/>
        </w:rPr>
        <w:drawing>
          <wp:anchor distT="0" distB="0" distL="114300" distR="114300" simplePos="0" relativeHeight="252254208" behindDoc="1" locked="0" layoutInCell="1" allowOverlap="1" wp14:anchorId="745FB919" wp14:editId="62F88E66">
            <wp:simplePos x="0" y="0"/>
            <wp:positionH relativeFrom="margin">
              <wp:align>left</wp:align>
            </wp:positionH>
            <wp:positionV relativeFrom="paragraph">
              <wp:posOffset>81400</wp:posOffset>
            </wp:positionV>
            <wp:extent cx="5305425" cy="2639431"/>
            <wp:effectExtent l="0" t="0" r="0" b="0"/>
            <wp:wrapNone/>
            <wp:docPr id="1078493587" name="Wykres 1">
              <a:extLst xmlns:a="http://schemas.openxmlformats.org/drawingml/2006/main">
                <a:ext uri="{FF2B5EF4-FFF2-40B4-BE49-F238E27FC236}">
                  <a16:creationId xmlns:a16="http://schemas.microsoft.com/office/drawing/2014/main" id="{9D71CB16-14DE-425B-8313-90E8DA69C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14:sizeRelH relativeFrom="margin">
              <wp14:pctWidth>0</wp14:pctWidth>
            </wp14:sizeRelH>
            <wp14:sizeRelV relativeFrom="margin">
              <wp14:pctHeight>0</wp14:pctHeight>
            </wp14:sizeRelV>
          </wp:anchor>
        </w:drawing>
      </w:r>
    </w:p>
    <w:p w14:paraId="09417F47" w14:textId="77777777" w:rsidR="001F37AA" w:rsidRPr="006533C8" w:rsidRDefault="001F37AA" w:rsidP="00A461A3">
      <w:pPr>
        <w:spacing w:after="0" w:line="268" w:lineRule="exact"/>
        <w:rPr>
          <w:rFonts w:ascii="Arial" w:hAnsi="Arial" w:cs="Arial"/>
          <w:bCs/>
          <w:color w:val="F79646" w:themeColor="accent6"/>
          <w:sz w:val="24"/>
          <w:szCs w:val="24"/>
        </w:rPr>
      </w:pPr>
    </w:p>
    <w:p w14:paraId="30BC7C5E" w14:textId="77777777" w:rsidR="001F37AA" w:rsidRPr="006533C8" w:rsidRDefault="001F37AA" w:rsidP="00A461A3">
      <w:pPr>
        <w:spacing w:after="0" w:line="268" w:lineRule="exact"/>
        <w:rPr>
          <w:rFonts w:ascii="Arial" w:hAnsi="Arial" w:cs="Arial"/>
          <w:bCs/>
          <w:color w:val="F79646" w:themeColor="accent6"/>
          <w:sz w:val="24"/>
          <w:szCs w:val="24"/>
        </w:rPr>
      </w:pPr>
    </w:p>
    <w:p w14:paraId="49FBF71E" w14:textId="77777777" w:rsidR="001F37AA" w:rsidRPr="006533C8" w:rsidRDefault="001F37AA" w:rsidP="00A461A3">
      <w:pPr>
        <w:spacing w:after="0" w:line="268" w:lineRule="exact"/>
        <w:rPr>
          <w:rFonts w:ascii="Arial" w:hAnsi="Arial" w:cs="Arial"/>
          <w:bCs/>
          <w:color w:val="F79646" w:themeColor="accent6"/>
          <w:sz w:val="24"/>
          <w:szCs w:val="24"/>
        </w:rPr>
      </w:pPr>
    </w:p>
    <w:p w14:paraId="624412FD" w14:textId="77777777" w:rsidR="001F37AA" w:rsidRPr="006533C8" w:rsidRDefault="001F37AA" w:rsidP="00A461A3">
      <w:pPr>
        <w:spacing w:after="0" w:line="268" w:lineRule="exact"/>
        <w:rPr>
          <w:rFonts w:ascii="Arial" w:hAnsi="Arial" w:cs="Arial"/>
          <w:bCs/>
          <w:color w:val="F79646" w:themeColor="accent6"/>
          <w:sz w:val="24"/>
          <w:szCs w:val="24"/>
        </w:rPr>
      </w:pPr>
    </w:p>
    <w:p w14:paraId="68994CA0" w14:textId="77777777" w:rsidR="001F37AA" w:rsidRPr="006533C8" w:rsidRDefault="001F37AA" w:rsidP="00A461A3">
      <w:pPr>
        <w:spacing w:after="0" w:line="268" w:lineRule="exact"/>
        <w:rPr>
          <w:rFonts w:ascii="Arial" w:hAnsi="Arial" w:cs="Arial"/>
          <w:bCs/>
          <w:color w:val="F79646" w:themeColor="accent6"/>
          <w:sz w:val="24"/>
          <w:szCs w:val="24"/>
        </w:rPr>
      </w:pPr>
    </w:p>
    <w:p w14:paraId="5C1D725C" w14:textId="77777777" w:rsidR="001F37AA" w:rsidRPr="006533C8" w:rsidRDefault="001F37AA" w:rsidP="00A461A3">
      <w:pPr>
        <w:spacing w:after="0" w:line="268" w:lineRule="exact"/>
        <w:rPr>
          <w:rFonts w:ascii="Arial" w:hAnsi="Arial" w:cs="Arial"/>
          <w:bCs/>
          <w:color w:val="F79646" w:themeColor="accent6"/>
          <w:sz w:val="24"/>
          <w:szCs w:val="24"/>
        </w:rPr>
      </w:pPr>
    </w:p>
    <w:p w14:paraId="70B92443" w14:textId="77777777" w:rsidR="001F37AA" w:rsidRPr="006533C8" w:rsidRDefault="001F37AA" w:rsidP="00A461A3">
      <w:pPr>
        <w:spacing w:after="0" w:line="268" w:lineRule="exact"/>
        <w:rPr>
          <w:rFonts w:ascii="Arial" w:hAnsi="Arial" w:cs="Arial"/>
          <w:bCs/>
          <w:color w:val="F79646" w:themeColor="accent6"/>
          <w:sz w:val="24"/>
          <w:szCs w:val="24"/>
        </w:rPr>
      </w:pPr>
    </w:p>
    <w:p w14:paraId="09B10D50" w14:textId="77777777" w:rsidR="001F37AA" w:rsidRPr="006533C8" w:rsidRDefault="001F37AA" w:rsidP="00A461A3">
      <w:pPr>
        <w:spacing w:after="0" w:line="268" w:lineRule="exact"/>
        <w:rPr>
          <w:rFonts w:ascii="Arial" w:hAnsi="Arial" w:cs="Arial"/>
          <w:bCs/>
          <w:color w:val="F79646" w:themeColor="accent6"/>
          <w:sz w:val="24"/>
          <w:szCs w:val="24"/>
        </w:rPr>
      </w:pPr>
    </w:p>
    <w:p w14:paraId="685869FC" w14:textId="77777777" w:rsidR="001F37AA" w:rsidRPr="006533C8" w:rsidRDefault="001F37AA" w:rsidP="00A461A3">
      <w:pPr>
        <w:spacing w:after="0" w:line="268" w:lineRule="exact"/>
        <w:rPr>
          <w:rFonts w:ascii="Arial" w:hAnsi="Arial" w:cs="Arial"/>
          <w:bCs/>
          <w:color w:val="F79646" w:themeColor="accent6"/>
          <w:sz w:val="24"/>
          <w:szCs w:val="24"/>
        </w:rPr>
      </w:pPr>
    </w:p>
    <w:p w14:paraId="22E6E408" w14:textId="77777777" w:rsidR="001F37AA" w:rsidRPr="006533C8" w:rsidRDefault="001F37AA" w:rsidP="00A461A3">
      <w:pPr>
        <w:spacing w:after="0" w:line="268" w:lineRule="exact"/>
        <w:rPr>
          <w:rFonts w:ascii="Arial" w:hAnsi="Arial" w:cs="Arial"/>
          <w:bCs/>
          <w:color w:val="F79646" w:themeColor="accent6"/>
          <w:sz w:val="24"/>
          <w:szCs w:val="24"/>
        </w:rPr>
      </w:pPr>
    </w:p>
    <w:p w14:paraId="0EC6C793" w14:textId="77777777" w:rsidR="001F37AA" w:rsidRPr="006533C8" w:rsidRDefault="001F37AA" w:rsidP="00A461A3">
      <w:pPr>
        <w:spacing w:after="0" w:line="268" w:lineRule="exact"/>
        <w:rPr>
          <w:rFonts w:ascii="Arial" w:hAnsi="Arial" w:cs="Arial"/>
          <w:bCs/>
          <w:color w:val="F79646" w:themeColor="accent6"/>
          <w:sz w:val="24"/>
          <w:szCs w:val="24"/>
        </w:rPr>
      </w:pPr>
    </w:p>
    <w:p w14:paraId="7AE2FC82" w14:textId="77777777" w:rsidR="001F37AA" w:rsidRPr="006533C8" w:rsidRDefault="001F37AA" w:rsidP="00A461A3">
      <w:pPr>
        <w:spacing w:after="0" w:line="268" w:lineRule="exact"/>
        <w:rPr>
          <w:rFonts w:ascii="Arial" w:hAnsi="Arial" w:cs="Arial"/>
          <w:bCs/>
          <w:color w:val="F79646" w:themeColor="accent6"/>
          <w:sz w:val="24"/>
          <w:szCs w:val="24"/>
        </w:rPr>
      </w:pPr>
    </w:p>
    <w:p w14:paraId="70FE0A93" w14:textId="77777777" w:rsidR="001F37AA" w:rsidRPr="006533C8" w:rsidRDefault="001F37AA" w:rsidP="00A461A3">
      <w:pPr>
        <w:spacing w:after="0" w:line="268" w:lineRule="exact"/>
        <w:rPr>
          <w:rFonts w:ascii="Arial" w:hAnsi="Arial" w:cs="Arial"/>
          <w:bCs/>
          <w:color w:val="F79646" w:themeColor="accent6"/>
          <w:sz w:val="24"/>
          <w:szCs w:val="24"/>
        </w:rPr>
      </w:pPr>
    </w:p>
    <w:p w14:paraId="5CE89346" w14:textId="77777777" w:rsidR="001F37AA" w:rsidRPr="006533C8" w:rsidRDefault="001F37AA" w:rsidP="00A461A3">
      <w:pPr>
        <w:spacing w:after="0" w:line="268" w:lineRule="exact"/>
        <w:rPr>
          <w:rFonts w:ascii="Arial" w:hAnsi="Arial" w:cs="Arial"/>
          <w:bCs/>
          <w:color w:val="F79646" w:themeColor="accent6"/>
          <w:sz w:val="24"/>
          <w:szCs w:val="24"/>
        </w:rPr>
      </w:pPr>
    </w:p>
    <w:p w14:paraId="6166D798" w14:textId="77777777" w:rsidR="001F37AA" w:rsidRPr="006533C8" w:rsidRDefault="001F37AA" w:rsidP="00A461A3">
      <w:pPr>
        <w:spacing w:after="0" w:line="268" w:lineRule="exact"/>
        <w:rPr>
          <w:rFonts w:ascii="Arial" w:hAnsi="Arial" w:cs="Arial"/>
          <w:bCs/>
          <w:color w:val="F79646" w:themeColor="accent6"/>
          <w:sz w:val="24"/>
          <w:szCs w:val="24"/>
        </w:rPr>
      </w:pPr>
    </w:p>
    <w:p w14:paraId="4169C307"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sprawozdania </w:t>
      </w:r>
      <w:r w:rsidRPr="006533C8">
        <w:rPr>
          <w:rFonts w:ascii="Arial" w:hAnsi="Arial" w:cs="Arial"/>
          <w:i/>
          <w:color w:val="000000" w:themeColor="text1"/>
          <w:sz w:val="18"/>
          <w:szCs w:val="18"/>
        </w:rPr>
        <w:t xml:space="preserve">MPiPS / MRPiPS / MRiPS-03 </w:t>
      </w:r>
      <w:r w:rsidRPr="006533C8">
        <w:rPr>
          <w:rFonts w:ascii="Arial" w:hAnsi="Arial" w:cs="Arial"/>
          <w:iCs/>
          <w:color w:val="000000" w:themeColor="text1"/>
          <w:sz w:val="18"/>
          <w:szCs w:val="18"/>
        </w:rPr>
        <w:t>za lata 2014-2024.</w:t>
      </w:r>
    </w:p>
    <w:p w14:paraId="116BB119" w14:textId="77777777" w:rsidR="001F37AA" w:rsidRPr="006533C8" w:rsidRDefault="001F37AA" w:rsidP="00A461A3">
      <w:pPr>
        <w:spacing w:after="0" w:line="268" w:lineRule="exact"/>
        <w:rPr>
          <w:rFonts w:ascii="Arial" w:hAnsi="Arial" w:cs="Arial"/>
          <w:bCs/>
          <w:color w:val="F79646" w:themeColor="accent6"/>
          <w:sz w:val="24"/>
          <w:szCs w:val="24"/>
        </w:rPr>
      </w:pPr>
    </w:p>
    <w:p w14:paraId="6B75BF7B" w14:textId="77777777" w:rsidR="001F37AA" w:rsidRPr="006533C8" w:rsidRDefault="001F37AA" w:rsidP="00A461A3">
      <w:pPr>
        <w:spacing w:after="0" w:line="268" w:lineRule="exact"/>
        <w:rPr>
          <w:rFonts w:ascii="Arial" w:hAnsi="Arial" w:cs="Arial"/>
          <w:bCs/>
          <w:color w:val="F79646" w:themeColor="accent6"/>
          <w:sz w:val="24"/>
          <w:szCs w:val="24"/>
        </w:rPr>
      </w:pPr>
    </w:p>
    <w:p w14:paraId="1F3FC2C1"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Wydatki na pomoc cudzoziemcom, którzy uzyskali status uchodźcy, ochronę uzupełniającą lub przebywają na terytorium RP na podstawie zezwolenia na pobyt czasowy – województwo śląskie i Polska, lata 2022-2024.</w:t>
      </w:r>
    </w:p>
    <w:p w14:paraId="6C1F1D55" w14:textId="77777777" w:rsidR="001F37AA" w:rsidRPr="006533C8" w:rsidRDefault="001F37AA" w:rsidP="00A461A3">
      <w:pPr>
        <w:spacing w:after="0" w:line="268" w:lineRule="exact"/>
        <w:rPr>
          <w:rFonts w:ascii="Arial" w:hAnsi="Arial" w:cs="Arial"/>
          <w:bCs/>
          <w:color w:val="F79646" w:themeColor="accent6"/>
          <w:sz w:val="24"/>
          <w:szCs w:val="24"/>
        </w:rPr>
      </w:pPr>
    </w:p>
    <w:tbl>
      <w:tblPr>
        <w:tblW w:w="9351" w:type="dxa"/>
        <w:tblCellMar>
          <w:left w:w="70" w:type="dxa"/>
          <w:right w:w="70" w:type="dxa"/>
        </w:tblCellMar>
        <w:tblLook w:val="04A0" w:firstRow="1" w:lastRow="0" w:firstColumn="1" w:lastColumn="0" w:noHBand="0" w:noVBand="1"/>
      </w:tblPr>
      <w:tblGrid>
        <w:gridCol w:w="335"/>
        <w:gridCol w:w="1078"/>
        <w:gridCol w:w="1116"/>
        <w:gridCol w:w="1294"/>
        <w:gridCol w:w="850"/>
        <w:gridCol w:w="851"/>
        <w:gridCol w:w="850"/>
        <w:gridCol w:w="709"/>
        <w:gridCol w:w="567"/>
        <w:gridCol w:w="992"/>
        <w:gridCol w:w="709"/>
      </w:tblGrid>
      <w:tr w:rsidR="001F37AA" w:rsidRPr="006533C8" w14:paraId="2E446756" w14:textId="77777777" w:rsidTr="00EB29A4">
        <w:trPr>
          <w:trHeight w:val="298"/>
          <w:tblHeader/>
        </w:trPr>
        <w:tc>
          <w:tcPr>
            <w:tcW w:w="3823" w:type="dxa"/>
            <w:gridSpan w:val="4"/>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00B5411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3827" w:type="dxa"/>
            <w:gridSpan w:val="5"/>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48DCDF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F235DB1"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 2024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ACE0FE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Śląskie / Polska </w:t>
            </w:r>
            <w:r w:rsidRPr="006533C8">
              <w:rPr>
                <w:rFonts w:ascii="Arial Narrow" w:hAnsi="Arial Narrow" w:cs="Calibri"/>
                <w:color w:val="000000"/>
                <w:sz w:val="16"/>
                <w:szCs w:val="16"/>
                <w:lang w:eastAsia="pl-PL"/>
              </w:rPr>
              <w:br/>
              <w:t>(w %)</w:t>
            </w:r>
          </w:p>
        </w:tc>
      </w:tr>
      <w:tr w:rsidR="001F37AA" w:rsidRPr="006533C8" w14:paraId="4E75DA0E" w14:textId="77777777" w:rsidTr="00EB29A4">
        <w:trPr>
          <w:trHeight w:val="606"/>
          <w:tblHeader/>
        </w:trPr>
        <w:tc>
          <w:tcPr>
            <w:tcW w:w="3823" w:type="dxa"/>
            <w:gridSpan w:val="4"/>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13D08F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551"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D8E94F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276"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1F5DDB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c>
          <w:tcPr>
            <w:tcW w:w="992"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048680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4CB1874"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712AF91C" w14:textId="77777777" w:rsidTr="00EB29A4">
        <w:trPr>
          <w:trHeight w:val="298"/>
          <w:tblHeader/>
        </w:trPr>
        <w:tc>
          <w:tcPr>
            <w:tcW w:w="3823" w:type="dxa"/>
            <w:gridSpan w:val="4"/>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A3B229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9AB4DC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85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BD3B15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34765F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51EBAD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6F1F630"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992"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B7E587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915B770"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55790B85" w14:textId="77777777" w:rsidTr="00EB29A4">
        <w:trPr>
          <w:cantSplit/>
          <w:trHeight w:val="510"/>
        </w:trPr>
        <w:tc>
          <w:tcPr>
            <w:tcW w:w="2529"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8A3949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5687600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(w zł)</w:t>
            </w:r>
          </w:p>
        </w:tc>
        <w:tc>
          <w:tcPr>
            <w:tcW w:w="850" w:type="dxa"/>
            <w:tcBorders>
              <w:top w:val="nil"/>
              <w:left w:val="nil"/>
              <w:bottom w:val="single" w:sz="4" w:space="0" w:color="auto"/>
              <w:right w:val="single" w:sz="4" w:space="0" w:color="auto"/>
            </w:tcBorders>
            <w:shd w:val="clear" w:color="auto" w:fill="auto"/>
            <w:noWrap/>
            <w:vAlign w:val="center"/>
            <w:hideMark/>
          </w:tcPr>
          <w:p w14:paraId="227B04B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855 915</w:t>
            </w:r>
          </w:p>
        </w:tc>
        <w:tc>
          <w:tcPr>
            <w:tcW w:w="851" w:type="dxa"/>
            <w:tcBorders>
              <w:top w:val="nil"/>
              <w:left w:val="nil"/>
              <w:bottom w:val="single" w:sz="4" w:space="0" w:color="auto"/>
              <w:right w:val="single" w:sz="4" w:space="0" w:color="auto"/>
            </w:tcBorders>
            <w:shd w:val="clear" w:color="auto" w:fill="auto"/>
            <w:noWrap/>
            <w:vAlign w:val="center"/>
            <w:hideMark/>
          </w:tcPr>
          <w:p w14:paraId="646FDD9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708 733</w:t>
            </w:r>
          </w:p>
        </w:tc>
        <w:tc>
          <w:tcPr>
            <w:tcW w:w="850" w:type="dxa"/>
            <w:tcBorders>
              <w:top w:val="nil"/>
              <w:left w:val="nil"/>
              <w:bottom w:val="single" w:sz="4" w:space="0" w:color="auto"/>
              <w:right w:val="single" w:sz="4" w:space="0" w:color="auto"/>
            </w:tcBorders>
            <w:shd w:val="clear" w:color="auto" w:fill="auto"/>
            <w:noWrap/>
            <w:vAlign w:val="center"/>
            <w:hideMark/>
          </w:tcPr>
          <w:p w14:paraId="32946A7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682 707,00</w:t>
            </w:r>
          </w:p>
        </w:tc>
        <w:tc>
          <w:tcPr>
            <w:tcW w:w="709" w:type="dxa"/>
            <w:tcBorders>
              <w:top w:val="nil"/>
              <w:left w:val="nil"/>
              <w:bottom w:val="single" w:sz="4" w:space="0" w:color="auto"/>
              <w:right w:val="single" w:sz="4" w:space="0" w:color="auto"/>
            </w:tcBorders>
            <w:shd w:val="clear" w:color="auto" w:fill="auto"/>
            <w:vAlign w:val="center"/>
            <w:hideMark/>
          </w:tcPr>
          <w:p w14:paraId="02C4CF5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-173 208</w:t>
            </w:r>
          </w:p>
        </w:tc>
        <w:tc>
          <w:tcPr>
            <w:tcW w:w="567" w:type="dxa"/>
            <w:tcBorders>
              <w:top w:val="nil"/>
              <w:left w:val="nil"/>
              <w:bottom w:val="single" w:sz="4" w:space="0" w:color="auto"/>
              <w:right w:val="single" w:sz="4" w:space="0" w:color="auto"/>
            </w:tcBorders>
            <w:shd w:val="clear" w:color="auto" w:fill="auto"/>
            <w:vAlign w:val="center"/>
            <w:hideMark/>
          </w:tcPr>
          <w:p w14:paraId="5353F9D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-20,2</w:t>
            </w:r>
          </w:p>
        </w:tc>
        <w:tc>
          <w:tcPr>
            <w:tcW w:w="992" w:type="dxa"/>
            <w:tcBorders>
              <w:top w:val="nil"/>
              <w:left w:val="nil"/>
              <w:bottom w:val="single" w:sz="4" w:space="0" w:color="auto"/>
              <w:right w:val="single" w:sz="4" w:space="0" w:color="auto"/>
            </w:tcBorders>
            <w:shd w:val="clear" w:color="auto" w:fill="auto"/>
            <w:noWrap/>
            <w:vAlign w:val="center"/>
            <w:hideMark/>
          </w:tcPr>
          <w:p w14:paraId="57A4FC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39 668 789,0</w:t>
            </w:r>
          </w:p>
        </w:tc>
        <w:tc>
          <w:tcPr>
            <w:tcW w:w="709" w:type="dxa"/>
            <w:tcBorders>
              <w:top w:val="nil"/>
              <w:left w:val="nil"/>
              <w:bottom w:val="single" w:sz="4" w:space="0" w:color="auto"/>
              <w:right w:val="single" w:sz="4" w:space="0" w:color="auto"/>
            </w:tcBorders>
            <w:shd w:val="clear" w:color="auto" w:fill="auto"/>
            <w:noWrap/>
            <w:vAlign w:val="center"/>
            <w:hideMark/>
          </w:tcPr>
          <w:p w14:paraId="6F7ACF8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3E72ECCC" w14:textId="77777777" w:rsidTr="00EB29A4">
        <w:trPr>
          <w:cantSplit/>
          <w:trHeight w:val="510"/>
        </w:trPr>
        <w:tc>
          <w:tcPr>
            <w:tcW w:w="2529"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FBBC94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0224979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na 1 mieszkańca (w zł)</w:t>
            </w:r>
          </w:p>
        </w:tc>
        <w:tc>
          <w:tcPr>
            <w:tcW w:w="850" w:type="dxa"/>
            <w:tcBorders>
              <w:top w:val="nil"/>
              <w:left w:val="nil"/>
              <w:bottom w:val="single" w:sz="4" w:space="0" w:color="auto"/>
              <w:right w:val="single" w:sz="4" w:space="0" w:color="auto"/>
            </w:tcBorders>
            <w:shd w:val="clear" w:color="auto" w:fill="auto"/>
            <w:noWrap/>
            <w:vAlign w:val="center"/>
            <w:hideMark/>
          </w:tcPr>
          <w:p w14:paraId="50D8083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0,20</w:t>
            </w:r>
          </w:p>
        </w:tc>
        <w:tc>
          <w:tcPr>
            <w:tcW w:w="851" w:type="dxa"/>
            <w:tcBorders>
              <w:top w:val="nil"/>
              <w:left w:val="nil"/>
              <w:bottom w:val="single" w:sz="4" w:space="0" w:color="auto"/>
              <w:right w:val="single" w:sz="4" w:space="0" w:color="auto"/>
            </w:tcBorders>
            <w:shd w:val="clear" w:color="auto" w:fill="auto"/>
            <w:noWrap/>
            <w:vAlign w:val="center"/>
            <w:hideMark/>
          </w:tcPr>
          <w:p w14:paraId="0AC0251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0,16</w:t>
            </w:r>
          </w:p>
        </w:tc>
        <w:tc>
          <w:tcPr>
            <w:tcW w:w="850" w:type="dxa"/>
            <w:tcBorders>
              <w:top w:val="nil"/>
              <w:left w:val="nil"/>
              <w:bottom w:val="single" w:sz="4" w:space="0" w:color="auto"/>
              <w:right w:val="single" w:sz="4" w:space="0" w:color="auto"/>
            </w:tcBorders>
            <w:shd w:val="clear" w:color="auto" w:fill="auto"/>
            <w:noWrap/>
            <w:vAlign w:val="center"/>
            <w:hideMark/>
          </w:tcPr>
          <w:p w14:paraId="085AA3B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0,02</w:t>
            </w:r>
          </w:p>
        </w:tc>
        <w:tc>
          <w:tcPr>
            <w:tcW w:w="709" w:type="dxa"/>
            <w:tcBorders>
              <w:top w:val="nil"/>
              <w:left w:val="nil"/>
              <w:bottom w:val="single" w:sz="4" w:space="0" w:color="auto"/>
              <w:right w:val="single" w:sz="4" w:space="0" w:color="auto"/>
            </w:tcBorders>
            <w:shd w:val="clear" w:color="auto" w:fill="auto"/>
            <w:vAlign w:val="center"/>
            <w:hideMark/>
          </w:tcPr>
          <w:p w14:paraId="18467EB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6377FB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-92,0</w:t>
            </w:r>
          </w:p>
        </w:tc>
        <w:tc>
          <w:tcPr>
            <w:tcW w:w="992" w:type="dxa"/>
            <w:tcBorders>
              <w:top w:val="nil"/>
              <w:left w:val="nil"/>
              <w:bottom w:val="single" w:sz="4" w:space="0" w:color="auto"/>
              <w:right w:val="single" w:sz="4" w:space="0" w:color="auto"/>
            </w:tcBorders>
            <w:shd w:val="clear" w:color="auto" w:fill="auto"/>
            <w:noWrap/>
            <w:vAlign w:val="center"/>
            <w:hideMark/>
          </w:tcPr>
          <w:p w14:paraId="0D07F3C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w:t>
            </w:r>
          </w:p>
        </w:tc>
        <w:tc>
          <w:tcPr>
            <w:tcW w:w="709" w:type="dxa"/>
            <w:tcBorders>
              <w:top w:val="nil"/>
              <w:left w:val="nil"/>
              <w:bottom w:val="single" w:sz="4" w:space="0" w:color="auto"/>
              <w:right w:val="single" w:sz="4" w:space="0" w:color="auto"/>
            </w:tcBorders>
            <w:shd w:val="clear" w:color="auto" w:fill="auto"/>
            <w:noWrap/>
            <w:vAlign w:val="center"/>
            <w:hideMark/>
          </w:tcPr>
          <w:p w14:paraId="05202D3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-98,5</w:t>
            </w:r>
          </w:p>
        </w:tc>
      </w:tr>
      <w:tr w:rsidR="001F37AA" w:rsidRPr="006533C8" w14:paraId="54F0DEF9" w14:textId="77777777" w:rsidTr="00EB29A4">
        <w:trPr>
          <w:cantSplit/>
          <w:trHeight w:val="510"/>
        </w:trPr>
        <w:tc>
          <w:tcPr>
            <w:tcW w:w="335"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59F31DD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2194" w:type="dxa"/>
            <w:gridSpan w:val="2"/>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5ECC586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dla cudzoziemców ze statusem uchodźcy</w:t>
            </w: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60687A6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w:t>
            </w:r>
          </w:p>
        </w:tc>
        <w:tc>
          <w:tcPr>
            <w:tcW w:w="850" w:type="dxa"/>
            <w:tcBorders>
              <w:top w:val="nil"/>
              <w:left w:val="nil"/>
              <w:bottom w:val="single" w:sz="4" w:space="0" w:color="auto"/>
              <w:right w:val="single" w:sz="4" w:space="0" w:color="auto"/>
            </w:tcBorders>
            <w:shd w:val="clear" w:color="auto" w:fill="auto"/>
            <w:noWrap/>
            <w:vAlign w:val="center"/>
            <w:hideMark/>
          </w:tcPr>
          <w:p w14:paraId="232D8FFA"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577 264</w:t>
            </w:r>
          </w:p>
        </w:tc>
        <w:tc>
          <w:tcPr>
            <w:tcW w:w="851" w:type="dxa"/>
            <w:tcBorders>
              <w:top w:val="nil"/>
              <w:left w:val="nil"/>
              <w:bottom w:val="single" w:sz="4" w:space="0" w:color="auto"/>
              <w:right w:val="single" w:sz="4" w:space="0" w:color="auto"/>
            </w:tcBorders>
            <w:shd w:val="clear" w:color="auto" w:fill="auto"/>
            <w:noWrap/>
            <w:vAlign w:val="center"/>
            <w:hideMark/>
          </w:tcPr>
          <w:p w14:paraId="25F91E46"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228 136</w:t>
            </w:r>
          </w:p>
        </w:tc>
        <w:tc>
          <w:tcPr>
            <w:tcW w:w="850" w:type="dxa"/>
            <w:tcBorders>
              <w:top w:val="nil"/>
              <w:left w:val="nil"/>
              <w:bottom w:val="single" w:sz="4" w:space="0" w:color="auto"/>
              <w:right w:val="single" w:sz="4" w:space="0" w:color="auto"/>
            </w:tcBorders>
            <w:shd w:val="clear" w:color="auto" w:fill="auto"/>
            <w:noWrap/>
            <w:vAlign w:val="center"/>
            <w:hideMark/>
          </w:tcPr>
          <w:p w14:paraId="610B1C99"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71 514</w:t>
            </w:r>
          </w:p>
        </w:tc>
        <w:tc>
          <w:tcPr>
            <w:tcW w:w="709" w:type="dxa"/>
            <w:tcBorders>
              <w:top w:val="nil"/>
              <w:left w:val="nil"/>
              <w:bottom w:val="single" w:sz="4" w:space="0" w:color="auto"/>
              <w:right w:val="single" w:sz="4" w:space="0" w:color="auto"/>
            </w:tcBorders>
            <w:shd w:val="clear" w:color="auto" w:fill="auto"/>
            <w:vAlign w:val="center"/>
            <w:hideMark/>
          </w:tcPr>
          <w:p w14:paraId="02550A2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-505 750</w:t>
            </w:r>
          </w:p>
        </w:tc>
        <w:tc>
          <w:tcPr>
            <w:tcW w:w="567" w:type="dxa"/>
            <w:tcBorders>
              <w:top w:val="nil"/>
              <w:left w:val="nil"/>
              <w:bottom w:val="single" w:sz="4" w:space="0" w:color="auto"/>
              <w:right w:val="single" w:sz="4" w:space="0" w:color="auto"/>
            </w:tcBorders>
            <w:shd w:val="clear" w:color="auto" w:fill="auto"/>
            <w:vAlign w:val="center"/>
            <w:hideMark/>
          </w:tcPr>
          <w:p w14:paraId="137240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-87,6</w:t>
            </w:r>
          </w:p>
        </w:tc>
        <w:tc>
          <w:tcPr>
            <w:tcW w:w="992" w:type="dxa"/>
            <w:tcBorders>
              <w:top w:val="nil"/>
              <w:left w:val="nil"/>
              <w:bottom w:val="single" w:sz="4" w:space="0" w:color="auto"/>
              <w:right w:val="single" w:sz="4" w:space="0" w:color="auto"/>
            </w:tcBorders>
            <w:shd w:val="clear" w:color="auto" w:fill="auto"/>
            <w:noWrap/>
            <w:vAlign w:val="center"/>
            <w:hideMark/>
          </w:tcPr>
          <w:p w14:paraId="2129BD8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6 696 754,0</w:t>
            </w:r>
          </w:p>
        </w:tc>
        <w:tc>
          <w:tcPr>
            <w:tcW w:w="709" w:type="dxa"/>
            <w:tcBorders>
              <w:top w:val="nil"/>
              <w:left w:val="nil"/>
              <w:bottom w:val="single" w:sz="4" w:space="0" w:color="auto"/>
              <w:right w:val="single" w:sz="4" w:space="0" w:color="auto"/>
            </w:tcBorders>
            <w:shd w:val="clear" w:color="auto" w:fill="auto"/>
            <w:noWrap/>
            <w:vAlign w:val="center"/>
            <w:hideMark/>
          </w:tcPr>
          <w:p w14:paraId="5959612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7346EABE" w14:textId="77777777" w:rsidTr="00EB29A4">
        <w:trPr>
          <w:cantSplit/>
          <w:trHeight w:val="51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7A6CD1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94" w:type="dxa"/>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15162AD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0E766B4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przeciętna kwota świad. na os. </w:t>
            </w:r>
          </w:p>
        </w:tc>
        <w:tc>
          <w:tcPr>
            <w:tcW w:w="850" w:type="dxa"/>
            <w:tcBorders>
              <w:top w:val="nil"/>
              <w:left w:val="nil"/>
              <w:bottom w:val="single" w:sz="4" w:space="0" w:color="auto"/>
              <w:right w:val="single" w:sz="4" w:space="0" w:color="auto"/>
            </w:tcBorders>
            <w:shd w:val="clear" w:color="auto" w:fill="auto"/>
            <w:noWrap/>
            <w:vAlign w:val="center"/>
            <w:hideMark/>
          </w:tcPr>
          <w:p w14:paraId="6FFD345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11 318,90</w:t>
            </w:r>
          </w:p>
        </w:tc>
        <w:tc>
          <w:tcPr>
            <w:tcW w:w="851" w:type="dxa"/>
            <w:tcBorders>
              <w:top w:val="nil"/>
              <w:left w:val="nil"/>
              <w:bottom w:val="single" w:sz="4" w:space="0" w:color="auto"/>
              <w:right w:val="single" w:sz="4" w:space="0" w:color="auto"/>
            </w:tcBorders>
            <w:shd w:val="clear" w:color="auto" w:fill="auto"/>
            <w:noWrap/>
            <w:vAlign w:val="center"/>
            <w:hideMark/>
          </w:tcPr>
          <w:p w14:paraId="5FCEC3E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5 564,29</w:t>
            </w:r>
          </w:p>
        </w:tc>
        <w:tc>
          <w:tcPr>
            <w:tcW w:w="850" w:type="dxa"/>
            <w:tcBorders>
              <w:top w:val="nil"/>
              <w:left w:val="nil"/>
              <w:bottom w:val="single" w:sz="4" w:space="0" w:color="auto"/>
              <w:right w:val="single" w:sz="4" w:space="0" w:color="auto"/>
            </w:tcBorders>
            <w:shd w:val="clear" w:color="auto" w:fill="auto"/>
            <w:noWrap/>
            <w:vAlign w:val="center"/>
            <w:hideMark/>
          </w:tcPr>
          <w:p w14:paraId="1A3D5E6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7 946,00</w:t>
            </w:r>
          </w:p>
        </w:tc>
        <w:tc>
          <w:tcPr>
            <w:tcW w:w="709" w:type="dxa"/>
            <w:tcBorders>
              <w:top w:val="nil"/>
              <w:left w:val="nil"/>
              <w:bottom w:val="single" w:sz="4" w:space="0" w:color="auto"/>
              <w:right w:val="single" w:sz="4" w:space="0" w:color="auto"/>
            </w:tcBorders>
            <w:shd w:val="clear" w:color="auto" w:fill="auto"/>
            <w:vAlign w:val="center"/>
            <w:hideMark/>
          </w:tcPr>
          <w:p w14:paraId="3F5AD90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-3 373</w:t>
            </w:r>
          </w:p>
        </w:tc>
        <w:tc>
          <w:tcPr>
            <w:tcW w:w="567" w:type="dxa"/>
            <w:tcBorders>
              <w:top w:val="nil"/>
              <w:left w:val="nil"/>
              <w:bottom w:val="single" w:sz="4" w:space="0" w:color="auto"/>
              <w:right w:val="single" w:sz="4" w:space="0" w:color="auto"/>
            </w:tcBorders>
            <w:shd w:val="clear" w:color="auto" w:fill="auto"/>
            <w:vAlign w:val="center"/>
            <w:hideMark/>
          </w:tcPr>
          <w:p w14:paraId="1B44ABF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-29,8</w:t>
            </w:r>
          </w:p>
        </w:tc>
        <w:tc>
          <w:tcPr>
            <w:tcW w:w="992" w:type="dxa"/>
            <w:tcBorders>
              <w:top w:val="nil"/>
              <w:left w:val="nil"/>
              <w:bottom w:val="single" w:sz="4" w:space="0" w:color="auto"/>
              <w:right w:val="single" w:sz="4" w:space="0" w:color="auto"/>
            </w:tcBorders>
            <w:shd w:val="clear" w:color="auto" w:fill="auto"/>
            <w:noWrap/>
            <w:vAlign w:val="center"/>
            <w:hideMark/>
          </w:tcPr>
          <w:p w14:paraId="34854A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8 339,7</w:t>
            </w:r>
          </w:p>
        </w:tc>
        <w:tc>
          <w:tcPr>
            <w:tcW w:w="709" w:type="dxa"/>
            <w:tcBorders>
              <w:top w:val="nil"/>
              <w:left w:val="nil"/>
              <w:bottom w:val="single" w:sz="4" w:space="0" w:color="auto"/>
              <w:right w:val="single" w:sz="4" w:space="0" w:color="auto"/>
            </w:tcBorders>
            <w:shd w:val="clear" w:color="auto" w:fill="auto"/>
            <w:noWrap/>
            <w:vAlign w:val="center"/>
            <w:hideMark/>
          </w:tcPr>
          <w:p w14:paraId="7897D15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-4,7</w:t>
            </w:r>
          </w:p>
        </w:tc>
      </w:tr>
      <w:tr w:rsidR="001F37AA" w:rsidRPr="006533C8" w14:paraId="22456612" w14:textId="77777777" w:rsidTr="00EB29A4">
        <w:trPr>
          <w:cantSplit/>
          <w:trHeight w:val="51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2A869D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94" w:type="dxa"/>
            <w:gridSpan w:val="2"/>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11F14FD3" w14:textId="47C37813"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pomoc dla cudzoziemców </w:t>
            </w:r>
            <w:r w:rsidR="00730342">
              <w:rPr>
                <w:rFonts w:ascii="Arial Narrow" w:hAnsi="Arial Narrow" w:cs="Calibri"/>
                <w:color w:val="000000"/>
                <w:sz w:val="16"/>
                <w:szCs w:val="16"/>
                <w:lang w:eastAsia="pl-PL"/>
              </w:rPr>
              <w:br/>
            </w:r>
            <w:r w:rsidRPr="006533C8">
              <w:rPr>
                <w:rFonts w:ascii="Arial Narrow" w:hAnsi="Arial Narrow" w:cs="Calibri"/>
                <w:color w:val="000000"/>
                <w:sz w:val="16"/>
                <w:szCs w:val="16"/>
                <w:lang w:eastAsia="pl-PL"/>
              </w:rPr>
              <w:t>z ochroną uzupełniającą</w:t>
            </w: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719008A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w:t>
            </w:r>
          </w:p>
        </w:tc>
        <w:tc>
          <w:tcPr>
            <w:tcW w:w="850" w:type="dxa"/>
            <w:tcBorders>
              <w:top w:val="nil"/>
              <w:left w:val="nil"/>
              <w:bottom w:val="single" w:sz="4" w:space="0" w:color="auto"/>
              <w:right w:val="single" w:sz="4" w:space="0" w:color="auto"/>
            </w:tcBorders>
            <w:shd w:val="clear" w:color="auto" w:fill="auto"/>
            <w:noWrap/>
            <w:vAlign w:val="center"/>
            <w:hideMark/>
          </w:tcPr>
          <w:p w14:paraId="3DA8C59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52 958</w:t>
            </w:r>
          </w:p>
        </w:tc>
        <w:tc>
          <w:tcPr>
            <w:tcW w:w="851" w:type="dxa"/>
            <w:tcBorders>
              <w:top w:val="nil"/>
              <w:left w:val="nil"/>
              <w:bottom w:val="single" w:sz="4" w:space="0" w:color="auto"/>
              <w:right w:val="single" w:sz="4" w:space="0" w:color="auto"/>
            </w:tcBorders>
            <w:shd w:val="clear" w:color="auto" w:fill="auto"/>
            <w:noWrap/>
            <w:vAlign w:val="center"/>
            <w:hideMark/>
          </w:tcPr>
          <w:p w14:paraId="0EB0D9F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181 910</w:t>
            </w:r>
          </w:p>
        </w:tc>
        <w:tc>
          <w:tcPr>
            <w:tcW w:w="850" w:type="dxa"/>
            <w:tcBorders>
              <w:top w:val="nil"/>
              <w:left w:val="nil"/>
              <w:bottom w:val="single" w:sz="4" w:space="0" w:color="auto"/>
              <w:right w:val="single" w:sz="4" w:space="0" w:color="auto"/>
            </w:tcBorders>
            <w:shd w:val="clear" w:color="auto" w:fill="auto"/>
            <w:noWrap/>
            <w:vAlign w:val="center"/>
            <w:hideMark/>
          </w:tcPr>
          <w:p w14:paraId="31A5D336"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439 678</w:t>
            </w:r>
          </w:p>
        </w:tc>
        <w:tc>
          <w:tcPr>
            <w:tcW w:w="709" w:type="dxa"/>
            <w:tcBorders>
              <w:top w:val="nil"/>
              <w:left w:val="nil"/>
              <w:bottom w:val="single" w:sz="4" w:space="0" w:color="auto"/>
              <w:right w:val="single" w:sz="4" w:space="0" w:color="auto"/>
            </w:tcBorders>
            <w:shd w:val="clear" w:color="auto" w:fill="auto"/>
            <w:vAlign w:val="center"/>
            <w:hideMark/>
          </w:tcPr>
          <w:p w14:paraId="41A47E3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386 720</w:t>
            </w:r>
          </w:p>
        </w:tc>
        <w:tc>
          <w:tcPr>
            <w:tcW w:w="567" w:type="dxa"/>
            <w:tcBorders>
              <w:top w:val="nil"/>
              <w:left w:val="nil"/>
              <w:bottom w:val="single" w:sz="4" w:space="0" w:color="auto"/>
              <w:right w:val="single" w:sz="4" w:space="0" w:color="auto"/>
            </w:tcBorders>
            <w:shd w:val="clear" w:color="auto" w:fill="auto"/>
            <w:vAlign w:val="center"/>
            <w:hideMark/>
          </w:tcPr>
          <w:p w14:paraId="5E8B7F7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730,2</w:t>
            </w:r>
          </w:p>
        </w:tc>
        <w:tc>
          <w:tcPr>
            <w:tcW w:w="992" w:type="dxa"/>
            <w:tcBorders>
              <w:top w:val="nil"/>
              <w:left w:val="nil"/>
              <w:bottom w:val="single" w:sz="4" w:space="0" w:color="auto"/>
              <w:right w:val="single" w:sz="4" w:space="0" w:color="auto"/>
            </w:tcBorders>
            <w:shd w:val="clear" w:color="auto" w:fill="auto"/>
            <w:noWrap/>
            <w:vAlign w:val="center"/>
            <w:hideMark/>
          </w:tcPr>
          <w:p w14:paraId="28A4DC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31 530 694,0</w:t>
            </w:r>
          </w:p>
        </w:tc>
        <w:tc>
          <w:tcPr>
            <w:tcW w:w="709" w:type="dxa"/>
            <w:tcBorders>
              <w:top w:val="nil"/>
              <w:left w:val="nil"/>
              <w:bottom w:val="single" w:sz="4" w:space="0" w:color="auto"/>
              <w:right w:val="single" w:sz="4" w:space="0" w:color="auto"/>
            </w:tcBorders>
            <w:shd w:val="clear" w:color="auto" w:fill="auto"/>
            <w:noWrap/>
            <w:vAlign w:val="center"/>
            <w:hideMark/>
          </w:tcPr>
          <w:p w14:paraId="5798F6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074AC784" w14:textId="77777777" w:rsidTr="00EB29A4">
        <w:trPr>
          <w:cantSplit/>
          <w:trHeight w:val="51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B698C1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194" w:type="dxa"/>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7B2F459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5F8E5EE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przeciętna kwota świad. na os. </w:t>
            </w:r>
          </w:p>
        </w:tc>
        <w:tc>
          <w:tcPr>
            <w:tcW w:w="850" w:type="dxa"/>
            <w:tcBorders>
              <w:top w:val="nil"/>
              <w:left w:val="nil"/>
              <w:bottom w:val="single" w:sz="4" w:space="0" w:color="auto"/>
              <w:right w:val="single" w:sz="4" w:space="0" w:color="auto"/>
            </w:tcBorders>
            <w:shd w:val="clear" w:color="auto" w:fill="auto"/>
            <w:noWrap/>
            <w:vAlign w:val="center"/>
            <w:hideMark/>
          </w:tcPr>
          <w:p w14:paraId="73DC30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8826,33</w:t>
            </w:r>
          </w:p>
        </w:tc>
        <w:tc>
          <w:tcPr>
            <w:tcW w:w="851" w:type="dxa"/>
            <w:tcBorders>
              <w:top w:val="nil"/>
              <w:left w:val="nil"/>
              <w:bottom w:val="single" w:sz="4" w:space="0" w:color="auto"/>
              <w:right w:val="single" w:sz="4" w:space="0" w:color="auto"/>
            </w:tcBorders>
            <w:shd w:val="clear" w:color="auto" w:fill="auto"/>
            <w:noWrap/>
            <w:vAlign w:val="center"/>
            <w:hideMark/>
          </w:tcPr>
          <w:p w14:paraId="614D6F2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6737,41</w:t>
            </w:r>
          </w:p>
        </w:tc>
        <w:tc>
          <w:tcPr>
            <w:tcW w:w="850" w:type="dxa"/>
            <w:tcBorders>
              <w:top w:val="nil"/>
              <w:left w:val="nil"/>
              <w:bottom w:val="single" w:sz="4" w:space="0" w:color="auto"/>
              <w:right w:val="single" w:sz="4" w:space="0" w:color="auto"/>
            </w:tcBorders>
            <w:shd w:val="clear" w:color="auto" w:fill="auto"/>
            <w:noWrap/>
            <w:vAlign w:val="center"/>
            <w:hideMark/>
          </w:tcPr>
          <w:p w14:paraId="72AE05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7 713,65</w:t>
            </w:r>
          </w:p>
        </w:tc>
        <w:tc>
          <w:tcPr>
            <w:tcW w:w="709" w:type="dxa"/>
            <w:tcBorders>
              <w:top w:val="nil"/>
              <w:left w:val="nil"/>
              <w:bottom w:val="single" w:sz="4" w:space="0" w:color="auto"/>
              <w:right w:val="single" w:sz="4" w:space="0" w:color="auto"/>
            </w:tcBorders>
            <w:shd w:val="clear" w:color="auto" w:fill="auto"/>
            <w:vAlign w:val="center"/>
            <w:hideMark/>
          </w:tcPr>
          <w:p w14:paraId="1919EE5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-1 113</w:t>
            </w:r>
          </w:p>
        </w:tc>
        <w:tc>
          <w:tcPr>
            <w:tcW w:w="567" w:type="dxa"/>
            <w:tcBorders>
              <w:top w:val="nil"/>
              <w:left w:val="nil"/>
              <w:bottom w:val="single" w:sz="4" w:space="0" w:color="auto"/>
              <w:right w:val="single" w:sz="4" w:space="0" w:color="auto"/>
            </w:tcBorders>
            <w:shd w:val="clear" w:color="auto" w:fill="auto"/>
            <w:vAlign w:val="center"/>
            <w:hideMark/>
          </w:tcPr>
          <w:p w14:paraId="12DA44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-12,6</w:t>
            </w:r>
          </w:p>
        </w:tc>
        <w:tc>
          <w:tcPr>
            <w:tcW w:w="992" w:type="dxa"/>
            <w:tcBorders>
              <w:top w:val="nil"/>
              <w:left w:val="nil"/>
              <w:bottom w:val="single" w:sz="4" w:space="0" w:color="auto"/>
              <w:right w:val="single" w:sz="4" w:space="0" w:color="auto"/>
            </w:tcBorders>
            <w:shd w:val="clear" w:color="auto" w:fill="auto"/>
            <w:noWrap/>
            <w:vAlign w:val="center"/>
            <w:hideMark/>
          </w:tcPr>
          <w:p w14:paraId="5A8B260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8 080,7</w:t>
            </w:r>
          </w:p>
        </w:tc>
        <w:tc>
          <w:tcPr>
            <w:tcW w:w="709" w:type="dxa"/>
            <w:tcBorders>
              <w:top w:val="nil"/>
              <w:left w:val="nil"/>
              <w:bottom w:val="single" w:sz="4" w:space="0" w:color="auto"/>
              <w:right w:val="single" w:sz="4" w:space="0" w:color="auto"/>
            </w:tcBorders>
            <w:shd w:val="clear" w:color="auto" w:fill="auto"/>
            <w:noWrap/>
            <w:vAlign w:val="center"/>
            <w:hideMark/>
          </w:tcPr>
          <w:p w14:paraId="273DC21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-4,5</w:t>
            </w:r>
          </w:p>
        </w:tc>
      </w:tr>
      <w:tr w:rsidR="001F37AA" w:rsidRPr="006533C8" w14:paraId="666D9C76" w14:textId="77777777" w:rsidTr="00EB29A4">
        <w:trPr>
          <w:cantSplit/>
          <w:trHeight w:val="51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AD4D56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78" w:type="dxa"/>
            <w:vMerge w:val="restart"/>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320C21C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pomoc dla cudzoziemców przebywających na podstawie zezwolenia na pobyt czasowy </w:t>
            </w:r>
          </w:p>
        </w:tc>
        <w:tc>
          <w:tcPr>
            <w:tcW w:w="1116" w:type="dxa"/>
            <w:vMerge w:val="restart"/>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16784960" w14:textId="366FA0E3"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w tym </w:t>
            </w:r>
            <w:r w:rsidR="00730342">
              <w:rPr>
                <w:rFonts w:ascii="Arial Narrow" w:hAnsi="Arial Narrow" w:cs="Calibri"/>
                <w:color w:val="000000"/>
                <w:sz w:val="16"/>
                <w:szCs w:val="16"/>
                <w:lang w:eastAsia="pl-PL"/>
              </w:rPr>
              <w:br/>
            </w:r>
            <w:r w:rsidRPr="006533C8">
              <w:rPr>
                <w:rFonts w:ascii="Arial Narrow" w:hAnsi="Arial Narrow" w:cs="Calibri"/>
                <w:color w:val="000000"/>
                <w:sz w:val="16"/>
                <w:szCs w:val="16"/>
                <w:lang w:eastAsia="pl-PL"/>
              </w:rPr>
              <w:t xml:space="preserve">w związku </w:t>
            </w:r>
            <w:r w:rsidR="00730342">
              <w:rPr>
                <w:rFonts w:ascii="Arial Narrow" w:hAnsi="Arial Narrow" w:cs="Calibri"/>
                <w:color w:val="000000"/>
                <w:sz w:val="16"/>
                <w:szCs w:val="16"/>
                <w:lang w:eastAsia="pl-PL"/>
              </w:rPr>
              <w:br/>
            </w:r>
            <w:r w:rsidRPr="006533C8">
              <w:rPr>
                <w:rFonts w:ascii="Arial Narrow" w:hAnsi="Arial Narrow" w:cs="Calibri"/>
                <w:color w:val="000000"/>
                <w:sz w:val="16"/>
                <w:szCs w:val="16"/>
                <w:lang w:eastAsia="pl-PL"/>
              </w:rPr>
              <w:t>z nadaniem statusu uchodźcy</w:t>
            </w: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1FA3B44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w:t>
            </w:r>
          </w:p>
        </w:tc>
        <w:tc>
          <w:tcPr>
            <w:tcW w:w="850" w:type="dxa"/>
            <w:tcBorders>
              <w:top w:val="nil"/>
              <w:left w:val="nil"/>
              <w:bottom w:val="single" w:sz="4" w:space="0" w:color="auto"/>
              <w:right w:val="single" w:sz="4" w:space="0" w:color="auto"/>
            </w:tcBorders>
            <w:shd w:val="clear" w:color="auto" w:fill="auto"/>
            <w:noWrap/>
            <w:vAlign w:val="center"/>
            <w:hideMark/>
          </w:tcPr>
          <w:p w14:paraId="6648D2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14:paraId="12B8B62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10 005</w:t>
            </w:r>
          </w:p>
        </w:tc>
        <w:tc>
          <w:tcPr>
            <w:tcW w:w="850" w:type="dxa"/>
            <w:tcBorders>
              <w:top w:val="nil"/>
              <w:left w:val="nil"/>
              <w:bottom w:val="single" w:sz="4" w:space="0" w:color="auto"/>
              <w:right w:val="single" w:sz="4" w:space="0" w:color="auto"/>
            </w:tcBorders>
            <w:shd w:val="clear" w:color="auto" w:fill="auto"/>
            <w:noWrap/>
            <w:vAlign w:val="center"/>
            <w:hideMark/>
          </w:tcPr>
          <w:p w14:paraId="532FE7E1"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13 920</w:t>
            </w:r>
          </w:p>
        </w:tc>
        <w:tc>
          <w:tcPr>
            <w:tcW w:w="709" w:type="dxa"/>
            <w:tcBorders>
              <w:top w:val="nil"/>
              <w:left w:val="nil"/>
              <w:bottom w:val="single" w:sz="4" w:space="0" w:color="auto"/>
              <w:right w:val="single" w:sz="4" w:space="0" w:color="auto"/>
            </w:tcBorders>
            <w:shd w:val="clear" w:color="auto" w:fill="auto"/>
            <w:vAlign w:val="center"/>
          </w:tcPr>
          <w:p w14:paraId="6FDF7F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67" w:type="dxa"/>
            <w:tcBorders>
              <w:top w:val="nil"/>
              <w:left w:val="nil"/>
              <w:bottom w:val="single" w:sz="4" w:space="0" w:color="auto"/>
              <w:right w:val="single" w:sz="4" w:space="0" w:color="auto"/>
            </w:tcBorders>
            <w:shd w:val="clear" w:color="auto" w:fill="auto"/>
            <w:vAlign w:val="center"/>
          </w:tcPr>
          <w:p w14:paraId="6C19E72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992" w:type="dxa"/>
            <w:tcBorders>
              <w:top w:val="nil"/>
              <w:left w:val="nil"/>
              <w:bottom w:val="single" w:sz="4" w:space="0" w:color="auto"/>
              <w:right w:val="single" w:sz="4" w:space="0" w:color="auto"/>
            </w:tcBorders>
            <w:shd w:val="clear" w:color="auto" w:fill="auto"/>
            <w:noWrap/>
            <w:vAlign w:val="center"/>
            <w:hideMark/>
          </w:tcPr>
          <w:p w14:paraId="38C6478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74 350,0</w:t>
            </w:r>
          </w:p>
        </w:tc>
        <w:tc>
          <w:tcPr>
            <w:tcW w:w="709" w:type="dxa"/>
            <w:tcBorders>
              <w:top w:val="nil"/>
              <w:left w:val="nil"/>
              <w:bottom w:val="single" w:sz="4" w:space="0" w:color="auto"/>
              <w:right w:val="single" w:sz="4" w:space="0" w:color="auto"/>
            </w:tcBorders>
            <w:shd w:val="clear" w:color="auto" w:fill="auto"/>
            <w:noWrap/>
            <w:vAlign w:val="center"/>
            <w:hideMark/>
          </w:tcPr>
          <w:p w14:paraId="29B3812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6200AB39" w14:textId="77777777" w:rsidTr="00EB29A4">
        <w:trPr>
          <w:cantSplit/>
          <w:trHeight w:val="51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618540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78"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3E5C5F5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16"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78C3764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7D9D9FE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przeciętna kwota świad. na os. </w:t>
            </w:r>
          </w:p>
        </w:tc>
        <w:tc>
          <w:tcPr>
            <w:tcW w:w="850" w:type="dxa"/>
            <w:tcBorders>
              <w:top w:val="nil"/>
              <w:left w:val="nil"/>
              <w:bottom w:val="single" w:sz="4" w:space="0" w:color="auto"/>
              <w:right w:val="single" w:sz="4" w:space="0" w:color="auto"/>
            </w:tcBorders>
            <w:shd w:val="clear" w:color="auto" w:fill="auto"/>
            <w:noWrap/>
            <w:vAlign w:val="center"/>
            <w:hideMark/>
          </w:tcPr>
          <w:p w14:paraId="230BD1D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851" w:type="dxa"/>
            <w:tcBorders>
              <w:top w:val="nil"/>
              <w:left w:val="nil"/>
              <w:bottom w:val="single" w:sz="4" w:space="0" w:color="auto"/>
              <w:right w:val="single" w:sz="4" w:space="0" w:color="auto"/>
            </w:tcBorders>
            <w:shd w:val="clear" w:color="auto" w:fill="auto"/>
            <w:noWrap/>
            <w:vAlign w:val="center"/>
            <w:hideMark/>
          </w:tcPr>
          <w:p w14:paraId="177EAB4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10 005,00</w:t>
            </w:r>
          </w:p>
        </w:tc>
        <w:tc>
          <w:tcPr>
            <w:tcW w:w="850" w:type="dxa"/>
            <w:tcBorders>
              <w:top w:val="nil"/>
              <w:left w:val="nil"/>
              <w:bottom w:val="single" w:sz="4" w:space="0" w:color="auto"/>
              <w:right w:val="single" w:sz="4" w:space="0" w:color="auto"/>
            </w:tcBorders>
            <w:shd w:val="clear" w:color="auto" w:fill="auto"/>
            <w:noWrap/>
            <w:vAlign w:val="center"/>
            <w:hideMark/>
          </w:tcPr>
          <w:p w14:paraId="717DB22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13 920,00</w:t>
            </w:r>
          </w:p>
        </w:tc>
        <w:tc>
          <w:tcPr>
            <w:tcW w:w="709" w:type="dxa"/>
            <w:tcBorders>
              <w:top w:val="nil"/>
              <w:left w:val="nil"/>
              <w:bottom w:val="single" w:sz="4" w:space="0" w:color="auto"/>
              <w:right w:val="single" w:sz="4" w:space="0" w:color="auto"/>
            </w:tcBorders>
            <w:shd w:val="clear" w:color="auto" w:fill="auto"/>
            <w:vAlign w:val="center"/>
          </w:tcPr>
          <w:p w14:paraId="7E27BF6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567" w:type="dxa"/>
            <w:tcBorders>
              <w:top w:val="nil"/>
              <w:left w:val="nil"/>
              <w:bottom w:val="single" w:sz="4" w:space="0" w:color="auto"/>
              <w:right w:val="single" w:sz="4" w:space="0" w:color="auto"/>
            </w:tcBorders>
            <w:shd w:val="clear" w:color="auto" w:fill="auto"/>
            <w:vAlign w:val="center"/>
          </w:tcPr>
          <w:p w14:paraId="55E6D8C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c>
          <w:tcPr>
            <w:tcW w:w="992" w:type="dxa"/>
            <w:tcBorders>
              <w:top w:val="nil"/>
              <w:left w:val="nil"/>
              <w:bottom w:val="single" w:sz="4" w:space="0" w:color="auto"/>
              <w:right w:val="single" w:sz="4" w:space="0" w:color="auto"/>
            </w:tcBorders>
            <w:shd w:val="clear" w:color="auto" w:fill="auto"/>
            <w:noWrap/>
            <w:vAlign w:val="center"/>
            <w:hideMark/>
          </w:tcPr>
          <w:p w14:paraId="1416A4E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8 261,1</w:t>
            </w:r>
          </w:p>
        </w:tc>
        <w:tc>
          <w:tcPr>
            <w:tcW w:w="709" w:type="dxa"/>
            <w:tcBorders>
              <w:top w:val="nil"/>
              <w:left w:val="nil"/>
              <w:bottom w:val="single" w:sz="4" w:space="0" w:color="auto"/>
              <w:right w:val="single" w:sz="4" w:space="0" w:color="auto"/>
            </w:tcBorders>
            <w:shd w:val="clear" w:color="auto" w:fill="auto"/>
            <w:noWrap/>
            <w:vAlign w:val="center"/>
            <w:hideMark/>
          </w:tcPr>
          <w:p w14:paraId="43C1199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68,5</w:t>
            </w:r>
          </w:p>
        </w:tc>
      </w:tr>
      <w:tr w:rsidR="001F37AA" w:rsidRPr="006533C8" w14:paraId="6CD14553" w14:textId="77777777" w:rsidTr="00EB29A4">
        <w:trPr>
          <w:cantSplit/>
          <w:trHeight w:val="51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EB587F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78"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252DFBE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16" w:type="dxa"/>
            <w:vMerge w:val="restart"/>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70259958" w14:textId="73C42B71"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w tym </w:t>
            </w:r>
            <w:r w:rsidR="00730342">
              <w:rPr>
                <w:rFonts w:ascii="Arial Narrow" w:hAnsi="Arial Narrow" w:cs="Calibri"/>
                <w:color w:val="000000"/>
                <w:sz w:val="16"/>
                <w:szCs w:val="16"/>
                <w:lang w:eastAsia="pl-PL"/>
              </w:rPr>
              <w:br/>
            </w:r>
            <w:r w:rsidRPr="006533C8">
              <w:rPr>
                <w:rFonts w:ascii="Arial Narrow" w:hAnsi="Arial Narrow" w:cs="Calibri"/>
                <w:color w:val="000000"/>
                <w:sz w:val="16"/>
                <w:szCs w:val="16"/>
                <w:lang w:eastAsia="pl-PL"/>
              </w:rPr>
              <w:t xml:space="preserve">w związku </w:t>
            </w:r>
            <w:r w:rsidR="00730342">
              <w:rPr>
                <w:rFonts w:ascii="Arial Narrow" w:hAnsi="Arial Narrow" w:cs="Calibri"/>
                <w:color w:val="000000"/>
                <w:sz w:val="16"/>
                <w:szCs w:val="16"/>
                <w:lang w:eastAsia="pl-PL"/>
              </w:rPr>
              <w:br/>
            </w:r>
            <w:r w:rsidRPr="006533C8">
              <w:rPr>
                <w:rFonts w:ascii="Arial Narrow" w:hAnsi="Arial Narrow" w:cs="Calibri"/>
                <w:color w:val="000000"/>
                <w:sz w:val="16"/>
                <w:szCs w:val="16"/>
                <w:lang w:eastAsia="pl-PL"/>
              </w:rPr>
              <w:t>z udzieleniem ochrony uzupełniającej</w:t>
            </w: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6D78A94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w:t>
            </w:r>
          </w:p>
        </w:tc>
        <w:tc>
          <w:tcPr>
            <w:tcW w:w="850" w:type="dxa"/>
            <w:tcBorders>
              <w:top w:val="nil"/>
              <w:left w:val="nil"/>
              <w:bottom w:val="single" w:sz="4" w:space="0" w:color="auto"/>
              <w:right w:val="single" w:sz="4" w:space="0" w:color="auto"/>
            </w:tcBorders>
            <w:shd w:val="clear" w:color="auto" w:fill="auto"/>
            <w:noWrap/>
            <w:vAlign w:val="center"/>
            <w:hideMark/>
          </w:tcPr>
          <w:p w14:paraId="4903AAD7"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225 693</w:t>
            </w:r>
          </w:p>
        </w:tc>
        <w:tc>
          <w:tcPr>
            <w:tcW w:w="851" w:type="dxa"/>
            <w:tcBorders>
              <w:top w:val="nil"/>
              <w:left w:val="nil"/>
              <w:bottom w:val="single" w:sz="4" w:space="0" w:color="auto"/>
              <w:right w:val="single" w:sz="4" w:space="0" w:color="auto"/>
            </w:tcBorders>
            <w:shd w:val="clear" w:color="auto" w:fill="auto"/>
            <w:noWrap/>
            <w:vAlign w:val="center"/>
            <w:hideMark/>
          </w:tcPr>
          <w:p w14:paraId="2CBDD90B"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288 682</w:t>
            </w:r>
          </w:p>
        </w:tc>
        <w:tc>
          <w:tcPr>
            <w:tcW w:w="850" w:type="dxa"/>
            <w:tcBorders>
              <w:top w:val="nil"/>
              <w:left w:val="nil"/>
              <w:bottom w:val="single" w:sz="4" w:space="0" w:color="auto"/>
              <w:right w:val="single" w:sz="4" w:space="0" w:color="auto"/>
            </w:tcBorders>
            <w:shd w:val="clear" w:color="auto" w:fill="auto"/>
            <w:noWrap/>
            <w:vAlign w:val="center"/>
            <w:hideMark/>
          </w:tcPr>
          <w:p w14:paraId="0A3C33CC" w14:textId="77777777" w:rsidR="001F37AA" w:rsidRPr="006533C8" w:rsidRDefault="001F37AA" w:rsidP="00A461A3">
            <w:pPr>
              <w:spacing w:after="0" w:line="240" w:lineRule="auto"/>
              <w:jc w:val="right"/>
              <w:rPr>
                <w:rFonts w:ascii="Arial Narrow" w:hAnsi="Arial Narrow" w:cs="Calibri"/>
                <w:sz w:val="20"/>
                <w:szCs w:val="20"/>
                <w:lang w:eastAsia="pl-PL"/>
              </w:rPr>
            </w:pPr>
            <w:r w:rsidRPr="006533C8">
              <w:rPr>
                <w:rFonts w:ascii="Arial Narrow" w:hAnsi="Arial Narrow" w:cs="Calibri"/>
                <w:sz w:val="20"/>
                <w:szCs w:val="20"/>
                <w:lang w:eastAsia="pl-PL"/>
              </w:rPr>
              <w:t>157 595</w:t>
            </w:r>
          </w:p>
        </w:tc>
        <w:tc>
          <w:tcPr>
            <w:tcW w:w="709" w:type="dxa"/>
            <w:tcBorders>
              <w:top w:val="nil"/>
              <w:left w:val="nil"/>
              <w:bottom w:val="single" w:sz="4" w:space="0" w:color="auto"/>
              <w:right w:val="single" w:sz="4" w:space="0" w:color="auto"/>
            </w:tcBorders>
            <w:shd w:val="clear" w:color="auto" w:fill="auto"/>
            <w:vAlign w:val="center"/>
            <w:hideMark/>
          </w:tcPr>
          <w:p w14:paraId="429BC07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-68 098</w:t>
            </w:r>
          </w:p>
        </w:tc>
        <w:tc>
          <w:tcPr>
            <w:tcW w:w="567" w:type="dxa"/>
            <w:tcBorders>
              <w:top w:val="nil"/>
              <w:left w:val="nil"/>
              <w:bottom w:val="single" w:sz="4" w:space="0" w:color="auto"/>
              <w:right w:val="single" w:sz="4" w:space="0" w:color="auto"/>
            </w:tcBorders>
            <w:shd w:val="clear" w:color="auto" w:fill="auto"/>
            <w:vAlign w:val="center"/>
            <w:hideMark/>
          </w:tcPr>
          <w:p w14:paraId="6C32BD1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-30,2</w:t>
            </w:r>
          </w:p>
        </w:tc>
        <w:tc>
          <w:tcPr>
            <w:tcW w:w="992" w:type="dxa"/>
            <w:tcBorders>
              <w:top w:val="nil"/>
              <w:left w:val="nil"/>
              <w:bottom w:val="single" w:sz="4" w:space="0" w:color="auto"/>
              <w:right w:val="single" w:sz="4" w:space="0" w:color="auto"/>
            </w:tcBorders>
            <w:shd w:val="clear" w:color="auto" w:fill="auto"/>
            <w:noWrap/>
            <w:vAlign w:val="center"/>
            <w:hideMark/>
          </w:tcPr>
          <w:p w14:paraId="718DEA5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1 366 991,0</w:t>
            </w:r>
          </w:p>
        </w:tc>
        <w:tc>
          <w:tcPr>
            <w:tcW w:w="709" w:type="dxa"/>
            <w:tcBorders>
              <w:top w:val="nil"/>
              <w:left w:val="nil"/>
              <w:bottom w:val="single" w:sz="4" w:space="0" w:color="auto"/>
              <w:right w:val="single" w:sz="4" w:space="0" w:color="auto"/>
            </w:tcBorders>
            <w:shd w:val="clear" w:color="auto" w:fill="auto"/>
            <w:noWrap/>
            <w:vAlign w:val="center"/>
            <w:hideMark/>
          </w:tcPr>
          <w:p w14:paraId="6C64A9C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5E36B9FF" w14:textId="77777777" w:rsidTr="00EB29A4">
        <w:trPr>
          <w:cantSplit/>
          <w:trHeight w:val="510"/>
        </w:trPr>
        <w:tc>
          <w:tcPr>
            <w:tcW w:w="335"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35D76D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78"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23A5E3E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16"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14:paraId="2E25438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294" w:type="dxa"/>
            <w:tcBorders>
              <w:top w:val="nil"/>
              <w:left w:val="nil"/>
              <w:bottom w:val="single" w:sz="4" w:space="0" w:color="auto"/>
              <w:right w:val="single" w:sz="4" w:space="0" w:color="auto"/>
            </w:tcBorders>
            <w:shd w:val="clear" w:color="auto" w:fill="FDE9D9" w:themeFill="accent6" w:themeFillTint="33"/>
            <w:vAlign w:val="center"/>
            <w:hideMark/>
          </w:tcPr>
          <w:p w14:paraId="669B67E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przeciętna kwota świad. na os. </w:t>
            </w:r>
          </w:p>
        </w:tc>
        <w:tc>
          <w:tcPr>
            <w:tcW w:w="850" w:type="dxa"/>
            <w:tcBorders>
              <w:top w:val="nil"/>
              <w:left w:val="nil"/>
              <w:bottom w:val="single" w:sz="4" w:space="0" w:color="auto"/>
              <w:right w:val="single" w:sz="4" w:space="0" w:color="auto"/>
            </w:tcBorders>
            <w:shd w:val="clear" w:color="auto" w:fill="auto"/>
            <w:noWrap/>
            <w:vAlign w:val="center"/>
            <w:hideMark/>
          </w:tcPr>
          <w:p w14:paraId="72ED0F8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7 280,42</w:t>
            </w:r>
          </w:p>
        </w:tc>
        <w:tc>
          <w:tcPr>
            <w:tcW w:w="851" w:type="dxa"/>
            <w:tcBorders>
              <w:top w:val="nil"/>
              <w:left w:val="nil"/>
              <w:bottom w:val="single" w:sz="4" w:space="0" w:color="auto"/>
              <w:right w:val="single" w:sz="4" w:space="0" w:color="auto"/>
            </w:tcBorders>
            <w:shd w:val="clear" w:color="auto" w:fill="auto"/>
            <w:noWrap/>
            <w:vAlign w:val="center"/>
            <w:hideMark/>
          </w:tcPr>
          <w:p w14:paraId="0B79CAB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6 415,16</w:t>
            </w:r>
          </w:p>
        </w:tc>
        <w:tc>
          <w:tcPr>
            <w:tcW w:w="850" w:type="dxa"/>
            <w:tcBorders>
              <w:top w:val="nil"/>
              <w:left w:val="nil"/>
              <w:bottom w:val="single" w:sz="4" w:space="0" w:color="auto"/>
              <w:right w:val="single" w:sz="4" w:space="0" w:color="auto"/>
            </w:tcBorders>
            <w:shd w:val="clear" w:color="auto" w:fill="auto"/>
            <w:noWrap/>
            <w:vAlign w:val="center"/>
            <w:hideMark/>
          </w:tcPr>
          <w:p w14:paraId="5A62C77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7 879,75</w:t>
            </w:r>
          </w:p>
        </w:tc>
        <w:tc>
          <w:tcPr>
            <w:tcW w:w="709" w:type="dxa"/>
            <w:tcBorders>
              <w:top w:val="nil"/>
              <w:left w:val="nil"/>
              <w:bottom w:val="single" w:sz="4" w:space="0" w:color="auto"/>
              <w:right w:val="single" w:sz="4" w:space="0" w:color="auto"/>
            </w:tcBorders>
            <w:shd w:val="clear" w:color="auto" w:fill="auto"/>
            <w:vAlign w:val="center"/>
            <w:hideMark/>
          </w:tcPr>
          <w:p w14:paraId="1A8BEDA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599</w:t>
            </w:r>
          </w:p>
        </w:tc>
        <w:tc>
          <w:tcPr>
            <w:tcW w:w="567" w:type="dxa"/>
            <w:tcBorders>
              <w:top w:val="nil"/>
              <w:left w:val="nil"/>
              <w:bottom w:val="single" w:sz="4" w:space="0" w:color="auto"/>
              <w:right w:val="single" w:sz="4" w:space="0" w:color="auto"/>
            </w:tcBorders>
            <w:shd w:val="clear" w:color="auto" w:fill="auto"/>
            <w:vAlign w:val="center"/>
            <w:hideMark/>
          </w:tcPr>
          <w:p w14:paraId="052951C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8,2</w:t>
            </w:r>
          </w:p>
        </w:tc>
        <w:tc>
          <w:tcPr>
            <w:tcW w:w="992" w:type="dxa"/>
            <w:tcBorders>
              <w:top w:val="nil"/>
              <w:left w:val="nil"/>
              <w:bottom w:val="single" w:sz="4" w:space="0" w:color="auto"/>
              <w:right w:val="single" w:sz="4" w:space="0" w:color="auto"/>
            </w:tcBorders>
            <w:shd w:val="clear" w:color="auto" w:fill="auto"/>
            <w:noWrap/>
            <w:vAlign w:val="center"/>
            <w:hideMark/>
          </w:tcPr>
          <w:p w14:paraId="1D32E98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7 271,3</w:t>
            </w:r>
          </w:p>
        </w:tc>
        <w:tc>
          <w:tcPr>
            <w:tcW w:w="709" w:type="dxa"/>
            <w:tcBorders>
              <w:top w:val="nil"/>
              <w:left w:val="nil"/>
              <w:bottom w:val="single" w:sz="4" w:space="0" w:color="auto"/>
              <w:right w:val="single" w:sz="4" w:space="0" w:color="auto"/>
            </w:tcBorders>
            <w:shd w:val="clear" w:color="auto" w:fill="auto"/>
            <w:noWrap/>
            <w:vAlign w:val="center"/>
            <w:hideMark/>
          </w:tcPr>
          <w:p w14:paraId="4536B12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8,4</w:t>
            </w:r>
          </w:p>
        </w:tc>
      </w:tr>
    </w:tbl>
    <w:p w14:paraId="748A5881" w14:textId="77777777" w:rsidR="001F37AA" w:rsidRPr="006533C8" w:rsidRDefault="001F37AA" w:rsidP="00A461A3">
      <w:pPr>
        <w:spacing w:after="0" w:line="268" w:lineRule="exact"/>
        <w:rPr>
          <w:rFonts w:ascii="Arial" w:hAnsi="Arial" w:cs="Arial"/>
          <w:color w:val="000000" w:themeColor="text1"/>
          <w:sz w:val="18"/>
          <w:szCs w:val="18"/>
        </w:rPr>
      </w:pPr>
    </w:p>
    <w:p w14:paraId="7A724A24" w14:textId="77777777" w:rsidR="001F37AA" w:rsidRPr="006533C8" w:rsidRDefault="001F37AA"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Źródło: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lata 2022-2024.</w:t>
      </w:r>
    </w:p>
    <w:p w14:paraId="0D933BE5" w14:textId="77777777" w:rsidR="001F37AA" w:rsidRPr="006533C8" w:rsidRDefault="001F37AA" w:rsidP="00A461A3">
      <w:pPr>
        <w:pStyle w:val="Nagwek3"/>
        <w:spacing w:before="0" w:line="276" w:lineRule="auto"/>
        <w:rPr>
          <w:rFonts w:ascii="Arial" w:hAnsi="Arial" w:cs="Arial"/>
          <w:b w:val="0"/>
          <w:bCs w:val="0"/>
          <w:color w:val="F79646" w:themeColor="accent6"/>
          <w:sz w:val="32"/>
          <w:szCs w:val="32"/>
        </w:rPr>
      </w:pPr>
      <w:bookmarkStart w:id="276" w:name="_Toc328368083"/>
      <w:bookmarkStart w:id="277" w:name="_Toc190169609"/>
      <w:bookmarkStart w:id="278" w:name="_Toc199574619"/>
      <w:r w:rsidRPr="006533C8">
        <w:rPr>
          <w:rFonts w:ascii="Arial" w:hAnsi="Arial" w:cs="Arial"/>
          <w:b w:val="0"/>
          <w:bCs w:val="0"/>
          <w:color w:val="F79646" w:themeColor="accent6"/>
          <w:sz w:val="32"/>
          <w:szCs w:val="32"/>
        </w:rPr>
        <w:t>9.2.2. Pomoc mająca na celu życiowe usamodzielnienie i integrację ze środowiskiem</w:t>
      </w:r>
      <w:bookmarkEnd w:id="276"/>
      <w:bookmarkEnd w:id="277"/>
      <w:bookmarkEnd w:id="278"/>
    </w:p>
    <w:p w14:paraId="646D7A8F" w14:textId="77777777" w:rsidR="001F37AA" w:rsidRPr="006533C8" w:rsidRDefault="001F37AA" w:rsidP="00A461A3">
      <w:pPr>
        <w:spacing w:after="0" w:line="268" w:lineRule="exact"/>
        <w:rPr>
          <w:rFonts w:ascii="Arial" w:hAnsi="Arial" w:cs="Arial"/>
          <w:color w:val="000000"/>
          <w:sz w:val="21"/>
          <w:szCs w:val="21"/>
        </w:rPr>
      </w:pPr>
    </w:p>
    <w:p w14:paraId="5703ACE5"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Osoba pełnoletnia opuszczająca dom pomocy społecznej dla dzieci i młodzieży niepełnosprawnych intelektualnie, dom dla matek z małoletnimi dziećmi i kobiet w ciąży oraz okręgowy ośrodek wychowawczy, zakład poprawczy, schronisko dla nieletnich, specjalny ośrodek szkolno-wychowawczy, specjalny ośrodek wychowawczy, młodzieżowy ośrodek socjoterapii zapewniający całodobową opiekę i młodzieżowy ośrodek wychowawczy, zostaje objęta pomocą mającą na celu życiowe usamodzielnienie i integrację ze środowiskiem. W jej ramach wspierana osoba może skorzystać z pracy socjalnej oraz pomocy:</w:t>
      </w:r>
    </w:p>
    <w:p w14:paraId="430CAB14" w14:textId="77777777" w:rsidR="001F37AA" w:rsidRPr="006533C8" w:rsidRDefault="001F37AA" w:rsidP="00A461A3">
      <w:pPr>
        <w:spacing w:after="0" w:line="268" w:lineRule="exact"/>
        <w:rPr>
          <w:rFonts w:ascii="Arial" w:hAnsi="Arial" w:cs="Arial"/>
          <w:color w:val="000000" w:themeColor="text1"/>
          <w:sz w:val="21"/>
          <w:szCs w:val="21"/>
        </w:rPr>
      </w:pPr>
    </w:p>
    <w:p w14:paraId="580BE898" w14:textId="77777777" w:rsidR="001F37AA" w:rsidRPr="006533C8" w:rsidRDefault="001F37AA" w:rsidP="00A461A3">
      <w:pPr>
        <w:numPr>
          <w:ilvl w:val="0"/>
          <w:numId w:val="127"/>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pieniężnej na usamodzielnienie;</w:t>
      </w:r>
    </w:p>
    <w:p w14:paraId="5BE6F040" w14:textId="77777777" w:rsidR="001F37AA" w:rsidRPr="006533C8" w:rsidRDefault="001F37AA" w:rsidP="00A461A3">
      <w:pPr>
        <w:numPr>
          <w:ilvl w:val="0"/>
          <w:numId w:val="127"/>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pieniężnej na kontynuowanie nauki;</w:t>
      </w:r>
    </w:p>
    <w:p w14:paraId="459BA9B5" w14:textId="77777777" w:rsidR="001F37AA" w:rsidRPr="006533C8" w:rsidRDefault="001F37AA" w:rsidP="00A461A3">
      <w:pPr>
        <w:numPr>
          <w:ilvl w:val="0"/>
          <w:numId w:val="127"/>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w uzyskaniu odpowiednich warunków mieszkaniowych, w tym w mieszkaniu treningowym lub wspomaganym;</w:t>
      </w:r>
    </w:p>
    <w:p w14:paraId="7FCA5227" w14:textId="77777777" w:rsidR="001F37AA" w:rsidRPr="006533C8" w:rsidRDefault="001F37AA" w:rsidP="00A461A3">
      <w:pPr>
        <w:numPr>
          <w:ilvl w:val="0"/>
          <w:numId w:val="127"/>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w uzyskaniu zatrudnienia;</w:t>
      </w:r>
    </w:p>
    <w:p w14:paraId="0FBE945D" w14:textId="77777777" w:rsidR="001F37AA" w:rsidRPr="006533C8" w:rsidRDefault="001F37AA" w:rsidP="00A461A3">
      <w:pPr>
        <w:numPr>
          <w:ilvl w:val="0"/>
          <w:numId w:val="127"/>
        </w:numPr>
        <w:spacing w:after="0" w:line="268" w:lineRule="exact"/>
        <w:contextualSpacing/>
        <w:rPr>
          <w:rFonts w:ascii="Arial" w:hAnsi="Arial" w:cs="Arial"/>
          <w:color w:val="000000" w:themeColor="text1"/>
          <w:sz w:val="21"/>
          <w:szCs w:val="21"/>
        </w:rPr>
      </w:pPr>
      <w:r w:rsidRPr="006533C8">
        <w:rPr>
          <w:rFonts w:ascii="Arial" w:hAnsi="Arial" w:cs="Arial"/>
          <w:color w:val="000000" w:themeColor="text1"/>
          <w:sz w:val="21"/>
          <w:szCs w:val="21"/>
        </w:rPr>
        <w:t>na zagospodarowanie – w formie rzeczowej</w:t>
      </w:r>
      <w:r w:rsidRPr="006533C8">
        <w:rPr>
          <w:rFonts w:ascii="Arial" w:hAnsi="Arial" w:cs="Arial"/>
          <w:color w:val="000000" w:themeColor="text1"/>
          <w:sz w:val="21"/>
          <w:szCs w:val="21"/>
          <w:vertAlign w:val="superscript"/>
        </w:rPr>
        <w:footnoteReference w:id="150"/>
      </w:r>
      <w:r w:rsidRPr="006533C8">
        <w:rPr>
          <w:rFonts w:ascii="Arial" w:hAnsi="Arial" w:cs="Arial"/>
          <w:color w:val="000000" w:themeColor="text1"/>
          <w:sz w:val="21"/>
          <w:szCs w:val="21"/>
        </w:rPr>
        <w:t>.</w:t>
      </w:r>
    </w:p>
    <w:p w14:paraId="1D4E605F" w14:textId="77777777" w:rsidR="001F37AA" w:rsidRPr="006533C8" w:rsidRDefault="001F37AA" w:rsidP="00A461A3">
      <w:pPr>
        <w:spacing w:after="0" w:line="268" w:lineRule="exact"/>
        <w:rPr>
          <w:rFonts w:ascii="Arial" w:hAnsi="Arial" w:cs="Arial"/>
          <w:color w:val="000000" w:themeColor="text1"/>
          <w:sz w:val="21"/>
          <w:szCs w:val="21"/>
        </w:rPr>
      </w:pPr>
    </w:p>
    <w:p w14:paraId="62D3D2E8" w14:textId="77777777" w:rsidR="001F37AA" w:rsidRPr="006533C8" w:rsidRDefault="001F37AA" w:rsidP="00A461A3">
      <w:pPr>
        <w:spacing w:after="0" w:line="268" w:lineRule="exact"/>
        <w:rPr>
          <w:rFonts w:ascii="Arial" w:hAnsi="Arial" w:cs="Arial"/>
          <w:color w:val="000000" w:themeColor="text1"/>
          <w:sz w:val="21"/>
          <w:szCs w:val="21"/>
        </w:rPr>
      </w:pPr>
    </w:p>
    <w:p w14:paraId="734F0989"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Sytuacja w latach 2022-2024, województwo śląskie na koniec danego roku</w:t>
      </w:r>
    </w:p>
    <w:p w14:paraId="3A2DC541" w14:textId="77777777" w:rsidR="001F37AA" w:rsidRPr="006533C8" w:rsidRDefault="001F37AA" w:rsidP="00A461A3">
      <w:pPr>
        <w:spacing w:after="0" w:line="268" w:lineRule="exact"/>
        <w:rPr>
          <w:rFonts w:ascii="Arial" w:hAnsi="Arial" w:cs="Arial"/>
          <w:color w:val="C0504D"/>
          <w:sz w:val="21"/>
          <w:szCs w:val="21"/>
        </w:rPr>
      </w:pPr>
    </w:p>
    <w:p w14:paraId="08F52B74" w14:textId="77777777" w:rsidR="001F37AA" w:rsidRPr="006533C8" w:rsidRDefault="001F37AA" w:rsidP="00A461A3">
      <w:pPr>
        <w:pStyle w:val="Akapitzlist"/>
        <w:numPr>
          <w:ilvl w:val="0"/>
          <w:numId w:val="16"/>
        </w:numPr>
        <w:spacing w:after="0" w:line="268" w:lineRule="exact"/>
        <w:ind w:left="714" w:hanging="357"/>
        <w:rPr>
          <w:rFonts w:ascii="Arial" w:hAnsi="Arial" w:cs="Arial"/>
          <w:color w:val="000000" w:themeColor="text1"/>
          <w:sz w:val="21"/>
          <w:szCs w:val="21"/>
        </w:rPr>
      </w:pPr>
      <w:r w:rsidRPr="006533C8">
        <w:rPr>
          <w:rFonts w:ascii="Arial" w:hAnsi="Arial" w:cs="Arial"/>
          <w:bCs/>
          <w:sz w:val="21"/>
          <w:szCs w:val="21"/>
        </w:rPr>
        <w:t xml:space="preserve">Wydatki na pomoc mającą na celu życiowe usamodzielnienie i integrację ze środowiskiem </w:t>
      </w:r>
      <w:r w:rsidRPr="006533C8">
        <w:rPr>
          <w:rFonts w:ascii="Arial" w:hAnsi="Arial" w:cs="Arial"/>
          <w:color w:val="000000" w:themeColor="text1"/>
          <w:sz w:val="21"/>
          <w:szCs w:val="21"/>
        </w:rPr>
        <w:t>(w zł):</w:t>
      </w:r>
    </w:p>
    <w:p w14:paraId="4090B6A4" w14:textId="77777777" w:rsidR="001F37AA" w:rsidRPr="006533C8" w:rsidRDefault="001F37AA" w:rsidP="00A461A3">
      <w:pPr>
        <w:pStyle w:val="Akapitzlist"/>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448 869;</w:t>
      </w:r>
    </w:p>
    <w:p w14:paraId="0ABB7F95"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326 340;</w:t>
      </w:r>
    </w:p>
    <w:p w14:paraId="561A2DFA"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210 655;</w:t>
      </w:r>
    </w:p>
    <w:p w14:paraId="4562A829"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bookmarkStart w:id="279" w:name="_Hlk170991656"/>
      <w:r w:rsidRPr="006533C8">
        <w:rPr>
          <w:rFonts w:ascii="Arial" w:hAnsi="Arial" w:cs="Arial"/>
          <w:color w:val="000000" w:themeColor="text1"/>
          <w:sz w:val="21"/>
          <w:szCs w:val="21"/>
        </w:rPr>
        <w:t xml:space="preserve">Zmiana wysokości </w:t>
      </w:r>
      <w:r w:rsidRPr="006533C8">
        <w:rPr>
          <w:rFonts w:ascii="Arial" w:hAnsi="Arial" w:cs="Arial"/>
          <w:bCs/>
          <w:sz w:val="21"/>
          <w:szCs w:val="21"/>
        </w:rPr>
        <w:t xml:space="preserve">wydatków na pomoc mającą na celu życiowe usamodzielnienie i integrację ze środowiskiem </w:t>
      </w:r>
      <w:r w:rsidRPr="006533C8">
        <w:rPr>
          <w:rFonts w:ascii="Arial" w:hAnsi="Arial" w:cs="Arial"/>
          <w:color w:val="000000" w:themeColor="text1"/>
          <w:sz w:val="21"/>
          <w:szCs w:val="21"/>
        </w:rPr>
        <w:t>w</w:t>
      </w:r>
      <w:r w:rsidRPr="006533C8">
        <w:t xml:space="preserve"> </w:t>
      </w:r>
      <w:r w:rsidRPr="006533C8">
        <w:rPr>
          <w:rFonts w:ascii="Arial" w:hAnsi="Arial" w:cs="Arial"/>
          <w:color w:val="000000" w:themeColor="text1"/>
          <w:sz w:val="21"/>
          <w:szCs w:val="21"/>
        </w:rPr>
        <w:t>latach 2022-202</w:t>
      </w:r>
      <w:bookmarkEnd w:id="279"/>
      <w:r w:rsidRPr="006533C8">
        <w:rPr>
          <w:rFonts w:ascii="Arial" w:hAnsi="Arial" w:cs="Arial"/>
          <w:color w:val="000000" w:themeColor="text1"/>
          <w:sz w:val="21"/>
          <w:szCs w:val="21"/>
        </w:rPr>
        <w:t>4: -238 214;</w:t>
      </w:r>
    </w:p>
    <w:p w14:paraId="74DA0CA6"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Wskaźnik zmiany wysokości </w:t>
      </w:r>
      <w:r w:rsidRPr="006533C8">
        <w:rPr>
          <w:rFonts w:ascii="Arial" w:hAnsi="Arial" w:cs="Arial"/>
          <w:bCs/>
          <w:sz w:val="21"/>
          <w:szCs w:val="21"/>
        </w:rPr>
        <w:t xml:space="preserve">wydatków na pomoc mającą na celu życiowe usamodzielnienie i integrację ze środowiskiem </w:t>
      </w:r>
      <w:r w:rsidRPr="006533C8">
        <w:rPr>
          <w:rFonts w:ascii="Arial" w:hAnsi="Arial" w:cs="Arial"/>
          <w:color w:val="000000" w:themeColor="text1"/>
          <w:sz w:val="21"/>
          <w:szCs w:val="21"/>
        </w:rPr>
        <w:t>w</w:t>
      </w:r>
      <w:r w:rsidRPr="006533C8">
        <w:t xml:space="preserve"> </w:t>
      </w:r>
      <w:r w:rsidRPr="006533C8">
        <w:rPr>
          <w:rFonts w:ascii="Arial" w:hAnsi="Arial" w:cs="Arial"/>
          <w:color w:val="000000" w:themeColor="text1"/>
          <w:sz w:val="21"/>
          <w:szCs w:val="21"/>
        </w:rPr>
        <w:t>latach 2022-2024: -53,1%.</w:t>
      </w:r>
    </w:p>
    <w:p w14:paraId="6C2441C0"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2022-2024: 32,03%</w:t>
      </w:r>
      <w:r w:rsidRPr="006533C8">
        <w:rPr>
          <w:rStyle w:val="Odwoanieprzypisudolnego"/>
          <w:rFonts w:ascii="Arial" w:hAnsi="Arial"/>
          <w:color w:val="000000" w:themeColor="text1"/>
          <w:sz w:val="21"/>
          <w:szCs w:val="21"/>
        </w:rPr>
        <w:footnoteReference w:id="151"/>
      </w:r>
      <w:r w:rsidRPr="006533C8">
        <w:rPr>
          <w:rFonts w:ascii="Arial" w:hAnsi="Arial" w:cs="Arial"/>
          <w:color w:val="000000" w:themeColor="text1"/>
          <w:sz w:val="21"/>
          <w:szCs w:val="21"/>
        </w:rPr>
        <w:t>.</w:t>
      </w:r>
    </w:p>
    <w:p w14:paraId="45FB4FEC" w14:textId="77777777" w:rsidR="001F37AA" w:rsidRPr="006533C8" w:rsidRDefault="001F37AA" w:rsidP="00A461A3">
      <w:pPr>
        <w:spacing w:after="0" w:line="268" w:lineRule="exact"/>
        <w:rPr>
          <w:rFonts w:ascii="Arial" w:hAnsi="Arial" w:cs="Arial"/>
          <w:color w:val="C00000"/>
          <w:sz w:val="21"/>
          <w:szCs w:val="21"/>
        </w:rPr>
      </w:pPr>
    </w:p>
    <w:p w14:paraId="5535DD3C" w14:textId="77777777" w:rsidR="001F37AA" w:rsidRPr="006533C8" w:rsidRDefault="001F37AA" w:rsidP="00A461A3">
      <w:pPr>
        <w:spacing w:after="0" w:line="268" w:lineRule="exact"/>
        <w:rPr>
          <w:rFonts w:ascii="Arial" w:hAnsi="Arial" w:cs="Arial"/>
          <w:color w:val="C00000"/>
          <w:sz w:val="21"/>
          <w:szCs w:val="21"/>
        </w:rPr>
      </w:pPr>
    </w:p>
    <w:p w14:paraId="0E753219" w14:textId="77777777" w:rsidR="001F37AA" w:rsidRPr="006533C8" w:rsidRDefault="001F37AA" w:rsidP="00A461A3">
      <w:pPr>
        <w:spacing w:after="0" w:line="268" w:lineRule="exact"/>
        <w:rPr>
          <w:rFonts w:ascii="Arial" w:hAnsi="Arial" w:cs="Arial"/>
          <w:color w:val="F79646" w:themeColor="accent6"/>
          <w:sz w:val="21"/>
          <w:szCs w:val="21"/>
        </w:rPr>
      </w:pPr>
      <w:r w:rsidRPr="006533C8">
        <w:rPr>
          <w:rFonts w:ascii="Arial" w:hAnsi="Arial" w:cs="Arial"/>
          <w:color w:val="F79646" w:themeColor="accent6"/>
          <w:sz w:val="24"/>
          <w:szCs w:val="24"/>
        </w:rPr>
        <w:t>Tendencje w latach 2014-2024, województwo śląskie, stan na koniec danego roku</w:t>
      </w:r>
    </w:p>
    <w:p w14:paraId="410FA0C1" w14:textId="77777777" w:rsidR="001F37AA" w:rsidRPr="006533C8" w:rsidRDefault="001F37AA" w:rsidP="00A461A3">
      <w:pPr>
        <w:spacing w:after="0" w:line="268" w:lineRule="exact"/>
        <w:rPr>
          <w:rFonts w:ascii="Arial" w:hAnsi="Arial" w:cs="Arial"/>
          <w:color w:val="F79646" w:themeColor="accent6"/>
          <w:sz w:val="21"/>
          <w:szCs w:val="21"/>
        </w:rPr>
      </w:pPr>
    </w:p>
    <w:p w14:paraId="0F96E462"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w:t>
      </w:r>
      <w:r w:rsidRPr="006533C8">
        <w:rPr>
          <w:rFonts w:ascii="Arial" w:hAnsi="Arial" w:cs="Arial"/>
          <w:bCs/>
          <w:sz w:val="21"/>
          <w:szCs w:val="21"/>
        </w:rPr>
        <w:t xml:space="preserve">ydatki na pomoc mającą na celu życiowe usamodzielnienie i integrację ze środowiskiem </w:t>
      </w:r>
      <w:r w:rsidRPr="006533C8">
        <w:rPr>
          <w:rFonts w:ascii="Arial" w:hAnsi="Arial" w:cs="Arial"/>
          <w:color w:val="000000" w:themeColor="text1"/>
          <w:sz w:val="21"/>
          <w:szCs w:val="21"/>
        </w:rPr>
        <w:t>(w zł):</w:t>
      </w:r>
    </w:p>
    <w:p w14:paraId="2AC43608"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rodzaj tendencji: spadkowa;</w:t>
      </w:r>
    </w:p>
    <w:p w14:paraId="44598DC0"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siła tendencji: silna;</w:t>
      </w:r>
    </w:p>
    <w:p w14:paraId="3A9FC51C"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poziom wahań wartości: bardzo duży;</w:t>
      </w:r>
    </w:p>
    <w:p w14:paraId="1E598C28"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minimalna: 210 655 – 2024 rok;</w:t>
      </w:r>
    </w:p>
    <w:p w14:paraId="6C628ADC" w14:textId="77777777" w:rsidR="001F37AA" w:rsidRPr="006533C8" w:rsidRDefault="001F37AA" w:rsidP="00A461A3">
      <w:pPr>
        <w:pStyle w:val="Akapitzlist"/>
        <w:numPr>
          <w:ilvl w:val="0"/>
          <w:numId w:val="100"/>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wartość maksymalna: 1 799 989 – 2015 rok;</w:t>
      </w:r>
    </w:p>
    <w:p w14:paraId="1B75F9D5"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kwoty świadczeń realizowanych w ramach zadań gmin w latach 2014-2024 (w zł): -1 473 891;</w:t>
      </w:r>
    </w:p>
    <w:p w14:paraId="17FE270A"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Wskaźnik zmiany kwoty świadczeń realizowanych w ramach zadań gmin w latach 2014-2024: -87,5%;</w:t>
      </w:r>
    </w:p>
    <w:p w14:paraId="3B77EAC9" w14:textId="1769594E"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Skumulowany wskaźnik inflacji w latach 2014-2024: 49,8%</w:t>
      </w:r>
      <w:r w:rsidRPr="006533C8">
        <w:rPr>
          <w:rStyle w:val="Odwoanieprzypisudolnego"/>
          <w:rFonts w:ascii="Arial" w:hAnsi="Arial"/>
          <w:color w:val="000000" w:themeColor="text1"/>
          <w:sz w:val="21"/>
          <w:szCs w:val="21"/>
        </w:rPr>
        <w:footnoteReference w:id="152"/>
      </w:r>
      <w:r w:rsidRPr="006533C8">
        <w:rPr>
          <w:rFonts w:ascii="Arial" w:hAnsi="Arial" w:cs="Arial"/>
          <w:color w:val="000000" w:themeColor="text1"/>
          <w:sz w:val="21"/>
          <w:szCs w:val="21"/>
        </w:rPr>
        <w:t>.</w:t>
      </w:r>
    </w:p>
    <w:p w14:paraId="0276FFF5" w14:textId="77777777" w:rsidR="001F37AA" w:rsidRPr="006533C8" w:rsidRDefault="001F37AA" w:rsidP="002A7F95">
      <w:pPr>
        <w:spacing w:after="0" w:line="250" w:lineRule="exact"/>
        <w:rPr>
          <w:rFonts w:ascii="Arial" w:hAnsi="Arial" w:cs="Arial"/>
          <w:color w:val="F79646" w:themeColor="accent6"/>
          <w:sz w:val="24"/>
          <w:szCs w:val="24"/>
        </w:rPr>
      </w:pPr>
      <w:r w:rsidRPr="006533C8">
        <w:rPr>
          <w:rFonts w:ascii="Arial" w:hAnsi="Arial" w:cs="Arial"/>
          <w:color w:val="F79646" w:themeColor="accent6"/>
          <w:sz w:val="24"/>
          <w:szCs w:val="24"/>
        </w:rPr>
        <w:t>Śląskie na tle kraju wg stanu na koniec 2024 roku</w:t>
      </w:r>
    </w:p>
    <w:p w14:paraId="2A4612CD" w14:textId="77777777" w:rsidR="001F37AA" w:rsidRPr="006533C8" w:rsidRDefault="001F37AA" w:rsidP="002A7F95">
      <w:pPr>
        <w:spacing w:after="0" w:line="250" w:lineRule="exact"/>
        <w:rPr>
          <w:rFonts w:ascii="Arial" w:hAnsi="Arial" w:cs="Arial"/>
          <w:color w:val="C0504D"/>
          <w:sz w:val="24"/>
          <w:szCs w:val="24"/>
        </w:rPr>
      </w:pPr>
    </w:p>
    <w:p w14:paraId="5D4C102D" w14:textId="77777777" w:rsidR="001F37AA" w:rsidRPr="006533C8" w:rsidRDefault="001F37AA" w:rsidP="002A7F95">
      <w:pPr>
        <w:pStyle w:val="Akapitzlist"/>
        <w:numPr>
          <w:ilvl w:val="0"/>
          <w:numId w:val="13"/>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Wydatki</w:t>
      </w:r>
      <w:r w:rsidRPr="006533C8">
        <w:rPr>
          <w:rFonts w:ascii="Arial" w:hAnsi="Arial" w:cs="Arial"/>
          <w:bCs/>
          <w:sz w:val="21"/>
          <w:szCs w:val="21"/>
        </w:rPr>
        <w:t xml:space="preserve"> na pomoc mającą na celu życiowe usamodzielnienie i integrację ze środowiskiem</w:t>
      </w:r>
      <w:r w:rsidRPr="006533C8">
        <w:rPr>
          <w:rFonts w:ascii="Arial" w:hAnsi="Arial" w:cs="Arial"/>
          <w:color w:val="000000" w:themeColor="text1"/>
          <w:sz w:val="21"/>
          <w:szCs w:val="21"/>
        </w:rPr>
        <w:t xml:space="preserve"> w przeliczeniu na 1 osobę (w zł)</w:t>
      </w:r>
      <w:r w:rsidRPr="006533C8">
        <w:rPr>
          <w:rFonts w:ascii="Arial" w:hAnsi="Arial" w:cs="Arial"/>
          <w:sz w:val="21"/>
          <w:szCs w:val="21"/>
        </w:rPr>
        <w:t>:</w:t>
      </w:r>
    </w:p>
    <w:p w14:paraId="4A1566B0" w14:textId="77777777" w:rsidR="001F37AA" w:rsidRPr="006533C8" w:rsidRDefault="001F37AA" w:rsidP="002A7F95">
      <w:pPr>
        <w:pStyle w:val="Akapitzlist"/>
        <w:numPr>
          <w:ilvl w:val="0"/>
          <w:numId w:val="14"/>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województwie śląskim: 0,05;</w:t>
      </w:r>
    </w:p>
    <w:p w14:paraId="32114DB2" w14:textId="77777777" w:rsidR="001F37AA" w:rsidRPr="006533C8" w:rsidRDefault="001F37AA" w:rsidP="002A7F95">
      <w:pPr>
        <w:pStyle w:val="Akapitzlist"/>
        <w:numPr>
          <w:ilvl w:val="0"/>
          <w:numId w:val="14"/>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Polsce: 0,07.</w:t>
      </w:r>
    </w:p>
    <w:p w14:paraId="5F97807B" w14:textId="77777777" w:rsidR="001F37AA" w:rsidRPr="006533C8" w:rsidRDefault="001F37AA" w:rsidP="002A7F95">
      <w:pPr>
        <w:spacing w:after="0" w:line="250" w:lineRule="exact"/>
        <w:rPr>
          <w:rFonts w:ascii="Arial" w:hAnsi="Arial" w:cs="Arial"/>
          <w:color w:val="000000" w:themeColor="text1"/>
          <w:sz w:val="21"/>
          <w:szCs w:val="21"/>
        </w:rPr>
      </w:pPr>
    </w:p>
    <w:p w14:paraId="5228DA81" w14:textId="77777777" w:rsidR="001F37AA" w:rsidRPr="006533C8" w:rsidRDefault="001F37AA" w:rsidP="002A7F95">
      <w:pPr>
        <w:spacing w:after="0" w:line="250" w:lineRule="exact"/>
        <w:rPr>
          <w:rFonts w:ascii="Arial" w:hAnsi="Arial" w:cs="Arial"/>
          <w:color w:val="000000" w:themeColor="text1"/>
          <w:sz w:val="21"/>
          <w:szCs w:val="21"/>
        </w:rPr>
      </w:pPr>
    </w:p>
    <w:p w14:paraId="04536F51" w14:textId="77777777" w:rsidR="001F37AA" w:rsidRPr="006533C8" w:rsidRDefault="001F37AA" w:rsidP="002A7F95">
      <w:pPr>
        <w:spacing w:after="0" w:line="250" w:lineRule="exact"/>
        <w:rPr>
          <w:rFonts w:ascii="Arial" w:hAnsi="Arial" w:cs="Arial"/>
          <w:color w:val="F79646" w:themeColor="accent6"/>
          <w:sz w:val="24"/>
          <w:szCs w:val="24"/>
        </w:rPr>
      </w:pPr>
      <w:r w:rsidRPr="006533C8">
        <w:rPr>
          <w:rFonts w:ascii="Arial" w:hAnsi="Arial" w:cs="Arial"/>
          <w:color w:val="F79646" w:themeColor="accent6"/>
          <w:sz w:val="24"/>
          <w:szCs w:val="24"/>
        </w:rPr>
        <w:t>Sytuacja wewnątrz województwa śląskiego na koniec 2024 roku</w:t>
      </w:r>
    </w:p>
    <w:p w14:paraId="0FE231D9" w14:textId="77777777" w:rsidR="001F37AA" w:rsidRPr="006533C8" w:rsidRDefault="001F37AA" w:rsidP="002A7F95">
      <w:pPr>
        <w:spacing w:after="0" w:line="250" w:lineRule="exact"/>
        <w:rPr>
          <w:rFonts w:ascii="Arial" w:hAnsi="Arial" w:cs="Arial"/>
          <w:color w:val="000000" w:themeColor="text1"/>
          <w:sz w:val="21"/>
          <w:szCs w:val="21"/>
        </w:rPr>
      </w:pPr>
    </w:p>
    <w:p w14:paraId="739F06E1" w14:textId="77777777" w:rsidR="001F37AA" w:rsidRPr="006533C8" w:rsidRDefault="001F37AA" w:rsidP="002A7F95">
      <w:pPr>
        <w:pStyle w:val="Akapitzlist"/>
        <w:numPr>
          <w:ilvl w:val="0"/>
          <w:numId w:val="13"/>
        </w:numPr>
        <w:spacing w:after="0" w:line="250" w:lineRule="exact"/>
        <w:rPr>
          <w:rFonts w:ascii="Arial" w:hAnsi="Arial" w:cs="Arial"/>
          <w:color w:val="000000" w:themeColor="text1"/>
          <w:sz w:val="21"/>
          <w:szCs w:val="21"/>
        </w:rPr>
      </w:pPr>
      <w:r w:rsidRPr="006533C8">
        <w:rPr>
          <w:rFonts w:ascii="Arial" w:hAnsi="Arial" w:cs="Arial"/>
          <w:color w:val="000000" w:themeColor="text1"/>
          <w:sz w:val="21"/>
          <w:szCs w:val="21"/>
        </w:rPr>
        <w:t>Wydatki</w:t>
      </w:r>
      <w:r w:rsidRPr="006533C8">
        <w:rPr>
          <w:rFonts w:ascii="Arial" w:hAnsi="Arial" w:cs="Arial"/>
          <w:bCs/>
          <w:sz w:val="21"/>
          <w:szCs w:val="21"/>
        </w:rPr>
        <w:t xml:space="preserve"> na pomoc mającą na celu życiowe usamodzielnienie i integrację ze środowiskiem</w:t>
      </w:r>
      <w:r w:rsidRPr="006533C8">
        <w:rPr>
          <w:rFonts w:ascii="Arial" w:hAnsi="Arial" w:cs="Arial"/>
          <w:color w:val="000000" w:themeColor="text1"/>
          <w:sz w:val="21"/>
          <w:szCs w:val="21"/>
        </w:rPr>
        <w:t xml:space="preserve"> w przeliczeniu na 1 osobę (w zł):</w:t>
      </w:r>
    </w:p>
    <w:p w14:paraId="36D7D6A8"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duże;</w:t>
      </w:r>
    </w:p>
    <w:p w14:paraId="1152BAAF"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2DD08246"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 oraz zachodnia;</w:t>
      </w:r>
    </w:p>
    <w:p w14:paraId="332281D6"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4DDBB061"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bytomski – 0,15;</w:t>
      </w:r>
    </w:p>
    <w:p w14:paraId="000A5794"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gliwickim – 0,01;</w:t>
      </w:r>
    </w:p>
    <w:p w14:paraId="27CE702E"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0,01;</w:t>
      </w:r>
    </w:p>
    <w:p w14:paraId="35B25D05"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0,10;</w:t>
      </w:r>
    </w:p>
    <w:p w14:paraId="16A754CC"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tarnogórski (0,45), cieszyński (0,22) oraz bieruńsko-lędziński (0,20);</w:t>
      </w:r>
    </w:p>
    <w:p w14:paraId="2C6CD0A1" w14:textId="77777777" w:rsidR="001F37AA" w:rsidRPr="006533C8" w:rsidRDefault="001F37AA" w:rsidP="002A7F95">
      <w:pPr>
        <w:pStyle w:val="Akapitzlist"/>
        <w:numPr>
          <w:ilvl w:val="0"/>
          <w:numId w:val="15"/>
        </w:numPr>
        <w:spacing w:after="0" w:line="250" w:lineRule="exact"/>
        <w:ind w:left="1134"/>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22 powiaty z wartością równą 0,00.</w:t>
      </w:r>
    </w:p>
    <w:p w14:paraId="658C8501" w14:textId="77777777" w:rsidR="001F37AA" w:rsidRPr="006533C8" w:rsidRDefault="001F37AA" w:rsidP="002A7F95">
      <w:pPr>
        <w:spacing w:after="0" w:line="250" w:lineRule="exact"/>
        <w:rPr>
          <w:rFonts w:ascii="Arial" w:hAnsi="Arial" w:cs="Arial"/>
          <w:color w:val="000000" w:themeColor="text1"/>
          <w:sz w:val="21"/>
          <w:szCs w:val="21"/>
        </w:rPr>
      </w:pPr>
    </w:p>
    <w:p w14:paraId="5AD7735E" w14:textId="77777777" w:rsidR="001F37AA" w:rsidRPr="006533C8" w:rsidRDefault="001F37AA" w:rsidP="002A7F95">
      <w:pPr>
        <w:spacing w:after="0" w:line="250" w:lineRule="exact"/>
        <w:rPr>
          <w:rFonts w:ascii="Arial" w:hAnsi="Arial" w:cs="Arial"/>
          <w:color w:val="000000" w:themeColor="text1"/>
          <w:sz w:val="21"/>
          <w:szCs w:val="21"/>
        </w:rPr>
      </w:pPr>
    </w:p>
    <w:p w14:paraId="1671CE98" w14:textId="77777777" w:rsidR="001F37AA" w:rsidRPr="006533C8" w:rsidRDefault="001F37AA" w:rsidP="002A7F95">
      <w:pPr>
        <w:spacing w:after="0" w:line="250" w:lineRule="exact"/>
        <w:rPr>
          <w:rFonts w:ascii="Arial" w:hAnsi="Arial" w:cs="Arial"/>
          <w:color w:val="F79646" w:themeColor="accent6"/>
          <w:sz w:val="24"/>
          <w:szCs w:val="24"/>
        </w:rPr>
      </w:pPr>
      <w:r w:rsidRPr="006533C8">
        <w:rPr>
          <w:rFonts w:ascii="Arial" w:hAnsi="Arial" w:cs="Arial"/>
          <w:color w:val="F79646" w:themeColor="accent6"/>
          <w:sz w:val="24"/>
          <w:szCs w:val="24"/>
        </w:rPr>
        <w:t>Struktura wydatków na świadczenia pomocy społecznej realizowane w ramach zadań powiatu wg stanu na koniec 2024 roku</w:t>
      </w:r>
    </w:p>
    <w:p w14:paraId="270F50D9" w14:textId="77777777" w:rsidR="001F37AA" w:rsidRPr="006533C8" w:rsidRDefault="001F37AA" w:rsidP="002A7F95">
      <w:pPr>
        <w:spacing w:after="0" w:line="250" w:lineRule="exact"/>
        <w:rPr>
          <w:rFonts w:ascii="Arial" w:hAnsi="Arial" w:cs="Arial"/>
          <w:color w:val="C0504D"/>
          <w:sz w:val="24"/>
          <w:szCs w:val="24"/>
        </w:rPr>
      </w:pPr>
    </w:p>
    <w:p w14:paraId="119D4E15" w14:textId="77777777" w:rsidR="001F37AA" w:rsidRPr="006533C8" w:rsidRDefault="001F37AA" w:rsidP="002A7F95">
      <w:pPr>
        <w:pStyle w:val="Akapitzlist"/>
        <w:numPr>
          <w:ilvl w:val="0"/>
          <w:numId w:val="13"/>
        </w:numPr>
        <w:spacing w:after="0" w:line="250" w:lineRule="exact"/>
        <w:ind w:left="720"/>
        <w:rPr>
          <w:rFonts w:ascii="Arial" w:hAnsi="Arial" w:cs="Arial"/>
          <w:sz w:val="21"/>
          <w:szCs w:val="21"/>
        </w:rPr>
      </w:pPr>
      <w:r w:rsidRPr="006533C8">
        <w:rPr>
          <w:rFonts w:ascii="Arial" w:hAnsi="Arial" w:cs="Arial"/>
          <w:sz w:val="21"/>
          <w:szCs w:val="21"/>
        </w:rPr>
        <w:t>Struktura wydatków (w zł):</w:t>
      </w:r>
    </w:p>
    <w:p w14:paraId="5AC92669" w14:textId="77777777" w:rsidR="001F37AA" w:rsidRPr="006533C8" w:rsidRDefault="001F37AA" w:rsidP="002A7F95">
      <w:pPr>
        <w:pStyle w:val="Akapitzlist"/>
        <w:numPr>
          <w:ilvl w:val="1"/>
          <w:numId w:val="13"/>
        </w:numPr>
        <w:spacing w:after="0" w:line="250" w:lineRule="exact"/>
        <w:ind w:left="1134" w:hanging="357"/>
        <w:rPr>
          <w:rFonts w:ascii="Arial" w:hAnsi="Arial" w:cs="Arial"/>
          <w:sz w:val="21"/>
          <w:szCs w:val="21"/>
        </w:rPr>
      </w:pPr>
      <w:r w:rsidRPr="006533C8">
        <w:rPr>
          <w:rFonts w:ascii="Arial" w:hAnsi="Arial" w:cs="Arial"/>
          <w:sz w:val="21"/>
          <w:szCs w:val="21"/>
        </w:rPr>
        <w:t>pomoc mająca na celu życiowe usamodzielnienie i integrację ze środowiskiem:</w:t>
      </w:r>
    </w:p>
    <w:p w14:paraId="71D37F7B"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województwo śląskie: 210 655 (23,6%);</w:t>
      </w:r>
    </w:p>
    <w:p w14:paraId="59CE7CC1"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Polska: 2 765 997 (6,5%);</w:t>
      </w:r>
    </w:p>
    <w:p w14:paraId="6194E7AE" w14:textId="66448249" w:rsidR="001F37AA" w:rsidRPr="006533C8" w:rsidRDefault="001F37AA" w:rsidP="002A7F95">
      <w:pPr>
        <w:pStyle w:val="Akapitzlist"/>
        <w:numPr>
          <w:ilvl w:val="1"/>
          <w:numId w:val="13"/>
        </w:numPr>
        <w:spacing w:after="0" w:line="250" w:lineRule="exact"/>
        <w:ind w:left="1134" w:hanging="357"/>
        <w:rPr>
          <w:rFonts w:ascii="Arial" w:hAnsi="Arial" w:cs="Arial"/>
          <w:sz w:val="21"/>
          <w:szCs w:val="21"/>
        </w:rPr>
      </w:pPr>
      <w:r w:rsidRPr="006533C8">
        <w:rPr>
          <w:rFonts w:ascii="Arial" w:hAnsi="Arial" w:cs="Arial"/>
          <w:sz w:val="21"/>
          <w:szCs w:val="21"/>
        </w:rPr>
        <w:t xml:space="preserve">pomoc dla cudzoziemców, którzy uzyskali status uchodźcy lub ochronę uzupełniającą lub przebywają na terytorium </w:t>
      </w:r>
      <w:r w:rsidR="00150006">
        <w:rPr>
          <w:rFonts w:ascii="Arial" w:hAnsi="Arial" w:cs="Arial"/>
          <w:sz w:val="21"/>
          <w:szCs w:val="21"/>
        </w:rPr>
        <w:t>RP</w:t>
      </w:r>
      <w:r w:rsidRPr="006533C8">
        <w:rPr>
          <w:rFonts w:ascii="Arial" w:hAnsi="Arial" w:cs="Arial"/>
          <w:sz w:val="21"/>
          <w:szCs w:val="21"/>
        </w:rPr>
        <w:t xml:space="preserve"> na podstawie zezwolenia na pobyt czasowy:</w:t>
      </w:r>
    </w:p>
    <w:p w14:paraId="2888E9CF"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województwo śląskie: 682 707 (76,4%);</w:t>
      </w:r>
    </w:p>
    <w:p w14:paraId="277E7DBF"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Polska: 39 668 789 (93,5%).</w:t>
      </w:r>
    </w:p>
    <w:p w14:paraId="3AAAD02B" w14:textId="77777777" w:rsidR="001F37AA" w:rsidRPr="006533C8" w:rsidRDefault="001F37AA" w:rsidP="002A7F95">
      <w:pPr>
        <w:pStyle w:val="Akapitzlist"/>
        <w:spacing w:after="0" w:line="250" w:lineRule="exact"/>
        <w:ind w:left="643"/>
        <w:rPr>
          <w:rFonts w:ascii="Arial" w:hAnsi="Arial" w:cs="Arial"/>
          <w:sz w:val="21"/>
          <w:szCs w:val="21"/>
        </w:rPr>
      </w:pPr>
    </w:p>
    <w:p w14:paraId="4600DBE9" w14:textId="77777777" w:rsidR="001F37AA" w:rsidRPr="006533C8" w:rsidRDefault="001F37AA" w:rsidP="002A7F95">
      <w:pPr>
        <w:pStyle w:val="Akapitzlist"/>
        <w:numPr>
          <w:ilvl w:val="0"/>
          <w:numId w:val="102"/>
        </w:numPr>
        <w:spacing w:after="0" w:line="250" w:lineRule="exact"/>
        <w:rPr>
          <w:rFonts w:ascii="Arial" w:hAnsi="Arial" w:cs="Arial"/>
          <w:sz w:val="21"/>
          <w:szCs w:val="21"/>
        </w:rPr>
      </w:pPr>
      <w:r w:rsidRPr="006533C8">
        <w:rPr>
          <w:rFonts w:ascii="Arial" w:hAnsi="Arial" w:cs="Arial"/>
          <w:sz w:val="21"/>
          <w:szCs w:val="21"/>
        </w:rPr>
        <w:t>Przeciętne wysokości świadczeń przyznanych w ramach pomocy mającej na celu życiowe usamodzielnienie i integrację ze środowiskiem (w zł):</w:t>
      </w:r>
    </w:p>
    <w:p w14:paraId="2A014EC4" w14:textId="77777777" w:rsidR="001F37AA" w:rsidRPr="006533C8" w:rsidRDefault="001F37AA" w:rsidP="002A7F95">
      <w:pPr>
        <w:pStyle w:val="Akapitzlist"/>
        <w:numPr>
          <w:ilvl w:val="1"/>
          <w:numId w:val="13"/>
        </w:numPr>
        <w:spacing w:after="0" w:line="250" w:lineRule="exact"/>
        <w:ind w:left="1134" w:hanging="357"/>
        <w:rPr>
          <w:rFonts w:ascii="Arial" w:hAnsi="Arial" w:cs="Arial"/>
          <w:sz w:val="21"/>
          <w:szCs w:val="21"/>
        </w:rPr>
      </w:pPr>
      <w:r w:rsidRPr="006533C8">
        <w:rPr>
          <w:rFonts w:ascii="Arial" w:hAnsi="Arial" w:cs="Arial"/>
          <w:sz w:val="21"/>
          <w:szCs w:val="21"/>
        </w:rPr>
        <w:t>pomoc pieniężna na usamodzielnienie:</w:t>
      </w:r>
    </w:p>
    <w:p w14:paraId="0F3775DF"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województwo śląskie: 4 008;</w:t>
      </w:r>
    </w:p>
    <w:p w14:paraId="5DB1961F"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Polska: 4 054;</w:t>
      </w:r>
    </w:p>
    <w:p w14:paraId="00D90040" w14:textId="77777777" w:rsidR="001F37AA" w:rsidRPr="006533C8" w:rsidRDefault="001F37AA" w:rsidP="002A7F95">
      <w:pPr>
        <w:pStyle w:val="Akapitzlist"/>
        <w:numPr>
          <w:ilvl w:val="1"/>
          <w:numId w:val="13"/>
        </w:numPr>
        <w:spacing w:after="0" w:line="250" w:lineRule="exact"/>
        <w:ind w:left="1134" w:hanging="357"/>
        <w:rPr>
          <w:rFonts w:ascii="Arial" w:hAnsi="Arial" w:cs="Arial"/>
          <w:sz w:val="21"/>
          <w:szCs w:val="21"/>
        </w:rPr>
      </w:pPr>
      <w:r w:rsidRPr="006533C8">
        <w:rPr>
          <w:rFonts w:ascii="Arial" w:hAnsi="Arial" w:cs="Arial"/>
          <w:sz w:val="21"/>
          <w:szCs w:val="21"/>
        </w:rPr>
        <w:t>pomoc pieniężna na kontynuowanie nauki:</w:t>
      </w:r>
    </w:p>
    <w:p w14:paraId="1FEB5AB0"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województwo śląskie: 548;</w:t>
      </w:r>
    </w:p>
    <w:p w14:paraId="2302D7B3"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Polska: 551;</w:t>
      </w:r>
    </w:p>
    <w:p w14:paraId="3F19B120" w14:textId="77777777" w:rsidR="001F37AA" w:rsidRPr="006533C8" w:rsidRDefault="001F37AA" w:rsidP="002A7F95">
      <w:pPr>
        <w:pStyle w:val="Akapitzlist"/>
        <w:numPr>
          <w:ilvl w:val="1"/>
          <w:numId w:val="13"/>
        </w:numPr>
        <w:spacing w:after="0" w:line="250" w:lineRule="exact"/>
        <w:ind w:left="1134" w:hanging="357"/>
        <w:rPr>
          <w:rFonts w:ascii="Arial" w:hAnsi="Arial" w:cs="Arial"/>
          <w:sz w:val="21"/>
          <w:szCs w:val="21"/>
        </w:rPr>
      </w:pPr>
      <w:r w:rsidRPr="006533C8">
        <w:rPr>
          <w:rFonts w:ascii="Arial" w:hAnsi="Arial" w:cs="Arial"/>
          <w:sz w:val="21"/>
          <w:szCs w:val="21"/>
        </w:rPr>
        <w:t>uzyskanie odpowiednich warunków mieszkaniowych:</w:t>
      </w:r>
    </w:p>
    <w:p w14:paraId="57ACF892"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województwo śląskie: 474;</w:t>
      </w:r>
    </w:p>
    <w:p w14:paraId="21C8D667" w14:textId="77777777" w:rsidR="001F37AA" w:rsidRPr="006533C8" w:rsidRDefault="001F37AA" w:rsidP="002A7F95">
      <w:pPr>
        <w:pStyle w:val="Akapitzlist"/>
        <w:numPr>
          <w:ilvl w:val="1"/>
          <w:numId w:val="13"/>
        </w:numPr>
        <w:spacing w:after="0" w:line="250" w:lineRule="exact"/>
        <w:ind w:left="1134" w:hanging="357"/>
        <w:rPr>
          <w:rFonts w:ascii="Arial" w:hAnsi="Arial" w:cs="Arial"/>
          <w:sz w:val="21"/>
          <w:szCs w:val="21"/>
        </w:rPr>
      </w:pPr>
      <w:r w:rsidRPr="006533C8">
        <w:rPr>
          <w:rFonts w:ascii="Arial" w:hAnsi="Arial" w:cs="Arial"/>
          <w:sz w:val="21"/>
          <w:szCs w:val="21"/>
        </w:rPr>
        <w:t>Polska: 427;</w:t>
      </w:r>
    </w:p>
    <w:p w14:paraId="30D5ED55" w14:textId="77777777" w:rsidR="001F37AA" w:rsidRPr="006533C8" w:rsidRDefault="001F37AA" w:rsidP="002A7F95">
      <w:pPr>
        <w:pStyle w:val="Akapitzlist"/>
        <w:numPr>
          <w:ilvl w:val="1"/>
          <w:numId w:val="13"/>
        </w:numPr>
        <w:spacing w:after="0" w:line="250" w:lineRule="exact"/>
        <w:ind w:left="1134" w:hanging="357"/>
        <w:rPr>
          <w:rFonts w:ascii="Arial" w:hAnsi="Arial" w:cs="Arial"/>
          <w:sz w:val="21"/>
          <w:szCs w:val="21"/>
        </w:rPr>
      </w:pPr>
      <w:r w:rsidRPr="006533C8">
        <w:rPr>
          <w:rFonts w:ascii="Arial" w:hAnsi="Arial" w:cs="Arial"/>
          <w:sz w:val="21"/>
          <w:szCs w:val="21"/>
        </w:rPr>
        <w:t>pomoc na zagospodarowanie w formie rzeczowej:</w:t>
      </w:r>
    </w:p>
    <w:p w14:paraId="19FEAD66"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województwo śląskie: 2 718;</w:t>
      </w:r>
    </w:p>
    <w:p w14:paraId="5A4EDB86" w14:textId="77777777" w:rsidR="001F37AA" w:rsidRPr="006533C8" w:rsidRDefault="001F37AA" w:rsidP="002A7F95">
      <w:pPr>
        <w:pStyle w:val="Akapitzlist"/>
        <w:numPr>
          <w:ilvl w:val="2"/>
          <w:numId w:val="128"/>
        </w:numPr>
        <w:spacing w:after="0" w:line="250" w:lineRule="exact"/>
        <w:ind w:left="1560"/>
        <w:rPr>
          <w:rFonts w:ascii="Arial" w:hAnsi="Arial" w:cs="Arial"/>
          <w:sz w:val="21"/>
          <w:szCs w:val="21"/>
        </w:rPr>
      </w:pPr>
      <w:r w:rsidRPr="006533C8">
        <w:rPr>
          <w:rFonts w:ascii="Arial" w:hAnsi="Arial" w:cs="Arial"/>
          <w:sz w:val="21"/>
          <w:szCs w:val="21"/>
        </w:rPr>
        <w:t>Polska: 3 829</w:t>
      </w:r>
      <w:r w:rsidRPr="006533C8">
        <w:rPr>
          <w:rFonts w:cs="Arial"/>
          <w:vertAlign w:val="superscript"/>
        </w:rPr>
        <w:footnoteReference w:id="153"/>
      </w:r>
      <w:r w:rsidRPr="006533C8">
        <w:rPr>
          <w:rFonts w:ascii="Arial" w:hAnsi="Arial" w:cs="Arial"/>
          <w:sz w:val="21"/>
          <w:szCs w:val="21"/>
        </w:rPr>
        <w:t>.</w:t>
      </w:r>
    </w:p>
    <w:p w14:paraId="1E4889BC" w14:textId="77777777" w:rsidR="001F37AA" w:rsidRPr="006533C8" w:rsidRDefault="001F37AA" w:rsidP="00A461A3">
      <w:pPr>
        <w:spacing w:after="0" w:line="268" w:lineRule="exact"/>
        <w:rPr>
          <w:rFonts w:ascii="Arial" w:hAnsi="Arial" w:cs="Arial"/>
          <w:sz w:val="21"/>
          <w:szCs w:val="21"/>
        </w:rPr>
      </w:pPr>
    </w:p>
    <w:p w14:paraId="177AB77B" w14:textId="77777777" w:rsidR="001F37AA" w:rsidRPr="006533C8" w:rsidRDefault="001F37AA" w:rsidP="00A461A3">
      <w:pPr>
        <w:spacing w:after="0" w:line="268" w:lineRule="exact"/>
        <w:rPr>
          <w:rFonts w:ascii="Arial" w:hAnsi="Arial" w:cs="Arial"/>
          <w:color w:val="F79646" w:themeColor="accent6"/>
          <w:sz w:val="24"/>
          <w:szCs w:val="24"/>
        </w:rPr>
      </w:pPr>
      <w:r w:rsidRPr="006533C8">
        <w:rPr>
          <w:rFonts w:ascii="Arial" w:hAnsi="Arial" w:cs="Arial"/>
          <w:color w:val="F79646" w:themeColor="accent6"/>
          <w:sz w:val="24"/>
          <w:szCs w:val="24"/>
        </w:rPr>
        <w:t>WNIOSKI</w:t>
      </w:r>
    </w:p>
    <w:p w14:paraId="59DDA83F" w14:textId="77777777" w:rsidR="001F37AA" w:rsidRPr="006533C8" w:rsidRDefault="001F37AA" w:rsidP="00A461A3">
      <w:pPr>
        <w:spacing w:after="0" w:line="268" w:lineRule="exact"/>
        <w:rPr>
          <w:rFonts w:ascii="Arial" w:hAnsi="Arial" w:cs="Arial"/>
          <w:sz w:val="21"/>
          <w:szCs w:val="21"/>
        </w:rPr>
      </w:pPr>
    </w:p>
    <w:p w14:paraId="278C6C6E"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latach 2014-2024 wydatki na pomoc mające na celu życiowe </w:t>
      </w:r>
      <w:r w:rsidRPr="006533C8">
        <w:rPr>
          <w:rFonts w:ascii="Arial" w:hAnsi="Arial" w:cs="Arial"/>
          <w:bCs/>
          <w:sz w:val="21"/>
          <w:szCs w:val="21"/>
        </w:rPr>
        <w:t xml:space="preserve">usamodzielnienie </w:t>
      </w:r>
      <w:r w:rsidRPr="006533C8">
        <w:rPr>
          <w:rFonts w:ascii="Arial" w:hAnsi="Arial" w:cs="Arial"/>
          <w:bCs/>
          <w:sz w:val="21"/>
          <w:szCs w:val="21"/>
        </w:rPr>
        <w:br/>
        <w:t>i integrację ze środowiskiem wykazały województwie śląskim tendencję spadkową;</w:t>
      </w:r>
    </w:p>
    <w:p w14:paraId="51286EE2"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Wydatki</w:t>
      </w:r>
      <w:r w:rsidRPr="006533C8">
        <w:rPr>
          <w:rFonts w:ascii="Arial" w:hAnsi="Arial" w:cs="Arial"/>
          <w:bCs/>
          <w:sz w:val="21"/>
          <w:szCs w:val="21"/>
        </w:rPr>
        <w:t xml:space="preserve"> na pomoc mającą na celu życiowe usamodzielnienie i integrację ze środowiskiem</w:t>
      </w:r>
      <w:r w:rsidRPr="006533C8">
        <w:rPr>
          <w:rFonts w:ascii="Arial" w:hAnsi="Arial" w:cs="Arial"/>
          <w:color w:val="000000" w:themeColor="text1"/>
          <w:sz w:val="21"/>
          <w:szCs w:val="21"/>
        </w:rPr>
        <w:t xml:space="preserve"> w przeliczeniu na 1 osobę w 2024 roku w województwie śląskim były niższe niż w kraju;</w:t>
      </w:r>
    </w:p>
    <w:p w14:paraId="1732B36A"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W 2024 roku w województwie śląskim wystąpiło bardzo duże zróżnicowanie pod względem wysokości wydatków</w:t>
      </w:r>
      <w:r w:rsidRPr="006533C8">
        <w:rPr>
          <w:rFonts w:ascii="Arial" w:hAnsi="Arial" w:cs="Arial"/>
          <w:bCs/>
          <w:sz w:val="21"/>
          <w:szCs w:val="21"/>
        </w:rPr>
        <w:t xml:space="preserve"> na pomoc mającą na celu życiowe usamodzielnienie </w:t>
      </w:r>
      <w:r w:rsidRPr="006533C8">
        <w:rPr>
          <w:rFonts w:ascii="Arial" w:hAnsi="Arial" w:cs="Arial"/>
          <w:bCs/>
          <w:sz w:val="21"/>
          <w:szCs w:val="21"/>
        </w:rPr>
        <w:br/>
        <w:t>i integrację ze środowiskiem</w:t>
      </w:r>
      <w:r w:rsidRPr="006533C8">
        <w:rPr>
          <w:rFonts w:ascii="Arial" w:hAnsi="Arial" w:cs="Arial"/>
          <w:color w:val="000000" w:themeColor="text1"/>
          <w:sz w:val="21"/>
          <w:szCs w:val="21"/>
        </w:rPr>
        <w:t xml:space="preserve"> w przeliczeniu na 1 osobę. Różnica pomiędzy skrajnymi podregionami była 15-krotna;</w:t>
      </w:r>
    </w:p>
    <w:p w14:paraId="0F199EC9" w14:textId="77777777" w:rsidR="001F37AA" w:rsidRPr="006533C8" w:rsidRDefault="001F37AA" w:rsidP="00A461A3">
      <w:pPr>
        <w:pStyle w:val="Akapitzlist"/>
        <w:numPr>
          <w:ilvl w:val="0"/>
          <w:numId w:val="13"/>
        </w:numPr>
        <w:spacing w:after="0" w:line="268" w:lineRule="exact"/>
        <w:ind w:left="720"/>
        <w:rPr>
          <w:rFonts w:ascii="Arial" w:hAnsi="Arial" w:cs="Arial"/>
          <w:color w:val="000000" w:themeColor="text1"/>
          <w:sz w:val="21"/>
          <w:szCs w:val="21"/>
        </w:rPr>
      </w:pPr>
      <w:r w:rsidRPr="006533C8">
        <w:rPr>
          <w:rFonts w:ascii="Arial" w:hAnsi="Arial" w:cs="Arial"/>
          <w:color w:val="000000" w:themeColor="text1"/>
          <w:sz w:val="21"/>
          <w:szCs w:val="21"/>
        </w:rPr>
        <w:t xml:space="preserve">W województwie śląskim w 2024 roku na świadczenia pomocy społecznej realizowane </w:t>
      </w:r>
      <w:r w:rsidRPr="006533C8">
        <w:rPr>
          <w:rFonts w:ascii="Arial" w:hAnsi="Arial" w:cs="Arial"/>
          <w:color w:val="000000" w:themeColor="text1"/>
          <w:sz w:val="21"/>
          <w:szCs w:val="21"/>
        </w:rPr>
        <w:br/>
        <w:t xml:space="preserve">w ramach powiatu prawie ¼ wydatków została przeznaczona na </w:t>
      </w:r>
      <w:r w:rsidRPr="006533C8">
        <w:rPr>
          <w:rFonts w:ascii="Arial" w:hAnsi="Arial" w:cs="Arial"/>
          <w:i/>
          <w:iCs/>
          <w:color w:val="000000" w:themeColor="text1"/>
          <w:sz w:val="21"/>
          <w:szCs w:val="21"/>
        </w:rPr>
        <w:t>pomoc mającą na celu życiowe usamodzielnienie i integracje ze środowiskiem</w:t>
      </w:r>
      <w:r w:rsidRPr="006533C8">
        <w:rPr>
          <w:rFonts w:ascii="Arial" w:hAnsi="Arial" w:cs="Arial"/>
          <w:color w:val="000000" w:themeColor="text1"/>
          <w:sz w:val="21"/>
          <w:szCs w:val="21"/>
        </w:rPr>
        <w:t>. W kraju odsetek ten był o wiele niższy i wyniósł niecałe 7%;</w:t>
      </w:r>
    </w:p>
    <w:p w14:paraId="64ED3E1D" w14:textId="77777777" w:rsidR="001F37AA" w:rsidRPr="006533C8" w:rsidRDefault="001F37AA" w:rsidP="00A461A3">
      <w:pPr>
        <w:pStyle w:val="Akapitzlist"/>
        <w:numPr>
          <w:ilvl w:val="0"/>
          <w:numId w:val="13"/>
        </w:numPr>
        <w:spacing w:after="0" w:line="268" w:lineRule="exact"/>
        <w:ind w:left="720"/>
        <w:jc w:val="both"/>
        <w:rPr>
          <w:rFonts w:ascii="Arial" w:hAnsi="Arial" w:cs="Arial"/>
          <w:color w:val="000000" w:themeColor="text1"/>
          <w:sz w:val="21"/>
          <w:szCs w:val="21"/>
        </w:rPr>
      </w:pPr>
      <w:r w:rsidRPr="006533C8">
        <w:rPr>
          <w:rFonts w:ascii="Arial" w:hAnsi="Arial" w:cs="Arial"/>
          <w:sz w:val="21"/>
          <w:szCs w:val="21"/>
        </w:rPr>
        <w:t xml:space="preserve">W 2024 roku wyższe od średniej krajowej przeciętne kwoty świadczeń przyznanych </w:t>
      </w:r>
      <w:r w:rsidRPr="006533C8">
        <w:rPr>
          <w:rFonts w:ascii="Arial" w:hAnsi="Arial" w:cs="Arial"/>
          <w:sz w:val="21"/>
          <w:szCs w:val="21"/>
        </w:rPr>
        <w:br/>
        <w:t xml:space="preserve">w ramach pomocy mającej na celu życiowe usamodzielnienie i integrację ze środowiskiem w województwie śląskim zanotowano jedynie dla </w:t>
      </w:r>
      <w:r w:rsidRPr="006533C8">
        <w:rPr>
          <w:rFonts w:ascii="Arial" w:hAnsi="Arial" w:cs="Arial"/>
          <w:i/>
          <w:iCs/>
          <w:color w:val="000000" w:themeColor="text1"/>
          <w:sz w:val="21"/>
          <w:szCs w:val="21"/>
        </w:rPr>
        <w:t>uzyskania odpowiednich warunków</w:t>
      </w:r>
      <w:r w:rsidRPr="006533C8">
        <w:rPr>
          <w:rFonts w:ascii="Arial" w:hAnsi="Arial" w:cs="Arial"/>
          <w:color w:val="000000" w:themeColor="text1"/>
          <w:sz w:val="21"/>
          <w:szCs w:val="21"/>
        </w:rPr>
        <w:t xml:space="preserve"> </w:t>
      </w:r>
      <w:r w:rsidRPr="006533C8">
        <w:rPr>
          <w:rFonts w:ascii="Arial" w:hAnsi="Arial" w:cs="Arial"/>
          <w:i/>
          <w:iCs/>
          <w:color w:val="000000" w:themeColor="text1"/>
          <w:sz w:val="21"/>
          <w:szCs w:val="21"/>
        </w:rPr>
        <w:t>mieszkaniowych;</w:t>
      </w:r>
    </w:p>
    <w:p w14:paraId="4D377ADD" w14:textId="776F236A" w:rsidR="001F37AA" w:rsidRPr="006533C8" w:rsidRDefault="001F37AA" w:rsidP="00A461A3">
      <w:pPr>
        <w:pStyle w:val="Akapitzlist"/>
        <w:numPr>
          <w:ilvl w:val="0"/>
          <w:numId w:val="13"/>
        </w:numPr>
        <w:spacing w:after="0" w:line="268" w:lineRule="exact"/>
        <w:ind w:left="720"/>
        <w:jc w:val="both"/>
        <w:rPr>
          <w:rFonts w:ascii="Arial" w:hAnsi="Arial" w:cs="Arial"/>
          <w:color w:val="000000" w:themeColor="text1"/>
          <w:sz w:val="21"/>
          <w:szCs w:val="21"/>
        </w:rPr>
      </w:pPr>
      <w:r w:rsidRPr="006533C8">
        <w:rPr>
          <w:rFonts w:ascii="Arial" w:hAnsi="Arial" w:cs="Arial"/>
          <w:sz w:val="21"/>
          <w:szCs w:val="21"/>
        </w:rPr>
        <w:t xml:space="preserve">W 2024 roku niższe od średniej krajowej przeciętne kwoty świadczeń przyznanych </w:t>
      </w:r>
      <w:r w:rsidRPr="006533C8">
        <w:rPr>
          <w:rFonts w:ascii="Arial" w:hAnsi="Arial" w:cs="Arial"/>
          <w:sz w:val="21"/>
          <w:szCs w:val="21"/>
        </w:rPr>
        <w:br/>
        <w:t xml:space="preserve">w ramach pomocy mającej na celu życiowe usamodzielnienie i integrację ze środowiskiem w województwie śląskim zanotowano dla </w:t>
      </w:r>
      <w:r w:rsidRPr="006533C8">
        <w:rPr>
          <w:rFonts w:ascii="Arial" w:hAnsi="Arial" w:cs="Arial"/>
          <w:i/>
          <w:iCs/>
          <w:sz w:val="21"/>
          <w:szCs w:val="21"/>
        </w:rPr>
        <w:t>pomocy pieniężnej na usamodzielnienie</w:t>
      </w:r>
      <w:r w:rsidRPr="006533C8">
        <w:rPr>
          <w:rFonts w:ascii="Arial" w:hAnsi="Arial" w:cs="Arial"/>
          <w:sz w:val="21"/>
          <w:szCs w:val="21"/>
        </w:rPr>
        <w:t xml:space="preserve">, </w:t>
      </w:r>
      <w:r w:rsidRPr="006533C8">
        <w:rPr>
          <w:rFonts w:ascii="Arial" w:hAnsi="Arial" w:cs="Arial"/>
          <w:i/>
          <w:iCs/>
          <w:sz w:val="21"/>
          <w:szCs w:val="21"/>
        </w:rPr>
        <w:t>pomocy na zagospodarowanie w formie rzeczowej</w:t>
      </w:r>
      <w:r w:rsidRPr="006533C8">
        <w:rPr>
          <w:rFonts w:ascii="Arial" w:hAnsi="Arial" w:cs="Arial"/>
          <w:sz w:val="21"/>
          <w:szCs w:val="21"/>
        </w:rPr>
        <w:t xml:space="preserve"> oraz </w:t>
      </w:r>
      <w:r w:rsidRPr="006533C8">
        <w:rPr>
          <w:rFonts w:ascii="Arial" w:hAnsi="Arial" w:cs="Arial"/>
          <w:i/>
          <w:iCs/>
          <w:sz w:val="21"/>
          <w:szCs w:val="21"/>
        </w:rPr>
        <w:t>pomocy pieniężnej na kontynuowanie nauki</w:t>
      </w:r>
      <w:r w:rsidRPr="006533C8">
        <w:rPr>
          <w:rFonts w:ascii="Arial" w:hAnsi="Arial" w:cs="Arial"/>
          <w:sz w:val="21"/>
          <w:szCs w:val="21"/>
        </w:rPr>
        <w:t>.</w:t>
      </w:r>
    </w:p>
    <w:p w14:paraId="10197816" w14:textId="77777777" w:rsidR="00A10D82" w:rsidRPr="006533C8" w:rsidRDefault="00A10D82" w:rsidP="00A461A3">
      <w:pPr>
        <w:spacing w:after="0" w:line="268" w:lineRule="exact"/>
        <w:jc w:val="both"/>
        <w:rPr>
          <w:rFonts w:ascii="Arial" w:hAnsi="Arial" w:cs="Arial"/>
          <w:color w:val="000000" w:themeColor="text1"/>
          <w:sz w:val="21"/>
          <w:szCs w:val="21"/>
        </w:rPr>
      </w:pPr>
    </w:p>
    <w:p w14:paraId="067BE543" w14:textId="77777777" w:rsidR="002A7F95" w:rsidRPr="006533C8" w:rsidRDefault="002A7F95" w:rsidP="00A461A3">
      <w:pPr>
        <w:spacing w:after="0" w:line="268" w:lineRule="exact"/>
        <w:jc w:val="both"/>
        <w:rPr>
          <w:rFonts w:ascii="Arial" w:hAnsi="Arial" w:cs="Arial"/>
          <w:color w:val="000000" w:themeColor="text1"/>
          <w:sz w:val="21"/>
          <w:szCs w:val="21"/>
        </w:rPr>
      </w:pPr>
    </w:p>
    <w:p w14:paraId="2C95C661" w14:textId="77777777" w:rsidR="001F37AA" w:rsidRPr="006533C8" w:rsidRDefault="001F37AA" w:rsidP="00A461A3">
      <w:pPr>
        <w:spacing w:after="0" w:line="268" w:lineRule="exact"/>
        <w:rPr>
          <w:rFonts w:ascii="Arial" w:hAnsi="Arial" w:cs="Arial"/>
          <w:bCs/>
          <w:color w:val="F79646" w:themeColor="accent6"/>
          <w:sz w:val="24"/>
          <w:szCs w:val="24"/>
        </w:rPr>
      </w:pPr>
      <w:bookmarkStart w:id="280" w:name="_Toc417460487"/>
      <w:bookmarkStart w:id="281" w:name="_Toc328373824"/>
      <w:bookmarkStart w:id="282" w:name="_Toc327960877"/>
      <w:bookmarkStart w:id="283" w:name="_Toc327960060"/>
      <w:bookmarkStart w:id="284" w:name="_Toc327959660"/>
      <w:r w:rsidRPr="006533C8">
        <w:rPr>
          <w:rFonts w:ascii="Arial" w:hAnsi="Arial" w:cs="Arial"/>
          <w:bCs/>
          <w:color w:val="F79646" w:themeColor="accent6"/>
          <w:sz w:val="24"/>
          <w:szCs w:val="24"/>
        </w:rPr>
        <w:t>Wydatki na pomoc mającą na celu życiowe usamodzielnienie i integrację ze środowiskiem* w przeliczeniu na 1 mieszkańca poszczególnych terytoriów – województwo śląskie, 2024 r.</w:t>
      </w:r>
      <w:bookmarkEnd w:id="280"/>
      <w:bookmarkEnd w:id="281"/>
      <w:bookmarkEnd w:id="282"/>
      <w:bookmarkEnd w:id="283"/>
      <w:bookmarkEnd w:id="284"/>
    </w:p>
    <w:p w14:paraId="08E84013" w14:textId="77777777" w:rsidR="001F37AA" w:rsidRPr="006533C8" w:rsidRDefault="001F37AA" w:rsidP="00A461A3">
      <w:pPr>
        <w:spacing w:after="0" w:line="268" w:lineRule="exact"/>
        <w:rPr>
          <w:noProof/>
          <w:color w:val="000000" w:themeColor="text1"/>
        </w:rPr>
      </w:pPr>
      <w:r w:rsidRPr="006533C8">
        <w:rPr>
          <w:noProof/>
        </w:rPr>
        <w:drawing>
          <wp:anchor distT="0" distB="0" distL="114300" distR="114300" simplePos="0" relativeHeight="252243968" behindDoc="1" locked="0" layoutInCell="1" allowOverlap="1" wp14:anchorId="7E27A78E" wp14:editId="6D553608">
            <wp:simplePos x="0" y="0"/>
            <wp:positionH relativeFrom="margin">
              <wp:align>left</wp:align>
            </wp:positionH>
            <wp:positionV relativeFrom="paragraph">
              <wp:posOffset>8255</wp:posOffset>
            </wp:positionV>
            <wp:extent cx="5162550" cy="2952750"/>
            <wp:effectExtent l="0" t="0" r="0" b="0"/>
            <wp:wrapNone/>
            <wp:docPr id="943626668" name="Wykres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14:sizeRelH relativeFrom="margin">
              <wp14:pctWidth>0</wp14:pctWidth>
            </wp14:sizeRelH>
            <wp14:sizeRelV relativeFrom="margin">
              <wp14:pctHeight>0</wp14:pctHeight>
            </wp14:sizeRelV>
          </wp:anchor>
        </w:drawing>
      </w:r>
    </w:p>
    <w:p w14:paraId="50EEBB4B" w14:textId="77777777" w:rsidR="001F37AA" w:rsidRPr="006533C8" w:rsidRDefault="001F37AA" w:rsidP="00A461A3">
      <w:pPr>
        <w:spacing w:after="0" w:line="268" w:lineRule="exact"/>
        <w:rPr>
          <w:rFonts w:ascii="Arial" w:hAnsi="Arial" w:cs="Arial"/>
          <w:b/>
          <w:bCs/>
          <w:color w:val="000000" w:themeColor="text1"/>
          <w:sz w:val="21"/>
          <w:szCs w:val="21"/>
        </w:rPr>
      </w:pPr>
    </w:p>
    <w:p w14:paraId="71941465"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color w:val="000000" w:themeColor="text1"/>
          <w:lang w:eastAsia="pl-PL"/>
        </w:rPr>
        <w:t xml:space="preserve"> </w:t>
      </w:r>
    </w:p>
    <w:p w14:paraId="58DF52F6" w14:textId="77777777" w:rsidR="001F37AA" w:rsidRPr="006533C8" w:rsidRDefault="001F37AA" w:rsidP="00A461A3">
      <w:pPr>
        <w:spacing w:after="0" w:line="268" w:lineRule="exact"/>
        <w:rPr>
          <w:rFonts w:ascii="Arial" w:hAnsi="Arial" w:cs="Arial"/>
          <w:color w:val="000000" w:themeColor="text1"/>
          <w:sz w:val="21"/>
          <w:szCs w:val="21"/>
        </w:rPr>
      </w:pPr>
    </w:p>
    <w:p w14:paraId="0A7E9358" w14:textId="77777777" w:rsidR="001F37AA" w:rsidRPr="006533C8" w:rsidRDefault="001F37AA" w:rsidP="00A461A3">
      <w:pPr>
        <w:spacing w:after="0" w:line="268" w:lineRule="exact"/>
        <w:rPr>
          <w:rFonts w:ascii="Arial" w:hAnsi="Arial" w:cs="Arial"/>
          <w:color w:val="000000" w:themeColor="text1"/>
          <w:sz w:val="21"/>
          <w:szCs w:val="21"/>
        </w:rPr>
      </w:pPr>
    </w:p>
    <w:p w14:paraId="34E740A1" w14:textId="77777777" w:rsidR="001F37AA" w:rsidRPr="006533C8" w:rsidRDefault="001F37AA" w:rsidP="00A461A3">
      <w:pPr>
        <w:tabs>
          <w:tab w:val="left" w:pos="286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26A73A08" w14:textId="77777777" w:rsidR="001F37AA" w:rsidRPr="006533C8" w:rsidRDefault="001F37AA" w:rsidP="00A461A3">
      <w:pPr>
        <w:spacing w:after="0" w:line="268" w:lineRule="exact"/>
        <w:rPr>
          <w:rFonts w:ascii="Arial" w:hAnsi="Arial" w:cs="Arial"/>
          <w:color w:val="000000" w:themeColor="text1"/>
          <w:sz w:val="21"/>
          <w:szCs w:val="21"/>
        </w:rPr>
      </w:pPr>
    </w:p>
    <w:p w14:paraId="7869FAB4" w14:textId="77777777" w:rsidR="001F37AA" w:rsidRPr="006533C8" w:rsidRDefault="001F37AA" w:rsidP="00A461A3">
      <w:pPr>
        <w:tabs>
          <w:tab w:val="left" w:pos="1455"/>
          <w:tab w:val="left" w:pos="5668"/>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r w:rsidRPr="006533C8">
        <w:rPr>
          <w:rFonts w:ascii="Arial" w:hAnsi="Arial" w:cs="Arial"/>
          <w:color w:val="000000" w:themeColor="text1"/>
          <w:sz w:val="21"/>
          <w:szCs w:val="21"/>
        </w:rPr>
        <w:tab/>
      </w:r>
    </w:p>
    <w:p w14:paraId="14C3B544" w14:textId="77777777" w:rsidR="001F37AA" w:rsidRPr="006533C8" w:rsidRDefault="001F37AA" w:rsidP="00A461A3">
      <w:pPr>
        <w:tabs>
          <w:tab w:val="left" w:pos="1455"/>
          <w:tab w:val="left" w:pos="5071"/>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r w:rsidRPr="006533C8">
        <w:rPr>
          <w:rFonts w:ascii="Arial" w:hAnsi="Arial" w:cs="Arial"/>
          <w:color w:val="000000" w:themeColor="text1"/>
          <w:sz w:val="21"/>
          <w:szCs w:val="21"/>
        </w:rPr>
        <w:tab/>
      </w:r>
    </w:p>
    <w:p w14:paraId="330DBE81" w14:textId="77777777" w:rsidR="001F37AA" w:rsidRPr="006533C8" w:rsidRDefault="001F37AA" w:rsidP="00A461A3">
      <w:pPr>
        <w:tabs>
          <w:tab w:val="left" w:pos="1455"/>
          <w:tab w:val="left" w:pos="372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r w:rsidRPr="006533C8">
        <w:rPr>
          <w:rFonts w:ascii="Arial" w:hAnsi="Arial" w:cs="Arial"/>
          <w:color w:val="000000" w:themeColor="text1"/>
          <w:sz w:val="21"/>
          <w:szCs w:val="21"/>
        </w:rPr>
        <w:tab/>
      </w:r>
    </w:p>
    <w:p w14:paraId="31523BAC" w14:textId="77777777" w:rsidR="001F37AA" w:rsidRPr="006533C8" w:rsidRDefault="001F37AA" w:rsidP="00A461A3">
      <w:pPr>
        <w:tabs>
          <w:tab w:val="left" w:pos="1455"/>
          <w:tab w:val="left" w:pos="2114"/>
        </w:tabs>
        <w:spacing w:after="0" w:line="268" w:lineRule="exact"/>
        <w:rPr>
          <w:rFonts w:ascii="Arial" w:hAnsi="Arial" w:cs="Arial"/>
          <w:color w:val="943634" w:themeColor="accent2" w:themeShade="BF"/>
          <w:sz w:val="21"/>
          <w:szCs w:val="21"/>
        </w:rPr>
      </w:pPr>
      <w:r w:rsidRPr="006533C8">
        <w:rPr>
          <w:rFonts w:ascii="Arial" w:hAnsi="Arial" w:cs="Arial"/>
          <w:color w:val="000000" w:themeColor="text1"/>
          <w:sz w:val="21"/>
          <w:szCs w:val="21"/>
        </w:rPr>
        <w:tab/>
      </w:r>
    </w:p>
    <w:p w14:paraId="3AC80309" w14:textId="77777777" w:rsidR="001F37AA" w:rsidRPr="006533C8" w:rsidRDefault="001F37AA" w:rsidP="00A461A3">
      <w:pPr>
        <w:spacing w:after="0" w:line="268" w:lineRule="exact"/>
        <w:rPr>
          <w:rFonts w:ascii="Arial" w:hAnsi="Arial" w:cs="Arial"/>
          <w:color w:val="000000" w:themeColor="text1"/>
          <w:sz w:val="21"/>
          <w:szCs w:val="21"/>
        </w:rPr>
      </w:pPr>
    </w:p>
    <w:p w14:paraId="26294A09" w14:textId="77777777" w:rsidR="001F37AA" w:rsidRPr="006533C8" w:rsidRDefault="001F37AA" w:rsidP="00A461A3">
      <w:pPr>
        <w:spacing w:after="0" w:line="268" w:lineRule="exact"/>
        <w:rPr>
          <w:rFonts w:ascii="Arial" w:hAnsi="Arial" w:cs="Arial"/>
          <w:color w:val="000000" w:themeColor="text1"/>
          <w:sz w:val="19"/>
          <w:szCs w:val="19"/>
        </w:rPr>
      </w:pPr>
      <w:bookmarkStart w:id="285" w:name="_Hlk69992295"/>
    </w:p>
    <w:p w14:paraId="190A05FA" w14:textId="77777777" w:rsidR="001F37AA" w:rsidRPr="006533C8" w:rsidRDefault="001F37AA" w:rsidP="00A461A3">
      <w:pPr>
        <w:spacing w:after="0" w:line="268" w:lineRule="exact"/>
        <w:rPr>
          <w:rFonts w:ascii="Arial" w:hAnsi="Arial" w:cs="Arial"/>
          <w:color w:val="000000" w:themeColor="text1"/>
          <w:sz w:val="19"/>
          <w:szCs w:val="19"/>
        </w:rPr>
      </w:pPr>
    </w:p>
    <w:p w14:paraId="3093FEF8" w14:textId="77777777" w:rsidR="001F37AA" w:rsidRPr="006533C8" w:rsidRDefault="001F37AA" w:rsidP="00A461A3">
      <w:pPr>
        <w:spacing w:after="0" w:line="268" w:lineRule="exact"/>
        <w:rPr>
          <w:rFonts w:ascii="Arial" w:hAnsi="Arial" w:cs="Arial"/>
          <w:color w:val="000000" w:themeColor="text1"/>
          <w:sz w:val="19"/>
          <w:szCs w:val="19"/>
        </w:rPr>
      </w:pPr>
    </w:p>
    <w:p w14:paraId="38A93DF2" w14:textId="77777777" w:rsidR="001F37AA" w:rsidRPr="006533C8" w:rsidRDefault="001F37AA" w:rsidP="00A461A3">
      <w:pPr>
        <w:spacing w:after="0" w:line="268" w:lineRule="exact"/>
        <w:rPr>
          <w:rFonts w:ascii="Arial" w:hAnsi="Arial" w:cs="Arial"/>
          <w:color w:val="000000" w:themeColor="text1"/>
          <w:sz w:val="19"/>
          <w:szCs w:val="19"/>
        </w:rPr>
      </w:pPr>
    </w:p>
    <w:p w14:paraId="4FBA3C30" w14:textId="77777777" w:rsidR="001F37AA" w:rsidRPr="006533C8" w:rsidRDefault="001F37AA" w:rsidP="00A461A3">
      <w:pPr>
        <w:spacing w:after="0" w:line="268" w:lineRule="exact"/>
        <w:rPr>
          <w:rFonts w:ascii="Arial" w:hAnsi="Arial" w:cs="Arial"/>
          <w:color w:val="000000" w:themeColor="text1"/>
          <w:sz w:val="19"/>
          <w:szCs w:val="19"/>
        </w:rPr>
      </w:pPr>
    </w:p>
    <w:p w14:paraId="69448E14" w14:textId="77777777" w:rsidR="002A7F95" w:rsidRPr="006533C8" w:rsidRDefault="002A7F95" w:rsidP="00A461A3">
      <w:pPr>
        <w:spacing w:after="0" w:line="240" w:lineRule="auto"/>
        <w:rPr>
          <w:rFonts w:ascii="Arial" w:hAnsi="Arial" w:cs="Arial"/>
          <w:color w:val="000000" w:themeColor="text1"/>
          <w:sz w:val="18"/>
          <w:szCs w:val="18"/>
        </w:rPr>
      </w:pPr>
    </w:p>
    <w:p w14:paraId="125DAB0F" w14:textId="720FF55B" w:rsidR="001F37AA" w:rsidRPr="006533C8" w:rsidRDefault="001F37AA"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 Dla osób opuszczających: specjalne ośrodki szkolno-wychowawcze, specjalne ośrodki wychowawcze, młodzieżowe ośrodki wychowawcze, młodzieżowe ośrodki socjoterapii zapewniające całodobową opiekę, domy pomocy społecznej dla dzieci i młodzieży niepełnosprawnych intelektualnie, domy dla matek </w:t>
      </w:r>
      <w:r w:rsidRPr="006533C8">
        <w:rPr>
          <w:rFonts w:ascii="Arial" w:hAnsi="Arial" w:cs="Arial"/>
          <w:color w:val="000000" w:themeColor="text1"/>
          <w:sz w:val="18"/>
          <w:szCs w:val="18"/>
        </w:rPr>
        <w:br/>
        <w:t>z małoletnimi dziećmi i kobiet w ciąży, schroniska dla nieletnich, zakłady poprawcze.</w:t>
      </w:r>
    </w:p>
    <w:bookmarkEnd w:id="285"/>
    <w:p w14:paraId="2E781FDD" w14:textId="77777777" w:rsidR="001F37AA" w:rsidRPr="006533C8" w:rsidRDefault="001F37AA" w:rsidP="00A461A3">
      <w:pPr>
        <w:spacing w:after="0" w:line="240" w:lineRule="auto"/>
        <w:rPr>
          <w:rFonts w:ascii="Arial" w:hAnsi="Arial" w:cs="Arial"/>
          <w:color w:val="000000" w:themeColor="text1"/>
          <w:sz w:val="20"/>
          <w:szCs w:val="20"/>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https://bdl.stat.gov.pl/BDL/start</w:t>
      </w:r>
      <w:bookmarkStart w:id="286" w:name="_Toc417460488"/>
    </w:p>
    <w:p w14:paraId="7D466196"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noProof/>
          <w:color w:val="F79646" w:themeColor="accent6"/>
        </w:rPr>
        <w:drawing>
          <wp:anchor distT="0" distB="0" distL="114300" distR="114300" simplePos="0" relativeHeight="252260352" behindDoc="1" locked="0" layoutInCell="1" allowOverlap="1" wp14:anchorId="7AFD50E3" wp14:editId="631503CE">
            <wp:simplePos x="0" y="0"/>
            <wp:positionH relativeFrom="margin">
              <wp:align>left</wp:align>
            </wp:positionH>
            <wp:positionV relativeFrom="paragraph">
              <wp:posOffset>490220</wp:posOffset>
            </wp:positionV>
            <wp:extent cx="4926965" cy="7504981"/>
            <wp:effectExtent l="0" t="0" r="6985" b="0"/>
            <wp:wrapNone/>
            <wp:docPr id="205186154"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14:sizeRelV relativeFrom="margin">
              <wp14:pctHeight>0</wp14:pctHeight>
            </wp14:sizeRelV>
          </wp:anchor>
        </w:drawing>
      </w:r>
      <w:r w:rsidRPr="006533C8">
        <w:rPr>
          <w:rFonts w:ascii="Arial" w:hAnsi="Arial" w:cs="Arial"/>
          <w:bCs/>
          <w:color w:val="F79646" w:themeColor="accent6"/>
          <w:sz w:val="24"/>
          <w:szCs w:val="24"/>
        </w:rPr>
        <w:t>Wydatki na pomoc mającą na celu życiowe usamodzielnienie i integrację ze środowiskiem* w przeliczeniu na 1 mieszkańca wg powiatów – województwo śląskie, 2024 rok.</w:t>
      </w:r>
      <w:bookmarkEnd w:id="286"/>
      <w:r w:rsidRPr="006533C8">
        <w:rPr>
          <w:noProof/>
        </w:rPr>
        <w:t xml:space="preserve"> </w:t>
      </w:r>
    </w:p>
    <w:p w14:paraId="101AADCF" w14:textId="77777777" w:rsidR="001F37AA" w:rsidRPr="006533C8" w:rsidRDefault="001F37AA" w:rsidP="00A461A3">
      <w:pPr>
        <w:spacing w:after="0" w:line="268" w:lineRule="exact"/>
        <w:rPr>
          <w:rFonts w:ascii="Arial" w:hAnsi="Arial" w:cs="Arial"/>
          <w:b/>
          <w:bCs/>
          <w:color w:val="000000" w:themeColor="text1"/>
          <w:sz w:val="21"/>
          <w:szCs w:val="21"/>
        </w:rPr>
      </w:pPr>
    </w:p>
    <w:p w14:paraId="6A8A8A7B" w14:textId="77777777" w:rsidR="001F37AA" w:rsidRPr="006533C8" w:rsidRDefault="001F37AA" w:rsidP="00A461A3">
      <w:pPr>
        <w:spacing w:after="0" w:line="268" w:lineRule="exact"/>
        <w:rPr>
          <w:rFonts w:ascii="Arial" w:hAnsi="Arial" w:cs="Arial"/>
          <w:color w:val="000000" w:themeColor="text1"/>
          <w:sz w:val="18"/>
          <w:szCs w:val="18"/>
        </w:rPr>
      </w:pPr>
      <w:bookmarkStart w:id="287" w:name="_Hlk69992309"/>
    </w:p>
    <w:p w14:paraId="5FEF77EF" w14:textId="77777777" w:rsidR="001F37AA" w:rsidRPr="006533C8" w:rsidRDefault="001F37AA" w:rsidP="00A461A3">
      <w:pPr>
        <w:spacing w:after="0" w:line="268" w:lineRule="exact"/>
        <w:rPr>
          <w:rFonts w:ascii="Arial" w:hAnsi="Arial" w:cs="Arial"/>
          <w:color w:val="000000" w:themeColor="text1"/>
          <w:sz w:val="19"/>
          <w:szCs w:val="19"/>
        </w:rPr>
      </w:pPr>
    </w:p>
    <w:p w14:paraId="00D8F135" w14:textId="77777777" w:rsidR="001F37AA" w:rsidRPr="006533C8" w:rsidRDefault="001F37AA" w:rsidP="00A461A3">
      <w:pPr>
        <w:spacing w:after="0" w:line="268" w:lineRule="exact"/>
        <w:rPr>
          <w:rFonts w:ascii="Arial" w:hAnsi="Arial" w:cs="Arial"/>
          <w:color w:val="000000" w:themeColor="text1"/>
          <w:sz w:val="19"/>
          <w:szCs w:val="19"/>
        </w:rPr>
      </w:pPr>
    </w:p>
    <w:p w14:paraId="1DAA2884" w14:textId="77777777" w:rsidR="001F37AA" w:rsidRPr="006533C8" w:rsidRDefault="001F37AA" w:rsidP="00A461A3">
      <w:pPr>
        <w:spacing w:after="0" w:line="268" w:lineRule="exact"/>
        <w:rPr>
          <w:rFonts w:ascii="Arial" w:hAnsi="Arial" w:cs="Arial"/>
          <w:color w:val="000000" w:themeColor="text1"/>
          <w:sz w:val="19"/>
          <w:szCs w:val="19"/>
        </w:rPr>
      </w:pPr>
    </w:p>
    <w:p w14:paraId="23E11484" w14:textId="77777777" w:rsidR="001F37AA" w:rsidRPr="006533C8" w:rsidRDefault="001F37AA" w:rsidP="00A461A3">
      <w:pPr>
        <w:spacing w:after="0" w:line="268" w:lineRule="exact"/>
        <w:rPr>
          <w:rFonts w:ascii="Arial" w:hAnsi="Arial" w:cs="Arial"/>
          <w:color w:val="000000" w:themeColor="text1"/>
          <w:sz w:val="19"/>
          <w:szCs w:val="19"/>
        </w:rPr>
      </w:pPr>
    </w:p>
    <w:p w14:paraId="0CDCD2A7" w14:textId="77777777" w:rsidR="001F37AA" w:rsidRPr="006533C8" w:rsidRDefault="001F37AA" w:rsidP="00A461A3">
      <w:pPr>
        <w:spacing w:after="0" w:line="268" w:lineRule="exact"/>
        <w:rPr>
          <w:rFonts w:ascii="Arial" w:hAnsi="Arial" w:cs="Arial"/>
          <w:color w:val="000000" w:themeColor="text1"/>
          <w:sz w:val="19"/>
          <w:szCs w:val="19"/>
        </w:rPr>
      </w:pPr>
    </w:p>
    <w:p w14:paraId="0E89FF77" w14:textId="77777777" w:rsidR="001F37AA" w:rsidRPr="006533C8" w:rsidRDefault="001F37AA" w:rsidP="00A461A3">
      <w:pPr>
        <w:spacing w:after="0" w:line="268" w:lineRule="exact"/>
        <w:rPr>
          <w:rFonts w:ascii="Arial" w:hAnsi="Arial" w:cs="Arial"/>
          <w:color w:val="000000" w:themeColor="text1"/>
          <w:sz w:val="19"/>
          <w:szCs w:val="19"/>
        </w:rPr>
      </w:pPr>
    </w:p>
    <w:p w14:paraId="5F1A2932" w14:textId="77777777" w:rsidR="001F37AA" w:rsidRPr="006533C8" w:rsidRDefault="001F37AA" w:rsidP="00A461A3">
      <w:pPr>
        <w:spacing w:after="0" w:line="268" w:lineRule="exact"/>
        <w:rPr>
          <w:rFonts w:ascii="Arial" w:hAnsi="Arial" w:cs="Arial"/>
          <w:color w:val="000000" w:themeColor="text1"/>
          <w:sz w:val="19"/>
          <w:szCs w:val="19"/>
        </w:rPr>
      </w:pPr>
      <w:r w:rsidRPr="006533C8">
        <w:rPr>
          <w:noProof/>
        </w:rPr>
        <mc:AlternateContent>
          <mc:Choice Requires="cx4">
            <w:drawing>
              <wp:anchor distT="0" distB="0" distL="114300" distR="114300" simplePos="0" relativeHeight="252244992" behindDoc="1" locked="0" layoutInCell="1" allowOverlap="1" wp14:anchorId="383FF30B" wp14:editId="085BB47B">
                <wp:simplePos x="0" y="0"/>
                <wp:positionH relativeFrom="column">
                  <wp:posOffset>813435</wp:posOffset>
                </wp:positionH>
                <wp:positionV relativeFrom="paragraph">
                  <wp:posOffset>66040</wp:posOffset>
                </wp:positionV>
                <wp:extent cx="5457825" cy="4800600"/>
                <wp:effectExtent l="0" t="0" r="0" b="0"/>
                <wp:wrapNone/>
                <wp:docPr id="1283398259" name="Wykres 1">
                  <a:extLst xmlns:a="http://schemas.openxmlformats.org/drawingml/2006/main">
                    <a:ext uri="{FF2B5EF4-FFF2-40B4-BE49-F238E27FC236}">
                      <a16:creationId xmlns:a16="http://schemas.microsoft.com/office/drawing/2014/main" id="{6BE528F8-F4D2-D4B4-8F67-A5FA559BC73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7"/>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drawing>
              <wp:anchor distT="0" distB="0" distL="114300" distR="114300" simplePos="0" relativeHeight="252244992" behindDoc="1" locked="0" layoutInCell="1" allowOverlap="1" wp14:anchorId="383FF30B" wp14:editId="085BB47B">
                <wp:simplePos x="0" y="0"/>
                <wp:positionH relativeFrom="column">
                  <wp:posOffset>813435</wp:posOffset>
                </wp:positionH>
                <wp:positionV relativeFrom="paragraph">
                  <wp:posOffset>66040</wp:posOffset>
                </wp:positionV>
                <wp:extent cx="5457825" cy="4800600"/>
                <wp:effectExtent l="0" t="0" r="0" b="0"/>
                <wp:wrapNone/>
                <wp:docPr id="1283398259" name="Wykres 1">
                  <a:extLst xmlns:a="http://schemas.openxmlformats.org/drawingml/2006/main">
                    <a:ext uri="{FF2B5EF4-FFF2-40B4-BE49-F238E27FC236}">
                      <a16:creationId xmlns:a16="http://schemas.microsoft.com/office/drawing/2014/main" id="{6BE528F8-F4D2-D4B4-8F67-A5FA559BC73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83398259" name="Wykres 1">
                          <a:extLst>
                            <a:ext uri="{FF2B5EF4-FFF2-40B4-BE49-F238E27FC236}">
                              <a16:creationId xmlns:a16="http://schemas.microsoft.com/office/drawing/2014/main" id="{6BE528F8-F4D2-D4B4-8F67-A5FA559BC738}"/>
                            </a:ext>
                          </a:extLst>
                        </pic:cNvPr>
                        <pic:cNvPicPr>
                          <a:picLocks noGrp="1" noRot="1" noChangeAspect="1" noMove="1" noResize="1" noEditPoints="1" noAdjustHandles="1" noChangeArrowheads="1" noChangeShapeType="1"/>
                        </pic:cNvPicPr>
                      </pic:nvPicPr>
                      <pic:blipFill>
                        <a:blip r:embed="rId238"/>
                        <a:stretch>
                          <a:fillRect/>
                        </a:stretch>
                      </pic:blipFill>
                      <pic:spPr>
                        <a:xfrm>
                          <a:off x="0" y="0"/>
                          <a:ext cx="5457825" cy="48006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09AB44C3" w14:textId="77777777" w:rsidR="001F37AA" w:rsidRPr="006533C8" w:rsidRDefault="001F37AA" w:rsidP="00A461A3">
      <w:pPr>
        <w:spacing w:after="0" w:line="268" w:lineRule="exact"/>
        <w:rPr>
          <w:rFonts w:ascii="Arial" w:hAnsi="Arial" w:cs="Arial"/>
          <w:color w:val="000000" w:themeColor="text1"/>
          <w:sz w:val="19"/>
          <w:szCs w:val="19"/>
        </w:rPr>
      </w:pPr>
    </w:p>
    <w:p w14:paraId="0A79A3B1" w14:textId="77777777" w:rsidR="001F37AA" w:rsidRPr="006533C8" w:rsidRDefault="001F37AA" w:rsidP="00A461A3">
      <w:pPr>
        <w:tabs>
          <w:tab w:val="left" w:pos="8340"/>
        </w:tabs>
        <w:spacing w:after="0" w:line="268" w:lineRule="exact"/>
        <w:rPr>
          <w:rFonts w:ascii="Arial" w:hAnsi="Arial" w:cs="Arial"/>
          <w:color w:val="000000" w:themeColor="text1"/>
          <w:sz w:val="19"/>
          <w:szCs w:val="19"/>
        </w:rPr>
      </w:pPr>
      <w:r w:rsidRPr="006533C8">
        <w:rPr>
          <w:rFonts w:ascii="Arial" w:hAnsi="Arial" w:cs="Arial"/>
          <w:color w:val="000000" w:themeColor="text1"/>
          <w:sz w:val="19"/>
          <w:szCs w:val="19"/>
        </w:rPr>
        <w:tab/>
      </w:r>
    </w:p>
    <w:p w14:paraId="77896F46" w14:textId="77777777" w:rsidR="001F37AA" w:rsidRPr="006533C8" w:rsidRDefault="001F37AA" w:rsidP="00A461A3">
      <w:pPr>
        <w:spacing w:after="0" w:line="268" w:lineRule="exact"/>
        <w:rPr>
          <w:rFonts w:ascii="Arial" w:hAnsi="Arial" w:cs="Arial"/>
          <w:color w:val="000000" w:themeColor="text1"/>
          <w:sz w:val="19"/>
          <w:szCs w:val="19"/>
        </w:rPr>
      </w:pPr>
    </w:p>
    <w:p w14:paraId="6E7ED68D" w14:textId="77777777" w:rsidR="001F37AA" w:rsidRPr="006533C8" w:rsidRDefault="001F37AA" w:rsidP="00A461A3">
      <w:pPr>
        <w:spacing w:after="0" w:line="268" w:lineRule="exact"/>
        <w:rPr>
          <w:rFonts w:ascii="Arial" w:hAnsi="Arial" w:cs="Arial"/>
          <w:color w:val="000000" w:themeColor="text1"/>
          <w:sz w:val="19"/>
          <w:szCs w:val="19"/>
        </w:rPr>
      </w:pPr>
    </w:p>
    <w:p w14:paraId="12F9BE76" w14:textId="77777777" w:rsidR="001F37AA" w:rsidRPr="006533C8" w:rsidRDefault="001F37AA" w:rsidP="00A461A3">
      <w:pPr>
        <w:spacing w:after="0" w:line="268" w:lineRule="exact"/>
        <w:rPr>
          <w:rFonts w:ascii="Arial" w:hAnsi="Arial" w:cs="Arial"/>
          <w:color w:val="000000" w:themeColor="text1"/>
          <w:sz w:val="19"/>
          <w:szCs w:val="19"/>
        </w:rPr>
      </w:pPr>
    </w:p>
    <w:p w14:paraId="120C6340" w14:textId="77777777" w:rsidR="001F37AA" w:rsidRPr="006533C8" w:rsidRDefault="001F37AA" w:rsidP="00A461A3">
      <w:pPr>
        <w:spacing w:after="0" w:line="268" w:lineRule="exact"/>
        <w:rPr>
          <w:rFonts w:ascii="Arial" w:hAnsi="Arial" w:cs="Arial"/>
          <w:color w:val="000000" w:themeColor="text1"/>
          <w:sz w:val="19"/>
          <w:szCs w:val="19"/>
        </w:rPr>
      </w:pPr>
    </w:p>
    <w:p w14:paraId="00485270" w14:textId="77777777" w:rsidR="001F37AA" w:rsidRPr="006533C8" w:rsidRDefault="001F37AA" w:rsidP="00A461A3">
      <w:pPr>
        <w:spacing w:after="0" w:line="268" w:lineRule="exact"/>
        <w:rPr>
          <w:rFonts w:ascii="Arial" w:hAnsi="Arial" w:cs="Arial"/>
          <w:color w:val="000000" w:themeColor="text1"/>
          <w:sz w:val="19"/>
          <w:szCs w:val="19"/>
        </w:rPr>
      </w:pPr>
    </w:p>
    <w:p w14:paraId="718F5166" w14:textId="77777777" w:rsidR="001F37AA" w:rsidRPr="006533C8" w:rsidRDefault="001F37AA" w:rsidP="00A461A3">
      <w:pPr>
        <w:spacing w:after="0" w:line="268" w:lineRule="exact"/>
        <w:rPr>
          <w:rFonts w:ascii="Arial" w:hAnsi="Arial" w:cs="Arial"/>
          <w:color w:val="000000" w:themeColor="text1"/>
          <w:sz w:val="19"/>
          <w:szCs w:val="19"/>
        </w:rPr>
      </w:pPr>
    </w:p>
    <w:p w14:paraId="2232B789" w14:textId="77777777" w:rsidR="001F37AA" w:rsidRPr="006533C8" w:rsidRDefault="001F37AA" w:rsidP="00A461A3">
      <w:pPr>
        <w:spacing w:after="0" w:line="268" w:lineRule="exact"/>
        <w:rPr>
          <w:rFonts w:ascii="Arial" w:hAnsi="Arial" w:cs="Arial"/>
          <w:color w:val="000000" w:themeColor="text1"/>
          <w:sz w:val="19"/>
          <w:szCs w:val="19"/>
        </w:rPr>
      </w:pPr>
    </w:p>
    <w:p w14:paraId="0EB7BFD7" w14:textId="77777777" w:rsidR="001F37AA" w:rsidRPr="006533C8" w:rsidRDefault="001F37AA" w:rsidP="00A461A3">
      <w:pPr>
        <w:spacing w:after="0" w:line="268" w:lineRule="exact"/>
        <w:rPr>
          <w:rFonts w:ascii="Arial" w:hAnsi="Arial" w:cs="Arial"/>
          <w:color w:val="000000" w:themeColor="text1"/>
          <w:sz w:val="19"/>
          <w:szCs w:val="19"/>
        </w:rPr>
      </w:pPr>
    </w:p>
    <w:p w14:paraId="3A475001" w14:textId="77777777" w:rsidR="001F37AA" w:rsidRPr="006533C8" w:rsidRDefault="001F37AA" w:rsidP="00A461A3">
      <w:pPr>
        <w:spacing w:after="0" w:line="268" w:lineRule="exact"/>
        <w:rPr>
          <w:rFonts w:ascii="Arial" w:hAnsi="Arial" w:cs="Arial"/>
          <w:color w:val="000000" w:themeColor="text1"/>
          <w:sz w:val="19"/>
          <w:szCs w:val="19"/>
        </w:rPr>
      </w:pPr>
    </w:p>
    <w:p w14:paraId="5CD51958" w14:textId="77777777" w:rsidR="001F37AA" w:rsidRPr="006533C8" w:rsidRDefault="001F37AA" w:rsidP="00A461A3">
      <w:pPr>
        <w:spacing w:after="0" w:line="268" w:lineRule="exact"/>
        <w:rPr>
          <w:rFonts w:ascii="Arial" w:hAnsi="Arial" w:cs="Arial"/>
          <w:color w:val="000000" w:themeColor="text1"/>
          <w:sz w:val="19"/>
          <w:szCs w:val="19"/>
        </w:rPr>
      </w:pPr>
    </w:p>
    <w:p w14:paraId="763A1CC8" w14:textId="77777777" w:rsidR="001F37AA" w:rsidRPr="006533C8" w:rsidRDefault="001F37AA" w:rsidP="00A461A3">
      <w:pPr>
        <w:spacing w:after="0" w:line="268" w:lineRule="exact"/>
        <w:rPr>
          <w:rFonts w:ascii="Arial" w:hAnsi="Arial" w:cs="Arial"/>
          <w:color w:val="000000" w:themeColor="text1"/>
          <w:sz w:val="19"/>
          <w:szCs w:val="19"/>
        </w:rPr>
      </w:pPr>
    </w:p>
    <w:p w14:paraId="2E6F205D" w14:textId="77777777" w:rsidR="001F37AA" w:rsidRPr="006533C8" w:rsidRDefault="001F37AA" w:rsidP="00A461A3">
      <w:pPr>
        <w:spacing w:after="0" w:line="268" w:lineRule="exact"/>
        <w:rPr>
          <w:rFonts w:ascii="Arial" w:hAnsi="Arial" w:cs="Arial"/>
          <w:color w:val="000000" w:themeColor="text1"/>
          <w:sz w:val="19"/>
          <w:szCs w:val="19"/>
        </w:rPr>
      </w:pPr>
    </w:p>
    <w:p w14:paraId="7839656D" w14:textId="77777777" w:rsidR="001F37AA" w:rsidRPr="006533C8" w:rsidRDefault="001F37AA" w:rsidP="00A461A3">
      <w:pPr>
        <w:spacing w:after="0" w:line="268" w:lineRule="exact"/>
        <w:rPr>
          <w:rFonts w:ascii="Arial" w:hAnsi="Arial" w:cs="Arial"/>
          <w:color w:val="000000" w:themeColor="text1"/>
          <w:sz w:val="19"/>
          <w:szCs w:val="19"/>
        </w:rPr>
      </w:pPr>
    </w:p>
    <w:p w14:paraId="4CF4F80A" w14:textId="77777777" w:rsidR="001F37AA" w:rsidRPr="006533C8" w:rsidRDefault="001F37AA" w:rsidP="00A461A3">
      <w:pPr>
        <w:spacing w:after="0" w:line="268" w:lineRule="exact"/>
        <w:rPr>
          <w:rFonts w:ascii="Arial" w:hAnsi="Arial" w:cs="Arial"/>
          <w:color w:val="000000" w:themeColor="text1"/>
          <w:sz w:val="19"/>
          <w:szCs w:val="19"/>
        </w:rPr>
      </w:pPr>
    </w:p>
    <w:p w14:paraId="6CDC71C5" w14:textId="77777777" w:rsidR="001F37AA" w:rsidRPr="006533C8" w:rsidRDefault="001F37AA" w:rsidP="00A461A3">
      <w:pPr>
        <w:spacing w:after="0" w:line="268" w:lineRule="exact"/>
        <w:rPr>
          <w:rFonts w:ascii="Arial" w:hAnsi="Arial" w:cs="Arial"/>
          <w:color w:val="000000" w:themeColor="text1"/>
          <w:sz w:val="19"/>
          <w:szCs w:val="19"/>
        </w:rPr>
      </w:pPr>
    </w:p>
    <w:p w14:paraId="6005801C" w14:textId="77777777" w:rsidR="001F37AA" w:rsidRPr="006533C8" w:rsidRDefault="001F37AA" w:rsidP="00A461A3">
      <w:pPr>
        <w:spacing w:after="0" w:line="268" w:lineRule="exact"/>
        <w:rPr>
          <w:rFonts w:ascii="Arial" w:hAnsi="Arial" w:cs="Arial"/>
          <w:color w:val="000000" w:themeColor="text1"/>
          <w:sz w:val="19"/>
          <w:szCs w:val="19"/>
        </w:rPr>
      </w:pPr>
    </w:p>
    <w:p w14:paraId="4E10A197" w14:textId="77777777" w:rsidR="001F37AA" w:rsidRPr="006533C8" w:rsidRDefault="001F37AA" w:rsidP="00A461A3">
      <w:pPr>
        <w:spacing w:after="0" w:line="268" w:lineRule="exact"/>
        <w:rPr>
          <w:rFonts w:ascii="Arial" w:hAnsi="Arial" w:cs="Arial"/>
          <w:color w:val="000000" w:themeColor="text1"/>
          <w:sz w:val="19"/>
          <w:szCs w:val="19"/>
        </w:rPr>
      </w:pPr>
    </w:p>
    <w:p w14:paraId="6F13FB83" w14:textId="77777777" w:rsidR="001F37AA" w:rsidRPr="006533C8" w:rsidRDefault="001F37AA" w:rsidP="00A461A3">
      <w:pPr>
        <w:spacing w:after="0" w:line="268" w:lineRule="exact"/>
        <w:rPr>
          <w:rFonts w:ascii="Arial" w:hAnsi="Arial" w:cs="Arial"/>
          <w:color w:val="000000" w:themeColor="text1"/>
          <w:sz w:val="19"/>
          <w:szCs w:val="19"/>
        </w:rPr>
      </w:pPr>
    </w:p>
    <w:p w14:paraId="6CA4D2BD" w14:textId="77777777" w:rsidR="001F37AA" w:rsidRPr="006533C8" w:rsidRDefault="001F37AA" w:rsidP="00A461A3">
      <w:pPr>
        <w:spacing w:after="0" w:line="268" w:lineRule="exact"/>
        <w:rPr>
          <w:rFonts w:ascii="Arial" w:hAnsi="Arial" w:cs="Arial"/>
          <w:color w:val="000000" w:themeColor="text1"/>
          <w:sz w:val="19"/>
          <w:szCs w:val="19"/>
        </w:rPr>
      </w:pPr>
    </w:p>
    <w:p w14:paraId="0A358A22" w14:textId="77777777" w:rsidR="001F37AA" w:rsidRPr="006533C8" w:rsidRDefault="001F37AA" w:rsidP="00A461A3">
      <w:pPr>
        <w:spacing w:after="0" w:line="268" w:lineRule="exact"/>
        <w:rPr>
          <w:rFonts w:ascii="Arial" w:hAnsi="Arial" w:cs="Arial"/>
          <w:color w:val="000000" w:themeColor="text1"/>
          <w:sz w:val="19"/>
          <w:szCs w:val="19"/>
        </w:rPr>
      </w:pPr>
    </w:p>
    <w:p w14:paraId="4300FC5D" w14:textId="77777777" w:rsidR="001F37AA" w:rsidRPr="006533C8" w:rsidRDefault="001F37AA" w:rsidP="00A461A3">
      <w:pPr>
        <w:spacing w:after="0" w:line="268" w:lineRule="exact"/>
        <w:rPr>
          <w:rFonts w:ascii="Arial" w:hAnsi="Arial" w:cs="Arial"/>
          <w:color w:val="000000" w:themeColor="text1"/>
          <w:sz w:val="19"/>
          <w:szCs w:val="19"/>
        </w:rPr>
      </w:pPr>
    </w:p>
    <w:p w14:paraId="17DE569A" w14:textId="77777777" w:rsidR="001F37AA" w:rsidRPr="006533C8" w:rsidRDefault="001F37AA" w:rsidP="00A461A3">
      <w:pPr>
        <w:spacing w:after="0" w:line="268" w:lineRule="exact"/>
        <w:rPr>
          <w:rFonts w:ascii="Arial" w:hAnsi="Arial" w:cs="Arial"/>
          <w:color w:val="000000" w:themeColor="text1"/>
          <w:sz w:val="19"/>
          <w:szCs w:val="19"/>
        </w:rPr>
      </w:pPr>
    </w:p>
    <w:p w14:paraId="47AD0B1E" w14:textId="77777777" w:rsidR="001F37AA" w:rsidRPr="006533C8" w:rsidRDefault="001F37AA" w:rsidP="00A461A3">
      <w:pPr>
        <w:spacing w:after="0" w:line="268" w:lineRule="exact"/>
        <w:rPr>
          <w:rFonts w:ascii="Arial" w:hAnsi="Arial" w:cs="Arial"/>
          <w:color w:val="000000" w:themeColor="text1"/>
          <w:sz w:val="19"/>
          <w:szCs w:val="19"/>
        </w:rPr>
      </w:pPr>
    </w:p>
    <w:p w14:paraId="54904814" w14:textId="77777777" w:rsidR="001F37AA" w:rsidRPr="006533C8" w:rsidRDefault="001F37AA" w:rsidP="00A461A3">
      <w:pPr>
        <w:spacing w:after="0" w:line="268" w:lineRule="exact"/>
        <w:rPr>
          <w:rFonts w:ascii="Arial" w:hAnsi="Arial" w:cs="Arial"/>
          <w:color w:val="000000" w:themeColor="text1"/>
          <w:sz w:val="19"/>
          <w:szCs w:val="19"/>
        </w:rPr>
      </w:pPr>
    </w:p>
    <w:p w14:paraId="3E29FA5D" w14:textId="77777777" w:rsidR="001F37AA" w:rsidRPr="006533C8" w:rsidRDefault="001F37AA" w:rsidP="00A461A3">
      <w:pPr>
        <w:spacing w:after="0" w:line="268" w:lineRule="exact"/>
        <w:rPr>
          <w:rFonts w:ascii="Arial" w:hAnsi="Arial" w:cs="Arial"/>
          <w:color w:val="000000" w:themeColor="text1"/>
          <w:sz w:val="19"/>
          <w:szCs w:val="19"/>
        </w:rPr>
      </w:pPr>
    </w:p>
    <w:p w14:paraId="6B76861E" w14:textId="77777777" w:rsidR="001F37AA" w:rsidRPr="006533C8" w:rsidRDefault="001F37AA" w:rsidP="00A461A3">
      <w:pPr>
        <w:spacing w:after="0" w:line="268" w:lineRule="exact"/>
        <w:rPr>
          <w:rFonts w:ascii="Arial" w:hAnsi="Arial" w:cs="Arial"/>
          <w:color w:val="000000" w:themeColor="text1"/>
          <w:sz w:val="19"/>
          <w:szCs w:val="19"/>
        </w:rPr>
      </w:pPr>
    </w:p>
    <w:p w14:paraId="3D041FEA" w14:textId="77777777" w:rsidR="001F37AA" w:rsidRPr="006533C8" w:rsidRDefault="001F37AA" w:rsidP="00A461A3">
      <w:pPr>
        <w:spacing w:after="0" w:line="268" w:lineRule="exact"/>
        <w:rPr>
          <w:rFonts w:ascii="Arial" w:hAnsi="Arial" w:cs="Arial"/>
          <w:color w:val="000000" w:themeColor="text1"/>
          <w:sz w:val="19"/>
          <w:szCs w:val="19"/>
        </w:rPr>
      </w:pPr>
    </w:p>
    <w:p w14:paraId="624926F4" w14:textId="77777777" w:rsidR="001F37AA" w:rsidRPr="006533C8" w:rsidRDefault="001F37AA" w:rsidP="00A461A3">
      <w:pPr>
        <w:spacing w:after="0" w:line="268" w:lineRule="exact"/>
        <w:rPr>
          <w:rFonts w:ascii="Arial" w:hAnsi="Arial" w:cs="Arial"/>
          <w:color w:val="000000" w:themeColor="text1"/>
          <w:sz w:val="19"/>
          <w:szCs w:val="19"/>
        </w:rPr>
      </w:pPr>
    </w:p>
    <w:p w14:paraId="2B683B67" w14:textId="77777777" w:rsidR="001F37AA" w:rsidRPr="006533C8" w:rsidRDefault="001F37AA" w:rsidP="00A461A3">
      <w:pPr>
        <w:spacing w:after="0" w:line="268" w:lineRule="exact"/>
        <w:rPr>
          <w:rFonts w:ascii="Arial" w:hAnsi="Arial" w:cs="Arial"/>
          <w:color w:val="000000" w:themeColor="text1"/>
          <w:sz w:val="19"/>
          <w:szCs w:val="19"/>
        </w:rPr>
      </w:pPr>
    </w:p>
    <w:p w14:paraId="58BBB34F" w14:textId="77777777" w:rsidR="001F37AA" w:rsidRPr="006533C8" w:rsidRDefault="001F37AA" w:rsidP="00A461A3">
      <w:pPr>
        <w:spacing w:after="0" w:line="268" w:lineRule="exact"/>
        <w:rPr>
          <w:rFonts w:ascii="Arial" w:hAnsi="Arial" w:cs="Arial"/>
          <w:color w:val="000000" w:themeColor="text1"/>
          <w:sz w:val="19"/>
          <w:szCs w:val="19"/>
        </w:rPr>
      </w:pPr>
    </w:p>
    <w:p w14:paraId="33DAD62F" w14:textId="77777777" w:rsidR="001F37AA" w:rsidRPr="006533C8" w:rsidRDefault="001F37AA" w:rsidP="00A461A3">
      <w:pPr>
        <w:spacing w:after="0" w:line="268" w:lineRule="exact"/>
        <w:rPr>
          <w:rFonts w:ascii="Arial" w:hAnsi="Arial" w:cs="Arial"/>
          <w:color w:val="000000" w:themeColor="text1"/>
          <w:sz w:val="19"/>
          <w:szCs w:val="19"/>
        </w:rPr>
      </w:pPr>
    </w:p>
    <w:p w14:paraId="6D57A5E8" w14:textId="77777777" w:rsidR="001F37AA" w:rsidRPr="006533C8" w:rsidRDefault="001F37AA" w:rsidP="00A461A3">
      <w:pPr>
        <w:spacing w:after="0" w:line="240" w:lineRule="auto"/>
        <w:rPr>
          <w:rFonts w:ascii="Arial" w:hAnsi="Arial" w:cs="Arial"/>
          <w:color w:val="000000" w:themeColor="text1"/>
          <w:sz w:val="18"/>
          <w:szCs w:val="18"/>
        </w:rPr>
      </w:pPr>
    </w:p>
    <w:p w14:paraId="5684B781" w14:textId="77777777" w:rsidR="001F37AA" w:rsidRPr="006533C8" w:rsidRDefault="001F37AA" w:rsidP="00A461A3">
      <w:pPr>
        <w:spacing w:after="0" w:line="240" w:lineRule="auto"/>
        <w:rPr>
          <w:rFonts w:ascii="Arial" w:hAnsi="Arial" w:cs="Arial"/>
          <w:color w:val="000000" w:themeColor="text1"/>
          <w:sz w:val="18"/>
          <w:szCs w:val="18"/>
        </w:rPr>
      </w:pPr>
    </w:p>
    <w:p w14:paraId="3C80C461" w14:textId="77777777" w:rsidR="001F37AA" w:rsidRPr="006533C8" w:rsidRDefault="001F37AA" w:rsidP="00A461A3">
      <w:pPr>
        <w:spacing w:after="0" w:line="240" w:lineRule="auto"/>
        <w:rPr>
          <w:rFonts w:ascii="Arial" w:hAnsi="Arial" w:cs="Arial"/>
          <w:color w:val="000000" w:themeColor="text1"/>
          <w:sz w:val="18"/>
          <w:szCs w:val="18"/>
        </w:rPr>
      </w:pPr>
    </w:p>
    <w:p w14:paraId="32FA8206" w14:textId="77777777" w:rsidR="001F37AA" w:rsidRPr="006533C8" w:rsidRDefault="001F37AA"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Dla osób opuszczających: specjalne ośrodki szkolno-wychowawcze, specjalne ośrodki wychowawcze, młodzieżowe ośrodki wychowawcze, młodzieżowe ośrodki socjoterapii zapewniające całodobową opiekę, domy pomocy społecznej dla dzieci i młodzieży niepełnosprawnych intelektualnie, domy dla matek z małoletnimi dziećmi i kobiet w ciąży, schroniska dla nieletnich, zakłady poprawcze.</w:t>
      </w:r>
    </w:p>
    <w:bookmarkEnd w:id="287"/>
    <w:p w14:paraId="4F5AF047" w14:textId="77777777" w:rsidR="001F37AA" w:rsidRPr="006533C8" w:rsidRDefault="001F37AA"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okres I-XII 2024 r., 2) Główny Urząd Statystyczny, </w:t>
      </w:r>
      <w:r w:rsidRPr="006533C8">
        <w:rPr>
          <w:rFonts w:ascii="Arial" w:hAnsi="Arial" w:cs="Arial"/>
          <w:i/>
          <w:color w:val="000000" w:themeColor="text1"/>
          <w:sz w:val="18"/>
          <w:szCs w:val="18"/>
        </w:rPr>
        <w:t>Bank Danych Lokalnych</w:t>
      </w:r>
      <w:r w:rsidRPr="006533C8">
        <w:rPr>
          <w:rFonts w:ascii="Arial" w:hAnsi="Arial" w:cs="Arial"/>
          <w:color w:val="000000" w:themeColor="text1"/>
          <w:sz w:val="18"/>
          <w:szCs w:val="18"/>
        </w:rPr>
        <w:t xml:space="preserve">, </w:t>
      </w:r>
      <w:hyperlink r:id="rId239" w:history="1">
        <w:r w:rsidRPr="006533C8">
          <w:rPr>
            <w:rStyle w:val="Hipercze"/>
            <w:rFonts w:ascii="Arial" w:hAnsi="Arial" w:cs="Arial"/>
            <w:color w:val="000000" w:themeColor="text1"/>
            <w:sz w:val="18"/>
            <w:szCs w:val="18"/>
            <w:u w:val="none"/>
          </w:rPr>
          <w:t>https://bdl.stat.gov.pl/BDL/start</w:t>
        </w:r>
      </w:hyperlink>
      <w:r w:rsidRPr="006533C8">
        <w:rPr>
          <w:rFonts w:ascii="Arial" w:hAnsi="Arial" w:cs="Arial"/>
          <w:color w:val="000000" w:themeColor="text1"/>
          <w:sz w:val="18"/>
          <w:szCs w:val="18"/>
        </w:rPr>
        <w:t>.</w:t>
      </w:r>
      <w:bookmarkStart w:id="288" w:name="_Toc417460489"/>
    </w:p>
    <w:p w14:paraId="6EC0B44C" w14:textId="77777777" w:rsidR="001F37AA" w:rsidRPr="006533C8" w:rsidRDefault="001F37AA" w:rsidP="00A461A3">
      <w:pPr>
        <w:spacing w:after="0" w:line="268" w:lineRule="exact"/>
        <w:rPr>
          <w:rFonts w:ascii="Arial" w:hAnsi="Arial" w:cs="Arial"/>
          <w:color w:val="F79646" w:themeColor="accent6"/>
        </w:rPr>
      </w:pPr>
      <w:r w:rsidRPr="006533C8">
        <w:rPr>
          <w:rFonts w:ascii="Arial" w:hAnsi="Arial" w:cs="Arial"/>
          <w:bCs/>
          <w:color w:val="F79646" w:themeColor="accent6"/>
          <w:sz w:val="24"/>
          <w:szCs w:val="24"/>
        </w:rPr>
        <w:t xml:space="preserve">Struktura wydatków na pomoc mającą na celu życiowe usamodzielnienie </w:t>
      </w:r>
      <w:r w:rsidRPr="006533C8">
        <w:rPr>
          <w:rFonts w:ascii="Arial" w:hAnsi="Arial" w:cs="Arial"/>
          <w:bCs/>
          <w:color w:val="F79646" w:themeColor="accent6"/>
          <w:sz w:val="24"/>
          <w:szCs w:val="24"/>
        </w:rPr>
        <w:br/>
        <w:t>i integrację ze środowiskiem* – województwo śląskie, 2024 r. (N=36, n=</w:t>
      </w:r>
      <w:r w:rsidRPr="006533C8">
        <w:rPr>
          <w:color w:val="F79646" w:themeColor="accent6"/>
          <w:sz w:val="28"/>
          <w:szCs w:val="28"/>
        </w:rPr>
        <w:t xml:space="preserve"> </w:t>
      </w:r>
      <w:r w:rsidRPr="006533C8">
        <w:rPr>
          <w:rFonts w:ascii="Arial" w:hAnsi="Arial" w:cs="Arial"/>
          <w:bCs/>
          <w:color w:val="F79646" w:themeColor="accent6"/>
          <w:sz w:val="24"/>
          <w:szCs w:val="24"/>
        </w:rPr>
        <w:t>210 655 zł).</w:t>
      </w:r>
      <w:bookmarkEnd w:id="288"/>
    </w:p>
    <w:p w14:paraId="71D1C603"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246016" behindDoc="1" locked="0" layoutInCell="1" allowOverlap="1" wp14:anchorId="41279119" wp14:editId="25F651B0">
            <wp:simplePos x="0" y="0"/>
            <wp:positionH relativeFrom="margin">
              <wp:align>left</wp:align>
            </wp:positionH>
            <wp:positionV relativeFrom="paragraph">
              <wp:posOffset>87678</wp:posOffset>
            </wp:positionV>
            <wp:extent cx="5130800" cy="2786212"/>
            <wp:effectExtent l="0" t="0" r="0" b="0"/>
            <wp:wrapNone/>
            <wp:docPr id="1898479210" name="Wykres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14:sizeRelV relativeFrom="margin">
              <wp14:pctHeight>0</wp14:pctHeight>
            </wp14:sizeRelV>
          </wp:anchor>
        </w:drawing>
      </w:r>
    </w:p>
    <w:p w14:paraId="17A64B6A" w14:textId="77777777" w:rsidR="001F37AA" w:rsidRPr="006533C8" w:rsidRDefault="001F37AA" w:rsidP="00A461A3">
      <w:pPr>
        <w:tabs>
          <w:tab w:val="left" w:pos="6379"/>
        </w:tabs>
        <w:spacing w:after="0" w:line="268" w:lineRule="exact"/>
        <w:rPr>
          <w:rFonts w:ascii="Arial" w:hAnsi="Arial" w:cs="Arial"/>
          <w:color w:val="000000" w:themeColor="text1"/>
          <w:sz w:val="21"/>
          <w:szCs w:val="21"/>
        </w:rPr>
      </w:pPr>
    </w:p>
    <w:p w14:paraId="61A7F1C1" w14:textId="77777777" w:rsidR="001F37AA" w:rsidRPr="006533C8" w:rsidRDefault="001F37AA" w:rsidP="00A461A3">
      <w:pPr>
        <w:spacing w:after="0" w:line="268" w:lineRule="exact"/>
        <w:rPr>
          <w:rFonts w:ascii="Arial" w:hAnsi="Arial" w:cs="Arial"/>
          <w:color w:val="000000" w:themeColor="text1"/>
          <w:sz w:val="21"/>
          <w:szCs w:val="21"/>
        </w:rPr>
      </w:pPr>
    </w:p>
    <w:p w14:paraId="02F26790" w14:textId="77777777" w:rsidR="001F37AA" w:rsidRPr="006533C8" w:rsidRDefault="001F37AA" w:rsidP="00A461A3">
      <w:pPr>
        <w:spacing w:after="0" w:line="268" w:lineRule="exact"/>
        <w:rPr>
          <w:rFonts w:ascii="Arial" w:hAnsi="Arial" w:cs="Arial"/>
          <w:color w:val="000000" w:themeColor="text1"/>
          <w:sz w:val="21"/>
          <w:szCs w:val="21"/>
        </w:rPr>
      </w:pPr>
    </w:p>
    <w:p w14:paraId="287BA8C0" w14:textId="77777777" w:rsidR="001F37AA" w:rsidRPr="006533C8" w:rsidRDefault="001F37AA" w:rsidP="00A461A3">
      <w:pPr>
        <w:spacing w:after="0" w:line="268" w:lineRule="exact"/>
        <w:jc w:val="center"/>
        <w:rPr>
          <w:rFonts w:ascii="Arial" w:hAnsi="Arial" w:cs="Arial"/>
          <w:color w:val="000000" w:themeColor="text1"/>
          <w:sz w:val="21"/>
          <w:szCs w:val="21"/>
        </w:rPr>
      </w:pPr>
    </w:p>
    <w:p w14:paraId="2B059263" w14:textId="77777777" w:rsidR="001F37AA" w:rsidRPr="006533C8" w:rsidRDefault="001F37AA" w:rsidP="00A461A3">
      <w:pPr>
        <w:tabs>
          <w:tab w:val="left" w:pos="395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0FCDB922" w14:textId="77777777" w:rsidR="001F37AA" w:rsidRPr="006533C8" w:rsidRDefault="001F37AA" w:rsidP="00A461A3">
      <w:pPr>
        <w:tabs>
          <w:tab w:val="left" w:pos="395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624406AC" w14:textId="77777777" w:rsidR="001F37AA" w:rsidRPr="006533C8" w:rsidRDefault="001F37AA" w:rsidP="00A461A3">
      <w:pPr>
        <w:spacing w:after="0" w:line="268" w:lineRule="exact"/>
        <w:rPr>
          <w:rFonts w:ascii="Arial" w:hAnsi="Arial" w:cs="Arial"/>
          <w:color w:val="000000" w:themeColor="text1"/>
          <w:sz w:val="21"/>
          <w:szCs w:val="21"/>
        </w:rPr>
      </w:pPr>
    </w:p>
    <w:p w14:paraId="66C0CC99" w14:textId="77777777" w:rsidR="001F37AA" w:rsidRPr="006533C8" w:rsidRDefault="001F37AA" w:rsidP="00A461A3">
      <w:pPr>
        <w:spacing w:after="0" w:line="268" w:lineRule="exact"/>
        <w:rPr>
          <w:rFonts w:ascii="Arial" w:hAnsi="Arial" w:cs="Arial"/>
          <w:color w:val="000000" w:themeColor="text1"/>
          <w:sz w:val="21"/>
          <w:szCs w:val="21"/>
        </w:rPr>
      </w:pPr>
    </w:p>
    <w:p w14:paraId="0D75FACD" w14:textId="77777777" w:rsidR="001F37AA" w:rsidRPr="006533C8" w:rsidRDefault="001F37AA" w:rsidP="00A461A3">
      <w:pPr>
        <w:tabs>
          <w:tab w:val="left" w:pos="5086"/>
        </w:tabs>
        <w:spacing w:after="0" w:line="268" w:lineRule="exact"/>
        <w:rPr>
          <w:rFonts w:ascii="Arial" w:hAnsi="Arial" w:cs="Arial"/>
          <w:color w:val="E5B8B7" w:themeColor="accent2" w:themeTint="66"/>
          <w:sz w:val="21"/>
          <w:szCs w:val="21"/>
        </w:rPr>
      </w:pPr>
      <w:r w:rsidRPr="006533C8">
        <w:rPr>
          <w:rFonts w:ascii="Arial" w:hAnsi="Arial" w:cs="Arial"/>
          <w:color w:val="000000" w:themeColor="text1"/>
          <w:sz w:val="21"/>
          <w:szCs w:val="21"/>
        </w:rPr>
        <w:tab/>
      </w:r>
    </w:p>
    <w:p w14:paraId="02234F90" w14:textId="77777777" w:rsidR="001F37AA" w:rsidRPr="006533C8" w:rsidRDefault="001F37AA" w:rsidP="00A461A3">
      <w:pPr>
        <w:tabs>
          <w:tab w:val="left" w:pos="5147"/>
        </w:tabs>
        <w:spacing w:after="0" w:line="268" w:lineRule="exact"/>
        <w:rPr>
          <w:rFonts w:ascii="Arial" w:hAnsi="Arial" w:cs="Arial"/>
          <w:color w:val="C0504D"/>
          <w:sz w:val="21"/>
          <w:szCs w:val="21"/>
        </w:rPr>
      </w:pPr>
      <w:r w:rsidRPr="006533C8">
        <w:rPr>
          <w:rFonts w:ascii="Arial" w:hAnsi="Arial" w:cs="Arial"/>
          <w:color w:val="000000" w:themeColor="text1"/>
          <w:sz w:val="21"/>
          <w:szCs w:val="21"/>
        </w:rPr>
        <w:tab/>
      </w:r>
    </w:p>
    <w:p w14:paraId="1FAFE68F" w14:textId="77777777" w:rsidR="001F37AA" w:rsidRPr="006533C8" w:rsidRDefault="001F37AA" w:rsidP="00A461A3">
      <w:pPr>
        <w:tabs>
          <w:tab w:val="left" w:pos="5147"/>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A2CCBFA" w14:textId="77777777" w:rsidR="001F37AA" w:rsidRPr="006533C8" w:rsidRDefault="001F37AA" w:rsidP="00A461A3">
      <w:pPr>
        <w:spacing w:after="0" w:line="268" w:lineRule="exact"/>
        <w:rPr>
          <w:rFonts w:ascii="Arial" w:hAnsi="Arial" w:cs="Arial"/>
          <w:color w:val="000000" w:themeColor="text1"/>
          <w:sz w:val="21"/>
          <w:szCs w:val="21"/>
        </w:rPr>
      </w:pPr>
    </w:p>
    <w:p w14:paraId="6399FFFF" w14:textId="77777777" w:rsidR="001F37AA" w:rsidRPr="006533C8" w:rsidRDefault="001F37AA" w:rsidP="00A461A3">
      <w:pPr>
        <w:spacing w:after="0" w:line="268" w:lineRule="exact"/>
        <w:jc w:val="center"/>
        <w:rPr>
          <w:rFonts w:ascii="Arial" w:hAnsi="Arial" w:cs="Arial"/>
          <w:color w:val="000000" w:themeColor="text1"/>
          <w:sz w:val="21"/>
          <w:szCs w:val="21"/>
        </w:rPr>
      </w:pPr>
    </w:p>
    <w:p w14:paraId="25FED319" w14:textId="77777777" w:rsidR="001F37AA" w:rsidRPr="006533C8" w:rsidRDefault="001F37AA" w:rsidP="00A461A3">
      <w:pPr>
        <w:spacing w:after="0" w:line="268" w:lineRule="exact"/>
        <w:rPr>
          <w:rFonts w:ascii="Arial" w:hAnsi="Arial" w:cs="Arial"/>
          <w:color w:val="000000" w:themeColor="text1"/>
          <w:sz w:val="21"/>
          <w:szCs w:val="21"/>
        </w:rPr>
      </w:pPr>
    </w:p>
    <w:p w14:paraId="3BF52A6B" w14:textId="77777777" w:rsidR="001F37AA" w:rsidRPr="006533C8" w:rsidRDefault="001F37AA" w:rsidP="00A461A3">
      <w:pPr>
        <w:spacing w:after="0" w:line="268" w:lineRule="exact"/>
        <w:rPr>
          <w:rFonts w:ascii="Arial" w:hAnsi="Arial" w:cs="Arial"/>
          <w:color w:val="000000" w:themeColor="text1"/>
          <w:sz w:val="21"/>
          <w:szCs w:val="21"/>
        </w:rPr>
      </w:pPr>
    </w:p>
    <w:p w14:paraId="47691786" w14:textId="77777777" w:rsidR="001F37AA" w:rsidRPr="006533C8" w:rsidRDefault="001F37AA" w:rsidP="00A461A3">
      <w:pPr>
        <w:spacing w:after="0" w:line="268" w:lineRule="exact"/>
        <w:rPr>
          <w:rFonts w:ascii="Arial" w:hAnsi="Arial" w:cs="Arial"/>
          <w:color w:val="000000" w:themeColor="text1"/>
          <w:sz w:val="19"/>
          <w:szCs w:val="19"/>
        </w:rPr>
      </w:pPr>
    </w:p>
    <w:p w14:paraId="25B8428D" w14:textId="77777777" w:rsidR="001F37AA" w:rsidRPr="006533C8" w:rsidRDefault="001F37AA"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Dla osób opuszczających: specjalne ośrodki szkolno-wychowawcze, specjalne ośrodki wychowawcze, młodzieżowe ośrodki wychowawcze, młodzieżowe ośrodki socjoterapii zapewniające całodobową opiekę, domy pomocy społecznej dla dzieci i młodzieży niepełnosprawnych intelektualnie, domy dla matek z małoletnimi dziećmi i kobiet w ciąży, schroniska dla nieletnich, zakłady poprawcze.</w:t>
      </w:r>
    </w:p>
    <w:p w14:paraId="28DDF104" w14:textId="77777777" w:rsidR="001F37AA" w:rsidRPr="006533C8" w:rsidRDefault="001F37AA"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Źródło: Centralna Aplikacja Statystyczna, sprawozdanie</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za okres I-XII 2024 r.</w:t>
      </w:r>
      <w:bookmarkStart w:id="289" w:name="_Toc328373826"/>
      <w:bookmarkStart w:id="290" w:name="_Toc327960879"/>
      <w:bookmarkStart w:id="291" w:name="_Toc327960062"/>
      <w:bookmarkStart w:id="292" w:name="_Toc327959662"/>
    </w:p>
    <w:p w14:paraId="6573FF77" w14:textId="77777777" w:rsidR="001F37AA" w:rsidRPr="006533C8" w:rsidRDefault="001F37AA" w:rsidP="00A461A3">
      <w:pPr>
        <w:spacing w:after="0" w:line="268" w:lineRule="exact"/>
        <w:rPr>
          <w:rFonts w:ascii="Arial" w:hAnsi="Arial" w:cs="Arial"/>
          <w:b/>
          <w:bCs/>
          <w:color w:val="000000" w:themeColor="text1"/>
          <w:sz w:val="21"/>
          <w:szCs w:val="21"/>
        </w:rPr>
      </w:pPr>
      <w:bookmarkStart w:id="293" w:name="_Toc417460490"/>
    </w:p>
    <w:p w14:paraId="2E1C7058" w14:textId="77777777" w:rsidR="001F37AA" w:rsidRPr="006533C8" w:rsidRDefault="001F37AA" w:rsidP="00A461A3">
      <w:pPr>
        <w:spacing w:after="0" w:line="268" w:lineRule="exact"/>
        <w:rPr>
          <w:rFonts w:ascii="Arial" w:hAnsi="Arial" w:cs="Arial"/>
          <w:b/>
          <w:bCs/>
          <w:color w:val="000000" w:themeColor="text1"/>
          <w:sz w:val="21"/>
          <w:szCs w:val="21"/>
        </w:rPr>
      </w:pPr>
    </w:p>
    <w:p w14:paraId="140E99F7"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 xml:space="preserve">Przeciętne wysokości świadczeń przyznanych w ramach pomocy mającej na celu życiowe usamodzielnienie i integrację ze środowiskiem* – województwo śląskie </w:t>
      </w:r>
      <w:r w:rsidRPr="006533C8">
        <w:rPr>
          <w:rFonts w:ascii="Arial" w:hAnsi="Arial" w:cs="Arial"/>
          <w:bCs/>
          <w:color w:val="F79646" w:themeColor="accent6"/>
          <w:sz w:val="24"/>
          <w:szCs w:val="24"/>
        </w:rPr>
        <w:br/>
        <w:t>i Polska, 2024 r.</w:t>
      </w:r>
      <w:bookmarkEnd w:id="289"/>
      <w:bookmarkEnd w:id="290"/>
      <w:bookmarkEnd w:id="291"/>
      <w:bookmarkEnd w:id="292"/>
      <w:bookmarkEnd w:id="293"/>
    </w:p>
    <w:p w14:paraId="0F3562D6" w14:textId="77777777" w:rsidR="001F37AA" w:rsidRPr="006533C8" w:rsidRDefault="001F37AA" w:rsidP="00A461A3">
      <w:pPr>
        <w:spacing w:after="0" w:line="268" w:lineRule="exact"/>
        <w:rPr>
          <w:rFonts w:ascii="Arial" w:hAnsi="Arial" w:cs="Arial"/>
          <w:bCs/>
          <w:color w:val="F79646" w:themeColor="accent6"/>
          <w:sz w:val="24"/>
          <w:szCs w:val="24"/>
        </w:rPr>
      </w:pPr>
    </w:p>
    <w:p w14:paraId="0E1D77DF"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rPr>
        <w:drawing>
          <wp:anchor distT="0" distB="0" distL="114300" distR="114300" simplePos="0" relativeHeight="252247040" behindDoc="1" locked="0" layoutInCell="1" allowOverlap="1" wp14:anchorId="75A88C19" wp14:editId="5E13A001">
            <wp:simplePos x="0" y="0"/>
            <wp:positionH relativeFrom="margin">
              <wp:align>left</wp:align>
            </wp:positionH>
            <wp:positionV relativeFrom="paragraph">
              <wp:posOffset>9489</wp:posOffset>
            </wp:positionV>
            <wp:extent cx="5661660" cy="2751575"/>
            <wp:effectExtent l="0" t="0" r="0" b="0"/>
            <wp:wrapNone/>
            <wp:docPr id="1561074036" name="Wykres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14:sizeRelV relativeFrom="margin">
              <wp14:pctHeight>0</wp14:pctHeight>
            </wp14:sizeRelV>
          </wp:anchor>
        </w:drawing>
      </w:r>
    </w:p>
    <w:p w14:paraId="1B8C6E78" w14:textId="77777777" w:rsidR="001F37AA" w:rsidRPr="006533C8" w:rsidRDefault="001F37AA" w:rsidP="00A461A3">
      <w:pPr>
        <w:spacing w:after="0" w:line="268" w:lineRule="exact"/>
        <w:rPr>
          <w:rFonts w:ascii="Arial" w:hAnsi="Arial" w:cs="Arial"/>
          <w:color w:val="000000" w:themeColor="text1"/>
          <w:sz w:val="21"/>
          <w:szCs w:val="21"/>
        </w:rPr>
      </w:pPr>
    </w:p>
    <w:p w14:paraId="7576BDDE" w14:textId="77777777" w:rsidR="001F37AA" w:rsidRPr="006533C8" w:rsidRDefault="001F37AA" w:rsidP="00A461A3">
      <w:pPr>
        <w:spacing w:after="0" w:line="268" w:lineRule="exact"/>
        <w:rPr>
          <w:rFonts w:ascii="Arial" w:hAnsi="Arial" w:cs="Arial"/>
          <w:color w:val="000000" w:themeColor="text1"/>
          <w:sz w:val="21"/>
          <w:szCs w:val="21"/>
        </w:rPr>
      </w:pPr>
    </w:p>
    <w:p w14:paraId="675EEA67" w14:textId="77777777" w:rsidR="001F37AA" w:rsidRPr="006533C8" w:rsidRDefault="001F37AA" w:rsidP="00A461A3">
      <w:pPr>
        <w:tabs>
          <w:tab w:val="left" w:pos="1980"/>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3F535BE4" w14:textId="77777777" w:rsidR="001F37AA" w:rsidRPr="006533C8" w:rsidRDefault="001F37AA" w:rsidP="00A461A3">
      <w:pPr>
        <w:tabs>
          <w:tab w:val="left" w:pos="2129"/>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p>
    <w:p w14:paraId="7BF917EF" w14:textId="77777777" w:rsidR="001F37AA" w:rsidRPr="006533C8" w:rsidRDefault="001F37AA" w:rsidP="00A461A3">
      <w:pPr>
        <w:spacing w:after="0" w:line="268" w:lineRule="exact"/>
        <w:rPr>
          <w:rFonts w:ascii="Arial" w:hAnsi="Arial" w:cs="Arial"/>
          <w:color w:val="000000" w:themeColor="text1"/>
          <w:sz w:val="21"/>
          <w:szCs w:val="21"/>
        </w:rPr>
      </w:pPr>
    </w:p>
    <w:p w14:paraId="1E18316C" w14:textId="77777777" w:rsidR="001F37AA" w:rsidRPr="006533C8" w:rsidRDefault="001F37AA" w:rsidP="00A461A3">
      <w:pPr>
        <w:spacing w:after="0" w:line="268" w:lineRule="exact"/>
        <w:jc w:val="center"/>
        <w:rPr>
          <w:rFonts w:ascii="Arial" w:hAnsi="Arial" w:cs="Arial"/>
          <w:color w:val="C0504D"/>
          <w:sz w:val="21"/>
          <w:szCs w:val="21"/>
        </w:rPr>
      </w:pPr>
    </w:p>
    <w:p w14:paraId="212CD0FB" w14:textId="77777777" w:rsidR="001F37AA" w:rsidRPr="006533C8" w:rsidRDefault="001F37AA" w:rsidP="00A461A3">
      <w:pPr>
        <w:spacing w:after="0" w:line="268" w:lineRule="exact"/>
        <w:rPr>
          <w:rFonts w:ascii="Arial" w:hAnsi="Arial" w:cs="Arial"/>
          <w:color w:val="000000" w:themeColor="text1"/>
          <w:sz w:val="21"/>
          <w:szCs w:val="21"/>
        </w:rPr>
      </w:pPr>
    </w:p>
    <w:p w14:paraId="4F59F15E" w14:textId="77777777" w:rsidR="001F37AA" w:rsidRPr="006533C8" w:rsidRDefault="001F37AA" w:rsidP="00A461A3">
      <w:pPr>
        <w:spacing w:after="0" w:line="268" w:lineRule="exact"/>
        <w:rPr>
          <w:rFonts w:ascii="Arial" w:hAnsi="Arial" w:cs="Arial"/>
          <w:color w:val="000000" w:themeColor="text1"/>
          <w:sz w:val="21"/>
          <w:szCs w:val="21"/>
        </w:rPr>
      </w:pPr>
    </w:p>
    <w:p w14:paraId="488D883A" w14:textId="77777777" w:rsidR="001F37AA" w:rsidRPr="006533C8" w:rsidRDefault="001F37AA" w:rsidP="00A461A3">
      <w:pPr>
        <w:tabs>
          <w:tab w:val="left" w:pos="6357"/>
          <w:tab w:val="left" w:pos="8242"/>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b/>
      </w:r>
      <w:r w:rsidRPr="006533C8">
        <w:rPr>
          <w:rFonts w:ascii="Arial" w:hAnsi="Arial" w:cs="Arial"/>
          <w:color w:val="000000" w:themeColor="text1"/>
          <w:sz w:val="21"/>
          <w:szCs w:val="21"/>
        </w:rPr>
        <w:tab/>
      </w:r>
    </w:p>
    <w:p w14:paraId="78AFF42E" w14:textId="77777777" w:rsidR="001F37AA" w:rsidRPr="006533C8" w:rsidRDefault="001F37AA" w:rsidP="00A461A3">
      <w:pPr>
        <w:spacing w:after="0" w:line="268" w:lineRule="exact"/>
        <w:rPr>
          <w:rFonts w:ascii="Arial" w:hAnsi="Arial" w:cs="Arial"/>
          <w:color w:val="000000" w:themeColor="text1"/>
          <w:sz w:val="19"/>
          <w:szCs w:val="19"/>
        </w:rPr>
      </w:pPr>
    </w:p>
    <w:p w14:paraId="1137841F" w14:textId="77777777" w:rsidR="001F37AA" w:rsidRPr="006533C8" w:rsidRDefault="001F37AA" w:rsidP="00A461A3">
      <w:pPr>
        <w:spacing w:after="0" w:line="268" w:lineRule="exact"/>
        <w:rPr>
          <w:rFonts w:ascii="Arial" w:hAnsi="Arial" w:cs="Arial"/>
          <w:color w:val="000000" w:themeColor="text1"/>
          <w:sz w:val="19"/>
          <w:szCs w:val="19"/>
        </w:rPr>
      </w:pPr>
    </w:p>
    <w:p w14:paraId="19D45309" w14:textId="77777777" w:rsidR="001F37AA" w:rsidRPr="006533C8" w:rsidRDefault="001F37AA" w:rsidP="00A461A3">
      <w:pPr>
        <w:spacing w:after="0" w:line="268" w:lineRule="exact"/>
        <w:rPr>
          <w:rFonts w:ascii="Arial" w:hAnsi="Arial" w:cs="Arial"/>
          <w:color w:val="000000" w:themeColor="text1"/>
          <w:sz w:val="19"/>
          <w:szCs w:val="19"/>
        </w:rPr>
      </w:pPr>
    </w:p>
    <w:p w14:paraId="01823579" w14:textId="77777777" w:rsidR="001F37AA" w:rsidRPr="006533C8" w:rsidRDefault="001F37AA" w:rsidP="00A461A3">
      <w:pPr>
        <w:spacing w:after="0" w:line="268" w:lineRule="exact"/>
        <w:rPr>
          <w:rFonts w:ascii="Arial" w:hAnsi="Arial" w:cs="Arial"/>
          <w:color w:val="000000" w:themeColor="text1"/>
          <w:sz w:val="19"/>
          <w:szCs w:val="19"/>
        </w:rPr>
      </w:pPr>
    </w:p>
    <w:p w14:paraId="7B4A1515" w14:textId="77777777" w:rsidR="001F37AA" w:rsidRPr="006533C8" w:rsidRDefault="001F37AA" w:rsidP="00A461A3">
      <w:pPr>
        <w:spacing w:after="0" w:line="268" w:lineRule="exact"/>
        <w:rPr>
          <w:rFonts w:ascii="Arial" w:hAnsi="Arial" w:cs="Arial"/>
          <w:color w:val="000000" w:themeColor="text1"/>
          <w:sz w:val="19"/>
          <w:szCs w:val="19"/>
        </w:rPr>
      </w:pPr>
    </w:p>
    <w:p w14:paraId="6417B453" w14:textId="77777777" w:rsidR="001F37AA" w:rsidRPr="006533C8" w:rsidRDefault="001F37AA" w:rsidP="00A461A3">
      <w:pPr>
        <w:spacing w:after="0" w:line="240" w:lineRule="auto"/>
        <w:rPr>
          <w:rFonts w:ascii="Arial" w:hAnsi="Arial" w:cs="Arial"/>
          <w:color w:val="000000" w:themeColor="text1"/>
          <w:sz w:val="18"/>
          <w:szCs w:val="18"/>
        </w:rPr>
      </w:pPr>
    </w:p>
    <w:p w14:paraId="7C6DB688" w14:textId="77777777" w:rsidR="001F37AA" w:rsidRPr="006533C8" w:rsidRDefault="001F37AA" w:rsidP="00A461A3">
      <w:pPr>
        <w:spacing w:after="0" w:line="240" w:lineRule="auto"/>
        <w:rPr>
          <w:rFonts w:ascii="Arial" w:hAnsi="Arial" w:cs="Arial"/>
          <w:color w:val="000000" w:themeColor="text1"/>
          <w:sz w:val="18"/>
          <w:szCs w:val="18"/>
        </w:rPr>
      </w:pPr>
    </w:p>
    <w:p w14:paraId="18006C34" w14:textId="77777777" w:rsidR="001F37AA" w:rsidRPr="006533C8" w:rsidRDefault="001F37AA" w:rsidP="00A461A3">
      <w:pPr>
        <w:spacing w:after="0" w:line="240" w:lineRule="auto"/>
        <w:rPr>
          <w:rFonts w:ascii="Arial" w:hAnsi="Arial" w:cs="Arial"/>
          <w:color w:val="000000" w:themeColor="text1"/>
          <w:sz w:val="18"/>
          <w:szCs w:val="18"/>
        </w:rPr>
      </w:pPr>
    </w:p>
    <w:p w14:paraId="6343D6D6" w14:textId="77777777" w:rsidR="001F37AA" w:rsidRPr="006533C8" w:rsidRDefault="001F37AA" w:rsidP="00A461A3">
      <w:pPr>
        <w:spacing w:after="0" w:line="240" w:lineRule="auto"/>
        <w:rPr>
          <w:rFonts w:ascii="Arial" w:hAnsi="Arial" w:cs="Arial"/>
          <w:color w:val="000000" w:themeColor="text1"/>
          <w:sz w:val="19"/>
          <w:szCs w:val="19"/>
        </w:rPr>
      </w:pPr>
      <w:r w:rsidRPr="006533C8">
        <w:rPr>
          <w:rFonts w:ascii="Arial" w:hAnsi="Arial" w:cs="Arial"/>
          <w:color w:val="000000" w:themeColor="text1"/>
          <w:sz w:val="18"/>
          <w:szCs w:val="18"/>
        </w:rPr>
        <w:t xml:space="preserve">* Dla osób opuszczających: specjalne ośrodki szkolno-wychowawcze, specjalne ośrodki wychowawcze, młodzieżowe ośrodki wychowawcze, młodzieżowe ośrodki socjoterapii zapewniające całodobową opiekę, domy pomocy społecznej dla dzieci i młodzieży niepełnosprawnych intelektualnie, domy dla matek </w:t>
      </w:r>
      <w:bookmarkStart w:id="294" w:name="_Toc417460541"/>
      <w:r w:rsidRPr="006533C8">
        <w:rPr>
          <w:rFonts w:ascii="Arial" w:hAnsi="Arial" w:cs="Arial"/>
          <w:color w:val="000000" w:themeColor="text1"/>
          <w:sz w:val="18"/>
          <w:szCs w:val="18"/>
        </w:rPr>
        <w:t>w ciąży, schroniska dla nieletnich, zakłady poprawcze</w:t>
      </w:r>
      <w:r w:rsidRPr="006533C8">
        <w:rPr>
          <w:rFonts w:ascii="Arial" w:hAnsi="Arial" w:cs="Arial"/>
          <w:color w:val="000000" w:themeColor="text1"/>
          <w:sz w:val="19"/>
          <w:szCs w:val="19"/>
        </w:rPr>
        <w:t>.</w:t>
      </w:r>
      <w:r w:rsidRPr="006533C8">
        <w:rPr>
          <w:rFonts w:ascii="Arial" w:hAnsi="Arial" w:cs="Arial"/>
          <w:color w:val="000000" w:themeColor="text1"/>
          <w:sz w:val="19"/>
          <w:szCs w:val="19"/>
        </w:rPr>
        <w:tab/>
      </w:r>
    </w:p>
    <w:p w14:paraId="3C95C8AD" w14:textId="77777777" w:rsidR="001F37AA" w:rsidRPr="006533C8" w:rsidRDefault="001F37AA"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sprawozdania</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lata 2022-2024, 2) Główny Urząd Statystyczny,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w:t>
      </w:r>
      <w:bookmarkEnd w:id="294"/>
    </w:p>
    <w:p w14:paraId="59407521" w14:textId="77777777" w:rsidR="001F37AA" w:rsidRPr="006533C8" w:rsidRDefault="001F37AA" w:rsidP="00A461A3">
      <w:pPr>
        <w:spacing w:after="0" w:line="240" w:lineRule="auto"/>
        <w:rPr>
          <w:rFonts w:ascii="Arial" w:hAnsi="Arial" w:cs="Arial"/>
          <w:b/>
          <w:bCs/>
          <w:color w:val="000000" w:themeColor="text1"/>
          <w:sz w:val="18"/>
          <w:szCs w:val="18"/>
        </w:rPr>
      </w:pPr>
    </w:p>
    <w:p w14:paraId="18DA5C7D" w14:textId="77777777" w:rsidR="001F37AA" w:rsidRPr="006533C8" w:rsidRDefault="001F37AA" w:rsidP="00A461A3">
      <w:pPr>
        <w:spacing w:after="0" w:line="268" w:lineRule="exact"/>
        <w:rPr>
          <w:rFonts w:ascii="Arial" w:hAnsi="Arial" w:cs="Arial"/>
          <w:bCs/>
          <w:color w:val="F79646" w:themeColor="accent6"/>
          <w:sz w:val="24"/>
          <w:szCs w:val="24"/>
        </w:rPr>
      </w:pPr>
      <w:r w:rsidRPr="006533C8">
        <w:rPr>
          <w:rFonts w:ascii="Arial" w:hAnsi="Arial" w:cs="Arial"/>
          <w:bCs/>
          <w:color w:val="F79646" w:themeColor="accent6"/>
          <w:sz w:val="24"/>
          <w:szCs w:val="24"/>
        </w:rPr>
        <w:t>Wydatki na pomoc mającą na celu życiowe usamodzielnienie i integrację ze środowiskiem* – województwo śląskie i Polska, lata 2022-2024.</w:t>
      </w:r>
    </w:p>
    <w:p w14:paraId="0C1AF7A9" w14:textId="77777777" w:rsidR="001F37AA" w:rsidRPr="006533C8" w:rsidRDefault="001F37AA" w:rsidP="00A461A3">
      <w:pPr>
        <w:spacing w:after="0"/>
        <w:rPr>
          <w:rFonts w:ascii="Arial" w:hAnsi="Arial" w:cs="Arial"/>
          <w:bCs/>
          <w:color w:val="000000" w:themeColor="text1"/>
          <w:sz w:val="21"/>
          <w:szCs w:val="21"/>
        </w:rPr>
      </w:pPr>
    </w:p>
    <w:tbl>
      <w:tblPr>
        <w:tblW w:w="9067" w:type="dxa"/>
        <w:tblCellMar>
          <w:left w:w="70" w:type="dxa"/>
          <w:right w:w="70" w:type="dxa"/>
        </w:tblCellMar>
        <w:tblLook w:val="04A0" w:firstRow="1" w:lastRow="0" w:firstColumn="1" w:lastColumn="0" w:noHBand="0" w:noVBand="1"/>
      </w:tblPr>
      <w:tblGrid>
        <w:gridCol w:w="431"/>
        <w:gridCol w:w="1003"/>
        <w:gridCol w:w="1091"/>
        <w:gridCol w:w="1439"/>
        <w:gridCol w:w="851"/>
        <w:gridCol w:w="709"/>
        <w:gridCol w:w="708"/>
        <w:gridCol w:w="709"/>
        <w:gridCol w:w="567"/>
        <w:gridCol w:w="851"/>
        <w:gridCol w:w="708"/>
      </w:tblGrid>
      <w:tr w:rsidR="001F37AA" w:rsidRPr="006533C8" w14:paraId="4F5D7571" w14:textId="77777777" w:rsidTr="00EB29A4">
        <w:trPr>
          <w:trHeight w:val="299"/>
        </w:trPr>
        <w:tc>
          <w:tcPr>
            <w:tcW w:w="3964" w:type="dxa"/>
            <w:gridSpan w:val="4"/>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019BD67B"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3544" w:type="dxa"/>
            <w:gridSpan w:val="5"/>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27FD61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D4627E7"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Polska 2024</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775702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Śląskie / Polska (w %)</w:t>
            </w:r>
          </w:p>
        </w:tc>
      </w:tr>
      <w:tr w:rsidR="001F37AA" w:rsidRPr="006533C8" w14:paraId="5C7B7239" w14:textId="77777777" w:rsidTr="00EB29A4">
        <w:trPr>
          <w:trHeight w:val="608"/>
        </w:trPr>
        <w:tc>
          <w:tcPr>
            <w:tcW w:w="3964" w:type="dxa"/>
            <w:gridSpan w:val="4"/>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F6F5CF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E4F8085"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lata</w:t>
            </w:r>
          </w:p>
        </w:tc>
        <w:tc>
          <w:tcPr>
            <w:tcW w:w="1276"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B025F02"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zmiana w latach 2022-2024</w:t>
            </w:r>
          </w:p>
        </w:tc>
        <w:tc>
          <w:tcPr>
            <w:tcW w:w="851"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503B0C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9A0E4EE"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32FA7678" w14:textId="77777777" w:rsidTr="00EB29A4">
        <w:trPr>
          <w:trHeight w:val="299"/>
        </w:trPr>
        <w:tc>
          <w:tcPr>
            <w:tcW w:w="3964" w:type="dxa"/>
            <w:gridSpan w:val="4"/>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6D9E6E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07BD87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2022</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A2D834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2023</w:t>
            </w:r>
          </w:p>
        </w:tc>
        <w:tc>
          <w:tcPr>
            <w:tcW w:w="708"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F11766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2024</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BF76DA8"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E36C0F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851"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596869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AB66982" w14:textId="77777777" w:rsidR="001F37AA" w:rsidRPr="006533C8" w:rsidRDefault="001F37AA" w:rsidP="00A461A3">
            <w:pPr>
              <w:spacing w:after="0" w:line="240" w:lineRule="auto"/>
              <w:rPr>
                <w:rFonts w:ascii="Arial Narrow" w:hAnsi="Arial Narrow" w:cs="Calibri"/>
                <w:color w:val="000000"/>
                <w:sz w:val="16"/>
                <w:szCs w:val="16"/>
                <w:lang w:eastAsia="pl-PL"/>
              </w:rPr>
            </w:pPr>
          </w:p>
        </w:tc>
      </w:tr>
      <w:tr w:rsidR="001F37AA" w:rsidRPr="006533C8" w14:paraId="21570ACB" w14:textId="77777777" w:rsidTr="00EB29A4">
        <w:trPr>
          <w:cantSplit/>
          <w:trHeight w:val="567"/>
        </w:trPr>
        <w:tc>
          <w:tcPr>
            <w:tcW w:w="2525"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D9FB60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0318167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(w zł)</w:t>
            </w:r>
          </w:p>
        </w:tc>
        <w:tc>
          <w:tcPr>
            <w:tcW w:w="851" w:type="dxa"/>
            <w:tcBorders>
              <w:top w:val="nil"/>
              <w:left w:val="nil"/>
              <w:bottom w:val="single" w:sz="4" w:space="0" w:color="auto"/>
              <w:right w:val="single" w:sz="4" w:space="0" w:color="auto"/>
            </w:tcBorders>
            <w:shd w:val="clear" w:color="auto" w:fill="auto"/>
            <w:noWrap/>
            <w:vAlign w:val="center"/>
            <w:hideMark/>
          </w:tcPr>
          <w:p w14:paraId="4E22DC3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448 869</w:t>
            </w:r>
          </w:p>
        </w:tc>
        <w:tc>
          <w:tcPr>
            <w:tcW w:w="709" w:type="dxa"/>
            <w:tcBorders>
              <w:top w:val="nil"/>
              <w:left w:val="nil"/>
              <w:bottom w:val="single" w:sz="4" w:space="0" w:color="auto"/>
              <w:right w:val="single" w:sz="4" w:space="0" w:color="auto"/>
            </w:tcBorders>
            <w:shd w:val="clear" w:color="auto" w:fill="auto"/>
            <w:noWrap/>
            <w:vAlign w:val="center"/>
            <w:hideMark/>
          </w:tcPr>
          <w:p w14:paraId="2A666BD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326 340</w:t>
            </w:r>
          </w:p>
        </w:tc>
        <w:tc>
          <w:tcPr>
            <w:tcW w:w="708" w:type="dxa"/>
            <w:tcBorders>
              <w:top w:val="nil"/>
              <w:left w:val="nil"/>
              <w:bottom w:val="single" w:sz="4" w:space="0" w:color="auto"/>
              <w:right w:val="single" w:sz="4" w:space="0" w:color="auto"/>
            </w:tcBorders>
            <w:shd w:val="clear" w:color="auto" w:fill="auto"/>
            <w:noWrap/>
            <w:vAlign w:val="center"/>
            <w:hideMark/>
          </w:tcPr>
          <w:p w14:paraId="3644FE3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210 655</w:t>
            </w:r>
          </w:p>
        </w:tc>
        <w:tc>
          <w:tcPr>
            <w:tcW w:w="709" w:type="dxa"/>
            <w:tcBorders>
              <w:top w:val="nil"/>
              <w:left w:val="nil"/>
              <w:bottom w:val="single" w:sz="4" w:space="0" w:color="auto"/>
              <w:right w:val="single" w:sz="4" w:space="0" w:color="auto"/>
            </w:tcBorders>
            <w:shd w:val="clear" w:color="auto" w:fill="auto"/>
            <w:vAlign w:val="center"/>
            <w:hideMark/>
          </w:tcPr>
          <w:p w14:paraId="0FDA34C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-238 214</w:t>
            </w:r>
          </w:p>
        </w:tc>
        <w:tc>
          <w:tcPr>
            <w:tcW w:w="567" w:type="dxa"/>
            <w:tcBorders>
              <w:top w:val="nil"/>
              <w:left w:val="nil"/>
              <w:bottom w:val="single" w:sz="4" w:space="0" w:color="auto"/>
              <w:right w:val="single" w:sz="4" w:space="0" w:color="auto"/>
            </w:tcBorders>
            <w:shd w:val="clear" w:color="auto" w:fill="auto"/>
            <w:vAlign w:val="center"/>
            <w:hideMark/>
          </w:tcPr>
          <w:p w14:paraId="4127FFE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-53,1</w:t>
            </w:r>
          </w:p>
        </w:tc>
        <w:tc>
          <w:tcPr>
            <w:tcW w:w="851" w:type="dxa"/>
            <w:tcBorders>
              <w:top w:val="nil"/>
              <w:left w:val="nil"/>
              <w:bottom w:val="single" w:sz="4" w:space="0" w:color="auto"/>
              <w:right w:val="single" w:sz="4" w:space="0" w:color="auto"/>
            </w:tcBorders>
            <w:shd w:val="clear" w:color="auto" w:fill="auto"/>
            <w:noWrap/>
            <w:vAlign w:val="center"/>
            <w:hideMark/>
          </w:tcPr>
          <w:p w14:paraId="3691F91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2 765 997</w:t>
            </w:r>
          </w:p>
        </w:tc>
        <w:tc>
          <w:tcPr>
            <w:tcW w:w="708" w:type="dxa"/>
            <w:tcBorders>
              <w:top w:val="nil"/>
              <w:left w:val="nil"/>
              <w:bottom w:val="single" w:sz="4" w:space="0" w:color="auto"/>
              <w:right w:val="single" w:sz="4" w:space="0" w:color="auto"/>
            </w:tcBorders>
            <w:shd w:val="clear" w:color="auto" w:fill="auto"/>
            <w:noWrap/>
            <w:vAlign w:val="center"/>
            <w:hideMark/>
          </w:tcPr>
          <w:p w14:paraId="190CF67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528D7231" w14:textId="77777777" w:rsidTr="00EB29A4">
        <w:trPr>
          <w:cantSplit/>
          <w:trHeight w:val="567"/>
        </w:trPr>
        <w:tc>
          <w:tcPr>
            <w:tcW w:w="2525"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345DB0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49EF4CE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na 1 mieszkańca (w zł)</w:t>
            </w:r>
          </w:p>
        </w:tc>
        <w:tc>
          <w:tcPr>
            <w:tcW w:w="851" w:type="dxa"/>
            <w:tcBorders>
              <w:top w:val="nil"/>
              <w:left w:val="nil"/>
              <w:bottom w:val="single" w:sz="4" w:space="0" w:color="auto"/>
              <w:right w:val="single" w:sz="4" w:space="0" w:color="auto"/>
            </w:tcBorders>
            <w:shd w:val="clear" w:color="auto" w:fill="auto"/>
            <w:noWrap/>
            <w:vAlign w:val="center"/>
            <w:hideMark/>
          </w:tcPr>
          <w:p w14:paraId="7C65A20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0,10</w:t>
            </w:r>
          </w:p>
        </w:tc>
        <w:tc>
          <w:tcPr>
            <w:tcW w:w="709" w:type="dxa"/>
            <w:tcBorders>
              <w:top w:val="nil"/>
              <w:left w:val="nil"/>
              <w:bottom w:val="single" w:sz="4" w:space="0" w:color="auto"/>
              <w:right w:val="single" w:sz="4" w:space="0" w:color="auto"/>
            </w:tcBorders>
            <w:shd w:val="clear" w:color="auto" w:fill="auto"/>
            <w:noWrap/>
            <w:vAlign w:val="center"/>
            <w:hideMark/>
          </w:tcPr>
          <w:p w14:paraId="62054F7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0,08</w:t>
            </w:r>
          </w:p>
        </w:tc>
        <w:tc>
          <w:tcPr>
            <w:tcW w:w="708" w:type="dxa"/>
            <w:tcBorders>
              <w:top w:val="nil"/>
              <w:left w:val="nil"/>
              <w:bottom w:val="single" w:sz="4" w:space="0" w:color="auto"/>
              <w:right w:val="single" w:sz="4" w:space="0" w:color="auto"/>
            </w:tcBorders>
            <w:shd w:val="clear" w:color="auto" w:fill="auto"/>
            <w:noWrap/>
            <w:vAlign w:val="center"/>
            <w:hideMark/>
          </w:tcPr>
          <w:p w14:paraId="00C6642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0,05</w:t>
            </w:r>
          </w:p>
        </w:tc>
        <w:tc>
          <w:tcPr>
            <w:tcW w:w="709" w:type="dxa"/>
            <w:tcBorders>
              <w:top w:val="nil"/>
              <w:left w:val="nil"/>
              <w:bottom w:val="single" w:sz="4" w:space="0" w:color="auto"/>
              <w:right w:val="single" w:sz="4" w:space="0" w:color="auto"/>
            </w:tcBorders>
            <w:shd w:val="clear" w:color="auto" w:fill="auto"/>
            <w:vAlign w:val="center"/>
            <w:hideMark/>
          </w:tcPr>
          <w:p w14:paraId="55FD9A9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14:paraId="7D206BF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-52,5</w:t>
            </w:r>
          </w:p>
        </w:tc>
        <w:tc>
          <w:tcPr>
            <w:tcW w:w="851" w:type="dxa"/>
            <w:tcBorders>
              <w:top w:val="nil"/>
              <w:left w:val="nil"/>
              <w:bottom w:val="single" w:sz="4" w:space="0" w:color="auto"/>
              <w:right w:val="single" w:sz="4" w:space="0" w:color="auto"/>
            </w:tcBorders>
            <w:shd w:val="clear" w:color="auto" w:fill="auto"/>
            <w:noWrap/>
            <w:vAlign w:val="center"/>
            <w:hideMark/>
          </w:tcPr>
          <w:p w14:paraId="5FDA071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0,1</w:t>
            </w:r>
          </w:p>
        </w:tc>
        <w:tc>
          <w:tcPr>
            <w:tcW w:w="708" w:type="dxa"/>
            <w:tcBorders>
              <w:top w:val="nil"/>
              <w:left w:val="nil"/>
              <w:bottom w:val="single" w:sz="4" w:space="0" w:color="auto"/>
              <w:right w:val="single" w:sz="4" w:space="0" w:color="auto"/>
            </w:tcBorders>
            <w:shd w:val="clear" w:color="auto" w:fill="auto"/>
            <w:noWrap/>
            <w:vAlign w:val="center"/>
            <w:hideMark/>
          </w:tcPr>
          <w:p w14:paraId="4A4EF80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-33,7</w:t>
            </w:r>
          </w:p>
        </w:tc>
      </w:tr>
      <w:tr w:rsidR="001F37AA" w:rsidRPr="006533C8" w14:paraId="4CC6ACE8" w14:textId="77777777" w:rsidTr="00EB29A4">
        <w:trPr>
          <w:cantSplit/>
          <w:trHeight w:val="567"/>
        </w:trPr>
        <w:tc>
          <w:tcPr>
            <w:tcW w:w="431" w:type="dxa"/>
            <w:vMerge w:val="restart"/>
            <w:tcBorders>
              <w:top w:val="nil"/>
              <w:left w:val="single" w:sz="4" w:space="0" w:color="auto"/>
              <w:bottom w:val="single" w:sz="4" w:space="0" w:color="auto"/>
              <w:right w:val="single" w:sz="4" w:space="0" w:color="auto"/>
            </w:tcBorders>
            <w:shd w:val="clear" w:color="auto" w:fill="FDE9D9" w:themeFill="accent6" w:themeFillTint="33"/>
            <w:textDirection w:val="btLr"/>
            <w:vAlign w:val="center"/>
            <w:hideMark/>
          </w:tcPr>
          <w:p w14:paraId="1762993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2094"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C9DB86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 xml:space="preserve">pomoc pieniężna na usamodzielnienie </w:t>
            </w: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09B7982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63545F5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25</w:t>
            </w:r>
          </w:p>
        </w:tc>
        <w:tc>
          <w:tcPr>
            <w:tcW w:w="709" w:type="dxa"/>
            <w:tcBorders>
              <w:top w:val="nil"/>
              <w:left w:val="nil"/>
              <w:bottom w:val="single" w:sz="4" w:space="0" w:color="auto"/>
              <w:right w:val="single" w:sz="4" w:space="0" w:color="auto"/>
            </w:tcBorders>
            <w:shd w:val="clear" w:color="auto" w:fill="auto"/>
            <w:noWrap/>
            <w:vAlign w:val="center"/>
            <w:hideMark/>
          </w:tcPr>
          <w:p w14:paraId="36D96FC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w:t>
            </w:r>
          </w:p>
        </w:tc>
        <w:tc>
          <w:tcPr>
            <w:tcW w:w="708" w:type="dxa"/>
            <w:tcBorders>
              <w:top w:val="nil"/>
              <w:left w:val="nil"/>
              <w:bottom w:val="single" w:sz="4" w:space="0" w:color="auto"/>
              <w:right w:val="single" w:sz="4" w:space="0" w:color="auto"/>
            </w:tcBorders>
            <w:shd w:val="clear" w:color="auto" w:fill="auto"/>
            <w:noWrap/>
            <w:vAlign w:val="center"/>
            <w:hideMark/>
          </w:tcPr>
          <w:p w14:paraId="4EA21ED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w:t>
            </w:r>
          </w:p>
        </w:tc>
        <w:tc>
          <w:tcPr>
            <w:tcW w:w="709" w:type="dxa"/>
            <w:tcBorders>
              <w:top w:val="nil"/>
              <w:left w:val="nil"/>
              <w:bottom w:val="single" w:sz="4" w:space="0" w:color="auto"/>
              <w:right w:val="single" w:sz="4" w:space="0" w:color="auto"/>
            </w:tcBorders>
            <w:shd w:val="clear" w:color="auto" w:fill="auto"/>
            <w:vAlign w:val="center"/>
            <w:hideMark/>
          </w:tcPr>
          <w:p w14:paraId="3C85765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-14</w:t>
            </w:r>
          </w:p>
        </w:tc>
        <w:tc>
          <w:tcPr>
            <w:tcW w:w="567" w:type="dxa"/>
            <w:tcBorders>
              <w:top w:val="nil"/>
              <w:left w:val="nil"/>
              <w:bottom w:val="single" w:sz="4" w:space="0" w:color="auto"/>
              <w:right w:val="single" w:sz="4" w:space="0" w:color="auto"/>
            </w:tcBorders>
            <w:shd w:val="clear" w:color="auto" w:fill="auto"/>
            <w:vAlign w:val="center"/>
            <w:hideMark/>
          </w:tcPr>
          <w:p w14:paraId="6718F05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-56,0</w:t>
            </w:r>
          </w:p>
        </w:tc>
        <w:tc>
          <w:tcPr>
            <w:tcW w:w="851" w:type="dxa"/>
            <w:tcBorders>
              <w:top w:val="nil"/>
              <w:left w:val="nil"/>
              <w:bottom w:val="single" w:sz="4" w:space="0" w:color="auto"/>
              <w:right w:val="single" w:sz="4" w:space="0" w:color="auto"/>
            </w:tcBorders>
            <w:shd w:val="clear" w:color="auto" w:fill="auto"/>
            <w:noWrap/>
            <w:vAlign w:val="center"/>
            <w:hideMark/>
          </w:tcPr>
          <w:p w14:paraId="42C84D0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176</w:t>
            </w:r>
          </w:p>
        </w:tc>
        <w:tc>
          <w:tcPr>
            <w:tcW w:w="708" w:type="dxa"/>
            <w:tcBorders>
              <w:top w:val="nil"/>
              <w:left w:val="nil"/>
              <w:bottom w:val="single" w:sz="4" w:space="0" w:color="auto"/>
              <w:right w:val="single" w:sz="4" w:space="0" w:color="auto"/>
            </w:tcBorders>
            <w:shd w:val="clear" w:color="auto" w:fill="auto"/>
            <w:noWrap/>
            <w:vAlign w:val="center"/>
            <w:hideMark/>
          </w:tcPr>
          <w:p w14:paraId="1940248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291F58B6"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CE413E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94"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4DC53A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23829D5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64DBD53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94 176</w:t>
            </w:r>
          </w:p>
        </w:tc>
        <w:tc>
          <w:tcPr>
            <w:tcW w:w="709" w:type="dxa"/>
            <w:tcBorders>
              <w:top w:val="nil"/>
              <w:left w:val="nil"/>
              <w:bottom w:val="single" w:sz="4" w:space="0" w:color="auto"/>
              <w:right w:val="single" w:sz="4" w:space="0" w:color="auto"/>
            </w:tcBorders>
            <w:shd w:val="clear" w:color="auto" w:fill="auto"/>
            <w:noWrap/>
            <w:vAlign w:val="center"/>
            <w:hideMark/>
          </w:tcPr>
          <w:p w14:paraId="6090B14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75 808</w:t>
            </w:r>
          </w:p>
        </w:tc>
        <w:tc>
          <w:tcPr>
            <w:tcW w:w="708" w:type="dxa"/>
            <w:tcBorders>
              <w:top w:val="nil"/>
              <w:left w:val="nil"/>
              <w:bottom w:val="single" w:sz="4" w:space="0" w:color="auto"/>
              <w:right w:val="single" w:sz="4" w:space="0" w:color="auto"/>
            </w:tcBorders>
            <w:shd w:val="clear" w:color="auto" w:fill="auto"/>
            <w:noWrap/>
            <w:vAlign w:val="center"/>
            <w:hideMark/>
          </w:tcPr>
          <w:p w14:paraId="29ED86A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44 088</w:t>
            </w:r>
          </w:p>
        </w:tc>
        <w:tc>
          <w:tcPr>
            <w:tcW w:w="709" w:type="dxa"/>
            <w:tcBorders>
              <w:top w:val="nil"/>
              <w:left w:val="nil"/>
              <w:bottom w:val="single" w:sz="4" w:space="0" w:color="auto"/>
              <w:right w:val="single" w:sz="4" w:space="0" w:color="auto"/>
            </w:tcBorders>
            <w:shd w:val="clear" w:color="auto" w:fill="auto"/>
            <w:vAlign w:val="center"/>
            <w:hideMark/>
          </w:tcPr>
          <w:p w14:paraId="18544FD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-50 088</w:t>
            </w:r>
          </w:p>
        </w:tc>
        <w:tc>
          <w:tcPr>
            <w:tcW w:w="567" w:type="dxa"/>
            <w:tcBorders>
              <w:top w:val="nil"/>
              <w:left w:val="nil"/>
              <w:bottom w:val="single" w:sz="4" w:space="0" w:color="auto"/>
              <w:right w:val="single" w:sz="4" w:space="0" w:color="auto"/>
            </w:tcBorders>
            <w:shd w:val="clear" w:color="auto" w:fill="auto"/>
            <w:vAlign w:val="center"/>
            <w:hideMark/>
          </w:tcPr>
          <w:p w14:paraId="758715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-53,2</w:t>
            </w:r>
          </w:p>
        </w:tc>
        <w:tc>
          <w:tcPr>
            <w:tcW w:w="851" w:type="dxa"/>
            <w:tcBorders>
              <w:top w:val="nil"/>
              <w:left w:val="nil"/>
              <w:bottom w:val="single" w:sz="4" w:space="0" w:color="auto"/>
              <w:right w:val="single" w:sz="4" w:space="0" w:color="auto"/>
            </w:tcBorders>
            <w:shd w:val="clear" w:color="auto" w:fill="auto"/>
            <w:noWrap/>
            <w:vAlign w:val="center"/>
            <w:hideMark/>
          </w:tcPr>
          <w:p w14:paraId="5A4698D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713 443</w:t>
            </w:r>
          </w:p>
        </w:tc>
        <w:tc>
          <w:tcPr>
            <w:tcW w:w="708" w:type="dxa"/>
            <w:tcBorders>
              <w:top w:val="nil"/>
              <w:left w:val="nil"/>
              <w:bottom w:val="single" w:sz="4" w:space="0" w:color="auto"/>
              <w:right w:val="single" w:sz="4" w:space="0" w:color="auto"/>
            </w:tcBorders>
            <w:shd w:val="clear" w:color="auto" w:fill="auto"/>
            <w:noWrap/>
            <w:vAlign w:val="center"/>
            <w:hideMark/>
          </w:tcPr>
          <w:p w14:paraId="6162DF5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494F6773"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29B0FD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94"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1BC71A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3560910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przeciętna wys. świad. (w zł)</w:t>
            </w:r>
          </w:p>
        </w:tc>
        <w:tc>
          <w:tcPr>
            <w:tcW w:w="851" w:type="dxa"/>
            <w:tcBorders>
              <w:top w:val="nil"/>
              <w:left w:val="nil"/>
              <w:bottom w:val="single" w:sz="4" w:space="0" w:color="auto"/>
              <w:right w:val="single" w:sz="4" w:space="0" w:color="auto"/>
            </w:tcBorders>
            <w:shd w:val="clear" w:color="auto" w:fill="auto"/>
            <w:noWrap/>
            <w:vAlign w:val="center"/>
            <w:hideMark/>
          </w:tcPr>
          <w:p w14:paraId="54A9457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3 767,04</w:t>
            </w:r>
          </w:p>
        </w:tc>
        <w:tc>
          <w:tcPr>
            <w:tcW w:w="709" w:type="dxa"/>
            <w:tcBorders>
              <w:top w:val="nil"/>
              <w:left w:val="nil"/>
              <w:bottom w:val="single" w:sz="4" w:space="0" w:color="auto"/>
              <w:right w:val="single" w:sz="4" w:space="0" w:color="auto"/>
            </w:tcBorders>
            <w:shd w:val="clear" w:color="auto" w:fill="auto"/>
            <w:noWrap/>
            <w:vAlign w:val="center"/>
            <w:hideMark/>
          </w:tcPr>
          <w:p w14:paraId="7CDBABD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3 989,89</w:t>
            </w:r>
          </w:p>
        </w:tc>
        <w:tc>
          <w:tcPr>
            <w:tcW w:w="708" w:type="dxa"/>
            <w:tcBorders>
              <w:top w:val="nil"/>
              <w:left w:val="nil"/>
              <w:bottom w:val="single" w:sz="4" w:space="0" w:color="auto"/>
              <w:right w:val="single" w:sz="4" w:space="0" w:color="auto"/>
            </w:tcBorders>
            <w:shd w:val="clear" w:color="auto" w:fill="auto"/>
            <w:noWrap/>
            <w:vAlign w:val="center"/>
            <w:hideMark/>
          </w:tcPr>
          <w:p w14:paraId="125D4D3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4 008,00</w:t>
            </w:r>
          </w:p>
        </w:tc>
        <w:tc>
          <w:tcPr>
            <w:tcW w:w="709" w:type="dxa"/>
            <w:tcBorders>
              <w:top w:val="nil"/>
              <w:left w:val="nil"/>
              <w:bottom w:val="single" w:sz="4" w:space="0" w:color="auto"/>
              <w:right w:val="single" w:sz="4" w:space="0" w:color="auto"/>
            </w:tcBorders>
            <w:shd w:val="clear" w:color="auto" w:fill="auto"/>
            <w:vAlign w:val="center"/>
            <w:hideMark/>
          </w:tcPr>
          <w:p w14:paraId="20685B0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241</w:t>
            </w:r>
          </w:p>
        </w:tc>
        <w:tc>
          <w:tcPr>
            <w:tcW w:w="567" w:type="dxa"/>
            <w:tcBorders>
              <w:top w:val="nil"/>
              <w:left w:val="nil"/>
              <w:bottom w:val="single" w:sz="4" w:space="0" w:color="auto"/>
              <w:right w:val="single" w:sz="4" w:space="0" w:color="auto"/>
            </w:tcBorders>
            <w:shd w:val="clear" w:color="auto" w:fill="auto"/>
            <w:vAlign w:val="center"/>
            <w:hideMark/>
          </w:tcPr>
          <w:p w14:paraId="5E77D9E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w:t>
            </w:r>
          </w:p>
        </w:tc>
        <w:tc>
          <w:tcPr>
            <w:tcW w:w="851" w:type="dxa"/>
            <w:tcBorders>
              <w:top w:val="nil"/>
              <w:left w:val="nil"/>
              <w:bottom w:val="single" w:sz="4" w:space="0" w:color="auto"/>
              <w:right w:val="single" w:sz="4" w:space="0" w:color="auto"/>
            </w:tcBorders>
            <w:shd w:val="clear" w:color="auto" w:fill="auto"/>
            <w:noWrap/>
            <w:vAlign w:val="center"/>
            <w:hideMark/>
          </w:tcPr>
          <w:p w14:paraId="36F04B8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4 053,7</w:t>
            </w:r>
          </w:p>
        </w:tc>
        <w:tc>
          <w:tcPr>
            <w:tcW w:w="708" w:type="dxa"/>
            <w:tcBorders>
              <w:top w:val="nil"/>
              <w:left w:val="nil"/>
              <w:bottom w:val="single" w:sz="4" w:space="0" w:color="auto"/>
              <w:right w:val="single" w:sz="4" w:space="0" w:color="auto"/>
            </w:tcBorders>
            <w:shd w:val="clear" w:color="auto" w:fill="auto"/>
            <w:noWrap/>
            <w:vAlign w:val="center"/>
            <w:hideMark/>
          </w:tcPr>
          <w:p w14:paraId="3B8DC87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w:t>
            </w:r>
          </w:p>
        </w:tc>
      </w:tr>
      <w:tr w:rsidR="001F37AA" w:rsidRPr="006533C8" w14:paraId="3C43B488"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6407CC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94"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0065A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pieniężna na kontynuowanie nauki</w:t>
            </w: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7149168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1BF1347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506</w:t>
            </w:r>
          </w:p>
        </w:tc>
        <w:tc>
          <w:tcPr>
            <w:tcW w:w="709" w:type="dxa"/>
            <w:tcBorders>
              <w:top w:val="nil"/>
              <w:left w:val="nil"/>
              <w:bottom w:val="single" w:sz="4" w:space="0" w:color="auto"/>
              <w:right w:val="single" w:sz="4" w:space="0" w:color="auto"/>
            </w:tcBorders>
            <w:shd w:val="clear" w:color="auto" w:fill="auto"/>
            <w:noWrap/>
            <w:vAlign w:val="center"/>
            <w:hideMark/>
          </w:tcPr>
          <w:p w14:paraId="0F77B9B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305</w:t>
            </w:r>
          </w:p>
        </w:tc>
        <w:tc>
          <w:tcPr>
            <w:tcW w:w="708" w:type="dxa"/>
            <w:tcBorders>
              <w:top w:val="nil"/>
              <w:left w:val="nil"/>
              <w:bottom w:val="single" w:sz="4" w:space="0" w:color="auto"/>
              <w:right w:val="single" w:sz="4" w:space="0" w:color="auto"/>
            </w:tcBorders>
            <w:shd w:val="clear" w:color="auto" w:fill="auto"/>
            <w:noWrap/>
            <w:vAlign w:val="center"/>
            <w:hideMark/>
          </w:tcPr>
          <w:p w14:paraId="7F1B6EB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196</w:t>
            </w:r>
          </w:p>
        </w:tc>
        <w:tc>
          <w:tcPr>
            <w:tcW w:w="709" w:type="dxa"/>
            <w:tcBorders>
              <w:top w:val="nil"/>
              <w:left w:val="nil"/>
              <w:bottom w:val="single" w:sz="4" w:space="0" w:color="auto"/>
              <w:right w:val="single" w:sz="4" w:space="0" w:color="auto"/>
            </w:tcBorders>
            <w:shd w:val="clear" w:color="auto" w:fill="auto"/>
            <w:noWrap/>
            <w:vAlign w:val="center"/>
            <w:hideMark/>
          </w:tcPr>
          <w:p w14:paraId="5A72BA1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-310</w:t>
            </w:r>
          </w:p>
        </w:tc>
        <w:tc>
          <w:tcPr>
            <w:tcW w:w="567" w:type="dxa"/>
            <w:tcBorders>
              <w:top w:val="nil"/>
              <w:left w:val="nil"/>
              <w:bottom w:val="single" w:sz="4" w:space="0" w:color="auto"/>
              <w:right w:val="single" w:sz="4" w:space="0" w:color="auto"/>
            </w:tcBorders>
            <w:shd w:val="clear" w:color="auto" w:fill="auto"/>
            <w:vAlign w:val="center"/>
            <w:hideMark/>
          </w:tcPr>
          <w:p w14:paraId="7E5A08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-61,3</w:t>
            </w:r>
          </w:p>
        </w:tc>
        <w:tc>
          <w:tcPr>
            <w:tcW w:w="851" w:type="dxa"/>
            <w:tcBorders>
              <w:top w:val="nil"/>
              <w:left w:val="nil"/>
              <w:bottom w:val="single" w:sz="4" w:space="0" w:color="auto"/>
              <w:right w:val="single" w:sz="4" w:space="0" w:color="auto"/>
            </w:tcBorders>
            <w:shd w:val="clear" w:color="auto" w:fill="auto"/>
            <w:noWrap/>
            <w:vAlign w:val="center"/>
            <w:hideMark/>
          </w:tcPr>
          <w:p w14:paraId="5EFD6D2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2 348</w:t>
            </w:r>
          </w:p>
        </w:tc>
        <w:tc>
          <w:tcPr>
            <w:tcW w:w="708" w:type="dxa"/>
            <w:tcBorders>
              <w:top w:val="nil"/>
              <w:left w:val="nil"/>
              <w:bottom w:val="single" w:sz="4" w:space="0" w:color="auto"/>
              <w:right w:val="single" w:sz="4" w:space="0" w:color="auto"/>
            </w:tcBorders>
            <w:shd w:val="clear" w:color="auto" w:fill="auto"/>
            <w:noWrap/>
            <w:vAlign w:val="center"/>
            <w:hideMark/>
          </w:tcPr>
          <w:p w14:paraId="3B5162A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5C85E71C"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C71A0E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94"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E3642B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02AA31F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564A745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285 696</w:t>
            </w:r>
          </w:p>
        </w:tc>
        <w:tc>
          <w:tcPr>
            <w:tcW w:w="709" w:type="dxa"/>
            <w:tcBorders>
              <w:top w:val="nil"/>
              <w:left w:val="nil"/>
              <w:bottom w:val="single" w:sz="4" w:space="0" w:color="auto"/>
              <w:right w:val="single" w:sz="4" w:space="0" w:color="auto"/>
            </w:tcBorders>
            <w:shd w:val="clear" w:color="auto" w:fill="auto"/>
            <w:noWrap/>
            <w:vAlign w:val="center"/>
            <w:hideMark/>
          </w:tcPr>
          <w:p w14:paraId="015F0C2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175 693</w:t>
            </w:r>
          </w:p>
        </w:tc>
        <w:tc>
          <w:tcPr>
            <w:tcW w:w="708" w:type="dxa"/>
            <w:tcBorders>
              <w:top w:val="nil"/>
              <w:left w:val="nil"/>
              <w:bottom w:val="single" w:sz="4" w:space="0" w:color="auto"/>
              <w:right w:val="single" w:sz="4" w:space="0" w:color="auto"/>
            </w:tcBorders>
            <w:shd w:val="clear" w:color="auto" w:fill="auto"/>
            <w:noWrap/>
            <w:vAlign w:val="center"/>
            <w:hideMark/>
          </w:tcPr>
          <w:p w14:paraId="3660E72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107 354</w:t>
            </w:r>
          </w:p>
        </w:tc>
        <w:tc>
          <w:tcPr>
            <w:tcW w:w="709" w:type="dxa"/>
            <w:tcBorders>
              <w:top w:val="nil"/>
              <w:left w:val="nil"/>
              <w:bottom w:val="single" w:sz="4" w:space="0" w:color="auto"/>
              <w:right w:val="single" w:sz="4" w:space="0" w:color="auto"/>
            </w:tcBorders>
            <w:shd w:val="clear" w:color="auto" w:fill="auto"/>
            <w:vAlign w:val="center"/>
            <w:hideMark/>
          </w:tcPr>
          <w:p w14:paraId="3E91114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-178 342</w:t>
            </w:r>
          </w:p>
        </w:tc>
        <w:tc>
          <w:tcPr>
            <w:tcW w:w="567" w:type="dxa"/>
            <w:tcBorders>
              <w:top w:val="nil"/>
              <w:left w:val="nil"/>
              <w:bottom w:val="single" w:sz="4" w:space="0" w:color="auto"/>
              <w:right w:val="single" w:sz="4" w:space="0" w:color="auto"/>
            </w:tcBorders>
            <w:shd w:val="clear" w:color="auto" w:fill="auto"/>
            <w:vAlign w:val="center"/>
            <w:hideMark/>
          </w:tcPr>
          <w:p w14:paraId="5E516A2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-62,4</w:t>
            </w:r>
          </w:p>
        </w:tc>
        <w:tc>
          <w:tcPr>
            <w:tcW w:w="851" w:type="dxa"/>
            <w:tcBorders>
              <w:top w:val="nil"/>
              <w:left w:val="nil"/>
              <w:bottom w:val="single" w:sz="4" w:space="0" w:color="auto"/>
              <w:right w:val="single" w:sz="4" w:space="0" w:color="auto"/>
            </w:tcBorders>
            <w:shd w:val="clear" w:color="auto" w:fill="auto"/>
            <w:noWrap/>
            <w:vAlign w:val="center"/>
            <w:hideMark/>
          </w:tcPr>
          <w:p w14:paraId="74620FF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1 293 614</w:t>
            </w:r>
          </w:p>
        </w:tc>
        <w:tc>
          <w:tcPr>
            <w:tcW w:w="708" w:type="dxa"/>
            <w:tcBorders>
              <w:top w:val="nil"/>
              <w:left w:val="nil"/>
              <w:bottom w:val="single" w:sz="4" w:space="0" w:color="auto"/>
              <w:right w:val="single" w:sz="4" w:space="0" w:color="auto"/>
            </w:tcBorders>
            <w:shd w:val="clear" w:color="auto" w:fill="auto"/>
            <w:noWrap/>
            <w:vAlign w:val="center"/>
            <w:hideMark/>
          </w:tcPr>
          <w:p w14:paraId="710B609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55E3A2F4"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7FFFE0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94"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C2339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7F4296F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przeciętna wys. świad. (w zł)</w:t>
            </w:r>
          </w:p>
        </w:tc>
        <w:tc>
          <w:tcPr>
            <w:tcW w:w="851" w:type="dxa"/>
            <w:tcBorders>
              <w:top w:val="nil"/>
              <w:left w:val="nil"/>
              <w:bottom w:val="single" w:sz="4" w:space="0" w:color="auto"/>
              <w:right w:val="single" w:sz="4" w:space="0" w:color="auto"/>
            </w:tcBorders>
            <w:shd w:val="clear" w:color="auto" w:fill="auto"/>
            <w:noWrap/>
            <w:vAlign w:val="center"/>
            <w:hideMark/>
          </w:tcPr>
          <w:p w14:paraId="38A5D9B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564,62</w:t>
            </w:r>
          </w:p>
        </w:tc>
        <w:tc>
          <w:tcPr>
            <w:tcW w:w="709" w:type="dxa"/>
            <w:tcBorders>
              <w:top w:val="nil"/>
              <w:left w:val="nil"/>
              <w:bottom w:val="single" w:sz="4" w:space="0" w:color="auto"/>
              <w:right w:val="single" w:sz="4" w:space="0" w:color="auto"/>
            </w:tcBorders>
            <w:shd w:val="clear" w:color="auto" w:fill="auto"/>
            <w:noWrap/>
            <w:vAlign w:val="center"/>
            <w:hideMark/>
          </w:tcPr>
          <w:p w14:paraId="4D9E41F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576,04</w:t>
            </w:r>
          </w:p>
        </w:tc>
        <w:tc>
          <w:tcPr>
            <w:tcW w:w="708" w:type="dxa"/>
            <w:tcBorders>
              <w:top w:val="nil"/>
              <w:left w:val="nil"/>
              <w:bottom w:val="single" w:sz="4" w:space="0" w:color="auto"/>
              <w:right w:val="single" w:sz="4" w:space="0" w:color="auto"/>
            </w:tcBorders>
            <w:shd w:val="clear" w:color="auto" w:fill="auto"/>
            <w:noWrap/>
            <w:vAlign w:val="center"/>
            <w:hideMark/>
          </w:tcPr>
          <w:p w14:paraId="4B5627B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547,72</w:t>
            </w:r>
          </w:p>
        </w:tc>
        <w:tc>
          <w:tcPr>
            <w:tcW w:w="709" w:type="dxa"/>
            <w:tcBorders>
              <w:top w:val="nil"/>
              <w:left w:val="nil"/>
              <w:bottom w:val="single" w:sz="4" w:space="0" w:color="auto"/>
              <w:right w:val="single" w:sz="4" w:space="0" w:color="auto"/>
            </w:tcBorders>
            <w:shd w:val="clear" w:color="auto" w:fill="auto"/>
            <w:vAlign w:val="center"/>
            <w:hideMark/>
          </w:tcPr>
          <w:p w14:paraId="433EF9D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w:t>
            </w:r>
          </w:p>
        </w:tc>
        <w:tc>
          <w:tcPr>
            <w:tcW w:w="567" w:type="dxa"/>
            <w:tcBorders>
              <w:top w:val="nil"/>
              <w:left w:val="nil"/>
              <w:bottom w:val="single" w:sz="4" w:space="0" w:color="auto"/>
              <w:right w:val="single" w:sz="4" w:space="0" w:color="auto"/>
            </w:tcBorders>
            <w:shd w:val="clear" w:color="auto" w:fill="auto"/>
            <w:vAlign w:val="center"/>
            <w:hideMark/>
          </w:tcPr>
          <w:p w14:paraId="62037CD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-3,0</w:t>
            </w:r>
          </w:p>
        </w:tc>
        <w:tc>
          <w:tcPr>
            <w:tcW w:w="851" w:type="dxa"/>
            <w:tcBorders>
              <w:top w:val="nil"/>
              <w:left w:val="nil"/>
              <w:bottom w:val="single" w:sz="4" w:space="0" w:color="auto"/>
              <w:right w:val="single" w:sz="4" w:space="0" w:color="auto"/>
            </w:tcBorders>
            <w:shd w:val="clear" w:color="auto" w:fill="auto"/>
            <w:noWrap/>
            <w:vAlign w:val="center"/>
            <w:hideMark/>
          </w:tcPr>
          <w:p w14:paraId="3AD8B50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550,9</w:t>
            </w:r>
          </w:p>
        </w:tc>
        <w:tc>
          <w:tcPr>
            <w:tcW w:w="708" w:type="dxa"/>
            <w:tcBorders>
              <w:top w:val="nil"/>
              <w:left w:val="nil"/>
              <w:bottom w:val="single" w:sz="4" w:space="0" w:color="auto"/>
              <w:right w:val="single" w:sz="4" w:space="0" w:color="auto"/>
            </w:tcBorders>
            <w:shd w:val="clear" w:color="auto" w:fill="auto"/>
            <w:noWrap/>
            <w:vAlign w:val="center"/>
            <w:hideMark/>
          </w:tcPr>
          <w:p w14:paraId="26A653A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-0,6</w:t>
            </w:r>
          </w:p>
        </w:tc>
      </w:tr>
      <w:tr w:rsidR="001F37AA" w:rsidRPr="006533C8" w14:paraId="7550380C"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8EF457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03"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E4852A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uzyskanie odpowiednich warunków mieszk.</w:t>
            </w:r>
          </w:p>
        </w:tc>
        <w:tc>
          <w:tcPr>
            <w:tcW w:w="1091"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798810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209ABCA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6B43A3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w:t>
            </w:r>
          </w:p>
        </w:tc>
        <w:tc>
          <w:tcPr>
            <w:tcW w:w="709" w:type="dxa"/>
            <w:tcBorders>
              <w:top w:val="nil"/>
              <w:left w:val="nil"/>
              <w:bottom w:val="single" w:sz="4" w:space="0" w:color="auto"/>
              <w:right w:val="single" w:sz="4" w:space="0" w:color="auto"/>
            </w:tcBorders>
            <w:shd w:val="clear" w:color="auto" w:fill="auto"/>
            <w:noWrap/>
            <w:vAlign w:val="center"/>
            <w:hideMark/>
          </w:tcPr>
          <w:p w14:paraId="1CF414A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w:t>
            </w:r>
          </w:p>
        </w:tc>
        <w:tc>
          <w:tcPr>
            <w:tcW w:w="708" w:type="dxa"/>
            <w:tcBorders>
              <w:top w:val="nil"/>
              <w:left w:val="nil"/>
              <w:bottom w:val="single" w:sz="4" w:space="0" w:color="auto"/>
              <w:right w:val="single" w:sz="4" w:space="0" w:color="auto"/>
            </w:tcBorders>
            <w:shd w:val="clear" w:color="auto" w:fill="auto"/>
            <w:noWrap/>
            <w:vAlign w:val="center"/>
            <w:hideMark/>
          </w:tcPr>
          <w:p w14:paraId="5AC96A5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w:t>
            </w:r>
          </w:p>
        </w:tc>
        <w:tc>
          <w:tcPr>
            <w:tcW w:w="709" w:type="dxa"/>
            <w:tcBorders>
              <w:top w:val="nil"/>
              <w:left w:val="nil"/>
              <w:bottom w:val="single" w:sz="4" w:space="0" w:color="auto"/>
              <w:right w:val="single" w:sz="4" w:space="0" w:color="auto"/>
            </w:tcBorders>
            <w:shd w:val="clear" w:color="auto" w:fill="auto"/>
            <w:vAlign w:val="center"/>
            <w:hideMark/>
          </w:tcPr>
          <w:p w14:paraId="7C01685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-8</w:t>
            </w:r>
          </w:p>
        </w:tc>
        <w:tc>
          <w:tcPr>
            <w:tcW w:w="567" w:type="dxa"/>
            <w:tcBorders>
              <w:top w:val="nil"/>
              <w:left w:val="nil"/>
              <w:bottom w:val="single" w:sz="4" w:space="0" w:color="auto"/>
              <w:right w:val="single" w:sz="4" w:space="0" w:color="auto"/>
            </w:tcBorders>
            <w:shd w:val="clear" w:color="auto" w:fill="auto"/>
            <w:vAlign w:val="center"/>
            <w:hideMark/>
          </w:tcPr>
          <w:p w14:paraId="5D0DB30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-33,3</w:t>
            </w:r>
          </w:p>
        </w:tc>
        <w:tc>
          <w:tcPr>
            <w:tcW w:w="851" w:type="dxa"/>
            <w:tcBorders>
              <w:top w:val="nil"/>
              <w:left w:val="nil"/>
              <w:bottom w:val="single" w:sz="4" w:space="0" w:color="auto"/>
              <w:right w:val="single" w:sz="4" w:space="0" w:color="auto"/>
            </w:tcBorders>
            <w:shd w:val="clear" w:color="auto" w:fill="auto"/>
            <w:noWrap/>
            <w:vAlign w:val="center"/>
            <w:hideMark/>
          </w:tcPr>
          <w:p w14:paraId="719A7F3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w:t>
            </w:r>
          </w:p>
        </w:tc>
        <w:tc>
          <w:tcPr>
            <w:tcW w:w="708" w:type="dxa"/>
            <w:tcBorders>
              <w:top w:val="nil"/>
              <w:left w:val="nil"/>
              <w:bottom w:val="single" w:sz="4" w:space="0" w:color="auto"/>
              <w:right w:val="single" w:sz="4" w:space="0" w:color="auto"/>
            </w:tcBorders>
            <w:shd w:val="clear" w:color="auto" w:fill="auto"/>
            <w:noWrap/>
            <w:vAlign w:val="center"/>
            <w:hideMark/>
          </w:tcPr>
          <w:p w14:paraId="4F0E5E9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7AF7A4A1"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183191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0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D66ADE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9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72B086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38EE572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2A93013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5 135</w:t>
            </w:r>
          </w:p>
        </w:tc>
        <w:tc>
          <w:tcPr>
            <w:tcW w:w="709" w:type="dxa"/>
            <w:tcBorders>
              <w:top w:val="nil"/>
              <w:left w:val="nil"/>
              <w:bottom w:val="single" w:sz="4" w:space="0" w:color="auto"/>
              <w:right w:val="single" w:sz="4" w:space="0" w:color="auto"/>
            </w:tcBorders>
            <w:shd w:val="clear" w:color="auto" w:fill="auto"/>
            <w:noWrap/>
            <w:vAlign w:val="center"/>
            <w:hideMark/>
          </w:tcPr>
          <w:p w14:paraId="64A2405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6 436</w:t>
            </w:r>
          </w:p>
        </w:tc>
        <w:tc>
          <w:tcPr>
            <w:tcW w:w="708" w:type="dxa"/>
            <w:tcBorders>
              <w:top w:val="nil"/>
              <w:left w:val="nil"/>
              <w:bottom w:val="single" w:sz="4" w:space="0" w:color="auto"/>
              <w:right w:val="single" w:sz="4" w:space="0" w:color="auto"/>
            </w:tcBorders>
            <w:shd w:val="clear" w:color="auto" w:fill="auto"/>
            <w:noWrap/>
            <w:vAlign w:val="center"/>
            <w:hideMark/>
          </w:tcPr>
          <w:p w14:paraId="3F8C487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7 580</w:t>
            </w:r>
          </w:p>
        </w:tc>
        <w:tc>
          <w:tcPr>
            <w:tcW w:w="709" w:type="dxa"/>
            <w:tcBorders>
              <w:top w:val="nil"/>
              <w:left w:val="nil"/>
              <w:bottom w:val="single" w:sz="4" w:space="0" w:color="auto"/>
              <w:right w:val="single" w:sz="4" w:space="0" w:color="auto"/>
            </w:tcBorders>
            <w:shd w:val="clear" w:color="auto" w:fill="auto"/>
            <w:vAlign w:val="center"/>
            <w:hideMark/>
          </w:tcPr>
          <w:p w14:paraId="03C5C44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2 445</w:t>
            </w:r>
          </w:p>
        </w:tc>
        <w:tc>
          <w:tcPr>
            <w:tcW w:w="567" w:type="dxa"/>
            <w:tcBorders>
              <w:top w:val="nil"/>
              <w:left w:val="nil"/>
              <w:bottom w:val="single" w:sz="4" w:space="0" w:color="auto"/>
              <w:right w:val="single" w:sz="4" w:space="0" w:color="auto"/>
            </w:tcBorders>
            <w:shd w:val="clear" w:color="auto" w:fill="auto"/>
            <w:vAlign w:val="center"/>
            <w:hideMark/>
          </w:tcPr>
          <w:p w14:paraId="550845C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47,6</w:t>
            </w:r>
          </w:p>
        </w:tc>
        <w:tc>
          <w:tcPr>
            <w:tcW w:w="851" w:type="dxa"/>
            <w:tcBorders>
              <w:top w:val="nil"/>
              <w:left w:val="nil"/>
              <w:bottom w:val="single" w:sz="4" w:space="0" w:color="auto"/>
              <w:right w:val="single" w:sz="4" w:space="0" w:color="auto"/>
            </w:tcBorders>
            <w:shd w:val="clear" w:color="auto" w:fill="auto"/>
            <w:noWrap/>
            <w:vAlign w:val="center"/>
            <w:hideMark/>
          </w:tcPr>
          <w:p w14:paraId="396945D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12 380</w:t>
            </w:r>
          </w:p>
        </w:tc>
        <w:tc>
          <w:tcPr>
            <w:tcW w:w="708" w:type="dxa"/>
            <w:tcBorders>
              <w:top w:val="nil"/>
              <w:left w:val="nil"/>
              <w:bottom w:val="single" w:sz="4" w:space="0" w:color="auto"/>
              <w:right w:val="single" w:sz="4" w:space="0" w:color="auto"/>
            </w:tcBorders>
            <w:shd w:val="clear" w:color="auto" w:fill="auto"/>
            <w:noWrap/>
            <w:vAlign w:val="center"/>
            <w:hideMark/>
          </w:tcPr>
          <w:p w14:paraId="16A960E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5008B983"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973BA7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0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7C5120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9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E50F26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22712AA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przeciętna wys. świad. (w zł)</w:t>
            </w:r>
          </w:p>
        </w:tc>
        <w:tc>
          <w:tcPr>
            <w:tcW w:w="851" w:type="dxa"/>
            <w:tcBorders>
              <w:top w:val="nil"/>
              <w:left w:val="nil"/>
              <w:bottom w:val="single" w:sz="4" w:space="0" w:color="auto"/>
              <w:right w:val="single" w:sz="4" w:space="0" w:color="auto"/>
            </w:tcBorders>
            <w:shd w:val="clear" w:color="auto" w:fill="auto"/>
            <w:noWrap/>
            <w:vAlign w:val="center"/>
            <w:hideMark/>
          </w:tcPr>
          <w:p w14:paraId="6A7ED19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213,96</w:t>
            </w:r>
          </w:p>
        </w:tc>
        <w:tc>
          <w:tcPr>
            <w:tcW w:w="709" w:type="dxa"/>
            <w:tcBorders>
              <w:top w:val="nil"/>
              <w:left w:val="nil"/>
              <w:bottom w:val="single" w:sz="4" w:space="0" w:color="auto"/>
              <w:right w:val="single" w:sz="4" w:space="0" w:color="auto"/>
            </w:tcBorders>
            <w:shd w:val="clear" w:color="auto" w:fill="auto"/>
            <w:noWrap/>
            <w:vAlign w:val="center"/>
            <w:hideMark/>
          </w:tcPr>
          <w:p w14:paraId="1E3C58A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247,54</w:t>
            </w:r>
          </w:p>
        </w:tc>
        <w:tc>
          <w:tcPr>
            <w:tcW w:w="708" w:type="dxa"/>
            <w:tcBorders>
              <w:top w:val="nil"/>
              <w:left w:val="nil"/>
              <w:bottom w:val="single" w:sz="4" w:space="0" w:color="auto"/>
              <w:right w:val="single" w:sz="4" w:space="0" w:color="auto"/>
            </w:tcBorders>
            <w:shd w:val="clear" w:color="auto" w:fill="auto"/>
            <w:noWrap/>
            <w:vAlign w:val="center"/>
            <w:hideMark/>
          </w:tcPr>
          <w:p w14:paraId="0C22496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473,75</w:t>
            </w:r>
          </w:p>
        </w:tc>
        <w:tc>
          <w:tcPr>
            <w:tcW w:w="709" w:type="dxa"/>
            <w:tcBorders>
              <w:top w:val="nil"/>
              <w:left w:val="nil"/>
              <w:bottom w:val="single" w:sz="4" w:space="0" w:color="auto"/>
              <w:right w:val="single" w:sz="4" w:space="0" w:color="auto"/>
            </w:tcBorders>
            <w:shd w:val="clear" w:color="auto" w:fill="auto"/>
            <w:vAlign w:val="center"/>
            <w:hideMark/>
          </w:tcPr>
          <w:p w14:paraId="1A67A20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260</w:t>
            </w:r>
          </w:p>
        </w:tc>
        <w:tc>
          <w:tcPr>
            <w:tcW w:w="567" w:type="dxa"/>
            <w:tcBorders>
              <w:top w:val="nil"/>
              <w:left w:val="nil"/>
              <w:bottom w:val="single" w:sz="4" w:space="0" w:color="auto"/>
              <w:right w:val="single" w:sz="4" w:space="0" w:color="auto"/>
            </w:tcBorders>
            <w:shd w:val="clear" w:color="auto" w:fill="auto"/>
            <w:vAlign w:val="center"/>
            <w:hideMark/>
          </w:tcPr>
          <w:p w14:paraId="14BEDE2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121,4</w:t>
            </w:r>
          </w:p>
        </w:tc>
        <w:tc>
          <w:tcPr>
            <w:tcW w:w="851" w:type="dxa"/>
            <w:tcBorders>
              <w:top w:val="nil"/>
              <w:left w:val="nil"/>
              <w:bottom w:val="single" w:sz="4" w:space="0" w:color="auto"/>
              <w:right w:val="single" w:sz="4" w:space="0" w:color="auto"/>
            </w:tcBorders>
            <w:shd w:val="clear" w:color="auto" w:fill="auto"/>
            <w:noWrap/>
            <w:vAlign w:val="center"/>
            <w:hideMark/>
          </w:tcPr>
          <w:p w14:paraId="795E27B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426,9</w:t>
            </w:r>
          </w:p>
        </w:tc>
        <w:tc>
          <w:tcPr>
            <w:tcW w:w="708" w:type="dxa"/>
            <w:tcBorders>
              <w:top w:val="nil"/>
              <w:left w:val="nil"/>
              <w:bottom w:val="single" w:sz="4" w:space="0" w:color="auto"/>
              <w:right w:val="single" w:sz="4" w:space="0" w:color="auto"/>
            </w:tcBorders>
            <w:shd w:val="clear" w:color="auto" w:fill="auto"/>
            <w:noWrap/>
            <w:vAlign w:val="center"/>
            <w:hideMark/>
          </w:tcPr>
          <w:p w14:paraId="2C262F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11,0</w:t>
            </w:r>
          </w:p>
        </w:tc>
      </w:tr>
      <w:tr w:rsidR="001F37AA" w:rsidRPr="006533C8" w14:paraId="4E408257"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9C1B57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0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75AD4F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91" w:type="dxa"/>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2A8FFF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w mieszk. treningowym lub wspomaganym</w:t>
            </w: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78717B3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3490621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w:t>
            </w:r>
          </w:p>
        </w:tc>
        <w:tc>
          <w:tcPr>
            <w:tcW w:w="709" w:type="dxa"/>
            <w:tcBorders>
              <w:top w:val="nil"/>
              <w:left w:val="nil"/>
              <w:bottom w:val="single" w:sz="4" w:space="0" w:color="auto"/>
              <w:right w:val="single" w:sz="4" w:space="0" w:color="auto"/>
            </w:tcBorders>
            <w:shd w:val="clear" w:color="auto" w:fill="auto"/>
            <w:noWrap/>
            <w:vAlign w:val="center"/>
            <w:hideMark/>
          </w:tcPr>
          <w:p w14:paraId="2210E5D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24</w:t>
            </w:r>
          </w:p>
        </w:tc>
        <w:tc>
          <w:tcPr>
            <w:tcW w:w="708" w:type="dxa"/>
            <w:tcBorders>
              <w:top w:val="nil"/>
              <w:left w:val="nil"/>
              <w:bottom w:val="single" w:sz="4" w:space="0" w:color="auto"/>
              <w:right w:val="single" w:sz="4" w:space="0" w:color="auto"/>
            </w:tcBorders>
            <w:shd w:val="clear" w:color="auto" w:fill="auto"/>
            <w:noWrap/>
            <w:vAlign w:val="center"/>
            <w:hideMark/>
          </w:tcPr>
          <w:p w14:paraId="7D4EA49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w:t>
            </w:r>
          </w:p>
        </w:tc>
        <w:tc>
          <w:tcPr>
            <w:tcW w:w="709" w:type="dxa"/>
            <w:tcBorders>
              <w:top w:val="nil"/>
              <w:left w:val="nil"/>
              <w:bottom w:val="single" w:sz="4" w:space="0" w:color="auto"/>
              <w:right w:val="single" w:sz="4" w:space="0" w:color="auto"/>
            </w:tcBorders>
            <w:shd w:val="clear" w:color="auto" w:fill="auto"/>
            <w:vAlign w:val="center"/>
            <w:hideMark/>
          </w:tcPr>
          <w:p w14:paraId="4D0C871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-11</w:t>
            </w:r>
          </w:p>
        </w:tc>
        <w:tc>
          <w:tcPr>
            <w:tcW w:w="567" w:type="dxa"/>
            <w:tcBorders>
              <w:top w:val="nil"/>
              <w:left w:val="nil"/>
              <w:bottom w:val="single" w:sz="4" w:space="0" w:color="auto"/>
              <w:right w:val="single" w:sz="4" w:space="0" w:color="auto"/>
            </w:tcBorders>
            <w:shd w:val="clear" w:color="auto" w:fill="auto"/>
            <w:vAlign w:val="center"/>
            <w:hideMark/>
          </w:tcPr>
          <w:p w14:paraId="74A6BE7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-45,8</w:t>
            </w:r>
          </w:p>
        </w:tc>
        <w:tc>
          <w:tcPr>
            <w:tcW w:w="851" w:type="dxa"/>
            <w:tcBorders>
              <w:top w:val="nil"/>
              <w:left w:val="nil"/>
              <w:bottom w:val="single" w:sz="4" w:space="0" w:color="auto"/>
              <w:right w:val="single" w:sz="4" w:space="0" w:color="auto"/>
            </w:tcBorders>
            <w:shd w:val="clear" w:color="auto" w:fill="auto"/>
            <w:noWrap/>
            <w:vAlign w:val="center"/>
            <w:hideMark/>
          </w:tcPr>
          <w:p w14:paraId="3BE6B26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16</w:t>
            </w:r>
          </w:p>
        </w:tc>
        <w:tc>
          <w:tcPr>
            <w:tcW w:w="708" w:type="dxa"/>
            <w:tcBorders>
              <w:top w:val="nil"/>
              <w:left w:val="nil"/>
              <w:bottom w:val="single" w:sz="4" w:space="0" w:color="auto"/>
              <w:right w:val="single" w:sz="4" w:space="0" w:color="auto"/>
            </w:tcBorders>
            <w:shd w:val="clear" w:color="auto" w:fill="auto"/>
            <w:noWrap/>
            <w:vAlign w:val="center"/>
            <w:hideMark/>
          </w:tcPr>
          <w:p w14:paraId="1C56EFF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7A202AE9"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BD5128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0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833C2F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9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4CB715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1BC8213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67AF62E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5 135</w:t>
            </w:r>
          </w:p>
        </w:tc>
        <w:tc>
          <w:tcPr>
            <w:tcW w:w="709" w:type="dxa"/>
            <w:tcBorders>
              <w:top w:val="nil"/>
              <w:left w:val="nil"/>
              <w:bottom w:val="single" w:sz="4" w:space="0" w:color="auto"/>
              <w:right w:val="single" w:sz="4" w:space="0" w:color="auto"/>
            </w:tcBorders>
            <w:shd w:val="clear" w:color="auto" w:fill="auto"/>
            <w:noWrap/>
            <w:vAlign w:val="center"/>
            <w:hideMark/>
          </w:tcPr>
          <w:p w14:paraId="4E71C73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6 436</w:t>
            </w:r>
          </w:p>
        </w:tc>
        <w:tc>
          <w:tcPr>
            <w:tcW w:w="708" w:type="dxa"/>
            <w:tcBorders>
              <w:top w:val="nil"/>
              <w:left w:val="nil"/>
              <w:bottom w:val="single" w:sz="4" w:space="0" w:color="auto"/>
              <w:right w:val="single" w:sz="4" w:space="0" w:color="auto"/>
            </w:tcBorders>
            <w:shd w:val="clear" w:color="auto" w:fill="auto"/>
            <w:noWrap/>
            <w:vAlign w:val="center"/>
            <w:hideMark/>
          </w:tcPr>
          <w:p w14:paraId="7DF3F1D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7 580</w:t>
            </w:r>
          </w:p>
        </w:tc>
        <w:tc>
          <w:tcPr>
            <w:tcW w:w="709" w:type="dxa"/>
            <w:tcBorders>
              <w:top w:val="nil"/>
              <w:left w:val="nil"/>
              <w:bottom w:val="single" w:sz="4" w:space="0" w:color="auto"/>
              <w:right w:val="single" w:sz="4" w:space="0" w:color="auto"/>
            </w:tcBorders>
            <w:shd w:val="clear" w:color="auto" w:fill="auto"/>
            <w:vAlign w:val="center"/>
            <w:hideMark/>
          </w:tcPr>
          <w:p w14:paraId="129126F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2 445</w:t>
            </w:r>
          </w:p>
        </w:tc>
        <w:tc>
          <w:tcPr>
            <w:tcW w:w="567" w:type="dxa"/>
            <w:tcBorders>
              <w:top w:val="nil"/>
              <w:left w:val="nil"/>
              <w:bottom w:val="single" w:sz="4" w:space="0" w:color="auto"/>
              <w:right w:val="single" w:sz="4" w:space="0" w:color="auto"/>
            </w:tcBorders>
            <w:shd w:val="clear" w:color="auto" w:fill="auto"/>
            <w:vAlign w:val="center"/>
            <w:hideMark/>
          </w:tcPr>
          <w:p w14:paraId="65916AC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47,6</w:t>
            </w:r>
          </w:p>
        </w:tc>
        <w:tc>
          <w:tcPr>
            <w:tcW w:w="851" w:type="dxa"/>
            <w:tcBorders>
              <w:top w:val="nil"/>
              <w:left w:val="nil"/>
              <w:bottom w:val="single" w:sz="4" w:space="0" w:color="auto"/>
              <w:right w:val="single" w:sz="4" w:space="0" w:color="auto"/>
            </w:tcBorders>
            <w:shd w:val="clear" w:color="auto" w:fill="auto"/>
            <w:noWrap/>
            <w:vAlign w:val="center"/>
            <w:hideMark/>
          </w:tcPr>
          <w:p w14:paraId="16BA87A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7 580</w:t>
            </w:r>
          </w:p>
        </w:tc>
        <w:tc>
          <w:tcPr>
            <w:tcW w:w="708" w:type="dxa"/>
            <w:tcBorders>
              <w:top w:val="nil"/>
              <w:left w:val="nil"/>
              <w:bottom w:val="single" w:sz="4" w:space="0" w:color="auto"/>
              <w:right w:val="single" w:sz="4" w:space="0" w:color="auto"/>
            </w:tcBorders>
            <w:shd w:val="clear" w:color="auto" w:fill="auto"/>
            <w:noWrap/>
            <w:vAlign w:val="center"/>
            <w:hideMark/>
          </w:tcPr>
          <w:p w14:paraId="0CF3A57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339847ED"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F1B149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0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CF0FC7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09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412D38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314A8C0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przeciętna wys. świad. (w zł)</w:t>
            </w:r>
          </w:p>
        </w:tc>
        <w:tc>
          <w:tcPr>
            <w:tcW w:w="851" w:type="dxa"/>
            <w:tcBorders>
              <w:top w:val="nil"/>
              <w:left w:val="nil"/>
              <w:bottom w:val="single" w:sz="4" w:space="0" w:color="auto"/>
              <w:right w:val="single" w:sz="4" w:space="0" w:color="auto"/>
            </w:tcBorders>
            <w:shd w:val="clear" w:color="auto" w:fill="auto"/>
            <w:noWrap/>
            <w:vAlign w:val="center"/>
            <w:hideMark/>
          </w:tcPr>
          <w:p w14:paraId="13EAF78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213,96</w:t>
            </w:r>
          </w:p>
        </w:tc>
        <w:tc>
          <w:tcPr>
            <w:tcW w:w="709" w:type="dxa"/>
            <w:tcBorders>
              <w:top w:val="nil"/>
              <w:left w:val="nil"/>
              <w:bottom w:val="single" w:sz="4" w:space="0" w:color="auto"/>
              <w:right w:val="single" w:sz="4" w:space="0" w:color="auto"/>
            </w:tcBorders>
            <w:shd w:val="clear" w:color="auto" w:fill="auto"/>
            <w:noWrap/>
            <w:vAlign w:val="center"/>
            <w:hideMark/>
          </w:tcPr>
          <w:p w14:paraId="3825FF9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268,17</w:t>
            </w:r>
          </w:p>
        </w:tc>
        <w:tc>
          <w:tcPr>
            <w:tcW w:w="708" w:type="dxa"/>
            <w:tcBorders>
              <w:top w:val="nil"/>
              <w:left w:val="nil"/>
              <w:bottom w:val="single" w:sz="4" w:space="0" w:color="auto"/>
              <w:right w:val="single" w:sz="4" w:space="0" w:color="auto"/>
            </w:tcBorders>
            <w:shd w:val="clear" w:color="auto" w:fill="auto"/>
            <w:noWrap/>
            <w:vAlign w:val="center"/>
            <w:hideMark/>
          </w:tcPr>
          <w:p w14:paraId="24CACA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583,08</w:t>
            </w:r>
          </w:p>
        </w:tc>
        <w:tc>
          <w:tcPr>
            <w:tcW w:w="709" w:type="dxa"/>
            <w:tcBorders>
              <w:top w:val="nil"/>
              <w:left w:val="nil"/>
              <w:bottom w:val="single" w:sz="4" w:space="0" w:color="auto"/>
              <w:right w:val="single" w:sz="4" w:space="0" w:color="auto"/>
            </w:tcBorders>
            <w:shd w:val="clear" w:color="auto" w:fill="auto"/>
            <w:vAlign w:val="center"/>
            <w:hideMark/>
          </w:tcPr>
          <w:p w14:paraId="12BFB74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369</w:t>
            </w:r>
          </w:p>
        </w:tc>
        <w:tc>
          <w:tcPr>
            <w:tcW w:w="567" w:type="dxa"/>
            <w:tcBorders>
              <w:top w:val="nil"/>
              <w:left w:val="nil"/>
              <w:bottom w:val="single" w:sz="4" w:space="0" w:color="auto"/>
              <w:right w:val="single" w:sz="4" w:space="0" w:color="auto"/>
            </w:tcBorders>
            <w:shd w:val="clear" w:color="auto" w:fill="auto"/>
            <w:vAlign w:val="center"/>
            <w:hideMark/>
          </w:tcPr>
          <w:p w14:paraId="5FE6E75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172,5</w:t>
            </w:r>
          </w:p>
        </w:tc>
        <w:tc>
          <w:tcPr>
            <w:tcW w:w="851" w:type="dxa"/>
            <w:tcBorders>
              <w:top w:val="nil"/>
              <w:left w:val="nil"/>
              <w:bottom w:val="single" w:sz="4" w:space="0" w:color="auto"/>
              <w:right w:val="single" w:sz="4" w:space="0" w:color="auto"/>
            </w:tcBorders>
            <w:shd w:val="clear" w:color="auto" w:fill="auto"/>
            <w:noWrap/>
            <w:vAlign w:val="center"/>
            <w:hideMark/>
          </w:tcPr>
          <w:p w14:paraId="38452E6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473,8</w:t>
            </w:r>
          </w:p>
        </w:tc>
        <w:tc>
          <w:tcPr>
            <w:tcW w:w="708" w:type="dxa"/>
            <w:tcBorders>
              <w:top w:val="nil"/>
              <w:left w:val="nil"/>
              <w:bottom w:val="single" w:sz="4" w:space="0" w:color="auto"/>
              <w:right w:val="single" w:sz="4" w:space="0" w:color="auto"/>
            </w:tcBorders>
            <w:shd w:val="clear" w:color="auto" w:fill="auto"/>
            <w:noWrap/>
            <w:vAlign w:val="center"/>
            <w:hideMark/>
          </w:tcPr>
          <w:p w14:paraId="5111D153"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23,1</w:t>
            </w:r>
          </w:p>
        </w:tc>
      </w:tr>
      <w:tr w:rsidR="001F37AA" w:rsidRPr="006533C8" w14:paraId="41B5CF6F"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40C22B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94" w:type="dxa"/>
            <w:gridSpan w:val="2"/>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109CBB99"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pomoc na zagospodarowanie w formie rzeczowej</w:t>
            </w: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67D58C7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liczba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067A6755"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22</w:t>
            </w:r>
          </w:p>
        </w:tc>
        <w:tc>
          <w:tcPr>
            <w:tcW w:w="709" w:type="dxa"/>
            <w:tcBorders>
              <w:top w:val="nil"/>
              <w:left w:val="nil"/>
              <w:bottom w:val="single" w:sz="4" w:space="0" w:color="auto"/>
              <w:right w:val="single" w:sz="4" w:space="0" w:color="auto"/>
            </w:tcBorders>
            <w:shd w:val="clear" w:color="auto" w:fill="auto"/>
            <w:noWrap/>
            <w:vAlign w:val="center"/>
            <w:hideMark/>
          </w:tcPr>
          <w:p w14:paraId="20DAE0E7"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20</w:t>
            </w:r>
          </w:p>
        </w:tc>
        <w:tc>
          <w:tcPr>
            <w:tcW w:w="708" w:type="dxa"/>
            <w:tcBorders>
              <w:top w:val="nil"/>
              <w:left w:val="nil"/>
              <w:bottom w:val="single" w:sz="4" w:space="0" w:color="auto"/>
              <w:right w:val="single" w:sz="4" w:space="0" w:color="auto"/>
            </w:tcBorders>
            <w:shd w:val="clear" w:color="auto" w:fill="auto"/>
            <w:noWrap/>
            <w:vAlign w:val="center"/>
            <w:hideMark/>
          </w:tcPr>
          <w:p w14:paraId="07F2BA2A"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w:t>
            </w:r>
          </w:p>
        </w:tc>
        <w:tc>
          <w:tcPr>
            <w:tcW w:w="709" w:type="dxa"/>
            <w:tcBorders>
              <w:top w:val="nil"/>
              <w:left w:val="nil"/>
              <w:bottom w:val="single" w:sz="4" w:space="0" w:color="auto"/>
              <w:right w:val="single" w:sz="4" w:space="0" w:color="auto"/>
            </w:tcBorders>
            <w:shd w:val="clear" w:color="auto" w:fill="auto"/>
            <w:vAlign w:val="center"/>
            <w:hideMark/>
          </w:tcPr>
          <w:p w14:paraId="05DC923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w:t>
            </w:r>
          </w:p>
        </w:tc>
        <w:tc>
          <w:tcPr>
            <w:tcW w:w="567" w:type="dxa"/>
            <w:tcBorders>
              <w:top w:val="nil"/>
              <w:left w:val="nil"/>
              <w:bottom w:val="single" w:sz="4" w:space="0" w:color="auto"/>
              <w:right w:val="single" w:sz="4" w:space="0" w:color="auto"/>
            </w:tcBorders>
            <w:shd w:val="clear" w:color="auto" w:fill="auto"/>
            <w:vAlign w:val="center"/>
            <w:hideMark/>
          </w:tcPr>
          <w:p w14:paraId="79E2CB61"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-13,6</w:t>
            </w:r>
          </w:p>
        </w:tc>
        <w:tc>
          <w:tcPr>
            <w:tcW w:w="851" w:type="dxa"/>
            <w:tcBorders>
              <w:top w:val="nil"/>
              <w:left w:val="nil"/>
              <w:bottom w:val="single" w:sz="4" w:space="0" w:color="auto"/>
              <w:right w:val="single" w:sz="4" w:space="0" w:color="auto"/>
            </w:tcBorders>
            <w:shd w:val="clear" w:color="auto" w:fill="auto"/>
            <w:noWrap/>
            <w:vAlign w:val="center"/>
            <w:hideMark/>
          </w:tcPr>
          <w:p w14:paraId="0CA1424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195</w:t>
            </w:r>
          </w:p>
        </w:tc>
        <w:tc>
          <w:tcPr>
            <w:tcW w:w="708" w:type="dxa"/>
            <w:tcBorders>
              <w:top w:val="nil"/>
              <w:left w:val="nil"/>
              <w:bottom w:val="single" w:sz="4" w:space="0" w:color="auto"/>
              <w:right w:val="single" w:sz="4" w:space="0" w:color="auto"/>
            </w:tcBorders>
            <w:shd w:val="clear" w:color="auto" w:fill="auto"/>
            <w:noWrap/>
            <w:vAlign w:val="center"/>
            <w:hideMark/>
          </w:tcPr>
          <w:p w14:paraId="21793368"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35B18E84"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6E3A71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94" w:type="dxa"/>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168D3DE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438C6ACF"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kwota świadczeń</w:t>
            </w:r>
          </w:p>
        </w:tc>
        <w:tc>
          <w:tcPr>
            <w:tcW w:w="851" w:type="dxa"/>
            <w:tcBorders>
              <w:top w:val="nil"/>
              <w:left w:val="nil"/>
              <w:bottom w:val="single" w:sz="4" w:space="0" w:color="auto"/>
              <w:right w:val="single" w:sz="4" w:space="0" w:color="auto"/>
            </w:tcBorders>
            <w:shd w:val="clear" w:color="auto" w:fill="auto"/>
            <w:noWrap/>
            <w:vAlign w:val="center"/>
            <w:hideMark/>
          </w:tcPr>
          <w:p w14:paraId="7CEA614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63 862</w:t>
            </w:r>
          </w:p>
        </w:tc>
        <w:tc>
          <w:tcPr>
            <w:tcW w:w="709" w:type="dxa"/>
            <w:tcBorders>
              <w:top w:val="nil"/>
              <w:left w:val="nil"/>
              <w:bottom w:val="single" w:sz="4" w:space="0" w:color="auto"/>
              <w:right w:val="single" w:sz="4" w:space="0" w:color="auto"/>
            </w:tcBorders>
            <w:shd w:val="clear" w:color="auto" w:fill="auto"/>
            <w:noWrap/>
            <w:vAlign w:val="center"/>
            <w:hideMark/>
          </w:tcPr>
          <w:p w14:paraId="46A22DEB"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68 403</w:t>
            </w:r>
          </w:p>
        </w:tc>
        <w:tc>
          <w:tcPr>
            <w:tcW w:w="708" w:type="dxa"/>
            <w:tcBorders>
              <w:top w:val="nil"/>
              <w:left w:val="nil"/>
              <w:bottom w:val="single" w:sz="4" w:space="0" w:color="auto"/>
              <w:right w:val="single" w:sz="4" w:space="0" w:color="auto"/>
            </w:tcBorders>
            <w:shd w:val="clear" w:color="auto" w:fill="auto"/>
            <w:noWrap/>
            <w:vAlign w:val="center"/>
            <w:hideMark/>
          </w:tcPr>
          <w:p w14:paraId="56C85D7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51 633</w:t>
            </w:r>
          </w:p>
        </w:tc>
        <w:tc>
          <w:tcPr>
            <w:tcW w:w="709" w:type="dxa"/>
            <w:tcBorders>
              <w:top w:val="nil"/>
              <w:left w:val="nil"/>
              <w:bottom w:val="single" w:sz="4" w:space="0" w:color="auto"/>
              <w:right w:val="single" w:sz="4" w:space="0" w:color="auto"/>
            </w:tcBorders>
            <w:shd w:val="clear" w:color="auto" w:fill="auto"/>
            <w:vAlign w:val="center"/>
            <w:hideMark/>
          </w:tcPr>
          <w:p w14:paraId="5FB6C146"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-12 229</w:t>
            </w:r>
          </w:p>
        </w:tc>
        <w:tc>
          <w:tcPr>
            <w:tcW w:w="567" w:type="dxa"/>
            <w:tcBorders>
              <w:top w:val="nil"/>
              <w:left w:val="nil"/>
              <w:bottom w:val="single" w:sz="4" w:space="0" w:color="auto"/>
              <w:right w:val="single" w:sz="4" w:space="0" w:color="auto"/>
            </w:tcBorders>
            <w:shd w:val="clear" w:color="auto" w:fill="auto"/>
            <w:vAlign w:val="center"/>
            <w:hideMark/>
          </w:tcPr>
          <w:p w14:paraId="01217DDD"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-19,1</w:t>
            </w:r>
          </w:p>
        </w:tc>
        <w:tc>
          <w:tcPr>
            <w:tcW w:w="851" w:type="dxa"/>
            <w:tcBorders>
              <w:top w:val="nil"/>
              <w:left w:val="nil"/>
              <w:bottom w:val="single" w:sz="4" w:space="0" w:color="auto"/>
              <w:right w:val="single" w:sz="4" w:space="0" w:color="auto"/>
            </w:tcBorders>
            <w:shd w:val="clear" w:color="auto" w:fill="auto"/>
            <w:noWrap/>
            <w:vAlign w:val="center"/>
            <w:hideMark/>
          </w:tcPr>
          <w:p w14:paraId="7CE63C2E"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746 560</w:t>
            </w:r>
          </w:p>
        </w:tc>
        <w:tc>
          <w:tcPr>
            <w:tcW w:w="708" w:type="dxa"/>
            <w:tcBorders>
              <w:top w:val="nil"/>
              <w:left w:val="nil"/>
              <w:bottom w:val="single" w:sz="4" w:space="0" w:color="auto"/>
              <w:right w:val="single" w:sz="4" w:space="0" w:color="auto"/>
            </w:tcBorders>
            <w:shd w:val="clear" w:color="auto" w:fill="auto"/>
            <w:noWrap/>
            <w:vAlign w:val="center"/>
            <w:hideMark/>
          </w:tcPr>
          <w:p w14:paraId="279FBA0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x</w:t>
            </w:r>
          </w:p>
        </w:tc>
      </w:tr>
      <w:tr w:rsidR="001F37AA" w:rsidRPr="006533C8" w14:paraId="03B10BF1" w14:textId="77777777" w:rsidTr="00EB29A4">
        <w:trPr>
          <w:cantSplit/>
          <w:trHeight w:val="567"/>
        </w:trPr>
        <w:tc>
          <w:tcPr>
            <w:tcW w:w="431"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7B5393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094" w:type="dxa"/>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14:paraId="7E60D5F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39" w:type="dxa"/>
            <w:tcBorders>
              <w:top w:val="nil"/>
              <w:left w:val="nil"/>
              <w:bottom w:val="single" w:sz="4" w:space="0" w:color="auto"/>
              <w:right w:val="single" w:sz="4" w:space="0" w:color="auto"/>
            </w:tcBorders>
            <w:shd w:val="clear" w:color="auto" w:fill="FDE9D9" w:themeFill="accent6" w:themeFillTint="33"/>
            <w:vAlign w:val="center"/>
            <w:hideMark/>
          </w:tcPr>
          <w:p w14:paraId="63FD164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przeciętna wys. świad. (w zł)</w:t>
            </w:r>
          </w:p>
        </w:tc>
        <w:tc>
          <w:tcPr>
            <w:tcW w:w="851" w:type="dxa"/>
            <w:tcBorders>
              <w:top w:val="nil"/>
              <w:left w:val="nil"/>
              <w:bottom w:val="single" w:sz="4" w:space="0" w:color="auto"/>
              <w:right w:val="single" w:sz="4" w:space="0" w:color="auto"/>
            </w:tcBorders>
            <w:shd w:val="clear" w:color="auto" w:fill="auto"/>
            <w:noWrap/>
            <w:vAlign w:val="center"/>
            <w:hideMark/>
          </w:tcPr>
          <w:p w14:paraId="7F4BBE5C"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2 902,82</w:t>
            </w:r>
          </w:p>
        </w:tc>
        <w:tc>
          <w:tcPr>
            <w:tcW w:w="709" w:type="dxa"/>
            <w:tcBorders>
              <w:top w:val="nil"/>
              <w:left w:val="nil"/>
              <w:bottom w:val="single" w:sz="4" w:space="0" w:color="auto"/>
              <w:right w:val="single" w:sz="4" w:space="0" w:color="auto"/>
            </w:tcBorders>
            <w:shd w:val="clear" w:color="auto" w:fill="auto"/>
            <w:noWrap/>
            <w:vAlign w:val="center"/>
            <w:hideMark/>
          </w:tcPr>
          <w:p w14:paraId="17D2CE3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3 420,15</w:t>
            </w:r>
          </w:p>
        </w:tc>
        <w:tc>
          <w:tcPr>
            <w:tcW w:w="708" w:type="dxa"/>
            <w:tcBorders>
              <w:top w:val="nil"/>
              <w:left w:val="nil"/>
              <w:bottom w:val="single" w:sz="4" w:space="0" w:color="auto"/>
              <w:right w:val="single" w:sz="4" w:space="0" w:color="auto"/>
            </w:tcBorders>
            <w:shd w:val="clear" w:color="auto" w:fill="auto"/>
            <w:noWrap/>
            <w:vAlign w:val="center"/>
            <w:hideMark/>
          </w:tcPr>
          <w:p w14:paraId="0D3D6142"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2 717,53</w:t>
            </w:r>
          </w:p>
        </w:tc>
        <w:tc>
          <w:tcPr>
            <w:tcW w:w="709" w:type="dxa"/>
            <w:tcBorders>
              <w:top w:val="nil"/>
              <w:left w:val="nil"/>
              <w:bottom w:val="single" w:sz="4" w:space="0" w:color="auto"/>
              <w:right w:val="single" w:sz="4" w:space="0" w:color="auto"/>
            </w:tcBorders>
            <w:shd w:val="clear" w:color="auto" w:fill="auto"/>
            <w:vAlign w:val="center"/>
            <w:hideMark/>
          </w:tcPr>
          <w:p w14:paraId="06C8D594"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-185</w:t>
            </w:r>
          </w:p>
        </w:tc>
        <w:tc>
          <w:tcPr>
            <w:tcW w:w="567" w:type="dxa"/>
            <w:tcBorders>
              <w:top w:val="nil"/>
              <w:left w:val="nil"/>
              <w:bottom w:val="single" w:sz="4" w:space="0" w:color="auto"/>
              <w:right w:val="single" w:sz="4" w:space="0" w:color="auto"/>
            </w:tcBorders>
            <w:shd w:val="clear" w:color="auto" w:fill="auto"/>
            <w:vAlign w:val="center"/>
            <w:hideMark/>
          </w:tcPr>
          <w:p w14:paraId="61B655DF"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-6,4</w:t>
            </w:r>
          </w:p>
        </w:tc>
        <w:tc>
          <w:tcPr>
            <w:tcW w:w="851" w:type="dxa"/>
            <w:tcBorders>
              <w:top w:val="nil"/>
              <w:left w:val="nil"/>
              <w:bottom w:val="single" w:sz="4" w:space="0" w:color="auto"/>
              <w:right w:val="single" w:sz="4" w:space="0" w:color="auto"/>
            </w:tcBorders>
            <w:shd w:val="clear" w:color="auto" w:fill="auto"/>
            <w:noWrap/>
            <w:vAlign w:val="center"/>
            <w:hideMark/>
          </w:tcPr>
          <w:p w14:paraId="2B093450"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3 828,5</w:t>
            </w:r>
          </w:p>
        </w:tc>
        <w:tc>
          <w:tcPr>
            <w:tcW w:w="708" w:type="dxa"/>
            <w:tcBorders>
              <w:top w:val="nil"/>
              <w:left w:val="nil"/>
              <w:bottom w:val="single" w:sz="4" w:space="0" w:color="auto"/>
              <w:right w:val="single" w:sz="4" w:space="0" w:color="auto"/>
            </w:tcBorders>
            <w:shd w:val="clear" w:color="auto" w:fill="auto"/>
            <w:noWrap/>
            <w:vAlign w:val="center"/>
            <w:hideMark/>
          </w:tcPr>
          <w:p w14:paraId="1B28B4E9" w14:textId="77777777" w:rsidR="001F37AA" w:rsidRPr="006533C8" w:rsidRDefault="001F37AA" w:rsidP="00A461A3">
            <w:pPr>
              <w:spacing w:after="0" w:line="240" w:lineRule="auto"/>
              <w:jc w:val="right"/>
              <w:rPr>
                <w:rFonts w:ascii="Arial Narrow" w:hAnsi="Arial Narrow" w:cs="Calibri"/>
                <w:sz w:val="16"/>
                <w:szCs w:val="16"/>
                <w:lang w:eastAsia="pl-PL"/>
              </w:rPr>
            </w:pPr>
            <w:r w:rsidRPr="006533C8">
              <w:rPr>
                <w:rFonts w:ascii="Arial Narrow" w:hAnsi="Arial Narrow" w:cs="Calibri"/>
                <w:sz w:val="16"/>
                <w:szCs w:val="16"/>
                <w:lang w:eastAsia="pl-PL"/>
              </w:rPr>
              <w:t>-29,0</w:t>
            </w:r>
          </w:p>
        </w:tc>
      </w:tr>
    </w:tbl>
    <w:p w14:paraId="3A23BFFE" w14:textId="77777777" w:rsidR="001F37AA" w:rsidRPr="006533C8" w:rsidRDefault="001F37AA" w:rsidP="00A461A3">
      <w:pPr>
        <w:spacing w:after="0"/>
        <w:rPr>
          <w:rFonts w:ascii="Arial" w:hAnsi="Arial" w:cs="Arial"/>
          <w:color w:val="000000" w:themeColor="text1"/>
          <w:sz w:val="21"/>
          <w:szCs w:val="21"/>
        </w:rPr>
      </w:pPr>
    </w:p>
    <w:p w14:paraId="088949E5" w14:textId="77777777" w:rsidR="001F37AA" w:rsidRPr="006533C8" w:rsidRDefault="001F37AA"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Dla osób opuszczających: specjalne ośrodki szkolno-wychowawcze, specjalne ośrodki wychowawcze, młodzieżowe ośrodki wychowawcze, młodzieżowe ośrodki socjoterapii zapewniające całodobową opiekę, domy pomocy społecznej dla dzieci i młodzieży niepełnosprawnych intelektualnie, domy dla matek z małoletnimi dziećmi i kobiet w ciąży, schroniska dla nieletnich, zakłady poprawcze.</w:t>
      </w:r>
    </w:p>
    <w:p w14:paraId="15E488C5" w14:textId="77777777" w:rsidR="001F37AA" w:rsidRPr="006533C8" w:rsidRDefault="001F37AA"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Źródło: 1) Centralna Aplikacja Statystyczna, sprawozdania</w:t>
      </w:r>
      <w:r w:rsidRPr="006533C8">
        <w:rPr>
          <w:rFonts w:ascii="Arial" w:hAnsi="Arial" w:cs="Arial"/>
          <w:i/>
          <w:color w:val="000000" w:themeColor="text1"/>
          <w:sz w:val="18"/>
          <w:szCs w:val="18"/>
        </w:rPr>
        <w:t xml:space="preserve"> MRiPS-03 </w:t>
      </w:r>
      <w:r w:rsidRPr="006533C8">
        <w:rPr>
          <w:rFonts w:ascii="Arial" w:hAnsi="Arial" w:cs="Arial"/>
          <w:color w:val="000000" w:themeColor="text1"/>
          <w:sz w:val="18"/>
          <w:szCs w:val="18"/>
        </w:rPr>
        <w:t xml:space="preserve">za lata 2022-2024, 2) Główny Urząd Statystyczny, </w:t>
      </w:r>
      <w:r w:rsidRPr="006533C8">
        <w:rPr>
          <w:rFonts w:ascii="Arial" w:hAnsi="Arial" w:cs="Arial"/>
          <w:i/>
          <w:iCs/>
          <w:color w:val="000000" w:themeColor="text1"/>
          <w:sz w:val="18"/>
          <w:szCs w:val="18"/>
        </w:rPr>
        <w:t>Bank Danych Lokalnych</w:t>
      </w:r>
      <w:r w:rsidRPr="006533C8">
        <w:rPr>
          <w:rFonts w:ascii="Arial" w:hAnsi="Arial" w:cs="Arial"/>
          <w:color w:val="000000" w:themeColor="text1"/>
          <w:sz w:val="18"/>
          <w:szCs w:val="18"/>
        </w:rPr>
        <w:t>, https://bdl.stat.gov.pl/BDL/start.</w:t>
      </w:r>
    </w:p>
    <w:p w14:paraId="7B5FB857" w14:textId="77777777" w:rsidR="001F37AA" w:rsidRPr="006533C8" w:rsidRDefault="001F37AA" w:rsidP="00A461A3">
      <w:pPr>
        <w:spacing w:after="0"/>
        <w:rPr>
          <w:rFonts w:ascii="Arial" w:hAnsi="Arial" w:cs="Arial"/>
          <w:b/>
          <w:bCs/>
          <w:color w:val="000000" w:themeColor="text1"/>
          <w:sz w:val="18"/>
          <w:szCs w:val="18"/>
        </w:rPr>
      </w:pPr>
    </w:p>
    <w:p w14:paraId="222FEC73" w14:textId="77777777" w:rsidR="001F37AA" w:rsidRPr="006533C8" w:rsidRDefault="001F37AA" w:rsidP="00A461A3">
      <w:pPr>
        <w:pStyle w:val="Nagwek1"/>
        <w:spacing w:before="0"/>
        <w:rPr>
          <w:rFonts w:ascii="Arial" w:hAnsi="Arial" w:cs="Arial"/>
          <w:b w:val="0"/>
          <w:color w:val="E36C0A"/>
          <w:sz w:val="29"/>
          <w:szCs w:val="29"/>
        </w:rPr>
      </w:pPr>
      <w:bookmarkStart w:id="295" w:name="_Toc190169610"/>
      <w:bookmarkStart w:id="296" w:name="_Toc199574620"/>
      <w:r w:rsidRPr="006533C8">
        <w:rPr>
          <w:rFonts w:ascii="Arial" w:hAnsi="Arial" w:cs="Arial"/>
          <w:b w:val="0"/>
          <w:color w:val="9BBB59" w:themeColor="accent3"/>
          <w:sz w:val="36"/>
          <w:szCs w:val="36"/>
        </w:rPr>
        <w:t>10. Org</w:t>
      </w:r>
      <w:bookmarkStart w:id="297" w:name="ngo"/>
      <w:bookmarkEnd w:id="297"/>
      <w:r w:rsidRPr="006533C8">
        <w:rPr>
          <w:rFonts w:ascii="Arial" w:hAnsi="Arial" w:cs="Arial"/>
          <w:b w:val="0"/>
          <w:color w:val="9BBB59" w:themeColor="accent3"/>
          <w:sz w:val="36"/>
          <w:szCs w:val="36"/>
        </w:rPr>
        <w:t>anizacje pozarządowe</w:t>
      </w:r>
      <w:bookmarkEnd w:id="295"/>
      <w:bookmarkEnd w:id="296"/>
    </w:p>
    <w:p w14:paraId="238EC195" w14:textId="77777777" w:rsidR="001F37AA" w:rsidRPr="006533C8" w:rsidRDefault="001F37AA" w:rsidP="00A461A3">
      <w:pPr>
        <w:spacing w:after="0" w:line="268" w:lineRule="exact"/>
        <w:rPr>
          <w:rFonts w:ascii="Arial" w:hAnsi="Arial" w:cs="Arial"/>
          <w:color w:val="000000" w:themeColor="text1"/>
          <w:sz w:val="21"/>
          <w:szCs w:val="21"/>
        </w:rPr>
      </w:pPr>
      <w:bookmarkStart w:id="298" w:name="kadry"/>
      <w:bookmarkEnd w:id="298"/>
    </w:p>
    <w:p w14:paraId="36A547BF"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Organy administracji rządowej i samorządowej organizują pomoc społeczną, współpracując </w:t>
      </w:r>
      <w:r w:rsidRPr="006533C8">
        <w:rPr>
          <w:rFonts w:ascii="Arial" w:hAnsi="Arial" w:cs="Arial"/>
          <w:color w:val="000000" w:themeColor="text1"/>
          <w:sz w:val="21"/>
          <w:szCs w:val="21"/>
        </w:rPr>
        <w:br/>
        <w:t xml:space="preserve">w tym zakresie, na zasadzie partnerstwa, z organizacjami społecznymi i pozarządowymi, Kościołem Katolickim, innymi kościołami, związkami wyznaniowymi oraz osobami fizycznymi </w:t>
      </w:r>
      <w:r w:rsidRPr="006533C8">
        <w:rPr>
          <w:rFonts w:ascii="Arial" w:hAnsi="Arial" w:cs="Arial"/>
          <w:color w:val="000000" w:themeColor="text1"/>
          <w:sz w:val="21"/>
          <w:szCs w:val="21"/>
        </w:rPr>
        <w:br/>
        <w:t>i prawnymi</w:t>
      </w:r>
      <w:r w:rsidRPr="006533C8">
        <w:rPr>
          <w:rFonts w:ascii="Arial" w:hAnsi="Arial" w:cs="Arial"/>
          <w:color w:val="000000" w:themeColor="text1"/>
          <w:sz w:val="21"/>
          <w:szCs w:val="21"/>
          <w:vertAlign w:val="superscript"/>
        </w:rPr>
        <w:footnoteReference w:id="154"/>
      </w:r>
      <w:r w:rsidRPr="006533C8">
        <w:rPr>
          <w:rFonts w:ascii="Arial" w:hAnsi="Arial" w:cs="Arial"/>
          <w:color w:val="000000" w:themeColor="text1"/>
          <w:sz w:val="21"/>
          <w:szCs w:val="21"/>
        </w:rPr>
        <w:t xml:space="preserve">. </w:t>
      </w:r>
    </w:p>
    <w:p w14:paraId="7DBE4353" w14:textId="77777777" w:rsidR="001F37AA" w:rsidRPr="006533C8" w:rsidRDefault="001F37AA" w:rsidP="00A461A3">
      <w:pPr>
        <w:spacing w:after="0" w:line="268" w:lineRule="exact"/>
        <w:rPr>
          <w:rFonts w:ascii="Arial" w:hAnsi="Arial" w:cs="Arial"/>
          <w:color w:val="000000" w:themeColor="text1"/>
          <w:sz w:val="21"/>
          <w:szCs w:val="21"/>
        </w:rPr>
      </w:pPr>
    </w:p>
    <w:p w14:paraId="0729B84C"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Jednym z rodzajów współpracy jest zlecanie przez organy administracji publicznej realizacji zadań publicznych organizacjom pożytku publicznego w drodze otwartych konkursów. Kwestie te szczegółowo reguluje ustawa z dnia 24 kwietnia 2003 r. o działalności pożytku publicznego i o wolontariacie</w:t>
      </w:r>
      <w:r w:rsidRPr="006533C8">
        <w:rPr>
          <w:rStyle w:val="Odwoanieprzypisudolnego"/>
          <w:rFonts w:ascii="Arial" w:hAnsi="Arial" w:cs="Arial"/>
          <w:color w:val="000000" w:themeColor="text1"/>
          <w:sz w:val="21"/>
          <w:szCs w:val="21"/>
        </w:rPr>
        <w:footnoteReference w:id="155"/>
      </w:r>
      <w:r w:rsidRPr="006533C8">
        <w:rPr>
          <w:rFonts w:ascii="Arial" w:hAnsi="Arial" w:cs="Arial"/>
          <w:color w:val="000000" w:themeColor="text1"/>
          <w:sz w:val="21"/>
          <w:szCs w:val="21"/>
        </w:rPr>
        <w:t>. W myśl tej ustawy działalnością pożytku publicznego jest działalność społecznie użyteczna w sferze określonych ustawą zadań publicznych, prowadzona przez organizacje pozarządowe</w:t>
      </w:r>
      <w:r w:rsidRPr="006533C8">
        <w:rPr>
          <w:rStyle w:val="Odwoanieprzypisudolnego"/>
          <w:rFonts w:ascii="Arial" w:hAnsi="Arial"/>
          <w:color w:val="000000" w:themeColor="text1"/>
          <w:sz w:val="21"/>
          <w:szCs w:val="21"/>
        </w:rPr>
        <w:footnoteReference w:id="156"/>
      </w:r>
      <w:r w:rsidRPr="006533C8">
        <w:rPr>
          <w:rFonts w:ascii="Arial" w:hAnsi="Arial" w:cs="Arial"/>
          <w:color w:val="000000" w:themeColor="text1"/>
          <w:sz w:val="21"/>
          <w:szCs w:val="21"/>
        </w:rPr>
        <w:t xml:space="preserve">. Sfera zadań publicznych obejmuje między innymi zadania </w:t>
      </w:r>
      <w:r w:rsidRPr="006533C8">
        <w:rPr>
          <w:rFonts w:ascii="Arial" w:hAnsi="Arial" w:cs="Arial"/>
          <w:color w:val="000000" w:themeColor="text1"/>
          <w:sz w:val="21"/>
          <w:szCs w:val="21"/>
        </w:rPr>
        <w:br/>
        <w:t>w zakresie pomocy społecznej, w tym pomocy rodzinom i osobom będącym w trudnej sytuacji życiowej oraz wyrównywania szans tych rodzin i osób</w:t>
      </w:r>
      <w:r w:rsidRPr="006533C8">
        <w:rPr>
          <w:rStyle w:val="Odwoanieprzypisudolnego"/>
          <w:rFonts w:ascii="Arial" w:hAnsi="Arial" w:cs="Arial"/>
          <w:color w:val="000000" w:themeColor="text1"/>
          <w:sz w:val="21"/>
          <w:szCs w:val="21"/>
        </w:rPr>
        <w:footnoteReference w:id="157"/>
      </w:r>
      <w:r w:rsidRPr="006533C8">
        <w:rPr>
          <w:rFonts w:ascii="Arial" w:hAnsi="Arial" w:cs="Arial"/>
          <w:color w:val="000000" w:themeColor="text1"/>
          <w:sz w:val="21"/>
          <w:szCs w:val="21"/>
        </w:rPr>
        <w:t>.</w:t>
      </w:r>
    </w:p>
    <w:p w14:paraId="668FF9DF" w14:textId="77777777" w:rsidR="001F37AA" w:rsidRPr="006533C8" w:rsidRDefault="001F37AA" w:rsidP="00A461A3">
      <w:pPr>
        <w:spacing w:after="0" w:line="268" w:lineRule="exact"/>
        <w:rPr>
          <w:rFonts w:ascii="Arial" w:hAnsi="Arial" w:cs="Arial"/>
          <w:color w:val="000000" w:themeColor="text1"/>
          <w:sz w:val="21"/>
          <w:szCs w:val="21"/>
        </w:rPr>
      </w:pPr>
    </w:p>
    <w:p w14:paraId="3C71DE0B" w14:textId="77777777" w:rsidR="001F37AA" w:rsidRPr="006533C8" w:rsidRDefault="001F37AA" w:rsidP="00A461A3">
      <w:pPr>
        <w:spacing w:after="0" w:line="268" w:lineRule="exact"/>
        <w:rPr>
          <w:rFonts w:ascii="Arial" w:hAnsi="Arial" w:cs="Arial"/>
          <w:color w:val="7030A0"/>
          <w:sz w:val="24"/>
          <w:szCs w:val="24"/>
        </w:rPr>
      </w:pPr>
      <w:r w:rsidRPr="006533C8">
        <w:rPr>
          <w:rFonts w:ascii="Arial" w:hAnsi="Arial" w:cs="Arial"/>
          <w:color w:val="000000" w:themeColor="text1"/>
          <w:sz w:val="21"/>
          <w:szCs w:val="21"/>
        </w:rPr>
        <w:t>Zlecanie realizacji zadań publicznych może przybrać jedną z dwóch form: powierzania wykonywania zadań publicznych wraz z udzieleniem dotacji na finansowanie ich realizacji lub wspierania wykonywania zadań publicznych wraz z udzieleniem dotacji na dofinansowanie ich realizacji</w:t>
      </w:r>
      <w:r w:rsidRPr="006533C8">
        <w:rPr>
          <w:rStyle w:val="Odwoanieprzypisudolnego"/>
          <w:rFonts w:ascii="Arial" w:hAnsi="Arial"/>
          <w:color w:val="000000" w:themeColor="text1"/>
          <w:sz w:val="21"/>
          <w:szCs w:val="21"/>
        </w:rPr>
        <w:footnoteReference w:id="158"/>
      </w:r>
      <w:r w:rsidRPr="006533C8">
        <w:rPr>
          <w:rFonts w:ascii="Arial" w:hAnsi="Arial" w:cs="Arial"/>
          <w:color w:val="000000" w:themeColor="text1"/>
          <w:sz w:val="21"/>
          <w:szCs w:val="21"/>
        </w:rPr>
        <w:t xml:space="preserve">. Wspieranie wiąże się z częściowym uczestnictwem organu administracji publicznej </w:t>
      </w:r>
      <w:r w:rsidRPr="006533C8">
        <w:rPr>
          <w:rFonts w:ascii="Arial" w:hAnsi="Arial" w:cs="Arial"/>
          <w:color w:val="000000" w:themeColor="text1"/>
          <w:sz w:val="21"/>
          <w:szCs w:val="21"/>
        </w:rPr>
        <w:br/>
        <w:t xml:space="preserve">w kosztach działań podejmowanych przez organizacje pozarządowe, natomiast powierzanie </w:t>
      </w:r>
      <w:r w:rsidRPr="006533C8">
        <w:rPr>
          <w:rFonts w:ascii="Arial" w:hAnsi="Arial" w:cs="Arial"/>
          <w:color w:val="000000" w:themeColor="text1"/>
          <w:sz w:val="21"/>
          <w:szCs w:val="21"/>
        </w:rPr>
        <w:br/>
        <w:t xml:space="preserve">z finansowaniem całości przedsięwzięcia. Ponadto organy administracji publicznej mogą także zlecać organizacjom pozarządowym realizację zadań zgodnie z ustawą </w:t>
      </w:r>
      <w:r w:rsidRPr="006533C8">
        <w:rPr>
          <w:rFonts w:ascii="Arial" w:hAnsi="Arial" w:cs="Arial"/>
          <w:i/>
          <w:iCs/>
          <w:color w:val="000000" w:themeColor="text1"/>
          <w:sz w:val="21"/>
          <w:szCs w:val="21"/>
        </w:rPr>
        <w:t>Prawo zamówień publicznych</w:t>
      </w:r>
      <w:r w:rsidRPr="006533C8">
        <w:rPr>
          <w:rFonts w:ascii="Arial" w:hAnsi="Arial" w:cs="Arial"/>
          <w:color w:val="000000" w:themeColor="text1"/>
          <w:sz w:val="21"/>
          <w:szCs w:val="21"/>
          <w:vertAlign w:val="superscript"/>
        </w:rPr>
        <w:footnoteReference w:id="159"/>
      </w:r>
      <w:r w:rsidRPr="006533C8">
        <w:rPr>
          <w:rFonts w:ascii="Arial" w:hAnsi="Arial" w:cs="Arial"/>
          <w:color w:val="000000" w:themeColor="text1"/>
          <w:sz w:val="21"/>
          <w:szCs w:val="21"/>
        </w:rPr>
        <w:t>.</w:t>
      </w:r>
      <w:r w:rsidRPr="006533C8">
        <w:rPr>
          <w:rFonts w:ascii="Arial" w:hAnsi="Arial" w:cs="Arial"/>
          <w:color w:val="7030A0"/>
          <w:sz w:val="24"/>
          <w:szCs w:val="24"/>
        </w:rPr>
        <w:t xml:space="preserve"> </w:t>
      </w:r>
    </w:p>
    <w:p w14:paraId="77601366" w14:textId="77777777" w:rsidR="001F37AA" w:rsidRPr="006533C8" w:rsidRDefault="001F37AA" w:rsidP="00A461A3">
      <w:pPr>
        <w:spacing w:after="0" w:line="268" w:lineRule="exact"/>
        <w:rPr>
          <w:rFonts w:ascii="Arial" w:hAnsi="Arial" w:cs="Arial"/>
          <w:color w:val="7030A0"/>
          <w:sz w:val="24"/>
          <w:szCs w:val="24"/>
        </w:rPr>
      </w:pPr>
    </w:p>
    <w:p w14:paraId="3BD5343B" w14:textId="77777777" w:rsidR="001F37AA" w:rsidRPr="006533C8" w:rsidRDefault="001F37AA" w:rsidP="00A461A3">
      <w:pPr>
        <w:spacing w:after="0" w:line="268" w:lineRule="exact"/>
        <w:rPr>
          <w:rFonts w:ascii="Arial" w:hAnsi="Arial" w:cs="Arial"/>
          <w:sz w:val="21"/>
          <w:szCs w:val="21"/>
        </w:rPr>
      </w:pPr>
      <w:r w:rsidRPr="006533C8">
        <w:rPr>
          <w:rFonts w:ascii="Arial" w:hAnsi="Arial" w:cs="Arial"/>
          <w:sz w:val="21"/>
          <w:szCs w:val="21"/>
        </w:rPr>
        <w:t>Danych na temat współpracy jednostek samorządu terytorialnego z organizacjami pozarządowymi w ramach realizacji zadań z obszaru pomocy społecznej i wsparcia dostarczają między innymi formularze oceny zasobów pomocy społecznej</w:t>
      </w:r>
      <w:r w:rsidRPr="006533C8">
        <w:rPr>
          <w:rFonts w:ascii="Arial" w:hAnsi="Arial" w:cs="Arial"/>
          <w:sz w:val="21"/>
          <w:szCs w:val="21"/>
          <w:vertAlign w:val="superscript"/>
        </w:rPr>
        <w:footnoteReference w:id="160"/>
      </w:r>
      <w:r w:rsidRPr="006533C8">
        <w:rPr>
          <w:rFonts w:ascii="Arial" w:hAnsi="Arial" w:cs="Arial"/>
          <w:sz w:val="21"/>
          <w:szCs w:val="21"/>
        </w:rPr>
        <w:t>. Zgodnie z informacjami uzyskanymi od 177 OPS, CUS i PCPR w 2024 r. realizację zadań zlecało organizacjom pozarządowym 76 JST (42,9% JST z terenu województwa śląskiego, od których uzyskano odpowiedzi).</w:t>
      </w:r>
    </w:p>
    <w:p w14:paraId="7D417ECA" w14:textId="77777777" w:rsidR="001F37AA" w:rsidRPr="006533C8" w:rsidRDefault="001F37AA" w:rsidP="00A461A3">
      <w:pPr>
        <w:spacing w:after="0" w:line="268" w:lineRule="exact"/>
        <w:rPr>
          <w:rFonts w:ascii="Arial" w:hAnsi="Arial" w:cs="Arial"/>
          <w:color w:val="7030A0"/>
          <w:sz w:val="24"/>
          <w:szCs w:val="24"/>
        </w:rPr>
      </w:pPr>
    </w:p>
    <w:p w14:paraId="140FC240" w14:textId="77777777" w:rsidR="002A7F95" w:rsidRPr="006533C8" w:rsidRDefault="002A7F95" w:rsidP="00A461A3">
      <w:pPr>
        <w:spacing w:after="0" w:line="268" w:lineRule="exact"/>
        <w:rPr>
          <w:rFonts w:ascii="Arial" w:hAnsi="Arial" w:cs="Arial"/>
          <w:color w:val="7030A0"/>
          <w:sz w:val="24"/>
          <w:szCs w:val="24"/>
        </w:rPr>
      </w:pPr>
    </w:p>
    <w:p w14:paraId="65187FBC" w14:textId="77777777" w:rsidR="002A7F95" w:rsidRPr="006533C8" w:rsidRDefault="002A7F95" w:rsidP="00A461A3">
      <w:pPr>
        <w:spacing w:after="0" w:line="268" w:lineRule="exact"/>
        <w:rPr>
          <w:rFonts w:ascii="Arial" w:hAnsi="Arial" w:cs="Arial"/>
          <w:color w:val="7030A0"/>
          <w:sz w:val="24"/>
          <w:szCs w:val="24"/>
        </w:rPr>
      </w:pPr>
    </w:p>
    <w:p w14:paraId="04C73AC6" w14:textId="77777777" w:rsidR="002A7F95" w:rsidRPr="006533C8" w:rsidRDefault="002A7F95" w:rsidP="00A461A3">
      <w:pPr>
        <w:spacing w:after="0" w:line="268" w:lineRule="exact"/>
        <w:rPr>
          <w:rFonts w:ascii="Arial" w:hAnsi="Arial" w:cs="Arial"/>
          <w:color w:val="7030A0"/>
          <w:sz w:val="24"/>
          <w:szCs w:val="24"/>
        </w:rPr>
      </w:pPr>
    </w:p>
    <w:p w14:paraId="2625BB27" w14:textId="77777777" w:rsidR="002A7F95" w:rsidRPr="006533C8" w:rsidRDefault="002A7F95" w:rsidP="00A461A3">
      <w:pPr>
        <w:spacing w:after="0" w:line="268" w:lineRule="exact"/>
        <w:rPr>
          <w:rFonts w:ascii="Arial" w:hAnsi="Arial" w:cs="Arial"/>
          <w:color w:val="7030A0"/>
          <w:sz w:val="24"/>
          <w:szCs w:val="24"/>
        </w:rPr>
      </w:pPr>
    </w:p>
    <w:p w14:paraId="37ABEAE3" w14:textId="77777777" w:rsidR="002A7F95" w:rsidRPr="006533C8" w:rsidRDefault="002A7F95" w:rsidP="00A461A3">
      <w:pPr>
        <w:spacing w:after="0" w:line="268" w:lineRule="exact"/>
        <w:rPr>
          <w:rFonts w:ascii="Arial" w:hAnsi="Arial" w:cs="Arial"/>
          <w:color w:val="7030A0"/>
          <w:sz w:val="24"/>
          <w:szCs w:val="24"/>
        </w:rPr>
      </w:pPr>
    </w:p>
    <w:p w14:paraId="3A20CEE6" w14:textId="77777777" w:rsidR="002A7F95" w:rsidRPr="006533C8" w:rsidRDefault="002A7F95" w:rsidP="00A461A3">
      <w:pPr>
        <w:spacing w:after="0" w:line="268" w:lineRule="exact"/>
        <w:rPr>
          <w:rFonts w:ascii="Arial" w:hAnsi="Arial" w:cs="Arial"/>
          <w:color w:val="7030A0"/>
          <w:sz w:val="24"/>
          <w:szCs w:val="24"/>
        </w:rPr>
      </w:pPr>
    </w:p>
    <w:p w14:paraId="54AA16E6" w14:textId="77777777" w:rsidR="001F37AA" w:rsidRPr="006533C8" w:rsidRDefault="001F37AA" w:rsidP="00A461A3">
      <w:pPr>
        <w:pStyle w:val="Nagwek2"/>
        <w:spacing w:line="240" w:lineRule="auto"/>
        <w:rPr>
          <w:rFonts w:ascii="Arial" w:hAnsi="Arial" w:cs="Arial"/>
          <w:b w:val="0"/>
          <w:bCs w:val="0"/>
          <w:color w:val="9BBB59" w:themeColor="accent3"/>
          <w:sz w:val="32"/>
          <w:szCs w:val="32"/>
        </w:rPr>
      </w:pPr>
      <w:bookmarkStart w:id="299" w:name="_Toc199574621"/>
      <w:r w:rsidRPr="006533C8">
        <w:rPr>
          <w:rFonts w:ascii="Arial" w:hAnsi="Arial" w:cs="Arial"/>
          <w:b w:val="0"/>
          <w:bCs w:val="0"/>
          <w:color w:val="9BBB59" w:themeColor="accent3"/>
          <w:sz w:val="32"/>
          <w:szCs w:val="32"/>
        </w:rPr>
        <w:t>10.1. JST zlecające zadania organizacją pozarządowym</w:t>
      </w:r>
      <w:bookmarkEnd w:id="299"/>
    </w:p>
    <w:p w14:paraId="1C3D57CA" w14:textId="77777777" w:rsidR="001F37AA" w:rsidRPr="006533C8" w:rsidRDefault="001F37AA" w:rsidP="00A461A3">
      <w:pPr>
        <w:spacing w:after="0"/>
      </w:pPr>
    </w:p>
    <w:p w14:paraId="785D98E0"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Sytuacja w latach 2022-2024, województwo śląskie, stan koniec danego roku</w:t>
      </w:r>
    </w:p>
    <w:p w14:paraId="39BEC7EE" w14:textId="77777777" w:rsidR="001F37AA" w:rsidRPr="006533C8" w:rsidRDefault="001F37AA" w:rsidP="00A461A3">
      <w:pPr>
        <w:spacing w:after="0" w:line="268" w:lineRule="exact"/>
        <w:rPr>
          <w:rFonts w:ascii="Arial" w:hAnsi="Arial" w:cs="Arial"/>
          <w:color w:val="9BBB59" w:themeColor="accent3"/>
          <w:sz w:val="24"/>
          <w:szCs w:val="24"/>
        </w:rPr>
      </w:pPr>
    </w:p>
    <w:p w14:paraId="6708C75B" w14:textId="77777777" w:rsidR="001F37AA" w:rsidRPr="006533C8" w:rsidRDefault="001F37AA" w:rsidP="00A461A3">
      <w:pPr>
        <w:pStyle w:val="Akapitzlist"/>
        <w:numPr>
          <w:ilvl w:val="0"/>
          <w:numId w:val="16"/>
        </w:numPr>
        <w:spacing w:after="0" w:line="268" w:lineRule="exact"/>
        <w:rPr>
          <w:rFonts w:ascii="Arial" w:hAnsi="Arial" w:cs="Arial"/>
          <w:sz w:val="21"/>
          <w:szCs w:val="21"/>
        </w:rPr>
      </w:pPr>
      <w:r w:rsidRPr="006533C8">
        <w:rPr>
          <w:rFonts w:ascii="Arial" w:hAnsi="Arial" w:cs="Arial"/>
          <w:sz w:val="21"/>
          <w:szCs w:val="21"/>
        </w:rPr>
        <w:t xml:space="preserve">Liczba JST zlecających zadania organizacjom pozarządowym w obszarze pomocy </w:t>
      </w:r>
      <w:r w:rsidRPr="006533C8">
        <w:rPr>
          <w:rFonts w:ascii="Arial" w:hAnsi="Arial" w:cs="Arial"/>
          <w:sz w:val="21"/>
          <w:szCs w:val="21"/>
        </w:rPr>
        <w:br/>
        <w:t>i wsparcia w województwie śląskim</w:t>
      </w:r>
      <w:r w:rsidRPr="006533C8">
        <w:rPr>
          <w:rStyle w:val="Odwoanieprzypisudolnego"/>
          <w:rFonts w:ascii="Arial" w:hAnsi="Arial"/>
          <w:sz w:val="21"/>
          <w:szCs w:val="21"/>
        </w:rPr>
        <w:footnoteReference w:id="161"/>
      </w:r>
      <w:r w:rsidRPr="006533C8">
        <w:rPr>
          <w:rFonts w:ascii="Arial" w:hAnsi="Arial" w:cs="Arial"/>
          <w:sz w:val="21"/>
          <w:szCs w:val="21"/>
        </w:rPr>
        <w:t>:</w:t>
      </w:r>
    </w:p>
    <w:p w14:paraId="56D4DC5A"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72 (39%);</w:t>
      </w:r>
    </w:p>
    <w:p w14:paraId="3F1650EC"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42 (28%);</w:t>
      </w:r>
    </w:p>
    <w:p w14:paraId="562B3A9C"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76 (43%).</w:t>
      </w:r>
    </w:p>
    <w:p w14:paraId="53745A72" w14:textId="77777777" w:rsidR="001F37AA" w:rsidRPr="006533C8" w:rsidRDefault="001F37AA" w:rsidP="00A461A3">
      <w:pPr>
        <w:spacing w:after="0" w:line="268" w:lineRule="exact"/>
        <w:rPr>
          <w:rFonts w:ascii="Arial" w:hAnsi="Arial" w:cs="Arial"/>
          <w:color w:val="000000" w:themeColor="text1"/>
          <w:sz w:val="21"/>
          <w:szCs w:val="21"/>
        </w:rPr>
      </w:pPr>
    </w:p>
    <w:p w14:paraId="31BEB735" w14:textId="77777777" w:rsidR="001F37AA" w:rsidRPr="006533C8" w:rsidRDefault="001F37AA" w:rsidP="00A461A3">
      <w:pPr>
        <w:spacing w:after="0" w:line="268" w:lineRule="exact"/>
        <w:rPr>
          <w:rFonts w:ascii="Arial" w:hAnsi="Arial" w:cs="Arial"/>
          <w:color w:val="9BBB59" w:themeColor="accent3"/>
          <w:sz w:val="21"/>
          <w:szCs w:val="21"/>
        </w:rPr>
      </w:pPr>
    </w:p>
    <w:p w14:paraId="7C874664"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Sytuacja wewnątrz województwa śląskiego na koniec 2024 roku</w:t>
      </w:r>
    </w:p>
    <w:p w14:paraId="6CA457DF" w14:textId="77777777" w:rsidR="001F37AA" w:rsidRPr="006533C8" w:rsidRDefault="001F37AA" w:rsidP="00A461A3">
      <w:pPr>
        <w:spacing w:after="0" w:line="268" w:lineRule="exact"/>
        <w:rPr>
          <w:rFonts w:ascii="Arial" w:hAnsi="Arial" w:cs="Arial"/>
          <w:color w:val="000000" w:themeColor="text1"/>
          <w:sz w:val="21"/>
          <w:szCs w:val="21"/>
        </w:rPr>
      </w:pPr>
    </w:p>
    <w:p w14:paraId="77CBF56D" w14:textId="77777777" w:rsidR="001F37AA" w:rsidRPr="006533C8" w:rsidRDefault="001F37AA"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 xml:space="preserve">Odsetek JST zlecających zadania organizacjom pozarządowym w obszarze pomocy </w:t>
      </w:r>
      <w:r w:rsidRPr="006533C8">
        <w:rPr>
          <w:rFonts w:ascii="Arial" w:hAnsi="Arial" w:cs="Arial"/>
          <w:sz w:val="21"/>
          <w:szCs w:val="21"/>
        </w:rPr>
        <w:br/>
        <w:t>i wsparcia w województwie śląskim:</w:t>
      </w:r>
    </w:p>
    <w:p w14:paraId="66935AB2"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3E0B417F"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50DC6F04"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339BCA0A"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7AA2B673"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katowicki – 100;</w:t>
      </w:r>
    </w:p>
    <w:p w14:paraId="4F3E4B4B"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częstochowski – 16;</w:t>
      </w:r>
    </w:p>
    <w:p w14:paraId="23DB5D48"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89;</w:t>
      </w:r>
    </w:p>
    <w:p w14:paraId="31964F40"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37;</w:t>
      </w:r>
    </w:p>
    <w:p w14:paraId="6E6B17A6"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miejskich: 65;</w:t>
      </w:r>
    </w:p>
    <w:p w14:paraId="1D772D7F"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24;</w:t>
      </w:r>
    </w:p>
    <w:p w14:paraId="00193416"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wiejskich: 31.</w:t>
      </w:r>
    </w:p>
    <w:p w14:paraId="61EFE663" w14:textId="77777777" w:rsidR="001F37AA" w:rsidRPr="006533C8" w:rsidRDefault="001F37AA" w:rsidP="00A461A3">
      <w:pPr>
        <w:spacing w:after="0" w:line="268" w:lineRule="exact"/>
        <w:rPr>
          <w:rFonts w:ascii="Arial" w:hAnsi="Arial" w:cs="Arial"/>
          <w:color w:val="000000" w:themeColor="text1"/>
          <w:sz w:val="21"/>
          <w:szCs w:val="21"/>
        </w:rPr>
      </w:pPr>
    </w:p>
    <w:p w14:paraId="4B665F39" w14:textId="77777777" w:rsidR="001F37AA" w:rsidRPr="006533C8" w:rsidRDefault="001F37AA" w:rsidP="00A461A3">
      <w:pPr>
        <w:spacing w:after="0" w:line="268" w:lineRule="exact"/>
        <w:rPr>
          <w:rFonts w:ascii="Arial" w:hAnsi="Arial" w:cs="Arial"/>
          <w:color w:val="E36C0A" w:themeColor="accent6" w:themeShade="BF"/>
          <w:sz w:val="21"/>
          <w:szCs w:val="21"/>
        </w:rPr>
      </w:pPr>
    </w:p>
    <w:p w14:paraId="315FED77"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Struktura w 2024 roku w województwie śląskim</w:t>
      </w:r>
    </w:p>
    <w:p w14:paraId="4825CD50" w14:textId="77777777" w:rsidR="001F37AA" w:rsidRPr="006533C8" w:rsidRDefault="001F37AA" w:rsidP="00A461A3">
      <w:pPr>
        <w:spacing w:after="0" w:line="268" w:lineRule="exact"/>
        <w:rPr>
          <w:rFonts w:ascii="Arial" w:hAnsi="Arial" w:cs="Arial"/>
          <w:color w:val="C0504D"/>
          <w:sz w:val="24"/>
          <w:szCs w:val="24"/>
        </w:rPr>
      </w:pPr>
    </w:p>
    <w:p w14:paraId="6D426328"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Liczba JST zlecających zadania organizacjom pozarządowym w trybie:</w:t>
      </w:r>
    </w:p>
    <w:p w14:paraId="26E2E15B" w14:textId="77777777" w:rsidR="001F37AA" w:rsidRPr="006533C8" w:rsidRDefault="001F37AA" w:rsidP="00A461A3">
      <w:pPr>
        <w:pStyle w:val="Akapitzlist"/>
        <w:numPr>
          <w:ilvl w:val="2"/>
          <w:numId w:val="112"/>
        </w:numPr>
        <w:spacing w:after="0" w:line="268" w:lineRule="exact"/>
        <w:ind w:left="1134"/>
        <w:rPr>
          <w:rFonts w:ascii="Arial" w:hAnsi="Arial" w:cs="Arial"/>
          <w:sz w:val="21"/>
          <w:szCs w:val="21"/>
        </w:rPr>
      </w:pPr>
      <w:r w:rsidRPr="006533C8">
        <w:rPr>
          <w:rFonts w:ascii="Arial" w:hAnsi="Arial" w:cs="Arial"/>
          <w:sz w:val="21"/>
          <w:szCs w:val="21"/>
        </w:rPr>
        <w:t>działalności pożytku publicznego: 57 (32%);</w:t>
      </w:r>
    </w:p>
    <w:p w14:paraId="68EC2238" w14:textId="32EBC4D5" w:rsidR="001F37AA" w:rsidRPr="006533C8" w:rsidRDefault="001F37AA" w:rsidP="00A461A3">
      <w:pPr>
        <w:pStyle w:val="Akapitzlist"/>
        <w:numPr>
          <w:ilvl w:val="2"/>
          <w:numId w:val="112"/>
        </w:numPr>
        <w:spacing w:after="0" w:line="268" w:lineRule="exact"/>
        <w:ind w:left="1134"/>
        <w:rPr>
          <w:rFonts w:ascii="Arial" w:hAnsi="Arial" w:cs="Arial"/>
          <w:sz w:val="21"/>
          <w:szCs w:val="21"/>
        </w:rPr>
      </w:pPr>
      <w:r w:rsidRPr="006533C8">
        <w:rPr>
          <w:rFonts w:ascii="Arial" w:hAnsi="Arial" w:cs="Arial"/>
          <w:sz w:val="21"/>
          <w:szCs w:val="21"/>
        </w:rPr>
        <w:t>zamówień publicznych: 27 (15%)</w:t>
      </w:r>
      <w:r w:rsidR="002A7F95" w:rsidRPr="006533C8">
        <w:rPr>
          <w:rFonts w:ascii="Arial" w:hAnsi="Arial" w:cs="Arial"/>
          <w:sz w:val="21"/>
          <w:szCs w:val="21"/>
        </w:rPr>
        <w:t>.</w:t>
      </w:r>
    </w:p>
    <w:p w14:paraId="0A46544D" w14:textId="77777777" w:rsidR="002A7F95" w:rsidRPr="006533C8" w:rsidRDefault="002A7F95" w:rsidP="002A7F95">
      <w:pPr>
        <w:pStyle w:val="Akapitzlist"/>
        <w:spacing w:after="0" w:line="268" w:lineRule="exact"/>
        <w:ind w:left="1134"/>
        <w:rPr>
          <w:rFonts w:ascii="Arial" w:hAnsi="Arial" w:cs="Arial"/>
          <w:sz w:val="21"/>
          <w:szCs w:val="21"/>
        </w:rPr>
      </w:pPr>
    </w:p>
    <w:p w14:paraId="45E9A718"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Liczba JST zlecających zadania organizacjom pozarządowym wg zadania:</w:t>
      </w:r>
    </w:p>
    <w:p w14:paraId="2FBC1B03" w14:textId="77777777" w:rsidR="001F37AA" w:rsidRPr="006533C8" w:rsidRDefault="001F37AA" w:rsidP="00A461A3">
      <w:pPr>
        <w:pStyle w:val="Akapitzlist"/>
        <w:numPr>
          <w:ilvl w:val="2"/>
          <w:numId w:val="112"/>
        </w:numPr>
        <w:spacing w:after="0" w:line="268" w:lineRule="exact"/>
        <w:ind w:left="1134"/>
        <w:rPr>
          <w:rFonts w:ascii="Arial" w:hAnsi="Arial" w:cs="Arial"/>
          <w:sz w:val="21"/>
          <w:szCs w:val="21"/>
        </w:rPr>
      </w:pPr>
      <w:r w:rsidRPr="006533C8">
        <w:rPr>
          <w:rFonts w:ascii="Arial" w:hAnsi="Arial" w:cs="Arial"/>
          <w:sz w:val="21"/>
          <w:szCs w:val="21"/>
        </w:rPr>
        <w:t>realizacja podstawowych usług opiekuńczych: 22 (14%);</w:t>
      </w:r>
    </w:p>
    <w:p w14:paraId="5E650D04" w14:textId="77777777" w:rsidR="001F37AA" w:rsidRPr="006533C8" w:rsidRDefault="001F37AA" w:rsidP="00A461A3">
      <w:pPr>
        <w:pStyle w:val="Akapitzlist"/>
        <w:numPr>
          <w:ilvl w:val="2"/>
          <w:numId w:val="112"/>
        </w:numPr>
        <w:spacing w:after="0" w:line="268" w:lineRule="exact"/>
        <w:ind w:left="1134"/>
        <w:rPr>
          <w:rFonts w:ascii="Arial" w:hAnsi="Arial" w:cs="Arial"/>
          <w:sz w:val="21"/>
          <w:szCs w:val="21"/>
        </w:rPr>
      </w:pPr>
      <w:r w:rsidRPr="006533C8">
        <w:rPr>
          <w:rFonts w:ascii="Arial" w:hAnsi="Arial" w:cs="Arial"/>
          <w:sz w:val="21"/>
          <w:szCs w:val="21"/>
        </w:rPr>
        <w:t>realizacja specjalistycznych usług opiekuńczych: 12 (7%);</w:t>
      </w:r>
    </w:p>
    <w:p w14:paraId="65B144DE" w14:textId="77777777" w:rsidR="001F37AA" w:rsidRPr="006533C8" w:rsidRDefault="001F37AA" w:rsidP="00A461A3">
      <w:pPr>
        <w:pStyle w:val="Akapitzlist"/>
        <w:numPr>
          <w:ilvl w:val="2"/>
          <w:numId w:val="112"/>
        </w:numPr>
        <w:spacing w:after="0" w:line="268" w:lineRule="exact"/>
        <w:ind w:left="1134"/>
        <w:rPr>
          <w:rFonts w:ascii="Arial" w:hAnsi="Arial" w:cs="Arial"/>
          <w:sz w:val="21"/>
          <w:szCs w:val="21"/>
        </w:rPr>
      </w:pPr>
      <w:r w:rsidRPr="006533C8">
        <w:rPr>
          <w:rFonts w:ascii="Arial" w:hAnsi="Arial" w:cs="Arial"/>
          <w:sz w:val="21"/>
          <w:szCs w:val="21"/>
        </w:rPr>
        <w:t>prowadzenie placówek pomocy społecznej: 25 (14%).</w:t>
      </w:r>
    </w:p>
    <w:p w14:paraId="5CABE07F" w14:textId="77777777" w:rsidR="001F37AA" w:rsidRPr="006533C8" w:rsidRDefault="001F37AA" w:rsidP="00A461A3">
      <w:pPr>
        <w:spacing w:after="0" w:line="268" w:lineRule="exact"/>
        <w:rPr>
          <w:rFonts w:ascii="Arial" w:hAnsi="Arial" w:cs="Arial"/>
          <w:color w:val="9BBB59" w:themeColor="accent3"/>
          <w:sz w:val="21"/>
          <w:szCs w:val="21"/>
        </w:rPr>
      </w:pPr>
    </w:p>
    <w:p w14:paraId="0B053CF8" w14:textId="77777777" w:rsidR="002A7F95" w:rsidRPr="006533C8" w:rsidRDefault="002A7F95" w:rsidP="00A461A3">
      <w:pPr>
        <w:spacing w:after="0" w:line="268" w:lineRule="exact"/>
        <w:rPr>
          <w:rFonts w:ascii="Arial" w:hAnsi="Arial" w:cs="Arial"/>
          <w:color w:val="9BBB59" w:themeColor="accent3"/>
          <w:sz w:val="21"/>
          <w:szCs w:val="21"/>
        </w:rPr>
      </w:pPr>
    </w:p>
    <w:p w14:paraId="7CD57392" w14:textId="19EAF579"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WNIOSKI</w:t>
      </w:r>
    </w:p>
    <w:p w14:paraId="23BF95F6" w14:textId="77777777" w:rsidR="001F37AA" w:rsidRPr="006533C8" w:rsidRDefault="001F37AA" w:rsidP="00A461A3">
      <w:pPr>
        <w:spacing w:after="0" w:line="268" w:lineRule="exact"/>
        <w:rPr>
          <w:rFonts w:ascii="Arial" w:hAnsi="Arial" w:cs="Arial"/>
          <w:color w:val="9BBB59" w:themeColor="accent3"/>
          <w:sz w:val="24"/>
          <w:szCs w:val="24"/>
        </w:rPr>
      </w:pPr>
    </w:p>
    <w:p w14:paraId="07E8C3D4"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2024 r. realizację zadań z obszaru pomocy społecznej i wsparcia zlecało organizacjom pozarządowym </w:t>
      </w:r>
      <w:r w:rsidRPr="006533C8">
        <w:rPr>
          <w:rFonts w:ascii="Arial" w:hAnsi="Arial" w:cs="Arial"/>
          <w:sz w:val="21"/>
          <w:szCs w:val="21"/>
        </w:rPr>
        <w:t xml:space="preserve">43% </w:t>
      </w:r>
      <w:r w:rsidRPr="006533C8">
        <w:rPr>
          <w:rFonts w:ascii="Arial" w:hAnsi="Arial" w:cs="Arial"/>
          <w:color w:val="000000" w:themeColor="text1"/>
          <w:sz w:val="21"/>
          <w:szCs w:val="21"/>
        </w:rPr>
        <w:t xml:space="preserve"> JST z terenu województwa śląskiego (ze 177 przebadanych JST);</w:t>
      </w:r>
    </w:p>
    <w:p w14:paraId="07AD5E1B"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miastach na prawach powiatu wyżej wymieniona współpraca była znacznie częstsza (89%) w porównaniu z samorządami w powiatach ziemskich (37%);</w:t>
      </w:r>
    </w:p>
    <w:p w14:paraId="20FFED3B" w14:textId="77777777" w:rsidR="001F37AA" w:rsidRPr="006533C8" w:rsidRDefault="001F37AA" w:rsidP="00A461A3">
      <w:pPr>
        <w:pStyle w:val="Akapitzlist"/>
        <w:numPr>
          <w:ilvl w:val="0"/>
          <w:numId w:val="13"/>
        </w:numPr>
        <w:spacing w:after="0" w:line="240" w:lineRule="auto"/>
        <w:rPr>
          <w:rFonts w:ascii="Times New Roman" w:hAnsi="Times New Roman"/>
          <w:sz w:val="24"/>
          <w:szCs w:val="24"/>
          <w:lang w:eastAsia="pl-PL"/>
        </w:rPr>
      </w:pPr>
      <w:r w:rsidRPr="006533C8">
        <w:rPr>
          <w:rFonts w:ascii="Arial" w:hAnsi="Arial" w:cs="Arial"/>
          <w:color w:val="000000" w:themeColor="text1"/>
          <w:sz w:val="21"/>
          <w:szCs w:val="21"/>
        </w:rPr>
        <w:t>Spośród poszczególnych rodzajów gmin</w:t>
      </w:r>
      <w:r w:rsidRPr="006533C8">
        <w:rPr>
          <w:rStyle w:val="Odwoanieprzypisudolnego"/>
          <w:rFonts w:ascii="Arial" w:hAnsi="Arial"/>
          <w:color w:val="000000" w:themeColor="text1"/>
          <w:sz w:val="21"/>
          <w:szCs w:val="21"/>
        </w:rPr>
        <w:footnoteReference w:id="162"/>
      </w:r>
      <w:r w:rsidRPr="006533C8">
        <w:rPr>
          <w:rFonts w:ascii="Arial" w:hAnsi="Arial" w:cs="Arial"/>
          <w:color w:val="000000" w:themeColor="text1"/>
          <w:sz w:val="21"/>
          <w:szCs w:val="21"/>
        </w:rPr>
        <w:t xml:space="preserve"> zlecanie zadań najczęściej występowało </w:t>
      </w:r>
      <w:r w:rsidRPr="006533C8">
        <w:rPr>
          <w:rFonts w:ascii="Arial" w:hAnsi="Arial" w:cs="Arial"/>
          <w:color w:val="000000" w:themeColor="text1"/>
          <w:sz w:val="21"/>
          <w:szCs w:val="21"/>
        </w:rPr>
        <w:br/>
        <w:t>w gminach miejskich (65%), rzadziej w wiejskich (31%), a najrzadziej w miejsko-wiejskich (24%).</w:t>
      </w:r>
    </w:p>
    <w:p w14:paraId="52A5509A" w14:textId="32CFD5C6" w:rsidR="001F37AA" w:rsidRPr="006533C8" w:rsidRDefault="001F37AA" w:rsidP="00A461A3">
      <w:pPr>
        <w:spacing w:after="0" w:line="240" w:lineRule="auto"/>
        <w:rPr>
          <w:rFonts w:ascii="Arial" w:hAnsi="Arial" w:cs="Arial"/>
          <w:color w:val="9BBB59" w:themeColor="accent3"/>
          <w:sz w:val="24"/>
          <w:szCs w:val="24"/>
          <w:lang w:eastAsia="pl-PL"/>
        </w:rPr>
      </w:pPr>
      <w:r w:rsidRPr="006533C8">
        <w:rPr>
          <w:rFonts w:ascii="Arial" w:hAnsi="Arial" w:cs="Arial"/>
          <w:color w:val="9BBB59" w:themeColor="accent3"/>
          <w:sz w:val="24"/>
          <w:szCs w:val="24"/>
          <w:lang w:eastAsia="pl-PL"/>
        </w:rPr>
        <w:t xml:space="preserve">Zlecanie przez JST zadań organizacjom pozarządowym w obszarze pomocy </w:t>
      </w:r>
      <w:r w:rsidRPr="006533C8">
        <w:rPr>
          <w:rFonts w:ascii="Arial" w:hAnsi="Arial" w:cs="Arial"/>
          <w:color w:val="9BBB59" w:themeColor="accent3"/>
          <w:sz w:val="24"/>
          <w:szCs w:val="24"/>
          <w:lang w:eastAsia="pl-PL"/>
        </w:rPr>
        <w:br/>
        <w:t>i wsparcia w województwie śląskim w 2024 roku.</w:t>
      </w:r>
    </w:p>
    <w:p w14:paraId="2B11F385" w14:textId="77777777" w:rsidR="001F37AA" w:rsidRPr="006533C8" w:rsidRDefault="001F37AA" w:rsidP="00A461A3">
      <w:pPr>
        <w:spacing w:after="0" w:line="240" w:lineRule="auto"/>
        <w:rPr>
          <w:rFonts w:ascii="Arial" w:hAnsi="Arial" w:cs="Arial"/>
          <w:color w:val="9BBB59" w:themeColor="accent3"/>
          <w:sz w:val="24"/>
          <w:szCs w:val="24"/>
          <w:lang w:eastAsia="pl-PL"/>
        </w:rPr>
      </w:pPr>
      <w:r w:rsidRPr="006533C8">
        <w:rPr>
          <w:noProof/>
          <w:lang w:eastAsia="pl-PL"/>
        </w:rPr>
        <w:drawing>
          <wp:anchor distT="0" distB="0" distL="114300" distR="114300" simplePos="0" relativeHeight="252255232" behindDoc="1" locked="0" layoutInCell="1" allowOverlap="1" wp14:anchorId="31EE2932" wp14:editId="18AF2D0C">
            <wp:simplePos x="0" y="0"/>
            <wp:positionH relativeFrom="margin">
              <wp:align>left</wp:align>
            </wp:positionH>
            <wp:positionV relativeFrom="paragraph">
              <wp:posOffset>179705</wp:posOffset>
            </wp:positionV>
            <wp:extent cx="5667375" cy="3314700"/>
            <wp:effectExtent l="0" t="0" r="0" b="0"/>
            <wp:wrapNone/>
            <wp:docPr id="1354531685" name="Wykres 1">
              <a:extLst xmlns:a="http://schemas.openxmlformats.org/drawingml/2006/main">
                <a:ext uri="{FF2B5EF4-FFF2-40B4-BE49-F238E27FC236}">
                  <a16:creationId xmlns:a16="http://schemas.microsoft.com/office/drawing/2014/main" id="{94590F42-3DA9-45E5-B6D1-250E44A4A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14:sizeRelH relativeFrom="margin">
              <wp14:pctWidth>0</wp14:pctWidth>
            </wp14:sizeRelH>
            <wp14:sizeRelV relativeFrom="margin">
              <wp14:pctHeight>0</wp14:pctHeight>
            </wp14:sizeRelV>
          </wp:anchor>
        </w:drawing>
      </w:r>
    </w:p>
    <w:p w14:paraId="6AB80B68"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319A89AC"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10A04CC0"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70AD1D3E"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3C47B5E8"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261A4BCA"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59DA5B4C"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28ED676D"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36A57AE5"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056862CF"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10A35AD8"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65E0DA6C"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7E2845C9"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6A0A2714"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228A1C3C"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2769E7D7"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24EFE5DE"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2252496C" w14:textId="77777777" w:rsidR="001F37AA" w:rsidRPr="006533C8" w:rsidRDefault="001F37AA" w:rsidP="00A461A3">
      <w:pPr>
        <w:spacing w:after="0" w:line="240" w:lineRule="auto"/>
        <w:rPr>
          <w:rFonts w:ascii="Arial" w:hAnsi="Arial" w:cs="Arial"/>
          <w:color w:val="9BBB59" w:themeColor="accent3"/>
          <w:sz w:val="24"/>
          <w:szCs w:val="24"/>
          <w:lang w:eastAsia="pl-PL"/>
        </w:rPr>
      </w:pPr>
    </w:p>
    <w:p w14:paraId="49D76A8F" w14:textId="77777777" w:rsidR="001F37AA" w:rsidRPr="006533C8" w:rsidRDefault="001F37AA" w:rsidP="00A461A3">
      <w:pPr>
        <w:spacing w:after="0" w:line="240" w:lineRule="auto"/>
        <w:rPr>
          <w:rFonts w:ascii="Arial" w:hAnsi="Arial" w:cs="Arial"/>
          <w:sz w:val="18"/>
          <w:szCs w:val="18"/>
          <w:lang w:eastAsia="pl-PL"/>
        </w:rPr>
      </w:pPr>
      <w:r w:rsidRPr="006533C8">
        <w:rPr>
          <w:rFonts w:ascii="Arial" w:hAnsi="Arial" w:cs="Arial"/>
          <w:sz w:val="18"/>
          <w:szCs w:val="18"/>
          <w:lang w:eastAsia="pl-PL"/>
        </w:rPr>
        <w:t>* Dotyczy wszystkich badanych JST – N=177.</w:t>
      </w:r>
    </w:p>
    <w:p w14:paraId="681FBDDF" w14:textId="77777777" w:rsidR="001F37AA" w:rsidRPr="006533C8" w:rsidRDefault="001F37AA" w:rsidP="00A461A3">
      <w:pPr>
        <w:spacing w:after="0" w:line="240" w:lineRule="auto"/>
        <w:rPr>
          <w:rFonts w:ascii="Arial" w:hAnsi="Arial" w:cs="Arial"/>
          <w:sz w:val="18"/>
          <w:szCs w:val="18"/>
          <w:lang w:eastAsia="pl-PL"/>
        </w:rPr>
      </w:pPr>
      <w:r w:rsidRPr="006533C8">
        <w:rPr>
          <w:rFonts w:ascii="Arial" w:hAnsi="Arial" w:cs="Arial"/>
          <w:sz w:val="18"/>
          <w:szCs w:val="18"/>
          <w:lang w:eastAsia="pl-PL"/>
        </w:rPr>
        <w:t>** Dotyczy gmin – N=161.</w:t>
      </w:r>
    </w:p>
    <w:p w14:paraId="24C4109F" w14:textId="77777777" w:rsidR="001F37AA" w:rsidRPr="006533C8" w:rsidRDefault="001F37AA" w:rsidP="00A461A3">
      <w:pPr>
        <w:spacing w:after="0" w:line="240" w:lineRule="auto"/>
        <w:rPr>
          <w:rFonts w:ascii="Arial" w:hAnsi="Arial" w:cs="Arial"/>
          <w:i/>
          <w:iCs/>
          <w:sz w:val="18"/>
          <w:szCs w:val="18"/>
          <w:lang w:eastAsia="pl-PL"/>
        </w:rPr>
      </w:pPr>
      <w:r w:rsidRPr="006533C8">
        <w:rPr>
          <w:rFonts w:ascii="Arial" w:hAnsi="Arial" w:cs="Arial"/>
          <w:sz w:val="18"/>
          <w:szCs w:val="18"/>
          <w:lang w:eastAsia="pl-PL"/>
        </w:rPr>
        <w:t xml:space="preserve">Źródło: Ośrodki pomocy społecznej / centra usług społecznych i powiatowe centra pomocy rodzinie, </w:t>
      </w:r>
      <w:r w:rsidRPr="006533C8">
        <w:rPr>
          <w:rFonts w:ascii="Arial" w:hAnsi="Arial" w:cs="Arial"/>
          <w:i/>
          <w:iCs/>
          <w:sz w:val="18"/>
          <w:szCs w:val="18"/>
          <w:lang w:eastAsia="pl-PL"/>
        </w:rPr>
        <w:t>Ankieta uzupełniająca do OZPS 2024/2025.</w:t>
      </w:r>
    </w:p>
    <w:p w14:paraId="10BE59DD" w14:textId="77777777" w:rsidR="001F37AA" w:rsidRPr="006533C8" w:rsidRDefault="001F37AA" w:rsidP="00A461A3">
      <w:pPr>
        <w:spacing w:after="0" w:line="240" w:lineRule="auto"/>
        <w:rPr>
          <w:rFonts w:ascii="Arial" w:hAnsi="Arial" w:cs="Arial"/>
          <w:lang w:eastAsia="pl-PL"/>
        </w:rPr>
      </w:pPr>
    </w:p>
    <w:p w14:paraId="718A2C4E" w14:textId="77777777" w:rsidR="001F37AA" w:rsidRPr="006533C8" w:rsidRDefault="001F37AA" w:rsidP="00A461A3">
      <w:pPr>
        <w:spacing w:after="0" w:line="240" w:lineRule="auto"/>
        <w:rPr>
          <w:rFonts w:ascii="Arial" w:hAnsi="Arial" w:cs="Arial"/>
          <w:lang w:eastAsia="pl-PL"/>
        </w:rPr>
      </w:pPr>
    </w:p>
    <w:p w14:paraId="6BB5300D" w14:textId="77777777" w:rsidR="00D90E82" w:rsidRPr="006533C8" w:rsidRDefault="00D90E82" w:rsidP="00A461A3">
      <w:pPr>
        <w:spacing w:after="0" w:line="240" w:lineRule="auto"/>
        <w:rPr>
          <w:rFonts w:ascii="Arial" w:hAnsi="Arial" w:cs="Arial"/>
          <w:lang w:eastAsia="pl-PL"/>
        </w:rPr>
      </w:pPr>
    </w:p>
    <w:p w14:paraId="5CD28EF1" w14:textId="77777777" w:rsidR="001F37AA" w:rsidRPr="006533C8" w:rsidRDefault="001F37AA" w:rsidP="00A461A3">
      <w:pPr>
        <w:pStyle w:val="Nagwek3"/>
        <w:spacing w:before="0"/>
        <w:rPr>
          <w:rFonts w:ascii="Arial" w:hAnsi="Arial" w:cs="Arial"/>
          <w:b w:val="0"/>
          <w:bCs w:val="0"/>
          <w:color w:val="9BBB59" w:themeColor="accent3"/>
          <w:sz w:val="28"/>
          <w:szCs w:val="28"/>
        </w:rPr>
      </w:pPr>
      <w:bookmarkStart w:id="300" w:name="_Toc199574622"/>
      <w:r w:rsidRPr="006533C8">
        <w:rPr>
          <w:rFonts w:ascii="Arial" w:hAnsi="Arial" w:cs="Arial"/>
          <w:b w:val="0"/>
          <w:bCs w:val="0"/>
          <w:color w:val="9BBB59" w:themeColor="accent3"/>
          <w:sz w:val="28"/>
          <w:szCs w:val="28"/>
        </w:rPr>
        <w:t>10.1.1. Podział według trybów</w:t>
      </w:r>
      <w:bookmarkEnd w:id="300"/>
    </w:p>
    <w:p w14:paraId="14C28EE4" w14:textId="77777777" w:rsidR="001F37AA" w:rsidRPr="006533C8" w:rsidRDefault="001F37AA" w:rsidP="00A461A3">
      <w:pPr>
        <w:spacing w:after="0" w:line="268" w:lineRule="exact"/>
        <w:rPr>
          <w:rFonts w:ascii="Arial" w:hAnsi="Arial" w:cs="Arial"/>
          <w:color w:val="000000" w:themeColor="text1"/>
          <w:sz w:val="21"/>
          <w:szCs w:val="21"/>
        </w:rPr>
      </w:pPr>
    </w:p>
    <w:p w14:paraId="06F0846B"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9BBB59" w:themeColor="accent3"/>
          <w:sz w:val="24"/>
          <w:szCs w:val="24"/>
        </w:rPr>
        <w:t>Sytuacja w 2024, województwo śląskie</w:t>
      </w:r>
    </w:p>
    <w:p w14:paraId="5414AA34" w14:textId="77777777" w:rsidR="001F37AA" w:rsidRPr="006533C8" w:rsidRDefault="001F37AA" w:rsidP="00A461A3">
      <w:pPr>
        <w:spacing w:after="0" w:line="268" w:lineRule="exact"/>
        <w:rPr>
          <w:rFonts w:ascii="Arial" w:hAnsi="Arial" w:cs="Arial"/>
          <w:color w:val="000000" w:themeColor="text1"/>
          <w:sz w:val="21"/>
          <w:szCs w:val="21"/>
        </w:rPr>
      </w:pPr>
    </w:p>
    <w:p w14:paraId="37D2629C"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sz w:val="21"/>
          <w:szCs w:val="21"/>
        </w:rPr>
        <w:t xml:space="preserve">Liczba JST zlecających zadania organizacjom pozarządowym </w:t>
      </w:r>
      <w:r w:rsidRPr="006533C8">
        <w:rPr>
          <w:rFonts w:ascii="Arial" w:hAnsi="Arial" w:cs="Arial"/>
          <w:color w:val="000000" w:themeColor="text1"/>
          <w:sz w:val="21"/>
          <w:szCs w:val="21"/>
        </w:rPr>
        <w:t>w trybie działalności pożytku publicznego:</w:t>
      </w:r>
    </w:p>
    <w:p w14:paraId="1D1DCCB9"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57.</w:t>
      </w:r>
    </w:p>
    <w:p w14:paraId="1B4384B7" w14:textId="77777777" w:rsidR="001F37AA" w:rsidRPr="006533C8" w:rsidRDefault="001F37AA" w:rsidP="00A461A3">
      <w:pPr>
        <w:pStyle w:val="Akapitzlist"/>
        <w:numPr>
          <w:ilvl w:val="0"/>
          <w:numId w:val="16"/>
        </w:numPr>
        <w:spacing w:after="0" w:line="268" w:lineRule="exact"/>
        <w:rPr>
          <w:rFonts w:ascii="Arial" w:hAnsi="Arial" w:cs="Arial"/>
          <w:sz w:val="21"/>
          <w:szCs w:val="21"/>
        </w:rPr>
      </w:pPr>
      <w:r w:rsidRPr="006533C8">
        <w:rPr>
          <w:rFonts w:ascii="Arial" w:hAnsi="Arial" w:cs="Arial"/>
          <w:sz w:val="21"/>
          <w:szCs w:val="21"/>
        </w:rPr>
        <w:t>Kwota umów/zleceń dla organizacji pozarządowych na realizację zadań w trybie działalności pożytku publicznego (w mln zł):</w:t>
      </w:r>
    </w:p>
    <w:p w14:paraId="08471A1B"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157,2.</w:t>
      </w:r>
    </w:p>
    <w:p w14:paraId="2AC12513"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umów/zleceń dla organizacji pozarządowych na realizację zadań w trybie działalności pożytku publicznego:</w:t>
      </w:r>
    </w:p>
    <w:p w14:paraId="4EB80445"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1 376.</w:t>
      </w:r>
    </w:p>
    <w:p w14:paraId="0C0828FA"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sz w:val="21"/>
          <w:szCs w:val="21"/>
        </w:rPr>
        <w:t xml:space="preserve">Liczba JST zlecających zadania organizacjom pozarządowym </w:t>
      </w:r>
      <w:r w:rsidRPr="006533C8">
        <w:rPr>
          <w:rFonts w:ascii="Arial" w:hAnsi="Arial" w:cs="Arial"/>
          <w:color w:val="000000" w:themeColor="text1"/>
          <w:sz w:val="21"/>
          <w:szCs w:val="21"/>
        </w:rPr>
        <w:t>w trybie zamówień publicznych:</w:t>
      </w:r>
    </w:p>
    <w:p w14:paraId="3018C927"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27.</w:t>
      </w:r>
    </w:p>
    <w:p w14:paraId="41E997D6" w14:textId="77777777" w:rsidR="001F37AA" w:rsidRPr="006533C8" w:rsidRDefault="001F37AA" w:rsidP="00A461A3">
      <w:pPr>
        <w:pStyle w:val="Akapitzlist"/>
        <w:numPr>
          <w:ilvl w:val="0"/>
          <w:numId w:val="16"/>
        </w:numPr>
        <w:spacing w:after="0" w:line="268" w:lineRule="exact"/>
        <w:rPr>
          <w:rFonts w:ascii="Arial" w:hAnsi="Arial" w:cs="Arial"/>
          <w:sz w:val="21"/>
          <w:szCs w:val="21"/>
        </w:rPr>
      </w:pPr>
      <w:r w:rsidRPr="006533C8">
        <w:rPr>
          <w:rFonts w:ascii="Arial" w:hAnsi="Arial" w:cs="Arial"/>
          <w:sz w:val="21"/>
          <w:szCs w:val="21"/>
        </w:rPr>
        <w:t>Kwota środków przekazanych organizacjom pozarządowym na realizację zadań w trybie zamówień publicznych (w mln zł):</w:t>
      </w:r>
    </w:p>
    <w:p w14:paraId="3972CF33"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17,8.</w:t>
      </w:r>
    </w:p>
    <w:p w14:paraId="0483A4EF"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organizacji pozarządowych, którym zlecono realizację zadań w trybie zamówień publicznych:</w:t>
      </w:r>
    </w:p>
    <w:p w14:paraId="495B0A4A" w14:textId="77777777" w:rsidR="001F37AA" w:rsidRPr="006533C8" w:rsidRDefault="001F37AA" w:rsidP="00A461A3">
      <w:pPr>
        <w:pStyle w:val="Akapitzlist"/>
        <w:numPr>
          <w:ilvl w:val="0"/>
          <w:numId w:val="1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51.</w:t>
      </w:r>
    </w:p>
    <w:p w14:paraId="44A68BD4" w14:textId="77777777" w:rsidR="001F37AA" w:rsidRDefault="001F37AA" w:rsidP="00A461A3">
      <w:pPr>
        <w:spacing w:after="0" w:line="268" w:lineRule="exact"/>
        <w:rPr>
          <w:rFonts w:ascii="Arial" w:hAnsi="Arial" w:cs="Arial"/>
          <w:color w:val="000000" w:themeColor="text1"/>
          <w:sz w:val="21"/>
          <w:szCs w:val="21"/>
        </w:rPr>
      </w:pPr>
    </w:p>
    <w:p w14:paraId="5A7BD834" w14:textId="77777777" w:rsidR="00150006" w:rsidRPr="006533C8" w:rsidRDefault="00150006" w:rsidP="00A461A3">
      <w:pPr>
        <w:spacing w:after="0" w:line="268" w:lineRule="exact"/>
        <w:rPr>
          <w:rFonts w:ascii="Arial" w:hAnsi="Arial" w:cs="Arial"/>
          <w:color w:val="000000" w:themeColor="text1"/>
          <w:sz w:val="21"/>
          <w:szCs w:val="21"/>
        </w:rPr>
      </w:pPr>
    </w:p>
    <w:p w14:paraId="2AA94730"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Sytuacja wewnątrz województwa śląskiego na koniec 2024 roku</w:t>
      </w:r>
    </w:p>
    <w:p w14:paraId="3B1CCE8F" w14:textId="77777777" w:rsidR="001F37AA" w:rsidRPr="006533C8" w:rsidRDefault="001F37AA" w:rsidP="00A461A3">
      <w:pPr>
        <w:spacing w:after="0" w:line="268" w:lineRule="exact"/>
        <w:rPr>
          <w:rFonts w:ascii="Arial" w:hAnsi="Arial" w:cs="Arial"/>
          <w:color w:val="000000" w:themeColor="text1"/>
          <w:sz w:val="21"/>
          <w:szCs w:val="21"/>
        </w:rPr>
      </w:pPr>
    </w:p>
    <w:p w14:paraId="5B2D20C9" w14:textId="77777777" w:rsidR="001F37AA" w:rsidRPr="006533C8" w:rsidRDefault="001F37AA"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 xml:space="preserve">Odsetek JST zlecających zadania organizacjom pozarządowym </w:t>
      </w:r>
      <w:r w:rsidRPr="006533C8">
        <w:rPr>
          <w:rFonts w:ascii="Arial" w:hAnsi="Arial" w:cs="Arial"/>
          <w:color w:val="000000" w:themeColor="text1"/>
          <w:sz w:val="21"/>
          <w:szCs w:val="21"/>
        </w:rPr>
        <w:t>w trybie działalności pożytku publicznego</w:t>
      </w:r>
      <w:r w:rsidRPr="006533C8">
        <w:rPr>
          <w:rFonts w:ascii="Arial" w:hAnsi="Arial" w:cs="Arial"/>
          <w:sz w:val="21"/>
          <w:szCs w:val="21"/>
        </w:rPr>
        <w:t>:</w:t>
      </w:r>
    </w:p>
    <w:p w14:paraId="6D4F9AE1"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21F59E1B"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66BF28BB"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4E8A6D3E"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2F8DBF29"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katowicki – 83;</w:t>
      </w:r>
    </w:p>
    <w:p w14:paraId="6BEB675A"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częstochowski – 13;</w:t>
      </w:r>
    </w:p>
    <w:p w14:paraId="40E8D145"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74;</w:t>
      </w:r>
    </w:p>
    <w:p w14:paraId="3EB11B5C"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27;</w:t>
      </w:r>
    </w:p>
    <w:p w14:paraId="2B73635A"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miejskich: 54;</w:t>
      </w:r>
    </w:p>
    <w:p w14:paraId="04B73FC0"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20;</w:t>
      </w:r>
    </w:p>
    <w:p w14:paraId="05156A3E"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wiejskich: 20.</w:t>
      </w:r>
    </w:p>
    <w:p w14:paraId="2199768F" w14:textId="77777777" w:rsidR="001F37AA" w:rsidRPr="006533C8" w:rsidRDefault="001F37AA" w:rsidP="00A461A3">
      <w:pPr>
        <w:spacing w:after="0" w:line="268" w:lineRule="exact"/>
        <w:rPr>
          <w:rFonts w:ascii="Arial" w:hAnsi="Arial" w:cs="Arial"/>
          <w:color w:val="000000" w:themeColor="text1"/>
          <w:sz w:val="21"/>
          <w:szCs w:val="21"/>
        </w:rPr>
      </w:pPr>
    </w:p>
    <w:p w14:paraId="176621F8" w14:textId="77777777" w:rsidR="001F37AA" w:rsidRPr="006533C8" w:rsidRDefault="001F37AA" w:rsidP="00A461A3">
      <w:pPr>
        <w:spacing w:after="0" w:line="268" w:lineRule="exact"/>
        <w:rPr>
          <w:rFonts w:ascii="Arial" w:hAnsi="Arial" w:cs="Arial"/>
          <w:color w:val="000000" w:themeColor="text1"/>
          <w:sz w:val="21"/>
          <w:szCs w:val="21"/>
        </w:rPr>
      </w:pPr>
    </w:p>
    <w:p w14:paraId="4431EEA6" w14:textId="77777777" w:rsidR="001F37AA" w:rsidRPr="006533C8" w:rsidRDefault="001F37AA"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 xml:space="preserve">Odsetek JST zlecających zadania organizacjom pozarządowym </w:t>
      </w:r>
      <w:r w:rsidRPr="006533C8">
        <w:rPr>
          <w:rFonts w:ascii="Arial" w:hAnsi="Arial" w:cs="Arial"/>
          <w:color w:val="000000" w:themeColor="text1"/>
          <w:sz w:val="21"/>
          <w:szCs w:val="21"/>
        </w:rPr>
        <w:t>w trybie zamówień publicznych</w:t>
      </w:r>
      <w:r w:rsidRPr="006533C8">
        <w:rPr>
          <w:rFonts w:ascii="Arial" w:hAnsi="Arial" w:cs="Arial"/>
          <w:sz w:val="21"/>
          <w:szCs w:val="21"/>
        </w:rPr>
        <w:t>:</w:t>
      </w:r>
    </w:p>
    <w:p w14:paraId="4A9D420D"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0DFBCE35"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102286CC"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południowa;</w:t>
      </w:r>
    </w:p>
    <w:p w14:paraId="1799F4C9"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08509119"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katowicki – 83;</w:t>
      </w:r>
    </w:p>
    <w:p w14:paraId="15DB29E7"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sosnowiecki – 0;</w:t>
      </w:r>
    </w:p>
    <w:p w14:paraId="13E330C7"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63;</w:t>
      </w:r>
    </w:p>
    <w:p w14:paraId="0DD2FC11"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9;</w:t>
      </w:r>
    </w:p>
    <w:p w14:paraId="721CCD5F"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miejskich: 33;</w:t>
      </w:r>
    </w:p>
    <w:p w14:paraId="55FFB45D"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4;</w:t>
      </w:r>
    </w:p>
    <w:p w14:paraId="4DB7418E"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wiejskich: 9.</w:t>
      </w:r>
    </w:p>
    <w:p w14:paraId="0A5AC266" w14:textId="77777777" w:rsidR="001F37AA" w:rsidRPr="006533C8" w:rsidRDefault="001F37AA" w:rsidP="00A461A3">
      <w:pPr>
        <w:spacing w:after="0" w:line="268" w:lineRule="exact"/>
        <w:rPr>
          <w:rFonts w:ascii="Arial" w:hAnsi="Arial" w:cs="Arial"/>
          <w:color w:val="000000" w:themeColor="text1"/>
          <w:sz w:val="21"/>
          <w:szCs w:val="21"/>
        </w:rPr>
      </w:pPr>
    </w:p>
    <w:p w14:paraId="482C8A18" w14:textId="77777777" w:rsidR="00D90E82" w:rsidRPr="006533C8" w:rsidRDefault="00D90E82" w:rsidP="00A461A3">
      <w:pPr>
        <w:spacing w:after="0" w:line="268" w:lineRule="exact"/>
        <w:rPr>
          <w:rFonts w:ascii="Arial" w:hAnsi="Arial" w:cs="Arial"/>
          <w:color w:val="000000" w:themeColor="text1"/>
          <w:sz w:val="21"/>
          <w:szCs w:val="21"/>
        </w:rPr>
      </w:pPr>
    </w:p>
    <w:p w14:paraId="56E0866A"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Dynamika i wskaźniki, województwo śląskie, stan na koniec 2024 roku</w:t>
      </w:r>
    </w:p>
    <w:p w14:paraId="7E9175A8" w14:textId="77777777" w:rsidR="001F37AA" w:rsidRPr="006533C8" w:rsidRDefault="001F37AA" w:rsidP="00A461A3">
      <w:pPr>
        <w:spacing w:after="0" w:line="268" w:lineRule="exact"/>
        <w:rPr>
          <w:rFonts w:ascii="Arial" w:hAnsi="Arial" w:cs="Arial"/>
          <w:color w:val="548DD4" w:themeColor="text2" w:themeTint="99"/>
          <w:sz w:val="24"/>
          <w:szCs w:val="24"/>
        </w:rPr>
      </w:pPr>
    </w:p>
    <w:p w14:paraId="2D5BB67A"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sz w:val="21"/>
          <w:szCs w:val="21"/>
        </w:rPr>
        <w:t xml:space="preserve">Liczba JST zlecających zadania organizacjom pozarządowym </w:t>
      </w:r>
      <w:r w:rsidRPr="006533C8">
        <w:rPr>
          <w:rFonts w:ascii="Arial" w:hAnsi="Arial" w:cs="Arial"/>
          <w:color w:val="000000" w:themeColor="text1"/>
          <w:sz w:val="21"/>
          <w:szCs w:val="21"/>
        </w:rPr>
        <w:t>w trybie działalności pożytku publicznego:</w:t>
      </w:r>
    </w:p>
    <w:p w14:paraId="32743752" w14:textId="77777777" w:rsidR="001F37AA" w:rsidRPr="006533C8" w:rsidRDefault="001F37AA" w:rsidP="00A461A3">
      <w:pPr>
        <w:pStyle w:val="Akapitzlist"/>
        <w:numPr>
          <w:ilvl w:val="1"/>
          <w:numId w:val="13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61;</w:t>
      </w:r>
    </w:p>
    <w:p w14:paraId="2F7B05D4" w14:textId="77777777" w:rsidR="001F37AA" w:rsidRPr="006533C8" w:rsidRDefault="001F37AA" w:rsidP="00A461A3">
      <w:pPr>
        <w:pStyle w:val="Akapitzlist"/>
        <w:numPr>
          <w:ilvl w:val="1"/>
          <w:numId w:val="13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26;</w:t>
      </w:r>
    </w:p>
    <w:p w14:paraId="1D9B62F8" w14:textId="77777777" w:rsidR="001F37AA" w:rsidRPr="006533C8" w:rsidRDefault="001F37AA" w:rsidP="00A461A3">
      <w:pPr>
        <w:pStyle w:val="Akapitzlist"/>
        <w:numPr>
          <w:ilvl w:val="1"/>
          <w:numId w:val="13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57;</w:t>
      </w:r>
    </w:p>
    <w:p w14:paraId="6D308C79" w14:textId="77777777" w:rsidR="001F37AA" w:rsidRPr="006533C8" w:rsidRDefault="001F37AA" w:rsidP="00A461A3">
      <w:pPr>
        <w:pStyle w:val="Akapitzlist"/>
        <w:numPr>
          <w:ilvl w:val="0"/>
          <w:numId w:val="16"/>
        </w:numPr>
        <w:spacing w:after="0" w:line="268" w:lineRule="exact"/>
        <w:rPr>
          <w:rFonts w:ascii="Arial" w:hAnsi="Arial" w:cs="Arial"/>
          <w:sz w:val="21"/>
          <w:szCs w:val="21"/>
        </w:rPr>
      </w:pPr>
      <w:r w:rsidRPr="006533C8">
        <w:rPr>
          <w:rFonts w:ascii="Arial" w:hAnsi="Arial" w:cs="Arial"/>
          <w:sz w:val="21"/>
          <w:szCs w:val="21"/>
        </w:rPr>
        <w:t>Kwota umów/zleceń dla organizacji pozarządowych na realizację zadań w trybie działalności pożytku publicznego (w mln zł)</w:t>
      </w:r>
      <w:r w:rsidRPr="006533C8">
        <w:rPr>
          <w:rStyle w:val="Odwoanieprzypisudolnego"/>
          <w:rFonts w:ascii="Arial" w:hAnsi="Arial"/>
          <w:sz w:val="21"/>
          <w:szCs w:val="21"/>
        </w:rPr>
        <w:footnoteReference w:id="163"/>
      </w:r>
      <w:r w:rsidRPr="006533C8">
        <w:rPr>
          <w:rFonts w:ascii="Arial" w:hAnsi="Arial" w:cs="Arial"/>
          <w:sz w:val="21"/>
          <w:szCs w:val="21"/>
        </w:rPr>
        <w:t>:</w:t>
      </w:r>
    </w:p>
    <w:p w14:paraId="7A89E9A0"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152,4;</w:t>
      </w:r>
    </w:p>
    <w:p w14:paraId="17D4A014"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24,6;</w:t>
      </w:r>
    </w:p>
    <w:p w14:paraId="530DE9F8"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157,2;</w:t>
      </w:r>
    </w:p>
    <w:p w14:paraId="57D5AC9A"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umów/zleceń dla organizacji pozarządowych na realizację zadań w trybie działalności pożytku publicznego:</w:t>
      </w:r>
    </w:p>
    <w:p w14:paraId="3B4B8429" w14:textId="77777777" w:rsidR="001F37AA" w:rsidRPr="006533C8" w:rsidRDefault="001F37AA" w:rsidP="00A461A3">
      <w:pPr>
        <w:pStyle w:val="Akapitzlist"/>
        <w:numPr>
          <w:ilvl w:val="1"/>
          <w:numId w:val="13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1 375;</w:t>
      </w:r>
    </w:p>
    <w:p w14:paraId="5B19E82B" w14:textId="77777777" w:rsidR="001F37AA" w:rsidRPr="006533C8" w:rsidRDefault="001F37AA" w:rsidP="00A461A3">
      <w:pPr>
        <w:pStyle w:val="Akapitzlist"/>
        <w:numPr>
          <w:ilvl w:val="1"/>
          <w:numId w:val="13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124;</w:t>
      </w:r>
    </w:p>
    <w:p w14:paraId="0BEC9A35" w14:textId="77777777" w:rsidR="001F37AA" w:rsidRPr="006533C8" w:rsidRDefault="001F37AA" w:rsidP="00A461A3">
      <w:pPr>
        <w:pStyle w:val="Akapitzlist"/>
        <w:numPr>
          <w:ilvl w:val="1"/>
          <w:numId w:val="138"/>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1 376;</w:t>
      </w:r>
    </w:p>
    <w:p w14:paraId="0EE49BE7" w14:textId="77777777" w:rsidR="001F37AA" w:rsidRPr="006533C8" w:rsidRDefault="001F37AA" w:rsidP="00A461A3">
      <w:pPr>
        <w:spacing w:after="0" w:line="268" w:lineRule="exact"/>
        <w:rPr>
          <w:rFonts w:ascii="Arial" w:hAnsi="Arial" w:cs="Arial"/>
          <w:color w:val="000000" w:themeColor="text1"/>
          <w:sz w:val="21"/>
          <w:szCs w:val="21"/>
        </w:rPr>
      </w:pPr>
    </w:p>
    <w:p w14:paraId="733DACAE"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sz w:val="21"/>
          <w:szCs w:val="21"/>
        </w:rPr>
        <w:t xml:space="preserve">Liczba JST zlecających zadania organizacjom pozarządowym </w:t>
      </w:r>
      <w:r w:rsidRPr="006533C8">
        <w:rPr>
          <w:rFonts w:ascii="Arial" w:hAnsi="Arial" w:cs="Arial"/>
          <w:color w:val="000000" w:themeColor="text1"/>
          <w:sz w:val="21"/>
          <w:szCs w:val="21"/>
        </w:rPr>
        <w:t>w trybie zamówień publicznych:</w:t>
      </w:r>
    </w:p>
    <w:p w14:paraId="20167F28" w14:textId="77777777" w:rsidR="001F37AA" w:rsidRPr="006533C8" w:rsidRDefault="001F37AA" w:rsidP="00A461A3">
      <w:pPr>
        <w:pStyle w:val="Akapitzlist"/>
        <w:numPr>
          <w:ilvl w:val="1"/>
          <w:numId w:val="13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22;</w:t>
      </w:r>
    </w:p>
    <w:p w14:paraId="1A18E365" w14:textId="77777777" w:rsidR="001F37AA" w:rsidRPr="006533C8" w:rsidRDefault="001F37AA" w:rsidP="00A461A3">
      <w:pPr>
        <w:pStyle w:val="Akapitzlist"/>
        <w:numPr>
          <w:ilvl w:val="1"/>
          <w:numId w:val="13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19;</w:t>
      </w:r>
    </w:p>
    <w:p w14:paraId="47D86691" w14:textId="77777777" w:rsidR="001F37AA" w:rsidRPr="006533C8" w:rsidRDefault="001F37AA" w:rsidP="00A461A3">
      <w:pPr>
        <w:pStyle w:val="Akapitzlist"/>
        <w:numPr>
          <w:ilvl w:val="1"/>
          <w:numId w:val="13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27.</w:t>
      </w:r>
    </w:p>
    <w:p w14:paraId="53E3B073" w14:textId="77777777" w:rsidR="001F37AA" w:rsidRPr="006533C8" w:rsidRDefault="001F37AA" w:rsidP="00A461A3">
      <w:pPr>
        <w:pStyle w:val="Akapitzlist"/>
        <w:numPr>
          <w:ilvl w:val="0"/>
          <w:numId w:val="16"/>
        </w:numPr>
        <w:spacing w:after="0" w:line="268" w:lineRule="exact"/>
        <w:rPr>
          <w:rFonts w:ascii="Arial" w:hAnsi="Arial" w:cs="Arial"/>
          <w:sz w:val="21"/>
          <w:szCs w:val="21"/>
        </w:rPr>
      </w:pPr>
      <w:r w:rsidRPr="006533C8">
        <w:rPr>
          <w:rFonts w:ascii="Arial" w:hAnsi="Arial" w:cs="Arial"/>
          <w:sz w:val="21"/>
          <w:szCs w:val="21"/>
        </w:rPr>
        <w:t>Kwota środków przekazanych organizacjom pozarządowym na realizację zadań w trybie zamówień publicznych (w mln zł)</w:t>
      </w:r>
      <w:r w:rsidRPr="006533C8">
        <w:rPr>
          <w:rStyle w:val="Odwoanieprzypisudolnego"/>
          <w:rFonts w:ascii="Arial" w:hAnsi="Arial"/>
          <w:sz w:val="21"/>
          <w:szCs w:val="21"/>
        </w:rPr>
        <w:footnoteReference w:id="164"/>
      </w:r>
      <w:r w:rsidRPr="006533C8">
        <w:rPr>
          <w:rFonts w:ascii="Arial" w:hAnsi="Arial" w:cs="Arial"/>
          <w:sz w:val="21"/>
          <w:szCs w:val="21"/>
        </w:rPr>
        <w:t>:</w:t>
      </w:r>
    </w:p>
    <w:p w14:paraId="60F51B92"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2022 roku: 11,2;</w:t>
      </w:r>
    </w:p>
    <w:p w14:paraId="362F8A2E"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2023 roku: 74,0;</w:t>
      </w:r>
    </w:p>
    <w:p w14:paraId="58D4CDE4" w14:textId="77777777" w:rsidR="001F37AA" w:rsidRPr="006533C8" w:rsidRDefault="001F37AA" w:rsidP="00A461A3">
      <w:pPr>
        <w:pStyle w:val="Akapitzlist"/>
        <w:numPr>
          <w:ilvl w:val="0"/>
          <w:numId w:val="17"/>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17,8;</w:t>
      </w:r>
    </w:p>
    <w:p w14:paraId="76EB9318"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organizacji pozarządowych, którym zlecono realizację zadań w trybie zamówień publicznych:</w:t>
      </w:r>
    </w:p>
    <w:p w14:paraId="4676F5CE" w14:textId="77777777" w:rsidR="001F37AA" w:rsidRPr="006533C8" w:rsidRDefault="001F37AA" w:rsidP="00A461A3">
      <w:pPr>
        <w:pStyle w:val="Akapitzlist"/>
        <w:numPr>
          <w:ilvl w:val="1"/>
          <w:numId w:val="13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2022 roku: 51;</w:t>
      </w:r>
    </w:p>
    <w:p w14:paraId="5CC0C3DD" w14:textId="77777777" w:rsidR="001F37AA" w:rsidRPr="006533C8" w:rsidRDefault="001F37AA" w:rsidP="00A461A3">
      <w:pPr>
        <w:pStyle w:val="Akapitzlist"/>
        <w:numPr>
          <w:ilvl w:val="1"/>
          <w:numId w:val="13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2023 roku: 31;</w:t>
      </w:r>
    </w:p>
    <w:p w14:paraId="6A26E1EE" w14:textId="77777777" w:rsidR="001F37AA" w:rsidRPr="006533C8" w:rsidRDefault="001F37AA" w:rsidP="00A461A3">
      <w:pPr>
        <w:pStyle w:val="Akapitzlist"/>
        <w:numPr>
          <w:ilvl w:val="1"/>
          <w:numId w:val="137"/>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w 2024 roku: 51;</w:t>
      </w:r>
    </w:p>
    <w:p w14:paraId="70B64FD5"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 xml:space="preserve">Przeciętny koszt realizacji jednego zlecenia / umowy przez organizację pozarządową, której zlecano wykonywanie zadań w trybie działalności pożytku publicznego: </w:t>
      </w:r>
      <w:r w:rsidRPr="006533C8">
        <w:rPr>
          <w:rFonts w:ascii="Arial" w:hAnsi="Arial" w:cs="Arial"/>
          <w:color w:val="000000" w:themeColor="text1"/>
          <w:sz w:val="21"/>
          <w:szCs w:val="21"/>
        </w:rPr>
        <w:t>114 221,15 zł</w:t>
      </w:r>
      <w:r w:rsidRPr="006533C8">
        <w:rPr>
          <w:rFonts w:ascii="Arial" w:hAnsi="Arial" w:cs="Arial"/>
          <w:sz w:val="21"/>
          <w:szCs w:val="21"/>
        </w:rPr>
        <w:t>;</w:t>
      </w:r>
    </w:p>
    <w:p w14:paraId="1D219F8F"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 xml:space="preserve">Przeciętna kwota przeznaczona na 1 organizację pozarządową, której zlecano zadania </w:t>
      </w:r>
      <w:r w:rsidRPr="006533C8">
        <w:rPr>
          <w:rFonts w:ascii="Arial" w:hAnsi="Arial" w:cs="Arial"/>
          <w:sz w:val="21"/>
          <w:szCs w:val="21"/>
        </w:rPr>
        <w:br/>
        <w:t>w trybie działalności pożytku publicznego: 1 376,00 zł;</w:t>
      </w:r>
    </w:p>
    <w:p w14:paraId="2DF2EA1F"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 xml:space="preserve">Przeciętna kwota przeznaczona na 1 organizację pozarządową, której zlecano zadania </w:t>
      </w:r>
      <w:r w:rsidRPr="006533C8">
        <w:rPr>
          <w:rFonts w:ascii="Arial" w:hAnsi="Arial" w:cs="Arial"/>
          <w:sz w:val="21"/>
          <w:szCs w:val="21"/>
        </w:rPr>
        <w:br/>
        <w:t xml:space="preserve">w trybie zamówień publicznych: </w:t>
      </w:r>
      <w:r w:rsidRPr="006533C8">
        <w:rPr>
          <w:rFonts w:ascii="Arial" w:hAnsi="Arial" w:cs="Arial"/>
          <w:color w:val="000000" w:themeColor="text1"/>
          <w:sz w:val="21"/>
          <w:szCs w:val="21"/>
        </w:rPr>
        <w:t>348 292,02 zł</w:t>
      </w:r>
      <w:r w:rsidRPr="006533C8">
        <w:rPr>
          <w:rFonts w:ascii="Arial" w:hAnsi="Arial" w:cs="Arial"/>
          <w:sz w:val="21"/>
          <w:szCs w:val="21"/>
        </w:rPr>
        <w:t>.</w:t>
      </w:r>
    </w:p>
    <w:p w14:paraId="5B0C7170" w14:textId="77777777" w:rsidR="001F37AA" w:rsidRPr="006533C8" w:rsidRDefault="001F37AA" w:rsidP="00A461A3">
      <w:pPr>
        <w:spacing w:after="0" w:line="268" w:lineRule="exact"/>
        <w:rPr>
          <w:rFonts w:ascii="Arial" w:hAnsi="Arial" w:cs="Arial"/>
          <w:sz w:val="21"/>
          <w:szCs w:val="21"/>
        </w:rPr>
      </w:pPr>
    </w:p>
    <w:p w14:paraId="0768CF26" w14:textId="77777777" w:rsidR="001F37AA" w:rsidRPr="006533C8" w:rsidRDefault="001F37AA" w:rsidP="00A461A3">
      <w:pPr>
        <w:spacing w:after="0" w:line="268" w:lineRule="exact"/>
        <w:rPr>
          <w:rFonts w:ascii="Arial" w:hAnsi="Arial" w:cs="Arial"/>
          <w:sz w:val="21"/>
          <w:szCs w:val="21"/>
        </w:rPr>
      </w:pPr>
    </w:p>
    <w:p w14:paraId="5ADFA923" w14:textId="77777777" w:rsidR="001F37AA" w:rsidRPr="006533C8" w:rsidRDefault="001F37AA" w:rsidP="00A461A3">
      <w:pPr>
        <w:spacing w:after="0" w:line="268" w:lineRule="exact"/>
        <w:rPr>
          <w:rFonts w:ascii="Arial" w:hAnsi="Arial" w:cs="Arial"/>
          <w:sz w:val="21"/>
          <w:szCs w:val="21"/>
        </w:rPr>
      </w:pPr>
    </w:p>
    <w:p w14:paraId="516896BB"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PODSUMOWANIE</w:t>
      </w:r>
    </w:p>
    <w:p w14:paraId="346B56CE" w14:textId="77777777" w:rsidR="001F37AA" w:rsidRPr="006533C8" w:rsidRDefault="001F37AA" w:rsidP="00A461A3">
      <w:pPr>
        <w:spacing w:after="0" w:line="268" w:lineRule="exact"/>
        <w:rPr>
          <w:rFonts w:ascii="Arial" w:hAnsi="Arial" w:cs="Arial"/>
          <w:sz w:val="21"/>
          <w:szCs w:val="21"/>
        </w:rPr>
      </w:pPr>
    </w:p>
    <w:p w14:paraId="14EDF2A2" w14:textId="77777777" w:rsidR="001F37AA" w:rsidRPr="006533C8" w:rsidRDefault="001F37AA" w:rsidP="00A461A3">
      <w:pPr>
        <w:pStyle w:val="Akapitzlist"/>
        <w:numPr>
          <w:ilvl w:val="0"/>
          <w:numId w:val="13"/>
        </w:numPr>
        <w:spacing w:after="0" w:line="268" w:lineRule="exact"/>
        <w:ind w:left="641" w:hanging="357"/>
        <w:rPr>
          <w:rFonts w:ascii="Times New Roman" w:hAnsi="Times New Roman"/>
          <w:sz w:val="24"/>
          <w:szCs w:val="24"/>
          <w:lang w:eastAsia="pl-PL"/>
        </w:rPr>
      </w:pPr>
      <w:r w:rsidRPr="006533C8">
        <w:rPr>
          <w:rFonts w:ascii="Arial" w:hAnsi="Arial" w:cs="Arial"/>
          <w:color w:val="000000" w:themeColor="text1"/>
          <w:sz w:val="21"/>
          <w:szCs w:val="21"/>
        </w:rPr>
        <w:t>Realizację zadań organizacjom pozarządowym w trybie działalności pożytku publicznego zlecało co najmniej 57 JST. Stanowiły one 32% ogółu badanych jednostek samorządu terytorialnego (w 2023 roku 17%, w 2022 roku – 33%</w:t>
      </w:r>
      <w:r w:rsidRPr="006533C8">
        <w:rPr>
          <w:rStyle w:val="Odwoanieprzypisudolnego"/>
          <w:rFonts w:ascii="Arial" w:hAnsi="Arial"/>
          <w:color w:val="000000" w:themeColor="text1"/>
          <w:sz w:val="21"/>
          <w:szCs w:val="21"/>
        </w:rPr>
        <w:footnoteReference w:id="165"/>
      </w:r>
      <w:r w:rsidRPr="006533C8">
        <w:rPr>
          <w:rFonts w:ascii="Arial" w:hAnsi="Arial" w:cs="Arial"/>
          <w:color w:val="000000" w:themeColor="text1"/>
          <w:sz w:val="21"/>
          <w:szCs w:val="21"/>
        </w:rPr>
        <w:t>) oraz 75% spośród tych, które zlecały realizację zadań organizacjom pozarządowym (w 2023 roku 62%, w 2022 – 85%</w:t>
      </w:r>
      <w:r w:rsidRPr="006533C8">
        <w:rPr>
          <w:rStyle w:val="Odwoanieprzypisudolnego"/>
          <w:rFonts w:ascii="Arial" w:hAnsi="Arial"/>
          <w:color w:val="000000" w:themeColor="text1"/>
          <w:sz w:val="21"/>
          <w:szCs w:val="21"/>
        </w:rPr>
        <w:footnoteReference w:id="166"/>
      </w:r>
      <w:r w:rsidRPr="006533C8">
        <w:rPr>
          <w:rFonts w:ascii="Arial" w:hAnsi="Arial" w:cs="Arial"/>
          <w:color w:val="000000" w:themeColor="text1"/>
          <w:sz w:val="21"/>
          <w:szCs w:val="21"/>
        </w:rPr>
        <w:t>).</w:t>
      </w:r>
    </w:p>
    <w:p w14:paraId="0781E382"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umów/zleceń dla organizacji pozarządowych na realizację zadań w trybie działalności pożytku publicznego w 2024 roku w województwie śląskim wyniosła co najmniej 1 376.</w:t>
      </w:r>
    </w:p>
    <w:p w14:paraId="1D019D9D"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2024 r. na realizację zadań zlecanych organizacjom pozarządowym wydatkowano ogółem kwotę nie mniejszą niż 174 931 197 zł, co w przeliczeniu na jednego mieszkańca województwa śląskiego dało 40,76 zł (w 2023 roku – 22,68 zł, w 2022 roku – 37,38 zł</w:t>
      </w:r>
      <w:r w:rsidRPr="006533C8">
        <w:rPr>
          <w:rStyle w:val="Odwoanieprzypisudolnego"/>
          <w:rFonts w:ascii="Arial" w:hAnsi="Arial"/>
          <w:color w:val="000000" w:themeColor="text1"/>
          <w:sz w:val="21"/>
          <w:szCs w:val="21"/>
        </w:rPr>
        <w:footnoteReference w:id="167"/>
      </w:r>
      <w:r w:rsidRPr="006533C8">
        <w:rPr>
          <w:rFonts w:ascii="Arial" w:hAnsi="Arial" w:cs="Arial"/>
          <w:color w:val="000000" w:themeColor="text1"/>
          <w:sz w:val="21"/>
          <w:szCs w:val="21"/>
        </w:rPr>
        <w:t>). Kwota przekazana na realizację zadań w trybie działalności pożytku publicznego wyniosła nie mniej niż 157 168 304 zł i stanowiła 89,8% ogółu środków wydatkowanych na sfinansowanie realizacji zadań przez organizacje pozarządowe. Koszt realizacji 1 zlecenia wyniósł przeciętnie 114 221 zł. Natomiast na zlecanie zadań w trybie zamówień publicznych organizacjom pozarządowym wydatkowano kwotę co najmniej 17 762 893 zł, co stanowiło 10,2% ogółu wydatków na sfinansowanie zleceń dla organizacji pozarządowych. Kwota przeznaczona na jedną organizację pozarządową w celu realizacji zadań w trybie zamówień publicznych wyniosła przeciętnie 348 292 zł.</w:t>
      </w:r>
    </w:p>
    <w:p w14:paraId="62084A07" w14:textId="77777777" w:rsidR="001F37AA" w:rsidRPr="006533C8" w:rsidRDefault="001F37AA" w:rsidP="00A461A3">
      <w:pPr>
        <w:pStyle w:val="Akapitzlist"/>
        <w:numPr>
          <w:ilvl w:val="0"/>
          <w:numId w:val="13"/>
        </w:numPr>
        <w:spacing w:after="0" w:line="268" w:lineRule="exact"/>
        <w:ind w:left="641" w:hanging="357"/>
        <w:rPr>
          <w:rFonts w:ascii="Times New Roman" w:hAnsi="Times New Roman"/>
          <w:sz w:val="24"/>
          <w:szCs w:val="24"/>
          <w:lang w:eastAsia="pl-PL"/>
        </w:rPr>
      </w:pPr>
      <w:r w:rsidRPr="006533C8">
        <w:rPr>
          <w:rFonts w:ascii="Arial" w:hAnsi="Arial" w:cs="Arial"/>
          <w:color w:val="000000" w:themeColor="text1"/>
          <w:sz w:val="21"/>
          <w:szCs w:val="21"/>
        </w:rPr>
        <w:t>W 74% miast na prawach powiatu realizowano współpracę z organizacjami pozarządowymi w trybie działalności pożytku publicznego. W przypadku powiatów ziemskich było to 27%</w:t>
      </w:r>
      <w:r w:rsidRPr="006533C8">
        <w:rPr>
          <w:rStyle w:val="Odwoanieprzypisudolnego"/>
          <w:rFonts w:ascii="Arial" w:hAnsi="Arial"/>
          <w:color w:val="000000" w:themeColor="text1"/>
          <w:sz w:val="21"/>
          <w:szCs w:val="21"/>
        </w:rPr>
        <w:footnoteReference w:id="168"/>
      </w:r>
      <w:r w:rsidRPr="006533C8">
        <w:rPr>
          <w:rFonts w:ascii="Arial" w:hAnsi="Arial" w:cs="Arial"/>
          <w:color w:val="000000" w:themeColor="text1"/>
          <w:sz w:val="21"/>
          <w:szCs w:val="21"/>
        </w:rPr>
        <w:t>.</w:t>
      </w:r>
    </w:p>
    <w:p w14:paraId="730CDF02" w14:textId="77777777" w:rsidR="001F37AA" w:rsidRPr="006533C8" w:rsidRDefault="001F37AA" w:rsidP="00A461A3">
      <w:pPr>
        <w:pStyle w:val="Akapitzlist"/>
        <w:numPr>
          <w:ilvl w:val="0"/>
          <w:numId w:val="13"/>
        </w:numPr>
        <w:spacing w:after="0" w:line="268" w:lineRule="exact"/>
        <w:ind w:left="641" w:hanging="357"/>
        <w:rPr>
          <w:rFonts w:ascii="Arial" w:hAnsi="Arial" w:cs="Arial"/>
          <w:color w:val="000000" w:themeColor="text1"/>
          <w:sz w:val="21"/>
          <w:szCs w:val="21"/>
        </w:rPr>
      </w:pPr>
      <w:r w:rsidRPr="006533C8">
        <w:rPr>
          <w:rFonts w:ascii="Arial" w:hAnsi="Arial" w:cs="Arial"/>
          <w:color w:val="000000" w:themeColor="text1"/>
          <w:sz w:val="21"/>
          <w:szCs w:val="21"/>
        </w:rPr>
        <w:t>Spośród poszczególnych rodzajów gmin</w:t>
      </w:r>
      <w:r w:rsidRPr="006533C8">
        <w:rPr>
          <w:rStyle w:val="Odwoanieprzypisudolnego"/>
          <w:rFonts w:ascii="Arial" w:hAnsi="Arial"/>
          <w:color w:val="000000" w:themeColor="text1"/>
          <w:sz w:val="21"/>
          <w:szCs w:val="21"/>
        </w:rPr>
        <w:footnoteReference w:id="169"/>
      </w:r>
      <w:r w:rsidRPr="006533C8">
        <w:rPr>
          <w:rFonts w:ascii="Arial" w:hAnsi="Arial" w:cs="Arial"/>
          <w:color w:val="000000" w:themeColor="text1"/>
          <w:sz w:val="21"/>
          <w:szCs w:val="21"/>
        </w:rPr>
        <w:t xml:space="preserve"> zlecanie zadań w trybie działalności pożytku publicznego najczęściej występowało w gminach miejskich (54%), natomiast w miejsko-wiejskich i w wiejskich o wiele rzadziej (po 20%).</w:t>
      </w:r>
    </w:p>
    <w:p w14:paraId="4FD44237" w14:textId="77777777" w:rsidR="001F37AA" w:rsidRPr="006533C8" w:rsidRDefault="001F37AA" w:rsidP="00A461A3">
      <w:pPr>
        <w:pStyle w:val="Akapitzlist"/>
        <w:numPr>
          <w:ilvl w:val="0"/>
          <w:numId w:val="13"/>
        </w:numPr>
        <w:spacing w:after="0" w:line="268" w:lineRule="exact"/>
        <w:ind w:left="641" w:hanging="357"/>
        <w:rPr>
          <w:rFonts w:ascii="Times New Roman" w:hAnsi="Times New Roman"/>
          <w:sz w:val="24"/>
          <w:szCs w:val="24"/>
          <w:lang w:eastAsia="pl-PL"/>
        </w:rPr>
      </w:pPr>
      <w:r w:rsidRPr="006533C8">
        <w:rPr>
          <w:rFonts w:ascii="Arial" w:hAnsi="Arial" w:cs="Arial"/>
          <w:color w:val="000000" w:themeColor="text1"/>
          <w:sz w:val="21"/>
          <w:szCs w:val="21"/>
        </w:rPr>
        <w:t>Realizację zadań organizacjom pozarządowym w trybie zamówień publicznych zlecało 27 JST. Stanowiły one 15% ogółu badanych jednostek samorządu terytorialnego (w 2023 roku 17%, w 2022 roku – 33%</w:t>
      </w:r>
      <w:r w:rsidRPr="006533C8">
        <w:rPr>
          <w:rStyle w:val="Odwoanieprzypisudolnego"/>
          <w:rFonts w:ascii="Arial" w:hAnsi="Arial"/>
          <w:color w:val="000000" w:themeColor="text1"/>
          <w:sz w:val="21"/>
          <w:szCs w:val="21"/>
        </w:rPr>
        <w:footnoteReference w:id="170"/>
      </w:r>
      <w:r w:rsidRPr="006533C8">
        <w:rPr>
          <w:rFonts w:ascii="Arial" w:hAnsi="Arial" w:cs="Arial"/>
          <w:color w:val="000000" w:themeColor="text1"/>
          <w:sz w:val="21"/>
          <w:szCs w:val="21"/>
        </w:rPr>
        <w:t>) oraz 35% spośród tych, które zlecały realizację zadań organizacjom pozarządowym (w 2023 roku 62%, w 2022 – 85%</w:t>
      </w:r>
      <w:r w:rsidRPr="006533C8">
        <w:rPr>
          <w:rStyle w:val="Odwoanieprzypisudolnego"/>
          <w:rFonts w:ascii="Arial" w:hAnsi="Arial"/>
          <w:color w:val="000000" w:themeColor="text1"/>
          <w:sz w:val="21"/>
          <w:szCs w:val="21"/>
        </w:rPr>
        <w:footnoteReference w:id="171"/>
      </w:r>
      <w:r w:rsidRPr="006533C8">
        <w:rPr>
          <w:rFonts w:ascii="Arial" w:hAnsi="Arial" w:cs="Arial"/>
          <w:color w:val="000000" w:themeColor="text1"/>
          <w:sz w:val="21"/>
          <w:szCs w:val="21"/>
        </w:rPr>
        <w:t>).</w:t>
      </w:r>
    </w:p>
    <w:p w14:paraId="1CFD26CD" w14:textId="77777777" w:rsidR="001F37AA" w:rsidRPr="006533C8" w:rsidRDefault="001F37AA" w:rsidP="00A461A3">
      <w:pPr>
        <w:pStyle w:val="Akapitzlist"/>
        <w:numPr>
          <w:ilvl w:val="0"/>
          <w:numId w:val="13"/>
        </w:numPr>
        <w:spacing w:after="0" w:line="268" w:lineRule="exact"/>
        <w:ind w:left="641" w:hanging="357"/>
        <w:rPr>
          <w:rFonts w:ascii="Times New Roman" w:hAnsi="Times New Roman"/>
          <w:sz w:val="24"/>
          <w:szCs w:val="24"/>
          <w:lang w:eastAsia="pl-PL"/>
        </w:rPr>
      </w:pPr>
      <w:r w:rsidRPr="006533C8">
        <w:rPr>
          <w:rFonts w:ascii="Arial" w:hAnsi="Arial" w:cs="Arial"/>
          <w:color w:val="000000" w:themeColor="text1"/>
          <w:sz w:val="21"/>
          <w:szCs w:val="21"/>
        </w:rPr>
        <w:t>Współpracę z organizacjami pozarządowymi w trybie zamówień publicznych realizowano w 63% miast na prawach powiatu oraz 9% samorządów w powiatach ziemskich</w:t>
      </w:r>
      <w:r w:rsidRPr="006533C8">
        <w:rPr>
          <w:rStyle w:val="Odwoanieprzypisudolnego"/>
          <w:rFonts w:ascii="Arial" w:hAnsi="Arial"/>
          <w:color w:val="000000" w:themeColor="text1"/>
          <w:sz w:val="21"/>
          <w:szCs w:val="21"/>
        </w:rPr>
        <w:footnoteReference w:id="172"/>
      </w:r>
      <w:r w:rsidRPr="006533C8">
        <w:rPr>
          <w:rFonts w:ascii="Arial" w:hAnsi="Arial" w:cs="Arial"/>
          <w:color w:val="000000" w:themeColor="text1"/>
          <w:sz w:val="21"/>
          <w:szCs w:val="21"/>
        </w:rPr>
        <w:t>.</w:t>
      </w:r>
    </w:p>
    <w:p w14:paraId="36C652C0" w14:textId="77777777" w:rsidR="001F37AA" w:rsidRPr="006533C8" w:rsidRDefault="001F37AA" w:rsidP="00A461A3">
      <w:pPr>
        <w:pStyle w:val="Akapitzlist"/>
        <w:numPr>
          <w:ilvl w:val="0"/>
          <w:numId w:val="13"/>
        </w:numPr>
        <w:spacing w:after="0" w:line="268" w:lineRule="exact"/>
        <w:ind w:left="641" w:hanging="357"/>
        <w:rPr>
          <w:rFonts w:ascii="Arial" w:hAnsi="Arial" w:cs="Arial"/>
          <w:color w:val="000000" w:themeColor="text1"/>
          <w:sz w:val="21"/>
          <w:szCs w:val="21"/>
        </w:rPr>
      </w:pPr>
      <w:r w:rsidRPr="006533C8">
        <w:rPr>
          <w:rFonts w:ascii="Arial" w:hAnsi="Arial" w:cs="Arial"/>
          <w:color w:val="000000" w:themeColor="text1"/>
          <w:sz w:val="21"/>
          <w:szCs w:val="21"/>
        </w:rPr>
        <w:t>Spośród poszczególnych rodzajów gmin</w:t>
      </w:r>
      <w:r w:rsidRPr="006533C8">
        <w:rPr>
          <w:rStyle w:val="Odwoanieprzypisudolnego"/>
          <w:rFonts w:ascii="Arial" w:hAnsi="Arial"/>
          <w:color w:val="000000" w:themeColor="text1"/>
          <w:sz w:val="21"/>
          <w:szCs w:val="21"/>
        </w:rPr>
        <w:footnoteReference w:id="173"/>
      </w:r>
      <w:r w:rsidRPr="006533C8">
        <w:rPr>
          <w:rFonts w:ascii="Arial" w:hAnsi="Arial" w:cs="Arial"/>
          <w:color w:val="000000" w:themeColor="text1"/>
          <w:sz w:val="21"/>
          <w:szCs w:val="21"/>
        </w:rPr>
        <w:t xml:space="preserve"> zlecanie zadań w trybie zamówień publicznych najczęściej występowało w gminach miejskich (33%), natomiast w miejsko-wiejskich </w:t>
      </w:r>
      <w:r w:rsidRPr="006533C8">
        <w:rPr>
          <w:rFonts w:ascii="Arial" w:hAnsi="Arial" w:cs="Arial"/>
          <w:color w:val="000000" w:themeColor="text1"/>
          <w:sz w:val="21"/>
          <w:szCs w:val="21"/>
        </w:rPr>
        <w:br/>
        <w:t>i w wiejskich bardzo rzadko (odpowiednio 4% i 9%).</w:t>
      </w:r>
    </w:p>
    <w:p w14:paraId="71616624" w14:textId="77777777" w:rsidR="001F37AA" w:rsidRPr="006533C8" w:rsidRDefault="001F37AA" w:rsidP="00A461A3">
      <w:pPr>
        <w:spacing w:after="0" w:line="268" w:lineRule="exact"/>
        <w:rPr>
          <w:rFonts w:ascii="Arial" w:hAnsi="Arial" w:cs="Arial"/>
          <w:color w:val="000000" w:themeColor="text1"/>
          <w:sz w:val="21"/>
          <w:szCs w:val="21"/>
        </w:rPr>
      </w:pPr>
    </w:p>
    <w:p w14:paraId="40985D7A" w14:textId="77777777" w:rsidR="001F37AA" w:rsidRPr="006533C8" w:rsidRDefault="001F37AA" w:rsidP="00A461A3">
      <w:pPr>
        <w:spacing w:after="0" w:line="268" w:lineRule="exact"/>
        <w:rPr>
          <w:rFonts w:ascii="Arial" w:hAnsi="Arial" w:cs="Arial"/>
          <w:color w:val="000000" w:themeColor="text1"/>
          <w:sz w:val="21"/>
          <w:szCs w:val="21"/>
        </w:rPr>
      </w:pPr>
    </w:p>
    <w:p w14:paraId="3046E877"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Środki przekazane organizacjom pozarządowym na realizację zadań zlecanych przez OPS / CUS i PCPR w województwie śląskim w 2024 r. (N=177, n= 174,9 mln).</w:t>
      </w:r>
    </w:p>
    <w:p w14:paraId="2B50DA39" w14:textId="77777777" w:rsidR="001F37AA" w:rsidRPr="006533C8" w:rsidRDefault="001F37AA" w:rsidP="00A461A3">
      <w:pPr>
        <w:spacing w:after="0" w:line="268" w:lineRule="exact"/>
        <w:rPr>
          <w:rFonts w:ascii="Arial" w:hAnsi="Arial" w:cs="Arial"/>
          <w:color w:val="000000" w:themeColor="text1"/>
          <w:sz w:val="21"/>
          <w:szCs w:val="21"/>
        </w:rPr>
      </w:pPr>
      <w:r w:rsidRPr="006533C8">
        <w:rPr>
          <w:noProof/>
          <w:lang w:eastAsia="pl-PL"/>
        </w:rPr>
        <w:drawing>
          <wp:anchor distT="0" distB="0" distL="114300" distR="114300" simplePos="0" relativeHeight="252256256" behindDoc="1" locked="0" layoutInCell="1" allowOverlap="1" wp14:anchorId="135FDC96" wp14:editId="5F9E14F2">
            <wp:simplePos x="0" y="0"/>
            <wp:positionH relativeFrom="margin">
              <wp:align>left</wp:align>
            </wp:positionH>
            <wp:positionV relativeFrom="paragraph">
              <wp:posOffset>8255</wp:posOffset>
            </wp:positionV>
            <wp:extent cx="4448175" cy="3019425"/>
            <wp:effectExtent l="0" t="0" r="0" b="0"/>
            <wp:wrapNone/>
            <wp:docPr id="1954471185" name="Wykres 1">
              <a:extLst xmlns:a="http://schemas.openxmlformats.org/drawingml/2006/main">
                <a:ext uri="{FF2B5EF4-FFF2-40B4-BE49-F238E27FC236}">
                  <a16:creationId xmlns:a16="http://schemas.microsoft.com/office/drawing/2014/main" id="{5ACA86FD-1BAD-4B15-9CBF-219D3A561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14:sizeRelH relativeFrom="margin">
              <wp14:pctWidth>0</wp14:pctWidth>
            </wp14:sizeRelH>
            <wp14:sizeRelV relativeFrom="margin">
              <wp14:pctHeight>0</wp14:pctHeight>
            </wp14:sizeRelV>
          </wp:anchor>
        </w:drawing>
      </w:r>
    </w:p>
    <w:p w14:paraId="57D09100" w14:textId="77777777" w:rsidR="001F37AA" w:rsidRPr="006533C8" w:rsidRDefault="001F37AA" w:rsidP="00A461A3">
      <w:pPr>
        <w:spacing w:after="0" w:line="268" w:lineRule="exact"/>
        <w:rPr>
          <w:rFonts w:ascii="Arial" w:hAnsi="Arial" w:cs="Arial"/>
          <w:color w:val="000000" w:themeColor="text1"/>
          <w:sz w:val="21"/>
          <w:szCs w:val="21"/>
        </w:rPr>
      </w:pPr>
    </w:p>
    <w:p w14:paraId="77579419" w14:textId="77777777" w:rsidR="001F37AA" w:rsidRPr="006533C8" w:rsidRDefault="001F37AA" w:rsidP="00A461A3">
      <w:pPr>
        <w:spacing w:after="0" w:line="268" w:lineRule="exact"/>
        <w:rPr>
          <w:rFonts w:ascii="Arial" w:hAnsi="Arial" w:cs="Arial"/>
          <w:color w:val="000000" w:themeColor="text1"/>
          <w:sz w:val="21"/>
          <w:szCs w:val="21"/>
        </w:rPr>
      </w:pPr>
    </w:p>
    <w:p w14:paraId="75D980E2" w14:textId="77777777" w:rsidR="001F37AA" w:rsidRPr="006533C8" w:rsidRDefault="001F37AA" w:rsidP="00A461A3">
      <w:pPr>
        <w:spacing w:after="0" w:line="268" w:lineRule="exact"/>
        <w:rPr>
          <w:rFonts w:ascii="Arial" w:hAnsi="Arial" w:cs="Arial"/>
          <w:color w:val="000000" w:themeColor="text1"/>
          <w:sz w:val="21"/>
          <w:szCs w:val="21"/>
        </w:rPr>
      </w:pPr>
    </w:p>
    <w:p w14:paraId="34325D68" w14:textId="77777777" w:rsidR="001F37AA" w:rsidRPr="006533C8" w:rsidRDefault="001F37AA" w:rsidP="00A461A3">
      <w:pPr>
        <w:spacing w:after="0" w:line="268" w:lineRule="exact"/>
        <w:rPr>
          <w:rFonts w:ascii="Arial" w:hAnsi="Arial" w:cs="Arial"/>
          <w:color w:val="000000" w:themeColor="text1"/>
          <w:sz w:val="21"/>
          <w:szCs w:val="21"/>
        </w:rPr>
      </w:pPr>
    </w:p>
    <w:p w14:paraId="0B3629A3" w14:textId="77777777" w:rsidR="001F37AA" w:rsidRPr="006533C8" w:rsidRDefault="001F37AA" w:rsidP="00A461A3">
      <w:pPr>
        <w:spacing w:after="0" w:line="268" w:lineRule="exact"/>
        <w:rPr>
          <w:rFonts w:ascii="Arial" w:hAnsi="Arial" w:cs="Arial"/>
          <w:color w:val="000000" w:themeColor="text1"/>
          <w:sz w:val="21"/>
          <w:szCs w:val="21"/>
        </w:rPr>
      </w:pPr>
    </w:p>
    <w:p w14:paraId="37E8174D" w14:textId="77777777" w:rsidR="001F37AA" w:rsidRPr="006533C8" w:rsidRDefault="001F37AA" w:rsidP="00A461A3">
      <w:pPr>
        <w:spacing w:after="0" w:line="268" w:lineRule="exact"/>
        <w:rPr>
          <w:rFonts w:ascii="Arial" w:hAnsi="Arial" w:cs="Arial"/>
          <w:color w:val="000000" w:themeColor="text1"/>
          <w:sz w:val="21"/>
          <w:szCs w:val="21"/>
        </w:rPr>
      </w:pPr>
    </w:p>
    <w:p w14:paraId="5DD2AA94" w14:textId="77777777" w:rsidR="001F37AA" w:rsidRPr="006533C8" w:rsidRDefault="001F37AA" w:rsidP="00A461A3">
      <w:pPr>
        <w:spacing w:after="0" w:line="268" w:lineRule="exact"/>
        <w:rPr>
          <w:rFonts w:ascii="Arial" w:hAnsi="Arial" w:cs="Arial"/>
          <w:color w:val="000000" w:themeColor="text1"/>
          <w:sz w:val="21"/>
          <w:szCs w:val="21"/>
        </w:rPr>
      </w:pPr>
    </w:p>
    <w:p w14:paraId="75E6E626" w14:textId="77777777" w:rsidR="001F37AA" w:rsidRPr="006533C8" w:rsidRDefault="001F37AA" w:rsidP="00A461A3">
      <w:pPr>
        <w:spacing w:after="0" w:line="268" w:lineRule="exact"/>
        <w:rPr>
          <w:rFonts w:ascii="Arial" w:hAnsi="Arial" w:cs="Arial"/>
          <w:color w:val="000000" w:themeColor="text1"/>
          <w:sz w:val="21"/>
          <w:szCs w:val="21"/>
        </w:rPr>
      </w:pPr>
    </w:p>
    <w:p w14:paraId="36183FB5" w14:textId="77777777" w:rsidR="001F37AA" w:rsidRPr="006533C8" w:rsidRDefault="001F37AA" w:rsidP="00A461A3">
      <w:pPr>
        <w:spacing w:after="0" w:line="268" w:lineRule="exact"/>
        <w:rPr>
          <w:rFonts w:ascii="Arial" w:hAnsi="Arial" w:cs="Arial"/>
          <w:color w:val="000000" w:themeColor="text1"/>
          <w:sz w:val="21"/>
          <w:szCs w:val="21"/>
        </w:rPr>
      </w:pPr>
    </w:p>
    <w:p w14:paraId="5B50DEFD" w14:textId="77777777" w:rsidR="001F37AA" w:rsidRPr="006533C8" w:rsidRDefault="001F37AA" w:rsidP="00A461A3">
      <w:pPr>
        <w:spacing w:after="0" w:line="268" w:lineRule="exact"/>
        <w:rPr>
          <w:rFonts w:ascii="Arial" w:hAnsi="Arial" w:cs="Arial"/>
          <w:color w:val="000000" w:themeColor="text1"/>
          <w:sz w:val="21"/>
          <w:szCs w:val="21"/>
        </w:rPr>
      </w:pPr>
    </w:p>
    <w:p w14:paraId="488780C1" w14:textId="77777777" w:rsidR="001F37AA" w:rsidRPr="006533C8" w:rsidRDefault="001F37AA" w:rsidP="00A461A3">
      <w:pPr>
        <w:spacing w:after="0" w:line="268" w:lineRule="exact"/>
        <w:rPr>
          <w:rFonts w:ascii="Arial" w:hAnsi="Arial" w:cs="Arial"/>
          <w:color w:val="000000" w:themeColor="text1"/>
          <w:sz w:val="21"/>
          <w:szCs w:val="21"/>
        </w:rPr>
      </w:pPr>
    </w:p>
    <w:p w14:paraId="116334B9" w14:textId="77777777" w:rsidR="001F37AA" w:rsidRPr="006533C8" w:rsidRDefault="001F37AA" w:rsidP="00A461A3">
      <w:pPr>
        <w:spacing w:after="0" w:line="268" w:lineRule="exact"/>
        <w:rPr>
          <w:rFonts w:ascii="Arial" w:hAnsi="Arial" w:cs="Arial"/>
          <w:color w:val="000000" w:themeColor="text1"/>
          <w:sz w:val="21"/>
          <w:szCs w:val="21"/>
        </w:rPr>
      </w:pPr>
    </w:p>
    <w:p w14:paraId="25EA510F" w14:textId="77777777" w:rsidR="001F37AA" w:rsidRPr="006533C8" w:rsidRDefault="001F37AA" w:rsidP="00A461A3">
      <w:pPr>
        <w:spacing w:after="0" w:line="268" w:lineRule="exact"/>
        <w:rPr>
          <w:rFonts w:ascii="Arial" w:hAnsi="Arial" w:cs="Arial"/>
          <w:color w:val="000000" w:themeColor="text1"/>
          <w:sz w:val="21"/>
          <w:szCs w:val="21"/>
        </w:rPr>
      </w:pPr>
    </w:p>
    <w:p w14:paraId="29347A9A" w14:textId="77777777" w:rsidR="001F37AA" w:rsidRPr="006533C8" w:rsidRDefault="001F37AA" w:rsidP="00A461A3">
      <w:pPr>
        <w:spacing w:after="0" w:line="268" w:lineRule="exact"/>
        <w:rPr>
          <w:rFonts w:ascii="Arial" w:hAnsi="Arial" w:cs="Arial"/>
          <w:color w:val="000000" w:themeColor="text1"/>
          <w:sz w:val="21"/>
          <w:szCs w:val="21"/>
        </w:rPr>
      </w:pPr>
    </w:p>
    <w:p w14:paraId="5D502ABA" w14:textId="77777777" w:rsidR="001F37AA" w:rsidRPr="006533C8" w:rsidRDefault="001F37AA" w:rsidP="00A461A3">
      <w:pPr>
        <w:spacing w:after="0" w:line="268" w:lineRule="exact"/>
        <w:rPr>
          <w:rFonts w:ascii="Arial" w:hAnsi="Arial" w:cs="Arial"/>
          <w:color w:val="000000" w:themeColor="text1"/>
          <w:sz w:val="21"/>
          <w:szCs w:val="21"/>
        </w:rPr>
      </w:pPr>
    </w:p>
    <w:p w14:paraId="67841808" w14:textId="77777777" w:rsidR="001F37AA" w:rsidRPr="006533C8" w:rsidRDefault="001F37AA" w:rsidP="00A461A3">
      <w:pPr>
        <w:spacing w:after="0" w:line="268" w:lineRule="exact"/>
        <w:rPr>
          <w:rFonts w:ascii="Arial" w:hAnsi="Arial" w:cs="Arial"/>
          <w:color w:val="000000" w:themeColor="text1"/>
          <w:sz w:val="21"/>
          <w:szCs w:val="21"/>
        </w:rPr>
      </w:pPr>
    </w:p>
    <w:p w14:paraId="519ACB6A" w14:textId="77777777" w:rsidR="001F37AA" w:rsidRPr="006533C8" w:rsidRDefault="001F37AA" w:rsidP="00A461A3">
      <w:pPr>
        <w:spacing w:after="0" w:line="240" w:lineRule="auto"/>
        <w:rPr>
          <w:rFonts w:ascii="Arial" w:hAnsi="Arial" w:cs="Arial"/>
          <w:sz w:val="18"/>
          <w:szCs w:val="18"/>
          <w:lang w:eastAsia="pl-PL"/>
        </w:rPr>
      </w:pPr>
    </w:p>
    <w:p w14:paraId="3A7A798D" w14:textId="77777777" w:rsidR="001F37AA" w:rsidRPr="006533C8" w:rsidRDefault="001F37AA" w:rsidP="00A461A3">
      <w:pPr>
        <w:spacing w:after="0" w:line="240" w:lineRule="auto"/>
        <w:rPr>
          <w:rFonts w:ascii="Arial" w:hAnsi="Arial" w:cs="Arial"/>
          <w:i/>
          <w:iCs/>
          <w:sz w:val="18"/>
          <w:szCs w:val="18"/>
          <w:lang w:eastAsia="pl-PL"/>
        </w:rPr>
      </w:pPr>
      <w:r w:rsidRPr="006533C8">
        <w:rPr>
          <w:rFonts w:ascii="Arial" w:hAnsi="Arial" w:cs="Arial"/>
          <w:sz w:val="18"/>
          <w:szCs w:val="18"/>
          <w:lang w:eastAsia="pl-PL"/>
        </w:rPr>
        <w:t xml:space="preserve">Źródło: Ośrodki pomocy społecznej / centra usług społecznych i powiatowe centra pomocy rodzinie, </w:t>
      </w:r>
      <w:r w:rsidRPr="006533C8">
        <w:rPr>
          <w:rFonts w:ascii="Arial" w:hAnsi="Arial" w:cs="Arial"/>
          <w:i/>
          <w:iCs/>
          <w:sz w:val="18"/>
          <w:szCs w:val="18"/>
          <w:lang w:eastAsia="pl-PL"/>
        </w:rPr>
        <w:t>Ankieta uzupełniająca do OZPS 2024/2025.</w:t>
      </w:r>
    </w:p>
    <w:p w14:paraId="0795DA1D" w14:textId="77777777" w:rsidR="001F37AA" w:rsidRPr="006533C8" w:rsidRDefault="001F37AA" w:rsidP="00A461A3">
      <w:pPr>
        <w:spacing w:after="0" w:line="268" w:lineRule="exact"/>
        <w:rPr>
          <w:rFonts w:ascii="Arial" w:hAnsi="Arial" w:cs="Arial"/>
          <w:color w:val="000000" w:themeColor="text1"/>
          <w:sz w:val="21"/>
          <w:szCs w:val="21"/>
        </w:rPr>
      </w:pPr>
    </w:p>
    <w:p w14:paraId="1ADD2D61" w14:textId="77777777" w:rsidR="001F37AA" w:rsidRPr="006533C8" w:rsidRDefault="001F37AA" w:rsidP="00A461A3">
      <w:pPr>
        <w:spacing w:after="0" w:line="268" w:lineRule="exact"/>
        <w:rPr>
          <w:rFonts w:ascii="Arial" w:hAnsi="Arial" w:cs="Arial"/>
          <w:color w:val="000000" w:themeColor="text1"/>
          <w:sz w:val="21"/>
          <w:szCs w:val="21"/>
        </w:rPr>
      </w:pPr>
    </w:p>
    <w:p w14:paraId="3222A779" w14:textId="77777777" w:rsidR="001F37AA" w:rsidRPr="006533C8" w:rsidRDefault="001F37AA" w:rsidP="00A461A3">
      <w:pPr>
        <w:spacing w:after="0" w:line="268" w:lineRule="exact"/>
        <w:rPr>
          <w:rFonts w:ascii="Arial" w:hAnsi="Arial" w:cs="Arial"/>
          <w:color w:val="000000" w:themeColor="text1"/>
          <w:sz w:val="21"/>
          <w:szCs w:val="21"/>
        </w:rPr>
      </w:pPr>
    </w:p>
    <w:p w14:paraId="767FA080" w14:textId="77777777" w:rsidR="001F37AA" w:rsidRPr="006533C8" w:rsidRDefault="001F37AA" w:rsidP="00A461A3">
      <w:pPr>
        <w:spacing w:after="0" w:line="268" w:lineRule="exact"/>
        <w:rPr>
          <w:rFonts w:ascii="Arial" w:hAnsi="Arial" w:cs="Arial"/>
          <w:color w:val="000000" w:themeColor="text1"/>
          <w:sz w:val="21"/>
          <w:szCs w:val="21"/>
        </w:rPr>
      </w:pPr>
    </w:p>
    <w:p w14:paraId="193D3CA6" w14:textId="77777777" w:rsidR="001F37AA" w:rsidRPr="006533C8" w:rsidRDefault="001F37AA" w:rsidP="00A461A3">
      <w:pPr>
        <w:spacing w:after="0" w:line="268" w:lineRule="exact"/>
        <w:rPr>
          <w:rFonts w:ascii="Arial" w:hAnsi="Arial" w:cs="Arial"/>
          <w:color w:val="000000" w:themeColor="text1"/>
          <w:sz w:val="21"/>
          <w:szCs w:val="21"/>
        </w:rPr>
      </w:pPr>
    </w:p>
    <w:p w14:paraId="5D4C6061" w14:textId="77777777" w:rsidR="001F37AA" w:rsidRPr="006533C8" w:rsidRDefault="001F37AA" w:rsidP="00A461A3">
      <w:pPr>
        <w:spacing w:after="0" w:line="268" w:lineRule="exact"/>
        <w:rPr>
          <w:rFonts w:ascii="Arial" w:hAnsi="Arial" w:cs="Arial"/>
          <w:color w:val="000000" w:themeColor="text1"/>
          <w:sz w:val="21"/>
          <w:szCs w:val="21"/>
        </w:rPr>
      </w:pPr>
    </w:p>
    <w:p w14:paraId="561A4C4B" w14:textId="77777777" w:rsidR="001F37AA" w:rsidRPr="006533C8" w:rsidRDefault="001F37AA" w:rsidP="00A461A3">
      <w:pPr>
        <w:spacing w:after="0" w:line="268" w:lineRule="exact"/>
        <w:rPr>
          <w:rFonts w:ascii="Arial" w:hAnsi="Arial" w:cs="Arial"/>
          <w:color w:val="000000" w:themeColor="text1"/>
          <w:sz w:val="21"/>
          <w:szCs w:val="21"/>
        </w:rPr>
      </w:pPr>
    </w:p>
    <w:p w14:paraId="49EDB808" w14:textId="77777777" w:rsidR="001F37AA" w:rsidRPr="006533C8" w:rsidRDefault="001F37AA" w:rsidP="00A461A3">
      <w:pPr>
        <w:pStyle w:val="Nagwek3"/>
        <w:spacing w:before="0"/>
        <w:rPr>
          <w:rFonts w:ascii="Arial" w:hAnsi="Arial" w:cs="Arial"/>
          <w:b w:val="0"/>
          <w:bCs w:val="0"/>
          <w:color w:val="9BBB59" w:themeColor="accent3"/>
          <w:sz w:val="28"/>
          <w:szCs w:val="28"/>
        </w:rPr>
      </w:pPr>
      <w:bookmarkStart w:id="301" w:name="_Toc199574623"/>
      <w:r w:rsidRPr="006533C8">
        <w:rPr>
          <w:rFonts w:ascii="Arial" w:hAnsi="Arial" w:cs="Arial"/>
          <w:b w:val="0"/>
          <w:bCs w:val="0"/>
          <w:color w:val="9BBB59" w:themeColor="accent3"/>
          <w:sz w:val="28"/>
          <w:szCs w:val="28"/>
        </w:rPr>
        <w:t>10.1.2. Podział według zadań</w:t>
      </w:r>
      <w:bookmarkEnd w:id="301"/>
    </w:p>
    <w:p w14:paraId="3FB9DC21" w14:textId="77777777" w:rsidR="001F37AA" w:rsidRPr="006533C8" w:rsidRDefault="001F37AA" w:rsidP="00150006">
      <w:pPr>
        <w:spacing w:after="0" w:line="260" w:lineRule="exact"/>
        <w:rPr>
          <w:rFonts w:ascii="Arial" w:hAnsi="Arial" w:cs="Arial"/>
          <w:color w:val="000000" w:themeColor="text1"/>
          <w:sz w:val="21"/>
          <w:szCs w:val="21"/>
        </w:rPr>
      </w:pPr>
    </w:p>
    <w:p w14:paraId="583EB3EE" w14:textId="77777777" w:rsidR="001F37AA" w:rsidRPr="006533C8" w:rsidRDefault="001F37AA" w:rsidP="00150006">
      <w:pPr>
        <w:spacing w:after="0" w:line="260" w:lineRule="exact"/>
        <w:jc w:val="both"/>
        <w:rPr>
          <w:rFonts w:ascii="Arial" w:hAnsi="Arial" w:cs="Arial"/>
          <w:color w:val="000000" w:themeColor="text1"/>
          <w:sz w:val="21"/>
          <w:szCs w:val="21"/>
        </w:rPr>
      </w:pPr>
      <w:r w:rsidRPr="006533C8">
        <w:rPr>
          <w:rFonts w:ascii="Arial" w:hAnsi="Arial" w:cs="Arial"/>
          <w:color w:val="000000" w:themeColor="text1"/>
          <w:sz w:val="21"/>
          <w:szCs w:val="21"/>
        </w:rPr>
        <w:t>W ramach klasyfikacji rodzaju zadań zleconych organizacjom pozarządowym twórcy formularza OZPS wyróżnili trzy kategorie: 1) zlecanie realizacji podstawowych usług opiekuńczych, 2) specjalistycznych usług opiekuńczych i 3) prowadzenia placówek pomocy społecznej.</w:t>
      </w:r>
    </w:p>
    <w:p w14:paraId="78899869" w14:textId="77777777" w:rsidR="001F37AA" w:rsidRPr="006533C8" w:rsidRDefault="001F37AA" w:rsidP="00150006">
      <w:pPr>
        <w:spacing w:after="0" w:line="260" w:lineRule="exact"/>
        <w:rPr>
          <w:rFonts w:ascii="Arial" w:hAnsi="Arial" w:cs="Arial"/>
          <w:color w:val="000000" w:themeColor="text1"/>
          <w:sz w:val="21"/>
          <w:szCs w:val="21"/>
        </w:rPr>
      </w:pPr>
    </w:p>
    <w:p w14:paraId="51A8E403" w14:textId="77777777" w:rsidR="001F37AA" w:rsidRPr="006533C8" w:rsidRDefault="001F37AA" w:rsidP="00150006">
      <w:pPr>
        <w:spacing w:after="0" w:line="260" w:lineRule="exact"/>
        <w:rPr>
          <w:rFonts w:ascii="Arial" w:hAnsi="Arial" w:cs="Arial"/>
          <w:color w:val="000000" w:themeColor="text1"/>
          <w:sz w:val="21"/>
          <w:szCs w:val="21"/>
        </w:rPr>
      </w:pPr>
    </w:p>
    <w:p w14:paraId="57402845" w14:textId="77777777" w:rsidR="001F37AA" w:rsidRPr="006533C8" w:rsidRDefault="001F37AA" w:rsidP="00150006">
      <w:pPr>
        <w:spacing w:after="0" w:line="260" w:lineRule="exact"/>
        <w:rPr>
          <w:rFonts w:ascii="Arial" w:hAnsi="Arial" w:cs="Arial"/>
          <w:color w:val="000000" w:themeColor="text1"/>
          <w:sz w:val="21"/>
          <w:szCs w:val="21"/>
        </w:rPr>
      </w:pPr>
      <w:r w:rsidRPr="006533C8">
        <w:rPr>
          <w:rFonts w:ascii="Arial" w:hAnsi="Arial" w:cs="Arial"/>
          <w:color w:val="9BBB59" w:themeColor="accent3"/>
          <w:sz w:val="24"/>
          <w:szCs w:val="24"/>
        </w:rPr>
        <w:t>Sytuacja w 2024 roku, województwo śląskie</w:t>
      </w:r>
    </w:p>
    <w:p w14:paraId="5355CF75" w14:textId="77777777" w:rsidR="001F37AA" w:rsidRPr="006533C8" w:rsidRDefault="001F37AA" w:rsidP="00150006">
      <w:pPr>
        <w:spacing w:after="0" w:line="260" w:lineRule="exact"/>
        <w:rPr>
          <w:rFonts w:ascii="Arial" w:hAnsi="Arial" w:cs="Arial"/>
          <w:color w:val="000000" w:themeColor="text1"/>
          <w:sz w:val="21"/>
          <w:szCs w:val="21"/>
        </w:rPr>
      </w:pPr>
    </w:p>
    <w:p w14:paraId="1E04A707" w14:textId="77777777" w:rsidR="001F37AA" w:rsidRPr="006533C8" w:rsidRDefault="001F37AA" w:rsidP="00150006">
      <w:pPr>
        <w:pStyle w:val="Akapitzlist"/>
        <w:numPr>
          <w:ilvl w:val="0"/>
          <w:numId w:val="16"/>
        </w:numPr>
        <w:spacing w:after="0" w:line="260" w:lineRule="exact"/>
        <w:rPr>
          <w:rFonts w:ascii="Arial" w:hAnsi="Arial" w:cs="Arial"/>
          <w:color w:val="000000" w:themeColor="text1"/>
          <w:sz w:val="21"/>
          <w:szCs w:val="21"/>
        </w:rPr>
      </w:pPr>
      <w:r w:rsidRPr="006533C8">
        <w:rPr>
          <w:rFonts w:ascii="Arial" w:hAnsi="Arial" w:cs="Arial"/>
          <w:sz w:val="21"/>
          <w:szCs w:val="21"/>
        </w:rPr>
        <w:t>Liczba JST zlecających organizacjom pozarządowym realizację podstawowych usług opiekuńczych</w:t>
      </w:r>
      <w:r w:rsidRPr="006533C8">
        <w:rPr>
          <w:rFonts w:ascii="Arial" w:hAnsi="Arial" w:cs="Arial"/>
          <w:color w:val="000000" w:themeColor="text1"/>
          <w:sz w:val="21"/>
          <w:szCs w:val="21"/>
        </w:rPr>
        <w:t>:</w:t>
      </w:r>
    </w:p>
    <w:p w14:paraId="3388841F" w14:textId="77777777" w:rsidR="001F37AA" w:rsidRPr="006533C8" w:rsidRDefault="001F37AA" w:rsidP="00150006">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22;</w:t>
      </w:r>
    </w:p>
    <w:p w14:paraId="1741652B" w14:textId="77777777" w:rsidR="001F37AA" w:rsidRPr="006533C8" w:rsidRDefault="001F37AA" w:rsidP="00150006">
      <w:pPr>
        <w:pStyle w:val="Akapitzlist"/>
        <w:numPr>
          <w:ilvl w:val="0"/>
          <w:numId w:val="16"/>
        </w:numPr>
        <w:spacing w:after="0" w:line="260" w:lineRule="exact"/>
        <w:rPr>
          <w:rFonts w:ascii="Arial" w:hAnsi="Arial" w:cs="Arial"/>
          <w:sz w:val="21"/>
          <w:szCs w:val="21"/>
        </w:rPr>
      </w:pPr>
      <w:r w:rsidRPr="006533C8">
        <w:rPr>
          <w:rFonts w:ascii="Arial" w:hAnsi="Arial" w:cs="Arial"/>
          <w:sz w:val="21"/>
          <w:szCs w:val="21"/>
        </w:rPr>
        <w:t>Kwota umów/zleceń dla organizacji pozarządowych, którym zlecono realizację podstawowych usług opiekuńczych (w mln zł):</w:t>
      </w:r>
    </w:p>
    <w:p w14:paraId="42D2D62C" w14:textId="77777777" w:rsidR="001F37AA" w:rsidRPr="006533C8" w:rsidRDefault="001F37AA" w:rsidP="00150006">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11,7;</w:t>
      </w:r>
    </w:p>
    <w:p w14:paraId="2D6F2EA0" w14:textId="77777777" w:rsidR="001F37AA" w:rsidRPr="006533C8" w:rsidRDefault="001F37AA" w:rsidP="00150006">
      <w:pPr>
        <w:pStyle w:val="Akapitzlist"/>
        <w:numPr>
          <w:ilvl w:val="0"/>
          <w:numId w:val="16"/>
        </w:num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Liczba organizacji pozarządowych, </w:t>
      </w:r>
      <w:r w:rsidRPr="006533C8">
        <w:rPr>
          <w:rFonts w:ascii="Arial" w:hAnsi="Arial" w:cs="Arial"/>
          <w:sz w:val="21"/>
          <w:szCs w:val="21"/>
        </w:rPr>
        <w:t>którym zlecono realizację podstawowych usług opiekuńczych</w:t>
      </w:r>
      <w:r w:rsidRPr="006533C8">
        <w:rPr>
          <w:rFonts w:ascii="Arial" w:hAnsi="Arial" w:cs="Arial"/>
          <w:color w:val="000000" w:themeColor="text1"/>
          <w:sz w:val="21"/>
          <w:szCs w:val="21"/>
        </w:rPr>
        <w:t>:</w:t>
      </w:r>
    </w:p>
    <w:p w14:paraId="1D5C8565" w14:textId="77777777" w:rsidR="001F37AA" w:rsidRPr="006533C8" w:rsidRDefault="001F37AA" w:rsidP="00150006">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22.</w:t>
      </w:r>
    </w:p>
    <w:p w14:paraId="30D9FF7A" w14:textId="77777777" w:rsidR="001F37AA" w:rsidRPr="006533C8" w:rsidRDefault="001F37AA" w:rsidP="00150006">
      <w:pPr>
        <w:pStyle w:val="Akapitzlist"/>
        <w:numPr>
          <w:ilvl w:val="0"/>
          <w:numId w:val="16"/>
        </w:numPr>
        <w:spacing w:after="0" w:line="260" w:lineRule="exact"/>
        <w:rPr>
          <w:rFonts w:ascii="Arial" w:hAnsi="Arial" w:cs="Arial"/>
          <w:color w:val="000000" w:themeColor="text1"/>
          <w:sz w:val="21"/>
          <w:szCs w:val="21"/>
        </w:rPr>
      </w:pPr>
      <w:r w:rsidRPr="006533C8">
        <w:rPr>
          <w:rFonts w:ascii="Arial" w:hAnsi="Arial" w:cs="Arial"/>
          <w:sz w:val="21"/>
          <w:szCs w:val="21"/>
        </w:rPr>
        <w:t>Liczba JST zlecających organizacjom pozarządowym realizację specjalistycznych usług opiekuńczych</w:t>
      </w:r>
      <w:r w:rsidRPr="006533C8">
        <w:rPr>
          <w:rFonts w:ascii="Arial" w:hAnsi="Arial" w:cs="Arial"/>
          <w:color w:val="000000" w:themeColor="text1"/>
          <w:sz w:val="21"/>
          <w:szCs w:val="21"/>
        </w:rPr>
        <w:t>:</w:t>
      </w:r>
    </w:p>
    <w:p w14:paraId="362AC90F" w14:textId="77777777" w:rsidR="001F37AA" w:rsidRPr="006533C8" w:rsidRDefault="001F37AA" w:rsidP="00150006">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12;</w:t>
      </w:r>
    </w:p>
    <w:p w14:paraId="22700C58" w14:textId="77777777" w:rsidR="001F37AA" w:rsidRPr="006533C8" w:rsidRDefault="001F37AA" w:rsidP="00150006">
      <w:pPr>
        <w:pStyle w:val="Akapitzlist"/>
        <w:numPr>
          <w:ilvl w:val="0"/>
          <w:numId w:val="16"/>
        </w:numPr>
        <w:spacing w:after="0" w:line="260" w:lineRule="exact"/>
        <w:rPr>
          <w:rFonts w:ascii="Arial" w:hAnsi="Arial" w:cs="Arial"/>
          <w:sz w:val="21"/>
          <w:szCs w:val="21"/>
        </w:rPr>
      </w:pPr>
      <w:r w:rsidRPr="006533C8">
        <w:rPr>
          <w:rFonts w:ascii="Arial" w:hAnsi="Arial" w:cs="Arial"/>
          <w:sz w:val="21"/>
          <w:szCs w:val="21"/>
        </w:rPr>
        <w:t>Kwota umów/zleceń dla organizacji pozarządowych, którym zlecono realizację specjalistycznych usług opiekuńczych(w mln zł):</w:t>
      </w:r>
    </w:p>
    <w:p w14:paraId="3F965D7E" w14:textId="77777777" w:rsidR="001F37AA" w:rsidRPr="006533C8" w:rsidRDefault="001F37AA" w:rsidP="00150006">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1,7;</w:t>
      </w:r>
    </w:p>
    <w:p w14:paraId="068D763B" w14:textId="77777777" w:rsidR="001F37AA" w:rsidRPr="006533C8" w:rsidRDefault="001F37AA" w:rsidP="00150006">
      <w:pPr>
        <w:pStyle w:val="Akapitzlist"/>
        <w:numPr>
          <w:ilvl w:val="0"/>
          <w:numId w:val="16"/>
        </w:num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Liczba organizacji pozarządowych, </w:t>
      </w:r>
      <w:r w:rsidRPr="006533C8">
        <w:rPr>
          <w:rFonts w:ascii="Arial" w:hAnsi="Arial" w:cs="Arial"/>
          <w:sz w:val="21"/>
          <w:szCs w:val="21"/>
        </w:rPr>
        <w:t>którym zlecono realizację specjalistycznych usług opiekuńczych</w:t>
      </w:r>
      <w:r w:rsidRPr="006533C8">
        <w:rPr>
          <w:rFonts w:ascii="Arial" w:hAnsi="Arial" w:cs="Arial"/>
          <w:color w:val="000000" w:themeColor="text1"/>
          <w:sz w:val="21"/>
          <w:szCs w:val="21"/>
        </w:rPr>
        <w:t>:</w:t>
      </w:r>
    </w:p>
    <w:p w14:paraId="7BFD6589" w14:textId="77777777" w:rsidR="001F37AA" w:rsidRPr="006533C8" w:rsidRDefault="001F37AA" w:rsidP="00150006">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12.</w:t>
      </w:r>
    </w:p>
    <w:p w14:paraId="36B653D0" w14:textId="77777777" w:rsidR="001F37AA" w:rsidRPr="006533C8" w:rsidRDefault="001F37AA" w:rsidP="00150006">
      <w:pPr>
        <w:pStyle w:val="Akapitzlist"/>
        <w:numPr>
          <w:ilvl w:val="0"/>
          <w:numId w:val="16"/>
        </w:numPr>
        <w:spacing w:after="0" w:line="260" w:lineRule="exact"/>
        <w:rPr>
          <w:rFonts w:ascii="Arial" w:hAnsi="Arial" w:cs="Arial"/>
          <w:color w:val="000000" w:themeColor="text1"/>
          <w:sz w:val="21"/>
          <w:szCs w:val="21"/>
        </w:rPr>
      </w:pPr>
      <w:r w:rsidRPr="006533C8">
        <w:rPr>
          <w:rFonts w:ascii="Arial" w:hAnsi="Arial" w:cs="Arial"/>
          <w:sz w:val="21"/>
          <w:szCs w:val="21"/>
        </w:rPr>
        <w:t>Liczba JST zlecających organizacjom pozarządowym prowadzenie placówek pomocy społecznej</w:t>
      </w:r>
      <w:r w:rsidRPr="006533C8">
        <w:rPr>
          <w:rFonts w:ascii="Arial" w:hAnsi="Arial" w:cs="Arial"/>
          <w:color w:val="000000" w:themeColor="text1"/>
          <w:sz w:val="21"/>
          <w:szCs w:val="21"/>
        </w:rPr>
        <w:t>:</w:t>
      </w:r>
    </w:p>
    <w:p w14:paraId="0BBA16E7" w14:textId="77777777" w:rsidR="001F37AA" w:rsidRPr="006533C8" w:rsidRDefault="001F37AA" w:rsidP="00150006">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25;</w:t>
      </w:r>
    </w:p>
    <w:p w14:paraId="7D0D4234" w14:textId="77777777" w:rsidR="001F37AA" w:rsidRPr="006533C8" w:rsidRDefault="001F37AA" w:rsidP="00150006">
      <w:pPr>
        <w:pStyle w:val="Akapitzlist"/>
        <w:numPr>
          <w:ilvl w:val="0"/>
          <w:numId w:val="16"/>
        </w:numPr>
        <w:spacing w:after="0" w:line="260" w:lineRule="exact"/>
        <w:rPr>
          <w:rFonts w:ascii="Arial" w:hAnsi="Arial" w:cs="Arial"/>
          <w:sz w:val="21"/>
          <w:szCs w:val="21"/>
        </w:rPr>
      </w:pPr>
      <w:r w:rsidRPr="006533C8">
        <w:rPr>
          <w:rFonts w:ascii="Arial" w:hAnsi="Arial" w:cs="Arial"/>
          <w:sz w:val="21"/>
          <w:szCs w:val="21"/>
        </w:rPr>
        <w:t>Kwota umów/zleceń dla organizacji pozarządowych na prowadzenie placówek pomocy społecznej (w mln zł):</w:t>
      </w:r>
    </w:p>
    <w:p w14:paraId="00B1BE21" w14:textId="77777777" w:rsidR="001F37AA" w:rsidRPr="006533C8" w:rsidRDefault="001F37AA" w:rsidP="00150006">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109,1;</w:t>
      </w:r>
    </w:p>
    <w:p w14:paraId="3DD7A791" w14:textId="77777777" w:rsidR="001F37AA" w:rsidRPr="006533C8" w:rsidRDefault="001F37AA" w:rsidP="00150006">
      <w:pPr>
        <w:pStyle w:val="Akapitzlist"/>
        <w:numPr>
          <w:ilvl w:val="0"/>
          <w:numId w:val="16"/>
        </w:numPr>
        <w:spacing w:after="0" w:line="260"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Liczba organizacji pozarządowych, </w:t>
      </w:r>
      <w:r w:rsidRPr="006533C8">
        <w:rPr>
          <w:rFonts w:ascii="Arial" w:hAnsi="Arial" w:cs="Arial"/>
          <w:sz w:val="21"/>
          <w:szCs w:val="21"/>
        </w:rPr>
        <w:t>którym zlecono prowadzenie placówek pomocy społecznej</w:t>
      </w:r>
      <w:r w:rsidRPr="006533C8">
        <w:rPr>
          <w:rFonts w:ascii="Arial" w:hAnsi="Arial" w:cs="Arial"/>
          <w:color w:val="000000" w:themeColor="text1"/>
          <w:sz w:val="21"/>
          <w:szCs w:val="21"/>
        </w:rPr>
        <w:t>:</w:t>
      </w:r>
    </w:p>
    <w:p w14:paraId="15444CA2" w14:textId="77777777" w:rsidR="001F37AA" w:rsidRPr="006533C8" w:rsidRDefault="001F37AA" w:rsidP="00150006">
      <w:pPr>
        <w:pStyle w:val="Akapitzlist"/>
        <w:numPr>
          <w:ilvl w:val="0"/>
          <w:numId w:val="17"/>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93.</w:t>
      </w:r>
    </w:p>
    <w:p w14:paraId="783C9174" w14:textId="77777777" w:rsidR="001F37AA" w:rsidRPr="006533C8" w:rsidRDefault="001F37AA" w:rsidP="00150006">
      <w:pPr>
        <w:spacing w:after="0" w:line="260" w:lineRule="exact"/>
        <w:rPr>
          <w:rFonts w:ascii="Arial" w:hAnsi="Arial" w:cs="Arial"/>
          <w:color w:val="000000" w:themeColor="text1"/>
          <w:sz w:val="21"/>
          <w:szCs w:val="21"/>
        </w:rPr>
      </w:pPr>
    </w:p>
    <w:p w14:paraId="46A50E98" w14:textId="77777777" w:rsidR="001F37AA" w:rsidRPr="006533C8" w:rsidRDefault="001F37AA" w:rsidP="00150006">
      <w:pPr>
        <w:spacing w:after="0" w:line="260" w:lineRule="exact"/>
        <w:rPr>
          <w:rFonts w:ascii="Arial" w:hAnsi="Arial" w:cs="Arial"/>
          <w:color w:val="000000" w:themeColor="text1"/>
          <w:sz w:val="21"/>
          <w:szCs w:val="21"/>
        </w:rPr>
      </w:pPr>
    </w:p>
    <w:p w14:paraId="452DB602" w14:textId="77777777" w:rsidR="001F37AA" w:rsidRPr="006533C8" w:rsidRDefault="001F37AA" w:rsidP="00150006">
      <w:pPr>
        <w:spacing w:after="0" w:line="260" w:lineRule="exact"/>
        <w:rPr>
          <w:rFonts w:ascii="Arial" w:hAnsi="Arial" w:cs="Arial"/>
          <w:color w:val="9BBB59" w:themeColor="accent3"/>
          <w:sz w:val="24"/>
          <w:szCs w:val="24"/>
        </w:rPr>
      </w:pPr>
      <w:r w:rsidRPr="006533C8">
        <w:rPr>
          <w:rFonts w:ascii="Arial" w:hAnsi="Arial" w:cs="Arial"/>
          <w:color w:val="9BBB59" w:themeColor="accent3"/>
          <w:sz w:val="24"/>
          <w:szCs w:val="24"/>
        </w:rPr>
        <w:t>Sytuacja wewnątrz województwa śląskiego na koniec 2024 roku</w:t>
      </w:r>
    </w:p>
    <w:p w14:paraId="05AC4DEF" w14:textId="77777777" w:rsidR="001F37AA" w:rsidRPr="006533C8" w:rsidRDefault="001F37AA" w:rsidP="00150006">
      <w:pPr>
        <w:spacing w:after="0" w:line="260" w:lineRule="exact"/>
        <w:rPr>
          <w:rFonts w:ascii="Arial" w:hAnsi="Arial" w:cs="Arial"/>
          <w:color w:val="000000" w:themeColor="text1"/>
          <w:sz w:val="21"/>
          <w:szCs w:val="21"/>
        </w:rPr>
      </w:pPr>
    </w:p>
    <w:p w14:paraId="3E36902F" w14:textId="77777777" w:rsidR="001F37AA" w:rsidRPr="006533C8" w:rsidRDefault="001F37AA" w:rsidP="00150006">
      <w:pPr>
        <w:pStyle w:val="Akapitzlist"/>
        <w:numPr>
          <w:ilvl w:val="0"/>
          <w:numId w:val="13"/>
        </w:numPr>
        <w:spacing w:after="0" w:line="260" w:lineRule="exact"/>
        <w:rPr>
          <w:rFonts w:ascii="Arial" w:hAnsi="Arial" w:cs="Arial"/>
          <w:sz w:val="21"/>
          <w:szCs w:val="21"/>
        </w:rPr>
      </w:pPr>
      <w:r w:rsidRPr="006533C8">
        <w:rPr>
          <w:rFonts w:ascii="Arial" w:hAnsi="Arial" w:cs="Arial"/>
          <w:sz w:val="21"/>
          <w:szCs w:val="21"/>
        </w:rPr>
        <w:t>Odsetek JST zlecających organizacjom pozarządowym realizację podstawowych usług opiekuńczych:</w:t>
      </w:r>
    </w:p>
    <w:p w14:paraId="4E46240E"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73E203C6"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zachodnia;</w:t>
      </w:r>
    </w:p>
    <w:p w14:paraId="40B7C934"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65AE968C"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75D25DB6"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rybnicki – 32;</w:t>
      </w:r>
    </w:p>
    <w:p w14:paraId="2261FBB1"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katowicki oraz sosnowiecki – po 0;</w:t>
      </w:r>
    </w:p>
    <w:p w14:paraId="2401706C"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21;</w:t>
      </w:r>
    </w:p>
    <w:p w14:paraId="66429EC6"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13;</w:t>
      </w:r>
    </w:p>
    <w:p w14:paraId="24D1ECF8"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miejskich: 17;</w:t>
      </w:r>
    </w:p>
    <w:p w14:paraId="247CB42C"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12;</w:t>
      </w:r>
    </w:p>
    <w:p w14:paraId="5F18B9CC" w14:textId="77777777" w:rsidR="001F37AA" w:rsidRPr="006533C8" w:rsidRDefault="001F37AA" w:rsidP="00150006">
      <w:pPr>
        <w:pStyle w:val="Akapitzlist"/>
        <w:numPr>
          <w:ilvl w:val="0"/>
          <w:numId w:val="15"/>
        </w:numPr>
        <w:spacing w:after="0" w:line="260"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wiejskich: 12.</w:t>
      </w:r>
    </w:p>
    <w:p w14:paraId="62BF836F" w14:textId="77777777" w:rsidR="001F37AA" w:rsidRPr="006533C8" w:rsidRDefault="001F37AA"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Odsetek JST zlecających organizacjom pozarządowym realizację specjalistycznych usług opiekuńczych:</w:t>
      </w:r>
    </w:p>
    <w:p w14:paraId="682214E2"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7E8820F4"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47651E56"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większość powiatów (72%) nie wykazała współpracy z organizacjami pozarządowymi w omawianym temacie;</w:t>
      </w:r>
    </w:p>
    <w:p w14:paraId="0D49A016"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5C8F3379"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gliwicki – 20;</w:t>
      </w:r>
    </w:p>
    <w:p w14:paraId="7CB68DBB"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katowicki oraz sosnowiecki – po 0;</w:t>
      </w:r>
    </w:p>
    <w:p w14:paraId="02684AE7"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21;</w:t>
      </w:r>
    </w:p>
    <w:p w14:paraId="760E3F14"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6;</w:t>
      </w:r>
    </w:p>
    <w:p w14:paraId="1B96E731"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miejskich: 10;</w:t>
      </w:r>
    </w:p>
    <w:p w14:paraId="07301633"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4;</w:t>
      </w:r>
    </w:p>
    <w:p w14:paraId="5AD05C5F"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wiejskich: 7.</w:t>
      </w:r>
    </w:p>
    <w:p w14:paraId="06748B0C" w14:textId="77777777" w:rsidR="001F37AA" w:rsidRPr="006533C8" w:rsidRDefault="001F37AA" w:rsidP="00A461A3">
      <w:pPr>
        <w:spacing w:after="0" w:line="268" w:lineRule="exact"/>
        <w:rPr>
          <w:rFonts w:ascii="Arial" w:hAnsi="Arial" w:cs="Arial"/>
          <w:color w:val="000000" w:themeColor="text1"/>
          <w:sz w:val="21"/>
          <w:szCs w:val="21"/>
        </w:rPr>
      </w:pPr>
    </w:p>
    <w:p w14:paraId="4006F95E" w14:textId="77777777" w:rsidR="001F37AA" w:rsidRPr="006533C8" w:rsidRDefault="001F37AA"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Odsetek JST zlecających organizacjom pozarządowym prowadzenie placówek pomocy społecznej:</w:t>
      </w:r>
    </w:p>
    <w:p w14:paraId="669952DA"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230C6EE2"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środkowa;</w:t>
      </w:r>
    </w:p>
    <w:p w14:paraId="2F0686FB"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północna;</w:t>
      </w:r>
    </w:p>
    <w:p w14:paraId="28750B79"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duże;</w:t>
      </w:r>
    </w:p>
    <w:p w14:paraId="2D45F4F4"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katowicki – 67;</w:t>
      </w:r>
    </w:p>
    <w:p w14:paraId="6FD2FFDE"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sosnowiecki – 0;</w:t>
      </w:r>
    </w:p>
    <w:p w14:paraId="0CAECF94"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47;</w:t>
      </w:r>
    </w:p>
    <w:p w14:paraId="295E11D8"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10;</w:t>
      </w:r>
    </w:p>
    <w:p w14:paraId="18DF6456"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miejskich: 27;</w:t>
      </w:r>
    </w:p>
    <w:p w14:paraId="4D18FB0D"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0;</w:t>
      </w:r>
    </w:p>
    <w:p w14:paraId="52640A52"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wiejskich: 2.</w:t>
      </w:r>
    </w:p>
    <w:p w14:paraId="62ECDB81" w14:textId="77777777" w:rsidR="001F37AA" w:rsidRPr="006533C8" w:rsidRDefault="001F37AA" w:rsidP="00A461A3">
      <w:pPr>
        <w:spacing w:after="0" w:line="268" w:lineRule="exact"/>
        <w:rPr>
          <w:rFonts w:ascii="Arial" w:hAnsi="Arial" w:cs="Arial"/>
          <w:color w:val="000000" w:themeColor="text1"/>
          <w:sz w:val="21"/>
          <w:szCs w:val="21"/>
        </w:rPr>
      </w:pPr>
    </w:p>
    <w:p w14:paraId="33ADDD66" w14:textId="77777777" w:rsidR="001F37AA" w:rsidRPr="006533C8" w:rsidRDefault="001F37AA" w:rsidP="00A461A3">
      <w:pPr>
        <w:spacing w:after="0" w:line="268" w:lineRule="exact"/>
        <w:rPr>
          <w:rFonts w:ascii="Arial" w:hAnsi="Arial" w:cs="Arial"/>
          <w:color w:val="000000" w:themeColor="text1"/>
          <w:sz w:val="21"/>
          <w:szCs w:val="21"/>
        </w:rPr>
      </w:pPr>
    </w:p>
    <w:p w14:paraId="30135D5C"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PODSUMOWANIE</w:t>
      </w:r>
    </w:p>
    <w:p w14:paraId="71F15AF3" w14:textId="77777777" w:rsidR="001F37AA" w:rsidRPr="006533C8" w:rsidRDefault="001F37AA" w:rsidP="00A461A3">
      <w:pPr>
        <w:spacing w:after="0" w:line="268" w:lineRule="exact"/>
        <w:rPr>
          <w:rFonts w:ascii="Arial" w:hAnsi="Arial" w:cs="Arial"/>
          <w:color w:val="9BBB59" w:themeColor="accent3"/>
          <w:sz w:val="24"/>
          <w:szCs w:val="24"/>
        </w:rPr>
      </w:pPr>
    </w:p>
    <w:p w14:paraId="533B15E3" w14:textId="77777777" w:rsidR="001F37AA" w:rsidRPr="006533C8" w:rsidRDefault="001F37AA" w:rsidP="00A461A3">
      <w:pPr>
        <w:pStyle w:val="Akapitzlist"/>
        <w:numPr>
          <w:ilvl w:val="0"/>
          <w:numId w:val="13"/>
        </w:numPr>
        <w:spacing w:after="0" w:line="268" w:lineRule="exact"/>
        <w:ind w:left="641" w:hanging="357"/>
        <w:rPr>
          <w:rFonts w:ascii="Arial" w:hAnsi="Arial" w:cs="Arial"/>
          <w:color w:val="000000" w:themeColor="text1"/>
          <w:sz w:val="21"/>
          <w:szCs w:val="21"/>
        </w:rPr>
      </w:pPr>
      <w:r w:rsidRPr="006533C8">
        <w:rPr>
          <w:rFonts w:ascii="Arial" w:hAnsi="Arial" w:cs="Arial"/>
          <w:color w:val="000000" w:themeColor="text1"/>
          <w:sz w:val="21"/>
          <w:szCs w:val="21"/>
        </w:rPr>
        <w:t xml:space="preserve">W 2024 r. podstawowe usługi opiekuńcze zlecało 13,7% gmin**, specjalistyczne usługi opiekuńcze – 7,5% gmin**, a prowadzenie placówek pomocy społecznej – 14,1% gmin </w:t>
      </w:r>
      <w:r w:rsidRPr="006533C8">
        <w:rPr>
          <w:rFonts w:ascii="Arial" w:hAnsi="Arial" w:cs="Arial"/>
          <w:color w:val="000000" w:themeColor="text1"/>
          <w:sz w:val="21"/>
          <w:szCs w:val="21"/>
        </w:rPr>
        <w:br/>
        <w:t>i powiatów* z terenu województwa śląskiego (ze 177 przebadanych JST)</w:t>
      </w:r>
      <w:r w:rsidRPr="006533C8">
        <w:rPr>
          <w:rStyle w:val="Odwoanieprzypisudolnego"/>
          <w:rFonts w:ascii="Arial" w:hAnsi="Arial"/>
          <w:color w:val="000000" w:themeColor="text1"/>
          <w:sz w:val="21"/>
          <w:szCs w:val="21"/>
        </w:rPr>
        <w:footnoteReference w:id="174"/>
      </w:r>
      <w:r w:rsidRPr="006533C8">
        <w:rPr>
          <w:rFonts w:ascii="Arial" w:hAnsi="Arial" w:cs="Arial"/>
          <w:color w:val="000000" w:themeColor="text1"/>
          <w:sz w:val="21"/>
          <w:szCs w:val="21"/>
        </w:rPr>
        <w:t>.</w:t>
      </w:r>
    </w:p>
    <w:p w14:paraId="1CC377D0" w14:textId="77777777" w:rsidR="001F37AA" w:rsidRPr="006533C8" w:rsidRDefault="001F37AA" w:rsidP="00A461A3">
      <w:pPr>
        <w:pStyle w:val="Akapitzlist"/>
        <w:numPr>
          <w:ilvl w:val="0"/>
          <w:numId w:val="13"/>
        </w:numPr>
        <w:spacing w:line="268" w:lineRule="exact"/>
        <w:ind w:left="641" w:hanging="357"/>
        <w:rPr>
          <w:rFonts w:ascii="Arial" w:hAnsi="Arial" w:cs="Arial"/>
          <w:color w:val="000000" w:themeColor="text1"/>
          <w:sz w:val="21"/>
          <w:szCs w:val="21"/>
        </w:rPr>
      </w:pPr>
      <w:r w:rsidRPr="006533C8">
        <w:rPr>
          <w:rFonts w:ascii="Arial" w:hAnsi="Arial" w:cs="Arial"/>
          <w:color w:val="000000" w:themeColor="text1"/>
          <w:sz w:val="21"/>
          <w:szCs w:val="21"/>
        </w:rPr>
        <w:t>W 2024 r. na zlecanie organizacjom pozarządowym wyżej wymienionych rodzajów zadań wydatkowano łącznie nie mniej niż 122 461 357 zł, z tego na realizację podstawowych usług opiekuńczych kwotę nie mniejszą niż 11 656 337 zł (9,5% ogółu wydatków), na realizację specjalistycznych usług opiekuńczych kwotę nie mniejszą niż 1 669 081 zł (1,4% ogółu wydatków), a na prowadzenie placówek pomocy społecznej nie mniej niż 109 135 940 zł (89,1% ogółu wydatków).</w:t>
      </w:r>
    </w:p>
    <w:p w14:paraId="11D831F2" w14:textId="77777777" w:rsidR="001F37AA" w:rsidRPr="006533C8" w:rsidRDefault="001F37AA" w:rsidP="00A461A3">
      <w:pPr>
        <w:pStyle w:val="Akapitzlist"/>
        <w:numPr>
          <w:ilvl w:val="0"/>
          <w:numId w:val="13"/>
        </w:numPr>
        <w:spacing w:line="268" w:lineRule="exact"/>
        <w:ind w:left="641" w:hanging="357"/>
        <w:rPr>
          <w:rFonts w:ascii="Arial" w:hAnsi="Arial" w:cs="Arial"/>
          <w:sz w:val="21"/>
          <w:szCs w:val="21"/>
        </w:rPr>
      </w:pPr>
      <w:r w:rsidRPr="006533C8">
        <w:rPr>
          <w:rFonts w:ascii="Arial" w:hAnsi="Arial" w:cs="Arial"/>
          <w:sz w:val="21"/>
          <w:szCs w:val="21"/>
        </w:rPr>
        <w:t xml:space="preserve">Realizację podstawowych usług opiekuńczych w 2024 roku zleciły organizacjom pozarządowym 22 gminy (ze 161 badanych) czyli 14% (w 2023 roku – 7%, </w:t>
      </w:r>
    </w:p>
    <w:p w14:paraId="2E00BA0D" w14:textId="77777777" w:rsidR="001F37AA" w:rsidRPr="006533C8" w:rsidRDefault="001F37AA" w:rsidP="00A461A3">
      <w:pPr>
        <w:pStyle w:val="Akapitzlist"/>
        <w:spacing w:line="268" w:lineRule="exact"/>
        <w:ind w:left="641"/>
        <w:rPr>
          <w:rFonts w:ascii="Arial" w:hAnsi="Arial" w:cs="Arial"/>
          <w:sz w:val="21"/>
          <w:szCs w:val="21"/>
        </w:rPr>
      </w:pPr>
      <w:r w:rsidRPr="006533C8">
        <w:rPr>
          <w:rFonts w:ascii="Arial" w:hAnsi="Arial" w:cs="Arial"/>
          <w:sz w:val="21"/>
          <w:szCs w:val="21"/>
        </w:rPr>
        <w:t>w 2022 roku – 7%</w:t>
      </w:r>
      <w:r w:rsidRPr="006533C8">
        <w:rPr>
          <w:rStyle w:val="Odwoanieprzypisudolnego"/>
          <w:rFonts w:ascii="Arial" w:hAnsi="Arial" w:cs="Arial"/>
          <w:sz w:val="21"/>
          <w:szCs w:val="21"/>
        </w:rPr>
        <w:footnoteReference w:id="175"/>
      </w:r>
      <w:r w:rsidRPr="006533C8">
        <w:rPr>
          <w:rFonts w:ascii="Arial" w:hAnsi="Arial" w:cs="Arial"/>
          <w:sz w:val="21"/>
          <w:szCs w:val="21"/>
        </w:rPr>
        <w:t>). Spośród poszczególnych rodzajów gmin</w:t>
      </w:r>
      <w:r w:rsidRPr="006533C8">
        <w:rPr>
          <w:rStyle w:val="Odwoanieprzypisudolnego"/>
          <w:rFonts w:ascii="Arial" w:hAnsi="Arial"/>
          <w:sz w:val="21"/>
          <w:szCs w:val="21"/>
        </w:rPr>
        <w:footnoteReference w:id="176"/>
      </w:r>
      <w:r w:rsidRPr="006533C8">
        <w:rPr>
          <w:rFonts w:ascii="Arial" w:hAnsi="Arial" w:cs="Arial"/>
          <w:sz w:val="21"/>
          <w:szCs w:val="21"/>
        </w:rPr>
        <w:t xml:space="preserve"> zlecenie realizacji podstawowych usług opiekuńczych było bardziej charakterystyczne dla gmin miejskich, gdzie wartość tego wskaźnika wyniosła 17%, w porównaniu z gminami wiejskimi i miejsko-wiejskimi, dla których ww. wskaźnik wyniósł po 12%.</w:t>
      </w:r>
    </w:p>
    <w:p w14:paraId="6CEE53D8" w14:textId="77777777" w:rsidR="001F37AA" w:rsidRPr="006533C8" w:rsidRDefault="001F37AA" w:rsidP="00A461A3">
      <w:pPr>
        <w:pStyle w:val="Akapitzlist"/>
        <w:numPr>
          <w:ilvl w:val="0"/>
          <w:numId w:val="13"/>
        </w:numPr>
        <w:spacing w:after="0" w:line="268" w:lineRule="exact"/>
        <w:jc w:val="both"/>
        <w:rPr>
          <w:rFonts w:ascii="Arial" w:hAnsi="Arial" w:cs="Arial"/>
          <w:sz w:val="21"/>
          <w:szCs w:val="21"/>
        </w:rPr>
      </w:pPr>
      <w:r w:rsidRPr="006533C8">
        <w:rPr>
          <w:rFonts w:ascii="Arial" w:hAnsi="Arial" w:cs="Arial"/>
          <w:sz w:val="21"/>
          <w:szCs w:val="21"/>
        </w:rPr>
        <w:t>Podstawowe usługi opiekuńcze w 2024 roku w województwie śląskim zlecało 22% MOPR-ów oraz 13% OPS-ów / CUS-ów</w:t>
      </w:r>
      <w:r w:rsidRPr="006533C8">
        <w:rPr>
          <w:rStyle w:val="Odwoanieprzypisudolnego"/>
          <w:rFonts w:ascii="Arial" w:hAnsi="Arial"/>
          <w:sz w:val="21"/>
          <w:szCs w:val="21"/>
        </w:rPr>
        <w:footnoteReference w:id="177"/>
      </w:r>
      <w:r w:rsidRPr="006533C8">
        <w:rPr>
          <w:rFonts w:ascii="Arial" w:hAnsi="Arial" w:cs="Arial"/>
          <w:sz w:val="21"/>
          <w:szCs w:val="21"/>
        </w:rPr>
        <w:t>.</w:t>
      </w:r>
    </w:p>
    <w:p w14:paraId="0E137E7B" w14:textId="77777777" w:rsidR="001F37AA" w:rsidRPr="006533C8" w:rsidRDefault="001F37AA" w:rsidP="00A461A3">
      <w:pPr>
        <w:pStyle w:val="Akapitzlist"/>
        <w:numPr>
          <w:ilvl w:val="0"/>
          <w:numId w:val="13"/>
        </w:numPr>
        <w:spacing w:after="0" w:line="268" w:lineRule="exact"/>
        <w:jc w:val="both"/>
        <w:rPr>
          <w:rFonts w:ascii="Arial" w:hAnsi="Arial" w:cs="Arial"/>
          <w:sz w:val="21"/>
          <w:szCs w:val="21"/>
        </w:rPr>
      </w:pPr>
      <w:r w:rsidRPr="006533C8">
        <w:rPr>
          <w:rFonts w:ascii="Arial" w:hAnsi="Arial" w:cs="Arial"/>
          <w:sz w:val="21"/>
          <w:szCs w:val="21"/>
        </w:rPr>
        <w:t>Realizację specjalistycznych usług opiekuńczych w 2024 roku zleciło organizacjom pozarządowym 12 gmin (ze 161 badanych) czyli 7% (w 2023 roku – 7%, w 2022 roku - 7%</w:t>
      </w:r>
      <w:r w:rsidRPr="006533C8">
        <w:rPr>
          <w:rStyle w:val="Odwoanieprzypisudolnego"/>
          <w:rFonts w:ascii="Arial" w:hAnsi="Arial" w:cs="Arial"/>
          <w:sz w:val="21"/>
          <w:szCs w:val="21"/>
        </w:rPr>
        <w:footnoteReference w:id="178"/>
      </w:r>
      <w:r w:rsidRPr="006533C8">
        <w:rPr>
          <w:rFonts w:ascii="Arial" w:hAnsi="Arial" w:cs="Arial"/>
          <w:sz w:val="21"/>
          <w:szCs w:val="21"/>
        </w:rPr>
        <w:t>). Spośród poszczególnych rodzajów gmin</w:t>
      </w:r>
      <w:r w:rsidRPr="006533C8">
        <w:rPr>
          <w:rStyle w:val="Odwoanieprzypisudolnego"/>
          <w:rFonts w:ascii="Arial" w:hAnsi="Arial" w:cs="Arial"/>
          <w:sz w:val="21"/>
          <w:szCs w:val="21"/>
        </w:rPr>
        <w:footnoteReference w:id="179"/>
      </w:r>
      <w:r w:rsidRPr="006533C8">
        <w:rPr>
          <w:rFonts w:ascii="Arial" w:hAnsi="Arial" w:cs="Arial"/>
          <w:sz w:val="21"/>
          <w:szCs w:val="21"/>
        </w:rPr>
        <w:t xml:space="preserve"> zlecenie realizacji specjalistycznych usług opiekuńczych było bardziej charakterystyczne dla gmin miejskich (10%) niż miejsko-wiejskich (4%) oraz wiejskich (7%).</w:t>
      </w:r>
    </w:p>
    <w:p w14:paraId="1CE7F5A6" w14:textId="77777777" w:rsidR="001F37AA" w:rsidRPr="006533C8" w:rsidRDefault="001F37AA" w:rsidP="00A461A3">
      <w:pPr>
        <w:pStyle w:val="Akapitzlist"/>
        <w:numPr>
          <w:ilvl w:val="0"/>
          <w:numId w:val="13"/>
        </w:numPr>
        <w:spacing w:after="0" w:line="268" w:lineRule="exact"/>
        <w:jc w:val="both"/>
        <w:rPr>
          <w:rFonts w:ascii="Arial" w:hAnsi="Arial" w:cs="Arial"/>
          <w:sz w:val="21"/>
          <w:szCs w:val="21"/>
        </w:rPr>
      </w:pPr>
      <w:r w:rsidRPr="006533C8">
        <w:rPr>
          <w:rFonts w:ascii="Arial" w:hAnsi="Arial" w:cs="Arial"/>
          <w:sz w:val="21"/>
          <w:szCs w:val="21"/>
        </w:rPr>
        <w:t>Specjalistyczne usługi opiekuńcze w 2024 roku w województwie śląskim zlecało 22% MOPR-ów oraz 6% GOPS-ów / CUS-ów</w:t>
      </w:r>
      <w:r w:rsidRPr="006533C8">
        <w:rPr>
          <w:rStyle w:val="Odwoanieprzypisudolnego"/>
          <w:rFonts w:ascii="Arial" w:hAnsi="Arial"/>
          <w:sz w:val="21"/>
          <w:szCs w:val="21"/>
        </w:rPr>
        <w:footnoteReference w:id="180"/>
      </w:r>
      <w:r w:rsidRPr="006533C8">
        <w:rPr>
          <w:rFonts w:ascii="Arial" w:hAnsi="Arial" w:cs="Arial"/>
          <w:sz w:val="21"/>
          <w:szCs w:val="21"/>
        </w:rPr>
        <w:t>.</w:t>
      </w:r>
    </w:p>
    <w:p w14:paraId="09C7A74B" w14:textId="77777777" w:rsidR="001F37AA" w:rsidRPr="006533C8" w:rsidRDefault="001F37AA" w:rsidP="00A461A3">
      <w:pPr>
        <w:pStyle w:val="Akapitzlist"/>
        <w:numPr>
          <w:ilvl w:val="0"/>
          <w:numId w:val="13"/>
        </w:numPr>
        <w:spacing w:after="0" w:line="268" w:lineRule="exact"/>
        <w:jc w:val="both"/>
        <w:rPr>
          <w:rFonts w:ascii="Arial" w:hAnsi="Arial" w:cs="Arial"/>
          <w:sz w:val="21"/>
          <w:szCs w:val="21"/>
        </w:rPr>
      </w:pPr>
      <w:r w:rsidRPr="006533C8">
        <w:rPr>
          <w:rFonts w:ascii="Arial" w:hAnsi="Arial" w:cs="Arial"/>
          <w:sz w:val="21"/>
          <w:szCs w:val="21"/>
        </w:rPr>
        <w:t xml:space="preserve">W 2024 roku prowadzenie placówek pomocy społecznej zlecało organizacjom pozarządowym 25 JST (ze 177 badanych) i stanowiły one 14% ogółu badanych JST </w:t>
      </w:r>
      <w:r w:rsidRPr="006533C8">
        <w:rPr>
          <w:rFonts w:ascii="Arial" w:hAnsi="Arial" w:cs="Arial"/>
          <w:sz w:val="21"/>
          <w:szCs w:val="21"/>
        </w:rPr>
        <w:br/>
        <w:t xml:space="preserve">(w 2023 roku </w:t>
      </w:r>
      <w:r w:rsidRPr="006533C8">
        <w:rPr>
          <w:rFonts w:ascii="Arial" w:hAnsi="Arial" w:cs="Arial"/>
          <w:spacing w:val="2"/>
          <w:sz w:val="21"/>
          <w:szCs w:val="21"/>
        </w:rPr>
        <w:t>–</w:t>
      </w:r>
      <w:r w:rsidRPr="006533C8">
        <w:rPr>
          <w:rFonts w:ascii="Arial" w:hAnsi="Arial" w:cs="Arial"/>
          <w:sz w:val="21"/>
          <w:szCs w:val="21"/>
        </w:rPr>
        <w:t xml:space="preserve"> 9%, w 2022 roku – 13%</w:t>
      </w:r>
      <w:r w:rsidRPr="006533C8">
        <w:rPr>
          <w:rStyle w:val="Odwoanieprzypisudolnego"/>
          <w:rFonts w:ascii="Arial" w:hAnsi="Arial"/>
          <w:sz w:val="21"/>
          <w:szCs w:val="21"/>
        </w:rPr>
        <w:footnoteReference w:id="181"/>
      </w:r>
      <w:r w:rsidRPr="006533C8">
        <w:rPr>
          <w:rFonts w:ascii="Arial" w:hAnsi="Arial" w:cs="Arial"/>
          <w:sz w:val="21"/>
          <w:szCs w:val="21"/>
        </w:rPr>
        <w:t xml:space="preserve">). W miastach na prawach powiatu częściej zlecano prowadzenie placówek pomocy społecznej (47%) w porównaniu z samorządami </w:t>
      </w:r>
      <w:r w:rsidRPr="006533C8">
        <w:rPr>
          <w:rFonts w:ascii="Arial" w:hAnsi="Arial" w:cs="Arial"/>
          <w:sz w:val="21"/>
          <w:szCs w:val="21"/>
        </w:rPr>
        <w:br/>
        <w:t>w powiatach ziemskich (10%)</w:t>
      </w:r>
      <w:r w:rsidRPr="006533C8">
        <w:rPr>
          <w:rStyle w:val="Odwoanieprzypisudolnego"/>
          <w:rFonts w:ascii="Arial" w:hAnsi="Arial"/>
          <w:sz w:val="21"/>
          <w:szCs w:val="21"/>
        </w:rPr>
        <w:footnoteReference w:id="182"/>
      </w:r>
      <w:r w:rsidRPr="006533C8">
        <w:rPr>
          <w:rFonts w:ascii="Arial" w:hAnsi="Arial" w:cs="Arial"/>
          <w:sz w:val="21"/>
          <w:szCs w:val="21"/>
        </w:rPr>
        <w:t>.</w:t>
      </w:r>
    </w:p>
    <w:p w14:paraId="4B698E62" w14:textId="77777777" w:rsidR="001F37AA" w:rsidRPr="006533C8" w:rsidRDefault="001F37AA" w:rsidP="00A461A3">
      <w:pPr>
        <w:pStyle w:val="Akapitzlist"/>
        <w:numPr>
          <w:ilvl w:val="0"/>
          <w:numId w:val="13"/>
        </w:numPr>
        <w:spacing w:after="0" w:line="268" w:lineRule="exact"/>
        <w:jc w:val="both"/>
        <w:rPr>
          <w:rFonts w:ascii="Arial" w:hAnsi="Arial" w:cs="Arial"/>
          <w:sz w:val="21"/>
          <w:szCs w:val="21"/>
        </w:rPr>
      </w:pPr>
      <w:r w:rsidRPr="006533C8">
        <w:rPr>
          <w:rFonts w:ascii="Arial" w:hAnsi="Arial" w:cs="Arial"/>
          <w:sz w:val="21"/>
          <w:szCs w:val="21"/>
        </w:rPr>
        <w:t>W 2024 roku w województwie śląskim prowadzenie placówek pomocy społecznej zlecało organizacjom pozarządowym 44% MOPR-ów oraz 5% GOPS-ów / CUS-ów</w:t>
      </w:r>
      <w:r w:rsidRPr="006533C8">
        <w:rPr>
          <w:rStyle w:val="Odwoanieprzypisudolnego"/>
          <w:rFonts w:ascii="Arial" w:hAnsi="Arial"/>
          <w:sz w:val="21"/>
          <w:szCs w:val="21"/>
        </w:rPr>
        <w:footnoteReference w:id="183"/>
      </w:r>
      <w:r w:rsidRPr="006533C8">
        <w:rPr>
          <w:rFonts w:ascii="Arial" w:hAnsi="Arial" w:cs="Arial"/>
          <w:sz w:val="21"/>
          <w:szCs w:val="21"/>
        </w:rPr>
        <w:t>.</w:t>
      </w:r>
    </w:p>
    <w:p w14:paraId="2B8830E7" w14:textId="77777777" w:rsidR="001F37AA" w:rsidRPr="006533C8" w:rsidRDefault="001F37AA" w:rsidP="00A461A3">
      <w:pPr>
        <w:spacing w:after="0" w:line="268" w:lineRule="exact"/>
        <w:rPr>
          <w:rFonts w:ascii="Arial" w:hAnsi="Arial" w:cs="Arial"/>
          <w:color w:val="000000" w:themeColor="text1"/>
          <w:sz w:val="21"/>
          <w:szCs w:val="21"/>
        </w:rPr>
      </w:pPr>
    </w:p>
    <w:p w14:paraId="2E4D56FE" w14:textId="77777777" w:rsidR="002A7F95" w:rsidRDefault="002A7F95" w:rsidP="00A461A3">
      <w:pPr>
        <w:spacing w:after="0" w:line="268" w:lineRule="exact"/>
        <w:rPr>
          <w:rFonts w:ascii="Arial" w:hAnsi="Arial" w:cs="Arial"/>
          <w:color w:val="000000" w:themeColor="text1"/>
          <w:sz w:val="21"/>
          <w:szCs w:val="21"/>
        </w:rPr>
      </w:pPr>
    </w:p>
    <w:p w14:paraId="0C745E7D" w14:textId="77777777" w:rsidR="00150006" w:rsidRPr="006533C8" w:rsidRDefault="00150006" w:rsidP="00A461A3">
      <w:pPr>
        <w:spacing w:after="0" w:line="268" w:lineRule="exact"/>
        <w:rPr>
          <w:rFonts w:ascii="Arial" w:hAnsi="Arial" w:cs="Arial"/>
          <w:color w:val="000000" w:themeColor="text1"/>
          <w:sz w:val="21"/>
          <w:szCs w:val="21"/>
        </w:rPr>
      </w:pPr>
    </w:p>
    <w:p w14:paraId="22C8C598" w14:textId="680F20D8"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 xml:space="preserve">Wydatki na wybrane zadania zlecane przez OPS / CUS i PCPR organizacjom pozarządowym w obszarze pomocy i wsparcia w województwie śląskim w 2024 r. </w:t>
      </w:r>
      <w:r w:rsidR="002A7F95" w:rsidRPr="006533C8">
        <w:rPr>
          <w:rFonts w:ascii="Arial" w:hAnsi="Arial" w:cs="Arial"/>
          <w:color w:val="9BBB59" w:themeColor="accent3"/>
          <w:sz w:val="24"/>
          <w:szCs w:val="24"/>
        </w:rPr>
        <w:br/>
      </w:r>
      <w:r w:rsidRPr="006533C8">
        <w:rPr>
          <w:rFonts w:ascii="Arial" w:hAnsi="Arial" w:cs="Arial"/>
          <w:color w:val="9BBB59" w:themeColor="accent3"/>
          <w:sz w:val="24"/>
          <w:szCs w:val="24"/>
        </w:rPr>
        <w:t>(w mln zł).</w:t>
      </w:r>
    </w:p>
    <w:p w14:paraId="0B510A20" w14:textId="77777777" w:rsidR="001F37AA" w:rsidRPr="006533C8" w:rsidRDefault="001F37AA" w:rsidP="00A461A3">
      <w:pPr>
        <w:spacing w:after="0" w:line="268" w:lineRule="exact"/>
        <w:rPr>
          <w:rFonts w:ascii="Arial" w:hAnsi="Arial" w:cs="Arial"/>
          <w:color w:val="9BBB59" w:themeColor="accent3"/>
          <w:sz w:val="24"/>
          <w:szCs w:val="24"/>
        </w:rPr>
      </w:pPr>
      <w:r w:rsidRPr="006533C8">
        <w:rPr>
          <w:noProof/>
          <w:lang w:eastAsia="pl-PL"/>
        </w:rPr>
        <w:drawing>
          <wp:anchor distT="0" distB="0" distL="114300" distR="114300" simplePos="0" relativeHeight="252257280" behindDoc="1" locked="0" layoutInCell="1" allowOverlap="1" wp14:anchorId="4E96796E" wp14:editId="486AE28F">
            <wp:simplePos x="0" y="0"/>
            <wp:positionH relativeFrom="margin">
              <wp:align>left</wp:align>
            </wp:positionH>
            <wp:positionV relativeFrom="paragraph">
              <wp:posOffset>169545</wp:posOffset>
            </wp:positionV>
            <wp:extent cx="5581650" cy="2581275"/>
            <wp:effectExtent l="0" t="0" r="0" b="0"/>
            <wp:wrapNone/>
            <wp:docPr id="1" name="Wykres 1">
              <a:extLst xmlns:a="http://schemas.openxmlformats.org/drawingml/2006/main">
                <a:ext uri="{FF2B5EF4-FFF2-40B4-BE49-F238E27FC236}">
                  <a16:creationId xmlns:a16="http://schemas.microsoft.com/office/drawing/2014/main" id="{1C0E4F0C-C762-42A3-9736-EEF81A11C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14:sizeRelH relativeFrom="margin">
              <wp14:pctWidth>0</wp14:pctWidth>
            </wp14:sizeRelH>
            <wp14:sizeRelV relativeFrom="margin">
              <wp14:pctHeight>0</wp14:pctHeight>
            </wp14:sizeRelV>
          </wp:anchor>
        </w:drawing>
      </w:r>
    </w:p>
    <w:p w14:paraId="3EFE200D" w14:textId="77777777" w:rsidR="001F37AA" w:rsidRPr="006533C8" w:rsidRDefault="001F37AA" w:rsidP="00A461A3">
      <w:pPr>
        <w:spacing w:after="0" w:line="268" w:lineRule="exact"/>
        <w:rPr>
          <w:rFonts w:ascii="Arial" w:hAnsi="Arial" w:cs="Arial"/>
          <w:color w:val="000000" w:themeColor="text1"/>
          <w:sz w:val="21"/>
          <w:szCs w:val="21"/>
        </w:rPr>
      </w:pPr>
    </w:p>
    <w:p w14:paraId="362075EE" w14:textId="77777777" w:rsidR="001F37AA" w:rsidRPr="006533C8" w:rsidRDefault="001F37AA" w:rsidP="00A461A3">
      <w:pPr>
        <w:spacing w:after="0" w:line="268" w:lineRule="exact"/>
        <w:rPr>
          <w:rFonts w:ascii="Arial" w:hAnsi="Arial" w:cs="Arial"/>
          <w:color w:val="000000" w:themeColor="text1"/>
          <w:sz w:val="21"/>
          <w:szCs w:val="21"/>
        </w:rPr>
      </w:pPr>
    </w:p>
    <w:p w14:paraId="1658F1D2" w14:textId="77777777" w:rsidR="001F37AA" w:rsidRPr="006533C8" w:rsidRDefault="001F37AA" w:rsidP="00A461A3">
      <w:pPr>
        <w:spacing w:after="0" w:line="268" w:lineRule="exact"/>
        <w:rPr>
          <w:rFonts w:ascii="Arial" w:hAnsi="Arial" w:cs="Arial"/>
          <w:color w:val="000000" w:themeColor="text1"/>
          <w:sz w:val="21"/>
          <w:szCs w:val="21"/>
        </w:rPr>
      </w:pPr>
    </w:p>
    <w:p w14:paraId="6D41CE44" w14:textId="77777777" w:rsidR="001F37AA" w:rsidRPr="006533C8" w:rsidRDefault="001F37AA" w:rsidP="00A461A3">
      <w:pPr>
        <w:spacing w:after="0" w:line="268" w:lineRule="exact"/>
        <w:rPr>
          <w:rFonts w:ascii="Arial" w:hAnsi="Arial" w:cs="Arial"/>
          <w:color w:val="000000" w:themeColor="text1"/>
          <w:sz w:val="21"/>
          <w:szCs w:val="21"/>
        </w:rPr>
      </w:pPr>
    </w:p>
    <w:p w14:paraId="109303C3" w14:textId="77777777" w:rsidR="001F37AA" w:rsidRPr="006533C8" w:rsidRDefault="001F37AA" w:rsidP="00A461A3">
      <w:pPr>
        <w:spacing w:after="0" w:line="268" w:lineRule="exact"/>
        <w:rPr>
          <w:rFonts w:ascii="Arial" w:hAnsi="Arial" w:cs="Arial"/>
          <w:color w:val="000000" w:themeColor="text1"/>
          <w:sz w:val="21"/>
          <w:szCs w:val="21"/>
        </w:rPr>
      </w:pPr>
    </w:p>
    <w:p w14:paraId="73040975" w14:textId="77777777" w:rsidR="001F37AA" w:rsidRPr="006533C8" w:rsidRDefault="001F37AA" w:rsidP="00A461A3">
      <w:pPr>
        <w:spacing w:after="0" w:line="268" w:lineRule="exact"/>
        <w:rPr>
          <w:rFonts w:ascii="Arial" w:hAnsi="Arial" w:cs="Arial"/>
          <w:color w:val="000000" w:themeColor="text1"/>
          <w:sz w:val="21"/>
          <w:szCs w:val="21"/>
        </w:rPr>
      </w:pPr>
    </w:p>
    <w:p w14:paraId="7CEBC17D" w14:textId="77777777" w:rsidR="001F37AA" w:rsidRPr="006533C8" w:rsidRDefault="001F37AA" w:rsidP="00A461A3">
      <w:pPr>
        <w:spacing w:after="0" w:line="268" w:lineRule="exact"/>
        <w:rPr>
          <w:rFonts w:ascii="Arial" w:hAnsi="Arial" w:cs="Arial"/>
          <w:color w:val="000000" w:themeColor="text1"/>
          <w:sz w:val="21"/>
          <w:szCs w:val="21"/>
        </w:rPr>
      </w:pPr>
    </w:p>
    <w:p w14:paraId="7B6ADF81" w14:textId="77777777" w:rsidR="001F37AA" w:rsidRPr="006533C8" w:rsidRDefault="001F37AA" w:rsidP="00A461A3">
      <w:pPr>
        <w:spacing w:after="0" w:line="268" w:lineRule="exact"/>
        <w:rPr>
          <w:rFonts w:ascii="Arial" w:hAnsi="Arial" w:cs="Arial"/>
          <w:color w:val="000000" w:themeColor="text1"/>
          <w:sz w:val="21"/>
          <w:szCs w:val="21"/>
        </w:rPr>
      </w:pPr>
    </w:p>
    <w:p w14:paraId="4E0D44E2" w14:textId="77777777" w:rsidR="001F37AA" w:rsidRPr="006533C8" w:rsidRDefault="001F37AA" w:rsidP="00A461A3">
      <w:pPr>
        <w:spacing w:after="0" w:line="268" w:lineRule="exact"/>
        <w:rPr>
          <w:rFonts w:ascii="Arial" w:hAnsi="Arial" w:cs="Arial"/>
          <w:color w:val="000000" w:themeColor="text1"/>
          <w:sz w:val="21"/>
          <w:szCs w:val="21"/>
        </w:rPr>
      </w:pPr>
    </w:p>
    <w:p w14:paraId="6E187707" w14:textId="77777777" w:rsidR="001F37AA" w:rsidRPr="006533C8" w:rsidRDefault="001F37AA" w:rsidP="00A461A3">
      <w:pPr>
        <w:spacing w:after="0" w:line="268" w:lineRule="exact"/>
        <w:rPr>
          <w:rFonts w:ascii="Arial" w:hAnsi="Arial" w:cs="Arial"/>
          <w:color w:val="000000" w:themeColor="text1"/>
          <w:sz w:val="21"/>
          <w:szCs w:val="21"/>
        </w:rPr>
      </w:pPr>
    </w:p>
    <w:p w14:paraId="3B9B3B15" w14:textId="77777777" w:rsidR="001F37AA" w:rsidRPr="006533C8" w:rsidRDefault="001F37AA" w:rsidP="00A461A3">
      <w:pPr>
        <w:spacing w:after="0" w:line="268" w:lineRule="exact"/>
        <w:rPr>
          <w:rFonts w:ascii="Arial" w:hAnsi="Arial" w:cs="Arial"/>
          <w:color w:val="000000" w:themeColor="text1"/>
          <w:sz w:val="21"/>
          <w:szCs w:val="21"/>
        </w:rPr>
      </w:pPr>
    </w:p>
    <w:p w14:paraId="4D367210" w14:textId="77777777" w:rsidR="001F37AA" w:rsidRPr="006533C8" w:rsidRDefault="001F37AA" w:rsidP="00A461A3">
      <w:pPr>
        <w:spacing w:after="0" w:line="268" w:lineRule="exact"/>
        <w:rPr>
          <w:rFonts w:ascii="Arial" w:hAnsi="Arial" w:cs="Arial"/>
          <w:color w:val="000000" w:themeColor="text1"/>
          <w:sz w:val="21"/>
          <w:szCs w:val="21"/>
        </w:rPr>
      </w:pPr>
    </w:p>
    <w:p w14:paraId="3CC2BD0F" w14:textId="77777777" w:rsidR="001F37AA" w:rsidRPr="006533C8" w:rsidRDefault="001F37AA" w:rsidP="00A461A3">
      <w:pPr>
        <w:spacing w:after="0" w:line="268" w:lineRule="exact"/>
        <w:rPr>
          <w:rFonts w:ascii="Arial" w:hAnsi="Arial" w:cs="Arial"/>
          <w:color w:val="000000" w:themeColor="text1"/>
          <w:sz w:val="21"/>
          <w:szCs w:val="21"/>
        </w:rPr>
      </w:pPr>
    </w:p>
    <w:p w14:paraId="15DBBBD9" w14:textId="77777777" w:rsidR="001F37AA" w:rsidRPr="006533C8" w:rsidRDefault="001F37AA" w:rsidP="00A461A3">
      <w:pPr>
        <w:spacing w:after="0" w:line="268" w:lineRule="exact"/>
        <w:jc w:val="center"/>
        <w:rPr>
          <w:rFonts w:ascii="Arial" w:hAnsi="Arial" w:cs="Arial"/>
          <w:color w:val="000000" w:themeColor="text1"/>
          <w:sz w:val="21"/>
          <w:szCs w:val="21"/>
        </w:rPr>
      </w:pPr>
    </w:p>
    <w:p w14:paraId="29C22DAE" w14:textId="77777777" w:rsidR="001F37AA" w:rsidRPr="006533C8" w:rsidRDefault="001F37AA" w:rsidP="00A461A3">
      <w:pPr>
        <w:spacing w:after="0" w:line="268" w:lineRule="exact"/>
        <w:rPr>
          <w:rFonts w:ascii="Arial" w:hAnsi="Arial" w:cs="Arial"/>
          <w:color w:val="000000" w:themeColor="text1"/>
          <w:sz w:val="21"/>
          <w:szCs w:val="21"/>
        </w:rPr>
      </w:pPr>
    </w:p>
    <w:p w14:paraId="5EC3CF3B" w14:textId="77777777" w:rsidR="0099615F" w:rsidRDefault="0099615F" w:rsidP="00A461A3">
      <w:pPr>
        <w:spacing w:after="0" w:line="240" w:lineRule="auto"/>
        <w:rPr>
          <w:rFonts w:ascii="Arial" w:hAnsi="Arial" w:cs="Arial"/>
          <w:sz w:val="18"/>
          <w:szCs w:val="18"/>
          <w:lang w:eastAsia="pl-PL"/>
        </w:rPr>
      </w:pPr>
    </w:p>
    <w:p w14:paraId="1276071D" w14:textId="77777777" w:rsidR="0099615F" w:rsidRDefault="0099615F" w:rsidP="00A461A3">
      <w:pPr>
        <w:spacing w:after="0" w:line="240" w:lineRule="auto"/>
        <w:rPr>
          <w:rFonts w:ascii="Arial" w:hAnsi="Arial" w:cs="Arial"/>
          <w:sz w:val="18"/>
          <w:szCs w:val="18"/>
          <w:lang w:eastAsia="pl-PL"/>
        </w:rPr>
      </w:pPr>
    </w:p>
    <w:p w14:paraId="729CE59B" w14:textId="18F1E1F4" w:rsidR="001F37AA" w:rsidRPr="006533C8" w:rsidRDefault="001F37AA" w:rsidP="00A461A3">
      <w:pPr>
        <w:spacing w:after="0" w:line="240" w:lineRule="auto"/>
        <w:rPr>
          <w:rFonts w:ascii="Arial" w:hAnsi="Arial" w:cs="Arial"/>
          <w:sz w:val="18"/>
          <w:szCs w:val="18"/>
          <w:lang w:eastAsia="pl-PL"/>
        </w:rPr>
      </w:pPr>
      <w:r w:rsidRPr="006533C8">
        <w:rPr>
          <w:rFonts w:ascii="Arial" w:hAnsi="Arial" w:cs="Arial"/>
          <w:sz w:val="18"/>
          <w:szCs w:val="18"/>
          <w:lang w:eastAsia="pl-PL"/>
        </w:rPr>
        <w:t>* Dotyczy wszystkich badanych JST – N=177.</w:t>
      </w:r>
    </w:p>
    <w:p w14:paraId="08215962" w14:textId="77777777" w:rsidR="001F37AA" w:rsidRPr="006533C8" w:rsidRDefault="001F37AA" w:rsidP="00A461A3">
      <w:pPr>
        <w:spacing w:after="0" w:line="240" w:lineRule="auto"/>
        <w:rPr>
          <w:rFonts w:ascii="Arial" w:hAnsi="Arial" w:cs="Arial"/>
          <w:sz w:val="18"/>
          <w:szCs w:val="18"/>
          <w:lang w:eastAsia="pl-PL"/>
        </w:rPr>
      </w:pPr>
      <w:r w:rsidRPr="006533C8">
        <w:rPr>
          <w:rFonts w:ascii="Arial" w:hAnsi="Arial" w:cs="Arial"/>
          <w:sz w:val="18"/>
          <w:szCs w:val="18"/>
          <w:lang w:eastAsia="pl-PL"/>
        </w:rPr>
        <w:t>** Dotyczy gmin – N=161.</w:t>
      </w:r>
    </w:p>
    <w:p w14:paraId="026EB1A3" w14:textId="77777777" w:rsidR="001F37AA" w:rsidRDefault="001F37AA" w:rsidP="00A461A3">
      <w:pPr>
        <w:spacing w:after="0" w:line="240" w:lineRule="auto"/>
        <w:rPr>
          <w:rFonts w:ascii="Arial" w:hAnsi="Arial" w:cs="Arial"/>
          <w:i/>
          <w:iCs/>
          <w:sz w:val="18"/>
          <w:szCs w:val="18"/>
          <w:lang w:eastAsia="pl-PL"/>
        </w:rPr>
      </w:pPr>
      <w:r w:rsidRPr="006533C8">
        <w:rPr>
          <w:rFonts w:ascii="Arial" w:hAnsi="Arial" w:cs="Arial"/>
          <w:sz w:val="18"/>
          <w:szCs w:val="18"/>
          <w:lang w:eastAsia="pl-PL"/>
        </w:rPr>
        <w:t xml:space="preserve">Źródło: Ośrodki pomocy społecznej / centra usług społecznych i powiatowe centra pomocy rodzinie, </w:t>
      </w:r>
      <w:r w:rsidRPr="006533C8">
        <w:rPr>
          <w:rFonts w:ascii="Arial" w:hAnsi="Arial" w:cs="Arial"/>
          <w:i/>
          <w:iCs/>
          <w:sz w:val="18"/>
          <w:szCs w:val="18"/>
          <w:lang w:eastAsia="pl-PL"/>
        </w:rPr>
        <w:t>Ankieta uzupełniająca do OZPS 2024/2025.</w:t>
      </w:r>
    </w:p>
    <w:p w14:paraId="71898774" w14:textId="77777777" w:rsidR="00150006" w:rsidRDefault="00150006" w:rsidP="00A461A3">
      <w:pPr>
        <w:spacing w:after="0" w:line="240" w:lineRule="auto"/>
        <w:rPr>
          <w:rFonts w:ascii="Arial" w:hAnsi="Arial" w:cs="Arial"/>
          <w:i/>
          <w:iCs/>
          <w:sz w:val="18"/>
          <w:szCs w:val="18"/>
          <w:lang w:eastAsia="pl-PL"/>
        </w:rPr>
      </w:pPr>
    </w:p>
    <w:p w14:paraId="5EA3374C" w14:textId="77777777" w:rsidR="00150006" w:rsidRDefault="00150006" w:rsidP="00A461A3">
      <w:pPr>
        <w:spacing w:after="0" w:line="240" w:lineRule="auto"/>
        <w:rPr>
          <w:rFonts w:ascii="Arial" w:hAnsi="Arial" w:cs="Arial"/>
          <w:i/>
          <w:iCs/>
          <w:sz w:val="18"/>
          <w:szCs w:val="18"/>
          <w:lang w:eastAsia="pl-PL"/>
        </w:rPr>
      </w:pPr>
    </w:p>
    <w:p w14:paraId="78FE0ADB" w14:textId="77777777" w:rsidR="00150006" w:rsidRPr="006533C8" w:rsidRDefault="00150006" w:rsidP="00A461A3">
      <w:pPr>
        <w:spacing w:after="0" w:line="240" w:lineRule="auto"/>
        <w:rPr>
          <w:rFonts w:ascii="Arial" w:hAnsi="Arial" w:cs="Arial"/>
          <w:i/>
          <w:iCs/>
          <w:sz w:val="18"/>
          <w:szCs w:val="18"/>
          <w:lang w:eastAsia="pl-PL"/>
        </w:rPr>
      </w:pPr>
    </w:p>
    <w:p w14:paraId="6BA1740F" w14:textId="77777777" w:rsidR="001F37AA" w:rsidRPr="006533C8" w:rsidRDefault="001F37AA" w:rsidP="00A461A3">
      <w:pPr>
        <w:pStyle w:val="Nagwek2"/>
        <w:spacing w:before="0"/>
        <w:rPr>
          <w:rFonts w:ascii="Arial" w:hAnsi="Arial" w:cs="Arial"/>
          <w:b w:val="0"/>
          <w:bCs w:val="0"/>
          <w:color w:val="9BBB59" w:themeColor="accent3"/>
          <w:sz w:val="32"/>
          <w:szCs w:val="32"/>
        </w:rPr>
      </w:pPr>
      <w:bookmarkStart w:id="302" w:name="_Toc199574624"/>
      <w:r w:rsidRPr="006533C8">
        <w:rPr>
          <w:rFonts w:ascii="Arial" w:hAnsi="Arial" w:cs="Arial"/>
          <w:b w:val="0"/>
          <w:bCs w:val="0"/>
          <w:color w:val="9BBB59" w:themeColor="accent3"/>
          <w:sz w:val="32"/>
          <w:szCs w:val="32"/>
        </w:rPr>
        <w:t>10.2. Specjalistyczne jednostki pomocy społecznej prowadzone przez podmiot inny niż gmina lub powiat</w:t>
      </w:r>
      <w:bookmarkEnd w:id="302"/>
      <w:r w:rsidRPr="006533C8">
        <w:rPr>
          <w:rFonts w:ascii="Arial" w:hAnsi="Arial" w:cs="Arial"/>
          <w:b w:val="0"/>
          <w:bCs w:val="0"/>
          <w:color w:val="9BBB59" w:themeColor="accent3"/>
          <w:sz w:val="32"/>
          <w:szCs w:val="32"/>
        </w:rPr>
        <w:t xml:space="preserve"> </w:t>
      </w:r>
    </w:p>
    <w:p w14:paraId="2BEE45FC" w14:textId="77777777" w:rsidR="001F37AA" w:rsidRPr="006533C8" w:rsidRDefault="001F37AA" w:rsidP="00A461A3">
      <w:pPr>
        <w:spacing w:after="0" w:line="268" w:lineRule="exact"/>
        <w:rPr>
          <w:rFonts w:ascii="Arial" w:hAnsi="Arial" w:cs="Arial"/>
          <w:color w:val="000000" w:themeColor="text1"/>
          <w:sz w:val="21"/>
          <w:szCs w:val="21"/>
        </w:rPr>
      </w:pPr>
    </w:p>
    <w:p w14:paraId="6EFF998E"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Dane na temat specjalistycznych jednostek pomocy społecznej prowadzonych przez podmioty inne niż powiat i gmina zawiera sprawozdanie </w:t>
      </w:r>
      <w:r w:rsidRPr="006533C8">
        <w:rPr>
          <w:rFonts w:ascii="Arial" w:hAnsi="Arial" w:cs="Arial"/>
          <w:i/>
          <w:color w:val="000000" w:themeColor="text1"/>
          <w:sz w:val="21"/>
          <w:szCs w:val="21"/>
        </w:rPr>
        <w:t>MRiPS-06.</w:t>
      </w:r>
      <w:r w:rsidRPr="006533C8">
        <w:rPr>
          <w:rFonts w:ascii="Arial" w:hAnsi="Arial" w:cs="Arial"/>
          <w:color w:val="000000" w:themeColor="text1"/>
          <w:sz w:val="21"/>
          <w:szCs w:val="21"/>
        </w:rPr>
        <w:t xml:space="preserve"> Zgodnie z nim w województwie śląskim na koniec 2024 r. tego rodzaju instytucje funkcjonowały w 34 jednostkach samorządu terytorialnego, tj. w 22% z nich. </w:t>
      </w:r>
    </w:p>
    <w:p w14:paraId="5EB2C196" w14:textId="77777777" w:rsidR="001F37AA" w:rsidRPr="006533C8" w:rsidRDefault="001F37AA" w:rsidP="00A461A3">
      <w:pPr>
        <w:spacing w:after="0" w:line="268" w:lineRule="exact"/>
        <w:rPr>
          <w:rFonts w:ascii="Arial" w:hAnsi="Arial" w:cs="Arial"/>
          <w:color w:val="9BBB59" w:themeColor="accent3"/>
          <w:sz w:val="24"/>
          <w:szCs w:val="24"/>
        </w:rPr>
      </w:pPr>
    </w:p>
    <w:p w14:paraId="0AB99201" w14:textId="77777777" w:rsidR="001F37AA" w:rsidRPr="006533C8" w:rsidRDefault="001F37AA" w:rsidP="00A461A3">
      <w:pPr>
        <w:spacing w:after="0" w:line="268" w:lineRule="exact"/>
        <w:rPr>
          <w:rFonts w:ascii="Arial" w:hAnsi="Arial" w:cs="Arial"/>
          <w:color w:val="9BBB59" w:themeColor="accent3"/>
          <w:sz w:val="24"/>
          <w:szCs w:val="24"/>
        </w:rPr>
      </w:pPr>
    </w:p>
    <w:p w14:paraId="0C22E32B" w14:textId="77777777" w:rsidR="001F37AA" w:rsidRPr="006533C8" w:rsidRDefault="001F37AA" w:rsidP="00A461A3">
      <w:pPr>
        <w:spacing w:after="0" w:line="268" w:lineRule="exact"/>
        <w:rPr>
          <w:rFonts w:ascii="Arial" w:hAnsi="Arial" w:cs="Arial"/>
          <w:color w:val="000000" w:themeColor="text1"/>
          <w:sz w:val="21"/>
          <w:szCs w:val="21"/>
        </w:rPr>
      </w:pPr>
      <w:r w:rsidRPr="006533C8">
        <w:rPr>
          <w:rFonts w:ascii="Arial" w:hAnsi="Arial" w:cs="Arial"/>
          <w:color w:val="9BBB59" w:themeColor="accent3"/>
          <w:sz w:val="24"/>
          <w:szCs w:val="24"/>
        </w:rPr>
        <w:t xml:space="preserve">Sytuacja w latach 2022-2024, województwo śląskie, stan na koniec danego roku </w:t>
      </w:r>
    </w:p>
    <w:p w14:paraId="3171A1F1" w14:textId="77777777" w:rsidR="001F37AA" w:rsidRPr="006533C8" w:rsidRDefault="001F37AA" w:rsidP="00A461A3">
      <w:pPr>
        <w:spacing w:after="0" w:line="268" w:lineRule="exact"/>
        <w:rPr>
          <w:rFonts w:ascii="Arial" w:hAnsi="Arial" w:cs="Arial"/>
          <w:color w:val="000000" w:themeColor="text1"/>
          <w:sz w:val="21"/>
          <w:szCs w:val="21"/>
        </w:rPr>
      </w:pPr>
    </w:p>
    <w:p w14:paraId="6F5E72AA"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sz w:val="21"/>
          <w:szCs w:val="21"/>
        </w:rPr>
        <w:t>Specjalistyczne jednostki pomocy społecznej prowadzone przez podmioty inne niż gmina i powiat</w:t>
      </w:r>
      <w:r w:rsidRPr="006533C8">
        <w:rPr>
          <w:rFonts w:ascii="Arial" w:hAnsi="Arial" w:cs="Arial"/>
          <w:color w:val="000000" w:themeColor="text1"/>
          <w:sz w:val="21"/>
          <w:szCs w:val="21"/>
        </w:rPr>
        <w:t>:</w:t>
      </w:r>
    </w:p>
    <w:p w14:paraId="1561D4FA"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2022 roku: 144;</w:t>
      </w:r>
    </w:p>
    <w:p w14:paraId="65343FFA"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2023 roku: 142;</w:t>
      </w:r>
    </w:p>
    <w:p w14:paraId="20874CC3"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2024 roku: 151;</w:t>
      </w:r>
    </w:p>
    <w:p w14:paraId="0198A0BF" w14:textId="77777777" w:rsidR="001F37AA" w:rsidRPr="006533C8" w:rsidRDefault="001F37AA" w:rsidP="00A461A3">
      <w:pPr>
        <w:pStyle w:val="Akapitzlist"/>
        <w:numPr>
          <w:ilvl w:val="0"/>
          <w:numId w:val="16"/>
        </w:numPr>
        <w:spacing w:after="0" w:line="268" w:lineRule="exact"/>
        <w:rPr>
          <w:rFonts w:ascii="Arial" w:hAnsi="Arial" w:cs="Arial"/>
          <w:sz w:val="21"/>
          <w:szCs w:val="21"/>
        </w:rPr>
      </w:pPr>
      <w:r w:rsidRPr="006533C8">
        <w:rPr>
          <w:rFonts w:ascii="Arial" w:hAnsi="Arial" w:cs="Arial"/>
          <w:sz w:val="21"/>
          <w:szCs w:val="21"/>
        </w:rPr>
        <w:t>Zmiana liczby specjalistycznych jednostek pomocy społecznej w latach 2022- 2024: 7;</w:t>
      </w:r>
    </w:p>
    <w:p w14:paraId="575B72F0" w14:textId="77777777" w:rsidR="001F37AA" w:rsidRPr="006533C8" w:rsidRDefault="001F37AA" w:rsidP="00A461A3">
      <w:pPr>
        <w:pStyle w:val="Akapitzlist"/>
        <w:numPr>
          <w:ilvl w:val="0"/>
          <w:numId w:val="16"/>
        </w:numPr>
        <w:spacing w:after="0" w:line="268" w:lineRule="exact"/>
        <w:rPr>
          <w:rFonts w:ascii="Arial" w:hAnsi="Arial" w:cs="Arial"/>
          <w:sz w:val="21"/>
          <w:szCs w:val="21"/>
        </w:rPr>
      </w:pPr>
      <w:r w:rsidRPr="006533C8">
        <w:rPr>
          <w:rFonts w:ascii="Arial" w:hAnsi="Arial" w:cs="Arial"/>
          <w:sz w:val="21"/>
          <w:szCs w:val="21"/>
        </w:rPr>
        <w:t>Wskaźnik zmiany liczby specjalistycznych jednostek pomocy społecznej w latach 2022-2024: 4,9%.</w:t>
      </w:r>
    </w:p>
    <w:p w14:paraId="6A5539D4" w14:textId="77777777" w:rsidR="001F37AA" w:rsidRPr="006533C8" w:rsidRDefault="001F37AA" w:rsidP="00A461A3">
      <w:pPr>
        <w:spacing w:after="0" w:line="268" w:lineRule="exact"/>
        <w:rPr>
          <w:rFonts w:ascii="Arial" w:hAnsi="Arial" w:cs="Arial"/>
          <w:color w:val="000000" w:themeColor="text1"/>
          <w:sz w:val="21"/>
          <w:szCs w:val="21"/>
        </w:rPr>
      </w:pPr>
    </w:p>
    <w:p w14:paraId="62985ABF" w14:textId="77777777" w:rsidR="001F37AA" w:rsidRPr="006533C8" w:rsidRDefault="001F37AA" w:rsidP="00A461A3">
      <w:pPr>
        <w:pStyle w:val="Akapitzlist"/>
        <w:numPr>
          <w:ilvl w:val="0"/>
          <w:numId w:val="16"/>
        </w:numPr>
        <w:spacing w:after="0" w:line="268" w:lineRule="exact"/>
        <w:rPr>
          <w:rFonts w:ascii="Arial" w:hAnsi="Arial" w:cs="Arial"/>
          <w:color w:val="000000" w:themeColor="text1"/>
          <w:sz w:val="21"/>
          <w:szCs w:val="21"/>
        </w:rPr>
      </w:pPr>
      <w:r w:rsidRPr="006533C8">
        <w:rPr>
          <w:rFonts w:ascii="Arial" w:hAnsi="Arial" w:cs="Arial"/>
          <w:sz w:val="21"/>
          <w:szCs w:val="21"/>
        </w:rPr>
        <w:t>Odsetek specjalistycznych jednostek pomocy społecznej prowadzonych przez podmioty inne niż gmina i powiat</w:t>
      </w:r>
      <w:r w:rsidRPr="006533C8">
        <w:rPr>
          <w:rFonts w:ascii="Arial" w:hAnsi="Arial" w:cs="Arial"/>
          <w:color w:val="000000" w:themeColor="text1"/>
          <w:sz w:val="21"/>
          <w:szCs w:val="21"/>
        </w:rPr>
        <w:t>:</w:t>
      </w:r>
    </w:p>
    <w:p w14:paraId="09DE3E56"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2022 roku: 27,2;</w:t>
      </w:r>
    </w:p>
    <w:p w14:paraId="2E0A20C4"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2023 roku: 23,4;</w:t>
      </w:r>
    </w:p>
    <w:p w14:paraId="5597C988"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2024 roku: 24,1;</w:t>
      </w:r>
    </w:p>
    <w:p w14:paraId="3B1B4770" w14:textId="77777777" w:rsidR="001F37AA" w:rsidRPr="006533C8" w:rsidRDefault="001F37AA" w:rsidP="00A461A3">
      <w:pPr>
        <w:pStyle w:val="Akapitzlist"/>
        <w:numPr>
          <w:ilvl w:val="0"/>
          <w:numId w:val="16"/>
        </w:numPr>
        <w:spacing w:after="0" w:line="268" w:lineRule="exact"/>
        <w:rPr>
          <w:rFonts w:ascii="Arial" w:hAnsi="Arial" w:cs="Arial"/>
          <w:sz w:val="21"/>
          <w:szCs w:val="21"/>
        </w:rPr>
      </w:pPr>
      <w:r w:rsidRPr="006533C8">
        <w:rPr>
          <w:rFonts w:ascii="Arial" w:hAnsi="Arial" w:cs="Arial"/>
          <w:sz w:val="21"/>
          <w:szCs w:val="21"/>
        </w:rPr>
        <w:t>Zmiana odsetka specjalistycznych jednostek pomocy społecznej w latach 2022- 2024: -3,1 p.p.</w:t>
      </w:r>
    </w:p>
    <w:p w14:paraId="20907625" w14:textId="77777777" w:rsidR="001F37AA" w:rsidRPr="006533C8" w:rsidRDefault="001F37AA" w:rsidP="00A461A3">
      <w:pPr>
        <w:spacing w:after="0" w:line="268" w:lineRule="exact"/>
        <w:rPr>
          <w:rFonts w:ascii="Arial" w:hAnsi="Arial" w:cs="Arial"/>
          <w:color w:val="000000" w:themeColor="text1"/>
          <w:sz w:val="21"/>
          <w:szCs w:val="21"/>
        </w:rPr>
      </w:pPr>
    </w:p>
    <w:p w14:paraId="611136D7" w14:textId="77777777" w:rsidR="001F37AA" w:rsidRPr="006533C8" w:rsidRDefault="001F37AA" w:rsidP="00A461A3">
      <w:pPr>
        <w:spacing w:after="0" w:line="268" w:lineRule="exact"/>
        <w:rPr>
          <w:rFonts w:ascii="Arial" w:hAnsi="Arial" w:cs="Arial"/>
          <w:color w:val="000000" w:themeColor="text1"/>
          <w:sz w:val="21"/>
          <w:szCs w:val="21"/>
        </w:rPr>
      </w:pPr>
    </w:p>
    <w:p w14:paraId="6C71C84B"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Sytuacja wewnątrz województwa śląskiego na koniec 2024 roku</w:t>
      </w:r>
    </w:p>
    <w:p w14:paraId="641DDE8E" w14:textId="77777777" w:rsidR="001F37AA" w:rsidRPr="006533C8" w:rsidRDefault="001F37AA" w:rsidP="00A461A3">
      <w:pPr>
        <w:spacing w:after="0" w:line="268" w:lineRule="exact"/>
        <w:rPr>
          <w:rFonts w:ascii="Arial" w:hAnsi="Arial" w:cs="Arial"/>
          <w:color w:val="000000" w:themeColor="text1"/>
          <w:sz w:val="21"/>
          <w:szCs w:val="21"/>
        </w:rPr>
      </w:pPr>
    </w:p>
    <w:p w14:paraId="68EFCA6B" w14:textId="77777777" w:rsidR="001F37AA" w:rsidRPr="006533C8" w:rsidRDefault="001F37AA"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Odsetek specjalistycznych jednostek pomocy społecznej prowadzonych przez podmioty inne niż gmina i powiat:</w:t>
      </w:r>
    </w:p>
    <w:p w14:paraId="52356D18"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ramach województwa: bardzo duże;</w:t>
      </w:r>
    </w:p>
    <w:p w14:paraId="66A72615"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najwyższych wartościach: północna;</w:t>
      </w:r>
    </w:p>
    <w:p w14:paraId="356CD0D7"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części województwa o najniższych wartościach: zachodnia;</w:t>
      </w:r>
    </w:p>
    <w:p w14:paraId="2A94A073"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zróżnicowanie w podregionach: bardzo duże;</w:t>
      </w:r>
    </w:p>
    <w:p w14:paraId="22DC152D"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najwyższa wartość wśród podregionów: częstochowski – 39,7;</w:t>
      </w:r>
    </w:p>
    <w:p w14:paraId="70251811"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najniższa wartość wśród podregionów: bytomski – 11,1;</w:t>
      </w:r>
    </w:p>
    <w:p w14:paraId="5A193145"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miastach na prawach powiatu: 30,2;</w:t>
      </w:r>
    </w:p>
    <w:p w14:paraId="13840FE4"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powiatach ziemskich: 16,6;</w:t>
      </w:r>
    </w:p>
    <w:p w14:paraId="4C625FEA"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najwyższych wartościach: m. Częstochowa (60,5), m. Katowice (57,6) oraz m. Chorzów (53,8);</w:t>
      </w:r>
    </w:p>
    <w:p w14:paraId="750675C9" w14:textId="77777777" w:rsidR="001F37AA" w:rsidRPr="006533C8" w:rsidRDefault="001F37AA" w:rsidP="00A461A3">
      <w:pPr>
        <w:pStyle w:val="Akapitzlist"/>
        <w:numPr>
          <w:ilvl w:val="0"/>
          <w:numId w:val="15"/>
        </w:numPr>
        <w:spacing w:after="0" w:line="268" w:lineRule="exact"/>
        <w:ind w:left="1134" w:hanging="357"/>
        <w:rPr>
          <w:rFonts w:ascii="Arial" w:hAnsi="Arial" w:cs="Arial"/>
          <w:color w:val="000000" w:themeColor="text1"/>
          <w:sz w:val="21"/>
          <w:szCs w:val="21"/>
        </w:rPr>
      </w:pPr>
      <w:r w:rsidRPr="006533C8">
        <w:rPr>
          <w:rFonts w:ascii="Arial" w:hAnsi="Arial" w:cs="Arial"/>
          <w:color w:val="000000" w:themeColor="text1"/>
          <w:sz w:val="21"/>
          <w:szCs w:val="21"/>
        </w:rPr>
        <w:t>powiaty o najniższych wartościach: 7 powiatów z wartością równą 0,0;</w:t>
      </w:r>
    </w:p>
    <w:p w14:paraId="13E1A1CC"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miejskich: 25,6;</w:t>
      </w:r>
    </w:p>
    <w:p w14:paraId="5208D9AA"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miejsko-wiejskich: 2,4;</w:t>
      </w:r>
    </w:p>
    <w:p w14:paraId="38931E55" w14:textId="77777777" w:rsidR="001F37AA" w:rsidRPr="006533C8" w:rsidRDefault="001F37AA" w:rsidP="00A461A3">
      <w:pPr>
        <w:pStyle w:val="Akapitzlist"/>
        <w:numPr>
          <w:ilvl w:val="0"/>
          <w:numId w:val="15"/>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wartość w gminach wiejskich: 4,9.</w:t>
      </w:r>
    </w:p>
    <w:p w14:paraId="7EFF78F8" w14:textId="77777777" w:rsidR="001F37AA" w:rsidRPr="006533C8" w:rsidRDefault="001F37AA" w:rsidP="00A461A3">
      <w:pPr>
        <w:spacing w:after="0" w:line="268" w:lineRule="exact"/>
        <w:rPr>
          <w:rFonts w:ascii="Arial" w:hAnsi="Arial" w:cs="Arial"/>
          <w:color w:val="000000" w:themeColor="text1"/>
          <w:sz w:val="21"/>
          <w:szCs w:val="21"/>
        </w:rPr>
      </w:pPr>
    </w:p>
    <w:p w14:paraId="29D0B6FC" w14:textId="77777777" w:rsidR="001F37AA" w:rsidRPr="006533C8" w:rsidRDefault="001F37AA" w:rsidP="00A461A3">
      <w:pPr>
        <w:spacing w:after="0" w:line="268" w:lineRule="exact"/>
        <w:rPr>
          <w:rFonts w:ascii="Arial" w:hAnsi="Arial" w:cs="Arial"/>
          <w:color w:val="000000" w:themeColor="text1"/>
          <w:sz w:val="21"/>
          <w:szCs w:val="21"/>
        </w:rPr>
      </w:pPr>
    </w:p>
    <w:p w14:paraId="4708A2CF" w14:textId="77777777" w:rsidR="001F37AA" w:rsidRPr="006533C8" w:rsidRDefault="001F37AA" w:rsidP="00A461A3">
      <w:pPr>
        <w:spacing w:after="0" w:line="268" w:lineRule="exact"/>
        <w:rPr>
          <w:rFonts w:ascii="Arial" w:hAnsi="Arial" w:cs="Arial"/>
          <w:color w:val="000000" w:themeColor="text1"/>
          <w:sz w:val="21"/>
          <w:szCs w:val="21"/>
        </w:rPr>
      </w:pPr>
    </w:p>
    <w:p w14:paraId="315AC10F" w14:textId="77777777" w:rsidR="001F37AA" w:rsidRPr="006533C8" w:rsidRDefault="001F37AA" w:rsidP="00A461A3">
      <w:pPr>
        <w:spacing w:after="0" w:line="268" w:lineRule="exact"/>
        <w:rPr>
          <w:rFonts w:ascii="Arial" w:hAnsi="Arial" w:cs="Arial"/>
          <w:color w:val="000000" w:themeColor="text1"/>
          <w:sz w:val="21"/>
          <w:szCs w:val="21"/>
        </w:rPr>
      </w:pPr>
    </w:p>
    <w:p w14:paraId="01AD1879" w14:textId="77777777" w:rsidR="001F37AA" w:rsidRPr="006533C8" w:rsidRDefault="001F37AA" w:rsidP="00A461A3">
      <w:pPr>
        <w:spacing w:after="0" w:line="268" w:lineRule="exact"/>
        <w:rPr>
          <w:rFonts w:ascii="Arial" w:hAnsi="Arial" w:cs="Arial"/>
          <w:color w:val="9BBB59" w:themeColor="accent3"/>
          <w:sz w:val="24"/>
          <w:szCs w:val="21"/>
        </w:rPr>
      </w:pPr>
      <w:r w:rsidRPr="006533C8">
        <w:rPr>
          <w:rFonts w:ascii="Arial" w:hAnsi="Arial" w:cs="Arial"/>
          <w:color w:val="9BBB59" w:themeColor="accent3"/>
          <w:sz w:val="24"/>
          <w:szCs w:val="21"/>
        </w:rPr>
        <w:t>Śląskie na tle kraju wg stanu na koniec 2024 roku</w:t>
      </w:r>
    </w:p>
    <w:p w14:paraId="68907A06" w14:textId="77777777" w:rsidR="001F37AA" w:rsidRPr="006533C8" w:rsidRDefault="001F37AA" w:rsidP="00A461A3">
      <w:pPr>
        <w:spacing w:after="0" w:line="268" w:lineRule="exact"/>
        <w:rPr>
          <w:rFonts w:ascii="Arial" w:hAnsi="Arial" w:cs="Arial"/>
          <w:color w:val="9BBB59" w:themeColor="accent3"/>
          <w:sz w:val="21"/>
          <w:szCs w:val="21"/>
        </w:rPr>
      </w:pPr>
    </w:p>
    <w:p w14:paraId="09A62E7F" w14:textId="77777777" w:rsidR="001F37AA" w:rsidRPr="006533C8" w:rsidRDefault="001F37AA" w:rsidP="00A461A3">
      <w:pPr>
        <w:numPr>
          <w:ilvl w:val="0"/>
          <w:numId w:val="13"/>
        </w:numPr>
        <w:spacing w:after="0" w:line="268" w:lineRule="exact"/>
        <w:rPr>
          <w:rFonts w:ascii="Arial" w:hAnsi="Arial" w:cs="Arial"/>
          <w:sz w:val="21"/>
          <w:szCs w:val="21"/>
        </w:rPr>
      </w:pPr>
      <w:r w:rsidRPr="006533C8">
        <w:rPr>
          <w:rFonts w:ascii="Arial" w:hAnsi="Arial" w:cs="Arial"/>
          <w:sz w:val="21"/>
          <w:szCs w:val="21"/>
        </w:rPr>
        <w:t>Odsetek specjalistycznych jednostek pomocy społecznej prowadzonych przez podmiot inny niż gmina lub powiat:</w:t>
      </w:r>
    </w:p>
    <w:p w14:paraId="47528159"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województwie śląskim: 24,1;</w:t>
      </w:r>
    </w:p>
    <w:p w14:paraId="43390A8C"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Polsce: 22,1.</w:t>
      </w:r>
    </w:p>
    <w:p w14:paraId="7E56872E" w14:textId="77777777" w:rsidR="001F37AA" w:rsidRPr="006533C8" w:rsidRDefault="001F37AA" w:rsidP="00A461A3">
      <w:pPr>
        <w:spacing w:after="0" w:line="268" w:lineRule="exact"/>
        <w:rPr>
          <w:rFonts w:ascii="Arial" w:hAnsi="Arial" w:cs="Arial"/>
          <w:sz w:val="21"/>
          <w:szCs w:val="21"/>
        </w:rPr>
      </w:pPr>
    </w:p>
    <w:p w14:paraId="588CE63F" w14:textId="77777777" w:rsidR="001F37AA" w:rsidRPr="006533C8" w:rsidRDefault="001F37AA" w:rsidP="00A461A3">
      <w:pPr>
        <w:spacing w:after="0" w:line="268" w:lineRule="exact"/>
        <w:rPr>
          <w:rFonts w:ascii="Arial" w:hAnsi="Arial" w:cs="Arial"/>
          <w:color w:val="9BBB59" w:themeColor="accent3"/>
          <w:sz w:val="21"/>
          <w:szCs w:val="21"/>
        </w:rPr>
      </w:pPr>
    </w:p>
    <w:p w14:paraId="3069E684"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Struktura jednostek prowadzonych przez inny podmiot niż gmina i powiat, województwo śląskie, 2024 rok</w:t>
      </w:r>
    </w:p>
    <w:p w14:paraId="69BD1172" w14:textId="77777777" w:rsidR="001F37AA" w:rsidRPr="006533C8" w:rsidRDefault="001F37AA" w:rsidP="00A461A3">
      <w:pPr>
        <w:spacing w:after="0" w:line="268" w:lineRule="exact"/>
        <w:rPr>
          <w:rFonts w:ascii="Arial" w:hAnsi="Arial" w:cs="Arial"/>
          <w:color w:val="548DD4" w:themeColor="text2" w:themeTint="99"/>
          <w:sz w:val="24"/>
          <w:szCs w:val="24"/>
        </w:rPr>
      </w:pPr>
    </w:p>
    <w:p w14:paraId="155324CC" w14:textId="77777777" w:rsidR="001F37AA" w:rsidRPr="006533C8" w:rsidRDefault="001F37AA" w:rsidP="00A461A3">
      <w:pPr>
        <w:pStyle w:val="Akapitzlist"/>
        <w:numPr>
          <w:ilvl w:val="0"/>
          <w:numId w:val="13"/>
        </w:numPr>
        <w:spacing w:after="0" w:line="268" w:lineRule="exact"/>
        <w:ind w:left="720"/>
        <w:rPr>
          <w:rFonts w:ascii="Arial" w:hAnsi="Arial" w:cs="Arial"/>
          <w:sz w:val="21"/>
          <w:szCs w:val="21"/>
        </w:rPr>
      </w:pPr>
      <w:r w:rsidRPr="006533C8">
        <w:rPr>
          <w:rFonts w:ascii="Arial" w:hAnsi="Arial" w:cs="Arial"/>
          <w:sz w:val="21"/>
          <w:szCs w:val="21"/>
        </w:rPr>
        <w:t xml:space="preserve">Specjalistyczne jednostki pomocy społecznej, których ponad połowa jest prowadzona przez podmiot inny niż gmina / powiat: </w:t>
      </w:r>
    </w:p>
    <w:p w14:paraId="31B76C8B"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rodzinne domy pomocy (1 z 1);</w:t>
      </w:r>
    </w:p>
    <w:p w14:paraId="64CBE071"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kluby samopomocy dla osób z zaburzeniami psychicznymi (1 z 1);</w:t>
      </w:r>
    </w:p>
    <w:p w14:paraId="7C6E47FB"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schroniska dla osób bezdomnych z usługami opiekuńczymi (5 z 7);</w:t>
      </w:r>
    </w:p>
    <w:p w14:paraId="2DCC6ED5"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schroniska dla osób bezdomnych (13 z 19);</w:t>
      </w:r>
    </w:p>
    <w:p w14:paraId="16C4A498"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domy dla matek z małoletnimi dziećmi i kobiet w ciąży (4 z 7).</w:t>
      </w:r>
    </w:p>
    <w:p w14:paraId="10EB0C13" w14:textId="77777777" w:rsidR="001F37AA" w:rsidRPr="006533C8" w:rsidRDefault="001F37AA" w:rsidP="00A461A3">
      <w:pPr>
        <w:pStyle w:val="Akapitzlist"/>
        <w:spacing w:after="0" w:line="268" w:lineRule="exact"/>
        <w:ind w:left="1134"/>
        <w:rPr>
          <w:rFonts w:ascii="Arial" w:hAnsi="Arial" w:cs="Arial"/>
          <w:sz w:val="21"/>
          <w:szCs w:val="21"/>
        </w:rPr>
      </w:pPr>
    </w:p>
    <w:p w14:paraId="243AF8DD" w14:textId="77777777" w:rsidR="001F37AA" w:rsidRPr="006533C8" w:rsidRDefault="001F37AA" w:rsidP="00A461A3">
      <w:pPr>
        <w:pStyle w:val="Akapitzlist"/>
        <w:numPr>
          <w:ilvl w:val="0"/>
          <w:numId w:val="13"/>
        </w:numPr>
        <w:spacing w:after="0" w:line="268" w:lineRule="exact"/>
        <w:rPr>
          <w:rFonts w:ascii="Arial" w:hAnsi="Arial" w:cs="Arial"/>
          <w:sz w:val="21"/>
          <w:szCs w:val="21"/>
        </w:rPr>
      </w:pPr>
      <w:r w:rsidRPr="006533C8">
        <w:rPr>
          <w:rFonts w:ascii="Arial" w:hAnsi="Arial" w:cs="Arial"/>
          <w:sz w:val="21"/>
          <w:szCs w:val="21"/>
        </w:rPr>
        <w:t>Specjalistyczne jednostki pomocy społecznej o najniższym udziale prowadzonych przez podmiot inny niż gmina / powiat:</w:t>
      </w:r>
    </w:p>
    <w:p w14:paraId="056A0676"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Placówki specjalistycznego poradnictwa (0 z 4);</w:t>
      </w:r>
    </w:p>
    <w:p w14:paraId="4F869DFB"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Mieszkania treningowe (5 z 160);</w:t>
      </w:r>
    </w:p>
    <w:p w14:paraId="7A677A1A"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Kluby samopomocy inne niż dla osób z zaburzeniami psychicznymi (3 z 66)</w:t>
      </w:r>
    </w:p>
    <w:p w14:paraId="6EC42211" w14:textId="77777777" w:rsidR="001F37AA" w:rsidRPr="006533C8" w:rsidRDefault="001F37AA" w:rsidP="00A461A3">
      <w:pPr>
        <w:pStyle w:val="Akapitzlist"/>
        <w:numPr>
          <w:ilvl w:val="0"/>
          <w:numId w:val="17"/>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Ośrodki interwencji kryzysowej dla ofiar handlu ludźmi (1 z 14).</w:t>
      </w:r>
    </w:p>
    <w:p w14:paraId="755BD24B" w14:textId="77777777" w:rsidR="001F37AA" w:rsidRPr="006533C8" w:rsidRDefault="001F37AA" w:rsidP="00A461A3">
      <w:pPr>
        <w:spacing w:after="0" w:line="268" w:lineRule="exact"/>
        <w:rPr>
          <w:rFonts w:ascii="Arial" w:hAnsi="Arial" w:cs="Arial"/>
          <w:color w:val="9BBB59" w:themeColor="accent3"/>
          <w:sz w:val="21"/>
          <w:szCs w:val="21"/>
        </w:rPr>
      </w:pPr>
    </w:p>
    <w:p w14:paraId="5E9F8BA5" w14:textId="77777777" w:rsidR="001F37AA" w:rsidRPr="006533C8" w:rsidRDefault="001F37AA" w:rsidP="00A461A3">
      <w:pPr>
        <w:spacing w:after="0" w:line="268" w:lineRule="exact"/>
        <w:rPr>
          <w:rFonts w:ascii="Arial" w:hAnsi="Arial" w:cs="Arial"/>
          <w:color w:val="9BBB59" w:themeColor="accent3"/>
          <w:sz w:val="21"/>
          <w:szCs w:val="21"/>
        </w:rPr>
      </w:pPr>
    </w:p>
    <w:p w14:paraId="554CD6EA" w14:textId="77777777" w:rsidR="001F37AA" w:rsidRPr="006533C8" w:rsidRDefault="001F37AA" w:rsidP="00A461A3">
      <w:pPr>
        <w:spacing w:after="0" w:line="268" w:lineRule="exact"/>
        <w:rPr>
          <w:rFonts w:ascii="Arial" w:hAnsi="Arial" w:cs="Arial"/>
          <w:color w:val="9BBB59" w:themeColor="accent3"/>
          <w:sz w:val="24"/>
          <w:szCs w:val="24"/>
        </w:rPr>
      </w:pPr>
      <w:r w:rsidRPr="006533C8">
        <w:rPr>
          <w:rFonts w:ascii="Arial" w:hAnsi="Arial" w:cs="Arial"/>
          <w:color w:val="9BBB59" w:themeColor="accent3"/>
          <w:sz w:val="24"/>
          <w:szCs w:val="24"/>
        </w:rPr>
        <w:t>WNIOSKI</w:t>
      </w:r>
    </w:p>
    <w:p w14:paraId="7FDDAE17" w14:textId="77777777" w:rsidR="001F37AA" w:rsidRPr="006533C8" w:rsidRDefault="001F37AA" w:rsidP="00A461A3">
      <w:pPr>
        <w:spacing w:after="0" w:line="268" w:lineRule="exact"/>
        <w:rPr>
          <w:rFonts w:ascii="Arial" w:hAnsi="Arial" w:cs="Arial"/>
          <w:color w:val="9BBB59" w:themeColor="accent3"/>
          <w:sz w:val="24"/>
          <w:szCs w:val="24"/>
        </w:rPr>
      </w:pPr>
    </w:p>
    <w:p w14:paraId="766C9573"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2024 r. województwo śląskie charakteryzowało się niewiele wyższym niż przeciętnie </w:t>
      </w:r>
      <w:r w:rsidRPr="006533C8">
        <w:rPr>
          <w:rFonts w:ascii="Arial" w:hAnsi="Arial" w:cs="Arial"/>
          <w:color w:val="000000" w:themeColor="text1"/>
          <w:sz w:val="21"/>
          <w:szCs w:val="21"/>
        </w:rPr>
        <w:br/>
        <w:t>w kraju udziałem jednostek prowadzonych przez podmioty inne niż gmina i powiat;</w:t>
      </w:r>
    </w:p>
    <w:p w14:paraId="3EAE4899"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Odsetek </w:t>
      </w:r>
      <w:r w:rsidRPr="006533C8">
        <w:rPr>
          <w:rFonts w:ascii="Arial" w:hAnsi="Arial" w:cs="Arial"/>
          <w:sz w:val="21"/>
          <w:szCs w:val="21"/>
        </w:rPr>
        <w:t>specjalistycznych jednostek pomocy społecznej prowadzonych przez podmiot inny niż gmina lub powiat w województwie śląskim</w:t>
      </w:r>
      <w:r w:rsidRPr="006533C8">
        <w:rPr>
          <w:rFonts w:ascii="Arial" w:hAnsi="Arial" w:cs="Arial"/>
          <w:color w:val="000000" w:themeColor="text1"/>
          <w:sz w:val="21"/>
          <w:szCs w:val="21"/>
        </w:rPr>
        <w:t xml:space="preserve"> był wyższy w miastach na prawach powiatu (30,2%) w porównaniu z powiatami ziemskimi (16,6%);</w:t>
      </w:r>
    </w:p>
    <w:p w14:paraId="3F23FE1B" w14:textId="77777777" w:rsidR="001F37AA" w:rsidRPr="006533C8" w:rsidRDefault="001F37AA" w:rsidP="00A461A3">
      <w:pPr>
        <w:pStyle w:val="Akapitzlist"/>
        <w:numPr>
          <w:ilvl w:val="0"/>
          <w:numId w:val="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latach 2014-2024 udział jednostek prowadzonych przez podmiot inny niż powiat czy gmina podlegał niewielkim wahaniom. Na przestrzeni lat 2014-2024 zmniejszył się o 8,5 punktu procentowego, natomiast w latach 2022-2024 o 3,1</w:t>
      </w:r>
      <w:r w:rsidRPr="006533C8">
        <w:rPr>
          <w:rStyle w:val="Odwoanieprzypisudolnego"/>
          <w:rFonts w:ascii="Arial" w:hAnsi="Arial" w:cs="Arial"/>
          <w:color w:val="000000" w:themeColor="text1"/>
          <w:sz w:val="21"/>
          <w:szCs w:val="21"/>
        </w:rPr>
        <w:footnoteReference w:id="184"/>
      </w:r>
      <w:r w:rsidRPr="006533C8">
        <w:rPr>
          <w:rFonts w:ascii="Arial" w:hAnsi="Arial" w:cs="Arial"/>
          <w:color w:val="000000" w:themeColor="text1"/>
          <w:sz w:val="21"/>
          <w:szCs w:val="21"/>
        </w:rPr>
        <w:t>.</w:t>
      </w:r>
    </w:p>
    <w:p w14:paraId="62D83A8E" w14:textId="77777777" w:rsidR="001F37AA" w:rsidRPr="006533C8" w:rsidRDefault="001F37AA" w:rsidP="00A461A3">
      <w:pPr>
        <w:spacing w:after="0" w:line="268" w:lineRule="exact"/>
        <w:jc w:val="both"/>
        <w:rPr>
          <w:rFonts w:ascii="Arial" w:hAnsi="Arial" w:cs="Arial"/>
          <w:color w:val="000000" w:themeColor="text1"/>
          <w:sz w:val="21"/>
          <w:szCs w:val="21"/>
        </w:rPr>
      </w:pPr>
    </w:p>
    <w:p w14:paraId="1C4B573E" w14:textId="77777777" w:rsidR="001F37AA" w:rsidRPr="006533C8" w:rsidRDefault="001F37AA" w:rsidP="00A461A3">
      <w:pPr>
        <w:spacing w:after="0" w:line="268" w:lineRule="exact"/>
        <w:jc w:val="both"/>
        <w:rPr>
          <w:rFonts w:ascii="Arial" w:hAnsi="Arial" w:cs="Arial"/>
          <w:color w:val="000000" w:themeColor="text1"/>
          <w:sz w:val="21"/>
          <w:szCs w:val="21"/>
        </w:rPr>
      </w:pPr>
    </w:p>
    <w:p w14:paraId="115EB074" w14:textId="77777777" w:rsidR="001F37AA" w:rsidRPr="006533C8" w:rsidRDefault="001F37AA" w:rsidP="00A461A3">
      <w:pPr>
        <w:spacing w:after="0" w:line="268" w:lineRule="exact"/>
        <w:jc w:val="both"/>
        <w:rPr>
          <w:rFonts w:ascii="Arial" w:hAnsi="Arial" w:cs="Arial"/>
          <w:color w:val="000000" w:themeColor="text1"/>
          <w:sz w:val="21"/>
          <w:szCs w:val="21"/>
        </w:rPr>
      </w:pPr>
    </w:p>
    <w:p w14:paraId="78A41E31" w14:textId="77777777" w:rsidR="001F37AA" w:rsidRPr="006533C8" w:rsidRDefault="001F37AA" w:rsidP="00A461A3">
      <w:pPr>
        <w:spacing w:after="0" w:line="268" w:lineRule="exact"/>
        <w:jc w:val="both"/>
        <w:rPr>
          <w:rFonts w:ascii="Arial" w:hAnsi="Arial" w:cs="Arial"/>
          <w:color w:val="000000" w:themeColor="text1"/>
          <w:sz w:val="21"/>
          <w:szCs w:val="21"/>
        </w:rPr>
      </w:pPr>
    </w:p>
    <w:p w14:paraId="4B2725A7" w14:textId="77777777" w:rsidR="001F37AA" w:rsidRPr="006533C8" w:rsidRDefault="001F37AA" w:rsidP="00A461A3">
      <w:pPr>
        <w:spacing w:after="0" w:line="268" w:lineRule="exact"/>
        <w:jc w:val="both"/>
        <w:rPr>
          <w:rFonts w:ascii="Arial" w:hAnsi="Arial" w:cs="Arial"/>
          <w:color w:val="000000" w:themeColor="text1"/>
          <w:sz w:val="21"/>
          <w:szCs w:val="21"/>
        </w:rPr>
      </w:pPr>
    </w:p>
    <w:p w14:paraId="37DC4837" w14:textId="77777777" w:rsidR="001F37AA" w:rsidRPr="006533C8" w:rsidRDefault="001F37AA" w:rsidP="00A461A3">
      <w:pPr>
        <w:spacing w:after="0" w:line="268" w:lineRule="exact"/>
        <w:jc w:val="both"/>
        <w:rPr>
          <w:rFonts w:ascii="Arial" w:hAnsi="Arial" w:cs="Arial"/>
          <w:color w:val="000000" w:themeColor="text1"/>
          <w:sz w:val="21"/>
          <w:szCs w:val="21"/>
        </w:rPr>
      </w:pPr>
    </w:p>
    <w:p w14:paraId="79E176DF" w14:textId="77777777" w:rsidR="002A7F95" w:rsidRPr="006533C8" w:rsidRDefault="002A7F95" w:rsidP="00A461A3">
      <w:pPr>
        <w:spacing w:after="0" w:line="268" w:lineRule="exact"/>
        <w:jc w:val="both"/>
        <w:rPr>
          <w:rFonts w:ascii="Arial" w:hAnsi="Arial" w:cs="Arial"/>
          <w:color w:val="000000" w:themeColor="text1"/>
          <w:sz w:val="21"/>
          <w:szCs w:val="21"/>
        </w:rPr>
      </w:pPr>
    </w:p>
    <w:p w14:paraId="18CB49F0" w14:textId="77777777" w:rsidR="001F37AA" w:rsidRPr="006533C8" w:rsidRDefault="001F37AA" w:rsidP="00A461A3">
      <w:pPr>
        <w:spacing w:after="0" w:line="268" w:lineRule="exact"/>
        <w:jc w:val="both"/>
        <w:rPr>
          <w:rFonts w:ascii="Arial" w:hAnsi="Arial" w:cs="Arial"/>
          <w:color w:val="000000" w:themeColor="text1"/>
          <w:sz w:val="21"/>
          <w:szCs w:val="21"/>
        </w:rPr>
      </w:pPr>
    </w:p>
    <w:p w14:paraId="49E03B80" w14:textId="77777777" w:rsidR="001F37AA" w:rsidRPr="006533C8" w:rsidRDefault="001F37AA" w:rsidP="00A461A3">
      <w:pPr>
        <w:spacing w:after="0" w:line="268" w:lineRule="exact"/>
        <w:jc w:val="both"/>
        <w:rPr>
          <w:rFonts w:ascii="Arial" w:hAnsi="Arial" w:cs="Arial"/>
          <w:color w:val="000000" w:themeColor="text1"/>
          <w:sz w:val="21"/>
          <w:szCs w:val="21"/>
        </w:rPr>
      </w:pPr>
    </w:p>
    <w:p w14:paraId="3A5789FF" w14:textId="77777777" w:rsidR="001F37AA" w:rsidRPr="006533C8" w:rsidRDefault="001F37AA" w:rsidP="00A461A3">
      <w:pPr>
        <w:spacing w:after="0" w:line="268" w:lineRule="exact"/>
        <w:jc w:val="both"/>
        <w:rPr>
          <w:rFonts w:ascii="Arial" w:hAnsi="Arial" w:cs="Arial"/>
          <w:color w:val="000000" w:themeColor="text1"/>
          <w:sz w:val="21"/>
          <w:szCs w:val="21"/>
        </w:rPr>
      </w:pPr>
    </w:p>
    <w:p w14:paraId="4B55D613" w14:textId="77777777" w:rsidR="001F37AA" w:rsidRPr="006533C8" w:rsidRDefault="001F37AA" w:rsidP="00A461A3">
      <w:pPr>
        <w:spacing w:after="0" w:line="268" w:lineRule="exact"/>
        <w:rPr>
          <w:rFonts w:ascii="Arial" w:hAnsi="Arial" w:cs="Arial"/>
          <w:color w:val="000000" w:themeColor="text1"/>
          <w:sz w:val="21"/>
          <w:szCs w:val="21"/>
        </w:rPr>
      </w:pPr>
    </w:p>
    <w:p w14:paraId="370279F5" w14:textId="77777777" w:rsidR="001F37AA" w:rsidRPr="006533C8" w:rsidRDefault="001F37AA" w:rsidP="00A461A3">
      <w:pPr>
        <w:spacing w:after="0" w:line="240" w:lineRule="auto"/>
        <w:rPr>
          <w:rFonts w:ascii="Arial" w:hAnsi="Arial" w:cs="Arial"/>
          <w:color w:val="9BBB59" w:themeColor="accent3"/>
          <w:sz w:val="24"/>
          <w:szCs w:val="21"/>
          <w:lang w:eastAsia="pl-PL"/>
        </w:rPr>
      </w:pPr>
      <w:r w:rsidRPr="006533C8">
        <w:rPr>
          <w:rFonts w:ascii="Arial" w:hAnsi="Arial" w:cs="Arial"/>
          <w:color w:val="9BBB59" w:themeColor="accent3"/>
          <w:sz w:val="24"/>
          <w:szCs w:val="21"/>
          <w:lang w:eastAsia="pl-PL"/>
        </w:rPr>
        <w:t>Specjalistyczne jednostki pomocy społecznej wg podmiotu prowadzącego - województwo śląskie w latach 2014-2024, stan na koniec danego roku.</w:t>
      </w:r>
    </w:p>
    <w:p w14:paraId="750D8AC9" w14:textId="77777777" w:rsidR="001F37AA" w:rsidRPr="006533C8" w:rsidRDefault="001F37AA" w:rsidP="00A461A3">
      <w:pPr>
        <w:spacing w:after="0" w:line="268" w:lineRule="exact"/>
        <w:jc w:val="both"/>
        <w:rPr>
          <w:rFonts w:ascii="Arial" w:hAnsi="Arial" w:cs="Arial"/>
          <w:sz w:val="28"/>
          <w:szCs w:val="21"/>
        </w:rPr>
      </w:pPr>
      <w:r w:rsidRPr="006533C8">
        <w:rPr>
          <w:noProof/>
          <w:lang w:eastAsia="pl-PL"/>
        </w:rPr>
        <w:drawing>
          <wp:anchor distT="0" distB="0" distL="114300" distR="114300" simplePos="0" relativeHeight="252258304" behindDoc="1" locked="0" layoutInCell="1" allowOverlap="1" wp14:anchorId="62FC7FDB" wp14:editId="0BC1EC86">
            <wp:simplePos x="0" y="0"/>
            <wp:positionH relativeFrom="margin">
              <wp:posOffset>464024</wp:posOffset>
            </wp:positionH>
            <wp:positionV relativeFrom="paragraph">
              <wp:posOffset>28898</wp:posOffset>
            </wp:positionV>
            <wp:extent cx="4702175" cy="2516505"/>
            <wp:effectExtent l="0" t="0" r="0" b="0"/>
            <wp:wrapNone/>
            <wp:docPr id="2" name="Wykres 2">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anchor>
        </w:drawing>
      </w:r>
    </w:p>
    <w:p w14:paraId="2392389B" w14:textId="77777777" w:rsidR="001F37AA" w:rsidRPr="006533C8" w:rsidRDefault="001F37AA" w:rsidP="00A461A3">
      <w:pPr>
        <w:spacing w:after="0" w:line="268" w:lineRule="exact"/>
        <w:jc w:val="both"/>
        <w:rPr>
          <w:rFonts w:ascii="Arial" w:hAnsi="Arial" w:cs="Arial"/>
          <w:sz w:val="28"/>
          <w:szCs w:val="21"/>
        </w:rPr>
      </w:pPr>
    </w:p>
    <w:p w14:paraId="3B926840" w14:textId="77777777" w:rsidR="001F37AA" w:rsidRPr="006533C8" w:rsidRDefault="001F37AA" w:rsidP="00A461A3">
      <w:pPr>
        <w:spacing w:after="0" w:line="268" w:lineRule="exact"/>
        <w:jc w:val="both"/>
        <w:rPr>
          <w:rFonts w:ascii="Arial" w:hAnsi="Arial" w:cs="Arial"/>
          <w:sz w:val="28"/>
          <w:szCs w:val="21"/>
        </w:rPr>
      </w:pPr>
    </w:p>
    <w:p w14:paraId="7AB64633" w14:textId="77777777" w:rsidR="001F37AA" w:rsidRPr="006533C8" w:rsidRDefault="001F37AA" w:rsidP="00A461A3">
      <w:pPr>
        <w:spacing w:after="0" w:line="268" w:lineRule="exact"/>
        <w:jc w:val="both"/>
        <w:rPr>
          <w:rFonts w:ascii="Arial" w:hAnsi="Arial" w:cs="Arial"/>
          <w:sz w:val="28"/>
          <w:szCs w:val="21"/>
        </w:rPr>
      </w:pPr>
    </w:p>
    <w:p w14:paraId="3DB00265" w14:textId="77777777" w:rsidR="001F37AA" w:rsidRPr="006533C8" w:rsidRDefault="001F37AA" w:rsidP="00A461A3">
      <w:pPr>
        <w:spacing w:after="0" w:line="268" w:lineRule="exact"/>
        <w:jc w:val="both"/>
        <w:rPr>
          <w:rFonts w:ascii="Arial" w:hAnsi="Arial" w:cs="Arial"/>
          <w:sz w:val="28"/>
          <w:szCs w:val="21"/>
        </w:rPr>
      </w:pPr>
    </w:p>
    <w:p w14:paraId="2458BDE0" w14:textId="77777777" w:rsidR="001F37AA" w:rsidRPr="006533C8" w:rsidRDefault="001F37AA" w:rsidP="00A461A3">
      <w:pPr>
        <w:spacing w:after="0" w:line="268" w:lineRule="exact"/>
        <w:jc w:val="both"/>
        <w:rPr>
          <w:rFonts w:ascii="Arial" w:hAnsi="Arial" w:cs="Arial"/>
          <w:sz w:val="28"/>
          <w:szCs w:val="21"/>
        </w:rPr>
      </w:pPr>
    </w:p>
    <w:p w14:paraId="7B790467" w14:textId="77777777" w:rsidR="001F37AA" w:rsidRPr="006533C8" w:rsidRDefault="001F37AA" w:rsidP="00A461A3">
      <w:pPr>
        <w:spacing w:after="0" w:line="268" w:lineRule="exact"/>
        <w:jc w:val="both"/>
        <w:rPr>
          <w:rFonts w:ascii="Arial" w:hAnsi="Arial" w:cs="Arial"/>
          <w:sz w:val="28"/>
          <w:szCs w:val="21"/>
        </w:rPr>
      </w:pPr>
    </w:p>
    <w:p w14:paraId="6CAACEF0" w14:textId="77777777" w:rsidR="001F37AA" w:rsidRPr="006533C8" w:rsidRDefault="001F37AA" w:rsidP="00A461A3">
      <w:pPr>
        <w:spacing w:after="0" w:line="268" w:lineRule="exact"/>
        <w:jc w:val="both"/>
        <w:rPr>
          <w:rFonts w:ascii="Arial" w:hAnsi="Arial" w:cs="Arial"/>
          <w:sz w:val="28"/>
          <w:szCs w:val="21"/>
        </w:rPr>
      </w:pPr>
    </w:p>
    <w:p w14:paraId="6FD1C033" w14:textId="77777777" w:rsidR="001F37AA" w:rsidRPr="006533C8" w:rsidRDefault="001F37AA" w:rsidP="00A461A3">
      <w:pPr>
        <w:spacing w:after="0" w:line="268" w:lineRule="exact"/>
        <w:jc w:val="both"/>
        <w:rPr>
          <w:rFonts w:ascii="Arial" w:hAnsi="Arial" w:cs="Arial"/>
          <w:sz w:val="28"/>
          <w:szCs w:val="21"/>
        </w:rPr>
      </w:pPr>
    </w:p>
    <w:p w14:paraId="5CC75DD6" w14:textId="77777777" w:rsidR="001F37AA" w:rsidRPr="006533C8" w:rsidRDefault="001F37AA" w:rsidP="00A461A3">
      <w:pPr>
        <w:spacing w:after="0" w:line="268" w:lineRule="exact"/>
        <w:jc w:val="both"/>
        <w:rPr>
          <w:rFonts w:ascii="Arial" w:hAnsi="Arial" w:cs="Arial"/>
          <w:sz w:val="28"/>
          <w:szCs w:val="21"/>
        </w:rPr>
      </w:pPr>
    </w:p>
    <w:p w14:paraId="6767B794" w14:textId="77777777" w:rsidR="001F37AA" w:rsidRPr="006533C8" w:rsidRDefault="001F37AA" w:rsidP="00A461A3">
      <w:pPr>
        <w:spacing w:after="0" w:line="268" w:lineRule="exact"/>
        <w:jc w:val="both"/>
        <w:rPr>
          <w:rFonts w:ascii="Arial" w:hAnsi="Arial" w:cs="Arial"/>
          <w:sz w:val="28"/>
          <w:szCs w:val="21"/>
        </w:rPr>
      </w:pPr>
    </w:p>
    <w:p w14:paraId="10FA84A2" w14:textId="77777777" w:rsidR="001F37AA" w:rsidRPr="006533C8" w:rsidRDefault="001F37AA" w:rsidP="00A461A3">
      <w:pPr>
        <w:spacing w:after="0" w:line="268" w:lineRule="exact"/>
        <w:jc w:val="both"/>
        <w:rPr>
          <w:rFonts w:ascii="Arial" w:hAnsi="Arial" w:cs="Arial"/>
          <w:sz w:val="28"/>
          <w:szCs w:val="21"/>
        </w:rPr>
      </w:pPr>
    </w:p>
    <w:p w14:paraId="75BEE27C" w14:textId="77777777" w:rsidR="001F37AA" w:rsidRPr="006533C8" w:rsidRDefault="001F37AA" w:rsidP="00A461A3">
      <w:pPr>
        <w:spacing w:after="0" w:line="268" w:lineRule="exact"/>
        <w:jc w:val="both"/>
        <w:rPr>
          <w:rFonts w:ascii="Arial" w:hAnsi="Arial" w:cs="Arial"/>
          <w:sz w:val="28"/>
          <w:szCs w:val="21"/>
        </w:rPr>
      </w:pPr>
    </w:p>
    <w:p w14:paraId="3703B29F" w14:textId="77777777" w:rsidR="001F37AA" w:rsidRPr="006533C8" w:rsidRDefault="001F37AA" w:rsidP="00A461A3">
      <w:pPr>
        <w:spacing w:after="0" w:line="268" w:lineRule="exact"/>
        <w:jc w:val="both"/>
        <w:rPr>
          <w:rFonts w:ascii="Arial" w:hAnsi="Arial" w:cs="Arial"/>
          <w:sz w:val="28"/>
          <w:szCs w:val="21"/>
        </w:rPr>
      </w:pPr>
    </w:p>
    <w:p w14:paraId="23E8561B" w14:textId="77777777" w:rsidR="001F37AA" w:rsidRPr="006533C8" w:rsidRDefault="001F37AA" w:rsidP="00A461A3">
      <w:pPr>
        <w:spacing w:after="0" w:line="268" w:lineRule="exact"/>
        <w:jc w:val="both"/>
        <w:rPr>
          <w:rFonts w:ascii="Arial" w:hAnsi="Arial" w:cs="Arial"/>
          <w:sz w:val="28"/>
          <w:szCs w:val="21"/>
        </w:rPr>
      </w:pPr>
    </w:p>
    <w:p w14:paraId="233C0335" w14:textId="77777777" w:rsidR="001F37AA" w:rsidRPr="006533C8" w:rsidRDefault="001F37AA" w:rsidP="00A461A3">
      <w:pPr>
        <w:spacing w:after="0" w:line="240" w:lineRule="auto"/>
        <w:jc w:val="both"/>
        <w:rPr>
          <w:rFonts w:ascii="Arial" w:hAnsi="Arial" w:cs="Arial"/>
          <w:color w:val="000000"/>
          <w:sz w:val="18"/>
          <w:szCs w:val="19"/>
          <w:lang w:eastAsia="pl-PL"/>
        </w:rPr>
      </w:pPr>
      <w:r w:rsidRPr="006533C8">
        <w:rPr>
          <w:rFonts w:ascii="Arial" w:hAnsi="Arial" w:cs="Arial"/>
          <w:color w:val="000000" w:themeColor="text1"/>
          <w:sz w:val="18"/>
          <w:szCs w:val="19"/>
          <w:lang w:eastAsia="pl-PL"/>
        </w:rPr>
        <w:t xml:space="preserve">Źródło: Centralna Aplikacja Statystyczna, sprawozdania </w:t>
      </w:r>
      <w:r w:rsidRPr="006533C8">
        <w:rPr>
          <w:rFonts w:ascii="Arial" w:hAnsi="Arial" w:cs="Arial"/>
          <w:i/>
          <w:iCs/>
          <w:color w:val="000000"/>
          <w:sz w:val="18"/>
          <w:szCs w:val="19"/>
          <w:lang w:eastAsia="pl-PL"/>
        </w:rPr>
        <w:t>MPiPS</w:t>
      </w:r>
      <w:r w:rsidRPr="006533C8">
        <w:rPr>
          <w:rFonts w:ascii="Arial" w:hAnsi="Arial" w:cs="Arial"/>
          <w:color w:val="000000"/>
          <w:sz w:val="18"/>
          <w:szCs w:val="19"/>
          <w:lang w:eastAsia="pl-PL"/>
        </w:rPr>
        <w:t xml:space="preserve"> / </w:t>
      </w:r>
      <w:r w:rsidRPr="006533C8">
        <w:rPr>
          <w:rFonts w:ascii="Arial" w:hAnsi="Arial" w:cs="Arial"/>
          <w:i/>
          <w:iCs/>
          <w:color w:val="000000"/>
          <w:sz w:val="18"/>
          <w:szCs w:val="19"/>
          <w:lang w:eastAsia="pl-PL"/>
        </w:rPr>
        <w:t>MRPiPS</w:t>
      </w:r>
      <w:r w:rsidRPr="006533C8">
        <w:rPr>
          <w:rFonts w:ascii="Arial" w:hAnsi="Arial" w:cs="Arial"/>
          <w:color w:val="000000"/>
          <w:sz w:val="18"/>
          <w:szCs w:val="19"/>
          <w:lang w:eastAsia="pl-PL"/>
        </w:rPr>
        <w:t xml:space="preserve"> / </w:t>
      </w:r>
      <w:r w:rsidRPr="006533C8">
        <w:rPr>
          <w:rFonts w:ascii="Arial" w:hAnsi="Arial" w:cs="Arial"/>
          <w:i/>
          <w:iCs/>
          <w:color w:val="000000"/>
          <w:sz w:val="18"/>
          <w:szCs w:val="19"/>
          <w:lang w:eastAsia="pl-PL"/>
        </w:rPr>
        <w:t>MRiPS-03</w:t>
      </w:r>
      <w:r w:rsidRPr="006533C8">
        <w:rPr>
          <w:rFonts w:ascii="Arial" w:hAnsi="Arial" w:cs="Arial"/>
          <w:color w:val="000000"/>
          <w:sz w:val="18"/>
          <w:szCs w:val="19"/>
          <w:lang w:eastAsia="pl-PL"/>
        </w:rPr>
        <w:t xml:space="preserve"> za lata 2014-2020 oraz </w:t>
      </w:r>
      <w:r w:rsidRPr="006533C8">
        <w:rPr>
          <w:rFonts w:ascii="Arial" w:hAnsi="Arial" w:cs="Arial"/>
          <w:i/>
          <w:iCs/>
          <w:color w:val="000000"/>
          <w:sz w:val="18"/>
          <w:szCs w:val="19"/>
          <w:lang w:eastAsia="pl-PL"/>
        </w:rPr>
        <w:t>MRiPS-06</w:t>
      </w:r>
      <w:r w:rsidRPr="006533C8">
        <w:rPr>
          <w:rFonts w:ascii="Arial" w:hAnsi="Arial" w:cs="Arial"/>
          <w:color w:val="000000"/>
          <w:sz w:val="18"/>
          <w:szCs w:val="19"/>
          <w:lang w:eastAsia="pl-PL"/>
        </w:rPr>
        <w:t xml:space="preserve"> za lata 2021-2024.</w:t>
      </w:r>
    </w:p>
    <w:p w14:paraId="5053C0F9" w14:textId="77777777" w:rsidR="001F37AA" w:rsidRPr="006533C8" w:rsidRDefault="001F37AA" w:rsidP="00A461A3">
      <w:pPr>
        <w:spacing w:after="0" w:line="268" w:lineRule="exact"/>
        <w:jc w:val="both"/>
        <w:rPr>
          <w:rFonts w:ascii="Arial" w:hAnsi="Arial" w:cs="Arial"/>
          <w:sz w:val="28"/>
          <w:szCs w:val="21"/>
        </w:rPr>
      </w:pPr>
    </w:p>
    <w:p w14:paraId="381EFD8E" w14:textId="77777777" w:rsidR="001F37AA" w:rsidRPr="006533C8" w:rsidRDefault="001F37AA" w:rsidP="00A461A3">
      <w:pPr>
        <w:spacing w:after="0" w:line="268" w:lineRule="exact"/>
        <w:jc w:val="both"/>
        <w:rPr>
          <w:rFonts w:ascii="Arial" w:hAnsi="Arial" w:cs="Arial"/>
          <w:sz w:val="28"/>
          <w:szCs w:val="21"/>
        </w:rPr>
      </w:pPr>
    </w:p>
    <w:p w14:paraId="17F1F60C" w14:textId="77777777" w:rsidR="001F37AA" w:rsidRPr="006533C8" w:rsidRDefault="001F37AA" w:rsidP="00A461A3">
      <w:pPr>
        <w:spacing w:after="0" w:line="240" w:lineRule="auto"/>
        <w:rPr>
          <w:rFonts w:ascii="Arial" w:hAnsi="Arial" w:cs="Arial"/>
          <w:color w:val="9BBB59" w:themeColor="accent3"/>
          <w:sz w:val="24"/>
          <w:szCs w:val="21"/>
          <w:lang w:eastAsia="pl-PL"/>
        </w:rPr>
      </w:pPr>
      <w:r w:rsidRPr="006533C8">
        <w:rPr>
          <w:rFonts w:ascii="Arial" w:hAnsi="Arial" w:cs="Arial"/>
          <w:color w:val="9BBB59" w:themeColor="accent3"/>
          <w:sz w:val="24"/>
          <w:szCs w:val="21"/>
          <w:lang w:eastAsia="pl-PL"/>
        </w:rPr>
        <w:t>Odsetek specjalistycznych jednostek pomocy społecznej prowadzonych przez podmioty inne niż jednostki samorządu terytorialnego wg terytoriów - województwo śląskie, stan na koniec 2024 r.</w:t>
      </w:r>
    </w:p>
    <w:p w14:paraId="3878EC72" w14:textId="77777777" w:rsidR="001F37AA" w:rsidRPr="006533C8" w:rsidRDefault="001F37AA" w:rsidP="00A461A3">
      <w:pPr>
        <w:spacing w:after="0" w:line="240" w:lineRule="auto"/>
        <w:jc w:val="both"/>
        <w:rPr>
          <w:rFonts w:ascii="Arial" w:hAnsi="Arial" w:cs="Arial"/>
          <w:color w:val="9BBB59" w:themeColor="accent3"/>
          <w:sz w:val="24"/>
          <w:szCs w:val="21"/>
          <w:lang w:eastAsia="pl-PL"/>
        </w:rPr>
      </w:pPr>
    </w:p>
    <w:p w14:paraId="1213B333" w14:textId="77777777" w:rsidR="001F37AA" w:rsidRPr="006533C8" w:rsidRDefault="001F37AA" w:rsidP="00A461A3">
      <w:pPr>
        <w:spacing w:after="0" w:line="240" w:lineRule="auto"/>
        <w:jc w:val="both"/>
        <w:rPr>
          <w:rFonts w:ascii="Arial" w:hAnsi="Arial" w:cs="Arial"/>
          <w:color w:val="9BBB59" w:themeColor="accent3"/>
          <w:szCs w:val="21"/>
          <w:lang w:eastAsia="pl-PL"/>
        </w:rPr>
      </w:pPr>
      <w:r w:rsidRPr="006533C8">
        <w:rPr>
          <w:noProof/>
          <w:lang w:eastAsia="pl-PL"/>
        </w:rPr>
        <w:drawing>
          <wp:inline distT="0" distB="0" distL="0" distR="0" wp14:anchorId="299B7CBD" wp14:editId="4D0D3102">
            <wp:extent cx="5670550" cy="3581400"/>
            <wp:effectExtent l="0" t="0" r="0" b="0"/>
            <wp:docPr id="3" name="Wykres 3">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18CE6094" w14:textId="77777777" w:rsidR="001F37AA" w:rsidRPr="006533C8" w:rsidRDefault="001F37AA" w:rsidP="00A461A3">
      <w:pPr>
        <w:spacing w:after="0" w:line="268" w:lineRule="exact"/>
        <w:jc w:val="both"/>
        <w:rPr>
          <w:rFonts w:ascii="Arial" w:hAnsi="Arial" w:cs="Arial"/>
          <w:sz w:val="24"/>
          <w:szCs w:val="21"/>
        </w:rPr>
      </w:pPr>
    </w:p>
    <w:p w14:paraId="405BD852" w14:textId="77777777" w:rsidR="001F37AA" w:rsidRPr="006533C8" w:rsidRDefault="001F37AA" w:rsidP="00A461A3">
      <w:pPr>
        <w:spacing w:after="0" w:line="240" w:lineRule="auto"/>
        <w:jc w:val="both"/>
        <w:rPr>
          <w:rFonts w:ascii="Arial" w:hAnsi="Arial" w:cs="Arial"/>
          <w:color w:val="000000"/>
          <w:sz w:val="18"/>
          <w:szCs w:val="19"/>
          <w:lang w:eastAsia="pl-PL"/>
        </w:rPr>
      </w:pPr>
      <w:r w:rsidRPr="006533C8">
        <w:rPr>
          <w:rFonts w:ascii="Arial" w:hAnsi="Arial" w:cs="Arial"/>
          <w:color w:val="000000" w:themeColor="text1"/>
          <w:sz w:val="18"/>
          <w:szCs w:val="19"/>
          <w:lang w:eastAsia="pl-PL"/>
        </w:rPr>
        <w:t xml:space="preserve">Źródło: Centralna Aplikacja Statystyczna, sprawozdanie </w:t>
      </w:r>
      <w:r w:rsidRPr="006533C8">
        <w:rPr>
          <w:rFonts w:ascii="Arial" w:hAnsi="Arial" w:cs="Arial"/>
          <w:i/>
          <w:iCs/>
          <w:color w:val="000000"/>
          <w:sz w:val="18"/>
          <w:szCs w:val="19"/>
          <w:lang w:eastAsia="pl-PL"/>
        </w:rPr>
        <w:t xml:space="preserve">MRiPS-06 </w:t>
      </w:r>
      <w:r w:rsidRPr="006533C8">
        <w:rPr>
          <w:rFonts w:ascii="Arial" w:hAnsi="Arial" w:cs="Arial"/>
          <w:color w:val="000000"/>
          <w:sz w:val="18"/>
          <w:szCs w:val="19"/>
          <w:lang w:eastAsia="pl-PL"/>
        </w:rPr>
        <w:t>za okres I-XII 2024 r.</w:t>
      </w:r>
    </w:p>
    <w:p w14:paraId="1E86915E" w14:textId="77777777" w:rsidR="001F37AA" w:rsidRPr="006533C8" w:rsidRDefault="001F37AA" w:rsidP="00A461A3">
      <w:pPr>
        <w:spacing w:after="0" w:line="268" w:lineRule="exact"/>
        <w:jc w:val="both"/>
        <w:rPr>
          <w:rFonts w:ascii="Arial" w:hAnsi="Arial" w:cs="Arial"/>
          <w:sz w:val="28"/>
          <w:szCs w:val="21"/>
        </w:rPr>
      </w:pPr>
    </w:p>
    <w:p w14:paraId="2B8372E1" w14:textId="77777777" w:rsidR="001F37AA" w:rsidRPr="006533C8" w:rsidRDefault="001F37AA" w:rsidP="00A461A3">
      <w:pPr>
        <w:spacing w:after="0" w:line="268" w:lineRule="exact"/>
        <w:jc w:val="both"/>
        <w:rPr>
          <w:rFonts w:ascii="Arial" w:hAnsi="Arial" w:cs="Arial"/>
          <w:sz w:val="28"/>
          <w:szCs w:val="21"/>
        </w:rPr>
      </w:pPr>
    </w:p>
    <w:p w14:paraId="6CDAF043" w14:textId="77777777" w:rsidR="001F37AA" w:rsidRPr="006533C8" w:rsidRDefault="001F37AA" w:rsidP="00A461A3">
      <w:pPr>
        <w:spacing w:after="0" w:line="240" w:lineRule="auto"/>
        <w:rPr>
          <w:rFonts w:ascii="Arial" w:hAnsi="Arial" w:cs="Arial"/>
          <w:color w:val="9BBB59" w:themeColor="accent3"/>
          <w:sz w:val="24"/>
          <w:szCs w:val="21"/>
          <w:lang w:eastAsia="pl-PL"/>
        </w:rPr>
      </w:pPr>
      <w:r w:rsidRPr="006533C8">
        <w:rPr>
          <w:rFonts w:ascii="Arial" w:hAnsi="Arial" w:cs="Arial"/>
          <w:color w:val="9BBB59" w:themeColor="accent3"/>
          <w:sz w:val="24"/>
          <w:szCs w:val="21"/>
          <w:lang w:eastAsia="pl-PL"/>
        </w:rPr>
        <w:t>Odsetek specjalistycznych jednostek pomocy społecznej prowadzonych przez podmioty inne niż jednostki samorządu terytorialnego wg powiatów - województwo śląskie, stan na koniec 2024 r.</w:t>
      </w:r>
    </w:p>
    <w:p w14:paraId="264021F8" w14:textId="77777777" w:rsidR="001F37AA" w:rsidRPr="006533C8" w:rsidRDefault="001F37AA" w:rsidP="00A461A3">
      <w:pPr>
        <w:spacing w:after="0" w:line="240" w:lineRule="auto"/>
        <w:jc w:val="both"/>
        <w:rPr>
          <w:rFonts w:ascii="Arial" w:hAnsi="Arial" w:cs="Arial"/>
          <w:color w:val="9BBB59" w:themeColor="accent3"/>
          <w:sz w:val="24"/>
          <w:szCs w:val="21"/>
          <w:lang w:eastAsia="pl-PL"/>
        </w:rPr>
      </w:pPr>
      <w:r w:rsidRPr="006533C8">
        <w:rPr>
          <w:noProof/>
          <w:lang w:eastAsia="pl-PL"/>
        </w:rPr>
        <w:drawing>
          <wp:anchor distT="0" distB="0" distL="114300" distR="114300" simplePos="0" relativeHeight="252259328" behindDoc="1" locked="0" layoutInCell="1" allowOverlap="1" wp14:anchorId="0E1DE51C" wp14:editId="3BFF4005">
            <wp:simplePos x="0" y="0"/>
            <wp:positionH relativeFrom="column">
              <wp:posOffset>-86995</wp:posOffset>
            </wp:positionH>
            <wp:positionV relativeFrom="paragraph">
              <wp:posOffset>17780</wp:posOffset>
            </wp:positionV>
            <wp:extent cx="5670550" cy="7902575"/>
            <wp:effectExtent l="0" t="0" r="0" b="3175"/>
            <wp:wrapNone/>
            <wp:docPr id="4" name="Wykres 4">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anchor>
        </w:drawing>
      </w:r>
    </w:p>
    <w:p w14:paraId="0563E2AA" w14:textId="77777777" w:rsidR="001F37AA" w:rsidRPr="006533C8" w:rsidRDefault="001F37AA" w:rsidP="00A461A3">
      <w:pPr>
        <w:spacing w:after="0" w:line="268" w:lineRule="exact"/>
        <w:jc w:val="both"/>
        <w:rPr>
          <w:rFonts w:ascii="Arial" w:hAnsi="Arial" w:cs="Arial"/>
          <w:sz w:val="28"/>
          <w:szCs w:val="21"/>
        </w:rPr>
      </w:pPr>
    </w:p>
    <w:p w14:paraId="63FB56BE" w14:textId="77777777" w:rsidR="001F37AA" w:rsidRPr="006533C8" w:rsidRDefault="001F37AA" w:rsidP="00A461A3">
      <w:pPr>
        <w:spacing w:after="0" w:line="268" w:lineRule="exact"/>
        <w:jc w:val="both"/>
        <w:rPr>
          <w:rFonts w:ascii="Arial" w:hAnsi="Arial" w:cs="Arial"/>
          <w:sz w:val="28"/>
          <w:szCs w:val="21"/>
        </w:rPr>
      </w:pPr>
    </w:p>
    <w:p w14:paraId="3C3B9FB3" w14:textId="77777777" w:rsidR="001F37AA" w:rsidRPr="006533C8" w:rsidRDefault="001F37AA" w:rsidP="00A461A3">
      <w:pPr>
        <w:spacing w:after="0" w:line="268" w:lineRule="exact"/>
        <w:jc w:val="both"/>
        <w:rPr>
          <w:rFonts w:ascii="Arial" w:hAnsi="Arial" w:cs="Arial"/>
          <w:sz w:val="28"/>
          <w:szCs w:val="21"/>
        </w:rPr>
      </w:pPr>
    </w:p>
    <w:p w14:paraId="566A6659" w14:textId="77777777" w:rsidR="001F37AA" w:rsidRPr="006533C8" w:rsidRDefault="001F37AA" w:rsidP="00A461A3">
      <w:pPr>
        <w:spacing w:after="0" w:line="268" w:lineRule="exact"/>
        <w:jc w:val="both"/>
        <w:rPr>
          <w:rFonts w:ascii="Arial" w:hAnsi="Arial" w:cs="Arial"/>
          <w:sz w:val="28"/>
          <w:szCs w:val="21"/>
        </w:rPr>
      </w:pPr>
    </w:p>
    <w:p w14:paraId="4AE559BF" w14:textId="77777777" w:rsidR="001F37AA" w:rsidRPr="006533C8" w:rsidRDefault="001F37AA" w:rsidP="00A461A3">
      <w:pPr>
        <w:spacing w:after="0" w:line="268" w:lineRule="exact"/>
        <w:jc w:val="both"/>
        <w:rPr>
          <w:rFonts w:ascii="Arial" w:hAnsi="Arial" w:cs="Arial"/>
          <w:sz w:val="28"/>
          <w:szCs w:val="21"/>
        </w:rPr>
      </w:pPr>
    </w:p>
    <w:p w14:paraId="5BB0C010" w14:textId="77777777" w:rsidR="001F37AA" w:rsidRPr="006533C8" w:rsidRDefault="001F37AA" w:rsidP="00A461A3">
      <w:pPr>
        <w:spacing w:after="0" w:line="268" w:lineRule="exact"/>
        <w:jc w:val="both"/>
        <w:rPr>
          <w:rFonts w:ascii="Arial" w:hAnsi="Arial" w:cs="Arial"/>
          <w:sz w:val="28"/>
          <w:szCs w:val="21"/>
        </w:rPr>
      </w:pPr>
    </w:p>
    <w:p w14:paraId="26C51130" w14:textId="77777777" w:rsidR="001F37AA" w:rsidRPr="006533C8" w:rsidRDefault="001F37AA" w:rsidP="00A461A3">
      <w:pPr>
        <w:spacing w:after="0" w:line="268" w:lineRule="exact"/>
        <w:jc w:val="both"/>
        <w:rPr>
          <w:rFonts w:ascii="Arial" w:hAnsi="Arial" w:cs="Arial"/>
          <w:sz w:val="28"/>
          <w:szCs w:val="21"/>
        </w:rPr>
      </w:pPr>
    </w:p>
    <w:p w14:paraId="71311D13" w14:textId="77777777" w:rsidR="001F37AA" w:rsidRPr="006533C8" w:rsidRDefault="001F37AA" w:rsidP="00A461A3">
      <w:pPr>
        <w:spacing w:after="0" w:line="268" w:lineRule="exact"/>
        <w:jc w:val="both"/>
        <w:rPr>
          <w:rFonts w:ascii="Arial" w:hAnsi="Arial" w:cs="Arial"/>
          <w:sz w:val="28"/>
          <w:szCs w:val="21"/>
        </w:rPr>
      </w:pPr>
    </w:p>
    <w:p w14:paraId="04355C6A" w14:textId="77777777" w:rsidR="001F37AA" w:rsidRPr="006533C8" w:rsidRDefault="001F37AA" w:rsidP="00A461A3">
      <w:pPr>
        <w:spacing w:after="0" w:line="268" w:lineRule="exact"/>
        <w:jc w:val="both"/>
        <w:rPr>
          <w:rFonts w:ascii="Arial" w:hAnsi="Arial" w:cs="Arial"/>
          <w:sz w:val="28"/>
          <w:szCs w:val="21"/>
        </w:rPr>
      </w:pPr>
    </w:p>
    <w:p w14:paraId="0E270163" w14:textId="77777777" w:rsidR="001F37AA" w:rsidRPr="006533C8" w:rsidRDefault="001F37AA" w:rsidP="00A461A3">
      <w:pPr>
        <w:spacing w:after="0" w:line="268" w:lineRule="exact"/>
        <w:jc w:val="both"/>
        <w:rPr>
          <w:rFonts w:ascii="Arial" w:hAnsi="Arial" w:cs="Arial"/>
          <w:sz w:val="28"/>
          <w:szCs w:val="21"/>
        </w:rPr>
      </w:pPr>
    </w:p>
    <w:p w14:paraId="096CF342" w14:textId="77777777" w:rsidR="001F37AA" w:rsidRPr="006533C8" w:rsidRDefault="001F37AA" w:rsidP="00A461A3">
      <w:pPr>
        <w:spacing w:after="0" w:line="268" w:lineRule="exact"/>
        <w:jc w:val="both"/>
        <w:rPr>
          <w:rFonts w:ascii="Arial" w:hAnsi="Arial" w:cs="Arial"/>
          <w:sz w:val="28"/>
          <w:szCs w:val="21"/>
        </w:rPr>
      </w:pPr>
    </w:p>
    <w:p w14:paraId="33BCD89C" w14:textId="77777777" w:rsidR="001F37AA" w:rsidRPr="006533C8" w:rsidRDefault="001F37AA" w:rsidP="00A461A3">
      <w:pPr>
        <w:spacing w:after="0" w:line="268" w:lineRule="exact"/>
        <w:jc w:val="both"/>
        <w:rPr>
          <w:rFonts w:ascii="Arial" w:hAnsi="Arial" w:cs="Arial"/>
          <w:sz w:val="28"/>
          <w:szCs w:val="21"/>
        </w:rPr>
      </w:pPr>
    </w:p>
    <w:p w14:paraId="6ECEA3E6" w14:textId="77777777" w:rsidR="001F37AA" w:rsidRPr="006533C8" w:rsidRDefault="001F37AA" w:rsidP="00A461A3">
      <w:pPr>
        <w:spacing w:after="0" w:line="268" w:lineRule="exact"/>
        <w:jc w:val="both"/>
        <w:rPr>
          <w:rFonts w:ascii="Arial" w:hAnsi="Arial" w:cs="Arial"/>
          <w:sz w:val="28"/>
          <w:szCs w:val="21"/>
        </w:rPr>
      </w:pPr>
    </w:p>
    <w:p w14:paraId="0872967C" w14:textId="77777777" w:rsidR="001F37AA" w:rsidRPr="006533C8" w:rsidRDefault="001F37AA" w:rsidP="00A461A3">
      <w:pPr>
        <w:spacing w:after="0" w:line="268" w:lineRule="exact"/>
        <w:jc w:val="both"/>
        <w:rPr>
          <w:rFonts w:ascii="Arial" w:hAnsi="Arial" w:cs="Arial"/>
          <w:sz w:val="28"/>
          <w:szCs w:val="21"/>
        </w:rPr>
      </w:pPr>
    </w:p>
    <w:p w14:paraId="2F03C420" w14:textId="77777777" w:rsidR="001F37AA" w:rsidRPr="006533C8" w:rsidRDefault="001F37AA" w:rsidP="00A461A3">
      <w:pPr>
        <w:spacing w:after="0" w:line="268" w:lineRule="exact"/>
        <w:jc w:val="both"/>
        <w:rPr>
          <w:rFonts w:ascii="Arial" w:hAnsi="Arial" w:cs="Arial"/>
          <w:sz w:val="28"/>
          <w:szCs w:val="21"/>
        </w:rPr>
      </w:pPr>
    </w:p>
    <w:p w14:paraId="3E87D87E" w14:textId="77777777" w:rsidR="001F37AA" w:rsidRPr="006533C8" w:rsidRDefault="001F37AA" w:rsidP="00A461A3">
      <w:pPr>
        <w:spacing w:after="0" w:line="268" w:lineRule="exact"/>
        <w:jc w:val="both"/>
        <w:rPr>
          <w:rFonts w:ascii="Arial" w:hAnsi="Arial" w:cs="Arial"/>
          <w:sz w:val="28"/>
          <w:szCs w:val="21"/>
        </w:rPr>
      </w:pPr>
    </w:p>
    <w:p w14:paraId="7C891D95" w14:textId="77777777" w:rsidR="001F37AA" w:rsidRPr="006533C8" w:rsidRDefault="001F37AA" w:rsidP="00A461A3">
      <w:pPr>
        <w:spacing w:after="0" w:line="268" w:lineRule="exact"/>
        <w:jc w:val="both"/>
        <w:rPr>
          <w:rFonts w:ascii="Arial" w:hAnsi="Arial" w:cs="Arial"/>
          <w:sz w:val="28"/>
          <w:szCs w:val="21"/>
        </w:rPr>
      </w:pPr>
    </w:p>
    <w:p w14:paraId="3340C5BB" w14:textId="77777777" w:rsidR="001F37AA" w:rsidRPr="006533C8" w:rsidRDefault="001F37AA" w:rsidP="00A461A3">
      <w:pPr>
        <w:spacing w:after="0" w:line="268" w:lineRule="exact"/>
        <w:jc w:val="both"/>
        <w:rPr>
          <w:rFonts w:ascii="Arial" w:hAnsi="Arial" w:cs="Arial"/>
          <w:sz w:val="28"/>
          <w:szCs w:val="21"/>
        </w:rPr>
      </w:pPr>
    </w:p>
    <w:p w14:paraId="56EE604A" w14:textId="77777777" w:rsidR="001F37AA" w:rsidRPr="006533C8" w:rsidRDefault="001F37AA" w:rsidP="00A461A3">
      <w:pPr>
        <w:spacing w:after="0" w:line="268" w:lineRule="exact"/>
        <w:jc w:val="both"/>
        <w:rPr>
          <w:rFonts w:ascii="Arial" w:hAnsi="Arial" w:cs="Arial"/>
          <w:sz w:val="28"/>
          <w:szCs w:val="21"/>
        </w:rPr>
      </w:pPr>
    </w:p>
    <w:p w14:paraId="11F0CA0E" w14:textId="77777777" w:rsidR="001F37AA" w:rsidRPr="006533C8" w:rsidRDefault="001F37AA" w:rsidP="00A461A3">
      <w:pPr>
        <w:spacing w:after="0" w:line="268" w:lineRule="exact"/>
        <w:jc w:val="both"/>
        <w:rPr>
          <w:rFonts w:ascii="Arial" w:hAnsi="Arial" w:cs="Arial"/>
          <w:sz w:val="28"/>
          <w:szCs w:val="21"/>
        </w:rPr>
      </w:pPr>
    </w:p>
    <w:p w14:paraId="5D844663" w14:textId="77777777" w:rsidR="001F37AA" w:rsidRPr="006533C8" w:rsidRDefault="001F37AA" w:rsidP="00A461A3">
      <w:pPr>
        <w:spacing w:after="0" w:line="268" w:lineRule="exact"/>
        <w:jc w:val="both"/>
        <w:rPr>
          <w:rFonts w:ascii="Arial" w:hAnsi="Arial" w:cs="Arial"/>
          <w:sz w:val="28"/>
          <w:szCs w:val="21"/>
        </w:rPr>
      </w:pPr>
    </w:p>
    <w:p w14:paraId="368D32DC" w14:textId="77777777" w:rsidR="001F37AA" w:rsidRPr="006533C8" w:rsidRDefault="001F37AA" w:rsidP="00A461A3">
      <w:pPr>
        <w:spacing w:after="0" w:line="268" w:lineRule="exact"/>
        <w:jc w:val="both"/>
        <w:rPr>
          <w:rFonts w:ascii="Arial" w:hAnsi="Arial" w:cs="Arial"/>
          <w:sz w:val="28"/>
          <w:szCs w:val="21"/>
        </w:rPr>
      </w:pPr>
    </w:p>
    <w:p w14:paraId="61E4F52A" w14:textId="77777777" w:rsidR="001F37AA" w:rsidRPr="006533C8" w:rsidRDefault="001F37AA" w:rsidP="00A461A3">
      <w:pPr>
        <w:spacing w:after="0" w:line="268" w:lineRule="exact"/>
        <w:jc w:val="both"/>
        <w:rPr>
          <w:rFonts w:ascii="Arial" w:hAnsi="Arial" w:cs="Arial"/>
          <w:sz w:val="28"/>
          <w:szCs w:val="21"/>
        </w:rPr>
      </w:pPr>
    </w:p>
    <w:p w14:paraId="279E44E5" w14:textId="77777777" w:rsidR="001F37AA" w:rsidRPr="006533C8" w:rsidRDefault="001F37AA" w:rsidP="00A461A3">
      <w:pPr>
        <w:spacing w:after="0" w:line="268" w:lineRule="exact"/>
        <w:jc w:val="both"/>
        <w:rPr>
          <w:rFonts w:ascii="Arial" w:hAnsi="Arial" w:cs="Arial"/>
          <w:sz w:val="28"/>
          <w:szCs w:val="21"/>
        </w:rPr>
      </w:pPr>
    </w:p>
    <w:p w14:paraId="7DC5C999" w14:textId="77777777" w:rsidR="001F37AA" w:rsidRPr="006533C8" w:rsidRDefault="001F37AA" w:rsidP="00A461A3">
      <w:pPr>
        <w:spacing w:after="0" w:line="268" w:lineRule="exact"/>
        <w:jc w:val="both"/>
        <w:rPr>
          <w:rFonts w:ascii="Arial" w:hAnsi="Arial" w:cs="Arial"/>
          <w:sz w:val="28"/>
          <w:szCs w:val="21"/>
        </w:rPr>
      </w:pPr>
    </w:p>
    <w:p w14:paraId="27D3EC91" w14:textId="77777777" w:rsidR="001F37AA" w:rsidRPr="006533C8" w:rsidRDefault="001F37AA" w:rsidP="00A461A3">
      <w:pPr>
        <w:spacing w:after="0" w:line="268" w:lineRule="exact"/>
        <w:jc w:val="both"/>
        <w:rPr>
          <w:rFonts w:ascii="Arial" w:hAnsi="Arial" w:cs="Arial"/>
          <w:sz w:val="28"/>
          <w:szCs w:val="21"/>
        </w:rPr>
      </w:pPr>
    </w:p>
    <w:p w14:paraId="0827456E" w14:textId="77777777" w:rsidR="001F37AA" w:rsidRPr="006533C8" w:rsidRDefault="001F37AA" w:rsidP="00A461A3">
      <w:pPr>
        <w:spacing w:after="0" w:line="268" w:lineRule="exact"/>
        <w:jc w:val="both"/>
        <w:rPr>
          <w:rFonts w:ascii="Arial" w:hAnsi="Arial" w:cs="Arial"/>
          <w:sz w:val="28"/>
          <w:szCs w:val="21"/>
        </w:rPr>
      </w:pPr>
    </w:p>
    <w:p w14:paraId="659F3CC3" w14:textId="77777777" w:rsidR="001F37AA" w:rsidRPr="006533C8" w:rsidRDefault="001F37AA" w:rsidP="00A461A3">
      <w:pPr>
        <w:spacing w:after="0" w:line="268" w:lineRule="exact"/>
        <w:jc w:val="both"/>
        <w:rPr>
          <w:rFonts w:ascii="Arial" w:hAnsi="Arial" w:cs="Arial"/>
          <w:sz w:val="28"/>
          <w:szCs w:val="21"/>
        </w:rPr>
      </w:pPr>
    </w:p>
    <w:p w14:paraId="28EB00B3" w14:textId="77777777" w:rsidR="001F37AA" w:rsidRPr="006533C8" w:rsidRDefault="001F37AA" w:rsidP="00A461A3">
      <w:pPr>
        <w:spacing w:after="0" w:line="268" w:lineRule="exact"/>
        <w:jc w:val="both"/>
        <w:rPr>
          <w:rFonts w:ascii="Arial" w:hAnsi="Arial" w:cs="Arial"/>
          <w:sz w:val="28"/>
          <w:szCs w:val="21"/>
        </w:rPr>
      </w:pPr>
    </w:p>
    <w:p w14:paraId="5A86902B" w14:textId="77777777" w:rsidR="001F37AA" w:rsidRPr="006533C8" w:rsidRDefault="001F37AA" w:rsidP="00A461A3">
      <w:pPr>
        <w:spacing w:after="0" w:line="268" w:lineRule="exact"/>
        <w:jc w:val="both"/>
        <w:rPr>
          <w:rFonts w:ascii="Arial" w:hAnsi="Arial" w:cs="Arial"/>
          <w:sz w:val="28"/>
          <w:szCs w:val="21"/>
        </w:rPr>
      </w:pPr>
    </w:p>
    <w:p w14:paraId="7755A3D9" w14:textId="77777777" w:rsidR="001F37AA" w:rsidRPr="006533C8" w:rsidRDefault="001F37AA" w:rsidP="00A461A3">
      <w:pPr>
        <w:spacing w:after="0" w:line="268" w:lineRule="exact"/>
        <w:jc w:val="both"/>
        <w:rPr>
          <w:rFonts w:ascii="Arial" w:hAnsi="Arial" w:cs="Arial"/>
          <w:sz w:val="28"/>
          <w:szCs w:val="21"/>
        </w:rPr>
      </w:pPr>
    </w:p>
    <w:p w14:paraId="2B7BC10E" w14:textId="77777777" w:rsidR="001F37AA" w:rsidRPr="006533C8" w:rsidRDefault="001F37AA" w:rsidP="00A461A3">
      <w:pPr>
        <w:spacing w:after="0" w:line="268" w:lineRule="exact"/>
        <w:jc w:val="both"/>
        <w:rPr>
          <w:rFonts w:ascii="Arial" w:hAnsi="Arial" w:cs="Arial"/>
          <w:sz w:val="28"/>
          <w:szCs w:val="21"/>
        </w:rPr>
      </w:pPr>
    </w:p>
    <w:p w14:paraId="45AA0E6D" w14:textId="77777777" w:rsidR="001F37AA" w:rsidRPr="006533C8" w:rsidRDefault="001F37AA" w:rsidP="00A461A3">
      <w:pPr>
        <w:spacing w:after="0" w:line="268" w:lineRule="exact"/>
        <w:jc w:val="both"/>
        <w:rPr>
          <w:rFonts w:ascii="Arial" w:hAnsi="Arial" w:cs="Arial"/>
          <w:color w:val="A6A6A6" w:themeColor="background1" w:themeShade="A6"/>
          <w:sz w:val="21"/>
          <w:szCs w:val="21"/>
        </w:rPr>
      </w:pPr>
    </w:p>
    <w:p w14:paraId="27F84B5C" w14:textId="77777777" w:rsidR="001F37AA" w:rsidRPr="006533C8" w:rsidRDefault="001F37AA" w:rsidP="00A461A3">
      <w:pPr>
        <w:spacing w:after="0" w:line="268" w:lineRule="exact"/>
        <w:rPr>
          <w:rFonts w:ascii="Arial" w:hAnsi="Arial" w:cs="Arial"/>
          <w:b/>
          <w:bCs/>
          <w:color w:val="E36C0A"/>
          <w:sz w:val="21"/>
          <w:szCs w:val="21"/>
        </w:rPr>
      </w:pPr>
    </w:p>
    <w:p w14:paraId="7B6FC124" w14:textId="77777777" w:rsidR="001F37AA" w:rsidRPr="006533C8" w:rsidRDefault="001F37AA" w:rsidP="00A461A3">
      <w:pPr>
        <w:spacing w:after="0" w:line="268" w:lineRule="exact"/>
        <w:rPr>
          <w:rFonts w:ascii="Arial" w:hAnsi="Arial" w:cs="Arial"/>
          <w:color w:val="E36C0A"/>
          <w:sz w:val="21"/>
          <w:szCs w:val="21"/>
        </w:rPr>
      </w:pPr>
    </w:p>
    <w:p w14:paraId="09516F2D" w14:textId="77777777" w:rsidR="001F37AA" w:rsidRPr="006533C8" w:rsidRDefault="001F37AA" w:rsidP="00A461A3">
      <w:pPr>
        <w:spacing w:after="0" w:line="268" w:lineRule="exact"/>
        <w:rPr>
          <w:rFonts w:ascii="Arial" w:hAnsi="Arial" w:cs="Arial"/>
          <w:color w:val="E36C0A"/>
          <w:sz w:val="21"/>
          <w:szCs w:val="21"/>
        </w:rPr>
      </w:pPr>
    </w:p>
    <w:p w14:paraId="1422D6CF" w14:textId="77777777" w:rsidR="001F37AA" w:rsidRPr="006533C8" w:rsidRDefault="001F37AA" w:rsidP="00A461A3">
      <w:pPr>
        <w:spacing w:after="0" w:line="268" w:lineRule="exact"/>
        <w:rPr>
          <w:rFonts w:ascii="Arial" w:hAnsi="Arial" w:cs="Arial"/>
          <w:color w:val="E36C0A"/>
          <w:sz w:val="21"/>
          <w:szCs w:val="21"/>
        </w:rPr>
      </w:pPr>
    </w:p>
    <w:p w14:paraId="1797854A" w14:textId="77777777" w:rsidR="001F37AA" w:rsidRPr="006533C8" w:rsidRDefault="001F37AA" w:rsidP="00A461A3">
      <w:pPr>
        <w:spacing w:after="0" w:line="268" w:lineRule="exact"/>
        <w:rPr>
          <w:rFonts w:ascii="Arial" w:hAnsi="Arial" w:cs="Arial"/>
          <w:color w:val="E36C0A"/>
          <w:sz w:val="21"/>
          <w:szCs w:val="21"/>
        </w:rPr>
      </w:pPr>
    </w:p>
    <w:p w14:paraId="2AE1234D" w14:textId="77777777" w:rsidR="001F37AA" w:rsidRPr="006533C8" w:rsidRDefault="001F37AA" w:rsidP="00A461A3">
      <w:pPr>
        <w:spacing w:after="0" w:line="268" w:lineRule="exact"/>
        <w:rPr>
          <w:rFonts w:ascii="Arial" w:hAnsi="Arial" w:cs="Arial"/>
          <w:color w:val="E36C0A"/>
          <w:sz w:val="21"/>
          <w:szCs w:val="21"/>
        </w:rPr>
      </w:pPr>
    </w:p>
    <w:p w14:paraId="1A141C63" w14:textId="77777777" w:rsidR="001F37AA" w:rsidRPr="006533C8" w:rsidRDefault="001F37AA" w:rsidP="00A461A3">
      <w:pPr>
        <w:spacing w:after="0" w:line="268" w:lineRule="exact"/>
        <w:rPr>
          <w:rFonts w:ascii="Arial" w:hAnsi="Arial" w:cs="Arial"/>
          <w:color w:val="E36C0A"/>
          <w:sz w:val="21"/>
          <w:szCs w:val="21"/>
        </w:rPr>
      </w:pPr>
    </w:p>
    <w:p w14:paraId="1091CC86" w14:textId="77777777" w:rsidR="001F37AA" w:rsidRPr="006533C8" w:rsidRDefault="001F37AA" w:rsidP="00A461A3">
      <w:pPr>
        <w:spacing w:after="0" w:line="268" w:lineRule="exact"/>
        <w:rPr>
          <w:rFonts w:ascii="Arial" w:hAnsi="Arial" w:cs="Arial"/>
          <w:color w:val="E36C0A"/>
          <w:sz w:val="21"/>
          <w:szCs w:val="21"/>
        </w:rPr>
      </w:pPr>
    </w:p>
    <w:p w14:paraId="445FD9E4" w14:textId="77777777" w:rsidR="001F37AA" w:rsidRPr="006533C8" w:rsidRDefault="001F37AA" w:rsidP="00A461A3">
      <w:pPr>
        <w:spacing w:after="0" w:line="268" w:lineRule="exact"/>
        <w:rPr>
          <w:rFonts w:ascii="Arial" w:hAnsi="Arial" w:cs="Arial"/>
          <w:color w:val="E36C0A"/>
          <w:sz w:val="21"/>
          <w:szCs w:val="21"/>
        </w:rPr>
      </w:pPr>
    </w:p>
    <w:p w14:paraId="2C36D5EC" w14:textId="77777777" w:rsidR="001F37AA" w:rsidRPr="006533C8" w:rsidRDefault="001F37AA" w:rsidP="00A461A3">
      <w:pPr>
        <w:spacing w:after="0" w:line="268" w:lineRule="exact"/>
        <w:rPr>
          <w:rFonts w:ascii="Arial" w:hAnsi="Arial" w:cs="Arial"/>
          <w:color w:val="E36C0A"/>
          <w:sz w:val="21"/>
          <w:szCs w:val="21"/>
        </w:rPr>
      </w:pPr>
    </w:p>
    <w:p w14:paraId="4EB98D42" w14:textId="77777777" w:rsidR="001F37AA" w:rsidRPr="006533C8" w:rsidRDefault="001F37AA" w:rsidP="00A461A3">
      <w:pPr>
        <w:spacing w:after="0" w:line="268" w:lineRule="exact"/>
        <w:rPr>
          <w:rFonts w:ascii="Arial" w:hAnsi="Arial" w:cs="Arial"/>
          <w:color w:val="E36C0A"/>
          <w:sz w:val="21"/>
          <w:szCs w:val="21"/>
        </w:rPr>
      </w:pPr>
    </w:p>
    <w:p w14:paraId="3F6D049A" w14:textId="77777777" w:rsidR="001F37AA" w:rsidRPr="006533C8" w:rsidRDefault="001F37AA" w:rsidP="00A461A3">
      <w:pPr>
        <w:spacing w:after="0" w:line="268" w:lineRule="exact"/>
        <w:rPr>
          <w:rFonts w:ascii="Arial" w:hAnsi="Arial" w:cs="Arial"/>
          <w:color w:val="E36C0A"/>
          <w:sz w:val="21"/>
          <w:szCs w:val="21"/>
        </w:rPr>
      </w:pPr>
    </w:p>
    <w:p w14:paraId="545669CD" w14:textId="77777777" w:rsidR="001F37AA" w:rsidRPr="006533C8" w:rsidRDefault="001F37AA" w:rsidP="00A461A3">
      <w:pPr>
        <w:spacing w:after="0" w:line="268" w:lineRule="exact"/>
        <w:rPr>
          <w:rFonts w:ascii="Arial" w:hAnsi="Arial" w:cs="Arial"/>
          <w:color w:val="E36C0A"/>
          <w:sz w:val="21"/>
          <w:szCs w:val="21"/>
        </w:rPr>
      </w:pPr>
    </w:p>
    <w:p w14:paraId="22FC3C96" w14:textId="77777777" w:rsidR="00085447" w:rsidRDefault="00085447" w:rsidP="00A461A3">
      <w:pPr>
        <w:spacing w:after="0" w:line="240" w:lineRule="auto"/>
        <w:jc w:val="both"/>
        <w:rPr>
          <w:rFonts w:ascii="Arial" w:hAnsi="Arial" w:cs="Arial"/>
          <w:color w:val="000000" w:themeColor="text1"/>
          <w:sz w:val="18"/>
          <w:szCs w:val="19"/>
          <w:lang w:eastAsia="pl-PL"/>
        </w:rPr>
      </w:pPr>
    </w:p>
    <w:p w14:paraId="4D3DFAFE" w14:textId="4A47CA25" w:rsidR="001F37AA" w:rsidRPr="00085447" w:rsidRDefault="001F37AA" w:rsidP="00A461A3">
      <w:pPr>
        <w:spacing w:after="0" w:line="240" w:lineRule="auto"/>
        <w:jc w:val="both"/>
        <w:rPr>
          <w:rFonts w:ascii="Arial" w:hAnsi="Arial" w:cs="Arial"/>
          <w:color w:val="000000"/>
          <w:sz w:val="18"/>
          <w:szCs w:val="19"/>
          <w:lang w:eastAsia="pl-PL"/>
        </w:rPr>
      </w:pPr>
      <w:r w:rsidRPr="006533C8">
        <w:rPr>
          <w:rFonts w:ascii="Arial" w:hAnsi="Arial" w:cs="Arial"/>
          <w:color w:val="000000" w:themeColor="text1"/>
          <w:sz w:val="18"/>
          <w:szCs w:val="19"/>
          <w:lang w:eastAsia="pl-PL"/>
        </w:rPr>
        <w:t xml:space="preserve">Źródło: Centralna Aplikacja Statystyczna, sprawozdanie </w:t>
      </w:r>
      <w:r w:rsidRPr="006533C8">
        <w:rPr>
          <w:rFonts w:ascii="Arial" w:hAnsi="Arial" w:cs="Arial"/>
          <w:i/>
          <w:iCs/>
          <w:color w:val="000000"/>
          <w:sz w:val="18"/>
          <w:szCs w:val="19"/>
          <w:lang w:eastAsia="pl-PL"/>
        </w:rPr>
        <w:t xml:space="preserve">MRiPS-06 </w:t>
      </w:r>
      <w:r w:rsidRPr="006533C8">
        <w:rPr>
          <w:rFonts w:ascii="Arial" w:hAnsi="Arial" w:cs="Arial"/>
          <w:color w:val="000000"/>
          <w:sz w:val="18"/>
          <w:szCs w:val="19"/>
          <w:lang w:eastAsia="pl-PL"/>
        </w:rPr>
        <w:t>za okres I-XII 2024 r.</w:t>
      </w:r>
    </w:p>
    <w:p w14:paraId="5DD2B238" w14:textId="77777777" w:rsidR="001F37AA" w:rsidRPr="006533C8" w:rsidRDefault="001F37AA" w:rsidP="00A461A3">
      <w:pPr>
        <w:pStyle w:val="Legenda"/>
        <w:spacing w:after="0" w:line="268" w:lineRule="exact"/>
        <w:rPr>
          <w:rFonts w:ascii="Arial" w:hAnsi="Arial" w:cs="Arial"/>
          <w:b w:val="0"/>
          <w:color w:val="9BBB59" w:themeColor="accent3"/>
          <w:sz w:val="24"/>
          <w:szCs w:val="24"/>
        </w:rPr>
      </w:pPr>
      <w:r w:rsidRPr="006533C8">
        <w:rPr>
          <w:rFonts w:ascii="Arial" w:hAnsi="Arial" w:cs="Arial"/>
          <w:b w:val="0"/>
          <w:color w:val="9BBB59" w:themeColor="accent3"/>
          <w:sz w:val="24"/>
          <w:szCs w:val="24"/>
        </w:rPr>
        <w:t xml:space="preserve">Specjalistyczne jednostki pomocy społecznej wg podmiotu prowadzącego </w:t>
      </w:r>
      <w:r w:rsidRPr="006533C8">
        <w:rPr>
          <w:rFonts w:ascii="Arial" w:hAnsi="Arial" w:cs="Arial"/>
          <w:b w:val="0"/>
          <w:color w:val="9BBB59" w:themeColor="accent3"/>
          <w:sz w:val="24"/>
          <w:szCs w:val="24"/>
        </w:rPr>
        <w:br/>
        <w:t>w województwie śląskim, stan na koniec 2024 r.</w:t>
      </w:r>
    </w:p>
    <w:p w14:paraId="770C0746" w14:textId="77777777" w:rsidR="001F37AA" w:rsidRPr="006533C8" w:rsidRDefault="001F37AA" w:rsidP="00A461A3">
      <w:pPr>
        <w:spacing w:after="0"/>
        <w:rPr>
          <w:rFonts w:ascii="Arial" w:hAnsi="Arial" w:cs="Arial"/>
          <w:sz w:val="20"/>
          <w:szCs w:val="20"/>
        </w:rPr>
      </w:pPr>
    </w:p>
    <w:tbl>
      <w:tblPr>
        <w:tblW w:w="9625" w:type="dxa"/>
        <w:tblLayout w:type="fixed"/>
        <w:tblCellMar>
          <w:left w:w="70" w:type="dxa"/>
          <w:right w:w="70" w:type="dxa"/>
        </w:tblCellMar>
        <w:tblLook w:val="04A0" w:firstRow="1" w:lastRow="0" w:firstColumn="1" w:lastColumn="0" w:noHBand="0" w:noVBand="1"/>
      </w:tblPr>
      <w:tblGrid>
        <w:gridCol w:w="335"/>
        <w:gridCol w:w="936"/>
        <w:gridCol w:w="284"/>
        <w:gridCol w:w="708"/>
        <w:gridCol w:w="426"/>
        <w:gridCol w:w="850"/>
        <w:gridCol w:w="3260"/>
        <w:gridCol w:w="567"/>
        <w:gridCol w:w="567"/>
        <w:gridCol w:w="567"/>
        <w:gridCol w:w="567"/>
        <w:gridCol w:w="552"/>
        <w:gridCol w:w="6"/>
      </w:tblGrid>
      <w:tr w:rsidR="00706AF2" w:rsidRPr="006533C8" w14:paraId="4DDB5218" w14:textId="77777777" w:rsidTr="00706AF2">
        <w:trPr>
          <w:trHeight w:val="477"/>
        </w:trPr>
        <w:tc>
          <w:tcPr>
            <w:tcW w:w="6799" w:type="dxa"/>
            <w:gridSpan w:val="7"/>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3800F14" w14:textId="77777777" w:rsidR="00706AF2" w:rsidRPr="006533C8" w:rsidRDefault="00706AF2"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Wyszczególnienie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hideMark/>
          </w:tcPr>
          <w:p w14:paraId="02CF357B" w14:textId="77777777" w:rsidR="00706AF2" w:rsidRPr="006533C8" w:rsidRDefault="00706AF2"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Jednostki ogółem</w:t>
            </w:r>
          </w:p>
        </w:tc>
        <w:tc>
          <w:tcPr>
            <w:tcW w:w="2259" w:type="dxa"/>
            <w:gridSpan w:val="5"/>
            <w:tcBorders>
              <w:top w:val="single" w:sz="4" w:space="0" w:color="auto"/>
              <w:left w:val="nil"/>
              <w:right w:val="single" w:sz="4" w:space="0" w:color="auto"/>
            </w:tcBorders>
            <w:shd w:val="clear" w:color="auto" w:fill="C2D69B" w:themeFill="accent3" w:themeFillTint="99"/>
            <w:vAlign w:val="center"/>
            <w:hideMark/>
          </w:tcPr>
          <w:p w14:paraId="62436089" w14:textId="2EF84757" w:rsidR="00706AF2" w:rsidRPr="006533C8" w:rsidRDefault="00706AF2"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jednostki wg podmiotu prowadzącego</w:t>
            </w:r>
          </w:p>
        </w:tc>
      </w:tr>
      <w:tr w:rsidR="001F37AA" w:rsidRPr="006533C8" w14:paraId="2C214A5F" w14:textId="77777777" w:rsidTr="00EB29A4">
        <w:trPr>
          <w:trHeight w:val="293"/>
        </w:trPr>
        <w:tc>
          <w:tcPr>
            <w:tcW w:w="6799" w:type="dxa"/>
            <w:gridSpan w:val="7"/>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452082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A0E8EB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134"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B86BDB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gmina / powiat</w:t>
            </w:r>
          </w:p>
        </w:tc>
        <w:tc>
          <w:tcPr>
            <w:tcW w:w="1125" w:type="dxa"/>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B28827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inny podmiot</w:t>
            </w:r>
          </w:p>
        </w:tc>
      </w:tr>
      <w:tr w:rsidR="001F37AA" w:rsidRPr="006533C8" w14:paraId="56F42EC0" w14:textId="77777777" w:rsidTr="00EB29A4">
        <w:trPr>
          <w:gridAfter w:val="1"/>
          <w:wAfter w:w="6" w:type="dxa"/>
          <w:trHeight w:val="293"/>
        </w:trPr>
        <w:tc>
          <w:tcPr>
            <w:tcW w:w="6799" w:type="dxa"/>
            <w:gridSpan w:val="7"/>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42EFB2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964C19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67" w:type="dxa"/>
            <w:tcBorders>
              <w:top w:val="nil"/>
              <w:left w:val="nil"/>
              <w:bottom w:val="single" w:sz="4" w:space="0" w:color="auto"/>
              <w:right w:val="single" w:sz="4" w:space="0" w:color="auto"/>
            </w:tcBorders>
            <w:shd w:val="clear" w:color="auto" w:fill="C2D69B" w:themeFill="accent3" w:themeFillTint="99"/>
            <w:vAlign w:val="center"/>
            <w:hideMark/>
          </w:tcPr>
          <w:p w14:paraId="59634B7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567" w:type="dxa"/>
            <w:tcBorders>
              <w:top w:val="nil"/>
              <w:left w:val="nil"/>
              <w:bottom w:val="single" w:sz="4" w:space="0" w:color="auto"/>
              <w:right w:val="single" w:sz="4" w:space="0" w:color="auto"/>
            </w:tcBorders>
            <w:shd w:val="clear" w:color="auto" w:fill="C2D69B" w:themeFill="accent3" w:themeFillTint="99"/>
            <w:vAlign w:val="center"/>
            <w:hideMark/>
          </w:tcPr>
          <w:p w14:paraId="5153FCDC"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c>
          <w:tcPr>
            <w:tcW w:w="567" w:type="dxa"/>
            <w:tcBorders>
              <w:top w:val="nil"/>
              <w:left w:val="nil"/>
              <w:bottom w:val="single" w:sz="4" w:space="0" w:color="auto"/>
              <w:right w:val="single" w:sz="4" w:space="0" w:color="auto"/>
            </w:tcBorders>
            <w:shd w:val="clear" w:color="auto" w:fill="C2D69B" w:themeFill="accent3" w:themeFillTint="99"/>
            <w:vAlign w:val="center"/>
            <w:hideMark/>
          </w:tcPr>
          <w:p w14:paraId="1E1866D4"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w:t>
            </w:r>
          </w:p>
        </w:tc>
        <w:tc>
          <w:tcPr>
            <w:tcW w:w="552" w:type="dxa"/>
            <w:tcBorders>
              <w:top w:val="nil"/>
              <w:left w:val="nil"/>
              <w:bottom w:val="single" w:sz="4" w:space="0" w:color="auto"/>
              <w:right w:val="single" w:sz="4" w:space="0" w:color="auto"/>
            </w:tcBorders>
            <w:shd w:val="clear" w:color="auto" w:fill="C2D69B" w:themeFill="accent3" w:themeFillTint="99"/>
            <w:vAlign w:val="center"/>
            <w:hideMark/>
          </w:tcPr>
          <w:p w14:paraId="292DA3DD"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t>
            </w:r>
          </w:p>
        </w:tc>
      </w:tr>
      <w:tr w:rsidR="001F37AA" w:rsidRPr="006533C8" w14:paraId="0F348A6B" w14:textId="77777777" w:rsidTr="00EB29A4">
        <w:trPr>
          <w:gridAfter w:val="1"/>
          <w:wAfter w:w="6" w:type="dxa"/>
          <w:cantSplit/>
          <w:trHeight w:val="397"/>
        </w:trPr>
        <w:tc>
          <w:tcPr>
            <w:tcW w:w="6799"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0B250F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vAlign w:val="center"/>
            <w:hideMark/>
          </w:tcPr>
          <w:p w14:paraId="03D81B8D"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627</w:t>
            </w:r>
          </w:p>
        </w:tc>
        <w:tc>
          <w:tcPr>
            <w:tcW w:w="567" w:type="dxa"/>
            <w:tcBorders>
              <w:top w:val="nil"/>
              <w:left w:val="nil"/>
              <w:bottom w:val="single" w:sz="4" w:space="0" w:color="auto"/>
              <w:right w:val="single" w:sz="4" w:space="0" w:color="auto"/>
            </w:tcBorders>
            <w:shd w:val="clear" w:color="auto" w:fill="auto"/>
            <w:vAlign w:val="center"/>
            <w:hideMark/>
          </w:tcPr>
          <w:p w14:paraId="14A5963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476</w:t>
            </w:r>
          </w:p>
        </w:tc>
        <w:tc>
          <w:tcPr>
            <w:tcW w:w="567" w:type="dxa"/>
            <w:tcBorders>
              <w:top w:val="nil"/>
              <w:left w:val="nil"/>
              <w:bottom w:val="single" w:sz="4" w:space="0" w:color="auto"/>
              <w:right w:val="single" w:sz="4" w:space="0" w:color="auto"/>
            </w:tcBorders>
            <w:shd w:val="clear" w:color="auto" w:fill="auto"/>
            <w:vAlign w:val="center"/>
            <w:hideMark/>
          </w:tcPr>
          <w:p w14:paraId="2F8072FB"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75,9</w:t>
            </w:r>
          </w:p>
        </w:tc>
        <w:tc>
          <w:tcPr>
            <w:tcW w:w="567" w:type="dxa"/>
            <w:tcBorders>
              <w:top w:val="nil"/>
              <w:left w:val="nil"/>
              <w:bottom w:val="single" w:sz="4" w:space="0" w:color="auto"/>
              <w:right w:val="single" w:sz="4" w:space="0" w:color="auto"/>
            </w:tcBorders>
            <w:shd w:val="clear" w:color="auto" w:fill="auto"/>
            <w:vAlign w:val="center"/>
            <w:hideMark/>
          </w:tcPr>
          <w:p w14:paraId="6DC7C718"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151</w:t>
            </w:r>
          </w:p>
        </w:tc>
        <w:tc>
          <w:tcPr>
            <w:tcW w:w="552" w:type="dxa"/>
            <w:tcBorders>
              <w:top w:val="nil"/>
              <w:left w:val="nil"/>
              <w:bottom w:val="single" w:sz="4" w:space="0" w:color="auto"/>
              <w:right w:val="single" w:sz="4" w:space="0" w:color="auto"/>
            </w:tcBorders>
            <w:shd w:val="clear" w:color="auto" w:fill="auto"/>
            <w:vAlign w:val="center"/>
            <w:hideMark/>
          </w:tcPr>
          <w:p w14:paraId="242DE19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24,1</w:t>
            </w:r>
          </w:p>
        </w:tc>
      </w:tr>
      <w:tr w:rsidR="001F37AA" w:rsidRPr="006533C8" w14:paraId="50CCFED2" w14:textId="77777777" w:rsidTr="00EB29A4">
        <w:trPr>
          <w:gridAfter w:val="1"/>
          <w:wAfter w:w="6" w:type="dxa"/>
          <w:cantSplit/>
          <w:trHeight w:val="397"/>
        </w:trPr>
        <w:tc>
          <w:tcPr>
            <w:tcW w:w="335" w:type="dxa"/>
            <w:vMerge w:val="restart"/>
            <w:tcBorders>
              <w:top w:val="nil"/>
              <w:left w:val="single" w:sz="4" w:space="0" w:color="auto"/>
              <w:bottom w:val="single" w:sz="4" w:space="0" w:color="auto"/>
              <w:right w:val="single" w:sz="4" w:space="0" w:color="auto"/>
            </w:tcBorders>
            <w:shd w:val="clear" w:color="auto" w:fill="EAF1DD" w:themeFill="accent3" w:themeFillTint="33"/>
            <w:noWrap/>
            <w:textDirection w:val="btLr"/>
            <w:vAlign w:val="center"/>
            <w:hideMark/>
          </w:tcPr>
          <w:p w14:paraId="6DAEEA8F"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6464" w:type="dxa"/>
            <w:gridSpan w:val="6"/>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6A6958E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pomocy społecznej</w:t>
            </w:r>
          </w:p>
        </w:tc>
        <w:tc>
          <w:tcPr>
            <w:tcW w:w="567" w:type="dxa"/>
            <w:tcBorders>
              <w:top w:val="nil"/>
              <w:left w:val="nil"/>
              <w:bottom w:val="single" w:sz="4" w:space="0" w:color="auto"/>
              <w:right w:val="single" w:sz="4" w:space="0" w:color="auto"/>
            </w:tcBorders>
            <w:shd w:val="clear" w:color="auto" w:fill="auto"/>
            <w:vAlign w:val="center"/>
            <w:hideMark/>
          </w:tcPr>
          <w:p w14:paraId="6685420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96</w:t>
            </w:r>
          </w:p>
        </w:tc>
        <w:tc>
          <w:tcPr>
            <w:tcW w:w="567" w:type="dxa"/>
            <w:tcBorders>
              <w:top w:val="nil"/>
              <w:left w:val="nil"/>
              <w:bottom w:val="single" w:sz="4" w:space="0" w:color="auto"/>
              <w:right w:val="single" w:sz="4" w:space="0" w:color="auto"/>
            </w:tcBorders>
            <w:shd w:val="clear" w:color="auto" w:fill="auto"/>
            <w:noWrap/>
            <w:vAlign w:val="center"/>
            <w:hideMark/>
          </w:tcPr>
          <w:p w14:paraId="21420C43"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56</w:t>
            </w:r>
          </w:p>
        </w:tc>
        <w:tc>
          <w:tcPr>
            <w:tcW w:w="567" w:type="dxa"/>
            <w:tcBorders>
              <w:top w:val="nil"/>
              <w:left w:val="nil"/>
              <w:bottom w:val="single" w:sz="4" w:space="0" w:color="auto"/>
              <w:right w:val="single" w:sz="4" w:space="0" w:color="auto"/>
            </w:tcBorders>
            <w:shd w:val="clear" w:color="auto" w:fill="auto"/>
            <w:noWrap/>
            <w:vAlign w:val="center"/>
            <w:hideMark/>
          </w:tcPr>
          <w:p w14:paraId="7DDD2F64"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58,3</w:t>
            </w:r>
          </w:p>
        </w:tc>
        <w:tc>
          <w:tcPr>
            <w:tcW w:w="567" w:type="dxa"/>
            <w:tcBorders>
              <w:top w:val="nil"/>
              <w:left w:val="nil"/>
              <w:bottom w:val="single" w:sz="4" w:space="0" w:color="auto"/>
              <w:right w:val="single" w:sz="4" w:space="0" w:color="auto"/>
            </w:tcBorders>
            <w:shd w:val="clear" w:color="auto" w:fill="auto"/>
            <w:noWrap/>
            <w:vAlign w:val="center"/>
            <w:hideMark/>
          </w:tcPr>
          <w:p w14:paraId="2970135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40</w:t>
            </w:r>
          </w:p>
        </w:tc>
        <w:tc>
          <w:tcPr>
            <w:tcW w:w="552" w:type="dxa"/>
            <w:tcBorders>
              <w:top w:val="nil"/>
              <w:left w:val="nil"/>
              <w:bottom w:val="single" w:sz="4" w:space="0" w:color="auto"/>
              <w:right w:val="single" w:sz="4" w:space="0" w:color="auto"/>
            </w:tcBorders>
            <w:shd w:val="clear" w:color="auto" w:fill="auto"/>
            <w:noWrap/>
            <w:vAlign w:val="center"/>
            <w:hideMark/>
          </w:tcPr>
          <w:p w14:paraId="4BA33FA2"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41,7</w:t>
            </w:r>
          </w:p>
        </w:tc>
      </w:tr>
      <w:tr w:rsidR="001F37AA" w:rsidRPr="006533C8" w14:paraId="17F64F34"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358976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8B43CF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wsparcia</w:t>
            </w:r>
          </w:p>
        </w:tc>
        <w:tc>
          <w:tcPr>
            <w:tcW w:w="5528" w:type="dxa"/>
            <w:gridSpan w:val="5"/>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59338E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auto" w:fill="auto"/>
            <w:vAlign w:val="center"/>
            <w:hideMark/>
          </w:tcPr>
          <w:p w14:paraId="4BF9DA3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232</w:t>
            </w:r>
          </w:p>
        </w:tc>
        <w:tc>
          <w:tcPr>
            <w:tcW w:w="567" w:type="dxa"/>
            <w:tcBorders>
              <w:top w:val="nil"/>
              <w:left w:val="nil"/>
              <w:bottom w:val="single" w:sz="4" w:space="0" w:color="auto"/>
              <w:right w:val="single" w:sz="4" w:space="0" w:color="auto"/>
            </w:tcBorders>
            <w:shd w:val="clear" w:color="auto" w:fill="auto"/>
            <w:noWrap/>
            <w:vAlign w:val="center"/>
            <w:hideMark/>
          </w:tcPr>
          <w:p w14:paraId="4B355EF3"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152</w:t>
            </w:r>
          </w:p>
        </w:tc>
        <w:tc>
          <w:tcPr>
            <w:tcW w:w="567" w:type="dxa"/>
            <w:tcBorders>
              <w:top w:val="nil"/>
              <w:left w:val="nil"/>
              <w:bottom w:val="single" w:sz="4" w:space="0" w:color="auto"/>
              <w:right w:val="single" w:sz="4" w:space="0" w:color="auto"/>
            </w:tcBorders>
            <w:shd w:val="clear" w:color="auto" w:fill="auto"/>
            <w:noWrap/>
            <w:vAlign w:val="center"/>
            <w:hideMark/>
          </w:tcPr>
          <w:p w14:paraId="59886A7D"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65,5</w:t>
            </w:r>
          </w:p>
        </w:tc>
        <w:tc>
          <w:tcPr>
            <w:tcW w:w="567" w:type="dxa"/>
            <w:tcBorders>
              <w:top w:val="nil"/>
              <w:left w:val="nil"/>
              <w:bottom w:val="single" w:sz="4" w:space="0" w:color="auto"/>
              <w:right w:val="single" w:sz="4" w:space="0" w:color="auto"/>
            </w:tcBorders>
            <w:shd w:val="clear" w:color="auto" w:fill="auto"/>
            <w:noWrap/>
            <w:vAlign w:val="center"/>
            <w:hideMark/>
          </w:tcPr>
          <w:p w14:paraId="616A31EC"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80</w:t>
            </w:r>
          </w:p>
        </w:tc>
        <w:tc>
          <w:tcPr>
            <w:tcW w:w="552" w:type="dxa"/>
            <w:tcBorders>
              <w:top w:val="nil"/>
              <w:left w:val="nil"/>
              <w:bottom w:val="single" w:sz="4" w:space="0" w:color="auto"/>
              <w:right w:val="single" w:sz="4" w:space="0" w:color="auto"/>
            </w:tcBorders>
            <w:shd w:val="clear" w:color="auto" w:fill="auto"/>
            <w:noWrap/>
            <w:vAlign w:val="center"/>
            <w:hideMark/>
          </w:tcPr>
          <w:p w14:paraId="420A15E2"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34,5</w:t>
            </w:r>
          </w:p>
        </w:tc>
      </w:tr>
      <w:tr w:rsidR="001F37AA" w:rsidRPr="006533C8" w14:paraId="11AC29AC"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F49380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6F78950"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val="restart"/>
            <w:tcBorders>
              <w:top w:val="nil"/>
              <w:left w:val="single" w:sz="4" w:space="0" w:color="auto"/>
              <w:bottom w:val="single" w:sz="4" w:space="0" w:color="auto"/>
              <w:right w:val="single" w:sz="4" w:space="0" w:color="auto"/>
            </w:tcBorders>
            <w:shd w:val="clear" w:color="auto" w:fill="EAF1DD" w:themeFill="accent3" w:themeFillTint="33"/>
            <w:textDirection w:val="btLr"/>
            <w:vAlign w:val="center"/>
            <w:hideMark/>
          </w:tcPr>
          <w:p w14:paraId="315B85F3"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5244" w:type="dxa"/>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F2E847C"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prowadzące miejsca całodobowego okresowego pobytu</w:t>
            </w:r>
          </w:p>
        </w:tc>
        <w:tc>
          <w:tcPr>
            <w:tcW w:w="567" w:type="dxa"/>
            <w:tcBorders>
              <w:top w:val="nil"/>
              <w:left w:val="nil"/>
              <w:bottom w:val="single" w:sz="4" w:space="0" w:color="auto"/>
              <w:right w:val="single" w:sz="4" w:space="0" w:color="auto"/>
            </w:tcBorders>
            <w:shd w:val="clear" w:color="000000" w:fill="FFFFFF"/>
            <w:noWrap/>
            <w:vAlign w:val="center"/>
            <w:hideMark/>
          </w:tcPr>
          <w:p w14:paraId="569D4E48"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39</w:t>
            </w:r>
          </w:p>
        </w:tc>
        <w:tc>
          <w:tcPr>
            <w:tcW w:w="567" w:type="dxa"/>
            <w:tcBorders>
              <w:top w:val="nil"/>
              <w:left w:val="nil"/>
              <w:bottom w:val="single" w:sz="4" w:space="0" w:color="auto"/>
              <w:right w:val="single" w:sz="4" w:space="0" w:color="auto"/>
            </w:tcBorders>
            <w:shd w:val="clear" w:color="auto" w:fill="auto"/>
            <w:noWrap/>
            <w:vAlign w:val="center"/>
            <w:hideMark/>
          </w:tcPr>
          <w:p w14:paraId="6BD0F3B3"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15</w:t>
            </w:r>
          </w:p>
        </w:tc>
        <w:tc>
          <w:tcPr>
            <w:tcW w:w="567" w:type="dxa"/>
            <w:tcBorders>
              <w:top w:val="nil"/>
              <w:left w:val="nil"/>
              <w:bottom w:val="single" w:sz="4" w:space="0" w:color="auto"/>
              <w:right w:val="single" w:sz="4" w:space="0" w:color="auto"/>
            </w:tcBorders>
            <w:shd w:val="clear" w:color="auto" w:fill="auto"/>
            <w:noWrap/>
            <w:vAlign w:val="center"/>
            <w:hideMark/>
          </w:tcPr>
          <w:p w14:paraId="4A22082C"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38,5</w:t>
            </w:r>
          </w:p>
        </w:tc>
        <w:tc>
          <w:tcPr>
            <w:tcW w:w="567" w:type="dxa"/>
            <w:tcBorders>
              <w:top w:val="nil"/>
              <w:left w:val="nil"/>
              <w:bottom w:val="single" w:sz="4" w:space="0" w:color="auto"/>
              <w:right w:val="single" w:sz="4" w:space="0" w:color="auto"/>
            </w:tcBorders>
            <w:shd w:val="clear" w:color="auto" w:fill="auto"/>
            <w:noWrap/>
            <w:vAlign w:val="center"/>
            <w:hideMark/>
          </w:tcPr>
          <w:p w14:paraId="16A05A6D"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24</w:t>
            </w:r>
          </w:p>
        </w:tc>
        <w:tc>
          <w:tcPr>
            <w:tcW w:w="552" w:type="dxa"/>
            <w:tcBorders>
              <w:top w:val="nil"/>
              <w:left w:val="nil"/>
              <w:bottom w:val="single" w:sz="4" w:space="0" w:color="auto"/>
              <w:right w:val="single" w:sz="4" w:space="0" w:color="auto"/>
            </w:tcBorders>
            <w:shd w:val="clear" w:color="auto" w:fill="auto"/>
            <w:noWrap/>
            <w:vAlign w:val="center"/>
            <w:hideMark/>
          </w:tcPr>
          <w:p w14:paraId="20B9C44B"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61,5</w:t>
            </w:r>
          </w:p>
        </w:tc>
      </w:tr>
      <w:tr w:rsidR="001F37AA" w:rsidRPr="006533C8" w14:paraId="3FECD463"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4C7565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E4843E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562289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8"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1BC3F1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 wsp. dla osób z zaburz. psych.</w:t>
            </w:r>
          </w:p>
        </w:tc>
        <w:tc>
          <w:tcPr>
            <w:tcW w:w="4536"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DCD102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7EF25860"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51</w:t>
            </w:r>
          </w:p>
        </w:tc>
        <w:tc>
          <w:tcPr>
            <w:tcW w:w="567" w:type="dxa"/>
            <w:tcBorders>
              <w:top w:val="nil"/>
              <w:left w:val="nil"/>
              <w:bottom w:val="single" w:sz="4" w:space="0" w:color="auto"/>
              <w:right w:val="single" w:sz="4" w:space="0" w:color="auto"/>
            </w:tcBorders>
            <w:shd w:val="clear" w:color="auto" w:fill="auto"/>
            <w:noWrap/>
            <w:vAlign w:val="center"/>
            <w:hideMark/>
          </w:tcPr>
          <w:p w14:paraId="32354666"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23</w:t>
            </w:r>
          </w:p>
        </w:tc>
        <w:tc>
          <w:tcPr>
            <w:tcW w:w="567" w:type="dxa"/>
            <w:tcBorders>
              <w:top w:val="nil"/>
              <w:left w:val="nil"/>
              <w:bottom w:val="single" w:sz="4" w:space="0" w:color="auto"/>
              <w:right w:val="single" w:sz="4" w:space="0" w:color="auto"/>
            </w:tcBorders>
            <w:shd w:val="clear" w:color="auto" w:fill="auto"/>
            <w:noWrap/>
            <w:vAlign w:val="center"/>
            <w:hideMark/>
          </w:tcPr>
          <w:p w14:paraId="40DA83B5"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45,1</w:t>
            </w:r>
          </w:p>
        </w:tc>
        <w:tc>
          <w:tcPr>
            <w:tcW w:w="567" w:type="dxa"/>
            <w:tcBorders>
              <w:top w:val="nil"/>
              <w:left w:val="nil"/>
              <w:bottom w:val="single" w:sz="4" w:space="0" w:color="auto"/>
              <w:right w:val="single" w:sz="4" w:space="0" w:color="auto"/>
            </w:tcBorders>
            <w:shd w:val="clear" w:color="auto" w:fill="auto"/>
            <w:noWrap/>
            <w:vAlign w:val="center"/>
            <w:hideMark/>
          </w:tcPr>
          <w:p w14:paraId="19FB89A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28</w:t>
            </w:r>
          </w:p>
        </w:tc>
        <w:tc>
          <w:tcPr>
            <w:tcW w:w="552" w:type="dxa"/>
            <w:tcBorders>
              <w:top w:val="nil"/>
              <w:left w:val="nil"/>
              <w:bottom w:val="single" w:sz="4" w:space="0" w:color="auto"/>
              <w:right w:val="single" w:sz="4" w:space="0" w:color="auto"/>
            </w:tcBorders>
            <w:shd w:val="clear" w:color="auto" w:fill="auto"/>
            <w:noWrap/>
            <w:vAlign w:val="center"/>
            <w:hideMark/>
          </w:tcPr>
          <w:p w14:paraId="61DB94EB"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54,9</w:t>
            </w:r>
          </w:p>
        </w:tc>
      </w:tr>
      <w:tr w:rsidR="001F37AA" w:rsidRPr="006533C8" w14:paraId="0314C053"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B9CABB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474457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B9A239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8"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3539878"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6" w:type="dxa"/>
            <w:vMerge w:val="restart"/>
            <w:tcBorders>
              <w:top w:val="nil"/>
              <w:left w:val="single" w:sz="4" w:space="0" w:color="auto"/>
              <w:bottom w:val="single" w:sz="4" w:space="0" w:color="auto"/>
              <w:right w:val="single" w:sz="4" w:space="0" w:color="auto"/>
            </w:tcBorders>
            <w:shd w:val="clear" w:color="auto" w:fill="EAF1DD" w:themeFill="accent3" w:themeFillTint="33"/>
            <w:textDirection w:val="btLr"/>
            <w:vAlign w:val="center"/>
            <w:hideMark/>
          </w:tcPr>
          <w:p w14:paraId="590CF3CE" w14:textId="77777777" w:rsidR="001F37AA" w:rsidRPr="006533C8" w:rsidRDefault="001F37AA" w:rsidP="00A461A3">
            <w:pPr>
              <w:spacing w:after="0" w:line="240" w:lineRule="auto"/>
              <w:jc w:val="center"/>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850"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0F2193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środ. domy samopom.</w:t>
            </w:r>
          </w:p>
        </w:tc>
        <w:tc>
          <w:tcPr>
            <w:tcW w:w="3260" w:type="dxa"/>
            <w:tcBorders>
              <w:top w:val="nil"/>
              <w:left w:val="nil"/>
              <w:bottom w:val="single" w:sz="4" w:space="0" w:color="auto"/>
              <w:right w:val="single" w:sz="4" w:space="0" w:color="auto"/>
            </w:tcBorders>
            <w:shd w:val="clear" w:color="auto" w:fill="EAF1DD" w:themeFill="accent3" w:themeFillTint="33"/>
            <w:vAlign w:val="center"/>
            <w:hideMark/>
          </w:tcPr>
          <w:p w14:paraId="42BE956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2477116D"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50</w:t>
            </w:r>
          </w:p>
        </w:tc>
        <w:tc>
          <w:tcPr>
            <w:tcW w:w="567" w:type="dxa"/>
            <w:tcBorders>
              <w:top w:val="nil"/>
              <w:left w:val="nil"/>
              <w:bottom w:val="single" w:sz="4" w:space="0" w:color="auto"/>
              <w:right w:val="single" w:sz="4" w:space="0" w:color="auto"/>
            </w:tcBorders>
            <w:shd w:val="clear" w:color="auto" w:fill="auto"/>
            <w:noWrap/>
            <w:vAlign w:val="center"/>
            <w:hideMark/>
          </w:tcPr>
          <w:p w14:paraId="06E43720"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23</w:t>
            </w:r>
          </w:p>
        </w:tc>
        <w:tc>
          <w:tcPr>
            <w:tcW w:w="567" w:type="dxa"/>
            <w:tcBorders>
              <w:top w:val="nil"/>
              <w:left w:val="nil"/>
              <w:bottom w:val="single" w:sz="4" w:space="0" w:color="auto"/>
              <w:right w:val="single" w:sz="4" w:space="0" w:color="auto"/>
            </w:tcBorders>
            <w:shd w:val="clear" w:color="auto" w:fill="auto"/>
            <w:noWrap/>
            <w:vAlign w:val="center"/>
            <w:hideMark/>
          </w:tcPr>
          <w:p w14:paraId="7C2386C3"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46,0</w:t>
            </w:r>
          </w:p>
        </w:tc>
        <w:tc>
          <w:tcPr>
            <w:tcW w:w="567" w:type="dxa"/>
            <w:tcBorders>
              <w:top w:val="nil"/>
              <w:left w:val="nil"/>
              <w:bottom w:val="single" w:sz="4" w:space="0" w:color="auto"/>
              <w:right w:val="single" w:sz="4" w:space="0" w:color="auto"/>
            </w:tcBorders>
            <w:shd w:val="clear" w:color="auto" w:fill="auto"/>
            <w:noWrap/>
            <w:vAlign w:val="center"/>
            <w:hideMark/>
          </w:tcPr>
          <w:p w14:paraId="79F5D342"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27</w:t>
            </w:r>
          </w:p>
        </w:tc>
        <w:tc>
          <w:tcPr>
            <w:tcW w:w="552" w:type="dxa"/>
            <w:tcBorders>
              <w:top w:val="nil"/>
              <w:left w:val="nil"/>
              <w:bottom w:val="single" w:sz="4" w:space="0" w:color="auto"/>
              <w:right w:val="single" w:sz="4" w:space="0" w:color="auto"/>
            </w:tcBorders>
            <w:shd w:val="clear" w:color="auto" w:fill="auto"/>
            <w:noWrap/>
            <w:vAlign w:val="center"/>
            <w:hideMark/>
          </w:tcPr>
          <w:p w14:paraId="66B684E2"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54,0</w:t>
            </w:r>
          </w:p>
        </w:tc>
      </w:tr>
      <w:tr w:rsidR="001F37AA" w:rsidRPr="006533C8" w14:paraId="79E03E5F"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E22EB0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C9FFC5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0A12D7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8"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259F21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FAA321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F50FB0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3260" w:type="dxa"/>
            <w:tcBorders>
              <w:top w:val="nil"/>
              <w:left w:val="nil"/>
              <w:bottom w:val="single" w:sz="4" w:space="0" w:color="auto"/>
              <w:right w:val="single" w:sz="4" w:space="0" w:color="auto"/>
            </w:tcBorders>
            <w:shd w:val="clear" w:color="auto" w:fill="EAF1DD" w:themeFill="accent3" w:themeFillTint="33"/>
            <w:vAlign w:val="center"/>
            <w:hideMark/>
          </w:tcPr>
          <w:p w14:paraId="40BBA88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prow. miejsca całodob. okres. pobytu</w:t>
            </w:r>
          </w:p>
        </w:tc>
        <w:tc>
          <w:tcPr>
            <w:tcW w:w="567" w:type="dxa"/>
            <w:tcBorders>
              <w:top w:val="nil"/>
              <w:left w:val="nil"/>
              <w:bottom w:val="single" w:sz="4" w:space="0" w:color="auto"/>
              <w:right w:val="single" w:sz="4" w:space="0" w:color="auto"/>
            </w:tcBorders>
            <w:shd w:val="clear" w:color="000000" w:fill="FFFFFF"/>
            <w:noWrap/>
            <w:vAlign w:val="center"/>
            <w:hideMark/>
          </w:tcPr>
          <w:p w14:paraId="7A3DA446"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29D41215"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47C684D2"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75,0</w:t>
            </w:r>
          </w:p>
        </w:tc>
        <w:tc>
          <w:tcPr>
            <w:tcW w:w="567" w:type="dxa"/>
            <w:tcBorders>
              <w:top w:val="nil"/>
              <w:left w:val="nil"/>
              <w:bottom w:val="single" w:sz="4" w:space="0" w:color="auto"/>
              <w:right w:val="single" w:sz="4" w:space="0" w:color="auto"/>
            </w:tcBorders>
            <w:shd w:val="clear" w:color="auto" w:fill="auto"/>
            <w:noWrap/>
            <w:vAlign w:val="center"/>
            <w:hideMark/>
          </w:tcPr>
          <w:p w14:paraId="25E25A4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w:t>
            </w:r>
          </w:p>
        </w:tc>
        <w:tc>
          <w:tcPr>
            <w:tcW w:w="552" w:type="dxa"/>
            <w:tcBorders>
              <w:top w:val="nil"/>
              <w:left w:val="nil"/>
              <w:bottom w:val="single" w:sz="4" w:space="0" w:color="auto"/>
              <w:right w:val="single" w:sz="4" w:space="0" w:color="auto"/>
            </w:tcBorders>
            <w:shd w:val="clear" w:color="auto" w:fill="auto"/>
            <w:noWrap/>
            <w:vAlign w:val="center"/>
            <w:hideMark/>
          </w:tcPr>
          <w:p w14:paraId="77AE6EDE"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25,0</w:t>
            </w:r>
          </w:p>
        </w:tc>
      </w:tr>
      <w:tr w:rsidR="001F37AA" w:rsidRPr="006533C8" w14:paraId="5E144C77"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AC5A8F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BEEE4B6"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6C91F0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708"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CB8A57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2B0901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10"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A955FC3"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 dla osób z zab. psych.</w:t>
            </w:r>
          </w:p>
        </w:tc>
        <w:tc>
          <w:tcPr>
            <w:tcW w:w="567" w:type="dxa"/>
            <w:tcBorders>
              <w:top w:val="nil"/>
              <w:left w:val="nil"/>
              <w:bottom w:val="single" w:sz="4" w:space="0" w:color="auto"/>
              <w:right w:val="single" w:sz="4" w:space="0" w:color="auto"/>
            </w:tcBorders>
            <w:shd w:val="clear" w:color="000000" w:fill="FFFFFF"/>
            <w:noWrap/>
            <w:vAlign w:val="center"/>
            <w:hideMark/>
          </w:tcPr>
          <w:p w14:paraId="6F876A4B"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3905B0C3"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A5B09E0"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0,0</w:t>
            </w:r>
          </w:p>
        </w:tc>
        <w:tc>
          <w:tcPr>
            <w:tcW w:w="567" w:type="dxa"/>
            <w:tcBorders>
              <w:top w:val="nil"/>
              <w:left w:val="nil"/>
              <w:bottom w:val="single" w:sz="4" w:space="0" w:color="auto"/>
              <w:right w:val="single" w:sz="4" w:space="0" w:color="auto"/>
            </w:tcBorders>
            <w:shd w:val="clear" w:color="auto" w:fill="auto"/>
            <w:noWrap/>
            <w:vAlign w:val="center"/>
            <w:hideMark/>
          </w:tcPr>
          <w:p w14:paraId="0196927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w:t>
            </w:r>
          </w:p>
        </w:tc>
        <w:tc>
          <w:tcPr>
            <w:tcW w:w="552" w:type="dxa"/>
            <w:tcBorders>
              <w:top w:val="nil"/>
              <w:left w:val="nil"/>
              <w:bottom w:val="single" w:sz="4" w:space="0" w:color="auto"/>
              <w:right w:val="single" w:sz="4" w:space="0" w:color="auto"/>
            </w:tcBorders>
            <w:shd w:val="clear" w:color="auto" w:fill="auto"/>
            <w:noWrap/>
            <w:vAlign w:val="center"/>
            <w:hideMark/>
          </w:tcPr>
          <w:p w14:paraId="087DD300"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100,0</w:t>
            </w:r>
          </w:p>
        </w:tc>
      </w:tr>
      <w:tr w:rsidR="001F37AA" w:rsidRPr="006533C8" w14:paraId="5D45BE9A"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BC64FA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1EB8B4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44BA83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244" w:type="dxa"/>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5813C5E"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dzienne domy pomocy</w:t>
            </w:r>
          </w:p>
        </w:tc>
        <w:tc>
          <w:tcPr>
            <w:tcW w:w="567" w:type="dxa"/>
            <w:tcBorders>
              <w:top w:val="nil"/>
              <w:left w:val="nil"/>
              <w:bottom w:val="single" w:sz="4" w:space="0" w:color="auto"/>
              <w:right w:val="single" w:sz="4" w:space="0" w:color="auto"/>
            </w:tcBorders>
            <w:shd w:val="clear" w:color="000000" w:fill="FFFFFF"/>
            <w:noWrap/>
            <w:vAlign w:val="center"/>
            <w:hideMark/>
          </w:tcPr>
          <w:p w14:paraId="39F5BBB0"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74</w:t>
            </w:r>
          </w:p>
        </w:tc>
        <w:tc>
          <w:tcPr>
            <w:tcW w:w="567" w:type="dxa"/>
            <w:tcBorders>
              <w:top w:val="nil"/>
              <w:left w:val="nil"/>
              <w:bottom w:val="single" w:sz="4" w:space="0" w:color="auto"/>
              <w:right w:val="single" w:sz="4" w:space="0" w:color="auto"/>
            </w:tcBorders>
            <w:shd w:val="clear" w:color="auto" w:fill="auto"/>
            <w:noWrap/>
            <w:vAlign w:val="center"/>
            <w:hideMark/>
          </w:tcPr>
          <w:p w14:paraId="232E2B1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53</w:t>
            </w:r>
          </w:p>
        </w:tc>
        <w:tc>
          <w:tcPr>
            <w:tcW w:w="567" w:type="dxa"/>
            <w:tcBorders>
              <w:top w:val="nil"/>
              <w:left w:val="nil"/>
              <w:bottom w:val="single" w:sz="4" w:space="0" w:color="auto"/>
              <w:right w:val="single" w:sz="4" w:space="0" w:color="auto"/>
            </w:tcBorders>
            <w:shd w:val="clear" w:color="auto" w:fill="auto"/>
            <w:noWrap/>
            <w:vAlign w:val="center"/>
            <w:hideMark/>
          </w:tcPr>
          <w:p w14:paraId="3D3847F5"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71,5</w:t>
            </w:r>
          </w:p>
        </w:tc>
        <w:tc>
          <w:tcPr>
            <w:tcW w:w="567" w:type="dxa"/>
            <w:tcBorders>
              <w:top w:val="nil"/>
              <w:left w:val="nil"/>
              <w:bottom w:val="single" w:sz="4" w:space="0" w:color="auto"/>
              <w:right w:val="single" w:sz="4" w:space="0" w:color="auto"/>
            </w:tcBorders>
            <w:shd w:val="clear" w:color="auto" w:fill="auto"/>
            <w:noWrap/>
            <w:vAlign w:val="center"/>
            <w:hideMark/>
          </w:tcPr>
          <w:p w14:paraId="332D4EBB"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21</w:t>
            </w:r>
          </w:p>
        </w:tc>
        <w:tc>
          <w:tcPr>
            <w:tcW w:w="552" w:type="dxa"/>
            <w:tcBorders>
              <w:top w:val="nil"/>
              <w:left w:val="nil"/>
              <w:bottom w:val="single" w:sz="4" w:space="0" w:color="auto"/>
              <w:right w:val="single" w:sz="4" w:space="0" w:color="auto"/>
            </w:tcBorders>
            <w:shd w:val="clear" w:color="auto" w:fill="auto"/>
            <w:noWrap/>
            <w:vAlign w:val="center"/>
            <w:hideMark/>
          </w:tcPr>
          <w:p w14:paraId="6C3235C5"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28,3</w:t>
            </w:r>
          </w:p>
        </w:tc>
      </w:tr>
      <w:tr w:rsidR="001F37AA" w:rsidRPr="006533C8" w14:paraId="48C183EB"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7ADF37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762B83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141B32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244" w:type="dxa"/>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4081C5B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domy dla matek z małoletnimi dziećmi i kobiet w ciąży</w:t>
            </w:r>
          </w:p>
        </w:tc>
        <w:tc>
          <w:tcPr>
            <w:tcW w:w="567" w:type="dxa"/>
            <w:tcBorders>
              <w:top w:val="nil"/>
              <w:left w:val="nil"/>
              <w:bottom w:val="single" w:sz="4" w:space="0" w:color="auto"/>
              <w:right w:val="single" w:sz="4" w:space="0" w:color="auto"/>
            </w:tcBorders>
            <w:shd w:val="clear" w:color="000000" w:fill="FFFFFF"/>
            <w:noWrap/>
            <w:vAlign w:val="center"/>
            <w:hideMark/>
          </w:tcPr>
          <w:p w14:paraId="4D8AD752"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62733676"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8FD264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42,9</w:t>
            </w:r>
          </w:p>
        </w:tc>
        <w:tc>
          <w:tcPr>
            <w:tcW w:w="567" w:type="dxa"/>
            <w:tcBorders>
              <w:top w:val="nil"/>
              <w:left w:val="nil"/>
              <w:bottom w:val="single" w:sz="4" w:space="0" w:color="auto"/>
              <w:right w:val="single" w:sz="4" w:space="0" w:color="auto"/>
            </w:tcBorders>
            <w:shd w:val="clear" w:color="auto" w:fill="auto"/>
            <w:noWrap/>
            <w:vAlign w:val="center"/>
            <w:hideMark/>
          </w:tcPr>
          <w:p w14:paraId="22B18034"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w:t>
            </w:r>
          </w:p>
        </w:tc>
        <w:tc>
          <w:tcPr>
            <w:tcW w:w="552" w:type="dxa"/>
            <w:tcBorders>
              <w:top w:val="nil"/>
              <w:left w:val="nil"/>
              <w:bottom w:val="single" w:sz="4" w:space="0" w:color="auto"/>
              <w:right w:val="single" w:sz="4" w:space="0" w:color="auto"/>
            </w:tcBorders>
            <w:shd w:val="clear" w:color="auto" w:fill="auto"/>
            <w:noWrap/>
            <w:vAlign w:val="center"/>
            <w:hideMark/>
          </w:tcPr>
          <w:p w14:paraId="0E9016A5"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57,1</w:t>
            </w:r>
          </w:p>
        </w:tc>
      </w:tr>
      <w:tr w:rsidR="001F37AA" w:rsidRPr="006533C8" w14:paraId="2DFAC34E"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2EEAF41"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9C6252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18B5EF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244" w:type="dxa"/>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AC827B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w:t>
            </w:r>
          </w:p>
        </w:tc>
        <w:tc>
          <w:tcPr>
            <w:tcW w:w="567" w:type="dxa"/>
            <w:tcBorders>
              <w:top w:val="nil"/>
              <w:left w:val="nil"/>
              <w:bottom w:val="single" w:sz="4" w:space="0" w:color="auto"/>
              <w:right w:val="single" w:sz="4" w:space="0" w:color="auto"/>
            </w:tcBorders>
            <w:shd w:val="clear" w:color="000000" w:fill="FFFFFF"/>
            <w:noWrap/>
            <w:vAlign w:val="center"/>
            <w:hideMark/>
          </w:tcPr>
          <w:p w14:paraId="6BA87178"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19</w:t>
            </w:r>
          </w:p>
        </w:tc>
        <w:tc>
          <w:tcPr>
            <w:tcW w:w="567" w:type="dxa"/>
            <w:tcBorders>
              <w:top w:val="nil"/>
              <w:left w:val="nil"/>
              <w:bottom w:val="single" w:sz="4" w:space="0" w:color="auto"/>
              <w:right w:val="single" w:sz="4" w:space="0" w:color="auto"/>
            </w:tcBorders>
            <w:shd w:val="clear" w:color="auto" w:fill="auto"/>
            <w:noWrap/>
            <w:vAlign w:val="center"/>
            <w:hideMark/>
          </w:tcPr>
          <w:p w14:paraId="3815E84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6</w:t>
            </w:r>
          </w:p>
        </w:tc>
        <w:tc>
          <w:tcPr>
            <w:tcW w:w="567" w:type="dxa"/>
            <w:tcBorders>
              <w:top w:val="nil"/>
              <w:left w:val="nil"/>
              <w:bottom w:val="single" w:sz="4" w:space="0" w:color="auto"/>
              <w:right w:val="single" w:sz="4" w:space="0" w:color="auto"/>
            </w:tcBorders>
            <w:shd w:val="clear" w:color="auto" w:fill="auto"/>
            <w:noWrap/>
            <w:vAlign w:val="center"/>
            <w:hideMark/>
          </w:tcPr>
          <w:p w14:paraId="3B7CC3FC"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31,6</w:t>
            </w:r>
          </w:p>
        </w:tc>
        <w:tc>
          <w:tcPr>
            <w:tcW w:w="567" w:type="dxa"/>
            <w:tcBorders>
              <w:top w:val="nil"/>
              <w:left w:val="nil"/>
              <w:bottom w:val="single" w:sz="4" w:space="0" w:color="auto"/>
              <w:right w:val="single" w:sz="4" w:space="0" w:color="auto"/>
            </w:tcBorders>
            <w:shd w:val="clear" w:color="auto" w:fill="auto"/>
            <w:noWrap/>
            <w:vAlign w:val="center"/>
            <w:hideMark/>
          </w:tcPr>
          <w:p w14:paraId="3C776C5E"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13</w:t>
            </w:r>
          </w:p>
        </w:tc>
        <w:tc>
          <w:tcPr>
            <w:tcW w:w="552" w:type="dxa"/>
            <w:tcBorders>
              <w:top w:val="nil"/>
              <w:left w:val="nil"/>
              <w:bottom w:val="single" w:sz="4" w:space="0" w:color="auto"/>
              <w:right w:val="single" w:sz="4" w:space="0" w:color="auto"/>
            </w:tcBorders>
            <w:shd w:val="clear" w:color="auto" w:fill="auto"/>
            <w:noWrap/>
            <w:vAlign w:val="center"/>
            <w:hideMark/>
          </w:tcPr>
          <w:p w14:paraId="4C85397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68,4</w:t>
            </w:r>
          </w:p>
        </w:tc>
      </w:tr>
      <w:tr w:rsidR="001F37AA" w:rsidRPr="006533C8" w14:paraId="4DF812C4"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82353D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E54240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CF771A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244" w:type="dxa"/>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BD08564"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schroniska dla osób bezdomnych z usługami opiekuńczymi</w:t>
            </w:r>
          </w:p>
        </w:tc>
        <w:tc>
          <w:tcPr>
            <w:tcW w:w="567" w:type="dxa"/>
            <w:tcBorders>
              <w:top w:val="nil"/>
              <w:left w:val="nil"/>
              <w:bottom w:val="single" w:sz="4" w:space="0" w:color="auto"/>
              <w:right w:val="single" w:sz="4" w:space="0" w:color="auto"/>
            </w:tcBorders>
            <w:shd w:val="clear" w:color="000000" w:fill="FFFFFF"/>
            <w:noWrap/>
            <w:vAlign w:val="center"/>
            <w:hideMark/>
          </w:tcPr>
          <w:p w14:paraId="5999FFC1"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03F57253"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A2F7A25"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28,6</w:t>
            </w:r>
          </w:p>
        </w:tc>
        <w:tc>
          <w:tcPr>
            <w:tcW w:w="567" w:type="dxa"/>
            <w:tcBorders>
              <w:top w:val="nil"/>
              <w:left w:val="nil"/>
              <w:bottom w:val="single" w:sz="4" w:space="0" w:color="auto"/>
              <w:right w:val="single" w:sz="4" w:space="0" w:color="auto"/>
            </w:tcBorders>
            <w:shd w:val="clear" w:color="auto" w:fill="auto"/>
            <w:noWrap/>
            <w:vAlign w:val="center"/>
            <w:hideMark/>
          </w:tcPr>
          <w:p w14:paraId="0A6DCCC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w:t>
            </w:r>
          </w:p>
        </w:tc>
        <w:tc>
          <w:tcPr>
            <w:tcW w:w="552" w:type="dxa"/>
            <w:tcBorders>
              <w:top w:val="nil"/>
              <w:left w:val="nil"/>
              <w:bottom w:val="single" w:sz="4" w:space="0" w:color="auto"/>
              <w:right w:val="single" w:sz="4" w:space="0" w:color="auto"/>
            </w:tcBorders>
            <w:shd w:val="clear" w:color="auto" w:fill="auto"/>
            <w:noWrap/>
            <w:vAlign w:val="center"/>
            <w:hideMark/>
          </w:tcPr>
          <w:p w14:paraId="315611DD"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71,4</w:t>
            </w:r>
          </w:p>
        </w:tc>
      </w:tr>
      <w:tr w:rsidR="001F37AA" w:rsidRPr="006533C8" w14:paraId="50248DD3"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0F4CDF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A8EFBC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A5E338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244" w:type="dxa"/>
            <w:gridSpan w:val="4"/>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7AEC606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kluby samopomocy (inne niż dla osób z zaburzeniami psych.)</w:t>
            </w:r>
          </w:p>
        </w:tc>
        <w:tc>
          <w:tcPr>
            <w:tcW w:w="567" w:type="dxa"/>
            <w:tcBorders>
              <w:top w:val="nil"/>
              <w:left w:val="nil"/>
              <w:bottom w:val="single" w:sz="4" w:space="0" w:color="auto"/>
              <w:right w:val="single" w:sz="4" w:space="0" w:color="auto"/>
            </w:tcBorders>
            <w:shd w:val="clear" w:color="000000" w:fill="FFFFFF"/>
            <w:noWrap/>
            <w:vAlign w:val="center"/>
            <w:hideMark/>
          </w:tcPr>
          <w:p w14:paraId="593BCB8D"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66</w:t>
            </w:r>
          </w:p>
        </w:tc>
        <w:tc>
          <w:tcPr>
            <w:tcW w:w="567" w:type="dxa"/>
            <w:tcBorders>
              <w:top w:val="nil"/>
              <w:left w:val="nil"/>
              <w:bottom w:val="single" w:sz="4" w:space="0" w:color="auto"/>
              <w:right w:val="single" w:sz="4" w:space="0" w:color="auto"/>
            </w:tcBorders>
            <w:shd w:val="clear" w:color="auto" w:fill="auto"/>
            <w:noWrap/>
            <w:vAlign w:val="center"/>
            <w:hideMark/>
          </w:tcPr>
          <w:p w14:paraId="65FCC29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63</w:t>
            </w:r>
          </w:p>
        </w:tc>
        <w:tc>
          <w:tcPr>
            <w:tcW w:w="567" w:type="dxa"/>
            <w:tcBorders>
              <w:top w:val="nil"/>
              <w:left w:val="nil"/>
              <w:bottom w:val="single" w:sz="4" w:space="0" w:color="auto"/>
              <w:right w:val="single" w:sz="4" w:space="0" w:color="auto"/>
            </w:tcBorders>
            <w:shd w:val="clear" w:color="auto" w:fill="auto"/>
            <w:noWrap/>
            <w:vAlign w:val="center"/>
            <w:hideMark/>
          </w:tcPr>
          <w:p w14:paraId="2CC27ABE"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95,5</w:t>
            </w:r>
          </w:p>
        </w:tc>
        <w:tc>
          <w:tcPr>
            <w:tcW w:w="567" w:type="dxa"/>
            <w:tcBorders>
              <w:top w:val="nil"/>
              <w:left w:val="nil"/>
              <w:bottom w:val="single" w:sz="4" w:space="0" w:color="auto"/>
              <w:right w:val="single" w:sz="4" w:space="0" w:color="auto"/>
            </w:tcBorders>
            <w:shd w:val="clear" w:color="auto" w:fill="auto"/>
            <w:noWrap/>
            <w:vAlign w:val="center"/>
            <w:hideMark/>
          </w:tcPr>
          <w:p w14:paraId="3BEB9AF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w:t>
            </w:r>
          </w:p>
        </w:tc>
        <w:tc>
          <w:tcPr>
            <w:tcW w:w="552" w:type="dxa"/>
            <w:tcBorders>
              <w:top w:val="nil"/>
              <w:left w:val="nil"/>
              <w:bottom w:val="single" w:sz="4" w:space="0" w:color="auto"/>
              <w:right w:val="single" w:sz="4" w:space="0" w:color="auto"/>
            </w:tcBorders>
            <w:shd w:val="clear" w:color="auto" w:fill="auto"/>
            <w:noWrap/>
            <w:vAlign w:val="center"/>
            <w:hideMark/>
          </w:tcPr>
          <w:p w14:paraId="58A5150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4,5</w:t>
            </w:r>
          </w:p>
        </w:tc>
      </w:tr>
      <w:tr w:rsidR="001F37AA" w:rsidRPr="006533C8" w14:paraId="601D9257"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561C127"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23BC56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284"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A1161F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5244" w:type="dxa"/>
            <w:gridSpan w:val="4"/>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7E79D70"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inne ośrodki wsparcia</w:t>
            </w:r>
          </w:p>
        </w:tc>
        <w:tc>
          <w:tcPr>
            <w:tcW w:w="567" w:type="dxa"/>
            <w:tcBorders>
              <w:top w:val="nil"/>
              <w:left w:val="nil"/>
              <w:bottom w:val="single" w:sz="4" w:space="0" w:color="auto"/>
              <w:right w:val="single" w:sz="4" w:space="0" w:color="auto"/>
            </w:tcBorders>
            <w:shd w:val="clear" w:color="000000" w:fill="FFFFFF"/>
            <w:noWrap/>
            <w:vAlign w:val="center"/>
            <w:hideMark/>
          </w:tcPr>
          <w:p w14:paraId="1B8FBCB0"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74466E1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w:t>
            </w:r>
          </w:p>
        </w:tc>
        <w:tc>
          <w:tcPr>
            <w:tcW w:w="567" w:type="dxa"/>
            <w:tcBorders>
              <w:top w:val="nil"/>
              <w:left w:val="nil"/>
              <w:bottom w:val="single" w:sz="4" w:space="0" w:color="auto"/>
              <w:right w:val="single" w:sz="4" w:space="0" w:color="auto"/>
            </w:tcBorders>
            <w:shd w:val="clear" w:color="auto" w:fill="auto"/>
            <w:noWrap/>
            <w:vAlign w:val="center"/>
            <w:hideMark/>
          </w:tcPr>
          <w:p w14:paraId="4CFA9DD5"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71,4</w:t>
            </w:r>
          </w:p>
        </w:tc>
        <w:tc>
          <w:tcPr>
            <w:tcW w:w="567" w:type="dxa"/>
            <w:tcBorders>
              <w:top w:val="nil"/>
              <w:left w:val="nil"/>
              <w:bottom w:val="single" w:sz="4" w:space="0" w:color="auto"/>
              <w:right w:val="single" w:sz="4" w:space="0" w:color="auto"/>
            </w:tcBorders>
            <w:shd w:val="clear" w:color="auto" w:fill="auto"/>
            <w:noWrap/>
            <w:vAlign w:val="center"/>
            <w:hideMark/>
          </w:tcPr>
          <w:p w14:paraId="4585CBD2"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w:t>
            </w:r>
          </w:p>
        </w:tc>
        <w:tc>
          <w:tcPr>
            <w:tcW w:w="552" w:type="dxa"/>
            <w:tcBorders>
              <w:top w:val="nil"/>
              <w:left w:val="nil"/>
              <w:bottom w:val="single" w:sz="4" w:space="0" w:color="auto"/>
              <w:right w:val="single" w:sz="4" w:space="0" w:color="auto"/>
            </w:tcBorders>
            <w:shd w:val="clear" w:color="auto" w:fill="auto"/>
            <w:noWrap/>
            <w:vAlign w:val="center"/>
            <w:hideMark/>
          </w:tcPr>
          <w:p w14:paraId="38E91028"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28,6</w:t>
            </w:r>
          </w:p>
        </w:tc>
      </w:tr>
      <w:tr w:rsidR="001F37AA" w:rsidRPr="006533C8" w14:paraId="347FDF09"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983FC3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76F469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mieszkania treningowe oraz wspomagane</w:t>
            </w:r>
          </w:p>
        </w:tc>
        <w:tc>
          <w:tcPr>
            <w:tcW w:w="5528" w:type="dxa"/>
            <w:gridSpan w:val="5"/>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2F4A1D7"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0DF1A6C6"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247</w:t>
            </w:r>
          </w:p>
        </w:tc>
        <w:tc>
          <w:tcPr>
            <w:tcW w:w="567" w:type="dxa"/>
            <w:tcBorders>
              <w:top w:val="nil"/>
              <w:left w:val="nil"/>
              <w:bottom w:val="single" w:sz="4" w:space="0" w:color="auto"/>
              <w:right w:val="single" w:sz="4" w:space="0" w:color="auto"/>
            </w:tcBorders>
            <w:shd w:val="clear" w:color="auto" w:fill="auto"/>
            <w:noWrap/>
            <w:vAlign w:val="center"/>
            <w:hideMark/>
          </w:tcPr>
          <w:p w14:paraId="0A97C27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230</w:t>
            </w:r>
          </w:p>
        </w:tc>
        <w:tc>
          <w:tcPr>
            <w:tcW w:w="567" w:type="dxa"/>
            <w:tcBorders>
              <w:top w:val="nil"/>
              <w:left w:val="nil"/>
              <w:bottom w:val="single" w:sz="4" w:space="0" w:color="auto"/>
              <w:right w:val="single" w:sz="4" w:space="0" w:color="auto"/>
            </w:tcBorders>
            <w:shd w:val="clear" w:color="auto" w:fill="auto"/>
            <w:noWrap/>
            <w:vAlign w:val="center"/>
            <w:hideMark/>
          </w:tcPr>
          <w:p w14:paraId="7B0BFC1C"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93,1</w:t>
            </w:r>
          </w:p>
        </w:tc>
        <w:tc>
          <w:tcPr>
            <w:tcW w:w="567" w:type="dxa"/>
            <w:tcBorders>
              <w:top w:val="nil"/>
              <w:left w:val="nil"/>
              <w:bottom w:val="single" w:sz="4" w:space="0" w:color="auto"/>
              <w:right w:val="single" w:sz="4" w:space="0" w:color="auto"/>
            </w:tcBorders>
            <w:shd w:val="clear" w:color="auto" w:fill="auto"/>
            <w:noWrap/>
            <w:vAlign w:val="center"/>
            <w:hideMark/>
          </w:tcPr>
          <w:p w14:paraId="15D3B6CF"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17</w:t>
            </w:r>
          </w:p>
        </w:tc>
        <w:tc>
          <w:tcPr>
            <w:tcW w:w="552" w:type="dxa"/>
            <w:tcBorders>
              <w:top w:val="nil"/>
              <w:left w:val="nil"/>
              <w:bottom w:val="single" w:sz="4" w:space="0" w:color="auto"/>
              <w:right w:val="single" w:sz="4" w:space="0" w:color="auto"/>
            </w:tcBorders>
            <w:shd w:val="clear" w:color="auto" w:fill="auto"/>
            <w:noWrap/>
            <w:vAlign w:val="center"/>
            <w:hideMark/>
          </w:tcPr>
          <w:p w14:paraId="7618E7C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6,9</w:t>
            </w:r>
          </w:p>
        </w:tc>
      </w:tr>
      <w:tr w:rsidR="001F37AA" w:rsidRPr="006533C8" w14:paraId="1185870D"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89C22E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8F4C2F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0E7D0D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tego mieszkania:</w:t>
            </w:r>
          </w:p>
        </w:tc>
        <w:tc>
          <w:tcPr>
            <w:tcW w:w="4536"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4843F63D"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treningowe</w:t>
            </w:r>
          </w:p>
        </w:tc>
        <w:tc>
          <w:tcPr>
            <w:tcW w:w="567" w:type="dxa"/>
            <w:tcBorders>
              <w:top w:val="nil"/>
              <w:left w:val="nil"/>
              <w:bottom w:val="single" w:sz="4" w:space="0" w:color="auto"/>
              <w:right w:val="single" w:sz="4" w:space="0" w:color="auto"/>
            </w:tcBorders>
            <w:shd w:val="clear" w:color="000000" w:fill="FFFFFF"/>
            <w:noWrap/>
            <w:vAlign w:val="center"/>
            <w:hideMark/>
          </w:tcPr>
          <w:p w14:paraId="724A6117"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160</w:t>
            </w:r>
          </w:p>
        </w:tc>
        <w:tc>
          <w:tcPr>
            <w:tcW w:w="567" w:type="dxa"/>
            <w:tcBorders>
              <w:top w:val="nil"/>
              <w:left w:val="nil"/>
              <w:bottom w:val="single" w:sz="4" w:space="0" w:color="auto"/>
              <w:right w:val="single" w:sz="4" w:space="0" w:color="auto"/>
            </w:tcBorders>
            <w:shd w:val="clear" w:color="auto" w:fill="auto"/>
            <w:noWrap/>
            <w:vAlign w:val="center"/>
            <w:hideMark/>
          </w:tcPr>
          <w:p w14:paraId="2A7BB4E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155</w:t>
            </w:r>
          </w:p>
        </w:tc>
        <w:tc>
          <w:tcPr>
            <w:tcW w:w="567" w:type="dxa"/>
            <w:tcBorders>
              <w:top w:val="nil"/>
              <w:left w:val="nil"/>
              <w:bottom w:val="single" w:sz="4" w:space="0" w:color="auto"/>
              <w:right w:val="single" w:sz="4" w:space="0" w:color="auto"/>
            </w:tcBorders>
            <w:shd w:val="clear" w:color="auto" w:fill="auto"/>
            <w:noWrap/>
            <w:vAlign w:val="center"/>
            <w:hideMark/>
          </w:tcPr>
          <w:p w14:paraId="66D6E996"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96,9</w:t>
            </w:r>
          </w:p>
        </w:tc>
        <w:tc>
          <w:tcPr>
            <w:tcW w:w="567" w:type="dxa"/>
            <w:tcBorders>
              <w:top w:val="nil"/>
              <w:left w:val="nil"/>
              <w:bottom w:val="single" w:sz="4" w:space="0" w:color="auto"/>
              <w:right w:val="single" w:sz="4" w:space="0" w:color="auto"/>
            </w:tcBorders>
            <w:shd w:val="clear" w:color="auto" w:fill="auto"/>
            <w:noWrap/>
            <w:vAlign w:val="center"/>
            <w:hideMark/>
          </w:tcPr>
          <w:p w14:paraId="5DCC152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w:t>
            </w:r>
          </w:p>
        </w:tc>
        <w:tc>
          <w:tcPr>
            <w:tcW w:w="552" w:type="dxa"/>
            <w:tcBorders>
              <w:top w:val="nil"/>
              <w:left w:val="nil"/>
              <w:bottom w:val="single" w:sz="4" w:space="0" w:color="auto"/>
              <w:right w:val="single" w:sz="4" w:space="0" w:color="auto"/>
            </w:tcBorders>
            <w:shd w:val="clear" w:color="auto" w:fill="auto"/>
            <w:noWrap/>
            <w:vAlign w:val="center"/>
            <w:hideMark/>
          </w:tcPr>
          <w:p w14:paraId="7953739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3,1</w:t>
            </w:r>
          </w:p>
        </w:tc>
      </w:tr>
      <w:tr w:rsidR="001F37AA" w:rsidRPr="006533C8" w14:paraId="4C1D208C"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A9ABD7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D642DFE"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7452AF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536"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38EEAD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wspomagane</w:t>
            </w:r>
          </w:p>
        </w:tc>
        <w:tc>
          <w:tcPr>
            <w:tcW w:w="567" w:type="dxa"/>
            <w:tcBorders>
              <w:top w:val="nil"/>
              <w:left w:val="nil"/>
              <w:bottom w:val="single" w:sz="4" w:space="0" w:color="auto"/>
              <w:right w:val="single" w:sz="4" w:space="0" w:color="auto"/>
            </w:tcBorders>
            <w:shd w:val="clear" w:color="000000" w:fill="FFFFFF"/>
            <w:noWrap/>
            <w:vAlign w:val="center"/>
            <w:hideMark/>
          </w:tcPr>
          <w:p w14:paraId="0CD476DA"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87</w:t>
            </w:r>
          </w:p>
        </w:tc>
        <w:tc>
          <w:tcPr>
            <w:tcW w:w="567" w:type="dxa"/>
            <w:tcBorders>
              <w:top w:val="nil"/>
              <w:left w:val="nil"/>
              <w:bottom w:val="single" w:sz="4" w:space="0" w:color="auto"/>
              <w:right w:val="single" w:sz="4" w:space="0" w:color="auto"/>
            </w:tcBorders>
            <w:shd w:val="clear" w:color="auto" w:fill="auto"/>
            <w:noWrap/>
            <w:vAlign w:val="center"/>
            <w:hideMark/>
          </w:tcPr>
          <w:p w14:paraId="4DE051E0"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75</w:t>
            </w:r>
          </w:p>
        </w:tc>
        <w:tc>
          <w:tcPr>
            <w:tcW w:w="567" w:type="dxa"/>
            <w:tcBorders>
              <w:top w:val="nil"/>
              <w:left w:val="nil"/>
              <w:bottom w:val="single" w:sz="4" w:space="0" w:color="auto"/>
              <w:right w:val="single" w:sz="4" w:space="0" w:color="auto"/>
            </w:tcBorders>
            <w:shd w:val="clear" w:color="auto" w:fill="auto"/>
            <w:noWrap/>
            <w:vAlign w:val="center"/>
            <w:hideMark/>
          </w:tcPr>
          <w:p w14:paraId="31B1DF8F"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86,2</w:t>
            </w:r>
          </w:p>
        </w:tc>
        <w:tc>
          <w:tcPr>
            <w:tcW w:w="567" w:type="dxa"/>
            <w:tcBorders>
              <w:top w:val="nil"/>
              <w:left w:val="nil"/>
              <w:bottom w:val="single" w:sz="4" w:space="0" w:color="auto"/>
              <w:right w:val="single" w:sz="4" w:space="0" w:color="auto"/>
            </w:tcBorders>
            <w:shd w:val="clear" w:color="auto" w:fill="auto"/>
            <w:noWrap/>
            <w:vAlign w:val="center"/>
            <w:hideMark/>
          </w:tcPr>
          <w:p w14:paraId="0FDA3AFB"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12</w:t>
            </w:r>
          </w:p>
        </w:tc>
        <w:tc>
          <w:tcPr>
            <w:tcW w:w="552" w:type="dxa"/>
            <w:tcBorders>
              <w:top w:val="nil"/>
              <w:left w:val="nil"/>
              <w:bottom w:val="single" w:sz="4" w:space="0" w:color="auto"/>
              <w:right w:val="single" w:sz="4" w:space="0" w:color="auto"/>
            </w:tcBorders>
            <w:shd w:val="clear" w:color="auto" w:fill="auto"/>
            <w:noWrap/>
            <w:vAlign w:val="center"/>
            <w:hideMark/>
          </w:tcPr>
          <w:p w14:paraId="42157458"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13,8</w:t>
            </w:r>
          </w:p>
        </w:tc>
      </w:tr>
      <w:tr w:rsidR="001F37AA" w:rsidRPr="006533C8" w14:paraId="4E098ACE"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47666C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D5120C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ośrodki interwencji kryzysowej</w:t>
            </w:r>
          </w:p>
        </w:tc>
        <w:tc>
          <w:tcPr>
            <w:tcW w:w="5528" w:type="dxa"/>
            <w:gridSpan w:val="5"/>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4C6264C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75C01561"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17</w:t>
            </w:r>
          </w:p>
        </w:tc>
        <w:tc>
          <w:tcPr>
            <w:tcW w:w="567" w:type="dxa"/>
            <w:tcBorders>
              <w:top w:val="nil"/>
              <w:left w:val="nil"/>
              <w:bottom w:val="single" w:sz="4" w:space="0" w:color="auto"/>
              <w:right w:val="single" w:sz="4" w:space="0" w:color="auto"/>
            </w:tcBorders>
            <w:shd w:val="clear" w:color="auto" w:fill="auto"/>
            <w:noWrap/>
            <w:vAlign w:val="center"/>
            <w:hideMark/>
          </w:tcPr>
          <w:p w14:paraId="65011F33"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15</w:t>
            </w:r>
          </w:p>
        </w:tc>
        <w:tc>
          <w:tcPr>
            <w:tcW w:w="567" w:type="dxa"/>
            <w:tcBorders>
              <w:top w:val="nil"/>
              <w:left w:val="nil"/>
              <w:bottom w:val="single" w:sz="4" w:space="0" w:color="auto"/>
              <w:right w:val="single" w:sz="4" w:space="0" w:color="auto"/>
            </w:tcBorders>
            <w:shd w:val="clear" w:color="auto" w:fill="auto"/>
            <w:noWrap/>
            <w:vAlign w:val="center"/>
            <w:hideMark/>
          </w:tcPr>
          <w:p w14:paraId="7716D632"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88,2</w:t>
            </w:r>
          </w:p>
        </w:tc>
        <w:tc>
          <w:tcPr>
            <w:tcW w:w="567" w:type="dxa"/>
            <w:tcBorders>
              <w:top w:val="nil"/>
              <w:left w:val="nil"/>
              <w:bottom w:val="single" w:sz="4" w:space="0" w:color="auto"/>
              <w:right w:val="single" w:sz="4" w:space="0" w:color="auto"/>
            </w:tcBorders>
            <w:shd w:val="clear" w:color="auto" w:fill="auto"/>
            <w:noWrap/>
            <w:vAlign w:val="center"/>
            <w:hideMark/>
          </w:tcPr>
          <w:p w14:paraId="422420DE"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w:t>
            </w:r>
          </w:p>
        </w:tc>
        <w:tc>
          <w:tcPr>
            <w:tcW w:w="552" w:type="dxa"/>
            <w:tcBorders>
              <w:top w:val="nil"/>
              <w:left w:val="nil"/>
              <w:bottom w:val="single" w:sz="4" w:space="0" w:color="auto"/>
              <w:right w:val="single" w:sz="4" w:space="0" w:color="auto"/>
            </w:tcBorders>
            <w:shd w:val="clear" w:color="auto" w:fill="auto"/>
            <w:noWrap/>
            <w:vAlign w:val="center"/>
            <w:hideMark/>
          </w:tcPr>
          <w:p w14:paraId="7F0DC348"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11,8</w:t>
            </w:r>
          </w:p>
        </w:tc>
      </w:tr>
      <w:tr w:rsidR="001F37AA" w:rsidRPr="006533C8" w14:paraId="4C59970B"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F1EDF2B"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E6468C3"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D13C926"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w:t>
            </w:r>
          </w:p>
        </w:tc>
        <w:tc>
          <w:tcPr>
            <w:tcW w:w="4536"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6B18752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przemocy w rodzinie</w:t>
            </w:r>
          </w:p>
        </w:tc>
        <w:tc>
          <w:tcPr>
            <w:tcW w:w="567" w:type="dxa"/>
            <w:tcBorders>
              <w:top w:val="nil"/>
              <w:left w:val="nil"/>
              <w:bottom w:val="single" w:sz="4" w:space="0" w:color="auto"/>
              <w:right w:val="single" w:sz="4" w:space="0" w:color="auto"/>
            </w:tcBorders>
            <w:shd w:val="clear" w:color="000000" w:fill="FFFFFF"/>
            <w:noWrap/>
            <w:vAlign w:val="center"/>
            <w:hideMark/>
          </w:tcPr>
          <w:p w14:paraId="2452EB14"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17</w:t>
            </w:r>
          </w:p>
        </w:tc>
        <w:tc>
          <w:tcPr>
            <w:tcW w:w="567" w:type="dxa"/>
            <w:tcBorders>
              <w:top w:val="nil"/>
              <w:left w:val="nil"/>
              <w:bottom w:val="single" w:sz="4" w:space="0" w:color="auto"/>
              <w:right w:val="single" w:sz="4" w:space="0" w:color="auto"/>
            </w:tcBorders>
            <w:shd w:val="clear" w:color="auto" w:fill="auto"/>
            <w:noWrap/>
            <w:vAlign w:val="center"/>
            <w:hideMark/>
          </w:tcPr>
          <w:p w14:paraId="1C1121A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15</w:t>
            </w:r>
          </w:p>
        </w:tc>
        <w:tc>
          <w:tcPr>
            <w:tcW w:w="567" w:type="dxa"/>
            <w:tcBorders>
              <w:top w:val="nil"/>
              <w:left w:val="nil"/>
              <w:bottom w:val="single" w:sz="4" w:space="0" w:color="auto"/>
              <w:right w:val="single" w:sz="4" w:space="0" w:color="auto"/>
            </w:tcBorders>
            <w:shd w:val="clear" w:color="auto" w:fill="auto"/>
            <w:noWrap/>
            <w:vAlign w:val="center"/>
            <w:hideMark/>
          </w:tcPr>
          <w:p w14:paraId="5843DC4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88,2</w:t>
            </w:r>
          </w:p>
        </w:tc>
        <w:tc>
          <w:tcPr>
            <w:tcW w:w="567" w:type="dxa"/>
            <w:tcBorders>
              <w:top w:val="nil"/>
              <w:left w:val="nil"/>
              <w:bottom w:val="single" w:sz="4" w:space="0" w:color="auto"/>
              <w:right w:val="single" w:sz="4" w:space="0" w:color="auto"/>
            </w:tcBorders>
            <w:shd w:val="clear" w:color="auto" w:fill="auto"/>
            <w:noWrap/>
            <w:vAlign w:val="center"/>
            <w:hideMark/>
          </w:tcPr>
          <w:p w14:paraId="3E6671E0"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w:t>
            </w:r>
          </w:p>
        </w:tc>
        <w:tc>
          <w:tcPr>
            <w:tcW w:w="552" w:type="dxa"/>
            <w:tcBorders>
              <w:top w:val="nil"/>
              <w:left w:val="nil"/>
              <w:bottom w:val="single" w:sz="4" w:space="0" w:color="auto"/>
              <w:right w:val="single" w:sz="4" w:space="0" w:color="auto"/>
            </w:tcBorders>
            <w:shd w:val="clear" w:color="auto" w:fill="auto"/>
            <w:noWrap/>
            <w:vAlign w:val="center"/>
            <w:hideMark/>
          </w:tcPr>
          <w:p w14:paraId="7B2B6F4B"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11,8</w:t>
            </w:r>
          </w:p>
        </w:tc>
      </w:tr>
      <w:tr w:rsidR="001F37AA" w:rsidRPr="006533C8" w14:paraId="48471805"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404522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4D0246A"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011E194"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536"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907DA4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dla ofiar handlu ludźmi</w:t>
            </w:r>
          </w:p>
        </w:tc>
        <w:tc>
          <w:tcPr>
            <w:tcW w:w="567" w:type="dxa"/>
            <w:tcBorders>
              <w:top w:val="nil"/>
              <w:left w:val="nil"/>
              <w:bottom w:val="single" w:sz="4" w:space="0" w:color="auto"/>
              <w:right w:val="single" w:sz="4" w:space="0" w:color="auto"/>
            </w:tcBorders>
            <w:shd w:val="clear" w:color="000000" w:fill="FFFFFF"/>
            <w:noWrap/>
            <w:vAlign w:val="center"/>
            <w:hideMark/>
          </w:tcPr>
          <w:p w14:paraId="1D4CFA9C"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14</w:t>
            </w:r>
          </w:p>
        </w:tc>
        <w:tc>
          <w:tcPr>
            <w:tcW w:w="567" w:type="dxa"/>
            <w:tcBorders>
              <w:top w:val="nil"/>
              <w:left w:val="nil"/>
              <w:bottom w:val="single" w:sz="4" w:space="0" w:color="auto"/>
              <w:right w:val="single" w:sz="4" w:space="0" w:color="auto"/>
            </w:tcBorders>
            <w:shd w:val="clear" w:color="auto" w:fill="auto"/>
            <w:noWrap/>
            <w:vAlign w:val="center"/>
            <w:hideMark/>
          </w:tcPr>
          <w:p w14:paraId="2D36E3F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13</w:t>
            </w:r>
          </w:p>
        </w:tc>
        <w:tc>
          <w:tcPr>
            <w:tcW w:w="567" w:type="dxa"/>
            <w:tcBorders>
              <w:top w:val="nil"/>
              <w:left w:val="nil"/>
              <w:bottom w:val="single" w:sz="4" w:space="0" w:color="auto"/>
              <w:right w:val="single" w:sz="4" w:space="0" w:color="auto"/>
            </w:tcBorders>
            <w:shd w:val="clear" w:color="auto" w:fill="auto"/>
            <w:noWrap/>
            <w:vAlign w:val="center"/>
            <w:hideMark/>
          </w:tcPr>
          <w:p w14:paraId="2DD4B53A"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92,9</w:t>
            </w:r>
          </w:p>
        </w:tc>
        <w:tc>
          <w:tcPr>
            <w:tcW w:w="567" w:type="dxa"/>
            <w:tcBorders>
              <w:top w:val="nil"/>
              <w:left w:val="nil"/>
              <w:bottom w:val="single" w:sz="4" w:space="0" w:color="auto"/>
              <w:right w:val="single" w:sz="4" w:space="0" w:color="auto"/>
            </w:tcBorders>
            <w:shd w:val="clear" w:color="auto" w:fill="auto"/>
            <w:noWrap/>
            <w:vAlign w:val="center"/>
            <w:hideMark/>
          </w:tcPr>
          <w:p w14:paraId="54394FE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w:t>
            </w:r>
          </w:p>
        </w:tc>
        <w:tc>
          <w:tcPr>
            <w:tcW w:w="552" w:type="dxa"/>
            <w:tcBorders>
              <w:top w:val="nil"/>
              <w:left w:val="nil"/>
              <w:bottom w:val="single" w:sz="4" w:space="0" w:color="auto"/>
              <w:right w:val="single" w:sz="4" w:space="0" w:color="auto"/>
            </w:tcBorders>
            <w:shd w:val="clear" w:color="auto" w:fill="auto"/>
            <w:noWrap/>
            <w:vAlign w:val="center"/>
            <w:hideMark/>
          </w:tcPr>
          <w:p w14:paraId="35BA547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7,1</w:t>
            </w:r>
          </w:p>
        </w:tc>
      </w:tr>
      <w:tr w:rsidR="001F37AA" w:rsidRPr="006533C8" w14:paraId="2F879CD8"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A7159E5"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9929D7B"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placówki specjalistycznego poradnictwa</w:t>
            </w:r>
          </w:p>
        </w:tc>
        <w:tc>
          <w:tcPr>
            <w:tcW w:w="5528" w:type="dxa"/>
            <w:gridSpan w:val="5"/>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8B031C1"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0A718A30"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40CF1B72"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645CAD3E"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100,0</w:t>
            </w:r>
          </w:p>
        </w:tc>
        <w:tc>
          <w:tcPr>
            <w:tcW w:w="567" w:type="dxa"/>
            <w:tcBorders>
              <w:top w:val="nil"/>
              <w:left w:val="nil"/>
              <w:bottom w:val="single" w:sz="4" w:space="0" w:color="auto"/>
              <w:right w:val="single" w:sz="4" w:space="0" w:color="auto"/>
            </w:tcBorders>
            <w:shd w:val="clear" w:color="auto" w:fill="auto"/>
            <w:noWrap/>
            <w:vAlign w:val="center"/>
            <w:hideMark/>
          </w:tcPr>
          <w:p w14:paraId="526F12A4"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0</w:t>
            </w:r>
          </w:p>
        </w:tc>
        <w:tc>
          <w:tcPr>
            <w:tcW w:w="552" w:type="dxa"/>
            <w:tcBorders>
              <w:top w:val="nil"/>
              <w:left w:val="nil"/>
              <w:bottom w:val="single" w:sz="4" w:space="0" w:color="auto"/>
              <w:right w:val="single" w:sz="4" w:space="0" w:color="auto"/>
            </w:tcBorders>
            <w:shd w:val="clear" w:color="auto" w:fill="auto"/>
            <w:noWrap/>
            <w:vAlign w:val="center"/>
            <w:hideMark/>
          </w:tcPr>
          <w:p w14:paraId="0A2B05BB"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0,0</w:t>
            </w:r>
          </w:p>
        </w:tc>
      </w:tr>
      <w:tr w:rsidR="001F37AA" w:rsidRPr="006533C8" w14:paraId="0AD41F0B"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098D00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1707F6C"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18"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3D5098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plac. specjalist. poradn. rodzinnego</w:t>
            </w:r>
          </w:p>
        </w:tc>
        <w:tc>
          <w:tcPr>
            <w:tcW w:w="4110"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EDB8DB2"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ogółem</w:t>
            </w:r>
          </w:p>
        </w:tc>
        <w:tc>
          <w:tcPr>
            <w:tcW w:w="567" w:type="dxa"/>
            <w:tcBorders>
              <w:top w:val="nil"/>
              <w:left w:val="nil"/>
              <w:bottom w:val="single" w:sz="4" w:space="0" w:color="auto"/>
              <w:right w:val="single" w:sz="4" w:space="0" w:color="auto"/>
            </w:tcBorders>
            <w:shd w:val="clear" w:color="000000" w:fill="FFFFFF"/>
            <w:noWrap/>
            <w:vAlign w:val="center"/>
            <w:hideMark/>
          </w:tcPr>
          <w:p w14:paraId="37D7A461"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66C9F85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6D4969BD"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100,0</w:t>
            </w:r>
          </w:p>
        </w:tc>
        <w:tc>
          <w:tcPr>
            <w:tcW w:w="567" w:type="dxa"/>
            <w:tcBorders>
              <w:top w:val="nil"/>
              <w:left w:val="nil"/>
              <w:bottom w:val="single" w:sz="4" w:space="0" w:color="auto"/>
              <w:right w:val="single" w:sz="4" w:space="0" w:color="auto"/>
            </w:tcBorders>
            <w:shd w:val="clear" w:color="auto" w:fill="auto"/>
            <w:noWrap/>
            <w:vAlign w:val="center"/>
            <w:hideMark/>
          </w:tcPr>
          <w:p w14:paraId="346A57B8"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0</w:t>
            </w:r>
          </w:p>
        </w:tc>
        <w:tc>
          <w:tcPr>
            <w:tcW w:w="552" w:type="dxa"/>
            <w:tcBorders>
              <w:top w:val="nil"/>
              <w:left w:val="nil"/>
              <w:bottom w:val="single" w:sz="4" w:space="0" w:color="auto"/>
              <w:right w:val="single" w:sz="4" w:space="0" w:color="auto"/>
            </w:tcBorders>
            <w:shd w:val="clear" w:color="auto" w:fill="auto"/>
            <w:noWrap/>
            <w:vAlign w:val="center"/>
            <w:hideMark/>
          </w:tcPr>
          <w:p w14:paraId="6EB40296"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0,0</w:t>
            </w:r>
          </w:p>
        </w:tc>
      </w:tr>
      <w:tr w:rsidR="001F37AA" w:rsidRPr="006533C8" w14:paraId="3EA62A45"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6B7A7DD"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93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EAF8BF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1418" w:type="dxa"/>
            <w:gridSpan w:val="3"/>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F999C42"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4110"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30C70CA"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w tym świadczące usługi w postaci terapii rodzinnej</w:t>
            </w:r>
          </w:p>
        </w:tc>
        <w:tc>
          <w:tcPr>
            <w:tcW w:w="567" w:type="dxa"/>
            <w:tcBorders>
              <w:top w:val="nil"/>
              <w:left w:val="nil"/>
              <w:bottom w:val="single" w:sz="4" w:space="0" w:color="auto"/>
              <w:right w:val="single" w:sz="4" w:space="0" w:color="auto"/>
            </w:tcBorders>
            <w:shd w:val="clear" w:color="000000" w:fill="FFFFFF"/>
            <w:noWrap/>
            <w:vAlign w:val="center"/>
            <w:hideMark/>
          </w:tcPr>
          <w:p w14:paraId="0F4F9C93"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C3666CD"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E12CE8B"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100,0</w:t>
            </w:r>
          </w:p>
        </w:tc>
        <w:tc>
          <w:tcPr>
            <w:tcW w:w="567" w:type="dxa"/>
            <w:tcBorders>
              <w:top w:val="nil"/>
              <w:left w:val="nil"/>
              <w:bottom w:val="single" w:sz="4" w:space="0" w:color="auto"/>
              <w:right w:val="single" w:sz="4" w:space="0" w:color="auto"/>
            </w:tcBorders>
            <w:shd w:val="clear" w:color="auto" w:fill="auto"/>
            <w:noWrap/>
            <w:vAlign w:val="center"/>
            <w:hideMark/>
          </w:tcPr>
          <w:p w14:paraId="428A7EF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0</w:t>
            </w:r>
          </w:p>
        </w:tc>
        <w:tc>
          <w:tcPr>
            <w:tcW w:w="552" w:type="dxa"/>
            <w:tcBorders>
              <w:top w:val="nil"/>
              <w:left w:val="nil"/>
              <w:bottom w:val="single" w:sz="4" w:space="0" w:color="auto"/>
              <w:right w:val="single" w:sz="4" w:space="0" w:color="auto"/>
            </w:tcBorders>
            <w:shd w:val="clear" w:color="auto" w:fill="auto"/>
            <w:noWrap/>
            <w:vAlign w:val="center"/>
            <w:hideMark/>
          </w:tcPr>
          <w:p w14:paraId="5634B23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0,0</w:t>
            </w:r>
          </w:p>
        </w:tc>
      </w:tr>
      <w:tr w:rsidR="001F37AA" w:rsidRPr="006533C8" w14:paraId="29B02BAB"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7B072A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64" w:type="dxa"/>
            <w:gridSpan w:val="6"/>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72C6058"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noclegownie</w:t>
            </w:r>
          </w:p>
        </w:tc>
        <w:tc>
          <w:tcPr>
            <w:tcW w:w="567" w:type="dxa"/>
            <w:tcBorders>
              <w:top w:val="nil"/>
              <w:left w:val="nil"/>
              <w:bottom w:val="single" w:sz="4" w:space="0" w:color="auto"/>
              <w:right w:val="single" w:sz="4" w:space="0" w:color="auto"/>
            </w:tcBorders>
            <w:shd w:val="clear" w:color="000000" w:fill="FFFFFF"/>
            <w:noWrap/>
            <w:vAlign w:val="center"/>
            <w:hideMark/>
          </w:tcPr>
          <w:p w14:paraId="1C78CF5C"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16</w:t>
            </w:r>
          </w:p>
        </w:tc>
        <w:tc>
          <w:tcPr>
            <w:tcW w:w="567" w:type="dxa"/>
            <w:tcBorders>
              <w:top w:val="nil"/>
              <w:left w:val="nil"/>
              <w:bottom w:val="single" w:sz="4" w:space="0" w:color="auto"/>
              <w:right w:val="single" w:sz="4" w:space="0" w:color="auto"/>
            </w:tcBorders>
            <w:shd w:val="clear" w:color="auto" w:fill="auto"/>
            <w:noWrap/>
            <w:vAlign w:val="center"/>
            <w:hideMark/>
          </w:tcPr>
          <w:p w14:paraId="61B7C985"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9</w:t>
            </w:r>
          </w:p>
        </w:tc>
        <w:tc>
          <w:tcPr>
            <w:tcW w:w="567" w:type="dxa"/>
            <w:tcBorders>
              <w:top w:val="nil"/>
              <w:left w:val="nil"/>
              <w:bottom w:val="single" w:sz="4" w:space="0" w:color="auto"/>
              <w:right w:val="single" w:sz="4" w:space="0" w:color="auto"/>
            </w:tcBorders>
            <w:shd w:val="clear" w:color="auto" w:fill="auto"/>
            <w:noWrap/>
            <w:vAlign w:val="center"/>
            <w:hideMark/>
          </w:tcPr>
          <w:p w14:paraId="62BAEFFF"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56,3</w:t>
            </w:r>
          </w:p>
        </w:tc>
        <w:tc>
          <w:tcPr>
            <w:tcW w:w="567" w:type="dxa"/>
            <w:tcBorders>
              <w:top w:val="nil"/>
              <w:left w:val="nil"/>
              <w:bottom w:val="single" w:sz="4" w:space="0" w:color="auto"/>
              <w:right w:val="single" w:sz="4" w:space="0" w:color="auto"/>
            </w:tcBorders>
            <w:shd w:val="clear" w:color="auto" w:fill="auto"/>
            <w:noWrap/>
            <w:vAlign w:val="center"/>
            <w:hideMark/>
          </w:tcPr>
          <w:p w14:paraId="3895ED11"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7</w:t>
            </w:r>
          </w:p>
        </w:tc>
        <w:tc>
          <w:tcPr>
            <w:tcW w:w="552" w:type="dxa"/>
            <w:tcBorders>
              <w:top w:val="nil"/>
              <w:left w:val="nil"/>
              <w:bottom w:val="single" w:sz="4" w:space="0" w:color="auto"/>
              <w:right w:val="single" w:sz="4" w:space="0" w:color="auto"/>
            </w:tcBorders>
            <w:shd w:val="clear" w:color="auto" w:fill="auto"/>
            <w:noWrap/>
            <w:vAlign w:val="center"/>
            <w:hideMark/>
          </w:tcPr>
          <w:p w14:paraId="6AB48070"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43,8</w:t>
            </w:r>
          </w:p>
        </w:tc>
      </w:tr>
      <w:tr w:rsidR="001F37AA" w:rsidRPr="006533C8" w14:paraId="3926E6AA"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68816EF"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64" w:type="dxa"/>
            <w:gridSpan w:val="6"/>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DE4CA89"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ogrzewalnie</w:t>
            </w:r>
          </w:p>
        </w:tc>
        <w:tc>
          <w:tcPr>
            <w:tcW w:w="567" w:type="dxa"/>
            <w:tcBorders>
              <w:top w:val="nil"/>
              <w:left w:val="nil"/>
              <w:bottom w:val="single" w:sz="4" w:space="0" w:color="auto"/>
              <w:right w:val="single" w:sz="4" w:space="0" w:color="auto"/>
            </w:tcBorders>
            <w:shd w:val="clear" w:color="000000" w:fill="FFFFFF"/>
            <w:noWrap/>
            <w:vAlign w:val="center"/>
            <w:hideMark/>
          </w:tcPr>
          <w:p w14:paraId="1D3A98FA"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14</w:t>
            </w:r>
          </w:p>
        </w:tc>
        <w:tc>
          <w:tcPr>
            <w:tcW w:w="567" w:type="dxa"/>
            <w:tcBorders>
              <w:top w:val="nil"/>
              <w:left w:val="nil"/>
              <w:bottom w:val="single" w:sz="4" w:space="0" w:color="auto"/>
              <w:right w:val="single" w:sz="4" w:space="0" w:color="auto"/>
            </w:tcBorders>
            <w:shd w:val="clear" w:color="auto" w:fill="auto"/>
            <w:noWrap/>
            <w:vAlign w:val="center"/>
            <w:hideMark/>
          </w:tcPr>
          <w:p w14:paraId="6C0B72EE"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0E44F293"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71,4</w:t>
            </w:r>
          </w:p>
        </w:tc>
        <w:tc>
          <w:tcPr>
            <w:tcW w:w="567" w:type="dxa"/>
            <w:tcBorders>
              <w:top w:val="nil"/>
              <w:left w:val="nil"/>
              <w:bottom w:val="single" w:sz="4" w:space="0" w:color="auto"/>
              <w:right w:val="single" w:sz="4" w:space="0" w:color="auto"/>
            </w:tcBorders>
            <w:shd w:val="clear" w:color="auto" w:fill="auto"/>
            <w:noWrap/>
            <w:vAlign w:val="center"/>
            <w:hideMark/>
          </w:tcPr>
          <w:p w14:paraId="061AAA47"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4</w:t>
            </w:r>
          </w:p>
        </w:tc>
        <w:tc>
          <w:tcPr>
            <w:tcW w:w="552" w:type="dxa"/>
            <w:tcBorders>
              <w:top w:val="nil"/>
              <w:left w:val="nil"/>
              <w:bottom w:val="single" w:sz="4" w:space="0" w:color="auto"/>
              <w:right w:val="single" w:sz="4" w:space="0" w:color="auto"/>
            </w:tcBorders>
            <w:shd w:val="clear" w:color="auto" w:fill="auto"/>
            <w:noWrap/>
            <w:vAlign w:val="center"/>
            <w:hideMark/>
          </w:tcPr>
          <w:p w14:paraId="48031419"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28,6</w:t>
            </w:r>
          </w:p>
        </w:tc>
      </w:tr>
      <w:tr w:rsidR="001F37AA" w:rsidRPr="006533C8" w14:paraId="6B1B8690" w14:textId="77777777" w:rsidTr="00EB29A4">
        <w:trPr>
          <w:gridAfter w:val="1"/>
          <w:wAfter w:w="6" w:type="dxa"/>
          <w:cantSplit/>
          <w:trHeight w:val="397"/>
        </w:trPr>
        <w:tc>
          <w:tcPr>
            <w:tcW w:w="335"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46BCA99" w14:textId="77777777" w:rsidR="001F37AA" w:rsidRPr="006533C8" w:rsidRDefault="001F37AA" w:rsidP="00A461A3">
            <w:pPr>
              <w:spacing w:after="0" w:line="240" w:lineRule="auto"/>
              <w:rPr>
                <w:rFonts w:ascii="Arial Narrow" w:hAnsi="Arial Narrow" w:cs="Calibri"/>
                <w:color w:val="000000"/>
                <w:sz w:val="16"/>
                <w:szCs w:val="16"/>
                <w:lang w:eastAsia="pl-PL"/>
              </w:rPr>
            </w:pPr>
          </w:p>
        </w:tc>
        <w:tc>
          <w:tcPr>
            <w:tcW w:w="6464" w:type="dxa"/>
            <w:gridSpan w:val="6"/>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64803F5" w14:textId="77777777" w:rsidR="001F37AA" w:rsidRPr="006533C8" w:rsidRDefault="001F37AA" w:rsidP="00A461A3">
            <w:pPr>
              <w:spacing w:after="0" w:line="240" w:lineRule="auto"/>
              <w:rPr>
                <w:rFonts w:ascii="Arial Narrow" w:hAnsi="Arial Narrow" w:cs="Calibri"/>
                <w:color w:val="000000"/>
                <w:sz w:val="16"/>
                <w:szCs w:val="16"/>
                <w:lang w:eastAsia="pl-PL"/>
              </w:rPr>
            </w:pPr>
            <w:r w:rsidRPr="006533C8">
              <w:rPr>
                <w:rFonts w:ascii="Arial Narrow" w:hAnsi="Arial Narrow" w:cs="Calibri"/>
                <w:color w:val="000000"/>
                <w:sz w:val="16"/>
                <w:szCs w:val="16"/>
                <w:lang w:eastAsia="pl-PL"/>
              </w:rPr>
              <w:t>rodzinne domy pomocy społecznej</w:t>
            </w:r>
          </w:p>
        </w:tc>
        <w:tc>
          <w:tcPr>
            <w:tcW w:w="567" w:type="dxa"/>
            <w:tcBorders>
              <w:top w:val="nil"/>
              <w:left w:val="nil"/>
              <w:bottom w:val="single" w:sz="4" w:space="0" w:color="auto"/>
              <w:right w:val="single" w:sz="4" w:space="0" w:color="auto"/>
            </w:tcBorders>
            <w:shd w:val="clear" w:color="000000" w:fill="FFFFFF"/>
            <w:noWrap/>
            <w:vAlign w:val="center"/>
            <w:hideMark/>
          </w:tcPr>
          <w:p w14:paraId="23CCA692" w14:textId="77777777" w:rsidR="001F37AA" w:rsidRPr="006533C8" w:rsidRDefault="001F37AA" w:rsidP="00A461A3">
            <w:pPr>
              <w:spacing w:after="0" w:line="240" w:lineRule="auto"/>
              <w:jc w:val="right"/>
              <w:rPr>
                <w:rFonts w:ascii="Arial Narrow" w:hAnsi="Arial Narrow" w:cs="Calibri"/>
                <w:sz w:val="18"/>
                <w:szCs w:val="18"/>
                <w:lang w:eastAsia="pl-PL"/>
              </w:rPr>
            </w:pPr>
            <w:r w:rsidRPr="006533C8">
              <w:rPr>
                <w:rFonts w:ascii="Arial Narrow" w:hAnsi="Arial Narrow" w:cs="Calibr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D1EFD56"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8E9C554"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B43EF60"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w:t>
            </w:r>
          </w:p>
        </w:tc>
        <w:tc>
          <w:tcPr>
            <w:tcW w:w="552" w:type="dxa"/>
            <w:tcBorders>
              <w:top w:val="nil"/>
              <w:left w:val="nil"/>
              <w:bottom w:val="single" w:sz="4" w:space="0" w:color="auto"/>
              <w:right w:val="single" w:sz="4" w:space="0" w:color="auto"/>
            </w:tcBorders>
            <w:shd w:val="clear" w:color="auto" w:fill="auto"/>
            <w:noWrap/>
            <w:vAlign w:val="center"/>
            <w:hideMark/>
          </w:tcPr>
          <w:p w14:paraId="6842F0C4" w14:textId="77777777" w:rsidR="001F37AA" w:rsidRPr="006533C8" w:rsidRDefault="001F37AA" w:rsidP="00A461A3">
            <w:pPr>
              <w:spacing w:after="0" w:line="240" w:lineRule="auto"/>
              <w:jc w:val="right"/>
              <w:rPr>
                <w:rFonts w:ascii="Arial Narrow" w:hAnsi="Arial Narrow" w:cs="Calibri"/>
                <w:color w:val="000000"/>
                <w:sz w:val="18"/>
                <w:szCs w:val="18"/>
                <w:lang w:eastAsia="pl-PL"/>
              </w:rPr>
            </w:pPr>
            <w:r w:rsidRPr="006533C8">
              <w:rPr>
                <w:rFonts w:ascii="Arial Narrow" w:hAnsi="Arial Narrow" w:cs="Calibri"/>
                <w:color w:val="000000"/>
                <w:sz w:val="18"/>
                <w:szCs w:val="18"/>
                <w:lang w:eastAsia="pl-PL"/>
              </w:rPr>
              <w:t>100,0</w:t>
            </w:r>
          </w:p>
        </w:tc>
      </w:tr>
    </w:tbl>
    <w:p w14:paraId="1A0629B7" w14:textId="77777777" w:rsidR="001F37AA" w:rsidRPr="006533C8" w:rsidRDefault="001F37AA" w:rsidP="00A461A3">
      <w:pPr>
        <w:spacing w:after="0"/>
        <w:rPr>
          <w:rFonts w:ascii="Arial" w:hAnsi="Arial" w:cs="Arial"/>
          <w:sz w:val="19"/>
          <w:szCs w:val="19"/>
        </w:rPr>
      </w:pPr>
    </w:p>
    <w:p w14:paraId="797B1E6E" w14:textId="77777777" w:rsidR="001F37AA" w:rsidRPr="006533C8" w:rsidRDefault="001F37AA" w:rsidP="00A461A3">
      <w:pPr>
        <w:spacing w:after="0"/>
        <w:rPr>
          <w:rFonts w:ascii="Arial" w:hAnsi="Arial" w:cs="Arial"/>
          <w:sz w:val="20"/>
          <w:szCs w:val="20"/>
        </w:rPr>
      </w:pPr>
      <w:r w:rsidRPr="006533C8">
        <w:rPr>
          <w:rFonts w:ascii="Arial" w:hAnsi="Arial" w:cs="Arial"/>
          <w:sz w:val="18"/>
          <w:szCs w:val="18"/>
        </w:rPr>
        <w:t xml:space="preserve">Źródło: Centralna Aplikacja Statystyczna, sprawozdanie </w:t>
      </w:r>
      <w:r w:rsidRPr="006533C8">
        <w:rPr>
          <w:rFonts w:ascii="Arial" w:hAnsi="Arial" w:cs="Arial"/>
          <w:i/>
          <w:iCs/>
          <w:sz w:val="18"/>
          <w:szCs w:val="18"/>
        </w:rPr>
        <w:t>MRiPS-06</w:t>
      </w:r>
      <w:r w:rsidRPr="006533C8">
        <w:rPr>
          <w:rFonts w:ascii="Arial" w:hAnsi="Arial" w:cs="Arial"/>
          <w:sz w:val="18"/>
          <w:szCs w:val="18"/>
        </w:rPr>
        <w:t xml:space="preserve"> za okres I-XII 2024 r.</w:t>
      </w:r>
    </w:p>
    <w:p w14:paraId="2E98E5B2" w14:textId="77777777" w:rsidR="004F2AAC" w:rsidRPr="006533C8" w:rsidRDefault="004F2AAC" w:rsidP="00A461A3">
      <w:pPr>
        <w:spacing w:after="0" w:line="240" w:lineRule="auto"/>
        <w:jc w:val="both"/>
        <w:rPr>
          <w:rFonts w:ascii="Arial" w:hAnsi="Arial" w:cs="Arial"/>
          <w:sz w:val="24"/>
          <w:szCs w:val="21"/>
        </w:rPr>
      </w:pPr>
    </w:p>
    <w:p w14:paraId="09051C61" w14:textId="77777777" w:rsidR="001F37AA" w:rsidRPr="006533C8" w:rsidRDefault="001F37AA" w:rsidP="00A461A3">
      <w:pPr>
        <w:spacing w:after="0" w:line="240" w:lineRule="auto"/>
        <w:jc w:val="both"/>
        <w:rPr>
          <w:rFonts w:ascii="Arial" w:hAnsi="Arial" w:cs="Arial"/>
          <w:sz w:val="24"/>
          <w:szCs w:val="21"/>
        </w:rPr>
      </w:pPr>
    </w:p>
    <w:p w14:paraId="3DF6002E" w14:textId="77777777" w:rsidR="001F37AA" w:rsidRPr="006533C8" w:rsidRDefault="001F37AA" w:rsidP="00A461A3">
      <w:pPr>
        <w:spacing w:after="0" w:line="240" w:lineRule="auto"/>
        <w:jc w:val="both"/>
        <w:rPr>
          <w:rFonts w:ascii="Arial" w:hAnsi="Arial" w:cs="Arial"/>
          <w:sz w:val="24"/>
          <w:szCs w:val="21"/>
        </w:rPr>
      </w:pPr>
    </w:p>
    <w:p w14:paraId="157B5BF6" w14:textId="438782B1" w:rsidR="00DD1CA5" w:rsidRPr="00D10270" w:rsidRDefault="00474F22" w:rsidP="00A461A3">
      <w:pPr>
        <w:pStyle w:val="Nagwek1"/>
        <w:spacing w:before="0" w:line="240" w:lineRule="auto"/>
        <w:rPr>
          <w:rFonts w:ascii="Arial" w:hAnsi="Arial" w:cs="Arial"/>
          <w:b w:val="0"/>
          <w:color w:val="0070C0"/>
          <w:sz w:val="36"/>
          <w:szCs w:val="36"/>
        </w:rPr>
      </w:pPr>
      <w:bookmarkStart w:id="303" w:name="_Toc167108329"/>
      <w:bookmarkStart w:id="304" w:name="_Toc199574625"/>
      <w:bookmarkStart w:id="305" w:name="_Toc328368059"/>
      <w:bookmarkStart w:id="306" w:name="_Toc321892066"/>
      <w:bookmarkStart w:id="307" w:name="_Toc328368060"/>
      <w:r w:rsidRPr="00D10270">
        <w:rPr>
          <w:rFonts w:ascii="Arial" w:hAnsi="Arial" w:cs="Arial"/>
          <w:b w:val="0"/>
          <w:color w:val="0070C0"/>
          <w:sz w:val="36"/>
          <w:szCs w:val="36"/>
        </w:rPr>
        <w:t>11</w:t>
      </w:r>
      <w:r w:rsidR="00DD1CA5" w:rsidRPr="00D10270">
        <w:rPr>
          <w:rFonts w:ascii="Arial" w:hAnsi="Arial" w:cs="Arial"/>
          <w:b w:val="0"/>
          <w:color w:val="0070C0"/>
          <w:sz w:val="36"/>
          <w:szCs w:val="36"/>
        </w:rPr>
        <w:t xml:space="preserve">. </w:t>
      </w:r>
      <w:r w:rsidR="00A56166" w:rsidRPr="00D10270">
        <w:rPr>
          <w:rFonts w:ascii="Arial" w:hAnsi="Arial" w:cs="Arial"/>
          <w:b w:val="0"/>
          <w:color w:val="0070C0"/>
          <w:sz w:val="36"/>
          <w:szCs w:val="36"/>
        </w:rPr>
        <w:t>Prognozy dotyczące sytuacji w pomocy społecznej w</w:t>
      </w:r>
      <w:r w:rsidR="00D10270">
        <w:rPr>
          <w:rFonts w:ascii="Arial" w:hAnsi="Arial" w:cs="Arial"/>
          <w:b w:val="0"/>
          <w:color w:val="0070C0"/>
          <w:sz w:val="36"/>
          <w:szCs w:val="36"/>
        </w:rPr>
        <w:t> </w:t>
      </w:r>
      <w:r w:rsidR="00A56166" w:rsidRPr="00D10270">
        <w:rPr>
          <w:rFonts w:ascii="Arial" w:hAnsi="Arial" w:cs="Arial"/>
          <w:b w:val="0"/>
          <w:color w:val="0070C0"/>
          <w:sz w:val="36"/>
          <w:szCs w:val="36"/>
        </w:rPr>
        <w:t>2025 roku</w:t>
      </w:r>
      <w:bookmarkEnd w:id="303"/>
      <w:bookmarkEnd w:id="304"/>
    </w:p>
    <w:p w14:paraId="3883B280" w14:textId="77777777" w:rsidR="00DD1CA5" w:rsidRPr="006533C8" w:rsidRDefault="00DD1CA5" w:rsidP="00A461A3">
      <w:pPr>
        <w:spacing w:after="0" w:line="268" w:lineRule="exact"/>
        <w:jc w:val="both"/>
        <w:rPr>
          <w:rFonts w:ascii="Arial" w:hAnsi="Arial" w:cs="Arial"/>
          <w:sz w:val="21"/>
          <w:szCs w:val="21"/>
        </w:rPr>
      </w:pPr>
    </w:p>
    <w:p w14:paraId="2F63B2F1"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Prognozy dotyczące sytuacji w pomocy społecznej w 2025 roku zostały oparte w całości o dane przekazane przez OPS-y, CUS-y i PCPR-y za pośrednictwem formularzy </w:t>
      </w:r>
      <w:r w:rsidRPr="006533C8">
        <w:rPr>
          <w:rFonts w:ascii="Arial" w:hAnsi="Arial" w:cs="Arial"/>
          <w:i/>
          <w:color w:val="000000" w:themeColor="text1"/>
          <w:sz w:val="21"/>
          <w:szCs w:val="21"/>
        </w:rPr>
        <w:t>Ocena zasobów pomocy społecznej – edycja 2024/2025</w:t>
      </w:r>
      <w:r w:rsidRPr="006533C8">
        <w:rPr>
          <w:rFonts w:ascii="Arial" w:hAnsi="Arial" w:cs="Arial"/>
          <w:color w:val="000000" w:themeColor="text1"/>
          <w:sz w:val="21"/>
          <w:szCs w:val="21"/>
        </w:rPr>
        <w:t xml:space="preserve">. Narzędzie to, udostępnione przez Ministerstwo Rodziny, Pracy i Polityki Społecznej, było wypełniane przez podstawowe jednostki organizacyjne pomocy społecznej i centra usług społecznych oraz przesyłane do ROPS z wykorzystaniem </w:t>
      </w:r>
      <w:r w:rsidRPr="006533C8">
        <w:rPr>
          <w:rFonts w:ascii="Arial" w:hAnsi="Arial" w:cs="Arial"/>
          <w:i/>
          <w:color w:val="000000" w:themeColor="text1"/>
          <w:sz w:val="21"/>
          <w:szCs w:val="21"/>
        </w:rPr>
        <w:t>Centralnej Aplikacji Statystycznej</w:t>
      </w:r>
      <w:r w:rsidRPr="006533C8">
        <w:rPr>
          <w:rFonts w:ascii="Arial" w:hAnsi="Arial" w:cs="Arial"/>
          <w:color w:val="000000" w:themeColor="text1"/>
          <w:sz w:val="21"/>
          <w:szCs w:val="21"/>
        </w:rPr>
        <w:t>. Do Regionalnego Ośrodka Polityki Społecznej Województwa Śląskiego wpłynęły formularze ze wszystkich 184 tego rodzaju jednostek. Choć nie wszystkie OPS-y, CUS-y i PCPR-y przekazały komplet informacji dotyczących prognoz na 2025 rok, to w tym roku udział prawidłowo wypełnionych prognoz był bardzo duży.</w:t>
      </w:r>
    </w:p>
    <w:p w14:paraId="1ED4843F" w14:textId="77777777" w:rsidR="00DD1CA5" w:rsidRPr="006533C8" w:rsidRDefault="00DD1CA5" w:rsidP="00A461A3">
      <w:pPr>
        <w:spacing w:after="0" w:line="268" w:lineRule="exact"/>
        <w:rPr>
          <w:rFonts w:ascii="Arial" w:hAnsi="Arial" w:cs="Arial"/>
          <w:color w:val="000000" w:themeColor="text1"/>
          <w:sz w:val="21"/>
          <w:szCs w:val="21"/>
        </w:rPr>
      </w:pPr>
    </w:p>
    <w:p w14:paraId="59E21D4E"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Ze względu na specyficzne cechy oraz sposób raportowania za pomocą wyżej wymienionego narzędzia, a także w celu zwiększenia wiarygodności danych, w trakcie analizy otrzymanych za jego pośrednictwem danych zastosowano wieloetapową procedurę kontroli wartości odstających (nietypowych). </w:t>
      </w:r>
    </w:p>
    <w:p w14:paraId="528B30EC" w14:textId="77777777" w:rsidR="00DD1CA5" w:rsidRPr="006533C8" w:rsidRDefault="00DD1CA5" w:rsidP="00A461A3">
      <w:pPr>
        <w:spacing w:after="0" w:line="268" w:lineRule="exact"/>
        <w:rPr>
          <w:rFonts w:ascii="Arial" w:hAnsi="Arial" w:cs="Arial"/>
          <w:color w:val="000000" w:themeColor="text1"/>
          <w:sz w:val="21"/>
          <w:szCs w:val="21"/>
        </w:rPr>
      </w:pPr>
    </w:p>
    <w:p w14:paraId="40E0A3AD"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Ostateczne wykluczenie z analizy wartości odstających poprzedzała ich identyfikacja w ramach zmiennych i obserwacji. Nietypowe dane w kolumnach (zmienne) identyfikowano z wykorzystaniem odchylenia standardowego. Z kolei nietypowe dane w wierszach (obserwacje), dotyczące prognoz na 2025 rok, weryfikowano za pomocą przedziałów. W przypadku danych </w:t>
      </w:r>
      <w:r w:rsidRPr="006533C8">
        <w:rPr>
          <w:rFonts w:ascii="Arial" w:hAnsi="Arial" w:cs="Arial"/>
          <w:color w:val="000000" w:themeColor="text1"/>
          <w:sz w:val="21"/>
          <w:szCs w:val="21"/>
        </w:rPr>
        <w:br/>
        <w:t>w kolumnach jako wartości odstające traktowano te, które różniły się od średniej o trzy odchylenia standardowe (</w:t>
      </w:r>
      <w:r w:rsidRPr="006533C8">
        <w:rPr>
          <w:rFonts w:ascii="Arial" w:hAnsi="Arial" w:cs="Arial"/>
          <w:i/>
          <w:color w:val="000000" w:themeColor="text1"/>
          <w:sz w:val="21"/>
          <w:szCs w:val="21"/>
        </w:rPr>
        <w:t xml:space="preserve">in plus </w:t>
      </w:r>
      <w:r w:rsidRPr="006533C8">
        <w:rPr>
          <w:rFonts w:ascii="Arial" w:hAnsi="Arial" w:cs="Arial"/>
          <w:color w:val="000000" w:themeColor="text1"/>
          <w:sz w:val="21"/>
          <w:szCs w:val="21"/>
        </w:rPr>
        <w:t xml:space="preserve">lub </w:t>
      </w:r>
      <w:r w:rsidRPr="006533C8">
        <w:rPr>
          <w:rFonts w:ascii="Arial" w:hAnsi="Arial" w:cs="Arial"/>
          <w:i/>
          <w:color w:val="000000" w:themeColor="text1"/>
          <w:sz w:val="21"/>
          <w:szCs w:val="21"/>
        </w:rPr>
        <w:t>in minus</w:t>
      </w:r>
      <w:r w:rsidRPr="006533C8">
        <w:rPr>
          <w:rFonts w:ascii="Arial" w:hAnsi="Arial" w:cs="Arial"/>
          <w:color w:val="000000" w:themeColor="text1"/>
          <w:sz w:val="21"/>
          <w:szCs w:val="21"/>
        </w:rPr>
        <w:t xml:space="preserve">). W odniesieniu do roku 2025 jako nietypowe uznawano wartości, które o 50% przewyższały te z 2024 roku lub były od nich o 25% niższe. </w:t>
      </w:r>
    </w:p>
    <w:p w14:paraId="04F40ACE" w14:textId="77777777" w:rsidR="00DD1CA5" w:rsidRPr="006533C8" w:rsidRDefault="00DD1CA5" w:rsidP="00A461A3">
      <w:pPr>
        <w:spacing w:after="0" w:line="268" w:lineRule="exact"/>
        <w:rPr>
          <w:rFonts w:ascii="Arial" w:hAnsi="Arial" w:cs="Arial"/>
          <w:color w:val="000000" w:themeColor="text1"/>
          <w:sz w:val="21"/>
          <w:szCs w:val="21"/>
        </w:rPr>
      </w:pPr>
    </w:p>
    <w:p w14:paraId="214F23FB" w14:textId="77777777" w:rsidR="00DD1CA5" w:rsidRPr="006533C8" w:rsidRDefault="00DD1CA5" w:rsidP="00A461A3">
      <w:pPr>
        <w:spacing w:after="0" w:line="268" w:lineRule="exact"/>
        <w:rPr>
          <w:rFonts w:ascii="Arial" w:hAnsi="Arial" w:cs="Arial"/>
          <w:i/>
          <w:color w:val="000000" w:themeColor="text1"/>
          <w:sz w:val="21"/>
          <w:szCs w:val="21"/>
        </w:rPr>
      </w:pPr>
      <w:r w:rsidRPr="006533C8">
        <w:rPr>
          <w:rFonts w:ascii="Arial" w:hAnsi="Arial" w:cs="Arial"/>
          <w:color w:val="000000" w:themeColor="text1"/>
          <w:sz w:val="21"/>
          <w:szCs w:val="21"/>
        </w:rPr>
        <w:t>Należy podkreślić, że zidentyfikowanie danej wartości jako odstającej nie oznaczało jej automatycznego usunięcia. Tego rodzaju dane były analizowane pod względem merytorycznym oraz dodatkowo porównywane z danymi z poprzednich lat oraz z powiązanymi zmiennymi. Powyższy proces umożliwił otrzymanie maksymalnej, w danych warunkach, ilości wiarygodnych informacji.</w:t>
      </w:r>
    </w:p>
    <w:p w14:paraId="74240EED" w14:textId="77777777" w:rsidR="00DD1CA5" w:rsidRPr="006533C8" w:rsidRDefault="00DD1CA5" w:rsidP="00A461A3">
      <w:pPr>
        <w:spacing w:after="0" w:line="268" w:lineRule="exact"/>
        <w:rPr>
          <w:rFonts w:ascii="Arial" w:hAnsi="Arial" w:cs="Arial"/>
          <w:color w:val="000000" w:themeColor="text1"/>
          <w:sz w:val="21"/>
          <w:szCs w:val="21"/>
        </w:rPr>
      </w:pPr>
    </w:p>
    <w:p w14:paraId="6C8B7508" w14:textId="40AD92DF" w:rsidR="00DD1CA5" w:rsidRPr="006533C8" w:rsidRDefault="00DD1CA5" w:rsidP="00D10270">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Przyjęty sposób analizy otrzymanych danych umożliwia zwiększenie precyzji prognoz. Z drugiej jednak strony utrudnia on porównywanie ze sobą danych liczbowych dotyczących konkretnego roku. Porównania takie są w wielu wypadkach możliwe tylko w przypadku wartości procentowych ujętych w kolumnie „Prognozowana zmiana w latach 2024-2025”. </w:t>
      </w:r>
    </w:p>
    <w:p w14:paraId="56770FF6" w14:textId="77777777" w:rsidR="00DD1CA5" w:rsidRPr="006533C8" w:rsidRDefault="00DD1CA5" w:rsidP="00A461A3">
      <w:pPr>
        <w:spacing w:after="0" w:line="268" w:lineRule="exact"/>
        <w:jc w:val="both"/>
        <w:rPr>
          <w:rFonts w:ascii="Arial" w:hAnsi="Arial" w:cs="Arial"/>
          <w:color w:val="000000"/>
          <w:sz w:val="21"/>
          <w:szCs w:val="21"/>
        </w:rPr>
      </w:pPr>
    </w:p>
    <w:p w14:paraId="30AC2184" w14:textId="77777777" w:rsidR="00DD1CA5" w:rsidRPr="006533C8" w:rsidRDefault="00DD1CA5" w:rsidP="00A461A3">
      <w:pPr>
        <w:spacing w:after="0" w:line="268" w:lineRule="exact"/>
        <w:jc w:val="both"/>
        <w:rPr>
          <w:rFonts w:ascii="Arial" w:hAnsi="Arial" w:cs="Arial"/>
          <w:color w:val="000000"/>
          <w:sz w:val="21"/>
          <w:szCs w:val="21"/>
        </w:rPr>
      </w:pPr>
    </w:p>
    <w:p w14:paraId="568E93ED" w14:textId="6C7B422C" w:rsidR="00DD1CA5" w:rsidRPr="00D10270" w:rsidRDefault="00474F22" w:rsidP="00A461A3">
      <w:pPr>
        <w:pStyle w:val="Nagwek2"/>
        <w:spacing w:before="0" w:line="268" w:lineRule="exact"/>
        <w:rPr>
          <w:rFonts w:ascii="Arial" w:hAnsi="Arial" w:cs="Arial"/>
          <w:b w:val="0"/>
          <w:color w:val="0070C0"/>
          <w:sz w:val="32"/>
          <w:szCs w:val="32"/>
        </w:rPr>
      </w:pPr>
      <w:bookmarkStart w:id="308" w:name="_Toc167108330"/>
      <w:bookmarkStart w:id="309" w:name="_Toc199574626"/>
      <w:bookmarkEnd w:id="305"/>
      <w:bookmarkEnd w:id="306"/>
      <w:bookmarkEnd w:id="307"/>
      <w:r w:rsidRPr="00D10270">
        <w:rPr>
          <w:rFonts w:ascii="Arial" w:hAnsi="Arial" w:cs="Arial"/>
          <w:b w:val="0"/>
          <w:color w:val="0070C0"/>
          <w:sz w:val="32"/>
          <w:szCs w:val="32"/>
        </w:rPr>
        <w:t>11</w:t>
      </w:r>
      <w:r w:rsidR="00DD1CA5" w:rsidRPr="00D10270">
        <w:rPr>
          <w:rFonts w:ascii="Arial" w:hAnsi="Arial" w:cs="Arial"/>
          <w:b w:val="0"/>
          <w:color w:val="0070C0"/>
          <w:sz w:val="32"/>
          <w:szCs w:val="32"/>
        </w:rPr>
        <w:t>.1. Korzystający z pomocy społecznej</w:t>
      </w:r>
      <w:bookmarkEnd w:id="308"/>
      <w:bookmarkEnd w:id="309"/>
    </w:p>
    <w:p w14:paraId="36CDD62C" w14:textId="77777777" w:rsidR="00DD1CA5" w:rsidRPr="006533C8" w:rsidRDefault="00DD1CA5" w:rsidP="00A461A3">
      <w:pPr>
        <w:spacing w:after="0" w:line="268" w:lineRule="exact"/>
        <w:jc w:val="both"/>
        <w:rPr>
          <w:rFonts w:ascii="Arial" w:hAnsi="Arial" w:cs="Arial"/>
          <w:color w:val="000000"/>
          <w:sz w:val="21"/>
          <w:szCs w:val="21"/>
        </w:rPr>
      </w:pPr>
    </w:p>
    <w:p w14:paraId="119E1F1E" w14:textId="77777777" w:rsidR="00DD1CA5" w:rsidRPr="006533C8" w:rsidRDefault="00DD1CA5" w:rsidP="00A461A3">
      <w:pPr>
        <w:spacing w:after="0" w:line="268" w:lineRule="exact"/>
        <w:rPr>
          <w:rFonts w:ascii="Arial" w:hAnsi="Arial" w:cs="Arial"/>
          <w:color w:val="0070C0"/>
          <w:sz w:val="24"/>
          <w:szCs w:val="24"/>
        </w:rPr>
      </w:pPr>
      <w:r w:rsidRPr="006533C8">
        <w:rPr>
          <w:rFonts w:ascii="Arial" w:hAnsi="Arial" w:cs="Arial"/>
          <w:color w:val="0070C0"/>
          <w:sz w:val="24"/>
          <w:szCs w:val="24"/>
        </w:rPr>
        <w:t>Prognozowane zmiany w liczbie osób korzystających z pomocy społecznej</w:t>
      </w:r>
    </w:p>
    <w:p w14:paraId="7A1C8029" w14:textId="77777777" w:rsidR="00DD1CA5" w:rsidRPr="006533C8" w:rsidRDefault="00DD1CA5" w:rsidP="00A461A3">
      <w:pPr>
        <w:spacing w:after="0" w:line="268" w:lineRule="exact"/>
        <w:rPr>
          <w:rFonts w:ascii="Arial" w:hAnsi="Arial" w:cs="Arial"/>
          <w:color w:val="0070C0"/>
          <w:sz w:val="24"/>
          <w:szCs w:val="24"/>
        </w:rPr>
      </w:pPr>
      <w:r w:rsidRPr="006533C8">
        <w:rPr>
          <w:rFonts w:ascii="Arial" w:hAnsi="Arial" w:cs="Arial"/>
          <w:color w:val="0070C0"/>
          <w:sz w:val="24"/>
          <w:szCs w:val="24"/>
        </w:rPr>
        <w:t>(2024-2025)</w:t>
      </w:r>
    </w:p>
    <w:p w14:paraId="326DA2ED" w14:textId="77777777" w:rsidR="00DD1CA5" w:rsidRPr="006533C8" w:rsidRDefault="00DD1CA5" w:rsidP="00A461A3">
      <w:pPr>
        <w:spacing w:after="0" w:line="268" w:lineRule="exact"/>
        <w:rPr>
          <w:rFonts w:ascii="Arial" w:hAnsi="Arial" w:cs="Arial"/>
          <w:color w:val="000000" w:themeColor="text1"/>
          <w:sz w:val="21"/>
          <w:szCs w:val="21"/>
        </w:rPr>
      </w:pPr>
    </w:p>
    <w:p w14:paraId="331025A8" w14:textId="702F4294"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osób, którym udzielono pomocy i wsparcia:</w:t>
      </w:r>
    </w:p>
    <w:p w14:paraId="0D81636B" w14:textId="77777777" w:rsidR="00DD1CA5" w:rsidRPr="006533C8" w:rsidRDefault="00DD1CA5" w:rsidP="00A461A3">
      <w:pPr>
        <w:pStyle w:val="Akapitzlist"/>
        <w:numPr>
          <w:ilvl w:val="0"/>
          <w:numId w:val="10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183 225 osób;</w:t>
      </w:r>
    </w:p>
    <w:p w14:paraId="37CFBAFE" w14:textId="63E9E487" w:rsidR="00DD1CA5" w:rsidRPr="006533C8" w:rsidRDefault="00A05913" w:rsidP="00A461A3">
      <w:pPr>
        <w:pStyle w:val="Akapitzlist"/>
        <w:numPr>
          <w:ilvl w:val="0"/>
          <w:numId w:val="10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w </w:t>
      </w:r>
      <w:r w:rsidR="00DD1CA5" w:rsidRPr="006533C8">
        <w:rPr>
          <w:rFonts w:ascii="Arial" w:hAnsi="Arial" w:cs="Arial"/>
          <w:color w:val="000000" w:themeColor="text1"/>
          <w:sz w:val="21"/>
          <w:szCs w:val="21"/>
        </w:rPr>
        <w:t>2025 (prognoza): 184 198 osób.</w:t>
      </w:r>
    </w:p>
    <w:p w14:paraId="374561D0"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2024-2025 liczby osób, którym udzielono pomocy i wsparcia: wzrost o 0,5%.</w:t>
      </w:r>
    </w:p>
    <w:p w14:paraId="7BC64399" w14:textId="77777777" w:rsidR="00DD1CA5" w:rsidRPr="006533C8" w:rsidRDefault="00DD1CA5" w:rsidP="00A461A3">
      <w:pPr>
        <w:spacing w:after="0" w:line="268" w:lineRule="exact"/>
        <w:rPr>
          <w:rFonts w:ascii="Arial" w:hAnsi="Arial" w:cs="Arial"/>
          <w:color w:val="000000" w:themeColor="text1"/>
          <w:sz w:val="21"/>
          <w:szCs w:val="21"/>
        </w:rPr>
      </w:pPr>
    </w:p>
    <w:p w14:paraId="001C3906"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osób i rodzin, którym przyznano świadczenie, ogółem:</w:t>
      </w:r>
    </w:p>
    <w:p w14:paraId="55C45925" w14:textId="77777777" w:rsidR="00DD1CA5" w:rsidRPr="006533C8" w:rsidRDefault="00DD1CA5" w:rsidP="00A461A3">
      <w:pPr>
        <w:pStyle w:val="Akapitzlist"/>
        <w:numPr>
          <w:ilvl w:val="0"/>
          <w:numId w:val="10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70 501 osób;</w:t>
      </w:r>
    </w:p>
    <w:p w14:paraId="689CC299" w14:textId="727FDBEA" w:rsidR="00DD1CA5" w:rsidRPr="006533C8" w:rsidRDefault="00DD1CA5" w:rsidP="00A461A3">
      <w:pPr>
        <w:pStyle w:val="Akapitzlist"/>
        <w:numPr>
          <w:ilvl w:val="0"/>
          <w:numId w:val="10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2025 (prognoza): 70 236 osób;</w:t>
      </w:r>
    </w:p>
    <w:p w14:paraId="60E24DDC"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2024-2025 liczby osób i rodzin, którym przyznano świadczenie: spadek o 0,4%;</w:t>
      </w:r>
    </w:p>
    <w:p w14:paraId="64D1C870" w14:textId="6453AF6C" w:rsidR="00DD1CA5" w:rsidRPr="006533C8" w:rsidRDefault="0004692B" w:rsidP="00A461A3">
      <w:pPr>
        <w:pStyle w:val="Akapitzlist"/>
        <w:numPr>
          <w:ilvl w:val="0"/>
          <w:numId w:val="11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zmiany w ramach grup odbiorców świadczeń:</w:t>
      </w:r>
    </w:p>
    <w:p w14:paraId="5F035085" w14:textId="686B166D" w:rsidR="00DD1CA5" w:rsidRPr="006533C8" w:rsidRDefault="0004692B" w:rsidP="00A461A3">
      <w:pPr>
        <w:pStyle w:val="Akapitzlist"/>
        <w:numPr>
          <w:ilvl w:val="0"/>
          <w:numId w:val="114"/>
        </w:numPr>
        <w:spacing w:after="0" w:line="268" w:lineRule="exact"/>
        <w:ind w:left="1701" w:hanging="283"/>
        <w:rPr>
          <w:rFonts w:ascii="Arial" w:hAnsi="Arial" w:cs="Arial"/>
          <w:color w:val="000000" w:themeColor="text1"/>
          <w:sz w:val="21"/>
          <w:szCs w:val="21"/>
        </w:rPr>
      </w:pPr>
      <w:r w:rsidRPr="006533C8">
        <w:rPr>
          <w:rFonts w:ascii="Arial" w:hAnsi="Arial" w:cs="Arial"/>
          <w:color w:val="000000" w:themeColor="text1"/>
          <w:sz w:val="21"/>
          <w:szCs w:val="21"/>
        </w:rPr>
        <w:t>liczba rodzin: spadek o 0,7%</w:t>
      </w:r>
    </w:p>
    <w:p w14:paraId="1D34E45F" w14:textId="49ED6856" w:rsidR="00DD1CA5" w:rsidRPr="006533C8" w:rsidRDefault="0004692B" w:rsidP="00A461A3">
      <w:pPr>
        <w:pStyle w:val="Akapitzlist"/>
        <w:numPr>
          <w:ilvl w:val="0"/>
          <w:numId w:val="114"/>
        </w:numPr>
        <w:spacing w:after="0" w:line="268" w:lineRule="exact"/>
        <w:ind w:left="1701" w:hanging="283"/>
        <w:rPr>
          <w:rFonts w:ascii="Arial" w:hAnsi="Arial" w:cs="Arial"/>
          <w:color w:val="000000" w:themeColor="text1"/>
          <w:sz w:val="21"/>
          <w:szCs w:val="21"/>
        </w:rPr>
      </w:pPr>
      <w:r w:rsidRPr="006533C8">
        <w:rPr>
          <w:rFonts w:ascii="Arial" w:hAnsi="Arial" w:cs="Arial"/>
          <w:color w:val="000000" w:themeColor="text1"/>
          <w:sz w:val="21"/>
          <w:szCs w:val="21"/>
        </w:rPr>
        <w:t>liczba osób w rodzinach:  spadek o 0,7%.</w:t>
      </w:r>
    </w:p>
    <w:p w14:paraId="1129D320" w14:textId="77777777" w:rsidR="00DD1CA5" w:rsidRPr="006533C8" w:rsidRDefault="00DD1CA5" w:rsidP="00A461A3">
      <w:pPr>
        <w:spacing w:after="0" w:line="268" w:lineRule="exact"/>
        <w:rPr>
          <w:rFonts w:ascii="Arial" w:hAnsi="Arial" w:cs="Arial"/>
          <w:color w:val="000000" w:themeColor="text1"/>
          <w:sz w:val="21"/>
          <w:szCs w:val="21"/>
        </w:rPr>
      </w:pPr>
    </w:p>
    <w:p w14:paraId="0C953876"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osób i rodzin, którym przyznano świadczenie, długotrwale korzystających:</w:t>
      </w:r>
    </w:p>
    <w:p w14:paraId="53A3C56E" w14:textId="77777777" w:rsidR="00DD1CA5" w:rsidRPr="006533C8" w:rsidRDefault="00DD1CA5" w:rsidP="00A461A3">
      <w:pPr>
        <w:pStyle w:val="Akapitzlist"/>
        <w:numPr>
          <w:ilvl w:val="0"/>
          <w:numId w:val="10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w 2024 roku: 38 967 osób;</w:t>
      </w:r>
    </w:p>
    <w:p w14:paraId="4CDA0080" w14:textId="15F55B28" w:rsidR="00DD1CA5" w:rsidRPr="006533C8" w:rsidRDefault="0004692B" w:rsidP="00A461A3">
      <w:pPr>
        <w:pStyle w:val="Akapitzlist"/>
        <w:numPr>
          <w:ilvl w:val="0"/>
          <w:numId w:val="104"/>
        </w:numPr>
        <w:spacing w:after="0" w:line="268" w:lineRule="exact"/>
        <w:ind w:left="1134"/>
        <w:rPr>
          <w:rFonts w:ascii="Arial" w:hAnsi="Arial" w:cs="Arial"/>
          <w:color w:val="000000" w:themeColor="text1"/>
          <w:sz w:val="21"/>
          <w:szCs w:val="21"/>
        </w:rPr>
      </w:pPr>
      <w:r w:rsidRPr="006533C8">
        <w:rPr>
          <w:rFonts w:ascii="Arial" w:hAnsi="Arial" w:cs="Arial"/>
          <w:color w:val="000000" w:themeColor="text1"/>
          <w:sz w:val="21"/>
          <w:szCs w:val="21"/>
        </w:rPr>
        <w:t xml:space="preserve">w </w:t>
      </w:r>
      <w:r w:rsidR="00DD1CA5" w:rsidRPr="006533C8">
        <w:rPr>
          <w:rFonts w:ascii="Arial" w:hAnsi="Arial" w:cs="Arial"/>
          <w:color w:val="000000" w:themeColor="text1"/>
          <w:sz w:val="21"/>
          <w:szCs w:val="21"/>
        </w:rPr>
        <w:t>2025</w:t>
      </w:r>
      <w:r w:rsidRPr="006533C8">
        <w:rPr>
          <w:rFonts w:ascii="Arial" w:hAnsi="Arial" w:cs="Arial"/>
          <w:color w:val="000000" w:themeColor="text1"/>
          <w:sz w:val="21"/>
          <w:szCs w:val="21"/>
        </w:rPr>
        <w:t xml:space="preserve"> roku</w:t>
      </w:r>
      <w:r w:rsidR="00DD1CA5" w:rsidRPr="006533C8">
        <w:rPr>
          <w:rFonts w:ascii="Arial" w:hAnsi="Arial" w:cs="Arial"/>
          <w:color w:val="000000" w:themeColor="text1"/>
          <w:sz w:val="21"/>
          <w:szCs w:val="21"/>
        </w:rPr>
        <w:t xml:space="preserve"> (prognoza): 38 819 osób.</w:t>
      </w:r>
    </w:p>
    <w:p w14:paraId="4AA7F174" w14:textId="77777777" w:rsidR="0004692B" w:rsidRPr="006533C8" w:rsidRDefault="0004692B" w:rsidP="00A461A3">
      <w:pPr>
        <w:pStyle w:val="Akapitzlist"/>
        <w:spacing w:after="0" w:line="268" w:lineRule="exact"/>
        <w:ind w:left="1134"/>
        <w:rPr>
          <w:rFonts w:ascii="Arial" w:hAnsi="Arial" w:cs="Arial"/>
          <w:color w:val="000000" w:themeColor="text1"/>
          <w:sz w:val="21"/>
          <w:szCs w:val="21"/>
        </w:rPr>
      </w:pPr>
    </w:p>
    <w:p w14:paraId="62520BC9"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2024-2025 liczby osób i rodzin, którym przyznano świadczenie, długotrwale korzystających: spadek o 0,4%;</w:t>
      </w:r>
    </w:p>
    <w:p w14:paraId="009AFD55" w14:textId="2AE8F34D" w:rsidR="00DD1CA5" w:rsidRPr="006533C8" w:rsidRDefault="0004692B" w:rsidP="00A461A3">
      <w:pPr>
        <w:pStyle w:val="Akapitzlist"/>
        <w:numPr>
          <w:ilvl w:val="0"/>
          <w:numId w:val="105"/>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największe zmiany prognozowane w poszczególnych kategoriach wiekowych:</w:t>
      </w:r>
    </w:p>
    <w:p w14:paraId="54F55B27" w14:textId="09FC6B44" w:rsidR="00DD1CA5" w:rsidRPr="006533C8" w:rsidRDefault="0004692B" w:rsidP="00A461A3">
      <w:pPr>
        <w:pStyle w:val="Akapitzlist"/>
        <w:numPr>
          <w:ilvl w:val="0"/>
          <w:numId w:val="114"/>
        </w:numPr>
        <w:spacing w:after="0" w:line="268" w:lineRule="exact"/>
        <w:ind w:left="1701" w:hanging="283"/>
        <w:rPr>
          <w:rFonts w:ascii="Arial" w:hAnsi="Arial" w:cs="Arial"/>
          <w:color w:val="000000" w:themeColor="text1"/>
          <w:sz w:val="21"/>
          <w:szCs w:val="21"/>
        </w:rPr>
      </w:pPr>
      <w:r w:rsidRPr="006533C8">
        <w:rPr>
          <w:rFonts w:ascii="Arial" w:hAnsi="Arial" w:cs="Arial"/>
          <w:color w:val="000000" w:themeColor="text1"/>
          <w:sz w:val="21"/>
          <w:szCs w:val="21"/>
        </w:rPr>
        <w:t>osoby w wieku produkcyjnym: spadek o 0,7%;</w:t>
      </w:r>
    </w:p>
    <w:p w14:paraId="63B6C6A0" w14:textId="5F4BEECE" w:rsidR="00DD1CA5" w:rsidRPr="006533C8" w:rsidRDefault="0004692B" w:rsidP="00A461A3">
      <w:pPr>
        <w:pStyle w:val="Akapitzlist"/>
        <w:numPr>
          <w:ilvl w:val="0"/>
          <w:numId w:val="114"/>
        </w:numPr>
        <w:spacing w:after="0" w:line="268" w:lineRule="exact"/>
        <w:ind w:left="1701" w:hanging="283"/>
        <w:rPr>
          <w:rFonts w:ascii="Arial" w:hAnsi="Arial" w:cs="Arial"/>
          <w:color w:val="000000" w:themeColor="text1"/>
          <w:sz w:val="21"/>
          <w:szCs w:val="21"/>
        </w:rPr>
      </w:pPr>
      <w:r w:rsidRPr="006533C8">
        <w:rPr>
          <w:rFonts w:ascii="Arial" w:hAnsi="Arial" w:cs="Arial"/>
          <w:color w:val="000000" w:themeColor="text1"/>
          <w:sz w:val="21"/>
          <w:szCs w:val="21"/>
        </w:rPr>
        <w:t>osoby w wieku przedprodukcyjnym: spadek o 0,4%;</w:t>
      </w:r>
    </w:p>
    <w:p w14:paraId="75EEDD29" w14:textId="6BA68944" w:rsidR="00DD1CA5" w:rsidRPr="006533C8" w:rsidRDefault="0004692B" w:rsidP="00A461A3">
      <w:pPr>
        <w:pStyle w:val="Akapitzlist"/>
        <w:numPr>
          <w:ilvl w:val="0"/>
          <w:numId w:val="114"/>
        </w:numPr>
        <w:spacing w:after="0" w:line="268" w:lineRule="exact"/>
        <w:ind w:left="1701" w:hanging="283"/>
        <w:rPr>
          <w:rFonts w:ascii="Arial" w:hAnsi="Arial" w:cs="Arial"/>
          <w:color w:val="000000" w:themeColor="text1"/>
          <w:sz w:val="21"/>
          <w:szCs w:val="21"/>
        </w:rPr>
      </w:pPr>
      <w:r w:rsidRPr="006533C8">
        <w:rPr>
          <w:rFonts w:ascii="Arial" w:hAnsi="Arial" w:cs="Arial"/>
          <w:color w:val="000000" w:themeColor="text1"/>
          <w:sz w:val="21"/>
          <w:szCs w:val="21"/>
        </w:rPr>
        <w:t>osoby w wieku poprodukcyjnym: spadek o 0,3%.</w:t>
      </w:r>
    </w:p>
    <w:p w14:paraId="67A76374" w14:textId="77777777" w:rsidR="00DD1CA5" w:rsidRPr="006533C8" w:rsidRDefault="00DD1CA5" w:rsidP="00A461A3">
      <w:pPr>
        <w:spacing w:after="0" w:line="268" w:lineRule="exact"/>
        <w:rPr>
          <w:rFonts w:ascii="Arial" w:hAnsi="Arial" w:cs="Arial"/>
          <w:color w:val="000000" w:themeColor="text1"/>
          <w:sz w:val="21"/>
          <w:szCs w:val="21"/>
        </w:rPr>
      </w:pPr>
    </w:p>
    <w:p w14:paraId="1B9F5932"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osób i rodzin, z którymi przeprowadzono wywiad środowiskowy:</w:t>
      </w:r>
    </w:p>
    <w:p w14:paraId="4B2D96E6"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 2024 roku:</w:t>
      </w:r>
    </w:p>
    <w:p w14:paraId="2F02D730" w14:textId="77777777" w:rsidR="00DD1CA5" w:rsidRPr="006533C8" w:rsidRDefault="00DD1CA5" w:rsidP="00A461A3">
      <w:pPr>
        <w:pStyle w:val="Akapitzlist"/>
        <w:numPr>
          <w:ilvl w:val="0"/>
          <w:numId w:val="115"/>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liczba osób: 87 856;</w:t>
      </w:r>
    </w:p>
    <w:p w14:paraId="1B0619EA" w14:textId="77777777" w:rsidR="00DD1CA5" w:rsidRPr="006533C8" w:rsidRDefault="00DD1CA5" w:rsidP="00A461A3">
      <w:pPr>
        <w:pStyle w:val="Akapitzlist"/>
        <w:numPr>
          <w:ilvl w:val="0"/>
          <w:numId w:val="115"/>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liczba rodzin: 70 528;</w:t>
      </w:r>
    </w:p>
    <w:p w14:paraId="541CF8CD" w14:textId="77777777" w:rsidR="00DD1CA5" w:rsidRPr="006533C8" w:rsidRDefault="00DD1CA5" w:rsidP="00A461A3">
      <w:pPr>
        <w:pStyle w:val="Akapitzlist"/>
        <w:numPr>
          <w:ilvl w:val="0"/>
          <w:numId w:val="115"/>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liczba osób w rodzinach: 118 451;</w:t>
      </w:r>
    </w:p>
    <w:p w14:paraId="7681C5A8" w14:textId="69DD081B" w:rsidR="00DD1CA5" w:rsidRPr="006533C8" w:rsidRDefault="0004692B"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 xml:space="preserve">w </w:t>
      </w:r>
      <w:r w:rsidR="00DD1CA5" w:rsidRPr="006533C8">
        <w:rPr>
          <w:rFonts w:ascii="Arial" w:hAnsi="Arial" w:cs="Arial"/>
          <w:color w:val="000000" w:themeColor="text1"/>
          <w:sz w:val="21"/>
          <w:szCs w:val="21"/>
        </w:rPr>
        <w:t>2025 rok</w:t>
      </w:r>
      <w:r w:rsidRPr="006533C8">
        <w:rPr>
          <w:rFonts w:ascii="Arial" w:hAnsi="Arial" w:cs="Arial"/>
          <w:color w:val="000000" w:themeColor="text1"/>
          <w:sz w:val="21"/>
          <w:szCs w:val="21"/>
        </w:rPr>
        <w:t>u</w:t>
      </w:r>
      <w:r w:rsidR="00DD1CA5" w:rsidRPr="006533C8">
        <w:rPr>
          <w:rFonts w:ascii="Arial" w:hAnsi="Arial" w:cs="Arial"/>
          <w:color w:val="000000" w:themeColor="text1"/>
          <w:sz w:val="21"/>
          <w:szCs w:val="21"/>
        </w:rPr>
        <w:t xml:space="preserve"> (prognoza):</w:t>
      </w:r>
    </w:p>
    <w:p w14:paraId="6B88C187" w14:textId="77777777" w:rsidR="00DD1CA5" w:rsidRPr="006533C8" w:rsidRDefault="00DD1CA5" w:rsidP="00A461A3">
      <w:pPr>
        <w:pStyle w:val="Akapitzlist"/>
        <w:numPr>
          <w:ilvl w:val="0"/>
          <w:numId w:val="115"/>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liczba osób: 88 127;</w:t>
      </w:r>
    </w:p>
    <w:p w14:paraId="78754FDA" w14:textId="77777777" w:rsidR="00DD1CA5" w:rsidRPr="006533C8" w:rsidRDefault="00DD1CA5" w:rsidP="00A461A3">
      <w:pPr>
        <w:pStyle w:val="Akapitzlist"/>
        <w:numPr>
          <w:ilvl w:val="0"/>
          <w:numId w:val="115"/>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liczba rodzin: 70 301;</w:t>
      </w:r>
    </w:p>
    <w:p w14:paraId="4785491E" w14:textId="570F5DEE" w:rsidR="00DD1CA5" w:rsidRPr="006533C8" w:rsidRDefault="00DD1CA5" w:rsidP="00A461A3">
      <w:pPr>
        <w:pStyle w:val="Akapitzlist"/>
        <w:numPr>
          <w:ilvl w:val="0"/>
          <w:numId w:val="115"/>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liczba osób w rodzinach: 118</w:t>
      </w:r>
      <w:r w:rsidR="0004692B" w:rsidRPr="006533C8">
        <w:rPr>
          <w:rFonts w:ascii="Arial" w:hAnsi="Arial" w:cs="Arial"/>
          <w:color w:val="000000" w:themeColor="text1"/>
          <w:sz w:val="21"/>
          <w:szCs w:val="21"/>
        </w:rPr>
        <w:t> </w:t>
      </w:r>
      <w:r w:rsidRPr="006533C8">
        <w:rPr>
          <w:rFonts w:ascii="Arial" w:hAnsi="Arial" w:cs="Arial"/>
          <w:color w:val="000000" w:themeColor="text1"/>
          <w:sz w:val="21"/>
          <w:szCs w:val="21"/>
        </w:rPr>
        <w:t>025</w:t>
      </w:r>
      <w:r w:rsidR="0004692B" w:rsidRPr="006533C8">
        <w:rPr>
          <w:rFonts w:ascii="Arial" w:hAnsi="Arial" w:cs="Arial"/>
          <w:color w:val="000000" w:themeColor="text1"/>
          <w:sz w:val="21"/>
          <w:szCs w:val="21"/>
        </w:rPr>
        <w:t>.</w:t>
      </w:r>
    </w:p>
    <w:p w14:paraId="3F9FA3B7" w14:textId="77777777" w:rsidR="0004692B" w:rsidRPr="006533C8" w:rsidRDefault="0004692B" w:rsidP="00A461A3">
      <w:pPr>
        <w:pStyle w:val="Akapitzlist"/>
        <w:spacing w:after="0" w:line="268" w:lineRule="exact"/>
        <w:ind w:left="1418"/>
        <w:rPr>
          <w:rFonts w:ascii="Arial" w:hAnsi="Arial" w:cs="Arial"/>
          <w:color w:val="000000" w:themeColor="text1"/>
          <w:sz w:val="21"/>
          <w:szCs w:val="21"/>
        </w:rPr>
      </w:pPr>
    </w:p>
    <w:p w14:paraId="5F52E587"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2024–2025:</w:t>
      </w:r>
    </w:p>
    <w:p w14:paraId="0A3C5FE3"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 zakresie:</w:t>
      </w:r>
    </w:p>
    <w:p w14:paraId="493733E6" w14:textId="77777777" w:rsidR="00DD1CA5" w:rsidRPr="006533C8" w:rsidRDefault="00DD1CA5" w:rsidP="00A461A3">
      <w:pPr>
        <w:pStyle w:val="Akapitzlist"/>
        <w:numPr>
          <w:ilvl w:val="0"/>
          <w:numId w:val="115"/>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liczby osób: o 0,3%;</w:t>
      </w:r>
    </w:p>
    <w:p w14:paraId="65CECD61"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spadki w zakresie:</w:t>
      </w:r>
    </w:p>
    <w:p w14:paraId="49A9DF60" w14:textId="77777777" w:rsidR="00DD1CA5" w:rsidRPr="006533C8" w:rsidRDefault="00DD1CA5" w:rsidP="00A461A3">
      <w:pPr>
        <w:pStyle w:val="Akapitzlist"/>
        <w:numPr>
          <w:ilvl w:val="0"/>
          <w:numId w:val="115"/>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liczby osób w rodzinach: o 0,4%</w:t>
      </w:r>
    </w:p>
    <w:p w14:paraId="14EB3740" w14:textId="77777777" w:rsidR="00DD1CA5" w:rsidRPr="006533C8" w:rsidRDefault="00DD1CA5" w:rsidP="00A461A3">
      <w:pPr>
        <w:pStyle w:val="Akapitzlist"/>
        <w:numPr>
          <w:ilvl w:val="0"/>
          <w:numId w:val="115"/>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liczby rodzin: o 0,3%.</w:t>
      </w:r>
    </w:p>
    <w:p w14:paraId="1EB34FC5" w14:textId="77777777" w:rsidR="00DD1CA5" w:rsidRPr="006533C8" w:rsidRDefault="00DD1CA5" w:rsidP="00A461A3">
      <w:pPr>
        <w:spacing w:after="0" w:line="268" w:lineRule="exact"/>
        <w:rPr>
          <w:rFonts w:ascii="Arial" w:hAnsi="Arial" w:cs="Arial"/>
          <w:color w:val="000000" w:themeColor="text1"/>
          <w:sz w:val="21"/>
          <w:szCs w:val="21"/>
        </w:rPr>
      </w:pPr>
    </w:p>
    <w:p w14:paraId="6007F0E9"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zawartych kontraktów socjalnych:</w:t>
      </w:r>
    </w:p>
    <w:p w14:paraId="2BB20B43" w14:textId="77777777" w:rsidR="00DD1CA5" w:rsidRPr="006533C8" w:rsidRDefault="00DD1CA5" w:rsidP="00A461A3">
      <w:pPr>
        <w:pStyle w:val="Akapitzlist"/>
        <w:numPr>
          <w:ilvl w:val="0"/>
          <w:numId w:val="115"/>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2024 roku: 5 321;</w:t>
      </w:r>
    </w:p>
    <w:p w14:paraId="6866E367" w14:textId="3C198D37" w:rsidR="00DD1CA5" w:rsidRPr="006533C8" w:rsidRDefault="00DD1CA5" w:rsidP="00A461A3">
      <w:pPr>
        <w:pStyle w:val="Akapitzlist"/>
        <w:numPr>
          <w:ilvl w:val="0"/>
          <w:numId w:val="115"/>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2025 roku (prognoza): 5</w:t>
      </w:r>
      <w:r w:rsidR="0004692B" w:rsidRPr="006533C8">
        <w:rPr>
          <w:rFonts w:ascii="Arial" w:hAnsi="Arial" w:cs="Arial"/>
          <w:color w:val="000000" w:themeColor="text1"/>
          <w:sz w:val="21"/>
          <w:szCs w:val="21"/>
        </w:rPr>
        <w:t> </w:t>
      </w:r>
      <w:r w:rsidRPr="006533C8">
        <w:rPr>
          <w:rFonts w:ascii="Arial" w:hAnsi="Arial" w:cs="Arial"/>
          <w:color w:val="000000" w:themeColor="text1"/>
          <w:sz w:val="21"/>
          <w:szCs w:val="21"/>
        </w:rPr>
        <w:t>425</w:t>
      </w:r>
      <w:r w:rsidR="0004692B" w:rsidRPr="006533C8">
        <w:rPr>
          <w:rFonts w:ascii="Arial" w:hAnsi="Arial" w:cs="Arial"/>
          <w:color w:val="000000" w:themeColor="text1"/>
          <w:sz w:val="21"/>
          <w:szCs w:val="21"/>
        </w:rPr>
        <w:t>.</w:t>
      </w:r>
    </w:p>
    <w:p w14:paraId="4FBF441F" w14:textId="77777777" w:rsidR="0004692B" w:rsidRPr="006533C8" w:rsidRDefault="0004692B" w:rsidP="00A461A3">
      <w:pPr>
        <w:pStyle w:val="Akapitzlist"/>
        <w:spacing w:after="0" w:line="268" w:lineRule="exact"/>
        <w:ind w:left="1134"/>
        <w:rPr>
          <w:rFonts w:ascii="Arial" w:hAnsi="Arial" w:cs="Arial"/>
          <w:color w:val="000000" w:themeColor="text1"/>
          <w:sz w:val="21"/>
          <w:szCs w:val="21"/>
        </w:rPr>
      </w:pPr>
    </w:p>
    <w:p w14:paraId="4E2ECCFF"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Liczba osób objętych kontraktem:</w:t>
      </w:r>
    </w:p>
    <w:p w14:paraId="747B1FA9" w14:textId="076B6ADC" w:rsidR="00DD1CA5" w:rsidRPr="006533C8" w:rsidRDefault="00DD1CA5" w:rsidP="00A461A3">
      <w:pPr>
        <w:pStyle w:val="Akapitzlist"/>
        <w:numPr>
          <w:ilvl w:val="0"/>
          <w:numId w:val="115"/>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2024 roku: 5 705;</w:t>
      </w:r>
    </w:p>
    <w:p w14:paraId="327A8C1C" w14:textId="3EEF2169" w:rsidR="00DD1CA5" w:rsidRPr="006533C8" w:rsidRDefault="00DD1CA5" w:rsidP="00A461A3">
      <w:pPr>
        <w:pStyle w:val="Akapitzlist"/>
        <w:numPr>
          <w:ilvl w:val="0"/>
          <w:numId w:val="115"/>
        </w:numPr>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w 2025 roku (prognoza): 5</w:t>
      </w:r>
      <w:r w:rsidR="0004692B" w:rsidRPr="006533C8">
        <w:rPr>
          <w:rFonts w:ascii="Arial" w:hAnsi="Arial" w:cs="Arial"/>
          <w:color w:val="000000" w:themeColor="text1"/>
          <w:sz w:val="21"/>
          <w:szCs w:val="21"/>
        </w:rPr>
        <w:t> </w:t>
      </w:r>
      <w:r w:rsidRPr="006533C8">
        <w:rPr>
          <w:rFonts w:ascii="Arial" w:hAnsi="Arial" w:cs="Arial"/>
          <w:color w:val="000000" w:themeColor="text1"/>
          <w:sz w:val="21"/>
          <w:szCs w:val="21"/>
        </w:rPr>
        <w:t>830</w:t>
      </w:r>
      <w:r w:rsidR="0004692B" w:rsidRPr="006533C8">
        <w:rPr>
          <w:rFonts w:ascii="Arial" w:hAnsi="Arial" w:cs="Arial"/>
          <w:color w:val="000000" w:themeColor="text1"/>
          <w:sz w:val="21"/>
          <w:szCs w:val="21"/>
        </w:rPr>
        <w:t>.</w:t>
      </w:r>
    </w:p>
    <w:p w14:paraId="194D9E1F" w14:textId="77777777" w:rsidR="0004692B" w:rsidRPr="006533C8" w:rsidRDefault="0004692B" w:rsidP="00A461A3">
      <w:pPr>
        <w:pStyle w:val="Akapitzlist"/>
        <w:spacing w:after="0" w:line="268" w:lineRule="exact"/>
        <w:rPr>
          <w:rFonts w:ascii="Arial" w:hAnsi="Arial" w:cs="Arial"/>
          <w:color w:val="000000" w:themeColor="text1"/>
          <w:sz w:val="21"/>
          <w:szCs w:val="21"/>
        </w:rPr>
      </w:pPr>
    </w:p>
    <w:p w14:paraId="225DCF70"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2024–2025:</w:t>
      </w:r>
    </w:p>
    <w:p w14:paraId="03EBB72F" w14:textId="1BDB080B" w:rsidR="00DD1CA5" w:rsidRPr="006533C8" w:rsidRDefault="00DD1CA5" w:rsidP="00A461A3">
      <w:pPr>
        <w:pStyle w:val="Akapitzlist"/>
        <w:numPr>
          <w:ilvl w:val="0"/>
          <w:numId w:val="106"/>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wzrosty w zakresie:</w:t>
      </w:r>
    </w:p>
    <w:p w14:paraId="04DF4219" w14:textId="77777777" w:rsidR="00DD1CA5" w:rsidRPr="006533C8" w:rsidRDefault="00DD1CA5" w:rsidP="00A461A3">
      <w:pPr>
        <w:pStyle w:val="Akapitzlist"/>
        <w:numPr>
          <w:ilvl w:val="0"/>
          <w:numId w:val="115"/>
        </w:numPr>
        <w:spacing w:after="0" w:line="268" w:lineRule="exact"/>
        <w:ind w:left="1701" w:hanging="284"/>
        <w:rPr>
          <w:rFonts w:ascii="Arial" w:hAnsi="Arial" w:cs="Arial"/>
          <w:color w:val="000000" w:themeColor="text1"/>
          <w:sz w:val="21"/>
          <w:szCs w:val="21"/>
        </w:rPr>
      </w:pPr>
      <w:r w:rsidRPr="006533C8">
        <w:rPr>
          <w:rFonts w:ascii="Arial" w:hAnsi="Arial" w:cs="Arial"/>
          <w:color w:val="000000" w:themeColor="text1"/>
          <w:sz w:val="21"/>
          <w:szCs w:val="21"/>
        </w:rPr>
        <w:t>liczby osób objętych kontraktem: o 2,2%;</w:t>
      </w:r>
    </w:p>
    <w:p w14:paraId="03F75928" w14:textId="77777777" w:rsidR="00DD1CA5" w:rsidRPr="006533C8" w:rsidRDefault="00DD1CA5" w:rsidP="00A461A3">
      <w:pPr>
        <w:pStyle w:val="Akapitzlist"/>
        <w:numPr>
          <w:ilvl w:val="0"/>
          <w:numId w:val="115"/>
        </w:numPr>
        <w:spacing w:after="0" w:line="268" w:lineRule="exact"/>
        <w:ind w:left="1701" w:hanging="284"/>
        <w:rPr>
          <w:rFonts w:ascii="Arial" w:hAnsi="Arial" w:cs="Arial"/>
          <w:color w:val="000000" w:themeColor="text1"/>
          <w:sz w:val="21"/>
          <w:szCs w:val="21"/>
        </w:rPr>
      </w:pPr>
      <w:r w:rsidRPr="006533C8">
        <w:rPr>
          <w:rFonts w:ascii="Arial" w:hAnsi="Arial" w:cs="Arial"/>
          <w:color w:val="000000" w:themeColor="text1"/>
          <w:sz w:val="21"/>
          <w:szCs w:val="21"/>
        </w:rPr>
        <w:t>liczby zawartych kontraktów socjalnych: o 2,0%.</w:t>
      </w:r>
    </w:p>
    <w:p w14:paraId="4323FD1E" w14:textId="77777777" w:rsidR="00DD1CA5" w:rsidRPr="006533C8" w:rsidRDefault="00DD1CA5" w:rsidP="00A461A3">
      <w:pPr>
        <w:spacing w:after="0" w:line="268" w:lineRule="exact"/>
        <w:rPr>
          <w:rFonts w:ascii="Arial" w:hAnsi="Arial" w:cs="Arial"/>
          <w:color w:val="000000" w:themeColor="text1"/>
          <w:sz w:val="21"/>
          <w:szCs w:val="21"/>
        </w:rPr>
      </w:pPr>
    </w:p>
    <w:p w14:paraId="56B23A78" w14:textId="77777777" w:rsidR="00DD1CA5" w:rsidRPr="006533C8" w:rsidRDefault="00DD1CA5" w:rsidP="00A461A3">
      <w:pPr>
        <w:spacing w:after="0" w:line="268" w:lineRule="exact"/>
        <w:rPr>
          <w:rFonts w:ascii="Arial" w:hAnsi="Arial" w:cs="Arial"/>
          <w:color w:val="000000" w:themeColor="text1"/>
          <w:sz w:val="21"/>
          <w:szCs w:val="21"/>
        </w:rPr>
      </w:pPr>
    </w:p>
    <w:p w14:paraId="4617887D" w14:textId="77777777" w:rsidR="0004692B" w:rsidRPr="006533C8" w:rsidRDefault="0004692B" w:rsidP="00A461A3">
      <w:pPr>
        <w:spacing w:after="0" w:line="268" w:lineRule="exact"/>
        <w:rPr>
          <w:rFonts w:ascii="Arial" w:hAnsi="Arial" w:cs="Arial"/>
          <w:color w:val="000000" w:themeColor="text1"/>
          <w:sz w:val="21"/>
          <w:szCs w:val="21"/>
        </w:rPr>
      </w:pPr>
    </w:p>
    <w:p w14:paraId="04EE592B" w14:textId="77777777" w:rsidR="0004692B" w:rsidRPr="006533C8" w:rsidRDefault="0004692B" w:rsidP="00A461A3">
      <w:pPr>
        <w:spacing w:after="0" w:line="268" w:lineRule="exact"/>
        <w:rPr>
          <w:rFonts w:ascii="Arial" w:hAnsi="Arial" w:cs="Arial"/>
          <w:color w:val="000000" w:themeColor="text1"/>
          <w:sz w:val="21"/>
          <w:szCs w:val="21"/>
        </w:rPr>
      </w:pPr>
    </w:p>
    <w:p w14:paraId="2521C67F" w14:textId="77777777" w:rsidR="0004692B" w:rsidRPr="006533C8" w:rsidRDefault="0004692B" w:rsidP="00A461A3">
      <w:pPr>
        <w:spacing w:after="0" w:line="268" w:lineRule="exact"/>
        <w:rPr>
          <w:rFonts w:ascii="Arial" w:hAnsi="Arial" w:cs="Arial"/>
          <w:color w:val="000000" w:themeColor="text1"/>
          <w:sz w:val="21"/>
          <w:szCs w:val="21"/>
        </w:rPr>
      </w:pPr>
    </w:p>
    <w:p w14:paraId="26A78452" w14:textId="77777777" w:rsidR="00277553" w:rsidRPr="006533C8" w:rsidRDefault="00277553" w:rsidP="00A461A3">
      <w:pPr>
        <w:spacing w:after="0" w:line="268" w:lineRule="exact"/>
        <w:rPr>
          <w:rFonts w:ascii="Arial" w:hAnsi="Arial" w:cs="Arial"/>
          <w:color w:val="0070C0"/>
          <w:sz w:val="24"/>
          <w:szCs w:val="24"/>
        </w:rPr>
      </w:pPr>
      <w:r w:rsidRPr="006533C8">
        <w:rPr>
          <w:rFonts w:ascii="Arial" w:hAnsi="Arial" w:cs="Arial"/>
          <w:color w:val="0070C0"/>
          <w:sz w:val="24"/>
          <w:szCs w:val="24"/>
        </w:rPr>
        <w:t>WNIOSKI</w:t>
      </w:r>
    </w:p>
    <w:p w14:paraId="76A793DF" w14:textId="77777777" w:rsidR="00DD1CA5" w:rsidRPr="006533C8" w:rsidRDefault="00DD1CA5" w:rsidP="00A461A3">
      <w:pPr>
        <w:spacing w:after="0" w:line="268" w:lineRule="exact"/>
        <w:rPr>
          <w:rFonts w:ascii="Arial" w:hAnsi="Arial" w:cs="Arial"/>
          <w:sz w:val="21"/>
          <w:szCs w:val="21"/>
        </w:rPr>
      </w:pPr>
    </w:p>
    <w:p w14:paraId="15E0C8A0"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2025 roku prognozowany jest niewielki wzrost liczby osób ogólnie korzystających z pomocy społecznej, a w ramach nich spadek liczby świadczeniobiorców, szczególnie w wieku produkcyjnym.</w:t>
      </w:r>
    </w:p>
    <w:p w14:paraId="6B7D6A47"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Zmiana kryterium dochodowego od stycznia 2025 r. może wpłynąć na większy wzrost liczby osób ogólnie korzystających z pomocy społecznej, w tym na zwiększenie liczby uprawnionych do pomocy, co może odwrócić obserwowane obecnie spadki w liczbie świadczeniobiorców.</w:t>
      </w:r>
    </w:p>
    <w:p w14:paraId="456322EC"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2025 roku przewiduje się zmiany liczby osób i rodzin, z którymi przeprowadzono wywiad środowiskowy – wzrost liczby osób i spadek liczby rodzin.</w:t>
      </w:r>
    </w:p>
    <w:p w14:paraId="073F9EC4"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Wzrost liczby zawartych kontraktów socjalnych oraz osób objętych kontraktem w 2025 roku wskazuje na intensyfikację działań aktywizacyjnych, co może wspierać zmniejszenie liczby świadczeniobiorców, zwłaszcza w wieku produkcyjnym.</w:t>
      </w:r>
    </w:p>
    <w:p w14:paraId="2EBA6F50" w14:textId="77777777" w:rsidR="00DD1CA5" w:rsidRPr="006533C8" w:rsidRDefault="00DD1CA5" w:rsidP="00A461A3">
      <w:pPr>
        <w:spacing w:after="0" w:line="268" w:lineRule="exact"/>
        <w:jc w:val="both"/>
        <w:rPr>
          <w:rFonts w:ascii="Arial" w:hAnsi="Arial" w:cs="Arial"/>
          <w:color w:val="000000" w:themeColor="text1"/>
          <w:sz w:val="21"/>
          <w:szCs w:val="21"/>
        </w:rPr>
      </w:pPr>
    </w:p>
    <w:p w14:paraId="414D2D0C" w14:textId="77777777" w:rsidR="00DD1CA5" w:rsidRPr="006533C8" w:rsidRDefault="00DD1CA5" w:rsidP="00A461A3">
      <w:pPr>
        <w:spacing w:after="0" w:line="268" w:lineRule="exact"/>
        <w:jc w:val="both"/>
        <w:rPr>
          <w:rFonts w:ascii="Arial" w:hAnsi="Arial" w:cs="Arial"/>
          <w:color w:val="000000" w:themeColor="text1"/>
          <w:sz w:val="21"/>
          <w:szCs w:val="21"/>
        </w:rPr>
      </w:pPr>
      <w:bookmarkStart w:id="310" w:name="_Toc417460495"/>
    </w:p>
    <w:p w14:paraId="48C60F28" w14:textId="77777777" w:rsidR="00DD1CA5" w:rsidRPr="006533C8" w:rsidRDefault="00DD1CA5" w:rsidP="00A461A3">
      <w:pPr>
        <w:spacing w:after="0" w:line="268" w:lineRule="exact"/>
        <w:jc w:val="both"/>
        <w:rPr>
          <w:rFonts w:ascii="Arial" w:hAnsi="Arial" w:cs="Arial"/>
          <w:color w:val="000000" w:themeColor="text1"/>
          <w:sz w:val="21"/>
          <w:szCs w:val="21"/>
        </w:rPr>
      </w:pPr>
    </w:p>
    <w:p w14:paraId="71405DA6" w14:textId="77777777" w:rsidR="00DD1CA5" w:rsidRPr="006533C8" w:rsidRDefault="00DD1CA5" w:rsidP="00A461A3">
      <w:pPr>
        <w:spacing w:after="0" w:line="268" w:lineRule="exact"/>
        <w:rPr>
          <w:rFonts w:ascii="Arial" w:hAnsi="Arial" w:cs="Arial"/>
          <w:color w:val="0070C0"/>
          <w:sz w:val="24"/>
          <w:szCs w:val="24"/>
        </w:rPr>
      </w:pPr>
      <w:r w:rsidRPr="006533C8">
        <w:rPr>
          <w:rFonts w:ascii="Arial" w:hAnsi="Arial" w:cs="Arial"/>
          <w:color w:val="0070C0"/>
          <w:sz w:val="24"/>
          <w:szCs w:val="24"/>
        </w:rPr>
        <w:t xml:space="preserve">Liczba osób i rodzin korzystających z pomocy społecznej </w:t>
      </w:r>
      <w:r w:rsidRPr="006533C8">
        <w:rPr>
          <w:rFonts w:ascii="Arial" w:hAnsi="Arial" w:cs="Arial"/>
          <w:color w:val="0070C0"/>
          <w:spacing w:val="2"/>
          <w:sz w:val="24"/>
          <w:szCs w:val="24"/>
        </w:rPr>
        <w:t>–</w:t>
      </w:r>
      <w:r w:rsidRPr="006533C8">
        <w:rPr>
          <w:rFonts w:ascii="Arial" w:hAnsi="Arial" w:cs="Arial"/>
          <w:color w:val="0070C0"/>
          <w:sz w:val="24"/>
          <w:szCs w:val="24"/>
        </w:rPr>
        <w:t xml:space="preserve"> województwo śląskie, prognoza na rok 2025.</w:t>
      </w:r>
      <w:bookmarkEnd w:id="310"/>
    </w:p>
    <w:p w14:paraId="4D55ADA1" w14:textId="77777777" w:rsidR="00DD1CA5" w:rsidRPr="006533C8" w:rsidRDefault="00DD1CA5" w:rsidP="00A461A3">
      <w:pPr>
        <w:spacing w:after="0" w:line="268" w:lineRule="exact"/>
        <w:rPr>
          <w:rFonts w:ascii="Arial" w:hAnsi="Arial" w:cs="Arial"/>
          <w:color w:val="000000" w:themeColor="text1"/>
          <w:sz w:val="21"/>
          <w:szCs w:val="21"/>
        </w:rPr>
      </w:pPr>
    </w:p>
    <w:tbl>
      <w:tblPr>
        <w:tblW w:w="9067" w:type="dxa"/>
        <w:tblCellMar>
          <w:left w:w="70" w:type="dxa"/>
          <w:right w:w="70" w:type="dxa"/>
        </w:tblCellMar>
        <w:tblLook w:val="04A0" w:firstRow="1" w:lastRow="0" w:firstColumn="1" w:lastColumn="0" w:noHBand="0" w:noVBand="1"/>
      </w:tblPr>
      <w:tblGrid>
        <w:gridCol w:w="1102"/>
        <w:gridCol w:w="607"/>
        <w:gridCol w:w="595"/>
        <w:gridCol w:w="563"/>
        <w:gridCol w:w="1667"/>
        <w:gridCol w:w="1149"/>
        <w:gridCol w:w="1149"/>
        <w:gridCol w:w="1261"/>
        <w:gridCol w:w="974"/>
      </w:tblGrid>
      <w:tr w:rsidR="00DD1CA5" w:rsidRPr="006533C8" w14:paraId="72950E8B" w14:textId="77777777" w:rsidTr="003067BA">
        <w:trPr>
          <w:trHeight w:val="756"/>
        </w:trPr>
        <w:tc>
          <w:tcPr>
            <w:tcW w:w="4534" w:type="dxa"/>
            <w:gridSpan w:val="5"/>
            <w:tcBorders>
              <w:top w:val="single" w:sz="4" w:space="0" w:color="auto"/>
              <w:left w:val="single" w:sz="4" w:space="0" w:color="auto"/>
              <w:bottom w:val="single" w:sz="4" w:space="0" w:color="auto"/>
              <w:right w:val="single" w:sz="4" w:space="0" w:color="000000"/>
            </w:tcBorders>
            <w:shd w:val="clear" w:color="000000" w:fill="8DB4E2"/>
            <w:vAlign w:val="center"/>
            <w:hideMark/>
          </w:tcPr>
          <w:p w14:paraId="6AF2CAEF"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1149" w:type="dxa"/>
            <w:tcBorders>
              <w:top w:val="single" w:sz="4" w:space="0" w:color="auto"/>
              <w:left w:val="nil"/>
              <w:bottom w:val="single" w:sz="4" w:space="0" w:color="auto"/>
              <w:right w:val="single" w:sz="4" w:space="0" w:color="auto"/>
            </w:tcBorders>
            <w:shd w:val="clear" w:color="000000" w:fill="8DB4E2"/>
            <w:vAlign w:val="center"/>
            <w:hideMark/>
          </w:tcPr>
          <w:p w14:paraId="7F601DAB"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w roku 2024</w:t>
            </w:r>
          </w:p>
        </w:tc>
        <w:tc>
          <w:tcPr>
            <w:tcW w:w="1149" w:type="dxa"/>
            <w:tcBorders>
              <w:top w:val="single" w:sz="4" w:space="0" w:color="auto"/>
              <w:left w:val="nil"/>
              <w:bottom w:val="single" w:sz="4" w:space="0" w:color="auto"/>
              <w:right w:val="single" w:sz="4" w:space="0" w:color="auto"/>
            </w:tcBorders>
            <w:shd w:val="clear" w:color="000000" w:fill="8DB4E2"/>
            <w:vAlign w:val="center"/>
            <w:hideMark/>
          </w:tcPr>
          <w:p w14:paraId="255F2A39"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prognozowana na rok 2025</w:t>
            </w:r>
          </w:p>
        </w:tc>
        <w:tc>
          <w:tcPr>
            <w:tcW w:w="1261" w:type="dxa"/>
            <w:tcBorders>
              <w:top w:val="single" w:sz="4" w:space="0" w:color="auto"/>
              <w:left w:val="nil"/>
              <w:bottom w:val="single" w:sz="4" w:space="0" w:color="auto"/>
              <w:right w:val="single" w:sz="4" w:space="0" w:color="auto"/>
            </w:tcBorders>
            <w:shd w:val="clear" w:color="000000" w:fill="8DB4E2"/>
            <w:vAlign w:val="center"/>
            <w:hideMark/>
          </w:tcPr>
          <w:p w14:paraId="4EE3A559"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Prognozowana zmiana w latach 2024-2025 (w %)</w:t>
            </w:r>
          </w:p>
        </w:tc>
        <w:tc>
          <w:tcPr>
            <w:tcW w:w="974" w:type="dxa"/>
            <w:tcBorders>
              <w:top w:val="single" w:sz="4" w:space="0" w:color="auto"/>
              <w:left w:val="nil"/>
              <w:bottom w:val="single" w:sz="4" w:space="0" w:color="auto"/>
              <w:right w:val="single" w:sz="4" w:space="0" w:color="auto"/>
            </w:tcBorders>
            <w:shd w:val="clear" w:color="000000" w:fill="8DB4E2"/>
            <w:vAlign w:val="center"/>
            <w:hideMark/>
          </w:tcPr>
          <w:p w14:paraId="0E4B1C9B"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podmiotów (N)</w:t>
            </w:r>
          </w:p>
        </w:tc>
      </w:tr>
      <w:tr w:rsidR="00DD1CA5" w:rsidRPr="006533C8" w14:paraId="5127197D" w14:textId="77777777" w:rsidTr="0035617B">
        <w:trPr>
          <w:trHeight w:val="340"/>
        </w:trPr>
        <w:tc>
          <w:tcPr>
            <w:tcW w:w="4534" w:type="dxa"/>
            <w:gridSpan w:val="5"/>
            <w:tcBorders>
              <w:top w:val="single" w:sz="4" w:space="0" w:color="auto"/>
              <w:left w:val="single" w:sz="4" w:space="0" w:color="auto"/>
              <w:bottom w:val="single" w:sz="4" w:space="0" w:color="auto"/>
              <w:right w:val="single" w:sz="4" w:space="0" w:color="000000"/>
            </w:tcBorders>
            <w:shd w:val="clear" w:color="000000" w:fill="C5D9F1"/>
            <w:vAlign w:val="center"/>
            <w:hideMark/>
          </w:tcPr>
          <w:p w14:paraId="5B5BD917"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osób, którym udzielono pomocy i wsparcia</w:t>
            </w:r>
          </w:p>
        </w:tc>
        <w:tc>
          <w:tcPr>
            <w:tcW w:w="1149" w:type="dxa"/>
            <w:tcBorders>
              <w:top w:val="nil"/>
              <w:left w:val="nil"/>
              <w:bottom w:val="single" w:sz="4" w:space="0" w:color="auto"/>
              <w:right w:val="single" w:sz="4" w:space="0" w:color="auto"/>
            </w:tcBorders>
            <w:shd w:val="clear" w:color="auto" w:fill="auto"/>
            <w:vAlign w:val="center"/>
            <w:hideMark/>
          </w:tcPr>
          <w:p w14:paraId="6DA4251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183 225</w:t>
            </w:r>
          </w:p>
        </w:tc>
        <w:tc>
          <w:tcPr>
            <w:tcW w:w="1149" w:type="dxa"/>
            <w:tcBorders>
              <w:top w:val="nil"/>
              <w:left w:val="nil"/>
              <w:bottom w:val="single" w:sz="4" w:space="0" w:color="auto"/>
              <w:right w:val="single" w:sz="4" w:space="0" w:color="auto"/>
            </w:tcBorders>
            <w:shd w:val="clear" w:color="auto" w:fill="auto"/>
            <w:vAlign w:val="center"/>
            <w:hideMark/>
          </w:tcPr>
          <w:p w14:paraId="4D2FC61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184 198</w:t>
            </w:r>
          </w:p>
        </w:tc>
        <w:tc>
          <w:tcPr>
            <w:tcW w:w="1261" w:type="dxa"/>
            <w:tcBorders>
              <w:top w:val="nil"/>
              <w:left w:val="nil"/>
              <w:bottom w:val="single" w:sz="4" w:space="0" w:color="auto"/>
              <w:right w:val="single" w:sz="4" w:space="0" w:color="auto"/>
            </w:tcBorders>
            <w:shd w:val="clear" w:color="auto" w:fill="auto"/>
            <w:vAlign w:val="center"/>
            <w:hideMark/>
          </w:tcPr>
          <w:p w14:paraId="3CD0099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0,5</w:t>
            </w:r>
          </w:p>
        </w:tc>
        <w:tc>
          <w:tcPr>
            <w:tcW w:w="974" w:type="dxa"/>
            <w:tcBorders>
              <w:top w:val="nil"/>
              <w:left w:val="nil"/>
              <w:bottom w:val="single" w:sz="4" w:space="0" w:color="auto"/>
              <w:right w:val="single" w:sz="4" w:space="0" w:color="auto"/>
            </w:tcBorders>
            <w:shd w:val="clear" w:color="auto" w:fill="auto"/>
            <w:vAlign w:val="center"/>
            <w:hideMark/>
          </w:tcPr>
          <w:p w14:paraId="140CFBD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182</w:t>
            </w:r>
          </w:p>
        </w:tc>
      </w:tr>
      <w:tr w:rsidR="00DD1CA5" w:rsidRPr="006533C8" w14:paraId="28C4E038" w14:textId="77777777" w:rsidTr="0035617B">
        <w:trPr>
          <w:trHeight w:val="340"/>
        </w:trPr>
        <w:tc>
          <w:tcPr>
            <w:tcW w:w="1102" w:type="dxa"/>
            <w:vMerge w:val="restart"/>
            <w:tcBorders>
              <w:top w:val="nil"/>
              <w:left w:val="single" w:sz="4" w:space="0" w:color="auto"/>
              <w:bottom w:val="single" w:sz="4" w:space="0" w:color="auto"/>
              <w:right w:val="single" w:sz="4" w:space="0" w:color="auto"/>
            </w:tcBorders>
            <w:shd w:val="clear" w:color="000000" w:fill="C5D9F1"/>
            <w:vAlign w:val="center"/>
            <w:hideMark/>
          </w:tcPr>
          <w:p w14:paraId="64099FD5"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Osoby i rodziny, którym przyznano świadczenie</w:t>
            </w:r>
          </w:p>
        </w:tc>
        <w:tc>
          <w:tcPr>
            <w:tcW w:w="607" w:type="dxa"/>
            <w:vMerge w:val="restart"/>
            <w:tcBorders>
              <w:top w:val="nil"/>
              <w:left w:val="single" w:sz="4" w:space="0" w:color="auto"/>
              <w:bottom w:val="single" w:sz="4" w:space="0" w:color="auto"/>
              <w:right w:val="single" w:sz="4" w:space="0" w:color="auto"/>
            </w:tcBorders>
            <w:shd w:val="clear" w:color="000000" w:fill="C5D9F1"/>
            <w:vAlign w:val="center"/>
            <w:hideMark/>
          </w:tcPr>
          <w:p w14:paraId="60459CE6"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osób</w:t>
            </w:r>
          </w:p>
        </w:tc>
        <w:tc>
          <w:tcPr>
            <w:tcW w:w="2825" w:type="dxa"/>
            <w:gridSpan w:val="3"/>
            <w:tcBorders>
              <w:top w:val="single" w:sz="4" w:space="0" w:color="auto"/>
              <w:left w:val="nil"/>
              <w:bottom w:val="single" w:sz="4" w:space="0" w:color="auto"/>
              <w:right w:val="single" w:sz="4" w:space="0" w:color="000000"/>
            </w:tcBorders>
            <w:shd w:val="clear" w:color="000000" w:fill="C5D9F1"/>
            <w:vAlign w:val="center"/>
            <w:hideMark/>
          </w:tcPr>
          <w:p w14:paraId="69A0FA52"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ogółem</w:t>
            </w:r>
          </w:p>
        </w:tc>
        <w:tc>
          <w:tcPr>
            <w:tcW w:w="1149" w:type="dxa"/>
            <w:tcBorders>
              <w:top w:val="nil"/>
              <w:left w:val="nil"/>
              <w:bottom w:val="single" w:sz="4" w:space="0" w:color="auto"/>
              <w:right w:val="single" w:sz="4" w:space="0" w:color="auto"/>
            </w:tcBorders>
            <w:shd w:val="clear" w:color="auto" w:fill="auto"/>
            <w:noWrap/>
            <w:vAlign w:val="center"/>
            <w:hideMark/>
          </w:tcPr>
          <w:p w14:paraId="5FB002A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70 501</w:t>
            </w:r>
          </w:p>
        </w:tc>
        <w:tc>
          <w:tcPr>
            <w:tcW w:w="1149" w:type="dxa"/>
            <w:tcBorders>
              <w:top w:val="nil"/>
              <w:left w:val="nil"/>
              <w:bottom w:val="single" w:sz="4" w:space="0" w:color="auto"/>
              <w:right w:val="single" w:sz="4" w:space="0" w:color="auto"/>
            </w:tcBorders>
            <w:shd w:val="clear" w:color="auto" w:fill="auto"/>
            <w:noWrap/>
            <w:vAlign w:val="center"/>
            <w:hideMark/>
          </w:tcPr>
          <w:p w14:paraId="7E631CA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70 236</w:t>
            </w:r>
          </w:p>
        </w:tc>
        <w:tc>
          <w:tcPr>
            <w:tcW w:w="1261" w:type="dxa"/>
            <w:tcBorders>
              <w:top w:val="nil"/>
              <w:left w:val="nil"/>
              <w:bottom w:val="single" w:sz="4" w:space="0" w:color="auto"/>
              <w:right w:val="single" w:sz="4" w:space="0" w:color="auto"/>
            </w:tcBorders>
            <w:shd w:val="clear" w:color="auto" w:fill="auto"/>
            <w:vAlign w:val="center"/>
            <w:hideMark/>
          </w:tcPr>
          <w:p w14:paraId="3B4F3E4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-0,4</w:t>
            </w:r>
          </w:p>
        </w:tc>
        <w:tc>
          <w:tcPr>
            <w:tcW w:w="974" w:type="dxa"/>
            <w:tcBorders>
              <w:top w:val="nil"/>
              <w:left w:val="nil"/>
              <w:bottom w:val="single" w:sz="4" w:space="0" w:color="auto"/>
              <w:right w:val="single" w:sz="4" w:space="0" w:color="auto"/>
            </w:tcBorders>
            <w:shd w:val="clear" w:color="auto" w:fill="auto"/>
            <w:vAlign w:val="center"/>
            <w:hideMark/>
          </w:tcPr>
          <w:p w14:paraId="6A14531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3557751" w14:textId="77777777" w:rsidTr="0035617B">
        <w:trPr>
          <w:trHeight w:val="340"/>
        </w:trPr>
        <w:tc>
          <w:tcPr>
            <w:tcW w:w="1102" w:type="dxa"/>
            <w:vMerge/>
            <w:tcBorders>
              <w:top w:val="nil"/>
              <w:left w:val="single" w:sz="4" w:space="0" w:color="auto"/>
              <w:bottom w:val="single" w:sz="4" w:space="0" w:color="auto"/>
              <w:right w:val="single" w:sz="4" w:space="0" w:color="auto"/>
            </w:tcBorders>
            <w:vAlign w:val="center"/>
            <w:hideMark/>
          </w:tcPr>
          <w:p w14:paraId="23DA7AAB" w14:textId="77777777" w:rsidR="00DD1CA5" w:rsidRPr="006533C8" w:rsidRDefault="00DD1CA5" w:rsidP="00A461A3">
            <w:pPr>
              <w:spacing w:after="0" w:line="240" w:lineRule="auto"/>
              <w:rPr>
                <w:rFonts w:ascii="Arial Narrow" w:hAnsi="Arial Narrow" w:cs="Arial"/>
                <w:sz w:val="16"/>
                <w:szCs w:val="16"/>
                <w:lang w:eastAsia="pl-PL"/>
              </w:rPr>
            </w:pPr>
          </w:p>
        </w:tc>
        <w:tc>
          <w:tcPr>
            <w:tcW w:w="607" w:type="dxa"/>
            <w:vMerge/>
            <w:tcBorders>
              <w:top w:val="nil"/>
              <w:left w:val="single" w:sz="4" w:space="0" w:color="auto"/>
              <w:bottom w:val="single" w:sz="4" w:space="0" w:color="auto"/>
              <w:right w:val="single" w:sz="4" w:space="0" w:color="auto"/>
            </w:tcBorders>
            <w:vAlign w:val="center"/>
            <w:hideMark/>
          </w:tcPr>
          <w:p w14:paraId="0FA0C00D" w14:textId="77777777" w:rsidR="00DD1CA5" w:rsidRPr="006533C8" w:rsidRDefault="00DD1CA5" w:rsidP="00A461A3">
            <w:pPr>
              <w:spacing w:after="0" w:line="240" w:lineRule="auto"/>
              <w:rPr>
                <w:rFonts w:ascii="Arial Narrow" w:hAnsi="Arial Narrow" w:cs="Arial"/>
                <w:sz w:val="16"/>
                <w:szCs w:val="16"/>
                <w:lang w:eastAsia="pl-PL"/>
              </w:rPr>
            </w:pPr>
          </w:p>
        </w:tc>
        <w:tc>
          <w:tcPr>
            <w:tcW w:w="595" w:type="dxa"/>
            <w:vMerge w:val="restart"/>
            <w:tcBorders>
              <w:top w:val="nil"/>
              <w:left w:val="single" w:sz="4" w:space="0" w:color="auto"/>
              <w:bottom w:val="single" w:sz="4" w:space="0" w:color="auto"/>
              <w:right w:val="single" w:sz="4" w:space="0" w:color="auto"/>
            </w:tcBorders>
            <w:shd w:val="clear" w:color="000000" w:fill="C5D9F1"/>
            <w:vAlign w:val="center"/>
            <w:hideMark/>
          </w:tcPr>
          <w:p w14:paraId="24F4629B"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w tym osoby:</w:t>
            </w:r>
          </w:p>
        </w:tc>
        <w:tc>
          <w:tcPr>
            <w:tcW w:w="2230" w:type="dxa"/>
            <w:gridSpan w:val="2"/>
            <w:tcBorders>
              <w:top w:val="single" w:sz="4" w:space="0" w:color="auto"/>
              <w:left w:val="nil"/>
              <w:bottom w:val="single" w:sz="4" w:space="0" w:color="auto"/>
              <w:right w:val="single" w:sz="4" w:space="0" w:color="000000"/>
            </w:tcBorders>
            <w:shd w:val="clear" w:color="000000" w:fill="C5D9F1"/>
            <w:vAlign w:val="center"/>
            <w:hideMark/>
          </w:tcPr>
          <w:p w14:paraId="4E778A68"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długotrwale korzystające</w:t>
            </w:r>
          </w:p>
        </w:tc>
        <w:tc>
          <w:tcPr>
            <w:tcW w:w="1149" w:type="dxa"/>
            <w:tcBorders>
              <w:top w:val="nil"/>
              <w:left w:val="nil"/>
              <w:bottom w:val="single" w:sz="4" w:space="0" w:color="auto"/>
              <w:right w:val="single" w:sz="4" w:space="0" w:color="auto"/>
            </w:tcBorders>
            <w:shd w:val="clear" w:color="auto" w:fill="auto"/>
            <w:noWrap/>
            <w:vAlign w:val="center"/>
            <w:hideMark/>
          </w:tcPr>
          <w:p w14:paraId="5B05972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38 967</w:t>
            </w:r>
          </w:p>
        </w:tc>
        <w:tc>
          <w:tcPr>
            <w:tcW w:w="1149" w:type="dxa"/>
            <w:tcBorders>
              <w:top w:val="nil"/>
              <w:left w:val="nil"/>
              <w:bottom w:val="single" w:sz="4" w:space="0" w:color="auto"/>
              <w:right w:val="single" w:sz="4" w:space="0" w:color="auto"/>
            </w:tcBorders>
            <w:shd w:val="clear" w:color="auto" w:fill="auto"/>
            <w:noWrap/>
            <w:vAlign w:val="center"/>
            <w:hideMark/>
          </w:tcPr>
          <w:p w14:paraId="008508D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38 819</w:t>
            </w:r>
          </w:p>
        </w:tc>
        <w:tc>
          <w:tcPr>
            <w:tcW w:w="1261" w:type="dxa"/>
            <w:tcBorders>
              <w:top w:val="nil"/>
              <w:left w:val="nil"/>
              <w:bottom w:val="single" w:sz="4" w:space="0" w:color="auto"/>
              <w:right w:val="single" w:sz="4" w:space="0" w:color="auto"/>
            </w:tcBorders>
            <w:shd w:val="clear" w:color="auto" w:fill="auto"/>
            <w:vAlign w:val="center"/>
            <w:hideMark/>
          </w:tcPr>
          <w:p w14:paraId="0AB1E1A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-0,4</w:t>
            </w:r>
          </w:p>
        </w:tc>
        <w:tc>
          <w:tcPr>
            <w:tcW w:w="974" w:type="dxa"/>
            <w:tcBorders>
              <w:top w:val="nil"/>
              <w:left w:val="nil"/>
              <w:bottom w:val="single" w:sz="4" w:space="0" w:color="auto"/>
              <w:right w:val="single" w:sz="4" w:space="0" w:color="auto"/>
            </w:tcBorders>
            <w:shd w:val="clear" w:color="auto" w:fill="auto"/>
            <w:vAlign w:val="center"/>
            <w:hideMark/>
          </w:tcPr>
          <w:p w14:paraId="65297AB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EE8DF77" w14:textId="77777777" w:rsidTr="0035617B">
        <w:trPr>
          <w:trHeight w:val="340"/>
        </w:trPr>
        <w:tc>
          <w:tcPr>
            <w:tcW w:w="1102" w:type="dxa"/>
            <w:vMerge/>
            <w:tcBorders>
              <w:top w:val="nil"/>
              <w:left w:val="single" w:sz="4" w:space="0" w:color="auto"/>
              <w:bottom w:val="single" w:sz="4" w:space="0" w:color="auto"/>
              <w:right w:val="single" w:sz="4" w:space="0" w:color="auto"/>
            </w:tcBorders>
            <w:vAlign w:val="center"/>
            <w:hideMark/>
          </w:tcPr>
          <w:p w14:paraId="00CF1C78" w14:textId="77777777" w:rsidR="00DD1CA5" w:rsidRPr="006533C8" w:rsidRDefault="00DD1CA5" w:rsidP="00A461A3">
            <w:pPr>
              <w:spacing w:after="0" w:line="240" w:lineRule="auto"/>
              <w:rPr>
                <w:rFonts w:ascii="Arial Narrow" w:hAnsi="Arial Narrow" w:cs="Arial"/>
                <w:sz w:val="16"/>
                <w:szCs w:val="16"/>
                <w:lang w:eastAsia="pl-PL"/>
              </w:rPr>
            </w:pPr>
          </w:p>
        </w:tc>
        <w:tc>
          <w:tcPr>
            <w:tcW w:w="607" w:type="dxa"/>
            <w:vMerge/>
            <w:tcBorders>
              <w:top w:val="nil"/>
              <w:left w:val="single" w:sz="4" w:space="0" w:color="auto"/>
              <w:bottom w:val="single" w:sz="4" w:space="0" w:color="auto"/>
              <w:right w:val="single" w:sz="4" w:space="0" w:color="auto"/>
            </w:tcBorders>
            <w:vAlign w:val="center"/>
            <w:hideMark/>
          </w:tcPr>
          <w:p w14:paraId="2483EA5B" w14:textId="77777777" w:rsidR="00DD1CA5" w:rsidRPr="006533C8" w:rsidRDefault="00DD1CA5" w:rsidP="00A461A3">
            <w:pPr>
              <w:spacing w:after="0" w:line="240" w:lineRule="auto"/>
              <w:rPr>
                <w:rFonts w:ascii="Arial Narrow" w:hAnsi="Arial Narrow" w:cs="Arial"/>
                <w:sz w:val="16"/>
                <w:szCs w:val="16"/>
                <w:lang w:eastAsia="pl-PL"/>
              </w:rPr>
            </w:pPr>
          </w:p>
        </w:tc>
        <w:tc>
          <w:tcPr>
            <w:tcW w:w="595" w:type="dxa"/>
            <w:vMerge/>
            <w:tcBorders>
              <w:top w:val="nil"/>
              <w:left w:val="single" w:sz="4" w:space="0" w:color="auto"/>
              <w:bottom w:val="single" w:sz="4" w:space="0" w:color="auto"/>
              <w:right w:val="single" w:sz="4" w:space="0" w:color="auto"/>
            </w:tcBorders>
            <w:vAlign w:val="center"/>
            <w:hideMark/>
          </w:tcPr>
          <w:p w14:paraId="73C278D4" w14:textId="77777777" w:rsidR="00DD1CA5" w:rsidRPr="006533C8" w:rsidRDefault="00DD1CA5" w:rsidP="00A461A3">
            <w:pPr>
              <w:spacing w:after="0" w:line="240" w:lineRule="auto"/>
              <w:rPr>
                <w:rFonts w:ascii="Arial Narrow" w:hAnsi="Arial Narrow" w:cs="Arial"/>
                <w:sz w:val="16"/>
                <w:szCs w:val="16"/>
                <w:lang w:eastAsia="pl-PL"/>
              </w:rPr>
            </w:pPr>
          </w:p>
        </w:tc>
        <w:tc>
          <w:tcPr>
            <w:tcW w:w="563"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6A24535"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w wieku</w:t>
            </w:r>
          </w:p>
        </w:tc>
        <w:tc>
          <w:tcPr>
            <w:tcW w:w="1667" w:type="dxa"/>
            <w:tcBorders>
              <w:top w:val="nil"/>
              <w:left w:val="nil"/>
              <w:bottom w:val="single" w:sz="4" w:space="0" w:color="auto"/>
              <w:right w:val="single" w:sz="4" w:space="0" w:color="auto"/>
            </w:tcBorders>
            <w:shd w:val="clear" w:color="000000" w:fill="C5D9F1"/>
            <w:vAlign w:val="center"/>
            <w:hideMark/>
          </w:tcPr>
          <w:p w14:paraId="1A45B894"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przedprodukcyjnym</w:t>
            </w:r>
          </w:p>
        </w:tc>
        <w:tc>
          <w:tcPr>
            <w:tcW w:w="1149" w:type="dxa"/>
            <w:tcBorders>
              <w:top w:val="nil"/>
              <w:left w:val="nil"/>
              <w:bottom w:val="single" w:sz="4" w:space="0" w:color="auto"/>
              <w:right w:val="single" w:sz="4" w:space="0" w:color="auto"/>
            </w:tcBorders>
            <w:shd w:val="clear" w:color="auto" w:fill="auto"/>
            <w:noWrap/>
            <w:vAlign w:val="center"/>
            <w:hideMark/>
          </w:tcPr>
          <w:p w14:paraId="7FC6D3B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17 309</w:t>
            </w:r>
          </w:p>
        </w:tc>
        <w:tc>
          <w:tcPr>
            <w:tcW w:w="1149" w:type="dxa"/>
            <w:tcBorders>
              <w:top w:val="nil"/>
              <w:left w:val="nil"/>
              <w:bottom w:val="single" w:sz="4" w:space="0" w:color="auto"/>
              <w:right w:val="single" w:sz="4" w:space="0" w:color="auto"/>
            </w:tcBorders>
            <w:shd w:val="clear" w:color="auto" w:fill="auto"/>
            <w:noWrap/>
            <w:vAlign w:val="center"/>
            <w:hideMark/>
          </w:tcPr>
          <w:p w14:paraId="09B4038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17 242</w:t>
            </w:r>
          </w:p>
        </w:tc>
        <w:tc>
          <w:tcPr>
            <w:tcW w:w="1261" w:type="dxa"/>
            <w:tcBorders>
              <w:top w:val="nil"/>
              <w:left w:val="nil"/>
              <w:bottom w:val="single" w:sz="4" w:space="0" w:color="auto"/>
              <w:right w:val="single" w:sz="4" w:space="0" w:color="auto"/>
            </w:tcBorders>
            <w:shd w:val="clear" w:color="auto" w:fill="auto"/>
            <w:vAlign w:val="center"/>
            <w:hideMark/>
          </w:tcPr>
          <w:p w14:paraId="59F8C80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-0,4</w:t>
            </w:r>
          </w:p>
        </w:tc>
        <w:tc>
          <w:tcPr>
            <w:tcW w:w="974" w:type="dxa"/>
            <w:tcBorders>
              <w:top w:val="nil"/>
              <w:left w:val="nil"/>
              <w:bottom w:val="single" w:sz="4" w:space="0" w:color="auto"/>
              <w:right w:val="single" w:sz="4" w:space="0" w:color="auto"/>
            </w:tcBorders>
            <w:shd w:val="clear" w:color="auto" w:fill="auto"/>
            <w:vAlign w:val="center"/>
            <w:hideMark/>
          </w:tcPr>
          <w:p w14:paraId="381EC14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2669487" w14:textId="77777777" w:rsidTr="0035617B">
        <w:trPr>
          <w:trHeight w:val="340"/>
        </w:trPr>
        <w:tc>
          <w:tcPr>
            <w:tcW w:w="1102" w:type="dxa"/>
            <w:vMerge/>
            <w:tcBorders>
              <w:top w:val="nil"/>
              <w:left w:val="single" w:sz="4" w:space="0" w:color="auto"/>
              <w:bottom w:val="single" w:sz="4" w:space="0" w:color="auto"/>
              <w:right w:val="single" w:sz="4" w:space="0" w:color="auto"/>
            </w:tcBorders>
            <w:vAlign w:val="center"/>
            <w:hideMark/>
          </w:tcPr>
          <w:p w14:paraId="16D18D95" w14:textId="77777777" w:rsidR="00DD1CA5" w:rsidRPr="006533C8" w:rsidRDefault="00DD1CA5" w:rsidP="00A461A3">
            <w:pPr>
              <w:spacing w:after="0" w:line="240" w:lineRule="auto"/>
              <w:rPr>
                <w:rFonts w:ascii="Arial Narrow" w:hAnsi="Arial Narrow" w:cs="Arial"/>
                <w:sz w:val="16"/>
                <w:szCs w:val="16"/>
                <w:lang w:eastAsia="pl-PL"/>
              </w:rPr>
            </w:pPr>
          </w:p>
        </w:tc>
        <w:tc>
          <w:tcPr>
            <w:tcW w:w="607" w:type="dxa"/>
            <w:vMerge/>
            <w:tcBorders>
              <w:top w:val="nil"/>
              <w:left w:val="single" w:sz="4" w:space="0" w:color="auto"/>
              <w:bottom w:val="single" w:sz="4" w:space="0" w:color="auto"/>
              <w:right w:val="single" w:sz="4" w:space="0" w:color="auto"/>
            </w:tcBorders>
            <w:vAlign w:val="center"/>
            <w:hideMark/>
          </w:tcPr>
          <w:p w14:paraId="00314D32" w14:textId="77777777" w:rsidR="00DD1CA5" w:rsidRPr="006533C8" w:rsidRDefault="00DD1CA5" w:rsidP="00A461A3">
            <w:pPr>
              <w:spacing w:after="0" w:line="240" w:lineRule="auto"/>
              <w:rPr>
                <w:rFonts w:ascii="Arial Narrow" w:hAnsi="Arial Narrow" w:cs="Arial"/>
                <w:sz w:val="16"/>
                <w:szCs w:val="16"/>
                <w:lang w:eastAsia="pl-PL"/>
              </w:rPr>
            </w:pPr>
          </w:p>
        </w:tc>
        <w:tc>
          <w:tcPr>
            <w:tcW w:w="595" w:type="dxa"/>
            <w:vMerge/>
            <w:tcBorders>
              <w:top w:val="nil"/>
              <w:left w:val="single" w:sz="4" w:space="0" w:color="auto"/>
              <w:bottom w:val="single" w:sz="4" w:space="0" w:color="auto"/>
              <w:right w:val="single" w:sz="4" w:space="0" w:color="auto"/>
            </w:tcBorders>
            <w:vAlign w:val="center"/>
            <w:hideMark/>
          </w:tcPr>
          <w:p w14:paraId="7E6B3640" w14:textId="77777777" w:rsidR="00DD1CA5" w:rsidRPr="006533C8" w:rsidRDefault="00DD1CA5" w:rsidP="00A461A3">
            <w:pPr>
              <w:spacing w:after="0" w:line="240" w:lineRule="auto"/>
              <w:rPr>
                <w:rFonts w:ascii="Arial Narrow" w:hAnsi="Arial Narrow" w:cs="Arial"/>
                <w:sz w:val="16"/>
                <w:szCs w:val="16"/>
                <w:lang w:eastAsia="pl-PL"/>
              </w:rPr>
            </w:pPr>
          </w:p>
        </w:tc>
        <w:tc>
          <w:tcPr>
            <w:tcW w:w="563" w:type="dxa"/>
            <w:vMerge/>
            <w:tcBorders>
              <w:top w:val="nil"/>
              <w:left w:val="single" w:sz="4" w:space="0" w:color="auto"/>
              <w:bottom w:val="single" w:sz="4" w:space="0" w:color="000000"/>
              <w:right w:val="single" w:sz="4" w:space="0" w:color="auto"/>
            </w:tcBorders>
            <w:vAlign w:val="center"/>
            <w:hideMark/>
          </w:tcPr>
          <w:p w14:paraId="720D3334" w14:textId="77777777" w:rsidR="00DD1CA5" w:rsidRPr="006533C8" w:rsidRDefault="00DD1CA5" w:rsidP="00A461A3">
            <w:pPr>
              <w:spacing w:after="0" w:line="240" w:lineRule="auto"/>
              <w:rPr>
                <w:rFonts w:ascii="Arial Narrow" w:hAnsi="Arial Narrow" w:cs="Arial"/>
                <w:sz w:val="16"/>
                <w:szCs w:val="16"/>
                <w:lang w:eastAsia="pl-PL"/>
              </w:rPr>
            </w:pPr>
          </w:p>
        </w:tc>
        <w:tc>
          <w:tcPr>
            <w:tcW w:w="1667" w:type="dxa"/>
            <w:tcBorders>
              <w:top w:val="nil"/>
              <w:left w:val="nil"/>
              <w:bottom w:val="single" w:sz="4" w:space="0" w:color="auto"/>
              <w:right w:val="single" w:sz="4" w:space="0" w:color="auto"/>
            </w:tcBorders>
            <w:shd w:val="clear" w:color="000000" w:fill="C5D9F1"/>
            <w:vAlign w:val="center"/>
            <w:hideMark/>
          </w:tcPr>
          <w:p w14:paraId="7F724726"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produkcyjnym*</w:t>
            </w:r>
          </w:p>
        </w:tc>
        <w:tc>
          <w:tcPr>
            <w:tcW w:w="1149" w:type="dxa"/>
            <w:tcBorders>
              <w:top w:val="nil"/>
              <w:left w:val="nil"/>
              <w:bottom w:val="single" w:sz="4" w:space="0" w:color="auto"/>
              <w:right w:val="single" w:sz="4" w:space="0" w:color="auto"/>
            </w:tcBorders>
            <w:shd w:val="clear" w:color="auto" w:fill="auto"/>
            <w:noWrap/>
            <w:vAlign w:val="center"/>
            <w:hideMark/>
          </w:tcPr>
          <w:p w14:paraId="5E20875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35 513</w:t>
            </w:r>
          </w:p>
        </w:tc>
        <w:tc>
          <w:tcPr>
            <w:tcW w:w="1149" w:type="dxa"/>
            <w:tcBorders>
              <w:top w:val="nil"/>
              <w:left w:val="nil"/>
              <w:bottom w:val="single" w:sz="4" w:space="0" w:color="auto"/>
              <w:right w:val="single" w:sz="4" w:space="0" w:color="auto"/>
            </w:tcBorders>
            <w:shd w:val="clear" w:color="auto" w:fill="auto"/>
            <w:noWrap/>
            <w:vAlign w:val="center"/>
            <w:hideMark/>
          </w:tcPr>
          <w:p w14:paraId="20F535A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35 268</w:t>
            </w:r>
          </w:p>
        </w:tc>
        <w:tc>
          <w:tcPr>
            <w:tcW w:w="1261" w:type="dxa"/>
            <w:tcBorders>
              <w:top w:val="nil"/>
              <w:left w:val="nil"/>
              <w:bottom w:val="single" w:sz="4" w:space="0" w:color="auto"/>
              <w:right w:val="single" w:sz="4" w:space="0" w:color="auto"/>
            </w:tcBorders>
            <w:shd w:val="clear" w:color="auto" w:fill="auto"/>
            <w:vAlign w:val="center"/>
            <w:hideMark/>
          </w:tcPr>
          <w:p w14:paraId="7A17223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-0,7</w:t>
            </w:r>
          </w:p>
        </w:tc>
        <w:tc>
          <w:tcPr>
            <w:tcW w:w="974" w:type="dxa"/>
            <w:tcBorders>
              <w:top w:val="nil"/>
              <w:left w:val="nil"/>
              <w:bottom w:val="single" w:sz="4" w:space="0" w:color="auto"/>
              <w:right w:val="single" w:sz="4" w:space="0" w:color="auto"/>
            </w:tcBorders>
            <w:shd w:val="clear" w:color="auto" w:fill="auto"/>
            <w:vAlign w:val="center"/>
            <w:hideMark/>
          </w:tcPr>
          <w:p w14:paraId="6488E28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5E2F9E79" w14:textId="77777777" w:rsidTr="0035617B">
        <w:trPr>
          <w:trHeight w:val="340"/>
        </w:trPr>
        <w:tc>
          <w:tcPr>
            <w:tcW w:w="1102" w:type="dxa"/>
            <w:vMerge/>
            <w:tcBorders>
              <w:top w:val="nil"/>
              <w:left w:val="single" w:sz="4" w:space="0" w:color="auto"/>
              <w:bottom w:val="single" w:sz="4" w:space="0" w:color="auto"/>
              <w:right w:val="single" w:sz="4" w:space="0" w:color="auto"/>
            </w:tcBorders>
            <w:vAlign w:val="center"/>
            <w:hideMark/>
          </w:tcPr>
          <w:p w14:paraId="645CF02F" w14:textId="77777777" w:rsidR="00DD1CA5" w:rsidRPr="006533C8" w:rsidRDefault="00DD1CA5" w:rsidP="00A461A3">
            <w:pPr>
              <w:spacing w:after="0" w:line="240" w:lineRule="auto"/>
              <w:rPr>
                <w:rFonts w:ascii="Arial Narrow" w:hAnsi="Arial Narrow" w:cs="Arial"/>
                <w:sz w:val="16"/>
                <w:szCs w:val="16"/>
                <w:lang w:eastAsia="pl-PL"/>
              </w:rPr>
            </w:pPr>
          </w:p>
        </w:tc>
        <w:tc>
          <w:tcPr>
            <w:tcW w:w="607" w:type="dxa"/>
            <w:vMerge/>
            <w:tcBorders>
              <w:top w:val="nil"/>
              <w:left w:val="single" w:sz="4" w:space="0" w:color="auto"/>
              <w:bottom w:val="single" w:sz="4" w:space="0" w:color="auto"/>
              <w:right w:val="single" w:sz="4" w:space="0" w:color="auto"/>
            </w:tcBorders>
            <w:vAlign w:val="center"/>
            <w:hideMark/>
          </w:tcPr>
          <w:p w14:paraId="5C771FB4" w14:textId="77777777" w:rsidR="00DD1CA5" w:rsidRPr="006533C8" w:rsidRDefault="00DD1CA5" w:rsidP="00A461A3">
            <w:pPr>
              <w:spacing w:after="0" w:line="240" w:lineRule="auto"/>
              <w:rPr>
                <w:rFonts w:ascii="Arial Narrow" w:hAnsi="Arial Narrow" w:cs="Arial"/>
                <w:sz w:val="16"/>
                <w:szCs w:val="16"/>
                <w:lang w:eastAsia="pl-PL"/>
              </w:rPr>
            </w:pPr>
          </w:p>
        </w:tc>
        <w:tc>
          <w:tcPr>
            <w:tcW w:w="595" w:type="dxa"/>
            <w:vMerge/>
            <w:tcBorders>
              <w:top w:val="nil"/>
              <w:left w:val="single" w:sz="4" w:space="0" w:color="auto"/>
              <w:bottom w:val="single" w:sz="4" w:space="0" w:color="auto"/>
              <w:right w:val="single" w:sz="4" w:space="0" w:color="auto"/>
            </w:tcBorders>
            <w:vAlign w:val="center"/>
            <w:hideMark/>
          </w:tcPr>
          <w:p w14:paraId="6108140E" w14:textId="77777777" w:rsidR="00DD1CA5" w:rsidRPr="006533C8" w:rsidRDefault="00DD1CA5" w:rsidP="00A461A3">
            <w:pPr>
              <w:spacing w:after="0" w:line="240" w:lineRule="auto"/>
              <w:rPr>
                <w:rFonts w:ascii="Arial Narrow" w:hAnsi="Arial Narrow" w:cs="Arial"/>
                <w:sz w:val="16"/>
                <w:szCs w:val="16"/>
                <w:lang w:eastAsia="pl-PL"/>
              </w:rPr>
            </w:pPr>
          </w:p>
        </w:tc>
        <w:tc>
          <w:tcPr>
            <w:tcW w:w="563" w:type="dxa"/>
            <w:vMerge/>
            <w:tcBorders>
              <w:top w:val="nil"/>
              <w:left w:val="single" w:sz="4" w:space="0" w:color="auto"/>
              <w:bottom w:val="single" w:sz="4" w:space="0" w:color="000000"/>
              <w:right w:val="single" w:sz="4" w:space="0" w:color="auto"/>
            </w:tcBorders>
            <w:vAlign w:val="center"/>
            <w:hideMark/>
          </w:tcPr>
          <w:p w14:paraId="0DF64ADC" w14:textId="77777777" w:rsidR="00DD1CA5" w:rsidRPr="006533C8" w:rsidRDefault="00DD1CA5" w:rsidP="00A461A3">
            <w:pPr>
              <w:spacing w:after="0" w:line="240" w:lineRule="auto"/>
              <w:rPr>
                <w:rFonts w:ascii="Arial Narrow" w:hAnsi="Arial Narrow" w:cs="Arial"/>
                <w:sz w:val="16"/>
                <w:szCs w:val="16"/>
                <w:lang w:eastAsia="pl-PL"/>
              </w:rPr>
            </w:pPr>
          </w:p>
        </w:tc>
        <w:tc>
          <w:tcPr>
            <w:tcW w:w="1667" w:type="dxa"/>
            <w:tcBorders>
              <w:top w:val="nil"/>
              <w:left w:val="nil"/>
              <w:bottom w:val="single" w:sz="4" w:space="0" w:color="auto"/>
              <w:right w:val="single" w:sz="4" w:space="0" w:color="auto"/>
            </w:tcBorders>
            <w:shd w:val="clear" w:color="000000" w:fill="C5D9F1"/>
            <w:vAlign w:val="center"/>
            <w:hideMark/>
          </w:tcPr>
          <w:p w14:paraId="3CA2915F"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poprodukcyjnym**</w:t>
            </w:r>
          </w:p>
        </w:tc>
        <w:tc>
          <w:tcPr>
            <w:tcW w:w="1149" w:type="dxa"/>
            <w:tcBorders>
              <w:top w:val="nil"/>
              <w:left w:val="nil"/>
              <w:bottom w:val="single" w:sz="4" w:space="0" w:color="auto"/>
              <w:right w:val="single" w:sz="4" w:space="0" w:color="auto"/>
            </w:tcBorders>
            <w:shd w:val="clear" w:color="auto" w:fill="auto"/>
            <w:noWrap/>
            <w:vAlign w:val="center"/>
            <w:hideMark/>
          </w:tcPr>
          <w:p w14:paraId="43AFACD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19 317</w:t>
            </w:r>
          </w:p>
        </w:tc>
        <w:tc>
          <w:tcPr>
            <w:tcW w:w="1149" w:type="dxa"/>
            <w:tcBorders>
              <w:top w:val="nil"/>
              <w:left w:val="nil"/>
              <w:bottom w:val="single" w:sz="4" w:space="0" w:color="auto"/>
              <w:right w:val="single" w:sz="4" w:space="0" w:color="auto"/>
            </w:tcBorders>
            <w:shd w:val="clear" w:color="auto" w:fill="auto"/>
            <w:noWrap/>
            <w:vAlign w:val="center"/>
            <w:hideMark/>
          </w:tcPr>
          <w:p w14:paraId="4587CC2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19 268</w:t>
            </w:r>
          </w:p>
        </w:tc>
        <w:tc>
          <w:tcPr>
            <w:tcW w:w="1261" w:type="dxa"/>
            <w:tcBorders>
              <w:top w:val="nil"/>
              <w:left w:val="nil"/>
              <w:bottom w:val="single" w:sz="4" w:space="0" w:color="auto"/>
              <w:right w:val="single" w:sz="4" w:space="0" w:color="auto"/>
            </w:tcBorders>
            <w:shd w:val="clear" w:color="auto" w:fill="auto"/>
            <w:vAlign w:val="center"/>
            <w:hideMark/>
          </w:tcPr>
          <w:p w14:paraId="05B0495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-0,3</w:t>
            </w:r>
          </w:p>
        </w:tc>
        <w:tc>
          <w:tcPr>
            <w:tcW w:w="974" w:type="dxa"/>
            <w:tcBorders>
              <w:top w:val="nil"/>
              <w:left w:val="nil"/>
              <w:bottom w:val="single" w:sz="4" w:space="0" w:color="auto"/>
              <w:right w:val="single" w:sz="4" w:space="0" w:color="auto"/>
            </w:tcBorders>
            <w:shd w:val="clear" w:color="auto" w:fill="auto"/>
            <w:vAlign w:val="center"/>
            <w:hideMark/>
          </w:tcPr>
          <w:p w14:paraId="56FA5F8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419D22E" w14:textId="77777777" w:rsidTr="0035617B">
        <w:trPr>
          <w:trHeight w:val="340"/>
        </w:trPr>
        <w:tc>
          <w:tcPr>
            <w:tcW w:w="1102" w:type="dxa"/>
            <w:vMerge/>
            <w:tcBorders>
              <w:top w:val="nil"/>
              <w:left w:val="single" w:sz="4" w:space="0" w:color="auto"/>
              <w:bottom w:val="single" w:sz="4" w:space="0" w:color="auto"/>
              <w:right w:val="single" w:sz="4" w:space="0" w:color="auto"/>
            </w:tcBorders>
            <w:vAlign w:val="center"/>
            <w:hideMark/>
          </w:tcPr>
          <w:p w14:paraId="63DF7F64" w14:textId="77777777" w:rsidR="00DD1CA5" w:rsidRPr="006533C8" w:rsidRDefault="00DD1CA5" w:rsidP="00A461A3">
            <w:pPr>
              <w:spacing w:after="0" w:line="240" w:lineRule="auto"/>
              <w:rPr>
                <w:rFonts w:ascii="Arial Narrow" w:hAnsi="Arial Narrow" w:cs="Arial"/>
                <w:sz w:val="16"/>
                <w:szCs w:val="16"/>
                <w:lang w:eastAsia="pl-PL"/>
              </w:rPr>
            </w:pPr>
          </w:p>
        </w:tc>
        <w:tc>
          <w:tcPr>
            <w:tcW w:w="3432" w:type="dxa"/>
            <w:gridSpan w:val="4"/>
            <w:tcBorders>
              <w:top w:val="single" w:sz="4" w:space="0" w:color="auto"/>
              <w:left w:val="nil"/>
              <w:bottom w:val="single" w:sz="4" w:space="0" w:color="auto"/>
              <w:right w:val="single" w:sz="4" w:space="0" w:color="000000"/>
            </w:tcBorders>
            <w:shd w:val="clear" w:color="000000" w:fill="C5D9F1"/>
            <w:vAlign w:val="center"/>
            <w:hideMark/>
          </w:tcPr>
          <w:p w14:paraId="10270DB3"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rodzin</w:t>
            </w:r>
          </w:p>
        </w:tc>
        <w:tc>
          <w:tcPr>
            <w:tcW w:w="1149" w:type="dxa"/>
            <w:tcBorders>
              <w:top w:val="nil"/>
              <w:left w:val="nil"/>
              <w:bottom w:val="single" w:sz="4" w:space="0" w:color="auto"/>
              <w:right w:val="single" w:sz="4" w:space="0" w:color="auto"/>
            </w:tcBorders>
            <w:shd w:val="clear" w:color="auto" w:fill="auto"/>
            <w:noWrap/>
            <w:vAlign w:val="center"/>
            <w:hideMark/>
          </w:tcPr>
          <w:p w14:paraId="454554D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52 611</w:t>
            </w:r>
          </w:p>
        </w:tc>
        <w:tc>
          <w:tcPr>
            <w:tcW w:w="1149" w:type="dxa"/>
            <w:tcBorders>
              <w:top w:val="nil"/>
              <w:left w:val="nil"/>
              <w:bottom w:val="single" w:sz="4" w:space="0" w:color="auto"/>
              <w:right w:val="single" w:sz="4" w:space="0" w:color="auto"/>
            </w:tcBorders>
            <w:shd w:val="clear" w:color="auto" w:fill="auto"/>
            <w:noWrap/>
            <w:vAlign w:val="center"/>
            <w:hideMark/>
          </w:tcPr>
          <w:p w14:paraId="0FD544A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52 268</w:t>
            </w:r>
          </w:p>
        </w:tc>
        <w:tc>
          <w:tcPr>
            <w:tcW w:w="1261" w:type="dxa"/>
            <w:tcBorders>
              <w:top w:val="nil"/>
              <w:left w:val="nil"/>
              <w:bottom w:val="single" w:sz="4" w:space="0" w:color="auto"/>
              <w:right w:val="single" w:sz="4" w:space="0" w:color="auto"/>
            </w:tcBorders>
            <w:shd w:val="clear" w:color="auto" w:fill="auto"/>
            <w:vAlign w:val="center"/>
            <w:hideMark/>
          </w:tcPr>
          <w:p w14:paraId="03B8890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-0,7</w:t>
            </w:r>
          </w:p>
        </w:tc>
        <w:tc>
          <w:tcPr>
            <w:tcW w:w="974" w:type="dxa"/>
            <w:tcBorders>
              <w:top w:val="nil"/>
              <w:left w:val="nil"/>
              <w:bottom w:val="single" w:sz="4" w:space="0" w:color="auto"/>
              <w:right w:val="single" w:sz="4" w:space="0" w:color="auto"/>
            </w:tcBorders>
            <w:shd w:val="clear" w:color="auto" w:fill="auto"/>
            <w:vAlign w:val="center"/>
            <w:hideMark/>
          </w:tcPr>
          <w:p w14:paraId="596C8AE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10947DB" w14:textId="77777777" w:rsidTr="0035617B">
        <w:trPr>
          <w:trHeight w:val="340"/>
        </w:trPr>
        <w:tc>
          <w:tcPr>
            <w:tcW w:w="1102" w:type="dxa"/>
            <w:vMerge/>
            <w:tcBorders>
              <w:top w:val="nil"/>
              <w:left w:val="single" w:sz="4" w:space="0" w:color="auto"/>
              <w:bottom w:val="single" w:sz="4" w:space="0" w:color="auto"/>
              <w:right w:val="single" w:sz="4" w:space="0" w:color="auto"/>
            </w:tcBorders>
            <w:vAlign w:val="center"/>
            <w:hideMark/>
          </w:tcPr>
          <w:p w14:paraId="5DA0F7C4" w14:textId="77777777" w:rsidR="00DD1CA5" w:rsidRPr="006533C8" w:rsidRDefault="00DD1CA5" w:rsidP="00A461A3">
            <w:pPr>
              <w:spacing w:after="0" w:line="240" w:lineRule="auto"/>
              <w:rPr>
                <w:rFonts w:ascii="Arial Narrow" w:hAnsi="Arial Narrow" w:cs="Arial"/>
                <w:sz w:val="16"/>
                <w:szCs w:val="16"/>
                <w:lang w:eastAsia="pl-PL"/>
              </w:rPr>
            </w:pPr>
          </w:p>
        </w:tc>
        <w:tc>
          <w:tcPr>
            <w:tcW w:w="3432" w:type="dxa"/>
            <w:gridSpan w:val="4"/>
            <w:tcBorders>
              <w:top w:val="single" w:sz="4" w:space="0" w:color="auto"/>
              <w:left w:val="nil"/>
              <w:bottom w:val="single" w:sz="4" w:space="0" w:color="auto"/>
              <w:right w:val="single" w:sz="4" w:space="0" w:color="000000"/>
            </w:tcBorders>
            <w:shd w:val="clear" w:color="000000" w:fill="C5D9F1"/>
            <w:vAlign w:val="center"/>
            <w:hideMark/>
          </w:tcPr>
          <w:p w14:paraId="034DF7DE"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osób w rodzinach</w:t>
            </w:r>
          </w:p>
        </w:tc>
        <w:tc>
          <w:tcPr>
            <w:tcW w:w="1149" w:type="dxa"/>
            <w:tcBorders>
              <w:top w:val="nil"/>
              <w:left w:val="nil"/>
              <w:bottom w:val="single" w:sz="4" w:space="0" w:color="auto"/>
              <w:right w:val="single" w:sz="4" w:space="0" w:color="auto"/>
            </w:tcBorders>
            <w:shd w:val="clear" w:color="auto" w:fill="auto"/>
            <w:noWrap/>
            <w:vAlign w:val="center"/>
            <w:hideMark/>
          </w:tcPr>
          <w:p w14:paraId="612AB51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92 146</w:t>
            </w:r>
          </w:p>
        </w:tc>
        <w:tc>
          <w:tcPr>
            <w:tcW w:w="1149" w:type="dxa"/>
            <w:tcBorders>
              <w:top w:val="nil"/>
              <w:left w:val="nil"/>
              <w:bottom w:val="single" w:sz="4" w:space="0" w:color="auto"/>
              <w:right w:val="single" w:sz="4" w:space="0" w:color="auto"/>
            </w:tcBorders>
            <w:shd w:val="clear" w:color="auto" w:fill="auto"/>
            <w:noWrap/>
            <w:vAlign w:val="center"/>
            <w:hideMark/>
          </w:tcPr>
          <w:p w14:paraId="3E7160F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91 531</w:t>
            </w:r>
          </w:p>
        </w:tc>
        <w:tc>
          <w:tcPr>
            <w:tcW w:w="1261" w:type="dxa"/>
            <w:tcBorders>
              <w:top w:val="nil"/>
              <w:left w:val="nil"/>
              <w:bottom w:val="single" w:sz="4" w:space="0" w:color="auto"/>
              <w:right w:val="single" w:sz="4" w:space="0" w:color="auto"/>
            </w:tcBorders>
            <w:shd w:val="clear" w:color="auto" w:fill="auto"/>
            <w:vAlign w:val="center"/>
            <w:hideMark/>
          </w:tcPr>
          <w:p w14:paraId="1EA0A92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-0,7</w:t>
            </w:r>
          </w:p>
        </w:tc>
        <w:tc>
          <w:tcPr>
            <w:tcW w:w="974" w:type="dxa"/>
            <w:tcBorders>
              <w:top w:val="nil"/>
              <w:left w:val="nil"/>
              <w:bottom w:val="single" w:sz="4" w:space="0" w:color="auto"/>
              <w:right w:val="single" w:sz="4" w:space="0" w:color="auto"/>
            </w:tcBorders>
            <w:shd w:val="clear" w:color="auto" w:fill="auto"/>
            <w:vAlign w:val="center"/>
            <w:hideMark/>
          </w:tcPr>
          <w:p w14:paraId="148658C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C37C6A2" w14:textId="77777777" w:rsidTr="0035617B">
        <w:trPr>
          <w:trHeight w:val="340"/>
        </w:trPr>
        <w:tc>
          <w:tcPr>
            <w:tcW w:w="2304" w:type="dxa"/>
            <w:gridSpan w:val="3"/>
            <w:vMerge w:val="restart"/>
            <w:tcBorders>
              <w:top w:val="single" w:sz="4" w:space="0" w:color="auto"/>
              <w:left w:val="single" w:sz="4" w:space="0" w:color="auto"/>
              <w:bottom w:val="single" w:sz="4" w:space="0" w:color="000000"/>
              <w:right w:val="single" w:sz="4" w:space="0" w:color="000000"/>
            </w:tcBorders>
            <w:shd w:val="clear" w:color="000000" w:fill="C5D9F1"/>
            <w:vAlign w:val="center"/>
            <w:hideMark/>
          </w:tcPr>
          <w:p w14:paraId="5C164372"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Osoby i rodziny, z którymi przeprowadzono wywiad środowiskowy</w:t>
            </w:r>
          </w:p>
        </w:tc>
        <w:tc>
          <w:tcPr>
            <w:tcW w:w="2230" w:type="dxa"/>
            <w:gridSpan w:val="2"/>
            <w:tcBorders>
              <w:top w:val="single" w:sz="4" w:space="0" w:color="auto"/>
              <w:left w:val="nil"/>
              <w:bottom w:val="single" w:sz="4" w:space="0" w:color="auto"/>
              <w:right w:val="single" w:sz="4" w:space="0" w:color="000000"/>
            </w:tcBorders>
            <w:shd w:val="clear" w:color="000000" w:fill="C5D9F1"/>
            <w:vAlign w:val="center"/>
            <w:hideMark/>
          </w:tcPr>
          <w:p w14:paraId="5D2650AB"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osób</w:t>
            </w:r>
          </w:p>
        </w:tc>
        <w:tc>
          <w:tcPr>
            <w:tcW w:w="1149" w:type="dxa"/>
            <w:tcBorders>
              <w:top w:val="nil"/>
              <w:left w:val="nil"/>
              <w:bottom w:val="single" w:sz="4" w:space="0" w:color="auto"/>
              <w:right w:val="single" w:sz="4" w:space="0" w:color="auto"/>
            </w:tcBorders>
            <w:shd w:val="clear" w:color="auto" w:fill="auto"/>
            <w:noWrap/>
            <w:vAlign w:val="center"/>
            <w:hideMark/>
          </w:tcPr>
          <w:p w14:paraId="21F196C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87 856</w:t>
            </w:r>
          </w:p>
        </w:tc>
        <w:tc>
          <w:tcPr>
            <w:tcW w:w="1149" w:type="dxa"/>
            <w:tcBorders>
              <w:top w:val="nil"/>
              <w:left w:val="nil"/>
              <w:bottom w:val="single" w:sz="4" w:space="0" w:color="auto"/>
              <w:right w:val="single" w:sz="4" w:space="0" w:color="auto"/>
            </w:tcBorders>
            <w:shd w:val="clear" w:color="auto" w:fill="auto"/>
            <w:noWrap/>
            <w:vAlign w:val="center"/>
            <w:hideMark/>
          </w:tcPr>
          <w:p w14:paraId="4C31FDE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88 127</w:t>
            </w:r>
          </w:p>
        </w:tc>
        <w:tc>
          <w:tcPr>
            <w:tcW w:w="1261" w:type="dxa"/>
            <w:tcBorders>
              <w:top w:val="nil"/>
              <w:left w:val="nil"/>
              <w:bottom w:val="single" w:sz="4" w:space="0" w:color="auto"/>
              <w:right w:val="single" w:sz="4" w:space="0" w:color="auto"/>
            </w:tcBorders>
            <w:shd w:val="clear" w:color="auto" w:fill="auto"/>
            <w:vAlign w:val="center"/>
            <w:hideMark/>
          </w:tcPr>
          <w:p w14:paraId="34E7385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0,3</w:t>
            </w:r>
          </w:p>
        </w:tc>
        <w:tc>
          <w:tcPr>
            <w:tcW w:w="974" w:type="dxa"/>
            <w:tcBorders>
              <w:top w:val="nil"/>
              <w:left w:val="nil"/>
              <w:bottom w:val="single" w:sz="4" w:space="0" w:color="auto"/>
              <w:right w:val="single" w:sz="4" w:space="0" w:color="auto"/>
            </w:tcBorders>
            <w:shd w:val="clear" w:color="auto" w:fill="auto"/>
            <w:vAlign w:val="center"/>
            <w:hideMark/>
          </w:tcPr>
          <w:p w14:paraId="2568B01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50DB729" w14:textId="77777777" w:rsidTr="0035617B">
        <w:trPr>
          <w:trHeight w:val="340"/>
        </w:trPr>
        <w:tc>
          <w:tcPr>
            <w:tcW w:w="2304" w:type="dxa"/>
            <w:gridSpan w:val="3"/>
            <w:vMerge/>
            <w:tcBorders>
              <w:top w:val="single" w:sz="4" w:space="0" w:color="auto"/>
              <w:left w:val="single" w:sz="4" w:space="0" w:color="auto"/>
              <w:bottom w:val="single" w:sz="4" w:space="0" w:color="000000"/>
              <w:right w:val="single" w:sz="4" w:space="0" w:color="000000"/>
            </w:tcBorders>
            <w:vAlign w:val="center"/>
            <w:hideMark/>
          </w:tcPr>
          <w:p w14:paraId="42CC06C0" w14:textId="77777777" w:rsidR="00DD1CA5" w:rsidRPr="006533C8" w:rsidRDefault="00DD1CA5" w:rsidP="00A461A3">
            <w:pPr>
              <w:spacing w:after="0" w:line="240" w:lineRule="auto"/>
              <w:rPr>
                <w:rFonts w:ascii="Arial Narrow" w:hAnsi="Arial Narrow" w:cs="Arial"/>
                <w:sz w:val="16"/>
                <w:szCs w:val="16"/>
                <w:lang w:eastAsia="pl-PL"/>
              </w:rPr>
            </w:pPr>
          </w:p>
        </w:tc>
        <w:tc>
          <w:tcPr>
            <w:tcW w:w="2230" w:type="dxa"/>
            <w:gridSpan w:val="2"/>
            <w:tcBorders>
              <w:top w:val="single" w:sz="4" w:space="0" w:color="auto"/>
              <w:left w:val="nil"/>
              <w:bottom w:val="single" w:sz="4" w:space="0" w:color="auto"/>
              <w:right w:val="single" w:sz="4" w:space="0" w:color="000000"/>
            </w:tcBorders>
            <w:shd w:val="clear" w:color="000000" w:fill="C5D9F1"/>
            <w:vAlign w:val="center"/>
            <w:hideMark/>
          </w:tcPr>
          <w:p w14:paraId="282BBBAF"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rodzin</w:t>
            </w:r>
          </w:p>
        </w:tc>
        <w:tc>
          <w:tcPr>
            <w:tcW w:w="1149" w:type="dxa"/>
            <w:tcBorders>
              <w:top w:val="nil"/>
              <w:left w:val="nil"/>
              <w:bottom w:val="single" w:sz="4" w:space="0" w:color="auto"/>
              <w:right w:val="single" w:sz="4" w:space="0" w:color="auto"/>
            </w:tcBorders>
            <w:shd w:val="clear" w:color="auto" w:fill="auto"/>
            <w:noWrap/>
            <w:vAlign w:val="center"/>
            <w:hideMark/>
          </w:tcPr>
          <w:p w14:paraId="30CBEA7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70 528</w:t>
            </w:r>
          </w:p>
        </w:tc>
        <w:tc>
          <w:tcPr>
            <w:tcW w:w="1149" w:type="dxa"/>
            <w:tcBorders>
              <w:top w:val="nil"/>
              <w:left w:val="nil"/>
              <w:bottom w:val="single" w:sz="4" w:space="0" w:color="auto"/>
              <w:right w:val="single" w:sz="4" w:space="0" w:color="auto"/>
            </w:tcBorders>
            <w:shd w:val="clear" w:color="auto" w:fill="auto"/>
            <w:noWrap/>
            <w:vAlign w:val="center"/>
            <w:hideMark/>
          </w:tcPr>
          <w:p w14:paraId="19ED979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70 301</w:t>
            </w:r>
          </w:p>
        </w:tc>
        <w:tc>
          <w:tcPr>
            <w:tcW w:w="1261" w:type="dxa"/>
            <w:tcBorders>
              <w:top w:val="nil"/>
              <w:left w:val="nil"/>
              <w:bottom w:val="single" w:sz="4" w:space="0" w:color="auto"/>
              <w:right w:val="single" w:sz="4" w:space="0" w:color="auto"/>
            </w:tcBorders>
            <w:shd w:val="clear" w:color="auto" w:fill="auto"/>
            <w:vAlign w:val="center"/>
            <w:hideMark/>
          </w:tcPr>
          <w:p w14:paraId="4ADC571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-0,3</w:t>
            </w:r>
          </w:p>
        </w:tc>
        <w:tc>
          <w:tcPr>
            <w:tcW w:w="974" w:type="dxa"/>
            <w:tcBorders>
              <w:top w:val="nil"/>
              <w:left w:val="nil"/>
              <w:bottom w:val="single" w:sz="4" w:space="0" w:color="auto"/>
              <w:right w:val="single" w:sz="4" w:space="0" w:color="auto"/>
            </w:tcBorders>
            <w:shd w:val="clear" w:color="auto" w:fill="auto"/>
            <w:vAlign w:val="center"/>
            <w:hideMark/>
          </w:tcPr>
          <w:p w14:paraId="0205D6C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85F016D" w14:textId="77777777" w:rsidTr="0035617B">
        <w:trPr>
          <w:trHeight w:val="340"/>
        </w:trPr>
        <w:tc>
          <w:tcPr>
            <w:tcW w:w="2304" w:type="dxa"/>
            <w:gridSpan w:val="3"/>
            <w:vMerge/>
            <w:tcBorders>
              <w:top w:val="single" w:sz="4" w:space="0" w:color="auto"/>
              <w:left w:val="single" w:sz="4" w:space="0" w:color="auto"/>
              <w:bottom w:val="single" w:sz="4" w:space="0" w:color="000000"/>
              <w:right w:val="single" w:sz="4" w:space="0" w:color="000000"/>
            </w:tcBorders>
            <w:vAlign w:val="center"/>
            <w:hideMark/>
          </w:tcPr>
          <w:p w14:paraId="6A386714" w14:textId="77777777" w:rsidR="00DD1CA5" w:rsidRPr="006533C8" w:rsidRDefault="00DD1CA5" w:rsidP="00A461A3">
            <w:pPr>
              <w:spacing w:after="0" w:line="240" w:lineRule="auto"/>
              <w:rPr>
                <w:rFonts w:ascii="Arial Narrow" w:hAnsi="Arial Narrow" w:cs="Arial"/>
                <w:sz w:val="16"/>
                <w:szCs w:val="16"/>
                <w:lang w:eastAsia="pl-PL"/>
              </w:rPr>
            </w:pPr>
          </w:p>
        </w:tc>
        <w:tc>
          <w:tcPr>
            <w:tcW w:w="2230" w:type="dxa"/>
            <w:gridSpan w:val="2"/>
            <w:tcBorders>
              <w:top w:val="single" w:sz="4" w:space="0" w:color="auto"/>
              <w:left w:val="nil"/>
              <w:bottom w:val="single" w:sz="4" w:space="0" w:color="auto"/>
              <w:right w:val="single" w:sz="4" w:space="0" w:color="000000"/>
            </w:tcBorders>
            <w:shd w:val="clear" w:color="000000" w:fill="C5D9F1"/>
            <w:vAlign w:val="center"/>
            <w:hideMark/>
          </w:tcPr>
          <w:p w14:paraId="10D74A2D"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osób w rodzinach</w:t>
            </w:r>
          </w:p>
        </w:tc>
        <w:tc>
          <w:tcPr>
            <w:tcW w:w="1149" w:type="dxa"/>
            <w:tcBorders>
              <w:top w:val="nil"/>
              <w:left w:val="nil"/>
              <w:bottom w:val="single" w:sz="4" w:space="0" w:color="auto"/>
              <w:right w:val="single" w:sz="4" w:space="0" w:color="auto"/>
            </w:tcBorders>
            <w:shd w:val="clear" w:color="auto" w:fill="auto"/>
            <w:noWrap/>
            <w:vAlign w:val="center"/>
            <w:hideMark/>
          </w:tcPr>
          <w:p w14:paraId="2E45670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118 451</w:t>
            </w:r>
          </w:p>
        </w:tc>
        <w:tc>
          <w:tcPr>
            <w:tcW w:w="1149" w:type="dxa"/>
            <w:tcBorders>
              <w:top w:val="nil"/>
              <w:left w:val="nil"/>
              <w:bottom w:val="single" w:sz="4" w:space="0" w:color="auto"/>
              <w:right w:val="single" w:sz="4" w:space="0" w:color="auto"/>
            </w:tcBorders>
            <w:shd w:val="clear" w:color="auto" w:fill="auto"/>
            <w:noWrap/>
            <w:vAlign w:val="center"/>
            <w:hideMark/>
          </w:tcPr>
          <w:p w14:paraId="378D763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118 025</w:t>
            </w:r>
          </w:p>
        </w:tc>
        <w:tc>
          <w:tcPr>
            <w:tcW w:w="1261" w:type="dxa"/>
            <w:tcBorders>
              <w:top w:val="nil"/>
              <w:left w:val="nil"/>
              <w:bottom w:val="single" w:sz="4" w:space="0" w:color="auto"/>
              <w:right w:val="single" w:sz="4" w:space="0" w:color="auto"/>
            </w:tcBorders>
            <w:shd w:val="clear" w:color="auto" w:fill="auto"/>
            <w:vAlign w:val="center"/>
            <w:hideMark/>
          </w:tcPr>
          <w:p w14:paraId="48FD088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-0,4</w:t>
            </w:r>
          </w:p>
        </w:tc>
        <w:tc>
          <w:tcPr>
            <w:tcW w:w="974" w:type="dxa"/>
            <w:tcBorders>
              <w:top w:val="nil"/>
              <w:left w:val="nil"/>
              <w:bottom w:val="single" w:sz="4" w:space="0" w:color="auto"/>
              <w:right w:val="single" w:sz="4" w:space="0" w:color="auto"/>
            </w:tcBorders>
            <w:shd w:val="clear" w:color="auto" w:fill="auto"/>
            <w:vAlign w:val="center"/>
            <w:hideMark/>
          </w:tcPr>
          <w:p w14:paraId="2E3DEAA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183</w:t>
            </w:r>
          </w:p>
        </w:tc>
      </w:tr>
    </w:tbl>
    <w:p w14:paraId="0FC66B66" w14:textId="77777777" w:rsidR="00DD1CA5" w:rsidRPr="006533C8" w:rsidRDefault="00DD1CA5" w:rsidP="00A461A3">
      <w:pPr>
        <w:spacing w:after="0" w:line="268" w:lineRule="exact"/>
        <w:rPr>
          <w:rFonts w:ascii="Arial" w:hAnsi="Arial" w:cs="Arial"/>
          <w:color w:val="000000" w:themeColor="text1"/>
          <w:sz w:val="19"/>
          <w:szCs w:val="19"/>
          <w:lang w:eastAsia="pl-PL"/>
        </w:rPr>
      </w:pPr>
    </w:p>
    <w:p w14:paraId="4A12CF64" w14:textId="77777777" w:rsidR="00DD1CA5" w:rsidRPr="006533C8" w:rsidRDefault="00DD1CA5" w:rsidP="00A461A3">
      <w:pPr>
        <w:spacing w:after="0" w:line="240" w:lineRule="auto"/>
        <w:rPr>
          <w:rFonts w:ascii="Arial" w:hAnsi="Arial" w:cs="Arial"/>
          <w:color w:val="000000" w:themeColor="text1"/>
          <w:sz w:val="18"/>
          <w:szCs w:val="18"/>
          <w:lang w:eastAsia="pl-PL"/>
        </w:rPr>
      </w:pPr>
      <w:r w:rsidRPr="006533C8">
        <w:rPr>
          <w:rFonts w:ascii="Arial" w:hAnsi="Arial" w:cs="Arial"/>
          <w:color w:val="000000" w:themeColor="text1"/>
          <w:sz w:val="18"/>
          <w:szCs w:val="18"/>
          <w:lang w:eastAsia="pl-PL"/>
        </w:rPr>
        <w:t>* Osoby, które w ciągu ostatnich 36 miesięcy korzystały z systemu świadczeń pomocy społecznej, przez co najmniej 18 miesięcy.</w:t>
      </w:r>
    </w:p>
    <w:p w14:paraId="4EAB1707" w14:textId="77777777" w:rsidR="00DD1CA5" w:rsidRPr="006533C8" w:rsidRDefault="00DD1CA5" w:rsidP="00A461A3">
      <w:pPr>
        <w:spacing w:after="0" w:line="240" w:lineRule="auto"/>
        <w:rPr>
          <w:rFonts w:ascii="Arial" w:hAnsi="Arial" w:cs="Arial"/>
          <w:color w:val="000000" w:themeColor="text1"/>
          <w:sz w:val="18"/>
          <w:szCs w:val="18"/>
          <w:lang w:eastAsia="pl-PL"/>
        </w:rPr>
      </w:pPr>
      <w:r w:rsidRPr="006533C8">
        <w:rPr>
          <w:rFonts w:ascii="Arial" w:hAnsi="Arial" w:cs="Arial"/>
          <w:color w:val="000000" w:themeColor="text1"/>
          <w:sz w:val="18"/>
          <w:szCs w:val="18"/>
          <w:lang w:eastAsia="pl-PL"/>
        </w:rPr>
        <w:t>Uwaga: Ze względu na przyjętą metodę weryfikacji danych oraz stopień ich kompletności porównania informacji między wierszami tabeli mogą być dokonywane tylko w ramach kolumny „Prognozowana zmiana w latach 2024-2025”.</w:t>
      </w:r>
    </w:p>
    <w:p w14:paraId="149F505F" w14:textId="77777777" w:rsidR="00DD1CA5" w:rsidRPr="006533C8" w:rsidRDefault="00DD1CA5" w:rsidP="00A461A3">
      <w:pPr>
        <w:spacing w:after="0" w:line="240" w:lineRule="auto"/>
        <w:rPr>
          <w:rFonts w:ascii="Arial" w:hAnsi="Arial" w:cs="Arial"/>
          <w:color w:val="000000" w:themeColor="text1"/>
          <w:sz w:val="18"/>
          <w:szCs w:val="18"/>
          <w:lang w:eastAsia="pl-PL"/>
        </w:rPr>
      </w:pPr>
      <w:r w:rsidRPr="006533C8">
        <w:rPr>
          <w:rFonts w:ascii="Arial" w:hAnsi="Arial" w:cs="Arial"/>
          <w:color w:val="000000" w:themeColor="text1"/>
          <w:sz w:val="18"/>
          <w:szCs w:val="18"/>
          <w:lang w:eastAsia="pl-PL"/>
        </w:rPr>
        <w:t xml:space="preserve">Źródło: Centralna Aplikacja Statystyczna, formularze </w:t>
      </w:r>
      <w:r w:rsidRPr="006533C8">
        <w:rPr>
          <w:rFonts w:ascii="Arial" w:hAnsi="Arial" w:cs="Arial"/>
          <w:i/>
          <w:iCs/>
          <w:color w:val="000000" w:themeColor="text1"/>
          <w:sz w:val="18"/>
          <w:szCs w:val="18"/>
          <w:lang w:eastAsia="pl-PL"/>
        </w:rPr>
        <w:t xml:space="preserve">OZPS </w:t>
      </w:r>
      <w:r w:rsidRPr="006533C8">
        <w:rPr>
          <w:rFonts w:ascii="Arial" w:hAnsi="Arial" w:cs="Arial"/>
          <w:color w:val="000000" w:themeColor="text1"/>
          <w:spacing w:val="2"/>
          <w:sz w:val="18"/>
          <w:szCs w:val="18"/>
        </w:rPr>
        <w:t>–</w:t>
      </w:r>
      <w:r w:rsidRPr="006533C8">
        <w:rPr>
          <w:rFonts w:ascii="Arial" w:hAnsi="Arial" w:cs="Arial"/>
          <w:i/>
          <w:iCs/>
          <w:color w:val="000000" w:themeColor="text1"/>
          <w:sz w:val="18"/>
          <w:szCs w:val="18"/>
          <w:lang w:eastAsia="pl-PL"/>
        </w:rPr>
        <w:t xml:space="preserve"> edycja 2024/2025</w:t>
      </w:r>
      <w:r w:rsidRPr="006533C8">
        <w:rPr>
          <w:rFonts w:ascii="Arial" w:hAnsi="Arial" w:cs="Arial"/>
          <w:color w:val="000000" w:themeColor="text1"/>
          <w:sz w:val="18"/>
          <w:szCs w:val="18"/>
          <w:lang w:eastAsia="pl-PL"/>
        </w:rPr>
        <w:t>.</w:t>
      </w:r>
      <w:bookmarkStart w:id="311" w:name="_Toc417460497"/>
    </w:p>
    <w:p w14:paraId="7924F23B" w14:textId="77777777" w:rsidR="003067BA" w:rsidRPr="006533C8" w:rsidRDefault="003067BA" w:rsidP="00A461A3">
      <w:pPr>
        <w:spacing w:after="0" w:line="240" w:lineRule="auto"/>
        <w:rPr>
          <w:rFonts w:ascii="Arial" w:hAnsi="Arial" w:cs="Arial"/>
          <w:color w:val="000000" w:themeColor="text1"/>
          <w:sz w:val="18"/>
          <w:szCs w:val="18"/>
          <w:lang w:eastAsia="pl-PL"/>
        </w:rPr>
      </w:pPr>
    </w:p>
    <w:p w14:paraId="7EE215F6" w14:textId="77777777" w:rsidR="003067BA" w:rsidRPr="006533C8" w:rsidRDefault="003067BA" w:rsidP="00A461A3">
      <w:pPr>
        <w:spacing w:after="0" w:line="240" w:lineRule="auto"/>
        <w:rPr>
          <w:rFonts w:ascii="Arial" w:hAnsi="Arial" w:cs="Arial"/>
          <w:color w:val="000000" w:themeColor="text1"/>
          <w:sz w:val="18"/>
          <w:szCs w:val="18"/>
          <w:lang w:eastAsia="pl-PL"/>
        </w:rPr>
      </w:pPr>
    </w:p>
    <w:p w14:paraId="1778F422" w14:textId="77777777" w:rsidR="003067BA" w:rsidRPr="006533C8" w:rsidRDefault="003067BA" w:rsidP="00A461A3">
      <w:pPr>
        <w:spacing w:after="0" w:line="240" w:lineRule="auto"/>
        <w:rPr>
          <w:rFonts w:ascii="Arial" w:hAnsi="Arial" w:cs="Arial"/>
          <w:color w:val="000000" w:themeColor="text1"/>
          <w:sz w:val="18"/>
          <w:szCs w:val="18"/>
        </w:rPr>
      </w:pPr>
    </w:p>
    <w:p w14:paraId="3E32E1DC" w14:textId="77777777" w:rsidR="00A05913" w:rsidRPr="006533C8" w:rsidRDefault="00A05913" w:rsidP="00A461A3">
      <w:pPr>
        <w:spacing w:after="0" w:line="240" w:lineRule="auto"/>
        <w:rPr>
          <w:rFonts w:ascii="Arial" w:hAnsi="Arial" w:cs="Arial"/>
          <w:color w:val="000000" w:themeColor="text1"/>
          <w:sz w:val="18"/>
          <w:szCs w:val="18"/>
        </w:rPr>
      </w:pPr>
    </w:p>
    <w:p w14:paraId="6711B5E6" w14:textId="77777777" w:rsidR="00A05913" w:rsidRPr="006533C8" w:rsidRDefault="00A05913" w:rsidP="00A461A3">
      <w:pPr>
        <w:spacing w:after="0" w:line="240" w:lineRule="auto"/>
        <w:rPr>
          <w:rFonts w:ascii="Arial" w:hAnsi="Arial" w:cs="Arial"/>
          <w:color w:val="000000" w:themeColor="text1"/>
          <w:sz w:val="18"/>
          <w:szCs w:val="18"/>
        </w:rPr>
      </w:pPr>
    </w:p>
    <w:p w14:paraId="0F8F13B0" w14:textId="77777777" w:rsidR="00A05913" w:rsidRPr="006533C8" w:rsidRDefault="00A05913" w:rsidP="00A461A3">
      <w:pPr>
        <w:spacing w:after="0" w:line="240" w:lineRule="auto"/>
        <w:rPr>
          <w:rFonts w:ascii="Arial" w:hAnsi="Arial" w:cs="Arial"/>
          <w:color w:val="000000" w:themeColor="text1"/>
          <w:sz w:val="18"/>
          <w:szCs w:val="18"/>
        </w:rPr>
      </w:pPr>
    </w:p>
    <w:p w14:paraId="4D96E27C" w14:textId="77777777" w:rsidR="00A05913" w:rsidRPr="006533C8" w:rsidRDefault="00A05913" w:rsidP="00A461A3">
      <w:pPr>
        <w:spacing w:after="0" w:line="240" w:lineRule="auto"/>
        <w:rPr>
          <w:rFonts w:ascii="Arial" w:hAnsi="Arial" w:cs="Arial"/>
          <w:color w:val="000000" w:themeColor="text1"/>
          <w:sz w:val="18"/>
          <w:szCs w:val="18"/>
        </w:rPr>
      </w:pPr>
    </w:p>
    <w:p w14:paraId="10392761" w14:textId="77777777" w:rsidR="00A05913" w:rsidRPr="006533C8" w:rsidRDefault="00A05913" w:rsidP="00A461A3">
      <w:pPr>
        <w:spacing w:after="0" w:line="240" w:lineRule="auto"/>
        <w:rPr>
          <w:rFonts w:ascii="Arial" w:hAnsi="Arial" w:cs="Arial"/>
          <w:color w:val="000000" w:themeColor="text1"/>
          <w:sz w:val="18"/>
          <w:szCs w:val="18"/>
        </w:rPr>
      </w:pPr>
    </w:p>
    <w:p w14:paraId="071863B9" w14:textId="77777777" w:rsidR="00A05913" w:rsidRPr="006533C8" w:rsidRDefault="00A05913" w:rsidP="00A461A3">
      <w:pPr>
        <w:spacing w:after="0" w:line="240" w:lineRule="auto"/>
        <w:rPr>
          <w:rFonts w:ascii="Arial" w:hAnsi="Arial" w:cs="Arial"/>
          <w:color w:val="000000" w:themeColor="text1"/>
          <w:sz w:val="18"/>
          <w:szCs w:val="18"/>
        </w:rPr>
      </w:pPr>
    </w:p>
    <w:p w14:paraId="6BD862B0" w14:textId="77777777" w:rsidR="00A05913" w:rsidRPr="006533C8" w:rsidRDefault="00A05913" w:rsidP="00A461A3">
      <w:pPr>
        <w:spacing w:after="0" w:line="240" w:lineRule="auto"/>
        <w:rPr>
          <w:rFonts w:ascii="Arial" w:hAnsi="Arial" w:cs="Arial"/>
          <w:color w:val="000000" w:themeColor="text1"/>
          <w:sz w:val="18"/>
          <w:szCs w:val="18"/>
        </w:rPr>
      </w:pPr>
    </w:p>
    <w:p w14:paraId="5A975791" w14:textId="77777777" w:rsidR="00A05913" w:rsidRPr="006533C8" w:rsidRDefault="00A05913" w:rsidP="00A461A3">
      <w:pPr>
        <w:spacing w:after="0" w:line="240" w:lineRule="auto"/>
        <w:rPr>
          <w:rFonts w:ascii="Arial" w:hAnsi="Arial" w:cs="Arial"/>
          <w:color w:val="000000" w:themeColor="text1"/>
          <w:sz w:val="18"/>
          <w:szCs w:val="18"/>
        </w:rPr>
      </w:pPr>
    </w:p>
    <w:p w14:paraId="3EDB0469" w14:textId="77777777" w:rsidR="00DD1CA5" w:rsidRPr="006533C8" w:rsidRDefault="00DD1CA5" w:rsidP="00A461A3">
      <w:pPr>
        <w:spacing w:after="0" w:line="268" w:lineRule="exact"/>
        <w:rPr>
          <w:rFonts w:ascii="Arial" w:hAnsi="Arial" w:cs="Arial"/>
          <w:color w:val="0070C0"/>
          <w:sz w:val="24"/>
          <w:szCs w:val="24"/>
        </w:rPr>
      </w:pPr>
      <w:r w:rsidRPr="006533C8">
        <w:rPr>
          <w:rFonts w:ascii="Arial" w:hAnsi="Arial" w:cs="Arial"/>
          <w:color w:val="0070C0"/>
          <w:sz w:val="24"/>
          <w:szCs w:val="24"/>
        </w:rPr>
        <w:t>Kontrakty socjalne – województwo śląskie, prognoza na rok 2025.</w:t>
      </w:r>
      <w:bookmarkEnd w:id="311"/>
    </w:p>
    <w:p w14:paraId="7344F6F3" w14:textId="77777777" w:rsidR="00DD1CA5" w:rsidRPr="006533C8" w:rsidRDefault="00DD1CA5" w:rsidP="00A461A3">
      <w:pPr>
        <w:spacing w:after="0" w:line="268" w:lineRule="exact"/>
        <w:rPr>
          <w:rFonts w:ascii="Arial" w:hAnsi="Arial" w:cs="Arial"/>
          <w:color w:val="000000" w:themeColor="text1"/>
          <w:sz w:val="21"/>
          <w:szCs w:val="21"/>
        </w:rPr>
      </w:pPr>
    </w:p>
    <w:tbl>
      <w:tblPr>
        <w:tblW w:w="9067" w:type="dxa"/>
        <w:tblCellMar>
          <w:left w:w="70" w:type="dxa"/>
          <w:right w:w="70" w:type="dxa"/>
        </w:tblCellMar>
        <w:tblLook w:val="04A0" w:firstRow="1" w:lastRow="0" w:firstColumn="1" w:lastColumn="0" w:noHBand="0" w:noVBand="1"/>
      </w:tblPr>
      <w:tblGrid>
        <w:gridCol w:w="4531"/>
        <w:gridCol w:w="1134"/>
        <w:gridCol w:w="1276"/>
        <w:gridCol w:w="1215"/>
        <w:gridCol w:w="911"/>
      </w:tblGrid>
      <w:tr w:rsidR="00DD1CA5" w:rsidRPr="006533C8" w14:paraId="67031A9F" w14:textId="77777777" w:rsidTr="003C0C14">
        <w:trPr>
          <w:trHeight w:val="781"/>
        </w:trPr>
        <w:tc>
          <w:tcPr>
            <w:tcW w:w="453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7C2BB11"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113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48F5F81"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w roku 2024</w:t>
            </w:r>
          </w:p>
        </w:tc>
        <w:tc>
          <w:tcPr>
            <w:tcW w:w="127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B4FBA05"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prognozowana na rok 2025</w:t>
            </w:r>
          </w:p>
        </w:tc>
        <w:tc>
          <w:tcPr>
            <w:tcW w:w="12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CA029B5"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Prognozowana zmiana w latach 2024-2025 (w %)</w:t>
            </w:r>
          </w:p>
        </w:tc>
        <w:tc>
          <w:tcPr>
            <w:tcW w:w="9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76CE111" w14:textId="738A28B9"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Liczba </w:t>
            </w:r>
            <w:r w:rsidR="00401E0E" w:rsidRPr="006533C8">
              <w:rPr>
                <w:rFonts w:ascii="Arial Narrow" w:hAnsi="Arial Narrow" w:cs="Arial"/>
                <w:color w:val="000000"/>
                <w:sz w:val="16"/>
                <w:szCs w:val="16"/>
                <w:lang w:eastAsia="pl-PL"/>
              </w:rPr>
              <w:t>JPS</w:t>
            </w:r>
          </w:p>
        </w:tc>
      </w:tr>
      <w:tr w:rsidR="00DD1CA5" w:rsidRPr="006533C8" w14:paraId="41275C6E" w14:textId="77777777" w:rsidTr="003C0C14">
        <w:trPr>
          <w:trHeight w:val="340"/>
        </w:trPr>
        <w:tc>
          <w:tcPr>
            <w:tcW w:w="4531"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D21309B"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zawartych kontraktów socjalnych</w:t>
            </w:r>
          </w:p>
        </w:tc>
        <w:tc>
          <w:tcPr>
            <w:tcW w:w="1134" w:type="dxa"/>
            <w:tcBorders>
              <w:top w:val="nil"/>
              <w:left w:val="nil"/>
              <w:bottom w:val="single" w:sz="4" w:space="0" w:color="auto"/>
              <w:right w:val="single" w:sz="4" w:space="0" w:color="auto"/>
            </w:tcBorders>
            <w:shd w:val="clear" w:color="auto" w:fill="auto"/>
            <w:noWrap/>
            <w:vAlign w:val="center"/>
            <w:hideMark/>
          </w:tcPr>
          <w:p w14:paraId="7D52AB4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5 321</w:t>
            </w:r>
          </w:p>
        </w:tc>
        <w:tc>
          <w:tcPr>
            <w:tcW w:w="1276" w:type="dxa"/>
            <w:tcBorders>
              <w:top w:val="nil"/>
              <w:left w:val="nil"/>
              <w:bottom w:val="single" w:sz="4" w:space="0" w:color="auto"/>
              <w:right w:val="single" w:sz="4" w:space="0" w:color="auto"/>
            </w:tcBorders>
            <w:shd w:val="clear" w:color="auto" w:fill="auto"/>
            <w:noWrap/>
            <w:vAlign w:val="center"/>
            <w:hideMark/>
          </w:tcPr>
          <w:p w14:paraId="6780F40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5 425</w:t>
            </w:r>
          </w:p>
        </w:tc>
        <w:tc>
          <w:tcPr>
            <w:tcW w:w="1215" w:type="dxa"/>
            <w:tcBorders>
              <w:top w:val="nil"/>
              <w:left w:val="nil"/>
              <w:bottom w:val="single" w:sz="4" w:space="0" w:color="auto"/>
              <w:right w:val="single" w:sz="4" w:space="0" w:color="auto"/>
            </w:tcBorders>
            <w:shd w:val="clear" w:color="auto" w:fill="auto"/>
            <w:vAlign w:val="center"/>
            <w:hideMark/>
          </w:tcPr>
          <w:p w14:paraId="591F279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2,0</w:t>
            </w:r>
          </w:p>
        </w:tc>
        <w:tc>
          <w:tcPr>
            <w:tcW w:w="911" w:type="dxa"/>
            <w:tcBorders>
              <w:top w:val="nil"/>
              <w:left w:val="nil"/>
              <w:bottom w:val="single" w:sz="4" w:space="0" w:color="auto"/>
              <w:right w:val="single" w:sz="4" w:space="0" w:color="auto"/>
            </w:tcBorders>
            <w:shd w:val="clear" w:color="auto" w:fill="auto"/>
            <w:vAlign w:val="center"/>
            <w:hideMark/>
          </w:tcPr>
          <w:p w14:paraId="1B3E53F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6267BFE6" w14:textId="77777777" w:rsidTr="003C0C14">
        <w:trPr>
          <w:trHeight w:val="340"/>
        </w:trPr>
        <w:tc>
          <w:tcPr>
            <w:tcW w:w="4531"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E11C8EC"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 objętych kontraktem</w:t>
            </w:r>
          </w:p>
        </w:tc>
        <w:tc>
          <w:tcPr>
            <w:tcW w:w="1134" w:type="dxa"/>
            <w:tcBorders>
              <w:top w:val="nil"/>
              <w:left w:val="nil"/>
              <w:bottom w:val="single" w:sz="4" w:space="0" w:color="auto"/>
              <w:right w:val="single" w:sz="4" w:space="0" w:color="auto"/>
            </w:tcBorders>
            <w:shd w:val="clear" w:color="auto" w:fill="auto"/>
            <w:noWrap/>
            <w:vAlign w:val="center"/>
            <w:hideMark/>
          </w:tcPr>
          <w:p w14:paraId="2B55BAD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5 705</w:t>
            </w:r>
          </w:p>
        </w:tc>
        <w:tc>
          <w:tcPr>
            <w:tcW w:w="1276" w:type="dxa"/>
            <w:tcBorders>
              <w:top w:val="nil"/>
              <w:left w:val="nil"/>
              <w:bottom w:val="single" w:sz="4" w:space="0" w:color="auto"/>
              <w:right w:val="single" w:sz="4" w:space="0" w:color="auto"/>
            </w:tcBorders>
            <w:shd w:val="clear" w:color="auto" w:fill="auto"/>
            <w:noWrap/>
            <w:vAlign w:val="center"/>
            <w:hideMark/>
          </w:tcPr>
          <w:p w14:paraId="12EE5B7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5 830</w:t>
            </w:r>
          </w:p>
        </w:tc>
        <w:tc>
          <w:tcPr>
            <w:tcW w:w="1215" w:type="dxa"/>
            <w:tcBorders>
              <w:top w:val="nil"/>
              <w:left w:val="nil"/>
              <w:bottom w:val="single" w:sz="4" w:space="0" w:color="auto"/>
              <w:right w:val="single" w:sz="4" w:space="0" w:color="auto"/>
            </w:tcBorders>
            <w:shd w:val="clear" w:color="auto" w:fill="auto"/>
            <w:vAlign w:val="center"/>
            <w:hideMark/>
          </w:tcPr>
          <w:p w14:paraId="5D36EFD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2,2</w:t>
            </w:r>
          </w:p>
        </w:tc>
        <w:tc>
          <w:tcPr>
            <w:tcW w:w="911" w:type="dxa"/>
            <w:tcBorders>
              <w:top w:val="nil"/>
              <w:left w:val="nil"/>
              <w:bottom w:val="single" w:sz="4" w:space="0" w:color="auto"/>
              <w:right w:val="single" w:sz="4" w:space="0" w:color="auto"/>
            </w:tcBorders>
            <w:shd w:val="clear" w:color="auto" w:fill="auto"/>
            <w:vAlign w:val="center"/>
            <w:hideMark/>
          </w:tcPr>
          <w:p w14:paraId="1F9CEE1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bl>
    <w:p w14:paraId="4139D3F0" w14:textId="77777777" w:rsidR="00DD1CA5" w:rsidRPr="006533C8" w:rsidRDefault="00DD1CA5" w:rsidP="00A461A3">
      <w:pPr>
        <w:spacing w:after="0" w:line="268" w:lineRule="exact"/>
        <w:rPr>
          <w:rFonts w:ascii="Arial" w:hAnsi="Arial" w:cs="Arial"/>
          <w:color w:val="000000" w:themeColor="text1"/>
          <w:sz w:val="19"/>
          <w:szCs w:val="19"/>
          <w:lang w:eastAsia="pl-PL"/>
        </w:rPr>
      </w:pPr>
    </w:p>
    <w:p w14:paraId="628481EA" w14:textId="77777777" w:rsidR="00DD1CA5" w:rsidRPr="006533C8" w:rsidRDefault="00DD1CA5" w:rsidP="00A461A3">
      <w:pPr>
        <w:spacing w:after="0" w:line="268" w:lineRule="exact"/>
        <w:rPr>
          <w:rFonts w:ascii="Arial" w:hAnsi="Arial" w:cs="Arial"/>
          <w:color w:val="000000" w:themeColor="text1"/>
          <w:sz w:val="18"/>
          <w:szCs w:val="18"/>
          <w:lang w:eastAsia="pl-PL"/>
        </w:rPr>
      </w:pPr>
      <w:r w:rsidRPr="006533C8">
        <w:rPr>
          <w:rFonts w:ascii="Arial" w:hAnsi="Arial" w:cs="Arial"/>
          <w:color w:val="000000" w:themeColor="text1"/>
          <w:sz w:val="18"/>
          <w:szCs w:val="18"/>
          <w:lang w:eastAsia="pl-PL"/>
        </w:rPr>
        <w:t xml:space="preserve">Źródło: Centralna Aplikacja Statystyczna, formularze </w:t>
      </w:r>
      <w:r w:rsidRPr="006533C8">
        <w:rPr>
          <w:rFonts w:ascii="Arial" w:hAnsi="Arial" w:cs="Arial"/>
          <w:i/>
          <w:iCs/>
          <w:color w:val="000000" w:themeColor="text1"/>
          <w:sz w:val="18"/>
          <w:szCs w:val="18"/>
          <w:lang w:eastAsia="pl-PL"/>
        </w:rPr>
        <w:t xml:space="preserve">OZPS </w:t>
      </w:r>
      <w:r w:rsidRPr="006533C8">
        <w:rPr>
          <w:rFonts w:ascii="Arial" w:hAnsi="Arial" w:cs="Arial"/>
          <w:color w:val="000000" w:themeColor="text1"/>
          <w:spacing w:val="2"/>
          <w:sz w:val="18"/>
          <w:szCs w:val="18"/>
        </w:rPr>
        <w:t>–</w:t>
      </w:r>
      <w:r w:rsidRPr="006533C8">
        <w:rPr>
          <w:rFonts w:ascii="Arial" w:hAnsi="Arial" w:cs="Arial"/>
          <w:i/>
          <w:iCs/>
          <w:color w:val="000000" w:themeColor="text1"/>
          <w:sz w:val="18"/>
          <w:szCs w:val="18"/>
          <w:lang w:eastAsia="pl-PL"/>
        </w:rPr>
        <w:t xml:space="preserve"> edycja 2024/2025</w:t>
      </w:r>
      <w:r w:rsidRPr="006533C8">
        <w:rPr>
          <w:rFonts w:ascii="Arial" w:hAnsi="Arial" w:cs="Arial"/>
          <w:color w:val="000000" w:themeColor="text1"/>
          <w:sz w:val="18"/>
          <w:szCs w:val="18"/>
          <w:lang w:eastAsia="pl-PL"/>
        </w:rPr>
        <w:t>.</w:t>
      </w:r>
    </w:p>
    <w:p w14:paraId="1078E526" w14:textId="77777777" w:rsidR="00DD1CA5" w:rsidRPr="006533C8" w:rsidRDefault="00DD1CA5" w:rsidP="00A461A3">
      <w:pPr>
        <w:spacing w:after="0" w:line="268" w:lineRule="exact"/>
        <w:rPr>
          <w:rFonts w:ascii="Arial" w:hAnsi="Arial" w:cs="Arial"/>
          <w:color w:val="000000" w:themeColor="text1"/>
          <w:sz w:val="21"/>
          <w:szCs w:val="21"/>
          <w:lang w:eastAsia="pl-PL"/>
        </w:rPr>
      </w:pPr>
    </w:p>
    <w:p w14:paraId="24DAC991" w14:textId="77777777" w:rsidR="00A05913" w:rsidRPr="006533C8" w:rsidRDefault="00A05913" w:rsidP="00A461A3">
      <w:pPr>
        <w:spacing w:after="0" w:line="268" w:lineRule="exact"/>
        <w:rPr>
          <w:rFonts w:ascii="Arial" w:hAnsi="Arial" w:cs="Arial"/>
          <w:color w:val="000000" w:themeColor="text1"/>
          <w:sz w:val="21"/>
          <w:szCs w:val="21"/>
          <w:lang w:eastAsia="pl-PL"/>
        </w:rPr>
      </w:pPr>
    </w:p>
    <w:p w14:paraId="35A76681" w14:textId="59184FF7" w:rsidR="00DD1CA5" w:rsidRPr="00D10270" w:rsidRDefault="00474F22" w:rsidP="00A461A3">
      <w:pPr>
        <w:pStyle w:val="Nagwek2"/>
        <w:spacing w:before="0" w:line="268" w:lineRule="exact"/>
        <w:rPr>
          <w:rFonts w:ascii="Arial" w:hAnsi="Arial" w:cs="Arial"/>
          <w:b w:val="0"/>
          <w:color w:val="0070C0"/>
          <w:sz w:val="32"/>
          <w:szCs w:val="32"/>
        </w:rPr>
      </w:pPr>
      <w:bookmarkStart w:id="312" w:name="_Toc167108331"/>
      <w:bookmarkStart w:id="313" w:name="_Toc199574627"/>
      <w:r w:rsidRPr="00D10270">
        <w:rPr>
          <w:rFonts w:ascii="Arial" w:hAnsi="Arial" w:cs="Arial"/>
          <w:b w:val="0"/>
          <w:color w:val="0070C0"/>
          <w:sz w:val="32"/>
          <w:szCs w:val="32"/>
        </w:rPr>
        <w:t>11</w:t>
      </w:r>
      <w:r w:rsidR="00DD1CA5" w:rsidRPr="00D10270">
        <w:rPr>
          <w:rFonts w:ascii="Arial" w:hAnsi="Arial" w:cs="Arial"/>
          <w:b w:val="0"/>
          <w:color w:val="0070C0"/>
          <w:sz w:val="32"/>
          <w:szCs w:val="32"/>
        </w:rPr>
        <w:t>.2. Zasoby instytucjonalne</w:t>
      </w:r>
      <w:bookmarkEnd w:id="312"/>
      <w:bookmarkEnd w:id="313"/>
    </w:p>
    <w:p w14:paraId="72142A1E" w14:textId="77777777" w:rsidR="00DD1CA5" w:rsidRPr="006533C8" w:rsidRDefault="00DD1CA5" w:rsidP="00A461A3">
      <w:pPr>
        <w:spacing w:after="0" w:line="268" w:lineRule="exact"/>
        <w:jc w:val="both"/>
        <w:rPr>
          <w:rFonts w:ascii="Arial" w:hAnsi="Arial" w:cs="Arial"/>
          <w:color w:val="000000" w:themeColor="text1"/>
          <w:sz w:val="21"/>
          <w:szCs w:val="21"/>
        </w:rPr>
      </w:pPr>
    </w:p>
    <w:p w14:paraId="0AA0B724" w14:textId="4185278B" w:rsidR="00DD1CA5" w:rsidRPr="006533C8" w:rsidRDefault="00DD1CA5" w:rsidP="00A461A3">
      <w:pPr>
        <w:tabs>
          <w:tab w:val="left" w:pos="42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Formularz </w:t>
      </w:r>
      <w:r w:rsidRPr="006533C8">
        <w:rPr>
          <w:rFonts w:ascii="Arial" w:hAnsi="Arial" w:cs="Arial"/>
          <w:i/>
          <w:color w:val="000000" w:themeColor="text1"/>
          <w:sz w:val="21"/>
          <w:szCs w:val="21"/>
        </w:rPr>
        <w:t xml:space="preserve">OZPS – edycja 2024/2025 </w:t>
      </w:r>
      <w:r w:rsidRPr="006533C8">
        <w:rPr>
          <w:rFonts w:ascii="Arial" w:hAnsi="Arial" w:cs="Arial"/>
          <w:color w:val="000000" w:themeColor="text1"/>
          <w:sz w:val="21"/>
          <w:szCs w:val="21"/>
        </w:rPr>
        <w:t>udostępniony przez Ministerstwo Rodziny, Pracy i Polityki Społecznej pozwolił zebrać informacje na temat prognozowanej sytuacji w zakresie infrastruktury pomocy i integracji społecznej. Spośród specjalistycznych jednostek pomocy społecznej wyżej wymienione narzędzie uwzględniało: ośrodki wsparcia (w tym: środowiskowe domy samopomocy, dzienne domy pomocy, kluby samopomocy, a także łącznie: schroniska dla osób bezdomnych oraz schroniska dla osób bezdomnych z usługami opiekuńczymi), ogrzewalnie, noclegownie, domy pomocy społecznej, mieszkania treningowe/wspomagane, ośrodki interwencji kryzysowej oraz jednostki specjalistycznego poradnictwa.</w:t>
      </w:r>
    </w:p>
    <w:p w14:paraId="529E8577" w14:textId="77777777" w:rsidR="00DD1CA5" w:rsidRPr="006533C8" w:rsidRDefault="00DD1CA5" w:rsidP="00A461A3">
      <w:pPr>
        <w:tabs>
          <w:tab w:val="left" w:pos="426"/>
        </w:tabs>
        <w:spacing w:after="0" w:line="268" w:lineRule="exact"/>
        <w:rPr>
          <w:rFonts w:ascii="Arial" w:hAnsi="Arial" w:cs="Arial"/>
          <w:color w:val="000000" w:themeColor="text1"/>
          <w:sz w:val="21"/>
          <w:szCs w:val="21"/>
        </w:rPr>
      </w:pPr>
    </w:p>
    <w:p w14:paraId="037F4987" w14:textId="77777777" w:rsidR="00A05913" w:rsidRPr="006533C8" w:rsidRDefault="00A05913" w:rsidP="00A461A3">
      <w:pPr>
        <w:tabs>
          <w:tab w:val="left" w:pos="426"/>
        </w:tabs>
        <w:spacing w:after="0" w:line="268" w:lineRule="exact"/>
        <w:rPr>
          <w:rFonts w:ascii="Arial" w:hAnsi="Arial" w:cs="Arial"/>
          <w:color w:val="000000" w:themeColor="text1"/>
          <w:sz w:val="21"/>
          <w:szCs w:val="21"/>
        </w:rPr>
      </w:pPr>
    </w:p>
    <w:p w14:paraId="26731893" w14:textId="77777777" w:rsidR="00DD1CA5" w:rsidRPr="006533C8" w:rsidRDefault="00DD1CA5" w:rsidP="00A461A3">
      <w:pPr>
        <w:tabs>
          <w:tab w:val="left" w:pos="426"/>
        </w:tabs>
        <w:spacing w:after="0" w:line="268" w:lineRule="exact"/>
        <w:rPr>
          <w:rFonts w:ascii="Arial" w:hAnsi="Arial" w:cs="Arial"/>
          <w:color w:val="0070C0"/>
          <w:sz w:val="24"/>
          <w:szCs w:val="24"/>
        </w:rPr>
      </w:pPr>
      <w:r w:rsidRPr="006533C8">
        <w:rPr>
          <w:rFonts w:ascii="Arial" w:hAnsi="Arial" w:cs="Arial"/>
          <w:color w:val="0070C0"/>
          <w:sz w:val="24"/>
          <w:szCs w:val="24"/>
        </w:rPr>
        <w:t>Zaspokojenie potrzeb w zakresie specjalistycznych jednostek pomocy społecznej</w:t>
      </w:r>
      <w:r w:rsidRPr="006533C8">
        <w:rPr>
          <w:rFonts w:ascii="Arial" w:hAnsi="Arial" w:cs="Arial"/>
          <w:color w:val="0070C0"/>
          <w:spacing w:val="2"/>
          <w:sz w:val="24"/>
          <w:szCs w:val="24"/>
        </w:rPr>
        <w:t xml:space="preserve"> w </w:t>
      </w:r>
      <w:r w:rsidRPr="006533C8">
        <w:rPr>
          <w:rFonts w:ascii="Arial" w:hAnsi="Arial" w:cs="Arial"/>
          <w:color w:val="0070C0"/>
          <w:sz w:val="24"/>
          <w:szCs w:val="24"/>
        </w:rPr>
        <w:t>województwie śląskim, stan na koniec 2024 roku.</w:t>
      </w:r>
    </w:p>
    <w:p w14:paraId="288279EC" w14:textId="77777777" w:rsidR="00DD1CA5" w:rsidRPr="006533C8" w:rsidRDefault="00DD1CA5" w:rsidP="00A461A3">
      <w:pPr>
        <w:tabs>
          <w:tab w:val="left" w:pos="426"/>
        </w:tabs>
        <w:spacing w:after="0" w:line="268" w:lineRule="exact"/>
        <w:rPr>
          <w:rFonts w:ascii="Arial" w:hAnsi="Arial" w:cs="Arial"/>
          <w:color w:val="000000" w:themeColor="text1"/>
          <w:sz w:val="21"/>
          <w:szCs w:val="21"/>
        </w:rPr>
      </w:pPr>
    </w:p>
    <w:p w14:paraId="308C2741" w14:textId="77777777" w:rsidR="00DD1CA5" w:rsidRPr="006533C8" w:rsidRDefault="00DD1CA5" w:rsidP="00A461A3">
      <w:pPr>
        <w:pStyle w:val="Akapitzlist"/>
        <w:numPr>
          <w:ilvl w:val="0"/>
          <w:numId w:val="107"/>
        </w:numPr>
        <w:tabs>
          <w:tab w:val="left" w:pos="426"/>
        </w:tabs>
        <w:spacing w:after="0" w:line="268" w:lineRule="exact"/>
        <w:rPr>
          <w:rFonts w:ascii="Arial" w:hAnsi="Arial" w:cs="Arial"/>
          <w:sz w:val="21"/>
          <w:szCs w:val="21"/>
        </w:rPr>
      </w:pPr>
      <w:r w:rsidRPr="006533C8">
        <w:rPr>
          <w:rFonts w:ascii="Arial" w:hAnsi="Arial" w:cs="Arial"/>
          <w:sz w:val="21"/>
          <w:szCs w:val="21"/>
        </w:rPr>
        <w:t xml:space="preserve">Specjalistyczne jednostki pomocy społecznej </w:t>
      </w:r>
      <w:r w:rsidRPr="006533C8">
        <w:rPr>
          <w:rFonts w:ascii="Arial" w:hAnsi="Arial" w:cs="Arial"/>
          <w:color w:val="000000" w:themeColor="text1"/>
          <w:sz w:val="21"/>
          <w:szCs w:val="21"/>
        </w:rPr>
        <w:t>z największą liczbą osób oczekujących</w:t>
      </w:r>
      <w:r w:rsidRPr="006533C8">
        <w:rPr>
          <w:rFonts w:ascii="Arial" w:hAnsi="Arial" w:cs="Arial"/>
          <w:sz w:val="21"/>
          <w:szCs w:val="21"/>
        </w:rPr>
        <w:t>:</w:t>
      </w:r>
    </w:p>
    <w:p w14:paraId="0BCABE43" w14:textId="77777777" w:rsidR="00DD1CA5" w:rsidRPr="006533C8" w:rsidRDefault="00DD1CA5" w:rsidP="00A461A3">
      <w:pPr>
        <w:pStyle w:val="Akapitzlist"/>
        <w:numPr>
          <w:ilvl w:val="0"/>
          <w:numId w:val="110"/>
        </w:numPr>
        <w:tabs>
          <w:tab w:val="left" w:pos="426"/>
        </w:tabs>
        <w:spacing w:after="0" w:line="268" w:lineRule="exact"/>
        <w:ind w:left="993" w:hanging="284"/>
        <w:rPr>
          <w:rFonts w:ascii="Arial" w:hAnsi="Arial" w:cs="Arial"/>
          <w:sz w:val="21"/>
          <w:szCs w:val="21"/>
        </w:rPr>
      </w:pPr>
      <w:r w:rsidRPr="006533C8">
        <w:rPr>
          <w:rFonts w:ascii="Arial" w:hAnsi="Arial" w:cs="Arial"/>
          <w:sz w:val="21"/>
          <w:szCs w:val="21"/>
        </w:rPr>
        <w:t>domy pomocy społecznej: 1 093 osoby;</w:t>
      </w:r>
    </w:p>
    <w:p w14:paraId="7BF1B50D" w14:textId="77777777" w:rsidR="00DD1CA5" w:rsidRPr="006533C8" w:rsidRDefault="00DD1CA5" w:rsidP="00A461A3">
      <w:pPr>
        <w:pStyle w:val="Akapitzlist"/>
        <w:numPr>
          <w:ilvl w:val="0"/>
          <w:numId w:val="110"/>
        </w:numPr>
        <w:tabs>
          <w:tab w:val="left" w:pos="426"/>
        </w:tabs>
        <w:spacing w:after="0" w:line="268" w:lineRule="exact"/>
        <w:ind w:left="993" w:hanging="284"/>
        <w:rPr>
          <w:rFonts w:ascii="Arial" w:hAnsi="Arial" w:cs="Arial"/>
          <w:sz w:val="21"/>
          <w:szCs w:val="21"/>
        </w:rPr>
      </w:pPr>
      <w:r w:rsidRPr="006533C8">
        <w:rPr>
          <w:rFonts w:ascii="Arial" w:hAnsi="Arial" w:cs="Arial"/>
          <w:sz w:val="21"/>
          <w:szCs w:val="21"/>
        </w:rPr>
        <w:t>ośrodki wsparcia (ogółem): 565 osób.</w:t>
      </w:r>
    </w:p>
    <w:p w14:paraId="02BBB414" w14:textId="77777777" w:rsidR="00DD1CA5" w:rsidRPr="006533C8" w:rsidRDefault="00DD1CA5" w:rsidP="00A461A3">
      <w:pPr>
        <w:pStyle w:val="Akapitzlist"/>
        <w:tabs>
          <w:tab w:val="left" w:pos="426"/>
        </w:tabs>
        <w:spacing w:after="0" w:line="268" w:lineRule="exact"/>
        <w:ind w:left="993"/>
        <w:rPr>
          <w:rFonts w:ascii="Arial" w:hAnsi="Arial" w:cs="Arial"/>
          <w:sz w:val="21"/>
          <w:szCs w:val="21"/>
        </w:rPr>
      </w:pPr>
    </w:p>
    <w:p w14:paraId="75F81C95" w14:textId="77777777" w:rsidR="00DD1CA5" w:rsidRPr="006533C8" w:rsidRDefault="00DD1CA5" w:rsidP="00A461A3">
      <w:pPr>
        <w:pStyle w:val="Akapitzlist"/>
        <w:numPr>
          <w:ilvl w:val="0"/>
          <w:numId w:val="107"/>
        </w:numPr>
        <w:tabs>
          <w:tab w:val="left" w:pos="426"/>
        </w:tabs>
        <w:spacing w:after="0" w:line="268" w:lineRule="exact"/>
        <w:rPr>
          <w:rFonts w:ascii="Arial" w:hAnsi="Arial" w:cs="Arial"/>
          <w:sz w:val="21"/>
          <w:szCs w:val="21"/>
        </w:rPr>
      </w:pPr>
      <w:r w:rsidRPr="006533C8">
        <w:rPr>
          <w:rFonts w:ascii="Arial" w:hAnsi="Arial" w:cs="Arial"/>
          <w:sz w:val="21"/>
          <w:szCs w:val="21"/>
        </w:rPr>
        <w:t xml:space="preserve">Specjalistyczne jednostki pomocy społecznej </w:t>
      </w:r>
      <w:r w:rsidRPr="006533C8">
        <w:rPr>
          <w:rFonts w:ascii="Arial" w:hAnsi="Arial" w:cs="Arial"/>
          <w:color w:val="000000" w:themeColor="text1"/>
          <w:sz w:val="21"/>
          <w:szCs w:val="21"/>
        </w:rPr>
        <w:t>z najmniejszą liczbą osób oczekujących</w:t>
      </w:r>
      <w:r w:rsidRPr="006533C8">
        <w:rPr>
          <w:rFonts w:ascii="Arial" w:hAnsi="Arial" w:cs="Arial"/>
          <w:sz w:val="21"/>
          <w:szCs w:val="21"/>
        </w:rPr>
        <w:t>:</w:t>
      </w:r>
    </w:p>
    <w:p w14:paraId="4A6D7E9C" w14:textId="77777777" w:rsidR="00DD1CA5" w:rsidRPr="006533C8" w:rsidRDefault="00DD1CA5" w:rsidP="00A461A3">
      <w:pPr>
        <w:pStyle w:val="Akapitzlist"/>
        <w:numPr>
          <w:ilvl w:val="0"/>
          <w:numId w:val="110"/>
        </w:numPr>
        <w:tabs>
          <w:tab w:val="left" w:pos="426"/>
        </w:tabs>
        <w:spacing w:after="0" w:line="268" w:lineRule="exact"/>
        <w:ind w:left="993" w:hanging="284"/>
        <w:rPr>
          <w:rFonts w:ascii="Arial" w:hAnsi="Arial" w:cs="Arial"/>
          <w:sz w:val="21"/>
          <w:szCs w:val="21"/>
        </w:rPr>
      </w:pPr>
      <w:r w:rsidRPr="006533C8">
        <w:rPr>
          <w:rFonts w:ascii="Arial" w:hAnsi="Arial" w:cs="Arial"/>
          <w:sz w:val="21"/>
          <w:szCs w:val="21"/>
        </w:rPr>
        <w:t>noclegownie</w:t>
      </w:r>
      <w:r w:rsidRPr="006533C8">
        <w:rPr>
          <w:rStyle w:val="Odwoanieprzypisudolnego"/>
          <w:rFonts w:ascii="Arial" w:hAnsi="Arial"/>
          <w:sz w:val="21"/>
          <w:szCs w:val="21"/>
        </w:rPr>
        <w:footnoteReference w:id="185"/>
      </w:r>
      <w:r w:rsidRPr="006533C8">
        <w:rPr>
          <w:rFonts w:ascii="Arial" w:hAnsi="Arial" w:cs="Arial"/>
          <w:sz w:val="21"/>
          <w:szCs w:val="21"/>
        </w:rPr>
        <w:t>: 40 osób;</w:t>
      </w:r>
    </w:p>
    <w:p w14:paraId="659F089A" w14:textId="77777777" w:rsidR="00DD1CA5" w:rsidRPr="006533C8" w:rsidRDefault="00DD1CA5" w:rsidP="00A461A3">
      <w:pPr>
        <w:pStyle w:val="Akapitzlist"/>
        <w:numPr>
          <w:ilvl w:val="0"/>
          <w:numId w:val="110"/>
        </w:numPr>
        <w:tabs>
          <w:tab w:val="left" w:pos="426"/>
        </w:tabs>
        <w:spacing w:after="0" w:line="268" w:lineRule="exact"/>
        <w:ind w:left="993" w:hanging="284"/>
        <w:rPr>
          <w:rFonts w:ascii="Arial" w:hAnsi="Arial" w:cs="Arial"/>
          <w:sz w:val="21"/>
          <w:szCs w:val="21"/>
        </w:rPr>
      </w:pPr>
      <w:r w:rsidRPr="006533C8">
        <w:rPr>
          <w:rFonts w:ascii="Arial" w:hAnsi="Arial" w:cs="Arial"/>
          <w:sz w:val="21"/>
          <w:szCs w:val="21"/>
        </w:rPr>
        <w:t>mieszkania treningowe/wspomagane: 65 osób.</w:t>
      </w:r>
    </w:p>
    <w:p w14:paraId="2119E54C" w14:textId="77777777" w:rsidR="00DD1CA5" w:rsidRPr="006533C8" w:rsidRDefault="00DD1CA5" w:rsidP="00A461A3">
      <w:pPr>
        <w:tabs>
          <w:tab w:val="left" w:pos="426"/>
        </w:tabs>
        <w:spacing w:after="0" w:line="268" w:lineRule="exact"/>
        <w:rPr>
          <w:rFonts w:ascii="Arial" w:hAnsi="Arial" w:cs="Arial"/>
          <w:sz w:val="21"/>
          <w:szCs w:val="21"/>
        </w:rPr>
      </w:pPr>
    </w:p>
    <w:p w14:paraId="797E56EB" w14:textId="77777777" w:rsidR="00DD1CA5" w:rsidRPr="006533C8" w:rsidRDefault="00DD1CA5" w:rsidP="00A461A3">
      <w:pPr>
        <w:pStyle w:val="Akapitzlist"/>
        <w:numPr>
          <w:ilvl w:val="0"/>
          <w:numId w:val="107"/>
        </w:numPr>
        <w:tabs>
          <w:tab w:val="left" w:pos="42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Ośrodki wsparcia (ogółem):</w:t>
      </w:r>
    </w:p>
    <w:p w14:paraId="7ED96C0E" w14:textId="77777777" w:rsidR="00DD1CA5" w:rsidRPr="006533C8" w:rsidRDefault="00DD1CA5" w:rsidP="00A461A3">
      <w:pPr>
        <w:pStyle w:val="Akapitzlist"/>
        <w:numPr>
          <w:ilvl w:val="0"/>
          <w:numId w:val="108"/>
        </w:numPr>
        <w:tabs>
          <w:tab w:val="left" w:pos="426"/>
        </w:tabs>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liczba oczekujących: 565 osób;</w:t>
      </w:r>
    </w:p>
    <w:p w14:paraId="76134A7F" w14:textId="77777777" w:rsidR="00DD1CA5" w:rsidRPr="006533C8" w:rsidRDefault="00DD1CA5" w:rsidP="00A461A3">
      <w:pPr>
        <w:pStyle w:val="Akapitzlist"/>
        <w:numPr>
          <w:ilvl w:val="0"/>
          <w:numId w:val="108"/>
        </w:numPr>
        <w:tabs>
          <w:tab w:val="left" w:pos="426"/>
        </w:tabs>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liczba decyzji odmownych: 102.</w:t>
      </w:r>
    </w:p>
    <w:p w14:paraId="0A2EF0BF" w14:textId="77777777" w:rsidR="00A05913" w:rsidRPr="006533C8" w:rsidRDefault="00A05913" w:rsidP="00A461A3">
      <w:pPr>
        <w:pStyle w:val="Akapitzlist"/>
        <w:tabs>
          <w:tab w:val="left" w:pos="426"/>
        </w:tabs>
        <w:spacing w:after="0" w:line="268" w:lineRule="exact"/>
        <w:ind w:left="993"/>
        <w:rPr>
          <w:rFonts w:ascii="Arial" w:hAnsi="Arial" w:cs="Arial"/>
          <w:color w:val="000000" w:themeColor="text1"/>
          <w:sz w:val="21"/>
          <w:szCs w:val="21"/>
        </w:rPr>
      </w:pPr>
    </w:p>
    <w:p w14:paraId="5D1DDC40" w14:textId="77777777" w:rsidR="00DD1CA5" w:rsidRPr="006533C8" w:rsidRDefault="00DD1CA5" w:rsidP="00A461A3">
      <w:pPr>
        <w:pStyle w:val="Akapitzlist"/>
        <w:numPr>
          <w:ilvl w:val="0"/>
          <w:numId w:val="107"/>
        </w:numPr>
        <w:tabs>
          <w:tab w:val="left" w:pos="42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Ośrodki wsparcia z największą liczbą osób oczekujących:</w:t>
      </w:r>
    </w:p>
    <w:p w14:paraId="5D9775AA" w14:textId="77777777" w:rsidR="00DD1CA5" w:rsidRPr="006533C8" w:rsidRDefault="00DD1CA5" w:rsidP="00A461A3">
      <w:pPr>
        <w:pStyle w:val="Akapitzlist"/>
        <w:numPr>
          <w:ilvl w:val="0"/>
          <w:numId w:val="109"/>
        </w:numPr>
        <w:tabs>
          <w:tab w:val="left" w:pos="426"/>
        </w:tabs>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środowiskowe domy samopomocy: 250 osób;</w:t>
      </w:r>
    </w:p>
    <w:p w14:paraId="1689E29C" w14:textId="77777777" w:rsidR="00DD1CA5" w:rsidRPr="006533C8" w:rsidRDefault="00DD1CA5" w:rsidP="00A461A3">
      <w:pPr>
        <w:pStyle w:val="Akapitzlist"/>
        <w:numPr>
          <w:ilvl w:val="0"/>
          <w:numId w:val="109"/>
        </w:numPr>
        <w:tabs>
          <w:tab w:val="left" w:pos="426"/>
        </w:tabs>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kluby samopomocy: 231 osób.</w:t>
      </w:r>
    </w:p>
    <w:p w14:paraId="54584813" w14:textId="77777777" w:rsidR="00A05913" w:rsidRPr="006533C8" w:rsidRDefault="00A05913" w:rsidP="00A461A3">
      <w:pPr>
        <w:pStyle w:val="Akapitzlist"/>
        <w:tabs>
          <w:tab w:val="left" w:pos="426"/>
        </w:tabs>
        <w:spacing w:after="0" w:line="268" w:lineRule="exact"/>
        <w:ind w:left="993"/>
        <w:rPr>
          <w:rFonts w:ascii="Arial" w:hAnsi="Arial" w:cs="Arial"/>
          <w:color w:val="000000" w:themeColor="text1"/>
          <w:sz w:val="21"/>
          <w:szCs w:val="21"/>
        </w:rPr>
      </w:pPr>
    </w:p>
    <w:p w14:paraId="42C74B12" w14:textId="77777777" w:rsidR="00DD1CA5" w:rsidRPr="006533C8" w:rsidRDefault="00DD1CA5" w:rsidP="00A461A3">
      <w:pPr>
        <w:pStyle w:val="Akapitzlist"/>
        <w:numPr>
          <w:ilvl w:val="0"/>
          <w:numId w:val="107"/>
        </w:numPr>
        <w:tabs>
          <w:tab w:val="left" w:pos="426"/>
        </w:tabs>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Ośrodki wsparcia z najmniejszą liczbą osób oczekujących:</w:t>
      </w:r>
    </w:p>
    <w:p w14:paraId="7297C78E" w14:textId="77777777" w:rsidR="00DD1CA5" w:rsidRPr="006533C8" w:rsidRDefault="00DD1CA5" w:rsidP="00A461A3">
      <w:pPr>
        <w:pStyle w:val="Akapitzlist"/>
        <w:numPr>
          <w:ilvl w:val="0"/>
          <w:numId w:val="109"/>
        </w:numPr>
        <w:tabs>
          <w:tab w:val="left" w:pos="426"/>
        </w:tabs>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schroniska dla osób bezdomnych i schroniska dla osób bezdomnych z usługami opiekuńczymi</w:t>
      </w:r>
      <w:r w:rsidRPr="006533C8">
        <w:rPr>
          <w:rStyle w:val="Odwoanieprzypisudolnego"/>
          <w:rFonts w:ascii="Arial" w:hAnsi="Arial"/>
          <w:color w:val="000000" w:themeColor="text1"/>
          <w:sz w:val="21"/>
          <w:szCs w:val="21"/>
        </w:rPr>
        <w:footnoteReference w:id="186"/>
      </w:r>
      <w:r w:rsidRPr="006533C8">
        <w:rPr>
          <w:rFonts w:ascii="Arial" w:hAnsi="Arial" w:cs="Arial"/>
          <w:color w:val="000000" w:themeColor="text1"/>
          <w:sz w:val="21"/>
          <w:szCs w:val="21"/>
        </w:rPr>
        <w:t>: 57 osób;</w:t>
      </w:r>
    </w:p>
    <w:p w14:paraId="43CF8081" w14:textId="77777777" w:rsidR="00DD1CA5" w:rsidRPr="006533C8" w:rsidRDefault="00DD1CA5" w:rsidP="00A461A3">
      <w:pPr>
        <w:pStyle w:val="Akapitzlist"/>
        <w:numPr>
          <w:ilvl w:val="0"/>
          <w:numId w:val="109"/>
        </w:numPr>
        <w:tabs>
          <w:tab w:val="left" w:pos="426"/>
        </w:tabs>
        <w:spacing w:after="0" w:line="268" w:lineRule="exact"/>
        <w:ind w:left="993" w:hanging="284"/>
        <w:rPr>
          <w:rFonts w:ascii="Arial" w:hAnsi="Arial" w:cs="Arial"/>
          <w:color w:val="000000" w:themeColor="text1"/>
          <w:sz w:val="21"/>
          <w:szCs w:val="21"/>
        </w:rPr>
      </w:pPr>
      <w:r w:rsidRPr="006533C8">
        <w:rPr>
          <w:rFonts w:ascii="Arial" w:hAnsi="Arial" w:cs="Arial"/>
          <w:color w:val="000000" w:themeColor="text1"/>
          <w:sz w:val="21"/>
          <w:szCs w:val="21"/>
        </w:rPr>
        <w:t>dzienne domy pomocy: 74 osoby.</w:t>
      </w:r>
    </w:p>
    <w:p w14:paraId="0A81C0B0" w14:textId="77777777" w:rsidR="00DD1CA5" w:rsidRPr="006533C8" w:rsidRDefault="00DD1CA5" w:rsidP="00A461A3">
      <w:pPr>
        <w:tabs>
          <w:tab w:val="left" w:pos="426"/>
        </w:tabs>
        <w:spacing w:after="0" w:line="268" w:lineRule="exact"/>
        <w:jc w:val="both"/>
        <w:rPr>
          <w:rFonts w:ascii="Arial" w:hAnsi="Arial" w:cs="Arial"/>
          <w:color w:val="000000" w:themeColor="text1"/>
          <w:sz w:val="21"/>
          <w:szCs w:val="21"/>
        </w:rPr>
      </w:pPr>
    </w:p>
    <w:p w14:paraId="2EC9E207" w14:textId="77777777" w:rsidR="00DD1CA5" w:rsidRPr="006533C8" w:rsidRDefault="00DD1CA5" w:rsidP="00A461A3">
      <w:pPr>
        <w:tabs>
          <w:tab w:val="left" w:pos="426"/>
        </w:tabs>
        <w:spacing w:after="0" w:line="268" w:lineRule="exact"/>
        <w:jc w:val="both"/>
        <w:rPr>
          <w:rFonts w:ascii="Arial" w:hAnsi="Arial" w:cs="Arial"/>
          <w:color w:val="000000" w:themeColor="text1"/>
          <w:sz w:val="21"/>
          <w:szCs w:val="21"/>
        </w:rPr>
      </w:pPr>
    </w:p>
    <w:p w14:paraId="25ED9B31" w14:textId="77777777" w:rsidR="00DD1CA5" w:rsidRPr="006533C8" w:rsidRDefault="00DD1CA5" w:rsidP="00A461A3">
      <w:pPr>
        <w:tabs>
          <w:tab w:val="left" w:pos="426"/>
        </w:tabs>
        <w:spacing w:after="0" w:line="268" w:lineRule="exact"/>
        <w:rPr>
          <w:rFonts w:ascii="Arial" w:hAnsi="Arial" w:cs="Arial"/>
          <w:color w:val="0070C0"/>
          <w:sz w:val="24"/>
          <w:szCs w:val="24"/>
        </w:rPr>
      </w:pPr>
      <w:r w:rsidRPr="006533C8">
        <w:rPr>
          <w:rFonts w:ascii="Arial" w:hAnsi="Arial" w:cs="Arial"/>
          <w:color w:val="0070C0"/>
          <w:sz w:val="24"/>
          <w:szCs w:val="24"/>
        </w:rPr>
        <w:t>Prognozy w zakresie specjalistycznych jednostek pomocy społecznej</w:t>
      </w:r>
      <w:r w:rsidRPr="006533C8">
        <w:rPr>
          <w:rFonts w:ascii="Arial" w:hAnsi="Arial" w:cs="Arial"/>
          <w:color w:val="0070C0"/>
          <w:spacing w:val="2"/>
          <w:sz w:val="24"/>
          <w:szCs w:val="24"/>
        </w:rPr>
        <w:t xml:space="preserve"> w </w:t>
      </w:r>
      <w:r w:rsidRPr="006533C8">
        <w:rPr>
          <w:rFonts w:ascii="Arial" w:hAnsi="Arial" w:cs="Arial"/>
          <w:color w:val="0070C0"/>
          <w:sz w:val="24"/>
          <w:szCs w:val="24"/>
        </w:rPr>
        <w:t>województwie śląskim na 2025 rok.</w:t>
      </w:r>
    </w:p>
    <w:p w14:paraId="27677CE5" w14:textId="77777777" w:rsidR="00DD1CA5" w:rsidRPr="006533C8" w:rsidRDefault="00DD1CA5" w:rsidP="00A461A3">
      <w:pPr>
        <w:tabs>
          <w:tab w:val="left" w:pos="426"/>
        </w:tabs>
        <w:spacing w:after="0" w:line="268" w:lineRule="exact"/>
        <w:rPr>
          <w:rFonts w:ascii="Arial" w:hAnsi="Arial" w:cs="Arial"/>
          <w:color w:val="0070C0"/>
          <w:sz w:val="24"/>
          <w:szCs w:val="24"/>
        </w:rPr>
      </w:pPr>
    </w:p>
    <w:p w14:paraId="482F2BB7" w14:textId="0B58463F"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w:t>
      </w:r>
      <w:r w:rsidR="00C81407"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2025 w zakresie </w:t>
      </w:r>
      <w:r w:rsidRPr="006533C8">
        <w:rPr>
          <w:rFonts w:ascii="Arial" w:hAnsi="Arial" w:cs="Arial"/>
          <w:b/>
          <w:bCs/>
          <w:color w:val="000000" w:themeColor="text1"/>
          <w:sz w:val="21"/>
          <w:szCs w:val="21"/>
        </w:rPr>
        <w:t>liczby miejsc</w:t>
      </w:r>
      <w:r w:rsidRPr="006533C8">
        <w:rPr>
          <w:rStyle w:val="Odwoanieprzypisudolnego"/>
          <w:rFonts w:ascii="Arial" w:hAnsi="Arial"/>
          <w:b/>
          <w:bCs/>
          <w:color w:val="000000" w:themeColor="text1"/>
          <w:sz w:val="21"/>
          <w:szCs w:val="21"/>
        </w:rPr>
        <w:footnoteReference w:id="187"/>
      </w:r>
      <w:r w:rsidRPr="006533C8">
        <w:rPr>
          <w:rFonts w:ascii="Arial" w:hAnsi="Arial" w:cs="Arial"/>
          <w:color w:val="000000" w:themeColor="text1"/>
          <w:sz w:val="21"/>
          <w:szCs w:val="21"/>
        </w:rPr>
        <w:t xml:space="preserve"> w specjalistycznych jednostkach pomocy społecznej:</w:t>
      </w:r>
    </w:p>
    <w:p w14:paraId="54ACF31B"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09F734AB"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noclegowniach: o 0,2%;</w:t>
      </w:r>
    </w:p>
    <w:p w14:paraId="6BAC4023"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ośrodkach wsparcia: o 0,1%;</w:t>
      </w:r>
    </w:p>
    <w:p w14:paraId="4A256B83" w14:textId="553B9C53"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domach pomocy społecznej: o 0,1%</w:t>
      </w:r>
      <w:r w:rsidR="00BB6812" w:rsidRPr="006533C8">
        <w:rPr>
          <w:rFonts w:ascii="Arial" w:hAnsi="Arial" w:cs="Arial"/>
          <w:color w:val="000000" w:themeColor="text1"/>
          <w:sz w:val="21"/>
          <w:szCs w:val="21"/>
        </w:rPr>
        <w:t>;</w:t>
      </w:r>
    </w:p>
    <w:p w14:paraId="189A508B"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spadek w:</w:t>
      </w:r>
    </w:p>
    <w:p w14:paraId="731090B3"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mieszkaniach treningowych/wspomaganych: o 0,2%;</w:t>
      </w:r>
    </w:p>
    <w:p w14:paraId="5D8C29AC"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bez zmian w:</w:t>
      </w:r>
    </w:p>
    <w:p w14:paraId="6527950E"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ogrzewalniach;</w:t>
      </w:r>
    </w:p>
    <w:p w14:paraId="3A8E37AB"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ośrodkach interwencji kryzysowej.</w:t>
      </w:r>
    </w:p>
    <w:p w14:paraId="7CFA5F14" w14:textId="77777777" w:rsidR="00DD1CA5" w:rsidRPr="006533C8" w:rsidRDefault="00DD1CA5" w:rsidP="00A461A3">
      <w:pPr>
        <w:tabs>
          <w:tab w:val="left" w:pos="426"/>
        </w:tabs>
        <w:spacing w:after="0" w:line="268" w:lineRule="exact"/>
        <w:rPr>
          <w:rFonts w:ascii="Arial" w:hAnsi="Arial" w:cs="Arial"/>
          <w:color w:val="000000" w:themeColor="text1"/>
          <w:sz w:val="21"/>
          <w:szCs w:val="21"/>
        </w:rPr>
      </w:pPr>
    </w:p>
    <w:p w14:paraId="2C1E78CE" w14:textId="7E315F7C"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w:t>
      </w:r>
      <w:r w:rsidR="00C81407" w:rsidRPr="006533C8">
        <w:rPr>
          <w:rFonts w:ascii="Arial" w:hAnsi="Arial" w:cs="Arial"/>
          <w:color w:val="000000" w:themeColor="text1"/>
          <w:sz w:val="21"/>
          <w:szCs w:val="21"/>
        </w:rPr>
        <w:t>-</w:t>
      </w:r>
      <w:r w:rsidRPr="006533C8">
        <w:rPr>
          <w:rFonts w:ascii="Arial" w:hAnsi="Arial" w:cs="Arial"/>
          <w:color w:val="000000" w:themeColor="text1"/>
          <w:sz w:val="21"/>
          <w:szCs w:val="21"/>
        </w:rPr>
        <w:t>2025 w zakresie liczby miejsc w ośrodkach wsparcia:</w:t>
      </w:r>
    </w:p>
    <w:p w14:paraId="280D381A"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1E2DF8F1"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klubach samopomocy: o 1,6%;</w:t>
      </w:r>
    </w:p>
    <w:p w14:paraId="64B3F191"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schroniskach dla osób bezdomnych i schroniskach dla osób bezdomnych z usługami opiekuńczymi: o 0,2%.</w:t>
      </w:r>
    </w:p>
    <w:p w14:paraId="66473478"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spadek w:</w:t>
      </w:r>
    </w:p>
    <w:p w14:paraId="54B4D5E8"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dziennych domach pomocy: o 0,7%;</w:t>
      </w:r>
    </w:p>
    <w:p w14:paraId="387EF7DA"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bez zmian w:</w:t>
      </w:r>
    </w:p>
    <w:p w14:paraId="79F7467A"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środowiskowych domach samopomocy.</w:t>
      </w:r>
    </w:p>
    <w:p w14:paraId="1E579FD2" w14:textId="77777777" w:rsidR="00DD1CA5" w:rsidRPr="006533C8" w:rsidRDefault="00DD1CA5" w:rsidP="00A461A3">
      <w:pPr>
        <w:spacing w:after="0" w:line="268" w:lineRule="exact"/>
        <w:rPr>
          <w:rFonts w:ascii="Arial" w:hAnsi="Arial" w:cs="Arial"/>
          <w:color w:val="000000" w:themeColor="text1"/>
          <w:sz w:val="21"/>
          <w:szCs w:val="21"/>
        </w:rPr>
      </w:pPr>
    </w:p>
    <w:p w14:paraId="229B0B8A"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Prognozowana zmiana w latach 2024–2025 w zakresie </w:t>
      </w:r>
      <w:r w:rsidRPr="006533C8">
        <w:rPr>
          <w:rFonts w:ascii="Arial" w:hAnsi="Arial" w:cs="Arial"/>
          <w:b/>
          <w:bCs/>
          <w:color w:val="000000" w:themeColor="text1"/>
          <w:sz w:val="21"/>
          <w:szCs w:val="21"/>
        </w:rPr>
        <w:t>liczby korzystających</w:t>
      </w:r>
      <w:r w:rsidRPr="006533C8">
        <w:rPr>
          <w:rFonts w:ascii="Arial" w:hAnsi="Arial" w:cs="Arial"/>
          <w:color w:val="000000" w:themeColor="text1"/>
          <w:sz w:val="21"/>
          <w:szCs w:val="21"/>
        </w:rPr>
        <w:t xml:space="preserve"> ze specjalistycznych jednostek pomocy społecznej:</w:t>
      </w:r>
    </w:p>
    <w:p w14:paraId="31167537"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459B8EC7" w14:textId="50DE3C51"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ośrodkach interwencji kryzysowej: o 2,7%</w:t>
      </w:r>
      <w:r w:rsidR="00C81407" w:rsidRPr="006533C8">
        <w:rPr>
          <w:rFonts w:ascii="Arial" w:hAnsi="Arial" w:cs="Arial"/>
          <w:color w:val="000000" w:themeColor="text1"/>
          <w:sz w:val="21"/>
          <w:szCs w:val="21"/>
        </w:rPr>
        <w:t>;</w:t>
      </w:r>
    </w:p>
    <w:p w14:paraId="7BC1534A"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noclegowniach: o 1,3%;</w:t>
      </w:r>
    </w:p>
    <w:p w14:paraId="42A52668"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ośrodkach wsparcia: o 0,6%;</w:t>
      </w:r>
    </w:p>
    <w:p w14:paraId="54BF4C9B"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domach pomocy społecznej: o 0,4%;</w:t>
      </w:r>
    </w:p>
    <w:p w14:paraId="49EAB491" w14:textId="4720BD9A"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ogrzewalniach: 0,1%</w:t>
      </w:r>
      <w:r w:rsidR="00BB6812" w:rsidRPr="006533C8">
        <w:rPr>
          <w:rFonts w:ascii="Arial" w:hAnsi="Arial" w:cs="Arial"/>
          <w:color w:val="000000" w:themeColor="text1"/>
          <w:sz w:val="21"/>
          <w:szCs w:val="21"/>
        </w:rPr>
        <w:t>;</w:t>
      </w:r>
    </w:p>
    <w:p w14:paraId="4C1E0BD9"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spadki w:</w:t>
      </w:r>
    </w:p>
    <w:p w14:paraId="37B95042"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jednostkach specjalistycznego poradnictwa: o 0,6%;</w:t>
      </w:r>
    </w:p>
    <w:p w14:paraId="5B48D84E"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mieszkaniach treningowych/wspomaganych: o 0,3%.</w:t>
      </w:r>
    </w:p>
    <w:p w14:paraId="149F0A7F" w14:textId="77777777" w:rsidR="00DD1CA5" w:rsidRPr="006533C8" w:rsidRDefault="00DD1CA5" w:rsidP="00A461A3">
      <w:pPr>
        <w:tabs>
          <w:tab w:val="left" w:pos="426"/>
        </w:tabs>
        <w:spacing w:after="0" w:line="268" w:lineRule="exact"/>
        <w:rPr>
          <w:rFonts w:ascii="Arial" w:hAnsi="Arial" w:cs="Arial"/>
          <w:color w:val="000000" w:themeColor="text1"/>
          <w:sz w:val="21"/>
          <w:szCs w:val="21"/>
        </w:rPr>
      </w:pPr>
    </w:p>
    <w:p w14:paraId="34625BAA"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2024–2025 w zakresie liczby korzystających z ośrodków wsparcia:</w:t>
      </w:r>
    </w:p>
    <w:p w14:paraId="3C636512"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4C2934FC"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klubach samopomocy: o 1,1%;</w:t>
      </w:r>
    </w:p>
    <w:p w14:paraId="63E29265" w14:textId="1E519E1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schroniskach dla osób bezdomnych i schroniskach dla osób bezdomnych z usługami opiekuńczymi: o 0,5%</w:t>
      </w:r>
      <w:r w:rsidR="00BB6812" w:rsidRPr="006533C8">
        <w:rPr>
          <w:rFonts w:ascii="Arial" w:hAnsi="Arial" w:cs="Arial"/>
          <w:color w:val="000000" w:themeColor="text1"/>
          <w:sz w:val="21"/>
          <w:szCs w:val="21"/>
        </w:rPr>
        <w:t>;</w:t>
      </w:r>
    </w:p>
    <w:p w14:paraId="06170749"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spadki w:</w:t>
      </w:r>
    </w:p>
    <w:p w14:paraId="3C7F1FC9"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środowiskowych domach samopomocy: o 1,6%;</w:t>
      </w:r>
    </w:p>
    <w:p w14:paraId="73F3388F"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dziennych domach pomocy: o 1,4%.</w:t>
      </w:r>
    </w:p>
    <w:p w14:paraId="54CDBE48" w14:textId="77777777" w:rsidR="00DD1CA5" w:rsidRPr="006533C8" w:rsidRDefault="00DD1CA5" w:rsidP="00A461A3">
      <w:pPr>
        <w:spacing w:after="0" w:line="268" w:lineRule="exact"/>
        <w:jc w:val="both"/>
        <w:rPr>
          <w:rFonts w:ascii="Arial" w:hAnsi="Arial" w:cs="Arial"/>
          <w:color w:val="000000" w:themeColor="text1"/>
          <w:sz w:val="21"/>
          <w:szCs w:val="21"/>
        </w:rPr>
      </w:pPr>
    </w:p>
    <w:p w14:paraId="7409C591" w14:textId="77777777" w:rsidR="00DD1CA5" w:rsidRPr="006533C8" w:rsidRDefault="00DD1CA5" w:rsidP="00A461A3">
      <w:pPr>
        <w:spacing w:after="0" w:line="268" w:lineRule="exact"/>
        <w:jc w:val="both"/>
        <w:rPr>
          <w:rFonts w:ascii="Arial" w:hAnsi="Arial" w:cs="Arial"/>
          <w:color w:val="000000" w:themeColor="text1"/>
          <w:sz w:val="21"/>
          <w:szCs w:val="21"/>
        </w:rPr>
      </w:pPr>
    </w:p>
    <w:p w14:paraId="35ED3DB8"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Prognozowana zmiana w latach 2024–2025 w zakresie </w:t>
      </w:r>
      <w:r w:rsidRPr="006533C8">
        <w:rPr>
          <w:rFonts w:ascii="Arial" w:hAnsi="Arial" w:cs="Arial"/>
          <w:b/>
          <w:bCs/>
          <w:color w:val="000000" w:themeColor="text1"/>
          <w:sz w:val="21"/>
          <w:szCs w:val="21"/>
        </w:rPr>
        <w:t>liczby osób oczekujących</w:t>
      </w:r>
      <w:r w:rsidRPr="006533C8">
        <w:rPr>
          <w:rStyle w:val="Odwoanieprzypisudolnego"/>
          <w:rFonts w:ascii="Arial" w:hAnsi="Arial"/>
          <w:b/>
          <w:bCs/>
          <w:color w:val="000000" w:themeColor="text1"/>
          <w:sz w:val="21"/>
          <w:szCs w:val="21"/>
        </w:rPr>
        <w:footnoteReference w:id="188"/>
      </w:r>
      <w:r w:rsidRPr="006533C8">
        <w:rPr>
          <w:rFonts w:ascii="Arial" w:hAnsi="Arial" w:cs="Arial"/>
          <w:color w:val="000000" w:themeColor="text1"/>
          <w:sz w:val="21"/>
          <w:szCs w:val="21"/>
        </w:rPr>
        <w:t xml:space="preserve"> na wsparcie w specjalistycznych jednostkach pomocy społecznej:</w:t>
      </w:r>
    </w:p>
    <w:p w14:paraId="69658100"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7612CFF0"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ośrodkach wsparcia: o 24,4%;</w:t>
      </w:r>
    </w:p>
    <w:p w14:paraId="4AC01C74"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spadki w:</w:t>
      </w:r>
    </w:p>
    <w:p w14:paraId="47106821"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noclegowniach: o 47,5%;</w:t>
      </w:r>
    </w:p>
    <w:p w14:paraId="5B779998"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mieszkaniach treningowych/wspomaganych: o 18,5%;</w:t>
      </w:r>
    </w:p>
    <w:p w14:paraId="164C53BB"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domach pomocy społecznej: o 0,9%.</w:t>
      </w:r>
    </w:p>
    <w:p w14:paraId="0934FBE9" w14:textId="77777777" w:rsidR="00DD1CA5" w:rsidRPr="006533C8" w:rsidRDefault="00DD1CA5" w:rsidP="00A461A3">
      <w:pPr>
        <w:tabs>
          <w:tab w:val="left" w:pos="426"/>
        </w:tabs>
        <w:spacing w:after="0" w:line="268" w:lineRule="exact"/>
        <w:rPr>
          <w:rFonts w:ascii="Arial" w:hAnsi="Arial" w:cs="Arial"/>
          <w:color w:val="000000" w:themeColor="text1"/>
          <w:sz w:val="21"/>
          <w:szCs w:val="21"/>
        </w:rPr>
      </w:pPr>
    </w:p>
    <w:p w14:paraId="50B0DE5A"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2024–2025 w zakresie liczby osób oczekujących do ośrodków wsparcia:</w:t>
      </w:r>
    </w:p>
    <w:p w14:paraId="2C4F1231"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7079A010" w14:textId="387A8F75"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schroniskach dla osób bezdomnych i schroniskach dla osób bezdomnych z usługami opiekuńczymi</w:t>
      </w:r>
      <w:r w:rsidRPr="006533C8">
        <w:rPr>
          <w:rFonts w:cs="Arial"/>
          <w:vertAlign w:val="superscript"/>
        </w:rPr>
        <w:footnoteReference w:id="189"/>
      </w:r>
      <w:r w:rsidRPr="006533C8">
        <w:rPr>
          <w:rFonts w:ascii="Arial" w:hAnsi="Arial" w:cs="Arial"/>
          <w:color w:val="000000" w:themeColor="text1"/>
          <w:sz w:val="21"/>
          <w:szCs w:val="21"/>
        </w:rPr>
        <w:t>: o 7,0%</w:t>
      </w:r>
      <w:r w:rsidR="00C81407" w:rsidRPr="006533C8">
        <w:rPr>
          <w:rFonts w:ascii="Arial" w:hAnsi="Arial" w:cs="Arial"/>
          <w:color w:val="000000" w:themeColor="text1"/>
          <w:sz w:val="21"/>
          <w:szCs w:val="21"/>
        </w:rPr>
        <w:t>;</w:t>
      </w:r>
    </w:p>
    <w:p w14:paraId="04FE83D9"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dziennych domach pomocy: o 2,7%;</w:t>
      </w:r>
    </w:p>
    <w:p w14:paraId="3314BD07"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klubach samopomocy: o 0,9%;</w:t>
      </w:r>
    </w:p>
    <w:p w14:paraId="3DA47AED"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spadek w:</w:t>
      </w:r>
    </w:p>
    <w:p w14:paraId="6A0CB794"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środowiskowych domach samopomocy: o 2,8.</w:t>
      </w:r>
    </w:p>
    <w:p w14:paraId="04EB8EAC" w14:textId="77777777" w:rsidR="00DD1CA5" w:rsidRPr="006533C8" w:rsidRDefault="00DD1CA5" w:rsidP="00A461A3">
      <w:pPr>
        <w:spacing w:after="0" w:line="268" w:lineRule="exact"/>
        <w:rPr>
          <w:rFonts w:ascii="Arial" w:hAnsi="Arial" w:cs="Arial"/>
          <w:color w:val="000000" w:themeColor="text1"/>
          <w:sz w:val="21"/>
          <w:szCs w:val="21"/>
        </w:rPr>
      </w:pPr>
    </w:p>
    <w:p w14:paraId="5BCD1128"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Prognozowana zmiana w latach 2024–2025 w zakresie </w:t>
      </w:r>
      <w:r w:rsidRPr="006533C8">
        <w:rPr>
          <w:rFonts w:ascii="Arial" w:hAnsi="Arial" w:cs="Arial"/>
          <w:b/>
          <w:bCs/>
          <w:color w:val="000000" w:themeColor="text1"/>
          <w:sz w:val="21"/>
          <w:szCs w:val="21"/>
        </w:rPr>
        <w:t>liczby osób umieszczonych</w:t>
      </w:r>
      <w:r w:rsidRPr="006533C8">
        <w:rPr>
          <w:rStyle w:val="Odwoanieprzypisudolnego"/>
          <w:rFonts w:ascii="Arial" w:hAnsi="Arial"/>
          <w:b/>
          <w:bCs/>
          <w:color w:val="000000" w:themeColor="text1"/>
          <w:sz w:val="21"/>
          <w:szCs w:val="21"/>
        </w:rPr>
        <w:footnoteReference w:id="190"/>
      </w:r>
      <w:r w:rsidRPr="006533C8">
        <w:rPr>
          <w:rFonts w:ascii="Arial" w:hAnsi="Arial" w:cs="Arial"/>
          <w:color w:val="000000" w:themeColor="text1"/>
          <w:sz w:val="21"/>
          <w:szCs w:val="21"/>
        </w:rPr>
        <w:t xml:space="preserve"> w specjalistycznych jednostkach pomocy społecznej:</w:t>
      </w:r>
    </w:p>
    <w:p w14:paraId="65181FF8"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698F5145"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mieszkaniach treningowych/wspomaganych: o 1,5%;</w:t>
      </w:r>
    </w:p>
    <w:p w14:paraId="3A2DBEA6" w14:textId="13012473"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domach pomocy społecznej: o 0,6%</w:t>
      </w:r>
      <w:r w:rsidR="00A05913" w:rsidRPr="006533C8">
        <w:rPr>
          <w:rFonts w:ascii="Arial" w:hAnsi="Arial" w:cs="Arial"/>
          <w:color w:val="000000" w:themeColor="text1"/>
          <w:sz w:val="21"/>
          <w:szCs w:val="21"/>
        </w:rPr>
        <w:t>;</w:t>
      </w:r>
    </w:p>
    <w:p w14:paraId="07F7C671"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spadek w:</w:t>
      </w:r>
    </w:p>
    <w:p w14:paraId="47849240"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ośrodkach wsparcia – środowiskowych domach samopomocy: o 4,6%.</w:t>
      </w:r>
    </w:p>
    <w:p w14:paraId="43EB79BE" w14:textId="77777777" w:rsidR="00DD1CA5" w:rsidRPr="006533C8" w:rsidRDefault="00DD1CA5" w:rsidP="00A461A3">
      <w:pPr>
        <w:pStyle w:val="Akapitzlist"/>
        <w:spacing w:after="0" w:line="268" w:lineRule="exact"/>
        <w:ind w:left="1418"/>
        <w:rPr>
          <w:rFonts w:ascii="Arial" w:hAnsi="Arial" w:cs="Arial"/>
          <w:color w:val="000000" w:themeColor="text1"/>
          <w:sz w:val="21"/>
          <w:szCs w:val="21"/>
        </w:rPr>
      </w:pPr>
    </w:p>
    <w:p w14:paraId="3BAA355B"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Prognozowana zmiana w latach 2024–2025 w zakresie </w:t>
      </w:r>
      <w:r w:rsidRPr="006533C8">
        <w:rPr>
          <w:rFonts w:ascii="Arial" w:hAnsi="Arial" w:cs="Arial"/>
          <w:b/>
          <w:bCs/>
          <w:color w:val="000000" w:themeColor="text1"/>
          <w:sz w:val="21"/>
          <w:szCs w:val="21"/>
        </w:rPr>
        <w:t>liczby decyzji odmownych</w:t>
      </w:r>
      <w:r w:rsidRPr="006533C8">
        <w:rPr>
          <w:rStyle w:val="Odwoanieprzypisudolnego"/>
          <w:rFonts w:ascii="Arial" w:hAnsi="Arial"/>
          <w:b/>
          <w:bCs/>
          <w:color w:val="000000" w:themeColor="text1"/>
          <w:sz w:val="21"/>
          <w:szCs w:val="21"/>
        </w:rPr>
        <w:footnoteReference w:id="191"/>
      </w:r>
      <w:r w:rsidRPr="006533C8">
        <w:rPr>
          <w:rFonts w:ascii="Arial" w:hAnsi="Arial" w:cs="Arial"/>
          <w:color w:val="000000" w:themeColor="text1"/>
          <w:sz w:val="21"/>
          <w:szCs w:val="21"/>
        </w:rPr>
        <w:t xml:space="preserve"> w zakresie wsparcia w specjalistycznych jednostkach pomocy społecznej:</w:t>
      </w:r>
    </w:p>
    <w:p w14:paraId="0BCDBAE7"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6E87F766" w14:textId="335EAAC1"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domach pomocy społecznej: o 5,6%</w:t>
      </w:r>
      <w:r w:rsidR="00C81407" w:rsidRPr="006533C8">
        <w:rPr>
          <w:rFonts w:ascii="Arial" w:hAnsi="Arial" w:cs="Arial"/>
          <w:color w:val="000000" w:themeColor="text1"/>
          <w:sz w:val="21"/>
          <w:szCs w:val="21"/>
        </w:rPr>
        <w:t>;</w:t>
      </w:r>
    </w:p>
    <w:p w14:paraId="712AE8D5"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spadek w:</w:t>
      </w:r>
    </w:p>
    <w:p w14:paraId="1633190F"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ośrodkach wsparcia: o 5,9%.</w:t>
      </w:r>
    </w:p>
    <w:p w14:paraId="41551AA8" w14:textId="77777777" w:rsidR="00DD1CA5" w:rsidRPr="006533C8" w:rsidRDefault="00DD1CA5" w:rsidP="00A461A3">
      <w:pPr>
        <w:tabs>
          <w:tab w:val="left" w:pos="426"/>
        </w:tabs>
        <w:spacing w:after="0" w:line="268" w:lineRule="exact"/>
        <w:jc w:val="both"/>
        <w:rPr>
          <w:rFonts w:ascii="Arial" w:hAnsi="Arial" w:cs="Arial"/>
          <w:color w:val="000000" w:themeColor="text1"/>
          <w:sz w:val="21"/>
          <w:szCs w:val="21"/>
        </w:rPr>
      </w:pPr>
      <w:bookmarkStart w:id="314" w:name="_Toc417460498"/>
    </w:p>
    <w:p w14:paraId="61DB870A" w14:textId="77777777" w:rsidR="00A05913" w:rsidRPr="006533C8" w:rsidRDefault="00A05913" w:rsidP="00A461A3">
      <w:pPr>
        <w:tabs>
          <w:tab w:val="left" w:pos="426"/>
        </w:tabs>
        <w:spacing w:after="0" w:line="268" w:lineRule="exact"/>
        <w:jc w:val="both"/>
        <w:rPr>
          <w:rFonts w:ascii="Arial" w:hAnsi="Arial" w:cs="Arial"/>
          <w:color w:val="000000" w:themeColor="text1"/>
          <w:sz w:val="21"/>
          <w:szCs w:val="21"/>
        </w:rPr>
      </w:pPr>
    </w:p>
    <w:p w14:paraId="038C0EDE" w14:textId="77777777" w:rsidR="00277553" w:rsidRPr="006533C8" w:rsidRDefault="00277553" w:rsidP="00A461A3">
      <w:pPr>
        <w:spacing w:after="0" w:line="268" w:lineRule="exact"/>
        <w:rPr>
          <w:rFonts w:ascii="Arial" w:hAnsi="Arial" w:cs="Arial"/>
          <w:color w:val="0070C0"/>
          <w:sz w:val="24"/>
          <w:szCs w:val="24"/>
        </w:rPr>
      </w:pPr>
      <w:r w:rsidRPr="006533C8">
        <w:rPr>
          <w:rFonts w:ascii="Arial" w:hAnsi="Arial" w:cs="Arial"/>
          <w:color w:val="0070C0"/>
          <w:sz w:val="24"/>
          <w:szCs w:val="24"/>
        </w:rPr>
        <w:t>WNIOSKI</w:t>
      </w:r>
    </w:p>
    <w:p w14:paraId="240827A0" w14:textId="77777777" w:rsidR="00DD1CA5" w:rsidRPr="006533C8" w:rsidRDefault="00DD1CA5" w:rsidP="00A461A3">
      <w:pPr>
        <w:spacing w:after="0" w:line="268" w:lineRule="exact"/>
        <w:rPr>
          <w:rFonts w:ascii="Arial" w:hAnsi="Arial" w:cs="Arial"/>
          <w:sz w:val="21"/>
          <w:szCs w:val="21"/>
        </w:rPr>
      </w:pPr>
    </w:p>
    <w:p w14:paraId="67E4DDFE" w14:textId="77777777" w:rsidR="00DD1CA5" w:rsidRPr="006533C8" w:rsidRDefault="00DD1CA5" w:rsidP="00A461A3">
      <w:pPr>
        <w:pStyle w:val="Akapitzlist"/>
        <w:numPr>
          <w:ilvl w:val="0"/>
          <w:numId w:val="103"/>
        </w:numPr>
        <w:tabs>
          <w:tab w:val="left" w:pos="426"/>
        </w:tabs>
        <w:spacing w:after="0" w:line="268" w:lineRule="exact"/>
        <w:rPr>
          <w:rFonts w:ascii="Arial" w:hAnsi="Arial" w:cs="Arial"/>
          <w:sz w:val="21"/>
          <w:szCs w:val="21"/>
        </w:rPr>
      </w:pPr>
      <w:r w:rsidRPr="006533C8">
        <w:rPr>
          <w:rFonts w:ascii="Arial" w:hAnsi="Arial" w:cs="Arial"/>
          <w:sz w:val="21"/>
          <w:szCs w:val="21"/>
        </w:rPr>
        <w:t>W 2025 roku prognozowany jest wzrost liczby osób korzystających ze specjalistycznych jednostek pomocy społecznej, szczególnie w ośrodkach interwencji kryzysowej oraz w noclegowniach.</w:t>
      </w:r>
    </w:p>
    <w:p w14:paraId="5225544E" w14:textId="77777777" w:rsidR="00DD1CA5" w:rsidRPr="006533C8" w:rsidRDefault="00DD1CA5" w:rsidP="00A461A3">
      <w:pPr>
        <w:pStyle w:val="Akapitzlist"/>
        <w:numPr>
          <w:ilvl w:val="0"/>
          <w:numId w:val="103"/>
        </w:numPr>
        <w:tabs>
          <w:tab w:val="left" w:pos="426"/>
        </w:tabs>
        <w:spacing w:after="0" w:line="268" w:lineRule="exact"/>
        <w:rPr>
          <w:rFonts w:ascii="Arial" w:hAnsi="Arial" w:cs="Arial"/>
          <w:sz w:val="21"/>
          <w:szCs w:val="21"/>
        </w:rPr>
      </w:pPr>
      <w:r w:rsidRPr="006533C8">
        <w:rPr>
          <w:rFonts w:ascii="Arial" w:hAnsi="Arial" w:cs="Arial"/>
          <w:sz w:val="21"/>
          <w:szCs w:val="21"/>
        </w:rPr>
        <w:t>Prognozowany wzrost liczby decyzji odmownych w domach pomocy społecznej oraz jednoczesny duży wzrost liczby oczekujących na miejsca w ośrodkach wsparcia sugerują, że system pomocy społecznej w województwie śląskim stopniowo zmierza w stronę modelu środowiskowego. Oznacza to mniejsze oparcie na dużych instytucjach, a większy rozwój lokalnych usług, bliższych codziennemu życiu i potrzebom mieszkańców – zgodnie z ideą deinstytucjonalizacji.</w:t>
      </w:r>
    </w:p>
    <w:bookmarkEnd w:id="314"/>
    <w:p w14:paraId="53425535" w14:textId="2660268F" w:rsidR="00DD1CA5" w:rsidRPr="006533C8" w:rsidRDefault="00DD1CA5" w:rsidP="00A461A3">
      <w:pPr>
        <w:tabs>
          <w:tab w:val="left" w:pos="426"/>
        </w:tabs>
        <w:spacing w:after="0" w:line="268" w:lineRule="exact"/>
        <w:rPr>
          <w:rFonts w:ascii="Arial" w:hAnsi="Arial" w:cs="Arial"/>
          <w:color w:val="0070C0"/>
          <w:sz w:val="24"/>
          <w:szCs w:val="24"/>
        </w:rPr>
      </w:pPr>
      <w:r w:rsidRPr="006533C8">
        <w:rPr>
          <w:rFonts w:ascii="Arial" w:hAnsi="Arial" w:cs="Arial"/>
          <w:color w:val="0070C0"/>
          <w:sz w:val="24"/>
          <w:szCs w:val="24"/>
        </w:rPr>
        <w:t xml:space="preserve">Zaspokojenie potrzeb w zakresie specjalistycznych jednostek pomocy społecznej </w:t>
      </w:r>
      <w:r w:rsidRPr="006533C8">
        <w:rPr>
          <w:rFonts w:ascii="Arial" w:hAnsi="Arial" w:cs="Arial"/>
          <w:color w:val="0070C0"/>
          <w:spacing w:val="2"/>
          <w:sz w:val="24"/>
          <w:szCs w:val="24"/>
        </w:rPr>
        <w:t>–</w:t>
      </w:r>
      <w:r w:rsidRPr="006533C8">
        <w:rPr>
          <w:rFonts w:ascii="Arial" w:hAnsi="Arial" w:cs="Arial"/>
          <w:color w:val="0070C0"/>
          <w:sz w:val="24"/>
          <w:szCs w:val="24"/>
        </w:rPr>
        <w:t xml:space="preserve"> województwo śląskie, stan na koniec 2024 roku.</w:t>
      </w:r>
    </w:p>
    <w:p w14:paraId="32CBACFE" w14:textId="77777777" w:rsidR="00DD1CA5" w:rsidRPr="006533C8" w:rsidRDefault="00DD1CA5" w:rsidP="00A461A3">
      <w:pPr>
        <w:tabs>
          <w:tab w:val="left" w:pos="426"/>
        </w:tabs>
        <w:spacing w:after="0" w:line="268" w:lineRule="exact"/>
        <w:rPr>
          <w:rFonts w:ascii="Arial" w:hAnsi="Arial" w:cs="Arial"/>
          <w:color w:val="000000" w:themeColor="text1"/>
          <w:sz w:val="21"/>
          <w:szCs w:val="21"/>
        </w:rPr>
      </w:pPr>
    </w:p>
    <w:tbl>
      <w:tblPr>
        <w:tblW w:w="9047" w:type="dxa"/>
        <w:tblCellMar>
          <w:left w:w="70" w:type="dxa"/>
          <w:right w:w="70" w:type="dxa"/>
        </w:tblCellMar>
        <w:tblLook w:val="04A0" w:firstRow="1" w:lastRow="0" w:firstColumn="1" w:lastColumn="0" w:noHBand="0" w:noVBand="1"/>
      </w:tblPr>
      <w:tblGrid>
        <w:gridCol w:w="841"/>
        <w:gridCol w:w="584"/>
        <w:gridCol w:w="3975"/>
        <w:gridCol w:w="2011"/>
        <w:gridCol w:w="818"/>
        <w:gridCol w:w="818"/>
      </w:tblGrid>
      <w:tr w:rsidR="00DD1CA5" w:rsidRPr="006533C8" w14:paraId="29638EB9" w14:textId="77777777" w:rsidTr="003C0C14">
        <w:trPr>
          <w:trHeight w:val="621"/>
        </w:trPr>
        <w:tc>
          <w:tcPr>
            <w:tcW w:w="7411"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AB864D7"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81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F015A68"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w:t>
            </w:r>
          </w:p>
        </w:tc>
        <w:tc>
          <w:tcPr>
            <w:tcW w:w="81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1F61A81" w14:textId="124B374F"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Liczba </w:t>
            </w:r>
            <w:r w:rsidR="00401E0E" w:rsidRPr="006533C8">
              <w:rPr>
                <w:rFonts w:ascii="Arial Narrow" w:hAnsi="Arial Narrow" w:cs="Arial"/>
                <w:color w:val="000000"/>
                <w:sz w:val="16"/>
                <w:szCs w:val="16"/>
                <w:lang w:eastAsia="pl-PL"/>
              </w:rPr>
              <w:t>JPS</w:t>
            </w:r>
            <w:r w:rsidRPr="006533C8">
              <w:rPr>
                <w:rFonts w:ascii="Arial Narrow" w:hAnsi="Arial Narrow" w:cs="Arial"/>
                <w:color w:val="000000"/>
                <w:sz w:val="16"/>
                <w:szCs w:val="16"/>
                <w:lang w:eastAsia="pl-PL"/>
              </w:rPr>
              <w:t xml:space="preserve"> (N)</w:t>
            </w:r>
          </w:p>
        </w:tc>
      </w:tr>
      <w:tr w:rsidR="00DD1CA5" w:rsidRPr="006533C8" w14:paraId="24C28ED9" w14:textId="77777777" w:rsidTr="003C0C14">
        <w:trPr>
          <w:trHeight w:val="454"/>
        </w:trPr>
        <w:tc>
          <w:tcPr>
            <w:tcW w:w="84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B670A19"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Ośrodki wsparcia</w:t>
            </w:r>
          </w:p>
        </w:tc>
        <w:tc>
          <w:tcPr>
            <w:tcW w:w="455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FB587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477CCE87"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oczekujących</w:t>
            </w:r>
          </w:p>
        </w:tc>
        <w:tc>
          <w:tcPr>
            <w:tcW w:w="818" w:type="dxa"/>
            <w:tcBorders>
              <w:top w:val="nil"/>
              <w:left w:val="nil"/>
              <w:bottom w:val="single" w:sz="4" w:space="0" w:color="auto"/>
              <w:right w:val="single" w:sz="4" w:space="0" w:color="auto"/>
            </w:tcBorders>
            <w:shd w:val="clear" w:color="auto" w:fill="auto"/>
            <w:noWrap/>
            <w:vAlign w:val="center"/>
            <w:hideMark/>
          </w:tcPr>
          <w:p w14:paraId="1A0BE50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565</w:t>
            </w:r>
          </w:p>
        </w:tc>
        <w:tc>
          <w:tcPr>
            <w:tcW w:w="818" w:type="dxa"/>
            <w:tcBorders>
              <w:top w:val="nil"/>
              <w:left w:val="nil"/>
              <w:bottom w:val="single" w:sz="4" w:space="0" w:color="auto"/>
              <w:right w:val="single" w:sz="4" w:space="0" w:color="auto"/>
            </w:tcBorders>
            <w:shd w:val="clear" w:color="auto" w:fill="auto"/>
            <w:noWrap/>
            <w:vAlign w:val="center"/>
            <w:hideMark/>
          </w:tcPr>
          <w:p w14:paraId="555E7BD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7FC2853" w14:textId="77777777" w:rsidTr="003C0C14">
        <w:trPr>
          <w:trHeight w:val="454"/>
        </w:trPr>
        <w:tc>
          <w:tcPr>
            <w:tcW w:w="84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6EEF23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558"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CE606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3355FD88"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decyzji odmownych</w:t>
            </w:r>
          </w:p>
        </w:tc>
        <w:tc>
          <w:tcPr>
            <w:tcW w:w="818" w:type="dxa"/>
            <w:tcBorders>
              <w:top w:val="nil"/>
              <w:left w:val="nil"/>
              <w:bottom w:val="single" w:sz="4" w:space="0" w:color="auto"/>
              <w:right w:val="single" w:sz="4" w:space="0" w:color="auto"/>
            </w:tcBorders>
            <w:shd w:val="clear" w:color="auto" w:fill="auto"/>
            <w:noWrap/>
            <w:vAlign w:val="center"/>
            <w:hideMark/>
          </w:tcPr>
          <w:p w14:paraId="04EC0C4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102</w:t>
            </w:r>
          </w:p>
        </w:tc>
        <w:tc>
          <w:tcPr>
            <w:tcW w:w="818" w:type="dxa"/>
            <w:tcBorders>
              <w:top w:val="nil"/>
              <w:left w:val="nil"/>
              <w:bottom w:val="single" w:sz="4" w:space="0" w:color="auto"/>
              <w:right w:val="single" w:sz="4" w:space="0" w:color="auto"/>
            </w:tcBorders>
            <w:shd w:val="clear" w:color="auto" w:fill="auto"/>
            <w:noWrap/>
            <w:vAlign w:val="center"/>
            <w:hideMark/>
          </w:tcPr>
          <w:p w14:paraId="6E9F7FF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0A1DA5F" w14:textId="77777777" w:rsidTr="003C0C14">
        <w:trPr>
          <w:trHeight w:val="454"/>
        </w:trPr>
        <w:tc>
          <w:tcPr>
            <w:tcW w:w="84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FA3E806"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584"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E08E8F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tym:</w:t>
            </w:r>
          </w:p>
        </w:tc>
        <w:tc>
          <w:tcPr>
            <w:tcW w:w="3974" w:type="dxa"/>
            <w:tcBorders>
              <w:top w:val="nil"/>
              <w:left w:val="nil"/>
              <w:bottom w:val="single" w:sz="4" w:space="0" w:color="auto"/>
              <w:right w:val="single" w:sz="4" w:space="0" w:color="auto"/>
            </w:tcBorders>
            <w:shd w:val="clear" w:color="auto" w:fill="DBE5F1" w:themeFill="accent1" w:themeFillTint="33"/>
            <w:vAlign w:val="center"/>
            <w:hideMark/>
          </w:tcPr>
          <w:p w14:paraId="66DF6F0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środowiskowe domy samopomocy</w:t>
            </w: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24B34B11"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oczekujących</w:t>
            </w:r>
          </w:p>
        </w:tc>
        <w:tc>
          <w:tcPr>
            <w:tcW w:w="818" w:type="dxa"/>
            <w:tcBorders>
              <w:top w:val="nil"/>
              <w:left w:val="nil"/>
              <w:bottom w:val="single" w:sz="4" w:space="0" w:color="auto"/>
              <w:right w:val="single" w:sz="4" w:space="0" w:color="auto"/>
            </w:tcBorders>
            <w:shd w:val="clear" w:color="auto" w:fill="auto"/>
            <w:noWrap/>
            <w:vAlign w:val="center"/>
            <w:hideMark/>
          </w:tcPr>
          <w:p w14:paraId="0D5397C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250</w:t>
            </w:r>
          </w:p>
        </w:tc>
        <w:tc>
          <w:tcPr>
            <w:tcW w:w="818" w:type="dxa"/>
            <w:tcBorders>
              <w:top w:val="nil"/>
              <w:left w:val="nil"/>
              <w:bottom w:val="single" w:sz="4" w:space="0" w:color="auto"/>
              <w:right w:val="single" w:sz="4" w:space="0" w:color="auto"/>
            </w:tcBorders>
            <w:shd w:val="clear" w:color="auto" w:fill="auto"/>
            <w:noWrap/>
            <w:vAlign w:val="center"/>
            <w:hideMark/>
          </w:tcPr>
          <w:p w14:paraId="5AF1930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43449EF0" w14:textId="77777777" w:rsidTr="003C0C14">
        <w:trPr>
          <w:trHeight w:val="454"/>
        </w:trPr>
        <w:tc>
          <w:tcPr>
            <w:tcW w:w="84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C4320CA"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58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64DBAA8"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974" w:type="dxa"/>
            <w:tcBorders>
              <w:top w:val="nil"/>
              <w:left w:val="nil"/>
              <w:bottom w:val="single" w:sz="4" w:space="0" w:color="auto"/>
              <w:right w:val="single" w:sz="4" w:space="0" w:color="auto"/>
            </w:tcBorders>
            <w:shd w:val="clear" w:color="auto" w:fill="DBE5F1" w:themeFill="accent1" w:themeFillTint="33"/>
            <w:vAlign w:val="center"/>
            <w:hideMark/>
          </w:tcPr>
          <w:p w14:paraId="3EFE72BB"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dzienne domy pomocy</w:t>
            </w: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42845683"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oczekujących</w:t>
            </w:r>
          </w:p>
        </w:tc>
        <w:tc>
          <w:tcPr>
            <w:tcW w:w="818" w:type="dxa"/>
            <w:tcBorders>
              <w:top w:val="nil"/>
              <w:left w:val="nil"/>
              <w:bottom w:val="single" w:sz="4" w:space="0" w:color="auto"/>
              <w:right w:val="single" w:sz="4" w:space="0" w:color="auto"/>
            </w:tcBorders>
            <w:shd w:val="clear" w:color="auto" w:fill="auto"/>
            <w:noWrap/>
            <w:vAlign w:val="center"/>
            <w:hideMark/>
          </w:tcPr>
          <w:p w14:paraId="69F7AC9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74</w:t>
            </w:r>
          </w:p>
        </w:tc>
        <w:tc>
          <w:tcPr>
            <w:tcW w:w="818" w:type="dxa"/>
            <w:tcBorders>
              <w:top w:val="nil"/>
              <w:left w:val="nil"/>
              <w:bottom w:val="single" w:sz="4" w:space="0" w:color="auto"/>
              <w:right w:val="single" w:sz="4" w:space="0" w:color="auto"/>
            </w:tcBorders>
            <w:shd w:val="clear" w:color="auto" w:fill="auto"/>
            <w:noWrap/>
            <w:vAlign w:val="center"/>
            <w:hideMark/>
          </w:tcPr>
          <w:p w14:paraId="5DA5F8B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3226DDF" w14:textId="77777777" w:rsidTr="003C0C14">
        <w:trPr>
          <w:trHeight w:val="454"/>
        </w:trPr>
        <w:tc>
          <w:tcPr>
            <w:tcW w:w="84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A92381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58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67E1768"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974" w:type="dxa"/>
            <w:tcBorders>
              <w:top w:val="nil"/>
              <w:left w:val="nil"/>
              <w:bottom w:val="single" w:sz="4" w:space="0" w:color="auto"/>
              <w:right w:val="single" w:sz="4" w:space="0" w:color="auto"/>
            </w:tcBorders>
            <w:shd w:val="clear" w:color="auto" w:fill="DBE5F1" w:themeFill="accent1" w:themeFillTint="33"/>
            <w:vAlign w:val="center"/>
            <w:hideMark/>
          </w:tcPr>
          <w:p w14:paraId="7E54B6D6"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kluby samopomocy</w:t>
            </w: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12F72994"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oczekujących</w:t>
            </w:r>
          </w:p>
        </w:tc>
        <w:tc>
          <w:tcPr>
            <w:tcW w:w="818" w:type="dxa"/>
            <w:tcBorders>
              <w:top w:val="nil"/>
              <w:left w:val="nil"/>
              <w:bottom w:val="single" w:sz="4" w:space="0" w:color="auto"/>
              <w:right w:val="single" w:sz="4" w:space="0" w:color="auto"/>
            </w:tcBorders>
            <w:shd w:val="clear" w:color="auto" w:fill="auto"/>
            <w:noWrap/>
            <w:vAlign w:val="center"/>
            <w:hideMark/>
          </w:tcPr>
          <w:p w14:paraId="2F02D3B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231</w:t>
            </w:r>
          </w:p>
        </w:tc>
        <w:tc>
          <w:tcPr>
            <w:tcW w:w="818" w:type="dxa"/>
            <w:tcBorders>
              <w:top w:val="nil"/>
              <w:left w:val="nil"/>
              <w:bottom w:val="single" w:sz="4" w:space="0" w:color="auto"/>
              <w:right w:val="single" w:sz="4" w:space="0" w:color="auto"/>
            </w:tcBorders>
            <w:shd w:val="clear" w:color="auto" w:fill="auto"/>
            <w:noWrap/>
            <w:vAlign w:val="center"/>
            <w:hideMark/>
          </w:tcPr>
          <w:p w14:paraId="1A8172E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47AC8BE4" w14:textId="77777777" w:rsidTr="003C0C14">
        <w:trPr>
          <w:trHeight w:val="454"/>
        </w:trPr>
        <w:tc>
          <w:tcPr>
            <w:tcW w:w="84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ADDEF5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58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F3287B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974" w:type="dxa"/>
            <w:tcBorders>
              <w:top w:val="nil"/>
              <w:left w:val="nil"/>
              <w:bottom w:val="single" w:sz="4" w:space="0" w:color="auto"/>
              <w:right w:val="single" w:sz="4" w:space="0" w:color="auto"/>
            </w:tcBorders>
            <w:shd w:val="clear" w:color="auto" w:fill="DBE5F1" w:themeFill="accent1" w:themeFillTint="33"/>
            <w:vAlign w:val="center"/>
            <w:hideMark/>
          </w:tcPr>
          <w:p w14:paraId="508E0F90"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schroniska dla osób bezdomnych i schroniska dla osób bezdomnych z usługami opiekuńczymi</w:t>
            </w: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74F7E040"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osób skierowanych</w:t>
            </w:r>
          </w:p>
          <w:p w14:paraId="6462E864"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w wyniku eksmisji</w:t>
            </w:r>
          </w:p>
        </w:tc>
        <w:tc>
          <w:tcPr>
            <w:tcW w:w="818" w:type="dxa"/>
            <w:tcBorders>
              <w:top w:val="nil"/>
              <w:left w:val="nil"/>
              <w:bottom w:val="single" w:sz="4" w:space="0" w:color="auto"/>
              <w:right w:val="single" w:sz="4" w:space="0" w:color="auto"/>
            </w:tcBorders>
            <w:shd w:val="clear" w:color="auto" w:fill="auto"/>
            <w:noWrap/>
            <w:vAlign w:val="center"/>
            <w:hideMark/>
          </w:tcPr>
          <w:p w14:paraId="417A28F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57</w:t>
            </w:r>
          </w:p>
        </w:tc>
        <w:tc>
          <w:tcPr>
            <w:tcW w:w="818" w:type="dxa"/>
            <w:tcBorders>
              <w:top w:val="nil"/>
              <w:left w:val="nil"/>
              <w:bottom w:val="single" w:sz="4" w:space="0" w:color="auto"/>
              <w:right w:val="single" w:sz="4" w:space="0" w:color="auto"/>
            </w:tcBorders>
            <w:shd w:val="clear" w:color="auto" w:fill="auto"/>
            <w:noWrap/>
            <w:vAlign w:val="center"/>
            <w:hideMark/>
          </w:tcPr>
          <w:p w14:paraId="068216A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B80485C" w14:textId="77777777" w:rsidTr="003C0C14">
        <w:trPr>
          <w:trHeight w:val="454"/>
        </w:trPr>
        <w:tc>
          <w:tcPr>
            <w:tcW w:w="5400"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17F87A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Noclegownie</w:t>
            </w: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548361F0"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osób skierowanych</w:t>
            </w:r>
          </w:p>
          <w:p w14:paraId="4F511957"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w wyniku eksmisji</w:t>
            </w:r>
          </w:p>
        </w:tc>
        <w:tc>
          <w:tcPr>
            <w:tcW w:w="818" w:type="dxa"/>
            <w:tcBorders>
              <w:top w:val="nil"/>
              <w:left w:val="nil"/>
              <w:bottom w:val="single" w:sz="4" w:space="0" w:color="auto"/>
              <w:right w:val="single" w:sz="4" w:space="0" w:color="auto"/>
            </w:tcBorders>
            <w:shd w:val="clear" w:color="auto" w:fill="auto"/>
            <w:noWrap/>
            <w:vAlign w:val="center"/>
            <w:hideMark/>
          </w:tcPr>
          <w:p w14:paraId="754600A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40</w:t>
            </w:r>
          </w:p>
        </w:tc>
        <w:tc>
          <w:tcPr>
            <w:tcW w:w="818" w:type="dxa"/>
            <w:tcBorders>
              <w:top w:val="nil"/>
              <w:left w:val="nil"/>
              <w:bottom w:val="single" w:sz="4" w:space="0" w:color="auto"/>
              <w:right w:val="single" w:sz="4" w:space="0" w:color="auto"/>
            </w:tcBorders>
            <w:shd w:val="clear" w:color="auto" w:fill="auto"/>
            <w:noWrap/>
            <w:vAlign w:val="center"/>
            <w:hideMark/>
          </w:tcPr>
          <w:p w14:paraId="199530D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4C150A4C" w14:textId="77777777" w:rsidTr="003C0C14">
        <w:trPr>
          <w:trHeight w:val="454"/>
        </w:trPr>
        <w:tc>
          <w:tcPr>
            <w:tcW w:w="5400"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649C2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Domy pomocy społecznej</w:t>
            </w: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55C68C5B"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oczekujących</w:t>
            </w:r>
          </w:p>
        </w:tc>
        <w:tc>
          <w:tcPr>
            <w:tcW w:w="818" w:type="dxa"/>
            <w:tcBorders>
              <w:top w:val="nil"/>
              <w:left w:val="nil"/>
              <w:bottom w:val="single" w:sz="4" w:space="0" w:color="auto"/>
              <w:right w:val="single" w:sz="4" w:space="0" w:color="auto"/>
            </w:tcBorders>
            <w:shd w:val="clear" w:color="auto" w:fill="auto"/>
            <w:noWrap/>
            <w:vAlign w:val="center"/>
            <w:hideMark/>
          </w:tcPr>
          <w:p w14:paraId="3D036E4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1 093</w:t>
            </w:r>
          </w:p>
        </w:tc>
        <w:tc>
          <w:tcPr>
            <w:tcW w:w="818" w:type="dxa"/>
            <w:tcBorders>
              <w:top w:val="nil"/>
              <w:left w:val="nil"/>
              <w:bottom w:val="single" w:sz="4" w:space="0" w:color="auto"/>
              <w:right w:val="single" w:sz="4" w:space="0" w:color="auto"/>
            </w:tcBorders>
            <w:shd w:val="clear" w:color="auto" w:fill="auto"/>
            <w:noWrap/>
            <w:vAlign w:val="center"/>
            <w:hideMark/>
          </w:tcPr>
          <w:p w14:paraId="47A97C5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D18F55C" w14:textId="77777777" w:rsidTr="003C0C14">
        <w:trPr>
          <w:trHeight w:val="454"/>
        </w:trPr>
        <w:tc>
          <w:tcPr>
            <w:tcW w:w="5400" w:type="dxa"/>
            <w:gridSpan w:val="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38F1E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49A430A2"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decyzji odmownych</w:t>
            </w:r>
          </w:p>
        </w:tc>
        <w:tc>
          <w:tcPr>
            <w:tcW w:w="818" w:type="dxa"/>
            <w:tcBorders>
              <w:top w:val="nil"/>
              <w:left w:val="nil"/>
              <w:bottom w:val="single" w:sz="4" w:space="0" w:color="auto"/>
              <w:right w:val="single" w:sz="4" w:space="0" w:color="auto"/>
            </w:tcBorders>
            <w:shd w:val="clear" w:color="auto" w:fill="auto"/>
            <w:noWrap/>
            <w:vAlign w:val="center"/>
            <w:hideMark/>
          </w:tcPr>
          <w:p w14:paraId="3AEAA64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107</w:t>
            </w:r>
          </w:p>
        </w:tc>
        <w:tc>
          <w:tcPr>
            <w:tcW w:w="818" w:type="dxa"/>
            <w:tcBorders>
              <w:top w:val="nil"/>
              <w:left w:val="nil"/>
              <w:bottom w:val="single" w:sz="4" w:space="0" w:color="auto"/>
              <w:right w:val="single" w:sz="4" w:space="0" w:color="auto"/>
            </w:tcBorders>
            <w:shd w:val="clear" w:color="auto" w:fill="auto"/>
            <w:noWrap/>
            <w:vAlign w:val="center"/>
            <w:hideMark/>
          </w:tcPr>
          <w:p w14:paraId="56F982B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6B070F7" w14:textId="77777777" w:rsidTr="003C0C14">
        <w:trPr>
          <w:trHeight w:val="454"/>
        </w:trPr>
        <w:tc>
          <w:tcPr>
            <w:tcW w:w="5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89917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Mieszkania treningowe / wspomagane</w:t>
            </w:r>
          </w:p>
        </w:tc>
        <w:tc>
          <w:tcPr>
            <w:tcW w:w="2010" w:type="dxa"/>
            <w:tcBorders>
              <w:top w:val="nil"/>
              <w:left w:val="nil"/>
              <w:bottom w:val="single" w:sz="4" w:space="0" w:color="auto"/>
              <w:right w:val="single" w:sz="4" w:space="0" w:color="auto"/>
            </w:tcBorders>
            <w:shd w:val="clear" w:color="auto" w:fill="DBE5F1" w:themeFill="accent1" w:themeFillTint="33"/>
            <w:vAlign w:val="center"/>
            <w:hideMark/>
          </w:tcPr>
          <w:p w14:paraId="159DF07A" w14:textId="77777777" w:rsidR="00DD1CA5" w:rsidRPr="006533C8" w:rsidRDefault="00DD1CA5" w:rsidP="00A461A3">
            <w:pPr>
              <w:spacing w:after="0" w:line="240" w:lineRule="auto"/>
              <w:rPr>
                <w:rFonts w:ascii="Arial Narrow" w:hAnsi="Arial Narrow" w:cs="Arial"/>
                <w:sz w:val="16"/>
                <w:szCs w:val="16"/>
                <w:lang w:eastAsia="pl-PL"/>
              </w:rPr>
            </w:pPr>
            <w:r w:rsidRPr="006533C8">
              <w:rPr>
                <w:rFonts w:ascii="Arial Narrow" w:hAnsi="Arial Narrow" w:cs="Arial"/>
                <w:sz w:val="16"/>
                <w:szCs w:val="16"/>
                <w:lang w:eastAsia="pl-PL"/>
              </w:rPr>
              <w:t>liczba oczekujących</w:t>
            </w:r>
          </w:p>
        </w:tc>
        <w:tc>
          <w:tcPr>
            <w:tcW w:w="818" w:type="dxa"/>
            <w:tcBorders>
              <w:top w:val="nil"/>
              <w:left w:val="nil"/>
              <w:bottom w:val="single" w:sz="4" w:space="0" w:color="auto"/>
              <w:right w:val="single" w:sz="4" w:space="0" w:color="auto"/>
            </w:tcBorders>
            <w:shd w:val="clear" w:color="auto" w:fill="auto"/>
            <w:noWrap/>
            <w:vAlign w:val="center"/>
            <w:hideMark/>
          </w:tcPr>
          <w:p w14:paraId="671F29E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65</w:t>
            </w:r>
          </w:p>
        </w:tc>
        <w:tc>
          <w:tcPr>
            <w:tcW w:w="818" w:type="dxa"/>
            <w:tcBorders>
              <w:top w:val="nil"/>
              <w:left w:val="nil"/>
              <w:bottom w:val="single" w:sz="4" w:space="0" w:color="auto"/>
              <w:right w:val="single" w:sz="4" w:space="0" w:color="auto"/>
            </w:tcBorders>
            <w:shd w:val="clear" w:color="auto" w:fill="auto"/>
            <w:noWrap/>
            <w:vAlign w:val="center"/>
            <w:hideMark/>
          </w:tcPr>
          <w:p w14:paraId="3198318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bl>
    <w:p w14:paraId="29EA8FAB" w14:textId="77777777" w:rsidR="00DD1CA5" w:rsidRPr="006533C8" w:rsidRDefault="00DD1CA5" w:rsidP="00A461A3">
      <w:pPr>
        <w:tabs>
          <w:tab w:val="left" w:pos="426"/>
        </w:tabs>
        <w:spacing w:after="0" w:line="268" w:lineRule="exact"/>
        <w:rPr>
          <w:rFonts w:ascii="Arial" w:hAnsi="Arial" w:cs="Arial"/>
          <w:color w:val="000000" w:themeColor="text1"/>
          <w:sz w:val="18"/>
          <w:szCs w:val="18"/>
        </w:rPr>
      </w:pPr>
    </w:p>
    <w:p w14:paraId="26966817" w14:textId="77777777" w:rsidR="00DD1CA5" w:rsidRPr="006533C8" w:rsidRDefault="00DD1CA5" w:rsidP="00A461A3">
      <w:pPr>
        <w:spacing w:after="0" w:line="268" w:lineRule="exact"/>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formularze </w:t>
      </w:r>
      <w:r w:rsidRPr="006533C8">
        <w:rPr>
          <w:rFonts w:ascii="Arial" w:hAnsi="Arial" w:cs="Arial"/>
          <w:i/>
          <w:color w:val="000000" w:themeColor="text1"/>
          <w:sz w:val="18"/>
          <w:szCs w:val="18"/>
        </w:rPr>
        <w:t xml:space="preserve">OZPS </w:t>
      </w:r>
      <w:r w:rsidRPr="006533C8">
        <w:rPr>
          <w:rFonts w:ascii="Arial" w:hAnsi="Arial" w:cs="Arial"/>
          <w:color w:val="000000" w:themeColor="text1"/>
          <w:spacing w:val="2"/>
          <w:sz w:val="18"/>
          <w:szCs w:val="18"/>
        </w:rPr>
        <w:t>–</w:t>
      </w:r>
      <w:r w:rsidRPr="006533C8">
        <w:rPr>
          <w:rFonts w:ascii="Arial" w:hAnsi="Arial" w:cs="Arial"/>
          <w:i/>
          <w:color w:val="000000" w:themeColor="text1"/>
          <w:sz w:val="18"/>
          <w:szCs w:val="18"/>
        </w:rPr>
        <w:t xml:space="preserve"> edycja 2024/2025</w:t>
      </w:r>
      <w:r w:rsidRPr="006533C8">
        <w:rPr>
          <w:rFonts w:ascii="Arial" w:hAnsi="Arial" w:cs="Arial"/>
          <w:color w:val="000000" w:themeColor="text1"/>
          <w:sz w:val="18"/>
          <w:szCs w:val="18"/>
        </w:rPr>
        <w:t>.</w:t>
      </w:r>
    </w:p>
    <w:p w14:paraId="73241371" w14:textId="77777777" w:rsidR="00DD1CA5" w:rsidRPr="006533C8" w:rsidRDefault="00DD1CA5" w:rsidP="00A461A3">
      <w:pPr>
        <w:spacing w:after="0"/>
        <w:rPr>
          <w:color w:val="000000" w:themeColor="text1"/>
        </w:rPr>
      </w:pPr>
    </w:p>
    <w:p w14:paraId="4A0AD521" w14:textId="77777777" w:rsidR="00DD1CA5" w:rsidRPr="006533C8" w:rsidRDefault="00DD1CA5" w:rsidP="00A461A3">
      <w:pPr>
        <w:spacing w:after="0"/>
        <w:rPr>
          <w:color w:val="000000" w:themeColor="text1"/>
        </w:rPr>
      </w:pPr>
    </w:p>
    <w:p w14:paraId="47290249" w14:textId="77777777" w:rsidR="00FD0C4F" w:rsidRPr="006533C8" w:rsidRDefault="00FD0C4F" w:rsidP="00A461A3">
      <w:pPr>
        <w:spacing w:after="0"/>
        <w:rPr>
          <w:color w:val="000000" w:themeColor="text1"/>
        </w:rPr>
      </w:pPr>
    </w:p>
    <w:p w14:paraId="59EDFD25" w14:textId="77777777" w:rsidR="00FD0C4F" w:rsidRPr="006533C8" w:rsidRDefault="00FD0C4F" w:rsidP="00A461A3">
      <w:pPr>
        <w:spacing w:after="0"/>
        <w:rPr>
          <w:color w:val="000000" w:themeColor="text1"/>
        </w:rPr>
      </w:pPr>
    </w:p>
    <w:p w14:paraId="41A4CC95" w14:textId="77777777" w:rsidR="00FD0C4F" w:rsidRPr="006533C8" w:rsidRDefault="00FD0C4F" w:rsidP="00A461A3">
      <w:pPr>
        <w:spacing w:after="0"/>
        <w:rPr>
          <w:color w:val="000000" w:themeColor="text1"/>
        </w:rPr>
      </w:pPr>
    </w:p>
    <w:p w14:paraId="18F23D68" w14:textId="77777777" w:rsidR="00FD0C4F" w:rsidRPr="006533C8" w:rsidRDefault="00FD0C4F" w:rsidP="00A461A3">
      <w:pPr>
        <w:spacing w:after="0"/>
        <w:rPr>
          <w:color w:val="000000" w:themeColor="text1"/>
        </w:rPr>
      </w:pPr>
    </w:p>
    <w:p w14:paraId="188D92B8" w14:textId="77777777" w:rsidR="00FD0C4F" w:rsidRPr="006533C8" w:rsidRDefault="00FD0C4F" w:rsidP="00A461A3">
      <w:pPr>
        <w:spacing w:after="0"/>
        <w:rPr>
          <w:color w:val="000000" w:themeColor="text1"/>
        </w:rPr>
      </w:pPr>
    </w:p>
    <w:p w14:paraId="2E7A5B2B" w14:textId="77777777" w:rsidR="00FD0C4F" w:rsidRPr="006533C8" w:rsidRDefault="00FD0C4F" w:rsidP="00A461A3">
      <w:pPr>
        <w:spacing w:after="0"/>
        <w:rPr>
          <w:color w:val="000000" w:themeColor="text1"/>
        </w:rPr>
      </w:pPr>
    </w:p>
    <w:p w14:paraId="035E56C1" w14:textId="77777777" w:rsidR="00FD0C4F" w:rsidRPr="006533C8" w:rsidRDefault="00FD0C4F" w:rsidP="00A461A3">
      <w:pPr>
        <w:spacing w:after="0"/>
        <w:rPr>
          <w:color w:val="000000" w:themeColor="text1"/>
        </w:rPr>
      </w:pPr>
    </w:p>
    <w:p w14:paraId="1BCD7722" w14:textId="77777777" w:rsidR="00FD0C4F" w:rsidRPr="006533C8" w:rsidRDefault="00FD0C4F" w:rsidP="00A461A3">
      <w:pPr>
        <w:spacing w:after="0"/>
        <w:rPr>
          <w:color w:val="000000" w:themeColor="text1"/>
        </w:rPr>
      </w:pPr>
    </w:p>
    <w:p w14:paraId="64E12E71" w14:textId="77777777" w:rsidR="00FD0C4F" w:rsidRPr="006533C8" w:rsidRDefault="00FD0C4F" w:rsidP="00A461A3">
      <w:pPr>
        <w:spacing w:after="0"/>
        <w:rPr>
          <w:color w:val="000000" w:themeColor="text1"/>
        </w:rPr>
      </w:pPr>
    </w:p>
    <w:p w14:paraId="2964E09E" w14:textId="77777777" w:rsidR="00FD0C4F" w:rsidRPr="006533C8" w:rsidRDefault="00FD0C4F" w:rsidP="00A461A3">
      <w:pPr>
        <w:spacing w:after="0"/>
        <w:rPr>
          <w:color w:val="000000" w:themeColor="text1"/>
        </w:rPr>
      </w:pPr>
    </w:p>
    <w:p w14:paraId="7C12EB2D" w14:textId="77777777" w:rsidR="00FD0C4F" w:rsidRPr="006533C8" w:rsidRDefault="00FD0C4F" w:rsidP="00A461A3">
      <w:pPr>
        <w:spacing w:after="0"/>
        <w:rPr>
          <w:color w:val="000000" w:themeColor="text1"/>
        </w:rPr>
      </w:pPr>
    </w:p>
    <w:p w14:paraId="147457A6" w14:textId="77777777" w:rsidR="00FD0C4F" w:rsidRPr="006533C8" w:rsidRDefault="00FD0C4F" w:rsidP="00A461A3">
      <w:pPr>
        <w:spacing w:after="0"/>
        <w:rPr>
          <w:color w:val="000000" w:themeColor="text1"/>
        </w:rPr>
      </w:pPr>
    </w:p>
    <w:p w14:paraId="692235B9" w14:textId="77777777" w:rsidR="00FD0C4F" w:rsidRPr="006533C8" w:rsidRDefault="00FD0C4F" w:rsidP="00A461A3">
      <w:pPr>
        <w:spacing w:after="0"/>
        <w:rPr>
          <w:color w:val="000000" w:themeColor="text1"/>
        </w:rPr>
      </w:pPr>
    </w:p>
    <w:p w14:paraId="57A31622" w14:textId="77777777" w:rsidR="00FD0C4F" w:rsidRPr="006533C8" w:rsidRDefault="00FD0C4F" w:rsidP="00A461A3">
      <w:pPr>
        <w:spacing w:after="0"/>
        <w:rPr>
          <w:color w:val="000000" w:themeColor="text1"/>
        </w:rPr>
      </w:pPr>
    </w:p>
    <w:p w14:paraId="3B6A927D" w14:textId="77777777" w:rsidR="00FD0C4F" w:rsidRPr="006533C8" w:rsidRDefault="00FD0C4F" w:rsidP="00A461A3">
      <w:pPr>
        <w:spacing w:after="0"/>
        <w:rPr>
          <w:color w:val="000000" w:themeColor="text1"/>
        </w:rPr>
      </w:pPr>
    </w:p>
    <w:p w14:paraId="69381F81" w14:textId="77777777" w:rsidR="00FD0C4F" w:rsidRPr="006533C8" w:rsidRDefault="00FD0C4F" w:rsidP="00A461A3">
      <w:pPr>
        <w:spacing w:after="0"/>
        <w:rPr>
          <w:color w:val="000000" w:themeColor="text1"/>
        </w:rPr>
      </w:pPr>
    </w:p>
    <w:p w14:paraId="6D828251" w14:textId="77777777" w:rsidR="00FD0C4F" w:rsidRPr="006533C8" w:rsidRDefault="00FD0C4F" w:rsidP="00A461A3">
      <w:pPr>
        <w:spacing w:after="0"/>
        <w:rPr>
          <w:color w:val="000000" w:themeColor="text1"/>
        </w:rPr>
      </w:pPr>
    </w:p>
    <w:p w14:paraId="7F8676DA" w14:textId="77777777" w:rsidR="00FD0C4F" w:rsidRPr="006533C8" w:rsidRDefault="00FD0C4F" w:rsidP="00A461A3">
      <w:pPr>
        <w:spacing w:after="0"/>
        <w:rPr>
          <w:color w:val="000000" w:themeColor="text1"/>
        </w:rPr>
      </w:pPr>
    </w:p>
    <w:p w14:paraId="331BF07D" w14:textId="77777777" w:rsidR="00FD0C4F" w:rsidRPr="006533C8" w:rsidRDefault="00FD0C4F" w:rsidP="00A461A3">
      <w:pPr>
        <w:spacing w:after="0"/>
        <w:rPr>
          <w:color w:val="000000" w:themeColor="text1"/>
        </w:rPr>
      </w:pPr>
    </w:p>
    <w:p w14:paraId="7451B680" w14:textId="77777777" w:rsidR="00FD0C4F" w:rsidRPr="006533C8" w:rsidRDefault="00FD0C4F" w:rsidP="00A461A3">
      <w:pPr>
        <w:spacing w:after="0"/>
        <w:rPr>
          <w:color w:val="000000" w:themeColor="text1"/>
        </w:rPr>
      </w:pPr>
    </w:p>
    <w:p w14:paraId="2CA2D90A" w14:textId="77777777" w:rsidR="00FD0C4F" w:rsidRPr="006533C8" w:rsidRDefault="00FD0C4F" w:rsidP="00A461A3">
      <w:pPr>
        <w:spacing w:after="0"/>
        <w:rPr>
          <w:color w:val="000000" w:themeColor="text1"/>
        </w:rPr>
      </w:pPr>
    </w:p>
    <w:p w14:paraId="3D29AECD" w14:textId="77777777" w:rsidR="00FD0C4F" w:rsidRPr="006533C8" w:rsidRDefault="00FD0C4F" w:rsidP="00A461A3">
      <w:pPr>
        <w:spacing w:after="0"/>
        <w:rPr>
          <w:color w:val="000000" w:themeColor="text1"/>
        </w:rPr>
      </w:pPr>
    </w:p>
    <w:p w14:paraId="1C9F2F3A" w14:textId="77777777" w:rsidR="00DD1CA5" w:rsidRPr="006533C8" w:rsidRDefault="00DD1CA5" w:rsidP="00A461A3">
      <w:pPr>
        <w:pStyle w:val="Legenda"/>
        <w:spacing w:after="0" w:line="268" w:lineRule="exact"/>
        <w:rPr>
          <w:rFonts w:ascii="Arial" w:hAnsi="Arial" w:cs="Arial"/>
          <w:b w:val="0"/>
          <w:bCs w:val="0"/>
          <w:color w:val="0070C0"/>
          <w:sz w:val="24"/>
          <w:szCs w:val="24"/>
        </w:rPr>
      </w:pPr>
      <w:r w:rsidRPr="006533C8">
        <w:rPr>
          <w:rFonts w:ascii="Arial" w:hAnsi="Arial" w:cs="Arial"/>
          <w:b w:val="0"/>
          <w:bCs w:val="0"/>
          <w:color w:val="0070C0"/>
          <w:sz w:val="24"/>
          <w:szCs w:val="24"/>
        </w:rPr>
        <w:t>Specjalistyczne jednostki pomocy społecznej – województwo śląskie, prognoza na rok 2025.</w:t>
      </w:r>
    </w:p>
    <w:p w14:paraId="21E38E8D" w14:textId="77777777" w:rsidR="00DD1CA5" w:rsidRPr="006533C8" w:rsidRDefault="00DD1CA5" w:rsidP="00A461A3">
      <w:pPr>
        <w:spacing w:after="0" w:line="268" w:lineRule="exact"/>
        <w:rPr>
          <w:rFonts w:ascii="Arial" w:hAnsi="Arial" w:cs="Arial"/>
          <w:color w:val="000000" w:themeColor="text1"/>
          <w:sz w:val="19"/>
          <w:szCs w:val="19"/>
        </w:rPr>
      </w:pPr>
    </w:p>
    <w:tbl>
      <w:tblPr>
        <w:tblW w:w="9120" w:type="dxa"/>
        <w:tblCellMar>
          <w:left w:w="70" w:type="dxa"/>
          <w:right w:w="70" w:type="dxa"/>
        </w:tblCellMar>
        <w:tblLook w:val="04A0" w:firstRow="1" w:lastRow="0" w:firstColumn="1" w:lastColumn="0" w:noHBand="0" w:noVBand="1"/>
      </w:tblPr>
      <w:tblGrid>
        <w:gridCol w:w="380"/>
        <w:gridCol w:w="340"/>
        <w:gridCol w:w="2200"/>
        <w:gridCol w:w="2600"/>
        <w:gridCol w:w="860"/>
        <w:gridCol w:w="920"/>
        <w:gridCol w:w="1240"/>
        <w:gridCol w:w="580"/>
      </w:tblGrid>
      <w:tr w:rsidR="00DD1CA5" w:rsidRPr="006533C8" w14:paraId="11C9E457" w14:textId="77777777" w:rsidTr="00FD0C4F">
        <w:trPr>
          <w:trHeight w:val="680"/>
          <w:tblHeader/>
        </w:trPr>
        <w:tc>
          <w:tcPr>
            <w:tcW w:w="5520"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1E07FD4"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8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C94C23C"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w roku 2024</w:t>
            </w:r>
          </w:p>
        </w:tc>
        <w:tc>
          <w:tcPr>
            <w:tcW w:w="9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1EC1F96"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Prognoza na rok 2025</w:t>
            </w:r>
          </w:p>
        </w:tc>
        <w:tc>
          <w:tcPr>
            <w:tcW w:w="12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A848247"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Prognozowana zmiana w latach 2024-2025 (w %)</w:t>
            </w:r>
          </w:p>
        </w:tc>
        <w:tc>
          <w:tcPr>
            <w:tcW w:w="5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886ADE4" w14:textId="07E8E114"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Liczba </w:t>
            </w:r>
            <w:r w:rsidR="00401E0E" w:rsidRPr="006533C8">
              <w:rPr>
                <w:rFonts w:ascii="Arial Narrow" w:hAnsi="Arial Narrow" w:cs="Arial"/>
                <w:color w:val="000000"/>
                <w:sz w:val="16"/>
                <w:szCs w:val="16"/>
                <w:lang w:eastAsia="pl-PL"/>
              </w:rPr>
              <w:t>JPS</w:t>
            </w:r>
            <w:r w:rsidRPr="006533C8">
              <w:rPr>
                <w:rFonts w:ascii="Arial Narrow" w:hAnsi="Arial Narrow" w:cs="Arial"/>
                <w:color w:val="000000"/>
                <w:sz w:val="16"/>
                <w:szCs w:val="16"/>
                <w:lang w:eastAsia="pl-PL"/>
              </w:rPr>
              <w:t xml:space="preserve"> (N)</w:t>
            </w:r>
          </w:p>
        </w:tc>
      </w:tr>
      <w:tr w:rsidR="00DD1CA5" w:rsidRPr="006533C8" w14:paraId="2EC658FA" w14:textId="77777777" w:rsidTr="00FD0C4F">
        <w:trPr>
          <w:cantSplit/>
          <w:trHeight w:val="283"/>
        </w:trPr>
        <w:tc>
          <w:tcPr>
            <w:tcW w:w="380"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09498F49"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Ośrodki wsparcia</w:t>
            </w:r>
          </w:p>
        </w:tc>
        <w:tc>
          <w:tcPr>
            <w:tcW w:w="2540"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660AA76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41C509F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3F1CF42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8 476</w:t>
            </w:r>
          </w:p>
        </w:tc>
        <w:tc>
          <w:tcPr>
            <w:tcW w:w="920" w:type="dxa"/>
            <w:tcBorders>
              <w:top w:val="nil"/>
              <w:left w:val="nil"/>
              <w:bottom w:val="single" w:sz="4" w:space="0" w:color="auto"/>
              <w:right w:val="single" w:sz="4" w:space="0" w:color="auto"/>
            </w:tcBorders>
            <w:shd w:val="clear" w:color="auto" w:fill="auto"/>
            <w:noWrap/>
            <w:vAlign w:val="center"/>
            <w:hideMark/>
          </w:tcPr>
          <w:p w14:paraId="54CF02F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8 483</w:t>
            </w:r>
          </w:p>
        </w:tc>
        <w:tc>
          <w:tcPr>
            <w:tcW w:w="1240" w:type="dxa"/>
            <w:tcBorders>
              <w:top w:val="nil"/>
              <w:left w:val="nil"/>
              <w:bottom w:val="single" w:sz="4" w:space="0" w:color="auto"/>
              <w:right w:val="single" w:sz="4" w:space="0" w:color="auto"/>
            </w:tcBorders>
            <w:shd w:val="clear" w:color="auto" w:fill="auto"/>
            <w:vAlign w:val="center"/>
            <w:hideMark/>
          </w:tcPr>
          <w:p w14:paraId="24B26BB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0,1</w:t>
            </w:r>
          </w:p>
        </w:tc>
        <w:tc>
          <w:tcPr>
            <w:tcW w:w="580" w:type="dxa"/>
            <w:tcBorders>
              <w:top w:val="nil"/>
              <w:left w:val="nil"/>
              <w:bottom w:val="single" w:sz="4" w:space="0" w:color="auto"/>
              <w:right w:val="single" w:sz="4" w:space="0" w:color="auto"/>
            </w:tcBorders>
            <w:shd w:val="clear" w:color="auto" w:fill="auto"/>
            <w:noWrap/>
            <w:vAlign w:val="center"/>
            <w:hideMark/>
          </w:tcPr>
          <w:p w14:paraId="6BDA3F9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59DF541B"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A502F7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54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413A788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7B2E634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3DA46AC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10 914</w:t>
            </w:r>
          </w:p>
        </w:tc>
        <w:tc>
          <w:tcPr>
            <w:tcW w:w="920" w:type="dxa"/>
            <w:tcBorders>
              <w:top w:val="nil"/>
              <w:left w:val="nil"/>
              <w:bottom w:val="single" w:sz="4" w:space="0" w:color="auto"/>
              <w:right w:val="single" w:sz="4" w:space="0" w:color="auto"/>
            </w:tcBorders>
            <w:shd w:val="clear" w:color="auto" w:fill="auto"/>
            <w:noWrap/>
            <w:vAlign w:val="center"/>
            <w:hideMark/>
          </w:tcPr>
          <w:p w14:paraId="67A0F3B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10 980</w:t>
            </w:r>
          </w:p>
        </w:tc>
        <w:tc>
          <w:tcPr>
            <w:tcW w:w="1240" w:type="dxa"/>
            <w:tcBorders>
              <w:top w:val="nil"/>
              <w:left w:val="nil"/>
              <w:bottom w:val="single" w:sz="4" w:space="0" w:color="auto"/>
              <w:right w:val="single" w:sz="4" w:space="0" w:color="auto"/>
            </w:tcBorders>
            <w:shd w:val="clear" w:color="auto" w:fill="auto"/>
            <w:vAlign w:val="center"/>
            <w:hideMark/>
          </w:tcPr>
          <w:p w14:paraId="24B184E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0,6</w:t>
            </w:r>
          </w:p>
        </w:tc>
        <w:tc>
          <w:tcPr>
            <w:tcW w:w="580" w:type="dxa"/>
            <w:tcBorders>
              <w:top w:val="nil"/>
              <w:left w:val="nil"/>
              <w:bottom w:val="single" w:sz="4" w:space="0" w:color="auto"/>
              <w:right w:val="single" w:sz="4" w:space="0" w:color="auto"/>
            </w:tcBorders>
            <w:shd w:val="clear" w:color="auto" w:fill="auto"/>
            <w:noWrap/>
            <w:vAlign w:val="center"/>
            <w:hideMark/>
          </w:tcPr>
          <w:p w14:paraId="49443CD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9DE20CD"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7AA72A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54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10FCC776"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4C7CB11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oczekujących</w:t>
            </w:r>
          </w:p>
        </w:tc>
        <w:tc>
          <w:tcPr>
            <w:tcW w:w="860" w:type="dxa"/>
            <w:tcBorders>
              <w:top w:val="nil"/>
              <w:left w:val="nil"/>
              <w:bottom w:val="single" w:sz="4" w:space="0" w:color="auto"/>
              <w:right w:val="single" w:sz="4" w:space="0" w:color="auto"/>
            </w:tcBorders>
            <w:shd w:val="clear" w:color="auto" w:fill="auto"/>
            <w:noWrap/>
            <w:vAlign w:val="center"/>
            <w:hideMark/>
          </w:tcPr>
          <w:p w14:paraId="66A2942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565</w:t>
            </w:r>
          </w:p>
        </w:tc>
        <w:tc>
          <w:tcPr>
            <w:tcW w:w="920" w:type="dxa"/>
            <w:tcBorders>
              <w:top w:val="nil"/>
              <w:left w:val="nil"/>
              <w:bottom w:val="single" w:sz="4" w:space="0" w:color="auto"/>
              <w:right w:val="single" w:sz="4" w:space="0" w:color="auto"/>
            </w:tcBorders>
            <w:shd w:val="clear" w:color="auto" w:fill="auto"/>
            <w:noWrap/>
            <w:vAlign w:val="center"/>
            <w:hideMark/>
          </w:tcPr>
          <w:p w14:paraId="061B4D8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703</w:t>
            </w:r>
          </w:p>
        </w:tc>
        <w:tc>
          <w:tcPr>
            <w:tcW w:w="1240" w:type="dxa"/>
            <w:tcBorders>
              <w:top w:val="nil"/>
              <w:left w:val="nil"/>
              <w:bottom w:val="single" w:sz="4" w:space="0" w:color="auto"/>
              <w:right w:val="single" w:sz="4" w:space="0" w:color="auto"/>
            </w:tcBorders>
            <w:shd w:val="clear" w:color="auto" w:fill="auto"/>
            <w:vAlign w:val="center"/>
            <w:hideMark/>
          </w:tcPr>
          <w:p w14:paraId="6079087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24,4</w:t>
            </w:r>
          </w:p>
        </w:tc>
        <w:tc>
          <w:tcPr>
            <w:tcW w:w="580" w:type="dxa"/>
            <w:tcBorders>
              <w:top w:val="nil"/>
              <w:left w:val="nil"/>
              <w:bottom w:val="single" w:sz="4" w:space="0" w:color="auto"/>
              <w:right w:val="single" w:sz="4" w:space="0" w:color="auto"/>
            </w:tcBorders>
            <w:shd w:val="clear" w:color="auto" w:fill="auto"/>
            <w:noWrap/>
            <w:vAlign w:val="center"/>
            <w:hideMark/>
          </w:tcPr>
          <w:p w14:paraId="1E464BF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5340741A"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99CFD9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54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6B853C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6872EAA8"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decyzji odmownych</w:t>
            </w:r>
          </w:p>
        </w:tc>
        <w:tc>
          <w:tcPr>
            <w:tcW w:w="860" w:type="dxa"/>
            <w:tcBorders>
              <w:top w:val="nil"/>
              <w:left w:val="nil"/>
              <w:bottom w:val="single" w:sz="4" w:space="0" w:color="auto"/>
              <w:right w:val="single" w:sz="4" w:space="0" w:color="auto"/>
            </w:tcBorders>
            <w:shd w:val="clear" w:color="auto" w:fill="auto"/>
            <w:noWrap/>
            <w:vAlign w:val="center"/>
            <w:hideMark/>
          </w:tcPr>
          <w:p w14:paraId="1BA1286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102</w:t>
            </w:r>
          </w:p>
        </w:tc>
        <w:tc>
          <w:tcPr>
            <w:tcW w:w="920" w:type="dxa"/>
            <w:tcBorders>
              <w:top w:val="nil"/>
              <w:left w:val="nil"/>
              <w:bottom w:val="single" w:sz="4" w:space="0" w:color="auto"/>
              <w:right w:val="single" w:sz="4" w:space="0" w:color="auto"/>
            </w:tcBorders>
            <w:shd w:val="clear" w:color="auto" w:fill="auto"/>
            <w:noWrap/>
            <w:vAlign w:val="center"/>
            <w:hideMark/>
          </w:tcPr>
          <w:p w14:paraId="10984E3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96</w:t>
            </w:r>
          </w:p>
        </w:tc>
        <w:tc>
          <w:tcPr>
            <w:tcW w:w="1240" w:type="dxa"/>
            <w:tcBorders>
              <w:top w:val="nil"/>
              <w:left w:val="nil"/>
              <w:bottom w:val="single" w:sz="4" w:space="0" w:color="auto"/>
              <w:right w:val="single" w:sz="4" w:space="0" w:color="auto"/>
            </w:tcBorders>
            <w:shd w:val="clear" w:color="auto" w:fill="auto"/>
            <w:vAlign w:val="center"/>
            <w:hideMark/>
          </w:tcPr>
          <w:p w14:paraId="3DFE4AE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-5,9</w:t>
            </w:r>
          </w:p>
        </w:tc>
        <w:tc>
          <w:tcPr>
            <w:tcW w:w="580" w:type="dxa"/>
            <w:tcBorders>
              <w:top w:val="nil"/>
              <w:left w:val="nil"/>
              <w:bottom w:val="single" w:sz="4" w:space="0" w:color="auto"/>
              <w:right w:val="single" w:sz="4" w:space="0" w:color="auto"/>
            </w:tcBorders>
            <w:shd w:val="clear" w:color="auto" w:fill="auto"/>
            <w:noWrap/>
            <w:vAlign w:val="center"/>
            <w:hideMark/>
          </w:tcPr>
          <w:p w14:paraId="5F8D855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2A2BF4C3"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AB2F71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6EBD170C"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tym:</w:t>
            </w:r>
          </w:p>
        </w:tc>
        <w:tc>
          <w:tcPr>
            <w:tcW w:w="2200" w:type="dxa"/>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672A195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środowiskowe domy samopomocy</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551A69A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7153359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2 189</w:t>
            </w:r>
          </w:p>
        </w:tc>
        <w:tc>
          <w:tcPr>
            <w:tcW w:w="920" w:type="dxa"/>
            <w:tcBorders>
              <w:top w:val="nil"/>
              <w:left w:val="nil"/>
              <w:bottom w:val="single" w:sz="4" w:space="0" w:color="auto"/>
              <w:right w:val="single" w:sz="4" w:space="0" w:color="auto"/>
            </w:tcBorders>
            <w:shd w:val="clear" w:color="auto" w:fill="auto"/>
            <w:noWrap/>
            <w:vAlign w:val="center"/>
            <w:hideMark/>
          </w:tcPr>
          <w:p w14:paraId="203B64C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2 189</w:t>
            </w:r>
          </w:p>
        </w:tc>
        <w:tc>
          <w:tcPr>
            <w:tcW w:w="1240" w:type="dxa"/>
            <w:tcBorders>
              <w:top w:val="nil"/>
              <w:left w:val="nil"/>
              <w:bottom w:val="single" w:sz="4" w:space="0" w:color="auto"/>
              <w:right w:val="single" w:sz="4" w:space="0" w:color="auto"/>
            </w:tcBorders>
            <w:shd w:val="clear" w:color="auto" w:fill="auto"/>
            <w:vAlign w:val="center"/>
            <w:hideMark/>
          </w:tcPr>
          <w:p w14:paraId="2196036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0,0</w:t>
            </w:r>
          </w:p>
        </w:tc>
        <w:tc>
          <w:tcPr>
            <w:tcW w:w="580" w:type="dxa"/>
            <w:tcBorders>
              <w:top w:val="nil"/>
              <w:left w:val="nil"/>
              <w:bottom w:val="single" w:sz="4" w:space="0" w:color="auto"/>
              <w:right w:val="single" w:sz="4" w:space="0" w:color="auto"/>
            </w:tcBorders>
            <w:shd w:val="clear" w:color="auto" w:fill="auto"/>
            <w:noWrap/>
            <w:vAlign w:val="center"/>
            <w:hideMark/>
          </w:tcPr>
          <w:p w14:paraId="130E645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0F9D841"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359952F"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EBD1CB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48028C7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24D2923C"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3D40D0B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2 502</w:t>
            </w:r>
          </w:p>
        </w:tc>
        <w:tc>
          <w:tcPr>
            <w:tcW w:w="920" w:type="dxa"/>
            <w:tcBorders>
              <w:top w:val="nil"/>
              <w:left w:val="nil"/>
              <w:bottom w:val="single" w:sz="4" w:space="0" w:color="auto"/>
              <w:right w:val="single" w:sz="4" w:space="0" w:color="auto"/>
            </w:tcBorders>
            <w:shd w:val="clear" w:color="auto" w:fill="auto"/>
            <w:noWrap/>
            <w:vAlign w:val="center"/>
            <w:hideMark/>
          </w:tcPr>
          <w:p w14:paraId="7A93591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2 463</w:t>
            </w:r>
          </w:p>
        </w:tc>
        <w:tc>
          <w:tcPr>
            <w:tcW w:w="1240" w:type="dxa"/>
            <w:tcBorders>
              <w:top w:val="nil"/>
              <w:left w:val="nil"/>
              <w:bottom w:val="single" w:sz="4" w:space="0" w:color="auto"/>
              <w:right w:val="single" w:sz="4" w:space="0" w:color="auto"/>
            </w:tcBorders>
            <w:shd w:val="clear" w:color="auto" w:fill="auto"/>
            <w:vAlign w:val="center"/>
            <w:hideMark/>
          </w:tcPr>
          <w:p w14:paraId="01CE919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-1,6</w:t>
            </w:r>
          </w:p>
        </w:tc>
        <w:tc>
          <w:tcPr>
            <w:tcW w:w="580" w:type="dxa"/>
            <w:tcBorders>
              <w:top w:val="nil"/>
              <w:left w:val="nil"/>
              <w:bottom w:val="single" w:sz="4" w:space="0" w:color="auto"/>
              <w:right w:val="single" w:sz="4" w:space="0" w:color="auto"/>
            </w:tcBorders>
            <w:shd w:val="clear" w:color="auto" w:fill="auto"/>
            <w:noWrap/>
            <w:vAlign w:val="center"/>
            <w:hideMark/>
          </w:tcPr>
          <w:p w14:paraId="6CB32E0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5B578A1C"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BE9FD0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A9C86A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41E591D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1F1916F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umieszczonych</w:t>
            </w:r>
          </w:p>
        </w:tc>
        <w:tc>
          <w:tcPr>
            <w:tcW w:w="860" w:type="dxa"/>
            <w:tcBorders>
              <w:top w:val="nil"/>
              <w:left w:val="nil"/>
              <w:bottom w:val="single" w:sz="4" w:space="0" w:color="auto"/>
              <w:right w:val="single" w:sz="4" w:space="0" w:color="auto"/>
            </w:tcBorders>
            <w:shd w:val="clear" w:color="auto" w:fill="auto"/>
            <w:noWrap/>
            <w:vAlign w:val="center"/>
            <w:hideMark/>
          </w:tcPr>
          <w:p w14:paraId="2093A3A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887</w:t>
            </w:r>
          </w:p>
        </w:tc>
        <w:tc>
          <w:tcPr>
            <w:tcW w:w="920" w:type="dxa"/>
            <w:tcBorders>
              <w:top w:val="nil"/>
              <w:left w:val="nil"/>
              <w:bottom w:val="single" w:sz="4" w:space="0" w:color="auto"/>
              <w:right w:val="single" w:sz="4" w:space="0" w:color="auto"/>
            </w:tcBorders>
            <w:shd w:val="clear" w:color="auto" w:fill="auto"/>
            <w:noWrap/>
            <w:vAlign w:val="center"/>
            <w:hideMark/>
          </w:tcPr>
          <w:p w14:paraId="5AF9286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846</w:t>
            </w:r>
          </w:p>
        </w:tc>
        <w:tc>
          <w:tcPr>
            <w:tcW w:w="1240" w:type="dxa"/>
            <w:tcBorders>
              <w:top w:val="nil"/>
              <w:left w:val="nil"/>
              <w:bottom w:val="single" w:sz="4" w:space="0" w:color="auto"/>
              <w:right w:val="single" w:sz="4" w:space="0" w:color="auto"/>
            </w:tcBorders>
            <w:shd w:val="clear" w:color="auto" w:fill="auto"/>
            <w:vAlign w:val="center"/>
            <w:hideMark/>
          </w:tcPr>
          <w:p w14:paraId="2390249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-4,6</w:t>
            </w:r>
          </w:p>
        </w:tc>
        <w:tc>
          <w:tcPr>
            <w:tcW w:w="580" w:type="dxa"/>
            <w:tcBorders>
              <w:top w:val="nil"/>
              <w:left w:val="nil"/>
              <w:bottom w:val="single" w:sz="4" w:space="0" w:color="auto"/>
              <w:right w:val="single" w:sz="4" w:space="0" w:color="auto"/>
            </w:tcBorders>
            <w:shd w:val="clear" w:color="auto" w:fill="auto"/>
            <w:noWrap/>
            <w:vAlign w:val="center"/>
            <w:hideMark/>
          </w:tcPr>
          <w:p w14:paraId="6BD812D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183</w:t>
            </w:r>
          </w:p>
        </w:tc>
      </w:tr>
      <w:tr w:rsidR="00DD1CA5" w:rsidRPr="006533C8" w14:paraId="0AFD9075"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85A437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9DA15C6"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4E8230F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739D13A6"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oczekujących</w:t>
            </w:r>
          </w:p>
        </w:tc>
        <w:tc>
          <w:tcPr>
            <w:tcW w:w="860" w:type="dxa"/>
            <w:tcBorders>
              <w:top w:val="nil"/>
              <w:left w:val="nil"/>
              <w:bottom w:val="single" w:sz="4" w:space="0" w:color="auto"/>
              <w:right w:val="single" w:sz="4" w:space="0" w:color="auto"/>
            </w:tcBorders>
            <w:shd w:val="clear" w:color="auto" w:fill="auto"/>
            <w:noWrap/>
            <w:vAlign w:val="center"/>
            <w:hideMark/>
          </w:tcPr>
          <w:p w14:paraId="6C07AFA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250</w:t>
            </w:r>
          </w:p>
        </w:tc>
        <w:tc>
          <w:tcPr>
            <w:tcW w:w="920" w:type="dxa"/>
            <w:tcBorders>
              <w:top w:val="nil"/>
              <w:left w:val="nil"/>
              <w:bottom w:val="single" w:sz="4" w:space="0" w:color="auto"/>
              <w:right w:val="single" w:sz="4" w:space="0" w:color="auto"/>
            </w:tcBorders>
            <w:shd w:val="clear" w:color="auto" w:fill="auto"/>
            <w:noWrap/>
            <w:vAlign w:val="center"/>
            <w:hideMark/>
          </w:tcPr>
          <w:p w14:paraId="7DEB811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243</w:t>
            </w:r>
          </w:p>
        </w:tc>
        <w:tc>
          <w:tcPr>
            <w:tcW w:w="1240" w:type="dxa"/>
            <w:tcBorders>
              <w:top w:val="nil"/>
              <w:left w:val="nil"/>
              <w:bottom w:val="single" w:sz="4" w:space="0" w:color="auto"/>
              <w:right w:val="single" w:sz="4" w:space="0" w:color="auto"/>
            </w:tcBorders>
            <w:shd w:val="clear" w:color="auto" w:fill="auto"/>
            <w:vAlign w:val="center"/>
            <w:hideMark/>
          </w:tcPr>
          <w:p w14:paraId="4EC482A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-2,8</w:t>
            </w:r>
          </w:p>
        </w:tc>
        <w:tc>
          <w:tcPr>
            <w:tcW w:w="580" w:type="dxa"/>
            <w:tcBorders>
              <w:top w:val="nil"/>
              <w:left w:val="nil"/>
              <w:bottom w:val="single" w:sz="4" w:space="0" w:color="auto"/>
              <w:right w:val="single" w:sz="4" w:space="0" w:color="auto"/>
            </w:tcBorders>
            <w:shd w:val="clear" w:color="auto" w:fill="auto"/>
            <w:noWrap/>
            <w:vAlign w:val="center"/>
            <w:hideMark/>
          </w:tcPr>
          <w:p w14:paraId="63D55A7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7AF7B68"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C9B959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7C5DD4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3CC7B5F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dzienne domy pomocy</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549C297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05EF42D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2 287</w:t>
            </w:r>
          </w:p>
        </w:tc>
        <w:tc>
          <w:tcPr>
            <w:tcW w:w="920" w:type="dxa"/>
            <w:tcBorders>
              <w:top w:val="nil"/>
              <w:left w:val="nil"/>
              <w:bottom w:val="single" w:sz="4" w:space="0" w:color="auto"/>
              <w:right w:val="single" w:sz="4" w:space="0" w:color="auto"/>
            </w:tcBorders>
            <w:shd w:val="clear" w:color="auto" w:fill="auto"/>
            <w:noWrap/>
            <w:vAlign w:val="center"/>
            <w:hideMark/>
          </w:tcPr>
          <w:p w14:paraId="46E4546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2 271</w:t>
            </w:r>
          </w:p>
        </w:tc>
        <w:tc>
          <w:tcPr>
            <w:tcW w:w="1240" w:type="dxa"/>
            <w:tcBorders>
              <w:top w:val="nil"/>
              <w:left w:val="nil"/>
              <w:bottom w:val="single" w:sz="4" w:space="0" w:color="auto"/>
              <w:right w:val="single" w:sz="4" w:space="0" w:color="auto"/>
            </w:tcBorders>
            <w:shd w:val="clear" w:color="auto" w:fill="auto"/>
            <w:vAlign w:val="center"/>
            <w:hideMark/>
          </w:tcPr>
          <w:p w14:paraId="4086B78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-0,7</w:t>
            </w:r>
          </w:p>
        </w:tc>
        <w:tc>
          <w:tcPr>
            <w:tcW w:w="580" w:type="dxa"/>
            <w:tcBorders>
              <w:top w:val="nil"/>
              <w:left w:val="nil"/>
              <w:bottom w:val="single" w:sz="4" w:space="0" w:color="auto"/>
              <w:right w:val="single" w:sz="4" w:space="0" w:color="auto"/>
            </w:tcBorders>
            <w:shd w:val="clear" w:color="auto" w:fill="auto"/>
            <w:noWrap/>
            <w:vAlign w:val="center"/>
            <w:hideMark/>
          </w:tcPr>
          <w:p w14:paraId="0B3B942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263AAC52"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21DF316"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203769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59E8A85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4D8DE6C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57DAFF0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2 837</w:t>
            </w:r>
          </w:p>
        </w:tc>
        <w:tc>
          <w:tcPr>
            <w:tcW w:w="920" w:type="dxa"/>
            <w:tcBorders>
              <w:top w:val="nil"/>
              <w:left w:val="nil"/>
              <w:bottom w:val="single" w:sz="4" w:space="0" w:color="auto"/>
              <w:right w:val="single" w:sz="4" w:space="0" w:color="auto"/>
            </w:tcBorders>
            <w:shd w:val="clear" w:color="auto" w:fill="auto"/>
            <w:noWrap/>
            <w:vAlign w:val="center"/>
            <w:hideMark/>
          </w:tcPr>
          <w:p w14:paraId="0776021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2 797</w:t>
            </w:r>
          </w:p>
        </w:tc>
        <w:tc>
          <w:tcPr>
            <w:tcW w:w="1240" w:type="dxa"/>
            <w:tcBorders>
              <w:top w:val="nil"/>
              <w:left w:val="nil"/>
              <w:bottom w:val="single" w:sz="4" w:space="0" w:color="auto"/>
              <w:right w:val="single" w:sz="4" w:space="0" w:color="auto"/>
            </w:tcBorders>
            <w:shd w:val="clear" w:color="auto" w:fill="auto"/>
            <w:vAlign w:val="center"/>
            <w:hideMark/>
          </w:tcPr>
          <w:p w14:paraId="5539EFD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-1,4</w:t>
            </w:r>
          </w:p>
        </w:tc>
        <w:tc>
          <w:tcPr>
            <w:tcW w:w="580" w:type="dxa"/>
            <w:tcBorders>
              <w:top w:val="nil"/>
              <w:left w:val="nil"/>
              <w:bottom w:val="single" w:sz="4" w:space="0" w:color="auto"/>
              <w:right w:val="single" w:sz="4" w:space="0" w:color="auto"/>
            </w:tcBorders>
            <w:shd w:val="clear" w:color="auto" w:fill="auto"/>
            <w:noWrap/>
            <w:vAlign w:val="center"/>
            <w:hideMark/>
          </w:tcPr>
          <w:p w14:paraId="2AB2BE4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98860CC"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3F1894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42D1BB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618C7BD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6578C55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oczekujących</w:t>
            </w:r>
          </w:p>
        </w:tc>
        <w:tc>
          <w:tcPr>
            <w:tcW w:w="860" w:type="dxa"/>
            <w:tcBorders>
              <w:top w:val="nil"/>
              <w:left w:val="nil"/>
              <w:bottom w:val="single" w:sz="4" w:space="0" w:color="auto"/>
              <w:right w:val="single" w:sz="4" w:space="0" w:color="auto"/>
            </w:tcBorders>
            <w:shd w:val="clear" w:color="auto" w:fill="auto"/>
            <w:noWrap/>
            <w:vAlign w:val="center"/>
            <w:hideMark/>
          </w:tcPr>
          <w:p w14:paraId="6536B42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74</w:t>
            </w:r>
          </w:p>
        </w:tc>
        <w:tc>
          <w:tcPr>
            <w:tcW w:w="920" w:type="dxa"/>
            <w:tcBorders>
              <w:top w:val="nil"/>
              <w:left w:val="nil"/>
              <w:bottom w:val="single" w:sz="4" w:space="0" w:color="auto"/>
              <w:right w:val="single" w:sz="4" w:space="0" w:color="auto"/>
            </w:tcBorders>
            <w:shd w:val="clear" w:color="auto" w:fill="auto"/>
            <w:noWrap/>
            <w:vAlign w:val="center"/>
            <w:hideMark/>
          </w:tcPr>
          <w:p w14:paraId="7EAB16E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76</w:t>
            </w:r>
          </w:p>
        </w:tc>
        <w:tc>
          <w:tcPr>
            <w:tcW w:w="1240" w:type="dxa"/>
            <w:tcBorders>
              <w:top w:val="nil"/>
              <w:left w:val="nil"/>
              <w:bottom w:val="single" w:sz="4" w:space="0" w:color="auto"/>
              <w:right w:val="single" w:sz="4" w:space="0" w:color="auto"/>
            </w:tcBorders>
            <w:shd w:val="clear" w:color="auto" w:fill="auto"/>
            <w:vAlign w:val="center"/>
            <w:hideMark/>
          </w:tcPr>
          <w:p w14:paraId="049BC0F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w:t>
            </w:r>
          </w:p>
        </w:tc>
        <w:tc>
          <w:tcPr>
            <w:tcW w:w="580" w:type="dxa"/>
            <w:tcBorders>
              <w:top w:val="nil"/>
              <w:left w:val="nil"/>
              <w:bottom w:val="single" w:sz="4" w:space="0" w:color="auto"/>
              <w:right w:val="single" w:sz="4" w:space="0" w:color="auto"/>
            </w:tcBorders>
            <w:shd w:val="clear" w:color="auto" w:fill="auto"/>
            <w:noWrap/>
            <w:vAlign w:val="center"/>
            <w:hideMark/>
          </w:tcPr>
          <w:p w14:paraId="6645A99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2EC775E0"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FF6428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5624B3F"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66ED777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kluby samopomocy</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3F0C15CC"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4DAD149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1 701</w:t>
            </w:r>
          </w:p>
        </w:tc>
        <w:tc>
          <w:tcPr>
            <w:tcW w:w="920" w:type="dxa"/>
            <w:tcBorders>
              <w:top w:val="nil"/>
              <w:left w:val="nil"/>
              <w:bottom w:val="single" w:sz="4" w:space="0" w:color="auto"/>
              <w:right w:val="single" w:sz="4" w:space="0" w:color="auto"/>
            </w:tcBorders>
            <w:shd w:val="clear" w:color="auto" w:fill="auto"/>
            <w:noWrap/>
            <w:vAlign w:val="center"/>
            <w:hideMark/>
          </w:tcPr>
          <w:p w14:paraId="03FBCAC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1 728</w:t>
            </w:r>
          </w:p>
        </w:tc>
        <w:tc>
          <w:tcPr>
            <w:tcW w:w="1240" w:type="dxa"/>
            <w:tcBorders>
              <w:top w:val="nil"/>
              <w:left w:val="nil"/>
              <w:bottom w:val="single" w:sz="4" w:space="0" w:color="auto"/>
              <w:right w:val="single" w:sz="4" w:space="0" w:color="auto"/>
            </w:tcBorders>
            <w:shd w:val="clear" w:color="auto" w:fill="auto"/>
            <w:vAlign w:val="center"/>
            <w:hideMark/>
          </w:tcPr>
          <w:p w14:paraId="6D9E4F8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1,6</w:t>
            </w:r>
          </w:p>
        </w:tc>
        <w:tc>
          <w:tcPr>
            <w:tcW w:w="580" w:type="dxa"/>
            <w:tcBorders>
              <w:top w:val="nil"/>
              <w:left w:val="nil"/>
              <w:bottom w:val="single" w:sz="4" w:space="0" w:color="auto"/>
              <w:right w:val="single" w:sz="4" w:space="0" w:color="auto"/>
            </w:tcBorders>
            <w:shd w:val="clear" w:color="auto" w:fill="auto"/>
            <w:noWrap/>
            <w:vAlign w:val="center"/>
            <w:hideMark/>
          </w:tcPr>
          <w:p w14:paraId="6D5D490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DD2FC16"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501CE3E"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151FF6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61BF2ACA"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7DD97F90"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1BFFC50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2 024</w:t>
            </w:r>
          </w:p>
        </w:tc>
        <w:tc>
          <w:tcPr>
            <w:tcW w:w="920" w:type="dxa"/>
            <w:tcBorders>
              <w:top w:val="nil"/>
              <w:left w:val="nil"/>
              <w:bottom w:val="single" w:sz="4" w:space="0" w:color="auto"/>
              <w:right w:val="single" w:sz="4" w:space="0" w:color="auto"/>
            </w:tcBorders>
            <w:shd w:val="clear" w:color="auto" w:fill="auto"/>
            <w:noWrap/>
            <w:vAlign w:val="center"/>
            <w:hideMark/>
          </w:tcPr>
          <w:p w14:paraId="3E357D6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2 047</w:t>
            </w:r>
          </w:p>
        </w:tc>
        <w:tc>
          <w:tcPr>
            <w:tcW w:w="1240" w:type="dxa"/>
            <w:tcBorders>
              <w:top w:val="nil"/>
              <w:left w:val="nil"/>
              <w:bottom w:val="single" w:sz="4" w:space="0" w:color="auto"/>
              <w:right w:val="single" w:sz="4" w:space="0" w:color="auto"/>
            </w:tcBorders>
            <w:shd w:val="clear" w:color="auto" w:fill="auto"/>
            <w:vAlign w:val="center"/>
            <w:hideMark/>
          </w:tcPr>
          <w:p w14:paraId="25196BB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w:t>
            </w:r>
          </w:p>
        </w:tc>
        <w:tc>
          <w:tcPr>
            <w:tcW w:w="580" w:type="dxa"/>
            <w:tcBorders>
              <w:top w:val="nil"/>
              <w:left w:val="nil"/>
              <w:bottom w:val="single" w:sz="4" w:space="0" w:color="auto"/>
              <w:right w:val="single" w:sz="4" w:space="0" w:color="auto"/>
            </w:tcBorders>
            <w:shd w:val="clear" w:color="auto" w:fill="auto"/>
            <w:noWrap/>
            <w:vAlign w:val="center"/>
            <w:hideMark/>
          </w:tcPr>
          <w:p w14:paraId="5B45BF9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494458F"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21DACB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77892D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37A64D8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01F9CEF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oczekujących</w:t>
            </w:r>
          </w:p>
        </w:tc>
        <w:tc>
          <w:tcPr>
            <w:tcW w:w="860" w:type="dxa"/>
            <w:tcBorders>
              <w:top w:val="nil"/>
              <w:left w:val="nil"/>
              <w:bottom w:val="single" w:sz="4" w:space="0" w:color="auto"/>
              <w:right w:val="single" w:sz="4" w:space="0" w:color="auto"/>
            </w:tcBorders>
            <w:shd w:val="clear" w:color="auto" w:fill="auto"/>
            <w:noWrap/>
            <w:vAlign w:val="center"/>
            <w:hideMark/>
          </w:tcPr>
          <w:p w14:paraId="6785FB8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231</w:t>
            </w:r>
          </w:p>
        </w:tc>
        <w:tc>
          <w:tcPr>
            <w:tcW w:w="920" w:type="dxa"/>
            <w:tcBorders>
              <w:top w:val="nil"/>
              <w:left w:val="nil"/>
              <w:bottom w:val="single" w:sz="4" w:space="0" w:color="auto"/>
              <w:right w:val="single" w:sz="4" w:space="0" w:color="auto"/>
            </w:tcBorders>
            <w:shd w:val="clear" w:color="auto" w:fill="auto"/>
            <w:noWrap/>
            <w:vAlign w:val="center"/>
            <w:hideMark/>
          </w:tcPr>
          <w:p w14:paraId="1A0E3D9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233</w:t>
            </w:r>
          </w:p>
        </w:tc>
        <w:tc>
          <w:tcPr>
            <w:tcW w:w="1240" w:type="dxa"/>
            <w:tcBorders>
              <w:top w:val="nil"/>
              <w:left w:val="nil"/>
              <w:bottom w:val="single" w:sz="4" w:space="0" w:color="auto"/>
              <w:right w:val="single" w:sz="4" w:space="0" w:color="auto"/>
            </w:tcBorders>
            <w:shd w:val="clear" w:color="auto" w:fill="auto"/>
            <w:vAlign w:val="center"/>
            <w:hideMark/>
          </w:tcPr>
          <w:p w14:paraId="2F5C828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0,9</w:t>
            </w:r>
          </w:p>
        </w:tc>
        <w:tc>
          <w:tcPr>
            <w:tcW w:w="580" w:type="dxa"/>
            <w:tcBorders>
              <w:top w:val="nil"/>
              <w:left w:val="nil"/>
              <w:bottom w:val="single" w:sz="4" w:space="0" w:color="auto"/>
              <w:right w:val="single" w:sz="4" w:space="0" w:color="auto"/>
            </w:tcBorders>
            <w:shd w:val="clear" w:color="auto" w:fill="auto"/>
            <w:noWrap/>
            <w:vAlign w:val="center"/>
            <w:hideMark/>
          </w:tcPr>
          <w:p w14:paraId="0B09086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D03FABE"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73D7F9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D550C2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12BF88C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schroniska dla osób bezdomnych</w:t>
            </w:r>
          </w:p>
          <w:p w14:paraId="58EF5A5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i schroniska dla osób bezdomnych z usługami opiekuńczymi</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716994D8"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7A80091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1 350</w:t>
            </w:r>
          </w:p>
        </w:tc>
        <w:tc>
          <w:tcPr>
            <w:tcW w:w="920" w:type="dxa"/>
            <w:tcBorders>
              <w:top w:val="nil"/>
              <w:left w:val="nil"/>
              <w:bottom w:val="single" w:sz="4" w:space="0" w:color="auto"/>
              <w:right w:val="single" w:sz="4" w:space="0" w:color="auto"/>
            </w:tcBorders>
            <w:shd w:val="clear" w:color="auto" w:fill="auto"/>
            <w:noWrap/>
            <w:vAlign w:val="center"/>
            <w:hideMark/>
          </w:tcPr>
          <w:p w14:paraId="1CEABE6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1 353</w:t>
            </w:r>
          </w:p>
        </w:tc>
        <w:tc>
          <w:tcPr>
            <w:tcW w:w="1240" w:type="dxa"/>
            <w:tcBorders>
              <w:top w:val="nil"/>
              <w:left w:val="nil"/>
              <w:bottom w:val="single" w:sz="4" w:space="0" w:color="auto"/>
              <w:right w:val="single" w:sz="4" w:space="0" w:color="auto"/>
            </w:tcBorders>
            <w:shd w:val="clear" w:color="auto" w:fill="auto"/>
            <w:vAlign w:val="center"/>
            <w:hideMark/>
          </w:tcPr>
          <w:p w14:paraId="7497750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0,2</w:t>
            </w:r>
          </w:p>
        </w:tc>
        <w:tc>
          <w:tcPr>
            <w:tcW w:w="580" w:type="dxa"/>
            <w:tcBorders>
              <w:top w:val="nil"/>
              <w:left w:val="nil"/>
              <w:bottom w:val="single" w:sz="4" w:space="0" w:color="auto"/>
              <w:right w:val="single" w:sz="4" w:space="0" w:color="auto"/>
            </w:tcBorders>
            <w:shd w:val="clear" w:color="auto" w:fill="auto"/>
            <w:noWrap/>
            <w:vAlign w:val="center"/>
            <w:hideMark/>
          </w:tcPr>
          <w:p w14:paraId="7171277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B75A48B"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CB6FDE6"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337473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0AB3904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25B1B27B"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2D18DA3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2 190</w:t>
            </w:r>
          </w:p>
        </w:tc>
        <w:tc>
          <w:tcPr>
            <w:tcW w:w="920" w:type="dxa"/>
            <w:tcBorders>
              <w:top w:val="nil"/>
              <w:left w:val="nil"/>
              <w:bottom w:val="single" w:sz="4" w:space="0" w:color="auto"/>
              <w:right w:val="single" w:sz="4" w:space="0" w:color="auto"/>
            </w:tcBorders>
            <w:shd w:val="clear" w:color="auto" w:fill="auto"/>
            <w:noWrap/>
            <w:vAlign w:val="center"/>
            <w:hideMark/>
          </w:tcPr>
          <w:p w14:paraId="2D797A4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2 202</w:t>
            </w:r>
          </w:p>
        </w:tc>
        <w:tc>
          <w:tcPr>
            <w:tcW w:w="1240" w:type="dxa"/>
            <w:tcBorders>
              <w:top w:val="nil"/>
              <w:left w:val="nil"/>
              <w:bottom w:val="single" w:sz="4" w:space="0" w:color="auto"/>
              <w:right w:val="single" w:sz="4" w:space="0" w:color="auto"/>
            </w:tcBorders>
            <w:shd w:val="clear" w:color="auto" w:fill="auto"/>
            <w:vAlign w:val="center"/>
            <w:hideMark/>
          </w:tcPr>
          <w:p w14:paraId="2853E18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0,5</w:t>
            </w:r>
          </w:p>
        </w:tc>
        <w:tc>
          <w:tcPr>
            <w:tcW w:w="580" w:type="dxa"/>
            <w:tcBorders>
              <w:top w:val="nil"/>
              <w:left w:val="nil"/>
              <w:bottom w:val="single" w:sz="4" w:space="0" w:color="auto"/>
              <w:right w:val="single" w:sz="4" w:space="0" w:color="auto"/>
            </w:tcBorders>
            <w:shd w:val="clear" w:color="auto" w:fill="auto"/>
            <w:noWrap/>
            <w:vAlign w:val="center"/>
            <w:hideMark/>
          </w:tcPr>
          <w:p w14:paraId="34FF268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6CE298DA" w14:textId="77777777" w:rsidTr="00FD0C4F">
        <w:trPr>
          <w:cantSplit/>
          <w:trHeight w:val="283"/>
        </w:trPr>
        <w:tc>
          <w:tcPr>
            <w:tcW w:w="38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B36356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9AA654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20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78FC914F"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0C5F843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skierowanych w wyniku eksmisji</w:t>
            </w:r>
          </w:p>
        </w:tc>
        <w:tc>
          <w:tcPr>
            <w:tcW w:w="860" w:type="dxa"/>
            <w:tcBorders>
              <w:top w:val="nil"/>
              <w:left w:val="nil"/>
              <w:bottom w:val="single" w:sz="4" w:space="0" w:color="auto"/>
              <w:right w:val="single" w:sz="4" w:space="0" w:color="auto"/>
            </w:tcBorders>
            <w:shd w:val="clear" w:color="auto" w:fill="auto"/>
            <w:noWrap/>
            <w:vAlign w:val="center"/>
            <w:hideMark/>
          </w:tcPr>
          <w:p w14:paraId="475F862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57</w:t>
            </w:r>
          </w:p>
        </w:tc>
        <w:tc>
          <w:tcPr>
            <w:tcW w:w="920" w:type="dxa"/>
            <w:tcBorders>
              <w:top w:val="nil"/>
              <w:left w:val="nil"/>
              <w:bottom w:val="single" w:sz="4" w:space="0" w:color="auto"/>
              <w:right w:val="single" w:sz="4" w:space="0" w:color="auto"/>
            </w:tcBorders>
            <w:shd w:val="clear" w:color="auto" w:fill="auto"/>
            <w:noWrap/>
            <w:vAlign w:val="center"/>
            <w:hideMark/>
          </w:tcPr>
          <w:p w14:paraId="36AA2FA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61</w:t>
            </w:r>
          </w:p>
        </w:tc>
        <w:tc>
          <w:tcPr>
            <w:tcW w:w="1240" w:type="dxa"/>
            <w:tcBorders>
              <w:top w:val="nil"/>
              <w:left w:val="nil"/>
              <w:bottom w:val="single" w:sz="4" w:space="0" w:color="auto"/>
              <w:right w:val="single" w:sz="4" w:space="0" w:color="auto"/>
            </w:tcBorders>
            <w:shd w:val="clear" w:color="auto" w:fill="auto"/>
            <w:vAlign w:val="center"/>
            <w:hideMark/>
          </w:tcPr>
          <w:p w14:paraId="39F3F1D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7,0</w:t>
            </w:r>
          </w:p>
        </w:tc>
        <w:tc>
          <w:tcPr>
            <w:tcW w:w="580" w:type="dxa"/>
            <w:tcBorders>
              <w:top w:val="nil"/>
              <w:left w:val="nil"/>
              <w:bottom w:val="single" w:sz="4" w:space="0" w:color="auto"/>
              <w:right w:val="single" w:sz="4" w:space="0" w:color="auto"/>
            </w:tcBorders>
            <w:shd w:val="clear" w:color="auto" w:fill="auto"/>
            <w:noWrap/>
            <w:vAlign w:val="center"/>
            <w:hideMark/>
          </w:tcPr>
          <w:p w14:paraId="5E909CF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43E236A8" w14:textId="77777777" w:rsidTr="00FD0C4F">
        <w:trPr>
          <w:cantSplit/>
          <w:trHeight w:val="283"/>
        </w:trPr>
        <w:tc>
          <w:tcPr>
            <w:tcW w:w="2920"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0EDD5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Ogrzewalnie</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714DBC59"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4E3FA48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277</w:t>
            </w:r>
          </w:p>
        </w:tc>
        <w:tc>
          <w:tcPr>
            <w:tcW w:w="920" w:type="dxa"/>
            <w:tcBorders>
              <w:top w:val="nil"/>
              <w:left w:val="nil"/>
              <w:bottom w:val="single" w:sz="4" w:space="0" w:color="auto"/>
              <w:right w:val="single" w:sz="4" w:space="0" w:color="auto"/>
            </w:tcBorders>
            <w:shd w:val="clear" w:color="auto" w:fill="auto"/>
            <w:noWrap/>
            <w:vAlign w:val="center"/>
            <w:hideMark/>
          </w:tcPr>
          <w:p w14:paraId="7A98D01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277</w:t>
            </w:r>
          </w:p>
        </w:tc>
        <w:tc>
          <w:tcPr>
            <w:tcW w:w="1240" w:type="dxa"/>
            <w:tcBorders>
              <w:top w:val="nil"/>
              <w:left w:val="nil"/>
              <w:bottom w:val="single" w:sz="4" w:space="0" w:color="auto"/>
              <w:right w:val="single" w:sz="4" w:space="0" w:color="auto"/>
            </w:tcBorders>
            <w:shd w:val="clear" w:color="auto" w:fill="auto"/>
            <w:vAlign w:val="center"/>
            <w:hideMark/>
          </w:tcPr>
          <w:p w14:paraId="53743A3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0,0</w:t>
            </w:r>
          </w:p>
        </w:tc>
        <w:tc>
          <w:tcPr>
            <w:tcW w:w="580" w:type="dxa"/>
            <w:tcBorders>
              <w:top w:val="nil"/>
              <w:left w:val="nil"/>
              <w:bottom w:val="single" w:sz="4" w:space="0" w:color="auto"/>
              <w:right w:val="single" w:sz="4" w:space="0" w:color="auto"/>
            </w:tcBorders>
            <w:shd w:val="clear" w:color="auto" w:fill="auto"/>
            <w:noWrap/>
            <w:vAlign w:val="center"/>
            <w:hideMark/>
          </w:tcPr>
          <w:p w14:paraId="2CEAB9A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155BD53" w14:textId="77777777" w:rsidTr="00FD0C4F">
        <w:trPr>
          <w:cantSplit/>
          <w:trHeight w:val="283"/>
        </w:trPr>
        <w:tc>
          <w:tcPr>
            <w:tcW w:w="2920" w:type="dxa"/>
            <w:gridSpan w:val="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579AD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33DBA20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0BE3359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1 581</w:t>
            </w:r>
          </w:p>
        </w:tc>
        <w:tc>
          <w:tcPr>
            <w:tcW w:w="920" w:type="dxa"/>
            <w:tcBorders>
              <w:top w:val="nil"/>
              <w:left w:val="nil"/>
              <w:bottom w:val="single" w:sz="4" w:space="0" w:color="auto"/>
              <w:right w:val="single" w:sz="4" w:space="0" w:color="auto"/>
            </w:tcBorders>
            <w:shd w:val="clear" w:color="auto" w:fill="auto"/>
            <w:noWrap/>
            <w:vAlign w:val="center"/>
            <w:hideMark/>
          </w:tcPr>
          <w:p w14:paraId="268CB0C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1 583</w:t>
            </w:r>
          </w:p>
        </w:tc>
        <w:tc>
          <w:tcPr>
            <w:tcW w:w="1240" w:type="dxa"/>
            <w:tcBorders>
              <w:top w:val="nil"/>
              <w:left w:val="nil"/>
              <w:bottom w:val="single" w:sz="4" w:space="0" w:color="auto"/>
              <w:right w:val="single" w:sz="4" w:space="0" w:color="auto"/>
            </w:tcBorders>
            <w:shd w:val="clear" w:color="auto" w:fill="auto"/>
            <w:vAlign w:val="center"/>
            <w:hideMark/>
          </w:tcPr>
          <w:p w14:paraId="7E66E64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0,1</w:t>
            </w:r>
          </w:p>
        </w:tc>
        <w:tc>
          <w:tcPr>
            <w:tcW w:w="580" w:type="dxa"/>
            <w:tcBorders>
              <w:top w:val="nil"/>
              <w:left w:val="nil"/>
              <w:bottom w:val="single" w:sz="4" w:space="0" w:color="auto"/>
              <w:right w:val="single" w:sz="4" w:space="0" w:color="auto"/>
            </w:tcBorders>
            <w:shd w:val="clear" w:color="auto" w:fill="auto"/>
            <w:noWrap/>
            <w:vAlign w:val="center"/>
            <w:hideMark/>
          </w:tcPr>
          <w:p w14:paraId="4C9E55F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23A73541" w14:textId="77777777" w:rsidTr="00FD0C4F">
        <w:trPr>
          <w:cantSplit/>
          <w:trHeight w:val="283"/>
        </w:trPr>
        <w:tc>
          <w:tcPr>
            <w:tcW w:w="2920" w:type="dxa"/>
            <w:gridSpan w:val="3"/>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14D0102"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Noclegownie</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022C53E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799BF59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650</w:t>
            </w:r>
          </w:p>
        </w:tc>
        <w:tc>
          <w:tcPr>
            <w:tcW w:w="920" w:type="dxa"/>
            <w:tcBorders>
              <w:top w:val="nil"/>
              <w:left w:val="nil"/>
              <w:bottom w:val="single" w:sz="4" w:space="0" w:color="auto"/>
              <w:right w:val="single" w:sz="4" w:space="0" w:color="auto"/>
            </w:tcBorders>
            <w:shd w:val="clear" w:color="auto" w:fill="auto"/>
            <w:noWrap/>
            <w:vAlign w:val="center"/>
            <w:hideMark/>
          </w:tcPr>
          <w:p w14:paraId="6F29DFC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651</w:t>
            </w:r>
          </w:p>
        </w:tc>
        <w:tc>
          <w:tcPr>
            <w:tcW w:w="1240" w:type="dxa"/>
            <w:tcBorders>
              <w:top w:val="nil"/>
              <w:left w:val="nil"/>
              <w:bottom w:val="single" w:sz="4" w:space="0" w:color="auto"/>
              <w:right w:val="single" w:sz="4" w:space="0" w:color="auto"/>
            </w:tcBorders>
            <w:shd w:val="clear" w:color="auto" w:fill="auto"/>
            <w:vAlign w:val="center"/>
            <w:hideMark/>
          </w:tcPr>
          <w:p w14:paraId="3479F9A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0,2</w:t>
            </w:r>
          </w:p>
        </w:tc>
        <w:tc>
          <w:tcPr>
            <w:tcW w:w="580" w:type="dxa"/>
            <w:tcBorders>
              <w:top w:val="nil"/>
              <w:left w:val="nil"/>
              <w:bottom w:val="single" w:sz="4" w:space="0" w:color="auto"/>
              <w:right w:val="single" w:sz="4" w:space="0" w:color="auto"/>
            </w:tcBorders>
            <w:shd w:val="clear" w:color="auto" w:fill="auto"/>
            <w:noWrap/>
            <w:vAlign w:val="center"/>
            <w:hideMark/>
          </w:tcPr>
          <w:p w14:paraId="466B765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6ED466A1" w14:textId="77777777" w:rsidTr="00FD0C4F">
        <w:trPr>
          <w:cantSplit/>
          <w:trHeight w:val="283"/>
        </w:trPr>
        <w:tc>
          <w:tcPr>
            <w:tcW w:w="292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60B2D60E"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47CAAFF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45CCE77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1 849</w:t>
            </w:r>
          </w:p>
        </w:tc>
        <w:tc>
          <w:tcPr>
            <w:tcW w:w="920" w:type="dxa"/>
            <w:tcBorders>
              <w:top w:val="nil"/>
              <w:left w:val="nil"/>
              <w:bottom w:val="single" w:sz="4" w:space="0" w:color="auto"/>
              <w:right w:val="single" w:sz="4" w:space="0" w:color="auto"/>
            </w:tcBorders>
            <w:shd w:val="clear" w:color="auto" w:fill="auto"/>
            <w:noWrap/>
            <w:vAlign w:val="center"/>
            <w:hideMark/>
          </w:tcPr>
          <w:p w14:paraId="60D80F6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1 873</w:t>
            </w:r>
          </w:p>
        </w:tc>
        <w:tc>
          <w:tcPr>
            <w:tcW w:w="1240" w:type="dxa"/>
            <w:tcBorders>
              <w:top w:val="nil"/>
              <w:left w:val="nil"/>
              <w:bottom w:val="single" w:sz="4" w:space="0" w:color="auto"/>
              <w:right w:val="single" w:sz="4" w:space="0" w:color="auto"/>
            </w:tcBorders>
            <w:shd w:val="clear" w:color="auto" w:fill="auto"/>
            <w:vAlign w:val="center"/>
            <w:hideMark/>
          </w:tcPr>
          <w:p w14:paraId="5BD2C59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1,3</w:t>
            </w:r>
          </w:p>
        </w:tc>
        <w:tc>
          <w:tcPr>
            <w:tcW w:w="580" w:type="dxa"/>
            <w:tcBorders>
              <w:top w:val="nil"/>
              <w:left w:val="nil"/>
              <w:bottom w:val="single" w:sz="4" w:space="0" w:color="auto"/>
              <w:right w:val="single" w:sz="4" w:space="0" w:color="auto"/>
            </w:tcBorders>
            <w:shd w:val="clear" w:color="auto" w:fill="auto"/>
            <w:noWrap/>
            <w:vAlign w:val="center"/>
            <w:hideMark/>
          </w:tcPr>
          <w:p w14:paraId="3FF32B6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82503DB" w14:textId="77777777" w:rsidTr="00FD0C4F">
        <w:trPr>
          <w:cantSplit/>
          <w:trHeight w:val="283"/>
        </w:trPr>
        <w:tc>
          <w:tcPr>
            <w:tcW w:w="292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65721D6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65DE0BD8"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skierowanych w wyniku eksmisji</w:t>
            </w:r>
          </w:p>
        </w:tc>
        <w:tc>
          <w:tcPr>
            <w:tcW w:w="860" w:type="dxa"/>
            <w:tcBorders>
              <w:top w:val="nil"/>
              <w:left w:val="nil"/>
              <w:bottom w:val="single" w:sz="4" w:space="0" w:color="auto"/>
              <w:right w:val="single" w:sz="4" w:space="0" w:color="auto"/>
            </w:tcBorders>
            <w:shd w:val="clear" w:color="auto" w:fill="auto"/>
            <w:noWrap/>
            <w:vAlign w:val="center"/>
            <w:hideMark/>
          </w:tcPr>
          <w:p w14:paraId="1279561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40</w:t>
            </w:r>
          </w:p>
        </w:tc>
        <w:tc>
          <w:tcPr>
            <w:tcW w:w="920" w:type="dxa"/>
            <w:tcBorders>
              <w:top w:val="nil"/>
              <w:left w:val="nil"/>
              <w:bottom w:val="single" w:sz="4" w:space="0" w:color="auto"/>
              <w:right w:val="single" w:sz="4" w:space="0" w:color="auto"/>
            </w:tcBorders>
            <w:shd w:val="clear" w:color="auto" w:fill="auto"/>
            <w:noWrap/>
            <w:vAlign w:val="center"/>
            <w:hideMark/>
          </w:tcPr>
          <w:p w14:paraId="53E90E3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21</w:t>
            </w:r>
          </w:p>
        </w:tc>
        <w:tc>
          <w:tcPr>
            <w:tcW w:w="1240" w:type="dxa"/>
            <w:tcBorders>
              <w:top w:val="nil"/>
              <w:left w:val="nil"/>
              <w:bottom w:val="single" w:sz="4" w:space="0" w:color="auto"/>
              <w:right w:val="single" w:sz="4" w:space="0" w:color="auto"/>
            </w:tcBorders>
            <w:shd w:val="clear" w:color="auto" w:fill="auto"/>
            <w:vAlign w:val="center"/>
            <w:hideMark/>
          </w:tcPr>
          <w:p w14:paraId="2ED34DF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-47,5</w:t>
            </w:r>
          </w:p>
        </w:tc>
        <w:tc>
          <w:tcPr>
            <w:tcW w:w="580" w:type="dxa"/>
            <w:tcBorders>
              <w:top w:val="nil"/>
              <w:left w:val="nil"/>
              <w:bottom w:val="single" w:sz="4" w:space="0" w:color="auto"/>
              <w:right w:val="single" w:sz="4" w:space="0" w:color="auto"/>
            </w:tcBorders>
            <w:shd w:val="clear" w:color="auto" w:fill="auto"/>
            <w:noWrap/>
            <w:vAlign w:val="center"/>
            <w:hideMark/>
          </w:tcPr>
          <w:p w14:paraId="7B62CB7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3758C7A" w14:textId="77777777" w:rsidTr="00FD0C4F">
        <w:trPr>
          <w:cantSplit/>
          <w:trHeight w:val="283"/>
        </w:trPr>
        <w:tc>
          <w:tcPr>
            <w:tcW w:w="2920" w:type="dxa"/>
            <w:gridSpan w:val="3"/>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5F1197D6"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Domy pomocy społecznej</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40FADE2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732A8B0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8 561</w:t>
            </w:r>
          </w:p>
        </w:tc>
        <w:tc>
          <w:tcPr>
            <w:tcW w:w="920" w:type="dxa"/>
            <w:tcBorders>
              <w:top w:val="nil"/>
              <w:left w:val="nil"/>
              <w:bottom w:val="single" w:sz="4" w:space="0" w:color="auto"/>
              <w:right w:val="single" w:sz="4" w:space="0" w:color="auto"/>
            </w:tcBorders>
            <w:shd w:val="clear" w:color="auto" w:fill="auto"/>
            <w:noWrap/>
            <w:vAlign w:val="center"/>
            <w:hideMark/>
          </w:tcPr>
          <w:p w14:paraId="4225C46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8 573</w:t>
            </w:r>
          </w:p>
        </w:tc>
        <w:tc>
          <w:tcPr>
            <w:tcW w:w="1240" w:type="dxa"/>
            <w:tcBorders>
              <w:top w:val="nil"/>
              <w:left w:val="nil"/>
              <w:bottom w:val="single" w:sz="4" w:space="0" w:color="auto"/>
              <w:right w:val="single" w:sz="4" w:space="0" w:color="auto"/>
            </w:tcBorders>
            <w:shd w:val="clear" w:color="auto" w:fill="auto"/>
            <w:vAlign w:val="center"/>
            <w:hideMark/>
          </w:tcPr>
          <w:p w14:paraId="3DED346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0,1</w:t>
            </w:r>
          </w:p>
        </w:tc>
        <w:tc>
          <w:tcPr>
            <w:tcW w:w="580" w:type="dxa"/>
            <w:tcBorders>
              <w:top w:val="nil"/>
              <w:left w:val="nil"/>
              <w:bottom w:val="single" w:sz="4" w:space="0" w:color="auto"/>
              <w:right w:val="single" w:sz="4" w:space="0" w:color="auto"/>
            </w:tcBorders>
            <w:shd w:val="clear" w:color="auto" w:fill="auto"/>
            <w:noWrap/>
            <w:vAlign w:val="center"/>
            <w:hideMark/>
          </w:tcPr>
          <w:p w14:paraId="4FFF629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EF731B3" w14:textId="77777777" w:rsidTr="00FD0C4F">
        <w:trPr>
          <w:cantSplit/>
          <w:trHeight w:val="283"/>
        </w:trPr>
        <w:tc>
          <w:tcPr>
            <w:tcW w:w="292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1F9AED7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15943969"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726B227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10 051</w:t>
            </w:r>
          </w:p>
        </w:tc>
        <w:tc>
          <w:tcPr>
            <w:tcW w:w="920" w:type="dxa"/>
            <w:tcBorders>
              <w:top w:val="nil"/>
              <w:left w:val="nil"/>
              <w:bottom w:val="single" w:sz="4" w:space="0" w:color="auto"/>
              <w:right w:val="single" w:sz="4" w:space="0" w:color="auto"/>
            </w:tcBorders>
            <w:shd w:val="clear" w:color="auto" w:fill="auto"/>
            <w:noWrap/>
            <w:vAlign w:val="center"/>
            <w:hideMark/>
          </w:tcPr>
          <w:p w14:paraId="13155D3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10 087</w:t>
            </w:r>
          </w:p>
        </w:tc>
        <w:tc>
          <w:tcPr>
            <w:tcW w:w="1240" w:type="dxa"/>
            <w:tcBorders>
              <w:top w:val="nil"/>
              <w:left w:val="nil"/>
              <w:bottom w:val="single" w:sz="4" w:space="0" w:color="auto"/>
              <w:right w:val="single" w:sz="4" w:space="0" w:color="auto"/>
            </w:tcBorders>
            <w:shd w:val="clear" w:color="auto" w:fill="auto"/>
            <w:vAlign w:val="center"/>
            <w:hideMark/>
          </w:tcPr>
          <w:p w14:paraId="35A4B1F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0,4</w:t>
            </w:r>
          </w:p>
        </w:tc>
        <w:tc>
          <w:tcPr>
            <w:tcW w:w="580" w:type="dxa"/>
            <w:tcBorders>
              <w:top w:val="nil"/>
              <w:left w:val="nil"/>
              <w:bottom w:val="single" w:sz="4" w:space="0" w:color="auto"/>
              <w:right w:val="single" w:sz="4" w:space="0" w:color="auto"/>
            </w:tcBorders>
            <w:shd w:val="clear" w:color="auto" w:fill="auto"/>
            <w:noWrap/>
            <w:vAlign w:val="center"/>
            <w:hideMark/>
          </w:tcPr>
          <w:p w14:paraId="0A4BF4B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9BB1159" w14:textId="77777777" w:rsidTr="00FD0C4F">
        <w:trPr>
          <w:cantSplit/>
          <w:trHeight w:val="283"/>
        </w:trPr>
        <w:tc>
          <w:tcPr>
            <w:tcW w:w="292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C3A5C2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35ECDEA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umieszczonych</w:t>
            </w:r>
          </w:p>
        </w:tc>
        <w:tc>
          <w:tcPr>
            <w:tcW w:w="860" w:type="dxa"/>
            <w:tcBorders>
              <w:top w:val="nil"/>
              <w:left w:val="nil"/>
              <w:bottom w:val="single" w:sz="4" w:space="0" w:color="auto"/>
              <w:right w:val="single" w:sz="4" w:space="0" w:color="auto"/>
            </w:tcBorders>
            <w:shd w:val="clear" w:color="auto" w:fill="auto"/>
            <w:noWrap/>
            <w:vAlign w:val="center"/>
            <w:hideMark/>
          </w:tcPr>
          <w:p w14:paraId="5B26EB9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1 729</w:t>
            </w:r>
          </w:p>
        </w:tc>
        <w:tc>
          <w:tcPr>
            <w:tcW w:w="920" w:type="dxa"/>
            <w:tcBorders>
              <w:top w:val="nil"/>
              <w:left w:val="nil"/>
              <w:bottom w:val="single" w:sz="4" w:space="0" w:color="auto"/>
              <w:right w:val="single" w:sz="4" w:space="0" w:color="auto"/>
            </w:tcBorders>
            <w:shd w:val="clear" w:color="auto" w:fill="auto"/>
            <w:noWrap/>
            <w:vAlign w:val="center"/>
            <w:hideMark/>
          </w:tcPr>
          <w:p w14:paraId="7F28AC6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1 740</w:t>
            </w:r>
          </w:p>
        </w:tc>
        <w:tc>
          <w:tcPr>
            <w:tcW w:w="1240" w:type="dxa"/>
            <w:tcBorders>
              <w:top w:val="nil"/>
              <w:left w:val="nil"/>
              <w:bottom w:val="single" w:sz="4" w:space="0" w:color="auto"/>
              <w:right w:val="single" w:sz="4" w:space="0" w:color="auto"/>
            </w:tcBorders>
            <w:shd w:val="clear" w:color="auto" w:fill="auto"/>
            <w:vAlign w:val="center"/>
            <w:hideMark/>
          </w:tcPr>
          <w:p w14:paraId="566C217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0,6</w:t>
            </w:r>
          </w:p>
        </w:tc>
        <w:tc>
          <w:tcPr>
            <w:tcW w:w="580" w:type="dxa"/>
            <w:tcBorders>
              <w:top w:val="nil"/>
              <w:left w:val="nil"/>
              <w:bottom w:val="single" w:sz="4" w:space="0" w:color="auto"/>
              <w:right w:val="single" w:sz="4" w:space="0" w:color="auto"/>
            </w:tcBorders>
            <w:shd w:val="clear" w:color="auto" w:fill="auto"/>
            <w:noWrap/>
            <w:vAlign w:val="center"/>
            <w:hideMark/>
          </w:tcPr>
          <w:p w14:paraId="0D4C0DD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198A6F0" w14:textId="77777777" w:rsidTr="00FD0C4F">
        <w:trPr>
          <w:cantSplit/>
          <w:trHeight w:val="283"/>
        </w:trPr>
        <w:tc>
          <w:tcPr>
            <w:tcW w:w="292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589557E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745AFBB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oczekujących</w:t>
            </w:r>
          </w:p>
        </w:tc>
        <w:tc>
          <w:tcPr>
            <w:tcW w:w="860" w:type="dxa"/>
            <w:tcBorders>
              <w:top w:val="nil"/>
              <w:left w:val="nil"/>
              <w:bottom w:val="single" w:sz="4" w:space="0" w:color="auto"/>
              <w:right w:val="single" w:sz="4" w:space="0" w:color="auto"/>
            </w:tcBorders>
            <w:shd w:val="clear" w:color="auto" w:fill="auto"/>
            <w:noWrap/>
            <w:vAlign w:val="center"/>
            <w:hideMark/>
          </w:tcPr>
          <w:p w14:paraId="61773C1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1 093</w:t>
            </w:r>
          </w:p>
        </w:tc>
        <w:tc>
          <w:tcPr>
            <w:tcW w:w="920" w:type="dxa"/>
            <w:tcBorders>
              <w:top w:val="nil"/>
              <w:left w:val="nil"/>
              <w:bottom w:val="single" w:sz="4" w:space="0" w:color="auto"/>
              <w:right w:val="single" w:sz="4" w:space="0" w:color="auto"/>
            </w:tcBorders>
            <w:shd w:val="clear" w:color="auto" w:fill="auto"/>
            <w:noWrap/>
            <w:vAlign w:val="center"/>
            <w:hideMark/>
          </w:tcPr>
          <w:p w14:paraId="36487F5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1 083</w:t>
            </w:r>
          </w:p>
        </w:tc>
        <w:tc>
          <w:tcPr>
            <w:tcW w:w="1240" w:type="dxa"/>
            <w:tcBorders>
              <w:top w:val="nil"/>
              <w:left w:val="nil"/>
              <w:bottom w:val="single" w:sz="4" w:space="0" w:color="auto"/>
              <w:right w:val="single" w:sz="4" w:space="0" w:color="auto"/>
            </w:tcBorders>
            <w:shd w:val="clear" w:color="auto" w:fill="auto"/>
            <w:vAlign w:val="center"/>
            <w:hideMark/>
          </w:tcPr>
          <w:p w14:paraId="164A0FA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-0,9</w:t>
            </w:r>
          </w:p>
        </w:tc>
        <w:tc>
          <w:tcPr>
            <w:tcW w:w="580" w:type="dxa"/>
            <w:tcBorders>
              <w:top w:val="nil"/>
              <w:left w:val="nil"/>
              <w:bottom w:val="single" w:sz="4" w:space="0" w:color="auto"/>
              <w:right w:val="single" w:sz="4" w:space="0" w:color="auto"/>
            </w:tcBorders>
            <w:shd w:val="clear" w:color="auto" w:fill="auto"/>
            <w:noWrap/>
            <w:vAlign w:val="center"/>
            <w:hideMark/>
          </w:tcPr>
          <w:p w14:paraId="3247A52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1AA1CDA" w14:textId="77777777" w:rsidTr="00FD0C4F">
        <w:trPr>
          <w:cantSplit/>
          <w:trHeight w:val="283"/>
        </w:trPr>
        <w:tc>
          <w:tcPr>
            <w:tcW w:w="292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5848F4C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01E2EA29"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decyzji odmownych</w:t>
            </w:r>
          </w:p>
        </w:tc>
        <w:tc>
          <w:tcPr>
            <w:tcW w:w="860" w:type="dxa"/>
            <w:tcBorders>
              <w:top w:val="nil"/>
              <w:left w:val="nil"/>
              <w:bottom w:val="single" w:sz="4" w:space="0" w:color="auto"/>
              <w:right w:val="single" w:sz="4" w:space="0" w:color="auto"/>
            </w:tcBorders>
            <w:shd w:val="clear" w:color="auto" w:fill="auto"/>
            <w:noWrap/>
            <w:vAlign w:val="center"/>
            <w:hideMark/>
          </w:tcPr>
          <w:p w14:paraId="793DD57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107</w:t>
            </w:r>
          </w:p>
        </w:tc>
        <w:tc>
          <w:tcPr>
            <w:tcW w:w="920" w:type="dxa"/>
            <w:tcBorders>
              <w:top w:val="nil"/>
              <w:left w:val="nil"/>
              <w:bottom w:val="single" w:sz="4" w:space="0" w:color="auto"/>
              <w:right w:val="single" w:sz="4" w:space="0" w:color="auto"/>
            </w:tcBorders>
            <w:shd w:val="clear" w:color="auto" w:fill="auto"/>
            <w:noWrap/>
            <w:vAlign w:val="center"/>
            <w:hideMark/>
          </w:tcPr>
          <w:p w14:paraId="5434689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113</w:t>
            </w:r>
          </w:p>
        </w:tc>
        <w:tc>
          <w:tcPr>
            <w:tcW w:w="1240" w:type="dxa"/>
            <w:tcBorders>
              <w:top w:val="nil"/>
              <w:left w:val="nil"/>
              <w:bottom w:val="single" w:sz="4" w:space="0" w:color="auto"/>
              <w:right w:val="single" w:sz="4" w:space="0" w:color="auto"/>
            </w:tcBorders>
            <w:shd w:val="clear" w:color="auto" w:fill="auto"/>
            <w:vAlign w:val="center"/>
            <w:hideMark/>
          </w:tcPr>
          <w:p w14:paraId="799D589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5,6</w:t>
            </w:r>
          </w:p>
        </w:tc>
        <w:tc>
          <w:tcPr>
            <w:tcW w:w="580" w:type="dxa"/>
            <w:tcBorders>
              <w:top w:val="nil"/>
              <w:left w:val="nil"/>
              <w:bottom w:val="single" w:sz="4" w:space="0" w:color="auto"/>
              <w:right w:val="single" w:sz="4" w:space="0" w:color="auto"/>
            </w:tcBorders>
            <w:shd w:val="clear" w:color="auto" w:fill="auto"/>
            <w:noWrap/>
            <w:vAlign w:val="center"/>
            <w:hideMark/>
          </w:tcPr>
          <w:p w14:paraId="245BD29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8E1508E" w14:textId="77777777" w:rsidTr="00FD0C4F">
        <w:trPr>
          <w:cantSplit/>
          <w:trHeight w:val="283"/>
        </w:trPr>
        <w:tc>
          <w:tcPr>
            <w:tcW w:w="2920" w:type="dxa"/>
            <w:gridSpan w:val="3"/>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2621D40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Mieszkania treningowe / wspomagane</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7ACFDBB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132C1CA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801</w:t>
            </w:r>
          </w:p>
        </w:tc>
        <w:tc>
          <w:tcPr>
            <w:tcW w:w="920" w:type="dxa"/>
            <w:tcBorders>
              <w:top w:val="nil"/>
              <w:left w:val="nil"/>
              <w:bottom w:val="single" w:sz="4" w:space="0" w:color="auto"/>
              <w:right w:val="single" w:sz="4" w:space="0" w:color="auto"/>
            </w:tcBorders>
            <w:shd w:val="clear" w:color="auto" w:fill="auto"/>
            <w:noWrap/>
            <w:vAlign w:val="center"/>
            <w:hideMark/>
          </w:tcPr>
          <w:p w14:paraId="1E52DB6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799</w:t>
            </w:r>
          </w:p>
        </w:tc>
        <w:tc>
          <w:tcPr>
            <w:tcW w:w="1240" w:type="dxa"/>
            <w:tcBorders>
              <w:top w:val="nil"/>
              <w:left w:val="nil"/>
              <w:bottom w:val="single" w:sz="4" w:space="0" w:color="auto"/>
              <w:right w:val="single" w:sz="4" w:space="0" w:color="auto"/>
            </w:tcBorders>
            <w:shd w:val="clear" w:color="auto" w:fill="auto"/>
            <w:vAlign w:val="center"/>
            <w:hideMark/>
          </w:tcPr>
          <w:p w14:paraId="6BB7B78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-0,2</w:t>
            </w:r>
          </w:p>
        </w:tc>
        <w:tc>
          <w:tcPr>
            <w:tcW w:w="580" w:type="dxa"/>
            <w:tcBorders>
              <w:top w:val="nil"/>
              <w:left w:val="nil"/>
              <w:bottom w:val="single" w:sz="4" w:space="0" w:color="auto"/>
              <w:right w:val="single" w:sz="4" w:space="0" w:color="auto"/>
            </w:tcBorders>
            <w:shd w:val="clear" w:color="auto" w:fill="auto"/>
            <w:noWrap/>
            <w:vAlign w:val="center"/>
            <w:hideMark/>
          </w:tcPr>
          <w:p w14:paraId="0208062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6E644C3A" w14:textId="77777777" w:rsidTr="00FD0C4F">
        <w:trPr>
          <w:cantSplit/>
          <w:trHeight w:val="283"/>
        </w:trPr>
        <w:tc>
          <w:tcPr>
            <w:tcW w:w="292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46DBFC27"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00654738"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4869D87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859</w:t>
            </w:r>
          </w:p>
        </w:tc>
        <w:tc>
          <w:tcPr>
            <w:tcW w:w="920" w:type="dxa"/>
            <w:tcBorders>
              <w:top w:val="nil"/>
              <w:left w:val="nil"/>
              <w:bottom w:val="single" w:sz="4" w:space="0" w:color="auto"/>
              <w:right w:val="single" w:sz="4" w:space="0" w:color="auto"/>
            </w:tcBorders>
            <w:shd w:val="clear" w:color="auto" w:fill="auto"/>
            <w:noWrap/>
            <w:vAlign w:val="center"/>
            <w:hideMark/>
          </w:tcPr>
          <w:p w14:paraId="1FA2B5D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856</w:t>
            </w:r>
          </w:p>
        </w:tc>
        <w:tc>
          <w:tcPr>
            <w:tcW w:w="1240" w:type="dxa"/>
            <w:tcBorders>
              <w:top w:val="nil"/>
              <w:left w:val="nil"/>
              <w:bottom w:val="single" w:sz="4" w:space="0" w:color="auto"/>
              <w:right w:val="single" w:sz="4" w:space="0" w:color="auto"/>
            </w:tcBorders>
            <w:shd w:val="clear" w:color="auto" w:fill="auto"/>
            <w:vAlign w:val="center"/>
            <w:hideMark/>
          </w:tcPr>
          <w:p w14:paraId="4025A73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-0,3</w:t>
            </w:r>
          </w:p>
        </w:tc>
        <w:tc>
          <w:tcPr>
            <w:tcW w:w="580" w:type="dxa"/>
            <w:tcBorders>
              <w:top w:val="nil"/>
              <w:left w:val="nil"/>
              <w:bottom w:val="single" w:sz="4" w:space="0" w:color="auto"/>
              <w:right w:val="single" w:sz="4" w:space="0" w:color="auto"/>
            </w:tcBorders>
            <w:shd w:val="clear" w:color="auto" w:fill="auto"/>
            <w:noWrap/>
            <w:vAlign w:val="center"/>
            <w:hideMark/>
          </w:tcPr>
          <w:p w14:paraId="7F8D64E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2F591A43" w14:textId="77777777" w:rsidTr="00FD0C4F">
        <w:trPr>
          <w:cantSplit/>
          <w:trHeight w:val="283"/>
        </w:trPr>
        <w:tc>
          <w:tcPr>
            <w:tcW w:w="292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18CD3F57"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1503A03C"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umieszczonych</w:t>
            </w:r>
          </w:p>
        </w:tc>
        <w:tc>
          <w:tcPr>
            <w:tcW w:w="860" w:type="dxa"/>
            <w:tcBorders>
              <w:top w:val="nil"/>
              <w:left w:val="nil"/>
              <w:bottom w:val="single" w:sz="4" w:space="0" w:color="auto"/>
              <w:right w:val="single" w:sz="4" w:space="0" w:color="auto"/>
            </w:tcBorders>
            <w:shd w:val="clear" w:color="auto" w:fill="auto"/>
            <w:noWrap/>
            <w:vAlign w:val="center"/>
            <w:hideMark/>
          </w:tcPr>
          <w:p w14:paraId="4726D70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583</w:t>
            </w:r>
          </w:p>
        </w:tc>
        <w:tc>
          <w:tcPr>
            <w:tcW w:w="920" w:type="dxa"/>
            <w:tcBorders>
              <w:top w:val="nil"/>
              <w:left w:val="nil"/>
              <w:bottom w:val="single" w:sz="4" w:space="0" w:color="auto"/>
              <w:right w:val="single" w:sz="4" w:space="0" w:color="auto"/>
            </w:tcBorders>
            <w:shd w:val="clear" w:color="auto" w:fill="auto"/>
            <w:noWrap/>
            <w:vAlign w:val="center"/>
            <w:hideMark/>
          </w:tcPr>
          <w:p w14:paraId="3814922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592</w:t>
            </w:r>
          </w:p>
        </w:tc>
        <w:tc>
          <w:tcPr>
            <w:tcW w:w="1240" w:type="dxa"/>
            <w:tcBorders>
              <w:top w:val="nil"/>
              <w:left w:val="nil"/>
              <w:bottom w:val="single" w:sz="4" w:space="0" w:color="auto"/>
              <w:right w:val="single" w:sz="4" w:space="0" w:color="auto"/>
            </w:tcBorders>
            <w:shd w:val="clear" w:color="auto" w:fill="auto"/>
            <w:vAlign w:val="center"/>
            <w:hideMark/>
          </w:tcPr>
          <w:p w14:paraId="0837646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1,5</w:t>
            </w:r>
          </w:p>
        </w:tc>
        <w:tc>
          <w:tcPr>
            <w:tcW w:w="580" w:type="dxa"/>
            <w:tcBorders>
              <w:top w:val="nil"/>
              <w:left w:val="nil"/>
              <w:bottom w:val="single" w:sz="4" w:space="0" w:color="auto"/>
              <w:right w:val="single" w:sz="4" w:space="0" w:color="auto"/>
            </w:tcBorders>
            <w:shd w:val="clear" w:color="auto" w:fill="auto"/>
            <w:noWrap/>
            <w:vAlign w:val="center"/>
            <w:hideMark/>
          </w:tcPr>
          <w:p w14:paraId="5014219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1DE79C5" w14:textId="77777777" w:rsidTr="00FD0C4F">
        <w:trPr>
          <w:cantSplit/>
          <w:trHeight w:val="283"/>
        </w:trPr>
        <w:tc>
          <w:tcPr>
            <w:tcW w:w="292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8513A9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2F4223F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oczekujących</w:t>
            </w:r>
          </w:p>
        </w:tc>
        <w:tc>
          <w:tcPr>
            <w:tcW w:w="860" w:type="dxa"/>
            <w:tcBorders>
              <w:top w:val="nil"/>
              <w:left w:val="nil"/>
              <w:bottom w:val="single" w:sz="4" w:space="0" w:color="auto"/>
              <w:right w:val="single" w:sz="4" w:space="0" w:color="auto"/>
            </w:tcBorders>
            <w:shd w:val="clear" w:color="auto" w:fill="auto"/>
            <w:noWrap/>
            <w:vAlign w:val="center"/>
            <w:hideMark/>
          </w:tcPr>
          <w:p w14:paraId="176AF53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65</w:t>
            </w:r>
          </w:p>
        </w:tc>
        <w:tc>
          <w:tcPr>
            <w:tcW w:w="920" w:type="dxa"/>
            <w:tcBorders>
              <w:top w:val="nil"/>
              <w:left w:val="nil"/>
              <w:bottom w:val="single" w:sz="4" w:space="0" w:color="auto"/>
              <w:right w:val="single" w:sz="4" w:space="0" w:color="auto"/>
            </w:tcBorders>
            <w:shd w:val="clear" w:color="auto" w:fill="auto"/>
            <w:noWrap/>
            <w:vAlign w:val="center"/>
            <w:hideMark/>
          </w:tcPr>
          <w:p w14:paraId="7D4E8FE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53</w:t>
            </w:r>
          </w:p>
        </w:tc>
        <w:tc>
          <w:tcPr>
            <w:tcW w:w="1240" w:type="dxa"/>
            <w:tcBorders>
              <w:top w:val="nil"/>
              <w:left w:val="nil"/>
              <w:bottom w:val="single" w:sz="4" w:space="0" w:color="auto"/>
              <w:right w:val="single" w:sz="4" w:space="0" w:color="auto"/>
            </w:tcBorders>
            <w:shd w:val="clear" w:color="auto" w:fill="auto"/>
            <w:vAlign w:val="center"/>
            <w:hideMark/>
          </w:tcPr>
          <w:p w14:paraId="49F2947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-18,5</w:t>
            </w:r>
          </w:p>
        </w:tc>
        <w:tc>
          <w:tcPr>
            <w:tcW w:w="580" w:type="dxa"/>
            <w:tcBorders>
              <w:top w:val="nil"/>
              <w:left w:val="nil"/>
              <w:bottom w:val="single" w:sz="4" w:space="0" w:color="auto"/>
              <w:right w:val="single" w:sz="4" w:space="0" w:color="auto"/>
            </w:tcBorders>
            <w:shd w:val="clear" w:color="auto" w:fill="auto"/>
            <w:noWrap/>
            <w:vAlign w:val="center"/>
            <w:hideMark/>
          </w:tcPr>
          <w:p w14:paraId="7A36581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E2B8BC8" w14:textId="77777777" w:rsidTr="00FD0C4F">
        <w:trPr>
          <w:cantSplit/>
          <w:trHeight w:val="283"/>
        </w:trPr>
        <w:tc>
          <w:tcPr>
            <w:tcW w:w="2920"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F2478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Ośrodki interwencji kryzysowej</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4FAE81B2"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miejsc</w:t>
            </w:r>
          </w:p>
        </w:tc>
        <w:tc>
          <w:tcPr>
            <w:tcW w:w="860" w:type="dxa"/>
            <w:tcBorders>
              <w:top w:val="nil"/>
              <w:left w:val="nil"/>
              <w:bottom w:val="single" w:sz="4" w:space="0" w:color="auto"/>
              <w:right w:val="single" w:sz="4" w:space="0" w:color="auto"/>
            </w:tcBorders>
            <w:shd w:val="clear" w:color="auto" w:fill="auto"/>
            <w:noWrap/>
            <w:vAlign w:val="center"/>
            <w:hideMark/>
          </w:tcPr>
          <w:p w14:paraId="74B2755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242</w:t>
            </w:r>
          </w:p>
        </w:tc>
        <w:tc>
          <w:tcPr>
            <w:tcW w:w="920" w:type="dxa"/>
            <w:tcBorders>
              <w:top w:val="nil"/>
              <w:left w:val="nil"/>
              <w:bottom w:val="single" w:sz="4" w:space="0" w:color="auto"/>
              <w:right w:val="single" w:sz="4" w:space="0" w:color="auto"/>
            </w:tcBorders>
            <w:shd w:val="clear" w:color="auto" w:fill="auto"/>
            <w:noWrap/>
            <w:vAlign w:val="center"/>
            <w:hideMark/>
          </w:tcPr>
          <w:p w14:paraId="7D4C3EC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242</w:t>
            </w:r>
          </w:p>
        </w:tc>
        <w:tc>
          <w:tcPr>
            <w:tcW w:w="1240" w:type="dxa"/>
            <w:tcBorders>
              <w:top w:val="nil"/>
              <w:left w:val="nil"/>
              <w:bottom w:val="single" w:sz="4" w:space="0" w:color="auto"/>
              <w:right w:val="single" w:sz="4" w:space="0" w:color="auto"/>
            </w:tcBorders>
            <w:shd w:val="clear" w:color="auto" w:fill="auto"/>
            <w:vAlign w:val="center"/>
            <w:hideMark/>
          </w:tcPr>
          <w:p w14:paraId="71105C2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0,0</w:t>
            </w:r>
          </w:p>
        </w:tc>
        <w:tc>
          <w:tcPr>
            <w:tcW w:w="580" w:type="dxa"/>
            <w:tcBorders>
              <w:top w:val="nil"/>
              <w:left w:val="nil"/>
              <w:bottom w:val="single" w:sz="4" w:space="0" w:color="auto"/>
              <w:right w:val="single" w:sz="4" w:space="0" w:color="auto"/>
            </w:tcBorders>
            <w:shd w:val="clear" w:color="auto" w:fill="auto"/>
            <w:noWrap/>
            <w:vAlign w:val="center"/>
            <w:hideMark/>
          </w:tcPr>
          <w:p w14:paraId="1BAB857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43897B3B" w14:textId="77777777" w:rsidTr="00FD0C4F">
        <w:trPr>
          <w:cantSplit/>
          <w:trHeight w:val="283"/>
        </w:trPr>
        <w:tc>
          <w:tcPr>
            <w:tcW w:w="2920" w:type="dxa"/>
            <w:gridSpan w:val="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9E4CEE"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5EF9EEB2"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3547114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11 372</w:t>
            </w:r>
          </w:p>
        </w:tc>
        <w:tc>
          <w:tcPr>
            <w:tcW w:w="920" w:type="dxa"/>
            <w:tcBorders>
              <w:top w:val="nil"/>
              <w:left w:val="nil"/>
              <w:bottom w:val="single" w:sz="4" w:space="0" w:color="auto"/>
              <w:right w:val="single" w:sz="4" w:space="0" w:color="auto"/>
            </w:tcBorders>
            <w:shd w:val="clear" w:color="auto" w:fill="auto"/>
            <w:noWrap/>
            <w:vAlign w:val="center"/>
            <w:hideMark/>
          </w:tcPr>
          <w:p w14:paraId="026DEEB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11 678</w:t>
            </w:r>
          </w:p>
        </w:tc>
        <w:tc>
          <w:tcPr>
            <w:tcW w:w="1240" w:type="dxa"/>
            <w:tcBorders>
              <w:top w:val="nil"/>
              <w:left w:val="nil"/>
              <w:bottom w:val="single" w:sz="4" w:space="0" w:color="auto"/>
              <w:right w:val="single" w:sz="4" w:space="0" w:color="auto"/>
            </w:tcBorders>
            <w:shd w:val="clear" w:color="auto" w:fill="auto"/>
            <w:vAlign w:val="center"/>
            <w:hideMark/>
          </w:tcPr>
          <w:p w14:paraId="4E6B9ED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w:t>
            </w:r>
          </w:p>
        </w:tc>
        <w:tc>
          <w:tcPr>
            <w:tcW w:w="580" w:type="dxa"/>
            <w:tcBorders>
              <w:top w:val="nil"/>
              <w:left w:val="nil"/>
              <w:bottom w:val="single" w:sz="4" w:space="0" w:color="auto"/>
              <w:right w:val="single" w:sz="4" w:space="0" w:color="auto"/>
            </w:tcBorders>
            <w:shd w:val="clear" w:color="auto" w:fill="auto"/>
            <w:noWrap/>
            <w:vAlign w:val="center"/>
            <w:hideMark/>
          </w:tcPr>
          <w:p w14:paraId="11BABA4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EEF7145" w14:textId="77777777" w:rsidTr="00FD0C4F">
        <w:trPr>
          <w:cantSplit/>
          <w:trHeight w:val="283"/>
        </w:trPr>
        <w:tc>
          <w:tcPr>
            <w:tcW w:w="292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4951D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Jednostki specjalistycznego poradnictwa</w:t>
            </w:r>
          </w:p>
        </w:tc>
        <w:tc>
          <w:tcPr>
            <w:tcW w:w="2600" w:type="dxa"/>
            <w:tcBorders>
              <w:top w:val="nil"/>
              <w:left w:val="nil"/>
              <w:bottom w:val="single" w:sz="4" w:space="0" w:color="auto"/>
              <w:right w:val="single" w:sz="4" w:space="0" w:color="auto"/>
            </w:tcBorders>
            <w:shd w:val="clear" w:color="auto" w:fill="DBE5F1" w:themeFill="accent1" w:themeFillTint="33"/>
            <w:vAlign w:val="center"/>
            <w:hideMark/>
          </w:tcPr>
          <w:p w14:paraId="73D4680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korzystających</w:t>
            </w:r>
          </w:p>
        </w:tc>
        <w:tc>
          <w:tcPr>
            <w:tcW w:w="860" w:type="dxa"/>
            <w:tcBorders>
              <w:top w:val="nil"/>
              <w:left w:val="nil"/>
              <w:bottom w:val="single" w:sz="4" w:space="0" w:color="auto"/>
              <w:right w:val="single" w:sz="4" w:space="0" w:color="auto"/>
            </w:tcBorders>
            <w:shd w:val="clear" w:color="auto" w:fill="auto"/>
            <w:noWrap/>
            <w:vAlign w:val="center"/>
            <w:hideMark/>
          </w:tcPr>
          <w:p w14:paraId="36A8FCF0"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11 608</w:t>
            </w:r>
          </w:p>
        </w:tc>
        <w:tc>
          <w:tcPr>
            <w:tcW w:w="920" w:type="dxa"/>
            <w:tcBorders>
              <w:top w:val="nil"/>
              <w:left w:val="nil"/>
              <w:bottom w:val="single" w:sz="4" w:space="0" w:color="auto"/>
              <w:right w:val="single" w:sz="4" w:space="0" w:color="auto"/>
            </w:tcBorders>
            <w:shd w:val="clear" w:color="auto" w:fill="auto"/>
            <w:noWrap/>
            <w:vAlign w:val="center"/>
            <w:hideMark/>
          </w:tcPr>
          <w:p w14:paraId="0BFC55D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11 537</w:t>
            </w:r>
          </w:p>
        </w:tc>
        <w:tc>
          <w:tcPr>
            <w:tcW w:w="1240" w:type="dxa"/>
            <w:tcBorders>
              <w:top w:val="nil"/>
              <w:left w:val="nil"/>
              <w:bottom w:val="single" w:sz="4" w:space="0" w:color="auto"/>
              <w:right w:val="single" w:sz="4" w:space="0" w:color="auto"/>
            </w:tcBorders>
            <w:shd w:val="clear" w:color="auto" w:fill="auto"/>
            <w:vAlign w:val="center"/>
            <w:hideMark/>
          </w:tcPr>
          <w:p w14:paraId="6A75B3A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-0,6</w:t>
            </w:r>
          </w:p>
        </w:tc>
        <w:tc>
          <w:tcPr>
            <w:tcW w:w="580" w:type="dxa"/>
            <w:tcBorders>
              <w:top w:val="nil"/>
              <w:left w:val="nil"/>
              <w:bottom w:val="single" w:sz="4" w:space="0" w:color="auto"/>
              <w:right w:val="single" w:sz="4" w:space="0" w:color="auto"/>
            </w:tcBorders>
            <w:shd w:val="clear" w:color="auto" w:fill="auto"/>
            <w:noWrap/>
            <w:vAlign w:val="center"/>
            <w:hideMark/>
          </w:tcPr>
          <w:p w14:paraId="40790CD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bl>
    <w:p w14:paraId="42D94EFD" w14:textId="77777777" w:rsidR="00DD1CA5" w:rsidRPr="006533C8" w:rsidRDefault="00DD1CA5" w:rsidP="00A461A3">
      <w:pPr>
        <w:spacing w:after="0" w:line="268" w:lineRule="exact"/>
        <w:rPr>
          <w:rFonts w:ascii="Arial" w:hAnsi="Arial" w:cs="Arial"/>
          <w:color w:val="000000" w:themeColor="text1"/>
          <w:sz w:val="19"/>
          <w:szCs w:val="19"/>
        </w:rPr>
      </w:pPr>
    </w:p>
    <w:p w14:paraId="25B8218B" w14:textId="77777777" w:rsidR="00DD1CA5" w:rsidRPr="006533C8" w:rsidRDefault="00DD1CA5" w:rsidP="00150006">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Uwaga: Ze względu na przyjętą metodę weryfikacji danych oraz stopień ich kompletności porównania informacji między wierszami tabeli mogą być dokonywane tylko w ramach kolumny „Prognozowana zmiana w latach 2024-2025”. Formularze </w:t>
      </w:r>
      <w:r w:rsidRPr="006533C8">
        <w:rPr>
          <w:rFonts w:ascii="Arial" w:hAnsi="Arial" w:cs="Arial"/>
          <w:i/>
          <w:iCs/>
          <w:color w:val="000000" w:themeColor="text1"/>
          <w:sz w:val="18"/>
          <w:szCs w:val="18"/>
        </w:rPr>
        <w:t>OZPS 2024/2025</w:t>
      </w:r>
      <w:r w:rsidRPr="006533C8">
        <w:rPr>
          <w:rFonts w:ascii="Arial" w:hAnsi="Arial" w:cs="Arial"/>
          <w:color w:val="000000" w:themeColor="text1"/>
          <w:sz w:val="18"/>
          <w:szCs w:val="18"/>
        </w:rPr>
        <w:t xml:space="preserve"> w wyżej wymienionym zakresie (niezależnie od rodzaju realizowanych zadań) wypełniały wszystkie rodzaje JST (gminy, powiaty i miasta na prawach powiatu </w:t>
      </w:r>
      <w:r w:rsidRPr="006533C8">
        <w:rPr>
          <w:rFonts w:ascii="Arial" w:hAnsi="Arial" w:cs="Arial"/>
          <w:color w:val="000000" w:themeColor="text1"/>
          <w:spacing w:val="2"/>
          <w:sz w:val="18"/>
          <w:szCs w:val="18"/>
        </w:rPr>
        <w:t>–</w:t>
      </w:r>
      <w:r w:rsidRPr="006533C8">
        <w:rPr>
          <w:rFonts w:ascii="Arial" w:hAnsi="Arial" w:cs="Arial"/>
          <w:color w:val="000000" w:themeColor="text1"/>
          <w:sz w:val="18"/>
          <w:szCs w:val="18"/>
        </w:rPr>
        <w:t xml:space="preserve"> łącznie 184 jednostki).</w:t>
      </w:r>
    </w:p>
    <w:p w14:paraId="23EB9EF9" w14:textId="77777777" w:rsidR="00DD1CA5" w:rsidRPr="006533C8" w:rsidRDefault="00DD1CA5" w:rsidP="00150006">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formularze </w:t>
      </w:r>
      <w:r w:rsidRPr="006533C8">
        <w:rPr>
          <w:rFonts w:ascii="Arial" w:hAnsi="Arial" w:cs="Arial"/>
          <w:i/>
          <w:color w:val="000000" w:themeColor="text1"/>
          <w:sz w:val="18"/>
          <w:szCs w:val="18"/>
        </w:rPr>
        <w:t xml:space="preserve">OZPS </w:t>
      </w:r>
      <w:r w:rsidRPr="006533C8">
        <w:rPr>
          <w:rFonts w:ascii="Arial" w:hAnsi="Arial" w:cs="Arial"/>
          <w:color w:val="000000" w:themeColor="text1"/>
          <w:spacing w:val="2"/>
          <w:sz w:val="18"/>
          <w:szCs w:val="18"/>
        </w:rPr>
        <w:t>–</w:t>
      </w:r>
      <w:r w:rsidRPr="006533C8">
        <w:rPr>
          <w:rFonts w:ascii="Arial" w:hAnsi="Arial" w:cs="Arial"/>
          <w:i/>
          <w:color w:val="000000" w:themeColor="text1"/>
          <w:sz w:val="18"/>
          <w:szCs w:val="18"/>
        </w:rPr>
        <w:t xml:space="preserve"> edycja 2024/2025</w:t>
      </w:r>
      <w:r w:rsidRPr="006533C8">
        <w:rPr>
          <w:rFonts w:ascii="Arial" w:hAnsi="Arial" w:cs="Arial"/>
          <w:color w:val="000000" w:themeColor="text1"/>
          <w:sz w:val="18"/>
          <w:szCs w:val="18"/>
        </w:rPr>
        <w:t>.</w:t>
      </w:r>
      <w:bookmarkStart w:id="315" w:name="_Toc167108332"/>
    </w:p>
    <w:p w14:paraId="213E8941" w14:textId="77777777" w:rsidR="00DD1CA5" w:rsidRPr="006533C8" w:rsidRDefault="00DD1CA5" w:rsidP="00A461A3">
      <w:pPr>
        <w:spacing w:after="0" w:line="268" w:lineRule="exact"/>
        <w:rPr>
          <w:rFonts w:ascii="Arial" w:hAnsi="Arial" w:cs="Arial"/>
          <w:color w:val="000000" w:themeColor="text1"/>
          <w:sz w:val="21"/>
          <w:szCs w:val="21"/>
        </w:rPr>
      </w:pPr>
    </w:p>
    <w:p w14:paraId="7724516F" w14:textId="77777777" w:rsidR="00DD1CA5" w:rsidRPr="006533C8" w:rsidRDefault="00DD1CA5" w:rsidP="00A461A3">
      <w:pPr>
        <w:spacing w:after="0" w:line="268" w:lineRule="exact"/>
        <w:rPr>
          <w:rFonts w:ascii="Arial" w:hAnsi="Arial" w:cs="Arial"/>
          <w:color w:val="000000" w:themeColor="text1"/>
          <w:sz w:val="21"/>
          <w:szCs w:val="21"/>
        </w:rPr>
      </w:pPr>
    </w:p>
    <w:p w14:paraId="02EF161B" w14:textId="77777777" w:rsidR="00DD1CA5" w:rsidRDefault="00DD1CA5" w:rsidP="00A461A3">
      <w:pPr>
        <w:spacing w:after="0" w:line="268" w:lineRule="exact"/>
        <w:rPr>
          <w:color w:val="000000" w:themeColor="text1"/>
          <w:sz w:val="21"/>
          <w:szCs w:val="21"/>
        </w:rPr>
      </w:pPr>
    </w:p>
    <w:p w14:paraId="3567E221" w14:textId="77777777" w:rsidR="00150006" w:rsidRPr="006533C8" w:rsidRDefault="00150006" w:rsidP="00A461A3">
      <w:pPr>
        <w:spacing w:after="0" w:line="268" w:lineRule="exact"/>
        <w:rPr>
          <w:color w:val="000000" w:themeColor="text1"/>
          <w:sz w:val="21"/>
          <w:szCs w:val="21"/>
        </w:rPr>
      </w:pPr>
    </w:p>
    <w:p w14:paraId="292FC65B" w14:textId="7E467FD7" w:rsidR="00DD1CA5" w:rsidRPr="00D10270" w:rsidRDefault="00474F22" w:rsidP="00A461A3">
      <w:pPr>
        <w:pStyle w:val="Nagwek2"/>
        <w:spacing w:before="0" w:line="268" w:lineRule="exact"/>
        <w:rPr>
          <w:rFonts w:ascii="Arial" w:hAnsi="Arial" w:cs="Arial"/>
          <w:b w:val="0"/>
          <w:color w:val="0070C0"/>
          <w:sz w:val="32"/>
          <w:szCs w:val="32"/>
        </w:rPr>
      </w:pPr>
      <w:bookmarkStart w:id="316" w:name="_Toc199574628"/>
      <w:r w:rsidRPr="00D10270">
        <w:rPr>
          <w:rFonts w:ascii="Arial" w:hAnsi="Arial" w:cs="Arial"/>
          <w:b w:val="0"/>
          <w:color w:val="0070C0"/>
          <w:sz w:val="32"/>
          <w:szCs w:val="32"/>
        </w:rPr>
        <w:t>11</w:t>
      </w:r>
      <w:r w:rsidR="00DD1CA5" w:rsidRPr="00D10270">
        <w:rPr>
          <w:rFonts w:ascii="Arial" w:hAnsi="Arial" w:cs="Arial"/>
          <w:b w:val="0"/>
          <w:color w:val="0070C0"/>
          <w:sz w:val="32"/>
          <w:szCs w:val="32"/>
        </w:rPr>
        <w:t>.3. Zasoby kadrowe</w:t>
      </w:r>
      <w:bookmarkEnd w:id="315"/>
      <w:bookmarkEnd w:id="316"/>
    </w:p>
    <w:p w14:paraId="28D9470B" w14:textId="77777777" w:rsidR="00DD1CA5" w:rsidRPr="006533C8" w:rsidRDefault="00DD1CA5" w:rsidP="00A461A3">
      <w:pPr>
        <w:spacing w:after="0" w:line="268" w:lineRule="exact"/>
        <w:jc w:val="both"/>
        <w:rPr>
          <w:rFonts w:ascii="Arial" w:hAnsi="Arial" w:cs="Arial"/>
          <w:color w:val="000000" w:themeColor="text1"/>
          <w:sz w:val="21"/>
          <w:szCs w:val="21"/>
        </w:rPr>
      </w:pPr>
      <w:bookmarkStart w:id="317" w:name="_Toc321892067"/>
    </w:p>
    <w:p w14:paraId="3287421B"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Formularz </w:t>
      </w:r>
      <w:r w:rsidRPr="006533C8">
        <w:rPr>
          <w:rFonts w:ascii="Arial" w:hAnsi="Arial" w:cs="Arial"/>
          <w:i/>
          <w:color w:val="000000" w:themeColor="text1"/>
          <w:sz w:val="21"/>
          <w:szCs w:val="21"/>
        </w:rPr>
        <w:t xml:space="preserve">OZPS – 2024/2025 </w:t>
      </w:r>
      <w:r w:rsidRPr="006533C8">
        <w:rPr>
          <w:rFonts w:ascii="Arial" w:hAnsi="Arial" w:cs="Arial"/>
          <w:color w:val="000000" w:themeColor="text1"/>
          <w:sz w:val="21"/>
          <w:szCs w:val="21"/>
        </w:rPr>
        <w:t>obejmował swym zakresem tematycznym m.in. zasoby kadrowe podstawowych i specjalistycznych jednostek pomocy społecznej, przy czym prognozy dotyczyły wyłącznie tych ostatnich, w szczególności odnosiły się do: ośrodków wsparcia (środowiskowych domów samopomocy, dziennych domów pomocy, klubów samopomocy, schronisk dla osób bezdomnych oraz schronisk dla osób bezdomnych z usługami opiekuńczymi), ogrzewalni, noclegowni, domów pomocy społecznej, mieszkań treningowych / wspomaganych i jednostek specjalistycznego poradnictwa</w:t>
      </w:r>
      <w:r w:rsidRPr="006533C8">
        <w:rPr>
          <w:rStyle w:val="Odwoanieprzypisudolnego"/>
          <w:rFonts w:ascii="Arial" w:hAnsi="Arial" w:cs="Arial"/>
          <w:color w:val="000000" w:themeColor="text1"/>
          <w:sz w:val="21"/>
          <w:szCs w:val="21"/>
        </w:rPr>
        <w:footnoteReference w:id="192"/>
      </w:r>
      <w:r w:rsidRPr="006533C8">
        <w:rPr>
          <w:rFonts w:ascii="Arial" w:hAnsi="Arial" w:cs="Arial"/>
          <w:color w:val="000000" w:themeColor="text1"/>
          <w:sz w:val="21"/>
          <w:szCs w:val="21"/>
        </w:rPr>
        <w:t>.</w:t>
      </w:r>
    </w:p>
    <w:p w14:paraId="09FFE47C" w14:textId="77777777" w:rsidR="00DD1CA5" w:rsidRPr="006533C8" w:rsidRDefault="00DD1CA5" w:rsidP="00A461A3">
      <w:pPr>
        <w:spacing w:after="0" w:line="268" w:lineRule="exact"/>
        <w:rPr>
          <w:rFonts w:ascii="Arial" w:hAnsi="Arial" w:cs="Arial"/>
          <w:color w:val="000000" w:themeColor="text1"/>
          <w:sz w:val="21"/>
          <w:szCs w:val="21"/>
        </w:rPr>
      </w:pPr>
    </w:p>
    <w:p w14:paraId="38ED1CA3" w14:textId="00072ADE"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w:t>
      </w:r>
      <w:r w:rsidR="00771041"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2025 w zakresie </w:t>
      </w:r>
      <w:r w:rsidRPr="006533C8">
        <w:rPr>
          <w:rFonts w:ascii="Arial" w:hAnsi="Arial" w:cs="Arial"/>
          <w:b/>
          <w:bCs/>
          <w:color w:val="000000" w:themeColor="text1"/>
          <w:sz w:val="21"/>
          <w:szCs w:val="21"/>
        </w:rPr>
        <w:t>liczebności kadry</w:t>
      </w:r>
      <w:r w:rsidRPr="006533C8">
        <w:rPr>
          <w:rFonts w:ascii="Arial" w:hAnsi="Arial" w:cs="Arial"/>
          <w:color w:val="000000" w:themeColor="text1"/>
          <w:sz w:val="21"/>
          <w:szCs w:val="21"/>
        </w:rPr>
        <w:t xml:space="preserve"> specjalistycznych jednostek pomocy społecznej:</w:t>
      </w:r>
    </w:p>
    <w:p w14:paraId="7B706227"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21727EE3"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mieszkaniach treningowych/wspomaganych: o 6,0%;</w:t>
      </w:r>
    </w:p>
    <w:p w14:paraId="407A82BC"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ośrodkach wsparcia: o 2,1%;</w:t>
      </w:r>
    </w:p>
    <w:p w14:paraId="36F64FF2" w14:textId="57E798B8"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domach pomocy społecznej: o 0,2%</w:t>
      </w:r>
      <w:r w:rsidR="004A0EF9" w:rsidRPr="006533C8">
        <w:rPr>
          <w:rFonts w:ascii="Arial" w:hAnsi="Arial" w:cs="Arial"/>
          <w:color w:val="000000" w:themeColor="text1"/>
          <w:sz w:val="21"/>
          <w:szCs w:val="21"/>
        </w:rPr>
        <w:t>;</w:t>
      </w:r>
    </w:p>
    <w:p w14:paraId="2265D51A"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spadki w:</w:t>
      </w:r>
    </w:p>
    <w:p w14:paraId="37AD0649"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jednostkach specjalistycznego poradnictwa: o 13,1%;</w:t>
      </w:r>
    </w:p>
    <w:p w14:paraId="03D6EF12"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ogrzewalniach: o 3,7%.</w:t>
      </w:r>
    </w:p>
    <w:p w14:paraId="679E4321"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noclegowniach: o 2,2%.</w:t>
      </w:r>
    </w:p>
    <w:p w14:paraId="3D822EAB" w14:textId="77777777" w:rsidR="00DD1CA5" w:rsidRPr="006533C8" w:rsidRDefault="00DD1CA5" w:rsidP="00A461A3">
      <w:pPr>
        <w:pStyle w:val="Akapitzlist"/>
        <w:spacing w:after="0" w:line="268" w:lineRule="exact"/>
        <w:ind w:left="1418"/>
        <w:rPr>
          <w:rFonts w:ascii="Arial" w:hAnsi="Arial" w:cs="Arial"/>
          <w:color w:val="000000" w:themeColor="text1"/>
          <w:sz w:val="21"/>
          <w:szCs w:val="21"/>
        </w:rPr>
      </w:pPr>
    </w:p>
    <w:p w14:paraId="46451C41" w14:textId="7336AF4C"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w:t>
      </w:r>
      <w:r w:rsidR="00771041" w:rsidRPr="006533C8">
        <w:rPr>
          <w:rFonts w:ascii="Arial" w:hAnsi="Arial" w:cs="Arial"/>
          <w:color w:val="000000" w:themeColor="text1"/>
          <w:sz w:val="21"/>
          <w:szCs w:val="21"/>
        </w:rPr>
        <w:t>-</w:t>
      </w:r>
      <w:r w:rsidRPr="006533C8">
        <w:rPr>
          <w:rFonts w:ascii="Arial" w:hAnsi="Arial" w:cs="Arial"/>
          <w:color w:val="000000" w:themeColor="text1"/>
          <w:sz w:val="21"/>
          <w:szCs w:val="21"/>
        </w:rPr>
        <w:t>2025 w zakresie liczebności kadry ośrodków wsparcia:</w:t>
      </w:r>
    </w:p>
    <w:p w14:paraId="6459C40D"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w:t>
      </w:r>
    </w:p>
    <w:p w14:paraId="62C309C7"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klubach samopomocy: o 10,0%;</w:t>
      </w:r>
    </w:p>
    <w:p w14:paraId="6F5AF613"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schroniskach dla osób bezdomnych i schroniskach dla osób bezdomnych z usługami opiekuńczymi: o 2,4%;</w:t>
      </w:r>
    </w:p>
    <w:p w14:paraId="0F9F2E7E" w14:textId="168A8F2C"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środowiskowych domach samopomocy: 2,0%</w:t>
      </w:r>
      <w:r w:rsidR="00771041" w:rsidRPr="006533C8">
        <w:rPr>
          <w:rFonts w:ascii="Arial" w:hAnsi="Arial" w:cs="Arial"/>
          <w:color w:val="000000" w:themeColor="text1"/>
          <w:sz w:val="21"/>
          <w:szCs w:val="21"/>
        </w:rPr>
        <w:t>;</w:t>
      </w:r>
    </w:p>
    <w:p w14:paraId="68C7475A"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spadek w:</w:t>
      </w:r>
    </w:p>
    <w:p w14:paraId="40092EA6"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dziennych domach pomocy: o 4,2%.</w:t>
      </w:r>
    </w:p>
    <w:p w14:paraId="3B4F5FCF" w14:textId="77777777" w:rsidR="00DD1CA5" w:rsidRPr="006533C8" w:rsidRDefault="00DD1CA5" w:rsidP="00A461A3">
      <w:pPr>
        <w:spacing w:after="0" w:line="268" w:lineRule="exact"/>
        <w:jc w:val="both"/>
        <w:rPr>
          <w:rFonts w:ascii="Arial" w:hAnsi="Arial" w:cs="Arial"/>
          <w:b/>
          <w:color w:val="000000" w:themeColor="text1"/>
          <w:sz w:val="21"/>
          <w:szCs w:val="21"/>
        </w:rPr>
      </w:pPr>
    </w:p>
    <w:p w14:paraId="6F1B694E" w14:textId="77777777" w:rsidR="00DD1CA5" w:rsidRPr="006533C8" w:rsidRDefault="00DD1CA5" w:rsidP="00A461A3">
      <w:pPr>
        <w:spacing w:after="0" w:line="268" w:lineRule="exact"/>
        <w:rPr>
          <w:rFonts w:ascii="Arial" w:hAnsi="Arial" w:cs="Arial"/>
          <w:color w:val="0070C0"/>
          <w:sz w:val="24"/>
          <w:szCs w:val="24"/>
        </w:rPr>
      </w:pPr>
    </w:p>
    <w:p w14:paraId="6C359213" w14:textId="77777777" w:rsidR="00277553" w:rsidRPr="006533C8" w:rsidRDefault="00277553" w:rsidP="00A461A3">
      <w:pPr>
        <w:spacing w:after="0" w:line="268" w:lineRule="exact"/>
        <w:rPr>
          <w:rFonts w:ascii="Arial" w:hAnsi="Arial" w:cs="Arial"/>
          <w:color w:val="0070C0"/>
          <w:sz w:val="24"/>
          <w:szCs w:val="24"/>
        </w:rPr>
      </w:pPr>
      <w:r w:rsidRPr="006533C8">
        <w:rPr>
          <w:rFonts w:ascii="Arial" w:hAnsi="Arial" w:cs="Arial"/>
          <w:color w:val="0070C0"/>
          <w:sz w:val="24"/>
          <w:szCs w:val="24"/>
        </w:rPr>
        <w:t>WNIOSKI</w:t>
      </w:r>
    </w:p>
    <w:p w14:paraId="69DA0831" w14:textId="77777777" w:rsidR="00DD1CA5" w:rsidRPr="006533C8" w:rsidRDefault="00DD1CA5" w:rsidP="00A461A3">
      <w:pPr>
        <w:spacing w:after="0" w:line="268" w:lineRule="exact"/>
        <w:rPr>
          <w:rFonts w:ascii="Arial" w:hAnsi="Arial" w:cs="Arial"/>
          <w:sz w:val="21"/>
          <w:szCs w:val="21"/>
        </w:rPr>
      </w:pPr>
    </w:p>
    <w:p w14:paraId="6C793955" w14:textId="77777777" w:rsidR="00DD1CA5" w:rsidRPr="006533C8" w:rsidRDefault="00DD1CA5" w:rsidP="00A461A3">
      <w:pPr>
        <w:pStyle w:val="Akapitzlist"/>
        <w:numPr>
          <w:ilvl w:val="0"/>
          <w:numId w:val="103"/>
        </w:numPr>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W 2025 roku przewiduje się umiarkowany wzrost zatrudnienia w wybranych typach jednostek pomocy społecznej, szczególnie w mieszkaniach treningowych/wspomaganych oraz ośrodkach wsparcia.</w:t>
      </w:r>
    </w:p>
    <w:p w14:paraId="0199638D" w14:textId="77777777" w:rsidR="00DD1CA5" w:rsidRPr="006533C8" w:rsidRDefault="00DD1CA5" w:rsidP="00A461A3">
      <w:pPr>
        <w:pStyle w:val="Akapitzlist"/>
        <w:numPr>
          <w:ilvl w:val="0"/>
          <w:numId w:val="103"/>
        </w:numPr>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Największy wzrost liczby pracowników prognozowany jest w klubach samopomocy, co wskazuje na wzrost znaczenia tej formy wsparcia środowiskowego.</w:t>
      </w:r>
    </w:p>
    <w:p w14:paraId="748CBA76" w14:textId="77777777" w:rsidR="00DD1CA5" w:rsidRPr="006533C8" w:rsidRDefault="00DD1CA5" w:rsidP="00A461A3">
      <w:pPr>
        <w:pStyle w:val="Akapitzlist"/>
        <w:numPr>
          <w:ilvl w:val="0"/>
          <w:numId w:val="103"/>
        </w:numPr>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Przewiduje się spadek liczby pracowników w jednostkach poradnictwa specjalistycznego, co może spowodować mniejszą dostępność tej formy pomocy.</w:t>
      </w:r>
    </w:p>
    <w:p w14:paraId="55DA4172" w14:textId="77777777" w:rsidR="00DD1CA5" w:rsidRPr="006533C8" w:rsidRDefault="00DD1CA5" w:rsidP="00A461A3">
      <w:pPr>
        <w:pStyle w:val="Akapitzlist"/>
        <w:numPr>
          <w:ilvl w:val="0"/>
          <w:numId w:val="103"/>
        </w:numPr>
        <w:spacing w:after="0" w:line="268" w:lineRule="exact"/>
        <w:rPr>
          <w:rFonts w:ascii="Arial" w:hAnsi="Arial" w:cs="Arial"/>
          <w:bCs/>
          <w:color w:val="000000" w:themeColor="text1"/>
          <w:sz w:val="21"/>
          <w:szCs w:val="21"/>
        </w:rPr>
      </w:pPr>
      <w:r w:rsidRPr="006533C8">
        <w:rPr>
          <w:rFonts w:ascii="Arial" w:hAnsi="Arial" w:cs="Arial"/>
          <w:bCs/>
          <w:color w:val="000000" w:themeColor="text1"/>
          <w:sz w:val="21"/>
          <w:szCs w:val="21"/>
        </w:rPr>
        <w:t>Zmiany w zatrudnieniu prognozowane na 2025 rok wpisują się w tendencję przesuwania zasobów kadrowych w kierunku usług środowiskowych i półinstytucjonalnych.</w:t>
      </w:r>
      <w:r w:rsidRPr="006533C8">
        <w:rPr>
          <w:rFonts w:ascii="Arial" w:hAnsi="Arial" w:cs="Arial"/>
          <w:b/>
          <w:color w:val="000000" w:themeColor="text1"/>
          <w:sz w:val="21"/>
          <w:szCs w:val="21"/>
        </w:rPr>
        <w:tab/>
      </w:r>
    </w:p>
    <w:p w14:paraId="310D8C1B" w14:textId="77777777" w:rsidR="00DD1CA5" w:rsidRPr="006533C8" w:rsidRDefault="00DD1CA5" w:rsidP="00A461A3">
      <w:pPr>
        <w:spacing w:after="0" w:line="268" w:lineRule="exact"/>
        <w:jc w:val="both"/>
        <w:rPr>
          <w:rFonts w:ascii="Arial" w:hAnsi="Arial" w:cs="Arial"/>
          <w:b/>
          <w:color w:val="000000" w:themeColor="text1"/>
          <w:sz w:val="21"/>
          <w:szCs w:val="21"/>
        </w:rPr>
      </w:pPr>
    </w:p>
    <w:p w14:paraId="6FC4AB8B" w14:textId="77777777" w:rsidR="00DD1CA5" w:rsidRPr="006533C8" w:rsidRDefault="00DD1CA5" w:rsidP="00A461A3">
      <w:pPr>
        <w:spacing w:after="0" w:line="268" w:lineRule="exact"/>
        <w:jc w:val="both"/>
        <w:rPr>
          <w:rFonts w:ascii="Arial" w:hAnsi="Arial" w:cs="Arial"/>
          <w:b/>
          <w:color w:val="000000" w:themeColor="text1"/>
          <w:sz w:val="21"/>
          <w:szCs w:val="21"/>
        </w:rPr>
      </w:pPr>
    </w:p>
    <w:p w14:paraId="66F5D520" w14:textId="77777777" w:rsidR="00DD1CA5" w:rsidRPr="006533C8" w:rsidRDefault="00DD1CA5" w:rsidP="00A461A3">
      <w:pPr>
        <w:spacing w:after="0" w:line="268" w:lineRule="exact"/>
        <w:jc w:val="both"/>
        <w:rPr>
          <w:rFonts w:ascii="Arial" w:hAnsi="Arial" w:cs="Arial"/>
          <w:b/>
          <w:color w:val="000000" w:themeColor="text1"/>
          <w:sz w:val="21"/>
          <w:szCs w:val="21"/>
        </w:rPr>
      </w:pPr>
    </w:p>
    <w:p w14:paraId="7FFE2089" w14:textId="77777777" w:rsidR="00DD1CA5" w:rsidRPr="006533C8" w:rsidRDefault="00DD1CA5" w:rsidP="00A461A3">
      <w:pPr>
        <w:spacing w:after="0" w:line="268" w:lineRule="exact"/>
        <w:jc w:val="both"/>
        <w:rPr>
          <w:rFonts w:ascii="Arial" w:hAnsi="Arial" w:cs="Arial"/>
          <w:b/>
          <w:color w:val="000000" w:themeColor="text1"/>
          <w:sz w:val="21"/>
          <w:szCs w:val="21"/>
        </w:rPr>
      </w:pPr>
    </w:p>
    <w:p w14:paraId="533327E5" w14:textId="77777777" w:rsidR="00DD1CA5" w:rsidRPr="006533C8" w:rsidRDefault="00DD1CA5" w:rsidP="00A461A3">
      <w:pPr>
        <w:spacing w:after="0" w:line="268" w:lineRule="exact"/>
        <w:jc w:val="both"/>
        <w:rPr>
          <w:rFonts w:ascii="Arial" w:hAnsi="Arial" w:cs="Arial"/>
          <w:b/>
          <w:color w:val="000000" w:themeColor="text1"/>
          <w:sz w:val="21"/>
          <w:szCs w:val="21"/>
        </w:rPr>
      </w:pPr>
    </w:p>
    <w:p w14:paraId="6C8E6D68" w14:textId="77777777" w:rsidR="00DD1CA5" w:rsidRPr="006533C8" w:rsidRDefault="00DD1CA5" w:rsidP="00A461A3">
      <w:pPr>
        <w:spacing w:after="0" w:line="268" w:lineRule="exact"/>
        <w:jc w:val="both"/>
        <w:rPr>
          <w:rFonts w:ascii="Arial" w:hAnsi="Arial" w:cs="Arial"/>
          <w:b/>
          <w:color w:val="000000" w:themeColor="text1"/>
          <w:sz w:val="21"/>
          <w:szCs w:val="21"/>
        </w:rPr>
      </w:pPr>
    </w:p>
    <w:p w14:paraId="2F081A3B" w14:textId="77777777" w:rsidR="00DD1CA5" w:rsidRPr="006533C8" w:rsidRDefault="00DD1CA5" w:rsidP="00A461A3">
      <w:pPr>
        <w:spacing w:after="0" w:line="268" w:lineRule="exact"/>
        <w:rPr>
          <w:rFonts w:ascii="Arial" w:hAnsi="Arial" w:cs="Arial"/>
          <w:color w:val="0070C0"/>
          <w:sz w:val="24"/>
          <w:szCs w:val="24"/>
        </w:rPr>
      </w:pPr>
      <w:r w:rsidRPr="006533C8">
        <w:rPr>
          <w:rFonts w:ascii="Arial" w:hAnsi="Arial" w:cs="Arial"/>
          <w:color w:val="0070C0"/>
          <w:sz w:val="24"/>
          <w:szCs w:val="24"/>
        </w:rPr>
        <w:t>Kadra specjalistycznych jednostek pomocy społecznej – województwo śląskie, prognoza na 2025 rok.</w:t>
      </w:r>
    </w:p>
    <w:p w14:paraId="64E30F31" w14:textId="77777777" w:rsidR="00DD1CA5" w:rsidRPr="006533C8" w:rsidRDefault="00DD1CA5" w:rsidP="00A461A3">
      <w:pPr>
        <w:spacing w:after="0" w:line="268" w:lineRule="exact"/>
        <w:rPr>
          <w:rFonts w:ascii="Arial" w:hAnsi="Arial" w:cs="Arial"/>
          <w:color w:val="000000" w:themeColor="text1"/>
          <w:sz w:val="19"/>
          <w:szCs w:val="19"/>
        </w:rPr>
      </w:pPr>
    </w:p>
    <w:tbl>
      <w:tblPr>
        <w:tblW w:w="9067" w:type="dxa"/>
        <w:tblCellMar>
          <w:left w:w="70" w:type="dxa"/>
          <w:right w:w="70" w:type="dxa"/>
        </w:tblCellMar>
        <w:tblLook w:val="04A0" w:firstRow="1" w:lastRow="0" w:firstColumn="1" w:lastColumn="0" w:noHBand="0" w:noVBand="1"/>
      </w:tblPr>
      <w:tblGrid>
        <w:gridCol w:w="818"/>
        <w:gridCol w:w="639"/>
        <w:gridCol w:w="3863"/>
        <w:gridCol w:w="957"/>
        <w:gridCol w:w="1001"/>
        <w:gridCol w:w="1087"/>
        <w:gridCol w:w="702"/>
      </w:tblGrid>
      <w:tr w:rsidR="00DD1CA5" w:rsidRPr="006533C8" w14:paraId="06F8CC68" w14:textId="77777777" w:rsidTr="00277553">
        <w:trPr>
          <w:trHeight w:val="1030"/>
        </w:trPr>
        <w:tc>
          <w:tcPr>
            <w:tcW w:w="5387"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5CAA8C2"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95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AB91222"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w roku 2024</w:t>
            </w:r>
          </w:p>
        </w:tc>
        <w:tc>
          <w:tcPr>
            <w:tcW w:w="10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8F9A5B4"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Prognoza na rok 2025</w:t>
            </w:r>
          </w:p>
        </w:tc>
        <w:tc>
          <w:tcPr>
            <w:tcW w:w="108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C56ADE8"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Prognozowana zmiana w latach 2024-2025</w:t>
            </w:r>
          </w:p>
          <w:p w14:paraId="745A43A4"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w:t>
            </w:r>
          </w:p>
        </w:tc>
        <w:tc>
          <w:tcPr>
            <w:tcW w:w="63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5E1EAC8"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jednostek (N)</w:t>
            </w:r>
          </w:p>
        </w:tc>
      </w:tr>
      <w:tr w:rsidR="00DD1CA5" w:rsidRPr="006533C8" w14:paraId="21CFD921" w14:textId="77777777" w:rsidTr="00277553">
        <w:trPr>
          <w:trHeight w:val="397"/>
        </w:trPr>
        <w:tc>
          <w:tcPr>
            <w:tcW w:w="822"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1C66BC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Ośrodki wsparcia</w:t>
            </w:r>
          </w:p>
        </w:tc>
        <w:tc>
          <w:tcPr>
            <w:tcW w:w="4565"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4217B6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957" w:type="dxa"/>
            <w:tcBorders>
              <w:top w:val="nil"/>
              <w:left w:val="nil"/>
              <w:bottom w:val="single" w:sz="4" w:space="0" w:color="auto"/>
              <w:right w:val="single" w:sz="4" w:space="0" w:color="auto"/>
            </w:tcBorders>
            <w:shd w:val="clear" w:color="auto" w:fill="auto"/>
            <w:noWrap/>
            <w:vAlign w:val="center"/>
            <w:hideMark/>
          </w:tcPr>
          <w:p w14:paraId="1387C42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1 615</w:t>
            </w:r>
          </w:p>
        </w:tc>
        <w:tc>
          <w:tcPr>
            <w:tcW w:w="1001" w:type="dxa"/>
            <w:tcBorders>
              <w:top w:val="nil"/>
              <w:left w:val="nil"/>
              <w:bottom w:val="single" w:sz="4" w:space="0" w:color="auto"/>
              <w:right w:val="single" w:sz="4" w:space="0" w:color="auto"/>
            </w:tcBorders>
            <w:shd w:val="clear" w:color="auto" w:fill="auto"/>
            <w:noWrap/>
            <w:vAlign w:val="center"/>
            <w:hideMark/>
          </w:tcPr>
          <w:p w14:paraId="5A7E078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1 649</w:t>
            </w:r>
          </w:p>
        </w:tc>
        <w:tc>
          <w:tcPr>
            <w:tcW w:w="1088" w:type="dxa"/>
            <w:tcBorders>
              <w:top w:val="nil"/>
              <w:left w:val="nil"/>
              <w:bottom w:val="single" w:sz="4" w:space="0" w:color="auto"/>
              <w:right w:val="single" w:sz="4" w:space="0" w:color="auto"/>
            </w:tcBorders>
            <w:shd w:val="clear" w:color="auto" w:fill="auto"/>
            <w:vAlign w:val="center"/>
            <w:hideMark/>
          </w:tcPr>
          <w:p w14:paraId="2FF3B8A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2,1</w:t>
            </w:r>
          </w:p>
        </w:tc>
        <w:tc>
          <w:tcPr>
            <w:tcW w:w="634" w:type="dxa"/>
            <w:tcBorders>
              <w:top w:val="nil"/>
              <w:left w:val="nil"/>
              <w:bottom w:val="single" w:sz="4" w:space="0" w:color="auto"/>
              <w:right w:val="single" w:sz="4" w:space="0" w:color="auto"/>
            </w:tcBorders>
            <w:shd w:val="clear" w:color="auto" w:fill="auto"/>
            <w:vAlign w:val="center"/>
            <w:hideMark/>
          </w:tcPr>
          <w:p w14:paraId="3400E7F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A8850EE" w14:textId="77777777" w:rsidTr="00277553">
        <w:trPr>
          <w:trHeight w:val="397"/>
        </w:trPr>
        <w:tc>
          <w:tcPr>
            <w:tcW w:w="82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DC99E2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644"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AC43B5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tym:</w:t>
            </w:r>
          </w:p>
        </w:tc>
        <w:tc>
          <w:tcPr>
            <w:tcW w:w="392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525734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środowiskowe domy samopomocy</w:t>
            </w:r>
          </w:p>
        </w:tc>
        <w:tc>
          <w:tcPr>
            <w:tcW w:w="957" w:type="dxa"/>
            <w:tcBorders>
              <w:top w:val="nil"/>
              <w:left w:val="nil"/>
              <w:bottom w:val="single" w:sz="4" w:space="0" w:color="auto"/>
              <w:right w:val="single" w:sz="4" w:space="0" w:color="auto"/>
            </w:tcBorders>
            <w:shd w:val="clear" w:color="auto" w:fill="auto"/>
            <w:noWrap/>
            <w:vAlign w:val="center"/>
            <w:hideMark/>
          </w:tcPr>
          <w:p w14:paraId="18C3B88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714</w:t>
            </w:r>
          </w:p>
        </w:tc>
        <w:tc>
          <w:tcPr>
            <w:tcW w:w="1001" w:type="dxa"/>
            <w:tcBorders>
              <w:top w:val="nil"/>
              <w:left w:val="nil"/>
              <w:bottom w:val="single" w:sz="4" w:space="0" w:color="auto"/>
              <w:right w:val="single" w:sz="4" w:space="0" w:color="auto"/>
            </w:tcBorders>
            <w:shd w:val="clear" w:color="auto" w:fill="auto"/>
            <w:noWrap/>
            <w:vAlign w:val="center"/>
            <w:hideMark/>
          </w:tcPr>
          <w:p w14:paraId="278A7E5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728</w:t>
            </w:r>
          </w:p>
        </w:tc>
        <w:tc>
          <w:tcPr>
            <w:tcW w:w="1088" w:type="dxa"/>
            <w:tcBorders>
              <w:top w:val="nil"/>
              <w:left w:val="nil"/>
              <w:bottom w:val="single" w:sz="4" w:space="0" w:color="auto"/>
              <w:right w:val="single" w:sz="4" w:space="0" w:color="auto"/>
            </w:tcBorders>
            <w:shd w:val="clear" w:color="auto" w:fill="auto"/>
            <w:vAlign w:val="center"/>
            <w:hideMark/>
          </w:tcPr>
          <w:p w14:paraId="071E8A8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2,0</w:t>
            </w:r>
          </w:p>
        </w:tc>
        <w:tc>
          <w:tcPr>
            <w:tcW w:w="634" w:type="dxa"/>
            <w:tcBorders>
              <w:top w:val="nil"/>
              <w:left w:val="nil"/>
              <w:bottom w:val="single" w:sz="4" w:space="0" w:color="auto"/>
              <w:right w:val="single" w:sz="4" w:space="0" w:color="auto"/>
            </w:tcBorders>
            <w:shd w:val="clear" w:color="auto" w:fill="auto"/>
            <w:vAlign w:val="center"/>
            <w:hideMark/>
          </w:tcPr>
          <w:p w14:paraId="39B54797"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07DD6F0C" w14:textId="77777777" w:rsidTr="00277553">
        <w:trPr>
          <w:trHeight w:val="397"/>
        </w:trPr>
        <w:tc>
          <w:tcPr>
            <w:tcW w:w="82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A95BBF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64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D57BB3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92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9B6A67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dzienne domy pomocy</w:t>
            </w:r>
          </w:p>
        </w:tc>
        <w:tc>
          <w:tcPr>
            <w:tcW w:w="957" w:type="dxa"/>
            <w:tcBorders>
              <w:top w:val="nil"/>
              <w:left w:val="nil"/>
              <w:bottom w:val="single" w:sz="4" w:space="0" w:color="auto"/>
              <w:right w:val="single" w:sz="4" w:space="0" w:color="auto"/>
            </w:tcBorders>
            <w:shd w:val="clear" w:color="auto" w:fill="auto"/>
            <w:noWrap/>
            <w:vAlign w:val="center"/>
            <w:hideMark/>
          </w:tcPr>
          <w:p w14:paraId="1F1E045F"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379</w:t>
            </w:r>
          </w:p>
        </w:tc>
        <w:tc>
          <w:tcPr>
            <w:tcW w:w="1001" w:type="dxa"/>
            <w:tcBorders>
              <w:top w:val="nil"/>
              <w:left w:val="nil"/>
              <w:bottom w:val="single" w:sz="4" w:space="0" w:color="auto"/>
              <w:right w:val="single" w:sz="4" w:space="0" w:color="auto"/>
            </w:tcBorders>
            <w:shd w:val="clear" w:color="auto" w:fill="auto"/>
            <w:noWrap/>
            <w:vAlign w:val="center"/>
            <w:hideMark/>
          </w:tcPr>
          <w:p w14:paraId="5D9A66C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363</w:t>
            </w:r>
          </w:p>
        </w:tc>
        <w:tc>
          <w:tcPr>
            <w:tcW w:w="1088" w:type="dxa"/>
            <w:tcBorders>
              <w:top w:val="nil"/>
              <w:left w:val="nil"/>
              <w:bottom w:val="single" w:sz="4" w:space="0" w:color="auto"/>
              <w:right w:val="single" w:sz="4" w:space="0" w:color="auto"/>
            </w:tcBorders>
            <w:shd w:val="clear" w:color="auto" w:fill="auto"/>
            <w:vAlign w:val="center"/>
            <w:hideMark/>
          </w:tcPr>
          <w:p w14:paraId="07650DC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-4,2</w:t>
            </w:r>
          </w:p>
        </w:tc>
        <w:tc>
          <w:tcPr>
            <w:tcW w:w="634" w:type="dxa"/>
            <w:tcBorders>
              <w:top w:val="nil"/>
              <w:left w:val="nil"/>
              <w:bottom w:val="single" w:sz="4" w:space="0" w:color="auto"/>
              <w:right w:val="single" w:sz="4" w:space="0" w:color="auto"/>
            </w:tcBorders>
            <w:shd w:val="clear" w:color="auto" w:fill="auto"/>
            <w:vAlign w:val="center"/>
            <w:hideMark/>
          </w:tcPr>
          <w:p w14:paraId="4ACF257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5EA1E88" w14:textId="77777777" w:rsidTr="00277553">
        <w:trPr>
          <w:trHeight w:val="397"/>
        </w:trPr>
        <w:tc>
          <w:tcPr>
            <w:tcW w:w="82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4F9DBE7"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64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075FDC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92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99521AC"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kluby samopomocy</w:t>
            </w:r>
          </w:p>
        </w:tc>
        <w:tc>
          <w:tcPr>
            <w:tcW w:w="957" w:type="dxa"/>
            <w:tcBorders>
              <w:top w:val="nil"/>
              <w:left w:val="nil"/>
              <w:bottom w:val="single" w:sz="4" w:space="0" w:color="auto"/>
              <w:right w:val="single" w:sz="4" w:space="0" w:color="auto"/>
            </w:tcBorders>
            <w:shd w:val="clear" w:color="auto" w:fill="auto"/>
            <w:noWrap/>
            <w:vAlign w:val="center"/>
            <w:hideMark/>
          </w:tcPr>
          <w:p w14:paraId="0939725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80</w:t>
            </w:r>
          </w:p>
        </w:tc>
        <w:tc>
          <w:tcPr>
            <w:tcW w:w="1001" w:type="dxa"/>
            <w:tcBorders>
              <w:top w:val="nil"/>
              <w:left w:val="nil"/>
              <w:bottom w:val="single" w:sz="4" w:space="0" w:color="auto"/>
              <w:right w:val="single" w:sz="4" w:space="0" w:color="auto"/>
            </w:tcBorders>
            <w:shd w:val="clear" w:color="auto" w:fill="auto"/>
            <w:noWrap/>
            <w:vAlign w:val="center"/>
            <w:hideMark/>
          </w:tcPr>
          <w:p w14:paraId="7BE3550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88</w:t>
            </w:r>
          </w:p>
        </w:tc>
        <w:tc>
          <w:tcPr>
            <w:tcW w:w="1088" w:type="dxa"/>
            <w:tcBorders>
              <w:top w:val="nil"/>
              <w:left w:val="nil"/>
              <w:bottom w:val="single" w:sz="4" w:space="0" w:color="auto"/>
              <w:right w:val="single" w:sz="4" w:space="0" w:color="auto"/>
            </w:tcBorders>
            <w:shd w:val="clear" w:color="auto" w:fill="auto"/>
            <w:vAlign w:val="center"/>
            <w:hideMark/>
          </w:tcPr>
          <w:p w14:paraId="5B42ECC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10,0</w:t>
            </w:r>
          </w:p>
        </w:tc>
        <w:tc>
          <w:tcPr>
            <w:tcW w:w="634" w:type="dxa"/>
            <w:tcBorders>
              <w:top w:val="nil"/>
              <w:left w:val="nil"/>
              <w:bottom w:val="single" w:sz="4" w:space="0" w:color="auto"/>
              <w:right w:val="single" w:sz="4" w:space="0" w:color="auto"/>
            </w:tcBorders>
            <w:shd w:val="clear" w:color="auto" w:fill="auto"/>
            <w:vAlign w:val="center"/>
            <w:hideMark/>
          </w:tcPr>
          <w:p w14:paraId="318351E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46168A1" w14:textId="77777777" w:rsidTr="00277553">
        <w:trPr>
          <w:trHeight w:val="510"/>
        </w:trPr>
        <w:tc>
          <w:tcPr>
            <w:tcW w:w="82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1A1F47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64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D2B4CE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92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131CFB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schroniska dla osób bezdomnych i schroniska dla osób bezdomnych z usługami opiekuńczymi</w:t>
            </w:r>
          </w:p>
        </w:tc>
        <w:tc>
          <w:tcPr>
            <w:tcW w:w="957" w:type="dxa"/>
            <w:tcBorders>
              <w:top w:val="nil"/>
              <w:left w:val="nil"/>
              <w:bottom w:val="single" w:sz="4" w:space="0" w:color="auto"/>
              <w:right w:val="single" w:sz="4" w:space="0" w:color="auto"/>
            </w:tcBorders>
            <w:shd w:val="clear" w:color="auto" w:fill="auto"/>
            <w:noWrap/>
            <w:vAlign w:val="center"/>
            <w:hideMark/>
          </w:tcPr>
          <w:p w14:paraId="3EFAC09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294</w:t>
            </w:r>
          </w:p>
        </w:tc>
        <w:tc>
          <w:tcPr>
            <w:tcW w:w="1001" w:type="dxa"/>
            <w:tcBorders>
              <w:top w:val="nil"/>
              <w:left w:val="nil"/>
              <w:bottom w:val="single" w:sz="4" w:space="0" w:color="auto"/>
              <w:right w:val="single" w:sz="4" w:space="0" w:color="auto"/>
            </w:tcBorders>
            <w:shd w:val="clear" w:color="auto" w:fill="auto"/>
            <w:noWrap/>
            <w:vAlign w:val="center"/>
            <w:hideMark/>
          </w:tcPr>
          <w:p w14:paraId="34BAB57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301</w:t>
            </w:r>
          </w:p>
        </w:tc>
        <w:tc>
          <w:tcPr>
            <w:tcW w:w="1088" w:type="dxa"/>
            <w:tcBorders>
              <w:top w:val="nil"/>
              <w:left w:val="nil"/>
              <w:bottom w:val="single" w:sz="4" w:space="0" w:color="auto"/>
              <w:right w:val="single" w:sz="4" w:space="0" w:color="auto"/>
            </w:tcBorders>
            <w:shd w:val="clear" w:color="auto" w:fill="auto"/>
            <w:vAlign w:val="center"/>
            <w:hideMark/>
          </w:tcPr>
          <w:p w14:paraId="79D0B64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2,4</w:t>
            </w:r>
          </w:p>
        </w:tc>
        <w:tc>
          <w:tcPr>
            <w:tcW w:w="634" w:type="dxa"/>
            <w:tcBorders>
              <w:top w:val="nil"/>
              <w:left w:val="nil"/>
              <w:bottom w:val="single" w:sz="4" w:space="0" w:color="auto"/>
              <w:right w:val="single" w:sz="4" w:space="0" w:color="auto"/>
            </w:tcBorders>
            <w:shd w:val="clear" w:color="auto" w:fill="auto"/>
            <w:vAlign w:val="center"/>
            <w:hideMark/>
          </w:tcPr>
          <w:p w14:paraId="56ED9B0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4150D713" w14:textId="77777777" w:rsidTr="00277553">
        <w:trPr>
          <w:trHeight w:val="397"/>
        </w:trPr>
        <w:tc>
          <w:tcPr>
            <w:tcW w:w="53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F7E9D0"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Ogrzewalnie</w:t>
            </w:r>
          </w:p>
        </w:tc>
        <w:tc>
          <w:tcPr>
            <w:tcW w:w="957" w:type="dxa"/>
            <w:tcBorders>
              <w:top w:val="nil"/>
              <w:left w:val="nil"/>
              <w:bottom w:val="single" w:sz="4" w:space="0" w:color="auto"/>
              <w:right w:val="single" w:sz="4" w:space="0" w:color="auto"/>
            </w:tcBorders>
            <w:shd w:val="clear" w:color="auto" w:fill="auto"/>
            <w:noWrap/>
            <w:vAlign w:val="center"/>
            <w:hideMark/>
          </w:tcPr>
          <w:p w14:paraId="5CD1BE2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w:t>
            </w:r>
          </w:p>
        </w:tc>
        <w:tc>
          <w:tcPr>
            <w:tcW w:w="1001" w:type="dxa"/>
            <w:tcBorders>
              <w:top w:val="nil"/>
              <w:left w:val="nil"/>
              <w:bottom w:val="single" w:sz="4" w:space="0" w:color="auto"/>
              <w:right w:val="single" w:sz="4" w:space="0" w:color="auto"/>
            </w:tcBorders>
            <w:shd w:val="clear" w:color="auto" w:fill="auto"/>
            <w:noWrap/>
            <w:vAlign w:val="center"/>
            <w:hideMark/>
          </w:tcPr>
          <w:p w14:paraId="7579E0F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26</w:t>
            </w:r>
          </w:p>
        </w:tc>
        <w:tc>
          <w:tcPr>
            <w:tcW w:w="1088" w:type="dxa"/>
            <w:tcBorders>
              <w:top w:val="nil"/>
              <w:left w:val="nil"/>
              <w:bottom w:val="single" w:sz="4" w:space="0" w:color="auto"/>
              <w:right w:val="single" w:sz="4" w:space="0" w:color="auto"/>
            </w:tcBorders>
            <w:shd w:val="clear" w:color="auto" w:fill="auto"/>
            <w:vAlign w:val="center"/>
            <w:hideMark/>
          </w:tcPr>
          <w:p w14:paraId="5FB795E1"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-3,7</w:t>
            </w:r>
          </w:p>
        </w:tc>
        <w:tc>
          <w:tcPr>
            <w:tcW w:w="634" w:type="dxa"/>
            <w:tcBorders>
              <w:top w:val="nil"/>
              <w:left w:val="nil"/>
              <w:bottom w:val="single" w:sz="4" w:space="0" w:color="auto"/>
              <w:right w:val="single" w:sz="4" w:space="0" w:color="auto"/>
            </w:tcBorders>
            <w:shd w:val="clear" w:color="auto" w:fill="auto"/>
            <w:vAlign w:val="center"/>
            <w:hideMark/>
          </w:tcPr>
          <w:p w14:paraId="20FDBD3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798D6AA0" w14:textId="77777777" w:rsidTr="00277553">
        <w:trPr>
          <w:trHeight w:val="397"/>
        </w:trPr>
        <w:tc>
          <w:tcPr>
            <w:tcW w:w="53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57C38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Noclegownie</w:t>
            </w:r>
          </w:p>
        </w:tc>
        <w:tc>
          <w:tcPr>
            <w:tcW w:w="957" w:type="dxa"/>
            <w:tcBorders>
              <w:top w:val="nil"/>
              <w:left w:val="nil"/>
              <w:bottom w:val="single" w:sz="4" w:space="0" w:color="auto"/>
              <w:right w:val="single" w:sz="4" w:space="0" w:color="auto"/>
            </w:tcBorders>
            <w:shd w:val="clear" w:color="auto" w:fill="auto"/>
            <w:noWrap/>
            <w:vAlign w:val="center"/>
            <w:hideMark/>
          </w:tcPr>
          <w:p w14:paraId="22F5D54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91</w:t>
            </w:r>
          </w:p>
        </w:tc>
        <w:tc>
          <w:tcPr>
            <w:tcW w:w="1001" w:type="dxa"/>
            <w:tcBorders>
              <w:top w:val="nil"/>
              <w:left w:val="nil"/>
              <w:bottom w:val="single" w:sz="4" w:space="0" w:color="auto"/>
              <w:right w:val="single" w:sz="4" w:space="0" w:color="auto"/>
            </w:tcBorders>
            <w:shd w:val="clear" w:color="auto" w:fill="auto"/>
            <w:noWrap/>
            <w:vAlign w:val="center"/>
            <w:hideMark/>
          </w:tcPr>
          <w:p w14:paraId="4C041BE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89</w:t>
            </w:r>
          </w:p>
        </w:tc>
        <w:tc>
          <w:tcPr>
            <w:tcW w:w="1088" w:type="dxa"/>
            <w:tcBorders>
              <w:top w:val="nil"/>
              <w:left w:val="nil"/>
              <w:bottom w:val="single" w:sz="4" w:space="0" w:color="auto"/>
              <w:right w:val="single" w:sz="4" w:space="0" w:color="auto"/>
            </w:tcBorders>
            <w:shd w:val="clear" w:color="auto" w:fill="auto"/>
            <w:vAlign w:val="center"/>
            <w:hideMark/>
          </w:tcPr>
          <w:p w14:paraId="54B014B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-2,2</w:t>
            </w:r>
          </w:p>
        </w:tc>
        <w:tc>
          <w:tcPr>
            <w:tcW w:w="634" w:type="dxa"/>
            <w:tcBorders>
              <w:top w:val="nil"/>
              <w:left w:val="nil"/>
              <w:bottom w:val="single" w:sz="4" w:space="0" w:color="auto"/>
              <w:right w:val="single" w:sz="4" w:space="0" w:color="auto"/>
            </w:tcBorders>
            <w:shd w:val="clear" w:color="auto" w:fill="auto"/>
            <w:vAlign w:val="center"/>
            <w:hideMark/>
          </w:tcPr>
          <w:p w14:paraId="02184EA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BDDDCF2" w14:textId="77777777" w:rsidTr="00277553">
        <w:trPr>
          <w:trHeight w:val="397"/>
        </w:trPr>
        <w:tc>
          <w:tcPr>
            <w:tcW w:w="53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406ACC"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Domy pomocy społecznej</w:t>
            </w:r>
          </w:p>
        </w:tc>
        <w:tc>
          <w:tcPr>
            <w:tcW w:w="957" w:type="dxa"/>
            <w:tcBorders>
              <w:top w:val="nil"/>
              <w:left w:val="nil"/>
              <w:bottom w:val="single" w:sz="4" w:space="0" w:color="auto"/>
              <w:right w:val="single" w:sz="4" w:space="0" w:color="auto"/>
            </w:tcBorders>
            <w:shd w:val="clear" w:color="auto" w:fill="auto"/>
            <w:noWrap/>
            <w:vAlign w:val="center"/>
            <w:hideMark/>
          </w:tcPr>
          <w:p w14:paraId="5F4DE97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6 093</w:t>
            </w:r>
          </w:p>
        </w:tc>
        <w:tc>
          <w:tcPr>
            <w:tcW w:w="1001" w:type="dxa"/>
            <w:tcBorders>
              <w:top w:val="nil"/>
              <w:left w:val="nil"/>
              <w:bottom w:val="single" w:sz="4" w:space="0" w:color="auto"/>
              <w:right w:val="single" w:sz="4" w:space="0" w:color="auto"/>
            </w:tcBorders>
            <w:shd w:val="clear" w:color="auto" w:fill="auto"/>
            <w:noWrap/>
            <w:vAlign w:val="center"/>
            <w:hideMark/>
          </w:tcPr>
          <w:p w14:paraId="4B01DCB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6 103</w:t>
            </w:r>
          </w:p>
        </w:tc>
        <w:tc>
          <w:tcPr>
            <w:tcW w:w="1088" w:type="dxa"/>
            <w:tcBorders>
              <w:top w:val="nil"/>
              <w:left w:val="nil"/>
              <w:bottom w:val="single" w:sz="4" w:space="0" w:color="auto"/>
              <w:right w:val="single" w:sz="4" w:space="0" w:color="auto"/>
            </w:tcBorders>
            <w:shd w:val="clear" w:color="auto" w:fill="auto"/>
            <w:vAlign w:val="center"/>
            <w:hideMark/>
          </w:tcPr>
          <w:p w14:paraId="217CF63B"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0,2</w:t>
            </w:r>
          </w:p>
        </w:tc>
        <w:tc>
          <w:tcPr>
            <w:tcW w:w="634" w:type="dxa"/>
            <w:tcBorders>
              <w:top w:val="nil"/>
              <w:left w:val="nil"/>
              <w:bottom w:val="single" w:sz="4" w:space="0" w:color="auto"/>
              <w:right w:val="single" w:sz="4" w:space="0" w:color="auto"/>
            </w:tcBorders>
            <w:shd w:val="clear" w:color="auto" w:fill="auto"/>
            <w:vAlign w:val="center"/>
            <w:hideMark/>
          </w:tcPr>
          <w:p w14:paraId="51FEED2E"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39B6B023" w14:textId="77777777" w:rsidTr="00277553">
        <w:trPr>
          <w:trHeight w:val="397"/>
        </w:trPr>
        <w:tc>
          <w:tcPr>
            <w:tcW w:w="53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72049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Mieszkania treningowe / wspomagane</w:t>
            </w:r>
          </w:p>
        </w:tc>
        <w:tc>
          <w:tcPr>
            <w:tcW w:w="957" w:type="dxa"/>
            <w:tcBorders>
              <w:top w:val="nil"/>
              <w:left w:val="nil"/>
              <w:bottom w:val="single" w:sz="4" w:space="0" w:color="auto"/>
              <w:right w:val="single" w:sz="4" w:space="0" w:color="auto"/>
            </w:tcBorders>
            <w:shd w:val="clear" w:color="auto" w:fill="auto"/>
            <w:noWrap/>
            <w:vAlign w:val="center"/>
            <w:hideMark/>
          </w:tcPr>
          <w:p w14:paraId="3626ABB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151</w:t>
            </w:r>
          </w:p>
        </w:tc>
        <w:tc>
          <w:tcPr>
            <w:tcW w:w="1001" w:type="dxa"/>
            <w:tcBorders>
              <w:top w:val="nil"/>
              <w:left w:val="nil"/>
              <w:bottom w:val="single" w:sz="4" w:space="0" w:color="auto"/>
              <w:right w:val="single" w:sz="4" w:space="0" w:color="auto"/>
            </w:tcBorders>
            <w:shd w:val="clear" w:color="auto" w:fill="auto"/>
            <w:noWrap/>
            <w:vAlign w:val="center"/>
            <w:hideMark/>
          </w:tcPr>
          <w:p w14:paraId="049627F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160</w:t>
            </w:r>
          </w:p>
        </w:tc>
        <w:tc>
          <w:tcPr>
            <w:tcW w:w="1088" w:type="dxa"/>
            <w:tcBorders>
              <w:top w:val="nil"/>
              <w:left w:val="nil"/>
              <w:bottom w:val="single" w:sz="4" w:space="0" w:color="auto"/>
              <w:right w:val="single" w:sz="4" w:space="0" w:color="auto"/>
            </w:tcBorders>
            <w:shd w:val="clear" w:color="auto" w:fill="auto"/>
            <w:vAlign w:val="center"/>
            <w:hideMark/>
          </w:tcPr>
          <w:p w14:paraId="0F87966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6,0</w:t>
            </w:r>
          </w:p>
        </w:tc>
        <w:tc>
          <w:tcPr>
            <w:tcW w:w="634" w:type="dxa"/>
            <w:tcBorders>
              <w:top w:val="nil"/>
              <w:left w:val="nil"/>
              <w:bottom w:val="single" w:sz="4" w:space="0" w:color="auto"/>
              <w:right w:val="single" w:sz="4" w:space="0" w:color="auto"/>
            </w:tcBorders>
            <w:shd w:val="clear" w:color="auto" w:fill="auto"/>
            <w:vAlign w:val="center"/>
            <w:hideMark/>
          </w:tcPr>
          <w:p w14:paraId="5FA0DFC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r w:rsidR="00DD1CA5" w:rsidRPr="006533C8" w14:paraId="198D545B" w14:textId="77777777" w:rsidTr="00277553">
        <w:trPr>
          <w:trHeight w:val="397"/>
        </w:trPr>
        <w:tc>
          <w:tcPr>
            <w:tcW w:w="53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900170"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Jednostki specjalistycznego poradnictwa</w:t>
            </w:r>
          </w:p>
        </w:tc>
        <w:tc>
          <w:tcPr>
            <w:tcW w:w="957" w:type="dxa"/>
            <w:tcBorders>
              <w:top w:val="nil"/>
              <w:left w:val="nil"/>
              <w:bottom w:val="single" w:sz="4" w:space="0" w:color="auto"/>
              <w:right w:val="single" w:sz="4" w:space="0" w:color="auto"/>
            </w:tcBorders>
            <w:shd w:val="clear" w:color="auto" w:fill="auto"/>
            <w:noWrap/>
            <w:vAlign w:val="center"/>
            <w:hideMark/>
          </w:tcPr>
          <w:p w14:paraId="1F93ED8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99</w:t>
            </w:r>
          </w:p>
        </w:tc>
        <w:tc>
          <w:tcPr>
            <w:tcW w:w="1001" w:type="dxa"/>
            <w:tcBorders>
              <w:top w:val="nil"/>
              <w:left w:val="nil"/>
              <w:bottom w:val="single" w:sz="4" w:space="0" w:color="auto"/>
              <w:right w:val="single" w:sz="4" w:space="0" w:color="auto"/>
            </w:tcBorders>
            <w:shd w:val="clear" w:color="auto" w:fill="auto"/>
            <w:noWrap/>
            <w:vAlign w:val="center"/>
            <w:hideMark/>
          </w:tcPr>
          <w:p w14:paraId="090CCEC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86</w:t>
            </w:r>
          </w:p>
        </w:tc>
        <w:tc>
          <w:tcPr>
            <w:tcW w:w="1088" w:type="dxa"/>
            <w:tcBorders>
              <w:top w:val="nil"/>
              <w:left w:val="nil"/>
              <w:bottom w:val="single" w:sz="4" w:space="0" w:color="auto"/>
              <w:right w:val="single" w:sz="4" w:space="0" w:color="auto"/>
            </w:tcBorders>
            <w:shd w:val="clear" w:color="auto" w:fill="auto"/>
            <w:vAlign w:val="center"/>
            <w:hideMark/>
          </w:tcPr>
          <w:p w14:paraId="4B64931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-13,1</w:t>
            </w:r>
          </w:p>
        </w:tc>
        <w:tc>
          <w:tcPr>
            <w:tcW w:w="634" w:type="dxa"/>
            <w:tcBorders>
              <w:top w:val="nil"/>
              <w:left w:val="nil"/>
              <w:bottom w:val="single" w:sz="4" w:space="0" w:color="auto"/>
              <w:right w:val="single" w:sz="4" w:space="0" w:color="auto"/>
            </w:tcBorders>
            <w:shd w:val="clear" w:color="auto" w:fill="auto"/>
            <w:vAlign w:val="center"/>
            <w:hideMark/>
          </w:tcPr>
          <w:p w14:paraId="6C6C809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184</w:t>
            </w:r>
          </w:p>
        </w:tc>
      </w:tr>
    </w:tbl>
    <w:p w14:paraId="5DE9EF83" w14:textId="77777777" w:rsidR="00DD1CA5" w:rsidRPr="006533C8" w:rsidRDefault="00DD1CA5" w:rsidP="00A461A3">
      <w:pPr>
        <w:spacing w:after="0" w:line="268" w:lineRule="exact"/>
        <w:rPr>
          <w:rFonts w:ascii="Arial" w:hAnsi="Arial" w:cs="Arial"/>
          <w:color w:val="000000" w:themeColor="text1"/>
          <w:sz w:val="19"/>
          <w:szCs w:val="19"/>
        </w:rPr>
      </w:pPr>
    </w:p>
    <w:p w14:paraId="7296673A" w14:textId="77777777" w:rsidR="00DD1CA5" w:rsidRPr="006533C8" w:rsidRDefault="00DD1CA5"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Uwaga: Ze względu na przyjętą metodę weryfikacji danych oraz stopień ich kompletności, porównania informacji między wierszami tabeli mogą być dokonywane tylko w ramach kolumny „Prognozowana zmiana w latach 2024-2025”. Formularze </w:t>
      </w:r>
      <w:r w:rsidRPr="006533C8">
        <w:rPr>
          <w:rFonts w:ascii="Arial" w:hAnsi="Arial" w:cs="Arial"/>
          <w:i/>
          <w:iCs/>
          <w:color w:val="000000" w:themeColor="text1"/>
          <w:sz w:val="18"/>
          <w:szCs w:val="18"/>
        </w:rPr>
        <w:t xml:space="preserve">OZPS 2024/2025 </w:t>
      </w:r>
      <w:r w:rsidRPr="006533C8">
        <w:rPr>
          <w:rFonts w:ascii="Arial" w:hAnsi="Arial" w:cs="Arial"/>
          <w:color w:val="000000" w:themeColor="text1"/>
          <w:sz w:val="18"/>
          <w:szCs w:val="18"/>
        </w:rPr>
        <w:t xml:space="preserve">w wyżej wymienionym zakresie (niezależnie od rodzaju realizowanych zadań) wypełniały wszystkie rodzaje JST (gminy, powiaty i miasta na prawach powiatu </w:t>
      </w:r>
      <w:r w:rsidRPr="006533C8">
        <w:rPr>
          <w:rFonts w:ascii="Arial" w:hAnsi="Arial" w:cs="Arial"/>
          <w:color w:val="000000" w:themeColor="text1"/>
          <w:spacing w:val="2"/>
          <w:sz w:val="18"/>
          <w:szCs w:val="18"/>
        </w:rPr>
        <w:t>–</w:t>
      </w:r>
      <w:r w:rsidRPr="006533C8">
        <w:rPr>
          <w:rFonts w:ascii="Arial" w:hAnsi="Arial" w:cs="Arial"/>
          <w:color w:val="000000" w:themeColor="text1"/>
          <w:sz w:val="18"/>
          <w:szCs w:val="18"/>
        </w:rPr>
        <w:t xml:space="preserve"> łącznie 184 jednostki).</w:t>
      </w:r>
    </w:p>
    <w:p w14:paraId="0F0318D4" w14:textId="77777777" w:rsidR="00DD1CA5" w:rsidRPr="006533C8" w:rsidRDefault="00DD1CA5"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Źródło: Centralna Aplikacja Statystyczna, formularze </w:t>
      </w:r>
      <w:r w:rsidRPr="006533C8">
        <w:rPr>
          <w:rFonts w:ascii="Arial" w:hAnsi="Arial" w:cs="Arial"/>
          <w:i/>
          <w:color w:val="000000" w:themeColor="text1"/>
          <w:sz w:val="18"/>
          <w:szCs w:val="18"/>
        </w:rPr>
        <w:t>OZPS – edycja 2024/2025</w:t>
      </w:r>
      <w:r w:rsidRPr="006533C8">
        <w:rPr>
          <w:rFonts w:ascii="Arial" w:hAnsi="Arial" w:cs="Arial"/>
          <w:color w:val="000000" w:themeColor="text1"/>
          <w:sz w:val="18"/>
          <w:szCs w:val="18"/>
        </w:rPr>
        <w:t>.</w:t>
      </w:r>
      <w:bookmarkEnd w:id="317"/>
    </w:p>
    <w:p w14:paraId="04DC4121" w14:textId="77777777" w:rsidR="00DD1CA5" w:rsidRPr="006533C8" w:rsidRDefault="00DD1CA5" w:rsidP="00A461A3">
      <w:pPr>
        <w:spacing w:after="0" w:line="268" w:lineRule="exact"/>
        <w:rPr>
          <w:rFonts w:ascii="Arial" w:hAnsi="Arial" w:cs="Arial"/>
          <w:color w:val="000000" w:themeColor="text1"/>
          <w:sz w:val="21"/>
          <w:szCs w:val="21"/>
        </w:rPr>
      </w:pPr>
    </w:p>
    <w:p w14:paraId="10BB46BD" w14:textId="77777777" w:rsidR="00DD1CA5" w:rsidRDefault="00DD1CA5" w:rsidP="00A461A3">
      <w:pPr>
        <w:spacing w:after="0" w:line="268" w:lineRule="exact"/>
        <w:rPr>
          <w:rFonts w:ascii="Arial" w:hAnsi="Arial" w:cs="Arial"/>
          <w:color w:val="000000" w:themeColor="text1"/>
          <w:sz w:val="21"/>
          <w:szCs w:val="21"/>
        </w:rPr>
      </w:pPr>
    </w:p>
    <w:p w14:paraId="1C2CF45C" w14:textId="77777777" w:rsidR="00150006" w:rsidRPr="006533C8" w:rsidRDefault="00150006" w:rsidP="00A461A3">
      <w:pPr>
        <w:spacing w:after="0" w:line="268" w:lineRule="exact"/>
        <w:rPr>
          <w:rFonts w:ascii="Arial" w:hAnsi="Arial" w:cs="Arial"/>
          <w:color w:val="000000" w:themeColor="text1"/>
          <w:sz w:val="21"/>
          <w:szCs w:val="21"/>
        </w:rPr>
      </w:pPr>
    </w:p>
    <w:p w14:paraId="7B957987" w14:textId="601C0371" w:rsidR="00DD1CA5" w:rsidRPr="00D10270" w:rsidRDefault="00474F22" w:rsidP="00A461A3">
      <w:pPr>
        <w:pStyle w:val="Nagwek2"/>
        <w:spacing w:before="0" w:line="268" w:lineRule="exact"/>
        <w:rPr>
          <w:rFonts w:ascii="Arial" w:hAnsi="Arial" w:cs="Arial"/>
          <w:b w:val="0"/>
          <w:color w:val="0070C0"/>
          <w:sz w:val="32"/>
          <w:szCs w:val="32"/>
        </w:rPr>
      </w:pPr>
      <w:bookmarkStart w:id="318" w:name="_Toc167108333"/>
      <w:bookmarkStart w:id="319" w:name="_Toc199574629"/>
      <w:r w:rsidRPr="00D10270">
        <w:rPr>
          <w:rFonts w:ascii="Arial" w:hAnsi="Arial" w:cs="Arial"/>
          <w:b w:val="0"/>
          <w:color w:val="0070C0"/>
          <w:sz w:val="32"/>
          <w:szCs w:val="32"/>
        </w:rPr>
        <w:t>11</w:t>
      </w:r>
      <w:r w:rsidR="00DD1CA5" w:rsidRPr="00D10270">
        <w:rPr>
          <w:rFonts w:ascii="Arial" w:hAnsi="Arial" w:cs="Arial"/>
          <w:b w:val="0"/>
          <w:color w:val="0070C0"/>
          <w:sz w:val="32"/>
          <w:szCs w:val="32"/>
        </w:rPr>
        <w:t xml:space="preserve">.4. </w:t>
      </w:r>
      <w:r w:rsidR="00DD1CA5" w:rsidRPr="00D10270">
        <w:rPr>
          <w:rFonts w:ascii="Arial" w:hAnsi="Arial" w:cs="Arial"/>
          <w:b w:val="0"/>
          <w:bCs w:val="0"/>
          <w:color w:val="0070C0"/>
          <w:sz w:val="32"/>
          <w:szCs w:val="32"/>
        </w:rPr>
        <w:t>Ś</w:t>
      </w:r>
      <w:r w:rsidR="00DD1CA5" w:rsidRPr="00D10270">
        <w:rPr>
          <w:rFonts w:ascii="Arial" w:hAnsi="Arial" w:cs="Arial"/>
          <w:b w:val="0"/>
          <w:color w:val="0070C0"/>
          <w:sz w:val="32"/>
          <w:szCs w:val="32"/>
        </w:rPr>
        <w:t>wiadczenia pomocy społecznej</w:t>
      </w:r>
      <w:bookmarkEnd w:id="318"/>
      <w:bookmarkEnd w:id="319"/>
    </w:p>
    <w:p w14:paraId="30642B14" w14:textId="77777777" w:rsidR="00DD1CA5" w:rsidRPr="006533C8" w:rsidRDefault="00DD1CA5" w:rsidP="00A461A3">
      <w:pPr>
        <w:spacing w:after="0" w:line="268" w:lineRule="exact"/>
        <w:rPr>
          <w:rFonts w:ascii="Arial" w:hAnsi="Arial" w:cs="Arial"/>
          <w:color w:val="0070C0"/>
          <w:sz w:val="21"/>
          <w:szCs w:val="21"/>
        </w:rPr>
      </w:pPr>
    </w:p>
    <w:p w14:paraId="0DD55BA3" w14:textId="331C4B54"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 xml:space="preserve">Prognozy na rok 2025 wskazują na wzrost zarówno liczby świadczeniobiorców, jak i zapotrzebowania na środki finansowe w ramach zadań własnych gmin i powiatów. Istotnym czynnikiem wpływającym na tę tendencję </w:t>
      </w:r>
      <w:r w:rsidR="00277553" w:rsidRPr="006533C8">
        <w:rPr>
          <w:rFonts w:ascii="Arial" w:hAnsi="Arial" w:cs="Arial"/>
          <w:sz w:val="21"/>
          <w:szCs w:val="21"/>
        </w:rPr>
        <w:t>była</w:t>
      </w:r>
      <w:r w:rsidRPr="006533C8">
        <w:rPr>
          <w:rFonts w:ascii="Arial" w:hAnsi="Arial" w:cs="Arial"/>
          <w:sz w:val="21"/>
          <w:szCs w:val="21"/>
        </w:rPr>
        <w:t xml:space="preserve"> zmiana </w:t>
      </w:r>
      <w:r w:rsidR="00277553" w:rsidRPr="006533C8">
        <w:rPr>
          <w:rFonts w:ascii="Arial" w:hAnsi="Arial" w:cs="Arial"/>
          <w:sz w:val="21"/>
          <w:szCs w:val="21"/>
        </w:rPr>
        <w:t xml:space="preserve">w styczniu 2025 roku </w:t>
      </w:r>
      <w:r w:rsidRPr="006533C8">
        <w:rPr>
          <w:rFonts w:ascii="Arial" w:hAnsi="Arial" w:cs="Arial"/>
          <w:sz w:val="21"/>
          <w:szCs w:val="21"/>
        </w:rPr>
        <w:t>kryterium dochodowego w systemie pomocy społecznej. Podwyższenie tego kryterium powoduje, że większa liczba osób oraz rodzin spełnia ustawowe warunki uprawniające do uzyskania wsparcia, co z kolei może skutkować wzrostem liczby beneficjentów systemu pomocy społecznej.</w:t>
      </w:r>
    </w:p>
    <w:p w14:paraId="4D2926A0" w14:textId="77777777" w:rsidR="00DD1CA5" w:rsidRPr="006533C8" w:rsidRDefault="00DD1CA5" w:rsidP="00A461A3">
      <w:pPr>
        <w:spacing w:after="0" w:line="268" w:lineRule="exact"/>
        <w:rPr>
          <w:rFonts w:ascii="Arial" w:hAnsi="Arial" w:cs="Arial"/>
          <w:sz w:val="21"/>
          <w:szCs w:val="21"/>
        </w:rPr>
      </w:pPr>
    </w:p>
    <w:p w14:paraId="3EBB9A9F" w14:textId="77777777" w:rsidR="00DD1CA5" w:rsidRPr="006533C8" w:rsidRDefault="00DD1CA5" w:rsidP="00A461A3">
      <w:pPr>
        <w:spacing w:after="0" w:line="268" w:lineRule="exact"/>
        <w:rPr>
          <w:rFonts w:ascii="Arial" w:hAnsi="Arial" w:cs="Arial"/>
          <w:sz w:val="21"/>
          <w:szCs w:val="21"/>
        </w:rPr>
      </w:pPr>
      <w:r w:rsidRPr="006533C8">
        <w:rPr>
          <w:rFonts w:ascii="Arial" w:hAnsi="Arial" w:cs="Arial"/>
          <w:sz w:val="21"/>
          <w:szCs w:val="21"/>
        </w:rPr>
        <w:t>Ponadto, na rosnące zapotrzebowanie na środki finansowe wpływ może mieć utrzymująca się inflacja, która powoduje wzrost kosztów realizacji świadczeń zarówno pieniężnych, jak i rzeczowych, takich jak zapewnienie posiłku, schronienia czy pokrycie kosztów pogrzebu. Wzrost cen dóbr i usług może również prowadzić do obniżenia realnej siły nabywczej gospodarstw domowych, zwiększając tym samym ich zależność od wsparcia publicznego.</w:t>
      </w:r>
    </w:p>
    <w:p w14:paraId="3E279F14" w14:textId="77777777" w:rsidR="00DD1CA5" w:rsidRPr="006533C8" w:rsidRDefault="00DD1CA5" w:rsidP="00A461A3">
      <w:pPr>
        <w:spacing w:after="0" w:line="268" w:lineRule="exact"/>
        <w:rPr>
          <w:rFonts w:ascii="Arial" w:hAnsi="Arial" w:cs="Arial"/>
          <w:color w:val="0070C0"/>
          <w:sz w:val="21"/>
          <w:szCs w:val="21"/>
        </w:rPr>
      </w:pPr>
    </w:p>
    <w:p w14:paraId="1B22DA1A" w14:textId="77777777" w:rsidR="00DD1CA5" w:rsidRPr="006533C8" w:rsidRDefault="00DD1CA5" w:rsidP="00A461A3">
      <w:pPr>
        <w:spacing w:after="0" w:line="268" w:lineRule="exact"/>
        <w:rPr>
          <w:rFonts w:ascii="Arial" w:hAnsi="Arial" w:cs="Arial"/>
          <w:color w:val="0070C0"/>
          <w:sz w:val="21"/>
          <w:szCs w:val="21"/>
        </w:rPr>
      </w:pPr>
    </w:p>
    <w:p w14:paraId="2F667795" w14:textId="77777777" w:rsidR="00277553" w:rsidRPr="006533C8" w:rsidRDefault="00277553" w:rsidP="00A461A3">
      <w:pPr>
        <w:spacing w:after="0" w:line="268" w:lineRule="exact"/>
        <w:rPr>
          <w:rFonts w:ascii="Arial" w:hAnsi="Arial" w:cs="Arial"/>
          <w:color w:val="0070C0"/>
          <w:sz w:val="21"/>
          <w:szCs w:val="21"/>
        </w:rPr>
      </w:pPr>
    </w:p>
    <w:p w14:paraId="546ED55A" w14:textId="77777777" w:rsidR="00277553" w:rsidRPr="006533C8" w:rsidRDefault="00277553" w:rsidP="00A461A3">
      <w:pPr>
        <w:spacing w:after="0" w:line="268" w:lineRule="exact"/>
        <w:rPr>
          <w:rFonts w:ascii="Arial" w:hAnsi="Arial" w:cs="Arial"/>
          <w:color w:val="0070C0"/>
          <w:sz w:val="21"/>
          <w:szCs w:val="21"/>
        </w:rPr>
      </w:pPr>
    </w:p>
    <w:p w14:paraId="65877435" w14:textId="77777777" w:rsidR="00277553" w:rsidRPr="006533C8" w:rsidRDefault="00277553" w:rsidP="00A461A3">
      <w:pPr>
        <w:spacing w:after="0" w:line="268" w:lineRule="exact"/>
        <w:rPr>
          <w:rFonts w:ascii="Arial" w:hAnsi="Arial" w:cs="Arial"/>
          <w:color w:val="0070C0"/>
          <w:sz w:val="21"/>
          <w:szCs w:val="21"/>
        </w:rPr>
      </w:pPr>
    </w:p>
    <w:p w14:paraId="2D1CA83D" w14:textId="77777777" w:rsidR="00277553" w:rsidRPr="006533C8" w:rsidRDefault="00277553" w:rsidP="00A461A3">
      <w:pPr>
        <w:spacing w:after="0" w:line="268" w:lineRule="exact"/>
        <w:rPr>
          <w:rFonts w:ascii="Arial" w:hAnsi="Arial" w:cs="Arial"/>
          <w:color w:val="0070C0"/>
          <w:sz w:val="21"/>
          <w:szCs w:val="21"/>
        </w:rPr>
      </w:pPr>
    </w:p>
    <w:p w14:paraId="1623FE21" w14:textId="77777777" w:rsidR="00277553" w:rsidRPr="006533C8" w:rsidRDefault="00277553" w:rsidP="00A461A3">
      <w:pPr>
        <w:spacing w:after="0" w:line="268" w:lineRule="exact"/>
        <w:rPr>
          <w:rFonts w:ascii="Arial" w:hAnsi="Arial" w:cs="Arial"/>
          <w:color w:val="0070C0"/>
          <w:sz w:val="21"/>
          <w:szCs w:val="21"/>
        </w:rPr>
      </w:pPr>
    </w:p>
    <w:p w14:paraId="3FCE5F72" w14:textId="77777777" w:rsidR="00277553" w:rsidRPr="006533C8" w:rsidRDefault="00277553" w:rsidP="00A461A3">
      <w:pPr>
        <w:spacing w:after="0" w:line="268" w:lineRule="exact"/>
        <w:rPr>
          <w:rFonts w:ascii="Arial" w:hAnsi="Arial" w:cs="Arial"/>
          <w:color w:val="0070C0"/>
          <w:sz w:val="21"/>
          <w:szCs w:val="21"/>
        </w:rPr>
      </w:pPr>
    </w:p>
    <w:p w14:paraId="2315E719" w14:textId="039F22AC" w:rsidR="00DD1CA5" w:rsidRPr="00D10270" w:rsidRDefault="00474F22" w:rsidP="00A461A3">
      <w:pPr>
        <w:pStyle w:val="Nagwek3"/>
        <w:spacing w:before="0" w:line="268" w:lineRule="exact"/>
        <w:rPr>
          <w:rFonts w:ascii="Arial" w:hAnsi="Arial" w:cs="Arial"/>
          <w:b w:val="0"/>
          <w:bCs w:val="0"/>
          <w:color w:val="0070C0"/>
          <w:sz w:val="28"/>
          <w:szCs w:val="28"/>
        </w:rPr>
      </w:pPr>
      <w:bookmarkStart w:id="320" w:name="_Toc167108334"/>
      <w:bookmarkStart w:id="321" w:name="_Toc199574630"/>
      <w:r w:rsidRPr="00D10270">
        <w:rPr>
          <w:rFonts w:ascii="Arial" w:hAnsi="Arial" w:cs="Arial"/>
          <w:b w:val="0"/>
          <w:bCs w:val="0"/>
          <w:color w:val="0070C0"/>
          <w:sz w:val="28"/>
          <w:szCs w:val="28"/>
        </w:rPr>
        <w:t>11</w:t>
      </w:r>
      <w:r w:rsidR="00DD1CA5" w:rsidRPr="00D10270">
        <w:rPr>
          <w:rFonts w:ascii="Arial" w:hAnsi="Arial" w:cs="Arial"/>
          <w:b w:val="0"/>
          <w:bCs w:val="0"/>
          <w:color w:val="0070C0"/>
          <w:sz w:val="28"/>
          <w:szCs w:val="28"/>
        </w:rPr>
        <w:t>.4.1. Świadczenia udzielane w ramach zadań gminy</w:t>
      </w:r>
      <w:bookmarkEnd w:id="320"/>
      <w:bookmarkEnd w:id="321"/>
    </w:p>
    <w:p w14:paraId="1A4F60C8" w14:textId="77777777" w:rsidR="00DD1CA5" w:rsidRPr="006533C8" w:rsidRDefault="00DD1CA5" w:rsidP="00A461A3">
      <w:pPr>
        <w:spacing w:after="0" w:line="268" w:lineRule="exact"/>
        <w:jc w:val="both"/>
        <w:rPr>
          <w:rFonts w:ascii="Arial" w:hAnsi="Arial" w:cs="Arial"/>
          <w:color w:val="000000"/>
          <w:sz w:val="21"/>
          <w:szCs w:val="21"/>
        </w:rPr>
      </w:pPr>
    </w:p>
    <w:p w14:paraId="7240A30F"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Wśród informacji zebranych za pośrednictwem formularzy </w:t>
      </w:r>
      <w:r w:rsidRPr="006533C8">
        <w:rPr>
          <w:rFonts w:ascii="Arial" w:hAnsi="Arial" w:cs="Arial"/>
          <w:i/>
          <w:color w:val="000000" w:themeColor="text1"/>
          <w:sz w:val="21"/>
          <w:szCs w:val="21"/>
        </w:rPr>
        <w:t>OZPS – edycja 2024/2025</w:t>
      </w:r>
      <w:r w:rsidRPr="006533C8">
        <w:rPr>
          <w:rFonts w:ascii="Arial" w:hAnsi="Arial" w:cs="Arial"/>
          <w:color w:val="000000" w:themeColor="text1"/>
          <w:sz w:val="21"/>
          <w:szCs w:val="21"/>
        </w:rPr>
        <w:t xml:space="preserve"> znalazły się dane nt. pieniężnych i niepieniężnych świadczeń udzielanych w ramach zadań gmin. W pierwszej grupie uwzględniono: zasiłek stały, zasiłek okresowy, zasiłek okresowy kontynuowany niezależnie od dochodu na podstawie art. 38 ust. 4a i 4b, zasiłek celowy oraz zasiłek celowy przyznany niezależnie od dochodu na podstawie art. 39a ust. 1 i 2, natomiast w drugiej: zapewnienie posiłku, schronienia oraz ubrania, sprawienie pogrzebu oraz odpłatność gminy za pobyt mieszkańców w DPS.</w:t>
      </w:r>
    </w:p>
    <w:p w14:paraId="34BC5E73" w14:textId="77777777" w:rsidR="00DD1CA5" w:rsidRPr="006533C8" w:rsidRDefault="00DD1CA5" w:rsidP="00A461A3">
      <w:pPr>
        <w:spacing w:after="0" w:line="268" w:lineRule="exact"/>
        <w:jc w:val="both"/>
        <w:rPr>
          <w:rFonts w:ascii="Arial" w:hAnsi="Arial" w:cs="Arial"/>
          <w:color w:val="000000" w:themeColor="text1"/>
          <w:sz w:val="21"/>
          <w:szCs w:val="21"/>
        </w:rPr>
      </w:pPr>
    </w:p>
    <w:p w14:paraId="3980401D" w14:textId="76DF135A"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w:t>
      </w:r>
      <w:r w:rsidR="00E87446"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2025 w zakresie </w:t>
      </w:r>
      <w:r w:rsidRPr="006533C8">
        <w:rPr>
          <w:rFonts w:ascii="Arial" w:hAnsi="Arial" w:cs="Arial"/>
          <w:b/>
          <w:bCs/>
          <w:color w:val="000000" w:themeColor="text1"/>
          <w:sz w:val="21"/>
          <w:szCs w:val="21"/>
        </w:rPr>
        <w:t>liczby świadczeniobiorców</w:t>
      </w:r>
      <w:r w:rsidRPr="006533C8">
        <w:rPr>
          <w:rFonts w:ascii="Arial" w:hAnsi="Arial" w:cs="Arial"/>
          <w:color w:val="000000" w:themeColor="text1"/>
          <w:sz w:val="21"/>
          <w:szCs w:val="21"/>
        </w:rPr>
        <w:t>:</w:t>
      </w:r>
    </w:p>
    <w:p w14:paraId="08286651"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 zakresie:</w:t>
      </w:r>
    </w:p>
    <w:p w14:paraId="10E9D35F"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zasiłków celowych przyznanych niezależnie od dochodu na podstawie art. 39a ust. 1 i 2: o 100,0%;</w:t>
      </w:r>
    </w:p>
    <w:p w14:paraId="755EA1D9"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sprawienia pogrzebu: o 4,5%;</w:t>
      </w:r>
    </w:p>
    <w:p w14:paraId="4A7406D4"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zasiłku okresowego: o 2,3%;</w:t>
      </w:r>
    </w:p>
    <w:p w14:paraId="6036DCBD"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zasiłku celowego: o 1,9%;</w:t>
      </w:r>
    </w:p>
    <w:p w14:paraId="33BF23D0"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zapewnienia schronienia: o 1,2%;</w:t>
      </w:r>
    </w:p>
    <w:p w14:paraId="46CDC4A5"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odpłatności gminy za pobyt w domu pomocy społecznej: o 1,1%;</w:t>
      </w:r>
    </w:p>
    <w:p w14:paraId="5EFDBEDD"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zapewnienia posiłków: 0,7%;</w:t>
      </w:r>
    </w:p>
    <w:p w14:paraId="479004B8"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spadek w zakresie:</w:t>
      </w:r>
    </w:p>
    <w:p w14:paraId="7B11D7EA"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zasiłków stałych: o 0,3%;</w:t>
      </w:r>
    </w:p>
    <w:p w14:paraId="76951A60"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bez zmian w zakresie:</w:t>
      </w:r>
    </w:p>
    <w:p w14:paraId="5121C425"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zasiłków okresowych kontynuowanych niezależnie od dochodu na podstawie art. 38 ust. 4a i 4b;</w:t>
      </w:r>
    </w:p>
    <w:p w14:paraId="176E8F3E"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zapewnienia ubrania.</w:t>
      </w:r>
    </w:p>
    <w:p w14:paraId="077A0229" w14:textId="77777777" w:rsidR="00DD1CA5" w:rsidRPr="006533C8" w:rsidRDefault="00DD1CA5" w:rsidP="00A461A3">
      <w:pPr>
        <w:tabs>
          <w:tab w:val="left" w:pos="426"/>
        </w:tabs>
        <w:spacing w:after="0" w:line="268" w:lineRule="exact"/>
        <w:rPr>
          <w:rFonts w:ascii="Arial" w:hAnsi="Arial" w:cs="Arial"/>
          <w:color w:val="000000" w:themeColor="text1"/>
          <w:sz w:val="21"/>
          <w:szCs w:val="21"/>
        </w:rPr>
      </w:pPr>
    </w:p>
    <w:p w14:paraId="6EB1A10E" w14:textId="13A5B446"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w:t>
      </w:r>
      <w:r w:rsidR="00E87446"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2025 w zakresie </w:t>
      </w:r>
      <w:r w:rsidRPr="006533C8">
        <w:rPr>
          <w:rFonts w:ascii="Arial" w:hAnsi="Arial" w:cs="Arial"/>
          <w:b/>
          <w:bCs/>
          <w:color w:val="000000" w:themeColor="text1"/>
          <w:sz w:val="21"/>
          <w:szCs w:val="21"/>
        </w:rPr>
        <w:t xml:space="preserve">zapotrzebowania na środki finansowe </w:t>
      </w:r>
      <w:r w:rsidRPr="006533C8">
        <w:rPr>
          <w:rFonts w:ascii="Arial" w:hAnsi="Arial" w:cs="Arial"/>
          <w:color w:val="000000" w:themeColor="text1"/>
          <w:sz w:val="21"/>
          <w:szCs w:val="21"/>
        </w:rPr>
        <w:t>przeznaczone na wypłatę świadczeń realizowanych w ramach zadań gmin:</w:t>
      </w:r>
    </w:p>
    <w:p w14:paraId="2F7C7ED6"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 zakresie:</w:t>
      </w:r>
    </w:p>
    <w:p w14:paraId="561AAF2F"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zasiłków celowych przyznanych niezależnie od dochodu na podstawie art. 39a ust. 1 i 2: o 228,3%;</w:t>
      </w:r>
    </w:p>
    <w:p w14:paraId="58BF76F0"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zasiłku okresowego: o 12,5%;</w:t>
      </w:r>
    </w:p>
    <w:p w14:paraId="4442BF5C"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sprawienia pogrzebu: o 11,5%;</w:t>
      </w:r>
    </w:p>
    <w:p w14:paraId="4FB41505"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zasiłku stałego: o 8,2%;</w:t>
      </w:r>
    </w:p>
    <w:p w14:paraId="4A975089"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zapewnienia schronienia: o 6,4%;</w:t>
      </w:r>
    </w:p>
    <w:p w14:paraId="29F96AF1"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odpłatności gminy za pobyt w domu pomocy społecznej: o 5,0%;</w:t>
      </w:r>
    </w:p>
    <w:p w14:paraId="60886ADA"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zasiłku celowego: o 4,4%;</w:t>
      </w:r>
    </w:p>
    <w:p w14:paraId="6C781C16"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zapewnienia posiłków: o 4,2%;</w:t>
      </w:r>
    </w:p>
    <w:p w14:paraId="56DA719A"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spadków nie odnotowano, natomiast na tym samym poziomie pozostało zapotrzebowanie na środki finansowe na:</w:t>
      </w:r>
    </w:p>
    <w:p w14:paraId="1544F34B"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zasiłki okresowe kontynuowane niezależnie od dochodu na podstawie art. 38 ust. 4a i 4b;</w:t>
      </w:r>
    </w:p>
    <w:p w14:paraId="11364FA1"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zapewnienie ubrania.</w:t>
      </w:r>
    </w:p>
    <w:p w14:paraId="6B997C9F" w14:textId="77777777" w:rsidR="00DD1CA5" w:rsidRPr="006533C8" w:rsidRDefault="00DD1CA5" w:rsidP="00A461A3">
      <w:pPr>
        <w:spacing w:after="0" w:line="268" w:lineRule="exact"/>
        <w:jc w:val="both"/>
        <w:rPr>
          <w:rFonts w:ascii="Arial" w:hAnsi="Arial" w:cs="Arial"/>
          <w:color w:val="000000" w:themeColor="text1"/>
          <w:sz w:val="21"/>
          <w:szCs w:val="21"/>
        </w:rPr>
      </w:pPr>
    </w:p>
    <w:p w14:paraId="7A4ED53F" w14:textId="77777777" w:rsidR="00DD1CA5" w:rsidRPr="006533C8" w:rsidRDefault="00DD1CA5" w:rsidP="00A461A3">
      <w:pPr>
        <w:spacing w:after="0" w:line="268" w:lineRule="exact"/>
        <w:jc w:val="both"/>
        <w:rPr>
          <w:rFonts w:ascii="Arial" w:hAnsi="Arial" w:cs="Arial"/>
          <w:color w:val="000000" w:themeColor="text1"/>
          <w:sz w:val="21"/>
          <w:szCs w:val="21"/>
        </w:rPr>
      </w:pPr>
    </w:p>
    <w:p w14:paraId="3D57CAE5" w14:textId="77777777" w:rsidR="00DD1CA5" w:rsidRPr="006533C8" w:rsidRDefault="00DD1CA5" w:rsidP="00A461A3">
      <w:pPr>
        <w:spacing w:after="0" w:line="268" w:lineRule="exact"/>
        <w:jc w:val="both"/>
        <w:rPr>
          <w:rFonts w:ascii="Arial" w:hAnsi="Arial" w:cs="Arial"/>
          <w:color w:val="000000" w:themeColor="text1"/>
          <w:sz w:val="21"/>
          <w:szCs w:val="21"/>
        </w:rPr>
      </w:pPr>
    </w:p>
    <w:p w14:paraId="6C0F9A84" w14:textId="77777777" w:rsidR="00DD1CA5" w:rsidRPr="006533C8" w:rsidRDefault="00DD1CA5" w:rsidP="00A461A3">
      <w:pPr>
        <w:spacing w:after="0" w:line="268" w:lineRule="exact"/>
        <w:jc w:val="both"/>
        <w:rPr>
          <w:rFonts w:ascii="Arial" w:hAnsi="Arial" w:cs="Arial"/>
          <w:color w:val="000000" w:themeColor="text1"/>
          <w:sz w:val="21"/>
          <w:szCs w:val="21"/>
        </w:rPr>
      </w:pPr>
    </w:p>
    <w:p w14:paraId="2DA7A64D" w14:textId="77777777" w:rsidR="00DD1CA5" w:rsidRPr="006533C8" w:rsidRDefault="00DD1CA5" w:rsidP="00A461A3">
      <w:pPr>
        <w:spacing w:after="0" w:line="268" w:lineRule="exact"/>
        <w:jc w:val="both"/>
        <w:rPr>
          <w:rFonts w:ascii="Arial" w:hAnsi="Arial" w:cs="Arial"/>
          <w:color w:val="000000" w:themeColor="text1"/>
          <w:sz w:val="21"/>
          <w:szCs w:val="21"/>
        </w:rPr>
      </w:pPr>
    </w:p>
    <w:p w14:paraId="13A3A4A1" w14:textId="77777777" w:rsidR="00DD1CA5" w:rsidRPr="006533C8" w:rsidRDefault="00DD1CA5" w:rsidP="00A461A3">
      <w:pPr>
        <w:spacing w:after="0" w:line="268" w:lineRule="exact"/>
        <w:jc w:val="both"/>
        <w:rPr>
          <w:rFonts w:ascii="Arial" w:hAnsi="Arial" w:cs="Arial"/>
          <w:color w:val="000000" w:themeColor="text1"/>
          <w:sz w:val="21"/>
          <w:szCs w:val="21"/>
        </w:rPr>
      </w:pPr>
    </w:p>
    <w:p w14:paraId="07EF6100" w14:textId="77777777" w:rsidR="00DD1CA5" w:rsidRPr="006533C8" w:rsidRDefault="00DD1CA5" w:rsidP="00A461A3">
      <w:pPr>
        <w:spacing w:after="0" w:line="268" w:lineRule="exact"/>
        <w:jc w:val="both"/>
        <w:rPr>
          <w:rFonts w:ascii="Arial" w:hAnsi="Arial" w:cs="Arial"/>
          <w:color w:val="000000" w:themeColor="text1"/>
          <w:sz w:val="21"/>
          <w:szCs w:val="21"/>
        </w:rPr>
      </w:pPr>
    </w:p>
    <w:p w14:paraId="254310FA" w14:textId="77777777" w:rsidR="00DD1CA5" w:rsidRPr="006533C8" w:rsidRDefault="00DD1CA5" w:rsidP="00A461A3">
      <w:pPr>
        <w:spacing w:after="0" w:line="268" w:lineRule="exact"/>
        <w:rPr>
          <w:rFonts w:ascii="Arial" w:hAnsi="Arial" w:cs="Arial"/>
          <w:color w:val="0070C0"/>
          <w:sz w:val="24"/>
          <w:szCs w:val="24"/>
        </w:rPr>
      </w:pPr>
      <w:r w:rsidRPr="006533C8">
        <w:rPr>
          <w:rFonts w:ascii="Arial" w:hAnsi="Arial" w:cs="Arial"/>
          <w:color w:val="0070C0"/>
          <w:sz w:val="24"/>
          <w:szCs w:val="24"/>
        </w:rPr>
        <w:t>WNIOSKI</w:t>
      </w:r>
    </w:p>
    <w:p w14:paraId="18EF1892" w14:textId="77777777" w:rsidR="00DD1CA5" w:rsidRPr="006533C8" w:rsidRDefault="00DD1CA5" w:rsidP="00A461A3">
      <w:pPr>
        <w:spacing w:after="0" w:line="268" w:lineRule="exact"/>
        <w:rPr>
          <w:rFonts w:ascii="Arial" w:hAnsi="Arial" w:cs="Arial"/>
          <w:sz w:val="21"/>
          <w:szCs w:val="21"/>
        </w:rPr>
      </w:pPr>
    </w:p>
    <w:p w14:paraId="278E5309"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2025 roku przewiduje się wzrost liczby świadczeniobiorców w większości form pomocy, w tym największy – aż o 100,0% – w zakresie zasiłków celowych przyznawanych niezależnie od dochodu (art. 39a ust. 1 i 2).</w:t>
      </w:r>
    </w:p>
    <w:p w14:paraId="1A144A60"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Prognozuje się spadek wyłącznie w zakresie liczby świadczeniobiorców zasiłków stałych (–0,3%), a w niektórych obszarach (zasiłki okresowe niezależne od dochodu, zapewnienie ubrania) nie przewiduje się zmian.</w:t>
      </w:r>
    </w:p>
    <w:p w14:paraId="17761101"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Prognozuje się wzrost zapotrzebowania na środki finansowe we wszystkich formach świadczeń, dla których przewidziany jest wzrost liczby świadczeniobiorców – najsilniej w przypadku zasiłków celowych niezależnych od dochodu (o 228,3%).</w:t>
      </w:r>
      <w:bookmarkStart w:id="322" w:name="_Toc417460500"/>
    </w:p>
    <w:p w14:paraId="27771BD2" w14:textId="0B602674"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2025 roku nie przewiduje się zmniejszenia zapotrzebowania na środki finansowe w żadnej formie świadczeń, co potwierdza utrzymujący się trend wzrostowy.</w:t>
      </w:r>
    </w:p>
    <w:p w14:paraId="1F731392" w14:textId="77777777" w:rsidR="00DD1CA5" w:rsidRPr="006533C8" w:rsidRDefault="00DD1CA5" w:rsidP="00A461A3">
      <w:pPr>
        <w:spacing w:after="0" w:line="268" w:lineRule="exact"/>
        <w:jc w:val="both"/>
        <w:rPr>
          <w:rFonts w:ascii="Arial" w:hAnsi="Arial" w:cs="Arial"/>
          <w:b/>
          <w:color w:val="000000" w:themeColor="text1"/>
          <w:sz w:val="21"/>
          <w:szCs w:val="21"/>
        </w:rPr>
      </w:pPr>
    </w:p>
    <w:p w14:paraId="31430FFE"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6BACEE37"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61FABB21"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263DAB55"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601D7FA3"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03033F3D"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7510853F"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1DB0E37B"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5D3FF984"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095F7FE0"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7772E09F"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274E1E4A"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69163E79"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44438339"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4BA3451A"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544D5654"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2FA14E8A"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1C2E0795"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01C82CDC"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43BED11C"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7864F6EA"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36CC5532"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4182DA9D"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0FDE3B55"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479305C1"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250F3C90"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2E72C41E"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718CC962"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1C4EB52D"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35D12A6B"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40239AA9"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2F3F1BD7"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7AE88B41"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3435AC54"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2C9F4AA7"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6F7CAAE8" w14:textId="77777777" w:rsidR="00DF3F85" w:rsidRPr="006533C8" w:rsidRDefault="00DF3F85" w:rsidP="00A461A3">
      <w:pPr>
        <w:spacing w:after="0" w:line="268" w:lineRule="exact"/>
        <w:jc w:val="both"/>
        <w:rPr>
          <w:rFonts w:ascii="Arial" w:hAnsi="Arial" w:cs="Arial"/>
          <w:b/>
          <w:color w:val="000000" w:themeColor="text1"/>
          <w:sz w:val="21"/>
          <w:szCs w:val="21"/>
        </w:rPr>
      </w:pPr>
    </w:p>
    <w:p w14:paraId="1CC27812" w14:textId="77777777" w:rsidR="00DD1CA5" w:rsidRPr="006533C8" w:rsidRDefault="00DD1CA5" w:rsidP="00A461A3">
      <w:pPr>
        <w:spacing w:after="0" w:line="268" w:lineRule="exact"/>
        <w:jc w:val="both"/>
        <w:rPr>
          <w:rFonts w:ascii="Arial" w:hAnsi="Arial" w:cs="Arial"/>
          <w:b/>
          <w:color w:val="000000" w:themeColor="text1"/>
          <w:sz w:val="21"/>
          <w:szCs w:val="21"/>
        </w:rPr>
      </w:pPr>
    </w:p>
    <w:p w14:paraId="6B850E92" w14:textId="77777777" w:rsidR="00DD1CA5" w:rsidRPr="006533C8" w:rsidRDefault="00DD1CA5" w:rsidP="00A461A3">
      <w:pPr>
        <w:spacing w:after="0" w:line="268" w:lineRule="exact"/>
        <w:rPr>
          <w:rFonts w:ascii="Arial" w:hAnsi="Arial" w:cs="Arial"/>
          <w:color w:val="0070C0"/>
          <w:sz w:val="24"/>
          <w:szCs w:val="24"/>
        </w:rPr>
      </w:pPr>
      <w:r w:rsidRPr="006533C8">
        <w:rPr>
          <w:rFonts w:ascii="Arial" w:hAnsi="Arial" w:cs="Arial"/>
          <w:color w:val="0070C0"/>
          <w:sz w:val="24"/>
          <w:szCs w:val="24"/>
        </w:rPr>
        <w:t xml:space="preserve">Świadczenia pomocy społecznej udzielane w ramach realizacji zadań gminy </w:t>
      </w:r>
      <w:r w:rsidRPr="006533C8">
        <w:rPr>
          <w:rFonts w:ascii="Arial" w:hAnsi="Arial" w:cs="Arial"/>
          <w:color w:val="0070C0"/>
          <w:spacing w:val="2"/>
          <w:sz w:val="24"/>
          <w:szCs w:val="24"/>
        </w:rPr>
        <w:t>–</w:t>
      </w:r>
      <w:r w:rsidRPr="006533C8">
        <w:rPr>
          <w:rFonts w:ascii="Arial" w:hAnsi="Arial" w:cs="Arial"/>
          <w:color w:val="0070C0"/>
          <w:sz w:val="24"/>
          <w:szCs w:val="24"/>
        </w:rPr>
        <w:t xml:space="preserve"> województwo śląskie, prognoza na rok 2025.</w:t>
      </w:r>
      <w:bookmarkEnd w:id="322"/>
    </w:p>
    <w:p w14:paraId="6A8CF48B" w14:textId="77777777" w:rsidR="00DD1CA5" w:rsidRPr="006533C8" w:rsidRDefault="00DD1CA5" w:rsidP="00A461A3">
      <w:pPr>
        <w:spacing w:after="0" w:line="268" w:lineRule="exact"/>
        <w:rPr>
          <w:rFonts w:ascii="Arial" w:hAnsi="Arial" w:cs="Arial"/>
          <w:color w:val="000000" w:themeColor="text1"/>
          <w:sz w:val="21"/>
          <w:szCs w:val="21"/>
        </w:rPr>
      </w:pPr>
    </w:p>
    <w:tbl>
      <w:tblPr>
        <w:tblW w:w="9100" w:type="dxa"/>
        <w:tblCellMar>
          <w:left w:w="70" w:type="dxa"/>
          <w:right w:w="70" w:type="dxa"/>
        </w:tblCellMar>
        <w:tblLook w:val="04A0" w:firstRow="1" w:lastRow="0" w:firstColumn="1" w:lastColumn="0" w:noHBand="0" w:noVBand="1"/>
      </w:tblPr>
      <w:tblGrid>
        <w:gridCol w:w="380"/>
        <w:gridCol w:w="440"/>
        <w:gridCol w:w="440"/>
        <w:gridCol w:w="1440"/>
        <w:gridCol w:w="1180"/>
        <w:gridCol w:w="1660"/>
        <w:gridCol w:w="940"/>
        <w:gridCol w:w="940"/>
        <w:gridCol w:w="1040"/>
        <w:gridCol w:w="640"/>
      </w:tblGrid>
      <w:tr w:rsidR="00DD1CA5" w:rsidRPr="006533C8" w14:paraId="712ACAA5" w14:textId="77777777" w:rsidTr="00DF3F85">
        <w:trPr>
          <w:trHeight w:val="889"/>
          <w:tblHeader/>
        </w:trPr>
        <w:tc>
          <w:tcPr>
            <w:tcW w:w="5540" w:type="dxa"/>
            <w:gridSpan w:val="6"/>
            <w:tcBorders>
              <w:top w:val="single" w:sz="4" w:space="0" w:color="auto"/>
              <w:left w:val="single" w:sz="4" w:space="0" w:color="auto"/>
              <w:bottom w:val="nil"/>
              <w:right w:val="single" w:sz="4" w:space="0" w:color="000000"/>
            </w:tcBorders>
            <w:shd w:val="clear" w:color="auto" w:fill="95B3D7" w:themeFill="accent1" w:themeFillTint="99"/>
            <w:vAlign w:val="center"/>
            <w:hideMark/>
          </w:tcPr>
          <w:p w14:paraId="3C8E5BED"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9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C696E5C"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w roku 2024</w:t>
            </w:r>
          </w:p>
        </w:tc>
        <w:tc>
          <w:tcPr>
            <w:tcW w:w="940" w:type="dxa"/>
            <w:tcBorders>
              <w:top w:val="single" w:sz="4" w:space="0" w:color="auto"/>
              <w:left w:val="nil"/>
              <w:bottom w:val="nil"/>
              <w:right w:val="single" w:sz="4" w:space="0" w:color="auto"/>
            </w:tcBorders>
            <w:shd w:val="clear" w:color="auto" w:fill="95B3D7" w:themeFill="accent1" w:themeFillTint="99"/>
            <w:vAlign w:val="center"/>
            <w:hideMark/>
          </w:tcPr>
          <w:p w14:paraId="33BBA267"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prognozo-wana na rok 2025</w:t>
            </w:r>
          </w:p>
        </w:tc>
        <w:tc>
          <w:tcPr>
            <w:tcW w:w="1040" w:type="dxa"/>
            <w:tcBorders>
              <w:top w:val="single" w:sz="4" w:space="0" w:color="auto"/>
              <w:left w:val="nil"/>
              <w:bottom w:val="nil"/>
              <w:right w:val="single" w:sz="4" w:space="0" w:color="auto"/>
            </w:tcBorders>
            <w:shd w:val="clear" w:color="auto" w:fill="95B3D7" w:themeFill="accent1" w:themeFillTint="99"/>
            <w:vAlign w:val="center"/>
            <w:hideMark/>
          </w:tcPr>
          <w:p w14:paraId="4052213C"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Prognozo-wana zmiana w latach 2024-2025 (w %)</w:t>
            </w:r>
          </w:p>
        </w:tc>
        <w:tc>
          <w:tcPr>
            <w:tcW w:w="6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9D1D024" w14:textId="49DC5F90"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Liczba </w:t>
            </w:r>
            <w:r w:rsidR="00401E0E" w:rsidRPr="006533C8">
              <w:rPr>
                <w:rFonts w:ascii="Arial Narrow" w:hAnsi="Arial Narrow" w:cs="Arial"/>
                <w:color w:val="000000"/>
                <w:sz w:val="16"/>
                <w:szCs w:val="16"/>
                <w:lang w:eastAsia="pl-PL"/>
              </w:rPr>
              <w:t>JPS</w:t>
            </w:r>
          </w:p>
        </w:tc>
      </w:tr>
      <w:tr w:rsidR="00DD1CA5" w:rsidRPr="006533C8" w14:paraId="11590B41" w14:textId="77777777" w:rsidTr="00DF3F85">
        <w:trPr>
          <w:cantSplit/>
          <w:trHeight w:val="255"/>
        </w:trPr>
        <w:tc>
          <w:tcPr>
            <w:tcW w:w="380" w:type="dxa"/>
            <w:vMerge w:val="restart"/>
            <w:tcBorders>
              <w:top w:val="single" w:sz="4" w:space="0" w:color="auto"/>
              <w:left w:val="single" w:sz="4" w:space="0" w:color="auto"/>
              <w:bottom w:val="nil"/>
              <w:right w:val="single" w:sz="4" w:space="0" w:color="auto"/>
            </w:tcBorders>
            <w:shd w:val="clear" w:color="auto" w:fill="DBE5F1" w:themeFill="accent1" w:themeFillTint="33"/>
            <w:textDirection w:val="btLr"/>
            <w:vAlign w:val="center"/>
            <w:hideMark/>
          </w:tcPr>
          <w:p w14:paraId="11AD066B"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Świadczenia pieniężne z pomocy społecznej</w:t>
            </w:r>
          </w:p>
        </w:tc>
        <w:tc>
          <w:tcPr>
            <w:tcW w:w="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35DBEEB2"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zasiłek stały</w:t>
            </w:r>
          </w:p>
        </w:tc>
        <w:tc>
          <w:tcPr>
            <w:tcW w:w="3060" w:type="dxa"/>
            <w:gridSpan w:val="3"/>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5160E28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166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CDE3F6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4533831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14 611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4393BC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14 561</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2B66DF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-0,3</w:t>
            </w:r>
          </w:p>
        </w:tc>
        <w:tc>
          <w:tcPr>
            <w:tcW w:w="640" w:type="dxa"/>
            <w:tcBorders>
              <w:top w:val="nil"/>
              <w:left w:val="nil"/>
              <w:bottom w:val="single" w:sz="4" w:space="0" w:color="auto"/>
              <w:right w:val="single" w:sz="4" w:space="0" w:color="auto"/>
            </w:tcBorders>
            <w:shd w:val="clear" w:color="auto" w:fill="auto"/>
            <w:vAlign w:val="center"/>
            <w:hideMark/>
          </w:tcPr>
          <w:p w14:paraId="2BA5C3E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446A4EE2"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201165A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76660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06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17340B2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429BD7D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6FB5222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118 003 717</w:t>
            </w:r>
          </w:p>
        </w:tc>
        <w:tc>
          <w:tcPr>
            <w:tcW w:w="940" w:type="dxa"/>
            <w:tcBorders>
              <w:top w:val="nil"/>
              <w:left w:val="nil"/>
              <w:bottom w:val="single" w:sz="4" w:space="0" w:color="auto"/>
              <w:right w:val="single" w:sz="4" w:space="0" w:color="auto"/>
            </w:tcBorders>
            <w:shd w:val="clear" w:color="auto" w:fill="auto"/>
            <w:noWrap/>
            <w:vAlign w:val="center"/>
            <w:hideMark/>
          </w:tcPr>
          <w:p w14:paraId="12ED4A4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127 711 866</w:t>
            </w:r>
          </w:p>
        </w:tc>
        <w:tc>
          <w:tcPr>
            <w:tcW w:w="1040" w:type="dxa"/>
            <w:tcBorders>
              <w:top w:val="nil"/>
              <w:left w:val="nil"/>
              <w:bottom w:val="single" w:sz="4" w:space="0" w:color="auto"/>
              <w:right w:val="single" w:sz="4" w:space="0" w:color="auto"/>
            </w:tcBorders>
            <w:shd w:val="clear" w:color="auto" w:fill="auto"/>
            <w:vAlign w:val="center"/>
            <w:hideMark/>
          </w:tcPr>
          <w:p w14:paraId="3448551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8,2</w:t>
            </w:r>
          </w:p>
        </w:tc>
        <w:tc>
          <w:tcPr>
            <w:tcW w:w="640" w:type="dxa"/>
            <w:tcBorders>
              <w:top w:val="nil"/>
              <w:left w:val="nil"/>
              <w:bottom w:val="single" w:sz="4" w:space="0" w:color="auto"/>
              <w:right w:val="single" w:sz="4" w:space="0" w:color="auto"/>
            </w:tcBorders>
            <w:shd w:val="clear" w:color="auto" w:fill="auto"/>
            <w:vAlign w:val="center"/>
            <w:hideMark/>
          </w:tcPr>
          <w:p w14:paraId="55F573D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3BAC8BF7"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3D610207"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979CC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val="restart"/>
            <w:tcBorders>
              <w:top w:val="nil"/>
              <w:left w:val="single" w:sz="4" w:space="0" w:color="auto"/>
              <w:bottom w:val="single" w:sz="4" w:space="0" w:color="000000"/>
              <w:right w:val="single" w:sz="4" w:space="0" w:color="auto"/>
            </w:tcBorders>
            <w:shd w:val="clear" w:color="auto" w:fill="DBE5F1" w:themeFill="accent1" w:themeFillTint="33"/>
            <w:textDirection w:val="btLr"/>
            <w:vAlign w:val="center"/>
            <w:hideMark/>
          </w:tcPr>
          <w:p w14:paraId="4C66A77B"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tym dla osób:</w:t>
            </w:r>
          </w:p>
        </w:tc>
        <w:tc>
          <w:tcPr>
            <w:tcW w:w="2620"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1933F912"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samotnie gospodarujących</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79E6E3C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29BD4AF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13 094</w:t>
            </w:r>
          </w:p>
        </w:tc>
        <w:tc>
          <w:tcPr>
            <w:tcW w:w="940" w:type="dxa"/>
            <w:tcBorders>
              <w:top w:val="nil"/>
              <w:left w:val="nil"/>
              <w:bottom w:val="single" w:sz="4" w:space="0" w:color="auto"/>
              <w:right w:val="single" w:sz="4" w:space="0" w:color="auto"/>
            </w:tcBorders>
            <w:shd w:val="clear" w:color="auto" w:fill="auto"/>
            <w:noWrap/>
            <w:vAlign w:val="center"/>
            <w:hideMark/>
          </w:tcPr>
          <w:p w14:paraId="5DF2DC4C"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13 047</w:t>
            </w:r>
          </w:p>
        </w:tc>
        <w:tc>
          <w:tcPr>
            <w:tcW w:w="1040" w:type="dxa"/>
            <w:tcBorders>
              <w:top w:val="nil"/>
              <w:left w:val="nil"/>
              <w:bottom w:val="single" w:sz="4" w:space="0" w:color="auto"/>
              <w:right w:val="single" w:sz="4" w:space="0" w:color="auto"/>
            </w:tcBorders>
            <w:shd w:val="clear" w:color="auto" w:fill="auto"/>
            <w:vAlign w:val="center"/>
            <w:hideMark/>
          </w:tcPr>
          <w:p w14:paraId="48FA2A4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-0,4</w:t>
            </w:r>
          </w:p>
        </w:tc>
        <w:tc>
          <w:tcPr>
            <w:tcW w:w="640" w:type="dxa"/>
            <w:tcBorders>
              <w:top w:val="nil"/>
              <w:left w:val="nil"/>
              <w:bottom w:val="single" w:sz="4" w:space="0" w:color="auto"/>
              <w:right w:val="single" w:sz="4" w:space="0" w:color="auto"/>
            </w:tcBorders>
            <w:shd w:val="clear" w:color="auto" w:fill="auto"/>
            <w:vAlign w:val="center"/>
            <w:hideMark/>
          </w:tcPr>
          <w:p w14:paraId="4034910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0DA6586D"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6582551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06ABA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1EF3A87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491C62E"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676C7EFE"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4850BD8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110 609 979</w:t>
            </w:r>
          </w:p>
        </w:tc>
        <w:tc>
          <w:tcPr>
            <w:tcW w:w="940" w:type="dxa"/>
            <w:tcBorders>
              <w:top w:val="nil"/>
              <w:left w:val="nil"/>
              <w:bottom w:val="single" w:sz="4" w:space="0" w:color="auto"/>
              <w:right w:val="single" w:sz="4" w:space="0" w:color="auto"/>
            </w:tcBorders>
            <w:shd w:val="clear" w:color="auto" w:fill="auto"/>
            <w:noWrap/>
            <w:vAlign w:val="center"/>
            <w:hideMark/>
          </w:tcPr>
          <w:p w14:paraId="5C83A30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119 213 830</w:t>
            </w:r>
          </w:p>
        </w:tc>
        <w:tc>
          <w:tcPr>
            <w:tcW w:w="1040" w:type="dxa"/>
            <w:tcBorders>
              <w:top w:val="nil"/>
              <w:left w:val="nil"/>
              <w:bottom w:val="single" w:sz="4" w:space="0" w:color="auto"/>
              <w:right w:val="single" w:sz="4" w:space="0" w:color="auto"/>
            </w:tcBorders>
            <w:shd w:val="clear" w:color="auto" w:fill="auto"/>
            <w:vAlign w:val="center"/>
            <w:hideMark/>
          </w:tcPr>
          <w:p w14:paraId="4113471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7,8</w:t>
            </w:r>
          </w:p>
        </w:tc>
        <w:tc>
          <w:tcPr>
            <w:tcW w:w="640" w:type="dxa"/>
            <w:tcBorders>
              <w:top w:val="nil"/>
              <w:left w:val="nil"/>
              <w:bottom w:val="single" w:sz="4" w:space="0" w:color="auto"/>
              <w:right w:val="single" w:sz="4" w:space="0" w:color="auto"/>
            </w:tcBorders>
            <w:shd w:val="clear" w:color="auto" w:fill="auto"/>
            <w:vAlign w:val="center"/>
            <w:hideMark/>
          </w:tcPr>
          <w:p w14:paraId="1B9A687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63ABC3DC"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419B141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5F26B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5E5D7C0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436BAC8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rodzinach</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14C763C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404CB3B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1 673</w:t>
            </w:r>
          </w:p>
        </w:tc>
        <w:tc>
          <w:tcPr>
            <w:tcW w:w="940" w:type="dxa"/>
            <w:tcBorders>
              <w:top w:val="nil"/>
              <w:left w:val="nil"/>
              <w:bottom w:val="single" w:sz="4" w:space="0" w:color="auto"/>
              <w:right w:val="single" w:sz="4" w:space="0" w:color="auto"/>
            </w:tcBorders>
            <w:shd w:val="clear" w:color="auto" w:fill="auto"/>
            <w:noWrap/>
            <w:vAlign w:val="center"/>
            <w:hideMark/>
          </w:tcPr>
          <w:p w14:paraId="59978A8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1 653</w:t>
            </w:r>
          </w:p>
        </w:tc>
        <w:tc>
          <w:tcPr>
            <w:tcW w:w="1040" w:type="dxa"/>
            <w:tcBorders>
              <w:top w:val="nil"/>
              <w:left w:val="nil"/>
              <w:bottom w:val="single" w:sz="4" w:space="0" w:color="auto"/>
              <w:right w:val="single" w:sz="4" w:space="0" w:color="auto"/>
            </w:tcBorders>
            <w:shd w:val="clear" w:color="auto" w:fill="auto"/>
            <w:vAlign w:val="center"/>
            <w:hideMark/>
          </w:tcPr>
          <w:p w14:paraId="25AA8AC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w:t>
            </w:r>
          </w:p>
        </w:tc>
        <w:tc>
          <w:tcPr>
            <w:tcW w:w="640" w:type="dxa"/>
            <w:tcBorders>
              <w:top w:val="nil"/>
              <w:left w:val="nil"/>
              <w:bottom w:val="single" w:sz="4" w:space="0" w:color="auto"/>
              <w:right w:val="single" w:sz="4" w:space="0" w:color="auto"/>
            </w:tcBorders>
            <w:shd w:val="clear" w:color="auto" w:fill="auto"/>
            <w:vAlign w:val="center"/>
            <w:hideMark/>
          </w:tcPr>
          <w:p w14:paraId="1A9BBCE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258D6A9B"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4F85C11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4E487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2B3F737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3C3CB14F"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7F6AF5D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4565562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7 388 068</w:t>
            </w:r>
          </w:p>
        </w:tc>
        <w:tc>
          <w:tcPr>
            <w:tcW w:w="940" w:type="dxa"/>
            <w:tcBorders>
              <w:top w:val="nil"/>
              <w:left w:val="nil"/>
              <w:bottom w:val="single" w:sz="4" w:space="0" w:color="auto"/>
              <w:right w:val="single" w:sz="4" w:space="0" w:color="auto"/>
            </w:tcBorders>
            <w:shd w:val="clear" w:color="auto" w:fill="auto"/>
            <w:noWrap/>
            <w:vAlign w:val="center"/>
            <w:hideMark/>
          </w:tcPr>
          <w:p w14:paraId="5BA5E59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8 498 036</w:t>
            </w:r>
          </w:p>
        </w:tc>
        <w:tc>
          <w:tcPr>
            <w:tcW w:w="1040" w:type="dxa"/>
            <w:tcBorders>
              <w:top w:val="nil"/>
              <w:left w:val="nil"/>
              <w:bottom w:val="single" w:sz="4" w:space="0" w:color="auto"/>
              <w:right w:val="single" w:sz="4" w:space="0" w:color="auto"/>
            </w:tcBorders>
            <w:shd w:val="clear" w:color="auto" w:fill="auto"/>
            <w:vAlign w:val="center"/>
            <w:hideMark/>
          </w:tcPr>
          <w:p w14:paraId="06649A4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15,0</w:t>
            </w:r>
          </w:p>
        </w:tc>
        <w:tc>
          <w:tcPr>
            <w:tcW w:w="640" w:type="dxa"/>
            <w:tcBorders>
              <w:top w:val="nil"/>
              <w:left w:val="nil"/>
              <w:bottom w:val="single" w:sz="4" w:space="0" w:color="auto"/>
              <w:right w:val="single" w:sz="4" w:space="0" w:color="auto"/>
            </w:tcBorders>
            <w:shd w:val="clear" w:color="auto" w:fill="auto"/>
            <w:vAlign w:val="center"/>
            <w:hideMark/>
          </w:tcPr>
          <w:p w14:paraId="5C7F953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166</w:t>
            </w:r>
          </w:p>
        </w:tc>
      </w:tr>
      <w:tr w:rsidR="00DD1CA5" w:rsidRPr="006533C8" w14:paraId="38BF635E"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3D3F722F"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460C3F8E"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zasiłek okresowy</w:t>
            </w:r>
          </w:p>
        </w:tc>
        <w:tc>
          <w:tcPr>
            <w:tcW w:w="3060" w:type="dxa"/>
            <w:gridSpan w:val="3"/>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5EEEF33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0FF4790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30D35C9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16 429</w:t>
            </w:r>
          </w:p>
        </w:tc>
        <w:tc>
          <w:tcPr>
            <w:tcW w:w="940" w:type="dxa"/>
            <w:tcBorders>
              <w:top w:val="nil"/>
              <w:left w:val="nil"/>
              <w:bottom w:val="single" w:sz="4" w:space="0" w:color="auto"/>
              <w:right w:val="single" w:sz="4" w:space="0" w:color="auto"/>
            </w:tcBorders>
            <w:shd w:val="clear" w:color="auto" w:fill="auto"/>
            <w:noWrap/>
            <w:vAlign w:val="center"/>
            <w:hideMark/>
          </w:tcPr>
          <w:p w14:paraId="37946B1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16 799</w:t>
            </w:r>
          </w:p>
        </w:tc>
        <w:tc>
          <w:tcPr>
            <w:tcW w:w="1040" w:type="dxa"/>
            <w:tcBorders>
              <w:top w:val="nil"/>
              <w:left w:val="nil"/>
              <w:bottom w:val="single" w:sz="4" w:space="0" w:color="auto"/>
              <w:right w:val="single" w:sz="4" w:space="0" w:color="auto"/>
            </w:tcBorders>
            <w:shd w:val="clear" w:color="auto" w:fill="auto"/>
            <w:vAlign w:val="center"/>
            <w:hideMark/>
          </w:tcPr>
          <w:p w14:paraId="53DD47D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2,3</w:t>
            </w:r>
          </w:p>
        </w:tc>
        <w:tc>
          <w:tcPr>
            <w:tcW w:w="640" w:type="dxa"/>
            <w:tcBorders>
              <w:top w:val="nil"/>
              <w:left w:val="nil"/>
              <w:bottom w:val="single" w:sz="4" w:space="0" w:color="auto"/>
              <w:right w:val="single" w:sz="4" w:space="0" w:color="auto"/>
            </w:tcBorders>
            <w:shd w:val="clear" w:color="auto" w:fill="auto"/>
            <w:vAlign w:val="center"/>
            <w:hideMark/>
          </w:tcPr>
          <w:p w14:paraId="6B18FD6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55B64471"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2153D11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789EF5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06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71AFEA7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04C1EB56"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1E6E068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32 684 085</w:t>
            </w:r>
          </w:p>
        </w:tc>
        <w:tc>
          <w:tcPr>
            <w:tcW w:w="940" w:type="dxa"/>
            <w:tcBorders>
              <w:top w:val="nil"/>
              <w:left w:val="nil"/>
              <w:bottom w:val="single" w:sz="4" w:space="0" w:color="auto"/>
              <w:right w:val="single" w:sz="4" w:space="0" w:color="auto"/>
            </w:tcBorders>
            <w:shd w:val="clear" w:color="auto" w:fill="auto"/>
            <w:noWrap/>
            <w:vAlign w:val="center"/>
            <w:hideMark/>
          </w:tcPr>
          <w:p w14:paraId="7DFC488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36 771 606</w:t>
            </w:r>
          </w:p>
        </w:tc>
        <w:tc>
          <w:tcPr>
            <w:tcW w:w="1040" w:type="dxa"/>
            <w:tcBorders>
              <w:top w:val="nil"/>
              <w:left w:val="nil"/>
              <w:bottom w:val="single" w:sz="4" w:space="0" w:color="auto"/>
              <w:right w:val="single" w:sz="4" w:space="0" w:color="auto"/>
            </w:tcBorders>
            <w:shd w:val="clear" w:color="auto" w:fill="auto"/>
            <w:vAlign w:val="center"/>
            <w:hideMark/>
          </w:tcPr>
          <w:p w14:paraId="5277F9D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12,5</w:t>
            </w:r>
          </w:p>
        </w:tc>
        <w:tc>
          <w:tcPr>
            <w:tcW w:w="640" w:type="dxa"/>
            <w:tcBorders>
              <w:top w:val="nil"/>
              <w:left w:val="nil"/>
              <w:bottom w:val="single" w:sz="4" w:space="0" w:color="auto"/>
              <w:right w:val="single" w:sz="4" w:space="0" w:color="auto"/>
            </w:tcBorders>
            <w:shd w:val="clear" w:color="auto" w:fill="auto"/>
            <w:vAlign w:val="center"/>
            <w:hideMark/>
          </w:tcPr>
          <w:p w14:paraId="5FB8F5B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47582DA8"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4C6C8548"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A41FA0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502143A5"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tym z tytułu:</w:t>
            </w:r>
          </w:p>
        </w:tc>
        <w:tc>
          <w:tcPr>
            <w:tcW w:w="2620"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272CE2D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bezrobocia</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00071A0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2B7EB37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9 217</w:t>
            </w:r>
          </w:p>
        </w:tc>
        <w:tc>
          <w:tcPr>
            <w:tcW w:w="940" w:type="dxa"/>
            <w:tcBorders>
              <w:top w:val="nil"/>
              <w:left w:val="nil"/>
              <w:bottom w:val="single" w:sz="4" w:space="0" w:color="auto"/>
              <w:right w:val="single" w:sz="4" w:space="0" w:color="auto"/>
            </w:tcBorders>
            <w:shd w:val="clear" w:color="auto" w:fill="auto"/>
            <w:noWrap/>
            <w:vAlign w:val="center"/>
            <w:hideMark/>
          </w:tcPr>
          <w:p w14:paraId="36B8DC0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9 262</w:t>
            </w:r>
          </w:p>
        </w:tc>
        <w:tc>
          <w:tcPr>
            <w:tcW w:w="1040" w:type="dxa"/>
            <w:tcBorders>
              <w:top w:val="nil"/>
              <w:left w:val="nil"/>
              <w:bottom w:val="single" w:sz="4" w:space="0" w:color="auto"/>
              <w:right w:val="single" w:sz="4" w:space="0" w:color="auto"/>
            </w:tcBorders>
            <w:shd w:val="clear" w:color="auto" w:fill="auto"/>
            <w:vAlign w:val="center"/>
            <w:hideMark/>
          </w:tcPr>
          <w:p w14:paraId="6CDD548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0,5</w:t>
            </w:r>
          </w:p>
        </w:tc>
        <w:tc>
          <w:tcPr>
            <w:tcW w:w="640" w:type="dxa"/>
            <w:tcBorders>
              <w:top w:val="nil"/>
              <w:left w:val="nil"/>
              <w:bottom w:val="single" w:sz="4" w:space="0" w:color="auto"/>
              <w:right w:val="single" w:sz="4" w:space="0" w:color="auto"/>
            </w:tcBorders>
            <w:shd w:val="clear" w:color="auto" w:fill="auto"/>
            <w:vAlign w:val="center"/>
            <w:hideMark/>
          </w:tcPr>
          <w:p w14:paraId="01FFA48C"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722A6789"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1CDC529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B5A0D9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8C7B79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0DBDB8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0D8092B2"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18887E4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19 144 193</w:t>
            </w:r>
          </w:p>
        </w:tc>
        <w:tc>
          <w:tcPr>
            <w:tcW w:w="940" w:type="dxa"/>
            <w:tcBorders>
              <w:top w:val="nil"/>
              <w:left w:val="nil"/>
              <w:bottom w:val="single" w:sz="4" w:space="0" w:color="auto"/>
              <w:right w:val="single" w:sz="4" w:space="0" w:color="auto"/>
            </w:tcBorders>
            <w:shd w:val="clear" w:color="auto" w:fill="auto"/>
            <w:noWrap/>
            <w:vAlign w:val="center"/>
            <w:hideMark/>
          </w:tcPr>
          <w:p w14:paraId="4762017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21 220 741</w:t>
            </w:r>
          </w:p>
        </w:tc>
        <w:tc>
          <w:tcPr>
            <w:tcW w:w="1040" w:type="dxa"/>
            <w:tcBorders>
              <w:top w:val="nil"/>
              <w:left w:val="nil"/>
              <w:bottom w:val="single" w:sz="4" w:space="0" w:color="auto"/>
              <w:right w:val="single" w:sz="4" w:space="0" w:color="auto"/>
            </w:tcBorders>
            <w:shd w:val="clear" w:color="auto" w:fill="auto"/>
            <w:vAlign w:val="center"/>
            <w:hideMark/>
          </w:tcPr>
          <w:p w14:paraId="15DEF7E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10,8</w:t>
            </w:r>
          </w:p>
        </w:tc>
        <w:tc>
          <w:tcPr>
            <w:tcW w:w="640" w:type="dxa"/>
            <w:tcBorders>
              <w:top w:val="nil"/>
              <w:left w:val="nil"/>
              <w:bottom w:val="single" w:sz="4" w:space="0" w:color="auto"/>
              <w:right w:val="single" w:sz="4" w:space="0" w:color="auto"/>
            </w:tcBorders>
            <w:shd w:val="clear" w:color="auto" w:fill="auto"/>
            <w:vAlign w:val="center"/>
            <w:hideMark/>
          </w:tcPr>
          <w:p w14:paraId="25D8330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166</w:t>
            </w:r>
          </w:p>
        </w:tc>
      </w:tr>
      <w:tr w:rsidR="00DD1CA5" w:rsidRPr="006533C8" w14:paraId="537029FA"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5FD2E45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88F855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4FB7EB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6F386AEC"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długotrwałej choroby</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626ACE1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3671AAB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3 095</w:t>
            </w:r>
          </w:p>
        </w:tc>
        <w:tc>
          <w:tcPr>
            <w:tcW w:w="940" w:type="dxa"/>
            <w:tcBorders>
              <w:top w:val="nil"/>
              <w:left w:val="nil"/>
              <w:bottom w:val="single" w:sz="4" w:space="0" w:color="auto"/>
              <w:right w:val="single" w:sz="4" w:space="0" w:color="auto"/>
            </w:tcBorders>
            <w:shd w:val="clear" w:color="auto" w:fill="auto"/>
            <w:noWrap/>
            <w:vAlign w:val="center"/>
            <w:hideMark/>
          </w:tcPr>
          <w:p w14:paraId="41AEFE3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3 178</w:t>
            </w:r>
          </w:p>
        </w:tc>
        <w:tc>
          <w:tcPr>
            <w:tcW w:w="1040" w:type="dxa"/>
            <w:tcBorders>
              <w:top w:val="nil"/>
              <w:left w:val="nil"/>
              <w:bottom w:val="single" w:sz="4" w:space="0" w:color="auto"/>
              <w:right w:val="single" w:sz="4" w:space="0" w:color="auto"/>
            </w:tcBorders>
            <w:shd w:val="clear" w:color="auto" w:fill="auto"/>
            <w:vAlign w:val="center"/>
            <w:hideMark/>
          </w:tcPr>
          <w:p w14:paraId="715AF4E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2,7</w:t>
            </w:r>
          </w:p>
        </w:tc>
        <w:tc>
          <w:tcPr>
            <w:tcW w:w="640" w:type="dxa"/>
            <w:tcBorders>
              <w:top w:val="nil"/>
              <w:left w:val="nil"/>
              <w:bottom w:val="single" w:sz="4" w:space="0" w:color="auto"/>
              <w:right w:val="single" w:sz="4" w:space="0" w:color="auto"/>
            </w:tcBorders>
            <w:shd w:val="clear" w:color="auto" w:fill="auto"/>
            <w:vAlign w:val="center"/>
            <w:hideMark/>
          </w:tcPr>
          <w:p w14:paraId="4972C80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57AB2301"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1107449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EDE6C5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5EEC3CF"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3DAA84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76758719"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15CCC0D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3 959 399</w:t>
            </w:r>
          </w:p>
        </w:tc>
        <w:tc>
          <w:tcPr>
            <w:tcW w:w="940" w:type="dxa"/>
            <w:tcBorders>
              <w:top w:val="nil"/>
              <w:left w:val="nil"/>
              <w:bottom w:val="single" w:sz="4" w:space="0" w:color="auto"/>
              <w:right w:val="single" w:sz="4" w:space="0" w:color="auto"/>
            </w:tcBorders>
            <w:shd w:val="clear" w:color="auto" w:fill="auto"/>
            <w:noWrap/>
            <w:vAlign w:val="center"/>
            <w:hideMark/>
          </w:tcPr>
          <w:p w14:paraId="6B0EF48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4 992 273</w:t>
            </w:r>
          </w:p>
        </w:tc>
        <w:tc>
          <w:tcPr>
            <w:tcW w:w="1040" w:type="dxa"/>
            <w:tcBorders>
              <w:top w:val="nil"/>
              <w:left w:val="nil"/>
              <w:bottom w:val="single" w:sz="4" w:space="0" w:color="auto"/>
              <w:right w:val="single" w:sz="4" w:space="0" w:color="auto"/>
            </w:tcBorders>
            <w:shd w:val="clear" w:color="auto" w:fill="auto"/>
            <w:vAlign w:val="center"/>
            <w:hideMark/>
          </w:tcPr>
          <w:p w14:paraId="37C906D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26,1</w:t>
            </w:r>
          </w:p>
        </w:tc>
        <w:tc>
          <w:tcPr>
            <w:tcW w:w="640" w:type="dxa"/>
            <w:tcBorders>
              <w:top w:val="nil"/>
              <w:left w:val="nil"/>
              <w:bottom w:val="single" w:sz="4" w:space="0" w:color="auto"/>
              <w:right w:val="single" w:sz="4" w:space="0" w:color="auto"/>
            </w:tcBorders>
            <w:shd w:val="clear" w:color="auto" w:fill="auto"/>
            <w:vAlign w:val="center"/>
            <w:hideMark/>
          </w:tcPr>
          <w:p w14:paraId="3618275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001DB744"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5B6ABFBE"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94AC8D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506F03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663B26BB"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niepełnosprawności</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0649B438"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54938B7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2 566</w:t>
            </w:r>
          </w:p>
        </w:tc>
        <w:tc>
          <w:tcPr>
            <w:tcW w:w="940" w:type="dxa"/>
            <w:tcBorders>
              <w:top w:val="nil"/>
              <w:left w:val="nil"/>
              <w:bottom w:val="single" w:sz="4" w:space="0" w:color="auto"/>
              <w:right w:val="single" w:sz="4" w:space="0" w:color="auto"/>
            </w:tcBorders>
            <w:shd w:val="clear" w:color="auto" w:fill="auto"/>
            <w:noWrap/>
            <w:vAlign w:val="center"/>
            <w:hideMark/>
          </w:tcPr>
          <w:p w14:paraId="3B5ABDE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2 587</w:t>
            </w:r>
          </w:p>
        </w:tc>
        <w:tc>
          <w:tcPr>
            <w:tcW w:w="1040" w:type="dxa"/>
            <w:tcBorders>
              <w:top w:val="nil"/>
              <w:left w:val="nil"/>
              <w:bottom w:val="single" w:sz="4" w:space="0" w:color="auto"/>
              <w:right w:val="single" w:sz="4" w:space="0" w:color="auto"/>
            </w:tcBorders>
            <w:shd w:val="clear" w:color="auto" w:fill="auto"/>
            <w:vAlign w:val="center"/>
            <w:hideMark/>
          </w:tcPr>
          <w:p w14:paraId="233541E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0,8</w:t>
            </w:r>
          </w:p>
        </w:tc>
        <w:tc>
          <w:tcPr>
            <w:tcW w:w="640" w:type="dxa"/>
            <w:tcBorders>
              <w:top w:val="nil"/>
              <w:left w:val="nil"/>
              <w:bottom w:val="single" w:sz="4" w:space="0" w:color="auto"/>
              <w:right w:val="single" w:sz="4" w:space="0" w:color="auto"/>
            </w:tcBorders>
            <w:shd w:val="clear" w:color="auto" w:fill="auto"/>
            <w:vAlign w:val="center"/>
            <w:hideMark/>
          </w:tcPr>
          <w:p w14:paraId="4D2E311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0331A15D"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0F0C6DDE"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ADFA00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00B5EEE"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6F459E7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5CDCF21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233FC19C"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2 892 763</w:t>
            </w:r>
          </w:p>
        </w:tc>
        <w:tc>
          <w:tcPr>
            <w:tcW w:w="940" w:type="dxa"/>
            <w:tcBorders>
              <w:top w:val="nil"/>
              <w:left w:val="nil"/>
              <w:bottom w:val="single" w:sz="4" w:space="0" w:color="auto"/>
              <w:right w:val="single" w:sz="4" w:space="0" w:color="auto"/>
            </w:tcBorders>
            <w:shd w:val="clear" w:color="auto" w:fill="auto"/>
            <w:noWrap/>
            <w:vAlign w:val="center"/>
            <w:hideMark/>
          </w:tcPr>
          <w:p w14:paraId="5FF3371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3 616 289</w:t>
            </w:r>
          </w:p>
        </w:tc>
        <w:tc>
          <w:tcPr>
            <w:tcW w:w="1040" w:type="dxa"/>
            <w:tcBorders>
              <w:top w:val="nil"/>
              <w:left w:val="nil"/>
              <w:bottom w:val="single" w:sz="4" w:space="0" w:color="auto"/>
              <w:right w:val="single" w:sz="4" w:space="0" w:color="auto"/>
            </w:tcBorders>
            <w:shd w:val="clear" w:color="auto" w:fill="auto"/>
            <w:vAlign w:val="center"/>
            <w:hideMark/>
          </w:tcPr>
          <w:p w14:paraId="1094664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25,0</w:t>
            </w:r>
          </w:p>
        </w:tc>
        <w:tc>
          <w:tcPr>
            <w:tcW w:w="640" w:type="dxa"/>
            <w:tcBorders>
              <w:top w:val="nil"/>
              <w:left w:val="nil"/>
              <w:bottom w:val="single" w:sz="4" w:space="0" w:color="auto"/>
              <w:right w:val="single" w:sz="4" w:space="0" w:color="auto"/>
            </w:tcBorders>
            <w:shd w:val="clear" w:color="auto" w:fill="auto"/>
            <w:vAlign w:val="center"/>
            <w:hideMark/>
          </w:tcPr>
          <w:p w14:paraId="2823DF1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0AFD23B6"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22082EE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EFB02C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EA7182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1B56C4B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możliw. utrzym. lub nabycia upraw. do świad. z innych syst. zabezp. społ.</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6AC6A3E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618BEBC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73</w:t>
            </w:r>
          </w:p>
        </w:tc>
        <w:tc>
          <w:tcPr>
            <w:tcW w:w="940" w:type="dxa"/>
            <w:tcBorders>
              <w:top w:val="nil"/>
              <w:left w:val="nil"/>
              <w:bottom w:val="single" w:sz="4" w:space="0" w:color="auto"/>
              <w:right w:val="single" w:sz="4" w:space="0" w:color="auto"/>
            </w:tcBorders>
            <w:shd w:val="clear" w:color="auto" w:fill="auto"/>
            <w:noWrap/>
            <w:vAlign w:val="center"/>
            <w:hideMark/>
          </w:tcPr>
          <w:p w14:paraId="4FE1171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73</w:t>
            </w:r>
          </w:p>
        </w:tc>
        <w:tc>
          <w:tcPr>
            <w:tcW w:w="1040" w:type="dxa"/>
            <w:tcBorders>
              <w:top w:val="nil"/>
              <w:left w:val="nil"/>
              <w:bottom w:val="single" w:sz="4" w:space="0" w:color="auto"/>
              <w:right w:val="single" w:sz="4" w:space="0" w:color="auto"/>
            </w:tcBorders>
            <w:shd w:val="clear" w:color="auto" w:fill="auto"/>
            <w:vAlign w:val="center"/>
            <w:hideMark/>
          </w:tcPr>
          <w:p w14:paraId="0940D45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0,0</w:t>
            </w:r>
          </w:p>
        </w:tc>
        <w:tc>
          <w:tcPr>
            <w:tcW w:w="640" w:type="dxa"/>
            <w:tcBorders>
              <w:top w:val="nil"/>
              <w:left w:val="nil"/>
              <w:bottom w:val="single" w:sz="4" w:space="0" w:color="auto"/>
              <w:right w:val="single" w:sz="4" w:space="0" w:color="auto"/>
            </w:tcBorders>
            <w:shd w:val="clear" w:color="auto" w:fill="auto"/>
            <w:vAlign w:val="center"/>
            <w:hideMark/>
          </w:tcPr>
          <w:p w14:paraId="171E931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165F7197"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2C4FAE7F"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7E60C8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F7AD748"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46A1A8E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42D91476"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1CF2C05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79 673</w:t>
            </w:r>
          </w:p>
        </w:tc>
        <w:tc>
          <w:tcPr>
            <w:tcW w:w="940" w:type="dxa"/>
            <w:tcBorders>
              <w:top w:val="nil"/>
              <w:left w:val="nil"/>
              <w:bottom w:val="single" w:sz="4" w:space="0" w:color="auto"/>
              <w:right w:val="single" w:sz="4" w:space="0" w:color="auto"/>
            </w:tcBorders>
            <w:shd w:val="clear" w:color="auto" w:fill="auto"/>
            <w:noWrap/>
            <w:vAlign w:val="center"/>
            <w:hideMark/>
          </w:tcPr>
          <w:p w14:paraId="27C9C2C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79 790</w:t>
            </w:r>
          </w:p>
        </w:tc>
        <w:tc>
          <w:tcPr>
            <w:tcW w:w="1040" w:type="dxa"/>
            <w:tcBorders>
              <w:top w:val="nil"/>
              <w:left w:val="nil"/>
              <w:bottom w:val="single" w:sz="4" w:space="0" w:color="auto"/>
              <w:right w:val="single" w:sz="4" w:space="0" w:color="auto"/>
            </w:tcBorders>
            <w:shd w:val="clear" w:color="auto" w:fill="auto"/>
            <w:vAlign w:val="center"/>
            <w:hideMark/>
          </w:tcPr>
          <w:p w14:paraId="0241A80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0,1</w:t>
            </w:r>
          </w:p>
        </w:tc>
        <w:tc>
          <w:tcPr>
            <w:tcW w:w="640" w:type="dxa"/>
            <w:tcBorders>
              <w:top w:val="nil"/>
              <w:left w:val="nil"/>
              <w:bottom w:val="single" w:sz="4" w:space="0" w:color="auto"/>
              <w:right w:val="single" w:sz="4" w:space="0" w:color="auto"/>
            </w:tcBorders>
            <w:shd w:val="clear" w:color="auto" w:fill="auto"/>
            <w:vAlign w:val="center"/>
            <w:hideMark/>
          </w:tcPr>
          <w:p w14:paraId="2BD7F1A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53644EB5"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66955C0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AF7B4B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zasiłek okresowy kontynuowany niezależnie od dochodu na podstawie art. 38 ust. 4a i 4b</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5BDD5B60"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56074BD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w:t>
            </w:r>
          </w:p>
        </w:tc>
        <w:tc>
          <w:tcPr>
            <w:tcW w:w="940" w:type="dxa"/>
            <w:tcBorders>
              <w:top w:val="nil"/>
              <w:left w:val="nil"/>
              <w:bottom w:val="single" w:sz="4" w:space="0" w:color="auto"/>
              <w:right w:val="single" w:sz="4" w:space="0" w:color="auto"/>
            </w:tcBorders>
            <w:shd w:val="clear" w:color="auto" w:fill="auto"/>
            <w:noWrap/>
            <w:vAlign w:val="center"/>
            <w:hideMark/>
          </w:tcPr>
          <w:p w14:paraId="70F63CE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w:t>
            </w:r>
          </w:p>
        </w:tc>
        <w:tc>
          <w:tcPr>
            <w:tcW w:w="1040" w:type="dxa"/>
            <w:tcBorders>
              <w:top w:val="nil"/>
              <w:left w:val="nil"/>
              <w:bottom w:val="single" w:sz="4" w:space="0" w:color="auto"/>
              <w:right w:val="single" w:sz="4" w:space="0" w:color="auto"/>
            </w:tcBorders>
            <w:shd w:val="clear" w:color="auto" w:fill="auto"/>
            <w:vAlign w:val="center"/>
            <w:hideMark/>
          </w:tcPr>
          <w:p w14:paraId="318AEE5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0,0</w:t>
            </w:r>
          </w:p>
        </w:tc>
        <w:tc>
          <w:tcPr>
            <w:tcW w:w="640" w:type="dxa"/>
            <w:tcBorders>
              <w:top w:val="nil"/>
              <w:left w:val="nil"/>
              <w:bottom w:val="single" w:sz="4" w:space="0" w:color="auto"/>
              <w:right w:val="single" w:sz="4" w:space="0" w:color="auto"/>
            </w:tcBorders>
            <w:shd w:val="clear" w:color="auto" w:fill="auto"/>
            <w:vAlign w:val="center"/>
            <w:hideMark/>
          </w:tcPr>
          <w:p w14:paraId="39E64EA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630F4D5C"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4A2C612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2396EDA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70270DA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2542D90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5 245</w:t>
            </w:r>
          </w:p>
        </w:tc>
        <w:tc>
          <w:tcPr>
            <w:tcW w:w="940" w:type="dxa"/>
            <w:tcBorders>
              <w:top w:val="nil"/>
              <w:left w:val="nil"/>
              <w:bottom w:val="single" w:sz="4" w:space="0" w:color="auto"/>
              <w:right w:val="single" w:sz="4" w:space="0" w:color="auto"/>
            </w:tcBorders>
            <w:shd w:val="clear" w:color="auto" w:fill="auto"/>
            <w:noWrap/>
            <w:vAlign w:val="center"/>
            <w:hideMark/>
          </w:tcPr>
          <w:p w14:paraId="108C4E4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5 245</w:t>
            </w:r>
          </w:p>
        </w:tc>
        <w:tc>
          <w:tcPr>
            <w:tcW w:w="1040" w:type="dxa"/>
            <w:tcBorders>
              <w:top w:val="nil"/>
              <w:left w:val="nil"/>
              <w:bottom w:val="single" w:sz="4" w:space="0" w:color="auto"/>
              <w:right w:val="single" w:sz="4" w:space="0" w:color="auto"/>
            </w:tcBorders>
            <w:shd w:val="clear" w:color="auto" w:fill="auto"/>
            <w:vAlign w:val="center"/>
            <w:hideMark/>
          </w:tcPr>
          <w:p w14:paraId="71A42C9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0,0</w:t>
            </w:r>
          </w:p>
        </w:tc>
        <w:tc>
          <w:tcPr>
            <w:tcW w:w="640" w:type="dxa"/>
            <w:tcBorders>
              <w:top w:val="nil"/>
              <w:left w:val="nil"/>
              <w:bottom w:val="single" w:sz="4" w:space="0" w:color="auto"/>
              <w:right w:val="single" w:sz="4" w:space="0" w:color="auto"/>
            </w:tcBorders>
            <w:shd w:val="clear" w:color="auto" w:fill="auto"/>
            <w:vAlign w:val="center"/>
            <w:hideMark/>
          </w:tcPr>
          <w:p w14:paraId="424EC60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56486DA6"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5D17AE5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708748D7"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zasiłek celowy</w:t>
            </w:r>
          </w:p>
        </w:tc>
        <w:tc>
          <w:tcPr>
            <w:tcW w:w="3060" w:type="dxa"/>
            <w:gridSpan w:val="3"/>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11026422"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23C821E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4FCA561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32 337</w:t>
            </w:r>
          </w:p>
        </w:tc>
        <w:tc>
          <w:tcPr>
            <w:tcW w:w="940" w:type="dxa"/>
            <w:tcBorders>
              <w:top w:val="nil"/>
              <w:left w:val="nil"/>
              <w:bottom w:val="single" w:sz="4" w:space="0" w:color="auto"/>
              <w:right w:val="single" w:sz="4" w:space="0" w:color="auto"/>
            </w:tcBorders>
            <w:shd w:val="clear" w:color="auto" w:fill="auto"/>
            <w:noWrap/>
            <w:vAlign w:val="center"/>
            <w:hideMark/>
          </w:tcPr>
          <w:p w14:paraId="2054A34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32 955</w:t>
            </w:r>
          </w:p>
        </w:tc>
        <w:tc>
          <w:tcPr>
            <w:tcW w:w="1040" w:type="dxa"/>
            <w:tcBorders>
              <w:top w:val="nil"/>
              <w:left w:val="nil"/>
              <w:bottom w:val="single" w:sz="4" w:space="0" w:color="auto"/>
              <w:right w:val="single" w:sz="4" w:space="0" w:color="auto"/>
            </w:tcBorders>
            <w:shd w:val="clear" w:color="auto" w:fill="auto"/>
            <w:vAlign w:val="center"/>
            <w:hideMark/>
          </w:tcPr>
          <w:p w14:paraId="6A08406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1,9</w:t>
            </w:r>
          </w:p>
        </w:tc>
        <w:tc>
          <w:tcPr>
            <w:tcW w:w="640" w:type="dxa"/>
            <w:tcBorders>
              <w:top w:val="nil"/>
              <w:left w:val="nil"/>
              <w:bottom w:val="single" w:sz="4" w:space="0" w:color="auto"/>
              <w:right w:val="single" w:sz="4" w:space="0" w:color="auto"/>
            </w:tcBorders>
            <w:shd w:val="clear" w:color="auto" w:fill="auto"/>
            <w:vAlign w:val="center"/>
            <w:hideMark/>
          </w:tcPr>
          <w:p w14:paraId="599C251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6F1B69AE"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33A36846"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EE41FA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06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309ECB18"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56E21C80"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3B6C50F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46 034 824</w:t>
            </w:r>
          </w:p>
        </w:tc>
        <w:tc>
          <w:tcPr>
            <w:tcW w:w="940" w:type="dxa"/>
            <w:tcBorders>
              <w:top w:val="nil"/>
              <w:left w:val="nil"/>
              <w:bottom w:val="single" w:sz="4" w:space="0" w:color="auto"/>
              <w:right w:val="single" w:sz="4" w:space="0" w:color="auto"/>
            </w:tcBorders>
            <w:shd w:val="clear" w:color="auto" w:fill="auto"/>
            <w:noWrap/>
            <w:vAlign w:val="center"/>
            <w:hideMark/>
          </w:tcPr>
          <w:p w14:paraId="456ACDE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48 050 347</w:t>
            </w:r>
          </w:p>
        </w:tc>
        <w:tc>
          <w:tcPr>
            <w:tcW w:w="1040" w:type="dxa"/>
            <w:tcBorders>
              <w:top w:val="nil"/>
              <w:left w:val="nil"/>
              <w:bottom w:val="single" w:sz="4" w:space="0" w:color="auto"/>
              <w:right w:val="single" w:sz="4" w:space="0" w:color="auto"/>
            </w:tcBorders>
            <w:shd w:val="clear" w:color="auto" w:fill="auto"/>
            <w:vAlign w:val="center"/>
            <w:hideMark/>
          </w:tcPr>
          <w:p w14:paraId="2D68E26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4,4</w:t>
            </w:r>
          </w:p>
        </w:tc>
        <w:tc>
          <w:tcPr>
            <w:tcW w:w="640" w:type="dxa"/>
            <w:tcBorders>
              <w:top w:val="nil"/>
              <w:left w:val="nil"/>
              <w:bottom w:val="single" w:sz="4" w:space="0" w:color="auto"/>
              <w:right w:val="single" w:sz="4" w:space="0" w:color="auto"/>
            </w:tcBorders>
            <w:shd w:val="clear" w:color="auto" w:fill="auto"/>
            <w:vAlign w:val="center"/>
            <w:hideMark/>
          </w:tcPr>
          <w:p w14:paraId="2BC2E6C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2DC8D4C3"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09B223D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2148FBF"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060" w:type="dxa"/>
            <w:gridSpan w:val="3"/>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39DB5A2B" w14:textId="11786C2D"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w tym przyzn. w ramach prog. wielolet. „Posiłek </w:t>
            </w:r>
            <w:r w:rsidR="00150006">
              <w:rPr>
                <w:rFonts w:ascii="Arial Narrow" w:hAnsi="Arial Narrow" w:cs="Arial"/>
                <w:color w:val="000000"/>
                <w:sz w:val="16"/>
                <w:szCs w:val="16"/>
                <w:lang w:eastAsia="pl-PL"/>
              </w:rPr>
              <w:br/>
            </w:r>
            <w:r w:rsidRPr="006533C8">
              <w:rPr>
                <w:rFonts w:ascii="Arial Narrow" w:hAnsi="Arial Narrow" w:cs="Arial"/>
                <w:color w:val="000000"/>
                <w:sz w:val="16"/>
                <w:szCs w:val="16"/>
                <w:lang w:eastAsia="pl-PL"/>
              </w:rPr>
              <w:t>w szkole i w domu”</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2F1EFDE9"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52FFA8C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22 117</w:t>
            </w:r>
          </w:p>
        </w:tc>
        <w:tc>
          <w:tcPr>
            <w:tcW w:w="940" w:type="dxa"/>
            <w:tcBorders>
              <w:top w:val="nil"/>
              <w:left w:val="nil"/>
              <w:bottom w:val="single" w:sz="4" w:space="0" w:color="auto"/>
              <w:right w:val="single" w:sz="4" w:space="0" w:color="auto"/>
            </w:tcBorders>
            <w:shd w:val="clear" w:color="auto" w:fill="auto"/>
            <w:noWrap/>
            <w:vAlign w:val="center"/>
            <w:hideMark/>
          </w:tcPr>
          <w:p w14:paraId="34FA27D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22 827</w:t>
            </w:r>
          </w:p>
        </w:tc>
        <w:tc>
          <w:tcPr>
            <w:tcW w:w="1040" w:type="dxa"/>
            <w:tcBorders>
              <w:top w:val="nil"/>
              <w:left w:val="nil"/>
              <w:bottom w:val="single" w:sz="4" w:space="0" w:color="auto"/>
              <w:right w:val="single" w:sz="4" w:space="0" w:color="auto"/>
            </w:tcBorders>
            <w:shd w:val="clear" w:color="auto" w:fill="auto"/>
            <w:vAlign w:val="center"/>
            <w:hideMark/>
          </w:tcPr>
          <w:p w14:paraId="7BD8401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3,2</w:t>
            </w:r>
          </w:p>
        </w:tc>
        <w:tc>
          <w:tcPr>
            <w:tcW w:w="640" w:type="dxa"/>
            <w:tcBorders>
              <w:top w:val="nil"/>
              <w:left w:val="nil"/>
              <w:bottom w:val="single" w:sz="4" w:space="0" w:color="auto"/>
              <w:right w:val="single" w:sz="4" w:space="0" w:color="auto"/>
            </w:tcBorders>
            <w:shd w:val="clear" w:color="auto" w:fill="auto"/>
            <w:vAlign w:val="center"/>
            <w:hideMark/>
          </w:tcPr>
          <w:p w14:paraId="3220C24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212FC150"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0C97099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956D98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06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33E36EA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3717C98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269A9B2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31 137 399</w:t>
            </w:r>
          </w:p>
        </w:tc>
        <w:tc>
          <w:tcPr>
            <w:tcW w:w="940" w:type="dxa"/>
            <w:tcBorders>
              <w:top w:val="nil"/>
              <w:left w:val="nil"/>
              <w:bottom w:val="single" w:sz="4" w:space="0" w:color="auto"/>
              <w:right w:val="single" w:sz="4" w:space="0" w:color="auto"/>
            </w:tcBorders>
            <w:shd w:val="clear" w:color="auto" w:fill="auto"/>
            <w:noWrap/>
            <w:vAlign w:val="center"/>
            <w:hideMark/>
          </w:tcPr>
          <w:p w14:paraId="143FFF7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32 546 906</w:t>
            </w:r>
          </w:p>
        </w:tc>
        <w:tc>
          <w:tcPr>
            <w:tcW w:w="1040" w:type="dxa"/>
            <w:tcBorders>
              <w:top w:val="nil"/>
              <w:left w:val="nil"/>
              <w:bottom w:val="single" w:sz="4" w:space="0" w:color="auto"/>
              <w:right w:val="single" w:sz="4" w:space="0" w:color="auto"/>
            </w:tcBorders>
            <w:shd w:val="clear" w:color="auto" w:fill="auto"/>
            <w:vAlign w:val="center"/>
            <w:hideMark/>
          </w:tcPr>
          <w:p w14:paraId="7638443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4,5</w:t>
            </w:r>
          </w:p>
        </w:tc>
        <w:tc>
          <w:tcPr>
            <w:tcW w:w="640" w:type="dxa"/>
            <w:tcBorders>
              <w:top w:val="nil"/>
              <w:left w:val="nil"/>
              <w:bottom w:val="single" w:sz="4" w:space="0" w:color="auto"/>
              <w:right w:val="single" w:sz="4" w:space="0" w:color="auto"/>
            </w:tcBorders>
            <w:shd w:val="clear" w:color="auto" w:fill="auto"/>
            <w:vAlign w:val="center"/>
            <w:hideMark/>
          </w:tcPr>
          <w:p w14:paraId="679D862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166</w:t>
            </w:r>
          </w:p>
        </w:tc>
      </w:tr>
      <w:tr w:rsidR="00DD1CA5" w:rsidRPr="006533C8" w14:paraId="39D74C9F"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4017D05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6C9F540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zasiłek celowy przyznany niezależnie od dochodu na podstawie art. 39a ust. 1 i 2</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37671E2E"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09FDA6F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w:t>
            </w:r>
          </w:p>
        </w:tc>
        <w:tc>
          <w:tcPr>
            <w:tcW w:w="940" w:type="dxa"/>
            <w:tcBorders>
              <w:top w:val="nil"/>
              <w:left w:val="nil"/>
              <w:bottom w:val="single" w:sz="4" w:space="0" w:color="auto"/>
              <w:right w:val="single" w:sz="4" w:space="0" w:color="auto"/>
            </w:tcBorders>
            <w:shd w:val="clear" w:color="auto" w:fill="auto"/>
            <w:noWrap/>
            <w:vAlign w:val="center"/>
            <w:hideMark/>
          </w:tcPr>
          <w:p w14:paraId="62FA82C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w:t>
            </w:r>
          </w:p>
        </w:tc>
        <w:tc>
          <w:tcPr>
            <w:tcW w:w="1040" w:type="dxa"/>
            <w:tcBorders>
              <w:top w:val="nil"/>
              <w:left w:val="nil"/>
              <w:bottom w:val="single" w:sz="4" w:space="0" w:color="auto"/>
              <w:right w:val="single" w:sz="4" w:space="0" w:color="auto"/>
            </w:tcBorders>
            <w:shd w:val="clear" w:color="auto" w:fill="auto"/>
            <w:vAlign w:val="center"/>
            <w:hideMark/>
          </w:tcPr>
          <w:p w14:paraId="3F77151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100,0</w:t>
            </w:r>
          </w:p>
        </w:tc>
        <w:tc>
          <w:tcPr>
            <w:tcW w:w="640" w:type="dxa"/>
            <w:tcBorders>
              <w:top w:val="nil"/>
              <w:left w:val="nil"/>
              <w:bottom w:val="single" w:sz="4" w:space="0" w:color="auto"/>
              <w:right w:val="single" w:sz="4" w:space="0" w:color="auto"/>
            </w:tcBorders>
            <w:shd w:val="clear" w:color="auto" w:fill="auto"/>
            <w:vAlign w:val="center"/>
            <w:hideMark/>
          </w:tcPr>
          <w:p w14:paraId="5670A0D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6CD6EDA5" w14:textId="77777777" w:rsidTr="00DF3F85">
        <w:trPr>
          <w:cantSplit/>
          <w:trHeight w:val="255"/>
        </w:trPr>
        <w:tc>
          <w:tcPr>
            <w:tcW w:w="380"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13A3348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7723AEF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2EFBCD8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0D07F2A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876</w:t>
            </w:r>
          </w:p>
        </w:tc>
        <w:tc>
          <w:tcPr>
            <w:tcW w:w="940" w:type="dxa"/>
            <w:tcBorders>
              <w:top w:val="nil"/>
              <w:left w:val="nil"/>
              <w:bottom w:val="single" w:sz="4" w:space="0" w:color="auto"/>
              <w:right w:val="single" w:sz="4" w:space="0" w:color="auto"/>
            </w:tcBorders>
            <w:shd w:val="clear" w:color="auto" w:fill="auto"/>
            <w:noWrap/>
            <w:vAlign w:val="center"/>
            <w:hideMark/>
          </w:tcPr>
          <w:p w14:paraId="04F3F4B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2 876</w:t>
            </w:r>
          </w:p>
        </w:tc>
        <w:tc>
          <w:tcPr>
            <w:tcW w:w="1040" w:type="dxa"/>
            <w:tcBorders>
              <w:top w:val="nil"/>
              <w:left w:val="nil"/>
              <w:bottom w:val="single" w:sz="4" w:space="0" w:color="auto"/>
              <w:right w:val="single" w:sz="4" w:space="0" w:color="auto"/>
            </w:tcBorders>
            <w:shd w:val="clear" w:color="auto" w:fill="auto"/>
            <w:vAlign w:val="center"/>
            <w:hideMark/>
          </w:tcPr>
          <w:p w14:paraId="1E00BFD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228,3</w:t>
            </w:r>
          </w:p>
        </w:tc>
        <w:tc>
          <w:tcPr>
            <w:tcW w:w="640" w:type="dxa"/>
            <w:tcBorders>
              <w:top w:val="nil"/>
              <w:left w:val="nil"/>
              <w:bottom w:val="single" w:sz="4" w:space="0" w:color="auto"/>
              <w:right w:val="single" w:sz="4" w:space="0" w:color="auto"/>
            </w:tcBorders>
            <w:shd w:val="clear" w:color="auto" w:fill="auto"/>
            <w:vAlign w:val="center"/>
            <w:hideMark/>
          </w:tcPr>
          <w:p w14:paraId="1DCD6CE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5F05CB43" w14:textId="77777777" w:rsidTr="00DF3F85">
        <w:trPr>
          <w:cantSplit/>
          <w:trHeight w:val="255"/>
        </w:trPr>
        <w:tc>
          <w:tcPr>
            <w:tcW w:w="38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0C67C117"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Świadczenia niepieniężne z pomocy społecznej</w:t>
            </w:r>
          </w:p>
        </w:tc>
        <w:tc>
          <w:tcPr>
            <w:tcW w:w="440" w:type="dxa"/>
            <w:vMerge w:val="restart"/>
            <w:tcBorders>
              <w:top w:val="nil"/>
              <w:left w:val="single" w:sz="4" w:space="0" w:color="auto"/>
              <w:bottom w:val="single" w:sz="4" w:space="0" w:color="000000"/>
              <w:right w:val="single" w:sz="4" w:space="0" w:color="auto"/>
            </w:tcBorders>
            <w:shd w:val="clear" w:color="auto" w:fill="DBE5F1" w:themeFill="accent1" w:themeFillTint="33"/>
            <w:textDirection w:val="btLr"/>
            <w:vAlign w:val="center"/>
            <w:hideMark/>
          </w:tcPr>
          <w:p w14:paraId="0367436F"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posiłek</w:t>
            </w:r>
          </w:p>
        </w:tc>
        <w:tc>
          <w:tcPr>
            <w:tcW w:w="3060" w:type="dxa"/>
            <w:gridSpan w:val="3"/>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2B92B60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365D963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3F59736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20 919</w:t>
            </w:r>
          </w:p>
        </w:tc>
        <w:tc>
          <w:tcPr>
            <w:tcW w:w="940" w:type="dxa"/>
            <w:tcBorders>
              <w:top w:val="nil"/>
              <w:left w:val="nil"/>
              <w:bottom w:val="single" w:sz="4" w:space="0" w:color="auto"/>
              <w:right w:val="single" w:sz="4" w:space="0" w:color="auto"/>
            </w:tcBorders>
            <w:shd w:val="clear" w:color="auto" w:fill="auto"/>
            <w:noWrap/>
            <w:vAlign w:val="center"/>
            <w:hideMark/>
          </w:tcPr>
          <w:p w14:paraId="65AC4C8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21 059</w:t>
            </w:r>
          </w:p>
        </w:tc>
        <w:tc>
          <w:tcPr>
            <w:tcW w:w="1040" w:type="dxa"/>
            <w:tcBorders>
              <w:top w:val="nil"/>
              <w:left w:val="nil"/>
              <w:bottom w:val="single" w:sz="4" w:space="0" w:color="auto"/>
              <w:right w:val="single" w:sz="4" w:space="0" w:color="auto"/>
            </w:tcBorders>
            <w:shd w:val="clear" w:color="auto" w:fill="auto"/>
            <w:vAlign w:val="center"/>
            <w:hideMark/>
          </w:tcPr>
          <w:p w14:paraId="1E01577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0,7</w:t>
            </w:r>
          </w:p>
        </w:tc>
        <w:tc>
          <w:tcPr>
            <w:tcW w:w="640" w:type="dxa"/>
            <w:tcBorders>
              <w:top w:val="nil"/>
              <w:left w:val="nil"/>
              <w:bottom w:val="single" w:sz="4" w:space="0" w:color="auto"/>
              <w:right w:val="single" w:sz="4" w:space="0" w:color="auto"/>
            </w:tcBorders>
            <w:shd w:val="clear" w:color="auto" w:fill="auto"/>
            <w:vAlign w:val="center"/>
            <w:hideMark/>
          </w:tcPr>
          <w:p w14:paraId="3484A04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4F83698D"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53B2C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31FDD27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060" w:type="dxa"/>
            <w:gridSpan w:val="3"/>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7180AB6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703C456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533FD9E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26 877 573</w:t>
            </w:r>
          </w:p>
        </w:tc>
        <w:tc>
          <w:tcPr>
            <w:tcW w:w="940" w:type="dxa"/>
            <w:tcBorders>
              <w:top w:val="nil"/>
              <w:left w:val="nil"/>
              <w:bottom w:val="single" w:sz="4" w:space="0" w:color="auto"/>
              <w:right w:val="single" w:sz="4" w:space="0" w:color="auto"/>
            </w:tcBorders>
            <w:shd w:val="clear" w:color="auto" w:fill="auto"/>
            <w:noWrap/>
            <w:vAlign w:val="center"/>
            <w:hideMark/>
          </w:tcPr>
          <w:p w14:paraId="53988B5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28 014 392</w:t>
            </w:r>
          </w:p>
        </w:tc>
        <w:tc>
          <w:tcPr>
            <w:tcW w:w="1040" w:type="dxa"/>
            <w:tcBorders>
              <w:top w:val="nil"/>
              <w:left w:val="nil"/>
              <w:bottom w:val="single" w:sz="4" w:space="0" w:color="auto"/>
              <w:right w:val="single" w:sz="4" w:space="0" w:color="auto"/>
            </w:tcBorders>
            <w:shd w:val="clear" w:color="auto" w:fill="auto"/>
            <w:vAlign w:val="center"/>
            <w:hideMark/>
          </w:tcPr>
          <w:p w14:paraId="1E26DA4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4,2</w:t>
            </w:r>
          </w:p>
        </w:tc>
        <w:tc>
          <w:tcPr>
            <w:tcW w:w="640" w:type="dxa"/>
            <w:tcBorders>
              <w:top w:val="nil"/>
              <w:left w:val="nil"/>
              <w:bottom w:val="single" w:sz="4" w:space="0" w:color="auto"/>
              <w:right w:val="single" w:sz="4" w:space="0" w:color="auto"/>
            </w:tcBorders>
            <w:shd w:val="clear" w:color="auto" w:fill="auto"/>
            <w:vAlign w:val="center"/>
            <w:hideMark/>
          </w:tcPr>
          <w:p w14:paraId="538FD24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166</w:t>
            </w:r>
          </w:p>
        </w:tc>
      </w:tr>
      <w:tr w:rsidR="00DD1CA5" w:rsidRPr="006533C8" w14:paraId="74FA1AB2"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752C0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4D27C2C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val="restart"/>
            <w:tcBorders>
              <w:top w:val="nil"/>
              <w:left w:val="single" w:sz="4" w:space="0" w:color="auto"/>
              <w:bottom w:val="single" w:sz="4" w:space="0" w:color="000000"/>
              <w:right w:val="single" w:sz="4" w:space="0" w:color="auto"/>
            </w:tcBorders>
            <w:shd w:val="clear" w:color="auto" w:fill="DBE5F1" w:themeFill="accent1" w:themeFillTint="33"/>
            <w:textDirection w:val="btLr"/>
            <w:vAlign w:val="center"/>
            <w:hideMark/>
          </w:tcPr>
          <w:p w14:paraId="0968B819"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tym:</w:t>
            </w:r>
          </w:p>
        </w:tc>
        <w:tc>
          <w:tcPr>
            <w:tcW w:w="2620"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116B3C1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 dla dzieci</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59ED5A9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01B8D54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14 502</w:t>
            </w:r>
          </w:p>
        </w:tc>
        <w:tc>
          <w:tcPr>
            <w:tcW w:w="940" w:type="dxa"/>
            <w:tcBorders>
              <w:top w:val="nil"/>
              <w:left w:val="nil"/>
              <w:bottom w:val="single" w:sz="4" w:space="0" w:color="auto"/>
              <w:right w:val="single" w:sz="4" w:space="0" w:color="auto"/>
            </w:tcBorders>
            <w:shd w:val="clear" w:color="auto" w:fill="auto"/>
            <w:noWrap/>
            <w:vAlign w:val="center"/>
            <w:hideMark/>
          </w:tcPr>
          <w:p w14:paraId="2AD9F14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14 519</w:t>
            </w:r>
          </w:p>
        </w:tc>
        <w:tc>
          <w:tcPr>
            <w:tcW w:w="1040" w:type="dxa"/>
            <w:tcBorders>
              <w:top w:val="nil"/>
              <w:left w:val="nil"/>
              <w:bottom w:val="single" w:sz="4" w:space="0" w:color="auto"/>
              <w:right w:val="single" w:sz="4" w:space="0" w:color="auto"/>
            </w:tcBorders>
            <w:shd w:val="clear" w:color="auto" w:fill="auto"/>
            <w:vAlign w:val="center"/>
            <w:hideMark/>
          </w:tcPr>
          <w:p w14:paraId="0609583C"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0,1</w:t>
            </w:r>
          </w:p>
        </w:tc>
        <w:tc>
          <w:tcPr>
            <w:tcW w:w="640" w:type="dxa"/>
            <w:tcBorders>
              <w:top w:val="nil"/>
              <w:left w:val="nil"/>
              <w:bottom w:val="single" w:sz="4" w:space="0" w:color="auto"/>
              <w:right w:val="single" w:sz="4" w:space="0" w:color="auto"/>
            </w:tcBorders>
            <w:shd w:val="clear" w:color="auto" w:fill="auto"/>
            <w:vAlign w:val="center"/>
            <w:hideMark/>
          </w:tcPr>
          <w:p w14:paraId="2F8AA57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224FC8AB"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DF0A6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3C9F3FC7"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445E82C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620"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78CB925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34BAC89C"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7CAEE5C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11 663 434</w:t>
            </w:r>
          </w:p>
        </w:tc>
        <w:tc>
          <w:tcPr>
            <w:tcW w:w="940" w:type="dxa"/>
            <w:tcBorders>
              <w:top w:val="nil"/>
              <w:left w:val="nil"/>
              <w:bottom w:val="single" w:sz="4" w:space="0" w:color="auto"/>
              <w:right w:val="single" w:sz="4" w:space="0" w:color="auto"/>
            </w:tcBorders>
            <w:shd w:val="clear" w:color="auto" w:fill="auto"/>
            <w:noWrap/>
            <w:vAlign w:val="center"/>
            <w:hideMark/>
          </w:tcPr>
          <w:p w14:paraId="5CB3079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11 768 075</w:t>
            </w:r>
          </w:p>
        </w:tc>
        <w:tc>
          <w:tcPr>
            <w:tcW w:w="1040" w:type="dxa"/>
            <w:tcBorders>
              <w:top w:val="nil"/>
              <w:left w:val="nil"/>
              <w:bottom w:val="single" w:sz="4" w:space="0" w:color="auto"/>
              <w:right w:val="single" w:sz="4" w:space="0" w:color="auto"/>
            </w:tcBorders>
            <w:shd w:val="clear" w:color="auto" w:fill="auto"/>
            <w:vAlign w:val="center"/>
            <w:hideMark/>
          </w:tcPr>
          <w:p w14:paraId="5B36501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0,9</w:t>
            </w:r>
          </w:p>
        </w:tc>
        <w:tc>
          <w:tcPr>
            <w:tcW w:w="640" w:type="dxa"/>
            <w:tcBorders>
              <w:top w:val="nil"/>
              <w:left w:val="nil"/>
              <w:bottom w:val="single" w:sz="4" w:space="0" w:color="auto"/>
              <w:right w:val="single" w:sz="4" w:space="0" w:color="auto"/>
            </w:tcBorders>
            <w:shd w:val="clear" w:color="auto" w:fill="auto"/>
            <w:vAlign w:val="center"/>
            <w:hideMark/>
          </w:tcPr>
          <w:p w14:paraId="4DAA88D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165</w:t>
            </w:r>
          </w:p>
        </w:tc>
      </w:tr>
      <w:tr w:rsidR="00DD1CA5" w:rsidRPr="006533C8" w14:paraId="5DD4DB14"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D1FC9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37D34C9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402D6D9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440" w:type="dxa"/>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29D1C03A" w14:textId="0AE04013"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przyzn. w ramach prog. wielolet. „Posiłek w szkole</w:t>
            </w:r>
            <w:r w:rsidR="00150006">
              <w:rPr>
                <w:rFonts w:ascii="Arial Narrow" w:hAnsi="Arial Narrow" w:cs="Arial"/>
                <w:color w:val="000000"/>
                <w:sz w:val="16"/>
                <w:szCs w:val="16"/>
                <w:lang w:eastAsia="pl-PL"/>
              </w:rPr>
              <w:br/>
            </w:r>
            <w:r w:rsidRPr="006533C8">
              <w:rPr>
                <w:rFonts w:ascii="Arial Narrow" w:hAnsi="Arial Narrow" w:cs="Arial"/>
                <w:color w:val="000000"/>
                <w:sz w:val="16"/>
                <w:szCs w:val="16"/>
                <w:lang w:eastAsia="pl-PL"/>
              </w:rPr>
              <w:t>i w domu”</w:t>
            </w:r>
          </w:p>
        </w:tc>
        <w:tc>
          <w:tcPr>
            <w:tcW w:w="1180" w:type="dxa"/>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6EC8356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11B5A370"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004BAC4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19 496</w:t>
            </w:r>
          </w:p>
        </w:tc>
        <w:tc>
          <w:tcPr>
            <w:tcW w:w="940" w:type="dxa"/>
            <w:tcBorders>
              <w:top w:val="nil"/>
              <w:left w:val="nil"/>
              <w:bottom w:val="single" w:sz="4" w:space="0" w:color="auto"/>
              <w:right w:val="single" w:sz="4" w:space="0" w:color="auto"/>
            </w:tcBorders>
            <w:shd w:val="clear" w:color="auto" w:fill="auto"/>
            <w:noWrap/>
            <w:vAlign w:val="center"/>
            <w:hideMark/>
          </w:tcPr>
          <w:p w14:paraId="721CAFD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19 500</w:t>
            </w:r>
          </w:p>
        </w:tc>
        <w:tc>
          <w:tcPr>
            <w:tcW w:w="1040" w:type="dxa"/>
            <w:tcBorders>
              <w:top w:val="nil"/>
              <w:left w:val="nil"/>
              <w:bottom w:val="single" w:sz="4" w:space="0" w:color="auto"/>
              <w:right w:val="single" w:sz="4" w:space="0" w:color="auto"/>
            </w:tcBorders>
            <w:shd w:val="clear" w:color="auto" w:fill="auto"/>
            <w:vAlign w:val="center"/>
            <w:hideMark/>
          </w:tcPr>
          <w:p w14:paraId="51922CE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0,0</w:t>
            </w:r>
          </w:p>
        </w:tc>
        <w:tc>
          <w:tcPr>
            <w:tcW w:w="640" w:type="dxa"/>
            <w:tcBorders>
              <w:top w:val="nil"/>
              <w:left w:val="nil"/>
              <w:bottom w:val="single" w:sz="4" w:space="0" w:color="auto"/>
              <w:right w:val="single" w:sz="4" w:space="0" w:color="auto"/>
            </w:tcBorders>
            <w:shd w:val="clear" w:color="auto" w:fill="auto"/>
            <w:vAlign w:val="center"/>
            <w:hideMark/>
          </w:tcPr>
          <w:p w14:paraId="6FD1C73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2FA27D61"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E5746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02AF1046"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11100F2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3021BD6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18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196B394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41807EF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799338A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23 020 685</w:t>
            </w:r>
          </w:p>
        </w:tc>
        <w:tc>
          <w:tcPr>
            <w:tcW w:w="940" w:type="dxa"/>
            <w:tcBorders>
              <w:top w:val="nil"/>
              <w:left w:val="nil"/>
              <w:bottom w:val="single" w:sz="4" w:space="0" w:color="auto"/>
              <w:right w:val="single" w:sz="4" w:space="0" w:color="auto"/>
            </w:tcBorders>
            <w:shd w:val="clear" w:color="auto" w:fill="auto"/>
            <w:noWrap/>
            <w:vAlign w:val="center"/>
            <w:hideMark/>
          </w:tcPr>
          <w:p w14:paraId="1FF1024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24 033 440</w:t>
            </w:r>
          </w:p>
        </w:tc>
        <w:tc>
          <w:tcPr>
            <w:tcW w:w="1040" w:type="dxa"/>
            <w:tcBorders>
              <w:top w:val="nil"/>
              <w:left w:val="nil"/>
              <w:bottom w:val="single" w:sz="4" w:space="0" w:color="auto"/>
              <w:right w:val="single" w:sz="4" w:space="0" w:color="auto"/>
            </w:tcBorders>
            <w:shd w:val="clear" w:color="auto" w:fill="auto"/>
            <w:vAlign w:val="center"/>
            <w:hideMark/>
          </w:tcPr>
          <w:p w14:paraId="7BF0829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4,4</w:t>
            </w:r>
          </w:p>
        </w:tc>
        <w:tc>
          <w:tcPr>
            <w:tcW w:w="640" w:type="dxa"/>
            <w:tcBorders>
              <w:top w:val="nil"/>
              <w:left w:val="nil"/>
              <w:bottom w:val="single" w:sz="4" w:space="0" w:color="auto"/>
              <w:right w:val="single" w:sz="4" w:space="0" w:color="auto"/>
            </w:tcBorders>
            <w:shd w:val="clear" w:color="auto" w:fill="auto"/>
            <w:vAlign w:val="center"/>
            <w:hideMark/>
          </w:tcPr>
          <w:p w14:paraId="54CF4BF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7B10D084"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B0B7A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2181303F"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7424A06C"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3C2B50A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180" w:type="dxa"/>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64C14B5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tym dla dzieci</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667519EE"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3570B5EC"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14 455</w:t>
            </w:r>
          </w:p>
        </w:tc>
        <w:tc>
          <w:tcPr>
            <w:tcW w:w="940" w:type="dxa"/>
            <w:tcBorders>
              <w:top w:val="nil"/>
              <w:left w:val="nil"/>
              <w:bottom w:val="single" w:sz="4" w:space="0" w:color="auto"/>
              <w:right w:val="single" w:sz="4" w:space="0" w:color="auto"/>
            </w:tcBorders>
            <w:shd w:val="clear" w:color="auto" w:fill="auto"/>
            <w:noWrap/>
            <w:vAlign w:val="center"/>
            <w:hideMark/>
          </w:tcPr>
          <w:p w14:paraId="3FFFFF3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14 372</w:t>
            </w:r>
          </w:p>
        </w:tc>
        <w:tc>
          <w:tcPr>
            <w:tcW w:w="1040" w:type="dxa"/>
            <w:tcBorders>
              <w:top w:val="nil"/>
              <w:left w:val="nil"/>
              <w:bottom w:val="single" w:sz="4" w:space="0" w:color="auto"/>
              <w:right w:val="single" w:sz="4" w:space="0" w:color="auto"/>
            </w:tcBorders>
            <w:shd w:val="clear" w:color="auto" w:fill="auto"/>
            <w:vAlign w:val="center"/>
            <w:hideMark/>
          </w:tcPr>
          <w:p w14:paraId="5AEFC59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-0,6</w:t>
            </w:r>
          </w:p>
        </w:tc>
        <w:tc>
          <w:tcPr>
            <w:tcW w:w="640" w:type="dxa"/>
            <w:tcBorders>
              <w:top w:val="nil"/>
              <w:left w:val="nil"/>
              <w:bottom w:val="single" w:sz="4" w:space="0" w:color="auto"/>
              <w:right w:val="single" w:sz="4" w:space="0" w:color="auto"/>
            </w:tcBorders>
            <w:shd w:val="clear" w:color="auto" w:fill="auto"/>
            <w:vAlign w:val="center"/>
            <w:hideMark/>
          </w:tcPr>
          <w:p w14:paraId="3B7B0F9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05A06EA8"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1C438D"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0A584BC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785F8C58"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44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04980CA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18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582904F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38AFF2A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50FC239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10 277 629</w:t>
            </w:r>
          </w:p>
        </w:tc>
        <w:tc>
          <w:tcPr>
            <w:tcW w:w="940" w:type="dxa"/>
            <w:tcBorders>
              <w:top w:val="nil"/>
              <w:left w:val="nil"/>
              <w:bottom w:val="single" w:sz="4" w:space="0" w:color="auto"/>
              <w:right w:val="single" w:sz="4" w:space="0" w:color="auto"/>
            </w:tcBorders>
            <w:shd w:val="clear" w:color="auto" w:fill="auto"/>
            <w:noWrap/>
            <w:vAlign w:val="center"/>
            <w:hideMark/>
          </w:tcPr>
          <w:p w14:paraId="73ED4F0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10 373 697</w:t>
            </w:r>
          </w:p>
        </w:tc>
        <w:tc>
          <w:tcPr>
            <w:tcW w:w="1040" w:type="dxa"/>
            <w:tcBorders>
              <w:top w:val="nil"/>
              <w:left w:val="nil"/>
              <w:bottom w:val="single" w:sz="4" w:space="0" w:color="auto"/>
              <w:right w:val="single" w:sz="4" w:space="0" w:color="auto"/>
            </w:tcBorders>
            <w:shd w:val="clear" w:color="auto" w:fill="auto"/>
            <w:vAlign w:val="center"/>
            <w:hideMark/>
          </w:tcPr>
          <w:p w14:paraId="71FDF28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0,9</w:t>
            </w:r>
          </w:p>
        </w:tc>
        <w:tc>
          <w:tcPr>
            <w:tcW w:w="640" w:type="dxa"/>
            <w:tcBorders>
              <w:top w:val="nil"/>
              <w:left w:val="nil"/>
              <w:bottom w:val="single" w:sz="4" w:space="0" w:color="auto"/>
              <w:right w:val="single" w:sz="4" w:space="0" w:color="auto"/>
            </w:tcBorders>
            <w:shd w:val="clear" w:color="auto" w:fill="auto"/>
            <w:vAlign w:val="center"/>
            <w:hideMark/>
          </w:tcPr>
          <w:p w14:paraId="364EBC7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33BDEC85"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C1E59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790D0E8"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schronienie</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59AB170B"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139FD4C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4 867</w:t>
            </w:r>
          </w:p>
        </w:tc>
        <w:tc>
          <w:tcPr>
            <w:tcW w:w="940" w:type="dxa"/>
            <w:tcBorders>
              <w:top w:val="nil"/>
              <w:left w:val="nil"/>
              <w:bottom w:val="single" w:sz="4" w:space="0" w:color="auto"/>
              <w:right w:val="single" w:sz="4" w:space="0" w:color="auto"/>
            </w:tcBorders>
            <w:shd w:val="clear" w:color="auto" w:fill="auto"/>
            <w:noWrap/>
            <w:vAlign w:val="center"/>
            <w:hideMark/>
          </w:tcPr>
          <w:p w14:paraId="75B23FE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4 923</w:t>
            </w:r>
          </w:p>
        </w:tc>
        <w:tc>
          <w:tcPr>
            <w:tcW w:w="1040" w:type="dxa"/>
            <w:tcBorders>
              <w:top w:val="nil"/>
              <w:left w:val="nil"/>
              <w:bottom w:val="single" w:sz="4" w:space="0" w:color="auto"/>
              <w:right w:val="single" w:sz="4" w:space="0" w:color="auto"/>
            </w:tcBorders>
            <w:shd w:val="clear" w:color="auto" w:fill="auto"/>
            <w:vAlign w:val="center"/>
            <w:hideMark/>
          </w:tcPr>
          <w:p w14:paraId="5249DBC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w:t>
            </w:r>
          </w:p>
        </w:tc>
        <w:tc>
          <w:tcPr>
            <w:tcW w:w="640" w:type="dxa"/>
            <w:tcBorders>
              <w:top w:val="nil"/>
              <w:left w:val="nil"/>
              <w:bottom w:val="single" w:sz="4" w:space="0" w:color="auto"/>
              <w:right w:val="single" w:sz="4" w:space="0" w:color="auto"/>
            </w:tcBorders>
            <w:shd w:val="clear" w:color="auto" w:fill="auto"/>
            <w:vAlign w:val="center"/>
            <w:hideMark/>
          </w:tcPr>
          <w:p w14:paraId="7680515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39E41CBC"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2789DA"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3FE03A6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182C47F9"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75D1DFC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41 629 775</w:t>
            </w:r>
          </w:p>
        </w:tc>
        <w:tc>
          <w:tcPr>
            <w:tcW w:w="940" w:type="dxa"/>
            <w:tcBorders>
              <w:top w:val="nil"/>
              <w:left w:val="nil"/>
              <w:bottom w:val="single" w:sz="4" w:space="0" w:color="auto"/>
              <w:right w:val="single" w:sz="4" w:space="0" w:color="auto"/>
            </w:tcBorders>
            <w:shd w:val="clear" w:color="auto" w:fill="auto"/>
            <w:noWrap/>
            <w:vAlign w:val="center"/>
            <w:hideMark/>
          </w:tcPr>
          <w:p w14:paraId="0F833B6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44 283 303</w:t>
            </w:r>
          </w:p>
        </w:tc>
        <w:tc>
          <w:tcPr>
            <w:tcW w:w="1040" w:type="dxa"/>
            <w:tcBorders>
              <w:top w:val="nil"/>
              <w:left w:val="nil"/>
              <w:bottom w:val="single" w:sz="4" w:space="0" w:color="auto"/>
              <w:right w:val="single" w:sz="4" w:space="0" w:color="auto"/>
            </w:tcBorders>
            <w:shd w:val="clear" w:color="auto" w:fill="auto"/>
            <w:vAlign w:val="center"/>
            <w:hideMark/>
          </w:tcPr>
          <w:p w14:paraId="388A8B0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6,4</w:t>
            </w:r>
          </w:p>
        </w:tc>
        <w:tc>
          <w:tcPr>
            <w:tcW w:w="640" w:type="dxa"/>
            <w:tcBorders>
              <w:top w:val="nil"/>
              <w:left w:val="nil"/>
              <w:bottom w:val="single" w:sz="4" w:space="0" w:color="auto"/>
              <w:right w:val="single" w:sz="4" w:space="0" w:color="auto"/>
            </w:tcBorders>
            <w:shd w:val="clear" w:color="auto" w:fill="auto"/>
            <w:vAlign w:val="center"/>
            <w:hideMark/>
          </w:tcPr>
          <w:p w14:paraId="36035BC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1ADFC71B"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2F2A6A"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4F7B27B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ubranie</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42AF26B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546C294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33</w:t>
            </w:r>
          </w:p>
        </w:tc>
        <w:tc>
          <w:tcPr>
            <w:tcW w:w="940" w:type="dxa"/>
            <w:tcBorders>
              <w:top w:val="nil"/>
              <w:left w:val="nil"/>
              <w:bottom w:val="single" w:sz="4" w:space="0" w:color="auto"/>
              <w:right w:val="single" w:sz="4" w:space="0" w:color="auto"/>
            </w:tcBorders>
            <w:shd w:val="clear" w:color="auto" w:fill="auto"/>
            <w:noWrap/>
            <w:vAlign w:val="center"/>
            <w:hideMark/>
          </w:tcPr>
          <w:p w14:paraId="5478152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33</w:t>
            </w:r>
          </w:p>
        </w:tc>
        <w:tc>
          <w:tcPr>
            <w:tcW w:w="1040" w:type="dxa"/>
            <w:tcBorders>
              <w:top w:val="nil"/>
              <w:left w:val="nil"/>
              <w:bottom w:val="single" w:sz="4" w:space="0" w:color="auto"/>
              <w:right w:val="single" w:sz="4" w:space="0" w:color="auto"/>
            </w:tcBorders>
            <w:shd w:val="clear" w:color="auto" w:fill="auto"/>
            <w:vAlign w:val="center"/>
            <w:hideMark/>
          </w:tcPr>
          <w:p w14:paraId="1DD0784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0,0</w:t>
            </w:r>
          </w:p>
        </w:tc>
        <w:tc>
          <w:tcPr>
            <w:tcW w:w="640" w:type="dxa"/>
            <w:tcBorders>
              <w:top w:val="nil"/>
              <w:left w:val="nil"/>
              <w:bottom w:val="single" w:sz="4" w:space="0" w:color="auto"/>
              <w:right w:val="single" w:sz="4" w:space="0" w:color="auto"/>
            </w:tcBorders>
            <w:shd w:val="clear" w:color="auto" w:fill="auto"/>
            <w:vAlign w:val="center"/>
            <w:hideMark/>
          </w:tcPr>
          <w:p w14:paraId="61A1E51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2E58A91E"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E61F6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384FFFB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70122A5B"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03EFD03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7 620</w:t>
            </w:r>
          </w:p>
        </w:tc>
        <w:tc>
          <w:tcPr>
            <w:tcW w:w="940" w:type="dxa"/>
            <w:tcBorders>
              <w:top w:val="nil"/>
              <w:left w:val="nil"/>
              <w:bottom w:val="single" w:sz="4" w:space="0" w:color="auto"/>
              <w:right w:val="single" w:sz="4" w:space="0" w:color="auto"/>
            </w:tcBorders>
            <w:shd w:val="clear" w:color="auto" w:fill="auto"/>
            <w:noWrap/>
            <w:vAlign w:val="center"/>
            <w:hideMark/>
          </w:tcPr>
          <w:p w14:paraId="2213518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7 620</w:t>
            </w:r>
          </w:p>
        </w:tc>
        <w:tc>
          <w:tcPr>
            <w:tcW w:w="1040" w:type="dxa"/>
            <w:tcBorders>
              <w:top w:val="nil"/>
              <w:left w:val="nil"/>
              <w:bottom w:val="single" w:sz="4" w:space="0" w:color="auto"/>
              <w:right w:val="single" w:sz="4" w:space="0" w:color="auto"/>
            </w:tcBorders>
            <w:shd w:val="clear" w:color="auto" w:fill="auto"/>
            <w:vAlign w:val="center"/>
            <w:hideMark/>
          </w:tcPr>
          <w:p w14:paraId="5A2A89F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0,0</w:t>
            </w:r>
          </w:p>
        </w:tc>
        <w:tc>
          <w:tcPr>
            <w:tcW w:w="640" w:type="dxa"/>
            <w:tcBorders>
              <w:top w:val="nil"/>
              <w:left w:val="nil"/>
              <w:bottom w:val="single" w:sz="4" w:space="0" w:color="auto"/>
              <w:right w:val="single" w:sz="4" w:space="0" w:color="auto"/>
            </w:tcBorders>
            <w:shd w:val="clear" w:color="auto" w:fill="auto"/>
            <w:vAlign w:val="center"/>
            <w:hideMark/>
          </w:tcPr>
          <w:p w14:paraId="2CFAD8B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24E07494"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5CA610"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6F5B7632"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sprawienie pogrzebu</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22D259D2"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7ACC984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929</w:t>
            </w:r>
          </w:p>
        </w:tc>
        <w:tc>
          <w:tcPr>
            <w:tcW w:w="940" w:type="dxa"/>
            <w:tcBorders>
              <w:top w:val="nil"/>
              <w:left w:val="nil"/>
              <w:bottom w:val="single" w:sz="4" w:space="0" w:color="auto"/>
              <w:right w:val="single" w:sz="4" w:space="0" w:color="auto"/>
            </w:tcBorders>
            <w:shd w:val="clear" w:color="auto" w:fill="auto"/>
            <w:noWrap/>
            <w:vAlign w:val="center"/>
            <w:hideMark/>
          </w:tcPr>
          <w:p w14:paraId="15FB484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971</w:t>
            </w:r>
          </w:p>
        </w:tc>
        <w:tc>
          <w:tcPr>
            <w:tcW w:w="1040" w:type="dxa"/>
            <w:tcBorders>
              <w:top w:val="nil"/>
              <w:left w:val="nil"/>
              <w:bottom w:val="single" w:sz="4" w:space="0" w:color="auto"/>
              <w:right w:val="single" w:sz="4" w:space="0" w:color="auto"/>
            </w:tcBorders>
            <w:shd w:val="clear" w:color="auto" w:fill="auto"/>
            <w:vAlign w:val="center"/>
            <w:hideMark/>
          </w:tcPr>
          <w:p w14:paraId="64103C6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4,5</w:t>
            </w:r>
          </w:p>
        </w:tc>
        <w:tc>
          <w:tcPr>
            <w:tcW w:w="640" w:type="dxa"/>
            <w:tcBorders>
              <w:top w:val="nil"/>
              <w:left w:val="nil"/>
              <w:bottom w:val="single" w:sz="4" w:space="0" w:color="auto"/>
              <w:right w:val="single" w:sz="4" w:space="0" w:color="auto"/>
            </w:tcBorders>
            <w:shd w:val="clear" w:color="auto" w:fill="auto"/>
            <w:vAlign w:val="center"/>
            <w:hideMark/>
          </w:tcPr>
          <w:p w14:paraId="5DEB3F1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5D43DBCF"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E52B14"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5FB28BE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5FAD5356"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1762FC3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2 845 578</w:t>
            </w:r>
          </w:p>
        </w:tc>
        <w:tc>
          <w:tcPr>
            <w:tcW w:w="940" w:type="dxa"/>
            <w:tcBorders>
              <w:top w:val="nil"/>
              <w:left w:val="nil"/>
              <w:bottom w:val="single" w:sz="4" w:space="0" w:color="auto"/>
              <w:right w:val="single" w:sz="4" w:space="0" w:color="auto"/>
            </w:tcBorders>
            <w:shd w:val="clear" w:color="auto" w:fill="auto"/>
            <w:noWrap/>
            <w:vAlign w:val="center"/>
            <w:hideMark/>
          </w:tcPr>
          <w:p w14:paraId="4B7261A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3 172 880</w:t>
            </w:r>
          </w:p>
        </w:tc>
        <w:tc>
          <w:tcPr>
            <w:tcW w:w="1040" w:type="dxa"/>
            <w:tcBorders>
              <w:top w:val="nil"/>
              <w:left w:val="nil"/>
              <w:bottom w:val="single" w:sz="4" w:space="0" w:color="auto"/>
              <w:right w:val="single" w:sz="4" w:space="0" w:color="auto"/>
            </w:tcBorders>
            <w:shd w:val="clear" w:color="auto" w:fill="auto"/>
            <w:vAlign w:val="center"/>
            <w:hideMark/>
          </w:tcPr>
          <w:p w14:paraId="7E19532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11,5</w:t>
            </w:r>
          </w:p>
        </w:tc>
        <w:tc>
          <w:tcPr>
            <w:tcW w:w="640" w:type="dxa"/>
            <w:tcBorders>
              <w:top w:val="nil"/>
              <w:left w:val="nil"/>
              <w:bottom w:val="single" w:sz="4" w:space="0" w:color="auto"/>
              <w:right w:val="single" w:sz="4" w:space="0" w:color="auto"/>
            </w:tcBorders>
            <w:shd w:val="clear" w:color="auto" w:fill="auto"/>
            <w:vAlign w:val="center"/>
            <w:hideMark/>
          </w:tcPr>
          <w:p w14:paraId="2C97F94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33798727"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54701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355BE3D0"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odpłatność gminy za pobyt w domu pomocy społecznej</w:t>
            </w: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213F7FC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940" w:type="dxa"/>
            <w:tcBorders>
              <w:top w:val="nil"/>
              <w:left w:val="nil"/>
              <w:bottom w:val="single" w:sz="4" w:space="0" w:color="auto"/>
              <w:right w:val="single" w:sz="4" w:space="0" w:color="auto"/>
            </w:tcBorders>
            <w:shd w:val="clear" w:color="auto" w:fill="auto"/>
            <w:noWrap/>
            <w:vAlign w:val="center"/>
            <w:hideMark/>
          </w:tcPr>
          <w:p w14:paraId="1C15A74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9 524</w:t>
            </w:r>
          </w:p>
        </w:tc>
        <w:tc>
          <w:tcPr>
            <w:tcW w:w="940" w:type="dxa"/>
            <w:tcBorders>
              <w:top w:val="nil"/>
              <w:left w:val="nil"/>
              <w:bottom w:val="single" w:sz="4" w:space="0" w:color="auto"/>
              <w:right w:val="single" w:sz="4" w:space="0" w:color="auto"/>
            </w:tcBorders>
            <w:shd w:val="clear" w:color="auto" w:fill="auto"/>
            <w:noWrap/>
            <w:vAlign w:val="center"/>
            <w:hideMark/>
          </w:tcPr>
          <w:p w14:paraId="05BEE1D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9 627</w:t>
            </w:r>
          </w:p>
        </w:tc>
        <w:tc>
          <w:tcPr>
            <w:tcW w:w="1040" w:type="dxa"/>
            <w:tcBorders>
              <w:top w:val="nil"/>
              <w:left w:val="nil"/>
              <w:bottom w:val="single" w:sz="4" w:space="0" w:color="auto"/>
              <w:right w:val="single" w:sz="4" w:space="0" w:color="auto"/>
            </w:tcBorders>
            <w:shd w:val="clear" w:color="auto" w:fill="auto"/>
            <w:vAlign w:val="center"/>
            <w:hideMark/>
          </w:tcPr>
          <w:p w14:paraId="06EA3AB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w:t>
            </w:r>
          </w:p>
        </w:tc>
        <w:tc>
          <w:tcPr>
            <w:tcW w:w="640" w:type="dxa"/>
            <w:tcBorders>
              <w:top w:val="nil"/>
              <w:left w:val="nil"/>
              <w:bottom w:val="single" w:sz="4" w:space="0" w:color="auto"/>
              <w:right w:val="single" w:sz="4" w:space="0" w:color="auto"/>
            </w:tcBorders>
            <w:shd w:val="clear" w:color="auto" w:fill="auto"/>
            <w:vAlign w:val="center"/>
            <w:hideMark/>
          </w:tcPr>
          <w:p w14:paraId="62DC2B6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6CE0FFBA" w14:textId="77777777" w:rsidTr="00DF3F85">
        <w:trPr>
          <w:cantSplit/>
          <w:trHeight w:val="255"/>
        </w:trPr>
        <w:tc>
          <w:tcPr>
            <w:tcW w:w="3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42A541"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500" w:type="dxa"/>
            <w:gridSpan w:val="4"/>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0FCA9066"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60" w:type="dxa"/>
            <w:tcBorders>
              <w:top w:val="nil"/>
              <w:left w:val="nil"/>
              <w:bottom w:val="single" w:sz="4" w:space="0" w:color="auto"/>
              <w:right w:val="single" w:sz="4" w:space="0" w:color="auto"/>
            </w:tcBorders>
            <w:shd w:val="clear" w:color="auto" w:fill="DBE5F1" w:themeFill="accent1" w:themeFillTint="33"/>
            <w:vAlign w:val="center"/>
            <w:hideMark/>
          </w:tcPr>
          <w:p w14:paraId="69124E1A"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940" w:type="dxa"/>
            <w:tcBorders>
              <w:top w:val="nil"/>
              <w:left w:val="nil"/>
              <w:bottom w:val="single" w:sz="4" w:space="0" w:color="auto"/>
              <w:right w:val="single" w:sz="4" w:space="0" w:color="auto"/>
            </w:tcBorders>
            <w:shd w:val="clear" w:color="auto" w:fill="auto"/>
            <w:noWrap/>
            <w:vAlign w:val="center"/>
            <w:hideMark/>
          </w:tcPr>
          <w:p w14:paraId="7E4B2C5C"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426 667 931</w:t>
            </w:r>
          </w:p>
        </w:tc>
        <w:tc>
          <w:tcPr>
            <w:tcW w:w="940" w:type="dxa"/>
            <w:tcBorders>
              <w:top w:val="nil"/>
              <w:left w:val="nil"/>
              <w:bottom w:val="single" w:sz="4" w:space="0" w:color="auto"/>
              <w:right w:val="single" w:sz="4" w:space="0" w:color="auto"/>
            </w:tcBorders>
            <w:shd w:val="clear" w:color="auto" w:fill="auto"/>
            <w:noWrap/>
            <w:vAlign w:val="center"/>
            <w:hideMark/>
          </w:tcPr>
          <w:p w14:paraId="24F1BB5C"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447 994 412</w:t>
            </w:r>
          </w:p>
        </w:tc>
        <w:tc>
          <w:tcPr>
            <w:tcW w:w="1040" w:type="dxa"/>
            <w:tcBorders>
              <w:top w:val="nil"/>
              <w:left w:val="nil"/>
              <w:bottom w:val="single" w:sz="4" w:space="0" w:color="auto"/>
              <w:right w:val="single" w:sz="4" w:space="0" w:color="auto"/>
            </w:tcBorders>
            <w:shd w:val="clear" w:color="auto" w:fill="auto"/>
            <w:vAlign w:val="center"/>
            <w:hideMark/>
          </w:tcPr>
          <w:p w14:paraId="68AD8EA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5,0</w:t>
            </w:r>
          </w:p>
        </w:tc>
        <w:tc>
          <w:tcPr>
            <w:tcW w:w="640" w:type="dxa"/>
            <w:tcBorders>
              <w:top w:val="nil"/>
              <w:left w:val="nil"/>
              <w:bottom w:val="single" w:sz="4" w:space="0" w:color="auto"/>
              <w:right w:val="single" w:sz="4" w:space="0" w:color="auto"/>
            </w:tcBorders>
            <w:shd w:val="clear" w:color="auto" w:fill="auto"/>
            <w:vAlign w:val="center"/>
            <w:hideMark/>
          </w:tcPr>
          <w:p w14:paraId="6546EC3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bl>
    <w:p w14:paraId="0EBF652E" w14:textId="77777777" w:rsidR="00DD1CA5" w:rsidRPr="006533C8" w:rsidRDefault="00DD1CA5" w:rsidP="00A461A3">
      <w:pPr>
        <w:spacing w:after="0" w:line="240" w:lineRule="auto"/>
        <w:rPr>
          <w:rFonts w:ascii="Arial" w:hAnsi="Arial" w:cs="Arial"/>
          <w:color w:val="000000" w:themeColor="text1"/>
          <w:sz w:val="19"/>
          <w:szCs w:val="19"/>
        </w:rPr>
      </w:pPr>
    </w:p>
    <w:p w14:paraId="5F994AAF" w14:textId="77777777" w:rsidR="00DD1CA5" w:rsidRPr="006533C8" w:rsidRDefault="00DD1CA5"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Uwaga: Ze względu na przyjętą metodę weryfikacji danych oraz stopień ich kompletności porównania informacji między wierszami tabeli mogą być dokonywane tylko w ramach kolumny „Prognozowana zmiana w latach 2024-2025”.</w:t>
      </w:r>
    </w:p>
    <w:p w14:paraId="16D30587" w14:textId="77777777" w:rsidR="00DD1CA5" w:rsidRPr="006533C8" w:rsidRDefault="00DD1CA5"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Źródło: Ośrodki pomocy społecznej, Centralna Aplikacja Statystyczna, formularze </w:t>
      </w:r>
      <w:r w:rsidRPr="006533C8">
        <w:rPr>
          <w:rFonts w:ascii="Arial" w:hAnsi="Arial" w:cs="Arial"/>
          <w:i/>
          <w:color w:val="000000" w:themeColor="text1"/>
          <w:sz w:val="18"/>
          <w:szCs w:val="18"/>
        </w:rPr>
        <w:t>OZPS – edycja 2024/2025</w:t>
      </w:r>
      <w:r w:rsidRPr="006533C8">
        <w:rPr>
          <w:rFonts w:ascii="Arial" w:hAnsi="Arial" w:cs="Arial"/>
          <w:color w:val="000000" w:themeColor="text1"/>
          <w:sz w:val="18"/>
          <w:szCs w:val="18"/>
        </w:rPr>
        <w:t>.</w:t>
      </w:r>
    </w:p>
    <w:p w14:paraId="3887B960" w14:textId="77777777" w:rsidR="00DD1CA5" w:rsidRPr="006533C8" w:rsidRDefault="00DD1CA5" w:rsidP="00A461A3">
      <w:pPr>
        <w:spacing w:after="0" w:line="240" w:lineRule="auto"/>
        <w:rPr>
          <w:rFonts w:ascii="Arial" w:hAnsi="Arial" w:cs="Arial"/>
          <w:color w:val="000000" w:themeColor="text1"/>
          <w:sz w:val="21"/>
          <w:szCs w:val="21"/>
        </w:rPr>
      </w:pPr>
    </w:p>
    <w:p w14:paraId="49DF6D98" w14:textId="77777777" w:rsidR="00DD1CA5" w:rsidRPr="006533C8" w:rsidRDefault="00DD1CA5" w:rsidP="00A461A3">
      <w:pPr>
        <w:spacing w:after="0" w:line="240" w:lineRule="auto"/>
        <w:rPr>
          <w:rFonts w:ascii="Arial" w:hAnsi="Arial" w:cs="Arial"/>
          <w:color w:val="000000" w:themeColor="text1"/>
          <w:sz w:val="21"/>
          <w:szCs w:val="21"/>
        </w:rPr>
      </w:pPr>
    </w:p>
    <w:p w14:paraId="1B7C3245" w14:textId="7FA278CC" w:rsidR="00DD1CA5" w:rsidRPr="00D10270" w:rsidRDefault="00474F22" w:rsidP="00A461A3">
      <w:pPr>
        <w:pStyle w:val="Nagwek3"/>
        <w:spacing w:before="0" w:line="268" w:lineRule="exact"/>
        <w:rPr>
          <w:rFonts w:ascii="Arial" w:hAnsi="Arial" w:cs="Arial"/>
          <w:bCs w:val="0"/>
          <w:color w:val="0070C0"/>
          <w:sz w:val="28"/>
          <w:szCs w:val="28"/>
        </w:rPr>
      </w:pPr>
      <w:bookmarkStart w:id="323" w:name="_Toc167108335"/>
      <w:bookmarkStart w:id="324" w:name="_Toc199574631"/>
      <w:r w:rsidRPr="00D10270">
        <w:rPr>
          <w:rFonts w:ascii="Arial" w:hAnsi="Arial" w:cs="Arial"/>
          <w:b w:val="0"/>
          <w:bCs w:val="0"/>
          <w:color w:val="0070C0"/>
          <w:sz w:val="28"/>
          <w:szCs w:val="28"/>
        </w:rPr>
        <w:t>11</w:t>
      </w:r>
      <w:r w:rsidR="00DD1CA5" w:rsidRPr="00D10270">
        <w:rPr>
          <w:rFonts w:ascii="Arial" w:hAnsi="Arial" w:cs="Arial"/>
          <w:b w:val="0"/>
          <w:bCs w:val="0"/>
          <w:color w:val="0070C0"/>
          <w:sz w:val="28"/>
          <w:szCs w:val="28"/>
        </w:rPr>
        <w:t>.4.2. Świadczenia udzielane w ramach zadań powiatu</w:t>
      </w:r>
      <w:bookmarkEnd w:id="323"/>
      <w:bookmarkEnd w:id="324"/>
    </w:p>
    <w:p w14:paraId="06A13093" w14:textId="77777777" w:rsidR="00DD1CA5" w:rsidRPr="006533C8" w:rsidRDefault="00DD1CA5" w:rsidP="00A461A3">
      <w:pPr>
        <w:spacing w:after="0" w:line="268" w:lineRule="exact"/>
        <w:jc w:val="both"/>
        <w:rPr>
          <w:rFonts w:ascii="Arial" w:hAnsi="Arial" w:cs="Arial"/>
          <w:color w:val="000000"/>
          <w:sz w:val="21"/>
          <w:szCs w:val="21"/>
        </w:rPr>
      </w:pPr>
    </w:p>
    <w:p w14:paraId="70D13105"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Formularz </w:t>
      </w:r>
      <w:r w:rsidRPr="006533C8">
        <w:rPr>
          <w:rFonts w:ascii="Arial" w:hAnsi="Arial" w:cs="Arial"/>
          <w:i/>
          <w:color w:val="000000" w:themeColor="text1"/>
          <w:sz w:val="21"/>
          <w:szCs w:val="21"/>
        </w:rPr>
        <w:t>OZPS – edycja 2024/2025</w:t>
      </w:r>
      <w:r w:rsidRPr="006533C8">
        <w:rPr>
          <w:rFonts w:ascii="Arial" w:hAnsi="Arial" w:cs="Arial"/>
          <w:color w:val="000000" w:themeColor="text1"/>
          <w:sz w:val="21"/>
          <w:szCs w:val="21"/>
        </w:rPr>
        <w:t>, w zakresie świadczeń wymienionych w art. 88 ust. 1 ustawy o pomocy społecznej, uwzględnia jedynie trzy. Należą do nich: pomoc pieniężna na usamodzielnienie, pomoc pieniężna na kontynuowanie nauki oraz pomoc na zagospodarowanie w formie rzeczowej.</w:t>
      </w:r>
    </w:p>
    <w:p w14:paraId="245280CF" w14:textId="77777777" w:rsidR="00DD1CA5" w:rsidRPr="006533C8" w:rsidRDefault="00DD1CA5" w:rsidP="00A461A3">
      <w:pPr>
        <w:spacing w:after="0" w:line="268" w:lineRule="exact"/>
        <w:rPr>
          <w:rFonts w:ascii="Arial" w:hAnsi="Arial" w:cs="Arial"/>
          <w:color w:val="000000" w:themeColor="text1"/>
          <w:sz w:val="21"/>
          <w:szCs w:val="21"/>
        </w:rPr>
      </w:pPr>
    </w:p>
    <w:p w14:paraId="0C243F92" w14:textId="180CC76A"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w:t>
      </w:r>
      <w:r w:rsidR="000C488E"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2025 w zakresie </w:t>
      </w:r>
      <w:r w:rsidRPr="006533C8">
        <w:rPr>
          <w:rFonts w:ascii="Arial" w:hAnsi="Arial" w:cs="Arial"/>
          <w:b/>
          <w:bCs/>
          <w:color w:val="000000" w:themeColor="text1"/>
          <w:sz w:val="21"/>
          <w:szCs w:val="21"/>
        </w:rPr>
        <w:t xml:space="preserve">liczby świadczeniobiorców </w:t>
      </w:r>
      <w:r w:rsidRPr="006533C8">
        <w:rPr>
          <w:rFonts w:ascii="Arial" w:hAnsi="Arial" w:cs="Arial"/>
          <w:color w:val="000000" w:themeColor="text1"/>
          <w:sz w:val="21"/>
          <w:szCs w:val="21"/>
        </w:rPr>
        <w:t>pomocy mającej na celu życiowe usamodzielnienie i integrację ze środowiskiem, realizowanej w ramach zadań powiatu:</w:t>
      </w:r>
    </w:p>
    <w:p w14:paraId="65A78A9F"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 zakresie:</w:t>
      </w:r>
    </w:p>
    <w:p w14:paraId="677DD3A5"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pomocy pieniężnej na usamodzielnienie: o 81,8%;</w:t>
      </w:r>
    </w:p>
    <w:p w14:paraId="612D51A2"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pomocy na zagospodarowanie w formie rzeczowej: o 64,7%;</w:t>
      </w:r>
    </w:p>
    <w:p w14:paraId="22A194E3"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pomocy pieniężnej na kontynuowanie nauki: o 36,6%.</w:t>
      </w:r>
    </w:p>
    <w:p w14:paraId="2BD9848F" w14:textId="77777777" w:rsidR="00DD1CA5" w:rsidRPr="006533C8" w:rsidRDefault="00DD1CA5" w:rsidP="00A461A3">
      <w:pPr>
        <w:tabs>
          <w:tab w:val="left" w:pos="426"/>
        </w:tabs>
        <w:spacing w:after="0" w:line="268" w:lineRule="exact"/>
        <w:rPr>
          <w:rFonts w:ascii="Arial" w:hAnsi="Arial" w:cs="Arial"/>
          <w:color w:val="000000" w:themeColor="text1"/>
          <w:sz w:val="21"/>
          <w:szCs w:val="21"/>
        </w:rPr>
      </w:pPr>
    </w:p>
    <w:p w14:paraId="52BF2F59"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Prognozowana zmiana w latach 2024–2025 w zakresie </w:t>
      </w:r>
      <w:r w:rsidRPr="006533C8">
        <w:rPr>
          <w:rFonts w:ascii="Arial" w:hAnsi="Arial" w:cs="Arial"/>
          <w:b/>
          <w:bCs/>
          <w:color w:val="000000" w:themeColor="text1"/>
          <w:sz w:val="21"/>
          <w:szCs w:val="21"/>
        </w:rPr>
        <w:t xml:space="preserve">zapotrzebowania na środki finansowe </w:t>
      </w:r>
      <w:r w:rsidRPr="006533C8">
        <w:rPr>
          <w:rFonts w:ascii="Arial" w:hAnsi="Arial" w:cs="Arial"/>
          <w:color w:val="000000" w:themeColor="text1"/>
          <w:sz w:val="21"/>
          <w:szCs w:val="21"/>
        </w:rPr>
        <w:t>przeznaczone na pomoc mającą na celu życiowe usamodzielnienie i integrację ze środowiskiem, realizowaną w ramach zadań powiatu :</w:t>
      </w:r>
    </w:p>
    <w:p w14:paraId="0B885B87"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w zakresie:</w:t>
      </w:r>
    </w:p>
    <w:p w14:paraId="092BF6A1"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pomocy pieniężnej na usamodzielnienie: o 93,7%;</w:t>
      </w:r>
    </w:p>
    <w:p w14:paraId="76A134E2"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pomocy pieniężnej na kontynuowanie nauki: o 79,3%;</w:t>
      </w:r>
    </w:p>
    <w:p w14:paraId="2176BD5C"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pomocy na zagospodarowanie w formie rzeczowej: o 47,7%.</w:t>
      </w:r>
    </w:p>
    <w:p w14:paraId="634B449E" w14:textId="77777777" w:rsidR="00DD1CA5" w:rsidRPr="006533C8" w:rsidRDefault="00DD1CA5" w:rsidP="00A461A3">
      <w:pPr>
        <w:spacing w:after="0" w:line="268" w:lineRule="exact"/>
        <w:rPr>
          <w:rFonts w:ascii="Arial" w:hAnsi="Arial" w:cs="Arial"/>
          <w:color w:val="000000" w:themeColor="text1"/>
          <w:sz w:val="21"/>
          <w:szCs w:val="21"/>
        </w:rPr>
      </w:pPr>
    </w:p>
    <w:p w14:paraId="59944534" w14:textId="77777777" w:rsidR="00DD1CA5" w:rsidRPr="006533C8" w:rsidRDefault="00DD1CA5" w:rsidP="00A461A3">
      <w:pPr>
        <w:spacing w:after="0" w:line="268" w:lineRule="exact"/>
        <w:rPr>
          <w:rFonts w:ascii="Arial" w:hAnsi="Arial" w:cs="Arial"/>
          <w:color w:val="000000" w:themeColor="text1"/>
          <w:sz w:val="21"/>
          <w:szCs w:val="21"/>
        </w:rPr>
      </w:pPr>
    </w:p>
    <w:p w14:paraId="282FB3A2" w14:textId="77777777" w:rsidR="00DD1CA5" w:rsidRPr="006533C8" w:rsidRDefault="00DD1CA5" w:rsidP="00A461A3">
      <w:pPr>
        <w:spacing w:after="0" w:line="268" w:lineRule="exact"/>
        <w:rPr>
          <w:rFonts w:ascii="Arial" w:hAnsi="Arial" w:cs="Arial"/>
          <w:color w:val="0070C0"/>
          <w:sz w:val="24"/>
          <w:szCs w:val="24"/>
        </w:rPr>
      </w:pPr>
      <w:r w:rsidRPr="006533C8">
        <w:rPr>
          <w:rFonts w:ascii="Arial" w:hAnsi="Arial" w:cs="Arial"/>
          <w:color w:val="0070C0"/>
          <w:sz w:val="24"/>
          <w:szCs w:val="24"/>
        </w:rPr>
        <w:t>WNIOSKI</w:t>
      </w:r>
    </w:p>
    <w:p w14:paraId="490B1C3A" w14:textId="77777777" w:rsidR="00DD1CA5" w:rsidRPr="006533C8" w:rsidRDefault="00DD1CA5" w:rsidP="00A461A3">
      <w:pPr>
        <w:spacing w:after="0" w:line="268" w:lineRule="exact"/>
        <w:rPr>
          <w:rFonts w:ascii="Arial" w:hAnsi="Arial" w:cs="Arial"/>
          <w:sz w:val="21"/>
          <w:szCs w:val="21"/>
        </w:rPr>
      </w:pPr>
    </w:p>
    <w:p w14:paraId="4A46B6C2" w14:textId="010FA266"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latach 2024</w:t>
      </w:r>
      <w:r w:rsidR="000C488E" w:rsidRPr="006533C8">
        <w:rPr>
          <w:rFonts w:ascii="Arial" w:hAnsi="Arial" w:cs="Arial"/>
          <w:color w:val="000000" w:themeColor="text1"/>
          <w:sz w:val="21"/>
          <w:szCs w:val="21"/>
        </w:rPr>
        <w:t>-</w:t>
      </w:r>
      <w:r w:rsidRPr="006533C8">
        <w:rPr>
          <w:rFonts w:ascii="Arial" w:hAnsi="Arial" w:cs="Arial"/>
          <w:color w:val="000000" w:themeColor="text1"/>
          <w:sz w:val="21"/>
          <w:szCs w:val="21"/>
        </w:rPr>
        <w:t>2025 prognozuje się wyraźny wzrost liczby świadczeniobiorców korzystających z form wsparcia mających na celu życiowe usamodzielnienie i integrację ze środowiskiem, realizowanych w ramach zadań powiatu – najsilniej w przypadku pomocy pieniężnej na usamodzielnienie (o 81,8%).</w:t>
      </w:r>
    </w:p>
    <w:p w14:paraId="15DE1A94"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Wzrost liczby świadczeniobiorców przekłada się na jeszcze większy wzrost zapotrzebowania na środki finansowe, szczególnie w przypadku pomocy pieniężnej na usamodzielnienie (o 93,7%) oraz kontynuowanie nauki (o 79,3%).</w:t>
      </w:r>
    </w:p>
    <w:p w14:paraId="04AE5B0A" w14:textId="77777777" w:rsidR="00DD1CA5" w:rsidRPr="006533C8" w:rsidRDefault="00DD1CA5" w:rsidP="00A461A3">
      <w:pPr>
        <w:spacing w:after="0" w:line="268" w:lineRule="exact"/>
        <w:rPr>
          <w:rFonts w:ascii="Arial" w:hAnsi="Arial" w:cs="Arial"/>
          <w:b/>
          <w:color w:val="000000" w:themeColor="text1"/>
          <w:sz w:val="21"/>
          <w:szCs w:val="21"/>
        </w:rPr>
      </w:pPr>
    </w:p>
    <w:p w14:paraId="2FE735BF" w14:textId="77777777" w:rsidR="00DD1CA5" w:rsidRPr="006533C8" w:rsidRDefault="00DD1CA5" w:rsidP="00A461A3">
      <w:pPr>
        <w:spacing w:after="0" w:line="268" w:lineRule="exact"/>
        <w:rPr>
          <w:rFonts w:ascii="Arial" w:hAnsi="Arial" w:cs="Arial"/>
          <w:b/>
          <w:color w:val="000000" w:themeColor="text1"/>
          <w:sz w:val="21"/>
          <w:szCs w:val="21"/>
        </w:rPr>
      </w:pPr>
    </w:p>
    <w:p w14:paraId="410420AD" w14:textId="77777777" w:rsidR="000C488E" w:rsidRPr="006533C8" w:rsidRDefault="000C488E" w:rsidP="00A461A3">
      <w:pPr>
        <w:spacing w:after="0" w:line="268" w:lineRule="exact"/>
        <w:rPr>
          <w:rFonts w:ascii="Arial" w:hAnsi="Arial" w:cs="Arial"/>
          <w:b/>
          <w:color w:val="000000" w:themeColor="text1"/>
          <w:sz w:val="21"/>
          <w:szCs w:val="21"/>
        </w:rPr>
      </w:pPr>
    </w:p>
    <w:p w14:paraId="2E5683F4" w14:textId="77777777" w:rsidR="000C488E" w:rsidRPr="006533C8" w:rsidRDefault="000C488E" w:rsidP="00A461A3">
      <w:pPr>
        <w:spacing w:after="0" w:line="268" w:lineRule="exact"/>
        <w:rPr>
          <w:rFonts w:ascii="Arial" w:hAnsi="Arial" w:cs="Arial"/>
          <w:b/>
          <w:color w:val="000000" w:themeColor="text1"/>
          <w:sz w:val="21"/>
          <w:szCs w:val="21"/>
        </w:rPr>
      </w:pPr>
    </w:p>
    <w:p w14:paraId="2DD21A74" w14:textId="77777777" w:rsidR="000C488E" w:rsidRPr="006533C8" w:rsidRDefault="000C488E" w:rsidP="00A461A3">
      <w:pPr>
        <w:spacing w:after="0" w:line="268" w:lineRule="exact"/>
        <w:rPr>
          <w:rFonts w:ascii="Arial" w:hAnsi="Arial" w:cs="Arial"/>
          <w:b/>
          <w:color w:val="000000" w:themeColor="text1"/>
          <w:sz w:val="21"/>
          <w:szCs w:val="21"/>
        </w:rPr>
      </w:pPr>
    </w:p>
    <w:p w14:paraId="25F21805" w14:textId="77777777" w:rsidR="000C488E" w:rsidRPr="006533C8" w:rsidRDefault="000C488E" w:rsidP="00A461A3">
      <w:pPr>
        <w:spacing w:after="0" w:line="268" w:lineRule="exact"/>
        <w:rPr>
          <w:rFonts w:ascii="Arial" w:hAnsi="Arial" w:cs="Arial"/>
          <w:b/>
          <w:color w:val="000000" w:themeColor="text1"/>
          <w:sz w:val="21"/>
          <w:szCs w:val="21"/>
        </w:rPr>
      </w:pPr>
    </w:p>
    <w:p w14:paraId="6DE7CE70" w14:textId="77777777" w:rsidR="000C488E" w:rsidRPr="006533C8" w:rsidRDefault="000C488E" w:rsidP="00A461A3">
      <w:pPr>
        <w:spacing w:after="0" w:line="268" w:lineRule="exact"/>
        <w:rPr>
          <w:rFonts w:ascii="Arial" w:hAnsi="Arial" w:cs="Arial"/>
          <w:b/>
          <w:color w:val="000000" w:themeColor="text1"/>
          <w:sz w:val="21"/>
          <w:szCs w:val="21"/>
        </w:rPr>
      </w:pPr>
    </w:p>
    <w:p w14:paraId="054D758A" w14:textId="77777777" w:rsidR="000C488E" w:rsidRPr="006533C8" w:rsidRDefault="000C488E" w:rsidP="00A461A3">
      <w:pPr>
        <w:spacing w:after="0" w:line="268" w:lineRule="exact"/>
        <w:rPr>
          <w:rFonts w:ascii="Arial" w:hAnsi="Arial" w:cs="Arial"/>
          <w:b/>
          <w:color w:val="000000" w:themeColor="text1"/>
          <w:sz w:val="21"/>
          <w:szCs w:val="21"/>
        </w:rPr>
      </w:pPr>
    </w:p>
    <w:p w14:paraId="517B1D60" w14:textId="77777777" w:rsidR="000C488E" w:rsidRPr="006533C8" w:rsidRDefault="000C488E" w:rsidP="00A461A3">
      <w:pPr>
        <w:spacing w:after="0" w:line="268" w:lineRule="exact"/>
        <w:rPr>
          <w:rFonts w:ascii="Arial" w:hAnsi="Arial" w:cs="Arial"/>
          <w:b/>
          <w:color w:val="000000" w:themeColor="text1"/>
          <w:sz w:val="21"/>
          <w:szCs w:val="21"/>
        </w:rPr>
      </w:pPr>
    </w:p>
    <w:p w14:paraId="2A9A3FBF" w14:textId="77777777" w:rsidR="000C488E" w:rsidRPr="006533C8" w:rsidRDefault="000C488E" w:rsidP="00A461A3">
      <w:pPr>
        <w:spacing w:after="0" w:line="268" w:lineRule="exact"/>
        <w:rPr>
          <w:rFonts w:ascii="Arial" w:hAnsi="Arial" w:cs="Arial"/>
          <w:b/>
          <w:color w:val="000000" w:themeColor="text1"/>
          <w:sz w:val="21"/>
          <w:szCs w:val="21"/>
        </w:rPr>
      </w:pPr>
    </w:p>
    <w:p w14:paraId="3CC7BA3B" w14:textId="77777777" w:rsidR="000C488E" w:rsidRPr="006533C8" w:rsidRDefault="000C488E" w:rsidP="00A461A3">
      <w:pPr>
        <w:spacing w:after="0" w:line="268" w:lineRule="exact"/>
        <w:rPr>
          <w:rFonts w:ascii="Arial" w:hAnsi="Arial" w:cs="Arial"/>
          <w:b/>
          <w:color w:val="000000" w:themeColor="text1"/>
          <w:sz w:val="21"/>
          <w:szCs w:val="21"/>
        </w:rPr>
      </w:pPr>
    </w:p>
    <w:p w14:paraId="73B593B8" w14:textId="77777777" w:rsidR="000C488E" w:rsidRPr="006533C8" w:rsidRDefault="000C488E" w:rsidP="00A461A3">
      <w:pPr>
        <w:spacing w:after="0" w:line="268" w:lineRule="exact"/>
        <w:rPr>
          <w:rFonts w:ascii="Arial" w:hAnsi="Arial" w:cs="Arial"/>
          <w:b/>
          <w:color w:val="000000" w:themeColor="text1"/>
          <w:sz w:val="21"/>
          <w:szCs w:val="21"/>
        </w:rPr>
      </w:pPr>
    </w:p>
    <w:p w14:paraId="346DC000" w14:textId="77777777" w:rsidR="000C488E" w:rsidRPr="006533C8" w:rsidRDefault="000C488E" w:rsidP="00A461A3">
      <w:pPr>
        <w:spacing w:after="0" w:line="268" w:lineRule="exact"/>
        <w:rPr>
          <w:rFonts w:ascii="Arial" w:hAnsi="Arial" w:cs="Arial"/>
          <w:b/>
          <w:color w:val="000000" w:themeColor="text1"/>
          <w:sz w:val="21"/>
          <w:szCs w:val="21"/>
        </w:rPr>
      </w:pPr>
    </w:p>
    <w:p w14:paraId="5771BB02" w14:textId="77777777" w:rsidR="000C488E" w:rsidRPr="006533C8" w:rsidRDefault="000C488E" w:rsidP="00A461A3">
      <w:pPr>
        <w:spacing w:after="0" w:line="268" w:lineRule="exact"/>
        <w:rPr>
          <w:rFonts w:ascii="Arial" w:hAnsi="Arial" w:cs="Arial"/>
          <w:b/>
          <w:color w:val="000000" w:themeColor="text1"/>
          <w:sz w:val="21"/>
          <w:szCs w:val="21"/>
        </w:rPr>
      </w:pPr>
    </w:p>
    <w:p w14:paraId="4D6AE7B1" w14:textId="77777777" w:rsidR="000C488E" w:rsidRPr="006533C8" w:rsidRDefault="000C488E" w:rsidP="00A461A3">
      <w:pPr>
        <w:spacing w:after="0" w:line="268" w:lineRule="exact"/>
        <w:rPr>
          <w:rFonts w:ascii="Arial" w:hAnsi="Arial" w:cs="Arial"/>
          <w:b/>
          <w:color w:val="000000" w:themeColor="text1"/>
          <w:sz w:val="21"/>
          <w:szCs w:val="21"/>
        </w:rPr>
      </w:pPr>
    </w:p>
    <w:p w14:paraId="0B846F0F" w14:textId="77777777" w:rsidR="000C488E" w:rsidRPr="006533C8" w:rsidRDefault="000C488E" w:rsidP="00A461A3">
      <w:pPr>
        <w:spacing w:after="0" w:line="268" w:lineRule="exact"/>
        <w:rPr>
          <w:rFonts w:ascii="Arial" w:hAnsi="Arial" w:cs="Arial"/>
          <w:b/>
          <w:color w:val="000000" w:themeColor="text1"/>
          <w:sz w:val="21"/>
          <w:szCs w:val="21"/>
        </w:rPr>
      </w:pPr>
    </w:p>
    <w:p w14:paraId="38E3812A" w14:textId="77777777" w:rsidR="000C488E" w:rsidRPr="006533C8" w:rsidRDefault="000C488E" w:rsidP="00A461A3">
      <w:pPr>
        <w:spacing w:after="0" w:line="268" w:lineRule="exact"/>
        <w:rPr>
          <w:rFonts w:ascii="Arial" w:hAnsi="Arial" w:cs="Arial"/>
          <w:b/>
          <w:color w:val="000000" w:themeColor="text1"/>
          <w:sz w:val="21"/>
          <w:szCs w:val="21"/>
        </w:rPr>
      </w:pPr>
    </w:p>
    <w:p w14:paraId="57C03686" w14:textId="77777777" w:rsidR="000C488E" w:rsidRPr="006533C8" w:rsidRDefault="000C488E" w:rsidP="00A461A3">
      <w:pPr>
        <w:spacing w:after="0" w:line="268" w:lineRule="exact"/>
        <w:rPr>
          <w:rFonts w:ascii="Arial" w:hAnsi="Arial" w:cs="Arial"/>
          <w:b/>
          <w:color w:val="000000" w:themeColor="text1"/>
          <w:sz w:val="21"/>
          <w:szCs w:val="21"/>
        </w:rPr>
      </w:pPr>
    </w:p>
    <w:p w14:paraId="5405B32E" w14:textId="77777777" w:rsidR="00DD1CA5" w:rsidRPr="006533C8" w:rsidRDefault="00DD1CA5" w:rsidP="00A461A3">
      <w:pPr>
        <w:spacing w:after="0" w:line="268" w:lineRule="exact"/>
        <w:rPr>
          <w:rFonts w:ascii="Arial" w:hAnsi="Arial" w:cs="Arial"/>
          <w:color w:val="0070C0"/>
          <w:sz w:val="24"/>
          <w:szCs w:val="24"/>
        </w:rPr>
      </w:pPr>
      <w:bookmarkStart w:id="325" w:name="_Toc417460501"/>
      <w:r w:rsidRPr="006533C8">
        <w:rPr>
          <w:rFonts w:ascii="Arial" w:hAnsi="Arial" w:cs="Arial"/>
          <w:color w:val="0070C0"/>
          <w:sz w:val="24"/>
          <w:szCs w:val="24"/>
        </w:rPr>
        <w:t>Pomoc mająca na celu życiowe usamodzielnienie i integrację ze środowiskiem realizowana w ramach zadań powiatu – województwo śląskie, prognoza na rok 2025.</w:t>
      </w:r>
    </w:p>
    <w:p w14:paraId="79B7E0E5" w14:textId="77777777" w:rsidR="00DD1CA5" w:rsidRPr="006533C8" w:rsidRDefault="00DD1CA5" w:rsidP="00A461A3">
      <w:pPr>
        <w:spacing w:after="0" w:line="268" w:lineRule="exact"/>
        <w:rPr>
          <w:rFonts w:ascii="Arial" w:hAnsi="Arial" w:cs="Arial"/>
          <w:color w:val="000000" w:themeColor="text1"/>
          <w:sz w:val="21"/>
          <w:szCs w:val="21"/>
        </w:rPr>
      </w:pPr>
    </w:p>
    <w:tbl>
      <w:tblPr>
        <w:tblW w:w="9075" w:type="dxa"/>
        <w:tblCellMar>
          <w:left w:w="70" w:type="dxa"/>
          <w:right w:w="70" w:type="dxa"/>
        </w:tblCellMar>
        <w:tblLook w:val="04A0" w:firstRow="1" w:lastRow="0" w:firstColumn="1" w:lastColumn="0" w:noHBand="0" w:noVBand="1"/>
      </w:tblPr>
      <w:tblGrid>
        <w:gridCol w:w="1244"/>
        <w:gridCol w:w="702"/>
        <w:gridCol w:w="2448"/>
        <w:gridCol w:w="1578"/>
        <w:gridCol w:w="863"/>
        <w:gridCol w:w="863"/>
        <w:gridCol w:w="857"/>
        <w:gridCol w:w="520"/>
      </w:tblGrid>
      <w:tr w:rsidR="00DD1CA5" w:rsidRPr="006533C8" w14:paraId="3D4F666A" w14:textId="77777777" w:rsidTr="00150006">
        <w:trPr>
          <w:trHeight w:val="1185"/>
        </w:trPr>
        <w:tc>
          <w:tcPr>
            <w:tcW w:w="5966" w:type="dxa"/>
            <w:gridSpan w:val="4"/>
            <w:tcBorders>
              <w:top w:val="single" w:sz="4" w:space="0" w:color="auto"/>
              <w:left w:val="single" w:sz="4" w:space="0" w:color="auto"/>
              <w:bottom w:val="nil"/>
              <w:right w:val="single" w:sz="4" w:space="0" w:color="000000"/>
            </w:tcBorders>
            <w:shd w:val="clear" w:color="auto" w:fill="95B3D7" w:themeFill="accent1" w:themeFillTint="99"/>
            <w:vAlign w:val="center"/>
            <w:hideMark/>
          </w:tcPr>
          <w:bookmarkEnd w:id="325"/>
          <w:p w14:paraId="1E3BB4B1"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86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38FBBBF"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w roku 2024</w:t>
            </w:r>
          </w:p>
        </w:tc>
        <w:tc>
          <w:tcPr>
            <w:tcW w:w="863" w:type="dxa"/>
            <w:tcBorders>
              <w:top w:val="single" w:sz="4" w:space="0" w:color="auto"/>
              <w:left w:val="nil"/>
              <w:bottom w:val="nil"/>
              <w:right w:val="single" w:sz="4" w:space="0" w:color="auto"/>
            </w:tcBorders>
            <w:shd w:val="clear" w:color="auto" w:fill="95B3D7" w:themeFill="accent1" w:themeFillTint="99"/>
            <w:vAlign w:val="center"/>
            <w:hideMark/>
          </w:tcPr>
          <w:p w14:paraId="6C22793B"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prognozo-wana na rok 2025</w:t>
            </w:r>
          </w:p>
        </w:tc>
        <w:tc>
          <w:tcPr>
            <w:tcW w:w="863" w:type="dxa"/>
            <w:tcBorders>
              <w:top w:val="single" w:sz="4" w:space="0" w:color="auto"/>
              <w:left w:val="nil"/>
              <w:bottom w:val="nil"/>
              <w:right w:val="single" w:sz="4" w:space="0" w:color="auto"/>
            </w:tcBorders>
            <w:shd w:val="clear" w:color="auto" w:fill="95B3D7" w:themeFill="accent1" w:themeFillTint="99"/>
            <w:vAlign w:val="center"/>
            <w:hideMark/>
          </w:tcPr>
          <w:p w14:paraId="0191CD8A"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Prognozo-wana zmiana w latach 2024-2025 (w %)</w:t>
            </w:r>
          </w:p>
        </w:tc>
        <w:tc>
          <w:tcPr>
            <w:tcW w:w="5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186D969" w14:textId="23D5D98F"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Liczba </w:t>
            </w:r>
            <w:r w:rsidR="00401E0E" w:rsidRPr="006533C8">
              <w:rPr>
                <w:rFonts w:ascii="Arial Narrow" w:hAnsi="Arial Narrow" w:cs="Arial"/>
                <w:color w:val="000000"/>
                <w:sz w:val="16"/>
                <w:szCs w:val="16"/>
                <w:lang w:eastAsia="pl-PL"/>
              </w:rPr>
              <w:t>JPS</w:t>
            </w:r>
          </w:p>
        </w:tc>
      </w:tr>
      <w:tr w:rsidR="00DD1CA5" w:rsidRPr="006533C8" w14:paraId="25845F90" w14:textId="77777777" w:rsidTr="00150006">
        <w:trPr>
          <w:cantSplit/>
          <w:trHeight w:val="255"/>
        </w:trPr>
        <w:tc>
          <w:tcPr>
            <w:tcW w:w="127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2A18CA93"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Pełnoletnie osoby opuszczające instytucje</w:t>
            </w:r>
          </w:p>
          <w:p w14:paraId="1420299E"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 których mowa w art. 88 ust. 1 ustawy</w:t>
            </w:r>
          </w:p>
          <w:p w14:paraId="30E95F6D"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 pomocy społecznej</w:t>
            </w:r>
          </w:p>
        </w:tc>
        <w:tc>
          <w:tcPr>
            <w:tcW w:w="3074"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FEA7F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ogółem</w:t>
            </w:r>
          </w:p>
        </w:tc>
        <w:tc>
          <w:tcPr>
            <w:tcW w:w="162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B7DD67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863" w:type="dxa"/>
            <w:tcBorders>
              <w:top w:val="nil"/>
              <w:left w:val="nil"/>
              <w:bottom w:val="single" w:sz="4" w:space="0" w:color="auto"/>
              <w:right w:val="single" w:sz="4" w:space="0" w:color="auto"/>
            </w:tcBorders>
            <w:shd w:val="clear" w:color="auto" w:fill="auto"/>
            <w:noWrap/>
            <w:vAlign w:val="center"/>
            <w:hideMark/>
          </w:tcPr>
          <w:p w14:paraId="05996E1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123</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6A225B6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148</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4319447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20,3</w:t>
            </w:r>
          </w:p>
        </w:tc>
        <w:tc>
          <w:tcPr>
            <w:tcW w:w="520" w:type="dxa"/>
            <w:tcBorders>
              <w:top w:val="nil"/>
              <w:left w:val="nil"/>
              <w:bottom w:val="single" w:sz="4" w:space="0" w:color="auto"/>
              <w:right w:val="single" w:sz="4" w:space="0" w:color="auto"/>
            </w:tcBorders>
            <w:shd w:val="clear" w:color="auto" w:fill="auto"/>
            <w:noWrap/>
            <w:vAlign w:val="center"/>
            <w:hideMark/>
          </w:tcPr>
          <w:p w14:paraId="3B64CFC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r>
      <w:tr w:rsidR="00DD1CA5" w:rsidRPr="006533C8" w14:paraId="190E3A29" w14:textId="77777777" w:rsidTr="00150006">
        <w:trPr>
          <w:cantSplit/>
          <w:trHeight w:val="255"/>
        </w:trPr>
        <w:tc>
          <w:tcPr>
            <w:tcW w:w="127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52CF5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074"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E9D12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21" w:type="dxa"/>
            <w:tcBorders>
              <w:top w:val="nil"/>
              <w:left w:val="nil"/>
              <w:bottom w:val="single" w:sz="4" w:space="0" w:color="auto"/>
              <w:right w:val="single" w:sz="4" w:space="0" w:color="auto"/>
            </w:tcBorders>
            <w:shd w:val="clear" w:color="auto" w:fill="DBE5F1" w:themeFill="accent1" w:themeFillTint="33"/>
            <w:vAlign w:val="center"/>
            <w:hideMark/>
          </w:tcPr>
          <w:p w14:paraId="2E0A22C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863" w:type="dxa"/>
            <w:tcBorders>
              <w:top w:val="nil"/>
              <w:left w:val="nil"/>
              <w:bottom w:val="single" w:sz="4" w:space="0" w:color="auto"/>
              <w:right w:val="single" w:sz="4" w:space="0" w:color="auto"/>
            </w:tcBorders>
            <w:shd w:val="clear" w:color="auto" w:fill="auto"/>
            <w:noWrap/>
            <w:vAlign w:val="center"/>
            <w:hideMark/>
          </w:tcPr>
          <w:p w14:paraId="55E61DE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211 157</w:t>
            </w:r>
          </w:p>
        </w:tc>
        <w:tc>
          <w:tcPr>
            <w:tcW w:w="863" w:type="dxa"/>
            <w:tcBorders>
              <w:top w:val="nil"/>
              <w:left w:val="nil"/>
              <w:bottom w:val="single" w:sz="4" w:space="0" w:color="auto"/>
              <w:right w:val="single" w:sz="4" w:space="0" w:color="auto"/>
            </w:tcBorders>
            <w:shd w:val="clear" w:color="auto" w:fill="auto"/>
            <w:noWrap/>
            <w:vAlign w:val="center"/>
            <w:hideMark/>
          </w:tcPr>
          <w:p w14:paraId="7816751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367 714</w:t>
            </w:r>
          </w:p>
        </w:tc>
        <w:tc>
          <w:tcPr>
            <w:tcW w:w="863" w:type="dxa"/>
            <w:tcBorders>
              <w:top w:val="nil"/>
              <w:left w:val="nil"/>
              <w:bottom w:val="single" w:sz="4" w:space="0" w:color="auto"/>
              <w:right w:val="single" w:sz="4" w:space="0" w:color="auto"/>
            </w:tcBorders>
            <w:shd w:val="clear" w:color="auto" w:fill="auto"/>
            <w:vAlign w:val="center"/>
            <w:hideMark/>
          </w:tcPr>
          <w:p w14:paraId="1097FB4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74,1</w:t>
            </w:r>
          </w:p>
        </w:tc>
        <w:tc>
          <w:tcPr>
            <w:tcW w:w="520" w:type="dxa"/>
            <w:tcBorders>
              <w:top w:val="nil"/>
              <w:left w:val="nil"/>
              <w:bottom w:val="single" w:sz="4" w:space="0" w:color="auto"/>
              <w:right w:val="single" w:sz="4" w:space="0" w:color="auto"/>
            </w:tcBorders>
            <w:shd w:val="clear" w:color="auto" w:fill="auto"/>
            <w:noWrap/>
            <w:vAlign w:val="center"/>
            <w:hideMark/>
          </w:tcPr>
          <w:p w14:paraId="3190BF7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r>
      <w:tr w:rsidR="00DD1CA5" w:rsidRPr="006533C8" w14:paraId="1897E404" w14:textId="77777777" w:rsidTr="00150006">
        <w:trPr>
          <w:cantSplit/>
          <w:trHeight w:val="255"/>
        </w:trPr>
        <w:tc>
          <w:tcPr>
            <w:tcW w:w="127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D9E90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558" w:type="dxa"/>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2FCD528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 tym pomoc pieniężna na:</w:t>
            </w:r>
          </w:p>
        </w:tc>
        <w:tc>
          <w:tcPr>
            <w:tcW w:w="2516"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2E3426E"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usamodzielnienie</w:t>
            </w:r>
          </w:p>
        </w:tc>
        <w:tc>
          <w:tcPr>
            <w:tcW w:w="1621" w:type="dxa"/>
            <w:tcBorders>
              <w:top w:val="nil"/>
              <w:left w:val="nil"/>
              <w:bottom w:val="single" w:sz="4" w:space="0" w:color="auto"/>
              <w:right w:val="single" w:sz="4" w:space="0" w:color="auto"/>
            </w:tcBorders>
            <w:shd w:val="clear" w:color="auto" w:fill="DBE5F1" w:themeFill="accent1" w:themeFillTint="33"/>
            <w:vAlign w:val="center"/>
            <w:hideMark/>
          </w:tcPr>
          <w:p w14:paraId="137863C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863" w:type="dxa"/>
            <w:tcBorders>
              <w:top w:val="nil"/>
              <w:left w:val="nil"/>
              <w:bottom w:val="single" w:sz="4" w:space="0" w:color="auto"/>
              <w:right w:val="single" w:sz="4" w:space="0" w:color="auto"/>
            </w:tcBorders>
            <w:shd w:val="clear" w:color="auto" w:fill="auto"/>
            <w:noWrap/>
            <w:vAlign w:val="center"/>
            <w:hideMark/>
          </w:tcPr>
          <w:p w14:paraId="0C99BAC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w:t>
            </w:r>
          </w:p>
        </w:tc>
        <w:tc>
          <w:tcPr>
            <w:tcW w:w="863" w:type="dxa"/>
            <w:tcBorders>
              <w:top w:val="nil"/>
              <w:left w:val="nil"/>
              <w:bottom w:val="single" w:sz="4" w:space="0" w:color="auto"/>
              <w:right w:val="single" w:sz="4" w:space="0" w:color="auto"/>
            </w:tcBorders>
            <w:shd w:val="clear" w:color="auto" w:fill="auto"/>
            <w:noWrap/>
            <w:vAlign w:val="center"/>
            <w:hideMark/>
          </w:tcPr>
          <w:p w14:paraId="009EBE6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w:t>
            </w:r>
          </w:p>
        </w:tc>
        <w:tc>
          <w:tcPr>
            <w:tcW w:w="863" w:type="dxa"/>
            <w:tcBorders>
              <w:top w:val="nil"/>
              <w:left w:val="nil"/>
              <w:bottom w:val="single" w:sz="4" w:space="0" w:color="auto"/>
              <w:right w:val="single" w:sz="4" w:space="0" w:color="auto"/>
            </w:tcBorders>
            <w:shd w:val="clear" w:color="auto" w:fill="auto"/>
            <w:vAlign w:val="center"/>
            <w:hideMark/>
          </w:tcPr>
          <w:p w14:paraId="64FA6C8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81,8</w:t>
            </w:r>
          </w:p>
        </w:tc>
        <w:tc>
          <w:tcPr>
            <w:tcW w:w="520" w:type="dxa"/>
            <w:tcBorders>
              <w:top w:val="nil"/>
              <w:left w:val="nil"/>
              <w:bottom w:val="single" w:sz="4" w:space="0" w:color="auto"/>
              <w:right w:val="single" w:sz="4" w:space="0" w:color="auto"/>
            </w:tcBorders>
            <w:shd w:val="clear" w:color="auto" w:fill="auto"/>
            <w:noWrap/>
            <w:vAlign w:val="center"/>
            <w:hideMark/>
          </w:tcPr>
          <w:p w14:paraId="76222FF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r>
      <w:tr w:rsidR="00DD1CA5" w:rsidRPr="006533C8" w14:paraId="7562D37A" w14:textId="77777777" w:rsidTr="00150006">
        <w:trPr>
          <w:cantSplit/>
          <w:trHeight w:val="255"/>
        </w:trPr>
        <w:tc>
          <w:tcPr>
            <w:tcW w:w="127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131E8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558"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7687204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51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8EDE13E"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21" w:type="dxa"/>
            <w:tcBorders>
              <w:top w:val="nil"/>
              <w:left w:val="nil"/>
              <w:bottom w:val="single" w:sz="4" w:space="0" w:color="auto"/>
              <w:right w:val="single" w:sz="4" w:space="0" w:color="auto"/>
            </w:tcBorders>
            <w:shd w:val="clear" w:color="auto" w:fill="DBE5F1" w:themeFill="accent1" w:themeFillTint="33"/>
            <w:vAlign w:val="center"/>
            <w:hideMark/>
          </w:tcPr>
          <w:p w14:paraId="18E6C9D6"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863" w:type="dxa"/>
            <w:tcBorders>
              <w:top w:val="nil"/>
              <w:left w:val="nil"/>
              <w:bottom w:val="single" w:sz="4" w:space="0" w:color="auto"/>
              <w:right w:val="single" w:sz="4" w:space="0" w:color="auto"/>
            </w:tcBorders>
            <w:shd w:val="clear" w:color="auto" w:fill="auto"/>
            <w:noWrap/>
            <w:vAlign w:val="center"/>
            <w:hideMark/>
          </w:tcPr>
          <w:p w14:paraId="68D9E71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48 568</w:t>
            </w:r>
          </w:p>
        </w:tc>
        <w:tc>
          <w:tcPr>
            <w:tcW w:w="863" w:type="dxa"/>
            <w:tcBorders>
              <w:top w:val="nil"/>
              <w:left w:val="nil"/>
              <w:bottom w:val="single" w:sz="4" w:space="0" w:color="auto"/>
              <w:right w:val="single" w:sz="4" w:space="0" w:color="auto"/>
            </w:tcBorders>
            <w:shd w:val="clear" w:color="auto" w:fill="auto"/>
            <w:noWrap/>
            <w:vAlign w:val="center"/>
            <w:hideMark/>
          </w:tcPr>
          <w:p w14:paraId="0A82463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94 086</w:t>
            </w:r>
          </w:p>
        </w:tc>
        <w:tc>
          <w:tcPr>
            <w:tcW w:w="863" w:type="dxa"/>
            <w:tcBorders>
              <w:top w:val="nil"/>
              <w:left w:val="nil"/>
              <w:bottom w:val="single" w:sz="4" w:space="0" w:color="auto"/>
              <w:right w:val="single" w:sz="4" w:space="0" w:color="auto"/>
            </w:tcBorders>
            <w:shd w:val="clear" w:color="auto" w:fill="auto"/>
            <w:vAlign w:val="center"/>
            <w:hideMark/>
          </w:tcPr>
          <w:p w14:paraId="42CCEAB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93,7</w:t>
            </w:r>
          </w:p>
        </w:tc>
        <w:tc>
          <w:tcPr>
            <w:tcW w:w="520" w:type="dxa"/>
            <w:tcBorders>
              <w:top w:val="nil"/>
              <w:left w:val="nil"/>
              <w:bottom w:val="single" w:sz="4" w:space="0" w:color="auto"/>
              <w:right w:val="single" w:sz="4" w:space="0" w:color="auto"/>
            </w:tcBorders>
            <w:shd w:val="clear" w:color="auto" w:fill="auto"/>
            <w:noWrap/>
            <w:vAlign w:val="center"/>
            <w:hideMark/>
          </w:tcPr>
          <w:p w14:paraId="4A568CC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r>
      <w:tr w:rsidR="00DD1CA5" w:rsidRPr="006533C8" w14:paraId="2C97AC24" w14:textId="77777777" w:rsidTr="00150006">
        <w:trPr>
          <w:cantSplit/>
          <w:trHeight w:val="255"/>
        </w:trPr>
        <w:tc>
          <w:tcPr>
            <w:tcW w:w="127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57E9D3"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558"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26B24342"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516"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FCAFB58"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kontynuowanie nauki</w:t>
            </w:r>
          </w:p>
        </w:tc>
        <w:tc>
          <w:tcPr>
            <w:tcW w:w="1621" w:type="dxa"/>
            <w:tcBorders>
              <w:top w:val="nil"/>
              <w:left w:val="nil"/>
              <w:bottom w:val="single" w:sz="4" w:space="0" w:color="auto"/>
              <w:right w:val="single" w:sz="4" w:space="0" w:color="auto"/>
            </w:tcBorders>
            <w:shd w:val="clear" w:color="auto" w:fill="DBE5F1" w:themeFill="accent1" w:themeFillTint="33"/>
            <w:vAlign w:val="center"/>
            <w:hideMark/>
          </w:tcPr>
          <w:p w14:paraId="4919139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863" w:type="dxa"/>
            <w:tcBorders>
              <w:top w:val="nil"/>
              <w:left w:val="nil"/>
              <w:bottom w:val="single" w:sz="4" w:space="0" w:color="auto"/>
              <w:right w:val="single" w:sz="4" w:space="0" w:color="auto"/>
            </w:tcBorders>
            <w:shd w:val="clear" w:color="auto" w:fill="auto"/>
            <w:noWrap/>
            <w:vAlign w:val="center"/>
            <w:hideMark/>
          </w:tcPr>
          <w:p w14:paraId="62108F2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41</w:t>
            </w:r>
          </w:p>
        </w:tc>
        <w:tc>
          <w:tcPr>
            <w:tcW w:w="863" w:type="dxa"/>
            <w:tcBorders>
              <w:top w:val="nil"/>
              <w:left w:val="nil"/>
              <w:bottom w:val="single" w:sz="4" w:space="0" w:color="auto"/>
              <w:right w:val="single" w:sz="4" w:space="0" w:color="auto"/>
            </w:tcBorders>
            <w:shd w:val="clear" w:color="auto" w:fill="auto"/>
            <w:noWrap/>
            <w:vAlign w:val="center"/>
            <w:hideMark/>
          </w:tcPr>
          <w:p w14:paraId="305066B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56</w:t>
            </w:r>
          </w:p>
        </w:tc>
        <w:tc>
          <w:tcPr>
            <w:tcW w:w="863" w:type="dxa"/>
            <w:tcBorders>
              <w:top w:val="nil"/>
              <w:left w:val="nil"/>
              <w:bottom w:val="single" w:sz="4" w:space="0" w:color="auto"/>
              <w:right w:val="single" w:sz="4" w:space="0" w:color="auto"/>
            </w:tcBorders>
            <w:shd w:val="clear" w:color="auto" w:fill="auto"/>
            <w:vAlign w:val="center"/>
            <w:hideMark/>
          </w:tcPr>
          <w:p w14:paraId="17825AD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36,6</w:t>
            </w:r>
          </w:p>
        </w:tc>
        <w:tc>
          <w:tcPr>
            <w:tcW w:w="520" w:type="dxa"/>
            <w:tcBorders>
              <w:top w:val="nil"/>
              <w:left w:val="nil"/>
              <w:bottom w:val="single" w:sz="4" w:space="0" w:color="auto"/>
              <w:right w:val="single" w:sz="4" w:space="0" w:color="auto"/>
            </w:tcBorders>
            <w:shd w:val="clear" w:color="auto" w:fill="auto"/>
            <w:noWrap/>
            <w:vAlign w:val="center"/>
            <w:hideMark/>
          </w:tcPr>
          <w:p w14:paraId="7EE4DA4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r>
      <w:tr w:rsidR="00DD1CA5" w:rsidRPr="006533C8" w14:paraId="2FA5299E" w14:textId="77777777" w:rsidTr="00150006">
        <w:trPr>
          <w:cantSplit/>
          <w:trHeight w:val="255"/>
        </w:trPr>
        <w:tc>
          <w:tcPr>
            <w:tcW w:w="127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B3B7C5"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558"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769DE079"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251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1B96EF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21" w:type="dxa"/>
            <w:tcBorders>
              <w:top w:val="nil"/>
              <w:left w:val="nil"/>
              <w:bottom w:val="single" w:sz="4" w:space="0" w:color="auto"/>
              <w:right w:val="single" w:sz="4" w:space="0" w:color="auto"/>
            </w:tcBorders>
            <w:shd w:val="clear" w:color="auto" w:fill="DBE5F1" w:themeFill="accent1" w:themeFillTint="33"/>
            <w:vAlign w:val="center"/>
            <w:hideMark/>
          </w:tcPr>
          <w:p w14:paraId="61E351B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863" w:type="dxa"/>
            <w:tcBorders>
              <w:top w:val="nil"/>
              <w:left w:val="nil"/>
              <w:bottom w:val="single" w:sz="4" w:space="0" w:color="auto"/>
              <w:right w:val="single" w:sz="4" w:space="0" w:color="auto"/>
            </w:tcBorders>
            <w:shd w:val="clear" w:color="auto" w:fill="auto"/>
            <w:noWrap/>
            <w:vAlign w:val="center"/>
            <w:hideMark/>
          </w:tcPr>
          <w:p w14:paraId="68C3FFE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107 979</w:t>
            </w:r>
          </w:p>
        </w:tc>
        <w:tc>
          <w:tcPr>
            <w:tcW w:w="863" w:type="dxa"/>
            <w:tcBorders>
              <w:top w:val="nil"/>
              <w:left w:val="nil"/>
              <w:bottom w:val="single" w:sz="4" w:space="0" w:color="auto"/>
              <w:right w:val="single" w:sz="4" w:space="0" w:color="auto"/>
            </w:tcBorders>
            <w:shd w:val="clear" w:color="auto" w:fill="auto"/>
            <w:noWrap/>
            <w:vAlign w:val="center"/>
            <w:hideMark/>
          </w:tcPr>
          <w:p w14:paraId="423E046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193 655</w:t>
            </w:r>
          </w:p>
        </w:tc>
        <w:tc>
          <w:tcPr>
            <w:tcW w:w="863" w:type="dxa"/>
            <w:tcBorders>
              <w:top w:val="nil"/>
              <w:left w:val="nil"/>
              <w:bottom w:val="single" w:sz="4" w:space="0" w:color="auto"/>
              <w:right w:val="single" w:sz="4" w:space="0" w:color="auto"/>
            </w:tcBorders>
            <w:shd w:val="clear" w:color="auto" w:fill="auto"/>
            <w:vAlign w:val="center"/>
            <w:hideMark/>
          </w:tcPr>
          <w:p w14:paraId="603B02E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79,3</w:t>
            </w:r>
          </w:p>
        </w:tc>
        <w:tc>
          <w:tcPr>
            <w:tcW w:w="520" w:type="dxa"/>
            <w:tcBorders>
              <w:top w:val="nil"/>
              <w:left w:val="nil"/>
              <w:bottom w:val="single" w:sz="4" w:space="0" w:color="auto"/>
              <w:right w:val="single" w:sz="4" w:space="0" w:color="auto"/>
            </w:tcBorders>
            <w:shd w:val="clear" w:color="auto" w:fill="auto"/>
            <w:noWrap/>
            <w:vAlign w:val="center"/>
            <w:hideMark/>
          </w:tcPr>
          <w:p w14:paraId="52EB804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r>
      <w:tr w:rsidR="00DD1CA5" w:rsidRPr="006533C8" w14:paraId="4323E2B5" w14:textId="77777777" w:rsidTr="00150006">
        <w:trPr>
          <w:cantSplit/>
          <w:trHeight w:val="255"/>
        </w:trPr>
        <w:tc>
          <w:tcPr>
            <w:tcW w:w="127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3A559B"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074"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4EF318E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pomoc na zagospodarowanie w formie rzeczowej</w:t>
            </w:r>
          </w:p>
        </w:tc>
        <w:tc>
          <w:tcPr>
            <w:tcW w:w="1621" w:type="dxa"/>
            <w:tcBorders>
              <w:top w:val="nil"/>
              <w:left w:val="nil"/>
              <w:bottom w:val="single" w:sz="4" w:space="0" w:color="auto"/>
              <w:right w:val="single" w:sz="4" w:space="0" w:color="auto"/>
            </w:tcBorders>
            <w:shd w:val="clear" w:color="auto" w:fill="DBE5F1" w:themeFill="accent1" w:themeFillTint="33"/>
            <w:vAlign w:val="center"/>
            <w:hideMark/>
          </w:tcPr>
          <w:p w14:paraId="5F0EA6C9"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liczba osób</w:t>
            </w:r>
          </w:p>
        </w:tc>
        <w:tc>
          <w:tcPr>
            <w:tcW w:w="863" w:type="dxa"/>
            <w:tcBorders>
              <w:top w:val="nil"/>
              <w:left w:val="nil"/>
              <w:bottom w:val="single" w:sz="4" w:space="0" w:color="auto"/>
              <w:right w:val="single" w:sz="4" w:space="0" w:color="auto"/>
            </w:tcBorders>
            <w:shd w:val="clear" w:color="auto" w:fill="auto"/>
            <w:noWrap/>
            <w:vAlign w:val="center"/>
            <w:hideMark/>
          </w:tcPr>
          <w:p w14:paraId="5021638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w:t>
            </w:r>
          </w:p>
        </w:tc>
        <w:tc>
          <w:tcPr>
            <w:tcW w:w="863" w:type="dxa"/>
            <w:tcBorders>
              <w:top w:val="nil"/>
              <w:left w:val="nil"/>
              <w:bottom w:val="single" w:sz="4" w:space="0" w:color="auto"/>
              <w:right w:val="single" w:sz="4" w:space="0" w:color="auto"/>
            </w:tcBorders>
            <w:shd w:val="clear" w:color="auto" w:fill="auto"/>
            <w:noWrap/>
            <w:vAlign w:val="center"/>
            <w:hideMark/>
          </w:tcPr>
          <w:p w14:paraId="2BF5261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28</w:t>
            </w:r>
          </w:p>
        </w:tc>
        <w:tc>
          <w:tcPr>
            <w:tcW w:w="863" w:type="dxa"/>
            <w:tcBorders>
              <w:top w:val="nil"/>
              <w:left w:val="nil"/>
              <w:bottom w:val="single" w:sz="4" w:space="0" w:color="auto"/>
              <w:right w:val="single" w:sz="4" w:space="0" w:color="auto"/>
            </w:tcBorders>
            <w:shd w:val="clear" w:color="auto" w:fill="auto"/>
            <w:vAlign w:val="center"/>
            <w:hideMark/>
          </w:tcPr>
          <w:p w14:paraId="76C207BB"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64,7</w:t>
            </w:r>
          </w:p>
        </w:tc>
        <w:tc>
          <w:tcPr>
            <w:tcW w:w="520" w:type="dxa"/>
            <w:tcBorders>
              <w:top w:val="nil"/>
              <w:left w:val="nil"/>
              <w:bottom w:val="single" w:sz="4" w:space="0" w:color="auto"/>
              <w:right w:val="single" w:sz="4" w:space="0" w:color="auto"/>
            </w:tcBorders>
            <w:shd w:val="clear" w:color="auto" w:fill="auto"/>
            <w:noWrap/>
            <w:vAlign w:val="center"/>
            <w:hideMark/>
          </w:tcPr>
          <w:p w14:paraId="0CAF7B8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r>
      <w:tr w:rsidR="00DD1CA5" w:rsidRPr="006533C8" w14:paraId="40DCD7A5" w14:textId="77777777" w:rsidTr="00150006">
        <w:trPr>
          <w:cantSplit/>
          <w:trHeight w:val="255"/>
        </w:trPr>
        <w:tc>
          <w:tcPr>
            <w:tcW w:w="127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BD17B7"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3074"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14:paraId="3B4398C7" w14:textId="77777777" w:rsidR="00DD1CA5" w:rsidRPr="006533C8" w:rsidRDefault="00DD1CA5" w:rsidP="00A461A3">
            <w:pPr>
              <w:spacing w:after="0" w:line="240" w:lineRule="auto"/>
              <w:rPr>
                <w:rFonts w:ascii="Arial Narrow" w:hAnsi="Arial Narrow" w:cs="Arial"/>
                <w:color w:val="000000"/>
                <w:sz w:val="16"/>
                <w:szCs w:val="16"/>
                <w:lang w:eastAsia="pl-PL"/>
              </w:rPr>
            </w:pPr>
          </w:p>
        </w:tc>
        <w:tc>
          <w:tcPr>
            <w:tcW w:w="1621" w:type="dxa"/>
            <w:tcBorders>
              <w:top w:val="nil"/>
              <w:left w:val="nil"/>
              <w:bottom w:val="single" w:sz="4" w:space="0" w:color="auto"/>
              <w:right w:val="single" w:sz="4" w:space="0" w:color="auto"/>
            </w:tcBorders>
            <w:shd w:val="clear" w:color="auto" w:fill="DBE5F1" w:themeFill="accent1" w:themeFillTint="33"/>
            <w:vAlign w:val="center"/>
            <w:hideMark/>
          </w:tcPr>
          <w:p w14:paraId="2B48E73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kwota świadczeń (w zł)</w:t>
            </w:r>
          </w:p>
        </w:tc>
        <w:tc>
          <w:tcPr>
            <w:tcW w:w="863" w:type="dxa"/>
            <w:tcBorders>
              <w:top w:val="nil"/>
              <w:left w:val="nil"/>
              <w:bottom w:val="single" w:sz="4" w:space="0" w:color="auto"/>
              <w:right w:val="single" w:sz="4" w:space="0" w:color="auto"/>
            </w:tcBorders>
            <w:shd w:val="clear" w:color="auto" w:fill="auto"/>
            <w:noWrap/>
            <w:vAlign w:val="center"/>
            <w:hideMark/>
          </w:tcPr>
          <w:p w14:paraId="26DA98B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54 133</w:t>
            </w:r>
          </w:p>
        </w:tc>
        <w:tc>
          <w:tcPr>
            <w:tcW w:w="863" w:type="dxa"/>
            <w:tcBorders>
              <w:top w:val="nil"/>
              <w:left w:val="nil"/>
              <w:bottom w:val="single" w:sz="4" w:space="0" w:color="auto"/>
              <w:right w:val="single" w:sz="4" w:space="0" w:color="auto"/>
            </w:tcBorders>
            <w:shd w:val="clear" w:color="auto" w:fill="auto"/>
            <w:noWrap/>
            <w:vAlign w:val="center"/>
            <w:hideMark/>
          </w:tcPr>
          <w:p w14:paraId="2B21BB1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79 973</w:t>
            </w:r>
          </w:p>
        </w:tc>
        <w:tc>
          <w:tcPr>
            <w:tcW w:w="863" w:type="dxa"/>
            <w:tcBorders>
              <w:top w:val="nil"/>
              <w:left w:val="nil"/>
              <w:bottom w:val="single" w:sz="4" w:space="0" w:color="auto"/>
              <w:right w:val="single" w:sz="4" w:space="0" w:color="auto"/>
            </w:tcBorders>
            <w:shd w:val="clear" w:color="auto" w:fill="auto"/>
            <w:vAlign w:val="center"/>
            <w:hideMark/>
          </w:tcPr>
          <w:p w14:paraId="4813189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47,7</w:t>
            </w:r>
          </w:p>
        </w:tc>
        <w:tc>
          <w:tcPr>
            <w:tcW w:w="520" w:type="dxa"/>
            <w:tcBorders>
              <w:top w:val="nil"/>
              <w:left w:val="nil"/>
              <w:bottom w:val="single" w:sz="4" w:space="0" w:color="auto"/>
              <w:right w:val="single" w:sz="4" w:space="0" w:color="auto"/>
            </w:tcBorders>
            <w:shd w:val="clear" w:color="auto" w:fill="auto"/>
            <w:noWrap/>
            <w:vAlign w:val="center"/>
            <w:hideMark/>
          </w:tcPr>
          <w:p w14:paraId="1FA2BA9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r>
    </w:tbl>
    <w:p w14:paraId="7349B5E5" w14:textId="77777777" w:rsidR="00DD1CA5" w:rsidRPr="006533C8" w:rsidRDefault="00DD1CA5" w:rsidP="00A461A3">
      <w:pPr>
        <w:spacing w:after="0" w:line="268" w:lineRule="exact"/>
        <w:rPr>
          <w:rFonts w:ascii="Arial" w:hAnsi="Arial" w:cs="Arial"/>
          <w:color w:val="000000" w:themeColor="text1"/>
          <w:sz w:val="19"/>
          <w:szCs w:val="19"/>
        </w:rPr>
      </w:pPr>
    </w:p>
    <w:p w14:paraId="6DD4140A" w14:textId="77777777" w:rsidR="00DD1CA5" w:rsidRPr="006533C8" w:rsidRDefault="00DD1CA5" w:rsidP="00A461A3">
      <w:pPr>
        <w:spacing w:after="0" w:line="240" w:lineRule="auto"/>
        <w:rPr>
          <w:rFonts w:ascii="Arial" w:hAnsi="Arial" w:cs="Arial"/>
          <w:color w:val="000000" w:themeColor="text1"/>
          <w:sz w:val="18"/>
          <w:szCs w:val="18"/>
        </w:rPr>
      </w:pPr>
      <w:r w:rsidRPr="006533C8">
        <w:rPr>
          <w:rFonts w:ascii="Arial" w:hAnsi="Arial" w:cs="Arial"/>
          <w:color w:val="000000" w:themeColor="text1"/>
          <w:sz w:val="18"/>
          <w:szCs w:val="18"/>
        </w:rPr>
        <w:t xml:space="preserve">Źródło: Powiatowe centra pomocy rodzinie i miejskie ośrodki pomocy rodzinie, Centralna Aplikacja Statystyczna, formularze </w:t>
      </w:r>
      <w:r w:rsidRPr="006533C8">
        <w:rPr>
          <w:rFonts w:ascii="Arial" w:hAnsi="Arial" w:cs="Arial"/>
          <w:i/>
          <w:color w:val="000000" w:themeColor="text1"/>
          <w:sz w:val="18"/>
          <w:szCs w:val="18"/>
        </w:rPr>
        <w:t>OZPS – edycja 2024/2025</w:t>
      </w:r>
      <w:r w:rsidRPr="006533C8">
        <w:rPr>
          <w:rFonts w:ascii="Arial" w:hAnsi="Arial" w:cs="Arial"/>
          <w:color w:val="000000" w:themeColor="text1"/>
          <w:sz w:val="18"/>
          <w:szCs w:val="18"/>
        </w:rPr>
        <w:t>.</w:t>
      </w:r>
    </w:p>
    <w:p w14:paraId="6AF7916D" w14:textId="77777777" w:rsidR="00DD1CA5" w:rsidRPr="006533C8" w:rsidRDefault="00DD1CA5" w:rsidP="00A461A3">
      <w:pPr>
        <w:spacing w:after="0" w:line="268" w:lineRule="exact"/>
        <w:jc w:val="both"/>
        <w:rPr>
          <w:rFonts w:ascii="Arial" w:hAnsi="Arial" w:cs="Arial"/>
          <w:color w:val="000000"/>
          <w:sz w:val="21"/>
          <w:szCs w:val="21"/>
        </w:rPr>
      </w:pPr>
    </w:p>
    <w:p w14:paraId="3692FD7B" w14:textId="77777777" w:rsidR="00DD1CA5" w:rsidRPr="006533C8" w:rsidRDefault="00DD1CA5" w:rsidP="00A461A3">
      <w:pPr>
        <w:spacing w:after="0" w:line="268" w:lineRule="exact"/>
        <w:jc w:val="both"/>
        <w:rPr>
          <w:rFonts w:ascii="Arial" w:hAnsi="Arial" w:cs="Arial"/>
          <w:color w:val="000000"/>
          <w:sz w:val="21"/>
          <w:szCs w:val="21"/>
        </w:rPr>
      </w:pPr>
    </w:p>
    <w:p w14:paraId="40132D54" w14:textId="77777777" w:rsidR="00DD1CA5" w:rsidRPr="006533C8" w:rsidRDefault="00DD1CA5" w:rsidP="00A461A3">
      <w:pPr>
        <w:spacing w:after="0" w:line="268" w:lineRule="exact"/>
        <w:jc w:val="both"/>
        <w:rPr>
          <w:rFonts w:ascii="Arial" w:hAnsi="Arial" w:cs="Arial"/>
          <w:color w:val="000000"/>
          <w:sz w:val="21"/>
          <w:szCs w:val="21"/>
        </w:rPr>
      </w:pPr>
    </w:p>
    <w:p w14:paraId="3ABEBA98" w14:textId="4A9AA947" w:rsidR="00DD1CA5" w:rsidRPr="00D10270" w:rsidRDefault="00474F22" w:rsidP="00A461A3">
      <w:pPr>
        <w:pStyle w:val="Nagwek2"/>
        <w:spacing w:before="0" w:line="268" w:lineRule="exact"/>
        <w:rPr>
          <w:rFonts w:ascii="Arial" w:hAnsi="Arial" w:cs="Arial"/>
          <w:bCs w:val="0"/>
          <w:color w:val="0070C0"/>
          <w:sz w:val="32"/>
          <w:szCs w:val="32"/>
        </w:rPr>
      </w:pPr>
      <w:bookmarkStart w:id="326" w:name="_Toc420317147"/>
      <w:bookmarkStart w:id="327" w:name="_Toc167108336"/>
      <w:bookmarkStart w:id="328" w:name="_Toc199574632"/>
      <w:r w:rsidRPr="00D10270">
        <w:rPr>
          <w:rFonts w:ascii="Arial" w:hAnsi="Arial" w:cs="Arial"/>
          <w:b w:val="0"/>
          <w:color w:val="0070C0"/>
          <w:sz w:val="32"/>
          <w:szCs w:val="32"/>
        </w:rPr>
        <w:t>11</w:t>
      </w:r>
      <w:r w:rsidR="00DD1CA5" w:rsidRPr="00D10270">
        <w:rPr>
          <w:rFonts w:ascii="Arial" w:hAnsi="Arial" w:cs="Arial"/>
          <w:b w:val="0"/>
          <w:color w:val="0070C0"/>
          <w:sz w:val="32"/>
          <w:szCs w:val="32"/>
        </w:rPr>
        <w:t>.5. Wydatki w pomocy społecznej</w:t>
      </w:r>
      <w:bookmarkEnd w:id="326"/>
      <w:bookmarkEnd w:id="327"/>
      <w:bookmarkEnd w:id="328"/>
    </w:p>
    <w:p w14:paraId="42093335" w14:textId="77777777" w:rsidR="00DD1CA5" w:rsidRPr="006533C8" w:rsidRDefault="00DD1CA5" w:rsidP="00A461A3">
      <w:pPr>
        <w:spacing w:after="0" w:line="268" w:lineRule="exact"/>
        <w:jc w:val="both"/>
        <w:rPr>
          <w:rFonts w:ascii="Arial" w:hAnsi="Arial" w:cs="Arial"/>
          <w:color w:val="000000"/>
          <w:sz w:val="21"/>
          <w:szCs w:val="21"/>
        </w:rPr>
      </w:pPr>
    </w:p>
    <w:p w14:paraId="59811CC3" w14:textId="77777777" w:rsidR="000C488E"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Formularz </w:t>
      </w:r>
      <w:r w:rsidRPr="006533C8">
        <w:rPr>
          <w:rFonts w:ascii="Arial" w:hAnsi="Arial" w:cs="Arial"/>
          <w:i/>
          <w:color w:val="000000" w:themeColor="text1"/>
          <w:sz w:val="21"/>
          <w:szCs w:val="21"/>
        </w:rPr>
        <w:t>OZPS – 2024/2025</w:t>
      </w:r>
      <w:r w:rsidRPr="006533C8">
        <w:rPr>
          <w:rFonts w:ascii="Arial" w:hAnsi="Arial" w:cs="Arial"/>
          <w:color w:val="000000" w:themeColor="text1"/>
          <w:sz w:val="21"/>
          <w:szCs w:val="21"/>
        </w:rPr>
        <w:t xml:space="preserve"> zawierał także pytania dotyczące środków finansowych w budżetach jednostek samorządu terytorialnego w ujęciu klasyfikacji budżetowej. Wśród nich znalazły się między innymi rubryki dotyczące rozdziałów: </w:t>
      </w:r>
    </w:p>
    <w:p w14:paraId="34EFA1D5" w14:textId="61D5EA6F"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85202 – Domy pomocy społecznej</w:t>
      </w:r>
      <w:r w:rsidR="000C488E" w:rsidRPr="006533C8">
        <w:rPr>
          <w:rFonts w:ascii="Arial" w:hAnsi="Arial" w:cs="Arial"/>
          <w:color w:val="000000" w:themeColor="text1"/>
          <w:sz w:val="21"/>
          <w:szCs w:val="21"/>
        </w:rPr>
        <w:t>;</w:t>
      </w:r>
    </w:p>
    <w:p w14:paraId="358B5331" w14:textId="2CEA4046"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85203 – Ośrodki wsparcia</w:t>
      </w:r>
      <w:r w:rsidR="000C488E" w:rsidRPr="006533C8">
        <w:rPr>
          <w:rFonts w:ascii="Arial" w:hAnsi="Arial" w:cs="Arial"/>
          <w:color w:val="000000" w:themeColor="text1"/>
          <w:sz w:val="21"/>
          <w:szCs w:val="21"/>
        </w:rPr>
        <w:t>;</w:t>
      </w:r>
    </w:p>
    <w:p w14:paraId="459D0F8B" w14:textId="5A0D78C3"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85205 – Zadania w zakresie przeciwdziałania przemocy w rodzinie</w:t>
      </w:r>
      <w:r w:rsidR="000C488E"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 </w:t>
      </w:r>
    </w:p>
    <w:p w14:paraId="41434C4C" w14:textId="6674A4D0"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85213 – Składki na ubezpieczenie zdrowotne opłacane za osoby pobierające niektóre świadczenia z pomocy społecznej oraz za osoby uczestniczące w zajęciach CIS</w:t>
      </w:r>
      <w:r w:rsidR="000C488E"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 </w:t>
      </w:r>
    </w:p>
    <w:p w14:paraId="2C5D28EB" w14:textId="6F0D843E"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85214 – Zasiłki okresowe, celowe i pomoc w naturze oraz składki na ubezpieczenia emerytalne i rentowe</w:t>
      </w:r>
      <w:r w:rsidR="000C488E"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 </w:t>
      </w:r>
    </w:p>
    <w:p w14:paraId="0E0EA8B6" w14:textId="647FEEAB"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85215 – Dodatki mieszkaniowe</w:t>
      </w:r>
      <w:r w:rsidR="000C488E" w:rsidRPr="006533C8">
        <w:rPr>
          <w:rFonts w:ascii="Arial" w:hAnsi="Arial" w:cs="Arial"/>
          <w:color w:val="000000" w:themeColor="text1"/>
          <w:sz w:val="21"/>
          <w:szCs w:val="21"/>
        </w:rPr>
        <w:t>;</w:t>
      </w:r>
    </w:p>
    <w:p w14:paraId="1C70A726" w14:textId="1C23F836"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85216 – Zasiłki stałe</w:t>
      </w:r>
      <w:r w:rsidR="000C488E"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  </w:t>
      </w:r>
    </w:p>
    <w:p w14:paraId="48C6BAAF" w14:textId="3AD2EAD1"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85218 – Powiatowe Centrum Pomocy Rodzinie</w:t>
      </w:r>
      <w:r w:rsidR="000C488E" w:rsidRPr="006533C8">
        <w:rPr>
          <w:rFonts w:ascii="Arial" w:hAnsi="Arial" w:cs="Arial"/>
          <w:color w:val="000000" w:themeColor="text1"/>
          <w:sz w:val="21"/>
          <w:szCs w:val="21"/>
        </w:rPr>
        <w:t>;</w:t>
      </w:r>
    </w:p>
    <w:p w14:paraId="6771DA0E" w14:textId="02F9A0A4"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85219 – Ośrodek Pomocy Społecznej</w:t>
      </w:r>
      <w:r w:rsidR="000C488E" w:rsidRPr="006533C8">
        <w:rPr>
          <w:rFonts w:ascii="Arial" w:hAnsi="Arial" w:cs="Arial"/>
          <w:color w:val="000000" w:themeColor="text1"/>
          <w:sz w:val="21"/>
          <w:szCs w:val="21"/>
        </w:rPr>
        <w:t>;</w:t>
      </w:r>
    </w:p>
    <w:p w14:paraId="1830381C" w14:textId="00A71CBF"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85220 – Jednostki specjalistycznego poradnictwa, mieszkania chronione i ośrodki interwencji kryzysowej</w:t>
      </w:r>
      <w:r w:rsidR="000C488E" w:rsidRPr="006533C8">
        <w:rPr>
          <w:rFonts w:ascii="Arial" w:hAnsi="Arial" w:cs="Arial"/>
          <w:color w:val="000000" w:themeColor="text1"/>
          <w:sz w:val="21"/>
          <w:szCs w:val="21"/>
        </w:rPr>
        <w:t>;</w:t>
      </w:r>
    </w:p>
    <w:p w14:paraId="55B96A17" w14:textId="6479BC38"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85228 – Usługi opiekuńcze i specjalistyczne usługi opiekuńcze</w:t>
      </w:r>
      <w:r w:rsidR="000C488E"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 </w:t>
      </w:r>
    </w:p>
    <w:p w14:paraId="25518C7D" w14:textId="259CF261"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85230 – Pomoc w zakresie dożywiania</w:t>
      </w:r>
      <w:r w:rsidR="000C488E"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 </w:t>
      </w:r>
    </w:p>
    <w:p w14:paraId="1AAEBA52" w14:textId="785C9829"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85231 – Pomoc dla cudzoziemców</w:t>
      </w:r>
      <w:r w:rsidR="000C488E" w:rsidRPr="006533C8">
        <w:rPr>
          <w:rFonts w:ascii="Arial" w:hAnsi="Arial" w:cs="Arial"/>
          <w:color w:val="000000" w:themeColor="text1"/>
          <w:sz w:val="21"/>
          <w:szCs w:val="21"/>
        </w:rPr>
        <w:t>;</w:t>
      </w:r>
    </w:p>
    <w:p w14:paraId="64E9CAF4" w14:textId="0C4EE6C4" w:rsidR="000C488E"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85232 – Centra Integracji Społecznej</w:t>
      </w:r>
      <w:r w:rsidR="000C488E" w:rsidRPr="006533C8">
        <w:rPr>
          <w:rFonts w:ascii="Arial" w:hAnsi="Arial" w:cs="Arial"/>
          <w:color w:val="000000" w:themeColor="text1"/>
          <w:sz w:val="21"/>
          <w:szCs w:val="21"/>
        </w:rPr>
        <w:t>;</w:t>
      </w:r>
    </w:p>
    <w:p w14:paraId="75FE57DC" w14:textId="3C2EA7D8" w:rsidR="00DD1CA5" w:rsidRPr="006533C8" w:rsidRDefault="00DD1CA5" w:rsidP="00A461A3">
      <w:pPr>
        <w:pStyle w:val="Akapitzlist"/>
        <w:numPr>
          <w:ilvl w:val="0"/>
          <w:numId w:val="117"/>
        </w:numPr>
        <w:spacing w:after="0" w:line="268" w:lineRule="exact"/>
        <w:ind w:left="567" w:hanging="283"/>
        <w:rPr>
          <w:rFonts w:ascii="Arial" w:hAnsi="Arial" w:cs="Arial"/>
          <w:color w:val="000000" w:themeColor="text1"/>
          <w:sz w:val="21"/>
          <w:szCs w:val="21"/>
        </w:rPr>
      </w:pPr>
      <w:r w:rsidRPr="006533C8">
        <w:rPr>
          <w:rFonts w:ascii="Arial" w:hAnsi="Arial" w:cs="Arial"/>
          <w:color w:val="000000" w:themeColor="text1"/>
          <w:sz w:val="21"/>
          <w:szCs w:val="21"/>
        </w:rPr>
        <w:t>85278 – Usuwanie skutków klęsk żywiołowych oraz 85295 – Pozostała działalność.</w:t>
      </w:r>
    </w:p>
    <w:p w14:paraId="397D8A6F" w14:textId="77777777" w:rsidR="00DD1CA5" w:rsidRPr="006533C8" w:rsidRDefault="00DD1CA5" w:rsidP="00A461A3">
      <w:pPr>
        <w:spacing w:after="0" w:line="268" w:lineRule="exact"/>
        <w:rPr>
          <w:rFonts w:ascii="Arial" w:hAnsi="Arial" w:cs="Arial"/>
          <w:color w:val="000000" w:themeColor="text1"/>
          <w:sz w:val="21"/>
          <w:szCs w:val="21"/>
        </w:rPr>
      </w:pPr>
    </w:p>
    <w:p w14:paraId="42B1F24B" w14:textId="6003C112" w:rsidR="000C488E" w:rsidRPr="006533C8" w:rsidRDefault="000C488E"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Poniżej przedstawiono prognozowaną zmianę w latach 2024-2025 w zakresie </w:t>
      </w:r>
      <w:r w:rsidRPr="006533C8">
        <w:rPr>
          <w:rFonts w:ascii="Arial" w:hAnsi="Arial" w:cs="Arial"/>
          <w:b/>
          <w:bCs/>
          <w:color w:val="000000" w:themeColor="text1"/>
          <w:sz w:val="21"/>
          <w:szCs w:val="21"/>
        </w:rPr>
        <w:t xml:space="preserve">wydatków </w:t>
      </w:r>
      <w:r w:rsidRPr="006533C8">
        <w:rPr>
          <w:rFonts w:ascii="Arial" w:hAnsi="Arial" w:cs="Arial"/>
          <w:b/>
          <w:bCs/>
          <w:color w:val="000000" w:themeColor="text1"/>
          <w:sz w:val="21"/>
          <w:szCs w:val="21"/>
        </w:rPr>
        <w:br/>
        <w:t xml:space="preserve">w pomocy społecznej </w:t>
      </w:r>
      <w:r w:rsidRPr="006533C8">
        <w:rPr>
          <w:rFonts w:ascii="Arial" w:hAnsi="Arial" w:cs="Arial"/>
          <w:color w:val="000000" w:themeColor="text1"/>
          <w:sz w:val="21"/>
          <w:szCs w:val="21"/>
        </w:rPr>
        <w:t>w ujęciu klasyfikacji budżetowej.</w:t>
      </w:r>
    </w:p>
    <w:p w14:paraId="408B35E0" w14:textId="77777777" w:rsidR="000C488E" w:rsidRPr="006533C8" w:rsidRDefault="000C488E" w:rsidP="00A461A3">
      <w:pPr>
        <w:spacing w:after="0" w:line="268" w:lineRule="exact"/>
        <w:rPr>
          <w:rFonts w:ascii="Arial" w:hAnsi="Arial" w:cs="Arial"/>
          <w:color w:val="000000" w:themeColor="text1"/>
          <w:sz w:val="21"/>
          <w:szCs w:val="21"/>
        </w:rPr>
      </w:pPr>
    </w:p>
    <w:p w14:paraId="5BE5BB4D" w14:textId="77777777" w:rsidR="000C488E" w:rsidRPr="006533C8" w:rsidRDefault="000C488E" w:rsidP="00A461A3">
      <w:pPr>
        <w:spacing w:after="0" w:line="268" w:lineRule="exact"/>
        <w:rPr>
          <w:rFonts w:ascii="Arial" w:hAnsi="Arial" w:cs="Arial"/>
          <w:color w:val="000000" w:themeColor="text1"/>
          <w:sz w:val="21"/>
          <w:szCs w:val="21"/>
        </w:rPr>
      </w:pPr>
    </w:p>
    <w:p w14:paraId="5914A823" w14:textId="77777777" w:rsidR="000C488E" w:rsidRPr="006533C8" w:rsidRDefault="000C488E" w:rsidP="00A461A3">
      <w:pPr>
        <w:spacing w:after="0" w:line="268" w:lineRule="exact"/>
        <w:rPr>
          <w:rFonts w:ascii="Arial" w:hAnsi="Arial" w:cs="Arial"/>
          <w:color w:val="000000" w:themeColor="text1"/>
          <w:sz w:val="21"/>
          <w:szCs w:val="21"/>
        </w:rPr>
      </w:pPr>
    </w:p>
    <w:p w14:paraId="2DC6283F" w14:textId="77777777" w:rsidR="000C488E" w:rsidRPr="006533C8" w:rsidRDefault="000C488E" w:rsidP="00A461A3">
      <w:pPr>
        <w:spacing w:after="0" w:line="268" w:lineRule="exact"/>
        <w:rPr>
          <w:rFonts w:ascii="Arial" w:hAnsi="Arial" w:cs="Arial"/>
          <w:color w:val="000000" w:themeColor="text1"/>
          <w:sz w:val="21"/>
          <w:szCs w:val="21"/>
        </w:rPr>
      </w:pPr>
    </w:p>
    <w:p w14:paraId="51308B39" w14:textId="77777777" w:rsidR="000C488E" w:rsidRPr="006533C8" w:rsidRDefault="000C488E" w:rsidP="00A461A3">
      <w:pPr>
        <w:spacing w:after="0" w:line="268" w:lineRule="exact"/>
        <w:rPr>
          <w:rFonts w:ascii="Arial" w:hAnsi="Arial" w:cs="Arial"/>
          <w:color w:val="000000" w:themeColor="text1"/>
          <w:sz w:val="21"/>
          <w:szCs w:val="21"/>
        </w:rPr>
      </w:pPr>
    </w:p>
    <w:p w14:paraId="20349360" w14:textId="3B5AAAB4"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Prognozowana zmiana w latach 2024</w:t>
      </w:r>
      <w:r w:rsidR="000C488E"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2025 w zakresie </w:t>
      </w:r>
      <w:r w:rsidRPr="006533C8">
        <w:rPr>
          <w:rFonts w:ascii="Arial" w:hAnsi="Arial" w:cs="Arial"/>
          <w:b/>
          <w:bCs/>
          <w:color w:val="000000" w:themeColor="text1"/>
          <w:sz w:val="21"/>
          <w:szCs w:val="21"/>
        </w:rPr>
        <w:t xml:space="preserve">wydatków w pomocy społecznej </w:t>
      </w:r>
      <w:r w:rsidRPr="006533C8">
        <w:rPr>
          <w:rFonts w:ascii="Arial" w:hAnsi="Arial" w:cs="Arial"/>
          <w:color w:val="000000" w:themeColor="text1"/>
          <w:sz w:val="21"/>
          <w:szCs w:val="21"/>
        </w:rPr>
        <w:t>w ujęciu klasyfikacji budżetowej:</w:t>
      </w:r>
    </w:p>
    <w:p w14:paraId="1C06958E"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wzrosty zapotrzebowania w zakresie rozdziałów:</w:t>
      </w:r>
    </w:p>
    <w:p w14:paraId="43A42D98"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85232 – Centra Integracji Społecznej: o 42,2%;</w:t>
      </w:r>
    </w:p>
    <w:p w14:paraId="0C76053A"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85216 – Zasiłki stałe: o 27,3%;</w:t>
      </w:r>
    </w:p>
    <w:p w14:paraId="26B32FDA"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85214 – Zasiłki okresowe, celowe i pomoc w naturze oraz składki na ubezpieczenia emerytalne i rentowe: o 26,3%;</w:t>
      </w:r>
    </w:p>
    <w:p w14:paraId="433F975C"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85220 – Jednostki specjalistycznego poradnictwa, mieszkania chronione i ośrodki interwencji kryzysowej: o 25,6%;</w:t>
      </w:r>
    </w:p>
    <w:p w14:paraId="799E841A"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85203 – Ośrodki wsparcia: o 23,6%;</w:t>
      </w:r>
    </w:p>
    <w:p w14:paraId="513ED7EC"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85228 – Usługi opiekuńcze i specjalistyczne usługi opiekuńcze: o 23,2%;</w:t>
      </w:r>
    </w:p>
    <w:p w14:paraId="72EE69F3"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85205 – Zadania w zakresie przeciwdziałania przemocy w rodzinie: o 17,5%;</w:t>
      </w:r>
    </w:p>
    <w:p w14:paraId="3F637ABA"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85213 – Składki na ubezpieczenie zdrowotne opłacane za osoby pobierające niektóre świadczenia z pomocy społecznej oraz za osoby uczestniczące w zajęciach w centrum integracji społecznej: o 15,3%;</w:t>
      </w:r>
    </w:p>
    <w:p w14:paraId="6667F754"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85219 – Ośrodek Pomocy Społecznej: o 11,7%;</w:t>
      </w:r>
    </w:p>
    <w:p w14:paraId="3D882F7A"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85218 – Powiatowe Centrum Pomocy Rodzinie: o 10,1%;</w:t>
      </w:r>
    </w:p>
    <w:p w14:paraId="2C922C9E"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85295 – Pozostała działalność: o 9,3%;</w:t>
      </w:r>
    </w:p>
    <w:p w14:paraId="7EC6864E"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85202 – Domy pomocy społecznej: o 8,0%;</w:t>
      </w:r>
    </w:p>
    <w:p w14:paraId="211B6788"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85230 – Pomoc w zakresie dożywiania: o 4,8%;</w:t>
      </w:r>
    </w:p>
    <w:p w14:paraId="335F965D" w14:textId="77777777" w:rsidR="00DD1CA5" w:rsidRPr="006533C8" w:rsidRDefault="00DD1CA5" w:rsidP="00A461A3">
      <w:pPr>
        <w:pStyle w:val="Akapitzlist"/>
        <w:numPr>
          <w:ilvl w:val="0"/>
          <w:numId w:val="105"/>
        </w:numPr>
        <w:spacing w:after="0" w:line="268" w:lineRule="exact"/>
        <w:ind w:left="1134" w:hanging="283"/>
        <w:rPr>
          <w:rFonts w:ascii="Arial" w:hAnsi="Arial" w:cs="Arial"/>
          <w:color w:val="000000" w:themeColor="text1"/>
          <w:sz w:val="21"/>
          <w:szCs w:val="21"/>
        </w:rPr>
      </w:pPr>
      <w:r w:rsidRPr="006533C8">
        <w:rPr>
          <w:rFonts w:ascii="Arial" w:hAnsi="Arial" w:cs="Arial"/>
          <w:color w:val="000000" w:themeColor="text1"/>
          <w:sz w:val="21"/>
          <w:szCs w:val="21"/>
        </w:rPr>
        <w:t>spadki zapotrzebowania w zakresie rozdziałów:</w:t>
      </w:r>
    </w:p>
    <w:p w14:paraId="75182BF9"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85231 – Pomoc dla cudzoziemców: o 66,2%;</w:t>
      </w:r>
    </w:p>
    <w:p w14:paraId="3B5BE685"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85278 – Usuwanie skutków klęsk żywiołowych: o 64,2%;</w:t>
      </w:r>
    </w:p>
    <w:p w14:paraId="4FA747EB" w14:textId="77777777" w:rsidR="00DD1CA5" w:rsidRPr="006533C8" w:rsidRDefault="00DD1CA5" w:rsidP="00A461A3">
      <w:pPr>
        <w:pStyle w:val="Akapitzlist"/>
        <w:numPr>
          <w:ilvl w:val="0"/>
          <w:numId w:val="116"/>
        </w:numPr>
        <w:spacing w:after="0" w:line="268" w:lineRule="exact"/>
        <w:ind w:left="1418" w:hanging="284"/>
        <w:rPr>
          <w:rFonts w:ascii="Arial" w:hAnsi="Arial" w:cs="Arial"/>
          <w:color w:val="000000" w:themeColor="text1"/>
          <w:sz w:val="21"/>
          <w:szCs w:val="21"/>
        </w:rPr>
      </w:pPr>
      <w:r w:rsidRPr="006533C8">
        <w:rPr>
          <w:rFonts w:ascii="Arial" w:hAnsi="Arial" w:cs="Arial"/>
          <w:color w:val="000000" w:themeColor="text1"/>
          <w:sz w:val="21"/>
          <w:szCs w:val="21"/>
        </w:rPr>
        <w:t>85215 – Dodatki mieszkaniowe: o 20,1%.</w:t>
      </w:r>
    </w:p>
    <w:p w14:paraId="5F7EE6C6" w14:textId="77777777" w:rsidR="00DD1CA5" w:rsidRPr="006533C8" w:rsidRDefault="00DD1CA5" w:rsidP="00A461A3">
      <w:pPr>
        <w:spacing w:after="0" w:line="268" w:lineRule="exact"/>
        <w:jc w:val="both"/>
        <w:rPr>
          <w:rFonts w:ascii="Arial" w:hAnsi="Arial" w:cs="Arial"/>
          <w:color w:val="000000" w:themeColor="text1"/>
          <w:sz w:val="21"/>
          <w:szCs w:val="21"/>
        </w:rPr>
      </w:pPr>
    </w:p>
    <w:p w14:paraId="2268230E" w14:textId="77777777" w:rsidR="00DD1CA5" w:rsidRPr="006533C8" w:rsidRDefault="00DD1CA5" w:rsidP="00A461A3">
      <w:pPr>
        <w:spacing w:after="0" w:line="268" w:lineRule="exact"/>
        <w:jc w:val="both"/>
        <w:rPr>
          <w:rFonts w:ascii="Arial" w:hAnsi="Arial" w:cs="Arial"/>
          <w:color w:val="000000" w:themeColor="text1"/>
          <w:sz w:val="21"/>
          <w:szCs w:val="21"/>
        </w:rPr>
      </w:pPr>
    </w:p>
    <w:p w14:paraId="1015A3DC" w14:textId="77777777" w:rsidR="00DD1CA5" w:rsidRPr="006533C8" w:rsidRDefault="00DD1CA5" w:rsidP="00A461A3">
      <w:pPr>
        <w:spacing w:after="0" w:line="268" w:lineRule="exact"/>
        <w:rPr>
          <w:rFonts w:ascii="Arial" w:hAnsi="Arial" w:cs="Arial"/>
          <w:color w:val="0070C0"/>
          <w:sz w:val="24"/>
          <w:szCs w:val="24"/>
        </w:rPr>
      </w:pPr>
      <w:r w:rsidRPr="006533C8">
        <w:rPr>
          <w:rFonts w:ascii="Arial" w:hAnsi="Arial" w:cs="Arial"/>
          <w:color w:val="0070C0"/>
          <w:sz w:val="24"/>
          <w:szCs w:val="24"/>
        </w:rPr>
        <w:t>WNIOSKI</w:t>
      </w:r>
    </w:p>
    <w:p w14:paraId="293BE53F" w14:textId="77777777" w:rsidR="00DD1CA5" w:rsidRPr="006533C8" w:rsidRDefault="00DD1CA5" w:rsidP="00A461A3">
      <w:pPr>
        <w:spacing w:after="0" w:line="268" w:lineRule="exact"/>
        <w:jc w:val="both"/>
        <w:rPr>
          <w:rFonts w:ascii="Arial" w:hAnsi="Arial" w:cs="Arial"/>
          <w:color w:val="000000" w:themeColor="text1"/>
          <w:sz w:val="21"/>
          <w:szCs w:val="21"/>
        </w:rPr>
      </w:pPr>
    </w:p>
    <w:p w14:paraId="79D66FCF" w14:textId="5A235130"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latach 2024</w:t>
      </w:r>
      <w:r w:rsidR="000C6C5F" w:rsidRPr="006533C8">
        <w:rPr>
          <w:rFonts w:ascii="Arial" w:hAnsi="Arial" w:cs="Arial"/>
          <w:color w:val="000000" w:themeColor="text1"/>
          <w:sz w:val="21"/>
          <w:szCs w:val="21"/>
        </w:rPr>
        <w:t>-</w:t>
      </w:r>
      <w:r w:rsidRPr="006533C8">
        <w:rPr>
          <w:rFonts w:ascii="Arial" w:hAnsi="Arial" w:cs="Arial"/>
          <w:color w:val="000000" w:themeColor="text1"/>
          <w:sz w:val="21"/>
          <w:szCs w:val="21"/>
        </w:rPr>
        <w:t>2025 prognozuje się wyraźny wzrost zapotrzebowania na środki finansowe w większości działów pomocy społecznej. Wzrosty te prawdopodobnie przewidywane są w związku z</w:t>
      </w:r>
      <w:r w:rsidR="000C6C5F" w:rsidRPr="006533C8">
        <w:rPr>
          <w:rFonts w:ascii="Arial" w:hAnsi="Arial" w:cs="Arial"/>
          <w:color w:val="000000" w:themeColor="text1"/>
          <w:sz w:val="21"/>
          <w:szCs w:val="21"/>
        </w:rPr>
        <w:t>e</w:t>
      </w:r>
      <w:r w:rsidRPr="006533C8">
        <w:rPr>
          <w:rFonts w:ascii="Arial" w:hAnsi="Arial" w:cs="Arial"/>
          <w:color w:val="000000" w:themeColor="text1"/>
          <w:sz w:val="21"/>
          <w:szCs w:val="21"/>
        </w:rPr>
        <w:t xml:space="preserve"> zmianą kryterium dochodowego w pomocy społecznej od stycznia 2025 r., co przełoży się na zwiększenie liczby uprawnionych do wsparcia</w:t>
      </w:r>
      <w:r w:rsidR="000C6C5F" w:rsidRPr="006533C8">
        <w:rPr>
          <w:rFonts w:ascii="Arial" w:hAnsi="Arial" w:cs="Arial"/>
          <w:color w:val="000000" w:themeColor="text1"/>
          <w:sz w:val="21"/>
          <w:szCs w:val="21"/>
        </w:rPr>
        <w:br/>
      </w:r>
      <w:r w:rsidRPr="006533C8">
        <w:rPr>
          <w:rFonts w:ascii="Arial" w:hAnsi="Arial" w:cs="Arial"/>
          <w:color w:val="000000" w:themeColor="text1"/>
          <w:sz w:val="21"/>
          <w:szCs w:val="21"/>
        </w:rPr>
        <w:t>i konieczność zabezpieczenia wyższych środków w budżetach jednostek samorządu terytorialnego.</w:t>
      </w:r>
    </w:p>
    <w:p w14:paraId="328C54CE" w14:textId="77777777" w:rsidR="00DD1CA5" w:rsidRPr="006533C8" w:rsidRDefault="00DD1CA5" w:rsidP="00A461A3">
      <w:pPr>
        <w:pStyle w:val="Akapitzlist"/>
        <w:numPr>
          <w:ilvl w:val="0"/>
          <w:numId w:val="103"/>
        </w:num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Choć dominującym trendem w prognozach na 2025 rok jest wzrost zapotrzebowania na wydatki w obszarze pomocy społecznej, odnotowuje się również znaczące spadki w niektórych rozdziałach – m.in. w zakresie pomocy dla cudzoziemców (–66,2%) oraz usuwania skutków klęsk żywiołowych (–64,2%). Spadki te mogą wynikać z wyjątkowo wysokiego poziomu wydatków w 2024 roku, związanych z sytuacją na Ukrainie oraz powodziami z września 2024 roku, które wymagały doraźnego i intensywnego wsparcia poszkodowanych – co obecnie stabilizuje się i nie generuje już tak dużego obciążenia budżetowego.</w:t>
      </w:r>
    </w:p>
    <w:p w14:paraId="4C9E3F5F" w14:textId="77777777" w:rsidR="00DD1CA5" w:rsidRPr="006533C8" w:rsidRDefault="00DD1CA5" w:rsidP="00A461A3">
      <w:pPr>
        <w:spacing w:after="0" w:line="268" w:lineRule="exact"/>
        <w:jc w:val="both"/>
        <w:rPr>
          <w:rFonts w:ascii="Arial" w:hAnsi="Arial" w:cs="Arial"/>
          <w:color w:val="000000"/>
          <w:sz w:val="21"/>
          <w:szCs w:val="21"/>
        </w:rPr>
      </w:pPr>
    </w:p>
    <w:p w14:paraId="6DF205DC" w14:textId="77777777" w:rsidR="00DD1CA5" w:rsidRPr="006533C8" w:rsidRDefault="00DD1CA5" w:rsidP="00A461A3">
      <w:pPr>
        <w:spacing w:after="0" w:line="268" w:lineRule="exact"/>
        <w:jc w:val="both"/>
        <w:rPr>
          <w:rFonts w:ascii="Arial" w:hAnsi="Arial" w:cs="Arial"/>
          <w:color w:val="000000"/>
          <w:sz w:val="21"/>
          <w:szCs w:val="21"/>
        </w:rPr>
      </w:pPr>
    </w:p>
    <w:p w14:paraId="348B9651" w14:textId="77777777" w:rsidR="000C6C5F" w:rsidRPr="006533C8" w:rsidRDefault="000C6C5F" w:rsidP="00A461A3">
      <w:pPr>
        <w:spacing w:after="0" w:line="268" w:lineRule="exact"/>
        <w:jc w:val="both"/>
        <w:rPr>
          <w:rFonts w:ascii="Arial" w:hAnsi="Arial" w:cs="Arial"/>
          <w:color w:val="000000"/>
          <w:sz w:val="21"/>
          <w:szCs w:val="21"/>
        </w:rPr>
      </w:pPr>
    </w:p>
    <w:p w14:paraId="60AE2148" w14:textId="77777777" w:rsidR="000C6C5F" w:rsidRPr="006533C8" w:rsidRDefault="000C6C5F" w:rsidP="00A461A3">
      <w:pPr>
        <w:spacing w:after="0" w:line="268" w:lineRule="exact"/>
        <w:jc w:val="both"/>
        <w:rPr>
          <w:rFonts w:ascii="Arial" w:hAnsi="Arial" w:cs="Arial"/>
          <w:color w:val="000000"/>
          <w:sz w:val="21"/>
          <w:szCs w:val="21"/>
        </w:rPr>
      </w:pPr>
    </w:p>
    <w:p w14:paraId="36F63071" w14:textId="77777777" w:rsidR="000C6C5F" w:rsidRPr="006533C8" w:rsidRDefault="000C6C5F" w:rsidP="00A461A3">
      <w:pPr>
        <w:spacing w:after="0" w:line="268" w:lineRule="exact"/>
        <w:jc w:val="both"/>
        <w:rPr>
          <w:rFonts w:ascii="Arial" w:hAnsi="Arial" w:cs="Arial"/>
          <w:color w:val="000000"/>
          <w:sz w:val="21"/>
          <w:szCs w:val="21"/>
        </w:rPr>
      </w:pPr>
    </w:p>
    <w:p w14:paraId="6F038CE2" w14:textId="77777777" w:rsidR="000C6C5F" w:rsidRPr="006533C8" w:rsidRDefault="000C6C5F" w:rsidP="00A461A3">
      <w:pPr>
        <w:spacing w:after="0" w:line="268" w:lineRule="exact"/>
        <w:jc w:val="both"/>
        <w:rPr>
          <w:rFonts w:ascii="Arial" w:hAnsi="Arial" w:cs="Arial"/>
          <w:color w:val="000000"/>
          <w:sz w:val="21"/>
          <w:szCs w:val="21"/>
        </w:rPr>
      </w:pPr>
    </w:p>
    <w:p w14:paraId="529BADD2" w14:textId="77777777" w:rsidR="000C6C5F" w:rsidRPr="006533C8" w:rsidRDefault="000C6C5F" w:rsidP="00A461A3">
      <w:pPr>
        <w:spacing w:after="0" w:line="268" w:lineRule="exact"/>
        <w:jc w:val="both"/>
        <w:rPr>
          <w:rFonts w:ascii="Arial" w:hAnsi="Arial" w:cs="Arial"/>
          <w:color w:val="000000"/>
          <w:sz w:val="21"/>
          <w:szCs w:val="21"/>
        </w:rPr>
      </w:pPr>
    </w:p>
    <w:p w14:paraId="71E40A26" w14:textId="77777777" w:rsidR="000C6C5F" w:rsidRPr="006533C8" w:rsidRDefault="000C6C5F" w:rsidP="00A461A3">
      <w:pPr>
        <w:spacing w:after="0" w:line="268" w:lineRule="exact"/>
        <w:jc w:val="both"/>
        <w:rPr>
          <w:rFonts w:ascii="Arial" w:hAnsi="Arial" w:cs="Arial"/>
          <w:color w:val="000000"/>
          <w:sz w:val="21"/>
          <w:szCs w:val="21"/>
        </w:rPr>
      </w:pPr>
    </w:p>
    <w:p w14:paraId="78D7CDC4" w14:textId="77777777" w:rsidR="00DD1CA5" w:rsidRPr="006533C8" w:rsidRDefault="00DD1CA5" w:rsidP="00A461A3">
      <w:pPr>
        <w:tabs>
          <w:tab w:val="left" w:pos="3735"/>
        </w:tabs>
        <w:spacing w:after="0" w:line="268" w:lineRule="exact"/>
        <w:rPr>
          <w:rFonts w:ascii="Arial" w:hAnsi="Arial" w:cs="Arial"/>
          <w:color w:val="0070C0"/>
          <w:sz w:val="24"/>
          <w:szCs w:val="24"/>
        </w:rPr>
      </w:pPr>
      <w:bookmarkStart w:id="329" w:name="_Toc417460502"/>
      <w:r w:rsidRPr="006533C8">
        <w:rPr>
          <w:rFonts w:ascii="Arial" w:hAnsi="Arial" w:cs="Arial"/>
          <w:color w:val="0070C0"/>
          <w:sz w:val="24"/>
          <w:szCs w:val="24"/>
        </w:rPr>
        <w:t xml:space="preserve">Środki finansowe w budżetach jednostek samorządu terytorialnego przeznaczone na realizację zadań pomocy społecznej </w:t>
      </w:r>
      <w:r w:rsidRPr="006533C8">
        <w:rPr>
          <w:rFonts w:ascii="Arial" w:hAnsi="Arial" w:cs="Arial"/>
          <w:color w:val="0070C0"/>
          <w:spacing w:val="2"/>
          <w:sz w:val="24"/>
          <w:szCs w:val="24"/>
        </w:rPr>
        <w:t>–</w:t>
      </w:r>
      <w:r w:rsidRPr="006533C8">
        <w:rPr>
          <w:rFonts w:ascii="Arial" w:hAnsi="Arial" w:cs="Arial"/>
          <w:color w:val="0070C0"/>
          <w:sz w:val="24"/>
          <w:szCs w:val="24"/>
        </w:rPr>
        <w:t xml:space="preserve"> województwo śląskie, prognoza na rok 2025 (w zł), wg rozdziałów klasyfikacji budżetowej). </w:t>
      </w:r>
    </w:p>
    <w:p w14:paraId="09FDDA5B" w14:textId="77777777" w:rsidR="00DD1CA5" w:rsidRPr="006533C8" w:rsidRDefault="00DD1CA5" w:rsidP="00A461A3">
      <w:pPr>
        <w:tabs>
          <w:tab w:val="left" w:pos="3735"/>
        </w:tabs>
        <w:spacing w:after="0" w:line="268" w:lineRule="exact"/>
        <w:rPr>
          <w:rFonts w:ascii="Arial" w:hAnsi="Arial" w:cs="Arial"/>
          <w:color w:val="000000" w:themeColor="text1"/>
          <w:sz w:val="21"/>
          <w:szCs w:val="21"/>
        </w:rPr>
      </w:pPr>
    </w:p>
    <w:tbl>
      <w:tblPr>
        <w:tblW w:w="9418" w:type="dxa"/>
        <w:tblCellMar>
          <w:left w:w="70" w:type="dxa"/>
          <w:right w:w="70" w:type="dxa"/>
        </w:tblCellMar>
        <w:tblLook w:val="04A0" w:firstRow="1" w:lastRow="0" w:firstColumn="1" w:lastColumn="0" w:noHBand="0" w:noVBand="1"/>
      </w:tblPr>
      <w:tblGrid>
        <w:gridCol w:w="6162"/>
        <w:gridCol w:w="883"/>
        <w:gridCol w:w="883"/>
        <w:gridCol w:w="961"/>
        <w:gridCol w:w="529"/>
      </w:tblGrid>
      <w:tr w:rsidR="00DD1CA5" w:rsidRPr="006533C8" w14:paraId="78375617" w14:textId="77777777" w:rsidTr="008137B6">
        <w:trPr>
          <w:trHeight w:val="1090"/>
        </w:trPr>
        <w:tc>
          <w:tcPr>
            <w:tcW w:w="6162" w:type="dxa"/>
            <w:tcBorders>
              <w:top w:val="single" w:sz="4" w:space="0" w:color="auto"/>
              <w:left w:val="single" w:sz="4" w:space="0" w:color="auto"/>
              <w:bottom w:val="nil"/>
              <w:right w:val="nil"/>
            </w:tcBorders>
            <w:shd w:val="clear" w:color="000000" w:fill="8DB4E2"/>
            <w:vAlign w:val="center"/>
            <w:hideMark/>
          </w:tcPr>
          <w:p w14:paraId="6AAE9C2A"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Wyszczególnienie</w:t>
            </w:r>
          </w:p>
        </w:tc>
        <w:tc>
          <w:tcPr>
            <w:tcW w:w="883"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7A9DF8F"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w roku 2024</w:t>
            </w:r>
          </w:p>
        </w:tc>
        <w:tc>
          <w:tcPr>
            <w:tcW w:w="883" w:type="dxa"/>
            <w:tcBorders>
              <w:top w:val="single" w:sz="4" w:space="0" w:color="auto"/>
              <w:left w:val="nil"/>
              <w:bottom w:val="nil"/>
              <w:right w:val="single" w:sz="4" w:space="0" w:color="auto"/>
            </w:tcBorders>
            <w:shd w:val="clear" w:color="000000" w:fill="8DB4E2"/>
            <w:vAlign w:val="center"/>
            <w:hideMark/>
          </w:tcPr>
          <w:p w14:paraId="5AF244CB"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Wartość prognozo-wana na rok 2025</w:t>
            </w:r>
          </w:p>
        </w:tc>
        <w:tc>
          <w:tcPr>
            <w:tcW w:w="961" w:type="dxa"/>
            <w:tcBorders>
              <w:top w:val="single" w:sz="4" w:space="0" w:color="auto"/>
              <w:left w:val="nil"/>
              <w:bottom w:val="nil"/>
              <w:right w:val="single" w:sz="4" w:space="0" w:color="auto"/>
            </w:tcBorders>
            <w:shd w:val="clear" w:color="000000" w:fill="8DB4E2"/>
            <w:vAlign w:val="center"/>
            <w:hideMark/>
          </w:tcPr>
          <w:p w14:paraId="1B460367" w14:textId="77777777"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Prognozo-wana zmiana w latach 2024-2025 </w:t>
            </w:r>
          </w:p>
          <w:p w14:paraId="67FD5038" w14:textId="30469D2D" w:rsidR="00DD1CA5" w:rsidRPr="006533C8" w:rsidRDefault="00FC01C2"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w:t>
            </w:r>
            <w:r w:rsidR="00DD1CA5" w:rsidRPr="006533C8">
              <w:rPr>
                <w:rFonts w:ascii="Arial Narrow" w:hAnsi="Arial Narrow" w:cs="Arial"/>
                <w:color w:val="000000"/>
                <w:sz w:val="16"/>
                <w:szCs w:val="16"/>
                <w:lang w:eastAsia="pl-PL"/>
              </w:rPr>
              <w:t>w %)</w:t>
            </w:r>
          </w:p>
        </w:tc>
        <w:tc>
          <w:tcPr>
            <w:tcW w:w="529" w:type="dxa"/>
            <w:tcBorders>
              <w:top w:val="single" w:sz="4" w:space="0" w:color="auto"/>
              <w:left w:val="nil"/>
              <w:bottom w:val="single" w:sz="4" w:space="0" w:color="auto"/>
              <w:right w:val="single" w:sz="4" w:space="0" w:color="auto"/>
            </w:tcBorders>
            <w:shd w:val="clear" w:color="000000" w:fill="8DB4E2"/>
            <w:vAlign w:val="center"/>
            <w:hideMark/>
          </w:tcPr>
          <w:p w14:paraId="7BFB7152" w14:textId="73ECD51A" w:rsidR="00DD1CA5" w:rsidRPr="006533C8" w:rsidRDefault="00DD1CA5" w:rsidP="00A461A3">
            <w:pPr>
              <w:spacing w:after="0" w:line="240" w:lineRule="auto"/>
              <w:jc w:val="center"/>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 xml:space="preserve">Liczba </w:t>
            </w:r>
            <w:r w:rsidR="00401E0E" w:rsidRPr="006533C8">
              <w:rPr>
                <w:rFonts w:ascii="Arial Narrow" w:hAnsi="Arial Narrow" w:cs="Arial"/>
                <w:color w:val="000000"/>
                <w:sz w:val="16"/>
                <w:szCs w:val="16"/>
                <w:lang w:eastAsia="pl-PL"/>
              </w:rPr>
              <w:t>JPS</w:t>
            </w:r>
          </w:p>
        </w:tc>
      </w:tr>
      <w:tr w:rsidR="00DD1CA5" w:rsidRPr="006533C8" w14:paraId="07394FAE" w14:textId="77777777" w:rsidTr="00FC01C2">
        <w:trPr>
          <w:trHeight w:val="567"/>
        </w:trPr>
        <w:tc>
          <w:tcPr>
            <w:tcW w:w="616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DEEA192"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85202 - Domy pomocy społecznej</w:t>
            </w:r>
          </w:p>
        </w:tc>
        <w:tc>
          <w:tcPr>
            <w:tcW w:w="883" w:type="dxa"/>
            <w:tcBorders>
              <w:top w:val="nil"/>
              <w:left w:val="nil"/>
              <w:bottom w:val="single" w:sz="4" w:space="0" w:color="auto"/>
              <w:right w:val="single" w:sz="4" w:space="0" w:color="auto"/>
            </w:tcBorders>
            <w:shd w:val="clear" w:color="auto" w:fill="auto"/>
            <w:noWrap/>
            <w:vAlign w:val="center"/>
            <w:hideMark/>
          </w:tcPr>
          <w:p w14:paraId="46B94990"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807 284 862</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4D47E5F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871 831 925</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5A4E079A"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8,0</w:t>
            </w:r>
          </w:p>
        </w:tc>
        <w:tc>
          <w:tcPr>
            <w:tcW w:w="529" w:type="dxa"/>
            <w:tcBorders>
              <w:top w:val="nil"/>
              <w:left w:val="nil"/>
              <w:bottom w:val="single" w:sz="4" w:space="0" w:color="auto"/>
              <w:right w:val="single" w:sz="4" w:space="0" w:color="auto"/>
            </w:tcBorders>
            <w:shd w:val="clear" w:color="auto" w:fill="auto"/>
            <w:noWrap/>
            <w:vAlign w:val="center"/>
            <w:hideMark/>
          </w:tcPr>
          <w:p w14:paraId="7E8674BC"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182</w:t>
            </w:r>
          </w:p>
        </w:tc>
      </w:tr>
      <w:tr w:rsidR="00DD1CA5" w:rsidRPr="006533C8" w14:paraId="7A6FA30B"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3CB27198"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85203 - Ośrodki wsparcia</w:t>
            </w:r>
          </w:p>
        </w:tc>
        <w:tc>
          <w:tcPr>
            <w:tcW w:w="883" w:type="dxa"/>
            <w:tcBorders>
              <w:top w:val="nil"/>
              <w:left w:val="nil"/>
              <w:bottom w:val="single" w:sz="4" w:space="0" w:color="auto"/>
              <w:right w:val="single" w:sz="4" w:space="0" w:color="auto"/>
            </w:tcBorders>
            <w:shd w:val="clear" w:color="auto" w:fill="auto"/>
            <w:noWrap/>
            <w:vAlign w:val="center"/>
            <w:hideMark/>
          </w:tcPr>
          <w:p w14:paraId="24BCB49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143 509 137</w:t>
            </w:r>
          </w:p>
        </w:tc>
        <w:tc>
          <w:tcPr>
            <w:tcW w:w="883" w:type="dxa"/>
            <w:tcBorders>
              <w:top w:val="nil"/>
              <w:left w:val="nil"/>
              <w:bottom w:val="single" w:sz="4" w:space="0" w:color="auto"/>
              <w:right w:val="single" w:sz="4" w:space="0" w:color="auto"/>
            </w:tcBorders>
            <w:shd w:val="clear" w:color="auto" w:fill="auto"/>
            <w:noWrap/>
            <w:vAlign w:val="center"/>
            <w:hideMark/>
          </w:tcPr>
          <w:p w14:paraId="76685BDE"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177 399 657</w:t>
            </w:r>
          </w:p>
        </w:tc>
        <w:tc>
          <w:tcPr>
            <w:tcW w:w="961" w:type="dxa"/>
            <w:tcBorders>
              <w:top w:val="nil"/>
              <w:left w:val="nil"/>
              <w:bottom w:val="single" w:sz="4" w:space="0" w:color="auto"/>
              <w:right w:val="single" w:sz="4" w:space="0" w:color="auto"/>
            </w:tcBorders>
            <w:shd w:val="clear" w:color="auto" w:fill="auto"/>
            <w:vAlign w:val="center"/>
            <w:hideMark/>
          </w:tcPr>
          <w:p w14:paraId="1C994624"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23,6</w:t>
            </w:r>
          </w:p>
        </w:tc>
        <w:tc>
          <w:tcPr>
            <w:tcW w:w="529" w:type="dxa"/>
            <w:tcBorders>
              <w:top w:val="nil"/>
              <w:left w:val="nil"/>
              <w:bottom w:val="single" w:sz="4" w:space="0" w:color="auto"/>
              <w:right w:val="single" w:sz="4" w:space="0" w:color="auto"/>
            </w:tcBorders>
            <w:shd w:val="clear" w:color="auto" w:fill="auto"/>
            <w:noWrap/>
            <w:vAlign w:val="center"/>
            <w:hideMark/>
          </w:tcPr>
          <w:p w14:paraId="3F249B8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184</w:t>
            </w:r>
          </w:p>
        </w:tc>
      </w:tr>
      <w:tr w:rsidR="00DD1CA5" w:rsidRPr="006533C8" w14:paraId="723B02E4"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27CED9C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85205 - Zadania w zakresie przeciwdziałania przemocy w rodzinie</w:t>
            </w:r>
          </w:p>
        </w:tc>
        <w:tc>
          <w:tcPr>
            <w:tcW w:w="883" w:type="dxa"/>
            <w:tcBorders>
              <w:top w:val="nil"/>
              <w:left w:val="nil"/>
              <w:bottom w:val="single" w:sz="4" w:space="0" w:color="auto"/>
              <w:right w:val="single" w:sz="4" w:space="0" w:color="auto"/>
            </w:tcBorders>
            <w:shd w:val="clear" w:color="auto" w:fill="auto"/>
            <w:noWrap/>
            <w:vAlign w:val="center"/>
            <w:hideMark/>
          </w:tcPr>
          <w:p w14:paraId="4584853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9 389 194</w:t>
            </w:r>
          </w:p>
        </w:tc>
        <w:tc>
          <w:tcPr>
            <w:tcW w:w="883" w:type="dxa"/>
            <w:tcBorders>
              <w:top w:val="nil"/>
              <w:left w:val="nil"/>
              <w:bottom w:val="single" w:sz="4" w:space="0" w:color="auto"/>
              <w:right w:val="single" w:sz="4" w:space="0" w:color="auto"/>
            </w:tcBorders>
            <w:shd w:val="clear" w:color="auto" w:fill="auto"/>
            <w:noWrap/>
            <w:vAlign w:val="center"/>
            <w:hideMark/>
          </w:tcPr>
          <w:p w14:paraId="07F7B9D2"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11 036 913</w:t>
            </w:r>
          </w:p>
        </w:tc>
        <w:tc>
          <w:tcPr>
            <w:tcW w:w="961" w:type="dxa"/>
            <w:tcBorders>
              <w:top w:val="nil"/>
              <w:left w:val="nil"/>
              <w:bottom w:val="single" w:sz="4" w:space="0" w:color="auto"/>
              <w:right w:val="single" w:sz="4" w:space="0" w:color="auto"/>
            </w:tcBorders>
            <w:shd w:val="clear" w:color="auto" w:fill="auto"/>
            <w:vAlign w:val="center"/>
            <w:hideMark/>
          </w:tcPr>
          <w:p w14:paraId="45A0662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17,5</w:t>
            </w:r>
          </w:p>
        </w:tc>
        <w:tc>
          <w:tcPr>
            <w:tcW w:w="529" w:type="dxa"/>
            <w:tcBorders>
              <w:top w:val="nil"/>
              <w:left w:val="nil"/>
              <w:bottom w:val="single" w:sz="4" w:space="0" w:color="auto"/>
              <w:right w:val="single" w:sz="4" w:space="0" w:color="auto"/>
            </w:tcBorders>
            <w:shd w:val="clear" w:color="auto" w:fill="auto"/>
            <w:noWrap/>
            <w:vAlign w:val="center"/>
            <w:hideMark/>
          </w:tcPr>
          <w:p w14:paraId="357C079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180</w:t>
            </w:r>
          </w:p>
        </w:tc>
      </w:tr>
      <w:tr w:rsidR="00DD1CA5" w:rsidRPr="006533C8" w14:paraId="4A65E080"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5CEACE0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85213 - Składki na ubezpieczenie zdrowotne opłacane za osoby pobierające niektóre świadczenia</w:t>
            </w:r>
          </w:p>
          <w:p w14:paraId="36EEBD48"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z pomocy społecznej oraz za osoby uczestniczące w zajęciach w centrum integracji społecznej</w:t>
            </w:r>
          </w:p>
        </w:tc>
        <w:tc>
          <w:tcPr>
            <w:tcW w:w="883" w:type="dxa"/>
            <w:tcBorders>
              <w:top w:val="nil"/>
              <w:left w:val="nil"/>
              <w:bottom w:val="single" w:sz="4" w:space="0" w:color="auto"/>
              <w:right w:val="single" w:sz="4" w:space="0" w:color="auto"/>
            </w:tcBorders>
            <w:shd w:val="clear" w:color="auto" w:fill="auto"/>
            <w:noWrap/>
            <w:vAlign w:val="center"/>
            <w:hideMark/>
          </w:tcPr>
          <w:p w14:paraId="7FE04BB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11 926 357</w:t>
            </w:r>
          </w:p>
        </w:tc>
        <w:tc>
          <w:tcPr>
            <w:tcW w:w="883" w:type="dxa"/>
            <w:tcBorders>
              <w:top w:val="nil"/>
              <w:left w:val="nil"/>
              <w:bottom w:val="single" w:sz="4" w:space="0" w:color="auto"/>
              <w:right w:val="single" w:sz="4" w:space="0" w:color="auto"/>
            </w:tcBorders>
            <w:shd w:val="clear" w:color="auto" w:fill="auto"/>
            <w:noWrap/>
            <w:vAlign w:val="center"/>
            <w:hideMark/>
          </w:tcPr>
          <w:p w14:paraId="5AC5C68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13 749 532</w:t>
            </w:r>
          </w:p>
        </w:tc>
        <w:tc>
          <w:tcPr>
            <w:tcW w:w="961" w:type="dxa"/>
            <w:tcBorders>
              <w:top w:val="nil"/>
              <w:left w:val="nil"/>
              <w:bottom w:val="single" w:sz="4" w:space="0" w:color="auto"/>
              <w:right w:val="single" w:sz="4" w:space="0" w:color="auto"/>
            </w:tcBorders>
            <w:shd w:val="clear" w:color="auto" w:fill="auto"/>
            <w:vAlign w:val="center"/>
            <w:hideMark/>
          </w:tcPr>
          <w:p w14:paraId="705D3C0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15,3</w:t>
            </w:r>
          </w:p>
        </w:tc>
        <w:tc>
          <w:tcPr>
            <w:tcW w:w="529" w:type="dxa"/>
            <w:tcBorders>
              <w:top w:val="nil"/>
              <w:left w:val="nil"/>
              <w:bottom w:val="single" w:sz="4" w:space="0" w:color="auto"/>
              <w:right w:val="single" w:sz="4" w:space="0" w:color="auto"/>
            </w:tcBorders>
            <w:shd w:val="clear" w:color="auto" w:fill="auto"/>
            <w:noWrap/>
            <w:vAlign w:val="center"/>
            <w:hideMark/>
          </w:tcPr>
          <w:p w14:paraId="43D4810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3840174A"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41625FD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85214 - Zasiłki okresowe, celowe i pomoc w naturze oraz składki na ubezpieczenia emerytalne</w:t>
            </w:r>
          </w:p>
          <w:p w14:paraId="7604D1E3"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i rentowe</w:t>
            </w:r>
          </w:p>
        </w:tc>
        <w:tc>
          <w:tcPr>
            <w:tcW w:w="883" w:type="dxa"/>
            <w:tcBorders>
              <w:top w:val="nil"/>
              <w:left w:val="nil"/>
              <w:bottom w:val="single" w:sz="4" w:space="0" w:color="auto"/>
              <w:right w:val="single" w:sz="4" w:space="0" w:color="auto"/>
            </w:tcBorders>
            <w:shd w:val="clear" w:color="auto" w:fill="auto"/>
            <w:noWrap/>
            <w:vAlign w:val="center"/>
            <w:hideMark/>
          </w:tcPr>
          <w:p w14:paraId="31F4F68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100 183 017</w:t>
            </w:r>
          </w:p>
        </w:tc>
        <w:tc>
          <w:tcPr>
            <w:tcW w:w="883" w:type="dxa"/>
            <w:tcBorders>
              <w:top w:val="nil"/>
              <w:left w:val="nil"/>
              <w:bottom w:val="single" w:sz="4" w:space="0" w:color="auto"/>
              <w:right w:val="single" w:sz="4" w:space="0" w:color="auto"/>
            </w:tcBorders>
            <w:shd w:val="clear" w:color="auto" w:fill="auto"/>
            <w:noWrap/>
            <w:vAlign w:val="center"/>
            <w:hideMark/>
          </w:tcPr>
          <w:p w14:paraId="1DA2D66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126 571 063</w:t>
            </w:r>
          </w:p>
        </w:tc>
        <w:tc>
          <w:tcPr>
            <w:tcW w:w="961" w:type="dxa"/>
            <w:tcBorders>
              <w:top w:val="nil"/>
              <w:left w:val="nil"/>
              <w:bottom w:val="single" w:sz="4" w:space="0" w:color="auto"/>
              <w:right w:val="single" w:sz="4" w:space="0" w:color="auto"/>
            </w:tcBorders>
            <w:shd w:val="clear" w:color="auto" w:fill="auto"/>
            <w:vAlign w:val="center"/>
            <w:hideMark/>
          </w:tcPr>
          <w:p w14:paraId="0B076E0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26,3</w:t>
            </w:r>
          </w:p>
        </w:tc>
        <w:tc>
          <w:tcPr>
            <w:tcW w:w="529" w:type="dxa"/>
            <w:tcBorders>
              <w:top w:val="nil"/>
              <w:left w:val="nil"/>
              <w:bottom w:val="single" w:sz="4" w:space="0" w:color="auto"/>
              <w:right w:val="single" w:sz="4" w:space="0" w:color="auto"/>
            </w:tcBorders>
            <w:shd w:val="clear" w:color="auto" w:fill="auto"/>
            <w:noWrap/>
            <w:vAlign w:val="center"/>
            <w:hideMark/>
          </w:tcPr>
          <w:p w14:paraId="3714E91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0A115473"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0DCA413C"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85215 - Dodatki mieszkaniowe</w:t>
            </w:r>
          </w:p>
        </w:tc>
        <w:tc>
          <w:tcPr>
            <w:tcW w:w="883" w:type="dxa"/>
            <w:tcBorders>
              <w:top w:val="nil"/>
              <w:left w:val="nil"/>
              <w:bottom w:val="single" w:sz="4" w:space="0" w:color="auto"/>
              <w:right w:val="single" w:sz="4" w:space="0" w:color="auto"/>
            </w:tcBorders>
            <w:shd w:val="clear" w:color="auto" w:fill="auto"/>
            <w:noWrap/>
            <w:vAlign w:val="center"/>
            <w:hideMark/>
          </w:tcPr>
          <w:p w14:paraId="23355BF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197 229 870</w:t>
            </w:r>
          </w:p>
        </w:tc>
        <w:tc>
          <w:tcPr>
            <w:tcW w:w="883" w:type="dxa"/>
            <w:tcBorders>
              <w:top w:val="nil"/>
              <w:left w:val="nil"/>
              <w:bottom w:val="single" w:sz="4" w:space="0" w:color="auto"/>
              <w:right w:val="single" w:sz="4" w:space="0" w:color="auto"/>
            </w:tcBorders>
            <w:shd w:val="clear" w:color="auto" w:fill="auto"/>
            <w:noWrap/>
            <w:vAlign w:val="center"/>
            <w:hideMark/>
          </w:tcPr>
          <w:p w14:paraId="5116AD6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157 647 319</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861D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-20,1</w:t>
            </w:r>
          </w:p>
        </w:tc>
        <w:tc>
          <w:tcPr>
            <w:tcW w:w="529" w:type="dxa"/>
            <w:tcBorders>
              <w:top w:val="nil"/>
              <w:left w:val="nil"/>
              <w:bottom w:val="single" w:sz="4" w:space="0" w:color="auto"/>
              <w:right w:val="single" w:sz="4" w:space="0" w:color="auto"/>
            </w:tcBorders>
            <w:shd w:val="clear" w:color="auto" w:fill="auto"/>
            <w:noWrap/>
            <w:vAlign w:val="center"/>
            <w:hideMark/>
          </w:tcPr>
          <w:p w14:paraId="529DC81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166</w:t>
            </w:r>
          </w:p>
        </w:tc>
      </w:tr>
      <w:tr w:rsidR="00DD1CA5" w:rsidRPr="006533C8" w14:paraId="6B2637D3"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55E1878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85216 - Zasiłki stałe</w:t>
            </w:r>
          </w:p>
        </w:tc>
        <w:tc>
          <w:tcPr>
            <w:tcW w:w="883" w:type="dxa"/>
            <w:tcBorders>
              <w:top w:val="nil"/>
              <w:left w:val="nil"/>
              <w:bottom w:val="single" w:sz="4" w:space="0" w:color="auto"/>
              <w:right w:val="single" w:sz="4" w:space="0" w:color="auto"/>
            </w:tcBorders>
            <w:shd w:val="clear" w:color="auto" w:fill="auto"/>
            <w:noWrap/>
            <w:vAlign w:val="center"/>
            <w:hideMark/>
          </w:tcPr>
          <w:p w14:paraId="481A533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117 359 721</w:t>
            </w:r>
          </w:p>
        </w:tc>
        <w:tc>
          <w:tcPr>
            <w:tcW w:w="883" w:type="dxa"/>
            <w:tcBorders>
              <w:top w:val="nil"/>
              <w:left w:val="nil"/>
              <w:bottom w:val="single" w:sz="4" w:space="0" w:color="auto"/>
              <w:right w:val="single" w:sz="4" w:space="0" w:color="auto"/>
            </w:tcBorders>
            <w:shd w:val="clear" w:color="auto" w:fill="auto"/>
            <w:noWrap/>
            <w:vAlign w:val="center"/>
            <w:hideMark/>
          </w:tcPr>
          <w:p w14:paraId="34F8204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149 415 705</w:t>
            </w:r>
          </w:p>
        </w:tc>
        <w:tc>
          <w:tcPr>
            <w:tcW w:w="961" w:type="dxa"/>
            <w:tcBorders>
              <w:top w:val="nil"/>
              <w:left w:val="nil"/>
              <w:bottom w:val="single" w:sz="4" w:space="0" w:color="auto"/>
              <w:right w:val="single" w:sz="4" w:space="0" w:color="auto"/>
            </w:tcBorders>
            <w:shd w:val="clear" w:color="auto" w:fill="auto"/>
            <w:vAlign w:val="center"/>
            <w:hideMark/>
          </w:tcPr>
          <w:p w14:paraId="2DFB2AD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27,3</w:t>
            </w:r>
          </w:p>
        </w:tc>
        <w:tc>
          <w:tcPr>
            <w:tcW w:w="529" w:type="dxa"/>
            <w:tcBorders>
              <w:top w:val="nil"/>
              <w:left w:val="nil"/>
              <w:bottom w:val="single" w:sz="4" w:space="0" w:color="auto"/>
              <w:right w:val="single" w:sz="4" w:space="0" w:color="auto"/>
            </w:tcBorders>
            <w:shd w:val="clear" w:color="auto" w:fill="auto"/>
            <w:noWrap/>
            <w:vAlign w:val="center"/>
            <w:hideMark/>
          </w:tcPr>
          <w:p w14:paraId="17A68AC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41B5E782"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34388374"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85218 - Powiatowe Centrum Pomocy Rodzinie</w:t>
            </w:r>
          </w:p>
        </w:tc>
        <w:tc>
          <w:tcPr>
            <w:tcW w:w="883" w:type="dxa"/>
            <w:tcBorders>
              <w:top w:val="nil"/>
              <w:left w:val="nil"/>
              <w:bottom w:val="single" w:sz="4" w:space="0" w:color="auto"/>
              <w:right w:val="single" w:sz="4" w:space="0" w:color="auto"/>
            </w:tcBorders>
            <w:shd w:val="clear" w:color="auto" w:fill="auto"/>
            <w:noWrap/>
            <w:vAlign w:val="center"/>
            <w:hideMark/>
          </w:tcPr>
          <w:p w14:paraId="7717BEE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40 132 541</w:t>
            </w:r>
          </w:p>
        </w:tc>
        <w:tc>
          <w:tcPr>
            <w:tcW w:w="883" w:type="dxa"/>
            <w:tcBorders>
              <w:top w:val="nil"/>
              <w:left w:val="nil"/>
              <w:bottom w:val="single" w:sz="4" w:space="0" w:color="auto"/>
              <w:right w:val="single" w:sz="4" w:space="0" w:color="auto"/>
            </w:tcBorders>
            <w:shd w:val="clear" w:color="auto" w:fill="auto"/>
            <w:noWrap/>
            <w:vAlign w:val="center"/>
            <w:hideMark/>
          </w:tcPr>
          <w:p w14:paraId="65035B8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44 190 584</w:t>
            </w:r>
          </w:p>
        </w:tc>
        <w:tc>
          <w:tcPr>
            <w:tcW w:w="961" w:type="dxa"/>
            <w:tcBorders>
              <w:top w:val="nil"/>
              <w:left w:val="nil"/>
              <w:bottom w:val="single" w:sz="4" w:space="0" w:color="auto"/>
              <w:right w:val="single" w:sz="4" w:space="0" w:color="auto"/>
            </w:tcBorders>
            <w:shd w:val="clear" w:color="auto" w:fill="auto"/>
            <w:vAlign w:val="center"/>
            <w:hideMark/>
          </w:tcPr>
          <w:p w14:paraId="4CDAA866"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10,1</w:t>
            </w:r>
          </w:p>
        </w:tc>
        <w:tc>
          <w:tcPr>
            <w:tcW w:w="529" w:type="dxa"/>
            <w:tcBorders>
              <w:top w:val="nil"/>
              <w:left w:val="nil"/>
              <w:bottom w:val="single" w:sz="4" w:space="0" w:color="auto"/>
              <w:right w:val="single" w:sz="4" w:space="0" w:color="auto"/>
            </w:tcBorders>
            <w:shd w:val="clear" w:color="auto" w:fill="auto"/>
            <w:noWrap/>
            <w:vAlign w:val="center"/>
            <w:hideMark/>
          </w:tcPr>
          <w:p w14:paraId="7B7B3BE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w:t>
            </w:r>
          </w:p>
        </w:tc>
      </w:tr>
      <w:tr w:rsidR="00DD1CA5" w:rsidRPr="006533C8" w14:paraId="625A5F88"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7A7F30ED"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85219 - Ośrodek Pomocy Społecznej</w:t>
            </w:r>
          </w:p>
        </w:tc>
        <w:tc>
          <w:tcPr>
            <w:tcW w:w="883" w:type="dxa"/>
            <w:tcBorders>
              <w:top w:val="nil"/>
              <w:left w:val="nil"/>
              <w:bottom w:val="single" w:sz="4" w:space="0" w:color="auto"/>
              <w:right w:val="single" w:sz="4" w:space="0" w:color="auto"/>
            </w:tcBorders>
            <w:shd w:val="clear" w:color="auto" w:fill="auto"/>
            <w:noWrap/>
            <w:vAlign w:val="center"/>
            <w:hideMark/>
          </w:tcPr>
          <w:p w14:paraId="7C84F7F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642 296 154</w:t>
            </w:r>
          </w:p>
        </w:tc>
        <w:tc>
          <w:tcPr>
            <w:tcW w:w="883" w:type="dxa"/>
            <w:tcBorders>
              <w:top w:val="nil"/>
              <w:left w:val="nil"/>
              <w:bottom w:val="single" w:sz="4" w:space="0" w:color="auto"/>
              <w:right w:val="single" w:sz="4" w:space="0" w:color="auto"/>
            </w:tcBorders>
            <w:shd w:val="clear" w:color="auto" w:fill="auto"/>
            <w:noWrap/>
            <w:vAlign w:val="center"/>
            <w:hideMark/>
          </w:tcPr>
          <w:p w14:paraId="1429D94F"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717 763 656</w:t>
            </w:r>
          </w:p>
        </w:tc>
        <w:tc>
          <w:tcPr>
            <w:tcW w:w="961" w:type="dxa"/>
            <w:tcBorders>
              <w:top w:val="nil"/>
              <w:left w:val="nil"/>
              <w:bottom w:val="single" w:sz="4" w:space="0" w:color="auto"/>
              <w:right w:val="single" w:sz="4" w:space="0" w:color="auto"/>
            </w:tcBorders>
            <w:shd w:val="clear" w:color="auto" w:fill="auto"/>
            <w:vAlign w:val="center"/>
            <w:hideMark/>
          </w:tcPr>
          <w:p w14:paraId="24827B0D"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11,7</w:t>
            </w:r>
          </w:p>
        </w:tc>
        <w:tc>
          <w:tcPr>
            <w:tcW w:w="529" w:type="dxa"/>
            <w:tcBorders>
              <w:top w:val="nil"/>
              <w:left w:val="nil"/>
              <w:bottom w:val="single" w:sz="4" w:space="0" w:color="auto"/>
              <w:right w:val="single" w:sz="4" w:space="0" w:color="auto"/>
            </w:tcBorders>
            <w:shd w:val="clear" w:color="auto" w:fill="auto"/>
            <w:noWrap/>
            <w:vAlign w:val="center"/>
            <w:hideMark/>
          </w:tcPr>
          <w:p w14:paraId="3CB762E9"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166</w:t>
            </w:r>
          </w:p>
        </w:tc>
      </w:tr>
      <w:tr w:rsidR="00DD1CA5" w:rsidRPr="006533C8" w14:paraId="54F98484"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400FCAE9"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85220 - Jednostki specjalistycznego poradnictwa, mieszkania chronione i ośrodki interwencji kryzysowej</w:t>
            </w:r>
          </w:p>
        </w:tc>
        <w:tc>
          <w:tcPr>
            <w:tcW w:w="883" w:type="dxa"/>
            <w:tcBorders>
              <w:top w:val="nil"/>
              <w:left w:val="nil"/>
              <w:bottom w:val="single" w:sz="4" w:space="0" w:color="auto"/>
              <w:right w:val="single" w:sz="4" w:space="0" w:color="auto"/>
            </w:tcBorders>
            <w:shd w:val="clear" w:color="auto" w:fill="auto"/>
            <w:noWrap/>
            <w:vAlign w:val="center"/>
            <w:hideMark/>
          </w:tcPr>
          <w:p w14:paraId="38E812B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28 290 422</w:t>
            </w:r>
          </w:p>
        </w:tc>
        <w:tc>
          <w:tcPr>
            <w:tcW w:w="883" w:type="dxa"/>
            <w:tcBorders>
              <w:top w:val="nil"/>
              <w:left w:val="nil"/>
              <w:bottom w:val="single" w:sz="4" w:space="0" w:color="auto"/>
              <w:right w:val="single" w:sz="4" w:space="0" w:color="auto"/>
            </w:tcBorders>
            <w:shd w:val="clear" w:color="auto" w:fill="auto"/>
            <w:noWrap/>
            <w:vAlign w:val="center"/>
            <w:hideMark/>
          </w:tcPr>
          <w:p w14:paraId="3A2256D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35 544 738</w:t>
            </w:r>
          </w:p>
        </w:tc>
        <w:tc>
          <w:tcPr>
            <w:tcW w:w="961" w:type="dxa"/>
            <w:tcBorders>
              <w:top w:val="nil"/>
              <w:left w:val="nil"/>
              <w:bottom w:val="single" w:sz="4" w:space="0" w:color="auto"/>
              <w:right w:val="single" w:sz="4" w:space="0" w:color="auto"/>
            </w:tcBorders>
            <w:shd w:val="clear" w:color="auto" w:fill="auto"/>
            <w:vAlign w:val="center"/>
            <w:hideMark/>
          </w:tcPr>
          <w:p w14:paraId="526B1D19"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25,6</w:t>
            </w:r>
          </w:p>
        </w:tc>
        <w:tc>
          <w:tcPr>
            <w:tcW w:w="529" w:type="dxa"/>
            <w:tcBorders>
              <w:top w:val="nil"/>
              <w:left w:val="nil"/>
              <w:bottom w:val="single" w:sz="4" w:space="0" w:color="auto"/>
              <w:right w:val="single" w:sz="4" w:space="0" w:color="auto"/>
            </w:tcBorders>
            <w:shd w:val="clear" w:color="auto" w:fill="auto"/>
            <w:noWrap/>
            <w:vAlign w:val="center"/>
            <w:hideMark/>
          </w:tcPr>
          <w:p w14:paraId="7248267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184</w:t>
            </w:r>
          </w:p>
        </w:tc>
      </w:tr>
      <w:tr w:rsidR="00DD1CA5" w:rsidRPr="006533C8" w14:paraId="697540FB"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035DA695"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85228 - Usługi opiekuńcze i specjalistyczne usługi opiekuńcze</w:t>
            </w:r>
          </w:p>
        </w:tc>
        <w:tc>
          <w:tcPr>
            <w:tcW w:w="883" w:type="dxa"/>
            <w:tcBorders>
              <w:top w:val="nil"/>
              <w:left w:val="nil"/>
              <w:bottom w:val="single" w:sz="4" w:space="0" w:color="auto"/>
              <w:right w:val="single" w:sz="4" w:space="0" w:color="auto"/>
            </w:tcBorders>
            <w:shd w:val="clear" w:color="auto" w:fill="auto"/>
            <w:noWrap/>
            <w:vAlign w:val="center"/>
            <w:hideMark/>
          </w:tcPr>
          <w:p w14:paraId="3ACC4173"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87 869 794</w:t>
            </w:r>
          </w:p>
        </w:tc>
        <w:tc>
          <w:tcPr>
            <w:tcW w:w="883" w:type="dxa"/>
            <w:tcBorders>
              <w:top w:val="nil"/>
              <w:left w:val="nil"/>
              <w:bottom w:val="single" w:sz="4" w:space="0" w:color="auto"/>
              <w:right w:val="single" w:sz="4" w:space="0" w:color="auto"/>
            </w:tcBorders>
            <w:shd w:val="clear" w:color="auto" w:fill="auto"/>
            <w:noWrap/>
            <w:vAlign w:val="center"/>
            <w:hideMark/>
          </w:tcPr>
          <w:p w14:paraId="48F7AFC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108 233 790</w:t>
            </w:r>
          </w:p>
        </w:tc>
        <w:tc>
          <w:tcPr>
            <w:tcW w:w="961" w:type="dxa"/>
            <w:tcBorders>
              <w:top w:val="nil"/>
              <w:left w:val="nil"/>
              <w:bottom w:val="single" w:sz="4" w:space="0" w:color="auto"/>
              <w:right w:val="single" w:sz="4" w:space="0" w:color="auto"/>
            </w:tcBorders>
            <w:shd w:val="clear" w:color="auto" w:fill="auto"/>
            <w:vAlign w:val="center"/>
            <w:hideMark/>
          </w:tcPr>
          <w:p w14:paraId="611EEDFC"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23,2</w:t>
            </w:r>
          </w:p>
        </w:tc>
        <w:tc>
          <w:tcPr>
            <w:tcW w:w="529" w:type="dxa"/>
            <w:tcBorders>
              <w:top w:val="nil"/>
              <w:left w:val="nil"/>
              <w:bottom w:val="single" w:sz="4" w:space="0" w:color="auto"/>
              <w:right w:val="single" w:sz="4" w:space="0" w:color="auto"/>
            </w:tcBorders>
            <w:shd w:val="clear" w:color="auto" w:fill="auto"/>
            <w:noWrap/>
            <w:vAlign w:val="center"/>
            <w:hideMark/>
          </w:tcPr>
          <w:p w14:paraId="7A9CB91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70948792"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524ABBD1"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85230 - Pomoc w zakresie dożywiania</w:t>
            </w:r>
          </w:p>
        </w:tc>
        <w:tc>
          <w:tcPr>
            <w:tcW w:w="883" w:type="dxa"/>
            <w:tcBorders>
              <w:top w:val="nil"/>
              <w:left w:val="nil"/>
              <w:bottom w:val="single" w:sz="4" w:space="0" w:color="auto"/>
              <w:right w:val="single" w:sz="4" w:space="0" w:color="auto"/>
            </w:tcBorders>
            <w:shd w:val="clear" w:color="auto" w:fill="auto"/>
            <w:noWrap/>
            <w:vAlign w:val="center"/>
            <w:hideMark/>
          </w:tcPr>
          <w:p w14:paraId="18142A9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56 831 328</w:t>
            </w:r>
          </w:p>
        </w:tc>
        <w:tc>
          <w:tcPr>
            <w:tcW w:w="883" w:type="dxa"/>
            <w:tcBorders>
              <w:top w:val="nil"/>
              <w:left w:val="nil"/>
              <w:bottom w:val="single" w:sz="4" w:space="0" w:color="auto"/>
              <w:right w:val="single" w:sz="4" w:space="0" w:color="auto"/>
            </w:tcBorders>
            <w:shd w:val="clear" w:color="auto" w:fill="auto"/>
            <w:noWrap/>
            <w:vAlign w:val="center"/>
            <w:hideMark/>
          </w:tcPr>
          <w:p w14:paraId="58B22796"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59 578 793</w:t>
            </w:r>
          </w:p>
        </w:tc>
        <w:tc>
          <w:tcPr>
            <w:tcW w:w="961" w:type="dxa"/>
            <w:tcBorders>
              <w:top w:val="nil"/>
              <w:left w:val="nil"/>
              <w:bottom w:val="single" w:sz="4" w:space="0" w:color="auto"/>
              <w:right w:val="single" w:sz="4" w:space="0" w:color="auto"/>
            </w:tcBorders>
            <w:shd w:val="clear" w:color="auto" w:fill="auto"/>
            <w:vAlign w:val="center"/>
            <w:hideMark/>
          </w:tcPr>
          <w:p w14:paraId="45A58BB2"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4,8</w:t>
            </w:r>
          </w:p>
        </w:tc>
        <w:tc>
          <w:tcPr>
            <w:tcW w:w="529" w:type="dxa"/>
            <w:tcBorders>
              <w:top w:val="nil"/>
              <w:left w:val="nil"/>
              <w:bottom w:val="single" w:sz="4" w:space="0" w:color="auto"/>
              <w:right w:val="single" w:sz="4" w:space="0" w:color="auto"/>
            </w:tcBorders>
            <w:shd w:val="clear" w:color="auto" w:fill="auto"/>
            <w:noWrap/>
            <w:vAlign w:val="center"/>
            <w:hideMark/>
          </w:tcPr>
          <w:p w14:paraId="7AECFC35"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166</w:t>
            </w:r>
          </w:p>
        </w:tc>
      </w:tr>
      <w:tr w:rsidR="00DD1CA5" w:rsidRPr="006533C8" w14:paraId="396A0AB5"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0D21D1DF"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85231- Pomoc dla cudzoziemców</w:t>
            </w:r>
          </w:p>
        </w:tc>
        <w:tc>
          <w:tcPr>
            <w:tcW w:w="883" w:type="dxa"/>
            <w:tcBorders>
              <w:top w:val="nil"/>
              <w:left w:val="nil"/>
              <w:bottom w:val="single" w:sz="4" w:space="0" w:color="auto"/>
              <w:right w:val="single" w:sz="4" w:space="0" w:color="auto"/>
            </w:tcBorders>
            <w:shd w:val="clear" w:color="auto" w:fill="auto"/>
            <w:noWrap/>
            <w:vAlign w:val="center"/>
            <w:hideMark/>
          </w:tcPr>
          <w:p w14:paraId="657D05C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15 309 386</w:t>
            </w:r>
          </w:p>
        </w:tc>
        <w:tc>
          <w:tcPr>
            <w:tcW w:w="883" w:type="dxa"/>
            <w:tcBorders>
              <w:top w:val="nil"/>
              <w:left w:val="nil"/>
              <w:bottom w:val="single" w:sz="4" w:space="0" w:color="auto"/>
              <w:right w:val="single" w:sz="4" w:space="0" w:color="auto"/>
            </w:tcBorders>
            <w:shd w:val="clear" w:color="auto" w:fill="auto"/>
            <w:noWrap/>
            <w:vAlign w:val="center"/>
            <w:hideMark/>
          </w:tcPr>
          <w:p w14:paraId="085415EA"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5 175 897</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96B5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-66,2</w:t>
            </w:r>
          </w:p>
        </w:tc>
        <w:tc>
          <w:tcPr>
            <w:tcW w:w="529" w:type="dxa"/>
            <w:tcBorders>
              <w:top w:val="nil"/>
              <w:left w:val="nil"/>
              <w:bottom w:val="single" w:sz="4" w:space="0" w:color="auto"/>
              <w:right w:val="single" w:sz="4" w:space="0" w:color="auto"/>
            </w:tcBorders>
            <w:shd w:val="clear" w:color="auto" w:fill="auto"/>
            <w:noWrap/>
            <w:vAlign w:val="center"/>
            <w:hideMark/>
          </w:tcPr>
          <w:p w14:paraId="5BF74DA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178*</w:t>
            </w:r>
          </w:p>
        </w:tc>
      </w:tr>
      <w:tr w:rsidR="00DD1CA5" w:rsidRPr="006533C8" w14:paraId="38CE3BA4"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342986D7"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85232 – Centra Integracji Społecznej</w:t>
            </w:r>
          </w:p>
        </w:tc>
        <w:tc>
          <w:tcPr>
            <w:tcW w:w="883" w:type="dxa"/>
            <w:tcBorders>
              <w:top w:val="nil"/>
              <w:left w:val="nil"/>
              <w:bottom w:val="single" w:sz="4" w:space="0" w:color="auto"/>
              <w:right w:val="single" w:sz="4" w:space="0" w:color="auto"/>
            </w:tcBorders>
            <w:shd w:val="clear" w:color="auto" w:fill="auto"/>
            <w:noWrap/>
            <w:vAlign w:val="center"/>
            <w:hideMark/>
          </w:tcPr>
          <w:p w14:paraId="3826ABB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14 309 349</w:t>
            </w:r>
          </w:p>
        </w:tc>
        <w:tc>
          <w:tcPr>
            <w:tcW w:w="883" w:type="dxa"/>
            <w:tcBorders>
              <w:top w:val="nil"/>
              <w:left w:val="nil"/>
              <w:bottom w:val="single" w:sz="4" w:space="0" w:color="auto"/>
              <w:right w:val="single" w:sz="4" w:space="0" w:color="auto"/>
            </w:tcBorders>
            <w:shd w:val="clear" w:color="auto" w:fill="auto"/>
            <w:noWrap/>
            <w:vAlign w:val="center"/>
            <w:hideMark/>
          </w:tcPr>
          <w:p w14:paraId="3E965B81"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20 352 549</w:t>
            </w:r>
          </w:p>
        </w:tc>
        <w:tc>
          <w:tcPr>
            <w:tcW w:w="961" w:type="dxa"/>
            <w:tcBorders>
              <w:top w:val="nil"/>
              <w:left w:val="nil"/>
              <w:bottom w:val="single" w:sz="4" w:space="0" w:color="auto"/>
              <w:right w:val="single" w:sz="4" w:space="0" w:color="auto"/>
            </w:tcBorders>
            <w:shd w:val="clear" w:color="auto" w:fill="auto"/>
            <w:vAlign w:val="center"/>
            <w:hideMark/>
          </w:tcPr>
          <w:p w14:paraId="29413D68"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42,2</w:t>
            </w:r>
          </w:p>
        </w:tc>
        <w:tc>
          <w:tcPr>
            <w:tcW w:w="529" w:type="dxa"/>
            <w:tcBorders>
              <w:top w:val="nil"/>
              <w:left w:val="nil"/>
              <w:bottom w:val="single" w:sz="4" w:space="0" w:color="auto"/>
              <w:right w:val="single" w:sz="4" w:space="0" w:color="auto"/>
            </w:tcBorders>
            <w:shd w:val="clear" w:color="auto" w:fill="auto"/>
            <w:noWrap/>
            <w:vAlign w:val="center"/>
            <w:hideMark/>
          </w:tcPr>
          <w:p w14:paraId="46DD749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183</w:t>
            </w:r>
          </w:p>
        </w:tc>
      </w:tr>
      <w:tr w:rsidR="00DD1CA5" w:rsidRPr="006533C8" w14:paraId="4A45BB4E"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5AD2CF4E"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85278 - Usuwanie skutków klęsk żywiołowych</w:t>
            </w:r>
          </w:p>
        </w:tc>
        <w:tc>
          <w:tcPr>
            <w:tcW w:w="883" w:type="dxa"/>
            <w:tcBorders>
              <w:top w:val="nil"/>
              <w:left w:val="nil"/>
              <w:bottom w:val="single" w:sz="4" w:space="0" w:color="auto"/>
              <w:right w:val="single" w:sz="4" w:space="0" w:color="auto"/>
            </w:tcBorders>
            <w:shd w:val="clear" w:color="auto" w:fill="auto"/>
            <w:noWrap/>
            <w:vAlign w:val="center"/>
            <w:hideMark/>
          </w:tcPr>
          <w:p w14:paraId="6467BD2C"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36 260 385</w:t>
            </w:r>
          </w:p>
        </w:tc>
        <w:tc>
          <w:tcPr>
            <w:tcW w:w="883" w:type="dxa"/>
            <w:tcBorders>
              <w:top w:val="nil"/>
              <w:left w:val="nil"/>
              <w:bottom w:val="single" w:sz="4" w:space="0" w:color="auto"/>
              <w:right w:val="single" w:sz="4" w:space="0" w:color="auto"/>
            </w:tcBorders>
            <w:shd w:val="clear" w:color="auto" w:fill="auto"/>
            <w:noWrap/>
            <w:vAlign w:val="center"/>
            <w:hideMark/>
          </w:tcPr>
          <w:p w14:paraId="7AD13904"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12 987 643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54E35"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-64,2</w:t>
            </w:r>
          </w:p>
        </w:tc>
        <w:tc>
          <w:tcPr>
            <w:tcW w:w="529" w:type="dxa"/>
            <w:tcBorders>
              <w:top w:val="nil"/>
              <w:left w:val="nil"/>
              <w:bottom w:val="single" w:sz="4" w:space="0" w:color="auto"/>
              <w:right w:val="single" w:sz="4" w:space="0" w:color="auto"/>
            </w:tcBorders>
            <w:shd w:val="clear" w:color="auto" w:fill="auto"/>
            <w:noWrap/>
            <w:vAlign w:val="center"/>
            <w:hideMark/>
          </w:tcPr>
          <w:p w14:paraId="6016158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167</w:t>
            </w:r>
          </w:p>
        </w:tc>
      </w:tr>
      <w:tr w:rsidR="00DD1CA5" w:rsidRPr="006533C8" w14:paraId="416B3062" w14:textId="77777777" w:rsidTr="00FC01C2">
        <w:trPr>
          <w:trHeight w:val="567"/>
        </w:trPr>
        <w:tc>
          <w:tcPr>
            <w:tcW w:w="6162" w:type="dxa"/>
            <w:tcBorders>
              <w:top w:val="nil"/>
              <w:left w:val="single" w:sz="4" w:space="0" w:color="auto"/>
              <w:bottom w:val="single" w:sz="4" w:space="0" w:color="auto"/>
              <w:right w:val="single" w:sz="4" w:space="0" w:color="auto"/>
            </w:tcBorders>
            <w:shd w:val="clear" w:color="000000" w:fill="DCE6F1"/>
            <w:vAlign w:val="center"/>
            <w:hideMark/>
          </w:tcPr>
          <w:p w14:paraId="702F8D8E" w14:textId="77777777" w:rsidR="00DD1CA5" w:rsidRPr="006533C8" w:rsidRDefault="00DD1CA5" w:rsidP="00A461A3">
            <w:pPr>
              <w:spacing w:after="0" w:line="240" w:lineRule="auto"/>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85295 – Pozostała działalność</w:t>
            </w:r>
          </w:p>
        </w:tc>
        <w:tc>
          <w:tcPr>
            <w:tcW w:w="883" w:type="dxa"/>
            <w:tcBorders>
              <w:top w:val="nil"/>
              <w:left w:val="nil"/>
              <w:bottom w:val="single" w:sz="4" w:space="0" w:color="auto"/>
              <w:right w:val="single" w:sz="4" w:space="0" w:color="auto"/>
            </w:tcBorders>
            <w:shd w:val="clear" w:color="auto" w:fill="auto"/>
            <w:noWrap/>
            <w:vAlign w:val="center"/>
            <w:hideMark/>
          </w:tcPr>
          <w:p w14:paraId="6B5661D7"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163 836 534</w:t>
            </w:r>
          </w:p>
        </w:tc>
        <w:tc>
          <w:tcPr>
            <w:tcW w:w="883" w:type="dxa"/>
            <w:tcBorders>
              <w:top w:val="nil"/>
              <w:left w:val="nil"/>
              <w:bottom w:val="single" w:sz="4" w:space="0" w:color="auto"/>
              <w:right w:val="single" w:sz="4" w:space="0" w:color="auto"/>
            </w:tcBorders>
            <w:shd w:val="clear" w:color="auto" w:fill="auto"/>
            <w:noWrap/>
            <w:vAlign w:val="center"/>
            <w:hideMark/>
          </w:tcPr>
          <w:p w14:paraId="6BF46C9D"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179 080 468</w:t>
            </w:r>
          </w:p>
        </w:tc>
        <w:tc>
          <w:tcPr>
            <w:tcW w:w="961" w:type="dxa"/>
            <w:tcBorders>
              <w:top w:val="nil"/>
              <w:left w:val="nil"/>
              <w:bottom w:val="single" w:sz="4" w:space="0" w:color="auto"/>
              <w:right w:val="single" w:sz="4" w:space="0" w:color="auto"/>
            </w:tcBorders>
            <w:shd w:val="clear" w:color="auto" w:fill="auto"/>
            <w:vAlign w:val="center"/>
            <w:hideMark/>
          </w:tcPr>
          <w:p w14:paraId="1AF7B873" w14:textId="77777777" w:rsidR="00DD1CA5" w:rsidRPr="006533C8" w:rsidRDefault="00DD1CA5" w:rsidP="00A461A3">
            <w:pPr>
              <w:spacing w:after="0" w:line="240" w:lineRule="auto"/>
              <w:jc w:val="right"/>
              <w:rPr>
                <w:rFonts w:ascii="Arial Narrow" w:hAnsi="Arial Narrow" w:cs="Arial"/>
                <w:sz w:val="16"/>
                <w:szCs w:val="16"/>
                <w:lang w:eastAsia="pl-PL"/>
              </w:rPr>
            </w:pPr>
            <w:r w:rsidRPr="006533C8">
              <w:rPr>
                <w:rFonts w:ascii="Arial Narrow" w:hAnsi="Arial Narrow" w:cs="Arial"/>
                <w:sz w:val="16"/>
                <w:szCs w:val="16"/>
                <w:lang w:eastAsia="pl-PL"/>
              </w:rPr>
              <w:t>9,3</w:t>
            </w:r>
          </w:p>
        </w:tc>
        <w:tc>
          <w:tcPr>
            <w:tcW w:w="529" w:type="dxa"/>
            <w:tcBorders>
              <w:top w:val="nil"/>
              <w:left w:val="nil"/>
              <w:bottom w:val="single" w:sz="4" w:space="0" w:color="auto"/>
              <w:right w:val="single" w:sz="4" w:space="0" w:color="auto"/>
            </w:tcBorders>
            <w:shd w:val="clear" w:color="auto" w:fill="auto"/>
            <w:noWrap/>
            <w:vAlign w:val="center"/>
            <w:hideMark/>
          </w:tcPr>
          <w:p w14:paraId="2C6BDF88" w14:textId="77777777" w:rsidR="00DD1CA5" w:rsidRPr="006533C8" w:rsidRDefault="00DD1CA5" w:rsidP="00A461A3">
            <w:pPr>
              <w:spacing w:after="0" w:line="240" w:lineRule="auto"/>
              <w:jc w:val="right"/>
              <w:rPr>
                <w:rFonts w:ascii="Arial Narrow" w:hAnsi="Arial Narrow" w:cs="Arial"/>
                <w:color w:val="000000"/>
                <w:sz w:val="16"/>
                <w:szCs w:val="16"/>
                <w:lang w:eastAsia="pl-PL"/>
              </w:rPr>
            </w:pPr>
            <w:r w:rsidRPr="006533C8">
              <w:rPr>
                <w:rFonts w:ascii="Arial Narrow" w:hAnsi="Arial Narrow" w:cs="Arial"/>
                <w:color w:val="000000"/>
                <w:sz w:val="16"/>
                <w:szCs w:val="16"/>
                <w:lang w:eastAsia="pl-PL"/>
              </w:rPr>
              <w:t>179</w:t>
            </w:r>
          </w:p>
        </w:tc>
      </w:tr>
    </w:tbl>
    <w:p w14:paraId="482C007C" w14:textId="77777777" w:rsidR="00DD1CA5" w:rsidRPr="006533C8" w:rsidRDefault="00DD1CA5" w:rsidP="00A461A3">
      <w:pPr>
        <w:tabs>
          <w:tab w:val="left" w:pos="3735"/>
        </w:tabs>
        <w:spacing w:before="240" w:after="0"/>
        <w:rPr>
          <w:rFonts w:ascii="Arial" w:hAnsi="Arial" w:cs="Arial"/>
          <w:color w:val="000000" w:themeColor="text1"/>
          <w:sz w:val="18"/>
          <w:szCs w:val="18"/>
        </w:rPr>
      </w:pPr>
      <w:r w:rsidRPr="006533C8">
        <w:rPr>
          <w:rFonts w:ascii="Arial" w:hAnsi="Arial" w:cs="Arial"/>
          <w:color w:val="000000" w:themeColor="text1"/>
          <w:sz w:val="18"/>
          <w:szCs w:val="18"/>
        </w:rPr>
        <w:t xml:space="preserve">* Formularze </w:t>
      </w:r>
      <w:r w:rsidRPr="006533C8">
        <w:rPr>
          <w:rFonts w:ascii="Arial" w:hAnsi="Arial" w:cs="Arial"/>
          <w:i/>
          <w:iCs/>
          <w:color w:val="000000" w:themeColor="text1"/>
          <w:sz w:val="18"/>
          <w:szCs w:val="18"/>
        </w:rPr>
        <w:t>OZPS 2024/2025</w:t>
      </w:r>
      <w:r w:rsidRPr="006533C8">
        <w:rPr>
          <w:rFonts w:ascii="Arial" w:hAnsi="Arial" w:cs="Arial"/>
          <w:color w:val="000000" w:themeColor="text1"/>
          <w:sz w:val="18"/>
          <w:szCs w:val="18"/>
        </w:rPr>
        <w:t xml:space="preserve"> w wyżej wymienionym zakresie (niezależnie od rodzaju realizowanych zadań) wypełniały wszystkie rodzaje JST (gminy, powiaty i miasta na prawach powiatu </w:t>
      </w:r>
      <w:r w:rsidRPr="006533C8">
        <w:rPr>
          <w:rFonts w:ascii="Arial" w:hAnsi="Arial" w:cs="Arial"/>
          <w:color w:val="000000" w:themeColor="text1"/>
          <w:spacing w:val="2"/>
          <w:sz w:val="18"/>
          <w:szCs w:val="18"/>
        </w:rPr>
        <w:t>–</w:t>
      </w:r>
      <w:r w:rsidRPr="006533C8">
        <w:rPr>
          <w:rFonts w:ascii="Arial" w:hAnsi="Arial" w:cs="Arial"/>
          <w:color w:val="000000" w:themeColor="text1"/>
          <w:sz w:val="18"/>
          <w:szCs w:val="18"/>
        </w:rPr>
        <w:t xml:space="preserve"> łącznie 184 jednostki).</w:t>
      </w:r>
    </w:p>
    <w:bookmarkEnd w:id="329"/>
    <w:p w14:paraId="5B1B6991"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Uwaga: Ze względu na przyjętą metodę weryfikacji danych oraz stopień ich kompletności porównania informacji między wierszami tabeli mogą być dokonywane tylko w ramach kolumny „Prognozowana zmiana w latach 2024-2025”.</w:t>
      </w:r>
    </w:p>
    <w:p w14:paraId="45ADB552" w14:textId="77777777" w:rsidR="00DD1CA5" w:rsidRPr="006533C8" w:rsidRDefault="00DD1CA5" w:rsidP="00A461A3">
      <w:pPr>
        <w:spacing w:after="0"/>
        <w:rPr>
          <w:rFonts w:ascii="Arial" w:hAnsi="Arial" w:cs="Arial"/>
          <w:color w:val="000000" w:themeColor="text1"/>
          <w:sz w:val="18"/>
          <w:szCs w:val="18"/>
        </w:rPr>
      </w:pPr>
      <w:r w:rsidRPr="006533C8">
        <w:rPr>
          <w:rFonts w:ascii="Arial" w:hAnsi="Arial" w:cs="Arial"/>
          <w:color w:val="000000" w:themeColor="text1"/>
          <w:sz w:val="18"/>
          <w:szCs w:val="18"/>
        </w:rPr>
        <w:t xml:space="preserve">Źródło: Ośrodki pomocy społecznej i powiatowe centra pomocy rodzinie, Centralna Aplikacja Statystyczna, formularze </w:t>
      </w:r>
      <w:r w:rsidRPr="006533C8">
        <w:rPr>
          <w:rFonts w:ascii="Arial" w:hAnsi="Arial" w:cs="Arial"/>
          <w:i/>
          <w:color w:val="000000" w:themeColor="text1"/>
          <w:sz w:val="18"/>
          <w:szCs w:val="18"/>
        </w:rPr>
        <w:t>OZPS – 2024/2025</w:t>
      </w:r>
      <w:r w:rsidRPr="006533C8">
        <w:rPr>
          <w:rFonts w:ascii="Arial" w:hAnsi="Arial" w:cs="Arial"/>
          <w:color w:val="000000" w:themeColor="text1"/>
          <w:sz w:val="18"/>
          <w:szCs w:val="18"/>
        </w:rPr>
        <w:t>.</w:t>
      </w:r>
    </w:p>
    <w:p w14:paraId="688CC5B4" w14:textId="77777777" w:rsidR="00474F22" w:rsidRPr="006533C8" w:rsidRDefault="00474F22" w:rsidP="00A461A3">
      <w:pPr>
        <w:spacing w:after="0" w:line="268" w:lineRule="exact"/>
        <w:rPr>
          <w:rFonts w:ascii="Arial" w:hAnsi="Arial" w:cs="Arial"/>
          <w:color w:val="000000" w:themeColor="text1"/>
          <w:sz w:val="19"/>
          <w:szCs w:val="19"/>
        </w:rPr>
      </w:pPr>
    </w:p>
    <w:p w14:paraId="169FC832" w14:textId="4760FEAE" w:rsidR="00DD1CA5" w:rsidRPr="006533C8" w:rsidRDefault="00DD1CA5" w:rsidP="00A461A3">
      <w:pPr>
        <w:pStyle w:val="Nagwek1"/>
        <w:spacing w:before="0"/>
        <w:rPr>
          <w:rFonts w:ascii="Arial" w:hAnsi="Arial" w:cs="Arial"/>
          <w:b w:val="0"/>
          <w:color w:val="8064A2"/>
          <w:sz w:val="36"/>
          <w:szCs w:val="36"/>
        </w:rPr>
      </w:pPr>
      <w:bookmarkStart w:id="330" w:name="_Toc190169619"/>
      <w:bookmarkStart w:id="331" w:name="_Toc199574633"/>
      <w:r w:rsidRPr="006533C8">
        <w:rPr>
          <w:rFonts w:ascii="Arial" w:hAnsi="Arial" w:cs="Arial"/>
          <w:b w:val="0"/>
          <w:color w:val="8064A2"/>
          <w:sz w:val="36"/>
          <w:szCs w:val="36"/>
        </w:rPr>
        <w:t>1</w:t>
      </w:r>
      <w:r w:rsidR="00474F22" w:rsidRPr="006533C8">
        <w:rPr>
          <w:rFonts w:ascii="Arial" w:hAnsi="Arial" w:cs="Arial"/>
          <w:b w:val="0"/>
          <w:color w:val="8064A2"/>
          <w:sz w:val="36"/>
          <w:szCs w:val="36"/>
        </w:rPr>
        <w:t>2</w:t>
      </w:r>
      <w:r w:rsidRPr="006533C8">
        <w:rPr>
          <w:rFonts w:ascii="Arial" w:hAnsi="Arial" w:cs="Arial"/>
          <w:b w:val="0"/>
          <w:color w:val="8064A2"/>
          <w:sz w:val="36"/>
          <w:szCs w:val="36"/>
        </w:rPr>
        <w:t>. Wnioski i rekomendacje</w:t>
      </w:r>
      <w:bookmarkEnd w:id="330"/>
      <w:bookmarkEnd w:id="331"/>
    </w:p>
    <w:p w14:paraId="0ACFEDCD" w14:textId="77777777" w:rsidR="00DD1CA5" w:rsidRPr="006533C8" w:rsidRDefault="00DD1CA5" w:rsidP="00A461A3">
      <w:pPr>
        <w:spacing w:after="0" w:line="268" w:lineRule="exact"/>
        <w:rPr>
          <w:rFonts w:ascii="Arial" w:hAnsi="Arial" w:cs="Arial"/>
          <w:color w:val="000000"/>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536"/>
        <w:gridCol w:w="567"/>
        <w:gridCol w:w="3255"/>
      </w:tblGrid>
      <w:tr w:rsidR="00DD1CA5" w:rsidRPr="006533C8" w14:paraId="77A0E258" w14:textId="77777777" w:rsidTr="00A56166">
        <w:trPr>
          <w:trHeight w:val="377"/>
          <w:tblHeader/>
        </w:trPr>
        <w:tc>
          <w:tcPr>
            <w:tcW w:w="5098" w:type="dxa"/>
            <w:gridSpan w:val="2"/>
            <w:shd w:val="clear" w:color="auto" w:fill="B2A1C7" w:themeFill="accent4" w:themeFillTint="99"/>
            <w:vAlign w:val="center"/>
          </w:tcPr>
          <w:p w14:paraId="65E27776" w14:textId="77777777" w:rsidR="00DD1CA5" w:rsidRPr="006533C8" w:rsidRDefault="00DD1CA5" w:rsidP="00A461A3">
            <w:pPr>
              <w:spacing w:after="0"/>
              <w:jc w:val="center"/>
              <w:rPr>
                <w:rFonts w:ascii="Arial" w:hAnsi="Arial" w:cs="Arial"/>
                <w:b/>
                <w:color w:val="000000" w:themeColor="text1"/>
                <w:sz w:val="21"/>
                <w:szCs w:val="21"/>
                <w:u w:color="B8CCE4" w:themeColor="accent1" w:themeTint="66"/>
              </w:rPr>
            </w:pPr>
            <w:r w:rsidRPr="006533C8">
              <w:rPr>
                <w:rFonts w:ascii="Arial" w:hAnsi="Arial" w:cs="Arial"/>
                <w:b/>
                <w:color w:val="000000" w:themeColor="text1"/>
                <w:sz w:val="21"/>
                <w:szCs w:val="21"/>
                <w:u w:color="B8CCE4" w:themeColor="accent1" w:themeTint="66"/>
              </w:rPr>
              <w:t>WNIOSKI</w:t>
            </w:r>
          </w:p>
        </w:tc>
        <w:tc>
          <w:tcPr>
            <w:tcW w:w="3822" w:type="dxa"/>
            <w:gridSpan w:val="2"/>
            <w:shd w:val="clear" w:color="auto" w:fill="B2A1C7" w:themeFill="accent4" w:themeFillTint="99"/>
            <w:vAlign w:val="center"/>
          </w:tcPr>
          <w:p w14:paraId="3C0DC73A" w14:textId="77777777" w:rsidR="00DD1CA5" w:rsidRPr="006533C8" w:rsidRDefault="00DD1CA5" w:rsidP="00A461A3">
            <w:pPr>
              <w:spacing w:after="0"/>
              <w:jc w:val="center"/>
              <w:rPr>
                <w:rFonts w:ascii="Arial" w:hAnsi="Arial" w:cs="Arial"/>
                <w:b/>
                <w:color w:val="000000" w:themeColor="text1"/>
                <w:sz w:val="21"/>
                <w:szCs w:val="21"/>
                <w:u w:color="B8CCE4" w:themeColor="accent1" w:themeTint="66"/>
              </w:rPr>
            </w:pPr>
            <w:r w:rsidRPr="006533C8">
              <w:rPr>
                <w:rFonts w:ascii="Arial" w:hAnsi="Arial" w:cs="Arial"/>
                <w:b/>
                <w:color w:val="000000" w:themeColor="text1"/>
                <w:sz w:val="21"/>
                <w:szCs w:val="21"/>
                <w:u w:color="B8CCE4" w:themeColor="accent1" w:themeTint="66"/>
              </w:rPr>
              <w:t>REKOMENDACJE</w:t>
            </w:r>
          </w:p>
        </w:tc>
      </w:tr>
      <w:tr w:rsidR="00DD1CA5" w:rsidRPr="006533C8" w14:paraId="53077684" w14:textId="77777777" w:rsidTr="00EB7006">
        <w:trPr>
          <w:trHeight w:val="1528"/>
        </w:trPr>
        <w:tc>
          <w:tcPr>
            <w:tcW w:w="562" w:type="dxa"/>
            <w:vMerge w:val="restart"/>
            <w:vAlign w:val="center"/>
          </w:tcPr>
          <w:p w14:paraId="721847D8"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w:t>
            </w:r>
          </w:p>
        </w:tc>
        <w:tc>
          <w:tcPr>
            <w:tcW w:w="4536" w:type="dxa"/>
            <w:vMerge w:val="restart"/>
            <w:shd w:val="clear" w:color="auto" w:fill="auto"/>
            <w:vAlign w:val="center"/>
          </w:tcPr>
          <w:p w14:paraId="28892FAB"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Rodzina jest głównym środowiskiem funkcjonowania swoich członków, a przede wszystkim rozwoju dziecka. Chociaż zmienia się model i warunki życia współczesnej rodziny, to jest ona nadal niezastąpiona </w:t>
            </w:r>
            <w:r w:rsidRPr="006533C8">
              <w:rPr>
                <w:rFonts w:ascii="Arial" w:hAnsi="Arial" w:cs="Arial"/>
                <w:color w:val="000000" w:themeColor="text1"/>
                <w:sz w:val="21"/>
                <w:szCs w:val="21"/>
              </w:rPr>
              <w:br/>
              <w:t xml:space="preserve">i stanowi naturalne środowisko wychowawcze, w którym młodzi ludzie uczą się żyć </w:t>
            </w:r>
            <w:r w:rsidRPr="006533C8">
              <w:rPr>
                <w:rFonts w:ascii="Arial" w:hAnsi="Arial" w:cs="Arial"/>
                <w:color w:val="000000" w:themeColor="text1"/>
                <w:sz w:val="21"/>
                <w:szCs w:val="21"/>
              </w:rPr>
              <w:br/>
              <w:t xml:space="preserve">i postępować w przyjęty w danej kulturze sposób. W sytuacjach, gdy rodzina nie jest </w:t>
            </w:r>
            <w:r w:rsidRPr="006533C8">
              <w:rPr>
                <w:rFonts w:ascii="Arial" w:hAnsi="Arial" w:cs="Arial"/>
                <w:color w:val="000000" w:themeColor="text1"/>
                <w:sz w:val="21"/>
                <w:szCs w:val="21"/>
              </w:rPr>
              <w:br/>
              <w:t xml:space="preserve">w stanie sama poradzić sobie z problemami zachodzi konieczność udzielenia jej pomocy. </w:t>
            </w:r>
          </w:p>
          <w:p w14:paraId="31F672E3" w14:textId="77777777" w:rsidR="00DD1CA5" w:rsidRPr="006533C8" w:rsidRDefault="00DD1CA5" w:rsidP="00A461A3">
            <w:pPr>
              <w:spacing w:after="0" w:line="268" w:lineRule="exact"/>
              <w:rPr>
                <w:rFonts w:ascii="Arial" w:hAnsi="Arial" w:cs="Arial"/>
                <w:color w:val="000000" w:themeColor="text1"/>
                <w:sz w:val="21"/>
                <w:szCs w:val="21"/>
              </w:rPr>
            </w:pPr>
          </w:p>
          <w:p w14:paraId="56A2380B" w14:textId="4AF178AB"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Województwo śląskie od wielu już lat charakteryzuje się wyższymi od ogólnopolskich poziomami wskaźników rozwodów i separacji. Nie inaczej było w 202</w:t>
            </w:r>
            <w:r w:rsidR="00E0669F" w:rsidRPr="006533C8">
              <w:rPr>
                <w:rFonts w:ascii="Arial" w:hAnsi="Arial" w:cs="Arial"/>
                <w:color w:val="000000" w:themeColor="text1"/>
                <w:sz w:val="21"/>
                <w:szCs w:val="21"/>
              </w:rPr>
              <w:t>3</w:t>
            </w:r>
            <w:r w:rsidRPr="006533C8">
              <w:rPr>
                <w:rFonts w:ascii="Arial" w:hAnsi="Arial" w:cs="Arial"/>
                <w:color w:val="000000" w:themeColor="text1"/>
                <w:sz w:val="21"/>
                <w:szCs w:val="21"/>
              </w:rPr>
              <w:t xml:space="preserve"> r. Szczególnie niekorzystnie rozpad rodziny wpływa na dzieci. Tymczasem 5</w:t>
            </w:r>
            <w:r w:rsidR="00E0669F" w:rsidRPr="006533C8">
              <w:rPr>
                <w:rFonts w:ascii="Arial" w:hAnsi="Arial" w:cs="Arial"/>
                <w:color w:val="000000" w:themeColor="text1"/>
                <w:sz w:val="21"/>
                <w:szCs w:val="21"/>
              </w:rPr>
              <w:t>8</w:t>
            </w:r>
            <w:r w:rsidRPr="006533C8">
              <w:rPr>
                <w:rFonts w:ascii="Arial" w:hAnsi="Arial" w:cs="Arial"/>
                <w:color w:val="000000" w:themeColor="text1"/>
                <w:sz w:val="21"/>
                <w:szCs w:val="21"/>
              </w:rPr>
              <w:t>% ogółu rozwodów orzeczono w rodzinach z dziećmi.</w:t>
            </w:r>
          </w:p>
          <w:p w14:paraId="284CE613" w14:textId="77777777" w:rsidR="00DD1CA5" w:rsidRPr="006533C8" w:rsidRDefault="00DD1CA5" w:rsidP="00A461A3">
            <w:pPr>
              <w:spacing w:after="0" w:line="268" w:lineRule="exact"/>
              <w:rPr>
                <w:rFonts w:ascii="Arial" w:hAnsi="Arial" w:cs="Arial"/>
                <w:color w:val="000000" w:themeColor="text1"/>
                <w:sz w:val="21"/>
                <w:szCs w:val="21"/>
              </w:rPr>
            </w:pPr>
          </w:p>
          <w:p w14:paraId="292325D8" w14:textId="5678B121"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Liczba placówek specjalistycznego poradnictwa rodzinnego utrzymuje się </w:t>
            </w:r>
            <w:r w:rsidRPr="006533C8">
              <w:rPr>
                <w:rFonts w:ascii="Arial" w:hAnsi="Arial" w:cs="Arial"/>
                <w:color w:val="000000" w:themeColor="text1"/>
                <w:sz w:val="21"/>
                <w:szCs w:val="21"/>
              </w:rPr>
              <w:br/>
              <w:t>w województwie na niskim poziomie</w:t>
            </w:r>
            <w:r w:rsidR="00E0669F" w:rsidRPr="006533C8">
              <w:rPr>
                <w:rFonts w:ascii="Arial" w:hAnsi="Arial" w:cs="Arial"/>
                <w:color w:val="000000" w:themeColor="text1"/>
                <w:sz w:val="21"/>
                <w:szCs w:val="21"/>
              </w:rPr>
              <w:t>.</w:t>
            </w:r>
          </w:p>
        </w:tc>
        <w:tc>
          <w:tcPr>
            <w:tcW w:w="567" w:type="dxa"/>
            <w:tcBorders>
              <w:bottom w:val="single" w:sz="4" w:space="0" w:color="auto"/>
            </w:tcBorders>
            <w:vAlign w:val="center"/>
          </w:tcPr>
          <w:p w14:paraId="446F9920"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1.1</w:t>
            </w:r>
          </w:p>
        </w:tc>
        <w:tc>
          <w:tcPr>
            <w:tcW w:w="3255" w:type="dxa"/>
            <w:tcBorders>
              <w:bottom w:val="single" w:sz="4" w:space="0" w:color="auto"/>
            </w:tcBorders>
            <w:shd w:val="clear" w:color="auto" w:fill="auto"/>
            <w:vAlign w:val="center"/>
          </w:tcPr>
          <w:p w14:paraId="0852294F"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 xml:space="preserve">Wspieranie rodzin, </w:t>
            </w:r>
            <w:r w:rsidRPr="006533C8">
              <w:rPr>
                <w:rFonts w:ascii="Arial" w:hAnsi="Arial" w:cs="Arial"/>
                <w:color w:val="000000" w:themeColor="text1"/>
                <w:sz w:val="21"/>
                <w:szCs w:val="21"/>
              </w:rPr>
              <w:br/>
              <w:t xml:space="preserve">w szczególności zagrożonych lub dotkniętych dysfunkcjami, </w:t>
            </w:r>
            <w:r w:rsidRPr="006533C8">
              <w:rPr>
                <w:rFonts w:ascii="Arial" w:hAnsi="Arial" w:cs="Arial"/>
                <w:color w:val="000000" w:themeColor="text1"/>
                <w:sz w:val="21"/>
                <w:szCs w:val="21"/>
              </w:rPr>
              <w:br/>
              <w:t>w prawidłowym wypełnianiu swoich funkcji.</w:t>
            </w:r>
          </w:p>
        </w:tc>
      </w:tr>
      <w:tr w:rsidR="00DD1CA5" w:rsidRPr="006533C8" w14:paraId="659E8A7E" w14:textId="77777777" w:rsidTr="00EB7006">
        <w:trPr>
          <w:trHeight w:val="1534"/>
        </w:trPr>
        <w:tc>
          <w:tcPr>
            <w:tcW w:w="562" w:type="dxa"/>
            <w:vMerge/>
            <w:vAlign w:val="center"/>
          </w:tcPr>
          <w:p w14:paraId="605A9658"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0E46997F"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tcBorders>
              <w:bottom w:val="single" w:sz="4" w:space="0" w:color="auto"/>
            </w:tcBorders>
            <w:vAlign w:val="center"/>
          </w:tcPr>
          <w:p w14:paraId="457B435A"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1.2</w:t>
            </w:r>
          </w:p>
        </w:tc>
        <w:tc>
          <w:tcPr>
            <w:tcW w:w="3255" w:type="dxa"/>
            <w:tcBorders>
              <w:bottom w:val="single" w:sz="4" w:space="0" w:color="auto"/>
            </w:tcBorders>
            <w:shd w:val="clear" w:color="auto" w:fill="auto"/>
            <w:vAlign w:val="center"/>
          </w:tcPr>
          <w:p w14:paraId="24D39F9A"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Tworzenie centrów usług społecznych, zapewniających osobom i rodzinom łatwy dostęp do kompleksowych usług społecznych.</w:t>
            </w:r>
          </w:p>
        </w:tc>
      </w:tr>
      <w:tr w:rsidR="00DD1CA5" w:rsidRPr="006533C8" w14:paraId="289A8DC5" w14:textId="77777777" w:rsidTr="00EB7006">
        <w:trPr>
          <w:trHeight w:val="1273"/>
        </w:trPr>
        <w:tc>
          <w:tcPr>
            <w:tcW w:w="562" w:type="dxa"/>
            <w:vMerge/>
            <w:vAlign w:val="center"/>
          </w:tcPr>
          <w:p w14:paraId="0E3402C8"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7C5B618F"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tcBorders>
              <w:bottom w:val="single" w:sz="4" w:space="0" w:color="auto"/>
            </w:tcBorders>
            <w:vAlign w:val="center"/>
          </w:tcPr>
          <w:p w14:paraId="58BA9FE9"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1.3</w:t>
            </w:r>
          </w:p>
        </w:tc>
        <w:tc>
          <w:tcPr>
            <w:tcW w:w="3255" w:type="dxa"/>
            <w:tcBorders>
              <w:bottom w:val="single" w:sz="4" w:space="0" w:color="auto"/>
            </w:tcBorders>
            <w:shd w:val="clear" w:color="auto" w:fill="auto"/>
            <w:vAlign w:val="center"/>
          </w:tcPr>
          <w:p w14:paraId="0A959C51"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 xml:space="preserve">Rozwój asystentury rodzinnej, umożliwiający wsparcie rodziny we wczesnym stadium dysfunkcji.  </w:t>
            </w:r>
          </w:p>
        </w:tc>
      </w:tr>
      <w:tr w:rsidR="00DD1CA5" w:rsidRPr="006533C8" w14:paraId="0E798E3E" w14:textId="77777777" w:rsidTr="00EB7006">
        <w:trPr>
          <w:trHeight w:val="1547"/>
        </w:trPr>
        <w:tc>
          <w:tcPr>
            <w:tcW w:w="562" w:type="dxa"/>
            <w:vMerge/>
            <w:vAlign w:val="center"/>
          </w:tcPr>
          <w:p w14:paraId="4C3D76D6"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6D04D963"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tcBorders>
              <w:bottom w:val="single" w:sz="4" w:space="0" w:color="auto"/>
            </w:tcBorders>
            <w:vAlign w:val="center"/>
          </w:tcPr>
          <w:p w14:paraId="6E14AF83"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1.4</w:t>
            </w:r>
          </w:p>
        </w:tc>
        <w:tc>
          <w:tcPr>
            <w:tcW w:w="3255" w:type="dxa"/>
            <w:tcBorders>
              <w:bottom w:val="single" w:sz="4" w:space="0" w:color="auto"/>
            </w:tcBorders>
            <w:shd w:val="clear" w:color="auto" w:fill="auto"/>
            <w:vAlign w:val="center"/>
          </w:tcPr>
          <w:p w14:paraId="2A9E1ADE"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Rozwój systemu poradnictwa specjalistycznego oraz terapii rodzinnej, wspierającego rodziny w sytuacjach kryzysowych.</w:t>
            </w:r>
          </w:p>
        </w:tc>
      </w:tr>
      <w:tr w:rsidR="00DD1CA5" w:rsidRPr="006533C8" w14:paraId="7FFCAD88" w14:textId="77777777" w:rsidTr="008D205B">
        <w:trPr>
          <w:trHeight w:val="988"/>
        </w:trPr>
        <w:tc>
          <w:tcPr>
            <w:tcW w:w="562" w:type="dxa"/>
            <w:vMerge/>
            <w:vAlign w:val="center"/>
          </w:tcPr>
          <w:p w14:paraId="6852A0F6"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44F5DF4C"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tcBorders>
              <w:bottom w:val="single" w:sz="4" w:space="0" w:color="auto"/>
            </w:tcBorders>
            <w:vAlign w:val="center"/>
          </w:tcPr>
          <w:p w14:paraId="27844FF6"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1.5</w:t>
            </w:r>
          </w:p>
        </w:tc>
        <w:tc>
          <w:tcPr>
            <w:tcW w:w="3255" w:type="dxa"/>
            <w:tcBorders>
              <w:bottom w:val="single" w:sz="4" w:space="0" w:color="auto"/>
            </w:tcBorders>
            <w:shd w:val="clear" w:color="auto" w:fill="auto"/>
            <w:vAlign w:val="center"/>
          </w:tcPr>
          <w:p w14:paraId="19FC52AE"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Promowanie inicjatyw skierowanych na wsparcie rodzin.</w:t>
            </w:r>
          </w:p>
        </w:tc>
      </w:tr>
      <w:tr w:rsidR="00DD1CA5" w:rsidRPr="006533C8" w14:paraId="41261720" w14:textId="77777777" w:rsidTr="008D205B">
        <w:trPr>
          <w:trHeight w:val="974"/>
        </w:trPr>
        <w:tc>
          <w:tcPr>
            <w:tcW w:w="562" w:type="dxa"/>
            <w:vMerge/>
            <w:tcBorders>
              <w:bottom w:val="single" w:sz="4" w:space="0" w:color="auto"/>
            </w:tcBorders>
            <w:vAlign w:val="center"/>
          </w:tcPr>
          <w:p w14:paraId="1B9A2FD2"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tcBorders>
              <w:bottom w:val="single" w:sz="4" w:space="0" w:color="auto"/>
            </w:tcBorders>
            <w:shd w:val="clear" w:color="auto" w:fill="auto"/>
            <w:vAlign w:val="center"/>
          </w:tcPr>
          <w:p w14:paraId="0529570C"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tcBorders>
              <w:bottom w:val="single" w:sz="4" w:space="0" w:color="auto"/>
            </w:tcBorders>
            <w:vAlign w:val="center"/>
          </w:tcPr>
          <w:p w14:paraId="1DFD0CFA"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1.6</w:t>
            </w:r>
          </w:p>
        </w:tc>
        <w:tc>
          <w:tcPr>
            <w:tcW w:w="3255" w:type="dxa"/>
            <w:tcBorders>
              <w:bottom w:val="single" w:sz="4" w:space="0" w:color="auto"/>
            </w:tcBorders>
            <w:shd w:val="clear" w:color="auto" w:fill="auto"/>
            <w:vAlign w:val="center"/>
          </w:tcPr>
          <w:p w14:paraId="0FE78D58"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 xml:space="preserve">Rozwój systemu przeciwdziałania przemocy </w:t>
            </w:r>
            <w:r w:rsidRPr="006533C8">
              <w:rPr>
                <w:rFonts w:ascii="Arial" w:hAnsi="Arial" w:cs="Arial"/>
                <w:color w:val="000000" w:themeColor="text1"/>
                <w:sz w:val="21"/>
                <w:szCs w:val="21"/>
              </w:rPr>
              <w:br/>
              <w:t>w rodzinie.</w:t>
            </w:r>
          </w:p>
        </w:tc>
      </w:tr>
      <w:tr w:rsidR="00DD1CA5" w:rsidRPr="006533C8" w14:paraId="2F0CBA29" w14:textId="77777777" w:rsidTr="00EC1148">
        <w:trPr>
          <w:trHeight w:val="1587"/>
        </w:trPr>
        <w:tc>
          <w:tcPr>
            <w:tcW w:w="562" w:type="dxa"/>
            <w:vMerge w:val="restart"/>
            <w:tcBorders>
              <w:top w:val="single" w:sz="4" w:space="0" w:color="auto"/>
              <w:left w:val="single" w:sz="4" w:space="0" w:color="auto"/>
              <w:right w:val="single" w:sz="4" w:space="0" w:color="auto"/>
            </w:tcBorders>
            <w:shd w:val="clear" w:color="auto" w:fill="auto"/>
            <w:vAlign w:val="center"/>
          </w:tcPr>
          <w:p w14:paraId="6D51FC44" w14:textId="77777777" w:rsidR="00DD1CA5" w:rsidRPr="006533C8" w:rsidRDefault="00DD1CA5" w:rsidP="00A461A3">
            <w:pPr>
              <w:spacing w:after="0" w:line="240" w:lineRule="auto"/>
              <w:jc w:val="center"/>
              <w:rPr>
                <w:rFonts w:ascii="Arial" w:hAnsi="Arial" w:cs="Arial"/>
                <w:color w:val="000000" w:themeColor="text1"/>
                <w:sz w:val="18"/>
                <w:szCs w:val="18"/>
              </w:rPr>
            </w:pPr>
            <w:r w:rsidRPr="006533C8">
              <w:rPr>
                <w:rFonts w:ascii="Arial" w:hAnsi="Arial" w:cs="Arial"/>
                <w:color w:val="000000" w:themeColor="text1"/>
                <w:sz w:val="18"/>
                <w:szCs w:val="18"/>
              </w:rPr>
              <w:t>2</w:t>
            </w:r>
          </w:p>
        </w:tc>
        <w:tc>
          <w:tcPr>
            <w:tcW w:w="4536" w:type="dxa"/>
            <w:vMerge w:val="restart"/>
            <w:tcBorders>
              <w:top w:val="single" w:sz="4" w:space="0" w:color="auto"/>
              <w:left w:val="single" w:sz="4" w:space="0" w:color="auto"/>
              <w:right w:val="single" w:sz="4" w:space="0" w:color="auto"/>
            </w:tcBorders>
            <w:shd w:val="clear" w:color="auto" w:fill="auto"/>
            <w:vAlign w:val="center"/>
          </w:tcPr>
          <w:p w14:paraId="7D47AE24" w14:textId="05B1C8F4"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latach 2021-202</w:t>
            </w:r>
            <w:r w:rsidR="006A41BB"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mieliśmy do czynienia z niespotykanym od dekad wysokim poziomem  inflacji.</w:t>
            </w:r>
            <w:r w:rsidR="006A41BB" w:rsidRPr="006533C8">
              <w:rPr>
                <w:rFonts w:ascii="Arial" w:hAnsi="Arial" w:cs="Arial"/>
                <w:color w:val="000000" w:themeColor="text1"/>
                <w:sz w:val="21"/>
                <w:szCs w:val="21"/>
              </w:rPr>
              <w:t xml:space="preserve"> </w:t>
            </w:r>
            <w:r w:rsidRPr="006533C8">
              <w:rPr>
                <w:rFonts w:ascii="Arial" w:hAnsi="Arial" w:cs="Arial"/>
                <w:color w:val="000000" w:themeColor="text1"/>
                <w:sz w:val="21"/>
                <w:szCs w:val="21"/>
              </w:rPr>
              <w:t>Skutki tego zjawiska szczególnie niekorzystnie wpływają na osoby najbiedniejsze – wykluczone społecznie lub zagrożone wykluczeniem.</w:t>
            </w:r>
          </w:p>
          <w:p w14:paraId="3F32D6B7" w14:textId="77777777" w:rsidR="006A41BB" w:rsidRPr="006533C8" w:rsidRDefault="006A41BB" w:rsidP="00A461A3">
            <w:pPr>
              <w:spacing w:after="0" w:line="268" w:lineRule="exact"/>
              <w:rPr>
                <w:rFonts w:ascii="Arial" w:hAnsi="Arial" w:cs="Arial"/>
                <w:color w:val="000000" w:themeColor="text1"/>
                <w:sz w:val="21"/>
                <w:szCs w:val="21"/>
              </w:rPr>
            </w:pPr>
          </w:p>
          <w:p w14:paraId="76011C5E" w14:textId="1BBA6ABF" w:rsidR="001E1B50" w:rsidRPr="006533C8" w:rsidRDefault="001E1B50"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Pomimo nominalnego wzrostu poziomu wynagrodzeń, to jednak p</w:t>
            </w:r>
            <w:r w:rsidR="006A41BB" w:rsidRPr="006533C8">
              <w:rPr>
                <w:rFonts w:ascii="Arial" w:hAnsi="Arial" w:cs="Arial"/>
                <w:color w:val="000000" w:themeColor="text1"/>
                <w:sz w:val="21"/>
                <w:szCs w:val="21"/>
              </w:rPr>
              <w:t xml:space="preserve">o uwzględnieniu </w:t>
            </w:r>
            <w:r w:rsidRPr="006533C8">
              <w:rPr>
                <w:rFonts w:ascii="Arial" w:hAnsi="Arial" w:cs="Arial"/>
                <w:color w:val="000000" w:themeColor="text1"/>
                <w:sz w:val="21"/>
                <w:szCs w:val="21"/>
              </w:rPr>
              <w:t xml:space="preserve">wskaźnika </w:t>
            </w:r>
            <w:r w:rsidR="006A41BB" w:rsidRPr="006533C8">
              <w:rPr>
                <w:rFonts w:ascii="Arial" w:hAnsi="Arial" w:cs="Arial"/>
                <w:color w:val="000000" w:themeColor="text1"/>
                <w:sz w:val="21"/>
                <w:szCs w:val="21"/>
              </w:rPr>
              <w:t xml:space="preserve">inflacji </w:t>
            </w:r>
            <w:r w:rsidRPr="006533C8">
              <w:rPr>
                <w:rFonts w:ascii="Arial" w:hAnsi="Arial" w:cs="Arial"/>
                <w:color w:val="000000" w:themeColor="text1"/>
                <w:sz w:val="21"/>
                <w:szCs w:val="21"/>
              </w:rPr>
              <w:t xml:space="preserve">w województwie śląskim </w:t>
            </w:r>
            <w:r w:rsidRPr="006533C8">
              <w:rPr>
                <w:rFonts w:ascii="Arial" w:hAnsi="Arial" w:cs="Arial"/>
                <w:color w:val="000000" w:themeColor="text1"/>
                <w:sz w:val="21"/>
                <w:szCs w:val="21"/>
              </w:rPr>
              <w:br/>
              <w:t xml:space="preserve">w latach 2021-2023 </w:t>
            </w:r>
            <w:r w:rsidR="006A41BB" w:rsidRPr="006533C8">
              <w:rPr>
                <w:rFonts w:ascii="Arial" w:hAnsi="Arial" w:cs="Arial"/>
                <w:color w:val="000000" w:themeColor="text1"/>
                <w:sz w:val="21"/>
                <w:szCs w:val="21"/>
              </w:rPr>
              <w:t xml:space="preserve">zanotowano realny </w:t>
            </w:r>
            <w:r w:rsidRPr="006533C8">
              <w:rPr>
                <w:rFonts w:ascii="Arial" w:hAnsi="Arial" w:cs="Arial"/>
                <w:color w:val="000000" w:themeColor="text1"/>
                <w:sz w:val="21"/>
                <w:szCs w:val="21"/>
              </w:rPr>
              <w:t>spadek ich poziomu.</w:t>
            </w:r>
          </w:p>
          <w:p w14:paraId="55644C94" w14:textId="77777777" w:rsidR="001E1B50" w:rsidRPr="006533C8" w:rsidRDefault="001E1B50" w:rsidP="00A461A3">
            <w:pPr>
              <w:spacing w:after="0" w:line="268" w:lineRule="exact"/>
              <w:rPr>
                <w:rFonts w:ascii="Arial" w:hAnsi="Arial" w:cs="Arial"/>
                <w:color w:val="000000" w:themeColor="text1"/>
                <w:sz w:val="21"/>
                <w:szCs w:val="21"/>
              </w:rPr>
            </w:pPr>
          </w:p>
          <w:p w14:paraId="468D6A63"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Obniżenie poziomu dochodów realnych przez dłuższy okres czasu może prowadzić do trudności z regulacją opłat za mieszkanie i/lub spłaty kredytów hipotecznych, a w skrajnych przypadkach grozić utratą miejsca zamieszkania.</w:t>
            </w:r>
          </w:p>
        </w:tc>
        <w:tc>
          <w:tcPr>
            <w:tcW w:w="567" w:type="dxa"/>
            <w:tcBorders>
              <w:top w:val="single" w:sz="4" w:space="0" w:color="auto"/>
              <w:left w:val="single" w:sz="4" w:space="0" w:color="auto"/>
              <w:right w:val="single" w:sz="4" w:space="0" w:color="auto"/>
            </w:tcBorders>
            <w:vAlign w:val="center"/>
          </w:tcPr>
          <w:p w14:paraId="3A3727D7"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2.1</w:t>
            </w:r>
          </w:p>
        </w:tc>
        <w:tc>
          <w:tcPr>
            <w:tcW w:w="3255" w:type="dxa"/>
            <w:tcBorders>
              <w:top w:val="single" w:sz="4" w:space="0" w:color="auto"/>
              <w:left w:val="single" w:sz="4" w:space="0" w:color="auto"/>
              <w:right w:val="single" w:sz="4" w:space="0" w:color="auto"/>
            </w:tcBorders>
            <w:shd w:val="clear" w:color="auto" w:fill="auto"/>
            <w:vAlign w:val="center"/>
          </w:tcPr>
          <w:p w14:paraId="71002EB5"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Uwzględnienie wzrostu kosztów utrzymania przy udzielaniu wsparcia materialnego z systemu pomocy społecznej.</w:t>
            </w:r>
          </w:p>
        </w:tc>
      </w:tr>
      <w:tr w:rsidR="00DD1CA5" w:rsidRPr="006533C8" w14:paraId="0EB0FE89" w14:textId="77777777" w:rsidTr="001E1B50">
        <w:trPr>
          <w:trHeight w:val="1964"/>
        </w:trPr>
        <w:tc>
          <w:tcPr>
            <w:tcW w:w="562" w:type="dxa"/>
            <w:vMerge/>
            <w:tcBorders>
              <w:left w:val="single" w:sz="4" w:space="0" w:color="auto"/>
              <w:right w:val="single" w:sz="4" w:space="0" w:color="auto"/>
            </w:tcBorders>
            <w:shd w:val="clear" w:color="auto" w:fill="auto"/>
            <w:vAlign w:val="center"/>
          </w:tcPr>
          <w:p w14:paraId="164E79A9" w14:textId="77777777" w:rsidR="00DD1CA5" w:rsidRPr="006533C8" w:rsidRDefault="00DD1CA5" w:rsidP="00A461A3">
            <w:pPr>
              <w:spacing w:after="0" w:line="240" w:lineRule="auto"/>
              <w:jc w:val="center"/>
              <w:rPr>
                <w:rFonts w:ascii="Arial" w:hAnsi="Arial" w:cs="Arial"/>
                <w:color w:val="000000" w:themeColor="text1"/>
                <w:sz w:val="18"/>
                <w:szCs w:val="18"/>
              </w:rPr>
            </w:pPr>
          </w:p>
        </w:tc>
        <w:tc>
          <w:tcPr>
            <w:tcW w:w="4536" w:type="dxa"/>
            <w:vMerge/>
            <w:tcBorders>
              <w:left w:val="single" w:sz="4" w:space="0" w:color="auto"/>
              <w:right w:val="single" w:sz="4" w:space="0" w:color="auto"/>
            </w:tcBorders>
            <w:shd w:val="clear" w:color="auto" w:fill="auto"/>
            <w:vAlign w:val="center"/>
          </w:tcPr>
          <w:p w14:paraId="5B9DF5CD"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5EB9628"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2.2</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49EC70D2" w14:textId="77777777" w:rsidR="00DD1CA5" w:rsidRPr="006533C8" w:rsidRDefault="00DD1CA5" w:rsidP="00A461A3">
            <w:pPr>
              <w:pStyle w:val="Akapitzlist"/>
              <w:spacing w:after="0" w:line="268" w:lineRule="exact"/>
              <w:ind w:left="151"/>
              <w:rPr>
                <w:rFonts w:ascii="Arial" w:hAnsi="Arial" w:cs="Arial"/>
                <w:color w:val="000000" w:themeColor="text1"/>
                <w:sz w:val="21"/>
                <w:szCs w:val="21"/>
              </w:rPr>
            </w:pPr>
            <w:r w:rsidRPr="006533C8">
              <w:rPr>
                <w:rFonts w:ascii="Arial" w:hAnsi="Arial" w:cs="Arial"/>
                <w:color w:val="000000" w:themeColor="text1"/>
                <w:sz w:val="21"/>
                <w:szCs w:val="21"/>
              </w:rPr>
              <w:t xml:space="preserve">Monitorowanie sytuacji </w:t>
            </w:r>
            <w:r w:rsidRPr="006533C8">
              <w:rPr>
                <w:rFonts w:ascii="Arial" w:hAnsi="Arial" w:cs="Arial"/>
                <w:color w:val="000000" w:themeColor="text1"/>
                <w:sz w:val="21"/>
                <w:szCs w:val="21"/>
              </w:rPr>
              <w:br/>
              <w:t>w zakresie zagrożenia bezdomnością oraz promowanie alternatywnych form regulacji opłat za mieszkanie.</w:t>
            </w:r>
          </w:p>
        </w:tc>
      </w:tr>
      <w:tr w:rsidR="00DD1CA5" w:rsidRPr="006533C8" w14:paraId="350C9E0C" w14:textId="77777777" w:rsidTr="008D205B">
        <w:trPr>
          <w:trHeight w:val="794"/>
        </w:trPr>
        <w:tc>
          <w:tcPr>
            <w:tcW w:w="562" w:type="dxa"/>
            <w:vMerge/>
            <w:tcBorders>
              <w:left w:val="single" w:sz="4" w:space="0" w:color="auto"/>
              <w:bottom w:val="single" w:sz="4" w:space="0" w:color="auto"/>
              <w:right w:val="single" w:sz="4" w:space="0" w:color="auto"/>
            </w:tcBorders>
            <w:shd w:val="clear" w:color="auto" w:fill="auto"/>
            <w:vAlign w:val="center"/>
          </w:tcPr>
          <w:p w14:paraId="372183DE" w14:textId="77777777" w:rsidR="00DD1CA5" w:rsidRPr="006533C8" w:rsidRDefault="00DD1CA5" w:rsidP="00A461A3">
            <w:pPr>
              <w:spacing w:after="0" w:line="240" w:lineRule="auto"/>
              <w:jc w:val="center"/>
              <w:rPr>
                <w:rFonts w:ascii="Arial" w:hAnsi="Arial" w:cs="Arial"/>
                <w:color w:val="000000" w:themeColor="text1"/>
                <w:sz w:val="18"/>
                <w:szCs w:val="18"/>
              </w:rPr>
            </w:pPr>
          </w:p>
        </w:tc>
        <w:tc>
          <w:tcPr>
            <w:tcW w:w="4536" w:type="dxa"/>
            <w:vMerge/>
            <w:tcBorders>
              <w:left w:val="single" w:sz="4" w:space="0" w:color="auto"/>
              <w:bottom w:val="single" w:sz="4" w:space="0" w:color="auto"/>
              <w:right w:val="single" w:sz="4" w:space="0" w:color="auto"/>
            </w:tcBorders>
            <w:shd w:val="clear" w:color="auto" w:fill="auto"/>
            <w:vAlign w:val="center"/>
          </w:tcPr>
          <w:p w14:paraId="1BCCBB09"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8300484"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2.3</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0529F0EE" w14:textId="77777777" w:rsidR="00DD1CA5" w:rsidRPr="006533C8" w:rsidRDefault="00DD1CA5" w:rsidP="00A461A3">
            <w:pPr>
              <w:pStyle w:val="Akapitzlist"/>
              <w:spacing w:after="0" w:line="268" w:lineRule="exact"/>
              <w:ind w:left="151"/>
              <w:rPr>
                <w:rFonts w:ascii="Arial" w:hAnsi="Arial" w:cs="Arial"/>
                <w:color w:val="000000" w:themeColor="text1"/>
                <w:sz w:val="21"/>
                <w:szCs w:val="21"/>
              </w:rPr>
            </w:pPr>
            <w:r w:rsidRPr="006533C8">
              <w:rPr>
                <w:rFonts w:ascii="Arial" w:hAnsi="Arial" w:cs="Arial"/>
                <w:color w:val="000000" w:themeColor="text1"/>
                <w:sz w:val="21"/>
                <w:szCs w:val="21"/>
              </w:rPr>
              <w:t>Rozwój dostępnego cenowo   mieszkalnictwa.</w:t>
            </w:r>
          </w:p>
        </w:tc>
      </w:tr>
      <w:tr w:rsidR="00DD1CA5" w:rsidRPr="006533C8" w14:paraId="6CD51FFB" w14:textId="77777777" w:rsidTr="008D205B">
        <w:trPr>
          <w:trHeight w:val="7006"/>
        </w:trPr>
        <w:tc>
          <w:tcPr>
            <w:tcW w:w="562" w:type="dxa"/>
            <w:tcBorders>
              <w:left w:val="single" w:sz="4" w:space="0" w:color="auto"/>
              <w:right w:val="single" w:sz="4" w:space="0" w:color="auto"/>
            </w:tcBorders>
            <w:shd w:val="clear" w:color="auto" w:fill="auto"/>
            <w:vAlign w:val="center"/>
          </w:tcPr>
          <w:p w14:paraId="4018060E" w14:textId="77777777" w:rsidR="00DD1CA5" w:rsidRPr="006533C8" w:rsidRDefault="00DD1CA5" w:rsidP="00A461A3">
            <w:pPr>
              <w:spacing w:after="0" w:line="240" w:lineRule="auto"/>
              <w:jc w:val="center"/>
              <w:rPr>
                <w:rFonts w:ascii="Arial" w:hAnsi="Arial" w:cs="Arial"/>
                <w:color w:val="000000" w:themeColor="text1"/>
                <w:sz w:val="18"/>
                <w:szCs w:val="18"/>
              </w:rPr>
            </w:pPr>
            <w:r w:rsidRPr="006533C8">
              <w:rPr>
                <w:rFonts w:ascii="Arial" w:hAnsi="Arial" w:cs="Arial"/>
                <w:color w:val="000000" w:themeColor="text1"/>
                <w:sz w:val="18"/>
                <w:szCs w:val="18"/>
              </w:rPr>
              <w:t>3</w:t>
            </w:r>
          </w:p>
        </w:tc>
        <w:tc>
          <w:tcPr>
            <w:tcW w:w="4536" w:type="dxa"/>
            <w:tcBorders>
              <w:left w:val="single" w:sz="4" w:space="0" w:color="auto"/>
              <w:right w:val="single" w:sz="4" w:space="0" w:color="auto"/>
            </w:tcBorders>
            <w:shd w:val="clear" w:color="auto" w:fill="auto"/>
            <w:vAlign w:val="center"/>
          </w:tcPr>
          <w:p w14:paraId="74AD1CCD" w14:textId="206613DB" w:rsidR="00BB2FE0" w:rsidRPr="006533C8" w:rsidRDefault="00DD1CA5" w:rsidP="00BB2FE0">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Agresja Federacji Rosyjskiej na Ukrainę w 2022 r. spowodowała ogromną falę uchodźców. Duża część z nich zdecydowała się na pozostanie w Polsce. Według stanu na koniec </w:t>
            </w:r>
            <w:r w:rsidR="00BB2FE0" w:rsidRPr="006533C8">
              <w:rPr>
                <w:rFonts w:ascii="Arial" w:hAnsi="Arial" w:cs="Arial"/>
                <w:color w:val="000000" w:themeColor="text1"/>
                <w:sz w:val="21"/>
                <w:szCs w:val="21"/>
              </w:rPr>
              <w:t>grudnia</w:t>
            </w:r>
            <w:r w:rsidRPr="006533C8">
              <w:rPr>
                <w:rFonts w:ascii="Arial" w:hAnsi="Arial" w:cs="Arial"/>
                <w:color w:val="000000" w:themeColor="text1"/>
                <w:sz w:val="21"/>
                <w:szCs w:val="21"/>
              </w:rPr>
              <w:t xml:space="preserve"> 202</w:t>
            </w:r>
            <w:r w:rsidR="00BB2FE0"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roku aktualny dokument pobytowy w Polsce posiadało </w:t>
            </w:r>
            <w:r w:rsidR="00BB2FE0" w:rsidRPr="006533C8">
              <w:rPr>
                <w:rFonts w:ascii="Arial" w:hAnsi="Arial" w:cs="Arial"/>
                <w:color w:val="000000" w:themeColor="text1"/>
                <w:sz w:val="21"/>
                <w:szCs w:val="21"/>
              </w:rPr>
              <w:t xml:space="preserve">ponad </w:t>
            </w:r>
            <w:r w:rsidRPr="006533C8">
              <w:rPr>
                <w:rFonts w:ascii="Arial" w:hAnsi="Arial" w:cs="Arial"/>
                <w:color w:val="000000" w:themeColor="text1"/>
                <w:sz w:val="21"/>
                <w:szCs w:val="21"/>
              </w:rPr>
              <w:t>1,5 mln obywateli Ukrainy</w:t>
            </w:r>
            <w:r w:rsidR="00BB2FE0" w:rsidRPr="006533C8">
              <w:rPr>
                <w:rFonts w:ascii="Arial" w:hAnsi="Arial" w:cs="Arial"/>
                <w:color w:val="000000" w:themeColor="text1"/>
                <w:sz w:val="21"/>
                <w:szCs w:val="21"/>
              </w:rPr>
              <w:t xml:space="preserve"> oraz 437 tys. pozostałych cudzoziemców</w:t>
            </w:r>
            <w:r w:rsidRPr="006533C8">
              <w:rPr>
                <w:rFonts w:ascii="Arial" w:hAnsi="Arial" w:cs="Arial"/>
                <w:color w:val="000000" w:themeColor="text1"/>
                <w:sz w:val="21"/>
                <w:szCs w:val="21"/>
              </w:rPr>
              <w:t>. Zdecydowan</w:t>
            </w:r>
            <w:r w:rsidR="00BB2FE0" w:rsidRPr="006533C8">
              <w:rPr>
                <w:rFonts w:ascii="Arial" w:hAnsi="Arial" w:cs="Arial"/>
                <w:color w:val="000000" w:themeColor="text1"/>
                <w:sz w:val="21"/>
                <w:szCs w:val="21"/>
              </w:rPr>
              <w:t>ą</w:t>
            </w:r>
            <w:r w:rsidRPr="006533C8">
              <w:rPr>
                <w:rFonts w:ascii="Arial" w:hAnsi="Arial" w:cs="Arial"/>
                <w:color w:val="000000" w:themeColor="text1"/>
                <w:sz w:val="21"/>
                <w:szCs w:val="21"/>
              </w:rPr>
              <w:t xml:space="preserve"> większość uchodźców </w:t>
            </w:r>
            <w:r w:rsidR="00BB2FE0" w:rsidRPr="006533C8">
              <w:rPr>
                <w:rFonts w:ascii="Arial" w:hAnsi="Arial" w:cs="Arial"/>
                <w:color w:val="000000" w:themeColor="text1"/>
                <w:sz w:val="21"/>
                <w:szCs w:val="21"/>
              </w:rPr>
              <w:t xml:space="preserve">z Ukrainy </w:t>
            </w:r>
            <w:r w:rsidRPr="006533C8">
              <w:rPr>
                <w:rFonts w:ascii="Arial" w:hAnsi="Arial" w:cs="Arial"/>
                <w:color w:val="000000" w:themeColor="text1"/>
                <w:sz w:val="21"/>
                <w:szCs w:val="21"/>
              </w:rPr>
              <w:t xml:space="preserve">stanowią kobiety, </w:t>
            </w:r>
            <w:r w:rsidR="00BB2FE0" w:rsidRPr="006533C8">
              <w:rPr>
                <w:rFonts w:ascii="Arial" w:hAnsi="Arial" w:cs="Arial"/>
                <w:color w:val="000000" w:themeColor="text1"/>
                <w:sz w:val="21"/>
                <w:szCs w:val="21"/>
              </w:rPr>
              <w:t>a co drugi zarejestrowany uchodźca z Ukrainy był dzieckiem.</w:t>
            </w:r>
          </w:p>
        </w:tc>
        <w:tc>
          <w:tcPr>
            <w:tcW w:w="567" w:type="dxa"/>
            <w:tcBorders>
              <w:top w:val="single" w:sz="4" w:space="0" w:color="auto"/>
              <w:left w:val="single" w:sz="4" w:space="0" w:color="auto"/>
              <w:right w:val="single" w:sz="4" w:space="0" w:color="auto"/>
            </w:tcBorders>
            <w:vAlign w:val="center"/>
          </w:tcPr>
          <w:p w14:paraId="3036DCE2"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3</w:t>
            </w:r>
          </w:p>
        </w:tc>
        <w:tc>
          <w:tcPr>
            <w:tcW w:w="3255" w:type="dxa"/>
            <w:tcBorders>
              <w:top w:val="single" w:sz="4" w:space="0" w:color="auto"/>
              <w:left w:val="single" w:sz="4" w:space="0" w:color="auto"/>
              <w:right w:val="single" w:sz="4" w:space="0" w:color="auto"/>
            </w:tcBorders>
            <w:shd w:val="clear" w:color="auto" w:fill="auto"/>
            <w:vAlign w:val="center"/>
          </w:tcPr>
          <w:p w14:paraId="43C4A00B" w14:textId="77777777" w:rsidR="00DD1CA5" w:rsidRPr="006533C8" w:rsidRDefault="00DD1CA5" w:rsidP="00A461A3">
            <w:pPr>
              <w:pStyle w:val="Akapitzlist"/>
              <w:spacing w:after="0" w:line="268" w:lineRule="exact"/>
              <w:ind w:left="32"/>
              <w:rPr>
                <w:rFonts w:ascii="Arial" w:hAnsi="Arial" w:cs="Arial"/>
                <w:color w:val="000000" w:themeColor="text1"/>
                <w:sz w:val="21"/>
                <w:szCs w:val="21"/>
              </w:rPr>
            </w:pPr>
            <w:r w:rsidRPr="006533C8">
              <w:rPr>
                <w:rFonts w:ascii="Arial" w:hAnsi="Arial" w:cs="Arial"/>
                <w:color w:val="000000" w:themeColor="text1"/>
                <w:sz w:val="21"/>
                <w:szCs w:val="21"/>
              </w:rPr>
              <w:t>Realizacja działań na rzecz integracji uchodźców, w szczególności poprzez:</w:t>
            </w:r>
          </w:p>
          <w:p w14:paraId="693CACF2" w14:textId="77777777" w:rsidR="00DD1CA5" w:rsidRPr="006533C8" w:rsidRDefault="00DD1CA5" w:rsidP="00A461A3">
            <w:pPr>
              <w:pStyle w:val="Akapitzlist"/>
              <w:numPr>
                <w:ilvl w:val="0"/>
                <w:numId w:val="8"/>
              </w:numPr>
              <w:spacing w:after="0" w:line="268" w:lineRule="exact"/>
              <w:ind w:left="461"/>
              <w:rPr>
                <w:rFonts w:ascii="Arial" w:hAnsi="Arial" w:cs="Arial"/>
                <w:color w:val="000000" w:themeColor="text1"/>
                <w:sz w:val="21"/>
                <w:szCs w:val="21"/>
              </w:rPr>
            </w:pPr>
            <w:r w:rsidRPr="006533C8">
              <w:rPr>
                <w:rFonts w:ascii="Arial" w:hAnsi="Arial" w:cs="Arial"/>
                <w:color w:val="000000" w:themeColor="text1"/>
                <w:sz w:val="21"/>
                <w:szCs w:val="21"/>
              </w:rPr>
              <w:t xml:space="preserve">utrzymanie / rozwój ich aktywności zawodowej m.in. poprzez zapewnienie opieki nad dziećmi, a także zatrudnianie, w tym przez podmioty ekonomii społecznej uchodźców, którym trudno znaleźć pracę na otwartym rynku pracy (osoby starsze, z niepełnosprawnościami itp.); </w:t>
            </w:r>
          </w:p>
          <w:p w14:paraId="57C3AFC8" w14:textId="77777777" w:rsidR="00DD1CA5" w:rsidRPr="006533C8" w:rsidRDefault="00DD1CA5" w:rsidP="00A461A3">
            <w:pPr>
              <w:pStyle w:val="Akapitzlist"/>
              <w:numPr>
                <w:ilvl w:val="0"/>
                <w:numId w:val="8"/>
              </w:numPr>
              <w:spacing w:after="0" w:line="268" w:lineRule="exact"/>
              <w:ind w:left="461"/>
              <w:rPr>
                <w:rFonts w:ascii="Arial" w:hAnsi="Arial" w:cs="Arial"/>
                <w:color w:val="000000" w:themeColor="text1"/>
                <w:sz w:val="21"/>
                <w:szCs w:val="21"/>
              </w:rPr>
            </w:pPr>
            <w:r w:rsidRPr="006533C8">
              <w:rPr>
                <w:rFonts w:ascii="Arial" w:hAnsi="Arial" w:cs="Arial"/>
                <w:color w:val="000000" w:themeColor="text1"/>
                <w:sz w:val="21"/>
                <w:szCs w:val="21"/>
              </w:rPr>
              <w:t xml:space="preserve">organizację kursów językowych oraz szkoleń </w:t>
            </w:r>
            <w:r w:rsidRPr="006533C8">
              <w:rPr>
                <w:rFonts w:ascii="Arial" w:hAnsi="Arial" w:cs="Arial"/>
                <w:color w:val="000000" w:themeColor="text1"/>
                <w:sz w:val="21"/>
                <w:szCs w:val="21"/>
              </w:rPr>
              <w:br/>
              <w:t xml:space="preserve">z zakresu „orientacji </w:t>
            </w:r>
            <w:r w:rsidRPr="006533C8">
              <w:rPr>
                <w:rFonts w:ascii="Arial" w:hAnsi="Arial" w:cs="Arial"/>
                <w:color w:val="000000" w:themeColor="text1"/>
                <w:sz w:val="21"/>
                <w:szCs w:val="21"/>
              </w:rPr>
              <w:br/>
              <w:t>w społeczeństwie polskim”;</w:t>
            </w:r>
          </w:p>
          <w:p w14:paraId="093B6CC4" w14:textId="77777777" w:rsidR="00DD1CA5" w:rsidRPr="006533C8" w:rsidRDefault="00DD1CA5" w:rsidP="00A461A3">
            <w:pPr>
              <w:pStyle w:val="Akapitzlist"/>
              <w:numPr>
                <w:ilvl w:val="0"/>
                <w:numId w:val="8"/>
              </w:numPr>
              <w:spacing w:after="0" w:line="268" w:lineRule="exact"/>
              <w:ind w:left="461"/>
              <w:rPr>
                <w:rFonts w:ascii="Arial" w:hAnsi="Arial" w:cs="Arial"/>
                <w:color w:val="000000" w:themeColor="text1"/>
                <w:sz w:val="21"/>
                <w:szCs w:val="21"/>
              </w:rPr>
            </w:pPr>
            <w:r w:rsidRPr="006533C8">
              <w:rPr>
                <w:rFonts w:ascii="Arial" w:hAnsi="Arial" w:cs="Arial"/>
                <w:color w:val="000000" w:themeColor="text1"/>
                <w:sz w:val="21"/>
                <w:szCs w:val="21"/>
              </w:rPr>
              <w:t>wsparcie w postaci pomocy prawnej;</w:t>
            </w:r>
          </w:p>
          <w:p w14:paraId="47C85E44" w14:textId="22487C6A" w:rsidR="00DD1CA5" w:rsidRPr="006533C8" w:rsidRDefault="00DD1CA5" w:rsidP="00A461A3">
            <w:pPr>
              <w:pStyle w:val="Akapitzlist"/>
              <w:numPr>
                <w:ilvl w:val="0"/>
                <w:numId w:val="8"/>
              </w:numPr>
              <w:spacing w:after="0" w:line="268" w:lineRule="exact"/>
              <w:ind w:left="461"/>
              <w:rPr>
                <w:rFonts w:ascii="Arial" w:hAnsi="Arial" w:cs="Arial"/>
                <w:color w:val="000000" w:themeColor="text1"/>
                <w:sz w:val="21"/>
                <w:szCs w:val="21"/>
              </w:rPr>
            </w:pPr>
            <w:r w:rsidRPr="006533C8">
              <w:rPr>
                <w:rFonts w:ascii="Arial" w:hAnsi="Arial" w:cs="Arial"/>
                <w:color w:val="000000" w:themeColor="text1"/>
                <w:sz w:val="21"/>
                <w:szCs w:val="21"/>
              </w:rPr>
              <w:t xml:space="preserve">aktywizacja i integracja społeczna </w:t>
            </w:r>
            <w:r w:rsidR="00EC1148">
              <w:rPr>
                <w:rFonts w:ascii="Arial" w:hAnsi="Arial" w:cs="Arial"/>
                <w:color w:val="000000" w:themeColor="text1"/>
                <w:sz w:val="21"/>
                <w:szCs w:val="21"/>
              </w:rPr>
              <w:br/>
            </w:r>
            <w:r w:rsidRPr="006533C8">
              <w:rPr>
                <w:rFonts w:ascii="Arial" w:hAnsi="Arial" w:cs="Arial"/>
                <w:color w:val="000000" w:themeColor="text1"/>
                <w:sz w:val="21"/>
                <w:szCs w:val="21"/>
              </w:rPr>
              <w:t>(w społecznościach lokalnych).</w:t>
            </w:r>
          </w:p>
        </w:tc>
      </w:tr>
      <w:tr w:rsidR="00DD1CA5" w:rsidRPr="006533C8" w14:paraId="7ADE8790" w14:textId="77777777" w:rsidTr="00D90E82">
        <w:trPr>
          <w:trHeight w:val="3261"/>
        </w:trPr>
        <w:tc>
          <w:tcPr>
            <w:tcW w:w="562" w:type="dxa"/>
            <w:tcBorders>
              <w:top w:val="single" w:sz="4" w:space="0" w:color="auto"/>
            </w:tcBorders>
            <w:vAlign w:val="center"/>
          </w:tcPr>
          <w:p w14:paraId="4738D2C0"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4</w:t>
            </w:r>
          </w:p>
        </w:tc>
        <w:tc>
          <w:tcPr>
            <w:tcW w:w="4536" w:type="dxa"/>
            <w:tcBorders>
              <w:top w:val="single" w:sz="4" w:space="0" w:color="auto"/>
            </w:tcBorders>
            <w:shd w:val="clear" w:color="auto" w:fill="auto"/>
            <w:vAlign w:val="center"/>
          </w:tcPr>
          <w:p w14:paraId="69F9DF3F" w14:textId="32BB955F"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w:t>
            </w:r>
            <w:r w:rsidR="001E1B50"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r. poziom odsetka ludności korzystającej z pomocy społecznej, w tym </w:t>
            </w:r>
            <w:r w:rsidRPr="006533C8">
              <w:rPr>
                <w:rFonts w:ascii="Arial" w:hAnsi="Arial" w:cs="Arial"/>
                <w:color w:val="000000" w:themeColor="text1"/>
                <w:sz w:val="21"/>
                <w:szCs w:val="21"/>
              </w:rPr>
              <w:br/>
              <w:t xml:space="preserve">z powodu ubóstwa był mocno zróżnicowany </w:t>
            </w:r>
            <w:r w:rsidRPr="006533C8">
              <w:rPr>
                <w:rFonts w:ascii="Arial" w:hAnsi="Arial" w:cs="Arial"/>
                <w:color w:val="000000" w:themeColor="text1"/>
                <w:sz w:val="21"/>
                <w:szCs w:val="21"/>
              </w:rPr>
              <w:br/>
              <w:t>w zależności od podregionu.</w:t>
            </w:r>
          </w:p>
        </w:tc>
        <w:tc>
          <w:tcPr>
            <w:tcW w:w="567" w:type="dxa"/>
            <w:tcBorders>
              <w:top w:val="single" w:sz="4" w:space="0" w:color="auto"/>
            </w:tcBorders>
            <w:vAlign w:val="center"/>
          </w:tcPr>
          <w:p w14:paraId="31F66960"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4</w:t>
            </w:r>
          </w:p>
        </w:tc>
        <w:tc>
          <w:tcPr>
            <w:tcW w:w="3255" w:type="dxa"/>
            <w:tcBorders>
              <w:top w:val="single" w:sz="4" w:space="0" w:color="auto"/>
            </w:tcBorders>
            <w:shd w:val="clear" w:color="auto" w:fill="auto"/>
            <w:vAlign w:val="center"/>
          </w:tcPr>
          <w:p w14:paraId="55355A85"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Kierowanie dodatkowego wsparcia do instytucji publicznych i organizacji pozarządowych działających na terenach charakteryzujących się szczególnie niekorzystnymi wartościami wskaźników zagrożenia wykluczeniem społecznym (podregiony: bytomski, częstochowski i katowicki).</w:t>
            </w:r>
          </w:p>
        </w:tc>
      </w:tr>
      <w:tr w:rsidR="001E1B50" w:rsidRPr="006533C8" w14:paraId="563EB6D4" w14:textId="77777777" w:rsidTr="00C076B8">
        <w:trPr>
          <w:trHeight w:val="741"/>
        </w:trPr>
        <w:tc>
          <w:tcPr>
            <w:tcW w:w="562" w:type="dxa"/>
            <w:vMerge w:val="restart"/>
            <w:vAlign w:val="center"/>
          </w:tcPr>
          <w:p w14:paraId="4603AB0E" w14:textId="77777777" w:rsidR="001E1B50" w:rsidRPr="006533C8" w:rsidRDefault="001E1B50"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5</w:t>
            </w:r>
          </w:p>
        </w:tc>
        <w:tc>
          <w:tcPr>
            <w:tcW w:w="4536" w:type="dxa"/>
            <w:vMerge w:val="restart"/>
            <w:shd w:val="clear" w:color="auto" w:fill="auto"/>
            <w:vAlign w:val="center"/>
          </w:tcPr>
          <w:p w14:paraId="15C608C9" w14:textId="77777777" w:rsidR="001E1B50" w:rsidRPr="006533C8" w:rsidRDefault="001E1B50"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Warunkiem koniecznym prowadzenia działań na rzecz włączenia osób, rodzin i grup dotkniętych lub zagrożonych wykluczeniem społecznym jest zapewnienie właściwej sieci instytucjonalnej pomocy społecznej umożliwiającej utrzymanie lub przywracanie niezależności i samodzielności. </w:t>
            </w:r>
          </w:p>
          <w:p w14:paraId="694BD28C" w14:textId="77777777" w:rsidR="001E1B50" w:rsidRPr="006533C8" w:rsidRDefault="001E1B50" w:rsidP="00A461A3">
            <w:pPr>
              <w:spacing w:after="0" w:line="268" w:lineRule="exact"/>
              <w:rPr>
                <w:rFonts w:ascii="Arial" w:hAnsi="Arial" w:cs="Arial"/>
                <w:color w:val="000000" w:themeColor="text1"/>
                <w:sz w:val="21"/>
                <w:szCs w:val="21"/>
              </w:rPr>
            </w:pPr>
          </w:p>
          <w:p w14:paraId="1CD9224C" w14:textId="77777777" w:rsidR="001E1B50" w:rsidRPr="006533C8" w:rsidRDefault="001E1B50"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Ponadto potrzebna jest koordynacja działań podmiotów należących do różnych sektorów (publicznego, prywatnego i społecznego) oraz resortów (polityki społecznej, zdrowia, zatrudnienia, edukacji, spraw wewnętrznych itp.).</w:t>
            </w:r>
          </w:p>
        </w:tc>
        <w:tc>
          <w:tcPr>
            <w:tcW w:w="567" w:type="dxa"/>
            <w:vAlign w:val="center"/>
          </w:tcPr>
          <w:p w14:paraId="5105847E" w14:textId="7528C637" w:rsidR="001E1B50" w:rsidRPr="006533C8" w:rsidRDefault="001E1B50"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5.1</w:t>
            </w:r>
          </w:p>
        </w:tc>
        <w:tc>
          <w:tcPr>
            <w:tcW w:w="3255" w:type="dxa"/>
            <w:shd w:val="clear" w:color="auto" w:fill="auto"/>
            <w:vAlign w:val="center"/>
          </w:tcPr>
          <w:p w14:paraId="5BB8A92B" w14:textId="77777777" w:rsidR="001E1B50" w:rsidRPr="006533C8" w:rsidRDefault="001E1B50" w:rsidP="00A461A3">
            <w:pPr>
              <w:spacing w:after="0" w:line="268" w:lineRule="exact"/>
              <w:ind w:left="102"/>
              <w:rPr>
                <w:rFonts w:ascii="Arial" w:hAnsi="Arial" w:cs="Arial"/>
                <w:color w:val="000000" w:themeColor="text1"/>
                <w:sz w:val="21"/>
                <w:szCs w:val="21"/>
              </w:rPr>
            </w:pPr>
            <w:r w:rsidRPr="006533C8">
              <w:rPr>
                <w:rFonts w:ascii="Arial" w:hAnsi="Arial" w:cs="Arial"/>
                <w:color w:val="000000" w:themeColor="text1"/>
                <w:sz w:val="21"/>
                <w:szCs w:val="21"/>
              </w:rPr>
              <w:t xml:space="preserve">Rozwój i pluralizacja usług społecznych poprzez wspieranie podmiotów należących do sektora ekonomii społecznej (w tym organizacji pozarządowych), czemu sprzyjać będzie m.in. stosowanie w ramach zamówień publicznych klauzul </w:t>
            </w:r>
            <w:r w:rsidRPr="006533C8">
              <w:rPr>
                <w:rFonts w:ascii="Arial" w:hAnsi="Arial" w:cs="Arial"/>
                <w:color w:val="000000" w:themeColor="text1"/>
                <w:sz w:val="21"/>
                <w:szCs w:val="21"/>
              </w:rPr>
              <w:br/>
              <w:t>i aspektów społecznych.</w:t>
            </w:r>
          </w:p>
        </w:tc>
      </w:tr>
      <w:tr w:rsidR="001E1B50" w:rsidRPr="006533C8" w14:paraId="4F578BE9" w14:textId="77777777" w:rsidTr="003C70C2">
        <w:trPr>
          <w:trHeight w:val="3532"/>
        </w:trPr>
        <w:tc>
          <w:tcPr>
            <w:tcW w:w="562" w:type="dxa"/>
            <w:vMerge/>
            <w:vAlign w:val="center"/>
          </w:tcPr>
          <w:p w14:paraId="58248333" w14:textId="77777777" w:rsidR="001E1B50" w:rsidRPr="006533C8" w:rsidRDefault="001E1B50"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0BCA1765" w14:textId="77777777" w:rsidR="001E1B50" w:rsidRPr="006533C8" w:rsidRDefault="001E1B50" w:rsidP="00A461A3">
            <w:pPr>
              <w:spacing w:after="0" w:line="268" w:lineRule="exact"/>
              <w:rPr>
                <w:rFonts w:ascii="Arial" w:hAnsi="Arial" w:cs="Arial"/>
                <w:color w:val="000000" w:themeColor="text1"/>
                <w:sz w:val="21"/>
                <w:szCs w:val="21"/>
              </w:rPr>
            </w:pPr>
          </w:p>
        </w:tc>
        <w:tc>
          <w:tcPr>
            <w:tcW w:w="567" w:type="dxa"/>
            <w:vAlign w:val="center"/>
          </w:tcPr>
          <w:p w14:paraId="62F02554" w14:textId="36EAFBBC" w:rsidR="001E1B50" w:rsidRPr="006533C8" w:rsidRDefault="001E1B50"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5.2</w:t>
            </w:r>
          </w:p>
        </w:tc>
        <w:tc>
          <w:tcPr>
            <w:tcW w:w="3255" w:type="dxa"/>
            <w:shd w:val="clear" w:color="auto" w:fill="auto"/>
            <w:vAlign w:val="center"/>
          </w:tcPr>
          <w:p w14:paraId="31D4E4BA" w14:textId="4E65CCFF" w:rsidR="001E1B50" w:rsidRPr="006533C8" w:rsidRDefault="001E1B50" w:rsidP="00A461A3">
            <w:pPr>
              <w:spacing w:after="0" w:line="268" w:lineRule="exact"/>
              <w:ind w:left="102"/>
              <w:rPr>
                <w:rFonts w:ascii="Arial" w:hAnsi="Arial" w:cs="Arial"/>
                <w:color w:val="000000" w:themeColor="text1"/>
                <w:sz w:val="21"/>
                <w:szCs w:val="21"/>
              </w:rPr>
            </w:pPr>
            <w:r w:rsidRPr="006533C8">
              <w:rPr>
                <w:rFonts w:ascii="Arial" w:hAnsi="Arial" w:cs="Arial"/>
                <w:color w:val="000000" w:themeColor="text1"/>
                <w:sz w:val="21"/>
                <w:szCs w:val="21"/>
              </w:rPr>
              <w:t xml:space="preserve">Rozwój współpracy międzyresortowej, </w:t>
            </w:r>
            <w:r w:rsidRPr="006533C8">
              <w:rPr>
                <w:rFonts w:ascii="Arial" w:hAnsi="Arial" w:cs="Arial"/>
                <w:color w:val="000000" w:themeColor="text1"/>
                <w:sz w:val="21"/>
                <w:szCs w:val="21"/>
              </w:rPr>
              <w:br/>
              <w:t>w szczególności pomiędzy</w:t>
            </w:r>
            <w:r w:rsidR="003C70C2" w:rsidRPr="006533C8">
              <w:rPr>
                <w:rFonts w:ascii="Arial" w:hAnsi="Arial" w:cs="Arial"/>
                <w:color w:val="000000" w:themeColor="text1"/>
                <w:sz w:val="21"/>
                <w:szCs w:val="21"/>
              </w:rPr>
              <w:t xml:space="preserve"> podmiotami realizującymi zadania z obszaru pomocy społecznej, a tymi z obszaru ochrony zdrowia (zapewnienie opieki i wsparcia osobom opuszczającym placówki ochrony zdrowia) oraz spraw wewnętrznych (pomoc postpienitencjarna). </w:t>
            </w:r>
            <w:r w:rsidRPr="006533C8">
              <w:rPr>
                <w:rFonts w:ascii="Arial" w:hAnsi="Arial" w:cs="Arial"/>
                <w:color w:val="000000" w:themeColor="text1"/>
                <w:sz w:val="21"/>
                <w:szCs w:val="21"/>
              </w:rPr>
              <w:t xml:space="preserve"> </w:t>
            </w:r>
          </w:p>
        </w:tc>
      </w:tr>
      <w:tr w:rsidR="00DD1CA5" w:rsidRPr="006533C8" w14:paraId="61F63AC1" w14:textId="77777777" w:rsidTr="00DD12F6">
        <w:trPr>
          <w:trHeight w:val="1053"/>
        </w:trPr>
        <w:tc>
          <w:tcPr>
            <w:tcW w:w="562" w:type="dxa"/>
            <w:vMerge w:val="restart"/>
            <w:vAlign w:val="center"/>
          </w:tcPr>
          <w:p w14:paraId="3EF8C58C"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6</w:t>
            </w:r>
          </w:p>
        </w:tc>
        <w:tc>
          <w:tcPr>
            <w:tcW w:w="4536" w:type="dxa"/>
            <w:vMerge w:val="restart"/>
            <w:shd w:val="clear" w:color="auto" w:fill="auto"/>
            <w:vAlign w:val="center"/>
          </w:tcPr>
          <w:p w14:paraId="68BF603A"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ciągu ostatniej dekady nastąpił znaczny wzrost zarówno liczby osób w wieku poprodukcyjnym, jak i udziału tej kategorii </w:t>
            </w:r>
            <w:r w:rsidRPr="006533C8">
              <w:rPr>
                <w:rFonts w:ascii="Arial" w:hAnsi="Arial" w:cs="Arial"/>
                <w:color w:val="000000" w:themeColor="text1"/>
                <w:sz w:val="21"/>
                <w:szCs w:val="21"/>
              </w:rPr>
              <w:br/>
              <w:t>w całej populacji województwa śląskiego.</w:t>
            </w:r>
          </w:p>
          <w:p w14:paraId="10DB7F25"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br/>
              <w:t xml:space="preserve">W zdecydowanej większości przypadków, za wymagające stałego wsparcia uznawane są osoby mające 80 i więcej lat. Województwo śląskie, w stosunku do średniej krajowej, cechuje się mniej korzystnym wskaźnikiem obciążenia demograficznego oraz wskaźnikami udziału osób w wieku poprodukcyjnym i osób w wieku 80+.   </w:t>
            </w:r>
          </w:p>
          <w:p w14:paraId="4FA95B66" w14:textId="77777777" w:rsidR="00DD1CA5" w:rsidRPr="006533C8" w:rsidRDefault="00DD1CA5" w:rsidP="00A461A3">
            <w:pPr>
              <w:spacing w:after="0" w:line="268" w:lineRule="exact"/>
              <w:rPr>
                <w:rFonts w:ascii="Arial" w:hAnsi="Arial" w:cs="Arial"/>
                <w:color w:val="000000" w:themeColor="text1"/>
                <w:sz w:val="21"/>
                <w:szCs w:val="21"/>
              </w:rPr>
            </w:pPr>
          </w:p>
          <w:p w14:paraId="2F24314C" w14:textId="0690B01E"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Zmianom </w:t>
            </w:r>
            <w:r w:rsidR="00EC1148">
              <w:rPr>
                <w:rFonts w:ascii="Arial" w:hAnsi="Arial" w:cs="Arial"/>
                <w:color w:val="000000" w:themeColor="text1"/>
                <w:sz w:val="21"/>
                <w:szCs w:val="21"/>
              </w:rPr>
              <w:t>podlega</w:t>
            </w:r>
            <w:r w:rsidRPr="006533C8">
              <w:rPr>
                <w:rFonts w:ascii="Arial" w:hAnsi="Arial" w:cs="Arial"/>
                <w:color w:val="000000" w:themeColor="text1"/>
                <w:sz w:val="21"/>
                <w:szCs w:val="21"/>
              </w:rPr>
              <w:t xml:space="preserve"> wielkość </w:t>
            </w:r>
            <w:r w:rsidR="00211A7F" w:rsidRPr="006533C8">
              <w:rPr>
                <w:rFonts w:ascii="Arial" w:hAnsi="Arial" w:cs="Arial"/>
                <w:color w:val="000000" w:themeColor="text1"/>
                <w:sz w:val="21"/>
                <w:szCs w:val="21"/>
              </w:rPr>
              <w:t xml:space="preserve">gospodarstw domowych </w:t>
            </w:r>
            <w:r w:rsidR="003C70C2" w:rsidRPr="006533C8">
              <w:rPr>
                <w:rFonts w:ascii="Arial" w:hAnsi="Arial" w:cs="Arial"/>
                <w:color w:val="000000" w:themeColor="text1"/>
                <w:sz w:val="21"/>
                <w:szCs w:val="21"/>
              </w:rPr>
              <w:t xml:space="preserve">(zmniejszeniu ulega przeciętna liczba osób w gospodarstwach domowych) </w:t>
            </w:r>
            <w:r w:rsidRPr="006533C8">
              <w:rPr>
                <w:rFonts w:ascii="Arial" w:hAnsi="Arial" w:cs="Arial"/>
                <w:color w:val="000000" w:themeColor="text1"/>
                <w:sz w:val="21"/>
                <w:szCs w:val="21"/>
              </w:rPr>
              <w:t>oraz</w:t>
            </w:r>
            <w:r w:rsidR="00211A7F" w:rsidRPr="006533C8">
              <w:rPr>
                <w:rFonts w:ascii="Arial" w:hAnsi="Arial" w:cs="Arial"/>
                <w:color w:val="000000" w:themeColor="text1"/>
                <w:sz w:val="21"/>
                <w:szCs w:val="21"/>
              </w:rPr>
              <w:t xml:space="preserve"> ich</w:t>
            </w:r>
            <w:r w:rsidRPr="006533C8">
              <w:rPr>
                <w:rFonts w:ascii="Arial" w:hAnsi="Arial" w:cs="Arial"/>
                <w:color w:val="000000" w:themeColor="text1"/>
                <w:sz w:val="21"/>
                <w:szCs w:val="21"/>
              </w:rPr>
              <w:t xml:space="preserve"> struktura. Wpływa to na ograniczenie realizowanej dotychczas opieki wewnątrzrodzinnej oraz zwiększenie zapotrzebowania na usługi świadczone przez wyspecjalizowane podmioty zewnętrzne oraz nieformalne sieci wsparcia. Województwo śląskie cechuje się mniej korzystnym od ogólnopolskiego wskaźnikiem liczebności przeciętnego gospodarstwa domowego.</w:t>
            </w:r>
          </w:p>
          <w:p w14:paraId="1A83F0E7" w14:textId="77777777" w:rsidR="00DD1CA5" w:rsidRPr="006533C8" w:rsidRDefault="00DD1CA5" w:rsidP="00A461A3">
            <w:pPr>
              <w:spacing w:after="0" w:line="268" w:lineRule="exact"/>
              <w:rPr>
                <w:rFonts w:ascii="Arial" w:hAnsi="Arial" w:cs="Arial"/>
                <w:color w:val="000000" w:themeColor="text1"/>
                <w:sz w:val="21"/>
                <w:szCs w:val="21"/>
              </w:rPr>
            </w:pPr>
          </w:p>
          <w:p w14:paraId="52BD7B8C" w14:textId="0DF77764"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koniec 202</w:t>
            </w:r>
            <w:r w:rsidR="00DC09C0"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r. województwo śląskie, </w:t>
            </w:r>
            <w:r w:rsidRPr="006533C8">
              <w:rPr>
                <w:rFonts w:ascii="Arial" w:hAnsi="Arial" w:cs="Arial"/>
                <w:color w:val="000000" w:themeColor="text1"/>
                <w:sz w:val="21"/>
                <w:szCs w:val="21"/>
              </w:rPr>
              <w:br/>
              <w:t xml:space="preserve">w stosunku do poziomu kraju, cechowało się niższymi wskaźnikami liczby miejsc </w:t>
            </w:r>
            <w:r w:rsidRPr="006533C8">
              <w:rPr>
                <w:rFonts w:ascii="Arial" w:hAnsi="Arial" w:cs="Arial"/>
                <w:color w:val="000000" w:themeColor="text1"/>
                <w:sz w:val="21"/>
                <w:szCs w:val="21"/>
              </w:rPr>
              <w:br/>
              <w:t>w mieszkaniach wspomaganych</w:t>
            </w:r>
            <w:r w:rsidR="00EC3687" w:rsidRPr="006533C8">
              <w:rPr>
                <w:rFonts w:ascii="Arial" w:hAnsi="Arial" w:cs="Arial"/>
                <w:color w:val="000000" w:themeColor="text1"/>
                <w:sz w:val="21"/>
                <w:szCs w:val="21"/>
              </w:rPr>
              <w:t xml:space="preserve"> oraz</w:t>
            </w:r>
            <w:r w:rsidR="00DC09C0" w:rsidRPr="006533C8">
              <w:rPr>
                <w:rFonts w:ascii="Arial" w:hAnsi="Arial" w:cs="Arial"/>
                <w:color w:val="000000" w:themeColor="text1"/>
                <w:sz w:val="21"/>
                <w:szCs w:val="21"/>
              </w:rPr>
              <w:t xml:space="preserve"> dziennych domach pomocy</w:t>
            </w:r>
            <w:r w:rsidR="00EC3687" w:rsidRPr="006533C8">
              <w:rPr>
                <w:rFonts w:ascii="Arial" w:hAnsi="Arial" w:cs="Arial"/>
                <w:color w:val="000000" w:themeColor="text1"/>
                <w:sz w:val="21"/>
                <w:szCs w:val="21"/>
              </w:rPr>
              <w:t>.</w:t>
            </w:r>
          </w:p>
        </w:tc>
        <w:tc>
          <w:tcPr>
            <w:tcW w:w="567" w:type="dxa"/>
            <w:vAlign w:val="center"/>
          </w:tcPr>
          <w:p w14:paraId="4A399B73"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6.1</w:t>
            </w:r>
          </w:p>
        </w:tc>
        <w:tc>
          <w:tcPr>
            <w:tcW w:w="3255" w:type="dxa"/>
            <w:shd w:val="clear" w:color="auto" w:fill="auto"/>
            <w:vAlign w:val="center"/>
          </w:tcPr>
          <w:p w14:paraId="1F0D72B5" w14:textId="77777777" w:rsidR="00DD1CA5" w:rsidRPr="006533C8" w:rsidRDefault="00DD1CA5" w:rsidP="00A461A3">
            <w:pPr>
              <w:spacing w:after="0" w:line="268" w:lineRule="exact"/>
              <w:ind w:left="102"/>
              <w:rPr>
                <w:rFonts w:ascii="Arial" w:hAnsi="Arial" w:cs="Arial"/>
                <w:color w:val="000000" w:themeColor="text1"/>
                <w:sz w:val="21"/>
                <w:szCs w:val="21"/>
              </w:rPr>
            </w:pPr>
            <w:r w:rsidRPr="006533C8">
              <w:rPr>
                <w:rFonts w:ascii="Arial" w:hAnsi="Arial" w:cs="Arial"/>
                <w:color w:val="000000" w:themeColor="text1"/>
                <w:sz w:val="21"/>
                <w:szCs w:val="21"/>
              </w:rPr>
              <w:t xml:space="preserve">Podejmowanie inicjatyw na rzecz aktywizacji fizycznej </w:t>
            </w:r>
            <w:r w:rsidRPr="006533C8">
              <w:rPr>
                <w:rFonts w:ascii="Arial" w:hAnsi="Arial" w:cs="Arial"/>
                <w:color w:val="000000" w:themeColor="text1"/>
                <w:sz w:val="21"/>
                <w:szCs w:val="21"/>
              </w:rPr>
              <w:br/>
              <w:t>i społecznej seniorów.</w:t>
            </w:r>
          </w:p>
        </w:tc>
      </w:tr>
      <w:tr w:rsidR="00DD1CA5" w:rsidRPr="006533C8" w14:paraId="273558DD" w14:textId="77777777" w:rsidTr="00C17E74">
        <w:trPr>
          <w:trHeight w:val="3392"/>
        </w:trPr>
        <w:tc>
          <w:tcPr>
            <w:tcW w:w="562" w:type="dxa"/>
            <w:vMerge/>
            <w:vAlign w:val="center"/>
          </w:tcPr>
          <w:p w14:paraId="3E38F660"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2A5088CF"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6E9D2F0F"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6.2</w:t>
            </w:r>
          </w:p>
        </w:tc>
        <w:tc>
          <w:tcPr>
            <w:tcW w:w="3255" w:type="dxa"/>
            <w:shd w:val="clear" w:color="auto" w:fill="auto"/>
            <w:vAlign w:val="center"/>
          </w:tcPr>
          <w:p w14:paraId="1F2345B1" w14:textId="77777777" w:rsidR="00DD1CA5" w:rsidRPr="006533C8" w:rsidRDefault="00DD1CA5" w:rsidP="00A461A3">
            <w:pPr>
              <w:spacing w:after="0" w:line="268" w:lineRule="exact"/>
              <w:ind w:left="102"/>
              <w:rPr>
                <w:rFonts w:ascii="Arial" w:hAnsi="Arial" w:cs="Arial"/>
                <w:color w:val="000000" w:themeColor="text1"/>
                <w:sz w:val="21"/>
                <w:szCs w:val="21"/>
              </w:rPr>
            </w:pPr>
            <w:r w:rsidRPr="006533C8">
              <w:rPr>
                <w:rFonts w:ascii="Arial" w:hAnsi="Arial" w:cs="Arial"/>
                <w:color w:val="000000" w:themeColor="text1"/>
                <w:sz w:val="21"/>
                <w:szCs w:val="21"/>
              </w:rPr>
              <w:t>Utrzymanie seniorów przez możliwie najdłuższy okres czasu w ich dotychczasowym środowisku zamieszkania, m.in. poprzez rozwój usług społecznych, w tym profesjonalnych usług opiekuńczych i usług sąsiedzkich, promocję wolontariatu na rzecz wsparcia osób starszych oraz upowszechnienie teleopieki.</w:t>
            </w:r>
          </w:p>
        </w:tc>
      </w:tr>
      <w:tr w:rsidR="00DD1CA5" w:rsidRPr="006533C8" w14:paraId="51F775A5" w14:textId="77777777" w:rsidTr="00C17E74">
        <w:trPr>
          <w:trHeight w:val="2830"/>
        </w:trPr>
        <w:tc>
          <w:tcPr>
            <w:tcW w:w="562" w:type="dxa"/>
            <w:vMerge/>
            <w:vAlign w:val="center"/>
          </w:tcPr>
          <w:p w14:paraId="449EEDA7"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200FF191"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1EB30F9C"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6.3</w:t>
            </w:r>
          </w:p>
        </w:tc>
        <w:tc>
          <w:tcPr>
            <w:tcW w:w="3255" w:type="dxa"/>
            <w:shd w:val="clear" w:color="auto" w:fill="auto"/>
            <w:vAlign w:val="center"/>
          </w:tcPr>
          <w:p w14:paraId="566A9588" w14:textId="6E71F6C7" w:rsidR="00DD1CA5" w:rsidRPr="006533C8" w:rsidRDefault="00DD1CA5" w:rsidP="00A461A3">
            <w:pPr>
              <w:spacing w:after="0" w:line="268" w:lineRule="exact"/>
              <w:ind w:left="102"/>
              <w:rPr>
                <w:rFonts w:ascii="Arial" w:hAnsi="Arial" w:cs="Arial"/>
                <w:color w:val="000000" w:themeColor="text1"/>
                <w:sz w:val="21"/>
                <w:szCs w:val="21"/>
              </w:rPr>
            </w:pPr>
            <w:r w:rsidRPr="006533C8">
              <w:rPr>
                <w:rFonts w:ascii="Arial" w:hAnsi="Arial" w:cs="Arial"/>
                <w:color w:val="000000" w:themeColor="text1"/>
                <w:sz w:val="21"/>
                <w:szCs w:val="21"/>
              </w:rPr>
              <w:t xml:space="preserve">Upowszechnienie pomocy dla opiekunów osób wymagających wsparcia w codziennym funkcjonowaniu (m.in. poprzez rozwój opieki wytchnieniowej, w tym </w:t>
            </w:r>
            <w:r w:rsidR="00DC09C0" w:rsidRPr="006533C8">
              <w:rPr>
                <w:rFonts w:ascii="Arial" w:hAnsi="Arial" w:cs="Arial"/>
                <w:color w:val="000000" w:themeColor="text1"/>
                <w:sz w:val="21"/>
                <w:szCs w:val="21"/>
              </w:rPr>
              <w:br/>
            </w:r>
            <w:r w:rsidRPr="006533C8">
              <w:rPr>
                <w:rFonts w:ascii="Arial" w:hAnsi="Arial" w:cs="Arial"/>
                <w:color w:val="000000" w:themeColor="text1"/>
                <w:sz w:val="21"/>
                <w:szCs w:val="21"/>
              </w:rPr>
              <w:t>w ramach placówek środowiskowych oraz instytucji całodobowej opieki krótkoterminowej).</w:t>
            </w:r>
          </w:p>
        </w:tc>
      </w:tr>
      <w:tr w:rsidR="00DD1CA5" w:rsidRPr="006533C8" w14:paraId="7857389C" w14:textId="77777777" w:rsidTr="00C17E74">
        <w:trPr>
          <w:trHeight w:val="985"/>
        </w:trPr>
        <w:tc>
          <w:tcPr>
            <w:tcW w:w="562" w:type="dxa"/>
            <w:vMerge/>
            <w:vAlign w:val="center"/>
          </w:tcPr>
          <w:p w14:paraId="1D6922B8"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6565B646"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0A0E7592"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6.4</w:t>
            </w:r>
          </w:p>
        </w:tc>
        <w:tc>
          <w:tcPr>
            <w:tcW w:w="3255" w:type="dxa"/>
            <w:shd w:val="clear" w:color="auto" w:fill="auto"/>
            <w:vAlign w:val="center"/>
          </w:tcPr>
          <w:p w14:paraId="67C12938" w14:textId="248C4C85" w:rsidR="00DD1CA5" w:rsidRPr="006533C8" w:rsidRDefault="00DD1CA5" w:rsidP="00A461A3">
            <w:pPr>
              <w:spacing w:after="0" w:line="268" w:lineRule="exact"/>
              <w:ind w:left="102"/>
              <w:rPr>
                <w:rFonts w:ascii="Arial" w:hAnsi="Arial" w:cs="Arial"/>
                <w:color w:val="000000" w:themeColor="text1"/>
                <w:sz w:val="21"/>
                <w:szCs w:val="21"/>
              </w:rPr>
            </w:pPr>
            <w:r w:rsidRPr="006533C8">
              <w:rPr>
                <w:rFonts w:ascii="Arial" w:hAnsi="Arial" w:cs="Arial"/>
                <w:color w:val="000000" w:themeColor="text1"/>
                <w:sz w:val="21"/>
                <w:szCs w:val="21"/>
              </w:rPr>
              <w:t>Rozwój sieci mieszkań wspomaganych</w:t>
            </w:r>
            <w:r w:rsidR="00EC3687" w:rsidRPr="006533C8">
              <w:rPr>
                <w:rFonts w:ascii="Arial" w:hAnsi="Arial" w:cs="Arial"/>
                <w:color w:val="000000" w:themeColor="text1"/>
                <w:sz w:val="21"/>
                <w:szCs w:val="21"/>
              </w:rPr>
              <w:t xml:space="preserve"> oraz</w:t>
            </w:r>
            <w:r w:rsidR="00DC09C0" w:rsidRPr="006533C8">
              <w:rPr>
                <w:rFonts w:ascii="Arial" w:hAnsi="Arial" w:cs="Arial"/>
                <w:color w:val="000000" w:themeColor="text1"/>
                <w:sz w:val="21"/>
                <w:szCs w:val="21"/>
              </w:rPr>
              <w:t xml:space="preserve"> </w:t>
            </w:r>
            <w:r w:rsidRPr="006533C8">
              <w:rPr>
                <w:rFonts w:ascii="Arial" w:hAnsi="Arial" w:cs="Arial"/>
                <w:color w:val="000000" w:themeColor="text1"/>
                <w:sz w:val="21"/>
                <w:szCs w:val="21"/>
              </w:rPr>
              <w:t>dziennych domów pomocy</w:t>
            </w:r>
            <w:r w:rsidR="00EC3687" w:rsidRPr="006533C8">
              <w:rPr>
                <w:rFonts w:ascii="Arial" w:hAnsi="Arial" w:cs="Arial"/>
                <w:color w:val="000000" w:themeColor="text1"/>
                <w:sz w:val="21"/>
                <w:szCs w:val="21"/>
              </w:rPr>
              <w:t>.</w:t>
            </w:r>
          </w:p>
        </w:tc>
      </w:tr>
      <w:tr w:rsidR="00DD1CA5" w:rsidRPr="006533C8" w14:paraId="7F0ECAC1" w14:textId="77777777" w:rsidTr="00C17E74">
        <w:trPr>
          <w:trHeight w:val="1255"/>
        </w:trPr>
        <w:tc>
          <w:tcPr>
            <w:tcW w:w="562" w:type="dxa"/>
            <w:vMerge/>
            <w:vAlign w:val="center"/>
          </w:tcPr>
          <w:p w14:paraId="4523AEC2"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04F42C82"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265C3D83"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6.5</w:t>
            </w:r>
          </w:p>
        </w:tc>
        <w:tc>
          <w:tcPr>
            <w:tcW w:w="3255" w:type="dxa"/>
            <w:shd w:val="clear" w:color="auto" w:fill="auto"/>
            <w:vAlign w:val="center"/>
          </w:tcPr>
          <w:p w14:paraId="3BB08C9A" w14:textId="77777777" w:rsidR="00DD1CA5" w:rsidRPr="006533C8" w:rsidRDefault="00DD1CA5" w:rsidP="00A461A3">
            <w:pPr>
              <w:spacing w:after="0" w:line="268" w:lineRule="exact"/>
              <w:ind w:left="102"/>
              <w:rPr>
                <w:rFonts w:ascii="Arial" w:hAnsi="Arial" w:cs="Arial"/>
                <w:color w:val="000000" w:themeColor="text1"/>
                <w:sz w:val="21"/>
                <w:szCs w:val="21"/>
              </w:rPr>
            </w:pPr>
            <w:r w:rsidRPr="006533C8">
              <w:rPr>
                <w:rFonts w:ascii="Arial" w:hAnsi="Arial" w:cs="Arial"/>
                <w:color w:val="000000" w:themeColor="text1"/>
                <w:sz w:val="21"/>
                <w:szCs w:val="21"/>
              </w:rPr>
              <w:t>Upowszechnienie idei tworzenia, w szczególności w małych gminach, gospodarstw opiekuńczych.</w:t>
            </w:r>
          </w:p>
        </w:tc>
      </w:tr>
      <w:tr w:rsidR="00DD1CA5" w:rsidRPr="006533C8" w14:paraId="5BD70314" w14:textId="77777777" w:rsidTr="008D205B">
        <w:trPr>
          <w:trHeight w:val="2896"/>
        </w:trPr>
        <w:tc>
          <w:tcPr>
            <w:tcW w:w="562" w:type="dxa"/>
            <w:vMerge w:val="restart"/>
            <w:vAlign w:val="center"/>
          </w:tcPr>
          <w:p w14:paraId="75855402"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7</w:t>
            </w:r>
          </w:p>
        </w:tc>
        <w:tc>
          <w:tcPr>
            <w:tcW w:w="4536" w:type="dxa"/>
            <w:vMerge w:val="restart"/>
            <w:shd w:val="clear" w:color="auto" w:fill="auto"/>
            <w:vAlign w:val="center"/>
          </w:tcPr>
          <w:p w14:paraId="16F4C159"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Usługi opiekuńcze stanowią bardzo skuteczny instrument służący utrzymaniu seniorów przez możliwie najdłuższy okres czasu w ich dotychczasowym środowisku zamieszkania. </w:t>
            </w:r>
          </w:p>
          <w:p w14:paraId="46AA271B" w14:textId="77777777" w:rsidR="00DD1CA5" w:rsidRPr="006533C8" w:rsidRDefault="00DD1CA5" w:rsidP="00A461A3">
            <w:pPr>
              <w:spacing w:after="0" w:line="268" w:lineRule="exact"/>
              <w:rPr>
                <w:rFonts w:ascii="Arial" w:hAnsi="Arial" w:cs="Arial"/>
                <w:color w:val="000000" w:themeColor="text1"/>
                <w:sz w:val="21"/>
                <w:szCs w:val="21"/>
              </w:rPr>
            </w:pPr>
          </w:p>
          <w:p w14:paraId="08AB245C" w14:textId="16C59272"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Tymczasem w 202</w:t>
            </w:r>
            <w:r w:rsidR="00DC09C0"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roku w przypadku usług opiekuńczych realizowanych w ramach zadań własnych gmin województwo śląskie, </w:t>
            </w:r>
            <w:r w:rsidRPr="006533C8">
              <w:rPr>
                <w:rFonts w:ascii="Arial" w:hAnsi="Arial" w:cs="Arial"/>
                <w:color w:val="000000" w:themeColor="text1"/>
                <w:sz w:val="21"/>
                <w:szCs w:val="21"/>
              </w:rPr>
              <w:br/>
              <w:t>w odniesieniu do całego kraju, cechowało się znacznie mniej korzystnymi wskaźnikami:</w:t>
            </w:r>
            <w:r w:rsidR="00EC3687" w:rsidRPr="006533C8">
              <w:rPr>
                <w:rFonts w:ascii="Arial" w:hAnsi="Arial" w:cs="Arial"/>
                <w:color w:val="000000" w:themeColor="text1"/>
                <w:sz w:val="21"/>
                <w:szCs w:val="21"/>
              </w:rPr>
              <w:t xml:space="preserve"> </w:t>
            </w:r>
            <w:r w:rsidRPr="006533C8">
              <w:rPr>
                <w:rFonts w:ascii="Arial" w:hAnsi="Arial" w:cs="Arial"/>
                <w:color w:val="000000" w:themeColor="text1"/>
                <w:sz w:val="21"/>
                <w:szCs w:val="21"/>
              </w:rPr>
              <w:t>przeciętnej liczby świadczeń na osobę, przeciętnej kwoty świadczeń na osobę oraz przeciętnej kwoty świadczenia.</w:t>
            </w:r>
          </w:p>
          <w:p w14:paraId="289E7FF7" w14:textId="77777777" w:rsidR="00DD1CA5" w:rsidRPr="006533C8" w:rsidRDefault="00DD1CA5" w:rsidP="00A461A3">
            <w:pPr>
              <w:spacing w:after="0" w:line="268" w:lineRule="exact"/>
              <w:rPr>
                <w:rFonts w:ascii="Arial" w:hAnsi="Arial" w:cs="Arial"/>
                <w:color w:val="000000" w:themeColor="text1"/>
                <w:sz w:val="21"/>
                <w:szCs w:val="21"/>
              </w:rPr>
            </w:pPr>
          </w:p>
          <w:p w14:paraId="639FF674"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Usługi opiekuńcze, to dziedzina, w której stosunkowo łatwo mogą znaleźć zatrudnienie osoby wykluczone lub zagrożone wykluczeniem społecznym, w tym uchodźcy z Ukrainy. </w:t>
            </w:r>
          </w:p>
        </w:tc>
        <w:tc>
          <w:tcPr>
            <w:tcW w:w="567" w:type="dxa"/>
            <w:vAlign w:val="center"/>
          </w:tcPr>
          <w:p w14:paraId="0ABEA42C"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7.1</w:t>
            </w:r>
          </w:p>
        </w:tc>
        <w:tc>
          <w:tcPr>
            <w:tcW w:w="3255" w:type="dxa"/>
            <w:shd w:val="clear" w:color="auto" w:fill="auto"/>
            <w:vAlign w:val="center"/>
          </w:tcPr>
          <w:p w14:paraId="4EACF244" w14:textId="77777777" w:rsidR="00DD1CA5" w:rsidRPr="006533C8" w:rsidRDefault="00DD1CA5" w:rsidP="00A461A3">
            <w:pPr>
              <w:pStyle w:val="Akapitzlist"/>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Zapewnienie dobrej jakości usług opiekuńczych świadczonych przez profesjonalnie przygotowany personel, m.in. poprzez zapewnienie odpowiedniego poziomu nakładów finansowych na tę formę wsparcia oraz  popularyzację standaryzacji.</w:t>
            </w:r>
          </w:p>
        </w:tc>
      </w:tr>
      <w:tr w:rsidR="00DD1CA5" w:rsidRPr="006533C8" w14:paraId="1DEB218A" w14:textId="77777777" w:rsidTr="008D205B">
        <w:trPr>
          <w:trHeight w:val="2116"/>
        </w:trPr>
        <w:tc>
          <w:tcPr>
            <w:tcW w:w="562" w:type="dxa"/>
            <w:vMerge/>
            <w:vAlign w:val="center"/>
          </w:tcPr>
          <w:p w14:paraId="629DF114"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60366BCC"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22D261A7"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7.2</w:t>
            </w:r>
          </w:p>
        </w:tc>
        <w:tc>
          <w:tcPr>
            <w:tcW w:w="3255" w:type="dxa"/>
            <w:shd w:val="clear" w:color="auto" w:fill="auto"/>
            <w:vAlign w:val="center"/>
          </w:tcPr>
          <w:p w14:paraId="7BF916C3" w14:textId="77777777" w:rsidR="00DD1CA5" w:rsidRPr="006533C8" w:rsidRDefault="00DD1CA5" w:rsidP="00A461A3">
            <w:pPr>
              <w:pStyle w:val="Akapitzlist"/>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 xml:space="preserve">Podjęcie działań umożliwiających zatrudnienie przy realizacji usług opiekuńczych uchodźców </w:t>
            </w:r>
            <w:r w:rsidRPr="006533C8">
              <w:rPr>
                <w:rFonts w:ascii="Arial" w:hAnsi="Arial" w:cs="Arial"/>
                <w:color w:val="000000" w:themeColor="text1"/>
                <w:sz w:val="21"/>
                <w:szCs w:val="21"/>
              </w:rPr>
              <w:br/>
              <w:t>z Ukrainy m.in. poprzez organizowanie kursów językowych oraz zawodowych.</w:t>
            </w:r>
          </w:p>
        </w:tc>
      </w:tr>
      <w:tr w:rsidR="00DD1CA5" w:rsidRPr="006533C8" w14:paraId="565EFC0A" w14:textId="77777777" w:rsidTr="008D205B">
        <w:trPr>
          <w:trHeight w:val="1269"/>
        </w:trPr>
        <w:tc>
          <w:tcPr>
            <w:tcW w:w="562" w:type="dxa"/>
            <w:vMerge/>
            <w:vAlign w:val="center"/>
          </w:tcPr>
          <w:p w14:paraId="607277C8"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226A2CE4"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5E48FC9F"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7.3</w:t>
            </w:r>
          </w:p>
        </w:tc>
        <w:tc>
          <w:tcPr>
            <w:tcW w:w="3255" w:type="dxa"/>
            <w:shd w:val="clear" w:color="auto" w:fill="auto"/>
            <w:vAlign w:val="center"/>
          </w:tcPr>
          <w:p w14:paraId="311038C7" w14:textId="77777777" w:rsidR="00DD1CA5" w:rsidRPr="006533C8" w:rsidRDefault="00DD1CA5" w:rsidP="00A461A3">
            <w:pPr>
              <w:pStyle w:val="Akapitzlist"/>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Zwiększenie zaangażowania podmiotów ekonomii społecznej w realizację usług opiekuńczych.</w:t>
            </w:r>
          </w:p>
        </w:tc>
      </w:tr>
      <w:tr w:rsidR="00DD1CA5" w:rsidRPr="006533C8" w14:paraId="4FA9AB01" w14:textId="77777777" w:rsidTr="00D90E82">
        <w:trPr>
          <w:trHeight w:val="962"/>
        </w:trPr>
        <w:tc>
          <w:tcPr>
            <w:tcW w:w="562" w:type="dxa"/>
            <w:vMerge w:val="restart"/>
            <w:vAlign w:val="center"/>
          </w:tcPr>
          <w:p w14:paraId="14F7EBFE"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8</w:t>
            </w:r>
          </w:p>
        </w:tc>
        <w:tc>
          <w:tcPr>
            <w:tcW w:w="4536" w:type="dxa"/>
            <w:vMerge w:val="restart"/>
            <w:shd w:val="clear" w:color="auto" w:fill="auto"/>
            <w:vAlign w:val="center"/>
          </w:tcPr>
          <w:p w14:paraId="06253962"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skład zbiorowości osób starszych </w:t>
            </w:r>
            <w:r w:rsidRPr="006533C8">
              <w:rPr>
                <w:rFonts w:ascii="Arial" w:hAnsi="Arial" w:cs="Arial"/>
                <w:color w:val="000000" w:themeColor="text1"/>
                <w:sz w:val="21"/>
                <w:szCs w:val="21"/>
              </w:rPr>
              <w:br/>
              <w:t>i niepełnosprawnych wchodzą także osoby długotrwale chore, całkowicie niezdolne do prowadzenia gospodarstwa domowego. Takim osobom powinno się zapewnić możliwość skorzystania z opieki całodobowej.</w:t>
            </w:r>
          </w:p>
          <w:p w14:paraId="5D170A5D" w14:textId="77777777" w:rsidR="00DD1CA5" w:rsidRPr="006533C8" w:rsidRDefault="00DD1CA5" w:rsidP="00A461A3">
            <w:pPr>
              <w:spacing w:after="0" w:line="268" w:lineRule="exact"/>
              <w:rPr>
                <w:rFonts w:ascii="Arial" w:hAnsi="Arial" w:cs="Arial"/>
                <w:color w:val="000000" w:themeColor="text1"/>
                <w:sz w:val="21"/>
                <w:szCs w:val="21"/>
              </w:rPr>
            </w:pPr>
          </w:p>
          <w:p w14:paraId="57F5809A" w14:textId="11BFA5FE"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Tymczasem kolejka oczekujących na umieszczenie w DPS wynosiła na koniec 202</w:t>
            </w:r>
            <w:r w:rsidR="004F4601"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r. </w:t>
            </w:r>
            <w:r w:rsidR="004F4601" w:rsidRPr="006533C8">
              <w:rPr>
                <w:rFonts w:ascii="Arial" w:hAnsi="Arial" w:cs="Arial"/>
                <w:color w:val="000000" w:themeColor="text1"/>
                <w:sz w:val="21"/>
                <w:szCs w:val="21"/>
              </w:rPr>
              <w:t xml:space="preserve">1 093 osoby (na koniec 2023 r. </w:t>
            </w:r>
            <w:r w:rsidRPr="006533C8">
              <w:rPr>
                <w:rFonts w:ascii="Arial" w:hAnsi="Arial" w:cs="Arial"/>
                <w:color w:val="000000" w:themeColor="text1"/>
                <w:sz w:val="21"/>
                <w:szCs w:val="21"/>
              </w:rPr>
              <w:t>811 osób</w:t>
            </w:r>
            <w:r w:rsidR="004F4601" w:rsidRPr="006533C8">
              <w:rPr>
                <w:rFonts w:ascii="Arial" w:hAnsi="Arial" w:cs="Arial"/>
                <w:color w:val="000000" w:themeColor="text1"/>
                <w:sz w:val="21"/>
                <w:szCs w:val="21"/>
              </w:rPr>
              <w:t>)</w:t>
            </w:r>
            <w:r w:rsidRPr="006533C8">
              <w:rPr>
                <w:rFonts w:ascii="Arial" w:hAnsi="Arial" w:cs="Arial"/>
                <w:color w:val="000000" w:themeColor="text1"/>
                <w:sz w:val="21"/>
                <w:szCs w:val="21"/>
              </w:rPr>
              <w:t xml:space="preserve">. </w:t>
            </w:r>
          </w:p>
          <w:p w14:paraId="00538697" w14:textId="77777777" w:rsidR="00DD1CA5" w:rsidRPr="006533C8" w:rsidRDefault="00DD1CA5" w:rsidP="00A461A3">
            <w:pPr>
              <w:spacing w:after="0" w:line="268" w:lineRule="exact"/>
              <w:rPr>
                <w:rFonts w:ascii="Arial" w:hAnsi="Arial" w:cs="Arial"/>
                <w:color w:val="000000" w:themeColor="text1"/>
                <w:sz w:val="21"/>
                <w:szCs w:val="21"/>
              </w:rPr>
            </w:pPr>
          </w:p>
          <w:p w14:paraId="1F5EFEE3" w14:textId="6893E5F2"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Ponadto </w:t>
            </w:r>
            <w:r w:rsidR="004F4601" w:rsidRPr="006533C8">
              <w:rPr>
                <w:rFonts w:ascii="Arial" w:hAnsi="Arial" w:cs="Arial"/>
                <w:color w:val="000000" w:themeColor="text1"/>
                <w:sz w:val="21"/>
                <w:szCs w:val="21"/>
              </w:rPr>
              <w:t xml:space="preserve">na koniec </w:t>
            </w:r>
            <w:r w:rsidRPr="006533C8">
              <w:rPr>
                <w:rFonts w:ascii="Arial" w:hAnsi="Arial" w:cs="Arial"/>
                <w:color w:val="000000" w:themeColor="text1"/>
                <w:sz w:val="21"/>
                <w:szCs w:val="21"/>
              </w:rPr>
              <w:t>202</w:t>
            </w:r>
            <w:r w:rsidR="004F4601"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roku w województwie śląskim </w:t>
            </w:r>
            <w:r w:rsidR="004F4601" w:rsidRPr="006533C8">
              <w:rPr>
                <w:rFonts w:ascii="Arial" w:hAnsi="Arial" w:cs="Arial"/>
                <w:color w:val="000000" w:themeColor="text1"/>
                <w:sz w:val="21"/>
                <w:szCs w:val="21"/>
              </w:rPr>
              <w:t>funkcjonował tylko 1</w:t>
            </w:r>
            <w:r w:rsidRPr="006533C8">
              <w:rPr>
                <w:rFonts w:ascii="Arial" w:hAnsi="Arial" w:cs="Arial"/>
                <w:color w:val="000000" w:themeColor="text1"/>
                <w:sz w:val="21"/>
                <w:szCs w:val="21"/>
              </w:rPr>
              <w:t xml:space="preserve"> rodzinny dom pomocy </w:t>
            </w:r>
            <w:r w:rsidR="004F4601" w:rsidRPr="006533C8">
              <w:rPr>
                <w:rFonts w:ascii="Arial" w:hAnsi="Arial" w:cs="Arial"/>
                <w:color w:val="000000" w:themeColor="text1"/>
                <w:sz w:val="21"/>
                <w:szCs w:val="21"/>
              </w:rPr>
              <w:t>dysponujący 8 miejscami.</w:t>
            </w:r>
          </w:p>
          <w:p w14:paraId="1A650E81" w14:textId="77777777" w:rsidR="00DD1CA5" w:rsidRPr="006533C8" w:rsidRDefault="00DD1CA5" w:rsidP="00A461A3">
            <w:pPr>
              <w:spacing w:after="0" w:line="268" w:lineRule="exact"/>
              <w:rPr>
                <w:rFonts w:ascii="Arial" w:hAnsi="Arial" w:cs="Arial"/>
                <w:color w:val="000000" w:themeColor="text1"/>
                <w:sz w:val="21"/>
                <w:szCs w:val="21"/>
              </w:rPr>
            </w:pPr>
          </w:p>
          <w:p w14:paraId="31EA2A07" w14:textId="4F0134BF"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Jednocześnie gminy wydają coraz więcej środków na odpłatność za pobyt swoich mieszkańców w domach pomocy społecznej. Wydatki na ten cel wzrosły w latach 201</w:t>
            </w:r>
            <w:r w:rsidR="00837D3A" w:rsidRPr="006533C8">
              <w:rPr>
                <w:rFonts w:ascii="Arial" w:hAnsi="Arial" w:cs="Arial"/>
                <w:color w:val="000000" w:themeColor="text1"/>
                <w:sz w:val="21"/>
                <w:szCs w:val="21"/>
              </w:rPr>
              <w:t>1</w:t>
            </w:r>
            <w:r w:rsidRPr="006533C8">
              <w:rPr>
                <w:rFonts w:ascii="Arial" w:hAnsi="Arial" w:cs="Arial"/>
                <w:color w:val="000000" w:themeColor="text1"/>
                <w:sz w:val="21"/>
                <w:szCs w:val="21"/>
              </w:rPr>
              <w:t>-202</w:t>
            </w:r>
            <w:r w:rsidR="00837D3A"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z</w:t>
            </w:r>
            <w:r w:rsidR="00837D3A" w:rsidRPr="006533C8">
              <w:rPr>
                <w:rFonts w:ascii="Arial" w:hAnsi="Arial" w:cs="Arial"/>
                <w:color w:val="000000" w:themeColor="text1"/>
                <w:sz w:val="21"/>
                <w:szCs w:val="21"/>
              </w:rPr>
              <w:t xml:space="preserve"> 94,8 mln</w:t>
            </w:r>
            <w:r w:rsidRPr="006533C8">
              <w:rPr>
                <w:rFonts w:ascii="Arial" w:hAnsi="Arial" w:cs="Arial"/>
                <w:color w:val="000000" w:themeColor="text1"/>
                <w:sz w:val="21"/>
                <w:szCs w:val="21"/>
              </w:rPr>
              <w:t xml:space="preserve"> do </w:t>
            </w:r>
            <w:r w:rsidR="00837D3A" w:rsidRPr="006533C8">
              <w:rPr>
                <w:rFonts w:ascii="Arial" w:hAnsi="Arial" w:cs="Arial"/>
                <w:color w:val="000000" w:themeColor="text1"/>
                <w:sz w:val="21"/>
                <w:szCs w:val="21"/>
              </w:rPr>
              <w:t>426,7</w:t>
            </w:r>
            <w:r w:rsidRPr="006533C8">
              <w:rPr>
                <w:rFonts w:ascii="Arial" w:hAnsi="Arial" w:cs="Arial"/>
                <w:color w:val="000000" w:themeColor="text1"/>
                <w:sz w:val="21"/>
                <w:szCs w:val="21"/>
              </w:rPr>
              <w:t xml:space="preserve"> mln zł. </w:t>
            </w:r>
          </w:p>
        </w:tc>
        <w:tc>
          <w:tcPr>
            <w:tcW w:w="567" w:type="dxa"/>
            <w:vAlign w:val="center"/>
          </w:tcPr>
          <w:p w14:paraId="7F5B2D19"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8.1</w:t>
            </w:r>
          </w:p>
        </w:tc>
        <w:tc>
          <w:tcPr>
            <w:tcW w:w="3255" w:type="dxa"/>
            <w:shd w:val="clear" w:color="auto" w:fill="auto"/>
            <w:vAlign w:val="center"/>
          </w:tcPr>
          <w:p w14:paraId="67DE2120"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Rozwój sieci rodzinnych domów pomocy.</w:t>
            </w:r>
          </w:p>
        </w:tc>
      </w:tr>
      <w:tr w:rsidR="00DD1CA5" w:rsidRPr="006533C8" w14:paraId="12228C83" w14:textId="77777777" w:rsidTr="00D90E82">
        <w:trPr>
          <w:trHeight w:val="2252"/>
        </w:trPr>
        <w:tc>
          <w:tcPr>
            <w:tcW w:w="562" w:type="dxa"/>
            <w:vMerge/>
            <w:vAlign w:val="center"/>
          </w:tcPr>
          <w:p w14:paraId="3B123229"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441B1ED8"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5F7B170A"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8.2</w:t>
            </w:r>
          </w:p>
        </w:tc>
        <w:tc>
          <w:tcPr>
            <w:tcW w:w="3255" w:type="dxa"/>
            <w:shd w:val="clear" w:color="auto" w:fill="auto"/>
            <w:vAlign w:val="center"/>
          </w:tcPr>
          <w:p w14:paraId="102FBAEB"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 xml:space="preserve">Poszukiwanie nowych form opieki całodobowej zapewniających odpowiednią jakość usług przy akceptowalnym poziomie kosztów. </w:t>
            </w:r>
          </w:p>
        </w:tc>
      </w:tr>
      <w:tr w:rsidR="00DD1CA5" w:rsidRPr="006533C8" w14:paraId="0AF66538" w14:textId="77777777" w:rsidTr="00C17E74">
        <w:trPr>
          <w:trHeight w:val="2721"/>
        </w:trPr>
        <w:tc>
          <w:tcPr>
            <w:tcW w:w="562" w:type="dxa"/>
            <w:vMerge/>
            <w:vAlign w:val="center"/>
          </w:tcPr>
          <w:p w14:paraId="52752779"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73783B66"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668BAE37"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8.3</w:t>
            </w:r>
          </w:p>
        </w:tc>
        <w:tc>
          <w:tcPr>
            <w:tcW w:w="3255" w:type="dxa"/>
            <w:shd w:val="clear" w:color="auto" w:fill="auto"/>
            <w:vAlign w:val="center"/>
          </w:tcPr>
          <w:p w14:paraId="17A75F0E"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Zapewnienie koordynacji różnego typu świadczeń oferowanych osobom wymagającym wsparcia w codziennym funkcjonowaniu przez systemy pomocy społecznej i ochrony zdrowia.</w:t>
            </w:r>
          </w:p>
        </w:tc>
      </w:tr>
      <w:tr w:rsidR="00DD1CA5" w:rsidRPr="006533C8" w14:paraId="3258C64A" w14:textId="77777777" w:rsidTr="00650878">
        <w:trPr>
          <w:trHeight w:val="3888"/>
        </w:trPr>
        <w:tc>
          <w:tcPr>
            <w:tcW w:w="562" w:type="dxa"/>
            <w:vMerge w:val="restart"/>
            <w:vAlign w:val="center"/>
          </w:tcPr>
          <w:p w14:paraId="2995D39C"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9</w:t>
            </w:r>
          </w:p>
        </w:tc>
        <w:tc>
          <w:tcPr>
            <w:tcW w:w="4536" w:type="dxa"/>
            <w:vMerge w:val="restart"/>
            <w:shd w:val="clear" w:color="auto" w:fill="auto"/>
            <w:vAlign w:val="center"/>
          </w:tcPr>
          <w:p w14:paraId="73E3DF56" w14:textId="5D5E7C84"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Według sprawozdań </w:t>
            </w:r>
            <w:r w:rsidRPr="006533C8">
              <w:rPr>
                <w:rFonts w:ascii="Arial" w:hAnsi="Arial" w:cs="Arial"/>
                <w:i/>
                <w:color w:val="000000" w:themeColor="text1"/>
                <w:sz w:val="21"/>
                <w:szCs w:val="21"/>
              </w:rPr>
              <w:t>MRiPS-06</w:t>
            </w:r>
            <w:r w:rsidRPr="006533C8">
              <w:rPr>
                <w:rFonts w:ascii="Arial" w:hAnsi="Arial" w:cs="Arial"/>
                <w:color w:val="000000" w:themeColor="text1"/>
                <w:sz w:val="21"/>
                <w:szCs w:val="21"/>
              </w:rPr>
              <w:t xml:space="preserve"> w 202</w:t>
            </w:r>
            <w:r w:rsidR="00837D3A"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r. województwo śląskie, w porównaniu do średniej krajowej, cechowało się niższymi wskaźnikami liczby miejsc w: </w:t>
            </w:r>
            <w:r w:rsidR="00472E37" w:rsidRPr="006533C8">
              <w:rPr>
                <w:rFonts w:ascii="Arial" w:hAnsi="Arial" w:cs="Arial"/>
                <w:color w:val="000000" w:themeColor="text1"/>
                <w:sz w:val="21"/>
                <w:szCs w:val="21"/>
              </w:rPr>
              <w:t xml:space="preserve">dziennych domach pomocy, </w:t>
            </w:r>
            <w:r w:rsidRPr="006533C8">
              <w:rPr>
                <w:rFonts w:ascii="Arial" w:hAnsi="Arial" w:cs="Arial"/>
                <w:color w:val="000000" w:themeColor="text1"/>
                <w:sz w:val="21"/>
                <w:szCs w:val="21"/>
              </w:rPr>
              <w:t xml:space="preserve">środowiskowych domach samopomocy, </w:t>
            </w:r>
            <w:r w:rsidR="00472E37" w:rsidRPr="006533C8">
              <w:rPr>
                <w:rFonts w:ascii="Arial" w:hAnsi="Arial" w:cs="Arial"/>
                <w:color w:val="000000" w:themeColor="text1"/>
                <w:sz w:val="21"/>
                <w:szCs w:val="21"/>
              </w:rPr>
              <w:t xml:space="preserve">klubach samopomocy dla osób z zaburzeniami psychicznymi, </w:t>
            </w:r>
            <w:r w:rsidRPr="006533C8">
              <w:rPr>
                <w:rFonts w:ascii="Arial" w:hAnsi="Arial" w:cs="Arial"/>
                <w:color w:val="000000" w:themeColor="text1"/>
                <w:sz w:val="21"/>
                <w:szCs w:val="21"/>
              </w:rPr>
              <w:t xml:space="preserve">klubach samopomocy innych niż dla osób </w:t>
            </w:r>
            <w:r w:rsidR="00472E37" w:rsidRPr="006533C8">
              <w:rPr>
                <w:rFonts w:ascii="Arial" w:hAnsi="Arial" w:cs="Arial"/>
                <w:color w:val="000000" w:themeColor="text1"/>
                <w:sz w:val="21"/>
                <w:szCs w:val="21"/>
              </w:rPr>
              <w:br/>
            </w:r>
            <w:r w:rsidRPr="006533C8">
              <w:rPr>
                <w:rFonts w:ascii="Arial" w:hAnsi="Arial" w:cs="Arial"/>
                <w:color w:val="000000" w:themeColor="text1"/>
                <w:sz w:val="21"/>
                <w:szCs w:val="21"/>
              </w:rPr>
              <w:t xml:space="preserve">z zaburzeniami psychicznymi, „innych ośrodkach wsparcia", </w:t>
            </w:r>
            <w:r w:rsidR="00680256" w:rsidRPr="006533C8">
              <w:rPr>
                <w:rFonts w:ascii="Arial" w:hAnsi="Arial" w:cs="Arial"/>
                <w:color w:val="000000" w:themeColor="text1"/>
                <w:sz w:val="21"/>
                <w:szCs w:val="21"/>
              </w:rPr>
              <w:t>mieszkaniach wspomaganych</w:t>
            </w:r>
            <w:r w:rsidR="00472E37" w:rsidRPr="006533C8">
              <w:rPr>
                <w:rFonts w:ascii="Arial" w:hAnsi="Arial" w:cs="Arial"/>
                <w:color w:val="000000" w:themeColor="text1"/>
                <w:sz w:val="21"/>
                <w:szCs w:val="21"/>
              </w:rPr>
              <w:t>,</w:t>
            </w:r>
            <w:r w:rsidR="00680256" w:rsidRPr="006533C8">
              <w:rPr>
                <w:rFonts w:ascii="Arial" w:hAnsi="Arial" w:cs="Arial"/>
                <w:color w:val="000000" w:themeColor="text1"/>
                <w:sz w:val="21"/>
                <w:szCs w:val="21"/>
              </w:rPr>
              <w:t xml:space="preserve"> </w:t>
            </w:r>
            <w:r w:rsidR="00472E37" w:rsidRPr="006533C8">
              <w:rPr>
                <w:rFonts w:ascii="Arial" w:hAnsi="Arial" w:cs="Arial"/>
                <w:color w:val="000000" w:themeColor="text1"/>
                <w:sz w:val="21"/>
                <w:szCs w:val="21"/>
              </w:rPr>
              <w:t xml:space="preserve">domach pomocy społecznej </w:t>
            </w:r>
            <w:r w:rsidRPr="006533C8">
              <w:rPr>
                <w:rFonts w:ascii="Arial" w:hAnsi="Arial" w:cs="Arial"/>
                <w:color w:val="000000" w:themeColor="text1"/>
                <w:sz w:val="21"/>
                <w:szCs w:val="21"/>
              </w:rPr>
              <w:t>oraz rodzinnych domach pomocy.</w:t>
            </w:r>
          </w:p>
          <w:p w14:paraId="07FBD404" w14:textId="77777777" w:rsidR="00DD1CA5" w:rsidRPr="006533C8" w:rsidRDefault="00DD1CA5" w:rsidP="00A461A3">
            <w:pPr>
              <w:spacing w:after="0" w:line="268" w:lineRule="exact"/>
              <w:rPr>
                <w:rFonts w:ascii="Arial" w:hAnsi="Arial" w:cs="Arial"/>
                <w:color w:val="000000" w:themeColor="text1"/>
                <w:sz w:val="21"/>
                <w:szCs w:val="21"/>
              </w:rPr>
            </w:pPr>
          </w:p>
          <w:p w14:paraId="630154F9" w14:textId="1A36F5B9"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Informacje przekazane za pośrednictwem formularzy </w:t>
            </w:r>
            <w:r w:rsidRPr="006533C8">
              <w:rPr>
                <w:rFonts w:ascii="Arial" w:hAnsi="Arial" w:cs="Arial"/>
                <w:i/>
                <w:color w:val="000000" w:themeColor="text1"/>
                <w:sz w:val="21"/>
                <w:szCs w:val="21"/>
              </w:rPr>
              <w:t>OZPS – edycja 202</w:t>
            </w:r>
            <w:r w:rsidR="00E21CF8" w:rsidRPr="006533C8">
              <w:rPr>
                <w:rFonts w:ascii="Arial" w:hAnsi="Arial" w:cs="Arial"/>
                <w:i/>
                <w:color w:val="000000" w:themeColor="text1"/>
                <w:sz w:val="21"/>
                <w:szCs w:val="21"/>
              </w:rPr>
              <w:t>4</w:t>
            </w:r>
            <w:r w:rsidRPr="006533C8">
              <w:rPr>
                <w:rFonts w:ascii="Arial" w:hAnsi="Arial" w:cs="Arial"/>
                <w:i/>
                <w:color w:val="000000" w:themeColor="text1"/>
                <w:sz w:val="21"/>
                <w:szCs w:val="21"/>
              </w:rPr>
              <w:t>/202</w:t>
            </w:r>
            <w:r w:rsidR="00E21CF8" w:rsidRPr="006533C8">
              <w:rPr>
                <w:rFonts w:ascii="Arial" w:hAnsi="Arial" w:cs="Arial"/>
                <w:i/>
                <w:color w:val="000000" w:themeColor="text1"/>
                <w:sz w:val="21"/>
                <w:szCs w:val="21"/>
              </w:rPr>
              <w:t>5</w:t>
            </w:r>
            <w:r w:rsidRPr="006533C8">
              <w:rPr>
                <w:rFonts w:ascii="Arial" w:hAnsi="Arial" w:cs="Arial"/>
                <w:i/>
                <w:color w:val="000000" w:themeColor="text1"/>
                <w:sz w:val="21"/>
                <w:szCs w:val="21"/>
              </w:rPr>
              <w:t xml:space="preserve"> </w:t>
            </w:r>
            <w:r w:rsidRPr="006533C8">
              <w:rPr>
                <w:rFonts w:ascii="Arial" w:hAnsi="Arial" w:cs="Arial"/>
                <w:color w:val="000000" w:themeColor="text1"/>
                <w:sz w:val="21"/>
                <w:szCs w:val="21"/>
              </w:rPr>
              <w:t xml:space="preserve">wskazują na występowanie kolejek osób oczekujących na uzyskanie pomocy w: domach pomocy społecznej, środowiskowych domach samopomocy, klubach samopomocy, dziennych domach pomocy oraz mieszkaniach treningowych/wspomaganych. </w:t>
            </w:r>
          </w:p>
          <w:p w14:paraId="4525C526" w14:textId="77777777" w:rsidR="00DD1CA5" w:rsidRPr="006533C8" w:rsidRDefault="00DD1CA5" w:rsidP="00A461A3">
            <w:pPr>
              <w:spacing w:after="0" w:line="268" w:lineRule="exact"/>
              <w:rPr>
                <w:rFonts w:ascii="Arial" w:hAnsi="Arial" w:cs="Arial"/>
                <w:color w:val="000000" w:themeColor="text1"/>
                <w:sz w:val="21"/>
                <w:szCs w:val="21"/>
              </w:rPr>
            </w:pPr>
          </w:p>
          <w:p w14:paraId="550923D6"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Województwo śląskie odznacza się znacznymi różnicami w poziomie zasobów instytucjonalnych pomocy społecznej </w:t>
            </w:r>
            <w:r w:rsidRPr="006533C8">
              <w:rPr>
                <w:rFonts w:ascii="Arial" w:hAnsi="Arial" w:cs="Arial"/>
                <w:color w:val="000000" w:themeColor="text1"/>
                <w:sz w:val="21"/>
                <w:szCs w:val="21"/>
              </w:rPr>
              <w:br/>
              <w:t xml:space="preserve">w ramach poszczególnych podregionów </w:t>
            </w:r>
            <w:r w:rsidRPr="006533C8">
              <w:rPr>
                <w:rFonts w:ascii="Arial" w:hAnsi="Arial" w:cs="Arial"/>
                <w:color w:val="000000" w:themeColor="text1"/>
                <w:sz w:val="21"/>
                <w:szCs w:val="21"/>
              </w:rPr>
              <w:br/>
              <w:t>i powiatów.</w:t>
            </w:r>
          </w:p>
        </w:tc>
        <w:tc>
          <w:tcPr>
            <w:tcW w:w="567" w:type="dxa"/>
            <w:vAlign w:val="center"/>
          </w:tcPr>
          <w:p w14:paraId="5AB0AB32"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9.1</w:t>
            </w:r>
          </w:p>
        </w:tc>
        <w:tc>
          <w:tcPr>
            <w:tcW w:w="3255" w:type="dxa"/>
            <w:shd w:val="clear" w:color="auto" w:fill="auto"/>
            <w:vAlign w:val="center"/>
          </w:tcPr>
          <w:p w14:paraId="46A490EE"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Podejmowanie działań mających na celu dostosowanie istniejącej bazy instytucjonalnej do zidentyfikowanych potrzeb.</w:t>
            </w:r>
          </w:p>
        </w:tc>
      </w:tr>
      <w:tr w:rsidR="00DD1CA5" w:rsidRPr="006533C8" w14:paraId="2C242CC9" w14:textId="77777777" w:rsidTr="00EA18E2">
        <w:trPr>
          <w:trHeight w:val="3685"/>
        </w:trPr>
        <w:tc>
          <w:tcPr>
            <w:tcW w:w="562" w:type="dxa"/>
            <w:vMerge/>
            <w:vAlign w:val="center"/>
          </w:tcPr>
          <w:p w14:paraId="12BBD7D5"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4B53BCC7"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667DF32F"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9.2</w:t>
            </w:r>
          </w:p>
        </w:tc>
        <w:tc>
          <w:tcPr>
            <w:tcW w:w="3255" w:type="dxa"/>
            <w:shd w:val="clear" w:color="auto" w:fill="auto"/>
            <w:vAlign w:val="center"/>
          </w:tcPr>
          <w:p w14:paraId="08E74A90"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Podejmowanie działań sprzyjających wyrównywaniu różnic w dostępie do infrastruktury pomocy społecznej pomiędzy mieszkańcami poszczególnych podregionów oraz powiatów.</w:t>
            </w:r>
          </w:p>
        </w:tc>
      </w:tr>
      <w:tr w:rsidR="00DD1CA5" w:rsidRPr="006533C8" w14:paraId="4E3F8D8E" w14:textId="77777777" w:rsidTr="005C6A91">
        <w:trPr>
          <w:trHeight w:val="1798"/>
        </w:trPr>
        <w:tc>
          <w:tcPr>
            <w:tcW w:w="562" w:type="dxa"/>
            <w:vAlign w:val="center"/>
          </w:tcPr>
          <w:p w14:paraId="02D6F6E3"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10</w:t>
            </w:r>
          </w:p>
        </w:tc>
        <w:tc>
          <w:tcPr>
            <w:tcW w:w="4536" w:type="dxa"/>
            <w:shd w:val="clear" w:color="auto" w:fill="auto"/>
            <w:vAlign w:val="center"/>
          </w:tcPr>
          <w:p w14:paraId="0BCA0A1B" w14:textId="5DA3D455" w:rsidR="00DD1CA5" w:rsidRPr="006533C8" w:rsidRDefault="005C6A91"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Na koniec 2024 r. 87% gmin nie spełniało ustawowych wymogów dotyczących liczby mieszkańców lub środowisk przypadających na 1 pracownika socjalnego</w:t>
            </w:r>
            <w:r w:rsidR="00DD1CA5" w:rsidRPr="006533C8">
              <w:rPr>
                <w:rFonts w:ascii="Arial" w:hAnsi="Arial" w:cs="Arial"/>
                <w:color w:val="000000" w:themeColor="text1"/>
                <w:sz w:val="21"/>
                <w:szCs w:val="21"/>
              </w:rPr>
              <w:t>.</w:t>
            </w:r>
          </w:p>
        </w:tc>
        <w:tc>
          <w:tcPr>
            <w:tcW w:w="567" w:type="dxa"/>
            <w:vAlign w:val="center"/>
          </w:tcPr>
          <w:p w14:paraId="60F264A8"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10</w:t>
            </w:r>
          </w:p>
        </w:tc>
        <w:tc>
          <w:tcPr>
            <w:tcW w:w="3255" w:type="dxa"/>
            <w:shd w:val="clear" w:color="auto" w:fill="auto"/>
            <w:vAlign w:val="center"/>
          </w:tcPr>
          <w:p w14:paraId="4E0C705D"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Dostosowanie do obowiązujących standardów liczby pracowników socjalnych zatrudnionych w OPS-ach i CUS-ach.</w:t>
            </w:r>
          </w:p>
        </w:tc>
      </w:tr>
      <w:tr w:rsidR="00DD1CA5" w:rsidRPr="006533C8" w14:paraId="5EB8FD22" w14:textId="77777777" w:rsidTr="00650878">
        <w:trPr>
          <w:trHeight w:val="844"/>
        </w:trPr>
        <w:tc>
          <w:tcPr>
            <w:tcW w:w="562" w:type="dxa"/>
            <w:vMerge w:val="restart"/>
            <w:vAlign w:val="center"/>
          </w:tcPr>
          <w:p w14:paraId="77265E65"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11</w:t>
            </w:r>
          </w:p>
        </w:tc>
        <w:tc>
          <w:tcPr>
            <w:tcW w:w="4536" w:type="dxa"/>
            <w:vMerge w:val="restart"/>
            <w:shd w:val="clear" w:color="auto" w:fill="auto"/>
            <w:vAlign w:val="center"/>
          </w:tcPr>
          <w:p w14:paraId="1600326B" w14:textId="24D7D7A1"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latach 2013-2023 nastąpił spadek zatrudnienia w OPS, CUS i PCPR, a jego poziom w 2023 roku był najniższy na przestrzeni ww. lat.</w:t>
            </w:r>
            <w:r w:rsidR="00DA1BDF" w:rsidRPr="006533C8">
              <w:rPr>
                <w:rFonts w:ascii="Arial" w:hAnsi="Arial" w:cs="Arial"/>
                <w:color w:val="000000" w:themeColor="text1"/>
                <w:sz w:val="21"/>
                <w:szCs w:val="21"/>
              </w:rPr>
              <w:t xml:space="preserve"> W 2024 poziom zatrudnienia wzrósł tylko nieznacznie.</w:t>
            </w:r>
          </w:p>
        </w:tc>
        <w:tc>
          <w:tcPr>
            <w:tcW w:w="567" w:type="dxa"/>
            <w:vAlign w:val="center"/>
          </w:tcPr>
          <w:p w14:paraId="209AF1BD"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11.1</w:t>
            </w:r>
          </w:p>
        </w:tc>
        <w:tc>
          <w:tcPr>
            <w:tcW w:w="3255" w:type="dxa"/>
            <w:shd w:val="clear" w:color="auto" w:fill="auto"/>
            <w:vAlign w:val="center"/>
          </w:tcPr>
          <w:p w14:paraId="7338A258"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Promocja zawodów pomocowych.</w:t>
            </w:r>
          </w:p>
        </w:tc>
      </w:tr>
      <w:tr w:rsidR="00DD1CA5" w:rsidRPr="006533C8" w14:paraId="592A0D63" w14:textId="77777777" w:rsidTr="00650878">
        <w:trPr>
          <w:trHeight w:val="1269"/>
        </w:trPr>
        <w:tc>
          <w:tcPr>
            <w:tcW w:w="562" w:type="dxa"/>
            <w:vMerge/>
            <w:vAlign w:val="center"/>
          </w:tcPr>
          <w:p w14:paraId="79D3E23B"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509AEC51"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6268B511"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11.2</w:t>
            </w:r>
          </w:p>
        </w:tc>
        <w:tc>
          <w:tcPr>
            <w:tcW w:w="3255" w:type="dxa"/>
            <w:shd w:val="clear" w:color="auto" w:fill="auto"/>
            <w:vAlign w:val="center"/>
          </w:tcPr>
          <w:p w14:paraId="65F73E9D"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Dostosowanie warunków zatrudnienia, w tym poziomu wynagrodzeń, do aktualnej sytuacji na rynku pracy.</w:t>
            </w:r>
          </w:p>
        </w:tc>
      </w:tr>
      <w:tr w:rsidR="00DD1CA5" w:rsidRPr="006533C8" w14:paraId="1E187042" w14:textId="77777777" w:rsidTr="00FA7ACD">
        <w:trPr>
          <w:trHeight w:val="2301"/>
        </w:trPr>
        <w:tc>
          <w:tcPr>
            <w:tcW w:w="562" w:type="dxa"/>
            <w:vMerge w:val="restart"/>
            <w:vAlign w:val="center"/>
          </w:tcPr>
          <w:p w14:paraId="3D506E93"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12</w:t>
            </w:r>
          </w:p>
        </w:tc>
        <w:tc>
          <w:tcPr>
            <w:tcW w:w="4536" w:type="dxa"/>
            <w:vMerge w:val="restart"/>
            <w:shd w:val="clear" w:color="auto" w:fill="auto"/>
            <w:vAlign w:val="center"/>
          </w:tcPr>
          <w:p w14:paraId="51AECE8D"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Współczesny model pomocy społecznej </w:t>
            </w:r>
            <w:r w:rsidRPr="006533C8">
              <w:rPr>
                <w:rFonts w:ascii="Arial" w:hAnsi="Arial" w:cs="Arial"/>
                <w:color w:val="000000" w:themeColor="text1"/>
                <w:sz w:val="21"/>
                <w:szCs w:val="21"/>
              </w:rPr>
              <w:br/>
              <w:t xml:space="preserve">i pracy socjalnej stawia przed pracownikami służb społecznych coraz szersze i coraz bardziej zróżnicowane wymagania profesjonalne. Umiejętność właściwego </w:t>
            </w:r>
            <w:r w:rsidRPr="006533C8">
              <w:rPr>
                <w:rFonts w:ascii="Arial" w:hAnsi="Arial" w:cs="Arial"/>
                <w:color w:val="000000" w:themeColor="text1"/>
                <w:sz w:val="21"/>
                <w:szCs w:val="21"/>
              </w:rPr>
              <w:br/>
              <w:t xml:space="preserve">i pełnego zdiagnozowania sytuacji klientów oraz zaplanowania i przeprowadzenia adekwatnych działań pomocowych uwarunkowana jest posiadaniem wiedzy </w:t>
            </w:r>
            <w:r w:rsidRPr="006533C8">
              <w:rPr>
                <w:rFonts w:ascii="Arial" w:hAnsi="Arial" w:cs="Arial"/>
                <w:color w:val="000000" w:themeColor="text1"/>
                <w:sz w:val="21"/>
                <w:szCs w:val="21"/>
              </w:rPr>
              <w:br/>
              <w:t>z zakresu różnych dziedzin nauki oraz specyficznych umiejętności i kompetencji.</w:t>
            </w:r>
          </w:p>
          <w:p w14:paraId="3A36C633" w14:textId="77777777" w:rsidR="00DD1CA5" w:rsidRPr="006533C8" w:rsidRDefault="00DD1CA5" w:rsidP="00A461A3">
            <w:pPr>
              <w:spacing w:after="0" w:line="268" w:lineRule="exact"/>
              <w:rPr>
                <w:rFonts w:ascii="Arial" w:hAnsi="Arial" w:cs="Arial"/>
                <w:color w:val="000000" w:themeColor="text1"/>
                <w:sz w:val="21"/>
                <w:szCs w:val="21"/>
              </w:rPr>
            </w:pPr>
          </w:p>
          <w:p w14:paraId="625E573C"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Kryzys migracyjny przyczynił się do rozszerzenia zakresu wymagań profesjonalnych o te z zakresu pracy socjalnej z uchodźcami.</w:t>
            </w:r>
          </w:p>
        </w:tc>
        <w:tc>
          <w:tcPr>
            <w:tcW w:w="567" w:type="dxa"/>
            <w:vAlign w:val="center"/>
          </w:tcPr>
          <w:p w14:paraId="5845884A"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12.1</w:t>
            </w:r>
          </w:p>
        </w:tc>
        <w:tc>
          <w:tcPr>
            <w:tcW w:w="3255" w:type="dxa"/>
            <w:shd w:val="clear" w:color="auto" w:fill="auto"/>
            <w:vAlign w:val="center"/>
          </w:tcPr>
          <w:p w14:paraId="7E8A6382"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 xml:space="preserve">Monitorowanie potrzeb szkoleniowych kadr pomocy </w:t>
            </w:r>
            <w:r w:rsidRPr="006533C8">
              <w:rPr>
                <w:rFonts w:ascii="Arial" w:hAnsi="Arial" w:cs="Arial"/>
                <w:color w:val="000000" w:themeColor="text1"/>
                <w:sz w:val="21"/>
                <w:szCs w:val="21"/>
              </w:rPr>
              <w:br/>
              <w:t>i integracji społecznej.</w:t>
            </w:r>
          </w:p>
        </w:tc>
      </w:tr>
      <w:tr w:rsidR="00DD1CA5" w:rsidRPr="006533C8" w14:paraId="3C76C74B" w14:textId="77777777" w:rsidTr="009F2F49">
        <w:trPr>
          <w:trHeight w:val="2324"/>
        </w:trPr>
        <w:tc>
          <w:tcPr>
            <w:tcW w:w="562" w:type="dxa"/>
            <w:vMerge/>
            <w:vAlign w:val="center"/>
          </w:tcPr>
          <w:p w14:paraId="2A975B89"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0B9F5C28"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7B9F25A5"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12.2</w:t>
            </w:r>
          </w:p>
        </w:tc>
        <w:tc>
          <w:tcPr>
            <w:tcW w:w="3255" w:type="dxa"/>
            <w:shd w:val="clear" w:color="auto" w:fill="auto"/>
            <w:vAlign w:val="center"/>
          </w:tcPr>
          <w:p w14:paraId="23743736"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 xml:space="preserve">Zapewnienie pracownikom pomocy i integracji społecznej możliwości bezpłatnego </w:t>
            </w:r>
            <w:r w:rsidRPr="006533C8">
              <w:rPr>
                <w:rFonts w:ascii="Arial" w:hAnsi="Arial" w:cs="Arial"/>
                <w:color w:val="000000" w:themeColor="text1"/>
                <w:sz w:val="21"/>
                <w:szCs w:val="21"/>
              </w:rPr>
              <w:br/>
              <w:t xml:space="preserve">podwyższania kwalifikacji, np. za pomocą szkoleń, specjalistycznego doradztwa, superwizji i coachingu, w tym </w:t>
            </w:r>
            <w:r w:rsidRPr="006533C8">
              <w:rPr>
                <w:rFonts w:ascii="Arial" w:hAnsi="Arial" w:cs="Arial"/>
                <w:color w:val="000000" w:themeColor="text1"/>
                <w:sz w:val="21"/>
                <w:szCs w:val="21"/>
              </w:rPr>
              <w:br/>
              <w:t>z zakresu pomocy uchodźcom.</w:t>
            </w:r>
          </w:p>
        </w:tc>
      </w:tr>
      <w:tr w:rsidR="00DD1CA5" w:rsidRPr="006533C8" w14:paraId="64801600" w14:textId="77777777" w:rsidTr="0080015B">
        <w:trPr>
          <w:trHeight w:val="4313"/>
        </w:trPr>
        <w:tc>
          <w:tcPr>
            <w:tcW w:w="562" w:type="dxa"/>
            <w:vMerge w:val="restart"/>
            <w:vAlign w:val="center"/>
          </w:tcPr>
          <w:p w14:paraId="33C85653"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13</w:t>
            </w:r>
          </w:p>
        </w:tc>
        <w:tc>
          <w:tcPr>
            <w:tcW w:w="4536" w:type="dxa"/>
            <w:vMerge w:val="restart"/>
            <w:shd w:val="clear" w:color="auto" w:fill="auto"/>
            <w:vAlign w:val="center"/>
          </w:tcPr>
          <w:p w14:paraId="27A46BF8" w14:textId="57B3AAFF"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w:t>
            </w:r>
            <w:r w:rsidR="00D90E82"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r. realizację zadań z obszaru pomocy społecznej i wsparcia zlecało organizacjom pozarządowym </w:t>
            </w:r>
            <w:r w:rsidR="00D90E82" w:rsidRPr="006533C8">
              <w:rPr>
                <w:rFonts w:ascii="Arial" w:hAnsi="Arial" w:cs="Arial"/>
                <w:color w:val="000000" w:themeColor="text1"/>
                <w:sz w:val="21"/>
                <w:szCs w:val="21"/>
              </w:rPr>
              <w:t>43</w:t>
            </w:r>
            <w:r w:rsidRPr="006533C8">
              <w:rPr>
                <w:rFonts w:ascii="Arial" w:hAnsi="Arial" w:cs="Arial"/>
                <w:color w:val="000000" w:themeColor="text1"/>
                <w:sz w:val="21"/>
                <w:szCs w:val="21"/>
              </w:rPr>
              <w:t>% JST z terenu województwa śląskiego (ze 1</w:t>
            </w:r>
            <w:r w:rsidR="00D90E82" w:rsidRPr="006533C8">
              <w:rPr>
                <w:rFonts w:ascii="Arial" w:hAnsi="Arial" w:cs="Arial"/>
                <w:color w:val="000000" w:themeColor="text1"/>
                <w:sz w:val="21"/>
                <w:szCs w:val="21"/>
              </w:rPr>
              <w:t>77</w:t>
            </w:r>
            <w:r w:rsidRPr="006533C8">
              <w:rPr>
                <w:rFonts w:ascii="Arial" w:hAnsi="Arial" w:cs="Arial"/>
                <w:color w:val="000000" w:themeColor="text1"/>
                <w:sz w:val="21"/>
                <w:szCs w:val="21"/>
              </w:rPr>
              <w:t xml:space="preserve"> przebadanych JST), świadczenie podstawowych usług opiekuńczych – 1</w:t>
            </w:r>
            <w:r w:rsidR="00D90E82" w:rsidRPr="006533C8">
              <w:rPr>
                <w:rFonts w:ascii="Arial" w:hAnsi="Arial" w:cs="Arial"/>
                <w:color w:val="000000" w:themeColor="text1"/>
                <w:sz w:val="21"/>
                <w:szCs w:val="21"/>
              </w:rPr>
              <w:t>4</w:t>
            </w:r>
            <w:r w:rsidRPr="006533C8">
              <w:rPr>
                <w:rFonts w:ascii="Arial" w:hAnsi="Arial" w:cs="Arial"/>
                <w:color w:val="000000" w:themeColor="text1"/>
                <w:sz w:val="21"/>
                <w:szCs w:val="21"/>
              </w:rPr>
              <w:t>% gmin, specjalistycznych usług opiekuńczych – 7% gmin,</w:t>
            </w:r>
          </w:p>
          <w:p w14:paraId="69CEDD50"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a prowadzenie placówek pomocy społecznej</w:t>
            </w:r>
          </w:p>
          <w:p w14:paraId="400D2632" w14:textId="6FE0F5A0"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 </w:t>
            </w:r>
            <w:r w:rsidR="00D90E82" w:rsidRPr="006533C8">
              <w:rPr>
                <w:rFonts w:ascii="Arial" w:hAnsi="Arial" w:cs="Arial"/>
                <w:color w:val="000000" w:themeColor="text1"/>
                <w:sz w:val="21"/>
                <w:szCs w:val="21"/>
              </w:rPr>
              <w:t>14</w:t>
            </w:r>
            <w:r w:rsidRPr="006533C8">
              <w:rPr>
                <w:rFonts w:ascii="Arial" w:hAnsi="Arial" w:cs="Arial"/>
                <w:color w:val="000000" w:themeColor="text1"/>
                <w:sz w:val="21"/>
                <w:szCs w:val="21"/>
              </w:rPr>
              <w:t>% gmin i powiatów.</w:t>
            </w:r>
          </w:p>
          <w:p w14:paraId="537F27BA" w14:textId="77777777" w:rsidR="00DD1CA5" w:rsidRPr="006533C8" w:rsidRDefault="00DD1CA5" w:rsidP="00A461A3">
            <w:pPr>
              <w:spacing w:after="0" w:line="268" w:lineRule="exact"/>
              <w:rPr>
                <w:rFonts w:ascii="Arial" w:hAnsi="Arial" w:cs="Arial"/>
                <w:color w:val="000000" w:themeColor="text1"/>
                <w:sz w:val="21"/>
                <w:szCs w:val="21"/>
              </w:rPr>
            </w:pPr>
          </w:p>
          <w:p w14:paraId="5023E30F" w14:textId="2CA32678"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W 202</w:t>
            </w:r>
            <w:r w:rsidR="00D90E82" w:rsidRPr="006533C8">
              <w:rPr>
                <w:rFonts w:ascii="Arial" w:hAnsi="Arial" w:cs="Arial"/>
                <w:color w:val="000000" w:themeColor="text1"/>
                <w:sz w:val="21"/>
                <w:szCs w:val="21"/>
              </w:rPr>
              <w:t>4</w:t>
            </w:r>
            <w:r w:rsidRPr="006533C8">
              <w:rPr>
                <w:rFonts w:ascii="Arial" w:hAnsi="Arial" w:cs="Arial"/>
                <w:color w:val="000000" w:themeColor="text1"/>
                <w:sz w:val="21"/>
                <w:szCs w:val="21"/>
              </w:rPr>
              <w:t xml:space="preserve"> r. województwo śląskie charakteryzowało się </w:t>
            </w:r>
            <w:r w:rsidR="00D90E82" w:rsidRPr="006533C8">
              <w:rPr>
                <w:rFonts w:ascii="Arial" w:hAnsi="Arial" w:cs="Arial"/>
                <w:color w:val="000000" w:themeColor="text1"/>
                <w:sz w:val="21"/>
                <w:szCs w:val="21"/>
              </w:rPr>
              <w:t>nieco</w:t>
            </w:r>
            <w:r w:rsidRPr="006533C8">
              <w:rPr>
                <w:rFonts w:ascii="Arial" w:hAnsi="Arial" w:cs="Arial"/>
                <w:color w:val="000000" w:themeColor="text1"/>
                <w:sz w:val="21"/>
                <w:szCs w:val="21"/>
              </w:rPr>
              <w:t xml:space="preserve"> wyższym niż przeciętnie w kraju udziałem jednostek prowadzonych przez podmioty inne niż gmina i powiat.</w:t>
            </w:r>
          </w:p>
        </w:tc>
        <w:tc>
          <w:tcPr>
            <w:tcW w:w="567" w:type="dxa"/>
            <w:vAlign w:val="center"/>
          </w:tcPr>
          <w:p w14:paraId="0BCAA426"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13.1</w:t>
            </w:r>
          </w:p>
        </w:tc>
        <w:tc>
          <w:tcPr>
            <w:tcW w:w="3255" w:type="dxa"/>
            <w:shd w:val="clear" w:color="auto" w:fill="auto"/>
            <w:vAlign w:val="center"/>
          </w:tcPr>
          <w:p w14:paraId="7807F648"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Rozwój partnerskich relacji pomiędzy instytucjami pomocy społecznej i organizacjami pozarządowymi oraz podmiotami wymienionymi w art. 3 ust. 3 ustawy o działalności pożytku publicznego i o wolontariacie, </w:t>
            </w:r>
            <w:r w:rsidRPr="006533C8">
              <w:rPr>
                <w:rFonts w:ascii="Arial" w:hAnsi="Arial" w:cs="Arial"/>
                <w:color w:val="000000" w:themeColor="text1"/>
                <w:sz w:val="21"/>
                <w:szCs w:val="21"/>
              </w:rPr>
              <w:br/>
              <w:t>w szczególności poprzez zlecanie tego rodzaju podmiotom prowadzenia jednostek organizacyjnych pomocy społecznej oraz realizacji innych zadań publicznych.</w:t>
            </w:r>
          </w:p>
        </w:tc>
      </w:tr>
      <w:tr w:rsidR="00DD1CA5" w:rsidRPr="006533C8" w14:paraId="139088D7" w14:textId="77777777" w:rsidTr="00490640">
        <w:trPr>
          <w:trHeight w:val="1871"/>
        </w:trPr>
        <w:tc>
          <w:tcPr>
            <w:tcW w:w="562" w:type="dxa"/>
            <w:vMerge/>
            <w:vAlign w:val="center"/>
          </w:tcPr>
          <w:p w14:paraId="20D8E2EE"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3B8691A3"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348DF780"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13.2</w:t>
            </w:r>
          </w:p>
        </w:tc>
        <w:tc>
          <w:tcPr>
            <w:tcW w:w="3255" w:type="dxa"/>
            <w:shd w:val="clear" w:color="auto" w:fill="auto"/>
            <w:vAlign w:val="center"/>
          </w:tcPr>
          <w:p w14:paraId="455CC8CF"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Zwiększenie zakresu instrumentów premiujących podmioty ekonomii społecznej </w:t>
            </w:r>
            <w:r w:rsidRPr="006533C8">
              <w:rPr>
                <w:rFonts w:ascii="Arial" w:hAnsi="Arial" w:cs="Arial"/>
                <w:color w:val="000000" w:themeColor="text1"/>
                <w:sz w:val="21"/>
                <w:szCs w:val="21"/>
              </w:rPr>
              <w:br/>
              <w:t>w procedurach zamówień publicznych (np. klauzule społeczne).</w:t>
            </w:r>
          </w:p>
        </w:tc>
      </w:tr>
      <w:tr w:rsidR="00DD1CA5" w:rsidRPr="006533C8" w14:paraId="39B69705" w14:textId="77777777" w:rsidTr="00F91DF5">
        <w:trPr>
          <w:trHeight w:val="2130"/>
        </w:trPr>
        <w:tc>
          <w:tcPr>
            <w:tcW w:w="562" w:type="dxa"/>
            <w:vMerge w:val="restart"/>
            <w:vAlign w:val="center"/>
          </w:tcPr>
          <w:p w14:paraId="2ADE5934"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14</w:t>
            </w:r>
          </w:p>
        </w:tc>
        <w:tc>
          <w:tcPr>
            <w:tcW w:w="4536" w:type="dxa"/>
            <w:vMerge w:val="restart"/>
            <w:shd w:val="clear" w:color="auto" w:fill="auto"/>
            <w:vAlign w:val="center"/>
          </w:tcPr>
          <w:p w14:paraId="2F10E31A"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Sytuacja społeczna i demograficzna </w:t>
            </w:r>
            <w:r w:rsidRPr="006533C8">
              <w:rPr>
                <w:rFonts w:ascii="Arial" w:hAnsi="Arial" w:cs="Arial"/>
                <w:color w:val="000000" w:themeColor="text1"/>
                <w:sz w:val="21"/>
                <w:szCs w:val="21"/>
              </w:rPr>
              <w:br/>
              <w:t>w województwie śląskim oraz poziom zasobów pomocy społecznej ulegają ciągłym zmianom.</w:t>
            </w:r>
          </w:p>
        </w:tc>
        <w:tc>
          <w:tcPr>
            <w:tcW w:w="567" w:type="dxa"/>
            <w:vAlign w:val="center"/>
          </w:tcPr>
          <w:p w14:paraId="35E533AA"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14.1</w:t>
            </w:r>
          </w:p>
        </w:tc>
        <w:tc>
          <w:tcPr>
            <w:tcW w:w="3255" w:type="dxa"/>
            <w:shd w:val="clear" w:color="auto" w:fill="auto"/>
            <w:vAlign w:val="center"/>
          </w:tcPr>
          <w:p w14:paraId="34FBC4B8" w14:textId="77777777" w:rsidR="00DD1CA5" w:rsidRPr="006533C8" w:rsidRDefault="00DD1CA5" w:rsidP="00A461A3">
            <w:pPr>
              <w:pStyle w:val="Akapitzlist"/>
              <w:spacing w:after="0" w:line="268" w:lineRule="exact"/>
              <w:ind w:left="0"/>
              <w:rPr>
                <w:rFonts w:ascii="Arial" w:hAnsi="Arial" w:cs="Arial"/>
                <w:color w:val="000000" w:themeColor="text1"/>
                <w:sz w:val="21"/>
                <w:szCs w:val="21"/>
              </w:rPr>
            </w:pPr>
            <w:r w:rsidRPr="006533C8">
              <w:rPr>
                <w:rFonts w:ascii="Arial" w:hAnsi="Arial" w:cs="Arial"/>
                <w:color w:val="000000" w:themeColor="text1"/>
                <w:sz w:val="21"/>
                <w:szCs w:val="21"/>
              </w:rPr>
              <w:t xml:space="preserve">Monitorowanie sytuacji społecznej i demograficznej </w:t>
            </w:r>
            <w:r w:rsidRPr="006533C8">
              <w:rPr>
                <w:rFonts w:ascii="Arial" w:hAnsi="Arial" w:cs="Arial"/>
                <w:color w:val="000000" w:themeColor="text1"/>
                <w:sz w:val="21"/>
                <w:szCs w:val="21"/>
              </w:rPr>
              <w:br/>
              <w:t xml:space="preserve">w regionie, w tym prowadzenie badań i analiz nad warunkami </w:t>
            </w:r>
            <w:r w:rsidRPr="006533C8">
              <w:rPr>
                <w:rFonts w:ascii="Arial" w:hAnsi="Arial" w:cs="Arial"/>
                <w:color w:val="000000" w:themeColor="text1"/>
                <w:sz w:val="21"/>
                <w:szCs w:val="21"/>
              </w:rPr>
              <w:br/>
              <w:t>i jakością życia rodzin oraz poziomem zasobów systemu pomocy i integracji społecznej.</w:t>
            </w:r>
          </w:p>
        </w:tc>
      </w:tr>
      <w:tr w:rsidR="00DD1CA5" w:rsidRPr="006533C8" w14:paraId="13D98417" w14:textId="77777777" w:rsidTr="00490640">
        <w:trPr>
          <w:trHeight w:val="1077"/>
        </w:trPr>
        <w:tc>
          <w:tcPr>
            <w:tcW w:w="562" w:type="dxa"/>
            <w:vMerge/>
            <w:vAlign w:val="center"/>
          </w:tcPr>
          <w:p w14:paraId="2CCC5BEE"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36EF8D62"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1F0FACDD"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14.2</w:t>
            </w:r>
          </w:p>
        </w:tc>
        <w:tc>
          <w:tcPr>
            <w:tcW w:w="3255" w:type="dxa"/>
            <w:shd w:val="clear" w:color="auto" w:fill="auto"/>
            <w:vAlign w:val="center"/>
          </w:tcPr>
          <w:p w14:paraId="37675FF8" w14:textId="38F45D3A" w:rsidR="00DD1CA5" w:rsidRPr="006533C8" w:rsidRDefault="00DD1CA5" w:rsidP="00A461A3">
            <w:pPr>
              <w:pStyle w:val="Akapitzlist"/>
              <w:spacing w:after="0" w:line="268" w:lineRule="exact"/>
              <w:ind w:left="0"/>
              <w:rPr>
                <w:rFonts w:ascii="Arial" w:hAnsi="Arial" w:cs="Arial"/>
                <w:color w:val="000000" w:themeColor="text1"/>
                <w:sz w:val="21"/>
                <w:szCs w:val="21"/>
              </w:rPr>
            </w:pPr>
            <w:r w:rsidRPr="006533C8">
              <w:rPr>
                <w:rFonts w:ascii="Arial" w:hAnsi="Arial" w:cs="Arial"/>
                <w:color w:val="000000" w:themeColor="text1"/>
                <w:sz w:val="21"/>
                <w:szCs w:val="21"/>
              </w:rPr>
              <w:t xml:space="preserve">Podnoszenie kompetencji kadr </w:t>
            </w:r>
            <w:r w:rsidR="00401E0E" w:rsidRPr="006533C8">
              <w:rPr>
                <w:rFonts w:ascii="Arial" w:hAnsi="Arial" w:cs="Arial"/>
                <w:color w:val="000000" w:themeColor="text1"/>
                <w:sz w:val="21"/>
                <w:szCs w:val="21"/>
              </w:rPr>
              <w:t>JPS</w:t>
            </w:r>
            <w:r w:rsidRPr="006533C8">
              <w:rPr>
                <w:rFonts w:ascii="Arial" w:hAnsi="Arial" w:cs="Arial"/>
                <w:color w:val="000000" w:themeColor="text1"/>
                <w:sz w:val="21"/>
                <w:szCs w:val="21"/>
              </w:rPr>
              <w:t xml:space="preserve"> w zakresie gromadzenia, opracowania i analizy danych.</w:t>
            </w:r>
          </w:p>
        </w:tc>
      </w:tr>
      <w:tr w:rsidR="00DD1CA5" w:rsidRPr="006533C8" w14:paraId="7F56B37E" w14:textId="77777777" w:rsidTr="007A2361">
        <w:trPr>
          <w:trHeight w:val="4030"/>
        </w:trPr>
        <w:tc>
          <w:tcPr>
            <w:tcW w:w="562" w:type="dxa"/>
            <w:vMerge w:val="restart"/>
            <w:vAlign w:val="center"/>
          </w:tcPr>
          <w:p w14:paraId="1AAD156A"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15</w:t>
            </w:r>
          </w:p>
        </w:tc>
        <w:tc>
          <w:tcPr>
            <w:tcW w:w="4536" w:type="dxa"/>
            <w:vMerge w:val="restart"/>
            <w:shd w:val="clear" w:color="auto" w:fill="auto"/>
            <w:vAlign w:val="center"/>
          </w:tcPr>
          <w:p w14:paraId="7D1B39AD" w14:textId="77777777" w:rsidR="00DD1CA5" w:rsidRPr="006533C8" w:rsidRDefault="00DD1CA5" w:rsidP="00A461A3">
            <w:pPr>
              <w:spacing w:after="0" w:line="268" w:lineRule="exact"/>
              <w:rPr>
                <w:rFonts w:ascii="Arial" w:hAnsi="Arial" w:cs="Arial"/>
                <w:color w:val="000000" w:themeColor="text1"/>
                <w:sz w:val="21"/>
                <w:szCs w:val="21"/>
              </w:rPr>
            </w:pPr>
            <w:r w:rsidRPr="006533C8">
              <w:rPr>
                <w:rFonts w:ascii="Arial" w:hAnsi="Arial" w:cs="Arial"/>
                <w:color w:val="000000" w:themeColor="text1"/>
                <w:sz w:val="21"/>
                <w:szCs w:val="21"/>
              </w:rPr>
              <w:t xml:space="preserve">W formularzu </w:t>
            </w:r>
            <w:r w:rsidRPr="006533C8">
              <w:rPr>
                <w:rFonts w:ascii="Arial" w:hAnsi="Arial" w:cs="Arial"/>
                <w:i/>
                <w:color w:val="000000" w:themeColor="text1"/>
                <w:sz w:val="21"/>
                <w:szCs w:val="21"/>
              </w:rPr>
              <w:t>OZPS</w:t>
            </w:r>
            <w:r w:rsidRPr="006533C8">
              <w:rPr>
                <w:rFonts w:ascii="Arial" w:hAnsi="Arial" w:cs="Arial"/>
                <w:color w:val="000000" w:themeColor="text1"/>
                <w:sz w:val="21"/>
                <w:szCs w:val="21"/>
              </w:rPr>
              <w:t xml:space="preserve">, m.in. w takich obszarach jak współpraca z organizacjami pozarządowymi czy też kwalifikacje pracowników podstawowych jednostek organizacyjnych pomocy społecznej, zastosowano wyłącznie szablony opisów, które jednostki wypełniające formularz mogą dowolnie modyfikować. Uniemożliwia to zebranie porównywalnych danych ilościowych. </w:t>
            </w:r>
          </w:p>
          <w:p w14:paraId="1880AE91"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1BB5A8F3"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15.1</w:t>
            </w:r>
          </w:p>
        </w:tc>
        <w:tc>
          <w:tcPr>
            <w:tcW w:w="3255" w:type="dxa"/>
            <w:shd w:val="clear" w:color="auto" w:fill="auto"/>
            <w:vAlign w:val="center"/>
          </w:tcPr>
          <w:p w14:paraId="231F3591"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 xml:space="preserve">Modyfikacja narzędzi sprawozdawczych, która pozwoli na bardziej precyzyjne określenie sytuacji w obszarze pomocy i integracji społecznej, </w:t>
            </w:r>
            <w:r w:rsidRPr="006533C8">
              <w:rPr>
                <w:rFonts w:ascii="Arial" w:hAnsi="Arial" w:cs="Arial"/>
                <w:color w:val="000000" w:themeColor="text1"/>
                <w:sz w:val="21"/>
                <w:szCs w:val="21"/>
              </w:rPr>
              <w:br/>
              <w:t xml:space="preserve">w szczególności w zakresie współpracy jednostek samorządu terytorialnego </w:t>
            </w:r>
            <w:r w:rsidRPr="006533C8">
              <w:rPr>
                <w:rFonts w:ascii="Arial" w:hAnsi="Arial" w:cs="Arial"/>
                <w:color w:val="000000" w:themeColor="text1"/>
                <w:sz w:val="21"/>
                <w:szCs w:val="21"/>
              </w:rPr>
              <w:br/>
              <w:t>z organizacjami pozarządowymi oraz poziomu kwalifikacji pracowników podstawowych jednostek organizacyjnych pomocy społecznej.</w:t>
            </w:r>
          </w:p>
        </w:tc>
      </w:tr>
      <w:tr w:rsidR="00DD1CA5" w:rsidRPr="00046CF0" w14:paraId="43E9E8C2" w14:textId="77777777" w:rsidTr="002C2404">
        <w:trPr>
          <w:trHeight w:val="1871"/>
        </w:trPr>
        <w:tc>
          <w:tcPr>
            <w:tcW w:w="562" w:type="dxa"/>
            <w:vMerge/>
            <w:vAlign w:val="center"/>
          </w:tcPr>
          <w:p w14:paraId="3C30F557" w14:textId="77777777" w:rsidR="00DD1CA5" w:rsidRPr="006533C8" w:rsidRDefault="00DD1CA5" w:rsidP="00A461A3">
            <w:pPr>
              <w:spacing w:after="0" w:line="268" w:lineRule="exact"/>
              <w:jc w:val="center"/>
              <w:rPr>
                <w:rFonts w:ascii="Arial" w:hAnsi="Arial" w:cs="Arial"/>
                <w:color w:val="000000" w:themeColor="text1"/>
                <w:sz w:val="18"/>
                <w:szCs w:val="18"/>
              </w:rPr>
            </w:pPr>
          </w:p>
        </w:tc>
        <w:tc>
          <w:tcPr>
            <w:tcW w:w="4536" w:type="dxa"/>
            <w:vMerge/>
            <w:shd w:val="clear" w:color="auto" w:fill="auto"/>
            <w:vAlign w:val="center"/>
          </w:tcPr>
          <w:p w14:paraId="3D40DB27" w14:textId="77777777" w:rsidR="00DD1CA5" w:rsidRPr="006533C8" w:rsidRDefault="00DD1CA5" w:rsidP="00A461A3">
            <w:pPr>
              <w:spacing w:after="0" w:line="268" w:lineRule="exact"/>
              <w:rPr>
                <w:rFonts w:ascii="Arial" w:hAnsi="Arial" w:cs="Arial"/>
                <w:color w:val="000000" w:themeColor="text1"/>
                <w:sz w:val="21"/>
                <w:szCs w:val="21"/>
              </w:rPr>
            </w:pPr>
          </w:p>
        </w:tc>
        <w:tc>
          <w:tcPr>
            <w:tcW w:w="567" w:type="dxa"/>
            <w:vAlign w:val="center"/>
          </w:tcPr>
          <w:p w14:paraId="7C244B1E" w14:textId="77777777" w:rsidR="00DD1CA5" w:rsidRPr="006533C8" w:rsidRDefault="00DD1CA5" w:rsidP="00A461A3">
            <w:pPr>
              <w:spacing w:after="0" w:line="268" w:lineRule="exact"/>
              <w:jc w:val="center"/>
              <w:rPr>
                <w:rFonts w:ascii="Arial" w:hAnsi="Arial" w:cs="Arial"/>
                <w:color w:val="000000" w:themeColor="text1"/>
                <w:sz w:val="18"/>
                <w:szCs w:val="18"/>
              </w:rPr>
            </w:pPr>
            <w:r w:rsidRPr="006533C8">
              <w:rPr>
                <w:rFonts w:ascii="Arial" w:hAnsi="Arial" w:cs="Arial"/>
                <w:color w:val="000000" w:themeColor="text1"/>
                <w:sz w:val="18"/>
                <w:szCs w:val="18"/>
              </w:rPr>
              <w:t>15.2</w:t>
            </w:r>
          </w:p>
        </w:tc>
        <w:tc>
          <w:tcPr>
            <w:tcW w:w="3255" w:type="dxa"/>
            <w:shd w:val="clear" w:color="auto" w:fill="auto"/>
            <w:vAlign w:val="center"/>
          </w:tcPr>
          <w:p w14:paraId="1762C9F1" w14:textId="77777777" w:rsidR="00DD1CA5" w:rsidRPr="006533C8" w:rsidRDefault="00DD1CA5" w:rsidP="00A461A3">
            <w:pPr>
              <w:spacing w:after="0" w:line="268" w:lineRule="exact"/>
              <w:ind w:left="99"/>
              <w:rPr>
                <w:rFonts w:ascii="Arial" w:hAnsi="Arial" w:cs="Arial"/>
                <w:color w:val="000000" w:themeColor="text1"/>
                <w:sz w:val="21"/>
                <w:szCs w:val="21"/>
              </w:rPr>
            </w:pPr>
            <w:r w:rsidRPr="006533C8">
              <w:rPr>
                <w:rFonts w:ascii="Arial" w:hAnsi="Arial" w:cs="Arial"/>
                <w:color w:val="000000" w:themeColor="text1"/>
                <w:sz w:val="21"/>
                <w:szCs w:val="21"/>
              </w:rPr>
              <w:t>Zapewnienie realnego wpływu jednostek organizacyjnych pomocy społecznej na kształt narzędzi służących zbieraniu danych na potrzeby oceny zasobów pomocy społecznej.</w:t>
            </w:r>
          </w:p>
        </w:tc>
      </w:tr>
    </w:tbl>
    <w:p w14:paraId="7F933BE1" w14:textId="77777777" w:rsidR="00DD1CA5" w:rsidRPr="00046CF0" w:rsidRDefault="00DD1CA5" w:rsidP="00A461A3">
      <w:pPr>
        <w:rPr>
          <w:rFonts w:ascii="Arial" w:hAnsi="Arial" w:cs="Arial"/>
          <w:color w:val="000000" w:themeColor="text1"/>
          <w:sz w:val="21"/>
          <w:szCs w:val="21"/>
        </w:rPr>
      </w:pPr>
    </w:p>
    <w:p w14:paraId="16F67795" w14:textId="77777777" w:rsidR="00DD1CA5" w:rsidRDefault="00DD1CA5" w:rsidP="00A461A3">
      <w:pPr>
        <w:rPr>
          <w:rFonts w:ascii="Arial" w:hAnsi="Arial" w:cs="Arial"/>
          <w:color w:val="000000" w:themeColor="text1"/>
          <w:sz w:val="21"/>
          <w:szCs w:val="21"/>
        </w:rPr>
      </w:pPr>
    </w:p>
    <w:p w14:paraId="085639EB" w14:textId="77777777" w:rsidR="00DD1CA5" w:rsidRDefault="00DD1CA5" w:rsidP="00A461A3">
      <w:pPr>
        <w:rPr>
          <w:rFonts w:ascii="Arial" w:hAnsi="Arial" w:cs="Arial"/>
          <w:color w:val="000000" w:themeColor="text1"/>
          <w:sz w:val="21"/>
          <w:szCs w:val="21"/>
        </w:rPr>
      </w:pPr>
    </w:p>
    <w:p w14:paraId="6EF894FB" w14:textId="77777777" w:rsidR="00DD1CA5" w:rsidRDefault="00DD1CA5" w:rsidP="00A461A3">
      <w:pPr>
        <w:rPr>
          <w:rFonts w:ascii="Arial" w:hAnsi="Arial" w:cs="Arial"/>
          <w:color w:val="000000" w:themeColor="text1"/>
          <w:sz w:val="21"/>
          <w:szCs w:val="21"/>
        </w:rPr>
      </w:pPr>
    </w:p>
    <w:p w14:paraId="51784C41" w14:textId="77777777" w:rsidR="00DD1CA5" w:rsidRDefault="00DD1CA5" w:rsidP="00A461A3">
      <w:pPr>
        <w:rPr>
          <w:rFonts w:ascii="Arial" w:hAnsi="Arial" w:cs="Arial"/>
          <w:color w:val="000000" w:themeColor="text1"/>
          <w:sz w:val="21"/>
          <w:szCs w:val="21"/>
        </w:rPr>
      </w:pPr>
    </w:p>
    <w:p w14:paraId="0F12492F" w14:textId="77777777" w:rsidR="00DD1CA5" w:rsidRPr="00046CF0" w:rsidRDefault="00DD1CA5" w:rsidP="00A461A3">
      <w:pPr>
        <w:rPr>
          <w:rFonts w:ascii="Arial" w:hAnsi="Arial" w:cs="Arial"/>
          <w:color w:val="000000" w:themeColor="text1"/>
          <w:sz w:val="21"/>
          <w:szCs w:val="21"/>
        </w:rPr>
      </w:pPr>
    </w:p>
    <w:p w14:paraId="52E9C07A" w14:textId="77777777" w:rsidR="00DD1CA5" w:rsidRPr="00046CF0" w:rsidRDefault="00DD1CA5" w:rsidP="00A461A3"/>
    <w:bookmarkEnd w:id="9"/>
    <w:p w14:paraId="64ABF4B4" w14:textId="77777777" w:rsidR="0043011C" w:rsidRPr="00046CF0" w:rsidRDefault="0043011C" w:rsidP="00A461A3"/>
    <w:sectPr w:rsidR="0043011C" w:rsidRPr="00046CF0" w:rsidSect="008B14E5">
      <w:footerReference w:type="even" r:id="rId248"/>
      <w:footerReference w:type="default" r:id="rId249"/>
      <w:pgSz w:w="11906" w:h="16838" w:code="9"/>
      <w:pgMar w:top="1418" w:right="1418" w:bottom="1418" w:left="1418"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8CC54" w14:textId="77777777" w:rsidR="00B53870" w:rsidRDefault="00B53870" w:rsidP="00651E88">
      <w:pPr>
        <w:spacing w:after="0" w:line="240" w:lineRule="auto"/>
      </w:pPr>
      <w:r>
        <w:separator/>
      </w:r>
    </w:p>
  </w:endnote>
  <w:endnote w:type="continuationSeparator" w:id="0">
    <w:p w14:paraId="027AD599" w14:textId="77777777" w:rsidR="00B53870" w:rsidRDefault="00B53870" w:rsidP="00651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ont263">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376D" w14:textId="77777777" w:rsidR="001F37AA" w:rsidRPr="00C46785" w:rsidRDefault="001F37AA">
    <w:pPr>
      <w:pStyle w:val="Stopka"/>
      <w:jc w:val="center"/>
      <w:rPr>
        <w:rFonts w:ascii="Arial" w:hAnsi="Arial" w:cs="Arial"/>
        <w:sz w:val="21"/>
        <w:szCs w:val="21"/>
      </w:rPr>
    </w:pPr>
    <w:r w:rsidRPr="00C46785">
      <w:rPr>
        <w:rFonts w:ascii="Arial" w:hAnsi="Arial" w:cs="Arial"/>
        <w:sz w:val="21"/>
        <w:szCs w:val="21"/>
      </w:rPr>
      <w:fldChar w:fldCharType="begin"/>
    </w:r>
    <w:r w:rsidRPr="00C46785">
      <w:rPr>
        <w:rFonts w:ascii="Arial" w:hAnsi="Arial" w:cs="Arial"/>
        <w:sz w:val="21"/>
        <w:szCs w:val="21"/>
      </w:rPr>
      <w:instrText>PAGE   \* MERGEFORMAT</w:instrText>
    </w:r>
    <w:r w:rsidRPr="00C46785">
      <w:rPr>
        <w:rFonts w:ascii="Arial" w:hAnsi="Arial" w:cs="Arial"/>
        <w:sz w:val="21"/>
        <w:szCs w:val="21"/>
      </w:rPr>
      <w:fldChar w:fldCharType="separate"/>
    </w:r>
    <w:r>
      <w:rPr>
        <w:rFonts w:ascii="Arial" w:hAnsi="Arial" w:cs="Arial"/>
        <w:noProof/>
        <w:sz w:val="21"/>
        <w:szCs w:val="21"/>
      </w:rPr>
      <w:t>4</w:t>
    </w:r>
    <w:r w:rsidRPr="00C46785">
      <w:rPr>
        <w:rFonts w:ascii="Arial" w:hAnsi="Arial" w:cs="Arial"/>
        <w:sz w:val="21"/>
        <w:szCs w:val="21"/>
      </w:rPr>
      <w:fldChar w:fldCharType="end"/>
    </w:r>
  </w:p>
  <w:p w14:paraId="28182CE9" w14:textId="77777777" w:rsidR="001F37AA" w:rsidRDefault="001F37A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63534" w14:textId="77777777" w:rsidR="001F37AA" w:rsidRPr="00C46785" w:rsidRDefault="001F37AA">
    <w:pPr>
      <w:pStyle w:val="Stopka"/>
      <w:jc w:val="center"/>
      <w:rPr>
        <w:rFonts w:ascii="Arial" w:hAnsi="Arial" w:cs="Arial"/>
        <w:sz w:val="21"/>
        <w:szCs w:val="21"/>
      </w:rPr>
    </w:pPr>
    <w:r w:rsidRPr="00C46785">
      <w:rPr>
        <w:rFonts w:ascii="Arial" w:hAnsi="Arial" w:cs="Arial"/>
        <w:sz w:val="21"/>
        <w:szCs w:val="21"/>
      </w:rPr>
      <w:fldChar w:fldCharType="begin"/>
    </w:r>
    <w:r w:rsidRPr="00C46785">
      <w:rPr>
        <w:rFonts w:ascii="Arial" w:hAnsi="Arial" w:cs="Arial"/>
        <w:sz w:val="21"/>
        <w:szCs w:val="21"/>
      </w:rPr>
      <w:instrText>PAGE   \* MERGEFORMAT</w:instrText>
    </w:r>
    <w:r w:rsidRPr="00C46785">
      <w:rPr>
        <w:rFonts w:ascii="Arial" w:hAnsi="Arial" w:cs="Arial"/>
        <w:sz w:val="21"/>
        <w:szCs w:val="21"/>
      </w:rPr>
      <w:fldChar w:fldCharType="separate"/>
    </w:r>
    <w:r>
      <w:rPr>
        <w:rFonts w:ascii="Arial" w:hAnsi="Arial" w:cs="Arial"/>
        <w:noProof/>
        <w:sz w:val="21"/>
        <w:szCs w:val="21"/>
      </w:rPr>
      <w:t>5</w:t>
    </w:r>
    <w:r w:rsidRPr="00C46785">
      <w:rPr>
        <w:rFonts w:ascii="Arial" w:hAnsi="Arial" w:cs="Arial"/>
        <w:sz w:val="21"/>
        <w:szCs w:val="21"/>
      </w:rPr>
      <w:fldChar w:fldCharType="end"/>
    </w:r>
  </w:p>
  <w:p w14:paraId="26F3E67B" w14:textId="77777777" w:rsidR="001F37AA" w:rsidRPr="002459DF" w:rsidRDefault="001F37AA" w:rsidP="00F66AFD">
    <w:pPr>
      <w:pStyle w:val="Stopka"/>
      <w:tabs>
        <w:tab w:val="clear" w:pos="9072"/>
        <w:tab w:val="right" w:pos="8931"/>
      </w:tabs>
      <w:ind w:right="139"/>
      <w:rPr>
        <w:rFonts w:ascii="Century Gothic" w:hAnsi="Century Gothic"/>
        <w:b/>
        <w:color w:val="FFFFFF"/>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1990" w14:textId="77777777" w:rsidR="00BA5AAC" w:rsidRPr="00C46785" w:rsidRDefault="00BA5AAC">
    <w:pPr>
      <w:pStyle w:val="Stopka"/>
      <w:jc w:val="center"/>
      <w:rPr>
        <w:rFonts w:ascii="Arial" w:hAnsi="Arial" w:cs="Arial"/>
        <w:sz w:val="21"/>
        <w:szCs w:val="21"/>
      </w:rPr>
    </w:pPr>
    <w:r w:rsidRPr="00C46785">
      <w:rPr>
        <w:rFonts w:ascii="Arial" w:hAnsi="Arial" w:cs="Arial"/>
        <w:sz w:val="21"/>
        <w:szCs w:val="21"/>
      </w:rPr>
      <w:fldChar w:fldCharType="begin"/>
    </w:r>
    <w:r w:rsidRPr="00C46785">
      <w:rPr>
        <w:rFonts w:ascii="Arial" w:hAnsi="Arial" w:cs="Arial"/>
        <w:sz w:val="21"/>
        <w:szCs w:val="21"/>
      </w:rPr>
      <w:instrText>PAGE   \* MERGEFORMAT</w:instrText>
    </w:r>
    <w:r w:rsidRPr="00C46785">
      <w:rPr>
        <w:rFonts w:ascii="Arial" w:hAnsi="Arial" w:cs="Arial"/>
        <w:sz w:val="21"/>
        <w:szCs w:val="21"/>
      </w:rPr>
      <w:fldChar w:fldCharType="separate"/>
    </w:r>
    <w:r w:rsidR="00067E7C">
      <w:rPr>
        <w:rFonts w:ascii="Arial" w:hAnsi="Arial" w:cs="Arial"/>
        <w:noProof/>
        <w:sz w:val="21"/>
        <w:szCs w:val="21"/>
      </w:rPr>
      <w:t>4</w:t>
    </w:r>
    <w:r w:rsidRPr="00C46785">
      <w:rPr>
        <w:rFonts w:ascii="Arial" w:hAnsi="Arial" w:cs="Arial"/>
        <w:sz w:val="21"/>
        <w:szCs w:val="21"/>
      </w:rPr>
      <w:fldChar w:fldCharType="end"/>
    </w:r>
  </w:p>
  <w:p w14:paraId="650A5033" w14:textId="77777777" w:rsidR="00BA5AAC" w:rsidRDefault="00BA5AA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0BD9" w14:textId="77777777" w:rsidR="00BA5AAC" w:rsidRPr="00C46785" w:rsidRDefault="00BA5AAC">
    <w:pPr>
      <w:pStyle w:val="Stopka"/>
      <w:jc w:val="center"/>
      <w:rPr>
        <w:rFonts w:ascii="Arial" w:hAnsi="Arial" w:cs="Arial"/>
        <w:sz w:val="21"/>
        <w:szCs w:val="21"/>
      </w:rPr>
    </w:pPr>
    <w:r w:rsidRPr="00C46785">
      <w:rPr>
        <w:rFonts w:ascii="Arial" w:hAnsi="Arial" w:cs="Arial"/>
        <w:sz w:val="21"/>
        <w:szCs w:val="21"/>
      </w:rPr>
      <w:fldChar w:fldCharType="begin"/>
    </w:r>
    <w:r w:rsidRPr="00C46785">
      <w:rPr>
        <w:rFonts w:ascii="Arial" w:hAnsi="Arial" w:cs="Arial"/>
        <w:sz w:val="21"/>
        <w:szCs w:val="21"/>
      </w:rPr>
      <w:instrText>PAGE   \* MERGEFORMAT</w:instrText>
    </w:r>
    <w:r w:rsidRPr="00C46785">
      <w:rPr>
        <w:rFonts w:ascii="Arial" w:hAnsi="Arial" w:cs="Arial"/>
        <w:sz w:val="21"/>
        <w:szCs w:val="21"/>
      </w:rPr>
      <w:fldChar w:fldCharType="separate"/>
    </w:r>
    <w:r w:rsidR="00067E7C">
      <w:rPr>
        <w:rFonts w:ascii="Arial" w:hAnsi="Arial" w:cs="Arial"/>
        <w:noProof/>
        <w:sz w:val="21"/>
        <w:szCs w:val="21"/>
      </w:rPr>
      <w:t>5</w:t>
    </w:r>
    <w:r w:rsidRPr="00C46785">
      <w:rPr>
        <w:rFonts w:ascii="Arial" w:hAnsi="Arial" w:cs="Arial"/>
        <w:sz w:val="21"/>
        <w:szCs w:val="21"/>
      </w:rPr>
      <w:fldChar w:fldCharType="end"/>
    </w:r>
  </w:p>
  <w:p w14:paraId="3048397B" w14:textId="77777777" w:rsidR="00BA5AAC" w:rsidRPr="002459DF" w:rsidRDefault="00BA5AAC" w:rsidP="00F66AFD">
    <w:pPr>
      <w:pStyle w:val="Stopka"/>
      <w:tabs>
        <w:tab w:val="clear" w:pos="9072"/>
        <w:tab w:val="right" w:pos="8931"/>
      </w:tabs>
      <w:ind w:right="139"/>
      <w:rPr>
        <w:rFonts w:ascii="Century Gothic" w:hAnsi="Century Gothic"/>
        <w:b/>
        <w:color w:val="FFFFF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78D9C" w14:textId="77777777" w:rsidR="00B53870" w:rsidRDefault="00B53870" w:rsidP="00651E88">
      <w:pPr>
        <w:spacing w:after="0" w:line="240" w:lineRule="auto"/>
      </w:pPr>
      <w:r>
        <w:separator/>
      </w:r>
    </w:p>
  </w:footnote>
  <w:footnote w:type="continuationSeparator" w:id="0">
    <w:p w14:paraId="23ED2CDF" w14:textId="77777777" w:rsidR="00B53870" w:rsidRDefault="00B53870" w:rsidP="00651E88">
      <w:pPr>
        <w:spacing w:after="0" w:line="240" w:lineRule="auto"/>
      </w:pPr>
      <w:r>
        <w:continuationSeparator/>
      </w:r>
    </w:p>
  </w:footnote>
  <w:footnote w:id="1">
    <w:p w14:paraId="7E0918A0" w14:textId="79E05E2C"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Ustawa z dnia 19 lipca 2019 r. o realizowaniu usług społecznych przez centrum usług społecznych (Dz.U. </w:t>
      </w:r>
      <w:r w:rsidR="00A56884">
        <w:rPr>
          <w:rFonts w:ascii="Arial" w:hAnsi="Arial" w:cs="Arial"/>
          <w:sz w:val="18"/>
          <w:szCs w:val="18"/>
        </w:rPr>
        <w:br/>
      </w:r>
      <w:r>
        <w:rPr>
          <w:rFonts w:ascii="Arial" w:hAnsi="Arial" w:cs="Arial"/>
          <w:sz w:val="18"/>
          <w:szCs w:val="18"/>
        </w:rPr>
        <w:t xml:space="preserve">z </w:t>
      </w:r>
      <w:r w:rsidRPr="00CC0AF3">
        <w:rPr>
          <w:rFonts w:ascii="Arial" w:hAnsi="Arial" w:cs="Arial"/>
          <w:sz w:val="18"/>
          <w:szCs w:val="18"/>
        </w:rPr>
        <w:t>2019</w:t>
      </w:r>
      <w:r>
        <w:rPr>
          <w:rFonts w:ascii="Arial" w:hAnsi="Arial" w:cs="Arial"/>
          <w:sz w:val="18"/>
          <w:szCs w:val="18"/>
        </w:rPr>
        <w:t>,</w:t>
      </w:r>
      <w:r w:rsidRPr="00CC0AF3">
        <w:rPr>
          <w:rFonts w:ascii="Arial" w:hAnsi="Arial" w:cs="Arial"/>
          <w:sz w:val="18"/>
          <w:szCs w:val="18"/>
        </w:rPr>
        <w:t xml:space="preserve"> poz. 1818).</w:t>
      </w:r>
    </w:p>
  </w:footnote>
  <w:footnote w:id="2">
    <w:p w14:paraId="3E02A54A" w14:textId="77777777" w:rsidR="00DD1CA5" w:rsidRPr="00CC0AF3" w:rsidRDefault="00DD1CA5" w:rsidP="00B020F8">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Ministerstwo Rodziny, Pracy i Polityki Społecznej, https://www.gov.pl/web/rodzina/co-to-jest-cus [odczyt: 12.05.2025 r.].</w:t>
      </w:r>
    </w:p>
  </w:footnote>
  <w:footnote w:id="3">
    <w:p w14:paraId="068BE8C5" w14:textId="77777777" w:rsidR="00DD1CA5" w:rsidRPr="00CC0AF3" w:rsidRDefault="00DD1CA5" w:rsidP="00930668">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Ustawa z dnia 12 grudnia 2013 r. o cudzoziemcach (</w:t>
      </w:r>
      <w:r>
        <w:rPr>
          <w:rFonts w:ascii="Arial" w:hAnsi="Arial" w:cs="Arial"/>
          <w:sz w:val="18"/>
          <w:szCs w:val="18"/>
        </w:rPr>
        <w:t>t.j.</w:t>
      </w:r>
      <w:r w:rsidRPr="00CC0AF3">
        <w:rPr>
          <w:rFonts w:ascii="Arial" w:hAnsi="Arial" w:cs="Arial"/>
          <w:sz w:val="18"/>
          <w:szCs w:val="18"/>
        </w:rPr>
        <w:t xml:space="preserve"> Dz.U. z 2024</w:t>
      </w:r>
      <w:r>
        <w:rPr>
          <w:rFonts w:ascii="Arial" w:hAnsi="Arial" w:cs="Arial"/>
          <w:sz w:val="18"/>
          <w:szCs w:val="18"/>
        </w:rPr>
        <w:t>,</w:t>
      </w:r>
      <w:r w:rsidRPr="00CC0AF3">
        <w:rPr>
          <w:rFonts w:ascii="Arial" w:hAnsi="Arial" w:cs="Arial"/>
          <w:sz w:val="18"/>
          <w:szCs w:val="18"/>
        </w:rPr>
        <w:t xml:space="preserve"> poz. 769), art. 3, ust. 2.</w:t>
      </w:r>
    </w:p>
  </w:footnote>
  <w:footnote w:id="4">
    <w:p w14:paraId="406D7BB9" w14:textId="77777777"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w:t>
      </w:r>
      <w:r w:rsidRPr="00CC0AF3">
        <w:rPr>
          <w:rFonts w:ascii="Arial" w:hAnsi="Arial" w:cs="Arial"/>
          <w:color w:val="000000" w:themeColor="text1"/>
          <w:sz w:val="18"/>
          <w:szCs w:val="18"/>
        </w:rPr>
        <w:t xml:space="preserve">Główny Urząd Statystyczny, </w:t>
      </w:r>
      <w:r w:rsidRPr="00CC0AF3">
        <w:rPr>
          <w:rFonts w:ascii="Arial" w:hAnsi="Arial" w:cs="Arial"/>
          <w:sz w:val="18"/>
          <w:szCs w:val="18"/>
        </w:rPr>
        <w:t xml:space="preserve">https://stat.gov.pl/metainformacje/slownik-pojec/pojecia-stosowane-w-statystyce-publicznej/723,pojecie.html </w:t>
      </w:r>
      <w:r w:rsidRPr="00CC0AF3">
        <w:rPr>
          <w:rFonts w:ascii="Arial" w:hAnsi="Arial" w:cs="Arial"/>
          <w:color w:val="000000" w:themeColor="text1"/>
          <w:sz w:val="18"/>
          <w:szCs w:val="18"/>
        </w:rPr>
        <w:t>[odczyt</w:t>
      </w:r>
      <w:r>
        <w:rPr>
          <w:rFonts w:ascii="Arial" w:hAnsi="Arial" w:cs="Arial"/>
          <w:color w:val="000000" w:themeColor="text1"/>
          <w:sz w:val="18"/>
          <w:szCs w:val="18"/>
        </w:rPr>
        <w:t>:</w:t>
      </w:r>
      <w:r w:rsidRPr="00CC0AF3">
        <w:rPr>
          <w:rFonts w:ascii="Arial" w:hAnsi="Arial" w:cs="Arial"/>
          <w:color w:val="000000" w:themeColor="text1"/>
          <w:sz w:val="18"/>
          <w:szCs w:val="18"/>
        </w:rPr>
        <w:t xml:space="preserve"> 13.02.2025 r.].</w:t>
      </w:r>
    </w:p>
  </w:footnote>
  <w:footnote w:id="5">
    <w:p w14:paraId="43303DDA" w14:textId="77777777" w:rsidR="00DD1CA5" w:rsidRPr="00CC0AF3" w:rsidRDefault="00DD1CA5" w:rsidP="00920F6B">
      <w:pPr>
        <w:pStyle w:val="Tekstprzypisudolnego"/>
        <w:rPr>
          <w:rFonts w:ascii="Arial" w:hAnsi="Arial" w:cs="Arial"/>
          <w:color w:val="000000"/>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Rozporządzenie Ministra Rodziny, Pracy i Polityki Społecznej w sprawie domów dla matek z małoletnimi dziećmi i kobiet w ciąży z dnia 7 lutego 2024 r. (Dz.U. z 2024</w:t>
      </w:r>
      <w:r>
        <w:rPr>
          <w:rFonts w:ascii="Arial" w:hAnsi="Arial" w:cs="Arial"/>
          <w:color w:val="000000" w:themeColor="text1"/>
          <w:sz w:val="18"/>
          <w:szCs w:val="18"/>
        </w:rPr>
        <w:t>,</w:t>
      </w:r>
      <w:r w:rsidRPr="00CC0AF3">
        <w:rPr>
          <w:rFonts w:ascii="Arial" w:hAnsi="Arial" w:cs="Arial"/>
          <w:color w:val="000000" w:themeColor="text1"/>
          <w:sz w:val="18"/>
          <w:szCs w:val="18"/>
        </w:rPr>
        <w:t xml:space="preserve"> poz. 169), §2.</w:t>
      </w:r>
    </w:p>
  </w:footnote>
  <w:footnote w:id="6">
    <w:p w14:paraId="2CC19F46" w14:textId="77777777" w:rsidR="00DD1CA5" w:rsidRPr="00CC0AF3" w:rsidRDefault="00DD1CA5" w:rsidP="0091779A">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w:t>
      </w:r>
    </w:p>
  </w:footnote>
  <w:footnote w:id="7">
    <w:p w14:paraId="1B081A6C" w14:textId="77777777"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w:t>
      </w:r>
      <w:r w:rsidRPr="00CC0AF3">
        <w:rPr>
          <w:rFonts w:ascii="Arial" w:hAnsi="Arial" w:cs="Arial"/>
          <w:color w:val="000000" w:themeColor="text1"/>
          <w:sz w:val="18"/>
          <w:szCs w:val="18"/>
        </w:rPr>
        <w:t xml:space="preserve">Główny Urząd Statystyczny, </w:t>
      </w:r>
      <w:r w:rsidRPr="00CC0AF3">
        <w:rPr>
          <w:rFonts w:ascii="Arial" w:hAnsi="Arial" w:cs="Arial"/>
          <w:sz w:val="18"/>
          <w:szCs w:val="18"/>
        </w:rPr>
        <w:t xml:space="preserve">https://stat.gov.pl/metainformacje/slownik-pojec/pojecia-stosowane-w-statystyce-publicznej/1353,pojecie.html </w:t>
      </w:r>
      <w:r w:rsidRPr="00CC0AF3">
        <w:rPr>
          <w:rFonts w:ascii="Arial" w:hAnsi="Arial" w:cs="Arial"/>
          <w:color w:val="000000" w:themeColor="text1"/>
          <w:sz w:val="18"/>
          <w:szCs w:val="18"/>
        </w:rPr>
        <w:t>[odczyt</w:t>
      </w:r>
      <w:r>
        <w:rPr>
          <w:rFonts w:ascii="Arial" w:hAnsi="Arial" w:cs="Arial"/>
          <w:color w:val="000000" w:themeColor="text1"/>
          <w:sz w:val="18"/>
          <w:szCs w:val="18"/>
        </w:rPr>
        <w:t>:</w:t>
      </w:r>
      <w:r w:rsidRPr="00CC0AF3">
        <w:rPr>
          <w:rFonts w:ascii="Arial" w:hAnsi="Arial" w:cs="Arial"/>
          <w:color w:val="000000" w:themeColor="text1"/>
          <w:sz w:val="18"/>
          <w:szCs w:val="18"/>
        </w:rPr>
        <w:t xml:space="preserve"> 13.02.2025 r.].</w:t>
      </w:r>
    </w:p>
  </w:footnote>
  <w:footnote w:id="8">
    <w:p w14:paraId="20EA5A7B" w14:textId="77777777" w:rsidR="00DD1CA5" w:rsidRPr="00CC0AF3" w:rsidRDefault="00DD1CA5" w:rsidP="00B020F8">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56, ust. 1 i 2.</w:t>
      </w:r>
    </w:p>
  </w:footnote>
  <w:footnote w:id="9">
    <w:p w14:paraId="599DF1D4" w14:textId="77777777"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Ustawa z dnia 24 kwietnia 2003 r. o działalności pożytku publicznego i o wolontariacie (</w:t>
      </w:r>
      <w:r>
        <w:rPr>
          <w:rFonts w:ascii="Arial" w:hAnsi="Arial" w:cs="Arial"/>
          <w:sz w:val="18"/>
          <w:szCs w:val="18"/>
        </w:rPr>
        <w:t>t.j.</w:t>
      </w:r>
      <w:r w:rsidRPr="00CC0AF3">
        <w:rPr>
          <w:rFonts w:ascii="Arial" w:hAnsi="Arial" w:cs="Arial"/>
          <w:sz w:val="18"/>
          <w:szCs w:val="18"/>
        </w:rPr>
        <w:t xml:space="preserve"> Dz.U. </w:t>
      </w:r>
      <w:r>
        <w:rPr>
          <w:rFonts w:ascii="Arial" w:hAnsi="Arial" w:cs="Arial"/>
          <w:sz w:val="18"/>
          <w:szCs w:val="18"/>
        </w:rPr>
        <w:t xml:space="preserve">z </w:t>
      </w:r>
      <w:r w:rsidRPr="00CC0AF3">
        <w:rPr>
          <w:rFonts w:ascii="Arial" w:hAnsi="Arial" w:cs="Arial"/>
          <w:sz w:val="18"/>
          <w:szCs w:val="18"/>
        </w:rPr>
        <w:t>2024</w:t>
      </w:r>
      <w:r>
        <w:rPr>
          <w:rFonts w:ascii="Arial" w:hAnsi="Arial" w:cs="Arial"/>
          <w:sz w:val="18"/>
          <w:szCs w:val="18"/>
        </w:rPr>
        <w:t>,</w:t>
      </w:r>
      <w:r w:rsidRPr="00CC0AF3">
        <w:rPr>
          <w:rFonts w:ascii="Arial" w:hAnsi="Arial" w:cs="Arial"/>
          <w:sz w:val="18"/>
          <w:szCs w:val="18"/>
        </w:rPr>
        <w:t xml:space="preserve"> poz. 1491</w:t>
      </w:r>
      <w:r>
        <w:rPr>
          <w:rFonts w:ascii="Arial" w:hAnsi="Arial" w:cs="Arial"/>
          <w:sz w:val="18"/>
          <w:szCs w:val="18"/>
        </w:rPr>
        <w:t xml:space="preserve"> ze zm.</w:t>
      </w:r>
      <w:r w:rsidRPr="00CC0AF3">
        <w:rPr>
          <w:rFonts w:ascii="Arial" w:hAnsi="Arial" w:cs="Arial"/>
          <w:sz w:val="18"/>
          <w:szCs w:val="18"/>
        </w:rPr>
        <w:t>), art. 3, ust. 1.</w:t>
      </w:r>
    </w:p>
  </w:footnote>
  <w:footnote w:id="10">
    <w:p w14:paraId="1B53475B" w14:textId="77777777" w:rsidR="00DD1CA5" w:rsidRPr="00CC0AF3" w:rsidRDefault="00DD1CA5" w:rsidP="00B32EDF">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w:t>
      </w:r>
      <w:r w:rsidRPr="00CC0AF3">
        <w:rPr>
          <w:rFonts w:ascii="Arial" w:hAnsi="Arial" w:cs="Arial"/>
          <w:color w:val="000000" w:themeColor="text1"/>
          <w:sz w:val="18"/>
          <w:szCs w:val="18"/>
        </w:rPr>
        <w:t>Ustawa z dnia 25 czerwca 2010 r. o sporcie</w:t>
      </w:r>
      <w:r w:rsidRPr="00CC0AF3">
        <w:rPr>
          <w:rFonts w:ascii="Arial" w:hAnsi="Arial" w:cs="Arial"/>
          <w:sz w:val="18"/>
          <w:szCs w:val="18"/>
        </w:rPr>
        <w:t xml:space="preserve"> </w:t>
      </w:r>
      <w:r>
        <w:rPr>
          <w:rFonts w:ascii="Arial" w:hAnsi="Arial" w:cs="Arial"/>
          <w:sz w:val="18"/>
          <w:szCs w:val="18"/>
        </w:rPr>
        <w:t xml:space="preserve">(t.j. Dz.U. </w:t>
      </w:r>
      <w:r w:rsidRPr="00CC0AF3">
        <w:rPr>
          <w:rFonts w:ascii="Arial" w:hAnsi="Arial" w:cs="Arial"/>
          <w:sz w:val="18"/>
          <w:szCs w:val="18"/>
        </w:rPr>
        <w:t>z 2024</w:t>
      </w:r>
      <w:r>
        <w:rPr>
          <w:rFonts w:ascii="Arial" w:hAnsi="Arial" w:cs="Arial"/>
          <w:sz w:val="18"/>
          <w:szCs w:val="18"/>
        </w:rPr>
        <w:t xml:space="preserve">, </w:t>
      </w:r>
      <w:r w:rsidRPr="00CC0AF3">
        <w:rPr>
          <w:rFonts w:ascii="Arial" w:hAnsi="Arial" w:cs="Arial"/>
          <w:sz w:val="18"/>
          <w:szCs w:val="18"/>
        </w:rPr>
        <w:t>poz. 1166).</w:t>
      </w:r>
    </w:p>
  </w:footnote>
  <w:footnote w:id="11">
    <w:p w14:paraId="64E532C4" w14:textId="77777777"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w:t>
      </w:r>
      <w:r w:rsidRPr="00CC0AF3">
        <w:rPr>
          <w:rFonts w:ascii="Arial" w:hAnsi="Arial" w:cs="Arial"/>
          <w:color w:val="000000" w:themeColor="text1"/>
          <w:sz w:val="18"/>
          <w:szCs w:val="18"/>
        </w:rPr>
        <w:t xml:space="preserve">Główny Urząd Statystyczny, </w:t>
      </w:r>
      <w:r w:rsidRPr="00CC0AF3">
        <w:rPr>
          <w:rFonts w:ascii="Arial" w:hAnsi="Arial" w:cs="Arial"/>
          <w:sz w:val="18"/>
          <w:szCs w:val="18"/>
        </w:rPr>
        <w:t xml:space="preserve">https://stat.gov.pl/metainformacje/slownik-pojec/pojecia-stosowane-w-statystyce-publicznej/693,pojecie.html?pdf=1 </w:t>
      </w:r>
      <w:r w:rsidRPr="00CC0AF3">
        <w:rPr>
          <w:rFonts w:ascii="Arial" w:hAnsi="Arial" w:cs="Arial"/>
          <w:color w:val="000000" w:themeColor="text1"/>
          <w:sz w:val="18"/>
          <w:szCs w:val="18"/>
        </w:rPr>
        <w:t>[odczyt</w:t>
      </w:r>
      <w:r>
        <w:rPr>
          <w:rFonts w:ascii="Arial" w:hAnsi="Arial" w:cs="Arial"/>
          <w:color w:val="000000" w:themeColor="text1"/>
          <w:sz w:val="18"/>
          <w:szCs w:val="18"/>
        </w:rPr>
        <w:t>:</w:t>
      </w:r>
      <w:r w:rsidRPr="00CC0AF3">
        <w:rPr>
          <w:rFonts w:ascii="Arial" w:hAnsi="Arial" w:cs="Arial"/>
          <w:color w:val="000000" w:themeColor="text1"/>
          <w:sz w:val="18"/>
          <w:szCs w:val="18"/>
        </w:rPr>
        <w:t xml:space="preserve"> 12.02.2025 r.].</w:t>
      </w:r>
    </w:p>
  </w:footnote>
  <w:footnote w:id="12">
    <w:p w14:paraId="47D978B2" w14:textId="77777777"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w:t>
      </w:r>
      <w:r w:rsidRPr="00CC0AF3">
        <w:rPr>
          <w:rFonts w:ascii="Arial" w:hAnsi="Arial" w:cs="Arial"/>
          <w:color w:val="000000" w:themeColor="text1"/>
          <w:sz w:val="18"/>
          <w:szCs w:val="18"/>
        </w:rPr>
        <w:t>Główny Urząd Statystyczny,</w:t>
      </w:r>
      <w:r w:rsidRPr="00CC0AF3">
        <w:rPr>
          <w:rFonts w:ascii="Arial" w:hAnsi="Arial" w:cs="Arial"/>
          <w:sz w:val="18"/>
          <w:szCs w:val="18"/>
        </w:rPr>
        <w:t xml:space="preserve"> https://stat.gov.pl/metainformacje/slownik-pojec/pojecia-stosowane-w-statystyce-publicznej/845,pojecie.html </w:t>
      </w:r>
      <w:r w:rsidRPr="00CC0AF3">
        <w:rPr>
          <w:rFonts w:ascii="Arial" w:hAnsi="Arial" w:cs="Arial"/>
          <w:color w:val="000000" w:themeColor="text1"/>
          <w:sz w:val="18"/>
          <w:szCs w:val="18"/>
        </w:rPr>
        <w:t>[odczyt: 12.02.2025 r.].</w:t>
      </w:r>
    </w:p>
  </w:footnote>
  <w:footnote w:id="13">
    <w:p w14:paraId="7CF8294A" w14:textId="77777777" w:rsidR="00DD1CA5" w:rsidRPr="00CC0AF3" w:rsidRDefault="00DD1CA5" w:rsidP="001778F6">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Główny Urząd Statystyczny, https://stat.gov.pl/metainformacje/slownik-pojec/pojecia-stosowane-w-statystyce-publicznej/212,pojecie.html [odczyt: 12.02.2025 r.].</w:t>
      </w:r>
    </w:p>
  </w:footnote>
  <w:footnote w:id="14">
    <w:p w14:paraId="5754F9E9" w14:textId="77777777" w:rsidR="00DD1CA5" w:rsidRPr="00CC0AF3" w:rsidRDefault="00DD1CA5" w:rsidP="006118CF">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Główny Urząd Statystyczny, https://stat.gov.pl/metainformacje/slownik-pojec/pojecia-stosowane-w-statystyce-publicznej/213,pojecie.html [odczyt: 12.02.2025 r.].</w:t>
      </w:r>
    </w:p>
  </w:footnote>
  <w:footnote w:id="15">
    <w:p w14:paraId="72044D90" w14:textId="77777777" w:rsidR="00DD1CA5" w:rsidRPr="00CC0AF3" w:rsidRDefault="00DD1CA5" w:rsidP="008B7F2C">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53.</w:t>
      </w:r>
    </w:p>
  </w:footnote>
  <w:footnote w:id="16">
    <w:p w14:paraId="2A207910" w14:textId="77777777" w:rsidR="00DD1CA5" w:rsidRPr="00CC0AF3" w:rsidRDefault="00DD1CA5" w:rsidP="004C14BD">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48a, ust. 3.</w:t>
      </w:r>
    </w:p>
  </w:footnote>
  <w:footnote w:id="17">
    <w:p w14:paraId="3AD11615" w14:textId="77777777" w:rsidR="00DD1CA5" w:rsidRPr="00CC0AF3" w:rsidRDefault="00DD1CA5" w:rsidP="004C14BD">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48a, ust. 4.</w:t>
      </w:r>
    </w:p>
  </w:footnote>
  <w:footnote w:id="18">
    <w:p w14:paraId="0248F11C" w14:textId="77777777" w:rsidR="00DD1CA5" w:rsidRPr="00CC0AF3" w:rsidRDefault="00DD1CA5" w:rsidP="00BE2CCA">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Ustawa z dnia 24 kwietnia 2003 r. o działalności pożytku publicznego i o wolontariacie (</w:t>
      </w:r>
      <w:r>
        <w:rPr>
          <w:rFonts w:ascii="Arial" w:hAnsi="Arial" w:cs="Arial"/>
          <w:sz w:val="18"/>
          <w:szCs w:val="18"/>
        </w:rPr>
        <w:t>t.j.</w:t>
      </w:r>
      <w:r w:rsidRPr="00CC0AF3">
        <w:rPr>
          <w:rFonts w:ascii="Arial" w:hAnsi="Arial" w:cs="Arial"/>
          <w:sz w:val="18"/>
          <w:szCs w:val="18"/>
        </w:rPr>
        <w:t xml:space="preserve"> Dz.U. 2024 poz. 1491</w:t>
      </w:r>
      <w:r>
        <w:rPr>
          <w:rFonts w:ascii="Arial" w:hAnsi="Arial" w:cs="Arial"/>
          <w:sz w:val="18"/>
          <w:szCs w:val="18"/>
        </w:rPr>
        <w:t xml:space="preserve"> ze zm.</w:t>
      </w:r>
      <w:r w:rsidRPr="00CC0AF3">
        <w:rPr>
          <w:rFonts w:ascii="Arial" w:hAnsi="Arial" w:cs="Arial"/>
          <w:sz w:val="18"/>
          <w:szCs w:val="18"/>
        </w:rPr>
        <w:t>), art. 3, ust. 2.</w:t>
      </w:r>
    </w:p>
  </w:footnote>
  <w:footnote w:id="19">
    <w:p w14:paraId="43566B9B" w14:textId="77777777" w:rsidR="00DD1CA5" w:rsidRPr="00CC0AF3" w:rsidRDefault="00DD1CA5" w:rsidP="00920F6B">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Style w:val="Odwoanieprzypisudolnego"/>
          <w:rFonts w:ascii="Arial" w:hAnsi="Arial" w:cs="Arial"/>
          <w:color w:val="000000" w:themeColor="text1"/>
          <w:sz w:val="18"/>
          <w:szCs w:val="18"/>
        </w:rPr>
        <w:t xml:space="preserve"> </w:t>
      </w:r>
      <w:r w:rsidRPr="00CC0AF3">
        <w:rPr>
          <w:rFonts w:ascii="Arial" w:hAnsi="Arial" w:cs="Arial"/>
          <w:color w:val="000000" w:themeColor="text1"/>
          <w:sz w:val="18"/>
          <w:szCs w:val="18"/>
        </w:rPr>
        <w:t>Ustawa o promocji zatrudnienia i instytucjach rynku pracy z dnia 20 kwietnia 2004 r. (</w:t>
      </w:r>
      <w:r>
        <w:rPr>
          <w:rFonts w:ascii="Arial" w:hAnsi="Arial" w:cs="Arial"/>
          <w:color w:val="000000" w:themeColor="text1"/>
          <w:sz w:val="18"/>
          <w:szCs w:val="18"/>
        </w:rPr>
        <w:t xml:space="preserve">tj. </w:t>
      </w:r>
      <w:r w:rsidRPr="00CC0AF3">
        <w:rPr>
          <w:rFonts w:ascii="Arial" w:hAnsi="Arial" w:cs="Arial"/>
          <w:color w:val="000000" w:themeColor="text1"/>
          <w:sz w:val="18"/>
          <w:szCs w:val="18"/>
        </w:rPr>
        <w:t>Dz.U. z 2024, poz. 475</w:t>
      </w:r>
      <w:r>
        <w:rPr>
          <w:rFonts w:ascii="Arial" w:hAnsi="Arial" w:cs="Arial"/>
          <w:color w:val="000000" w:themeColor="text1"/>
          <w:sz w:val="18"/>
          <w:szCs w:val="18"/>
        </w:rPr>
        <w:t xml:space="preserve"> ze zm.</w:t>
      </w:r>
      <w:r w:rsidRPr="00CC0AF3">
        <w:rPr>
          <w:rFonts w:ascii="Arial" w:hAnsi="Arial" w:cs="Arial"/>
          <w:color w:val="000000" w:themeColor="text1"/>
          <w:sz w:val="18"/>
          <w:szCs w:val="18"/>
        </w:rPr>
        <w:t>), art. 2, ust. 1, pkt 5.</w:t>
      </w:r>
    </w:p>
  </w:footnote>
  <w:footnote w:id="20">
    <w:p w14:paraId="656AE822" w14:textId="77777777" w:rsidR="00DD1CA5" w:rsidRDefault="00DD1CA5" w:rsidP="00785A64">
      <w:pPr>
        <w:pStyle w:val="Tekstprzypisudolnego"/>
        <w:rPr>
          <w:rFonts w:ascii="Arial" w:hAnsi="Arial" w:cs="Arial"/>
          <w:color w:val="000000" w:themeColor="text1"/>
          <w:sz w:val="18"/>
          <w:szCs w:val="18"/>
        </w:rPr>
      </w:pPr>
      <w:r>
        <w:rPr>
          <w:rStyle w:val="Odwoanieprzypisudolnego"/>
          <w:rFonts w:ascii="Arial" w:hAnsi="Arial" w:cs="Arial"/>
          <w:color w:val="000000" w:themeColor="text1"/>
          <w:sz w:val="18"/>
          <w:szCs w:val="18"/>
        </w:rPr>
        <w:footnoteRef/>
      </w:r>
      <w:r>
        <w:rPr>
          <w:rFonts w:ascii="Arial" w:hAnsi="Arial" w:cs="Arial"/>
          <w:color w:val="000000" w:themeColor="text1"/>
          <w:sz w:val="18"/>
          <w:szCs w:val="18"/>
        </w:rPr>
        <w:t xml:space="preserve"> Ustawa z dnia 12 marca 2004 r. o pomocy społecznej (t.j. Dz.U. z 2024, poz. 1283 ze zm.), art. 47, ust. 1-3.</w:t>
      </w:r>
    </w:p>
  </w:footnote>
  <w:footnote w:id="21">
    <w:p w14:paraId="5158547D" w14:textId="77777777" w:rsidR="00DD1CA5" w:rsidRPr="00CC0AF3" w:rsidRDefault="00DD1CA5" w:rsidP="00920F6B">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43</w:t>
      </w:r>
      <w:r>
        <w:rPr>
          <w:rFonts w:ascii="Arial" w:hAnsi="Arial" w:cs="Arial"/>
          <w:color w:val="000000" w:themeColor="text1"/>
          <w:sz w:val="18"/>
          <w:szCs w:val="18"/>
        </w:rPr>
        <w:t>,</w:t>
      </w:r>
      <w:r w:rsidRPr="00CC0AF3">
        <w:rPr>
          <w:rFonts w:ascii="Arial" w:hAnsi="Arial" w:cs="Arial"/>
          <w:color w:val="000000" w:themeColor="text1"/>
          <w:sz w:val="18"/>
          <w:szCs w:val="18"/>
        </w:rPr>
        <w:t xml:space="preserve"> ust. 1-5.</w:t>
      </w:r>
    </w:p>
  </w:footnote>
  <w:footnote w:id="22">
    <w:p w14:paraId="44AE2E14" w14:textId="77777777" w:rsidR="00DD1CA5" w:rsidRPr="00CC0AF3" w:rsidRDefault="00DD1CA5" w:rsidP="00920F6B">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w:t>
      </w:r>
      <w:r>
        <w:rPr>
          <w:rFonts w:ascii="Arial" w:hAnsi="Arial" w:cs="Arial"/>
          <w:color w:val="000000" w:themeColor="text1"/>
          <w:sz w:val="18"/>
          <w:szCs w:val="18"/>
        </w:rPr>
        <w:t xml:space="preserve"> </w:t>
      </w:r>
      <w:r w:rsidRPr="00CC0AF3">
        <w:rPr>
          <w:rFonts w:ascii="Arial" w:hAnsi="Arial" w:cs="Arial"/>
          <w:color w:val="000000" w:themeColor="text1"/>
          <w:sz w:val="18"/>
          <w:szCs w:val="18"/>
        </w:rPr>
        <w:t>(</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xml:space="preserve">), art. </w:t>
      </w:r>
      <w:r>
        <w:rPr>
          <w:rFonts w:ascii="Arial" w:hAnsi="Arial" w:cs="Arial"/>
          <w:color w:val="000000" w:themeColor="text1"/>
          <w:sz w:val="18"/>
          <w:szCs w:val="18"/>
        </w:rPr>
        <w:t>2 ust.1 i ust. 2</w:t>
      </w:r>
      <w:r w:rsidRPr="00CC0AF3">
        <w:rPr>
          <w:rFonts w:ascii="Arial" w:hAnsi="Arial" w:cs="Arial"/>
          <w:color w:val="000000" w:themeColor="text1"/>
          <w:sz w:val="18"/>
          <w:szCs w:val="18"/>
        </w:rPr>
        <w:t>.</w:t>
      </w:r>
    </w:p>
  </w:footnote>
  <w:footnote w:id="23">
    <w:p w14:paraId="692A99F8" w14:textId="77777777" w:rsidR="00DD1CA5" w:rsidRPr="00CC0AF3" w:rsidRDefault="00DD1CA5" w:rsidP="00920F6B">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w:t>
      </w:r>
      <w:r>
        <w:rPr>
          <w:rFonts w:ascii="Arial" w:hAnsi="Arial" w:cs="Arial"/>
          <w:color w:val="000000" w:themeColor="text1"/>
          <w:sz w:val="18"/>
          <w:szCs w:val="18"/>
        </w:rPr>
        <w:t xml:space="preserve"> </w:t>
      </w:r>
      <w:r w:rsidRPr="00CC0AF3">
        <w:rPr>
          <w:rFonts w:ascii="Arial" w:hAnsi="Arial" w:cs="Arial"/>
          <w:color w:val="000000" w:themeColor="text1"/>
          <w:sz w:val="18"/>
          <w:szCs w:val="18"/>
        </w:rPr>
        <w:t>(</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46.</w:t>
      </w:r>
    </w:p>
  </w:footnote>
  <w:footnote w:id="24">
    <w:p w14:paraId="22619DBB" w14:textId="77777777" w:rsidR="00DD1CA5" w:rsidRPr="00CC0AF3" w:rsidRDefault="00DD1CA5" w:rsidP="00920F6B">
      <w:pPr>
        <w:pStyle w:val="Tekstprzypisudolnego"/>
        <w:rPr>
          <w:rFonts w:ascii="Arial" w:hAnsi="Arial" w:cs="Arial"/>
          <w:color w:val="000000"/>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w:t>
      </w:r>
      <w:r>
        <w:rPr>
          <w:rFonts w:ascii="Arial" w:hAnsi="Arial" w:cs="Arial"/>
          <w:color w:val="000000" w:themeColor="text1"/>
          <w:sz w:val="18"/>
          <w:szCs w:val="18"/>
        </w:rPr>
        <w:t xml:space="preserve"> </w:t>
      </w:r>
      <w:r w:rsidRPr="00CC0AF3">
        <w:rPr>
          <w:rFonts w:ascii="Arial" w:hAnsi="Arial" w:cs="Arial"/>
          <w:color w:val="000000" w:themeColor="text1"/>
          <w:sz w:val="18"/>
          <w:szCs w:val="18"/>
        </w:rPr>
        <w:t>(</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48b, ust. 2-3.</w:t>
      </w:r>
    </w:p>
  </w:footnote>
  <w:footnote w:id="25">
    <w:p w14:paraId="15ECD239" w14:textId="77777777" w:rsidR="00DD1CA5" w:rsidRPr="00CC0AF3" w:rsidRDefault="00DD1CA5" w:rsidP="00920F6B">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45, ust. 1-4.</w:t>
      </w:r>
    </w:p>
  </w:footnote>
  <w:footnote w:id="26">
    <w:p w14:paraId="39498C88" w14:textId="77777777" w:rsidR="00DD1CA5" w:rsidRPr="00CC0AF3" w:rsidRDefault="00DD1CA5" w:rsidP="00920F6B">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Główny Urząd Statystyczny, https://stat.gov.pl/metainformacje/slownik-pojec/pojecia-stosowane-w-statystyce-publicznej/693,pojecie.html [odczyt: 12.02.2025 r.</w:t>
      </w:r>
      <w:r>
        <w:rPr>
          <w:rFonts w:ascii="Arial" w:hAnsi="Arial" w:cs="Arial"/>
          <w:color w:val="000000" w:themeColor="text1"/>
          <w:sz w:val="18"/>
          <w:szCs w:val="18"/>
        </w:rPr>
        <w:t>].</w:t>
      </w:r>
    </w:p>
  </w:footnote>
  <w:footnote w:id="27">
    <w:p w14:paraId="55A0FD3F" w14:textId="77777777" w:rsidR="00DD1CA5" w:rsidRPr="00CC0AF3" w:rsidRDefault="00DD1CA5" w:rsidP="001778F6">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Główny Urząd Statystyczny, http://stat.gov.pl/metainformacje/slownik-pojec/pojecia-stosowane-w-statystyce-publicznej/405,pojecie.html?pdf=1 [odczyt</w:t>
      </w:r>
      <w:r>
        <w:rPr>
          <w:rFonts w:ascii="Arial" w:hAnsi="Arial" w:cs="Arial"/>
          <w:color w:val="000000" w:themeColor="text1"/>
          <w:sz w:val="18"/>
          <w:szCs w:val="18"/>
        </w:rPr>
        <w:t>:</w:t>
      </w:r>
      <w:r w:rsidRPr="00CC0AF3">
        <w:rPr>
          <w:rFonts w:ascii="Arial" w:hAnsi="Arial" w:cs="Arial"/>
          <w:color w:val="000000" w:themeColor="text1"/>
          <w:sz w:val="18"/>
          <w:szCs w:val="18"/>
        </w:rPr>
        <w:t xml:space="preserve"> 12.02.2025 r.].</w:t>
      </w:r>
    </w:p>
  </w:footnote>
  <w:footnote w:id="28">
    <w:p w14:paraId="1C202A70" w14:textId="77777777" w:rsidR="00DD1CA5" w:rsidRPr="00CC0AF3" w:rsidRDefault="00DD1CA5" w:rsidP="00002E0F">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Główny Urząd Statystyczny, https://stat.gov.pl/metainformacje/slownik-pojec/pojecia-stosowane-w-statystyce-publicznej/426,pojecie.html [odczyt: 12.02.2025 r.].</w:t>
      </w:r>
    </w:p>
  </w:footnote>
  <w:footnote w:id="29">
    <w:p w14:paraId="1908C848" w14:textId="77777777" w:rsidR="00DD1CA5" w:rsidRPr="00CC0AF3" w:rsidRDefault="00DD1CA5" w:rsidP="00685833">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Główny Urząd Statystyczny, https://stat.gov.pl/metainformacje/slownik-pojec/pojecia-stosowane-w-statystyce-publicznej/425,pojecie.html [odczyt: 12.02.2025 r.].</w:t>
      </w:r>
    </w:p>
  </w:footnote>
  <w:footnote w:id="30">
    <w:p w14:paraId="00F8317A" w14:textId="77777777"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w:t>
      </w:r>
      <w:r w:rsidRPr="00CC0AF3">
        <w:rPr>
          <w:rFonts w:ascii="Arial" w:hAnsi="Arial" w:cs="Arial"/>
          <w:color w:val="000000" w:themeColor="text1"/>
          <w:sz w:val="18"/>
          <w:szCs w:val="18"/>
        </w:rPr>
        <w:t>Ustawa z dnia 12 marca 2004 r. o pomocy społecznej (</w:t>
      </w:r>
      <w:r>
        <w:rPr>
          <w:rFonts w:ascii="Arial" w:hAnsi="Arial" w:cs="Arial"/>
          <w:color w:val="000000" w:themeColor="text1"/>
          <w:sz w:val="18"/>
          <w:szCs w:val="18"/>
        </w:rPr>
        <w:t>t.j. Dz.U. z 2024, poz. 1283</w:t>
      </w:r>
      <w:r w:rsidRPr="00CC0AF3">
        <w:rPr>
          <w:rFonts w:ascii="Arial" w:hAnsi="Arial" w:cs="Arial"/>
          <w:color w:val="000000" w:themeColor="text1"/>
          <w:sz w:val="18"/>
          <w:szCs w:val="18"/>
        </w:rPr>
        <w:t>), art. 52, ust. 2.</w:t>
      </w:r>
    </w:p>
  </w:footnote>
  <w:footnote w:id="31">
    <w:p w14:paraId="4C8EB517" w14:textId="77777777"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w:t>
      </w:r>
      <w:r w:rsidRPr="00CC0AF3">
        <w:rPr>
          <w:rFonts w:ascii="Arial" w:hAnsi="Arial" w:cs="Arial"/>
          <w:color w:val="000000" w:themeColor="text1"/>
          <w:sz w:val="18"/>
          <w:szCs w:val="18"/>
        </w:rPr>
        <w:t xml:space="preserve">Główny Urząd Statystyczny, </w:t>
      </w:r>
      <w:r w:rsidRPr="00CC0AF3">
        <w:rPr>
          <w:rFonts w:ascii="Arial" w:hAnsi="Arial" w:cs="Arial"/>
          <w:sz w:val="18"/>
          <w:szCs w:val="18"/>
        </w:rPr>
        <w:t xml:space="preserve">https://stat.gov.pl/metainformacje/slownik-pojec/pojecia-stosowane-w-statystyce-publicznej/443,pojecie.html?pdf=1 </w:t>
      </w:r>
      <w:r w:rsidRPr="00CC0AF3">
        <w:rPr>
          <w:rFonts w:ascii="Arial" w:hAnsi="Arial" w:cs="Arial"/>
          <w:color w:val="000000" w:themeColor="text1"/>
          <w:sz w:val="18"/>
          <w:szCs w:val="18"/>
        </w:rPr>
        <w:t>[odczyt: 12.02.2025 r.].</w:t>
      </w:r>
    </w:p>
  </w:footnote>
  <w:footnote w:id="32">
    <w:p w14:paraId="19C60DCC" w14:textId="77777777" w:rsidR="00DD1CA5" w:rsidRPr="00CC0AF3" w:rsidRDefault="00DD1CA5" w:rsidP="00A32DD1">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48a ust. 1-4.</w:t>
      </w:r>
    </w:p>
  </w:footnote>
  <w:footnote w:id="33">
    <w:p w14:paraId="5E0C1344" w14:textId="77777777" w:rsidR="00DD1CA5" w:rsidRPr="00CC0AF3" w:rsidRDefault="00DD1CA5" w:rsidP="00920F6B">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48a, ust. 2.</w:t>
      </w:r>
    </w:p>
  </w:footnote>
  <w:footnote w:id="34">
    <w:p w14:paraId="104BEE79" w14:textId="77777777" w:rsidR="00DD1CA5" w:rsidRPr="00CC0AF3" w:rsidRDefault="00DD1CA5" w:rsidP="00920F6B">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48a, ust. 2b i</w:t>
      </w:r>
      <w:r>
        <w:rPr>
          <w:rFonts w:ascii="Arial" w:hAnsi="Arial" w:cs="Arial"/>
          <w:color w:val="000000" w:themeColor="text1"/>
          <w:sz w:val="18"/>
          <w:szCs w:val="18"/>
        </w:rPr>
        <w:t> </w:t>
      </w:r>
      <w:r w:rsidRPr="00CC0AF3">
        <w:rPr>
          <w:rFonts w:ascii="Arial" w:hAnsi="Arial" w:cs="Arial"/>
          <w:color w:val="000000" w:themeColor="text1"/>
          <w:sz w:val="18"/>
          <w:szCs w:val="18"/>
        </w:rPr>
        <w:t>2c.</w:t>
      </w:r>
    </w:p>
  </w:footnote>
  <w:footnote w:id="35">
    <w:p w14:paraId="4C085878" w14:textId="77777777" w:rsidR="00DD1CA5" w:rsidRPr="00CC0AF3" w:rsidRDefault="00DD1CA5" w:rsidP="00796084">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Główny Urząd Statystyczny, https://stat.gov.pl/metainformacje/slownik-pojec/pojecia-stosowane-w-statystyce-publicznej/722,pojecie.html [odczyt</w:t>
      </w:r>
      <w:r>
        <w:rPr>
          <w:rFonts w:ascii="Arial" w:hAnsi="Arial" w:cs="Arial"/>
          <w:color w:val="000000" w:themeColor="text1"/>
          <w:sz w:val="18"/>
          <w:szCs w:val="18"/>
        </w:rPr>
        <w:t>:</w:t>
      </w:r>
      <w:r w:rsidRPr="00CC0AF3">
        <w:rPr>
          <w:rFonts w:ascii="Arial" w:hAnsi="Arial" w:cs="Arial"/>
          <w:color w:val="000000" w:themeColor="text1"/>
          <w:sz w:val="18"/>
          <w:szCs w:val="18"/>
        </w:rPr>
        <w:t xml:space="preserve"> 12.02.2025 r.].</w:t>
      </w:r>
    </w:p>
  </w:footnote>
  <w:footnote w:id="36">
    <w:p w14:paraId="7736DC7E" w14:textId="77777777" w:rsidR="00DD1CA5" w:rsidRPr="00CC0AF3" w:rsidRDefault="00DD1CA5" w:rsidP="00A32DD1">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50 ust. 1, 4.</w:t>
      </w:r>
    </w:p>
  </w:footnote>
  <w:footnote w:id="37">
    <w:p w14:paraId="0EB5B301" w14:textId="77777777" w:rsidR="00DD1CA5" w:rsidRPr="00CC0AF3" w:rsidRDefault="00DD1CA5" w:rsidP="00A32DD1">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 (</w:t>
      </w:r>
      <w:r>
        <w:rPr>
          <w:rFonts w:ascii="Arial" w:hAnsi="Arial" w:cs="Arial"/>
          <w:color w:val="000000" w:themeColor="text1"/>
          <w:sz w:val="18"/>
          <w:szCs w:val="18"/>
        </w:rPr>
        <w:t>t.j. Dz.U. z 2024, poz. 1283 ze zm.</w:t>
      </w:r>
      <w:r w:rsidRPr="00CC0AF3">
        <w:rPr>
          <w:rFonts w:ascii="Arial" w:hAnsi="Arial" w:cs="Arial"/>
          <w:color w:val="000000" w:themeColor="text1"/>
          <w:sz w:val="18"/>
          <w:szCs w:val="18"/>
        </w:rPr>
        <w:t>), art. 41 ust. 1.</w:t>
      </w:r>
    </w:p>
  </w:footnote>
  <w:footnote w:id="38">
    <w:p w14:paraId="6BA0F01F" w14:textId="77777777" w:rsidR="00DD1CA5" w:rsidRPr="00CC0AF3" w:rsidRDefault="00DD1CA5" w:rsidP="00920F6B">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w:t>
      </w:r>
      <w:r w:rsidRPr="00CC0AF3">
        <w:rPr>
          <w:rFonts w:ascii="Arial" w:hAnsi="Arial" w:cs="Arial"/>
          <w:sz w:val="18"/>
          <w:szCs w:val="18"/>
        </w:rPr>
        <w:t>Główny Urząd Statystyczny, https://stat.gov.pl/metainformacje/slownik-pojec/pojecia-stosowane-w-statystyce-publicznej/2390,pojecie.html [odczyt</w:t>
      </w:r>
      <w:r>
        <w:rPr>
          <w:rFonts w:ascii="Arial" w:hAnsi="Arial" w:cs="Arial"/>
          <w:sz w:val="18"/>
          <w:szCs w:val="18"/>
        </w:rPr>
        <w:t>:</w:t>
      </w:r>
      <w:r w:rsidRPr="00CC0AF3">
        <w:rPr>
          <w:rFonts w:ascii="Arial" w:hAnsi="Arial" w:cs="Arial"/>
          <w:sz w:val="18"/>
          <w:szCs w:val="18"/>
        </w:rPr>
        <w:t xml:space="preserve"> 12.02.2025 r.]</w:t>
      </w:r>
      <w:r w:rsidRPr="00CC0AF3">
        <w:rPr>
          <w:rFonts w:ascii="Arial" w:hAnsi="Arial" w:cs="Arial"/>
          <w:color w:val="000000" w:themeColor="text1"/>
          <w:sz w:val="18"/>
          <w:szCs w:val="18"/>
        </w:rPr>
        <w:t>.</w:t>
      </w:r>
    </w:p>
  </w:footnote>
  <w:footnote w:id="39">
    <w:p w14:paraId="1828CF66" w14:textId="77777777" w:rsidR="00DD1CA5" w:rsidRPr="00CC0AF3" w:rsidRDefault="00DD1CA5" w:rsidP="00002E0F">
      <w:pPr>
        <w:pStyle w:val="Tekstprzypisudolnego"/>
        <w:rPr>
          <w:rFonts w:ascii="Arial" w:hAnsi="Arial" w:cs="Arial"/>
          <w:i/>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Główny Urząd Statystyczny, </w:t>
      </w:r>
      <w:r w:rsidRPr="00CC0AF3">
        <w:rPr>
          <w:rFonts w:ascii="Arial" w:hAnsi="Arial" w:cs="Arial"/>
          <w:i/>
          <w:iCs/>
          <w:sz w:val="18"/>
          <w:szCs w:val="18"/>
        </w:rPr>
        <w:t>Ubóstwo w Polsce w latach 2013 i 2014</w:t>
      </w:r>
      <w:r w:rsidRPr="00CC0AF3">
        <w:rPr>
          <w:rFonts w:ascii="Arial" w:hAnsi="Arial" w:cs="Arial"/>
          <w:sz w:val="18"/>
          <w:szCs w:val="18"/>
        </w:rPr>
        <w:t>, s. 25, https://stat.gov.pl/obszary-tematyczne/warunki-zycia/ubostwo-pomoc-spoleczna/ubostwo-w-polsce-w-latach-2013-i-2014,1,6.html [odczyt</w:t>
      </w:r>
      <w:r>
        <w:rPr>
          <w:rFonts w:ascii="Arial" w:hAnsi="Arial" w:cs="Arial"/>
          <w:sz w:val="18"/>
          <w:szCs w:val="18"/>
        </w:rPr>
        <w:t>:</w:t>
      </w:r>
      <w:r w:rsidRPr="00CC0AF3">
        <w:rPr>
          <w:rFonts w:ascii="Arial" w:hAnsi="Arial" w:cs="Arial"/>
          <w:sz w:val="18"/>
          <w:szCs w:val="18"/>
        </w:rPr>
        <w:t xml:space="preserve"> 21.03.2024].</w:t>
      </w:r>
    </w:p>
  </w:footnote>
  <w:footnote w:id="40">
    <w:p w14:paraId="70A93286" w14:textId="77777777" w:rsidR="00DD1CA5" w:rsidRPr="00CC0AF3" w:rsidRDefault="00DD1CA5" w:rsidP="00A07414">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Główny Urząd Statystyczny, https://stat.gov.pl/metainformacje/slownik-pojec/pojecia-stosowane-w-statystyce-publicznej/1930,pojecie.html </w:t>
      </w:r>
      <w:r w:rsidRPr="00CC0AF3">
        <w:rPr>
          <w:rFonts w:ascii="Arial" w:hAnsi="Arial" w:cs="Arial"/>
          <w:color w:val="000000" w:themeColor="text1"/>
          <w:sz w:val="18"/>
          <w:szCs w:val="18"/>
        </w:rPr>
        <w:t>[odczyt: 13.02.2025 r.].</w:t>
      </w:r>
    </w:p>
  </w:footnote>
  <w:footnote w:id="41">
    <w:p w14:paraId="260440E8" w14:textId="77777777"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Ustawa z dnia 12 marca 2004 r. o pomocy społecznej (</w:t>
      </w:r>
      <w:r>
        <w:rPr>
          <w:rFonts w:ascii="Arial" w:hAnsi="Arial" w:cs="Arial"/>
          <w:sz w:val="18"/>
          <w:szCs w:val="18"/>
        </w:rPr>
        <w:t>t.j. Dz.U. z 2024, poz. 1283 ze zm.</w:t>
      </w:r>
      <w:r w:rsidRPr="00CC0AF3">
        <w:rPr>
          <w:rFonts w:ascii="Arial" w:hAnsi="Arial" w:cs="Arial"/>
          <w:sz w:val="18"/>
          <w:szCs w:val="18"/>
        </w:rPr>
        <w:t>), art. 36, ust. 1.</w:t>
      </w:r>
    </w:p>
  </w:footnote>
  <w:footnote w:id="42">
    <w:p w14:paraId="0C3AD26F" w14:textId="77777777" w:rsidR="00DD1CA5" w:rsidRPr="001446E9" w:rsidRDefault="00DD1CA5" w:rsidP="00C66D39">
      <w:pPr>
        <w:autoSpaceDE w:val="0"/>
        <w:autoSpaceDN w:val="0"/>
        <w:adjustRightInd w:val="0"/>
        <w:spacing w:after="0" w:line="240" w:lineRule="auto"/>
        <w:rPr>
          <w:rFonts w:ascii="Arial" w:eastAsia="Calibri" w:hAnsi="Arial" w:cs="Arial"/>
          <w:i/>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w:t>
      </w:r>
      <w:r w:rsidRPr="00CC0AF3">
        <w:rPr>
          <w:rFonts w:ascii="Arial" w:eastAsia="Calibri" w:hAnsi="Arial" w:cs="Arial"/>
          <w:color w:val="000000" w:themeColor="text1"/>
          <w:sz w:val="18"/>
          <w:szCs w:val="18"/>
        </w:rPr>
        <w:t xml:space="preserve">Deniszczuk L., Kurowski P., Styrc M., </w:t>
      </w:r>
      <w:r w:rsidRPr="001446E9">
        <w:rPr>
          <w:rFonts w:ascii="Arial" w:eastAsia="Calibri" w:hAnsi="Arial" w:cs="Arial"/>
          <w:i/>
          <w:color w:val="000000" w:themeColor="text1"/>
          <w:sz w:val="18"/>
          <w:szCs w:val="18"/>
        </w:rPr>
        <w:t>Progi minimalnej konsumpcji gospodarstw domowych</w:t>
      </w:r>
    </w:p>
    <w:p w14:paraId="47A7B11C" w14:textId="77777777" w:rsidR="00DD1CA5" w:rsidRPr="00CC0AF3" w:rsidRDefault="00DD1CA5" w:rsidP="00C66D39">
      <w:pPr>
        <w:autoSpaceDE w:val="0"/>
        <w:autoSpaceDN w:val="0"/>
        <w:adjustRightInd w:val="0"/>
        <w:spacing w:after="0" w:line="240" w:lineRule="auto"/>
        <w:rPr>
          <w:rFonts w:ascii="Arial" w:eastAsia="Calibri" w:hAnsi="Arial" w:cs="Arial"/>
          <w:color w:val="000000" w:themeColor="text1"/>
          <w:sz w:val="18"/>
          <w:szCs w:val="18"/>
        </w:rPr>
      </w:pPr>
      <w:r w:rsidRPr="001446E9">
        <w:rPr>
          <w:rFonts w:ascii="Arial" w:eastAsia="Calibri" w:hAnsi="Arial" w:cs="Arial"/>
          <w:i/>
          <w:color w:val="000000" w:themeColor="text1"/>
          <w:sz w:val="18"/>
          <w:szCs w:val="18"/>
        </w:rPr>
        <w:t>wyznaczane metodą potrzeb podstawowych. Rodzaje, oszacowania i zastosowania polityce społecznej</w:t>
      </w:r>
      <w:r w:rsidRPr="00CC0AF3">
        <w:rPr>
          <w:rFonts w:ascii="Arial" w:eastAsia="Calibri" w:hAnsi="Arial" w:cs="Arial"/>
          <w:color w:val="000000" w:themeColor="text1"/>
          <w:sz w:val="18"/>
          <w:szCs w:val="18"/>
        </w:rPr>
        <w:t>,</w:t>
      </w:r>
    </w:p>
    <w:p w14:paraId="07424F46" w14:textId="77777777" w:rsidR="00DD1CA5" w:rsidRPr="00CC0AF3" w:rsidRDefault="00DD1CA5" w:rsidP="00FF2F2B">
      <w:pPr>
        <w:autoSpaceDE w:val="0"/>
        <w:autoSpaceDN w:val="0"/>
        <w:adjustRightInd w:val="0"/>
        <w:spacing w:after="0" w:line="240" w:lineRule="auto"/>
        <w:rPr>
          <w:rFonts w:ascii="Arial" w:hAnsi="Arial" w:cs="Arial"/>
          <w:sz w:val="18"/>
          <w:szCs w:val="18"/>
        </w:rPr>
      </w:pPr>
      <w:r w:rsidRPr="00CC0AF3">
        <w:rPr>
          <w:rFonts w:ascii="Arial" w:eastAsia="Calibri" w:hAnsi="Arial" w:cs="Arial"/>
          <w:color w:val="000000" w:themeColor="text1"/>
          <w:sz w:val="18"/>
          <w:szCs w:val="18"/>
        </w:rPr>
        <w:t>IPiSS, Warszawa</w:t>
      </w:r>
      <w:r>
        <w:rPr>
          <w:rFonts w:ascii="Arial" w:eastAsia="Calibri" w:hAnsi="Arial" w:cs="Arial"/>
          <w:color w:val="000000" w:themeColor="text1"/>
          <w:sz w:val="18"/>
          <w:szCs w:val="18"/>
        </w:rPr>
        <w:t xml:space="preserve"> 2007</w:t>
      </w:r>
      <w:r w:rsidRPr="00CC0AF3">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Z</w:t>
      </w:r>
      <w:r w:rsidRPr="00CC0AF3">
        <w:rPr>
          <w:rFonts w:ascii="Arial" w:eastAsia="Calibri" w:hAnsi="Arial" w:cs="Arial"/>
          <w:color w:val="000000" w:themeColor="text1"/>
          <w:sz w:val="18"/>
          <w:szCs w:val="18"/>
        </w:rPr>
        <w:t xml:space="preserve">a: </w:t>
      </w:r>
      <w:r w:rsidRPr="00CC0AF3">
        <w:rPr>
          <w:rFonts w:ascii="Arial" w:eastAsia="Calibri" w:hAnsi="Arial" w:cs="Arial"/>
          <w:i/>
          <w:color w:val="000000" w:themeColor="text1"/>
          <w:sz w:val="18"/>
          <w:szCs w:val="18"/>
        </w:rPr>
        <w:t xml:space="preserve">Informacja o poziomie i strukturze minimum egzystencji w 2022 r. (na podstawie danych średniorocznych, </w:t>
      </w:r>
      <w:r w:rsidRPr="00CC0AF3">
        <w:rPr>
          <w:rFonts w:ascii="Arial" w:eastAsia="Calibri" w:hAnsi="Arial" w:cs="Arial"/>
          <w:color w:val="000000" w:themeColor="text1"/>
          <w:sz w:val="18"/>
          <w:szCs w:val="18"/>
        </w:rPr>
        <w:t xml:space="preserve"> https://www.ipiss.com.pl/wp-content/uploads/2023/04/ME-srednioroczne-2022-30-03-2023.pdf </w:t>
      </w:r>
      <w:r w:rsidRPr="00CC0AF3">
        <w:rPr>
          <w:rFonts w:ascii="Arial" w:hAnsi="Arial" w:cs="Arial"/>
          <w:color w:val="000000" w:themeColor="text1"/>
          <w:sz w:val="18"/>
          <w:szCs w:val="18"/>
        </w:rPr>
        <w:t>[odczyt: 12.02.2025 r.].</w:t>
      </w:r>
    </w:p>
  </w:footnote>
  <w:footnote w:id="43">
    <w:p w14:paraId="15E7EA94" w14:textId="77777777" w:rsidR="00DD1CA5" w:rsidRPr="00CC0AF3" w:rsidRDefault="00DD1CA5" w:rsidP="00B020F8">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w:t>
      </w:r>
      <w:r w:rsidRPr="00CC0AF3">
        <w:rPr>
          <w:rFonts w:ascii="Arial" w:hAnsi="Arial" w:cs="Arial"/>
          <w:sz w:val="18"/>
          <w:szCs w:val="18"/>
        </w:rPr>
        <w:t>Ustawa z dnia 12 marca 2004 r. o pomocy społecznej (</w:t>
      </w:r>
      <w:r>
        <w:rPr>
          <w:rFonts w:ascii="Arial" w:hAnsi="Arial" w:cs="Arial"/>
          <w:sz w:val="18"/>
          <w:szCs w:val="18"/>
        </w:rPr>
        <w:t>t.j. Dz.U. z 2024, poz. 1283 ze zm.</w:t>
      </w:r>
      <w:r w:rsidRPr="00CC0AF3">
        <w:rPr>
          <w:rFonts w:ascii="Arial" w:hAnsi="Arial" w:cs="Arial"/>
          <w:sz w:val="18"/>
          <w:szCs w:val="18"/>
        </w:rPr>
        <w:t>)</w:t>
      </w:r>
      <w:r w:rsidRPr="00CC0AF3">
        <w:rPr>
          <w:rFonts w:ascii="Arial" w:hAnsi="Arial" w:cs="Arial"/>
          <w:color w:val="000000" w:themeColor="text1"/>
          <w:sz w:val="18"/>
          <w:szCs w:val="18"/>
        </w:rPr>
        <w:t>, art. 48b ust. 1.</w:t>
      </w:r>
    </w:p>
  </w:footnote>
  <w:footnote w:id="44">
    <w:p w14:paraId="7D1EE171" w14:textId="77777777" w:rsidR="00DD1CA5" w:rsidRPr="00CC0AF3" w:rsidRDefault="00DD1CA5" w:rsidP="00B020F8">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w:t>
      </w:r>
      <w:r w:rsidRPr="00CC0AF3">
        <w:rPr>
          <w:rFonts w:ascii="Arial" w:hAnsi="Arial" w:cs="Arial"/>
          <w:sz w:val="18"/>
          <w:szCs w:val="18"/>
        </w:rPr>
        <w:t>Ustawa z dnia 12 marca 2004 r. o pomocy społecznej (</w:t>
      </w:r>
      <w:r>
        <w:rPr>
          <w:rFonts w:ascii="Arial" w:hAnsi="Arial" w:cs="Arial"/>
          <w:sz w:val="18"/>
          <w:szCs w:val="18"/>
        </w:rPr>
        <w:t>t.j. Dz.U. z 2024, poz. 1283 ze zm.</w:t>
      </w:r>
      <w:r w:rsidRPr="00CC0AF3">
        <w:rPr>
          <w:rFonts w:ascii="Arial" w:hAnsi="Arial" w:cs="Arial"/>
          <w:sz w:val="18"/>
          <w:szCs w:val="18"/>
        </w:rPr>
        <w:t>)</w:t>
      </w:r>
      <w:r w:rsidRPr="00CC0AF3">
        <w:rPr>
          <w:rFonts w:ascii="Arial" w:hAnsi="Arial" w:cs="Arial"/>
          <w:color w:val="000000" w:themeColor="text1"/>
          <w:sz w:val="18"/>
          <w:szCs w:val="18"/>
        </w:rPr>
        <w:t>, art. 50 ust. 1-3.</w:t>
      </w:r>
    </w:p>
  </w:footnote>
  <w:footnote w:id="45">
    <w:p w14:paraId="24BB964D" w14:textId="77777777" w:rsidR="00DD1CA5" w:rsidRPr="00CC0AF3" w:rsidRDefault="00DD1CA5">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Główny Urząd Statystyczny, https://stat.gov.pl/metainformacje/slownik-pojec/pojecia-stosowane-w-statystyce-publicznej/3215,pojecie.html?pdf=1 [odczyt</w:t>
      </w:r>
      <w:r>
        <w:rPr>
          <w:rFonts w:ascii="Arial" w:hAnsi="Arial" w:cs="Arial"/>
          <w:sz w:val="18"/>
          <w:szCs w:val="18"/>
        </w:rPr>
        <w:t>:</w:t>
      </w:r>
      <w:r w:rsidRPr="00CC0AF3">
        <w:rPr>
          <w:rFonts w:ascii="Arial" w:hAnsi="Arial" w:cs="Arial"/>
          <w:sz w:val="18"/>
          <w:szCs w:val="18"/>
        </w:rPr>
        <w:t xml:space="preserve"> 12.02.2025 r.].</w:t>
      </w:r>
    </w:p>
  </w:footnote>
  <w:footnote w:id="46">
    <w:p w14:paraId="4B81D154" w14:textId="77777777" w:rsidR="00DD1CA5" w:rsidRPr="00CC0AF3" w:rsidRDefault="00DD1CA5" w:rsidP="00476F23">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Główny Urząd Statystyczny, https://stat.gov.pl/metainformacje/slownik-pojec/pojecia-stosowane-w-statystyce-publicznej/3214,pojecie.html?pdf=1 [odczyt</w:t>
      </w:r>
      <w:r>
        <w:rPr>
          <w:rFonts w:ascii="Arial" w:hAnsi="Arial" w:cs="Arial"/>
          <w:sz w:val="18"/>
          <w:szCs w:val="18"/>
        </w:rPr>
        <w:t>:</w:t>
      </w:r>
      <w:r w:rsidRPr="00CC0AF3">
        <w:rPr>
          <w:rFonts w:ascii="Arial" w:hAnsi="Arial" w:cs="Arial"/>
          <w:sz w:val="18"/>
          <w:szCs w:val="18"/>
        </w:rPr>
        <w:t xml:space="preserve"> 12.02.2025 r.].</w:t>
      </w:r>
    </w:p>
  </w:footnote>
  <w:footnote w:id="47">
    <w:p w14:paraId="4E4856AF" w14:textId="77777777" w:rsidR="00DD1CA5" w:rsidRPr="00CC0AF3" w:rsidRDefault="00DD1CA5" w:rsidP="00A96A73">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Główny Urząd Statystyczny, https://stat.gov.pl/metainformacje/slownik-pojec/pojecia-stosowane-w-statystyce-publicznej/3217,pojecie.html?pdf=1 [odczyt</w:t>
      </w:r>
      <w:r>
        <w:rPr>
          <w:rFonts w:ascii="Arial" w:hAnsi="Arial" w:cs="Arial"/>
          <w:sz w:val="18"/>
          <w:szCs w:val="18"/>
        </w:rPr>
        <w:t>:</w:t>
      </w:r>
      <w:r w:rsidRPr="00CC0AF3">
        <w:rPr>
          <w:rFonts w:ascii="Arial" w:hAnsi="Arial" w:cs="Arial"/>
          <w:sz w:val="18"/>
          <w:szCs w:val="18"/>
        </w:rPr>
        <w:t xml:space="preserve"> 12.02.2025 r.].</w:t>
      </w:r>
    </w:p>
  </w:footnote>
  <w:footnote w:id="48">
    <w:p w14:paraId="4832693E" w14:textId="77777777" w:rsidR="00DD1CA5" w:rsidRPr="00CC0AF3" w:rsidRDefault="00DD1CA5" w:rsidP="005F25AC">
      <w:pPr>
        <w:pStyle w:val="Tekstprzypisudolnego"/>
        <w:rPr>
          <w:rFonts w:ascii="Arial" w:hAnsi="Arial" w:cs="Arial"/>
          <w:sz w:val="18"/>
          <w:szCs w:val="18"/>
        </w:rPr>
      </w:pPr>
      <w:r w:rsidRPr="00CC0AF3">
        <w:rPr>
          <w:rStyle w:val="Odwoanieprzypisudolnego"/>
          <w:rFonts w:ascii="Arial" w:hAnsi="Arial" w:cs="Arial"/>
          <w:sz w:val="18"/>
          <w:szCs w:val="18"/>
        </w:rPr>
        <w:footnoteRef/>
      </w:r>
      <w:r w:rsidRPr="00CC0AF3">
        <w:rPr>
          <w:rFonts w:ascii="Arial" w:hAnsi="Arial" w:cs="Arial"/>
          <w:sz w:val="18"/>
          <w:szCs w:val="18"/>
        </w:rPr>
        <w:t xml:space="preserve"> </w:t>
      </w:r>
      <w:r w:rsidRPr="00CC0AF3">
        <w:rPr>
          <w:rFonts w:ascii="Arial" w:hAnsi="Arial" w:cs="Arial"/>
          <w:color w:val="000000" w:themeColor="text1"/>
          <w:sz w:val="18"/>
          <w:szCs w:val="18"/>
        </w:rPr>
        <w:t>Główny Urząd Statystyczny,</w:t>
      </w:r>
      <w:r w:rsidRPr="00CC0AF3">
        <w:rPr>
          <w:rFonts w:ascii="Arial" w:hAnsi="Arial" w:cs="Arial"/>
          <w:sz w:val="18"/>
          <w:szCs w:val="18"/>
        </w:rPr>
        <w:t xml:space="preserve"> https://stat.gov.pl/metainformacje/slownik-pojec/pojecia-stosowane-w-statystyce-</w:t>
      </w:r>
    </w:p>
    <w:p w14:paraId="50FC380E" w14:textId="77777777" w:rsidR="00DD1CA5" w:rsidRPr="00CC0AF3" w:rsidRDefault="00DD1CA5" w:rsidP="005F25AC">
      <w:pPr>
        <w:pStyle w:val="Tekstprzypisudolnego"/>
        <w:rPr>
          <w:rFonts w:ascii="Arial" w:hAnsi="Arial" w:cs="Arial"/>
          <w:sz w:val="18"/>
          <w:szCs w:val="18"/>
        </w:rPr>
      </w:pPr>
      <w:r w:rsidRPr="00CC0AF3">
        <w:rPr>
          <w:rFonts w:ascii="Arial" w:hAnsi="Arial" w:cs="Arial"/>
          <w:sz w:val="18"/>
          <w:szCs w:val="18"/>
        </w:rPr>
        <w:t>publicznej/4559,pojecie.html, [odczyt</w:t>
      </w:r>
      <w:r>
        <w:rPr>
          <w:rFonts w:ascii="Arial" w:hAnsi="Arial" w:cs="Arial"/>
          <w:sz w:val="18"/>
          <w:szCs w:val="18"/>
        </w:rPr>
        <w:t>:</w:t>
      </w:r>
      <w:r w:rsidRPr="00CC0AF3">
        <w:rPr>
          <w:rFonts w:ascii="Arial" w:hAnsi="Arial" w:cs="Arial"/>
          <w:sz w:val="18"/>
          <w:szCs w:val="18"/>
        </w:rPr>
        <w:t xml:space="preserve"> 12.02.2025 r.].</w:t>
      </w:r>
    </w:p>
  </w:footnote>
  <w:footnote w:id="49">
    <w:p w14:paraId="76FF4454" w14:textId="77777777" w:rsidR="00DD1CA5" w:rsidRPr="00CC0AF3" w:rsidRDefault="00DD1CA5" w:rsidP="00B020F8">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w:t>
      </w:r>
      <w:r w:rsidRPr="00CC0AF3">
        <w:rPr>
          <w:rFonts w:ascii="Arial" w:hAnsi="Arial" w:cs="Arial"/>
          <w:sz w:val="18"/>
          <w:szCs w:val="18"/>
        </w:rPr>
        <w:t>Ustawa z dnia 12 marca 2004 r. o pomocy społecznej (</w:t>
      </w:r>
      <w:r>
        <w:rPr>
          <w:rFonts w:ascii="Arial" w:hAnsi="Arial" w:cs="Arial"/>
          <w:sz w:val="18"/>
          <w:szCs w:val="18"/>
        </w:rPr>
        <w:t>t.j. Dz.U. z 2024, poz. 1283 ze zm.</w:t>
      </w:r>
      <w:r w:rsidRPr="00CC0AF3">
        <w:rPr>
          <w:rFonts w:ascii="Arial" w:hAnsi="Arial" w:cs="Arial"/>
          <w:sz w:val="18"/>
          <w:szCs w:val="18"/>
        </w:rPr>
        <w:t>)</w:t>
      </w:r>
      <w:r w:rsidRPr="00CC0AF3">
        <w:rPr>
          <w:rFonts w:ascii="Arial" w:hAnsi="Arial" w:cs="Arial"/>
          <w:color w:val="000000" w:themeColor="text1"/>
          <w:sz w:val="18"/>
          <w:szCs w:val="18"/>
        </w:rPr>
        <w:t>, art. 39-40.</w:t>
      </w:r>
    </w:p>
  </w:footnote>
  <w:footnote w:id="50">
    <w:p w14:paraId="39ED4327" w14:textId="77777777" w:rsidR="00DD1CA5" w:rsidRPr="00CC0AF3" w:rsidRDefault="00DD1CA5" w:rsidP="00B020F8">
      <w:pPr>
        <w:pStyle w:val="Tekstprzypisudolnego"/>
        <w:rPr>
          <w:rFonts w:ascii="Arial" w:hAnsi="Arial" w:cs="Arial"/>
          <w:color w:val="000000"/>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w:t>
      </w:r>
      <w:r w:rsidRPr="00CC0AF3">
        <w:rPr>
          <w:rFonts w:ascii="Arial" w:hAnsi="Arial" w:cs="Arial"/>
          <w:sz w:val="18"/>
          <w:szCs w:val="18"/>
        </w:rPr>
        <w:t>Ustawa z dnia 12 marca 2004 r. o pomocy społecznej (</w:t>
      </w:r>
      <w:r>
        <w:rPr>
          <w:rFonts w:ascii="Arial" w:hAnsi="Arial" w:cs="Arial"/>
          <w:sz w:val="18"/>
          <w:szCs w:val="18"/>
        </w:rPr>
        <w:t>t.j. Dz.U. z 2024, poz. 1283 ze zm.</w:t>
      </w:r>
      <w:r w:rsidRPr="00CC0AF3">
        <w:rPr>
          <w:rFonts w:ascii="Arial" w:hAnsi="Arial" w:cs="Arial"/>
          <w:sz w:val="18"/>
          <w:szCs w:val="18"/>
        </w:rPr>
        <w:t>)</w:t>
      </w:r>
      <w:r w:rsidRPr="00CC0AF3">
        <w:rPr>
          <w:rFonts w:ascii="Arial" w:hAnsi="Arial" w:cs="Arial"/>
          <w:color w:val="000000" w:themeColor="text1"/>
          <w:sz w:val="18"/>
          <w:szCs w:val="18"/>
        </w:rPr>
        <w:t>, art. 38 ust. 1 pkt 1, 2.</w:t>
      </w:r>
    </w:p>
  </w:footnote>
  <w:footnote w:id="51">
    <w:p w14:paraId="5E35F3BA" w14:textId="77777777" w:rsidR="00DD1CA5" w:rsidRPr="00CC0AF3" w:rsidRDefault="00DD1CA5" w:rsidP="00B020F8">
      <w:pPr>
        <w:pStyle w:val="Tekstprzypisudolnego"/>
        <w:rPr>
          <w:rFonts w:ascii="Arial" w:hAnsi="Arial" w:cs="Arial"/>
          <w:color w:val="000000" w:themeColor="text1"/>
          <w:sz w:val="18"/>
          <w:szCs w:val="18"/>
        </w:rPr>
      </w:pPr>
      <w:r w:rsidRPr="00CC0AF3">
        <w:rPr>
          <w:rStyle w:val="Odwoanieprzypisudolnego"/>
          <w:rFonts w:ascii="Arial" w:hAnsi="Arial" w:cs="Arial"/>
          <w:color w:val="000000" w:themeColor="text1"/>
          <w:sz w:val="18"/>
          <w:szCs w:val="18"/>
        </w:rPr>
        <w:footnoteRef/>
      </w:r>
      <w:r w:rsidRPr="00CC0AF3">
        <w:rPr>
          <w:rFonts w:ascii="Arial" w:hAnsi="Arial" w:cs="Arial"/>
          <w:color w:val="000000" w:themeColor="text1"/>
          <w:sz w:val="18"/>
          <w:szCs w:val="18"/>
        </w:rPr>
        <w:t xml:space="preserve"> Ustawa z dnia 12 marca 2004 r. o pomocy społecznej</w:t>
      </w:r>
      <w:r>
        <w:rPr>
          <w:rFonts w:ascii="Arial" w:hAnsi="Arial" w:cs="Arial"/>
          <w:color w:val="000000" w:themeColor="text1"/>
          <w:sz w:val="18"/>
          <w:szCs w:val="18"/>
        </w:rPr>
        <w:t xml:space="preserve"> </w:t>
      </w:r>
      <w:r w:rsidRPr="00CC0AF3">
        <w:rPr>
          <w:rFonts w:ascii="Arial" w:hAnsi="Arial" w:cs="Arial"/>
          <w:sz w:val="18"/>
          <w:szCs w:val="18"/>
        </w:rPr>
        <w:t>(</w:t>
      </w:r>
      <w:r>
        <w:rPr>
          <w:rFonts w:ascii="Arial" w:hAnsi="Arial" w:cs="Arial"/>
          <w:sz w:val="18"/>
          <w:szCs w:val="18"/>
        </w:rPr>
        <w:t>t.j. Dz.U. z 2024, poz. 1283 ze zm.</w:t>
      </w:r>
      <w:r w:rsidRPr="00CC0AF3">
        <w:rPr>
          <w:rFonts w:ascii="Arial" w:hAnsi="Arial" w:cs="Arial"/>
          <w:sz w:val="18"/>
          <w:szCs w:val="18"/>
        </w:rPr>
        <w:t>)</w:t>
      </w:r>
      <w:r w:rsidRPr="00CC0AF3">
        <w:rPr>
          <w:rFonts w:ascii="Arial" w:hAnsi="Arial" w:cs="Arial"/>
          <w:color w:val="000000" w:themeColor="text1"/>
          <w:sz w:val="18"/>
          <w:szCs w:val="18"/>
        </w:rPr>
        <w:t>, art. 37 ust. 1 pkt 1, 2.</w:t>
      </w:r>
    </w:p>
  </w:footnote>
  <w:footnote w:id="52">
    <w:p w14:paraId="0A593FD0" w14:textId="77777777" w:rsidR="00DD1CA5" w:rsidRDefault="00DD1CA5" w:rsidP="00022F79">
      <w:pPr>
        <w:pStyle w:val="Tekstprzypisudolnego"/>
        <w:rPr>
          <w:rFonts w:ascii="Arial" w:hAnsi="Arial" w:cs="Arial"/>
          <w:color w:val="000000" w:themeColor="text1"/>
          <w:sz w:val="18"/>
          <w:szCs w:val="18"/>
        </w:rPr>
      </w:pPr>
      <w:r>
        <w:rPr>
          <w:rStyle w:val="Odwoanieprzypisudolnego"/>
          <w:rFonts w:ascii="Arial" w:hAnsi="Arial" w:cs="Arial"/>
          <w:color w:val="000000" w:themeColor="text1"/>
          <w:sz w:val="18"/>
          <w:szCs w:val="18"/>
        </w:rPr>
        <w:footnoteRef/>
      </w:r>
      <w:r>
        <w:rPr>
          <w:rFonts w:ascii="Arial" w:hAnsi="Arial" w:cs="Arial"/>
          <w:color w:val="000000" w:themeColor="text1"/>
          <w:sz w:val="18"/>
          <w:szCs w:val="18"/>
        </w:rPr>
        <w:t xml:space="preserve"> Główny Urząd Statystyczny, </w:t>
      </w:r>
      <w:r w:rsidRPr="006F0EEC">
        <w:rPr>
          <w:rFonts w:ascii="Arial" w:hAnsi="Arial" w:cs="Arial"/>
          <w:i/>
          <w:iCs/>
          <w:color w:val="000000" w:themeColor="text1"/>
          <w:sz w:val="18"/>
          <w:szCs w:val="18"/>
        </w:rPr>
        <w:t>Bank Danych Lokalnych</w:t>
      </w:r>
      <w:r>
        <w:rPr>
          <w:rFonts w:ascii="Arial" w:hAnsi="Arial" w:cs="Arial"/>
          <w:color w:val="000000" w:themeColor="text1"/>
          <w:sz w:val="18"/>
          <w:szCs w:val="18"/>
        </w:rPr>
        <w:t xml:space="preserve"> [odczyt: 28.05.2025 r.].</w:t>
      </w:r>
    </w:p>
  </w:footnote>
  <w:footnote w:id="53">
    <w:p w14:paraId="1CF1D659" w14:textId="77777777" w:rsidR="00DD1CA5" w:rsidRPr="001163E8" w:rsidRDefault="00DD1CA5" w:rsidP="00022F79">
      <w:pPr>
        <w:pStyle w:val="Tekstprzypisudolnego"/>
        <w:rPr>
          <w:rFonts w:ascii="Century Gothic" w:hAnsi="Century Gothic"/>
          <w:sz w:val="16"/>
          <w:szCs w:val="16"/>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Ibidem.</w:t>
      </w:r>
    </w:p>
  </w:footnote>
  <w:footnote w:id="54">
    <w:p w14:paraId="6D9EC324" w14:textId="77777777" w:rsidR="001F37AA" w:rsidRDefault="001F37AA" w:rsidP="001F37AA">
      <w:pPr>
        <w:pStyle w:val="Tekstprzypisudolnego"/>
      </w:pPr>
      <w:r w:rsidRPr="00402963">
        <w:rPr>
          <w:rStyle w:val="Odwoanieprzypisudolnego"/>
          <w:rFonts w:ascii="Arial" w:hAnsi="Arial" w:cs="Arial"/>
          <w:sz w:val="18"/>
          <w:szCs w:val="18"/>
        </w:rPr>
        <w:footnoteRef/>
      </w:r>
      <w:r w:rsidRPr="00402963">
        <w:rPr>
          <w:rFonts w:ascii="Arial" w:hAnsi="Arial" w:cs="Arial"/>
          <w:sz w:val="18"/>
          <w:szCs w:val="18"/>
        </w:rPr>
        <w:t xml:space="preserve"> </w:t>
      </w:r>
      <w:r>
        <w:rPr>
          <w:rFonts w:ascii="Arial" w:hAnsi="Arial" w:cs="Arial"/>
          <w:sz w:val="18"/>
          <w:szCs w:val="18"/>
        </w:rPr>
        <w:t>Główny Urząd Statystyczny, https://stat.gov.pl/metainformacje/slownik-pojec/pojecia-stosowane-w-statystyce-publicznej/3915,pojecie.html [dostęp 16.08.2024].</w:t>
      </w:r>
    </w:p>
  </w:footnote>
  <w:footnote w:id="55">
    <w:p w14:paraId="7EB12367" w14:textId="77777777" w:rsidR="001F37AA" w:rsidRDefault="001F37AA" w:rsidP="001F37AA">
      <w:pPr>
        <w:pStyle w:val="Tekstprzypisudolnego"/>
      </w:pPr>
      <w:r w:rsidRPr="00DA6176">
        <w:rPr>
          <w:rStyle w:val="Odwoanieprzypisudolnego"/>
          <w:rFonts w:ascii="Arial" w:hAnsi="Arial" w:cs="Arial"/>
          <w:sz w:val="18"/>
          <w:szCs w:val="18"/>
        </w:rPr>
        <w:footnoteRef/>
      </w:r>
      <w:r w:rsidRPr="00DA6176">
        <w:rPr>
          <w:rFonts w:ascii="Arial" w:hAnsi="Arial" w:cs="Arial"/>
          <w:sz w:val="18"/>
          <w:szCs w:val="18"/>
        </w:rPr>
        <w:t xml:space="preserve"> </w:t>
      </w:r>
      <w:r>
        <w:rPr>
          <w:rFonts w:ascii="Arial" w:hAnsi="Arial" w:cs="Arial"/>
          <w:sz w:val="18"/>
          <w:szCs w:val="18"/>
        </w:rPr>
        <w:t xml:space="preserve">Główny Urząd Statystyczny, </w:t>
      </w:r>
      <w:r w:rsidRPr="00DA6176">
        <w:rPr>
          <w:rFonts w:ascii="Arial" w:hAnsi="Arial" w:cs="Arial"/>
          <w:sz w:val="18"/>
          <w:szCs w:val="18"/>
        </w:rPr>
        <w:t>https://stat.gov.pl/metainformacje/slownik-pojec/pojecia-stosowane-w-statystyce-publicznej/3953,pojecie.html</w:t>
      </w:r>
      <w:r>
        <w:rPr>
          <w:rFonts w:ascii="Arial" w:hAnsi="Arial" w:cs="Arial"/>
          <w:sz w:val="18"/>
          <w:szCs w:val="18"/>
        </w:rPr>
        <w:t xml:space="preserve"> [odczyt 16,12.2024 r.].</w:t>
      </w:r>
    </w:p>
  </w:footnote>
  <w:footnote w:id="56">
    <w:p w14:paraId="6CA812D6" w14:textId="77777777" w:rsidR="001F37AA" w:rsidRPr="001050DE" w:rsidRDefault="001F37AA" w:rsidP="001F37AA">
      <w:pPr>
        <w:pStyle w:val="Tekstprzypisudolnego"/>
        <w:rPr>
          <w:rFonts w:ascii="Arial" w:hAnsi="Arial" w:cs="Arial"/>
          <w:sz w:val="18"/>
          <w:szCs w:val="18"/>
        </w:rPr>
      </w:pPr>
      <w:r w:rsidRPr="001050DE">
        <w:rPr>
          <w:rStyle w:val="Odwoanieprzypisudolnego"/>
          <w:rFonts w:ascii="Arial" w:hAnsi="Arial" w:cs="Arial"/>
          <w:sz w:val="18"/>
          <w:szCs w:val="18"/>
        </w:rPr>
        <w:footnoteRef/>
      </w:r>
      <w:r w:rsidRPr="001050DE">
        <w:rPr>
          <w:rFonts w:ascii="Arial" w:hAnsi="Arial" w:cs="Arial"/>
          <w:sz w:val="18"/>
          <w:szCs w:val="18"/>
        </w:rPr>
        <w:t xml:space="preserve"> </w:t>
      </w:r>
      <w:r w:rsidRPr="001050DE">
        <w:rPr>
          <w:rFonts w:ascii="Arial" w:hAnsi="Arial" w:cs="Arial"/>
          <w:sz w:val="18"/>
          <w:szCs w:val="18"/>
          <w:lang w:eastAsia="pl-PL"/>
        </w:rPr>
        <w:t>Mieszkańcy w wieku nieprodukcyjnym na 100 osób w wieku produkcyjnym.</w:t>
      </w:r>
    </w:p>
  </w:footnote>
  <w:footnote w:id="57">
    <w:p w14:paraId="06E795A8" w14:textId="77777777" w:rsidR="001F37AA" w:rsidRPr="00651FBC" w:rsidRDefault="001F37AA" w:rsidP="001F37AA">
      <w:pPr>
        <w:pStyle w:val="Tekstprzypisudolnego"/>
        <w:rPr>
          <w:rFonts w:ascii="Arial" w:hAnsi="Arial" w:cs="Arial"/>
          <w:color w:val="000000" w:themeColor="text1"/>
          <w:sz w:val="18"/>
          <w:szCs w:val="18"/>
        </w:rPr>
      </w:pPr>
      <w:r w:rsidRPr="00651FBC">
        <w:rPr>
          <w:rStyle w:val="Odwoanieprzypisudolnego"/>
          <w:rFonts w:ascii="Arial" w:hAnsi="Arial" w:cs="Arial"/>
          <w:color w:val="000000" w:themeColor="text1"/>
          <w:sz w:val="18"/>
          <w:szCs w:val="18"/>
        </w:rPr>
        <w:footnoteRef/>
      </w:r>
      <w:r w:rsidRPr="00651FBC">
        <w:rPr>
          <w:rFonts w:ascii="Arial" w:hAnsi="Arial" w:cs="Arial"/>
          <w:color w:val="000000" w:themeColor="text1"/>
          <w:sz w:val="18"/>
          <w:szCs w:val="18"/>
        </w:rPr>
        <w:t xml:space="preserve"> Główny Urząd Statystyczny, https://stat.gov.pl/metainformacje/slownik-pojec/pojecia-stosowane-w-statystyce-publicznej/213,pojecie.html [odczyt: 21.03.2024].</w:t>
      </w:r>
    </w:p>
  </w:footnote>
  <w:footnote w:id="58">
    <w:p w14:paraId="7D64EF85" w14:textId="77777777" w:rsidR="001F37AA" w:rsidRPr="00651FBC" w:rsidRDefault="001F37AA" w:rsidP="001F37AA">
      <w:pPr>
        <w:pStyle w:val="Tekstprzypisudolnego"/>
        <w:rPr>
          <w:rFonts w:ascii="Arial" w:hAnsi="Arial" w:cs="Arial"/>
          <w:color w:val="000000" w:themeColor="text1"/>
          <w:sz w:val="18"/>
          <w:szCs w:val="18"/>
        </w:rPr>
      </w:pPr>
      <w:r w:rsidRPr="00651FBC">
        <w:rPr>
          <w:rStyle w:val="Odwoanieprzypisudolnego"/>
          <w:rFonts w:ascii="Arial" w:hAnsi="Arial" w:cs="Arial"/>
          <w:color w:val="000000" w:themeColor="text1"/>
          <w:sz w:val="18"/>
          <w:szCs w:val="18"/>
        </w:rPr>
        <w:footnoteRef/>
      </w:r>
      <w:r w:rsidRPr="00651FBC">
        <w:rPr>
          <w:rFonts w:ascii="Arial" w:hAnsi="Arial" w:cs="Arial"/>
          <w:color w:val="000000" w:themeColor="text1"/>
          <w:sz w:val="18"/>
          <w:szCs w:val="18"/>
        </w:rPr>
        <w:t xml:space="preserve"> Główny Urząd Statystyczny, https://stat.gov.pl/metainformacje/slownik-pojec/pojecia-stosowane-w-statystyce-publicznej/212,pojecie.html [odczyt: 21.03.2024].</w:t>
      </w:r>
    </w:p>
  </w:footnote>
  <w:footnote w:id="59">
    <w:p w14:paraId="2445C8F0" w14:textId="77777777" w:rsidR="001F37AA" w:rsidRDefault="001F37AA" w:rsidP="001F37AA">
      <w:pPr>
        <w:pStyle w:val="Tekstprzypisudolnego"/>
        <w:rPr>
          <w:rFonts w:ascii="Arial" w:hAnsi="Arial" w:cs="Arial"/>
          <w:color w:val="000000" w:themeColor="text1"/>
          <w:sz w:val="18"/>
          <w:szCs w:val="18"/>
        </w:rPr>
      </w:pPr>
      <w:r w:rsidRPr="00651FBC">
        <w:rPr>
          <w:rStyle w:val="Odwoanieprzypisudolnego"/>
          <w:rFonts w:ascii="Arial" w:hAnsi="Arial" w:cs="Arial"/>
          <w:color w:val="000000" w:themeColor="text1"/>
          <w:sz w:val="18"/>
          <w:szCs w:val="18"/>
        </w:rPr>
        <w:footnoteRef/>
      </w:r>
      <w:r w:rsidRPr="00651FBC">
        <w:rPr>
          <w:rFonts w:ascii="Arial" w:hAnsi="Arial" w:cs="Arial"/>
          <w:color w:val="000000" w:themeColor="text1"/>
          <w:sz w:val="18"/>
          <w:szCs w:val="18"/>
        </w:rPr>
        <w:t xml:space="preserve"> Ibidem.</w:t>
      </w:r>
    </w:p>
  </w:footnote>
  <w:footnote w:id="60">
    <w:p w14:paraId="243A7056" w14:textId="77777777" w:rsidR="001F37AA" w:rsidRPr="004F17EA" w:rsidRDefault="001F37AA" w:rsidP="001F37AA">
      <w:pPr>
        <w:pStyle w:val="Tekstprzypisudolnego"/>
        <w:rPr>
          <w:rFonts w:ascii="Arial" w:hAnsi="Arial" w:cs="Arial"/>
          <w:sz w:val="18"/>
          <w:szCs w:val="18"/>
        </w:rPr>
      </w:pPr>
      <w:r w:rsidRPr="006D27D6">
        <w:rPr>
          <w:rStyle w:val="Odwoanieprzypisudolnego"/>
          <w:rFonts w:ascii="Arial" w:hAnsi="Arial" w:cs="Arial"/>
          <w:sz w:val="18"/>
          <w:szCs w:val="18"/>
        </w:rPr>
        <w:footnoteRef/>
      </w:r>
      <w:r w:rsidRPr="006D27D6">
        <w:rPr>
          <w:rFonts w:ascii="Arial" w:hAnsi="Arial" w:cs="Arial"/>
          <w:sz w:val="18"/>
          <w:szCs w:val="18"/>
        </w:rPr>
        <w:t xml:space="preserve"> </w:t>
      </w:r>
      <w:r>
        <w:rPr>
          <w:rFonts w:ascii="Arial" w:hAnsi="Arial" w:cs="Arial"/>
          <w:sz w:val="18"/>
          <w:szCs w:val="18"/>
        </w:rPr>
        <w:t>Zgodnie z informacją GUS z</w:t>
      </w:r>
      <w:r w:rsidRPr="006D27D6">
        <w:rPr>
          <w:rFonts w:ascii="Arial" w:hAnsi="Arial" w:cs="Arial"/>
          <w:sz w:val="18"/>
          <w:szCs w:val="18"/>
          <w:lang w:eastAsia="pl-PL"/>
        </w:rPr>
        <w:t>e względu na niedostateczną jakość danych dotyczących migracji zagranicznych na pobyt stały za 2015</w:t>
      </w:r>
      <w:r>
        <w:rPr>
          <w:rFonts w:ascii="Arial" w:hAnsi="Arial" w:cs="Arial"/>
          <w:sz w:val="18"/>
          <w:szCs w:val="18"/>
          <w:lang w:eastAsia="pl-PL"/>
        </w:rPr>
        <w:t xml:space="preserve"> </w:t>
      </w:r>
      <w:r w:rsidRPr="006D27D6">
        <w:rPr>
          <w:rFonts w:ascii="Arial" w:hAnsi="Arial" w:cs="Arial"/>
          <w:sz w:val="18"/>
          <w:szCs w:val="18"/>
          <w:lang w:eastAsia="pl-PL"/>
        </w:rPr>
        <w:t>r., dane te, a także dane o migracjach długookresowych, nie zostały opublikowane.</w:t>
      </w:r>
    </w:p>
  </w:footnote>
  <w:footnote w:id="61">
    <w:p w14:paraId="70F46237" w14:textId="77777777" w:rsidR="001F37AA" w:rsidRPr="00D4146F" w:rsidRDefault="001F37AA" w:rsidP="001F37AA">
      <w:pPr>
        <w:pStyle w:val="Tekstprzypisudolnego"/>
        <w:rPr>
          <w:rFonts w:ascii="Arial" w:hAnsi="Arial" w:cs="Arial"/>
          <w:sz w:val="18"/>
          <w:szCs w:val="18"/>
        </w:rPr>
      </w:pPr>
      <w:r w:rsidRPr="00D4146F">
        <w:rPr>
          <w:rStyle w:val="Odwoanieprzypisudolnego"/>
          <w:rFonts w:ascii="Arial" w:hAnsi="Arial" w:cs="Arial"/>
          <w:sz w:val="18"/>
          <w:szCs w:val="18"/>
        </w:rPr>
        <w:footnoteRef/>
      </w:r>
      <w:r w:rsidRPr="00D4146F">
        <w:rPr>
          <w:rFonts w:ascii="Arial" w:hAnsi="Arial" w:cs="Arial"/>
          <w:sz w:val="18"/>
          <w:szCs w:val="18"/>
        </w:rPr>
        <w:t xml:space="preserve"> Główny Urząd Statystyczny,</w:t>
      </w:r>
      <w:r>
        <w:rPr>
          <w:rFonts w:ascii="Arial" w:hAnsi="Arial" w:cs="Arial"/>
          <w:sz w:val="18"/>
          <w:szCs w:val="18"/>
        </w:rPr>
        <w:t xml:space="preserve"> </w:t>
      </w:r>
      <w:r w:rsidRPr="00D4146F">
        <w:rPr>
          <w:rFonts w:ascii="Arial" w:hAnsi="Arial" w:cs="Arial"/>
          <w:sz w:val="18"/>
          <w:szCs w:val="18"/>
        </w:rPr>
        <w:t>https://stat.gov.pl/metainformacje/slownik-pojec/pojecia-stosowane-w-statystyce-publicznej/443,pojecie.html</w:t>
      </w:r>
      <w:r>
        <w:rPr>
          <w:rFonts w:ascii="Arial" w:hAnsi="Arial" w:cs="Arial"/>
          <w:sz w:val="18"/>
          <w:szCs w:val="18"/>
        </w:rPr>
        <w:t xml:space="preserve"> </w:t>
      </w:r>
      <w:r w:rsidRPr="004D29C4">
        <w:rPr>
          <w:rFonts w:ascii="Arial" w:hAnsi="Arial" w:cs="Arial"/>
          <w:sz w:val="18"/>
          <w:szCs w:val="18"/>
        </w:rPr>
        <w:t xml:space="preserve">[odczyt </w:t>
      </w:r>
      <w:r>
        <w:rPr>
          <w:rFonts w:ascii="Arial" w:hAnsi="Arial" w:cs="Arial"/>
          <w:sz w:val="18"/>
          <w:szCs w:val="18"/>
        </w:rPr>
        <w:t>17</w:t>
      </w:r>
      <w:r w:rsidRPr="004D29C4">
        <w:rPr>
          <w:rFonts w:ascii="Arial" w:hAnsi="Arial" w:cs="Arial"/>
          <w:sz w:val="18"/>
          <w:szCs w:val="18"/>
        </w:rPr>
        <w:t>.</w:t>
      </w:r>
      <w:r>
        <w:rPr>
          <w:rFonts w:ascii="Arial" w:hAnsi="Arial" w:cs="Arial"/>
          <w:sz w:val="18"/>
          <w:szCs w:val="18"/>
        </w:rPr>
        <w:t>12</w:t>
      </w:r>
      <w:r w:rsidRPr="004D29C4">
        <w:rPr>
          <w:rFonts w:ascii="Arial" w:hAnsi="Arial" w:cs="Arial"/>
          <w:sz w:val="18"/>
          <w:szCs w:val="18"/>
        </w:rPr>
        <w:t>.2024 r.].</w:t>
      </w:r>
    </w:p>
  </w:footnote>
  <w:footnote w:id="62">
    <w:p w14:paraId="6A68C30D" w14:textId="77777777" w:rsidR="001F37AA" w:rsidRDefault="001F37AA" w:rsidP="001F37AA">
      <w:pPr>
        <w:spacing w:after="0" w:line="240" w:lineRule="auto"/>
        <w:rPr>
          <w:rFonts w:ascii="Arial" w:hAnsi="Arial" w:cs="Arial"/>
          <w:sz w:val="18"/>
          <w:szCs w:val="18"/>
          <w:lang w:eastAsia="pl-PL"/>
        </w:rPr>
      </w:pPr>
      <w:r>
        <w:rPr>
          <w:rStyle w:val="Odwoanieprzypisudolnego"/>
          <w:rFonts w:ascii="Arial" w:hAnsi="Arial" w:cs="Arial"/>
          <w:sz w:val="18"/>
          <w:szCs w:val="18"/>
        </w:rPr>
        <w:footnoteRef/>
      </w:r>
      <w:r>
        <w:rPr>
          <w:rFonts w:ascii="Arial" w:hAnsi="Arial" w:cs="Arial"/>
          <w:sz w:val="18"/>
          <w:szCs w:val="18"/>
        </w:rPr>
        <w:t xml:space="preserve"> </w:t>
      </w:r>
      <w:r>
        <w:rPr>
          <w:rFonts w:ascii="Arial" w:hAnsi="Arial" w:cs="Arial"/>
          <w:sz w:val="18"/>
          <w:szCs w:val="18"/>
          <w:lang w:eastAsia="pl-PL"/>
        </w:rPr>
        <w:t>Uwaga: liczby rozwodów wg przyczyn nie sumują się do ogólnej liczby rozwodów, gdyż dany związek małżeński mógł zostać rozwiązany z powodu więcej niż jednej przyczyny.</w:t>
      </w:r>
    </w:p>
  </w:footnote>
  <w:footnote w:id="63">
    <w:p w14:paraId="500FB94A" w14:textId="77777777" w:rsidR="001F37AA" w:rsidRPr="007E5FB1" w:rsidRDefault="001F37AA" w:rsidP="001F37AA">
      <w:pPr>
        <w:pStyle w:val="Tekstprzypisudolnego"/>
        <w:rPr>
          <w:rFonts w:ascii="Arial" w:hAnsi="Arial" w:cs="Arial"/>
          <w:sz w:val="18"/>
          <w:szCs w:val="18"/>
        </w:rPr>
      </w:pPr>
      <w:r w:rsidRPr="007E5FB1">
        <w:rPr>
          <w:rStyle w:val="Odwoanieprzypisudolnego"/>
          <w:rFonts w:ascii="Arial" w:hAnsi="Arial" w:cs="Arial"/>
          <w:sz w:val="18"/>
          <w:szCs w:val="18"/>
        </w:rPr>
        <w:footnoteRef/>
      </w:r>
      <w:r w:rsidRPr="007E5FB1">
        <w:rPr>
          <w:rFonts w:ascii="Arial" w:hAnsi="Arial" w:cs="Arial"/>
          <w:sz w:val="18"/>
          <w:szCs w:val="18"/>
        </w:rPr>
        <w:t xml:space="preserve"> </w:t>
      </w:r>
      <w:r w:rsidRPr="007E5FB1">
        <w:rPr>
          <w:rFonts w:ascii="Arial" w:hAnsi="Arial" w:cs="Arial"/>
          <w:sz w:val="18"/>
          <w:szCs w:val="18"/>
          <w:lang w:eastAsia="pl-PL"/>
        </w:rPr>
        <w:t>Uwaga: rozwody wg przyczyn nie sumują się do ogólnej liczby rozwodów, gdyż dany związek małżeński mógł zostać rozwiązany z powodu więcej niż jednej przyczyny.</w:t>
      </w:r>
    </w:p>
  </w:footnote>
  <w:footnote w:id="64">
    <w:p w14:paraId="0644377C" w14:textId="77777777" w:rsidR="001F37AA" w:rsidRPr="004D29C4" w:rsidRDefault="001F37AA" w:rsidP="001F37AA">
      <w:pPr>
        <w:pStyle w:val="Tekstprzypisudolnego"/>
        <w:rPr>
          <w:rFonts w:ascii="Arial" w:hAnsi="Arial" w:cs="Arial"/>
          <w:sz w:val="18"/>
          <w:szCs w:val="18"/>
        </w:rPr>
      </w:pPr>
      <w:r w:rsidRPr="004D29C4">
        <w:rPr>
          <w:rStyle w:val="Odwoanieprzypisudolnego"/>
          <w:rFonts w:ascii="Arial" w:hAnsi="Arial" w:cs="Arial"/>
          <w:sz w:val="18"/>
          <w:szCs w:val="18"/>
        </w:rPr>
        <w:footnoteRef/>
      </w:r>
      <w:r w:rsidRPr="004D29C4">
        <w:rPr>
          <w:rFonts w:ascii="Arial" w:hAnsi="Arial" w:cs="Arial"/>
          <w:sz w:val="18"/>
          <w:szCs w:val="18"/>
        </w:rPr>
        <w:t xml:space="preserve"> Główny Urząd Statystyczny, https://stat.gov.pl/metainformacje/slownik-pojec/pojecia-stosowane-w-statystyce-publicznej/722,pojecie.html [odczyt 15.10.2024 r.].</w:t>
      </w:r>
    </w:p>
  </w:footnote>
  <w:footnote w:id="65">
    <w:p w14:paraId="02113D3C" w14:textId="77777777" w:rsidR="001F37AA" w:rsidRPr="0088386E" w:rsidRDefault="001F37AA" w:rsidP="001F37AA">
      <w:pPr>
        <w:pStyle w:val="Tekstprzypisudolnego"/>
        <w:rPr>
          <w:rFonts w:ascii="Arial" w:hAnsi="Arial" w:cs="Arial"/>
          <w:sz w:val="18"/>
          <w:szCs w:val="18"/>
        </w:rPr>
      </w:pPr>
      <w:r w:rsidRPr="0088386E">
        <w:rPr>
          <w:rStyle w:val="Odwoanieprzypisudolnego"/>
          <w:rFonts w:ascii="Arial" w:hAnsi="Arial" w:cs="Arial"/>
          <w:sz w:val="18"/>
          <w:szCs w:val="18"/>
        </w:rPr>
        <w:footnoteRef/>
      </w:r>
      <w:r w:rsidRPr="0088386E">
        <w:rPr>
          <w:rFonts w:ascii="Arial" w:hAnsi="Arial" w:cs="Arial"/>
          <w:sz w:val="18"/>
          <w:szCs w:val="18"/>
        </w:rPr>
        <w:t xml:space="preserve"> Główny Urząd Statystyczny, https://stat.gov.pl/metainformacje/slownik-pojec/pojecia-stosowane-w-statystyce-publicznej/693,pojecie.html [odczyt 06.12.2024 r.].</w:t>
      </w:r>
    </w:p>
  </w:footnote>
  <w:footnote w:id="66">
    <w:p w14:paraId="6A66C836" w14:textId="77777777" w:rsidR="001F37AA" w:rsidRPr="00373834" w:rsidRDefault="001F37AA" w:rsidP="001F37AA">
      <w:pPr>
        <w:pStyle w:val="Tekstprzypisudolnego"/>
        <w:rPr>
          <w:rFonts w:ascii="Arial" w:hAnsi="Arial" w:cs="Arial"/>
          <w:sz w:val="18"/>
          <w:szCs w:val="18"/>
        </w:rPr>
      </w:pPr>
      <w:r w:rsidRPr="0088386E">
        <w:rPr>
          <w:rStyle w:val="Odwoanieprzypisudolnego"/>
          <w:rFonts w:ascii="Arial" w:hAnsi="Arial" w:cs="Arial"/>
          <w:sz w:val="18"/>
          <w:szCs w:val="18"/>
        </w:rPr>
        <w:footnoteRef/>
      </w:r>
      <w:r w:rsidRPr="0088386E">
        <w:rPr>
          <w:rFonts w:ascii="Arial" w:hAnsi="Arial" w:cs="Arial"/>
          <w:sz w:val="18"/>
          <w:szCs w:val="18"/>
        </w:rPr>
        <w:t xml:space="preserve"> Podatki GOV, https://www.podatki.gov.pl/kalkulatory-podatkowe/kalkulator-inflacji/ [dostęp 25.</w:t>
      </w:r>
      <w:r>
        <w:rPr>
          <w:rFonts w:ascii="Arial" w:hAnsi="Arial" w:cs="Arial"/>
          <w:sz w:val="18"/>
          <w:szCs w:val="18"/>
        </w:rPr>
        <w:t>1</w:t>
      </w:r>
      <w:r w:rsidRPr="0088386E">
        <w:rPr>
          <w:rFonts w:ascii="Arial" w:hAnsi="Arial" w:cs="Arial"/>
          <w:sz w:val="18"/>
          <w:szCs w:val="18"/>
        </w:rPr>
        <w:t>0.2024 r.].</w:t>
      </w:r>
    </w:p>
  </w:footnote>
  <w:footnote w:id="67">
    <w:p w14:paraId="041BC046" w14:textId="77777777" w:rsidR="001F37AA" w:rsidRPr="00373834" w:rsidRDefault="001F37AA" w:rsidP="001F37AA">
      <w:pPr>
        <w:pStyle w:val="Tekstprzypisudolnego"/>
        <w:rPr>
          <w:rFonts w:ascii="Arial" w:hAnsi="Arial" w:cs="Arial"/>
          <w:sz w:val="18"/>
          <w:szCs w:val="18"/>
        </w:rPr>
      </w:pPr>
      <w:r w:rsidRPr="00CF4511">
        <w:rPr>
          <w:rStyle w:val="Odwoanieprzypisudolnego"/>
          <w:rFonts w:ascii="Arial" w:hAnsi="Arial" w:cs="Arial"/>
          <w:sz w:val="18"/>
          <w:szCs w:val="18"/>
        </w:rPr>
        <w:footnoteRef/>
      </w:r>
      <w:r w:rsidRPr="00CF4511">
        <w:rPr>
          <w:rFonts w:ascii="Arial" w:hAnsi="Arial" w:cs="Arial"/>
          <w:sz w:val="18"/>
          <w:szCs w:val="18"/>
        </w:rPr>
        <w:t xml:space="preserve"> Podatki GOV, https://www.podatki.gov.pl/kalkulatory-podatkowe/kalkulator-inflacji/ [dostęp 25.</w:t>
      </w:r>
      <w:r>
        <w:rPr>
          <w:rFonts w:ascii="Arial" w:hAnsi="Arial" w:cs="Arial"/>
          <w:sz w:val="18"/>
          <w:szCs w:val="18"/>
        </w:rPr>
        <w:t>1</w:t>
      </w:r>
      <w:r w:rsidRPr="00CF4511">
        <w:rPr>
          <w:rFonts w:ascii="Arial" w:hAnsi="Arial" w:cs="Arial"/>
          <w:sz w:val="18"/>
          <w:szCs w:val="18"/>
        </w:rPr>
        <w:t>0.2024 r.].</w:t>
      </w:r>
    </w:p>
  </w:footnote>
  <w:footnote w:id="68">
    <w:p w14:paraId="37AC0330" w14:textId="77777777" w:rsidR="001F37AA" w:rsidRPr="00EE4BAB" w:rsidRDefault="001F37AA" w:rsidP="001F37AA">
      <w:pPr>
        <w:pStyle w:val="Tekstprzypisudolnego"/>
        <w:rPr>
          <w:rFonts w:ascii="Arial" w:hAnsi="Arial" w:cs="Arial"/>
          <w:sz w:val="18"/>
          <w:szCs w:val="18"/>
        </w:rPr>
      </w:pPr>
      <w:r w:rsidRPr="00882E6B">
        <w:rPr>
          <w:rStyle w:val="Odwoanieprzypisudolnego"/>
          <w:rFonts w:ascii="Arial" w:hAnsi="Arial" w:cs="Arial"/>
          <w:sz w:val="18"/>
          <w:szCs w:val="18"/>
        </w:rPr>
        <w:footnoteRef/>
      </w:r>
      <w:r w:rsidRPr="00882E6B">
        <w:rPr>
          <w:rFonts w:ascii="Arial" w:hAnsi="Arial" w:cs="Arial"/>
          <w:sz w:val="18"/>
          <w:szCs w:val="18"/>
        </w:rPr>
        <w:t xml:space="preserve"> </w:t>
      </w:r>
      <w:r w:rsidRPr="00DA6176">
        <w:rPr>
          <w:rFonts w:ascii="Arial" w:hAnsi="Arial" w:cs="Arial"/>
          <w:sz w:val="18"/>
          <w:szCs w:val="18"/>
        </w:rPr>
        <w:t>Główny Urząd Statystyczny</w:t>
      </w:r>
      <w:r>
        <w:rPr>
          <w:rFonts w:ascii="Arial" w:hAnsi="Arial" w:cs="Arial"/>
          <w:sz w:val="18"/>
          <w:szCs w:val="18"/>
        </w:rPr>
        <w:t>,</w:t>
      </w:r>
      <w:r w:rsidRPr="00882E6B">
        <w:rPr>
          <w:rFonts w:ascii="Arial" w:hAnsi="Arial" w:cs="Arial"/>
          <w:sz w:val="18"/>
          <w:szCs w:val="18"/>
        </w:rPr>
        <w:t xml:space="preserve"> </w:t>
      </w:r>
      <w:r w:rsidRPr="00DA6176">
        <w:rPr>
          <w:rFonts w:ascii="Arial" w:hAnsi="Arial" w:cs="Arial"/>
          <w:sz w:val="18"/>
          <w:szCs w:val="18"/>
        </w:rPr>
        <w:t>https://stat.gov.pl/metainformacje/slownik-pojec/pojecia-stosowane-w-statystyce-</w:t>
      </w:r>
      <w:r w:rsidRPr="00EE4BAB">
        <w:rPr>
          <w:rFonts w:ascii="Arial" w:hAnsi="Arial" w:cs="Arial"/>
          <w:sz w:val="18"/>
          <w:szCs w:val="18"/>
        </w:rPr>
        <w:t>publicznej/85,pojecie.html?pdf=1 [odczyt 16.12.2024 r.].</w:t>
      </w:r>
    </w:p>
  </w:footnote>
  <w:footnote w:id="69">
    <w:p w14:paraId="2515DBDF" w14:textId="77777777" w:rsidR="007E5FB1" w:rsidRPr="00EE4BAB" w:rsidRDefault="007E5FB1" w:rsidP="007E5FB1">
      <w:pPr>
        <w:pStyle w:val="Tekstprzypisudolnego"/>
        <w:rPr>
          <w:rFonts w:ascii="Arial" w:hAnsi="Arial" w:cs="Arial"/>
          <w:sz w:val="18"/>
          <w:szCs w:val="18"/>
        </w:rPr>
      </w:pPr>
      <w:r w:rsidRPr="00EE4BAB">
        <w:rPr>
          <w:rStyle w:val="Odwoanieprzypisudolnego"/>
          <w:rFonts w:ascii="Arial" w:hAnsi="Arial" w:cs="Arial"/>
          <w:sz w:val="18"/>
          <w:szCs w:val="18"/>
        </w:rPr>
        <w:footnoteRef/>
      </w:r>
      <w:r w:rsidRPr="00EE4BAB">
        <w:rPr>
          <w:rFonts w:ascii="Arial" w:hAnsi="Arial" w:cs="Arial"/>
          <w:sz w:val="18"/>
          <w:szCs w:val="18"/>
        </w:rPr>
        <w:t xml:space="preserve"> Mini Kalkulator, https://minikalkulator.pl/kalkulator-inflacji [odczyt 06.03.2025 r.].</w:t>
      </w:r>
    </w:p>
  </w:footnote>
  <w:footnote w:id="70">
    <w:p w14:paraId="5CE4E85A" w14:textId="77777777" w:rsidR="001F37AA" w:rsidRDefault="001F37AA" w:rsidP="001F37AA">
      <w:pPr>
        <w:pStyle w:val="Tekstprzypisudolnego"/>
      </w:pPr>
      <w:r w:rsidRPr="00EE4BAB">
        <w:rPr>
          <w:rStyle w:val="Odwoanieprzypisudolnego"/>
          <w:rFonts w:ascii="Arial" w:hAnsi="Arial" w:cs="Arial"/>
          <w:sz w:val="18"/>
          <w:szCs w:val="18"/>
        </w:rPr>
        <w:footnoteRef/>
      </w:r>
      <w:r w:rsidRPr="00EE4BAB">
        <w:rPr>
          <w:rFonts w:ascii="Arial" w:hAnsi="Arial" w:cs="Arial"/>
          <w:sz w:val="18"/>
          <w:szCs w:val="18"/>
        </w:rPr>
        <w:t xml:space="preserve"> </w:t>
      </w:r>
      <w:r>
        <w:rPr>
          <w:rFonts w:ascii="Arial" w:hAnsi="Arial" w:cs="Arial"/>
          <w:sz w:val="18"/>
          <w:szCs w:val="18"/>
        </w:rPr>
        <w:t>Ibidem.</w:t>
      </w:r>
    </w:p>
  </w:footnote>
  <w:footnote w:id="71">
    <w:p w14:paraId="54B2A19B" w14:textId="77777777" w:rsidR="001F37AA" w:rsidRDefault="001F37AA" w:rsidP="001F37AA">
      <w:pPr>
        <w:pStyle w:val="Tekstprzypisudolnego"/>
        <w:rPr>
          <w:rFonts w:ascii="Arial" w:hAnsi="Arial" w:cs="Arial"/>
          <w:sz w:val="18"/>
          <w:szCs w:val="18"/>
        </w:rPr>
      </w:pPr>
      <w:r>
        <w:rPr>
          <w:rStyle w:val="Odwoanieprzypisudolnego"/>
          <w:rFonts w:ascii="Arial" w:hAnsi="Arial" w:cs="Arial"/>
          <w:sz w:val="18"/>
          <w:szCs w:val="18"/>
        </w:rPr>
        <w:footnoteRef/>
      </w:r>
      <w:r>
        <w:rPr>
          <w:rFonts w:ascii="Arial" w:hAnsi="Arial" w:cs="Arial"/>
          <w:sz w:val="18"/>
          <w:szCs w:val="18"/>
        </w:rPr>
        <w:t xml:space="preserve"> Główny Urząd Statystyczny, https://stat.gov.pl/metainformacje/slownik-pojec/pojecia-stosowane-w-statystyce-publicznej/425,pojecie.html [odczyt 23.09.2024 r.].</w:t>
      </w:r>
    </w:p>
  </w:footnote>
  <w:footnote w:id="72">
    <w:p w14:paraId="63EE9A23" w14:textId="77777777" w:rsidR="001F37AA" w:rsidRPr="00EE4BAB" w:rsidRDefault="001F37AA" w:rsidP="001F37AA">
      <w:pPr>
        <w:pStyle w:val="Tekstprzypisudolnego"/>
        <w:rPr>
          <w:rFonts w:ascii="Arial" w:hAnsi="Arial" w:cs="Arial"/>
          <w:sz w:val="18"/>
          <w:szCs w:val="18"/>
        </w:rPr>
      </w:pPr>
      <w:r w:rsidRPr="00EE4BAB">
        <w:rPr>
          <w:rStyle w:val="Odwoanieprzypisudolnego"/>
          <w:rFonts w:ascii="Arial" w:hAnsi="Arial" w:cs="Arial"/>
          <w:sz w:val="18"/>
          <w:szCs w:val="18"/>
        </w:rPr>
        <w:footnoteRef/>
      </w:r>
      <w:r w:rsidRPr="00EE4BAB">
        <w:rPr>
          <w:rFonts w:ascii="Arial" w:hAnsi="Arial" w:cs="Arial"/>
          <w:sz w:val="18"/>
          <w:szCs w:val="18"/>
        </w:rPr>
        <w:t xml:space="preserve"> Mini Kalkulator, https://minikalkulator.pl/kalkulator-inflacji [odczyt 06.03.2025 r.].</w:t>
      </w:r>
    </w:p>
  </w:footnote>
  <w:footnote w:id="73">
    <w:p w14:paraId="539C20F5" w14:textId="632D7896" w:rsidR="001F37AA" w:rsidRDefault="001F37AA" w:rsidP="001F37AA">
      <w:pPr>
        <w:pStyle w:val="Tekstprzypisudolnego"/>
      </w:pPr>
      <w:r w:rsidRPr="00EE4BAB">
        <w:rPr>
          <w:rStyle w:val="Odwoanieprzypisudolnego"/>
          <w:rFonts w:ascii="Arial" w:hAnsi="Arial" w:cs="Arial"/>
          <w:sz w:val="18"/>
          <w:szCs w:val="18"/>
        </w:rPr>
        <w:footnoteRef/>
      </w:r>
      <w:r w:rsidRPr="00EE4BAB">
        <w:rPr>
          <w:rFonts w:ascii="Arial" w:hAnsi="Arial" w:cs="Arial"/>
          <w:sz w:val="18"/>
          <w:szCs w:val="18"/>
        </w:rPr>
        <w:t xml:space="preserve"> </w:t>
      </w:r>
      <w:r w:rsidR="007E5FB1">
        <w:rPr>
          <w:rFonts w:ascii="Arial" w:hAnsi="Arial" w:cs="Arial"/>
          <w:sz w:val="18"/>
          <w:szCs w:val="18"/>
        </w:rPr>
        <w:t>Ibidem.</w:t>
      </w:r>
    </w:p>
  </w:footnote>
  <w:footnote w:id="74">
    <w:p w14:paraId="27A93497" w14:textId="77777777" w:rsidR="001F37AA" w:rsidRDefault="001F37AA" w:rsidP="001F37AA">
      <w:pPr>
        <w:pStyle w:val="Tekstprzypisudolnego"/>
        <w:rPr>
          <w:rFonts w:ascii="Arial" w:hAnsi="Arial" w:cs="Arial"/>
          <w:sz w:val="18"/>
          <w:szCs w:val="18"/>
        </w:rPr>
      </w:pPr>
      <w:r>
        <w:rPr>
          <w:rStyle w:val="Odwoanieprzypisudolnego"/>
          <w:rFonts w:ascii="Arial" w:hAnsi="Arial" w:cs="Arial"/>
          <w:sz w:val="18"/>
          <w:szCs w:val="18"/>
        </w:rPr>
        <w:footnoteRef/>
      </w:r>
      <w:r>
        <w:rPr>
          <w:rFonts w:ascii="Arial" w:hAnsi="Arial" w:cs="Arial"/>
          <w:sz w:val="18"/>
          <w:szCs w:val="18"/>
        </w:rPr>
        <w:t xml:space="preserve"> Główny Urząd Statystyczny https://stat.gov.pl/metainformacje/slownik-pojec/pojecia-stosowane-w-statystyce-publicznej/426,pojecie.htmll [odczyt 23.09.2024 r.].</w:t>
      </w:r>
    </w:p>
  </w:footnote>
  <w:footnote w:id="75">
    <w:p w14:paraId="5FA97854" w14:textId="77777777" w:rsidR="007E5FB1" w:rsidRPr="00EE4BAB" w:rsidRDefault="007E5FB1" w:rsidP="007E5FB1">
      <w:pPr>
        <w:pStyle w:val="Tekstprzypisudolnego"/>
        <w:rPr>
          <w:rFonts w:ascii="Arial" w:hAnsi="Arial" w:cs="Arial"/>
          <w:sz w:val="18"/>
          <w:szCs w:val="18"/>
        </w:rPr>
      </w:pPr>
      <w:r w:rsidRPr="00EE4BAB">
        <w:rPr>
          <w:rStyle w:val="Odwoanieprzypisudolnego"/>
          <w:rFonts w:ascii="Arial" w:hAnsi="Arial" w:cs="Arial"/>
          <w:sz w:val="18"/>
          <w:szCs w:val="18"/>
        </w:rPr>
        <w:footnoteRef/>
      </w:r>
      <w:r w:rsidRPr="00EE4BAB">
        <w:rPr>
          <w:rFonts w:ascii="Arial" w:hAnsi="Arial" w:cs="Arial"/>
          <w:sz w:val="18"/>
          <w:szCs w:val="18"/>
        </w:rPr>
        <w:t xml:space="preserve"> Mini Kalkulator, https://minikalkulator.pl/kalkulator-inflacji [odczyt 06.03.2025 r.].</w:t>
      </w:r>
    </w:p>
  </w:footnote>
  <w:footnote w:id="76">
    <w:p w14:paraId="67732B73" w14:textId="77777777" w:rsidR="007E5FB1" w:rsidRDefault="007E5FB1" w:rsidP="007E5FB1">
      <w:pPr>
        <w:pStyle w:val="Tekstprzypisudolnego"/>
      </w:pPr>
      <w:r w:rsidRPr="00EE4BAB">
        <w:rPr>
          <w:rStyle w:val="Odwoanieprzypisudolnego"/>
          <w:rFonts w:ascii="Arial" w:hAnsi="Arial" w:cs="Arial"/>
          <w:sz w:val="18"/>
          <w:szCs w:val="18"/>
        </w:rPr>
        <w:footnoteRef/>
      </w:r>
      <w:r w:rsidRPr="00EE4BAB">
        <w:rPr>
          <w:rFonts w:ascii="Arial" w:hAnsi="Arial" w:cs="Arial"/>
          <w:sz w:val="18"/>
          <w:szCs w:val="18"/>
        </w:rPr>
        <w:t xml:space="preserve"> Mini Kalkulator</w:t>
      </w:r>
      <w:r w:rsidRPr="008D74A2">
        <w:rPr>
          <w:rFonts w:ascii="Arial" w:hAnsi="Arial" w:cs="Arial"/>
          <w:sz w:val="18"/>
          <w:szCs w:val="18"/>
        </w:rPr>
        <w:t>, https://minikalkulator.pl/kalkulator-inflacji [odczyt 06.03.2025 r.].</w:t>
      </w:r>
    </w:p>
  </w:footnote>
  <w:footnote w:id="77">
    <w:p w14:paraId="519399F5" w14:textId="77777777" w:rsidR="001F37AA" w:rsidRPr="004572EE" w:rsidRDefault="001F37AA" w:rsidP="001F37AA">
      <w:pPr>
        <w:pStyle w:val="Tekstprzypisudolnego"/>
        <w:rPr>
          <w:rFonts w:ascii="Arial" w:hAnsi="Arial" w:cs="Arial"/>
          <w:sz w:val="18"/>
          <w:szCs w:val="18"/>
        </w:rPr>
      </w:pPr>
      <w:r w:rsidRPr="004572EE">
        <w:rPr>
          <w:rStyle w:val="Odwoanieprzypisudolnego"/>
          <w:rFonts w:ascii="Arial" w:hAnsi="Arial" w:cs="Arial"/>
          <w:sz w:val="18"/>
          <w:szCs w:val="18"/>
        </w:rPr>
        <w:footnoteRef/>
      </w:r>
      <w:r w:rsidRPr="004572EE">
        <w:rPr>
          <w:rFonts w:ascii="Arial" w:hAnsi="Arial" w:cs="Arial"/>
          <w:sz w:val="18"/>
          <w:szCs w:val="18"/>
        </w:rPr>
        <w:t xml:space="preserve"> Ustawa z dnia 20 grudnia 1990 r. o ubezpieczeniu społecznym rolników (Dz. U. 1991 Nr 7 poz. 24) oraz Kasa Rolniczego Ubezpieczenia Społecznego https://www.gov.pl/web/krus/swiadczenia-pieniezne [odczyt 06.12.2024 r.].</w:t>
      </w:r>
    </w:p>
  </w:footnote>
  <w:footnote w:id="78">
    <w:p w14:paraId="51C8F8BB" w14:textId="77777777" w:rsidR="007E5FB1" w:rsidRPr="00EE4BAB" w:rsidRDefault="007E5FB1" w:rsidP="007E5FB1">
      <w:pPr>
        <w:pStyle w:val="Tekstprzypisudolnego"/>
        <w:rPr>
          <w:rFonts w:ascii="Arial" w:hAnsi="Arial" w:cs="Arial"/>
          <w:sz w:val="18"/>
          <w:szCs w:val="18"/>
        </w:rPr>
      </w:pPr>
      <w:r w:rsidRPr="00EE4BAB">
        <w:rPr>
          <w:rStyle w:val="Odwoanieprzypisudolnego"/>
          <w:rFonts w:ascii="Arial" w:hAnsi="Arial" w:cs="Arial"/>
          <w:sz w:val="18"/>
          <w:szCs w:val="18"/>
        </w:rPr>
        <w:footnoteRef/>
      </w:r>
      <w:r w:rsidRPr="00EE4BAB">
        <w:rPr>
          <w:rFonts w:ascii="Arial" w:hAnsi="Arial" w:cs="Arial"/>
          <w:sz w:val="18"/>
          <w:szCs w:val="18"/>
        </w:rPr>
        <w:t xml:space="preserve"> Mini Kalkulator, https://minikalkulator.pl/kalkulator-inflacji [odczyt 06.03.2025 r.].</w:t>
      </w:r>
    </w:p>
  </w:footnote>
  <w:footnote w:id="79">
    <w:p w14:paraId="3A85A069" w14:textId="62798048" w:rsidR="007E5FB1" w:rsidRDefault="007E5FB1" w:rsidP="007E5FB1">
      <w:pPr>
        <w:pStyle w:val="Tekstprzypisudolnego"/>
      </w:pPr>
      <w:r w:rsidRPr="00EE4BAB">
        <w:rPr>
          <w:rStyle w:val="Odwoanieprzypisudolnego"/>
          <w:rFonts w:ascii="Arial" w:hAnsi="Arial" w:cs="Arial"/>
          <w:sz w:val="18"/>
          <w:szCs w:val="18"/>
        </w:rPr>
        <w:footnoteRef/>
      </w:r>
      <w:r w:rsidRPr="00EE4BAB">
        <w:rPr>
          <w:rFonts w:ascii="Arial" w:hAnsi="Arial" w:cs="Arial"/>
          <w:sz w:val="18"/>
          <w:szCs w:val="18"/>
        </w:rPr>
        <w:t xml:space="preserve"> </w:t>
      </w:r>
      <w:r>
        <w:rPr>
          <w:rFonts w:ascii="Arial" w:hAnsi="Arial" w:cs="Arial"/>
          <w:sz w:val="18"/>
          <w:szCs w:val="18"/>
        </w:rPr>
        <w:t>Ibidem.</w:t>
      </w:r>
    </w:p>
  </w:footnote>
  <w:footnote w:id="80">
    <w:p w14:paraId="0D4DD511" w14:textId="77777777" w:rsidR="001F37AA" w:rsidRPr="005A743D" w:rsidRDefault="001F37AA" w:rsidP="001F37AA">
      <w:pPr>
        <w:pStyle w:val="Tekstprzypisudolnego"/>
        <w:rPr>
          <w:rFonts w:ascii="Arial" w:hAnsi="Arial" w:cs="Arial"/>
          <w:sz w:val="18"/>
          <w:szCs w:val="18"/>
        </w:rPr>
      </w:pPr>
      <w:r w:rsidRPr="00D27366">
        <w:rPr>
          <w:rStyle w:val="Odwoanieprzypisudolnego"/>
          <w:rFonts w:ascii="Arial" w:hAnsi="Arial" w:cs="Arial"/>
          <w:sz w:val="18"/>
          <w:szCs w:val="18"/>
        </w:rPr>
        <w:footnoteRef/>
      </w:r>
      <w:r w:rsidRPr="00D27366">
        <w:rPr>
          <w:rFonts w:ascii="Arial" w:hAnsi="Arial" w:cs="Arial"/>
          <w:sz w:val="18"/>
          <w:szCs w:val="18"/>
        </w:rPr>
        <w:t xml:space="preserve"> Do analizy użyto kalkulatora inflacji dostępnego na stronie </w:t>
      </w:r>
      <w:r w:rsidRPr="00D27366">
        <w:rPr>
          <w:rFonts w:ascii="Arial" w:hAnsi="Arial" w:cs="Arial"/>
          <w:i/>
          <w:iCs/>
          <w:sz w:val="18"/>
          <w:szCs w:val="18"/>
        </w:rPr>
        <w:t>Podatki GOV</w:t>
      </w:r>
      <w:r w:rsidRPr="00D27366">
        <w:rPr>
          <w:rFonts w:ascii="Arial" w:hAnsi="Arial" w:cs="Arial"/>
          <w:sz w:val="18"/>
          <w:szCs w:val="18"/>
        </w:rPr>
        <w:t>, https://www.podatki.gov.pl/kalkulatory-podatkowe/kalkulator-inflacji/ [dostęp 25.</w:t>
      </w:r>
      <w:r>
        <w:rPr>
          <w:rFonts w:ascii="Arial" w:hAnsi="Arial" w:cs="Arial"/>
          <w:sz w:val="18"/>
          <w:szCs w:val="18"/>
        </w:rPr>
        <w:t>02</w:t>
      </w:r>
      <w:r w:rsidRPr="00D27366">
        <w:rPr>
          <w:rFonts w:ascii="Arial" w:hAnsi="Arial" w:cs="Arial"/>
          <w:sz w:val="18"/>
          <w:szCs w:val="18"/>
        </w:rPr>
        <w:t>.2024 r.].</w:t>
      </w:r>
      <w:r>
        <w:rPr>
          <w:rFonts w:ascii="Arial" w:hAnsi="Arial" w:cs="Arial"/>
          <w:sz w:val="18"/>
          <w:szCs w:val="18"/>
        </w:rPr>
        <w:t xml:space="preserve"> dla lat 2013-2023 oraz 2021-2023. Dla lat 2014-2024 oraz 2022-2024 użyto kalkulatora inflacji dostępnego na stronie </w:t>
      </w:r>
      <w:r w:rsidRPr="008007F3">
        <w:rPr>
          <w:rFonts w:ascii="Arial" w:hAnsi="Arial" w:cs="Arial"/>
          <w:i/>
          <w:iCs/>
          <w:sz w:val="18"/>
          <w:szCs w:val="18"/>
        </w:rPr>
        <w:t>Mini Kalkulator</w:t>
      </w:r>
      <w:r w:rsidRPr="008D74A2">
        <w:rPr>
          <w:rFonts w:ascii="Arial" w:hAnsi="Arial" w:cs="Arial"/>
          <w:sz w:val="18"/>
          <w:szCs w:val="18"/>
        </w:rPr>
        <w:t>, https://minikalkulator.pl/kalkulator-inflacji [odczyt 06.03.2025 r.].</w:t>
      </w:r>
      <w:r>
        <w:rPr>
          <w:rFonts w:ascii="Arial" w:hAnsi="Arial" w:cs="Arial"/>
          <w:sz w:val="18"/>
          <w:szCs w:val="18"/>
        </w:rPr>
        <w:t xml:space="preserve"> Zmiana narzędzia wynika z prac serwisowych na stronie </w:t>
      </w:r>
      <w:r w:rsidRPr="008007F3">
        <w:rPr>
          <w:rFonts w:ascii="Arial" w:hAnsi="Arial" w:cs="Arial"/>
          <w:i/>
          <w:iCs/>
          <w:sz w:val="18"/>
          <w:szCs w:val="18"/>
        </w:rPr>
        <w:t>Podatki GOV</w:t>
      </w:r>
      <w:r>
        <w:rPr>
          <w:rFonts w:ascii="Arial" w:hAnsi="Arial" w:cs="Arial"/>
          <w:sz w:val="18"/>
          <w:szCs w:val="18"/>
        </w:rPr>
        <w:t xml:space="preserve"> ogłoszonych dnia 20.02.2025 r.</w:t>
      </w:r>
    </w:p>
  </w:footnote>
  <w:footnote w:id="81">
    <w:p w14:paraId="7DF39D47" w14:textId="77777777" w:rsidR="001F37AA" w:rsidRPr="005A743D" w:rsidRDefault="001F37AA" w:rsidP="001F37AA">
      <w:pPr>
        <w:pStyle w:val="Tekstprzypisudolnego"/>
        <w:rPr>
          <w:rFonts w:ascii="Arial" w:hAnsi="Arial" w:cs="Arial"/>
          <w:iCs/>
          <w:color w:val="000000" w:themeColor="text1"/>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Główny Urząd Statystyczny, https://stat.gov.pl/metainformacje/slownik-pojec/pojecia-stosowane-w-statystyce-publicznej/3215,pojecie.html [odczyt </w:t>
      </w:r>
      <w:r>
        <w:rPr>
          <w:rFonts w:ascii="Arial" w:hAnsi="Arial" w:cs="Arial"/>
          <w:color w:val="000000" w:themeColor="text1"/>
          <w:sz w:val="18"/>
          <w:szCs w:val="18"/>
        </w:rPr>
        <w:t>21.02.2025 r.</w:t>
      </w:r>
      <w:r w:rsidRPr="005A743D">
        <w:rPr>
          <w:rFonts w:ascii="Arial" w:hAnsi="Arial" w:cs="Arial"/>
          <w:color w:val="000000" w:themeColor="text1"/>
          <w:sz w:val="18"/>
          <w:szCs w:val="18"/>
        </w:rPr>
        <w:t>].</w:t>
      </w:r>
    </w:p>
  </w:footnote>
  <w:footnote w:id="82">
    <w:p w14:paraId="05E59E2A" w14:textId="77777777" w:rsidR="001F37AA" w:rsidRPr="005A743D" w:rsidRDefault="001F37AA" w:rsidP="001F37AA">
      <w:pPr>
        <w:autoSpaceDE w:val="0"/>
        <w:autoSpaceDN w:val="0"/>
        <w:adjustRightInd w:val="0"/>
        <w:spacing w:after="0" w:line="240" w:lineRule="auto"/>
        <w:rPr>
          <w:rFonts w:ascii="Arial" w:hAnsi="Arial" w:cs="Arial"/>
          <w:color w:val="000000" w:themeColor="text1"/>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w:t>
      </w:r>
      <w:r w:rsidRPr="005A743D">
        <w:rPr>
          <w:rFonts w:ascii="Arial" w:hAnsi="Arial" w:cs="Arial"/>
          <w:color w:val="000000" w:themeColor="text1"/>
          <w:sz w:val="18"/>
          <w:szCs w:val="18"/>
          <w:lang w:eastAsia="pl-PL"/>
        </w:rPr>
        <w:t xml:space="preserve">Główny Urząd Statystyczny, </w:t>
      </w:r>
      <w:r w:rsidRPr="005A743D">
        <w:rPr>
          <w:rFonts w:ascii="Arial" w:hAnsi="Arial" w:cs="Arial"/>
          <w:i/>
          <w:color w:val="000000" w:themeColor="text1"/>
          <w:sz w:val="18"/>
          <w:szCs w:val="18"/>
          <w:lang w:eastAsia="pl-PL"/>
        </w:rPr>
        <w:t>„</w:t>
      </w:r>
      <w:r w:rsidRPr="00B31AE5">
        <w:rPr>
          <w:rFonts w:ascii="Arial" w:hAnsi="Arial" w:cs="Arial"/>
          <w:i/>
          <w:color w:val="000000" w:themeColor="text1"/>
          <w:sz w:val="18"/>
          <w:szCs w:val="18"/>
          <w:lang w:eastAsia="pl-PL"/>
        </w:rPr>
        <w:t>Zasięg ubóstwa ekonomicznego w Polsce w 2023 r</w:t>
      </w:r>
      <w:r w:rsidRPr="005A743D">
        <w:rPr>
          <w:rFonts w:ascii="Arial" w:hAnsi="Arial" w:cs="Arial"/>
          <w:i/>
          <w:color w:val="000000" w:themeColor="text1"/>
          <w:sz w:val="18"/>
          <w:szCs w:val="16"/>
          <w:lang w:eastAsia="pl-PL"/>
        </w:rPr>
        <w:t>.”</w:t>
      </w:r>
      <w:r w:rsidRPr="005A743D">
        <w:rPr>
          <w:rFonts w:ascii="Arial" w:hAnsi="Arial" w:cs="Arial"/>
          <w:color w:val="000000" w:themeColor="text1"/>
          <w:sz w:val="18"/>
          <w:szCs w:val="16"/>
          <w:lang w:eastAsia="pl-PL"/>
        </w:rPr>
        <w:t xml:space="preserve">, </w:t>
      </w:r>
      <w:r w:rsidRPr="005A743D">
        <w:rPr>
          <w:rFonts w:ascii="Arial" w:hAnsi="Arial" w:cs="Arial"/>
          <w:color w:val="000000" w:themeColor="text1"/>
          <w:sz w:val="18"/>
          <w:szCs w:val="18"/>
        </w:rPr>
        <w:t xml:space="preserve">Informacje sygnalne, </w:t>
      </w:r>
      <w:r>
        <w:rPr>
          <w:rFonts w:ascii="Arial" w:hAnsi="Arial" w:cs="Arial"/>
          <w:color w:val="000000" w:themeColor="text1"/>
          <w:sz w:val="18"/>
          <w:szCs w:val="18"/>
        </w:rPr>
        <w:t>28.06.2024</w:t>
      </w:r>
      <w:r w:rsidRPr="005A743D">
        <w:rPr>
          <w:rFonts w:ascii="Arial" w:hAnsi="Arial" w:cs="Arial"/>
          <w:color w:val="000000" w:themeColor="text1"/>
          <w:sz w:val="18"/>
          <w:szCs w:val="18"/>
        </w:rPr>
        <w:t xml:space="preserve"> r., </w:t>
      </w:r>
      <w:r w:rsidRPr="00B31AE5">
        <w:rPr>
          <w:rFonts w:ascii="Arial" w:hAnsi="Arial" w:cs="Arial"/>
          <w:color w:val="000000" w:themeColor="text1"/>
          <w:sz w:val="18"/>
          <w:szCs w:val="18"/>
        </w:rPr>
        <w:t xml:space="preserve">https://stat.gov.pl/obszary-tematyczne/warunki-zycia/ubostwo-pomoc-spoleczna/zasieg-ubostwa-ekonomicznego-w-polsce-w-2023-roku,14,11.html </w:t>
      </w:r>
      <w:r w:rsidRPr="005A743D">
        <w:rPr>
          <w:rFonts w:ascii="Arial" w:hAnsi="Arial" w:cs="Arial"/>
          <w:color w:val="000000" w:themeColor="text1"/>
          <w:sz w:val="18"/>
          <w:szCs w:val="18"/>
        </w:rPr>
        <w:t>[odczyt</w:t>
      </w:r>
      <w:r>
        <w:rPr>
          <w:rFonts w:ascii="Arial" w:hAnsi="Arial" w:cs="Arial"/>
          <w:color w:val="000000" w:themeColor="text1"/>
          <w:sz w:val="18"/>
          <w:szCs w:val="18"/>
        </w:rPr>
        <w:t xml:space="preserve"> 21.02.2025 r.</w:t>
      </w:r>
      <w:r w:rsidRPr="005A743D">
        <w:rPr>
          <w:rFonts w:ascii="Arial" w:hAnsi="Arial" w:cs="Arial"/>
          <w:color w:val="000000" w:themeColor="text1"/>
          <w:sz w:val="18"/>
          <w:szCs w:val="18"/>
        </w:rPr>
        <w:t xml:space="preserve">], s. 3. </w:t>
      </w:r>
    </w:p>
  </w:footnote>
  <w:footnote w:id="83">
    <w:p w14:paraId="54F15DFD" w14:textId="77777777" w:rsidR="001F37AA" w:rsidRPr="005A743D" w:rsidRDefault="001F37AA" w:rsidP="001F37AA">
      <w:pPr>
        <w:pStyle w:val="Tekstprzypisudolnego"/>
        <w:rPr>
          <w:rFonts w:ascii="Arial" w:hAnsi="Arial" w:cs="Arial"/>
          <w:color w:val="000000" w:themeColor="text1"/>
          <w:sz w:val="18"/>
          <w:szCs w:val="18"/>
        </w:rPr>
      </w:pPr>
      <w:r w:rsidRPr="005A743D">
        <w:rPr>
          <w:rStyle w:val="Odwoanieprzypisudolnego"/>
          <w:rFonts w:ascii="Arial" w:hAnsi="Arial" w:cs="Arial"/>
          <w:color w:val="000000" w:themeColor="text1"/>
          <w:sz w:val="18"/>
          <w:szCs w:val="18"/>
        </w:rPr>
        <w:footnoteRef/>
      </w:r>
      <w:r w:rsidRPr="005A743D">
        <w:rPr>
          <w:rStyle w:val="Odwoanieprzypisudolnego"/>
          <w:rFonts w:ascii="Arial" w:hAnsi="Arial" w:cs="Arial"/>
          <w:color w:val="000000" w:themeColor="text1"/>
          <w:sz w:val="18"/>
          <w:szCs w:val="18"/>
        </w:rPr>
        <w:t xml:space="preserve"> </w:t>
      </w:r>
      <w:r w:rsidRPr="005A743D">
        <w:rPr>
          <w:rFonts w:ascii="Arial" w:hAnsi="Arial" w:cs="Arial"/>
          <w:color w:val="000000" w:themeColor="text1"/>
          <w:sz w:val="18"/>
          <w:szCs w:val="18"/>
        </w:rPr>
        <w:t xml:space="preserve">Główny Urząd Statystyczny, </w:t>
      </w:r>
      <w:r w:rsidRPr="005A743D">
        <w:rPr>
          <w:rFonts w:ascii="Arial" w:hAnsi="Arial" w:cs="Arial"/>
          <w:i/>
          <w:color w:val="000000" w:themeColor="text1"/>
          <w:sz w:val="18"/>
          <w:szCs w:val="18"/>
        </w:rPr>
        <w:t>Bank Danych Lokalnych,</w:t>
      </w:r>
      <w:r w:rsidRPr="005A743D">
        <w:rPr>
          <w:rFonts w:ascii="Arial" w:hAnsi="Arial" w:cs="Arial"/>
          <w:color w:val="000000" w:themeColor="text1"/>
          <w:sz w:val="18"/>
          <w:szCs w:val="18"/>
        </w:rPr>
        <w:t xml:space="preserve"> https://bdl.stat.gov.pl/BDL/start [odczyt </w:t>
      </w:r>
      <w:r>
        <w:rPr>
          <w:rFonts w:ascii="Arial" w:hAnsi="Arial" w:cs="Arial"/>
          <w:color w:val="000000" w:themeColor="text1"/>
          <w:sz w:val="18"/>
          <w:szCs w:val="18"/>
        </w:rPr>
        <w:t>21.02.2025 r.</w:t>
      </w:r>
      <w:r w:rsidRPr="005A743D">
        <w:rPr>
          <w:rFonts w:ascii="Arial" w:hAnsi="Arial" w:cs="Arial"/>
          <w:color w:val="000000" w:themeColor="text1"/>
          <w:sz w:val="18"/>
          <w:szCs w:val="18"/>
        </w:rPr>
        <w:t>].</w:t>
      </w:r>
    </w:p>
  </w:footnote>
  <w:footnote w:id="84">
    <w:p w14:paraId="4AAF9D9C" w14:textId="77777777" w:rsidR="001F37AA" w:rsidRPr="005A743D" w:rsidRDefault="001F37AA" w:rsidP="001F37AA">
      <w:pPr>
        <w:autoSpaceDE w:val="0"/>
        <w:autoSpaceDN w:val="0"/>
        <w:adjustRightInd w:val="0"/>
        <w:spacing w:after="0" w:line="240" w:lineRule="auto"/>
        <w:rPr>
          <w:rFonts w:ascii="Arial" w:hAnsi="Arial" w:cs="Arial"/>
          <w:color w:val="000000" w:themeColor="text1"/>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w:t>
      </w:r>
      <w:r w:rsidRPr="005A743D">
        <w:rPr>
          <w:rFonts w:ascii="Arial" w:hAnsi="Arial" w:cs="Arial"/>
          <w:color w:val="000000" w:themeColor="text1"/>
          <w:sz w:val="18"/>
          <w:szCs w:val="18"/>
          <w:lang w:eastAsia="pl-PL"/>
        </w:rPr>
        <w:t xml:space="preserve">Główny Urząd Statystyczny, </w:t>
      </w:r>
      <w:r>
        <w:rPr>
          <w:rFonts w:ascii="Arial" w:hAnsi="Arial" w:cs="Arial"/>
          <w:color w:val="000000" w:themeColor="text1"/>
          <w:sz w:val="18"/>
          <w:szCs w:val="18"/>
          <w:lang w:eastAsia="pl-PL"/>
        </w:rPr>
        <w:t>„</w:t>
      </w:r>
      <w:r w:rsidRPr="00B31AE5">
        <w:rPr>
          <w:rFonts w:ascii="Arial" w:hAnsi="Arial" w:cs="Arial"/>
          <w:i/>
          <w:color w:val="000000" w:themeColor="text1"/>
          <w:sz w:val="18"/>
          <w:szCs w:val="18"/>
          <w:lang w:eastAsia="pl-PL"/>
        </w:rPr>
        <w:t xml:space="preserve">Zasięg ubóstwa ekonomicznego </w:t>
      </w:r>
      <w:r w:rsidRPr="005A743D">
        <w:rPr>
          <w:rFonts w:ascii="Arial" w:hAnsi="Arial" w:cs="Arial"/>
          <w:i/>
          <w:color w:val="000000" w:themeColor="text1"/>
          <w:sz w:val="18"/>
          <w:szCs w:val="18"/>
          <w:lang w:eastAsia="pl-PL"/>
        </w:rPr>
        <w:t xml:space="preserve">…, op. cit. </w:t>
      </w:r>
      <w:r w:rsidRPr="005A743D">
        <w:rPr>
          <w:rFonts w:ascii="Arial" w:hAnsi="Arial" w:cs="Arial"/>
          <w:color w:val="000000" w:themeColor="text1"/>
          <w:sz w:val="18"/>
          <w:szCs w:val="18"/>
        </w:rPr>
        <w:t>[odczyt</w:t>
      </w:r>
      <w:r>
        <w:rPr>
          <w:rFonts w:ascii="Arial" w:hAnsi="Arial" w:cs="Arial"/>
          <w:color w:val="000000" w:themeColor="text1"/>
          <w:sz w:val="18"/>
          <w:szCs w:val="18"/>
        </w:rPr>
        <w:t xml:space="preserve"> 21.02.2025 r.</w:t>
      </w:r>
      <w:r w:rsidRPr="005A743D">
        <w:rPr>
          <w:rFonts w:ascii="Arial" w:hAnsi="Arial" w:cs="Arial"/>
          <w:color w:val="000000" w:themeColor="text1"/>
          <w:sz w:val="18"/>
          <w:szCs w:val="18"/>
        </w:rPr>
        <w:t>], s. 3.</w:t>
      </w:r>
    </w:p>
  </w:footnote>
  <w:footnote w:id="85">
    <w:p w14:paraId="4E3E3653" w14:textId="77777777" w:rsidR="001F37AA" w:rsidRPr="005A743D" w:rsidRDefault="001F37AA" w:rsidP="001F37AA">
      <w:pPr>
        <w:pStyle w:val="Tekstprzypisudolnego"/>
        <w:rPr>
          <w:rFonts w:ascii="Arial" w:hAnsi="Arial" w:cs="Arial"/>
          <w:color w:val="000000" w:themeColor="text1"/>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w:t>
      </w:r>
      <w:r w:rsidRPr="005A743D">
        <w:rPr>
          <w:rFonts w:ascii="Arial" w:hAnsi="Arial" w:cs="Arial"/>
          <w:color w:val="000000" w:themeColor="text1"/>
          <w:sz w:val="18"/>
          <w:szCs w:val="18"/>
          <w:lang w:eastAsia="pl-PL"/>
        </w:rPr>
        <w:t xml:space="preserve">Główny Urząd Statystyczny, </w:t>
      </w:r>
      <w:r>
        <w:rPr>
          <w:rFonts w:ascii="Arial" w:hAnsi="Arial" w:cs="Arial"/>
          <w:i/>
          <w:color w:val="000000" w:themeColor="text1"/>
          <w:sz w:val="18"/>
          <w:szCs w:val="18"/>
          <w:lang w:eastAsia="pl-PL"/>
        </w:rPr>
        <w:t>„</w:t>
      </w:r>
      <w:r w:rsidRPr="00B31AE5">
        <w:rPr>
          <w:rFonts w:ascii="Arial" w:hAnsi="Arial" w:cs="Arial"/>
          <w:i/>
          <w:color w:val="000000" w:themeColor="text1"/>
          <w:sz w:val="18"/>
          <w:szCs w:val="18"/>
          <w:lang w:eastAsia="pl-PL"/>
        </w:rPr>
        <w:t xml:space="preserve">Zasięg ubóstwa ekonomicznego </w:t>
      </w:r>
      <w:r w:rsidRPr="005A743D">
        <w:rPr>
          <w:rFonts w:ascii="Arial" w:hAnsi="Arial" w:cs="Arial"/>
          <w:iCs/>
          <w:color w:val="000000" w:themeColor="text1"/>
          <w:sz w:val="18"/>
          <w:szCs w:val="18"/>
          <w:lang w:eastAsia="pl-PL"/>
        </w:rPr>
        <w:t>…, op. cit</w:t>
      </w:r>
      <w:r w:rsidRPr="005A743D">
        <w:rPr>
          <w:rFonts w:ascii="Arial" w:hAnsi="Arial" w:cs="Arial"/>
          <w:i/>
          <w:color w:val="000000" w:themeColor="text1"/>
          <w:sz w:val="18"/>
          <w:szCs w:val="18"/>
          <w:lang w:eastAsia="pl-PL"/>
        </w:rPr>
        <w:t xml:space="preserve">. </w:t>
      </w:r>
      <w:r w:rsidRPr="005A743D">
        <w:rPr>
          <w:rFonts w:ascii="Arial" w:hAnsi="Arial" w:cs="Arial"/>
          <w:color w:val="000000" w:themeColor="text1"/>
          <w:sz w:val="18"/>
          <w:szCs w:val="18"/>
        </w:rPr>
        <w:t>[odczyt</w:t>
      </w:r>
      <w:r>
        <w:rPr>
          <w:rFonts w:ascii="Arial" w:hAnsi="Arial" w:cs="Arial"/>
          <w:color w:val="000000" w:themeColor="text1"/>
          <w:sz w:val="18"/>
          <w:szCs w:val="18"/>
        </w:rPr>
        <w:t xml:space="preserve"> 21.02.2025 r.</w:t>
      </w:r>
      <w:r w:rsidRPr="005A743D">
        <w:rPr>
          <w:rFonts w:ascii="Arial" w:hAnsi="Arial" w:cs="Arial"/>
          <w:color w:val="000000" w:themeColor="text1"/>
          <w:sz w:val="18"/>
          <w:szCs w:val="18"/>
        </w:rPr>
        <w:t>], s. 3.</w:t>
      </w:r>
    </w:p>
  </w:footnote>
  <w:footnote w:id="86">
    <w:p w14:paraId="43B6E106" w14:textId="77777777" w:rsidR="001F37AA" w:rsidRPr="005A743D" w:rsidRDefault="001F37AA" w:rsidP="001F37AA">
      <w:pPr>
        <w:pStyle w:val="Tekstprzypisudolnego"/>
        <w:rPr>
          <w:rFonts w:ascii="Arial" w:hAnsi="Arial" w:cs="Arial"/>
          <w:color w:val="000000" w:themeColor="text1"/>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Główny Urząd Statystyczny, </w:t>
      </w:r>
      <w:r w:rsidRPr="005A743D">
        <w:rPr>
          <w:rFonts w:ascii="Arial" w:hAnsi="Arial" w:cs="Arial"/>
          <w:i/>
          <w:color w:val="000000" w:themeColor="text1"/>
          <w:sz w:val="18"/>
          <w:szCs w:val="18"/>
        </w:rPr>
        <w:t>Bank Danych Lokalnych,</w:t>
      </w:r>
      <w:r w:rsidRPr="005A743D">
        <w:rPr>
          <w:rFonts w:ascii="Arial" w:hAnsi="Arial" w:cs="Arial"/>
          <w:color w:val="000000" w:themeColor="text1"/>
          <w:sz w:val="18"/>
          <w:szCs w:val="18"/>
        </w:rPr>
        <w:t xml:space="preserve"> https://bdl.stat.gov.pl/BDL/start [odczyt</w:t>
      </w:r>
      <w:r>
        <w:rPr>
          <w:rFonts w:ascii="Arial" w:hAnsi="Arial" w:cs="Arial"/>
          <w:color w:val="000000" w:themeColor="text1"/>
          <w:sz w:val="18"/>
          <w:szCs w:val="18"/>
        </w:rPr>
        <w:t xml:space="preserve"> 21.02.2025 r</w:t>
      </w:r>
      <w:r w:rsidRPr="005A743D">
        <w:rPr>
          <w:rFonts w:ascii="Arial" w:hAnsi="Arial" w:cs="Arial"/>
          <w:color w:val="000000" w:themeColor="text1"/>
          <w:sz w:val="18"/>
          <w:szCs w:val="18"/>
        </w:rPr>
        <w:t>].</w:t>
      </w:r>
    </w:p>
  </w:footnote>
  <w:footnote w:id="87">
    <w:p w14:paraId="59E378F9" w14:textId="77777777" w:rsidR="001F37AA" w:rsidRPr="005A743D" w:rsidRDefault="001F37AA" w:rsidP="001F37AA">
      <w:pPr>
        <w:pStyle w:val="Tekstprzypisudolnego"/>
        <w:rPr>
          <w:rFonts w:ascii="Arial" w:hAnsi="Arial" w:cs="Arial"/>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Skrót od </w:t>
      </w:r>
      <w:r w:rsidRPr="005A743D">
        <w:rPr>
          <w:rFonts w:ascii="Arial" w:hAnsi="Arial" w:cs="Arial"/>
          <w:i/>
          <w:iCs/>
          <w:color w:val="000000" w:themeColor="text1"/>
          <w:sz w:val="18"/>
          <w:szCs w:val="18"/>
        </w:rPr>
        <w:t>ubodzy klienci pomocy społecznej.</w:t>
      </w:r>
    </w:p>
  </w:footnote>
  <w:footnote w:id="88">
    <w:p w14:paraId="06A4C17A" w14:textId="77777777" w:rsidR="001F37AA" w:rsidRPr="00343647" w:rsidRDefault="001F37AA" w:rsidP="001F37AA">
      <w:pPr>
        <w:pStyle w:val="Tekstprzypisudolnego"/>
        <w:rPr>
          <w:rFonts w:ascii="Arial" w:hAnsi="Arial" w:cs="Arial"/>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Główny Urząd Statystyczny, </w:t>
      </w:r>
      <w:r w:rsidRPr="005A743D">
        <w:rPr>
          <w:rFonts w:ascii="Arial" w:hAnsi="Arial" w:cs="Arial"/>
          <w:i/>
          <w:color w:val="000000" w:themeColor="text1"/>
          <w:sz w:val="18"/>
          <w:szCs w:val="18"/>
        </w:rPr>
        <w:t>Bank Danych</w:t>
      </w:r>
      <w:r w:rsidRPr="005A743D">
        <w:rPr>
          <w:rFonts w:ascii="Arial" w:hAnsi="Arial" w:cs="Arial"/>
          <w:iCs/>
          <w:color w:val="000000" w:themeColor="text1"/>
          <w:sz w:val="18"/>
          <w:szCs w:val="18"/>
          <w:lang w:eastAsia="pl-PL"/>
        </w:rPr>
        <w:t xml:space="preserve">…, op. cit. </w:t>
      </w:r>
      <w:r w:rsidRPr="005A743D">
        <w:rPr>
          <w:rFonts w:ascii="Arial" w:hAnsi="Arial" w:cs="Arial"/>
          <w:iCs/>
          <w:color w:val="000000" w:themeColor="text1"/>
          <w:sz w:val="18"/>
          <w:szCs w:val="18"/>
        </w:rPr>
        <w:t>[</w:t>
      </w:r>
      <w:r w:rsidRPr="005A743D">
        <w:rPr>
          <w:rFonts w:ascii="Arial" w:hAnsi="Arial" w:cs="Arial"/>
          <w:color w:val="000000" w:themeColor="text1"/>
          <w:sz w:val="18"/>
          <w:szCs w:val="18"/>
        </w:rPr>
        <w:t xml:space="preserve">odczyt: </w:t>
      </w:r>
      <w:r>
        <w:rPr>
          <w:rFonts w:ascii="Arial" w:hAnsi="Arial" w:cs="Arial"/>
          <w:color w:val="000000" w:themeColor="text1"/>
          <w:sz w:val="18"/>
          <w:szCs w:val="18"/>
        </w:rPr>
        <w:t>20.02.2025 r.</w:t>
      </w:r>
      <w:r w:rsidRPr="005A743D">
        <w:rPr>
          <w:rFonts w:ascii="Arial" w:hAnsi="Arial" w:cs="Arial"/>
          <w:color w:val="000000" w:themeColor="text1"/>
          <w:sz w:val="18"/>
          <w:szCs w:val="18"/>
        </w:rPr>
        <w:t>].</w:t>
      </w:r>
    </w:p>
  </w:footnote>
  <w:footnote w:id="89">
    <w:p w14:paraId="799F10B3" w14:textId="77777777" w:rsidR="001F37AA" w:rsidRPr="007A207B" w:rsidRDefault="001F37AA" w:rsidP="001F37AA">
      <w:pPr>
        <w:pStyle w:val="Tekstprzypisudolnego"/>
        <w:rPr>
          <w:rFonts w:ascii="Arial" w:hAnsi="Arial" w:cs="Arial"/>
          <w:sz w:val="18"/>
          <w:szCs w:val="18"/>
        </w:rPr>
      </w:pPr>
      <w:r w:rsidRPr="007A207B">
        <w:rPr>
          <w:rStyle w:val="Odwoanieprzypisudolnego"/>
          <w:rFonts w:ascii="Arial" w:hAnsi="Arial" w:cs="Arial"/>
          <w:sz w:val="18"/>
          <w:szCs w:val="18"/>
        </w:rPr>
        <w:footnoteRef/>
      </w:r>
      <w:r w:rsidRPr="007A207B">
        <w:rPr>
          <w:rFonts w:ascii="Arial" w:hAnsi="Arial" w:cs="Arial"/>
          <w:sz w:val="18"/>
          <w:szCs w:val="18"/>
        </w:rPr>
        <w:t xml:space="preserve"> Główny Urząd Statystyczny, </w:t>
      </w:r>
      <w:r w:rsidRPr="007A207B">
        <w:rPr>
          <w:rFonts w:ascii="Arial" w:hAnsi="Arial" w:cs="Arial"/>
          <w:i/>
          <w:iCs/>
          <w:sz w:val="18"/>
          <w:szCs w:val="18"/>
        </w:rPr>
        <w:t>Bank Danych Lokalnych</w:t>
      </w:r>
      <w:r w:rsidRPr="007A207B">
        <w:rPr>
          <w:rFonts w:ascii="Arial" w:hAnsi="Arial" w:cs="Arial"/>
          <w:sz w:val="18"/>
          <w:szCs w:val="18"/>
        </w:rPr>
        <w:t>, https://bdl.stat.gov.pl/BDL/start [odczyt 09.09.2024 r.]</w:t>
      </w:r>
    </w:p>
  </w:footnote>
  <w:footnote w:id="90">
    <w:p w14:paraId="6650A9BF" w14:textId="77777777" w:rsidR="001F37AA" w:rsidRDefault="001F37AA" w:rsidP="001F37AA">
      <w:pPr>
        <w:pStyle w:val="Tekstprzypisudolnego"/>
        <w:rPr>
          <w:rFonts w:ascii="Arial Narrow" w:hAnsi="Arial Narrow"/>
          <w:sz w:val="18"/>
          <w:szCs w:val="18"/>
        </w:rPr>
      </w:pPr>
      <w:r w:rsidRPr="007A207B">
        <w:rPr>
          <w:rStyle w:val="Odwoanieprzypisudolnego"/>
          <w:rFonts w:ascii="Arial" w:hAnsi="Arial" w:cs="Arial"/>
          <w:sz w:val="18"/>
          <w:szCs w:val="18"/>
        </w:rPr>
        <w:footnoteRef/>
      </w:r>
      <w:r w:rsidRPr="007A207B">
        <w:rPr>
          <w:rFonts w:ascii="Arial" w:hAnsi="Arial" w:cs="Arial"/>
          <w:sz w:val="18"/>
          <w:szCs w:val="18"/>
        </w:rPr>
        <w:t xml:space="preserve"> Liczba przestępstw stwierdzonych przez policję w zakończonych postępowaniach.</w:t>
      </w:r>
    </w:p>
  </w:footnote>
  <w:footnote w:id="91">
    <w:p w14:paraId="3F8CF501" w14:textId="77777777" w:rsidR="001F37AA" w:rsidRPr="00C46408" w:rsidRDefault="001F37AA" w:rsidP="001F37AA">
      <w:pPr>
        <w:pStyle w:val="Tekstprzypisudolnego"/>
        <w:rPr>
          <w:rFonts w:ascii="Arial" w:hAnsi="Arial" w:cs="Arial"/>
        </w:rPr>
      </w:pPr>
      <w:r w:rsidRPr="00C46408">
        <w:rPr>
          <w:rStyle w:val="Odwoanieprzypisudolnego"/>
          <w:rFonts w:ascii="Arial" w:hAnsi="Arial" w:cs="Arial"/>
          <w:sz w:val="18"/>
          <w:szCs w:val="18"/>
        </w:rPr>
        <w:footnoteRef/>
      </w:r>
      <w:r w:rsidRPr="00C46408">
        <w:rPr>
          <w:rFonts w:ascii="Arial" w:hAnsi="Arial" w:cs="Arial"/>
          <w:sz w:val="18"/>
          <w:szCs w:val="18"/>
        </w:rPr>
        <w:t xml:space="preserve"> Główny Urząd Statystyczny, https://stat.gov.pl/metainformacje/slownik-pojec/pojecia-stosowane-w-statystyce-publicznej/2958,pojecie.html [odczyt: 9.12.2024 r.].</w:t>
      </w:r>
    </w:p>
  </w:footnote>
  <w:footnote w:id="92">
    <w:p w14:paraId="1DA0016E" w14:textId="77777777" w:rsidR="001F37AA" w:rsidRDefault="001F37AA" w:rsidP="001F37AA">
      <w:pPr>
        <w:pStyle w:val="Tekstprzypisudolnego"/>
        <w:rPr>
          <w:rFonts w:ascii="Arial" w:hAnsi="Arial" w:cs="Arial"/>
          <w:sz w:val="18"/>
          <w:szCs w:val="18"/>
        </w:rPr>
      </w:pPr>
      <w:r w:rsidRPr="00783C75">
        <w:rPr>
          <w:rStyle w:val="Odwoanieprzypisudolnego"/>
          <w:rFonts w:ascii="Arial" w:hAnsi="Arial" w:cs="Arial"/>
          <w:sz w:val="18"/>
          <w:szCs w:val="18"/>
        </w:rPr>
        <w:footnoteRef/>
      </w:r>
      <w:r w:rsidRPr="00783C75">
        <w:rPr>
          <w:rFonts w:ascii="Arial" w:hAnsi="Arial" w:cs="Arial"/>
          <w:sz w:val="18"/>
          <w:szCs w:val="18"/>
        </w:rPr>
        <w:t xml:space="preserve"> Sejm Rzeczpospolitej Polskiej</w:t>
      </w:r>
      <w:r>
        <w:rPr>
          <w:rFonts w:ascii="Arial" w:hAnsi="Arial" w:cs="Arial"/>
          <w:sz w:val="18"/>
          <w:szCs w:val="18"/>
        </w:rPr>
        <w:t>,</w:t>
      </w:r>
      <w:r w:rsidRPr="00783C75">
        <w:rPr>
          <w:rFonts w:ascii="Arial" w:hAnsi="Arial" w:cs="Arial"/>
          <w:sz w:val="18"/>
          <w:szCs w:val="18"/>
        </w:rPr>
        <w:t xml:space="preserve"> </w:t>
      </w:r>
      <w:r w:rsidRPr="00783C75">
        <w:rPr>
          <w:rFonts w:ascii="Arial" w:hAnsi="Arial" w:cs="Arial"/>
          <w:i/>
          <w:iCs/>
          <w:sz w:val="18"/>
          <w:szCs w:val="18"/>
        </w:rPr>
        <w:t>Leksykon Budżetowy,</w:t>
      </w:r>
      <w:r>
        <w:rPr>
          <w:rFonts w:ascii="Arial" w:hAnsi="Arial" w:cs="Arial"/>
          <w:sz w:val="18"/>
          <w:szCs w:val="18"/>
        </w:rPr>
        <w:t xml:space="preserve"> </w:t>
      </w:r>
      <w:r w:rsidRPr="007338BC">
        <w:rPr>
          <w:rFonts w:ascii="Arial" w:hAnsi="Arial" w:cs="Arial"/>
          <w:sz w:val="18"/>
          <w:szCs w:val="18"/>
        </w:rPr>
        <w:t>https://www.sejm.gov.pl/sejm10.nsf/BASLeksykon.xsp</w:t>
      </w:r>
      <w:r w:rsidRPr="00783C75">
        <w:rPr>
          <w:rFonts w:ascii="Arial" w:hAnsi="Arial" w:cs="Arial"/>
          <w:sz w:val="18"/>
          <w:szCs w:val="18"/>
        </w:rPr>
        <w:t>?</w:t>
      </w:r>
    </w:p>
    <w:p w14:paraId="1E63992D" w14:textId="77777777" w:rsidR="001F37AA" w:rsidRPr="00783C75" w:rsidRDefault="001F37AA" w:rsidP="001F37AA">
      <w:pPr>
        <w:pStyle w:val="Tekstprzypisudolnego"/>
        <w:rPr>
          <w:rFonts w:ascii="Arial" w:hAnsi="Arial" w:cs="Arial"/>
          <w:sz w:val="18"/>
          <w:szCs w:val="18"/>
        </w:rPr>
      </w:pPr>
      <w:r w:rsidRPr="00783C75">
        <w:rPr>
          <w:rFonts w:ascii="Arial" w:hAnsi="Arial" w:cs="Arial"/>
          <w:sz w:val="18"/>
          <w:szCs w:val="18"/>
        </w:rPr>
        <w:t>id=51301A1132FC3336C1257A56003D56C3&amp;litera=B [odczyt 23.09.2024 r.].</w:t>
      </w:r>
    </w:p>
  </w:footnote>
  <w:footnote w:id="93">
    <w:p w14:paraId="6DF8205F" w14:textId="77777777" w:rsidR="001F37AA" w:rsidRPr="005F3AF0" w:rsidRDefault="001F37AA" w:rsidP="001F37AA">
      <w:pPr>
        <w:pStyle w:val="Tekstprzypisudolnego"/>
        <w:rPr>
          <w:rFonts w:ascii="Arial" w:hAnsi="Arial" w:cs="Arial"/>
          <w:sz w:val="18"/>
          <w:szCs w:val="18"/>
        </w:rPr>
      </w:pPr>
      <w:r w:rsidRPr="005F3AF0">
        <w:rPr>
          <w:rStyle w:val="Odwoanieprzypisudolnego"/>
          <w:rFonts w:ascii="Arial" w:hAnsi="Arial" w:cs="Arial"/>
          <w:sz w:val="18"/>
          <w:szCs w:val="18"/>
        </w:rPr>
        <w:footnoteRef/>
      </w:r>
      <w:r w:rsidRPr="005F3AF0">
        <w:rPr>
          <w:rFonts w:ascii="Arial" w:hAnsi="Arial" w:cs="Arial"/>
          <w:sz w:val="18"/>
          <w:szCs w:val="18"/>
        </w:rPr>
        <w:t xml:space="preserve"> Ustawa o promocji zatrudnienia i instytucjach rynku pracy z dnia 20 kwietnia 2004 r. (tj.: Dz.U. z 2023 r., poz. 735), art. 2, ust. 1, pkt 5.</w:t>
      </w:r>
    </w:p>
  </w:footnote>
  <w:footnote w:id="94">
    <w:p w14:paraId="62FED239" w14:textId="77777777" w:rsidR="001F37AA" w:rsidRPr="005D0BC0" w:rsidRDefault="001F37AA" w:rsidP="001F37AA">
      <w:pPr>
        <w:spacing w:after="0" w:line="240" w:lineRule="auto"/>
        <w:rPr>
          <w:rFonts w:ascii="Arial" w:hAnsi="Arial" w:cs="Arial"/>
          <w:color w:val="000000" w:themeColor="text1"/>
          <w:sz w:val="18"/>
          <w:szCs w:val="18"/>
        </w:rPr>
      </w:pPr>
      <w:r w:rsidRPr="005D0BC0">
        <w:rPr>
          <w:rStyle w:val="Odwoanieprzypisudolnego"/>
          <w:rFonts w:ascii="Arial" w:hAnsi="Arial" w:cs="Arial"/>
          <w:sz w:val="18"/>
          <w:szCs w:val="18"/>
        </w:rPr>
        <w:footnoteRef/>
      </w:r>
      <w:r w:rsidRPr="005D0BC0">
        <w:rPr>
          <w:rFonts w:ascii="Arial" w:hAnsi="Arial" w:cs="Arial"/>
          <w:sz w:val="18"/>
          <w:szCs w:val="18"/>
        </w:rPr>
        <w:t xml:space="preserve"> </w:t>
      </w:r>
      <w:r w:rsidRPr="005D0BC0">
        <w:rPr>
          <w:rFonts w:ascii="Arial" w:hAnsi="Arial" w:cs="Arial"/>
          <w:color w:val="000000" w:themeColor="text1"/>
          <w:sz w:val="18"/>
          <w:szCs w:val="18"/>
        </w:rPr>
        <w:t xml:space="preserve">Według ustawy o promocji zatrudnienia i instytucjach rynku pracy są to osoby pozostające w rejestrze powiatowego urzędu pracy łącznie przez okres ponad 12 miesięcy w okresie ostatnich 2 lat, </w:t>
      </w:r>
      <w:r w:rsidRPr="005D0BC0">
        <w:rPr>
          <w:rFonts w:ascii="Arial" w:hAnsi="Arial" w:cs="Arial"/>
          <w:color w:val="000000" w:themeColor="text1"/>
          <w:sz w:val="18"/>
          <w:szCs w:val="18"/>
        </w:rPr>
        <w:br/>
        <w:t>z wyłączeniem okresów odbywania stażu i przygotowania zawodowego w miejscu pracy.</w:t>
      </w:r>
    </w:p>
  </w:footnote>
  <w:footnote w:id="95">
    <w:p w14:paraId="64D3BC55" w14:textId="77777777" w:rsidR="001F37AA" w:rsidRPr="003C4EC2" w:rsidRDefault="001F37AA" w:rsidP="001F37AA">
      <w:pPr>
        <w:pStyle w:val="Tekstprzypisudolnego"/>
        <w:rPr>
          <w:rFonts w:ascii="Arial" w:hAnsi="Arial" w:cs="Arial"/>
          <w:color w:val="000000" w:themeColor="text1"/>
          <w:sz w:val="18"/>
          <w:szCs w:val="18"/>
        </w:rPr>
      </w:pPr>
      <w:r w:rsidRPr="003C4EC2">
        <w:rPr>
          <w:rStyle w:val="Odwoanieprzypisudolnego"/>
          <w:rFonts w:ascii="Arial" w:hAnsi="Arial" w:cs="Arial"/>
          <w:color w:val="000000" w:themeColor="text1"/>
          <w:sz w:val="18"/>
          <w:szCs w:val="18"/>
        </w:rPr>
        <w:footnoteRef/>
      </w:r>
      <w:r w:rsidRPr="003C4EC2">
        <w:rPr>
          <w:rFonts w:ascii="Arial" w:hAnsi="Arial" w:cs="Arial"/>
          <w:color w:val="000000" w:themeColor="text1"/>
          <w:sz w:val="18"/>
          <w:szCs w:val="18"/>
        </w:rPr>
        <w:t xml:space="preserve"> Urząd do Spraw Cudzoziemców, </w:t>
      </w:r>
      <w:r w:rsidRPr="003C4EC2">
        <w:rPr>
          <w:rFonts w:ascii="Arial" w:hAnsi="Arial" w:cs="Arial"/>
          <w:i/>
          <w:iCs/>
          <w:color w:val="000000" w:themeColor="text1"/>
          <w:sz w:val="18"/>
          <w:szCs w:val="18"/>
        </w:rPr>
        <w:t>Postępowania dotyczące ochrony międzynarodowej w 2024 r.</w:t>
      </w:r>
      <w:r w:rsidRPr="003C4EC2">
        <w:rPr>
          <w:rFonts w:ascii="Arial" w:hAnsi="Arial" w:cs="Arial"/>
          <w:color w:val="000000" w:themeColor="text1"/>
          <w:sz w:val="18"/>
          <w:szCs w:val="18"/>
        </w:rPr>
        <w:t xml:space="preserve">, </w:t>
      </w:r>
      <w:r w:rsidRPr="003C4EC2">
        <w:rPr>
          <w:rFonts w:ascii="Arial" w:hAnsi="Arial" w:cs="Arial"/>
          <w:sz w:val="18"/>
          <w:szCs w:val="18"/>
        </w:rPr>
        <w:t>https://www.gov.pl/web/udsc/postepowania-dotyczace-ochrony-miedzynarodowej-w-2024-r</w:t>
      </w:r>
      <w:r w:rsidRPr="003C4EC2">
        <w:rPr>
          <w:rFonts w:ascii="Arial" w:hAnsi="Arial" w:cs="Arial"/>
          <w:color w:val="000000" w:themeColor="text1"/>
          <w:sz w:val="18"/>
          <w:szCs w:val="18"/>
        </w:rPr>
        <w:t xml:space="preserve"> [odczyt: </w:t>
      </w:r>
      <w:r>
        <w:rPr>
          <w:rFonts w:ascii="Arial" w:hAnsi="Arial" w:cs="Arial"/>
          <w:color w:val="000000" w:themeColor="text1"/>
          <w:sz w:val="18"/>
          <w:szCs w:val="18"/>
        </w:rPr>
        <w:t>19.02.2025 r.</w:t>
      </w:r>
      <w:r w:rsidRPr="003C4EC2">
        <w:rPr>
          <w:rFonts w:ascii="Arial" w:hAnsi="Arial" w:cs="Arial"/>
          <w:color w:val="000000" w:themeColor="text1"/>
          <w:sz w:val="18"/>
          <w:szCs w:val="18"/>
        </w:rPr>
        <w:t>].</w:t>
      </w:r>
    </w:p>
  </w:footnote>
  <w:footnote w:id="96">
    <w:p w14:paraId="29ECEABD" w14:textId="77777777" w:rsidR="001F37AA" w:rsidRPr="00BB0D12" w:rsidRDefault="001F37AA" w:rsidP="001F37AA">
      <w:pPr>
        <w:pStyle w:val="Tekstprzypisudolnego"/>
        <w:rPr>
          <w:rFonts w:ascii="Arial" w:hAnsi="Arial" w:cs="Arial"/>
          <w:color w:val="000000" w:themeColor="text1"/>
          <w:sz w:val="18"/>
          <w:szCs w:val="18"/>
        </w:rPr>
      </w:pPr>
      <w:r w:rsidRPr="003C4EC2">
        <w:rPr>
          <w:rStyle w:val="Odwoanieprzypisudolnego"/>
          <w:rFonts w:ascii="Arial" w:hAnsi="Arial" w:cs="Arial"/>
          <w:color w:val="000000" w:themeColor="text1"/>
          <w:sz w:val="18"/>
          <w:szCs w:val="18"/>
        </w:rPr>
        <w:footnoteRef/>
      </w:r>
      <w:r w:rsidRPr="003C4EC2">
        <w:rPr>
          <w:rFonts w:ascii="Arial" w:hAnsi="Arial" w:cs="Arial"/>
          <w:color w:val="000000" w:themeColor="text1"/>
          <w:sz w:val="18"/>
          <w:szCs w:val="18"/>
        </w:rPr>
        <w:t xml:space="preserve"> Ibidem.</w:t>
      </w:r>
    </w:p>
  </w:footnote>
  <w:footnote w:id="97">
    <w:p w14:paraId="00F610AF" w14:textId="77777777" w:rsidR="001F37AA" w:rsidRPr="005A743D" w:rsidRDefault="001F37AA" w:rsidP="001F37AA">
      <w:pPr>
        <w:pStyle w:val="Tekstprzypisudolnego"/>
        <w:rPr>
          <w:rFonts w:ascii="Arial" w:hAnsi="Arial" w:cs="Arial"/>
          <w:color w:val="000000" w:themeColor="text1"/>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Urząd do Spraw Cudzoziemców, </w:t>
      </w:r>
      <w:r w:rsidRPr="003C4EC2">
        <w:rPr>
          <w:rFonts w:ascii="Arial" w:hAnsi="Arial" w:cs="Arial"/>
          <w:i/>
          <w:iCs/>
          <w:color w:val="000000" w:themeColor="text1"/>
          <w:sz w:val="18"/>
          <w:szCs w:val="18"/>
        </w:rPr>
        <w:t>Postępowania dotyczące</w:t>
      </w:r>
      <w:r w:rsidRPr="005A743D">
        <w:rPr>
          <w:rFonts w:ascii="Arial" w:hAnsi="Arial" w:cs="Arial"/>
          <w:color w:val="000000" w:themeColor="text1"/>
          <w:sz w:val="18"/>
          <w:szCs w:val="18"/>
        </w:rPr>
        <w:t>..., op. cit. [</w:t>
      </w:r>
      <w:r w:rsidRPr="003C4EC2">
        <w:rPr>
          <w:rFonts w:ascii="Arial" w:hAnsi="Arial" w:cs="Arial"/>
          <w:color w:val="000000" w:themeColor="text1"/>
          <w:sz w:val="18"/>
          <w:szCs w:val="18"/>
        </w:rPr>
        <w:t xml:space="preserve">odczyt: </w:t>
      </w:r>
      <w:r>
        <w:rPr>
          <w:rFonts w:ascii="Arial" w:hAnsi="Arial" w:cs="Arial"/>
          <w:color w:val="000000" w:themeColor="text1"/>
          <w:sz w:val="18"/>
          <w:szCs w:val="18"/>
        </w:rPr>
        <w:t>19.02.2025 r.</w:t>
      </w:r>
      <w:r w:rsidRPr="003C4EC2">
        <w:rPr>
          <w:rFonts w:ascii="Arial" w:hAnsi="Arial" w:cs="Arial"/>
          <w:color w:val="000000" w:themeColor="text1"/>
          <w:sz w:val="18"/>
          <w:szCs w:val="18"/>
        </w:rPr>
        <w:t>].</w:t>
      </w:r>
    </w:p>
  </w:footnote>
  <w:footnote w:id="98">
    <w:p w14:paraId="7AEAA9A4" w14:textId="77777777" w:rsidR="001F37AA" w:rsidRPr="005A743D" w:rsidRDefault="001F37AA" w:rsidP="001F37AA">
      <w:pPr>
        <w:pStyle w:val="Tekstprzypisudolnego"/>
      </w:pPr>
      <w:r w:rsidRPr="005A743D">
        <w:rPr>
          <w:rStyle w:val="Odwoanieprzypisudolnego"/>
          <w:rFonts w:ascii="Arial" w:hAnsi="Arial" w:cs="Arial"/>
          <w:sz w:val="18"/>
          <w:szCs w:val="18"/>
        </w:rPr>
        <w:footnoteRef/>
      </w:r>
      <w:r w:rsidRPr="005A743D">
        <w:rPr>
          <w:rFonts w:ascii="Arial" w:hAnsi="Arial" w:cs="Arial"/>
        </w:rPr>
        <w:t xml:space="preserve"> </w:t>
      </w:r>
      <w:r w:rsidRPr="005A743D">
        <w:rPr>
          <w:rFonts w:ascii="Arial" w:hAnsi="Arial" w:cs="Arial"/>
          <w:color w:val="000000" w:themeColor="text1"/>
          <w:sz w:val="19"/>
          <w:szCs w:val="19"/>
        </w:rPr>
        <w:t xml:space="preserve">Urząd do Spraw Cudzoziemców, </w:t>
      </w:r>
      <w:r w:rsidRPr="005A743D">
        <w:rPr>
          <w:rFonts w:ascii="Arial" w:hAnsi="Arial" w:cs="Arial"/>
          <w:i/>
          <w:iCs/>
          <w:color w:val="000000" w:themeColor="text1"/>
          <w:sz w:val="19"/>
          <w:szCs w:val="19"/>
        </w:rPr>
        <w:t xml:space="preserve">Raport na temat obywateli </w:t>
      </w:r>
      <w:r w:rsidRPr="008D68E0">
        <w:rPr>
          <w:rFonts w:ascii="Arial" w:hAnsi="Arial" w:cs="Arial"/>
          <w:i/>
          <w:iCs/>
          <w:color w:val="000000" w:themeColor="text1"/>
          <w:sz w:val="19"/>
          <w:szCs w:val="19"/>
        </w:rPr>
        <w:t>Ukrainy</w:t>
      </w:r>
      <w:r w:rsidRPr="005A743D">
        <w:rPr>
          <w:rFonts w:ascii="Arial" w:hAnsi="Arial" w:cs="Arial"/>
          <w:color w:val="000000" w:themeColor="text1"/>
          <w:sz w:val="19"/>
          <w:szCs w:val="19"/>
        </w:rPr>
        <w:t xml:space="preserve"> </w:t>
      </w:r>
      <w:r w:rsidRPr="005A743D">
        <w:rPr>
          <w:rFonts w:ascii="Arial" w:hAnsi="Arial" w:cs="Arial"/>
          <w:color w:val="000000" w:themeColor="text1"/>
          <w:sz w:val="18"/>
          <w:szCs w:val="18"/>
        </w:rPr>
        <w:t xml:space="preserve">(wg stanu na dzień </w:t>
      </w:r>
      <w:r>
        <w:rPr>
          <w:rFonts w:ascii="Arial" w:hAnsi="Arial" w:cs="Arial"/>
          <w:color w:val="000000" w:themeColor="text1"/>
          <w:sz w:val="18"/>
          <w:szCs w:val="18"/>
        </w:rPr>
        <w:t>31 grudnia</w:t>
      </w:r>
      <w:r w:rsidRPr="005A743D">
        <w:rPr>
          <w:rFonts w:ascii="Arial" w:hAnsi="Arial" w:cs="Arial"/>
          <w:color w:val="000000" w:themeColor="text1"/>
          <w:sz w:val="18"/>
          <w:szCs w:val="18"/>
        </w:rPr>
        <w:t xml:space="preserve"> 202</w:t>
      </w:r>
      <w:r>
        <w:rPr>
          <w:rFonts w:ascii="Arial" w:hAnsi="Arial" w:cs="Arial"/>
          <w:color w:val="000000" w:themeColor="text1"/>
          <w:sz w:val="18"/>
          <w:szCs w:val="18"/>
        </w:rPr>
        <w:t>4</w:t>
      </w:r>
      <w:r w:rsidRPr="005A743D">
        <w:rPr>
          <w:rFonts w:ascii="Arial" w:hAnsi="Arial" w:cs="Arial"/>
          <w:color w:val="000000" w:themeColor="text1"/>
          <w:sz w:val="18"/>
          <w:szCs w:val="18"/>
        </w:rPr>
        <w:t xml:space="preserve"> r.), s. 7.</w:t>
      </w:r>
    </w:p>
  </w:footnote>
  <w:footnote w:id="99">
    <w:p w14:paraId="177AEEE5" w14:textId="77777777" w:rsidR="001F37AA" w:rsidRPr="00DA7615" w:rsidRDefault="001F37AA" w:rsidP="001F37AA">
      <w:pPr>
        <w:pStyle w:val="Tekstprzypisudolnego"/>
        <w:rPr>
          <w:rFonts w:ascii="Arial" w:hAnsi="Arial" w:cs="Arial"/>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Ibidem.</w:t>
      </w:r>
    </w:p>
  </w:footnote>
  <w:footnote w:id="100">
    <w:p w14:paraId="622B7F03" w14:textId="273EDF42" w:rsidR="001F37AA" w:rsidRPr="00DE4CE7" w:rsidRDefault="001F37AA" w:rsidP="001F37AA">
      <w:pPr>
        <w:pStyle w:val="Tekstprzypisudolnego"/>
        <w:rPr>
          <w:sz w:val="18"/>
          <w:szCs w:val="18"/>
        </w:rPr>
      </w:pPr>
      <w:r w:rsidRPr="00DE4CE7">
        <w:rPr>
          <w:rStyle w:val="Odwoanieprzypisudolnego"/>
          <w:rFonts w:ascii="Arial" w:hAnsi="Arial" w:cs="Arial"/>
          <w:sz w:val="18"/>
          <w:szCs w:val="18"/>
        </w:rPr>
        <w:footnoteRef/>
      </w:r>
      <w:r w:rsidRPr="00DE4CE7">
        <w:rPr>
          <w:rFonts w:ascii="Arial" w:hAnsi="Arial" w:cs="Arial"/>
          <w:sz w:val="18"/>
          <w:szCs w:val="18"/>
        </w:rPr>
        <w:t xml:space="preserve"> </w:t>
      </w:r>
      <w:r w:rsidRPr="00DE4CE7">
        <w:rPr>
          <w:rFonts w:ascii="Arial" w:hAnsi="Arial" w:cs="Arial"/>
          <w:color w:val="000000" w:themeColor="text1"/>
          <w:sz w:val="18"/>
          <w:szCs w:val="18"/>
        </w:rPr>
        <w:t xml:space="preserve">Urząd do Spraw Cudzoziemców, </w:t>
      </w:r>
      <w:r w:rsidRPr="00DE4CE7">
        <w:rPr>
          <w:rFonts w:ascii="Arial" w:hAnsi="Arial" w:cs="Arial"/>
          <w:i/>
          <w:iCs/>
          <w:color w:val="000000" w:themeColor="text1"/>
          <w:sz w:val="18"/>
          <w:szCs w:val="18"/>
        </w:rPr>
        <w:t>Raport na temat obywateli Ukrainy</w:t>
      </w:r>
      <w:r w:rsidRPr="00DE4CE7">
        <w:rPr>
          <w:rFonts w:ascii="Arial" w:hAnsi="Arial" w:cs="Arial"/>
          <w:color w:val="000000" w:themeColor="text1"/>
          <w:sz w:val="18"/>
          <w:szCs w:val="18"/>
        </w:rPr>
        <w:t xml:space="preserve"> (wg stanu na dzień 31 grudnia 2024 r.), </w:t>
      </w:r>
      <w:r w:rsidR="00264D18">
        <w:rPr>
          <w:rFonts w:ascii="Arial" w:hAnsi="Arial" w:cs="Arial"/>
          <w:color w:val="000000" w:themeColor="text1"/>
          <w:sz w:val="18"/>
          <w:szCs w:val="18"/>
        </w:rPr>
        <w:br/>
      </w:r>
      <w:r w:rsidRPr="00DE4CE7">
        <w:rPr>
          <w:rFonts w:ascii="Arial" w:hAnsi="Arial" w:cs="Arial"/>
          <w:color w:val="000000" w:themeColor="text1"/>
          <w:sz w:val="18"/>
          <w:szCs w:val="18"/>
        </w:rPr>
        <w:t>s. 7.</w:t>
      </w:r>
    </w:p>
  </w:footnote>
  <w:footnote w:id="101">
    <w:p w14:paraId="39B47C4B" w14:textId="77777777" w:rsidR="001F37AA" w:rsidRPr="00DE4CE7" w:rsidRDefault="001F37AA" w:rsidP="001F37AA">
      <w:pPr>
        <w:pStyle w:val="Tekstprzypisudolnego"/>
        <w:rPr>
          <w:rFonts w:ascii="Arial" w:hAnsi="Arial" w:cs="Arial"/>
          <w:color w:val="000000" w:themeColor="text1"/>
          <w:sz w:val="18"/>
          <w:szCs w:val="18"/>
        </w:rPr>
      </w:pPr>
      <w:r w:rsidRPr="00DE4CE7">
        <w:rPr>
          <w:rStyle w:val="Odwoanieprzypisudolnego"/>
          <w:rFonts w:ascii="Arial" w:hAnsi="Arial" w:cs="Arial"/>
          <w:color w:val="000000" w:themeColor="text1"/>
          <w:sz w:val="18"/>
          <w:szCs w:val="18"/>
        </w:rPr>
        <w:footnoteRef/>
      </w:r>
      <w:r w:rsidRPr="00DE4CE7">
        <w:rPr>
          <w:rFonts w:ascii="Arial" w:hAnsi="Arial" w:cs="Arial"/>
          <w:color w:val="000000" w:themeColor="text1"/>
          <w:sz w:val="18"/>
          <w:szCs w:val="18"/>
        </w:rPr>
        <w:t xml:space="preserve"> Ibidem.</w:t>
      </w:r>
    </w:p>
  </w:footnote>
  <w:footnote w:id="102">
    <w:p w14:paraId="5C1119CB" w14:textId="3207AACA" w:rsidR="001F37AA" w:rsidRPr="005F2A42" w:rsidRDefault="001F37AA" w:rsidP="001F37AA">
      <w:pPr>
        <w:pStyle w:val="Tekstprzypisudolnego"/>
      </w:pPr>
      <w:r w:rsidRPr="00DE4CE7">
        <w:rPr>
          <w:rStyle w:val="Odwoanieprzypisudolnego"/>
          <w:rFonts w:ascii="Arial" w:hAnsi="Arial" w:cs="Arial"/>
          <w:color w:val="000000" w:themeColor="text1"/>
          <w:sz w:val="18"/>
          <w:szCs w:val="18"/>
        </w:rPr>
        <w:footnoteRef/>
      </w:r>
      <w:r w:rsidRPr="00DE4CE7">
        <w:rPr>
          <w:rFonts w:ascii="Arial" w:hAnsi="Arial" w:cs="Arial"/>
          <w:color w:val="000000" w:themeColor="text1"/>
          <w:sz w:val="18"/>
          <w:szCs w:val="18"/>
        </w:rPr>
        <w:t xml:space="preserve"> Urząd do Spraw Cudzoziemców, </w:t>
      </w:r>
      <w:r w:rsidRPr="00DE4CE7">
        <w:rPr>
          <w:rFonts w:ascii="Arial" w:hAnsi="Arial" w:cs="Arial"/>
          <w:i/>
          <w:iCs/>
          <w:color w:val="000000" w:themeColor="text1"/>
          <w:sz w:val="18"/>
          <w:szCs w:val="18"/>
        </w:rPr>
        <w:t>Raport na temat obywateli Ukrainy</w:t>
      </w:r>
      <w:r w:rsidRPr="00DE4CE7">
        <w:rPr>
          <w:rFonts w:ascii="Arial" w:hAnsi="Arial" w:cs="Arial"/>
          <w:color w:val="000000" w:themeColor="text1"/>
          <w:sz w:val="18"/>
          <w:szCs w:val="18"/>
        </w:rPr>
        <w:t xml:space="preserve"> (wg stanu na dzień 31 grudnia 2024 r.), </w:t>
      </w:r>
      <w:r w:rsidR="00264D18">
        <w:rPr>
          <w:rFonts w:ascii="Arial" w:hAnsi="Arial" w:cs="Arial"/>
          <w:color w:val="000000" w:themeColor="text1"/>
          <w:sz w:val="18"/>
          <w:szCs w:val="18"/>
        </w:rPr>
        <w:br/>
      </w:r>
      <w:r w:rsidRPr="00DE4CE7">
        <w:rPr>
          <w:rFonts w:ascii="Arial" w:hAnsi="Arial" w:cs="Arial"/>
          <w:color w:val="000000" w:themeColor="text1"/>
          <w:sz w:val="18"/>
          <w:szCs w:val="18"/>
        </w:rPr>
        <w:t>s. 7.</w:t>
      </w:r>
    </w:p>
  </w:footnote>
  <w:footnote w:id="103">
    <w:p w14:paraId="171764B4" w14:textId="77777777" w:rsidR="001F37AA" w:rsidRPr="003C2A76" w:rsidRDefault="001F37AA" w:rsidP="001F37AA">
      <w:pPr>
        <w:pStyle w:val="Tekstprzypisudolnego"/>
        <w:rPr>
          <w:rFonts w:ascii="Arial" w:hAnsi="Arial" w:cs="Arial"/>
          <w:color w:val="000000" w:themeColor="text1"/>
          <w:sz w:val="18"/>
          <w:szCs w:val="18"/>
        </w:rPr>
      </w:pPr>
      <w:r w:rsidRPr="003C2A76">
        <w:rPr>
          <w:rStyle w:val="Odwoanieprzypisudolnego"/>
          <w:rFonts w:ascii="Arial" w:hAnsi="Arial" w:cs="Arial"/>
          <w:color w:val="000000" w:themeColor="text1"/>
          <w:sz w:val="18"/>
          <w:szCs w:val="18"/>
        </w:rPr>
        <w:footnoteRef/>
      </w:r>
      <w:r w:rsidRPr="003C2A76">
        <w:rPr>
          <w:rFonts w:ascii="Arial" w:hAnsi="Arial" w:cs="Arial"/>
          <w:color w:val="000000" w:themeColor="text1"/>
          <w:sz w:val="18"/>
          <w:szCs w:val="18"/>
        </w:rPr>
        <w:t xml:space="preserve"> Główny Urząd Statystyczny, </w:t>
      </w:r>
      <w:r w:rsidRPr="003C2A76">
        <w:rPr>
          <w:rFonts w:ascii="Arial" w:hAnsi="Arial" w:cs="Arial"/>
          <w:i/>
          <w:color w:val="000000" w:themeColor="text1"/>
          <w:sz w:val="18"/>
          <w:szCs w:val="18"/>
        </w:rPr>
        <w:t>Pomoc społeczna i opieka nad dzieckiem i rodziną w 2020 roku</w:t>
      </w:r>
      <w:r w:rsidRPr="003C2A76">
        <w:rPr>
          <w:rFonts w:ascii="Arial" w:hAnsi="Arial" w:cs="Arial"/>
          <w:color w:val="000000" w:themeColor="text1"/>
          <w:sz w:val="18"/>
          <w:szCs w:val="18"/>
        </w:rPr>
        <w:t>, Warszawa 2021, s. 54.</w:t>
      </w:r>
    </w:p>
  </w:footnote>
  <w:footnote w:id="104">
    <w:p w14:paraId="777F0CB4" w14:textId="77777777" w:rsidR="001F37AA" w:rsidRPr="005A743D" w:rsidRDefault="001F37AA" w:rsidP="001F37AA">
      <w:pPr>
        <w:pStyle w:val="Tekstprzypisudolnego"/>
        <w:rPr>
          <w:rFonts w:ascii="Arial" w:hAnsi="Arial" w:cs="Arial"/>
          <w:color w:val="000000" w:themeColor="text1"/>
          <w:sz w:val="18"/>
          <w:szCs w:val="18"/>
        </w:rPr>
      </w:pPr>
      <w:r w:rsidRPr="003C2A76">
        <w:rPr>
          <w:rStyle w:val="Odwoanieprzypisudolnego"/>
          <w:rFonts w:ascii="Arial" w:hAnsi="Arial" w:cs="Arial"/>
          <w:color w:val="000000" w:themeColor="text1"/>
          <w:sz w:val="18"/>
          <w:szCs w:val="18"/>
        </w:rPr>
        <w:footnoteRef/>
      </w:r>
      <w:r w:rsidRPr="003C2A76">
        <w:rPr>
          <w:rFonts w:ascii="Arial" w:hAnsi="Arial" w:cs="Arial"/>
          <w:color w:val="000000" w:themeColor="text1"/>
          <w:sz w:val="18"/>
          <w:szCs w:val="18"/>
        </w:rPr>
        <w:t xml:space="preserve"> Ustawa z dnia 12 marca 2004 r. o pomocy społecznej (t.j. Dz. U. z 2024 r. poz. 1283), art. 15.</w:t>
      </w:r>
    </w:p>
  </w:footnote>
  <w:footnote w:id="105">
    <w:p w14:paraId="601741E3" w14:textId="77777777" w:rsidR="001F37AA" w:rsidRPr="005A743D" w:rsidRDefault="001F37AA" w:rsidP="001F37AA">
      <w:pPr>
        <w:pStyle w:val="Tekstprzypisudolnego"/>
        <w:rPr>
          <w:rFonts w:ascii="Arial" w:hAnsi="Arial" w:cs="Arial"/>
          <w:color w:val="000000" w:themeColor="text1"/>
          <w:sz w:val="18"/>
          <w:szCs w:val="18"/>
        </w:rPr>
      </w:pPr>
      <w:r w:rsidRPr="005A743D">
        <w:rPr>
          <w:rFonts w:ascii="Arial" w:hAnsi="Arial" w:cs="Arial"/>
          <w:color w:val="000000" w:themeColor="text1"/>
          <w:sz w:val="18"/>
          <w:szCs w:val="18"/>
          <w:vertAlign w:val="superscript"/>
        </w:rPr>
        <w:footnoteRef/>
      </w:r>
      <w:r w:rsidRPr="005A743D">
        <w:rPr>
          <w:rFonts w:ascii="Arial" w:hAnsi="Arial" w:cs="Arial"/>
          <w:color w:val="000000" w:themeColor="text1"/>
          <w:sz w:val="18"/>
          <w:szCs w:val="18"/>
          <w:vertAlign w:val="superscript"/>
        </w:rPr>
        <w:t xml:space="preserve"> </w:t>
      </w:r>
      <w:r w:rsidRPr="005A743D">
        <w:rPr>
          <w:rFonts w:ascii="Arial" w:hAnsi="Arial" w:cs="Arial"/>
          <w:color w:val="000000" w:themeColor="text1"/>
          <w:sz w:val="18"/>
          <w:szCs w:val="18"/>
        </w:rPr>
        <w:t>Ustawa z dnia 12 marca 2004 r. o pomocy społecznej…, op. cit., art. 7.</w:t>
      </w:r>
    </w:p>
  </w:footnote>
  <w:footnote w:id="106">
    <w:p w14:paraId="77477BE6" w14:textId="77777777" w:rsidR="001F37AA" w:rsidRPr="00030B96" w:rsidRDefault="001F37AA" w:rsidP="001F37AA">
      <w:pPr>
        <w:pStyle w:val="Bezodstpw"/>
        <w:rPr>
          <w:rFonts w:ascii="Arial" w:hAnsi="Arial" w:cs="Arial"/>
          <w:color w:val="000000" w:themeColor="text1"/>
          <w:sz w:val="18"/>
          <w:szCs w:val="18"/>
          <w:highlight w:val="green"/>
        </w:rPr>
      </w:pPr>
      <w:r w:rsidRPr="00725934">
        <w:rPr>
          <w:rStyle w:val="Odwoanieprzypisudolnego"/>
          <w:rFonts w:ascii="Arial" w:hAnsi="Arial" w:cs="Arial"/>
          <w:sz w:val="18"/>
          <w:szCs w:val="18"/>
        </w:rPr>
        <w:footnoteRef/>
      </w:r>
      <w:r w:rsidRPr="00725934">
        <w:rPr>
          <w:rFonts w:ascii="Arial" w:hAnsi="Arial" w:cs="Arial"/>
          <w:sz w:val="18"/>
          <w:szCs w:val="18"/>
        </w:rPr>
        <w:t xml:space="preserve"> </w:t>
      </w:r>
      <w:r w:rsidRPr="00725934">
        <w:rPr>
          <w:rFonts w:ascii="Arial" w:hAnsi="Arial" w:cs="Arial"/>
          <w:color w:val="000000" w:themeColor="text1"/>
          <w:sz w:val="18"/>
          <w:szCs w:val="18"/>
        </w:rPr>
        <w:t xml:space="preserve">Uwaga: Dana rodzina objęta pomocą społeczna mogła zaliczać się do więcej niż jednego typu. </w:t>
      </w:r>
    </w:p>
    <w:p w14:paraId="0C692FFA" w14:textId="77777777" w:rsidR="001F37AA" w:rsidRDefault="001F37AA" w:rsidP="001F37AA">
      <w:pPr>
        <w:pStyle w:val="Tekstprzypisudolnego"/>
      </w:pPr>
    </w:p>
  </w:footnote>
  <w:footnote w:id="107">
    <w:p w14:paraId="3A624264" w14:textId="77777777" w:rsidR="001F37AA" w:rsidRPr="00CE3DEE" w:rsidRDefault="001F37AA" w:rsidP="001F37AA">
      <w:pPr>
        <w:pStyle w:val="Tekstprzypisudolnego"/>
        <w:rPr>
          <w:rFonts w:ascii="Arial" w:hAnsi="Arial" w:cs="Arial"/>
          <w:sz w:val="18"/>
          <w:szCs w:val="18"/>
        </w:rPr>
      </w:pPr>
      <w:r w:rsidRPr="00CE3DEE">
        <w:rPr>
          <w:rStyle w:val="Odwoanieprzypisudolnego"/>
          <w:rFonts w:ascii="Arial" w:hAnsi="Arial" w:cs="Arial"/>
          <w:sz w:val="18"/>
          <w:szCs w:val="18"/>
        </w:rPr>
        <w:footnoteRef/>
      </w:r>
      <w:r w:rsidRPr="00CE3DEE">
        <w:rPr>
          <w:rFonts w:ascii="Arial" w:hAnsi="Arial" w:cs="Arial"/>
          <w:sz w:val="18"/>
          <w:szCs w:val="18"/>
        </w:rPr>
        <w:t xml:space="preserve"> Tak duży wzrost liczby osób korzystających z pomocy społecznej z powodu klęski żywiołowej lub ekologicznej wynikał z wystąpienia powodzi w Europie środkowej we wrześniu 2024 r.</w:t>
      </w:r>
    </w:p>
  </w:footnote>
  <w:footnote w:id="108">
    <w:p w14:paraId="6699D57C" w14:textId="77777777" w:rsidR="001F37AA" w:rsidRPr="005A743D" w:rsidRDefault="001F37AA" w:rsidP="001F37AA">
      <w:pPr>
        <w:pStyle w:val="Tekstprzypisudolnego"/>
        <w:rPr>
          <w:rFonts w:ascii="Arial" w:hAnsi="Arial" w:cs="Arial"/>
          <w:color w:val="000000" w:themeColor="text1"/>
          <w:sz w:val="18"/>
          <w:szCs w:val="18"/>
        </w:rPr>
      </w:pPr>
      <w:r w:rsidRPr="00725934">
        <w:rPr>
          <w:rStyle w:val="Odwoanieprzypisudolnego"/>
          <w:rFonts w:ascii="Arial" w:hAnsi="Arial" w:cs="Arial"/>
          <w:color w:val="000000" w:themeColor="text1"/>
          <w:sz w:val="18"/>
          <w:szCs w:val="18"/>
        </w:rPr>
        <w:footnoteRef/>
      </w:r>
      <w:r w:rsidRPr="00725934">
        <w:rPr>
          <w:rFonts w:ascii="Arial" w:hAnsi="Arial" w:cs="Arial"/>
          <w:color w:val="000000" w:themeColor="text1"/>
          <w:sz w:val="18"/>
          <w:szCs w:val="18"/>
        </w:rPr>
        <w:t xml:space="preserve"> Centralna Aplikacja Statystyczna, sprawozdania</w:t>
      </w:r>
      <w:r w:rsidRPr="00725934">
        <w:rPr>
          <w:rFonts w:ascii="Arial" w:hAnsi="Arial" w:cs="Arial"/>
          <w:i/>
          <w:color w:val="000000" w:themeColor="text1"/>
          <w:sz w:val="18"/>
          <w:szCs w:val="18"/>
        </w:rPr>
        <w:t xml:space="preserve"> MRiPS-03 </w:t>
      </w:r>
      <w:r w:rsidRPr="00725934">
        <w:rPr>
          <w:rFonts w:ascii="Arial" w:hAnsi="Arial" w:cs="Arial"/>
          <w:color w:val="000000" w:themeColor="text1"/>
          <w:sz w:val="18"/>
          <w:szCs w:val="18"/>
        </w:rPr>
        <w:t>za lata 2022-2024.</w:t>
      </w:r>
    </w:p>
  </w:footnote>
  <w:footnote w:id="109">
    <w:p w14:paraId="369FEA1D" w14:textId="77777777" w:rsidR="001F37AA" w:rsidRPr="00003174" w:rsidRDefault="001F37AA" w:rsidP="001F37AA">
      <w:pPr>
        <w:pStyle w:val="Tekstprzypisudolnego"/>
        <w:rPr>
          <w:rFonts w:ascii="Arial" w:hAnsi="Arial" w:cs="Arial"/>
          <w:color w:val="000000"/>
          <w:sz w:val="19"/>
          <w:szCs w:val="19"/>
        </w:rPr>
      </w:pPr>
      <w:r w:rsidRPr="00725934">
        <w:rPr>
          <w:rFonts w:ascii="Arial" w:hAnsi="Arial" w:cs="Arial"/>
          <w:color w:val="000000" w:themeColor="text1"/>
          <w:sz w:val="18"/>
          <w:szCs w:val="18"/>
          <w:vertAlign w:val="superscript"/>
        </w:rPr>
        <w:footnoteRef/>
      </w:r>
      <w:r w:rsidRPr="00725934">
        <w:rPr>
          <w:rFonts w:ascii="Arial" w:hAnsi="Arial" w:cs="Arial"/>
          <w:color w:val="000000" w:themeColor="text1"/>
          <w:sz w:val="18"/>
          <w:szCs w:val="18"/>
          <w:vertAlign w:val="superscript"/>
        </w:rPr>
        <w:t xml:space="preserve"> </w:t>
      </w:r>
      <w:r w:rsidRPr="00725934">
        <w:rPr>
          <w:rFonts w:ascii="Arial" w:hAnsi="Arial" w:cs="Arial"/>
          <w:color w:val="000000" w:themeColor="text1"/>
          <w:sz w:val="18"/>
          <w:szCs w:val="18"/>
        </w:rPr>
        <w:t xml:space="preserve">Centralna Aplikacja Statystyczna, sprawozdanie </w:t>
      </w:r>
      <w:r w:rsidRPr="00725934">
        <w:rPr>
          <w:rFonts w:ascii="Arial" w:hAnsi="Arial" w:cs="Arial"/>
          <w:i/>
          <w:color w:val="000000" w:themeColor="text1"/>
          <w:sz w:val="18"/>
          <w:szCs w:val="18"/>
        </w:rPr>
        <w:t>MRiPS-03</w:t>
      </w:r>
      <w:r w:rsidRPr="00725934">
        <w:rPr>
          <w:rFonts w:ascii="Arial" w:hAnsi="Arial" w:cs="Arial"/>
          <w:color w:val="000000" w:themeColor="text1"/>
          <w:sz w:val="18"/>
          <w:szCs w:val="18"/>
        </w:rPr>
        <w:t xml:space="preserve"> za okres I-XII 2024 r.; Główny Urząd Statystyczny, </w:t>
      </w:r>
      <w:r w:rsidRPr="00725934">
        <w:rPr>
          <w:rFonts w:ascii="Arial" w:hAnsi="Arial" w:cs="Arial"/>
          <w:i/>
          <w:color w:val="000000" w:themeColor="text1"/>
          <w:sz w:val="18"/>
          <w:szCs w:val="18"/>
        </w:rPr>
        <w:t>Bank Danych Lokalnych</w:t>
      </w:r>
      <w:r w:rsidRPr="00725934">
        <w:rPr>
          <w:rFonts w:ascii="Arial" w:hAnsi="Arial" w:cs="Arial"/>
          <w:color w:val="000000" w:themeColor="text1"/>
          <w:sz w:val="18"/>
          <w:szCs w:val="18"/>
        </w:rPr>
        <w:t>, https://bdl.stat.gov.pl/BDL/start.</w:t>
      </w:r>
    </w:p>
  </w:footnote>
  <w:footnote w:id="110">
    <w:p w14:paraId="2FE51BE0" w14:textId="77777777" w:rsidR="001F37AA" w:rsidRPr="00725934" w:rsidRDefault="001F37AA" w:rsidP="001F37AA">
      <w:pPr>
        <w:pStyle w:val="Tekstprzypisudolnego"/>
        <w:rPr>
          <w:rFonts w:ascii="Arial" w:hAnsi="Arial" w:cs="Arial"/>
        </w:rPr>
      </w:pPr>
      <w:r w:rsidRPr="00725934">
        <w:rPr>
          <w:rStyle w:val="Odwoanieprzypisudolnego"/>
          <w:rFonts w:ascii="Arial" w:hAnsi="Arial" w:cs="Arial"/>
          <w:color w:val="000000" w:themeColor="text1"/>
          <w:sz w:val="18"/>
          <w:szCs w:val="18"/>
        </w:rPr>
        <w:footnoteRef/>
      </w:r>
      <w:r w:rsidRPr="00725934">
        <w:rPr>
          <w:rFonts w:ascii="Arial" w:hAnsi="Arial" w:cs="Arial"/>
          <w:color w:val="000000" w:themeColor="text1"/>
          <w:sz w:val="18"/>
          <w:szCs w:val="18"/>
        </w:rPr>
        <w:t xml:space="preserve"> Według stanu na </w:t>
      </w:r>
      <w:r w:rsidRPr="00725934">
        <w:rPr>
          <w:rFonts w:ascii="Arial" w:hAnsi="Arial" w:cs="Arial"/>
          <w:sz w:val="18"/>
          <w:szCs w:val="18"/>
        </w:rPr>
        <w:t xml:space="preserve">dzień 31.12.2024 r. </w:t>
      </w:r>
      <w:r w:rsidRPr="00725934">
        <w:rPr>
          <w:rFonts w:ascii="Arial" w:hAnsi="Arial" w:cs="Arial"/>
          <w:color w:val="000000" w:themeColor="text1"/>
          <w:sz w:val="18"/>
          <w:szCs w:val="18"/>
        </w:rPr>
        <w:t xml:space="preserve">w województwie śląskim funkcjonowały </w:t>
      </w:r>
      <w:r w:rsidRPr="00725934">
        <w:rPr>
          <w:rFonts w:ascii="Arial" w:hAnsi="Arial" w:cs="Arial"/>
          <w:sz w:val="18"/>
          <w:szCs w:val="18"/>
        </w:rPr>
        <w:t xml:space="preserve">164 </w:t>
      </w:r>
      <w:r w:rsidRPr="00725934">
        <w:rPr>
          <w:rFonts w:ascii="Arial" w:hAnsi="Arial" w:cs="Arial"/>
          <w:color w:val="000000" w:themeColor="text1"/>
          <w:sz w:val="18"/>
          <w:szCs w:val="18"/>
        </w:rPr>
        <w:t xml:space="preserve">ośrodki pomocy społecznej oraz </w:t>
      </w:r>
      <w:r w:rsidRPr="00725934">
        <w:rPr>
          <w:rFonts w:ascii="Arial" w:hAnsi="Arial" w:cs="Arial"/>
          <w:sz w:val="18"/>
          <w:szCs w:val="18"/>
        </w:rPr>
        <w:t xml:space="preserve">3 </w:t>
      </w:r>
      <w:r w:rsidRPr="00725934">
        <w:rPr>
          <w:rFonts w:ascii="Arial" w:hAnsi="Arial" w:cs="Arial"/>
          <w:color w:val="000000" w:themeColor="text1"/>
          <w:sz w:val="18"/>
          <w:szCs w:val="18"/>
        </w:rPr>
        <w:t>centra usług społecznych - w</w:t>
      </w:r>
      <w:r w:rsidRPr="00725934">
        <w:rPr>
          <w:rFonts w:ascii="Arial" w:hAnsi="Arial" w:cs="Arial"/>
          <w:sz w:val="18"/>
          <w:szCs w:val="18"/>
        </w:rPr>
        <w:t>: Bojszowach, Goleszowie oraz Łaziskach Górnych.</w:t>
      </w:r>
    </w:p>
  </w:footnote>
  <w:footnote w:id="111">
    <w:p w14:paraId="036B22D7" w14:textId="1AAF36E6" w:rsidR="001F37AA" w:rsidRPr="005A743D" w:rsidRDefault="001F37AA" w:rsidP="001F37AA">
      <w:pPr>
        <w:pStyle w:val="Tekstprzypisudolnego"/>
        <w:rPr>
          <w:rFonts w:ascii="Arial" w:hAnsi="Arial" w:cs="Arial"/>
          <w:color w:val="000000" w:themeColor="text1"/>
          <w:sz w:val="18"/>
          <w:szCs w:val="18"/>
        </w:rPr>
      </w:pPr>
      <w:r w:rsidRPr="00725934">
        <w:rPr>
          <w:rStyle w:val="Odwoanieprzypisudolnego"/>
          <w:rFonts w:ascii="Arial" w:hAnsi="Arial" w:cs="Arial"/>
          <w:color w:val="000000" w:themeColor="text1"/>
          <w:sz w:val="18"/>
          <w:szCs w:val="18"/>
        </w:rPr>
        <w:footnoteRef/>
      </w:r>
      <w:r w:rsidRPr="00725934">
        <w:rPr>
          <w:rFonts w:ascii="Arial" w:hAnsi="Arial" w:cs="Arial"/>
          <w:color w:val="000000" w:themeColor="text1"/>
          <w:sz w:val="18"/>
          <w:szCs w:val="18"/>
        </w:rPr>
        <w:t xml:space="preserve"> Ustawa o pomocy społecznej, w treści art. 6 ust. 5, do jednostek organizacyjnych pomocy społecznej zalicza: regionalny ośrodek polityki społecznej, powiatowe centrum pomocy rodzinie, ośrodek pomocy społecznej, centrum usług społecznych - w przypadku przekształcenia ośrodka pomocy społecznej w centrum usług społecznych na podstawie przepisów ustawy z dnia 19 lipca 2019 r. o realizowaniu usług społecznych przez centrum usług społecznych, dom pomocy społecznej, placówkę specjalistycznego poradnictwa, w tym rodzinnego, ośrodek wsparcia i ośrodek interwencji kryzysowej. Zgodnie z treścią art. 51 ust. 4 i 5 ośrodkiem wsparcia może być ośrodek wsparcia dla osób z zaburzeniami psychicznymi, dzienny dom pomocy, dom dla matek z małoletnimi dziećmi i kobiet w ciąży, schronisko dla osób bezdomnych z usługami opiekuńczymi oraz klub samopomocy. Za ośrodek wsparcia uznaje się również schronisko dla osób bezdomnych pomimo nieświadczenia w nim usług opiekuńczych oraz specjalistycznych usług opiekuńczych. Natomiast art. 51a ust. 1 do ośrodków wsparcia dla osób z zaburzeniami psychicznymi zalicza: środowiskowy dom samopomocy lub klub samopomocy dla osób z zaburzeniami psychicznymi. W tej części opracowania, w ślad za sprawozdaniem </w:t>
      </w:r>
      <w:r w:rsidRPr="00725934">
        <w:rPr>
          <w:rFonts w:ascii="Arial" w:hAnsi="Arial" w:cs="Arial"/>
          <w:i/>
          <w:iCs/>
          <w:color w:val="000000" w:themeColor="text1"/>
          <w:sz w:val="18"/>
          <w:szCs w:val="18"/>
        </w:rPr>
        <w:t xml:space="preserve">Wybrane jednostki organizacyjne pomocy społecznej i inne jednostki pomocy społecznej oraz zatrudnienie </w:t>
      </w:r>
      <w:r w:rsidR="00264D18">
        <w:rPr>
          <w:rFonts w:ascii="Arial" w:hAnsi="Arial" w:cs="Arial"/>
          <w:i/>
          <w:iCs/>
          <w:color w:val="000000" w:themeColor="text1"/>
          <w:sz w:val="18"/>
          <w:szCs w:val="18"/>
        </w:rPr>
        <w:br/>
      </w:r>
      <w:r w:rsidRPr="00725934">
        <w:rPr>
          <w:rFonts w:ascii="Arial" w:hAnsi="Arial" w:cs="Arial"/>
          <w:i/>
          <w:iCs/>
          <w:color w:val="000000" w:themeColor="text1"/>
          <w:sz w:val="18"/>
          <w:szCs w:val="18"/>
        </w:rPr>
        <w:t>w systemie pomocy społecznej</w:t>
      </w:r>
      <w:r w:rsidRPr="00725934">
        <w:rPr>
          <w:rFonts w:ascii="Arial" w:hAnsi="Arial" w:cs="Arial"/>
          <w:i/>
          <w:color w:val="000000" w:themeColor="text1"/>
          <w:sz w:val="18"/>
          <w:szCs w:val="18"/>
        </w:rPr>
        <w:t xml:space="preserve"> (MRiPS-06), </w:t>
      </w:r>
      <w:r w:rsidRPr="00725934">
        <w:rPr>
          <w:rFonts w:ascii="Arial" w:hAnsi="Arial" w:cs="Arial"/>
          <w:color w:val="000000" w:themeColor="text1"/>
          <w:sz w:val="18"/>
          <w:szCs w:val="18"/>
        </w:rPr>
        <w:t>ujęto również informacje dotyczące innych jednostek i form pomocy społecznej, takich jak: mieszkania treningowe / wspomagane, noclegownie, ogrzewalnie oraz rodzinne domy pomocy.</w:t>
      </w:r>
    </w:p>
  </w:footnote>
  <w:footnote w:id="112">
    <w:p w14:paraId="40244A01" w14:textId="77777777" w:rsidR="001F37AA" w:rsidRPr="00725934" w:rsidRDefault="001F37AA" w:rsidP="001F37AA">
      <w:pPr>
        <w:pStyle w:val="Tekstprzypisudolnego"/>
        <w:rPr>
          <w:rFonts w:ascii="Arial" w:hAnsi="Arial" w:cs="Arial"/>
          <w:color w:val="000000" w:themeColor="text1"/>
          <w:sz w:val="18"/>
          <w:szCs w:val="18"/>
        </w:rPr>
      </w:pPr>
      <w:r w:rsidRPr="00725934">
        <w:rPr>
          <w:rStyle w:val="Odwoanieprzypisudolnego"/>
          <w:rFonts w:ascii="Arial" w:hAnsi="Arial" w:cs="Arial"/>
          <w:color w:val="000000" w:themeColor="text1"/>
          <w:sz w:val="18"/>
          <w:szCs w:val="18"/>
        </w:rPr>
        <w:footnoteRef/>
      </w:r>
      <w:r w:rsidRPr="00725934">
        <w:rPr>
          <w:rFonts w:ascii="Arial" w:hAnsi="Arial" w:cs="Arial"/>
          <w:color w:val="000000" w:themeColor="text1"/>
          <w:sz w:val="18"/>
          <w:szCs w:val="18"/>
        </w:rPr>
        <w:t xml:space="preserve"> Centralna Aplikacja Statystyczna, sprawozdanie </w:t>
      </w:r>
      <w:r w:rsidRPr="00725934">
        <w:rPr>
          <w:rFonts w:ascii="Arial" w:hAnsi="Arial" w:cs="Arial"/>
          <w:i/>
          <w:color w:val="000000" w:themeColor="text1"/>
          <w:sz w:val="18"/>
          <w:szCs w:val="18"/>
        </w:rPr>
        <w:t>MRiPS-06</w:t>
      </w:r>
      <w:r w:rsidRPr="00725934">
        <w:rPr>
          <w:rFonts w:ascii="Arial" w:hAnsi="Arial" w:cs="Arial"/>
          <w:color w:val="000000" w:themeColor="text1"/>
          <w:sz w:val="18"/>
          <w:szCs w:val="18"/>
        </w:rPr>
        <w:t xml:space="preserve"> za okres I-XII 2024 r.</w:t>
      </w:r>
    </w:p>
  </w:footnote>
  <w:footnote w:id="113">
    <w:p w14:paraId="4B37CF2C" w14:textId="77777777" w:rsidR="001F37AA" w:rsidRPr="00725934" w:rsidRDefault="001F37AA" w:rsidP="001F37AA">
      <w:pPr>
        <w:pStyle w:val="Tekstprzypisudolnego"/>
        <w:rPr>
          <w:rFonts w:ascii="Arial" w:hAnsi="Arial" w:cs="Arial"/>
        </w:rPr>
      </w:pPr>
      <w:r w:rsidRPr="00725934">
        <w:rPr>
          <w:rStyle w:val="Odwoanieprzypisudolnego"/>
          <w:rFonts w:ascii="Arial" w:hAnsi="Arial" w:cs="Arial"/>
          <w:sz w:val="18"/>
          <w:szCs w:val="18"/>
        </w:rPr>
        <w:footnoteRef/>
      </w:r>
      <w:r w:rsidRPr="00725934">
        <w:rPr>
          <w:rFonts w:ascii="Arial" w:hAnsi="Arial" w:cs="Arial"/>
          <w:sz w:val="18"/>
          <w:szCs w:val="18"/>
        </w:rPr>
        <w:t xml:space="preserve"> Liczba ośrodków pomocy społecznej i centrów usług społecznych może się zmieniać ze względu na przekształcenia OPS</w:t>
      </w:r>
      <w:r>
        <w:rPr>
          <w:rFonts w:ascii="Arial" w:hAnsi="Arial" w:cs="Arial"/>
          <w:sz w:val="18"/>
          <w:szCs w:val="18"/>
        </w:rPr>
        <w:t>-</w:t>
      </w:r>
      <w:r w:rsidRPr="00725934">
        <w:rPr>
          <w:rFonts w:ascii="Arial" w:hAnsi="Arial" w:cs="Arial"/>
          <w:sz w:val="18"/>
          <w:szCs w:val="18"/>
        </w:rPr>
        <w:t>ów w CUS</w:t>
      </w:r>
      <w:r>
        <w:rPr>
          <w:rFonts w:ascii="Arial" w:hAnsi="Arial" w:cs="Arial"/>
          <w:sz w:val="18"/>
          <w:szCs w:val="18"/>
        </w:rPr>
        <w:t>-</w:t>
      </w:r>
      <w:r w:rsidRPr="00725934">
        <w:rPr>
          <w:rFonts w:ascii="Arial" w:hAnsi="Arial" w:cs="Arial"/>
          <w:sz w:val="18"/>
          <w:szCs w:val="18"/>
        </w:rPr>
        <w:t xml:space="preserve">y. Wynika to z założeń projektu </w:t>
      </w:r>
      <w:r w:rsidRPr="00725934">
        <w:rPr>
          <w:rFonts w:ascii="Arial" w:hAnsi="Arial" w:cs="Arial"/>
          <w:i/>
          <w:iCs/>
          <w:sz w:val="18"/>
          <w:szCs w:val="18"/>
        </w:rPr>
        <w:t xml:space="preserve">CUS – nowe spojrzenie na usługi społeczne </w:t>
      </w:r>
      <w:r w:rsidRPr="00725934">
        <w:rPr>
          <w:rFonts w:ascii="Arial" w:hAnsi="Arial" w:cs="Arial"/>
          <w:sz w:val="18"/>
          <w:szCs w:val="18"/>
        </w:rPr>
        <w:t>realizowanego w okresie I 2024 – XII 2027.</w:t>
      </w:r>
    </w:p>
  </w:footnote>
  <w:footnote w:id="114">
    <w:p w14:paraId="37139769" w14:textId="77777777" w:rsidR="001F37AA" w:rsidRPr="00DF6206" w:rsidRDefault="001F37AA" w:rsidP="001F37AA">
      <w:pPr>
        <w:pStyle w:val="Tekstprzypisudolnego"/>
        <w:rPr>
          <w:rFonts w:ascii="Arial" w:hAnsi="Arial" w:cs="Arial"/>
        </w:rPr>
      </w:pPr>
      <w:r w:rsidRPr="00725934">
        <w:rPr>
          <w:rStyle w:val="Odwoanieprzypisudolnego"/>
          <w:rFonts w:ascii="Arial" w:hAnsi="Arial" w:cs="Arial"/>
          <w:sz w:val="18"/>
          <w:szCs w:val="18"/>
        </w:rPr>
        <w:footnoteRef/>
      </w:r>
      <w:r w:rsidRPr="00725934">
        <w:rPr>
          <w:rFonts w:ascii="Arial" w:hAnsi="Arial" w:cs="Arial"/>
          <w:sz w:val="18"/>
          <w:szCs w:val="18"/>
        </w:rPr>
        <w:t xml:space="preserve"> W związku z późniejszą datą publikacji danych na temat liczby ludności w GUS, wskaźnik obliczany jest na </w:t>
      </w:r>
      <w:r>
        <w:rPr>
          <w:rFonts w:ascii="Arial" w:hAnsi="Arial" w:cs="Arial"/>
          <w:sz w:val="18"/>
          <w:szCs w:val="18"/>
        </w:rPr>
        <w:t xml:space="preserve">podstawie </w:t>
      </w:r>
      <w:r w:rsidRPr="00725934">
        <w:rPr>
          <w:rFonts w:ascii="Arial" w:hAnsi="Arial" w:cs="Arial"/>
          <w:sz w:val="18"/>
          <w:szCs w:val="18"/>
        </w:rPr>
        <w:t>liczb</w:t>
      </w:r>
      <w:r>
        <w:rPr>
          <w:rFonts w:ascii="Arial" w:hAnsi="Arial" w:cs="Arial"/>
          <w:sz w:val="18"/>
          <w:szCs w:val="18"/>
        </w:rPr>
        <w:t>y</w:t>
      </w:r>
      <w:r w:rsidRPr="00725934">
        <w:rPr>
          <w:rFonts w:ascii="Arial" w:hAnsi="Arial" w:cs="Arial"/>
          <w:sz w:val="18"/>
          <w:szCs w:val="18"/>
        </w:rPr>
        <w:t xml:space="preserve"> ludności z roku poprzedniego.</w:t>
      </w:r>
    </w:p>
  </w:footnote>
  <w:footnote w:id="115">
    <w:p w14:paraId="05A47B7A" w14:textId="77777777" w:rsidR="001F37AA" w:rsidRDefault="001F37AA" w:rsidP="001F37AA">
      <w:pPr>
        <w:pStyle w:val="Tekstprzypisudolnego"/>
      </w:pPr>
      <w:r w:rsidRPr="00225CA4">
        <w:rPr>
          <w:rStyle w:val="Odwoanieprzypisudolnego"/>
          <w:rFonts w:ascii="Arial" w:hAnsi="Arial" w:cs="Arial"/>
          <w:sz w:val="18"/>
          <w:szCs w:val="18"/>
        </w:rPr>
        <w:footnoteRef/>
      </w:r>
      <w:r w:rsidRPr="00225CA4">
        <w:rPr>
          <w:rFonts w:ascii="Arial" w:hAnsi="Arial" w:cs="Arial"/>
          <w:sz w:val="18"/>
          <w:szCs w:val="18"/>
        </w:rPr>
        <w:t xml:space="preserve"> Liczba w nawiasach oznacza odsetek jednostek omawianego typu wśród wszystkich jednostek pomocy społecznej na omawianym obszarze.</w:t>
      </w:r>
    </w:p>
  </w:footnote>
  <w:footnote w:id="116">
    <w:p w14:paraId="1221B31E" w14:textId="77777777" w:rsidR="001F37AA" w:rsidRPr="00675EDB" w:rsidRDefault="001F37AA" w:rsidP="001F37AA">
      <w:pPr>
        <w:pStyle w:val="Tekstprzypisudolnego"/>
        <w:rPr>
          <w:rFonts w:ascii="Arial" w:hAnsi="Arial" w:cs="Arial"/>
          <w:sz w:val="18"/>
          <w:szCs w:val="18"/>
        </w:rPr>
      </w:pPr>
      <w:r w:rsidRPr="00725934">
        <w:rPr>
          <w:rStyle w:val="Odwoanieprzypisudolnego"/>
          <w:rFonts w:ascii="Arial" w:hAnsi="Arial" w:cs="Arial"/>
          <w:sz w:val="18"/>
          <w:szCs w:val="18"/>
        </w:rPr>
        <w:footnoteRef/>
      </w:r>
      <w:r w:rsidRPr="00725934">
        <w:rPr>
          <w:rFonts w:ascii="Arial" w:hAnsi="Arial" w:cs="Arial"/>
          <w:sz w:val="18"/>
          <w:szCs w:val="18"/>
        </w:rPr>
        <w:t xml:space="preserve"> W związku z późniejszą datą publikacji danych na temat liczby ludności w GUS, wskaźnik obliczany jest na liczbę ludności z roku poprzedniego.</w:t>
      </w:r>
    </w:p>
  </w:footnote>
  <w:footnote w:id="117">
    <w:p w14:paraId="241A63C7" w14:textId="77777777" w:rsidR="00DD1CA5" w:rsidRPr="00725934" w:rsidRDefault="00DD1CA5" w:rsidP="008F0EE1">
      <w:pPr>
        <w:pStyle w:val="Tekstprzypisudolnego"/>
        <w:rPr>
          <w:rFonts w:ascii="Arial" w:hAnsi="Arial" w:cs="Arial"/>
          <w:sz w:val="18"/>
          <w:szCs w:val="18"/>
        </w:rPr>
      </w:pPr>
      <w:r w:rsidRPr="00725934">
        <w:rPr>
          <w:rStyle w:val="Odwoanieprzypisudolnego"/>
          <w:rFonts w:ascii="Arial" w:hAnsi="Arial" w:cs="Arial"/>
          <w:sz w:val="18"/>
          <w:szCs w:val="18"/>
        </w:rPr>
        <w:footnoteRef/>
      </w:r>
      <w:r w:rsidRPr="00725934">
        <w:rPr>
          <w:rFonts w:ascii="Arial" w:hAnsi="Arial" w:cs="Arial"/>
          <w:sz w:val="18"/>
          <w:szCs w:val="18"/>
        </w:rPr>
        <w:t xml:space="preserve"> Wszystkie dane zawarte w niniejszym podrozdziale dotyczą liczby osób w przeliczeniu na pełne etaty,</w:t>
      </w:r>
    </w:p>
    <w:p w14:paraId="23728995" w14:textId="77777777" w:rsidR="00DD1CA5" w:rsidRPr="00725934" w:rsidRDefault="00DD1CA5" w:rsidP="008F0EE1">
      <w:pPr>
        <w:pStyle w:val="Tekstprzypisudolnego"/>
        <w:rPr>
          <w:rFonts w:ascii="Arial" w:hAnsi="Arial" w:cs="Arial"/>
          <w:sz w:val="18"/>
          <w:szCs w:val="18"/>
        </w:rPr>
      </w:pPr>
      <w:r w:rsidRPr="00725934">
        <w:rPr>
          <w:rFonts w:ascii="Arial" w:hAnsi="Arial" w:cs="Arial"/>
          <w:sz w:val="18"/>
          <w:szCs w:val="18"/>
        </w:rPr>
        <w:t>w zaokrągleniu do pełnego etatu. Różnica pomiędzy wartościami cząstkowymi a wartością ogólną wynika z dokonanych zaokrągleń.</w:t>
      </w:r>
    </w:p>
  </w:footnote>
  <w:footnote w:id="118">
    <w:p w14:paraId="7C14ED1F" w14:textId="77777777" w:rsidR="00DD1CA5" w:rsidRDefault="00DD1CA5">
      <w:pPr>
        <w:pStyle w:val="Tekstprzypisudolnego"/>
      </w:pPr>
      <w:r w:rsidRPr="00725934">
        <w:rPr>
          <w:rStyle w:val="Odwoanieprzypisudolnego"/>
          <w:rFonts w:ascii="Arial" w:hAnsi="Arial" w:cs="Arial"/>
          <w:sz w:val="18"/>
          <w:szCs w:val="18"/>
        </w:rPr>
        <w:footnoteRef/>
      </w:r>
      <w:r w:rsidRPr="00725934">
        <w:rPr>
          <w:rFonts w:ascii="Arial" w:hAnsi="Arial" w:cs="Arial"/>
          <w:sz w:val="18"/>
          <w:szCs w:val="18"/>
        </w:rPr>
        <w:t xml:space="preserve"> Ibidem.</w:t>
      </w:r>
    </w:p>
  </w:footnote>
  <w:footnote w:id="119">
    <w:p w14:paraId="49D9AFDA" w14:textId="77777777" w:rsidR="00DD1CA5" w:rsidRPr="00706AF2" w:rsidRDefault="00DD1CA5">
      <w:pPr>
        <w:pStyle w:val="Tekstprzypisudolnego"/>
        <w:rPr>
          <w:rFonts w:ascii="Arial" w:hAnsi="Arial" w:cs="Arial"/>
          <w:sz w:val="18"/>
          <w:szCs w:val="18"/>
        </w:rPr>
      </w:pPr>
      <w:r w:rsidRPr="00706AF2">
        <w:rPr>
          <w:rStyle w:val="Odwoanieprzypisudolnego"/>
          <w:rFonts w:ascii="Arial" w:hAnsi="Arial" w:cs="Arial"/>
          <w:sz w:val="18"/>
          <w:szCs w:val="18"/>
        </w:rPr>
        <w:footnoteRef/>
      </w:r>
      <w:r w:rsidRPr="00706AF2">
        <w:rPr>
          <w:rFonts w:ascii="Arial" w:hAnsi="Arial" w:cs="Arial"/>
          <w:sz w:val="18"/>
          <w:szCs w:val="18"/>
        </w:rPr>
        <w:t xml:space="preserve"> Pracownicy zatrudnieni w OPS, CUS i PCPR.</w:t>
      </w:r>
    </w:p>
  </w:footnote>
  <w:footnote w:id="120">
    <w:p w14:paraId="3F3C261F" w14:textId="65FA73D5" w:rsidR="00DD1CA5" w:rsidRDefault="00DD1CA5">
      <w:pPr>
        <w:pStyle w:val="Tekstprzypisudolnego"/>
      </w:pPr>
      <w:r w:rsidRPr="00706AF2">
        <w:rPr>
          <w:rStyle w:val="Odwoanieprzypisudolnego"/>
          <w:rFonts w:ascii="Arial" w:hAnsi="Arial" w:cs="Arial"/>
          <w:sz w:val="18"/>
          <w:szCs w:val="18"/>
        </w:rPr>
        <w:footnoteRef/>
      </w:r>
      <w:r w:rsidRPr="00706AF2">
        <w:rPr>
          <w:rFonts w:ascii="Arial" w:hAnsi="Arial" w:cs="Arial"/>
          <w:sz w:val="18"/>
          <w:szCs w:val="18"/>
        </w:rPr>
        <w:t xml:space="preserve"> Pracownicy zatrudnieni w innych JPS szczebla gminnego i powiatowego niż OPS, CUS i PCPR.</w:t>
      </w:r>
    </w:p>
  </w:footnote>
  <w:footnote w:id="121">
    <w:p w14:paraId="5EEAEEEC" w14:textId="5988C383" w:rsidR="000D120B" w:rsidRPr="000D120B" w:rsidRDefault="000D120B">
      <w:pPr>
        <w:pStyle w:val="Tekstprzypisudolnego"/>
        <w:rPr>
          <w:rFonts w:ascii="Arial" w:hAnsi="Arial" w:cs="Arial"/>
          <w:sz w:val="18"/>
          <w:szCs w:val="18"/>
        </w:rPr>
      </w:pPr>
      <w:r w:rsidRPr="000D120B">
        <w:rPr>
          <w:rStyle w:val="Odwoanieprzypisudolnego"/>
          <w:rFonts w:ascii="Arial" w:hAnsi="Arial" w:cs="Arial"/>
          <w:sz w:val="18"/>
          <w:szCs w:val="18"/>
        </w:rPr>
        <w:footnoteRef/>
      </w:r>
      <w:r w:rsidRPr="000D120B">
        <w:rPr>
          <w:rFonts w:ascii="Arial" w:hAnsi="Arial" w:cs="Arial"/>
          <w:sz w:val="18"/>
          <w:szCs w:val="18"/>
        </w:rPr>
        <w:t xml:space="preserve"> Wzrost liczby domów dla matek z małoletnimi dziećmi i kobiet w ciąży z 2 w 2014 r. do 36 w 2024 r.</w:t>
      </w:r>
    </w:p>
  </w:footnote>
  <w:footnote w:id="122">
    <w:p w14:paraId="018F4AA2" w14:textId="77777777" w:rsidR="00DD1CA5" w:rsidRPr="005A743D" w:rsidRDefault="00DD1CA5">
      <w:pPr>
        <w:pStyle w:val="Tekstprzypisudolnego"/>
        <w:rPr>
          <w:rFonts w:ascii="Arial" w:hAnsi="Arial" w:cs="Arial"/>
          <w:color w:val="000000" w:themeColor="text1"/>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Niniejsze opracowanie uwzględnia podział kategorii „ośrodki pomocy społecznej” na miejskie ośrodki pomocy rodzinie (MOPR) działające w miastach na prawach powiatu oraz ośrodki pomocy społecznej (GOPS) funkcjonujące w pozostałych gminach.</w:t>
      </w:r>
    </w:p>
  </w:footnote>
  <w:footnote w:id="123">
    <w:p w14:paraId="712ED462" w14:textId="77777777" w:rsidR="00DD1CA5" w:rsidRPr="005A743D" w:rsidRDefault="00DD1CA5">
      <w:pPr>
        <w:pStyle w:val="Tekstprzypisudolnego"/>
        <w:rPr>
          <w:rFonts w:ascii="Arial" w:hAnsi="Arial" w:cs="Arial"/>
          <w:color w:val="000000" w:themeColor="text1"/>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W przypadku przekształcenia ośrodka pomocy społecznej w centrum usług społecznych na podstawie przepisów ustawy z dnia 19 lipca 2019 r. o realizowaniu usług społecznych przez centrum usług społecznych.</w:t>
      </w:r>
    </w:p>
  </w:footnote>
  <w:footnote w:id="124">
    <w:p w14:paraId="2C96A1E6" w14:textId="77777777" w:rsidR="00DD1CA5" w:rsidRPr="003A0251" w:rsidRDefault="00DD1CA5">
      <w:pPr>
        <w:pStyle w:val="Tekstprzypisudolnego"/>
        <w:rPr>
          <w:rFonts w:ascii="Arial" w:hAnsi="Arial" w:cs="Arial"/>
          <w:sz w:val="18"/>
          <w:szCs w:val="18"/>
        </w:rPr>
      </w:pPr>
      <w:r w:rsidRPr="003A0251">
        <w:rPr>
          <w:rStyle w:val="Odwoanieprzypisudolnego"/>
          <w:rFonts w:ascii="Arial" w:hAnsi="Arial" w:cs="Arial"/>
          <w:sz w:val="18"/>
          <w:szCs w:val="18"/>
        </w:rPr>
        <w:footnoteRef/>
      </w:r>
      <w:r w:rsidRPr="003A0251">
        <w:rPr>
          <w:rFonts w:ascii="Arial" w:hAnsi="Arial" w:cs="Arial"/>
          <w:sz w:val="18"/>
          <w:szCs w:val="18"/>
        </w:rPr>
        <w:t xml:space="preserve"> Roboty publiczne, prace interwencyjne i inne.</w:t>
      </w:r>
    </w:p>
  </w:footnote>
  <w:footnote w:id="125">
    <w:p w14:paraId="29CDC1F5" w14:textId="77777777" w:rsidR="00DD1CA5" w:rsidRPr="00725934" w:rsidRDefault="00DD1CA5">
      <w:pPr>
        <w:pStyle w:val="Tekstprzypisudolnego"/>
        <w:rPr>
          <w:rFonts w:ascii="Arial" w:hAnsi="Arial" w:cs="Arial"/>
        </w:rPr>
      </w:pPr>
      <w:r w:rsidRPr="00725934">
        <w:rPr>
          <w:rStyle w:val="Odwoanieprzypisudolnego"/>
          <w:rFonts w:ascii="Arial" w:hAnsi="Arial" w:cs="Arial"/>
        </w:rPr>
        <w:footnoteRef/>
      </w:r>
      <w:r w:rsidRPr="00725934">
        <w:rPr>
          <w:rFonts w:ascii="Arial" w:hAnsi="Arial" w:cs="Arial"/>
        </w:rPr>
        <w:t xml:space="preserve"> </w:t>
      </w:r>
      <w:r w:rsidRPr="00725934">
        <w:rPr>
          <w:rFonts w:ascii="Arial" w:hAnsi="Arial" w:cs="Arial"/>
          <w:color w:val="000000" w:themeColor="text1"/>
          <w:sz w:val="18"/>
          <w:szCs w:val="18"/>
        </w:rPr>
        <w:t xml:space="preserve">W latach 2020-2022 dane uwzględniają również pracowników CUS z uwagi na brak wyodrębnienia CUS w sprawozdaniach </w:t>
      </w:r>
      <w:r w:rsidRPr="00725934">
        <w:rPr>
          <w:rFonts w:ascii="Arial" w:hAnsi="Arial" w:cs="Arial"/>
          <w:i/>
          <w:iCs/>
          <w:color w:val="000000" w:themeColor="text1"/>
          <w:sz w:val="18"/>
          <w:szCs w:val="18"/>
        </w:rPr>
        <w:t xml:space="preserve">MRiPS-03 </w:t>
      </w:r>
      <w:r w:rsidRPr="00725934">
        <w:rPr>
          <w:rFonts w:ascii="Arial" w:hAnsi="Arial" w:cs="Arial"/>
          <w:color w:val="000000" w:themeColor="text1"/>
          <w:sz w:val="18"/>
          <w:szCs w:val="18"/>
        </w:rPr>
        <w:t xml:space="preserve">i </w:t>
      </w:r>
      <w:r w:rsidRPr="00725934">
        <w:rPr>
          <w:rFonts w:ascii="Arial" w:hAnsi="Arial" w:cs="Arial"/>
          <w:i/>
          <w:iCs/>
          <w:color w:val="000000" w:themeColor="text1"/>
          <w:sz w:val="18"/>
          <w:szCs w:val="18"/>
        </w:rPr>
        <w:t>MRiPS-06</w:t>
      </w:r>
      <w:r w:rsidRPr="00725934">
        <w:rPr>
          <w:rFonts w:ascii="Arial" w:hAnsi="Arial" w:cs="Arial"/>
          <w:color w:val="000000" w:themeColor="text1"/>
          <w:sz w:val="18"/>
          <w:szCs w:val="18"/>
        </w:rPr>
        <w:t>.</w:t>
      </w:r>
    </w:p>
  </w:footnote>
  <w:footnote w:id="126">
    <w:p w14:paraId="3175264D" w14:textId="694CC3C5" w:rsidR="004523A0" w:rsidRPr="004523A0" w:rsidRDefault="004523A0">
      <w:pPr>
        <w:pStyle w:val="Tekstprzypisudolnego"/>
        <w:rPr>
          <w:rFonts w:ascii="Arial" w:hAnsi="Arial" w:cs="Arial"/>
          <w:sz w:val="18"/>
          <w:szCs w:val="18"/>
        </w:rPr>
      </w:pPr>
      <w:r w:rsidRPr="004523A0">
        <w:rPr>
          <w:rStyle w:val="Odwoanieprzypisudolnego"/>
          <w:rFonts w:ascii="Arial" w:hAnsi="Arial" w:cs="Arial"/>
          <w:sz w:val="18"/>
          <w:szCs w:val="18"/>
        </w:rPr>
        <w:footnoteRef/>
      </w:r>
      <w:r w:rsidRPr="004523A0">
        <w:rPr>
          <w:rFonts w:ascii="Arial" w:hAnsi="Arial" w:cs="Arial"/>
          <w:sz w:val="18"/>
          <w:szCs w:val="18"/>
        </w:rPr>
        <w:t xml:space="preserve"> Z uwagi na brak danych za lata 2014–2019 dotyczących liczby kierowników działów i sekcji, w niniejszej kategorii porównano jedynie liczbę dyrektorów, kierowników jednostek oraz ich zastępców.</w:t>
      </w:r>
    </w:p>
  </w:footnote>
  <w:footnote w:id="127">
    <w:p w14:paraId="0E7E8154" w14:textId="77777777" w:rsidR="00DD1CA5" w:rsidRPr="00164245" w:rsidRDefault="00DD1CA5" w:rsidP="00B761F6">
      <w:pPr>
        <w:pStyle w:val="Tekstprzypisudolnego"/>
        <w:rPr>
          <w:rFonts w:ascii="Arial" w:hAnsi="Arial" w:cs="Arial"/>
          <w:sz w:val="19"/>
          <w:szCs w:val="19"/>
        </w:rPr>
      </w:pPr>
      <w:r w:rsidRPr="00725934">
        <w:rPr>
          <w:rStyle w:val="Odwoanieprzypisudolnego"/>
          <w:rFonts w:ascii="Arial" w:hAnsi="Arial" w:cs="Arial"/>
          <w:color w:val="000000" w:themeColor="text1"/>
          <w:sz w:val="18"/>
          <w:szCs w:val="18"/>
        </w:rPr>
        <w:footnoteRef/>
      </w:r>
      <w:r w:rsidRPr="00725934">
        <w:rPr>
          <w:rFonts w:ascii="Arial" w:hAnsi="Arial" w:cs="Arial"/>
          <w:color w:val="000000" w:themeColor="text1"/>
          <w:sz w:val="18"/>
          <w:szCs w:val="18"/>
        </w:rPr>
        <w:t xml:space="preserve"> Centralna Aplikacja Statystyczna, sprawozdanie </w:t>
      </w:r>
      <w:r w:rsidRPr="00725934">
        <w:rPr>
          <w:rFonts w:ascii="Arial" w:hAnsi="Arial" w:cs="Arial"/>
          <w:i/>
          <w:color w:val="000000" w:themeColor="text1"/>
          <w:sz w:val="18"/>
          <w:szCs w:val="18"/>
        </w:rPr>
        <w:t>WRiSPZ-P</w:t>
      </w:r>
      <w:r w:rsidRPr="00725934">
        <w:rPr>
          <w:rFonts w:ascii="Arial" w:hAnsi="Arial" w:cs="Arial"/>
          <w:color w:val="000000" w:themeColor="text1"/>
          <w:sz w:val="18"/>
          <w:szCs w:val="18"/>
        </w:rPr>
        <w:t xml:space="preserve"> za II </w:t>
      </w:r>
      <w:r w:rsidRPr="00723F93">
        <w:rPr>
          <w:rFonts w:ascii="Arial" w:hAnsi="Arial" w:cs="Arial"/>
          <w:color w:val="000000" w:themeColor="text1"/>
          <w:sz w:val="18"/>
          <w:szCs w:val="18"/>
        </w:rPr>
        <w:t>poł. 2024 r.</w:t>
      </w:r>
      <w:r w:rsidRPr="00986F33">
        <w:rPr>
          <w:rFonts w:ascii="Arial" w:hAnsi="Arial" w:cs="Arial"/>
          <w:color w:val="000000" w:themeColor="text1"/>
          <w:sz w:val="18"/>
          <w:szCs w:val="18"/>
        </w:rPr>
        <w:t xml:space="preserve"> </w:t>
      </w:r>
    </w:p>
  </w:footnote>
  <w:footnote w:id="128">
    <w:p w14:paraId="263429EA" w14:textId="7C8BF191" w:rsidR="00DD1CA5" w:rsidRPr="005A743D" w:rsidRDefault="00DD1CA5" w:rsidP="00A728D4">
      <w:pPr>
        <w:pStyle w:val="Tekstprzypisudolnego"/>
        <w:rPr>
          <w:rFonts w:ascii="Arial" w:hAnsi="Arial" w:cs="Arial"/>
          <w:color w:val="000000" w:themeColor="text1"/>
          <w:sz w:val="18"/>
          <w:szCs w:val="18"/>
        </w:rPr>
      </w:pPr>
      <w:r w:rsidRPr="005A743D">
        <w:rPr>
          <w:rStyle w:val="Odwoanieprzypisudolnego"/>
          <w:rFonts w:ascii="Arial" w:hAnsi="Arial" w:cs="Arial"/>
          <w:color w:val="000000" w:themeColor="text1"/>
          <w:sz w:val="18"/>
          <w:szCs w:val="18"/>
        </w:rPr>
        <w:footnoteRef/>
      </w:r>
      <w:r w:rsidRPr="005A743D">
        <w:rPr>
          <w:rFonts w:ascii="Arial" w:hAnsi="Arial" w:cs="Arial"/>
          <w:color w:val="000000" w:themeColor="text1"/>
          <w:sz w:val="18"/>
          <w:szCs w:val="18"/>
        </w:rPr>
        <w:t xml:space="preserve"> Celem zastosowania </w:t>
      </w:r>
      <w:r w:rsidRPr="00961A2B">
        <w:rPr>
          <w:rFonts w:ascii="Arial" w:hAnsi="Arial" w:cs="Arial"/>
          <w:i/>
          <w:iCs/>
          <w:color w:val="000000" w:themeColor="text1"/>
          <w:sz w:val="18"/>
          <w:szCs w:val="18"/>
        </w:rPr>
        <w:t xml:space="preserve">OZPS 2024/2025 </w:t>
      </w:r>
      <w:r w:rsidRPr="00961A2B">
        <w:rPr>
          <w:rFonts w:ascii="Arial" w:hAnsi="Arial" w:cs="Arial"/>
          <w:color w:val="000000" w:themeColor="text1"/>
          <w:sz w:val="18"/>
          <w:szCs w:val="18"/>
        </w:rPr>
        <w:t>było</w:t>
      </w:r>
      <w:r w:rsidRPr="005A743D">
        <w:rPr>
          <w:rFonts w:ascii="Arial" w:hAnsi="Arial" w:cs="Arial"/>
          <w:color w:val="000000" w:themeColor="text1"/>
          <w:sz w:val="18"/>
          <w:szCs w:val="18"/>
        </w:rPr>
        <w:t xml:space="preserve"> zebranie porównywalnych danych ilościowych, gdyż oryginalny formularz zawierał jedynie szablony opisów, które jednostki mogły dowolnie modyfikować.</w:t>
      </w:r>
      <w:r w:rsidR="004A1A9E">
        <w:rPr>
          <w:rFonts w:ascii="Arial" w:hAnsi="Arial" w:cs="Arial"/>
          <w:color w:val="000000" w:themeColor="text1"/>
          <w:sz w:val="18"/>
          <w:szCs w:val="18"/>
        </w:rPr>
        <w:t xml:space="preserve"> Wg stanu na dzień 14.05.2025 r. ankieta została wypełniona przez 176 JST.</w:t>
      </w:r>
    </w:p>
  </w:footnote>
  <w:footnote w:id="129">
    <w:p w14:paraId="3A38CAE7" w14:textId="77777777" w:rsidR="00DD1CA5" w:rsidRPr="00B55E3B" w:rsidRDefault="00DD1CA5" w:rsidP="002521CD">
      <w:pPr>
        <w:pStyle w:val="Tekstprzypisudolnego"/>
        <w:rPr>
          <w:rFonts w:ascii="Arial" w:hAnsi="Arial" w:cs="Arial"/>
          <w:color w:val="00B050"/>
        </w:rPr>
      </w:pPr>
      <w:r w:rsidRPr="005A743D">
        <w:rPr>
          <w:rStyle w:val="Odwoanieprzypisudolnego"/>
          <w:rFonts w:ascii="Arial" w:hAnsi="Arial" w:cs="Arial"/>
          <w:color w:val="000000" w:themeColor="text1"/>
          <w:sz w:val="18"/>
        </w:rPr>
        <w:footnoteRef/>
      </w:r>
      <w:r w:rsidRPr="005A743D">
        <w:rPr>
          <w:rFonts w:ascii="Arial" w:hAnsi="Arial" w:cs="Arial"/>
          <w:color w:val="000000" w:themeColor="text1"/>
          <w:sz w:val="18"/>
        </w:rPr>
        <w:t xml:space="preserve"> Ustawa z 12 marca 2004 r. o pomocy społecznej…, op. cit., art. 122 ust. 1 i 2.</w:t>
      </w:r>
    </w:p>
  </w:footnote>
  <w:footnote w:id="130">
    <w:p w14:paraId="2FCCD20A" w14:textId="77777777" w:rsidR="00DD1CA5" w:rsidRPr="005A743D" w:rsidRDefault="00DD1CA5" w:rsidP="00D531AF">
      <w:pPr>
        <w:spacing w:after="0" w:line="240" w:lineRule="auto"/>
        <w:rPr>
          <w:rFonts w:ascii="Arial" w:hAnsi="Arial" w:cs="Arial"/>
          <w:color w:val="000000" w:themeColor="text1"/>
          <w:sz w:val="18"/>
          <w:szCs w:val="18"/>
        </w:rPr>
      </w:pPr>
      <w:r w:rsidRPr="00725934">
        <w:rPr>
          <w:rStyle w:val="Odwoanieprzypisudolnego"/>
          <w:rFonts w:ascii="Arial" w:hAnsi="Arial" w:cs="Arial"/>
          <w:color w:val="000000" w:themeColor="text1"/>
          <w:sz w:val="18"/>
          <w:szCs w:val="18"/>
        </w:rPr>
        <w:footnoteRef/>
      </w:r>
      <w:r w:rsidRPr="00725934">
        <w:rPr>
          <w:rFonts w:ascii="Arial" w:hAnsi="Arial" w:cs="Arial"/>
          <w:color w:val="000000" w:themeColor="text1"/>
          <w:sz w:val="18"/>
          <w:szCs w:val="18"/>
        </w:rPr>
        <w:t xml:space="preserve"> Ustawa z 12 marca 2004 r. o pomocy społecznej…, op. cit., art. 119 ust. 1.</w:t>
      </w:r>
    </w:p>
  </w:footnote>
  <w:footnote w:id="131">
    <w:p w14:paraId="5FA2A678" w14:textId="77777777" w:rsidR="00DD1CA5" w:rsidRPr="00477BEA" w:rsidRDefault="00DD1CA5">
      <w:pPr>
        <w:pStyle w:val="Tekstprzypisudolnego"/>
        <w:rPr>
          <w:rFonts w:ascii="Arial" w:hAnsi="Arial" w:cs="Arial"/>
          <w:sz w:val="18"/>
          <w:szCs w:val="18"/>
        </w:rPr>
      </w:pPr>
      <w:r w:rsidRPr="00477BEA">
        <w:rPr>
          <w:rStyle w:val="Odwoanieprzypisudolnego"/>
          <w:rFonts w:ascii="Arial" w:hAnsi="Arial" w:cs="Arial"/>
          <w:sz w:val="18"/>
          <w:szCs w:val="18"/>
        </w:rPr>
        <w:footnoteRef/>
      </w:r>
      <w:r w:rsidRPr="00477BEA">
        <w:rPr>
          <w:rFonts w:ascii="Arial" w:hAnsi="Arial" w:cs="Arial"/>
          <w:sz w:val="18"/>
          <w:szCs w:val="18"/>
        </w:rPr>
        <w:t xml:space="preserve"> Nazwa jednego ze stanowisk zajmowanych przez pracowników socjalnych.</w:t>
      </w:r>
    </w:p>
  </w:footnote>
  <w:footnote w:id="132">
    <w:p w14:paraId="3DFFA265" w14:textId="77777777" w:rsidR="00DD1CA5" w:rsidRPr="002D6F5F" w:rsidRDefault="00DD1CA5" w:rsidP="006063E8">
      <w:pPr>
        <w:pStyle w:val="Tekstprzypisudolnego"/>
        <w:rPr>
          <w:rFonts w:ascii="Arial" w:hAnsi="Arial" w:cs="Arial"/>
          <w:color w:val="000000"/>
          <w:sz w:val="18"/>
          <w:szCs w:val="18"/>
        </w:rPr>
      </w:pPr>
      <w:r w:rsidRPr="004E36C6">
        <w:rPr>
          <w:rStyle w:val="Odwoanieprzypisudolnego"/>
          <w:rFonts w:ascii="Arial" w:hAnsi="Arial" w:cs="Arial"/>
          <w:color w:val="000000" w:themeColor="text1"/>
          <w:sz w:val="18"/>
          <w:szCs w:val="18"/>
        </w:rPr>
        <w:footnoteRef/>
      </w:r>
      <w:r w:rsidRPr="004E36C6">
        <w:rPr>
          <w:rFonts w:ascii="Arial" w:hAnsi="Arial" w:cs="Arial"/>
          <w:color w:val="000000" w:themeColor="text1"/>
          <w:sz w:val="18"/>
          <w:szCs w:val="18"/>
        </w:rPr>
        <w:t xml:space="preserve"> Ustawa z dnia 12 marca 2004 r. o pomocy społecznej…, op. cit., art. 21, pkt. 2.</w:t>
      </w:r>
    </w:p>
  </w:footnote>
  <w:footnote w:id="133">
    <w:p w14:paraId="4CD17906" w14:textId="77777777" w:rsidR="001F37AA" w:rsidRPr="00B56028" w:rsidRDefault="001F37AA" w:rsidP="001F37AA">
      <w:pPr>
        <w:pStyle w:val="Tekstprzypisudolnego"/>
        <w:rPr>
          <w:rFonts w:ascii="Arial" w:hAnsi="Arial" w:cs="Arial"/>
          <w:sz w:val="19"/>
          <w:szCs w:val="19"/>
        </w:rPr>
      </w:pPr>
      <w:r w:rsidRPr="00B56028">
        <w:rPr>
          <w:rStyle w:val="Odwoanieprzypisudolnego"/>
          <w:rFonts w:ascii="Arial" w:hAnsi="Arial" w:cs="Arial"/>
          <w:sz w:val="18"/>
          <w:szCs w:val="18"/>
        </w:rPr>
        <w:footnoteRef/>
      </w:r>
      <w:r w:rsidRPr="00B56028">
        <w:rPr>
          <w:rFonts w:ascii="Arial" w:hAnsi="Arial" w:cs="Arial"/>
          <w:sz w:val="18"/>
          <w:szCs w:val="18"/>
        </w:rPr>
        <w:t xml:space="preserve"> Ustawa z dnia 12 marca 2004 r. o pomocy społecznej…, op. cit., art. 36.</w:t>
      </w:r>
    </w:p>
  </w:footnote>
  <w:footnote w:id="134">
    <w:p w14:paraId="1B1CAAFB" w14:textId="77777777" w:rsidR="001F37AA" w:rsidRPr="00B56028" w:rsidRDefault="001F37AA" w:rsidP="001F37AA">
      <w:pPr>
        <w:pStyle w:val="Tekstprzypisudolnego"/>
        <w:rPr>
          <w:rFonts w:ascii="Arial" w:hAnsi="Arial" w:cs="Arial"/>
          <w:sz w:val="18"/>
          <w:szCs w:val="18"/>
        </w:rPr>
      </w:pPr>
      <w:r w:rsidRPr="00B56028">
        <w:rPr>
          <w:rStyle w:val="Odwoanieprzypisudolnego"/>
          <w:rFonts w:ascii="Arial" w:hAnsi="Arial" w:cs="Arial"/>
          <w:sz w:val="18"/>
          <w:szCs w:val="18"/>
        </w:rPr>
        <w:footnoteRef/>
      </w:r>
      <w:r w:rsidRPr="00B56028">
        <w:rPr>
          <w:rFonts w:ascii="Arial" w:hAnsi="Arial" w:cs="Arial"/>
          <w:sz w:val="18"/>
          <w:szCs w:val="18"/>
        </w:rPr>
        <w:t xml:space="preserve"> W 2024 roku dla osoby samotnie gospodarującej kryterium dochodowe wynosi</w:t>
      </w:r>
      <w:r>
        <w:rPr>
          <w:rFonts w:ascii="Arial" w:hAnsi="Arial" w:cs="Arial"/>
          <w:sz w:val="18"/>
          <w:szCs w:val="18"/>
        </w:rPr>
        <w:t>ło</w:t>
      </w:r>
      <w:r w:rsidRPr="00B56028">
        <w:rPr>
          <w:rFonts w:ascii="Arial" w:hAnsi="Arial" w:cs="Arial"/>
          <w:sz w:val="18"/>
          <w:szCs w:val="18"/>
        </w:rPr>
        <w:t xml:space="preserve"> 776 zł, dla osoby w rodzinie 600 zł. Rozporządzenie Rady Ministrów w sprawie zweryfikowanych kryteriów dochodowych oraz kwot świadczeń pieniężnych z pomocy społecznej (Dz.U. z 2021 r., poz. 1296). Od 1 stycznia 2025 r. dla osoby samotnie gospodarującej kryterium dochodowe wynosi 1</w:t>
      </w:r>
      <w:r>
        <w:rPr>
          <w:rFonts w:ascii="Arial" w:hAnsi="Arial" w:cs="Arial"/>
          <w:sz w:val="18"/>
          <w:szCs w:val="18"/>
        </w:rPr>
        <w:t> </w:t>
      </w:r>
      <w:r w:rsidRPr="00B56028">
        <w:rPr>
          <w:rFonts w:ascii="Arial" w:hAnsi="Arial" w:cs="Arial"/>
          <w:sz w:val="18"/>
          <w:szCs w:val="18"/>
        </w:rPr>
        <w:t>010 zł, dla osoby w rodzinie 823 zł. Rozporządzenie Rady Ministrów w sprawie zweryfikowanych kryteriów dochodowych oraz kwot świadczeń pieniężnych z pomocy społecznej (Dz.U. z 2024 r., poz. 1044).</w:t>
      </w:r>
    </w:p>
  </w:footnote>
  <w:footnote w:id="135">
    <w:p w14:paraId="35D823D2" w14:textId="77777777" w:rsidR="001F37AA" w:rsidRPr="001E7746" w:rsidRDefault="001F37AA" w:rsidP="001F37AA">
      <w:pPr>
        <w:pStyle w:val="Tekstprzypisudolnego"/>
        <w:rPr>
          <w:rFonts w:ascii="Arial" w:hAnsi="Arial" w:cs="Arial"/>
          <w:sz w:val="18"/>
          <w:szCs w:val="18"/>
          <w:highlight w:val="green"/>
        </w:rPr>
      </w:pPr>
      <w:r w:rsidRPr="00B56028">
        <w:rPr>
          <w:rStyle w:val="Odwoanieprzypisudolnego"/>
          <w:rFonts w:ascii="Arial" w:hAnsi="Arial" w:cs="Arial"/>
          <w:sz w:val="18"/>
          <w:szCs w:val="18"/>
        </w:rPr>
        <w:footnoteRef/>
      </w:r>
      <w:r w:rsidRPr="00B56028">
        <w:rPr>
          <w:rFonts w:ascii="Arial" w:hAnsi="Arial" w:cs="Arial"/>
          <w:sz w:val="18"/>
          <w:szCs w:val="18"/>
        </w:rPr>
        <w:t xml:space="preserve"> Podatki GOV, https://www.podatki.gov.pl/kalkulatory-podatkowe/kalkulator-inflacji/ [dostęp 30.04.2025 r.].</w:t>
      </w:r>
    </w:p>
  </w:footnote>
  <w:footnote w:id="136">
    <w:p w14:paraId="3FE2F173" w14:textId="77777777" w:rsidR="001F37AA" w:rsidRPr="00B56028" w:rsidRDefault="001F37AA" w:rsidP="001F37AA">
      <w:pPr>
        <w:pStyle w:val="Tekstprzypisudolnego"/>
        <w:rPr>
          <w:rFonts w:ascii="Arial" w:hAnsi="Arial" w:cs="Arial"/>
        </w:rPr>
      </w:pPr>
      <w:r w:rsidRPr="00B56028">
        <w:rPr>
          <w:rStyle w:val="Odwoanieprzypisudolnego"/>
          <w:rFonts w:ascii="Arial" w:hAnsi="Arial" w:cs="Arial"/>
          <w:sz w:val="18"/>
          <w:szCs w:val="18"/>
        </w:rPr>
        <w:footnoteRef/>
      </w:r>
      <w:r w:rsidRPr="00B56028">
        <w:rPr>
          <w:rFonts w:ascii="Arial" w:hAnsi="Arial" w:cs="Arial"/>
          <w:sz w:val="18"/>
          <w:szCs w:val="18"/>
        </w:rPr>
        <w:t xml:space="preserve"> Przed 2017 rokiem w sprawozdaniu </w:t>
      </w:r>
      <w:r w:rsidRPr="005460F2">
        <w:rPr>
          <w:rFonts w:ascii="Arial" w:hAnsi="Arial" w:cs="Arial"/>
          <w:i/>
          <w:iCs/>
          <w:sz w:val="18"/>
          <w:szCs w:val="18"/>
        </w:rPr>
        <w:t>MRiPS-03</w:t>
      </w:r>
      <w:r w:rsidRPr="00B56028">
        <w:rPr>
          <w:rFonts w:ascii="Arial" w:hAnsi="Arial" w:cs="Arial"/>
          <w:sz w:val="18"/>
          <w:szCs w:val="18"/>
        </w:rPr>
        <w:t xml:space="preserve"> „zasiłki celowe przyznane niezależnie od dochodu na podstawie art. 39a ust. 1 i 2” były podawane jako osobna kategoria udzielonych świadczeń w ramach zadań własnych gmin. Od 2017 roku (włącznie) wykazuje się je jako podkategorie w „inne zasiłki celowe i w naturze”. </w:t>
      </w:r>
      <w:r>
        <w:rPr>
          <w:rFonts w:ascii="Arial" w:hAnsi="Arial" w:cs="Arial"/>
          <w:sz w:val="18"/>
          <w:szCs w:val="18"/>
        </w:rPr>
        <w:br/>
      </w:r>
      <w:r w:rsidRPr="00B56028">
        <w:rPr>
          <w:rFonts w:ascii="Arial" w:hAnsi="Arial" w:cs="Arial"/>
          <w:sz w:val="18"/>
          <w:szCs w:val="18"/>
        </w:rPr>
        <w:t xml:space="preserve">W ramach ujednolicenia analiz w latach 2014-2024 została zastosowana jednakowa metoda obliczenia kwoty świadczeń dla każdego roku. </w:t>
      </w:r>
    </w:p>
  </w:footnote>
  <w:footnote w:id="137">
    <w:p w14:paraId="0055B188" w14:textId="77777777" w:rsidR="001F37AA" w:rsidRPr="0069587C" w:rsidRDefault="001F37AA" w:rsidP="001F37AA">
      <w:pPr>
        <w:pStyle w:val="Tekstprzypisudolnego"/>
        <w:rPr>
          <w:rFonts w:ascii="Arial" w:hAnsi="Arial" w:cs="Arial"/>
          <w:sz w:val="18"/>
          <w:szCs w:val="18"/>
        </w:rPr>
      </w:pPr>
      <w:r w:rsidRPr="00B56028">
        <w:rPr>
          <w:rStyle w:val="Odwoanieprzypisudolnego"/>
          <w:rFonts w:ascii="Arial" w:hAnsi="Arial" w:cs="Arial"/>
          <w:sz w:val="18"/>
          <w:szCs w:val="18"/>
        </w:rPr>
        <w:footnoteRef/>
      </w:r>
      <w:r w:rsidRPr="00B56028">
        <w:rPr>
          <w:rFonts w:ascii="Arial" w:hAnsi="Arial" w:cs="Arial"/>
          <w:sz w:val="18"/>
          <w:szCs w:val="18"/>
        </w:rPr>
        <w:t xml:space="preserve"> Podatki GOV, https://www.podatki.gov.pl/kalkulatory-podatkowe/kalkulator-inflacji/ [dostęp 30.04.2025 r.].</w:t>
      </w:r>
    </w:p>
  </w:footnote>
  <w:footnote w:id="138">
    <w:p w14:paraId="72885F55" w14:textId="77777777" w:rsidR="001F37AA" w:rsidRDefault="001F37AA" w:rsidP="001F37AA">
      <w:pPr>
        <w:pStyle w:val="Tekstprzypisudolnego"/>
      </w:pPr>
      <w:r w:rsidRPr="002D3C76">
        <w:rPr>
          <w:rStyle w:val="Odwoanieprzypisudolnego"/>
          <w:rFonts w:ascii="Arial" w:hAnsi="Arial" w:cs="Arial"/>
          <w:sz w:val="18"/>
          <w:szCs w:val="18"/>
        </w:rPr>
        <w:footnoteRef/>
      </w:r>
      <w:r w:rsidRPr="002D3C76">
        <w:rPr>
          <w:rFonts w:ascii="Arial" w:hAnsi="Arial" w:cs="Arial"/>
          <w:sz w:val="18"/>
          <w:szCs w:val="18"/>
        </w:rPr>
        <w:t xml:space="preserve"> Tak</w:t>
      </w:r>
      <w:r w:rsidRPr="00CE3DEE">
        <w:rPr>
          <w:rFonts w:ascii="Arial" w:hAnsi="Arial" w:cs="Arial"/>
          <w:sz w:val="18"/>
          <w:szCs w:val="18"/>
        </w:rPr>
        <w:t xml:space="preserve"> duży wzrost </w:t>
      </w:r>
      <w:r>
        <w:rPr>
          <w:rFonts w:ascii="Arial" w:hAnsi="Arial" w:cs="Arial"/>
          <w:sz w:val="18"/>
          <w:szCs w:val="18"/>
        </w:rPr>
        <w:t>kwoty świadczeń</w:t>
      </w:r>
      <w:r w:rsidRPr="00CE3DEE">
        <w:rPr>
          <w:rFonts w:ascii="Arial" w:hAnsi="Arial" w:cs="Arial"/>
          <w:sz w:val="18"/>
          <w:szCs w:val="18"/>
        </w:rPr>
        <w:t xml:space="preserve"> wynikał </w:t>
      </w:r>
      <w:r>
        <w:rPr>
          <w:rFonts w:ascii="Arial" w:hAnsi="Arial" w:cs="Arial"/>
          <w:sz w:val="18"/>
          <w:szCs w:val="18"/>
        </w:rPr>
        <w:t xml:space="preserve">m.in. </w:t>
      </w:r>
      <w:r w:rsidRPr="00CE3DEE">
        <w:rPr>
          <w:rFonts w:ascii="Arial" w:hAnsi="Arial" w:cs="Arial"/>
          <w:sz w:val="18"/>
          <w:szCs w:val="18"/>
        </w:rPr>
        <w:t>z wystąpienia powodzi w Europie środkowej we wrześniu 2024 r.</w:t>
      </w:r>
    </w:p>
  </w:footnote>
  <w:footnote w:id="139">
    <w:p w14:paraId="74BE312B" w14:textId="77777777" w:rsidR="001F37AA" w:rsidRPr="00461949" w:rsidRDefault="001F37AA" w:rsidP="001F37AA">
      <w:pPr>
        <w:pStyle w:val="Tekstprzypisudolnego"/>
        <w:rPr>
          <w:rFonts w:ascii="Arial" w:hAnsi="Arial" w:cs="Arial"/>
          <w:sz w:val="18"/>
          <w:szCs w:val="18"/>
        </w:rPr>
      </w:pPr>
      <w:r w:rsidRPr="00461949">
        <w:rPr>
          <w:rStyle w:val="Odwoanieprzypisudolnego"/>
          <w:rFonts w:ascii="Arial" w:hAnsi="Arial" w:cs="Arial"/>
          <w:sz w:val="18"/>
          <w:szCs w:val="18"/>
        </w:rPr>
        <w:footnoteRef/>
      </w:r>
      <w:r w:rsidRPr="00461949">
        <w:rPr>
          <w:rFonts w:ascii="Arial" w:hAnsi="Arial" w:cs="Arial"/>
          <w:sz w:val="18"/>
          <w:szCs w:val="18"/>
        </w:rPr>
        <w:t xml:space="preserve"> Podatki GOV, https://www.podatki.gov.pl/kalkulatory-podatkowe/kalkulator-inflacji/ [dostęp 30.04.2025 r.].</w:t>
      </w:r>
    </w:p>
  </w:footnote>
  <w:footnote w:id="140">
    <w:p w14:paraId="3F713F6C" w14:textId="77777777" w:rsidR="001F37AA" w:rsidRPr="002D3C76" w:rsidRDefault="001F37AA" w:rsidP="001F37AA">
      <w:pPr>
        <w:pStyle w:val="Tekstprzypisudolnego"/>
        <w:rPr>
          <w:rFonts w:ascii="Arial" w:hAnsi="Arial" w:cs="Arial"/>
          <w:sz w:val="18"/>
          <w:szCs w:val="18"/>
        </w:rPr>
      </w:pPr>
      <w:r w:rsidRPr="002D3C76">
        <w:rPr>
          <w:rStyle w:val="Odwoanieprzypisudolnego"/>
          <w:rFonts w:ascii="Arial" w:hAnsi="Arial" w:cs="Arial"/>
          <w:sz w:val="18"/>
          <w:szCs w:val="18"/>
        </w:rPr>
        <w:footnoteRef/>
      </w:r>
      <w:r w:rsidRPr="002D3C76">
        <w:rPr>
          <w:rFonts w:ascii="Arial" w:hAnsi="Arial" w:cs="Arial"/>
          <w:sz w:val="18"/>
          <w:szCs w:val="18"/>
        </w:rPr>
        <w:t xml:space="preserve"> Tak duży wzrost kwoty świadczeń wynikał m.in. z wystąpienia powodzi w Europie środkowej we wrześniu 2024 r.</w:t>
      </w:r>
    </w:p>
  </w:footnote>
  <w:footnote w:id="141">
    <w:p w14:paraId="769AF55D" w14:textId="77777777" w:rsidR="001F37AA" w:rsidRPr="0069587C" w:rsidRDefault="001F37AA" w:rsidP="001F37AA">
      <w:pPr>
        <w:pStyle w:val="Tekstprzypisudolnego"/>
        <w:rPr>
          <w:rFonts w:ascii="Arial" w:hAnsi="Arial" w:cs="Arial"/>
          <w:sz w:val="18"/>
          <w:szCs w:val="18"/>
        </w:rPr>
      </w:pPr>
      <w:r w:rsidRPr="0069587C">
        <w:rPr>
          <w:rStyle w:val="Odwoanieprzypisudolnego"/>
          <w:rFonts w:ascii="Arial" w:hAnsi="Arial" w:cs="Arial"/>
          <w:sz w:val="18"/>
          <w:szCs w:val="18"/>
        </w:rPr>
        <w:footnoteRef/>
      </w:r>
      <w:r w:rsidRPr="0069587C">
        <w:rPr>
          <w:rFonts w:ascii="Arial" w:hAnsi="Arial" w:cs="Arial"/>
          <w:sz w:val="18"/>
          <w:szCs w:val="18"/>
        </w:rPr>
        <w:t xml:space="preserve"> </w:t>
      </w:r>
      <w:r w:rsidRPr="00461949">
        <w:rPr>
          <w:rFonts w:ascii="Arial" w:hAnsi="Arial" w:cs="Arial"/>
          <w:sz w:val="18"/>
          <w:szCs w:val="18"/>
        </w:rPr>
        <w:t>Podatki GOV, https://www.podatki.gov.pl/kalkulatory-podatkowe/kalkulator-inflacji/ [dostęp 30.04.2025 r.].</w:t>
      </w:r>
    </w:p>
  </w:footnote>
  <w:footnote w:id="142">
    <w:p w14:paraId="31C3D68A" w14:textId="77777777" w:rsidR="001F37AA" w:rsidRPr="00461949" w:rsidRDefault="001F37AA" w:rsidP="001F37AA">
      <w:pPr>
        <w:pStyle w:val="Tekstprzypisudolnego"/>
        <w:rPr>
          <w:rFonts w:ascii="Arial" w:hAnsi="Arial" w:cs="Arial"/>
          <w:sz w:val="18"/>
          <w:szCs w:val="18"/>
        </w:rPr>
      </w:pPr>
      <w:r w:rsidRPr="00461949">
        <w:rPr>
          <w:rStyle w:val="Odwoanieprzypisudolnego"/>
          <w:rFonts w:ascii="Arial" w:hAnsi="Arial" w:cs="Arial"/>
          <w:sz w:val="18"/>
          <w:szCs w:val="18"/>
        </w:rPr>
        <w:footnoteRef/>
      </w:r>
      <w:r w:rsidRPr="00461949">
        <w:rPr>
          <w:rFonts w:ascii="Arial" w:hAnsi="Arial" w:cs="Arial"/>
          <w:sz w:val="18"/>
          <w:szCs w:val="18"/>
        </w:rPr>
        <w:t xml:space="preserve"> Podatki GOV, https://www.podatki.gov.pl/kalkulatory-podatkowe/kalkulator-inflacji/ [dostęp 30.04.2025 r.].</w:t>
      </w:r>
    </w:p>
  </w:footnote>
  <w:footnote w:id="143">
    <w:p w14:paraId="410A3962" w14:textId="77777777" w:rsidR="001F37AA" w:rsidRPr="00CB060E" w:rsidRDefault="001F37AA" w:rsidP="001F37AA">
      <w:pPr>
        <w:pStyle w:val="Tekstprzypisudolnego"/>
        <w:rPr>
          <w:rFonts w:ascii="Arial" w:hAnsi="Arial" w:cs="Arial"/>
          <w:sz w:val="18"/>
          <w:szCs w:val="18"/>
        </w:rPr>
      </w:pPr>
      <w:r w:rsidRPr="00B56028">
        <w:rPr>
          <w:rStyle w:val="Odwoanieprzypisudolnego"/>
          <w:rFonts w:ascii="Arial" w:hAnsi="Arial" w:cs="Arial"/>
          <w:sz w:val="18"/>
          <w:szCs w:val="18"/>
        </w:rPr>
        <w:footnoteRef/>
      </w:r>
      <w:r w:rsidRPr="00B56028">
        <w:rPr>
          <w:rFonts w:ascii="Arial" w:hAnsi="Arial" w:cs="Arial"/>
          <w:sz w:val="18"/>
          <w:szCs w:val="18"/>
        </w:rPr>
        <w:t xml:space="preserve"> Przed 2017 rokiem w sprawozdaniu </w:t>
      </w:r>
      <w:r w:rsidRPr="004D4C44">
        <w:rPr>
          <w:rFonts w:ascii="Arial" w:hAnsi="Arial" w:cs="Arial"/>
          <w:i/>
          <w:iCs/>
          <w:sz w:val="18"/>
          <w:szCs w:val="18"/>
        </w:rPr>
        <w:t>MRiPS-03</w:t>
      </w:r>
      <w:r w:rsidRPr="00B56028">
        <w:rPr>
          <w:rFonts w:ascii="Arial" w:hAnsi="Arial" w:cs="Arial"/>
          <w:sz w:val="18"/>
          <w:szCs w:val="18"/>
        </w:rPr>
        <w:t xml:space="preserve"> „zasiłki celowe przyznane niezależnie od dochodu na podstawie art. 39a ust. 1 i 2” były podawane jako osobna kategoria udzielonych świadczeń w ramach zadań własnych gmin. Od 2017 roku (włącznie) wykazuje się je jako podkategorie w „inne zasiłki celowe i w naturze”. </w:t>
      </w:r>
      <w:r>
        <w:rPr>
          <w:rFonts w:ascii="Arial" w:hAnsi="Arial" w:cs="Arial"/>
          <w:sz w:val="18"/>
          <w:szCs w:val="18"/>
        </w:rPr>
        <w:br/>
      </w:r>
      <w:r w:rsidRPr="00B56028">
        <w:rPr>
          <w:rFonts w:ascii="Arial" w:hAnsi="Arial" w:cs="Arial"/>
          <w:sz w:val="18"/>
          <w:szCs w:val="18"/>
        </w:rPr>
        <w:t>W ramach ujednolicenia analiz w latach 2014-2024 została zastosowana jednakowa metoda obliczenia kwoty świadczeń dla każdego roku.</w:t>
      </w:r>
    </w:p>
  </w:footnote>
  <w:footnote w:id="144">
    <w:p w14:paraId="404848DB" w14:textId="77777777" w:rsidR="001F37AA" w:rsidRPr="0069587C" w:rsidRDefault="001F37AA" w:rsidP="001F37AA">
      <w:pPr>
        <w:pStyle w:val="Tekstprzypisudolnego"/>
        <w:rPr>
          <w:rFonts w:ascii="Arial" w:hAnsi="Arial" w:cs="Arial"/>
          <w:sz w:val="18"/>
          <w:szCs w:val="18"/>
        </w:rPr>
      </w:pPr>
      <w:r w:rsidRPr="0069587C">
        <w:rPr>
          <w:rStyle w:val="Odwoanieprzypisudolnego"/>
          <w:rFonts w:ascii="Arial" w:hAnsi="Arial" w:cs="Arial"/>
          <w:sz w:val="18"/>
          <w:szCs w:val="18"/>
        </w:rPr>
        <w:footnoteRef/>
      </w:r>
      <w:r w:rsidRPr="0069587C">
        <w:rPr>
          <w:rFonts w:ascii="Arial" w:hAnsi="Arial" w:cs="Arial"/>
          <w:sz w:val="18"/>
          <w:szCs w:val="18"/>
        </w:rPr>
        <w:t xml:space="preserve"> </w:t>
      </w:r>
      <w:r w:rsidRPr="00461949">
        <w:rPr>
          <w:rFonts w:ascii="Arial" w:hAnsi="Arial" w:cs="Arial"/>
          <w:sz w:val="18"/>
          <w:szCs w:val="18"/>
        </w:rPr>
        <w:t>Podatki GOV, https://www.podatki.gov.pl/kalkulatory-podatkowe/kalkulator-inflacji/ [dostęp 30.04.2025 r.].</w:t>
      </w:r>
    </w:p>
  </w:footnote>
  <w:footnote w:id="145">
    <w:p w14:paraId="301FD4BF" w14:textId="77777777" w:rsidR="001F37AA" w:rsidRPr="00FA1F85" w:rsidRDefault="001F37AA" w:rsidP="001F37AA">
      <w:pPr>
        <w:pStyle w:val="Tekstprzypisudolnego"/>
        <w:rPr>
          <w:rFonts w:ascii="Arial" w:hAnsi="Arial" w:cs="Arial"/>
          <w:color w:val="000000" w:themeColor="text1"/>
          <w:sz w:val="18"/>
          <w:szCs w:val="18"/>
        </w:rPr>
      </w:pPr>
      <w:r w:rsidRPr="00B56028">
        <w:rPr>
          <w:rFonts w:ascii="Arial" w:hAnsi="Arial" w:cs="Arial"/>
          <w:color w:val="000000" w:themeColor="text1"/>
          <w:sz w:val="18"/>
          <w:szCs w:val="18"/>
          <w:vertAlign w:val="superscript"/>
        </w:rPr>
        <w:footnoteRef/>
      </w:r>
      <w:r w:rsidRPr="00B56028">
        <w:rPr>
          <w:rFonts w:ascii="Arial" w:hAnsi="Arial" w:cs="Arial"/>
          <w:color w:val="000000" w:themeColor="text1"/>
          <w:sz w:val="18"/>
          <w:szCs w:val="18"/>
          <w:vertAlign w:val="superscript"/>
        </w:rPr>
        <w:t xml:space="preserve"> </w:t>
      </w:r>
      <w:r w:rsidRPr="00B56028">
        <w:rPr>
          <w:rFonts w:ascii="Arial" w:hAnsi="Arial" w:cs="Arial"/>
          <w:color w:val="000000" w:themeColor="text1"/>
          <w:sz w:val="18"/>
          <w:szCs w:val="18"/>
        </w:rPr>
        <w:t xml:space="preserve">Centralna Aplikacja Statystyczna, sprawozdanie </w:t>
      </w:r>
      <w:r w:rsidRPr="00B56028">
        <w:rPr>
          <w:rFonts w:ascii="Arial" w:hAnsi="Arial" w:cs="Arial"/>
          <w:i/>
          <w:color w:val="000000" w:themeColor="text1"/>
          <w:sz w:val="18"/>
          <w:szCs w:val="18"/>
        </w:rPr>
        <w:t xml:space="preserve">MRiPS-03 </w:t>
      </w:r>
      <w:r w:rsidRPr="00B56028">
        <w:rPr>
          <w:rFonts w:ascii="Arial" w:hAnsi="Arial" w:cs="Arial"/>
          <w:color w:val="000000" w:themeColor="text1"/>
          <w:sz w:val="18"/>
          <w:szCs w:val="18"/>
        </w:rPr>
        <w:t>za okres I-XII 2024 r.</w:t>
      </w:r>
    </w:p>
  </w:footnote>
  <w:footnote w:id="146">
    <w:p w14:paraId="50317F66" w14:textId="77777777" w:rsidR="001F37AA" w:rsidRPr="00B56028" w:rsidRDefault="001F37AA" w:rsidP="001F37AA">
      <w:pPr>
        <w:pStyle w:val="Tekstprzypisudolnego"/>
        <w:rPr>
          <w:rFonts w:ascii="Arial" w:hAnsi="Arial" w:cs="Arial"/>
          <w:color w:val="000000"/>
          <w:sz w:val="18"/>
          <w:szCs w:val="18"/>
        </w:rPr>
      </w:pPr>
      <w:r w:rsidRPr="00B56028">
        <w:rPr>
          <w:rStyle w:val="Odwoanieprzypisudolnego"/>
          <w:rFonts w:ascii="Arial" w:hAnsi="Arial" w:cs="Arial"/>
          <w:color w:val="000000" w:themeColor="text1"/>
          <w:sz w:val="18"/>
          <w:szCs w:val="18"/>
        </w:rPr>
        <w:footnoteRef/>
      </w:r>
      <w:r w:rsidRPr="00B56028">
        <w:rPr>
          <w:rFonts w:ascii="Arial" w:hAnsi="Arial" w:cs="Arial"/>
          <w:color w:val="000000" w:themeColor="text1"/>
          <w:sz w:val="18"/>
          <w:szCs w:val="18"/>
        </w:rPr>
        <w:t xml:space="preserve"> Ustawa z dnia 12 marca 2004 r. o pomocy społecznej…, op. cit., art. 91 ust. 1 oraz art. 92 ust. 1.</w:t>
      </w:r>
    </w:p>
  </w:footnote>
  <w:footnote w:id="147">
    <w:p w14:paraId="15F147FF" w14:textId="77777777" w:rsidR="001F37AA" w:rsidRPr="005A743D" w:rsidRDefault="001F37AA" w:rsidP="001F37AA">
      <w:pPr>
        <w:pStyle w:val="Tekstprzypisudolnego"/>
        <w:rPr>
          <w:rFonts w:ascii="Arial" w:hAnsi="Arial" w:cs="Arial"/>
          <w:color w:val="000000" w:themeColor="text1"/>
          <w:sz w:val="18"/>
          <w:szCs w:val="18"/>
        </w:rPr>
      </w:pPr>
      <w:r w:rsidRPr="00B56028">
        <w:rPr>
          <w:rFonts w:ascii="Arial" w:hAnsi="Arial" w:cs="Arial"/>
          <w:color w:val="000000" w:themeColor="text1"/>
          <w:sz w:val="18"/>
          <w:szCs w:val="18"/>
          <w:vertAlign w:val="superscript"/>
        </w:rPr>
        <w:footnoteRef/>
      </w:r>
      <w:r w:rsidRPr="00B56028">
        <w:rPr>
          <w:rFonts w:ascii="Arial" w:hAnsi="Arial" w:cs="Arial"/>
          <w:color w:val="000000" w:themeColor="text1"/>
          <w:sz w:val="18"/>
          <w:szCs w:val="18"/>
        </w:rPr>
        <w:t xml:space="preserve"> Centralna Aplikacja Statystyczna, sprawozdanie </w:t>
      </w:r>
      <w:r w:rsidRPr="00B56028">
        <w:rPr>
          <w:rFonts w:ascii="Arial" w:hAnsi="Arial" w:cs="Arial"/>
          <w:i/>
          <w:iCs/>
          <w:color w:val="000000" w:themeColor="text1"/>
          <w:sz w:val="18"/>
          <w:szCs w:val="18"/>
        </w:rPr>
        <w:t>MRiPS-03</w:t>
      </w:r>
      <w:r w:rsidRPr="00B56028">
        <w:rPr>
          <w:rFonts w:ascii="Arial" w:hAnsi="Arial" w:cs="Arial"/>
          <w:color w:val="000000" w:themeColor="text1"/>
          <w:sz w:val="18"/>
          <w:szCs w:val="18"/>
        </w:rPr>
        <w:t xml:space="preserve"> za okres I-XII 2024.</w:t>
      </w:r>
    </w:p>
  </w:footnote>
  <w:footnote w:id="148">
    <w:p w14:paraId="6463B03D" w14:textId="77777777" w:rsidR="001F37AA" w:rsidRPr="00461949" w:rsidRDefault="001F37AA" w:rsidP="001F37AA">
      <w:pPr>
        <w:pStyle w:val="Tekstprzypisudolnego"/>
        <w:rPr>
          <w:rFonts w:ascii="Arial" w:hAnsi="Arial" w:cs="Arial"/>
          <w:sz w:val="18"/>
          <w:szCs w:val="18"/>
        </w:rPr>
      </w:pPr>
      <w:r w:rsidRPr="00461949">
        <w:rPr>
          <w:rStyle w:val="Odwoanieprzypisudolnego"/>
          <w:rFonts w:ascii="Arial" w:hAnsi="Arial" w:cs="Arial"/>
          <w:sz w:val="18"/>
          <w:szCs w:val="18"/>
        </w:rPr>
        <w:footnoteRef/>
      </w:r>
      <w:r w:rsidRPr="00461949">
        <w:rPr>
          <w:rFonts w:ascii="Arial" w:hAnsi="Arial" w:cs="Arial"/>
          <w:sz w:val="18"/>
          <w:szCs w:val="18"/>
        </w:rPr>
        <w:t xml:space="preserve"> Podatki GOV, https://www.podatki.gov.pl/kalkulatory-podatkowe/kalkulator-inflacji/ [dostęp 30.04.2025 r.].</w:t>
      </w:r>
    </w:p>
  </w:footnote>
  <w:footnote w:id="149">
    <w:p w14:paraId="5F6D139D" w14:textId="77777777" w:rsidR="001F37AA" w:rsidRPr="0069587C" w:rsidRDefault="001F37AA" w:rsidP="001F37AA">
      <w:pPr>
        <w:pStyle w:val="Tekstprzypisudolnego"/>
        <w:rPr>
          <w:rFonts w:ascii="Arial" w:hAnsi="Arial" w:cs="Arial"/>
          <w:sz w:val="18"/>
          <w:szCs w:val="18"/>
        </w:rPr>
      </w:pPr>
      <w:r w:rsidRPr="00B56028">
        <w:rPr>
          <w:rStyle w:val="Odwoanieprzypisudolnego"/>
          <w:rFonts w:ascii="Arial" w:hAnsi="Arial" w:cs="Arial"/>
          <w:sz w:val="18"/>
          <w:szCs w:val="18"/>
        </w:rPr>
        <w:footnoteRef/>
      </w:r>
      <w:r w:rsidRPr="00B56028">
        <w:rPr>
          <w:rFonts w:ascii="Arial" w:hAnsi="Arial" w:cs="Arial"/>
          <w:sz w:val="18"/>
          <w:szCs w:val="18"/>
        </w:rPr>
        <w:t xml:space="preserve"> Podatki GOV, https://www.podatki.gov.pl/kalkulatory-podatkowe/kalkulator-inflacji/ [dostęp 30.04.2025 r.].</w:t>
      </w:r>
    </w:p>
  </w:footnote>
  <w:footnote w:id="150">
    <w:p w14:paraId="769646BF" w14:textId="77777777" w:rsidR="001F37AA" w:rsidRPr="00FA1F85" w:rsidRDefault="001F37AA" w:rsidP="001F37AA">
      <w:pPr>
        <w:pStyle w:val="Tekstprzypisudolnego"/>
        <w:rPr>
          <w:rFonts w:ascii="Arial" w:hAnsi="Arial" w:cs="Arial"/>
          <w:color w:val="000000" w:themeColor="text1"/>
          <w:sz w:val="18"/>
          <w:szCs w:val="18"/>
        </w:rPr>
      </w:pPr>
      <w:r w:rsidRPr="00B56028">
        <w:rPr>
          <w:rStyle w:val="Odwoanieprzypisudolnego"/>
          <w:rFonts w:ascii="Arial" w:hAnsi="Arial" w:cs="Arial"/>
          <w:color w:val="000000" w:themeColor="text1"/>
          <w:sz w:val="18"/>
          <w:szCs w:val="18"/>
        </w:rPr>
        <w:footnoteRef/>
      </w:r>
      <w:r w:rsidRPr="00B56028">
        <w:rPr>
          <w:rFonts w:ascii="Arial" w:hAnsi="Arial" w:cs="Arial"/>
          <w:color w:val="000000" w:themeColor="text1"/>
          <w:sz w:val="18"/>
          <w:szCs w:val="18"/>
        </w:rPr>
        <w:t xml:space="preserve"> Ustawa z dnia 12 marca 2004 r. o pomocy społecznej…, op. cit., art. 88 ust. 1.</w:t>
      </w:r>
    </w:p>
  </w:footnote>
  <w:footnote w:id="151">
    <w:p w14:paraId="7E250FFC" w14:textId="77777777" w:rsidR="001F37AA" w:rsidRPr="00461949" w:rsidRDefault="001F37AA" w:rsidP="001F37AA">
      <w:pPr>
        <w:pStyle w:val="Tekstprzypisudolnego"/>
        <w:rPr>
          <w:rFonts w:ascii="Arial" w:hAnsi="Arial" w:cs="Arial"/>
          <w:sz w:val="18"/>
          <w:szCs w:val="18"/>
        </w:rPr>
      </w:pPr>
      <w:r w:rsidRPr="00461949">
        <w:rPr>
          <w:rStyle w:val="Odwoanieprzypisudolnego"/>
          <w:rFonts w:ascii="Arial" w:hAnsi="Arial" w:cs="Arial"/>
          <w:sz w:val="18"/>
          <w:szCs w:val="18"/>
        </w:rPr>
        <w:footnoteRef/>
      </w:r>
      <w:r w:rsidRPr="00461949">
        <w:rPr>
          <w:rFonts w:ascii="Arial" w:hAnsi="Arial" w:cs="Arial"/>
          <w:sz w:val="18"/>
          <w:szCs w:val="18"/>
        </w:rPr>
        <w:t xml:space="preserve"> Podatki GOV, https://www.podatki.gov.pl/kalkulatory-podatkowe/kalkulator-inflacji/ [dostęp 30.04.2025 r.].</w:t>
      </w:r>
    </w:p>
  </w:footnote>
  <w:footnote w:id="152">
    <w:p w14:paraId="6EE32776" w14:textId="77777777" w:rsidR="001F37AA" w:rsidRPr="0069587C" w:rsidRDefault="001F37AA" w:rsidP="001F37AA">
      <w:pPr>
        <w:pStyle w:val="Tekstprzypisudolnego"/>
        <w:rPr>
          <w:rFonts w:ascii="Arial" w:hAnsi="Arial" w:cs="Arial"/>
          <w:sz w:val="18"/>
          <w:szCs w:val="18"/>
        </w:rPr>
      </w:pPr>
      <w:r w:rsidRPr="0069587C">
        <w:rPr>
          <w:rStyle w:val="Odwoanieprzypisudolnego"/>
          <w:rFonts w:ascii="Arial" w:hAnsi="Arial" w:cs="Arial"/>
          <w:sz w:val="18"/>
          <w:szCs w:val="18"/>
        </w:rPr>
        <w:footnoteRef/>
      </w:r>
      <w:r w:rsidRPr="0069587C">
        <w:rPr>
          <w:rFonts w:ascii="Arial" w:hAnsi="Arial" w:cs="Arial"/>
          <w:sz w:val="18"/>
          <w:szCs w:val="18"/>
        </w:rPr>
        <w:t xml:space="preserve"> </w:t>
      </w:r>
      <w:r>
        <w:rPr>
          <w:rFonts w:ascii="Arial" w:hAnsi="Arial" w:cs="Arial"/>
          <w:sz w:val="18"/>
          <w:szCs w:val="18"/>
        </w:rPr>
        <w:t>Ibidem.</w:t>
      </w:r>
    </w:p>
  </w:footnote>
  <w:footnote w:id="153">
    <w:p w14:paraId="1B6DCFE2" w14:textId="77777777" w:rsidR="001F37AA" w:rsidRPr="0010438E" w:rsidRDefault="001F37AA" w:rsidP="001F37AA">
      <w:pPr>
        <w:pStyle w:val="Tekstprzypisudolnego"/>
        <w:rPr>
          <w:rFonts w:ascii="Arial" w:hAnsi="Arial" w:cs="Arial"/>
        </w:rPr>
      </w:pPr>
      <w:r w:rsidRPr="00B56028">
        <w:rPr>
          <w:rStyle w:val="Odwoanieprzypisudolnego"/>
          <w:rFonts w:ascii="Arial" w:hAnsi="Arial" w:cs="Arial"/>
          <w:sz w:val="18"/>
          <w:szCs w:val="18"/>
        </w:rPr>
        <w:footnoteRef/>
      </w:r>
      <w:r w:rsidRPr="00B56028">
        <w:rPr>
          <w:rFonts w:ascii="Arial" w:hAnsi="Arial" w:cs="Arial"/>
          <w:sz w:val="18"/>
          <w:szCs w:val="18"/>
        </w:rPr>
        <w:t xml:space="preserve"> Przy obliczaniu łącznej wysokości świadczeń całkowicie pominięto świadczenia z powiatu głogowskiego w województwie dolnośląskim ze względu na ich bardzo wysoką, </w:t>
      </w:r>
      <w:r>
        <w:rPr>
          <w:rFonts w:ascii="Arial" w:hAnsi="Arial" w:cs="Arial"/>
          <w:sz w:val="18"/>
          <w:szCs w:val="18"/>
        </w:rPr>
        <w:t>rażąco odstającą</w:t>
      </w:r>
      <w:r w:rsidRPr="00B56028">
        <w:rPr>
          <w:rFonts w:ascii="Arial" w:hAnsi="Arial" w:cs="Arial"/>
          <w:sz w:val="18"/>
          <w:szCs w:val="18"/>
        </w:rPr>
        <w:t>, wartość.</w:t>
      </w:r>
      <w:r w:rsidRPr="0010438E">
        <w:rPr>
          <w:rFonts w:ascii="Arial" w:hAnsi="Arial" w:cs="Arial"/>
          <w:sz w:val="18"/>
          <w:szCs w:val="18"/>
        </w:rPr>
        <w:t xml:space="preserve"> </w:t>
      </w:r>
    </w:p>
  </w:footnote>
  <w:footnote w:id="154">
    <w:p w14:paraId="5ECCC7DF" w14:textId="77777777" w:rsidR="001F37AA" w:rsidRPr="007865AB" w:rsidRDefault="001F37AA" w:rsidP="001F37AA">
      <w:pPr>
        <w:pStyle w:val="Tekstprzypisudolnego"/>
        <w:rPr>
          <w:rFonts w:ascii="Arial" w:hAnsi="Arial" w:cs="Arial"/>
          <w:color w:val="000000" w:themeColor="text1"/>
          <w:sz w:val="18"/>
          <w:szCs w:val="18"/>
        </w:rPr>
      </w:pPr>
      <w:r w:rsidRPr="007865AB">
        <w:rPr>
          <w:rFonts w:ascii="Arial" w:hAnsi="Arial" w:cs="Arial"/>
          <w:color w:val="000000" w:themeColor="text1"/>
          <w:sz w:val="18"/>
          <w:szCs w:val="18"/>
          <w:vertAlign w:val="superscript"/>
        </w:rPr>
        <w:footnoteRef/>
      </w:r>
      <w:r w:rsidRPr="007865AB">
        <w:rPr>
          <w:rFonts w:ascii="Arial" w:hAnsi="Arial" w:cs="Arial"/>
          <w:color w:val="000000" w:themeColor="text1"/>
          <w:sz w:val="18"/>
          <w:szCs w:val="18"/>
        </w:rPr>
        <w:t xml:space="preserve"> Ustawa z dnia 12 marca 2004 r. o pomocy społecznej</w:t>
      </w:r>
      <w:r>
        <w:rPr>
          <w:rFonts w:ascii="Arial" w:hAnsi="Arial" w:cs="Arial"/>
          <w:color w:val="000000" w:themeColor="text1"/>
          <w:sz w:val="18"/>
          <w:szCs w:val="18"/>
        </w:rPr>
        <w:t>…, op. cit.</w:t>
      </w:r>
      <w:r w:rsidRPr="007865AB">
        <w:rPr>
          <w:rFonts w:ascii="Arial" w:hAnsi="Arial" w:cs="Arial"/>
          <w:color w:val="000000" w:themeColor="text1"/>
          <w:sz w:val="18"/>
          <w:szCs w:val="18"/>
        </w:rPr>
        <w:t>, art. 2 ust. 2.</w:t>
      </w:r>
    </w:p>
  </w:footnote>
  <w:footnote w:id="155">
    <w:p w14:paraId="711CADBF" w14:textId="77777777" w:rsidR="001F37AA" w:rsidRPr="007865AB"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Ustawa z dnia 24 kwietnia 2003 r. o działalności pożytku publicznego i o wolontariacie (t.j. Dz.U. z 2024 r., poz. 1 491).</w:t>
      </w:r>
    </w:p>
  </w:footnote>
  <w:footnote w:id="156">
    <w:p w14:paraId="74425C43" w14:textId="77777777" w:rsidR="001F37AA" w:rsidRPr="007865AB"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Ibidem, art. 3 ust. 1-2.</w:t>
      </w:r>
    </w:p>
  </w:footnote>
  <w:footnote w:id="157">
    <w:p w14:paraId="30DA7B7D" w14:textId="77777777" w:rsidR="001F37AA" w:rsidRPr="007865AB"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Ibidem, art. 4 ust. 1 pkt 1.</w:t>
      </w:r>
    </w:p>
  </w:footnote>
  <w:footnote w:id="158">
    <w:p w14:paraId="48C03BB5" w14:textId="77777777" w:rsidR="001F37AA" w:rsidRPr="007865AB"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Ibidem, art. 5 ust. 4.</w:t>
      </w:r>
    </w:p>
  </w:footnote>
  <w:footnote w:id="159">
    <w:p w14:paraId="11BF6BAB" w14:textId="77777777" w:rsidR="001F37AA" w:rsidRPr="007865AB"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shd w:val="clear" w:color="auto" w:fill="FFFFFF"/>
        </w:rPr>
        <w:t xml:space="preserve"> Ustawa z dnia 11 września 2019 r. Prawo zamówień publicznych (t.j. Dz.U. z 2023 r., poz. 1720 ze zm.).</w:t>
      </w:r>
    </w:p>
  </w:footnote>
  <w:footnote w:id="160">
    <w:p w14:paraId="77923B96" w14:textId="77777777" w:rsidR="001F37AA" w:rsidRPr="00E97190" w:rsidRDefault="001F37AA" w:rsidP="001F37AA">
      <w:pPr>
        <w:pStyle w:val="Tekstprzypisudolnego"/>
        <w:rPr>
          <w:rFonts w:ascii="Arial" w:hAnsi="Arial" w:cs="Arial"/>
          <w:color w:val="FF0000"/>
        </w:rPr>
      </w:pPr>
      <w:r w:rsidRPr="007865AB">
        <w:rPr>
          <w:rStyle w:val="Odwoanieprzypisudolnego"/>
          <w:rFonts w:ascii="Arial" w:hAnsi="Arial" w:cs="Arial"/>
          <w:sz w:val="18"/>
          <w:szCs w:val="18"/>
        </w:rPr>
        <w:footnoteRef/>
      </w:r>
      <w:r w:rsidRPr="007865AB">
        <w:rPr>
          <w:rFonts w:ascii="Arial" w:hAnsi="Arial" w:cs="Arial"/>
          <w:sz w:val="18"/>
          <w:szCs w:val="18"/>
        </w:rPr>
        <w:t xml:space="preserve"> W ramach sporządzania oceny zasobów pomocy społecznej ośrodki pomocy społecznej </w:t>
      </w:r>
      <w:r>
        <w:rPr>
          <w:rFonts w:ascii="Arial" w:hAnsi="Arial" w:cs="Arial"/>
          <w:sz w:val="18"/>
          <w:szCs w:val="18"/>
        </w:rPr>
        <w:t xml:space="preserve">centra usług społecznych </w:t>
      </w:r>
      <w:r w:rsidRPr="007865AB">
        <w:rPr>
          <w:rFonts w:ascii="Arial" w:hAnsi="Arial" w:cs="Arial"/>
          <w:sz w:val="18"/>
          <w:szCs w:val="18"/>
        </w:rPr>
        <w:t xml:space="preserve">oraz powiatowe centra pomocy rodzinie miały możliwość wypełnienia szablonów opisów współpracy z organizacjami pozarządowymi, które jednak mogły być dowolnie zmieniane. W celu uzyskania porównywalnych danych ilościowych dot. analizowanego obszaru tematycznego Regionalny Ośrodek Polityki Społecznej Województwa Śląskiego wystosował do </w:t>
      </w:r>
      <w:r>
        <w:rPr>
          <w:rFonts w:ascii="Arial" w:hAnsi="Arial" w:cs="Arial"/>
          <w:sz w:val="18"/>
          <w:szCs w:val="18"/>
        </w:rPr>
        <w:t>OPS, CUS i PCPR</w:t>
      </w:r>
      <w:r w:rsidRPr="007865AB">
        <w:rPr>
          <w:rFonts w:ascii="Arial" w:hAnsi="Arial" w:cs="Arial"/>
          <w:sz w:val="18"/>
          <w:szCs w:val="18"/>
        </w:rPr>
        <w:t xml:space="preserve"> ankietę uzupełniającą, której wyniki przedstawiono </w:t>
      </w:r>
      <w:r>
        <w:rPr>
          <w:rFonts w:ascii="Arial" w:hAnsi="Arial" w:cs="Arial"/>
          <w:sz w:val="18"/>
          <w:szCs w:val="18"/>
        </w:rPr>
        <w:br/>
      </w:r>
      <w:r w:rsidRPr="007865AB">
        <w:rPr>
          <w:rFonts w:ascii="Arial" w:hAnsi="Arial" w:cs="Arial"/>
          <w:sz w:val="18"/>
          <w:szCs w:val="18"/>
        </w:rPr>
        <w:t>w podrozdziale 10.1. W całym niniejszym podrozdziale zlecanie realizacji zadań organizacjom pozarządowym dotyczy zleceń z obszaru pomocy społecznej i wsparcia.</w:t>
      </w:r>
    </w:p>
  </w:footnote>
  <w:footnote w:id="161">
    <w:p w14:paraId="4004D9BC"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 2022 r. ankietę wypełniło 184 JST, w 2023 r. 152 JST, a w 2024 r. 177 JST.</w:t>
      </w:r>
    </w:p>
  </w:footnote>
  <w:footnote w:id="162">
    <w:p w14:paraId="1521DF09" w14:textId="77777777" w:rsidR="001F37AA" w:rsidRDefault="001F37AA" w:rsidP="001F37AA">
      <w:pPr>
        <w:pStyle w:val="Tekstprzypisudolnego"/>
        <w:rPr>
          <w:rFonts w:ascii="Arial" w:hAnsi="Arial" w:cs="Arial"/>
          <w:color w:val="000000" w:themeColor="text1"/>
        </w:rPr>
      </w:pPr>
      <w:r w:rsidRPr="007865AB">
        <w:rPr>
          <w:rStyle w:val="Odwoanieprzypisudolnego"/>
          <w:rFonts w:ascii="Arial" w:hAnsi="Arial" w:cs="Arial"/>
          <w:color w:val="000000" w:themeColor="text1"/>
          <w:sz w:val="18"/>
        </w:rPr>
        <w:footnoteRef/>
      </w:r>
      <w:r w:rsidRPr="007865AB">
        <w:rPr>
          <w:rFonts w:ascii="Arial" w:hAnsi="Arial" w:cs="Arial"/>
          <w:color w:val="000000" w:themeColor="text1"/>
          <w:sz w:val="18"/>
        </w:rPr>
        <w:t xml:space="preserve"> Łącznie z miastami na prawach powiatu.</w:t>
      </w:r>
    </w:p>
  </w:footnote>
  <w:footnote w:id="163">
    <w:p w14:paraId="4F7618A9" w14:textId="77777777" w:rsidR="001F37AA" w:rsidRPr="001B16B7"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 2022 r. ankietę wypełniło 184 JST, w 2023 r. 152 JST, a w 2024 r. 177 JST.</w:t>
      </w:r>
    </w:p>
  </w:footnote>
  <w:footnote w:id="164">
    <w:p w14:paraId="009CF4AC" w14:textId="77777777" w:rsidR="001F37AA" w:rsidRDefault="001F37AA" w:rsidP="001F37AA">
      <w:pPr>
        <w:pStyle w:val="Tekstprzypisudolnego"/>
      </w:pPr>
      <w:r w:rsidRPr="007865AB">
        <w:rPr>
          <w:rStyle w:val="Odwoanieprzypisudolnego"/>
          <w:rFonts w:ascii="Arial" w:hAnsi="Arial" w:cs="Arial"/>
          <w:sz w:val="18"/>
          <w:szCs w:val="18"/>
        </w:rPr>
        <w:footnoteRef/>
      </w:r>
      <w:r w:rsidRPr="007865AB">
        <w:rPr>
          <w:rFonts w:ascii="Arial" w:hAnsi="Arial" w:cs="Arial"/>
          <w:sz w:val="18"/>
          <w:szCs w:val="18"/>
        </w:rPr>
        <w:t xml:space="preserve"> W 2022 r. ankietę wypełniło 184 JST, w 2023 r. 152 JST, a w 2024 r. 177 JST.</w:t>
      </w:r>
    </w:p>
  </w:footnote>
  <w:footnote w:id="165">
    <w:p w14:paraId="206325D4" w14:textId="305FD421"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t>
      </w:r>
      <w:r w:rsidR="00150006">
        <w:rPr>
          <w:rFonts w:ascii="Arial" w:hAnsi="Arial" w:cs="Arial"/>
          <w:sz w:val="18"/>
          <w:szCs w:val="18"/>
        </w:rPr>
        <w:t>Ibidem</w:t>
      </w:r>
      <w:r w:rsidRPr="007865AB">
        <w:rPr>
          <w:rFonts w:ascii="Arial" w:hAnsi="Arial" w:cs="Arial"/>
          <w:sz w:val="18"/>
          <w:szCs w:val="18"/>
        </w:rPr>
        <w:t>.</w:t>
      </w:r>
    </w:p>
  </w:footnote>
  <w:footnote w:id="166">
    <w:p w14:paraId="16AF0A77"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t>
      </w:r>
      <w:r>
        <w:rPr>
          <w:rFonts w:ascii="Arial" w:hAnsi="Arial" w:cs="Arial"/>
          <w:sz w:val="18"/>
          <w:szCs w:val="18"/>
        </w:rPr>
        <w:t>Ibidem.</w:t>
      </w:r>
    </w:p>
  </w:footnote>
  <w:footnote w:id="167">
    <w:p w14:paraId="54312B0B"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t>
      </w:r>
      <w:r>
        <w:rPr>
          <w:rFonts w:ascii="Arial" w:hAnsi="Arial" w:cs="Arial"/>
          <w:sz w:val="18"/>
          <w:szCs w:val="18"/>
        </w:rPr>
        <w:t>Ibidem</w:t>
      </w:r>
      <w:r w:rsidRPr="007865AB">
        <w:rPr>
          <w:rFonts w:ascii="Arial" w:hAnsi="Arial" w:cs="Arial"/>
          <w:sz w:val="18"/>
          <w:szCs w:val="18"/>
        </w:rPr>
        <w:t>.</w:t>
      </w:r>
    </w:p>
  </w:footnote>
  <w:footnote w:id="168">
    <w:p w14:paraId="7D4D22D7" w14:textId="77777777" w:rsidR="001F37AA" w:rsidRPr="007865AB"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Samorządy w powiatach ziemskich – kategoria obejmuje samorządy gmin oraz starostwa powiatowe.</w:t>
      </w:r>
    </w:p>
  </w:footnote>
  <w:footnote w:id="169">
    <w:p w14:paraId="133E9289" w14:textId="77777777" w:rsidR="001F37AA" w:rsidRPr="007865AB" w:rsidRDefault="001F37AA" w:rsidP="001F37AA">
      <w:pPr>
        <w:pStyle w:val="Tekstprzypisudolnego"/>
        <w:rPr>
          <w:rFonts w:ascii="Arial" w:hAnsi="Arial" w:cs="Arial"/>
          <w:color w:val="000000" w:themeColor="text1"/>
        </w:rPr>
      </w:pPr>
      <w:r w:rsidRPr="007865AB">
        <w:rPr>
          <w:rStyle w:val="Odwoanieprzypisudolnego"/>
          <w:rFonts w:ascii="Arial" w:hAnsi="Arial" w:cs="Arial"/>
          <w:color w:val="000000" w:themeColor="text1"/>
          <w:sz w:val="18"/>
        </w:rPr>
        <w:footnoteRef/>
      </w:r>
      <w:r w:rsidRPr="007865AB">
        <w:rPr>
          <w:rFonts w:ascii="Arial" w:hAnsi="Arial" w:cs="Arial"/>
          <w:color w:val="000000" w:themeColor="text1"/>
          <w:sz w:val="18"/>
        </w:rPr>
        <w:t xml:space="preserve"> Łącznie z miastami na prawach powiatu.</w:t>
      </w:r>
    </w:p>
  </w:footnote>
  <w:footnote w:id="170">
    <w:p w14:paraId="62885222"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 2022 r. ankietę wypełniło 184 JST, w 2023 r. 152 JST, a w 2024 r. 177 JST.</w:t>
      </w:r>
    </w:p>
  </w:footnote>
  <w:footnote w:id="171">
    <w:p w14:paraId="22C3BD51"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t>
      </w:r>
      <w:r>
        <w:rPr>
          <w:rFonts w:ascii="Arial" w:hAnsi="Arial" w:cs="Arial"/>
          <w:sz w:val="18"/>
          <w:szCs w:val="18"/>
        </w:rPr>
        <w:t>Ibidem.</w:t>
      </w:r>
    </w:p>
  </w:footnote>
  <w:footnote w:id="172">
    <w:p w14:paraId="4A429388" w14:textId="77777777" w:rsidR="001F37AA"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Samorządy w powiatach ziemskich – kategoria obejmuje samorządy gmin oraz starostwa powiatowe.</w:t>
      </w:r>
    </w:p>
  </w:footnote>
  <w:footnote w:id="173">
    <w:p w14:paraId="7722B0B4" w14:textId="77777777" w:rsidR="001F37AA" w:rsidRPr="007865AB"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Łącznie z miastami na prawach powiatu.</w:t>
      </w:r>
    </w:p>
  </w:footnote>
  <w:footnote w:id="174">
    <w:p w14:paraId="5CE5484F" w14:textId="491B235F" w:rsidR="001F37AA" w:rsidRPr="007865AB" w:rsidRDefault="001F37AA" w:rsidP="001F37AA">
      <w:pPr>
        <w:spacing w:after="0" w:line="240" w:lineRule="auto"/>
        <w:rPr>
          <w:rFonts w:ascii="Arial" w:hAnsi="Arial" w:cs="Arial"/>
          <w:sz w:val="18"/>
          <w:szCs w:val="18"/>
          <w:lang w:eastAsia="pl-PL"/>
        </w:rPr>
      </w:pPr>
      <w:r w:rsidRPr="007865AB">
        <w:rPr>
          <w:rStyle w:val="Odwoanieprzypisudolnego"/>
          <w:rFonts w:ascii="Arial" w:hAnsi="Arial" w:cs="Arial"/>
          <w:sz w:val="18"/>
          <w:szCs w:val="18"/>
        </w:rPr>
        <w:footnoteRef/>
      </w:r>
      <w:r w:rsidRPr="007865AB">
        <w:rPr>
          <w:rFonts w:ascii="Arial" w:hAnsi="Arial" w:cs="Arial"/>
          <w:sz w:val="18"/>
          <w:szCs w:val="18"/>
        </w:rPr>
        <w:t xml:space="preserve"> </w:t>
      </w:r>
      <w:r w:rsidRPr="007865AB">
        <w:rPr>
          <w:rFonts w:ascii="Arial" w:hAnsi="Arial" w:cs="Arial"/>
          <w:sz w:val="18"/>
          <w:szCs w:val="18"/>
          <w:lang w:eastAsia="pl-PL"/>
        </w:rPr>
        <w:t>*</w:t>
      </w:r>
      <w:r>
        <w:rPr>
          <w:rFonts w:ascii="Arial" w:hAnsi="Arial" w:cs="Arial"/>
          <w:sz w:val="18"/>
          <w:szCs w:val="18"/>
          <w:lang w:eastAsia="pl-PL"/>
        </w:rPr>
        <w:t xml:space="preserve"> </w:t>
      </w:r>
      <w:r w:rsidRPr="007865AB">
        <w:rPr>
          <w:rFonts w:ascii="Arial" w:hAnsi="Arial" w:cs="Arial"/>
          <w:sz w:val="18"/>
          <w:szCs w:val="18"/>
          <w:lang w:eastAsia="pl-PL"/>
        </w:rPr>
        <w:t>Dotyczy wszystkich badanych JST – N=177</w:t>
      </w:r>
      <w:r w:rsidR="00706AF2">
        <w:rPr>
          <w:rFonts w:ascii="Arial" w:hAnsi="Arial" w:cs="Arial"/>
          <w:sz w:val="18"/>
          <w:szCs w:val="18"/>
          <w:lang w:eastAsia="pl-PL"/>
        </w:rPr>
        <w:t xml:space="preserve">; </w:t>
      </w:r>
      <w:r w:rsidRPr="007865AB">
        <w:rPr>
          <w:rFonts w:ascii="Arial" w:hAnsi="Arial" w:cs="Arial"/>
          <w:sz w:val="18"/>
          <w:szCs w:val="18"/>
          <w:lang w:eastAsia="pl-PL"/>
        </w:rPr>
        <w:t>**</w:t>
      </w:r>
      <w:r>
        <w:rPr>
          <w:rFonts w:ascii="Arial" w:hAnsi="Arial" w:cs="Arial"/>
          <w:sz w:val="18"/>
          <w:szCs w:val="18"/>
          <w:lang w:eastAsia="pl-PL"/>
        </w:rPr>
        <w:t xml:space="preserve"> </w:t>
      </w:r>
      <w:r w:rsidRPr="007865AB">
        <w:rPr>
          <w:rFonts w:ascii="Arial" w:hAnsi="Arial" w:cs="Arial"/>
          <w:sz w:val="18"/>
          <w:szCs w:val="18"/>
          <w:lang w:eastAsia="pl-PL"/>
        </w:rPr>
        <w:t>Dotyczy gmin – N=161.</w:t>
      </w:r>
    </w:p>
  </w:footnote>
  <w:footnote w:id="175">
    <w:p w14:paraId="6313F5D5"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 2022 r. ankietę wypełniło 167 gmin, w 2023 r. 136 gmin, a w 2024 r. 161 gmin.</w:t>
      </w:r>
    </w:p>
  </w:footnote>
  <w:footnote w:id="176">
    <w:p w14:paraId="0FCAE53E" w14:textId="77777777" w:rsidR="001F37AA" w:rsidRPr="00B95C91" w:rsidRDefault="001F37AA" w:rsidP="001F37AA">
      <w:pPr>
        <w:pStyle w:val="Tekstprzypisudolnego"/>
        <w:rPr>
          <w:rFonts w:ascii="Arial" w:hAnsi="Arial" w:cs="Arial"/>
          <w:color w:val="000000" w:themeColor="text1"/>
          <w:sz w:val="18"/>
          <w:szCs w:val="18"/>
          <w:highlight w:val="green"/>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Łącznie z miastami na prawach powiatu.</w:t>
      </w:r>
    </w:p>
  </w:footnote>
  <w:footnote w:id="177">
    <w:p w14:paraId="75C92E79"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 2024 r. 161 gmin, w tym 18 MOPR i 143 OPS/CUS. </w:t>
      </w:r>
    </w:p>
  </w:footnote>
  <w:footnote w:id="178">
    <w:p w14:paraId="4208C594"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t>
      </w:r>
      <w:r>
        <w:rPr>
          <w:rFonts w:ascii="Arial" w:hAnsi="Arial" w:cs="Arial"/>
          <w:sz w:val="18"/>
          <w:szCs w:val="18"/>
        </w:rPr>
        <w:t>Ibidem.</w:t>
      </w:r>
    </w:p>
  </w:footnote>
  <w:footnote w:id="179">
    <w:p w14:paraId="65908EB6" w14:textId="77777777" w:rsidR="001F37AA" w:rsidRPr="007865AB"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Łącznie z miastami na prawach powiatu.</w:t>
      </w:r>
    </w:p>
  </w:footnote>
  <w:footnote w:id="180">
    <w:p w14:paraId="75BFD50C"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 2024 r. 161 gmin, w tym 18 MOPR i 143 OPS/CUS.</w:t>
      </w:r>
    </w:p>
  </w:footnote>
  <w:footnote w:id="181">
    <w:p w14:paraId="5B5D3401" w14:textId="77777777" w:rsidR="001F37AA" w:rsidRPr="007865AB" w:rsidRDefault="001F37AA" w:rsidP="001F37AA">
      <w:pPr>
        <w:pStyle w:val="Tekstprzypisudolnego"/>
        <w:rPr>
          <w:rFonts w:ascii="Arial" w:hAnsi="Arial" w:cs="Arial"/>
          <w:sz w:val="18"/>
          <w:szCs w:val="18"/>
        </w:rPr>
      </w:pPr>
      <w:r w:rsidRPr="007865AB">
        <w:rPr>
          <w:rStyle w:val="Odwoanieprzypisudolnego"/>
          <w:rFonts w:ascii="Arial" w:hAnsi="Arial" w:cs="Arial"/>
          <w:sz w:val="18"/>
          <w:szCs w:val="18"/>
        </w:rPr>
        <w:footnoteRef/>
      </w:r>
      <w:r w:rsidRPr="007865AB">
        <w:rPr>
          <w:rFonts w:ascii="Arial" w:hAnsi="Arial" w:cs="Arial"/>
          <w:sz w:val="18"/>
          <w:szCs w:val="18"/>
        </w:rPr>
        <w:t xml:space="preserve"> W 2022 r. ankietę wypełniło 167 gmin, w 2023 r. 136 gmin, a w 2024 r. 161 gmin.</w:t>
      </w:r>
    </w:p>
  </w:footnote>
  <w:footnote w:id="182">
    <w:p w14:paraId="21A0F3F0" w14:textId="77777777" w:rsidR="001F37AA" w:rsidRPr="007865AB" w:rsidRDefault="001F37AA" w:rsidP="001F37AA">
      <w:pPr>
        <w:pStyle w:val="Tekstprzypisudolnego"/>
        <w:rPr>
          <w:rFonts w:ascii="Arial" w:hAnsi="Arial" w:cs="Arial"/>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Samorządy w powiatach ziemskich – kategoria obejmuje samorządy gmin oraz starostwa powiatowe.</w:t>
      </w:r>
    </w:p>
  </w:footnote>
  <w:footnote w:id="183">
    <w:p w14:paraId="36BB1568" w14:textId="77777777" w:rsidR="001F37AA" w:rsidRDefault="001F37AA" w:rsidP="001F37AA">
      <w:pPr>
        <w:pStyle w:val="Tekstprzypisudolnego"/>
      </w:pPr>
      <w:r w:rsidRPr="007865AB">
        <w:rPr>
          <w:rStyle w:val="Odwoanieprzypisudolnego"/>
          <w:rFonts w:ascii="Arial" w:hAnsi="Arial" w:cs="Arial"/>
          <w:sz w:val="18"/>
          <w:szCs w:val="18"/>
        </w:rPr>
        <w:footnoteRef/>
      </w:r>
      <w:r w:rsidRPr="007865AB">
        <w:rPr>
          <w:rFonts w:ascii="Arial" w:hAnsi="Arial" w:cs="Arial"/>
          <w:sz w:val="18"/>
          <w:szCs w:val="18"/>
        </w:rPr>
        <w:t xml:space="preserve"> W 2024 r. 161 gmin, w tym 18 MOPR i 143 OPS/CUS.</w:t>
      </w:r>
    </w:p>
  </w:footnote>
  <w:footnote w:id="184">
    <w:p w14:paraId="4230FABE" w14:textId="77777777" w:rsidR="001F37AA" w:rsidRDefault="001F37AA" w:rsidP="001F37AA">
      <w:pPr>
        <w:pStyle w:val="Tekstprzypisudolnego"/>
        <w:rPr>
          <w:rFonts w:ascii="Arial" w:hAnsi="Arial" w:cs="Arial"/>
          <w:i/>
          <w:iCs/>
          <w:color w:val="000000" w:themeColor="text1"/>
          <w:sz w:val="18"/>
          <w:szCs w:val="18"/>
        </w:rPr>
      </w:pPr>
      <w:r w:rsidRPr="007865AB">
        <w:rPr>
          <w:rStyle w:val="Odwoanieprzypisudolnego"/>
          <w:rFonts w:ascii="Arial" w:hAnsi="Arial" w:cs="Arial"/>
          <w:color w:val="000000" w:themeColor="text1"/>
          <w:sz w:val="18"/>
          <w:szCs w:val="18"/>
        </w:rPr>
        <w:footnoteRef/>
      </w:r>
      <w:r w:rsidRPr="007865AB">
        <w:rPr>
          <w:rFonts w:ascii="Arial" w:hAnsi="Arial" w:cs="Arial"/>
          <w:color w:val="000000" w:themeColor="text1"/>
          <w:sz w:val="18"/>
          <w:szCs w:val="18"/>
        </w:rPr>
        <w:t xml:space="preserve"> Centralna Aplikacja Statystyczna, sprawozdania </w:t>
      </w:r>
      <w:r w:rsidRPr="007865AB">
        <w:rPr>
          <w:rFonts w:ascii="Arial" w:hAnsi="Arial" w:cs="Arial"/>
          <w:i/>
          <w:iCs/>
          <w:color w:val="000000" w:themeColor="text1"/>
          <w:sz w:val="18"/>
          <w:szCs w:val="18"/>
        </w:rPr>
        <w:t>MPiPS</w:t>
      </w:r>
      <w:r w:rsidRPr="007865AB">
        <w:rPr>
          <w:rFonts w:ascii="Arial" w:hAnsi="Arial" w:cs="Arial"/>
          <w:color w:val="000000" w:themeColor="text1"/>
          <w:sz w:val="18"/>
          <w:szCs w:val="18"/>
        </w:rPr>
        <w:t xml:space="preserve"> / </w:t>
      </w:r>
      <w:r w:rsidRPr="007865AB">
        <w:rPr>
          <w:rFonts w:ascii="Arial" w:hAnsi="Arial" w:cs="Arial"/>
          <w:i/>
          <w:iCs/>
          <w:color w:val="000000" w:themeColor="text1"/>
          <w:sz w:val="18"/>
          <w:szCs w:val="18"/>
        </w:rPr>
        <w:t>MRPiPS</w:t>
      </w:r>
      <w:r w:rsidRPr="007865AB">
        <w:rPr>
          <w:rFonts w:ascii="Arial" w:hAnsi="Arial" w:cs="Arial"/>
          <w:color w:val="000000" w:themeColor="text1"/>
          <w:sz w:val="18"/>
          <w:szCs w:val="18"/>
        </w:rPr>
        <w:t xml:space="preserve"> / </w:t>
      </w:r>
      <w:r w:rsidRPr="007865AB">
        <w:rPr>
          <w:rFonts w:ascii="Arial" w:hAnsi="Arial" w:cs="Arial"/>
          <w:i/>
          <w:iCs/>
          <w:color w:val="000000" w:themeColor="text1"/>
          <w:sz w:val="18"/>
          <w:szCs w:val="18"/>
        </w:rPr>
        <w:t>MRiPS-03</w:t>
      </w:r>
      <w:r w:rsidRPr="007865AB">
        <w:rPr>
          <w:rFonts w:ascii="Arial" w:hAnsi="Arial" w:cs="Arial"/>
          <w:color w:val="000000" w:themeColor="text1"/>
          <w:sz w:val="18"/>
          <w:szCs w:val="18"/>
        </w:rPr>
        <w:t xml:space="preserve"> za lata 2014-2020 oraz </w:t>
      </w:r>
      <w:r w:rsidRPr="007865AB">
        <w:rPr>
          <w:rFonts w:ascii="Arial" w:hAnsi="Arial" w:cs="Arial"/>
          <w:i/>
          <w:iCs/>
          <w:color w:val="000000" w:themeColor="text1"/>
          <w:sz w:val="18"/>
          <w:szCs w:val="18"/>
        </w:rPr>
        <w:t>MRiPS-</w:t>
      </w:r>
    </w:p>
    <w:p w14:paraId="6C101B32" w14:textId="77777777" w:rsidR="001F37AA" w:rsidRPr="008F28AB" w:rsidRDefault="001F37AA" w:rsidP="001F37AA">
      <w:pPr>
        <w:pStyle w:val="Tekstprzypisudolnego"/>
        <w:rPr>
          <w:rFonts w:ascii="Arial" w:hAnsi="Arial" w:cs="Arial"/>
          <w:color w:val="000000" w:themeColor="text1"/>
          <w:sz w:val="18"/>
          <w:szCs w:val="18"/>
        </w:rPr>
      </w:pPr>
      <w:r w:rsidRPr="007865AB">
        <w:rPr>
          <w:rFonts w:ascii="Arial" w:hAnsi="Arial" w:cs="Arial"/>
          <w:i/>
          <w:iCs/>
          <w:color w:val="000000" w:themeColor="text1"/>
          <w:sz w:val="18"/>
          <w:szCs w:val="18"/>
        </w:rPr>
        <w:t>06</w:t>
      </w:r>
      <w:r w:rsidRPr="007865AB">
        <w:rPr>
          <w:rFonts w:ascii="Arial" w:hAnsi="Arial" w:cs="Arial"/>
          <w:color w:val="000000" w:themeColor="text1"/>
          <w:sz w:val="18"/>
          <w:szCs w:val="18"/>
        </w:rPr>
        <w:t xml:space="preserve"> za lata 2021-2024.</w:t>
      </w:r>
    </w:p>
  </w:footnote>
  <w:footnote w:id="185">
    <w:p w14:paraId="3411D5DE" w14:textId="77777777" w:rsidR="00DD1CA5" w:rsidRPr="00A06FB4" w:rsidRDefault="00DD1CA5">
      <w:pPr>
        <w:pStyle w:val="Tekstprzypisudolnego"/>
        <w:rPr>
          <w:rFonts w:ascii="Arial" w:hAnsi="Arial" w:cs="Arial"/>
          <w:sz w:val="18"/>
          <w:szCs w:val="18"/>
        </w:rPr>
      </w:pPr>
      <w:r w:rsidRPr="00A06FB4">
        <w:rPr>
          <w:rStyle w:val="Odwoanieprzypisudolnego"/>
          <w:rFonts w:ascii="Arial" w:hAnsi="Arial" w:cs="Arial"/>
          <w:sz w:val="18"/>
          <w:szCs w:val="18"/>
        </w:rPr>
        <w:footnoteRef/>
      </w:r>
      <w:r w:rsidRPr="00A06FB4">
        <w:rPr>
          <w:rFonts w:ascii="Arial" w:hAnsi="Arial" w:cs="Arial"/>
          <w:sz w:val="18"/>
          <w:szCs w:val="18"/>
        </w:rPr>
        <w:t xml:space="preserve"> Podano jako liczba skierowanych w wyniku eksmisji.</w:t>
      </w:r>
    </w:p>
  </w:footnote>
  <w:footnote w:id="186">
    <w:p w14:paraId="2B467FA4" w14:textId="70D12CCB" w:rsidR="00DD1CA5" w:rsidRDefault="00DD1CA5">
      <w:pPr>
        <w:pStyle w:val="Tekstprzypisudolnego"/>
      </w:pPr>
      <w:r w:rsidRPr="00A06FB4">
        <w:rPr>
          <w:rStyle w:val="Odwoanieprzypisudolnego"/>
          <w:rFonts w:ascii="Arial" w:hAnsi="Arial" w:cs="Arial"/>
          <w:sz w:val="18"/>
          <w:szCs w:val="18"/>
        </w:rPr>
        <w:footnoteRef/>
      </w:r>
      <w:r w:rsidRPr="00A06FB4">
        <w:rPr>
          <w:rFonts w:ascii="Arial" w:hAnsi="Arial" w:cs="Arial"/>
          <w:sz w:val="18"/>
          <w:szCs w:val="18"/>
        </w:rPr>
        <w:t xml:space="preserve"> </w:t>
      </w:r>
      <w:r w:rsidR="00A05913">
        <w:rPr>
          <w:rFonts w:ascii="Arial" w:hAnsi="Arial" w:cs="Arial"/>
          <w:sz w:val="18"/>
          <w:szCs w:val="18"/>
        </w:rPr>
        <w:t>Ibidem</w:t>
      </w:r>
      <w:r w:rsidRPr="00A06FB4">
        <w:rPr>
          <w:rFonts w:ascii="Arial" w:hAnsi="Arial" w:cs="Arial"/>
          <w:sz w:val="18"/>
          <w:szCs w:val="18"/>
        </w:rPr>
        <w:t>.</w:t>
      </w:r>
    </w:p>
  </w:footnote>
  <w:footnote w:id="187">
    <w:p w14:paraId="4A9B6FD3" w14:textId="77777777" w:rsidR="00DD1CA5" w:rsidRPr="00A06FB4" w:rsidRDefault="00DD1CA5">
      <w:pPr>
        <w:pStyle w:val="Tekstprzypisudolnego"/>
        <w:rPr>
          <w:rFonts w:ascii="Arial" w:hAnsi="Arial" w:cs="Arial"/>
          <w:sz w:val="18"/>
          <w:szCs w:val="18"/>
        </w:rPr>
      </w:pPr>
      <w:r w:rsidRPr="00A06FB4">
        <w:rPr>
          <w:rStyle w:val="Odwoanieprzypisudolnego"/>
          <w:rFonts w:ascii="Arial" w:hAnsi="Arial" w:cs="Arial"/>
          <w:sz w:val="18"/>
          <w:szCs w:val="18"/>
        </w:rPr>
        <w:footnoteRef/>
      </w:r>
      <w:r w:rsidRPr="00A06FB4">
        <w:rPr>
          <w:rFonts w:ascii="Arial" w:hAnsi="Arial" w:cs="Arial"/>
          <w:sz w:val="18"/>
          <w:szCs w:val="18"/>
        </w:rPr>
        <w:t xml:space="preserve"> W analizie nie uwzględniono jednostek specjalistycznego poradnictwa, ponieważ nie dysponują one stałymi miejscami – wsparcie udzielane jest na bieżąco, zgodnie z aktualnymi potrzebami.</w:t>
      </w:r>
    </w:p>
  </w:footnote>
  <w:footnote w:id="188">
    <w:p w14:paraId="481DC2CD" w14:textId="7C025702" w:rsidR="00DD1CA5" w:rsidRPr="00A06FB4" w:rsidRDefault="00DD1CA5">
      <w:pPr>
        <w:pStyle w:val="Tekstprzypisudolnego"/>
        <w:rPr>
          <w:rFonts w:ascii="Arial" w:hAnsi="Arial" w:cs="Arial"/>
          <w:b/>
          <w:bCs/>
          <w:sz w:val="18"/>
          <w:szCs w:val="18"/>
        </w:rPr>
      </w:pPr>
      <w:r w:rsidRPr="00A06FB4">
        <w:rPr>
          <w:rStyle w:val="Odwoanieprzypisudolnego"/>
          <w:rFonts w:ascii="Arial" w:hAnsi="Arial" w:cs="Arial"/>
          <w:sz w:val="18"/>
          <w:szCs w:val="18"/>
        </w:rPr>
        <w:footnoteRef/>
      </w:r>
      <w:r w:rsidRPr="00A06FB4">
        <w:rPr>
          <w:rFonts w:ascii="Arial" w:hAnsi="Arial" w:cs="Arial"/>
          <w:sz w:val="18"/>
          <w:szCs w:val="18"/>
        </w:rPr>
        <w:t xml:space="preserve"> W analizie nie uwzględniono ośrodk</w:t>
      </w:r>
      <w:r w:rsidR="00C81407">
        <w:rPr>
          <w:rFonts w:ascii="Arial" w:hAnsi="Arial" w:cs="Arial"/>
          <w:sz w:val="18"/>
          <w:szCs w:val="18"/>
        </w:rPr>
        <w:t>ów</w:t>
      </w:r>
      <w:r w:rsidRPr="00A06FB4">
        <w:rPr>
          <w:rFonts w:ascii="Arial" w:hAnsi="Arial" w:cs="Arial"/>
          <w:sz w:val="18"/>
          <w:szCs w:val="18"/>
        </w:rPr>
        <w:t xml:space="preserve"> interwencji kryzysowej, jednost</w:t>
      </w:r>
      <w:r w:rsidR="00C81407">
        <w:rPr>
          <w:rFonts w:ascii="Arial" w:hAnsi="Arial" w:cs="Arial"/>
          <w:sz w:val="18"/>
          <w:szCs w:val="18"/>
        </w:rPr>
        <w:t>e</w:t>
      </w:r>
      <w:r w:rsidRPr="00A06FB4">
        <w:rPr>
          <w:rFonts w:ascii="Arial" w:hAnsi="Arial" w:cs="Arial"/>
          <w:sz w:val="18"/>
          <w:szCs w:val="18"/>
        </w:rPr>
        <w:t>k specjalistycznego poradnictwa</w:t>
      </w:r>
      <w:r w:rsidR="00C81407">
        <w:rPr>
          <w:rFonts w:ascii="Arial" w:hAnsi="Arial" w:cs="Arial"/>
          <w:sz w:val="18"/>
          <w:szCs w:val="18"/>
        </w:rPr>
        <w:t xml:space="preserve"> oraz</w:t>
      </w:r>
      <w:r w:rsidRPr="00A06FB4">
        <w:rPr>
          <w:rFonts w:ascii="Arial" w:hAnsi="Arial" w:cs="Arial"/>
          <w:sz w:val="18"/>
          <w:szCs w:val="18"/>
        </w:rPr>
        <w:t xml:space="preserve"> ogrzewalni z uwagi na brak danych w tym zakresie i/lub ze względu na to, iż wsparcie udzielane jest na bieżąco, zgodnie z aktualnymi potrzebami.</w:t>
      </w:r>
    </w:p>
  </w:footnote>
  <w:footnote w:id="189">
    <w:p w14:paraId="38C70173" w14:textId="77777777" w:rsidR="00DD1CA5" w:rsidRPr="00A06FB4" w:rsidRDefault="00DD1CA5">
      <w:pPr>
        <w:pStyle w:val="Tekstprzypisudolnego"/>
        <w:rPr>
          <w:rFonts w:ascii="Arial" w:hAnsi="Arial" w:cs="Arial"/>
          <w:sz w:val="18"/>
          <w:szCs w:val="18"/>
        </w:rPr>
      </w:pPr>
      <w:r w:rsidRPr="00A06FB4">
        <w:rPr>
          <w:rStyle w:val="Odwoanieprzypisudolnego"/>
          <w:rFonts w:ascii="Arial" w:hAnsi="Arial" w:cs="Arial"/>
          <w:sz w:val="18"/>
          <w:szCs w:val="18"/>
        </w:rPr>
        <w:footnoteRef/>
      </w:r>
      <w:r w:rsidRPr="00A06FB4">
        <w:rPr>
          <w:rFonts w:ascii="Arial" w:hAnsi="Arial" w:cs="Arial"/>
          <w:sz w:val="18"/>
          <w:szCs w:val="18"/>
        </w:rPr>
        <w:t xml:space="preserve"> Podano jako liczba skierowanych w wyniku eksmisji.</w:t>
      </w:r>
    </w:p>
  </w:footnote>
  <w:footnote w:id="190">
    <w:p w14:paraId="458F5D7D" w14:textId="77777777" w:rsidR="00DD1CA5" w:rsidRPr="00A06FB4" w:rsidRDefault="00DD1CA5" w:rsidP="00A845B2">
      <w:pPr>
        <w:pStyle w:val="Tekstprzypisudolnego"/>
        <w:rPr>
          <w:rFonts w:ascii="Arial" w:hAnsi="Arial" w:cs="Arial"/>
          <w:b/>
          <w:bCs/>
          <w:sz w:val="18"/>
          <w:szCs w:val="18"/>
        </w:rPr>
      </w:pPr>
      <w:r w:rsidRPr="00A06FB4">
        <w:rPr>
          <w:rStyle w:val="Odwoanieprzypisudolnego"/>
          <w:rFonts w:ascii="Arial" w:hAnsi="Arial" w:cs="Arial"/>
          <w:sz w:val="18"/>
          <w:szCs w:val="18"/>
        </w:rPr>
        <w:footnoteRef/>
      </w:r>
      <w:r w:rsidRPr="00A06FB4">
        <w:rPr>
          <w:rFonts w:ascii="Arial" w:hAnsi="Arial" w:cs="Arial"/>
          <w:sz w:val="18"/>
          <w:szCs w:val="18"/>
        </w:rPr>
        <w:t xml:space="preserve"> W pozostałych jednostkach nie wykazano takich danych.</w:t>
      </w:r>
    </w:p>
  </w:footnote>
  <w:footnote w:id="191">
    <w:p w14:paraId="28024D8B" w14:textId="3395BF15" w:rsidR="00DD1CA5" w:rsidRPr="005513C8" w:rsidRDefault="00DD1CA5" w:rsidP="000B5356">
      <w:pPr>
        <w:pStyle w:val="Tekstprzypisudolnego"/>
        <w:rPr>
          <w:rFonts w:ascii="Arial" w:hAnsi="Arial" w:cs="Arial"/>
          <w:b/>
          <w:bCs/>
          <w:sz w:val="19"/>
          <w:szCs w:val="19"/>
        </w:rPr>
      </w:pPr>
      <w:r w:rsidRPr="00A06FB4">
        <w:rPr>
          <w:rStyle w:val="Odwoanieprzypisudolnego"/>
          <w:rFonts w:ascii="Arial" w:hAnsi="Arial" w:cs="Arial"/>
          <w:sz w:val="18"/>
          <w:szCs w:val="18"/>
        </w:rPr>
        <w:footnoteRef/>
      </w:r>
      <w:r w:rsidRPr="00A06FB4">
        <w:rPr>
          <w:rFonts w:ascii="Arial" w:hAnsi="Arial" w:cs="Arial"/>
          <w:sz w:val="18"/>
          <w:szCs w:val="18"/>
        </w:rPr>
        <w:t xml:space="preserve"> </w:t>
      </w:r>
      <w:r w:rsidR="00C81407">
        <w:rPr>
          <w:rFonts w:ascii="Arial" w:hAnsi="Arial" w:cs="Arial"/>
          <w:sz w:val="18"/>
          <w:szCs w:val="18"/>
        </w:rPr>
        <w:t>Ibidem.</w:t>
      </w:r>
    </w:p>
  </w:footnote>
  <w:footnote w:id="192">
    <w:p w14:paraId="7B658BC2" w14:textId="77777777" w:rsidR="00DD1CA5" w:rsidRPr="002D6F5F" w:rsidRDefault="00DD1CA5" w:rsidP="00E269B1">
      <w:pPr>
        <w:pStyle w:val="Tekstprzypisudolnego"/>
        <w:rPr>
          <w:rFonts w:ascii="Arial" w:hAnsi="Arial" w:cs="Arial"/>
          <w:color w:val="000000"/>
          <w:sz w:val="18"/>
          <w:szCs w:val="18"/>
        </w:rPr>
      </w:pPr>
      <w:r w:rsidRPr="005E31B5">
        <w:rPr>
          <w:rStyle w:val="Odwoanieprzypisudolnego"/>
          <w:rFonts w:ascii="Arial" w:hAnsi="Arial" w:cs="Arial"/>
          <w:color w:val="000000" w:themeColor="text1"/>
          <w:sz w:val="18"/>
          <w:szCs w:val="18"/>
        </w:rPr>
        <w:footnoteRef/>
      </w:r>
      <w:r w:rsidRPr="005E31B5">
        <w:rPr>
          <w:rFonts w:ascii="Arial" w:hAnsi="Arial" w:cs="Arial"/>
          <w:color w:val="000000" w:themeColor="text1"/>
          <w:sz w:val="18"/>
          <w:szCs w:val="18"/>
        </w:rPr>
        <w:t xml:space="preserve"> Formularz nie zawierał informacji nt. zatrudnienia w ośrodkach interwencji kryzysowej.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038BFA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3" w15:restartNumberingAfterBreak="0">
    <w:nsid w:val="008822E4"/>
    <w:multiLevelType w:val="hybridMultilevel"/>
    <w:tmpl w:val="7ECE315E"/>
    <w:lvl w:ilvl="0" w:tplc="781A0C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377A7F"/>
    <w:multiLevelType w:val="hybridMultilevel"/>
    <w:tmpl w:val="EDE6499A"/>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04DA5474"/>
    <w:multiLevelType w:val="hybridMultilevel"/>
    <w:tmpl w:val="50E84EF4"/>
    <w:lvl w:ilvl="0" w:tplc="5592292C">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6" w15:restartNumberingAfterBreak="0">
    <w:nsid w:val="0574685E"/>
    <w:multiLevelType w:val="hybridMultilevel"/>
    <w:tmpl w:val="EF287C52"/>
    <w:lvl w:ilvl="0" w:tplc="7C84531A">
      <w:start w:val="1"/>
      <w:numFmt w:val="bullet"/>
      <w:lvlText w:val="-"/>
      <w:lvlJc w:val="left"/>
      <w:pPr>
        <w:ind w:left="720" w:hanging="360"/>
      </w:pPr>
      <w:rPr>
        <w:rFonts w:ascii="Courier New" w:hAnsi="Courier New"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65E6D18"/>
    <w:multiLevelType w:val="hybridMultilevel"/>
    <w:tmpl w:val="B656AFD2"/>
    <w:lvl w:ilvl="0" w:tplc="FFFFFFFF">
      <w:start w:val="1"/>
      <w:numFmt w:val="bullet"/>
      <w:lvlText w:val=""/>
      <w:lvlJc w:val="left"/>
      <w:pPr>
        <w:ind w:left="643" w:hanging="360"/>
      </w:pPr>
      <w:rPr>
        <w:rFonts w:ascii="Symbol" w:hAnsi="Symbol" w:hint="default"/>
      </w:rPr>
    </w:lvl>
    <w:lvl w:ilvl="1" w:tplc="7C84531A">
      <w:start w:val="1"/>
      <w:numFmt w:val="bullet"/>
      <w:lvlText w:val="-"/>
      <w:lvlJc w:val="left"/>
      <w:pPr>
        <w:ind w:left="720" w:hanging="360"/>
      </w:pPr>
      <w:rPr>
        <w:rFonts w:ascii="Courier New" w:hAnsi="Courier New" w:hint="default"/>
      </w:rPr>
    </w:lvl>
    <w:lvl w:ilvl="2" w:tplc="0415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06FF0E6C"/>
    <w:multiLevelType w:val="hybridMultilevel"/>
    <w:tmpl w:val="3E746C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455477"/>
    <w:multiLevelType w:val="hybridMultilevel"/>
    <w:tmpl w:val="AF18D8D2"/>
    <w:lvl w:ilvl="0" w:tplc="ABB6DA32">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0" w15:restartNumberingAfterBreak="0">
    <w:nsid w:val="095532EC"/>
    <w:multiLevelType w:val="hybridMultilevel"/>
    <w:tmpl w:val="C8AADECC"/>
    <w:lvl w:ilvl="0" w:tplc="04150001">
      <w:start w:val="1"/>
      <w:numFmt w:val="bullet"/>
      <w:lvlText w:val=""/>
      <w:lvlJc w:val="left"/>
      <w:pPr>
        <w:ind w:left="50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0AC31D9F"/>
    <w:multiLevelType w:val="hybridMultilevel"/>
    <w:tmpl w:val="C3D67E64"/>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014A6E"/>
    <w:multiLevelType w:val="hybridMultilevel"/>
    <w:tmpl w:val="35928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A566B7"/>
    <w:multiLevelType w:val="hybridMultilevel"/>
    <w:tmpl w:val="F1AA9E6A"/>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 w15:restartNumberingAfterBreak="0">
    <w:nsid w:val="0C332B80"/>
    <w:multiLevelType w:val="hybridMultilevel"/>
    <w:tmpl w:val="3750608A"/>
    <w:lvl w:ilvl="0" w:tplc="781A0C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286D52"/>
    <w:multiLevelType w:val="hybridMultilevel"/>
    <w:tmpl w:val="7A4AFB2C"/>
    <w:lvl w:ilvl="0" w:tplc="6C7A03C4">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16" w15:restartNumberingAfterBreak="0">
    <w:nsid w:val="0E3D70EF"/>
    <w:multiLevelType w:val="hybridMultilevel"/>
    <w:tmpl w:val="DC14A79A"/>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0FEB4CAA"/>
    <w:multiLevelType w:val="hybridMultilevel"/>
    <w:tmpl w:val="D6B6A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1C2899"/>
    <w:multiLevelType w:val="hybridMultilevel"/>
    <w:tmpl w:val="671C1BA4"/>
    <w:lvl w:ilvl="0" w:tplc="7C84531A">
      <w:start w:val="1"/>
      <w:numFmt w:val="bullet"/>
      <w:lvlText w:val="-"/>
      <w:lvlJc w:val="left"/>
      <w:pPr>
        <w:ind w:left="1068" w:hanging="360"/>
      </w:pPr>
      <w:rPr>
        <w:rFonts w:ascii="Courier New" w:hAnsi="Courier New"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10676918"/>
    <w:multiLevelType w:val="hybridMultilevel"/>
    <w:tmpl w:val="1652AB7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0A374B2"/>
    <w:multiLevelType w:val="hybridMultilevel"/>
    <w:tmpl w:val="6A12D5AA"/>
    <w:lvl w:ilvl="0" w:tplc="ABB6DA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10D31547"/>
    <w:multiLevelType w:val="hybridMultilevel"/>
    <w:tmpl w:val="E5EC3CC6"/>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126154FD"/>
    <w:multiLevelType w:val="hybridMultilevel"/>
    <w:tmpl w:val="7BC2217E"/>
    <w:lvl w:ilvl="0" w:tplc="5592292C">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3" w15:restartNumberingAfterBreak="0">
    <w:nsid w:val="13792C17"/>
    <w:multiLevelType w:val="multilevel"/>
    <w:tmpl w:val="9086E0E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14286FC2"/>
    <w:multiLevelType w:val="hybridMultilevel"/>
    <w:tmpl w:val="61AA2708"/>
    <w:lvl w:ilvl="0" w:tplc="7C84531A">
      <w:start w:val="1"/>
      <w:numFmt w:val="bullet"/>
      <w:lvlText w:val="-"/>
      <w:lvlJc w:val="left"/>
      <w:pPr>
        <w:ind w:left="1363" w:hanging="360"/>
      </w:pPr>
      <w:rPr>
        <w:rFonts w:ascii="Courier New" w:hAnsi="Courier New" w:hint="default"/>
      </w:rPr>
    </w:lvl>
    <w:lvl w:ilvl="1" w:tplc="04150003" w:tentative="1">
      <w:start w:val="1"/>
      <w:numFmt w:val="bullet"/>
      <w:lvlText w:val="o"/>
      <w:lvlJc w:val="left"/>
      <w:pPr>
        <w:ind w:left="2083" w:hanging="360"/>
      </w:pPr>
      <w:rPr>
        <w:rFonts w:ascii="Courier New" w:hAnsi="Courier New" w:cs="Courier New" w:hint="default"/>
      </w:rPr>
    </w:lvl>
    <w:lvl w:ilvl="2" w:tplc="04150005" w:tentative="1">
      <w:start w:val="1"/>
      <w:numFmt w:val="bullet"/>
      <w:lvlText w:val=""/>
      <w:lvlJc w:val="left"/>
      <w:pPr>
        <w:ind w:left="2803" w:hanging="360"/>
      </w:pPr>
      <w:rPr>
        <w:rFonts w:ascii="Wingdings" w:hAnsi="Wingdings" w:hint="default"/>
      </w:rPr>
    </w:lvl>
    <w:lvl w:ilvl="3" w:tplc="04150001" w:tentative="1">
      <w:start w:val="1"/>
      <w:numFmt w:val="bullet"/>
      <w:lvlText w:val=""/>
      <w:lvlJc w:val="left"/>
      <w:pPr>
        <w:ind w:left="3523" w:hanging="360"/>
      </w:pPr>
      <w:rPr>
        <w:rFonts w:ascii="Symbol" w:hAnsi="Symbol" w:hint="default"/>
      </w:rPr>
    </w:lvl>
    <w:lvl w:ilvl="4" w:tplc="04150003" w:tentative="1">
      <w:start w:val="1"/>
      <w:numFmt w:val="bullet"/>
      <w:lvlText w:val="o"/>
      <w:lvlJc w:val="left"/>
      <w:pPr>
        <w:ind w:left="4243" w:hanging="360"/>
      </w:pPr>
      <w:rPr>
        <w:rFonts w:ascii="Courier New" w:hAnsi="Courier New" w:cs="Courier New" w:hint="default"/>
      </w:rPr>
    </w:lvl>
    <w:lvl w:ilvl="5" w:tplc="04150005" w:tentative="1">
      <w:start w:val="1"/>
      <w:numFmt w:val="bullet"/>
      <w:lvlText w:val=""/>
      <w:lvlJc w:val="left"/>
      <w:pPr>
        <w:ind w:left="4963" w:hanging="360"/>
      </w:pPr>
      <w:rPr>
        <w:rFonts w:ascii="Wingdings" w:hAnsi="Wingdings" w:hint="default"/>
      </w:rPr>
    </w:lvl>
    <w:lvl w:ilvl="6" w:tplc="04150001" w:tentative="1">
      <w:start w:val="1"/>
      <w:numFmt w:val="bullet"/>
      <w:lvlText w:val=""/>
      <w:lvlJc w:val="left"/>
      <w:pPr>
        <w:ind w:left="5683" w:hanging="360"/>
      </w:pPr>
      <w:rPr>
        <w:rFonts w:ascii="Symbol" w:hAnsi="Symbol" w:hint="default"/>
      </w:rPr>
    </w:lvl>
    <w:lvl w:ilvl="7" w:tplc="04150003" w:tentative="1">
      <w:start w:val="1"/>
      <w:numFmt w:val="bullet"/>
      <w:lvlText w:val="o"/>
      <w:lvlJc w:val="left"/>
      <w:pPr>
        <w:ind w:left="6403" w:hanging="360"/>
      </w:pPr>
      <w:rPr>
        <w:rFonts w:ascii="Courier New" w:hAnsi="Courier New" w:cs="Courier New" w:hint="default"/>
      </w:rPr>
    </w:lvl>
    <w:lvl w:ilvl="8" w:tplc="04150005" w:tentative="1">
      <w:start w:val="1"/>
      <w:numFmt w:val="bullet"/>
      <w:lvlText w:val=""/>
      <w:lvlJc w:val="left"/>
      <w:pPr>
        <w:ind w:left="7123" w:hanging="360"/>
      </w:pPr>
      <w:rPr>
        <w:rFonts w:ascii="Wingdings" w:hAnsi="Wingdings" w:hint="default"/>
      </w:rPr>
    </w:lvl>
  </w:abstractNum>
  <w:abstractNum w:abstractNumId="25" w15:restartNumberingAfterBreak="0">
    <w:nsid w:val="14AF28D0"/>
    <w:multiLevelType w:val="hybridMultilevel"/>
    <w:tmpl w:val="2B721000"/>
    <w:lvl w:ilvl="0" w:tplc="ABB6DA32">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14BD46FE"/>
    <w:multiLevelType w:val="hybridMultilevel"/>
    <w:tmpl w:val="D4BE3E5A"/>
    <w:lvl w:ilvl="0" w:tplc="ABB6DA32">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7" w15:restartNumberingAfterBreak="0">
    <w:nsid w:val="17BC2EB3"/>
    <w:multiLevelType w:val="hybridMultilevel"/>
    <w:tmpl w:val="6642673C"/>
    <w:lvl w:ilvl="0" w:tplc="7C84531A">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18E83898"/>
    <w:multiLevelType w:val="hybridMultilevel"/>
    <w:tmpl w:val="A4A4A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8F0755B"/>
    <w:multiLevelType w:val="hybridMultilevel"/>
    <w:tmpl w:val="64882884"/>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95766B3"/>
    <w:multiLevelType w:val="hybridMultilevel"/>
    <w:tmpl w:val="8E70EF9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1A2B2A6A"/>
    <w:multiLevelType w:val="hybridMultilevel"/>
    <w:tmpl w:val="D4880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A4E679D"/>
    <w:multiLevelType w:val="hybridMultilevel"/>
    <w:tmpl w:val="AE2A18A6"/>
    <w:lvl w:ilvl="0" w:tplc="238E69B6">
      <w:start w:val="1"/>
      <w:numFmt w:val="decimal"/>
      <w:lvlText w:val="%1)"/>
      <w:lvlJc w:val="left"/>
      <w:pPr>
        <w:ind w:left="1410"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BED7F9B"/>
    <w:multiLevelType w:val="hybridMultilevel"/>
    <w:tmpl w:val="ACE69810"/>
    <w:lvl w:ilvl="0" w:tplc="ABB6DA32">
      <w:start w:val="1"/>
      <w:numFmt w:val="bullet"/>
      <w:lvlText w:val=""/>
      <w:lvlJc w:val="left"/>
      <w:pPr>
        <w:ind w:left="2083" w:hanging="360"/>
      </w:pPr>
      <w:rPr>
        <w:rFonts w:ascii="Symbol" w:hAnsi="Symbol" w:hint="default"/>
      </w:rPr>
    </w:lvl>
    <w:lvl w:ilvl="1" w:tplc="04150003" w:tentative="1">
      <w:start w:val="1"/>
      <w:numFmt w:val="bullet"/>
      <w:lvlText w:val="o"/>
      <w:lvlJc w:val="left"/>
      <w:pPr>
        <w:ind w:left="2803" w:hanging="360"/>
      </w:pPr>
      <w:rPr>
        <w:rFonts w:ascii="Courier New" w:hAnsi="Courier New" w:cs="Courier New" w:hint="default"/>
      </w:rPr>
    </w:lvl>
    <w:lvl w:ilvl="2" w:tplc="04150005" w:tentative="1">
      <w:start w:val="1"/>
      <w:numFmt w:val="bullet"/>
      <w:lvlText w:val=""/>
      <w:lvlJc w:val="left"/>
      <w:pPr>
        <w:ind w:left="3523" w:hanging="360"/>
      </w:pPr>
      <w:rPr>
        <w:rFonts w:ascii="Wingdings" w:hAnsi="Wingdings" w:hint="default"/>
      </w:rPr>
    </w:lvl>
    <w:lvl w:ilvl="3" w:tplc="04150001" w:tentative="1">
      <w:start w:val="1"/>
      <w:numFmt w:val="bullet"/>
      <w:lvlText w:val=""/>
      <w:lvlJc w:val="left"/>
      <w:pPr>
        <w:ind w:left="4243" w:hanging="360"/>
      </w:pPr>
      <w:rPr>
        <w:rFonts w:ascii="Symbol" w:hAnsi="Symbol" w:hint="default"/>
      </w:rPr>
    </w:lvl>
    <w:lvl w:ilvl="4" w:tplc="04150003" w:tentative="1">
      <w:start w:val="1"/>
      <w:numFmt w:val="bullet"/>
      <w:lvlText w:val="o"/>
      <w:lvlJc w:val="left"/>
      <w:pPr>
        <w:ind w:left="4963" w:hanging="360"/>
      </w:pPr>
      <w:rPr>
        <w:rFonts w:ascii="Courier New" w:hAnsi="Courier New" w:cs="Courier New" w:hint="default"/>
      </w:rPr>
    </w:lvl>
    <w:lvl w:ilvl="5" w:tplc="04150005" w:tentative="1">
      <w:start w:val="1"/>
      <w:numFmt w:val="bullet"/>
      <w:lvlText w:val=""/>
      <w:lvlJc w:val="left"/>
      <w:pPr>
        <w:ind w:left="5683" w:hanging="360"/>
      </w:pPr>
      <w:rPr>
        <w:rFonts w:ascii="Wingdings" w:hAnsi="Wingdings" w:hint="default"/>
      </w:rPr>
    </w:lvl>
    <w:lvl w:ilvl="6" w:tplc="04150001" w:tentative="1">
      <w:start w:val="1"/>
      <w:numFmt w:val="bullet"/>
      <w:lvlText w:val=""/>
      <w:lvlJc w:val="left"/>
      <w:pPr>
        <w:ind w:left="6403" w:hanging="360"/>
      </w:pPr>
      <w:rPr>
        <w:rFonts w:ascii="Symbol" w:hAnsi="Symbol" w:hint="default"/>
      </w:rPr>
    </w:lvl>
    <w:lvl w:ilvl="7" w:tplc="04150003" w:tentative="1">
      <w:start w:val="1"/>
      <w:numFmt w:val="bullet"/>
      <w:lvlText w:val="o"/>
      <w:lvlJc w:val="left"/>
      <w:pPr>
        <w:ind w:left="7123" w:hanging="360"/>
      </w:pPr>
      <w:rPr>
        <w:rFonts w:ascii="Courier New" w:hAnsi="Courier New" w:cs="Courier New" w:hint="default"/>
      </w:rPr>
    </w:lvl>
    <w:lvl w:ilvl="8" w:tplc="04150005" w:tentative="1">
      <w:start w:val="1"/>
      <w:numFmt w:val="bullet"/>
      <w:lvlText w:val=""/>
      <w:lvlJc w:val="left"/>
      <w:pPr>
        <w:ind w:left="7843" w:hanging="360"/>
      </w:pPr>
      <w:rPr>
        <w:rFonts w:ascii="Wingdings" w:hAnsi="Wingdings" w:hint="default"/>
      </w:rPr>
    </w:lvl>
  </w:abstractNum>
  <w:abstractNum w:abstractNumId="34" w15:restartNumberingAfterBreak="0">
    <w:nsid w:val="1C047211"/>
    <w:multiLevelType w:val="hybridMultilevel"/>
    <w:tmpl w:val="A7CE1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DD23418"/>
    <w:multiLevelType w:val="hybridMultilevel"/>
    <w:tmpl w:val="10C01ACE"/>
    <w:lvl w:ilvl="0" w:tplc="FFFFFFFF">
      <w:start w:val="1"/>
      <w:numFmt w:val="bullet"/>
      <w:lvlText w:val=""/>
      <w:lvlJc w:val="left"/>
      <w:pPr>
        <w:ind w:left="643" w:hanging="360"/>
      </w:pPr>
      <w:rPr>
        <w:rFonts w:ascii="Symbol" w:hAnsi="Symbol" w:hint="default"/>
      </w:rPr>
    </w:lvl>
    <w:lvl w:ilvl="1" w:tplc="7C84531A">
      <w:start w:val="1"/>
      <w:numFmt w:val="bullet"/>
      <w:lvlText w:val="-"/>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1EA846FC"/>
    <w:multiLevelType w:val="multilevel"/>
    <w:tmpl w:val="EAA0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F676BE8"/>
    <w:multiLevelType w:val="hybridMultilevel"/>
    <w:tmpl w:val="334C555E"/>
    <w:lvl w:ilvl="0" w:tplc="7C84531A">
      <w:start w:val="1"/>
      <w:numFmt w:val="bullet"/>
      <w:lvlText w:val="-"/>
      <w:lvlJc w:val="left"/>
      <w:pPr>
        <w:ind w:left="1068" w:hanging="360"/>
      </w:pPr>
      <w:rPr>
        <w:rFonts w:ascii="Courier New" w:hAnsi="Courier New" w:cs="Times New Roman"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38" w15:restartNumberingAfterBreak="0">
    <w:nsid w:val="1FEF5527"/>
    <w:multiLevelType w:val="hybridMultilevel"/>
    <w:tmpl w:val="32426234"/>
    <w:lvl w:ilvl="0" w:tplc="7C84531A">
      <w:start w:val="1"/>
      <w:numFmt w:val="bullet"/>
      <w:lvlText w:val="-"/>
      <w:lvlJc w:val="left"/>
      <w:pPr>
        <w:ind w:left="1068" w:hanging="360"/>
      </w:pPr>
      <w:rPr>
        <w:rFonts w:ascii="Courier New" w:hAnsi="Courier New" w:cs="Times New Roman"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39" w15:restartNumberingAfterBreak="0">
    <w:nsid w:val="20A0477B"/>
    <w:multiLevelType w:val="hybridMultilevel"/>
    <w:tmpl w:val="08863A92"/>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0" w15:restartNumberingAfterBreak="0">
    <w:nsid w:val="20DB1F2E"/>
    <w:multiLevelType w:val="hybridMultilevel"/>
    <w:tmpl w:val="41ACDBC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1020CAB"/>
    <w:multiLevelType w:val="hybridMultilevel"/>
    <w:tmpl w:val="6F20A78E"/>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2" w15:restartNumberingAfterBreak="0">
    <w:nsid w:val="2115481D"/>
    <w:multiLevelType w:val="hybridMultilevel"/>
    <w:tmpl w:val="9FFE7C2A"/>
    <w:lvl w:ilvl="0" w:tplc="ABB6DA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23315735"/>
    <w:multiLevelType w:val="hybridMultilevel"/>
    <w:tmpl w:val="CB5E9364"/>
    <w:lvl w:ilvl="0" w:tplc="ABB6DA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23801F71"/>
    <w:multiLevelType w:val="hybridMultilevel"/>
    <w:tmpl w:val="BCD48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3F113B5"/>
    <w:multiLevelType w:val="hybridMultilevel"/>
    <w:tmpl w:val="CC86BC3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2612350A"/>
    <w:multiLevelType w:val="hybridMultilevel"/>
    <w:tmpl w:val="CEF66720"/>
    <w:lvl w:ilvl="0" w:tplc="7C84531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28CF5095"/>
    <w:multiLevelType w:val="hybridMultilevel"/>
    <w:tmpl w:val="7DC6AC46"/>
    <w:lvl w:ilvl="0" w:tplc="04150001">
      <w:start w:val="1"/>
      <w:numFmt w:val="bullet"/>
      <w:lvlText w:val=""/>
      <w:lvlJc w:val="left"/>
      <w:pPr>
        <w:ind w:left="643"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ABB6DA32">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28D477FF"/>
    <w:multiLevelType w:val="hybridMultilevel"/>
    <w:tmpl w:val="019C0122"/>
    <w:lvl w:ilvl="0" w:tplc="FFFFFFFF">
      <w:start w:val="1"/>
      <w:numFmt w:val="bullet"/>
      <w:lvlText w:val=""/>
      <w:lvlJc w:val="left"/>
      <w:pPr>
        <w:ind w:left="643" w:hanging="360"/>
      </w:pPr>
      <w:rPr>
        <w:rFonts w:ascii="Symbol" w:hAnsi="Symbol" w:hint="default"/>
      </w:rPr>
    </w:lvl>
    <w:lvl w:ilvl="1" w:tplc="ABB6DA32">
      <w:start w:val="1"/>
      <w:numFmt w:val="bullet"/>
      <w:lvlText w:val=""/>
      <w:lvlJc w:val="left"/>
      <w:pPr>
        <w:ind w:left="21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28F574BB"/>
    <w:multiLevelType w:val="hybridMultilevel"/>
    <w:tmpl w:val="F2AC54B4"/>
    <w:lvl w:ilvl="0" w:tplc="7C84531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9C64982"/>
    <w:multiLevelType w:val="hybridMultilevel"/>
    <w:tmpl w:val="7F24172E"/>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1" w15:restartNumberingAfterBreak="0">
    <w:nsid w:val="2AAF39D6"/>
    <w:multiLevelType w:val="hybridMultilevel"/>
    <w:tmpl w:val="2220A79E"/>
    <w:lvl w:ilvl="0" w:tplc="ABB6DA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C1D0E53"/>
    <w:multiLevelType w:val="hybridMultilevel"/>
    <w:tmpl w:val="CE8C529C"/>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3" w15:restartNumberingAfterBreak="0">
    <w:nsid w:val="2C9B0350"/>
    <w:multiLevelType w:val="hybridMultilevel"/>
    <w:tmpl w:val="C0CA8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DDA47DE"/>
    <w:multiLevelType w:val="hybridMultilevel"/>
    <w:tmpl w:val="B2D8BC06"/>
    <w:lvl w:ilvl="0" w:tplc="ABB6DA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DE85038"/>
    <w:multiLevelType w:val="hybridMultilevel"/>
    <w:tmpl w:val="3A38F1AA"/>
    <w:lvl w:ilvl="0" w:tplc="0415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6" w15:restartNumberingAfterBreak="0">
    <w:nsid w:val="2E2906FF"/>
    <w:multiLevelType w:val="hybridMultilevel"/>
    <w:tmpl w:val="43E4D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EB7636B"/>
    <w:multiLevelType w:val="hybridMultilevel"/>
    <w:tmpl w:val="9B5CB06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8" w15:restartNumberingAfterBreak="0">
    <w:nsid w:val="30CD6D36"/>
    <w:multiLevelType w:val="hybridMultilevel"/>
    <w:tmpl w:val="16122EBE"/>
    <w:lvl w:ilvl="0" w:tplc="7C84531A">
      <w:start w:val="1"/>
      <w:numFmt w:val="bullet"/>
      <w:lvlText w:val="-"/>
      <w:lvlJc w:val="left"/>
      <w:pPr>
        <w:ind w:left="1363" w:hanging="360"/>
      </w:pPr>
      <w:rPr>
        <w:rFonts w:ascii="Courier New" w:hAnsi="Courier New" w:hint="default"/>
      </w:rPr>
    </w:lvl>
    <w:lvl w:ilvl="1" w:tplc="04150003" w:tentative="1">
      <w:start w:val="1"/>
      <w:numFmt w:val="bullet"/>
      <w:lvlText w:val="o"/>
      <w:lvlJc w:val="left"/>
      <w:pPr>
        <w:ind w:left="2083" w:hanging="360"/>
      </w:pPr>
      <w:rPr>
        <w:rFonts w:ascii="Courier New" w:hAnsi="Courier New" w:cs="Courier New" w:hint="default"/>
      </w:rPr>
    </w:lvl>
    <w:lvl w:ilvl="2" w:tplc="04150005" w:tentative="1">
      <w:start w:val="1"/>
      <w:numFmt w:val="bullet"/>
      <w:lvlText w:val=""/>
      <w:lvlJc w:val="left"/>
      <w:pPr>
        <w:ind w:left="2803" w:hanging="360"/>
      </w:pPr>
      <w:rPr>
        <w:rFonts w:ascii="Wingdings" w:hAnsi="Wingdings" w:hint="default"/>
      </w:rPr>
    </w:lvl>
    <w:lvl w:ilvl="3" w:tplc="04150001" w:tentative="1">
      <w:start w:val="1"/>
      <w:numFmt w:val="bullet"/>
      <w:lvlText w:val=""/>
      <w:lvlJc w:val="left"/>
      <w:pPr>
        <w:ind w:left="3523" w:hanging="360"/>
      </w:pPr>
      <w:rPr>
        <w:rFonts w:ascii="Symbol" w:hAnsi="Symbol" w:hint="default"/>
      </w:rPr>
    </w:lvl>
    <w:lvl w:ilvl="4" w:tplc="04150003" w:tentative="1">
      <w:start w:val="1"/>
      <w:numFmt w:val="bullet"/>
      <w:lvlText w:val="o"/>
      <w:lvlJc w:val="left"/>
      <w:pPr>
        <w:ind w:left="4243" w:hanging="360"/>
      </w:pPr>
      <w:rPr>
        <w:rFonts w:ascii="Courier New" w:hAnsi="Courier New" w:cs="Courier New" w:hint="default"/>
      </w:rPr>
    </w:lvl>
    <w:lvl w:ilvl="5" w:tplc="04150005" w:tentative="1">
      <w:start w:val="1"/>
      <w:numFmt w:val="bullet"/>
      <w:lvlText w:val=""/>
      <w:lvlJc w:val="left"/>
      <w:pPr>
        <w:ind w:left="4963" w:hanging="360"/>
      </w:pPr>
      <w:rPr>
        <w:rFonts w:ascii="Wingdings" w:hAnsi="Wingdings" w:hint="default"/>
      </w:rPr>
    </w:lvl>
    <w:lvl w:ilvl="6" w:tplc="04150001" w:tentative="1">
      <w:start w:val="1"/>
      <w:numFmt w:val="bullet"/>
      <w:lvlText w:val=""/>
      <w:lvlJc w:val="left"/>
      <w:pPr>
        <w:ind w:left="5683" w:hanging="360"/>
      </w:pPr>
      <w:rPr>
        <w:rFonts w:ascii="Symbol" w:hAnsi="Symbol" w:hint="default"/>
      </w:rPr>
    </w:lvl>
    <w:lvl w:ilvl="7" w:tplc="04150003" w:tentative="1">
      <w:start w:val="1"/>
      <w:numFmt w:val="bullet"/>
      <w:lvlText w:val="o"/>
      <w:lvlJc w:val="left"/>
      <w:pPr>
        <w:ind w:left="6403" w:hanging="360"/>
      </w:pPr>
      <w:rPr>
        <w:rFonts w:ascii="Courier New" w:hAnsi="Courier New" w:cs="Courier New" w:hint="default"/>
      </w:rPr>
    </w:lvl>
    <w:lvl w:ilvl="8" w:tplc="04150005" w:tentative="1">
      <w:start w:val="1"/>
      <w:numFmt w:val="bullet"/>
      <w:lvlText w:val=""/>
      <w:lvlJc w:val="left"/>
      <w:pPr>
        <w:ind w:left="7123" w:hanging="360"/>
      </w:pPr>
      <w:rPr>
        <w:rFonts w:ascii="Wingdings" w:hAnsi="Wingdings" w:hint="default"/>
      </w:rPr>
    </w:lvl>
  </w:abstractNum>
  <w:abstractNum w:abstractNumId="59" w15:restartNumberingAfterBreak="0">
    <w:nsid w:val="31263797"/>
    <w:multiLevelType w:val="hybridMultilevel"/>
    <w:tmpl w:val="DDDAA6CC"/>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0" w15:restartNumberingAfterBreak="0">
    <w:nsid w:val="31401BA0"/>
    <w:multiLevelType w:val="hybridMultilevel"/>
    <w:tmpl w:val="F2680A3E"/>
    <w:lvl w:ilvl="0" w:tplc="04150003">
      <w:start w:val="1"/>
      <w:numFmt w:val="bullet"/>
      <w:lvlText w:val="o"/>
      <w:lvlJc w:val="left"/>
      <w:pPr>
        <w:ind w:left="1363" w:hanging="360"/>
      </w:pPr>
      <w:rPr>
        <w:rFonts w:ascii="Courier New" w:hAnsi="Courier New" w:cs="Courier New" w:hint="default"/>
      </w:rPr>
    </w:lvl>
    <w:lvl w:ilvl="1" w:tplc="04150003" w:tentative="1">
      <w:start w:val="1"/>
      <w:numFmt w:val="bullet"/>
      <w:lvlText w:val="o"/>
      <w:lvlJc w:val="left"/>
      <w:pPr>
        <w:ind w:left="2083" w:hanging="360"/>
      </w:pPr>
      <w:rPr>
        <w:rFonts w:ascii="Courier New" w:hAnsi="Courier New" w:cs="Courier New" w:hint="default"/>
      </w:rPr>
    </w:lvl>
    <w:lvl w:ilvl="2" w:tplc="04150005" w:tentative="1">
      <w:start w:val="1"/>
      <w:numFmt w:val="bullet"/>
      <w:lvlText w:val=""/>
      <w:lvlJc w:val="left"/>
      <w:pPr>
        <w:ind w:left="2803" w:hanging="360"/>
      </w:pPr>
      <w:rPr>
        <w:rFonts w:ascii="Wingdings" w:hAnsi="Wingdings" w:hint="default"/>
      </w:rPr>
    </w:lvl>
    <w:lvl w:ilvl="3" w:tplc="04150001" w:tentative="1">
      <w:start w:val="1"/>
      <w:numFmt w:val="bullet"/>
      <w:lvlText w:val=""/>
      <w:lvlJc w:val="left"/>
      <w:pPr>
        <w:ind w:left="3523" w:hanging="360"/>
      </w:pPr>
      <w:rPr>
        <w:rFonts w:ascii="Symbol" w:hAnsi="Symbol" w:hint="default"/>
      </w:rPr>
    </w:lvl>
    <w:lvl w:ilvl="4" w:tplc="04150003" w:tentative="1">
      <w:start w:val="1"/>
      <w:numFmt w:val="bullet"/>
      <w:lvlText w:val="o"/>
      <w:lvlJc w:val="left"/>
      <w:pPr>
        <w:ind w:left="4243" w:hanging="360"/>
      </w:pPr>
      <w:rPr>
        <w:rFonts w:ascii="Courier New" w:hAnsi="Courier New" w:cs="Courier New" w:hint="default"/>
      </w:rPr>
    </w:lvl>
    <w:lvl w:ilvl="5" w:tplc="04150005" w:tentative="1">
      <w:start w:val="1"/>
      <w:numFmt w:val="bullet"/>
      <w:lvlText w:val=""/>
      <w:lvlJc w:val="left"/>
      <w:pPr>
        <w:ind w:left="4963" w:hanging="360"/>
      </w:pPr>
      <w:rPr>
        <w:rFonts w:ascii="Wingdings" w:hAnsi="Wingdings" w:hint="default"/>
      </w:rPr>
    </w:lvl>
    <w:lvl w:ilvl="6" w:tplc="04150001" w:tentative="1">
      <w:start w:val="1"/>
      <w:numFmt w:val="bullet"/>
      <w:lvlText w:val=""/>
      <w:lvlJc w:val="left"/>
      <w:pPr>
        <w:ind w:left="5683" w:hanging="360"/>
      </w:pPr>
      <w:rPr>
        <w:rFonts w:ascii="Symbol" w:hAnsi="Symbol" w:hint="default"/>
      </w:rPr>
    </w:lvl>
    <w:lvl w:ilvl="7" w:tplc="04150003" w:tentative="1">
      <w:start w:val="1"/>
      <w:numFmt w:val="bullet"/>
      <w:lvlText w:val="o"/>
      <w:lvlJc w:val="left"/>
      <w:pPr>
        <w:ind w:left="6403" w:hanging="360"/>
      </w:pPr>
      <w:rPr>
        <w:rFonts w:ascii="Courier New" w:hAnsi="Courier New" w:cs="Courier New" w:hint="default"/>
      </w:rPr>
    </w:lvl>
    <w:lvl w:ilvl="8" w:tplc="04150005" w:tentative="1">
      <w:start w:val="1"/>
      <w:numFmt w:val="bullet"/>
      <w:lvlText w:val=""/>
      <w:lvlJc w:val="left"/>
      <w:pPr>
        <w:ind w:left="7123" w:hanging="360"/>
      </w:pPr>
      <w:rPr>
        <w:rFonts w:ascii="Wingdings" w:hAnsi="Wingdings" w:hint="default"/>
      </w:rPr>
    </w:lvl>
  </w:abstractNum>
  <w:abstractNum w:abstractNumId="61" w15:restartNumberingAfterBreak="0">
    <w:nsid w:val="317510D0"/>
    <w:multiLevelType w:val="hybridMultilevel"/>
    <w:tmpl w:val="1D4A1EFC"/>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2" w15:restartNumberingAfterBreak="0">
    <w:nsid w:val="328E287B"/>
    <w:multiLevelType w:val="hybridMultilevel"/>
    <w:tmpl w:val="2A86A1F2"/>
    <w:lvl w:ilvl="0" w:tplc="0415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2FA5B40"/>
    <w:multiLevelType w:val="hybridMultilevel"/>
    <w:tmpl w:val="C840F1A4"/>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4" w15:restartNumberingAfterBreak="0">
    <w:nsid w:val="32FD5048"/>
    <w:multiLevelType w:val="hybridMultilevel"/>
    <w:tmpl w:val="1EBA3110"/>
    <w:lvl w:ilvl="0" w:tplc="04150001">
      <w:start w:val="1"/>
      <w:numFmt w:val="bullet"/>
      <w:lvlText w:val=""/>
      <w:lvlJc w:val="left"/>
      <w:pPr>
        <w:ind w:left="720" w:hanging="360"/>
      </w:pPr>
      <w:rPr>
        <w:rFonts w:ascii="Symbol" w:hAnsi="Symbol" w:hint="default"/>
      </w:rPr>
    </w:lvl>
    <w:lvl w:ilvl="1" w:tplc="7C84531A">
      <w:start w:val="1"/>
      <w:numFmt w:val="bullet"/>
      <w:lvlText w:val="-"/>
      <w:lvlJc w:val="left"/>
      <w:pPr>
        <w:ind w:left="1440" w:hanging="360"/>
      </w:pPr>
      <w:rPr>
        <w:rFonts w:ascii="Courier New" w:hAnsi="Courier New"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43D4507"/>
    <w:multiLevelType w:val="hybridMultilevel"/>
    <w:tmpl w:val="AE3A772C"/>
    <w:lvl w:ilvl="0" w:tplc="238E69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46C47EB"/>
    <w:multiLevelType w:val="hybridMultilevel"/>
    <w:tmpl w:val="1228C6D4"/>
    <w:lvl w:ilvl="0" w:tplc="FFFFFFFF">
      <w:start w:val="1"/>
      <w:numFmt w:val="bullet"/>
      <w:lvlText w:val=""/>
      <w:lvlJc w:val="left"/>
      <w:pPr>
        <w:ind w:left="643"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ABB6DA32">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349A4558"/>
    <w:multiLevelType w:val="hybridMultilevel"/>
    <w:tmpl w:val="F60609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54678CA"/>
    <w:multiLevelType w:val="hybridMultilevel"/>
    <w:tmpl w:val="061EFED0"/>
    <w:lvl w:ilvl="0" w:tplc="7C84531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5A53592"/>
    <w:multiLevelType w:val="hybridMultilevel"/>
    <w:tmpl w:val="9D5418D2"/>
    <w:lvl w:ilvl="0" w:tplc="04150001">
      <w:start w:val="1"/>
      <w:numFmt w:val="bullet"/>
      <w:lvlText w:val=""/>
      <w:lvlJc w:val="left"/>
      <w:pPr>
        <w:ind w:left="720" w:hanging="360"/>
      </w:pPr>
      <w:rPr>
        <w:rFonts w:ascii="Symbol" w:hAnsi="Symbol" w:hint="default"/>
      </w:rPr>
    </w:lvl>
    <w:lvl w:ilvl="1" w:tplc="7C84531A">
      <w:start w:val="1"/>
      <w:numFmt w:val="bullet"/>
      <w:lvlText w:val="-"/>
      <w:lvlJc w:val="left"/>
      <w:pPr>
        <w:ind w:left="1440" w:hanging="360"/>
      </w:pPr>
      <w:rPr>
        <w:rFonts w:ascii="Courier New" w:hAnsi="Courier New"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63E27B8"/>
    <w:multiLevelType w:val="hybridMultilevel"/>
    <w:tmpl w:val="B6E635A6"/>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1" w15:restartNumberingAfterBreak="0">
    <w:nsid w:val="37A72DA1"/>
    <w:multiLevelType w:val="hybridMultilevel"/>
    <w:tmpl w:val="396EA846"/>
    <w:lvl w:ilvl="0" w:tplc="04150003">
      <w:start w:val="1"/>
      <w:numFmt w:val="bullet"/>
      <w:lvlText w:val="o"/>
      <w:lvlJc w:val="left"/>
      <w:pPr>
        <w:ind w:left="1723" w:hanging="360"/>
      </w:pPr>
      <w:rPr>
        <w:rFonts w:ascii="Courier New" w:hAnsi="Courier New" w:cs="Courier New" w:hint="default"/>
      </w:rPr>
    </w:lvl>
    <w:lvl w:ilvl="1" w:tplc="04150003" w:tentative="1">
      <w:start w:val="1"/>
      <w:numFmt w:val="bullet"/>
      <w:lvlText w:val="o"/>
      <w:lvlJc w:val="left"/>
      <w:pPr>
        <w:ind w:left="2443" w:hanging="360"/>
      </w:pPr>
      <w:rPr>
        <w:rFonts w:ascii="Courier New" w:hAnsi="Courier New" w:cs="Courier New" w:hint="default"/>
      </w:rPr>
    </w:lvl>
    <w:lvl w:ilvl="2" w:tplc="04150005" w:tentative="1">
      <w:start w:val="1"/>
      <w:numFmt w:val="bullet"/>
      <w:lvlText w:val=""/>
      <w:lvlJc w:val="left"/>
      <w:pPr>
        <w:ind w:left="3163" w:hanging="360"/>
      </w:pPr>
      <w:rPr>
        <w:rFonts w:ascii="Wingdings" w:hAnsi="Wingdings" w:hint="default"/>
      </w:rPr>
    </w:lvl>
    <w:lvl w:ilvl="3" w:tplc="04150001" w:tentative="1">
      <w:start w:val="1"/>
      <w:numFmt w:val="bullet"/>
      <w:lvlText w:val=""/>
      <w:lvlJc w:val="left"/>
      <w:pPr>
        <w:ind w:left="3883" w:hanging="360"/>
      </w:pPr>
      <w:rPr>
        <w:rFonts w:ascii="Symbol" w:hAnsi="Symbol" w:hint="default"/>
      </w:rPr>
    </w:lvl>
    <w:lvl w:ilvl="4" w:tplc="04150003" w:tentative="1">
      <w:start w:val="1"/>
      <w:numFmt w:val="bullet"/>
      <w:lvlText w:val="o"/>
      <w:lvlJc w:val="left"/>
      <w:pPr>
        <w:ind w:left="4603" w:hanging="360"/>
      </w:pPr>
      <w:rPr>
        <w:rFonts w:ascii="Courier New" w:hAnsi="Courier New" w:cs="Courier New" w:hint="default"/>
      </w:rPr>
    </w:lvl>
    <w:lvl w:ilvl="5" w:tplc="04150005" w:tentative="1">
      <w:start w:val="1"/>
      <w:numFmt w:val="bullet"/>
      <w:lvlText w:val=""/>
      <w:lvlJc w:val="left"/>
      <w:pPr>
        <w:ind w:left="5323" w:hanging="360"/>
      </w:pPr>
      <w:rPr>
        <w:rFonts w:ascii="Wingdings" w:hAnsi="Wingdings" w:hint="default"/>
      </w:rPr>
    </w:lvl>
    <w:lvl w:ilvl="6" w:tplc="04150001" w:tentative="1">
      <w:start w:val="1"/>
      <w:numFmt w:val="bullet"/>
      <w:lvlText w:val=""/>
      <w:lvlJc w:val="left"/>
      <w:pPr>
        <w:ind w:left="6043" w:hanging="360"/>
      </w:pPr>
      <w:rPr>
        <w:rFonts w:ascii="Symbol" w:hAnsi="Symbol" w:hint="default"/>
      </w:rPr>
    </w:lvl>
    <w:lvl w:ilvl="7" w:tplc="04150003" w:tentative="1">
      <w:start w:val="1"/>
      <w:numFmt w:val="bullet"/>
      <w:lvlText w:val="o"/>
      <w:lvlJc w:val="left"/>
      <w:pPr>
        <w:ind w:left="6763" w:hanging="360"/>
      </w:pPr>
      <w:rPr>
        <w:rFonts w:ascii="Courier New" w:hAnsi="Courier New" w:cs="Courier New" w:hint="default"/>
      </w:rPr>
    </w:lvl>
    <w:lvl w:ilvl="8" w:tplc="04150005" w:tentative="1">
      <w:start w:val="1"/>
      <w:numFmt w:val="bullet"/>
      <w:lvlText w:val=""/>
      <w:lvlJc w:val="left"/>
      <w:pPr>
        <w:ind w:left="7483" w:hanging="360"/>
      </w:pPr>
      <w:rPr>
        <w:rFonts w:ascii="Wingdings" w:hAnsi="Wingdings" w:hint="default"/>
      </w:rPr>
    </w:lvl>
  </w:abstractNum>
  <w:abstractNum w:abstractNumId="72" w15:restartNumberingAfterBreak="0">
    <w:nsid w:val="39146643"/>
    <w:multiLevelType w:val="hybridMultilevel"/>
    <w:tmpl w:val="EB56F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9437A19"/>
    <w:multiLevelType w:val="hybridMultilevel"/>
    <w:tmpl w:val="6FD82B7E"/>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4" w15:restartNumberingAfterBreak="0">
    <w:nsid w:val="398D2807"/>
    <w:multiLevelType w:val="hybridMultilevel"/>
    <w:tmpl w:val="6590A754"/>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5" w15:restartNumberingAfterBreak="0">
    <w:nsid w:val="39A5249A"/>
    <w:multiLevelType w:val="hybridMultilevel"/>
    <w:tmpl w:val="54B62C7C"/>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6" w15:restartNumberingAfterBreak="0">
    <w:nsid w:val="3B9D25F9"/>
    <w:multiLevelType w:val="hybridMultilevel"/>
    <w:tmpl w:val="2C46E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C7631A9"/>
    <w:multiLevelType w:val="hybridMultilevel"/>
    <w:tmpl w:val="C9846786"/>
    <w:lvl w:ilvl="0" w:tplc="5592292C">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8" w15:restartNumberingAfterBreak="0">
    <w:nsid w:val="40D31523"/>
    <w:multiLevelType w:val="hybridMultilevel"/>
    <w:tmpl w:val="430EEF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2EE5B08"/>
    <w:multiLevelType w:val="hybridMultilevel"/>
    <w:tmpl w:val="9970DA3A"/>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0" w15:restartNumberingAfterBreak="0">
    <w:nsid w:val="44775BD2"/>
    <w:multiLevelType w:val="hybridMultilevel"/>
    <w:tmpl w:val="82E05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63B79BE"/>
    <w:multiLevelType w:val="hybridMultilevel"/>
    <w:tmpl w:val="C2A844AC"/>
    <w:lvl w:ilvl="0" w:tplc="7C84531A">
      <w:start w:val="1"/>
      <w:numFmt w:val="bullet"/>
      <w:lvlText w:val="-"/>
      <w:lvlJc w:val="left"/>
      <w:pPr>
        <w:ind w:left="1495"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2" w15:restartNumberingAfterBreak="0">
    <w:nsid w:val="483B52B9"/>
    <w:multiLevelType w:val="hybridMultilevel"/>
    <w:tmpl w:val="2820A350"/>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3" w15:restartNumberingAfterBreak="0">
    <w:nsid w:val="484843B8"/>
    <w:multiLevelType w:val="hybridMultilevel"/>
    <w:tmpl w:val="37AE8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8745F80"/>
    <w:multiLevelType w:val="hybridMultilevel"/>
    <w:tmpl w:val="4BA0C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88E2B19"/>
    <w:multiLevelType w:val="hybridMultilevel"/>
    <w:tmpl w:val="500C6620"/>
    <w:lvl w:ilvl="0" w:tplc="04150001">
      <w:start w:val="1"/>
      <w:numFmt w:val="bullet"/>
      <w:lvlText w:val=""/>
      <w:lvlJc w:val="left"/>
      <w:pPr>
        <w:ind w:left="1752" w:hanging="360"/>
      </w:pPr>
      <w:rPr>
        <w:rFonts w:ascii="Symbol" w:hAnsi="Symbol" w:hint="default"/>
      </w:rPr>
    </w:lvl>
    <w:lvl w:ilvl="1" w:tplc="FFFFFFFF" w:tentative="1">
      <w:start w:val="1"/>
      <w:numFmt w:val="bullet"/>
      <w:lvlText w:val="o"/>
      <w:lvlJc w:val="left"/>
      <w:pPr>
        <w:ind w:left="2472" w:hanging="360"/>
      </w:pPr>
      <w:rPr>
        <w:rFonts w:ascii="Courier New" w:hAnsi="Courier New" w:cs="Courier New" w:hint="default"/>
      </w:rPr>
    </w:lvl>
    <w:lvl w:ilvl="2" w:tplc="FFFFFFFF" w:tentative="1">
      <w:start w:val="1"/>
      <w:numFmt w:val="bullet"/>
      <w:lvlText w:val=""/>
      <w:lvlJc w:val="left"/>
      <w:pPr>
        <w:ind w:left="3192" w:hanging="360"/>
      </w:pPr>
      <w:rPr>
        <w:rFonts w:ascii="Wingdings" w:hAnsi="Wingdings" w:hint="default"/>
      </w:rPr>
    </w:lvl>
    <w:lvl w:ilvl="3" w:tplc="FFFFFFFF" w:tentative="1">
      <w:start w:val="1"/>
      <w:numFmt w:val="bullet"/>
      <w:lvlText w:val=""/>
      <w:lvlJc w:val="left"/>
      <w:pPr>
        <w:ind w:left="3912" w:hanging="360"/>
      </w:pPr>
      <w:rPr>
        <w:rFonts w:ascii="Symbol" w:hAnsi="Symbol" w:hint="default"/>
      </w:rPr>
    </w:lvl>
    <w:lvl w:ilvl="4" w:tplc="FFFFFFFF" w:tentative="1">
      <w:start w:val="1"/>
      <w:numFmt w:val="bullet"/>
      <w:lvlText w:val="o"/>
      <w:lvlJc w:val="left"/>
      <w:pPr>
        <w:ind w:left="4632" w:hanging="360"/>
      </w:pPr>
      <w:rPr>
        <w:rFonts w:ascii="Courier New" w:hAnsi="Courier New" w:cs="Courier New" w:hint="default"/>
      </w:rPr>
    </w:lvl>
    <w:lvl w:ilvl="5" w:tplc="FFFFFFFF" w:tentative="1">
      <w:start w:val="1"/>
      <w:numFmt w:val="bullet"/>
      <w:lvlText w:val=""/>
      <w:lvlJc w:val="left"/>
      <w:pPr>
        <w:ind w:left="5352" w:hanging="360"/>
      </w:pPr>
      <w:rPr>
        <w:rFonts w:ascii="Wingdings" w:hAnsi="Wingdings" w:hint="default"/>
      </w:rPr>
    </w:lvl>
    <w:lvl w:ilvl="6" w:tplc="FFFFFFFF" w:tentative="1">
      <w:start w:val="1"/>
      <w:numFmt w:val="bullet"/>
      <w:lvlText w:val=""/>
      <w:lvlJc w:val="left"/>
      <w:pPr>
        <w:ind w:left="6072" w:hanging="360"/>
      </w:pPr>
      <w:rPr>
        <w:rFonts w:ascii="Symbol" w:hAnsi="Symbol" w:hint="default"/>
      </w:rPr>
    </w:lvl>
    <w:lvl w:ilvl="7" w:tplc="FFFFFFFF" w:tentative="1">
      <w:start w:val="1"/>
      <w:numFmt w:val="bullet"/>
      <w:lvlText w:val="o"/>
      <w:lvlJc w:val="left"/>
      <w:pPr>
        <w:ind w:left="6792" w:hanging="360"/>
      </w:pPr>
      <w:rPr>
        <w:rFonts w:ascii="Courier New" w:hAnsi="Courier New" w:cs="Courier New" w:hint="default"/>
      </w:rPr>
    </w:lvl>
    <w:lvl w:ilvl="8" w:tplc="FFFFFFFF" w:tentative="1">
      <w:start w:val="1"/>
      <w:numFmt w:val="bullet"/>
      <w:lvlText w:val=""/>
      <w:lvlJc w:val="left"/>
      <w:pPr>
        <w:ind w:left="7512" w:hanging="360"/>
      </w:pPr>
      <w:rPr>
        <w:rFonts w:ascii="Wingdings" w:hAnsi="Wingdings" w:hint="default"/>
      </w:rPr>
    </w:lvl>
  </w:abstractNum>
  <w:abstractNum w:abstractNumId="86" w15:restartNumberingAfterBreak="0">
    <w:nsid w:val="49DB0F9A"/>
    <w:multiLevelType w:val="hybridMultilevel"/>
    <w:tmpl w:val="B4D03E4E"/>
    <w:lvl w:ilvl="0" w:tplc="ABB6DA32">
      <w:start w:val="1"/>
      <w:numFmt w:val="bullet"/>
      <w:lvlText w:val=""/>
      <w:lvlJc w:val="left"/>
      <w:pPr>
        <w:ind w:left="1723" w:hanging="360"/>
      </w:pPr>
      <w:rPr>
        <w:rFonts w:ascii="Symbol" w:hAnsi="Symbol" w:hint="default"/>
      </w:rPr>
    </w:lvl>
    <w:lvl w:ilvl="1" w:tplc="FFFFFFFF" w:tentative="1">
      <w:start w:val="1"/>
      <w:numFmt w:val="bullet"/>
      <w:lvlText w:val="o"/>
      <w:lvlJc w:val="left"/>
      <w:pPr>
        <w:ind w:left="2443" w:hanging="360"/>
      </w:pPr>
      <w:rPr>
        <w:rFonts w:ascii="Courier New" w:hAnsi="Courier New" w:cs="Courier New" w:hint="default"/>
      </w:rPr>
    </w:lvl>
    <w:lvl w:ilvl="2" w:tplc="FFFFFFFF" w:tentative="1">
      <w:start w:val="1"/>
      <w:numFmt w:val="bullet"/>
      <w:lvlText w:val=""/>
      <w:lvlJc w:val="left"/>
      <w:pPr>
        <w:ind w:left="3163" w:hanging="360"/>
      </w:pPr>
      <w:rPr>
        <w:rFonts w:ascii="Wingdings" w:hAnsi="Wingdings" w:hint="default"/>
      </w:rPr>
    </w:lvl>
    <w:lvl w:ilvl="3" w:tplc="FFFFFFFF" w:tentative="1">
      <w:start w:val="1"/>
      <w:numFmt w:val="bullet"/>
      <w:lvlText w:val=""/>
      <w:lvlJc w:val="left"/>
      <w:pPr>
        <w:ind w:left="3883" w:hanging="360"/>
      </w:pPr>
      <w:rPr>
        <w:rFonts w:ascii="Symbol" w:hAnsi="Symbol" w:hint="default"/>
      </w:rPr>
    </w:lvl>
    <w:lvl w:ilvl="4" w:tplc="FFFFFFFF" w:tentative="1">
      <w:start w:val="1"/>
      <w:numFmt w:val="bullet"/>
      <w:lvlText w:val="o"/>
      <w:lvlJc w:val="left"/>
      <w:pPr>
        <w:ind w:left="4603" w:hanging="360"/>
      </w:pPr>
      <w:rPr>
        <w:rFonts w:ascii="Courier New" w:hAnsi="Courier New" w:cs="Courier New" w:hint="default"/>
      </w:rPr>
    </w:lvl>
    <w:lvl w:ilvl="5" w:tplc="FFFFFFFF" w:tentative="1">
      <w:start w:val="1"/>
      <w:numFmt w:val="bullet"/>
      <w:lvlText w:val=""/>
      <w:lvlJc w:val="left"/>
      <w:pPr>
        <w:ind w:left="5323" w:hanging="360"/>
      </w:pPr>
      <w:rPr>
        <w:rFonts w:ascii="Wingdings" w:hAnsi="Wingdings" w:hint="default"/>
      </w:rPr>
    </w:lvl>
    <w:lvl w:ilvl="6" w:tplc="FFFFFFFF" w:tentative="1">
      <w:start w:val="1"/>
      <w:numFmt w:val="bullet"/>
      <w:lvlText w:val=""/>
      <w:lvlJc w:val="left"/>
      <w:pPr>
        <w:ind w:left="6043" w:hanging="360"/>
      </w:pPr>
      <w:rPr>
        <w:rFonts w:ascii="Symbol" w:hAnsi="Symbol" w:hint="default"/>
      </w:rPr>
    </w:lvl>
    <w:lvl w:ilvl="7" w:tplc="FFFFFFFF" w:tentative="1">
      <w:start w:val="1"/>
      <w:numFmt w:val="bullet"/>
      <w:lvlText w:val="o"/>
      <w:lvlJc w:val="left"/>
      <w:pPr>
        <w:ind w:left="6763" w:hanging="360"/>
      </w:pPr>
      <w:rPr>
        <w:rFonts w:ascii="Courier New" w:hAnsi="Courier New" w:cs="Courier New" w:hint="default"/>
      </w:rPr>
    </w:lvl>
    <w:lvl w:ilvl="8" w:tplc="FFFFFFFF" w:tentative="1">
      <w:start w:val="1"/>
      <w:numFmt w:val="bullet"/>
      <w:lvlText w:val=""/>
      <w:lvlJc w:val="left"/>
      <w:pPr>
        <w:ind w:left="7483" w:hanging="360"/>
      </w:pPr>
      <w:rPr>
        <w:rFonts w:ascii="Wingdings" w:hAnsi="Wingdings" w:hint="default"/>
      </w:rPr>
    </w:lvl>
  </w:abstractNum>
  <w:abstractNum w:abstractNumId="87" w15:restartNumberingAfterBreak="0">
    <w:nsid w:val="49FB669D"/>
    <w:multiLevelType w:val="hybridMultilevel"/>
    <w:tmpl w:val="C5C48802"/>
    <w:lvl w:ilvl="0" w:tplc="FFFFFFFF">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FFFFFFFF">
      <w:start w:val="1"/>
      <w:numFmt w:val="bullet"/>
      <w:lvlText w:val="o"/>
      <w:lvlJc w:val="left"/>
      <w:pPr>
        <w:ind w:left="2443" w:hanging="360"/>
      </w:pPr>
      <w:rPr>
        <w:rFonts w:ascii="Courier New" w:hAnsi="Courier New" w:cs="Courier New"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88" w15:restartNumberingAfterBreak="0">
    <w:nsid w:val="4DBA1084"/>
    <w:multiLevelType w:val="hybridMultilevel"/>
    <w:tmpl w:val="AC329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06E5D2B"/>
    <w:multiLevelType w:val="hybridMultilevel"/>
    <w:tmpl w:val="90905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1C82B2A"/>
    <w:multiLevelType w:val="hybridMultilevel"/>
    <w:tmpl w:val="BDF88B1C"/>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1" w15:restartNumberingAfterBreak="0">
    <w:nsid w:val="547B2D4B"/>
    <w:multiLevelType w:val="hybridMultilevel"/>
    <w:tmpl w:val="9176FADC"/>
    <w:lvl w:ilvl="0" w:tplc="ABB6DA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2" w15:restartNumberingAfterBreak="0">
    <w:nsid w:val="54C25736"/>
    <w:multiLevelType w:val="hybridMultilevel"/>
    <w:tmpl w:val="1F1832A2"/>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3" w15:restartNumberingAfterBreak="0">
    <w:nsid w:val="54CD71C0"/>
    <w:multiLevelType w:val="hybridMultilevel"/>
    <w:tmpl w:val="427E4C36"/>
    <w:lvl w:ilvl="0" w:tplc="04150003">
      <w:start w:val="1"/>
      <w:numFmt w:val="bullet"/>
      <w:lvlText w:val="o"/>
      <w:lvlJc w:val="left"/>
      <w:pPr>
        <w:ind w:left="1723" w:hanging="360"/>
      </w:pPr>
      <w:rPr>
        <w:rFonts w:ascii="Courier New" w:hAnsi="Courier New" w:cs="Courier New" w:hint="default"/>
      </w:rPr>
    </w:lvl>
    <w:lvl w:ilvl="1" w:tplc="04150003" w:tentative="1">
      <w:start w:val="1"/>
      <w:numFmt w:val="bullet"/>
      <w:lvlText w:val="o"/>
      <w:lvlJc w:val="left"/>
      <w:pPr>
        <w:ind w:left="2443" w:hanging="360"/>
      </w:pPr>
      <w:rPr>
        <w:rFonts w:ascii="Courier New" w:hAnsi="Courier New" w:cs="Courier New" w:hint="default"/>
      </w:rPr>
    </w:lvl>
    <w:lvl w:ilvl="2" w:tplc="04150005" w:tentative="1">
      <w:start w:val="1"/>
      <w:numFmt w:val="bullet"/>
      <w:lvlText w:val=""/>
      <w:lvlJc w:val="left"/>
      <w:pPr>
        <w:ind w:left="3163" w:hanging="360"/>
      </w:pPr>
      <w:rPr>
        <w:rFonts w:ascii="Wingdings" w:hAnsi="Wingdings" w:hint="default"/>
      </w:rPr>
    </w:lvl>
    <w:lvl w:ilvl="3" w:tplc="04150001" w:tentative="1">
      <w:start w:val="1"/>
      <w:numFmt w:val="bullet"/>
      <w:lvlText w:val=""/>
      <w:lvlJc w:val="left"/>
      <w:pPr>
        <w:ind w:left="3883" w:hanging="360"/>
      </w:pPr>
      <w:rPr>
        <w:rFonts w:ascii="Symbol" w:hAnsi="Symbol" w:hint="default"/>
      </w:rPr>
    </w:lvl>
    <w:lvl w:ilvl="4" w:tplc="04150003" w:tentative="1">
      <w:start w:val="1"/>
      <w:numFmt w:val="bullet"/>
      <w:lvlText w:val="o"/>
      <w:lvlJc w:val="left"/>
      <w:pPr>
        <w:ind w:left="4603" w:hanging="360"/>
      </w:pPr>
      <w:rPr>
        <w:rFonts w:ascii="Courier New" w:hAnsi="Courier New" w:cs="Courier New" w:hint="default"/>
      </w:rPr>
    </w:lvl>
    <w:lvl w:ilvl="5" w:tplc="04150005" w:tentative="1">
      <w:start w:val="1"/>
      <w:numFmt w:val="bullet"/>
      <w:lvlText w:val=""/>
      <w:lvlJc w:val="left"/>
      <w:pPr>
        <w:ind w:left="5323" w:hanging="360"/>
      </w:pPr>
      <w:rPr>
        <w:rFonts w:ascii="Wingdings" w:hAnsi="Wingdings" w:hint="default"/>
      </w:rPr>
    </w:lvl>
    <w:lvl w:ilvl="6" w:tplc="04150001" w:tentative="1">
      <w:start w:val="1"/>
      <w:numFmt w:val="bullet"/>
      <w:lvlText w:val=""/>
      <w:lvlJc w:val="left"/>
      <w:pPr>
        <w:ind w:left="6043" w:hanging="360"/>
      </w:pPr>
      <w:rPr>
        <w:rFonts w:ascii="Symbol" w:hAnsi="Symbol" w:hint="default"/>
      </w:rPr>
    </w:lvl>
    <w:lvl w:ilvl="7" w:tplc="04150003" w:tentative="1">
      <w:start w:val="1"/>
      <w:numFmt w:val="bullet"/>
      <w:lvlText w:val="o"/>
      <w:lvlJc w:val="left"/>
      <w:pPr>
        <w:ind w:left="6763" w:hanging="360"/>
      </w:pPr>
      <w:rPr>
        <w:rFonts w:ascii="Courier New" w:hAnsi="Courier New" w:cs="Courier New" w:hint="default"/>
      </w:rPr>
    </w:lvl>
    <w:lvl w:ilvl="8" w:tplc="04150005" w:tentative="1">
      <w:start w:val="1"/>
      <w:numFmt w:val="bullet"/>
      <w:lvlText w:val=""/>
      <w:lvlJc w:val="left"/>
      <w:pPr>
        <w:ind w:left="7483" w:hanging="360"/>
      </w:pPr>
      <w:rPr>
        <w:rFonts w:ascii="Wingdings" w:hAnsi="Wingdings" w:hint="default"/>
      </w:rPr>
    </w:lvl>
  </w:abstractNum>
  <w:abstractNum w:abstractNumId="94" w15:restartNumberingAfterBreak="0">
    <w:nsid w:val="558D4E14"/>
    <w:multiLevelType w:val="hybridMultilevel"/>
    <w:tmpl w:val="A9968F1A"/>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5" w15:restartNumberingAfterBreak="0">
    <w:nsid w:val="579703D7"/>
    <w:multiLevelType w:val="hybridMultilevel"/>
    <w:tmpl w:val="13A298D4"/>
    <w:lvl w:ilvl="0" w:tplc="7C84531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8E1660B"/>
    <w:multiLevelType w:val="hybridMultilevel"/>
    <w:tmpl w:val="6EC4E608"/>
    <w:lvl w:ilvl="0" w:tplc="FFFFFFFF">
      <w:start w:val="1"/>
      <w:numFmt w:val="bullet"/>
      <w:lvlText w:val=""/>
      <w:lvlJc w:val="left"/>
      <w:pPr>
        <w:ind w:left="643"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7" w15:restartNumberingAfterBreak="0">
    <w:nsid w:val="5C0563AE"/>
    <w:multiLevelType w:val="hybridMultilevel"/>
    <w:tmpl w:val="9AD08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CCD65E4"/>
    <w:multiLevelType w:val="hybridMultilevel"/>
    <w:tmpl w:val="8B966914"/>
    <w:lvl w:ilvl="0" w:tplc="FFFFFFFF">
      <w:start w:val="1"/>
      <w:numFmt w:val="bullet"/>
      <w:lvlText w:val=""/>
      <w:lvlJc w:val="left"/>
      <w:pPr>
        <w:ind w:left="643"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ABB6DA32">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9" w15:restartNumberingAfterBreak="0">
    <w:nsid w:val="5D327FDC"/>
    <w:multiLevelType w:val="hybridMultilevel"/>
    <w:tmpl w:val="8C38E650"/>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0" w15:restartNumberingAfterBreak="0">
    <w:nsid w:val="5D86333D"/>
    <w:multiLevelType w:val="hybridMultilevel"/>
    <w:tmpl w:val="AD82D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0F97E10"/>
    <w:multiLevelType w:val="hybridMultilevel"/>
    <w:tmpl w:val="E73473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1147526"/>
    <w:multiLevelType w:val="hybridMultilevel"/>
    <w:tmpl w:val="BC1C0432"/>
    <w:lvl w:ilvl="0" w:tplc="ABB6DA32">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03" w15:restartNumberingAfterBreak="0">
    <w:nsid w:val="61D5737C"/>
    <w:multiLevelType w:val="hybridMultilevel"/>
    <w:tmpl w:val="410A9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37C5F8B"/>
    <w:multiLevelType w:val="hybridMultilevel"/>
    <w:tmpl w:val="9BA47302"/>
    <w:lvl w:ilvl="0" w:tplc="04150003">
      <w:start w:val="1"/>
      <w:numFmt w:val="bullet"/>
      <w:lvlText w:val="o"/>
      <w:lvlJc w:val="left"/>
      <w:pPr>
        <w:ind w:left="720" w:hanging="360"/>
      </w:pPr>
      <w:rPr>
        <w:rFonts w:ascii="Courier New" w:hAnsi="Courier New" w:cs="Courier New" w:hint="default"/>
      </w:rPr>
    </w:lvl>
    <w:lvl w:ilvl="1" w:tplc="7C84531A">
      <w:start w:val="1"/>
      <w:numFmt w:val="bullet"/>
      <w:lvlText w:val="-"/>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63853C1A"/>
    <w:multiLevelType w:val="hybridMultilevel"/>
    <w:tmpl w:val="FC0015BC"/>
    <w:lvl w:ilvl="0" w:tplc="7C84531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64AA0C0E"/>
    <w:multiLevelType w:val="multilevel"/>
    <w:tmpl w:val="54CECB2E"/>
    <w:styleLink w:val="Styl1"/>
    <w:lvl w:ilvl="0">
      <w:start w:val="3"/>
      <w:numFmt w:val="decimal"/>
      <w:lvlText w:val="%1."/>
      <w:lvlJc w:val="left"/>
      <w:pPr>
        <w:ind w:left="450" w:hanging="450"/>
      </w:pPr>
      <w:rPr>
        <w:rFonts w:cs="Times New Roman" w:hint="default"/>
        <w:b/>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07" w15:restartNumberingAfterBreak="0">
    <w:nsid w:val="65390028"/>
    <w:multiLevelType w:val="hybridMultilevel"/>
    <w:tmpl w:val="7D00E092"/>
    <w:lvl w:ilvl="0" w:tplc="49C0DE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654764A"/>
    <w:multiLevelType w:val="hybridMultilevel"/>
    <w:tmpl w:val="981AB4D8"/>
    <w:lvl w:ilvl="0" w:tplc="FFFFFFFF">
      <w:start w:val="1"/>
      <w:numFmt w:val="bullet"/>
      <w:lvlText w:val=""/>
      <w:lvlJc w:val="left"/>
      <w:pPr>
        <w:ind w:left="643" w:hanging="360"/>
      </w:pPr>
      <w:rPr>
        <w:rFonts w:ascii="Symbol" w:hAnsi="Symbol" w:hint="default"/>
      </w:rPr>
    </w:lvl>
    <w:lvl w:ilvl="1" w:tplc="FFFFFFFF">
      <w:start w:val="1"/>
      <w:numFmt w:val="bullet"/>
      <w:lvlText w:val=""/>
      <w:lvlJc w:val="left"/>
      <w:pPr>
        <w:ind w:left="1068" w:hanging="360"/>
      </w:pPr>
      <w:rPr>
        <w:rFonts w:ascii="Symbol" w:hAnsi="Symbol" w:hint="default"/>
      </w:rPr>
    </w:lvl>
    <w:lvl w:ilvl="2" w:tplc="ABB6DA32">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9" w15:restartNumberingAfterBreak="0">
    <w:nsid w:val="680A15EA"/>
    <w:multiLevelType w:val="hybridMultilevel"/>
    <w:tmpl w:val="1076E4FA"/>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A690B13"/>
    <w:multiLevelType w:val="hybridMultilevel"/>
    <w:tmpl w:val="1C4AA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C071F38"/>
    <w:multiLevelType w:val="hybridMultilevel"/>
    <w:tmpl w:val="E99EF5E8"/>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2" w15:restartNumberingAfterBreak="0">
    <w:nsid w:val="6C7D4B92"/>
    <w:multiLevelType w:val="hybridMultilevel"/>
    <w:tmpl w:val="EA56AA36"/>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3" w15:restartNumberingAfterBreak="0">
    <w:nsid w:val="6CA3780E"/>
    <w:multiLevelType w:val="hybridMultilevel"/>
    <w:tmpl w:val="E4726E68"/>
    <w:lvl w:ilvl="0" w:tplc="7C84531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15:restartNumberingAfterBreak="0">
    <w:nsid w:val="6DC87224"/>
    <w:multiLevelType w:val="hybridMultilevel"/>
    <w:tmpl w:val="49886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E602932"/>
    <w:multiLevelType w:val="hybridMultilevel"/>
    <w:tmpl w:val="37CCE052"/>
    <w:lvl w:ilvl="0" w:tplc="49C0DE3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15:restartNumberingAfterBreak="0">
    <w:nsid w:val="6E9768B5"/>
    <w:multiLevelType w:val="hybridMultilevel"/>
    <w:tmpl w:val="03C4EC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7" w15:restartNumberingAfterBreak="0">
    <w:nsid w:val="703C0F2F"/>
    <w:multiLevelType w:val="hybridMultilevel"/>
    <w:tmpl w:val="78363180"/>
    <w:lvl w:ilvl="0" w:tplc="FFFFFFFF">
      <w:start w:val="1"/>
      <w:numFmt w:val="bullet"/>
      <w:lvlText w:val=""/>
      <w:lvlJc w:val="left"/>
      <w:pPr>
        <w:ind w:left="643"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ABB6DA32">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8" w15:restartNumberingAfterBreak="0">
    <w:nsid w:val="71133883"/>
    <w:multiLevelType w:val="hybridMultilevel"/>
    <w:tmpl w:val="7BC23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25F02C3"/>
    <w:multiLevelType w:val="hybridMultilevel"/>
    <w:tmpl w:val="AF4EDAFC"/>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0" w15:restartNumberingAfterBreak="0">
    <w:nsid w:val="74401DC6"/>
    <w:multiLevelType w:val="hybridMultilevel"/>
    <w:tmpl w:val="1242C62A"/>
    <w:lvl w:ilvl="0" w:tplc="ABB6DA32">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1" w15:restartNumberingAfterBreak="0">
    <w:nsid w:val="744E29AC"/>
    <w:multiLevelType w:val="hybridMultilevel"/>
    <w:tmpl w:val="A5183816"/>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2" w15:restartNumberingAfterBreak="0">
    <w:nsid w:val="758839EE"/>
    <w:multiLevelType w:val="hybridMultilevel"/>
    <w:tmpl w:val="C8C4AC16"/>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3" w15:restartNumberingAfterBreak="0">
    <w:nsid w:val="76E503A4"/>
    <w:multiLevelType w:val="hybridMultilevel"/>
    <w:tmpl w:val="C388B722"/>
    <w:lvl w:ilvl="0" w:tplc="7C84531A">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15:restartNumberingAfterBreak="0">
    <w:nsid w:val="776F2442"/>
    <w:multiLevelType w:val="hybridMultilevel"/>
    <w:tmpl w:val="D3226D8C"/>
    <w:lvl w:ilvl="0" w:tplc="ABB6DA32">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5" w15:restartNumberingAfterBreak="0">
    <w:nsid w:val="77D45F9F"/>
    <w:multiLevelType w:val="hybridMultilevel"/>
    <w:tmpl w:val="2C66B812"/>
    <w:lvl w:ilvl="0" w:tplc="6C7A03C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6" w15:restartNumberingAfterBreak="0">
    <w:nsid w:val="7817525D"/>
    <w:multiLevelType w:val="hybridMultilevel"/>
    <w:tmpl w:val="376218DC"/>
    <w:lvl w:ilvl="0" w:tplc="ABB6DA3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781874AC"/>
    <w:multiLevelType w:val="hybridMultilevel"/>
    <w:tmpl w:val="F64A0006"/>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8" w15:restartNumberingAfterBreak="0">
    <w:nsid w:val="78FF1903"/>
    <w:multiLevelType w:val="hybridMultilevel"/>
    <w:tmpl w:val="41D04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96574E6"/>
    <w:multiLevelType w:val="hybridMultilevel"/>
    <w:tmpl w:val="DCC61C6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0" w15:restartNumberingAfterBreak="0">
    <w:nsid w:val="79952B3C"/>
    <w:multiLevelType w:val="hybridMultilevel"/>
    <w:tmpl w:val="CF56BDFE"/>
    <w:lvl w:ilvl="0" w:tplc="7C84531A">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79B43282"/>
    <w:multiLevelType w:val="hybridMultilevel"/>
    <w:tmpl w:val="FE687892"/>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2" w15:restartNumberingAfterBreak="0">
    <w:nsid w:val="7A2061B9"/>
    <w:multiLevelType w:val="hybridMultilevel"/>
    <w:tmpl w:val="D788107A"/>
    <w:lvl w:ilvl="0" w:tplc="04150003">
      <w:start w:val="1"/>
      <w:numFmt w:val="bullet"/>
      <w:lvlText w:val="o"/>
      <w:lvlJc w:val="left"/>
      <w:pPr>
        <w:ind w:left="1363" w:hanging="360"/>
      </w:pPr>
      <w:rPr>
        <w:rFonts w:ascii="Courier New" w:hAnsi="Courier New" w:cs="Courier New" w:hint="default"/>
      </w:rPr>
    </w:lvl>
    <w:lvl w:ilvl="1" w:tplc="04150003" w:tentative="1">
      <w:start w:val="1"/>
      <w:numFmt w:val="bullet"/>
      <w:lvlText w:val="o"/>
      <w:lvlJc w:val="left"/>
      <w:pPr>
        <w:ind w:left="2083" w:hanging="360"/>
      </w:pPr>
      <w:rPr>
        <w:rFonts w:ascii="Courier New" w:hAnsi="Courier New" w:cs="Courier New" w:hint="default"/>
      </w:rPr>
    </w:lvl>
    <w:lvl w:ilvl="2" w:tplc="04150005" w:tentative="1">
      <w:start w:val="1"/>
      <w:numFmt w:val="bullet"/>
      <w:lvlText w:val=""/>
      <w:lvlJc w:val="left"/>
      <w:pPr>
        <w:ind w:left="2803" w:hanging="360"/>
      </w:pPr>
      <w:rPr>
        <w:rFonts w:ascii="Wingdings" w:hAnsi="Wingdings" w:hint="default"/>
      </w:rPr>
    </w:lvl>
    <w:lvl w:ilvl="3" w:tplc="04150001" w:tentative="1">
      <w:start w:val="1"/>
      <w:numFmt w:val="bullet"/>
      <w:lvlText w:val=""/>
      <w:lvlJc w:val="left"/>
      <w:pPr>
        <w:ind w:left="3523" w:hanging="360"/>
      </w:pPr>
      <w:rPr>
        <w:rFonts w:ascii="Symbol" w:hAnsi="Symbol" w:hint="default"/>
      </w:rPr>
    </w:lvl>
    <w:lvl w:ilvl="4" w:tplc="04150003" w:tentative="1">
      <w:start w:val="1"/>
      <w:numFmt w:val="bullet"/>
      <w:lvlText w:val="o"/>
      <w:lvlJc w:val="left"/>
      <w:pPr>
        <w:ind w:left="4243" w:hanging="360"/>
      </w:pPr>
      <w:rPr>
        <w:rFonts w:ascii="Courier New" w:hAnsi="Courier New" w:cs="Courier New" w:hint="default"/>
      </w:rPr>
    </w:lvl>
    <w:lvl w:ilvl="5" w:tplc="04150005" w:tentative="1">
      <w:start w:val="1"/>
      <w:numFmt w:val="bullet"/>
      <w:lvlText w:val=""/>
      <w:lvlJc w:val="left"/>
      <w:pPr>
        <w:ind w:left="4963" w:hanging="360"/>
      </w:pPr>
      <w:rPr>
        <w:rFonts w:ascii="Wingdings" w:hAnsi="Wingdings" w:hint="default"/>
      </w:rPr>
    </w:lvl>
    <w:lvl w:ilvl="6" w:tplc="04150001" w:tentative="1">
      <w:start w:val="1"/>
      <w:numFmt w:val="bullet"/>
      <w:lvlText w:val=""/>
      <w:lvlJc w:val="left"/>
      <w:pPr>
        <w:ind w:left="5683" w:hanging="360"/>
      </w:pPr>
      <w:rPr>
        <w:rFonts w:ascii="Symbol" w:hAnsi="Symbol" w:hint="default"/>
      </w:rPr>
    </w:lvl>
    <w:lvl w:ilvl="7" w:tplc="04150003" w:tentative="1">
      <w:start w:val="1"/>
      <w:numFmt w:val="bullet"/>
      <w:lvlText w:val="o"/>
      <w:lvlJc w:val="left"/>
      <w:pPr>
        <w:ind w:left="6403" w:hanging="360"/>
      </w:pPr>
      <w:rPr>
        <w:rFonts w:ascii="Courier New" w:hAnsi="Courier New" w:cs="Courier New" w:hint="default"/>
      </w:rPr>
    </w:lvl>
    <w:lvl w:ilvl="8" w:tplc="04150005" w:tentative="1">
      <w:start w:val="1"/>
      <w:numFmt w:val="bullet"/>
      <w:lvlText w:val=""/>
      <w:lvlJc w:val="left"/>
      <w:pPr>
        <w:ind w:left="7123" w:hanging="360"/>
      </w:pPr>
      <w:rPr>
        <w:rFonts w:ascii="Wingdings" w:hAnsi="Wingdings" w:hint="default"/>
      </w:rPr>
    </w:lvl>
  </w:abstractNum>
  <w:abstractNum w:abstractNumId="133" w15:restartNumberingAfterBreak="0">
    <w:nsid w:val="7AE87C1B"/>
    <w:multiLevelType w:val="hybridMultilevel"/>
    <w:tmpl w:val="17289FF8"/>
    <w:lvl w:ilvl="0" w:tplc="7C84531A">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4" w15:restartNumberingAfterBreak="0">
    <w:nsid w:val="7BB056D7"/>
    <w:multiLevelType w:val="hybridMultilevel"/>
    <w:tmpl w:val="F0EACC24"/>
    <w:lvl w:ilvl="0" w:tplc="7C84531A">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35" w15:restartNumberingAfterBreak="0">
    <w:nsid w:val="7CCA1278"/>
    <w:multiLevelType w:val="hybridMultilevel"/>
    <w:tmpl w:val="5BE23FE6"/>
    <w:lvl w:ilvl="0" w:tplc="04150003">
      <w:start w:val="1"/>
      <w:numFmt w:val="bullet"/>
      <w:lvlText w:val="o"/>
      <w:lvlJc w:val="left"/>
      <w:pPr>
        <w:ind w:left="1003" w:hanging="360"/>
      </w:pPr>
      <w:rPr>
        <w:rFonts w:ascii="Courier New" w:hAnsi="Courier New" w:cs="Courier New"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6" w15:restartNumberingAfterBreak="0">
    <w:nsid w:val="7D2A03DA"/>
    <w:multiLevelType w:val="hybridMultilevel"/>
    <w:tmpl w:val="9BF0E0C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DCD7C55"/>
    <w:multiLevelType w:val="hybridMultilevel"/>
    <w:tmpl w:val="8DDCBCB2"/>
    <w:lvl w:ilvl="0" w:tplc="ABB6DA32">
      <w:start w:val="1"/>
      <w:numFmt w:val="bullet"/>
      <w:lvlText w:val=""/>
      <w:lvlJc w:val="left"/>
      <w:pPr>
        <w:ind w:left="1723" w:hanging="360"/>
      </w:pPr>
      <w:rPr>
        <w:rFonts w:ascii="Symbol" w:hAnsi="Symbol" w:hint="default"/>
      </w:rPr>
    </w:lvl>
    <w:lvl w:ilvl="1" w:tplc="FFFFFFFF" w:tentative="1">
      <w:start w:val="1"/>
      <w:numFmt w:val="bullet"/>
      <w:lvlText w:val="o"/>
      <w:lvlJc w:val="left"/>
      <w:pPr>
        <w:ind w:left="2443" w:hanging="360"/>
      </w:pPr>
      <w:rPr>
        <w:rFonts w:ascii="Courier New" w:hAnsi="Courier New" w:cs="Courier New" w:hint="default"/>
      </w:rPr>
    </w:lvl>
    <w:lvl w:ilvl="2" w:tplc="FFFFFFFF" w:tentative="1">
      <w:start w:val="1"/>
      <w:numFmt w:val="bullet"/>
      <w:lvlText w:val=""/>
      <w:lvlJc w:val="left"/>
      <w:pPr>
        <w:ind w:left="3163" w:hanging="360"/>
      </w:pPr>
      <w:rPr>
        <w:rFonts w:ascii="Wingdings" w:hAnsi="Wingdings" w:hint="default"/>
      </w:rPr>
    </w:lvl>
    <w:lvl w:ilvl="3" w:tplc="FFFFFFFF" w:tentative="1">
      <w:start w:val="1"/>
      <w:numFmt w:val="bullet"/>
      <w:lvlText w:val=""/>
      <w:lvlJc w:val="left"/>
      <w:pPr>
        <w:ind w:left="3883" w:hanging="360"/>
      </w:pPr>
      <w:rPr>
        <w:rFonts w:ascii="Symbol" w:hAnsi="Symbol" w:hint="default"/>
      </w:rPr>
    </w:lvl>
    <w:lvl w:ilvl="4" w:tplc="FFFFFFFF" w:tentative="1">
      <w:start w:val="1"/>
      <w:numFmt w:val="bullet"/>
      <w:lvlText w:val="o"/>
      <w:lvlJc w:val="left"/>
      <w:pPr>
        <w:ind w:left="4603" w:hanging="360"/>
      </w:pPr>
      <w:rPr>
        <w:rFonts w:ascii="Courier New" w:hAnsi="Courier New" w:cs="Courier New" w:hint="default"/>
      </w:rPr>
    </w:lvl>
    <w:lvl w:ilvl="5" w:tplc="FFFFFFFF" w:tentative="1">
      <w:start w:val="1"/>
      <w:numFmt w:val="bullet"/>
      <w:lvlText w:val=""/>
      <w:lvlJc w:val="left"/>
      <w:pPr>
        <w:ind w:left="5323" w:hanging="360"/>
      </w:pPr>
      <w:rPr>
        <w:rFonts w:ascii="Wingdings" w:hAnsi="Wingdings" w:hint="default"/>
      </w:rPr>
    </w:lvl>
    <w:lvl w:ilvl="6" w:tplc="FFFFFFFF" w:tentative="1">
      <w:start w:val="1"/>
      <w:numFmt w:val="bullet"/>
      <w:lvlText w:val=""/>
      <w:lvlJc w:val="left"/>
      <w:pPr>
        <w:ind w:left="6043" w:hanging="360"/>
      </w:pPr>
      <w:rPr>
        <w:rFonts w:ascii="Symbol" w:hAnsi="Symbol" w:hint="default"/>
      </w:rPr>
    </w:lvl>
    <w:lvl w:ilvl="7" w:tplc="FFFFFFFF" w:tentative="1">
      <w:start w:val="1"/>
      <w:numFmt w:val="bullet"/>
      <w:lvlText w:val="o"/>
      <w:lvlJc w:val="left"/>
      <w:pPr>
        <w:ind w:left="6763" w:hanging="360"/>
      </w:pPr>
      <w:rPr>
        <w:rFonts w:ascii="Courier New" w:hAnsi="Courier New" w:cs="Courier New" w:hint="default"/>
      </w:rPr>
    </w:lvl>
    <w:lvl w:ilvl="8" w:tplc="FFFFFFFF" w:tentative="1">
      <w:start w:val="1"/>
      <w:numFmt w:val="bullet"/>
      <w:lvlText w:val=""/>
      <w:lvlJc w:val="left"/>
      <w:pPr>
        <w:ind w:left="7483" w:hanging="360"/>
      </w:pPr>
      <w:rPr>
        <w:rFonts w:ascii="Wingdings" w:hAnsi="Wingdings" w:hint="default"/>
      </w:rPr>
    </w:lvl>
  </w:abstractNum>
  <w:abstractNum w:abstractNumId="138" w15:restartNumberingAfterBreak="0">
    <w:nsid w:val="7EA67E2F"/>
    <w:multiLevelType w:val="hybridMultilevel"/>
    <w:tmpl w:val="A6D49B56"/>
    <w:lvl w:ilvl="0" w:tplc="7C84531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3788964">
    <w:abstractNumId w:val="106"/>
  </w:num>
  <w:num w:numId="2" w16cid:durableId="209001558">
    <w:abstractNumId w:val="101"/>
  </w:num>
  <w:num w:numId="3" w16cid:durableId="590314201">
    <w:abstractNumId w:val="32"/>
  </w:num>
  <w:num w:numId="4" w16cid:durableId="996612386">
    <w:abstractNumId w:val="110"/>
  </w:num>
  <w:num w:numId="5" w16cid:durableId="30811598">
    <w:abstractNumId w:val="0"/>
  </w:num>
  <w:num w:numId="6" w16cid:durableId="1374958501">
    <w:abstractNumId w:val="23"/>
  </w:num>
  <w:num w:numId="7" w16cid:durableId="1604726167">
    <w:abstractNumId w:val="125"/>
  </w:num>
  <w:num w:numId="8" w16cid:durableId="1257515119">
    <w:abstractNumId w:val="15"/>
  </w:num>
  <w:num w:numId="9" w16cid:durableId="490828407">
    <w:abstractNumId w:val="97"/>
  </w:num>
  <w:num w:numId="10" w16cid:durableId="836922992">
    <w:abstractNumId w:val="116"/>
  </w:num>
  <w:num w:numId="11" w16cid:durableId="206725188">
    <w:abstractNumId w:val="134"/>
  </w:num>
  <w:num w:numId="12" w16cid:durableId="1892574027">
    <w:abstractNumId w:val="10"/>
  </w:num>
  <w:num w:numId="13" w16cid:durableId="1246496188">
    <w:abstractNumId w:val="47"/>
  </w:num>
  <w:num w:numId="14" w16cid:durableId="1600603186">
    <w:abstractNumId w:val="6"/>
  </w:num>
  <w:num w:numId="15" w16cid:durableId="451020187">
    <w:abstractNumId w:val="104"/>
  </w:num>
  <w:num w:numId="16" w16cid:durableId="2083522009">
    <w:abstractNumId w:val="8"/>
  </w:num>
  <w:num w:numId="17" w16cid:durableId="1162964154">
    <w:abstractNumId w:val="68"/>
  </w:num>
  <w:num w:numId="18" w16cid:durableId="741103682">
    <w:abstractNumId w:val="138"/>
  </w:num>
  <w:num w:numId="19" w16cid:durableId="2108453331">
    <w:abstractNumId w:val="38"/>
  </w:num>
  <w:num w:numId="20" w16cid:durableId="316156735">
    <w:abstractNumId w:val="37"/>
  </w:num>
  <w:num w:numId="21" w16cid:durableId="1421751355">
    <w:abstractNumId w:val="47"/>
  </w:num>
  <w:num w:numId="22" w16cid:durableId="1256550316">
    <w:abstractNumId w:val="6"/>
  </w:num>
  <w:num w:numId="23" w16cid:durableId="452406248">
    <w:abstractNumId w:val="72"/>
  </w:num>
  <w:num w:numId="24" w16cid:durableId="663900088">
    <w:abstractNumId w:val="84"/>
  </w:num>
  <w:num w:numId="25" w16cid:durableId="333997593">
    <w:abstractNumId w:val="12"/>
  </w:num>
  <w:num w:numId="26" w16cid:durableId="1428038630">
    <w:abstractNumId w:val="85"/>
  </w:num>
  <w:num w:numId="27" w16cid:durableId="255216665">
    <w:abstractNumId w:val="13"/>
  </w:num>
  <w:num w:numId="28" w16cid:durableId="577404333">
    <w:abstractNumId w:val="28"/>
  </w:num>
  <w:num w:numId="29" w16cid:durableId="1291743262">
    <w:abstractNumId w:val="88"/>
  </w:num>
  <w:num w:numId="30" w16cid:durableId="475295199">
    <w:abstractNumId w:val="127"/>
  </w:num>
  <w:num w:numId="31" w16cid:durableId="1642077394">
    <w:abstractNumId w:val="90"/>
  </w:num>
  <w:num w:numId="32" w16cid:durableId="1264877018">
    <w:abstractNumId w:val="50"/>
  </w:num>
  <w:num w:numId="33" w16cid:durableId="241841259">
    <w:abstractNumId w:val="59"/>
  </w:num>
  <w:num w:numId="34" w16cid:durableId="1585913583">
    <w:abstractNumId w:val="70"/>
  </w:num>
  <w:num w:numId="35" w16cid:durableId="1756853749">
    <w:abstractNumId w:val="92"/>
  </w:num>
  <w:num w:numId="36" w16cid:durableId="2017226703">
    <w:abstractNumId w:val="99"/>
  </w:num>
  <w:num w:numId="37" w16cid:durableId="1613122662">
    <w:abstractNumId w:val="4"/>
  </w:num>
  <w:num w:numId="38" w16cid:durableId="1669940121">
    <w:abstractNumId w:val="52"/>
  </w:num>
  <w:num w:numId="39" w16cid:durableId="1350377008">
    <w:abstractNumId w:val="82"/>
  </w:num>
  <w:num w:numId="40" w16cid:durableId="459299015">
    <w:abstractNumId w:val="41"/>
  </w:num>
  <w:num w:numId="41" w16cid:durableId="128937190">
    <w:abstractNumId w:val="63"/>
  </w:num>
  <w:num w:numId="42" w16cid:durableId="1271281625">
    <w:abstractNumId w:val="94"/>
  </w:num>
  <w:num w:numId="43" w16cid:durableId="209846349">
    <w:abstractNumId w:val="75"/>
  </w:num>
  <w:num w:numId="44" w16cid:durableId="531111270">
    <w:abstractNumId w:val="16"/>
  </w:num>
  <w:num w:numId="45" w16cid:durableId="1081293640">
    <w:abstractNumId w:val="133"/>
  </w:num>
  <w:num w:numId="46" w16cid:durableId="1405955749">
    <w:abstractNumId w:val="39"/>
  </w:num>
  <w:num w:numId="47" w16cid:durableId="129254318">
    <w:abstractNumId w:val="111"/>
  </w:num>
  <w:num w:numId="48" w16cid:durableId="171071832">
    <w:abstractNumId w:val="81"/>
  </w:num>
  <w:num w:numId="49" w16cid:durableId="2026907523">
    <w:abstractNumId w:val="122"/>
  </w:num>
  <w:num w:numId="50" w16cid:durableId="616372594">
    <w:abstractNumId w:val="73"/>
  </w:num>
  <w:num w:numId="51" w16cid:durableId="1509951346">
    <w:abstractNumId w:val="74"/>
  </w:num>
  <w:num w:numId="52" w16cid:durableId="2006325161">
    <w:abstractNumId w:val="119"/>
  </w:num>
  <w:num w:numId="53" w16cid:durableId="1176533207">
    <w:abstractNumId w:val="131"/>
  </w:num>
  <w:num w:numId="54" w16cid:durableId="164633980">
    <w:abstractNumId w:val="61"/>
  </w:num>
  <w:num w:numId="55" w16cid:durableId="656956090">
    <w:abstractNumId w:val="112"/>
  </w:num>
  <w:num w:numId="56" w16cid:durableId="1847359363">
    <w:abstractNumId w:val="18"/>
  </w:num>
  <w:num w:numId="57" w16cid:durableId="771362836">
    <w:abstractNumId w:val="55"/>
  </w:num>
  <w:num w:numId="58" w16cid:durableId="1281767848">
    <w:abstractNumId w:val="21"/>
  </w:num>
  <w:num w:numId="59" w16cid:durableId="1529027852">
    <w:abstractNumId w:val="87"/>
  </w:num>
  <w:num w:numId="60" w16cid:durableId="924001077">
    <w:abstractNumId w:val="65"/>
  </w:num>
  <w:num w:numId="61" w16cid:durableId="1566800365">
    <w:abstractNumId w:val="5"/>
  </w:num>
  <w:num w:numId="62" w16cid:durableId="1469274258">
    <w:abstractNumId w:val="130"/>
  </w:num>
  <w:num w:numId="63" w16cid:durableId="942956994">
    <w:abstractNumId w:val="123"/>
  </w:num>
  <w:num w:numId="64" w16cid:durableId="129710275">
    <w:abstractNumId w:val="56"/>
  </w:num>
  <w:num w:numId="65" w16cid:durableId="981232768">
    <w:abstractNumId w:val="114"/>
  </w:num>
  <w:num w:numId="66" w16cid:durableId="55785434">
    <w:abstractNumId w:val="89"/>
  </w:num>
  <w:num w:numId="67" w16cid:durableId="1017584764">
    <w:abstractNumId w:val="45"/>
  </w:num>
  <w:num w:numId="68" w16cid:durableId="927078067">
    <w:abstractNumId w:val="120"/>
  </w:num>
  <w:num w:numId="69" w16cid:durableId="1475102071">
    <w:abstractNumId w:val="60"/>
  </w:num>
  <w:num w:numId="70" w16cid:durableId="320811982">
    <w:abstractNumId w:val="24"/>
  </w:num>
  <w:num w:numId="71" w16cid:durableId="694042880">
    <w:abstractNumId w:val="58"/>
  </w:num>
  <w:num w:numId="72" w16cid:durableId="2097556646">
    <w:abstractNumId w:val="132"/>
  </w:num>
  <w:num w:numId="73" w16cid:durableId="1561089310">
    <w:abstractNumId w:val="33"/>
  </w:num>
  <w:num w:numId="74" w16cid:durableId="316037326">
    <w:abstractNumId w:val="95"/>
  </w:num>
  <w:num w:numId="75" w16cid:durableId="1475365263">
    <w:abstractNumId w:val="105"/>
  </w:num>
  <w:num w:numId="76" w16cid:durableId="408037588">
    <w:abstractNumId w:val="27"/>
  </w:num>
  <w:num w:numId="77" w16cid:durableId="956445053">
    <w:abstractNumId w:val="135"/>
  </w:num>
  <w:num w:numId="78" w16cid:durableId="1274479162">
    <w:abstractNumId w:val="93"/>
  </w:num>
  <w:num w:numId="79" w16cid:durableId="695352893">
    <w:abstractNumId w:val="71"/>
  </w:num>
  <w:num w:numId="80" w16cid:durableId="842817853">
    <w:abstractNumId w:val="14"/>
  </w:num>
  <w:num w:numId="81" w16cid:durableId="856240117">
    <w:abstractNumId w:val="3"/>
  </w:num>
  <w:num w:numId="82" w16cid:durableId="1445805131">
    <w:abstractNumId w:val="36"/>
  </w:num>
  <w:num w:numId="83" w16cid:durableId="1945917528">
    <w:abstractNumId w:val="107"/>
  </w:num>
  <w:num w:numId="84" w16cid:durableId="822237335">
    <w:abstractNumId w:val="103"/>
  </w:num>
  <w:num w:numId="85" w16cid:durableId="920530631">
    <w:abstractNumId w:val="115"/>
  </w:num>
  <w:num w:numId="86" w16cid:durableId="1790708379">
    <w:abstractNumId w:val="80"/>
  </w:num>
  <w:num w:numId="87" w16cid:durableId="236866332">
    <w:abstractNumId w:val="31"/>
  </w:num>
  <w:num w:numId="88" w16cid:durableId="2097363237">
    <w:abstractNumId w:val="76"/>
  </w:num>
  <w:num w:numId="89" w16cid:durableId="675114525">
    <w:abstractNumId w:val="49"/>
  </w:num>
  <w:num w:numId="90" w16cid:durableId="268390241">
    <w:abstractNumId w:val="113"/>
  </w:num>
  <w:num w:numId="91" w16cid:durableId="156893332">
    <w:abstractNumId w:val="57"/>
  </w:num>
  <w:num w:numId="92" w16cid:durableId="1456365738">
    <w:abstractNumId w:val="100"/>
  </w:num>
  <w:num w:numId="93" w16cid:durableId="1241325882">
    <w:abstractNumId w:val="34"/>
  </w:num>
  <w:num w:numId="94" w16cid:durableId="1781072161">
    <w:abstractNumId w:val="46"/>
  </w:num>
  <w:num w:numId="95" w16cid:durableId="172693085">
    <w:abstractNumId w:val="83"/>
  </w:num>
  <w:num w:numId="96" w16cid:durableId="438373717">
    <w:abstractNumId w:val="44"/>
  </w:num>
  <w:num w:numId="97" w16cid:durableId="1734307604">
    <w:abstractNumId w:val="118"/>
  </w:num>
  <w:num w:numId="98" w16cid:durableId="1760371185">
    <w:abstractNumId w:val="78"/>
  </w:num>
  <w:num w:numId="99" w16cid:durableId="103616600">
    <w:abstractNumId w:val="17"/>
  </w:num>
  <w:num w:numId="100" w16cid:durableId="371392927">
    <w:abstractNumId w:val="77"/>
  </w:num>
  <w:num w:numId="101" w16cid:durableId="634336301">
    <w:abstractNumId w:val="22"/>
  </w:num>
  <w:num w:numId="102" w16cid:durableId="352652913">
    <w:abstractNumId w:val="7"/>
  </w:num>
  <w:num w:numId="103" w16cid:durableId="837766826">
    <w:abstractNumId w:val="53"/>
  </w:num>
  <w:num w:numId="104" w16cid:durableId="93944967">
    <w:abstractNumId w:val="51"/>
  </w:num>
  <w:num w:numId="105" w16cid:durableId="886796255">
    <w:abstractNumId w:val="30"/>
  </w:num>
  <w:num w:numId="106" w16cid:durableId="238289837">
    <w:abstractNumId w:val="129"/>
  </w:num>
  <w:num w:numId="107" w16cid:durableId="1905138376">
    <w:abstractNumId w:val="128"/>
  </w:num>
  <w:num w:numId="108" w16cid:durableId="993873328">
    <w:abstractNumId w:val="42"/>
  </w:num>
  <w:num w:numId="109" w16cid:durableId="495612674">
    <w:abstractNumId w:val="91"/>
  </w:num>
  <w:num w:numId="110" w16cid:durableId="76755264">
    <w:abstractNumId w:val="43"/>
  </w:num>
  <w:num w:numId="111" w16cid:durableId="693262779">
    <w:abstractNumId w:val="66"/>
  </w:num>
  <w:num w:numId="112" w16cid:durableId="549878373">
    <w:abstractNumId w:val="117"/>
  </w:num>
  <w:num w:numId="113" w16cid:durableId="1825929986">
    <w:abstractNumId w:val="121"/>
  </w:num>
  <w:num w:numId="114" w16cid:durableId="856384691">
    <w:abstractNumId w:val="26"/>
  </w:num>
  <w:num w:numId="115" w16cid:durableId="1600869150">
    <w:abstractNumId w:val="20"/>
  </w:num>
  <w:num w:numId="116" w16cid:durableId="959728211">
    <w:abstractNumId w:val="9"/>
  </w:num>
  <w:num w:numId="117" w16cid:durableId="1816071219">
    <w:abstractNumId w:val="40"/>
  </w:num>
  <w:num w:numId="118" w16cid:durableId="592979833">
    <w:abstractNumId w:val="79"/>
  </w:num>
  <w:num w:numId="119" w16cid:durableId="242682947">
    <w:abstractNumId w:val="48"/>
  </w:num>
  <w:num w:numId="120" w16cid:durableId="1019627817">
    <w:abstractNumId w:val="11"/>
  </w:num>
  <w:num w:numId="121" w16cid:durableId="36125283">
    <w:abstractNumId w:val="19"/>
  </w:num>
  <w:num w:numId="122" w16cid:durableId="16464817">
    <w:abstractNumId w:val="29"/>
  </w:num>
  <w:num w:numId="123" w16cid:durableId="278338392">
    <w:abstractNumId w:val="126"/>
  </w:num>
  <w:num w:numId="124" w16cid:durableId="1654674416">
    <w:abstractNumId w:val="136"/>
  </w:num>
  <w:num w:numId="125" w16cid:durableId="779565494">
    <w:abstractNumId w:val="54"/>
  </w:num>
  <w:num w:numId="126" w16cid:durableId="1767117376">
    <w:abstractNumId w:val="98"/>
  </w:num>
  <w:num w:numId="127" w16cid:durableId="480149207">
    <w:abstractNumId w:val="109"/>
  </w:num>
  <w:num w:numId="128" w16cid:durableId="915241453">
    <w:abstractNumId w:val="108"/>
  </w:num>
  <w:num w:numId="129" w16cid:durableId="1011681671">
    <w:abstractNumId w:val="102"/>
  </w:num>
  <w:num w:numId="130" w16cid:durableId="447092821">
    <w:abstractNumId w:val="25"/>
  </w:num>
  <w:num w:numId="131" w16cid:durableId="1380327210">
    <w:abstractNumId w:val="86"/>
  </w:num>
  <w:num w:numId="132" w16cid:durableId="246623857">
    <w:abstractNumId w:val="137"/>
  </w:num>
  <w:num w:numId="133" w16cid:durableId="2125922530">
    <w:abstractNumId w:val="62"/>
  </w:num>
  <w:num w:numId="134" w16cid:durableId="89937704">
    <w:abstractNumId w:val="124"/>
  </w:num>
  <w:num w:numId="135" w16cid:durableId="1528522099">
    <w:abstractNumId w:val="67"/>
  </w:num>
  <w:num w:numId="136" w16cid:durableId="2139371178">
    <w:abstractNumId w:val="35"/>
  </w:num>
  <w:num w:numId="137" w16cid:durableId="1845166332">
    <w:abstractNumId w:val="69"/>
  </w:num>
  <w:num w:numId="138" w16cid:durableId="1058669865">
    <w:abstractNumId w:val="64"/>
  </w:num>
  <w:num w:numId="139" w16cid:durableId="1178349555">
    <w:abstractNumId w:val="9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hyphenationZone w:val="425"/>
  <w:evenAndOddHeaders/>
  <w:drawingGridHorizontalSpacing w:val="6"/>
  <w:drawingGridVerticalSpacing w:val="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E88"/>
    <w:rsid w:val="00000990"/>
    <w:rsid w:val="000009A4"/>
    <w:rsid w:val="000009A5"/>
    <w:rsid w:val="00000F24"/>
    <w:rsid w:val="00000F28"/>
    <w:rsid w:val="00001632"/>
    <w:rsid w:val="00001701"/>
    <w:rsid w:val="0000195D"/>
    <w:rsid w:val="000024B6"/>
    <w:rsid w:val="0000259A"/>
    <w:rsid w:val="00002746"/>
    <w:rsid w:val="0000295B"/>
    <w:rsid w:val="00002AA8"/>
    <w:rsid w:val="00002E0F"/>
    <w:rsid w:val="000030C0"/>
    <w:rsid w:val="00003174"/>
    <w:rsid w:val="00003243"/>
    <w:rsid w:val="0000345D"/>
    <w:rsid w:val="00003B7A"/>
    <w:rsid w:val="00003D84"/>
    <w:rsid w:val="00003E7D"/>
    <w:rsid w:val="00004077"/>
    <w:rsid w:val="00004218"/>
    <w:rsid w:val="000045C5"/>
    <w:rsid w:val="000048B4"/>
    <w:rsid w:val="00004AAC"/>
    <w:rsid w:val="00005313"/>
    <w:rsid w:val="000056DD"/>
    <w:rsid w:val="00005C17"/>
    <w:rsid w:val="00006166"/>
    <w:rsid w:val="00006A11"/>
    <w:rsid w:val="000071AB"/>
    <w:rsid w:val="00007509"/>
    <w:rsid w:val="000075D6"/>
    <w:rsid w:val="00007715"/>
    <w:rsid w:val="000077E8"/>
    <w:rsid w:val="00007C08"/>
    <w:rsid w:val="000102B4"/>
    <w:rsid w:val="000103AF"/>
    <w:rsid w:val="000103D5"/>
    <w:rsid w:val="000107B4"/>
    <w:rsid w:val="000107F7"/>
    <w:rsid w:val="00010B16"/>
    <w:rsid w:val="00011031"/>
    <w:rsid w:val="00011045"/>
    <w:rsid w:val="00011114"/>
    <w:rsid w:val="0001119E"/>
    <w:rsid w:val="00011390"/>
    <w:rsid w:val="000118F7"/>
    <w:rsid w:val="00011C15"/>
    <w:rsid w:val="00012177"/>
    <w:rsid w:val="00012243"/>
    <w:rsid w:val="000124A1"/>
    <w:rsid w:val="000124EA"/>
    <w:rsid w:val="00012CB0"/>
    <w:rsid w:val="00012E23"/>
    <w:rsid w:val="00012F63"/>
    <w:rsid w:val="00012FBA"/>
    <w:rsid w:val="00013343"/>
    <w:rsid w:val="0001370E"/>
    <w:rsid w:val="00014285"/>
    <w:rsid w:val="000142C5"/>
    <w:rsid w:val="00014C68"/>
    <w:rsid w:val="00015612"/>
    <w:rsid w:val="00015CC9"/>
    <w:rsid w:val="00015FB1"/>
    <w:rsid w:val="0001676B"/>
    <w:rsid w:val="00016E9E"/>
    <w:rsid w:val="000177A0"/>
    <w:rsid w:val="00017996"/>
    <w:rsid w:val="00017B49"/>
    <w:rsid w:val="00017D97"/>
    <w:rsid w:val="000201E3"/>
    <w:rsid w:val="00020671"/>
    <w:rsid w:val="00020AAC"/>
    <w:rsid w:val="00020CFF"/>
    <w:rsid w:val="00021076"/>
    <w:rsid w:val="00021414"/>
    <w:rsid w:val="000219C3"/>
    <w:rsid w:val="00021E55"/>
    <w:rsid w:val="00021FAD"/>
    <w:rsid w:val="0002212B"/>
    <w:rsid w:val="00022F79"/>
    <w:rsid w:val="00023676"/>
    <w:rsid w:val="000236BD"/>
    <w:rsid w:val="00023CC1"/>
    <w:rsid w:val="000240A3"/>
    <w:rsid w:val="000249B7"/>
    <w:rsid w:val="00024F34"/>
    <w:rsid w:val="00024F6E"/>
    <w:rsid w:val="000255DD"/>
    <w:rsid w:val="00025775"/>
    <w:rsid w:val="00025BEF"/>
    <w:rsid w:val="00025FB6"/>
    <w:rsid w:val="0002648B"/>
    <w:rsid w:val="000268F8"/>
    <w:rsid w:val="00026B27"/>
    <w:rsid w:val="00026C38"/>
    <w:rsid w:val="00026EE5"/>
    <w:rsid w:val="00027015"/>
    <w:rsid w:val="0003017F"/>
    <w:rsid w:val="00030AE1"/>
    <w:rsid w:val="00030DFA"/>
    <w:rsid w:val="00031B63"/>
    <w:rsid w:val="00031BA8"/>
    <w:rsid w:val="00031BD4"/>
    <w:rsid w:val="00031C08"/>
    <w:rsid w:val="0003213C"/>
    <w:rsid w:val="0003244D"/>
    <w:rsid w:val="00032ABE"/>
    <w:rsid w:val="00032E4B"/>
    <w:rsid w:val="0003305E"/>
    <w:rsid w:val="0003335F"/>
    <w:rsid w:val="000337CF"/>
    <w:rsid w:val="00033962"/>
    <w:rsid w:val="00033BC3"/>
    <w:rsid w:val="00033CC1"/>
    <w:rsid w:val="00034359"/>
    <w:rsid w:val="00034427"/>
    <w:rsid w:val="000344E2"/>
    <w:rsid w:val="000347EC"/>
    <w:rsid w:val="00034F57"/>
    <w:rsid w:val="000350E3"/>
    <w:rsid w:val="0003516D"/>
    <w:rsid w:val="000356EA"/>
    <w:rsid w:val="000357F8"/>
    <w:rsid w:val="0003586D"/>
    <w:rsid w:val="00035D8C"/>
    <w:rsid w:val="00035DF9"/>
    <w:rsid w:val="00035F30"/>
    <w:rsid w:val="0003642E"/>
    <w:rsid w:val="00036667"/>
    <w:rsid w:val="000366F8"/>
    <w:rsid w:val="00036909"/>
    <w:rsid w:val="0003746D"/>
    <w:rsid w:val="000375AC"/>
    <w:rsid w:val="00037BCE"/>
    <w:rsid w:val="00037DBD"/>
    <w:rsid w:val="00037E28"/>
    <w:rsid w:val="00037E37"/>
    <w:rsid w:val="000401AD"/>
    <w:rsid w:val="000402B1"/>
    <w:rsid w:val="00040863"/>
    <w:rsid w:val="0004095E"/>
    <w:rsid w:val="00040AA8"/>
    <w:rsid w:val="00040BAE"/>
    <w:rsid w:val="00041A43"/>
    <w:rsid w:val="00041AE3"/>
    <w:rsid w:val="0004254F"/>
    <w:rsid w:val="00042A2A"/>
    <w:rsid w:val="00042B29"/>
    <w:rsid w:val="00042F5E"/>
    <w:rsid w:val="0004323F"/>
    <w:rsid w:val="0004377A"/>
    <w:rsid w:val="00043849"/>
    <w:rsid w:val="00043BFF"/>
    <w:rsid w:val="00043C9F"/>
    <w:rsid w:val="00044106"/>
    <w:rsid w:val="00044243"/>
    <w:rsid w:val="000443AF"/>
    <w:rsid w:val="000443E8"/>
    <w:rsid w:val="00044500"/>
    <w:rsid w:val="00045124"/>
    <w:rsid w:val="000452E0"/>
    <w:rsid w:val="00045336"/>
    <w:rsid w:val="00045597"/>
    <w:rsid w:val="0004573D"/>
    <w:rsid w:val="0004581A"/>
    <w:rsid w:val="00045CA2"/>
    <w:rsid w:val="00045CF1"/>
    <w:rsid w:val="000460B8"/>
    <w:rsid w:val="000466EC"/>
    <w:rsid w:val="0004691B"/>
    <w:rsid w:val="0004692B"/>
    <w:rsid w:val="00046944"/>
    <w:rsid w:val="00046CF0"/>
    <w:rsid w:val="0004710D"/>
    <w:rsid w:val="00047E65"/>
    <w:rsid w:val="0005087E"/>
    <w:rsid w:val="000511E5"/>
    <w:rsid w:val="00051DEE"/>
    <w:rsid w:val="00051F0B"/>
    <w:rsid w:val="00052177"/>
    <w:rsid w:val="0005219E"/>
    <w:rsid w:val="00052B2D"/>
    <w:rsid w:val="00052F01"/>
    <w:rsid w:val="00053123"/>
    <w:rsid w:val="000532E5"/>
    <w:rsid w:val="00053CA4"/>
    <w:rsid w:val="00053F03"/>
    <w:rsid w:val="00054645"/>
    <w:rsid w:val="000546F7"/>
    <w:rsid w:val="00054B55"/>
    <w:rsid w:val="00054CF7"/>
    <w:rsid w:val="00055AA6"/>
    <w:rsid w:val="00055AF6"/>
    <w:rsid w:val="00055E59"/>
    <w:rsid w:val="000560AF"/>
    <w:rsid w:val="00056BA8"/>
    <w:rsid w:val="00056DA6"/>
    <w:rsid w:val="00056DBD"/>
    <w:rsid w:val="00056DEF"/>
    <w:rsid w:val="00056F9D"/>
    <w:rsid w:val="000571A8"/>
    <w:rsid w:val="00057550"/>
    <w:rsid w:val="00057584"/>
    <w:rsid w:val="00057641"/>
    <w:rsid w:val="00057849"/>
    <w:rsid w:val="00057A15"/>
    <w:rsid w:val="00057B10"/>
    <w:rsid w:val="00057B2E"/>
    <w:rsid w:val="0006067E"/>
    <w:rsid w:val="00060982"/>
    <w:rsid w:val="00060AA4"/>
    <w:rsid w:val="00061B9D"/>
    <w:rsid w:val="0006207B"/>
    <w:rsid w:val="0006282E"/>
    <w:rsid w:val="00062E8E"/>
    <w:rsid w:val="000634A1"/>
    <w:rsid w:val="000634CA"/>
    <w:rsid w:val="00063E03"/>
    <w:rsid w:val="00064208"/>
    <w:rsid w:val="000647CF"/>
    <w:rsid w:val="00064C85"/>
    <w:rsid w:val="00064FBB"/>
    <w:rsid w:val="0006531C"/>
    <w:rsid w:val="00065B09"/>
    <w:rsid w:val="00065D4A"/>
    <w:rsid w:val="00065DF1"/>
    <w:rsid w:val="000662C5"/>
    <w:rsid w:val="000665E6"/>
    <w:rsid w:val="00066842"/>
    <w:rsid w:val="00067160"/>
    <w:rsid w:val="00067227"/>
    <w:rsid w:val="00067B77"/>
    <w:rsid w:val="00067BA2"/>
    <w:rsid w:val="00067C76"/>
    <w:rsid w:val="00067E7C"/>
    <w:rsid w:val="00067EE7"/>
    <w:rsid w:val="000700F5"/>
    <w:rsid w:val="000703B1"/>
    <w:rsid w:val="0007051A"/>
    <w:rsid w:val="00070712"/>
    <w:rsid w:val="00070B15"/>
    <w:rsid w:val="00070C2D"/>
    <w:rsid w:val="00070E39"/>
    <w:rsid w:val="00070E51"/>
    <w:rsid w:val="00070F25"/>
    <w:rsid w:val="000710A6"/>
    <w:rsid w:val="000715B2"/>
    <w:rsid w:val="000717D3"/>
    <w:rsid w:val="00071904"/>
    <w:rsid w:val="00071A8A"/>
    <w:rsid w:val="00071F29"/>
    <w:rsid w:val="000720BA"/>
    <w:rsid w:val="00072191"/>
    <w:rsid w:val="0007280E"/>
    <w:rsid w:val="000729EA"/>
    <w:rsid w:val="00072DFE"/>
    <w:rsid w:val="00073170"/>
    <w:rsid w:val="000733B8"/>
    <w:rsid w:val="00073465"/>
    <w:rsid w:val="00073D42"/>
    <w:rsid w:val="00073F27"/>
    <w:rsid w:val="00074021"/>
    <w:rsid w:val="00074112"/>
    <w:rsid w:val="0007415B"/>
    <w:rsid w:val="00074230"/>
    <w:rsid w:val="000744AF"/>
    <w:rsid w:val="0007472B"/>
    <w:rsid w:val="000748C6"/>
    <w:rsid w:val="00074C92"/>
    <w:rsid w:val="00074D75"/>
    <w:rsid w:val="00075279"/>
    <w:rsid w:val="00075505"/>
    <w:rsid w:val="00075693"/>
    <w:rsid w:val="00075E7F"/>
    <w:rsid w:val="00075FF1"/>
    <w:rsid w:val="000764B9"/>
    <w:rsid w:val="000767DC"/>
    <w:rsid w:val="000769CD"/>
    <w:rsid w:val="00076E7B"/>
    <w:rsid w:val="00077180"/>
    <w:rsid w:val="00077356"/>
    <w:rsid w:val="00077B2F"/>
    <w:rsid w:val="00080351"/>
    <w:rsid w:val="00080A0C"/>
    <w:rsid w:val="00080F18"/>
    <w:rsid w:val="00081D66"/>
    <w:rsid w:val="00081FDD"/>
    <w:rsid w:val="0008283C"/>
    <w:rsid w:val="00082C0E"/>
    <w:rsid w:val="00082D88"/>
    <w:rsid w:val="00083065"/>
    <w:rsid w:val="00083171"/>
    <w:rsid w:val="0008325C"/>
    <w:rsid w:val="000832F0"/>
    <w:rsid w:val="000833A8"/>
    <w:rsid w:val="000835C6"/>
    <w:rsid w:val="00083778"/>
    <w:rsid w:val="00083AD5"/>
    <w:rsid w:val="00083F4F"/>
    <w:rsid w:val="0008400B"/>
    <w:rsid w:val="00084131"/>
    <w:rsid w:val="000844CF"/>
    <w:rsid w:val="00084562"/>
    <w:rsid w:val="000849CB"/>
    <w:rsid w:val="00085447"/>
    <w:rsid w:val="0008559B"/>
    <w:rsid w:val="00085B8C"/>
    <w:rsid w:val="00085B9A"/>
    <w:rsid w:val="00085B9C"/>
    <w:rsid w:val="000866C0"/>
    <w:rsid w:val="000868A2"/>
    <w:rsid w:val="00086992"/>
    <w:rsid w:val="0008724D"/>
    <w:rsid w:val="00087302"/>
    <w:rsid w:val="000874A4"/>
    <w:rsid w:val="000878FB"/>
    <w:rsid w:val="00090299"/>
    <w:rsid w:val="000903A3"/>
    <w:rsid w:val="000909A0"/>
    <w:rsid w:val="000909DA"/>
    <w:rsid w:val="00090A7C"/>
    <w:rsid w:val="00090FCD"/>
    <w:rsid w:val="00091045"/>
    <w:rsid w:val="0009176B"/>
    <w:rsid w:val="000928EB"/>
    <w:rsid w:val="00092F35"/>
    <w:rsid w:val="00092F49"/>
    <w:rsid w:val="00093361"/>
    <w:rsid w:val="000937AC"/>
    <w:rsid w:val="000937CA"/>
    <w:rsid w:val="000939AE"/>
    <w:rsid w:val="00093DAC"/>
    <w:rsid w:val="00094198"/>
    <w:rsid w:val="000946A1"/>
    <w:rsid w:val="00095AF9"/>
    <w:rsid w:val="00095B64"/>
    <w:rsid w:val="00096003"/>
    <w:rsid w:val="00096C03"/>
    <w:rsid w:val="00096DE1"/>
    <w:rsid w:val="00096EEF"/>
    <w:rsid w:val="000971DA"/>
    <w:rsid w:val="00097544"/>
    <w:rsid w:val="0009773E"/>
    <w:rsid w:val="000A05C3"/>
    <w:rsid w:val="000A063B"/>
    <w:rsid w:val="000A0A4E"/>
    <w:rsid w:val="000A0FFE"/>
    <w:rsid w:val="000A1424"/>
    <w:rsid w:val="000A18EF"/>
    <w:rsid w:val="000A1906"/>
    <w:rsid w:val="000A19D2"/>
    <w:rsid w:val="000A1F6A"/>
    <w:rsid w:val="000A208B"/>
    <w:rsid w:val="000A2272"/>
    <w:rsid w:val="000A273E"/>
    <w:rsid w:val="000A2824"/>
    <w:rsid w:val="000A2C40"/>
    <w:rsid w:val="000A32DF"/>
    <w:rsid w:val="000A34D8"/>
    <w:rsid w:val="000A3CCF"/>
    <w:rsid w:val="000A4328"/>
    <w:rsid w:val="000A4682"/>
    <w:rsid w:val="000A4DF9"/>
    <w:rsid w:val="000A51A8"/>
    <w:rsid w:val="000A5C82"/>
    <w:rsid w:val="000A5D43"/>
    <w:rsid w:val="000A5DBF"/>
    <w:rsid w:val="000A62B9"/>
    <w:rsid w:val="000A651D"/>
    <w:rsid w:val="000A67EB"/>
    <w:rsid w:val="000A694E"/>
    <w:rsid w:val="000A6D92"/>
    <w:rsid w:val="000A7683"/>
    <w:rsid w:val="000A7EA0"/>
    <w:rsid w:val="000B05A2"/>
    <w:rsid w:val="000B12EA"/>
    <w:rsid w:val="000B143A"/>
    <w:rsid w:val="000B1525"/>
    <w:rsid w:val="000B154B"/>
    <w:rsid w:val="000B180E"/>
    <w:rsid w:val="000B18F2"/>
    <w:rsid w:val="000B1A39"/>
    <w:rsid w:val="000B1C97"/>
    <w:rsid w:val="000B1D79"/>
    <w:rsid w:val="000B20C7"/>
    <w:rsid w:val="000B24C0"/>
    <w:rsid w:val="000B284B"/>
    <w:rsid w:val="000B30C0"/>
    <w:rsid w:val="000B30FA"/>
    <w:rsid w:val="000B3978"/>
    <w:rsid w:val="000B4226"/>
    <w:rsid w:val="000B4353"/>
    <w:rsid w:val="000B4BAA"/>
    <w:rsid w:val="000B4C18"/>
    <w:rsid w:val="000B4FC0"/>
    <w:rsid w:val="000B5403"/>
    <w:rsid w:val="000B5483"/>
    <w:rsid w:val="000B5836"/>
    <w:rsid w:val="000B5F50"/>
    <w:rsid w:val="000B6304"/>
    <w:rsid w:val="000B665D"/>
    <w:rsid w:val="000B7038"/>
    <w:rsid w:val="000B7188"/>
    <w:rsid w:val="000B778D"/>
    <w:rsid w:val="000B7F5C"/>
    <w:rsid w:val="000C02AD"/>
    <w:rsid w:val="000C07FD"/>
    <w:rsid w:val="000C08DD"/>
    <w:rsid w:val="000C0919"/>
    <w:rsid w:val="000C0AB4"/>
    <w:rsid w:val="000C0BEF"/>
    <w:rsid w:val="000C1909"/>
    <w:rsid w:val="000C1BC4"/>
    <w:rsid w:val="000C1EDD"/>
    <w:rsid w:val="000C22EC"/>
    <w:rsid w:val="000C2541"/>
    <w:rsid w:val="000C2D26"/>
    <w:rsid w:val="000C34AE"/>
    <w:rsid w:val="000C3742"/>
    <w:rsid w:val="000C390D"/>
    <w:rsid w:val="000C3B0B"/>
    <w:rsid w:val="000C3D3C"/>
    <w:rsid w:val="000C3E8A"/>
    <w:rsid w:val="000C488E"/>
    <w:rsid w:val="000C48AD"/>
    <w:rsid w:val="000C4EA5"/>
    <w:rsid w:val="000C548F"/>
    <w:rsid w:val="000C5561"/>
    <w:rsid w:val="000C56AD"/>
    <w:rsid w:val="000C57BE"/>
    <w:rsid w:val="000C5874"/>
    <w:rsid w:val="000C5F61"/>
    <w:rsid w:val="000C6C24"/>
    <w:rsid w:val="000C6C5F"/>
    <w:rsid w:val="000C6F23"/>
    <w:rsid w:val="000C708A"/>
    <w:rsid w:val="000C741B"/>
    <w:rsid w:val="000C763C"/>
    <w:rsid w:val="000C7E4F"/>
    <w:rsid w:val="000D0636"/>
    <w:rsid w:val="000D0CEB"/>
    <w:rsid w:val="000D0DA0"/>
    <w:rsid w:val="000D0DCF"/>
    <w:rsid w:val="000D0F72"/>
    <w:rsid w:val="000D120B"/>
    <w:rsid w:val="000D1353"/>
    <w:rsid w:val="000D172B"/>
    <w:rsid w:val="000D1A96"/>
    <w:rsid w:val="000D2027"/>
    <w:rsid w:val="000D21F8"/>
    <w:rsid w:val="000D2628"/>
    <w:rsid w:val="000D2676"/>
    <w:rsid w:val="000D28C6"/>
    <w:rsid w:val="000D2B8D"/>
    <w:rsid w:val="000D3B74"/>
    <w:rsid w:val="000D3EF6"/>
    <w:rsid w:val="000D40BB"/>
    <w:rsid w:val="000D4702"/>
    <w:rsid w:val="000D474E"/>
    <w:rsid w:val="000D520B"/>
    <w:rsid w:val="000D56AD"/>
    <w:rsid w:val="000D6237"/>
    <w:rsid w:val="000D6963"/>
    <w:rsid w:val="000D7866"/>
    <w:rsid w:val="000D7BEC"/>
    <w:rsid w:val="000E0232"/>
    <w:rsid w:val="000E05DD"/>
    <w:rsid w:val="000E12AC"/>
    <w:rsid w:val="000E19B1"/>
    <w:rsid w:val="000E1D63"/>
    <w:rsid w:val="000E291F"/>
    <w:rsid w:val="000E2958"/>
    <w:rsid w:val="000E297A"/>
    <w:rsid w:val="000E303E"/>
    <w:rsid w:val="000E35AD"/>
    <w:rsid w:val="000E3D91"/>
    <w:rsid w:val="000E4830"/>
    <w:rsid w:val="000E48CF"/>
    <w:rsid w:val="000E4B1E"/>
    <w:rsid w:val="000E5311"/>
    <w:rsid w:val="000E645E"/>
    <w:rsid w:val="000E64C3"/>
    <w:rsid w:val="000E64CB"/>
    <w:rsid w:val="000E666D"/>
    <w:rsid w:val="000E67FA"/>
    <w:rsid w:val="000E6916"/>
    <w:rsid w:val="000E6D73"/>
    <w:rsid w:val="000E72DD"/>
    <w:rsid w:val="000E7C5E"/>
    <w:rsid w:val="000E7EF6"/>
    <w:rsid w:val="000F0389"/>
    <w:rsid w:val="000F04FF"/>
    <w:rsid w:val="000F08E5"/>
    <w:rsid w:val="000F0EFF"/>
    <w:rsid w:val="000F10C3"/>
    <w:rsid w:val="000F152D"/>
    <w:rsid w:val="000F1632"/>
    <w:rsid w:val="000F1937"/>
    <w:rsid w:val="000F1B0B"/>
    <w:rsid w:val="000F1D20"/>
    <w:rsid w:val="000F1EA3"/>
    <w:rsid w:val="000F1FB8"/>
    <w:rsid w:val="000F2136"/>
    <w:rsid w:val="000F2196"/>
    <w:rsid w:val="000F279D"/>
    <w:rsid w:val="000F2C7C"/>
    <w:rsid w:val="000F2DDB"/>
    <w:rsid w:val="000F2EDE"/>
    <w:rsid w:val="000F332D"/>
    <w:rsid w:val="000F352F"/>
    <w:rsid w:val="000F3650"/>
    <w:rsid w:val="000F3E3C"/>
    <w:rsid w:val="000F40D0"/>
    <w:rsid w:val="000F45D8"/>
    <w:rsid w:val="000F45E8"/>
    <w:rsid w:val="000F4613"/>
    <w:rsid w:val="000F47BE"/>
    <w:rsid w:val="000F48E4"/>
    <w:rsid w:val="000F4E26"/>
    <w:rsid w:val="000F4FFE"/>
    <w:rsid w:val="000F5162"/>
    <w:rsid w:val="000F5AFD"/>
    <w:rsid w:val="000F5CD3"/>
    <w:rsid w:val="000F5EEF"/>
    <w:rsid w:val="000F5FF8"/>
    <w:rsid w:val="000F64FE"/>
    <w:rsid w:val="000F68A7"/>
    <w:rsid w:val="000F68B4"/>
    <w:rsid w:val="000F68ED"/>
    <w:rsid w:val="000F6C90"/>
    <w:rsid w:val="000F6E97"/>
    <w:rsid w:val="000F778D"/>
    <w:rsid w:val="000F7A8F"/>
    <w:rsid w:val="000F7AA9"/>
    <w:rsid w:val="001001A8"/>
    <w:rsid w:val="00100525"/>
    <w:rsid w:val="001008C0"/>
    <w:rsid w:val="00100C74"/>
    <w:rsid w:val="00100CE6"/>
    <w:rsid w:val="001012C6"/>
    <w:rsid w:val="00101640"/>
    <w:rsid w:val="001018A1"/>
    <w:rsid w:val="00101ED4"/>
    <w:rsid w:val="00101F3B"/>
    <w:rsid w:val="00101F3D"/>
    <w:rsid w:val="0010219B"/>
    <w:rsid w:val="0010267E"/>
    <w:rsid w:val="00102740"/>
    <w:rsid w:val="001029A1"/>
    <w:rsid w:val="00102A85"/>
    <w:rsid w:val="00102C6D"/>
    <w:rsid w:val="0010321A"/>
    <w:rsid w:val="00103483"/>
    <w:rsid w:val="00103624"/>
    <w:rsid w:val="001036BF"/>
    <w:rsid w:val="00103929"/>
    <w:rsid w:val="00103C96"/>
    <w:rsid w:val="00103D72"/>
    <w:rsid w:val="00103DF7"/>
    <w:rsid w:val="00104272"/>
    <w:rsid w:val="00104319"/>
    <w:rsid w:val="001046DA"/>
    <w:rsid w:val="00104754"/>
    <w:rsid w:val="00104862"/>
    <w:rsid w:val="00104A30"/>
    <w:rsid w:val="00104B2A"/>
    <w:rsid w:val="00104E87"/>
    <w:rsid w:val="00104EDF"/>
    <w:rsid w:val="00104F37"/>
    <w:rsid w:val="001053F6"/>
    <w:rsid w:val="00105A02"/>
    <w:rsid w:val="00105A62"/>
    <w:rsid w:val="00105C67"/>
    <w:rsid w:val="00105DE5"/>
    <w:rsid w:val="00105E0B"/>
    <w:rsid w:val="00106052"/>
    <w:rsid w:val="00106409"/>
    <w:rsid w:val="001065D9"/>
    <w:rsid w:val="00106A0A"/>
    <w:rsid w:val="001075D9"/>
    <w:rsid w:val="00107647"/>
    <w:rsid w:val="001076EE"/>
    <w:rsid w:val="0010778A"/>
    <w:rsid w:val="001078BE"/>
    <w:rsid w:val="00107A24"/>
    <w:rsid w:val="00107EFA"/>
    <w:rsid w:val="00107FD1"/>
    <w:rsid w:val="0011016F"/>
    <w:rsid w:val="001102FE"/>
    <w:rsid w:val="0011051C"/>
    <w:rsid w:val="001109DA"/>
    <w:rsid w:val="00110DC6"/>
    <w:rsid w:val="00110E2A"/>
    <w:rsid w:val="00111F0E"/>
    <w:rsid w:val="00112244"/>
    <w:rsid w:val="001123BF"/>
    <w:rsid w:val="0011241A"/>
    <w:rsid w:val="00112BD4"/>
    <w:rsid w:val="00112F82"/>
    <w:rsid w:val="001133E1"/>
    <w:rsid w:val="00113521"/>
    <w:rsid w:val="001137F1"/>
    <w:rsid w:val="00113D51"/>
    <w:rsid w:val="00114431"/>
    <w:rsid w:val="00114627"/>
    <w:rsid w:val="00114AD6"/>
    <w:rsid w:val="001150B5"/>
    <w:rsid w:val="00115746"/>
    <w:rsid w:val="00115822"/>
    <w:rsid w:val="001158C6"/>
    <w:rsid w:val="00115BA3"/>
    <w:rsid w:val="00115D5A"/>
    <w:rsid w:val="00115F83"/>
    <w:rsid w:val="001163E8"/>
    <w:rsid w:val="0011643E"/>
    <w:rsid w:val="00116506"/>
    <w:rsid w:val="00116DB7"/>
    <w:rsid w:val="00116FC8"/>
    <w:rsid w:val="00116FF6"/>
    <w:rsid w:val="00117306"/>
    <w:rsid w:val="001173AA"/>
    <w:rsid w:val="00117903"/>
    <w:rsid w:val="00117DD0"/>
    <w:rsid w:val="00120D63"/>
    <w:rsid w:val="00120EB8"/>
    <w:rsid w:val="00120F71"/>
    <w:rsid w:val="001212E4"/>
    <w:rsid w:val="00121747"/>
    <w:rsid w:val="0012178C"/>
    <w:rsid w:val="001220C8"/>
    <w:rsid w:val="0012258A"/>
    <w:rsid w:val="00122609"/>
    <w:rsid w:val="00122750"/>
    <w:rsid w:val="00122857"/>
    <w:rsid w:val="00122E24"/>
    <w:rsid w:val="001234D3"/>
    <w:rsid w:val="001237AB"/>
    <w:rsid w:val="00123D59"/>
    <w:rsid w:val="0012462E"/>
    <w:rsid w:val="00124A83"/>
    <w:rsid w:val="00124DE5"/>
    <w:rsid w:val="00124F6D"/>
    <w:rsid w:val="00125131"/>
    <w:rsid w:val="00125710"/>
    <w:rsid w:val="0012583D"/>
    <w:rsid w:val="00125A65"/>
    <w:rsid w:val="00125C75"/>
    <w:rsid w:val="00125C9A"/>
    <w:rsid w:val="001260E7"/>
    <w:rsid w:val="00126781"/>
    <w:rsid w:val="0012697E"/>
    <w:rsid w:val="00126E50"/>
    <w:rsid w:val="0012725E"/>
    <w:rsid w:val="00127729"/>
    <w:rsid w:val="00127959"/>
    <w:rsid w:val="00127D49"/>
    <w:rsid w:val="00130A50"/>
    <w:rsid w:val="00130CF9"/>
    <w:rsid w:val="001311C7"/>
    <w:rsid w:val="00131445"/>
    <w:rsid w:val="001314C1"/>
    <w:rsid w:val="00131B2B"/>
    <w:rsid w:val="00131BE1"/>
    <w:rsid w:val="0013219B"/>
    <w:rsid w:val="0013224D"/>
    <w:rsid w:val="001322B2"/>
    <w:rsid w:val="001324C6"/>
    <w:rsid w:val="00132582"/>
    <w:rsid w:val="001330B3"/>
    <w:rsid w:val="00133A8F"/>
    <w:rsid w:val="00133C19"/>
    <w:rsid w:val="00133CB0"/>
    <w:rsid w:val="00133E51"/>
    <w:rsid w:val="00133ED9"/>
    <w:rsid w:val="00134593"/>
    <w:rsid w:val="00134B28"/>
    <w:rsid w:val="00134DF8"/>
    <w:rsid w:val="00135201"/>
    <w:rsid w:val="00135708"/>
    <w:rsid w:val="00135BF4"/>
    <w:rsid w:val="00136130"/>
    <w:rsid w:val="001364FF"/>
    <w:rsid w:val="001366C6"/>
    <w:rsid w:val="00136B98"/>
    <w:rsid w:val="00136CE4"/>
    <w:rsid w:val="001371BA"/>
    <w:rsid w:val="00137615"/>
    <w:rsid w:val="001376E3"/>
    <w:rsid w:val="00137757"/>
    <w:rsid w:val="00137D9B"/>
    <w:rsid w:val="001400F6"/>
    <w:rsid w:val="0014012E"/>
    <w:rsid w:val="0014040B"/>
    <w:rsid w:val="00140570"/>
    <w:rsid w:val="00140735"/>
    <w:rsid w:val="00140C22"/>
    <w:rsid w:val="00140DFB"/>
    <w:rsid w:val="00141646"/>
    <w:rsid w:val="0014193D"/>
    <w:rsid w:val="0014216F"/>
    <w:rsid w:val="00142220"/>
    <w:rsid w:val="00142D42"/>
    <w:rsid w:val="00142D54"/>
    <w:rsid w:val="001431BC"/>
    <w:rsid w:val="00143598"/>
    <w:rsid w:val="001438EA"/>
    <w:rsid w:val="00143CCC"/>
    <w:rsid w:val="00144095"/>
    <w:rsid w:val="00144103"/>
    <w:rsid w:val="0014437D"/>
    <w:rsid w:val="00144514"/>
    <w:rsid w:val="00144596"/>
    <w:rsid w:val="00144605"/>
    <w:rsid w:val="001446F6"/>
    <w:rsid w:val="00144CDB"/>
    <w:rsid w:val="00144D54"/>
    <w:rsid w:val="001455CB"/>
    <w:rsid w:val="00145630"/>
    <w:rsid w:val="00145675"/>
    <w:rsid w:val="001456EE"/>
    <w:rsid w:val="0014581F"/>
    <w:rsid w:val="00146022"/>
    <w:rsid w:val="00146173"/>
    <w:rsid w:val="001461AC"/>
    <w:rsid w:val="001472AF"/>
    <w:rsid w:val="00147314"/>
    <w:rsid w:val="001475C7"/>
    <w:rsid w:val="001476E6"/>
    <w:rsid w:val="00147766"/>
    <w:rsid w:val="0014778C"/>
    <w:rsid w:val="00147A2E"/>
    <w:rsid w:val="00150006"/>
    <w:rsid w:val="00150956"/>
    <w:rsid w:val="00150E54"/>
    <w:rsid w:val="00150F36"/>
    <w:rsid w:val="00150F66"/>
    <w:rsid w:val="001510C2"/>
    <w:rsid w:val="001514CA"/>
    <w:rsid w:val="001514CD"/>
    <w:rsid w:val="001523F3"/>
    <w:rsid w:val="00152704"/>
    <w:rsid w:val="00152A92"/>
    <w:rsid w:val="00152F72"/>
    <w:rsid w:val="001530A6"/>
    <w:rsid w:val="001530F1"/>
    <w:rsid w:val="00153AF9"/>
    <w:rsid w:val="001542AE"/>
    <w:rsid w:val="001546FC"/>
    <w:rsid w:val="00154748"/>
    <w:rsid w:val="00154971"/>
    <w:rsid w:val="0015499E"/>
    <w:rsid w:val="00154CF7"/>
    <w:rsid w:val="001550FC"/>
    <w:rsid w:val="00155B05"/>
    <w:rsid w:val="00155B51"/>
    <w:rsid w:val="00155E81"/>
    <w:rsid w:val="00155F63"/>
    <w:rsid w:val="00157388"/>
    <w:rsid w:val="0015789F"/>
    <w:rsid w:val="00157A35"/>
    <w:rsid w:val="00157BC8"/>
    <w:rsid w:val="00157E27"/>
    <w:rsid w:val="00160714"/>
    <w:rsid w:val="001609FC"/>
    <w:rsid w:val="0016140D"/>
    <w:rsid w:val="00161463"/>
    <w:rsid w:val="0016174C"/>
    <w:rsid w:val="001619B0"/>
    <w:rsid w:val="00161C55"/>
    <w:rsid w:val="00161D74"/>
    <w:rsid w:val="001629B6"/>
    <w:rsid w:val="00162F80"/>
    <w:rsid w:val="00162FD2"/>
    <w:rsid w:val="001635AC"/>
    <w:rsid w:val="001637AA"/>
    <w:rsid w:val="001638DC"/>
    <w:rsid w:val="00163EA9"/>
    <w:rsid w:val="001644FD"/>
    <w:rsid w:val="00164BB3"/>
    <w:rsid w:val="00164D37"/>
    <w:rsid w:val="00164F50"/>
    <w:rsid w:val="00165000"/>
    <w:rsid w:val="00165261"/>
    <w:rsid w:val="001652D8"/>
    <w:rsid w:val="001654D4"/>
    <w:rsid w:val="001656E3"/>
    <w:rsid w:val="00165C50"/>
    <w:rsid w:val="00165CBA"/>
    <w:rsid w:val="00166008"/>
    <w:rsid w:val="001660C9"/>
    <w:rsid w:val="0016622B"/>
    <w:rsid w:val="00166231"/>
    <w:rsid w:val="0016625F"/>
    <w:rsid w:val="001664DD"/>
    <w:rsid w:val="001667F2"/>
    <w:rsid w:val="00166AB6"/>
    <w:rsid w:val="00166BA4"/>
    <w:rsid w:val="0016715A"/>
    <w:rsid w:val="0016717D"/>
    <w:rsid w:val="001671EC"/>
    <w:rsid w:val="001678DA"/>
    <w:rsid w:val="00167AAF"/>
    <w:rsid w:val="00167CAA"/>
    <w:rsid w:val="001709FB"/>
    <w:rsid w:val="001709FC"/>
    <w:rsid w:val="00170C6C"/>
    <w:rsid w:val="00170D9C"/>
    <w:rsid w:val="00170E6C"/>
    <w:rsid w:val="00171130"/>
    <w:rsid w:val="001712A4"/>
    <w:rsid w:val="001716AD"/>
    <w:rsid w:val="00171D52"/>
    <w:rsid w:val="00172612"/>
    <w:rsid w:val="00172703"/>
    <w:rsid w:val="00172A7D"/>
    <w:rsid w:val="00173609"/>
    <w:rsid w:val="001741C2"/>
    <w:rsid w:val="001748F9"/>
    <w:rsid w:val="00174AEF"/>
    <w:rsid w:val="00174C82"/>
    <w:rsid w:val="00175A28"/>
    <w:rsid w:val="0017667D"/>
    <w:rsid w:val="00176CC4"/>
    <w:rsid w:val="00176D31"/>
    <w:rsid w:val="00176DC0"/>
    <w:rsid w:val="00177029"/>
    <w:rsid w:val="0017747D"/>
    <w:rsid w:val="001778F6"/>
    <w:rsid w:val="00180318"/>
    <w:rsid w:val="00180517"/>
    <w:rsid w:val="001809C0"/>
    <w:rsid w:val="00180B6E"/>
    <w:rsid w:val="00180E14"/>
    <w:rsid w:val="00181332"/>
    <w:rsid w:val="00181C9C"/>
    <w:rsid w:val="00181EFC"/>
    <w:rsid w:val="00182B04"/>
    <w:rsid w:val="00182C7D"/>
    <w:rsid w:val="00182D0F"/>
    <w:rsid w:val="0018328C"/>
    <w:rsid w:val="001832A0"/>
    <w:rsid w:val="0018355D"/>
    <w:rsid w:val="001835CF"/>
    <w:rsid w:val="00183610"/>
    <w:rsid w:val="00183763"/>
    <w:rsid w:val="00183AB2"/>
    <w:rsid w:val="00183BED"/>
    <w:rsid w:val="00184281"/>
    <w:rsid w:val="00184753"/>
    <w:rsid w:val="00184791"/>
    <w:rsid w:val="001849E1"/>
    <w:rsid w:val="00184C37"/>
    <w:rsid w:val="00184E42"/>
    <w:rsid w:val="0018583B"/>
    <w:rsid w:val="00185903"/>
    <w:rsid w:val="001861E4"/>
    <w:rsid w:val="0018630B"/>
    <w:rsid w:val="00186314"/>
    <w:rsid w:val="00186858"/>
    <w:rsid w:val="00186A97"/>
    <w:rsid w:val="00186B29"/>
    <w:rsid w:val="00186B92"/>
    <w:rsid w:val="00186D98"/>
    <w:rsid w:val="00186F6B"/>
    <w:rsid w:val="00186FCB"/>
    <w:rsid w:val="001878DD"/>
    <w:rsid w:val="00187C50"/>
    <w:rsid w:val="00187CD3"/>
    <w:rsid w:val="00187CD7"/>
    <w:rsid w:val="00187FA9"/>
    <w:rsid w:val="001900CB"/>
    <w:rsid w:val="0019013A"/>
    <w:rsid w:val="00190BA7"/>
    <w:rsid w:val="00190CA3"/>
    <w:rsid w:val="00191436"/>
    <w:rsid w:val="00191452"/>
    <w:rsid w:val="001915CE"/>
    <w:rsid w:val="00191A08"/>
    <w:rsid w:val="00191DE8"/>
    <w:rsid w:val="00191E5A"/>
    <w:rsid w:val="00191F88"/>
    <w:rsid w:val="00192134"/>
    <w:rsid w:val="00192150"/>
    <w:rsid w:val="00192955"/>
    <w:rsid w:val="00192C27"/>
    <w:rsid w:val="00193677"/>
    <w:rsid w:val="001937CF"/>
    <w:rsid w:val="00193A95"/>
    <w:rsid w:val="00193B10"/>
    <w:rsid w:val="00193BE8"/>
    <w:rsid w:val="00193F1A"/>
    <w:rsid w:val="001942F0"/>
    <w:rsid w:val="0019464F"/>
    <w:rsid w:val="00194830"/>
    <w:rsid w:val="0019492E"/>
    <w:rsid w:val="00194D3D"/>
    <w:rsid w:val="00194EE0"/>
    <w:rsid w:val="0019523C"/>
    <w:rsid w:val="00195727"/>
    <w:rsid w:val="0019647E"/>
    <w:rsid w:val="00196952"/>
    <w:rsid w:val="001977F9"/>
    <w:rsid w:val="001979CE"/>
    <w:rsid w:val="001A0492"/>
    <w:rsid w:val="001A068F"/>
    <w:rsid w:val="001A099C"/>
    <w:rsid w:val="001A0A62"/>
    <w:rsid w:val="001A107A"/>
    <w:rsid w:val="001A117C"/>
    <w:rsid w:val="001A130F"/>
    <w:rsid w:val="001A14FA"/>
    <w:rsid w:val="001A1752"/>
    <w:rsid w:val="001A1EDD"/>
    <w:rsid w:val="001A20A1"/>
    <w:rsid w:val="001A2755"/>
    <w:rsid w:val="001A2D1F"/>
    <w:rsid w:val="001A2FF8"/>
    <w:rsid w:val="001A32CE"/>
    <w:rsid w:val="001A359D"/>
    <w:rsid w:val="001A39C3"/>
    <w:rsid w:val="001A3C52"/>
    <w:rsid w:val="001A3CC2"/>
    <w:rsid w:val="001A3CF4"/>
    <w:rsid w:val="001A3DB7"/>
    <w:rsid w:val="001A3DF5"/>
    <w:rsid w:val="001A4026"/>
    <w:rsid w:val="001A410C"/>
    <w:rsid w:val="001A4258"/>
    <w:rsid w:val="001A53EB"/>
    <w:rsid w:val="001A54FA"/>
    <w:rsid w:val="001A5713"/>
    <w:rsid w:val="001A5921"/>
    <w:rsid w:val="001A5E3D"/>
    <w:rsid w:val="001A65FC"/>
    <w:rsid w:val="001A66D5"/>
    <w:rsid w:val="001A6B7D"/>
    <w:rsid w:val="001A6D77"/>
    <w:rsid w:val="001A70E4"/>
    <w:rsid w:val="001A71B1"/>
    <w:rsid w:val="001A7956"/>
    <w:rsid w:val="001A79F3"/>
    <w:rsid w:val="001A7B11"/>
    <w:rsid w:val="001A7BC0"/>
    <w:rsid w:val="001B0831"/>
    <w:rsid w:val="001B09B1"/>
    <w:rsid w:val="001B0C22"/>
    <w:rsid w:val="001B0DCB"/>
    <w:rsid w:val="001B107B"/>
    <w:rsid w:val="001B125D"/>
    <w:rsid w:val="001B14E9"/>
    <w:rsid w:val="001B19ED"/>
    <w:rsid w:val="001B1BA9"/>
    <w:rsid w:val="001B1DEE"/>
    <w:rsid w:val="001B2198"/>
    <w:rsid w:val="001B26A5"/>
    <w:rsid w:val="001B2AA2"/>
    <w:rsid w:val="001B2ABA"/>
    <w:rsid w:val="001B34C8"/>
    <w:rsid w:val="001B383B"/>
    <w:rsid w:val="001B42FD"/>
    <w:rsid w:val="001B44AF"/>
    <w:rsid w:val="001B4999"/>
    <w:rsid w:val="001B4D44"/>
    <w:rsid w:val="001B5184"/>
    <w:rsid w:val="001B5733"/>
    <w:rsid w:val="001B5971"/>
    <w:rsid w:val="001B5A55"/>
    <w:rsid w:val="001B619F"/>
    <w:rsid w:val="001B628B"/>
    <w:rsid w:val="001B634E"/>
    <w:rsid w:val="001B674C"/>
    <w:rsid w:val="001B6B84"/>
    <w:rsid w:val="001B77F6"/>
    <w:rsid w:val="001B7826"/>
    <w:rsid w:val="001B7B50"/>
    <w:rsid w:val="001B7F09"/>
    <w:rsid w:val="001C085D"/>
    <w:rsid w:val="001C0A70"/>
    <w:rsid w:val="001C0DE9"/>
    <w:rsid w:val="001C0E0D"/>
    <w:rsid w:val="001C0EE8"/>
    <w:rsid w:val="001C0F2F"/>
    <w:rsid w:val="001C1936"/>
    <w:rsid w:val="001C1AA1"/>
    <w:rsid w:val="001C1D95"/>
    <w:rsid w:val="001C1F6E"/>
    <w:rsid w:val="001C20C0"/>
    <w:rsid w:val="001C2559"/>
    <w:rsid w:val="001C25B3"/>
    <w:rsid w:val="001C2943"/>
    <w:rsid w:val="001C3067"/>
    <w:rsid w:val="001C3188"/>
    <w:rsid w:val="001C3410"/>
    <w:rsid w:val="001C3456"/>
    <w:rsid w:val="001C349E"/>
    <w:rsid w:val="001C35D7"/>
    <w:rsid w:val="001C3CA1"/>
    <w:rsid w:val="001C4051"/>
    <w:rsid w:val="001C48EA"/>
    <w:rsid w:val="001C4AD2"/>
    <w:rsid w:val="001C4BF4"/>
    <w:rsid w:val="001C4C4B"/>
    <w:rsid w:val="001C4D78"/>
    <w:rsid w:val="001C50C8"/>
    <w:rsid w:val="001C52D2"/>
    <w:rsid w:val="001C541F"/>
    <w:rsid w:val="001C565D"/>
    <w:rsid w:val="001C6134"/>
    <w:rsid w:val="001C6732"/>
    <w:rsid w:val="001C6891"/>
    <w:rsid w:val="001C68B3"/>
    <w:rsid w:val="001C6F4A"/>
    <w:rsid w:val="001C7209"/>
    <w:rsid w:val="001C79DA"/>
    <w:rsid w:val="001C7AC7"/>
    <w:rsid w:val="001D04FF"/>
    <w:rsid w:val="001D09D1"/>
    <w:rsid w:val="001D0AB9"/>
    <w:rsid w:val="001D0EE4"/>
    <w:rsid w:val="001D1148"/>
    <w:rsid w:val="001D14D3"/>
    <w:rsid w:val="001D1713"/>
    <w:rsid w:val="001D1728"/>
    <w:rsid w:val="001D24F8"/>
    <w:rsid w:val="001D2B24"/>
    <w:rsid w:val="001D2B99"/>
    <w:rsid w:val="001D2F5F"/>
    <w:rsid w:val="001D3C79"/>
    <w:rsid w:val="001D3D04"/>
    <w:rsid w:val="001D3D72"/>
    <w:rsid w:val="001D3D88"/>
    <w:rsid w:val="001D3FF1"/>
    <w:rsid w:val="001D41AD"/>
    <w:rsid w:val="001D48FF"/>
    <w:rsid w:val="001D52FF"/>
    <w:rsid w:val="001D5535"/>
    <w:rsid w:val="001D591B"/>
    <w:rsid w:val="001D5921"/>
    <w:rsid w:val="001D593E"/>
    <w:rsid w:val="001D59BB"/>
    <w:rsid w:val="001D604F"/>
    <w:rsid w:val="001D626E"/>
    <w:rsid w:val="001D6757"/>
    <w:rsid w:val="001D6C2F"/>
    <w:rsid w:val="001D6C70"/>
    <w:rsid w:val="001D6EF7"/>
    <w:rsid w:val="001D70F1"/>
    <w:rsid w:val="001D7606"/>
    <w:rsid w:val="001D7D6F"/>
    <w:rsid w:val="001D7D83"/>
    <w:rsid w:val="001D7FED"/>
    <w:rsid w:val="001E0127"/>
    <w:rsid w:val="001E02E2"/>
    <w:rsid w:val="001E04D0"/>
    <w:rsid w:val="001E0DC3"/>
    <w:rsid w:val="001E0E22"/>
    <w:rsid w:val="001E11A6"/>
    <w:rsid w:val="001E11B7"/>
    <w:rsid w:val="001E133C"/>
    <w:rsid w:val="001E1644"/>
    <w:rsid w:val="001E177C"/>
    <w:rsid w:val="001E1993"/>
    <w:rsid w:val="001E1B50"/>
    <w:rsid w:val="001E1C3D"/>
    <w:rsid w:val="001E1C46"/>
    <w:rsid w:val="001E1D01"/>
    <w:rsid w:val="001E1E56"/>
    <w:rsid w:val="001E1FFF"/>
    <w:rsid w:val="001E2040"/>
    <w:rsid w:val="001E20E4"/>
    <w:rsid w:val="001E2133"/>
    <w:rsid w:val="001E25B9"/>
    <w:rsid w:val="001E28FD"/>
    <w:rsid w:val="001E2924"/>
    <w:rsid w:val="001E2A7B"/>
    <w:rsid w:val="001E2A95"/>
    <w:rsid w:val="001E2F48"/>
    <w:rsid w:val="001E33D3"/>
    <w:rsid w:val="001E342A"/>
    <w:rsid w:val="001E3751"/>
    <w:rsid w:val="001E3B5F"/>
    <w:rsid w:val="001E3C5A"/>
    <w:rsid w:val="001E3C76"/>
    <w:rsid w:val="001E3D6A"/>
    <w:rsid w:val="001E4205"/>
    <w:rsid w:val="001E4473"/>
    <w:rsid w:val="001E46DC"/>
    <w:rsid w:val="001E46FA"/>
    <w:rsid w:val="001E4815"/>
    <w:rsid w:val="001E4A42"/>
    <w:rsid w:val="001E52C4"/>
    <w:rsid w:val="001E543A"/>
    <w:rsid w:val="001E5D2C"/>
    <w:rsid w:val="001E632B"/>
    <w:rsid w:val="001E6B1E"/>
    <w:rsid w:val="001E6D7C"/>
    <w:rsid w:val="001E6E4A"/>
    <w:rsid w:val="001E70D8"/>
    <w:rsid w:val="001E7799"/>
    <w:rsid w:val="001E7F91"/>
    <w:rsid w:val="001F0053"/>
    <w:rsid w:val="001F027E"/>
    <w:rsid w:val="001F0B4A"/>
    <w:rsid w:val="001F0E2B"/>
    <w:rsid w:val="001F11EB"/>
    <w:rsid w:val="001F12D2"/>
    <w:rsid w:val="001F166B"/>
    <w:rsid w:val="001F19E8"/>
    <w:rsid w:val="001F22A6"/>
    <w:rsid w:val="001F258A"/>
    <w:rsid w:val="001F27C9"/>
    <w:rsid w:val="001F3178"/>
    <w:rsid w:val="001F37AA"/>
    <w:rsid w:val="001F39E7"/>
    <w:rsid w:val="001F436C"/>
    <w:rsid w:val="001F522E"/>
    <w:rsid w:val="001F5941"/>
    <w:rsid w:val="001F5956"/>
    <w:rsid w:val="001F5CF6"/>
    <w:rsid w:val="001F5EF3"/>
    <w:rsid w:val="001F6360"/>
    <w:rsid w:val="001F662F"/>
    <w:rsid w:val="001F7407"/>
    <w:rsid w:val="001F755B"/>
    <w:rsid w:val="001F7C54"/>
    <w:rsid w:val="002000AF"/>
    <w:rsid w:val="002002BC"/>
    <w:rsid w:val="00200C2D"/>
    <w:rsid w:val="00201124"/>
    <w:rsid w:val="00201812"/>
    <w:rsid w:val="00201CB2"/>
    <w:rsid w:val="00202376"/>
    <w:rsid w:val="002028CD"/>
    <w:rsid w:val="00202A48"/>
    <w:rsid w:val="00202C80"/>
    <w:rsid w:val="00202F23"/>
    <w:rsid w:val="00202FE9"/>
    <w:rsid w:val="00203265"/>
    <w:rsid w:val="00203501"/>
    <w:rsid w:val="002036A0"/>
    <w:rsid w:val="00203770"/>
    <w:rsid w:val="002038D9"/>
    <w:rsid w:val="00203BAD"/>
    <w:rsid w:val="00203D26"/>
    <w:rsid w:val="002041E5"/>
    <w:rsid w:val="00204223"/>
    <w:rsid w:val="002043DE"/>
    <w:rsid w:val="0020465F"/>
    <w:rsid w:val="00204AA5"/>
    <w:rsid w:val="00204B37"/>
    <w:rsid w:val="00204FFA"/>
    <w:rsid w:val="002050F7"/>
    <w:rsid w:val="00205315"/>
    <w:rsid w:val="0020572B"/>
    <w:rsid w:val="00205988"/>
    <w:rsid w:val="002059B6"/>
    <w:rsid w:val="00205B49"/>
    <w:rsid w:val="00205D2B"/>
    <w:rsid w:val="00205D43"/>
    <w:rsid w:val="00205FE0"/>
    <w:rsid w:val="00206109"/>
    <w:rsid w:val="00206125"/>
    <w:rsid w:val="0020641A"/>
    <w:rsid w:val="002067F6"/>
    <w:rsid w:val="0020698E"/>
    <w:rsid w:val="00206A08"/>
    <w:rsid w:val="00206F6F"/>
    <w:rsid w:val="00207108"/>
    <w:rsid w:val="0020755B"/>
    <w:rsid w:val="00207906"/>
    <w:rsid w:val="00207AB2"/>
    <w:rsid w:val="00207B91"/>
    <w:rsid w:val="002101DE"/>
    <w:rsid w:val="00210448"/>
    <w:rsid w:val="00210495"/>
    <w:rsid w:val="0021097A"/>
    <w:rsid w:val="00210D06"/>
    <w:rsid w:val="00210E7E"/>
    <w:rsid w:val="002114D7"/>
    <w:rsid w:val="002114F3"/>
    <w:rsid w:val="0021159D"/>
    <w:rsid w:val="002117D4"/>
    <w:rsid w:val="00211A7F"/>
    <w:rsid w:val="00211C2B"/>
    <w:rsid w:val="002120BA"/>
    <w:rsid w:val="00212125"/>
    <w:rsid w:val="00212435"/>
    <w:rsid w:val="002124DD"/>
    <w:rsid w:val="00212AFA"/>
    <w:rsid w:val="00212B38"/>
    <w:rsid w:val="00212C5F"/>
    <w:rsid w:val="0021323E"/>
    <w:rsid w:val="00213EC7"/>
    <w:rsid w:val="00214078"/>
    <w:rsid w:val="002140D7"/>
    <w:rsid w:val="00214510"/>
    <w:rsid w:val="00214620"/>
    <w:rsid w:val="0021507E"/>
    <w:rsid w:val="00215783"/>
    <w:rsid w:val="00215ADE"/>
    <w:rsid w:val="00215B24"/>
    <w:rsid w:val="00215F25"/>
    <w:rsid w:val="002160D4"/>
    <w:rsid w:val="00216DF1"/>
    <w:rsid w:val="0021733D"/>
    <w:rsid w:val="00217E35"/>
    <w:rsid w:val="0022009B"/>
    <w:rsid w:val="00220595"/>
    <w:rsid w:val="002206C3"/>
    <w:rsid w:val="0022085F"/>
    <w:rsid w:val="00221099"/>
    <w:rsid w:val="0022119F"/>
    <w:rsid w:val="0022137B"/>
    <w:rsid w:val="00221699"/>
    <w:rsid w:val="00221C90"/>
    <w:rsid w:val="00221C9B"/>
    <w:rsid w:val="0022224C"/>
    <w:rsid w:val="0022228D"/>
    <w:rsid w:val="0022261B"/>
    <w:rsid w:val="002227B9"/>
    <w:rsid w:val="002229B8"/>
    <w:rsid w:val="00222B73"/>
    <w:rsid w:val="00222DDF"/>
    <w:rsid w:val="00222DE5"/>
    <w:rsid w:val="00222F87"/>
    <w:rsid w:val="0022315A"/>
    <w:rsid w:val="00223366"/>
    <w:rsid w:val="00223493"/>
    <w:rsid w:val="002237AA"/>
    <w:rsid w:val="00223D2C"/>
    <w:rsid w:val="002243F0"/>
    <w:rsid w:val="00224773"/>
    <w:rsid w:val="00224CB9"/>
    <w:rsid w:val="002251FA"/>
    <w:rsid w:val="00225328"/>
    <w:rsid w:val="00225E87"/>
    <w:rsid w:val="0022602B"/>
    <w:rsid w:val="0022669C"/>
    <w:rsid w:val="00226978"/>
    <w:rsid w:val="00226A2A"/>
    <w:rsid w:val="00227528"/>
    <w:rsid w:val="002275C3"/>
    <w:rsid w:val="002275E1"/>
    <w:rsid w:val="00227882"/>
    <w:rsid w:val="002278BB"/>
    <w:rsid w:val="002278DE"/>
    <w:rsid w:val="002279B8"/>
    <w:rsid w:val="00227A03"/>
    <w:rsid w:val="002300FD"/>
    <w:rsid w:val="00230419"/>
    <w:rsid w:val="002305D5"/>
    <w:rsid w:val="0023084F"/>
    <w:rsid w:val="0023114F"/>
    <w:rsid w:val="002319BE"/>
    <w:rsid w:val="00231F6D"/>
    <w:rsid w:val="002321E3"/>
    <w:rsid w:val="002322E2"/>
    <w:rsid w:val="0023296F"/>
    <w:rsid w:val="00232DB1"/>
    <w:rsid w:val="002331F5"/>
    <w:rsid w:val="00233493"/>
    <w:rsid w:val="00233615"/>
    <w:rsid w:val="002336A8"/>
    <w:rsid w:val="002336E4"/>
    <w:rsid w:val="0023387D"/>
    <w:rsid w:val="002341E6"/>
    <w:rsid w:val="0023481B"/>
    <w:rsid w:val="0023482B"/>
    <w:rsid w:val="0023488C"/>
    <w:rsid w:val="00234A3B"/>
    <w:rsid w:val="0023525B"/>
    <w:rsid w:val="002359E7"/>
    <w:rsid w:val="00235CAC"/>
    <w:rsid w:val="0023658F"/>
    <w:rsid w:val="002366BB"/>
    <w:rsid w:val="00236CDD"/>
    <w:rsid w:val="00236D6B"/>
    <w:rsid w:val="002373C1"/>
    <w:rsid w:val="002373FB"/>
    <w:rsid w:val="00237641"/>
    <w:rsid w:val="00237652"/>
    <w:rsid w:val="002378A7"/>
    <w:rsid w:val="002379AB"/>
    <w:rsid w:val="00237D4F"/>
    <w:rsid w:val="002402DC"/>
    <w:rsid w:val="002407F8"/>
    <w:rsid w:val="00240F1C"/>
    <w:rsid w:val="002417D7"/>
    <w:rsid w:val="00241D4B"/>
    <w:rsid w:val="002421A2"/>
    <w:rsid w:val="002424BB"/>
    <w:rsid w:val="002428DE"/>
    <w:rsid w:val="002429D0"/>
    <w:rsid w:val="00242A01"/>
    <w:rsid w:val="00242AFA"/>
    <w:rsid w:val="00242E52"/>
    <w:rsid w:val="00243707"/>
    <w:rsid w:val="00243FBE"/>
    <w:rsid w:val="00243FC1"/>
    <w:rsid w:val="00244056"/>
    <w:rsid w:val="002445DE"/>
    <w:rsid w:val="0024481F"/>
    <w:rsid w:val="00244D44"/>
    <w:rsid w:val="0024509C"/>
    <w:rsid w:val="0024529F"/>
    <w:rsid w:val="00245373"/>
    <w:rsid w:val="002453A1"/>
    <w:rsid w:val="00245471"/>
    <w:rsid w:val="0024579F"/>
    <w:rsid w:val="0024590E"/>
    <w:rsid w:val="002459DF"/>
    <w:rsid w:val="00245ABF"/>
    <w:rsid w:val="00245D9C"/>
    <w:rsid w:val="00246152"/>
    <w:rsid w:val="002462F7"/>
    <w:rsid w:val="0024656B"/>
    <w:rsid w:val="00246CD3"/>
    <w:rsid w:val="00246FBC"/>
    <w:rsid w:val="00247419"/>
    <w:rsid w:val="002477A2"/>
    <w:rsid w:val="00247A89"/>
    <w:rsid w:val="00247A90"/>
    <w:rsid w:val="0025044C"/>
    <w:rsid w:val="00250463"/>
    <w:rsid w:val="002505D7"/>
    <w:rsid w:val="00250FF1"/>
    <w:rsid w:val="002512BC"/>
    <w:rsid w:val="0025139B"/>
    <w:rsid w:val="00251429"/>
    <w:rsid w:val="00251561"/>
    <w:rsid w:val="002516E8"/>
    <w:rsid w:val="00251737"/>
    <w:rsid w:val="00251BAE"/>
    <w:rsid w:val="0025208D"/>
    <w:rsid w:val="00252BA4"/>
    <w:rsid w:val="00252C3C"/>
    <w:rsid w:val="00252CF2"/>
    <w:rsid w:val="002530F4"/>
    <w:rsid w:val="00253EF9"/>
    <w:rsid w:val="0025402F"/>
    <w:rsid w:val="0025421F"/>
    <w:rsid w:val="002543D6"/>
    <w:rsid w:val="00254C34"/>
    <w:rsid w:val="00255590"/>
    <w:rsid w:val="0025565C"/>
    <w:rsid w:val="0025579B"/>
    <w:rsid w:val="002559CE"/>
    <w:rsid w:val="00255AAB"/>
    <w:rsid w:val="00256265"/>
    <w:rsid w:val="0025635A"/>
    <w:rsid w:val="00256498"/>
    <w:rsid w:val="00256A3F"/>
    <w:rsid w:val="00256B89"/>
    <w:rsid w:val="00256D0D"/>
    <w:rsid w:val="00256E8D"/>
    <w:rsid w:val="00256F0E"/>
    <w:rsid w:val="00257095"/>
    <w:rsid w:val="0025714C"/>
    <w:rsid w:val="00257836"/>
    <w:rsid w:val="00257D45"/>
    <w:rsid w:val="00257E93"/>
    <w:rsid w:val="00257EB3"/>
    <w:rsid w:val="00257F12"/>
    <w:rsid w:val="002602C0"/>
    <w:rsid w:val="00260693"/>
    <w:rsid w:val="00260D8B"/>
    <w:rsid w:val="00260E0D"/>
    <w:rsid w:val="00260F9E"/>
    <w:rsid w:val="002610E1"/>
    <w:rsid w:val="002611AA"/>
    <w:rsid w:val="0026154C"/>
    <w:rsid w:val="00261C8D"/>
    <w:rsid w:val="00262015"/>
    <w:rsid w:val="002620AA"/>
    <w:rsid w:val="00262A99"/>
    <w:rsid w:val="00263388"/>
    <w:rsid w:val="00263641"/>
    <w:rsid w:val="002636C8"/>
    <w:rsid w:val="00263AEF"/>
    <w:rsid w:val="00263D32"/>
    <w:rsid w:val="00263F86"/>
    <w:rsid w:val="0026408A"/>
    <w:rsid w:val="00264130"/>
    <w:rsid w:val="0026418B"/>
    <w:rsid w:val="00264261"/>
    <w:rsid w:val="00264318"/>
    <w:rsid w:val="00264343"/>
    <w:rsid w:val="002643F5"/>
    <w:rsid w:val="00264434"/>
    <w:rsid w:val="0026443F"/>
    <w:rsid w:val="00264710"/>
    <w:rsid w:val="002649BD"/>
    <w:rsid w:val="00264CF1"/>
    <w:rsid w:val="00264D18"/>
    <w:rsid w:val="00264DA5"/>
    <w:rsid w:val="00264F6B"/>
    <w:rsid w:val="0026500C"/>
    <w:rsid w:val="002651A0"/>
    <w:rsid w:val="0026538C"/>
    <w:rsid w:val="00265588"/>
    <w:rsid w:val="00266205"/>
    <w:rsid w:val="002664E8"/>
    <w:rsid w:val="002666B9"/>
    <w:rsid w:val="002667B0"/>
    <w:rsid w:val="00266822"/>
    <w:rsid w:val="002668EA"/>
    <w:rsid w:val="0026691E"/>
    <w:rsid w:val="00266A7B"/>
    <w:rsid w:val="00266D06"/>
    <w:rsid w:val="00266D78"/>
    <w:rsid w:val="00266E03"/>
    <w:rsid w:val="0026722C"/>
    <w:rsid w:val="0026732F"/>
    <w:rsid w:val="0026775B"/>
    <w:rsid w:val="002679FD"/>
    <w:rsid w:val="00267FCC"/>
    <w:rsid w:val="00270277"/>
    <w:rsid w:val="002702F1"/>
    <w:rsid w:val="00270949"/>
    <w:rsid w:val="00270C70"/>
    <w:rsid w:val="0027133F"/>
    <w:rsid w:val="002714CF"/>
    <w:rsid w:val="0027176C"/>
    <w:rsid w:val="00271DF0"/>
    <w:rsid w:val="00272197"/>
    <w:rsid w:val="002723C3"/>
    <w:rsid w:val="002725D9"/>
    <w:rsid w:val="002727BE"/>
    <w:rsid w:val="00272893"/>
    <w:rsid w:val="00272A93"/>
    <w:rsid w:val="00272B35"/>
    <w:rsid w:val="00272DD6"/>
    <w:rsid w:val="00272E13"/>
    <w:rsid w:val="00272F6D"/>
    <w:rsid w:val="00273093"/>
    <w:rsid w:val="002731A5"/>
    <w:rsid w:val="002732C5"/>
    <w:rsid w:val="0027332D"/>
    <w:rsid w:val="0027386E"/>
    <w:rsid w:val="00273D68"/>
    <w:rsid w:val="00273E06"/>
    <w:rsid w:val="00273F5E"/>
    <w:rsid w:val="002745C5"/>
    <w:rsid w:val="00274663"/>
    <w:rsid w:val="00274C8C"/>
    <w:rsid w:val="00274D75"/>
    <w:rsid w:val="002751E1"/>
    <w:rsid w:val="0027536B"/>
    <w:rsid w:val="002759E1"/>
    <w:rsid w:val="00275A2C"/>
    <w:rsid w:val="0027605E"/>
    <w:rsid w:val="00276301"/>
    <w:rsid w:val="002766AC"/>
    <w:rsid w:val="00276A64"/>
    <w:rsid w:val="00276AED"/>
    <w:rsid w:val="00276AF0"/>
    <w:rsid w:val="00276B91"/>
    <w:rsid w:val="00276D18"/>
    <w:rsid w:val="00276FCC"/>
    <w:rsid w:val="00277121"/>
    <w:rsid w:val="0027725A"/>
    <w:rsid w:val="00277553"/>
    <w:rsid w:val="00280694"/>
    <w:rsid w:val="00280BD0"/>
    <w:rsid w:val="00280FA5"/>
    <w:rsid w:val="00281181"/>
    <w:rsid w:val="00281221"/>
    <w:rsid w:val="002814A0"/>
    <w:rsid w:val="002815C2"/>
    <w:rsid w:val="0028193C"/>
    <w:rsid w:val="002819B2"/>
    <w:rsid w:val="00281E32"/>
    <w:rsid w:val="00282DD5"/>
    <w:rsid w:val="00282EA0"/>
    <w:rsid w:val="0028303A"/>
    <w:rsid w:val="002839F5"/>
    <w:rsid w:val="00283F59"/>
    <w:rsid w:val="00283FF4"/>
    <w:rsid w:val="0028435E"/>
    <w:rsid w:val="00284564"/>
    <w:rsid w:val="002849CD"/>
    <w:rsid w:val="00284C93"/>
    <w:rsid w:val="00285410"/>
    <w:rsid w:val="00285848"/>
    <w:rsid w:val="00285BFA"/>
    <w:rsid w:val="00285CD2"/>
    <w:rsid w:val="00285CD6"/>
    <w:rsid w:val="002863AE"/>
    <w:rsid w:val="00286BE6"/>
    <w:rsid w:val="00287131"/>
    <w:rsid w:val="0028739D"/>
    <w:rsid w:val="00287B1F"/>
    <w:rsid w:val="00290997"/>
    <w:rsid w:val="00290EA5"/>
    <w:rsid w:val="00290EDE"/>
    <w:rsid w:val="0029171A"/>
    <w:rsid w:val="00291BB4"/>
    <w:rsid w:val="00291C47"/>
    <w:rsid w:val="00291E79"/>
    <w:rsid w:val="00292284"/>
    <w:rsid w:val="00292414"/>
    <w:rsid w:val="00292700"/>
    <w:rsid w:val="0029311D"/>
    <w:rsid w:val="00293403"/>
    <w:rsid w:val="00293C1F"/>
    <w:rsid w:val="00293D52"/>
    <w:rsid w:val="00293E03"/>
    <w:rsid w:val="00294212"/>
    <w:rsid w:val="002946BC"/>
    <w:rsid w:val="00294A1B"/>
    <w:rsid w:val="00294B4B"/>
    <w:rsid w:val="0029525F"/>
    <w:rsid w:val="0029584A"/>
    <w:rsid w:val="00295E51"/>
    <w:rsid w:val="00295E59"/>
    <w:rsid w:val="00296217"/>
    <w:rsid w:val="00296295"/>
    <w:rsid w:val="00296719"/>
    <w:rsid w:val="00296BB9"/>
    <w:rsid w:val="0029736E"/>
    <w:rsid w:val="002974CC"/>
    <w:rsid w:val="00297B35"/>
    <w:rsid w:val="00297BB8"/>
    <w:rsid w:val="00297BC2"/>
    <w:rsid w:val="002A0008"/>
    <w:rsid w:val="002A104C"/>
    <w:rsid w:val="002A12EB"/>
    <w:rsid w:val="002A170C"/>
    <w:rsid w:val="002A27F3"/>
    <w:rsid w:val="002A2CBA"/>
    <w:rsid w:val="002A2DDB"/>
    <w:rsid w:val="002A2E48"/>
    <w:rsid w:val="002A301C"/>
    <w:rsid w:val="002A3809"/>
    <w:rsid w:val="002A3D58"/>
    <w:rsid w:val="002A402E"/>
    <w:rsid w:val="002A425E"/>
    <w:rsid w:val="002A45DB"/>
    <w:rsid w:val="002A484C"/>
    <w:rsid w:val="002A4DEB"/>
    <w:rsid w:val="002A4ECA"/>
    <w:rsid w:val="002A512A"/>
    <w:rsid w:val="002A5292"/>
    <w:rsid w:val="002A529F"/>
    <w:rsid w:val="002A58FB"/>
    <w:rsid w:val="002A5B25"/>
    <w:rsid w:val="002A5E20"/>
    <w:rsid w:val="002A5EB5"/>
    <w:rsid w:val="002A6339"/>
    <w:rsid w:val="002A68C6"/>
    <w:rsid w:val="002A698A"/>
    <w:rsid w:val="002A69B7"/>
    <w:rsid w:val="002A6CB7"/>
    <w:rsid w:val="002A6F87"/>
    <w:rsid w:val="002A71C5"/>
    <w:rsid w:val="002A75E4"/>
    <w:rsid w:val="002A76FA"/>
    <w:rsid w:val="002A793A"/>
    <w:rsid w:val="002A7C78"/>
    <w:rsid w:val="002A7DE2"/>
    <w:rsid w:val="002A7F91"/>
    <w:rsid w:val="002A7F95"/>
    <w:rsid w:val="002B01DC"/>
    <w:rsid w:val="002B024D"/>
    <w:rsid w:val="002B05BD"/>
    <w:rsid w:val="002B061F"/>
    <w:rsid w:val="002B06A8"/>
    <w:rsid w:val="002B10F6"/>
    <w:rsid w:val="002B11E1"/>
    <w:rsid w:val="002B124F"/>
    <w:rsid w:val="002B1B56"/>
    <w:rsid w:val="002B1EFF"/>
    <w:rsid w:val="002B1FBF"/>
    <w:rsid w:val="002B2227"/>
    <w:rsid w:val="002B24FC"/>
    <w:rsid w:val="002B2697"/>
    <w:rsid w:val="002B2BB7"/>
    <w:rsid w:val="002B2D8E"/>
    <w:rsid w:val="002B3212"/>
    <w:rsid w:val="002B3691"/>
    <w:rsid w:val="002B36EC"/>
    <w:rsid w:val="002B37CD"/>
    <w:rsid w:val="002B4032"/>
    <w:rsid w:val="002B4C89"/>
    <w:rsid w:val="002B4F45"/>
    <w:rsid w:val="002B5387"/>
    <w:rsid w:val="002B5894"/>
    <w:rsid w:val="002B5BEE"/>
    <w:rsid w:val="002B5D32"/>
    <w:rsid w:val="002B5D95"/>
    <w:rsid w:val="002B5E58"/>
    <w:rsid w:val="002B6343"/>
    <w:rsid w:val="002B64C8"/>
    <w:rsid w:val="002B67CE"/>
    <w:rsid w:val="002B6963"/>
    <w:rsid w:val="002B6DB9"/>
    <w:rsid w:val="002B6F53"/>
    <w:rsid w:val="002B700A"/>
    <w:rsid w:val="002B7503"/>
    <w:rsid w:val="002B7B7D"/>
    <w:rsid w:val="002B7CEC"/>
    <w:rsid w:val="002B7E5C"/>
    <w:rsid w:val="002C0004"/>
    <w:rsid w:val="002C059B"/>
    <w:rsid w:val="002C0834"/>
    <w:rsid w:val="002C0BB6"/>
    <w:rsid w:val="002C0D82"/>
    <w:rsid w:val="002C0EE6"/>
    <w:rsid w:val="002C1140"/>
    <w:rsid w:val="002C1644"/>
    <w:rsid w:val="002C1781"/>
    <w:rsid w:val="002C1A25"/>
    <w:rsid w:val="002C1C1B"/>
    <w:rsid w:val="002C1DE0"/>
    <w:rsid w:val="002C2195"/>
    <w:rsid w:val="002C2A48"/>
    <w:rsid w:val="002C2B44"/>
    <w:rsid w:val="002C3091"/>
    <w:rsid w:val="002C38E3"/>
    <w:rsid w:val="002C39D2"/>
    <w:rsid w:val="002C3B5A"/>
    <w:rsid w:val="002C3C75"/>
    <w:rsid w:val="002C3EAD"/>
    <w:rsid w:val="002C4304"/>
    <w:rsid w:val="002C47D0"/>
    <w:rsid w:val="002C4BF1"/>
    <w:rsid w:val="002C5294"/>
    <w:rsid w:val="002C54E7"/>
    <w:rsid w:val="002C5E27"/>
    <w:rsid w:val="002C5FBC"/>
    <w:rsid w:val="002C61B9"/>
    <w:rsid w:val="002C6621"/>
    <w:rsid w:val="002C6805"/>
    <w:rsid w:val="002C6826"/>
    <w:rsid w:val="002C68FF"/>
    <w:rsid w:val="002C6B5A"/>
    <w:rsid w:val="002C6ED7"/>
    <w:rsid w:val="002C72DB"/>
    <w:rsid w:val="002C74BF"/>
    <w:rsid w:val="002D07B6"/>
    <w:rsid w:val="002D0962"/>
    <w:rsid w:val="002D09DB"/>
    <w:rsid w:val="002D0CDD"/>
    <w:rsid w:val="002D0D7B"/>
    <w:rsid w:val="002D19E3"/>
    <w:rsid w:val="002D1D82"/>
    <w:rsid w:val="002D2236"/>
    <w:rsid w:val="002D23B5"/>
    <w:rsid w:val="002D2A8F"/>
    <w:rsid w:val="002D2FE9"/>
    <w:rsid w:val="002D385E"/>
    <w:rsid w:val="002D3B92"/>
    <w:rsid w:val="002D3D69"/>
    <w:rsid w:val="002D3DA5"/>
    <w:rsid w:val="002D40E4"/>
    <w:rsid w:val="002D458B"/>
    <w:rsid w:val="002D4613"/>
    <w:rsid w:val="002D4873"/>
    <w:rsid w:val="002D4ABB"/>
    <w:rsid w:val="002D4C7B"/>
    <w:rsid w:val="002D4F5A"/>
    <w:rsid w:val="002D50CE"/>
    <w:rsid w:val="002D5137"/>
    <w:rsid w:val="002D5979"/>
    <w:rsid w:val="002D68D1"/>
    <w:rsid w:val="002D6F5F"/>
    <w:rsid w:val="002D6FD6"/>
    <w:rsid w:val="002D742F"/>
    <w:rsid w:val="002D7571"/>
    <w:rsid w:val="002D77B3"/>
    <w:rsid w:val="002D7E08"/>
    <w:rsid w:val="002E0E2F"/>
    <w:rsid w:val="002E0E7B"/>
    <w:rsid w:val="002E1017"/>
    <w:rsid w:val="002E108F"/>
    <w:rsid w:val="002E111A"/>
    <w:rsid w:val="002E1261"/>
    <w:rsid w:val="002E12E4"/>
    <w:rsid w:val="002E1630"/>
    <w:rsid w:val="002E16DB"/>
    <w:rsid w:val="002E17A6"/>
    <w:rsid w:val="002E1BB0"/>
    <w:rsid w:val="002E1D3C"/>
    <w:rsid w:val="002E1E32"/>
    <w:rsid w:val="002E360D"/>
    <w:rsid w:val="002E37B6"/>
    <w:rsid w:val="002E3827"/>
    <w:rsid w:val="002E383F"/>
    <w:rsid w:val="002E3A4C"/>
    <w:rsid w:val="002E3C22"/>
    <w:rsid w:val="002E3FC4"/>
    <w:rsid w:val="002E4961"/>
    <w:rsid w:val="002E4BE4"/>
    <w:rsid w:val="002E4EC6"/>
    <w:rsid w:val="002E4F54"/>
    <w:rsid w:val="002E51A3"/>
    <w:rsid w:val="002E52C7"/>
    <w:rsid w:val="002E58E8"/>
    <w:rsid w:val="002E6014"/>
    <w:rsid w:val="002E654A"/>
    <w:rsid w:val="002E6912"/>
    <w:rsid w:val="002E6CB3"/>
    <w:rsid w:val="002E71F4"/>
    <w:rsid w:val="002E726D"/>
    <w:rsid w:val="002E77D8"/>
    <w:rsid w:val="002E7918"/>
    <w:rsid w:val="002E7B0B"/>
    <w:rsid w:val="002E7E7B"/>
    <w:rsid w:val="002F002D"/>
    <w:rsid w:val="002F05DD"/>
    <w:rsid w:val="002F0B8C"/>
    <w:rsid w:val="002F0BE9"/>
    <w:rsid w:val="002F0C7D"/>
    <w:rsid w:val="002F0CF3"/>
    <w:rsid w:val="002F0D70"/>
    <w:rsid w:val="002F1816"/>
    <w:rsid w:val="002F1DB9"/>
    <w:rsid w:val="002F1E23"/>
    <w:rsid w:val="002F2157"/>
    <w:rsid w:val="002F2ECA"/>
    <w:rsid w:val="002F3573"/>
    <w:rsid w:val="002F3884"/>
    <w:rsid w:val="002F3F15"/>
    <w:rsid w:val="002F40D0"/>
    <w:rsid w:val="002F43F3"/>
    <w:rsid w:val="002F4562"/>
    <w:rsid w:val="002F4605"/>
    <w:rsid w:val="002F4F56"/>
    <w:rsid w:val="002F4FCF"/>
    <w:rsid w:val="002F564C"/>
    <w:rsid w:val="002F592B"/>
    <w:rsid w:val="002F616D"/>
    <w:rsid w:val="002F627C"/>
    <w:rsid w:val="002F6406"/>
    <w:rsid w:val="002F666F"/>
    <w:rsid w:val="002F67D4"/>
    <w:rsid w:val="002F70BA"/>
    <w:rsid w:val="002F733B"/>
    <w:rsid w:val="002F737C"/>
    <w:rsid w:val="002F7A8D"/>
    <w:rsid w:val="002F7DB3"/>
    <w:rsid w:val="002F7FA1"/>
    <w:rsid w:val="00300033"/>
    <w:rsid w:val="00300276"/>
    <w:rsid w:val="003004A5"/>
    <w:rsid w:val="00300544"/>
    <w:rsid w:val="003006A6"/>
    <w:rsid w:val="00300A01"/>
    <w:rsid w:val="00300F68"/>
    <w:rsid w:val="00301128"/>
    <w:rsid w:val="00301588"/>
    <w:rsid w:val="00301775"/>
    <w:rsid w:val="00301C82"/>
    <w:rsid w:val="00301DAE"/>
    <w:rsid w:val="00302288"/>
    <w:rsid w:val="00302675"/>
    <w:rsid w:val="003027DF"/>
    <w:rsid w:val="00302880"/>
    <w:rsid w:val="00302AC7"/>
    <w:rsid w:val="00302D7E"/>
    <w:rsid w:val="003033C7"/>
    <w:rsid w:val="0030365E"/>
    <w:rsid w:val="00303E80"/>
    <w:rsid w:val="0030431D"/>
    <w:rsid w:val="003043A7"/>
    <w:rsid w:val="003044D9"/>
    <w:rsid w:val="00304A4D"/>
    <w:rsid w:val="003051C3"/>
    <w:rsid w:val="0030591A"/>
    <w:rsid w:val="00305BF4"/>
    <w:rsid w:val="00305F75"/>
    <w:rsid w:val="003063D1"/>
    <w:rsid w:val="003065D7"/>
    <w:rsid w:val="00306781"/>
    <w:rsid w:val="003067BA"/>
    <w:rsid w:val="003067E8"/>
    <w:rsid w:val="00306F50"/>
    <w:rsid w:val="00307167"/>
    <w:rsid w:val="003075FD"/>
    <w:rsid w:val="003079DA"/>
    <w:rsid w:val="00307B7E"/>
    <w:rsid w:val="00307D31"/>
    <w:rsid w:val="00310905"/>
    <w:rsid w:val="00310A97"/>
    <w:rsid w:val="00310E3F"/>
    <w:rsid w:val="00311837"/>
    <w:rsid w:val="00311CF1"/>
    <w:rsid w:val="00311D2E"/>
    <w:rsid w:val="003124E3"/>
    <w:rsid w:val="00312878"/>
    <w:rsid w:val="00312881"/>
    <w:rsid w:val="00312EE3"/>
    <w:rsid w:val="00313046"/>
    <w:rsid w:val="00313366"/>
    <w:rsid w:val="003134BF"/>
    <w:rsid w:val="003135E7"/>
    <w:rsid w:val="003137FA"/>
    <w:rsid w:val="00313B12"/>
    <w:rsid w:val="00313B81"/>
    <w:rsid w:val="00313E18"/>
    <w:rsid w:val="00313E77"/>
    <w:rsid w:val="00314291"/>
    <w:rsid w:val="003144C6"/>
    <w:rsid w:val="0031454A"/>
    <w:rsid w:val="0031497E"/>
    <w:rsid w:val="00314E42"/>
    <w:rsid w:val="003153C4"/>
    <w:rsid w:val="0031553F"/>
    <w:rsid w:val="00315A9B"/>
    <w:rsid w:val="0031609F"/>
    <w:rsid w:val="00316566"/>
    <w:rsid w:val="003165F2"/>
    <w:rsid w:val="00316915"/>
    <w:rsid w:val="003169E0"/>
    <w:rsid w:val="00316C63"/>
    <w:rsid w:val="00317B18"/>
    <w:rsid w:val="00320636"/>
    <w:rsid w:val="003207EF"/>
    <w:rsid w:val="00320836"/>
    <w:rsid w:val="003208B3"/>
    <w:rsid w:val="00320C1D"/>
    <w:rsid w:val="00320DE1"/>
    <w:rsid w:val="00321739"/>
    <w:rsid w:val="00321A7A"/>
    <w:rsid w:val="00321AA6"/>
    <w:rsid w:val="003228E7"/>
    <w:rsid w:val="00322A4B"/>
    <w:rsid w:val="00322C69"/>
    <w:rsid w:val="00322E34"/>
    <w:rsid w:val="003233B3"/>
    <w:rsid w:val="003236E5"/>
    <w:rsid w:val="0032376B"/>
    <w:rsid w:val="003240DE"/>
    <w:rsid w:val="00324259"/>
    <w:rsid w:val="0032488C"/>
    <w:rsid w:val="0032498E"/>
    <w:rsid w:val="00324A08"/>
    <w:rsid w:val="00324A13"/>
    <w:rsid w:val="00324CC6"/>
    <w:rsid w:val="00324CE4"/>
    <w:rsid w:val="00325309"/>
    <w:rsid w:val="00325957"/>
    <w:rsid w:val="003264D2"/>
    <w:rsid w:val="00326984"/>
    <w:rsid w:val="00326E6F"/>
    <w:rsid w:val="00327531"/>
    <w:rsid w:val="0032794A"/>
    <w:rsid w:val="003301FB"/>
    <w:rsid w:val="003305EC"/>
    <w:rsid w:val="00330CD0"/>
    <w:rsid w:val="00330E73"/>
    <w:rsid w:val="00330FC1"/>
    <w:rsid w:val="00331119"/>
    <w:rsid w:val="00331551"/>
    <w:rsid w:val="00331784"/>
    <w:rsid w:val="003319B1"/>
    <w:rsid w:val="00331C6A"/>
    <w:rsid w:val="00332B35"/>
    <w:rsid w:val="0033330B"/>
    <w:rsid w:val="00333373"/>
    <w:rsid w:val="0033358A"/>
    <w:rsid w:val="00333B10"/>
    <w:rsid w:val="003340FF"/>
    <w:rsid w:val="003346CE"/>
    <w:rsid w:val="00334B2E"/>
    <w:rsid w:val="00334F84"/>
    <w:rsid w:val="00335831"/>
    <w:rsid w:val="00335A76"/>
    <w:rsid w:val="00335F2E"/>
    <w:rsid w:val="003363E1"/>
    <w:rsid w:val="00336C26"/>
    <w:rsid w:val="00336E03"/>
    <w:rsid w:val="00336E7C"/>
    <w:rsid w:val="00336E8D"/>
    <w:rsid w:val="00336F12"/>
    <w:rsid w:val="00336F68"/>
    <w:rsid w:val="00336FEB"/>
    <w:rsid w:val="003371DD"/>
    <w:rsid w:val="003372E1"/>
    <w:rsid w:val="0033754D"/>
    <w:rsid w:val="00340287"/>
    <w:rsid w:val="003409C2"/>
    <w:rsid w:val="00340D0D"/>
    <w:rsid w:val="00340F52"/>
    <w:rsid w:val="00340FD5"/>
    <w:rsid w:val="0034109D"/>
    <w:rsid w:val="003415A1"/>
    <w:rsid w:val="00342BB4"/>
    <w:rsid w:val="00343121"/>
    <w:rsid w:val="0034315F"/>
    <w:rsid w:val="003431F3"/>
    <w:rsid w:val="00343647"/>
    <w:rsid w:val="00343CE3"/>
    <w:rsid w:val="003440A2"/>
    <w:rsid w:val="003446AD"/>
    <w:rsid w:val="00344A52"/>
    <w:rsid w:val="00345ADA"/>
    <w:rsid w:val="003476E5"/>
    <w:rsid w:val="00347B4E"/>
    <w:rsid w:val="00350DDE"/>
    <w:rsid w:val="00350F23"/>
    <w:rsid w:val="00350F77"/>
    <w:rsid w:val="00351345"/>
    <w:rsid w:val="0035156C"/>
    <w:rsid w:val="00351582"/>
    <w:rsid w:val="00351AFB"/>
    <w:rsid w:val="00351E90"/>
    <w:rsid w:val="00351F2D"/>
    <w:rsid w:val="0035200D"/>
    <w:rsid w:val="00352660"/>
    <w:rsid w:val="00352941"/>
    <w:rsid w:val="00352965"/>
    <w:rsid w:val="003533E6"/>
    <w:rsid w:val="00353863"/>
    <w:rsid w:val="00353C89"/>
    <w:rsid w:val="00353EEE"/>
    <w:rsid w:val="0035421D"/>
    <w:rsid w:val="00354451"/>
    <w:rsid w:val="00354810"/>
    <w:rsid w:val="00354E4F"/>
    <w:rsid w:val="00355825"/>
    <w:rsid w:val="00355BF2"/>
    <w:rsid w:val="00355CC7"/>
    <w:rsid w:val="00355E33"/>
    <w:rsid w:val="00355E9C"/>
    <w:rsid w:val="0035640E"/>
    <w:rsid w:val="003564BB"/>
    <w:rsid w:val="003564FA"/>
    <w:rsid w:val="003565B6"/>
    <w:rsid w:val="003567BF"/>
    <w:rsid w:val="003569DD"/>
    <w:rsid w:val="00356A32"/>
    <w:rsid w:val="00356F81"/>
    <w:rsid w:val="00357883"/>
    <w:rsid w:val="00357B38"/>
    <w:rsid w:val="00357C29"/>
    <w:rsid w:val="00357D39"/>
    <w:rsid w:val="00360746"/>
    <w:rsid w:val="003608AC"/>
    <w:rsid w:val="00360B60"/>
    <w:rsid w:val="00360D8D"/>
    <w:rsid w:val="00361282"/>
    <w:rsid w:val="0036138E"/>
    <w:rsid w:val="003613D6"/>
    <w:rsid w:val="003613F0"/>
    <w:rsid w:val="00361648"/>
    <w:rsid w:val="00361670"/>
    <w:rsid w:val="00361976"/>
    <w:rsid w:val="00361DB3"/>
    <w:rsid w:val="003620A5"/>
    <w:rsid w:val="003620D5"/>
    <w:rsid w:val="003626AA"/>
    <w:rsid w:val="00362DA0"/>
    <w:rsid w:val="003630E6"/>
    <w:rsid w:val="003642E7"/>
    <w:rsid w:val="003652AF"/>
    <w:rsid w:val="0036586C"/>
    <w:rsid w:val="00365913"/>
    <w:rsid w:val="00365D8E"/>
    <w:rsid w:val="00365E9F"/>
    <w:rsid w:val="00366158"/>
    <w:rsid w:val="00366265"/>
    <w:rsid w:val="00366370"/>
    <w:rsid w:val="00366B18"/>
    <w:rsid w:val="00367450"/>
    <w:rsid w:val="00367526"/>
    <w:rsid w:val="0036773F"/>
    <w:rsid w:val="003678C8"/>
    <w:rsid w:val="00367AB9"/>
    <w:rsid w:val="00367FF3"/>
    <w:rsid w:val="0037044B"/>
    <w:rsid w:val="00370904"/>
    <w:rsid w:val="00370C78"/>
    <w:rsid w:val="00371261"/>
    <w:rsid w:val="00371298"/>
    <w:rsid w:val="00371A8B"/>
    <w:rsid w:val="00372147"/>
    <w:rsid w:val="00372327"/>
    <w:rsid w:val="0037245E"/>
    <w:rsid w:val="003726E3"/>
    <w:rsid w:val="00372832"/>
    <w:rsid w:val="003729AB"/>
    <w:rsid w:val="00372A7C"/>
    <w:rsid w:val="00373787"/>
    <w:rsid w:val="00374701"/>
    <w:rsid w:val="00374748"/>
    <w:rsid w:val="00374C92"/>
    <w:rsid w:val="00374F39"/>
    <w:rsid w:val="00375227"/>
    <w:rsid w:val="00375238"/>
    <w:rsid w:val="00375282"/>
    <w:rsid w:val="0037580D"/>
    <w:rsid w:val="0037583C"/>
    <w:rsid w:val="0037583E"/>
    <w:rsid w:val="00375DB4"/>
    <w:rsid w:val="003760A9"/>
    <w:rsid w:val="003761EC"/>
    <w:rsid w:val="00376300"/>
    <w:rsid w:val="00376683"/>
    <w:rsid w:val="0037685A"/>
    <w:rsid w:val="00376913"/>
    <w:rsid w:val="00376AD1"/>
    <w:rsid w:val="00376C2B"/>
    <w:rsid w:val="00377069"/>
    <w:rsid w:val="00377239"/>
    <w:rsid w:val="003775AF"/>
    <w:rsid w:val="003778D1"/>
    <w:rsid w:val="003778F9"/>
    <w:rsid w:val="00377BDC"/>
    <w:rsid w:val="00377C3B"/>
    <w:rsid w:val="00377D9E"/>
    <w:rsid w:val="00377DF6"/>
    <w:rsid w:val="00377E99"/>
    <w:rsid w:val="00380045"/>
    <w:rsid w:val="00380EE2"/>
    <w:rsid w:val="003811E6"/>
    <w:rsid w:val="003814CF"/>
    <w:rsid w:val="00381D34"/>
    <w:rsid w:val="00381D9B"/>
    <w:rsid w:val="003825EC"/>
    <w:rsid w:val="0038264E"/>
    <w:rsid w:val="00382C15"/>
    <w:rsid w:val="00382DB0"/>
    <w:rsid w:val="00383890"/>
    <w:rsid w:val="003845C4"/>
    <w:rsid w:val="00384685"/>
    <w:rsid w:val="0038492C"/>
    <w:rsid w:val="00384CA9"/>
    <w:rsid w:val="00385208"/>
    <w:rsid w:val="00385514"/>
    <w:rsid w:val="0038565B"/>
    <w:rsid w:val="00385A51"/>
    <w:rsid w:val="0038604A"/>
    <w:rsid w:val="00386832"/>
    <w:rsid w:val="00386905"/>
    <w:rsid w:val="00386A7D"/>
    <w:rsid w:val="00386B6A"/>
    <w:rsid w:val="00387414"/>
    <w:rsid w:val="003875FD"/>
    <w:rsid w:val="00387936"/>
    <w:rsid w:val="00387C11"/>
    <w:rsid w:val="003903D3"/>
    <w:rsid w:val="003905D7"/>
    <w:rsid w:val="0039088C"/>
    <w:rsid w:val="003908B8"/>
    <w:rsid w:val="00390A77"/>
    <w:rsid w:val="00390AAA"/>
    <w:rsid w:val="0039138A"/>
    <w:rsid w:val="00391768"/>
    <w:rsid w:val="003922A4"/>
    <w:rsid w:val="003922B5"/>
    <w:rsid w:val="00392824"/>
    <w:rsid w:val="003930A5"/>
    <w:rsid w:val="0039394A"/>
    <w:rsid w:val="00393F2C"/>
    <w:rsid w:val="0039420C"/>
    <w:rsid w:val="003943B4"/>
    <w:rsid w:val="00394728"/>
    <w:rsid w:val="00394815"/>
    <w:rsid w:val="003949B1"/>
    <w:rsid w:val="00394C2C"/>
    <w:rsid w:val="00394DB0"/>
    <w:rsid w:val="00394E74"/>
    <w:rsid w:val="00395176"/>
    <w:rsid w:val="003951CF"/>
    <w:rsid w:val="00395552"/>
    <w:rsid w:val="003955B9"/>
    <w:rsid w:val="00395620"/>
    <w:rsid w:val="00395A0D"/>
    <w:rsid w:val="00396E7A"/>
    <w:rsid w:val="00397768"/>
    <w:rsid w:val="003977E6"/>
    <w:rsid w:val="0039792D"/>
    <w:rsid w:val="003A0567"/>
    <w:rsid w:val="003A0655"/>
    <w:rsid w:val="003A0687"/>
    <w:rsid w:val="003A086F"/>
    <w:rsid w:val="003A15C1"/>
    <w:rsid w:val="003A1723"/>
    <w:rsid w:val="003A193F"/>
    <w:rsid w:val="003A1F5E"/>
    <w:rsid w:val="003A268D"/>
    <w:rsid w:val="003A26AE"/>
    <w:rsid w:val="003A2B84"/>
    <w:rsid w:val="003A3C0D"/>
    <w:rsid w:val="003A4382"/>
    <w:rsid w:val="003A445D"/>
    <w:rsid w:val="003A4571"/>
    <w:rsid w:val="003A45AE"/>
    <w:rsid w:val="003A4BC1"/>
    <w:rsid w:val="003A4C28"/>
    <w:rsid w:val="003A505B"/>
    <w:rsid w:val="003A55C2"/>
    <w:rsid w:val="003A566B"/>
    <w:rsid w:val="003A58A0"/>
    <w:rsid w:val="003A5C53"/>
    <w:rsid w:val="003A5D3A"/>
    <w:rsid w:val="003A5ECE"/>
    <w:rsid w:val="003A6219"/>
    <w:rsid w:val="003A6243"/>
    <w:rsid w:val="003A63BE"/>
    <w:rsid w:val="003A67C2"/>
    <w:rsid w:val="003A6BBB"/>
    <w:rsid w:val="003A7962"/>
    <w:rsid w:val="003A7AB1"/>
    <w:rsid w:val="003B01E5"/>
    <w:rsid w:val="003B0833"/>
    <w:rsid w:val="003B0A0F"/>
    <w:rsid w:val="003B0A5F"/>
    <w:rsid w:val="003B0B7E"/>
    <w:rsid w:val="003B0D3B"/>
    <w:rsid w:val="003B0DF0"/>
    <w:rsid w:val="003B141B"/>
    <w:rsid w:val="003B1485"/>
    <w:rsid w:val="003B2032"/>
    <w:rsid w:val="003B31BC"/>
    <w:rsid w:val="003B355E"/>
    <w:rsid w:val="003B40F8"/>
    <w:rsid w:val="003B430B"/>
    <w:rsid w:val="003B46D7"/>
    <w:rsid w:val="003B504C"/>
    <w:rsid w:val="003B55F7"/>
    <w:rsid w:val="003B58BB"/>
    <w:rsid w:val="003B5D07"/>
    <w:rsid w:val="003B5E0E"/>
    <w:rsid w:val="003B63B2"/>
    <w:rsid w:val="003B6607"/>
    <w:rsid w:val="003B666B"/>
    <w:rsid w:val="003B6770"/>
    <w:rsid w:val="003B6DB3"/>
    <w:rsid w:val="003B7174"/>
    <w:rsid w:val="003B71E7"/>
    <w:rsid w:val="003B738C"/>
    <w:rsid w:val="003B765C"/>
    <w:rsid w:val="003B7AEF"/>
    <w:rsid w:val="003B7E04"/>
    <w:rsid w:val="003C002A"/>
    <w:rsid w:val="003C01E4"/>
    <w:rsid w:val="003C029D"/>
    <w:rsid w:val="003C0424"/>
    <w:rsid w:val="003C04B5"/>
    <w:rsid w:val="003C068C"/>
    <w:rsid w:val="003C088D"/>
    <w:rsid w:val="003C08F0"/>
    <w:rsid w:val="003C0C14"/>
    <w:rsid w:val="003C168A"/>
    <w:rsid w:val="003C17A3"/>
    <w:rsid w:val="003C1883"/>
    <w:rsid w:val="003C1FC1"/>
    <w:rsid w:val="003C2382"/>
    <w:rsid w:val="003C24EC"/>
    <w:rsid w:val="003C2918"/>
    <w:rsid w:val="003C29EA"/>
    <w:rsid w:val="003C2A1F"/>
    <w:rsid w:val="003C2A76"/>
    <w:rsid w:val="003C2ACA"/>
    <w:rsid w:val="003C2C17"/>
    <w:rsid w:val="003C36EC"/>
    <w:rsid w:val="003C3C27"/>
    <w:rsid w:val="003C3DD3"/>
    <w:rsid w:val="003C3E54"/>
    <w:rsid w:val="003C3F3B"/>
    <w:rsid w:val="003C41AE"/>
    <w:rsid w:val="003C41B0"/>
    <w:rsid w:val="003C45B2"/>
    <w:rsid w:val="003C466F"/>
    <w:rsid w:val="003C4795"/>
    <w:rsid w:val="003C4C3B"/>
    <w:rsid w:val="003C4DB7"/>
    <w:rsid w:val="003C5328"/>
    <w:rsid w:val="003C534F"/>
    <w:rsid w:val="003C5445"/>
    <w:rsid w:val="003C5CC8"/>
    <w:rsid w:val="003C5CD2"/>
    <w:rsid w:val="003C6287"/>
    <w:rsid w:val="003C6336"/>
    <w:rsid w:val="003C6A53"/>
    <w:rsid w:val="003C6B36"/>
    <w:rsid w:val="003C6C30"/>
    <w:rsid w:val="003C6ED8"/>
    <w:rsid w:val="003C6F1A"/>
    <w:rsid w:val="003C702C"/>
    <w:rsid w:val="003C70C2"/>
    <w:rsid w:val="003C71D0"/>
    <w:rsid w:val="003C789E"/>
    <w:rsid w:val="003C7B9B"/>
    <w:rsid w:val="003D0024"/>
    <w:rsid w:val="003D0035"/>
    <w:rsid w:val="003D05B2"/>
    <w:rsid w:val="003D0897"/>
    <w:rsid w:val="003D0D74"/>
    <w:rsid w:val="003D10CE"/>
    <w:rsid w:val="003D1374"/>
    <w:rsid w:val="003D144C"/>
    <w:rsid w:val="003D179D"/>
    <w:rsid w:val="003D184A"/>
    <w:rsid w:val="003D2404"/>
    <w:rsid w:val="003D2529"/>
    <w:rsid w:val="003D255F"/>
    <w:rsid w:val="003D25A6"/>
    <w:rsid w:val="003D279C"/>
    <w:rsid w:val="003D2B05"/>
    <w:rsid w:val="003D2E95"/>
    <w:rsid w:val="003D357B"/>
    <w:rsid w:val="003D3638"/>
    <w:rsid w:val="003D3654"/>
    <w:rsid w:val="003D3F65"/>
    <w:rsid w:val="003D41B5"/>
    <w:rsid w:val="003D4537"/>
    <w:rsid w:val="003D47DB"/>
    <w:rsid w:val="003D4C08"/>
    <w:rsid w:val="003D4DCF"/>
    <w:rsid w:val="003D4F09"/>
    <w:rsid w:val="003D504E"/>
    <w:rsid w:val="003D520F"/>
    <w:rsid w:val="003D606B"/>
    <w:rsid w:val="003D7612"/>
    <w:rsid w:val="003D7E73"/>
    <w:rsid w:val="003E0583"/>
    <w:rsid w:val="003E14CF"/>
    <w:rsid w:val="003E16FE"/>
    <w:rsid w:val="003E1731"/>
    <w:rsid w:val="003E189D"/>
    <w:rsid w:val="003E1B38"/>
    <w:rsid w:val="003E1BFC"/>
    <w:rsid w:val="003E2111"/>
    <w:rsid w:val="003E26B2"/>
    <w:rsid w:val="003E294A"/>
    <w:rsid w:val="003E29AD"/>
    <w:rsid w:val="003E2E06"/>
    <w:rsid w:val="003E2F10"/>
    <w:rsid w:val="003E3199"/>
    <w:rsid w:val="003E3651"/>
    <w:rsid w:val="003E388C"/>
    <w:rsid w:val="003E3937"/>
    <w:rsid w:val="003E39ED"/>
    <w:rsid w:val="003E3AAB"/>
    <w:rsid w:val="003E3AC4"/>
    <w:rsid w:val="003E3C06"/>
    <w:rsid w:val="003E3CAF"/>
    <w:rsid w:val="003E3E68"/>
    <w:rsid w:val="003E3ED1"/>
    <w:rsid w:val="003E4115"/>
    <w:rsid w:val="003E438F"/>
    <w:rsid w:val="003E4556"/>
    <w:rsid w:val="003E4B38"/>
    <w:rsid w:val="003E4EB6"/>
    <w:rsid w:val="003E4FD9"/>
    <w:rsid w:val="003E51CE"/>
    <w:rsid w:val="003E560B"/>
    <w:rsid w:val="003E5E8B"/>
    <w:rsid w:val="003E63A3"/>
    <w:rsid w:val="003E651C"/>
    <w:rsid w:val="003E69AF"/>
    <w:rsid w:val="003E73F2"/>
    <w:rsid w:val="003E749F"/>
    <w:rsid w:val="003E7553"/>
    <w:rsid w:val="003E7621"/>
    <w:rsid w:val="003E782A"/>
    <w:rsid w:val="003E7AEB"/>
    <w:rsid w:val="003F015C"/>
    <w:rsid w:val="003F0807"/>
    <w:rsid w:val="003F0D4E"/>
    <w:rsid w:val="003F1308"/>
    <w:rsid w:val="003F17C7"/>
    <w:rsid w:val="003F195D"/>
    <w:rsid w:val="003F1AC3"/>
    <w:rsid w:val="003F23CA"/>
    <w:rsid w:val="003F2730"/>
    <w:rsid w:val="003F2A8D"/>
    <w:rsid w:val="003F3021"/>
    <w:rsid w:val="003F32F2"/>
    <w:rsid w:val="003F3318"/>
    <w:rsid w:val="003F343C"/>
    <w:rsid w:val="003F361A"/>
    <w:rsid w:val="003F36AD"/>
    <w:rsid w:val="003F37DB"/>
    <w:rsid w:val="003F42C6"/>
    <w:rsid w:val="003F4430"/>
    <w:rsid w:val="003F46CE"/>
    <w:rsid w:val="003F5322"/>
    <w:rsid w:val="003F53C5"/>
    <w:rsid w:val="003F6293"/>
    <w:rsid w:val="003F64B7"/>
    <w:rsid w:val="003F6BCE"/>
    <w:rsid w:val="003F7022"/>
    <w:rsid w:val="003F712E"/>
    <w:rsid w:val="003F73B7"/>
    <w:rsid w:val="003F778C"/>
    <w:rsid w:val="003F788E"/>
    <w:rsid w:val="003F7A9D"/>
    <w:rsid w:val="003F7D73"/>
    <w:rsid w:val="003F7E0E"/>
    <w:rsid w:val="004007CB"/>
    <w:rsid w:val="004009FB"/>
    <w:rsid w:val="0040151C"/>
    <w:rsid w:val="00401B02"/>
    <w:rsid w:val="00401E0E"/>
    <w:rsid w:val="00401F06"/>
    <w:rsid w:val="00401FD2"/>
    <w:rsid w:val="0040223A"/>
    <w:rsid w:val="004028FD"/>
    <w:rsid w:val="00402BCB"/>
    <w:rsid w:val="0040312E"/>
    <w:rsid w:val="0040354A"/>
    <w:rsid w:val="00403C59"/>
    <w:rsid w:val="0040412E"/>
    <w:rsid w:val="00404290"/>
    <w:rsid w:val="004042BD"/>
    <w:rsid w:val="004044E2"/>
    <w:rsid w:val="0040465B"/>
    <w:rsid w:val="00404755"/>
    <w:rsid w:val="00404943"/>
    <w:rsid w:val="00404DB4"/>
    <w:rsid w:val="00404F29"/>
    <w:rsid w:val="00404FFF"/>
    <w:rsid w:val="004050B3"/>
    <w:rsid w:val="004055F0"/>
    <w:rsid w:val="004059D0"/>
    <w:rsid w:val="00405D74"/>
    <w:rsid w:val="004061DE"/>
    <w:rsid w:val="00406B0D"/>
    <w:rsid w:val="00406D5D"/>
    <w:rsid w:val="00406E4E"/>
    <w:rsid w:val="00406FDE"/>
    <w:rsid w:val="004073F5"/>
    <w:rsid w:val="00407453"/>
    <w:rsid w:val="00407561"/>
    <w:rsid w:val="0040773C"/>
    <w:rsid w:val="00407931"/>
    <w:rsid w:val="00407C20"/>
    <w:rsid w:val="00407DC8"/>
    <w:rsid w:val="00407F80"/>
    <w:rsid w:val="00410126"/>
    <w:rsid w:val="00410686"/>
    <w:rsid w:val="00410755"/>
    <w:rsid w:val="00410C28"/>
    <w:rsid w:val="00410F26"/>
    <w:rsid w:val="004112F7"/>
    <w:rsid w:val="004116FC"/>
    <w:rsid w:val="00411965"/>
    <w:rsid w:val="00411981"/>
    <w:rsid w:val="00411F40"/>
    <w:rsid w:val="004122A7"/>
    <w:rsid w:val="004126AE"/>
    <w:rsid w:val="0041320A"/>
    <w:rsid w:val="00413E29"/>
    <w:rsid w:val="00413F8B"/>
    <w:rsid w:val="004140B6"/>
    <w:rsid w:val="0041412D"/>
    <w:rsid w:val="004144A5"/>
    <w:rsid w:val="004147A0"/>
    <w:rsid w:val="00415253"/>
    <w:rsid w:val="00415634"/>
    <w:rsid w:val="00415A9F"/>
    <w:rsid w:val="0041600F"/>
    <w:rsid w:val="004161C5"/>
    <w:rsid w:val="004164AD"/>
    <w:rsid w:val="004166A5"/>
    <w:rsid w:val="00417443"/>
    <w:rsid w:val="004174E1"/>
    <w:rsid w:val="00417D65"/>
    <w:rsid w:val="00417ED6"/>
    <w:rsid w:val="004201CF"/>
    <w:rsid w:val="00420933"/>
    <w:rsid w:val="00420DF5"/>
    <w:rsid w:val="004211F6"/>
    <w:rsid w:val="00421312"/>
    <w:rsid w:val="00421DC1"/>
    <w:rsid w:val="00421F30"/>
    <w:rsid w:val="0042204C"/>
    <w:rsid w:val="00422529"/>
    <w:rsid w:val="00422555"/>
    <w:rsid w:val="00422919"/>
    <w:rsid w:val="00422C13"/>
    <w:rsid w:val="00422E8D"/>
    <w:rsid w:val="00423170"/>
    <w:rsid w:val="0042330B"/>
    <w:rsid w:val="00423492"/>
    <w:rsid w:val="004234E3"/>
    <w:rsid w:val="00423523"/>
    <w:rsid w:val="00423657"/>
    <w:rsid w:val="00424E4D"/>
    <w:rsid w:val="0042521B"/>
    <w:rsid w:val="004256B5"/>
    <w:rsid w:val="00425C8C"/>
    <w:rsid w:val="00425DD9"/>
    <w:rsid w:val="00425E26"/>
    <w:rsid w:val="00425EBD"/>
    <w:rsid w:val="004267ED"/>
    <w:rsid w:val="00426C72"/>
    <w:rsid w:val="00426D0D"/>
    <w:rsid w:val="00427251"/>
    <w:rsid w:val="0042784E"/>
    <w:rsid w:val="00427AEC"/>
    <w:rsid w:val="00427C8A"/>
    <w:rsid w:val="0043011C"/>
    <w:rsid w:val="00431082"/>
    <w:rsid w:val="0043269E"/>
    <w:rsid w:val="004327C3"/>
    <w:rsid w:val="00432898"/>
    <w:rsid w:val="00432CEB"/>
    <w:rsid w:val="00432E7A"/>
    <w:rsid w:val="0043349E"/>
    <w:rsid w:val="004334C1"/>
    <w:rsid w:val="00433940"/>
    <w:rsid w:val="00434205"/>
    <w:rsid w:val="00434530"/>
    <w:rsid w:val="00434F83"/>
    <w:rsid w:val="00435B6E"/>
    <w:rsid w:val="00435C0D"/>
    <w:rsid w:val="00436199"/>
    <w:rsid w:val="004363C4"/>
    <w:rsid w:val="00436484"/>
    <w:rsid w:val="00437675"/>
    <w:rsid w:val="004404AA"/>
    <w:rsid w:val="00440C99"/>
    <w:rsid w:val="00440E21"/>
    <w:rsid w:val="00440FA3"/>
    <w:rsid w:val="00441033"/>
    <w:rsid w:val="00441329"/>
    <w:rsid w:val="00441749"/>
    <w:rsid w:val="00441D20"/>
    <w:rsid w:val="004420A8"/>
    <w:rsid w:val="00442768"/>
    <w:rsid w:val="00442821"/>
    <w:rsid w:val="00442A5E"/>
    <w:rsid w:val="00442DAD"/>
    <w:rsid w:val="00442E5B"/>
    <w:rsid w:val="00443B4F"/>
    <w:rsid w:val="004443ED"/>
    <w:rsid w:val="00444492"/>
    <w:rsid w:val="00444A6C"/>
    <w:rsid w:val="00445D67"/>
    <w:rsid w:val="00445FF4"/>
    <w:rsid w:val="004461DD"/>
    <w:rsid w:val="004465D1"/>
    <w:rsid w:val="00446C69"/>
    <w:rsid w:val="004470B8"/>
    <w:rsid w:val="004473E4"/>
    <w:rsid w:val="004500E5"/>
    <w:rsid w:val="00450340"/>
    <w:rsid w:val="004516FC"/>
    <w:rsid w:val="0045173F"/>
    <w:rsid w:val="00451A15"/>
    <w:rsid w:val="00452130"/>
    <w:rsid w:val="004523A0"/>
    <w:rsid w:val="004524ED"/>
    <w:rsid w:val="0045267D"/>
    <w:rsid w:val="0045286B"/>
    <w:rsid w:val="00452FEB"/>
    <w:rsid w:val="004531D5"/>
    <w:rsid w:val="0045353C"/>
    <w:rsid w:val="004536B0"/>
    <w:rsid w:val="00454106"/>
    <w:rsid w:val="004542B0"/>
    <w:rsid w:val="00454F1F"/>
    <w:rsid w:val="00455355"/>
    <w:rsid w:val="004555A7"/>
    <w:rsid w:val="0045575F"/>
    <w:rsid w:val="00455C0A"/>
    <w:rsid w:val="00456366"/>
    <w:rsid w:val="00456552"/>
    <w:rsid w:val="00456FEE"/>
    <w:rsid w:val="004570A1"/>
    <w:rsid w:val="0045710F"/>
    <w:rsid w:val="00457264"/>
    <w:rsid w:val="004601E6"/>
    <w:rsid w:val="00460694"/>
    <w:rsid w:val="00460CBA"/>
    <w:rsid w:val="004610CF"/>
    <w:rsid w:val="00461EC7"/>
    <w:rsid w:val="00462427"/>
    <w:rsid w:val="004624F3"/>
    <w:rsid w:val="004625B3"/>
    <w:rsid w:val="004627DB"/>
    <w:rsid w:val="0046287B"/>
    <w:rsid w:val="004629AC"/>
    <w:rsid w:val="00462CCD"/>
    <w:rsid w:val="004635B4"/>
    <w:rsid w:val="00463B80"/>
    <w:rsid w:val="00463C7F"/>
    <w:rsid w:val="00464A39"/>
    <w:rsid w:val="00464B1E"/>
    <w:rsid w:val="00464D45"/>
    <w:rsid w:val="00465749"/>
    <w:rsid w:val="00465CEB"/>
    <w:rsid w:val="00465D0D"/>
    <w:rsid w:val="00466265"/>
    <w:rsid w:val="0046656C"/>
    <w:rsid w:val="00466CA3"/>
    <w:rsid w:val="0046702D"/>
    <w:rsid w:val="004673F6"/>
    <w:rsid w:val="00467418"/>
    <w:rsid w:val="00467944"/>
    <w:rsid w:val="00467A43"/>
    <w:rsid w:val="00467C77"/>
    <w:rsid w:val="00467E53"/>
    <w:rsid w:val="00470BAC"/>
    <w:rsid w:val="00470E0B"/>
    <w:rsid w:val="0047128F"/>
    <w:rsid w:val="004714D3"/>
    <w:rsid w:val="00471728"/>
    <w:rsid w:val="00471DDB"/>
    <w:rsid w:val="00471E4A"/>
    <w:rsid w:val="00471F15"/>
    <w:rsid w:val="00472063"/>
    <w:rsid w:val="004721DE"/>
    <w:rsid w:val="004725DB"/>
    <w:rsid w:val="0047291E"/>
    <w:rsid w:val="00472B3F"/>
    <w:rsid w:val="00472E37"/>
    <w:rsid w:val="00473159"/>
    <w:rsid w:val="00473C2F"/>
    <w:rsid w:val="00474120"/>
    <w:rsid w:val="004742C2"/>
    <w:rsid w:val="00474CE8"/>
    <w:rsid w:val="00474F22"/>
    <w:rsid w:val="0047556D"/>
    <w:rsid w:val="00475CFA"/>
    <w:rsid w:val="0047606C"/>
    <w:rsid w:val="00476722"/>
    <w:rsid w:val="00476D6A"/>
    <w:rsid w:val="0047767F"/>
    <w:rsid w:val="004779A3"/>
    <w:rsid w:val="00477C81"/>
    <w:rsid w:val="00477D48"/>
    <w:rsid w:val="00477D80"/>
    <w:rsid w:val="00477E4D"/>
    <w:rsid w:val="00480237"/>
    <w:rsid w:val="004803B9"/>
    <w:rsid w:val="0048072B"/>
    <w:rsid w:val="00480F80"/>
    <w:rsid w:val="0048131F"/>
    <w:rsid w:val="00481757"/>
    <w:rsid w:val="00481888"/>
    <w:rsid w:val="00481BF7"/>
    <w:rsid w:val="00481C2C"/>
    <w:rsid w:val="00481CA3"/>
    <w:rsid w:val="004821B9"/>
    <w:rsid w:val="004823A8"/>
    <w:rsid w:val="00482601"/>
    <w:rsid w:val="0048287B"/>
    <w:rsid w:val="00483141"/>
    <w:rsid w:val="0048380B"/>
    <w:rsid w:val="00483817"/>
    <w:rsid w:val="00483D65"/>
    <w:rsid w:val="00484327"/>
    <w:rsid w:val="0048462F"/>
    <w:rsid w:val="004847AA"/>
    <w:rsid w:val="00484A5E"/>
    <w:rsid w:val="004853CF"/>
    <w:rsid w:val="004857E6"/>
    <w:rsid w:val="00485894"/>
    <w:rsid w:val="00485E3D"/>
    <w:rsid w:val="00486444"/>
    <w:rsid w:val="0048669D"/>
    <w:rsid w:val="00486A85"/>
    <w:rsid w:val="0048779E"/>
    <w:rsid w:val="00487895"/>
    <w:rsid w:val="00487D8E"/>
    <w:rsid w:val="004901E5"/>
    <w:rsid w:val="0049050F"/>
    <w:rsid w:val="00490640"/>
    <w:rsid w:val="00490D22"/>
    <w:rsid w:val="00490F9A"/>
    <w:rsid w:val="004916D9"/>
    <w:rsid w:val="00491959"/>
    <w:rsid w:val="00491A9A"/>
    <w:rsid w:val="00491E46"/>
    <w:rsid w:val="00492BEB"/>
    <w:rsid w:val="00493407"/>
    <w:rsid w:val="004936FF"/>
    <w:rsid w:val="00493D1B"/>
    <w:rsid w:val="00493FAE"/>
    <w:rsid w:val="00494039"/>
    <w:rsid w:val="004940BB"/>
    <w:rsid w:val="004940E1"/>
    <w:rsid w:val="00494785"/>
    <w:rsid w:val="004947D9"/>
    <w:rsid w:val="00494941"/>
    <w:rsid w:val="00494EA8"/>
    <w:rsid w:val="004951B8"/>
    <w:rsid w:val="00495597"/>
    <w:rsid w:val="0049564C"/>
    <w:rsid w:val="00495A8C"/>
    <w:rsid w:val="00496275"/>
    <w:rsid w:val="0049644E"/>
    <w:rsid w:val="00496623"/>
    <w:rsid w:val="00496798"/>
    <w:rsid w:val="00496BB2"/>
    <w:rsid w:val="00496D95"/>
    <w:rsid w:val="004971B8"/>
    <w:rsid w:val="0049779C"/>
    <w:rsid w:val="0049785F"/>
    <w:rsid w:val="00497895"/>
    <w:rsid w:val="00497A1F"/>
    <w:rsid w:val="004A0069"/>
    <w:rsid w:val="004A026B"/>
    <w:rsid w:val="004A0777"/>
    <w:rsid w:val="004A0BA4"/>
    <w:rsid w:val="004A0EF6"/>
    <w:rsid w:val="004A0EF9"/>
    <w:rsid w:val="004A0F01"/>
    <w:rsid w:val="004A1164"/>
    <w:rsid w:val="004A15F2"/>
    <w:rsid w:val="004A1813"/>
    <w:rsid w:val="004A1A9E"/>
    <w:rsid w:val="004A1F92"/>
    <w:rsid w:val="004A1F9E"/>
    <w:rsid w:val="004A20B7"/>
    <w:rsid w:val="004A21BD"/>
    <w:rsid w:val="004A23EE"/>
    <w:rsid w:val="004A25D6"/>
    <w:rsid w:val="004A25E3"/>
    <w:rsid w:val="004A2767"/>
    <w:rsid w:val="004A2B17"/>
    <w:rsid w:val="004A2BDF"/>
    <w:rsid w:val="004A30B2"/>
    <w:rsid w:val="004A322B"/>
    <w:rsid w:val="004A3238"/>
    <w:rsid w:val="004A3B43"/>
    <w:rsid w:val="004A4216"/>
    <w:rsid w:val="004A42B9"/>
    <w:rsid w:val="004A4487"/>
    <w:rsid w:val="004A4A47"/>
    <w:rsid w:val="004A4A7A"/>
    <w:rsid w:val="004A4D8D"/>
    <w:rsid w:val="004A511F"/>
    <w:rsid w:val="004A532E"/>
    <w:rsid w:val="004A5370"/>
    <w:rsid w:val="004A61D6"/>
    <w:rsid w:val="004A6217"/>
    <w:rsid w:val="004A6335"/>
    <w:rsid w:val="004A66F9"/>
    <w:rsid w:val="004A6BC8"/>
    <w:rsid w:val="004A6C5A"/>
    <w:rsid w:val="004A70BC"/>
    <w:rsid w:val="004A75F2"/>
    <w:rsid w:val="004A7FD0"/>
    <w:rsid w:val="004B0BBC"/>
    <w:rsid w:val="004B0E75"/>
    <w:rsid w:val="004B0F17"/>
    <w:rsid w:val="004B0F4C"/>
    <w:rsid w:val="004B1287"/>
    <w:rsid w:val="004B13EA"/>
    <w:rsid w:val="004B1517"/>
    <w:rsid w:val="004B1E87"/>
    <w:rsid w:val="004B225A"/>
    <w:rsid w:val="004B23E3"/>
    <w:rsid w:val="004B2A77"/>
    <w:rsid w:val="004B2A7D"/>
    <w:rsid w:val="004B2DC0"/>
    <w:rsid w:val="004B2EDB"/>
    <w:rsid w:val="004B2F00"/>
    <w:rsid w:val="004B304C"/>
    <w:rsid w:val="004B3966"/>
    <w:rsid w:val="004B3B8D"/>
    <w:rsid w:val="004B4182"/>
    <w:rsid w:val="004B4258"/>
    <w:rsid w:val="004B43C6"/>
    <w:rsid w:val="004B4534"/>
    <w:rsid w:val="004B4E61"/>
    <w:rsid w:val="004B5090"/>
    <w:rsid w:val="004B54B8"/>
    <w:rsid w:val="004B56D0"/>
    <w:rsid w:val="004B57A8"/>
    <w:rsid w:val="004B5827"/>
    <w:rsid w:val="004B5DA9"/>
    <w:rsid w:val="004B5F6E"/>
    <w:rsid w:val="004B625C"/>
    <w:rsid w:val="004B6419"/>
    <w:rsid w:val="004B6CD8"/>
    <w:rsid w:val="004B6EE0"/>
    <w:rsid w:val="004B6EFB"/>
    <w:rsid w:val="004B71EA"/>
    <w:rsid w:val="004B731C"/>
    <w:rsid w:val="004B740D"/>
    <w:rsid w:val="004C0A61"/>
    <w:rsid w:val="004C1023"/>
    <w:rsid w:val="004C11DC"/>
    <w:rsid w:val="004C13D1"/>
    <w:rsid w:val="004C1728"/>
    <w:rsid w:val="004C174D"/>
    <w:rsid w:val="004C1973"/>
    <w:rsid w:val="004C1B57"/>
    <w:rsid w:val="004C27CE"/>
    <w:rsid w:val="004C298D"/>
    <w:rsid w:val="004C34DD"/>
    <w:rsid w:val="004C356A"/>
    <w:rsid w:val="004C36BB"/>
    <w:rsid w:val="004C3C98"/>
    <w:rsid w:val="004C3E90"/>
    <w:rsid w:val="004C3F38"/>
    <w:rsid w:val="004C40B2"/>
    <w:rsid w:val="004C4803"/>
    <w:rsid w:val="004C4C2A"/>
    <w:rsid w:val="004C4C6D"/>
    <w:rsid w:val="004C4C85"/>
    <w:rsid w:val="004C4D9D"/>
    <w:rsid w:val="004C5AFA"/>
    <w:rsid w:val="004C6047"/>
    <w:rsid w:val="004C6285"/>
    <w:rsid w:val="004C64D4"/>
    <w:rsid w:val="004C65CC"/>
    <w:rsid w:val="004C6876"/>
    <w:rsid w:val="004C6BB2"/>
    <w:rsid w:val="004C710A"/>
    <w:rsid w:val="004C7A7F"/>
    <w:rsid w:val="004C7DC2"/>
    <w:rsid w:val="004C7EA2"/>
    <w:rsid w:val="004D009E"/>
    <w:rsid w:val="004D02A3"/>
    <w:rsid w:val="004D0363"/>
    <w:rsid w:val="004D0486"/>
    <w:rsid w:val="004D0788"/>
    <w:rsid w:val="004D0A09"/>
    <w:rsid w:val="004D0AD4"/>
    <w:rsid w:val="004D0D90"/>
    <w:rsid w:val="004D1370"/>
    <w:rsid w:val="004D190D"/>
    <w:rsid w:val="004D1910"/>
    <w:rsid w:val="004D1C43"/>
    <w:rsid w:val="004D1C60"/>
    <w:rsid w:val="004D1D3E"/>
    <w:rsid w:val="004D1DC9"/>
    <w:rsid w:val="004D2206"/>
    <w:rsid w:val="004D2285"/>
    <w:rsid w:val="004D2829"/>
    <w:rsid w:val="004D29F1"/>
    <w:rsid w:val="004D2C36"/>
    <w:rsid w:val="004D33AB"/>
    <w:rsid w:val="004D33E8"/>
    <w:rsid w:val="004D3465"/>
    <w:rsid w:val="004D365B"/>
    <w:rsid w:val="004D4095"/>
    <w:rsid w:val="004D40F6"/>
    <w:rsid w:val="004D41F4"/>
    <w:rsid w:val="004D4816"/>
    <w:rsid w:val="004D4B37"/>
    <w:rsid w:val="004D4C44"/>
    <w:rsid w:val="004D4EDE"/>
    <w:rsid w:val="004D51A4"/>
    <w:rsid w:val="004D5408"/>
    <w:rsid w:val="004D57F7"/>
    <w:rsid w:val="004D5843"/>
    <w:rsid w:val="004D5F9A"/>
    <w:rsid w:val="004D6396"/>
    <w:rsid w:val="004D63D2"/>
    <w:rsid w:val="004D647B"/>
    <w:rsid w:val="004D65D6"/>
    <w:rsid w:val="004D6623"/>
    <w:rsid w:val="004D67C9"/>
    <w:rsid w:val="004D68E9"/>
    <w:rsid w:val="004D6D54"/>
    <w:rsid w:val="004D70E5"/>
    <w:rsid w:val="004D70E6"/>
    <w:rsid w:val="004D7141"/>
    <w:rsid w:val="004D74EB"/>
    <w:rsid w:val="004D74F0"/>
    <w:rsid w:val="004E07C4"/>
    <w:rsid w:val="004E08AF"/>
    <w:rsid w:val="004E0C07"/>
    <w:rsid w:val="004E0C4E"/>
    <w:rsid w:val="004E0CAC"/>
    <w:rsid w:val="004E124F"/>
    <w:rsid w:val="004E1580"/>
    <w:rsid w:val="004E1C5E"/>
    <w:rsid w:val="004E2174"/>
    <w:rsid w:val="004E2460"/>
    <w:rsid w:val="004E2A71"/>
    <w:rsid w:val="004E2B1D"/>
    <w:rsid w:val="004E2CA3"/>
    <w:rsid w:val="004E2ECD"/>
    <w:rsid w:val="004E31B4"/>
    <w:rsid w:val="004E32FB"/>
    <w:rsid w:val="004E33C9"/>
    <w:rsid w:val="004E4001"/>
    <w:rsid w:val="004E42D4"/>
    <w:rsid w:val="004E4441"/>
    <w:rsid w:val="004E470A"/>
    <w:rsid w:val="004E5513"/>
    <w:rsid w:val="004E5BE0"/>
    <w:rsid w:val="004E5C2E"/>
    <w:rsid w:val="004E5DCE"/>
    <w:rsid w:val="004E5DFE"/>
    <w:rsid w:val="004E60A3"/>
    <w:rsid w:val="004E616C"/>
    <w:rsid w:val="004E63EC"/>
    <w:rsid w:val="004E6538"/>
    <w:rsid w:val="004E6B55"/>
    <w:rsid w:val="004E7629"/>
    <w:rsid w:val="004E781A"/>
    <w:rsid w:val="004E7B04"/>
    <w:rsid w:val="004E7D21"/>
    <w:rsid w:val="004F024E"/>
    <w:rsid w:val="004F0669"/>
    <w:rsid w:val="004F086E"/>
    <w:rsid w:val="004F14A7"/>
    <w:rsid w:val="004F152F"/>
    <w:rsid w:val="004F1559"/>
    <w:rsid w:val="004F1B9F"/>
    <w:rsid w:val="004F2038"/>
    <w:rsid w:val="004F2305"/>
    <w:rsid w:val="004F2432"/>
    <w:rsid w:val="004F2560"/>
    <w:rsid w:val="004F2616"/>
    <w:rsid w:val="004F273D"/>
    <w:rsid w:val="004F28DA"/>
    <w:rsid w:val="004F2AAC"/>
    <w:rsid w:val="004F2F5C"/>
    <w:rsid w:val="004F3406"/>
    <w:rsid w:val="004F343B"/>
    <w:rsid w:val="004F358B"/>
    <w:rsid w:val="004F39DD"/>
    <w:rsid w:val="004F3C37"/>
    <w:rsid w:val="004F4601"/>
    <w:rsid w:val="004F4702"/>
    <w:rsid w:val="004F4A34"/>
    <w:rsid w:val="004F4E68"/>
    <w:rsid w:val="004F5184"/>
    <w:rsid w:val="004F51EC"/>
    <w:rsid w:val="004F56E9"/>
    <w:rsid w:val="004F57D9"/>
    <w:rsid w:val="004F5A92"/>
    <w:rsid w:val="004F61A1"/>
    <w:rsid w:val="004F62EF"/>
    <w:rsid w:val="004F631F"/>
    <w:rsid w:val="004F653A"/>
    <w:rsid w:val="004F691D"/>
    <w:rsid w:val="004F6B78"/>
    <w:rsid w:val="004F6CDA"/>
    <w:rsid w:val="004F6D35"/>
    <w:rsid w:val="004F6E2A"/>
    <w:rsid w:val="004F759D"/>
    <w:rsid w:val="004F75DE"/>
    <w:rsid w:val="004F7DC4"/>
    <w:rsid w:val="0050025A"/>
    <w:rsid w:val="0050045F"/>
    <w:rsid w:val="00500B00"/>
    <w:rsid w:val="00501098"/>
    <w:rsid w:val="0050154F"/>
    <w:rsid w:val="005015BB"/>
    <w:rsid w:val="0050172D"/>
    <w:rsid w:val="005017D1"/>
    <w:rsid w:val="0050187E"/>
    <w:rsid w:val="00501A11"/>
    <w:rsid w:val="00501C6B"/>
    <w:rsid w:val="00501CF8"/>
    <w:rsid w:val="00501D87"/>
    <w:rsid w:val="00501E30"/>
    <w:rsid w:val="00502025"/>
    <w:rsid w:val="005027B5"/>
    <w:rsid w:val="00502816"/>
    <w:rsid w:val="005028B8"/>
    <w:rsid w:val="00502CFE"/>
    <w:rsid w:val="00502D26"/>
    <w:rsid w:val="00502EF8"/>
    <w:rsid w:val="005031AF"/>
    <w:rsid w:val="005031C6"/>
    <w:rsid w:val="00503B94"/>
    <w:rsid w:val="00503D78"/>
    <w:rsid w:val="00503F62"/>
    <w:rsid w:val="00504603"/>
    <w:rsid w:val="005047AA"/>
    <w:rsid w:val="00504CDC"/>
    <w:rsid w:val="00504DBB"/>
    <w:rsid w:val="00505218"/>
    <w:rsid w:val="0050531B"/>
    <w:rsid w:val="0050537C"/>
    <w:rsid w:val="005054ED"/>
    <w:rsid w:val="0050550C"/>
    <w:rsid w:val="0050596A"/>
    <w:rsid w:val="005059F5"/>
    <w:rsid w:val="005067E2"/>
    <w:rsid w:val="00506A30"/>
    <w:rsid w:val="00506B73"/>
    <w:rsid w:val="00506D22"/>
    <w:rsid w:val="00506D87"/>
    <w:rsid w:val="005071A1"/>
    <w:rsid w:val="005075DF"/>
    <w:rsid w:val="00507C1B"/>
    <w:rsid w:val="00510C89"/>
    <w:rsid w:val="00510CEA"/>
    <w:rsid w:val="0051107B"/>
    <w:rsid w:val="005112C9"/>
    <w:rsid w:val="005113C0"/>
    <w:rsid w:val="00511A99"/>
    <w:rsid w:val="00511E53"/>
    <w:rsid w:val="00511E71"/>
    <w:rsid w:val="00512148"/>
    <w:rsid w:val="0051231A"/>
    <w:rsid w:val="005124BA"/>
    <w:rsid w:val="00512B03"/>
    <w:rsid w:val="00512C24"/>
    <w:rsid w:val="0051301D"/>
    <w:rsid w:val="005131AC"/>
    <w:rsid w:val="00513799"/>
    <w:rsid w:val="00513C1D"/>
    <w:rsid w:val="00513D59"/>
    <w:rsid w:val="00513E03"/>
    <w:rsid w:val="005148E0"/>
    <w:rsid w:val="005149E4"/>
    <w:rsid w:val="005154DA"/>
    <w:rsid w:val="00515AF2"/>
    <w:rsid w:val="0051628B"/>
    <w:rsid w:val="005169C0"/>
    <w:rsid w:val="00516C2E"/>
    <w:rsid w:val="00517221"/>
    <w:rsid w:val="0051727E"/>
    <w:rsid w:val="00517751"/>
    <w:rsid w:val="005177E2"/>
    <w:rsid w:val="0051792D"/>
    <w:rsid w:val="005179E6"/>
    <w:rsid w:val="00517C5B"/>
    <w:rsid w:val="00517D75"/>
    <w:rsid w:val="00517D7F"/>
    <w:rsid w:val="00520246"/>
    <w:rsid w:val="005202F4"/>
    <w:rsid w:val="0052043D"/>
    <w:rsid w:val="005208F2"/>
    <w:rsid w:val="0052115F"/>
    <w:rsid w:val="00521441"/>
    <w:rsid w:val="00521FD5"/>
    <w:rsid w:val="00522558"/>
    <w:rsid w:val="00522608"/>
    <w:rsid w:val="00522E65"/>
    <w:rsid w:val="00522E84"/>
    <w:rsid w:val="00523130"/>
    <w:rsid w:val="00523288"/>
    <w:rsid w:val="00523650"/>
    <w:rsid w:val="00523F6D"/>
    <w:rsid w:val="005245F9"/>
    <w:rsid w:val="00524765"/>
    <w:rsid w:val="0052498C"/>
    <w:rsid w:val="00524B0C"/>
    <w:rsid w:val="00524BDC"/>
    <w:rsid w:val="00525639"/>
    <w:rsid w:val="00525C20"/>
    <w:rsid w:val="00526297"/>
    <w:rsid w:val="005263F8"/>
    <w:rsid w:val="00526473"/>
    <w:rsid w:val="005264E2"/>
    <w:rsid w:val="005266D9"/>
    <w:rsid w:val="00526D43"/>
    <w:rsid w:val="00526DAC"/>
    <w:rsid w:val="00526DEA"/>
    <w:rsid w:val="00526F73"/>
    <w:rsid w:val="00526FFD"/>
    <w:rsid w:val="00527376"/>
    <w:rsid w:val="00527A1C"/>
    <w:rsid w:val="00527CC8"/>
    <w:rsid w:val="00530B2A"/>
    <w:rsid w:val="00530C00"/>
    <w:rsid w:val="005310CF"/>
    <w:rsid w:val="005312D6"/>
    <w:rsid w:val="00531467"/>
    <w:rsid w:val="00531B2F"/>
    <w:rsid w:val="00531C79"/>
    <w:rsid w:val="0053262F"/>
    <w:rsid w:val="005326A5"/>
    <w:rsid w:val="005328DC"/>
    <w:rsid w:val="00532CCA"/>
    <w:rsid w:val="00532EC5"/>
    <w:rsid w:val="00533014"/>
    <w:rsid w:val="00533290"/>
    <w:rsid w:val="0053345D"/>
    <w:rsid w:val="00533BE3"/>
    <w:rsid w:val="00533CF3"/>
    <w:rsid w:val="00533F54"/>
    <w:rsid w:val="005342DE"/>
    <w:rsid w:val="005345A8"/>
    <w:rsid w:val="00534DDB"/>
    <w:rsid w:val="00535E4A"/>
    <w:rsid w:val="0053632E"/>
    <w:rsid w:val="00536629"/>
    <w:rsid w:val="00536948"/>
    <w:rsid w:val="005369A4"/>
    <w:rsid w:val="00536CF2"/>
    <w:rsid w:val="005375D8"/>
    <w:rsid w:val="0053762D"/>
    <w:rsid w:val="00537ADB"/>
    <w:rsid w:val="005400F4"/>
    <w:rsid w:val="0054024F"/>
    <w:rsid w:val="00540BB3"/>
    <w:rsid w:val="0054156F"/>
    <w:rsid w:val="005415DD"/>
    <w:rsid w:val="005421ED"/>
    <w:rsid w:val="0054265B"/>
    <w:rsid w:val="00542A37"/>
    <w:rsid w:val="00542B48"/>
    <w:rsid w:val="00542E27"/>
    <w:rsid w:val="00543B6D"/>
    <w:rsid w:val="00543B6F"/>
    <w:rsid w:val="00543F0E"/>
    <w:rsid w:val="00544560"/>
    <w:rsid w:val="005446F2"/>
    <w:rsid w:val="00544ABE"/>
    <w:rsid w:val="00544D46"/>
    <w:rsid w:val="00544FA2"/>
    <w:rsid w:val="005454C4"/>
    <w:rsid w:val="005455C4"/>
    <w:rsid w:val="005457D8"/>
    <w:rsid w:val="00545941"/>
    <w:rsid w:val="005460F2"/>
    <w:rsid w:val="00546402"/>
    <w:rsid w:val="00546869"/>
    <w:rsid w:val="00546D2F"/>
    <w:rsid w:val="00546DD9"/>
    <w:rsid w:val="005471C4"/>
    <w:rsid w:val="005472CA"/>
    <w:rsid w:val="00547D06"/>
    <w:rsid w:val="00550254"/>
    <w:rsid w:val="0055043D"/>
    <w:rsid w:val="005504B7"/>
    <w:rsid w:val="005508DE"/>
    <w:rsid w:val="00550B47"/>
    <w:rsid w:val="00550CF8"/>
    <w:rsid w:val="00550E41"/>
    <w:rsid w:val="00550FA6"/>
    <w:rsid w:val="0055129D"/>
    <w:rsid w:val="00551B01"/>
    <w:rsid w:val="00551E09"/>
    <w:rsid w:val="0055208D"/>
    <w:rsid w:val="0055243A"/>
    <w:rsid w:val="00552975"/>
    <w:rsid w:val="00553104"/>
    <w:rsid w:val="00553371"/>
    <w:rsid w:val="005535D4"/>
    <w:rsid w:val="00553B3F"/>
    <w:rsid w:val="00553CF0"/>
    <w:rsid w:val="00553DA4"/>
    <w:rsid w:val="00554272"/>
    <w:rsid w:val="00554345"/>
    <w:rsid w:val="00554904"/>
    <w:rsid w:val="00554910"/>
    <w:rsid w:val="00554BEB"/>
    <w:rsid w:val="00554E8C"/>
    <w:rsid w:val="0055539F"/>
    <w:rsid w:val="00555586"/>
    <w:rsid w:val="0055564D"/>
    <w:rsid w:val="00555A02"/>
    <w:rsid w:val="00555BFE"/>
    <w:rsid w:val="00555F45"/>
    <w:rsid w:val="005562D9"/>
    <w:rsid w:val="00556B76"/>
    <w:rsid w:val="00557363"/>
    <w:rsid w:val="00557824"/>
    <w:rsid w:val="00557942"/>
    <w:rsid w:val="00557DBA"/>
    <w:rsid w:val="00560218"/>
    <w:rsid w:val="00560AF3"/>
    <w:rsid w:val="00560C58"/>
    <w:rsid w:val="00560FE2"/>
    <w:rsid w:val="00561298"/>
    <w:rsid w:val="00561B9F"/>
    <w:rsid w:val="00561E21"/>
    <w:rsid w:val="00561E50"/>
    <w:rsid w:val="00562284"/>
    <w:rsid w:val="00562C48"/>
    <w:rsid w:val="0056306F"/>
    <w:rsid w:val="005639D5"/>
    <w:rsid w:val="00563C85"/>
    <w:rsid w:val="00563D85"/>
    <w:rsid w:val="00564712"/>
    <w:rsid w:val="005647DF"/>
    <w:rsid w:val="00564910"/>
    <w:rsid w:val="005649EC"/>
    <w:rsid w:val="00564A59"/>
    <w:rsid w:val="00564BA9"/>
    <w:rsid w:val="005653AB"/>
    <w:rsid w:val="00565479"/>
    <w:rsid w:val="005656E2"/>
    <w:rsid w:val="00565B76"/>
    <w:rsid w:val="00565EF8"/>
    <w:rsid w:val="00566446"/>
    <w:rsid w:val="0056687C"/>
    <w:rsid w:val="00566A89"/>
    <w:rsid w:val="00566D7C"/>
    <w:rsid w:val="00567039"/>
    <w:rsid w:val="00567179"/>
    <w:rsid w:val="005677D9"/>
    <w:rsid w:val="00567BFA"/>
    <w:rsid w:val="00567E95"/>
    <w:rsid w:val="00570725"/>
    <w:rsid w:val="00571390"/>
    <w:rsid w:val="00571897"/>
    <w:rsid w:val="00571AB5"/>
    <w:rsid w:val="00571C00"/>
    <w:rsid w:val="00571E5D"/>
    <w:rsid w:val="00571E79"/>
    <w:rsid w:val="00572036"/>
    <w:rsid w:val="00572204"/>
    <w:rsid w:val="00572608"/>
    <w:rsid w:val="0057283C"/>
    <w:rsid w:val="00572A2F"/>
    <w:rsid w:val="00572B18"/>
    <w:rsid w:val="00572CBF"/>
    <w:rsid w:val="00572CCE"/>
    <w:rsid w:val="00573228"/>
    <w:rsid w:val="0057337C"/>
    <w:rsid w:val="005737C3"/>
    <w:rsid w:val="005739B8"/>
    <w:rsid w:val="00573C56"/>
    <w:rsid w:val="0057423C"/>
    <w:rsid w:val="005743D1"/>
    <w:rsid w:val="0057489B"/>
    <w:rsid w:val="00574B16"/>
    <w:rsid w:val="00574DED"/>
    <w:rsid w:val="00574EB3"/>
    <w:rsid w:val="0057520C"/>
    <w:rsid w:val="00575791"/>
    <w:rsid w:val="00575959"/>
    <w:rsid w:val="00575F3D"/>
    <w:rsid w:val="00576383"/>
    <w:rsid w:val="0057657B"/>
    <w:rsid w:val="005767AF"/>
    <w:rsid w:val="00576CA5"/>
    <w:rsid w:val="00576DF6"/>
    <w:rsid w:val="005770AF"/>
    <w:rsid w:val="0057739F"/>
    <w:rsid w:val="005773B0"/>
    <w:rsid w:val="0057747E"/>
    <w:rsid w:val="00577812"/>
    <w:rsid w:val="005779E1"/>
    <w:rsid w:val="00577DB1"/>
    <w:rsid w:val="0058003F"/>
    <w:rsid w:val="005806BC"/>
    <w:rsid w:val="00580D97"/>
    <w:rsid w:val="00581055"/>
    <w:rsid w:val="005811B7"/>
    <w:rsid w:val="00581316"/>
    <w:rsid w:val="00581443"/>
    <w:rsid w:val="00581ECD"/>
    <w:rsid w:val="005824EE"/>
    <w:rsid w:val="00582678"/>
    <w:rsid w:val="0058314E"/>
    <w:rsid w:val="00583734"/>
    <w:rsid w:val="00583DFD"/>
    <w:rsid w:val="005844E9"/>
    <w:rsid w:val="005845A6"/>
    <w:rsid w:val="00584739"/>
    <w:rsid w:val="00584982"/>
    <w:rsid w:val="00585F89"/>
    <w:rsid w:val="005862BA"/>
    <w:rsid w:val="005865B3"/>
    <w:rsid w:val="00586928"/>
    <w:rsid w:val="00586BEE"/>
    <w:rsid w:val="00587D10"/>
    <w:rsid w:val="00590C58"/>
    <w:rsid w:val="00590EA2"/>
    <w:rsid w:val="0059122F"/>
    <w:rsid w:val="00591430"/>
    <w:rsid w:val="00591718"/>
    <w:rsid w:val="00591B3C"/>
    <w:rsid w:val="005920BF"/>
    <w:rsid w:val="005921C2"/>
    <w:rsid w:val="005928D5"/>
    <w:rsid w:val="0059296C"/>
    <w:rsid w:val="00592C85"/>
    <w:rsid w:val="00593711"/>
    <w:rsid w:val="005939AF"/>
    <w:rsid w:val="00593D8A"/>
    <w:rsid w:val="005941CB"/>
    <w:rsid w:val="00594B3A"/>
    <w:rsid w:val="00594C60"/>
    <w:rsid w:val="00594FB8"/>
    <w:rsid w:val="005951D5"/>
    <w:rsid w:val="00595EB5"/>
    <w:rsid w:val="00596867"/>
    <w:rsid w:val="00596DD8"/>
    <w:rsid w:val="00596E41"/>
    <w:rsid w:val="00597115"/>
    <w:rsid w:val="00597234"/>
    <w:rsid w:val="00597544"/>
    <w:rsid w:val="005978EA"/>
    <w:rsid w:val="00597934"/>
    <w:rsid w:val="00597943"/>
    <w:rsid w:val="005A102F"/>
    <w:rsid w:val="005A1295"/>
    <w:rsid w:val="005A1340"/>
    <w:rsid w:val="005A1A27"/>
    <w:rsid w:val="005A1E51"/>
    <w:rsid w:val="005A210E"/>
    <w:rsid w:val="005A222B"/>
    <w:rsid w:val="005A2294"/>
    <w:rsid w:val="005A2E36"/>
    <w:rsid w:val="005A2F96"/>
    <w:rsid w:val="005A2FDC"/>
    <w:rsid w:val="005A3050"/>
    <w:rsid w:val="005A32E5"/>
    <w:rsid w:val="005A33F1"/>
    <w:rsid w:val="005A34A0"/>
    <w:rsid w:val="005A451D"/>
    <w:rsid w:val="005A4D3F"/>
    <w:rsid w:val="005A4D99"/>
    <w:rsid w:val="005A4F8D"/>
    <w:rsid w:val="005A4FD4"/>
    <w:rsid w:val="005A6365"/>
    <w:rsid w:val="005A6E51"/>
    <w:rsid w:val="005A6E74"/>
    <w:rsid w:val="005A72E9"/>
    <w:rsid w:val="005A743D"/>
    <w:rsid w:val="005A75A0"/>
    <w:rsid w:val="005A7973"/>
    <w:rsid w:val="005B06C3"/>
    <w:rsid w:val="005B0B1D"/>
    <w:rsid w:val="005B0BEA"/>
    <w:rsid w:val="005B0E77"/>
    <w:rsid w:val="005B1029"/>
    <w:rsid w:val="005B15BD"/>
    <w:rsid w:val="005B16C4"/>
    <w:rsid w:val="005B176E"/>
    <w:rsid w:val="005B1EA1"/>
    <w:rsid w:val="005B20C8"/>
    <w:rsid w:val="005B24F3"/>
    <w:rsid w:val="005B25C8"/>
    <w:rsid w:val="005B2619"/>
    <w:rsid w:val="005B26B1"/>
    <w:rsid w:val="005B324D"/>
    <w:rsid w:val="005B3812"/>
    <w:rsid w:val="005B398F"/>
    <w:rsid w:val="005B3BE1"/>
    <w:rsid w:val="005B3DE5"/>
    <w:rsid w:val="005B4192"/>
    <w:rsid w:val="005B48D7"/>
    <w:rsid w:val="005B498E"/>
    <w:rsid w:val="005B4990"/>
    <w:rsid w:val="005B4E1D"/>
    <w:rsid w:val="005B52C3"/>
    <w:rsid w:val="005B55CB"/>
    <w:rsid w:val="005B5A50"/>
    <w:rsid w:val="005B5A5A"/>
    <w:rsid w:val="005B5B15"/>
    <w:rsid w:val="005B5B25"/>
    <w:rsid w:val="005B5BAF"/>
    <w:rsid w:val="005B5D37"/>
    <w:rsid w:val="005B6400"/>
    <w:rsid w:val="005B659B"/>
    <w:rsid w:val="005B683C"/>
    <w:rsid w:val="005B6CB7"/>
    <w:rsid w:val="005B6EF7"/>
    <w:rsid w:val="005B6EFD"/>
    <w:rsid w:val="005B7131"/>
    <w:rsid w:val="005B728E"/>
    <w:rsid w:val="005B7958"/>
    <w:rsid w:val="005B7BB1"/>
    <w:rsid w:val="005B7C36"/>
    <w:rsid w:val="005B7FEC"/>
    <w:rsid w:val="005C0450"/>
    <w:rsid w:val="005C04B9"/>
    <w:rsid w:val="005C08CD"/>
    <w:rsid w:val="005C0FA3"/>
    <w:rsid w:val="005C1333"/>
    <w:rsid w:val="005C14DD"/>
    <w:rsid w:val="005C1799"/>
    <w:rsid w:val="005C21CA"/>
    <w:rsid w:val="005C27CB"/>
    <w:rsid w:val="005C303A"/>
    <w:rsid w:val="005C3405"/>
    <w:rsid w:val="005C3BB2"/>
    <w:rsid w:val="005C3E39"/>
    <w:rsid w:val="005C4186"/>
    <w:rsid w:val="005C4367"/>
    <w:rsid w:val="005C45FF"/>
    <w:rsid w:val="005C4991"/>
    <w:rsid w:val="005C4E47"/>
    <w:rsid w:val="005C52E8"/>
    <w:rsid w:val="005C5562"/>
    <w:rsid w:val="005C5BB4"/>
    <w:rsid w:val="005C5BE5"/>
    <w:rsid w:val="005C606E"/>
    <w:rsid w:val="005C62A5"/>
    <w:rsid w:val="005C6475"/>
    <w:rsid w:val="005C67A7"/>
    <w:rsid w:val="005C6A91"/>
    <w:rsid w:val="005C6D56"/>
    <w:rsid w:val="005C6DFD"/>
    <w:rsid w:val="005C7007"/>
    <w:rsid w:val="005C72E3"/>
    <w:rsid w:val="005C7704"/>
    <w:rsid w:val="005C7CF4"/>
    <w:rsid w:val="005C7EA2"/>
    <w:rsid w:val="005C7F13"/>
    <w:rsid w:val="005D03B3"/>
    <w:rsid w:val="005D0458"/>
    <w:rsid w:val="005D082D"/>
    <w:rsid w:val="005D0BF5"/>
    <w:rsid w:val="005D1554"/>
    <w:rsid w:val="005D1718"/>
    <w:rsid w:val="005D171C"/>
    <w:rsid w:val="005D1901"/>
    <w:rsid w:val="005D1AD9"/>
    <w:rsid w:val="005D1B26"/>
    <w:rsid w:val="005D21BC"/>
    <w:rsid w:val="005D2B02"/>
    <w:rsid w:val="005D2C7F"/>
    <w:rsid w:val="005D2F46"/>
    <w:rsid w:val="005D3672"/>
    <w:rsid w:val="005D3A52"/>
    <w:rsid w:val="005D3B14"/>
    <w:rsid w:val="005D3EB8"/>
    <w:rsid w:val="005D403C"/>
    <w:rsid w:val="005D40D5"/>
    <w:rsid w:val="005D4835"/>
    <w:rsid w:val="005D4A77"/>
    <w:rsid w:val="005D4DD5"/>
    <w:rsid w:val="005D50EE"/>
    <w:rsid w:val="005D5504"/>
    <w:rsid w:val="005D56D9"/>
    <w:rsid w:val="005D5A70"/>
    <w:rsid w:val="005D5AE6"/>
    <w:rsid w:val="005D5CC3"/>
    <w:rsid w:val="005D5F91"/>
    <w:rsid w:val="005D6068"/>
    <w:rsid w:val="005D6937"/>
    <w:rsid w:val="005D6B54"/>
    <w:rsid w:val="005D6C8A"/>
    <w:rsid w:val="005D6E13"/>
    <w:rsid w:val="005D6EB0"/>
    <w:rsid w:val="005D7211"/>
    <w:rsid w:val="005D739E"/>
    <w:rsid w:val="005D7949"/>
    <w:rsid w:val="005D7B50"/>
    <w:rsid w:val="005D7E27"/>
    <w:rsid w:val="005D7FDA"/>
    <w:rsid w:val="005E0677"/>
    <w:rsid w:val="005E08D8"/>
    <w:rsid w:val="005E09F8"/>
    <w:rsid w:val="005E0C6A"/>
    <w:rsid w:val="005E0CCC"/>
    <w:rsid w:val="005E1561"/>
    <w:rsid w:val="005E15A0"/>
    <w:rsid w:val="005E17B0"/>
    <w:rsid w:val="005E18A6"/>
    <w:rsid w:val="005E1CC2"/>
    <w:rsid w:val="005E1DFC"/>
    <w:rsid w:val="005E2829"/>
    <w:rsid w:val="005E28B6"/>
    <w:rsid w:val="005E2BAB"/>
    <w:rsid w:val="005E2BF1"/>
    <w:rsid w:val="005E2DD0"/>
    <w:rsid w:val="005E2E06"/>
    <w:rsid w:val="005E2EFF"/>
    <w:rsid w:val="005E2F84"/>
    <w:rsid w:val="005E30D8"/>
    <w:rsid w:val="005E31B5"/>
    <w:rsid w:val="005E37A0"/>
    <w:rsid w:val="005E43C4"/>
    <w:rsid w:val="005E4974"/>
    <w:rsid w:val="005E4A66"/>
    <w:rsid w:val="005E4BA4"/>
    <w:rsid w:val="005E4F2C"/>
    <w:rsid w:val="005E4FD1"/>
    <w:rsid w:val="005E56ED"/>
    <w:rsid w:val="005E5BCF"/>
    <w:rsid w:val="005E5C9A"/>
    <w:rsid w:val="005E69B9"/>
    <w:rsid w:val="005E69FB"/>
    <w:rsid w:val="005E6E57"/>
    <w:rsid w:val="005E6F35"/>
    <w:rsid w:val="005E725B"/>
    <w:rsid w:val="005F026B"/>
    <w:rsid w:val="005F0466"/>
    <w:rsid w:val="005F0692"/>
    <w:rsid w:val="005F0CAA"/>
    <w:rsid w:val="005F11B3"/>
    <w:rsid w:val="005F1201"/>
    <w:rsid w:val="005F12BF"/>
    <w:rsid w:val="005F136C"/>
    <w:rsid w:val="005F1451"/>
    <w:rsid w:val="005F16A1"/>
    <w:rsid w:val="005F17AB"/>
    <w:rsid w:val="005F1BDA"/>
    <w:rsid w:val="005F1D06"/>
    <w:rsid w:val="005F1E65"/>
    <w:rsid w:val="005F2641"/>
    <w:rsid w:val="005F2658"/>
    <w:rsid w:val="005F2BFC"/>
    <w:rsid w:val="005F2DA2"/>
    <w:rsid w:val="005F2E16"/>
    <w:rsid w:val="005F31B1"/>
    <w:rsid w:val="005F349E"/>
    <w:rsid w:val="005F35A2"/>
    <w:rsid w:val="005F35AF"/>
    <w:rsid w:val="005F3653"/>
    <w:rsid w:val="005F3911"/>
    <w:rsid w:val="005F397C"/>
    <w:rsid w:val="005F435E"/>
    <w:rsid w:val="005F44E6"/>
    <w:rsid w:val="005F4B4B"/>
    <w:rsid w:val="005F4C6E"/>
    <w:rsid w:val="005F50FC"/>
    <w:rsid w:val="005F53E9"/>
    <w:rsid w:val="005F5588"/>
    <w:rsid w:val="005F59C9"/>
    <w:rsid w:val="005F63F5"/>
    <w:rsid w:val="005F64A1"/>
    <w:rsid w:val="005F65A4"/>
    <w:rsid w:val="005F699C"/>
    <w:rsid w:val="005F71FF"/>
    <w:rsid w:val="005F72E0"/>
    <w:rsid w:val="005F7DDC"/>
    <w:rsid w:val="0060050B"/>
    <w:rsid w:val="00600576"/>
    <w:rsid w:val="006005D4"/>
    <w:rsid w:val="00600A40"/>
    <w:rsid w:val="00600F1E"/>
    <w:rsid w:val="006011EA"/>
    <w:rsid w:val="006015B2"/>
    <w:rsid w:val="00601AB3"/>
    <w:rsid w:val="00601B64"/>
    <w:rsid w:val="006021D3"/>
    <w:rsid w:val="006024DC"/>
    <w:rsid w:val="006027F0"/>
    <w:rsid w:val="00602D38"/>
    <w:rsid w:val="006033C5"/>
    <w:rsid w:val="00603568"/>
    <w:rsid w:val="00603FD1"/>
    <w:rsid w:val="00603FE0"/>
    <w:rsid w:val="00604FD9"/>
    <w:rsid w:val="00605BDE"/>
    <w:rsid w:val="00605D61"/>
    <w:rsid w:val="0060619E"/>
    <w:rsid w:val="006063E8"/>
    <w:rsid w:val="006068DE"/>
    <w:rsid w:val="0060692C"/>
    <w:rsid w:val="00606983"/>
    <w:rsid w:val="00606F3D"/>
    <w:rsid w:val="0060733F"/>
    <w:rsid w:val="00607BB2"/>
    <w:rsid w:val="00607C8D"/>
    <w:rsid w:val="00610015"/>
    <w:rsid w:val="0061008A"/>
    <w:rsid w:val="00610422"/>
    <w:rsid w:val="0061048A"/>
    <w:rsid w:val="006106FF"/>
    <w:rsid w:val="006109B3"/>
    <w:rsid w:val="00610A9C"/>
    <w:rsid w:val="00610BDC"/>
    <w:rsid w:val="00610D84"/>
    <w:rsid w:val="00610E74"/>
    <w:rsid w:val="00610F4F"/>
    <w:rsid w:val="00611341"/>
    <w:rsid w:val="006115AC"/>
    <w:rsid w:val="006116F3"/>
    <w:rsid w:val="00611A67"/>
    <w:rsid w:val="00611DBD"/>
    <w:rsid w:val="00611E61"/>
    <w:rsid w:val="00611EB6"/>
    <w:rsid w:val="0061211D"/>
    <w:rsid w:val="006122C5"/>
    <w:rsid w:val="0061248B"/>
    <w:rsid w:val="00612708"/>
    <w:rsid w:val="00612C86"/>
    <w:rsid w:val="00612D8C"/>
    <w:rsid w:val="006130D9"/>
    <w:rsid w:val="006130ED"/>
    <w:rsid w:val="006132FE"/>
    <w:rsid w:val="0061344C"/>
    <w:rsid w:val="0061354E"/>
    <w:rsid w:val="006137B3"/>
    <w:rsid w:val="00613820"/>
    <w:rsid w:val="00613A26"/>
    <w:rsid w:val="00613C7B"/>
    <w:rsid w:val="00613CFA"/>
    <w:rsid w:val="00613DE0"/>
    <w:rsid w:val="00613F82"/>
    <w:rsid w:val="00614E90"/>
    <w:rsid w:val="00614F98"/>
    <w:rsid w:val="006153FA"/>
    <w:rsid w:val="0061552D"/>
    <w:rsid w:val="006158BE"/>
    <w:rsid w:val="00615AA9"/>
    <w:rsid w:val="00615ABA"/>
    <w:rsid w:val="0061610C"/>
    <w:rsid w:val="00616120"/>
    <w:rsid w:val="0061671E"/>
    <w:rsid w:val="00616869"/>
    <w:rsid w:val="00616A6A"/>
    <w:rsid w:val="00616A71"/>
    <w:rsid w:val="00617234"/>
    <w:rsid w:val="00617267"/>
    <w:rsid w:val="006176B0"/>
    <w:rsid w:val="006179BE"/>
    <w:rsid w:val="00617A7E"/>
    <w:rsid w:val="00617AE2"/>
    <w:rsid w:val="00617B0B"/>
    <w:rsid w:val="00617E54"/>
    <w:rsid w:val="00620087"/>
    <w:rsid w:val="00620272"/>
    <w:rsid w:val="006207A3"/>
    <w:rsid w:val="006207C8"/>
    <w:rsid w:val="00620BAB"/>
    <w:rsid w:val="006212BB"/>
    <w:rsid w:val="0062185B"/>
    <w:rsid w:val="00621A66"/>
    <w:rsid w:val="00621D9B"/>
    <w:rsid w:val="00621F4D"/>
    <w:rsid w:val="00622060"/>
    <w:rsid w:val="006225DF"/>
    <w:rsid w:val="006226DB"/>
    <w:rsid w:val="00622B86"/>
    <w:rsid w:val="0062316B"/>
    <w:rsid w:val="00623658"/>
    <w:rsid w:val="006238AC"/>
    <w:rsid w:val="006238DE"/>
    <w:rsid w:val="00623C80"/>
    <w:rsid w:val="0062442D"/>
    <w:rsid w:val="00624523"/>
    <w:rsid w:val="00624911"/>
    <w:rsid w:val="00624A56"/>
    <w:rsid w:val="00625C08"/>
    <w:rsid w:val="0062613B"/>
    <w:rsid w:val="006263D1"/>
    <w:rsid w:val="00626408"/>
    <w:rsid w:val="0062644E"/>
    <w:rsid w:val="0062682F"/>
    <w:rsid w:val="00626A38"/>
    <w:rsid w:val="00626B51"/>
    <w:rsid w:val="00626F2B"/>
    <w:rsid w:val="00626F87"/>
    <w:rsid w:val="006274ED"/>
    <w:rsid w:val="006279EB"/>
    <w:rsid w:val="00630E86"/>
    <w:rsid w:val="00631095"/>
    <w:rsid w:val="006310C1"/>
    <w:rsid w:val="00632148"/>
    <w:rsid w:val="00632450"/>
    <w:rsid w:val="006328FB"/>
    <w:rsid w:val="00632C05"/>
    <w:rsid w:val="00633465"/>
    <w:rsid w:val="00633731"/>
    <w:rsid w:val="00633827"/>
    <w:rsid w:val="006341A5"/>
    <w:rsid w:val="00634362"/>
    <w:rsid w:val="00634512"/>
    <w:rsid w:val="00634A43"/>
    <w:rsid w:val="0063560A"/>
    <w:rsid w:val="006357C8"/>
    <w:rsid w:val="00635D02"/>
    <w:rsid w:val="00636550"/>
    <w:rsid w:val="0063659B"/>
    <w:rsid w:val="00636C67"/>
    <w:rsid w:val="00636EF2"/>
    <w:rsid w:val="00636F3B"/>
    <w:rsid w:val="0063703A"/>
    <w:rsid w:val="006371ED"/>
    <w:rsid w:val="00637799"/>
    <w:rsid w:val="006379F5"/>
    <w:rsid w:val="00637B35"/>
    <w:rsid w:val="00640593"/>
    <w:rsid w:val="006406F1"/>
    <w:rsid w:val="00640DDC"/>
    <w:rsid w:val="00640E17"/>
    <w:rsid w:val="0064178B"/>
    <w:rsid w:val="006417E0"/>
    <w:rsid w:val="00641A34"/>
    <w:rsid w:val="00641AE6"/>
    <w:rsid w:val="00641EA0"/>
    <w:rsid w:val="00642458"/>
    <w:rsid w:val="00642E5D"/>
    <w:rsid w:val="0064302D"/>
    <w:rsid w:val="006430F6"/>
    <w:rsid w:val="00643666"/>
    <w:rsid w:val="006438BD"/>
    <w:rsid w:val="006439BD"/>
    <w:rsid w:val="00643BA1"/>
    <w:rsid w:val="00643DAF"/>
    <w:rsid w:val="00644192"/>
    <w:rsid w:val="00644BD7"/>
    <w:rsid w:val="00644E95"/>
    <w:rsid w:val="00645108"/>
    <w:rsid w:val="00645504"/>
    <w:rsid w:val="00645A6A"/>
    <w:rsid w:val="00645AC0"/>
    <w:rsid w:val="00646564"/>
    <w:rsid w:val="006465B1"/>
    <w:rsid w:val="00646F5C"/>
    <w:rsid w:val="00647846"/>
    <w:rsid w:val="00647847"/>
    <w:rsid w:val="00647E12"/>
    <w:rsid w:val="0065013F"/>
    <w:rsid w:val="006501D5"/>
    <w:rsid w:val="0065043E"/>
    <w:rsid w:val="00650550"/>
    <w:rsid w:val="006506F8"/>
    <w:rsid w:val="006509BC"/>
    <w:rsid w:val="00650C8B"/>
    <w:rsid w:val="0065148A"/>
    <w:rsid w:val="00651B81"/>
    <w:rsid w:val="00651BD6"/>
    <w:rsid w:val="00651CE5"/>
    <w:rsid w:val="00651D5A"/>
    <w:rsid w:val="00651E3F"/>
    <w:rsid w:val="00651E88"/>
    <w:rsid w:val="0065206F"/>
    <w:rsid w:val="006524A9"/>
    <w:rsid w:val="00652C04"/>
    <w:rsid w:val="0065315C"/>
    <w:rsid w:val="00653197"/>
    <w:rsid w:val="0065337C"/>
    <w:rsid w:val="00653383"/>
    <w:rsid w:val="006533C7"/>
    <w:rsid w:val="006533C8"/>
    <w:rsid w:val="0065362C"/>
    <w:rsid w:val="00653A81"/>
    <w:rsid w:val="00653C6A"/>
    <w:rsid w:val="00654064"/>
    <w:rsid w:val="006543A2"/>
    <w:rsid w:val="0065468D"/>
    <w:rsid w:val="00654C71"/>
    <w:rsid w:val="00654C8B"/>
    <w:rsid w:val="006550D1"/>
    <w:rsid w:val="006557CC"/>
    <w:rsid w:val="00655F22"/>
    <w:rsid w:val="00656105"/>
    <w:rsid w:val="006564F2"/>
    <w:rsid w:val="00656F47"/>
    <w:rsid w:val="00657005"/>
    <w:rsid w:val="00657475"/>
    <w:rsid w:val="00657C80"/>
    <w:rsid w:val="006607EF"/>
    <w:rsid w:val="006608D5"/>
    <w:rsid w:val="00660E41"/>
    <w:rsid w:val="0066100F"/>
    <w:rsid w:val="0066129F"/>
    <w:rsid w:val="006614E1"/>
    <w:rsid w:val="00661805"/>
    <w:rsid w:val="00661FC6"/>
    <w:rsid w:val="00662064"/>
    <w:rsid w:val="00663724"/>
    <w:rsid w:val="00663A1B"/>
    <w:rsid w:val="00663AF8"/>
    <w:rsid w:val="00663BBA"/>
    <w:rsid w:val="00663E6D"/>
    <w:rsid w:val="00664A8D"/>
    <w:rsid w:val="00664BFC"/>
    <w:rsid w:val="00664EAF"/>
    <w:rsid w:val="00664F3C"/>
    <w:rsid w:val="0066508D"/>
    <w:rsid w:val="0066518B"/>
    <w:rsid w:val="006651E1"/>
    <w:rsid w:val="00665B1F"/>
    <w:rsid w:val="00666339"/>
    <w:rsid w:val="006674BE"/>
    <w:rsid w:val="00667570"/>
    <w:rsid w:val="00667970"/>
    <w:rsid w:val="00667D91"/>
    <w:rsid w:val="00670619"/>
    <w:rsid w:val="0067075E"/>
    <w:rsid w:val="006719EE"/>
    <w:rsid w:val="006719F5"/>
    <w:rsid w:val="00671C13"/>
    <w:rsid w:val="00671C49"/>
    <w:rsid w:val="00671FDC"/>
    <w:rsid w:val="00671FDD"/>
    <w:rsid w:val="006721B0"/>
    <w:rsid w:val="0067224B"/>
    <w:rsid w:val="00672470"/>
    <w:rsid w:val="00672620"/>
    <w:rsid w:val="00672CB4"/>
    <w:rsid w:val="00672DD7"/>
    <w:rsid w:val="00672DE5"/>
    <w:rsid w:val="00672EE6"/>
    <w:rsid w:val="00672FDB"/>
    <w:rsid w:val="0067304F"/>
    <w:rsid w:val="006730DB"/>
    <w:rsid w:val="00673731"/>
    <w:rsid w:val="00674136"/>
    <w:rsid w:val="006749D9"/>
    <w:rsid w:val="00674AD7"/>
    <w:rsid w:val="00674B7F"/>
    <w:rsid w:val="00674C2D"/>
    <w:rsid w:val="00675302"/>
    <w:rsid w:val="0067544D"/>
    <w:rsid w:val="00675C56"/>
    <w:rsid w:val="00675E7F"/>
    <w:rsid w:val="00676218"/>
    <w:rsid w:val="00676401"/>
    <w:rsid w:val="00676605"/>
    <w:rsid w:val="00676A2C"/>
    <w:rsid w:val="00676CAC"/>
    <w:rsid w:val="00676FF7"/>
    <w:rsid w:val="00677B26"/>
    <w:rsid w:val="00680109"/>
    <w:rsid w:val="00680256"/>
    <w:rsid w:val="006802BB"/>
    <w:rsid w:val="00680B41"/>
    <w:rsid w:val="00681076"/>
    <w:rsid w:val="0068124F"/>
    <w:rsid w:val="00681A4C"/>
    <w:rsid w:val="00681B22"/>
    <w:rsid w:val="00681E7E"/>
    <w:rsid w:val="00682AC3"/>
    <w:rsid w:val="00682C0D"/>
    <w:rsid w:val="00682FB9"/>
    <w:rsid w:val="0068318B"/>
    <w:rsid w:val="00683347"/>
    <w:rsid w:val="006834AC"/>
    <w:rsid w:val="00683B86"/>
    <w:rsid w:val="00683BA3"/>
    <w:rsid w:val="00683DE9"/>
    <w:rsid w:val="006840AD"/>
    <w:rsid w:val="006841DE"/>
    <w:rsid w:val="00684AF1"/>
    <w:rsid w:val="00685833"/>
    <w:rsid w:val="006858BB"/>
    <w:rsid w:val="0068601A"/>
    <w:rsid w:val="00686A54"/>
    <w:rsid w:val="00686B56"/>
    <w:rsid w:val="00686E99"/>
    <w:rsid w:val="0068721B"/>
    <w:rsid w:val="006874A6"/>
    <w:rsid w:val="006907F5"/>
    <w:rsid w:val="00690917"/>
    <w:rsid w:val="00690C10"/>
    <w:rsid w:val="00690C2F"/>
    <w:rsid w:val="00691D03"/>
    <w:rsid w:val="00691FE7"/>
    <w:rsid w:val="006920B0"/>
    <w:rsid w:val="006924B1"/>
    <w:rsid w:val="00692563"/>
    <w:rsid w:val="00692907"/>
    <w:rsid w:val="00692C7D"/>
    <w:rsid w:val="00692CC7"/>
    <w:rsid w:val="00692DA5"/>
    <w:rsid w:val="00692E01"/>
    <w:rsid w:val="00692F69"/>
    <w:rsid w:val="006933D6"/>
    <w:rsid w:val="00694568"/>
    <w:rsid w:val="00694DA3"/>
    <w:rsid w:val="00695570"/>
    <w:rsid w:val="00695D30"/>
    <w:rsid w:val="00696243"/>
    <w:rsid w:val="00696909"/>
    <w:rsid w:val="00696A37"/>
    <w:rsid w:val="00696C94"/>
    <w:rsid w:val="00696EBD"/>
    <w:rsid w:val="0069756B"/>
    <w:rsid w:val="00697CCF"/>
    <w:rsid w:val="006A042A"/>
    <w:rsid w:val="006A0803"/>
    <w:rsid w:val="006A08AD"/>
    <w:rsid w:val="006A0986"/>
    <w:rsid w:val="006A0C31"/>
    <w:rsid w:val="006A0C86"/>
    <w:rsid w:val="006A0D93"/>
    <w:rsid w:val="006A0E56"/>
    <w:rsid w:val="006A0F99"/>
    <w:rsid w:val="006A132C"/>
    <w:rsid w:val="006A140A"/>
    <w:rsid w:val="006A1BAA"/>
    <w:rsid w:val="006A2335"/>
    <w:rsid w:val="006A2970"/>
    <w:rsid w:val="006A2CBC"/>
    <w:rsid w:val="006A2FF5"/>
    <w:rsid w:val="006A343A"/>
    <w:rsid w:val="006A36BE"/>
    <w:rsid w:val="006A371A"/>
    <w:rsid w:val="006A37BC"/>
    <w:rsid w:val="006A40A0"/>
    <w:rsid w:val="006A40C9"/>
    <w:rsid w:val="006A41BB"/>
    <w:rsid w:val="006A4549"/>
    <w:rsid w:val="006A47D6"/>
    <w:rsid w:val="006A59E3"/>
    <w:rsid w:val="006A5B56"/>
    <w:rsid w:val="006A6181"/>
    <w:rsid w:val="006A68BA"/>
    <w:rsid w:val="006A7378"/>
    <w:rsid w:val="006A759B"/>
    <w:rsid w:val="006A7A9B"/>
    <w:rsid w:val="006A7AA9"/>
    <w:rsid w:val="006B09BE"/>
    <w:rsid w:val="006B0B64"/>
    <w:rsid w:val="006B0B6E"/>
    <w:rsid w:val="006B0B87"/>
    <w:rsid w:val="006B0DDA"/>
    <w:rsid w:val="006B186E"/>
    <w:rsid w:val="006B1907"/>
    <w:rsid w:val="006B19B3"/>
    <w:rsid w:val="006B19EE"/>
    <w:rsid w:val="006B1CB6"/>
    <w:rsid w:val="006B1CF3"/>
    <w:rsid w:val="006B27A1"/>
    <w:rsid w:val="006B2B05"/>
    <w:rsid w:val="006B2B10"/>
    <w:rsid w:val="006B3315"/>
    <w:rsid w:val="006B3639"/>
    <w:rsid w:val="006B36AA"/>
    <w:rsid w:val="006B396C"/>
    <w:rsid w:val="006B39F7"/>
    <w:rsid w:val="006B3D75"/>
    <w:rsid w:val="006B3E54"/>
    <w:rsid w:val="006B42D0"/>
    <w:rsid w:val="006B49AF"/>
    <w:rsid w:val="006B4EBA"/>
    <w:rsid w:val="006B50DA"/>
    <w:rsid w:val="006B5230"/>
    <w:rsid w:val="006B5277"/>
    <w:rsid w:val="006B55E5"/>
    <w:rsid w:val="006B58A8"/>
    <w:rsid w:val="006B600C"/>
    <w:rsid w:val="006B6225"/>
    <w:rsid w:val="006B6DD4"/>
    <w:rsid w:val="006B78BE"/>
    <w:rsid w:val="006B7977"/>
    <w:rsid w:val="006B7C5E"/>
    <w:rsid w:val="006C007C"/>
    <w:rsid w:val="006C00BA"/>
    <w:rsid w:val="006C0123"/>
    <w:rsid w:val="006C0133"/>
    <w:rsid w:val="006C049D"/>
    <w:rsid w:val="006C09CD"/>
    <w:rsid w:val="006C0A25"/>
    <w:rsid w:val="006C0BC0"/>
    <w:rsid w:val="006C0CFD"/>
    <w:rsid w:val="006C0E89"/>
    <w:rsid w:val="006C1305"/>
    <w:rsid w:val="006C1DC3"/>
    <w:rsid w:val="006C29BB"/>
    <w:rsid w:val="006C29D4"/>
    <w:rsid w:val="006C29F1"/>
    <w:rsid w:val="006C2EC2"/>
    <w:rsid w:val="006C3389"/>
    <w:rsid w:val="006C3C38"/>
    <w:rsid w:val="006C3E62"/>
    <w:rsid w:val="006C44D9"/>
    <w:rsid w:val="006C4B1B"/>
    <w:rsid w:val="006C4B7D"/>
    <w:rsid w:val="006C4FBF"/>
    <w:rsid w:val="006C505A"/>
    <w:rsid w:val="006C5146"/>
    <w:rsid w:val="006C515F"/>
    <w:rsid w:val="006C522F"/>
    <w:rsid w:val="006C545C"/>
    <w:rsid w:val="006C550A"/>
    <w:rsid w:val="006C5F55"/>
    <w:rsid w:val="006C630A"/>
    <w:rsid w:val="006C6488"/>
    <w:rsid w:val="006C6892"/>
    <w:rsid w:val="006C719E"/>
    <w:rsid w:val="006C77FA"/>
    <w:rsid w:val="006C7A4F"/>
    <w:rsid w:val="006C7A56"/>
    <w:rsid w:val="006C7BB9"/>
    <w:rsid w:val="006C7EF9"/>
    <w:rsid w:val="006C7F2F"/>
    <w:rsid w:val="006D008A"/>
    <w:rsid w:val="006D0551"/>
    <w:rsid w:val="006D0B43"/>
    <w:rsid w:val="006D0DE5"/>
    <w:rsid w:val="006D12DA"/>
    <w:rsid w:val="006D13C4"/>
    <w:rsid w:val="006D1A16"/>
    <w:rsid w:val="006D1A7E"/>
    <w:rsid w:val="006D21D8"/>
    <w:rsid w:val="006D2468"/>
    <w:rsid w:val="006D25AD"/>
    <w:rsid w:val="006D265A"/>
    <w:rsid w:val="006D2DB1"/>
    <w:rsid w:val="006D3A28"/>
    <w:rsid w:val="006D3B8B"/>
    <w:rsid w:val="006D3C17"/>
    <w:rsid w:val="006D3D6F"/>
    <w:rsid w:val="006D3F0C"/>
    <w:rsid w:val="006D48BD"/>
    <w:rsid w:val="006D50FD"/>
    <w:rsid w:val="006D5181"/>
    <w:rsid w:val="006D5CF2"/>
    <w:rsid w:val="006D6F23"/>
    <w:rsid w:val="006D745D"/>
    <w:rsid w:val="006D76A0"/>
    <w:rsid w:val="006D78E9"/>
    <w:rsid w:val="006E0A9D"/>
    <w:rsid w:val="006E0AE5"/>
    <w:rsid w:val="006E0B48"/>
    <w:rsid w:val="006E0C94"/>
    <w:rsid w:val="006E11C2"/>
    <w:rsid w:val="006E122A"/>
    <w:rsid w:val="006E1979"/>
    <w:rsid w:val="006E1A41"/>
    <w:rsid w:val="006E1CAE"/>
    <w:rsid w:val="006E1EE6"/>
    <w:rsid w:val="006E1FC3"/>
    <w:rsid w:val="006E245B"/>
    <w:rsid w:val="006E25D7"/>
    <w:rsid w:val="006E26A4"/>
    <w:rsid w:val="006E26B1"/>
    <w:rsid w:val="006E3037"/>
    <w:rsid w:val="006E30F0"/>
    <w:rsid w:val="006E36A3"/>
    <w:rsid w:val="006E3777"/>
    <w:rsid w:val="006E3787"/>
    <w:rsid w:val="006E38CB"/>
    <w:rsid w:val="006E38E9"/>
    <w:rsid w:val="006E391B"/>
    <w:rsid w:val="006E3A27"/>
    <w:rsid w:val="006E3EE3"/>
    <w:rsid w:val="006E3FB1"/>
    <w:rsid w:val="006E4669"/>
    <w:rsid w:val="006E4876"/>
    <w:rsid w:val="006E4A80"/>
    <w:rsid w:val="006E4FF4"/>
    <w:rsid w:val="006E56A0"/>
    <w:rsid w:val="006E56F7"/>
    <w:rsid w:val="006E6037"/>
    <w:rsid w:val="006E628C"/>
    <w:rsid w:val="006E6A8D"/>
    <w:rsid w:val="006E6E9E"/>
    <w:rsid w:val="006E781C"/>
    <w:rsid w:val="006E79F5"/>
    <w:rsid w:val="006E7AFE"/>
    <w:rsid w:val="006E7B77"/>
    <w:rsid w:val="006E7C69"/>
    <w:rsid w:val="006E7CA8"/>
    <w:rsid w:val="006E7D99"/>
    <w:rsid w:val="006F05A9"/>
    <w:rsid w:val="006F0AA1"/>
    <w:rsid w:val="006F0C79"/>
    <w:rsid w:val="006F0D0F"/>
    <w:rsid w:val="006F126D"/>
    <w:rsid w:val="006F135C"/>
    <w:rsid w:val="006F1544"/>
    <w:rsid w:val="006F243C"/>
    <w:rsid w:val="006F2737"/>
    <w:rsid w:val="006F2974"/>
    <w:rsid w:val="006F2F51"/>
    <w:rsid w:val="006F33C0"/>
    <w:rsid w:val="006F36E6"/>
    <w:rsid w:val="006F39BC"/>
    <w:rsid w:val="006F39F5"/>
    <w:rsid w:val="006F3CE2"/>
    <w:rsid w:val="006F406D"/>
    <w:rsid w:val="006F41C6"/>
    <w:rsid w:val="006F4C00"/>
    <w:rsid w:val="006F4CA6"/>
    <w:rsid w:val="006F4DE1"/>
    <w:rsid w:val="006F4E7E"/>
    <w:rsid w:val="006F524F"/>
    <w:rsid w:val="006F53EF"/>
    <w:rsid w:val="006F5C80"/>
    <w:rsid w:val="006F6682"/>
    <w:rsid w:val="006F6A0F"/>
    <w:rsid w:val="006F6A8C"/>
    <w:rsid w:val="006F6BD3"/>
    <w:rsid w:val="006F7875"/>
    <w:rsid w:val="006F78C4"/>
    <w:rsid w:val="006F7BDA"/>
    <w:rsid w:val="006F7BEA"/>
    <w:rsid w:val="007002B5"/>
    <w:rsid w:val="0070062C"/>
    <w:rsid w:val="00700A99"/>
    <w:rsid w:val="00700AB8"/>
    <w:rsid w:val="00700E47"/>
    <w:rsid w:val="00701098"/>
    <w:rsid w:val="007010C9"/>
    <w:rsid w:val="0070120C"/>
    <w:rsid w:val="00701344"/>
    <w:rsid w:val="0070164F"/>
    <w:rsid w:val="00701BA1"/>
    <w:rsid w:val="00701CC1"/>
    <w:rsid w:val="00702126"/>
    <w:rsid w:val="00702177"/>
    <w:rsid w:val="007026A2"/>
    <w:rsid w:val="00702961"/>
    <w:rsid w:val="00702C62"/>
    <w:rsid w:val="00702DF4"/>
    <w:rsid w:val="00702E32"/>
    <w:rsid w:val="0070325D"/>
    <w:rsid w:val="0070345E"/>
    <w:rsid w:val="007035B2"/>
    <w:rsid w:val="00703B0F"/>
    <w:rsid w:val="00703C31"/>
    <w:rsid w:val="0070400E"/>
    <w:rsid w:val="007046D5"/>
    <w:rsid w:val="00704950"/>
    <w:rsid w:val="00704A70"/>
    <w:rsid w:val="00704C76"/>
    <w:rsid w:val="00704CC8"/>
    <w:rsid w:val="00705194"/>
    <w:rsid w:val="0070541A"/>
    <w:rsid w:val="00705859"/>
    <w:rsid w:val="007060F1"/>
    <w:rsid w:val="00706245"/>
    <w:rsid w:val="007069F3"/>
    <w:rsid w:val="00706AF2"/>
    <w:rsid w:val="00706C20"/>
    <w:rsid w:val="0070754D"/>
    <w:rsid w:val="00707C09"/>
    <w:rsid w:val="0071039A"/>
    <w:rsid w:val="007105FE"/>
    <w:rsid w:val="00710714"/>
    <w:rsid w:val="00710B22"/>
    <w:rsid w:val="00711067"/>
    <w:rsid w:val="00711135"/>
    <w:rsid w:val="007118E5"/>
    <w:rsid w:val="007119EE"/>
    <w:rsid w:val="00711DE5"/>
    <w:rsid w:val="0071218A"/>
    <w:rsid w:val="00712262"/>
    <w:rsid w:val="007124BF"/>
    <w:rsid w:val="00712593"/>
    <w:rsid w:val="007125EC"/>
    <w:rsid w:val="00712C43"/>
    <w:rsid w:val="00712F0F"/>
    <w:rsid w:val="00712FE9"/>
    <w:rsid w:val="0071360D"/>
    <w:rsid w:val="0071392A"/>
    <w:rsid w:val="00714112"/>
    <w:rsid w:val="00714173"/>
    <w:rsid w:val="00714333"/>
    <w:rsid w:val="007144DC"/>
    <w:rsid w:val="00714500"/>
    <w:rsid w:val="007146B4"/>
    <w:rsid w:val="00714B12"/>
    <w:rsid w:val="00714B81"/>
    <w:rsid w:val="00714BB7"/>
    <w:rsid w:val="00714C4F"/>
    <w:rsid w:val="007150E8"/>
    <w:rsid w:val="00715390"/>
    <w:rsid w:val="00715576"/>
    <w:rsid w:val="0071596D"/>
    <w:rsid w:val="00715A19"/>
    <w:rsid w:val="00715E9C"/>
    <w:rsid w:val="00716481"/>
    <w:rsid w:val="00716535"/>
    <w:rsid w:val="00716568"/>
    <w:rsid w:val="007169C8"/>
    <w:rsid w:val="007169E5"/>
    <w:rsid w:val="007172AA"/>
    <w:rsid w:val="00717A73"/>
    <w:rsid w:val="00720B0A"/>
    <w:rsid w:val="00720D8F"/>
    <w:rsid w:val="00721141"/>
    <w:rsid w:val="00721AE8"/>
    <w:rsid w:val="00722372"/>
    <w:rsid w:val="00722616"/>
    <w:rsid w:val="00722656"/>
    <w:rsid w:val="00722C63"/>
    <w:rsid w:val="0072315B"/>
    <w:rsid w:val="007232BD"/>
    <w:rsid w:val="007232C8"/>
    <w:rsid w:val="007236C3"/>
    <w:rsid w:val="007238DC"/>
    <w:rsid w:val="00723A45"/>
    <w:rsid w:val="00723F93"/>
    <w:rsid w:val="007240E6"/>
    <w:rsid w:val="00724529"/>
    <w:rsid w:val="00724E7E"/>
    <w:rsid w:val="00724FC9"/>
    <w:rsid w:val="00724FFC"/>
    <w:rsid w:val="007254D4"/>
    <w:rsid w:val="0072558C"/>
    <w:rsid w:val="00725908"/>
    <w:rsid w:val="00725934"/>
    <w:rsid w:val="00725A29"/>
    <w:rsid w:val="00725B7A"/>
    <w:rsid w:val="00726237"/>
    <w:rsid w:val="0072645A"/>
    <w:rsid w:val="0072649C"/>
    <w:rsid w:val="007264DB"/>
    <w:rsid w:val="007271E3"/>
    <w:rsid w:val="0072752B"/>
    <w:rsid w:val="007278A0"/>
    <w:rsid w:val="00727AAD"/>
    <w:rsid w:val="00727AF6"/>
    <w:rsid w:val="00727F9B"/>
    <w:rsid w:val="00730342"/>
    <w:rsid w:val="007304E4"/>
    <w:rsid w:val="007306B3"/>
    <w:rsid w:val="007307B0"/>
    <w:rsid w:val="0073099E"/>
    <w:rsid w:val="00730A1A"/>
    <w:rsid w:val="00730D3E"/>
    <w:rsid w:val="007317C3"/>
    <w:rsid w:val="00731961"/>
    <w:rsid w:val="007319B1"/>
    <w:rsid w:val="007328A8"/>
    <w:rsid w:val="00732E38"/>
    <w:rsid w:val="00733077"/>
    <w:rsid w:val="00733338"/>
    <w:rsid w:val="00733637"/>
    <w:rsid w:val="00733958"/>
    <w:rsid w:val="00733A26"/>
    <w:rsid w:val="00733BD1"/>
    <w:rsid w:val="007343E3"/>
    <w:rsid w:val="0073453B"/>
    <w:rsid w:val="00734631"/>
    <w:rsid w:val="00734A84"/>
    <w:rsid w:val="00735073"/>
    <w:rsid w:val="0073509A"/>
    <w:rsid w:val="0073534C"/>
    <w:rsid w:val="007354F3"/>
    <w:rsid w:val="0073586F"/>
    <w:rsid w:val="00736334"/>
    <w:rsid w:val="00736351"/>
    <w:rsid w:val="00736A6B"/>
    <w:rsid w:val="00736F87"/>
    <w:rsid w:val="007370F4"/>
    <w:rsid w:val="00737A24"/>
    <w:rsid w:val="00737BEF"/>
    <w:rsid w:val="007407C6"/>
    <w:rsid w:val="0074081B"/>
    <w:rsid w:val="00740A31"/>
    <w:rsid w:val="00740DAF"/>
    <w:rsid w:val="00741B26"/>
    <w:rsid w:val="00741F94"/>
    <w:rsid w:val="00742725"/>
    <w:rsid w:val="0074273C"/>
    <w:rsid w:val="00742F0A"/>
    <w:rsid w:val="00743785"/>
    <w:rsid w:val="00743D74"/>
    <w:rsid w:val="00743E7A"/>
    <w:rsid w:val="00744098"/>
    <w:rsid w:val="00744387"/>
    <w:rsid w:val="007444DC"/>
    <w:rsid w:val="0074554D"/>
    <w:rsid w:val="007462AC"/>
    <w:rsid w:val="0074633C"/>
    <w:rsid w:val="00746635"/>
    <w:rsid w:val="00746E3C"/>
    <w:rsid w:val="007473BF"/>
    <w:rsid w:val="007477D0"/>
    <w:rsid w:val="007502B7"/>
    <w:rsid w:val="0075032F"/>
    <w:rsid w:val="0075059F"/>
    <w:rsid w:val="007505C1"/>
    <w:rsid w:val="0075066D"/>
    <w:rsid w:val="0075085D"/>
    <w:rsid w:val="007509EA"/>
    <w:rsid w:val="00750A69"/>
    <w:rsid w:val="00751876"/>
    <w:rsid w:val="00751891"/>
    <w:rsid w:val="00751892"/>
    <w:rsid w:val="00751F4D"/>
    <w:rsid w:val="00752BBF"/>
    <w:rsid w:val="00753274"/>
    <w:rsid w:val="00753529"/>
    <w:rsid w:val="00753675"/>
    <w:rsid w:val="007538A6"/>
    <w:rsid w:val="00753B4F"/>
    <w:rsid w:val="00753C04"/>
    <w:rsid w:val="00753C24"/>
    <w:rsid w:val="00753E7B"/>
    <w:rsid w:val="00754185"/>
    <w:rsid w:val="00754CA6"/>
    <w:rsid w:val="00754CDF"/>
    <w:rsid w:val="00754E32"/>
    <w:rsid w:val="00754E36"/>
    <w:rsid w:val="007551F0"/>
    <w:rsid w:val="007559B1"/>
    <w:rsid w:val="00755B49"/>
    <w:rsid w:val="00755C45"/>
    <w:rsid w:val="0075637C"/>
    <w:rsid w:val="00756385"/>
    <w:rsid w:val="007564BC"/>
    <w:rsid w:val="007569C3"/>
    <w:rsid w:val="00757094"/>
    <w:rsid w:val="0075767E"/>
    <w:rsid w:val="00757A50"/>
    <w:rsid w:val="00757C2B"/>
    <w:rsid w:val="007605E7"/>
    <w:rsid w:val="007607F3"/>
    <w:rsid w:val="0076121F"/>
    <w:rsid w:val="00761755"/>
    <w:rsid w:val="00761BDF"/>
    <w:rsid w:val="00761E0F"/>
    <w:rsid w:val="00761E82"/>
    <w:rsid w:val="00762169"/>
    <w:rsid w:val="007624A4"/>
    <w:rsid w:val="00762615"/>
    <w:rsid w:val="00762656"/>
    <w:rsid w:val="007629E0"/>
    <w:rsid w:val="00762E92"/>
    <w:rsid w:val="00763142"/>
    <w:rsid w:val="00763172"/>
    <w:rsid w:val="007633A8"/>
    <w:rsid w:val="0076379A"/>
    <w:rsid w:val="00763A5A"/>
    <w:rsid w:val="00763F2F"/>
    <w:rsid w:val="00763FDA"/>
    <w:rsid w:val="00764020"/>
    <w:rsid w:val="00764217"/>
    <w:rsid w:val="00764ABD"/>
    <w:rsid w:val="00764B71"/>
    <w:rsid w:val="00764CA9"/>
    <w:rsid w:val="00765018"/>
    <w:rsid w:val="0076528A"/>
    <w:rsid w:val="007659A6"/>
    <w:rsid w:val="00765E89"/>
    <w:rsid w:val="00765F74"/>
    <w:rsid w:val="00766249"/>
    <w:rsid w:val="007669C0"/>
    <w:rsid w:val="00766A1A"/>
    <w:rsid w:val="00766A48"/>
    <w:rsid w:val="00767C8F"/>
    <w:rsid w:val="007700FC"/>
    <w:rsid w:val="00770291"/>
    <w:rsid w:val="0077034E"/>
    <w:rsid w:val="00770472"/>
    <w:rsid w:val="007709BB"/>
    <w:rsid w:val="00770A01"/>
    <w:rsid w:val="00771041"/>
    <w:rsid w:val="00771336"/>
    <w:rsid w:val="00771687"/>
    <w:rsid w:val="007717F2"/>
    <w:rsid w:val="0077185F"/>
    <w:rsid w:val="007718D4"/>
    <w:rsid w:val="0077217C"/>
    <w:rsid w:val="00772C94"/>
    <w:rsid w:val="00772D0D"/>
    <w:rsid w:val="0077302F"/>
    <w:rsid w:val="007735AF"/>
    <w:rsid w:val="00773A4E"/>
    <w:rsid w:val="00773BC9"/>
    <w:rsid w:val="00773CDE"/>
    <w:rsid w:val="00773DC9"/>
    <w:rsid w:val="00773E62"/>
    <w:rsid w:val="00773EDA"/>
    <w:rsid w:val="00774315"/>
    <w:rsid w:val="00774715"/>
    <w:rsid w:val="00774826"/>
    <w:rsid w:val="00774938"/>
    <w:rsid w:val="00774DCC"/>
    <w:rsid w:val="00774FFA"/>
    <w:rsid w:val="007752D0"/>
    <w:rsid w:val="007752D9"/>
    <w:rsid w:val="007757DD"/>
    <w:rsid w:val="00775C3A"/>
    <w:rsid w:val="00775C40"/>
    <w:rsid w:val="00775D0C"/>
    <w:rsid w:val="0077685E"/>
    <w:rsid w:val="00776CE7"/>
    <w:rsid w:val="00777DEC"/>
    <w:rsid w:val="00777F4D"/>
    <w:rsid w:val="0078001C"/>
    <w:rsid w:val="0078023E"/>
    <w:rsid w:val="00780973"/>
    <w:rsid w:val="00780D15"/>
    <w:rsid w:val="0078135B"/>
    <w:rsid w:val="007814B7"/>
    <w:rsid w:val="00781DF1"/>
    <w:rsid w:val="00781FF1"/>
    <w:rsid w:val="007827F4"/>
    <w:rsid w:val="00782E35"/>
    <w:rsid w:val="007838F4"/>
    <w:rsid w:val="00783C0E"/>
    <w:rsid w:val="00783E03"/>
    <w:rsid w:val="00783E98"/>
    <w:rsid w:val="00784305"/>
    <w:rsid w:val="00784547"/>
    <w:rsid w:val="007845D9"/>
    <w:rsid w:val="00784609"/>
    <w:rsid w:val="0078495D"/>
    <w:rsid w:val="00784AAC"/>
    <w:rsid w:val="0078505F"/>
    <w:rsid w:val="007854F0"/>
    <w:rsid w:val="00785B83"/>
    <w:rsid w:val="00785D30"/>
    <w:rsid w:val="007863F9"/>
    <w:rsid w:val="007867B5"/>
    <w:rsid w:val="007878A3"/>
    <w:rsid w:val="00790039"/>
    <w:rsid w:val="00790331"/>
    <w:rsid w:val="00790904"/>
    <w:rsid w:val="00790DC8"/>
    <w:rsid w:val="00790F27"/>
    <w:rsid w:val="0079102C"/>
    <w:rsid w:val="0079119F"/>
    <w:rsid w:val="007911F9"/>
    <w:rsid w:val="00791333"/>
    <w:rsid w:val="00791357"/>
    <w:rsid w:val="00791C57"/>
    <w:rsid w:val="00791DC2"/>
    <w:rsid w:val="0079282E"/>
    <w:rsid w:val="00792C7B"/>
    <w:rsid w:val="00792DB6"/>
    <w:rsid w:val="007931B6"/>
    <w:rsid w:val="0079334A"/>
    <w:rsid w:val="0079383D"/>
    <w:rsid w:val="00793CDB"/>
    <w:rsid w:val="00793D7D"/>
    <w:rsid w:val="00794B61"/>
    <w:rsid w:val="00795642"/>
    <w:rsid w:val="00795CBD"/>
    <w:rsid w:val="00795F58"/>
    <w:rsid w:val="00796017"/>
    <w:rsid w:val="00796084"/>
    <w:rsid w:val="0079683C"/>
    <w:rsid w:val="00797280"/>
    <w:rsid w:val="00797896"/>
    <w:rsid w:val="00797CB2"/>
    <w:rsid w:val="00797D4D"/>
    <w:rsid w:val="00797EF0"/>
    <w:rsid w:val="00797FE8"/>
    <w:rsid w:val="007A038D"/>
    <w:rsid w:val="007A07BC"/>
    <w:rsid w:val="007A0864"/>
    <w:rsid w:val="007A0BE9"/>
    <w:rsid w:val="007A0CEC"/>
    <w:rsid w:val="007A0D81"/>
    <w:rsid w:val="007A0DF5"/>
    <w:rsid w:val="007A0F7F"/>
    <w:rsid w:val="007A11CC"/>
    <w:rsid w:val="007A14A2"/>
    <w:rsid w:val="007A2193"/>
    <w:rsid w:val="007A2361"/>
    <w:rsid w:val="007A26AA"/>
    <w:rsid w:val="007A296C"/>
    <w:rsid w:val="007A3007"/>
    <w:rsid w:val="007A325F"/>
    <w:rsid w:val="007A343C"/>
    <w:rsid w:val="007A3C1B"/>
    <w:rsid w:val="007A3E45"/>
    <w:rsid w:val="007A4158"/>
    <w:rsid w:val="007A431B"/>
    <w:rsid w:val="007A4380"/>
    <w:rsid w:val="007A4D1F"/>
    <w:rsid w:val="007A4ED5"/>
    <w:rsid w:val="007A5314"/>
    <w:rsid w:val="007A56AB"/>
    <w:rsid w:val="007A592A"/>
    <w:rsid w:val="007A5A69"/>
    <w:rsid w:val="007A5C42"/>
    <w:rsid w:val="007A5D79"/>
    <w:rsid w:val="007A617B"/>
    <w:rsid w:val="007A6617"/>
    <w:rsid w:val="007A6719"/>
    <w:rsid w:val="007A7B15"/>
    <w:rsid w:val="007A7EF2"/>
    <w:rsid w:val="007B05CD"/>
    <w:rsid w:val="007B08BC"/>
    <w:rsid w:val="007B0957"/>
    <w:rsid w:val="007B0BCD"/>
    <w:rsid w:val="007B0DE2"/>
    <w:rsid w:val="007B0E40"/>
    <w:rsid w:val="007B0FC3"/>
    <w:rsid w:val="007B149B"/>
    <w:rsid w:val="007B16D8"/>
    <w:rsid w:val="007B1D61"/>
    <w:rsid w:val="007B209B"/>
    <w:rsid w:val="007B2147"/>
    <w:rsid w:val="007B270C"/>
    <w:rsid w:val="007B2FBE"/>
    <w:rsid w:val="007B3753"/>
    <w:rsid w:val="007B4206"/>
    <w:rsid w:val="007B427E"/>
    <w:rsid w:val="007B48A4"/>
    <w:rsid w:val="007B5C48"/>
    <w:rsid w:val="007B5D45"/>
    <w:rsid w:val="007B5D5A"/>
    <w:rsid w:val="007B5ECA"/>
    <w:rsid w:val="007B6817"/>
    <w:rsid w:val="007B7055"/>
    <w:rsid w:val="007B709F"/>
    <w:rsid w:val="007B7E78"/>
    <w:rsid w:val="007C03BF"/>
    <w:rsid w:val="007C04AF"/>
    <w:rsid w:val="007C0788"/>
    <w:rsid w:val="007C07E5"/>
    <w:rsid w:val="007C0B8F"/>
    <w:rsid w:val="007C0DAE"/>
    <w:rsid w:val="007C0E21"/>
    <w:rsid w:val="007C0F66"/>
    <w:rsid w:val="007C17B2"/>
    <w:rsid w:val="007C197E"/>
    <w:rsid w:val="007C2224"/>
    <w:rsid w:val="007C2B45"/>
    <w:rsid w:val="007C2DC7"/>
    <w:rsid w:val="007C3190"/>
    <w:rsid w:val="007C3B11"/>
    <w:rsid w:val="007C3BEA"/>
    <w:rsid w:val="007C43D3"/>
    <w:rsid w:val="007C445D"/>
    <w:rsid w:val="007C447D"/>
    <w:rsid w:val="007C459F"/>
    <w:rsid w:val="007C48B3"/>
    <w:rsid w:val="007C4A1E"/>
    <w:rsid w:val="007C4B2D"/>
    <w:rsid w:val="007C4CC6"/>
    <w:rsid w:val="007C4CDA"/>
    <w:rsid w:val="007C50EB"/>
    <w:rsid w:val="007C580A"/>
    <w:rsid w:val="007C5BBD"/>
    <w:rsid w:val="007C5D86"/>
    <w:rsid w:val="007C5DDF"/>
    <w:rsid w:val="007C5E09"/>
    <w:rsid w:val="007C5F7C"/>
    <w:rsid w:val="007C690C"/>
    <w:rsid w:val="007C6C77"/>
    <w:rsid w:val="007C6E5F"/>
    <w:rsid w:val="007C7720"/>
    <w:rsid w:val="007C77DC"/>
    <w:rsid w:val="007C7BE6"/>
    <w:rsid w:val="007C7F60"/>
    <w:rsid w:val="007D02E2"/>
    <w:rsid w:val="007D04E2"/>
    <w:rsid w:val="007D05B4"/>
    <w:rsid w:val="007D080C"/>
    <w:rsid w:val="007D0939"/>
    <w:rsid w:val="007D097E"/>
    <w:rsid w:val="007D09E5"/>
    <w:rsid w:val="007D0E6A"/>
    <w:rsid w:val="007D1675"/>
    <w:rsid w:val="007D16EB"/>
    <w:rsid w:val="007D17E0"/>
    <w:rsid w:val="007D1A80"/>
    <w:rsid w:val="007D1F9F"/>
    <w:rsid w:val="007D21D8"/>
    <w:rsid w:val="007D3218"/>
    <w:rsid w:val="007D3369"/>
    <w:rsid w:val="007D369D"/>
    <w:rsid w:val="007D3738"/>
    <w:rsid w:val="007D39BD"/>
    <w:rsid w:val="007D3B13"/>
    <w:rsid w:val="007D3BA4"/>
    <w:rsid w:val="007D3D63"/>
    <w:rsid w:val="007D4106"/>
    <w:rsid w:val="007D4127"/>
    <w:rsid w:val="007D4451"/>
    <w:rsid w:val="007D44B4"/>
    <w:rsid w:val="007D452C"/>
    <w:rsid w:val="007D4D71"/>
    <w:rsid w:val="007D5057"/>
    <w:rsid w:val="007D588D"/>
    <w:rsid w:val="007D685F"/>
    <w:rsid w:val="007D6AE3"/>
    <w:rsid w:val="007D6BB7"/>
    <w:rsid w:val="007D6C02"/>
    <w:rsid w:val="007D7077"/>
    <w:rsid w:val="007D707C"/>
    <w:rsid w:val="007D70E7"/>
    <w:rsid w:val="007D7180"/>
    <w:rsid w:val="007D7194"/>
    <w:rsid w:val="007D719A"/>
    <w:rsid w:val="007D72C6"/>
    <w:rsid w:val="007D731E"/>
    <w:rsid w:val="007D753C"/>
    <w:rsid w:val="007E00B3"/>
    <w:rsid w:val="007E00B8"/>
    <w:rsid w:val="007E0375"/>
    <w:rsid w:val="007E039D"/>
    <w:rsid w:val="007E05D1"/>
    <w:rsid w:val="007E0F16"/>
    <w:rsid w:val="007E1437"/>
    <w:rsid w:val="007E151E"/>
    <w:rsid w:val="007E18A4"/>
    <w:rsid w:val="007E1CB0"/>
    <w:rsid w:val="007E2AE8"/>
    <w:rsid w:val="007E2BDB"/>
    <w:rsid w:val="007E3C82"/>
    <w:rsid w:val="007E4243"/>
    <w:rsid w:val="007E44DD"/>
    <w:rsid w:val="007E4B8F"/>
    <w:rsid w:val="007E4D25"/>
    <w:rsid w:val="007E5871"/>
    <w:rsid w:val="007E5DDF"/>
    <w:rsid w:val="007E5F85"/>
    <w:rsid w:val="007E5FB1"/>
    <w:rsid w:val="007E67C1"/>
    <w:rsid w:val="007E68A4"/>
    <w:rsid w:val="007E6A5A"/>
    <w:rsid w:val="007E7385"/>
    <w:rsid w:val="007E75E1"/>
    <w:rsid w:val="007E77E8"/>
    <w:rsid w:val="007E79CB"/>
    <w:rsid w:val="007E7D25"/>
    <w:rsid w:val="007F0328"/>
    <w:rsid w:val="007F0678"/>
    <w:rsid w:val="007F078F"/>
    <w:rsid w:val="007F11CE"/>
    <w:rsid w:val="007F14E1"/>
    <w:rsid w:val="007F18A4"/>
    <w:rsid w:val="007F1D30"/>
    <w:rsid w:val="007F201D"/>
    <w:rsid w:val="007F2081"/>
    <w:rsid w:val="007F20F6"/>
    <w:rsid w:val="007F2856"/>
    <w:rsid w:val="007F28AC"/>
    <w:rsid w:val="007F2C07"/>
    <w:rsid w:val="007F2D5E"/>
    <w:rsid w:val="007F2D98"/>
    <w:rsid w:val="007F3163"/>
    <w:rsid w:val="007F3343"/>
    <w:rsid w:val="007F3855"/>
    <w:rsid w:val="007F3EB9"/>
    <w:rsid w:val="007F44D8"/>
    <w:rsid w:val="007F4815"/>
    <w:rsid w:val="007F48B2"/>
    <w:rsid w:val="007F497C"/>
    <w:rsid w:val="007F4EC7"/>
    <w:rsid w:val="007F5050"/>
    <w:rsid w:val="007F50F7"/>
    <w:rsid w:val="007F54EF"/>
    <w:rsid w:val="007F561B"/>
    <w:rsid w:val="007F562C"/>
    <w:rsid w:val="007F5D42"/>
    <w:rsid w:val="007F5F61"/>
    <w:rsid w:val="007F602E"/>
    <w:rsid w:val="007F6041"/>
    <w:rsid w:val="007F6125"/>
    <w:rsid w:val="007F63A3"/>
    <w:rsid w:val="007F6630"/>
    <w:rsid w:val="007F6A33"/>
    <w:rsid w:val="007F6B6B"/>
    <w:rsid w:val="007F713B"/>
    <w:rsid w:val="007F7307"/>
    <w:rsid w:val="007F75F6"/>
    <w:rsid w:val="007F76DA"/>
    <w:rsid w:val="007F7801"/>
    <w:rsid w:val="007F7E00"/>
    <w:rsid w:val="0080084B"/>
    <w:rsid w:val="008009BD"/>
    <w:rsid w:val="00800BDE"/>
    <w:rsid w:val="00800CC8"/>
    <w:rsid w:val="008012C3"/>
    <w:rsid w:val="00801446"/>
    <w:rsid w:val="008018EE"/>
    <w:rsid w:val="00801B6E"/>
    <w:rsid w:val="00801D72"/>
    <w:rsid w:val="008027A4"/>
    <w:rsid w:val="00802B49"/>
    <w:rsid w:val="00802C87"/>
    <w:rsid w:val="008031B0"/>
    <w:rsid w:val="008034DA"/>
    <w:rsid w:val="0080378E"/>
    <w:rsid w:val="00803D98"/>
    <w:rsid w:val="0080400E"/>
    <w:rsid w:val="008047CB"/>
    <w:rsid w:val="0080498E"/>
    <w:rsid w:val="00804ACB"/>
    <w:rsid w:val="00804DE5"/>
    <w:rsid w:val="0080569F"/>
    <w:rsid w:val="008057C8"/>
    <w:rsid w:val="008057E2"/>
    <w:rsid w:val="00805ACB"/>
    <w:rsid w:val="00805AED"/>
    <w:rsid w:val="00805E60"/>
    <w:rsid w:val="008063A2"/>
    <w:rsid w:val="0080669E"/>
    <w:rsid w:val="008066B1"/>
    <w:rsid w:val="00806A59"/>
    <w:rsid w:val="00806A70"/>
    <w:rsid w:val="0080728E"/>
    <w:rsid w:val="008072C3"/>
    <w:rsid w:val="00807931"/>
    <w:rsid w:val="00807B51"/>
    <w:rsid w:val="00807E10"/>
    <w:rsid w:val="008108EE"/>
    <w:rsid w:val="00810E55"/>
    <w:rsid w:val="00811353"/>
    <w:rsid w:val="00811389"/>
    <w:rsid w:val="00812314"/>
    <w:rsid w:val="008128B6"/>
    <w:rsid w:val="00812BD5"/>
    <w:rsid w:val="00812BFB"/>
    <w:rsid w:val="00813049"/>
    <w:rsid w:val="00813317"/>
    <w:rsid w:val="0081361D"/>
    <w:rsid w:val="00813892"/>
    <w:rsid w:val="00813C15"/>
    <w:rsid w:val="00813DAA"/>
    <w:rsid w:val="008140A9"/>
    <w:rsid w:val="00814924"/>
    <w:rsid w:val="00814C6D"/>
    <w:rsid w:val="00814F25"/>
    <w:rsid w:val="00815D46"/>
    <w:rsid w:val="0081629C"/>
    <w:rsid w:val="008162E7"/>
    <w:rsid w:val="0081671A"/>
    <w:rsid w:val="008167F6"/>
    <w:rsid w:val="00816DC6"/>
    <w:rsid w:val="008174CB"/>
    <w:rsid w:val="008177FD"/>
    <w:rsid w:val="0081789E"/>
    <w:rsid w:val="00817986"/>
    <w:rsid w:val="00817C7A"/>
    <w:rsid w:val="00817FD7"/>
    <w:rsid w:val="008201FD"/>
    <w:rsid w:val="008206A8"/>
    <w:rsid w:val="00820BBB"/>
    <w:rsid w:val="00820F4E"/>
    <w:rsid w:val="008210FE"/>
    <w:rsid w:val="0082115D"/>
    <w:rsid w:val="0082128D"/>
    <w:rsid w:val="00821A0F"/>
    <w:rsid w:val="00821C19"/>
    <w:rsid w:val="0082283C"/>
    <w:rsid w:val="00822AD2"/>
    <w:rsid w:val="00822BBE"/>
    <w:rsid w:val="00822D86"/>
    <w:rsid w:val="00822DFA"/>
    <w:rsid w:val="00822EF4"/>
    <w:rsid w:val="0082333F"/>
    <w:rsid w:val="00823F9D"/>
    <w:rsid w:val="00824210"/>
    <w:rsid w:val="008243AD"/>
    <w:rsid w:val="00824588"/>
    <w:rsid w:val="008247D7"/>
    <w:rsid w:val="00824A6B"/>
    <w:rsid w:val="00824BAA"/>
    <w:rsid w:val="00824E06"/>
    <w:rsid w:val="00824FD8"/>
    <w:rsid w:val="00825019"/>
    <w:rsid w:val="0082504F"/>
    <w:rsid w:val="00825505"/>
    <w:rsid w:val="0082578A"/>
    <w:rsid w:val="00825B14"/>
    <w:rsid w:val="00825B25"/>
    <w:rsid w:val="0082607F"/>
    <w:rsid w:val="00826712"/>
    <w:rsid w:val="00826F0A"/>
    <w:rsid w:val="00826FD7"/>
    <w:rsid w:val="00827473"/>
    <w:rsid w:val="00827B63"/>
    <w:rsid w:val="00827BCD"/>
    <w:rsid w:val="00827FC3"/>
    <w:rsid w:val="008300B8"/>
    <w:rsid w:val="008309F4"/>
    <w:rsid w:val="00830AD1"/>
    <w:rsid w:val="00830BFD"/>
    <w:rsid w:val="00830D39"/>
    <w:rsid w:val="008312E1"/>
    <w:rsid w:val="00831373"/>
    <w:rsid w:val="008316E8"/>
    <w:rsid w:val="0083196C"/>
    <w:rsid w:val="00831F03"/>
    <w:rsid w:val="0083216D"/>
    <w:rsid w:val="008329A5"/>
    <w:rsid w:val="00832F0D"/>
    <w:rsid w:val="00832F1F"/>
    <w:rsid w:val="00833215"/>
    <w:rsid w:val="00833219"/>
    <w:rsid w:val="0083328E"/>
    <w:rsid w:val="008332D4"/>
    <w:rsid w:val="008338C1"/>
    <w:rsid w:val="00833AC2"/>
    <w:rsid w:val="00833B08"/>
    <w:rsid w:val="00833CD7"/>
    <w:rsid w:val="00833EF8"/>
    <w:rsid w:val="00833F1D"/>
    <w:rsid w:val="008341E8"/>
    <w:rsid w:val="008342A1"/>
    <w:rsid w:val="00834545"/>
    <w:rsid w:val="00834A7E"/>
    <w:rsid w:val="00835044"/>
    <w:rsid w:val="00835141"/>
    <w:rsid w:val="00835565"/>
    <w:rsid w:val="008356F8"/>
    <w:rsid w:val="00835799"/>
    <w:rsid w:val="00835954"/>
    <w:rsid w:val="00835B12"/>
    <w:rsid w:val="00835C99"/>
    <w:rsid w:val="00835D0B"/>
    <w:rsid w:val="00835DCE"/>
    <w:rsid w:val="0083679A"/>
    <w:rsid w:val="00836EA6"/>
    <w:rsid w:val="0083716C"/>
    <w:rsid w:val="008376BB"/>
    <w:rsid w:val="0083786A"/>
    <w:rsid w:val="00837D3A"/>
    <w:rsid w:val="00840FD4"/>
    <w:rsid w:val="008424EF"/>
    <w:rsid w:val="00842505"/>
    <w:rsid w:val="0084262D"/>
    <w:rsid w:val="008428E8"/>
    <w:rsid w:val="0084292E"/>
    <w:rsid w:val="00842B64"/>
    <w:rsid w:val="00842FBF"/>
    <w:rsid w:val="008439D2"/>
    <w:rsid w:val="00843D05"/>
    <w:rsid w:val="00844913"/>
    <w:rsid w:val="00844917"/>
    <w:rsid w:val="00844B2F"/>
    <w:rsid w:val="00845988"/>
    <w:rsid w:val="00845BA3"/>
    <w:rsid w:val="008461A3"/>
    <w:rsid w:val="00846895"/>
    <w:rsid w:val="00846B09"/>
    <w:rsid w:val="00846BBE"/>
    <w:rsid w:val="00846C85"/>
    <w:rsid w:val="008472F7"/>
    <w:rsid w:val="00847374"/>
    <w:rsid w:val="00847840"/>
    <w:rsid w:val="00847BEC"/>
    <w:rsid w:val="00847D1B"/>
    <w:rsid w:val="0085048A"/>
    <w:rsid w:val="008508DA"/>
    <w:rsid w:val="00850A79"/>
    <w:rsid w:val="00851155"/>
    <w:rsid w:val="0085125C"/>
    <w:rsid w:val="0085203D"/>
    <w:rsid w:val="00852083"/>
    <w:rsid w:val="008520BE"/>
    <w:rsid w:val="0085219E"/>
    <w:rsid w:val="0085244D"/>
    <w:rsid w:val="00853306"/>
    <w:rsid w:val="00853766"/>
    <w:rsid w:val="00853B10"/>
    <w:rsid w:val="008546AF"/>
    <w:rsid w:val="00854B4F"/>
    <w:rsid w:val="00854B58"/>
    <w:rsid w:val="00854BC6"/>
    <w:rsid w:val="00854BF3"/>
    <w:rsid w:val="00854D6A"/>
    <w:rsid w:val="008550F2"/>
    <w:rsid w:val="00855672"/>
    <w:rsid w:val="00855AA6"/>
    <w:rsid w:val="00855AC6"/>
    <w:rsid w:val="00855B54"/>
    <w:rsid w:val="00855DE2"/>
    <w:rsid w:val="00856471"/>
    <w:rsid w:val="008566C9"/>
    <w:rsid w:val="00856773"/>
    <w:rsid w:val="00856C98"/>
    <w:rsid w:val="0085718B"/>
    <w:rsid w:val="00857695"/>
    <w:rsid w:val="00857AAD"/>
    <w:rsid w:val="00857BF2"/>
    <w:rsid w:val="00857CCE"/>
    <w:rsid w:val="008601A9"/>
    <w:rsid w:val="00860210"/>
    <w:rsid w:val="008604EA"/>
    <w:rsid w:val="00860567"/>
    <w:rsid w:val="008605AC"/>
    <w:rsid w:val="00861044"/>
    <w:rsid w:val="00861059"/>
    <w:rsid w:val="00861333"/>
    <w:rsid w:val="00861842"/>
    <w:rsid w:val="00862153"/>
    <w:rsid w:val="00862293"/>
    <w:rsid w:val="0086270A"/>
    <w:rsid w:val="00862A59"/>
    <w:rsid w:val="00862C96"/>
    <w:rsid w:val="00862E3C"/>
    <w:rsid w:val="00863682"/>
    <w:rsid w:val="008639B8"/>
    <w:rsid w:val="00863CAA"/>
    <w:rsid w:val="00863CFD"/>
    <w:rsid w:val="00864587"/>
    <w:rsid w:val="00864789"/>
    <w:rsid w:val="0086493F"/>
    <w:rsid w:val="0086566F"/>
    <w:rsid w:val="00865FD1"/>
    <w:rsid w:val="00866008"/>
    <w:rsid w:val="00866038"/>
    <w:rsid w:val="00866533"/>
    <w:rsid w:val="0086678F"/>
    <w:rsid w:val="00866E28"/>
    <w:rsid w:val="00867BF4"/>
    <w:rsid w:val="008702E1"/>
    <w:rsid w:val="008705B6"/>
    <w:rsid w:val="00870A4C"/>
    <w:rsid w:val="008714B5"/>
    <w:rsid w:val="0087152A"/>
    <w:rsid w:val="0087184E"/>
    <w:rsid w:val="008718AE"/>
    <w:rsid w:val="008719DF"/>
    <w:rsid w:val="00871A7B"/>
    <w:rsid w:val="00871B5D"/>
    <w:rsid w:val="00872032"/>
    <w:rsid w:val="008728EA"/>
    <w:rsid w:val="0087327A"/>
    <w:rsid w:val="00873B1A"/>
    <w:rsid w:val="00873FCF"/>
    <w:rsid w:val="008746EE"/>
    <w:rsid w:val="0087525B"/>
    <w:rsid w:val="00875459"/>
    <w:rsid w:val="00875586"/>
    <w:rsid w:val="008758C1"/>
    <w:rsid w:val="0087594D"/>
    <w:rsid w:val="00875F80"/>
    <w:rsid w:val="00876036"/>
    <w:rsid w:val="00876121"/>
    <w:rsid w:val="008767F1"/>
    <w:rsid w:val="0087690A"/>
    <w:rsid w:val="00876B69"/>
    <w:rsid w:val="00877177"/>
    <w:rsid w:val="008772A7"/>
    <w:rsid w:val="00877B07"/>
    <w:rsid w:val="00877CF0"/>
    <w:rsid w:val="00877FC5"/>
    <w:rsid w:val="008802F4"/>
    <w:rsid w:val="0088061F"/>
    <w:rsid w:val="00880999"/>
    <w:rsid w:val="008809CD"/>
    <w:rsid w:val="00880A43"/>
    <w:rsid w:val="00880F13"/>
    <w:rsid w:val="008812B4"/>
    <w:rsid w:val="00881C6C"/>
    <w:rsid w:val="00881EBA"/>
    <w:rsid w:val="00882437"/>
    <w:rsid w:val="00882D68"/>
    <w:rsid w:val="00882F60"/>
    <w:rsid w:val="008834EC"/>
    <w:rsid w:val="0088380D"/>
    <w:rsid w:val="00883926"/>
    <w:rsid w:val="00883F6F"/>
    <w:rsid w:val="0088412C"/>
    <w:rsid w:val="0088466D"/>
    <w:rsid w:val="008846D8"/>
    <w:rsid w:val="00885807"/>
    <w:rsid w:val="008859C9"/>
    <w:rsid w:val="0088624A"/>
    <w:rsid w:val="0088641A"/>
    <w:rsid w:val="008864CB"/>
    <w:rsid w:val="0088734E"/>
    <w:rsid w:val="00887501"/>
    <w:rsid w:val="008875DF"/>
    <w:rsid w:val="00887742"/>
    <w:rsid w:val="0088777D"/>
    <w:rsid w:val="00887B29"/>
    <w:rsid w:val="00891646"/>
    <w:rsid w:val="00891A47"/>
    <w:rsid w:val="00891BC3"/>
    <w:rsid w:val="00891DF2"/>
    <w:rsid w:val="0089210F"/>
    <w:rsid w:val="00892320"/>
    <w:rsid w:val="00892532"/>
    <w:rsid w:val="00892568"/>
    <w:rsid w:val="00892626"/>
    <w:rsid w:val="008928C7"/>
    <w:rsid w:val="00892CA0"/>
    <w:rsid w:val="00892FBC"/>
    <w:rsid w:val="00893575"/>
    <w:rsid w:val="0089376D"/>
    <w:rsid w:val="008938BE"/>
    <w:rsid w:val="0089464B"/>
    <w:rsid w:val="008946B9"/>
    <w:rsid w:val="008956AF"/>
    <w:rsid w:val="00895A80"/>
    <w:rsid w:val="00895FE6"/>
    <w:rsid w:val="0089616B"/>
    <w:rsid w:val="00896279"/>
    <w:rsid w:val="008964E6"/>
    <w:rsid w:val="00896812"/>
    <w:rsid w:val="008977E3"/>
    <w:rsid w:val="008979A1"/>
    <w:rsid w:val="00897ABF"/>
    <w:rsid w:val="00897BF7"/>
    <w:rsid w:val="00897BF9"/>
    <w:rsid w:val="008A0018"/>
    <w:rsid w:val="008A00A6"/>
    <w:rsid w:val="008A0351"/>
    <w:rsid w:val="008A03C3"/>
    <w:rsid w:val="008A0DBE"/>
    <w:rsid w:val="008A0E81"/>
    <w:rsid w:val="008A12B6"/>
    <w:rsid w:val="008A14AD"/>
    <w:rsid w:val="008A14FE"/>
    <w:rsid w:val="008A1C26"/>
    <w:rsid w:val="008A1E55"/>
    <w:rsid w:val="008A207F"/>
    <w:rsid w:val="008A2218"/>
    <w:rsid w:val="008A2755"/>
    <w:rsid w:val="008A2ACA"/>
    <w:rsid w:val="008A2BB8"/>
    <w:rsid w:val="008A3144"/>
    <w:rsid w:val="008A338E"/>
    <w:rsid w:val="008A36AF"/>
    <w:rsid w:val="008A3936"/>
    <w:rsid w:val="008A3BF5"/>
    <w:rsid w:val="008A3C1A"/>
    <w:rsid w:val="008A40FB"/>
    <w:rsid w:val="008A4124"/>
    <w:rsid w:val="008A47CD"/>
    <w:rsid w:val="008A486A"/>
    <w:rsid w:val="008A5002"/>
    <w:rsid w:val="008A5174"/>
    <w:rsid w:val="008A51A6"/>
    <w:rsid w:val="008A5611"/>
    <w:rsid w:val="008A5847"/>
    <w:rsid w:val="008A5E20"/>
    <w:rsid w:val="008A67A0"/>
    <w:rsid w:val="008A6A74"/>
    <w:rsid w:val="008A6BA8"/>
    <w:rsid w:val="008A6F14"/>
    <w:rsid w:val="008A73F0"/>
    <w:rsid w:val="008A7D97"/>
    <w:rsid w:val="008B0AFD"/>
    <w:rsid w:val="008B0BC8"/>
    <w:rsid w:val="008B14E5"/>
    <w:rsid w:val="008B17D4"/>
    <w:rsid w:val="008B1807"/>
    <w:rsid w:val="008B1D51"/>
    <w:rsid w:val="008B1D86"/>
    <w:rsid w:val="008B2417"/>
    <w:rsid w:val="008B2712"/>
    <w:rsid w:val="008B325C"/>
    <w:rsid w:val="008B389C"/>
    <w:rsid w:val="008B39EB"/>
    <w:rsid w:val="008B3AE9"/>
    <w:rsid w:val="008B3F71"/>
    <w:rsid w:val="008B5171"/>
    <w:rsid w:val="008B5370"/>
    <w:rsid w:val="008B53AC"/>
    <w:rsid w:val="008B5611"/>
    <w:rsid w:val="008B5D43"/>
    <w:rsid w:val="008B5E15"/>
    <w:rsid w:val="008B6004"/>
    <w:rsid w:val="008B615E"/>
    <w:rsid w:val="008B67A2"/>
    <w:rsid w:val="008B6894"/>
    <w:rsid w:val="008B7833"/>
    <w:rsid w:val="008B794B"/>
    <w:rsid w:val="008B79E5"/>
    <w:rsid w:val="008B7A9A"/>
    <w:rsid w:val="008B7ED8"/>
    <w:rsid w:val="008C0075"/>
    <w:rsid w:val="008C0177"/>
    <w:rsid w:val="008C01BB"/>
    <w:rsid w:val="008C0BB9"/>
    <w:rsid w:val="008C1668"/>
    <w:rsid w:val="008C1A1B"/>
    <w:rsid w:val="008C1A9F"/>
    <w:rsid w:val="008C1C33"/>
    <w:rsid w:val="008C1D01"/>
    <w:rsid w:val="008C1F5F"/>
    <w:rsid w:val="008C2189"/>
    <w:rsid w:val="008C241D"/>
    <w:rsid w:val="008C2534"/>
    <w:rsid w:val="008C275C"/>
    <w:rsid w:val="008C2DC3"/>
    <w:rsid w:val="008C316E"/>
    <w:rsid w:val="008C32C3"/>
    <w:rsid w:val="008C358C"/>
    <w:rsid w:val="008C37D6"/>
    <w:rsid w:val="008C386D"/>
    <w:rsid w:val="008C3B0F"/>
    <w:rsid w:val="008C3B42"/>
    <w:rsid w:val="008C4271"/>
    <w:rsid w:val="008C4A63"/>
    <w:rsid w:val="008C4A79"/>
    <w:rsid w:val="008C548C"/>
    <w:rsid w:val="008C5B7E"/>
    <w:rsid w:val="008C5DB3"/>
    <w:rsid w:val="008C5E09"/>
    <w:rsid w:val="008C6023"/>
    <w:rsid w:val="008C6699"/>
    <w:rsid w:val="008C6A84"/>
    <w:rsid w:val="008C6B2C"/>
    <w:rsid w:val="008C714D"/>
    <w:rsid w:val="008C75D7"/>
    <w:rsid w:val="008C78FD"/>
    <w:rsid w:val="008C7C8F"/>
    <w:rsid w:val="008C7D8E"/>
    <w:rsid w:val="008C7DD5"/>
    <w:rsid w:val="008D02DA"/>
    <w:rsid w:val="008D0C37"/>
    <w:rsid w:val="008D0E3D"/>
    <w:rsid w:val="008D0E85"/>
    <w:rsid w:val="008D0F35"/>
    <w:rsid w:val="008D0F56"/>
    <w:rsid w:val="008D1157"/>
    <w:rsid w:val="008D1F55"/>
    <w:rsid w:val="008D205B"/>
    <w:rsid w:val="008D2183"/>
    <w:rsid w:val="008D2365"/>
    <w:rsid w:val="008D23BB"/>
    <w:rsid w:val="008D2459"/>
    <w:rsid w:val="008D2B8A"/>
    <w:rsid w:val="008D3107"/>
    <w:rsid w:val="008D35BF"/>
    <w:rsid w:val="008D35D8"/>
    <w:rsid w:val="008D368B"/>
    <w:rsid w:val="008D37F3"/>
    <w:rsid w:val="008D3C93"/>
    <w:rsid w:val="008D3CB3"/>
    <w:rsid w:val="008D3CE6"/>
    <w:rsid w:val="008D427F"/>
    <w:rsid w:val="008D42B6"/>
    <w:rsid w:val="008D4357"/>
    <w:rsid w:val="008D454F"/>
    <w:rsid w:val="008D46D5"/>
    <w:rsid w:val="008D47D4"/>
    <w:rsid w:val="008D4AB8"/>
    <w:rsid w:val="008D4DB2"/>
    <w:rsid w:val="008D4DBC"/>
    <w:rsid w:val="008D5969"/>
    <w:rsid w:val="008D5AD9"/>
    <w:rsid w:val="008D6060"/>
    <w:rsid w:val="008D607D"/>
    <w:rsid w:val="008D659B"/>
    <w:rsid w:val="008D6A12"/>
    <w:rsid w:val="008D6B27"/>
    <w:rsid w:val="008D712D"/>
    <w:rsid w:val="008D7461"/>
    <w:rsid w:val="008D7E55"/>
    <w:rsid w:val="008E0138"/>
    <w:rsid w:val="008E0171"/>
    <w:rsid w:val="008E0753"/>
    <w:rsid w:val="008E0938"/>
    <w:rsid w:val="008E0D04"/>
    <w:rsid w:val="008E0E08"/>
    <w:rsid w:val="008E148F"/>
    <w:rsid w:val="008E1663"/>
    <w:rsid w:val="008E1CF9"/>
    <w:rsid w:val="008E2418"/>
    <w:rsid w:val="008E24AF"/>
    <w:rsid w:val="008E2630"/>
    <w:rsid w:val="008E27BD"/>
    <w:rsid w:val="008E283F"/>
    <w:rsid w:val="008E2A69"/>
    <w:rsid w:val="008E2FBE"/>
    <w:rsid w:val="008E38AB"/>
    <w:rsid w:val="008E3E9C"/>
    <w:rsid w:val="008E42EA"/>
    <w:rsid w:val="008E4422"/>
    <w:rsid w:val="008E4542"/>
    <w:rsid w:val="008E457E"/>
    <w:rsid w:val="008E4881"/>
    <w:rsid w:val="008E4BAC"/>
    <w:rsid w:val="008E4BC2"/>
    <w:rsid w:val="008E4C77"/>
    <w:rsid w:val="008E57CD"/>
    <w:rsid w:val="008E5B48"/>
    <w:rsid w:val="008E5E29"/>
    <w:rsid w:val="008E5F2A"/>
    <w:rsid w:val="008E664D"/>
    <w:rsid w:val="008E6AC0"/>
    <w:rsid w:val="008E6B8E"/>
    <w:rsid w:val="008E6F7A"/>
    <w:rsid w:val="008E70B9"/>
    <w:rsid w:val="008E74A3"/>
    <w:rsid w:val="008E7C68"/>
    <w:rsid w:val="008E7D02"/>
    <w:rsid w:val="008F0889"/>
    <w:rsid w:val="008F0A22"/>
    <w:rsid w:val="008F0B7B"/>
    <w:rsid w:val="008F0CEE"/>
    <w:rsid w:val="008F0E1C"/>
    <w:rsid w:val="008F0E4A"/>
    <w:rsid w:val="008F1062"/>
    <w:rsid w:val="008F10BF"/>
    <w:rsid w:val="008F1140"/>
    <w:rsid w:val="008F124A"/>
    <w:rsid w:val="008F1650"/>
    <w:rsid w:val="008F17BF"/>
    <w:rsid w:val="008F26C1"/>
    <w:rsid w:val="008F2746"/>
    <w:rsid w:val="008F27A9"/>
    <w:rsid w:val="008F28AB"/>
    <w:rsid w:val="008F3013"/>
    <w:rsid w:val="008F3678"/>
    <w:rsid w:val="008F3A4D"/>
    <w:rsid w:val="008F3EA4"/>
    <w:rsid w:val="008F41DA"/>
    <w:rsid w:val="008F4427"/>
    <w:rsid w:val="008F4AF8"/>
    <w:rsid w:val="008F4FA5"/>
    <w:rsid w:val="008F5712"/>
    <w:rsid w:val="008F5A24"/>
    <w:rsid w:val="008F5AE7"/>
    <w:rsid w:val="008F5B9E"/>
    <w:rsid w:val="008F5EC7"/>
    <w:rsid w:val="008F62B1"/>
    <w:rsid w:val="008F6443"/>
    <w:rsid w:val="008F6D51"/>
    <w:rsid w:val="008F6E96"/>
    <w:rsid w:val="008F7206"/>
    <w:rsid w:val="008F74F1"/>
    <w:rsid w:val="008F7762"/>
    <w:rsid w:val="008F7C78"/>
    <w:rsid w:val="008F7D15"/>
    <w:rsid w:val="009005AA"/>
    <w:rsid w:val="009009CE"/>
    <w:rsid w:val="00900B3C"/>
    <w:rsid w:val="00900B6D"/>
    <w:rsid w:val="00900D3E"/>
    <w:rsid w:val="00900DAC"/>
    <w:rsid w:val="0090114A"/>
    <w:rsid w:val="00901241"/>
    <w:rsid w:val="00901418"/>
    <w:rsid w:val="00901660"/>
    <w:rsid w:val="00901AB3"/>
    <w:rsid w:val="009022F9"/>
    <w:rsid w:val="00902E38"/>
    <w:rsid w:val="00903308"/>
    <w:rsid w:val="00903E55"/>
    <w:rsid w:val="00903EE8"/>
    <w:rsid w:val="00904155"/>
    <w:rsid w:val="0090436F"/>
    <w:rsid w:val="00904990"/>
    <w:rsid w:val="00904B3E"/>
    <w:rsid w:val="0090515E"/>
    <w:rsid w:val="00905467"/>
    <w:rsid w:val="0090574F"/>
    <w:rsid w:val="00906169"/>
    <w:rsid w:val="00906391"/>
    <w:rsid w:val="0090643B"/>
    <w:rsid w:val="00906470"/>
    <w:rsid w:val="00906556"/>
    <w:rsid w:val="0090670B"/>
    <w:rsid w:val="00906ACF"/>
    <w:rsid w:val="00906EF8"/>
    <w:rsid w:val="009077AE"/>
    <w:rsid w:val="00907A06"/>
    <w:rsid w:val="00907B3F"/>
    <w:rsid w:val="00907B9A"/>
    <w:rsid w:val="00907C1C"/>
    <w:rsid w:val="00907D08"/>
    <w:rsid w:val="00907FA6"/>
    <w:rsid w:val="0091036C"/>
    <w:rsid w:val="009106F9"/>
    <w:rsid w:val="00910746"/>
    <w:rsid w:val="0091085E"/>
    <w:rsid w:val="0091095D"/>
    <w:rsid w:val="00910E41"/>
    <w:rsid w:val="00911ABE"/>
    <w:rsid w:val="00911AEA"/>
    <w:rsid w:val="00911AFB"/>
    <w:rsid w:val="00911B4D"/>
    <w:rsid w:val="00911C56"/>
    <w:rsid w:val="009121D6"/>
    <w:rsid w:val="00912D54"/>
    <w:rsid w:val="00913354"/>
    <w:rsid w:val="00913615"/>
    <w:rsid w:val="0091390D"/>
    <w:rsid w:val="00913DC4"/>
    <w:rsid w:val="00914425"/>
    <w:rsid w:val="009148C2"/>
    <w:rsid w:val="00914A39"/>
    <w:rsid w:val="00914C4B"/>
    <w:rsid w:val="00914FA4"/>
    <w:rsid w:val="0091520E"/>
    <w:rsid w:val="009154C0"/>
    <w:rsid w:val="009155DB"/>
    <w:rsid w:val="00915959"/>
    <w:rsid w:val="0091599F"/>
    <w:rsid w:val="00915C41"/>
    <w:rsid w:val="009161B7"/>
    <w:rsid w:val="009163B9"/>
    <w:rsid w:val="009164DA"/>
    <w:rsid w:val="00916639"/>
    <w:rsid w:val="00916A05"/>
    <w:rsid w:val="00916B72"/>
    <w:rsid w:val="009170CF"/>
    <w:rsid w:val="00917125"/>
    <w:rsid w:val="009171C7"/>
    <w:rsid w:val="0091773E"/>
    <w:rsid w:val="0091779E"/>
    <w:rsid w:val="009178D8"/>
    <w:rsid w:val="00917961"/>
    <w:rsid w:val="00917B26"/>
    <w:rsid w:val="00917C06"/>
    <w:rsid w:val="00917C0E"/>
    <w:rsid w:val="00917C87"/>
    <w:rsid w:val="00920AFB"/>
    <w:rsid w:val="00920C51"/>
    <w:rsid w:val="00920D4F"/>
    <w:rsid w:val="00920EE6"/>
    <w:rsid w:val="00920F6B"/>
    <w:rsid w:val="009210B5"/>
    <w:rsid w:val="00921713"/>
    <w:rsid w:val="00921F20"/>
    <w:rsid w:val="00921FBC"/>
    <w:rsid w:val="00922D64"/>
    <w:rsid w:val="00922F47"/>
    <w:rsid w:val="00923FBC"/>
    <w:rsid w:val="009240C6"/>
    <w:rsid w:val="0092414E"/>
    <w:rsid w:val="0092419E"/>
    <w:rsid w:val="00924232"/>
    <w:rsid w:val="00924391"/>
    <w:rsid w:val="0092441D"/>
    <w:rsid w:val="0092457F"/>
    <w:rsid w:val="009245CF"/>
    <w:rsid w:val="00924C0F"/>
    <w:rsid w:val="00924EA1"/>
    <w:rsid w:val="0092503B"/>
    <w:rsid w:val="0092506A"/>
    <w:rsid w:val="00925277"/>
    <w:rsid w:val="009256DC"/>
    <w:rsid w:val="00925771"/>
    <w:rsid w:val="00926579"/>
    <w:rsid w:val="00926EF7"/>
    <w:rsid w:val="009275A7"/>
    <w:rsid w:val="00927E2A"/>
    <w:rsid w:val="00927E83"/>
    <w:rsid w:val="00927F4C"/>
    <w:rsid w:val="00930139"/>
    <w:rsid w:val="00930848"/>
    <w:rsid w:val="0093090A"/>
    <w:rsid w:val="00930C01"/>
    <w:rsid w:val="009316B8"/>
    <w:rsid w:val="00931714"/>
    <w:rsid w:val="00931841"/>
    <w:rsid w:val="00931B76"/>
    <w:rsid w:val="009322AA"/>
    <w:rsid w:val="00932631"/>
    <w:rsid w:val="00932798"/>
    <w:rsid w:val="009327FE"/>
    <w:rsid w:val="00932870"/>
    <w:rsid w:val="00932BC8"/>
    <w:rsid w:val="00932CC7"/>
    <w:rsid w:val="00932CF7"/>
    <w:rsid w:val="00932F6E"/>
    <w:rsid w:val="00933196"/>
    <w:rsid w:val="0093324A"/>
    <w:rsid w:val="0093347D"/>
    <w:rsid w:val="00933715"/>
    <w:rsid w:val="00933BAF"/>
    <w:rsid w:val="00934192"/>
    <w:rsid w:val="00934345"/>
    <w:rsid w:val="0093436D"/>
    <w:rsid w:val="00934B93"/>
    <w:rsid w:val="00934DDF"/>
    <w:rsid w:val="0093524E"/>
    <w:rsid w:val="009352A8"/>
    <w:rsid w:val="009356C1"/>
    <w:rsid w:val="0093575B"/>
    <w:rsid w:val="009357E4"/>
    <w:rsid w:val="00935E0E"/>
    <w:rsid w:val="00935E6E"/>
    <w:rsid w:val="00936A56"/>
    <w:rsid w:val="00936E64"/>
    <w:rsid w:val="00937328"/>
    <w:rsid w:val="00937455"/>
    <w:rsid w:val="00937903"/>
    <w:rsid w:val="00937D35"/>
    <w:rsid w:val="00937F0A"/>
    <w:rsid w:val="009400AB"/>
    <w:rsid w:val="009405B9"/>
    <w:rsid w:val="009415C4"/>
    <w:rsid w:val="00941726"/>
    <w:rsid w:val="00942139"/>
    <w:rsid w:val="009421C4"/>
    <w:rsid w:val="009428D2"/>
    <w:rsid w:val="0094328E"/>
    <w:rsid w:val="009432AD"/>
    <w:rsid w:val="00943387"/>
    <w:rsid w:val="009433B5"/>
    <w:rsid w:val="009434E9"/>
    <w:rsid w:val="00943BEA"/>
    <w:rsid w:val="00943D7C"/>
    <w:rsid w:val="00943EE6"/>
    <w:rsid w:val="00944064"/>
    <w:rsid w:val="009440A9"/>
    <w:rsid w:val="00944306"/>
    <w:rsid w:val="009444A0"/>
    <w:rsid w:val="0094491B"/>
    <w:rsid w:val="00944D9A"/>
    <w:rsid w:val="00945372"/>
    <w:rsid w:val="009455F3"/>
    <w:rsid w:val="00945F16"/>
    <w:rsid w:val="009463FD"/>
    <w:rsid w:val="00946ABB"/>
    <w:rsid w:val="00946B2D"/>
    <w:rsid w:val="00946BD9"/>
    <w:rsid w:val="00946CD5"/>
    <w:rsid w:val="00946E1D"/>
    <w:rsid w:val="00947173"/>
    <w:rsid w:val="0094757A"/>
    <w:rsid w:val="00947A6D"/>
    <w:rsid w:val="00947E7D"/>
    <w:rsid w:val="00947ED9"/>
    <w:rsid w:val="0095062B"/>
    <w:rsid w:val="00950ACB"/>
    <w:rsid w:val="00950B15"/>
    <w:rsid w:val="00950D10"/>
    <w:rsid w:val="00951A7C"/>
    <w:rsid w:val="00951AB8"/>
    <w:rsid w:val="00951C08"/>
    <w:rsid w:val="00951CC8"/>
    <w:rsid w:val="00951F43"/>
    <w:rsid w:val="00952128"/>
    <w:rsid w:val="0095264A"/>
    <w:rsid w:val="00952E59"/>
    <w:rsid w:val="0095341B"/>
    <w:rsid w:val="00953996"/>
    <w:rsid w:val="00953EE1"/>
    <w:rsid w:val="00953F49"/>
    <w:rsid w:val="00953F8E"/>
    <w:rsid w:val="00954156"/>
    <w:rsid w:val="00954178"/>
    <w:rsid w:val="009545E6"/>
    <w:rsid w:val="009549E0"/>
    <w:rsid w:val="009551F0"/>
    <w:rsid w:val="00955201"/>
    <w:rsid w:val="009552D3"/>
    <w:rsid w:val="009553AC"/>
    <w:rsid w:val="00955567"/>
    <w:rsid w:val="009568EF"/>
    <w:rsid w:val="00956B2D"/>
    <w:rsid w:val="00956BA8"/>
    <w:rsid w:val="00956F58"/>
    <w:rsid w:val="00956F87"/>
    <w:rsid w:val="00956F9F"/>
    <w:rsid w:val="0095728B"/>
    <w:rsid w:val="00957486"/>
    <w:rsid w:val="009574D0"/>
    <w:rsid w:val="009576FB"/>
    <w:rsid w:val="0095771C"/>
    <w:rsid w:val="00957D0B"/>
    <w:rsid w:val="00957F0E"/>
    <w:rsid w:val="009609A4"/>
    <w:rsid w:val="00960A5A"/>
    <w:rsid w:val="00960B27"/>
    <w:rsid w:val="00960FDF"/>
    <w:rsid w:val="009618F4"/>
    <w:rsid w:val="00961D71"/>
    <w:rsid w:val="00961E13"/>
    <w:rsid w:val="00961EC5"/>
    <w:rsid w:val="00961F92"/>
    <w:rsid w:val="009621BC"/>
    <w:rsid w:val="009623D6"/>
    <w:rsid w:val="0096282D"/>
    <w:rsid w:val="00962B7D"/>
    <w:rsid w:val="009643A4"/>
    <w:rsid w:val="0096453F"/>
    <w:rsid w:val="009645A8"/>
    <w:rsid w:val="009645FF"/>
    <w:rsid w:val="009647C6"/>
    <w:rsid w:val="00965140"/>
    <w:rsid w:val="00965A30"/>
    <w:rsid w:val="00966090"/>
    <w:rsid w:val="00966516"/>
    <w:rsid w:val="0096686E"/>
    <w:rsid w:val="00966B8B"/>
    <w:rsid w:val="00966C6C"/>
    <w:rsid w:val="009672EE"/>
    <w:rsid w:val="00967757"/>
    <w:rsid w:val="00967B96"/>
    <w:rsid w:val="00967E0F"/>
    <w:rsid w:val="00967E7C"/>
    <w:rsid w:val="0097118D"/>
    <w:rsid w:val="009715A4"/>
    <w:rsid w:val="009716F2"/>
    <w:rsid w:val="009718ED"/>
    <w:rsid w:val="00971905"/>
    <w:rsid w:val="00971C2D"/>
    <w:rsid w:val="0097200A"/>
    <w:rsid w:val="0097249E"/>
    <w:rsid w:val="00972A38"/>
    <w:rsid w:val="00972DDA"/>
    <w:rsid w:val="00972E6D"/>
    <w:rsid w:val="00973012"/>
    <w:rsid w:val="0097320A"/>
    <w:rsid w:val="0097366C"/>
    <w:rsid w:val="009738A5"/>
    <w:rsid w:val="00973A0E"/>
    <w:rsid w:val="00973B9C"/>
    <w:rsid w:val="00973E89"/>
    <w:rsid w:val="0097448E"/>
    <w:rsid w:val="009750E0"/>
    <w:rsid w:val="009752A3"/>
    <w:rsid w:val="00975BF3"/>
    <w:rsid w:val="009764DC"/>
    <w:rsid w:val="009775EE"/>
    <w:rsid w:val="00977725"/>
    <w:rsid w:val="0097776A"/>
    <w:rsid w:val="00977843"/>
    <w:rsid w:val="00980485"/>
    <w:rsid w:val="009813E3"/>
    <w:rsid w:val="00981AF2"/>
    <w:rsid w:val="00981D10"/>
    <w:rsid w:val="00981E42"/>
    <w:rsid w:val="00981FAF"/>
    <w:rsid w:val="00981FB2"/>
    <w:rsid w:val="009820A4"/>
    <w:rsid w:val="009828B8"/>
    <w:rsid w:val="00983B26"/>
    <w:rsid w:val="00984493"/>
    <w:rsid w:val="0098462C"/>
    <w:rsid w:val="00984681"/>
    <w:rsid w:val="00985558"/>
    <w:rsid w:val="009863A4"/>
    <w:rsid w:val="009863C0"/>
    <w:rsid w:val="00986630"/>
    <w:rsid w:val="00986C2A"/>
    <w:rsid w:val="00986F33"/>
    <w:rsid w:val="00986FD3"/>
    <w:rsid w:val="009875BD"/>
    <w:rsid w:val="00987BC6"/>
    <w:rsid w:val="009901C3"/>
    <w:rsid w:val="00990A58"/>
    <w:rsid w:val="009912A0"/>
    <w:rsid w:val="00991509"/>
    <w:rsid w:val="00991528"/>
    <w:rsid w:val="0099152F"/>
    <w:rsid w:val="009917AB"/>
    <w:rsid w:val="00991DE6"/>
    <w:rsid w:val="009920C1"/>
    <w:rsid w:val="009922E8"/>
    <w:rsid w:val="00992424"/>
    <w:rsid w:val="00993117"/>
    <w:rsid w:val="0099314A"/>
    <w:rsid w:val="00993B0A"/>
    <w:rsid w:val="00993B95"/>
    <w:rsid w:val="00994AC5"/>
    <w:rsid w:val="00994BE8"/>
    <w:rsid w:val="009954ED"/>
    <w:rsid w:val="009958D5"/>
    <w:rsid w:val="00995C54"/>
    <w:rsid w:val="00995EE6"/>
    <w:rsid w:val="00996155"/>
    <w:rsid w:val="0099615F"/>
    <w:rsid w:val="0099668E"/>
    <w:rsid w:val="009970A6"/>
    <w:rsid w:val="00997360"/>
    <w:rsid w:val="009973D4"/>
    <w:rsid w:val="00997BCF"/>
    <w:rsid w:val="00997FD4"/>
    <w:rsid w:val="009A0229"/>
    <w:rsid w:val="009A0257"/>
    <w:rsid w:val="009A0857"/>
    <w:rsid w:val="009A0E83"/>
    <w:rsid w:val="009A127C"/>
    <w:rsid w:val="009A18E4"/>
    <w:rsid w:val="009A1EF2"/>
    <w:rsid w:val="009A1FA8"/>
    <w:rsid w:val="009A1FC8"/>
    <w:rsid w:val="009A2264"/>
    <w:rsid w:val="009A227E"/>
    <w:rsid w:val="009A2BC6"/>
    <w:rsid w:val="009A2C36"/>
    <w:rsid w:val="009A313C"/>
    <w:rsid w:val="009A33FE"/>
    <w:rsid w:val="009A3474"/>
    <w:rsid w:val="009A3AE8"/>
    <w:rsid w:val="009A3FE7"/>
    <w:rsid w:val="009A4071"/>
    <w:rsid w:val="009A4576"/>
    <w:rsid w:val="009A4A25"/>
    <w:rsid w:val="009A4A4E"/>
    <w:rsid w:val="009A512F"/>
    <w:rsid w:val="009A5182"/>
    <w:rsid w:val="009A5356"/>
    <w:rsid w:val="009A5457"/>
    <w:rsid w:val="009A5B12"/>
    <w:rsid w:val="009A674B"/>
    <w:rsid w:val="009A69EB"/>
    <w:rsid w:val="009A74CB"/>
    <w:rsid w:val="009A769C"/>
    <w:rsid w:val="009A7743"/>
    <w:rsid w:val="009A789D"/>
    <w:rsid w:val="009A795E"/>
    <w:rsid w:val="009A7961"/>
    <w:rsid w:val="009A79A7"/>
    <w:rsid w:val="009A7C08"/>
    <w:rsid w:val="009A7C0A"/>
    <w:rsid w:val="009B00ED"/>
    <w:rsid w:val="009B0406"/>
    <w:rsid w:val="009B067B"/>
    <w:rsid w:val="009B098C"/>
    <w:rsid w:val="009B1484"/>
    <w:rsid w:val="009B1501"/>
    <w:rsid w:val="009B189B"/>
    <w:rsid w:val="009B1B1F"/>
    <w:rsid w:val="009B1F86"/>
    <w:rsid w:val="009B2040"/>
    <w:rsid w:val="009B2363"/>
    <w:rsid w:val="009B281E"/>
    <w:rsid w:val="009B2C75"/>
    <w:rsid w:val="009B2C7C"/>
    <w:rsid w:val="009B318C"/>
    <w:rsid w:val="009B347E"/>
    <w:rsid w:val="009B36AA"/>
    <w:rsid w:val="009B3BF7"/>
    <w:rsid w:val="009B3C18"/>
    <w:rsid w:val="009B3C7E"/>
    <w:rsid w:val="009B40AE"/>
    <w:rsid w:val="009B4BD6"/>
    <w:rsid w:val="009B4C95"/>
    <w:rsid w:val="009B5D69"/>
    <w:rsid w:val="009B5F09"/>
    <w:rsid w:val="009B5FB4"/>
    <w:rsid w:val="009B6041"/>
    <w:rsid w:val="009B642F"/>
    <w:rsid w:val="009B668F"/>
    <w:rsid w:val="009B6EA3"/>
    <w:rsid w:val="009B713F"/>
    <w:rsid w:val="009B72AE"/>
    <w:rsid w:val="009B7319"/>
    <w:rsid w:val="009B7491"/>
    <w:rsid w:val="009B75A4"/>
    <w:rsid w:val="009B7C95"/>
    <w:rsid w:val="009B7D13"/>
    <w:rsid w:val="009B7D34"/>
    <w:rsid w:val="009C0244"/>
    <w:rsid w:val="009C08D1"/>
    <w:rsid w:val="009C0E7A"/>
    <w:rsid w:val="009C112F"/>
    <w:rsid w:val="009C171E"/>
    <w:rsid w:val="009C1876"/>
    <w:rsid w:val="009C1BC0"/>
    <w:rsid w:val="009C1CCD"/>
    <w:rsid w:val="009C2AC7"/>
    <w:rsid w:val="009C2ADC"/>
    <w:rsid w:val="009C2DB7"/>
    <w:rsid w:val="009C2E95"/>
    <w:rsid w:val="009C363F"/>
    <w:rsid w:val="009C3A55"/>
    <w:rsid w:val="009C3CF7"/>
    <w:rsid w:val="009C3F42"/>
    <w:rsid w:val="009C3FFB"/>
    <w:rsid w:val="009C411E"/>
    <w:rsid w:val="009C42BF"/>
    <w:rsid w:val="009C4338"/>
    <w:rsid w:val="009C496C"/>
    <w:rsid w:val="009C4ABA"/>
    <w:rsid w:val="009C4AF1"/>
    <w:rsid w:val="009C5071"/>
    <w:rsid w:val="009C5258"/>
    <w:rsid w:val="009C5A36"/>
    <w:rsid w:val="009C5F19"/>
    <w:rsid w:val="009C619C"/>
    <w:rsid w:val="009C62DA"/>
    <w:rsid w:val="009C65AA"/>
    <w:rsid w:val="009C6ACB"/>
    <w:rsid w:val="009C6BBF"/>
    <w:rsid w:val="009C6C1E"/>
    <w:rsid w:val="009C6C6E"/>
    <w:rsid w:val="009C6E8E"/>
    <w:rsid w:val="009C7511"/>
    <w:rsid w:val="009C7579"/>
    <w:rsid w:val="009C7DB5"/>
    <w:rsid w:val="009C7F6D"/>
    <w:rsid w:val="009D003C"/>
    <w:rsid w:val="009D005F"/>
    <w:rsid w:val="009D008D"/>
    <w:rsid w:val="009D01A3"/>
    <w:rsid w:val="009D0251"/>
    <w:rsid w:val="009D06BC"/>
    <w:rsid w:val="009D0802"/>
    <w:rsid w:val="009D0B70"/>
    <w:rsid w:val="009D0C0A"/>
    <w:rsid w:val="009D0C30"/>
    <w:rsid w:val="009D0D7F"/>
    <w:rsid w:val="009D146F"/>
    <w:rsid w:val="009D15FE"/>
    <w:rsid w:val="009D1618"/>
    <w:rsid w:val="009D16DF"/>
    <w:rsid w:val="009D1BE9"/>
    <w:rsid w:val="009D1D1D"/>
    <w:rsid w:val="009D2499"/>
    <w:rsid w:val="009D2796"/>
    <w:rsid w:val="009D2CB9"/>
    <w:rsid w:val="009D2D7D"/>
    <w:rsid w:val="009D2F45"/>
    <w:rsid w:val="009D2F7A"/>
    <w:rsid w:val="009D3095"/>
    <w:rsid w:val="009D356C"/>
    <w:rsid w:val="009D38BE"/>
    <w:rsid w:val="009D3E10"/>
    <w:rsid w:val="009D49A9"/>
    <w:rsid w:val="009D5007"/>
    <w:rsid w:val="009D51B7"/>
    <w:rsid w:val="009D538A"/>
    <w:rsid w:val="009D5A75"/>
    <w:rsid w:val="009D5C54"/>
    <w:rsid w:val="009D60B6"/>
    <w:rsid w:val="009D61AA"/>
    <w:rsid w:val="009D63CA"/>
    <w:rsid w:val="009D64F8"/>
    <w:rsid w:val="009D683C"/>
    <w:rsid w:val="009D77D6"/>
    <w:rsid w:val="009D7AF2"/>
    <w:rsid w:val="009E01F9"/>
    <w:rsid w:val="009E057E"/>
    <w:rsid w:val="009E0D71"/>
    <w:rsid w:val="009E1957"/>
    <w:rsid w:val="009E1BCF"/>
    <w:rsid w:val="009E22CC"/>
    <w:rsid w:val="009E2908"/>
    <w:rsid w:val="009E2FAE"/>
    <w:rsid w:val="009E323F"/>
    <w:rsid w:val="009E525A"/>
    <w:rsid w:val="009E554B"/>
    <w:rsid w:val="009E582B"/>
    <w:rsid w:val="009E5A38"/>
    <w:rsid w:val="009E5BC2"/>
    <w:rsid w:val="009E6231"/>
    <w:rsid w:val="009E6788"/>
    <w:rsid w:val="009E6A08"/>
    <w:rsid w:val="009E6F13"/>
    <w:rsid w:val="009E7082"/>
    <w:rsid w:val="009E75C8"/>
    <w:rsid w:val="009E7963"/>
    <w:rsid w:val="009E7D88"/>
    <w:rsid w:val="009F00CE"/>
    <w:rsid w:val="009F01A8"/>
    <w:rsid w:val="009F04FF"/>
    <w:rsid w:val="009F05D1"/>
    <w:rsid w:val="009F0949"/>
    <w:rsid w:val="009F0EDC"/>
    <w:rsid w:val="009F11AB"/>
    <w:rsid w:val="009F15E8"/>
    <w:rsid w:val="009F16B2"/>
    <w:rsid w:val="009F1C34"/>
    <w:rsid w:val="009F206F"/>
    <w:rsid w:val="009F24CB"/>
    <w:rsid w:val="009F2861"/>
    <w:rsid w:val="009F292A"/>
    <w:rsid w:val="009F2BA7"/>
    <w:rsid w:val="009F3119"/>
    <w:rsid w:val="009F321C"/>
    <w:rsid w:val="009F35AB"/>
    <w:rsid w:val="009F36F8"/>
    <w:rsid w:val="009F3838"/>
    <w:rsid w:val="009F3BEF"/>
    <w:rsid w:val="009F3D81"/>
    <w:rsid w:val="009F55AD"/>
    <w:rsid w:val="009F562B"/>
    <w:rsid w:val="009F5995"/>
    <w:rsid w:val="009F5CE8"/>
    <w:rsid w:val="009F5D36"/>
    <w:rsid w:val="009F5DC3"/>
    <w:rsid w:val="009F5FE2"/>
    <w:rsid w:val="009F67E9"/>
    <w:rsid w:val="009F6BEF"/>
    <w:rsid w:val="009F7639"/>
    <w:rsid w:val="009F7820"/>
    <w:rsid w:val="009F7E65"/>
    <w:rsid w:val="009F7F1C"/>
    <w:rsid w:val="00A00C97"/>
    <w:rsid w:val="00A00F85"/>
    <w:rsid w:val="00A013D2"/>
    <w:rsid w:val="00A01873"/>
    <w:rsid w:val="00A0187E"/>
    <w:rsid w:val="00A01970"/>
    <w:rsid w:val="00A019E5"/>
    <w:rsid w:val="00A01BB9"/>
    <w:rsid w:val="00A02084"/>
    <w:rsid w:val="00A0211C"/>
    <w:rsid w:val="00A0216A"/>
    <w:rsid w:val="00A02360"/>
    <w:rsid w:val="00A02A20"/>
    <w:rsid w:val="00A0343F"/>
    <w:rsid w:val="00A0360A"/>
    <w:rsid w:val="00A038D0"/>
    <w:rsid w:val="00A039B0"/>
    <w:rsid w:val="00A03DAC"/>
    <w:rsid w:val="00A0477A"/>
    <w:rsid w:val="00A0507F"/>
    <w:rsid w:val="00A050B1"/>
    <w:rsid w:val="00A0524B"/>
    <w:rsid w:val="00A055F6"/>
    <w:rsid w:val="00A05758"/>
    <w:rsid w:val="00A057C0"/>
    <w:rsid w:val="00A05913"/>
    <w:rsid w:val="00A0596F"/>
    <w:rsid w:val="00A065AA"/>
    <w:rsid w:val="00A0677E"/>
    <w:rsid w:val="00A06D98"/>
    <w:rsid w:val="00A06F38"/>
    <w:rsid w:val="00A07861"/>
    <w:rsid w:val="00A07A63"/>
    <w:rsid w:val="00A103D4"/>
    <w:rsid w:val="00A106F2"/>
    <w:rsid w:val="00A10A85"/>
    <w:rsid w:val="00A10D82"/>
    <w:rsid w:val="00A113E3"/>
    <w:rsid w:val="00A1142A"/>
    <w:rsid w:val="00A1158F"/>
    <w:rsid w:val="00A12122"/>
    <w:rsid w:val="00A1232C"/>
    <w:rsid w:val="00A12CC0"/>
    <w:rsid w:val="00A12E72"/>
    <w:rsid w:val="00A12FB9"/>
    <w:rsid w:val="00A133EB"/>
    <w:rsid w:val="00A13483"/>
    <w:rsid w:val="00A135D7"/>
    <w:rsid w:val="00A13826"/>
    <w:rsid w:val="00A13B26"/>
    <w:rsid w:val="00A13DA0"/>
    <w:rsid w:val="00A1430D"/>
    <w:rsid w:val="00A14EE0"/>
    <w:rsid w:val="00A154B7"/>
    <w:rsid w:val="00A1558E"/>
    <w:rsid w:val="00A1574D"/>
    <w:rsid w:val="00A1640F"/>
    <w:rsid w:val="00A16AFA"/>
    <w:rsid w:val="00A173AC"/>
    <w:rsid w:val="00A1767E"/>
    <w:rsid w:val="00A177F1"/>
    <w:rsid w:val="00A17809"/>
    <w:rsid w:val="00A2017C"/>
    <w:rsid w:val="00A20825"/>
    <w:rsid w:val="00A20ADB"/>
    <w:rsid w:val="00A20BD9"/>
    <w:rsid w:val="00A20F36"/>
    <w:rsid w:val="00A214C1"/>
    <w:rsid w:val="00A21558"/>
    <w:rsid w:val="00A2249D"/>
    <w:rsid w:val="00A22B7F"/>
    <w:rsid w:val="00A22CBC"/>
    <w:rsid w:val="00A236D3"/>
    <w:rsid w:val="00A241D4"/>
    <w:rsid w:val="00A241DE"/>
    <w:rsid w:val="00A242CC"/>
    <w:rsid w:val="00A24455"/>
    <w:rsid w:val="00A25180"/>
    <w:rsid w:val="00A2536B"/>
    <w:rsid w:val="00A254ED"/>
    <w:rsid w:val="00A25BEB"/>
    <w:rsid w:val="00A25E84"/>
    <w:rsid w:val="00A263A7"/>
    <w:rsid w:val="00A26614"/>
    <w:rsid w:val="00A26E0A"/>
    <w:rsid w:val="00A26E8A"/>
    <w:rsid w:val="00A27261"/>
    <w:rsid w:val="00A272F1"/>
    <w:rsid w:val="00A27301"/>
    <w:rsid w:val="00A2780A"/>
    <w:rsid w:val="00A27896"/>
    <w:rsid w:val="00A27966"/>
    <w:rsid w:val="00A27D4E"/>
    <w:rsid w:val="00A30146"/>
    <w:rsid w:val="00A301A7"/>
    <w:rsid w:val="00A305CF"/>
    <w:rsid w:val="00A309D6"/>
    <w:rsid w:val="00A30A36"/>
    <w:rsid w:val="00A30CF8"/>
    <w:rsid w:val="00A30E11"/>
    <w:rsid w:val="00A310D1"/>
    <w:rsid w:val="00A313A8"/>
    <w:rsid w:val="00A31C86"/>
    <w:rsid w:val="00A31F47"/>
    <w:rsid w:val="00A324A5"/>
    <w:rsid w:val="00A32915"/>
    <w:rsid w:val="00A32917"/>
    <w:rsid w:val="00A32AFC"/>
    <w:rsid w:val="00A32BA6"/>
    <w:rsid w:val="00A32DD1"/>
    <w:rsid w:val="00A330A3"/>
    <w:rsid w:val="00A330D4"/>
    <w:rsid w:val="00A3399B"/>
    <w:rsid w:val="00A33D42"/>
    <w:rsid w:val="00A3415C"/>
    <w:rsid w:val="00A34348"/>
    <w:rsid w:val="00A343E4"/>
    <w:rsid w:val="00A3450A"/>
    <w:rsid w:val="00A34FFD"/>
    <w:rsid w:val="00A3549E"/>
    <w:rsid w:val="00A3579E"/>
    <w:rsid w:val="00A358E9"/>
    <w:rsid w:val="00A35953"/>
    <w:rsid w:val="00A35B6F"/>
    <w:rsid w:val="00A35B9E"/>
    <w:rsid w:val="00A35F48"/>
    <w:rsid w:val="00A3605F"/>
    <w:rsid w:val="00A3620A"/>
    <w:rsid w:val="00A3654D"/>
    <w:rsid w:val="00A36AEB"/>
    <w:rsid w:val="00A37077"/>
    <w:rsid w:val="00A373AF"/>
    <w:rsid w:val="00A37406"/>
    <w:rsid w:val="00A377C0"/>
    <w:rsid w:val="00A40031"/>
    <w:rsid w:val="00A40096"/>
    <w:rsid w:val="00A401DC"/>
    <w:rsid w:val="00A40766"/>
    <w:rsid w:val="00A4117E"/>
    <w:rsid w:val="00A41231"/>
    <w:rsid w:val="00A4191C"/>
    <w:rsid w:val="00A41926"/>
    <w:rsid w:val="00A41C32"/>
    <w:rsid w:val="00A41D7E"/>
    <w:rsid w:val="00A41E8E"/>
    <w:rsid w:val="00A42156"/>
    <w:rsid w:val="00A424A1"/>
    <w:rsid w:val="00A428B9"/>
    <w:rsid w:val="00A42CD0"/>
    <w:rsid w:val="00A43033"/>
    <w:rsid w:val="00A4315A"/>
    <w:rsid w:val="00A43E40"/>
    <w:rsid w:val="00A43FD7"/>
    <w:rsid w:val="00A440E6"/>
    <w:rsid w:val="00A441FB"/>
    <w:rsid w:val="00A4466F"/>
    <w:rsid w:val="00A44754"/>
    <w:rsid w:val="00A4515E"/>
    <w:rsid w:val="00A457DD"/>
    <w:rsid w:val="00A45CFA"/>
    <w:rsid w:val="00A45E1F"/>
    <w:rsid w:val="00A45EA0"/>
    <w:rsid w:val="00A45EA3"/>
    <w:rsid w:val="00A45FFD"/>
    <w:rsid w:val="00A46034"/>
    <w:rsid w:val="00A4610C"/>
    <w:rsid w:val="00A461A3"/>
    <w:rsid w:val="00A46349"/>
    <w:rsid w:val="00A46F2C"/>
    <w:rsid w:val="00A47A68"/>
    <w:rsid w:val="00A47A95"/>
    <w:rsid w:val="00A47F73"/>
    <w:rsid w:val="00A50019"/>
    <w:rsid w:val="00A50705"/>
    <w:rsid w:val="00A507FE"/>
    <w:rsid w:val="00A5081E"/>
    <w:rsid w:val="00A508FE"/>
    <w:rsid w:val="00A50974"/>
    <w:rsid w:val="00A50A99"/>
    <w:rsid w:val="00A50C2A"/>
    <w:rsid w:val="00A50C98"/>
    <w:rsid w:val="00A50CC3"/>
    <w:rsid w:val="00A50CC7"/>
    <w:rsid w:val="00A515A3"/>
    <w:rsid w:val="00A51833"/>
    <w:rsid w:val="00A52D42"/>
    <w:rsid w:val="00A53847"/>
    <w:rsid w:val="00A538BA"/>
    <w:rsid w:val="00A53CE4"/>
    <w:rsid w:val="00A54013"/>
    <w:rsid w:val="00A540A9"/>
    <w:rsid w:val="00A548B8"/>
    <w:rsid w:val="00A5541C"/>
    <w:rsid w:val="00A555B2"/>
    <w:rsid w:val="00A558AC"/>
    <w:rsid w:val="00A55DD9"/>
    <w:rsid w:val="00A55F61"/>
    <w:rsid w:val="00A55F8F"/>
    <w:rsid w:val="00A56166"/>
    <w:rsid w:val="00A566BB"/>
    <w:rsid w:val="00A56782"/>
    <w:rsid w:val="00A56884"/>
    <w:rsid w:val="00A57676"/>
    <w:rsid w:val="00A6019F"/>
    <w:rsid w:val="00A60BBE"/>
    <w:rsid w:val="00A60C13"/>
    <w:rsid w:val="00A60E88"/>
    <w:rsid w:val="00A60FD6"/>
    <w:rsid w:val="00A613DD"/>
    <w:rsid w:val="00A617BF"/>
    <w:rsid w:val="00A6184A"/>
    <w:rsid w:val="00A61C9A"/>
    <w:rsid w:val="00A61E45"/>
    <w:rsid w:val="00A61EAD"/>
    <w:rsid w:val="00A6200F"/>
    <w:rsid w:val="00A62527"/>
    <w:rsid w:val="00A62566"/>
    <w:rsid w:val="00A62B29"/>
    <w:rsid w:val="00A6326D"/>
    <w:rsid w:val="00A6331C"/>
    <w:rsid w:val="00A633E8"/>
    <w:rsid w:val="00A6371A"/>
    <w:rsid w:val="00A63CBA"/>
    <w:rsid w:val="00A63FF2"/>
    <w:rsid w:val="00A64064"/>
    <w:rsid w:val="00A64AA9"/>
    <w:rsid w:val="00A657D0"/>
    <w:rsid w:val="00A65A64"/>
    <w:rsid w:val="00A66440"/>
    <w:rsid w:val="00A670A7"/>
    <w:rsid w:val="00A6764D"/>
    <w:rsid w:val="00A67759"/>
    <w:rsid w:val="00A67957"/>
    <w:rsid w:val="00A67B72"/>
    <w:rsid w:val="00A67EC8"/>
    <w:rsid w:val="00A70D87"/>
    <w:rsid w:val="00A7119A"/>
    <w:rsid w:val="00A71CBC"/>
    <w:rsid w:val="00A71EC8"/>
    <w:rsid w:val="00A734E6"/>
    <w:rsid w:val="00A73982"/>
    <w:rsid w:val="00A7406B"/>
    <w:rsid w:val="00A740E5"/>
    <w:rsid w:val="00A741A9"/>
    <w:rsid w:val="00A74766"/>
    <w:rsid w:val="00A74E69"/>
    <w:rsid w:val="00A755A1"/>
    <w:rsid w:val="00A757F7"/>
    <w:rsid w:val="00A75B80"/>
    <w:rsid w:val="00A75D4C"/>
    <w:rsid w:val="00A75D54"/>
    <w:rsid w:val="00A75E31"/>
    <w:rsid w:val="00A76671"/>
    <w:rsid w:val="00A767A9"/>
    <w:rsid w:val="00A767B4"/>
    <w:rsid w:val="00A767C5"/>
    <w:rsid w:val="00A76957"/>
    <w:rsid w:val="00A76CEE"/>
    <w:rsid w:val="00A76D07"/>
    <w:rsid w:val="00A76DD7"/>
    <w:rsid w:val="00A7752A"/>
    <w:rsid w:val="00A77672"/>
    <w:rsid w:val="00A80152"/>
    <w:rsid w:val="00A80938"/>
    <w:rsid w:val="00A80A72"/>
    <w:rsid w:val="00A80BEC"/>
    <w:rsid w:val="00A8162D"/>
    <w:rsid w:val="00A81AD2"/>
    <w:rsid w:val="00A81E41"/>
    <w:rsid w:val="00A8279B"/>
    <w:rsid w:val="00A82E26"/>
    <w:rsid w:val="00A833FE"/>
    <w:rsid w:val="00A83528"/>
    <w:rsid w:val="00A83A85"/>
    <w:rsid w:val="00A84D68"/>
    <w:rsid w:val="00A84F36"/>
    <w:rsid w:val="00A84F8B"/>
    <w:rsid w:val="00A85008"/>
    <w:rsid w:val="00A85047"/>
    <w:rsid w:val="00A8585B"/>
    <w:rsid w:val="00A85A9A"/>
    <w:rsid w:val="00A85DD7"/>
    <w:rsid w:val="00A86574"/>
    <w:rsid w:val="00A8681C"/>
    <w:rsid w:val="00A875BD"/>
    <w:rsid w:val="00A877A5"/>
    <w:rsid w:val="00A87842"/>
    <w:rsid w:val="00A87DAC"/>
    <w:rsid w:val="00A87E58"/>
    <w:rsid w:val="00A90048"/>
    <w:rsid w:val="00A90B64"/>
    <w:rsid w:val="00A90BCF"/>
    <w:rsid w:val="00A91182"/>
    <w:rsid w:val="00A9139E"/>
    <w:rsid w:val="00A914B0"/>
    <w:rsid w:val="00A916A1"/>
    <w:rsid w:val="00A91FF1"/>
    <w:rsid w:val="00A9267A"/>
    <w:rsid w:val="00A927C2"/>
    <w:rsid w:val="00A92892"/>
    <w:rsid w:val="00A92CB2"/>
    <w:rsid w:val="00A92CC4"/>
    <w:rsid w:val="00A92F67"/>
    <w:rsid w:val="00A93010"/>
    <w:rsid w:val="00A931BF"/>
    <w:rsid w:val="00A93C01"/>
    <w:rsid w:val="00A93CA8"/>
    <w:rsid w:val="00A9415B"/>
    <w:rsid w:val="00A94365"/>
    <w:rsid w:val="00A94548"/>
    <w:rsid w:val="00A94708"/>
    <w:rsid w:val="00A947B8"/>
    <w:rsid w:val="00A94888"/>
    <w:rsid w:val="00A94E52"/>
    <w:rsid w:val="00A95126"/>
    <w:rsid w:val="00A953DE"/>
    <w:rsid w:val="00A9545C"/>
    <w:rsid w:val="00A954A5"/>
    <w:rsid w:val="00A956BD"/>
    <w:rsid w:val="00A95AC7"/>
    <w:rsid w:val="00A95B14"/>
    <w:rsid w:val="00A96566"/>
    <w:rsid w:val="00A96A0D"/>
    <w:rsid w:val="00A974AD"/>
    <w:rsid w:val="00A97E14"/>
    <w:rsid w:val="00A97E47"/>
    <w:rsid w:val="00AA03E5"/>
    <w:rsid w:val="00AA0842"/>
    <w:rsid w:val="00AA0999"/>
    <w:rsid w:val="00AA0E1C"/>
    <w:rsid w:val="00AA1116"/>
    <w:rsid w:val="00AA12F6"/>
    <w:rsid w:val="00AA1738"/>
    <w:rsid w:val="00AA2735"/>
    <w:rsid w:val="00AA32BC"/>
    <w:rsid w:val="00AA376A"/>
    <w:rsid w:val="00AA4742"/>
    <w:rsid w:val="00AA4A30"/>
    <w:rsid w:val="00AA4CA5"/>
    <w:rsid w:val="00AA4CC9"/>
    <w:rsid w:val="00AA4F58"/>
    <w:rsid w:val="00AA5955"/>
    <w:rsid w:val="00AA5C70"/>
    <w:rsid w:val="00AA65A1"/>
    <w:rsid w:val="00AA66C8"/>
    <w:rsid w:val="00AA6B0E"/>
    <w:rsid w:val="00AA6B5D"/>
    <w:rsid w:val="00AA6E1A"/>
    <w:rsid w:val="00AA7378"/>
    <w:rsid w:val="00AA7755"/>
    <w:rsid w:val="00AA7909"/>
    <w:rsid w:val="00AA7CDC"/>
    <w:rsid w:val="00AA7D24"/>
    <w:rsid w:val="00AB0D60"/>
    <w:rsid w:val="00AB0DCD"/>
    <w:rsid w:val="00AB0FBF"/>
    <w:rsid w:val="00AB131E"/>
    <w:rsid w:val="00AB1678"/>
    <w:rsid w:val="00AB16A7"/>
    <w:rsid w:val="00AB1790"/>
    <w:rsid w:val="00AB1B65"/>
    <w:rsid w:val="00AB1F70"/>
    <w:rsid w:val="00AB21D8"/>
    <w:rsid w:val="00AB25D8"/>
    <w:rsid w:val="00AB288D"/>
    <w:rsid w:val="00AB31B8"/>
    <w:rsid w:val="00AB3393"/>
    <w:rsid w:val="00AB3473"/>
    <w:rsid w:val="00AB3AB2"/>
    <w:rsid w:val="00AB3B9D"/>
    <w:rsid w:val="00AB42A7"/>
    <w:rsid w:val="00AB430D"/>
    <w:rsid w:val="00AB43A9"/>
    <w:rsid w:val="00AB43F6"/>
    <w:rsid w:val="00AB4730"/>
    <w:rsid w:val="00AB48B2"/>
    <w:rsid w:val="00AB4B70"/>
    <w:rsid w:val="00AB4BBC"/>
    <w:rsid w:val="00AB50C5"/>
    <w:rsid w:val="00AB5129"/>
    <w:rsid w:val="00AB553D"/>
    <w:rsid w:val="00AB5C41"/>
    <w:rsid w:val="00AB5DBA"/>
    <w:rsid w:val="00AB5F17"/>
    <w:rsid w:val="00AB64BD"/>
    <w:rsid w:val="00AB6930"/>
    <w:rsid w:val="00AB72F0"/>
    <w:rsid w:val="00AB7678"/>
    <w:rsid w:val="00AB7DF0"/>
    <w:rsid w:val="00AC02B0"/>
    <w:rsid w:val="00AC0850"/>
    <w:rsid w:val="00AC0BB2"/>
    <w:rsid w:val="00AC0DDF"/>
    <w:rsid w:val="00AC0F87"/>
    <w:rsid w:val="00AC1847"/>
    <w:rsid w:val="00AC1A2C"/>
    <w:rsid w:val="00AC1EF8"/>
    <w:rsid w:val="00AC228E"/>
    <w:rsid w:val="00AC2428"/>
    <w:rsid w:val="00AC253B"/>
    <w:rsid w:val="00AC2822"/>
    <w:rsid w:val="00AC2879"/>
    <w:rsid w:val="00AC2A5F"/>
    <w:rsid w:val="00AC2CEC"/>
    <w:rsid w:val="00AC2D72"/>
    <w:rsid w:val="00AC3063"/>
    <w:rsid w:val="00AC36C8"/>
    <w:rsid w:val="00AC3919"/>
    <w:rsid w:val="00AC3E98"/>
    <w:rsid w:val="00AC3EAD"/>
    <w:rsid w:val="00AC4851"/>
    <w:rsid w:val="00AC48FB"/>
    <w:rsid w:val="00AC497E"/>
    <w:rsid w:val="00AC4A48"/>
    <w:rsid w:val="00AC4C51"/>
    <w:rsid w:val="00AC51CC"/>
    <w:rsid w:val="00AC5440"/>
    <w:rsid w:val="00AC5A33"/>
    <w:rsid w:val="00AC641B"/>
    <w:rsid w:val="00AC721E"/>
    <w:rsid w:val="00AC72B1"/>
    <w:rsid w:val="00AC7820"/>
    <w:rsid w:val="00AC7B2D"/>
    <w:rsid w:val="00AD046E"/>
    <w:rsid w:val="00AD0C79"/>
    <w:rsid w:val="00AD0F73"/>
    <w:rsid w:val="00AD111F"/>
    <w:rsid w:val="00AD1268"/>
    <w:rsid w:val="00AD1412"/>
    <w:rsid w:val="00AD14F1"/>
    <w:rsid w:val="00AD1D35"/>
    <w:rsid w:val="00AD2400"/>
    <w:rsid w:val="00AD2562"/>
    <w:rsid w:val="00AD26D7"/>
    <w:rsid w:val="00AD2907"/>
    <w:rsid w:val="00AD2C13"/>
    <w:rsid w:val="00AD2C88"/>
    <w:rsid w:val="00AD3109"/>
    <w:rsid w:val="00AD364E"/>
    <w:rsid w:val="00AD3C03"/>
    <w:rsid w:val="00AD3C63"/>
    <w:rsid w:val="00AD3D63"/>
    <w:rsid w:val="00AD419D"/>
    <w:rsid w:val="00AD4383"/>
    <w:rsid w:val="00AD4473"/>
    <w:rsid w:val="00AD5346"/>
    <w:rsid w:val="00AD58F1"/>
    <w:rsid w:val="00AD5D67"/>
    <w:rsid w:val="00AD5F64"/>
    <w:rsid w:val="00AD685E"/>
    <w:rsid w:val="00AD6BA1"/>
    <w:rsid w:val="00AD6BAC"/>
    <w:rsid w:val="00AD7358"/>
    <w:rsid w:val="00AD7B03"/>
    <w:rsid w:val="00AD7D1C"/>
    <w:rsid w:val="00AE054E"/>
    <w:rsid w:val="00AE0752"/>
    <w:rsid w:val="00AE09FA"/>
    <w:rsid w:val="00AE0A8D"/>
    <w:rsid w:val="00AE139C"/>
    <w:rsid w:val="00AE1419"/>
    <w:rsid w:val="00AE1445"/>
    <w:rsid w:val="00AE1885"/>
    <w:rsid w:val="00AE2266"/>
    <w:rsid w:val="00AE281D"/>
    <w:rsid w:val="00AE2A60"/>
    <w:rsid w:val="00AE2C7A"/>
    <w:rsid w:val="00AE30D1"/>
    <w:rsid w:val="00AE3294"/>
    <w:rsid w:val="00AE34F8"/>
    <w:rsid w:val="00AE3988"/>
    <w:rsid w:val="00AE3CDF"/>
    <w:rsid w:val="00AE3FA2"/>
    <w:rsid w:val="00AE4306"/>
    <w:rsid w:val="00AE48B7"/>
    <w:rsid w:val="00AE4CA1"/>
    <w:rsid w:val="00AE4CB1"/>
    <w:rsid w:val="00AE4E16"/>
    <w:rsid w:val="00AE558F"/>
    <w:rsid w:val="00AE6540"/>
    <w:rsid w:val="00AE6B29"/>
    <w:rsid w:val="00AE6CA9"/>
    <w:rsid w:val="00AE702A"/>
    <w:rsid w:val="00AE735B"/>
    <w:rsid w:val="00AE788E"/>
    <w:rsid w:val="00AE7E4D"/>
    <w:rsid w:val="00AF0267"/>
    <w:rsid w:val="00AF0D73"/>
    <w:rsid w:val="00AF0E41"/>
    <w:rsid w:val="00AF15A9"/>
    <w:rsid w:val="00AF1C01"/>
    <w:rsid w:val="00AF1FA5"/>
    <w:rsid w:val="00AF2011"/>
    <w:rsid w:val="00AF2473"/>
    <w:rsid w:val="00AF249D"/>
    <w:rsid w:val="00AF2649"/>
    <w:rsid w:val="00AF26C4"/>
    <w:rsid w:val="00AF29AD"/>
    <w:rsid w:val="00AF2F3A"/>
    <w:rsid w:val="00AF2F85"/>
    <w:rsid w:val="00AF35F5"/>
    <w:rsid w:val="00AF4784"/>
    <w:rsid w:val="00AF49B4"/>
    <w:rsid w:val="00AF4A27"/>
    <w:rsid w:val="00AF4FB3"/>
    <w:rsid w:val="00AF529B"/>
    <w:rsid w:val="00AF5896"/>
    <w:rsid w:val="00AF6163"/>
    <w:rsid w:val="00AF6500"/>
    <w:rsid w:val="00AF68AC"/>
    <w:rsid w:val="00AF731C"/>
    <w:rsid w:val="00AF78BA"/>
    <w:rsid w:val="00AF799F"/>
    <w:rsid w:val="00AF7A6C"/>
    <w:rsid w:val="00AF7B05"/>
    <w:rsid w:val="00AF7CF3"/>
    <w:rsid w:val="00B001E3"/>
    <w:rsid w:val="00B0025F"/>
    <w:rsid w:val="00B00A3D"/>
    <w:rsid w:val="00B00AA4"/>
    <w:rsid w:val="00B00B23"/>
    <w:rsid w:val="00B01658"/>
    <w:rsid w:val="00B018AE"/>
    <w:rsid w:val="00B018AF"/>
    <w:rsid w:val="00B020F8"/>
    <w:rsid w:val="00B02243"/>
    <w:rsid w:val="00B0227A"/>
    <w:rsid w:val="00B025AE"/>
    <w:rsid w:val="00B02B97"/>
    <w:rsid w:val="00B03D54"/>
    <w:rsid w:val="00B04220"/>
    <w:rsid w:val="00B045C7"/>
    <w:rsid w:val="00B04834"/>
    <w:rsid w:val="00B048C5"/>
    <w:rsid w:val="00B0496D"/>
    <w:rsid w:val="00B04EF1"/>
    <w:rsid w:val="00B051B5"/>
    <w:rsid w:val="00B05374"/>
    <w:rsid w:val="00B054FF"/>
    <w:rsid w:val="00B05799"/>
    <w:rsid w:val="00B057F3"/>
    <w:rsid w:val="00B058CA"/>
    <w:rsid w:val="00B05B73"/>
    <w:rsid w:val="00B05FC0"/>
    <w:rsid w:val="00B065F3"/>
    <w:rsid w:val="00B06B93"/>
    <w:rsid w:val="00B070ED"/>
    <w:rsid w:val="00B07C6E"/>
    <w:rsid w:val="00B10072"/>
    <w:rsid w:val="00B100E7"/>
    <w:rsid w:val="00B10222"/>
    <w:rsid w:val="00B1069B"/>
    <w:rsid w:val="00B10C6E"/>
    <w:rsid w:val="00B10D51"/>
    <w:rsid w:val="00B1103B"/>
    <w:rsid w:val="00B11292"/>
    <w:rsid w:val="00B118AE"/>
    <w:rsid w:val="00B11B51"/>
    <w:rsid w:val="00B11C3F"/>
    <w:rsid w:val="00B12BC0"/>
    <w:rsid w:val="00B13025"/>
    <w:rsid w:val="00B133D6"/>
    <w:rsid w:val="00B1345C"/>
    <w:rsid w:val="00B137FE"/>
    <w:rsid w:val="00B13887"/>
    <w:rsid w:val="00B14158"/>
    <w:rsid w:val="00B14894"/>
    <w:rsid w:val="00B14E53"/>
    <w:rsid w:val="00B155C4"/>
    <w:rsid w:val="00B155EB"/>
    <w:rsid w:val="00B156B5"/>
    <w:rsid w:val="00B15A7A"/>
    <w:rsid w:val="00B15DFA"/>
    <w:rsid w:val="00B161F7"/>
    <w:rsid w:val="00B16F6E"/>
    <w:rsid w:val="00B1750D"/>
    <w:rsid w:val="00B17513"/>
    <w:rsid w:val="00B17721"/>
    <w:rsid w:val="00B17A97"/>
    <w:rsid w:val="00B17E08"/>
    <w:rsid w:val="00B17EC2"/>
    <w:rsid w:val="00B17FCD"/>
    <w:rsid w:val="00B201A0"/>
    <w:rsid w:val="00B20482"/>
    <w:rsid w:val="00B20557"/>
    <w:rsid w:val="00B207DC"/>
    <w:rsid w:val="00B20ECB"/>
    <w:rsid w:val="00B20F78"/>
    <w:rsid w:val="00B21180"/>
    <w:rsid w:val="00B211D9"/>
    <w:rsid w:val="00B2127A"/>
    <w:rsid w:val="00B21AD2"/>
    <w:rsid w:val="00B22473"/>
    <w:rsid w:val="00B22536"/>
    <w:rsid w:val="00B22561"/>
    <w:rsid w:val="00B22712"/>
    <w:rsid w:val="00B228B8"/>
    <w:rsid w:val="00B22DE5"/>
    <w:rsid w:val="00B22DEB"/>
    <w:rsid w:val="00B234F1"/>
    <w:rsid w:val="00B23C38"/>
    <w:rsid w:val="00B24509"/>
    <w:rsid w:val="00B24670"/>
    <w:rsid w:val="00B247F8"/>
    <w:rsid w:val="00B2488B"/>
    <w:rsid w:val="00B25441"/>
    <w:rsid w:val="00B25758"/>
    <w:rsid w:val="00B25821"/>
    <w:rsid w:val="00B25889"/>
    <w:rsid w:val="00B259D3"/>
    <w:rsid w:val="00B25DF9"/>
    <w:rsid w:val="00B261A5"/>
    <w:rsid w:val="00B262EF"/>
    <w:rsid w:val="00B26320"/>
    <w:rsid w:val="00B26523"/>
    <w:rsid w:val="00B26743"/>
    <w:rsid w:val="00B26AD2"/>
    <w:rsid w:val="00B2710E"/>
    <w:rsid w:val="00B27117"/>
    <w:rsid w:val="00B27CA5"/>
    <w:rsid w:val="00B27CFA"/>
    <w:rsid w:val="00B27EE6"/>
    <w:rsid w:val="00B302B1"/>
    <w:rsid w:val="00B30ED5"/>
    <w:rsid w:val="00B30F92"/>
    <w:rsid w:val="00B31392"/>
    <w:rsid w:val="00B3155B"/>
    <w:rsid w:val="00B31887"/>
    <w:rsid w:val="00B31A72"/>
    <w:rsid w:val="00B31CE7"/>
    <w:rsid w:val="00B31D9F"/>
    <w:rsid w:val="00B324EF"/>
    <w:rsid w:val="00B32A16"/>
    <w:rsid w:val="00B331C7"/>
    <w:rsid w:val="00B337C2"/>
    <w:rsid w:val="00B33B61"/>
    <w:rsid w:val="00B3403B"/>
    <w:rsid w:val="00B34161"/>
    <w:rsid w:val="00B34277"/>
    <w:rsid w:val="00B34C24"/>
    <w:rsid w:val="00B34D17"/>
    <w:rsid w:val="00B34D1A"/>
    <w:rsid w:val="00B34D4B"/>
    <w:rsid w:val="00B3534C"/>
    <w:rsid w:val="00B354D3"/>
    <w:rsid w:val="00B354F2"/>
    <w:rsid w:val="00B3580E"/>
    <w:rsid w:val="00B35B32"/>
    <w:rsid w:val="00B35EC5"/>
    <w:rsid w:val="00B36077"/>
    <w:rsid w:val="00B3627B"/>
    <w:rsid w:val="00B36474"/>
    <w:rsid w:val="00B36933"/>
    <w:rsid w:val="00B37961"/>
    <w:rsid w:val="00B37B51"/>
    <w:rsid w:val="00B37D2B"/>
    <w:rsid w:val="00B37DD7"/>
    <w:rsid w:val="00B404FE"/>
    <w:rsid w:val="00B40751"/>
    <w:rsid w:val="00B40DDA"/>
    <w:rsid w:val="00B40FD8"/>
    <w:rsid w:val="00B41677"/>
    <w:rsid w:val="00B41767"/>
    <w:rsid w:val="00B41C91"/>
    <w:rsid w:val="00B42156"/>
    <w:rsid w:val="00B42415"/>
    <w:rsid w:val="00B425B9"/>
    <w:rsid w:val="00B42936"/>
    <w:rsid w:val="00B42C45"/>
    <w:rsid w:val="00B42C5F"/>
    <w:rsid w:val="00B435EE"/>
    <w:rsid w:val="00B43CF2"/>
    <w:rsid w:val="00B43FF7"/>
    <w:rsid w:val="00B44049"/>
    <w:rsid w:val="00B44054"/>
    <w:rsid w:val="00B440D3"/>
    <w:rsid w:val="00B441CB"/>
    <w:rsid w:val="00B4421D"/>
    <w:rsid w:val="00B4426D"/>
    <w:rsid w:val="00B4437E"/>
    <w:rsid w:val="00B444F1"/>
    <w:rsid w:val="00B44B75"/>
    <w:rsid w:val="00B44B9A"/>
    <w:rsid w:val="00B453B7"/>
    <w:rsid w:val="00B453D0"/>
    <w:rsid w:val="00B45722"/>
    <w:rsid w:val="00B45C30"/>
    <w:rsid w:val="00B45CAF"/>
    <w:rsid w:val="00B461DA"/>
    <w:rsid w:val="00B4696D"/>
    <w:rsid w:val="00B46D59"/>
    <w:rsid w:val="00B46E13"/>
    <w:rsid w:val="00B47639"/>
    <w:rsid w:val="00B47A2B"/>
    <w:rsid w:val="00B47B1C"/>
    <w:rsid w:val="00B50156"/>
    <w:rsid w:val="00B50723"/>
    <w:rsid w:val="00B50745"/>
    <w:rsid w:val="00B510D4"/>
    <w:rsid w:val="00B51103"/>
    <w:rsid w:val="00B51265"/>
    <w:rsid w:val="00B515AD"/>
    <w:rsid w:val="00B518EB"/>
    <w:rsid w:val="00B51E68"/>
    <w:rsid w:val="00B51F59"/>
    <w:rsid w:val="00B520CA"/>
    <w:rsid w:val="00B52155"/>
    <w:rsid w:val="00B528D9"/>
    <w:rsid w:val="00B52D7F"/>
    <w:rsid w:val="00B52E81"/>
    <w:rsid w:val="00B52F14"/>
    <w:rsid w:val="00B530B8"/>
    <w:rsid w:val="00B5325F"/>
    <w:rsid w:val="00B5329D"/>
    <w:rsid w:val="00B5330A"/>
    <w:rsid w:val="00B53680"/>
    <w:rsid w:val="00B53870"/>
    <w:rsid w:val="00B54177"/>
    <w:rsid w:val="00B54179"/>
    <w:rsid w:val="00B54185"/>
    <w:rsid w:val="00B54291"/>
    <w:rsid w:val="00B54633"/>
    <w:rsid w:val="00B549B6"/>
    <w:rsid w:val="00B54DF0"/>
    <w:rsid w:val="00B54EEA"/>
    <w:rsid w:val="00B551DB"/>
    <w:rsid w:val="00B55266"/>
    <w:rsid w:val="00B55706"/>
    <w:rsid w:val="00B55AB9"/>
    <w:rsid w:val="00B55E02"/>
    <w:rsid w:val="00B5689D"/>
    <w:rsid w:val="00B56AE2"/>
    <w:rsid w:val="00B56DFF"/>
    <w:rsid w:val="00B5709D"/>
    <w:rsid w:val="00B573CF"/>
    <w:rsid w:val="00B57A6F"/>
    <w:rsid w:val="00B60250"/>
    <w:rsid w:val="00B6144A"/>
    <w:rsid w:val="00B624D7"/>
    <w:rsid w:val="00B625B3"/>
    <w:rsid w:val="00B62646"/>
    <w:rsid w:val="00B62B6B"/>
    <w:rsid w:val="00B62B8E"/>
    <w:rsid w:val="00B62F96"/>
    <w:rsid w:val="00B63149"/>
    <w:rsid w:val="00B634FB"/>
    <w:rsid w:val="00B63775"/>
    <w:rsid w:val="00B638C6"/>
    <w:rsid w:val="00B63F7E"/>
    <w:rsid w:val="00B6401D"/>
    <w:rsid w:val="00B642C1"/>
    <w:rsid w:val="00B64C36"/>
    <w:rsid w:val="00B65036"/>
    <w:rsid w:val="00B65118"/>
    <w:rsid w:val="00B65580"/>
    <w:rsid w:val="00B65F21"/>
    <w:rsid w:val="00B65FC6"/>
    <w:rsid w:val="00B66F46"/>
    <w:rsid w:val="00B678E2"/>
    <w:rsid w:val="00B67909"/>
    <w:rsid w:val="00B67932"/>
    <w:rsid w:val="00B67958"/>
    <w:rsid w:val="00B70149"/>
    <w:rsid w:val="00B702E3"/>
    <w:rsid w:val="00B7045F"/>
    <w:rsid w:val="00B70C6E"/>
    <w:rsid w:val="00B71227"/>
    <w:rsid w:val="00B71410"/>
    <w:rsid w:val="00B71568"/>
    <w:rsid w:val="00B71E6B"/>
    <w:rsid w:val="00B721A2"/>
    <w:rsid w:val="00B72223"/>
    <w:rsid w:val="00B72999"/>
    <w:rsid w:val="00B7346C"/>
    <w:rsid w:val="00B73A09"/>
    <w:rsid w:val="00B73FBA"/>
    <w:rsid w:val="00B73FBC"/>
    <w:rsid w:val="00B74289"/>
    <w:rsid w:val="00B74984"/>
    <w:rsid w:val="00B749D9"/>
    <w:rsid w:val="00B74BB9"/>
    <w:rsid w:val="00B74BFA"/>
    <w:rsid w:val="00B75284"/>
    <w:rsid w:val="00B7532C"/>
    <w:rsid w:val="00B7558F"/>
    <w:rsid w:val="00B759EA"/>
    <w:rsid w:val="00B763F8"/>
    <w:rsid w:val="00B76A45"/>
    <w:rsid w:val="00B76C1E"/>
    <w:rsid w:val="00B76F63"/>
    <w:rsid w:val="00B770E6"/>
    <w:rsid w:val="00B772F2"/>
    <w:rsid w:val="00B77339"/>
    <w:rsid w:val="00B77534"/>
    <w:rsid w:val="00B77876"/>
    <w:rsid w:val="00B7792C"/>
    <w:rsid w:val="00B8034E"/>
    <w:rsid w:val="00B807E9"/>
    <w:rsid w:val="00B80851"/>
    <w:rsid w:val="00B81FF1"/>
    <w:rsid w:val="00B82587"/>
    <w:rsid w:val="00B828B8"/>
    <w:rsid w:val="00B82D98"/>
    <w:rsid w:val="00B8313E"/>
    <w:rsid w:val="00B83508"/>
    <w:rsid w:val="00B83765"/>
    <w:rsid w:val="00B83CC6"/>
    <w:rsid w:val="00B84055"/>
    <w:rsid w:val="00B847AB"/>
    <w:rsid w:val="00B84974"/>
    <w:rsid w:val="00B84A99"/>
    <w:rsid w:val="00B84B26"/>
    <w:rsid w:val="00B8576B"/>
    <w:rsid w:val="00B85DA8"/>
    <w:rsid w:val="00B860A9"/>
    <w:rsid w:val="00B86665"/>
    <w:rsid w:val="00B86829"/>
    <w:rsid w:val="00B86869"/>
    <w:rsid w:val="00B876A1"/>
    <w:rsid w:val="00B87821"/>
    <w:rsid w:val="00B8799A"/>
    <w:rsid w:val="00B87C0D"/>
    <w:rsid w:val="00B87F83"/>
    <w:rsid w:val="00B901A8"/>
    <w:rsid w:val="00B90A30"/>
    <w:rsid w:val="00B90BDC"/>
    <w:rsid w:val="00B90C2F"/>
    <w:rsid w:val="00B9211F"/>
    <w:rsid w:val="00B9213C"/>
    <w:rsid w:val="00B92760"/>
    <w:rsid w:val="00B92A72"/>
    <w:rsid w:val="00B93859"/>
    <w:rsid w:val="00B93E2E"/>
    <w:rsid w:val="00B94557"/>
    <w:rsid w:val="00B94B20"/>
    <w:rsid w:val="00B94F8B"/>
    <w:rsid w:val="00B94FD1"/>
    <w:rsid w:val="00B95107"/>
    <w:rsid w:val="00B9513C"/>
    <w:rsid w:val="00B955E6"/>
    <w:rsid w:val="00B96317"/>
    <w:rsid w:val="00B9643C"/>
    <w:rsid w:val="00B96A15"/>
    <w:rsid w:val="00B96A3F"/>
    <w:rsid w:val="00B96C3A"/>
    <w:rsid w:val="00B96CDC"/>
    <w:rsid w:val="00B96E1C"/>
    <w:rsid w:val="00B9700A"/>
    <w:rsid w:val="00B97551"/>
    <w:rsid w:val="00B97DC2"/>
    <w:rsid w:val="00B97F8D"/>
    <w:rsid w:val="00B97FA7"/>
    <w:rsid w:val="00BA036F"/>
    <w:rsid w:val="00BA042B"/>
    <w:rsid w:val="00BA060E"/>
    <w:rsid w:val="00BA0A18"/>
    <w:rsid w:val="00BA12CC"/>
    <w:rsid w:val="00BA1545"/>
    <w:rsid w:val="00BA23D6"/>
    <w:rsid w:val="00BA24AA"/>
    <w:rsid w:val="00BA281C"/>
    <w:rsid w:val="00BA295F"/>
    <w:rsid w:val="00BA36A2"/>
    <w:rsid w:val="00BA413C"/>
    <w:rsid w:val="00BA4370"/>
    <w:rsid w:val="00BA447F"/>
    <w:rsid w:val="00BA48FD"/>
    <w:rsid w:val="00BA49FF"/>
    <w:rsid w:val="00BA4E25"/>
    <w:rsid w:val="00BA5207"/>
    <w:rsid w:val="00BA540F"/>
    <w:rsid w:val="00BA59F2"/>
    <w:rsid w:val="00BA5AAC"/>
    <w:rsid w:val="00BA5B3C"/>
    <w:rsid w:val="00BA5E11"/>
    <w:rsid w:val="00BA615F"/>
    <w:rsid w:val="00BA63E8"/>
    <w:rsid w:val="00BA696B"/>
    <w:rsid w:val="00BA69F5"/>
    <w:rsid w:val="00BA6BB6"/>
    <w:rsid w:val="00BA6CC0"/>
    <w:rsid w:val="00BA719C"/>
    <w:rsid w:val="00BA7823"/>
    <w:rsid w:val="00BA7867"/>
    <w:rsid w:val="00BA7C2F"/>
    <w:rsid w:val="00BA7C84"/>
    <w:rsid w:val="00BB0692"/>
    <w:rsid w:val="00BB077F"/>
    <w:rsid w:val="00BB083E"/>
    <w:rsid w:val="00BB0E6A"/>
    <w:rsid w:val="00BB1315"/>
    <w:rsid w:val="00BB2AB8"/>
    <w:rsid w:val="00BB2B89"/>
    <w:rsid w:val="00BB2FE0"/>
    <w:rsid w:val="00BB3329"/>
    <w:rsid w:val="00BB3C2C"/>
    <w:rsid w:val="00BB4326"/>
    <w:rsid w:val="00BB44CD"/>
    <w:rsid w:val="00BB4931"/>
    <w:rsid w:val="00BB4A82"/>
    <w:rsid w:val="00BB4BBD"/>
    <w:rsid w:val="00BB4CC3"/>
    <w:rsid w:val="00BB4EFB"/>
    <w:rsid w:val="00BB50AC"/>
    <w:rsid w:val="00BB50C2"/>
    <w:rsid w:val="00BB53FE"/>
    <w:rsid w:val="00BB62BD"/>
    <w:rsid w:val="00BB6812"/>
    <w:rsid w:val="00BB6AD4"/>
    <w:rsid w:val="00BB6F22"/>
    <w:rsid w:val="00BB7017"/>
    <w:rsid w:val="00BB7145"/>
    <w:rsid w:val="00BB7962"/>
    <w:rsid w:val="00BB7AE8"/>
    <w:rsid w:val="00BB7FB2"/>
    <w:rsid w:val="00BC0401"/>
    <w:rsid w:val="00BC073B"/>
    <w:rsid w:val="00BC0DF2"/>
    <w:rsid w:val="00BC0EC6"/>
    <w:rsid w:val="00BC1122"/>
    <w:rsid w:val="00BC113B"/>
    <w:rsid w:val="00BC115E"/>
    <w:rsid w:val="00BC125D"/>
    <w:rsid w:val="00BC1C04"/>
    <w:rsid w:val="00BC2408"/>
    <w:rsid w:val="00BC2470"/>
    <w:rsid w:val="00BC2738"/>
    <w:rsid w:val="00BC29E8"/>
    <w:rsid w:val="00BC2C03"/>
    <w:rsid w:val="00BC2C27"/>
    <w:rsid w:val="00BC2E1D"/>
    <w:rsid w:val="00BC2F14"/>
    <w:rsid w:val="00BC306C"/>
    <w:rsid w:val="00BC3567"/>
    <w:rsid w:val="00BC375B"/>
    <w:rsid w:val="00BC37CD"/>
    <w:rsid w:val="00BC3885"/>
    <w:rsid w:val="00BC38DB"/>
    <w:rsid w:val="00BC3D45"/>
    <w:rsid w:val="00BC3E85"/>
    <w:rsid w:val="00BC4214"/>
    <w:rsid w:val="00BC5139"/>
    <w:rsid w:val="00BC526B"/>
    <w:rsid w:val="00BC5276"/>
    <w:rsid w:val="00BC5A9A"/>
    <w:rsid w:val="00BC5AD6"/>
    <w:rsid w:val="00BC61D9"/>
    <w:rsid w:val="00BC629F"/>
    <w:rsid w:val="00BC660D"/>
    <w:rsid w:val="00BC6B92"/>
    <w:rsid w:val="00BC6E1C"/>
    <w:rsid w:val="00BC74DD"/>
    <w:rsid w:val="00BC7849"/>
    <w:rsid w:val="00BC7961"/>
    <w:rsid w:val="00BC7A4A"/>
    <w:rsid w:val="00BC7B5F"/>
    <w:rsid w:val="00BC7E29"/>
    <w:rsid w:val="00BC7F4A"/>
    <w:rsid w:val="00BD0034"/>
    <w:rsid w:val="00BD050C"/>
    <w:rsid w:val="00BD0E9F"/>
    <w:rsid w:val="00BD130F"/>
    <w:rsid w:val="00BD23AD"/>
    <w:rsid w:val="00BD23D8"/>
    <w:rsid w:val="00BD28F8"/>
    <w:rsid w:val="00BD2A2B"/>
    <w:rsid w:val="00BD2F1B"/>
    <w:rsid w:val="00BD37D2"/>
    <w:rsid w:val="00BD3E8D"/>
    <w:rsid w:val="00BD40D6"/>
    <w:rsid w:val="00BD47BF"/>
    <w:rsid w:val="00BD4C7F"/>
    <w:rsid w:val="00BD5A1A"/>
    <w:rsid w:val="00BD5DCC"/>
    <w:rsid w:val="00BD5FC4"/>
    <w:rsid w:val="00BD6187"/>
    <w:rsid w:val="00BD6304"/>
    <w:rsid w:val="00BD6411"/>
    <w:rsid w:val="00BD6559"/>
    <w:rsid w:val="00BD6796"/>
    <w:rsid w:val="00BD6D2B"/>
    <w:rsid w:val="00BD6D7D"/>
    <w:rsid w:val="00BD7AF1"/>
    <w:rsid w:val="00BD7F82"/>
    <w:rsid w:val="00BE005F"/>
    <w:rsid w:val="00BE01DB"/>
    <w:rsid w:val="00BE03C9"/>
    <w:rsid w:val="00BE059C"/>
    <w:rsid w:val="00BE0720"/>
    <w:rsid w:val="00BE0C78"/>
    <w:rsid w:val="00BE0D4A"/>
    <w:rsid w:val="00BE1778"/>
    <w:rsid w:val="00BE18D8"/>
    <w:rsid w:val="00BE1956"/>
    <w:rsid w:val="00BE1DB7"/>
    <w:rsid w:val="00BE2225"/>
    <w:rsid w:val="00BE2737"/>
    <w:rsid w:val="00BE2B22"/>
    <w:rsid w:val="00BE2EB2"/>
    <w:rsid w:val="00BE38E7"/>
    <w:rsid w:val="00BE39A5"/>
    <w:rsid w:val="00BE39FF"/>
    <w:rsid w:val="00BE40C0"/>
    <w:rsid w:val="00BE4286"/>
    <w:rsid w:val="00BE4537"/>
    <w:rsid w:val="00BE4596"/>
    <w:rsid w:val="00BE4929"/>
    <w:rsid w:val="00BE4CEE"/>
    <w:rsid w:val="00BE52AC"/>
    <w:rsid w:val="00BE579F"/>
    <w:rsid w:val="00BE5CD8"/>
    <w:rsid w:val="00BE5E4E"/>
    <w:rsid w:val="00BE60A5"/>
    <w:rsid w:val="00BE6310"/>
    <w:rsid w:val="00BE651C"/>
    <w:rsid w:val="00BE6578"/>
    <w:rsid w:val="00BE6AA1"/>
    <w:rsid w:val="00BE6D53"/>
    <w:rsid w:val="00BE6D88"/>
    <w:rsid w:val="00BE7454"/>
    <w:rsid w:val="00BE7998"/>
    <w:rsid w:val="00BE7B13"/>
    <w:rsid w:val="00BE7F64"/>
    <w:rsid w:val="00BF0BAC"/>
    <w:rsid w:val="00BF0BC7"/>
    <w:rsid w:val="00BF0E3C"/>
    <w:rsid w:val="00BF173C"/>
    <w:rsid w:val="00BF1821"/>
    <w:rsid w:val="00BF19EB"/>
    <w:rsid w:val="00BF1DB1"/>
    <w:rsid w:val="00BF1DC6"/>
    <w:rsid w:val="00BF1E23"/>
    <w:rsid w:val="00BF1F79"/>
    <w:rsid w:val="00BF20BF"/>
    <w:rsid w:val="00BF2BF4"/>
    <w:rsid w:val="00BF3BC4"/>
    <w:rsid w:val="00BF3E7E"/>
    <w:rsid w:val="00BF3F1F"/>
    <w:rsid w:val="00BF436E"/>
    <w:rsid w:val="00BF4594"/>
    <w:rsid w:val="00BF4BED"/>
    <w:rsid w:val="00BF55F4"/>
    <w:rsid w:val="00BF568A"/>
    <w:rsid w:val="00BF60EE"/>
    <w:rsid w:val="00BF6216"/>
    <w:rsid w:val="00BF6219"/>
    <w:rsid w:val="00BF6433"/>
    <w:rsid w:val="00BF643D"/>
    <w:rsid w:val="00BF64C0"/>
    <w:rsid w:val="00BF65FE"/>
    <w:rsid w:val="00BF6BF2"/>
    <w:rsid w:val="00BF6C08"/>
    <w:rsid w:val="00BF7277"/>
    <w:rsid w:val="00BF7732"/>
    <w:rsid w:val="00BF7891"/>
    <w:rsid w:val="00C00198"/>
    <w:rsid w:val="00C002A3"/>
    <w:rsid w:val="00C003F1"/>
    <w:rsid w:val="00C004A3"/>
    <w:rsid w:val="00C008C0"/>
    <w:rsid w:val="00C01125"/>
    <w:rsid w:val="00C012B2"/>
    <w:rsid w:val="00C0162F"/>
    <w:rsid w:val="00C01781"/>
    <w:rsid w:val="00C0178F"/>
    <w:rsid w:val="00C01858"/>
    <w:rsid w:val="00C029B3"/>
    <w:rsid w:val="00C029EE"/>
    <w:rsid w:val="00C02AD9"/>
    <w:rsid w:val="00C038DB"/>
    <w:rsid w:val="00C03AB8"/>
    <w:rsid w:val="00C03BB5"/>
    <w:rsid w:val="00C0404C"/>
    <w:rsid w:val="00C04187"/>
    <w:rsid w:val="00C0424F"/>
    <w:rsid w:val="00C05107"/>
    <w:rsid w:val="00C05291"/>
    <w:rsid w:val="00C053AE"/>
    <w:rsid w:val="00C06138"/>
    <w:rsid w:val="00C066B1"/>
    <w:rsid w:val="00C06713"/>
    <w:rsid w:val="00C06912"/>
    <w:rsid w:val="00C0755F"/>
    <w:rsid w:val="00C076B8"/>
    <w:rsid w:val="00C07813"/>
    <w:rsid w:val="00C07964"/>
    <w:rsid w:val="00C10160"/>
    <w:rsid w:val="00C1062D"/>
    <w:rsid w:val="00C10B26"/>
    <w:rsid w:val="00C10EC4"/>
    <w:rsid w:val="00C1118B"/>
    <w:rsid w:val="00C111E6"/>
    <w:rsid w:val="00C115B9"/>
    <w:rsid w:val="00C11E6B"/>
    <w:rsid w:val="00C120E7"/>
    <w:rsid w:val="00C123DF"/>
    <w:rsid w:val="00C133F9"/>
    <w:rsid w:val="00C13886"/>
    <w:rsid w:val="00C13A6A"/>
    <w:rsid w:val="00C13F87"/>
    <w:rsid w:val="00C14677"/>
    <w:rsid w:val="00C14905"/>
    <w:rsid w:val="00C14960"/>
    <w:rsid w:val="00C14A82"/>
    <w:rsid w:val="00C14B91"/>
    <w:rsid w:val="00C15392"/>
    <w:rsid w:val="00C1554D"/>
    <w:rsid w:val="00C15870"/>
    <w:rsid w:val="00C15AC8"/>
    <w:rsid w:val="00C15BEE"/>
    <w:rsid w:val="00C15E9E"/>
    <w:rsid w:val="00C1634D"/>
    <w:rsid w:val="00C16708"/>
    <w:rsid w:val="00C16AF9"/>
    <w:rsid w:val="00C17036"/>
    <w:rsid w:val="00C175BA"/>
    <w:rsid w:val="00C176C9"/>
    <w:rsid w:val="00C178B7"/>
    <w:rsid w:val="00C17AB7"/>
    <w:rsid w:val="00C20297"/>
    <w:rsid w:val="00C20486"/>
    <w:rsid w:val="00C20945"/>
    <w:rsid w:val="00C20EE4"/>
    <w:rsid w:val="00C21057"/>
    <w:rsid w:val="00C210A2"/>
    <w:rsid w:val="00C21EE5"/>
    <w:rsid w:val="00C21FDF"/>
    <w:rsid w:val="00C21FE6"/>
    <w:rsid w:val="00C22364"/>
    <w:rsid w:val="00C226B0"/>
    <w:rsid w:val="00C22DB6"/>
    <w:rsid w:val="00C232B4"/>
    <w:rsid w:val="00C23617"/>
    <w:rsid w:val="00C236E8"/>
    <w:rsid w:val="00C23959"/>
    <w:rsid w:val="00C23970"/>
    <w:rsid w:val="00C23AE3"/>
    <w:rsid w:val="00C23B02"/>
    <w:rsid w:val="00C23CE8"/>
    <w:rsid w:val="00C23D18"/>
    <w:rsid w:val="00C24865"/>
    <w:rsid w:val="00C25211"/>
    <w:rsid w:val="00C2525A"/>
    <w:rsid w:val="00C2560F"/>
    <w:rsid w:val="00C258B6"/>
    <w:rsid w:val="00C25E1F"/>
    <w:rsid w:val="00C25E71"/>
    <w:rsid w:val="00C25F58"/>
    <w:rsid w:val="00C26155"/>
    <w:rsid w:val="00C269DE"/>
    <w:rsid w:val="00C26D34"/>
    <w:rsid w:val="00C27000"/>
    <w:rsid w:val="00C27031"/>
    <w:rsid w:val="00C2709E"/>
    <w:rsid w:val="00C273C5"/>
    <w:rsid w:val="00C27A18"/>
    <w:rsid w:val="00C27A92"/>
    <w:rsid w:val="00C27AF5"/>
    <w:rsid w:val="00C27B62"/>
    <w:rsid w:val="00C27EA2"/>
    <w:rsid w:val="00C30399"/>
    <w:rsid w:val="00C303BE"/>
    <w:rsid w:val="00C309E6"/>
    <w:rsid w:val="00C30A43"/>
    <w:rsid w:val="00C312A9"/>
    <w:rsid w:val="00C312B9"/>
    <w:rsid w:val="00C31566"/>
    <w:rsid w:val="00C31CA6"/>
    <w:rsid w:val="00C32144"/>
    <w:rsid w:val="00C321A1"/>
    <w:rsid w:val="00C32910"/>
    <w:rsid w:val="00C32A88"/>
    <w:rsid w:val="00C32C9D"/>
    <w:rsid w:val="00C32E18"/>
    <w:rsid w:val="00C33195"/>
    <w:rsid w:val="00C334C7"/>
    <w:rsid w:val="00C33D3F"/>
    <w:rsid w:val="00C33DFD"/>
    <w:rsid w:val="00C3459B"/>
    <w:rsid w:val="00C347B6"/>
    <w:rsid w:val="00C34AC5"/>
    <w:rsid w:val="00C351A6"/>
    <w:rsid w:val="00C354EE"/>
    <w:rsid w:val="00C3589E"/>
    <w:rsid w:val="00C35A69"/>
    <w:rsid w:val="00C35FC8"/>
    <w:rsid w:val="00C36099"/>
    <w:rsid w:val="00C361B7"/>
    <w:rsid w:val="00C36298"/>
    <w:rsid w:val="00C366BE"/>
    <w:rsid w:val="00C366DF"/>
    <w:rsid w:val="00C36AAF"/>
    <w:rsid w:val="00C36FB5"/>
    <w:rsid w:val="00C3703F"/>
    <w:rsid w:val="00C37509"/>
    <w:rsid w:val="00C37733"/>
    <w:rsid w:val="00C377ED"/>
    <w:rsid w:val="00C37A2D"/>
    <w:rsid w:val="00C37B10"/>
    <w:rsid w:val="00C37DD2"/>
    <w:rsid w:val="00C37E12"/>
    <w:rsid w:val="00C40043"/>
    <w:rsid w:val="00C400B6"/>
    <w:rsid w:val="00C403A7"/>
    <w:rsid w:val="00C408F7"/>
    <w:rsid w:val="00C40CC5"/>
    <w:rsid w:val="00C40EA8"/>
    <w:rsid w:val="00C418B9"/>
    <w:rsid w:val="00C41B83"/>
    <w:rsid w:val="00C42791"/>
    <w:rsid w:val="00C42A92"/>
    <w:rsid w:val="00C42BC3"/>
    <w:rsid w:val="00C42D13"/>
    <w:rsid w:val="00C42D23"/>
    <w:rsid w:val="00C42D36"/>
    <w:rsid w:val="00C43238"/>
    <w:rsid w:val="00C43277"/>
    <w:rsid w:val="00C43473"/>
    <w:rsid w:val="00C43652"/>
    <w:rsid w:val="00C43774"/>
    <w:rsid w:val="00C43FA8"/>
    <w:rsid w:val="00C44194"/>
    <w:rsid w:val="00C441D7"/>
    <w:rsid w:val="00C449FB"/>
    <w:rsid w:val="00C44D8A"/>
    <w:rsid w:val="00C459B6"/>
    <w:rsid w:val="00C45DBF"/>
    <w:rsid w:val="00C45DFE"/>
    <w:rsid w:val="00C46290"/>
    <w:rsid w:val="00C4667B"/>
    <w:rsid w:val="00C46785"/>
    <w:rsid w:val="00C46B76"/>
    <w:rsid w:val="00C46E50"/>
    <w:rsid w:val="00C470F1"/>
    <w:rsid w:val="00C476BF"/>
    <w:rsid w:val="00C479E4"/>
    <w:rsid w:val="00C479FD"/>
    <w:rsid w:val="00C47BA6"/>
    <w:rsid w:val="00C503A1"/>
    <w:rsid w:val="00C5058D"/>
    <w:rsid w:val="00C5089B"/>
    <w:rsid w:val="00C508D1"/>
    <w:rsid w:val="00C50A3D"/>
    <w:rsid w:val="00C50C79"/>
    <w:rsid w:val="00C50C93"/>
    <w:rsid w:val="00C5117F"/>
    <w:rsid w:val="00C516CA"/>
    <w:rsid w:val="00C51B12"/>
    <w:rsid w:val="00C51B94"/>
    <w:rsid w:val="00C51E87"/>
    <w:rsid w:val="00C51F5F"/>
    <w:rsid w:val="00C525BA"/>
    <w:rsid w:val="00C5296D"/>
    <w:rsid w:val="00C52A87"/>
    <w:rsid w:val="00C52BE0"/>
    <w:rsid w:val="00C52CC4"/>
    <w:rsid w:val="00C52EE1"/>
    <w:rsid w:val="00C5308F"/>
    <w:rsid w:val="00C53A11"/>
    <w:rsid w:val="00C54604"/>
    <w:rsid w:val="00C54928"/>
    <w:rsid w:val="00C5562B"/>
    <w:rsid w:val="00C556CC"/>
    <w:rsid w:val="00C55D7B"/>
    <w:rsid w:val="00C55F5E"/>
    <w:rsid w:val="00C562F0"/>
    <w:rsid w:val="00C5685A"/>
    <w:rsid w:val="00C56DD5"/>
    <w:rsid w:val="00C56FD4"/>
    <w:rsid w:val="00C57359"/>
    <w:rsid w:val="00C5759F"/>
    <w:rsid w:val="00C576C8"/>
    <w:rsid w:val="00C579E9"/>
    <w:rsid w:val="00C57B68"/>
    <w:rsid w:val="00C57E53"/>
    <w:rsid w:val="00C6005C"/>
    <w:rsid w:val="00C601F2"/>
    <w:rsid w:val="00C60625"/>
    <w:rsid w:val="00C60ABD"/>
    <w:rsid w:val="00C614B6"/>
    <w:rsid w:val="00C62419"/>
    <w:rsid w:val="00C62CC7"/>
    <w:rsid w:val="00C62EC3"/>
    <w:rsid w:val="00C63761"/>
    <w:rsid w:val="00C641C5"/>
    <w:rsid w:val="00C64355"/>
    <w:rsid w:val="00C64460"/>
    <w:rsid w:val="00C64494"/>
    <w:rsid w:val="00C64B40"/>
    <w:rsid w:val="00C64DA6"/>
    <w:rsid w:val="00C655A4"/>
    <w:rsid w:val="00C65F35"/>
    <w:rsid w:val="00C65F98"/>
    <w:rsid w:val="00C65FCE"/>
    <w:rsid w:val="00C66A0F"/>
    <w:rsid w:val="00C66BFD"/>
    <w:rsid w:val="00C66CD5"/>
    <w:rsid w:val="00C66E1D"/>
    <w:rsid w:val="00C6718F"/>
    <w:rsid w:val="00C671E3"/>
    <w:rsid w:val="00C672A2"/>
    <w:rsid w:val="00C67981"/>
    <w:rsid w:val="00C67B3F"/>
    <w:rsid w:val="00C67C5C"/>
    <w:rsid w:val="00C67C79"/>
    <w:rsid w:val="00C67E81"/>
    <w:rsid w:val="00C67FAB"/>
    <w:rsid w:val="00C700E8"/>
    <w:rsid w:val="00C70222"/>
    <w:rsid w:val="00C704D3"/>
    <w:rsid w:val="00C7091F"/>
    <w:rsid w:val="00C70EA3"/>
    <w:rsid w:val="00C7183F"/>
    <w:rsid w:val="00C71B53"/>
    <w:rsid w:val="00C71CF8"/>
    <w:rsid w:val="00C728BE"/>
    <w:rsid w:val="00C728EC"/>
    <w:rsid w:val="00C72B75"/>
    <w:rsid w:val="00C72BA9"/>
    <w:rsid w:val="00C72BFD"/>
    <w:rsid w:val="00C72E63"/>
    <w:rsid w:val="00C72F6B"/>
    <w:rsid w:val="00C73609"/>
    <w:rsid w:val="00C7365A"/>
    <w:rsid w:val="00C73DFE"/>
    <w:rsid w:val="00C741D2"/>
    <w:rsid w:val="00C742D5"/>
    <w:rsid w:val="00C74389"/>
    <w:rsid w:val="00C74987"/>
    <w:rsid w:val="00C7530C"/>
    <w:rsid w:val="00C75433"/>
    <w:rsid w:val="00C755FA"/>
    <w:rsid w:val="00C756C7"/>
    <w:rsid w:val="00C75B66"/>
    <w:rsid w:val="00C75E14"/>
    <w:rsid w:val="00C7610C"/>
    <w:rsid w:val="00C76A1B"/>
    <w:rsid w:val="00C76A38"/>
    <w:rsid w:val="00C76E60"/>
    <w:rsid w:val="00C77574"/>
    <w:rsid w:val="00C776A0"/>
    <w:rsid w:val="00C77A0E"/>
    <w:rsid w:val="00C77E37"/>
    <w:rsid w:val="00C80140"/>
    <w:rsid w:val="00C803AA"/>
    <w:rsid w:val="00C806AC"/>
    <w:rsid w:val="00C8075D"/>
    <w:rsid w:val="00C81407"/>
    <w:rsid w:val="00C814E1"/>
    <w:rsid w:val="00C816A7"/>
    <w:rsid w:val="00C81819"/>
    <w:rsid w:val="00C81869"/>
    <w:rsid w:val="00C81B85"/>
    <w:rsid w:val="00C81CDA"/>
    <w:rsid w:val="00C8217A"/>
    <w:rsid w:val="00C824A5"/>
    <w:rsid w:val="00C82694"/>
    <w:rsid w:val="00C82878"/>
    <w:rsid w:val="00C82881"/>
    <w:rsid w:val="00C82A58"/>
    <w:rsid w:val="00C83200"/>
    <w:rsid w:val="00C83879"/>
    <w:rsid w:val="00C839D8"/>
    <w:rsid w:val="00C83D36"/>
    <w:rsid w:val="00C83D7F"/>
    <w:rsid w:val="00C83F08"/>
    <w:rsid w:val="00C83F44"/>
    <w:rsid w:val="00C8450C"/>
    <w:rsid w:val="00C84C27"/>
    <w:rsid w:val="00C84C53"/>
    <w:rsid w:val="00C84CD9"/>
    <w:rsid w:val="00C84E80"/>
    <w:rsid w:val="00C85724"/>
    <w:rsid w:val="00C85BC1"/>
    <w:rsid w:val="00C85EC1"/>
    <w:rsid w:val="00C85F7B"/>
    <w:rsid w:val="00C8643D"/>
    <w:rsid w:val="00C86567"/>
    <w:rsid w:val="00C8668B"/>
    <w:rsid w:val="00C86A03"/>
    <w:rsid w:val="00C86C15"/>
    <w:rsid w:val="00C86D7A"/>
    <w:rsid w:val="00C871FB"/>
    <w:rsid w:val="00C87910"/>
    <w:rsid w:val="00C918E4"/>
    <w:rsid w:val="00C91A23"/>
    <w:rsid w:val="00C91A7D"/>
    <w:rsid w:val="00C91FDF"/>
    <w:rsid w:val="00C920A0"/>
    <w:rsid w:val="00C923FB"/>
    <w:rsid w:val="00C929AB"/>
    <w:rsid w:val="00C92D0F"/>
    <w:rsid w:val="00C92F07"/>
    <w:rsid w:val="00C931CA"/>
    <w:rsid w:val="00C9345D"/>
    <w:rsid w:val="00C934DC"/>
    <w:rsid w:val="00C937C8"/>
    <w:rsid w:val="00C93D16"/>
    <w:rsid w:val="00C93E0A"/>
    <w:rsid w:val="00C941B3"/>
    <w:rsid w:val="00C94DC6"/>
    <w:rsid w:val="00C94F0B"/>
    <w:rsid w:val="00C952C8"/>
    <w:rsid w:val="00C95904"/>
    <w:rsid w:val="00C95D24"/>
    <w:rsid w:val="00C960C6"/>
    <w:rsid w:val="00C961D4"/>
    <w:rsid w:val="00C963B6"/>
    <w:rsid w:val="00C96A2E"/>
    <w:rsid w:val="00C97C5F"/>
    <w:rsid w:val="00C97D80"/>
    <w:rsid w:val="00CA0190"/>
    <w:rsid w:val="00CA01B9"/>
    <w:rsid w:val="00CA04C7"/>
    <w:rsid w:val="00CA05DE"/>
    <w:rsid w:val="00CA0A7E"/>
    <w:rsid w:val="00CA14DD"/>
    <w:rsid w:val="00CA17FB"/>
    <w:rsid w:val="00CA1AB7"/>
    <w:rsid w:val="00CA1AC2"/>
    <w:rsid w:val="00CA20C4"/>
    <w:rsid w:val="00CA23F7"/>
    <w:rsid w:val="00CA28FC"/>
    <w:rsid w:val="00CA29E0"/>
    <w:rsid w:val="00CA2AD8"/>
    <w:rsid w:val="00CA2E94"/>
    <w:rsid w:val="00CA2F53"/>
    <w:rsid w:val="00CA303C"/>
    <w:rsid w:val="00CA309B"/>
    <w:rsid w:val="00CA360A"/>
    <w:rsid w:val="00CA37BF"/>
    <w:rsid w:val="00CA3DE6"/>
    <w:rsid w:val="00CA410A"/>
    <w:rsid w:val="00CA41C3"/>
    <w:rsid w:val="00CA4796"/>
    <w:rsid w:val="00CA4F9D"/>
    <w:rsid w:val="00CA6033"/>
    <w:rsid w:val="00CA617D"/>
    <w:rsid w:val="00CA692A"/>
    <w:rsid w:val="00CA69B5"/>
    <w:rsid w:val="00CA7244"/>
    <w:rsid w:val="00CA7D06"/>
    <w:rsid w:val="00CA7D15"/>
    <w:rsid w:val="00CA7ECE"/>
    <w:rsid w:val="00CB0363"/>
    <w:rsid w:val="00CB0366"/>
    <w:rsid w:val="00CB044A"/>
    <w:rsid w:val="00CB062A"/>
    <w:rsid w:val="00CB09EC"/>
    <w:rsid w:val="00CB0ADC"/>
    <w:rsid w:val="00CB0CEC"/>
    <w:rsid w:val="00CB117D"/>
    <w:rsid w:val="00CB149A"/>
    <w:rsid w:val="00CB16C0"/>
    <w:rsid w:val="00CB1796"/>
    <w:rsid w:val="00CB1F65"/>
    <w:rsid w:val="00CB23EE"/>
    <w:rsid w:val="00CB2B05"/>
    <w:rsid w:val="00CB2DFA"/>
    <w:rsid w:val="00CB3982"/>
    <w:rsid w:val="00CB3B39"/>
    <w:rsid w:val="00CB3B76"/>
    <w:rsid w:val="00CB4445"/>
    <w:rsid w:val="00CB4469"/>
    <w:rsid w:val="00CB4898"/>
    <w:rsid w:val="00CB4AD7"/>
    <w:rsid w:val="00CB5178"/>
    <w:rsid w:val="00CB5233"/>
    <w:rsid w:val="00CB59B0"/>
    <w:rsid w:val="00CB5F7E"/>
    <w:rsid w:val="00CB675E"/>
    <w:rsid w:val="00CB6A7E"/>
    <w:rsid w:val="00CB7249"/>
    <w:rsid w:val="00CB75AA"/>
    <w:rsid w:val="00CB789E"/>
    <w:rsid w:val="00CB7E5A"/>
    <w:rsid w:val="00CC0172"/>
    <w:rsid w:val="00CC01D2"/>
    <w:rsid w:val="00CC02F2"/>
    <w:rsid w:val="00CC0479"/>
    <w:rsid w:val="00CC08D6"/>
    <w:rsid w:val="00CC0BAB"/>
    <w:rsid w:val="00CC12C7"/>
    <w:rsid w:val="00CC14B6"/>
    <w:rsid w:val="00CC1D7E"/>
    <w:rsid w:val="00CC21C2"/>
    <w:rsid w:val="00CC299A"/>
    <w:rsid w:val="00CC2EE0"/>
    <w:rsid w:val="00CC2EE6"/>
    <w:rsid w:val="00CC32D2"/>
    <w:rsid w:val="00CC379A"/>
    <w:rsid w:val="00CC383A"/>
    <w:rsid w:val="00CC3DBB"/>
    <w:rsid w:val="00CC3E0E"/>
    <w:rsid w:val="00CC4025"/>
    <w:rsid w:val="00CC4564"/>
    <w:rsid w:val="00CC496D"/>
    <w:rsid w:val="00CC4A76"/>
    <w:rsid w:val="00CC578D"/>
    <w:rsid w:val="00CC5804"/>
    <w:rsid w:val="00CC5CE9"/>
    <w:rsid w:val="00CC6053"/>
    <w:rsid w:val="00CC6262"/>
    <w:rsid w:val="00CC63B3"/>
    <w:rsid w:val="00CC73C1"/>
    <w:rsid w:val="00CC73E0"/>
    <w:rsid w:val="00CC76D0"/>
    <w:rsid w:val="00CC7B21"/>
    <w:rsid w:val="00CC7C98"/>
    <w:rsid w:val="00CC7EBF"/>
    <w:rsid w:val="00CD0970"/>
    <w:rsid w:val="00CD0D49"/>
    <w:rsid w:val="00CD1379"/>
    <w:rsid w:val="00CD15B1"/>
    <w:rsid w:val="00CD190B"/>
    <w:rsid w:val="00CD1C09"/>
    <w:rsid w:val="00CD1C7E"/>
    <w:rsid w:val="00CD24B7"/>
    <w:rsid w:val="00CD254A"/>
    <w:rsid w:val="00CD3ADE"/>
    <w:rsid w:val="00CD3B8A"/>
    <w:rsid w:val="00CD3DA9"/>
    <w:rsid w:val="00CD42DD"/>
    <w:rsid w:val="00CD480B"/>
    <w:rsid w:val="00CD4BD8"/>
    <w:rsid w:val="00CD50D6"/>
    <w:rsid w:val="00CD5427"/>
    <w:rsid w:val="00CD5951"/>
    <w:rsid w:val="00CD5A0E"/>
    <w:rsid w:val="00CD5B3D"/>
    <w:rsid w:val="00CD5ED5"/>
    <w:rsid w:val="00CD6392"/>
    <w:rsid w:val="00CD66F8"/>
    <w:rsid w:val="00CD6800"/>
    <w:rsid w:val="00CD6937"/>
    <w:rsid w:val="00CD6CDD"/>
    <w:rsid w:val="00CD7103"/>
    <w:rsid w:val="00CD72E6"/>
    <w:rsid w:val="00CD7C66"/>
    <w:rsid w:val="00CD7E45"/>
    <w:rsid w:val="00CE06B5"/>
    <w:rsid w:val="00CE0C23"/>
    <w:rsid w:val="00CE0CB5"/>
    <w:rsid w:val="00CE0E26"/>
    <w:rsid w:val="00CE1234"/>
    <w:rsid w:val="00CE13DE"/>
    <w:rsid w:val="00CE1BB3"/>
    <w:rsid w:val="00CE3491"/>
    <w:rsid w:val="00CE3989"/>
    <w:rsid w:val="00CE3E8E"/>
    <w:rsid w:val="00CE426B"/>
    <w:rsid w:val="00CE4494"/>
    <w:rsid w:val="00CE47B0"/>
    <w:rsid w:val="00CE4DA4"/>
    <w:rsid w:val="00CE4EFB"/>
    <w:rsid w:val="00CE531E"/>
    <w:rsid w:val="00CE55B3"/>
    <w:rsid w:val="00CE5734"/>
    <w:rsid w:val="00CE5735"/>
    <w:rsid w:val="00CE62BC"/>
    <w:rsid w:val="00CE69E8"/>
    <w:rsid w:val="00CE6A2F"/>
    <w:rsid w:val="00CE706D"/>
    <w:rsid w:val="00CE7255"/>
    <w:rsid w:val="00CE767D"/>
    <w:rsid w:val="00CE7A13"/>
    <w:rsid w:val="00CE7D03"/>
    <w:rsid w:val="00CF0046"/>
    <w:rsid w:val="00CF0519"/>
    <w:rsid w:val="00CF0BF2"/>
    <w:rsid w:val="00CF1260"/>
    <w:rsid w:val="00CF1724"/>
    <w:rsid w:val="00CF1F9E"/>
    <w:rsid w:val="00CF250B"/>
    <w:rsid w:val="00CF267D"/>
    <w:rsid w:val="00CF2ACC"/>
    <w:rsid w:val="00CF2B8F"/>
    <w:rsid w:val="00CF2E63"/>
    <w:rsid w:val="00CF2F77"/>
    <w:rsid w:val="00CF3917"/>
    <w:rsid w:val="00CF3B59"/>
    <w:rsid w:val="00CF3F24"/>
    <w:rsid w:val="00CF4581"/>
    <w:rsid w:val="00CF4CB7"/>
    <w:rsid w:val="00CF4CD6"/>
    <w:rsid w:val="00CF4E17"/>
    <w:rsid w:val="00CF4F21"/>
    <w:rsid w:val="00CF4FA1"/>
    <w:rsid w:val="00CF51C6"/>
    <w:rsid w:val="00CF52C0"/>
    <w:rsid w:val="00CF56E4"/>
    <w:rsid w:val="00CF5B92"/>
    <w:rsid w:val="00CF65EB"/>
    <w:rsid w:val="00CF693D"/>
    <w:rsid w:val="00CF6940"/>
    <w:rsid w:val="00CF6B05"/>
    <w:rsid w:val="00CF6C56"/>
    <w:rsid w:val="00CF6F3D"/>
    <w:rsid w:val="00CF6F8F"/>
    <w:rsid w:val="00CF7A36"/>
    <w:rsid w:val="00CF7D66"/>
    <w:rsid w:val="00D002A3"/>
    <w:rsid w:val="00D0069D"/>
    <w:rsid w:val="00D008A6"/>
    <w:rsid w:val="00D018E5"/>
    <w:rsid w:val="00D01AA4"/>
    <w:rsid w:val="00D01AF7"/>
    <w:rsid w:val="00D01EDF"/>
    <w:rsid w:val="00D0207B"/>
    <w:rsid w:val="00D024F5"/>
    <w:rsid w:val="00D025D1"/>
    <w:rsid w:val="00D0289B"/>
    <w:rsid w:val="00D02952"/>
    <w:rsid w:val="00D02B47"/>
    <w:rsid w:val="00D03BF0"/>
    <w:rsid w:val="00D03C0F"/>
    <w:rsid w:val="00D04011"/>
    <w:rsid w:val="00D04290"/>
    <w:rsid w:val="00D04460"/>
    <w:rsid w:val="00D0478C"/>
    <w:rsid w:val="00D04AAC"/>
    <w:rsid w:val="00D05414"/>
    <w:rsid w:val="00D056E5"/>
    <w:rsid w:val="00D05D80"/>
    <w:rsid w:val="00D062E5"/>
    <w:rsid w:val="00D063AE"/>
    <w:rsid w:val="00D06762"/>
    <w:rsid w:val="00D06837"/>
    <w:rsid w:val="00D06A61"/>
    <w:rsid w:val="00D06C91"/>
    <w:rsid w:val="00D06D57"/>
    <w:rsid w:val="00D06DAA"/>
    <w:rsid w:val="00D06E34"/>
    <w:rsid w:val="00D06FF9"/>
    <w:rsid w:val="00D07EE7"/>
    <w:rsid w:val="00D10270"/>
    <w:rsid w:val="00D1032F"/>
    <w:rsid w:val="00D10503"/>
    <w:rsid w:val="00D10E7D"/>
    <w:rsid w:val="00D11368"/>
    <w:rsid w:val="00D114C5"/>
    <w:rsid w:val="00D11968"/>
    <w:rsid w:val="00D11C79"/>
    <w:rsid w:val="00D125CD"/>
    <w:rsid w:val="00D12F2E"/>
    <w:rsid w:val="00D13189"/>
    <w:rsid w:val="00D13B3E"/>
    <w:rsid w:val="00D13D2E"/>
    <w:rsid w:val="00D15515"/>
    <w:rsid w:val="00D15722"/>
    <w:rsid w:val="00D158DE"/>
    <w:rsid w:val="00D15CA7"/>
    <w:rsid w:val="00D1615A"/>
    <w:rsid w:val="00D1664F"/>
    <w:rsid w:val="00D16949"/>
    <w:rsid w:val="00D16A0A"/>
    <w:rsid w:val="00D16A41"/>
    <w:rsid w:val="00D17226"/>
    <w:rsid w:val="00D17544"/>
    <w:rsid w:val="00D17698"/>
    <w:rsid w:val="00D17960"/>
    <w:rsid w:val="00D17C9F"/>
    <w:rsid w:val="00D17DCE"/>
    <w:rsid w:val="00D17F16"/>
    <w:rsid w:val="00D20208"/>
    <w:rsid w:val="00D20809"/>
    <w:rsid w:val="00D20832"/>
    <w:rsid w:val="00D212B4"/>
    <w:rsid w:val="00D2163A"/>
    <w:rsid w:val="00D21949"/>
    <w:rsid w:val="00D221AB"/>
    <w:rsid w:val="00D2251B"/>
    <w:rsid w:val="00D22876"/>
    <w:rsid w:val="00D2296F"/>
    <w:rsid w:val="00D23012"/>
    <w:rsid w:val="00D237C6"/>
    <w:rsid w:val="00D23DED"/>
    <w:rsid w:val="00D240D1"/>
    <w:rsid w:val="00D24473"/>
    <w:rsid w:val="00D244CD"/>
    <w:rsid w:val="00D24615"/>
    <w:rsid w:val="00D24F89"/>
    <w:rsid w:val="00D252FF"/>
    <w:rsid w:val="00D253B3"/>
    <w:rsid w:val="00D25446"/>
    <w:rsid w:val="00D25533"/>
    <w:rsid w:val="00D25788"/>
    <w:rsid w:val="00D261C5"/>
    <w:rsid w:val="00D26370"/>
    <w:rsid w:val="00D26642"/>
    <w:rsid w:val="00D26CD1"/>
    <w:rsid w:val="00D26E03"/>
    <w:rsid w:val="00D271BB"/>
    <w:rsid w:val="00D27410"/>
    <w:rsid w:val="00D27AC7"/>
    <w:rsid w:val="00D27B22"/>
    <w:rsid w:val="00D30419"/>
    <w:rsid w:val="00D30623"/>
    <w:rsid w:val="00D306E2"/>
    <w:rsid w:val="00D30A17"/>
    <w:rsid w:val="00D30CCA"/>
    <w:rsid w:val="00D31055"/>
    <w:rsid w:val="00D31425"/>
    <w:rsid w:val="00D31619"/>
    <w:rsid w:val="00D3183A"/>
    <w:rsid w:val="00D3198C"/>
    <w:rsid w:val="00D31A3E"/>
    <w:rsid w:val="00D31B13"/>
    <w:rsid w:val="00D32210"/>
    <w:rsid w:val="00D32258"/>
    <w:rsid w:val="00D32557"/>
    <w:rsid w:val="00D32838"/>
    <w:rsid w:val="00D32BC6"/>
    <w:rsid w:val="00D32C46"/>
    <w:rsid w:val="00D32E8B"/>
    <w:rsid w:val="00D32EE1"/>
    <w:rsid w:val="00D33095"/>
    <w:rsid w:val="00D336FE"/>
    <w:rsid w:val="00D33825"/>
    <w:rsid w:val="00D339AF"/>
    <w:rsid w:val="00D34BC6"/>
    <w:rsid w:val="00D34C06"/>
    <w:rsid w:val="00D34DA4"/>
    <w:rsid w:val="00D350E4"/>
    <w:rsid w:val="00D355F1"/>
    <w:rsid w:val="00D356F9"/>
    <w:rsid w:val="00D35E40"/>
    <w:rsid w:val="00D370E2"/>
    <w:rsid w:val="00D37256"/>
    <w:rsid w:val="00D377C4"/>
    <w:rsid w:val="00D3789C"/>
    <w:rsid w:val="00D4114E"/>
    <w:rsid w:val="00D41221"/>
    <w:rsid w:val="00D41BEE"/>
    <w:rsid w:val="00D41C72"/>
    <w:rsid w:val="00D41CDC"/>
    <w:rsid w:val="00D41DDA"/>
    <w:rsid w:val="00D4206F"/>
    <w:rsid w:val="00D42488"/>
    <w:rsid w:val="00D42A4C"/>
    <w:rsid w:val="00D42A7C"/>
    <w:rsid w:val="00D42A96"/>
    <w:rsid w:val="00D42F73"/>
    <w:rsid w:val="00D43077"/>
    <w:rsid w:val="00D432AC"/>
    <w:rsid w:val="00D43646"/>
    <w:rsid w:val="00D4376C"/>
    <w:rsid w:val="00D4392C"/>
    <w:rsid w:val="00D43B12"/>
    <w:rsid w:val="00D444A8"/>
    <w:rsid w:val="00D449EF"/>
    <w:rsid w:val="00D44B45"/>
    <w:rsid w:val="00D454DB"/>
    <w:rsid w:val="00D455EB"/>
    <w:rsid w:val="00D458D0"/>
    <w:rsid w:val="00D45AAC"/>
    <w:rsid w:val="00D45F76"/>
    <w:rsid w:val="00D45F9D"/>
    <w:rsid w:val="00D4658D"/>
    <w:rsid w:val="00D4673B"/>
    <w:rsid w:val="00D46D5D"/>
    <w:rsid w:val="00D46D62"/>
    <w:rsid w:val="00D47095"/>
    <w:rsid w:val="00D47327"/>
    <w:rsid w:val="00D4734F"/>
    <w:rsid w:val="00D4756D"/>
    <w:rsid w:val="00D478FB"/>
    <w:rsid w:val="00D47C2C"/>
    <w:rsid w:val="00D503F5"/>
    <w:rsid w:val="00D50599"/>
    <w:rsid w:val="00D50A12"/>
    <w:rsid w:val="00D518A9"/>
    <w:rsid w:val="00D51A64"/>
    <w:rsid w:val="00D5290A"/>
    <w:rsid w:val="00D52A89"/>
    <w:rsid w:val="00D52AA2"/>
    <w:rsid w:val="00D5314E"/>
    <w:rsid w:val="00D53216"/>
    <w:rsid w:val="00D5344F"/>
    <w:rsid w:val="00D53946"/>
    <w:rsid w:val="00D540BE"/>
    <w:rsid w:val="00D540E2"/>
    <w:rsid w:val="00D54104"/>
    <w:rsid w:val="00D5473C"/>
    <w:rsid w:val="00D54757"/>
    <w:rsid w:val="00D548BC"/>
    <w:rsid w:val="00D54942"/>
    <w:rsid w:val="00D54954"/>
    <w:rsid w:val="00D54A2F"/>
    <w:rsid w:val="00D54A52"/>
    <w:rsid w:val="00D55034"/>
    <w:rsid w:val="00D55502"/>
    <w:rsid w:val="00D5596F"/>
    <w:rsid w:val="00D55C09"/>
    <w:rsid w:val="00D55E43"/>
    <w:rsid w:val="00D55F6A"/>
    <w:rsid w:val="00D5639C"/>
    <w:rsid w:val="00D56566"/>
    <w:rsid w:val="00D565A9"/>
    <w:rsid w:val="00D56D2B"/>
    <w:rsid w:val="00D57BB9"/>
    <w:rsid w:val="00D57E27"/>
    <w:rsid w:val="00D6000A"/>
    <w:rsid w:val="00D602AC"/>
    <w:rsid w:val="00D60472"/>
    <w:rsid w:val="00D60627"/>
    <w:rsid w:val="00D6098D"/>
    <w:rsid w:val="00D60A91"/>
    <w:rsid w:val="00D6138D"/>
    <w:rsid w:val="00D619B7"/>
    <w:rsid w:val="00D61A9B"/>
    <w:rsid w:val="00D61D5B"/>
    <w:rsid w:val="00D62118"/>
    <w:rsid w:val="00D62143"/>
    <w:rsid w:val="00D6260C"/>
    <w:rsid w:val="00D63B6F"/>
    <w:rsid w:val="00D63D33"/>
    <w:rsid w:val="00D64059"/>
    <w:rsid w:val="00D645D1"/>
    <w:rsid w:val="00D648FE"/>
    <w:rsid w:val="00D65632"/>
    <w:rsid w:val="00D656B2"/>
    <w:rsid w:val="00D65A11"/>
    <w:rsid w:val="00D65AE2"/>
    <w:rsid w:val="00D65C51"/>
    <w:rsid w:val="00D664F7"/>
    <w:rsid w:val="00D6670E"/>
    <w:rsid w:val="00D668BE"/>
    <w:rsid w:val="00D670DC"/>
    <w:rsid w:val="00D673BB"/>
    <w:rsid w:val="00D676EF"/>
    <w:rsid w:val="00D677B9"/>
    <w:rsid w:val="00D67886"/>
    <w:rsid w:val="00D702F6"/>
    <w:rsid w:val="00D708CD"/>
    <w:rsid w:val="00D70F8B"/>
    <w:rsid w:val="00D711C2"/>
    <w:rsid w:val="00D713C8"/>
    <w:rsid w:val="00D720D4"/>
    <w:rsid w:val="00D721D6"/>
    <w:rsid w:val="00D7231F"/>
    <w:rsid w:val="00D72458"/>
    <w:rsid w:val="00D724D7"/>
    <w:rsid w:val="00D72557"/>
    <w:rsid w:val="00D72CA2"/>
    <w:rsid w:val="00D72F64"/>
    <w:rsid w:val="00D72FE5"/>
    <w:rsid w:val="00D7323F"/>
    <w:rsid w:val="00D73633"/>
    <w:rsid w:val="00D73BC1"/>
    <w:rsid w:val="00D73C4D"/>
    <w:rsid w:val="00D73E85"/>
    <w:rsid w:val="00D741D6"/>
    <w:rsid w:val="00D74215"/>
    <w:rsid w:val="00D74235"/>
    <w:rsid w:val="00D742DF"/>
    <w:rsid w:val="00D745A3"/>
    <w:rsid w:val="00D745B3"/>
    <w:rsid w:val="00D746B1"/>
    <w:rsid w:val="00D74805"/>
    <w:rsid w:val="00D74B43"/>
    <w:rsid w:val="00D74D79"/>
    <w:rsid w:val="00D75468"/>
    <w:rsid w:val="00D754DC"/>
    <w:rsid w:val="00D75691"/>
    <w:rsid w:val="00D75865"/>
    <w:rsid w:val="00D75CDF"/>
    <w:rsid w:val="00D75D14"/>
    <w:rsid w:val="00D76580"/>
    <w:rsid w:val="00D76596"/>
    <w:rsid w:val="00D76720"/>
    <w:rsid w:val="00D767BC"/>
    <w:rsid w:val="00D767E1"/>
    <w:rsid w:val="00D769DA"/>
    <w:rsid w:val="00D76B5C"/>
    <w:rsid w:val="00D77225"/>
    <w:rsid w:val="00D77A34"/>
    <w:rsid w:val="00D77DF6"/>
    <w:rsid w:val="00D801A9"/>
    <w:rsid w:val="00D802F2"/>
    <w:rsid w:val="00D8037B"/>
    <w:rsid w:val="00D80503"/>
    <w:rsid w:val="00D80604"/>
    <w:rsid w:val="00D808E0"/>
    <w:rsid w:val="00D80E89"/>
    <w:rsid w:val="00D813B2"/>
    <w:rsid w:val="00D81E7B"/>
    <w:rsid w:val="00D826CA"/>
    <w:rsid w:val="00D8292B"/>
    <w:rsid w:val="00D82A57"/>
    <w:rsid w:val="00D82BD8"/>
    <w:rsid w:val="00D83203"/>
    <w:rsid w:val="00D8372E"/>
    <w:rsid w:val="00D83833"/>
    <w:rsid w:val="00D839EA"/>
    <w:rsid w:val="00D83BCD"/>
    <w:rsid w:val="00D83EA8"/>
    <w:rsid w:val="00D8471F"/>
    <w:rsid w:val="00D84A33"/>
    <w:rsid w:val="00D84CA9"/>
    <w:rsid w:val="00D84ECB"/>
    <w:rsid w:val="00D84FA2"/>
    <w:rsid w:val="00D85301"/>
    <w:rsid w:val="00D85462"/>
    <w:rsid w:val="00D85DB7"/>
    <w:rsid w:val="00D861E6"/>
    <w:rsid w:val="00D86988"/>
    <w:rsid w:val="00D869E9"/>
    <w:rsid w:val="00D86BDB"/>
    <w:rsid w:val="00D86C9C"/>
    <w:rsid w:val="00D86CE5"/>
    <w:rsid w:val="00D86FBE"/>
    <w:rsid w:val="00D873E7"/>
    <w:rsid w:val="00D87CDB"/>
    <w:rsid w:val="00D87E59"/>
    <w:rsid w:val="00D900E5"/>
    <w:rsid w:val="00D9092B"/>
    <w:rsid w:val="00D90E64"/>
    <w:rsid w:val="00D90E82"/>
    <w:rsid w:val="00D9196D"/>
    <w:rsid w:val="00D91BAA"/>
    <w:rsid w:val="00D91F9D"/>
    <w:rsid w:val="00D91FE9"/>
    <w:rsid w:val="00D9273D"/>
    <w:rsid w:val="00D9274C"/>
    <w:rsid w:val="00D92B35"/>
    <w:rsid w:val="00D92BB4"/>
    <w:rsid w:val="00D92C16"/>
    <w:rsid w:val="00D92DF0"/>
    <w:rsid w:val="00D9356F"/>
    <w:rsid w:val="00D94802"/>
    <w:rsid w:val="00D94C4D"/>
    <w:rsid w:val="00D950AE"/>
    <w:rsid w:val="00D95146"/>
    <w:rsid w:val="00D955E3"/>
    <w:rsid w:val="00D95B10"/>
    <w:rsid w:val="00D95C54"/>
    <w:rsid w:val="00D95D1A"/>
    <w:rsid w:val="00D9694C"/>
    <w:rsid w:val="00D9698C"/>
    <w:rsid w:val="00D96E55"/>
    <w:rsid w:val="00D97204"/>
    <w:rsid w:val="00D973F8"/>
    <w:rsid w:val="00D97B34"/>
    <w:rsid w:val="00D97C10"/>
    <w:rsid w:val="00DA063A"/>
    <w:rsid w:val="00DA0D1F"/>
    <w:rsid w:val="00DA11CF"/>
    <w:rsid w:val="00DA11FA"/>
    <w:rsid w:val="00DA12C0"/>
    <w:rsid w:val="00DA16AC"/>
    <w:rsid w:val="00DA177B"/>
    <w:rsid w:val="00DA1976"/>
    <w:rsid w:val="00DA1BDF"/>
    <w:rsid w:val="00DA229F"/>
    <w:rsid w:val="00DA22F8"/>
    <w:rsid w:val="00DA248D"/>
    <w:rsid w:val="00DA31C5"/>
    <w:rsid w:val="00DA3578"/>
    <w:rsid w:val="00DA4058"/>
    <w:rsid w:val="00DA41BF"/>
    <w:rsid w:val="00DA4270"/>
    <w:rsid w:val="00DA432A"/>
    <w:rsid w:val="00DA463F"/>
    <w:rsid w:val="00DA469A"/>
    <w:rsid w:val="00DA4870"/>
    <w:rsid w:val="00DA4F95"/>
    <w:rsid w:val="00DA4FA9"/>
    <w:rsid w:val="00DA5302"/>
    <w:rsid w:val="00DA5314"/>
    <w:rsid w:val="00DA550C"/>
    <w:rsid w:val="00DA5875"/>
    <w:rsid w:val="00DA59AB"/>
    <w:rsid w:val="00DA5A3E"/>
    <w:rsid w:val="00DA6002"/>
    <w:rsid w:val="00DA64D3"/>
    <w:rsid w:val="00DA6D98"/>
    <w:rsid w:val="00DA6E99"/>
    <w:rsid w:val="00DA72DA"/>
    <w:rsid w:val="00DA7AF4"/>
    <w:rsid w:val="00DA7E57"/>
    <w:rsid w:val="00DA7F1D"/>
    <w:rsid w:val="00DB027C"/>
    <w:rsid w:val="00DB079A"/>
    <w:rsid w:val="00DB11ED"/>
    <w:rsid w:val="00DB1621"/>
    <w:rsid w:val="00DB1906"/>
    <w:rsid w:val="00DB1AC4"/>
    <w:rsid w:val="00DB1EE8"/>
    <w:rsid w:val="00DB22D5"/>
    <w:rsid w:val="00DB362A"/>
    <w:rsid w:val="00DB3958"/>
    <w:rsid w:val="00DB3AE0"/>
    <w:rsid w:val="00DB3BA0"/>
    <w:rsid w:val="00DB3FB6"/>
    <w:rsid w:val="00DB411C"/>
    <w:rsid w:val="00DB4C8E"/>
    <w:rsid w:val="00DB4D39"/>
    <w:rsid w:val="00DB4DA0"/>
    <w:rsid w:val="00DB4F5A"/>
    <w:rsid w:val="00DB537F"/>
    <w:rsid w:val="00DB5C09"/>
    <w:rsid w:val="00DB5F27"/>
    <w:rsid w:val="00DB60C8"/>
    <w:rsid w:val="00DB656F"/>
    <w:rsid w:val="00DB6670"/>
    <w:rsid w:val="00DB6A1B"/>
    <w:rsid w:val="00DB6AB1"/>
    <w:rsid w:val="00DB720D"/>
    <w:rsid w:val="00DB7AF3"/>
    <w:rsid w:val="00DC05D5"/>
    <w:rsid w:val="00DC0877"/>
    <w:rsid w:val="00DC09C0"/>
    <w:rsid w:val="00DC14DE"/>
    <w:rsid w:val="00DC171E"/>
    <w:rsid w:val="00DC1E92"/>
    <w:rsid w:val="00DC1F0F"/>
    <w:rsid w:val="00DC25E3"/>
    <w:rsid w:val="00DC2716"/>
    <w:rsid w:val="00DC2C67"/>
    <w:rsid w:val="00DC2DB6"/>
    <w:rsid w:val="00DC3153"/>
    <w:rsid w:val="00DC3279"/>
    <w:rsid w:val="00DC3641"/>
    <w:rsid w:val="00DC3D85"/>
    <w:rsid w:val="00DC3F80"/>
    <w:rsid w:val="00DC3FB4"/>
    <w:rsid w:val="00DC409D"/>
    <w:rsid w:val="00DC437B"/>
    <w:rsid w:val="00DC48A0"/>
    <w:rsid w:val="00DC4AE3"/>
    <w:rsid w:val="00DC4F0B"/>
    <w:rsid w:val="00DC5574"/>
    <w:rsid w:val="00DC5E4C"/>
    <w:rsid w:val="00DC5FED"/>
    <w:rsid w:val="00DC67F3"/>
    <w:rsid w:val="00DC6DDF"/>
    <w:rsid w:val="00DC6ECB"/>
    <w:rsid w:val="00DC7399"/>
    <w:rsid w:val="00DC76A8"/>
    <w:rsid w:val="00DC7788"/>
    <w:rsid w:val="00DC7C61"/>
    <w:rsid w:val="00DC7D47"/>
    <w:rsid w:val="00DD09A7"/>
    <w:rsid w:val="00DD0DC7"/>
    <w:rsid w:val="00DD0F14"/>
    <w:rsid w:val="00DD10EA"/>
    <w:rsid w:val="00DD1102"/>
    <w:rsid w:val="00DD19EC"/>
    <w:rsid w:val="00DD1A20"/>
    <w:rsid w:val="00DD1CA5"/>
    <w:rsid w:val="00DD1CE1"/>
    <w:rsid w:val="00DD1D03"/>
    <w:rsid w:val="00DD1ED2"/>
    <w:rsid w:val="00DD1F28"/>
    <w:rsid w:val="00DD20A4"/>
    <w:rsid w:val="00DD2222"/>
    <w:rsid w:val="00DD2305"/>
    <w:rsid w:val="00DD2609"/>
    <w:rsid w:val="00DD26DF"/>
    <w:rsid w:val="00DD27F5"/>
    <w:rsid w:val="00DD3164"/>
    <w:rsid w:val="00DD383E"/>
    <w:rsid w:val="00DD40B0"/>
    <w:rsid w:val="00DD4346"/>
    <w:rsid w:val="00DD4BA4"/>
    <w:rsid w:val="00DD4D83"/>
    <w:rsid w:val="00DD4EEF"/>
    <w:rsid w:val="00DD5028"/>
    <w:rsid w:val="00DD5224"/>
    <w:rsid w:val="00DD530C"/>
    <w:rsid w:val="00DD56CD"/>
    <w:rsid w:val="00DD5944"/>
    <w:rsid w:val="00DD5B1B"/>
    <w:rsid w:val="00DD5C29"/>
    <w:rsid w:val="00DD5D6C"/>
    <w:rsid w:val="00DD62EC"/>
    <w:rsid w:val="00DD671A"/>
    <w:rsid w:val="00DD721E"/>
    <w:rsid w:val="00DD7B54"/>
    <w:rsid w:val="00DD7B80"/>
    <w:rsid w:val="00DE02FD"/>
    <w:rsid w:val="00DE0307"/>
    <w:rsid w:val="00DE0568"/>
    <w:rsid w:val="00DE08E8"/>
    <w:rsid w:val="00DE095C"/>
    <w:rsid w:val="00DE0985"/>
    <w:rsid w:val="00DE0BCF"/>
    <w:rsid w:val="00DE15B8"/>
    <w:rsid w:val="00DE1735"/>
    <w:rsid w:val="00DE1B6D"/>
    <w:rsid w:val="00DE1E66"/>
    <w:rsid w:val="00DE250B"/>
    <w:rsid w:val="00DE27D4"/>
    <w:rsid w:val="00DE2C32"/>
    <w:rsid w:val="00DE2E3A"/>
    <w:rsid w:val="00DE317F"/>
    <w:rsid w:val="00DE368E"/>
    <w:rsid w:val="00DE3AD2"/>
    <w:rsid w:val="00DE3FA4"/>
    <w:rsid w:val="00DE454A"/>
    <w:rsid w:val="00DE5025"/>
    <w:rsid w:val="00DE5EDB"/>
    <w:rsid w:val="00DE6809"/>
    <w:rsid w:val="00DE686F"/>
    <w:rsid w:val="00DE6A61"/>
    <w:rsid w:val="00DE72AE"/>
    <w:rsid w:val="00DE7470"/>
    <w:rsid w:val="00DE7A51"/>
    <w:rsid w:val="00DE7D97"/>
    <w:rsid w:val="00DF0483"/>
    <w:rsid w:val="00DF0484"/>
    <w:rsid w:val="00DF0885"/>
    <w:rsid w:val="00DF0EB8"/>
    <w:rsid w:val="00DF1563"/>
    <w:rsid w:val="00DF1668"/>
    <w:rsid w:val="00DF16C0"/>
    <w:rsid w:val="00DF2699"/>
    <w:rsid w:val="00DF28F3"/>
    <w:rsid w:val="00DF28F4"/>
    <w:rsid w:val="00DF2C64"/>
    <w:rsid w:val="00DF2E41"/>
    <w:rsid w:val="00DF2E62"/>
    <w:rsid w:val="00DF33B7"/>
    <w:rsid w:val="00DF3BB4"/>
    <w:rsid w:val="00DF3D94"/>
    <w:rsid w:val="00DF3E84"/>
    <w:rsid w:val="00DF3F85"/>
    <w:rsid w:val="00DF400B"/>
    <w:rsid w:val="00DF4212"/>
    <w:rsid w:val="00DF48A1"/>
    <w:rsid w:val="00DF5C06"/>
    <w:rsid w:val="00DF620F"/>
    <w:rsid w:val="00DF63BC"/>
    <w:rsid w:val="00DF660B"/>
    <w:rsid w:val="00DF6CC6"/>
    <w:rsid w:val="00DF6EAE"/>
    <w:rsid w:val="00DF6EB5"/>
    <w:rsid w:val="00DF6F18"/>
    <w:rsid w:val="00DF718D"/>
    <w:rsid w:val="00DF7380"/>
    <w:rsid w:val="00DF73C6"/>
    <w:rsid w:val="00DF7ADA"/>
    <w:rsid w:val="00E004E5"/>
    <w:rsid w:val="00E0063E"/>
    <w:rsid w:val="00E0072F"/>
    <w:rsid w:val="00E00A1B"/>
    <w:rsid w:val="00E00D03"/>
    <w:rsid w:val="00E01154"/>
    <w:rsid w:val="00E011EC"/>
    <w:rsid w:val="00E01272"/>
    <w:rsid w:val="00E015DF"/>
    <w:rsid w:val="00E018B9"/>
    <w:rsid w:val="00E019DC"/>
    <w:rsid w:val="00E01CF8"/>
    <w:rsid w:val="00E01D50"/>
    <w:rsid w:val="00E02434"/>
    <w:rsid w:val="00E02974"/>
    <w:rsid w:val="00E029C2"/>
    <w:rsid w:val="00E029E7"/>
    <w:rsid w:val="00E02C37"/>
    <w:rsid w:val="00E02D0C"/>
    <w:rsid w:val="00E02E26"/>
    <w:rsid w:val="00E02F97"/>
    <w:rsid w:val="00E034EB"/>
    <w:rsid w:val="00E04372"/>
    <w:rsid w:val="00E04470"/>
    <w:rsid w:val="00E052E6"/>
    <w:rsid w:val="00E05744"/>
    <w:rsid w:val="00E061B3"/>
    <w:rsid w:val="00E06661"/>
    <w:rsid w:val="00E0669F"/>
    <w:rsid w:val="00E06B9E"/>
    <w:rsid w:val="00E06D47"/>
    <w:rsid w:val="00E06EC4"/>
    <w:rsid w:val="00E07011"/>
    <w:rsid w:val="00E072DC"/>
    <w:rsid w:val="00E07A3A"/>
    <w:rsid w:val="00E101E7"/>
    <w:rsid w:val="00E102A4"/>
    <w:rsid w:val="00E105C3"/>
    <w:rsid w:val="00E10BC8"/>
    <w:rsid w:val="00E11063"/>
    <w:rsid w:val="00E110FE"/>
    <w:rsid w:val="00E11901"/>
    <w:rsid w:val="00E1228B"/>
    <w:rsid w:val="00E126DF"/>
    <w:rsid w:val="00E128A2"/>
    <w:rsid w:val="00E12A7B"/>
    <w:rsid w:val="00E12FF2"/>
    <w:rsid w:val="00E132CB"/>
    <w:rsid w:val="00E13619"/>
    <w:rsid w:val="00E13E81"/>
    <w:rsid w:val="00E13ED3"/>
    <w:rsid w:val="00E1403E"/>
    <w:rsid w:val="00E1461B"/>
    <w:rsid w:val="00E1476C"/>
    <w:rsid w:val="00E1499D"/>
    <w:rsid w:val="00E150FC"/>
    <w:rsid w:val="00E15612"/>
    <w:rsid w:val="00E15855"/>
    <w:rsid w:val="00E1585E"/>
    <w:rsid w:val="00E15A48"/>
    <w:rsid w:val="00E15B07"/>
    <w:rsid w:val="00E15E85"/>
    <w:rsid w:val="00E16DD3"/>
    <w:rsid w:val="00E16E34"/>
    <w:rsid w:val="00E17015"/>
    <w:rsid w:val="00E17397"/>
    <w:rsid w:val="00E17A37"/>
    <w:rsid w:val="00E17D74"/>
    <w:rsid w:val="00E17D88"/>
    <w:rsid w:val="00E20873"/>
    <w:rsid w:val="00E20B93"/>
    <w:rsid w:val="00E20DD0"/>
    <w:rsid w:val="00E20E6E"/>
    <w:rsid w:val="00E20EC7"/>
    <w:rsid w:val="00E211D8"/>
    <w:rsid w:val="00E21CC0"/>
    <w:rsid w:val="00E21CF8"/>
    <w:rsid w:val="00E221A4"/>
    <w:rsid w:val="00E22308"/>
    <w:rsid w:val="00E2282E"/>
    <w:rsid w:val="00E229DF"/>
    <w:rsid w:val="00E22B56"/>
    <w:rsid w:val="00E22F99"/>
    <w:rsid w:val="00E2300F"/>
    <w:rsid w:val="00E2306B"/>
    <w:rsid w:val="00E230DB"/>
    <w:rsid w:val="00E235A9"/>
    <w:rsid w:val="00E23CD6"/>
    <w:rsid w:val="00E24569"/>
    <w:rsid w:val="00E245A2"/>
    <w:rsid w:val="00E2463F"/>
    <w:rsid w:val="00E247B8"/>
    <w:rsid w:val="00E248AB"/>
    <w:rsid w:val="00E24F25"/>
    <w:rsid w:val="00E2511D"/>
    <w:rsid w:val="00E25658"/>
    <w:rsid w:val="00E25D9D"/>
    <w:rsid w:val="00E25F34"/>
    <w:rsid w:val="00E2613D"/>
    <w:rsid w:val="00E2672F"/>
    <w:rsid w:val="00E268BD"/>
    <w:rsid w:val="00E269B1"/>
    <w:rsid w:val="00E26CB7"/>
    <w:rsid w:val="00E26D08"/>
    <w:rsid w:val="00E26D17"/>
    <w:rsid w:val="00E26DCB"/>
    <w:rsid w:val="00E27D44"/>
    <w:rsid w:val="00E30CDC"/>
    <w:rsid w:val="00E31613"/>
    <w:rsid w:val="00E31F88"/>
    <w:rsid w:val="00E32199"/>
    <w:rsid w:val="00E32A70"/>
    <w:rsid w:val="00E33170"/>
    <w:rsid w:val="00E33BF1"/>
    <w:rsid w:val="00E33C8B"/>
    <w:rsid w:val="00E33E2B"/>
    <w:rsid w:val="00E340B4"/>
    <w:rsid w:val="00E3410F"/>
    <w:rsid w:val="00E3425E"/>
    <w:rsid w:val="00E34B5B"/>
    <w:rsid w:val="00E34D84"/>
    <w:rsid w:val="00E35018"/>
    <w:rsid w:val="00E35380"/>
    <w:rsid w:val="00E35B00"/>
    <w:rsid w:val="00E35E46"/>
    <w:rsid w:val="00E360FF"/>
    <w:rsid w:val="00E36422"/>
    <w:rsid w:val="00E3657D"/>
    <w:rsid w:val="00E3693A"/>
    <w:rsid w:val="00E36C41"/>
    <w:rsid w:val="00E3720C"/>
    <w:rsid w:val="00E4028E"/>
    <w:rsid w:val="00E40C06"/>
    <w:rsid w:val="00E40CC9"/>
    <w:rsid w:val="00E4123A"/>
    <w:rsid w:val="00E414CB"/>
    <w:rsid w:val="00E41B24"/>
    <w:rsid w:val="00E41CDD"/>
    <w:rsid w:val="00E41E4E"/>
    <w:rsid w:val="00E41E73"/>
    <w:rsid w:val="00E41E97"/>
    <w:rsid w:val="00E42023"/>
    <w:rsid w:val="00E4213C"/>
    <w:rsid w:val="00E42779"/>
    <w:rsid w:val="00E427E8"/>
    <w:rsid w:val="00E42952"/>
    <w:rsid w:val="00E429C7"/>
    <w:rsid w:val="00E429CE"/>
    <w:rsid w:val="00E430E8"/>
    <w:rsid w:val="00E4312E"/>
    <w:rsid w:val="00E436ED"/>
    <w:rsid w:val="00E442AF"/>
    <w:rsid w:val="00E442B9"/>
    <w:rsid w:val="00E44B1B"/>
    <w:rsid w:val="00E44BB5"/>
    <w:rsid w:val="00E44E6B"/>
    <w:rsid w:val="00E45218"/>
    <w:rsid w:val="00E45489"/>
    <w:rsid w:val="00E45727"/>
    <w:rsid w:val="00E457E0"/>
    <w:rsid w:val="00E458A8"/>
    <w:rsid w:val="00E4618D"/>
    <w:rsid w:val="00E4638A"/>
    <w:rsid w:val="00E46DBB"/>
    <w:rsid w:val="00E46EE2"/>
    <w:rsid w:val="00E46EF5"/>
    <w:rsid w:val="00E47064"/>
    <w:rsid w:val="00E47072"/>
    <w:rsid w:val="00E47315"/>
    <w:rsid w:val="00E47A6A"/>
    <w:rsid w:val="00E500F4"/>
    <w:rsid w:val="00E50515"/>
    <w:rsid w:val="00E50596"/>
    <w:rsid w:val="00E50CA1"/>
    <w:rsid w:val="00E5101E"/>
    <w:rsid w:val="00E51628"/>
    <w:rsid w:val="00E516A6"/>
    <w:rsid w:val="00E516F2"/>
    <w:rsid w:val="00E519CF"/>
    <w:rsid w:val="00E51CBD"/>
    <w:rsid w:val="00E52516"/>
    <w:rsid w:val="00E525BC"/>
    <w:rsid w:val="00E52729"/>
    <w:rsid w:val="00E52858"/>
    <w:rsid w:val="00E52874"/>
    <w:rsid w:val="00E52CCB"/>
    <w:rsid w:val="00E52F86"/>
    <w:rsid w:val="00E530EB"/>
    <w:rsid w:val="00E53BC4"/>
    <w:rsid w:val="00E54363"/>
    <w:rsid w:val="00E54394"/>
    <w:rsid w:val="00E54B59"/>
    <w:rsid w:val="00E5514D"/>
    <w:rsid w:val="00E55613"/>
    <w:rsid w:val="00E558EC"/>
    <w:rsid w:val="00E55A56"/>
    <w:rsid w:val="00E55D52"/>
    <w:rsid w:val="00E55DCD"/>
    <w:rsid w:val="00E55EBA"/>
    <w:rsid w:val="00E56BD8"/>
    <w:rsid w:val="00E574A3"/>
    <w:rsid w:val="00E57DB1"/>
    <w:rsid w:val="00E60049"/>
    <w:rsid w:val="00E6067C"/>
    <w:rsid w:val="00E60768"/>
    <w:rsid w:val="00E60DAC"/>
    <w:rsid w:val="00E60F0A"/>
    <w:rsid w:val="00E61BE1"/>
    <w:rsid w:val="00E61C3A"/>
    <w:rsid w:val="00E61EA2"/>
    <w:rsid w:val="00E6242F"/>
    <w:rsid w:val="00E625AF"/>
    <w:rsid w:val="00E62824"/>
    <w:rsid w:val="00E629C3"/>
    <w:rsid w:val="00E62A23"/>
    <w:rsid w:val="00E63219"/>
    <w:rsid w:val="00E63BC5"/>
    <w:rsid w:val="00E640B2"/>
    <w:rsid w:val="00E6431E"/>
    <w:rsid w:val="00E643A2"/>
    <w:rsid w:val="00E64605"/>
    <w:rsid w:val="00E64815"/>
    <w:rsid w:val="00E648A5"/>
    <w:rsid w:val="00E64C83"/>
    <w:rsid w:val="00E64DB1"/>
    <w:rsid w:val="00E6519A"/>
    <w:rsid w:val="00E6535C"/>
    <w:rsid w:val="00E65B5B"/>
    <w:rsid w:val="00E65CB5"/>
    <w:rsid w:val="00E6677B"/>
    <w:rsid w:val="00E6682A"/>
    <w:rsid w:val="00E668C7"/>
    <w:rsid w:val="00E668D7"/>
    <w:rsid w:val="00E67A24"/>
    <w:rsid w:val="00E67B0E"/>
    <w:rsid w:val="00E70878"/>
    <w:rsid w:val="00E7098F"/>
    <w:rsid w:val="00E70B71"/>
    <w:rsid w:val="00E70CF6"/>
    <w:rsid w:val="00E70D90"/>
    <w:rsid w:val="00E7169A"/>
    <w:rsid w:val="00E717F8"/>
    <w:rsid w:val="00E7206F"/>
    <w:rsid w:val="00E7234B"/>
    <w:rsid w:val="00E7264C"/>
    <w:rsid w:val="00E727DE"/>
    <w:rsid w:val="00E72B6B"/>
    <w:rsid w:val="00E72C10"/>
    <w:rsid w:val="00E72ECE"/>
    <w:rsid w:val="00E73082"/>
    <w:rsid w:val="00E7382B"/>
    <w:rsid w:val="00E73830"/>
    <w:rsid w:val="00E73E74"/>
    <w:rsid w:val="00E7425C"/>
    <w:rsid w:val="00E743A2"/>
    <w:rsid w:val="00E74952"/>
    <w:rsid w:val="00E74CD1"/>
    <w:rsid w:val="00E75353"/>
    <w:rsid w:val="00E7557E"/>
    <w:rsid w:val="00E7572A"/>
    <w:rsid w:val="00E75D9B"/>
    <w:rsid w:val="00E762E1"/>
    <w:rsid w:val="00E76306"/>
    <w:rsid w:val="00E76566"/>
    <w:rsid w:val="00E7679F"/>
    <w:rsid w:val="00E767C6"/>
    <w:rsid w:val="00E76949"/>
    <w:rsid w:val="00E76C8C"/>
    <w:rsid w:val="00E76DC0"/>
    <w:rsid w:val="00E774B0"/>
    <w:rsid w:val="00E77513"/>
    <w:rsid w:val="00E77A6C"/>
    <w:rsid w:val="00E77CB2"/>
    <w:rsid w:val="00E803E9"/>
    <w:rsid w:val="00E80C31"/>
    <w:rsid w:val="00E81253"/>
    <w:rsid w:val="00E818A1"/>
    <w:rsid w:val="00E82197"/>
    <w:rsid w:val="00E82251"/>
    <w:rsid w:val="00E82412"/>
    <w:rsid w:val="00E82538"/>
    <w:rsid w:val="00E82B6B"/>
    <w:rsid w:val="00E82EED"/>
    <w:rsid w:val="00E8396A"/>
    <w:rsid w:val="00E83A79"/>
    <w:rsid w:val="00E842DD"/>
    <w:rsid w:val="00E8439F"/>
    <w:rsid w:val="00E84607"/>
    <w:rsid w:val="00E8505B"/>
    <w:rsid w:val="00E85275"/>
    <w:rsid w:val="00E85519"/>
    <w:rsid w:val="00E866A8"/>
    <w:rsid w:val="00E8690D"/>
    <w:rsid w:val="00E86AFD"/>
    <w:rsid w:val="00E86E13"/>
    <w:rsid w:val="00E86ED3"/>
    <w:rsid w:val="00E87446"/>
    <w:rsid w:val="00E87E3F"/>
    <w:rsid w:val="00E87F96"/>
    <w:rsid w:val="00E90036"/>
    <w:rsid w:val="00E91070"/>
    <w:rsid w:val="00E91E74"/>
    <w:rsid w:val="00E921F1"/>
    <w:rsid w:val="00E922BC"/>
    <w:rsid w:val="00E92EA2"/>
    <w:rsid w:val="00E92F43"/>
    <w:rsid w:val="00E933EA"/>
    <w:rsid w:val="00E93410"/>
    <w:rsid w:val="00E93833"/>
    <w:rsid w:val="00E93CD1"/>
    <w:rsid w:val="00E93DBE"/>
    <w:rsid w:val="00E93F54"/>
    <w:rsid w:val="00E93FC5"/>
    <w:rsid w:val="00E9424C"/>
    <w:rsid w:val="00E94352"/>
    <w:rsid w:val="00E94CFA"/>
    <w:rsid w:val="00E94F3F"/>
    <w:rsid w:val="00E956C4"/>
    <w:rsid w:val="00E95BC0"/>
    <w:rsid w:val="00E96530"/>
    <w:rsid w:val="00E96975"/>
    <w:rsid w:val="00E96CF3"/>
    <w:rsid w:val="00E96FC4"/>
    <w:rsid w:val="00E977AD"/>
    <w:rsid w:val="00E97EA6"/>
    <w:rsid w:val="00E97FAA"/>
    <w:rsid w:val="00EA0139"/>
    <w:rsid w:val="00EA0833"/>
    <w:rsid w:val="00EA086A"/>
    <w:rsid w:val="00EA08D1"/>
    <w:rsid w:val="00EA0975"/>
    <w:rsid w:val="00EA0BFD"/>
    <w:rsid w:val="00EA0FC1"/>
    <w:rsid w:val="00EA1437"/>
    <w:rsid w:val="00EA1902"/>
    <w:rsid w:val="00EA2353"/>
    <w:rsid w:val="00EA2760"/>
    <w:rsid w:val="00EA294D"/>
    <w:rsid w:val="00EA2B7E"/>
    <w:rsid w:val="00EA2C20"/>
    <w:rsid w:val="00EA3147"/>
    <w:rsid w:val="00EA3414"/>
    <w:rsid w:val="00EA3D3D"/>
    <w:rsid w:val="00EA3F10"/>
    <w:rsid w:val="00EA4124"/>
    <w:rsid w:val="00EA4522"/>
    <w:rsid w:val="00EA4ADB"/>
    <w:rsid w:val="00EA4E48"/>
    <w:rsid w:val="00EA5451"/>
    <w:rsid w:val="00EA597B"/>
    <w:rsid w:val="00EA5A28"/>
    <w:rsid w:val="00EA5E14"/>
    <w:rsid w:val="00EA5E1F"/>
    <w:rsid w:val="00EA5E6B"/>
    <w:rsid w:val="00EA5FC4"/>
    <w:rsid w:val="00EA6917"/>
    <w:rsid w:val="00EA6C57"/>
    <w:rsid w:val="00EA6D15"/>
    <w:rsid w:val="00EA6F52"/>
    <w:rsid w:val="00EA7458"/>
    <w:rsid w:val="00EA756B"/>
    <w:rsid w:val="00EA7576"/>
    <w:rsid w:val="00EA79BD"/>
    <w:rsid w:val="00EB00E7"/>
    <w:rsid w:val="00EB084F"/>
    <w:rsid w:val="00EB0BDA"/>
    <w:rsid w:val="00EB0C04"/>
    <w:rsid w:val="00EB11DA"/>
    <w:rsid w:val="00EB1653"/>
    <w:rsid w:val="00EB1A91"/>
    <w:rsid w:val="00EB1BEE"/>
    <w:rsid w:val="00EB1BFC"/>
    <w:rsid w:val="00EB1FC7"/>
    <w:rsid w:val="00EB2064"/>
    <w:rsid w:val="00EB24BB"/>
    <w:rsid w:val="00EB2964"/>
    <w:rsid w:val="00EB2A82"/>
    <w:rsid w:val="00EB2CD6"/>
    <w:rsid w:val="00EB2F34"/>
    <w:rsid w:val="00EB2FEC"/>
    <w:rsid w:val="00EB31E9"/>
    <w:rsid w:val="00EB3221"/>
    <w:rsid w:val="00EB3B12"/>
    <w:rsid w:val="00EB4317"/>
    <w:rsid w:val="00EB48BE"/>
    <w:rsid w:val="00EB48E4"/>
    <w:rsid w:val="00EB4951"/>
    <w:rsid w:val="00EB49C0"/>
    <w:rsid w:val="00EB4D59"/>
    <w:rsid w:val="00EB4DB4"/>
    <w:rsid w:val="00EB5494"/>
    <w:rsid w:val="00EB56AF"/>
    <w:rsid w:val="00EB57BA"/>
    <w:rsid w:val="00EB5832"/>
    <w:rsid w:val="00EB6635"/>
    <w:rsid w:val="00EB6955"/>
    <w:rsid w:val="00EB70A7"/>
    <w:rsid w:val="00EB764A"/>
    <w:rsid w:val="00EB787E"/>
    <w:rsid w:val="00EB7B75"/>
    <w:rsid w:val="00EC0481"/>
    <w:rsid w:val="00EC0591"/>
    <w:rsid w:val="00EC07C2"/>
    <w:rsid w:val="00EC080B"/>
    <w:rsid w:val="00EC0901"/>
    <w:rsid w:val="00EC0907"/>
    <w:rsid w:val="00EC1148"/>
    <w:rsid w:val="00EC141D"/>
    <w:rsid w:val="00EC1511"/>
    <w:rsid w:val="00EC1615"/>
    <w:rsid w:val="00EC1AFC"/>
    <w:rsid w:val="00EC1EF8"/>
    <w:rsid w:val="00EC2298"/>
    <w:rsid w:val="00EC26F8"/>
    <w:rsid w:val="00EC27D2"/>
    <w:rsid w:val="00EC2DFF"/>
    <w:rsid w:val="00EC3203"/>
    <w:rsid w:val="00EC3687"/>
    <w:rsid w:val="00EC3C6E"/>
    <w:rsid w:val="00EC3DE0"/>
    <w:rsid w:val="00EC4AF1"/>
    <w:rsid w:val="00EC4CD8"/>
    <w:rsid w:val="00EC530F"/>
    <w:rsid w:val="00EC569D"/>
    <w:rsid w:val="00EC5848"/>
    <w:rsid w:val="00EC5A7A"/>
    <w:rsid w:val="00EC5F3F"/>
    <w:rsid w:val="00EC64F2"/>
    <w:rsid w:val="00EC6749"/>
    <w:rsid w:val="00EC6877"/>
    <w:rsid w:val="00EC6C17"/>
    <w:rsid w:val="00EC745E"/>
    <w:rsid w:val="00EC7A20"/>
    <w:rsid w:val="00ED010F"/>
    <w:rsid w:val="00ED0986"/>
    <w:rsid w:val="00ED0EB6"/>
    <w:rsid w:val="00ED129D"/>
    <w:rsid w:val="00ED14F7"/>
    <w:rsid w:val="00ED1CD4"/>
    <w:rsid w:val="00ED1EDD"/>
    <w:rsid w:val="00ED1FC1"/>
    <w:rsid w:val="00ED2073"/>
    <w:rsid w:val="00ED230C"/>
    <w:rsid w:val="00ED2400"/>
    <w:rsid w:val="00ED25C2"/>
    <w:rsid w:val="00ED27E1"/>
    <w:rsid w:val="00ED2920"/>
    <w:rsid w:val="00ED29C1"/>
    <w:rsid w:val="00ED2AF5"/>
    <w:rsid w:val="00ED2C16"/>
    <w:rsid w:val="00ED2CF1"/>
    <w:rsid w:val="00ED2FAA"/>
    <w:rsid w:val="00ED385C"/>
    <w:rsid w:val="00ED3B17"/>
    <w:rsid w:val="00ED3C01"/>
    <w:rsid w:val="00ED4391"/>
    <w:rsid w:val="00ED4AE8"/>
    <w:rsid w:val="00ED51A7"/>
    <w:rsid w:val="00ED5491"/>
    <w:rsid w:val="00ED5CBB"/>
    <w:rsid w:val="00ED600D"/>
    <w:rsid w:val="00ED6018"/>
    <w:rsid w:val="00ED6E34"/>
    <w:rsid w:val="00ED77C9"/>
    <w:rsid w:val="00ED7AAA"/>
    <w:rsid w:val="00ED7DD9"/>
    <w:rsid w:val="00EE012C"/>
    <w:rsid w:val="00EE0402"/>
    <w:rsid w:val="00EE0C28"/>
    <w:rsid w:val="00EE12C0"/>
    <w:rsid w:val="00EE12F1"/>
    <w:rsid w:val="00EE1307"/>
    <w:rsid w:val="00EE133E"/>
    <w:rsid w:val="00EE1A97"/>
    <w:rsid w:val="00EE1E4B"/>
    <w:rsid w:val="00EE259C"/>
    <w:rsid w:val="00EE334B"/>
    <w:rsid w:val="00EE3424"/>
    <w:rsid w:val="00EE35C5"/>
    <w:rsid w:val="00EE3ACF"/>
    <w:rsid w:val="00EE3D92"/>
    <w:rsid w:val="00EE41A9"/>
    <w:rsid w:val="00EE449F"/>
    <w:rsid w:val="00EE44EA"/>
    <w:rsid w:val="00EE4591"/>
    <w:rsid w:val="00EE472E"/>
    <w:rsid w:val="00EE4887"/>
    <w:rsid w:val="00EE4AB9"/>
    <w:rsid w:val="00EE5609"/>
    <w:rsid w:val="00EE5831"/>
    <w:rsid w:val="00EE5B4E"/>
    <w:rsid w:val="00EE5D2D"/>
    <w:rsid w:val="00EE5F00"/>
    <w:rsid w:val="00EE6096"/>
    <w:rsid w:val="00EE63D4"/>
    <w:rsid w:val="00EE6662"/>
    <w:rsid w:val="00EE68EE"/>
    <w:rsid w:val="00EE6CF6"/>
    <w:rsid w:val="00EE6D04"/>
    <w:rsid w:val="00EE6EAA"/>
    <w:rsid w:val="00EE7086"/>
    <w:rsid w:val="00EE7228"/>
    <w:rsid w:val="00EF0167"/>
    <w:rsid w:val="00EF0500"/>
    <w:rsid w:val="00EF05FA"/>
    <w:rsid w:val="00EF066F"/>
    <w:rsid w:val="00EF06D0"/>
    <w:rsid w:val="00EF08A5"/>
    <w:rsid w:val="00EF09F0"/>
    <w:rsid w:val="00EF0EC3"/>
    <w:rsid w:val="00EF0F42"/>
    <w:rsid w:val="00EF1421"/>
    <w:rsid w:val="00EF15AE"/>
    <w:rsid w:val="00EF1733"/>
    <w:rsid w:val="00EF17C0"/>
    <w:rsid w:val="00EF1D23"/>
    <w:rsid w:val="00EF1E25"/>
    <w:rsid w:val="00EF1F48"/>
    <w:rsid w:val="00EF2058"/>
    <w:rsid w:val="00EF2535"/>
    <w:rsid w:val="00EF267F"/>
    <w:rsid w:val="00EF2915"/>
    <w:rsid w:val="00EF2B4F"/>
    <w:rsid w:val="00EF2D66"/>
    <w:rsid w:val="00EF3347"/>
    <w:rsid w:val="00EF341B"/>
    <w:rsid w:val="00EF35E8"/>
    <w:rsid w:val="00EF36CF"/>
    <w:rsid w:val="00EF391F"/>
    <w:rsid w:val="00EF3975"/>
    <w:rsid w:val="00EF3D4B"/>
    <w:rsid w:val="00EF3D74"/>
    <w:rsid w:val="00EF3DB6"/>
    <w:rsid w:val="00EF405D"/>
    <w:rsid w:val="00EF405E"/>
    <w:rsid w:val="00EF42EE"/>
    <w:rsid w:val="00EF42FF"/>
    <w:rsid w:val="00EF4357"/>
    <w:rsid w:val="00EF472E"/>
    <w:rsid w:val="00EF4A55"/>
    <w:rsid w:val="00EF5009"/>
    <w:rsid w:val="00EF5B0B"/>
    <w:rsid w:val="00EF68EC"/>
    <w:rsid w:val="00EF6968"/>
    <w:rsid w:val="00EF71A7"/>
    <w:rsid w:val="00EF747B"/>
    <w:rsid w:val="00EF7CC6"/>
    <w:rsid w:val="00EF7CEC"/>
    <w:rsid w:val="00F00616"/>
    <w:rsid w:val="00F009F7"/>
    <w:rsid w:val="00F015E2"/>
    <w:rsid w:val="00F016E4"/>
    <w:rsid w:val="00F01786"/>
    <w:rsid w:val="00F01A48"/>
    <w:rsid w:val="00F02085"/>
    <w:rsid w:val="00F031B3"/>
    <w:rsid w:val="00F03258"/>
    <w:rsid w:val="00F03370"/>
    <w:rsid w:val="00F03505"/>
    <w:rsid w:val="00F03956"/>
    <w:rsid w:val="00F03A87"/>
    <w:rsid w:val="00F04105"/>
    <w:rsid w:val="00F0412C"/>
    <w:rsid w:val="00F0436F"/>
    <w:rsid w:val="00F04570"/>
    <w:rsid w:val="00F04573"/>
    <w:rsid w:val="00F048BB"/>
    <w:rsid w:val="00F04EB1"/>
    <w:rsid w:val="00F05015"/>
    <w:rsid w:val="00F05419"/>
    <w:rsid w:val="00F05811"/>
    <w:rsid w:val="00F063FA"/>
    <w:rsid w:val="00F064B5"/>
    <w:rsid w:val="00F06610"/>
    <w:rsid w:val="00F06D27"/>
    <w:rsid w:val="00F06E54"/>
    <w:rsid w:val="00F06E57"/>
    <w:rsid w:val="00F07AB0"/>
    <w:rsid w:val="00F10149"/>
    <w:rsid w:val="00F102C2"/>
    <w:rsid w:val="00F10835"/>
    <w:rsid w:val="00F10F5F"/>
    <w:rsid w:val="00F11247"/>
    <w:rsid w:val="00F113A2"/>
    <w:rsid w:val="00F11616"/>
    <w:rsid w:val="00F1161C"/>
    <w:rsid w:val="00F1211B"/>
    <w:rsid w:val="00F12778"/>
    <w:rsid w:val="00F12CAE"/>
    <w:rsid w:val="00F12FC8"/>
    <w:rsid w:val="00F13496"/>
    <w:rsid w:val="00F13594"/>
    <w:rsid w:val="00F136AB"/>
    <w:rsid w:val="00F13839"/>
    <w:rsid w:val="00F14D65"/>
    <w:rsid w:val="00F14EAD"/>
    <w:rsid w:val="00F150E7"/>
    <w:rsid w:val="00F1567F"/>
    <w:rsid w:val="00F1594B"/>
    <w:rsid w:val="00F15C03"/>
    <w:rsid w:val="00F1619A"/>
    <w:rsid w:val="00F16339"/>
    <w:rsid w:val="00F16513"/>
    <w:rsid w:val="00F16554"/>
    <w:rsid w:val="00F16602"/>
    <w:rsid w:val="00F16882"/>
    <w:rsid w:val="00F16D6A"/>
    <w:rsid w:val="00F16E3D"/>
    <w:rsid w:val="00F175B3"/>
    <w:rsid w:val="00F178EB"/>
    <w:rsid w:val="00F17A35"/>
    <w:rsid w:val="00F17A44"/>
    <w:rsid w:val="00F17A7C"/>
    <w:rsid w:val="00F17BB6"/>
    <w:rsid w:val="00F17DC4"/>
    <w:rsid w:val="00F2027D"/>
    <w:rsid w:val="00F20FFE"/>
    <w:rsid w:val="00F213FB"/>
    <w:rsid w:val="00F21723"/>
    <w:rsid w:val="00F2184D"/>
    <w:rsid w:val="00F22078"/>
    <w:rsid w:val="00F220C0"/>
    <w:rsid w:val="00F220C5"/>
    <w:rsid w:val="00F223CD"/>
    <w:rsid w:val="00F226BB"/>
    <w:rsid w:val="00F2273D"/>
    <w:rsid w:val="00F22C0C"/>
    <w:rsid w:val="00F22C7F"/>
    <w:rsid w:val="00F233AF"/>
    <w:rsid w:val="00F23453"/>
    <w:rsid w:val="00F2385F"/>
    <w:rsid w:val="00F2431E"/>
    <w:rsid w:val="00F24400"/>
    <w:rsid w:val="00F24534"/>
    <w:rsid w:val="00F245E0"/>
    <w:rsid w:val="00F24644"/>
    <w:rsid w:val="00F24BBE"/>
    <w:rsid w:val="00F24C78"/>
    <w:rsid w:val="00F2507F"/>
    <w:rsid w:val="00F2533B"/>
    <w:rsid w:val="00F25967"/>
    <w:rsid w:val="00F25C4B"/>
    <w:rsid w:val="00F25F64"/>
    <w:rsid w:val="00F26243"/>
    <w:rsid w:val="00F26703"/>
    <w:rsid w:val="00F267E7"/>
    <w:rsid w:val="00F26AB5"/>
    <w:rsid w:val="00F26EBB"/>
    <w:rsid w:val="00F27264"/>
    <w:rsid w:val="00F272A0"/>
    <w:rsid w:val="00F27305"/>
    <w:rsid w:val="00F27374"/>
    <w:rsid w:val="00F2789D"/>
    <w:rsid w:val="00F2797F"/>
    <w:rsid w:val="00F279BA"/>
    <w:rsid w:val="00F279F4"/>
    <w:rsid w:val="00F27B4D"/>
    <w:rsid w:val="00F27C0D"/>
    <w:rsid w:val="00F30094"/>
    <w:rsid w:val="00F30517"/>
    <w:rsid w:val="00F30D0E"/>
    <w:rsid w:val="00F30D11"/>
    <w:rsid w:val="00F30D65"/>
    <w:rsid w:val="00F3140B"/>
    <w:rsid w:val="00F31E61"/>
    <w:rsid w:val="00F31F6F"/>
    <w:rsid w:val="00F3235C"/>
    <w:rsid w:val="00F32419"/>
    <w:rsid w:val="00F326F2"/>
    <w:rsid w:val="00F32804"/>
    <w:rsid w:val="00F328B3"/>
    <w:rsid w:val="00F32C00"/>
    <w:rsid w:val="00F335EF"/>
    <w:rsid w:val="00F3366A"/>
    <w:rsid w:val="00F336C4"/>
    <w:rsid w:val="00F3377D"/>
    <w:rsid w:val="00F337FF"/>
    <w:rsid w:val="00F3397D"/>
    <w:rsid w:val="00F33AD2"/>
    <w:rsid w:val="00F33B21"/>
    <w:rsid w:val="00F33B75"/>
    <w:rsid w:val="00F34279"/>
    <w:rsid w:val="00F342B1"/>
    <w:rsid w:val="00F3458C"/>
    <w:rsid w:val="00F3488E"/>
    <w:rsid w:val="00F349A3"/>
    <w:rsid w:val="00F349BF"/>
    <w:rsid w:val="00F35088"/>
    <w:rsid w:val="00F3528D"/>
    <w:rsid w:val="00F3531A"/>
    <w:rsid w:val="00F35A9B"/>
    <w:rsid w:val="00F35CCB"/>
    <w:rsid w:val="00F35D6A"/>
    <w:rsid w:val="00F35E4D"/>
    <w:rsid w:val="00F36359"/>
    <w:rsid w:val="00F36B38"/>
    <w:rsid w:val="00F36C0B"/>
    <w:rsid w:val="00F37DEB"/>
    <w:rsid w:val="00F40106"/>
    <w:rsid w:val="00F404A4"/>
    <w:rsid w:val="00F41047"/>
    <w:rsid w:val="00F4105C"/>
    <w:rsid w:val="00F4153E"/>
    <w:rsid w:val="00F417E8"/>
    <w:rsid w:val="00F41844"/>
    <w:rsid w:val="00F4187D"/>
    <w:rsid w:val="00F41974"/>
    <w:rsid w:val="00F41F94"/>
    <w:rsid w:val="00F424FA"/>
    <w:rsid w:val="00F426E7"/>
    <w:rsid w:val="00F42803"/>
    <w:rsid w:val="00F43240"/>
    <w:rsid w:val="00F43491"/>
    <w:rsid w:val="00F43600"/>
    <w:rsid w:val="00F4376D"/>
    <w:rsid w:val="00F437A7"/>
    <w:rsid w:val="00F44791"/>
    <w:rsid w:val="00F45934"/>
    <w:rsid w:val="00F45B3E"/>
    <w:rsid w:val="00F45D59"/>
    <w:rsid w:val="00F464ED"/>
    <w:rsid w:val="00F4663F"/>
    <w:rsid w:val="00F46779"/>
    <w:rsid w:val="00F4702C"/>
    <w:rsid w:val="00F47348"/>
    <w:rsid w:val="00F478C6"/>
    <w:rsid w:val="00F479B4"/>
    <w:rsid w:val="00F47C1A"/>
    <w:rsid w:val="00F501A8"/>
    <w:rsid w:val="00F50BB9"/>
    <w:rsid w:val="00F50DD3"/>
    <w:rsid w:val="00F51029"/>
    <w:rsid w:val="00F511C1"/>
    <w:rsid w:val="00F51871"/>
    <w:rsid w:val="00F51C72"/>
    <w:rsid w:val="00F51C95"/>
    <w:rsid w:val="00F51D1F"/>
    <w:rsid w:val="00F52326"/>
    <w:rsid w:val="00F52803"/>
    <w:rsid w:val="00F5292D"/>
    <w:rsid w:val="00F53489"/>
    <w:rsid w:val="00F5350C"/>
    <w:rsid w:val="00F53CE3"/>
    <w:rsid w:val="00F53E10"/>
    <w:rsid w:val="00F53E18"/>
    <w:rsid w:val="00F5430D"/>
    <w:rsid w:val="00F55000"/>
    <w:rsid w:val="00F553E1"/>
    <w:rsid w:val="00F55540"/>
    <w:rsid w:val="00F559F8"/>
    <w:rsid w:val="00F55A9A"/>
    <w:rsid w:val="00F55C70"/>
    <w:rsid w:val="00F55E0E"/>
    <w:rsid w:val="00F5631F"/>
    <w:rsid w:val="00F5671B"/>
    <w:rsid w:val="00F56FFF"/>
    <w:rsid w:val="00F5731D"/>
    <w:rsid w:val="00F573D8"/>
    <w:rsid w:val="00F574FD"/>
    <w:rsid w:val="00F5791D"/>
    <w:rsid w:val="00F57C0F"/>
    <w:rsid w:val="00F57C82"/>
    <w:rsid w:val="00F60043"/>
    <w:rsid w:val="00F60249"/>
    <w:rsid w:val="00F6085A"/>
    <w:rsid w:val="00F60862"/>
    <w:rsid w:val="00F60E97"/>
    <w:rsid w:val="00F60F05"/>
    <w:rsid w:val="00F61812"/>
    <w:rsid w:val="00F61A57"/>
    <w:rsid w:val="00F6282C"/>
    <w:rsid w:val="00F6283C"/>
    <w:rsid w:val="00F628A9"/>
    <w:rsid w:val="00F629B6"/>
    <w:rsid w:val="00F629D9"/>
    <w:rsid w:val="00F62B3B"/>
    <w:rsid w:val="00F63338"/>
    <w:rsid w:val="00F633EA"/>
    <w:rsid w:val="00F63BFE"/>
    <w:rsid w:val="00F642DA"/>
    <w:rsid w:val="00F64D6C"/>
    <w:rsid w:val="00F65901"/>
    <w:rsid w:val="00F65AB4"/>
    <w:rsid w:val="00F65BA3"/>
    <w:rsid w:val="00F65FC7"/>
    <w:rsid w:val="00F66AA4"/>
    <w:rsid w:val="00F66AFD"/>
    <w:rsid w:val="00F670E3"/>
    <w:rsid w:val="00F67935"/>
    <w:rsid w:val="00F67961"/>
    <w:rsid w:val="00F67EB9"/>
    <w:rsid w:val="00F7008F"/>
    <w:rsid w:val="00F7040A"/>
    <w:rsid w:val="00F704EA"/>
    <w:rsid w:val="00F70AFE"/>
    <w:rsid w:val="00F70B5D"/>
    <w:rsid w:val="00F70E07"/>
    <w:rsid w:val="00F70ED1"/>
    <w:rsid w:val="00F713E7"/>
    <w:rsid w:val="00F714B0"/>
    <w:rsid w:val="00F714F1"/>
    <w:rsid w:val="00F71823"/>
    <w:rsid w:val="00F71C4E"/>
    <w:rsid w:val="00F721C7"/>
    <w:rsid w:val="00F72304"/>
    <w:rsid w:val="00F72404"/>
    <w:rsid w:val="00F72708"/>
    <w:rsid w:val="00F729B2"/>
    <w:rsid w:val="00F72C42"/>
    <w:rsid w:val="00F72F64"/>
    <w:rsid w:val="00F73013"/>
    <w:rsid w:val="00F73349"/>
    <w:rsid w:val="00F741D9"/>
    <w:rsid w:val="00F743C8"/>
    <w:rsid w:val="00F74520"/>
    <w:rsid w:val="00F74C83"/>
    <w:rsid w:val="00F74E2E"/>
    <w:rsid w:val="00F75683"/>
    <w:rsid w:val="00F75E3C"/>
    <w:rsid w:val="00F7609B"/>
    <w:rsid w:val="00F76416"/>
    <w:rsid w:val="00F772FE"/>
    <w:rsid w:val="00F7739F"/>
    <w:rsid w:val="00F77ADC"/>
    <w:rsid w:val="00F8040C"/>
    <w:rsid w:val="00F805F7"/>
    <w:rsid w:val="00F80755"/>
    <w:rsid w:val="00F80799"/>
    <w:rsid w:val="00F80F88"/>
    <w:rsid w:val="00F81A8E"/>
    <w:rsid w:val="00F81B3C"/>
    <w:rsid w:val="00F81E13"/>
    <w:rsid w:val="00F81EF0"/>
    <w:rsid w:val="00F82057"/>
    <w:rsid w:val="00F8212F"/>
    <w:rsid w:val="00F82161"/>
    <w:rsid w:val="00F82164"/>
    <w:rsid w:val="00F82239"/>
    <w:rsid w:val="00F82616"/>
    <w:rsid w:val="00F82860"/>
    <w:rsid w:val="00F82AC3"/>
    <w:rsid w:val="00F82EB7"/>
    <w:rsid w:val="00F8323E"/>
    <w:rsid w:val="00F83685"/>
    <w:rsid w:val="00F8407B"/>
    <w:rsid w:val="00F84658"/>
    <w:rsid w:val="00F8483E"/>
    <w:rsid w:val="00F84C94"/>
    <w:rsid w:val="00F84EAF"/>
    <w:rsid w:val="00F850BD"/>
    <w:rsid w:val="00F853F1"/>
    <w:rsid w:val="00F8582F"/>
    <w:rsid w:val="00F859D5"/>
    <w:rsid w:val="00F85F76"/>
    <w:rsid w:val="00F860FB"/>
    <w:rsid w:val="00F8636B"/>
    <w:rsid w:val="00F864E3"/>
    <w:rsid w:val="00F86A9D"/>
    <w:rsid w:val="00F86B42"/>
    <w:rsid w:val="00F87492"/>
    <w:rsid w:val="00F874C7"/>
    <w:rsid w:val="00F87F6F"/>
    <w:rsid w:val="00F90099"/>
    <w:rsid w:val="00F90D9A"/>
    <w:rsid w:val="00F90F22"/>
    <w:rsid w:val="00F911CB"/>
    <w:rsid w:val="00F912DF"/>
    <w:rsid w:val="00F913A3"/>
    <w:rsid w:val="00F91AD3"/>
    <w:rsid w:val="00F92243"/>
    <w:rsid w:val="00F92E4A"/>
    <w:rsid w:val="00F9329C"/>
    <w:rsid w:val="00F9370C"/>
    <w:rsid w:val="00F93A2B"/>
    <w:rsid w:val="00F93BB7"/>
    <w:rsid w:val="00F9430E"/>
    <w:rsid w:val="00F9468D"/>
    <w:rsid w:val="00F94AE7"/>
    <w:rsid w:val="00F95F9B"/>
    <w:rsid w:val="00F96265"/>
    <w:rsid w:val="00F965E1"/>
    <w:rsid w:val="00F9685E"/>
    <w:rsid w:val="00F96A3C"/>
    <w:rsid w:val="00F96E93"/>
    <w:rsid w:val="00F96EAF"/>
    <w:rsid w:val="00F976AA"/>
    <w:rsid w:val="00F976F0"/>
    <w:rsid w:val="00F97F47"/>
    <w:rsid w:val="00FA007B"/>
    <w:rsid w:val="00FA05E7"/>
    <w:rsid w:val="00FA075E"/>
    <w:rsid w:val="00FA0A25"/>
    <w:rsid w:val="00FA0CA6"/>
    <w:rsid w:val="00FA0CD9"/>
    <w:rsid w:val="00FA1318"/>
    <w:rsid w:val="00FA150F"/>
    <w:rsid w:val="00FA17B5"/>
    <w:rsid w:val="00FA1B1E"/>
    <w:rsid w:val="00FA1F85"/>
    <w:rsid w:val="00FA2016"/>
    <w:rsid w:val="00FA2608"/>
    <w:rsid w:val="00FA2CBD"/>
    <w:rsid w:val="00FA3265"/>
    <w:rsid w:val="00FA3647"/>
    <w:rsid w:val="00FA36CA"/>
    <w:rsid w:val="00FA3A30"/>
    <w:rsid w:val="00FA4281"/>
    <w:rsid w:val="00FA42DC"/>
    <w:rsid w:val="00FA47E1"/>
    <w:rsid w:val="00FA4B66"/>
    <w:rsid w:val="00FA4BBB"/>
    <w:rsid w:val="00FA4C45"/>
    <w:rsid w:val="00FA53D9"/>
    <w:rsid w:val="00FA5439"/>
    <w:rsid w:val="00FA56E0"/>
    <w:rsid w:val="00FA5849"/>
    <w:rsid w:val="00FA5B9D"/>
    <w:rsid w:val="00FA5FC8"/>
    <w:rsid w:val="00FA62BC"/>
    <w:rsid w:val="00FA64F7"/>
    <w:rsid w:val="00FA65D0"/>
    <w:rsid w:val="00FA6E94"/>
    <w:rsid w:val="00FA7416"/>
    <w:rsid w:val="00FA7ACD"/>
    <w:rsid w:val="00FB009B"/>
    <w:rsid w:val="00FB01CF"/>
    <w:rsid w:val="00FB029C"/>
    <w:rsid w:val="00FB04C3"/>
    <w:rsid w:val="00FB04E5"/>
    <w:rsid w:val="00FB0735"/>
    <w:rsid w:val="00FB16B0"/>
    <w:rsid w:val="00FB1735"/>
    <w:rsid w:val="00FB1A6C"/>
    <w:rsid w:val="00FB1B03"/>
    <w:rsid w:val="00FB1B74"/>
    <w:rsid w:val="00FB2083"/>
    <w:rsid w:val="00FB26B2"/>
    <w:rsid w:val="00FB272A"/>
    <w:rsid w:val="00FB35C8"/>
    <w:rsid w:val="00FB3841"/>
    <w:rsid w:val="00FB3853"/>
    <w:rsid w:val="00FB3C84"/>
    <w:rsid w:val="00FB4151"/>
    <w:rsid w:val="00FB43FA"/>
    <w:rsid w:val="00FB4796"/>
    <w:rsid w:val="00FB47AC"/>
    <w:rsid w:val="00FB4E0F"/>
    <w:rsid w:val="00FB53F8"/>
    <w:rsid w:val="00FB5EDC"/>
    <w:rsid w:val="00FB6468"/>
    <w:rsid w:val="00FB671B"/>
    <w:rsid w:val="00FB69ED"/>
    <w:rsid w:val="00FB71E7"/>
    <w:rsid w:val="00FB73EC"/>
    <w:rsid w:val="00FB7C63"/>
    <w:rsid w:val="00FB7D1D"/>
    <w:rsid w:val="00FB7F5B"/>
    <w:rsid w:val="00FC01B4"/>
    <w:rsid w:val="00FC01C2"/>
    <w:rsid w:val="00FC0391"/>
    <w:rsid w:val="00FC0C17"/>
    <w:rsid w:val="00FC14EA"/>
    <w:rsid w:val="00FC1724"/>
    <w:rsid w:val="00FC1BB0"/>
    <w:rsid w:val="00FC1BD3"/>
    <w:rsid w:val="00FC1E4B"/>
    <w:rsid w:val="00FC1F8C"/>
    <w:rsid w:val="00FC2961"/>
    <w:rsid w:val="00FC3D16"/>
    <w:rsid w:val="00FC40A3"/>
    <w:rsid w:val="00FC4108"/>
    <w:rsid w:val="00FC4D12"/>
    <w:rsid w:val="00FC51CA"/>
    <w:rsid w:val="00FC5293"/>
    <w:rsid w:val="00FC64BC"/>
    <w:rsid w:val="00FC684C"/>
    <w:rsid w:val="00FC6979"/>
    <w:rsid w:val="00FC7908"/>
    <w:rsid w:val="00FC7986"/>
    <w:rsid w:val="00FC7E6D"/>
    <w:rsid w:val="00FD01CF"/>
    <w:rsid w:val="00FD052C"/>
    <w:rsid w:val="00FD0C4F"/>
    <w:rsid w:val="00FD0ED1"/>
    <w:rsid w:val="00FD1423"/>
    <w:rsid w:val="00FD1601"/>
    <w:rsid w:val="00FD1D54"/>
    <w:rsid w:val="00FD24B8"/>
    <w:rsid w:val="00FD266F"/>
    <w:rsid w:val="00FD2B77"/>
    <w:rsid w:val="00FD34EC"/>
    <w:rsid w:val="00FD35EA"/>
    <w:rsid w:val="00FD3B4E"/>
    <w:rsid w:val="00FD3D0A"/>
    <w:rsid w:val="00FD3E65"/>
    <w:rsid w:val="00FD3F0E"/>
    <w:rsid w:val="00FD415E"/>
    <w:rsid w:val="00FD436C"/>
    <w:rsid w:val="00FD4691"/>
    <w:rsid w:val="00FD4872"/>
    <w:rsid w:val="00FD495C"/>
    <w:rsid w:val="00FD4BA7"/>
    <w:rsid w:val="00FD501A"/>
    <w:rsid w:val="00FD55A4"/>
    <w:rsid w:val="00FD57CB"/>
    <w:rsid w:val="00FD5B99"/>
    <w:rsid w:val="00FD5C97"/>
    <w:rsid w:val="00FD5C99"/>
    <w:rsid w:val="00FD5D79"/>
    <w:rsid w:val="00FD617F"/>
    <w:rsid w:val="00FD627C"/>
    <w:rsid w:val="00FD6534"/>
    <w:rsid w:val="00FD6952"/>
    <w:rsid w:val="00FD6FFA"/>
    <w:rsid w:val="00FD70BB"/>
    <w:rsid w:val="00FD7311"/>
    <w:rsid w:val="00FD79A3"/>
    <w:rsid w:val="00FE0AEE"/>
    <w:rsid w:val="00FE0BE1"/>
    <w:rsid w:val="00FE140D"/>
    <w:rsid w:val="00FE1C12"/>
    <w:rsid w:val="00FE2BBD"/>
    <w:rsid w:val="00FE2D48"/>
    <w:rsid w:val="00FE3050"/>
    <w:rsid w:val="00FE30AB"/>
    <w:rsid w:val="00FE388D"/>
    <w:rsid w:val="00FE3E26"/>
    <w:rsid w:val="00FE4138"/>
    <w:rsid w:val="00FE416D"/>
    <w:rsid w:val="00FE45E3"/>
    <w:rsid w:val="00FE46B3"/>
    <w:rsid w:val="00FE5119"/>
    <w:rsid w:val="00FE52D2"/>
    <w:rsid w:val="00FE582A"/>
    <w:rsid w:val="00FE5986"/>
    <w:rsid w:val="00FE5EC7"/>
    <w:rsid w:val="00FE61FF"/>
    <w:rsid w:val="00FE65DC"/>
    <w:rsid w:val="00FE677E"/>
    <w:rsid w:val="00FE6CBF"/>
    <w:rsid w:val="00FE6D6D"/>
    <w:rsid w:val="00FE6F2F"/>
    <w:rsid w:val="00FE78C6"/>
    <w:rsid w:val="00FE78CC"/>
    <w:rsid w:val="00FE796A"/>
    <w:rsid w:val="00FE7BCB"/>
    <w:rsid w:val="00FE7C5C"/>
    <w:rsid w:val="00FF0F1D"/>
    <w:rsid w:val="00FF1258"/>
    <w:rsid w:val="00FF140B"/>
    <w:rsid w:val="00FF1647"/>
    <w:rsid w:val="00FF1C03"/>
    <w:rsid w:val="00FF20D9"/>
    <w:rsid w:val="00FF2267"/>
    <w:rsid w:val="00FF34E4"/>
    <w:rsid w:val="00FF3C53"/>
    <w:rsid w:val="00FF3C5C"/>
    <w:rsid w:val="00FF43DB"/>
    <w:rsid w:val="00FF49C0"/>
    <w:rsid w:val="00FF4A0B"/>
    <w:rsid w:val="00FF4C98"/>
    <w:rsid w:val="00FF5A9E"/>
    <w:rsid w:val="00FF5B20"/>
    <w:rsid w:val="00FF5BA3"/>
    <w:rsid w:val="00FF62AB"/>
    <w:rsid w:val="00FF64F2"/>
    <w:rsid w:val="00FF6938"/>
    <w:rsid w:val="00FF73E8"/>
    <w:rsid w:val="00FF75C1"/>
    <w:rsid w:val="00FF7615"/>
    <w:rsid w:val="00FF7639"/>
    <w:rsid w:val="00FF7D3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CE3EC2"/>
  <w15:docId w15:val="{52C8B278-D31E-44AE-962E-B8DCF9E7F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iPriority="0" w:unhideWhenUsed="1" w:qFormat="1"/>
    <w:lsdException w:name="annotation text" w:semiHidden="1" w:uiPriority="0"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iPriority="0" w:unhideWhenUsed="1"/>
    <w:lsdException w:name="line number" w:semiHidden="1" w:unhideWhenUsed="1"/>
    <w:lsdException w:name="page number" w:locked="1" w:semiHidden="1" w:uiPriority="0" w:unhideWhenUsed="1"/>
    <w:lsdException w:name="endnote reference" w:semiHidden="1" w:uiPriority="0" w:unhideWhenUsed="1"/>
    <w:lsdException w:name="endnote text" w:semiHidden="1" w:uiPriority="0" w:unhideWhenUsed="1"/>
    <w:lsdException w:name="table of authorities" w:locked="1"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locked="1"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2258A"/>
    <w:pPr>
      <w:spacing w:after="200" w:line="276" w:lineRule="auto"/>
    </w:pPr>
    <w:rPr>
      <w:sz w:val="22"/>
      <w:szCs w:val="22"/>
      <w:lang w:eastAsia="en-US"/>
    </w:rPr>
  </w:style>
  <w:style w:type="paragraph" w:styleId="Nagwek1">
    <w:name w:val="heading 1"/>
    <w:basedOn w:val="Normalny"/>
    <w:next w:val="Normalny"/>
    <w:link w:val="Nagwek1Znak"/>
    <w:uiPriority w:val="99"/>
    <w:qFormat/>
    <w:rsid w:val="006F41C6"/>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6F41C6"/>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6F41C6"/>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6F41C6"/>
    <w:pPr>
      <w:spacing w:before="200" w:after="0"/>
      <w:outlineLvl w:val="3"/>
    </w:pPr>
    <w:rPr>
      <w:rFonts w:ascii="Cambria" w:hAnsi="Cambria"/>
      <w:b/>
      <w:bCs/>
      <w:i/>
      <w:iCs/>
    </w:rPr>
  </w:style>
  <w:style w:type="paragraph" w:styleId="Nagwek5">
    <w:name w:val="heading 5"/>
    <w:basedOn w:val="Normalny"/>
    <w:next w:val="Normalny"/>
    <w:link w:val="Nagwek5Znak"/>
    <w:qFormat/>
    <w:rsid w:val="006F41C6"/>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6F41C6"/>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6F41C6"/>
    <w:pPr>
      <w:spacing w:after="0"/>
      <w:outlineLvl w:val="6"/>
    </w:pPr>
    <w:rPr>
      <w:rFonts w:ascii="Cambria" w:hAnsi="Cambria"/>
      <w:i/>
      <w:iCs/>
    </w:rPr>
  </w:style>
  <w:style w:type="paragraph" w:styleId="Nagwek8">
    <w:name w:val="heading 8"/>
    <w:basedOn w:val="Normalny"/>
    <w:next w:val="Normalny"/>
    <w:link w:val="Nagwek8Znak"/>
    <w:uiPriority w:val="99"/>
    <w:qFormat/>
    <w:rsid w:val="006F41C6"/>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6F41C6"/>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F41C6"/>
    <w:rPr>
      <w:rFonts w:ascii="Cambria" w:hAnsi="Cambria" w:cs="Times New Roman"/>
      <w:b/>
      <w:bCs/>
      <w:sz w:val="28"/>
      <w:szCs w:val="28"/>
    </w:rPr>
  </w:style>
  <w:style w:type="character" w:customStyle="1" w:styleId="Nagwek2Znak">
    <w:name w:val="Nagłówek 2 Znak"/>
    <w:link w:val="Nagwek2"/>
    <w:uiPriority w:val="99"/>
    <w:locked/>
    <w:rsid w:val="006F41C6"/>
    <w:rPr>
      <w:rFonts w:ascii="Cambria" w:hAnsi="Cambria" w:cs="Times New Roman"/>
      <w:b/>
      <w:bCs/>
      <w:sz w:val="26"/>
      <w:szCs w:val="26"/>
    </w:rPr>
  </w:style>
  <w:style w:type="character" w:customStyle="1" w:styleId="Nagwek3Znak">
    <w:name w:val="Nagłówek 3 Znak"/>
    <w:link w:val="Nagwek3"/>
    <w:uiPriority w:val="99"/>
    <w:locked/>
    <w:rsid w:val="006F41C6"/>
    <w:rPr>
      <w:rFonts w:ascii="Cambria" w:hAnsi="Cambria" w:cs="Times New Roman"/>
      <w:b/>
      <w:bCs/>
    </w:rPr>
  </w:style>
  <w:style w:type="character" w:customStyle="1" w:styleId="Nagwek4Znak">
    <w:name w:val="Nagłówek 4 Znak"/>
    <w:link w:val="Nagwek4"/>
    <w:uiPriority w:val="99"/>
    <w:locked/>
    <w:rsid w:val="006F41C6"/>
    <w:rPr>
      <w:rFonts w:ascii="Cambria" w:hAnsi="Cambria" w:cs="Times New Roman"/>
      <w:b/>
      <w:bCs/>
      <w:i/>
      <w:iCs/>
    </w:rPr>
  </w:style>
  <w:style w:type="character" w:customStyle="1" w:styleId="Nagwek5Znak">
    <w:name w:val="Nagłówek 5 Znak"/>
    <w:link w:val="Nagwek5"/>
    <w:locked/>
    <w:rsid w:val="006F41C6"/>
    <w:rPr>
      <w:rFonts w:ascii="Cambria" w:hAnsi="Cambria" w:cs="Times New Roman"/>
      <w:b/>
      <w:bCs/>
      <w:color w:val="7F7F7F"/>
    </w:rPr>
  </w:style>
  <w:style w:type="character" w:customStyle="1" w:styleId="Nagwek6Znak">
    <w:name w:val="Nagłówek 6 Znak"/>
    <w:link w:val="Nagwek6"/>
    <w:uiPriority w:val="99"/>
    <w:locked/>
    <w:rsid w:val="006F41C6"/>
    <w:rPr>
      <w:rFonts w:ascii="Cambria" w:hAnsi="Cambria" w:cs="Times New Roman"/>
      <w:b/>
      <w:bCs/>
      <w:i/>
      <w:iCs/>
      <w:color w:val="7F7F7F"/>
    </w:rPr>
  </w:style>
  <w:style w:type="character" w:customStyle="1" w:styleId="Nagwek7Znak">
    <w:name w:val="Nagłówek 7 Znak"/>
    <w:link w:val="Nagwek7"/>
    <w:uiPriority w:val="99"/>
    <w:locked/>
    <w:rsid w:val="006F41C6"/>
    <w:rPr>
      <w:rFonts w:ascii="Cambria" w:hAnsi="Cambria" w:cs="Times New Roman"/>
      <w:i/>
      <w:iCs/>
    </w:rPr>
  </w:style>
  <w:style w:type="character" w:customStyle="1" w:styleId="Nagwek8Znak">
    <w:name w:val="Nagłówek 8 Znak"/>
    <w:link w:val="Nagwek8"/>
    <w:uiPriority w:val="99"/>
    <w:locked/>
    <w:rsid w:val="006F41C6"/>
    <w:rPr>
      <w:rFonts w:ascii="Cambria" w:hAnsi="Cambria" w:cs="Times New Roman"/>
      <w:sz w:val="20"/>
      <w:szCs w:val="20"/>
    </w:rPr>
  </w:style>
  <w:style w:type="character" w:customStyle="1" w:styleId="Nagwek9Znak">
    <w:name w:val="Nagłówek 9 Znak"/>
    <w:link w:val="Nagwek9"/>
    <w:uiPriority w:val="99"/>
    <w:locked/>
    <w:rsid w:val="006F41C6"/>
    <w:rPr>
      <w:rFonts w:ascii="Cambria" w:hAnsi="Cambria" w:cs="Times New Roman"/>
      <w:i/>
      <w:iCs/>
      <w:spacing w:val="5"/>
      <w:sz w:val="20"/>
      <w:szCs w:val="20"/>
    </w:rPr>
  </w:style>
  <w:style w:type="paragraph" w:styleId="Nagwek">
    <w:name w:val="header"/>
    <w:basedOn w:val="Normalny"/>
    <w:link w:val="NagwekZnak"/>
    <w:rsid w:val="00651E88"/>
    <w:pPr>
      <w:tabs>
        <w:tab w:val="center" w:pos="4536"/>
        <w:tab w:val="right" w:pos="9072"/>
      </w:tabs>
      <w:spacing w:after="0" w:line="240" w:lineRule="auto"/>
    </w:pPr>
  </w:style>
  <w:style w:type="character" w:customStyle="1" w:styleId="NagwekZnak">
    <w:name w:val="Nagłówek Znak"/>
    <w:link w:val="Nagwek"/>
    <w:locked/>
    <w:rsid w:val="00651E88"/>
    <w:rPr>
      <w:rFonts w:cs="Times New Roman"/>
    </w:rPr>
  </w:style>
  <w:style w:type="paragraph" w:styleId="Stopka">
    <w:name w:val="footer"/>
    <w:basedOn w:val="Normalny"/>
    <w:link w:val="StopkaZnak"/>
    <w:uiPriority w:val="99"/>
    <w:rsid w:val="00651E88"/>
    <w:pPr>
      <w:tabs>
        <w:tab w:val="center" w:pos="4536"/>
        <w:tab w:val="right" w:pos="9072"/>
      </w:tabs>
      <w:spacing w:after="0" w:line="240" w:lineRule="auto"/>
    </w:pPr>
  </w:style>
  <w:style w:type="character" w:customStyle="1" w:styleId="StopkaZnak">
    <w:name w:val="Stopka Znak"/>
    <w:link w:val="Stopka"/>
    <w:uiPriority w:val="99"/>
    <w:locked/>
    <w:rsid w:val="00651E88"/>
    <w:rPr>
      <w:rFonts w:cs="Times New Roman"/>
    </w:rPr>
  </w:style>
  <w:style w:type="paragraph" w:styleId="Zwykytekst">
    <w:name w:val="Plain Text"/>
    <w:basedOn w:val="Spistreci7"/>
    <w:next w:val="Wykazrde"/>
    <w:link w:val="ZwykytekstZnak"/>
    <w:uiPriority w:val="99"/>
    <w:semiHidden/>
    <w:rsid w:val="009576FB"/>
    <w:rPr>
      <w:rFonts w:ascii="Courier New" w:hAnsi="Courier New" w:cs="Courier New"/>
    </w:rPr>
  </w:style>
  <w:style w:type="character" w:customStyle="1" w:styleId="ZwykytekstZnak">
    <w:name w:val="Zwykły tekst Znak"/>
    <w:link w:val="Zwykytekst"/>
    <w:uiPriority w:val="99"/>
    <w:semiHidden/>
    <w:locked/>
    <w:rsid w:val="009576FB"/>
    <w:rPr>
      <w:rFonts w:ascii="Courier New" w:hAnsi="Courier New" w:cs="Courier New"/>
      <w:sz w:val="18"/>
      <w:szCs w:val="18"/>
    </w:rPr>
  </w:style>
  <w:style w:type="paragraph" w:styleId="Spistreci7">
    <w:name w:val="toc 7"/>
    <w:basedOn w:val="Normalny"/>
    <w:next w:val="Normalny"/>
    <w:autoRedefine/>
    <w:uiPriority w:val="99"/>
    <w:rsid w:val="009576FB"/>
    <w:pPr>
      <w:spacing w:after="0" w:line="240" w:lineRule="auto"/>
      <w:ind w:left="1440"/>
    </w:pPr>
    <w:rPr>
      <w:sz w:val="18"/>
      <w:szCs w:val="18"/>
    </w:rPr>
  </w:style>
  <w:style w:type="paragraph" w:styleId="Wykazrde">
    <w:name w:val="table of authorities"/>
    <w:basedOn w:val="Normalny"/>
    <w:next w:val="Normalny"/>
    <w:uiPriority w:val="99"/>
    <w:semiHidden/>
    <w:rsid w:val="009576FB"/>
    <w:pPr>
      <w:spacing w:after="0" w:line="240" w:lineRule="auto"/>
      <w:ind w:left="240" w:hanging="240"/>
    </w:pPr>
    <w:rPr>
      <w:rFonts w:ascii="Times New Roman" w:hAnsi="Times New Roman"/>
      <w:sz w:val="24"/>
      <w:szCs w:val="24"/>
    </w:rPr>
  </w:style>
  <w:style w:type="paragraph" w:styleId="Tekstpodstawowy">
    <w:name w:val="Body Text"/>
    <w:aliases w:val="takst"/>
    <w:basedOn w:val="Normalny"/>
    <w:link w:val="TekstpodstawowyZnak"/>
    <w:rsid w:val="009576FB"/>
    <w:pPr>
      <w:spacing w:after="120" w:line="240" w:lineRule="auto"/>
    </w:pPr>
    <w:rPr>
      <w:rFonts w:ascii="Times New Roman" w:hAnsi="Times New Roman"/>
      <w:sz w:val="24"/>
      <w:szCs w:val="24"/>
    </w:rPr>
  </w:style>
  <w:style w:type="character" w:customStyle="1" w:styleId="TekstpodstawowyZnak">
    <w:name w:val="Tekst podstawowy Znak"/>
    <w:aliases w:val="takst Znak"/>
    <w:link w:val="Tekstpodstawowy"/>
    <w:locked/>
    <w:rsid w:val="009576FB"/>
    <w:rPr>
      <w:rFonts w:ascii="Times New Roman" w:hAnsi="Times New Roman" w:cs="Times New Roman"/>
      <w:sz w:val="24"/>
      <w:szCs w:val="24"/>
    </w:rPr>
  </w:style>
  <w:style w:type="paragraph" w:styleId="Tekstpodstawowywcity">
    <w:name w:val="Body Text Indent"/>
    <w:basedOn w:val="Normalny"/>
    <w:link w:val="TekstpodstawowywcityZnak"/>
    <w:uiPriority w:val="99"/>
    <w:semiHidden/>
    <w:rsid w:val="009576FB"/>
    <w:pPr>
      <w:spacing w:after="120" w:line="240" w:lineRule="auto"/>
      <w:ind w:left="283"/>
    </w:pPr>
    <w:rPr>
      <w:rFonts w:ascii="Times New Roman" w:hAnsi="Times New Roman"/>
      <w:sz w:val="24"/>
      <w:szCs w:val="24"/>
    </w:rPr>
  </w:style>
  <w:style w:type="character" w:customStyle="1" w:styleId="TekstpodstawowywcityZnak">
    <w:name w:val="Tekst podstawowy wcięty Znak"/>
    <w:link w:val="Tekstpodstawowywcity"/>
    <w:uiPriority w:val="99"/>
    <w:semiHidden/>
    <w:locked/>
    <w:rsid w:val="009576FB"/>
    <w:rPr>
      <w:rFonts w:ascii="Times New Roman" w:hAnsi="Times New Roman" w:cs="Times New Roman"/>
      <w:sz w:val="24"/>
      <w:szCs w:val="24"/>
    </w:rPr>
  </w:style>
  <w:style w:type="character" w:styleId="Odwoanieprzypisudolnego">
    <w:name w:val="footnote reference"/>
    <w:aliases w:val="Odwołanie przypisu,Footnote Reference Number,4_G,Footnote symbol,Footnote reference number,note TESI,Footnote Reference Superscript,SUPERS,EN Footnote Reference,Footnote number,FZ,(Voetnootmarkering),Znak Znak1,Ref,E FNZ"/>
    <w:rsid w:val="009576FB"/>
    <w:rPr>
      <w:rFonts w:cs="Times New Roman"/>
      <w:vertAlign w:val="superscript"/>
    </w:rPr>
  </w:style>
  <w:style w:type="paragraph" w:styleId="NormalnyWeb">
    <w:name w:val="Normal (Web)"/>
    <w:basedOn w:val="Normalny"/>
    <w:uiPriority w:val="99"/>
    <w:rsid w:val="009576FB"/>
    <w:pPr>
      <w:spacing w:before="100" w:beforeAutospacing="1" w:after="100" w:afterAutospacing="1" w:line="240" w:lineRule="auto"/>
    </w:pPr>
    <w:rPr>
      <w:rFonts w:ascii="Trebuchet MS" w:hAnsi="Trebuchet MS"/>
      <w:sz w:val="21"/>
      <w:szCs w:val="21"/>
    </w:rPr>
  </w:style>
  <w:style w:type="paragraph" w:styleId="Tekstpodstawowywcity3">
    <w:name w:val="Body Text Indent 3"/>
    <w:basedOn w:val="Normalny"/>
    <w:link w:val="Tekstpodstawowywcity3Znak"/>
    <w:uiPriority w:val="99"/>
    <w:semiHidden/>
    <w:rsid w:val="009576FB"/>
    <w:pPr>
      <w:tabs>
        <w:tab w:val="left" w:pos="780"/>
      </w:tabs>
      <w:spacing w:after="0" w:line="240" w:lineRule="auto"/>
      <w:ind w:left="1631" w:hanging="142"/>
    </w:pPr>
    <w:rPr>
      <w:rFonts w:ascii="Times New Roman" w:hAnsi="Times New Roman"/>
      <w:b/>
      <w:bCs/>
    </w:rPr>
  </w:style>
  <w:style w:type="character" w:customStyle="1" w:styleId="Tekstpodstawowywcity3Znak">
    <w:name w:val="Tekst podstawowy wcięty 3 Znak"/>
    <w:link w:val="Tekstpodstawowywcity3"/>
    <w:uiPriority w:val="99"/>
    <w:semiHidden/>
    <w:locked/>
    <w:rsid w:val="009576FB"/>
    <w:rPr>
      <w:rFonts w:ascii="Times New Roman" w:hAnsi="Times New Roman" w:cs="Times New Roman"/>
      <w:b/>
      <w:bCs/>
    </w:rPr>
  </w:style>
  <w:style w:type="character" w:customStyle="1" w:styleId="doctextbold1">
    <w:name w:val="doctextbold1"/>
    <w:uiPriority w:val="99"/>
    <w:rsid w:val="009576FB"/>
    <w:rPr>
      <w:rFonts w:ascii="Verdana" w:hAnsi="Verdana" w:cs="Times New Roman"/>
      <w:b/>
      <w:bCs/>
      <w:color w:val="000000"/>
      <w:sz w:val="16"/>
      <w:szCs w:val="16"/>
      <w:u w:val="none"/>
      <w:effect w:val="none"/>
    </w:rPr>
  </w:style>
  <w:style w:type="paragraph" w:styleId="Tekstprzypisudolnego">
    <w:name w:val="footnote text"/>
    <w:aliases w:val="Tekst przypisu,Podrozdział,Tekst przypisu dolnego-poligrafia,Fußnote,Footnote,Podrozdzia3,-E Fuﬂnotentext,Fuﬂnotentext Ursprung,Fußnotentext Ursprung,-E Fußnotentext,Footnote text,Tekst przypisu Znak Znak Znak Znak,FOOTNOTES,Znak"/>
    <w:basedOn w:val="Normalny"/>
    <w:link w:val="TekstprzypisudolnegoZnak"/>
    <w:qFormat/>
    <w:rsid w:val="009576FB"/>
    <w:pPr>
      <w:spacing w:after="0" w:line="240" w:lineRule="auto"/>
    </w:pPr>
    <w:rPr>
      <w:rFonts w:ascii="Times New Roman" w:hAnsi="Times New Roman"/>
      <w:sz w:val="20"/>
      <w:szCs w:val="20"/>
    </w:rPr>
  </w:style>
  <w:style w:type="character" w:customStyle="1" w:styleId="TekstprzypisudolnegoZnak">
    <w:name w:val="Tekst przypisu dolnego Znak"/>
    <w:aliases w:val="Tekst przypisu Znak,Podrozdział Znak,Tekst przypisu dolnego-poligrafia Znak,Fußnote Znak,Footnote Znak,Podrozdzia3 Znak,-E Fuﬂnotentext Znak,Fuﬂnotentext Ursprung Znak,Fußnotentext Ursprung Znak,-E Fußnotentext Znak,Znak Znak"/>
    <w:link w:val="Tekstprzypisudolnego"/>
    <w:locked/>
    <w:rsid w:val="009576FB"/>
    <w:rPr>
      <w:rFonts w:ascii="Times New Roman" w:hAnsi="Times New Roman" w:cs="Times New Roman"/>
      <w:sz w:val="20"/>
      <w:szCs w:val="20"/>
    </w:rPr>
  </w:style>
  <w:style w:type="character" w:styleId="Numerstrony">
    <w:name w:val="page number"/>
    <w:rsid w:val="009576FB"/>
    <w:rPr>
      <w:rFonts w:cs="Times New Roman"/>
    </w:rPr>
  </w:style>
  <w:style w:type="paragraph" w:styleId="Tekstdymka">
    <w:name w:val="Balloon Text"/>
    <w:basedOn w:val="Normalny"/>
    <w:link w:val="TekstdymkaZnak"/>
    <w:semiHidden/>
    <w:rsid w:val="009576FB"/>
    <w:pPr>
      <w:spacing w:after="0" w:line="240" w:lineRule="auto"/>
    </w:pPr>
    <w:rPr>
      <w:rFonts w:ascii="Tahoma" w:hAnsi="Tahoma" w:cs="Tahoma"/>
      <w:sz w:val="16"/>
      <w:szCs w:val="16"/>
    </w:rPr>
  </w:style>
  <w:style w:type="character" w:customStyle="1" w:styleId="TekstdymkaZnak">
    <w:name w:val="Tekst dymka Znak"/>
    <w:link w:val="Tekstdymka"/>
    <w:semiHidden/>
    <w:locked/>
    <w:rsid w:val="009576FB"/>
    <w:rPr>
      <w:rFonts w:ascii="Tahoma" w:hAnsi="Tahoma" w:cs="Tahoma"/>
      <w:sz w:val="16"/>
      <w:szCs w:val="16"/>
    </w:rPr>
  </w:style>
  <w:style w:type="paragraph" w:styleId="Akapitzlist">
    <w:name w:val="List Paragraph"/>
    <w:basedOn w:val="Normalny"/>
    <w:link w:val="AkapitzlistZnak"/>
    <w:uiPriority w:val="34"/>
    <w:qFormat/>
    <w:rsid w:val="006F41C6"/>
    <w:pPr>
      <w:ind w:left="720"/>
      <w:contextualSpacing/>
    </w:pPr>
  </w:style>
  <w:style w:type="paragraph" w:styleId="Tekstprzypisukocowego">
    <w:name w:val="endnote text"/>
    <w:basedOn w:val="Normalny"/>
    <w:link w:val="TekstprzypisukocowegoZnak"/>
    <w:semiHidden/>
    <w:rsid w:val="009576FB"/>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semiHidden/>
    <w:locked/>
    <w:rsid w:val="009576FB"/>
    <w:rPr>
      <w:rFonts w:ascii="Times New Roman" w:hAnsi="Times New Roman" w:cs="Times New Roman"/>
      <w:sz w:val="20"/>
      <w:szCs w:val="20"/>
    </w:rPr>
  </w:style>
  <w:style w:type="character" w:styleId="Odwoanieprzypisukocowego">
    <w:name w:val="endnote reference"/>
    <w:semiHidden/>
    <w:rsid w:val="009576FB"/>
    <w:rPr>
      <w:rFonts w:cs="Times New Roman"/>
      <w:vertAlign w:val="superscript"/>
    </w:rPr>
  </w:style>
  <w:style w:type="paragraph" w:styleId="Bezodstpw">
    <w:name w:val="No Spacing"/>
    <w:basedOn w:val="Normalny"/>
    <w:link w:val="BezodstpwZnak"/>
    <w:uiPriority w:val="1"/>
    <w:qFormat/>
    <w:rsid w:val="006F41C6"/>
    <w:pPr>
      <w:spacing w:after="0" w:line="240" w:lineRule="auto"/>
    </w:pPr>
  </w:style>
  <w:style w:type="character" w:styleId="Hipercze">
    <w:name w:val="Hyperlink"/>
    <w:uiPriority w:val="99"/>
    <w:rsid w:val="009576FB"/>
    <w:rPr>
      <w:rFonts w:cs="Times New Roman"/>
      <w:color w:val="0000FF"/>
      <w:u w:val="single"/>
    </w:rPr>
  </w:style>
  <w:style w:type="character" w:styleId="UyteHipercze">
    <w:name w:val="FollowedHyperlink"/>
    <w:uiPriority w:val="99"/>
    <w:semiHidden/>
    <w:rsid w:val="009576FB"/>
    <w:rPr>
      <w:rFonts w:cs="Times New Roman"/>
      <w:color w:val="800080"/>
      <w:u w:val="single"/>
    </w:rPr>
  </w:style>
  <w:style w:type="paragraph" w:styleId="Tekstpodstawowy2">
    <w:name w:val="Body Text 2"/>
    <w:basedOn w:val="Normalny"/>
    <w:link w:val="Tekstpodstawowy2Znak"/>
    <w:uiPriority w:val="99"/>
    <w:semiHidden/>
    <w:rsid w:val="009576FB"/>
    <w:pPr>
      <w:spacing w:after="120" w:line="480" w:lineRule="auto"/>
    </w:pPr>
    <w:rPr>
      <w:rFonts w:ascii="Times New Roman" w:hAnsi="Times New Roman"/>
      <w:sz w:val="24"/>
      <w:szCs w:val="24"/>
    </w:rPr>
  </w:style>
  <w:style w:type="character" w:customStyle="1" w:styleId="Tekstpodstawowy2Znak">
    <w:name w:val="Tekst podstawowy 2 Znak"/>
    <w:link w:val="Tekstpodstawowy2"/>
    <w:uiPriority w:val="99"/>
    <w:semiHidden/>
    <w:locked/>
    <w:rsid w:val="009576FB"/>
    <w:rPr>
      <w:rFonts w:ascii="Times New Roman" w:hAnsi="Times New Roman" w:cs="Times New Roman"/>
      <w:sz w:val="24"/>
      <w:szCs w:val="24"/>
    </w:rPr>
  </w:style>
  <w:style w:type="paragraph" w:styleId="Tytu">
    <w:name w:val="Title"/>
    <w:basedOn w:val="Normalny"/>
    <w:next w:val="Normalny"/>
    <w:link w:val="TytuZnak"/>
    <w:uiPriority w:val="99"/>
    <w:qFormat/>
    <w:rsid w:val="006F41C6"/>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99"/>
    <w:locked/>
    <w:rsid w:val="006F41C6"/>
    <w:rPr>
      <w:rFonts w:ascii="Cambria" w:hAnsi="Cambria" w:cs="Times New Roman"/>
      <w:spacing w:val="5"/>
      <w:sz w:val="52"/>
      <w:szCs w:val="52"/>
    </w:rPr>
  </w:style>
  <w:style w:type="paragraph" w:styleId="Tekstpodstawowywcity2">
    <w:name w:val="Body Text Indent 2"/>
    <w:basedOn w:val="Normalny"/>
    <w:link w:val="Tekstpodstawowywcity2Znak"/>
    <w:rsid w:val="009576FB"/>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locked/>
    <w:rsid w:val="009576FB"/>
    <w:rPr>
      <w:rFonts w:ascii="Times New Roman" w:hAnsi="Times New Roman" w:cs="Times New Roman"/>
      <w:sz w:val="24"/>
      <w:szCs w:val="24"/>
    </w:rPr>
  </w:style>
  <w:style w:type="character" w:styleId="Pogrubienie">
    <w:name w:val="Strong"/>
    <w:qFormat/>
    <w:rsid w:val="006F41C6"/>
    <w:rPr>
      <w:rFonts w:cs="Times New Roman"/>
      <w:b/>
    </w:rPr>
  </w:style>
  <w:style w:type="paragraph" w:customStyle="1" w:styleId="PlainText1">
    <w:name w:val="Plain Text1"/>
    <w:basedOn w:val="Normalny"/>
    <w:uiPriority w:val="99"/>
    <w:rsid w:val="009576FB"/>
    <w:pPr>
      <w:spacing w:after="0" w:line="240" w:lineRule="auto"/>
    </w:pPr>
    <w:rPr>
      <w:rFonts w:ascii="Courier New" w:hAnsi="Courier New"/>
      <w:sz w:val="20"/>
      <w:szCs w:val="20"/>
    </w:rPr>
  </w:style>
  <w:style w:type="table" w:styleId="Tabela-Elegancki">
    <w:name w:val="Table Elegant"/>
    <w:basedOn w:val="Standardowy"/>
    <w:uiPriority w:val="99"/>
    <w:rsid w:val="009576FB"/>
    <w:pPr>
      <w:widowControl w:val="0"/>
      <w:autoSpaceDE w:val="0"/>
      <w:autoSpaceDN w:val="0"/>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Legenda">
    <w:name w:val="caption"/>
    <w:basedOn w:val="Normalny"/>
    <w:next w:val="Normalny"/>
    <w:qFormat/>
    <w:rsid w:val="009576FB"/>
    <w:pPr>
      <w:spacing w:line="240" w:lineRule="auto"/>
    </w:pPr>
    <w:rPr>
      <w:b/>
      <w:bCs/>
      <w:color w:val="4F81BD"/>
      <w:sz w:val="18"/>
      <w:szCs w:val="18"/>
    </w:rPr>
  </w:style>
  <w:style w:type="paragraph" w:customStyle="1" w:styleId="BodyText21">
    <w:name w:val="Body Text 21"/>
    <w:basedOn w:val="Normalny"/>
    <w:uiPriority w:val="99"/>
    <w:rsid w:val="009576FB"/>
    <w:pPr>
      <w:widowControl w:val="0"/>
      <w:suppressAutoHyphens/>
      <w:autoSpaceDE w:val="0"/>
      <w:autoSpaceDN w:val="0"/>
      <w:spacing w:after="120" w:line="240" w:lineRule="auto"/>
      <w:ind w:left="1134" w:hanging="1134"/>
    </w:pPr>
    <w:rPr>
      <w:rFonts w:ascii="Times New Roman" w:hAnsi="Times New Roman"/>
      <w:b/>
      <w:bCs/>
      <w:spacing w:val="-3"/>
      <w:sz w:val="20"/>
      <w:szCs w:val="24"/>
    </w:rPr>
  </w:style>
  <w:style w:type="table" w:styleId="Tabela-Siatka">
    <w:name w:val="Table Grid"/>
    <w:basedOn w:val="Standardowy"/>
    <w:uiPriority w:val="59"/>
    <w:rsid w:val="009576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ytat">
    <w:name w:val="HTML Cite"/>
    <w:uiPriority w:val="99"/>
    <w:semiHidden/>
    <w:rsid w:val="009576FB"/>
    <w:rPr>
      <w:rFonts w:cs="Times New Roman"/>
      <w:i/>
      <w:iCs/>
    </w:rPr>
  </w:style>
  <w:style w:type="character" w:customStyle="1" w:styleId="Znakiprzypiswdolnych">
    <w:name w:val="Znaki przypisów dolnych"/>
    <w:rsid w:val="009576FB"/>
  </w:style>
  <w:style w:type="paragraph" w:styleId="Nagwekspisutreci">
    <w:name w:val="TOC Heading"/>
    <w:basedOn w:val="Nagwek1"/>
    <w:next w:val="Normalny"/>
    <w:uiPriority w:val="39"/>
    <w:qFormat/>
    <w:rsid w:val="006F41C6"/>
    <w:pPr>
      <w:outlineLvl w:val="9"/>
    </w:pPr>
  </w:style>
  <w:style w:type="paragraph" w:styleId="Spistreci2">
    <w:name w:val="toc 2"/>
    <w:basedOn w:val="Normalny"/>
    <w:next w:val="Normalny"/>
    <w:autoRedefine/>
    <w:uiPriority w:val="39"/>
    <w:rsid w:val="00892CA0"/>
    <w:pPr>
      <w:tabs>
        <w:tab w:val="left" w:pos="567"/>
        <w:tab w:val="right" w:leader="dot" w:pos="8930"/>
        <w:tab w:val="right" w:leader="dot" w:pos="9072"/>
      </w:tabs>
      <w:spacing w:after="0" w:line="320" w:lineRule="exact"/>
      <w:ind w:left="238" w:right="140"/>
    </w:pPr>
    <w:rPr>
      <w:rFonts w:ascii="Times New Roman" w:hAnsi="Times New Roman"/>
      <w:sz w:val="24"/>
      <w:szCs w:val="20"/>
    </w:rPr>
  </w:style>
  <w:style w:type="paragraph" w:styleId="Spistreci3">
    <w:name w:val="toc 3"/>
    <w:basedOn w:val="Normalny"/>
    <w:next w:val="Normalny"/>
    <w:autoRedefine/>
    <w:uiPriority w:val="39"/>
    <w:rsid w:val="00B73FBA"/>
    <w:pPr>
      <w:tabs>
        <w:tab w:val="right" w:leader="dot" w:pos="9072"/>
      </w:tabs>
      <w:spacing w:after="0" w:line="290" w:lineRule="exact"/>
      <w:ind w:left="482"/>
      <w:jc w:val="both"/>
    </w:pPr>
    <w:rPr>
      <w:i/>
      <w:iCs/>
      <w:sz w:val="20"/>
      <w:szCs w:val="20"/>
    </w:rPr>
  </w:style>
  <w:style w:type="paragraph" w:styleId="Spistreci1">
    <w:name w:val="toc 1"/>
    <w:basedOn w:val="Normalny"/>
    <w:next w:val="Normalny"/>
    <w:autoRedefine/>
    <w:uiPriority w:val="39"/>
    <w:rsid w:val="00A56166"/>
    <w:pPr>
      <w:tabs>
        <w:tab w:val="right" w:leader="dot" w:pos="8931"/>
      </w:tabs>
      <w:spacing w:after="0" w:line="300" w:lineRule="exact"/>
      <w:ind w:left="6"/>
      <w:jc w:val="both"/>
    </w:pPr>
    <w:rPr>
      <w:rFonts w:ascii="Arial" w:hAnsi="Arial" w:cs="Arial"/>
      <w:noProof/>
      <w:color w:val="A6A6A6" w:themeColor="background1" w:themeShade="A6"/>
      <w:sz w:val="29"/>
      <w:szCs w:val="29"/>
    </w:rPr>
  </w:style>
  <w:style w:type="paragraph" w:styleId="Spistreci4">
    <w:name w:val="toc 4"/>
    <w:basedOn w:val="Normalny"/>
    <w:next w:val="Normalny"/>
    <w:autoRedefine/>
    <w:uiPriority w:val="99"/>
    <w:rsid w:val="009576FB"/>
    <w:pPr>
      <w:spacing w:after="0" w:line="240" w:lineRule="auto"/>
      <w:ind w:left="720"/>
    </w:pPr>
    <w:rPr>
      <w:sz w:val="18"/>
      <w:szCs w:val="18"/>
    </w:rPr>
  </w:style>
  <w:style w:type="paragraph" w:styleId="Spistreci5">
    <w:name w:val="toc 5"/>
    <w:basedOn w:val="Normalny"/>
    <w:next w:val="Normalny"/>
    <w:autoRedefine/>
    <w:uiPriority w:val="99"/>
    <w:rsid w:val="009576FB"/>
    <w:pPr>
      <w:spacing w:after="0" w:line="240" w:lineRule="auto"/>
      <w:ind w:left="960"/>
    </w:pPr>
    <w:rPr>
      <w:sz w:val="18"/>
      <w:szCs w:val="18"/>
    </w:rPr>
  </w:style>
  <w:style w:type="paragraph" w:styleId="Spistreci6">
    <w:name w:val="toc 6"/>
    <w:basedOn w:val="Normalny"/>
    <w:next w:val="Normalny"/>
    <w:autoRedefine/>
    <w:uiPriority w:val="99"/>
    <w:rsid w:val="009576FB"/>
    <w:pPr>
      <w:spacing w:after="0" w:line="240" w:lineRule="auto"/>
      <w:ind w:left="1200"/>
    </w:pPr>
    <w:rPr>
      <w:sz w:val="18"/>
      <w:szCs w:val="18"/>
    </w:rPr>
  </w:style>
  <w:style w:type="paragraph" w:styleId="Spistreci8">
    <w:name w:val="toc 8"/>
    <w:basedOn w:val="Normalny"/>
    <w:next w:val="Normalny"/>
    <w:autoRedefine/>
    <w:uiPriority w:val="99"/>
    <w:rsid w:val="009576FB"/>
    <w:pPr>
      <w:spacing w:after="0" w:line="240" w:lineRule="auto"/>
      <w:ind w:left="1680"/>
    </w:pPr>
    <w:rPr>
      <w:sz w:val="18"/>
      <w:szCs w:val="18"/>
    </w:rPr>
  </w:style>
  <w:style w:type="paragraph" w:styleId="Spistreci9">
    <w:name w:val="toc 9"/>
    <w:basedOn w:val="Normalny"/>
    <w:next w:val="Normalny"/>
    <w:autoRedefine/>
    <w:uiPriority w:val="99"/>
    <w:rsid w:val="009576FB"/>
    <w:pPr>
      <w:spacing w:after="0" w:line="240" w:lineRule="auto"/>
      <w:ind w:left="1920"/>
    </w:pPr>
    <w:rPr>
      <w:sz w:val="18"/>
      <w:szCs w:val="18"/>
    </w:rPr>
  </w:style>
  <w:style w:type="character" w:customStyle="1" w:styleId="text1">
    <w:name w:val="text1"/>
    <w:uiPriority w:val="99"/>
    <w:rsid w:val="009576FB"/>
    <w:rPr>
      <w:rFonts w:cs="Times New Roman"/>
      <w:color w:val="000000"/>
    </w:rPr>
  </w:style>
  <w:style w:type="character" w:customStyle="1" w:styleId="col2">
    <w:name w:val="col2"/>
    <w:uiPriority w:val="99"/>
    <w:rsid w:val="009576FB"/>
    <w:rPr>
      <w:rFonts w:cs="Times New Roman"/>
    </w:rPr>
  </w:style>
  <w:style w:type="character" w:styleId="Uwydatnienie">
    <w:name w:val="Emphasis"/>
    <w:uiPriority w:val="99"/>
    <w:qFormat/>
    <w:rsid w:val="006F41C6"/>
    <w:rPr>
      <w:rFonts w:cs="Times New Roman"/>
      <w:b/>
      <w:i/>
      <w:spacing w:val="10"/>
      <w:shd w:val="clear" w:color="auto" w:fill="auto"/>
    </w:rPr>
  </w:style>
  <w:style w:type="paragraph" w:styleId="Podtytu">
    <w:name w:val="Subtitle"/>
    <w:basedOn w:val="Normalny"/>
    <w:next w:val="Normalny"/>
    <w:link w:val="PodtytuZnak"/>
    <w:uiPriority w:val="99"/>
    <w:qFormat/>
    <w:rsid w:val="006F41C6"/>
    <w:pPr>
      <w:spacing w:after="600"/>
    </w:pPr>
    <w:rPr>
      <w:rFonts w:ascii="Cambria" w:hAnsi="Cambria"/>
      <w:i/>
      <w:iCs/>
      <w:spacing w:val="13"/>
      <w:sz w:val="24"/>
      <w:szCs w:val="24"/>
    </w:rPr>
  </w:style>
  <w:style w:type="character" w:customStyle="1" w:styleId="PodtytuZnak">
    <w:name w:val="Podtytuł Znak"/>
    <w:link w:val="Podtytu"/>
    <w:uiPriority w:val="99"/>
    <w:locked/>
    <w:rsid w:val="006F41C6"/>
    <w:rPr>
      <w:rFonts w:ascii="Cambria" w:hAnsi="Cambria" w:cs="Times New Roman"/>
      <w:i/>
      <w:iCs/>
      <w:spacing w:val="13"/>
      <w:sz w:val="24"/>
      <w:szCs w:val="24"/>
    </w:rPr>
  </w:style>
  <w:style w:type="paragraph" w:styleId="Cytat">
    <w:name w:val="Quote"/>
    <w:basedOn w:val="Normalny"/>
    <w:next w:val="Normalny"/>
    <w:link w:val="CytatZnak"/>
    <w:uiPriority w:val="99"/>
    <w:qFormat/>
    <w:rsid w:val="006F41C6"/>
    <w:pPr>
      <w:spacing w:before="200" w:after="0"/>
      <w:ind w:left="360" w:right="360"/>
    </w:pPr>
    <w:rPr>
      <w:i/>
      <w:iCs/>
    </w:rPr>
  </w:style>
  <w:style w:type="character" w:customStyle="1" w:styleId="CytatZnak">
    <w:name w:val="Cytat Znak"/>
    <w:link w:val="Cytat"/>
    <w:uiPriority w:val="99"/>
    <w:locked/>
    <w:rsid w:val="006F41C6"/>
    <w:rPr>
      <w:rFonts w:cs="Times New Roman"/>
      <w:i/>
      <w:iCs/>
    </w:rPr>
  </w:style>
  <w:style w:type="paragraph" w:styleId="Cytatintensywny">
    <w:name w:val="Intense Quote"/>
    <w:basedOn w:val="Normalny"/>
    <w:next w:val="Normalny"/>
    <w:link w:val="CytatintensywnyZnak"/>
    <w:uiPriority w:val="99"/>
    <w:qFormat/>
    <w:rsid w:val="006F41C6"/>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99"/>
    <w:locked/>
    <w:rsid w:val="006F41C6"/>
    <w:rPr>
      <w:rFonts w:cs="Times New Roman"/>
      <w:b/>
      <w:bCs/>
      <w:i/>
      <w:iCs/>
    </w:rPr>
  </w:style>
  <w:style w:type="character" w:styleId="Wyrnieniedelikatne">
    <w:name w:val="Subtle Emphasis"/>
    <w:uiPriority w:val="99"/>
    <w:qFormat/>
    <w:rsid w:val="006F41C6"/>
    <w:rPr>
      <w:i/>
    </w:rPr>
  </w:style>
  <w:style w:type="character" w:styleId="Wyrnienieintensywne">
    <w:name w:val="Intense Emphasis"/>
    <w:uiPriority w:val="99"/>
    <w:qFormat/>
    <w:rsid w:val="006F41C6"/>
    <w:rPr>
      <w:b/>
    </w:rPr>
  </w:style>
  <w:style w:type="character" w:styleId="Odwoaniedelikatne">
    <w:name w:val="Subtle Reference"/>
    <w:uiPriority w:val="99"/>
    <w:qFormat/>
    <w:rsid w:val="006F41C6"/>
    <w:rPr>
      <w:smallCaps/>
    </w:rPr>
  </w:style>
  <w:style w:type="character" w:styleId="Odwoanieintensywne">
    <w:name w:val="Intense Reference"/>
    <w:uiPriority w:val="99"/>
    <w:qFormat/>
    <w:rsid w:val="006F41C6"/>
    <w:rPr>
      <w:smallCaps/>
      <w:spacing w:val="5"/>
      <w:u w:val="single"/>
    </w:rPr>
  </w:style>
  <w:style w:type="character" w:styleId="Tytuksiki">
    <w:name w:val="Book Title"/>
    <w:uiPriority w:val="99"/>
    <w:qFormat/>
    <w:rsid w:val="006F41C6"/>
    <w:rPr>
      <w:i/>
      <w:smallCaps/>
      <w:spacing w:val="5"/>
    </w:rPr>
  </w:style>
  <w:style w:type="numbering" w:customStyle="1" w:styleId="Styl1">
    <w:name w:val="Styl1"/>
    <w:rsid w:val="001F5313"/>
    <w:pPr>
      <w:numPr>
        <w:numId w:val="1"/>
      </w:numPr>
    </w:pPr>
  </w:style>
  <w:style w:type="table" w:customStyle="1" w:styleId="redniecieniowanie21">
    <w:name w:val="Średnie cieniowanie 21"/>
    <w:basedOn w:val="Standardowy"/>
    <w:uiPriority w:val="64"/>
    <w:rsid w:val="002B7E5C"/>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pisilustracji">
    <w:name w:val="table of figures"/>
    <w:basedOn w:val="Normalny"/>
    <w:next w:val="Normalny"/>
    <w:uiPriority w:val="99"/>
    <w:unhideWhenUsed/>
    <w:rsid w:val="00310E3F"/>
    <w:pPr>
      <w:spacing w:after="0"/>
      <w:ind w:left="440" w:hanging="440"/>
    </w:pPr>
    <w:rPr>
      <w:rFonts w:cs="Calibri"/>
      <w:b/>
      <w:bCs/>
      <w:sz w:val="20"/>
      <w:szCs w:val="20"/>
    </w:rPr>
  </w:style>
  <w:style w:type="paragraph" w:styleId="Indeks5">
    <w:name w:val="index 5"/>
    <w:basedOn w:val="Normalny"/>
    <w:next w:val="Normalny"/>
    <w:autoRedefine/>
    <w:uiPriority w:val="99"/>
    <w:semiHidden/>
    <w:unhideWhenUsed/>
    <w:rsid w:val="004F759D"/>
    <w:pPr>
      <w:spacing w:after="0" w:line="240" w:lineRule="auto"/>
      <w:ind w:left="1100" w:hanging="220"/>
    </w:pPr>
  </w:style>
  <w:style w:type="character" w:styleId="Odwoaniedokomentarza">
    <w:name w:val="annotation reference"/>
    <w:semiHidden/>
    <w:rsid w:val="00246152"/>
    <w:rPr>
      <w:sz w:val="16"/>
      <w:szCs w:val="16"/>
    </w:rPr>
  </w:style>
  <w:style w:type="paragraph" w:styleId="Tekstkomentarza">
    <w:name w:val="annotation text"/>
    <w:basedOn w:val="Normalny"/>
    <w:link w:val="TekstkomentarzaZnak"/>
    <w:semiHidden/>
    <w:rsid w:val="00246152"/>
    <w:pPr>
      <w:spacing w:after="0" w:line="240" w:lineRule="auto"/>
    </w:pPr>
    <w:rPr>
      <w:rFonts w:ascii="Times New Roman" w:hAnsi="Times New Roman"/>
      <w:color w:val="000000"/>
      <w:sz w:val="20"/>
      <w:szCs w:val="20"/>
      <w:lang w:eastAsia="pl-PL"/>
    </w:rPr>
  </w:style>
  <w:style w:type="character" w:customStyle="1" w:styleId="TekstkomentarzaZnak">
    <w:name w:val="Tekst komentarza Znak"/>
    <w:link w:val="Tekstkomentarza"/>
    <w:semiHidden/>
    <w:rsid w:val="00246152"/>
    <w:rPr>
      <w:rFonts w:ascii="Times New Roman" w:hAnsi="Times New Roman"/>
      <w:color w:val="000000"/>
    </w:rPr>
  </w:style>
  <w:style w:type="paragraph" w:styleId="Tematkomentarza">
    <w:name w:val="annotation subject"/>
    <w:basedOn w:val="Tekstkomentarza"/>
    <w:next w:val="Tekstkomentarza"/>
    <w:link w:val="TematkomentarzaZnak"/>
    <w:semiHidden/>
    <w:rsid w:val="00246152"/>
    <w:rPr>
      <w:b/>
      <w:bCs/>
    </w:rPr>
  </w:style>
  <w:style w:type="character" w:customStyle="1" w:styleId="TematkomentarzaZnak">
    <w:name w:val="Temat komentarza Znak"/>
    <w:link w:val="Tematkomentarza"/>
    <w:semiHidden/>
    <w:rsid w:val="00246152"/>
    <w:rPr>
      <w:rFonts w:ascii="Times New Roman" w:hAnsi="Times New Roman"/>
      <w:b/>
      <w:bCs/>
      <w:color w:val="000000"/>
    </w:rPr>
  </w:style>
  <w:style w:type="character" w:styleId="Tekstzastpczy">
    <w:name w:val="Placeholder Text"/>
    <w:uiPriority w:val="99"/>
    <w:semiHidden/>
    <w:rsid w:val="0050531B"/>
    <w:rPr>
      <w:color w:val="808080"/>
    </w:rPr>
  </w:style>
  <w:style w:type="paragraph" w:styleId="Tekstpodstawowy3">
    <w:name w:val="Body Text 3"/>
    <w:basedOn w:val="Normalny"/>
    <w:link w:val="Tekstpodstawowy3Znak"/>
    <w:uiPriority w:val="99"/>
    <w:semiHidden/>
    <w:unhideWhenUsed/>
    <w:rsid w:val="00494EA8"/>
    <w:pPr>
      <w:spacing w:after="120"/>
    </w:pPr>
    <w:rPr>
      <w:sz w:val="16"/>
      <w:szCs w:val="16"/>
    </w:rPr>
  </w:style>
  <w:style w:type="character" w:customStyle="1" w:styleId="Tekstpodstawowy3Znak">
    <w:name w:val="Tekst podstawowy 3 Znak"/>
    <w:link w:val="Tekstpodstawowy3"/>
    <w:uiPriority w:val="99"/>
    <w:semiHidden/>
    <w:rsid w:val="00494EA8"/>
    <w:rPr>
      <w:sz w:val="16"/>
      <w:szCs w:val="16"/>
      <w:lang w:eastAsia="en-US"/>
    </w:rPr>
  </w:style>
  <w:style w:type="paragraph" w:customStyle="1" w:styleId="xl73">
    <w:name w:val="xl73"/>
    <w:basedOn w:val="Normalny"/>
    <w:rsid w:val="00477D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cs="Calibri"/>
      <w:color w:val="000000"/>
      <w:sz w:val="18"/>
      <w:szCs w:val="18"/>
      <w:lang w:eastAsia="pl-PL"/>
    </w:rPr>
  </w:style>
  <w:style w:type="paragraph" w:customStyle="1" w:styleId="xl74">
    <w:name w:val="xl74"/>
    <w:basedOn w:val="Normalny"/>
    <w:rsid w:val="00477D48"/>
    <w:pPr>
      <w:spacing w:before="100" w:beforeAutospacing="1" w:after="100" w:afterAutospacing="1" w:line="240" w:lineRule="auto"/>
      <w:textAlignment w:val="center"/>
    </w:pPr>
    <w:rPr>
      <w:rFonts w:cs="Calibri"/>
      <w:sz w:val="18"/>
      <w:szCs w:val="18"/>
      <w:lang w:eastAsia="pl-PL"/>
    </w:rPr>
  </w:style>
  <w:style w:type="paragraph" w:customStyle="1" w:styleId="xl75">
    <w:name w:val="xl75"/>
    <w:basedOn w:val="Normalny"/>
    <w:rsid w:val="00477D48"/>
    <w:pPr>
      <w:spacing w:before="100" w:beforeAutospacing="1" w:after="100" w:afterAutospacing="1" w:line="240" w:lineRule="auto"/>
      <w:textAlignment w:val="center"/>
    </w:pPr>
    <w:rPr>
      <w:rFonts w:cs="Calibri"/>
      <w:sz w:val="18"/>
      <w:szCs w:val="18"/>
      <w:lang w:eastAsia="pl-PL"/>
    </w:rPr>
  </w:style>
  <w:style w:type="paragraph" w:customStyle="1" w:styleId="xl76">
    <w:name w:val="xl76"/>
    <w:basedOn w:val="Normalny"/>
    <w:rsid w:val="00477D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cs="Calibri"/>
      <w:sz w:val="18"/>
      <w:szCs w:val="18"/>
      <w:lang w:eastAsia="pl-PL"/>
    </w:rPr>
  </w:style>
  <w:style w:type="paragraph" w:customStyle="1" w:styleId="xl77">
    <w:name w:val="xl77"/>
    <w:basedOn w:val="Normalny"/>
    <w:rsid w:val="00477D48"/>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cs="Calibri"/>
      <w:color w:val="000000"/>
      <w:sz w:val="18"/>
      <w:szCs w:val="18"/>
      <w:lang w:eastAsia="pl-PL"/>
    </w:rPr>
  </w:style>
  <w:style w:type="paragraph" w:customStyle="1" w:styleId="xl78">
    <w:name w:val="xl78"/>
    <w:basedOn w:val="Normalny"/>
    <w:rsid w:val="00477D48"/>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cs="Calibri"/>
      <w:color w:val="000000"/>
      <w:sz w:val="18"/>
      <w:szCs w:val="18"/>
      <w:lang w:eastAsia="pl-PL"/>
    </w:rPr>
  </w:style>
  <w:style w:type="paragraph" w:customStyle="1" w:styleId="xl79">
    <w:name w:val="xl79"/>
    <w:basedOn w:val="Normalny"/>
    <w:rsid w:val="00477D48"/>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cs="Calibri"/>
      <w:color w:val="000000"/>
      <w:sz w:val="18"/>
      <w:szCs w:val="18"/>
      <w:lang w:eastAsia="pl-PL"/>
    </w:rPr>
  </w:style>
  <w:style w:type="paragraph" w:customStyle="1" w:styleId="xl80">
    <w:name w:val="xl80"/>
    <w:basedOn w:val="Normalny"/>
    <w:rsid w:val="00477D48"/>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cs="Calibri"/>
      <w:color w:val="000000"/>
      <w:sz w:val="18"/>
      <w:szCs w:val="18"/>
      <w:lang w:eastAsia="pl-PL"/>
    </w:rPr>
  </w:style>
  <w:style w:type="paragraph" w:customStyle="1" w:styleId="xl81">
    <w:name w:val="xl81"/>
    <w:basedOn w:val="Normalny"/>
    <w:rsid w:val="00477D48"/>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cs="Calibri"/>
      <w:color w:val="000000"/>
      <w:sz w:val="18"/>
      <w:szCs w:val="18"/>
      <w:lang w:eastAsia="pl-PL"/>
    </w:rPr>
  </w:style>
  <w:style w:type="paragraph" w:customStyle="1" w:styleId="xl82">
    <w:name w:val="xl82"/>
    <w:basedOn w:val="Normalny"/>
    <w:rsid w:val="00477D4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Calibri"/>
      <w:sz w:val="18"/>
      <w:szCs w:val="18"/>
      <w:lang w:eastAsia="pl-PL"/>
    </w:rPr>
  </w:style>
  <w:style w:type="paragraph" w:customStyle="1" w:styleId="xl83">
    <w:name w:val="xl83"/>
    <w:basedOn w:val="Normalny"/>
    <w:rsid w:val="00477D4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cs="Calibri"/>
      <w:sz w:val="18"/>
      <w:szCs w:val="18"/>
      <w:lang w:eastAsia="pl-PL"/>
    </w:rPr>
  </w:style>
  <w:style w:type="paragraph" w:customStyle="1" w:styleId="xl84">
    <w:name w:val="xl84"/>
    <w:basedOn w:val="Normalny"/>
    <w:rsid w:val="00477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sz w:val="18"/>
      <w:szCs w:val="18"/>
      <w:lang w:eastAsia="pl-PL"/>
    </w:rPr>
  </w:style>
  <w:style w:type="paragraph" w:customStyle="1" w:styleId="xl85">
    <w:name w:val="xl85"/>
    <w:basedOn w:val="Normalny"/>
    <w:rsid w:val="00477D48"/>
    <w:pPr>
      <w:pBdr>
        <w:top w:val="single" w:sz="4" w:space="0" w:color="auto"/>
        <w:left w:val="single" w:sz="4" w:space="0" w:color="auto"/>
      </w:pBdr>
      <w:shd w:val="clear" w:color="000000" w:fill="C5D9F1"/>
      <w:spacing w:before="100" w:beforeAutospacing="1" w:after="100" w:afterAutospacing="1" w:line="240" w:lineRule="auto"/>
      <w:jc w:val="center"/>
      <w:textAlignment w:val="center"/>
    </w:pPr>
    <w:rPr>
      <w:rFonts w:cs="Calibri"/>
      <w:sz w:val="18"/>
      <w:szCs w:val="18"/>
      <w:lang w:eastAsia="pl-PL"/>
    </w:rPr>
  </w:style>
  <w:style w:type="paragraph" w:customStyle="1" w:styleId="xl86">
    <w:name w:val="xl86"/>
    <w:basedOn w:val="Normalny"/>
    <w:rsid w:val="00477D48"/>
    <w:pPr>
      <w:pBdr>
        <w:left w:val="single" w:sz="4" w:space="0" w:color="auto"/>
      </w:pBdr>
      <w:shd w:val="clear" w:color="000000" w:fill="C5D9F1"/>
      <w:spacing w:before="100" w:beforeAutospacing="1" w:after="100" w:afterAutospacing="1" w:line="240" w:lineRule="auto"/>
      <w:jc w:val="center"/>
      <w:textAlignment w:val="center"/>
    </w:pPr>
    <w:rPr>
      <w:rFonts w:cs="Calibri"/>
      <w:sz w:val="18"/>
      <w:szCs w:val="18"/>
      <w:lang w:eastAsia="pl-PL"/>
    </w:rPr>
  </w:style>
  <w:style w:type="paragraph" w:customStyle="1" w:styleId="xl87">
    <w:name w:val="xl87"/>
    <w:basedOn w:val="Normalny"/>
    <w:rsid w:val="00477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sz w:val="18"/>
      <w:szCs w:val="18"/>
      <w:lang w:eastAsia="pl-PL"/>
    </w:rPr>
  </w:style>
  <w:style w:type="paragraph" w:customStyle="1" w:styleId="xl88">
    <w:name w:val="xl88"/>
    <w:basedOn w:val="Normalny"/>
    <w:rsid w:val="00477D48"/>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cs="Calibri"/>
      <w:sz w:val="18"/>
      <w:szCs w:val="18"/>
      <w:lang w:eastAsia="pl-PL"/>
    </w:rPr>
  </w:style>
  <w:style w:type="paragraph" w:customStyle="1" w:styleId="xl89">
    <w:name w:val="xl89"/>
    <w:basedOn w:val="Normalny"/>
    <w:rsid w:val="00477D48"/>
    <w:pPr>
      <w:pBdr>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cs="Calibri"/>
      <w:sz w:val="18"/>
      <w:szCs w:val="18"/>
      <w:lang w:eastAsia="pl-PL"/>
    </w:rPr>
  </w:style>
  <w:style w:type="paragraph" w:customStyle="1" w:styleId="xl90">
    <w:name w:val="xl90"/>
    <w:basedOn w:val="Normalny"/>
    <w:rsid w:val="00477D48"/>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Calibri"/>
      <w:sz w:val="18"/>
      <w:szCs w:val="18"/>
      <w:lang w:eastAsia="pl-PL"/>
    </w:rPr>
  </w:style>
  <w:style w:type="paragraph" w:customStyle="1" w:styleId="xl91">
    <w:name w:val="xl91"/>
    <w:basedOn w:val="Normalny"/>
    <w:rsid w:val="00477D48"/>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cs="Calibri"/>
      <w:sz w:val="18"/>
      <w:szCs w:val="18"/>
      <w:lang w:eastAsia="pl-PL"/>
    </w:rPr>
  </w:style>
  <w:style w:type="paragraph" w:customStyle="1" w:styleId="xl92">
    <w:name w:val="xl92"/>
    <w:basedOn w:val="Normalny"/>
    <w:rsid w:val="00477D48"/>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cs="Calibri"/>
      <w:sz w:val="18"/>
      <w:szCs w:val="18"/>
      <w:lang w:eastAsia="pl-PL"/>
    </w:rPr>
  </w:style>
  <w:style w:type="paragraph" w:customStyle="1" w:styleId="xl93">
    <w:name w:val="xl93"/>
    <w:basedOn w:val="Normalny"/>
    <w:rsid w:val="00477D48"/>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cs="Calibri"/>
      <w:sz w:val="18"/>
      <w:szCs w:val="18"/>
      <w:lang w:eastAsia="pl-PL"/>
    </w:rPr>
  </w:style>
  <w:style w:type="paragraph" w:customStyle="1" w:styleId="xl94">
    <w:name w:val="xl94"/>
    <w:basedOn w:val="Normalny"/>
    <w:rsid w:val="00477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sz w:val="18"/>
      <w:szCs w:val="18"/>
      <w:lang w:eastAsia="pl-PL"/>
    </w:rPr>
  </w:style>
  <w:style w:type="paragraph" w:customStyle="1" w:styleId="Default">
    <w:name w:val="Default"/>
    <w:rsid w:val="00AF2011"/>
    <w:pPr>
      <w:autoSpaceDE w:val="0"/>
      <w:autoSpaceDN w:val="0"/>
      <w:adjustRightInd w:val="0"/>
    </w:pPr>
    <w:rPr>
      <w:rFonts w:ascii="Times New Roman" w:eastAsia="Calibri" w:hAnsi="Times New Roman"/>
      <w:color w:val="000000"/>
      <w:sz w:val="24"/>
      <w:szCs w:val="24"/>
    </w:rPr>
  </w:style>
  <w:style w:type="character" w:customStyle="1" w:styleId="BezodstpwZnak">
    <w:name w:val="Bez odstępów Znak"/>
    <w:link w:val="Bezodstpw"/>
    <w:uiPriority w:val="1"/>
    <w:locked/>
    <w:rsid w:val="00C33195"/>
    <w:rPr>
      <w:sz w:val="22"/>
      <w:szCs w:val="22"/>
      <w:lang w:eastAsia="en-US"/>
    </w:rPr>
  </w:style>
  <w:style w:type="numbering" w:customStyle="1" w:styleId="Bezlisty1">
    <w:name w:val="Bez listy1"/>
    <w:next w:val="Bezlisty"/>
    <w:uiPriority w:val="99"/>
    <w:semiHidden/>
    <w:unhideWhenUsed/>
    <w:rsid w:val="0002648B"/>
  </w:style>
  <w:style w:type="paragraph" w:customStyle="1" w:styleId="Akapitzlist11">
    <w:name w:val="Akapit z listą11"/>
    <w:basedOn w:val="Normalny"/>
    <w:rsid w:val="00527CC8"/>
    <w:pPr>
      <w:suppressAutoHyphens/>
      <w:spacing w:after="160" w:line="259" w:lineRule="auto"/>
      <w:ind w:left="720"/>
      <w:contextualSpacing/>
    </w:pPr>
    <w:rPr>
      <w:rFonts w:eastAsia="Calibri" w:cs="font263"/>
      <w:color w:val="00000A"/>
      <w:kern w:val="1"/>
    </w:rPr>
  </w:style>
  <w:style w:type="character" w:customStyle="1" w:styleId="Nierozpoznanawzmianka1">
    <w:name w:val="Nierozpoznana wzmianka1"/>
    <w:uiPriority w:val="99"/>
    <w:semiHidden/>
    <w:unhideWhenUsed/>
    <w:rsid w:val="00702126"/>
    <w:rPr>
      <w:color w:val="605E5C"/>
      <w:shd w:val="clear" w:color="auto" w:fill="E1DFDD"/>
    </w:rPr>
  </w:style>
  <w:style w:type="character" w:customStyle="1" w:styleId="Nierozpoznanawzmianka2">
    <w:name w:val="Nierozpoznana wzmianka2"/>
    <w:uiPriority w:val="99"/>
    <w:semiHidden/>
    <w:unhideWhenUsed/>
    <w:rsid w:val="00154CF7"/>
    <w:rPr>
      <w:color w:val="605E5C"/>
      <w:shd w:val="clear" w:color="auto" w:fill="E1DFDD"/>
    </w:rPr>
  </w:style>
  <w:style w:type="character" w:customStyle="1" w:styleId="Nierozpoznanawzmianka10">
    <w:name w:val="Nierozpoznana wzmianka1"/>
    <w:uiPriority w:val="99"/>
    <w:semiHidden/>
    <w:unhideWhenUsed/>
    <w:rsid w:val="00AF7CF3"/>
    <w:rPr>
      <w:color w:val="605E5C"/>
      <w:shd w:val="clear" w:color="auto" w:fill="E1DFDD"/>
    </w:rPr>
  </w:style>
  <w:style w:type="character" w:customStyle="1" w:styleId="Nierozpoznanawzmianka3">
    <w:name w:val="Nierozpoznana wzmianka3"/>
    <w:basedOn w:val="Domylnaczcionkaakapitu"/>
    <w:uiPriority w:val="99"/>
    <w:semiHidden/>
    <w:unhideWhenUsed/>
    <w:rsid w:val="00BA59F2"/>
    <w:rPr>
      <w:color w:val="605E5C"/>
      <w:shd w:val="clear" w:color="auto" w:fill="E1DFDD"/>
    </w:rPr>
  </w:style>
  <w:style w:type="character" w:styleId="Nierozpoznanawzmianka">
    <w:name w:val="Unresolved Mention"/>
    <w:basedOn w:val="Domylnaczcionkaakapitu"/>
    <w:uiPriority w:val="99"/>
    <w:semiHidden/>
    <w:unhideWhenUsed/>
    <w:rsid w:val="00377C3B"/>
    <w:rPr>
      <w:color w:val="605E5C"/>
      <w:shd w:val="clear" w:color="auto" w:fill="E1DFDD"/>
    </w:rPr>
  </w:style>
  <w:style w:type="paragraph" w:styleId="Lista">
    <w:name w:val="List"/>
    <w:basedOn w:val="Normalny"/>
    <w:uiPriority w:val="99"/>
    <w:unhideWhenUsed/>
    <w:rsid w:val="00377C3B"/>
    <w:pPr>
      <w:ind w:left="283" w:hanging="283"/>
      <w:contextualSpacing/>
    </w:pPr>
  </w:style>
  <w:style w:type="paragraph" w:styleId="Lista2">
    <w:name w:val="List 2"/>
    <w:basedOn w:val="Normalny"/>
    <w:uiPriority w:val="99"/>
    <w:unhideWhenUsed/>
    <w:rsid w:val="00377C3B"/>
    <w:pPr>
      <w:ind w:left="566" w:hanging="283"/>
      <w:contextualSpacing/>
    </w:pPr>
  </w:style>
  <w:style w:type="paragraph" w:styleId="Listapunktowana">
    <w:name w:val="List Bullet"/>
    <w:basedOn w:val="Normalny"/>
    <w:uiPriority w:val="99"/>
    <w:unhideWhenUsed/>
    <w:rsid w:val="00377C3B"/>
    <w:pPr>
      <w:numPr>
        <w:numId w:val="5"/>
      </w:numPr>
      <w:contextualSpacing/>
    </w:pPr>
  </w:style>
  <w:style w:type="character" w:customStyle="1" w:styleId="css-901oao">
    <w:name w:val="css-901oao"/>
    <w:basedOn w:val="Domylnaczcionkaakapitu"/>
    <w:rsid w:val="0080084B"/>
  </w:style>
  <w:style w:type="character" w:customStyle="1" w:styleId="r-18u37iz">
    <w:name w:val="r-18u37iz"/>
    <w:basedOn w:val="Domylnaczcionkaakapitu"/>
    <w:rsid w:val="0080084B"/>
  </w:style>
  <w:style w:type="paragraph" w:customStyle="1" w:styleId="hyphenate">
    <w:name w:val="hyphenate"/>
    <w:basedOn w:val="Normalny"/>
    <w:rsid w:val="0080084B"/>
    <w:pPr>
      <w:spacing w:before="100" w:beforeAutospacing="1" w:after="100" w:afterAutospacing="1" w:line="240" w:lineRule="auto"/>
    </w:pPr>
    <w:rPr>
      <w:rFonts w:ascii="Times New Roman" w:hAnsi="Times New Roman"/>
      <w:sz w:val="24"/>
      <w:szCs w:val="24"/>
      <w:lang w:eastAsia="pl-PL"/>
    </w:rPr>
  </w:style>
  <w:style w:type="character" w:customStyle="1" w:styleId="AkapitzlistZnak">
    <w:name w:val="Akapit z listą Znak"/>
    <w:link w:val="Akapitzlist"/>
    <w:locked/>
    <w:rsid w:val="0080084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236">
      <w:bodyDiv w:val="1"/>
      <w:marLeft w:val="0"/>
      <w:marRight w:val="0"/>
      <w:marTop w:val="0"/>
      <w:marBottom w:val="0"/>
      <w:divBdr>
        <w:top w:val="none" w:sz="0" w:space="0" w:color="auto"/>
        <w:left w:val="none" w:sz="0" w:space="0" w:color="auto"/>
        <w:bottom w:val="none" w:sz="0" w:space="0" w:color="auto"/>
        <w:right w:val="none" w:sz="0" w:space="0" w:color="auto"/>
      </w:divBdr>
    </w:div>
    <w:div w:id="11618124">
      <w:bodyDiv w:val="1"/>
      <w:marLeft w:val="0"/>
      <w:marRight w:val="0"/>
      <w:marTop w:val="0"/>
      <w:marBottom w:val="0"/>
      <w:divBdr>
        <w:top w:val="none" w:sz="0" w:space="0" w:color="auto"/>
        <w:left w:val="none" w:sz="0" w:space="0" w:color="auto"/>
        <w:bottom w:val="none" w:sz="0" w:space="0" w:color="auto"/>
        <w:right w:val="none" w:sz="0" w:space="0" w:color="auto"/>
      </w:divBdr>
    </w:div>
    <w:div w:id="23678691">
      <w:bodyDiv w:val="1"/>
      <w:marLeft w:val="0"/>
      <w:marRight w:val="0"/>
      <w:marTop w:val="0"/>
      <w:marBottom w:val="0"/>
      <w:divBdr>
        <w:top w:val="none" w:sz="0" w:space="0" w:color="auto"/>
        <w:left w:val="none" w:sz="0" w:space="0" w:color="auto"/>
        <w:bottom w:val="none" w:sz="0" w:space="0" w:color="auto"/>
        <w:right w:val="none" w:sz="0" w:space="0" w:color="auto"/>
      </w:divBdr>
    </w:div>
    <w:div w:id="28262012">
      <w:bodyDiv w:val="1"/>
      <w:marLeft w:val="0"/>
      <w:marRight w:val="0"/>
      <w:marTop w:val="0"/>
      <w:marBottom w:val="0"/>
      <w:divBdr>
        <w:top w:val="none" w:sz="0" w:space="0" w:color="auto"/>
        <w:left w:val="none" w:sz="0" w:space="0" w:color="auto"/>
        <w:bottom w:val="none" w:sz="0" w:space="0" w:color="auto"/>
        <w:right w:val="none" w:sz="0" w:space="0" w:color="auto"/>
      </w:divBdr>
    </w:div>
    <w:div w:id="56125386">
      <w:bodyDiv w:val="1"/>
      <w:marLeft w:val="0"/>
      <w:marRight w:val="0"/>
      <w:marTop w:val="0"/>
      <w:marBottom w:val="0"/>
      <w:divBdr>
        <w:top w:val="none" w:sz="0" w:space="0" w:color="auto"/>
        <w:left w:val="none" w:sz="0" w:space="0" w:color="auto"/>
        <w:bottom w:val="none" w:sz="0" w:space="0" w:color="auto"/>
        <w:right w:val="none" w:sz="0" w:space="0" w:color="auto"/>
      </w:divBdr>
    </w:div>
    <w:div w:id="80371404">
      <w:bodyDiv w:val="1"/>
      <w:marLeft w:val="0"/>
      <w:marRight w:val="0"/>
      <w:marTop w:val="0"/>
      <w:marBottom w:val="0"/>
      <w:divBdr>
        <w:top w:val="none" w:sz="0" w:space="0" w:color="auto"/>
        <w:left w:val="none" w:sz="0" w:space="0" w:color="auto"/>
        <w:bottom w:val="none" w:sz="0" w:space="0" w:color="auto"/>
        <w:right w:val="none" w:sz="0" w:space="0" w:color="auto"/>
      </w:divBdr>
    </w:div>
    <w:div w:id="85615612">
      <w:bodyDiv w:val="1"/>
      <w:marLeft w:val="0"/>
      <w:marRight w:val="0"/>
      <w:marTop w:val="0"/>
      <w:marBottom w:val="0"/>
      <w:divBdr>
        <w:top w:val="none" w:sz="0" w:space="0" w:color="auto"/>
        <w:left w:val="none" w:sz="0" w:space="0" w:color="auto"/>
        <w:bottom w:val="none" w:sz="0" w:space="0" w:color="auto"/>
        <w:right w:val="none" w:sz="0" w:space="0" w:color="auto"/>
      </w:divBdr>
    </w:div>
    <w:div w:id="93524229">
      <w:bodyDiv w:val="1"/>
      <w:marLeft w:val="0"/>
      <w:marRight w:val="0"/>
      <w:marTop w:val="0"/>
      <w:marBottom w:val="0"/>
      <w:divBdr>
        <w:top w:val="none" w:sz="0" w:space="0" w:color="auto"/>
        <w:left w:val="none" w:sz="0" w:space="0" w:color="auto"/>
        <w:bottom w:val="none" w:sz="0" w:space="0" w:color="auto"/>
        <w:right w:val="none" w:sz="0" w:space="0" w:color="auto"/>
      </w:divBdr>
    </w:div>
    <w:div w:id="112066718">
      <w:bodyDiv w:val="1"/>
      <w:marLeft w:val="0"/>
      <w:marRight w:val="0"/>
      <w:marTop w:val="0"/>
      <w:marBottom w:val="0"/>
      <w:divBdr>
        <w:top w:val="none" w:sz="0" w:space="0" w:color="auto"/>
        <w:left w:val="none" w:sz="0" w:space="0" w:color="auto"/>
        <w:bottom w:val="none" w:sz="0" w:space="0" w:color="auto"/>
        <w:right w:val="none" w:sz="0" w:space="0" w:color="auto"/>
      </w:divBdr>
    </w:div>
    <w:div w:id="112670954">
      <w:bodyDiv w:val="1"/>
      <w:marLeft w:val="0"/>
      <w:marRight w:val="0"/>
      <w:marTop w:val="0"/>
      <w:marBottom w:val="0"/>
      <w:divBdr>
        <w:top w:val="none" w:sz="0" w:space="0" w:color="auto"/>
        <w:left w:val="none" w:sz="0" w:space="0" w:color="auto"/>
        <w:bottom w:val="none" w:sz="0" w:space="0" w:color="auto"/>
        <w:right w:val="none" w:sz="0" w:space="0" w:color="auto"/>
      </w:divBdr>
    </w:div>
    <w:div w:id="119691468">
      <w:bodyDiv w:val="1"/>
      <w:marLeft w:val="0"/>
      <w:marRight w:val="0"/>
      <w:marTop w:val="0"/>
      <w:marBottom w:val="0"/>
      <w:divBdr>
        <w:top w:val="none" w:sz="0" w:space="0" w:color="auto"/>
        <w:left w:val="none" w:sz="0" w:space="0" w:color="auto"/>
        <w:bottom w:val="none" w:sz="0" w:space="0" w:color="auto"/>
        <w:right w:val="none" w:sz="0" w:space="0" w:color="auto"/>
      </w:divBdr>
    </w:div>
    <w:div w:id="120539946">
      <w:bodyDiv w:val="1"/>
      <w:marLeft w:val="0"/>
      <w:marRight w:val="0"/>
      <w:marTop w:val="0"/>
      <w:marBottom w:val="0"/>
      <w:divBdr>
        <w:top w:val="none" w:sz="0" w:space="0" w:color="auto"/>
        <w:left w:val="none" w:sz="0" w:space="0" w:color="auto"/>
        <w:bottom w:val="none" w:sz="0" w:space="0" w:color="auto"/>
        <w:right w:val="none" w:sz="0" w:space="0" w:color="auto"/>
      </w:divBdr>
    </w:div>
    <w:div w:id="126751647">
      <w:bodyDiv w:val="1"/>
      <w:marLeft w:val="0"/>
      <w:marRight w:val="0"/>
      <w:marTop w:val="0"/>
      <w:marBottom w:val="0"/>
      <w:divBdr>
        <w:top w:val="none" w:sz="0" w:space="0" w:color="auto"/>
        <w:left w:val="none" w:sz="0" w:space="0" w:color="auto"/>
        <w:bottom w:val="none" w:sz="0" w:space="0" w:color="auto"/>
        <w:right w:val="none" w:sz="0" w:space="0" w:color="auto"/>
      </w:divBdr>
    </w:div>
    <w:div w:id="150603377">
      <w:bodyDiv w:val="1"/>
      <w:marLeft w:val="0"/>
      <w:marRight w:val="0"/>
      <w:marTop w:val="0"/>
      <w:marBottom w:val="0"/>
      <w:divBdr>
        <w:top w:val="none" w:sz="0" w:space="0" w:color="auto"/>
        <w:left w:val="none" w:sz="0" w:space="0" w:color="auto"/>
        <w:bottom w:val="none" w:sz="0" w:space="0" w:color="auto"/>
        <w:right w:val="none" w:sz="0" w:space="0" w:color="auto"/>
      </w:divBdr>
    </w:div>
    <w:div w:id="151408758">
      <w:bodyDiv w:val="1"/>
      <w:marLeft w:val="0"/>
      <w:marRight w:val="0"/>
      <w:marTop w:val="0"/>
      <w:marBottom w:val="0"/>
      <w:divBdr>
        <w:top w:val="none" w:sz="0" w:space="0" w:color="auto"/>
        <w:left w:val="none" w:sz="0" w:space="0" w:color="auto"/>
        <w:bottom w:val="none" w:sz="0" w:space="0" w:color="auto"/>
        <w:right w:val="none" w:sz="0" w:space="0" w:color="auto"/>
      </w:divBdr>
    </w:div>
    <w:div w:id="151727720">
      <w:bodyDiv w:val="1"/>
      <w:marLeft w:val="0"/>
      <w:marRight w:val="0"/>
      <w:marTop w:val="0"/>
      <w:marBottom w:val="0"/>
      <w:divBdr>
        <w:top w:val="none" w:sz="0" w:space="0" w:color="auto"/>
        <w:left w:val="none" w:sz="0" w:space="0" w:color="auto"/>
        <w:bottom w:val="none" w:sz="0" w:space="0" w:color="auto"/>
        <w:right w:val="none" w:sz="0" w:space="0" w:color="auto"/>
      </w:divBdr>
    </w:div>
    <w:div w:id="153225056">
      <w:bodyDiv w:val="1"/>
      <w:marLeft w:val="0"/>
      <w:marRight w:val="0"/>
      <w:marTop w:val="0"/>
      <w:marBottom w:val="0"/>
      <w:divBdr>
        <w:top w:val="none" w:sz="0" w:space="0" w:color="auto"/>
        <w:left w:val="none" w:sz="0" w:space="0" w:color="auto"/>
        <w:bottom w:val="none" w:sz="0" w:space="0" w:color="auto"/>
        <w:right w:val="none" w:sz="0" w:space="0" w:color="auto"/>
      </w:divBdr>
    </w:div>
    <w:div w:id="157041802">
      <w:bodyDiv w:val="1"/>
      <w:marLeft w:val="0"/>
      <w:marRight w:val="0"/>
      <w:marTop w:val="0"/>
      <w:marBottom w:val="0"/>
      <w:divBdr>
        <w:top w:val="none" w:sz="0" w:space="0" w:color="auto"/>
        <w:left w:val="none" w:sz="0" w:space="0" w:color="auto"/>
        <w:bottom w:val="none" w:sz="0" w:space="0" w:color="auto"/>
        <w:right w:val="none" w:sz="0" w:space="0" w:color="auto"/>
      </w:divBdr>
    </w:div>
    <w:div w:id="159734737">
      <w:bodyDiv w:val="1"/>
      <w:marLeft w:val="0"/>
      <w:marRight w:val="0"/>
      <w:marTop w:val="0"/>
      <w:marBottom w:val="0"/>
      <w:divBdr>
        <w:top w:val="none" w:sz="0" w:space="0" w:color="auto"/>
        <w:left w:val="none" w:sz="0" w:space="0" w:color="auto"/>
        <w:bottom w:val="none" w:sz="0" w:space="0" w:color="auto"/>
        <w:right w:val="none" w:sz="0" w:space="0" w:color="auto"/>
      </w:divBdr>
    </w:div>
    <w:div w:id="160896229">
      <w:bodyDiv w:val="1"/>
      <w:marLeft w:val="0"/>
      <w:marRight w:val="0"/>
      <w:marTop w:val="0"/>
      <w:marBottom w:val="0"/>
      <w:divBdr>
        <w:top w:val="none" w:sz="0" w:space="0" w:color="auto"/>
        <w:left w:val="none" w:sz="0" w:space="0" w:color="auto"/>
        <w:bottom w:val="none" w:sz="0" w:space="0" w:color="auto"/>
        <w:right w:val="none" w:sz="0" w:space="0" w:color="auto"/>
      </w:divBdr>
    </w:div>
    <w:div w:id="167138691">
      <w:bodyDiv w:val="1"/>
      <w:marLeft w:val="0"/>
      <w:marRight w:val="0"/>
      <w:marTop w:val="0"/>
      <w:marBottom w:val="0"/>
      <w:divBdr>
        <w:top w:val="none" w:sz="0" w:space="0" w:color="auto"/>
        <w:left w:val="none" w:sz="0" w:space="0" w:color="auto"/>
        <w:bottom w:val="none" w:sz="0" w:space="0" w:color="auto"/>
        <w:right w:val="none" w:sz="0" w:space="0" w:color="auto"/>
      </w:divBdr>
    </w:div>
    <w:div w:id="183712744">
      <w:bodyDiv w:val="1"/>
      <w:marLeft w:val="0"/>
      <w:marRight w:val="0"/>
      <w:marTop w:val="0"/>
      <w:marBottom w:val="0"/>
      <w:divBdr>
        <w:top w:val="none" w:sz="0" w:space="0" w:color="auto"/>
        <w:left w:val="none" w:sz="0" w:space="0" w:color="auto"/>
        <w:bottom w:val="none" w:sz="0" w:space="0" w:color="auto"/>
        <w:right w:val="none" w:sz="0" w:space="0" w:color="auto"/>
      </w:divBdr>
    </w:div>
    <w:div w:id="184953182">
      <w:bodyDiv w:val="1"/>
      <w:marLeft w:val="0"/>
      <w:marRight w:val="0"/>
      <w:marTop w:val="0"/>
      <w:marBottom w:val="0"/>
      <w:divBdr>
        <w:top w:val="none" w:sz="0" w:space="0" w:color="auto"/>
        <w:left w:val="none" w:sz="0" w:space="0" w:color="auto"/>
        <w:bottom w:val="none" w:sz="0" w:space="0" w:color="auto"/>
        <w:right w:val="none" w:sz="0" w:space="0" w:color="auto"/>
      </w:divBdr>
    </w:div>
    <w:div w:id="185751564">
      <w:bodyDiv w:val="1"/>
      <w:marLeft w:val="0"/>
      <w:marRight w:val="0"/>
      <w:marTop w:val="0"/>
      <w:marBottom w:val="0"/>
      <w:divBdr>
        <w:top w:val="none" w:sz="0" w:space="0" w:color="auto"/>
        <w:left w:val="none" w:sz="0" w:space="0" w:color="auto"/>
        <w:bottom w:val="none" w:sz="0" w:space="0" w:color="auto"/>
        <w:right w:val="none" w:sz="0" w:space="0" w:color="auto"/>
      </w:divBdr>
    </w:div>
    <w:div w:id="191193467">
      <w:bodyDiv w:val="1"/>
      <w:marLeft w:val="0"/>
      <w:marRight w:val="0"/>
      <w:marTop w:val="0"/>
      <w:marBottom w:val="0"/>
      <w:divBdr>
        <w:top w:val="none" w:sz="0" w:space="0" w:color="auto"/>
        <w:left w:val="none" w:sz="0" w:space="0" w:color="auto"/>
        <w:bottom w:val="none" w:sz="0" w:space="0" w:color="auto"/>
        <w:right w:val="none" w:sz="0" w:space="0" w:color="auto"/>
      </w:divBdr>
    </w:div>
    <w:div w:id="227882565">
      <w:bodyDiv w:val="1"/>
      <w:marLeft w:val="0"/>
      <w:marRight w:val="0"/>
      <w:marTop w:val="0"/>
      <w:marBottom w:val="0"/>
      <w:divBdr>
        <w:top w:val="none" w:sz="0" w:space="0" w:color="auto"/>
        <w:left w:val="none" w:sz="0" w:space="0" w:color="auto"/>
        <w:bottom w:val="none" w:sz="0" w:space="0" w:color="auto"/>
        <w:right w:val="none" w:sz="0" w:space="0" w:color="auto"/>
      </w:divBdr>
    </w:div>
    <w:div w:id="233131894">
      <w:bodyDiv w:val="1"/>
      <w:marLeft w:val="0"/>
      <w:marRight w:val="0"/>
      <w:marTop w:val="0"/>
      <w:marBottom w:val="0"/>
      <w:divBdr>
        <w:top w:val="none" w:sz="0" w:space="0" w:color="auto"/>
        <w:left w:val="none" w:sz="0" w:space="0" w:color="auto"/>
        <w:bottom w:val="none" w:sz="0" w:space="0" w:color="auto"/>
        <w:right w:val="none" w:sz="0" w:space="0" w:color="auto"/>
      </w:divBdr>
    </w:div>
    <w:div w:id="234514936">
      <w:bodyDiv w:val="1"/>
      <w:marLeft w:val="0"/>
      <w:marRight w:val="0"/>
      <w:marTop w:val="0"/>
      <w:marBottom w:val="0"/>
      <w:divBdr>
        <w:top w:val="none" w:sz="0" w:space="0" w:color="auto"/>
        <w:left w:val="none" w:sz="0" w:space="0" w:color="auto"/>
        <w:bottom w:val="none" w:sz="0" w:space="0" w:color="auto"/>
        <w:right w:val="none" w:sz="0" w:space="0" w:color="auto"/>
      </w:divBdr>
    </w:div>
    <w:div w:id="235864667">
      <w:bodyDiv w:val="1"/>
      <w:marLeft w:val="0"/>
      <w:marRight w:val="0"/>
      <w:marTop w:val="0"/>
      <w:marBottom w:val="0"/>
      <w:divBdr>
        <w:top w:val="none" w:sz="0" w:space="0" w:color="auto"/>
        <w:left w:val="none" w:sz="0" w:space="0" w:color="auto"/>
        <w:bottom w:val="none" w:sz="0" w:space="0" w:color="auto"/>
        <w:right w:val="none" w:sz="0" w:space="0" w:color="auto"/>
      </w:divBdr>
    </w:div>
    <w:div w:id="246619448">
      <w:bodyDiv w:val="1"/>
      <w:marLeft w:val="0"/>
      <w:marRight w:val="0"/>
      <w:marTop w:val="0"/>
      <w:marBottom w:val="0"/>
      <w:divBdr>
        <w:top w:val="none" w:sz="0" w:space="0" w:color="auto"/>
        <w:left w:val="none" w:sz="0" w:space="0" w:color="auto"/>
        <w:bottom w:val="none" w:sz="0" w:space="0" w:color="auto"/>
        <w:right w:val="none" w:sz="0" w:space="0" w:color="auto"/>
      </w:divBdr>
    </w:div>
    <w:div w:id="263997993">
      <w:bodyDiv w:val="1"/>
      <w:marLeft w:val="0"/>
      <w:marRight w:val="0"/>
      <w:marTop w:val="0"/>
      <w:marBottom w:val="0"/>
      <w:divBdr>
        <w:top w:val="none" w:sz="0" w:space="0" w:color="auto"/>
        <w:left w:val="none" w:sz="0" w:space="0" w:color="auto"/>
        <w:bottom w:val="none" w:sz="0" w:space="0" w:color="auto"/>
        <w:right w:val="none" w:sz="0" w:space="0" w:color="auto"/>
      </w:divBdr>
    </w:div>
    <w:div w:id="267854947">
      <w:bodyDiv w:val="1"/>
      <w:marLeft w:val="0"/>
      <w:marRight w:val="0"/>
      <w:marTop w:val="0"/>
      <w:marBottom w:val="0"/>
      <w:divBdr>
        <w:top w:val="none" w:sz="0" w:space="0" w:color="auto"/>
        <w:left w:val="none" w:sz="0" w:space="0" w:color="auto"/>
        <w:bottom w:val="none" w:sz="0" w:space="0" w:color="auto"/>
        <w:right w:val="none" w:sz="0" w:space="0" w:color="auto"/>
      </w:divBdr>
    </w:div>
    <w:div w:id="274604507">
      <w:bodyDiv w:val="1"/>
      <w:marLeft w:val="0"/>
      <w:marRight w:val="0"/>
      <w:marTop w:val="0"/>
      <w:marBottom w:val="0"/>
      <w:divBdr>
        <w:top w:val="none" w:sz="0" w:space="0" w:color="auto"/>
        <w:left w:val="none" w:sz="0" w:space="0" w:color="auto"/>
        <w:bottom w:val="none" w:sz="0" w:space="0" w:color="auto"/>
        <w:right w:val="none" w:sz="0" w:space="0" w:color="auto"/>
      </w:divBdr>
    </w:div>
    <w:div w:id="288782699">
      <w:bodyDiv w:val="1"/>
      <w:marLeft w:val="0"/>
      <w:marRight w:val="0"/>
      <w:marTop w:val="0"/>
      <w:marBottom w:val="0"/>
      <w:divBdr>
        <w:top w:val="none" w:sz="0" w:space="0" w:color="auto"/>
        <w:left w:val="none" w:sz="0" w:space="0" w:color="auto"/>
        <w:bottom w:val="none" w:sz="0" w:space="0" w:color="auto"/>
        <w:right w:val="none" w:sz="0" w:space="0" w:color="auto"/>
      </w:divBdr>
    </w:div>
    <w:div w:id="292291140">
      <w:bodyDiv w:val="1"/>
      <w:marLeft w:val="0"/>
      <w:marRight w:val="0"/>
      <w:marTop w:val="0"/>
      <w:marBottom w:val="0"/>
      <w:divBdr>
        <w:top w:val="none" w:sz="0" w:space="0" w:color="auto"/>
        <w:left w:val="none" w:sz="0" w:space="0" w:color="auto"/>
        <w:bottom w:val="none" w:sz="0" w:space="0" w:color="auto"/>
        <w:right w:val="none" w:sz="0" w:space="0" w:color="auto"/>
      </w:divBdr>
    </w:div>
    <w:div w:id="309023736">
      <w:bodyDiv w:val="1"/>
      <w:marLeft w:val="0"/>
      <w:marRight w:val="0"/>
      <w:marTop w:val="0"/>
      <w:marBottom w:val="0"/>
      <w:divBdr>
        <w:top w:val="none" w:sz="0" w:space="0" w:color="auto"/>
        <w:left w:val="none" w:sz="0" w:space="0" w:color="auto"/>
        <w:bottom w:val="none" w:sz="0" w:space="0" w:color="auto"/>
        <w:right w:val="none" w:sz="0" w:space="0" w:color="auto"/>
      </w:divBdr>
    </w:div>
    <w:div w:id="311250900">
      <w:bodyDiv w:val="1"/>
      <w:marLeft w:val="0"/>
      <w:marRight w:val="0"/>
      <w:marTop w:val="0"/>
      <w:marBottom w:val="0"/>
      <w:divBdr>
        <w:top w:val="none" w:sz="0" w:space="0" w:color="auto"/>
        <w:left w:val="none" w:sz="0" w:space="0" w:color="auto"/>
        <w:bottom w:val="none" w:sz="0" w:space="0" w:color="auto"/>
        <w:right w:val="none" w:sz="0" w:space="0" w:color="auto"/>
      </w:divBdr>
    </w:div>
    <w:div w:id="326397675">
      <w:bodyDiv w:val="1"/>
      <w:marLeft w:val="0"/>
      <w:marRight w:val="0"/>
      <w:marTop w:val="0"/>
      <w:marBottom w:val="0"/>
      <w:divBdr>
        <w:top w:val="none" w:sz="0" w:space="0" w:color="auto"/>
        <w:left w:val="none" w:sz="0" w:space="0" w:color="auto"/>
        <w:bottom w:val="none" w:sz="0" w:space="0" w:color="auto"/>
        <w:right w:val="none" w:sz="0" w:space="0" w:color="auto"/>
      </w:divBdr>
    </w:div>
    <w:div w:id="327292441">
      <w:bodyDiv w:val="1"/>
      <w:marLeft w:val="0"/>
      <w:marRight w:val="0"/>
      <w:marTop w:val="0"/>
      <w:marBottom w:val="0"/>
      <w:divBdr>
        <w:top w:val="none" w:sz="0" w:space="0" w:color="auto"/>
        <w:left w:val="none" w:sz="0" w:space="0" w:color="auto"/>
        <w:bottom w:val="none" w:sz="0" w:space="0" w:color="auto"/>
        <w:right w:val="none" w:sz="0" w:space="0" w:color="auto"/>
      </w:divBdr>
    </w:div>
    <w:div w:id="331226021">
      <w:bodyDiv w:val="1"/>
      <w:marLeft w:val="0"/>
      <w:marRight w:val="0"/>
      <w:marTop w:val="0"/>
      <w:marBottom w:val="0"/>
      <w:divBdr>
        <w:top w:val="none" w:sz="0" w:space="0" w:color="auto"/>
        <w:left w:val="none" w:sz="0" w:space="0" w:color="auto"/>
        <w:bottom w:val="none" w:sz="0" w:space="0" w:color="auto"/>
        <w:right w:val="none" w:sz="0" w:space="0" w:color="auto"/>
      </w:divBdr>
    </w:div>
    <w:div w:id="338167582">
      <w:bodyDiv w:val="1"/>
      <w:marLeft w:val="0"/>
      <w:marRight w:val="0"/>
      <w:marTop w:val="0"/>
      <w:marBottom w:val="0"/>
      <w:divBdr>
        <w:top w:val="none" w:sz="0" w:space="0" w:color="auto"/>
        <w:left w:val="none" w:sz="0" w:space="0" w:color="auto"/>
        <w:bottom w:val="none" w:sz="0" w:space="0" w:color="auto"/>
        <w:right w:val="none" w:sz="0" w:space="0" w:color="auto"/>
      </w:divBdr>
    </w:div>
    <w:div w:id="344748015">
      <w:bodyDiv w:val="1"/>
      <w:marLeft w:val="0"/>
      <w:marRight w:val="0"/>
      <w:marTop w:val="0"/>
      <w:marBottom w:val="0"/>
      <w:divBdr>
        <w:top w:val="none" w:sz="0" w:space="0" w:color="auto"/>
        <w:left w:val="none" w:sz="0" w:space="0" w:color="auto"/>
        <w:bottom w:val="none" w:sz="0" w:space="0" w:color="auto"/>
        <w:right w:val="none" w:sz="0" w:space="0" w:color="auto"/>
      </w:divBdr>
    </w:div>
    <w:div w:id="359937040">
      <w:bodyDiv w:val="1"/>
      <w:marLeft w:val="0"/>
      <w:marRight w:val="0"/>
      <w:marTop w:val="0"/>
      <w:marBottom w:val="0"/>
      <w:divBdr>
        <w:top w:val="none" w:sz="0" w:space="0" w:color="auto"/>
        <w:left w:val="none" w:sz="0" w:space="0" w:color="auto"/>
        <w:bottom w:val="none" w:sz="0" w:space="0" w:color="auto"/>
        <w:right w:val="none" w:sz="0" w:space="0" w:color="auto"/>
      </w:divBdr>
    </w:div>
    <w:div w:id="361563928">
      <w:bodyDiv w:val="1"/>
      <w:marLeft w:val="0"/>
      <w:marRight w:val="0"/>
      <w:marTop w:val="0"/>
      <w:marBottom w:val="0"/>
      <w:divBdr>
        <w:top w:val="none" w:sz="0" w:space="0" w:color="auto"/>
        <w:left w:val="none" w:sz="0" w:space="0" w:color="auto"/>
        <w:bottom w:val="none" w:sz="0" w:space="0" w:color="auto"/>
        <w:right w:val="none" w:sz="0" w:space="0" w:color="auto"/>
      </w:divBdr>
    </w:div>
    <w:div w:id="366108758">
      <w:bodyDiv w:val="1"/>
      <w:marLeft w:val="0"/>
      <w:marRight w:val="0"/>
      <w:marTop w:val="0"/>
      <w:marBottom w:val="0"/>
      <w:divBdr>
        <w:top w:val="none" w:sz="0" w:space="0" w:color="auto"/>
        <w:left w:val="none" w:sz="0" w:space="0" w:color="auto"/>
        <w:bottom w:val="none" w:sz="0" w:space="0" w:color="auto"/>
        <w:right w:val="none" w:sz="0" w:space="0" w:color="auto"/>
      </w:divBdr>
    </w:div>
    <w:div w:id="367877516">
      <w:bodyDiv w:val="1"/>
      <w:marLeft w:val="0"/>
      <w:marRight w:val="0"/>
      <w:marTop w:val="0"/>
      <w:marBottom w:val="0"/>
      <w:divBdr>
        <w:top w:val="none" w:sz="0" w:space="0" w:color="auto"/>
        <w:left w:val="none" w:sz="0" w:space="0" w:color="auto"/>
        <w:bottom w:val="none" w:sz="0" w:space="0" w:color="auto"/>
        <w:right w:val="none" w:sz="0" w:space="0" w:color="auto"/>
      </w:divBdr>
    </w:div>
    <w:div w:id="383259622">
      <w:bodyDiv w:val="1"/>
      <w:marLeft w:val="0"/>
      <w:marRight w:val="0"/>
      <w:marTop w:val="0"/>
      <w:marBottom w:val="0"/>
      <w:divBdr>
        <w:top w:val="none" w:sz="0" w:space="0" w:color="auto"/>
        <w:left w:val="none" w:sz="0" w:space="0" w:color="auto"/>
        <w:bottom w:val="none" w:sz="0" w:space="0" w:color="auto"/>
        <w:right w:val="none" w:sz="0" w:space="0" w:color="auto"/>
      </w:divBdr>
    </w:div>
    <w:div w:id="384332564">
      <w:bodyDiv w:val="1"/>
      <w:marLeft w:val="0"/>
      <w:marRight w:val="0"/>
      <w:marTop w:val="0"/>
      <w:marBottom w:val="0"/>
      <w:divBdr>
        <w:top w:val="none" w:sz="0" w:space="0" w:color="auto"/>
        <w:left w:val="none" w:sz="0" w:space="0" w:color="auto"/>
        <w:bottom w:val="none" w:sz="0" w:space="0" w:color="auto"/>
        <w:right w:val="none" w:sz="0" w:space="0" w:color="auto"/>
      </w:divBdr>
    </w:div>
    <w:div w:id="387076231">
      <w:bodyDiv w:val="1"/>
      <w:marLeft w:val="0"/>
      <w:marRight w:val="0"/>
      <w:marTop w:val="0"/>
      <w:marBottom w:val="0"/>
      <w:divBdr>
        <w:top w:val="none" w:sz="0" w:space="0" w:color="auto"/>
        <w:left w:val="none" w:sz="0" w:space="0" w:color="auto"/>
        <w:bottom w:val="none" w:sz="0" w:space="0" w:color="auto"/>
        <w:right w:val="none" w:sz="0" w:space="0" w:color="auto"/>
      </w:divBdr>
    </w:div>
    <w:div w:id="405340407">
      <w:bodyDiv w:val="1"/>
      <w:marLeft w:val="0"/>
      <w:marRight w:val="0"/>
      <w:marTop w:val="0"/>
      <w:marBottom w:val="0"/>
      <w:divBdr>
        <w:top w:val="none" w:sz="0" w:space="0" w:color="auto"/>
        <w:left w:val="none" w:sz="0" w:space="0" w:color="auto"/>
        <w:bottom w:val="none" w:sz="0" w:space="0" w:color="auto"/>
        <w:right w:val="none" w:sz="0" w:space="0" w:color="auto"/>
      </w:divBdr>
    </w:div>
    <w:div w:id="406461914">
      <w:bodyDiv w:val="1"/>
      <w:marLeft w:val="0"/>
      <w:marRight w:val="0"/>
      <w:marTop w:val="0"/>
      <w:marBottom w:val="0"/>
      <w:divBdr>
        <w:top w:val="none" w:sz="0" w:space="0" w:color="auto"/>
        <w:left w:val="none" w:sz="0" w:space="0" w:color="auto"/>
        <w:bottom w:val="none" w:sz="0" w:space="0" w:color="auto"/>
        <w:right w:val="none" w:sz="0" w:space="0" w:color="auto"/>
      </w:divBdr>
    </w:div>
    <w:div w:id="410853504">
      <w:bodyDiv w:val="1"/>
      <w:marLeft w:val="0"/>
      <w:marRight w:val="0"/>
      <w:marTop w:val="0"/>
      <w:marBottom w:val="0"/>
      <w:divBdr>
        <w:top w:val="none" w:sz="0" w:space="0" w:color="auto"/>
        <w:left w:val="none" w:sz="0" w:space="0" w:color="auto"/>
        <w:bottom w:val="none" w:sz="0" w:space="0" w:color="auto"/>
        <w:right w:val="none" w:sz="0" w:space="0" w:color="auto"/>
      </w:divBdr>
    </w:div>
    <w:div w:id="411583753">
      <w:bodyDiv w:val="1"/>
      <w:marLeft w:val="0"/>
      <w:marRight w:val="0"/>
      <w:marTop w:val="0"/>
      <w:marBottom w:val="0"/>
      <w:divBdr>
        <w:top w:val="none" w:sz="0" w:space="0" w:color="auto"/>
        <w:left w:val="none" w:sz="0" w:space="0" w:color="auto"/>
        <w:bottom w:val="none" w:sz="0" w:space="0" w:color="auto"/>
        <w:right w:val="none" w:sz="0" w:space="0" w:color="auto"/>
      </w:divBdr>
    </w:div>
    <w:div w:id="421295597">
      <w:bodyDiv w:val="1"/>
      <w:marLeft w:val="0"/>
      <w:marRight w:val="0"/>
      <w:marTop w:val="0"/>
      <w:marBottom w:val="0"/>
      <w:divBdr>
        <w:top w:val="none" w:sz="0" w:space="0" w:color="auto"/>
        <w:left w:val="none" w:sz="0" w:space="0" w:color="auto"/>
        <w:bottom w:val="none" w:sz="0" w:space="0" w:color="auto"/>
        <w:right w:val="none" w:sz="0" w:space="0" w:color="auto"/>
      </w:divBdr>
    </w:div>
    <w:div w:id="425616943">
      <w:bodyDiv w:val="1"/>
      <w:marLeft w:val="0"/>
      <w:marRight w:val="0"/>
      <w:marTop w:val="0"/>
      <w:marBottom w:val="0"/>
      <w:divBdr>
        <w:top w:val="none" w:sz="0" w:space="0" w:color="auto"/>
        <w:left w:val="none" w:sz="0" w:space="0" w:color="auto"/>
        <w:bottom w:val="none" w:sz="0" w:space="0" w:color="auto"/>
        <w:right w:val="none" w:sz="0" w:space="0" w:color="auto"/>
      </w:divBdr>
    </w:div>
    <w:div w:id="428353933">
      <w:bodyDiv w:val="1"/>
      <w:marLeft w:val="0"/>
      <w:marRight w:val="0"/>
      <w:marTop w:val="0"/>
      <w:marBottom w:val="0"/>
      <w:divBdr>
        <w:top w:val="none" w:sz="0" w:space="0" w:color="auto"/>
        <w:left w:val="none" w:sz="0" w:space="0" w:color="auto"/>
        <w:bottom w:val="none" w:sz="0" w:space="0" w:color="auto"/>
        <w:right w:val="none" w:sz="0" w:space="0" w:color="auto"/>
      </w:divBdr>
    </w:div>
    <w:div w:id="434641049">
      <w:bodyDiv w:val="1"/>
      <w:marLeft w:val="0"/>
      <w:marRight w:val="0"/>
      <w:marTop w:val="0"/>
      <w:marBottom w:val="0"/>
      <w:divBdr>
        <w:top w:val="none" w:sz="0" w:space="0" w:color="auto"/>
        <w:left w:val="none" w:sz="0" w:space="0" w:color="auto"/>
        <w:bottom w:val="none" w:sz="0" w:space="0" w:color="auto"/>
        <w:right w:val="none" w:sz="0" w:space="0" w:color="auto"/>
      </w:divBdr>
    </w:div>
    <w:div w:id="437137244">
      <w:bodyDiv w:val="1"/>
      <w:marLeft w:val="0"/>
      <w:marRight w:val="0"/>
      <w:marTop w:val="0"/>
      <w:marBottom w:val="0"/>
      <w:divBdr>
        <w:top w:val="none" w:sz="0" w:space="0" w:color="auto"/>
        <w:left w:val="none" w:sz="0" w:space="0" w:color="auto"/>
        <w:bottom w:val="none" w:sz="0" w:space="0" w:color="auto"/>
        <w:right w:val="none" w:sz="0" w:space="0" w:color="auto"/>
      </w:divBdr>
    </w:div>
    <w:div w:id="438841941">
      <w:bodyDiv w:val="1"/>
      <w:marLeft w:val="0"/>
      <w:marRight w:val="0"/>
      <w:marTop w:val="0"/>
      <w:marBottom w:val="0"/>
      <w:divBdr>
        <w:top w:val="none" w:sz="0" w:space="0" w:color="auto"/>
        <w:left w:val="none" w:sz="0" w:space="0" w:color="auto"/>
        <w:bottom w:val="none" w:sz="0" w:space="0" w:color="auto"/>
        <w:right w:val="none" w:sz="0" w:space="0" w:color="auto"/>
      </w:divBdr>
    </w:div>
    <w:div w:id="456606048">
      <w:bodyDiv w:val="1"/>
      <w:marLeft w:val="0"/>
      <w:marRight w:val="0"/>
      <w:marTop w:val="0"/>
      <w:marBottom w:val="0"/>
      <w:divBdr>
        <w:top w:val="none" w:sz="0" w:space="0" w:color="auto"/>
        <w:left w:val="none" w:sz="0" w:space="0" w:color="auto"/>
        <w:bottom w:val="none" w:sz="0" w:space="0" w:color="auto"/>
        <w:right w:val="none" w:sz="0" w:space="0" w:color="auto"/>
      </w:divBdr>
    </w:div>
    <w:div w:id="470829982">
      <w:bodyDiv w:val="1"/>
      <w:marLeft w:val="0"/>
      <w:marRight w:val="0"/>
      <w:marTop w:val="0"/>
      <w:marBottom w:val="0"/>
      <w:divBdr>
        <w:top w:val="none" w:sz="0" w:space="0" w:color="auto"/>
        <w:left w:val="none" w:sz="0" w:space="0" w:color="auto"/>
        <w:bottom w:val="none" w:sz="0" w:space="0" w:color="auto"/>
        <w:right w:val="none" w:sz="0" w:space="0" w:color="auto"/>
      </w:divBdr>
    </w:div>
    <w:div w:id="482115025">
      <w:bodyDiv w:val="1"/>
      <w:marLeft w:val="0"/>
      <w:marRight w:val="0"/>
      <w:marTop w:val="0"/>
      <w:marBottom w:val="0"/>
      <w:divBdr>
        <w:top w:val="none" w:sz="0" w:space="0" w:color="auto"/>
        <w:left w:val="none" w:sz="0" w:space="0" w:color="auto"/>
        <w:bottom w:val="none" w:sz="0" w:space="0" w:color="auto"/>
        <w:right w:val="none" w:sz="0" w:space="0" w:color="auto"/>
      </w:divBdr>
    </w:div>
    <w:div w:id="489253570">
      <w:bodyDiv w:val="1"/>
      <w:marLeft w:val="0"/>
      <w:marRight w:val="0"/>
      <w:marTop w:val="0"/>
      <w:marBottom w:val="0"/>
      <w:divBdr>
        <w:top w:val="none" w:sz="0" w:space="0" w:color="auto"/>
        <w:left w:val="none" w:sz="0" w:space="0" w:color="auto"/>
        <w:bottom w:val="none" w:sz="0" w:space="0" w:color="auto"/>
        <w:right w:val="none" w:sz="0" w:space="0" w:color="auto"/>
      </w:divBdr>
    </w:div>
    <w:div w:id="490828152">
      <w:bodyDiv w:val="1"/>
      <w:marLeft w:val="0"/>
      <w:marRight w:val="0"/>
      <w:marTop w:val="0"/>
      <w:marBottom w:val="0"/>
      <w:divBdr>
        <w:top w:val="none" w:sz="0" w:space="0" w:color="auto"/>
        <w:left w:val="none" w:sz="0" w:space="0" w:color="auto"/>
        <w:bottom w:val="none" w:sz="0" w:space="0" w:color="auto"/>
        <w:right w:val="none" w:sz="0" w:space="0" w:color="auto"/>
      </w:divBdr>
    </w:div>
    <w:div w:id="511142820">
      <w:bodyDiv w:val="1"/>
      <w:marLeft w:val="0"/>
      <w:marRight w:val="0"/>
      <w:marTop w:val="0"/>
      <w:marBottom w:val="0"/>
      <w:divBdr>
        <w:top w:val="none" w:sz="0" w:space="0" w:color="auto"/>
        <w:left w:val="none" w:sz="0" w:space="0" w:color="auto"/>
        <w:bottom w:val="none" w:sz="0" w:space="0" w:color="auto"/>
        <w:right w:val="none" w:sz="0" w:space="0" w:color="auto"/>
      </w:divBdr>
    </w:div>
    <w:div w:id="521239464">
      <w:bodyDiv w:val="1"/>
      <w:marLeft w:val="0"/>
      <w:marRight w:val="0"/>
      <w:marTop w:val="0"/>
      <w:marBottom w:val="0"/>
      <w:divBdr>
        <w:top w:val="none" w:sz="0" w:space="0" w:color="auto"/>
        <w:left w:val="none" w:sz="0" w:space="0" w:color="auto"/>
        <w:bottom w:val="none" w:sz="0" w:space="0" w:color="auto"/>
        <w:right w:val="none" w:sz="0" w:space="0" w:color="auto"/>
      </w:divBdr>
    </w:div>
    <w:div w:id="523058672">
      <w:bodyDiv w:val="1"/>
      <w:marLeft w:val="0"/>
      <w:marRight w:val="0"/>
      <w:marTop w:val="0"/>
      <w:marBottom w:val="0"/>
      <w:divBdr>
        <w:top w:val="none" w:sz="0" w:space="0" w:color="auto"/>
        <w:left w:val="none" w:sz="0" w:space="0" w:color="auto"/>
        <w:bottom w:val="none" w:sz="0" w:space="0" w:color="auto"/>
        <w:right w:val="none" w:sz="0" w:space="0" w:color="auto"/>
      </w:divBdr>
    </w:div>
    <w:div w:id="523253278">
      <w:bodyDiv w:val="1"/>
      <w:marLeft w:val="0"/>
      <w:marRight w:val="0"/>
      <w:marTop w:val="0"/>
      <w:marBottom w:val="0"/>
      <w:divBdr>
        <w:top w:val="none" w:sz="0" w:space="0" w:color="auto"/>
        <w:left w:val="none" w:sz="0" w:space="0" w:color="auto"/>
        <w:bottom w:val="none" w:sz="0" w:space="0" w:color="auto"/>
        <w:right w:val="none" w:sz="0" w:space="0" w:color="auto"/>
      </w:divBdr>
    </w:div>
    <w:div w:id="534462289">
      <w:bodyDiv w:val="1"/>
      <w:marLeft w:val="0"/>
      <w:marRight w:val="0"/>
      <w:marTop w:val="0"/>
      <w:marBottom w:val="0"/>
      <w:divBdr>
        <w:top w:val="none" w:sz="0" w:space="0" w:color="auto"/>
        <w:left w:val="none" w:sz="0" w:space="0" w:color="auto"/>
        <w:bottom w:val="none" w:sz="0" w:space="0" w:color="auto"/>
        <w:right w:val="none" w:sz="0" w:space="0" w:color="auto"/>
      </w:divBdr>
    </w:div>
    <w:div w:id="536435534">
      <w:bodyDiv w:val="1"/>
      <w:marLeft w:val="0"/>
      <w:marRight w:val="0"/>
      <w:marTop w:val="0"/>
      <w:marBottom w:val="0"/>
      <w:divBdr>
        <w:top w:val="none" w:sz="0" w:space="0" w:color="auto"/>
        <w:left w:val="none" w:sz="0" w:space="0" w:color="auto"/>
        <w:bottom w:val="none" w:sz="0" w:space="0" w:color="auto"/>
        <w:right w:val="none" w:sz="0" w:space="0" w:color="auto"/>
      </w:divBdr>
    </w:div>
    <w:div w:id="550730358">
      <w:bodyDiv w:val="1"/>
      <w:marLeft w:val="0"/>
      <w:marRight w:val="0"/>
      <w:marTop w:val="0"/>
      <w:marBottom w:val="0"/>
      <w:divBdr>
        <w:top w:val="none" w:sz="0" w:space="0" w:color="auto"/>
        <w:left w:val="none" w:sz="0" w:space="0" w:color="auto"/>
        <w:bottom w:val="none" w:sz="0" w:space="0" w:color="auto"/>
        <w:right w:val="none" w:sz="0" w:space="0" w:color="auto"/>
      </w:divBdr>
    </w:div>
    <w:div w:id="555437783">
      <w:bodyDiv w:val="1"/>
      <w:marLeft w:val="0"/>
      <w:marRight w:val="0"/>
      <w:marTop w:val="0"/>
      <w:marBottom w:val="0"/>
      <w:divBdr>
        <w:top w:val="none" w:sz="0" w:space="0" w:color="auto"/>
        <w:left w:val="none" w:sz="0" w:space="0" w:color="auto"/>
        <w:bottom w:val="none" w:sz="0" w:space="0" w:color="auto"/>
        <w:right w:val="none" w:sz="0" w:space="0" w:color="auto"/>
      </w:divBdr>
    </w:div>
    <w:div w:id="561185464">
      <w:bodyDiv w:val="1"/>
      <w:marLeft w:val="0"/>
      <w:marRight w:val="0"/>
      <w:marTop w:val="0"/>
      <w:marBottom w:val="0"/>
      <w:divBdr>
        <w:top w:val="none" w:sz="0" w:space="0" w:color="auto"/>
        <w:left w:val="none" w:sz="0" w:space="0" w:color="auto"/>
        <w:bottom w:val="none" w:sz="0" w:space="0" w:color="auto"/>
        <w:right w:val="none" w:sz="0" w:space="0" w:color="auto"/>
      </w:divBdr>
    </w:div>
    <w:div w:id="563873029">
      <w:bodyDiv w:val="1"/>
      <w:marLeft w:val="0"/>
      <w:marRight w:val="0"/>
      <w:marTop w:val="0"/>
      <w:marBottom w:val="0"/>
      <w:divBdr>
        <w:top w:val="none" w:sz="0" w:space="0" w:color="auto"/>
        <w:left w:val="none" w:sz="0" w:space="0" w:color="auto"/>
        <w:bottom w:val="none" w:sz="0" w:space="0" w:color="auto"/>
        <w:right w:val="none" w:sz="0" w:space="0" w:color="auto"/>
      </w:divBdr>
    </w:div>
    <w:div w:id="568879880">
      <w:bodyDiv w:val="1"/>
      <w:marLeft w:val="0"/>
      <w:marRight w:val="0"/>
      <w:marTop w:val="0"/>
      <w:marBottom w:val="0"/>
      <w:divBdr>
        <w:top w:val="none" w:sz="0" w:space="0" w:color="auto"/>
        <w:left w:val="none" w:sz="0" w:space="0" w:color="auto"/>
        <w:bottom w:val="none" w:sz="0" w:space="0" w:color="auto"/>
        <w:right w:val="none" w:sz="0" w:space="0" w:color="auto"/>
      </w:divBdr>
    </w:div>
    <w:div w:id="570390695">
      <w:bodyDiv w:val="1"/>
      <w:marLeft w:val="0"/>
      <w:marRight w:val="0"/>
      <w:marTop w:val="0"/>
      <w:marBottom w:val="0"/>
      <w:divBdr>
        <w:top w:val="none" w:sz="0" w:space="0" w:color="auto"/>
        <w:left w:val="none" w:sz="0" w:space="0" w:color="auto"/>
        <w:bottom w:val="none" w:sz="0" w:space="0" w:color="auto"/>
        <w:right w:val="none" w:sz="0" w:space="0" w:color="auto"/>
      </w:divBdr>
    </w:div>
    <w:div w:id="578446277">
      <w:bodyDiv w:val="1"/>
      <w:marLeft w:val="0"/>
      <w:marRight w:val="0"/>
      <w:marTop w:val="0"/>
      <w:marBottom w:val="0"/>
      <w:divBdr>
        <w:top w:val="none" w:sz="0" w:space="0" w:color="auto"/>
        <w:left w:val="none" w:sz="0" w:space="0" w:color="auto"/>
        <w:bottom w:val="none" w:sz="0" w:space="0" w:color="auto"/>
        <w:right w:val="none" w:sz="0" w:space="0" w:color="auto"/>
      </w:divBdr>
    </w:div>
    <w:div w:id="585190866">
      <w:bodyDiv w:val="1"/>
      <w:marLeft w:val="0"/>
      <w:marRight w:val="0"/>
      <w:marTop w:val="0"/>
      <w:marBottom w:val="0"/>
      <w:divBdr>
        <w:top w:val="none" w:sz="0" w:space="0" w:color="auto"/>
        <w:left w:val="none" w:sz="0" w:space="0" w:color="auto"/>
        <w:bottom w:val="none" w:sz="0" w:space="0" w:color="auto"/>
        <w:right w:val="none" w:sz="0" w:space="0" w:color="auto"/>
      </w:divBdr>
    </w:div>
    <w:div w:id="586309987">
      <w:bodyDiv w:val="1"/>
      <w:marLeft w:val="0"/>
      <w:marRight w:val="0"/>
      <w:marTop w:val="0"/>
      <w:marBottom w:val="0"/>
      <w:divBdr>
        <w:top w:val="none" w:sz="0" w:space="0" w:color="auto"/>
        <w:left w:val="none" w:sz="0" w:space="0" w:color="auto"/>
        <w:bottom w:val="none" w:sz="0" w:space="0" w:color="auto"/>
        <w:right w:val="none" w:sz="0" w:space="0" w:color="auto"/>
      </w:divBdr>
    </w:div>
    <w:div w:id="592129926">
      <w:bodyDiv w:val="1"/>
      <w:marLeft w:val="0"/>
      <w:marRight w:val="0"/>
      <w:marTop w:val="0"/>
      <w:marBottom w:val="0"/>
      <w:divBdr>
        <w:top w:val="none" w:sz="0" w:space="0" w:color="auto"/>
        <w:left w:val="none" w:sz="0" w:space="0" w:color="auto"/>
        <w:bottom w:val="none" w:sz="0" w:space="0" w:color="auto"/>
        <w:right w:val="none" w:sz="0" w:space="0" w:color="auto"/>
      </w:divBdr>
    </w:div>
    <w:div w:id="596838450">
      <w:bodyDiv w:val="1"/>
      <w:marLeft w:val="0"/>
      <w:marRight w:val="0"/>
      <w:marTop w:val="0"/>
      <w:marBottom w:val="0"/>
      <w:divBdr>
        <w:top w:val="none" w:sz="0" w:space="0" w:color="auto"/>
        <w:left w:val="none" w:sz="0" w:space="0" w:color="auto"/>
        <w:bottom w:val="none" w:sz="0" w:space="0" w:color="auto"/>
        <w:right w:val="none" w:sz="0" w:space="0" w:color="auto"/>
      </w:divBdr>
    </w:div>
    <w:div w:id="599877365">
      <w:bodyDiv w:val="1"/>
      <w:marLeft w:val="0"/>
      <w:marRight w:val="0"/>
      <w:marTop w:val="0"/>
      <w:marBottom w:val="0"/>
      <w:divBdr>
        <w:top w:val="none" w:sz="0" w:space="0" w:color="auto"/>
        <w:left w:val="none" w:sz="0" w:space="0" w:color="auto"/>
        <w:bottom w:val="none" w:sz="0" w:space="0" w:color="auto"/>
        <w:right w:val="none" w:sz="0" w:space="0" w:color="auto"/>
      </w:divBdr>
    </w:div>
    <w:div w:id="603876721">
      <w:bodyDiv w:val="1"/>
      <w:marLeft w:val="0"/>
      <w:marRight w:val="0"/>
      <w:marTop w:val="0"/>
      <w:marBottom w:val="0"/>
      <w:divBdr>
        <w:top w:val="none" w:sz="0" w:space="0" w:color="auto"/>
        <w:left w:val="none" w:sz="0" w:space="0" w:color="auto"/>
        <w:bottom w:val="none" w:sz="0" w:space="0" w:color="auto"/>
        <w:right w:val="none" w:sz="0" w:space="0" w:color="auto"/>
      </w:divBdr>
    </w:div>
    <w:div w:id="605308132">
      <w:bodyDiv w:val="1"/>
      <w:marLeft w:val="0"/>
      <w:marRight w:val="0"/>
      <w:marTop w:val="0"/>
      <w:marBottom w:val="0"/>
      <w:divBdr>
        <w:top w:val="none" w:sz="0" w:space="0" w:color="auto"/>
        <w:left w:val="none" w:sz="0" w:space="0" w:color="auto"/>
        <w:bottom w:val="none" w:sz="0" w:space="0" w:color="auto"/>
        <w:right w:val="none" w:sz="0" w:space="0" w:color="auto"/>
      </w:divBdr>
    </w:div>
    <w:div w:id="613944058">
      <w:bodyDiv w:val="1"/>
      <w:marLeft w:val="0"/>
      <w:marRight w:val="0"/>
      <w:marTop w:val="0"/>
      <w:marBottom w:val="0"/>
      <w:divBdr>
        <w:top w:val="none" w:sz="0" w:space="0" w:color="auto"/>
        <w:left w:val="none" w:sz="0" w:space="0" w:color="auto"/>
        <w:bottom w:val="none" w:sz="0" w:space="0" w:color="auto"/>
        <w:right w:val="none" w:sz="0" w:space="0" w:color="auto"/>
      </w:divBdr>
    </w:div>
    <w:div w:id="642544663">
      <w:bodyDiv w:val="1"/>
      <w:marLeft w:val="0"/>
      <w:marRight w:val="0"/>
      <w:marTop w:val="0"/>
      <w:marBottom w:val="0"/>
      <w:divBdr>
        <w:top w:val="none" w:sz="0" w:space="0" w:color="auto"/>
        <w:left w:val="none" w:sz="0" w:space="0" w:color="auto"/>
        <w:bottom w:val="none" w:sz="0" w:space="0" w:color="auto"/>
        <w:right w:val="none" w:sz="0" w:space="0" w:color="auto"/>
      </w:divBdr>
    </w:div>
    <w:div w:id="642852632">
      <w:bodyDiv w:val="1"/>
      <w:marLeft w:val="0"/>
      <w:marRight w:val="0"/>
      <w:marTop w:val="0"/>
      <w:marBottom w:val="0"/>
      <w:divBdr>
        <w:top w:val="none" w:sz="0" w:space="0" w:color="auto"/>
        <w:left w:val="none" w:sz="0" w:space="0" w:color="auto"/>
        <w:bottom w:val="none" w:sz="0" w:space="0" w:color="auto"/>
        <w:right w:val="none" w:sz="0" w:space="0" w:color="auto"/>
      </w:divBdr>
    </w:div>
    <w:div w:id="646520202">
      <w:bodyDiv w:val="1"/>
      <w:marLeft w:val="0"/>
      <w:marRight w:val="0"/>
      <w:marTop w:val="0"/>
      <w:marBottom w:val="0"/>
      <w:divBdr>
        <w:top w:val="none" w:sz="0" w:space="0" w:color="auto"/>
        <w:left w:val="none" w:sz="0" w:space="0" w:color="auto"/>
        <w:bottom w:val="none" w:sz="0" w:space="0" w:color="auto"/>
        <w:right w:val="none" w:sz="0" w:space="0" w:color="auto"/>
      </w:divBdr>
    </w:div>
    <w:div w:id="651524568">
      <w:bodyDiv w:val="1"/>
      <w:marLeft w:val="0"/>
      <w:marRight w:val="0"/>
      <w:marTop w:val="0"/>
      <w:marBottom w:val="0"/>
      <w:divBdr>
        <w:top w:val="none" w:sz="0" w:space="0" w:color="auto"/>
        <w:left w:val="none" w:sz="0" w:space="0" w:color="auto"/>
        <w:bottom w:val="none" w:sz="0" w:space="0" w:color="auto"/>
        <w:right w:val="none" w:sz="0" w:space="0" w:color="auto"/>
      </w:divBdr>
    </w:div>
    <w:div w:id="659507177">
      <w:bodyDiv w:val="1"/>
      <w:marLeft w:val="0"/>
      <w:marRight w:val="0"/>
      <w:marTop w:val="0"/>
      <w:marBottom w:val="0"/>
      <w:divBdr>
        <w:top w:val="none" w:sz="0" w:space="0" w:color="auto"/>
        <w:left w:val="none" w:sz="0" w:space="0" w:color="auto"/>
        <w:bottom w:val="none" w:sz="0" w:space="0" w:color="auto"/>
        <w:right w:val="none" w:sz="0" w:space="0" w:color="auto"/>
      </w:divBdr>
    </w:div>
    <w:div w:id="692151623">
      <w:bodyDiv w:val="1"/>
      <w:marLeft w:val="0"/>
      <w:marRight w:val="0"/>
      <w:marTop w:val="0"/>
      <w:marBottom w:val="0"/>
      <w:divBdr>
        <w:top w:val="none" w:sz="0" w:space="0" w:color="auto"/>
        <w:left w:val="none" w:sz="0" w:space="0" w:color="auto"/>
        <w:bottom w:val="none" w:sz="0" w:space="0" w:color="auto"/>
        <w:right w:val="none" w:sz="0" w:space="0" w:color="auto"/>
      </w:divBdr>
    </w:div>
    <w:div w:id="695351039">
      <w:bodyDiv w:val="1"/>
      <w:marLeft w:val="0"/>
      <w:marRight w:val="0"/>
      <w:marTop w:val="0"/>
      <w:marBottom w:val="0"/>
      <w:divBdr>
        <w:top w:val="none" w:sz="0" w:space="0" w:color="auto"/>
        <w:left w:val="none" w:sz="0" w:space="0" w:color="auto"/>
        <w:bottom w:val="none" w:sz="0" w:space="0" w:color="auto"/>
        <w:right w:val="none" w:sz="0" w:space="0" w:color="auto"/>
      </w:divBdr>
    </w:div>
    <w:div w:id="705525685">
      <w:bodyDiv w:val="1"/>
      <w:marLeft w:val="0"/>
      <w:marRight w:val="0"/>
      <w:marTop w:val="0"/>
      <w:marBottom w:val="0"/>
      <w:divBdr>
        <w:top w:val="none" w:sz="0" w:space="0" w:color="auto"/>
        <w:left w:val="none" w:sz="0" w:space="0" w:color="auto"/>
        <w:bottom w:val="none" w:sz="0" w:space="0" w:color="auto"/>
        <w:right w:val="none" w:sz="0" w:space="0" w:color="auto"/>
      </w:divBdr>
    </w:div>
    <w:div w:id="724567188">
      <w:bodyDiv w:val="1"/>
      <w:marLeft w:val="0"/>
      <w:marRight w:val="0"/>
      <w:marTop w:val="0"/>
      <w:marBottom w:val="0"/>
      <w:divBdr>
        <w:top w:val="none" w:sz="0" w:space="0" w:color="auto"/>
        <w:left w:val="none" w:sz="0" w:space="0" w:color="auto"/>
        <w:bottom w:val="none" w:sz="0" w:space="0" w:color="auto"/>
        <w:right w:val="none" w:sz="0" w:space="0" w:color="auto"/>
      </w:divBdr>
    </w:div>
    <w:div w:id="725372529">
      <w:bodyDiv w:val="1"/>
      <w:marLeft w:val="0"/>
      <w:marRight w:val="0"/>
      <w:marTop w:val="0"/>
      <w:marBottom w:val="0"/>
      <w:divBdr>
        <w:top w:val="none" w:sz="0" w:space="0" w:color="auto"/>
        <w:left w:val="none" w:sz="0" w:space="0" w:color="auto"/>
        <w:bottom w:val="none" w:sz="0" w:space="0" w:color="auto"/>
        <w:right w:val="none" w:sz="0" w:space="0" w:color="auto"/>
      </w:divBdr>
    </w:div>
    <w:div w:id="727191216">
      <w:bodyDiv w:val="1"/>
      <w:marLeft w:val="0"/>
      <w:marRight w:val="0"/>
      <w:marTop w:val="0"/>
      <w:marBottom w:val="0"/>
      <w:divBdr>
        <w:top w:val="none" w:sz="0" w:space="0" w:color="auto"/>
        <w:left w:val="none" w:sz="0" w:space="0" w:color="auto"/>
        <w:bottom w:val="none" w:sz="0" w:space="0" w:color="auto"/>
        <w:right w:val="none" w:sz="0" w:space="0" w:color="auto"/>
      </w:divBdr>
    </w:div>
    <w:div w:id="746536279">
      <w:bodyDiv w:val="1"/>
      <w:marLeft w:val="0"/>
      <w:marRight w:val="0"/>
      <w:marTop w:val="0"/>
      <w:marBottom w:val="0"/>
      <w:divBdr>
        <w:top w:val="none" w:sz="0" w:space="0" w:color="auto"/>
        <w:left w:val="none" w:sz="0" w:space="0" w:color="auto"/>
        <w:bottom w:val="none" w:sz="0" w:space="0" w:color="auto"/>
        <w:right w:val="none" w:sz="0" w:space="0" w:color="auto"/>
      </w:divBdr>
    </w:div>
    <w:div w:id="761027253">
      <w:bodyDiv w:val="1"/>
      <w:marLeft w:val="0"/>
      <w:marRight w:val="0"/>
      <w:marTop w:val="0"/>
      <w:marBottom w:val="0"/>
      <w:divBdr>
        <w:top w:val="none" w:sz="0" w:space="0" w:color="auto"/>
        <w:left w:val="none" w:sz="0" w:space="0" w:color="auto"/>
        <w:bottom w:val="none" w:sz="0" w:space="0" w:color="auto"/>
        <w:right w:val="none" w:sz="0" w:space="0" w:color="auto"/>
      </w:divBdr>
    </w:div>
    <w:div w:id="773210478">
      <w:bodyDiv w:val="1"/>
      <w:marLeft w:val="0"/>
      <w:marRight w:val="0"/>
      <w:marTop w:val="0"/>
      <w:marBottom w:val="0"/>
      <w:divBdr>
        <w:top w:val="none" w:sz="0" w:space="0" w:color="auto"/>
        <w:left w:val="none" w:sz="0" w:space="0" w:color="auto"/>
        <w:bottom w:val="none" w:sz="0" w:space="0" w:color="auto"/>
        <w:right w:val="none" w:sz="0" w:space="0" w:color="auto"/>
      </w:divBdr>
    </w:div>
    <w:div w:id="790587544">
      <w:bodyDiv w:val="1"/>
      <w:marLeft w:val="0"/>
      <w:marRight w:val="0"/>
      <w:marTop w:val="0"/>
      <w:marBottom w:val="0"/>
      <w:divBdr>
        <w:top w:val="none" w:sz="0" w:space="0" w:color="auto"/>
        <w:left w:val="none" w:sz="0" w:space="0" w:color="auto"/>
        <w:bottom w:val="none" w:sz="0" w:space="0" w:color="auto"/>
        <w:right w:val="none" w:sz="0" w:space="0" w:color="auto"/>
      </w:divBdr>
    </w:div>
    <w:div w:id="796676516">
      <w:bodyDiv w:val="1"/>
      <w:marLeft w:val="0"/>
      <w:marRight w:val="0"/>
      <w:marTop w:val="0"/>
      <w:marBottom w:val="0"/>
      <w:divBdr>
        <w:top w:val="none" w:sz="0" w:space="0" w:color="auto"/>
        <w:left w:val="none" w:sz="0" w:space="0" w:color="auto"/>
        <w:bottom w:val="none" w:sz="0" w:space="0" w:color="auto"/>
        <w:right w:val="none" w:sz="0" w:space="0" w:color="auto"/>
      </w:divBdr>
    </w:div>
    <w:div w:id="798692449">
      <w:bodyDiv w:val="1"/>
      <w:marLeft w:val="0"/>
      <w:marRight w:val="0"/>
      <w:marTop w:val="0"/>
      <w:marBottom w:val="0"/>
      <w:divBdr>
        <w:top w:val="none" w:sz="0" w:space="0" w:color="auto"/>
        <w:left w:val="none" w:sz="0" w:space="0" w:color="auto"/>
        <w:bottom w:val="none" w:sz="0" w:space="0" w:color="auto"/>
        <w:right w:val="none" w:sz="0" w:space="0" w:color="auto"/>
      </w:divBdr>
    </w:div>
    <w:div w:id="803427896">
      <w:bodyDiv w:val="1"/>
      <w:marLeft w:val="0"/>
      <w:marRight w:val="0"/>
      <w:marTop w:val="0"/>
      <w:marBottom w:val="0"/>
      <w:divBdr>
        <w:top w:val="none" w:sz="0" w:space="0" w:color="auto"/>
        <w:left w:val="none" w:sz="0" w:space="0" w:color="auto"/>
        <w:bottom w:val="none" w:sz="0" w:space="0" w:color="auto"/>
        <w:right w:val="none" w:sz="0" w:space="0" w:color="auto"/>
      </w:divBdr>
    </w:div>
    <w:div w:id="839002603">
      <w:bodyDiv w:val="1"/>
      <w:marLeft w:val="0"/>
      <w:marRight w:val="0"/>
      <w:marTop w:val="0"/>
      <w:marBottom w:val="0"/>
      <w:divBdr>
        <w:top w:val="none" w:sz="0" w:space="0" w:color="auto"/>
        <w:left w:val="none" w:sz="0" w:space="0" w:color="auto"/>
        <w:bottom w:val="none" w:sz="0" w:space="0" w:color="auto"/>
        <w:right w:val="none" w:sz="0" w:space="0" w:color="auto"/>
      </w:divBdr>
    </w:div>
    <w:div w:id="859466797">
      <w:bodyDiv w:val="1"/>
      <w:marLeft w:val="0"/>
      <w:marRight w:val="0"/>
      <w:marTop w:val="0"/>
      <w:marBottom w:val="0"/>
      <w:divBdr>
        <w:top w:val="none" w:sz="0" w:space="0" w:color="auto"/>
        <w:left w:val="none" w:sz="0" w:space="0" w:color="auto"/>
        <w:bottom w:val="none" w:sz="0" w:space="0" w:color="auto"/>
        <w:right w:val="none" w:sz="0" w:space="0" w:color="auto"/>
      </w:divBdr>
    </w:div>
    <w:div w:id="861162757">
      <w:bodyDiv w:val="1"/>
      <w:marLeft w:val="0"/>
      <w:marRight w:val="0"/>
      <w:marTop w:val="0"/>
      <w:marBottom w:val="0"/>
      <w:divBdr>
        <w:top w:val="none" w:sz="0" w:space="0" w:color="auto"/>
        <w:left w:val="none" w:sz="0" w:space="0" w:color="auto"/>
        <w:bottom w:val="none" w:sz="0" w:space="0" w:color="auto"/>
        <w:right w:val="none" w:sz="0" w:space="0" w:color="auto"/>
      </w:divBdr>
    </w:div>
    <w:div w:id="862060610">
      <w:bodyDiv w:val="1"/>
      <w:marLeft w:val="0"/>
      <w:marRight w:val="0"/>
      <w:marTop w:val="0"/>
      <w:marBottom w:val="0"/>
      <w:divBdr>
        <w:top w:val="none" w:sz="0" w:space="0" w:color="auto"/>
        <w:left w:val="none" w:sz="0" w:space="0" w:color="auto"/>
        <w:bottom w:val="none" w:sz="0" w:space="0" w:color="auto"/>
        <w:right w:val="none" w:sz="0" w:space="0" w:color="auto"/>
      </w:divBdr>
    </w:div>
    <w:div w:id="862325442">
      <w:bodyDiv w:val="1"/>
      <w:marLeft w:val="0"/>
      <w:marRight w:val="0"/>
      <w:marTop w:val="0"/>
      <w:marBottom w:val="0"/>
      <w:divBdr>
        <w:top w:val="none" w:sz="0" w:space="0" w:color="auto"/>
        <w:left w:val="none" w:sz="0" w:space="0" w:color="auto"/>
        <w:bottom w:val="none" w:sz="0" w:space="0" w:color="auto"/>
        <w:right w:val="none" w:sz="0" w:space="0" w:color="auto"/>
      </w:divBdr>
    </w:div>
    <w:div w:id="863442372">
      <w:bodyDiv w:val="1"/>
      <w:marLeft w:val="0"/>
      <w:marRight w:val="0"/>
      <w:marTop w:val="0"/>
      <w:marBottom w:val="0"/>
      <w:divBdr>
        <w:top w:val="none" w:sz="0" w:space="0" w:color="auto"/>
        <w:left w:val="none" w:sz="0" w:space="0" w:color="auto"/>
        <w:bottom w:val="none" w:sz="0" w:space="0" w:color="auto"/>
        <w:right w:val="none" w:sz="0" w:space="0" w:color="auto"/>
      </w:divBdr>
    </w:div>
    <w:div w:id="871724135">
      <w:bodyDiv w:val="1"/>
      <w:marLeft w:val="0"/>
      <w:marRight w:val="0"/>
      <w:marTop w:val="0"/>
      <w:marBottom w:val="0"/>
      <w:divBdr>
        <w:top w:val="none" w:sz="0" w:space="0" w:color="auto"/>
        <w:left w:val="none" w:sz="0" w:space="0" w:color="auto"/>
        <w:bottom w:val="none" w:sz="0" w:space="0" w:color="auto"/>
        <w:right w:val="none" w:sz="0" w:space="0" w:color="auto"/>
      </w:divBdr>
    </w:div>
    <w:div w:id="882985574">
      <w:bodyDiv w:val="1"/>
      <w:marLeft w:val="0"/>
      <w:marRight w:val="0"/>
      <w:marTop w:val="0"/>
      <w:marBottom w:val="0"/>
      <w:divBdr>
        <w:top w:val="none" w:sz="0" w:space="0" w:color="auto"/>
        <w:left w:val="none" w:sz="0" w:space="0" w:color="auto"/>
        <w:bottom w:val="none" w:sz="0" w:space="0" w:color="auto"/>
        <w:right w:val="none" w:sz="0" w:space="0" w:color="auto"/>
      </w:divBdr>
    </w:div>
    <w:div w:id="883250724">
      <w:bodyDiv w:val="1"/>
      <w:marLeft w:val="0"/>
      <w:marRight w:val="0"/>
      <w:marTop w:val="0"/>
      <w:marBottom w:val="0"/>
      <w:divBdr>
        <w:top w:val="none" w:sz="0" w:space="0" w:color="auto"/>
        <w:left w:val="none" w:sz="0" w:space="0" w:color="auto"/>
        <w:bottom w:val="none" w:sz="0" w:space="0" w:color="auto"/>
        <w:right w:val="none" w:sz="0" w:space="0" w:color="auto"/>
      </w:divBdr>
    </w:div>
    <w:div w:id="899249845">
      <w:bodyDiv w:val="1"/>
      <w:marLeft w:val="0"/>
      <w:marRight w:val="0"/>
      <w:marTop w:val="0"/>
      <w:marBottom w:val="0"/>
      <w:divBdr>
        <w:top w:val="none" w:sz="0" w:space="0" w:color="auto"/>
        <w:left w:val="none" w:sz="0" w:space="0" w:color="auto"/>
        <w:bottom w:val="none" w:sz="0" w:space="0" w:color="auto"/>
        <w:right w:val="none" w:sz="0" w:space="0" w:color="auto"/>
      </w:divBdr>
    </w:div>
    <w:div w:id="936325999">
      <w:bodyDiv w:val="1"/>
      <w:marLeft w:val="0"/>
      <w:marRight w:val="0"/>
      <w:marTop w:val="0"/>
      <w:marBottom w:val="0"/>
      <w:divBdr>
        <w:top w:val="none" w:sz="0" w:space="0" w:color="auto"/>
        <w:left w:val="none" w:sz="0" w:space="0" w:color="auto"/>
        <w:bottom w:val="none" w:sz="0" w:space="0" w:color="auto"/>
        <w:right w:val="none" w:sz="0" w:space="0" w:color="auto"/>
      </w:divBdr>
    </w:div>
    <w:div w:id="941303254">
      <w:bodyDiv w:val="1"/>
      <w:marLeft w:val="0"/>
      <w:marRight w:val="0"/>
      <w:marTop w:val="0"/>
      <w:marBottom w:val="0"/>
      <w:divBdr>
        <w:top w:val="none" w:sz="0" w:space="0" w:color="auto"/>
        <w:left w:val="none" w:sz="0" w:space="0" w:color="auto"/>
        <w:bottom w:val="none" w:sz="0" w:space="0" w:color="auto"/>
        <w:right w:val="none" w:sz="0" w:space="0" w:color="auto"/>
      </w:divBdr>
    </w:div>
    <w:div w:id="962081433">
      <w:bodyDiv w:val="1"/>
      <w:marLeft w:val="0"/>
      <w:marRight w:val="0"/>
      <w:marTop w:val="0"/>
      <w:marBottom w:val="0"/>
      <w:divBdr>
        <w:top w:val="none" w:sz="0" w:space="0" w:color="auto"/>
        <w:left w:val="none" w:sz="0" w:space="0" w:color="auto"/>
        <w:bottom w:val="none" w:sz="0" w:space="0" w:color="auto"/>
        <w:right w:val="none" w:sz="0" w:space="0" w:color="auto"/>
      </w:divBdr>
    </w:div>
    <w:div w:id="972178386">
      <w:bodyDiv w:val="1"/>
      <w:marLeft w:val="0"/>
      <w:marRight w:val="0"/>
      <w:marTop w:val="0"/>
      <w:marBottom w:val="0"/>
      <w:divBdr>
        <w:top w:val="none" w:sz="0" w:space="0" w:color="auto"/>
        <w:left w:val="none" w:sz="0" w:space="0" w:color="auto"/>
        <w:bottom w:val="none" w:sz="0" w:space="0" w:color="auto"/>
        <w:right w:val="none" w:sz="0" w:space="0" w:color="auto"/>
      </w:divBdr>
    </w:div>
    <w:div w:id="973682548">
      <w:bodyDiv w:val="1"/>
      <w:marLeft w:val="0"/>
      <w:marRight w:val="0"/>
      <w:marTop w:val="0"/>
      <w:marBottom w:val="0"/>
      <w:divBdr>
        <w:top w:val="none" w:sz="0" w:space="0" w:color="auto"/>
        <w:left w:val="none" w:sz="0" w:space="0" w:color="auto"/>
        <w:bottom w:val="none" w:sz="0" w:space="0" w:color="auto"/>
        <w:right w:val="none" w:sz="0" w:space="0" w:color="auto"/>
      </w:divBdr>
    </w:div>
    <w:div w:id="981810414">
      <w:bodyDiv w:val="1"/>
      <w:marLeft w:val="0"/>
      <w:marRight w:val="0"/>
      <w:marTop w:val="0"/>
      <w:marBottom w:val="0"/>
      <w:divBdr>
        <w:top w:val="none" w:sz="0" w:space="0" w:color="auto"/>
        <w:left w:val="none" w:sz="0" w:space="0" w:color="auto"/>
        <w:bottom w:val="none" w:sz="0" w:space="0" w:color="auto"/>
        <w:right w:val="none" w:sz="0" w:space="0" w:color="auto"/>
      </w:divBdr>
    </w:div>
    <w:div w:id="1006634669">
      <w:bodyDiv w:val="1"/>
      <w:marLeft w:val="0"/>
      <w:marRight w:val="0"/>
      <w:marTop w:val="0"/>
      <w:marBottom w:val="0"/>
      <w:divBdr>
        <w:top w:val="none" w:sz="0" w:space="0" w:color="auto"/>
        <w:left w:val="none" w:sz="0" w:space="0" w:color="auto"/>
        <w:bottom w:val="none" w:sz="0" w:space="0" w:color="auto"/>
        <w:right w:val="none" w:sz="0" w:space="0" w:color="auto"/>
      </w:divBdr>
    </w:div>
    <w:div w:id="1010059706">
      <w:bodyDiv w:val="1"/>
      <w:marLeft w:val="0"/>
      <w:marRight w:val="0"/>
      <w:marTop w:val="0"/>
      <w:marBottom w:val="0"/>
      <w:divBdr>
        <w:top w:val="none" w:sz="0" w:space="0" w:color="auto"/>
        <w:left w:val="none" w:sz="0" w:space="0" w:color="auto"/>
        <w:bottom w:val="none" w:sz="0" w:space="0" w:color="auto"/>
        <w:right w:val="none" w:sz="0" w:space="0" w:color="auto"/>
      </w:divBdr>
    </w:div>
    <w:div w:id="1016343014">
      <w:bodyDiv w:val="1"/>
      <w:marLeft w:val="0"/>
      <w:marRight w:val="0"/>
      <w:marTop w:val="0"/>
      <w:marBottom w:val="0"/>
      <w:divBdr>
        <w:top w:val="none" w:sz="0" w:space="0" w:color="auto"/>
        <w:left w:val="none" w:sz="0" w:space="0" w:color="auto"/>
        <w:bottom w:val="none" w:sz="0" w:space="0" w:color="auto"/>
        <w:right w:val="none" w:sz="0" w:space="0" w:color="auto"/>
      </w:divBdr>
    </w:div>
    <w:div w:id="1023828105">
      <w:bodyDiv w:val="1"/>
      <w:marLeft w:val="0"/>
      <w:marRight w:val="0"/>
      <w:marTop w:val="0"/>
      <w:marBottom w:val="0"/>
      <w:divBdr>
        <w:top w:val="none" w:sz="0" w:space="0" w:color="auto"/>
        <w:left w:val="none" w:sz="0" w:space="0" w:color="auto"/>
        <w:bottom w:val="none" w:sz="0" w:space="0" w:color="auto"/>
        <w:right w:val="none" w:sz="0" w:space="0" w:color="auto"/>
      </w:divBdr>
    </w:div>
    <w:div w:id="1037505323">
      <w:bodyDiv w:val="1"/>
      <w:marLeft w:val="0"/>
      <w:marRight w:val="0"/>
      <w:marTop w:val="0"/>
      <w:marBottom w:val="0"/>
      <w:divBdr>
        <w:top w:val="none" w:sz="0" w:space="0" w:color="auto"/>
        <w:left w:val="none" w:sz="0" w:space="0" w:color="auto"/>
        <w:bottom w:val="none" w:sz="0" w:space="0" w:color="auto"/>
        <w:right w:val="none" w:sz="0" w:space="0" w:color="auto"/>
      </w:divBdr>
    </w:div>
    <w:div w:id="1046880264">
      <w:bodyDiv w:val="1"/>
      <w:marLeft w:val="0"/>
      <w:marRight w:val="0"/>
      <w:marTop w:val="0"/>
      <w:marBottom w:val="0"/>
      <w:divBdr>
        <w:top w:val="none" w:sz="0" w:space="0" w:color="auto"/>
        <w:left w:val="none" w:sz="0" w:space="0" w:color="auto"/>
        <w:bottom w:val="none" w:sz="0" w:space="0" w:color="auto"/>
        <w:right w:val="none" w:sz="0" w:space="0" w:color="auto"/>
      </w:divBdr>
    </w:div>
    <w:div w:id="1047952008">
      <w:bodyDiv w:val="1"/>
      <w:marLeft w:val="0"/>
      <w:marRight w:val="0"/>
      <w:marTop w:val="0"/>
      <w:marBottom w:val="0"/>
      <w:divBdr>
        <w:top w:val="none" w:sz="0" w:space="0" w:color="auto"/>
        <w:left w:val="none" w:sz="0" w:space="0" w:color="auto"/>
        <w:bottom w:val="none" w:sz="0" w:space="0" w:color="auto"/>
        <w:right w:val="none" w:sz="0" w:space="0" w:color="auto"/>
      </w:divBdr>
    </w:div>
    <w:div w:id="1051030996">
      <w:bodyDiv w:val="1"/>
      <w:marLeft w:val="0"/>
      <w:marRight w:val="0"/>
      <w:marTop w:val="0"/>
      <w:marBottom w:val="0"/>
      <w:divBdr>
        <w:top w:val="none" w:sz="0" w:space="0" w:color="auto"/>
        <w:left w:val="none" w:sz="0" w:space="0" w:color="auto"/>
        <w:bottom w:val="none" w:sz="0" w:space="0" w:color="auto"/>
        <w:right w:val="none" w:sz="0" w:space="0" w:color="auto"/>
      </w:divBdr>
    </w:div>
    <w:div w:id="1052539615">
      <w:bodyDiv w:val="1"/>
      <w:marLeft w:val="0"/>
      <w:marRight w:val="0"/>
      <w:marTop w:val="0"/>
      <w:marBottom w:val="0"/>
      <w:divBdr>
        <w:top w:val="none" w:sz="0" w:space="0" w:color="auto"/>
        <w:left w:val="none" w:sz="0" w:space="0" w:color="auto"/>
        <w:bottom w:val="none" w:sz="0" w:space="0" w:color="auto"/>
        <w:right w:val="none" w:sz="0" w:space="0" w:color="auto"/>
      </w:divBdr>
    </w:div>
    <w:div w:id="1056322338">
      <w:bodyDiv w:val="1"/>
      <w:marLeft w:val="0"/>
      <w:marRight w:val="0"/>
      <w:marTop w:val="0"/>
      <w:marBottom w:val="0"/>
      <w:divBdr>
        <w:top w:val="none" w:sz="0" w:space="0" w:color="auto"/>
        <w:left w:val="none" w:sz="0" w:space="0" w:color="auto"/>
        <w:bottom w:val="none" w:sz="0" w:space="0" w:color="auto"/>
        <w:right w:val="none" w:sz="0" w:space="0" w:color="auto"/>
      </w:divBdr>
    </w:div>
    <w:div w:id="1061447507">
      <w:bodyDiv w:val="1"/>
      <w:marLeft w:val="0"/>
      <w:marRight w:val="0"/>
      <w:marTop w:val="0"/>
      <w:marBottom w:val="0"/>
      <w:divBdr>
        <w:top w:val="none" w:sz="0" w:space="0" w:color="auto"/>
        <w:left w:val="none" w:sz="0" w:space="0" w:color="auto"/>
        <w:bottom w:val="none" w:sz="0" w:space="0" w:color="auto"/>
        <w:right w:val="none" w:sz="0" w:space="0" w:color="auto"/>
      </w:divBdr>
    </w:div>
    <w:div w:id="1069229532">
      <w:bodyDiv w:val="1"/>
      <w:marLeft w:val="0"/>
      <w:marRight w:val="0"/>
      <w:marTop w:val="0"/>
      <w:marBottom w:val="0"/>
      <w:divBdr>
        <w:top w:val="none" w:sz="0" w:space="0" w:color="auto"/>
        <w:left w:val="none" w:sz="0" w:space="0" w:color="auto"/>
        <w:bottom w:val="none" w:sz="0" w:space="0" w:color="auto"/>
        <w:right w:val="none" w:sz="0" w:space="0" w:color="auto"/>
      </w:divBdr>
    </w:div>
    <w:div w:id="1069308228">
      <w:bodyDiv w:val="1"/>
      <w:marLeft w:val="0"/>
      <w:marRight w:val="0"/>
      <w:marTop w:val="0"/>
      <w:marBottom w:val="0"/>
      <w:divBdr>
        <w:top w:val="none" w:sz="0" w:space="0" w:color="auto"/>
        <w:left w:val="none" w:sz="0" w:space="0" w:color="auto"/>
        <w:bottom w:val="none" w:sz="0" w:space="0" w:color="auto"/>
        <w:right w:val="none" w:sz="0" w:space="0" w:color="auto"/>
      </w:divBdr>
    </w:div>
    <w:div w:id="1075013094">
      <w:bodyDiv w:val="1"/>
      <w:marLeft w:val="0"/>
      <w:marRight w:val="0"/>
      <w:marTop w:val="0"/>
      <w:marBottom w:val="0"/>
      <w:divBdr>
        <w:top w:val="none" w:sz="0" w:space="0" w:color="auto"/>
        <w:left w:val="none" w:sz="0" w:space="0" w:color="auto"/>
        <w:bottom w:val="none" w:sz="0" w:space="0" w:color="auto"/>
        <w:right w:val="none" w:sz="0" w:space="0" w:color="auto"/>
      </w:divBdr>
    </w:div>
    <w:div w:id="1114789643">
      <w:bodyDiv w:val="1"/>
      <w:marLeft w:val="0"/>
      <w:marRight w:val="0"/>
      <w:marTop w:val="0"/>
      <w:marBottom w:val="0"/>
      <w:divBdr>
        <w:top w:val="none" w:sz="0" w:space="0" w:color="auto"/>
        <w:left w:val="none" w:sz="0" w:space="0" w:color="auto"/>
        <w:bottom w:val="none" w:sz="0" w:space="0" w:color="auto"/>
        <w:right w:val="none" w:sz="0" w:space="0" w:color="auto"/>
      </w:divBdr>
    </w:div>
    <w:div w:id="1133980718">
      <w:bodyDiv w:val="1"/>
      <w:marLeft w:val="0"/>
      <w:marRight w:val="0"/>
      <w:marTop w:val="0"/>
      <w:marBottom w:val="0"/>
      <w:divBdr>
        <w:top w:val="none" w:sz="0" w:space="0" w:color="auto"/>
        <w:left w:val="none" w:sz="0" w:space="0" w:color="auto"/>
        <w:bottom w:val="none" w:sz="0" w:space="0" w:color="auto"/>
        <w:right w:val="none" w:sz="0" w:space="0" w:color="auto"/>
      </w:divBdr>
    </w:div>
    <w:div w:id="1134755869">
      <w:bodyDiv w:val="1"/>
      <w:marLeft w:val="0"/>
      <w:marRight w:val="0"/>
      <w:marTop w:val="0"/>
      <w:marBottom w:val="0"/>
      <w:divBdr>
        <w:top w:val="none" w:sz="0" w:space="0" w:color="auto"/>
        <w:left w:val="none" w:sz="0" w:space="0" w:color="auto"/>
        <w:bottom w:val="none" w:sz="0" w:space="0" w:color="auto"/>
        <w:right w:val="none" w:sz="0" w:space="0" w:color="auto"/>
      </w:divBdr>
    </w:div>
    <w:div w:id="1144202856">
      <w:bodyDiv w:val="1"/>
      <w:marLeft w:val="0"/>
      <w:marRight w:val="0"/>
      <w:marTop w:val="0"/>
      <w:marBottom w:val="0"/>
      <w:divBdr>
        <w:top w:val="none" w:sz="0" w:space="0" w:color="auto"/>
        <w:left w:val="none" w:sz="0" w:space="0" w:color="auto"/>
        <w:bottom w:val="none" w:sz="0" w:space="0" w:color="auto"/>
        <w:right w:val="none" w:sz="0" w:space="0" w:color="auto"/>
      </w:divBdr>
    </w:div>
    <w:div w:id="1148471538">
      <w:bodyDiv w:val="1"/>
      <w:marLeft w:val="0"/>
      <w:marRight w:val="0"/>
      <w:marTop w:val="0"/>
      <w:marBottom w:val="0"/>
      <w:divBdr>
        <w:top w:val="none" w:sz="0" w:space="0" w:color="auto"/>
        <w:left w:val="none" w:sz="0" w:space="0" w:color="auto"/>
        <w:bottom w:val="none" w:sz="0" w:space="0" w:color="auto"/>
        <w:right w:val="none" w:sz="0" w:space="0" w:color="auto"/>
      </w:divBdr>
    </w:div>
    <w:div w:id="1152065266">
      <w:bodyDiv w:val="1"/>
      <w:marLeft w:val="0"/>
      <w:marRight w:val="0"/>
      <w:marTop w:val="0"/>
      <w:marBottom w:val="0"/>
      <w:divBdr>
        <w:top w:val="none" w:sz="0" w:space="0" w:color="auto"/>
        <w:left w:val="none" w:sz="0" w:space="0" w:color="auto"/>
        <w:bottom w:val="none" w:sz="0" w:space="0" w:color="auto"/>
        <w:right w:val="none" w:sz="0" w:space="0" w:color="auto"/>
      </w:divBdr>
    </w:div>
    <w:div w:id="1162621338">
      <w:bodyDiv w:val="1"/>
      <w:marLeft w:val="0"/>
      <w:marRight w:val="0"/>
      <w:marTop w:val="0"/>
      <w:marBottom w:val="0"/>
      <w:divBdr>
        <w:top w:val="none" w:sz="0" w:space="0" w:color="auto"/>
        <w:left w:val="none" w:sz="0" w:space="0" w:color="auto"/>
        <w:bottom w:val="none" w:sz="0" w:space="0" w:color="auto"/>
        <w:right w:val="none" w:sz="0" w:space="0" w:color="auto"/>
      </w:divBdr>
    </w:div>
    <w:div w:id="1167091620">
      <w:bodyDiv w:val="1"/>
      <w:marLeft w:val="0"/>
      <w:marRight w:val="0"/>
      <w:marTop w:val="0"/>
      <w:marBottom w:val="0"/>
      <w:divBdr>
        <w:top w:val="none" w:sz="0" w:space="0" w:color="auto"/>
        <w:left w:val="none" w:sz="0" w:space="0" w:color="auto"/>
        <w:bottom w:val="none" w:sz="0" w:space="0" w:color="auto"/>
        <w:right w:val="none" w:sz="0" w:space="0" w:color="auto"/>
      </w:divBdr>
    </w:div>
    <w:div w:id="1190291775">
      <w:bodyDiv w:val="1"/>
      <w:marLeft w:val="0"/>
      <w:marRight w:val="0"/>
      <w:marTop w:val="0"/>
      <w:marBottom w:val="0"/>
      <w:divBdr>
        <w:top w:val="none" w:sz="0" w:space="0" w:color="auto"/>
        <w:left w:val="none" w:sz="0" w:space="0" w:color="auto"/>
        <w:bottom w:val="none" w:sz="0" w:space="0" w:color="auto"/>
        <w:right w:val="none" w:sz="0" w:space="0" w:color="auto"/>
      </w:divBdr>
    </w:div>
    <w:div w:id="1194347366">
      <w:bodyDiv w:val="1"/>
      <w:marLeft w:val="0"/>
      <w:marRight w:val="0"/>
      <w:marTop w:val="0"/>
      <w:marBottom w:val="0"/>
      <w:divBdr>
        <w:top w:val="none" w:sz="0" w:space="0" w:color="auto"/>
        <w:left w:val="none" w:sz="0" w:space="0" w:color="auto"/>
        <w:bottom w:val="none" w:sz="0" w:space="0" w:color="auto"/>
        <w:right w:val="none" w:sz="0" w:space="0" w:color="auto"/>
      </w:divBdr>
    </w:div>
    <w:div w:id="1216503222">
      <w:bodyDiv w:val="1"/>
      <w:marLeft w:val="0"/>
      <w:marRight w:val="0"/>
      <w:marTop w:val="0"/>
      <w:marBottom w:val="0"/>
      <w:divBdr>
        <w:top w:val="none" w:sz="0" w:space="0" w:color="auto"/>
        <w:left w:val="none" w:sz="0" w:space="0" w:color="auto"/>
        <w:bottom w:val="none" w:sz="0" w:space="0" w:color="auto"/>
        <w:right w:val="none" w:sz="0" w:space="0" w:color="auto"/>
      </w:divBdr>
    </w:div>
    <w:div w:id="1234003156">
      <w:bodyDiv w:val="1"/>
      <w:marLeft w:val="0"/>
      <w:marRight w:val="0"/>
      <w:marTop w:val="0"/>
      <w:marBottom w:val="0"/>
      <w:divBdr>
        <w:top w:val="none" w:sz="0" w:space="0" w:color="auto"/>
        <w:left w:val="none" w:sz="0" w:space="0" w:color="auto"/>
        <w:bottom w:val="none" w:sz="0" w:space="0" w:color="auto"/>
        <w:right w:val="none" w:sz="0" w:space="0" w:color="auto"/>
      </w:divBdr>
    </w:div>
    <w:div w:id="1235971620">
      <w:bodyDiv w:val="1"/>
      <w:marLeft w:val="0"/>
      <w:marRight w:val="0"/>
      <w:marTop w:val="0"/>
      <w:marBottom w:val="0"/>
      <w:divBdr>
        <w:top w:val="none" w:sz="0" w:space="0" w:color="auto"/>
        <w:left w:val="none" w:sz="0" w:space="0" w:color="auto"/>
        <w:bottom w:val="none" w:sz="0" w:space="0" w:color="auto"/>
        <w:right w:val="none" w:sz="0" w:space="0" w:color="auto"/>
      </w:divBdr>
    </w:div>
    <w:div w:id="1237596603">
      <w:bodyDiv w:val="1"/>
      <w:marLeft w:val="0"/>
      <w:marRight w:val="0"/>
      <w:marTop w:val="0"/>
      <w:marBottom w:val="0"/>
      <w:divBdr>
        <w:top w:val="none" w:sz="0" w:space="0" w:color="auto"/>
        <w:left w:val="none" w:sz="0" w:space="0" w:color="auto"/>
        <w:bottom w:val="none" w:sz="0" w:space="0" w:color="auto"/>
        <w:right w:val="none" w:sz="0" w:space="0" w:color="auto"/>
      </w:divBdr>
    </w:div>
    <w:div w:id="1246379985">
      <w:bodyDiv w:val="1"/>
      <w:marLeft w:val="0"/>
      <w:marRight w:val="0"/>
      <w:marTop w:val="0"/>
      <w:marBottom w:val="0"/>
      <w:divBdr>
        <w:top w:val="none" w:sz="0" w:space="0" w:color="auto"/>
        <w:left w:val="none" w:sz="0" w:space="0" w:color="auto"/>
        <w:bottom w:val="none" w:sz="0" w:space="0" w:color="auto"/>
        <w:right w:val="none" w:sz="0" w:space="0" w:color="auto"/>
      </w:divBdr>
    </w:div>
    <w:div w:id="1279332375">
      <w:bodyDiv w:val="1"/>
      <w:marLeft w:val="0"/>
      <w:marRight w:val="0"/>
      <w:marTop w:val="0"/>
      <w:marBottom w:val="0"/>
      <w:divBdr>
        <w:top w:val="none" w:sz="0" w:space="0" w:color="auto"/>
        <w:left w:val="none" w:sz="0" w:space="0" w:color="auto"/>
        <w:bottom w:val="none" w:sz="0" w:space="0" w:color="auto"/>
        <w:right w:val="none" w:sz="0" w:space="0" w:color="auto"/>
      </w:divBdr>
    </w:div>
    <w:div w:id="1302463371">
      <w:bodyDiv w:val="1"/>
      <w:marLeft w:val="0"/>
      <w:marRight w:val="0"/>
      <w:marTop w:val="0"/>
      <w:marBottom w:val="0"/>
      <w:divBdr>
        <w:top w:val="none" w:sz="0" w:space="0" w:color="auto"/>
        <w:left w:val="none" w:sz="0" w:space="0" w:color="auto"/>
        <w:bottom w:val="none" w:sz="0" w:space="0" w:color="auto"/>
        <w:right w:val="none" w:sz="0" w:space="0" w:color="auto"/>
      </w:divBdr>
    </w:div>
    <w:div w:id="1312901808">
      <w:bodyDiv w:val="1"/>
      <w:marLeft w:val="0"/>
      <w:marRight w:val="0"/>
      <w:marTop w:val="0"/>
      <w:marBottom w:val="0"/>
      <w:divBdr>
        <w:top w:val="none" w:sz="0" w:space="0" w:color="auto"/>
        <w:left w:val="none" w:sz="0" w:space="0" w:color="auto"/>
        <w:bottom w:val="none" w:sz="0" w:space="0" w:color="auto"/>
        <w:right w:val="none" w:sz="0" w:space="0" w:color="auto"/>
      </w:divBdr>
    </w:div>
    <w:div w:id="1323198467">
      <w:bodyDiv w:val="1"/>
      <w:marLeft w:val="0"/>
      <w:marRight w:val="0"/>
      <w:marTop w:val="0"/>
      <w:marBottom w:val="0"/>
      <w:divBdr>
        <w:top w:val="none" w:sz="0" w:space="0" w:color="auto"/>
        <w:left w:val="none" w:sz="0" w:space="0" w:color="auto"/>
        <w:bottom w:val="none" w:sz="0" w:space="0" w:color="auto"/>
        <w:right w:val="none" w:sz="0" w:space="0" w:color="auto"/>
      </w:divBdr>
    </w:div>
    <w:div w:id="1346706208">
      <w:bodyDiv w:val="1"/>
      <w:marLeft w:val="0"/>
      <w:marRight w:val="0"/>
      <w:marTop w:val="0"/>
      <w:marBottom w:val="0"/>
      <w:divBdr>
        <w:top w:val="none" w:sz="0" w:space="0" w:color="auto"/>
        <w:left w:val="none" w:sz="0" w:space="0" w:color="auto"/>
        <w:bottom w:val="none" w:sz="0" w:space="0" w:color="auto"/>
        <w:right w:val="none" w:sz="0" w:space="0" w:color="auto"/>
      </w:divBdr>
    </w:div>
    <w:div w:id="1357317173">
      <w:bodyDiv w:val="1"/>
      <w:marLeft w:val="0"/>
      <w:marRight w:val="0"/>
      <w:marTop w:val="0"/>
      <w:marBottom w:val="0"/>
      <w:divBdr>
        <w:top w:val="none" w:sz="0" w:space="0" w:color="auto"/>
        <w:left w:val="none" w:sz="0" w:space="0" w:color="auto"/>
        <w:bottom w:val="none" w:sz="0" w:space="0" w:color="auto"/>
        <w:right w:val="none" w:sz="0" w:space="0" w:color="auto"/>
      </w:divBdr>
    </w:div>
    <w:div w:id="1364214320">
      <w:bodyDiv w:val="1"/>
      <w:marLeft w:val="0"/>
      <w:marRight w:val="0"/>
      <w:marTop w:val="0"/>
      <w:marBottom w:val="0"/>
      <w:divBdr>
        <w:top w:val="none" w:sz="0" w:space="0" w:color="auto"/>
        <w:left w:val="none" w:sz="0" w:space="0" w:color="auto"/>
        <w:bottom w:val="none" w:sz="0" w:space="0" w:color="auto"/>
        <w:right w:val="none" w:sz="0" w:space="0" w:color="auto"/>
      </w:divBdr>
    </w:div>
    <w:div w:id="1367176853">
      <w:bodyDiv w:val="1"/>
      <w:marLeft w:val="0"/>
      <w:marRight w:val="0"/>
      <w:marTop w:val="0"/>
      <w:marBottom w:val="0"/>
      <w:divBdr>
        <w:top w:val="none" w:sz="0" w:space="0" w:color="auto"/>
        <w:left w:val="none" w:sz="0" w:space="0" w:color="auto"/>
        <w:bottom w:val="none" w:sz="0" w:space="0" w:color="auto"/>
        <w:right w:val="none" w:sz="0" w:space="0" w:color="auto"/>
      </w:divBdr>
    </w:div>
    <w:div w:id="1385451723">
      <w:bodyDiv w:val="1"/>
      <w:marLeft w:val="0"/>
      <w:marRight w:val="0"/>
      <w:marTop w:val="0"/>
      <w:marBottom w:val="0"/>
      <w:divBdr>
        <w:top w:val="none" w:sz="0" w:space="0" w:color="auto"/>
        <w:left w:val="none" w:sz="0" w:space="0" w:color="auto"/>
        <w:bottom w:val="none" w:sz="0" w:space="0" w:color="auto"/>
        <w:right w:val="none" w:sz="0" w:space="0" w:color="auto"/>
      </w:divBdr>
    </w:div>
    <w:div w:id="1387098829">
      <w:bodyDiv w:val="1"/>
      <w:marLeft w:val="0"/>
      <w:marRight w:val="0"/>
      <w:marTop w:val="0"/>
      <w:marBottom w:val="0"/>
      <w:divBdr>
        <w:top w:val="none" w:sz="0" w:space="0" w:color="auto"/>
        <w:left w:val="none" w:sz="0" w:space="0" w:color="auto"/>
        <w:bottom w:val="none" w:sz="0" w:space="0" w:color="auto"/>
        <w:right w:val="none" w:sz="0" w:space="0" w:color="auto"/>
      </w:divBdr>
    </w:div>
    <w:div w:id="1401750724">
      <w:bodyDiv w:val="1"/>
      <w:marLeft w:val="0"/>
      <w:marRight w:val="0"/>
      <w:marTop w:val="0"/>
      <w:marBottom w:val="0"/>
      <w:divBdr>
        <w:top w:val="none" w:sz="0" w:space="0" w:color="auto"/>
        <w:left w:val="none" w:sz="0" w:space="0" w:color="auto"/>
        <w:bottom w:val="none" w:sz="0" w:space="0" w:color="auto"/>
        <w:right w:val="none" w:sz="0" w:space="0" w:color="auto"/>
      </w:divBdr>
    </w:div>
    <w:div w:id="1405107217">
      <w:bodyDiv w:val="1"/>
      <w:marLeft w:val="0"/>
      <w:marRight w:val="0"/>
      <w:marTop w:val="0"/>
      <w:marBottom w:val="0"/>
      <w:divBdr>
        <w:top w:val="none" w:sz="0" w:space="0" w:color="auto"/>
        <w:left w:val="none" w:sz="0" w:space="0" w:color="auto"/>
        <w:bottom w:val="none" w:sz="0" w:space="0" w:color="auto"/>
        <w:right w:val="none" w:sz="0" w:space="0" w:color="auto"/>
      </w:divBdr>
    </w:div>
    <w:div w:id="1405953242">
      <w:bodyDiv w:val="1"/>
      <w:marLeft w:val="0"/>
      <w:marRight w:val="0"/>
      <w:marTop w:val="0"/>
      <w:marBottom w:val="0"/>
      <w:divBdr>
        <w:top w:val="none" w:sz="0" w:space="0" w:color="auto"/>
        <w:left w:val="none" w:sz="0" w:space="0" w:color="auto"/>
        <w:bottom w:val="none" w:sz="0" w:space="0" w:color="auto"/>
        <w:right w:val="none" w:sz="0" w:space="0" w:color="auto"/>
      </w:divBdr>
    </w:div>
    <w:div w:id="1408771790">
      <w:bodyDiv w:val="1"/>
      <w:marLeft w:val="0"/>
      <w:marRight w:val="0"/>
      <w:marTop w:val="0"/>
      <w:marBottom w:val="0"/>
      <w:divBdr>
        <w:top w:val="none" w:sz="0" w:space="0" w:color="auto"/>
        <w:left w:val="none" w:sz="0" w:space="0" w:color="auto"/>
        <w:bottom w:val="none" w:sz="0" w:space="0" w:color="auto"/>
        <w:right w:val="none" w:sz="0" w:space="0" w:color="auto"/>
      </w:divBdr>
    </w:div>
    <w:div w:id="1423647069">
      <w:bodyDiv w:val="1"/>
      <w:marLeft w:val="0"/>
      <w:marRight w:val="0"/>
      <w:marTop w:val="0"/>
      <w:marBottom w:val="0"/>
      <w:divBdr>
        <w:top w:val="none" w:sz="0" w:space="0" w:color="auto"/>
        <w:left w:val="none" w:sz="0" w:space="0" w:color="auto"/>
        <w:bottom w:val="none" w:sz="0" w:space="0" w:color="auto"/>
        <w:right w:val="none" w:sz="0" w:space="0" w:color="auto"/>
      </w:divBdr>
    </w:div>
    <w:div w:id="1423724151">
      <w:bodyDiv w:val="1"/>
      <w:marLeft w:val="0"/>
      <w:marRight w:val="0"/>
      <w:marTop w:val="0"/>
      <w:marBottom w:val="0"/>
      <w:divBdr>
        <w:top w:val="none" w:sz="0" w:space="0" w:color="auto"/>
        <w:left w:val="none" w:sz="0" w:space="0" w:color="auto"/>
        <w:bottom w:val="none" w:sz="0" w:space="0" w:color="auto"/>
        <w:right w:val="none" w:sz="0" w:space="0" w:color="auto"/>
      </w:divBdr>
    </w:div>
    <w:div w:id="1433235582">
      <w:bodyDiv w:val="1"/>
      <w:marLeft w:val="0"/>
      <w:marRight w:val="0"/>
      <w:marTop w:val="0"/>
      <w:marBottom w:val="0"/>
      <w:divBdr>
        <w:top w:val="none" w:sz="0" w:space="0" w:color="auto"/>
        <w:left w:val="none" w:sz="0" w:space="0" w:color="auto"/>
        <w:bottom w:val="none" w:sz="0" w:space="0" w:color="auto"/>
        <w:right w:val="none" w:sz="0" w:space="0" w:color="auto"/>
      </w:divBdr>
    </w:div>
    <w:div w:id="1450591748">
      <w:bodyDiv w:val="1"/>
      <w:marLeft w:val="0"/>
      <w:marRight w:val="0"/>
      <w:marTop w:val="0"/>
      <w:marBottom w:val="0"/>
      <w:divBdr>
        <w:top w:val="none" w:sz="0" w:space="0" w:color="auto"/>
        <w:left w:val="none" w:sz="0" w:space="0" w:color="auto"/>
        <w:bottom w:val="none" w:sz="0" w:space="0" w:color="auto"/>
        <w:right w:val="none" w:sz="0" w:space="0" w:color="auto"/>
      </w:divBdr>
    </w:div>
    <w:div w:id="1451361320">
      <w:bodyDiv w:val="1"/>
      <w:marLeft w:val="0"/>
      <w:marRight w:val="0"/>
      <w:marTop w:val="0"/>
      <w:marBottom w:val="0"/>
      <w:divBdr>
        <w:top w:val="none" w:sz="0" w:space="0" w:color="auto"/>
        <w:left w:val="none" w:sz="0" w:space="0" w:color="auto"/>
        <w:bottom w:val="none" w:sz="0" w:space="0" w:color="auto"/>
        <w:right w:val="none" w:sz="0" w:space="0" w:color="auto"/>
      </w:divBdr>
    </w:div>
    <w:div w:id="1471943230">
      <w:bodyDiv w:val="1"/>
      <w:marLeft w:val="0"/>
      <w:marRight w:val="0"/>
      <w:marTop w:val="0"/>
      <w:marBottom w:val="0"/>
      <w:divBdr>
        <w:top w:val="none" w:sz="0" w:space="0" w:color="auto"/>
        <w:left w:val="none" w:sz="0" w:space="0" w:color="auto"/>
        <w:bottom w:val="none" w:sz="0" w:space="0" w:color="auto"/>
        <w:right w:val="none" w:sz="0" w:space="0" w:color="auto"/>
      </w:divBdr>
    </w:div>
    <w:div w:id="1478380015">
      <w:bodyDiv w:val="1"/>
      <w:marLeft w:val="0"/>
      <w:marRight w:val="0"/>
      <w:marTop w:val="0"/>
      <w:marBottom w:val="0"/>
      <w:divBdr>
        <w:top w:val="none" w:sz="0" w:space="0" w:color="auto"/>
        <w:left w:val="none" w:sz="0" w:space="0" w:color="auto"/>
        <w:bottom w:val="none" w:sz="0" w:space="0" w:color="auto"/>
        <w:right w:val="none" w:sz="0" w:space="0" w:color="auto"/>
      </w:divBdr>
    </w:div>
    <w:div w:id="1479612603">
      <w:bodyDiv w:val="1"/>
      <w:marLeft w:val="0"/>
      <w:marRight w:val="0"/>
      <w:marTop w:val="0"/>
      <w:marBottom w:val="0"/>
      <w:divBdr>
        <w:top w:val="none" w:sz="0" w:space="0" w:color="auto"/>
        <w:left w:val="none" w:sz="0" w:space="0" w:color="auto"/>
        <w:bottom w:val="none" w:sz="0" w:space="0" w:color="auto"/>
        <w:right w:val="none" w:sz="0" w:space="0" w:color="auto"/>
      </w:divBdr>
    </w:div>
    <w:div w:id="1489439559">
      <w:bodyDiv w:val="1"/>
      <w:marLeft w:val="0"/>
      <w:marRight w:val="0"/>
      <w:marTop w:val="0"/>
      <w:marBottom w:val="0"/>
      <w:divBdr>
        <w:top w:val="none" w:sz="0" w:space="0" w:color="auto"/>
        <w:left w:val="none" w:sz="0" w:space="0" w:color="auto"/>
        <w:bottom w:val="none" w:sz="0" w:space="0" w:color="auto"/>
        <w:right w:val="none" w:sz="0" w:space="0" w:color="auto"/>
      </w:divBdr>
    </w:div>
    <w:div w:id="1501003128">
      <w:bodyDiv w:val="1"/>
      <w:marLeft w:val="0"/>
      <w:marRight w:val="0"/>
      <w:marTop w:val="0"/>
      <w:marBottom w:val="0"/>
      <w:divBdr>
        <w:top w:val="none" w:sz="0" w:space="0" w:color="auto"/>
        <w:left w:val="none" w:sz="0" w:space="0" w:color="auto"/>
        <w:bottom w:val="none" w:sz="0" w:space="0" w:color="auto"/>
        <w:right w:val="none" w:sz="0" w:space="0" w:color="auto"/>
      </w:divBdr>
    </w:div>
    <w:div w:id="1509439038">
      <w:bodyDiv w:val="1"/>
      <w:marLeft w:val="0"/>
      <w:marRight w:val="0"/>
      <w:marTop w:val="0"/>
      <w:marBottom w:val="0"/>
      <w:divBdr>
        <w:top w:val="none" w:sz="0" w:space="0" w:color="auto"/>
        <w:left w:val="none" w:sz="0" w:space="0" w:color="auto"/>
        <w:bottom w:val="none" w:sz="0" w:space="0" w:color="auto"/>
        <w:right w:val="none" w:sz="0" w:space="0" w:color="auto"/>
      </w:divBdr>
    </w:div>
    <w:div w:id="1511675533">
      <w:bodyDiv w:val="1"/>
      <w:marLeft w:val="0"/>
      <w:marRight w:val="0"/>
      <w:marTop w:val="0"/>
      <w:marBottom w:val="0"/>
      <w:divBdr>
        <w:top w:val="none" w:sz="0" w:space="0" w:color="auto"/>
        <w:left w:val="none" w:sz="0" w:space="0" w:color="auto"/>
        <w:bottom w:val="none" w:sz="0" w:space="0" w:color="auto"/>
        <w:right w:val="none" w:sz="0" w:space="0" w:color="auto"/>
      </w:divBdr>
    </w:div>
    <w:div w:id="1514103382">
      <w:bodyDiv w:val="1"/>
      <w:marLeft w:val="0"/>
      <w:marRight w:val="0"/>
      <w:marTop w:val="0"/>
      <w:marBottom w:val="0"/>
      <w:divBdr>
        <w:top w:val="none" w:sz="0" w:space="0" w:color="auto"/>
        <w:left w:val="none" w:sz="0" w:space="0" w:color="auto"/>
        <w:bottom w:val="none" w:sz="0" w:space="0" w:color="auto"/>
        <w:right w:val="none" w:sz="0" w:space="0" w:color="auto"/>
      </w:divBdr>
    </w:div>
    <w:div w:id="1518695489">
      <w:bodyDiv w:val="1"/>
      <w:marLeft w:val="0"/>
      <w:marRight w:val="0"/>
      <w:marTop w:val="0"/>
      <w:marBottom w:val="0"/>
      <w:divBdr>
        <w:top w:val="none" w:sz="0" w:space="0" w:color="auto"/>
        <w:left w:val="none" w:sz="0" w:space="0" w:color="auto"/>
        <w:bottom w:val="none" w:sz="0" w:space="0" w:color="auto"/>
        <w:right w:val="none" w:sz="0" w:space="0" w:color="auto"/>
      </w:divBdr>
    </w:div>
    <w:div w:id="1524319800">
      <w:bodyDiv w:val="1"/>
      <w:marLeft w:val="0"/>
      <w:marRight w:val="0"/>
      <w:marTop w:val="0"/>
      <w:marBottom w:val="0"/>
      <w:divBdr>
        <w:top w:val="none" w:sz="0" w:space="0" w:color="auto"/>
        <w:left w:val="none" w:sz="0" w:space="0" w:color="auto"/>
        <w:bottom w:val="none" w:sz="0" w:space="0" w:color="auto"/>
        <w:right w:val="none" w:sz="0" w:space="0" w:color="auto"/>
      </w:divBdr>
    </w:div>
    <w:div w:id="1525972434">
      <w:bodyDiv w:val="1"/>
      <w:marLeft w:val="0"/>
      <w:marRight w:val="0"/>
      <w:marTop w:val="0"/>
      <w:marBottom w:val="0"/>
      <w:divBdr>
        <w:top w:val="none" w:sz="0" w:space="0" w:color="auto"/>
        <w:left w:val="none" w:sz="0" w:space="0" w:color="auto"/>
        <w:bottom w:val="none" w:sz="0" w:space="0" w:color="auto"/>
        <w:right w:val="none" w:sz="0" w:space="0" w:color="auto"/>
      </w:divBdr>
    </w:div>
    <w:div w:id="1529565723">
      <w:bodyDiv w:val="1"/>
      <w:marLeft w:val="0"/>
      <w:marRight w:val="0"/>
      <w:marTop w:val="0"/>
      <w:marBottom w:val="0"/>
      <w:divBdr>
        <w:top w:val="none" w:sz="0" w:space="0" w:color="auto"/>
        <w:left w:val="none" w:sz="0" w:space="0" w:color="auto"/>
        <w:bottom w:val="none" w:sz="0" w:space="0" w:color="auto"/>
        <w:right w:val="none" w:sz="0" w:space="0" w:color="auto"/>
      </w:divBdr>
    </w:div>
    <w:div w:id="1564947018">
      <w:bodyDiv w:val="1"/>
      <w:marLeft w:val="0"/>
      <w:marRight w:val="0"/>
      <w:marTop w:val="0"/>
      <w:marBottom w:val="0"/>
      <w:divBdr>
        <w:top w:val="none" w:sz="0" w:space="0" w:color="auto"/>
        <w:left w:val="none" w:sz="0" w:space="0" w:color="auto"/>
        <w:bottom w:val="none" w:sz="0" w:space="0" w:color="auto"/>
        <w:right w:val="none" w:sz="0" w:space="0" w:color="auto"/>
      </w:divBdr>
    </w:div>
    <w:div w:id="1577594142">
      <w:bodyDiv w:val="1"/>
      <w:marLeft w:val="0"/>
      <w:marRight w:val="0"/>
      <w:marTop w:val="0"/>
      <w:marBottom w:val="0"/>
      <w:divBdr>
        <w:top w:val="none" w:sz="0" w:space="0" w:color="auto"/>
        <w:left w:val="none" w:sz="0" w:space="0" w:color="auto"/>
        <w:bottom w:val="none" w:sz="0" w:space="0" w:color="auto"/>
        <w:right w:val="none" w:sz="0" w:space="0" w:color="auto"/>
      </w:divBdr>
    </w:div>
    <w:div w:id="1581788279">
      <w:bodyDiv w:val="1"/>
      <w:marLeft w:val="0"/>
      <w:marRight w:val="0"/>
      <w:marTop w:val="0"/>
      <w:marBottom w:val="0"/>
      <w:divBdr>
        <w:top w:val="none" w:sz="0" w:space="0" w:color="auto"/>
        <w:left w:val="none" w:sz="0" w:space="0" w:color="auto"/>
        <w:bottom w:val="none" w:sz="0" w:space="0" w:color="auto"/>
        <w:right w:val="none" w:sz="0" w:space="0" w:color="auto"/>
      </w:divBdr>
    </w:div>
    <w:div w:id="1583443932">
      <w:bodyDiv w:val="1"/>
      <w:marLeft w:val="0"/>
      <w:marRight w:val="0"/>
      <w:marTop w:val="0"/>
      <w:marBottom w:val="0"/>
      <w:divBdr>
        <w:top w:val="none" w:sz="0" w:space="0" w:color="auto"/>
        <w:left w:val="none" w:sz="0" w:space="0" w:color="auto"/>
        <w:bottom w:val="none" w:sz="0" w:space="0" w:color="auto"/>
        <w:right w:val="none" w:sz="0" w:space="0" w:color="auto"/>
      </w:divBdr>
    </w:div>
    <w:div w:id="1595358195">
      <w:bodyDiv w:val="1"/>
      <w:marLeft w:val="0"/>
      <w:marRight w:val="0"/>
      <w:marTop w:val="0"/>
      <w:marBottom w:val="0"/>
      <w:divBdr>
        <w:top w:val="none" w:sz="0" w:space="0" w:color="auto"/>
        <w:left w:val="none" w:sz="0" w:space="0" w:color="auto"/>
        <w:bottom w:val="none" w:sz="0" w:space="0" w:color="auto"/>
        <w:right w:val="none" w:sz="0" w:space="0" w:color="auto"/>
      </w:divBdr>
    </w:div>
    <w:div w:id="1598442145">
      <w:bodyDiv w:val="1"/>
      <w:marLeft w:val="0"/>
      <w:marRight w:val="0"/>
      <w:marTop w:val="0"/>
      <w:marBottom w:val="0"/>
      <w:divBdr>
        <w:top w:val="none" w:sz="0" w:space="0" w:color="auto"/>
        <w:left w:val="none" w:sz="0" w:space="0" w:color="auto"/>
        <w:bottom w:val="none" w:sz="0" w:space="0" w:color="auto"/>
        <w:right w:val="none" w:sz="0" w:space="0" w:color="auto"/>
      </w:divBdr>
    </w:div>
    <w:div w:id="1606115225">
      <w:bodyDiv w:val="1"/>
      <w:marLeft w:val="0"/>
      <w:marRight w:val="0"/>
      <w:marTop w:val="0"/>
      <w:marBottom w:val="0"/>
      <w:divBdr>
        <w:top w:val="none" w:sz="0" w:space="0" w:color="auto"/>
        <w:left w:val="none" w:sz="0" w:space="0" w:color="auto"/>
        <w:bottom w:val="none" w:sz="0" w:space="0" w:color="auto"/>
        <w:right w:val="none" w:sz="0" w:space="0" w:color="auto"/>
      </w:divBdr>
    </w:div>
    <w:div w:id="1613711523">
      <w:bodyDiv w:val="1"/>
      <w:marLeft w:val="0"/>
      <w:marRight w:val="0"/>
      <w:marTop w:val="0"/>
      <w:marBottom w:val="0"/>
      <w:divBdr>
        <w:top w:val="none" w:sz="0" w:space="0" w:color="auto"/>
        <w:left w:val="none" w:sz="0" w:space="0" w:color="auto"/>
        <w:bottom w:val="none" w:sz="0" w:space="0" w:color="auto"/>
        <w:right w:val="none" w:sz="0" w:space="0" w:color="auto"/>
      </w:divBdr>
    </w:div>
    <w:div w:id="1619290120">
      <w:bodyDiv w:val="1"/>
      <w:marLeft w:val="0"/>
      <w:marRight w:val="0"/>
      <w:marTop w:val="0"/>
      <w:marBottom w:val="0"/>
      <w:divBdr>
        <w:top w:val="none" w:sz="0" w:space="0" w:color="auto"/>
        <w:left w:val="none" w:sz="0" w:space="0" w:color="auto"/>
        <w:bottom w:val="none" w:sz="0" w:space="0" w:color="auto"/>
        <w:right w:val="none" w:sz="0" w:space="0" w:color="auto"/>
      </w:divBdr>
    </w:div>
    <w:div w:id="1621767431">
      <w:bodyDiv w:val="1"/>
      <w:marLeft w:val="0"/>
      <w:marRight w:val="0"/>
      <w:marTop w:val="0"/>
      <w:marBottom w:val="0"/>
      <w:divBdr>
        <w:top w:val="none" w:sz="0" w:space="0" w:color="auto"/>
        <w:left w:val="none" w:sz="0" w:space="0" w:color="auto"/>
        <w:bottom w:val="none" w:sz="0" w:space="0" w:color="auto"/>
        <w:right w:val="none" w:sz="0" w:space="0" w:color="auto"/>
      </w:divBdr>
    </w:div>
    <w:div w:id="1652057816">
      <w:bodyDiv w:val="1"/>
      <w:marLeft w:val="0"/>
      <w:marRight w:val="0"/>
      <w:marTop w:val="0"/>
      <w:marBottom w:val="0"/>
      <w:divBdr>
        <w:top w:val="none" w:sz="0" w:space="0" w:color="auto"/>
        <w:left w:val="none" w:sz="0" w:space="0" w:color="auto"/>
        <w:bottom w:val="none" w:sz="0" w:space="0" w:color="auto"/>
        <w:right w:val="none" w:sz="0" w:space="0" w:color="auto"/>
      </w:divBdr>
    </w:div>
    <w:div w:id="1653607455">
      <w:bodyDiv w:val="1"/>
      <w:marLeft w:val="0"/>
      <w:marRight w:val="0"/>
      <w:marTop w:val="0"/>
      <w:marBottom w:val="0"/>
      <w:divBdr>
        <w:top w:val="none" w:sz="0" w:space="0" w:color="auto"/>
        <w:left w:val="none" w:sz="0" w:space="0" w:color="auto"/>
        <w:bottom w:val="none" w:sz="0" w:space="0" w:color="auto"/>
        <w:right w:val="none" w:sz="0" w:space="0" w:color="auto"/>
      </w:divBdr>
    </w:div>
    <w:div w:id="1662466172">
      <w:bodyDiv w:val="1"/>
      <w:marLeft w:val="0"/>
      <w:marRight w:val="0"/>
      <w:marTop w:val="0"/>
      <w:marBottom w:val="0"/>
      <w:divBdr>
        <w:top w:val="none" w:sz="0" w:space="0" w:color="auto"/>
        <w:left w:val="none" w:sz="0" w:space="0" w:color="auto"/>
        <w:bottom w:val="none" w:sz="0" w:space="0" w:color="auto"/>
        <w:right w:val="none" w:sz="0" w:space="0" w:color="auto"/>
      </w:divBdr>
    </w:div>
    <w:div w:id="1674187978">
      <w:bodyDiv w:val="1"/>
      <w:marLeft w:val="0"/>
      <w:marRight w:val="0"/>
      <w:marTop w:val="0"/>
      <w:marBottom w:val="0"/>
      <w:divBdr>
        <w:top w:val="none" w:sz="0" w:space="0" w:color="auto"/>
        <w:left w:val="none" w:sz="0" w:space="0" w:color="auto"/>
        <w:bottom w:val="none" w:sz="0" w:space="0" w:color="auto"/>
        <w:right w:val="none" w:sz="0" w:space="0" w:color="auto"/>
      </w:divBdr>
    </w:div>
    <w:div w:id="1684362602">
      <w:bodyDiv w:val="1"/>
      <w:marLeft w:val="0"/>
      <w:marRight w:val="0"/>
      <w:marTop w:val="0"/>
      <w:marBottom w:val="0"/>
      <w:divBdr>
        <w:top w:val="none" w:sz="0" w:space="0" w:color="auto"/>
        <w:left w:val="none" w:sz="0" w:space="0" w:color="auto"/>
        <w:bottom w:val="none" w:sz="0" w:space="0" w:color="auto"/>
        <w:right w:val="none" w:sz="0" w:space="0" w:color="auto"/>
      </w:divBdr>
    </w:div>
    <w:div w:id="1701583345">
      <w:bodyDiv w:val="1"/>
      <w:marLeft w:val="0"/>
      <w:marRight w:val="0"/>
      <w:marTop w:val="0"/>
      <w:marBottom w:val="0"/>
      <w:divBdr>
        <w:top w:val="none" w:sz="0" w:space="0" w:color="auto"/>
        <w:left w:val="none" w:sz="0" w:space="0" w:color="auto"/>
        <w:bottom w:val="none" w:sz="0" w:space="0" w:color="auto"/>
        <w:right w:val="none" w:sz="0" w:space="0" w:color="auto"/>
      </w:divBdr>
    </w:div>
    <w:div w:id="1709649056">
      <w:bodyDiv w:val="1"/>
      <w:marLeft w:val="0"/>
      <w:marRight w:val="0"/>
      <w:marTop w:val="0"/>
      <w:marBottom w:val="0"/>
      <w:divBdr>
        <w:top w:val="none" w:sz="0" w:space="0" w:color="auto"/>
        <w:left w:val="none" w:sz="0" w:space="0" w:color="auto"/>
        <w:bottom w:val="none" w:sz="0" w:space="0" w:color="auto"/>
        <w:right w:val="none" w:sz="0" w:space="0" w:color="auto"/>
      </w:divBdr>
    </w:div>
    <w:div w:id="1710641300">
      <w:bodyDiv w:val="1"/>
      <w:marLeft w:val="0"/>
      <w:marRight w:val="0"/>
      <w:marTop w:val="0"/>
      <w:marBottom w:val="0"/>
      <w:divBdr>
        <w:top w:val="none" w:sz="0" w:space="0" w:color="auto"/>
        <w:left w:val="none" w:sz="0" w:space="0" w:color="auto"/>
        <w:bottom w:val="none" w:sz="0" w:space="0" w:color="auto"/>
        <w:right w:val="none" w:sz="0" w:space="0" w:color="auto"/>
      </w:divBdr>
    </w:div>
    <w:div w:id="1710907907">
      <w:bodyDiv w:val="1"/>
      <w:marLeft w:val="0"/>
      <w:marRight w:val="0"/>
      <w:marTop w:val="0"/>
      <w:marBottom w:val="0"/>
      <w:divBdr>
        <w:top w:val="none" w:sz="0" w:space="0" w:color="auto"/>
        <w:left w:val="none" w:sz="0" w:space="0" w:color="auto"/>
        <w:bottom w:val="none" w:sz="0" w:space="0" w:color="auto"/>
        <w:right w:val="none" w:sz="0" w:space="0" w:color="auto"/>
      </w:divBdr>
    </w:div>
    <w:div w:id="1715619565">
      <w:bodyDiv w:val="1"/>
      <w:marLeft w:val="0"/>
      <w:marRight w:val="0"/>
      <w:marTop w:val="0"/>
      <w:marBottom w:val="0"/>
      <w:divBdr>
        <w:top w:val="none" w:sz="0" w:space="0" w:color="auto"/>
        <w:left w:val="none" w:sz="0" w:space="0" w:color="auto"/>
        <w:bottom w:val="none" w:sz="0" w:space="0" w:color="auto"/>
        <w:right w:val="none" w:sz="0" w:space="0" w:color="auto"/>
      </w:divBdr>
    </w:div>
    <w:div w:id="1740665770">
      <w:bodyDiv w:val="1"/>
      <w:marLeft w:val="0"/>
      <w:marRight w:val="0"/>
      <w:marTop w:val="0"/>
      <w:marBottom w:val="0"/>
      <w:divBdr>
        <w:top w:val="none" w:sz="0" w:space="0" w:color="auto"/>
        <w:left w:val="none" w:sz="0" w:space="0" w:color="auto"/>
        <w:bottom w:val="none" w:sz="0" w:space="0" w:color="auto"/>
        <w:right w:val="none" w:sz="0" w:space="0" w:color="auto"/>
      </w:divBdr>
    </w:div>
    <w:div w:id="1744058211">
      <w:bodyDiv w:val="1"/>
      <w:marLeft w:val="0"/>
      <w:marRight w:val="0"/>
      <w:marTop w:val="0"/>
      <w:marBottom w:val="0"/>
      <w:divBdr>
        <w:top w:val="none" w:sz="0" w:space="0" w:color="auto"/>
        <w:left w:val="none" w:sz="0" w:space="0" w:color="auto"/>
        <w:bottom w:val="none" w:sz="0" w:space="0" w:color="auto"/>
        <w:right w:val="none" w:sz="0" w:space="0" w:color="auto"/>
      </w:divBdr>
    </w:div>
    <w:div w:id="1745106493">
      <w:bodyDiv w:val="1"/>
      <w:marLeft w:val="0"/>
      <w:marRight w:val="0"/>
      <w:marTop w:val="0"/>
      <w:marBottom w:val="0"/>
      <w:divBdr>
        <w:top w:val="none" w:sz="0" w:space="0" w:color="auto"/>
        <w:left w:val="none" w:sz="0" w:space="0" w:color="auto"/>
        <w:bottom w:val="none" w:sz="0" w:space="0" w:color="auto"/>
        <w:right w:val="none" w:sz="0" w:space="0" w:color="auto"/>
      </w:divBdr>
    </w:div>
    <w:div w:id="1751848027">
      <w:bodyDiv w:val="1"/>
      <w:marLeft w:val="0"/>
      <w:marRight w:val="0"/>
      <w:marTop w:val="0"/>
      <w:marBottom w:val="0"/>
      <w:divBdr>
        <w:top w:val="none" w:sz="0" w:space="0" w:color="auto"/>
        <w:left w:val="none" w:sz="0" w:space="0" w:color="auto"/>
        <w:bottom w:val="none" w:sz="0" w:space="0" w:color="auto"/>
        <w:right w:val="none" w:sz="0" w:space="0" w:color="auto"/>
      </w:divBdr>
    </w:div>
    <w:div w:id="1791240447">
      <w:bodyDiv w:val="1"/>
      <w:marLeft w:val="0"/>
      <w:marRight w:val="0"/>
      <w:marTop w:val="0"/>
      <w:marBottom w:val="0"/>
      <w:divBdr>
        <w:top w:val="none" w:sz="0" w:space="0" w:color="auto"/>
        <w:left w:val="none" w:sz="0" w:space="0" w:color="auto"/>
        <w:bottom w:val="none" w:sz="0" w:space="0" w:color="auto"/>
        <w:right w:val="none" w:sz="0" w:space="0" w:color="auto"/>
      </w:divBdr>
    </w:div>
    <w:div w:id="1806776972">
      <w:bodyDiv w:val="1"/>
      <w:marLeft w:val="0"/>
      <w:marRight w:val="0"/>
      <w:marTop w:val="0"/>
      <w:marBottom w:val="0"/>
      <w:divBdr>
        <w:top w:val="none" w:sz="0" w:space="0" w:color="auto"/>
        <w:left w:val="none" w:sz="0" w:space="0" w:color="auto"/>
        <w:bottom w:val="none" w:sz="0" w:space="0" w:color="auto"/>
        <w:right w:val="none" w:sz="0" w:space="0" w:color="auto"/>
      </w:divBdr>
    </w:div>
    <w:div w:id="1807625339">
      <w:bodyDiv w:val="1"/>
      <w:marLeft w:val="0"/>
      <w:marRight w:val="0"/>
      <w:marTop w:val="0"/>
      <w:marBottom w:val="0"/>
      <w:divBdr>
        <w:top w:val="none" w:sz="0" w:space="0" w:color="auto"/>
        <w:left w:val="none" w:sz="0" w:space="0" w:color="auto"/>
        <w:bottom w:val="none" w:sz="0" w:space="0" w:color="auto"/>
        <w:right w:val="none" w:sz="0" w:space="0" w:color="auto"/>
      </w:divBdr>
    </w:div>
    <w:div w:id="1849982178">
      <w:bodyDiv w:val="1"/>
      <w:marLeft w:val="0"/>
      <w:marRight w:val="0"/>
      <w:marTop w:val="0"/>
      <w:marBottom w:val="0"/>
      <w:divBdr>
        <w:top w:val="none" w:sz="0" w:space="0" w:color="auto"/>
        <w:left w:val="none" w:sz="0" w:space="0" w:color="auto"/>
        <w:bottom w:val="none" w:sz="0" w:space="0" w:color="auto"/>
        <w:right w:val="none" w:sz="0" w:space="0" w:color="auto"/>
      </w:divBdr>
    </w:div>
    <w:div w:id="1858494572">
      <w:bodyDiv w:val="1"/>
      <w:marLeft w:val="0"/>
      <w:marRight w:val="0"/>
      <w:marTop w:val="0"/>
      <w:marBottom w:val="0"/>
      <w:divBdr>
        <w:top w:val="none" w:sz="0" w:space="0" w:color="auto"/>
        <w:left w:val="none" w:sz="0" w:space="0" w:color="auto"/>
        <w:bottom w:val="none" w:sz="0" w:space="0" w:color="auto"/>
        <w:right w:val="none" w:sz="0" w:space="0" w:color="auto"/>
      </w:divBdr>
    </w:div>
    <w:div w:id="1859584601">
      <w:bodyDiv w:val="1"/>
      <w:marLeft w:val="0"/>
      <w:marRight w:val="0"/>
      <w:marTop w:val="0"/>
      <w:marBottom w:val="0"/>
      <w:divBdr>
        <w:top w:val="none" w:sz="0" w:space="0" w:color="auto"/>
        <w:left w:val="none" w:sz="0" w:space="0" w:color="auto"/>
        <w:bottom w:val="none" w:sz="0" w:space="0" w:color="auto"/>
        <w:right w:val="none" w:sz="0" w:space="0" w:color="auto"/>
      </w:divBdr>
    </w:div>
    <w:div w:id="1860316020">
      <w:bodyDiv w:val="1"/>
      <w:marLeft w:val="0"/>
      <w:marRight w:val="0"/>
      <w:marTop w:val="0"/>
      <w:marBottom w:val="0"/>
      <w:divBdr>
        <w:top w:val="none" w:sz="0" w:space="0" w:color="auto"/>
        <w:left w:val="none" w:sz="0" w:space="0" w:color="auto"/>
        <w:bottom w:val="none" w:sz="0" w:space="0" w:color="auto"/>
        <w:right w:val="none" w:sz="0" w:space="0" w:color="auto"/>
      </w:divBdr>
    </w:div>
    <w:div w:id="1873956752">
      <w:bodyDiv w:val="1"/>
      <w:marLeft w:val="0"/>
      <w:marRight w:val="0"/>
      <w:marTop w:val="0"/>
      <w:marBottom w:val="0"/>
      <w:divBdr>
        <w:top w:val="none" w:sz="0" w:space="0" w:color="auto"/>
        <w:left w:val="none" w:sz="0" w:space="0" w:color="auto"/>
        <w:bottom w:val="none" w:sz="0" w:space="0" w:color="auto"/>
        <w:right w:val="none" w:sz="0" w:space="0" w:color="auto"/>
      </w:divBdr>
    </w:div>
    <w:div w:id="1877543166">
      <w:bodyDiv w:val="1"/>
      <w:marLeft w:val="0"/>
      <w:marRight w:val="0"/>
      <w:marTop w:val="0"/>
      <w:marBottom w:val="0"/>
      <w:divBdr>
        <w:top w:val="none" w:sz="0" w:space="0" w:color="auto"/>
        <w:left w:val="none" w:sz="0" w:space="0" w:color="auto"/>
        <w:bottom w:val="none" w:sz="0" w:space="0" w:color="auto"/>
        <w:right w:val="none" w:sz="0" w:space="0" w:color="auto"/>
      </w:divBdr>
    </w:div>
    <w:div w:id="1881698658">
      <w:bodyDiv w:val="1"/>
      <w:marLeft w:val="0"/>
      <w:marRight w:val="0"/>
      <w:marTop w:val="0"/>
      <w:marBottom w:val="0"/>
      <w:divBdr>
        <w:top w:val="none" w:sz="0" w:space="0" w:color="auto"/>
        <w:left w:val="none" w:sz="0" w:space="0" w:color="auto"/>
        <w:bottom w:val="none" w:sz="0" w:space="0" w:color="auto"/>
        <w:right w:val="none" w:sz="0" w:space="0" w:color="auto"/>
      </w:divBdr>
    </w:div>
    <w:div w:id="1891917841">
      <w:bodyDiv w:val="1"/>
      <w:marLeft w:val="0"/>
      <w:marRight w:val="0"/>
      <w:marTop w:val="0"/>
      <w:marBottom w:val="0"/>
      <w:divBdr>
        <w:top w:val="none" w:sz="0" w:space="0" w:color="auto"/>
        <w:left w:val="none" w:sz="0" w:space="0" w:color="auto"/>
        <w:bottom w:val="none" w:sz="0" w:space="0" w:color="auto"/>
        <w:right w:val="none" w:sz="0" w:space="0" w:color="auto"/>
      </w:divBdr>
    </w:div>
    <w:div w:id="1894383664">
      <w:bodyDiv w:val="1"/>
      <w:marLeft w:val="0"/>
      <w:marRight w:val="0"/>
      <w:marTop w:val="0"/>
      <w:marBottom w:val="0"/>
      <w:divBdr>
        <w:top w:val="none" w:sz="0" w:space="0" w:color="auto"/>
        <w:left w:val="none" w:sz="0" w:space="0" w:color="auto"/>
        <w:bottom w:val="none" w:sz="0" w:space="0" w:color="auto"/>
        <w:right w:val="none" w:sz="0" w:space="0" w:color="auto"/>
      </w:divBdr>
    </w:div>
    <w:div w:id="1912495222">
      <w:bodyDiv w:val="1"/>
      <w:marLeft w:val="0"/>
      <w:marRight w:val="0"/>
      <w:marTop w:val="0"/>
      <w:marBottom w:val="0"/>
      <w:divBdr>
        <w:top w:val="none" w:sz="0" w:space="0" w:color="auto"/>
        <w:left w:val="none" w:sz="0" w:space="0" w:color="auto"/>
        <w:bottom w:val="none" w:sz="0" w:space="0" w:color="auto"/>
        <w:right w:val="none" w:sz="0" w:space="0" w:color="auto"/>
      </w:divBdr>
    </w:div>
    <w:div w:id="1914660540">
      <w:bodyDiv w:val="1"/>
      <w:marLeft w:val="0"/>
      <w:marRight w:val="0"/>
      <w:marTop w:val="0"/>
      <w:marBottom w:val="0"/>
      <w:divBdr>
        <w:top w:val="none" w:sz="0" w:space="0" w:color="auto"/>
        <w:left w:val="none" w:sz="0" w:space="0" w:color="auto"/>
        <w:bottom w:val="none" w:sz="0" w:space="0" w:color="auto"/>
        <w:right w:val="none" w:sz="0" w:space="0" w:color="auto"/>
      </w:divBdr>
    </w:div>
    <w:div w:id="1917546090">
      <w:bodyDiv w:val="1"/>
      <w:marLeft w:val="0"/>
      <w:marRight w:val="0"/>
      <w:marTop w:val="0"/>
      <w:marBottom w:val="0"/>
      <w:divBdr>
        <w:top w:val="none" w:sz="0" w:space="0" w:color="auto"/>
        <w:left w:val="none" w:sz="0" w:space="0" w:color="auto"/>
        <w:bottom w:val="none" w:sz="0" w:space="0" w:color="auto"/>
        <w:right w:val="none" w:sz="0" w:space="0" w:color="auto"/>
      </w:divBdr>
    </w:div>
    <w:div w:id="1918127536">
      <w:bodyDiv w:val="1"/>
      <w:marLeft w:val="0"/>
      <w:marRight w:val="0"/>
      <w:marTop w:val="0"/>
      <w:marBottom w:val="0"/>
      <w:divBdr>
        <w:top w:val="none" w:sz="0" w:space="0" w:color="auto"/>
        <w:left w:val="none" w:sz="0" w:space="0" w:color="auto"/>
        <w:bottom w:val="none" w:sz="0" w:space="0" w:color="auto"/>
        <w:right w:val="none" w:sz="0" w:space="0" w:color="auto"/>
      </w:divBdr>
    </w:div>
    <w:div w:id="1926648827">
      <w:bodyDiv w:val="1"/>
      <w:marLeft w:val="0"/>
      <w:marRight w:val="0"/>
      <w:marTop w:val="0"/>
      <w:marBottom w:val="0"/>
      <w:divBdr>
        <w:top w:val="none" w:sz="0" w:space="0" w:color="auto"/>
        <w:left w:val="none" w:sz="0" w:space="0" w:color="auto"/>
        <w:bottom w:val="none" w:sz="0" w:space="0" w:color="auto"/>
        <w:right w:val="none" w:sz="0" w:space="0" w:color="auto"/>
      </w:divBdr>
    </w:div>
    <w:div w:id="1952588154">
      <w:bodyDiv w:val="1"/>
      <w:marLeft w:val="0"/>
      <w:marRight w:val="0"/>
      <w:marTop w:val="0"/>
      <w:marBottom w:val="0"/>
      <w:divBdr>
        <w:top w:val="none" w:sz="0" w:space="0" w:color="auto"/>
        <w:left w:val="none" w:sz="0" w:space="0" w:color="auto"/>
        <w:bottom w:val="none" w:sz="0" w:space="0" w:color="auto"/>
        <w:right w:val="none" w:sz="0" w:space="0" w:color="auto"/>
      </w:divBdr>
    </w:div>
    <w:div w:id="1965305817">
      <w:bodyDiv w:val="1"/>
      <w:marLeft w:val="0"/>
      <w:marRight w:val="0"/>
      <w:marTop w:val="0"/>
      <w:marBottom w:val="0"/>
      <w:divBdr>
        <w:top w:val="none" w:sz="0" w:space="0" w:color="auto"/>
        <w:left w:val="none" w:sz="0" w:space="0" w:color="auto"/>
        <w:bottom w:val="none" w:sz="0" w:space="0" w:color="auto"/>
        <w:right w:val="none" w:sz="0" w:space="0" w:color="auto"/>
      </w:divBdr>
    </w:div>
    <w:div w:id="1974216302">
      <w:bodyDiv w:val="1"/>
      <w:marLeft w:val="0"/>
      <w:marRight w:val="0"/>
      <w:marTop w:val="0"/>
      <w:marBottom w:val="0"/>
      <w:divBdr>
        <w:top w:val="none" w:sz="0" w:space="0" w:color="auto"/>
        <w:left w:val="none" w:sz="0" w:space="0" w:color="auto"/>
        <w:bottom w:val="none" w:sz="0" w:space="0" w:color="auto"/>
        <w:right w:val="none" w:sz="0" w:space="0" w:color="auto"/>
      </w:divBdr>
    </w:div>
    <w:div w:id="2000036356">
      <w:bodyDiv w:val="1"/>
      <w:marLeft w:val="0"/>
      <w:marRight w:val="0"/>
      <w:marTop w:val="0"/>
      <w:marBottom w:val="0"/>
      <w:divBdr>
        <w:top w:val="none" w:sz="0" w:space="0" w:color="auto"/>
        <w:left w:val="none" w:sz="0" w:space="0" w:color="auto"/>
        <w:bottom w:val="none" w:sz="0" w:space="0" w:color="auto"/>
        <w:right w:val="none" w:sz="0" w:space="0" w:color="auto"/>
      </w:divBdr>
    </w:div>
    <w:div w:id="2010713910">
      <w:bodyDiv w:val="1"/>
      <w:marLeft w:val="0"/>
      <w:marRight w:val="0"/>
      <w:marTop w:val="0"/>
      <w:marBottom w:val="0"/>
      <w:divBdr>
        <w:top w:val="none" w:sz="0" w:space="0" w:color="auto"/>
        <w:left w:val="none" w:sz="0" w:space="0" w:color="auto"/>
        <w:bottom w:val="none" w:sz="0" w:space="0" w:color="auto"/>
        <w:right w:val="none" w:sz="0" w:space="0" w:color="auto"/>
      </w:divBdr>
    </w:div>
    <w:div w:id="2011787696">
      <w:bodyDiv w:val="1"/>
      <w:marLeft w:val="0"/>
      <w:marRight w:val="0"/>
      <w:marTop w:val="0"/>
      <w:marBottom w:val="0"/>
      <w:divBdr>
        <w:top w:val="none" w:sz="0" w:space="0" w:color="auto"/>
        <w:left w:val="none" w:sz="0" w:space="0" w:color="auto"/>
        <w:bottom w:val="none" w:sz="0" w:space="0" w:color="auto"/>
        <w:right w:val="none" w:sz="0" w:space="0" w:color="auto"/>
      </w:divBdr>
    </w:div>
    <w:div w:id="2037267006">
      <w:bodyDiv w:val="1"/>
      <w:marLeft w:val="0"/>
      <w:marRight w:val="0"/>
      <w:marTop w:val="0"/>
      <w:marBottom w:val="0"/>
      <w:divBdr>
        <w:top w:val="none" w:sz="0" w:space="0" w:color="auto"/>
        <w:left w:val="none" w:sz="0" w:space="0" w:color="auto"/>
        <w:bottom w:val="none" w:sz="0" w:space="0" w:color="auto"/>
        <w:right w:val="none" w:sz="0" w:space="0" w:color="auto"/>
      </w:divBdr>
    </w:div>
    <w:div w:id="2040423854">
      <w:bodyDiv w:val="1"/>
      <w:marLeft w:val="0"/>
      <w:marRight w:val="0"/>
      <w:marTop w:val="0"/>
      <w:marBottom w:val="0"/>
      <w:divBdr>
        <w:top w:val="none" w:sz="0" w:space="0" w:color="auto"/>
        <w:left w:val="none" w:sz="0" w:space="0" w:color="auto"/>
        <w:bottom w:val="none" w:sz="0" w:space="0" w:color="auto"/>
        <w:right w:val="none" w:sz="0" w:space="0" w:color="auto"/>
      </w:divBdr>
    </w:div>
    <w:div w:id="2047558073">
      <w:bodyDiv w:val="1"/>
      <w:marLeft w:val="0"/>
      <w:marRight w:val="0"/>
      <w:marTop w:val="0"/>
      <w:marBottom w:val="0"/>
      <w:divBdr>
        <w:top w:val="none" w:sz="0" w:space="0" w:color="auto"/>
        <w:left w:val="none" w:sz="0" w:space="0" w:color="auto"/>
        <w:bottom w:val="none" w:sz="0" w:space="0" w:color="auto"/>
        <w:right w:val="none" w:sz="0" w:space="0" w:color="auto"/>
      </w:divBdr>
    </w:div>
    <w:div w:id="2048286175">
      <w:bodyDiv w:val="1"/>
      <w:marLeft w:val="0"/>
      <w:marRight w:val="0"/>
      <w:marTop w:val="0"/>
      <w:marBottom w:val="0"/>
      <w:divBdr>
        <w:top w:val="none" w:sz="0" w:space="0" w:color="auto"/>
        <w:left w:val="none" w:sz="0" w:space="0" w:color="auto"/>
        <w:bottom w:val="none" w:sz="0" w:space="0" w:color="auto"/>
        <w:right w:val="none" w:sz="0" w:space="0" w:color="auto"/>
      </w:divBdr>
    </w:div>
    <w:div w:id="2052076273">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73691227">
      <w:bodyDiv w:val="1"/>
      <w:marLeft w:val="0"/>
      <w:marRight w:val="0"/>
      <w:marTop w:val="0"/>
      <w:marBottom w:val="0"/>
      <w:divBdr>
        <w:top w:val="none" w:sz="0" w:space="0" w:color="auto"/>
        <w:left w:val="none" w:sz="0" w:space="0" w:color="auto"/>
        <w:bottom w:val="none" w:sz="0" w:space="0" w:color="auto"/>
        <w:right w:val="none" w:sz="0" w:space="0" w:color="auto"/>
      </w:divBdr>
    </w:div>
    <w:div w:id="2076277121">
      <w:bodyDiv w:val="1"/>
      <w:marLeft w:val="0"/>
      <w:marRight w:val="0"/>
      <w:marTop w:val="0"/>
      <w:marBottom w:val="0"/>
      <w:divBdr>
        <w:top w:val="none" w:sz="0" w:space="0" w:color="auto"/>
        <w:left w:val="none" w:sz="0" w:space="0" w:color="auto"/>
        <w:bottom w:val="none" w:sz="0" w:space="0" w:color="auto"/>
        <w:right w:val="none" w:sz="0" w:space="0" w:color="auto"/>
      </w:divBdr>
    </w:div>
    <w:div w:id="2083480677">
      <w:bodyDiv w:val="1"/>
      <w:marLeft w:val="0"/>
      <w:marRight w:val="0"/>
      <w:marTop w:val="0"/>
      <w:marBottom w:val="0"/>
      <w:divBdr>
        <w:top w:val="none" w:sz="0" w:space="0" w:color="auto"/>
        <w:left w:val="none" w:sz="0" w:space="0" w:color="auto"/>
        <w:bottom w:val="none" w:sz="0" w:space="0" w:color="auto"/>
        <w:right w:val="none" w:sz="0" w:space="0" w:color="auto"/>
      </w:divBdr>
    </w:div>
    <w:div w:id="2094736075">
      <w:bodyDiv w:val="1"/>
      <w:marLeft w:val="0"/>
      <w:marRight w:val="0"/>
      <w:marTop w:val="0"/>
      <w:marBottom w:val="0"/>
      <w:divBdr>
        <w:top w:val="none" w:sz="0" w:space="0" w:color="auto"/>
        <w:left w:val="none" w:sz="0" w:space="0" w:color="auto"/>
        <w:bottom w:val="none" w:sz="0" w:space="0" w:color="auto"/>
        <w:right w:val="none" w:sz="0" w:space="0" w:color="auto"/>
      </w:divBdr>
    </w:div>
    <w:div w:id="2096709435">
      <w:bodyDiv w:val="1"/>
      <w:marLeft w:val="0"/>
      <w:marRight w:val="0"/>
      <w:marTop w:val="0"/>
      <w:marBottom w:val="0"/>
      <w:divBdr>
        <w:top w:val="none" w:sz="0" w:space="0" w:color="auto"/>
        <w:left w:val="none" w:sz="0" w:space="0" w:color="auto"/>
        <w:bottom w:val="none" w:sz="0" w:space="0" w:color="auto"/>
        <w:right w:val="none" w:sz="0" w:space="0" w:color="auto"/>
      </w:divBdr>
    </w:div>
    <w:div w:id="2105761583">
      <w:bodyDiv w:val="1"/>
      <w:marLeft w:val="0"/>
      <w:marRight w:val="0"/>
      <w:marTop w:val="0"/>
      <w:marBottom w:val="0"/>
      <w:divBdr>
        <w:top w:val="none" w:sz="0" w:space="0" w:color="auto"/>
        <w:left w:val="none" w:sz="0" w:space="0" w:color="auto"/>
        <w:bottom w:val="none" w:sz="0" w:space="0" w:color="auto"/>
        <w:right w:val="none" w:sz="0" w:space="0" w:color="auto"/>
      </w:divBdr>
    </w:div>
    <w:div w:id="2113280106">
      <w:bodyDiv w:val="1"/>
      <w:marLeft w:val="0"/>
      <w:marRight w:val="0"/>
      <w:marTop w:val="0"/>
      <w:marBottom w:val="0"/>
      <w:divBdr>
        <w:top w:val="none" w:sz="0" w:space="0" w:color="auto"/>
        <w:left w:val="none" w:sz="0" w:space="0" w:color="auto"/>
        <w:bottom w:val="none" w:sz="0" w:space="0" w:color="auto"/>
        <w:right w:val="none" w:sz="0" w:space="0" w:color="auto"/>
      </w:divBdr>
    </w:div>
    <w:div w:id="211825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microsoft.com/office/2014/relationships/chartEx" Target="charts/chartEx1.xml"/><Relationship Id="rId42" Type="http://schemas.openxmlformats.org/officeDocument/2006/relationships/chart" Target="charts/chart20.xml"/><Relationship Id="rId63" Type="http://schemas.openxmlformats.org/officeDocument/2006/relationships/chart" Target="charts/chart35.xml"/><Relationship Id="rId84" Type="http://schemas.openxmlformats.org/officeDocument/2006/relationships/chart" Target="charts/chart48.xml"/><Relationship Id="rId138" Type="http://schemas.openxmlformats.org/officeDocument/2006/relationships/chart" Target="charts/chart86.xml"/><Relationship Id="rId159" Type="http://schemas.openxmlformats.org/officeDocument/2006/relationships/chart" Target="charts/chart98.xml"/><Relationship Id="rId170" Type="http://schemas.openxmlformats.org/officeDocument/2006/relationships/chart" Target="charts/chart109.xml"/><Relationship Id="rId191" Type="http://schemas.openxmlformats.org/officeDocument/2006/relationships/chart" Target="charts/chart129.xml"/><Relationship Id="rId205" Type="http://schemas.openxmlformats.org/officeDocument/2006/relationships/chart" Target="charts/chart142.xml"/><Relationship Id="rId226" Type="http://schemas.microsoft.com/office/2014/relationships/chartEx" Target="charts/chartEx16.xml"/><Relationship Id="rId247" Type="http://schemas.openxmlformats.org/officeDocument/2006/relationships/chart" Target="charts/chart169.xml"/><Relationship Id="rId107" Type="http://schemas.openxmlformats.org/officeDocument/2006/relationships/chart" Target="charts/chart62.xml"/><Relationship Id="rId11" Type="http://schemas.openxmlformats.org/officeDocument/2006/relationships/image" Target="media/image4.png"/><Relationship Id="rId32" Type="http://schemas.openxmlformats.org/officeDocument/2006/relationships/chart" Target="charts/chart12.xml"/><Relationship Id="rId53" Type="http://schemas.openxmlformats.org/officeDocument/2006/relationships/chart" Target="charts/chart27.xml"/><Relationship Id="rId74" Type="http://schemas.openxmlformats.org/officeDocument/2006/relationships/chart" Target="charts/chart42.xml"/><Relationship Id="rId128" Type="http://schemas.openxmlformats.org/officeDocument/2006/relationships/chart" Target="charts/chart79.xml"/><Relationship Id="rId149" Type="http://schemas.openxmlformats.org/officeDocument/2006/relationships/chart" Target="charts/chart94.xml"/><Relationship Id="rId5" Type="http://schemas.openxmlformats.org/officeDocument/2006/relationships/webSettings" Target="webSettings.xml"/><Relationship Id="rId95" Type="http://schemas.openxmlformats.org/officeDocument/2006/relationships/image" Target="media/image24.png"/><Relationship Id="rId160" Type="http://schemas.openxmlformats.org/officeDocument/2006/relationships/chart" Target="charts/chart99.xml"/><Relationship Id="rId181" Type="http://schemas.openxmlformats.org/officeDocument/2006/relationships/chart" Target="charts/chart119.xml"/><Relationship Id="rId216" Type="http://schemas.openxmlformats.org/officeDocument/2006/relationships/hyperlink" Target="https://bdl.stat.gov.pl/BDL/start" TargetMode="External"/><Relationship Id="rId237" Type="http://schemas.microsoft.com/office/2014/relationships/chartEx" Target="charts/chartEx17.xml"/><Relationship Id="rId22" Type="http://schemas.openxmlformats.org/officeDocument/2006/relationships/image" Target="media/image10.png"/><Relationship Id="rId43" Type="http://schemas.openxmlformats.org/officeDocument/2006/relationships/chart" Target="charts/chart21.xml"/><Relationship Id="rId64" Type="http://schemas.openxmlformats.org/officeDocument/2006/relationships/chart" Target="charts/chart36.xml"/><Relationship Id="rId118" Type="http://schemas.openxmlformats.org/officeDocument/2006/relationships/chart" Target="charts/chart70.xml"/><Relationship Id="rId139" Type="http://schemas.openxmlformats.org/officeDocument/2006/relationships/hyperlink" Target="http://www.stat.gov.pl/bdl" TargetMode="External"/><Relationship Id="rId85" Type="http://schemas.openxmlformats.org/officeDocument/2006/relationships/chart" Target="charts/chart49.xml"/><Relationship Id="rId150" Type="http://schemas.openxmlformats.org/officeDocument/2006/relationships/chart" Target="charts/chart95.xml"/><Relationship Id="rId171" Type="http://schemas.openxmlformats.org/officeDocument/2006/relationships/hyperlink" Target="http://www.stat.gov.pl/bdl" TargetMode="External"/><Relationship Id="rId192" Type="http://schemas.openxmlformats.org/officeDocument/2006/relationships/chart" Target="charts/chart130.xml"/><Relationship Id="rId206" Type="http://schemas.openxmlformats.org/officeDocument/2006/relationships/chart" Target="charts/chart143.xml"/><Relationship Id="rId227" Type="http://schemas.openxmlformats.org/officeDocument/2006/relationships/image" Target="media/image34.png"/><Relationship Id="rId248" Type="http://schemas.openxmlformats.org/officeDocument/2006/relationships/footer" Target="footer3.xml"/><Relationship Id="rId12" Type="http://schemas.openxmlformats.org/officeDocument/2006/relationships/image" Target="media/image5.svg"/><Relationship Id="rId33" Type="http://schemas.openxmlformats.org/officeDocument/2006/relationships/chart" Target="charts/chart13.xml"/><Relationship Id="rId108" Type="http://schemas.openxmlformats.org/officeDocument/2006/relationships/chart" Target="charts/chart63.xml"/><Relationship Id="rId129" Type="http://schemas.openxmlformats.org/officeDocument/2006/relationships/hyperlink" Target="https://bdl.stat.gov.pl/BDL/start" TargetMode="External"/><Relationship Id="rId54" Type="http://schemas.openxmlformats.org/officeDocument/2006/relationships/chart" Target="charts/chart28.xml"/><Relationship Id="rId75" Type="http://schemas.openxmlformats.org/officeDocument/2006/relationships/chart" Target="charts/chart43.xml"/><Relationship Id="rId96" Type="http://schemas.openxmlformats.org/officeDocument/2006/relationships/footer" Target="footer1.xml"/><Relationship Id="rId140" Type="http://schemas.openxmlformats.org/officeDocument/2006/relationships/chart" Target="charts/chart87.xml"/><Relationship Id="rId161" Type="http://schemas.openxmlformats.org/officeDocument/2006/relationships/chart" Target="charts/chart100.xml"/><Relationship Id="rId182" Type="http://schemas.openxmlformats.org/officeDocument/2006/relationships/chart" Target="charts/chart120.xml"/><Relationship Id="rId217" Type="http://schemas.openxmlformats.org/officeDocument/2006/relationships/chart" Target="charts/chart148.xml"/><Relationship Id="rId6" Type="http://schemas.openxmlformats.org/officeDocument/2006/relationships/footnotes" Target="footnotes.xml"/><Relationship Id="rId238" Type="http://schemas.openxmlformats.org/officeDocument/2006/relationships/image" Target="media/image35.png"/><Relationship Id="rId23" Type="http://schemas.openxmlformats.org/officeDocument/2006/relationships/chart" Target="charts/chart5.xml"/><Relationship Id="rId119" Type="http://schemas.openxmlformats.org/officeDocument/2006/relationships/chart" Target="charts/chart71.xml"/><Relationship Id="rId44" Type="http://schemas.microsoft.com/office/2014/relationships/chartEx" Target="charts/chartEx4.xml"/><Relationship Id="rId65" Type="http://schemas.openxmlformats.org/officeDocument/2006/relationships/image" Target="media/image16.png"/><Relationship Id="rId86" Type="http://schemas.openxmlformats.org/officeDocument/2006/relationships/chart" Target="charts/chart50.xml"/><Relationship Id="rId130" Type="http://schemas.openxmlformats.org/officeDocument/2006/relationships/chart" Target="charts/chart80.xml"/><Relationship Id="rId151" Type="http://schemas.openxmlformats.org/officeDocument/2006/relationships/chart" Target="charts/chart96.xml"/><Relationship Id="rId172" Type="http://schemas.openxmlformats.org/officeDocument/2006/relationships/chart" Target="charts/chart110.xml"/><Relationship Id="rId193" Type="http://schemas.openxmlformats.org/officeDocument/2006/relationships/chart" Target="charts/chart131.xml"/><Relationship Id="rId207" Type="http://schemas.openxmlformats.org/officeDocument/2006/relationships/chart" Target="charts/chart144.xml"/><Relationship Id="rId228" Type="http://schemas.openxmlformats.org/officeDocument/2006/relationships/chart" Target="charts/chart154.xml"/><Relationship Id="rId249" Type="http://schemas.openxmlformats.org/officeDocument/2006/relationships/footer" Target="footer4.xml"/><Relationship Id="rId13" Type="http://schemas.openxmlformats.org/officeDocument/2006/relationships/image" Target="media/image6.png"/><Relationship Id="rId109" Type="http://schemas.openxmlformats.org/officeDocument/2006/relationships/chart" Target="charts/chart64.xml"/><Relationship Id="rId34" Type="http://schemas.openxmlformats.org/officeDocument/2006/relationships/chart" Target="charts/chart14.xml"/><Relationship Id="rId55" Type="http://schemas.openxmlformats.org/officeDocument/2006/relationships/chart" Target="charts/chart29.xml"/><Relationship Id="rId76" Type="http://schemas.openxmlformats.org/officeDocument/2006/relationships/chart" Target="charts/chart44.xml"/><Relationship Id="rId97" Type="http://schemas.openxmlformats.org/officeDocument/2006/relationships/footer" Target="footer2.xml"/><Relationship Id="rId120" Type="http://schemas.openxmlformats.org/officeDocument/2006/relationships/chart" Target="charts/chart72.xml"/><Relationship Id="rId141" Type="http://schemas.openxmlformats.org/officeDocument/2006/relationships/chart" Target="charts/chart88.xml"/><Relationship Id="rId7" Type="http://schemas.openxmlformats.org/officeDocument/2006/relationships/endnotes" Target="endnotes.xml"/><Relationship Id="rId162" Type="http://schemas.openxmlformats.org/officeDocument/2006/relationships/chart" Target="charts/chart101.xml"/><Relationship Id="rId183" Type="http://schemas.openxmlformats.org/officeDocument/2006/relationships/chart" Target="charts/chart121.xml"/><Relationship Id="rId218" Type="http://schemas.openxmlformats.org/officeDocument/2006/relationships/chart" Target="charts/chart149.xml"/><Relationship Id="rId239" Type="http://schemas.openxmlformats.org/officeDocument/2006/relationships/hyperlink" Target="https://bdl.stat.gov.pl/BDL/start" TargetMode="External"/><Relationship Id="rId250" Type="http://schemas.openxmlformats.org/officeDocument/2006/relationships/fontTable" Target="fontTable.xml"/><Relationship Id="rId24" Type="http://schemas.openxmlformats.org/officeDocument/2006/relationships/chart" Target="charts/chart6.xml"/><Relationship Id="rId45" Type="http://schemas.openxmlformats.org/officeDocument/2006/relationships/image" Target="media/image13.png"/><Relationship Id="rId66" Type="http://schemas.openxmlformats.org/officeDocument/2006/relationships/image" Target="media/image17.svg"/><Relationship Id="rId87" Type="http://schemas.openxmlformats.org/officeDocument/2006/relationships/chart" Target="charts/chart51.xml"/><Relationship Id="rId110" Type="http://schemas.openxmlformats.org/officeDocument/2006/relationships/chart" Target="charts/chart65.xml"/><Relationship Id="rId131" Type="http://schemas.microsoft.com/office/2014/relationships/chartEx" Target="charts/chartEx11.xml"/><Relationship Id="rId152" Type="http://schemas.microsoft.com/office/2014/relationships/chartEx" Target="charts/chartEx13.xml"/><Relationship Id="rId173" Type="http://schemas.openxmlformats.org/officeDocument/2006/relationships/chart" Target="charts/chart111.xml"/><Relationship Id="rId194" Type="http://schemas.openxmlformats.org/officeDocument/2006/relationships/hyperlink" Target="http://www.stat.gov.pl/bdl" TargetMode="External"/><Relationship Id="rId208" Type="http://schemas.openxmlformats.org/officeDocument/2006/relationships/chart" Target="charts/chart145.xml"/><Relationship Id="rId229" Type="http://schemas.openxmlformats.org/officeDocument/2006/relationships/chart" Target="charts/chart155.xml"/><Relationship Id="rId240" Type="http://schemas.openxmlformats.org/officeDocument/2006/relationships/chart" Target="charts/chart162.xml"/><Relationship Id="rId14" Type="http://schemas.openxmlformats.org/officeDocument/2006/relationships/image" Target="media/image7.svg"/><Relationship Id="rId35" Type="http://schemas.openxmlformats.org/officeDocument/2006/relationships/chart" Target="charts/chart15.xml"/><Relationship Id="rId56" Type="http://schemas.microsoft.com/office/2014/relationships/chartEx" Target="charts/chartEx6.xml"/><Relationship Id="rId77" Type="http://schemas.openxmlformats.org/officeDocument/2006/relationships/image" Target="media/image20.png"/><Relationship Id="rId100" Type="http://schemas.openxmlformats.org/officeDocument/2006/relationships/chart" Target="charts/chart57.xml"/><Relationship Id="rId8" Type="http://schemas.openxmlformats.org/officeDocument/2006/relationships/image" Target="media/image1.png"/><Relationship Id="rId98" Type="http://schemas.openxmlformats.org/officeDocument/2006/relationships/hyperlink" Target="https://bdl.stat.gov.pl/BDL/start" TargetMode="External"/><Relationship Id="rId121" Type="http://schemas.openxmlformats.org/officeDocument/2006/relationships/chart" Target="charts/chart73.xml"/><Relationship Id="rId142" Type="http://schemas.microsoft.com/office/2014/relationships/chartEx" Target="charts/chartEx12.xml"/><Relationship Id="rId163" Type="http://schemas.openxmlformats.org/officeDocument/2006/relationships/chart" Target="charts/chart102.xml"/><Relationship Id="rId184" Type="http://schemas.openxmlformats.org/officeDocument/2006/relationships/chart" Target="charts/chart122.xml"/><Relationship Id="rId219" Type="http://schemas.openxmlformats.org/officeDocument/2006/relationships/chart" Target="charts/chart150.xml"/><Relationship Id="rId230" Type="http://schemas.openxmlformats.org/officeDocument/2006/relationships/chart" Target="charts/chart156.xml"/><Relationship Id="rId251" Type="http://schemas.openxmlformats.org/officeDocument/2006/relationships/theme" Target="theme/theme1.xml"/><Relationship Id="rId25" Type="http://schemas.openxmlformats.org/officeDocument/2006/relationships/chart" Target="charts/chart7.xml"/><Relationship Id="rId46" Type="http://schemas.openxmlformats.org/officeDocument/2006/relationships/chart" Target="charts/chart22.xml"/><Relationship Id="rId67" Type="http://schemas.openxmlformats.org/officeDocument/2006/relationships/chart" Target="charts/chart37.xml"/><Relationship Id="rId88" Type="http://schemas.openxmlformats.org/officeDocument/2006/relationships/chart" Target="charts/chart52.xml"/><Relationship Id="rId111" Type="http://schemas.openxmlformats.org/officeDocument/2006/relationships/chart" Target="charts/chart66.xml"/><Relationship Id="rId132" Type="http://schemas.openxmlformats.org/officeDocument/2006/relationships/image" Target="media/image28.png"/><Relationship Id="rId174" Type="http://schemas.openxmlformats.org/officeDocument/2006/relationships/chart" Target="charts/chart112.xml"/><Relationship Id="rId195" Type="http://schemas.openxmlformats.org/officeDocument/2006/relationships/chart" Target="charts/chart132.xml"/><Relationship Id="rId209" Type="http://schemas.openxmlformats.org/officeDocument/2006/relationships/chart" Target="charts/chart146.xml"/><Relationship Id="rId220" Type="http://schemas.openxmlformats.org/officeDocument/2006/relationships/chart" Target="charts/chart151.xml"/><Relationship Id="rId241" Type="http://schemas.openxmlformats.org/officeDocument/2006/relationships/chart" Target="charts/chart163.xml"/><Relationship Id="rId15" Type="http://schemas.openxmlformats.org/officeDocument/2006/relationships/image" Target="media/image8.emf"/><Relationship Id="rId36" Type="http://schemas.microsoft.com/office/2014/relationships/chartEx" Target="charts/chartEx3.xml"/><Relationship Id="rId57" Type="http://schemas.openxmlformats.org/officeDocument/2006/relationships/image" Target="media/image15.png"/><Relationship Id="rId106" Type="http://schemas.openxmlformats.org/officeDocument/2006/relationships/chart" Target="charts/chart61.xml"/><Relationship Id="rId127" Type="http://schemas.openxmlformats.org/officeDocument/2006/relationships/hyperlink" Target="https://bdl.stat.gov.pl/BDL/start" TargetMode="External"/><Relationship Id="rId10" Type="http://schemas.openxmlformats.org/officeDocument/2006/relationships/image" Target="media/image3.svg"/><Relationship Id="rId31" Type="http://schemas.openxmlformats.org/officeDocument/2006/relationships/chart" Target="charts/chart11.xml"/><Relationship Id="rId52" Type="http://schemas.openxmlformats.org/officeDocument/2006/relationships/chart" Target="charts/chart26.xml"/><Relationship Id="rId73" Type="http://schemas.openxmlformats.org/officeDocument/2006/relationships/chart" Target="charts/chart41.xml"/><Relationship Id="rId78" Type="http://schemas.openxmlformats.org/officeDocument/2006/relationships/image" Target="media/image21.svg"/><Relationship Id="rId94" Type="http://schemas.microsoft.com/office/2014/relationships/chartEx" Target="charts/chartEx9.xml"/><Relationship Id="rId99" Type="http://schemas.openxmlformats.org/officeDocument/2006/relationships/chart" Target="charts/chart56.xml"/><Relationship Id="rId101" Type="http://schemas.openxmlformats.org/officeDocument/2006/relationships/image" Target="media/image25.png"/><Relationship Id="rId122" Type="http://schemas.openxmlformats.org/officeDocument/2006/relationships/chart" Target="charts/chart74.xml"/><Relationship Id="rId143" Type="http://schemas.openxmlformats.org/officeDocument/2006/relationships/image" Target="media/image29.png"/><Relationship Id="rId148" Type="http://schemas.openxmlformats.org/officeDocument/2006/relationships/chart" Target="charts/chart93.xml"/><Relationship Id="rId164" Type="http://schemas.openxmlformats.org/officeDocument/2006/relationships/chart" Target="charts/chart103.xml"/><Relationship Id="rId169" Type="http://schemas.openxmlformats.org/officeDocument/2006/relationships/chart" Target="charts/chart108.xml"/><Relationship Id="rId185" Type="http://schemas.openxmlformats.org/officeDocument/2006/relationships/chart" Target="charts/chart12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hart" Target="charts/chart118.xml"/><Relationship Id="rId210" Type="http://schemas.microsoft.com/office/2014/relationships/chartEx" Target="charts/chartEx14.xml"/><Relationship Id="rId215" Type="http://schemas.openxmlformats.org/officeDocument/2006/relationships/chart" Target="charts/chart147.xml"/><Relationship Id="rId236" Type="http://schemas.openxmlformats.org/officeDocument/2006/relationships/chart" Target="charts/chart161.xml"/><Relationship Id="rId26" Type="http://schemas.microsoft.com/office/2014/relationships/chartEx" Target="charts/chartEx2.xml"/><Relationship Id="rId231" Type="http://schemas.openxmlformats.org/officeDocument/2006/relationships/hyperlink" Target="https://bdl.stat.gov.pl/BDL/start" TargetMode="External"/><Relationship Id="rId47" Type="http://schemas.microsoft.com/office/2014/relationships/chartEx" Target="charts/chartEx5.xml"/><Relationship Id="rId68" Type="http://schemas.openxmlformats.org/officeDocument/2006/relationships/chart" Target="charts/chart38.xml"/><Relationship Id="rId89" Type="http://schemas.microsoft.com/office/2014/relationships/chartEx" Target="charts/chartEx8.xml"/><Relationship Id="rId112" Type="http://schemas.openxmlformats.org/officeDocument/2006/relationships/chart" Target="charts/chart67.xml"/><Relationship Id="rId133" Type="http://schemas.openxmlformats.org/officeDocument/2006/relationships/chart" Target="charts/chart81.xml"/><Relationship Id="rId175" Type="http://schemas.openxmlformats.org/officeDocument/2006/relationships/chart" Target="charts/chart113.xml"/><Relationship Id="rId196" Type="http://schemas.openxmlformats.org/officeDocument/2006/relationships/chart" Target="charts/chart133.xml"/><Relationship Id="rId200" Type="http://schemas.openxmlformats.org/officeDocument/2006/relationships/chart" Target="charts/chart137.xml"/><Relationship Id="rId16" Type="http://schemas.openxmlformats.org/officeDocument/2006/relationships/image" Target="media/image9.emf"/><Relationship Id="rId221" Type="http://schemas.microsoft.com/office/2014/relationships/chartEx" Target="charts/chartEx15.xml"/><Relationship Id="rId242" Type="http://schemas.openxmlformats.org/officeDocument/2006/relationships/chart" Target="charts/chart164.xml"/><Relationship Id="rId37" Type="http://schemas.openxmlformats.org/officeDocument/2006/relationships/image" Target="media/image12.png"/><Relationship Id="rId58" Type="http://schemas.openxmlformats.org/officeDocument/2006/relationships/chart" Target="charts/chart30.xml"/><Relationship Id="rId79" Type="http://schemas.openxmlformats.org/officeDocument/2006/relationships/chart" Target="charts/chart45.xml"/><Relationship Id="rId102" Type="http://schemas.openxmlformats.org/officeDocument/2006/relationships/image" Target="media/image26.svg"/><Relationship Id="rId123" Type="http://schemas.openxmlformats.org/officeDocument/2006/relationships/chart" Target="charts/chart75.xml"/><Relationship Id="rId144" Type="http://schemas.openxmlformats.org/officeDocument/2006/relationships/chart" Target="charts/chart89.xml"/><Relationship Id="rId90" Type="http://schemas.openxmlformats.org/officeDocument/2006/relationships/image" Target="media/image23.png"/><Relationship Id="rId165" Type="http://schemas.openxmlformats.org/officeDocument/2006/relationships/chart" Target="charts/chart104.xml"/><Relationship Id="rId186" Type="http://schemas.openxmlformats.org/officeDocument/2006/relationships/chart" Target="charts/chart124.xml"/><Relationship Id="rId232" Type="http://schemas.openxmlformats.org/officeDocument/2006/relationships/chart" Target="charts/chart157.xml"/><Relationship Id="rId27" Type="http://schemas.openxmlformats.org/officeDocument/2006/relationships/image" Target="media/image11.png"/><Relationship Id="rId48" Type="http://schemas.openxmlformats.org/officeDocument/2006/relationships/image" Target="media/image14.png"/><Relationship Id="rId69" Type="http://schemas.openxmlformats.org/officeDocument/2006/relationships/chart" Target="charts/chart39.xml"/><Relationship Id="rId113" Type="http://schemas.openxmlformats.org/officeDocument/2006/relationships/chart" Target="charts/chart68.xml"/><Relationship Id="rId134" Type="http://schemas.openxmlformats.org/officeDocument/2006/relationships/chart" Target="charts/chart82.xml"/><Relationship Id="rId80" Type="http://schemas.openxmlformats.org/officeDocument/2006/relationships/chart" Target="charts/chart46.xml"/><Relationship Id="rId176" Type="http://schemas.openxmlformats.org/officeDocument/2006/relationships/chart" Target="charts/chart114.xml"/><Relationship Id="rId197" Type="http://schemas.openxmlformats.org/officeDocument/2006/relationships/chart" Target="charts/chart134.xml"/><Relationship Id="rId201" Type="http://schemas.openxmlformats.org/officeDocument/2006/relationships/chart" Target="charts/chart138.xml"/><Relationship Id="rId222" Type="http://schemas.openxmlformats.org/officeDocument/2006/relationships/image" Target="media/image33.png"/><Relationship Id="rId243" Type="http://schemas.openxmlformats.org/officeDocument/2006/relationships/chart" Target="charts/chart165.xml"/><Relationship Id="rId17" Type="http://schemas.openxmlformats.org/officeDocument/2006/relationships/chart" Target="charts/chart1.xml"/><Relationship Id="rId38" Type="http://schemas.openxmlformats.org/officeDocument/2006/relationships/chart" Target="charts/chart16.xml"/><Relationship Id="rId59" Type="http://schemas.openxmlformats.org/officeDocument/2006/relationships/chart" Target="charts/chart31.xml"/><Relationship Id="rId103" Type="http://schemas.openxmlformats.org/officeDocument/2006/relationships/chart" Target="charts/chart58.xml"/><Relationship Id="rId124" Type="http://schemas.openxmlformats.org/officeDocument/2006/relationships/chart" Target="charts/chart76.xml"/><Relationship Id="rId70" Type="http://schemas.openxmlformats.org/officeDocument/2006/relationships/chart" Target="charts/chart40.xml"/><Relationship Id="rId91" Type="http://schemas.openxmlformats.org/officeDocument/2006/relationships/chart" Target="charts/chart53.xml"/><Relationship Id="rId145" Type="http://schemas.openxmlformats.org/officeDocument/2006/relationships/chart" Target="charts/chart90.xml"/><Relationship Id="rId166" Type="http://schemas.openxmlformats.org/officeDocument/2006/relationships/chart" Target="charts/chart105.xml"/><Relationship Id="rId187" Type="http://schemas.openxmlformats.org/officeDocument/2006/relationships/chart" Target="charts/chart125.xml"/><Relationship Id="rId1" Type="http://schemas.openxmlformats.org/officeDocument/2006/relationships/customXml" Target="../customXml/item1.xml"/><Relationship Id="rId233" Type="http://schemas.openxmlformats.org/officeDocument/2006/relationships/chart" Target="charts/chart158.xml"/><Relationship Id="rId28" Type="http://schemas.openxmlformats.org/officeDocument/2006/relationships/chart" Target="charts/chart8.xml"/><Relationship Id="rId49" Type="http://schemas.openxmlformats.org/officeDocument/2006/relationships/chart" Target="charts/chart23.xml"/><Relationship Id="rId114" Type="http://schemas.openxmlformats.org/officeDocument/2006/relationships/chart" Target="charts/chart69.xml"/><Relationship Id="rId60" Type="http://schemas.openxmlformats.org/officeDocument/2006/relationships/chart" Target="charts/chart32.xml"/><Relationship Id="rId81" Type="http://schemas.openxmlformats.org/officeDocument/2006/relationships/chart" Target="charts/chart47.xml"/><Relationship Id="rId135" Type="http://schemas.openxmlformats.org/officeDocument/2006/relationships/chart" Target="charts/chart83.xml"/><Relationship Id="rId177" Type="http://schemas.openxmlformats.org/officeDocument/2006/relationships/chart" Target="charts/chart115.xml"/><Relationship Id="rId198" Type="http://schemas.openxmlformats.org/officeDocument/2006/relationships/chart" Target="charts/chart135.xml"/><Relationship Id="rId202" Type="http://schemas.openxmlformats.org/officeDocument/2006/relationships/chart" Target="charts/chart139.xml"/><Relationship Id="rId223" Type="http://schemas.openxmlformats.org/officeDocument/2006/relationships/chart" Target="charts/chart152.xml"/><Relationship Id="rId244" Type="http://schemas.openxmlformats.org/officeDocument/2006/relationships/chart" Target="charts/chart166.xml"/><Relationship Id="rId18" Type="http://schemas.openxmlformats.org/officeDocument/2006/relationships/chart" Target="charts/chart2.xml"/><Relationship Id="rId39" Type="http://schemas.openxmlformats.org/officeDocument/2006/relationships/chart" Target="charts/chart17.xml"/><Relationship Id="rId50" Type="http://schemas.openxmlformats.org/officeDocument/2006/relationships/chart" Target="charts/chart24.xml"/><Relationship Id="rId104" Type="http://schemas.openxmlformats.org/officeDocument/2006/relationships/chart" Target="charts/chart59.xml"/><Relationship Id="rId125" Type="http://schemas.openxmlformats.org/officeDocument/2006/relationships/chart" Target="charts/chart77.xml"/><Relationship Id="rId146" Type="http://schemas.openxmlformats.org/officeDocument/2006/relationships/chart" Target="charts/chart91.xml"/><Relationship Id="rId167" Type="http://schemas.openxmlformats.org/officeDocument/2006/relationships/chart" Target="charts/chart106.xml"/><Relationship Id="rId188" Type="http://schemas.openxmlformats.org/officeDocument/2006/relationships/chart" Target="charts/chart126.xml"/><Relationship Id="rId71" Type="http://schemas.openxmlformats.org/officeDocument/2006/relationships/image" Target="media/image18.png"/><Relationship Id="rId92" Type="http://schemas.openxmlformats.org/officeDocument/2006/relationships/chart" Target="charts/chart54.xml"/><Relationship Id="rId213" Type="http://schemas.openxmlformats.org/officeDocument/2006/relationships/image" Target="media/image32.png"/><Relationship Id="rId234" Type="http://schemas.openxmlformats.org/officeDocument/2006/relationships/chart" Target="charts/chart159.xml"/><Relationship Id="rId2" Type="http://schemas.openxmlformats.org/officeDocument/2006/relationships/numbering" Target="numbering.xml"/><Relationship Id="rId29" Type="http://schemas.openxmlformats.org/officeDocument/2006/relationships/chart" Target="charts/chart9.xml"/><Relationship Id="rId40" Type="http://schemas.openxmlformats.org/officeDocument/2006/relationships/chart" Target="charts/chart18.xml"/><Relationship Id="rId115" Type="http://schemas.microsoft.com/office/2014/relationships/chartEx" Target="charts/chartEx10.xml"/><Relationship Id="rId136" Type="http://schemas.openxmlformats.org/officeDocument/2006/relationships/chart" Target="charts/chart84.xml"/><Relationship Id="rId157" Type="http://schemas.openxmlformats.org/officeDocument/2006/relationships/image" Target="media/image30.png"/><Relationship Id="rId178" Type="http://schemas.openxmlformats.org/officeDocument/2006/relationships/chart" Target="charts/chart116.xml"/><Relationship Id="rId61" Type="http://schemas.openxmlformats.org/officeDocument/2006/relationships/chart" Target="charts/chart33.xml"/><Relationship Id="rId82" Type="http://schemas.microsoft.com/office/2014/relationships/chartEx" Target="charts/chartEx7.xml"/><Relationship Id="rId199" Type="http://schemas.openxmlformats.org/officeDocument/2006/relationships/chart" Target="charts/chart136.xml"/><Relationship Id="rId203" Type="http://schemas.openxmlformats.org/officeDocument/2006/relationships/chart" Target="charts/chart140.xml"/><Relationship Id="rId19" Type="http://schemas.openxmlformats.org/officeDocument/2006/relationships/chart" Target="charts/chart3.xml"/><Relationship Id="rId224" Type="http://schemas.openxmlformats.org/officeDocument/2006/relationships/hyperlink" Target="https://bdl.stat.gov.pl/BDL/start" TargetMode="External"/><Relationship Id="rId245" Type="http://schemas.openxmlformats.org/officeDocument/2006/relationships/chart" Target="charts/chart167.xml"/><Relationship Id="rId30" Type="http://schemas.openxmlformats.org/officeDocument/2006/relationships/chart" Target="charts/chart10.xml"/><Relationship Id="rId105" Type="http://schemas.openxmlformats.org/officeDocument/2006/relationships/chart" Target="charts/chart60.xml"/><Relationship Id="rId126" Type="http://schemas.openxmlformats.org/officeDocument/2006/relationships/chart" Target="charts/chart78.xml"/><Relationship Id="rId147" Type="http://schemas.openxmlformats.org/officeDocument/2006/relationships/chart" Target="charts/chart92.xml"/><Relationship Id="rId168" Type="http://schemas.openxmlformats.org/officeDocument/2006/relationships/chart" Target="charts/chart107.xml"/><Relationship Id="rId51" Type="http://schemas.openxmlformats.org/officeDocument/2006/relationships/chart" Target="charts/chart25.xml"/><Relationship Id="rId72" Type="http://schemas.openxmlformats.org/officeDocument/2006/relationships/image" Target="media/image19.svg"/><Relationship Id="rId93" Type="http://schemas.openxmlformats.org/officeDocument/2006/relationships/chart" Target="charts/chart55.xml"/><Relationship Id="rId189" Type="http://schemas.openxmlformats.org/officeDocument/2006/relationships/chart" Target="charts/chart127.xml"/><Relationship Id="rId3" Type="http://schemas.openxmlformats.org/officeDocument/2006/relationships/styles" Target="styles.xml"/><Relationship Id="rId214" Type="http://schemas.openxmlformats.org/officeDocument/2006/relationships/hyperlink" Target="https://bdl.stat.gov.pl/BDL/start" TargetMode="External"/><Relationship Id="rId235" Type="http://schemas.openxmlformats.org/officeDocument/2006/relationships/chart" Target="charts/chart160.xml"/><Relationship Id="rId137" Type="http://schemas.openxmlformats.org/officeDocument/2006/relationships/chart" Target="charts/chart85.xml"/><Relationship Id="rId158" Type="http://schemas.openxmlformats.org/officeDocument/2006/relationships/chart" Target="charts/chart97.xml"/><Relationship Id="rId20" Type="http://schemas.openxmlformats.org/officeDocument/2006/relationships/chart" Target="charts/chart4.xml"/><Relationship Id="rId41" Type="http://schemas.openxmlformats.org/officeDocument/2006/relationships/chart" Target="charts/chart19.xml"/><Relationship Id="rId62" Type="http://schemas.openxmlformats.org/officeDocument/2006/relationships/chart" Target="charts/chart34.xml"/><Relationship Id="rId83" Type="http://schemas.openxmlformats.org/officeDocument/2006/relationships/image" Target="media/image22.png"/><Relationship Id="rId179" Type="http://schemas.openxmlformats.org/officeDocument/2006/relationships/chart" Target="charts/chart117.xml"/><Relationship Id="rId190" Type="http://schemas.openxmlformats.org/officeDocument/2006/relationships/chart" Target="charts/chart128.xml"/><Relationship Id="rId204" Type="http://schemas.openxmlformats.org/officeDocument/2006/relationships/chart" Target="charts/chart141.xml"/><Relationship Id="rId225" Type="http://schemas.openxmlformats.org/officeDocument/2006/relationships/chart" Target="charts/chart153.xml"/><Relationship Id="rId246" Type="http://schemas.openxmlformats.org/officeDocument/2006/relationships/chart" Target="charts/chart168.xml"/></Relationships>
</file>

<file path=word/charts/_rels/chart1.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depopulacja-GUS-BDL-OTW-241009.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starzenie-GUS-BDL-OTW-241021.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kwedzicha\Desktop\aktualizacja%20OZPS\infrastruktura%20PS\MPiPS-03,06-OTWM-250409.xlsx" TargetMode="External"/><Relationship Id="rId2" Type="http://schemas.microsoft.com/office/2011/relationships/chartColorStyle" Target="colors86.xml"/><Relationship Id="rId1" Type="http://schemas.microsoft.com/office/2011/relationships/chartStyle" Target="style86.xml"/></Relationships>
</file>

<file path=word/charts/_rels/chart101.xml.rels><?xml version="1.0" encoding="UTF-8" standalone="yes"?>
<Relationships xmlns="http://schemas.openxmlformats.org/package/2006/relationships"><Relationship Id="rId2" Type="http://schemas.openxmlformats.org/officeDocument/2006/relationships/oleObject" Target="file:///\\10.1.1.81\Wspolny\Dzia&#322;%20PA\Analizy\2)%20Analizy%20podstawowe\MRPiPS-06\3)%20Wykresy\MPiPS-03-monit-wyk-D2-250422-1.xlsx" TargetMode="External"/><Relationship Id="rId1" Type="http://schemas.openxmlformats.org/officeDocument/2006/relationships/themeOverride" Target="../theme/themeOverride3.xml"/></Relationships>
</file>

<file path=word/charts/_rels/chart102.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09.xml.rels><?xml version="1.0" encoding="UTF-8" standalone="yes"?>
<Relationships xmlns="http://schemas.openxmlformats.org/package/2006/relationships"><Relationship Id="rId2" Type="http://schemas.openxmlformats.org/officeDocument/2006/relationships/oleObject" Target="file:///\\10.1.1.81\Wspolny\Dzia&#322;%20PA\Analizy\2)%20Analizy%20podstawowe\MRPiPS-06\3)%20Wykresy\MPiPS-03-monit-wyk-D2-250422-1.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starzenie-GUS-BDL-OTW-241021.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2" Type="http://schemas.openxmlformats.org/officeDocument/2006/relationships/oleObject" Target="file:///\\10.1.1.81\Wspolny\Dzia&#322;%20PA\Analizy\2)%20Analizy%20podstawowe\MRPiPS-06\3)%20Wykresy\MPiPS-03-monit-wyk-D2-250422-1.xlsx" TargetMode="External"/><Relationship Id="rId1" Type="http://schemas.openxmlformats.org/officeDocument/2006/relationships/themeOverride" Target="../theme/themeOverride5.xml"/></Relationships>
</file>

<file path=word/charts/_rels/chart111.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14.xml.rels><?xml version="1.0" encoding="UTF-8" standalone="yes"?>
<Relationships xmlns="http://schemas.openxmlformats.org/package/2006/relationships"><Relationship Id="rId2" Type="http://schemas.openxmlformats.org/officeDocument/2006/relationships/oleObject" Target="file:///\\10.1.1.81\Wspolny\Dzia&#322;%20PA\Badania%20i%20opracowania-w&#322;asne\2025\TORUS\OZPS-2025\05)%20Dane%20z%20JOPS-ankieta\6)%20analiza\roboczy\OZPS-2022-2023-OTW-zatr%20pom-240519-1.xlsx" TargetMode="External"/><Relationship Id="rId1" Type="http://schemas.openxmlformats.org/officeDocument/2006/relationships/themeOverride" Target="../theme/themeOverride6.xml"/></Relationships>
</file>

<file path=word/charts/_rels/chart115.xml.rels><?xml version="1.0" encoding="UTF-8" standalone="yes"?>
<Relationships xmlns="http://schemas.openxmlformats.org/package/2006/relationships"><Relationship Id="rId3" Type="http://schemas.openxmlformats.org/officeDocument/2006/relationships/oleObject" Target="file:///\\10.1.1.81\Wspolny\Dzia&#322;%20PA\Badania%20i%20opracowania-w&#322;asne\2025\TORUS\OZPS-2025\05)%20Dane%20z%20JOPS-ankieta\6)%20analiza\roboczy\OZPS-2024-2025-OTW-zatr%20pom-240425.xlsx" TargetMode="External"/><Relationship Id="rId2" Type="http://schemas.microsoft.com/office/2011/relationships/chartColorStyle" Target="colors87.xml"/><Relationship Id="rId1" Type="http://schemas.microsoft.com/office/2011/relationships/chartStyle" Target="style87.xml"/></Relationships>
</file>

<file path=word/charts/_rels/chart116.xml.rels><?xml version="1.0" encoding="UTF-8" standalone="yes"?>
<Relationships xmlns="http://schemas.openxmlformats.org/package/2006/relationships"><Relationship Id="rId2" Type="http://schemas.openxmlformats.org/officeDocument/2006/relationships/oleObject" Target="file:///\\10.1.1.81\Wspolny\Dzia&#322;%20PA\Analizy\2)%20Analizy%20podstawowe\MRPiPS-06\3)%20Wykresy\MPiPS-03-monit-wyk-D2-250422-1.xlsx" TargetMode="External"/><Relationship Id="rId1" Type="http://schemas.openxmlformats.org/officeDocument/2006/relationships/themeOverride" Target="../theme/themeOverride7.xml"/></Relationships>
</file>

<file path=word/charts/_rels/chart117.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starzenie-GUS-BDL-OTW-241015.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22.xml.rels><?xml version="1.0" encoding="UTF-8" standalone="yes"?>
<Relationships xmlns="http://schemas.openxmlformats.org/package/2006/relationships"><Relationship Id="rId2" Type="http://schemas.openxmlformats.org/officeDocument/2006/relationships/oleObject" Target="file:///\\10.1.1.81\Wspolny\Dzia&#322;%20PA\Analizy\2)%20Analizy%20podstawowe\MRPiPS-06\3)%20Wykresy\MPiPS-03-monit-wyk-D2-250422-1.xlsx" TargetMode="External"/><Relationship Id="rId1" Type="http://schemas.openxmlformats.org/officeDocument/2006/relationships/themeOverride" Target="../theme/themeOverride8.xml"/></Relationships>
</file>

<file path=word/charts/_rels/chart123.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25.xml.rels><?xml version="1.0" encoding="UTF-8" standalone="yes"?>
<Relationships xmlns="http://schemas.openxmlformats.org/package/2006/relationships"><Relationship Id="rId3" Type="http://schemas.openxmlformats.org/officeDocument/2006/relationships/oleObject" Target="file:///\\10.1.1.81\Wspolny\Dzia&#322;%20PA\Badania%20i%20opracowania-w&#322;asne\2025\TORUS\OZPS-2025\05)%20Dane%20z%20JOPS-ankieta\6)%20analiza\roboczy\OZPS-2024-2025-OTW-wykszt-250526.xlsx" TargetMode="External"/><Relationship Id="rId2" Type="http://schemas.microsoft.com/office/2011/relationships/chartColorStyle" Target="colors88.xml"/><Relationship Id="rId1" Type="http://schemas.microsoft.com/office/2011/relationships/chartStyle" Target="style88.xml"/></Relationships>
</file>

<file path=word/charts/_rels/chart126.xml.rels><?xml version="1.0" encoding="UTF-8" standalone="yes"?>
<Relationships xmlns="http://schemas.openxmlformats.org/package/2006/relationships"><Relationship Id="rId3" Type="http://schemas.openxmlformats.org/officeDocument/2006/relationships/oleObject" Target="file:///\\10.1.1.81\Wspolny\Dzia&#322;%20PA\Badania%20i%20opracowania-w&#322;asne\2025\TORUS\OZPS-2025\05)%20Dane%20z%20JOPS-ankieta\6)%20analiza\roboczy\OZPS-2024-2025-OTW-wykszt-250526.xlsx" TargetMode="External"/><Relationship Id="rId2" Type="http://schemas.microsoft.com/office/2011/relationships/chartColorStyle" Target="colors89.xml"/><Relationship Id="rId1" Type="http://schemas.microsoft.com/office/2011/relationships/chartStyle" Target="style89.xml"/></Relationships>
</file>

<file path=word/charts/_rels/chart127.xml.rels><?xml version="1.0" encoding="UTF-8" standalone="yes"?>
<Relationships xmlns="http://schemas.openxmlformats.org/package/2006/relationships"><Relationship Id="rId1" Type="http://schemas.openxmlformats.org/officeDocument/2006/relationships/oleObject" Target="file:///\\10.1.1.81\Wspolny\Dzia&#322;%20PA\Badania%20i%20opracowania-w&#322;asne\2025\TORUS\OZPS-2025\05)%20Dane%20z%20JOPS-ankieta\6)%20analiza\roboczy\OZPS-2024-2025-OTW-wykszt-250526.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10.1.1.81\Wspolny\Dzia&#322;%20PA\Badania%20i%20opracowania-w&#322;asne\2025\TORUS\OZPS-2025\05)%20Dane%20z%20JOPS-ankieta\6)%20analiza\roboczy\OZPS-2024-2025-OTW-wykszt-250526.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starzenie-GUS-BDL-OTW-241028.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3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0.1.1.81\Wspolny\Dzia&#322;%20PA\Analizy\2)%20Analizy%20podstawowe\MRPiPS-06\3)%20Wykresy\MPiPS-03-monit-wyk-D2-25042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starzenie-GUS-BDL-OTW-241021.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10.1.1.81\Wspolny\Dzia&#322;%20PA\Analizy\2)%20Analizy%20podstawowe\MRPiPS-06\3)%20Wykresy\MPiPS-03-monit-wyk-D2-250422-1.xlsx" TargetMode="External"/></Relationships>
</file>

<file path=word/charts/_rels/chart144.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429.xlsx" TargetMode="External"/><Relationship Id="rId2" Type="http://schemas.microsoft.com/office/2011/relationships/chartColorStyle" Target="colors90.xml"/><Relationship Id="rId1" Type="http://schemas.microsoft.com/office/2011/relationships/chartStyle" Target="style90.xml"/></Relationships>
</file>

<file path=word/charts/_rels/chart145.xml.rels><?xml version="1.0" encoding="UTF-8" standalone="yes"?>
<Relationships xmlns="http://schemas.openxmlformats.org/package/2006/relationships"><Relationship Id="rId1" Type="http://schemas.openxmlformats.org/officeDocument/2006/relationships/oleObject" Target="file:///C:\Users\kwedzicha\Desktop\aktualizacja%20OZPS\&#347;wiadczenia\10-OZPS-OTWM-swiadczenia-250430.xlsx" TargetMode="External"/></Relationships>
</file>

<file path=word/charts/_rels/chart146.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430.xlsx" TargetMode="External"/><Relationship Id="rId2" Type="http://schemas.microsoft.com/office/2011/relationships/chartColorStyle" Target="colors91.xml"/><Relationship Id="rId1" Type="http://schemas.microsoft.com/office/2011/relationships/chartStyle" Target="style91.xml"/></Relationships>
</file>

<file path=word/charts/_rels/chart147.xml.rels><?xml version="1.0" encoding="UTF-8" standalone="yes"?>
<Relationships xmlns="http://schemas.openxmlformats.org/package/2006/relationships"><Relationship Id="rId1" Type="http://schemas.openxmlformats.org/officeDocument/2006/relationships/oleObject" Target="file:///C:\Users\kwedzicha\Desktop\aktualizacja%20OZPS\&#347;wiadczenia\10-OZPS-OTWM-swiadczenia-250512.xlsx" TargetMode="External"/></Relationships>
</file>

<file path=word/charts/_rels/chart148.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430.xlsx" TargetMode="External"/><Relationship Id="rId2" Type="http://schemas.microsoft.com/office/2011/relationships/chartColorStyle" Target="colors93.xml"/><Relationship Id="rId1" Type="http://schemas.microsoft.com/office/2011/relationships/chartStyle" Target="style93.xml"/></Relationships>
</file>

<file path=word/charts/_rels/chart149.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430.xlsx" TargetMode="External"/><Relationship Id="rId2" Type="http://schemas.microsoft.com/office/2011/relationships/chartColorStyle" Target="colors94.xml"/><Relationship Id="rId1" Type="http://schemas.microsoft.com/office/2011/relationships/chartStyle" Target="style94.xml"/></Relationships>
</file>

<file path=word/charts/_rels/chart15.xml.rels><?xml version="1.0" encoding="UTF-8" standalone="yes"?>
<Relationships xmlns="http://schemas.openxmlformats.org/package/2006/relationships"><Relationship Id="rId2" Type="http://schemas.openxmlformats.org/officeDocument/2006/relationships/oleObject" Target="file:///\\10.1.1.81\Wspolny\Dzia&#322;%20PA\Pracownicy\W&#281;dzicha\240702-demografia\roboczy\obliczenia+tabele+wykresy+mapy\starzenie-GUS-BDL-OTW-241021.xlsx" TargetMode="External"/><Relationship Id="rId1" Type="http://schemas.openxmlformats.org/officeDocument/2006/relationships/themeOverride" Target="../theme/themeOverride1.xml"/></Relationships>
</file>

<file path=word/charts/_rels/chart150.xml.rels><?xml version="1.0" encoding="UTF-8" standalone="yes"?>
<Relationships xmlns="http://schemas.openxmlformats.org/package/2006/relationships"><Relationship Id="rId1" Type="http://schemas.openxmlformats.org/officeDocument/2006/relationships/oleObject" Target="file:///C:\Users\kwedzicha\Desktop\aktualizacja%20OZPS\&#347;wiadczenia\10-OZPS-OTWM-swiadczenia-250430.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C:\Users\kwedzicha\Desktop\aktualizacja%20OZPS\&#347;wiadczenia\10-OZPS-OTWM-swiadczenia-250512.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C:\Users\kwedzicha\Desktop\aktualizacja%20OZPS\&#347;wiadczenia\10-OZPS-OTWM-swiadczenia-250512.xlsx" TargetMode="External"/></Relationships>
</file>

<file path=word/charts/_rels/chart153.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512.xlsx" TargetMode="External"/><Relationship Id="rId2" Type="http://schemas.microsoft.com/office/2011/relationships/chartColorStyle" Target="colors96.xml"/><Relationship Id="rId1" Type="http://schemas.microsoft.com/office/2011/relationships/chartStyle" Target="style96.xml"/></Relationships>
</file>

<file path=word/charts/_rels/chart154.xml.rels><?xml version="1.0" encoding="UTF-8" standalone="yes"?>
<Relationships xmlns="http://schemas.openxmlformats.org/package/2006/relationships"><Relationship Id="rId1" Type="http://schemas.openxmlformats.org/officeDocument/2006/relationships/oleObject" Target="file:///C:\Users\kwedzicha\Desktop\aktualizacja%20OZPS\&#347;wiadczenia\10-OZPS-OTWM-swiadczenia-250430.xlsx" TargetMode="External"/></Relationships>
</file>

<file path=word/charts/_rels/chart155.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512.xlsx" TargetMode="External"/><Relationship Id="rId2" Type="http://schemas.microsoft.com/office/2011/relationships/chartColorStyle" Target="colors98.xml"/><Relationship Id="rId1" Type="http://schemas.microsoft.com/office/2011/relationships/chartStyle" Target="style98.xml"/></Relationships>
</file>

<file path=word/charts/_rels/chart156.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512.xlsx" TargetMode="External"/><Relationship Id="rId2" Type="http://schemas.microsoft.com/office/2011/relationships/chartColorStyle" Target="colors99.xml"/><Relationship Id="rId1" Type="http://schemas.microsoft.com/office/2011/relationships/chartStyle" Target="style99.xml"/></Relationships>
</file>

<file path=word/charts/_rels/chart157.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430.xlsx" TargetMode="External"/><Relationship Id="rId2" Type="http://schemas.microsoft.com/office/2011/relationships/chartColorStyle" Target="colors100.xml"/><Relationship Id="rId1" Type="http://schemas.microsoft.com/office/2011/relationships/chartStyle" Target="style100.xml"/></Relationships>
</file>

<file path=word/charts/_rels/chart158.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519.xlsx" TargetMode="External"/><Relationship Id="rId2" Type="http://schemas.microsoft.com/office/2011/relationships/chartColorStyle" Target="colors101.xml"/><Relationship Id="rId1" Type="http://schemas.microsoft.com/office/2011/relationships/chartStyle" Target="style101.xml"/></Relationships>
</file>

<file path=word/charts/_rels/chart159.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519.xlsx" TargetMode="External"/><Relationship Id="rId2" Type="http://schemas.microsoft.com/office/2011/relationships/chartColorStyle" Target="colors102.xml"/><Relationship Id="rId1" Type="http://schemas.microsoft.com/office/2011/relationships/chartStyle" Target="style102.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wedzicha\Desktop\aktualizacja%20OZPS\l.os.%20gosp%20dom-OTWM-GUS%20BDL-250213.xlsx" TargetMode="External"/><Relationship Id="rId2" Type="http://schemas.microsoft.com/office/2011/relationships/chartColorStyle" Target="colors15.xml"/><Relationship Id="rId1" Type="http://schemas.microsoft.com/office/2011/relationships/chartStyle" Target="style15.xml"/></Relationships>
</file>

<file path=word/charts/_rels/chart160.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512.xlsx" TargetMode="External"/><Relationship Id="rId2" Type="http://schemas.microsoft.com/office/2011/relationships/chartColorStyle" Target="colors103.xml"/><Relationship Id="rId1" Type="http://schemas.microsoft.com/office/2011/relationships/chartStyle" Target="style103.xml"/></Relationships>
</file>

<file path=word/charts/_rels/chart161.xml.rels><?xml version="1.0" encoding="UTF-8" standalone="yes"?>
<Relationships xmlns="http://schemas.openxmlformats.org/package/2006/relationships"><Relationship Id="rId1" Type="http://schemas.openxmlformats.org/officeDocument/2006/relationships/oleObject" Target="file:///C:\Users\kwedzicha\Desktop\aktualizacja%20OZPS\&#347;wiadczenia\10-OZPS-OTWM-swiadczenia-250512.xlsx" TargetMode="External"/></Relationships>
</file>

<file path=word/charts/_rels/chart162.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512.xlsx" TargetMode="External"/><Relationship Id="rId2" Type="http://schemas.microsoft.com/office/2011/relationships/chartColorStyle" Target="colors105.xml"/><Relationship Id="rId1" Type="http://schemas.microsoft.com/office/2011/relationships/chartStyle" Target="style105.xml"/></Relationships>
</file>

<file path=word/charts/_rels/chart163.xml.rels><?xml version="1.0" encoding="UTF-8" standalone="yes"?>
<Relationships xmlns="http://schemas.openxmlformats.org/package/2006/relationships"><Relationship Id="rId3" Type="http://schemas.openxmlformats.org/officeDocument/2006/relationships/oleObject" Target="file:///C:\Users\kwedzicha\Desktop\aktualizacja%20OZPS\&#347;wiadczenia\10-OZPS-OTWM-swiadczenia-250512.xlsx" TargetMode="External"/><Relationship Id="rId2" Type="http://schemas.microsoft.com/office/2011/relationships/chartColorStyle" Target="colors106.xml"/><Relationship Id="rId1" Type="http://schemas.microsoft.com/office/2011/relationships/chartStyle" Target="style106.xml"/></Relationships>
</file>

<file path=word/charts/_rels/chart164.xml.rels><?xml version="1.0" encoding="UTF-8" standalone="yes"?>
<Relationships xmlns="http://schemas.openxmlformats.org/package/2006/relationships"><Relationship Id="rId3" Type="http://schemas.openxmlformats.org/officeDocument/2006/relationships/oleObject" Target="file:///C:\Users\kwedzicha\Desktop\aktualizacja%20OZPS\NGO\OTWM-OZPS-NGO-250526.xlsx" TargetMode="External"/><Relationship Id="rId2" Type="http://schemas.microsoft.com/office/2011/relationships/chartColorStyle" Target="colors107.xml"/><Relationship Id="rId1" Type="http://schemas.microsoft.com/office/2011/relationships/chartStyle" Target="style107.xml"/></Relationships>
</file>

<file path=word/charts/_rels/chart165.xml.rels><?xml version="1.0" encoding="UTF-8" standalone="yes"?>
<Relationships xmlns="http://schemas.openxmlformats.org/package/2006/relationships"><Relationship Id="rId3" Type="http://schemas.openxmlformats.org/officeDocument/2006/relationships/oleObject" Target="file:///C:\Users\kwedzicha\Desktop\aktualizacja%20OZPS\NGO\OTWM-OZPS-NGO-250527.xlsx" TargetMode="External"/><Relationship Id="rId2" Type="http://schemas.microsoft.com/office/2011/relationships/chartColorStyle" Target="colors108.xml"/><Relationship Id="rId1" Type="http://schemas.microsoft.com/office/2011/relationships/chartStyle" Target="style108.xml"/></Relationships>
</file>

<file path=word/charts/_rels/chart166.xml.rels><?xml version="1.0" encoding="UTF-8" standalone="yes"?>
<Relationships xmlns="http://schemas.openxmlformats.org/package/2006/relationships"><Relationship Id="rId3" Type="http://schemas.openxmlformats.org/officeDocument/2006/relationships/oleObject" Target="file:///C:\Users\Kasia\Desktop\ROPS-praca%20zdalna\29.05.2025\OTWM-OZPS-NGO-250529.xlsx" TargetMode="External"/><Relationship Id="rId2" Type="http://schemas.microsoft.com/office/2011/relationships/chartColorStyle" Target="colors109.xml"/><Relationship Id="rId1" Type="http://schemas.microsoft.com/office/2011/relationships/chartStyle" Target="style109.xml"/></Relationships>
</file>

<file path=word/charts/_rels/chart167.xml.rels><?xml version="1.0" encoding="UTF-8" standalone="yes"?>
<Relationships xmlns="http://schemas.openxmlformats.org/package/2006/relationships"><Relationship Id="rId3" Type="http://schemas.openxmlformats.org/officeDocument/2006/relationships/oleObject" Target="file:///C:\Users\Kasia\Desktop\ROPS-praca%20zdalna\29.05.2025\OTWM-OZPS-NGO-250530.xlsx" TargetMode="External"/><Relationship Id="rId2" Type="http://schemas.microsoft.com/office/2011/relationships/chartColorStyle" Target="colors110.xml"/><Relationship Id="rId1" Type="http://schemas.microsoft.com/office/2011/relationships/chartStyle" Target="style110.xml"/></Relationships>
</file>

<file path=word/charts/_rels/chart168.xml.rels><?xml version="1.0" encoding="UTF-8" standalone="yes"?>
<Relationships xmlns="http://schemas.openxmlformats.org/package/2006/relationships"><Relationship Id="rId1" Type="http://schemas.openxmlformats.org/officeDocument/2006/relationships/oleObject" Target="file:///C:\Users\Kasia\Desktop\ROPS-praca%20zdalna\29.05.2025\OTWM-OZPS-NGO-250530.xlsx" TargetMode="External"/></Relationships>
</file>

<file path=word/charts/_rels/chart169.xml.rels><?xml version="1.0" encoding="UTF-8" standalone="yes"?>
<Relationships xmlns="http://schemas.openxmlformats.org/package/2006/relationships"><Relationship Id="rId1" Type="http://schemas.openxmlformats.org/officeDocument/2006/relationships/oleObject" Target="file:///C:\Users\Kasia\Desktop\ROPS-praca%20zdalna\29.05.2025\OTWM-OZPS-NGO-250530.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wedzicha\Desktop\aktualizacja%20OZPS\l.os.%20gosp%20dom-OTWM-GUS%20BDL-250213.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wedzicha\Desktop\aktualizacja%20OZPS\l.os.%20gosp%20dom-OTWM-GUS%20BDL-250213.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wedzicha\Desktop\aktualizacja%20OZPS\l.os.%20gosp%20dom-OTWM-GUS%20BDL-25021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depopulacja-GUS-BDL-OTW-241025.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wedzicha\Desktop\aktualizacja%20OZPS\l.os.%20gosp%20dom-OTWM-GUS%20BDL-250213.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wedzicha\Desktop\aktualizacja%20OZPS\l.os.%20gosp%20dom-OTWM-GUS%20BDL-250213.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wedzicha\Desktop\aktualizacja%20OZPS\l.os.%20gosp%20dom-OTWM-GUS%20BDL-250213.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przyrost_naturalny-GUS-BDL-OTW-24101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przyrost_naturalny-GUS-BDL-OTW-24101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przyrost_naturalny-GUS-BDL-OTW-24101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przyrost_naturalny-GUS-BDL-OTW-241017.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C:\Users\kwedzicha\Desktop\aktualizacja%20OZPS\l.os.%20gosp%20dom-OTWM-GUS%20BDL-250213.xlsx" TargetMode="External"/><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wedzicha\Desktop\aktualizacja%20OZPS\l.os.%20gosp%20dom-OTWM-GUS%20BDL-250213.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C:\Users\kwedzicha\Desktop\aktualizacja%20OZPS\l.os.%20gosp%20dom-OTWM-GUS%20BDL-250213.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depopulacja-GUS-BDL-OTW-241009.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kwedzicha\Desktop\aktualizacja%20OZPS\pozosta&#322;e-OTWM-GUS%20BDL-250213.xlsx" TargetMode="External"/><Relationship Id="rId2" Type="http://schemas.microsoft.com/office/2011/relationships/chartColorStyle" Target="colors25.xml"/><Relationship Id="rId1" Type="http://schemas.microsoft.com/office/2011/relationships/chartStyle" Target="style25.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kwedzicha\Desktop\aktualizacja%20OZPS\pozosta&#322;e-OTWM-GUS%20BDL-250213.xlsx" TargetMode="External"/><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kwedzicha\Desktop\aktualizacja%20OZPS\pozosta&#322;e-OTWM-GUS%20BDL-250213.xlsx" TargetMode="External"/><Relationship Id="rId2" Type="http://schemas.microsoft.com/office/2011/relationships/chartColorStyle" Target="colors27.xml"/><Relationship Id="rId1" Type="http://schemas.microsoft.com/office/2011/relationships/chartStyle" Target="style27.xml"/></Relationships>
</file>

<file path=word/charts/_rels/chart33.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przyrost_naturalny-GUS-BDL-OTW-240705.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przyrost_naturalny-GUS-BDL-OTW-241018.xlsx" TargetMode="External"/><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przyrost_naturalny-GUS-BDL-OTW-241017.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przyrost_naturalny-GUS-BDL-OTW-240705.xlsx" TargetMode="External"/><Relationship Id="rId2" Type="http://schemas.microsoft.com/office/2011/relationships/chartColorStyle" Target="colors29.xml"/><Relationship Id="rId1" Type="http://schemas.microsoft.com/office/2011/relationships/chartStyle" Target="style29.xml"/></Relationships>
</file>

<file path=word/charts/_rels/chart37.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migracje-BDL-OTW-240715.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10.1.1.81\Wspolny\Dzia&#322;%20PA\Pracownicy\W&#281;dzicha\241009-sytuacja%20spo&#322;eczno-demograficzna\roboczy\opis\wykres%20str%2085.xlsx" TargetMode="External"/><Relationship Id="rId2" Type="http://schemas.microsoft.com/office/2011/relationships/chartColorStyle" Target="colors30.xml"/><Relationship Id="rId1" Type="http://schemas.microsoft.com/office/2011/relationships/chartStyle" Target="style30.xml"/></Relationships>
</file>

<file path=word/charts/_rels/chart39.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migracje-BDL-OTW-24102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depopulacja-GUS-BDL-OTW-240729.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igracje-BDL-OTW-241022.xlsx" TargetMode="External"/><Relationship Id="rId2" Type="http://schemas.microsoft.com/office/2011/relationships/chartColorStyle" Target="colors31.xml"/><Relationship Id="rId1" Type="http://schemas.microsoft.com/office/2011/relationships/chartStyle" Target="style31.xml"/></Relationships>
</file>

<file path=word/charts/_rels/chart41.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igracje-BDL-OTW-241021.xlsx"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1.xml"/></Relationships>
</file>

<file path=word/charts/_rels/chart42.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igracje-BDL-OTW-241021.xlsx" TargetMode="Externa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2.xml"/></Relationships>
</file>

<file path=word/charts/_rels/chart43.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migracje-BDL-OTW-241022.xlsx"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igracje-BDL-OTW-241021.xlsx" TargetMode="External"/><Relationship Id="rId2" Type="http://schemas.microsoft.com/office/2011/relationships/chartColorStyle" Target="colors34.xml"/><Relationship Id="rId1" Type="http://schemas.microsoft.com/office/2011/relationships/chartStyle" Target="style34.xml"/></Relationships>
</file>

<file path=word/charts/_rels/chart45.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a&#322;&#380;e&#324;stwa+rozwody+separacje-BDL-OTW-240829.xlsx" TargetMode="External"/><Relationship Id="rId2" Type="http://schemas.microsoft.com/office/2011/relationships/chartColorStyle" Target="colors35.xml"/><Relationship Id="rId1" Type="http://schemas.microsoft.com/office/2011/relationships/chartStyle" Target="style35.xml"/></Relationships>
</file>

<file path=word/charts/_rels/chart46.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ma&#322;&#380;e&#324;stwa+rozwody+separacje-BDL-OTW-240829.xlsx" TargetMode="External"/></Relationships>
</file>

<file path=word/charts/_rels/chart47.xml.rels><?xml version="1.0" encoding="UTF-8" standalone="yes"?>
<Relationships xmlns="http://schemas.openxmlformats.org/package/2006/relationships"><Relationship Id="rId2" Type="http://schemas.openxmlformats.org/officeDocument/2006/relationships/oleObject" Target="file:///\\10.1.1.81\Wspolny\Dzia&#322;%20PA\Pracownicy\W&#281;dzicha\240702-demografia\roboczy\obliczenia+tabele+wykresy+mapy\ma&#322;&#380;e&#324;stwa+rozwody+separacje-BDL-OTW-240829.xlsx" TargetMode="External"/><Relationship Id="rId1" Type="http://schemas.openxmlformats.org/officeDocument/2006/relationships/themeOverride" Target="../theme/themeOverride2.xml"/></Relationships>
</file>

<file path=word/charts/_rels/chart48.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a&#322;&#380;e&#324;stwa+rozwody+separacje-BDL-OTW-241025.xlsx" TargetMode="External"/><Relationship Id="rId2" Type="http://schemas.microsoft.com/office/2011/relationships/chartColorStyle" Target="colors37.xml"/><Relationship Id="rId1" Type="http://schemas.microsoft.com/office/2011/relationships/chartStyle" Target="style37.xml"/></Relationships>
</file>

<file path=word/charts/_rels/chart49.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a&#322;&#380;e&#324;stwa+rozwody+separacje-BDL-OTW-240812.xlsx" TargetMode="External"/><Relationship Id="rId2" Type="http://schemas.microsoft.com/office/2011/relationships/chartColorStyle" Target="colors38.xml"/><Relationship Id="rId1" Type="http://schemas.microsoft.com/office/2011/relationships/chartStyle" Target="style38.xml"/></Relationships>
</file>

<file path=word/charts/_rels/chart5.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depopulacja-GUS-BDL-OTW-241028.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a&#322;&#380;e&#324;stwa+rozwody+separacje-BDL-OTW-240812.xlsx" TargetMode="External"/><Relationship Id="rId2" Type="http://schemas.microsoft.com/office/2011/relationships/chartColorStyle" Target="colors39.xml"/><Relationship Id="rId1" Type="http://schemas.microsoft.com/office/2011/relationships/chartStyle" Target="style39.xml"/></Relationships>
</file>

<file path=word/charts/_rels/chart51.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ma&#322;&#380;e&#324;stwa+rozwody+separacje-BDL-OTW-241021.xlsx" TargetMode="External"/></Relationships>
</file>

<file path=word/charts/_rels/chart52.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a&#322;&#380;e&#324;stwa+rozwody+separacje-BDL-OTW-240812.xlsx" TargetMode="External"/><Relationship Id="rId2" Type="http://schemas.microsoft.com/office/2011/relationships/chartColorStyle" Target="colors40.xml"/><Relationship Id="rId1" Type="http://schemas.microsoft.com/office/2011/relationships/chartStyle" Target="style40.xml"/></Relationships>
</file>

<file path=word/charts/_rels/chart53.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a&#322;&#380;e&#324;stwa+rozwody+separacje-BDL-OTW-241025.xlsx" TargetMode="External"/><Relationship Id="rId2" Type="http://schemas.microsoft.com/office/2011/relationships/chartColorStyle" Target="colors42.xml"/><Relationship Id="rId1" Type="http://schemas.microsoft.com/office/2011/relationships/chartStyle" Target="style42.xml"/></Relationships>
</file>

<file path=word/charts/_rels/chart54.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ma&#322;&#380;e&#324;stwa+rozwody+separacje-BDL-OTW-240829.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ma&#322;&#380;e&#324;stwa+rozwody+separacje-BDL-OTW-240812.xlsx" TargetMode="External"/><Relationship Id="rId2" Type="http://schemas.microsoft.com/office/2011/relationships/chartColorStyle" Target="colors43.xml"/><Relationship Id="rId1" Type="http://schemas.microsoft.com/office/2011/relationships/chartStyle" Target="style43.xml"/></Relationships>
</file>

<file path=word/charts/_rels/chart56.xml.rels><?xml version="1.0" encoding="UTF-8" standalone="yes"?>
<Relationships xmlns="http://schemas.openxmlformats.org/package/2006/relationships"><Relationship Id="rId1" Type="http://schemas.openxmlformats.org/officeDocument/2006/relationships/oleObject" Target="file:///\\10.1.1.81\Wspolny\Dzia&#322;%20PA\Pracownicy\W&#281;dzicha\240828-problemy%20spo&#322;eczne\roboczy\obliczenia+tabele+wykresy+mapy\wynagrodzenia%20i%20wydatki-OTWM-GUS%20BDL-241022.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10.1.1.81\Wspolny\Dzia&#322;%20PA\Pracownicy\W&#281;dzicha\240828-problemy%20spo&#322;eczne\roboczy\obliczenia+tabele+wykresy+mapy\wynagrodzenia%20i%20wydatki-OTWM-GUS%20BDL-240906-1.xlsx" TargetMode="External"/></Relationships>
</file>

<file path=word/charts/_rels/chart58.xml.rels><?xml version="1.0" encoding="UTF-8" standalone="yes"?>
<Relationships xmlns="http://schemas.openxmlformats.org/package/2006/relationships"><Relationship Id="rId3" Type="http://schemas.openxmlformats.org/officeDocument/2006/relationships/oleObject" Target="file:///\\10.1.1.81\Wspolny\Dzia&#322;%20PA\Pracownicy\W&#281;dzicha\240828-problemy%20spo&#322;eczne\roboczy\obliczenia+tabele+wykresy+mapy\&#347;wiadczenia%20spo&#322;eczne-OTWM-GUS%20BDL-241022.xlsx" TargetMode="External"/><Relationship Id="rId2" Type="http://schemas.microsoft.com/office/2011/relationships/chartColorStyle" Target="colors45.xml"/><Relationship Id="rId1" Type="http://schemas.microsoft.com/office/2011/relationships/chartStyle" Target="style45.xml"/></Relationships>
</file>

<file path=word/charts/_rels/chart59.xml.rels><?xml version="1.0" encoding="UTF-8" standalone="yes"?>
<Relationships xmlns="http://schemas.openxmlformats.org/package/2006/relationships"><Relationship Id="rId3" Type="http://schemas.openxmlformats.org/officeDocument/2006/relationships/oleObject" Target="file:///\\10.1.1.81\Wspolny\Dzia&#322;%20PA\Pracownicy\W&#281;dzicha\240828-problemy%20spo&#322;eczne\roboczy\obliczenia+tabele+wykresy+mapy\&#347;wiadczenia%20spo&#322;eczne-OTWM-GUS%20BDL-250306+za%202024.xlsx" TargetMode="External"/><Relationship Id="rId2" Type="http://schemas.microsoft.com/office/2011/relationships/chartColorStyle" Target="colors46.xml"/><Relationship Id="rId1" Type="http://schemas.microsoft.com/office/2011/relationships/chartStyle" Target="style46.xml"/></Relationships>
</file>

<file path=word/charts/_rels/chart6.xml.rels><?xml version="1.0" encoding="UTF-8" standalone="yes"?>
<Relationships xmlns="http://schemas.openxmlformats.org/package/2006/relationships"><Relationship Id="rId1" Type="http://schemas.openxmlformats.org/officeDocument/2006/relationships/oleObject" Target="file:///\\10.1.1.81\Wspolny\Dzia&#322;%20PA\Pracownicy\W&#281;dzicha\240702-demografia\roboczy\obliczenia+tabele+wykresy+mapy\depopulacja-GUS-BDL-OTW-241017.xlsx"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file:///\\10.1.1.81\Wspolny\Dzia&#322;%20PA\Pracownicy\W&#281;dzicha\240828-problemy%20spo&#322;eczne\roboczy\obliczenia+tabele+wykresy+mapy\&#347;wiadczenia%20spo&#322;eczne-OTWM-GUS%20BDL-250306+za%202024.xlsx" TargetMode="External"/><Relationship Id="rId2" Type="http://schemas.microsoft.com/office/2011/relationships/chartColorStyle" Target="colors47.xml"/><Relationship Id="rId1" Type="http://schemas.microsoft.com/office/2011/relationships/chartStyle" Target="style47.xml"/></Relationships>
</file>

<file path=word/charts/_rels/chart61.xml.rels><?xml version="1.0" encoding="UTF-8" standalone="yes"?>
<Relationships xmlns="http://schemas.openxmlformats.org/package/2006/relationships"><Relationship Id="rId3" Type="http://schemas.openxmlformats.org/officeDocument/2006/relationships/oleObject" Target="file:///\\10.1.1.81\Wspolny\Dzia&#322;%20PA\Pracownicy\W&#281;dzicha\240828-problemy%20spo&#322;eczne\roboczy\obliczenia+tabele+wykresy+mapy\&#347;wiadczenia%20spo&#322;eczne-OTWM-GUS%20BDL-250306+za%202024.xlsx" TargetMode="External"/><Relationship Id="rId2" Type="http://schemas.microsoft.com/office/2011/relationships/chartColorStyle" Target="colors48.xml"/><Relationship Id="rId1" Type="http://schemas.microsoft.com/office/2011/relationships/chartStyle" Target="style48.xml"/></Relationships>
</file>

<file path=word/charts/_rels/chart62.xml.rels><?xml version="1.0" encoding="UTF-8" standalone="yes"?>
<Relationships xmlns="http://schemas.openxmlformats.org/package/2006/relationships"><Relationship Id="rId3" Type="http://schemas.openxmlformats.org/officeDocument/2006/relationships/oleObject" Target="file:///\\10.1.1.81\Wspolny\Dzia&#322;%20PA\Pracownicy\W&#281;dzicha\241009-sytuacja%20spo&#322;eczno-demograficzna\roboczy\opis\wykres%20str%20105.xlsx" TargetMode="External"/><Relationship Id="rId2" Type="http://schemas.microsoft.com/office/2011/relationships/chartColorStyle" Target="colors49.xml"/><Relationship Id="rId1" Type="http://schemas.microsoft.com/office/2011/relationships/chartStyle" Target="style49.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kwedzicha\Desktop\aktualizacja%20OZPS\pozosta&#322;e-OTWM-GUS%20BDL-250221.xlsx" TargetMode="External"/><Relationship Id="rId2" Type="http://schemas.microsoft.com/office/2011/relationships/chartColorStyle" Target="colors50.xml"/><Relationship Id="rId1" Type="http://schemas.microsoft.com/office/2011/relationships/chartStyle" Target="style50.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kwedzicha\Desktop\aktualizacja%20OZPS\pozosta&#322;e-OTWM-GUS%20BDL-250221.xlsx" TargetMode="External"/><Relationship Id="rId2" Type="http://schemas.microsoft.com/office/2011/relationships/chartColorStyle" Target="colors51.xml"/><Relationship Id="rId1" Type="http://schemas.microsoft.com/office/2011/relationships/chartStyle" Target="style51.xml"/></Relationships>
</file>

<file path=word/charts/_rels/chart65.xml.rels><?xml version="1.0" encoding="UTF-8" standalone="yes"?>
<Relationships xmlns="http://schemas.openxmlformats.org/package/2006/relationships"><Relationship Id="rId3" Type="http://schemas.openxmlformats.org/officeDocument/2006/relationships/oleObject" Target="file:///\\10.1.1.81\Wspolny\Dzia&#322;%20PA\Pracownicy\W&#281;dzicha\240828-problemy%20spo&#322;eczne\roboczy\obliczenia+tabele+wykresy+mapy\przest&#281;pczo&#347;&#263;-OTWM-GUS%20BDL-240925.xlsx" TargetMode="External"/><Relationship Id="rId2" Type="http://schemas.microsoft.com/office/2011/relationships/chartColorStyle" Target="colors52.xml"/><Relationship Id="rId1" Type="http://schemas.microsoft.com/office/2011/relationships/chartStyle" Target="style52.xml"/></Relationships>
</file>

<file path=word/charts/_rels/chart66.xml.rels><?xml version="1.0" encoding="UTF-8" standalone="yes"?>
<Relationships xmlns="http://schemas.openxmlformats.org/package/2006/relationships"><Relationship Id="rId1" Type="http://schemas.openxmlformats.org/officeDocument/2006/relationships/oleObject" Target="file:///\\10.1.1.81\Wspolny\Dzia&#322;%20PA\Pracownicy\W&#281;dzicha\240828-problemy%20spo&#322;eczne\roboczy\obliczenia+tabele+wykresy+mapy\przest&#281;pczo&#347;&#263;-OTWM-GUS%20BDL-241022.xlsx" TargetMode="External"/></Relationships>
</file>

<file path=word/charts/_rels/chart67.xml.rels><?xml version="1.0" encoding="UTF-8" standalone="yes"?>
<Relationships xmlns="http://schemas.openxmlformats.org/package/2006/relationships"><Relationship Id="rId3" Type="http://schemas.openxmlformats.org/officeDocument/2006/relationships/oleObject" Target="file:///\\10.1.1.81\Wspolny\Dzia&#322;%20PA\Pracownicy\W&#281;dzicha\240828-problemy%20spo&#322;eczne\roboczy\obliczenia+tabele+wykresy+mapy\bezrobocie-OTWM-GUS%20BDL-241028.xlsx" TargetMode="External"/><Relationship Id="rId2" Type="http://schemas.microsoft.com/office/2011/relationships/chartColorStyle" Target="colors53.xml"/><Relationship Id="rId1" Type="http://schemas.microsoft.com/office/2011/relationships/chartStyle" Target="style53.xml"/></Relationships>
</file>

<file path=word/charts/_rels/chart68.xml.rels><?xml version="1.0" encoding="UTF-8" standalone="yes"?>
<Relationships xmlns="http://schemas.openxmlformats.org/package/2006/relationships"><Relationship Id="rId3" Type="http://schemas.openxmlformats.org/officeDocument/2006/relationships/oleObject" Target="file:///\\10.1.1.81\Wspolny\Dzia&#322;%20PA\Pracownicy\W&#281;dzicha\240828-problemy%20spo&#322;eczne\roboczy\obliczenia+tabele+wykresy+mapy\bezrobocie-OTWM-GUS%20BDL-241028.xlsx" TargetMode="External"/><Relationship Id="rId2" Type="http://schemas.microsoft.com/office/2011/relationships/chartColorStyle" Target="colors54.xml"/><Relationship Id="rId1" Type="http://schemas.microsoft.com/office/2011/relationships/chartStyle" Target="style54.xml"/></Relationships>
</file>

<file path=word/charts/_rels/chart69.xml.rels><?xml version="1.0" encoding="UTF-8" standalone="yes"?>
<Relationships xmlns="http://schemas.openxmlformats.org/package/2006/relationships"><Relationship Id="rId3" Type="http://schemas.openxmlformats.org/officeDocument/2006/relationships/oleObject" Target="file:///\\10.1.1.81\Wspolny\Dzia&#322;%20PA\Pracownicy\W&#281;dzicha\240828-problemy%20spo&#322;eczne\roboczy\obliczenia+tabele+wykresy+mapy\bezrobocie-OTWM-GUS%20BDL-241028.xlsx" TargetMode="External"/><Relationship Id="rId2" Type="http://schemas.microsoft.com/office/2011/relationships/chartColorStyle" Target="colors55.xml"/><Relationship Id="rId1" Type="http://schemas.microsoft.com/office/2011/relationships/chartStyle" Target="style55.xml"/></Relationships>
</file>

<file path=word/charts/_rels/chart7.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depopulacja-GUS-BDL-OTW-241017.xlsx" TargetMode="External"/><Relationship Id="rId2" Type="http://schemas.microsoft.com/office/2011/relationships/chartColorStyle" Target="colors6.xml"/><Relationship Id="rId1" Type="http://schemas.microsoft.com/office/2011/relationships/chartStyle" Target="style6.xml"/></Relationships>
</file>

<file path=word/charts/_rels/chart70.xml.rels><?xml version="1.0" encoding="UTF-8" standalone="yes"?>
<Relationships xmlns="http://schemas.openxmlformats.org/package/2006/relationships"><Relationship Id="rId3" Type="http://schemas.openxmlformats.org/officeDocument/2006/relationships/oleObject" Target="file:///\\10.1.1.81\Wspolny\Dzia&#322;%20PA\Pracownicy\W&#281;dzicha\240828-problemy%20spo&#322;eczne\roboczy\obliczenia+tabele+wykresy+mapy\bezrobocie-OTWM-GUS%20BDL-241028.xlsx" TargetMode="External"/><Relationship Id="rId2" Type="http://schemas.microsoft.com/office/2011/relationships/chartColorStyle" Target="colors57.xml"/><Relationship Id="rId1" Type="http://schemas.microsoft.com/office/2011/relationships/chartStyle" Target="style57.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kwedzicha\Desktop\aktualizacja%20OZPS\pozosta&#322;e-OTWM-GUS%20BDL-250219.xlsx" TargetMode="External"/><Relationship Id="rId2" Type="http://schemas.microsoft.com/office/2011/relationships/chartColorStyle" Target="colors58.xml"/><Relationship Id="rId1" Type="http://schemas.microsoft.com/office/2011/relationships/chartStyle" Target="style58.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kwedzicha\Desktop\aktualizacja%20OZPS\pozosta&#322;e-OTWM-GUS%20BDL-250219.xlsx" TargetMode="External"/><Relationship Id="rId2" Type="http://schemas.microsoft.com/office/2011/relationships/chartColorStyle" Target="colors59.xml"/><Relationship Id="rId1" Type="http://schemas.microsoft.com/office/2011/relationships/chartStyle" Target="style59.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kwedzicha\Desktop\aktualizacja%20OZPS\pozosta&#322;e-OTWM-GUS%20BDL-250219.xlsx" TargetMode="External"/><Relationship Id="rId2" Type="http://schemas.microsoft.com/office/2011/relationships/chartColorStyle" Target="colors60.xml"/><Relationship Id="rId1" Type="http://schemas.microsoft.com/office/2011/relationships/chartStyle" Target="style60.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kwedzicha\Desktop\aktualizacja%20OZPS\pozosta&#322;e-OTWM-GUS%20BDL-250219.xlsx" TargetMode="External"/><Relationship Id="rId2" Type="http://schemas.microsoft.com/office/2011/relationships/chartColorStyle" Target="colors61.xml"/><Relationship Id="rId1" Type="http://schemas.microsoft.com/office/2011/relationships/chartStyle" Target="style61.xml"/></Relationships>
</file>

<file path=word/charts/_rels/chart75.xml.rels><?xml version="1.0" encoding="UTF-8" standalone="yes"?>
<Relationships xmlns="http://schemas.openxmlformats.org/package/2006/relationships"><Relationship Id="rId1" Type="http://schemas.openxmlformats.org/officeDocument/2006/relationships/oleObject" Target="file:///C:\Users\kwedzicha\Desktop\aktualizacja%20OZPS\obj&#281;cie%20pom.%20spo&#322;\OTWM-obj%20pom%20spol-250415.xlsx" TargetMode="External"/></Relationships>
</file>

<file path=word/charts/_rels/chart76.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62.xml"/><Relationship Id="rId1" Type="http://schemas.microsoft.com/office/2011/relationships/chartStyle" Target="style62.xml"/></Relationships>
</file>

<file path=word/charts/_rels/chart77.xml.rels><?xml version="1.0" encoding="UTF-8" standalone="yes"?>
<Relationships xmlns="http://schemas.openxmlformats.org/package/2006/relationships"><Relationship Id="rId1" Type="http://schemas.openxmlformats.org/officeDocument/2006/relationships/oleObject" Target="file:///C:\Users\kwedzicha\Desktop\aktualizacja%20OZPS\obj&#281;cie%20pom.%20spo&#322;\OTWM-obj%20pom%20spol-250415.xlsx" TargetMode="External"/></Relationships>
</file>

<file path=word/charts/_rels/chart78.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63.xml"/><Relationship Id="rId1" Type="http://schemas.microsoft.com/office/2011/relationships/chartStyle" Target="style63.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64.xml"/><Relationship Id="rId1" Type="http://schemas.microsoft.com/office/2011/relationships/chartStyle" Target="style64.xml"/></Relationships>
</file>

<file path=word/charts/_rels/chart8.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starzenie-GUS-BDL-OTW-240717.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65.xml"/><Relationship Id="rId1" Type="http://schemas.microsoft.com/office/2011/relationships/chartStyle" Target="style65.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67.xml"/><Relationship Id="rId1" Type="http://schemas.microsoft.com/office/2011/relationships/chartStyle" Target="style67.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68.xml"/><Relationship Id="rId1" Type="http://schemas.microsoft.com/office/2011/relationships/chartStyle" Target="style68.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69.xml"/><Relationship Id="rId1" Type="http://schemas.microsoft.com/office/2011/relationships/chartStyle" Target="style69.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70.xml"/><Relationship Id="rId1" Type="http://schemas.microsoft.com/office/2011/relationships/chartStyle" Target="style70.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71.xml"/><Relationship Id="rId1" Type="http://schemas.microsoft.com/office/2011/relationships/chartStyle" Target="style71.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72.xml"/><Relationship Id="rId1" Type="http://schemas.microsoft.com/office/2011/relationships/chartStyle" Target="style72.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73.xml"/><Relationship Id="rId1" Type="http://schemas.microsoft.com/office/2011/relationships/chartStyle" Target="style73.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74.xml"/><Relationship Id="rId1" Type="http://schemas.microsoft.com/office/2011/relationships/chartStyle" Target="style74.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kwedzicha\Desktop\aktualizacja%20OZPS\obj&#281;cie%20pom.%20spo&#322;\OTWM-obj%20pom%20spol-250415.xlsx" TargetMode="External"/><Relationship Id="rId2" Type="http://schemas.microsoft.com/office/2011/relationships/chartColorStyle" Target="colors76.xml"/><Relationship Id="rId1" Type="http://schemas.microsoft.com/office/2011/relationships/chartStyle" Target="style76.xml"/></Relationships>
</file>

<file path=word/charts/_rels/chart9.xml.rels><?xml version="1.0" encoding="UTF-8" standalone="yes"?>
<Relationships xmlns="http://schemas.openxmlformats.org/package/2006/relationships"><Relationship Id="rId3" Type="http://schemas.openxmlformats.org/officeDocument/2006/relationships/oleObject" Target="file:///\\10.1.1.81\Wspolny\Dzia&#322;%20PA\Pracownicy\W&#281;dzicha\240702-demografia\roboczy\obliczenia+tabele+wykresy+mapy\starzenie-GUS-BDL-OTW-241021.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kwedzicha\Desktop\aktualizacja%20OZPS\infrastruktura%20PS\MPiPS-03,06-OTWM-250402.xlsx" TargetMode="External"/><Relationship Id="rId2" Type="http://schemas.microsoft.com/office/2011/relationships/chartColorStyle" Target="colors77.xml"/><Relationship Id="rId1" Type="http://schemas.microsoft.com/office/2011/relationships/chartStyle" Target="style77.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kwedzicha\Desktop\aktualizacja%20OZPS\infrastruktura%20PS\MPiPS-03,06-OTWM-250408.xlsx" TargetMode="External"/><Relationship Id="rId2" Type="http://schemas.microsoft.com/office/2011/relationships/chartColorStyle" Target="colors78.xml"/><Relationship Id="rId1" Type="http://schemas.microsoft.com/office/2011/relationships/chartStyle" Target="style78.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kwedzicha\Desktop\aktualizacja%20OZPS\infrastruktura%20PS\MPiPS-03,06-OTWM-250408.xlsx" TargetMode="External"/><Relationship Id="rId2" Type="http://schemas.microsoft.com/office/2011/relationships/chartColorStyle" Target="colors79.xml"/><Relationship Id="rId1" Type="http://schemas.microsoft.com/office/2011/relationships/chartStyle" Target="style79.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kwedzicha\Desktop\aktualizacja%20OZPS\infrastruktura%20PS\MPiPS-03,06-OTWM-250408.xlsx" TargetMode="External"/><Relationship Id="rId2" Type="http://schemas.microsoft.com/office/2011/relationships/chartColorStyle" Target="colors80.xml"/><Relationship Id="rId1" Type="http://schemas.microsoft.com/office/2011/relationships/chartStyle" Target="style80.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kwedzicha\Desktop\aktualizacja%20OZPS\infrastruktura%20PS\MPiPS-03,06-OTWM-250409.xlsx" TargetMode="External"/><Relationship Id="rId2" Type="http://schemas.microsoft.com/office/2011/relationships/chartColorStyle" Target="colors81.xml"/><Relationship Id="rId1" Type="http://schemas.microsoft.com/office/2011/relationships/chartStyle" Target="style81.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kwedzicha\Desktop\aktualizacja%20OZPS\infrastruktura%20PS\MPiPS-03,06-OTWM-250409.xlsx" TargetMode="External"/><Relationship Id="rId2" Type="http://schemas.microsoft.com/office/2011/relationships/chartColorStyle" Target="colors82.xml"/><Relationship Id="rId1" Type="http://schemas.microsoft.com/office/2011/relationships/chartStyle" Target="style82.xml"/></Relationships>
</file>

<file path=word/charts/_rels/chart96.xml.rels><?xml version="1.0" encoding="UTF-8" standalone="yes"?>
<Relationships xmlns="http://schemas.openxmlformats.org/package/2006/relationships"><Relationship Id="rId1" Type="http://schemas.openxmlformats.org/officeDocument/2006/relationships/oleObject" Target="file:///C:\Users\kwedzicha\Desktop\aktualizacja%20OZPS\infrastruktura%20PS\MPiPS-03,06-OTWM-250409.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kwedzicha\Desktop\aktualizacja%20OZPS\infrastruktura%20PS\MPiPS-03,06-OTWM-250409.xlsx" TargetMode="External"/></Relationships>
</file>

<file path=word/charts/_rels/chart98.xml.rels><?xml version="1.0" encoding="UTF-8" standalone="yes"?>
<Relationships xmlns="http://schemas.openxmlformats.org/package/2006/relationships"><Relationship Id="rId3" Type="http://schemas.openxmlformats.org/officeDocument/2006/relationships/oleObject" Target="file:///C:\Users\kwedzicha\Desktop\aktualizacja%20OZPS\infrastruktura%20PS\MPiPS-03,06-OTWM-250409-1.xlsx" TargetMode="External"/><Relationship Id="rId2" Type="http://schemas.microsoft.com/office/2011/relationships/chartColorStyle" Target="colors84.xml"/><Relationship Id="rId1" Type="http://schemas.microsoft.com/office/2011/relationships/chartStyle" Target="style84.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kwedzicha\Desktop\aktualizacja%20OZPS\infrastruktura%20PS\MPiPS-03,06-OTWM-250409.xlsx" TargetMode="External"/><Relationship Id="rId2" Type="http://schemas.microsoft.com/office/2011/relationships/chartColorStyle" Target="colors85.xml"/><Relationship Id="rId1" Type="http://schemas.microsoft.com/office/2011/relationships/chartStyle" Target="style85.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10.1.1.81\Wspolny\Dzia&#322;%20PA\Pracownicy\W&#281;dzicha\240702-demografia\roboczy\obliczenia+tabele+wykresy+mapy\depopulacja-GUS-BDL-OTW-241028.xlsx" TargetMode="External"/></Relationships>
</file>

<file path=word/charts/_rels/chartEx10.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file:///\\10.1.1.81\Wspolny\Dzia&#322;%20PA\Pracownicy\W&#281;dzicha\240828-problemy%20spo&#322;eczne\roboczy\obliczenia+tabele+wykresy+mapy\bezrobocie-OTWM-GUS%20BDL-241028.xlsx" TargetMode="External"/></Relationships>
</file>

<file path=word/charts/_rels/chartEx11.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file:///C:\Users\kwedzicha\Desktop\aktualizacja%20OZPS\obj&#281;cie%20pom.%20spo&#322;\OTWM-obj%20pom%20spol-250415.xlsx" TargetMode="External"/></Relationships>
</file>

<file path=word/charts/_rels/chartEx12.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file:///C:\Users\kwedzicha\Desktop\aktualizacja%20OZPS\obj&#281;cie%20pom.%20spo&#322;\OTWM-obj%20pom%20spol-250415.xlsx" TargetMode="External"/></Relationships>
</file>

<file path=word/charts/_rels/chartEx13.xml.rels><?xml version="1.0" encoding="UTF-8" standalone="yes"?>
<Relationships xmlns="http://schemas.openxmlformats.org/package/2006/relationships"><Relationship Id="rId3" Type="http://schemas.microsoft.com/office/2011/relationships/chartColorStyle" Target="colors83.xml"/><Relationship Id="rId2" Type="http://schemas.microsoft.com/office/2011/relationships/chartStyle" Target="style83.xml"/><Relationship Id="rId1" Type="http://schemas.openxmlformats.org/officeDocument/2006/relationships/oleObject" Target="file:///C:\Users\kwedzicha\Desktop\aktualizacja%20OZPS\infrastruktura%20PS\MPiPS-03,06-OTWM-250409.xlsx" TargetMode="External"/></Relationships>
</file>

<file path=word/charts/_rels/chartEx14.xml.rels><?xml version="1.0" encoding="UTF-8" standalone="yes"?>
<Relationships xmlns="http://schemas.openxmlformats.org/package/2006/relationships"><Relationship Id="rId3" Type="http://schemas.microsoft.com/office/2011/relationships/chartColorStyle" Target="colors92.xml"/><Relationship Id="rId2" Type="http://schemas.microsoft.com/office/2011/relationships/chartStyle" Target="style92.xml"/><Relationship Id="rId1" Type="http://schemas.openxmlformats.org/officeDocument/2006/relationships/oleObject" Target="file:///C:\Users\kwedzicha\Desktop\aktualizacja%20OZPS\&#347;wiadczenia\10-OZPS-OTWM-swiadczenia-250430.xlsx" TargetMode="External"/></Relationships>
</file>

<file path=word/charts/_rels/chartEx15.xml.rels><?xml version="1.0" encoding="UTF-8" standalone="yes"?>
<Relationships xmlns="http://schemas.openxmlformats.org/package/2006/relationships"><Relationship Id="rId3" Type="http://schemas.microsoft.com/office/2011/relationships/chartColorStyle" Target="colors95.xml"/><Relationship Id="rId2" Type="http://schemas.microsoft.com/office/2011/relationships/chartStyle" Target="style95.xml"/><Relationship Id="rId1" Type="http://schemas.openxmlformats.org/officeDocument/2006/relationships/oleObject" Target="file:///C:\Users\kwedzicha\Desktop\aktualizacja%20OZPS\&#347;wiadczenia\10-OZPS-OTWM-swiadczenia-250430.xlsx" TargetMode="External"/></Relationships>
</file>

<file path=word/charts/_rels/chartEx16.xml.rels><?xml version="1.0" encoding="UTF-8" standalone="yes"?>
<Relationships xmlns="http://schemas.openxmlformats.org/package/2006/relationships"><Relationship Id="rId3" Type="http://schemas.microsoft.com/office/2011/relationships/chartColorStyle" Target="colors97.xml"/><Relationship Id="rId2" Type="http://schemas.microsoft.com/office/2011/relationships/chartStyle" Target="style97.xml"/><Relationship Id="rId1" Type="http://schemas.openxmlformats.org/officeDocument/2006/relationships/oleObject" Target="file:///C:\Users\kwedzicha\Desktop\aktualizacja%20OZPS\&#347;wiadczenia\10-OZPS-OTWM-swiadczenia-250430.xlsx" TargetMode="External"/></Relationships>
</file>

<file path=word/charts/_rels/chartEx17.xml.rels><?xml version="1.0" encoding="UTF-8" standalone="yes"?>
<Relationships xmlns="http://schemas.openxmlformats.org/package/2006/relationships"><Relationship Id="rId3" Type="http://schemas.microsoft.com/office/2011/relationships/chartColorStyle" Target="colors104.xml"/><Relationship Id="rId2" Type="http://schemas.microsoft.com/office/2011/relationships/chartStyle" Target="style104.xml"/><Relationship Id="rId1" Type="http://schemas.openxmlformats.org/officeDocument/2006/relationships/oleObject" Target="file:///C:\Users\kwedzicha\Desktop\aktualizacja%20OZPS\&#347;wiadczenia\10-OZPS-OTWM-swiadczenia-250512.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10.1.1.81\Wspolny\Dzia&#322;%20PA\Pracownicy\W&#281;dzicha\240702-demografia\roboczy\obliczenia+tabele+wykresy+mapy\depopulacja-GUS-BDL-OTW-241028.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10.1.1.81\Wspolny\Dzia&#322;%20PA\Pracownicy\W&#281;dzicha\240702-demografia\roboczy\obliczenia+tabele+wykresy+mapy\starzenie-GUS-BDL-OTW-241028.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C:\Users\kwedzicha\Desktop\aktualizacja%20OZPS\l.os.%20gosp%20dom-OTWM-GUS%20BDL-250213.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kwedzicha\Desktop\aktualizacja%20OZPS\l.os.%20gosp%20dom-OTWM-GUS%20BDL-250213.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kwedzicha\Desktop\aktualizacja%20OZPS\l.os.%20gosp%20dom-OTWM-GUS%20BDL-250213.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10.1.1.81\Wspolny\Dzia&#322;%20PA\Pracownicy\W&#281;dzicha\240702-demografia\roboczy\obliczenia+tabele+wykresy+mapy\ma&#322;&#380;e&#324;stwa+rozwody+separacje-BDL-OTW-241028.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10.1.1.81\Wspolny\Dzia&#322;%20PA\Pracownicy\W&#281;dzicha\240702-demografia\roboczy\obliczenia+tabele+wykresy+mapy\ma&#322;&#380;e&#324;stwa+rozwody+separacje-BDL-OTW-241028.xlsx" TargetMode="External"/></Relationships>
</file>

<file path=word/charts/_rels/chartEx9.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10.1.1.81\Wspolny\Dzia&#322;%20PA\Pracownicy\W&#281;dzicha\240702-demografia\roboczy\obliczenia+tabele+wykresy+mapy\ma&#322;&#380;e&#324;stwa+rozwody+separacje-BDL-OTW-2410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883444881889763"/>
          <c:y val="4.638482270253131E-2"/>
          <c:w val="0.80913562992125998"/>
          <c:h val="0.72317708608571585"/>
        </c:manualLayout>
      </c:layout>
      <c:lineChart>
        <c:grouping val="standard"/>
        <c:varyColors val="0"/>
        <c:ser>
          <c:idx val="0"/>
          <c:order val="0"/>
          <c:tx>
            <c:strRef>
              <c:f>'w9'!$N$8</c:f>
              <c:strCache>
                <c:ptCount val="1"/>
                <c:pt idx="0">
                  <c:v>ŚLĄSKIE</c:v>
                </c:pt>
              </c:strCache>
            </c:strRef>
          </c:tx>
          <c:spPr>
            <a:ln w="28575" cap="rnd" cmpd="sng" algn="ctr">
              <a:solidFill>
                <a:schemeClr val="accent2"/>
              </a:solidFill>
              <a:prstDash val="solid"/>
              <a:round/>
            </a:ln>
            <a:effectLst/>
          </c:spPr>
          <c:marker>
            <c:symbol val="none"/>
          </c:marker>
          <c:cat>
            <c:strRef>
              <c:f>'w9'!$M$9:$M$19</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'w9'!$N$9:$N$19</c:f>
              <c:numCache>
                <c:formatCode>#\ ##0.0</c:formatCode>
                <c:ptCount val="11"/>
                <c:pt idx="0">
                  <c:v>4599.45</c:v>
                </c:pt>
                <c:pt idx="1">
                  <c:v>4585.92</c:v>
                </c:pt>
                <c:pt idx="2">
                  <c:v>4570.8500000000004</c:v>
                </c:pt>
                <c:pt idx="3">
                  <c:v>4559.1600000000008</c:v>
                </c:pt>
                <c:pt idx="4">
                  <c:v>4548.18</c:v>
                </c:pt>
                <c:pt idx="5">
                  <c:v>4533.57</c:v>
                </c:pt>
                <c:pt idx="6">
                  <c:v>4517.6400000000003</c:v>
                </c:pt>
                <c:pt idx="7">
                  <c:v>4412.1000000000004</c:v>
                </c:pt>
                <c:pt idx="8">
                  <c:v>4375.95</c:v>
                </c:pt>
                <c:pt idx="9">
                  <c:v>4346.7</c:v>
                </c:pt>
                <c:pt idx="10">
                  <c:v>4320.13</c:v>
                </c:pt>
              </c:numCache>
            </c:numRef>
          </c:val>
          <c:smooth val="0"/>
          <c:extLst>
            <c:ext xmlns:c16="http://schemas.microsoft.com/office/drawing/2014/chart" uri="{C3380CC4-5D6E-409C-BE32-E72D297353CC}">
              <c16:uniqueId val="{00000000-676A-4127-AF35-86422AD0D121}"/>
            </c:ext>
          </c:extLst>
        </c:ser>
        <c:dLbls>
          <c:showLegendKey val="0"/>
          <c:showVal val="0"/>
          <c:showCatName val="0"/>
          <c:showSerName val="0"/>
          <c:showPercent val="0"/>
          <c:showBubbleSize val="0"/>
        </c:dLbls>
        <c:smooth val="0"/>
        <c:axId val="115994624"/>
        <c:axId val="115996544"/>
      </c:lineChart>
      <c:catAx>
        <c:axId val="11599462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Arial" pitchFamily="34" charset="0"/>
                  </a:defRPr>
                </a:pPr>
                <a:r>
                  <a:rPr lang="pl-PL"/>
                  <a:t>Lata</a:t>
                </a:r>
              </a:p>
            </c:rich>
          </c:tx>
          <c:layout>
            <c:manualLayout>
              <c:xMode val="edge"/>
              <c:yMode val="edge"/>
              <c:x val="0.56321456692913385"/>
              <c:y val="0.92716517817823108"/>
            </c:manualLayout>
          </c:layout>
          <c:overlay val="0"/>
          <c:spPr>
            <a:noFill/>
            <a:ln>
              <a:noFill/>
            </a:ln>
            <a:effectLst/>
          </c:sp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Arial" pitchFamily="34" charset="0"/>
              </a:defRPr>
            </a:pPr>
            <a:endParaRPr lang="pl-PL"/>
          </a:p>
        </c:txPr>
        <c:crossAx val="115996544"/>
        <c:crosses val="autoZero"/>
        <c:auto val="1"/>
        <c:lblAlgn val="ctr"/>
        <c:lblOffset val="100"/>
        <c:noMultiLvlLbl val="0"/>
      </c:catAx>
      <c:valAx>
        <c:axId val="115996544"/>
        <c:scaling>
          <c:orientation val="minMax"/>
          <c:max val="4700"/>
          <c:min val="43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Arial" pitchFamily="34" charset="0"/>
                  </a:defRPr>
                </a:pPr>
                <a:r>
                  <a:rPr lang="pl-PL"/>
                  <a:t>Liczba mieszkańców (w tys.)</a:t>
                </a:r>
              </a:p>
            </c:rich>
          </c:tx>
          <c:layout>
            <c:manualLayout>
              <c:xMode val="edge"/>
              <c:yMode val="edge"/>
              <c:x val="6.4812992125984252E-3"/>
              <c:y val="0.11548274586482059"/>
            </c:manualLayout>
          </c:layout>
          <c:overlay val="0"/>
          <c:spPr>
            <a:noFill/>
            <a:ln>
              <a:noFill/>
            </a:ln>
            <a:effectLst/>
          </c:sp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Arial" pitchFamily="34" charset="0"/>
              </a:defRPr>
            </a:pPr>
            <a:endParaRPr lang="pl-PL"/>
          </a:p>
        </c:txPr>
        <c:crossAx val="115994624"/>
        <c:crosses val="autoZero"/>
        <c:crossBetween val="between"/>
        <c:majorUnit val="100"/>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cs typeface="Arial" pitchFamily="34"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2925437691075131"/>
          <c:y val="3.8157642040572912E-2"/>
          <c:w val="0.84553422395234301"/>
          <c:h val="0.7308835272356039"/>
        </c:manualLayout>
      </c:layout>
      <c:lineChart>
        <c:grouping val="standard"/>
        <c:varyColors val="0"/>
        <c:ser>
          <c:idx val="0"/>
          <c:order val="0"/>
          <c:tx>
            <c:strRef>
              <c:f>'w7 (3)'!$B$6</c:f>
              <c:strCache>
                <c:ptCount val="1"/>
                <c:pt idx="0">
                  <c:v>POLSKA</c:v>
                </c:pt>
              </c:strCache>
            </c:strRef>
          </c:tx>
          <c:spPr>
            <a:ln w="28575" cap="rnd" cmpd="sng" algn="ctr">
              <a:solidFill>
                <a:schemeClr val="accent2">
                  <a:shade val="76000"/>
                </a:schemeClr>
              </a:solidFill>
              <a:prstDash val="solid"/>
              <a:round/>
            </a:ln>
            <a:effectLst/>
          </c:spPr>
          <c:marker>
            <c:symbol val="none"/>
          </c:marker>
          <c:cat>
            <c:strRef>
              <c:f>'w7 (3)'!$C$5:$M$5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'w7 (3)'!$C$6:$M$6</c:f>
              <c:numCache>
                <c:formatCode>0.0%</c:formatCode>
                <c:ptCount val="11"/>
                <c:pt idx="0">
                  <c:v>0.18171820360316474</c:v>
                </c:pt>
                <c:pt idx="1">
                  <c:v>0.18043784438946098</c:v>
                </c:pt>
                <c:pt idx="2">
                  <c:v>0.17956011356590937</c:v>
                </c:pt>
                <c:pt idx="3">
                  <c:v>0.17942599941217177</c:v>
                </c:pt>
                <c:pt idx="4">
                  <c:v>0.1800679499930764</c:v>
                </c:pt>
                <c:pt idx="5">
                  <c:v>0.18056015925376664</c:v>
                </c:pt>
                <c:pt idx="6">
                  <c:v>0.18103803142342509</c:v>
                </c:pt>
                <c:pt idx="7">
                  <c:v>0.18371753264313145</c:v>
                </c:pt>
                <c:pt idx="8">
                  <c:v>0.18446490454816261</c:v>
                </c:pt>
                <c:pt idx="9">
                  <c:v>0.18404823958655026</c:v>
                </c:pt>
                <c:pt idx="10">
                  <c:v>0.1823995201680241</c:v>
                </c:pt>
              </c:numCache>
            </c:numRef>
          </c:val>
          <c:smooth val="0"/>
          <c:extLst>
            <c:ext xmlns:c16="http://schemas.microsoft.com/office/drawing/2014/chart" uri="{C3380CC4-5D6E-409C-BE32-E72D297353CC}">
              <c16:uniqueId val="{00000000-BC1D-4BB9-BAE6-0421AA4F5260}"/>
            </c:ext>
          </c:extLst>
        </c:ser>
        <c:ser>
          <c:idx val="1"/>
          <c:order val="1"/>
          <c:tx>
            <c:strRef>
              <c:f>'w7 (3)'!$B$7</c:f>
              <c:strCache>
                <c:ptCount val="1"/>
                <c:pt idx="0">
                  <c:v>ŚLĄSKIE</c:v>
                </c:pt>
              </c:strCache>
            </c:strRef>
          </c:tx>
          <c:spPr>
            <a:ln w="28575" cap="rnd" cmpd="sng" algn="ctr">
              <a:solidFill>
                <a:schemeClr val="accent2">
                  <a:tint val="77000"/>
                </a:schemeClr>
              </a:solidFill>
              <a:prstDash val="solid"/>
              <a:round/>
            </a:ln>
            <a:effectLst/>
          </c:spPr>
          <c:marker>
            <c:symbol val="none"/>
          </c:marker>
          <c:cat>
            <c:strRef>
              <c:f>'w7 (3)'!$C$5:$M$5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'w7 (3)'!$C$7:$M$7</c:f>
              <c:numCache>
                <c:formatCode>0.0%</c:formatCode>
                <c:ptCount val="11"/>
                <c:pt idx="0">
                  <c:v>0.16880137981805202</c:v>
                </c:pt>
                <c:pt idx="1">
                  <c:v>0.16816698227009436</c:v>
                </c:pt>
                <c:pt idx="2">
                  <c:v>0.16791913274754872</c:v>
                </c:pt>
                <c:pt idx="3">
                  <c:v>0.16829620518147631</c:v>
                </c:pt>
                <c:pt idx="4">
                  <c:v>0.16946207054250273</c:v>
                </c:pt>
                <c:pt idx="5">
                  <c:v>0.17030637037298466</c:v>
                </c:pt>
                <c:pt idx="6">
                  <c:v>0.17103373778536782</c:v>
                </c:pt>
                <c:pt idx="7">
                  <c:v>0.17391526070256394</c:v>
                </c:pt>
                <c:pt idx="8">
                  <c:v>0.17477314053392332</c:v>
                </c:pt>
                <c:pt idx="9">
                  <c:v>0.17441775396611042</c:v>
                </c:pt>
                <c:pt idx="10">
                  <c:v>0.17288322342151738</c:v>
                </c:pt>
              </c:numCache>
            </c:numRef>
          </c:val>
          <c:smooth val="0"/>
          <c:extLst>
            <c:ext xmlns:c16="http://schemas.microsoft.com/office/drawing/2014/chart" uri="{C3380CC4-5D6E-409C-BE32-E72D297353CC}">
              <c16:uniqueId val="{00000001-BC1D-4BB9-BAE6-0421AA4F5260}"/>
            </c:ext>
          </c:extLst>
        </c:ser>
        <c:dLbls>
          <c:showLegendKey val="0"/>
          <c:showVal val="0"/>
          <c:showCatName val="0"/>
          <c:showSerName val="0"/>
          <c:showPercent val="0"/>
          <c:showBubbleSize val="0"/>
        </c:dLbls>
        <c:smooth val="0"/>
        <c:axId val="118933760"/>
        <c:axId val="119042432"/>
      </c:lineChart>
      <c:catAx>
        <c:axId val="118933760"/>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49745849184582264"/>
              <c:y val="0.89594794400699918"/>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pl-PL"/>
          </a:p>
        </c:txPr>
        <c:crossAx val="119042432"/>
        <c:crosses val="autoZero"/>
        <c:auto val="1"/>
        <c:lblAlgn val="ctr"/>
        <c:lblOffset val="100"/>
        <c:noMultiLvlLbl val="0"/>
      </c:catAx>
      <c:valAx>
        <c:axId val="119042432"/>
        <c:scaling>
          <c:orientation val="minMax"/>
          <c:min val="0.16000000000000003"/>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lgn="ctr" rtl="0">
                  <a:defRPr sz="1050" b="1" i="0" u="none" strike="noStrike" kern="1200" baseline="0">
                    <a:solidFill>
                      <a:schemeClr val="tx1"/>
                    </a:solidFill>
                    <a:latin typeface="Arial Narrow" panose="020B0606020202030204" pitchFamily="34" charset="0"/>
                    <a:ea typeface="+mn-ea"/>
                    <a:cs typeface="+mn-cs"/>
                  </a:defRPr>
                </a:pPr>
                <a:r>
                  <a:rPr lang="en-US"/>
                  <a:t>Odsetek ogółu </a:t>
                </a:r>
                <a:r>
                  <a:rPr lang="pl-PL"/>
                  <a:t>mieszkańców</a:t>
                </a:r>
                <a:endParaRPr lang="en-US"/>
              </a:p>
            </c:rich>
          </c:tx>
          <c:layout>
            <c:manualLayout>
              <c:xMode val="edge"/>
              <c:yMode val="edge"/>
              <c:x val="1.8418683066076594E-3"/>
              <c:y val="0.10010773163158526"/>
            </c:manualLayout>
          </c:layout>
          <c:overlay val="0"/>
          <c:spPr>
            <a:noFill/>
            <a:ln>
              <a:noFill/>
            </a:ln>
            <a:effectLst/>
          </c:spPr>
          <c:txPr>
            <a:bodyPr rot="-5400000" spcFirstLastPara="1" vertOverflow="ellipsis" vert="horz" wrap="square" anchor="ctr" anchorCtr="1"/>
            <a:lstStyle/>
            <a:p>
              <a:pPr algn="ctr" rtl="0">
                <a:defRPr sz="1050" b="1" i="0" u="none" strike="noStrike" kern="1200" baseline="0">
                  <a:solidFill>
                    <a:schemeClr val="tx1"/>
                  </a:solidFill>
                  <a:latin typeface="Arial Narrow" panose="020B0606020202030204" pitchFamily="34" charset="0"/>
                  <a:ea typeface="+mn-ea"/>
                  <a:cs typeface="+mn-cs"/>
                </a:defRPr>
              </a:pPr>
              <a:endParaRPr lang="pl-PL"/>
            </a:p>
          </c:txPr>
        </c:title>
        <c:numFmt formatCode="0.0%" sourceLinked="1"/>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pl-PL"/>
          </a:p>
        </c:txPr>
        <c:crossAx val="118933760"/>
        <c:crosses val="autoZero"/>
        <c:crossBetween val="between"/>
        <c:majorUnit val="9.0000000000000028E-3"/>
      </c:valAx>
      <c:spPr>
        <a:noFill/>
        <a:ln>
          <a:noFill/>
        </a:ln>
        <a:effectLst/>
      </c:spPr>
    </c:plotArea>
    <c:legend>
      <c:legendPos val="b"/>
      <c:layout>
        <c:manualLayout>
          <c:xMode val="edge"/>
          <c:yMode val="edge"/>
          <c:x val="0.75453835747735176"/>
          <c:y val="0.51544883911333927"/>
          <c:w val="0.21209614320006565"/>
          <c:h val="0.1958821850088695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prstDash val="solid"/>
      <a:round/>
    </a:ln>
    <a:effectLst/>
  </c:spPr>
  <c:txPr>
    <a:bodyPr/>
    <a:lstStyle/>
    <a:p>
      <a:pPr>
        <a:defRPr sz="1050">
          <a:latin typeface="Arial Narrow" panose="020B0606020202030204" pitchFamily="34" charset="0"/>
        </a:defRPr>
      </a:pPr>
      <a:endParaRPr lang="pl-PL"/>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5103931799043312"/>
          <c:y val="3.6866350528841026E-2"/>
          <c:w val="0.4511724209776975"/>
          <c:h val="0.81678584738841176"/>
        </c:manualLayout>
      </c:layout>
      <c:barChart>
        <c:barDir val="bar"/>
        <c:grouping val="clustered"/>
        <c:varyColors val="0"/>
        <c:ser>
          <c:idx val="0"/>
          <c:order val="0"/>
          <c:tx>
            <c:strRef>
              <c:f>'w13'!$D$7</c:f>
              <c:strCache>
                <c:ptCount val="1"/>
                <c:pt idx="0">
                  <c:v>Liczba miejsc</c:v>
                </c:pt>
              </c:strCache>
            </c:strRef>
          </c:tx>
          <c:spPr>
            <a:solidFill>
              <a:schemeClr val="tx2">
                <a:lumMod val="40000"/>
                <a:lumOff val="60000"/>
              </a:schemeClr>
            </a:solidFill>
            <a:ln>
              <a:noFill/>
            </a:ln>
            <a:effectLst/>
          </c:spPr>
          <c:invertIfNegative val="0"/>
          <c:dPt>
            <c:idx val="5"/>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1-714A-4C66-8020-81204298401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'w13'!$C$8:$C$15</c:f>
              <c:strCache>
                <c:ptCount val="8"/>
                <c:pt idx="0">
                  <c:v>kluby samopom. dla osób z zab. psych.</c:v>
                </c:pt>
                <c:pt idx="1">
                  <c:v>domy dla matek z małoletnimi dziećmi i kobiet w ciąży</c:v>
                </c:pt>
                <c:pt idx="2">
                  <c:v>schroniska dla osób bezdomnych z usługami opiekuńczymi</c:v>
                </c:pt>
                <c:pt idx="3">
                  <c:v>"inne ośrodki wsparcia"</c:v>
                </c:pt>
                <c:pt idx="4">
                  <c:v>schroniska dla osób bezdomnych</c:v>
                </c:pt>
                <c:pt idx="5">
                  <c:v>kluby samopomocy (inne niż dla osób z zab. psych.)</c:v>
                </c:pt>
                <c:pt idx="6">
                  <c:v>środowiskowe domy samopomocy</c:v>
                </c:pt>
                <c:pt idx="7">
                  <c:v>dzienne domy pomocy</c:v>
                </c:pt>
              </c:strCache>
            </c:strRef>
          </c:cat>
          <c:val>
            <c:numRef>
              <c:f>'w13'!$D$8:$D$15</c:f>
              <c:numCache>
                <c:formatCode>#,##0</c:formatCode>
                <c:ptCount val="8"/>
                <c:pt idx="0">
                  <c:v>15</c:v>
                </c:pt>
                <c:pt idx="1">
                  <c:v>144</c:v>
                </c:pt>
                <c:pt idx="2">
                  <c:v>247</c:v>
                </c:pt>
                <c:pt idx="3">
                  <c:v>521</c:v>
                </c:pt>
                <c:pt idx="4">
                  <c:v>843</c:v>
                </c:pt>
                <c:pt idx="5">
                  <c:v>1775</c:v>
                </c:pt>
                <c:pt idx="6">
                  <c:v>2189</c:v>
                </c:pt>
                <c:pt idx="7">
                  <c:v>2385</c:v>
                </c:pt>
              </c:numCache>
            </c:numRef>
          </c:val>
          <c:extLst>
            <c:ext xmlns:c16="http://schemas.microsoft.com/office/drawing/2014/chart" uri="{C3380CC4-5D6E-409C-BE32-E72D297353CC}">
              <c16:uniqueId val="{00000002-714A-4C66-8020-812042984014}"/>
            </c:ext>
          </c:extLst>
        </c:ser>
        <c:dLbls>
          <c:showLegendKey val="0"/>
          <c:showVal val="0"/>
          <c:showCatName val="0"/>
          <c:showSerName val="0"/>
          <c:showPercent val="0"/>
          <c:showBubbleSize val="0"/>
        </c:dLbls>
        <c:gapWidth val="44"/>
        <c:axId val="421955912"/>
        <c:axId val="421956696"/>
      </c:barChart>
      <c:valAx>
        <c:axId val="4219566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a:t>Liczba miejsc</a:t>
                </a:r>
              </a:p>
            </c:rich>
          </c:tx>
          <c:layout>
            <c:manualLayout>
              <c:xMode val="edge"/>
              <c:yMode val="edge"/>
              <c:x val="0.68127947556476198"/>
              <c:y val="0.9525583536717984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21955912"/>
        <c:crosses val="autoZero"/>
        <c:crossBetween val="between"/>
      </c:valAx>
      <c:catAx>
        <c:axId val="4219559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a:t>Rodzaje jednostek</a:t>
                </a:r>
              </a:p>
            </c:rich>
          </c:tx>
          <c:layout>
            <c:manualLayout>
              <c:xMode val="edge"/>
              <c:yMode val="edge"/>
              <c:x val="5.4656400913435715E-4"/>
              <c:y val="0.2385055274702337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21956696"/>
        <c:crosses val="autoZero"/>
        <c:auto val="1"/>
        <c:lblAlgn val="ctr"/>
        <c:lblOffset val="100"/>
        <c:noMultiLvlLbl val="0"/>
      </c:catAx>
      <c:spPr>
        <a:noFill/>
        <a:ln>
          <a:noFill/>
        </a:ln>
        <a:effectLst/>
      </c:spPr>
    </c:plotArea>
    <c:plotVisOnly val="1"/>
    <c:dispBlanksAs val="zero"/>
    <c:showDLblsOverMax val="0"/>
  </c:chart>
  <c:spPr>
    <a:noFill/>
    <a:ln w="6350" cap="flat" cmpd="sng" algn="ctr">
      <a:noFill/>
      <a:prstDash val="solid"/>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7170916549337"/>
          <c:y val="3.3912219305920095E-2"/>
          <c:w val="0.85042829083450666"/>
          <c:h val="0.69654670466805146"/>
        </c:manualLayout>
      </c:layout>
      <c:lineChart>
        <c:grouping val="standard"/>
        <c:varyColors val="0"/>
        <c:ser>
          <c:idx val="0"/>
          <c:order val="0"/>
          <c:tx>
            <c:strRef>
              <c:f>'w1'!$C$6</c:f>
              <c:strCache>
                <c:ptCount val="1"/>
                <c:pt idx="0">
                  <c:v>zm1</c:v>
                </c:pt>
              </c:strCache>
            </c:strRef>
          </c:tx>
          <c:spPr>
            <a:ln>
              <a:solidFill>
                <a:srgbClr val="8064A2"/>
              </a:solidFill>
            </a:ln>
          </c:spPr>
          <c:marker>
            <c:symbol val="none"/>
          </c:marker>
          <c:cat>
            <c:numRef>
              <c:f>'w1'!$B$21:$B$31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'w1'!$C$21:$C$31</c:f>
              <c:numCache>
                <c:formatCode>#,##0</c:formatCode>
                <c:ptCount val="11"/>
                <c:pt idx="0">
                  <c:v>13426.880000000001</c:v>
                </c:pt>
                <c:pt idx="1">
                  <c:v>13616.35</c:v>
                </c:pt>
                <c:pt idx="2">
                  <c:v>14401.93</c:v>
                </c:pt>
                <c:pt idx="3">
                  <c:v>14242.48</c:v>
                </c:pt>
                <c:pt idx="4">
                  <c:v>14696.49</c:v>
                </c:pt>
                <c:pt idx="5">
                  <c:v>15062.28</c:v>
                </c:pt>
                <c:pt idx="6">
                  <c:v>14857.47</c:v>
                </c:pt>
                <c:pt idx="7">
                  <c:v>13309</c:v>
                </c:pt>
                <c:pt idx="8">
                  <c:v>13524.26</c:v>
                </c:pt>
                <c:pt idx="9">
                  <c:v>13069.15</c:v>
                </c:pt>
                <c:pt idx="10">
                  <c:v>13266.640000000001</c:v>
                </c:pt>
              </c:numCache>
            </c:numRef>
          </c:val>
          <c:smooth val="0"/>
          <c:extLst>
            <c:ext xmlns:c16="http://schemas.microsoft.com/office/drawing/2014/chart" uri="{C3380CC4-5D6E-409C-BE32-E72D297353CC}">
              <c16:uniqueId val="{00000000-5115-4BA1-B5A1-C12652D049E1}"/>
            </c:ext>
          </c:extLst>
        </c:ser>
        <c:dLbls>
          <c:showLegendKey val="0"/>
          <c:showVal val="0"/>
          <c:showCatName val="0"/>
          <c:showSerName val="0"/>
          <c:showPercent val="0"/>
          <c:showBubbleSize val="0"/>
        </c:dLbls>
        <c:smooth val="0"/>
        <c:axId val="35000704"/>
        <c:axId val="35003008"/>
      </c:lineChart>
      <c:catAx>
        <c:axId val="35000704"/>
        <c:scaling>
          <c:orientation val="minMax"/>
        </c:scaling>
        <c:delete val="0"/>
        <c:axPos val="b"/>
        <c:title>
          <c:tx>
            <c:rich>
              <a:bodyPr/>
              <a:lstStyle/>
              <a:p>
                <a:pPr>
                  <a:defRPr sz="1100">
                    <a:latin typeface="Arial Narrow" panose="020B0606020202030204" pitchFamily="34" charset="0"/>
                  </a:defRPr>
                </a:pPr>
                <a:r>
                  <a:rPr lang="pl-PL" sz="1100">
                    <a:latin typeface="Arial Narrow" panose="020B0606020202030204" pitchFamily="34" charset="0"/>
                  </a:rPr>
                  <a:t>Lata</a:t>
                </a:r>
              </a:p>
            </c:rich>
          </c:tx>
          <c:layout>
            <c:manualLayout>
              <c:xMode val="edge"/>
              <c:yMode val="edge"/>
              <c:x val="0.55767543397419495"/>
              <c:y val="0.90675039853147188"/>
            </c:manualLayout>
          </c:layout>
          <c:overlay val="0"/>
        </c:title>
        <c:numFmt formatCode="General" sourceLinked="1"/>
        <c:majorTickMark val="out"/>
        <c:minorTickMark val="none"/>
        <c:tickLblPos val="nextTo"/>
        <c:txPr>
          <a:bodyPr rot="-5400000" vert="horz"/>
          <a:lstStyle/>
          <a:p>
            <a:pPr>
              <a:defRPr sz="1100">
                <a:latin typeface="Arial Narrow" panose="020B0606020202030204" pitchFamily="34" charset="0"/>
              </a:defRPr>
            </a:pPr>
            <a:endParaRPr lang="pl-PL"/>
          </a:p>
        </c:txPr>
        <c:crossAx val="35003008"/>
        <c:crosses val="autoZero"/>
        <c:auto val="1"/>
        <c:lblAlgn val="ctr"/>
        <c:lblOffset val="100"/>
        <c:noMultiLvlLbl val="0"/>
      </c:catAx>
      <c:valAx>
        <c:axId val="35003008"/>
        <c:scaling>
          <c:orientation val="minMax"/>
          <c:min val="12500"/>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Liczba</a:t>
                </a:r>
                <a:r>
                  <a:rPr lang="pl-PL" sz="1100" baseline="0">
                    <a:latin typeface="Arial Narrow" panose="020B0606020202030204" pitchFamily="34" charset="0"/>
                  </a:rPr>
                  <a:t> pracowników*</a:t>
                </a:r>
                <a:endParaRPr lang="pl-PL" sz="1100">
                  <a:latin typeface="Arial Narrow" panose="020B0606020202030204" pitchFamily="34" charset="0"/>
                </a:endParaRPr>
              </a:p>
            </c:rich>
          </c:tx>
          <c:layout>
            <c:manualLayout>
              <c:xMode val="edge"/>
              <c:yMode val="edge"/>
              <c:x val="8.4674023777620532E-3"/>
              <c:y val="0.15459510812682156"/>
            </c:manualLayout>
          </c:layout>
          <c:overlay val="0"/>
        </c:title>
        <c:numFmt formatCode="#,##0" sourceLinked="1"/>
        <c:majorTickMark val="out"/>
        <c:minorTickMark val="none"/>
        <c:tickLblPos val="nextTo"/>
        <c:txPr>
          <a:bodyPr/>
          <a:lstStyle/>
          <a:p>
            <a:pPr>
              <a:defRPr sz="1100">
                <a:latin typeface="Arial Narrow" panose="020B0606020202030204" pitchFamily="34" charset="0"/>
              </a:defRPr>
            </a:pPr>
            <a:endParaRPr lang="pl-PL"/>
          </a:p>
        </c:txPr>
        <c:crossAx val="35000704"/>
        <c:crosses val="autoZero"/>
        <c:crossBetween val="between"/>
      </c:valAx>
      <c:spPr>
        <a:noFill/>
      </c:spPr>
    </c:plotArea>
    <c:plotVisOnly val="1"/>
    <c:dispBlanksAs val="gap"/>
    <c:showDLblsOverMax val="0"/>
  </c:chart>
  <c:spPr>
    <a:noFill/>
    <a:ln>
      <a:noFill/>
    </a:ln>
  </c:spPr>
  <c:txPr>
    <a:bodyPr/>
    <a:lstStyle/>
    <a:p>
      <a:pPr>
        <a:defRPr sz="1200"/>
      </a:pPr>
      <a:endParaRPr lang="pl-PL"/>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47287699261231"/>
          <c:y val="2.0993217431979416E-2"/>
          <c:w val="0.76713667580689793"/>
          <c:h val="0.76246805782940497"/>
        </c:manualLayout>
      </c:layout>
      <c:barChart>
        <c:barDir val="col"/>
        <c:grouping val="clustered"/>
        <c:varyColors val="0"/>
        <c:ser>
          <c:idx val="0"/>
          <c:order val="0"/>
          <c:spPr>
            <a:solidFill>
              <a:schemeClr val="accent4"/>
            </a:solidFill>
            <a:ln w="25400">
              <a:noFill/>
            </a:ln>
          </c:spPr>
          <c:invertIfNegative val="0"/>
          <c:dPt>
            <c:idx val="0"/>
            <c:invertIfNegative val="0"/>
            <c:bubble3D val="0"/>
            <c:extLst>
              <c:ext xmlns:c16="http://schemas.microsoft.com/office/drawing/2014/chart" uri="{C3380CC4-5D6E-409C-BE32-E72D297353CC}">
                <c16:uniqueId val="{00000000-45F5-4D53-9028-801EB08BCCB3}"/>
              </c:ext>
            </c:extLst>
          </c:dPt>
          <c:dPt>
            <c:idx val="1"/>
            <c:invertIfNegative val="0"/>
            <c:bubble3D val="0"/>
            <c:extLst>
              <c:ext xmlns:c16="http://schemas.microsoft.com/office/drawing/2014/chart" uri="{C3380CC4-5D6E-409C-BE32-E72D297353CC}">
                <c16:uniqueId val="{00000001-45F5-4D53-9028-801EB08BCCB3}"/>
              </c:ext>
            </c:extLst>
          </c:dPt>
          <c:dLbls>
            <c:dLbl>
              <c:idx val="0"/>
              <c:layout>
                <c:manualLayout>
                  <c:x val="2.8216963595730903E-4"/>
                  <c:y val="-6.12250201398092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F5-4D53-9028-801EB08BCCB3}"/>
                </c:ext>
              </c:extLst>
            </c:dLbl>
            <c:dLbl>
              <c:idx val="1"/>
              <c:layout>
                <c:manualLayout>
                  <c:x val="1.4114956452724576E-2"/>
                  <c:y val="-1.4863439099815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F5-4D53-9028-801EB08BCCB3}"/>
                </c:ext>
              </c:extLst>
            </c:dLbl>
            <c:dLbl>
              <c:idx val="2"/>
              <c:layout>
                <c:manualLayout>
                  <c:xMode val="edge"/>
                  <c:yMode val="edge"/>
                  <c:x val="0.14115308151093575"/>
                  <c:y val="0.193038272965092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F5-4D53-9028-801EB08BCCB3}"/>
                </c:ext>
              </c:extLst>
            </c:dLbl>
            <c:dLbl>
              <c:idx val="3"/>
              <c:layout>
                <c:manualLayout>
                  <c:xMode val="edge"/>
                  <c:yMode val="edge"/>
                  <c:x val="0.64811133200795223"/>
                  <c:y val="8.2278608149055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F5-4D53-9028-801EB08BCCB3}"/>
                </c:ext>
              </c:extLst>
            </c:dLbl>
            <c:dLbl>
              <c:idx val="4"/>
              <c:layout>
                <c:manualLayout>
                  <c:xMode val="edge"/>
                  <c:yMode val="edge"/>
                  <c:x val="0.71172962226641312"/>
                  <c:y val="0.6898744837113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F5-4D53-9028-801EB08BCCB3}"/>
                </c:ext>
              </c:extLst>
            </c:dLbl>
            <c:numFmt formatCode="#,##0" sourceLinked="0"/>
            <c:spPr>
              <a:noFill/>
              <a:ln w="25400">
                <a:noFill/>
              </a:ln>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'w2'!$C$7:$C$8</c:f>
              <c:strCache>
                <c:ptCount val="2"/>
                <c:pt idx="0">
                  <c:v>jednostki podstawowe*</c:v>
                </c:pt>
                <c:pt idx="1">
                  <c:v>jednostki specjalistyczne**</c:v>
                </c:pt>
              </c:strCache>
            </c:strRef>
          </c:cat>
          <c:val>
            <c:numRef>
              <c:f>'w2'!$D$7:$D$8</c:f>
              <c:numCache>
                <c:formatCode>#,##0</c:formatCode>
                <c:ptCount val="2"/>
                <c:pt idx="0">
                  <c:v>5990.11</c:v>
                </c:pt>
                <c:pt idx="1">
                  <c:v>7276.5300000000016</c:v>
                </c:pt>
              </c:numCache>
            </c:numRef>
          </c:val>
          <c:extLst>
            <c:ext xmlns:c16="http://schemas.microsoft.com/office/drawing/2014/chart" uri="{C3380CC4-5D6E-409C-BE32-E72D297353CC}">
              <c16:uniqueId val="{00000005-45F5-4D53-9028-801EB08BCCB3}"/>
            </c:ext>
          </c:extLst>
        </c:ser>
        <c:dLbls>
          <c:showLegendKey val="0"/>
          <c:showVal val="0"/>
          <c:showCatName val="0"/>
          <c:showSerName val="0"/>
          <c:showPercent val="0"/>
          <c:showBubbleSize val="0"/>
        </c:dLbls>
        <c:gapWidth val="100"/>
        <c:axId val="409479848"/>
        <c:axId val="410254640"/>
      </c:barChart>
      <c:catAx>
        <c:axId val="409479848"/>
        <c:scaling>
          <c:orientation val="minMax"/>
        </c:scaling>
        <c:delete val="0"/>
        <c:axPos val="b"/>
        <c:title>
          <c:tx>
            <c:rich>
              <a:bodyPr/>
              <a:lstStyle/>
              <a:p>
                <a:pPr>
                  <a:defRPr sz="1100" b="1"/>
                </a:pPr>
                <a:r>
                  <a:rPr lang="pl-PL" sz="1100" b="1"/>
                  <a:t>Rodzaje jednostek</a:t>
                </a:r>
              </a:p>
            </c:rich>
          </c:tx>
          <c:layout>
            <c:manualLayout>
              <c:xMode val="edge"/>
              <c:yMode val="edge"/>
              <c:x val="0.45586071048049687"/>
              <c:y val="0.93362596342123905"/>
            </c:manualLayout>
          </c:layout>
          <c:overlay val="0"/>
        </c:title>
        <c:numFmt formatCode="General" sourceLinked="1"/>
        <c:majorTickMark val="out"/>
        <c:minorTickMark val="none"/>
        <c:tickLblPos val="nextTo"/>
        <c:txPr>
          <a:bodyPr/>
          <a:lstStyle/>
          <a:p>
            <a:pPr>
              <a:defRPr sz="1100"/>
            </a:pPr>
            <a:endParaRPr lang="pl-PL"/>
          </a:p>
        </c:txPr>
        <c:crossAx val="410254640"/>
        <c:crosses val="autoZero"/>
        <c:auto val="1"/>
        <c:lblAlgn val="ctr"/>
        <c:lblOffset val="100"/>
        <c:noMultiLvlLbl val="0"/>
      </c:catAx>
      <c:valAx>
        <c:axId val="410254640"/>
        <c:scaling>
          <c:orientation val="minMax"/>
        </c:scaling>
        <c:delete val="0"/>
        <c:axPos val="l"/>
        <c:title>
          <c:tx>
            <c:rich>
              <a:bodyPr/>
              <a:lstStyle/>
              <a:p>
                <a:pPr>
                  <a:defRPr sz="1100" b="1"/>
                </a:pPr>
                <a:r>
                  <a:rPr lang="pl-PL" sz="1100" b="1"/>
                  <a:t>Liczba etatów</a:t>
                </a:r>
              </a:p>
            </c:rich>
          </c:tx>
          <c:layout>
            <c:manualLayout>
              <c:xMode val="edge"/>
              <c:yMode val="edge"/>
              <c:x val="4.8909331878069697E-3"/>
              <c:y val="0.23217964421114026"/>
            </c:manualLayout>
          </c:layout>
          <c:overlay val="0"/>
        </c:title>
        <c:numFmt formatCode="#,##0" sourceLinked="1"/>
        <c:majorTickMark val="out"/>
        <c:minorTickMark val="none"/>
        <c:tickLblPos val="nextTo"/>
        <c:txPr>
          <a:bodyPr/>
          <a:lstStyle/>
          <a:p>
            <a:pPr>
              <a:defRPr sz="1100"/>
            </a:pPr>
            <a:endParaRPr lang="pl-PL"/>
          </a:p>
        </c:txPr>
        <c:crossAx val="409479848"/>
        <c:crosses val="autoZero"/>
        <c:crossBetween val="between"/>
      </c:val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19506282644901"/>
          <c:y val="2.6677594289040717E-2"/>
          <c:w val="0.84037966184459501"/>
          <c:h val="0.48994187076308715"/>
        </c:manualLayout>
      </c:layout>
      <c:barChart>
        <c:barDir val="col"/>
        <c:grouping val="clustered"/>
        <c:varyColors val="0"/>
        <c:ser>
          <c:idx val="0"/>
          <c:order val="0"/>
          <c:spPr>
            <a:solidFill>
              <a:schemeClr val="accent4">
                <a:lumMod val="60000"/>
                <a:lumOff val="40000"/>
              </a:schemeClr>
            </a:solidFill>
          </c:spPr>
          <c:invertIfNegative val="0"/>
          <c:dPt>
            <c:idx val="0"/>
            <c:invertIfNegative val="0"/>
            <c:bubble3D val="0"/>
            <c:spPr>
              <a:solidFill>
                <a:schemeClr val="accent4"/>
              </a:solidFill>
            </c:spPr>
            <c:extLst>
              <c:ext xmlns:c16="http://schemas.microsoft.com/office/drawing/2014/chart" uri="{C3380CC4-5D6E-409C-BE32-E72D297353CC}">
                <c16:uniqueId val="{00000001-B897-45FF-8E49-BE939204006E}"/>
              </c:ext>
            </c:extLst>
          </c:dPt>
          <c:dLbls>
            <c:numFmt formatCode="#,##0.0" sourceLinked="0"/>
            <c:spPr>
              <a:noFill/>
              <a:ln>
                <a:noFill/>
              </a:ln>
              <a:effectLst/>
            </c:spPr>
            <c:txPr>
              <a:bodyPr wrap="square" lIns="38100" tIns="19050" rIns="38100" bIns="19050" anchor="ctr">
                <a:spAutoFit/>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'w3'!$C$6:$D$16</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powiatów</c:v>
                  </c:pt>
                  <c:pt idx="10">
                    <c:v>powiaty ziemskie</c:v>
                  </c:pt>
                </c:lvl>
                <c:lvl>
                  <c:pt idx="0">
                    <c:v>ŚLĄSKIE</c:v>
                  </c:pt>
                  <c:pt idx="1">
                    <c:v>Podregiony</c:v>
                  </c:pt>
                  <c:pt idx="9">
                    <c:v>Typy powiatów</c:v>
                  </c:pt>
                </c:lvl>
              </c:multiLvlStrCache>
            </c:multiLvlStrRef>
          </c:cat>
          <c:val>
            <c:numRef>
              <c:f>'w3'!$E$6:$E$16</c:f>
              <c:numCache>
                <c:formatCode>#\ ##0.0</c:formatCode>
                <c:ptCount val="11"/>
                <c:pt idx="0">
                  <c:v>30.708890704677874</c:v>
                </c:pt>
                <c:pt idx="1">
                  <c:v>30.019093027763493</c:v>
                </c:pt>
                <c:pt idx="2">
                  <c:v>45.47160548761466</c:v>
                </c:pt>
                <c:pt idx="3">
                  <c:v>29.871580352101834</c:v>
                </c:pt>
                <c:pt idx="4">
                  <c:v>30.472177656528572</c:v>
                </c:pt>
                <c:pt idx="5">
                  <c:v>33.637206606780637</c:v>
                </c:pt>
                <c:pt idx="6">
                  <c:v>24.385716590517088</c:v>
                </c:pt>
                <c:pt idx="7">
                  <c:v>28.589715706074259</c:v>
                </c:pt>
                <c:pt idx="8">
                  <c:v>25.618774967050502</c:v>
                </c:pt>
                <c:pt idx="9">
                  <c:v>29.766436468052138</c:v>
                </c:pt>
                <c:pt idx="10">
                  <c:v>31.853774924612246</c:v>
                </c:pt>
              </c:numCache>
            </c:numRef>
          </c:val>
          <c:extLst>
            <c:ext xmlns:c16="http://schemas.microsoft.com/office/drawing/2014/chart" uri="{C3380CC4-5D6E-409C-BE32-E72D297353CC}">
              <c16:uniqueId val="{00000002-B897-45FF-8E49-BE939204006E}"/>
            </c:ext>
          </c:extLst>
        </c:ser>
        <c:dLbls>
          <c:showLegendKey val="0"/>
          <c:showVal val="0"/>
          <c:showCatName val="0"/>
          <c:showSerName val="0"/>
          <c:showPercent val="0"/>
          <c:showBubbleSize val="0"/>
        </c:dLbls>
        <c:gapWidth val="70"/>
        <c:axId val="410713096"/>
        <c:axId val="411352600"/>
      </c:barChart>
      <c:catAx>
        <c:axId val="410713096"/>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411352600"/>
        <c:crosses val="autoZero"/>
        <c:auto val="1"/>
        <c:lblAlgn val="ctr"/>
        <c:lblOffset val="100"/>
        <c:noMultiLvlLbl val="0"/>
      </c:catAx>
      <c:valAx>
        <c:axId val="411352600"/>
        <c:scaling>
          <c:orientation val="minMax"/>
        </c:scaling>
        <c:delete val="0"/>
        <c:axPos val="l"/>
        <c:title>
          <c:tx>
            <c:rich>
              <a:bodyPr rot="-5400000" vert="horz"/>
              <a:lstStyle/>
              <a:p>
                <a:pPr>
                  <a:defRPr sz="1050"/>
                </a:pPr>
                <a:r>
                  <a:rPr lang="pl-PL" sz="1050"/>
                  <a:t>Liczba pracowników* na 10 tys.</a:t>
                </a:r>
                <a:r>
                  <a:rPr lang="pl-PL" sz="1050" baseline="0"/>
                  <a:t> mieszkańców</a:t>
                </a:r>
                <a:endParaRPr lang="pl-PL" sz="1050"/>
              </a:p>
            </c:rich>
          </c:tx>
          <c:layout>
            <c:manualLayout>
              <c:xMode val="edge"/>
              <c:yMode val="edge"/>
              <c:x val="1.0008359017123341E-2"/>
              <c:y val="2.249347572455844E-2"/>
            </c:manualLayout>
          </c:layout>
          <c:overlay val="0"/>
        </c:title>
        <c:numFmt formatCode="#\ ##0.0" sourceLinked="1"/>
        <c:majorTickMark val="out"/>
        <c:minorTickMark val="none"/>
        <c:tickLblPos val="nextTo"/>
        <c:txPr>
          <a:bodyPr/>
          <a:lstStyle/>
          <a:p>
            <a:pPr>
              <a:defRPr sz="1050"/>
            </a:pPr>
            <a:endParaRPr lang="pl-PL"/>
          </a:p>
        </c:txPr>
        <c:crossAx val="410713096"/>
        <c:crosses val="autoZero"/>
        <c:crossBetween val="between"/>
        <c:majorUnit val="10"/>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61827652269225"/>
          <c:y val="3.0399110069305155E-2"/>
          <c:w val="0.55954001883018634"/>
          <c:h val="0.77521648150145617"/>
        </c:manualLayout>
      </c:layout>
      <c:barChart>
        <c:barDir val="bar"/>
        <c:grouping val="clustered"/>
        <c:varyColors val="0"/>
        <c:ser>
          <c:idx val="0"/>
          <c:order val="0"/>
          <c:spPr>
            <a:solidFill>
              <a:schemeClr val="accent4">
                <a:lumMod val="60000"/>
                <a:lumOff val="40000"/>
              </a:schemeClr>
            </a:solidFill>
            <a:ln w="25400">
              <a:noFill/>
            </a:ln>
          </c:spPr>
          <c:invertIfNegative val="0"/>
          <c:dPt>
            <c:idx val="2"/>
            <c:invertIfNegative val="0"/>
            <c:bubble3D val="0"/>
            <c:spPr>
              <a:solidFill>
                <a:schemeClr val="accent4"/>
              </a:solidFill>
              <a:ln w="25400">
                <a:noFill/>
              </a:ln>
            </c:spPr>
            <c:extLst>
              <c:ext xmlns:c16="http://schemas.microsoft.com/office/drawing/2014/chart" uri="{C3380CC4-5D6E-409C-BE32-E72D297353CC}">
                <c16:uniqueId val="{00000001-501B-4A74-8B6F-01AA3CADB9DA}"/>
              </c:ext>
            </c:extLst>
          </c:dPt>
          <c:dPt>
            <c:idx val="6"/>
            <c:invertIfNegative val="0"/>
            <c:bubble3D val="0"/>
            <c:spPr>
              <a:solidFill>
                <a:schemeClr val="accent4"/>
              </a:solidFill>
              <a:ln w="25400">
                <a:noFill/>
              </a:ln>
            </c:spPr>
            <c:extLst>
              <c:ext xmlns:c16="http://schemas.microsoft.com/office/drawing/2014/chart" uri="{C3380CC4-5D6E-409C-BE32-E72D297353CC}">
                <c16:uniqueId val="{00000003-501B-4A74-8B6F-01AA3CADB9D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w3woj.!$C$6:$C$22</c:f>
              <c:strCache>
                <c:ptCount val="17"/>
                <c:pt idx="0">
                  <c:v>mazowieckie</c:v>
                </c:pt>
                <c:pt idx="1">
                  <c:v>wielkopolskie</c:v>
                </c:pt>
                <c:pt idx="2">
                  <c:v>ŚLĄSKIE</c:v>
                </c:pt>
                <c:pt idx="3">
                  <c:v>pomorskie</c:v>
                </c:pt>
                <c:pt idx="4">
                  <c:v>małopolskie</c:v>
                </c:pt>
                <c:pt idx="5">
                  <c:v>dolnośląskie</c:v>
                </c:pt>
                <c:pt idx="6">
                  <c:v>POLSKA</c:v>
                </c:pt>
                <c:pt idx="7">
                  <c:v>podlaskie</c:v>
                </c:pt>
                <c:pt idx="8">
                  <c:v>podkarpackie</c:v>
                </c:pt>
                <c:pt idx="9">
                  <c:v>lubelskie</c:v>
                </c:pt>
                <c:pt idx="10">
                  <c:v>łódzkie</c:v>
                </c:pt>
                <c:pt idx="11">
                  <c:v>lubuskie</c:v>
                </c:pt>
                <c:pt idx="12">
                  <c:v>kujawsko - pomorskie</c:v>
                </c:pt>
                <c:pt idx="13">
                  <c:v>zachodniopomorskie</c:v>
                </c:pt>
                <c:pt idx="14">
                  <c:v>opolskie</c:v>
                </c:pt>
                <c:pt idx="15">
                  <c:v>świętokrzyskie</c:v>
                </c:pt>
                <c:pt idx="16">
                  <c:v>warmińsko-mazurskie</c:v>
                </c:pt>
              </c:strCache>
            </c:strRef>
          </c:cat>
          <c:val>
            <c:numRef>
              <c:f>w3woj.!$D$6:$D$22</c:f>
              <c:numCache>
                <c:formatCode>0.0</c:formatCode>
                <c:ptCount val="17"/>
                <c:pt idx="0">
                  <c:v>26.163849664469478</c:v>
                </c:pt>
                <c:pt idx="1">
                  <c:v>29.554213865761003</c:v>
                </c:pt>
                <c:pt idx="2">
                  <c:v>30.708890704677874</c:v>
                </c:pt>
                <c:pt idx="3">
                  <c:v>30.752301369781737</c:v>
                </c:pt>
                <c:pt idx="4">
                  <c:v>31.643220030603867</c:v>
                </c:pt>
                <c:pt idx="5">
                  <c:v>31.721814306468552</c:v>
                </c:pt>
                <c:pt idx="6">
                  <c:v>33</c:v>
                </c:pt>
                <c:pt idx="7">
                  <c:v>33.63579496334615</c:v>
                </c:pt>
                <c:pt idx="8">
                  <c:v>34.551059142452779</c:v>
                </c:pt>
                <c:pt idx="9">
                  <c:v>34.570997097531787</c:v>
                </c:pt>
                <c:pt idx="10">
                  <c:v>34.760905626579088</c:v>
                </c:pt>
                <c:pt idx="11">
                  <c:v>36.044277929853962</c:v>
                </c:pt>
                <c:pt idx="12">
                  <c:v>36.235566780210249</c:v>
                </c:pt>
                <c:pt idx="13">
                  <c:v>41.876069381731902</c:v>
                </c:pt>
                <c:pt idx="14">
                  <c:v>42.29491045931303</c:v>
                </c:pt>
                <c:pt idx="15">
                  <c:v>42.912060686401958</c:v>
                </c:pt>
                <c:pt idx="16">
                  <c:v>46.008792924420618</c:v>
                </c:pt>
              </c:numCache>
            </c:numRef>
          </c:val>
          <c:extLst>
            <c:ext xmlns:c16="http://schemas.microsoft.com/office/drawing/2014/chart" uri="{C3380CC4-5D6E-409C-BE32-E72D297353CC}">
              <c16:uniqueId val="{00000004-501B-4A74-8B6F-01AA3CADB9DA}"/>
            </c:ext>
          </c:extLst>
        </c:ser>
        <c:dLbls>
          <c:showLegendKey val="0"/>
          <c:showVal val="0"/>
          <c:showCatName val="0"/>
          <c:showSerName val="0"/>
          <c:showPercent val="0"/>
          <c:showBubbleSize val="0"/>
        </c:dLbls>
        <c:gapWidth val="48"/>
        <c:axId val="366504984"/>
        <c:axId val="366504592"/>
      </c:barChart>
      <c:valAx>
        <c:axId val="366504592"/>
        <c:scaling>
          <c:orientation val="minMax"/>
        </c:scaling>
        <c:delete val="0"/>
        <c:axPos val="b"/>
        <c:title>
          <c:tx>
            <c:rich>
              <a:bodyPr/>
              <a:lstStyle/>
              <a:p>
                <a:pPr>
                  <a:defRPr b="1"/>
                </a:pPr>
                <a:r>
                  <a:rPr lang="pl-PL" b="1"/>
                  <a:t>Liczba pracowników* JOPS na</a:t>
                </a:r>
                <a:r>
                  <a:rPr lang="pl-PL" b="1" baseline="0"/>
                  <a:t> 10 tys. mieszkańców</a:t>
                </a:r>
                <a:endParaRPr lang="pl-PL" b="1"/>
              </a:p>
            </c:rich>
          </c:tx>
          <c:layout>
            <c:manualLayout>
              <c:xMode val="edge"/>
              <c:yMode val="edge"/>
              <c:x val="0.45767995240928017"/>
              <c:y val="0.92186531478085776"/>
            </c:manualLayout>
          </c:layout>
          <c:overlay val="0"/>
        </c:title>
        <c:numFmt formatCode="0.0" sourceLinked="1"/>
        <c:majorTickMark val="out"/>
        <c:minorTickMark val="none"/>
        <c:tickLblPos val="nextTo"/>
        <c:txPr>
          <a:bodyPr rot="0" vert="horz"/>
          <a:lstStyle/>
          <a:p>
            <a:pPr>
              <a:defRPr/>
            </a:pPr>
            <a:endParaRPr lang="pl-PL"/>
          </a:p>
        </c:txPr>
        <c:crossAx val="366504984"/>
        <c:crosses val="autoZero"/>
        <c:crossBetween val="between"/>
        <c:majorUnit val="10"/>
      </c:valAx>
      <c:catAx>
        <c:axId val="366504984"/>
        <c:scaling>
          <c:orientation val="minMax"/>
        </c:scaling>
        <c:delete val="0"/>
        <c:axPos val="l"/>
        <c:title>
          <c:tx>
            <c:rich>
              <a:bodyPr rot="-5400000" vert="horz"/>
              <a:lstStyle/>
              <a:p>
                <a:pPr>
                  <a:defRPr b="1"/>
                </a:pPr>
                <a:r>
                  <a:rPr lang="pl-PL" b="1"/>
                  <a:t>Województwa</a:t>
                </a:r>
              </a:p>
            </c:rich>
          </c:tx>
          <c:layout>
            <c:manualLayout>
              <c:xMode val="edge"/>
              <c:yMode val="edge"/>
              <c:x val="0.14004843386248342"/>
              <c:y val="0.2853379354977888"/>
            </c:manualLayout>
          </c:layout>
          <c:overlay val="0"/>
        </c:title>
        <c:numFmt formatCode="General" sourceLinked="0"/>
        <c:majorTickMark val="out"/>
        <c:minorTickMark val="none"/>
        <c:tickLblPos val="nextTo"/>
        <c:txPr>
          <a:bodyPr/>
          <a:lstStyle/>
          <a:p>
            <a:pPr>
              <a:defRPr sz="900"/>
            </a:pPr>
            <a:endParaRPr lang="pl-PL"/>
          </a:p>
        </c:txPr>
        <c:crossAx val="36650459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113822145622353"/>
          <c:y val="9.4518045654801448E-3"/>
          <c:w val="0.67136539263064265"/>
          <c:h val="0.88384851203151071"/>
        </c:manualLayout>
      </c:layout>
      <c:barChart>
        <c:barDir val="bar"/>
        <c:grouping val="clustered"/>
        <c:varyColors val="0"/>
        <c:ser>
          <c:idx val="0"/>
          <c:order val="0"/>
          <c:spPr>
            <a:solidFill>
              <a:schemeClr val="accent4">
                <a:lumMod val="60000"/>
                <a:lumOff val="40000"/>
              </a:schemeClr>
            </a:solidFill>
            <a:ln w="25400">
              <a:noFill/>
            </a:ln>
          </c:spPr>
          <c:invertIfNegative val="0"/>
          <c:dPt>
            <c:idx val="20"/>
            <c:invertIfNegative val="0"/>
            <c:bubble3D val="0"/>
            <c:spPr>
              <a:solidFill>
                <a:schemeClr val="accent4"/>
              </a:solidFill>
              <a:ln w="25400">
                <a:noFill/>
              </a:ln>
            </c:spPr>
            <c:extLst>
              <c:ext xmlns:c16="http://schemas.microsoft.com/office/drawing/2014/chart" uri="{C3380CC4-5D6E-409C-BE32-E72D297353CC}">
                <c16:uniqueId val="{00000001-D2F5-4B0B-88CF-71F545EBBD3F}"/>
              </c:ext>
            </c:extLst>
          </c:dPt>
          <c:dPt>
            <c:idx val="21"/>
            <c:invertIfNegative val="0"/>
            <c:bubble3D val="0"/>
            <c:extLst>
              <c:ext xmlns:c16="http://schemas.microsoft.com/office/drawing/2014/chart" uri="{C3380CC4-5D6E-409C-BE32-E72D297353CC}">
                <c16:uniqueId val="{00000002-D2F5-4B0B-88CF-71F545EBBD3F}"/>
              </c:ext>
            </c:extLst>
          </c:dPt>
          <c:dPt>
            <c:idx val="22"/>
            <c:invertIfNegative val="0"/>
            <c:bubble3D val="0"/>
            <c:extLst>
              <c:ext xmlns:c16="http://schemas.microsoft.com/office/drawing/2014/chart" uri="{C3380CC4-5D6E-409C-BE32-E72D297353CC}">
                <c16:uniqueId val="{00000003-D2F5-4B0B-88CF-71F545EBBD3F}"/>
              </c:ext>
            </c:extLst>
          </c:dPt>
          <c:dLbls>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'w4'!$C$6:$C$42</c:f>
              <c:strCache>
                <c:ptCount val="37"/>
                <c:pt idx="0">
                  <c:v>m. Żory</c:v>
                </c:pt>
                <c:pt idx="1">
                  <c:v>m. Jastrzębie-Zdrój</c:v>
                </c:pt>
                <c:pt idx="2">
                  <c:v>żywiecki</c:v>
                </c:pt>
                <c:pt idx="3">
                  <c:v>kłobucki</c:v>
                </c:pt>
                <c:pt idx="4">
                  <c:v>m. Rybnik</c:v>
                </c:pt>
                <c:pt idx="5">
                  <c:v>m. Tychy</c:v>
                </c:pt>
                <c:pt idx="6">
                  <c:v>m. Dąbrowa Górnicza</c:v>
                </c:pt>
                <c:pt idx="7">
                  <c:v>pszczyński</c:v>
                </c:pt>
                <c:pt idx="8">
                  <c:v>bieruńsko-lędziński</c:v>
                </c:pt>
                <c:pt idx="9">
                  <c:v>m. Gliwice</c:v>
                </c:pt>
                <c:pt idx="10">
                  <c:v>m. Katowice</c:v>
                </c:pt>
                <c:pt idx="11">
                  <c:v>rybnicki</c:v>
                </c:pt>
                <c:pt idx="12">
                  <c:v>wodzisławski</c:v>
                </c:pt>
                <c:pt idx="13">
                  <c:v>bielski</c:v>
                </c:pt>
                <c:pt idx="14">
                  <c:v>będziński</c:v>
                </c:pt>
                <c:pt idx="15">
                  <c:v>m. Bielsko-Biała</c:v>
                </c:pt>
                <c:pt idx="16">
                  <c:v>m. Sosnowiec</c:v>
                </c:pt>
                <c:pt idx="17">
                  <c:v>myszkowski</c:v>
                </c:pt>
                <c:pt idx="18">
                  <c:v>m. Zabrze</c:v>
                </c:pt>
                <c:pt idx="19">
                  <c:v>m. Mysłowice</c:v>
                </c:pt>
                <c:pt idx="20">
                  <c:v>ŚLĄSKIE</c:v>
                </c:pt>
                <c:pt idx="21">
                  <c:v>częstochowski</c:v>
                </c:pt>
                <c:pt idx="22">
                  <c:v>zawierciański</c:v>
                </c:pt>
                <c:pt idx="23">
                  <c:v>m. Częstochowa</c:v>
                </c:pt>
                <c:pt idx="24">
                  <c:v>mikołowski</c:v>
                </c:pt>
                <c:pt idx="25">
                  <c:v>m. Siemianowice Śląskie</c:v>
                </c:pt>
                <c:pt idx="26">
                  <c:v>m. Jaworzno</c:v>
                </c:pt>
                <c:pt idx="27">
                  <c:v>m. Ruda Śląska</c:v>
                </c:pt>
                <c:pt idx="28">
                  <c:v>tarnogórski</c:v>
                </c:pt>
                <c:pt idx="29">
                  <c:v>m. Bytom</c:v>
                </c:pt>
                <c:pt idx="30">
                  <c:v>gliwicki</c:v>
                </c:pt>
                <c:pt idx="31">
                  <c:v>raciborski</c:v>
                </c:pt>
                <c:pt idx="32">
                  <c:v>m. Świętochłowice</c:v>
                </c:pt>
                <c:pt idx="33">
                  <c:v>m. Piekary Śląskie</c:v>
                </c:pt>
                <c:pt idx="34">
                  <c:v>cieszyński</c:v>
                </c:pt>
                <c:pt idx="35">
                  <c:v>m. Chorzów</c:v>
                </c:pt>
                <c:pt idx="36">
                  <c:v>lubliniecki</c:v>
                </c:pt>
              </c:strCache>
            </c:strRef>
          </c:cat>
          <c:val>
            <c:numRef>
              <c:f>'w4'!$D$6:$D$42</c:f>
              <c:numCache>
                <c:formatCode>#\ ##0.0</c:formatCode>
                <c:ptCount val="37"/>
                <c:pt idx="0">
                  <c:v>15.330074141224465</c:v>
                </c:pt>
                <c:pt idx="1">
                  <c:v>15.812687573662531</c:v>
                </c:pt>
                <c:pt idx="2">
                  <c:v>18.874009769601351</c:v>
                </c:pt>
                <c:pt idx="3">
                  <c:v>19.057147040163972</c:v>
                </c:pt>
                <c:pt idx="4">
                  <c:v>21.070083354343822</c:v>
                </c:pt>
                <c:pt idx="5">
                  <c:v>22.154942848949155</c:v>
                </c:pt>
                <c:pt idx="6">
                  <c:v>22.845936894059577</c:v>
                </c:pt>
                <c:pt idx="7">
                  <c:v>22.923531057891079</c:v>
                </c:pt>
                <c:pt idx="8">
                  <c:v>23.848056120989856</c:v>
                </c:pt>
                <c:pt idx="9">
                  <c:v>23.873113027101784</c:v>
                </c:pt>
                <c:pt idx="10">
                  <c:v>23.99584512339267</c:v>
                </c:pt>
                <c:pt idx="11">
                  <c:v>24.146296924321085</c:v>
                </c:pt>
                <c:pt idx="12">
                  <c:v>24.496070380451059</c:v>
                </c:pt>
                <c:pt idx="13">
                  <c:v>24.788932844461598</c:v>
                </c:pt>
                <c:pt idx="14">
                  <c:v>25.518885855479148</c:v>
                </c:pt>
                <c:pt idx="15">
                  <c:v>26.790174100840943</c:v>
                </c:pt>
                <c:pt idx="16">
                  <c:v>27.506079149186327</c:v>
                </c:pt>
                <c:pt idx="17">
                  <c:v>28.85176031847039</c:v>
                </c:pt>
                <c:pt idx="18">
                  <c:v>30.036141915521515</c:v>
                </c:pt>
                <c:pt idx="19">
                  <c:v>30.234287317620648</c:v>
                </c:pt>
                <c:pt idx="20">
                  <c:v>30.7</c:v>
                </c:pt>
                <c:pt idx="21">
                  <c:v>31.407854433795197</c:v>
                </c:pt>
                <c:pt idx="22">
                  <c:v>31.64618196151503</c:v>
                </c:pt>
                <c:pt idx="23">
                  <c:v>33.528346498744952</c:v>
                </c:pt>
                <c:pt idx="24">
                  <c:v>33.884322313553731</c:v>
                </c:pt>
                <c:pt idx="25">
                  <c:v>36.265989495433828</c:v>
                </c:pt>
                <c:pt idx="26">
                  <c:v>39.620098603879647</c:v>
                </c:pt>
                <c:pt idx="27">
                  <c:v>40.253411306042885</c:v>
                </c:pt>
                <c:pt idx="28">
                  <c:v>40.610089106064962</c:v>
                </c:pt>
                <c:pt idx="29">
                  <c:v>40.923395529206338</c:v>
                </c:pt>
                <c:pt idx="30">
                  <c:v>40.971903163103022</c:v>
                </c:pt>
                <c:pt idx="31">
                  <c:v>41.507268553940321</c:v>
                </c:pt>
                <c:pt idx="32">
                  <c:v>41.790289210723245</c:v>
                </c:pt>
                <c:pt idx="33">
                  <c:v>45.593439959773342</c:v>
                </c:pt>
                <c:pt idx="34">
                  <c:v>47.532523999679626</c:v>
                </c:pt>
                <c:pt idx="35">
                  <c:v>48.898034654498822</c:v>
                </c:pt>
                <c:pt idx="36">
                  <c:v>63.395515910638693</c:v>
                </c:pt>
              </c:numCache>
            </c:numRef>
          </c:val>
          <c:extLst>
            <c:ext xmlns:c16="http://schemas.microsoft.com/office/drawing/2014/chart" uri="{C3380CC4-5D6E-409C-BE32-E72D297353CC}">
              <c16:uniqueId val="{00000004-D2F5-4B0B-88CF-71F545EBBD3F}"/>
            </c:ext>
          </c:extLst>
        </c:ser>
        <c:dLbls>
          <c:showLegendKey val="0"/>
          <c:showVal val="1"/>
          <c:showCatName val="0"/>
          <c:showSerName val="0"/>
          <c:showPercent val="0"/>
          <c:showBubbleSize val="0"/>
        </c:dLbls>
        <c:gapWidth val="50"/>
        <c:axId val="411161712"/>
        <c:axId val="411166200"/>
      </c:barChart>
      <c:catAx>
        <c:axId val="411161712"/>
        <c:scaling>
          <c:orientation val="minMax"/>
        </c:scaling>
        <c:delete val="0"/>
        <c:axPos val="l"/>
        <c:title>
          <c:tx>
            <c:rich>
              <a:bodyPr/>
              <a:lstStyle/>
              <a:p>
                <a:pPr>
                  <a:defRPr sz="1050" b="1"/>
                </a:pPr>
                <a:r>
                  <a:rPr lang="pl-PL" sz="1050" b="1"/>
                  <a:t>Powiaty</a:t>
                </a:r>
              </a:p>
            </c:rich>
          </c:tx>
          <c:layout>
            <c:manualLayout>
              <c:xMode val="edge"/>
              <c:yMode val="edge"/>
              <c:x val="8.6206257184885046E-3"/>
              <c:y val="0.327273089713037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pPr>
            <a:endParaRPr lang="pl-PL"/>
          </a:p>
        </c:txPr>
        <c:crossAx val="411166200"/>
        <c:crosses val="autoZero"/>
        <c:auto val="1"/>
        <c:lblAlgn val="ctr"/>
        <c:lblOffset val="100"/>
        <c:tickLblSkip val="1"/>
        <c:tickMarkSkip val="1"/>
        <c:noMultiLvlLbl val="0"/>
      </c:catAx>
      <c:valAx>
        <c:axId val="411166200"/>
        <c:scaling>
          <c:orientation val="minMax"/>
        </c:scaling>
        <c:delete val="0"/>
        <c:axPos val="b"/>
        <c:title>
          <c:tx>
            <c:rich>
              <a:bodyPr/>
              <a:lstStyle/>
              <a:p>
                <a:pPr>
                  <a:defRPr sz="1050" b="1"/>
                </a:pPr>
                <a:r>
                  <a:rPr lang="pl-PL" sz="1050" b="1"/>
                  <a:t>Liczba pracowników* na 10 tys.</a:t>
                </a:r>
                <a:r>
                  <a:rPr lang="pl-PL" sz="1050" b="1" baseline="0"/>
                  <a:t> mieszkańców</a:t>
                </a:r>
                <a:endParaRPr lang="pl-PL" sz="1050" b="1"/>
              </a:p>
            </c:rich>
          </c:tx>
          <c:layout>
            <c:manualLayout>
              <c:xMode val="edge"/>
              <c:yMode val="edge"/>
              <c:x val="0.39707067866516688"/>
              <c:y val="0.9537132479652165"/>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a:pPr>
            <a:endParaRPr lang="pl-PL"/>
          </a:p>
        </c:txPr>
        <c:crossAx val="411161712"/>
        <c:crosses val="autoZero"/>
        <c:crossBetween val="between"/>
      </c:valAx>
      <c:spPr>
        <a:noFill/>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3072846929625206"/>
          <c:y val="3.0399038130437782E-2"/>
          <c:w val="0.39029060768729962"/>
          <c:h val="0.84356065945720982"/>
        </c:manualLayout>
      </c:layout>
      <c:barChart>
        <c:barDir val="bar"/>
        <c:grouping val="clustered"/>
        <c:varyColors val="0"/>
        <c:ser>
          <c:idx val="0"/>
          <c:order val="0"/>
          <c:spPr>
            <a:solidFill>
              <a:schemeClr val="accent4"/>
            </a:solidFill>
            <a:ln w="25400">
              <a:noFill/>
            </a:ln>
          </c:spPr>
          <c:invertIfNegative val="0"/>
          <c:dLbls>
            <c:spPr>
              <a:noFill/>
              <a:ln>
                <a:noFill/>
              </a:ln>
              <a:effectLst/>
            </c:spPr>
            <c:txPr>
              <a:bodyPr wrap="square" lIns="38100" tIns="19050" rIns="38100" bIns="19050" anchor="ctr">
                <a:spAutoFit/>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'w5'!$C$6:$C$19</c:f>
              <c:strCache>
                <c:ptCount val="14"/>
                <c:pt idx="0">
                  <c:v>kluby samopomocy dla osób z zaburzeniami psychicznymi</c:v>
                </c:pt>
                <c:pt idx="1">
                  <c:v>placówki specjalistycznego poradnictwa</c:v>
                </c:pt>
                <c:pt idx="2">
                  <c:v>domy dla matek z małoletnimi dziećmi i kobiet w ciąży</c:v>
                </c:pt>
                <c:pt idx="3">
                  <c:v>kluby samopomocy inne niż dla osób z zaburzeniami psychicznymi</c:v>
                </c:pt>
                <c:pt idx="4">
                  <c:v>centra usług społecznych</c:v>
                </c:pt>
                <c:pt idx="5">
                  <c:v>inne ośrodki wsparcia</c:v>
                </c:pt>
                <c:pt idx="6">
                  <c:v>schroniska dla osób bezdomnych z usługami opiekuńczymi</c:v>
                </c:pt>
                <c:pt idx="7">
                  <c:v>schroniska dla osób bezdomnych</c:v>
                </c:pt>
                <c:pt idx="8">
                  <c:v>ośrodki interwencji kryzysowej</c:v>
                </c:pt>
                <c:pt idx="9">
                  <c:v>dzienne domy pomocy</c:v>
                </c:pt>
                <c:pt idx="10">
                  <c:v>powiatowe centra pomocy rodzinie</c:v>
                </c:pt>
                <c:pt idx="11">
                  <c:v>środowiskowe domy samopomocy</c:v>
                </c:pt>
                <c:pt idx="12">
                  <c:v>ośrodki pomocy społecznej</c:v>
                </c:pt>
                <c:pt idx="13">
                  <c:v>domy pomocy społecznej</c:v>
                </c:pt>
              </c:strCache>
            </c:strRef>
          </c:cat>
          <c:val>
            <c:numRef>
              <c:f>'w5'!$D$6:$D$19</c:f>
              <c:numCache>
                <c:formatCode>#,##0</c:formatCode>
                <c:ptCount val="14"/>
                <c:pt idx="0" formatCode="0">
                  <c:v>0</c:v>
                </c:pt>
                <c:pt idx="1">
                  <c:v>22.5</c:v>
                </c:pt>
                <c:pt idx="2" formatCode="0">
                  <c:v>36.01</c:v>
                </c:pt>
                <c:pt idx="3" formatCode="0">
                  <c:v>52.73</c:v>
                </c:pt>
                <c:pt idx="4">
                  <c:v>64.91</c:v>
                </c:pt>
                <c:pt idx="5" formatCode="0">
                  <c:v>68.25</c:v>
                </c:pt>
                <c:pt idx="6" formatCode="0">
                  <c:v>70.989999999999995</c:v>
                </c:pt>
                <c:pt idx="7" formatCode="0">
                  <c:v>138.51</c:v>
                </c:pt>
                <c:pt idx="8" formatCode="0">
                  <c:v>165.38</c:v>
                </c:pt>
                <c:pt idx="9" formatCode="0">
                  <c:v>352.76</c:v>
                </c:pt>
                <c:pt idx="10">
                  <c:v>386.38</c:v>
                </c:pt>
                <c:pt idx="11" formatCode="0">
                  <c:v>624.5</c:v>
                </c:pt>
                <c:pt idx="12">
                  <c:v>5538.82</c:v>
                </c:pt>
                <c:pt idx="13">
                  <c:v>5744.9</c:v>
                </c:pt>
              </c:numCache>
            </c:numRef>
          </c:val>
          <c:extLst>
            <c:ext xmlns:c16="http://schemas.microsoft.com/office/drawing/2014/chart" uri="{C3380CC4-5D6E-409C-BE32-E72D297353CC}">
              <c16:uniqueId val="{00000000-5789-49AA-B271-F10C2DBE986B}"/>
            </c:ext>
          </c:extLst>
        </c:ser>
        <c:dLbls>
          <c:showLegendKey val="0"/>
          <c:showVal val="0"/>
          <c:showCatName val="0"/>
          <c:showSerName val="0"/>
          <c:showPercent val="0"/>
          <c:showBubbleSize val="0"/>
        </c:dLbls>
        <c:gapWidth val="48"/>
        <c:axId val="366504984"/>
        <c:axId val="366504592"/>
      </c:barChart>
      <c:valAx>
        <c:axId val="366504592"/>
        <c:scaling>
          <c:orientation val="minMax"/>
          <c:max val="6000"/>
        </c:scaling>
        <c:delete val="0"/>
        <c:axPos val="b"/>
        <c:title>
          <c:tx>
            <c:rich>
              <a:bodyPr/>
              <a:lstStyle/>
              <a:p>
                <a:pPr>
                  <a:defRPr sz="1100" b="1"/>
                </a:pPr>
                <a:r>
                  <a:rPr lang="pl-PL" sz="1100" b="1"/>
                  <a:t>Liczba pracowników*</a:t>
                </a:r>
              </a:p>
            </c:rich>
          </c:tx>
          <c:layout>
            <c:manualLayout>
              <c:xMode val="edge"/>
              <c:yMode val="edge"/>
              <c:x val="0.650838523450602"/>
              <c:y val="0.93593585328688134"/>
            </c:manualLayout>
          </c:layout>
          <c:overlay val="0"/>
        </c:title>
        <c:numFmt formatCode="0" sourceLinked="1"/>
        <c:majorTickMark val="out"/>
        <c:minorTickMark val="none"/>
        <c:tickLblPos val="nextTo"/>
        <c:txPr>
          <a:bodyPr rot="0" vert="horz"/>
          <a:lstStyle/>
          <a:p>
            <a:pPr>
              <a:defRPr sz="1100"/>
            </a:pPr>
            <a:endParaRPr lang="pl-PL"/>
          </a:p>
        </c:txPr>
        <c:crossAx val="366504984"/>
        <c:crosses val="autoZero"/>
        <c:crossBetween val="between"/>
        <c:majorUnit val="1000"/>
      </c:valAx>
      <c:catAx>
        <c:axId val="366504984"/>
        <c:scaling>
          <c:orientation val="minMax"/>
        </c:scaling>
        <c:delete val="0"/>
        <c:axPos val="l"/>
        <c:title>
          <c:tx>
            <c:rich>
              <a:bodyPr rot="-5400000" vert="horz"/>
              <a:lstStyle/>
              <a:p>
                <a:pPr>
                  <a:defRPr sz="1100" b="1"/>
                </a:pPr>
                <a:r>
                  <a:rPr lang="pl-PL" sz="1100" b="1"/>
                  <a:t>Rodzaje JPS</a:t>
                </a:r>
              </a:p>
            </c:rich>
          </c:tx>
          <c:layout>
            <c:manualLayout>
              <c:xMode val="edge"/>
              <c:yMode val="edge"/>
              <c:x val="1.448853186700831E-2"/>
              <c:y val="0.32533110471165527"/>
            </c:manualLayout>
          </c:layout>
          <c:overlay val="0"/>
        </c:title>
        <c:numFmt formatCode="General" sourceLinked="0"/>
        <c:majorTickMark val="out"/>
        <c:minorTickMark val="none"/>
        <c:tickLblPos val="nextTo"/>
        <c:txPr>
          <a:bodyPr/>
          <a:lstStyle/>
          <a:p>
            <a:pPr>
              <a:defRPr sz="1000"/>
            </a:pPr>
            <a:endParaRPr lang="pl-PL"/>
          </a:p>
        </c:txPr>
        <c:crossAx val="36650459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215176796395489"/>
          <c:y val="1.8373901074337909E-2"/>
          <c:w val="0.44234657823229651"/>
          <c:h val="0.84354667799372074"/>
        </c:manualLayout>
      </c:layout>
      <c:barChart>
        <c:barDir val="bar"/>
        <c:grouping val="clustered"/>
        <c:varyColors val="0"/>
        <c:ser>
          <c:idx val="0"/>
          <c:order val="0"/>
          <c:spPr>
            <a:solidFill>
              <a:schemeClr val="accent4"/>
            </a:solidFill>
            <a:ln w="25400">
              <a:noFill/>
            </a:ln>
          </c:spPr>
          <c:invertIfNegative val="0"/>
          <c:dLbls>
            <c:dLbl>
              <c:idx val="0"/>
              <c:layout>
                <c:manualLayout>
                  <c:x val="-3.79738701183806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BC-476B-A4F9-815F1D3D7C1E}"/>
                </c:ext>
              </c:extLst>
            </c:dLbl>
            <c:dLbl>
              <c:idx val="1"/>
              <c:layout>
                <c:manualLayout>
                  <c:x val="3.3498992276203947E-4"/>
                  <c:y val="2.1469496427341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BC-476B-A4F9-815F1D3D7C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'w6'!$C$8:$C$21</c:f>
              <c:strCache>
                <c:ptCount val="14"/>
                <c:pt idx="0">
                  <c:v>powiatowe centra pomocy rodzinie</c:v>
                </c:pt>
                <c:pt idx="1">
                  <c:v>dzienne domy pomocy</c:v>
                </c:pt>
                <c:pt idx="2">
                  <c:v>placówki specjalistycznego poradnictwa</c:v>
                </c:pt>
                <c:pt idx="3">
                  <c:v>ośrodki interwencji kryzysowej</c:v>
                </c:pt>
                <c:pt idx="4">
                  <c:v>schroniska dla osób bezdomnych z usługami opiekuńczymi</c:v>
                </c:pt>
                <c:pt idx="5">
                  <c:v>kluby samop. dla osób z zab. psych.</c:v>
                </c:pt>
                <c:pt idx="6">
                  <c:v>centra usług społecznych</c:v>
                </c:pt>
                <c:pt idx="7">
                  <c:v>schroniska dla osób bezdomnych</c:v>
                </c:pt>
                <c:pt idx="8">
                  <c:v>kluby samopomocy inne niż dla osób z zab. psych.</c:v>
                </c:pt>
                <c:pt idx="9">
                  <c:v>domy dla matek z małoletnimi dziećmi i kobiet w ciąży</c:v>
                </c:pt>
                <c:pt idx="10">
                  <c:v>środowiskowe domy samopomocy</c:v>
                </c:pt>
                <c:pt idx="11">
                  <c:v>"inne ośrodki wsparcia"</c:v>
                </c:pt>
                <c:pt idx="12">
                  <c:v>domy pomocy społecznej</c:v>
                </c:pt>
                <c:pt idx="13">
                  <c:v>ośrodki pomocy społecznej</c:v>
                </c:pt>
              </c:strCache>
            </c:strRef>
          </c:cat>
          <c:val>
            <c:numRef>
              <c:f>'w6'!$D$8:$D$21</c:f>
              <c:numCache>
                <c:formatCode>#,##0</c:formatCode>
                <c:ptCount val="14"/>
                <c:pt idx="0">
                  <c:v>-45.360000000000014</c:v>
                </c:pt>
                <c:pt idx="1">
                  <c:v>-27.629999999999995</c:v>
                </c:pt>
                <c:pt idx="2">
                  <c:v>-5</c:v>
                </c:pt>
                <c:pt idx="3">
                  <c:v>-4.5500000000000114</c:v>
                </c:pt>
                <c:pt idx="4">
                  <c:v>-3.5100000000000051</c:v>
                </c:pt>
                <c:pt idx="5">
                  <c:v>0</c:v>
                </c:pt>
                <c:pt idx="6">
                  <c:v>1.2299999999999969</c:v>
                </c:pt>
                <c:pt idx="7">
                  <c:v>1.7999999999999829</c:v>
                </c:pt>
                <c:pt idx="8">
                  <c:v>5.8299999999999983</c:v>
                </c:pt>
                <c:pt idx="9">
                  <c:v>6</c:v>
                </c:pt>
                <c:pt idx="10">
                  <c:v>14.269999999999982</c:v>
                </c:pt>
                <c:pt idx="11">
                  <c:v>27.869999999999997</c:v>
                </c:pt>
                <c:pt idx="12">
                  <c:v>90.170000000000073</c:v>
                </c:pt>
                <c:pt idx="13">
                  <c:v>136.63999999999942</c:v>
                </c:pt>
              </c:numCache>
            </c:numRef>
          </c:val>
          <c:extLst>
            <c:ext xmlns:c16="http://schemas.microsoft.com/office/drawing/2014/chart" uri="{C3380CC4-5D6E-409C-BE32-E72D297353CC}">
              <c16:uniqueId val="{00000002-DDBC-476B-A4F9-815F1D3D7C1E}"/>
            </c:ext>
          </c:extLst>
        </c:ser>
        <c:dLbls>
          <c:showLegendKey val="0"/>
          <c:showVal val="0"/>
          <c:showCatName val="0"/>
          <c:showSerName val="0"/>
          <c:showPercent val="0"/>
          <c:showBubbleSize val="0"/>
        </c:dLbls>
        <c:gapWidth val="48"/>
        <c:axId val="367641520"/>
        <c:axId val="367641128"/>
      </c:barChart>
      <c:valAx>
        <c:axId val="367641128"/>
        <c:scaling>
          <c:orientation val="minMax"/>
          <c:min val="-100"/>
        </c:scaling>
        <c:delete val="0"/>
        <c:axPos val="b"/>
        <c:title>
          <c:tx>
            <c:rich>
              <a:bodyPr/>
              <a:lstStyle/>
              <a:p>
                <a:pPr>
                  <a:defRPr sz="1050" b="1"/>
                </a:pPr>
                <a:r>
                  <a:rPr lang="pl-PL" sz="1050" b="1"/>
                  <a:t>Liczba pracowników*</a:t>
                </a:r>
              </a:p>
            </c:rich>
          </c:tx>
          <c:layout>
            <c:manualLayout>
              <c:xMode val="edge"/>
              <c:yMode val="edge"/>
              <c:x val="0.64593303179991146"/>
              <c:y val="0.94300234451879927"/>
            </c:manualLayout>
          </c:layout>
          <c:overlay val="0"/>
        </c:title>
        <c:numFmt formatCode="#,##0" sourceLinked="1"/>
        <c:majorTickMark val="out"/>
        <c:minorTickMark val="none"/>
        <c:tickLblPos val="nextTo"/>
        <c:txPr>
          <a:bodyPr rot="-5400000" vert="horz"/>
          <a:lstStyle/>
          <a:p>
            <a:pPr>
              <a:defRPr/>
            </a:pPr>
            <a:endParaRPr lang="pl-PL"/>
          </a:p>
        </c:txPr>
        <c:crossAx val="367641520"/>
        <c:crosses val="autoZero"/>
        <c:crossBetween val="between"/>
      </c:valAx>
      <c:dateAx>
        <c:axId val="367641520"/>
        <c:scaling>
          <c:orientation val="minMax"/>
        </c:scaling>
        <c:delete val="0"/>
        <c:axPos val="l"/>
        <c:title>
          <c:tx>
            <c:rich>
              <a:bodyPr rot="-5400000" vert="horz"/>
              <a:lstStyle/>
              <a:p>
                <a:pPr>
                  <a:defRPr sz="1050" b="1"/>
                </a:pPr>
                <a:r>
                  <a:rPr lang="pl-PL" sz="1050" b="1"/>
                  <a:t>Rodzaje JPS</a:t>
                </a:r>
              </a:p>
            </c:rich>
          </c:tx>
          <c:layout>
            <c:manualLayout>
              <c:xMode val="edge"/>
              <c:yMode val="edge"/>
              <c:x val="5.7597538609854367E-5"/>
              <c:y val="0.25916835962151502"/>
            </c:manualLayout>
          </c:layout>
          <c:overlay val="0"/>
        </c:title>
        <c:numFmt formatCode="General" sourceLinked="0"/>
        <c:majorTickMark val="in"/>
        <c:minorTickMark val="none"/>
        <c:tickLblPos val="low"/>
        <c:crossAx val="367641128"/>
        <c:crosses val="autoZero"/>
        <c:auto val="0"/>
        <c:lblOffset val="100"/>
        <c:baseTimeUnit val="days"/>
        <c:majorUnit val="1"/>
      </c:date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2756453905246758"/>
          <c:y val="1.8373901074337909E-2"/>
          <c:w val="0.45850626767997588"/>
          <c:h val="0.78630289062592262"/>
        </c:manualLayout>
      </c:layout>
      <c:barChart>
        <c:barDir val="bar"/>
        <c:grouping val="clustered"/>
        <c:varyColors val="0"/>
        <c:ser>
          <c:idx val="0"/>
          <c:order val="0"/>
          <c:spPr>
            <a:solidFill>
              <a:schemeClr val="accent4"/>
            </a:solidFill>
            <a:ln w="25400">
              <a:noFill/>
            </a:ln>
          </c:spPr>
          <c:invertIfNegative val="0"/>
          <c:dLbls>
            <c:dLbl>
              <c:idx val="0"/>
              <c:layout>
                <c:manualLayout>
                  <c:x val="-3.79738701183806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9C-4D0D-AA18-C69CB4BC250D}"/>
                </c:ext>
              </c:extLst>
            </c:dLbl>
            <c:dLbl>
              <c:idx val="1"/>
              <c:layout>
                <c:manualLayout>
                  <c:x val="3.3498992276203947E-4"/>
                  <c:y val="2.1469496427341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9C-4D0D-AA18-C69CB4BC25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w6a!$C$8:$C$18</c:f>
              <c:strCache>
                <c:ptCount val="11"/>
                <c:pt idx="0">
                  <c:v>ośrodki pomocy społecznej</c:v>
                </c:pt>
                <c:pt idx="1">
                  <c:v>"inne ośrodki wsparcia"</c:v>
                </c:pt>
                <c:pt idx="2">
                  <c:v>powiatowe centra pomocy rodzinie</c:v>
                </c:pt>
                <c:pt idx="3">
                  <c:v>ośrodki interwencji kryzysowej</c:v>
                </c:pt>
                <c:pt idx="4">
                  <c:v>placówki specjalistycznego poradnictwa</c:v>
                </c:pt>
                <c:pt idx="5">
                  <c:v>kluby samop. dla osób z zab. psych.</c:v>
                </c:pt>
                <c:pt idx="6">
                  <c:v>domy dla matek z małoletnimi dziećmi i kobiet w ciąży</c:v>
                </c:pt>
                <c:pt idx="7">
                  <c:v>centra usług społecznych</c:v>
                </c:pt>
                <c:pt idx="8">
                  <c:v>dzienne domy pomocy</c:v>
                </c:pt>
                <c:pt idx="9">
                  <c:v>środowiskowe domy samopomocy</c:v>
                </c:pt>
                <c:pt idx="10">
                  <c:v>domy pomocy społecznej</c:v>
                </c:pt>
              </c:strCache>
            </c:strRef>
          </c:cat>
          <c:val>
            <c:numRef>
              <c:f>w6a!$D$8:$D$18</c:f>
              <c:numCache>
                <c:formatCode>#,##0</c:formatCode>
                <c:ptCount val="11"/>
                <c:pt idx="0">
                  <c:v>-758.57000000000062</c:v>
                </c:pt>
                <c:pt idx="1">
                  <c:v>-161.91</c:v>
                </c:pt>
                <c:pt idx="2">
                  <c:v>-96.019999999999982</c:v>
                </c:pt>
                <c:pt idx="3">
                  <c:v>-36.03</c:v>
                </c:pt>
                <c:pt idx="4">
                  <c:v>-7.25</c:v>
                </c:pt>
                <c:pt idx="5">
                  <c:v>0</c:v>
                </c:pt>
                <c:pt idx="6">
                  <c:v>34</c:v>
                </c:pt>
                <c:pt idx="7">
                  <c:v>64.91</c:v>
                </c:pt>
                <c:pt idx="8">
                  <c:v>95.579999999999984</c:v>
                </c:pt>
                <c:pt idx="9">
                  <c:v>251.57</c:v>
                </c:pt>
                <c:pt idx="10">
                  <c:v>382.44999999999982</c:v>
                </c:pt>
              </c:numCache>
            </c:numRef>
          </c:val>
          <c:extLst>
            <c:ext xmlns:c16="http://schemas.microsoft.com/office/drawing/2014/chart" uri="{C3380CC4-5D6E-409C-BE32-E72D297353CC}">
              <c16:uniqueId val="{00000002-6F9C-4D0D-AA18-C69CB4BC250D}"/>
            </c:ext>
          </c:extLst>
        </c:ser>
        <c:dLbls>
          <c:showLegendKey val="0"/>
          <c:showVal val="0"/>
          <c:showCatName val="0"/>
          <c:showSerName val="0"/>
          <c:showPercent val="0"/>
          <c:showBubbleSize val="0"/>
        </c:dLbls>
        <c:gapWidth val="48"/>
        <c:axId val="367641520"/>
        <c:axId val="367641128"/>
      </c:barChart>
      <c:valAx>
        <c:axId val="367641128"/>
        <c:scaling>
          <c:orientation val="minMax"/>
          <c:min val="-900"/>
        </c:scaling>
        <c:delete val="0"/>
        <c:axPos val="b"/>
        <c:title>
          <c:tx>
            <c:rich>
              <a:bodyPr/>
              <a:lstStyle/>
              <a:p>
                <a:pPr>
                  <a:defRPr sz="1050" b="1"/>
                </a:pPr>
                <a:r>
                  <a:rPr lang="pl-PL" sz="1050" b="1"/>
                  <a:t>Liczba pracowników*</a:t>
                </a:r>
              </a:p>
            </c:rich>
          </c:tx>
          <c:layout>
            <c:manualLayout>
              <c:xMode val="edge"/>
              <c:yMode val="edge"/>
              <c:x val="0.65916346178888596"/>
              <c:y val="0.94262377525869046"/>
            </c:manualLayout>
          </c:layout>
          <c:overlay val="0"/>
        </c:title>
        <c:numFmt formatCode="#,##0" sourceLinked="1"/>
        <c:majorTickMark val="out"/>
        <c:minorTickMark val="none"/>
        <c:tickLblPos val="nextTo"/>
        <c:txPr>
          <a:bodyPr rot="-5400000" vert="horz"/>
          <a:lstStyle/>
          <a:p>
            <a:pPr>
              <a:defRPr/>
            </a:pPr>
            <a:endParaRPr lang="pl-PL"/>
          </a:p>
        </c:txPr>
        <c:crossAx val="367641520"/>
        <c:crosses val="autoZero"/>
        <c:crossBetween val="between"/>
      </c:valAx>
      <c:dateAx>
        <c:axId val="367641520"/>
        <c:scaling>
          <c:orientation val="minMax"/>
        </c:scaling>
        <c:delete val="0"/>
        <c:axPos val="l"/>
        <c:title>
          <c:tx>
            <c:rich>
              <a:bodyPr rot="-5400000" vert="horz"/>
              <a:lstStyle/>
              <a:p>
                <a:pPr>
                  <a:defRPr sz="1050" b="1"/>
                </a:pPr>
                <a:r>
                  <a:rPr lang="pl-PL" sz="1050" b="1"/>
                  <a:t>Rodzaje JPS</a:t>
                </a:r>
              </a:p>
            </c:rich>
          </c:tx>
          <c:layout>
            <c:manualLayout>
              <c:xMode val="edge"/>
              <c:yMode val="edge"/>
              <c:x val="5.7597538609854367E-5"/>
              <c:y val="0.25916835962151502"/>
            </c:manualLayout>
          </c:layout>
          <c:overlay val="0"/>
        </c:title>
        <c:numFmt formatCode="General" sourceLinked="0"/>
        <c:majorTickMark val="in"/>
        <c:minorTickMark val="none"/>
        <c:tickLblPos val="low"/>
        <c:crossAx val="367641128"/>
        <c:crosses val="autoZero"/>
        <c:auto val="0"/>
        <c:lblOffset val="100"/>
        <c:baseTimeUnit val="days"/>
        <c:majorUnit val="1"/>
      </c:date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5048567376236257"/>
          <c:y val="1.4479636633328656E-2"/>
          <c:w val="0.41975968737765273"/>
          <c:h val="0.851044918959598"/>
        </c:manualLayout>
      </c:layout>
      <c:barChart>
        <c:barDir val="bar"/>
        <c:grouping val="clustered"/>
        <c:varyColors val="0"/>
        <c:ser>
          <c:idx val="0"/>
          <c:order val="0"/>
          <c:tx>
            <c:strRef>
              <c:f>'w7'!$D$6</c:f>
              <c:strCache>
                <c:ptCount val="1"/>
                <c:pt idx="0">
                  <c:v>Śląskie</c:v>
                </c:pt>
              </c:strCache>
            </c:strRef>
          </c:tx>
          <c:spPr>
            <a:solidFill>
              <a:srgbClr val="8064A2">
                <a:lumMod val="60000"/>
                <a:lumOff val="40000"/>
              </a:srgbClr>
            </a:solidFill>
            <a:ln w="25400">
              <a:noFill/>
            </a:ln>
          </c:spPr>
          <c:invertIfNegative val="0"/>
          <c:dLbls>
            <c:dLbl>
              <c:idx val="0"/>
              <c:numFmt formatCode="#,##0.00" sourceLinked="0"/>
              <c:spPr>
                <a:noFill/>
                <a:ln>
                  <a:noFill/>
                </a:ln>
                <a:effectLst/>
              </c:spPr>
              <c:txPr>
                <a:bodyPr/>
                <a:lstStyle/>
                <a:p>
                  <a:pPr>
                    <a:defRPr sz="1100"/>
                  </a:pPr>
                  <a:endParaRPr lang="pl-PL"/>
                </a:p>
              </c:txPr>
              <c:showLegendKey val="0"/>
              <c:showVal val="1"/>
              <c:showCatName val="0"/>
              <c:showSerName val="0"/>
              <c:showPercent val="0"/>
              <c:showBubbleSize val="0"/>
              <c:extLst>
                <c:ext xmlns:c16="http://schemas.microsoft.com/office/drawing/2014/chart" uri="{C3380CC4-5D6E-409C-BE32-E72D297353CC}">
                  <c16:uniqueId val="{00000000-D587-46EA-9320-CC6681003810}"/>
                </c:ext>
              </c:extLst>
            </c:dLbl>
            <c:dLbl>
              <c:idx val="1"/>
              <c:numFmt formatCode="#,##0.00" sourceLinked="0"/>
              <c:spPr>
                <a:noFill/>
                <a:ln>
                  <a:noFill/>
                </a:ln>
                <a:effectLst/>
              </c:spPr>
              <c:txPr>
                <a:bodyPr/>
                <a:lstStyle/>
                <a:p>
                  <a:pPr>
                    <a:defRPr sz="1100"/>
                  </a:pPr>
                  <a:endParaRPr lang="pl-PL"/>
                </a:p>
              </c:txPr>
              <c:showLegendKey val="0"/>
              <c:showVal val="1"/>
              <c:showCatName val="0"/>
              <c:showSerName val="0"/>
              <c:showPercent val="0"/>
              <c:showBubbleSize val="0"/>
              <c:extLst>
                <c:ext xmlns:c16="http://schemas.microsoft.com/office/drawing/2014/chart" uri="{C3380CC4-5D6E-409C-BE32-E72D297353CC}">
                  <c16:uniqueId val="{00000001-D587-46EA-9320-CC6681003810}"/>
                </c:ext>
              </c:extLst>
            </c:dLbl>
            <c:dLbl>
              <c:idx val="2"/>
              <c:numFmt formatCode="#,##0.00" sourceLinked="0"/>
              <c:spPr>
                <a:noFill/>
                <a:ln>
                  <a:noFill/>
                </a:ln>
                <a:effectLst/>
              </c:spPr>
              <c:txPr>
                <a:bodyPr/>
                <a:lstStyle/>
                <a:p>
                  <a:pPr>
                    <a:defRPr sz="1100"/>
                  </a:pPr>
                  <a:endParaRPr lang="pl-PL"/>
                </a:p>
              </c:txPr>
              <c:showLegendKey val="0"/>
              <c:showVal val="1"/>
              <c:showCatName val="0"/>
              <c:showSerName val="0"/>
              <c:showPercent val="0"/>
              <c:showBubbleSize val="0"/>
              <c:extLst>
                <c:ext xmlns:c16="http://schemas.microsoft.com/office/drawing/2014/chart" uri="{C3380CC4-5D6E-409C-BE32-E72D297353CC}">
                  <c16:uniqueId val="{00000002-D587-46EA-9320-CC6681003810}"/>
                </c:ext>
              </c:extLst>
            </c:dLbl>
            <c:numFmt formatCode="#,##0.00" sourceLinked="0"/>
            <c:spPr>
              <a:noFill/>
              <a:ln>
                <a:noFill/>
              </a:ln>
              <a:effectLst/>
            </c:spPr>
            <c:txPr>
              <a:bodyPr wrap="square" lIns="38100" tIns="19050" rIns="38100" bIns="19050" anchor="ctr">
                <a:spAutoFit/>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'w7'!$C$7:$C$21</c:f>
              <c:strCache>
                <c:ptCount val="15"/>
                <c:pt idx="0">
                  <c:v>kluby samopomocy dla osób z zaburzeniami psychicznymi</c:v>
                </c:pt>
                <c:pt idx="1">
                  <c:v>domy dla matek z małoletnimi dziećmi i kobiet w ciąży</c:v>
                </c:pt>
                <c:pt idx="2">
                  <c:v>schroniska dla osób bezdomnych z usługami opiekuńczymi</c:v>
                </c:pt>
                <c:pt idx="3">
                  <c:v>placówki specjalistycznego poradnictwa</c:v>
                </c:pt>
                <c:pt idx="4">
                  <c:v>kluby samopomocy inne niż dla osób z zab. psych.</c:v>
                </c:pt>
                <c:pt idx="5">
                  <c:v>schroniska dla osób bezdomnych</c:v>
                </c:pt>
                <c:pt idx="6">
                  <c:v>ośrodki interwencji kryzysowej</c:v>
                </c:pt>
                <c:pt idx="7">
                  <c:v>"inne ośrodki wsparcia"</c:v>
                </c:pt>
                <c:pt idx="8">
                  <c:v>centra usług społecznych</c:v>
                </c:pt>
                <c:pt idx="9">
                  <c:v>dzienne domy pomocy</c:v>
                </c:pt>
                <c:pt idx="10">
                  <c:v>powiatowe centra pomocy rodzinie</c:v>
                </c:pt>
                <c:pt idx="11">
                  <c:v>środowiskowe domy samopomocy</c:v>
                </c:pt>
                <c:pt idx="12">
                  <c:v>ośrodki pomocy społecznej</c:v>
                </c:pt>
                <c:pt idx="13">
                  <c:v>domy pomocy społecznej</c:v>
                </c:pt>
                <c:pt idx="14">
                  <c:v>OGÓŁEM</c:v>
                </c:pt>
              </c:strCache>
            </c:strRef>
          </c:cat>
          <c:val>
            <c:numRef>
              <c:f>'w7'!$D$7:$D$21</c:f>
              <c:numCache>
                <c:formatCode>0.00</c:formatCode>
                <c:ptCount val="15"/>
                <c:pt idx="0">
                  <c:v>0</c:v>
                </c:pt>
                <c:pt idx="1">
                  <c:v>8.3353973144326673E-2</c:v>
                </c:pt>
                <c:pt idx="2">
                  <c:v>0.16432375877577754</c:v>
                </c:pt>
                <c:pt idx="3">
                  <c:v>5.2081766057965849E-2</c:v>
                </c:pt>
                <c:pt idx="4">
                  <c:v>0.12205651218829063</c:v>
                </c:pt>
                <c:pt idx="5">
                  <c:v>0.32061535185283774</c:v>
                </c:pt>
                <c:pt idx="6">
                  <c:v>0.38281255425183963</c:v>
                </c:pt>
                <c:pt idx="7">
                  <c:v>0.15798135704249638</c:v>
                </c:pt>
                <c:pt idx="8">
                  <c:v>0.15025010821433615</c:v>
                </c:pt>
                <c:pt idx="9">
                  <c:v>0.81654950198257925</c:v>
                </c:pt>
                <c:pt idx="10">
                  <c:v>0.8943712341989708</c:v>
                </c:pt>
                <c:pt idx="11">
                  <c:v>1.4455583512533188</c:v>
                </c:pt>
                <c:pt idx="12">
                  <c:v>12.820956776763662</c:v>
                </c:pt>
                <c:pt idx="13">
                  <c:v>13.297979458951501</c:v>
                </c:pt>
                <c:pt idx="14">
                  <c:v>30.708890704677874</c:v>
                </c:pt>
              </c:numCache>
            </c:numRef>
          </c:val>
          <c:extLst>
            <c:ext xmlns:c16="http://schemas.microsoft.com/office/drawing/2014/chart" uri="{C3380CC4-5D6E-409C-BE32-E72D297353CC}">
              <c16:uniqueId val="{00000003-D587-46EA-9320-CC6681003810}"/>
            </c:ext>
          </c:extLst>
        </c:ser>
        <c:ser>
          <c:idx val="1"/>
          <c:order val="1"/>
          <c:tx>
            <c:strRef>
              <c:f>'w7'!$E$6</c:f>
              <c:strCache>
                <c:ptCount val="1"/>
                <c:pt idx="0">
                  <c:v>Polska</c:v>
                </c:pt>
              </c:strCache>
            </c:strRef>
          </c:tx>
          <c:spPr>
            <a:solidFill>
              <a:srgbClr val="8064A2"/>
            </a:solidFill>
            <a:ln w="25400">
              <a:noFill/>
            </a:ln>
          </c:spPr>
          <c:invertIfNegative val="0"/>
          <c:dLbls>
            <c:dLbl>
              <c:idx val="0"/>
              <c:numFmt formatCode="#,##0.00" sourceLinked="0"/>
              <c:spPr>
                <a:noFill/>
                <a:ln>
                  <a:noFill/>
                </a:ln>
                <a:effectLst/>
              </c:spPr>
              <c:txPr>
                <a:bodyPr/>
                <a:lstStyle/>
                <a:p>
                  <a:pPr>
                    <a:defRPr sz="1100"/>
                  </a:pPr>
                  <a:endParaRPr lang="pl-PL"/>
                </a:p>
              </c:txPr>
              <c:showLegendKey val="0"/>
              <c:showVal val="1"/>
              <c:showCatName val="0"/>
              <c:showSerName val="0"/>
              <c:showPercent val="0"/>
              <c:showBubbleSize val="0"/>
              <c:extLst>
                <c:ext xmlns:c16="http://schemas.microsoft.com/office/drawing/2014/chart" uri="{C3380CC4-5D6E-409C-BE32-E72D297353CC}">
                  <c16:uniqueId val="{00000004-D587-46EA-9320-CC6681003810}"/>
                </c:ext>
              </c:extLst>
            </c:dLbl>
            <c:dLbl>
              <c:idx val="1"/>
              <c:numFmt formatCode="#,##0.00" sourceLinked="0"/>
              <c:spPr>
                <a:noFill/>
                <a:ln>
                  <a:noFill/>
                </a:ln>
                <a:effectLst/>
              </c:spPr>
              <c:txPr>
                <a:bodyPr/>
                <a:lstStyle/>
                <a:p>
                  <a:pPr>
                    <a:defRPr sz="1100"/>
                  </a:pPr>
                  <a:endParaRPr lang="pl-PL"/>
                </a:p>
              </c:txPr>
              <c:showLegendKey val="0"/>
              <c:showVal val="1"/>
              <c:showCatName val="0"/>
              <c:showSerName val="0"/>
              <c:showPercent val="0"/>
              <c:showBubbleSize val="0"/>
              <c:extLst>
                <c:ext xmlns:c16="http://schemas.microsoft.com/office/drawing/2014/chart" uri="{C3380CC4-5D6E-409C-BE32-E72D297353CC}">
                  <c16:uniqueId val="{00000005-D587-46EA-9320-CC6681003810}"/>
                </c:ext>
              </c:extLst>
            </c:dLbl>
            <c:dLbl>
              <c:idx val="2"/>
              <c:numFmt formatCode="#,##0.00" sourceLinked="0"/>
              <c:spPr>
                <a:noFill/>
                <a:ln>
                  <a:noFill/>
                </a:ln>
                <a:effectLst/>
              </c:spPr>
              <c:txPr>
                <a:bodyPr/>
                <a:lstStyle/>
                <a:p>
                  <a:pPr>
                    <a:defRPr sz="1100"/>
                  </a:pPr>
                  <a:endParaRPr lang="pl-PL"/>
                </a:p>
              </c:txPr>
              <c:showLegendKey val="0"/>
              <c:showVal val="1"/>
              <c:showCatName val="0"/>
              <c:showSerName val="0"/>
              <c:showPercent val="0"/>
              <c:showBubbleSize val="0"/>
              <c:extLst>
                <c:ext xmlns:c16="http://schemas.microsoft.com/office/drawing/2014/chart" uri="{C3380CC4-5D6E-409C-BE32-E72D297353CC}">
                  <c16:uniqueId val="{00000006-D587-46EA-9320-CC6681003810}"/>
                </c:ext>
              </c:extLst>
            </c:dLbl>
            <c:numFmt formatCode="#,##0.00" sourceLinked="0"/>
            <c:spPr>
              <a:noFill/>
              <a:ln>
                <a:noFill/>
              </a:ln>
              <a:effectLst/>
            </c:spPr>
            <c:txPr>
              <a:bodyPr wrap="square" lIns="38100" tIns="19050" rIns="38100" bIns="19050" anchor="ctr">
                <a:spAutoFit/>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'w7'!$C$7:$C$21</c:f>
              <c:strCache>
                <c:ptCount val="15"/>
                <c:pt idx="0">
                  <c:v>kluby samopomocy dla osób z zaburzeniami psychicznymi</c:v>
                </c:pt>
                <c:pt idx="1">
                  <c:v>domy dla matek z małoletnimi dziećmi i kobiet w ciąży</c:v>
                </c:pt>
                <c:pt idx="2">
                  <c:v>schroniska dla osób bezdomnych z usługami opiekuńczymi</c:v>
                </c:pt>
                <c:pt idx="3">
                  <c:v>placówki specjalistycznego poradnictwa</c:v>
                </c:pt>
                <c:pt idx="4">
                  <c:v>kluby samopomocy inne niż dla osób z zab. psych.</c:v>
                </c:pt>
                <c:pt idx="5">
                  <c:v>schroniska dla osób bezdomnych</c:v>
                </c:pt>
                <c:pt idx="6">
                  <c:v>ośrodki interwencji kryzysowej</c:v>
                </c:pt>
                <c:pt idx="7">
                  <c:v>"inne ośrodki wsparcia"</c:v>
                </c:pt>
                <c:pt idx="8">
                  <c:v>centra usług społecznych</c:v>
                </c:pt>
                <c:pt idx="9">
                  <c:v>dzienne domy pomocy</c:v>
                </c:pt>
                <c:pt idx="10">
                  <c:v>powiatowe centra pomocy rodzinie</c:v>
                </c:pt>
                <c:pt idx="11">
                  <c:v>środowiskowe domy samopomocy</c:v>
                </c:pt>
                <c:pt idx="12">
                  <c:v>ośrodki pomocy społecznej</c:v>
                </c:pt>
                <c:pt idx="13">
                  <c:v>domy pomocy społecznej</c:v>
                </c:pt>
                <c:pt idx="14">
                  <c:v>OGÓŁEM</c:v>
                </c:pt>
              </c:strCache>
            </c:strRef>
          </c:cat>
          <c:val>
            <c:numRef>
              <c:f>'w7'!$E$7:$E$21</c:f>
              <c:numCache>
                <c:formatCode>0.00</c:formatCode>
                <c:ptCount val="15"/>
                <c:pt idx="0">
                  <c:v>1.0718316375153615E-2</c:v>
                </c:pt>
                <c:pt idx="1">
                  <c:v>4.0189700914867017E-2</c:v>
                </c:pt>
                <c:pt idx="2">
                  <c:v>4.2352494551301093E-2</c:v>
                </c:pt>
                <c:pt idx="3">
                  <c:v>4.4988233233540155E-2</c:v>
                </c:pt>
                <c:pt idx="4">
                  <c:v>0.15866774887829657</c:v>
                </c:pt>
                <c:pt idx="5">
                  <c:v>0.19364708330539063</c:v>
                </c:pt>
                <c:pt idx="6">
                  <c:v>0.19837919075807989</c:v>
                </c:pt>
                <c:pt idx="7">
                  <c:v>0.28586073925880695</c:v>
                </c:pt>
                <c:pt idx="8">
                  <c:v>0.68131985039632259</c:v>
                </c:pt>
                <c:pt idx="9">
                  <c:v>0.73267955677503349</c:v>
                </c:pt>
                <c:pt idx="10">
                  <c:v>1.6587644103432762</c:v>
                </c:pt>
                <c:pt idx="11">
                  <c:v>2.422963894524965</c:v>
                </c:pt>
                <c:pt idx="12">
                  <c:v>12.278806524771108</c:v>
                </c:pt>
                <c:pt idx="13">
                  <c:v>14.247897281012364</c:v>
                </c:pt>
                <c:pt idx="14">
                  <c:v>32.997235025098504</c:v>
                </c:pt>
              </c:numCache>
            </c:numRef>
          </c:val>
          <c:extLst>
            <c:ext xmlns:c16="http://schemas.microsoft.com/office/drawing/2014/chart" uri="{C3380CC4-5D6E-409C-BE32-E72D297353CC}">
              <c16:uniqueId val="{00000007-D587-46EA-9320-CC6681003810}"/>
            </c:ext>
          </c:extLst>
        </c:ser>
        <c:dLbls>
          <c:showLegendKey val="0"/>
          <c:showVal val="1"/>
          <c:showCatName val="0"/>
          <c:showSerName val="0"/>
          <c:showPercent val="0"/>
          <c:showBubbleSize val="0"/>
        </c:dLbls>
        <c:gapWidth val="70"/>
        <c:axId val="367643872"/>
        <c:axId val="367641912"/>
      </c:barChart>
      <c:catAx>
        <c:axId val="367643872"/>
        <c:scaling>
          <c:orientation val="minMax"/>
        </c:scaling>
        <c:delete val="0"/>
        <c:axPos val="l"/>
        <c:title>
          <c:tx>
            <c:rich>
              <a:bodyPr/>
              <a:lstStyle/>
              <a:p>
                <a:pPr>
                  <a:defRPr sz="1100" b="1"/>
                </a:pPr>
                <a:r>
                  <a:rPr lang="pl-PL" sz="1100" b="1"/>
                  <a:t>Rodzaje JPS</a:t>
                </a:r>
              </a:p>
            </c:rich>
          </c:tx>
          <c:layout>
            <c:manualLayout>
              <c:xMode val="edge"/>
              <c:yMode val="edge"/>
              <c:x val="1.5805694742702617E-3"/>
              <c:y val="0.313757704435764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a:pPr>
            <a:endParaRPr lang="pl-PL"/>
          </a:p>
        </c:txPr>
        <c:crossAx val="367641912"/>
        <c:crosses val="autoZero"/>
        <c:auto val="1"/>
        <c:lblAlgn val="ctr"/>
        <c:lblOffset val="100"/>
        <c:tickLblSkip val="1"/>
        <c:tickMarkSkip val="1"/>
        <c:noMultiLvlLbl val="0"/>
      </c:catAx>
      <c:valAx>
        <c:axId val="367641912"/>
        <c:scaling>
          <c:orientation val="minMax"/>
        </c:scaling>
        <c:delete val="0"/>
        <c:axPos val="b"/>
        <c:title>
          <c:tx>
            <c:rich>
              <a:bodyPr/>
              <a:lstStyle/>
              <a:p>
                <a:pPr>
                  <a:defRPr sz="1100" b="1"/>
                </a:pPr>
                <a:r>
                  <a:rPr lang="pl-PL" sz="1100" b="1"/>
                  <a:t>Liczba pracowników* na 10 tys. mieszkańców</a:t>
                </a:r>
              </a:p>
            </c:rich>
          </c:tx>
          <c:layout>
            <c:manualLayout>
              <c:xMode val="edge"/>
              <c:yMode val="edge"/>
              <c:x val="0.52717781749673931"/>
              <c:y val="0.92948150289200959"/>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100"/>
            </a:pPr>
            <a:endParaRPr lang="pl-PL"/>
          </a:p>
        </c:txPr>
        <c:crossAx val="367643872"/>
        <c:crosses val="autoZero"/>
        <c:crossBetween val="between"/>
      </c:valAx>
      <c:spPr>
        <a:noFill/>
        <a:ln w="25400">
          <a:noFill/>
        </a:ln>
      </c:spPr>
    </c:plotArea>
    <c:legend>
      <c:legendPos val="r"/>
      <c:layout>
        <c:manualLayout>
          <c:xMode val="edge"/>
          <c:yMode val="edge"/>
          <c:x val="2.2579021244561345E-2"/>
          <c:y val="0.90542897063655103"/>
          <c:w val="0.31215899148970017"/>
          <c:h val="8.7204523614651697E-2"/>
        </c:manualLayout>
      </c:layout>
      <c:overlay val="0"/>
      <c:spPr>
        <a:noFill/>
        <a:ln w="25400">
          <a:noFill/>
        </a:ln>
      </c:spPr>
      <c:txPr>
        <a:bodyPr/>
        <a:lstStyle/>
        <a:p>
          <a:pPr>
            <a:defRPr sz="1200"/>
          </a:pPr>
          <a:endParaRPr lang="pl-PL"/>
        </a:p>
      </c:txPr>
    </c:legend>
    <c:plotVisOnly val="1"/>
    <c:dispBlanksAs val="gap"/>
    <c:showDLblsOverMax val="0"/>
  </c:chart>
  <c:spPr>
    <a:noFill/>
    <a:ln w="9525">
      <a:noFill/>
    </a:ln>
  </c:spPr>
  <c:txPr>
    <a:bodyPr/>
    <a:lstStyle/>
    <a:p>
      <a:pPr>
        <a:defRPr sz="10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682922761024487"/>
          <c:y val="5.0925925925925923E-2"/>
          <c:w val="0.82928186752404676"/>
          <c:h val="0.73501427075713899"/>
        </c:manualLayout>
      </c:layout>
      <c:lineChart>
        <c:grouping val="standard"/>
        <c:varyColors val="0"/>
        <c:ser>
          <c:idx val="0"/>
          <c:order val="0"/>
          <c:tx>
            <c:strRef>
              <c:f>'w7 (2)'!$B$7</c:f>
              <c:strCache>
                <c:ptCount val="1"/>
                <c:pt idx="0">
                  <c:v>ŚLĄSKIE</c:v>
                </c:pt>
              </c:strCache>
            </c:strRef>
          </c:tx>
          <c:spPr>
            <a:ln w="28575" cap="rnd" cmpd="sng" algn="ctr">
              <a:solidFill>
                <a:schemeClr val="accent2">
                  <a:shade val="76000"/>
                </a:schemeClr>
              </a:solidFill>
              <a:prstDash val="solid"/>
              <a:round/>
            </a:ln>
            <a:effectLst/>
          </c:spPr>
          <c:marker>
            <c:symbol val="none"/>
          </c:marker>
          <c:cat>
            <c:strRef>
              <c:f>'w7 (2)'!$C$5:$M$5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'w7 (2)'!$C$7:$M$7</c:f>
              <c:numCache>
                <c:formatCode>0.0%</c:formatCode>
                <c:ptCount val="11"/>
                <c:pt idx="0">
                  <c:v>0.63801061301499962</c:v>
                </c:pt>
                <c:pt idx="1">
                  <c:v>0.63194462010273189</c:v>
                </c:pt>
                <c:pt idx="2">
                  <c:v>0.62540854007647162</c:v>
                </c:pt>
                <c:pt idx="3">
                  <c:v>0.61818877320491228</c:v>
                </c:pt>
                <c:pt idx="4">
                  <c:v>0.61054531702791004</c:v>
                </c:pt>
                <c:pt idx="5">
                  <c:v>0.60329056713645879</c:v>
                </c:pt>
                <c:pt idx="6">
                  <c:v>0.59636557623623843</c:v>
                </c:pt>
                <c:pt idx="7">
                  <c:v>0.59010737977882166</c:v>
                </c:pt>
                <c:pt idx="8">
                  <c:v>0.58598310262898523</c:v>
                </c:pt>
                <c:pt idx="9">
                  <c:v>0.58193246281893707</c:v>
                </c:pt>
                <c:pt idx="10">
                  <c:v>0.5785147669167362</c:v>
                </c:pt>
              </c:numCache>
            </c:numRef>
          </c:val>
          <c:smooth val="0"/>
          <c:extLst>
            <c:ext xmlns:c16="http://schemas.microsoft.com/office/drawing/2014/chart" uri="{C3380CC4-5D6E-409C-BE32-E72D297353CC}">
              <c16:uniqueId val="{00000000-8BF6-4D84-B2B0-416D88444F44}"/>
            </c:ext>
          </c:extLst>
        </c:ser>
        <c:ser>
          <c:idx val="1"/>
          <c:order val="1"/>
          <c:tx>
            <c:strRef>
              <c:f>'w7 (2)'!$B$6</c:f>
              <c:strCache>
                <c:ptCount val="1"/>
                <c:pt idx="0">
                  <c:v>POLSKA</c:v>
                </c:pt>
              </c:strCache>
            </c:strRef>
          </c:tx>
          <c:spPr>
            <a:ln w="28575" cap="rnd" cmpd="sng" algn="ctr">
              <a:solidFill>
                <a:schemeClr val="accent2">
                  <a:tint val="77000"/>
                </a:schemeClr>
              </a:solidFill>
              <a:prstDash val="solid"/>
              <a:round/>
            </a:ln>
            <a:effectLst/>
          </c:spPr>
          <c:marker>
            <c:symbol val="none"/>
          </c:marker>
          <c:cat>
            <c:strRef>
              <c:f>'w7 (2)'!$C$5:$M$5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'w7 (2)'!$C$6:$M$6</c:f>
              <c:numCache>
                <c:formatCode>0.0%</c:formatCode>
                <c:ptCount val="11"/>
                <c:pt idx="0">
                  <c:v>0.63441298666948409</c:v>
                </c:pt>
                <c:pt idx="1">
                  <c:v>0.62970484218735401</c:v>
                </c:pt>
                <c:pt idx="2">
                  <c:v>0.62445088732830178</c:v>
                </c:pt>
                <c:pt idx="3">
                  <c:v>0.61841695801357344</c:v>
                </c:pt>
                <c:pt idx="4">
                  <c:v>0.61190387317250228</c:v>
                </c:pt>
                <c:pt idx="5">
                  <c:v>0.60580654866134176</c:v>
                </c:pt>
                <c:pt idx="6">
                  <c:v>0.5999057228467416</c:v>
                </c:pt>
                <c:pt idx="7">
                  <c:v>0.59417590539774601</c:v>
                </c:pt>
                <c:pt idx="8">
                  <c:v>0.59052376266312512</c:v>
                </c:pt>
                <c:pt idx="9">
                  <c:v>0.58701244629905358</c:v>
                </c:pt>
                <c:pt idx="10">
                  <c:v>0.58415249363729482</c:v>
                </c:pt>
              </c:numCache>
            </c:numRef>
          </c:val>
          <c:smooth val="0"/>
          <c:extLst>
            <c:ext xmlns:c16="http://schemas.microsoft.com/office/drawing/2014/chart" uri="{C3380CC4-5D6E-409C-BE32-E72D297353CC}">
              <c16:uniqueId val="{00000001-8BF6-4D84-B2B0-416D88444F44}"/>
            </c:ext>
          </c:extLst>
        </c:ser>
        <c:dLbls>
          <c:showLegendKey val="0"/>
          <c:showVal val="0"/>
          <c:showCatName val="0"/>
          <c:showSerName val="0"/>
          <c:showPercent val="0"/>
          <c:showBubbleSize val="0"/>
        </c:dLbls>
        <c:smooth val="0"/>
        <c:axId val="119382784"/>
        <c:axId val="119384704"/>
      </c:lineChart>
      <c:catAx>
        <c:axId val="11938278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Arial Narrow" panose="020B0606020202030204" pitchFamily="34" charset="0"/>
                    <a:ea typeface="+mn-ea"/>
                    <a:cs typeface="+mn-cs"/>
                  </a:defRPr>
                </a:pPr>
                <a:r>
                  <a:rPr lang="pl-PL" sz="1100" b="1">
                    <a:solidFill>
                      <a:sysClr val="windowText" lastClr="000000"/>
                    </a:solidFill>
                    <a:latin typeface="Arial Narrow" panose="020B0606020202030204" pitchFamily="34" charset="0"/>
                  </a:rPr>
                  <a:t>Lata</a:t>
                </a:r>
              </a:p>
            </c:rich>
          </c:tx>
          <c:layout>
            <c:manualLayout>
              <c:xMode val="edge"/>
              <c:yMode val="edge"/>
              <c:x val="0.53048396342714288"/>
              <c:y val="0.8853778523586191"/>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l-PL"/>
          </a:p>
        </c:txPr>
        <c:crossAx val="119384704"/>
        <c:crosses val="autoZero"/>
        <c:auto val="1"/>
        <c:lblAlgn val="ctr"/>
        <c:lblOffset val="100"/>
        <c:noMultiLvlLbl val="0"/>
      </c:catAx>
      <c:valAx>
        <c:axId val="119384704"/>
        <c:scaling>
          <c:orientation val="minMax"/>
          <c:min val="0.57000000000000006"/>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Narrow" panose="020B0606020202030204" pitchFamily="34" charset="0"/>
                    <a:ea typeface="+mn-ea"/>
                    <a:cs typeface="+mn-cs"/>
                  </a:defRPr>
                </a:pPr>
                <a:r>
                  <a:rPr lang="en-US" sz="1000" b="1" i="0" u="none" strike="noStrike" kern="1200" baseline="0">
                    <a:solidFill>
                      <a:sysClr val="windowText" lastClr="000000"/>
                    </a:solidFill>
                    <a:effectLst/>
                    <a:latin typeface="Arial Narrow" panose="020B0606020202030204" pitchFamily="34" charset="0"/>
                  </a:rPr>
                  <a:t>Odsetek ogółu </a:t>
                </a:r>
                <a:r>
                  <a:rPr lang="pl-PL" sz="1000" b="1" i="0" u="none" strike="noStrike" kern="1200" baseline="0">
                    <a:solidFill>
                      <a:sysClr val="windowText" lastClr="000000"/>
                    </a:solidFill>
                    <a:effectLst/>
                    <a:latin typeface="Arial Narrow" panose="020B0606020202030204" pitchFamily="34" charset="0"/>
                  </a:rPr>
                  <a:t>mieszkańców</a:t>
                </a:r>
                <a:endParaRPr lang="en-US" sz="800" b="1" i="0" u="none" strike="noStrike" kern="1200" baseline="0">
                  <a:solidFill>
                    <a:sysClr val="windowText" lastClr="000000"/>
                  </a:solidFill>
                  <a:effectLst/>
                  <a:latin typeface="Arial Narrow" panose="020B0606020202030204" pitchFamily="34" charset="0"/>
                </a:endParaRPr>
              </a:p>
            </c:rich>
          </c:tx>
          <c:layout>
            <c:manualLayout>
              <c:xMode val="edge"/>
              <c:yMode val="edge"/>
              <c:x val="2.5000143791375967E-2"/>
              <c:y val="0.1354273338783471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0.0%" sourceLinked="1"/>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l-PL"/>
          </a:p>
        </c:txPr>
        <c:crossAx val="119382784"/>
        <c:crosses val="autoZero"/>
        <c:crossBetween val="between"/>
        <c:majorUnit val="2.0000000000000007E-2"/>
        <c:minorUnit val="1.0000000000000004E-2"/>
      </c:valAx>
      <c:spPr>
        <a:noFill/>
        <a:ln>
          <a:noFill/>
        </a:ln>
        <a:effectLst/>
      </c:spPr>
    </c:plotArea>
    <c:legend>
      <c:legendPos val="b"/>
      <c:layout>
        <c:manualLayout>
          <c:xMode val="edge"/>
          <c:yMode val="edge"/>
          <c:x val="0.77909414420893952"/>
          <c:y val="3.3316705372422567E-2"/>
          <c:w val="0.19650662213688741"/>
          <c:h val="0.2175615135104171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66849569594355"/>
          <c:y val="3.3912219305920095E-2"/>
          <c:w val="0.80030155618252352"/>
          <c:h val="0.66382691746864986"/>
        </c:manualLayout>
      </c:layout>
      <c:lineChart>
        <c:grouping val="standard"/>
        <c:varyColors val="0"/>
        <c:ser>
          <c:idx val="0"/>
          <c:order val="0"/>
          <c:tx>
            <c:strRef>
              <c:f>w7A!$C$6</c:f>
              <c:strCache>
                <c:ptCount val="1"/>
                <c:pt idx="0">
                  <c:v>zm1</c:v>
                </c:pt>
              </c:strCache>
            </c:strRef>
          </c:tx>
          <c:spPr>
            <a:ln>
              <a:solidFill>
                <a:srgbClr val="8064A2"/>
              </a:solidFill>
            </a:ln>
          </c:spPr>
          <c:marker>
            <c:symbol val="none"/>
          </c:marker>
          <c:cat>
            <c:numRef>
              <c:f>w7A!$B$7:$B$17</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w7A!$C$7:$C$17</c:f>
              <c:numCache>
                <c:formatCode>#,##0</c:formatCode>
                <c:ptCount val="11"/>
                <c:pt idx="0">
                  <c:v>6779.79</c:v>
                </c:pt>
                <c:pt idx="1">
                  <c:v>6932.86</c:v>
                </c:pt>
                <c:pt idx="2">
                  <c:v>7524.1500000000005</c:v>
                </c:pt>
                <c:pt idx="3">
                  <c:v>7559.08</c:v>
                </c:pt>
                <c:pt idx="4">
                  <c:v>7686.13</c:v>
                </c:pt>
                <c:pt idx="5">
                  <c:v>7773.45</c:v>
                </c:pt>
                <c:pt idx="6">
                  <c:v>7610.6299999999992</c:v>
                </c:pt>
                <c:pt idx="7">
                  <c:v>6094.4800000000005</c:v>
                </c:pt>
                <c:pt idx="8">
                  <c:v>6344.21</c:v>
                </c:pt>
                <c:pt idx="9">
                  <c:v>5833.92</c:v>
                </c:pt>
                <c:pt idx="10">
                  <c:v>5990.11</c:v>
                </c:pt>
              </c:numCache>
            </c:numRef>
          </c:val>
          <c:smooth val="0"/>
          <c:extLst>
            <c:ext xmlns:c16="http://schemas.microsoft.com/office/drawing/2014/chart" uri="{C3380CC4-5D6E-409C-BE32-E72D297353CC}">
              <c16:uniqueId val="{00000000-28C8-434D-BAE6-623DDF007BC1}"/>
            </c:ext>
          </c:extLst>
        </c:ser>
        <c:dLbls>
          <c:showLegendKey val="0"/>
          <c:showVal val="0"/>
          <c:showCatName val="0"/>
          <c:showSerName val="0"/>
          <c:showPercent val="0"/>
          <c:showBubbleSize val="0"/>
        </c:dLbls>
        <c:smooth val="0"/>
        <c:axId val="35000704"/>
        <c:axId val="35003008"/>
      </c:lineChart>
      <c:catAx>
        <c:axId val="35000704"/>
        <c:scaling>
          <c:orientation val="minMax"/>
        </c:scaling>
        <c:delete val="0"/>
        <c:axPos val="b"/>
        <c:title>
          <c:tx>
            <c:rich>
              <a:bodyPr/>
              <a:lstStyle/>
              <a:p>
                <a:pPr>
                  <a:defRPr sz="1100">
                    <a:latin typeface="Arial Narrow" panose="020B0606020202030204" pitchFamily="34" charset="0"/>
                  </a:defRPr>
                </a:pPr>
                <a:r>
                  <a:rPr lang="pl-PL" sz="1100">
                    <a:latin typeface="Arial Narrow" panose="020B0606020202030204" pitchFamily="34" charset="0"/>
                  </a:rPr>
                  <a:t>Lata</a:t>
                </a:r>
              </a:p>
            </c:rich>
          </c:tx>
          <c:layout>
            <c:manualLayout>
              <c:xMode val="edge"/>
              <c:yMode val="edge"/>
              <c:x val="0.54002619614744685"/>
              <c:y val="0.88860999517917405"/>
            </c:manualLayout>
          </c:layout>
          <c:overlay val="0"/>
        </c:title>
        <c:numFmt formatCode="General" sourceLinked="1"/>
        <c:majorTickMark val="out"/>
        <c:minorTickMark val="none"/>
        <c:tickLblPos val="nextTo"/>
        <c:txPr>
          <a:bodyPr rot="-5400000" vert="horz"/>
          <a:lstStyle/>
          <a:p>
            <a:pPr>
              <a:defRPr sz="1100">
                <a:latin typeface="Arial Narrow" panose="020B0606020202030204" pitchFamily="34" charset="0"/>
              </a:defRPr>
            </a:pPr>
            <a:endParaRPr lang="pl-PL"/>
          </a:p>
        </c:txPr>
        <c:crossAx val="35003008"/>
        <c:crosses val="autoZero"/>
        <c:auto val="1"/>
        <c:lblAlgn val="ctr"/>
        <c:lblOffset val="100"/>
        <c:noMultiLvlLbl val="0"/>
      </c:catAx>
      <c:valAx>
        <c:axId val="35003008"/>
        <c:scaling>
          <c:orientation val="minMax"/>
          <c:min val="5500"/>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Liczba</a:t>
                </a:r>
                <a:r>
                  <a:rPr lang="pl-PL" sz="1100" baseline="0">
                    <a:latin typeface="Arial Narrow" panose="020B0606020202030204" pitchFamily="34" charset="0"/>
                  </a:rPr>
                  <a:t> pracowników*</a:t>
                </a:r>
                <a:endParaRPr lang="pl-PL" sz="1100">
                  <a:latin typeface="Arial Narrow" panose="020B0606020202030204" pitchFamily="34" charset="0"/>
                </a:endParaRPr>
              </a:p>
            </c:rich>
          </c:tx>
          <c:layout>
            <c:manualLayout>
              <c:xMode val="edge"/>
              <c:yMode val="edge"/>
              <c:x val="6.3008308932481702E-3"/>
              <c:y val="0.14839395075615547"/>
            </c:manualLayout>
          </c:layout>
          <c:overlay val="0"/>
        </c:title>
        <c:numFmt formatCode="#,##0" sourceLinked="1"/>
        <c:majorTickMark val="out"/>
        <c:minorTickMark val="none"/>
        <c:tickLblPos val="nextTo"/>
        <c:txPr>
          <a:bodyPr/>
          <a:lstStyle/>
          <a:p>
            <a:pPr>
              <a:defRPr sz="1100">
                <a:latin typeface="Arial Narrow" panose="020B0606020202030204" pitchFamily="34" charset="0"/>
              </a:defRPr>
            </a:pPr>
            <a:endParaRPr lang="pl-PL"/>
          </a:p>
        </c:txPr>
        <c:crossAx val="35000704"/>
        <c:crosses val="autoZero"/>
        <c:crossBetween val="between"/>
      </c:valAx>
      <c:spPr>
        <a:noFill/>
      </c:spPr>
    </c:plotArea>
    <c:plotVisOnly val="1"/>
    <c:dispBlanksAs val="gap"/>
    <c:showDLblsOverMax val="0"/>
  </c:chart>
  <c:spPr>
    <a:noFill/>
    <a:ln>
      <a:noFill/>
    </a:ln>
  </c:spPr>
  <c:txPr>
    <a:bodyPr/>
    <a:lstStyle/>
    <a:p>
      <a:pPr>
        <a:defRPr sz="1200"/>
      </a:pPr>
      <a:endParaRPr lang="pl-PL"/>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437899357700037"/>
          <c:y val="3.0399110069305155E-2"/>
          <c:w val="0.44294272010137303"/>
          <c:h val="0.75494142438093803"/>
        </c:manualLayout>
      </c:layout>
      <c:barChart>
        <c:barDir val="bar"/>
        <c:grouping val="clustered"/>
        <c:varyColors val="0"/>
        <c:ser>
          <c:idx val="0"/>
          <c:order val="0"/>
          <c:spPr>
            <a:solidFill>
              <a:schemeClr val="accent4">
                <a:lumMod val="60000"/>
                <a:lumOff val="40000"/>
              </a:schemeClr>
            </a:solidFill>
            <a:ln w="25400">
              <a:noFill/>
            </a:ln>
          </c:spPr>
          <c:invertIfNegative val="0"/>
          <c:dPt>
            <c:idx val="2"/>
            <c:invertIfNegative val="0"/>
            <c:bubble3D val="0"/>
            <c:extLst>
              <c:ext xmlns:c16="http://schemas.microsoft.com/office/drawing/2014/chart" uri="{C3380CC4-5D6E-409C-BE32-E72D297353CC}">
                <c16:uniqueId val="{00000000-A89D-44E3-BFF2-E013128C5EA2}"/>
              </c:ext>
            </c:extLst>
          </c:dPt>
          <c:dPt>
            <c:idx val="3"/>
            <c:invertIfNegative val="0"/>
            <c:bubble3D val="0"/>
            <c:spPr>
              <a:solidFill>
                <a:schemeClr val="accent4"/>
              </a:solidFill>
              <a:ln w="25400">
                <a:noFill/>
              </a:ln>
            </c:spPr>
            <c:extLst>
              <c:ext xmlns:c16="http://schemas.microsoft.com/office/drawing/2014/chart" uri="{C3380CC4-5D6E-409C-BE32-E72D297353CC}">
                <c16:uniqueId val="{00000002-A89D-44E3-BFF2-E013128C5EA2}"/>
              </c:ext>
            </c:extLst>
          </c:dPt>
          <c:dPt>
            <c:idx val="6"/>
            <c:invertIfNegative val="0"/>
            <c:bubble3D val="0"/>
            <c:extLst>
              <c:ext xmlns:c16="http://schemas.microsoft.com/office/drawing/2014/chart" uri="{C3380CC4-5D6E-409C-BE32-E72D297353CC}">
                <c16:uniqueId val="{00000003-A89D-44E3-BFF2-E013128C5EA2}"/>
              </c:ext>
            </c:extLst>
          </c:dPt>
          <c:dPt>
            <c:idx val="7"/>
            <c:invertIfNegative val="0"/>
            <c:bubble3D val="0"/>
            <c:spPr>
              <a:solidFill>
                <a:schemeClr val="accent4"/>
              </a:solidFill>
              <a:ln w="25400">
                <a:noFill/>
              </a:ln>
            </c:spPr>
            <c:extLst>
              <c:ext xmlns:c16="http://schemas.microsoft.com/office/drawing/2014/chart" uri="{C3380CC4-5D6E-409C-BE32-E72D297353CC}">
                <c16:uniqueId val="{00000005-A89D-44E3-BFF2-E013128C5EA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w7aawoj.!$C$6:$C$22</c:f>
              <c:strCache>
                <c:ptCount val="17"/>
                <c:pt idx="0">
                  <c:v>małopolskie</c:v>
                </c:pt>
                <c:pt idx="1">
                  <c:v>mazowieckie</c:v>
                </c:pt>
                <c:pt idx="2">
                  <c:v>wielkopolskie</c:v>
                </c:pt>
                <c:pt idx="3">
                  <c:v>ŚLĄSKIE</c:v>
                </c:pt>
                <c:pt idx="4">
                  <c:v>lubelskie</c:v>
                </c:pt>
                <c:pt idx="5">
                  <c:v>łódzkie</c:v>
                </c:pt>
                <c:pt idx="6">
                  <c:v>podkarpackie</c:v>
                </c:pt>
                <c:pt idx="7">
                  <c:v>POLSKA</c:v>
                </c:pt>
                <c:pt idx="8">
                  <c:v>lubuskie</c:v>
                </c:pt>
                <c:pt idx="9">
                  <c:v>pomorskie</c:v>
                </c:pt>
                <c:pt idx="10">
                  <c:v>dolnośląskie</c:v>
                </c:pt>
                <c:pt idx="11">
                  <c:v>podlaskie</c:v>
                </c:pt>
                <c:pt idx="12">
                  <c:v>opolskie</c:v>
                </c:pt>
                <c:pt idx="13">
                  <c:v>kujawsko - pomorskie</c:v>
                </c:pt>
                <c:pt idx="14">
                  <c:v>świętokrzyskie</c:v>
                </c:pt>
                <c:pt idx="15">
                  <c:v>warmińsko-mazurskie</c:v>
                </c:pt>
                <c:pt idx="16">
                  <c:v>zachodniopomorskie</c:v>
                </c:pt>
              </c:strCache>
            </c:strRef>
          </c:cat>
          <c:val>
            <c:numRef>
              <c:f>w7aawoj.!$D$6:$D$22</c:f>
              <c:numCache>
                <c:formatCode>0.0</c:formatCode>
                <c:ptCount val="17"/>
                <c:pt idx="0">
                  <c:v>11.254210364260656</c:v>
                </c:pt>
                <c:pt idx="1">
                  <c:v>11.999451232159828</c:v>
                </c:pt>
                <c:pt idx="2">
                  <c:v>13.72427481520069</c:v>
                </c:pt>
                <c:pt idx="3">
                  <c:v>13.865578119176968</c:v>
                </c:pt>
                <c:pt idx="4">
                  <c:v>13.879685556826868</c:v>
                </c:pt>
                <c:pt idx="5">
                  <c:v>14.073325971135048</c:v>
                </c:pt>
                <c:pt idx="6">
                  <c:v>14.102591331849188</c:v>
                </c:pt>
                <c:pt idx="7">
                  <c:v>14.6</c:v>
                </c:pt>
                <c:pt idx="8">
                  <c:v>14.799035509931562</c:v>
                </c:pt>
                <c:pt idx="9">
                  <c:v>14.85298399329031</c:v>
                </c:pt>
                <c:pt idx="10">
                  <c:v>15.230070389345082</c:v>
                </c:pt>
                <c:pt idx="11">
                  <c:v>15.373795483458322</c:v>
                </c:pt>
                <c:pt idx="12">
                  <c:v>17.229176118924975</c:v>
                </c:pt>
                <c:pt idx="13">
                  <c:v>17.868410017419812</c:v>
                </c:pt>
                <c:pt idx="14">
                  <c:v>19.286195366876647</c:v>
                </c:pt>
                <c:pt idx="15">
                  <c:v>20.11709170710872</c:v>
                </c:pt>
                <c:pt idx="16">
                  <c:v>21.357544871134909</c:v>
                </c:pt>
              </c:numCache>
            </c:numRef>
          </c:val>
          <c:extLst>
            <c:ext xmlns:c16="http://schemas.microsoft.com/office/drawing/2014/chart" uri="{C3380CC4-5D6E-409C-BE32-E72D297353CC}">
              <c16:uniqueId val="{00000006-A89D-44E3-BFF2-E013128C5EA2}"/>
            </c:ext>
          </c:extLst>
        </c:ser>
        <c:dLbls>
          <c:showLegendKey val="0"/>
          <c:showVal val="0"/>
          <c:showCatName val="0"/>
          <c:showSerName val="0"/>
          <c:showPercent val="0"/>
          <c:showBubbleSize val="0"/>
        </c:dLbls>
        <c:gapWidth val="48"/>
        <c:axId val="366504984"/>
        <c:axId val="366504592"/>
      </c:barChart>
      <c:valAx>
        <c:axId val="366504592"/>
        <c:scaling>
          <c:orientation val="minMax"/>
          <c:max val="25"/>
          <c:min val="0"/>
        </c:scaling>
        <c:delete val="0"/>
        <c:axPos val="b"/>
        <c:title>
          <c:tx>
            <c:rich>
              <a:bodyPr/>
              <a:lstStyle/>
              <a:p>
                <a:pPr>
                  <a:defRPr b="1"/>
                </a:pPr>
                <a:r>
                  <a:rPr lang="pl-PL" sz="950" b="1"/>
                  <a:t>Liczba pracowników* OPS,</a:t>
                </a:r>
                <a:r>
                  <a:rPr lang="pl-PL" sz="950" b="1" baseline="0"/>
                  <a:t> CUS i PCPR</a:t>
                </a:r>
                <a:r>
                  <a:rPr lang="pl-PL" sz="950" b="1"/>
                  <a:t> na</a:t>
                </a:r>
                <a:r>
                  <a:rPr lang="pl-PL" sz="950" b="1" baseline="0"/>
                  <a:t> 10 tys. mieszkańców</a:t>
                </a:r>
                <a:endParaRPr lang="pl-PL" sz="950" b="1"/>
              </a:p>
            </c:rich>
          </c:tx>
          <c:layout>
            <c:manualLayout>
              <c:xMode val="edge"/>
              <c:yMode val="edge"/>
              <c:x val="0.46543558846764882"/>
              <c:y val="0.90649503426273992"/>
            </c:manualLayout>
          </c:layout>
          <c:overlay val="0"/>
        </c:title>
        <c:numFmt formatCode="0.0" sourceLinked="1"/>
        <c:majorTickMark val="out"/>
        <c:minorTickMark val="none"/>
        <c:tickLblPos val="nextTo"/>
        <c:txPr>
          <a:bodyPr rot="0" vert="horz"/>
          <a:lstStyle/>
          <a:p>
            <a:pPr>
              <a:defRPr/>
            </a:pPr>
            <a:endParaRPr lang="pl-PL"/>
          </a:p>
        </c:txPr>
        <c:crossAx val="366504984"/>
        <c:crosses val="autoZero"/>
        <c:crossBetween val="between"/>
      </c:valAx>
      <c:catAx>
        <c:axId val="366504984"/>
        <c:scaling>
          <c:orientation val="minMax"/>
        </c:scaling>
        <c:delete val="0"/>
        <c:axPos val="l"/>
        <c:title>
          <c:tx>
            <c:rich>
              <a:bodyPr rot="-5400000" vert="horz"/>
              <a:lstStyle/>
              <a:p>
                <a:pPr>
                  <a:defRPr b="1"/>
                </a:pPr>
                <a:r>
                  <a:rPr lang="pl-PL" sz="1200" b="1"/>
                  <a:t>Województwa</a:t>
                </a:r>
              </a:p>
            </c:rich>
          </c:tx>
          <c:layout>
            <c:manualLayout>
              <c:xMode val="edge"/>
              <c:yMode val="edge"/>
              <c:x val="0.25060240127095468"/>
              <c:y val="0.29994989482754869"/>
            </c:manualLayout>
          </c:layout>
          <c:overlay val="0"/>
        </c:title>
        <c:numFmt formatCode="General" sourceLinked="0"/>
        <c:majorTickMark val="out"/>
        <c:minorTickMark val="none"/>
        <c:tickLblPos val="nextTo"/>
        <c:txPr>
          <a:bodyPr/>
          <a:lstStyle/>
          <a:p>
            <a:pPr>
              <a:defRPr sz="900"/>
            </a:pPr>
            <a:endParaRPr lang="pl-PL"/>
          </a:p>
        </c:txPr>
        <c:crossAx val="36650459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38101677859721"/>
          <c:y val="3.0568756042084123E-2"/>
          <c:w val="0.85619379209873225"/>
          <c:h val="0.51448161464860864"/>
        </c:manualLayout>
      </c:layout>
      <c:barChart>
        <c:barDir val="col"/>
        <c:grouping val="clustered"/>
        <c:varyColors val="0"/>
        <c:ser>
          <c:idx val="0"/>
          <c:order val="0"/>
          <c:spPr>
            <a:solidFill>
              <a:schemeClr val="accent4">
                <a:lumMod val="60000"/>
                <a:lumOff val="40000"/>
              </a:schemeClr>
            </a:solidFill>
          </c:spPr>
          <c:invertIfNegative val="0"/>
          <c:dPt>
            <c:idx val="0"/>
            <c:invertIfNegative val="0"/>
            <c:bubble3D val="0"/>
            <c:spPr>
              <a:solidFill>
                <a:schemeClr val="accent4"/>
              </a:solidFill>
            </c:spPr>
            <c:extLst>
              <c:ext xmlns:c16="http://schemas.microsoft.com/office/drawing/2014/chart" uri="{C3380CC4-5D6E-409C-BE32-E72D297353CC}">
                <c16:uniqueId val="{00000001-D468-443A-A8AE-7BB733CD4749}"/>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w7B!$C$6:$D$16</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powiatów</c:v>
                  </c:pt>
                  <c:pt idx="10">
                    <c:v>powiaty ziemskie</c:v>
                  </c:pt>
                </c:lvl>
                <c:lvl>
                  <c:pt idx="0">
                    <c:v>ŚLĄSKIE</c:v>
                  </c:pt>
                  <c:pt idx="1">
                    <c:v>Podregiony</c:v>
                  </c:pt>
                  <c:pt idx="9">
                    <c:v>Typy powiatów</c:v>
                  </c:pt>
                </c:lvl>
              </c:multiLvlStrCache>
            </c:multiLvlStrRef>
          </c:cat>
          <c:val>
            <c:numRef>
              <c:f>w7B!$E$6:$E$16</c:f>
              <c:numCache>
                <c:formatCode>#\ ##0.0</c:formatCode>
                <c:ptCount val="11"/>
                <c:pt idx="0">
                  <c:v>13.86557811917697</c:v>
                </c:pt>
                <c:pt idx="1">
                  <c:v>13.039423820955934</c:v>
                </c:pt>
                <c:pt idx="2">
                  <c:v>18.122042112339876</c:v>
                </c:pt>
                <c:pt idx="3">
                  <c:v>14.519529846532876</c:v>
                </c:pt>
                <c:pt idx="4">
                  <c:v>12.228648328233389</c:v>
                </c:pt>
                <c:pt idx="5">
                  <c:v>13.790060851926976</c:v>
                </c:pt>
                <c:pt idx="6">
                  <c:v>10.144553905417071</c:v>
                </c:pt>
                <c:pt idx="7">
                  <c:v>16.819636476619547</c:v>
                </c:pt>
                <c:pt idx="8">
                  <c:v>12.758401802853671</c:v>
                </c:pt>
                <c:pt idx="9">
                  <c:v>13.660411183905115</c:v>
                </c:pt>
                <c:pt idx="10">
                  <c:v>14.114812912248755</c:v>
                </c:pt>
              </c:numCache>
            </c:numRef>
          </c:val>
          <c:extLst>
            <c:ext xmlns:c16="http://schemas.microsoft.com/office/drawing/2014/chart" uri="{C3380CC4-5D6E-409C-BE32-E72D297353CC}">
              <c16:uniqueId val="{00000002-D468-443A-A8AE-7BB733CD4749}"/>
            </c:ext>
          </c:extLst>
        </c:ser>
        <c:dLbls>
          <c:showLegendKey val="0"/>
          <c:showVal val="0"/>
          <c:showCatName val="0"/>
          <c:showSerName val="0"/>
          <c:showPercent val="0"/>
          <c:showBubbleSize val="0"/>
        </c:dLbls>
        <c:gapWidth val="70"/>
        <c:axId val="410713096"/>
        <c:axId val="411352600"/>
      </c:barChart>
      <c:catAx>
        <c:axId val="410713096"/>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411352600"/>
        <c:crosses val="autoZero"/>
        <c:auto val="1"/>
        <c:lblAlgn val="ctr"/>
        <c:lblOffset val="100"/>
        <c:noMultiLvlLbl val="0"/>
      </c:catAx>
      <c:valAx>
        <c:axId val="411352600"/>
        <c:scaling>
          <c:orientation val="minMax"/>
        </c:scaling>
        <c:delete val="0"/>
        <c:axPos val="l"/>
        <c:title>
          <c:tx>
            <c:rich>
              <a:bodyPr rot="-5400000" vert="horz"/>
              <a:lstStyle/>
              <a:p>
                <a:pPr>
                  <a:defRPr/>
                </a:pPr>
                <a:r>
                  <a:rPr lang="pl-PL"/>
                  <a:t>Liczba pracowników* na 10 tys.</a:t>
                </a:r>
                <a:r>
                  <a:rPr lang="pl-PL" baseline="0"/>
                  <a:t> mieszkańców</a:t>
                </a:r>
                <a:endParaRPr lang="pl-PL"/>
              </a:p>
            </c:rich>
          </c:tx>
          <c:layout>
            <c:manualLayout>
              <c:xMode val="edge"/>
              <c:yMode val="edge"/>
              <c:x val="5.4186600168954794E-3"/>
              <c:y val="0.1590121200720217"/>
            </c:manualLayout>
          </c:layout>
          <c:overlay val="0"/>
        </c:title>
        <c:numFmt formatCode="#\ ##0.0" sourceLinked="1"/>
        <c:majorTickMark val="out"/>
        <c:minorTickMark val="none"/>
        <c:tickLblPos val="nextTo"/>
        <c:crossAx val="410713096"/>
        <c:crosses val="autoZero"/>
        <c:crossBetween val="between"/>
        <c:majorUnit val="4"/>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113822145622353"/>
          <c:y val="9.4518045654801448E-3"/>
          <c:w val="0.67136539263064265"/>
          <c:h val="0.88384851203151071"/>
        </c:manualLayout>
      </c:layout>
      <c:barChart>
        <c:barDir val="bar"/>
        <c:grouping val="clustered"/>
        <c:varyColors val="0"/>
        <c:ser>
          <c:idx val="0"/>
          <c:order val="0"/>
          <c:spPr>
            <a:solidFill>
              <a:schemeClr val="accent4">
                <a:lumMod val="60000"/>
                <a:lumOff val="40000"/>
              </a:schemeClr>
            </a:solidFill>
            <a:ln w="25400">
              <a:noFill/>
            </a:ln>
          </c:spPr>
          <c:invertIfNegative val="0"/>
          <c:dPt>
            <c:idx val="18"/>
            <c:invertIfNegative val="0"/>
            <c:bubble3D val="0"/>
            <c:spPr>
              <a:solidFill>
                <a:schemeClr val="accent4"/>
              </a:solidFill>
              <a:ln w="25400">
                <a:noFill/>
              </a:ln>
            </c:spPr>
            <c:extLst>
              <c:ext xmlns:c16="http://schemas.microsoft.com/office/drawing/2014/chart" uri="{C3380CC4-5D6E-409C-BE32-E72D297353CC}">
                <c16:uniqueId val="{00000001-420E-41B9-957C-3098CC667F19}"/>
              </c:ext>
            </c:extLst>
          </c:dPt>
          <c:dPt>
            <c:idx val="20"/>
            <c:invertIfNegative val="0"/>
            <c:bubble3D val="0"/>
            <c:extLst>
              <c:ext xmlns:c16="http://schemas.microsoft.com/office/drawing/2014/chart" uri="{C3380CC4-5D6E-409C-BE32-E72D297353CC}">
                <c16:uniqueId val="{00000002-420E-41B9-957C-3098CC667F19}"/>
              </c:ext>
            </c:extLst>
          </c:dPt>
          <c:dPt>
            <c:idx val="21"/>
            <c:invertIfNegative val="0"/>
            <c:bubble3D val="0"/>
            <c:extLst>
              <c:ext xmlns:c16="http://schemas.microsoft.com/office/drawing/2014/chart" uri="{C3380CC4-5D6E-409C-BE32-E72D297353CC}">
                <c16:uniqueId val="{00000003-420E-41B9-957C-3098CC667F19}"/>
              </c:ext>
            </c:extLst>
          </c:dPt>
          <c:dPt>
            <c:idx val="22"/>
            <c:invertIfNegative val="0"/>
            <c:bubble3D val="0"/>
            <c:extLst>
              <c:ext xmlns:c16="http://schemas.microsoft.com/office/drawing/2014/chart" uri="{C3380CC4-5D6E-409C-BE32-E72D297353CC}">
                <c16:uniqueId val="{00000004-420E-41B9-957C-3098CC667F19}"/>
              </c:ext>
            </c:extLst>
          </c:dPt>
          <c:dLbls>
            <c:spPr>
              <a:noFill/>
              <a:ln>
                <a:noFill/>
              </a:ln>
              <a:effectLst/>
            </c:spPr>
            <c:txPr>
              <a:bodyPr wrap="square" lIns="38100" tIns="19050" rIns="38100" bIns="19050" anchor="ctr">
                <a:spAutoFit/>
              </a:bodyPr>
              <a:lstStyle/>
              <a:p>
                <a:pPr>
                  <a:defRPr b="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w7C!$C$6:$C$42</c:f>
              <c:strCache>
                <c:ptCount val="37"/>
                <c:pt idx="0">
                  <c:v>m. Żory</c:v>
                </c:pt>
                <c:pt idx="1">
                  <c:v>m. Rybnik</c:v>
                </c:pt>
                <c:pt idx="2">
                  <c:v>m. Jastrzębie-Zdrój</c:v>
                </c:pt>
                <c:pt idx="3">
                  <c:v>m. Katowice</c:v>
                </c:pt>
                <c:pt idx="4">
                  <c:v>m. Tychy</c:v>
                </c:pt>
                <c:pt idx="5">
                  <c:v>m. Zabrze</c:v>
                </c:pt>
                <c:pt idx="6">
                  <c:v>pszczyński</c:v>
                </c:pt>
                <c:pt idx="7">
                  <c:v>wodzisławski</c:v>
                </c:pt>
                <c:pt idx="8">
                  <c:v>m. Dąbrowa Górnicza</c:v>
                </c:pt>
                <c:pt idx="9">
                  <c:v>raciborski</c:v>
                </c:pt>
                <c:pt idx="10">
                  <c:v>bielski</c:v>
                </c:pt>
                <c:pt idx="11">
                  <c:v>m. Gliwice</c:v>
                </c:pt>
                <c:pt idx="12">
                  <c:v>rybnicki</c:v>
                </c:pt>
                <c:pt idx="13">
                  <c:v>m. Częstochowa</c:v>
                </c:pt>
                <c:pt idx="14">
                  <c:v>cieszyński</c:v>
                </c:pt>
                <c:pt idx="15">
                  <c:v>żywiecki</c:v>
                </c:pt>
                <c:pt idx="16">
                  <c:v>gliwicki</c:v>
                </c:pt>
                <c:pt idx="17">
                  <c:v>m. Bielsko-Biała</c:v>
                </c:pt>
                <c:pt idx="18">
                  <c:v>ŚLĄSKIE</c:v>
                </c:pt>
                <c:pt idx="19">
                  <c:v>mikołowski</c:v>
                </c:pt>
                <c:pt idx="20">
                  <c:v>m. Ruda Śląska</c:v>
                </c:pt>
                <c:pt idx="21">
                  <c:v>częstochowski</c:v>
                </c:pt>
                <c:pt idx="22">
                  <c:v>lubliniecki</c:v>
                </c:pt>
                <c:pt idx="23">
                  <c:v>myszkowski</c:v>
                </c:pt>
                <c:pt idx="24">
                  <c:v>tarnogórski</c:v>
                </c:pt>
                <c:pt idx="25">
                  <c:v>m. Chorzów</c:v>
                </c:pt>
                <c:pt idx="26">
                  <c:v>m. Sosnowiec</c:v>
                </c:pt>
                <c:pt idx="27">
                  <c:v>będziński</c:v>
                </c:pt>
                <c:pt idx="28">
                  <c:v>m. Świętochłowice</c:v>
                </c:pt>
                <c:pt idx="29">
                  <c:v>kłobucki</c:v>
                </c:pt>
                <c:pt idx="30">
                  <c:v>m. Siemianowice Śląskie</c:v>
                </c:pt>
                <c:pt idx="31">
                  <c:v>m. Bytom</c:v>
                </c:pt>
                <c:pt idx="32">
                  <c:v>m. Mysłowice</c:v>
                </c:pt>
                <c:pt idx="33">
                  <c:v>bieruńsko-lędziński</c:v>
                </c:pt>
                <c:pt idx="34">
                  <c:v>zawierciański</c:v>
                </c:pt>
                <c:pt idx="35">
                  <c:v>m. Jaworzno</c:v>
                </c:pt>
                <c:pt idx="36">
                  <c:v>m. Piekary Śląskie</c:v>
                </c:pt>
              </c:strCache>
            </c:strRef>
          </c:cat>
          <c:val>
            <c:numRef>
              <c:f>w7C!$D$6:$D$42</c:f>
              <c:numCache>
                <c:formatCode>#\ ##0.0</c:formatCode>
                <c:ptCount val="37"/>
                <c:pt idx="0">
                  <c:v>7.0337034998543073</c:v>
                </c:pt>
                <c:pt idx="1">
                  <c:v>7.9839861865578703</c:v>
                </c:pt>
                <c:pt idx="2">
                  <c:v>10.055770889782625</c:v>
                </c:pt>
                <c:pt idx="3">
                  <c:v>10.115691822773023</c:v>
                </c:pt>
                <c:pt idx="4">
                  <c:v>10.252775615551641</c:v>
                </c:pt>
                <c:pt idx="5">
                  <c:v>10.998582924895018</c:v>
                </c:pt>
                <c:pt idx="6">
                  <c:v>11.063668451032253</c:v>
                </c:pt>
                <c:pt idx="7">
                  <c:v>11.123385395524028</c:v>
                </c:pt>
                <c:pt idx="8">
                  <c:v>11.266525647805393</c:v>
                </c:pt>
                <c:pt idx="9">
                  <c:v>11.470623766761969</c:v>
                </c:pt>
                <c:pt idx="10">
                  <c:v>12.136964492473947</c:v>
                </c:pt>
                <c:pt idx="11">
                  <c:v>12.498013712738723</c:v>
                </c:pt>
                <c:pt idx="12">
                  <c:v>12.798372159757911</c:v>
                </c:pt>
                <c:pt idx="13">
                  <c:v>13.023804553112361</c:v>
                </c:pt>
                <c:pt idx="14">
                  <c:v>13.026762932366099</c:v>
                </c:pt>
                <c:pt idx="15">
                  <c:v>13.246746265848726</c:v>
                </c:pt>
                <c:pt idx="16">
                  <c:v>13.496200742180598</c:v>
                </c:pt>
                <c:pt idx="17">
                  <c:v>13.769409891051241</c:v>
                </c:pt>
                <c:pt idx="18">
                  <c:v>13.86557811917697</c:v>
                </c:pt>
                <c:pt idx="19">
                  <c:v>14.015719685606287</c:v>
                </c:pt>
                <c:pt idx="20">
                  <c:v>14.581510644502771</c:v>
                </c:pt>
                <c:pt idx="21">
                  <c:v>14.688870478608182</c:v>
                </c:pt>
                <c:pt idx="22">
                  <c:v>15.002603923244353</c:v>
                </c:pt>
                <c:pt idx="23">
                  <c:v>15.20577745549258</c:v>
                </c:pt>
                <c:pt idx="24">
                  <c:v>15.594998562805404</c:v>
                </c:pt>
                <c:pt idx="25">
                  <c:v>15.631306353324785</c:v>
                </c:pt>
                <c:pt idx="26">
                  <c:v>16.133393902145738</c:v>
                </c:pt>
                <c:pt idx="27">
                  <c:v>16.559422193040053</c:v>
                </c:pt>
                <c:pt idx="28">
                  <c:v>16.562486243782189</c:v>
                </c:pt>
                <c:pt idx="29">
                  <c:v>17.440583670879896</c:v>
                </c:pt>
                <c:pt idx="30">
                  <c:v>17.704768063595214</c:v>
                </c:pt>
                <c:pt idx="31">
                  <c:v>18.695984677752286</c:v>
                </c:pt>
                <c:pt idx="32">
                  <c:v>18.887485970819302</c:v>
                </c:pt>
                <c:pt idx="33">
                  <c:v>18.945880927947783</c:v>
                </c:pt>
                <c:pt idx="34">
                  <c:v>18.980900849249291</c:v>
                </c:pt>
                <c:pt idx="35">
                  <c:v>23.211076809657651</c:v>
                </c:pt>
                <c:pt idx="36">
                  <c:v>27.800878024252036</c:v>
                </c:pt>
              </c:numCache>
            </c:numRef>
          </c:val>
          <c:extLst>
            <c:ext xmlns:c16="http://schemas.microsoft.com/office/drawing/2014/chart" uri="{C3380CC4-5D6E-409C-BE32-E72D297353CC}">
              <c16:uniqueId val="{00000005-420E-41B9-957C-3098CC667F19}"/>
            </c:ext>
          </c:extLst>
        </c:ser>
        <c:dLbls>
          <c:showLegendKey val="0"/>
          <c:showVal val="1"/>
          <c:showCatName val="0"/>
          <c:showSerName val="0"/>
          <c:showPercent val="0"/>
          <c:showBubbleSize val="0"/>
        </c:dLbls>
        <c:gapWidth val="50"/>
        <c:axId val="411161712"/>
        <c:axId val="411166200"/>
      </c:barChart>
      <c:catAx>
        <c:axId val="411161712"/>
        <c:scaling>
          <c:orientation val="minMax"/>
        </c:scaling>
        <c:delete val="0"/>
        <c:axPos val="l"/>
        <c:title>
          <c:tx>
            <c:rich>
              <a:bodyPr/>
              <a:lstStyle/>
              <a:p>
                <a:pPr>
                  <a:defRPr b="1"/>
                </a:pPr>
                <a:r>
                  <a:rPr lang="pl-PL" b="1"/>
                  <a:t>Powiaty</a:t>
                </a:r>
              </a:p>
            </c:rich>
          </c:tx>
          <c:layout>
            <c:manualLayout>
              <c:xMode val="edge"/>
              <c:yMode val="edge"/>
              <c:x val="8.6206257184885046E-3"/>
              <c:y val="0.327273089713037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411166200"/>
        <c:crosses val="autoZero"/>
        <c:auto val="1"/>
        <c:lblAlgn val="ctr"/>
        <c:lblOffset val="100"/>
        <c:tickLblSkip val="1"/>
        <c:tickMarkSkip val="1"/>
        <c:noMultiLvlLbl val="0"/>
      </c:catAx>
      <c:valAx>
        <c:axId val="411166200"/>
        <c:scaling>
          <c:orientation val="minMax"/>
        </c:scaling>
        <c:delete val="0"/>
        <c:axPos val="b"/>
        <c:title>
          <c:tx>
            <c:rich>
              <a:bodyPr/>
              <a:lstStyle/>
              <a:p>
                <a:pPr>
                  <a:defRPr b="1"/>
                </a:pPr>
                <a:r>
                  <a:rPr lang="pl-PL" b="1"/>
                  <a:t>Liczba pracowników* na 10 tys.</a:t>
                </a:r>
                <a:r>
                  <a:rPr lang="pl-PL" b="1" baseline="0"/>
                  <a:t> mieszkańców</a:t>
                </a:r>
                <a:endParaRPr lang="pl-PL" b="1"/>
              </a:p>
            </c:rich>
          </c:tx>
          <c:layout>
            <c:manualLayout>
              <c:xMode val="edge"/>
              <c:yMode val="edge"/>
              <c:x val="0.41627345767866369"/>
              <c:y val="0.95371323384909668"/>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a:pPr>
            <a:endParaRPr lang="pl-PL"/>
          </a:p>
        </c:txPr>
        <c:crossAx val="411161712"/>
        <c:crosses val="autoZero"/>
        <c:crossBetween val="between"/>
      </c:valAx>
      <c:spPr>
        <a:noFill/>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729221913530547"/>
          <c:y val="0.13848343525348186"/>
          <c:w val="0.51418912721335663"/>
          <c:h val="0.57374973398595441"/>
        </c:manualLayout>
      </c:layout>
      <c:barChart>
        <c:barDir val="bar"/>
        <c:grouping val="percentStacked"/>
        <c:varyColors val="0"/>
        <c:ser>
          <c:idx val="0"/>
          <c:order val="0"/>
          <c:tx>
            <c:strRef>
              <c:f>'w1'!$C$6</c:f>
              <c:strCache>
                <c:ptCount val="1"/>
                <c:pt idx="0">
                  <c:v>Tak</c:v>
                </c:pt>
              </c:strCache>
            </c:strRef>
          </c:tx>
          <c:spPr>
            <a:solidFill>
              <a:srgbClr val="8064A2"/>
            </a:solidFill>
            <a:ln w="25400">
              <a:noFill/>
            </a:ln>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'w1'!$B$7:$B$9</c:f>
              <c:strCache>
                <c:ptCount val="3"/>
                <c:pt idx="0">
                  <c:v>Wolontariat</c:v>
                </c:pt>
                <c:pt idx="1">
                  <c:v>Zatrudnienie subsydiowane*</c:v>
                </c:pt>
                <c:pt idx="2">
                  <c:v>Staże</c:v>
                </c:pt>
              </c:strCache>
            </c:strRef>
          </c:cat>
          <c:val>
            <c:numRef>
              <c:f>'w1'!$C$7:$C$9</c:f>
              <c:numCache>
                <c:formatCode>#,##0</c:formatCode>
                <c:ptCount val="3"/>
                <c:pt idx="0">
                  <c:v>31</c:v>
                </c:pt>
                <c:pt idx="1">
                  <c:v>23</c:v>
                </c:pt>
                <c:pt idx="2">
                  <c:v>38</c:v>
                </c:pt>
              </c:numCache>
            </c:numRef>
          </c:val>
          <c:extLst>
            <c:ext xmlns:c16="http://schemas.microsoft.com/office/drawing/2014/chart" uri="{C3380CC4-5D6E-409C-BE32-E72D297353CC}">
              <c16:uniqueId val="{00000000-B6DE-42BA-A75B-B549CD708356}"/>
            </c:ext>
          </c:extLst>
        </c:ser>
        <c:ser>
          <c:idx val="1"/>
          <c:order val="1"/>
          <c:tx>
            <c:strRef>
              <c:f>'w1'!$D$6</c:f>
              <c:strCache>
                <c:ptCount val="1"/>
                <c:pt idx="0">
                  <c:v>Nie</c:v>
                </c:pt>
              </c:strCache>
            </c:strRef>
          </c:tx>
          <c:spPr>
            <a:solidFill>
              <a:srgbClr val="B3A2C7"/>
            </a:solidFill>
            <a:ln w="25400">
              <a:noFill/>
            </a:ln>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'w1'!$B$7:$B$9</c:f>
              <c:strCache>
                <c:ptCount val="3"/>
                <c:pt idx="0">
                  <c:v>Wolontariat</c:v>
                </c:pt>
                <c:pt idx="1">
                  <c:v>Zatrudnienie subsydiowane*</c:v>
                </c:pt>
                <c:pt idx="2">
                  <c:v>Staże</c:v>
                </c:pt>
              </c:strCache>
            </c:strRef>
          </c:cat>
          <c:val>
            <c:numRef>
              <c:f>'w1'!$D$7:$D$9</c:f>
              <c:numCache>
                <c:formatCode>#,##0</c:formatCode>
                <c:ptCount val="3"/>
                <c:pt idx="0">
                  <c:v>145</c:v>
                </c:pt>
                <c:pt idx="1">
                  <c:v>153</c:v>
                </c:pt>
                <c:pt idx="2">
                  <c:v>138</c:v>
                </c:pt>
              </c:numCache>
            </c:numRef>
          </c:val>
          <c:extLst>
            <c:ext xmlns:c16="http://schemas.microsoft.com/office/drawing/2014/chart" uri="{C3380CC4-5D6E-409C-BE32-E72D297353CC}">
              <c16:uniqueId val="{00000001-B6DE-42BA-A75B-B549CD708356}"/>
            </c:ext>
          </c:extLst>
        </c:ser>
        <c:dLbls>
          <c:showLegendKey val="0"/>
          <c:showVal val="1"/>
          <c:showCatName val="0"/>
          <c:showSerName val="0"/>
          <c:showPercent val="0"/>
          <c:showBubbleSize val="0"/>
        </c:dLbls>
        <c:gapWidth val="42"/>
        <c:overlap val="100"/>
        <c:axId val="194771992"/>
        <c:axId val="194773560"/>
      </c:barChart>
      <c:catAx>
        <c:axId val="194771992"/>
        <c:scaling>
          <c:orientation val="maxMin"/>
        </c:scaling>
        <c:delete val="0"/>
        <c:axPos val="l"/>
        <c:title>
          <c:tx>
            <c:rich>
              <a:bodyPr/>
              <a:lstStyle/>
              <a:p>
                <a:pPr>
                  <a:defRPr b="1"/>
                </a:pPr>
                <a:r>
                  <a:rPr lang="pl-PL" b="1"/>
                  <a:t>Formy zatrudnienia pomocniczego</a:t>
                </a:r>
              </a:p>
            </c:rich>
          </c:tx>
          <c:layout>
            <c:manualLayout>
              <c:xMode val="edge"/>
              <c:yMode val="edge"/>
              <c:x val="6.6924038067594643E-3"/>
              <c:y val="6.3820716830622862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94773560"/>
        <c:crosses val="autoZero"/>
        <c:auto val="1"/>
        <c:lblAlgn val="ctr"/>
        <c:lblOffset val="100"/>
        <c:tickLblSkip val="1"/>
        <c:tickMarkSkip val="1"/>
        <c:noMultiLvlLbl val="0"/>
      </c:catAx>
      <c:valAx>
        <c:axId val="194773560"/>
        <c:scaling>
          <c:orientation val="minMax"/>
        </c:scaling>
        <c:delete val="0"/>
        <c:axPos val="t"/>
        <c:title>
          <c:tx>
            <c:rich>
              <a:bodyPr/>
              <a:lstStyle/>
              <a:p>
                <a:pPr>
                  <a:defRPr b="1"/>
                </a:pPr>
                <a:r>
                  <a:rPr lang="pl-PL" b="1"/>
                  <a:t>Struktura</a:t>
                </a:r>
              </a:p>
            </c:rich>
          </c:tx>
          <c:layout>
            <c:manualLayout>
              <c:xMode val="edge"/>
              <c:yMode val="edge"/>
              <c:x val="0.6389428476501271"/>
              <c:y val="0.84877702187836812"/>
            </c:manualLayout>
          </c:layout>
          <c:overlay val="0"/>
          <c:spPr>
            <a:noFill/>
            <a:ln w="25400">
              <a:noFill/>
            </a:ln>
          </c:spPr>
        </c:title>
        <c:numFmt formatCode="0%" sourceLinked="1"/>
        <c:majorTickMark val="out"/>
        <c:minorTickMark val="none"/>
        <c:tickLblPos val="high"/>
        <c:spPr>
          <a:ln w="9525">
            <a:noFill/>
          </a:ln>
        </c:spPr>
        <c:txPr>
          <a:bodyPr rot="0" vert="horz"/>
          <a:lstStyle/>
          <a:p>
            <a:pPr>
              <a:defRPr/>
            </a:pPr>
            <a:endParaRPr lang="pl-PL"/>
          </a:p>
        </c:txPr>
        <c:crossAx val="194771992"/>
        <c:crosses val="autoZero"/>
        <c:crossBetween val="between"/>
        <c:majorUnit val="0.25"/>
      </c:valAx>
      <c:spPr>
        <a:noFill/>
        <a:ln w="0">
          <a:solidFill>
            <a:srgbClr val="000000"/>
          </a:solidFill>
          <a:prstDash val="solid"/>
        </a:ln>
      </c:spPr>
    </c:plotArea>
    <c:legend>
      <c:legendPos val="r"/>
      <c:layout>
        <c:manualLayout>
          <c:xMode val="edge"/>
          <c:yMode val="edge"/>
          <c:x val="0.36159138875413083"/>
          <c:y val="2.3369755924144606E-3"/>
          <c:w val="0.63462062502850647"/>
          <c:h val="7.4901740567848762E-2"/>
        </c:manualLayout>
      </c:layout>
      <c:overlay val="0"/>
      <c:spPr>
        <a:noFill/>
        <a:ln w="25400">
          <a:noFill/>
        </a:ln>
      </c:spPr>
    </c:legend>
    <c:plotVisOnly val="1"/>
    <c:dispBlanksAs val="gap"/>
    <c:showDLblsOverMax val="0"/>
  </c:chart>
  <c:spPr>
    <a:noFill/>
    <a:ln w="9525">
      <a:noFill/>
    </a:ln>
  </c:spPr>
  <c:txPr>
    <a:bodyPr/>
    <a:lstStyle/>
    <a:p>
      <a:pPr>
        <a:defRPr sz="12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0.17608660549184385"/>
          <c:y val="5.1780044807537236E-2"/>
          <c:w val="0.82074052209846426"/>
          <c:h val="0.72210200824133619"/>
        </c:manualLayout>
      </c:layout>
      <c:barChart>
        <c:barDir val="col"/>
        <c:grouping val="clustered"/>
        <c:varyColors val="0"/>
        <c:ser>
          <c:idx val="0"/>
          <c:order val="0"/>
          <c:tx>
            <c:strRef>
              <c:f>'w2'!$D$4</c:f>
              <c:strCache>
                <c:ptCount val="1"/>
                <c:pt idx="0">
                  <c:v>Wolontariat</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'w2'!$B$5:$C$9</c:f>
              <c:multiLvlStrCache>
                <c:ptCount val="5"/>
                <c:lvl>
                  <c:pt idx="1">
                    <c:v>PCPR</c:v>
                  </c:pt>
                  <c:pt idx="2">
                    <c:v>MOPR</c:v>
                  </c:pt>
                  <c:pt idx="3">
                    <c:v>GOPS</c:v>
                  </c:pt>
                  <c:pt idx="4">
                    <c:v>CUS</c:v>
                  </c:pt>
                </c:lvl>
                <c:lvl>
                  <c:pt idx="0">
                    <c:v>ŚLĄSKIE</c:v>
                  </c:pt>
                  <c:pt idx="1">
                    <c:v>Typy instytucji</c:v>
                  </c:pt>
                </c:lvl>
              </c:multiLvlStrCache>
            </c:multiLvlStrRef>
          </c:cat>
          <c:val>
            <c:numRef>
              <c:f>'w2'!$D$5:$D$9</c:f>
              <c:numCache>
                <c:formatCode>0.0</c:formatCode>
                <c:ptCount val="5"/>
                <c:pt idx="0">
                  <c:v>5.8277134495482885</c:v>
                </c:pt>
                <c:pt idx="1">
                  <c:v>1</c:v>
                </c:pt>
                <c:pt idx="2">
                  <c:v>6.1288868859846781</c:v>
                </c:pt>
                <c:pt idx="3">
                  <c:v>5.4332077658649673</c:v>
                </c:pt>
                <c:pt idx="4">
                  <c:v>5.3</c:v>
                </c:pt>
              </c:numCache>
            </c:numRef>
          </c:val>
          <c:extLst>
            <c:ext xmlns:c16="http://schemas.microsoft.com/office/drawing/2014/chart" uri="{C3380CC4-5D6E-409C-BE32-E72D297353CC}">
              <c16:uniqueId val="{00000000-8452-43D0-AF8F-850CF5838040}"/>
            </c:ext>
          </c:extLst>
        </c:ser>
        <c:ser>
          <c:idx val="1"/>
          <c:order val="1"/>
          <c:tx>
            <c:strRef>
              <c:f>'w2'!$E$4</c:f>
              <c:strCache>
                <c:ptCount val="1"/>
                <c:pt idx="0">
                  <c:v>Staże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'w2'!$B$5:$C$9</c:f>
              <c:multiLvlStrCache>
                <c:ptCount val="5"/>
                <c:lvl>
                  <c:pt idx="1">
                    <c:v>PCPR</c:v>
                  </c:pt>
                  <c:pt idx="2">
                    <c:v>MOPR</c:v>
                  </c:pt>
                  <c:pt idx="3">
                    <c:v>GOPS</c:v>
                  </c:pt>
                  <c:pt idx="4">
                    <c:v>CUS</c:v>
                  </c:pt>
                </c:lvl>
                <c:lvl>
                  <c:pt idx="0">
                    <c:v>ŚLĄSKIE</c:v>
                  </c:pt>
                  <c:pt idx="1">
                    <c:v>Typy instytucji</c:v>
                  </c:pt>
                </c:lvl>
              </c:multiLvlStrCache>
            </c:multiLvlStrRef>
          </c:cat>
          <c:val>
            <c:numRef>
              <c:f>'w2'!$E$5:$E$9</c:f>
              <c:numCache>
                <c:formatCode>0.0</c:formatCode>
                <c:ptCount val="5"/>
                <c:pt idx="0">
                  <c:v>1.2851507825423083</c:v>
                </c:pt>
                <c:pt idx="1">
                  <c:v>4.9140049140049138</c:v>
                </c:pt>
                <c:pt idx="2">
                  <c:v>1.0365029292474088</c:v>
                </c:pt>
                <c:pt idx="3">
                  <c:v>0.95624456679223413</c:v>
                </c:pt>
                <c:pt idx="4">
                  <c:v>2.7272727272727271</c:v>
                </c:pt>
              </c:numCache>
            </c:numRef>
          </c:val>
          <c:extLst>
            <c:ext xmlns:c16="http://schemas.microsoft.com/office/drawing/2014/chart" uri="{C3380CC4-5D6E-409C-BE32-E72D297353CC}">
              <c16:uniqueId val="{00000001-8452-43D0-AF8F-850CF5838040}"/>
            </c:ext>
          </c:extLst>
        </c:ser>
        <c:ser>
          <c:idx val="2"/>
          <c:order val="2"/>
          <c:tx>
            <c:strRef>
              <c:f>'w2'!$F$4</c:f>
              <c:strCache>
                <c:ptCount val="1"/>
                <c:pt idx="0">
                  <c:v>Zatrudnienie
subsydiowane*</c:v>
                </c:pt>
              </c:strCache>
            </c:strRef>
          </c:tx>
          <c:spPr>
            <a:solidFill>
              <a:schemeClr val="accent4">
                <a:tint val="65000"/>
              </a:schemeClr>
            </a:solidFill>
            <a:ln>
              <a:noFill/>
            </a:ln>
            <a:effectLst/>
          </c:spPr>
          <c:invertIfNegative val="0"/>
          <c:dPt>
            <c:idx val="0"/>
            <c:invertIfNegative val="0"/>
            <c:bubble3D val="0"/>
            <c:extLst>
              <c:ext xmlns:c16="http://schemas.microsoft.com/office/drawing/2014/chart" uri="{C3380CC4-5D6E-409C-BE32-E72D297353CC}">
                <c16:uniqueId val="{00000002-8452-43D0-AF8F-850CF5838040}"/>
              </c:ext>
            </c:extLst>
          </c:dPt>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'w2'!$B$5:$C$9</c:f>
              <c:multiLvlStrCache>
                <c:ptCount val="5"/>
                <c:lvl>
                  <c:pt idx="1">
                    <c:v>PCPR</c:v>
                  </c:pt>
                  <c:pt idx="2">
                    <c:v>MOPR</c:v>
                  </c:pt>
                  <c:pt idx="3">
                    <c:v>GOPS</c:v>
                  </c:pt>
                  <c:pt idx="4">
                    <c:v>CUS</c:v>
                  </c:pt>
                </c:lvl>
                <c:lvl>
                  <c:pt idx="0">
                    <c:v>ŚLĄSKIE</c:v>
                  </c:pt>
                  <c:pt idx="1">
                    <c:v>Typy instytucji</c:v>
                  </c:pt>
                </c:lvl>
              </c:multiLvlStrCache>
            </c:multiLvlStrRef>
          </c:cat>
          <c:val>
            <c:numRef>
              <c:f>'w2'!$F$5:$F$9</c:f>
              <c:numCache>
                <c:formatCode>0.0</c:formatCode>
                <c:ptCount val="5"/>
                <c:pt idx="0">
                  <c:v>1.7305000636213259</c:v>
                </c:pt>
                <c:pt idx="1">
                  <c:v>1.9656019656019657</c:v>
                </c:pt>
                <c:pt idx="2">
                  <c:v>2.3433979269941414</c:v>
                </c:pt>
                <c:pt idx="3">
                  <c:v>1.782092147203709</c:v>
                </c:pt>
                <c:pt idx="4">
                  <c:v>0.90909090909090906</c:v>
                </c:pt>
              </c:numCache>
            </c:numRef>
          </c:val>
          <c:extLst>
            <c:ext xmlns:c16="http://schemas.microsoft.com/office/drawing/2014/chart" uri="{C3380CC4-5D6E-409C-BE32-E72D297353CC}">
              <c16:uniqueId val="{00000003-8452-43D0-AF8F-850CF5838040}"/>
            </c:ext>
          </c:extLst>
        </c:ser>
        <c:dLbls>
          <c:showLegendKey val="0"/>
          <c:showVal val="0"/>
          <c:showCatName val="0"/>
          <c:showSerName val="0"/>
          <c:showPercent val="0"/>
          <c:showBubbleSize val="0"/>
        </c:dLbls>
        <c:gapWidth val="70"/>
        <c:axId val="412417200"/>
        <c:axId val="412423864"/>
      </c:barChart>
      <c:catAx>
        <c:axId val="41241720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12423864"/>
        <c:crosses val="autoZero"/>
        <c:auto val="1"/>
        <c:lblAlgn val="ctr"/>
        <c:lblOffset val="100"/>
        <c:noMultiLvlLbl val="0"/>
      </c:catAx>
      <c:valAx>
        <c:axId val="412423864"/>
        <c:scaling>
          <c:orientation val="minMax"/>
          <c:max val="14"/>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r>
                  <a:rPr lang="pl-PL" sz="1200">
                    <a:latin typeface="Arial Narrow" panose="020B0606020202030204" pitchFamily="34" charset="0"/>
                  </a:rPr>
                  <a:t>Wskaźnik zatrudnienia pomocniczego na 100 pracowników JPS</a:t>
                </a:r>
              </a:p>
            </c:rich>
          </c:tx>
          <c:layout>
            <c:manualLayout>
              <c:xMode val="edge"/>
              <c:yMode val="edge"/>
              <c:x val="7.9290235165532918E-3"/>
              <c:y val="4.238362164033517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endParaRPr lang="pl-PL"/>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412417200"/>
        <c:crosses val="autoZero"/>
        <c:crossBetween val="between"/>
      </c:valAx>
      <c:spPr>
        <a:noFill/>
        <a:ln>
          <a:noFill/>
        </a:ln>
        <a:effectLst/>
      </c:spPr>
    </c:plotArea>
    <c:legend>
      <c:legendPos val="r"/>
      <c:layout>
        <c:manualLayout>
          <c:xMode val="edge"/>
          <c:yMode val="edge"/>
          <c:x val="0.24499648403927454"/>
          <c:y val="2.5634963568485238E-2"/>
          <c:w val="0.68451640347602638"/>
          <c:h val="0.17128722459310908"/>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03719696328281"/>
          <c:y val="3.3912219305920095E-2"/>
          <c:w val="0.77393300031044499"/>
          <c:h val="0.71767690363490899"/>
        </c:manualLayout>
      </c:layout>
      <c:lineChart>
        <c:grouping val="standard"/>
        <c:varyColors val="0"/>
        <c:ser>
          <c:idx val="0"/>
          <c:order val="0"/>
          <c:tx>
            <c:strRef>
              <c:f>'w8'!$C$6</c:f>
              <c:strCache>
                <c:ptCount val="1"/>
                <c:pt idx="0">
                  <c:v>zm1</c:v>
                </c:pt>
              </c:strCache>
            </c:strRef>
          </c:tx>
          <c:spPr>
            <a:ln>
              <a:solidFill>
                <a:srgbClr val="8064A2"/>
              </a:solidFill>
            </a:ln>
          </c:spPr>
          <c:marker>
            <c:symbol val="none"/>
          </c:marker>
          <c:cat>
            <c:numRef>
              <c:f>'w8'!$B$21:$B$31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'w8'!$C$21:$C$31</c:f>
              <c:numCache>
                <c:formatCode>#,##0</c:formatCode>
                <c:ptCount val="11"/>
                <c:pt idx="0">
                  <c:v>6297.39</c:v>
                </c:pt>
                <c:pt idx="1">
                  <c:v>6394.73</c:v>
                </c:pt>
                <c:pt idx="2">
                  <c:v>6954.89</c:v>
                </c:pt>
                <c:pt idx="3">
                  <c:v>6947.91</c:v>
                </c:pt>
                <c:pt idx="4">
                  <c:v>7063.58</c:v>
                </c:pt>
                <c:pt idx="5">
                  <c:v>7148.25</c:v>
                </c:pt>
                <c:pt idx="6">
                  <c:v>7004.94</c:v>
                </c:pt>
                <c:pt idx="7">
                  <c:v>5640.01</c:v>
                </c:pt>
                <c:pt idx="8">
                  <c:v>5875.47</c:v>
                </c:pt>
                <c:pt idx="9">
                  <c:v>5402</c:v>
                </c:pt>
                <c:pt idx="10">
                  <c:v>5538.82</c:v>
                </c:pt>
              </c:numCache>
            </c:numRef>
          </c:val>
          <c:smooth val="0"/>
          <c:extLst>
            <c:ext xmlns:c16="http://schemas.microsoft.com/office/drawing/2014/chart" uri="{C3380CC4-5D6E-409C-BE32-E72D297353CC}">
              <c16:uniqueId val="{00000000-415B-40A9-8BD7-E252F95C043C}"/>
            </c:ext>
          </c:extLst>
        </c:ser>
        <c:dLbls>
          <c:showLegendKey val="0"/>
          <c:showVal val="0"/>
          <c:showCatName val="0"/>
          <c:showSerName val="0"/>
          <c:showPercent val="0"/>
          <c:showBubbleSize val="0"/>
        </c:dLbls>
        <c:smooth val="0"/>
        <c:axId val="35000704"/>
        <c:axId val="35003008"/>
      </c:lineChart>
      <c:catAx>
        <c:axId val="35000704"/>
        <c:scaling>
          <c:orientation val="minMax"/>
        </c:scaling>
        <c:delete val="0"/>
        <c:axPos val="b"/>
        <c:title>
          <c:tx>
            <c:rich>
              <a:bodyPr/>
              <a:lstStyle/>
              <a:p>
                <a:pPr>
                  <a:defRPr sz="1100">
                    <a:latin typeface="Arial Narrow" panose="020B0606020202030204" pitchFamily="34" charset="0"/>
                  </a:defRPr>
                </a:pPr>
                <a:r>
                  <a:rPr lang="pl-PL" sz="1100">
                    <a:latin typeface="Arial Narrow" panose="020B0606020202030204" pitchFamily="34" charset="0"/>
                  </a:rPr>
                  <a:t>Lata</a:t>
                </a:r>
              </a:p>
            </c:rich>
          </c:tx>
          <c:layout>
            <c:manualLayout>
              <c:xMode val="edge"/>
              <c:yMode val="edge"/>
              <c:x val="0.54734041698318803"/>
              <c:y val="0.91544256754230513"/>
            </c:manualLayout>
          </c:layout>
          <c:overlay val="0"/>
        </c:title>
        <c:numFmt formatCode="General" sourceLinked="1"/>
        <c:majorTickMark val="out"/>
        <c:minorTickMark val="none"/>
        <c:tickLblPos val="nextTo"/>
        <c:txPr>
          <a:bodyPr rot="-5400000" vert="horz"/>
          <a:lstStyle/>
          <a:p>
            <a:pPr>
              <a:defRPr sz="1100">
                <a:latin typeface="Arial Narrow" panose="020B0606020202030204" pitchFamily="34" charset="0"/>
              </a:defRPr>
            </a:pPr>
            <a:endParaRPr lang="pl-PL"/>
          </a:p>
        </c:txPr>
        <c:crossAx val="35003008"/>
        <c:crosses val="autoZero"/>
        <c:auto val="1"/>
        <c:lblAlgn val="ctr"/>
        <c:lblOffset val="100"/>
        <c:noMultiLvlLbl val="0"/>
      </c:catAx>
      <c:valAx>
        <c:axId val="35003008"/>
        <c:scaling>
          <c:orientation val="minMax"/>
          <c:min val="5200"/>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Liczba</a:t>
                </a:r>
                <a:r>
                  <a:rPr lang="pl-PL" sz="1100" baseline="0">
                    <a:latin typeface="Arial Narrow" panose="020B0606020202030204" pitchFamily="34" charset="0"/>
                  </a:rPr>
                  <a:t> pracowników*</a:t>
                </a:r>
                <a:endParaRPr lang="pl-PL" sz="1100">
                  <a:latin typeface="Arial Narrow" panose="020B0606020202030204" pitchFamily="34" charset="0"/>
                </a:endParaRPr>
              </a:p>
            </c:rich>
          </c:tx>
          <c:layout>
            <c:manualLayout>
              <c:xMode val="edge"/>
              <c:yMode val="edge"/>
              <c:x val="1.1534699134168984E-2"/>
              <c:y val="0.14785807078673455"/>
            </c:manualLayout>
          </c:layout>
          <c:overlay val="0"/>
        </c:title>
        <c:numFmt formatCode="#,##0" sourceLinked="1"/>
        <c:majorTickMark val="out"/>
        <c:minorTickMark val="none"/>
        <c:tickLblPos val="nextTo"/>
        <c:txPr>
          <a:bodyPr/>
          <a:lstStyle/>
          <a:p>
            <a:pPr>
              <a:defRPr sz="1100">
                <a:latin typeface="Arial Narrow" panose="020B0606020202030204" pitchFamily="34" charset="0"/>
              </a:defRPr>
            </a:pPr>
            <a:endParaRPr lang="pl-PL"/>
          </a:p>
        </c:txPr>
        <c:crossAx val="35000704"/>
        <c:crosses val="autoZero"/>
        <c:crossBetween val="between"/>
      </c:valAx>
      <c:spPr>
        <a:noFill/>
      </c:spPr>
    </c:plotArea>
    <c:plotVisOnly val="1"/>
    <c:dispBlanksAs val="gap"/>
    <c:showDLblsOverMax val="0"/>
  </c:chart>
  <c:spPr>
    <a:noFill/>
    <a:ln>
      <a:noFill/>
    </a:ln>
  </c:spPr>
  <c:txPr>
    <a:bodyPr/>
    <a:lstStyle/>
    <a:p>
      <a:pPr>
        <a:defRPr sz="1200"/>
      </a:pPr>
      <a:endParaRPr lang="pl-PL"/>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264615172556384"/>
          <c:y val="3.0399110069305155E-2"/>
          <c:w val="0.63984837781491755"/>
          <c:h val="0.81783700829534389"/>
        </c:manualLayout>
      </c:layout>
      <c:barChart>
        <c:barDir val="bar"/>
        <c:grouping val="clustered"/>
        <c:varyColors val="0"/>
        <c:ser>
          <c:idx val="0"/>
          <c:order val="0"/>
          <c:spPr>
            <a:solidFill>
              <a:srgbClr val="B3A2C7"/>
            </a:solidFill>
            <a:ln w="25400">
              <a:noFill/>
            </a:ln>
          </c:spPr>
          <c:invertIfNegative val="0"/>
          <c:dPt>
            <c:idx val="2"/>
            <c:invertIfNegative val="0"/>
            <c:bubble3D val="0"/>
            <c:extLst>
              <c:ext xmlns:c16="http://schemas.microsoft.com/office/drawing/2014/chart" uri="{C3380CC4-5D6E-409C-BE32-E72D297353CC}">
                <c16:uniqueId val="{00000000-CBD6-48E7-9A20-4F704019E9E5}"/>
              </c:ext>
            </c:extLst>
          </c:dPt>
          <c:dPt>
            <c:idx val="3"/>
            <c:invertIfNegative val="0"/>
            <c:bubble3D val="0"/>
            <c:extLst>
              <c:ext xmlns:c16="http://schemas.microsoft.com/office/drawing/2014/chart" uri="{C3380CC4-5D6E-409C-BE32-E72D297353CC}">
                <c16:uniqueId val="{00000001-CBD6-48E7-9A20-4F704019E9E5}"/>
              </c:ext>
            </c:extLst>
          </c:dPt>
          <c:dPt>
            <c:idx val="5"/>
            <c:invertIfNegative val="0"/>
            <c:bubble3D val="0"/>
            <c:spPr>
              <a:solidFill>
                <a:schemeClr val="accent4"/>
              </a:solidFill>
              <a:ln w="25400">
                <a:noFill/>
              </a:ln>
            </c:spPr>
            <c:extLst>
              <c:ext xmlns:c16="http://schemas.microsoft.com/office/drawing/2014/chart" uri="{C3380CC4-5D6E-409C-BE32-E72D297353CC}">
                <c16:uniqueId val="{00000003-CBD6-48E7-9A20-4F704019E9E5}"/>
              </c:ext>
            </c:extLst>
          </c:dPt>
          <c:dPt>
            <c:idx val="6"/>
            <c:invertIfNegative val="0"/>
            <c:bubble3D val="0"/>
            <c:extLst>
              <c:ext xmlns:c16="http://schemas.microsoft.com/office/drawing/2014/chart" uri="{C3380CC4-5D6E-409C-BE32-E72D297353CC}">
                <c16:uniqueId val="{00000004-CBD6-48E7-9A20-4F704019E9E5}"/>
              </c:ext>
            </c:extLst>
          </c:dPt>
          <c:dPt>
            <c:idx val="7"/>
            <c:invertIfNegative val="0"/>
            <c:bubble3D val="0"/>
            <c:extLst>
              <c:ext xmlns:c16="http://schemas.microsoft.com/office/drawing/2014/chart" uri="{C3380CC4-5D6E-409C-BE32-E72D297353CC}">
                <c16:uniqueId val="{00000005-CBD6-48E7-9A20-4F704019E9E5}"/>
              </c:ext>
            </c:extLst>
          </c:dPt>
          <c:dPt>
            <c:idx val="8"/>
            <c:invertIfNegative val="0"/>
            <c:bubble3D val="0"/>
            <c:spPr>
              <a:solidFill>
                <a:schemeClr val="accent4"/>
              </a:solidFill>
              <a:ln w="25400">
                <a:noFill/>
              </a:ln>
            </c:spPr>
            <c:extLst>
              <c:ext xmlns:c16="http://schemas.microsoft.com/office/drawing/2014/chart" uri="{C3380CC4-5D6E-409C-BE32-E72D297353CC}">
                <c16:uniqueId val="{00000007-CBD6-48E7-9A20-4F704019E9E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'w8 woj.'!$C$6:$C$22</c:f>
              <c:strCache>
                <c:ptCount val="17"/>
                <c:pt idx="0">
                  <c:v>małopolskie</c:v>
                </c:pt>
                <c:pt idx="1">
                  <c:v>mazowieckie</c:v>
                </c:pt>
                <c:pt idx="2">
                  <c:v>wielkopolskie</c:v>
                </c:pt>
                <c:pt idx="3">
                  <c:v>lubelskie</c:v>
                </c:pt>
                <c:pt idx="4">
                  <c:v>pomorskie</c:v>
                </c:pt>
                <c:pt idx="5">
                  <c:v>POLSKA</c:v>
                </c:pt>
                <c:pt idx="6">
                  <c:v>łódzkie</c:v>
                </c:pt>
                <c:pt idx="7">
                  <c:v>podkarpackie</c:v>
                </c:pt>
                <c:pt idx="8">
                  <c:v>ŚLĄSKIE</c:v>
                </c:pt>
                <c:pt idx="9">
                  <c:v>dolnośląskie</c:v>
                </c:pt>
                <c:pt idx="10">
                  <c:v>lubuskie</c:v>
                </c:pt>
                <c:pt idx="11">
                  <c:v>podlaskie</c:v>
                </c:pt>
                <c:pt idx="12">
                  <c:v>kujawsko - pomorskie</c:v>
                </c:pt>
                <c:pt idx="13">
                  <c:v>opolskie</c:v>
                </c:pt>
                <c:pt idx="14">
                  <c:v>świętokrzyskie</c:v>
                </c:pt>
                <c:pt idx="15">
                  <c:v>zachodniopomorskie</c:v>
                </c:pt>
                <c:pt idx="16">
                  <c:v>warmińsko-mazurskie</c:v>
                </c:pt>
              </c:strCache>
            </c:strRef>
          </c:cat>
          <c:val>
            <c:numRef>
              <c:f>'w8 woj.'!$D$6:$D$22</c:f>
              <c:numCache>
                <c:formatCode>0.0</c:formatCode>
                <c:ptCount val="17"/>
                <c:pt idx="0">
                  <c:v>9.349428743375384</c:v>
                </c:pt>
                <c:pt idx="1">
                  <c:v>10.038059880661141</c:v>
                </c:pt>
                <c:pt idx="2">
                  <c:v>10.749194446172604</c:v>
                </c:pt>
                <c:pt idx="3">
                  <c:v>11.785602226104114</c:v>
                </c:pt>
                <c:pt idx="4">
                  <c:v>12.062224817795423</c:v>
                </c:pt>
                <c:pt idx="5">
                  <c:v>12.278806524771108</c:v>
                </c:pt>
                <c:pt idx="6">
                  <c:v>12.400492863761094</c:v>
                </c:pt>
                <c:pt idx="7">
                  <c:v>12.62576773588148</c:v>
                </c:pt>
                <c:pt idx="8">
                  <c:v>12.820956776763662</c:v>
                </c:pt>
                <c:pt idx="9">
                  <c:v>12.987836157138389</c:v>
                </c:pt>
                <c:pt idx="10">
                  <c:v>13.338249456679485</c:v>
                </c:pt>
                <c:pt idx="11">
                  <c:v>13.410196307203552</c:v>
                </c:pt>
                <c:pt idx="12">
                  <c:v>14.627583225075313</c:v>
                </c:pt>
                <c:pt idx="13">
                  <c:v>15.018602044356667</c:v>
                </c:pt>
                <c:pt idx="14">
                  <c:v>15.646911122730955</c:v>
                </c:pt>
                <c:pt idx="15">
                  <c:v>15.697665867541293</c:v>
                </c:pt>
                <c:pt idx="16">
                  <c:v>15.77888078002224</c:v>
                </c:pt>
              </c:numCache>
            </c:numRef>
          </c:val>
          <c:extLst>
            <c:ext xmlns:c16="http://schemas.microsoft.com/office/drawing/2014/chart" uri="{C3380CC4-5D6E-409C-BE32-E72D297353CC}">
              <c16:uniqueId val="{00000008-CBD6-48E7-9A20-4F704019E9E5}"/>
            </c:ext>
          </c:extLst>
        </c:ser>
        <c:dLbls>
          <c:showLegendKey val="0"/>
          <c:showVal val="0"/>
          <c:showCatName val="0"/>
          <c:showSerName val="0"/>
          <c:showPercent val="0"/>
          <c:showBubbleSize val="0"/>
        </c:dLbls>
        <c:gapWidth val="48"/>
        <c:axId val="366504984"/>
        <c:axId val="366504592"/>
      </c:barChart>
      <c:valAx>
        <c:axId val="366504592"/>
        <c:scaling>
          <c:orientation val="minMax"/>
          <c:max val="20"/>
          <c:min val="0"/>
        </c:scaling>
        <c:delete val="0"/>
        <c:axPos val="b"/>
        <c:title>
          <c:tx>
            <c:rich>
              <a:bodyPr/>
              <a:lstStyle/>
              <a:p>
                <a:pPr>
                  <a:defRPr b="1"/>
                </a:pPr>
                <a:r>
                  <a:rPr lang="pl-PL" b="1"/>
                  <a:t>Liczba pracowników* OPS</a:t>
                </a:r>
                <a:r>
                  <a:rPr lang="pl-PL" b="1" baseline="0"/>
                  <a:t> </a:t>
                </a:r>
                <a:r>
                  <a:rPr lang="pl-PL" b="1"/>
                  <a:t>na</a:t>
                </a:r>
                <a:r>
                  <a:rPr lang="pl-PL" b="1" baseline="0"/>
                  <a:t> 10 tys. mieszkańców</a:t>
                </a:r>
                <a:endParaRPr lang="pl-PL" b="1"/>
              </a:p>
            </c:rich>
          </c:tx>
          <c:layout>
            <c:manualLayout>
              <c:xMode val="edge"/>
              <c:yMode val="edge"/>
              <c:x val="0.36511989538592571"/>
              <c:y val="0.94237806246353473"/>
            </c:manualLayout>
          </c:layout>
          <c:overlay val="0"/>
        </c:title>
        <c:numFmt formatCode="0.0" sourceLinked="1"/>
        <c:majorTickMark val="out"/>
        <c:minorTickMark val="none"/>
        <c:tickLblPos val="nextTo"/>
        <c:txPr>
          <a:bodyPr rot="0" vert="horz"/>
          <a:lstStyle/>
          <a:p>
            <a:pPr>
              <a:defRPr/>
            </a:pPr>
            <a:endParaRPr lang="pl-PL"/>
          </a:p>
        </c:txPr>
        <c:crossAx val="366504984"/>
        <c:crosses val="autoZero"/>
        <c:crossBetween val="between"/>
      </c:valAx>
      <c:catAx>
        <c:axId val="366504984"/>
        <c:scaling>
          <c:orientation val="minMax"/>
        </c:scaling>
        <c:delete val="0"/>
        <c:axPos val="l"/>
        <c:title>
          <c:tx>
            <c:rich>
              <a:bodyPr rot="-5400000" vert="horz"/>
              <a:lstStyle/>
              <a:p>
                <a:pPr>
                  <a:defRPr b="1"/>
                </a:pPr>
                <a:r>
                  <a:rPr lang="pl-PL" b="1"/>
                  <a:t>Województwa</a:t>
                </a:r>
              </a:p>
            </c:rich>
          </c:tx>
          <c:layout>
            <c:manualLayout>
              <c:xMode val="edge"/>
              <c:yMode val="edge"/>
              <c:x val="4.9775955248482343E-2"/>
              <c:y val="0.3086896559362437"/>
            </c:manualLayout>
          </c:layout>
          <c:overlay val="0"/>
        </c:title>
        <c:numFmt formatCode="General" sourceLinked="0"/>
        <c:majorTickMark val="out"/>
        <c:minorTickMark val="none"/>
        <c:tickLblPos val="nextTo"/>
        <c:txPr>
          <a:bodyPr/>
          <a:lstStyle/>
          <a:p>
            <a:pPr>
              <a:defRPr sz="900"/>
            </a:pPr>
            <a:endParaRPr lang="pl-PL"/>
          </a:p>
        </c:txPr>
        <c:crossAx val="36650459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472834114359186"/>
          <c:y val="5.7652651909077583E-2"/>
          <c:w val="0.53602792565909019"/>
          <c:h val="0.73754790843670026"/>
        </c:manualLayout>
      </c:layout>
      <c:barChart>
        <c:barDir val="bar"/>
        <c:grouping val="clustered"/>
        <c:varyColors val="0"/>
        <c:ser>
          <c:idx val="0"/>
          <c:order val="0"/>
          <c:spPr>
            <a:solidFill>
              <a:schemeClr val="accent4">
                <a:lumMod val="60000"/>
                <a:lumOff val="40000"/>
              </a:schemeClr>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'w9'!$C$7:$C$15</c:f>
              <c:strCache>
                <c:ptCount val="9"/>
                <c:pt idx="0">
                  <c:v>koordynatorzy ds. komputeryzacji</c:v>
                </c:pt>
                <c:pt idx="1">
                  <c:v>radcy prawni</c:v>
                </c:pt>
                <c:pt idx="2">
                  <c:v>pracownicy wyk. spec. usł. opiek.</c:v>
                </c:pt>
                <c:pt idx="3">
                  <c:v>aspiranci pracy socjalnej</c:v>
                </c:pt>
                <c:pt idx="4">
                  <c:v>konsultanci</c:v>
                </c:pt>
                <c:pt idx="5">
                  <c:v>pracownicy wyk. usł. opiek.</c:v>
                </c:pt>
                <c:pt idx="6">
                  <c:v>kadra kierownicza</c:v>
                </c:pt>
                <c:pt idx="7">
                  <c:v>pracownicy socjalni</c:v>
                </c:pt>
                <c:pt idx="8">
                  <c:v>"pozostali pracownicy"</c:v>
                </c:pt>
              </c:strCache>
            </c:strRef>
          </c:cat>
          <c:val>
            <c:numRef>
              <c:f>'w9'!$D$7:$D$15</c:f>
              <c:numCache>
                <c:formatCode>#,##0</c:formatCode>
                <c:ptCount val="9"/>
                <c:pt idx="0">
                  <c:v>3.25</c:v>
                </c:pt>
                <c:pt idx="1">
                  <c:v>22.13</c:v>
                </c:pt>
                <c:pt idx="2">
                  <c:v>30.1</c:v>
                </c:pt>
                <c:pt idx="3">
                  <c:v>35</c:v>
                </c:pt>
                <c:pt idx="4">
                  <c:v>49.25</c:v>
                </c:pt>
                <c:pt idx="5">
                  <c:v>353.43</c:v>
                </c:pt>
                <c:pt idx="6">
                  <c:v>535</c:v>
                </c:pt>
                <c:pt idx="7">
                  <c:v>1971.3</c:v>
                </c:pt>
                <c:pt idx="8">
                  <c:v>2569.46</c:v>
                </c:pt>
              </c:numCache>
            </c:numRef>
          </c:val>
          <c:extLst>
            <c:ext xmlns:c16="http://schemas.microsoft.com/office/drawing/2014/chart" uri="{C3380CC4-5D6E-409C-BE32-E72D297353CC}">
              <c16:uniqueId val="{00000000-F393-4F59-8853-08E43F95DD9C}"/>
            </c:ext>
          </c:extLst>
        </c:ser>
        <c:dLbls>
          <c:showLegendKey val="0"/>
          <c:showVal val="0"/>
          <c:showCatName val="0"/>
          <c:showSerName val="0"/>
          <c:showPercent val="0"/>
          <c:showBubbleSize val="0"/>
        </c:dLbls>
        <c:gapWidth val="50"/>
        <c:axId val="367640736"/>
        <c:axId val="367639952"/>
      </c:barChart>
      <c:valAx>
        <c:axId val="367639952"/>
        <c:scaling>
          <c:orientation val="minMax"/>
        </c:scaling>
        <c:delete val="0"/>
        <c:axPos val="b"/>
        <c:title>
          <c:tx>
            <c:rich>
              <a:bodyPr/>
              <a:lstStyle/>
              <a:p>
                <a:pPr>
                  <a:defRPr b="1"/>
                </a:pPr>
                <a:r>
                  <a:rPr lang="pl-PL" b="1"/>
                  <a:t>Liczba pracowników*</a:t>
                </a:r>
              </a:p>
            </c:rich>
          </c:tx>
          <c:layout>
            <c:manualLayout>
              <c:xMode val="edge"/>
              <c:yMode val="edge"/>
              <c:x val="0.56686600235103368"/>
              <c:y val="0.93442791794747904"/>
            </c:manualLayout>
          </c:layout>
          <c:overlay val="0"/>
        </c:title>
        <c:numFmt formatCode="#,##0" sourceLinked="1"/>
        <c:majorTickMark val="out"/>
        <c:minorTickMark val="none"/>
        <c:tickLblPos val="nextTo"/>
        <c:crossAx val="367640736"/>
        <c:crosses val="autoZero"/>
        <c:crossBetween val="between"/>
      </c:valAx>
      <c:catAx>
        <c:axId val="367640736"/>
        <c:scaling>
          <c:orientation val="minMax"/>
        </c:scaling>
        <c:delete val="0"/>
        <c:axPos val="l"/>
        <c:title>
          <c:tx>
            <c:rich>
              <a:bodyPr rot="-5400000" vert="horz"/>
              <a:lstStyle/>
              <a:p>
                <a:pPr>
                  <a:defRPr b="1"/>
                </a:pPr>
                <a:r>
                  <a:rPr lang="pl-PL" b="1"/>
                  <a:t>Kategorie pracowników</a:t>
                </a:r>
              </a:p>
            </c:rich>
          </c:tx>
          <c:layout>
            <c:manualLayout>
              <c:xMode val="edge"/>
              <c:yMode val="edge"/>
              <c:x val="1.6561537144813419E-2"/>
              <c:y val="0.1533254909401385"/>
            </c:manualLayout>
          </c:layout>
          <c:overlay val="0"/>
        </c:title>
        <c:numFmt formatCode="General" sourceLinked="0"/>
        <c:majorTickMark val="out"/>
        <c:minorTickMark val="none"/>
        <c:tickLblPos val="nextTo"/>
        <c:txPr>
          <a:bodyPr/>
          <a:lstStyle/>
          <a:p>
            <a:pPr>
              <a:defRPr sz="900"/>
            </a:pPr>
            <a:endParaRPr lang="pl-PL"/>
          </a:p>
        </c:txPr>
        <c:crossAx val="36763995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19923139581026"/>
          <c:y val="2.0993217431979416E-2"/>
          <c:w val="0.80441028425823435"/>
          <c:h val="0.7712689379174138"/>
        </c:manualLayout>
      </c:layout>
      <c:barChart>
        <c:barDir val="col"/>
        <c:grouping val="clustered"/>
        <c:varyColors val="0"/>
        <c:ser>
          <c:idx val="0"/>
          <c:order val="0"/>
          <c:spPr>
            <a:solidFill>
              <a:schemeClr val="accent4">
                <a:lumMod val="60000"/>
                <a:lumOff val="40000"/>
              </a:schemeClr>
            </a:solidFill>
            <a:ln w="25400">
              <a:noFill/>
            </a:ln>
          </c:spPr>
          <c:invertIfNegative val="0"/>
          <c:dPt>
            <c:idx val="0"/>
            <c:invertIfNegative val="0"/>
            <c:bubble3D val="0"/>
            <c:extLst>
              <c:ext xmlns:c16="http://schemas.microsoft.com/office/drawing/2014/chart" uri="{C3380CC4-5D6E-409C-BE32-E72D297353CC}">
                <c16:uniqueId val="{00000000-38C2-4DCE-8695-22EBD4646151}"/>
              </c:ext>
            </c:extLst>
          </c:dPt>
          <c:dPt>
            <c:idx val="1"/>
            <c:invertIfNegative val="0"/>
            <c:bubble3D val="0"/>
            <c:extLst>
              <c:ext xmlns:c16="http://schemas.microsoft.com/office/drawing/2014/chart" uri="{C3380CC4-5D6E-409C-BE32-E72D297353CC}">
                <c16:uniqueId val="{00000001-38C2-4DCE-8695-22EBD4646151}"/>
              </c:ext>
            </c:extLst>
          </c:dPt>
          <c:dLbls>
            <c:dLbl>
              <c:idx val="0"/>
              <c:layout>
                <c:manualLayout>
                  <c:x val="2.8216963595730903E-4"/>
                  <c:y val="-6.12250201398092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C2-4DCE-8695-22EBD4646151}"/>
                </c:ext>
              </c:extLst>
            </c:dLbl>
            <c:dLbl>
              <c:idx val="1"/>
              <c:layout>
                <c:manualLayout>
                  <c:x val="1.4114956452724576E-2"/>
                  <c:y val="-1.4863439099815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C2-4DCE-8695-22EBD4646151}"/>
                </c:ext>
              </c:extLst>
            </c:dLbl>
            <c:dLbl>
              <c:idx val="2"/>
              <c:layout>
                <c:manualLayout>
                  <c:xMode val="edge"/>
                  <c:yMode val="edge"/>
                  <c:x val="0.14115308151093575"/>
                  <c:y val="0.193038272965092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C2-4DCE-8695-22EBD4646151}"/>
                </c:ext>
              </c:extLst>
            </c:dLbl>
            <c:dLbl>
              <c:idx val="3"/>
              <c:layout>
                <c:manualLayout>
                  <c:xMode val="edge"/>
                  <c:yMode val="edge"/>
                  <c:x val="0.64811133200795223"/>
                  <c:y val="8.2278608149055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C2-4DCE-8695-22EBD4646151}"/>
                </c:ext>
              </c:extLst>
            </c:dLbl>
            <c:dLbl>
              <c:idx val="4"/>
              <c:layout>
                <c:manualLayout>
                  <c:xMode val="edge"/>
                  <c:yMode val="edge"/>
                  <c:x val="0.71172962226641312"/>
                  <c:y val="0.6898744837113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C2-4DCE-8695-22EBD4646151}"/>
                </c:ext>
              </c:extLst>
            </c:dLbl>
            <c:numFmt formatCode="#,##0" sourceLinked="0"/>
            <c:spPr>
              <a:noFill/>
              <a:ln w="25400">
                <a:noFill/>
              </a:ln>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w8b!$C$6:$C$7</c:f>
              <c:numCache>
                <c:formatCode>General</c:formatCode>
                <c:ptCount val="2"/>
                <c:pt idx="0">
                  <c:v>2023</c:v>
                </c:pt>
                <c:pt idx="1">
                  <c:v>2024</c:v>
                </c:pt>
              </c:numCache>
            </c:numRef>
          </c:cat>
          <c:val>
            <c:numRef>
              <c:f>w8b!$D$6:$D$7</c:f>
              <c:numCache>
                <c:formatCode>#,##0</c:formatCode>
                <c:ptCount val="2"/>
                <c:pt idx="0">
                  <c:v>64</c:v>
                </c:pt>
                <c:pt idx="1">
                  <c:v>65</c:v>
                </c:pt>
              </c:numCache>
            </c:numRef>
          </c:val>
          <c:extLst>
            <c:ext xmlns:c16="http://schemas.microsoft.com/office/drawing/2014/chart" uri="{C3380CC4-5D6E-409C-BE32-E72D297353CC}">
              <c16:uniqueId val="{00000005-38C2-4DCE-8695-22EBD4646151}"/>
            </c:ext>
          </c:extLst>
        </c:ser>
        <c:dLbls>
          <c:showLegendKey val="0"/>
          <c:showVal val="0"/>
          <c:showCatName val="0"/>
          <c:showSerName val="0"/>
          <c:showPercent val="0"/>
          <c:showBubbleSize val="0"/>
        </c:dLbls>
        <c:gapWidth val="100"/>
        <c:axId val="409479848"/>
        <c:axId val="410254640"/>
      </c:barChart>
      <c:catAx>
        <c:axId val="409479848"/>
        <c:scaling>
          <c:orientation val="minMax"/>
        </c:scaling>
        <c:delete val="0"/>
        <c:axPos val="b"/>
        <c:title>
          <c:tx>
            <c:rich>
              <a:bodyPr/>
              <a:lstStyle/>
              <a:p>
                <a:pPr>
                  <a:defRPr b="1"/>
                </a:pPr>
                <a:r>
                  <a:rPr lang="pl-PL" b="1"/>
                  <a:t>Lata</a:t>
                </a:r>
              </a:p>
            </c:rich>
          </c:tx>
          <c:layout>
            <c:manualLayout>
              <c:xMode val="edge"/>
              <c:yMode val="edge"/>
              <c:x val="0.51739945053263448"/>
              <c:y val="0.90023210513319984"/>
            </c:manualLayout>
          </c:layout>
          <c:overlay val="0"/>
        </c:title>
        <c:numFmt formatCode="General" sourceLinked="1"/>
        <c:majorTickMark val="out"/>
        <c:minorTickMark val="none"/>
        <c:tickLblPos val="nextTo"/>
        <c:crossAx val="410254640"/>
        <c:crosses val="autoZero"/>
        <c:auto val="1"/>
        <c:lblAlgn val="ctr"/>
        <c:lblOffset val="100"/>
        <c:noMultiLvlLbl val="0"/>
      </c:catAx>
      <c:valAx>
        <c:axId val="410254640"/>
        <c:scaling>
          <c:orientation val="minMax"/>
          <c:max val="66"/>
          <c:min val="60"/>
        </c:scaling>
        <c:delete val="0"/>
        <c:axPos val="l"/>
        <c:title>
          <c:tx>
            <c:rich>
              <a:bodyPr/>
              <a:lstStyle/>
              <a:p>
                <a:pPr>
                  <a:defRPr b="1"/>
                </a:pPr>
                <a:r>
                  <a:rPr lang="pl-PL" b="1"/>
                  <a:t>Liczba pracowników*</a:t>
                </a:r>
              </a:p>
            </c:rich>
          </c:tx>
          <c:layout>
            <c:manualLayout>
              <c:xMode val="edge"/>
              <c:yMode val="edge"/>
              <c:x val="4.8910133084749795E-3"/>
              <c:y val="0.1392008793824337"/>
            </c:manualLayout>
          </c:layout>
          <c:overlay val="0"/>
        </c:title>
        <c:numFmt formatCode="#,##0" sourceLinked="1"/>
        <c:majorTickMark val="out"/>
        <c:minorTickMark val="none"/>
        <c:tickLblPos val="nextTo"/>
        <c:crossAx val="409479848"/>
        <c:crosses val="autoZero"/>
        <c:crossBetween val="between"/>
      </c:val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70354744338906"/>
          <c:y val="5.0925925925925923E-2"/>
          <c:w val="0.82907557400597132"/>
          <c:h val="0.74619313815054888"/>
        </c:manualLayout>
      </c:layout>
      <c:lineChart>
        <c:grouping val="standard"/>
        <c:varyColors val="0"/>
        <c:ser>
          <c:idx val="0"/>
          <c:order val="0"/>
          <c:tx>
            <c:strRef>
              <c:f>'w7'!$B$6</c:f>
              <c:strCache>
                <c:ptCount val="1"/>
                <c:pt idx="0">
                  <c:v>POLSKA</c:v>
                </c:pt>
              </c:strCache>
            </c:strRef>
          </c:tx>
          <c:spPr>
            <a:ln w="28575" cap="rnd" cmpd="sng" algn="ctr">
              <a:solidFill>
                <a:schemeClr val="accent2">
                  <a:shade val="76000"/>
                </a:schemeClr>
              </a:solidFill>
              <a:prstDash val="solid"/>
              <a:round/>
            </a:ln>
            <a:effectLst/>
          </c:spPr>
          <c:marker>
            <c:symbol val="none"/>
          </c:marker>
          <c:cat>
            <c:strRef>
              <c:f>'w7'!$C$5:$M$5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'w7'!$C$6:$M$6</c:f>
              <c:numCache>
                <c:formatCode>0.0%</c:formatCode>
                <c:ptCount val="11"/>
                <c:pt idx="0">
                  <c:v>0.18386880972735137</c:v>
                </c:pt>
                <c:pt idx="1">
                  <c:v>0.18985731342318521</c:v>
                </c:pt>
                <c:pt idx="2">
                  <c:v>0.19598899910578904</c:v>
                </c:pt>
                <c:pt idx="3">
                  <c:v>0.20215704257425496</c:v>
                </c:pt>
                <c:pt idx="4">
                  <c:v>0.20802817683442168</c:v>
                </c:pt>
                <c:pt idx="5">
                  <c:v>0.21363329208489165</c:v>
                </c:pt>
                <c:pt idx="6">
                  <c:v>0.21905624572983326</c:v>
                </c:pt>
                <c:pt idx="7">
                  <c:v>0.2221065619591224</c:v>
                </c:pt>
                <c:pt idx="8">
                  <c:v>0.22501133278871233</c:v>
                </c:pt>
                <c:pt idx="9">
                  <c:v>0.22893931411439619</c:v>
                </c:pt>
                <c:pt idx="10">
                  <c:v>0.23344798619468099</c:v>
                </c:pt>
              </c:numCache>
            </c:numRef>
          </c:val>
          <c:smooth val="0"/>
          <c:extLst>
            <c:ext xmlns:c16="http://schemas.microsoft.com/office/drawing/2014/chart" uri="{C3380CC4-5D6E-409C-BE32-E72D297353CC}">
              <c16:uniqueId val="{00000000-4FC4-4C4F-9BFF-112A0D3FB9FC}"/>
            </c:ext>
          </c:extLst>
        </c:ser>
        <c:ser>
          <c:idx val="1"/>
          <c:order val="1"/>
          <c:tx>
            <c:strRef>
              <c:f>'[1]w2-senio'!$B$6</c:f>
              <c:strCache>
                <c:ptCount val="1"/>
                <c:pt idx="0">
                  <c:v>ŚLĄSKIE</c:v>
                </c:pt>
              </c:strCache>
            </c:strRef>
          </c:tx>
          <c:spPr>
            <a:ln w="28575" cap="rnd" cmpd="sng" algn="ctr">
              <a:solidFill>
                <a:schemeClr val="accent2">
                  <a:tint val="77000"/>
                </a:schemeClr>
              </a:solidFill>
              <a:prstDash val="solid"/>
              <a:round/>
            </a:ln>
            <a:effectLst/>
          </c:spPr>
          <c:marker>
            <c:symbol val="none"/>
          </c:marker>
          <c:cat>
            <c:strRef>
              <c:f>'w7'!$C$5:$M$5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'[1]w2-senio'!$C$6:$M$6</c:f>
              <c:numCache>
                <c:formatCode>General</c:formatCode>
                <c:ptCount val="11"/>
                <c:pt idx="0">
                  <c:v>0.19318800716694856</c:v>
                </c:pt>
                <c:pt idx="1">
                  <c:v>0.19988839762717397</c:v>
                </c:pt>
                <c:pt idx="2">
                  <c:v>0.20667232717597978</c:v>
                </c:pt>
                <c:pt idx="3">
                  <c:v>0.21351502161361161</c:v>
                </c:pt>
                <c:pt idx="4">
                  <c:v>0.21999261242958723</c:v>
                </c:pt>
                <c:pt idx="5">
                  <c:v>0.22640306249055656</c:v>
                </c:pt>
                <c:pt idx="6">
                  <c:v>0.23260068597839356</c:v>
                </c:pt>
                <c:pt idx="7">
                  <c:v>0.2359773595186144</c:v>
                </c:pt>
                <c:pt idx="8">
                  <c:v>0.23924375683709154</c:v>
                </c:pt>
                <c:pt idx="9">
                  <c:v>0.2436497832149524</c:v>
                </c:pt>
                <c:pt idx="10">
                  <c:v>0.24860200966174628</c:v>
                </c:pt>
              </c:numCache>
            </c:numRef>
          </c:val>
          <c:smooth val="0"/>
          <c:extLst>
            <c:ext xmlns:c16="http://schemas.microsoft.com/office/drawing/2014/chart" uri="{C3380CC4-5D6E-409C-BE32-E72D297353CC}">
              <c16:uniqueId val="{00000001-4FC4-4C4F-9BFF-112A0D3FB9FC}"/>
            </c:ext>
          </c:extLst>
        </c:ser>
        <c:dLbls>
          <c:showLegendKey val="0"/>
          <c:showVal val="0"/>
          <c:showCatName val="0"/>
          <c:showSerName val="0"/>
          <c:showPercent val="0"/>
          <c:showBubbleSize val="0"/>
        </c:dLbls>
        <c:smooth val="0"/>
        <c:axId val="119303168"/>
        <c:axId val="119309440"/>
      </c:lineChart>
      <c:catAx>
        <c:axId val="11930316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4942479074069896"/>
              <c:y val="0.9083242702397007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9309440"/>
        <c:crosses val="autoZero"/>
        <c:auto val="1"/>
        <c:lblAlgn val="ctr"/>
        <c:lblOffset val="100"/>
        <c:noMultiLvlLbl val="0"/>
      </c:catAx>
      <c:valAx>
        <c:axId val="119309440"/>
        <c:scaling>
          <c:orientation val="minMax"/>
          <c:min val="0.17"/>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lgn="ctr" rtl="0">
                  <a:defRPr sz="1100" b="1" i="0" u="none" strike="noStrike" kern="1200" baseline="0">
                    <a:solidFill>
                      <a:schemeClr val="tx1"/>
                    </a:solidFill>
                    <a:latin typeface="Arial Narrow" panose="020B0606020202030204" pitchFamily="34" charset="0"/>
                    <a:ea typeface="+mn-ea"/>
                    <a:cs typeface="+mn-cs"/>
                  </a:defRPr>
                </a:pPr>
                <a:r>
                  <a:rPr lang="en-US"/>
                  <a:t>Odsetek ogółu </a:t>
                </a:r>
                <a:r>
                  <a:rPr lang="pl-PL"/>
                  <a:t>mieszkańców</a:t>
                </a:r>
                <a:endParaRPr lang="en-US"/>
              </a:p>
            </c:rich>
          </c:tx>
          <c:layout>
            <c:manualLayout>
              <c:xMode val="edge"/>
              <c:yMode val="edge"/>
              <c:x val="4.7674237988840169E-3"/>
              <c:y val="8.577840029611683E-2"/>
            </c:manualLayout>
          </c:layout>
          <c:overlay val="0"/>
          <c:spPr>
            <a:noFill/>
            <a:ln>
              <a:noFill/>
            </a:ln>
            <a:effectLst/>
          </c:spPr>
          <c:txPr>
            <a:bodyPr rot="-5400000" spcFirstLastPara="1" vertOverflow="ellipsis" vert="horz" wrap="square" anchor="ctr" anchorCtr="1"/>
            <a:lstStyle/>
            <a:p>
              <a:pPr algn="ctr" rtl="0">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 sourceLinked="1"/>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9303168"/>
        <c:crosses val="autoZero"/>
        <c:crossBetween val="between"/>
        <c:majorUnit val="3.0000000000000009E-2"/>
      </c:valAx>
      <c:spPr>
        <a:noFill/>
        <a:ln>
          <a:noFill/>
        </a:ln>
        <a:effectLst/>
      </c:spPr>
    </c:plotArea>
    <c:legend>
      <c:legendPos val="b"/>
      <c:layout>
        <c:manualLayout>
          <c:xMode val="edge"/>
          <c:yMode val="edge"/>
          <c:x val="0.81067253732888855"/>
          <c:y val="0.44739841903926242"/>
          <c:w val="0.16797342669040419"/>
          <c:h val="0.2052027770722208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264615172556384"/>
          <c:y val="3.0399110069305155E-2"/>
          <c:w val="0.63984837781491755"/>
          <c:h val="0.81783700829534389"/>
        </c:manualLayout>
      </c:layout>
      <c:barChart>
        <c:barDir val="bar"/>
        <c:grouping val="clustered"/>
        <c:varyColors val="0"/>
        <c:ser>
          <c:idx val="0"/>
          <c:order val="0"/>
          <c:spPr>
            <a:solidFill>
              <a:schemeClr val="accent4">
                <a:lumMod val="60000"/>
                <a:lumOff val="40000"/>
              </a:schemeClr>
            </a:solidFill>
            <a:ln w="25400">
              <a:noFill/>
            </a:ln>
          </c:spPr>
          <c:invertIfNegative val="0"/>
          <c:dPt>
            <c:idx val="2"/>
            <c:invertIfNegative val="0"/>
            <c:bubble3D val="0"/>
            <c:spPr>
              <a:solidFill>
                <a:schemeClr val="accent4"/>
              </a:solidFill>
              <a:ln w="25400">
                <a:noFill/>
              </a:ln>
            </c:spPr>
            <c:extLst>
              <c:ext xmlns:c16="http://schemas.microsoft.com/office/drawing/2014/chart" uri="{C3380CC4-5D6E-409C-BE32-E72D297353CC}">
                <c16:uniqueId val="{00000001-9481-4377-9F81-4A43951703F6}"/>
              </c:ext>
            </c:extLst>
          </c:dPt>
          <c:dPt>
            <c:idx val="3"/>
            <c:invertIfNegative val="0"/>
            <c:bubble3D val="0"/>
            <c:extLst>
              <c:ext xmlns:c16="http://schemas.microsoft.com/office/drawing/2014/chart" uri="{C3380CC4-5D6E-409C-BE32-E72D297353CC}">
                <c16:uniqueId val="{00000002-9481-4377-9F81-4A43951703F6}"/>
              </c:ext>
            </c:extLst>
          </c:dPt>
          <c:dPt>
            <c:idx val="5"/>
            <c:invertIfNegative val="0"/>
            <c:bubble3D val="0"/>
            <c:extLst>
              <c:ext xmlns:c16="http://schemas.microsoft.com/office/drawing/2014/chart" uri="{C3380CC4-5D6E-409C-BE32-E72D297353CC}">
                <c16:uniqueId val="{00000003-9481-4377-9F81-4A43951703F6}"/>
              </c:ext>
            </c:extLst>
          </c:dPt>
          <c:dPt>
            <c:idx val="6"/>
            <c:invertIfNegative val="0"/>
            <c:bubble3D val="0"/>
            <c:extLst>
              <c:ext xmlns:c16="http://schemas.microsoft.com/office/drawing/2014/chart" uri="{C3380CC4-5D6E-409C-BE32-E72D297353CC}">
                <c16:uniqueId val="{00000004-9481-4377-9F81-4A43951703F6}"/>
              </c:ext>
            </c:extLst>
          </c:dPt>
          <c:dPt>
            <c:idx val="7"/>
            <c:invertIfNegative val="0"/>
            <c:bubble3D val="0"/>
            <c:extLst>
              <c:ext xmlns:c16="http://schemas.microsoft.com/office/drawing/2014/chart" uri="{C3380CC4-5D6E-409C-BE32-E72D297353CC}">
                <c16:uniqueId val="{00000005-9481-4377-9F81-4A43951703F6}"/>
              </c:ext>
            </c:extLst>
          </c:dPt>
          <c:dPt>
            <c:idx val="8"/>
            <c:invertIfNegative val="0"/>
            <c:bubble3D val="0"/>
            <c:extLst>
              <c:ext xmlns:c16="http://schemas.microsoft.com/office/drawing/2014/chart" uri="{C3380CC4-5D6E-409C-BE32-E72D297353CC}">
                <c16:uniqueId val="{00000006-9481-4377-9F81-4A43951703F6}"/>
              </c:ext>
            </c:extLst>
          </c:dPt>
          <c:dPt>
            <c:idx val="10"/>
            <c:invertIfNegative val="0"/>
            <c:bubble3D val="0"/>
            <c:spPr>
              <a:solidFill>
                <a:schemeClr val="accent4"/>
              </a:solidFill>
              <a:ln w="25400">
                <a:noFill/>
              </a:ln>
            </c:spPr>
            <c:extLst>
              <c:ext xmlns:c16="http://schemas.microsoft.com/office/drawing/2014/chart" uri="{C3380CC4-5D6E-409C-BE32-E72D297353CC}">
                <c16:uniqueId val="{00000008-9481-4377-9F81-4A43951703F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 CUS woj.'!$C$6:$C$22</c:f>
              <c:strCache>
                <c:ptCount val="17"/>
                <c:pt idx="0">
                  <c:v>łódzkie</c:v>
                </c:pt>
                <c:pt idx="1">
                  <c:v>lubuskie</c:v>
                </c:pt>
                <c:pt idx="2">
                  <c:v>śląskie</c:v>
                </c:pt>
                <c:pt idx="3">
                  <c:v>dolnośląskie</c:v>
                </c:pt>
                <c:pt idx="4">
                  <c:v>podkarpackie</c:v>
                </c:pt>
                <c:pt idx="5">
                  <c:v>opolskie</c:v>
                </c:pt>
                <c:pt idx="6">
                  <c:v>pomorskie</c:v>
                </c:pt>
                <c:pt idx="7">
                  <c:v>mazowieckie</c:v>
                </c:pt>
                <c:pt idx="8">
                  <c:v>lubelskie</c:v>
                </c:pt>
                <c:pt idx="9">
                  <c:v>podlaskie</c:v>
                </c:pt>
                <c:pt idx="10">
                  <c:v>Polska</c:v>
                </c:pt>
                <c:pt idx="11">
                  <c:v>małopolskie</c:v>
                </c:pt>
                <c:pt idx="12">
                  <c:v>wielkopolskie</c:v>
                </c:pt>
                <c:pt idx="13">
                  <c:v>warmińsko-mazurskie</c:v>
                </c:pt>
                <c:pt idx="14">
                  <c:v>kujawsko-pomorskie</c:v>
                </c:pt>
                <c:pt idx="15">
                  <c:v>świętokrzyskie</c:v>
                </c:pt>
                <c:pt idx="16">
                  <c:v>zachodniopomorskie</c:v>
                </c:pt>
              </c:strCache>
            </c:strRef>
          </c:cat>
          <c:val>
            <c:numRef>
              <c:f>'w CUS woj.'!$D$6:$D$22</c:f>
              <c:numCache>
                <c:formatCode>#\ ##0.0</c:formatCode>
                <c:ptCount val="17"/>
                <c:pt idx="0">
                  <c:v>0</c:v>
                </c:pt>
                <c:pt idx="1">
                  <c:v>8.2049346528235742E-2</c:v>
                </c:pt>
                <c:pt idx="2">
                  <c:v>0.15025010821433615</c:v>
                </c:pt>
                <c:pt idx="3">
                  <c:v>0.17146701369895365</c:v>
                </c:pt>
                <c:pt idx="4">
                  <c:v>0.28093196040307461</c:v>
                </c:pt>
                <c:pt idx="5">
                  <c:v>0.33371587178734424</c:v>
                </c:pt>
                <c:pt idx="6">
                  <c:v>0.3557847118949064</c:v>
                </c:pt>
                <c:pt idx="7">
                  <c:v>0.48955390292071882</c:v>
                </c:pt>
                <c:pt idx="8">
                  <c:v>0.5339507231805124</c:v>
                </c:pt>
                <c:pt idx="9">
                  <c:v>0.57546195098294173</c:v>
                </c:pt>
                <c:pt idx="10">
                  <c:v>0.68131985039632259</c:v>
                </c:pt>
                <c:pt idx="11">
                  <c:v>0.8165599108009256</c:v>
                </c:pt>
                <c:pt idx="12">
                  <c:v>1.2904056310068912</c:v>
                </c:pt>
                <c:pt idx="13">
                  <c:v>1.4112128197008638</c:v>
                </c:pt>
                <c:pt idx="14">
                  <c:v>1.4353685841153545</c:v>
                </c:pt>
                <c:pt idx="15">
                  <c:v>1.5329067461760773</c:v>
                </c:pt>
                <c:pt idx="16">
                  <c:v>2.6873654846474779</c:v>
                </c:pt>
              </c:numCache>
            </c:numRef>
          </c:val>
          <c:extLst>
            <c:ext xmlns:c16="http://schemas.microsoft.com/office/drawing/2014/chart" uri="{C3380CC4-5D6E-409C-BE32-E72D297353CC}">
              <c16:uniqueId val="{00000009-9481-4377-9F81-4A43951703F6}"/>
            </c:ext>
          </c:extLst>
        </c:ser>
        <c:dLbls>
          <c:showLegendKey val="0"/>
          <c:showVal val="0"/>
          <c:showCatName val="0"/>
          <c:showSerName val="0"/>
          <c:showPercent val="0"/>
          <c:showBubbleSize val="0"/>
        </c:dLbls>
        <c:gapWidth val="48"/>
        <c:axId val="366504984"/>
        <c:axId val="366504592"/>
      </c:barChart>
      <c:valAx>
        <c:axId val="366504592"/>
        <c:scaling>
          <c:orientation val="minMax"/>
          <c:max val="3"/>
          <c:min val="0"/>
        </c:scaling>
        <c:delete val="0"/>
        <c:axPos val="b"/>
        <c:title>
          <c:tx>
            <c:rich>
              <a:bodyPr/>
              <a:lstStyle/>
              <a:p>
                <a:pPr>
                  <a:defRPr b="1"/>
                </a:pPr>
                <a:r>
                  <a:rPr lang="pl-PL" b="1"/>
                  <a:t>Liczba pracowników* CUS</a:t>
                </a:r>
                <a:r>
                  <a:rPr lang="pl-PL" b="1" baseline="0"/>
                  <a:t> </a:t>
                </a:r>
                <a:r>
                  <a:rPr lang="pl-PL" b="1"/>
                  <a:t>na</a:t>
                </a:r>
                <a:r>
                  <a:rPr lang="pl-PL" b="1" baseline="0"/>
                  <a:t> 10 tys. mieszkańców</a:t>
                </a:r>
                <a:endParaRPr lang="pl-PL" b="1"/>
              </a:p>
            </c:rich>
          </c:tx>
          <c:layout>
            <c:manualLayout>
              <c:xMode val="edge"/>
              <c:yMode val="edge"/>
              <c:x val="0.33050019352690729"/>
              <c:y val="0.93651726521366396"/>
            </c:manualLayout>
          </c:layout>
          <c:overlay val="0"/>
        </c:title>
        <c:numFmt formatCode="#\ ##0.0" sourceLinked="1"/>
        <c:majorTickMark val="out"/>
        <c:minorTickMark val="none"/>
        <c:tickLblPos val="nextTo"/>
        <c:txPr>
          <a:bodyPr rot="0" vert="horz"/>
          <a:lstStyle/>
          <a:p>
            <a:pPr>
              <a:defRPr/>
            </a:pPr>
            <a:endParaRPr lang="pl-PL"/>
          </a:p>
        </c:txPr>
        <c:crossAx val="366504984"/>
        <c:crosses val="autoZero"/>
        <c:crossBetween val="between"/>
      </c:valAx>
      <c:catAx>
        <c:axId val="366504984"/>
        <c:scaling>
          <c:orientation val="minMax"/>
        </c:scaling>
        <c:delete val="0"/>
        <c:axPos val="l"/>
        <c:title>
          <c:tx>
            <c:rich>
              <a:bodyPr rot="-5400000" vert="horz"/>
              <a:lstStyle/>
              <a:p>
                <a:pPr>
                  <a:defRPr b="1"/>
                </a:pPr>
                <a:r>
                  <a:rPr lang="pl-PL" b="1"/>
                  <a:t>Województwa</a:t>
                </a:r>
              </a:p>
            </c:rich>
          </c:tx>
          <c:layout>
            <c:manualLayout>
              <c:xMode val="edge"/>
              <c:yMode val="edge"/>
              <c:x val="2.9352906379043971E-2"/>
              <c:y val="0.30868956765019756"/>
            </c:manualLayout>
          </c:layout>
          <c:overlay val="0"/>
        </c:title>
        <c:numFmt formatCode="General" sourceLinked="0"/>
        <c:majorTickMark val="out"/>
        <c:minorTickMark val="none"/>
        <c:tickLblPos val="nextTo"/>
        <c:txPr>
          <a:bodyPr/>
          <a:lstStyle/>
          <a:p>
            <a:pPr>
              <a:defRPr sz="900"/>
            </a:pPr>
            <a:endParaRPr lang="pl-PL"/>
          </a:p>
        </c:txPr>
        <c:crossAx val="36650459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742739647422616"/>
          <c:y val="7.029761954149831E-2"/>
          <c:w val="0.53602792565909019"/>
          <c:h val="0.73754790843670026"/>
        </c:manualLayout>
      </c:layout>
      <c:barChart>
        <c:barDir val="bar"/>
        <c:grouping val="clustered"/>
        <c:varyColors val="0"/>
        <c:ser>
          <c:idx val="0"/>
          <c:order val="0"/>
          <c:spPr>
            <a:solidFill>
              <a:schemeClr val="accent4">
                <a:lumMod val="60000"/>
                <a:lumOff val="40000"/>
              </a:schemeClr>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w9a!$C$10:$C$16</c:f>
              <c:strCache>
                <c:ptCount val="7"/>
                <c:pt idx="0">
                  <c:v>radcy prawni</c:v>
                </c:pt>
                <c:pt idx="1">
                  <c:v>pracownicy wyk. spec. usł. opiek.</c:v>
                </c:pt>
                <c:pt idx="2">
                  <c:v>organizatorzy pomocy społecznej</c:v>
                </c:pt>
                <c:pt idx="3">
                  <c:v>kadra kierownicza</c:v>
                </c:pt>
                <c:pt idx="4">
                  <c:v>pracownicy wyk. usł. opiek.</c:v>
                </c:pt>
                <c:pt idx="5">
                  <c:v>pracownicy socjalni</c:v>
                </c:pt>
                <c:pt idx="6">
                  <c:v>"pozostali pracownicy"</c:v>
                </c:pt>
              </c:strCache>
            </c:strRef>
          </c:cat>
          <c:val>
            <c:numRef>
              <c:f>w9a!$D$10:$D$16</c:f>
              <c:numCache>
                <c:formatCode>#,##0</c:formatCode>
                <c:ptCount val="7"/>
                <c:pt idx="0">
                  <c:v>1</c:v>
                </c:pt>
                <c:pt idx="1">
                  <c:v>1</c:v>
                </c:pt>
                <c:pt idx="2">
                  <c:v>2.5</c:v>
                </c:pt>
                <c:pt idx="3">
                  <c:v>7</c:v>
                </c:pt>
                <c:pt idx="4">
                  <c:v>9</c:v>
                </c:pt>
                <c:pt idx="5">
                  <c:v>17</c:v>
                </c:pt>
                <c:pt idx="6">
                  <c:v>27.75</c:v>
                </c:pt>
              </c:numCache>
            </c:numRef>
          </c:val>
          <c:extLst>
            <c:ext xmlns:c16="http://schemas.microsoft.com/office/drawing/2014/chart" uri="{C3380CC4-5D6E-409C-BE32-E72D297353CC}">
              <c16:uniqueId val="{00000000-3902-4CA4-8F5C-2459A4B1E2E4}"/>
            </c:ext>
          </c:extLst>
        </c:ser>
        <c:dLbls>
          <c:showLegendKey val="0"/>
          <c:showVal val="0"/>
          <c:showCatName val="0"/>
          <c:showSerName val="0"/>
          <c:showPercent val="0"/>
          <c:showBubbleSize val="0"/>
        </c:dLbls>
        <c:gapWidth val="50"/>
        <c:axId val="367640736"/>
        <c:axId val="367639952"/>
      </c:barChart>
      <c:valAx>
        <c:axId val="367639952"/>
        <c:scaling>
          <c:orientation val="minMax"/>
        </c:scaling>
        <c:delete val="0"/>
        <c:axPos val="b"/>
        <c:title>
          <c:tx>
            <c:rich>
              <a:bodyPr/>
              <a:lstStyle/>
              <a:p>
                <a:pPr>
                  <a:defRPr b="1"/>
                </a:pPr>
                <a:r>
                  <a:rPr lang="pl-PL" b="1"/>
                  <a:t>Liczba pracowników*</a:t>
                </a:r>
              </a:p>
            </c:rich>
          </c:tx>
          <c:layout>
            <c:manualLayout>
              <c:xMode val="edge"/>
              <c:yMode val="edge"/>
              <c:x val="0.56426280723006794"/>
              <c:y val="0.93442790772331263"/>
            </c:manualLayout>
          </c:layout>
          <c:overlay val="0"/>
        </c:title>
        <c:numFmt formatCode="#,##0" sourceLinked="1"/>
        <c:majorTickMark val="out"/>
        <c:minorTickMark val="none"/>
        <c:tickLblPos val="nextTo"/>
        <c:crossAx val="367640736"/>
        <c:crosses val="autoZero"/>
        <c:crossBetween val="between"/>
      </c:valAx>
      <c:catAx>
        <c:axId val="367640736"/>
        <c:scaling>
          <c:orientation val="minMax"/>
        </c:scaling>
        <c:delete val="0"/>
        <c:axPos val="l"/>
        <c:title>
          <c:tx>
            <c:rich>
              <a:bodyPr rot="-5400000" vert="horz"/>
              <a:lstStyle/>
              <a:p>
                <a:pPr>
                  <a:defRPr b="1"/>
                </a:pPr>
                <a:r>
                  <a:rPr lang="pl-PL" b="1"/>
                  <a:t>Kategorie pracowników</a:t>
                </a:r>
              </a:p>
            </c:rich>
          </c:tx>
          <c:layout>
            <c:manualLayout>
              <c:xMode val="edge"/>
              <c:yMode val="edge"/>
              <c:x val="6.0346201664063246E-3"/>
              <c:y val="0.16596601371376463"/>
            </c:manualLayout>
          </c:layout>
          <c:overlay val="0"/>
        </c:title>
        <c:numFmt formatCode="General" sourceLinked="0"/>
        <c:majorTickMark val="out"/>
        <c:minorTickMark val="none"/>
        <c:tickLblPos val="nextTo"/>
        <c:txPr>
          <a:bodyPr/>
          <a:lstStyle/>
          <a:p>
            <a:pPr>
              <a:defRPr sz="900"/>
            </a:pPr>
            <a:endParaRPr lang="pl-PL"/>
          </a:p>
        </c:txPr>
        <c:crossAx val="36763995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2572178477689"/>
          <c:y val="3.3912219305920095E-2"/>
          <c:w val="0.7567443132108489"/>
          <c:h val="0.66382691746864986"/>
        </c:manualLayout>
      </c:layout>
      <c:lineChart>
        <c:grouping val="standard"/>
        <c:varyColors val="0"/>
        <c:ser>
          <c:idx val="0"/>
          <c:order val="0"/>
          <c:tx>
            <c:strRef>
              <c:f>'w16'!$C$6</c:f>
              <c:strCache>
                <c:ptCount val="1"/>
                <c:pt idx="0">
                  <c:v>zm1</c:v>
                </c:pt>
              </c:strCache>
            </c:strRef>
          </c:tx>
          <c:spPr>
            <a:ln>
              <a:solidFill>
                <a:srgbClr val="8064A2"/>
              </a:solidFill>
            </a:ln>
          </c:spPr>
          <c:marker>
            <c:symbol val="none"/>
          </c:marker>
          <c:cat>
            <c:numRef>
              <c:f>'w16'!$B$21:$B$31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'w16'!$C$21:$C$31</c:f>
              <c:numCache>
                <c:formatCode>#,##0</c:formatCode>
                <c:ptCount val="11"/>
                <c:pt idx="0">
                  <c:v>482.4</c:v>
                </c:pt>
                <c:pt idx="1">
                  <c:v>538.13</c:v>
                </c:pt>
                <c:pt idx="2">
                  <c:v>569.26</c:v>
                </c:pt>
                <c:pt idx="3">
                  <c:v>611.16999999999996</c:v>
                </c:pt>
                <c:pt idx="4">
                  <c:v>622.54999999999995</c:v>
                </c:pt>
                <c:pt idx="5">
                  <c:v>625.20000000000005</c:v>
                </c:pt>
                <c:pt idx="6">
                  <c:v>605.69000000000005</c:v>
                </c:pt>
                <c:pt idx="7">
                  <c:v>454.47</c:v>
                </c:pt>
                <c:pt idx="8">
                  <c:v>468.74</c:v>
                </c:pt>
                <c:pt idx="9">
                  <c:v>431.74</c:v>
                </c:pt>
                <c:pt idx="10">
                  <c:v>386.38</c:v>
                </c:pt>
              </c:numCache>
            </c:numRef>
          </c:val>
          <c:smooth val="0"/>
          <c:extLst>
            <c:ext xmlns:c16="http://schemas.microsoft.com/office/drawing/2014/chart" uri="{C3380CC4-5D6E-409C-BE32-E72D297353CC}">
              <c16:uniqueId val="{00000000-7CC3-4546-A2F5-9FA1636719EF}"/>
            </c:ext>
          </c:extLst>
        </c:ser>
        <c:dLbls>
          <c:showLegendKey val="0"/>
          <c:showVal val="0"/>
          <c:showCatName val="0"/>
          <c:showSerName val="0"/>
          <c:showPercent val="0"/>
          <c:showBubbleSize val="0"/>
        </c:dLbls>
        <c:smooth val="0"/>
        <c:axId val="35000704"/>
        <c:axId val="35003008"/>
      </c:lineChart>
      <c:catAx>
        <c:axId val="35000704"/>
        <c:scaling>
          <c:orientation val="minMax"/>
        </c:scaling>
        <c:delete val="0"/>
        <c:axPos val="b"/>
        <c:title>
          <c:tx>
            <c:rich>
              <a:bodyPr/>
              <a:lstStyle/>
              <a:p>
                <a:pPr>
                  <a:defRPr sz="1100">
                    <a:latin typeface="Arial Narrow" panose="020B0606020202030204" pitchFamily="34" charset="0"/>
                  </a:defRPr>
                </a:pPr>
                <a:r>
                  <a:rPr lang="pl-PL" sz="1100">
                    <a:latin typeface="Arial Narrow" panose="020B0606020202030204" pitchFamily="34" charset="0"/>
                  </a:rPr>
                  <a:t>Lata</a:t>
                </a:r>
              </a:p>
            </c:rich>
          </c:tx>
          <c:layout>
            <c:manualLayout>
              <c:xMode val="edge"/>
              <c:yMode val="edge"/>
              <c:x val="0.55497434373678611"/>
              <c:y val="0.91227519902553622"/>
            </c:manualLayout>
          </c:layout>
          <c:overlay val="0"/>
        </c:title>
        <c:numFmt formatCode="General" sourceLinked="1"/>
        <c:majorTickMark val="out"/>
        <c:minorTickMark val="none"/>
        <c:tickLblPos val="nextTo"/>
        <c:txPr>
          <a:bodyPr rot="-5400000" vert="horz"/>
          <a:lstStyle/>
          <a:p>
            <a:pPr>
              <a:defRPr sz="1100">
                <a:latin typeface="Arial Narrow" panose="020B0606020202030204" pitchFamily="34" charset="0"/>
              </a:defRPr>
            </a:pPr>
            <a:endParaRPr lang="pl-PL"/>
          </a:p>
        </c:txPr>
        <c:crossAx val="35003008"/>
        <c:crosses val="autoZero"/>
        <c:auto val="1"/>
        <c:lblAlgn val="ctr"/>
        <c:lblOffset val="100"/>
        <c:noMultiLvlLbl val="0"/>
      </c:catAx>
      <c:valAx>
        <c:axId val="35003008"/>
        <c:scaling>
          <c:orientation val="minMax"/>
          <c:min val="350"/>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Liczba</a:t>
                </a:r>
                <a:r>
                  <a:rPr lang="pl-PL" sz="1100" baseline="0">
                    <a:latin typeface="Arial Narrow" panose="020B0606020202030204" pitchFamily="34" charset="0"/>
                  </a:rPr>
                  <a:t> pracowników*</a:t>
                </a:r>
                <a:endParaRPr lang="pl-PL" sz="1100">
                  <a:latin typeface="Arial Narrow" panose="020B0606020202030204" pitchFamily="34" charset="0"/>
                </a:endParaRPr>
              </a:p>
            </c:rich>
          </c:tx>
          <c:layout>
            <c:manualLayout>
              <c:xMode val="edge"/>
              <c:yMode val="edge"/>
              <c:x val="1.9702465375911259E-2"/>
              <c:y val="0.11341768817878073"/>
            </c:manualLayout>
          </c:layout>
          <c:overlay val="0"/>
        </c:title>
        <c:numFmt formatCode="#,##0" sourceLinked="1"/>
        <c:majorTickMark val="out"/>
        <c:minorTickMark val="none"/>
        <c:tickLblPos val="nextTo"/>
        <c:txPr>
          <a:bodyPr/>
          <a:lstStyle/>
          <a:p>
            <a:pPr>
              <a:defRPr sz="1100">
                <a:latin typeface="Arial Narrow" panose="020B0606020202030204" pitchFamily="34" charset="0"/>
              </a:defRPr>
            </a:pPr>
            <a:endParaRPr lang="pl-PL"/>
          </a:p>
        </c:txPr>
        <c:crossAx val="35000704"/>
        <c:crosses val="autoZero"/>
        <c:crossBetween val="between"/>
      </c:valAx>
      <c:spPr>
        <a:noFill/>
      </c:spPr>
    </c:plotArea>
    <c:plotVisOnly val="1"/>
    <c:dispBlanksAs val="gap"/>
    <c:showDLblsOverMax val="0"/>
  </c:chart>
  <c:spPr>
    <a:noFill/>
    <a:ln>
      <a:noFill/>
    </a:ln>
  </c:spPr>
  <c:txPr>
    <a:bodyPr/>
    <a:lstStyle/>
    <a:p>
      <a:pPr>
        <a:defRPr sz="1200"/>
      </a:pPr>
      <a:endParaRPr lang="pl-PL"/>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264615172556384"/>
          <c:y val="3.0399110069305155E-2"/>
          <c:w val="0.63984837781491755"/>
          <c:h val="0.81783700829534389"/>
        </c:manualLayout>
      </c:layout>
      <c:barChart>
        <c:barDir val="bar"/>
        <c:grouping val="clustered"/>
        <c:varyColors val="0"/>
        <c:ser>
          <c:idx val="0"/>
          <c:order val="0"/>
          <c:spPr>
            <a:solidFill>
              <a:schemeClr val="accent4">
                <a:lumMod val="60000"/>
                <a:lumOff val="40000"/>
              </a:schemeClr>
            </a:solidFill>
            <a:ln w="25400">
              <a:noFill/>
            </a:ln>
          </c:spPr>
          <c:invertIfNegative val="0"/>
          <c:dPt>
            <c:idx val="0"/>
            <c:invertIfNegative val="0"/>
            <c:bubble3D val="0"/>
            <c:spPr>
              <a:solidFill>
                <a:schemeClr val="accent4"/>
              </a:solidFill>
              <a:ln w="25400">
                <a:noFill/>
              </a:ln>
            </c:spPr>
            <c:extLst>
              <c:ext xmlns:c16="http://schemas.microsoft.com/office/drawing/2014/chart" uri="{C3380CC4-5D6E-409C-BE32-E72D297353CC}">
                <c16:uniqueId val="{00000001-2A59-4CEA-B6FA-175AC61B25A6}"/>
              </c:ext>
            </c:extLst>
          </c:dPt>
          <c:dPt>
            <c:idx val="2"/>
            <c:invertIfNegative val="0"/>
            <c:bubble3D val="0"/>
            <c:extLst>
              <c:ext xmlns:c16="http://schemas.microsoft.com/office/drawing/2014/chart" uri="{C3380CC4-5D6E-409C-BE32-E72D297353CC}">
                <c16:uniqueId val="{00000002-2A59-4CEA-B6FA-175AC61B25A6}"/>
              </c:ext>
            </c:extLst>
          </c:dPt>
          <c:dPt>
            <c:idx val="3"/>
            <c:invertIfNegative val="0"/>
            <c:bubble3D val="0"/>
            <c:extLst>
              <c:ext xmlns:c16="http://schemas.microsoft.com/office/drawing/2014/chart" uri="{C3380CC4-5D6E-409C-BE32-E72D297353CC}">
                <c16:uniqueId val="{00000003-2A59-4CEA-B6FA-175AC61B25A6}"/>
              </c:ext>
            </c:extLst>
          </c:dPt>
          <c:dPt>
            <c:idx val="5"/>
            <c:invertIfNegative val="0"/>
            <c:bubble3D val="0"/>
            <c:extLst>
              <c:ext xmlns:c16="http://schemas.microsoft.com/office/drawing/2014/chart" uri="{C3380CC4-5D6E-409C-BE32-E72D297353CC}">
                <c16:uniqueId val="{00000004-2A59-4CEA-B6FA-175AC61B25A6}"/>
              </c:ext>
            </c:extLst>
          </c:dPt>
          <c:dPt>
            <c:idx val="6"/>
            <c:invertIfNegative val="0"/>
            <c:bubble3D val="0"/>
            <c:extLst>
              <c:ext xmlns:c16="http://schemas.microsoft.com/office/drawing/2014/chart" uri="{C3380CC4-5D6E-409C-BE32-E72D297353CC}">
                <c16:uniqueId val="{00000005-2A59-4CEA-B6FA-175AC61B25A6}"/>
              </c:ext>
            </c:extLst>
          </c:dPt>
          <c:dPt>
            <c:idx val="7"/>
            <c:invertIfNegative val="0"/>
            <c:bubble3D val="0"/>
            <c:spPr>
              <a:solidFill>
                <a:schemeClr val="accent4"/>
              </a:solidFill>
              <a:ln w="25400">
                <a:noFill/>
              </a:ln>
            </c:spPr>
            <c:extLst>
              <c:ext xmlns:c16="http://schemas.microsoft.com/office/drawing/2014/chart" uri="{C3380CC4-5D6E-409C-BE32-E72D297353CC}">
                <c16:uniqueId val="{00000007-2A59-4CEA-B6FA-175AC61B25A6}"/>
              </c:ext>
            </c:extLst>
          </c:dPt>
          <c:dPt>
            <c:idx val="8"/>
            <c:invertIfNegative val="0"/>
            <c:bubble3D val="0"/>
            <c:extLst>
              <c:ext xmlns:c16="http://schemas.microsoft.com/office/drawing/2014/chart" uri="{C3380CC4-5D6E-409C-BE32-E72D297353CC}">
                <c16:uniqueId val="{00000008-2A59-4CEA-B6FA-175AC61B25A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'w17 woj.'!$C$6:$C$22</c:f>
              <c:strCache>
                <c:ptCount val="17"/>
                <c:pt idx="0">
                  <c:v>ŚLĄSKIE</c:v>
                </c:pt>
                <c:pt idx="1">
                  <c:v>małopolskie</c:v>
                </c:pt>
                <c:pt idx="2">
                  <c:v>podkarpackie</c:v>
                </c:pt>
                <c:pt idx="3">
                  <c:v>lubuskie</c:v>
                </c:pt>
                <c:pt idx="4">
                  <c:v>podlaskie</c:v>
                </c:pt>
                <c:pt idx="5">
                  <c:v>mazowieckie</c:v>
                </c:pt>
                <c:pt idx="6">
                  <c:v>lubelskie</c:v>
                </c:pt>
                <c:pt idx="7">
                  <c:v>POLSKA</c:v>
                </c:pt>
                <c:pt idx="8">
                  <c:v>łódzkie</c:v>
                </c:pt>
                <c:pt idx="9">
                  <c:v>wielkopolskie</c:v>
                </c:pt>
                <c:pt idx="10">
                  <c:v>kujawsko - pomorskie</c:v>
                </c:pt>
                <c:pt idx="11">
                  <c:v>opolskie</c:v>
                </c:pt>
                <c:pt idx="12">
                  <c:v>dolnośląskie</c:v>
                </c:pt>
                <c:pt idx="13">
                  <c:v>świętokrzyskie</c:v>
                </c:pt>
                <c:pt idx="14">
                  <c:v>pomorskie</c:v>
                </c:pt>
                <c:pt idx="15">
                  <c:v>warmińsko-mazurskie</c:v>
                </c:pt>
                <c:pt idx="16">
                  <c:v>zachodniopomorskie</c:v>
                </c:pt>
              </c:strCache>
            </c:strRef>
          </c:cat>
          <c:val>
            <c:numRef>
              <c:f>'w17 woj.'!$D$6:$D$22</c:f>
              <c:numCache>
                <c:formatCode>0.0</c:formatCode>
                <c:ptCount val="17"/>
                <c:pt idx="0">
                  <c:v>0.8943712341989708</c:v>
                </c:pt>
                <c:pt idx="1">
                  <c:v>1.0882217100843472</c:v>
                </c:pt>
                <c:pt idx="2">
                  <c:v>1.1958916355646347</c:v>
                </c:pt>
                <c:pt idx="3">
                  <c:v>1.3787367067238414</c:v>
                </c:pt>
                <c:pt idx="4">
                  <c:v>1.3881372252718289</c:v>
                </c:pt>
                <c:pt idx="5">
                  <c:v>1.4718374485779671</c:v>
                </c:pt>
                <c:pt idx="6">
                  <c:v>1.5601326075422406</c:v>
                </c:pt>
                <c:pt idx="7">
                  <c:v>1.6587644103432762</c:v>
                </c:pt>
                <c:pt idx="8">
                  <c:v>1.6728331073739513</c:v>
                </c:pt>
                <c:pt idx="9">
                  <c:v>1.6846747380211946</c:v>
                </c:pt>
                <c:pt idx="10">
                  <c:v>1.8054582082291459</c:v>
                </c:pt>
                <c:pt idx="11">
                  <c:v>1.8768582027809655</c:v>
                </c:pt>
                <c:pt idx="12">
                  <c:v>2.0707672185077404</c:v>
                </c:pt>
                <c:pt idx="13">
                  <c:v>2.1063774979696177</c:v>
                </c:pt>
                <c:pt idx="14">
                  <c:v>2.4349744635999815</c:v>
                </c:pt>
                <c:pt idx="15">
                  <c:v>2.9269981073856144</c:v>
                </c:pt>
                <c:pt idx="16">
                  <c:v>2.9725135189461351</c:v>
                </c:pt>
              </c:numCache>
            </c:numRef>
          </c:val>
          <c:extLst>
            <c:ext xmlns:c16="http://schemas.microsoft.com/office/drawing/2014/chart" uri="{C3380CC4-5D6E-409C-BE32-E72D297353CC}">
              <c16:uniqueId val="{00000009-2A59-4CEA-B6FA-175AC61B25A6}"/>
            </c:ext>
          </c:extLst>
        </c:ser>
        <c:dLbls>
          <c:showLegendKey val="0"/>
          <c:showVal val="0"/>
          <c:showCatName val="0"/>
          <c:showSerName val="0"/>
          <c:showPercent val="0"/>
          <c:showBubbleSize val="0"/>
        </c:dLbls>
        <c:gapWidth val="48"/>
        <c:axId val="366504984"/>
        <c:axId val="366504592"/>
      </c:barChart>
      <c:valAx>
        <c:axId val="366504592"/>
        <c:scaling>
          <c:orientation val="minMax"/>
          <c:max val="4"/>
          <c:min val="0"/>
        </c:scaling>
        <c:delete val="0"/>
        <c:axPos val="b"/>
        <c:title>
          <c:tx>
            <c:rich>
              <a:bodyPr/>
              <a:lstStyle/>
              <a:p>
                <a:pPr>
                  <a:defRPr b="1"/>
                </a:pPr>
                <a:r>
                  <a:rPr lang="pl-PL" b="1"/>
                  <a:t>Liczba pracowników* PCPR</a:t>
                </a:r>
                <a:r>
                  <a:rPr lang="pl-PL" b="1" baseline="0"/>
                  <a:t> </a:t>
                </a:r>
                <a:r>
                  <a:rPr lang="pl-PL" b="1"/>
                  <a:t>na</a:t>
                </a:r>
                <a:r>
                  <a:rPr lang="pl-PL" b="1" baseline="0"/>
                  <a:t> 10 tys. mieszkańców</a:t>
                </a:r>
                <a:endParaRPr lang="pl-PL" b="1"/>
              </a:p>
            </c:rich>
          </c:tx>
          <c:layout>
            <c:manualLayout>
              <c:xMode val="edge"/>
              <c:yMode val="edge"/>
              <c:x val="0.33960612691466086"/>
              <c:y val="0.93651731995039089"/>
            </c:manualLayout>
          </c:layout>
          <c:overlay val="0"/>
        </c:title>
        <c:numFmt formatCode="0.0" sourceLinked="1"/>
        <c:majorTickMark val="out"/>
        <c:minorTickMark val="none"/>
        <c:tickLblPos val="nextTo"/>
        <c:txPr>
          <a:bodyPr rot="0" vert="horz"/>
          <a:lstStyle/>
          <a:p>
            <a:pPr>
              <a:defRPr/>
            </a:pPr>
            <a:endParaRPr lang="pl-PL"/>
          </a:p>
        </c:txPr>
        <c:crossAx val="366504984"/>
        <c:crosses val="autoZero"/>
        <c:crossBetween val="between"/>
      </c:valAx>
      <c:catAx>
        <c:axId val="366504984"/>
        <c:scaling>
          <c:orientation val="minMax"/>
        </c:scaling>
        <c:delete val="0"/>
        <c:axPos val="l"/>
        <c:title>
          <c:tx>
            <c:rich>
              <a:bodyPr rot="-5400000" vert="horz"/>
              <a:lstStyle/>
              <a:p>
                <a:pPr>
                  <a:defRPr b="1"/>
                </a:pPr>
                <a:r>
                  <a:rPr lang="pl-PL" b="1"/>
                  <a:t>Województwa</a:t>
                </a:r>
              </a:p>
            </c:rich>
          </c:tx>
          <c:layout>
            <c:manualLayout>
              <c:xMode val="edge"/>
              <c:yMode val="edge"/>
              <c:x val="3.0947006897660764E-3"/>
              <c:y val="0.31748077644140638"/>
            </c:manualLayout>
          </c:layout>
          <c:overlay val="0"/>
        </c:title>
        <c:numFmt formatCode="General" sourceLinked="0"/>
        <c:majorTickMark val="out"/>
        <c:minorTickMark val="none"/>
        <c:tickLblPos val="nextTo"/>
        <c:txPr>
          <a:bodyPr/>
          <a:lstStyle/>
          <a:p>
            <a:pPr>
              <a:defRPr sz="900"/>
            </a:pPr>
            <a:endParaRPr lang="pl-PL"/>
          </a:p>
        </c:txPr>
        <c:crossAx val="36650459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198305526512606"/>
          <c:y val="8.9217029689470963E-3"/>
          <c:w val="0.56956325596405588"/>
          <c:h val="0.76892240806894341"/>
        </c:manualLayout>
      </c:layout>
      <c:barChart>
        <c:barDir val="bar"/>
        <c:grouping val="clustered"/>
        <c:varyColors val="0"/>
        <c:ser>
          <c:idx val="0"/>
          <c:order val="0"/>
          <c:spPr>
            <a:solidFill>
              <a:schemeClr val="accent4">
                <a:lumMod val="60000"/>
                <a:lumOff val="40000"/>
              </a:schemeClr>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'w17'!$C$8:$C$14</c:f>
              <c:strCache>
                <c:ptCount val="7"/>
                <c:pt idx="0">
                  <c:v>koordynat. ds. komputeryzacji</c:v>
                </c:pt>
                <c:pt idx="1">
                  <c:v>konsultanci</c:v>
                </c:pt>
                <c:pt idx="2">
                  <c:v>radcy prawni</c:v>
                </c:pt>
                <c:pt idx="3">
                  <c:v>aspiranci pracy socjalnej</c:v>
                </c:pt>
                <c:pt idx="4">
                  <c:v>kadra kierownicza</c:v>
                </c:pt>
                <c:pt idx="5">
                  <c:v>pracownicy socjalni</c:v>
                </c:pt>
                <c:pt idx="6">
                  <c:v>"pozostali pracownicy"</c:v>
                </c:pt>
              </c:strCache>
            </c:strRef>
          </c:cat>
          <c:val>
            <c:numRef>
              <c:f>'w17'!$D$8:$D$14</c:f>
              <c:numCache>
                <c:formatCode>0</c:formatCode>
                <c:ptCount val="7"/>
                <c:pt idx="0">
                  <c:v>0</c:v>
                </c:pt>
                <c:pt idx="1">
                  <c:v>2</c:v>
                </c:pt>
                <c:pt idx="2">
                  <c:v>2</c:v>
                </c:pt>
                <c:pt idx="3">
                  <c:v>5</c:v>
                </c:pt>
                <c:pt idx="4">
                  <c:v>53.75</c:v>
                </c:pt>
                <c:pt idx="5">
                  <c:v>73.38</c:v>
                </c:pt>
                <c:pt idx="6">
                  <c:v>253.75</c:v>
                </c:pt>
              </c:numCache>
            </c:numRef>
          </c:val>
          <c:extLst>
            <c:ext xmlns:c16="http://schemas.microsoft.com/office/drawing/2014/chart" uri="{C3380CC4-5D6E-409C-BE32-E72D297353CC}">
              <c16:uniqueId val="{00000000-B175-4F4D-BB98-C84DF4F10847}"/>
            </c:ext>
          </c:extLst>
        </c:ser>
        <c:dLbls>
          <c:showLegendKey val="0"/>
          <c:showVal val="0"/>
          <c:showCatName val="0"/>
          <c:showSerName val="0"/>
          <c:showPercent val="0"/>
          <c:showBubbleSize val="0"/>
        </c:dLbls>
        <c:gapWidth val="48"/>
        <c:axId val="367637208"/>
        <c:axId val="367639560"/>
      </c:barChart>
      <c:valAx>
        <c:axId val="367639560"/>
        <c:scaling>
          <c:orientation val="minMax"/>
        </c:scaling>
        <c:delete val="0"/>
        <c:axPos val="b"/>
        <c:title>
          <c:tx>
            <c:rich>
              <a:bodyPr/>
              <a:lstStyle/>
              <a:p>
                <a:pPr>
                  <a:defRPr b="1"/>
                </a:pPr>
                <a:r>
                  <a:rPr lang="pl-PL" b="1"/>
                  <a:t>Liczba pracowników*</a:t>
                </a:r>
              </a:p>
            </c:rich>
          </c:tx>
          <c:layout>
            <c:manualLayout>
              <c:xMode val="edge"/>
              <c:yMode val="edge"/>
              <c:x val="0.56603374065269463"/>
              <c:y val="0.91688019866016424"/>
            </c:manualLayout>
          </c:layout>
          <c:overlay val="0"/>
        </c:title>
        <c:numFmt formatCode="0" sourceLinked="1"/>
        <c:majorTickMark val="out"/>
        <c:minorTickMark val="none"/>
        <c:tickLblPos val="nextTo"/>
        <c:crossAx val="367637208"/>
        <c:crosses val="autoZero"/>
        <c:crossBetween val="between"/>
      </c:valAx>
      <c:catAx>
        <c:axId val="367637208"/>
        <c:scaling>
          <c:orientation val="minMax"/>
        </c:scaling>
        <c:delete val="0"/>
        <c:axPos val="l"/>
        <c:title>
          <c:tx>
            <c:rich>
              <a:bodyPr rot="-5400000" vert="horz"/>
              <a:lstStyle/>
              <a:p>
                <a:pPr>
                  <a:defRPr b="1"/>
                </a:pPr>
                <a:r>
                  <a:rPr lang="pl-PL" b="1"/>
                  <a:t>Kategorie pracowników</a:t>
                </a:r>
              </a:p>
            </c:rich>
          </c:tx>
          <c:layout>
            <c:manualLayout>
              <c:xMode val="edge"/>
              <c:yMode val="edge"/>
              <c:x val="7.7991271181237394E-3"/>
              <c:y val="0.1600457270092768"/>
            </c:manualLayout>
          </c:layout>
          <c:overlay val="0"/>
        </c:title>
        <c:numFmt formatCode="General" sourceLinked="0"/>
        <c:majorTickMark val="out"/>
        <c:minorTickMark val="none"/>
        <c:tickLblPos val="nextTo"/>
        <c:txPr>
          <a:bodyPr/>
          <a:lstStyle/>
          <a:p>
            <a:pPr>
              <a:defRPr sz="900"/>
            </a:pPr>
            <a:endParaRPr lang="pl-PL"/>
          </a:p>
        </c:txPr>
        <c:crossAx val="367639560"/>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0.35870078740157474"/>
          <c:y val="0.15218614452603299"/>
          <c:w val="0.58966732283464562"/>
          <c:h val="0.64553250924204997"/>
        </c:manualLayout>
      </c:layout>
      <c:barChart>
        <c:barDir val="bar"/>
        <c:grouping val="percentStacked"/>
        <c:varyColors val="0"/>
        <c:ser>
          <c:idx val="0"/>
          <c:order val="0"/>
          <c:tx>
            <c:strRef>
              <c:f>'w1'!$D$4:$D$5</c:f>
              <c:strCache>
                <c:ptCount val="2"/>
                <c:pt idx="1">
                  <c:v>Wyższe</c:v>
                </c:pt>
              </c:strCache>
            </c:strRef>
          </c:tx>
          <c:spPr>
            <a:solidFill>
              <a:srgbClr val="685086"/>
            </a:solidFill>
            <a:ln>
              <a:noFill/>
            </a:ln>
            <a:effectLst/>
          </c:spPr>
          <c:invertIfNegative val="0"/>
          <c:dLbls>
            <c:dLbl>
              <c:idx val="2"/>
              <c:layout>
                <c:manualLayout>
                  <c:x val="8.1466395112015297E-3"/>
                  <c:y val="1.3795912106334561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3-470A-84BD-3B696029F84C}"/>
                </c:ext>
              </c:extLst>
            </c:dLbl>
            <c:dLbl>
              <c:idx val="4"/>
              <c:layout>
                <c:manualLayout>
                  <c:x val="1.0862186014935406E-2"/>
                  <c:y val="5.518364842276854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3-470A-84BD-3B696029F84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'w1'!$B$6:$C$10</c:f>
              <c:multiLvlStrCache>
                <c:ptCount val="5"/>
                <c:lvl>
                  <c:pt idx="0">
                    <c:v>ŚLĄSKIE</c:v>
                  </c:pt>
                  <c:pt idx="1">
                    <c:v>CUS</c:v>
                  </c:pt>
                  <c:pt idx="2">
                    <c:v>GOPS</c:v>
                  </c:pt>
                  <c:pt idx="3">
                    <c:v>MOPR</c:v>
                  </c:pt>
                  <c:pt idx="4">
                    <c:v>PCPR</c:v>
                  </c:pt>
                </c:lvl>
                <c:lvl>
                  <c:pt idx="1">
                    <c:v>Typy instytucji</c:v>
                  </c:pt>
                </c:lvl>
              </c:multiLvlStrCache>
            </c:multiLvlStrRef>
          </c:cat>
          <c:val>
            <c:numRef>
              <c:f>'w1'!$D$6:$D$10</c:f>
              <c:numCache>
                <c:formatCode>#,##0</c:formatCode>
                <c:ptCount val="5"/>
                <c:pt idx="0">
                  <c:v>5935</c:v>
                </c:pt>
                <c:pt idx="1">
                  <c:v>431</c:v>
                </c:pt>
                <c:pt idx="2">
                  <c:v>1861</c:v>
                </c:pt>
                <c:pt idx="3">
                  <c:v>3279</c:v>
                </c:pt>
                <c:pt idx="4">
                  <c:v>364</c:v>
                </c:pt>
              </c:numCache>
            </c:numRef>
          </c:val>
          <c:extLst>
            <c:ext xmlns:c16="http://schemas.microsoft.com/office/drawing/2014/chart" uri="{C3380CC4-5D6E-409C-BE32-E72D297353CC}">
              <c16:uniqueId val="{00000002-9313-470A-84BD-3B696029F84C}"/>
            </c:ext>
          </c:extLst>
        </c:ser>
        <c:ser>
          <c:idx val="1"/>
          <c:order val="1"/>
          <c:tx>
            <c:strRef>
              <c:f>'w1'!$E$4:$E$5</c:f>
              <c:strCache>
                <c:ptCount val="2"/>
                <c:pt idx="1">
                  <c:v>Średnie</c:v>
                </c:pt>
              </c:strCache>
            </c:strRef>
          </c:tx>
          <c:spPr>
            <a:solidFill>
              <a:srgbClr val="8064A2">
                <a:alpha val="80000"/>
              </a:srgbClr>
            </a:solidFill>
            <a:ln>
              <a:noFill/>
            </a:ln>
            <a:effectLst/>
          </c:spPr>
          <c:invertIfNegative val="0"/>
          <c:dLbls>
            <c:dLbl>
              <c:idx val="2"/>
              <c:layout>
                <c:manualLayout>
                  <c:x val="5.4310930074677527E-3"/>
                  <c:y val="3.5055412660563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3-470A-84BD-3B696029F84C}"/>
                </c:ext>
              </c:extLst>
            </c:dLbl>
            <c:dLbl>
              <c:idx val="4"/>
              <c:layout>
                <c:manualLayout>
                  <c:x val="2.7155465037338763E-3"/>
                  <c:y val="5.518364842276854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3-470A-84BD-3B696029F84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'w1'!$B$6:$C$10</c:f>
              <c:multiLvlStrCache>
                <c:ptCount val="5"/>
                <c:lvl>
                  <c:pt idx="0">
                    <c:v>ŚLĄSKIE</c:v>
                  </c:pt>
                  <c:pt idx="1">
                    <c:v>CUS</c:v>
                  </c:pt>
                  <c:pt idx="2">
                    <c:v>GOPS</c:v>
                  </c:pt>
                  <c:pt idx="3">
                    <c:v>MOPR</c:v>
                  </c:pt>
                  <c:pt idx="4">
                    <c:v>PCPR</c:v>
                  </c:pt>
                </c:lvl>
                <c:lvl>
                  <c:pt idx="1">
                    <c:v>Typy instytucji</c:v>
                  </c:pt>
                </c:lvl>
              </c:multiLvlStrCache>
            </c:multiLvlStrRef>
          </c:cat>
          <c:val>
            <c:numRef>
              <c:f>'w1'!$E$6:$E$10</c:f>
              <c:numCache>
                <c:formatCode>#,##0</c:formatCode>
                <c:ptCount val="5"/>
                <c:pt idx="0">
                  <c:v>1587</c:v>
                </c:pt>
                <c:pt idx="1">
                  <c:v>91</c:v>
                </c:pt>
                <c:pt idx="2">
                  <c:v>470</c:v>
                </c:pt>
                <c:pt idx="3">
                  <c:v>987</c:v>
                </c:pt>
                <c:pt idx="4">
                  <c:v>39</c:v>
                </c:pt>
              </c:numCache>
            </c:numRef>
          </c:val>
          <c:extLst>
            <c:ext xmlns:c16="http://schemas.microsoft.com/office/drawing/2014/chart" uri="{C3380CC4-5D6E-409C-BE32-E72D297353CC}">
              <c16:uniqueId val="{00000005-9313-470A-84BD-3B696029F84C}"/>
            </c:ext>
          </c:extLst>
        </c:ser>
        <c:ser>
          <c:idx val="2"/>
          <c:order val="2"/>
          <c:tx>
            <c:strRef>
              <c:f>'w1'!$F$4:$F$5</c:f>
              <c:strCache>
                <c:ptCount val="2"/>
                <c:pt idx="1">
                  <c:v>Inne</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'w1'!$B$6:$C$10</c:f>
              <c:multiLvlStrCache>
                <c:ptCount val="5"/>
                <c:lvl>
                  <c:pt idx="0">
                    <c:v>ŚLĄSKIE</c:v>
                  </c:pt>
                  <c:pt idx="1">
                    <c:v>CUS</c:v>
                  </c:pt>
                  <c:pt idx="2">
                    <c:v>GOPS</c:v>
                  </c:pt>
                  <c:pt idx="3">
                    <c:v>MOPR</c:v>
                  </c:pt>
                  <c:pt idx="4">
                    <c:v>PCPR</c:v>
                  </c:pt>
                </c:lvl>
                <c:lvl>
                  <c:pt idx="1">
                    <c:v>Typy instytucji</c:v>
                  </c:pt>
                </c:lvl>
              </c:multiLvlStrCache>
            </c:multiLvlStrRef>
          </c:cat>
          <c:val>
            <c:numRef>
              <c:f>'w1'!$F$6:$F$10</c:f>
              <c:numCache>
                <c:formatCode>#,##0</c:formatCode>
                <c:ptCount val="5"/>
                <c:pt idx="0">
                  <c:v>337</c:v>
                </c:pt>
                <c:pt idx="1">
                  <c:v>28</c:v>
                </c:pt>
                <c:pt idx="2">
                  <c:v>133</c:v>
                </c:pt>
                <c:pt idx="3">
                  <c:v>172</c:v>
                </c:pt>
                <c:pt idx="4">
                  <c:v>4</c:v>
                </c:pt>
              </c:numCache>
            </c:numRef>
          </c:val>
          <c:extLst>
            <c:ext xmlns:c16="http://schemas.microsoft.com/office/drawing/2014/chart" uri="{C3380CC4-5D6E-409C-BE32-E72D297353CC}">
              <c16:uniqueId val="{00000006-9313-470A-84BD-3B696029F84C}"/>
            </c:ext>
          </c:extLst>
        </c:ser>
        <c:dLbls>
          <c:showLegendKey val="0"/>
          <c:showVal val="1"/>
          <c:showCatName val="0"/>
          <c:showSerName val="0"/>
          <c:showPercent val="0"/>
          <c:showBubbleSize val="0"/>
        </c:dLbls>
        <c:gapWidth val="45"/>
        <c:overlap val="100"/>
        <c:axId val="412416808"/>
        <c:axId val="412420728"/>
      </c:barChart>
      <c:catAx>
        <c:axId val="412416808"/>
        <c:scaling>
          <c:orientation val="maxMin"/>
        </c:scaling>
        <c:delete val="0"/>
        <c:axPos val="l"/>
        <c:title>
          <c:tx>
            <c:rich>
              <a:bodyPr rot="-5400000" spcFirstLastPara="1" vertOverflow="ellipsis" vert="horz" wrap="square" anchor="ctr" anchorCtr="1"/>
              <a:lstStyle/>
              <a:p>
                <a:pPr>
                  <a:defRPr sz="1200" b="1" i="0" u="none" strike="noStrike" kern="1200" baseline="0">
                    <a:solidFill>
                      <a:srgbClr val="333333"/>
                    </a:solidFill>
                    <a:latin typeface="Arial Narrow" panose="020B0606020202030204" pitchFamily="34" charset="0"/>
                    <a:ea typeface="Arial"/>
                    <a:cs typeface="Arial"/>
                  </a:defRPr>
                </a:pPr>
                <a:r>
                  <a:rPr lang="pl-PL" b="1"/>
                  <a:t>Wyszczególnienie</a:t>
                </a:r>
              </a:p>
            </c:rich>
          </c:tx>
          <c:layout>
            <c:manualLayout>
              <c:xMode val="edge"/>
              <c:yMode val="edge"/>
              <c:x val="8.6742892520370748E-2"/>
              <c:y val="0.26858520041262512"/>
            </c:manualLayout>
          </c:layout>
          <c:overlay val="0"/>
          <c:spPr>
            <a:noFill/>
            <a:ln w="25400">
              <a:noFill/>
            </a:ln>
            <a:effectLst/>
          </c:spPr>
          <c:txPr>
            <a:bodyPr rot="-5400000" spcFirstLastPara="1" vertOverflow="ellipsis" vert="horz" wrap="square" anchor="ctr" anchorCtr="1"/>
            <a:lstStyle/>
            <a:p>
              <a:pPr>
                <a:defRPr sz="12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412420728"/>
        <c:crosses val="autoZero"/>
        <c:auto val="1"/>
        <c:lblAlgn val="ctr"/>
        <c:lblOffset val="100"/>
        <c:tickLblSkip val="1"/>
        <c:tickMarkSkip val="1"/>
        <c:noMultiLvlLbl val="0"/>
      </c:catAx>
      <c:valAx>
        <c:axId val="412420728"/>
        <c:scaling>
          <c:orientation val="minMax"/>
        </c:scaling>
        <c:delete val="0"/>
        <c:axPos val="t"/>
        <c:title>
          <c:tx>
            <c:rich>
              <a:bodyPr rot="0" spcFirstLastPara="1" vertOverflow="ellipsis" vert="horz" wrap="square" anchor="ctr" anchorCtr="1"/>
              <a:lstStyle/>
              <a:p>
                <a:pPr>
                  <a:defRPr sz="1200" b="1" i="0" u="none" strike="noStrike" kern="1200" baseline="0">
                    <a:solidFill>
                      <a:srgbClr val="333333"/>
                    </a:solidFill>
                    <a:latin typeface="Arial Narrow" panose="020B0606020202030204" pitchFamily="34" charset="0"/>
                    <a:ea typeface="Arial"/>
                    <a:cs typeface="Arial"/>
                  </a:defRPr>
                </a:pPr>
                <a:r>
                  <a:rPr lang="pl-PL" b="1"/>
                  <a:t>Struktura</a:t>
                </a:r>
              </a:p>
            </c:rich>
          </c:tx>
          <c:layout>
            <c:manualLayout>
              <c:xMode val="edge"/>
              <c:yMode val="edge"/>
              <c:x val="0.5918087901366148"/>
              <c:y val="0.92097078228086715"/>
            </c:manualLayout>
          </c:layout>
          <c:overlay val="0"/>
          <c:spPr>
            <a:noFill/>
            <a:ln w="25400">
              <a:noFill/>
            </a:ln>
            <a:effectLst/>
          </c:spPr>
          <c:txPr>
            <a:bodyPr rot="0" spcFirstLastPara="1" vertOverflow="ellipsis" vert="horz" wrap="square" anchor="ctr" anchorCtr="1"/>
            <a:lstStyle/>
            <a:p>
              <a:pPr>
                <a:defRPr sz="1200" b="1" i="0" u="none" strike="noStrike" kern="1200" baseline="0">
                  <a:solidFill>
                    <a:srgbClr val="333333"/>
                  </a:solidFill>
                  <a:latin typeface="Arial Narrow" panose="020B0606020202030204" pitchFamily="34" charset="0"/>
                  <a:ea typeface="Arial"/>
                  <a:cs typeface="Arial"/>
                </a:defRPr>
              </a:pPr>
              <a:endParaRPr lang="pl-PL"/>
            </a:p>
          </c:txPr>
        </c:title>
        <c:numFmt formatCode="0%" sourceLinked="1"/>
        <c:majorTickMark val="out"/>
        <c:minorTickMark val="none"/>
        <c:tickLblPos val="high"/>
        <c:spPr>
          <a:noFill/>
          <a:ln w="9525" cap="flat" cmpd="sng" algn="ctr">
            <a:noFill/>
            <a:prstDash val="solid"/>
            <a:round/>
          </a:ln>
          <a:effectLst/>
        </c:spPr>
        <c:txPr>
          <a:bodyPr rot="0" spcFirstLastPara="1" vertOverflow="ellipsis" wrap="square" anchor="ctr" anchorCtr="1"/>
          <a:lstStyle/>
          <a:p>
            <a:pPr>
              <a:defRPr sz="1200" b="0" i="0" u="none" strike="noStrike" kern="1200" baseline="0">
                <a:solidFill>
                  <a:srgbClr val="333333"/>
                </a:solidFill>
                <a:latin typeface="Arial Narrow" panose="020B0606020202030204" pitchFamily="34" charset="0"/>
                <a:ea typeface="Arial"/>
                <a:cs typeface="Arial"/>
              </a:defRPr>
            </a:pPr>
            <a:endParaRPr lang="pl-PL"/>
          </a:p>
        </c:txPr>
        <c:crossAx val="412416808"/>
        <c:crosses val="autoZero"/>
        <c:crossBetween val="between"/>
      </c:valAx>
      <c:spPr>
        <a:noFill/>
        <a:ln w="3175">
          <a:solidFill>
            <a:srgbClr val="000000"/>
          </a:solidFill>
          <a:prstDash val="solid"/>
        </a:ln>
        <a:effectLst/>
      </c:spPr>
    </c:plotArea>
    <c:legend>
      <c:legendPos val="r"/>
      <c:layout>
        <c:manualLayout>
          <c:xMode val="edge"/>
          <c:yMode val="edge"/>
          <c:x val="0.17830185110868174"/>
          <c:y val="2.9273045414777699E-2"/>
          <c:w val="0.81946298013275576"/>
          <c:h val="8.8369787109944586E-2"/>
        </c:manualLayout>
      </c:layout>
      <c:overlay val="0"/>
      <c:spPr>
        <a:noFill/>
        <a:ln w="25400">
          <a:noFill/>
        </a:ln>
        <a:effectLst/>
      </c:spPr>
      <c:txPr>
        <a:bodyPr rot="0" spcFirstLastPara="1" vertOverflow="ellipsis" vert="horz" wrap="square" anchor="ctr" anchorCtr="1"/>
        <a:lstStyle/>
        <a:p>
          <a:pPr>
            <a:defRPr sz="1200" b="0" i="0" u="none" strike="noStrike" kern="1200" baseline="0">
              <a:solidFill>
                <a:srgbClr val="333333"/>
              </a:solidFill>
              <a:latin typeface="Arial Narrow" panose="020B0606020202030204" pitchFamily="34" charset="0"/>
              <a:ea typeface="Arial"/>
              <a:cs typeface="Arial"/>
            </a:defRPr>
          </a:pPr>
          <a:endParaRPr lang="pl-PL"/>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0.20249093791969669"/>
          <c:y val="5.1780044807537236E-2"/>
          <c:w val="0.79433627841585408"/>
          <c:h val="0.76451079990127624"/>
        </c:manualLayout>
      </c:layout>
      <c:barChart>
        <c:barDir val="col"/>
        <c:grouping val="clustered"/>
        <c:varyColors val="0"/>
        <c:ser>
          <c:idx val="0"/>
          <c:order val="0"/>
          <c:spPr>
            <a:solidFill>
              <a:srgbClr val="8064A2">
                <a:alpha val="69804"/>
              </a:srgbClr>
            </a:solidFill>
            <a:ln>
              <a:noFill/>
            </a:ln>
            <a:effectLst/>
          </c:spPr>
          <c:invertIfNegative val="0"/>
          <c:dPt>
            <c:idx val="0"/>
            <c:invertIfNegative val="0"/>
            <c:bubble3D val="0"/>
            <c:spPr>
              <a:solidFill>
                <a:srgbClr val="8064A2"/>
              </a:solidFill>
              <a:ln>
                <a:noFill/>
              </a:ln>
              <a:effectLst/>
            </c:spPr>
            <c:extLst>
              <c:ext xmlns:c16="http://schemas.microsoft.com/office/drawing/2014/chart" uri="{C3380CC4-5D6E-409C-BE32-E72D297353CC}">
                <c16:uniqueId val="{00000001-4369-4827-83E6-403CA308C3B6}"/>
              </c:ext>
            </c:extLst>
          </c:dPt>
          <c:dPt>
            <c:idx val="1"/>
            <c:invertIfNegative val="0"/>
            <c:bubble3D val="0"/>
            <c:spPr>
              <a:solidFill>
                <a:srgbClr val="8064A2">
                  <a:alpha val="50196"/>
                </a:srgbClr>
              </a:solidFill>
              <a:ln>
                <a:noFill/>
              </a:ln>
              <a:effectLst/>
            </c:spPr>
            <c:extLst>
              <c:ext xmlns:c16="http://schemas.microsoft.com/office/drawing/2014/chart" uri="{C3380CC4-5D6E-409C-BE32-E72D297353CC}">
                <c16:uniqueId val="{00000006-4369-4827-83E6-403CA308C3B6}"/>
              </c:ext>
            </c:extLst>
          </c:dPt>
          <c:dPt>
            <c:idx val="2"/>
            <c:invertIfNegative val="0"/>
            <c:bubble3D val="0"/>
            <c:spPr>
              <a:solidFill>
                <a:srgbClr val="8064A2">
                  <a:alpha val="50196"/>
                </a:srgbClr>
              </a:solidFill>
              <a:ln>
                <a:noFill/>
              </a:ln>
              <a:effectLst/>
            </c:spPr>
            <c:extLst>
              <c:ext xmlns:c16="http://schemas.microsoft.com/office/drawing/2014/chart" uri="{C3380CC4-5D6E-409C-BE32-E72D297353CC}">
                <c16:uniqueId val="{00000005-4369-4827-83E6-403CA308C3B6}"/>
              </c:ext>
            </c:extLst>
          </c:dPt>
          <c:dPt>
            <c:idx val="3"/>
            <c:invertIfNegative val="0"/>
            <c:bubble3D val="0"/>
            <c:spPr>
              <a:solidFill>
                <a:srgbClr val="8064A2">
                  <a:alpha val="50196"/>
                </a:srgbClr>
              </a:solidFill>
              <a:ln>
                <a:noFill/>
              </a:ln>
              <a:effectLst/>
            </c:spPr>
            <c:extLst>
              <c:ext xmlns:c16="http://schemas.microsoft.com/office/drawing/2014/chart" uri="{C3380CC4-5D6E-409C-BE32-E72D297353CC}">
                <c16:uniqueId val="{00000004-4369-4827-83E6-403CA308C3B6}"/>
              </c:ext>
            </c:extLst>
          </c:dPt>
          <c:dPt>
            <c:idx val="4"/>
            <c:invertIfNegative val="0"/>
            <c:bubble3D val="0"/>
            <c:spPr>
              <a:solidFill>
                <a:srgbClr val="8064A2">
                  <a:alpha val="50196"/>
                </a:srgbClr>
              </a:solidFill>
              <a:ln>
                <a:noFill/>
              </a:ln>
              <a:effectLst/>
            </c:spPr>
            <c:extLst>
              <c:ext xmlns:c16="http://schemas.microsoft.com/office/drawing/2014/chart" uri="{C3380CC4-5D6E-409C-BE32-E72D297353CC}">
                <c16:uniqueId val="{00000003-4369-4827-83E6-403CA308C3B6}"/>
              </c:ext>
            </c:extLst>
          </c:dPt>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'w2'!$B$5:$C$9</c:f>
              <c:multiLvlStrCache>
                <c:ptCount val="5"/>
                <c:lvl>
                  <c:pt idx="1">
                    <c:v>CUS</c:v>
                  </c:pt>
                  <c:pt idx="2">
                    <c:v>GOPS</c:v>
                  </c:pt>
                  <c:pt idx="3">
                    <c:v>MOPR</c:v>
                  </c:pt>
                  <c:pt idx="4">
                    <c:v>PCPR</c:v>
                  </c:pt>
                </c:lvl>
                <c:lvl>
                  <c:pt idx="0">
                    <c:v>ŚLĄSKIE</c:v>
                  </c:pt>
                  <c:pt idx="1">
                    <c:v>Typy instytucji</c:v>
                  </c:pt>
                </c:lvl>
              </c:multiLvlStrCache>
            </c:multiLvlStrRef>
          </c:cat>
          <c:val>
            <c:numRef>
              <c:f>'w2'!$D$5:$D$9</c:f>
              <c:numCache>
                <c:formatCode>#\ ##0.0</c:formatCode>
                <c:ptCount val="5"/>
                <c:pt idx="0">
                  <c:v>24.752941176470589</c:v>
                </c:pt>
                <c:pt idx="1">
                  <c:v>18.548387096774192</c:v>
                </c:pt>
                <c:pt idx="2">
                  <c:v>36.167341430499327</c:v>
                </c:pt>
                <c:pt idx="3">
                  <c:v>18.27956989247312</c:v>
                </c:pt>
                <c:pt idx="4">
                  <c:v>27.450980392156865</c:v>
                </c:pt>
              </c:numCache>
            </c:numRef>
          </c:val>
          <c:extLst>
            <c:ext xmlns:c16="http://schemas.microsoft.com/office/drawing/2014/chart" uri="{C3380CC4-5D6E-409C-BE32-E72D297353CC}">
              <c16:uniqueId val="{00000002-4369-4827-83E6-403CA308C3B6}"/>
            </c:ext>
          </c:extLst>
        </c:ser>
        <c:dLbls>
          <c:showLegendKey val="0"/>
          <c:showVal val="0"/>
          <c:showCatName val="0"/>
          <c:showSerName val="0"/>
          <c:showPercent val="0"/>
          <c:showBubbleSize val="0"/>
        </c:dLbls>
        <c:gapWidth val="70"/>
        <c:axId val="412417200"/>
        <c:axId val="412423864"/>
      </c:barChart>
      <c:catAx>
        <c:axId val="41241720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12423864"/>
        <c:crosses val="autoZero"/>
        <c:auto val="1"/>
        <c:lblAlgn val="ctr"/>
        <c:lblOffset val="100"/>
        <c:noMultiLvlLbl val="0"/>
      </c:catAx>
      <c:valAx>
        <c:axId val="412423864"/>
        <c:scaling>
          <c:orientation val="minMax"/>
          <c:max val="40"/>
          <c:min val="0"/>
        </c:scaling>
        <c:delete val="0"/>
        <c:axPos val="l"/>
        <c:title>
          <c:tx>
            <c:rich>
              <a:bodyPr rot="-540000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r>
                  <a:rPr lang="pl-PL" sz="1050">
                    <a:latin typeface="Arial Narrow" panose="020B0606020202030204" pitchFamily="34" charset="0"/>
                  </a:rPr>
                  <a:t>Odsetek pracowników socjalnych</a:t>
                </a:r>
              </a:p>
            </c:rich>
          </c:tx>
          <c:layout>
            <c:manualLayout>
              <c:xMode val="edge"/>
              <c:yMode val="edge"/>
              <c:x val="5.1283244471794137E-2"/>
              <c:y val="6.7680310183673958E-2"/>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412417200"/>
        <c:crosses val="autoZero"/>
        <c:crossBetween val="between"/>
        <c:majorUnit val="10"/>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27422782702463"/>
          <c:y val="3.9260542263769814E-2"/>
          <c:w val="0.8426592767962795"/>
          <c:h val="0.77848226676660703"/>
        </c:manualLayout>
      </c:layout>
      <c:barChart>
        <c:barDir val="col"/>
        <c:grouping val="clustered"/>
        <c:varyColors val="0"/>
        <c:ser>
          <c:idx val="0"/>
          <c:order val="0"/>
          <c:spPr>
            <a:solidFill>
              <a:srgbClr val="8064A2">
                <a:alpha val="50196"/>
              </a:srgbClr>
            </a:solidFill>
          </c:spPr>
          <c:invertIfNegative val="0"/>
          <c:dPt>
            <c:idx val="0"/>
            <c:invertIfNegative val="0"/>
            <c:bubble3D val="0"/>
            <c:spPr>
              <a:solidFill>
                <a:srgbClr val="8064A2"/>
              </a:solidFill>
            </c:spPr>
            <c:extLst>
              <c:ext xmlns:c16="http://schemas.microsoft.com/office/drawing/2014/chart" uri="{C3380CC4-5D6E-409C-BE32-E72D297353CC}">
                <c16:uniqueId val="{00000001-72B8-4C80-9755-177805D64463}"/>
              </c:ext>
            </c:extLst>
          </c:dPt>
          <c:dLbls>
            <c:numFmt formatCode="#,##0.0" sourceLinked="0"/>
            <c:spPr>
              <a:noFill/>
              <a:ln>
                <a:noFill/>
              </a:ln>
              <a:effectLst/>
            </c:spPr>
            <c:txPr>
              <a:bodyPr/>
              <a:lstStyle/>
              <a:p>
                <a:pPr>
                  <a:defRPr sz="1100" b="1">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'w3'!$B$5:$C$9</c:f>
              <c:multiLvlStrCache>
                <c:ptCount val="5"/>
                <c:lvl>
                  <c:pt idx="1">
                    <c:v>CUS</c:v>
                  </c:pt>
                  <c:pt idx="2">
                    <c:v>GOPS</c:v>
                  </c:pt>
                  <c:pt idx="3">
                    <c:v>MOPR</c:v>
                  </c:pt>
                  <c:pt idx="4">
                    <c:v>PCPR</c:v>
                  </c:pt>
                </c:lvl>
                <c:lvl>
                  <c:pt idx="0">
                    <c:v>ŚLĄSKIE</c:v>
                  </c:pt>
                  <c:pt idx="1">
                    <c:v>Typy instytucji</c:v>
                  </c:pt>
                </c:lvl>
              </c:multiLvlStrCache>
            </c:multiLvlStrRef>
          </c:cat>
          <c:val>
            <c:numRef>
              <c:f>'w3'!$D$5:$D$9</c:f>
              <c:numCache>
                <c:formatCode>#\ ##0.0</c:formatCode>
                <c:ptCount val="5"/>
                <c:pt idx="0">
                  <c:v>8.5507061967171403</c:v>
                </c:pt>
                <c:pt idx="1">
                  <c:v>9.6363636363636367</c:v>
                </c:pt>
                <c:pt idx="2">
                  <c:v>11.444805194805195</c:v>
                </c:pt>
                <c:pt idx="3">
                  <c:v>6.602073005858494</c:v>
                </c:pt>
                <c:pt idx="4">
                  <c:v>10.810810810810811</c:v>
                </c:pt>
              </c:numCache>
            </c:numRef>
          </c:val>
          <c:extLst>
            <c:ext xmlns:c16="http://schemas.microsoft.com/office/drawing/2014/chart" uri="{C3380CC4-5D6E-409C-BE32-E72D297353CC}">
              <c16:uniqueId val="{00000002-72B8-4C80-9755-177805D64463}"/>
            </c:ext>
          </c:extLst>
        </c:ser>
        <c:dLbls>
          <c:showLegendKey val="0"/>
          <c:showVal val="0"/>
          <c:showCatName val="0"/>
          <c:showSerName val="0"/>
          <c:showPercent val="0"/>
          <c:showBubbleSize val="0"/>
        </c:dLbls>
        <c:gapWidth val="70"/>
        <c:axId val="412421120"/>
        <c:axId val="412417592"/>
      </c:barChart>
      <c:catAx>
        <c:axId val="412421120"/>
        <c:scaling>
          <c:orientation val="minMax"/>
        </c:scaling>
        <c:delete val="0"/>
        <c:axPos val="b"/>
        <c:numFmt formatCode="General" sourceLinked="0"/>
        <c:majorTickMark val="out"/>
        <c:minorTickMark val="none"/>
        <c:tickLblPos val="nextTo"/>
        <c:txPr>
          <a:bodyPr rot="0" vert="horz"/>
          <a:lstStyle/>
          <a:p>
            <a:pPr>
              <a:defRPr sz="1000">
                <a:latin typeface="Arial Narrow" panose="020B0606020202030204" pitchFamily="34" charset="0"/>
              </a:defRPr>
            </a:pPr>
            <a:endParaRPr lang="pl-PL"/>
          </a:p>
        </c:txPr>
        <c:crossAx val="412417592"/>
        <c:crosses val="autoZero"/>
        <c:auto val="1"/>
        <c:lblAlgn val="ctr"/>
        <c:lblOffset val="100"/>
        <c:noMultiLvlLbl val="0"/>
      </c:catAx>
      <c:valAx>
        <c:axId val="412417592"/>
        <c:scaling>
          <c:orientation val="minMax"/>
          <c:max val="12"/>
        </c:scaling>
        <c:delete val="0"/>
        <c:axPos val="l"/>
        <c:title>
          <c:tx>
            <c:rich>
              <a:bodyPr rot="-5400000" vert="horz"/>
              <a:lstStyle/>
              <a:p>
                <a:pPr>
                  <a:defRPr sz="1200">
                    <a:latin typeface="Arial Narrow" panose="020B0606020202030204" pitchFamily="34" charset="0"/>
                  </a:defRPr>
                </a:pPr>
                <a:r>
                  <a:rPr lang="pl-PL" sz="1200">
                    <a:latin typeface="Arial Narrow" panose="020B0606020202030204" pitchFamily="34" charset="0"/>
                  </a:rPr>
                  <a:t>Odsetek ogółu pracowników</a:t>
                </a:r>
              </a:p>
            </c:rich>
          </c:tx>
          <c:layout>
            <c:manualLayout>
              <c:xMode val="edge"/>
              <c:yMode val="edge"/>
              <c:x val="1.2439276240065526E-2"/>
              <c:y val="8.6496545377633641E-2"/>
            </c:manualLayout>
          </c:layout>
          <c:overlay val="0"/>
        </c:title>
        <c:numFmt formatCode="#\ ##0.0" sourceLinked="1"/>
        <c:majorTickMark val="out"/>
        <c:minorTickMark val="none"/>
        <c:tickLblPos val="nextTo"/>
        <c:txPr>
          <a:bodyPr/>
          <a:lstStyle/>
          <a:p>
            <a:pPr>
              <a:defRPr sz="1100">
                <a:latin typeface="Arial Narrow" panose="020B0606020202030204" pitchFamily="34" charset="0"/>
              </a:defRPr>
            </a:pPr>
            <a:endParaRPr lang="pl-PL"/>
          </a:p>
        </c:txPr>
        <c:crossAx val="412421120"/>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84069226841526"/>
          <c:y val="3.9260542263769814E-2"/>
          <c:w val="0.85109277722537247"/>
          <c:h val="0.76225203451804202"/>
        </c:manualLayout>
      </c:layout>
      <c:barChart>
        <c:barDir val="col"/>
        <c:grouping val="clustered"/>
        <c:varyColors val="0"/>
        <c:ser>
          <c:idx val="0"/>
          <c:order val="0"/>
          <c:spPr>
            <a:solidFill>
              <a:srgbClr val="8064A2">
                <a:alpha val="50196"/>
              </a:srgbClr>
            </a:solidFill>
          </c:spPr>
          <c:invertIfNegative val="0"/>
          <c:dPt>
            <c:idx val="0"/>
            <c:invertIfNegative val="0"/>
            <c:bubble3D val="0"/>
            <c:spPr>
              <a:solidFill>
                <a:srgbClr val="8064A2"/>
              </a:solidFill>
            </c:spPr>
            <c:extLst>
              <c:ext xmlns:c16="http://schemas.microsoft.com/office/drawing/2014/chart" uri="{C3380CC4-5D6E-409C-BE32-E72D297353CC}">
                <c16:uniqueId val="{00000001-6EC6-4365-847F-32E79464FECF}"/>
              </c:ext>
            </c:extLst>
          </c:dPt>
          <c:dLbls>
            <c:numFmt formatCode="#,##0.0" sourceLinked="0"/>
            <c:spPr>
              <a:noFill/>
              <a:ln>
                <a:noFill/>
              </a:ln>
              <a:effectLst/>
            </c:spPr>
            <c:txPr>
              <a:bodyPr/>
              <a:lstStyle/>
              <a:p>
                <a:pPr>
                  <a:defRPr sz="1100" b="1">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'w4'!$B$5:$C$9</c:f>
              <c:multiLvlStrCache>
                <c:ptCount val="5"/>
                <c:lvl>
                  <c:pt idx="1">
                    <c:v>CUS</c:v>
                  </c:pt>
                  <c:pt idx="2">
                    <c:v>GOPS</c:v>
                  </c:pt>
                  <c:pt idx="3">
                    <c:v>MOPR</c:v>
                  </c:pt>
                  <c:pt idx="4">
                    <c:v>PCPR</c:v>
                  </c:pt>
                </c:lvl>
                <c:lvl>
                  <c:pt idx="0">
                    <c:v>ŚLĄSKIE</c:v>
                  </c:pt>
                  <c:pt idx="1">
                    <c:v>Typy instytucji</c:v>
                  </c:pt>
                </c:lvl>
              </c:multiLvlStrCache>
            </c:multiLvlStrRef>
          </c:cat>
          <c:val>
            <c:numRef>
              <c:f>'w4'!$D$5:$D$9</c:f>
              <c:numCache>
                <c:formatCode>#,##0</c:formatCode>
                <c:ptCount val="5"/>
                <c:pt idx="0">
                  <c:v>108.21256038647343</c:v>
                </c:pt>
                <c:pt idx="1">
                  <c:v>91.379310344827587</c:v>
                </c:pt>
                <c:pt idx="2">
                  <c:v>113.25301204819279</c:v>
                </c:pt>
                <c:pt idx="3">
                  <c:v>107.72058823529412</c:v>
                </c:pt>
                <c:pt idx="4">
                  <c:v>104.76190476190477</c:v>
                </c:pt>
              </c:numCache>
            </c:numRef>
          </c:val>
          <c:extLst>
            <c:ext xmlns:c16="http://schemas.microsoft.com/office/drawing/2014/chart" uri="{C3380CC4-5D6E-409C-BE32-E72D297353CC}">
              <c16:uniqueId val="{00000002-6EC6-4365-847F-32E79464FECF}"/>
            </c:ext>
          </c:extLst>
        </c:ser>
        <c:dLbls>
          <c:showLegendKey val="0"/>
          <c:showVal val="0"/>
          <c:showCatName val="0"/>
          <c:showSerName val="0"/>
          <c:showPercent val="0"/>
          <c:showBubbleSize val="0"/>
        </c:dLbls>
        <c:gapWidth val="70"/>
        <c:axId val="412421120"/>
        <c:axId val="412417592"/>
      </c:barChart>
      <c:catAx>
        <c:axId val="412421120"/>
        <c:scaling>
          <c:orientation val="minMax"/>
        </c:scaling>
        <c:delete val="0"/>
        <c:axPos val="b"/>
        <c:numFmt formatCode="General" sourceLinked="0"/>
        <c:majorTickMark val="out"/>
        <c:minorTickMark val="none"/>
        <c:tickLblPos val="nextTo"/>
        <c:txPr>
          <a:bodyPr rot="0" vert="horz"/>
          <a:lstStyle/>
          <a:p>
            <a:pPr>
              <a:defRPr sz="1000">
                <a:latin typeface="Arial Narrow" panose="020B0606020202030204" pitchFamily="34" charset="0"/>
              </a:defRPr>
            </a:pPr>
            <a:endParaRPr lang="pl-PL"/>
          </a:p>
        </c:txPr>
        <c:crossAx val="412417592"/>
        <c:crosses val="autoZero"/>
        <c:auto val="1"/>
        <c:lblAlgn val="ctr"/>
        <c:lblOffset val="100"/>
        <c:noMultiLvlLbl val="0"/>
      </c:catAx>
      <c:valAx>
        <c:axId val="412417592"/>
        <c:scaling>
          <c:orientation val="minMax"/>
        </c:scaling>
        <c:delete val="0"/>
        <c:axPos val="l"/>
        <c:title>
          <c:tx>
            <c:rich>
              <a:bodyPr rot="-5400000" vert="horz"/>
              <a:lstStyle/>
              <a:p>
                <a:pPr>
                  <a:defRPr sz="1200">
                    <a:latin typeface="Arial Narrow" panose="020B0606020202030204" pitchFamily="34" charset="0"/>
                  </a:defRPr>
                </a:pPr>
                <a:r>
                  <a:rPr lang="pl-PL" sz="1200">
                    <a:latin typeface="Arial Narrow" panose="020B0606020202030204" pitchFamily="34" charset="0"/>
                  </a:rPr>
                  <a:t>Odsetek ogółu pracowników</a:t>
                </a:r>
              </a:p>
            </c:rich>
          </c:tx>
          <c:layout>
            <c:manualLayout>
              <c:xMode val="edge"/>
              <c:yMode val="edge"/>
              <c:x val="1.0157211577221789E-2"/>
              <c:y val="0.1105021106176353"/>
            </c:manualLayout>
          </c:layout>
          <c:overlay val="0"/>
        </c:title>
        <c:numFmt formatCode="#,##0" sourceLinked="1"/>
        <c:majorTickMark val="out"/>
        <c:minorTickMark val="none"/>
        <c:tickLblPos val="nextTo"/>
        <c:txPr>
          <a:bodyPr/>
          <a:lstStyle/>
          <a:p>
            <a:pPr>
              <a:defRPr sz="1100">
                <a:latin typeface="Arial Narrow" panose="020B0606020202030204" pitchFamily="34" charset="0"/>
              </a:defRPr>
            </a:pPr>
            <a:endParaRPr lang="pl-PL"/>
          </a:p>
        </c:txPr>
        <c:crossAx val="412421120"/>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264615172556384"/>
          <c:y val="3.0399110069305155E-2"/>
          <c:w val="0.63984837781491755"/>
          <c:h val="0.81783700829534389"/>
        </c:manualLayout>
      </c:layout>
      <c:barChart>
        <c:barDir val="bar"/>
        <c:grouping val="clustered"/>
        <c:varyColors val="0"/>
        <c:ser>
          <c:idx val="0"/>
          <c:order val="0"/>
          <c:spPr>
            <a:solidFill>
              <a:srgbClr val="B3A2C7"/>
            </a:solidFill>
            <a:ln w="25400">
              <a:noFill/>
            </a:ln>
          </c:spPr>
          <c:invertIfNegative val="0"/>
          <c:dPt>
            <c:idx val="2"/>
            <c:invertIfNegative val="0"/>
            <c:bubble3D val="0"/>
            <c:extLst>
              <c:ext xmlns:c16="http://schemas.microsoft.com/office/drawing/2014/chart" uri="{C3380CC4-5D6E-409C-BE32-E72D297353CC}">
                <c16:uniqueId val="{00000000-2CC7-4F0D-801C-1A3C734FFCFD}"/>
              </c:ext>
            </c:extLst>
          </c:dPt>
          <c:dPt>
            <c:idx val="3"/>
            <c:invertIfNegative val="0"/>
            <c:bubble3D val="0"/>
            <c:extLst>
              <c:ext xmlns:c16="http://schemas.microsoft.com/office/drawing/2014/chart" uri="{C3380CC4-5D6E-409C-BE32-E72D297353CC}">
                <c16:uniqueId val="{00000001-2CC7-4F0D-801C-1A3C734FFCFD}"/>
              </c:ext>
            </c:extLst>
          </c:dPt>
          <c:dPt>
            <c:idx val="4"/>
            <c:invertIfNegative val="0"/>
            <c:bubble3D val="0"/>
            <c:spPr>
              <a:solidFill>
                <a:srgbClr val="8064A2"/>
              </a:solidFill>
              <a:ln w="25400">
                <a:noFill/>
              </a:ln>
            </c:spPr>
            <c:extLst>
              <c:ext xmlns:c16="http://schemas.microsoft.com/office/drawing/2014/chart" uri="{C3380CC4-5D6E-409C-BE32-E72D297353CC}">
                <c16:uniqueId val="{00000003-2CC7-4F0D-801C-1A3C734FFCFD}"/>
              </c:ext>
            </c:extLst>
          </c:dPt>
          <c:dPt>
            <c:idx val="5"/>
            <c:invertIfNegative val="0"/>
            <c:bubble3D val="0"/>
            <c:extLst>
              <c:ext xmlns:c16="http://schemas.microsoft.com/office/drawing/2014/chart" uri="{C3380CC4-5D6E-409C-BE32-E72D297353CC}">
                <c16:uniqueId val="{00000004-2CC7-4F0D-801C-1A3C734FFCFD}"/>
              </c:ext>
            </c:extLst>
          </c:dPt>
          <c:dPt>
            <c:idx val="6"/>
            <c:invertIfNegative val="0"/>
            <c:bubble3D val="0"/>
            <c:spPr>
              <a:solidFill>
                <a:srgbClr val="8064A2"/>
              </a:solidFill>
              <a:ln w="25400">
                <a:noFill/>
              </a:ln>
            </c:spPr>
            <c:extLst>
              <c:ext xmlns:c16="http://schemas.microsoft.com/office/drawing/2014/chart" uri="{C3380CC4-5D6E-409C-BE32-E72D297353CC}">
                <c16:uniqueId val="{00000006-2CC7-4F0D-801C-1A3C734FFCFD}"/>
              </c:ext>
            </c:extLst>
          </c:dPt>
          <c:dPt>
            <c:idx val="7"/>
            <c:invertIfNegative val="0"/>
            <c:bubble3D val="0"/>
            <c:extLst>
              <c:ext xmlns:c16="http://schemas.microsoft.com/office/drawing/2014/chart" uri="{C3380CC4-5D6E-409C-BE32-E72D297353CC}">
                <c16:uniqueId val="{00000007-2CC7-4F0D-801C-1A3C734FFCFD}"/>
              </c:ext>
            </c:extLst>
          </c:dPt>
          <c:dPt>
            <c:idx val="8"/>
            <c:invertIfNegative val="0"/>
            <c:bubble3D val="0"/>
            <c:extLst>
              <c:ext xmlns:c16="http://schemas.microsoft.com/office/drawing/2014/chart" uri="{C3380CC4-5D6E-409C-BE32-E72D297353CC}">
                <c16:uniqueId val="{00000008-2CC7-4F0D-801C-1A3C734FFCFD}"/>
              </c:ext>
            </c:extLst>
          </c:dPt>
          <c:dPt>
            <c:idx val="10"/>
            <c:invertIfNegative val="0"/>
            <c:bubble3D val="0"/>
            <c:extLst>
              <c:ext xmlns:c16="http://schemas.microsoft.com/office/drawing/2014/chart" uri="{C3380CC4-5D6E-409C-BE32-E72D297353CC}">
                <c16:uniqueId val="{00000009-2CC7-4F0D-801C-1A3C734FFCF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 10 woj.'!$C$6:$C$22</c:f>
              <c:strCache>
                <c:ptCount val="17"/>
                <c:pt idx="0">
                  <c:v>mazowieckie</c:v>
                </c:pt>
                <c:pt idx="1">
                  <c:v>wielkopolskie</c:v>
                </c:pt>
                <c:pt idx="2">
                  <c:v>dolnośląskie</c:v>
                </c:pt>
                <c:pt idx="3">
                  <c:v>pomorskie</c:v>
                </c:pt>
                <c:pt idx="4">
                  <c:v>ŚLĄSKIE</c:v>
                </c:pt>
                <c:pt idx="5">
                  <c:v>małopolskie</c:v>
                </c:pt>
                <c:pt idx="6">
                  <c:v>POLSKA</c:v>
                </c:pt>
                <c:pt idx="7">
                  <c:v>opolskie</c:v>
                </c:pt>
                <c:pt idx="8">
                  <c:v>łódzkie</c:v>
                </c:pt>
                <c:pt idx="9">
                  <c:v>kujawsko-pomorskie</c:v>
                </c:pt>
                <c:pt idx="10">
                  <c:v>zachodniopomorskie</c:v>
                </c:pt>
                <c:pt idx="11">
                  <c:v>podkarpackie</c:v>
                </c:pt>
                <c:pt idx="12">
                  <c:v>podlaskie</c:v>
                </c:pt>
                <c:pt idx="13">
                  <c:v>lubuskie</c:v>
                </c:pt>
                <c:pt idx="14">
                  <c:v>lubelskie</c:v>
                </c:pt>
                <c:pt idx="15">
                  <c:v>warmińsko-mazurskie</c:v>
                </c:pt>
                <c:pt idx="16">
                  <c:v>świętokrzyskie</c:v>
                </c:pt>
              </c:strCache>
            </c:strRef>
          </c:cat>
          <c:val>
            <c:numRef>
              <c:f>'w 10 woj.'!$D$6:$D$22</c:f>
              <c:numCache>
                <c:formatCode>#\ ##0.0</c:formatCode>
                <c:ptCount val="17"/>
                <c:pt idx="0">
                  <c:v>4.9117806699794775</c:v>
                </c:pt>
                <c:pt idx="1">
                  <c:v>4.9794823526443572</c:v>
                </c:pt>
                <c:pt idx="2">
                  <c:v>5.3858077270253473</c:v>
                </c:pt>
                <c:pt idx="3">
                  <c:v>5.40377432696509</c:v>
                </c:pt>
                <c:pt idx="4">
                  <c:v>5.4290727362371038</c:v>
                </c:pt>
                <c:pt idx="5">
                  <c:v>5.5222834403224601</c:v>
                </c:pt>
                <c:pt idx="6">
                  <c:v>5.7284246455595724</c:v>
                </c:pt>
                <c:pt idx="7">
                  <c:v>5.8537991406229146</c:v>
                </c:pt>
                <c:pt idx="8">
                  <c:v>5.9738778820403136</c:v>
                </c:pt>
                <c:pt idx="9">
                  <c:v>6.2873652995511531</c:v>
                </c:pt>
                <c:pt idx="10">
                  <c:v>6.3135194363959934</c:v>
                </c:pt>
                <c:pt idx="11">
                  <c:v>6.4075173917156931</c:v>
                </c:pt>
                <c:pt idx="12">
                  <c:v>6.4522023939217164</c:v>
                </c:pt>
                <c:pt idx="13">
                  <c:v>6.4922571057298137</c:v>
                </c:pt>
                <c:pt idx="14">
                  <c:v>6.5106882136518935</c:v>
                </c:pt>
                <c:pt idx="15">
                  <c:v>6.9816850895862022</c:v>
                </c:pt>
                <c:pt idx="16">
                  <c:v>7.3091205041681677</c:v>
                </c:pt>
              </c:numCache>
            </c:numRef>
          </c:val>
          <c:extLst>
            <c:ext xmlns:c16="http://schemas.microsoft.com/office/drawing/2014/chart" uri="{C3380CC4-5D6E-409C-BE32-E72D297353CC}">
              <c16:uniqueId val="{0000000A-2CC7-4F0D-801C-1A3C734FFCFD}"/>
            </c:ext>
          </c:extLst>
        </c:ser>
        <c:dLbls>
          <c:showLegendKey val="0"/>
          <c:showVal val="0"/>
          <c:showCatName val="0"/>
          <c:showSerName val="0"/>
          <c:showPercent val="0"/>
          <c:showBubbleSize val="0"/>
        </c:dLbls>
        <c:gapWidth val="48"/>
        <c:axId val="366504984"/>
        <c:axId val="366504592"/>
      </c:barChart>
      <c:valAx>
        <c:axId val="366504592"/>
        <c:scaling>
          <c:orientation val="minMax"/>
          <c:max val="8"/>
          <c:min val="0"/>
        </c:scaling>
        <c:delete val="0"/>
        <c:axPos val="b"/>
        <c:title>
          <c:tx>
            <c:rich>
              <a:bodyPr/>
              <a:lstStyle/>
              <a:p>
                <a:pPr>
                  <a:defRPr b="1"/>
                </a:pPr>
                <a:r>
                  <a:rPr lang="pl-PL" b="1"/>
                  <a:t>Liczba pracowników</a:t>
                </a:r>
                <a:r>
                  <a:rPr lang="pl-PL" b="1" baseline="0"/>
                  <a:t> socjalnych </a:t>
                </a:r>
                <a:r>
                  <a:rPr lang="pl-PL" b="1"/>
                  <a:t>na</a:t>
                </a:r>
                <a:r>
                  <a:rPr lang="pl-PL" b="1" baseline="0"/>
                  <a:t> 10 tys. mieszkańców</a:t>
                </a:r>
                <a:endParaRPr lang="pl-PL" b="1"/>
              </a:p>
            </c:rich>
          </c:tx>
          <c:layout>
            <c:manualLayout>
              <c:xMode val="edge"/>
              <c:yMode val="edge"/>
              <c:x val="0.35874056283505101"/>
              <c:y val="0.93249476486919258"/>
            </c:manualLayout>
          </c:layout>
          <c:overlay val="0"/>
        </c:title>
        <c:numFmt formatCode="#\ ##0.0" sourceLinked="1"/>
        <c:majorTickMark val="out"/>
        <c:minorTickMark val="none"/>
        <c:tickLblPos val="nextTo"/>
        <c:txPr>
          <a:bodyPr rot="0" vert="horz"/>
          <a:lstStyle/>
          <a:p>
            <a:pPr>
              <a:defRPr/>
            </a:pPr>
            <a:endParaRPr lang="pl-PL"/>
          </a:p>
        </c:txPr>
        <c:crossAx val="366504984"/>
        <c:crosses val="autoZero"/>
        <c:crossBetween val="between"/>
      </c:valAx>
      <c:catAx>
        <c:axId val="366504984"/>
        <c:scaling>
          <c:orientation val="minMax"/>
        </c:scaling>
        <c:delete val="0"/>
        <c:axPos val="l"/>
        <c:title>
          <c:tx>
            <c:rich>
              <a:bodyPr rot="-5400000" vert="horz"/>
              <a:lstStyle/>
              <a:p>
                <a:pPr>
                  <a:defRPr b="1"/>
                </a:pPr>
                <a:r>
                  <a:rPr lang="pl-PL" b="1"/>
                  <a:t>Województwa</a:t>
                </a:r>
              </a:p>
            </c:rich>
          </c:tx>
          <c:layout>
            <c:manualLayout>
              <c:xMode val="edge"/>
              <c:yMode val="edge"/>
              <c:x val="8.9298575096056106E-3"/>
              <c:y val="0.34092407329511198"/>
            </c:manualLayout>
          </c:layout>
          <c:overlay val="0"/>
        </c:title>
        <c:numFmt formatCode="General" sourceLinked="0"/>
        <c:majorTickMark val="out"/>
        <c:minorTickMark val="none"/>
        <c:tickLblPos val="nextTo"/>
        <c:txPr>
          <a:bodyPr/>
          <a:lstStyle/>
          <a:p>
            <a:pPr>
              <a:defRPr sz="900"/>
            </a:pPr>
            <a:endParaRPr lang="pl-PL"/>
          </a:p>
        </c:txPr>
        <c:crossAx val="36650459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6900530125846674"/>
          <c:y val="0.13349659429848584"/>
          <c:w val="0.79993044882643749"/>
          <c:h val="0.6398414651293588"/>
        </c:manualLayout>
      </c:layout>
      <c:lineChart>
        <c:grouping val="standard"/>
        <c:varyColors val="0"/>
        <c:ser>
          <c:idx val="0"/>
          <c:order val="0"/>
          <c:tx>
            <c:strRef>
              <c:f>'w5'!$C$6</c:f>
              <c:strCache>
                <c:ptCount val="1"/>
                <c:pt idx="0">
                  <c:v>POLSKA</c:v>
                </c:pt>
              </c:strCache>
            </c:strRef>
          </c:tx>
          <c:spPr>
            <a:ln w="28575" cap="rnd" cmpd="sng" algn="ctr">
              <a:solidFill>
                <a:schemeClr val="accent2">
                  <a:shade val="76000"/>
                </a:schemeClr>
              </a:solidFill>
              <a:prstDash val="solid"/>
              <a:round/>
            </a:ln>
            <a:effectLst/>
          </c:spPr>
          <c:marker>
            <c:symbol val="none"/>
          </c:marker>
          <c:cat>
            <c:numRef>
              <c:f>'w5'!$B$7:$B$25</c:f>
              <c:numCache>
                <c:formatCode>General</c:formatCode>
                <c:ptCount val="19"/>
                <c:pt idx="0">
                  <c:v>2013</c:v>
                </c:pt>
                <c:pt idx="1">
                  <c:v>2014</c:v>
                </c:pt>
                <c:pt idx="2">
                  <c:v>2015</c:v>
                </c:pt>
                <c:pt idx="3">
                  <c:v>2016</c:v>
                </c:pt>
                <c:pt idx="4">
                  <c:v>2017</c:v>
                </c:pt>
                <c:pt idx="5">
                  <c:v>2018</c:v>
                </c:pt>
                <c:pt idx="6">
                  <c:v>2019</c:v>
                </c:pt>
                <c:pt idx="7">
                  <c:v>2020</c:v>
                </c:pt>
                <c:pt idx="8">
                  <c:v>2021</c:v>
                </c:pt>
                <c:pt idx="9">
                  <c:v>2022</c:v>
                </c:pt>
                <c:pt idx="10">
                  <c:v>2023</c:v>
                </c:pt>
                <c:pt idx="11">
                  <c:v>2025</c:v>
                </c:pt>
                <c:pt idx="12">
                  <c:v>2030</c:v>
                </c:pt>
                <c:pt idx="13">
                  <c:v>2035</c:v>
                </c:pt>
                <c:pt idx="14">
                  <c:v>2040</c:v>
                </c:pt>
                <c:pt idx="15">
                  <c:v>2045</c:v>
                </c:pt>
                <c:pt idx="16">
                  <c:v>2050</c:v>
                </c:pt>
                <c:pt idx="17">
                  <c:v>2055</c:v>
                </c:pt>
                <c:pt idx="18">
                  <c:v>2060</c:v>
                </c:pt>
              </c:numCache>
            </c:numRef>
          </c:cat>
          <c:val>
            <c:numRef>
              <c:f>'w5'!$C$7:$C$25</c:f>
              <c:numCache>
                <c:formatCode>#\ ##0.0</c:formatCode>
                <c:ptCount val="19"/>
                <c:pt idx="0">
                  <c:v>57.626029260491684</c:v>
                </c:pt>
                <c:pt idx="1">
                  <c:v>58.804559375211774</c:v>
                </c:pt>
                <c:pt idx="2">
                  <c:v>60.140696457086705</c:v>
                </c:pt>
                <c:pt idx="3">
                  <c:v>61.703198310103822</c:v>
                </c:pt>
                <c:pt idx="4">
                  <c:v>63.424361871638247</c:v>
                </c:pt>
                <c:pt idx="5">
                  <c:v>65.069196133602787</c:v>
                </c:pt>
                <c:pt idx="6">
                  <c:v>66.692858880339543</c:v>
                </c:pt>
                <c:pt idx="7">
                  <c:v>68.30032839022509</c:v>
                </c:pt>
                <c:pt idx="8">
                  <c:v>69.341195600704026</c:v>
                </c:pt>
                <c:pt idx="9">
                  <c:v>70.354139218804519</c:v>
                </c:pt>
                <c:pt idx="10">
                  <c:v>71.188176185533521</c:v>
                </c:pt>
                <c:pt idx="11" formatCode="#,##0.00">
                  <c:v>72.403286539708589</c:v>
                </c:pt>
                <c:pt idx="12" formatCode="#,##0.00">
                  <c:v>72.164821119512411</c:v>
                </c:pt>
                <c:pt idx="13" formatCode="#,##0.00">
                  <c:v>72.835506758458962</c:v>
                </c:pt>
                <c:pt idx="14" formatCode="#,##0.00">
                  <c:v>77.441620904525521</c:v>
                </c:pt>
                <c:pt idx="15" formatCode="#,##0.00">
                  <c:v>86.875259751372099</c:v>
                </c:pt>
                <c:pt idx="16" formatCode="#,##0.00">
                  <c:v>96.810067577677344</c:v>
                </c:pt>
                <c:pt idx="17" formatCode="#,##0.00">
                  <c:v>103.52985700329798</c:v>
                </c:pt>
                <c:pt idx="18" formatCode="#,##0.00">
                  <c:v>104.76637789379544</c:v>
                </c:pt>
              </c:numCache>
            </c:numRef>
          </c:val>
          <c:smooth val="0"/>
          <c:extLst>
            <c:ext xmlns:c16="http://schemas.microsoft.com/office/drawing/2014/chart" uri="{C3380CC4-5D6E-409C-BE32-E72D297353CC}">
              <c16:uniqueId val="{00000000-F864-424A-A5CC-EEECFF3AA8F1}"/>
            </c:ext>
          </c:extLst>
        </c:ser>
        <c:ser>
          <c:idx val="1"/>
          <c:order val="1"/>
          <c:tx>
            <c:strRef>
              <c:f>'w5'!$D$6</c:f>
              <c:strCache>
                <c:ptCount val="1"/>
                <c:pt idx="0">
                  <c:v>ŚLĄSKIE</c:v>
                </c:pt>
              </c:strCache>
            </c:strRef>
          </c:tx>
          <c:spPr>
            <a:ln w="28575" cap="rnd" cmpd="sng" algn="ctr">
              <a:solidFill>
                <a:schemeClr val="accent2">
                  <a:tint val="77000"/>
                </a:schemeClr>
              </a:solidFill>
              <a:prstDash val="solid"/>
              <a:round/>
            </a:ln>
            <a:effectLst/>
          </c:spPr>
          <c:marker>
            <c:symbol val="none"/>
          </c:marker>
          <c:cat>
            <c:numRef>
              <c:f>'w5'!$B$7:$B$25</c:f>
              <c:numCache>
                <c:formatCode>General</c:formatCode>
                <c:ptCount val="19"/>
                <c:pt idx="0">
                  <c:v>2013</c:v>
                </c:pt>
                <c:pt idx="1">
                  <c:v>2014</c:v>
                </c:pt>
                <c:pt idx="2">
                  <c:v>2015</c:v>
                </c:pt>
                <c:pt idx="3">
                  <c:v>2016</c:v>
                </c:pt>
                <c:pt idx="4">
                  <c:v>2017</c:v>
                </c:pt>
                <c:pt idx="5">
                  <c:v>2018</c:v>
                </c:pt>
                <c:pt idx="6">
                  <c:v>2019</c:v>
                </c:pt>
                <c:pt idx="7">
                  <c:v>2020</c:v>
                </c:pt>
                <c:pt idx="8">
                  <c:v>2021</c:v>
                </c:pt>
                <c:pt idx="9">
                  <c:v>2022</c:v>
                </c:pt>
                <c:pt idx="10">
                  <c:v>2023</c:v>
                </c:pt>
                <c:pt idx="11">
                  <c:v>2025</c:v>
                </c:pt>
                <c:pt idx="12">
                  <c:v>2030</c:v>
                </c:pt>
                <c:pt idx="13">
                  <c:v>2035</c:v>
                </c:pt>
                <c:pt idx="14">
                  <c:v>2040</c:v>
                </c:pt>
                <c:pt idx="15">
                  <c:v>2045</c:v>
                </c:pt>
                <c:pt idx="16">
                  <c:v>2050</c:v>
                </c:pt>
                <c:pt idx="17">
                  <c:v>2055</c:v>
                </c:pt>
                <c:pt idx="18">
                  <c:v>2060</c:v>
                </c:pt>
              </c:numCache>
            </c:numRef>
          </c:cat>
          <c:val>
            <c:numRef>
              <c:f>'w5'!$D$7:$D$25</c:f>
              <c:numCache>
                <c:formatCode>#\ ##0.0</c:formatCode>
                <c:ptCount val="19"/>
                <c:pt idx="0">
                  <c:v>56.737204617079051</c:v>
                </c:pt>
                <c:pt idx="1">
                  <c:v>58.241714256137747</c:v>
                </c:pt>
                <c:pt idx="2">
                  <c:v>59.895482060050767</c:v>
                </c:pt>
                <c:pt idx="3">
                  <c:v>61.762885924899869</c:v>
                </c:pt>
                <c:pt idx="4">
                  <c:v>63.788005920334768</c:v>
                </c:pt>
                <c:pt idx="5">
                  <c:v>65.757605782987341</c:v>
                </c:pt>
                <c:pt idx="6">
                  <c:v>67.682381386123041</c:v>
                </c:pt>
                <c:pt idx="7">
                  <c:v>69.460683642832976</c:v>
                </c:pt>
                <c:pt idx="8">
                  <c:v>70.65338497194675</c:v>
                </c:pt>
                <c:pt idx="9">
                  <c:v>71.841246861517774</c:v>
                </c:pt>
                <c:pt idx="10">
                  <c:v>72.856434647229435</c:v>
                </c:pt>
                <c:pt idx="11">
                  <c:v>74.619219267786846</c:v>
                </c:pt>
                <c:pt idx="12">
                  <c:v>74.759094843989814</c:v>
                </c:pt>
                <c:pt idx="13">
                  <c:v>75.391812154288189</c:v>
                </c:pt>
                <c:pt idx="14">
                  <c:v>80.630944883536642</c:v>
                </c:pt>
                <c:pt idx="15">
                  <c:v>91.37134234103506</c:v>
                </c:pt>
                <c:pt idx="16">
                  <c:v>102.34308615057711</c:v>
                </c:pt>
                <c:pt idx="17">
                  <c:v>108.54458988432995</c:v>
                </c:pt>
                <c:pt idx="18">
                  <c:v>108.26366915145351</c:v>
                </c:pt>
              </c:numCache>
            </c:numRef>
          </c:val>
          <c:smooth val="0"/>
          <c:extLst>
            <c:ext xmlns:c16="http://schemas.microsoft.com/office/drawing/2014/chart" uri="{C3380CC4-5D6E-409C-BE32-E72D297353CC}">
              <c16:uniqueId val="{00000001-F864-424A-A5CC-EEECFF3AA8F1}"/>
            </c:ext>
          </c:extLst>
        </c:ser>
        <c:dLbls>
          <c:showLegendKey val="0"/>
          <c:showVal val="0"/>
          <c:showCatName val="0"/>
          <c:showSerName val="0"/>
          <c:showPercent val="0"/>
          <c:showBubbleSize val="0"/>
        </c:dLbls>
        <c:smooth val="0"/>
        <c:axId val="93697152"/>
        <c:axId val="93699072"/>
      </c:lineChart>
      <c:catAx>
        <c:axId val="9369715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3360352531184441"/>
              <c:y val="0.9122090520081891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93699072"/>
        <c:crosses val="autoZero"/>
        <c:auto val="1"/>
        <c:lblAlgn val="ctr"/>
        <c:lblOffset val="100"/>
        <c:noMultiLvlLbl val="0"/>
      </c:catAx>
      <c:valAx>
        <c:axId val="93699072"/>
        <c:scaling>
          <c:orientation val="minMax"/>
          <c:min val="5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baseline="0"/>
                  <a:t> Współczynnik </a:t>
                </a:r>
                <a:r>
                  <a:rPr lang="pl-PL"/>
                  <a:t>obciążenia demograficznego</a:t>
                </a:r>
              </a:p>
            </c:rich>
          </c:tx>
          <c:layout>
            <c:manualLayout>
              <c:xMode val="edge"/>
              <c:yMode val="edge"/>
              <c:x val="9.4119505964764395E-4"/>
              <c:y val="0.1921119235095613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93697152"/>
        <c:crosses val="autoZero"/>
        <c:crossBetween val="between"/>
      </c:valAx>
      <c:spPr>
        <a:noFill/>
        <a:ln>
          <a:noFill/>
        </a:ln>
        <a:effectLst/>
      </c:spPr>
    </c:plotArea>
    <c:legend>
      <c:legendPos val="r"/>
      <c:layout>
        <c:manualLayout>
          <c:xMode val="edge"/>
          <c:yMode val="edge"/>
          <c:x val="0.24719444444444502"/>
          <c:y val="3.2481263856335709E-4"/>
          <c:w val="0.65836111111111162"/>
          <c:h val="0.1286632832524659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38101677859721"/>
          <c:y val="3.0568756042084123E-2"/>
          <c:w val="0.85619379209873225"/>
          <c:h val="0.51448161464860864"/>
        </c:manualLayout>
      </c:layout>
      <c:barChart>
        <c:barDir val="col"/>
        <c:grouping val="clustered"/>
        <c:varyColors val="0"/>
        <c:ser>
          <c:idx val="0"/>
          <c:order val="0"/>
          <c:spPr>
            <a:solidFill>
              <a:srgbClr val="B3A2C7"/>
            </a:solidFill>
          </c:spPr>
          <c:invertIfNegative val="0"/>
          <c:dPt>
            <c:idx val="0"/>
            <c:invertIfNegative val="0"/>
            <c:bubble3D val="0"/>
            <c:spPr>
              <a:solidFill>
                <a:schemeClr val="accent4"/>
              </a:solidFill>
            </c:spPr>
            <c:extLst>
              <c:ext xmlns:c16="http://schemas.microsoft.com/office/drawing/2014/chart" uri="{C3380CC4-5D6E-409C-BE32-E72D297353CC}">
                <c16:uniqueId val="{00000001-3C33-483C-911D-9187F3162401}"/>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'w10 pod.'!$C$6:$D$16</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powiatów</c:v>
                  </c:pt>
                  <c:pt idx="10">
                    <c:v>powiaty ziemskie</c:v>
                  </c:pt>
                </c:lvl>
                <c:lvl>
                  <c:pt idx="0">
                    <c:v>ŚLĄSKIE</c:v>
                  </c:pt>
                  <c:pt idx="1">
                    <c:v>Podregiony</c:v>
                  </c:pt>
                  <c:pt idx="9">
                    <c:v>Typy powiatów</c:v>
                  </c:pt>
                </c:lvl>
              </c:multiLvlStrCache>
            </c:multiLvlStrRef>
          </c:cat>
          <c:val>
            <c:numRef>
              <c:f>'w10 pod.'!$E$6:$E$16</c:f>
              <c:numCache>
                <c:formatCode>#\ ##0.0</c:formatCode>
                <c:ptCount val="11"/>
                <c:pt idx="0">
                  <c:v>5.4</c:v>
                </c:pt>
                <c:pt idx="1">
                  <c:v>4.7439534929862495</c:v>
                </c:pt>
                <c:pt idx="2">
                  <c:v>6.5922957682104322</c:v>
                </c:pt>
                <c:pt idx="3">
                  <c:v>6.8726582148539759</c:v>
                </c:pt>
                <c:pt idx="4">
                  <c:v>4.6107755651324105</c:v>
                </c:pt>
                <c:pt idx="5">
                  <c:v>5.6133004926108381</c:v>
                </c:pt>
                <c:pt idx="6">
                  <c:v>4.597416292294616</c:v>
                </c:pt>
                <c:pt idx="7">
                  <c:v>5.7742737299984457</c:v>
                </c:pt>
                <c:pt idx="8">
                  <c:v>4.8502678022877275</c:v>
                </c:pt>
                <c:pt idx="9">
                  <c:v>5.5862130667958603</c:v>
                </c:pt>
                <c:pt idx="10">
                  <c:v>5.2381801944240234</c:v>
                </c:pt>
              </c:numCache>
            </c:numRef>
          </c:val>
          <c:extLst>
            <c:ext xmlns:c16="http://schemas.microsoft.com/office/drawing/2014/chart" uri="{C3380CC4-5D6E-409C-BE32-E72D297353CC}">
              <c16:uniqueId val="{00000002-3C33-483C-911D-9187F3162401}"/>
            </c:ext>
          </c:extLst>
        </c:ser>
        <c:dLbls>
          <c:showLegendKey val="0"/>
          <c:showVal val="0"/>
          <c:showCatName val="0"/>
          <c:showSerName val="0"/>
          <c:showPercent val="0"/>
          <c:showBubbleSize val="0"/>
        </c:dLbls>
        <c:gapWidth val="70"/>
        <c:axId val="410713096"/>
        <c:axId val="411352600"/>
      </c:barChart>
      <c:catAx>
        <c:axId val="410713096"/>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411352600"/>
        <c:crosses val="autoZero"/>
        <c:auto val="1"/>
        <c:lblAlgn val="ctr"/>
        <c:lblOffset val="100"/>
        <c:noMultiLvlLbl val="0"/>
      </c:catAx>
      <c:valAx>
        <c:axId val="411352600"/>
        <c:scaling>
          <c:orientation val="minMax"/>
        </c:scaling>
        <c:delete val="0"/>
        <c:axPos val="l"/>
        <c:title>
          <c:tx>
            <c:rich>
              <a:bodyPr rot="-5400000" vert="horz"/>
              <a:lstStyle/>
              <a:p>
                <a:pPr>
                  <a:defRPr/>
                </a:pPr>
                <a:r>
                  <a:rPr lang="pl-PL"/>
                  <a:t>Liczba pracowników</a:t>
                </a:r>
                <a:r>
                  <a:rPr lang="pl-PL" baseline="0"/>
                  <a:t> socjalnych* </a:t>
                </a:r>
                <a:r>
                  <a:rPr lang="pl-PL"/>
                  <a:t>na 10 tys.</a:t>
                </a:r>
                <a:r>
                  <a:rPr lang="pl-PL" baseline="0"/>
                  <a:t> mieszkańców</a:t>
                </a:r>
                <a:endParaRPr lang="pl-PL"/>
              </a:p>
            </c:rich>
          </c:tx>
          <c:layout>
            <c:manualLayout>
              <c:xMode val="edge"/>
              <c:yMode val="edge"/>
              <c:x val="1.0008359017123341E-2"/>
              <c:y val="2.249347572455844E-2"/>
            </c:manualLayout>
          </c:layout>
          <c:overlay val="0"/>
        </c:title>
        <c:numFmt formatCode="#\ ##0.0" sourceLinked="1"/>
        <c:majorTickMark val="out"/>
        <c:minorTickMark val="none"/>
        <c:tickLblPos val="nextTo"/>
        <c:crossAx val="410713096"/>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113822145622353"/>
          <c:y val="9.4518045654801448E-3"/>
          <c:w val="0.67136539263064265"/>
          <c:h val="0.88384851203151071"/>
        </c:manualLayout>
      </c:layout>
      <c:barChart>
        <c:barDir val="bar"/>
        <c:grouping val="clustered"/>
        <c:varyColors val="0"/>
        <c:ser>
          <c:idx val="0"/>
          <c:order val="0"/>
          <c:spPr>
            <a:solidFill>
              <a:srgbClr val="B3A2C7"/>
            </a:solidFill>
            <a:ln w="25400">
              <a:noFill/>
            </a:ln>
          </c:spPr>
          <c:invertIfNegative val="0"/>
          <c:dPt>
            <c:idx val="19"/>
            <c:invertIfNegative val="0"/>
            <c:bubble3D val="0"/>
            <c:spPr>
              <a:solidFill>
                <a:schemeClr val="accent4"/>
              </a:solidFill>
              <a:ln w="25400">
                <a:noFill/>
              </a:ln>
            </c:spPr>
            <c:extLst>
              <c:ext xmlns:c16="http://schemas.microsoft.com/office/drawing/2014/chart" uri="{C3380CC4-5D6E-409C-BE32-E72D297353CC}">
                <c16:uniqueId val="{00000001-7D13-4F87-9BEC-41B2E8B8A7E3}"/>
              </c:ext>
            </c:extLst>
          </c:dPt>
          <c:dPt>
            <c:idx val="20"/>
            <c:invertIfNegative val="0"/>
            <c:bubble3D val="0"/>
            <c:extLst>
              <c:ext xmlns:c16="http://schemas.microsoft.com/office/drawing/2014/chart" uri="{C3380CC4-5D6E-409C-BE32-E72D297353CC}">
                <c16:uniqueId val="{00000002-7D13-4F87-9BEC-41B2E8B8A7E3}"/>
              </c:ext>
            </c:extLst>
          </c:dPt>
          <c:dPt>
            <c:idx val="21"/>
            <c:invertIfNegative val="0"/>
            <c:bubble3D val="0"/>
            <c:extLst>
              <c:ext xmlns:c16="http://schemas.microsoft.com/office/drawing/2014/chart" uri="{C3380CC4-5D6E-409C-BE32-E72D297353CC}">
                <c16:uniqueId val="{00000003-7D13-4F87-9BEC-41B2E8B8A7E3}"/>
              </c:ext>
            </c:extLst>
          </c:dPt>
          <c:dPt>
            <c:idx val="22"/>
            <c:invertIfNegative val="0"/>
            <c:bubble3D val="0"/>
            <c:extLst>
              <c:ext xmlns:c16="http://schemas.microsoft.com/office/drawing/2014/chart" uri="{C3380CC4-5D6E-409C-BE32-E72D297353CC}">
                <c16:uniqueId val="{00000004-7D13-4F87-9BEC-41B2E8B8A7E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'w10 pow.'!$C$6:$C$42</c:f>
              <c:strCache>
                <c:ptCount val="37"/>
                <c:pt idx="0">
                  <c:v>m. Żory</c:v>
                </c:pt>
                <c:pt idx="1">
                  <c:v>m. Bielsko-Biała</c:v>
                </c:pt>
                <c:pt idx="2">
                  <c:v>m. Jastrzębie-Zdrój</c:v>
                </c:pt>
                <c:pt idx="3">
                  <c:v>bieruńsko-lędziński</c:v>
                </c:pt>
                <c:pt idx="4">
                  <c:v>bielski</c:v>
                </c:pt>
                <c:pt idx="5">
                  <c:v>gliwicki</c:v>
                </c:pt>
                <c:pt idx="6">
                  <c:v>rybnicki</c:v>
                </c:pt>
                <c:pt idx="7">
                  <c:v>m. Gliwice</c:v>
                </c:pt>
                <c:pt idx="8">
                  <c:v>pszczyński</c:v>
                </c:pt>
                <c:pt idx="9">
                  <c:v>wodzisławski</c:v>
                </c:pt>
                <c:pt idx="10">
                  <c:v>będziński</c:v>
                </c:pt>
                <c:pt idx="11">
                  <c:v>m. Rybnik</c:v>
                </c:pt>
                <c:pt idx="12">
                  <c:v>m. Mysłowice</c:v>
                </c:pt>
                <c:pt idx="13">
                  <c:v>m. Zabrze</c:v>
                </c:pt>
                <c:pt idx="14">
                  <c:v>żywiecki</c:v>
                </c:pt>
                <c:pt idx="15">
                  <c:v>m. Tychy</c:v>
                </c:pt>
                <c:pt idx="16">
                  <c:v>m. Dąbrowa Górnicza</c:v>
                </c:pt>
                <c:pt idx="17">
                  <c:v>m. Katowice</c:v>
                </c:pt>
                <c:pt idx="18">
                  <c:v>mikołowski</c:v>
                </c:pt>
                <c:pt idx="19">
                  <c:v>ŚLĄSKIE</c:v>
                </c:pt>
                <c:pt idx="20">
                  <c:v>m. Chorzów</c:v>
                </c:pt>
                <c:pt idx="21">
                  <c:v>cieszyński</c:v>
                </c:pt>
                <c:pt idx="22">
                  <c:v>m. Ruda Śląska</c:v>
                </c:pt>
                <c:pt idx="23">
                  <c:v>raciborski</c:v>
                </c:pt>
                <c:pt idx="24">
                  <c:v>kłobucki</c:v>
                </c:pt>
                <c:pt idx="25">
                  <c:v>lubliniecki</c:v>
                </c:pt>
                <c:pt idx="26">
                  <c:v>zawierciański</c:v>
                </c:pt>
                <c:pt idx="27">
                  <c:v>myszkowski</c:v>
                </c:pt>
                <c:pt idx="28">
                  <c:v>m. Sosnowiec</c:v>
                </c:pt>
                <c:pt idx="29">
                  <c:v>częstochowski</c:v>
                </c:pt>
                <c:pt idx="30">
                  <c:v>tarnogórski</c:v>
                </c:pt>
                <c:pt idx="31">
                  <c:v>m. Siemianowice Śląskie</c:v>
                </c:pt>
                <c:pt idx="32">
                  <c:v>m. Jaworzno</c:v>
                </c:pt>
                <c:pt idx="33">
                  <c:v>m. Bytom</c:v>
                </c:pt>
                <c:pt idx="34">
                  <c:v>m. Świętochłowice</c:v>
                </c:pt>
                <c:pt idx="35">
                  <c:v>m. Piekary Śląskie</c:v>
                </c:pt>
                <c:pt idx="36">
                  <c:v>m. Częstochowa</c:v>
                </c:pt>
              </c:strCache>
            </c:strRef>
          </c:cat>
          <c:val>
            <c:numRef>
              <c:f>'w10 pow.'!$D$6:$D$42</c:f>
              <c:numCache>
                <c:formatCode>#\ ##0.0</c:formatCode>
                <c:ptCount val="37"/>
                <c:pt idx="0">
                  <c:v>3.0757276524103991</c:v>
                </c:pt>
                <c:pt idx="1">
                  <c:v>4.1220756970669497</c:v>
                </c:pt>
                <c:pt idx="2">
                  <c:v>4.1773489994046251</c:v>
                </c:pt>
                <c:pt idx="3">
                  <c:v>4.2057096714499602</c:v>
                </c:pt>
                <c:pt idx="4">
                  <c:v>4.2243583558471629</c:v>
                </c:pt>
                <c:pt idx="5">
                  <c:v>4.2701890793426402</c:v>
                </c:pt>
                <c:pt idx="6">
                  <c:v>4.4348211723580206</c:v>
                </c:pt>
                <c:pt idx="7">
                  <c:v>4.4728246476179265</c:v>
                </c:pt>
                <c:pt idx="8">
                  <c:v>4.5027397383933483</c:v>
                </c:pt>
                <c:pt idx="9">
                  <c:v>4.5418549401406807</c:v>
                </c:pt>
                <c:pt idx="10">
                  <c:v>4.8249645782216541</c:v>
                </c:pt>
                <c:pt idx="11">
                  <c:v>4.843872959117407</c:v>
                </c:pt>
                <c:pt idx="12">
                  <c:v>4.9102132435465773</c:v>
                </c:pt>
                <c:pt idx="13">
                  <c:v>5.0137157269335271</c:v>
                </c:pt>
                <c:pt idx="14">
                  <c:v>5.0977968003547698</c:v>
                </c:pt>
                <c:pt idx="15">
                  <c:v>5.1112294645417675</c:v>
                </c:pt>
                <c:pt idx="16">
                  <c:v>5.1894940948351849</c:v>
                </c:pt>
                <c:pt idx="17">
                  <c:v>5.2605752355027047</c:v>
                </c:pt>
                <c:pt idx="18">
                  <c:v>5.2998940021199576</c:v>
                </c:pt>
                <c:pt idx="19">
                  <c:v>5.4</c:v>
                </c:pt>
                <c:pt idx="20">
                  <c:v>5.4059427594365417</c:v>
                </c:pt>
                <c:pt idx="21">
                  <c:v>5.5253612824238809</c:v>
                </c:pt>
                <c:pt idx="22">
                  <c:v>5.746650089791407</c:v>
                </c:pt>
                <c:pt idx="23">
                  <c:v>5.7765876052027547</c:v>
                </c:pt>
                <c:pt idx="24">
                  <c:v>5.9477331511395244</c:v>
                </c:pt>
                <c:pt idx="25">
                  <c:v>6.0224070933539871</c:v>
                </c:pt>
                <c:pt idx="26">
                  <c:v>6.1812448489626259</c:v>
                </c:pt>
                <c:pt idx="27">
                  <c:v>6.2155002737779883</c:v>
                </c:pt>
                <c:pt idx="28">
                  <c:v>6.2261176281965627</c:v>
                </c:pt>
                <c:pt idx="29">
                  <c:v>6.2324711748208159</c:v>
                </c:pt>
                <c:pt idx="30">
                  <c:v>6.2338315607933321</c:v>
                </c:pt>
                <c:pt idx="31">
                  <c:v>6.5850696361256125</c:v>
                </c:pt>
                <c:pt idx="32">
                  <c:v>6.6235082707459796</c:v>
                </c:pt>
                <c:pt idx="33">
                  <c:v>6.818535588356716</c:v>
                </c:pt>
                <c:pt idx="34">
                  <c:v>7.6044372056169385</c:v>
                </c:pt>
                <c:pt idx="35">
                  <c:v>7.7358964937049137</c:v>
                </c:pt>
                <c:pt idx="36">
                  <c:v>7.8652612771824888</c:v>
                </c:pt>
              </c:numCache>
            </c:numRef>
          </c:val>
          <c:extLst>
            <c:ext xmlns:c16="http://schemas.microsoft.com/office/drawing/2014/chart" uri="{C3380CC4-5D6E-409C-BE32-E72D297353CC}">
              <c16:uniqueId val="{00000005-7D13-4F87-9BEC-41B2E8B8A7E3}"/>
            </c:ext>
          </c:extLst>
        </c:ser>
        <c:dLbls>
          <c:showLegendKey val="0"/>
          <c:showVal val="1"/>
          <c:showCatName val="0"/>
          <c:showSerName val="0"/>
          <c:showPercent val="0"/>
          <c:showBubbleSize val="0"/>
        </c:dLbls>
        <c:gapWidth val="50"/>
        <c:axId val="411161712"/>
        <c:axId val="411166200"/>
      </c:barChart>
      <c:catAx>
        <c:axId val="411161712"/>
        <c:scaling>
          <c:orientation val="minMax"/>
        </c:scaling>
        <c:delete val="0"/>
        <c:axPos val="l"/>
        <c:title>
          <c:tx>
            <c:rich>
              <a:bodyPr/>
              <a:lstStyle/>
              <a:p>
                <a:pPr>
                  <a:defRPr b="1"/>
                </a:pPr>
                <a:r>
                  <a:rPr lang="pl-PL" b="1"/>
                  <a:t>Powiaty</a:t>
                </a:r>
              </a:p>
            </c:rich>
          </c:tx>
          <c:layout>
            <c:manualLayout>
              <c:xMode val="edge"/>
              <c:yMode val="edge"/>
              <c:x val="8.6206257184885046E-3"/>
              <c:y val="0.327273089713037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411166200"/>
        <c:crosses val="autoZero"/>
        <c:auto val="1"/>
        <c:lblAlgn val="ctr"/>
        <c:lblOffset val="100"/>
        <c:tickLblSkip val="1"/>
        <c:tickMarkSkip val="1"/>
        <c:noMultiLvlLbl val="0"/>
      </c:catAx>
      <c:valAx>
        <c:axId val="411166200"/>
        <c:scaling>
          <c:orientation val="minMax"/>
        </c:scaling>
        <c:delete val="0"/>
        <c:axPos val="b"/>
        <c:title>
          <c:tx>
            <c:rich>
              <a:bodyPr/>
              <a:lstStyle/>
              <a:p>
                <a:pPr>
                  <a:defRPr b="1"/>
                </a:pPr>
                <a:r>
                  <a:rPr lang="pl-PL" b="1"/>
                  <a:t>Liczba pracowników socjalnych* na 10 tys.</a:t>
                </a:r>
                <a:r>
                  <a:rPr lang="pl-PL" b="1" baseline="0"/>
                  <a:t> mieszkańców</a:t>
                </a:r>
                <a:endParaRPr lang="pl-PL" b="1"/>
              </a:p>
            </c:rich>
          </c:tx>
          <c:layout>
            <c:manualLayout>
              <c:xMode val="edge"/>
              <c:yMode val="edge"/>
              <c:x val="0.35248903193670128"/>
              <c:y val="0.9492982207558246"/>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a:pPr>
            <a:endParaRPr lang="pl-PL"/>
          </a:p>
        </c:txPr>
        <c:crossAx val="411161712"/>
        <c:crosses val="autoZero"/>
        <c:crossBetween val="between"/>
      </c:valAx>
      <c:spPr>
        <a:noFill/>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437902534303495"/>
          <c:y val="4.0066662742144696E-2"/>
          <c:w val="0.44294272010137303"/>
          <c:h val="0.75494142438093803"/>
        </c:manualLayout>
      </c:layout>
      <c:barChart>
        <c:barDir val="bar"/>
        <c:grouping val="clustered"/>
        <c:varyColors val="0"/>
        <c:ser>
          <c:idx val="0"/>
          <c:order val="0"/>
          <c:spPr>
            <a:solidFill>
              <a:srgbClr val="B3A2C7"/>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'w11'!$C$6:$C$18</c:f>
              <c:strCache>
                <c:ptCount val="13"/>
                <c:pt idx="0">
                  <c:v>inne ośrodki wsparcia</c:v>
                </c:pt>
                <c:pt idx="1">
                  <c:v>placówki specjalistycznego poradnictwa</c:v>
                </c:pt>
                <c:pt idx="2">
                  <c:v>dzienne domy pomocy</c:v>
                </c:pt>
                <c:pt idx="3">
                  <c:v>domy dla matek z małoletnimi dziećmi i kobiet w ciąży</c:v>
                </c:pt>
                <c:pt idx="4">
                  <c:v>schroniska dla osób bezdomnych z usługami opiekuńczymi</c:v>
                </c:pt>
                <c:pt idx="5">
                  <c:v>kluby samopomocy inne niż dla osób z zab. psych.</c:v>
                </c:pt>
                <c:pt idx="6">
                  <c:v>schroniska dla osób bezdomnych</c:v>
                </c:pt>
                <c:pt idx="7">
                  <c:v>centra usług społecznych</c:v>
                </c:pt>
                <c:pt idx="8">
                  <c:v>ośrodki interwencji kryzysowej</c:v>
                </c:pt>
                <c:pt idx="9">
                  <c:v>środowiskowe domy samopomocy</c:v>
                </c:pt>
                <c:pt idx="10">
                  <c:v>powiatowe centra pomocy rodzinie</c:v>
                </c:pt>
                <c:pt idx="11">
                  <c:v>domy pomocy społecznej</c:v>
                </c:pt>
                <c:pt idx="12">
                  <c:v>ośrodki pomocy społecznej</c:v>
                </c:pt>
              </c:strCache>
            </c:strRef>
          </c:cat>
          <c:val>
            <c:numRef>
              <c:f>'w11'!$D$6:$D$18</c:f>
              <c:numCache>
                <c:formatCode>#,##0</c:formatCode>
                <c:ptCount val="13"/>
                <c:pt idx="0" formatCode="0">
                  <c:v>1</c:v>
                </c:pt>
                <c:pt idx="1">
                  <c:v>3</c:v>
                </c:pt>
                <c:pt idx="2" formatCode="0">
                  <c:v>4</c:v>
                </c:pt>
                <c:pt idx="3" formatCode="0">
                  <c:v>4</c:v>
                </c:pt>
                <c:pt idx="4" formatCode="0">
                  <c:v>4</c:v>
                </c:pt>
                <c:pt idx="5" formatCode="0">
                  <c:v>11</c:v>
                </c:pt>
                <c:pt idx="6" formatCode="0">
                  <c:v>13</c:v>
                </c:pt>
                <c:pt idx="7">
                  <c:v>17</c:v>
                </c:pt>
                <c:pt idx="8" formatCode="0">
                  <c:v>20</c:v>
                </c:pt>
                <c:pt idx="9" formatCode="0">
                  <c:v>25</c:v>
                </c:pt>
                <c:pt idx="10">
                  <c:v>73</c:v>
                </c:pt>
                <c:pt idx="11">
                  <c:v>200</c:v>
                </c:pt>
                <c:pt idx="12">
                  <c:v>1971</c:v>
                </c:pt>
              </c:numCache>
            </c:numRef>
          </c:val>
          <c:extLst>
            <c:ext xmlns:c16="http://schemas.microsoft.com/office/drawing/2014/chart" uri="{C3380CC4-5D6E-409C-BE32-E72D297353CC}">
              <c16:uniqueId val="{00000000-F15C-45E0-85C1-921279D400D7}"/>
            </c:ext>
          </c:extLst>
        </c:ser>
        <c:dLbls>
          <c:showLegendKey val="0"/>
          <c:showVal val="0"/>
          <c:showCatName val="0"/>
          <c:showSerName val="0"/>
          <c:showPercent val="0"/>
          <c:showBubbleSize val="0"/>
        </c:dLbls>
        <c:gapWidth val="48"/>
        <c:axId val="366504984"/>
        <c:axId val="366504592"/>
      </c:barChart>
      <c:valAx>
        <c:axId val="366504592"/>
        <c:scaling>
          <c:orientation val="minMax"/>
          <c:max val="1800"/>
          <c:min val="0"/>
        </c:scaling>
        <c:delete val="0"/>
        <c:axPos val="b"/>
        <c:title>
          <c:tx>
            <c:rich>
              <a:bodyPr/>
              <a:lstStyle/>
              <a:p>
                <a:pPr>
                  <a:defRPr b="1"/>
                </a:pPr>
                <a:r>
                  <a:rPr lang="pl-PL" b="1"/>
                  <a:t>Liczba pracowników socjalnych*</a:t>
                </a:r>
              </a:p>
            </c:rich>
          </c:tx>
          <c:layout>
            <c:manualLayout>
              <c:xMode val="edge"/>
              <c:yMode val="edge"/>
              <c:x val="0.60735972552265027"/>
              <c:y val="0.90587809283112886"/>
            </c:manualLayout>
          </c:layout>
          <c:overlay val="0"/>
        </c:title>
        <c:numFmt formatCode="0" sourceLinked="1"/>
        <c:majorTickMark val="out"/>
        <c:minorTickMark val="none"/>
        <c:tickLblPos val="nextTo"/>
        <c:txPr>
          <a:bodyPr rot="0" vert="horz"/>
          <a:lstStyle/>
          <a:p>
            <a:pPr>
              <a:defRPr/>
            </a:pPr>
            <a:endParaRPr lang="pl-PL"/>
          </a:p>
        </c:txPr>
        <c:crossAx val="366504984"/>
        <c:crosses val="autoZero"/>
        <c:crossBetween val="between"/>
        <c:majorUnit val="200"/>
      </c:valAx>
      <c:catAx>
        <c:axId val="366504984"/>
        <c:scaling>
          <c:orientation val="minMax"/>
        </c:scaling>
        <c:delete val="0"/>
        <c:axPos val="l"/>
        <c:title>
          <c:tx>
            <c:rich>
              <a:bodyPr rot="-5400000" vert="horz"/>
              <a:lstStyle/>
              <a:p>
                <a:pPr>
                  <a:defRPr b="1"/>
                </a:pPr>
                <a:r>
                  <a:rPr lang="pl-PL" b="1"/>
                  <a:t>Rodzaje JOPS</a:t>
                </a:r>
              </a:p>
            </c:rich>
          </c:tx>
          <c:layout>
            <c:manualLayout>
              <c:xMode val="edge"/>
              <c:yMode val="edge"/>
              <c:x val="4.1380760152530775E-2"/>
              <c:y val="0.25684103548373638"/>
            </c:manualLayout>
          </c:layout>
          <c:overlay val="0"/>
        </c:title>
        <c:numFmt formatCode="General" sourceLinked="0"/>
        <c:majorTickMark val="out"/>
        <c:minorTickMark val="none"/>
        <c:tickLblPos val="nextTo"/>
        <c:txPr>
          <a:bodyPr/>
          <a:lstStyle/>
          <a:p>
            <a:pPr>
              <a:defRPr sz="900"/>
            </a:pPr>
            <a:endParaRPr lang="pl-PL"/>
          </a:p>
        </c:txPr>
        <c:crossAx val="366504592"/>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594580483199814"/>
          <c:y val="5.7652651909077583E-2"/>
          <c:w val="0.43477751818196209"/>
          <c:h val="0.76307277842353616"/>
        </c:manualLayout>
      </c:layout>
      <c:barChart>
        <c:barDir val="bar"/>
        <c:grouping val="clustered"/>
        <c:varyColors val="0"/>
        <c:ser>
          <c:idx val="0"/>
          <c:order val="0"/>
          <c:spPr>
            <a:solidFill>
              <a:srgbClr val="B3A2C7"/>
            </a:solidFill>
            <a:ln w="25400">
              <a:noFill/>
            </a:ln>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w10ab!$C$8:$C$14</c:f>
              <c:strCache>
                <c:ptCount val="7"/>
                <c:pt idx="0">
                  <c:v>pracownicy socjalni zatrudnieni
na stanowisku"główny specjalista"</c:v>
                </c:pt>
                <c:pt idx="1">
                  <c:v>główni specjaliści pracy socjalnej</c:v>
                </c:pt>
                <c:pt idx="2">
                  <c:v>starsi specjaliści pracy socjalnej
- koordynatorzy</c:v>
                </c:pt>
                <c:pt idx="3">
                  <c:v>pracownicy socjalni**</c:v>
                </c:pt>
                <c:pt idx="4">
                  <c:v>starsi pracownicy socjalni</c:v>
                </c:pt>
                <c:pt idx="5">
                  <c:v>specjaliści pracy socjalnej</c:v>
                </c:pt>
                <c:pt idx="6">
                  <c:v>starsi specjaliści pracy socjalnej</c:v>
                </c:pt>
              </c:strCache>
            </c:strRef>
          </c:cat>
          <c:val>
            <c:numRef>
              <c:f>w10ab!$D$8:$D$14</c:f>
              <c:numCache>
                <c:formatCode>#,##0</c:formatCode>
                <c:ptCount val="7"/>
                <c:pt idx="0">
                  <c:v>8</c:v>
                </c:pt>
                <c:pt idx="1">
                  <c:v>72.5</c:v>
                </c:pt>
                <c:pt idx="2">
                  <c:v>96.8</c:v>
                </c:pt>
                <c:pt idx="3">
                  <c:v>337.25</c:v>
                </c:pt>
                <c:pt idx="4">
                  <c:v>451.28</c:v>
                </c:pt>
                <c:pt idx="5">
                  <c:v>485.38</c:v>
                </c:pt>
                <c:pt idx="6">
                  <c:v>520.09</c:v>
                </c:pt>
              </c:numCache>
            </c:numRef>
          </c:val>
          <c:extLst>
            <c:ext xmlns:c16="http://schemas.microsoft.com/office/drawing/2014/chart" uri="{C3380CC4-5D6E-409C-BE32-E72D297353CC}">
              <c16:uniqueId val="{00000000-4768-4638-85D8-EFF5AC9B20E2}"/>
            </c:ext>
          </c:extLst>
        </c:ser>
        <c:dLbls>
          <c:showLegendKey val="0"/>
          <c:showVal val="0"/>
          <c:showCatName val="0"/>
          <c:showSerName val="0"/>
          <c:showPercent val="0"/>
          <c:showBubbleSize val="0"/>
        </c:dLbls>
        <c:gapWidth val="50"/>
        <c:axId val="367643088"/>
        <c:axId val="367642696"/>
      </c:barChart>
      <c:valAx>
        <c:axId val="367642696"/>
        <c:scaling>
          <c:orientation val="minMax"/>
        </c:scaling>
        <c:delete val="0"/>
        <c:axPos val="b"/>
        <c:title>
          <c:tx>
            <c:rich>
              <a:bodyPr/>
              <a:lstStyle/>
              <a:p>
                <a:pPr>
                  <a:defRPr b="1"/>
                </a:pPr>
                <a:r>
                  <a:rPr lang="pl-PL" b="1"/>
                  <a:t>Liczba pracowników*</a:t>
                </a:r>
              </a:p>
            </c:rich>
          </c:tx>
          <c:layout>
            <c:manualLayout>
              <c:xMode val="edge"/>
              <c:yMode val="edge"/>
              <c:x val="0.61809126268854953"/>
              <c:y val="0.93463408423987426"/>
            </c:manualLayout>
          </c:layout>
          <c:overlay val="0"/>
        </c:title>
        <c:numFmt formatCode="#,##0" sourceLinked="1"/>
        <c:majorTickMark val="out"/>
        <c:minorTickMark val="none"/>
        <c:tickLblPos val="nextTo"/>
        <c:crossAx val="367643088"/>
        <c:crosses val="autoZero"/>
        <c:crossBetween val="between"/>
      </c:valAx>
      <c:catAx>
        <c:axId val="367643088"/>
        <c:scaling>
          <c:orientation val="minMax"/>
        </c:scaling>
        <c:delete val="0"/>
        <c:axPos val="l"/>
        <c:title>
          <c:tx>
            <c:rich>
              <a:bodyPr rot="-5400000" vert="horz"/>
              <a:lstStyle/>
              <a:p>
                <a:pPr>
                  <a:defRPr b="1"/>
                </a:pPr>
                <a:r>
                  <a:rPr lang="pl-PL" b="1"/>
                  <a:t>Kategorie pracowników socjalnych</a:t>
                </a:r>
              </a:p>
            </c:rich>
          </c:tx>
          <c:layout>
            <c:manualLayout>
              <c:xMode val="edge"/>
              <c:yMode val="edge"/>
              <c:x val="4.2263120724367283E-2"/>
              <c:y val="0.19750985047645114"/>
            </c:manualLayout>
          </c:layout>
          <c:overlay val="0"/>
        </c:title>
        <c:numFmt formatCode="General" sourceLinked="0"/>
        <c:majorTickMark val="out"/>
        <c:minorTickMark val="none"/>
        <c:tickLblPos val="nextTo"/>
        <c:txPr>
          <a:bodyPr/>
          <a:lstStyle/>
          <a:p>
            <a:pPr>
              <a:defRPr sz="900"/>
            </a:pPr>
            <a:endParaRPr lang="pl-PL"/>
          </a:p>
        </c:txPr>
        <c:crossAx val="367642696"/>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594580483199814"/>
          <c:y val="5.7652651909077583E-2"/>
          <c:w val="0.43477751818196209"/>
          <c:h val="0.76307277842353616"/>
        </c:manualLayout>
      </c:layout>
      <c:barChart>
        <c:barDir val="bar"/>
        <c:grouping val="clustered"/>
        <c:varyColors val="0"/>
        <c:ser>
          <c:idx val="0"/>
          <c:order val="0"/>
          <c:spPr>
            <a:solidFill>
              <a:srgbClr val="B3A2C7"/>
            </a:solidFill>
            <a:ln w="25400">
              <a:noFill/>
            </a:ln>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'w10'!$C$8:$C$14</c:f>
              <c:strCache>
                <c:ptCount val="7"/>
                <c:pt idx="0">
                  <c:v>pracownicy socjalni zatrudnieni
na stanowisku"główny specjalista"</c:v>
                </c:pt>
                <c:pt idx="1">
                  <c:v>główni specjaliści pracy socjalnej</c:v>
                </c:pt>
                <c:pt idx="2">
                  <c:v>starsi specjaliści pracy socjalnej</c:v>
                </c:pt>
                <c:pt idx="3">
                  <c:v>starsi specjaliści pracy socjalnej
- koordynatorzy</c:v>
                </c:pt>
                <c:pt idx="4">
                  <c:v>specjaliści pracy socjalnej</c:v>
                </c:pt>
                <c:pt idx="5">
                  <c:v>starsi pracownicy socjalni</c:v>
                </c:pt>
                <c:pt idx="6">
                  <c:v>pracownicy socjalni**</c:v>
                </c:pt>
              </c:strCache>
            </c:strRef>
          </c:cat>
          <c:val>
            <c:numRef>
              <c:f>'w10'!$D$8:$D$14</c:f>
              <c:numCache>
                <c:formatCode>#,##0</c:formatCode>
                <c:ptCount val="7"/>
                <c:pt idx="0">
                  <c:v>0</c:v>
                </c:pt>
                <c:pt idx="1">
                  <c:v>1</c:v>
                </c:pt>
                <c:pt idx="2">
                  <c:v>1</c:v>
                </c:pt>
                <c:pt idx="3">
                  <c:v>3</c:v>
                </c:pt>
                <c:pt idx="4">
                  <c:v>3</c:v>
                </c:pt>
                <c:pt idx="5">
                  <c:v>4</c:v>
                </c:pt>
                <c:pt idx="6">
                  <c:v>5</c:v>
                </c:pt>
              </c:numCache>
            </c:numRef>
          </c:val>
          <c:extLst>
            <c:ext xmlns:c16="http://schemas.microsoft.com/office/drawing/2014/chart" uri="{C3380CC4-5D6E-409C-BE32-E72D297353CC}">
              <c16:uniqueId val="{00000000-BCF9-42A1-87F4-43F9CDB30F0A}"/>
            </c:ext>
          </c:extLst>
        </c:ser>
        <c:dLbls>
          <c:showLegendKey val="0"/>
          <c:showVal val="0"/>
          <c:showCatName val="0"/>
          <c:showSerName val="0"/>
          <c:showPercent val="0"/>
          <c:showBubbleSize val="0"/>
        </c:dLbls>
        <c:gapWidth val="50"/>
        <c:axId val="367643088"/>
        <c:axId val="367642696"/>
      </c:barChart>
      <c:valAx>
        <c:axId val="367642696"/>
        <c:scaling>
          <c:orientation val="minMax"/>
        </c:scaling>
        <c:delete val="0"/>
        <c:axPos val="b"/>
        <c:title>
          <c:tx>
            <c:rich>
              <a:bodyPr/>
              <a:lstStyle/>
              <a:p>
                <a:pPr>
                  <a:defRPr b="1"/>
                </a:pPr>
                <a:r>
                  <a:rPr lang="pl-PL" b="1"/>
                  <a:t>Liczba pracowników*</a:t>
                </a:r>
              </a:p>
            </c:rich>
          </c:tx>
          <c:layout>
            <c:manualLayout>
              <c:xMode val="edge"/>
              <c:yMode val="edge"/>
              <c:x val="0.62656005433658646"/>
              <c:y val="0.93420436649964211"/>
            </c:manualLayout>
          </c:layout>
          <c:overlay val="0"/>
        </c:title>
        <c:numFmt formatCode="#,##0" sourceLinked="1"/>
        <c:majorTickMark val="out"/>
        <c:minorTickMark val="none"/>
        <c:tickLblPos val="nextTo"/>
        <c:crossAx val="367643088"/>
        <c:crosses val="autoZero"/>
        <c:crossBetween val="between"/>
      </c:valAx>
      <c:catAx>
        <c:axId val="367643088"/>
        <c:scaling>
          <c:orientation val="minMax"/>
        </c:scaling>
        <c:delete val="0"/>
        <c:axPos val="l"/>
        <c:title>
          <c:tx>
            <c:rich>
              <a:bodyPr rot="-5400000" vert="horz"/>
              <a:lstStyle/>
              <a:p>
                <a:pPr>
                  <a:defRPr b="1"/>
                </a:pPr>
                <a:r>
                  <a:rPr lang="pl-PL" b="1"/>
                  <a:t>Kategorie pracowników socjalnych</a:t>
                </a:r>
              </a:p>
            </c:rich>
          </c:tx>
          <c:layout>
            <c:manualLayout>
              <c:xMode val="edge"/>
              <c:yMode val="edge"/>
              <c:x val="1.0134606668142388E-2"/>
              <c:y val="0.1328373512782268"/>
            </c:manualLayout>
          </c:layout>
          <c:overlay val="0"/>
        </c:title>
        <c:numFmt formatCode="General" sourceLinked="0"/>
        <c:majorTickMark val="out"/>
        <c:minorTickMark val="none"/>
        <c:tickLblPos val="nextTo"/>
        <c:txPr>
          <a:bodyPr/>
          <a:lstStyle/>
          <a:p>
            <a:pPr>
              <a:defRPr sz="900"/>
            </a:pPr>
            <a:endParaRPr lang="pl-PL"/>
          </a:p>
        </c:txPr>
        <c:crossAx val="367642696"/>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594580483199814"/>
          <c:y val="5.7652651909077583E-2"/>
          <c:w val="0.43477751818196209"/>
          <c:h val="0.70896545580597303"/>
        </c:manualLayout>
      </c:layout>
      <c:barChart>
        <c:barDir val="bar"/>
        <c:grouping val="clustered"/>
        <c:varyColors val="0"/>
        <c:ser>
          <c:idx val="0"/>
          <c:order val="0"/>
          <c:spPr>
            <a:solidFill>
              <a:srgbClr val="B3A2C7"/>
            </a:solidFill>
            <a:ln w="25400">
              <a:noFill/>
            </a:ln>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w16a!$C$8:$C$14</c:f>
              <c:strCache>
                <c:ptCount val="7"/>
                <c:pt idx="0">
                  <c:v>pracownicy socjalni zatrudnieni
na stanowisku"główny specjalista"</c:v>
                </c:pt>
                <c:pt idx="1">
                  <c:v>starsi specjaliści pracy socjalnej
- koordynatorzy</c:v>
                </c:pt>
                <c:pt idx="2">
                  <c:v>główni specjaliści pracy socjalnej</c:v>
                </c:pt>
                <c:pt idx="3">
                  <c:v>pracownicy socjalni**</c:v>
                </c:pt>
                <c:pt idx="4">
                  <c:v>specjaliści pracy socjalnej</c:v>
                </c:pt>
                <c:pt idx="5">
                  <c:v>starsi pracownicy socjalni</c:v>
                </c:pt>
                <c:pt idx="6">
                  <c:v>starsi specjaliści pracy socjalnej</c:v>
                </c:pt>
              </c:strCache>
            </c:strRef>
          </c:cat>
          <c:val>
            <c:numRef>
              <c:f>w16a!$D$8:$D$14</c:f>
              <c:numCache>
                <c:formatCode>#,##0</c:formatCode>
                <c:ptCount val="7"/>
                <c:pt idx="0">
                  <c:v>0</c:v>
                </c:pt>
                <c:pt idx="1">
                  <c:v>2</c:v>
                </c:pt>
                <c:pt idx="2">
                  <c:v>5</c:v>
                </c:pt>
                <c:pt idx="3">
                  <c:v>14</c:v>
                </c:pt>
                <c:pt idx="4">
                  <c:v>15</c:v>
                </c:pt>
                <c:pt idx="5">
                  <c:v>18</c:v>
                </c:pt>
                <c:pt idx="6">
                  <c:v>19</c:v>
                </c:pt>
              </c:numCache>
            </c:numRef>
          </c:val>
          <c:extLst>
            <c:ext xmlns:c16="http://schemas.microsoft.com/office/drawing/2014/chart" uri="{C3380CC4-5D6E-409C-BE32-E72D297353CC}">
              <c16:uniqueId val="{00000000-D86B-4AC6-B3A4-375F64B1D159}"/>
            </c:ext>
          </c:extLst>
        </c:ser>
        <c:dLbls>
          <c:showLegendKey val="0"/>
          <c:showVal val="0"/>
          <c:showCatName val="0"/>
          <c:showSerName val="0"/>
          <c:showPercent val="0"/>
          <c:showBubbleSize val="0"/>
        </c:dLbls>
        <c:gapWidth val="50"/>
        <c:axId val="367643088"/>
        <c:axId val="367642696"/>
      </c:barChart>
      <c:valAx>
        <c:axId val="367642696"/>
        <c:scaling>
          <c:orientation val="minMax"/>
        </c:scaling>
        <c:delete val="0"/>
        <c:axPos val="b"/>
        <c:title>
          <c:tx>
            <c:rich>
              <a:bodyPr/>
              <a:lstStyle/>
              <a:p>
                <a:pPr>
                  <a:defRPr b="1"/>
                </a:pPr>
                <a:r>
                  <a:rPr lang="pl-PL" b="1"/>
                  <a:t>Liczba pracowników*</a:t>
                </a:r>
              </a:p>
            </c:rich>
          </c:tx>
          <c:layout>
            <c:manualLayout>
              <c:xMode val="edge"/>
              <c:yMode val="edge"/>
              <c:x val="0.6182567194281503"/>
              <c:y val="0.88406515557236764"/>
            </c:manualLayout>
          </c:layout>
          <c:overlay val="0"/>
        </c:title>
        <c:numFmt formatCode="#,##0" sourceLinked="1"/>
        <c:majorTickMark val="out"/>
        <c:minorTickMark val="none"/>
        <c:tickLblPos val="nextTo"/>
        <c:crossAx val="367643088"/>
        <c:crosses val="autoZero"/>
        <c:crossBetween val="between"/>
      </c:valAx>
      <c:catAx>
        <c:axId val="367643088"/>
        <c:scaling>
          <c:orientation val="minMax"/>
        </c:scaling>
        <c:delete val="0"/>
        <c:axPos val="l"/>
        <c:title>
          <c:tx>
            <c:rich>
              <a:bodyPr rot="-5400000" vert="horz"/>
              <a:lstStyle/>
              <a:p>
                <a:pPr>
                  <a:defRPr b="1"/>
                </a:pPr>
                <a:r>
                  <a:rPr lang="pl-PL" b="1"/>
                  <a:t>Kategorie pracowników socjalnych</a:t>
                </a:r>
              </a:p>
            </c:rich>
          </c:tx>
          <c:layout>
            <c:manualLayout>
              <c:xMode val="edge"/>
              <c:yMode val="edge"/>
              <c:x val="1.0134606668142388E-2"/>
              <c:y val="0.1328373512782268"/>
            </c:manualLayout>
          </c:layout>
          <c:overlay val="0"/>
        </c:title>
        <c:numFmt formatCode="General" sourceLinked="0"/>
        <c:majorTickMark val="out"/>
        <c:minorTickMark val="none"/>
        <c:tickLblPos val="nextTo"/>
        <c:txPr>
          <a:bodyPr/>
          <a:lstStyle/>
          <a:p>
            <a:pPr>
              <a:defRPr sz="900"/>
            </a:pPr>
            <a:endParaRPr lang="pl-PL"/>
          </a:p>
        </c:txPr>
        <c:crossAx val="367642696"/>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6149168560895735"/>
          <c:y val="5.7652651909077583E-2"/>
          <c:w val="0.39494501901260998"/>
          <c:h val="0.73167955347696689"/>
        </c:manualLayout>
      </c:layout>
      <c:barChart>
        <c:barDir val="bar"/>
        <c:grouping val="clustered"/>
        <c:varyColors val="0"/>
        <c:ser>
          <c:idx val="0"/>
          <c:order val="0"/>
          <c:spPr>
            <a:solidFill>
              <a:srgbClr val="B3A2C7"/>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w10a!$C$7:$C$10</c:f>
              <c:strCache>
                <c:ptCount val="4"/>
                <c:pt idx="0">
                  <c:v>przeprowadzający rodzinne wywiady środowiskowe poza siedzibą jednostki</c:v>
                </c:pt>
                <c:pt idx="1">
                  <c:v>świadczący pracę jedynie w siedzibie jednostki</c:v>
                </c:pt>
                <c:pt idx="2">
                  <c:v>świadczący pracę socjalną poza siedzibą jednostki</c:v>
                </c:pt>
                <c:pt idx="3">
                  <c:v>świadczący pracę socjalną i przeprowadzający rodzinne wywiady środowiskowe poza siedzibą jednostki </c:v>
                </c:pt>
              </c:strCache>
            </c:strRef>
          </c:cat>
          <c:val>
            <c:numRef>
              <c:f>w10a!$D$7:$D$10</c:f>
              <c:numCache>
                <c:formatCode>#,##0</c:formatCode>
                <c:ptCount val="4"/>
                <c:pt idx="0">
                  <c:v>96.25</c:v>
                </c:pt>
                <c:pt idx="1">
                  <c:v>122.05</c:v>
                </c:pt>
                <c:pt idx="2">
                  <c:v>236.5</c:v>
                </c:pt>
                <c:pt idx="3">
                  <c:v>1516.5</c:v>
                </c:pt>
              </c:numCache>
            </c:numRef>
          </c:val>
          <c:extLst>
            <c:ext xmlns:c16="http://schemas.microsoft.com/office/drawing/2014/chart" uri="{C3380CC4-5D6E-409C-BE32-E72D297353CC}">
              <c16:uniqueId val="{00000000-76B1-4C0A-B425-7153C60395B2}"/>
            </c:ext>
          </c:extLst>
        </c:ser>
        <c:dLbls>
          <c:showLegendKey val="0"/>
          <c:showVal val="0"/>
          <c:showCatName val="0"/>
          <c:showSerName val="0"/>
          <c:showPercent val="0"/>
          <c:showBubbleSize val="0"/>
        </c:dLbls>
        <c:gapWidth val="50"/>
        <c:axId val="367643088"/>
        <c:axId val="367642696"/>
      </c:barChart>
      <c:valAx>
        <c:axId val="367642696"/>
        <c:scaling>
          <c:orientation val="minMax"/>
        </c:scaling>
        <c:delete val="0"/>
        <c:axPos val="b"/>
        <c:title>
          <c:tx>
            <c:rich>
              <a:bodyPr/>
              <a:lstStyle/>
              <a:p>
                <a:pPr>
                  <a:defRPr b="1"/>
                </a:pPr>
                <a:r>
                  <a:rPr lang="pl-PL" b="1"/>
                  <a:t>Liczba pracowników*</a:t>
                </a:r>
              </a:p>
            </c:rich>
          </c:tx>
          <c:layout>
            <c:manualLayout>
              <c:xMode val="edge"/>
              <c:yMode val="edge"/>
              <c:x val="0.63415551971666195"/>
              <c:y val="0.92565068517378712"/>
            </c:manualLayout>
          </c:layout>
          <c:overlay val="0"/>
        </c:title>
        <c:numFmt formatCode="#,##0" sourceLinked="1"/>
        <c:majorTickMark val="out"/>
        <c:minorTickMark val="none"/>
        <c:tickLblPos val="nextTo"/>
        <c:crossAx val="367643088"/>
        <c:crosses val="autoZero"/>
        <c:crossBetween val="between"/>
      </c:valAx>
      <c:catAx>
        <c:axId val="367643088"/>
        <c:scaling>
          <c:orientation val="minMax"/>
        </c:scaling>
        <c:delete val="0"/>
        <c:axPos val="l"/>
        <c:title>
          <c:tx>
            <c:rich>
              <a:bodyPr rot="-5400000" vert="horz"/>
              <a:lstStyle/>
              <a:p>
                <a:pPr>
                  <a:defRPr b="1"/>
                </a:pPr>
                <a:r>
                  <a:rPr lang="pl-PL" b="1"/>
                  <a:t>Kategorie pracowników socjalnych</a:t>
                </a:r>
              </a:p>
            </c:rich>
          </c:tx>
          <c:layout>
            <c:manualLayout>
              <c:xMode val="edge"/>
              <c:yMode val="edge"/>
              <c:x val="2.102478154086161E-3"/>
              <c:y val="0.10308345890725923"/>
            </c:manualLayout>
          </c:layout>
          <c:overlay val="0"/>
        </c:title>
        <c:numFmt formatCode="General" sourceLinked="0"/>
        <c:majorTickMark val="out"/>
        <c:minorTickMark val="none"/>
        <c:tickLblPos val="nextTo"/>
        <c:txPr>
          <a:bodyPr/>
          <a:lstStyle/>
          <a:p>
            <a:pPr>
              <a:defRPr sz="900"/>
            </a:pPr>
            <a:endParaRPr lang="pl-PL"/>
          </a:p>
        </c:txPr>
        <c:crossAx val="367642696"/>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7755599827130044"/>
          <c:y val="5.7652651909077583E-2"/>
          <c:w val="0.37888077243356627"/>
          <c:h val="0.46170104905111159"/>
        </c:manualLayout>
      </c:layout>
      <c:barChart>
        <c:barDir val="bar"/>
        <c:grouping val="clustered"/>
        <c:varyColors val="0"/>
        <c:ser>
          <c:idx val="0"/>
          <c:order val="0"/>
          <c:spPr>
            <a:solidFill>
              <a:srgbClr val="B3A2C7"/>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w10b!$C$7:$C$8</c:f>
              <c:strCache>
                <c:ptCount val="2"/>
                <c:pt idx="0">
                  <c:v>w tym świadczący pracę socjalną i przeprowadzający rodzinne wywiady środowiskowe poza siedzibą jednostki </c:v>
                </c:pt>
                <c:pt idx="1">
                  <c:v>pracownicy socjalni CUS ogółem</c:v>
                </c:pt>
              </c:strCache>
            </c:strRef>
          </c:cat>
          <c:val>
            <c:numRef>
              <c:f>w10b!$D$7:$D$8</c:f>
              <c:numCache>
                <c:formatCode>#,##0</c:formatCode>
                <c:ptCount val="2"/>
                <c:pt idx="0">
                  <c:v>17</c:v>
                </c:pt>
                <c:pt idx="1">
                  <c:v>17</c:v>
                </c:pt>
              </c:numCache>
            </c:numRef>
          </c:val>
          <c:extLst>
            <c:ext xmlns:c16="http://schemas.microsoft.com/office/drawing/2014/chart" uri="{C3380CC4-5D6E-409C-BE32-E72D297353CC}">
              <c16:uniqueId val="{00000000-D7B8-44ED-AB2A-F39969C54E56}"/>
            </c:ext>
          </c:extLst>
        </c:ser>
        <c:dLbls>
          <c:showLegendKey val="0"/>
          <c:showVal val="0"/>
          <c:showCatName val="0"/>
          <c:showSerName val="0"/>
          <c:showPercent val="0"/>
          <c:showBubbleSize val="0"/>
        </c:dLbls>
        <c:gapWidth val="50"/>
        <c:axId val="367643088"/>
        <c:axId val="367642696"/>
      </c:barChart>
      <c:valAx>
        <c:axId val="367642696"/>
        <c:scaling>
          <c:orientation val="minMax"/>
        </c:scaling>
        <c:delete val="0"/>
        <c:axPos val="b"/>
        <c:title>
          <c:tx>
            <c:rich>
              <a:bodyPr/>
              <a:lstStyle/>
              <a:p>
                <a:pPr>
                  <a:defRPr b="1"/>
                </a:pPr>
                <a:r>
                  <a:rPr lang="pl-PL" b="1"/>
                  <a:t>Liczba pracowników*</a:t>
                </a:r>
              </a:p>
            </c:rich>
          </c:tx>
          <c:layout>
            <c:manualLayout>
              <c:xMode val="edge"/>
              <c:yMode val="edge"/>
              <c:x val="0.66896140994423892"/>
              <c:y val="0.65485441656241572"/>
            </c:manualLayout>
          </c:layout>
          <c:overlay val="0"/>
        </c:title>
        <c:numFmt formatCode="#,##0" sourceLinked="1"/>
        <c:majorTickMark val="out"/>
        <c:minorTickMark val="none"/>
        <c:tickLblPos val="nextTo"/>
        <c:crossAx val="367643088"/>
        <c:crosses val="autoZero"/>
        <c:crossBetween val="between"/>
      </c:valAx>
      <c:catAx>
        <c:axId val="367643088"/>
        <c:scaling>
          <c:orientation val="minMax"/>
        </c:scaling>
        <c:delete val="0"/>
        <c:axPos val="l"/>
        <c:title>
          <c:tx>
            <c:rich>
              <a:bodyPr rot="-5400000" vert="horz"/>
              <a:lstStyle/>
              <a:p>
                <a:pPr>
                  <a:defRPr b="1"/>
                </a:pPr>
                <a:r>
                  <a:rPr lang="pl-PL" b="1"/>
                  <a:t>Kategorie pracowników socjalnych</a:t>
                </a:r>
              </a:p>
            </c:rich>
          </c:tx>
          <c:layout>
            <c:manualLayout>
              <c:xMode val="edge"/>
              <c:yMode val="edge"/>
              <c:x val="7.4572304967903125E-3"/>
              <c:y val="7.3384518523969553E-3"/>
            </c:manualLayout>
          </c:layout>
          <c:overlay val="0"/>
        </c:title>
        <c:numFmt formatCode="General" sourceLinked="0"/>
        <c:majorTickMark val="out"/>
        <c:minorTickMark val="none"/>
        <c:tickLblPos val="nextTo"/>
        <c:txPr>
          <a:bodyPr/>
          <a:lstStyle/>
          <a:p>
            <a:pPr>
              <a:defRPr sz="900"/>
            </a:pPr>
            <a:endParaRPr lang="pl-PL"/>
          </a:p>
        </c:txPr>
        <c:crossAx val="367642696"/>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6149168560895735"/>
          <c:y val="5.7652651909077583E-2"/>
          <c:w val="0.39494501901260998"/>
          <c:h val="0.73167955347696689"/>
        </c:manualLayout>
      </c:layout>
      <c:barChart>
        <c:barDir val="bar"/>
        <c:grouping val="clustered"/>
        <c:varyColors val="0"/>
        <c:ser>
          <c:idx val="0"/>
          <c:order val="0"/>
          <c:spPr>
            <a:solidFill>
              <a:srgbClr val="B3A2C7"/>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w10c!$C$7:$C$10</c:f>
              <c:strCache>
                <c:ptCount val="4"/>
                <c:pt idx="0">
                  <c:v>przeprowadzający rodzinne wywiady środowiskowe poza siedzibą jednostki</c:v>
                </c:pt>
                <c:pt idx="1">
                  <c:v>świadczący pracę socjalną poza siedzibą jednostki</c:v>
                </c:pt>
                <c:pt idx="2">
                  <c:v>świadczący pracę socjalną i przeprowadzający rodzinne wywiady środowiskowe poza siedzibą jednostki </c:v>
                </c:pt>
                <c:pt idx="3">
                  <c:v>świadczący pracę jedynie w siedzibie jednostki</c:v>
                </c:pt>
              </c:strCache>
            </c:strRef>
          </c:cat>
          <c:val>
            <c:numRef>
              <c:f>w10c!$D$7:$D$10</c:f>
              <c:numCache>
                <c:formatCode>#,##0</c:formatCode>
                <c:ptCount val="4"/>
                <c:pt idx="0">
                  <c:v>2</c:v>
                </c:pt>
                <c:pt idx="1">
                  <c:v>7</c:v>
                </c:pt>
                <c:pt idx="2">
                  <c:v>30</c:v>
                </c:pt>
                <c:pt idx="3">
                  <c:v>34</c:v>
                </c:pt>
              </c:numCache>
            </c:numRef>
          </c:val>
          <c:extLst>
            <c:ext xmlns:c16="http://schemas.microsoft.com/office/drawing/2014/chart" uri="{C3380CC4-5D6E-409C-BE32-E72D297353CC}">
              <c16:uniqueId val="{00000000-3E65-42E9-A42A-E11A54B38969}"/>
            </c:ext>
          </c:extLst>
        </c:ser>
        <c:dLbls>
          <c:showLegendKey val="0"/>
          <c:showVal val="0"/>
          <c:showCatName val="0"/>
          <c:showSerName val="0"/>
          <c:showPercent val="0"/>
          <c:showBubbleSize val="0"/>
        </c:dLbls>
        <c:gapWidth val="50"/>
        <c:axId val="367643088"/>
        <c:axId val="367642696"/>
      </c:barChart>
      <c:valAx>
        <c:axId val="367642696"/>
        <c:scaling>
          <c:orientation val="minMax"/>
        </c:scaling>
        <c:delete val="0"/>
        <c:axPos val="b"/>
        <c:title>
          <c:tx>
            <c:rich>
              <a:bodyPr/>
              <a:lstStyle/>
              <a:p>
                <a:pPr>
                  <a:defRPr b="1"/>
                </a:pPr>
                <a:r>
                  <a:rPr lang="pl-PL" b="1"/>
                  <a:t>Liczba pracowników*</a:t>
                </a:r>
              </a:p>
            </c:rich>
          </c:tx>
          <c:layout>
            <c:manualLayout>
              <c:xMode val="edge"/>
              <c:yMode val="edge"/>
              <c:x val="0.64218764823071817"/>
              <c:y val="0.92115834753397008"/>
            </c:manualLayout>
          </c:layout>
          <c:overlay val="0"/>
        </c:title>
        <c:numFmt formatCode="#,##0" sourceLinked="1"/>
        <c:majorTickMark val="out"/>
        <c:minorTickMark val="none"/>
        <c:tickLblPos val="nextTo"/>
        <c:crossAx val="367643088"/>
        <c:crosses val="autoZero"/>
        <c:crossBetween val="between"/>
      </c:valAx>
      <c:catAx>
        <c:axId val="367643088"/>
        <c:scaling>
          <c:orientation val="minMax"/>
        </c:scaling>
        <c:delete val="0"/>
        <c:axPos val="l"/>
        <c:title>
          <c:tx>
            <c:rich>
              <a:bodyPr rot="-5400000" vert="horz"/>
              <a:lstStyle/>
              <a:p>
                <a:pPr>
                  <a:defRPr b="1"/>
                </a:pPr>
                <a:r>
                  <a:rPr lang="pl-PL" b="1"/>
                  <a:t>Kategorie pracowników socjalnych</a:t>
                </a:r>
              </a:p>
            </c:rich>
          </c:tx>
          <c:layout>
            <c:manualLayout>
              <c:xMode val="edge"/>
              <c:yMode val="edge"/>
              <c:x val="4.7798543254382363E-3"/>
              <c:y val="0.11206818487311727"/>
            </c:manualLayout>
          </c:layout>
          <c:overlay val="0"/>
        </c:title>
        <c:numFmt formatCode="General" sourceLinked="0"/>
        <c:majorTickMark val="out"/>
        <c:minorTickMark val="none"/>
        <c:tickLblPos val="nextTo"/>
        <c:txPr>
          <a:bodyPr/>
          <a:lstStyle/>
          <a:p>
            <a:pPr>
              <a:defRPr sz="900"/>
            </a:pPr>
            <a:endParaRPr lang="pl-PL"/>
          </a:p>
        </c:txPr>
        <c:crossAx val="367642696"/>
        <c:crosses val="autoZero"/>
        <c:auto val="1"/>
        <c:lblAlgn val="ctr"/>
        <c:lblOffset val="100"/>
        <c:noMultiLvlLbl val="0"/>
      </c:catAx>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34210582167797"/>
          <c:y val="3.2091423354689362E-2"/>
          <c:w val="0.77241738650593217"/>
          <c:h val="0.65852790140362893"/>
        </c:manualLayout>
      </c:layout>
      <c:lineChart>
        <c:grouping val="standard"/>
        <c:varyColors val="0"/>
        <c:ser>
          <c:idx val="0"/>
          <c:order val="0"/>
          <c:tx>
            <c:strRef>
              <c:f>'w12'!$C$5</c:f>
              <c:strCache>
                <c:ptCount val="1"/>
                <c:pt idx="0">
                  <c:v>Śląskie</c:v>
                </c:pt>
              </c:strCache>
            </c:strRef>
          </c:tx>
          <c:spPr>
            <a:ln w="28575">
              <a:solidFill>
                <a:schemeClr val="accent4">
                  <a:lumMod val="75000"/>
                </a:schemeClr>
              </a:solidFill>
              <a:prstDash val="solid"/>
            </a:ln>
          </c:spPr>
          <c:marker>
            <c:symbol val="none"/>
          </c:marker>
          <c:dLbls>
            <c:delete val="1"/>
          </c:dLbls>
          <c:cat>
            <c:numRef>
              <c:f>'w12'!$B$8:$B$18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'w12'!$C$8:$C$18</c:f>
              <c:numCache>
                <c:formatCode>#,##0</c:formatCode>
                <c:ptCount val="11"/>
                <c:pt idx="0">
                  <c:v>1972.4404301075269</c:v>
                </c:pt>
                <c:pt idx="1">
                  <c:v>1986.9973656526313</c:v>
                </c:pt>
                <c:pt idx="2">
                  <c:v>1935.5644521051001</c:v>
                </c:pt>
                <c:pt idx="3">
                  <c:v>1955.5335798434946</c:v>
                </c:pt>
                <c:pt idx="4">
                  <c:v>2019.954196908737</c:v>
                </c:pt>
                <c:pt idx="5">
                  <c:v>2008.1680098505087</c:v>
                </c:pt>
                <c:pt idx="6">
                  <c:v>2070.4366862541769</c:v>
                </c:pt>
                <c:pt idx="7">
                  <c:v>2117.3595587167952</c:v>
                </c:pt>
                <c:pt idx="8">
                  <c:v>2116.8625235588329</c:v>
                </c:pt>
                <c:pt idx="9">
                  <c:v>2166.8504486540378</c:v>
                </c:pt>
                <c:pt idx="10">
                  <c:v>2172.7757380676999</c:v>
                </c:pt>
              </c:numCache>
            </c:numRef>
          </c:val>
          <c:smooth val="0"/>
          <c:extLst>
            <c:ext xmlns:c16="http://schemas.microsoft.com/office/drawing/2014/chart" uri="{C3380CC4-5D6E-409C-BE32-E72D297353CC}">
              <c16:uniqueId val="{00000000-DDB8-487D-ADB9-852AA9018E8C}"/>
            </c:ext>
          </c:extLst>
        </c:ser>
        <c:ser>
          <c:idx val="1"/>
          <c:order val="1"/>
          <c:tx>
            <c:strRef>
              <c:f>'w12'!$D$5</c:f>
              <c:strCache>
                <c:ptCount val="1"/>
                <c:pt idx="0">
                  <c:v>Polska</c:v>
                </c:pt>
              </c:strCache>
            </c:strRef>
          </c:tx>
          <c:spPr>
            <a:ln w="28575">
              <a:solidFill>
                <a:schemeClr val="accent4">
                  <a:lumMod val="60000"/>
                  <a:lumOff val="40000"/>
                </a:schemeClr>
              </a:solidFill>
              <a:prstDash val="solid"/>
            </a:ln>
          </c:spPr>
          <c:marker>
            <c:symbol val="none"/>
          </c:marker>
          <c:dLbls>
            <c:delete val="1"/>
          </c:dLbls>
          <c:cat>
            <c:numRef>
              <c:f>'w12'!$B$8:$B$18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'w12'!$D$8:$D$18</c:f>
              <c:numCache>
                <c:formatCode>#,##0</c:formatCode>
                <c:ptCount val="11"/>
                <c:pt idx="0">
                  <c:v>1973.5004851869253</c:v>
                </c:pt>
                <c:pt idx="1">
                  <c:v>1974.4474078122639</c:v>
                </c:pt>
                <c:pt idx="2">
                  <c:v>1966.5206857470328</c:v>
                </c:pt>
                <c:pt idx="3">
                  <c:v>1974.2167430750858</c:v>
                </c:pt>
                <c:pt idx="4">
                  <c:v>1974.0167341868821</c:v>
                </c:pt>
                <c:pt idx="5">
                  <c:v>1983.6992008368393</c:v>
                </c:pt>
                <c:pt idx="6">
                  <c:v>2012.1424195656004</c:v>
                </c:pt>
                <c:pt idx="7">
                  <c:v>2027.4556911790976</c:v>
                </c:pt>
                <c:pt idx="8">
                  <c:v>2052.3069641216202</c:v>
                </c:pt>
                <c:pt idx="9">
                  <c:v>2071.8728930207244</c:v>
                </c:pt>
                <c:pt idx="10">
                  <c:v>2062.676774209106</c:v>
                </c:pt>
              </c:numCache>
            </c:numRef>
          </c:val>
          <c:smooth val="0"/>
          <c:extLst>
            <c:ext xmlns:c16="http://schemas.microsoft.com/office/drawing/2014/chart" uri="{C3380CC4-5D6E-409C-BE32-E72D297353CC}">
              <c16:uniqueId val="{00000001-DDB8-487D-ADB9-852AA9018E8C}"/>
            </c:ext>
          </c:extLst>
        </c:ser>
        <c:dLbls>
          <c:showLegendKey val="0"/>
          <c:showVal val="1"/>
          <c:showCatName val="0"/>
          <c:showSerName val="0"/>
          <c:showPercent val="0"/>
          <c:showBubbleSize val="0"/>
        </c:dLbls>
        <c:smooth val="0"/>
        <c:axId val="367638776"/>
        <c:axId val="367639168"/>
      </c:lineChart>
      <c:catAx>
        <c:axId val="367638776"/>
        <c:scaling>
          <c:orientation val="minMax"/>
        </c:scaling>
        <c:delete val="0"/>
        <c:axPos val="b"/>
        <c:title>
          <c:tx>
            <c:rich>
              <a:bodyPr/>
              <a:lstStyle/>
              <a:p>
                <a:pPr>
                  <a:defRPr b="1"/>
                </a:pPr>
                <a:r>
                  <a:rPr lang="pl-PL" b="1"/>
                  <a:t>Lata</a:t>
                </a:r>
              </a:p>
            </c:rich>
          </c:tx>
          <c:layout>
            <c:manualLayout>
              <c:xMode val="edge"/>
              <c:yMode val="edge"/>
              <c:x val="0.56158648196980043"/>
              <c:y val="0.835175205670886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pl-PL"/>
          </a:p>
        </c:txPr>
        <c:crossAx val="367639168"/>
        <c:crosses val="autoZero"/>
        <c:auto val="1"/>
        <c:lblAlgn val="ctr"/>
        <c:lblOffset val="100"/>
        <c:tickLblSkip val="1"/>
        <c:tickMarkSkip val="1"/>
        <c:noMultiLvlLbl val="0"/>
      </c:catAx>
      <c:valAx>
        <c:axId val="367639168"/>
        <c:scaling>
          <c:orientation val="minMax"/>
          <c:min val="1900"/>
        </c:scaling>
        <c:delete val="0"/>
        <c:axPos val="l"/>
        <c:title>
          <c:tx>
            <c:rich>
              <a:bodyPr/>
              <a:lstStyle/>
              <a:p>
                <a:pPr>
                  <a:defRPr b="1"/>
                </a:pPr>
                <a:r>
                  <a:rPr lang="pl-PL" b="1"/>
                  <a:t>Liczba mieszkańców</a:t>
                </a:r>
                <a:r>
                  <a:rPr lang="pl-PL" b="1" baseline="0"/>
                  <a:t> </a:t>
                </a:r>
                <a:r>
                  <a:rPr lang="pl-PL" b="1"/>
                  <a:t>na 1 etat prac. socj. OPS/CUS</a:t>
                </a:r>
              </a:p>
            </c:rich>
          </c:tx>
          <c:layout>
            <c:manualLayout>
              <c:xMode val="edge"/>
              <c:yMode val="edge"/>
              <c:x val="8.4524440279270825E-3"/>
              <c:y val="1.7105006818624587E-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pl-PL"/>
          </a:p>
        </c:txPr>
        <c:crossAx val="367638776"/>
        <c:crosses val="autoZero"/>
        <c:crossBetween val="between"/>
      </c:valAx>
      <c:spPr>
        <a:noFill/>
        <a:ln w="25400">
          <a:noFill/>
        </a:ln>
      </c:spPr>
    </c:plotArea>
    <c:legend>
      <c:legendPos val="t"/>
      <c:layout>
        <c:manualLayout>
          <c:xMode val="edge"/>
          <c:yMode val="edge"/>
          <c:x val="0.45301929239977079"/>
          <c:y val="1.7505446721570825E-3"/>
          <c:w val="0.34145870917078763"/>
          <c:h val="0.18012422360248448"/>
        </c:manualLayout>
      </c:layout>
      <c:overlay val="0"/>
      <c:spPr>
        <a:noFill/>
        <a:ln w="25400">
          <a:noFill/>
        </a:ln>
      </c:spPr>
    </c:legend>
    <c:plotVisOnly val="1"/>
    <c:dispBlanksAs val="gap"/>
    <c:showDLblsOverMax val="0"/>
  </c:chart>
  <c:spPr>
    <a:noFill/>
    <a:ln w="9525">
      <a:noFill/>
    </a:ln>
  </c:spPr>
  <c:txPr>
    <a:bodyPr/>
    <a:lstStyle/>
    <a:p>
      <a:pPr>
        <a:defRPr sz="1000" b="0" i="0" u="none" strike="noStrike" baseline="0">
          <a:solidFill>
            <a:srgbClr val="333333"/>
          </a:solidFill>
          <a:latin typeface="Arial Narrow" panose="020B0606020202030204" pitchFamily="34" charset="0"/>
          <a:ea typeface="Arial"/>
          <a:cs typeface="Arial"/>
        </a:defRPr>
      </a:pPr>
      <a:endParaRPr lang="pl-PL"/>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80304399065138"/>
          <c:y val="2.0188115081793735E-2"/>
          <c:w val="0.84036425645495583"/>
          <c:h val="0.54984142051592677"/>
        </c:manualLayout>
      </c:layout>
      <c:barChart>
        <c:barDir val="col"/>
        <c:grouping val="clustered"/>
        <c:varyColors val="0"/>
        <c:ser>
          <c:idx val="0"/>
          <c:order val="0"/>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128B-4FDD-97B2-0B30D40038C1}"/>
              </c:ext>
            </c:extLst>
          </c:dPt>
          <c:dLbls>
            <c:spPr>
              <a:noFill/>
              <a:ln>
                <a:noFill/>
              </a:ln>
              <a:effectLst/>
            </c:spPr>
            <c:txPr>
              <a:bodyPr wrap="square" lIns="38100" tIns="19050" rIns="38100" bIns="19050" anchor="ctr">
                <a:spAutoFit/>
              </a:bodyPr>
              <a:lstStyle/>
              <a:p>
                <a:pPr>
                  <a:defRPr sz="10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'w4'!$B$5:$C$18</c:f>
              <c:multiLvlStrCache>
                <c:ptCount val="14"/>
                <c:lvl>
                  <c:pt idx="1">
                    <c:v>bielski</c:v>
                  </c:pt>
                  <c:pt idx="2">
                    <c:v>bytomski</c:v>
                  </c:pt>
                  <c:pt idx="3">
                    <c:v>częstochowski</c:v>
                  </c:pt>
                  <c:pt idx="4">
                    <c:v>gliwicki</c:v>
                  </c:pt>
                  <c:pt idx="5">
                    <c:v>katowicki</c:v>
                  </c:pt>
                  <c:pt idx="6">
                    <c:v>rybnicki</c:v>
                  </c:pt>
                  <c:pt idx="7">
                    <c:v>sosnowiecki</c:v>
                  </c:pt>
                  <c:pt idx="8">
                    <c:v>tyski</c:v>
                  </c:pt>
                  <c:pt idx="9">
                    <c:v>miasto na prawach powiatu</c:v>
                  </c:pt>
                  <c:pt idx="10">
                    <c:v>ziemskie</c:v>
                  </c:pt>
                  <c:pt idx="11">
                    <c:v>miejskie</c:v>
                  </c:pt>
                  <c:pt idx="12">
                    <c:v>miejsko-wiejskie</c:v>
                  </c:pt>
                  <c:pt idx="13">
                    <c:v>wiejskie</c:v>
                  </c:pt>
                </c:lvl>
                <c:lvl>
                  <c:pt idx="0">
                    <c:v>ŚLĄSKIE</c:v>
                  </c:pt>
                  <c:pt idx="1">
                    <c:v>Podregiony</c:v>
                  </c:pt>
                  <c:pt idx="9">
                    <c:v>Typ powiatu</c:v>
                  </c:pt>
                  <c:pt idx="11">
                    <c:v>Gminy wg rodzaju</c:v>
                  </c:pt>
                </c:lvl>
              </c:multiLvlStrCache>
            </c:multiLvlStrRef>
          </c:cat>
          <c:val>
            <c:numRef>
              <c:f>'w4'!$D$5:$D$18</c:f>
              <c:numCache>
                <c:formatCode>#\ ##0.0</c:formatCode>
                <c:ptCount val="14"/>
                <c:pt idx="0">
                  <c:v>72.85643464722942</c:v>
                </c:pt>
                <c:pt idx="1">
                  <c:v>73.719599010517896</c:v>
                </c:pt>
                <c:pt idx="2">
                  <c:v>70.324161792569399</c:v>
                </c:pt>
                <c:pt idx="3">
                  <c:v>75.113608582481248</c:v>
                </c:pt>
                <c:pt idx="4">
                  <c:v>71.729466928165195</c:v>
                </c:pt>
                <c:pt idx="5">
                  <c:v>70.776908744955492</c:v>
                </c:pt>
                <c:pt idx="6">
                  <c:v>71.128448305306634</c:v>
                </c:pt>
                <c:pt idx="7">
                  <c:v>76.945173660266377</c:v>
                </c:pt>
                <c:pt idx="8">
                  <c:v>72.453102262785578</c:v>
                </c:pt>
                <c:pt idx="9">
                  <c:v>73.806156698901532</c:v>
                </c:pt>
                <c:pt idx="10">
                  <c:v>71.716591940883731</c:v>
                </c:pt>
                <c:pt idx="11">
                  <c:v>73.875108633491934</c:v>
                </c:pt>
                <c:pt idx="12">
                  <c:v>72.366170530223073</c:v>
                </c:pt>
                <c:pt idx="13">
                  <c:v>69.471431611480241</c:v>
                </c:pt>
              </c:numCache>
            </c:numRef>
          </c:val>
          <c:extLst>
            <c:ext xmlns:c16="http://schemas.microsoft.com/office/drawing/2014/chart" uri="{C3380CC4-5D6E-409C-BE32-E72D297353CC}">
              <c16:uniqueId val="{00000002-128B-4FDD-97B2-0B30D40038C1}"/>
            </c:ext>
          </c:extLst>
        </c:ser>
        <c:dLbls>
          <c:showLegendKey val="0"/>
          <c:showVal val="1"/>
          <c:showCatName val="0"/>
          <c:showSerName val="0"/>
          <c:showPercent val="0"/>
          <c:showBubbleSize val="0"/>
        </c:dLbls>
        <c:gapWidth val="71"/>
        <c:axId val="120267520"/>
        <c:axId val="120269056"/>
      </c:barChart>
      <c:catAx>
        <c:axId val="120267520"/>
        <c:scaling>
          <c:orientation val="minMax"/>
        </c:scaling>
        <c:delete val="0"/>
        <c:axPos val="b"/>
        <c:numFmt formatCode="General" sourceLinked="0"/>
        <c:majorTickMark val="out"/>
        <c:minorTickMark val="none"/>
        <c:tickLblPos val="nextTo"/>
        <c:txPr>
          <a:bodyPr/>
          <a:lstStyle/>
          <a:p>
            <a:pPr>
              <a:defRPr sz="900"/>
            </a:pPr>
            <a:endParaRPr lang="pl-PL"/>
          </a:p>
        </c:txPr>
        <c:crossAx val="120269056"/>
        <c:crosses val="autoZero"/>
        <c:auto val="1"/>
        <c:lblAlgn val="ctr"/>
        <c:lblOffset val="100"/>
        <c:noMultiLvlLbl val="0"/>
      </c:catAx>
      <c:valAx>
        <c:axId val="120269056"/>
        <c:scaling>
          <c:orientation val="minMax"/>
        </c:scaling>
        <c:delete val="0"/>
        <c:axPos val="l"/>
        <c:title>
          <c:tx>
            <c:rich>
              <a:bodyPr/>
              <a:lstStyle/>
              <a:p>
                <a:pPr>
                  <a:defRPr/>
                </a:pPr>
                <a:r>
                  <a:rPr lang="pl-PL" sz="1000">
                    <a:effectLst/>
                    <a:latin typeface="Arial Narrow" panose="020B0606020202030204" pitchFamily="34" charset="0"/>
                  </a:rPr>
                  <a:t>Wskaźnik obciążenia demograficznego</a:t>
                </a:r>
                <a:endParaRPr lang="en-US" sz="1000">
                  <a:effectLst/>
                  <a:latin typeface="Arial Narrow" panose="020B0606020202030204" pitchFamily="34" charset="0"/>
                </a:endParaRPr>
              </a:p>
            </c:rich>
          </c:tx>
          <c:layout>
            <c:manualLayout>
              <c:xMode val="edge"/>
              <c:yMode val="edge"/>
              <c:x val="1.9400234545149948E-3"/>
              <c:y val="3.7817198604234801E-3"/>
            </c:manualLayout>
          </c:layout>
          <c:overlay val="0"/>
        </c:title>
        <c:numFmt formatCode="#\ ##0.0" sourceLinked="1"/>
        <c:majorTickMark val="out"/>
        <c:minorTickMark val="none"/>
        <c:tickLblPos val="nextTo"/>
        <c:txPr>
          <a:bodyPr/>
          <a:lstStyle/>
          <a:p>
            <a:pPr>
              <a:defRPr sz="1100"/>
            </a:pPr>
            <a:endParaRPr lang="pl-PL"/>
          </a:p>
        </c:txPr>
        <c:crossAx val="120267520"/>
        <c:crosses val="autoZero"/>
        <c:crossBetween val="between"/>
      </c:valAx>
      <c:spPr>
        <a:noFill/>
        <a:ln w="25400">
          <a:noFill/>
        </a:ln>
      </c:spPr>
    </c:plotArea>
    <c:plotVisOnly val="1"/>
    <c:dispBlanksAs val="gap"/>
    <c:showDLblsOverMax val="0"/>
  </c:chart>
  <c:spPr>
    <a:noFill/>
    <a:ln>
      <a:noFill/>
    </a:ln>
  </c:spPr>
  <c:txPr>
    <a:bodyPr/>
    <a:lstStyle/>
    <a:p>
      <a:pPr>
        <a:defRPr sz="1200">
          <a:latin typeface="Arial Narrow" panose="020B0606020202030204" pitchFamily="34" charset="0"/>
        </a:defRPr>
      </a:pPr>
      <a:endParaRPr lang="pl-PL"/>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38101677859721"/>
          <c:y val="3.0568756042084123E-2"/>
          <c:w val="0.85619379209873225"/>
          <c:h val="0.51448161464860864"/>
        </c:manualLayout>
      </c:layout>
      <c:barChart>
        <c:barDir val="col"/>
        <c:grouping val="clustered"/>
        <c:varyColors val="0"/>
        <c:ser>
          <c:idx val="0"/>
          <c:order val="0"/>
          <c:spPr>
            <a:solidFill>
              <a:srgbClr val="B3A2C7"/>
            </a:solidFill>
          </c:spPr>
          <c:invertIfNegative val="0"/>
          <c:dPt>
            <c:idx val="0"/>
            <c:invertIfNegative val="0"/>
            <c:bubble3D val="0"/>
            <c:spPr>
              <a:solidFill>
                <a:srgbClr val="8064A2"/>
              </a:solidFill>
            </c:spPr>
            <c:extLst>
              <c:ext xmlns:c16="http://schemas.microsoft.com/office/drawing/2014/chart" uri="{C3380CC4-5D6E-409C-BE32-E72D297353CC}">
                <c16:uniqueId val="{00000001-31D1-4F53-A99F-005023B8DD8F}"/>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'w13'!$C$6:$D$16</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powiatów</c:v>
                  </c:pt>
                  <c:pt idx="10">
                    <c:v>powiaty ziemskie</c:v>
                  </c:pt>
                </c:lvl>
                <c:lvl>
                  <c:pt idx="0">
                    <c:v>ŚLĄSKIE</c:v>
                  </c:pt>
                  <c:pt idx="1">
                    <c:v>Podregiony</c:v>
                  </c:pt>
                  <c:pt idx="9">
                    <c:v>Typy powiatów</c:v>
                  </c:pt>
                </c:lvl>
              </c:multiLvlStrCache>
            </c:multiLvlStrRef>
          </c:cat>
          <c:val>
            <c:numRef>
              <c:f>'w13'!$E$6:$E$16</c:f>
              <c:numCache>
                <c:formatCode>#,##0</c:formatCode>
                <c:ptCount val="11"/>
                <c:pt idx="0">
                  <c:v>2172.7757380676958</c:v>
                </c:pt>
                <c:pt idx="1">
                  <c:v>2470.9167703737226</c:v>
                </c:pt>
                <c:pt idx="2">
                  <c:v>1968.1722989052832</c:v>
                </c:pt>
                <c:pt idx="3">
                  <c:v>1686.83982683983</c:v>
                </c:pt>
                <c:pt idx="4">
                  <c:v>2730.8312500000002</c:v>
                </c:pt>
                <c:pt idx="5">
                  <c:v>2098.6378010216495</c:v>
                </c:pt>
                <c:pt idx="6">
                  <c:v>2530.6381008502399</c:v>
                </c:pt>
                <c:pt idx="7">
                  <c:v>1887.3511992024864</c:v>
                </c:pt>
                <c:pt idx="8">
                  <c:v>2502.3411584587907</c:v>
                </c:pt>
                <c:pt idx="9">
                  <c:v>2086.3104881312952</c:v>
                </c:pt>
                <c:pt idx="10">
                  <c:v>2287.9653740586955</c:v>
                </c:pt>
              </c:numCache>
            </c:numRef>
          </c:val>
          <c:extLst>
            <c:ext xmlns:c16="http://schemas.microsoft.com/office/drawing/2014/chart" uri="{C3380CC4-5D6E-409C-BE32-E72D297353CC}">
              <c16:uniqueId val="{00000002-31D1-4F53-A99F-005023B8DD8F}"/>
            </c:ext>
          </c:extLst>
        </c:ser>
        <c:dLbls>
          <c:showLegendKey val="0"/>
          <c:showVal val="0"/>
          <c:showCatName val="0"/>
          <c:showSerName val="0"/>
          <c:showPercent val="0"/>
          <c:showBubbleSize val="0"/>
        </c:dLbls>
        <c:gapWidth val="70"/>
        <c:axId val="410713096"/>
        <c:axId val="411352600"/>
      </c:barChart>
      <c:catAx>
        <c:axId val="410713096"/>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411352600"/>
        <c:crosses val="autoZero"/>
        <c:auto val="1"/>
        <c:lblAlgn val="ctr"/>
        <c:lblOffset val="100"/>
        <c:noMultiLvlLbl val="0"/>
      </c:catAx>
      <c:valAx>
        <c:axId val="411352600"/>
        <c:scaling>
          <c:orientation val="minMax"/>
        </c:scaling>
        <c:delete val="0"/>
        <c:axPos val="l"/>
        <c:title>
          <c:tx>
            <c:rich>
              <a:bodyPr rot="-5400000" vert="horz"/>
              <a:lstStyle/>
              <a:p>
                <a:pPr>
                  <a:defRPr/>
                </a:pPr>
                <a:r>
                  <a:rPr lang="pl-PL" sz="1000" b="1" i="0" u="none" strike="noStrike" kern="1200" baseline="0">
                    <a:solidFill>
                      <a:sysClr val="windowText" lastClr="000000"/>
                    </a:solidFill>
                    <a:latin typeface="Arial Narrow" panose="020B0606020202030204" pitchFamily="34" charset="0"/>
                  </a:rPr>
                  <a:t>Liczba mieszkańców na 1 etat prac. socj. OPS / CUS</a:t>
                </a:r>
              </a:p>
            </c:rich>
          </c:tx>
          <c:layout>
            <c:manualLayout>
              <c:xMode val="edge"/>
              <c:yMode val="edge"/>
              <c:x val="1.0008359017123341E-2"/>
              <c:y val="2.249347572455844E-2"/>
            </c:manualLayout>
          </c:layout>
          <c:overlay val="0"/>
        </c:title>
        <c:numFmt formatCode="#,##0" sourceLinked="1"/>
        <c:majorTickMark val="out"/>
        <c:minorTickMark val="none"/>
        <c:tickLblPos val="nextTo"/>
        <c:crossAx val="410713096"/>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113822145622353"/>
          <c:y val="9.4518045654801448E-3"/>
          <c:w val="0.67136539263064265"/>
          <c:h val="0.88384851203151071"/>
        </c:manualLayout>
      </c:layout>
      <c:barChart>
        <c:barDir val="bar"/>
        <c:grouping val="clustered"/>
        <c:varyColors val="0"/>
        <c:ser>
          <c:idx val="0"/>
          <c:order val="0"/>
          <c:spPr>
            <a:solidFill>
              <a:srgbClr val="B3A2C7"/>
            </a:solidFill>
            <a:ln w="25400">
              <a:noFill/>
            </a:ln>
          </c:spPr>
          <c:invertIfNegative val="0"/>
          <c:dPt>
            <c:idx val="13"/>
            <c:invertIfNegative val="0"/>
            <c:bubble3D val="0"/>
            <c:spPr>
              <a:solidFill>
                <a:srgbClr val="8064A2"/>
              </a:solidFill>
              <a:ln w="25400">
                <a:noFill/>
              </a:ln>
            </c:spPr>
            <c:extLst>
              <c:ext xmlns:c16="http://schemas.microsoft.com/office/drawing/2014/chart" uri="{C3380CC4-5D6E-409C-BE32-E72D297353CC}">
                <c16:uniqueId val="{00000001-39A9-48FE-A2F4-A4927983E9D8}"/>
              </c:ext>
            </c:extLst>
          </c:dPt>
          <c:dPt>
            <c:idx val="19"/>
            <c:invertIfNegative val="0"/>
            <c:bubble3D val="0"/>
            <c:extLst>
              <c:ext xmlns:c16="http://schemas.microsoft.com/office/drawing/2014/chart" uri="{C3380CC4-5D6E-409C-BE32-E72D297353CC}">
                <c16:uniqueId val="{00000002-39A9-48FE-A2F4-A4927983E9D8}"/>
              </c:ext>
            </c:extLst>
          </c:dPt>
          <c:dPt>
            <c:idx val="20"/>
            <c:invertIfNegative val="0"/>
            <c:bubble3D val="0"/>
            <c:extLst>
              <c:ext xmlns:c16="http://schemas.microsoft.com/office/drawing/2014/chart" uri="{C3380CC4-5D6E-409C-BE32-E72D297353CC}">
                <c16:uniqueId val="{00000003-39A9-48FE-A2F4-A4927983E9D8}"/>
              </c:ext>
            </c:extLst>
          </c:dPt>
          <c:dPt>
            <c:idx val="21"/>
            <c:invertIfNegative val="0"/>
            <c:bubble3D val="0"/>
            <c:extLst>
              <c:ext xmlns:c16="http://schemas.microsoft.com/office/drawing/2014/chart" uri="{C3380CC4-5D6E-409C-BE32-E72D297353CC}">
                <c16:uniqueId val="{00000004-39A9-48FE-A2F4-A4927983E9D8}"/>
              </c:ext>
            </c:extLst>
          </c:dPt>
          <c:dPt>
            <c:idx val="22"/>
            <c:invertIfNegative val="0"/>
            <c:bubble3D val="0"/>
            <c:extLst>
              <c:ext xmlns:c16="http://schemas.microsoft.com/office/drawing/2014/chart" uri="{C3380CC4-5D6E-409C-BE32-E72D297353CC}">
                <c16:uniqueId val="{00000005-39A9-48FE-A2F4-A4927983E9D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'w13b pow.'!$C$6:$C$42</c:f>
              <c:strCache>
                <c:ptCount val="37"/>
                <c:pt idx="0">
                  <c:v>m. Częstochowa</c:v>
                </c:pt>
                <c:pt idx="1">
                  <c:v>m. Świętochłowice</c:v>
                </c:pt>
                <c:pt idx="2">
                  <c:v>m. Jaworzno</c:v>
                </c:pt>
                <c:pt idx="3">
                  <c:v>m. Piekary Śląskie</c:v>
                </c:pt>
                <c:pt idx="4">
                  <c:v>m. Siemianowice Śląskie</c:v>
                </c:pt>
                <c:pt idx="5">
                  <c:v>m. Sosnowiec</c:v>
                </c:pt>
                <c:pt idx="6">
                  <c:v>zawierciański</c:v>
                </c:pt>
                <c:pt idx="7">
                  <c:v>kłobucki</c:v>
                </c:pt>
                <c:pt idx="8">
                  <c:v>m. Bytom</c:v>
                </c:pt>
                <c:pt idx="9">
                  <c:v>częstochowski</c:v>
                </c:pt>
                <c:pt idx="10">
                  <c:v>m. Ruda Śląska</c:v>
                </c:pt>
                <c:pt idx="11">
                  <c:v>żywiecki</c:v>
                </c:pt>
                <c:pt idx="12">
                  <c:v>tarnogórski</c:v>
                </c:pt>
                <c:pt idx="13">
                  <c:v>ŚLĄSKIE</c:v>
                </c:pt>
                <c:pt idx="14">
                  <c:v>myszkowski</c:v>
                </c:pt>
                <c:pt idx="15">
                  <c:v>m. Katowice</c:v>
                </c:pt>
                <c:pt idx="16">
                  <c:v>lubliniecki</c:v>
                </c:pt>
                <c:pt idx="17">
                  <c:v>będziński</c:v>
                </c:pt>
                <c:pt idx="18">
                  <c:v>raciborski</c:v>
                </c:pt>
                <c:pt idx="19">
                  <c:v>m. Dąbrowa Górnicza</c:v>
                </c:pt>
                <c:pt idx="20">
                  <c:v>m. Rybnik</c:v>
                </c:pt>
                <c:pt idx="21">
                  <c:v>m. Tychy</c:v>
                </c:pt>
                <c:pt idx="22">
                  <c:v>mikołowski</c:v>
                </c:pt>
                <c:pt idx="23">
                  <c:v>m. Chorzów</c:v>
                </c:pt>
                <c:pt idx="24">
                  <c:v>cieszyński</c:v>
                </c:pt>
                <c:pt idx="25">
                  <c:v>bieruńsko-lędziński</c:v>
                </c:pt>
                <c:pt idx="26">
                  <c:v>wodzisławski</c:v>
                </c:pt>
                <c:pt idx="27">
                  <c:v>rybnicki</c:v>
                </c:pt>
                <c:pt idx="28">
                  <c:v>m. Gliwice</c:v>
                </c:pt>
                <c:pt idx="29">
                  <c:v>m. Mysłowice</c:v>
                </c:pt>
                <c:pt idx="30">
                  <c:v>m. Zabrze</c:v>
                </c:pt>
                <c:pt idx="31">
                  <c:v>bielski</c:v>
                </c:pt>
                <c:pt idx="32">
                  <c:v>m. Bielsko-Biała</c:v>
                </c:pt>
                <c:pt idx="33">
                  <c:v>pszczyński</c:v>
                </c:pt>
                <c:pt idx="34">
                  <c:v>m. Jastrzębie-Zdrój</c:v>
                </c:pt>
                <c:pt idx="35">
                  <c:v>gliwicki</c:v>
                </c:pt>
                <c:pt idx="36">
                  <c:v>m. Żory</c:v>
                </c:pt>
              </c:strCache>
            </c:strRef>
          </c:cat>
          <c:val>
            <c:numRef>
              <c:f>'w13b pow.'!$D$6:$D$42</c:f>
              <c:numCache>
                <c:formatCode>#,##0</c:formatCode>
                <c:ptCount val="37"/>
                <c:pt idx="0">
                  <c:v>1420.4758620689656</c:v>
                </c:pt>
                <c:pt idx="1">
                  <c:v>1514.4666666666667</c:v>
                </c:pt>
                <c:pt idx="2">
                  <c:v>1578.4</c:v>
                </c:pt>
                <c:pt idx="3">
                  <c:v>1615.84375</c:v>
                </c:pt>
                <c:pt idx="4">
                  <c:v>1679.4966887417218</c:v>
                </c:pt>
                <c:pt idx="5">
                  <c:v>1752.8337236533957</c:v>
                </c:pt>
                <c:pt idx="6">
                  <c:v>1786.048</c:v>
                </c:pt>
                <c:pt idx="7">
                  <c:v>1791.5628415300546</c:v>
                </c:pt>
                <c:pt idx="8">
                  <c:v>1888.2939297124601</c:v>
                </c:pt>
                <c:pt idx="9">
                  <c:v>1963.7164179104477</c:v>
                </c:pt>
                <c:pt idx="10">
                  <c:v>2039.7933625547901</c:v>
                </c:pt>
                <c:pt idx="11">
                  <c:v>2070.808404062891</c:v>
                </c:pt>
                <c:pt idx="12">
                  <c:v>2116.5019011406844</c:v>
                </c:pt>
                <c:pt idx="13">
                  <c:v>2172.7757380676958</c:v>
                </c:pt>
                <c:pt idx="14">
                  <c:v>2179.7741935483873</c:v>
                </c:pt>
                <c:pt idx="15">
                  <c:v>2191.9604302426001</c:v>
                </c:pt>
                <c:pt idx="16">
                  <c:v>2196.0997067448679</c:v>
                </c:pt>
                <c:pt idx="17">
                  <c:v>2198.5260598693208</c:v>
                </c:pt>
                <c:pt idx="18">
                  <c:v>2223.1871083258729</c:v>
                </c:pt>
                <c:pt idx="19">
                  <c:v>2224.705882352941</c:v>
                </c:pt>
                <c:pt idx="20">
                  <c:v>2316.5840707964603</c:v>
                </c:pt>
                <c:pt idx="21">
                  <c:v>2352.4479568234387</c:v>
                </c:pt>
                <c:pt idx="22">
                  <c:v>2381</c:v>
                </c:pt>
                <c:pt idx="23">
                  <c:v>2401.9340974212032</c:v>
                </c:pt>
                <c:pt idx="24">
                  <c:v>2402.6666666666665</c:v>
                </c:pt>
                <c:pt idx="25">
                  <c:v>2426.2448979591836</c:v>
                </c:pt>
                <c:pt idx="26">
                  <c:v>2487.8973509933776</c:v>
                </c:pt>
                <c:pt idx="27">
                  <c:v>2513.6393442622953</c:v>
                </c:pt>
                <c:pt idx="28">
                  <c:v>2545.5430711610488</c:v>
                </c:pt>
                <c:pt idx="29">
                  <c:v>2545.7142857142858</c:v>
                </c:pt>
                <c:pt idx="30">
                  <c:v>2596.42194092827</c:v>
                </c:pt>
                <c:pt idx="31">
                  <c:v>2694.1348497156782</c:v>
                </c:pt>
                <c:pt idx="32">
                  <c:v>2809.593220338983</c:v>
                </c:pt>
                <c:pt idx="33">
                  <c:v>2886.3210005211045</c:v>
                </c:pt>
                <c:pt idx="34">
                  <c:v>2887.7543859649122</c:v>
                </c:pt>
                <c:pt idx="35">
                  <c:v>3328.8235294117649</c:v>
                </c:pt>
                <c:pt idx="36">
                  <c:v>3633.7647058823532</c:v>
                </c:pt>
              </c:numCache>
            </c:numRef>
          </c:val>
          <c:extLst>
            <c:ext xmlns:c16="http://schemas.microsoft.com/office/drawing/2014/chart" uri="{C3380CC4-5D6E-409C-BE32-E72D297353CC}">
              <c16:uniqueId val="{00000006-39A9-48FE-A2F4-A4927983E9D8}"/>
            </c:ext>
          </c:extLst>
        </c:ser>
        <c:dLbls>
          <c:showLegendKey val="0"/>
          <c:showVal val="1"/>
          <c:showCatName val="0"/>
          <c:showSerName val="0"/>
          <c:showPercent val="0"/>
          <c:showBubbleSize val="0"/>
        </c:dLbls>
        <c:gapWidth val="50"/>
        <c:axId val="411161712"/>
        <c:axId val="411166200"/>
      </c:barChart>
      <c:catAx>
        <c:axId val="411161712"/>
        <c:scaling>
          <c:orientation val="minMax"/>
        </c:scaling>
        <c:delete val="0"/>
        <c:axPos val="l"/>
        <c:title>
          <c:tx>
            <c:rich>
              <a:bodyPr/>
              <a:lstStyle/>
              <a:p>
                <a:pPr>
                  <a:defRPr b="1"/>
                </a:pPr>
                <a:r>
                  <a:rPr lang="pl-PL" b="1"/>
                  <a:t>Powiaty</a:t>
                </a:r>
              </a:p>
            </c:rich>
          </c:tx>
          <c:layout>
            <c:manualLayout>
              <c:xMode val="edge"/>
              <c:yMode val="edge"/>
              <c:x val="8.6206257184885046E-3"/>
              <c:y val="0.327273089713037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411166200"/>
        <c:crosses val="autoZero"/>
        <c:auto val="1"/>
        <c:lblAlgn val="ctr"/>
        <c:lblOffset val="100"/>
        <c:tickLblSkip val="1"/>
        <c:tickMarkSkip val="1"/>
        <c:noMultiLvlLbl val="0"/>
      </c:catAx>
      <c:valAx>
        <c:axId val="411166200"/>
        <c:scaling>
          <c:orientation val="minMax"/>
        </c:scaling>
        <c:delete val="0"/>
        <c:axPos val="b"/>
        <c:title>
          <c:tx>
            <c:rich>
              <a:bodyPr/>
              <a:lstStyle/>
              <a:p>
                <a:pPr>
                  <a:defRPr b="1"/>
                </a:pPr>
                <a:r>
                  <a:rPr lang="pl-PL" b="1"/>
                  <a:t>Liczba mieszkańców na 1 pracownika socjalnego</a:t>
                </a:r>
              </a:p>
            </c:rich>
          </c:tx>
          <c:layout>
            <c:manualLayout>
              <c:xMode val="edge"/>
              <c:yMode val="edge"/>
              <c:x val="0.39843129498922525"/>
              <c:y val="0.9492981754764099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pl-PL"/>
          </a:p>
        </c:txPr>
        <c:crossAx val="411161712"/>
        <c:crosses val="autoZero"/>
        <c:crossBetween val="between"/>
      </c:valAx>
      <c:spPr>
        <a:noFill/>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85249080045899"/>
          <c:y val="3.2091423354689362E-2"/>
          <c:w val="0.81990701539192012"/>
          <c:h val="0.70978601463260704"/>
        </c:manualLayout>
      </c:layout>
      <c:lineChart>
        <c:grouping val="standard"/>
        <c:varyColors val="0"/>
        <c:ser>
          <c:idx val="0"/>
          <c:order val="0"/>
          <c:tx>
            <c:strRef>
              <c:f>'w15'!$C$5</c:f>
              <c:strCache>
                <c:ptCount val="1"/>
                <c:pt idx="0">
                  <c:v>Śląskie</c:v>
                </c:pt>
              </c:strCache>
            </c:strRef>
          </c:tx>
          <c:spPr>
            <a:ln w="28575">
              <a:solidFill>
                <a:schemeClr val="accent4"/>
              </a:solidFill>
              <a:prstDash val="solid"/>
            </a:ln>
          </c:spPr>
          <c:marker>
            <c:symbol val="none"/>
          </c:marker>
          <c:dLbls>
            <c:delete val="1"/>
          </c:dLbls>
          <c:cat>
            <c:numRef>
              <c:f>'w15'!$B$11:$B$18</c:f>
              <c:numCache>
                <c:formatCode>General</c:formatCode>
                <c:ptCount val="8"/>
                <c:pt idx="0">
                  <c:v>2017</c:v>
                </c:pt>
                <c:pt idx="1">
                  <c:v>2018</c:v>
                </c:pt>
                <c:pt idx="2">
                  <c:v>2019</c:v>
                </c:pt>
                <c:pt idx="3">
                  <c:v>2020</c:v>
                </c:pt>
                <c:pt idx="4">
                  <c:v>2021</c:v>
                </c:pt>
                <c:pt idx="5">
                  <c:v>2022</c:v>
                </c:pt>
                <c:pt idx="6">
                  <c:v>2023</c:v>
                </c:pt>
                <c:pt idx="7">
                  <c:v>2024</c:v>
                </c:pt>
              </c:numCache>
            </c:numRef>
          </c:cat>
          <c:val>
            <c:numRef>
              <c:f>'w15'!$C$11:$C$18</c:f>
              <c:numCache>
                <c:formatCode>#\ ##0.0</c:formatCode>
                <c:ptCount val="8"/>
                <c:pt idx="0">
                  <c:v>83.832335329341305</c:v>
                </c:pt>
                <c:pt idx="1">
                  <c:v>85.029940119760482</c:v>
                </c:pt>
                <c:pt idx="2">
                  <c:v>84.431137724550894</c:v>
                </c:pt>
                <c:pt idx="3">
                  <c:v>87.425149700598809</c:v>
                </c:pt>
                <c:pt idx="4">
                  <c:v>89.820359281437121</c:v>
                </c:pt>
                <c:pt idx="5">
                  <c:v>90.419161676646709</c:v>
                </c:pt>
                <c:pt idx="6">
                  <c:v>90.419161676646709</c:v>
                </c:pt>
                <c:pt idx="7">
                  <c:v>87.425149700598809</c:v>
                </c:pt>
              </c:numCache>
            </c:numRef>
          </c:val>
          <c:smooth val="0"/>
          <c:extLst>
            <c:ext xmlns:c16="http://schemas.microsoft.com/office/drawing/2014/chart" uri="{C3380CC4-5D6E-409C-BE32-E72D297353CC}">
              <c16:uniqueId val="{00000000-F4F1-4DA4-9D3C-0D1611CFA98B}"/>
            </c:ext>
          </c:extLst>
        </c:ser>
        <c:dLbls>
          <c:showLegendKey val="0"/>
          <c:showVal val="1"/>
          <c:showCatName val="0"/>
          <c:showSerName val="0"/>
          <c:showPercent val="0"/>
          <c:showBubbleSize val="0"/>
        </c:dLbls>
        <c:smooth val="0"/>
        <c:axId val="411573640"/>
        <c:axId val="411571680"/>
      </c:lineChart>
      <c:catAx>
        <c:axId val="411573640"/>
        <c:scaling>
          <c:orientation val="minMax"/>
        </c:scaling>
        <c:delete val="0"/>
        <c:axPos val="b"/>
        <c:title>
          <c:tx>
            <c:rich>
              <a:bodyPr/>
              <a:lstStyle/>
              <a:p>
                <a:pPr>
                  <a:defRPr b="1"/>
                </a:pPr>
                <a:r>
                  <a:rPr lang="pl-PL" b="1"/>
                  <a:t>Lata</a:t>
                </a:r>
              </a:p>
            </c:rich>
          </c:tx>
          <c:layout>
            <c:manualLayout>
              <c:xMode val="edge"/>
              <c:yMode val="edge"/>
              <c:x val="0.53479404898508287"/>
              <c:y val="0.87580593082900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411571680"/>
        <c:crosses val="autoZero"/>
        <c:auto val="1"/>
        <c:lblAlgn val="ctr"/>
        <c:lblOffset val="100"/>
        <c:tickLblSkip val="1"/>
        <c:tickMarkSkip val="1"/>
        <c:noMultiLvlLbl val="0"/>
      </c:catAx>
      <c:valAx>
        <c:axId val="411571680"/>
        <c:scaling>
          <c:orientation val="minMax"/>
          <c:min val="82"/>
        </c:scaling>
        <c:delete val="0"/>
        <c:axPos val="l"/>
        <c:title>
          <c:tx>
            <c:rich>
              <a:bodyPr/>
              <a:lstStyle/>
              <a:p>
                <a:pPr>
                  <a:defRPr b="1"/>
                </a:pPr>
                <a:r>
                  <a:rPr lang="pl-PL" b="1"/>
                  <a:t>Odsetek gmin</a:t>
                </a:r>
              </a:p>
            </c:rich>
          </c:tx>
          <c:layout>
            <c:manualLayout>
              <c:xMode val="edge"/>
              <c:yMode val="edge"/>
              <c:x val="6.7344597000751805E-4"/>
              <c:y val="0.203405713614782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pl-PL"/>
          </a:p>
        </c:txPr>
        <c:crossAx val="411573640"/>
        <c:crosses val="autoZero"/>
        <c:crossBetween val="between"/>
        <c:majorUnit val="2"/>
      </c:valAx>
      <c:spPr>
        <a:noFill/>
        <a:ln w="25400">
          <a:noFill/>
        </a:ln>
      </c:spPr>
    </c:plotArea>
    <c:plotVisOnly val="1"/>
    <c:dispBlanksAs val="gap"/>
    <c:showDLblsOverMax val="0"/>
  </c:chart>
  <c:spPr>
    <a:noFill/>
    <a:ln w="9525">
      <a:noFill/>
    </a:ln>
  </c:spPr>
  <c:txPr>
    <a:bodyPr/>
    <a:lstStyle/>
    <a:p>
      <a:pPr>
        <a:defRPr sz="1000" b="0" i="0" u="none" strike="noStrike" baseline="0">
          <a:solidFill>
            <a:srgbClr val="333333"/>
          </a:solidFill>
          <a:latin typeface="Arial Narrow" panose="020B0606020202030204" pitchFamily="34" charset="0"/>
          <a:ea typeface="Arial"/>
          <a:cs typeface="Arial"/>
        </a:defRPr>
      </a:pPr>
      <a:endParaRPr lang="pl-PL"/>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85258314260444"/>
          <c:y val="3.926040746087725E-2"/>
          <c:w val="0.88097468402449408"/>
          <c:h val="0.50410456518567548"/>
        </c:manualLayout>
      </c:layout>
      <c:barChart>
        <c:barDir val="col"/>
        <c:grouping val="clustered"/>
        <c:varyColors val="0"/>
        <c:ser>
          <c:idx val="0"/>
          <c:order val="0"/>
          <c:spPr>
            <a:solidFill>
              <a:srgbClr val="B3A2C7"/>
            </a:solidFill>
          </c:spPr>
          <c:invertIfNegative val="0"/>
          <c:dPt>
            <c:idx val="0"/>
            <c:invertIfNegative val="0"/>
            <c:bubble3D val="0"/>
            <c:spPr>
              <a:solidFill>
                <a:srgbClr val="8064A2"/>
              </a:solidFill>
            </c:spPr>
            <c:extLst>
              <c:ext xmlns:c16="http://schemas.microsoft.com/office/drawing/2014/chart" uri="{C3380CC4-5D6E-409C-BE32-E72D297353CC}">
                <c16:uniqueId val="{00000001-5126-47ED-8049-481CEB63EAB5}"/>
              </c:ext>
            </c:extLst>
          </c:dPt>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'w14'!$C$5:$D$18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Typy powiatów</c:v>
                  </c:pt>
                  <c:pt idx="11">
                    <c:v>Typy gmin</c:v>
                  </c:pt>
                </c:lvl>
              </c:multiLvlStrCache>
            </c:multiLvlStrRef>
          </c:cat>
          <c:val>
            <c:numRef>
              <c:f>'w14'!$E$5:$E$18</c:f>
              <c:numCache>
                <c:formatCode>#\ ##0.0</c:formatCode>
                <c:ptCount val="14"/>
                <c:pt idx="0">
                  <c:v>87.425149700598809</c:v>
                </c:pt>
                <c:pt idx="1">
                  <c:v>81.578947368421055</c:v>
                </c:pt>
                <c:pt idx="2">
                  <c:v>100</c:v>
                </c:pt>
                <c:pt idx="3">
                  <c:v>83.870967741935488</c:v>
                </c:pt>
                <c:pt idx="4">
                  <c:v>80</c:v>
                </c:pt>
                <c:pt idx="5">
                  <c:v>83.333333333333343</c:v>
                </c:pt>
                <c:pt idx="6">
                  <c:v>92</c:v>
                </c:pt>
                <c:pt idx="7">
                  <c:v>90.476190476190482</c:v>
                </c:pt>
                <c:pt idx="8">
                  <c:v>88.235294117647058</c:v>
                </c:pt>
                <c:pt idx="9">
                  <c:v>89.473684210526315</c:v>
                </c:pt>
                <c:pt idx="10">
                  <c:v>87.162162162162161</c:v>
                </c:pt>
                <c:pt idx="11">
                  <c:v>89.795918367346943</c:v>
                </c:pt>
                <c:pt idx="12">
                  <c:v>80</c:v>
                </c:pt>
                <c:pt idx="13">
                  <c:v>88.172043010752688</c:v>
                </c:pt>
              </c:numCache>
            </c:numRef>
          </c:val>
          <c:extLst>
            <c:ext xmlns:c16="http://schemas.microsoft.com/office/drawing/2014/chart" uri="{C3380CC4-5D6E-409C-BE32-E72D297353CC}">
              <c16:uniqueId val="{00000002-5126-47ED-8049-481CEB63EAB5}"/>
            </c:ext>
          </c:extLst>
        </c:ser>
        <c:dLbls>
          <c:showLegendKey val="0"/>
          <c:showVal val="0"/>
          <c:showCatName val="0"/>
          <c:showSerName val="0"/>
          <c:showPercent val="0"/>
          <c:showBubbleSize val="0"/>
        </c:dLbls>
        <c:gapWidth val="70"/>
        <c:axId val="411570896"/>
        <c:axId val="411575208"/>
      </c:barChart>
      <c:catAx>
        <c:axId val="411570896"/>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411575208"/>
        <c:crosses val="autoZero"/>
        <c:auto val="1"/>
        <c:lblAlgn val="ctr"/>
        <c:lblOffset val="100"/>
        <c:noMultiLvlLbl val="0"/>
      </c:catAx>
      <c:valAx>
        <c:axId val="411575208"/>
        <c:scaling>
          <c:orientation val="minMax"/>
        </c:scaling>
        <c:delete val="0"/>
        <c:axPos val="l"/>
        <c:title>
          <c:tx>
            <c:rich>
              <a:bodyPr rot="-5400000" vert="horz"/>
              <a:lstStyle/>
              <a:p>
                <a:pPr>
                  <a:defRPr/>
                </a:pPr>
                <a:r>
                  <a:rPr lang="pl-PL"/>
                  <a:t>Odsetek gmin</a:t>
                </a:r>
              </a:p>
            </c:rich>
          </c:tx>
          <c:layout>
            <c:manualLayout>
              <c:xMode val="edge"/>
              <c:yMode val="edge"/>
              <c:x val="7.6604536891543458E-4"/>
              <c:y val="0.27614638104230371"/>
            </c:manualLayout>
          </c:layout>
          <c:overlay val="0"/>
        </c:title>
        <c:numFmt formatCode="#\ ##0.0" sourceLinked="1"/>
        <c:majorTickMark val="out"/>
        <c:minorTickMark val="none"/>
        <c:tickLblPos val="nextTo"/>
        <c:crossAx val="411570896"/>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438714178077277"/>
          <c:y val="0.12419661571080595"/>
          <c:w val="0.48863254593175853"/>
          <c:h val="0.75328758365635951"/>
        </c:manualLayout>
      </c:layout>
      <c:doughnutChart>
        <c:varyColors val="1"/>
        <c:ser>
          <c:idx val="0"/>
          <c:order val="0"/>
          <c:dPt>
            <c:idx val="0"/>
            <c:bubble3D val="0"/>
            <c:spPr>
              <a:solidFill>
                <a:schemeClr val="accent6">
                  <a:shade val="76000"/>
                </a:schemeClr>
              </a:solidFill>
              <a:ln>
                <a:noFill/>
              </a:ln>
              <a:effectLst/>
            </c:spPr>
            <c:extLst>
              <c:ext xmlns:c16="http://schemas.microsoft.com/office/drawing/2014/chart" uri="{C3380CC4-5D6E-409C-BE32-E72D297353CC}">
                <c16:uniqueId val="{00000001-6050-49CA-BE51-A088AADDD4B5}"/>
              </c:ext>
            </c:extLst>
          </c:dPt>
          <c:dPt>
            <c:idx val="1"/>
            <c:bubble3D val="0"/>
            <c:spPr>
              <a:solidFill>
                <a:schemeClr val="accent6">
                  <a:tint val="77000"/>
                </a:schemeClr>
              </a:solidFill>
              <a:ln>
                <a:noFill/>
              </a:ln>
              <a:effectLst/>
            </c:spPr>
            <c:extLst>
              <c:ext xmlns:c16="http://schemas.microsoft.com/office/drawing/2014/chart" uri="{C3380CC4-5D6E-409C-BE32-E72D297353CC}">
                <c16:uniqueId val="{00000003-6050-49CA-BE51-A088AADDD4B5}"/>
              </c:ext>
            </c:extLst>
          </c:dPt>
          <c:dPt>
            <c:idx val="2"/>
            <c:bubble3D val="0"/>
            <c:spPr>
              <a:solidFill>
                <a:schemeClr val="accent6">
                  <a:tint val="30000"/>
                </a:schemeClr>
              </a:solidFill>
              <a:ln>
                <a:noFill/>
              </a:ln>
              <a:effectLst/>
            </c:spPr>
            <c:extLst>
              <c:ext xmlns:c16="http://schemas.microsoft.com/office/drawing/2014/chart" uri="{C3380CC4-5D6E-409C-BE32-E72D297353CC}">
                <c16:uniqueId val="{00000005-6050-49CA-BE51-A088AADDD4B5}"/>
              </c:ext>
            </c:extLst>
          </c:dPt>
          <c:dPt>
            <c:idx val="3"/>
            <c:bubble3D val="0"/>
            <c:spPr>
              <a:solidFill>
                <a:schemeClr val="accent6">
                  <a:tint val="84000"/>
                </a:schemeClr>
              </a:solidFill>
              <a:ln>
                <a:noFill/>
              </a:ln>
              <a:effectLst/>
            </c:spPr>
            <c:extLst>
              <c:ext xmlns:c16="http://schemas.microsoft.com/office/drawing/2014/chart" uri="{C3380CC4-5D6E-409C-BE32-E72D297353CC}">
                <c16:uniqueId val="{00000007-6050-49CA-BE51-A088AADDD4B5}"/>
              </c:ext>
            </c:extLst>
          </c:dPt>
          <c:dPt>
            <c:idx val="4"/>
            <c:bubble3D val="0"/>
            <c:spPr>
              <a:solidFill>
                <a:schemeClr val="accent6">
                  <a:tint val="37000"/>
                </a:schemeClr>
              </a:solidFill>
              <a:ln>
                <a:noFill/>
              </a:ln>
              <a:effectLst/>
            </c:spPr>
            <c:extLst>
              <c:ext xmlns:c16="http://schemas.microsoft.com/office/drawing/2014/chart" uri="{C3380CC4-5D6E-409C-BE32-E72D297353CC}">
                <c16:uniqueId val="{00000009-6050-49CA-BE51-A088AADDD4B5}"/>
              </c:ext>
            </c:extLst>
          </c:dPt>
          <c:dLbls>
            <c:dLbl>
              <c:idx val="0"/>
              <c:layout>
                <c:manualLayout>
                  <c:x val="0.14500026246719161"/>
                  <c:y val="0.1336071974816096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12706666666666666"/>
                      <c:h val="0.20118191161356627"/>
                    </c:manualLayout>
                  </c15:layout>
                </c:ext>
                <c:ext xmlns:c16="http://schemas.microsoft.com/office/drawing/2014/chart" uri="{C3380CC4-5D6E-409C-BE32-E72D297353CC}">
                  <c16:uniqueId val="{00000001-6050-49CA-BE51-A088AADDD4B5}"/>
                </c:ext>
              </c:extLst>
            </c:dLbl>
            <c:dLbl>
              <c:idx val="1"/>
              <c:layout>
                <c:manualLayout>
                  <c:x val="-0.14333333333333337"/>
                  <c:y val="-0.1336073997944501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050-49CA-BE51-A088AADDD4B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'w1.'!$C$7:$C$8</c:f>
              <c:strCache>
                <c:ptCount val="2"/>
                <c:pt idx="0">
                  <c:v>Zadania zlecone</c:v>
                </c:pt>
                <c:pt idx="1">
                  <c:v>Zadania własne</c:v>
                </c:pt>
              </c:strCache>
            </c:strRef>
          </c:cat>
          <c:val>
            <c:numRef>
              <c:f>'w1.'!$D$7:$D$8</c:f>
              <c:numCache>
                <c:formatCode>#,##0</c:formatCode>
                <c:ptCount val="2"/>
                <c:pt idx="0">
                  <c:v>38849466</c:v>
                </c:pt>
                <c:pt idx="1">
                  <c:v>758998929</c:v>
                </c:pt>
              </c:numCache>
            </c:numRef>
          </c:val>
          <c:extLst>
            <c:ext xmlns:c16="http://schemas.microsoft.com/office/drawing/2014/chart" uri="{C3380CC4-5D6E-409C-BE32-E72D297353CC}">
              <c16:uniqueId val="{0000000A-6050-49CA-BE51-A088AADDD4B5}"/>
            </c:ext>
          </c:extLst>
        </c:ser>
        <c:dLbls>
          <c:showLegendKey val="0"/>
          <c:showVal val="1"/>
          <c:showCatName val="0"/>
          <c:showSerName val="0"/>
          <c:showPercent val="0"/>
          <c:showBubbleSize val="0"/>
          <c:showLeaderLines val="1"/>
        </c:dLbls>
        <c:firstSliceAng val="142"/>
        <c:holeSize val="60"/>
      </c:doughnut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50">
          <a:latin typeface="Arial Narrow" panose="020B0606020202030204" pitchFamily="34" charset="0"/>
        </a:defRPr>
      </a:pPr>
      <a:endParaRPr lang="pl-PL"/>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38101677859718"/>
          <c:y val="3.2286663087146082E-2"/>
          <c:w val="0.85619379209873558"/>
          <c:h val="0.54369392075151535"/>
        </c:manualLayout>
      </c:layout>
      <c:barChart>
        <c:barDir val="col"/>
        <c:grouping val="clustered"/>
        <c:varyColors val="0"/>
        <c:ser>
          <c:idx val="0"/>
          <c:order val="0"/>
          <c:spPr>
            <a:solidFill>
              <a:schemeClr val="accent6">
                <a:lumMod val="60000"/>
                <a:lumOff val="40000"/>
              </a:schemeClr>
            </a:solidFill>
            <a:ln>
              <a:noFill/>
            </a:ln>
          </c:spPr>
          <c:invertIfNegative val="0"/>
          <c:dPt>
            <c:idx val="0"/>
            <c:invertIfNegative val="0"/>
            <c:bubble3D val="0"/>
            <c:spPr>
              <a:solidFill>
                <a:schemeClr val="accent6"/>
              </a:solidFill>
              <a:ln>
                <a:noFill/>
              </a:ln>
            </c:spPr>
            <c:extLst>
              <c:ext xmlns:c16="http://schemas.microsoft.com/office/drawing/2014/chart" uri="{C3380CC4-5D6E-409C-BE32-E72D297353CC}">
                <c16:uniqueId val="{00000001-3C1B-434A-A274-DEF623555730}"/>
              </c:ext>
            </c:extLst>
          </c:dPt>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'w1'!$C$5:$D$18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Typy powiatów</c:v>
                  </c:pt>
                  <c:pt idx="11">
                    <c:v>Typy gmin</c:v>
                  </c:pt>
                </c:lvl>
              </c:multiLvlStrCache>
            </c:multiLvlStrRef>
          </c:cat>
          <c:val>
            <c:numRef>
              <c:f>'w1'!$E$5:$E$18</c:f>
              <c:numCache>
                <c:formatCode>#,##0.00</c:formatCode>
                <c:ptCount val="14"/>
                <c:pt idx="0">
                  <c:v>8.99</c:v>
                </c:pt>
                <c:pt idx="1">
                  <c:v>29.82</c:v>
                </c:pt>
                <c:pt idx="2">
                  <c:v>1.28</c:v>
                </c:pt>
                <c:pt idx="3">
                  <c:v>6.35</c:v>
                </c:pt>
                <c:pt idx="4">
                  <c:v>1.51</c:v>
                </c:pt>
                <c:pt idx="5">
                  <c:v>4.46</c:v>
                </c:pt>
                <c:pt idx="6">
                  <c:v>13.16</c:v>
                </c:pt>
                <c:pt idx="7">
                  <c:v>2.93</c:v>
                </c:pt>
                <c:pt idx="8">
                  <c:v>5.48</c:v>
                </c:pt>
                <c:pt idx="9">
                  <c:v>3.69</c:v>
                </c:pt>
                <c:pt idx="10">
                  <c:v>15.43</c:v>
                </c:pt>
                <c:pt idx="11">
                  <c:v>4.63</c:v>
                </c:pt>
                <c:pt idx="12">
                  <c:v>35.729999999999997</c:v>
                </c:pt>
                <c:pt idx="13">
                  <c:v>12.93</c:v>
                </c:pt>
              </c:numCache>
            </c:numRef>
          </c:val>
          <c:extLst>
            <c:ext xmlns:c16="http://schemas.microsoft.com/office/drawing/2014/chart" uri="{C3380CC4-5D6E-409C-BE32-E72D297353CC}">
              <c16:uniqueId val="{00000002-3C1B-434A-A274-DEF623555730}"/>
            </c:ext>
          </c:extLst>
        </c:ser>
        <c:dLbls>
          <c:showLegendKey val="0"/>
          <c:showVal val="0"/>
          <c:showCatName val="0"/>
          <c:showSerName val="0"/>
          <c:showPercent val="0"/>
          <c:showBubbleSize val="0"/>
        </c:dLbls>
        <c:gapWidth val="70"/>
        <c:axId val="105586048"/>
        <c:axId val="105587840"/>
      </c:barChart>
      <c:catAx>
        <c:axId val="105586048"/>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105587840"/>
        <c:crosses val="autoZero"/>
        <c:auto val="1"/>
        <c:lblAlgn val="ctr"/>
        <c:lblOffset val="100"/>
        <c:noMultiLvlLbl val="0"/>
      </c:catAx>
      <c:valAx>
        <c:axId val="105587840"/>
        <c:scaling>
          <c:orientation val="minMax"/>
        </c:scaling>
        <c:delete val="0"/>
        <c:axPos val="l"/>
        <c:title>
          <c:tx>
            <c:rich>
              <a:bodyPr rot="-5400000" vert="horz"/>
              <a:lstStyle/>
              <a:p>
                <a:pPr>
                  <a:defRPr/>
                </a:pPr>
                <a:r>
                  <a:rPr lang="pl-PL"/>
                  <a:t>Wydatki na 1 mieszkańca (w zł)</a:t>
                </a:r>
              </a:p>
            </c:rich>
          </c:tx>
          <c:layout>
            <c:manualLayout>
              <c:xMode val="edge"/>
              <c:yMode val="edge"/>
              <c:x val="1.7620448046403839E-2"/>
              <c:y val="7.4583586948234123E-2"/>
            </c:manualLayout>
          </c:layout>
          <c:overlay val="0"/>
        </c:title>
        <c:numFmt formatCode="#,##0.00" sourceLinked="1"/>
        <c:majorTickMark val="out"/>
        <c:minorTickMark val="none"/>
        <c:tickLblPos val="nextTo"/>
        <c:crossAx val="105586048"/>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29113822145622353"/>
          <c:y val="9.4518045654801309E-3"/>
          <c:w val="0.67136539263064265"/>
          <c:h val="0.88384851203150983"/>
        </c:manualLayout>
      </c:layout>
      <c:barChart>
        <c:barDir val="bar"/>
        <c:grouping val="clustered"/>
        <c:varyColors val="0"/>
        <c:ser>
          <c:idx val="0"/>
          <c:order val="0"/>
          <c:spPr>
            <a:solidFill>
              <a:schemeClr val="accent6">
                <a:lumMod val="60000"/>
                <a:lumOff val="40000"/>
              </a:schemeClr>
            </a:solidFill>
            <a:ln>
              <a:noFill/>
            </a:ln>
            <a:effectLst/>
          </c:spPr>
          <c:invertIfNegative val="0"/>
          <c:dPt>
            <c:idx val="4"/>
            <c:invertIfNegative val="0"/>
            <c:bubble3D val="0"/>
            <c:extLst>
              <c:ext xmlns:c16="http://schemas.microsoft.com/office/drawing/2014/chart" uri="{C3380CC4-5D6E-409C-BE32-E72D297353CC}">
                <c16:uniqueId val="{00000000-FD19-4333-B945-8E3DFF6F5F78}"/>
              </c:ext>
            </c:extLst>
          </c:dPt>
          <c:dPt>
            <c:idx val="20"/>
            <c:invertIfNegative val="0"/>
            <c:bubble3D val="0"/>
            <c:extLst>
              <c:ext xmlns:c16="http://schemas.microsoft.com/office/drawing/2014/chart" uri="{C3380CC4-5D6E-409C-BE32-E72D297353CC}">
                <c16:uniqueId val="{00000001-FD19-4333-B945-8E3DFF6F5F78}"/>
              </c:ext>
            </c:extLst>
          </c:dPt>
          <c:dPt>
            <c:idx val="21"/>
            <c:invertIfNegative val="0"/>
            <c:bubble3D val="0"/>
            <c:extLst>
              <c:ext xmlns:c16="http://schemas.microsoft.com/office/drawing/2014/chart" uri="{C3380CC4-5D6E-409C-BE32-E72D297353CC}">
                <c16:uniqueId val="{00000002-FD19-4333-B945-8E3DFF6F5F78}"/>
              </c:ext>
            </c:extLst>
          </c:dPt>
          <c:dPt>
            <c:idx val="22"/>
            <c:invertIfNegative val="0"/>
            <c:bubble3D val="0"/>
            <c:extLst>
              <c:ext xmlns:c16="http://schemas.microsoft.com/office/drawing/2014/chart" uri="{C3380CC4-5D6E-409C-BE32-E72D297353CC}">
                <c16:uniqueId val="{00000003-FD19-4333-B945-8E3DFF6F5F78}"/>
              </c:ext>
            </c:extLst>
          </c:dPt>
          <c:dPt>
            <c:idx val="23"/>
            <c:invertIfNegative val="0"/>
            <c:bubble3D val="0"/>
            <c:extLst>
              <c:ext xmlns:c16="http://schemas.microsoft.com/office/drawing/2014/chart" uri="{C3380CC4-5D6E-409C-BE32-E72D297353CC}">
                <c16:uniqueId val="{00000004-FD19-4333-B945-8E3DFF6F5F78}"/>
              </c:ext>
            </c:extLst>
          </c:dPt>
          <c:dPt>
            <c:idx val="24"/>
            <c:invertIfNegative val="0"/>
            <c:bubble3D val="0"/>
            <c:extLst>
              <c:ext xmlns:c16="http://schemas.microsoft.com/office/drawing/2014/chart" uri="{C3380CC4-5D6E-409C-BE32-E72D297353CC}">
                <c16:uniqueId val="{00000005-FD19-4333-B945-8E3DFF6F5F78}"/>
              </c:ext>
            </c:extLst>
          </c:dPt>
          <c:dPt>
            <c:idx val="29"/>
            <c:invertIfNegative val="0"/>
            <c:bubble3D val="0"/>
            <c:spPr>
              <a:solidFill>
                <a:schemeClr val="accent6"/>
              </a:solidFill>
              <a:ln>
                <a:noFill/>
              </a:ln>
              <a:effectLst/>
            </c:spPr>
            <c:extLst>
              <c:ext xmlns:c16="http://schemas.microsoft.com/office/drawing/2014/chart" uri="{C3380CC4-5D6E-409C-BE32-E72D297353CC}">
                <c16:uniqueId val="{00000007-FD19-4333-B945-8E3DFF6F5F7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Arial Narrow" panose="020B0606020202030204" pitchFamily="34" charset="0"/>
                    <a:ea typeface="Arial"/>
                    <a:cs typeface="Arial"/>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'w2'!$C$5:$C$41</c:f>
              <c:strCache>
                <c:ptCount val="37"/>
                <c:pt idx="0">
                  <c:v>bieruńsko-lędziński</c:v>
                </c:pt>
                <c:pt idx="1">
                  <c:v>m. Jaworzno</c:v>
                </c:pt>
                <c:pt idx="2">
                  <c:v>lubliniecki</c:v>
                </c:pt>
                <c:pt idx="3">
                  <c:v>m. Zabrze</c:v>
                </c:pt>
                <c:pt idx="4">
                  <c:v>m. Piekary Śląskie</c:v>
                </c:pt>
                <c:pt idx="5">
                  <c:v>m. Jastrzębie-Zdrój</c:v>
                </c:pt>
                <c:pt idx="6">
                  <c:v>kłobucki</c:v>
                </c:pt>
                <c:pt idx="7">
                  <c:v>gliwicki</c:v>
                </c:pt>
                <c:pt idx="8">
                  <c:v>m. Bytom</c:v>
                </c:pt>
                <c:pt idx="9">
                  <c:v>m. Dąbrowa Górnicza</c:v>
                </c:pt>
                <c:pt idx="10">
                  <c:v>tarnogórski</c:v>
                </c:pt>
                <c:pt idx="11">
                  <c:v>będziński</c:v>
                </c:pt>
                <c:pt idx="12">
                  <c:v>m. Gliwice</c:v>
                </c:pt>
                <c:pt idx="13">
                  <c:v>m. Mysłowice</c:v>
                </c:pt>
                <c:pt idx="14">
                  <c:v>żywiecki</c:v>
                </c:pt>
                <c:pt idx="15">
                  <c:v>m. Siemianowice Śląskie</c:v>
                </c:pt>
                <c:pt idx="16">
                  <c:v>m. Katowice</c:v>
                </c:pt>
                <c:pt idx="17">
                  <c:v>m. Sosnowiec</c:v>
                </c:pt>
                <c:pt idx="18">
                  <c:v>mikołowski</c:v>
                </c:pt>
                <c:pt idx="19">
                  <c:v>m. Chorzów</c:v>
                </c:pt>
                <c:pt idx="20">
                  <c:v>m. Częstochowa</c:v>
                </c:pt>
                <c:pt idx="21">
                  <c:v>m. Tychy</c:v>
                </c:pt>
                <c:pt idx="22">
                  <c:v>m. Rybnik</c:v>
                </c:pt>
                <c:pt idx="23">
                  <c:v>częstochowski</c:v>
                </c:pt>
                <c:pt idx="24">
                  <c:v>rybnicki</c:v>
                </c:pt>
                <c:pt idx="25">
                  <c:v>zawierciański</c:v>
                </c:pt>
                <c:pt idx="26">
                  <c:v>m. Bielsko-Biała</c:v>
                </c:pt>
                <c:pt idx="27">
                  <c:v>m. Ruda Śląska</c:v>
                </c:pt>
                <c:pt idx="28">
                  <c:v>m. Świętochłowice</c:v>
                </c:pt>
                <c:pt idx="29">
                  <c:v>ŚLĄSKIE</c:v>
                </c:pt>
                <c:pt idx="30">
                  <c:v>wodzisławski</c:v>
                </c:pt>
                <c:pt idx="31">
                  <c:v>pszczyński</c:v>
                </c:pt>
                <c:pt idx="32">
                  <c:v>m. Żory</c:v>
                </c:pt>
                <c:pt idx="33">
                  <c:v>myszkowski</c:v>
                </c:pt>
                <c:pt idx="34">
                  <c:v>cieszyński</c:v>
                </c:pt>
                <c:pt idx="35">
                  <c:v>raciborski</c:v>
                </c:pt>
                <c:pt idx="36">
                  <c:v>bielski</c:v>
                </c:pt>
              </c:strCache>
            </c:strRef>
          </c:cat>
          <c:val>
            <c:numRef>
              <c:f>'w2'!$D$5:$D$41</c:f>
              <c:numCache>
                <c:formatCode>0.00</c:formatCode>
                <c:ptCount val="37"/>
                <c:pt idx="0">
                  <c:v>0</c:v>
                </c:pt>
                <c:pt idx="1">
                  <c:v>0.18</c:v>
                </c:pt>
                <c:pt idx="2">
                  <c:v>0.4</c:v>
                </c:pt>
                <c:pt idx="3">
                  <c:v>0.77</c:v>
                </c:pt>
                <c:pt idx="4">
                  <c:v>0.96</c:v>
                </c:pt>
                <c:pt idx="5">
                  <c:v>1.1399999999999999</c:v>
                </c:pt>
                <c:pt idx="6">
                  <c:v>1.31</c:v>
                </c:pt>
                <c:pt idx="7">
                  <c:v>1.46</c:v>
                </c:pt>
                <c:pt idx="8">
                  <c:v>1.47</c:v>
                </c:pt>
                <c:pt idx="9">
                  <c:v>1.63</c:v>
                </c:pt>
                <c:pt idx="10">
                  <c:v>1.67</c:v>
                </c:pt>
                <c:pt idx="11">
                  <c:v>2.12</c:v>
                </c:pt>
                <c:pt idx="12">
                  <c:v>2.23</c:v>
                </c:pt>
                <c:pt idx="13">
                  <c:v>2.46</c:v>
                </c:pt>
                <c:pt idx="14">
                  <c:v>2.93</c:v>
                </c:pt>
                <c:pt idx="15">
                  <c:v>3.19</c:v>
                </c:pt>
                <c:pt idx="16">
                  <c:v>3.61</c:v>
                </c:pt>
                <c:pt idx="17">
                  <c:v>3.68</c:v>
                </c:pt>
                <c:pt idx="18">
                  <c:v>3.71</c:v>
                </c:pt>
                <c:pt idx="19">
                  <c:v>3.88</c:v>
                </c:pt>
                <c:pt idx="20">
                  <c:v>3.9</c:v>
                </c:pt>
                <c:pt idx="21">
                  <c:v>4.43</c:v>
                </c:pt>
                <c:pt idx="22">
                  <c:v>5.0599999999999996</c:v>
                </c:pt>
                <c:pt idx="23">
                  <c:v>5.27</c:v>
                </c:pt>
                <c:pt idx="24">
                  <c:v>5.49</c:v>
                </c:pt>
                <c:pt idx="25">
                  <c:v>6.18</c:v>
                </c:pt>
                <c:pt idx="26">
                  <c:v>6.21</c:v>
                </c:pt>
                <c:pt idx="27">
                  <c:v>7.12</c:v>
                </c:pt>
                <c:pt idx="28">
                  <c:v>8.23</c:v>
                </c:pt>
                <c:pt idx="29" formatCode="#,##0.00">
                  <c:v>8.99</c:v>
                </c:pt>
                <c:pt idx="30">
                  <c:v>10.039999999999999</c:v>
                </c:pt>
                <c:pt idx="31">
                  <c:v>11.17</c:v>
                </c:pt>
                <c:pt idx="32">
                  <c:v>14.28</c:v>
                </c:pt>
                <c:pt idx="33">
                  <c:v>22.03</c:v>
                </c:pt>
                <c:pt idx="34">
                  <c:v>37.03</c:v>
                </c:pt>
                <c:pt idx="35">
                  <c:v>43.74</c:v>
                </c:pt>
                <c:pt idx="36">
                  <c:v>69.95</c:v>
                </c:pt>
              </c:numCache>
            </c:numRef>
          </c:val>
          <c:extLst>
            <c:ext xmlns:c16="http://schemas.microsoft.com/office/drawing/2014/chart" uri="{C3380CC4-5D6E-409C-BE32-E72D297353CC}">
              <c16:uniqueId val="{00000008-FD19-4333-B945-8E3DFF6F5F78}"/>
            </c:ext>
          </c:extLst>
        </c:ser>
        <c:dLbls>
          <c:showLegendKey val="0"/>
          <c:showVal val="1"/>
          <c:showCatName val="0"/>
          <c:showSerName val="0"/>
          <c:showPercent val="0"/>
          <c:showBubbleSize val="0"/>
        </c:dLbls>
        <c:gapWidth val="50"/>
        <c:axId val="105634048"/>
        <c:axId val="105641856"/>
      </c:barChart>
      <c:catAx>
        <c:axId val="105634048"/>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Arial"/>
                    <a:cs typeface="Arial"/>
                  </a:defRPr>
                </a:pPr>
                <a:r>
                  <a:rPr lang="pl-PL" b="1"/>
                  <a:t>Powiaty</a:t>
                </a:r>
              </a:p>
            </c:rich>
          </c:tx>
          <c:layout>
            <c:manualLayout>
              <c:xMode val="edge"/>
              <c:yMode val="edge"/>
              <c:x val="6.2856065933964908E-3"/>
              <c:y val="0.32727306968238262"/>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Arial"/>
              </a:defRPr>
            </a:pPr>
            <a:endParaRPr lang="pl-PL"/>
          </a:p>
        </c:txPr>
        <c:crossAx val="105641856"/>
        <c:crosses val="autoZero"/>
        <c:auto val="1"/>
        <c:lblAlgn val="ctr"/>
        <c:lblOffset val="100"/>
        <c:tickLblSkip val="1"/>
        <c:tickMarkSkip val="1"/>
        <c:noMultiLvlLbl val="0"/>
      </c:catAx>
      <c:valAx>
        <c:axId val="105641856"/>
        <c:scaling>
          <c:orientation val="minMax"/>
        </c:scaling>
        <c:delete val="0"/>
        <c:axPos val="b"/>
        <c:title>
          <c:tx>
            <c:rich>
              <a:bodyPr rot="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Arial"/>
                    <a:cs typeface="Arial"/>
                  </a:defRPr>
                </a:pPr>
                <a:r>
                  <a:rPr lang="pl-PL" b="1"/>
                  <a:t>Wydatki na 1 mieszkańca w zł</a:t>
                </a:r>
              </a:p>
            </c:rich>
          </c:tx>
          <c:layout>
            <c:manualLayout>
              <c:xMode val="edge"/>
              <c:yMode val="edge"/>
              <c:x val="0.47169136824929858"/>
              <c:y val="0.95231336589255211"/>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Arial"/>
                  <a:cs typeface="Arial"/>
                </a:defRPr>
              </a:pPr>
              <a:endParaRPr lang="pl-PL"/>
            </a:p>
          </c:txPr>
        </c:title>
        <c:numFmt formatCode="0.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Arial"/>
              </a:defRPr>
            </a:pPr>
            <a:endParaRPr lang="pl-PL"/>
          </a:p>
        </c:txPr>
        <c:crossAx val="10563404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113822145622353"/>
          <c:y val="9.4518045654801309E-3"/>
          <c:w val="0.67136539263064265"/>
          <c:h val="0.91104059085637568"/>
        </c:manualLayout>
      </c:layout>
      <c:barChart>
        <c:barDir val="bar"/>
        <c:grouping val="clustered"/>
        <c:varyColors val="0"/>
        <c:ser>
          <c:idx val="0"/>
          <c:order val="0"/>
          <c:spPr>
            <a:solidFill>
              <a:schemeClr val="accent6">
                <a:lumMod val="60000"/>
                <a:lumOff val="40000"/>
              </a:schemeClr>
            </a:solidFill>
          </c:spPr>
          <c:invertIfNegative val="0"/>
          <c:dPt>
            <c:idx val="1"/>
            <c:invertIfNegative val="0"/>
            <c:bubble3D val="0"/>
            <c:spPr>
              <a:solidFill>
                <a:schemeClr val="accent6"/>
              </a:solidFill>
            </c:spPr>
            <c:extLst>
              <c:ext xmlns:c16="http://schemas.microsoft.com/office/drawing/2014/chart" uri="{C3380CC4-5D6E-409C-BE32-E72D297353CC}">
                <c16:uniqueId val="{00000001-2AB6-40E2-B6C5-04AD91BF9364}"/>
              </c:ext>
            </c:extLst>
          </c:dPt>
          <c:dLbls>
            <c:numFmt formatCode="#,##0.00" sourceLinked="0"/>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'w3'!$B$6:$B$42</c:f>
              <c:strCache>
                <c:ptCount val="37"/>
                <c:pt idx="0">
                  <c:v>Świętochłowice</c:v>
                </c:pt>
                <c:pt idx="1">
                  <c:v>ŚLĄSKIE</c:v>
                </c:pt>
                <c:pt idx="2">
                  <c:v>Buczkowice</c:v>
                </c:pt>
                <c:pt idx="3">
                  <c:v>Pszczyna</c:v>
                </c:pt>
                <c:pt idx="4">
                  <c:v>Ogrodzieniec</c:v>
                </c:pt>
                <c:pt idx="5">
                  <c:v>Koziegłowy</c:v>
                </c:pt>
                <c:pt idx="6">
                  <c:v>Włodowice</c:v>
                </c:pt>
                <c:pt idx="7">
                  <c:v>Gaszowice</c:v>
                </c:pt>
                <c:pt idx="8">
                  <c:v>Pawłowice</c:v>
                </c:pt>
                <c:pt idx="9">
                  <c:v>Irządze</c:v>
                </c:pt>
                <c:pt idx="10">
                  <c:v>Węgierska Górka</c:v>
                </c:pt>
                <c:pt idx="11">
                  <c:v>Orzesze</c:v>
                </c:pt>
                <c:pt idx="12">
                  <c:v>Miedźna</c:v>
                </c:pt>
                <c:pt idx="13">
                  <c:v>Żory</c:v>
                </c:pt>
                <c:pt idx="14">
                  <c:v>Brenna</c:v>
                </c:pt>
                <c:pt idx="15">
                  <c:v>Strumień</c:v>
                </c:pt>
                <c:pt idx="16">
                  <c:v>Jaworze</c:v>
                </c:pt>
                <c:pt idx="17">
                  <c:v>Lyski</c:v>
                </c:pt>
                <c:pt idx="18">
                  <c:v>Wilkowice</c:v>
                </c:pt>
                <c:pt idx="19">
                  <c:v>Kłomnice</c:v>
                </c:pt>
                <c:pt idx="20">
                  <c:v>Cieszyn</c:v>
                </c:pt>
                <c:pt idx="21">
                  <c:v>Żarki</c:v>
                </c:pt>
                <c:pt idx="22">
                  <c:v>Myszków</c:v>
                </c:pt>
                <c:pt idx="23">
                  <c:v>Kornowac</c:v>
                </c:pt>
                <c:pt idx="24">
                  <c:v>Skoczów</c:v>
                </c:pt>
                <c:pt idx="25">
                  <c:v>Jasienica</c:v>
                </c:pt>
                <c:pt idx="26">
                  <c:v>Zebrzydowice</c:v>
                </c:pt>
                <c:pt idx="27">
                  <c:v>Goczałkowice-Zdrój</c:v>
                </c:pt>
                <c:pt idx="28">
                  <c:v>Lelów</c:v>
                </c:pt>
                <c:pt idx="29">
                  <c:v>Bestwina</c:v>
                </c:pt>
                <c:pt idx="30">
                  <c:v>Ustroń</c:v>
                </c:pt>
                <c:pt idx="31">
                  <c:v>Wilamowice</c:v>
                </c:pt>
                <c:pt idx="32">
                  <c:v>Goleszów</c:v>
                </c:pt>
                <c:pt idx="33">
                  <c:v>Lubomia</c:v>
                </c:pt>
                <c:pt idx="34">
                  <c:v>Czechowice-Dziedzice</c:v>
                </c:pt>
                <c:pt idx="35">
                  <c:v>Krzyżanowice</c:v>
                </c:pt>
                <c:pt idx="36">
                  <c:v>Krzanowice</c:v>
                </c:pt>
              </c:strCache>
            </c:strRef>
          </c:cat>
          <c:val>
            <c:numRef>
              <c:f>'w3'!$C$6:$C$42</c:f>
              <c:numCache>
                <c:formatCode>#,##0.00</c:formatCode>
                <c:ptCount val="37"/>
                <c:pt idx="0">
                  <c:v>8.2337236430866749</c:v>
                </c:pt>
                <c:pt idx="1">
                  <c:v>8.99</c:v>
                </c:pt>
                <c:pt idx="2">
                  <c:v>9.0522782203920862</c:v>
                </c:pt>
                <c:pt idx="3">
                  <c:v>9.3413847409065891</c:v>
                </c:pt>
                <c:pt idx="4">
                  <c:v>9.4476383722241017</c:v>
                </c:pt>
                <c:pt idx="5">
                  <c:v>9.5120119056055561</c:v>
                </c:pt>
                <c:pt idx="6">
                  <c:v>9.7366881217086014</c:v>
                </c:pt>
                <c:pt idx="7">
                  <c:v>10.21875</c:v>
                </c:pt>
                <c:pt idx="8">
                  <c:v>10.810367416690402</c:v>
                </c:pt>
                <c:pt idx="9">
                  <c:v>11.555909271786708</c:v>
                </c:pt>
                <c:pt idx="10">
                  <c:v>11.671865252651278</c:v>
                </c:pt>
                <c:pt idx="11">
                  <c:v>12.191349040298372</c:v>
                </c:pt>
                <c:pt idx="12">
                  <c:v>13.827577624292203</c:v>
                </c:pt>
                <c:pt idx="13">
                  <c:v>14.284877132774307</c:v>
                </c:pt>
                <c:pt idx="14">
                  <c:v>15.236629538304566</c:v>
                </c:pt>
                <c:pt idx="15">
                  <c:v>15.95239174790297</c:v>
                </c:pt>
                <c:pt idx="16">
                  <c:v>19.701011463250168</c:v>
                </c:pt>
                <c:pt idx="17">
                  <c:v>23.445807770961146</c:v>
                </c:pt>
                <c:pt idx="18">
                  <c:v>25.950410731780842</c:v>
                </c:pt>
                <c:pt idx="19">
                  <c:v>25.970200217290081</c:v>
                </c:pt>
                <c:pt idx="20">
                  <c:v>34.999150150241299</c:v>
                </c:pt>
                <c:pt idx="21">
                  <c:v>35.176383763837642</c:v>
                </c:pt>
                <c:pt idx="22">
                  <c:v>35.282582797236124</c:v>
                </c:pt>
                <c:pt idx="23">
                  <c:v>35.381026438569208</c:v>
                </c:pt>
                <c:pt idx="24">
                  <c:v>38.403597204719901</c:v>
                </c:pt>
                <c:pt idx="25">
                  <c:v>43.091492649681022</c:v>
                </c:pt>
                <c:pt idx="26">
                  <c:v>47.401574803149607</c:v>
                </c:pt>
                <c:pt idx="27">
                  <c:v>48.467612864260907</c:v>
                </c:pt>
                <c:pt idx="28">
                  <c:v>52.297764002656628</c:v>
                </c:pt>
                <c:pt idx="29">
                  <c:v>90.172662460050802</c:v>
                </c:pt>
                <c:pt idx="30">
                  <c:v>100.23156500346937</c:v>
                </c:pt>
                <c:pt idx="31">
                  <c:v>103.20162441005378</c:v>
                </c:pt>
                <c:pt idx="32">
                  <c:v>111.60540746382331</c:v>
                </c:pt>
                <c:pt idx="33">
                  <c:v>146.63442408376963</c:v>
                </c:pt>
                <c:pt idx="34">
                  <c:v>153.49448372134913</c:v>
                </c:pt>
                <c:pt idx="35">
                  <c:v>160.14694335389794</c:v>
                </c:pt>
                <c:pt idx="36">
                  <c:v>430.26565464895634</c:v>
                </c:pt>
              </c:numCache>
            </c:numRef>
          </c:val>
          <c:extLst>
            <c:ext xmlns:c16="http://schemas.microsoft.com/office/drawing/2014/chart" uri="{C3380CC4-5D6E-409C-BE32-E72D297353CC}">
              <c16:uniqueId val="{00000002-2AB6-40E2-B6C5-04AD91BF9364}"/>
            </c:ext>
          </c:extLst>
        </c:ser>
        <c:dLbls>
          <c:showLegendKey val="0"/>
          <c:showVal val="1"/>
          <c:showCatName val="0"/>
          <c:showSerName val="0"/>
          <c:showPercent val="0"/>
          <c:showBubbleSize val="0"/>
        </c:dLbls>
        <c:gapWidth val="50"/>
        <c:axId val="105799680"/>
        <c:axId val="105803136"/>
      </c:barChart>
      <c:catAx>
        <c:axId val="105799680"/>
        <c:scaling>
          <c:orientation val="minMax"/>
        </c:scaling>
        <c:delete val="0"/>
        <c:axPos val="l"/>
        <c:title>
          <c:tx>
            <c:rich>
              <a:bodyPr/>
              <a:lstStyle/>
              <a:p>
                <a:pPr>
                  <a:defRPr b="1"/>
                </a:pPr>
                <a:r>
                  <a:rPr lang="pl-PL" b="1"/>
                  <a:t>Gminy</a:t>
                </a:r>
              </a:p>
            </c:rich>
          </c:tx>
          <c:layout>
            <c:manualLayout>
              <c:xMode val="edge"/>
              <c:yMode val="edge"/>
              <c:x val="1.8030217994098659E-2"/>
              <c:y val="0.382508986293863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05803136"/>
        <c:crosses val="autoZero"/>
        <c:auto val="1"/>
        <c:lblAlgn val="ctr"/>
        <c:lblOffset val="100"/>
        <c:tickLblSkip val="1"/>
        <c:tickMarkSkip val="1"/>
        <c:noMultiLvlLbl val="0"/>
      </c:catAx>
      <c:valAx>
        <c:axId val="105803136"/>
        <c:scaling>
          <c:orientation val="minMax"/>
        </c:scaling>
        <c:delete val="0"/>
        <c:axPos val="b"/>
        <c:title>
          <c:tx>
            <c:rich>
              <a:bodyPr/>
              <a:lstStyle/>
              <a:p>
                <a:pPr>
                  <a:defRPr b="1"/>
                </a:pPr>
                <a:r>
                  <a:rPr lang="pl-PL" b="1"/>
                  <a:t>Wydatki na 1 mieszkańca w zł</a:t>
                </a:r>
              </a:p>
            </c:rich>
          </c:tx>
          <c:layout>
            <c:manualLayout>
              <c:xMode val="edge"/>
              <c:yMode val="edge"/>
              <c:x val="0.47797080310016193"/>
              <c:y val="0.9724684123786852"/>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a:pPr>
            <a:endParaRPr lang="pl-PL"/>
          </a:p>
        </c:txPr>
        <c:crossAx val="105799680"/>
        <c:crosses val="autoZero"/>
        <c:crossBetween val="between"/>
      </c:valAx>
      <c:spPr>
        <a:noFill/>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2492135860048795"/>
          <c:y val="0.29596590637680381"/>
          <c:w val="0.40636640651451095"/>
          <c:h val="0.62227643205919536"/>
        </c:manualLayout>
      </c:layout>
      <c:pieChart>
        <c:varyColors val="1"/>
        <c:ser>
          <c:idx val="0"/>
          <c:order val="0"/>
          <c:explosion val="10"/>
          <c:dPt>
            <c:idx val="0"/>
            <c:bubble3D val="0"/>
            <c:explosion val="8"/>
            <c:spPr>
              <a:solidFill>
                <a:schemeClr val="accent6">
                  <a:tint val="54000"/>
                </a:schemeClr>
              </a:solidFill>
              <a:ln>
                <a:noFill/>
              </a:ln>
              <a:effectLst/>
            </c:spPr>
            <c:extLst>
              <c:ext xmlns:c16="http://schemas.microsoft.com/office/drawing/2014/chart" uri="{C3380CC4-5D6E-409C-BE32-E72D297353CC}">
                <c16:uniqueId val="{00000001-1384-4D24-857A-B7E04D0F78BE}"/>
              </c:ext>
            </c:extLst>
          </c:dPt>
          <c:dPt>
            <c:idx val="1"/>
            <c:bubble3D val="0"/>
            <c:spPr>
              <a:solidFill>
                <a:schemeClr val="accent6">
                  <a:tint val="77000"/>
                </a:schemeClr>
              </a:solidFill>
              <a:ln>
                <a:noFill/>
              </a:ln>
              <a:effectLst/>
            </c:spPr>
            <c:extLst>
              <c:ext xmlns:c16="http://schemas.microsoft.com/office/drawing/2014/chart" uri="{C3380CC4-5D6E-409C-BE32-E72D297353CC}">
                <c16:uniqueId val="{00000003-1384-4D24-857A-B7E04D0F78BE}"/>
              </c:ext>
            </c:extLst>
          </c:dPt>
          <c:dPt>
            <c:idx val="2"/>
            <c:bubble3D val="0"/>
            <c:spPr>
              <a:solidFill>
                <a:schemeClr val="accent6"/>
              </a:solidFill>
              <a:ln>
                <a:noFill/>
              </a:ln>
              <a:effectLst/>
            </c:spPr>
            <c:extLst>
              <c:ext xmlns:c16="http://schemas.microsoft.com/office/drawing/2014/chart" uri="{C3380CC4-5D6E-409C-BE32-E72D297353CC}">
                <c16:uniqueId val="{00000005-1384-4D24-857A-B7E04D0F78BE}"/>
              </c:ext>
            </c:extLst>
          </c:dPt>
          <c:dPt>
            <c:idx val="3"/>
            <c:bubble3D val="0"/>
            <c:spPr>
              <a:solidFill>
                <a:schemeClr val="accent6">
                  <a:shade val="76000"/>
                </a:schemeClr>
              </a:solidFill>
              <a:ln>
                <a:noFill/>
              </a:ln>
              <a:effectLst/>
            </c:spPr>
            <c:extLst>
              <c:ext xmlns:c16="http://schemas.microsoft.com/office/drawing/2014/chart" uri="{C3380CC4-5D6E-409C-BE32-E72D297353CC}">
                <c16:uniqueId val="{00000007-1384-4D24-857A-B7E04D0F78BE}"/>
              </c:ext>
            </c:extLst>
          </c:dPt>
          <c:dPt>
            <c:idx val="4"/>
            <c:bubble3D val="0"/>
            <c:spPr>
              <a:solidFill>
                <a:schemeClr val="accent6">
                  <a:shade val="53000"/>
                </a:schemeClr>
              </a:solidFill>
              <a:ln>
                <a:noFill/>
              </a:ln>
              <a:effectLst/>
            </c:spPr>
            <c:extLst>
              <c:ext xmlns:c16="http://schemas.microsoft.com/office/drawing/2014/chart" uri="{C3380CC4-5D6E-409C-BE32-E72D297353CC}">
                <c16:uniqueId val="{00000009-1384-4D24-857A-B7E04D0F78BE}"/>
              </c:ext>
            </c:extLst>
          </c:dPt>
          <c:dLbls>
            <c:dLbl>
              <c:idx val="0"/>
              <c:layout>
                <c:manualLayout>
                  <c:x val="7.7726814849419254E-4"/>
                  <c:y val="-1.2910338986770775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160886561094067"/>
                      <c:h val="0.25941665890382082"/>
                    </c:manualLayout>
                  </c15:layout>
                </c:ext>
                <c:ext xmlns:c16="http://schemas.microsoft.com/office/drawing/2014/chart" uri="{C3380CC4-5D6E-409C-BE32-E72D297353CC}">
                  <c16:uniqueId val="{00000001-1384-4D24-857A-B7E04D0F78BE}"/>
                </c:ext>
              </c:extLst>
            </c:dLbl>
            <c:dLbl>
              <c:idx val="1"/>
              <c:layout>
                <c:manualLayout>
                  <c:x val="-0.23007944434473232"/>
                  <c:y val="-7.73481647307613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84-4D24-857A-B7E04D0F78BE}"/>
                </c:ext>
              </c:extLst>
            </c:dLbl>
            <c:dLbl>
              <c:idx val="2"/>
              <c:layout>
                <c:manualLayout>
                  <c:x val="-4.384604749141887E-2"/>
                  <c:y val="-0.2770401240425369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9914002205071665"/>
                      <c:h val="0.28651021441836905"/>
                    </c:manualLayout>
                  </c15:layout>
                </c:ext>
                <c:ext xmlns:c16="http://schemas.microsoft.com/office/drawing/2014/chart" uri="{C3380CC4-5D6E-409C-BE32-E72D297353CC}">
                  <c16:uniqueId val="{00000005-1384-4D24-857A-B7E04D0F78BE}"/>
                </c:ext>
              </c:extLst>
            </c:dLbl>
            <c:dLbl>
              <c:idx val="3"/>
              <c:layout>
                <c:manualLayout>
                  <c:x val="0.17166871022412103"/>
                  <c:y val="-0.1619427622273121"/>
                </c:manualLayout>
              </c:layout>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384-4D24-857A-B7E04D0F78BE}"/>
                </c:ext>
              </c:extLst>
            </c:dLbl>
            <c:dLbl>
              <c:idx val="4"/>
              <c:layout>
                <c:manualLayout>
                  <c:x val="0.19740833174989583"/>
                  <c:y val="0.10153252008445594"/>
                </c:manualLayout>
              </c:layout>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384-4D24-857A-B7E04D0F78BE}"/>
                </c:ext>
              </c:extLst>
            </c:dLbl>
            <c:dLbl>
              <c:idx val="5"/>
              <c:layout>
                <c:manualLayout>
                  <c:x val="2.0965120323814951E-2"/>
                  <c:y val="8.55474669439912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384-4D24-857A-B7E04D0F78BE}"/>
                </c:ext>
              </c:extLst>
            </c:dLbl>
            <c:dLbl>
              <c:idx val="6"/>
              <c:layout>
                <c:manualLayout>
                  <c:x val="-8.0321285140562242E-3"/>
                  <c:y val="9.2949371894550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384-4D24-857A-B7E04D0F78BE}"/>
                </c:ext>
              </c:extLst>
            </c:dLbl>
            <c:dLbl>
              <c:idx val="7"/>
              <c:layout>
                <c:manualLayout>
                  <c:x val="4.8192771084337706E-2"/>
                  <c:y val="-0.1015305633965564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1384-4D24-857A-B7E04D0F78B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'w4'!$C$5:$C$9</c:f>
              <c:strCache>
                <c:ptCount val="5"/>
                <c:pt idx="0">
                  <c:v>Zasiłki celowe na pokrycie wydatków związanych z klęską żywioł. lub ekolog.</c:v>
                </c:pt>
                <c:pt idx="1">
                  <c:v>Specj.  usługi opiekuńcze w miejscu zamieszkania dla osób z zaburz. psych.</c:v>
                </c:pt>
                <c:pt idx="2">
                  <c:v>Pomoc przyzn. cudzoziemcom, o których mowa w art. 5a ustawy o pomocy społecznej</c:v>
                </c:pt>
                <c:pt idx="3">
                  <c:v>Pomoc przyzn. cudzoziemcom, którzy uzys. zgodę na pobyt ze względów humanitar. lub na pobyt tolerow. na teryt. RP</c:v>
                </c:pt>
                <c:pt idx="4">
                  <c:v>Przyznane przez sąd wynagrodzenie należne opiekunowi z tytułu sprawowania opieki </c:v>
                </c:pt>
              </c:strCache>
            </c:strRef>
          </c:cat>
          <c:val>
            <c:numRef>
              <c:f>'w4'!$D$5:$D$9</c:f>
              <c:numCache>
                <c:formatCode>#,##0</c:formatCode>
                <c:ptCount val="5"/>
                <c:pt idx="0">
                  <c:v>24805368</c:v>
                </c:pt>
                <c:pt idx="1">
                  <c:v>9848594</c:v>
                </c:pt>
                <c:pt idx="2">
                  <c:v>0</c:v>
                </c:pt>
                <c:pt idx="3">
                  <c:v>28063</c:v>
                </c:pt>
                <c:pt idx="4">
                  <c:v>4167441</c:v>
                </c:pt>
              </c:numCache>
            </c:numRef>
          </c:val>
          <c:extLst>
            <c:ext xmlns:c16="http://schemas.microsoft.com/office/drawing/2014/chart" uri="{C3380CC4-5D6E-409C-BE32-E72D297353CC}">
              <c16:uniqueId val="{0000000D-1384-4D24-857A-B7E04D0F78BE}"/>
            </c:ext>
          </c:extLst>
        </c:ser>
        <c:dLbls>
          <c:showLegendKey val="0"/>
          <c:showVal val="0"/>
          <c:showCatName val="1"/>
          <c:showSerName val="0"/>
          <c:showPercent val="1"/>
          <c:showBubbleSize val="0"/>
          <c:showLeaderLines val="1"/>
        </c:dLbls>
        <c:firstSliceAng val="113"/>
      </c:pie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2606464121409566"/>
          <c:y val="4.6866486010086188E-2"/>
          <c:w val="0.85453052718224221"/>
          <c:h val="0.62181201891333815"/>
        </c:manualLayout>
      </c:layout>
      <c:barChart>
        <c:barDir val="col"/>
        <c:grouping val="clustered"/>
        <c:varyColors val="0"/>
        <c:ser>
          <c:idx val="0"/>
          <c:order val="0"/>
          <c:tx>
            <c:strRef>
              <c:f>'w5'!$D$5</c:f>
              <c:strCache>
                <c:ptCount val="1"/>
                <c:pt idx="0">
                  <c:v>ŚLĄSKIE</c:v>
                </c:pt>
              </c:strCache>
            </c:strRef>
          </c:tx>
          <c:spPr>
            <a:solidFill>
              <a:schemeClr val="accent6">
                <a:tint val="77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'w5'!$C$6:$C$10</c:f>
              <c:strCache>
                <c:ptCount val="5"/>
                <c:pt idx="0">
                  <c:v>zasiłki celowe na pokrycie wydatków związanych z klęską żywiołową lub ekologiczną</c:v>
                </c:pt>
                <c:pt idx="1">
                  <c:v>zasiłki celowe w formie pieniężnej dla cudzoziemców, którzy uzyskali zgodę na pobyt ze względów humanitarnych lub na pobyt tolerowany na terytorium RP	</c:v>
                </c:pt>
                <c:pt idx="2">
                  <c:v>przyznane przez sąd wynagrodzenie należne opiekunowi z tytułu sprawowania opieki </c:v>
                </c:pt>
                <c:pt idx="3">
                  <c:v>specjalistyczne usługi opiekuńcze w miejscu zamieszkania dla osób z zaburzeniami psychicznymi</c:v>
                </c:pt>
                <c:pt idx="4">
                  <c:v>zasiłki celowe w formie pieniężnej dla cudzoziemców, o których mowa w art. 5a</c:v>
                </c:pt>
              </c:strCache>
            </c:strRef>
          </c:cat>
          <c:val>
            <c:numRef>
              <c:f>'w5'!$D$6:$D$10</c:f>
              <c:numCache>
                <c:formatCode>#\ ##0.0</c:formatCode>
                <c:ptCount val="5"/>
                <c:pt idx="0">
                  <c:v>10605.1</c:v>
                </c:pt>
                <c:pt idx="1">
                  <c:v>552</c:v>
                </c:pt>
                <c:pt idx="2">
                  <c:v>384</c:v>
                </c:pt>
                <c:pt idx="3">
                  <c:v>69.44</c:v>
                </c:pt>
                <c:pt idx="4">
                  <c:v>0</c:v>
                </c:pt>
              </c:numCache>
            </c:numRef>
          </c:val>
          <c:extLst>
            <c:ext xmlns:c16="http://schemas.microsoft.com/office/drawing/2014/chart" uri="{C3380CC4-5D6E-409C-BE32-E72D297353CC}">
              <c16:uniqueId val="{00000000-5198-4CDE-853E-A0EA16669B8D}"/>
            </c:ext>
          </c:extLst>
        </c:ser>
        <c:ser>
          <c:idx val="1"/>
          <c:order val="1"/>
          <c:tx>
            <c:strRef>
              <c:f>'w5'!$E$5</c:f>
              <c:strCache>
                <c:ptCount val="1"/>
                <c:pt idx="0">
                  <c:v>POLSKA</c:v>
                </c:pt>
              </c:strCache>
            </c:strRef>
          </c:tx>
          <c:spPr>
            <a:solidFill>
              <a:schemeClr val="accent6">
                <a:shade val="7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'w5'!$C$6:$C$10</c:f>
              <c:strCache>
                <c:ptCount val="5"/>
                <c:pt idx="0">
                  <c:v>zasiłki celowe na pokrycie wydatków związanych z klęską żywiołową lub ekologiczną</c:v>
                </c:pt>
                <c:pt idx="1">
                  <c:v>zasiłki celowe w formie pieniężnej dla cudzoziemców, którzy uzyskali zgodę na pobyt ze względów humanitarnych lub na pobyt tolerowany na terytorium RP	</c:v>
                </c:pt>
                <c:pt idx="2">
                  <c:v>przyznane przez sąd wynagrodzenie należne opiekunowi z tytułu sprawowania opieki </c:v>
                </c:pt>
                <c:pt idx="3">
                  <c:v>specjalistyczne usługi opiekuńcze w miejscu zamieszkania dla osób z zaburzeniami psychicznymi</c:v>
                </c:pt>
                <c:pt idx="4">
                  <c:v>zasiłki celowe w formie pieniężnej dla cudzoziemców, o których mowa w art. 5a</c:v>
                </c:pt>
              </c:strCache>
            </c:strRef>
          </c:cat>
          <c:val>
            <c:numRef>
              <c:f>'w5'!$E$6:$E$10</c:f>
              <c:numCache>
                <c:formatCode>#\ ##0.0</c:formatCode>
                <c:ptCount val="5"/>
                <c:pt idx="0">
                  <c:v>16115</c:v>
                </c:pt>
                <c:pt idx="1">
                  <c:v>979</c:v>
                </c:pt>
                <c:pt idx="2">
                  <c:v>396</c:v>
                </c:pt>
                <c:pt idx="3">
                  <c:v>62.26</c:v>
                </c:pt>
                <c:pt idx="4">
                  <c:v>464</c:v>
                </c:pt>
              </c:numCache>
            </c:numRef>
          </c:val>
          <c:extLst>
            <c:ext xmlns:c16="http://schemas.microsoft.com/office/drawing/2014/chart" uri="{C3380CC4-5D6E-409C-BE32-E72D297353CC}">
              <c16:uniqueId val="{00000001-5198-4CDE-853E-A0EA16669B8D}"/>
            </c:ext>
          </c:extLst>
        </c:ser>
        <c:dLbls>
          <c:showLegendKey val="0"/>
          <c:showVal val="1"/>
          <c:showCatName val="0"/>
          <c:showSerName val="0"/>
          <c:showPercent val="0"/>
          <c:showBubbleSize val="0"/>
        </c:dLbls>
        <c:gapWidth val="70"/>
        <c:axId val="111360256"/>
        <c:axId val="111374720"/>
      </c:barChart>
      <c:catAx>
        <c:axId val="111360256"/>
        <c:scaling>
          <c:orientation val="minMax"/>
        </c:scaling>
        <c:delete val="0"/>
        <c:axPos val="b"/>
        <c:title>
          <c:tx>
            <c:rich>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Rodzaje świadczeń</a:t>
                </a:r>
              </a:p>
            </c:rich>
          </c:tx>
          <c:layout>
            <c:manualLayout>
              <c:xMode val="edge"/>
              <c:yMode val="edge"/>
              <c:x val="0.47829932963066463"/>
              <c:y val="0.95092173428906623"/>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crossAx val="111374720"/>
        <c:crosses val="autoZero"/>
        <c:auto val="1"/>
        <c:lblAlgn val="ctr"/>
        <c:lblOffset val="100"/>
        <c:tickLblSkip val="1"/>
        <c:tickMarkSkip val="1"/>
        <c:noMultiLvlLbl val="0"/>
      </c:catAx>
      <c:valAx>
        <c:axId val="111374720"/>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Przeciętna wysokość świadczeń (w zł)</a:t>
                </a:r>
              </a:p>
            </c:rich>
          </c:tx>
          <c:layout>
            <c:manualLayout>
              <c:xMode val="edge"/>
              <c:yMode val="edge"/>
              <c:x val="2.861327024895798E-3"/>
              <c:y val="8.122104539427373E-2"/>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111360256"/>
        <c:crosses val="autoZero"/>
        <c:crossBetween val="between"/>
      </c:valAx>
      <c:spPr>
        <a:noFill/>
        <a:ln w="25400">
          <a:noFill/>
        </a:ln>
        <a:effectLst/>
      </c:spPr>
    </c:plotArea>
    <c:legend>
      <c:legendPos val="r"/>
      <c:layout>
        <c:manualLayout>
          <c:xMode val="edge"/>
          <c:yMode val="edge"/>
          <c:x val="0.71292470095123939"/>
          <c:y val="7.882960623690638E-2"/>
          <c:w val="0.24417713928611598"/>
          <c:h val="0.13288376419074507"/>
        </c:manualLayout>
      </c:layout>
      <c:overlay val="0"/>
      <c:spPr>
        <a:noFill/>
        <a:ln w="25400">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legend>
    <c:plotVisOnly val="1"/>
    <c:dispBlanksAs val="gap"/>
    <c:showDLblsOverMax val="0"/>
  </c:chart>
  <c:spPr>
    <a:noFill/>
    <a:ln w="9525" cap="flat" cmpd="sng" algn="ctr">
      <a:noFill/>
      <a:prstDash val="solid"/>
      <a:round/>
    </a:ln>
    <a:effectLst/>
  </c:spPr>
  <c:txPr>
    <a:bodyPr/>
    <a:lstStyle/>
    <a:p>
      <a:pPr>
        <a:defRPr sz="10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837095363079637"/>
          <c:y val="5.7870435780205424E-3"/>
          <c:w val="0.57546937882764637"/>
          <c:h val="0.90015692946561976"/>
        </c:manualLayout>
      </c:layout>
      <c:barChart>
        <c:barDir val="bar"/>
        <c:grouping val="clustered"/>
        <c:varyColors val="0"/>
        <c:ser>
          <c:idx val="0"/>
          <c:order val="0"/>
          <c:tx>
            <c:strRef>
              <c:f>'m2'!$B$5</c:f>
              <c:strCache>
                <c:ptCount val="1"/>
                <c:pt idx="0">
                  <c:v>Wskaźnik obciążenia demograficznego</c:v>
                </c:pt>
              </c:strCache>
            </c:strRef>
          </c:tx>
          <c:spPr>
            <a:solidFill>
              <a:srgbClr val="C0504D">
                <a:lumMod val="60000"/>
                <a:lumOff val="40000"/>
              </a:srgbClr>
            </a:solidFill>
            <a:ln w="25400">
              <a:noFill/>
            </a:ln>
          </c:spPr>
          <c:invertIfNegative val="0"/>
          <c:dPt>
            <c:idx val="23"/>
            <c:invertIfNegative val="0"/>
            <c:bubble3D val="0"/>
            <c:spPr>
              <a:solidFill>
                <a:srgbClr val="C0504D"/>
              </a:solidFill>
              <a:ln w="25400">
                <a:noFill/>
              </a:ln>
            </c:spPr>
            <c:extLst>
              <c:ext xmlns:c16="http://schemas.microsoft.com/office/drawing/2014/chart" uri="{C3380CC4-5D6E-409C-BE32-E72D297353CC}">
                <c16:uniqueId val="{00000001-033C-4E7C-A03D-4B5F1F0BC5F2}"/>
              </c:ext>
            </c:extLst>
          </c:dPt>
          <c:dLbls>
            <c:spPr>
              <a:noFill/>
              <a:ln>
                <a:noFill/>
              </a:ln>
              <a:effectLst/>
            </c:spPr>
            <c:txPr>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'm2'!$A$6:$A$42</c:f>
              <c:strCache>
                <c:ptCount val="37"/>
                <c:pt idx="0">
                  <c:v>lubliniecki</c:v>
                </c:pt>
                <c:pt idx="1">
                  <c:v>raciborski</c:v>
                </c:pt>
                <c:pt idx="2">
                  <c:v>m. Bytom</c:v>
                </c:pt>
                <c:pt idx="3">
                  <c:v>m. Chorzów</c:v>
                </c:pt>
                <c:pt idx="4">
                  <c:v>bieruńsko-lędziński</c:v>
                </c:pt>
                <c:pt idx="5">
                  <c:v>m. Zabrze</c:v>
                </c:pt>
                <c:pt idx="6">
                  <c:v>pszczyński</c:v>
                </c:pt>
                <c:pt idx="7">
                  <c:v>żywiecki</c:v>
                </c:pt>
                <c:pt idx="8">
                  <c:v>rybnicki</c:v>
                </c:pt>
                <c:pt idx="9">
                  <c:v>kłobucki</c:v>
                </c:pt>
                <c:pt idx="10">
                  <c:v>gliwicki</c:v>
                </c:pt>
                <c:pt idx="11">
                  <c:v>m. Mysłowice</c:v>
                </c:pt>
                <c:pt idx="12">
                  <c:v>m. Katowice</c:v>
                </c:pt>
                <c:pt idx="13">
                  <c:v>częstochowski</c:v>
                </c:pt>
                <c:pt idx="14">
                  <c:v>m. Ruda Śląska</c:v>
                </c:pt>
                <c:pt idx="15">
                  <c:v>m. Świętochłowice</c:v>
                </c:pt>
                <c:pt idx="16">
                  <c:v>m. Jastrzębie-Zdrój</c:v>
                </c:pt>
                <c:pt idx="17">
                  <c:v>wodzisławski</c:v>
                </c:pt>
                <c:pt idx="18">
                  <c:v>mikołowski</c:v>
                </c:pt>
                <c:pt idx="19">
                  <c:v>m. Jaworzno</c:v>
                </c:pt>
                <c:pt idx="20">
                  <c:v>m. Rybnik</c:v>
                </c:pt>
                <c:pt idx="21">
                  <c:v>tarnogórski</c:v>
                </c:pt>
                <c:pt idx="22">
                  <c:v>powiat bielski</c:v>
                </c:pt>
                <c:pt idx="23">
                  <c:v>ŚLĄSKIE</c:v>
                </c:pt>
                <c:pt idx="24">
                  <c:v>m. Piekary Śląskie</c:v>
                </c:pt>
                <c:pt idx="25">
                  <c:v>cieszyński</c:v>
                </c:pt>
                <c:pt idx="26">
                  <c:v>m. Siemianowice Śląskie</c:v>
                </c:pt>
                <c:pt idx="27">
                  <c:v>m. Gliwice</c:v>
                </c:pt>
                <c:pt idx="28">
                  <c:v>m. Żory</c:v>
                </c:pt>
                <c:pt idx="29">
                  <c:v>myszkowski</c:v>
                </c:pt>
                <c:pt idx="30">
                  <c:v>będziński</c:v>
                </c:pt>
                <c:pt idx="31">
                  <c:v>zawierciański</c:v>
                </c:pt>
                <c:pt idx="32">
                  <c:v>m. Tychy</c:v>
                </c:pt>
                <c:pt idx="33">
                  <c:v>m. Bielsko-Biała</c:v>
                </c:pt>
                <c:pt idx="34">
                  <c:v>m. Sosnowiec</c:v>
                </c:pt>
                <c:pt idx="35">
                  <c:v>m. Dąbrowa Górnicza</c:v>
                </c:pt>
                <c:pt idx="36">
                  <c:v>m. Częstochowa</c:v>
                </c:pt>
              </c:strCache>
            </c:strRef>
          </c:cat>
          <c:val>
            <c:numRef>
              <c:f>'m2'!$B$6:$B$42</c:f>
              <c:numCache>
                <c:formatCode>0.0</c:formatCode>
                <c:ptCount val="37"/>
                <c:pt idx="0">
                  <c:v>67.746343211701713</c:v>
                </c:pt>
                <c:pt idx="1">
                  <c:v>68.080138075738589</c:v>
                </c:pt>
                <c:pt idx="2">
                  <c:v>68.690063019453817</c:v>
                </c:pt>
                <c:pt idx="3">
                  <c:v>68.834024269481887</c:v>
                </c:pt>
                <c:pt idx="4">
                  <c:v>69.078704098756987</c:v>
                </c:pt>
                <c:pt idx="5">
                  <c:v>69.339321489113459</c:v>
                </c:pt>
                <c:pt idx="6">
                  <c:v>69.477082185912735</c:v>
                </c:pt>
                <c:pt idx="7">
                  <c:v>69.684981016771331</c:v>
                </c:pt>
                <c:pt idx="8">
                  <c:v>70.160914437909213</c:v>
                </c:pt>
                <c:pt idx="9">
                  <c:v>70.173362400083036</c:v>
                </c:pt>
                <c:pt idx="10">
                  <c:v>70.192929429632642</c:v>
                </c:pt>
                <c:pt idx="11">
                  <c:v>70.501841840884069</c:v>
                </c:pt>
                <c:pt idx="12">
                  <c:v>70.696812770926684</c:v>
                </c:pt>
                <c:pt idx="13">
                  <c:v>70.833333333333329</c:v>
                </c:pt>
                <c:pt idx="14">
                  <c:v>70.836337891521225</c:v>
                </c:pt>
                <c:pt idx="15">
                  <c:v>70.945895101211534</c:v>
                </c:pt>
                <c:pt idx="16">
                  <c:v>71.114622533629941</c:v>
                </c:pt>
                <c:pt idx="17">
                  <c:v>71.248675198577757</c:v>
                </c:pt>
                <c:pt idx="18">
                  <c:v>71.309635974304072</c:v>
                </c:pt>
                <c:pt idx="19">
                  <c:v>71.355256405195206</c:v>
                </c:pt>
                <c:pt idx="20">
                  <c:v>71.925653487455662</c:v>
                </c:pt>
                <c:pt idx="21">
                  <c:v>72.061623680110827</c:v>
                </c:pt>
                <c:pt idx="22">
                  <c:v>72.102291597475897</c:v>
                </c:pt>
                <c:pt idx="23">
                  <c:v>72.900000000000006</c:v>
                </c:pt>
                <c:pt idx="24">
                  <c:v>74.291300097751702</c:v>
                </c:pt>
                <c:pt idx="25">
                  <c:v>74.359843988468711</c:v>
                </c:pt>
                <c:pt idx="26">
                  <c:v>74.389371768071285</c:v>
                </c:pt>
                <c:pt idx="27">
                  <c:v>75.018540645214458</c:v>
                </c:pt>
                <c:pt idx="28">
                  <c:v>75.47936255432775</c:v>
                </c:pt>
                <c:pt idx="29">
                  <c:v>75.63746003690899</c:v>
                </c:pt>
                <c:pt idx="30">
                  <c:v>76.228060559554677</c:v>
                </c:pt>
                <c:pt idx="31">
                  <c:v>77.058021127430735</c:v>
                </c:pt>
                <c:pt idx="32">
                  <c:v>77.993787098750119</c:v>
                </c:pt>
                <c:pt idx="33">
                  <c:v>78.517505411546793</c:v>
                </c:pt>
                <c:pt idx="34">
                  <c:v>78.865713302489169</c:v>
                </c:pt>
                <c:pt idx="35">
                  <c:v>79.060665362035223</c:v>
                </c:pt>
                <c:pt idx="36">
                  <c:v>79.895016332733562</c:v>
                </c:pt>
              </c:numCache>
            </c:numRef>
          </c:val>
          <c:extLst>
            <c:ext xmlns:c16="http://schemas.microsoft.com/office/drawing/2014/chart" uri="{C3380CC4-5D6E-409C-BE32-E72D297353CC}">
              <c16:uniqueId val="{00000002-033C-4E7C-A03D-4B5F1F0BC5F2}"/>
            </c:ext>
          </c:extLst>
        </c:ser>
        <c:dLbls>
          <c:showLegendKey val="0"/>
          <c:showVal val="1"/>
          <c:showCatName val="0"/>
          <c:showSerName val="0"/>
          <c:showPercent val="0"/>
          <c:showBubbleSize val="0"/>
        </c:dLbls>
        <c:gapWidth val="70"/>
        <c:axId val="120492032"/>
        <c:axId val="120493952"/>
      </c:barChart>
      <c:catAx>
        <c:axId val="120492032"/>
        <c:scaling>
          <c:orientation val="minMax"/>
        </c:scaling>
        <c:delete val="0"/>
        <c:axPos val="l"/>
        <c:title>
          <c:tx>
            <c:rich>
              <a:bodyPr/>
              <a:lstStyle/>
              <a:p>
                <a:pPr>
                  <a:defRPr b="1"/>
                </a:pPr>
                <a:r>
                  <a:rPr lang="pl-PL" b="1"/>
                  <a:t>Powiaty</a:t>
                </a:r>
              </a:p>
            </c:rich>
          </c:tx>
          <c:layout>
            <c:manualLayout>
              <c:xMode val="edge"/>
              <c:yMode val="edge"/>
              <c:x val="5.5188048703565156E-3"/>
              <c:y val="0.429106378397191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a:pPr>
            <a:endParaRPr lang="pl-PL"/>
          </a:p>
        </c:txPr>
        <c:crossAx val="120493952"/>
        <c:crosses val="autoZero"/>
        <c:auto val="1"/>
        <c:lblAlgn val="ctr"/>
        <c:lblOffset val="100"/>
        <c:tickLblSkip val="1"/>
        <c:tickMarkSkip val="1"/>
        <c:noMultiLvlLbl val="0"/>
      </c:catAx>
      <c:valAx>
        <c:axId val="120493952"/>
        <c:scaling>
          <c:orientation val="minMax"/>
        </c:scaling>
        <c:delete val="0"/>
        <c:axPos val="b"/>
        <c:title>
          <c:tx>
            <c:rich>
              <a:bodyPr/>
              <a:lstStyle/>
              <a:p>
                <a:pPr>
                  <a:defRPr b="1"/>
                </a:pPr>
                <a:r>
                  <a:rPr lang="pl-PL" b="1"/>
                  <a:t>Współczynnik</a:t>
                </a:r>
                <a:r>
                  <a:rPr lang="pl-PL" b="1" baseline="0"/>
                  <a:t> obciążenia demograficznego</a:t>
                </a:r>
                <a:endParaRPr lang="pl-PL" b="1"/>
              </a:p>
            </c:rich>
          </c:tx>
          <c:layout>
            <c:manualLayout>
              <c:xMode val="edge"/>
              <c:yMode val="edge"/>
              <c:x val="0.38213161217050057"/>
              <c:y val="0.95658368246540137"/>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a:pPr>
            <a:endParaRPr lang="pl-PL"/>
          </a:p>
        </c:txPr>
        <c:crossAx val="120492032"/>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15489584589673"/>
          <c:y val="2.0769243628965785E-2"/>
          <c:w val="0.86887207842035874"/>
          <c:h val="0.59554213370387521"/>
        </c:manualLayout>
      </c:layout>
      <c:barChart>
        <c:barDir val="col"/>
        <c:grouping val="clustered"/>
        <c:varyColors val="0"/>
        <c:ser>
          <c:idx val="0"/>
          <c:order val="0"/>
          <c:spPr>
            <a:solidFill>
              <a:schemeClr val="accent6">
                <a:lumMod val="60000"/>
                <a:lumOff val="40000"/>
              </a:schemeClr>
            </a:solidFill>
            <a:ln>
              <a:noFill/>
            </a:ln>
          </c:spPr>
          <c:invertIfNegative val="0"/>
          <c:dPt>
            <c:idx val="0"/>
            <c:invertIfNegative val="0"/>
            <c:bubble3D val="0"/>
            <c:spPr>
              <a:solidFill>
                <a:schemeClr val="accent6"/>
              </a:solidFill>
              <a:ln>
                <a:noFill/>
              </a:ln>
            </c:spPr>
            <c:extLst>
              <c:ext xmlns:c16="http://schemas.microsoft.com/office/drawing/2014/chart" uri="{C3380CC4-5D6E-409C-BE32-E72D297353CC}">
                <c16:uniqueId val="{00000001-6721-47B7-B0A0-F48EEDC3097B}"/>
              </c:ext>
            </c:extLst>
          </c:dPt>
          <c:dPt>
            <c:idx val="1"/>
            <c:invertIfNegative val="0"/>
            <c:bubble3D val="0"/>
            <c:extLst>
              <c:ext xmlns:c16="http://schemas.microsoft.com/office/drawing/2014/chart" uri="{C3380CC4-5D6E-409C-BE32-E72D297353CC}">
                <c16:uniqueId val="{00000002-6721-47B7-B0A0-F48EEDC3097B}"/>
              </c:ext>
            </c:extLst>
          </c:dPt>
          <c:dLbls>
            <c:dLbl>
              <c:idx val="1"/>
              <c:layout>
                <c:manualLayout>
                  <c:x val="6.33914316081325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21-47B7-B0A0-F48EEDC3097B}"/>
                </c:ext>
              </c:extLst>
            </c:dLbl>
            <c:dLbl>
              <c:idx val="3"/>
              <c:layout>
                <c:manualLayout>
                  <c:x val="2.1130477202710826E-3"/>
                  <c:y val="1.828989219908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21-47B7-B0A0-F48EEDC3097B}"/>
                </c:ext>
              </c:extLst>
            </c:dLbl>
            <c:dLbl>
              <c:idx val="4"/>
              <c:layout>
                <c:manualLayout>
                  <c:x val="0"/>
                  <c:y val="-1.0973935319452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21-47B7-B0A0-F48EEDC3097B}"/>
                </c:ext>
              </c:extLst>
            </c:dLbl>
            <c:dLbl>
              <c:idx val="5"/>
              <c:layout>
                <c:manualLayout>
                  <c:x val="0"/>
                  <c:y val="-9.9378843105064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21-47B7-B0A0-F48EEDC3097B}"/>
                </c:ext>
              </c:extLst>
            </c:dLbl>
            <c:numFmt formatCode="#,##0.00" sourceLinked="0"/>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'w6'!$C$5:$D$18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Typy powiatów</c:v>
                  </c:pt>
                  <c:pt idx="11">
                    <c:v>Typy gmin</c:v>
                  </c:pt>
                </c:lvl>
              </c:multiLvlStrCache>
            </c:multiLvlStrRef>
          </c:cat>
          <c:val>
            <c:numRef>
              <c:f>'w6'!$E$5:$E$18</c:f>
              <c:numCache>
                <c:formatCode>#\ ##0.0</c:formatCode>
                <c:ptCount val="14"/>
                <c:pt idx="0">
                  <c:v>175.68890959299836</c:v>
                </c:pt>
                <c:pt idx="1">
                  <c:v>129.53362799578153</c:v>
                </c:pt>
                <c:pt idx="2">
                  <c:v>181.83041403776906</c:v>
                </c:pt>
                <c:pt idx="3">
                  <c:v>193.51699019658165</c:v>
                </c:pt>
                <c:pt idx="4">
                  <c:v>216.31196316140003</c:v>
                </c:pt>
                <c:pt idx="5">
                  <c:v>243.51267168936539</c:v>
                </c:pt>
                <c:pt idx="6">
                  <c:v>137.58927297252794</c:v>
                </c:pt>
                <c:pt idx="7">
                  <c:v>179.57536585365852</c:v>
                </c:pt>
                <c:pt idx="8">
                  <c:v>111.60428738588767</c:v>
                </c:pt>
                <c:pt idx="9">
                  <c:v>221.26007238511312</c:v>
                </c:pt>
                <c:pt idx="10">
                  <c:v>120.3295052451012</c:v>
                </c:pt>
                <c:pt idx="11">
                  <c:v>204.09367862994088</c:v>
                </c:pt>
                <c:pt idx="12">
                  <c:v>129.78792133348816</c:v>
                </c:pt>
                <c:pt idx="13">
                  <c:v>93.12744903599372</c:v>
                </c:pt>
              </c:numCache>
            </c:numRef>
          </c:val>
          <c:extLst>
            <c:ext xmlns:c16="http://schemas.microsoft.com/office/drawing/2014/chart" uri="{C3380CC4-5D6E-409C-BE32-E72D297353CC}">
              <c16:uniqueId val="{00000006-6721-47B7-B0A0-F48EEDC3097B}"/>
            </c:ext>
          </c:extLst>
        </c:ser>
        <c:dLbls>
          <c:showLegendKey val="0"/>
          <c:showVal val="0"/>
          <c:showCatName val="0"/>
          <c:showSerName val="0"/>
          <c:showPercent val="0"/>
          <c:showBubbleSize val="0"/>
        </c:dLbls>
        <c:gapWidth val="70"/>
        <c:axId val="103517184"/>
        <c:axId val="103523072"/>
      </c:barChart>
      <c:catAx>
        <c:axId val="103517184"/>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103523072"/>
        <c:crosses val="autoZero"/>
        <c:auto val="1"/>
        <c:lblAlgn val="ctr"/>
        <c:lblOffset val="100"/>
        <c:noMultiLvlLbl val="0"/>
      </c:catAx>
      <c:valAx>
        <c:axId val="103523072"/>
        <c:scaling>
          <c:orientation val="minMax"/>
        </c:scaling>
        <c:delete val="0"/>
        <c:axPos val="l"/>
        <c:title>
          <c:tx>
            <c:rich>
              <a:bodyPr rot="-5400000" vert="horz"/>
              <a:lstStyle/>
              <a:p>
                <a:pPr>
                  <a:defRPr/>
                </a:pPr>
                <a:r>
                  <a:rPr lang="pl-PL"/>
                  <a:t>Wydatki na 1 mieszkańca (w zł)</a:t>
                </a:r>
              </a:p>
            </c:rich>
          </c:tx>
          <c:layout>
            <c:manualLayout>
              <c:xMode val="edge"/>
              <c:yMode val="edge"/>
              <c:x val="1.5561949723461813E-3"/>
              <c:y val="8.9335293156949228E-2"/>
            </c:manualLayout>
          </c:layout>
          <c:overlay val="0"/>
        </c:title>
        <c:numFmt formatCode="#\ ##0.0" sourceLinked="1"/>
        <c:majorTickMark val="out"/>
        <c:minorTickMark val="none"/>
        <c:tickLblPos val="nextTo"/>
        <c:crossAx val="103517184"/>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113822145622353"/>
          <c:y val="9.4518045654801344E-3"/>
          <c:w val="0.67136539263064265"/>
          <c:h val="0.91706379826890294"/>
        </c:manualLayout>
      </c:layout>
      <c:barChart>
        <c:barDir val="bar"/>
        <c:grouping val="clustered"/>
        <c:varyColors val="0"/>
        <c:ser>
          <c:idx val="0"/>
          <c:order val="0"/>
          <c:spPr>
            <a:solidFill>
              <a:schemeClr val="accent6">
                <a:lumMod val="60000"/>
                <a:lumOff val="40000"/>
              </a:schemeClr>
            </a:solidFill>
            <a:ln w="25400">
              <a:noFill/>
            </a:ln>
          </c:spPr>
          <c:invertIfNegative val="0"/>
          <c:dPt>
            <c:idx val="22"/>
            <c:invertIfNegative val="0"/>
            <c:bubble3D val="0"/>
            <c:extLst>
              <c:ext xmlns:c16="http://schemas.microsoft.com/office/drawing/2014/chart" uri="{C3380CC4-5D6E-409C-BE32-E72D297353CC}">
                <c16:uniqueId val="{00000000-ADAC-4365-A7A5-739B99178589}"/>
              </c:ext>
            </c:extLst>
          </c:dPt>
          <c:dPt>
            <c:idx val="23"/>
            <c:invertIfNegative val="0"/>
            <c:bubble3D val="0"/>
            <c:spPr>
              <a:solidFill>
                <a:schemeClr val="accent6"/>
              </a:solidFill>
              <a:ln w="25400">
                <a:noFill/>
              </a:ln>
            </c:spPr>
            <c:extLst>
              <c:ext xmlns:c16="http://schemas.microsoft.com/office/drawing/2014/chart" uri="{C3380CC4-5D6E-409C-BE32-E72D297353CC}">
                <c16:uniqueId val="{00000002-ADAC-4365-A7A5-739B99178589}"/>
              </c:ext>
            </c:extLst>
          </c:dPt>
          <c:dPt>
            <c:idx val="24"/>
            <c:invertIfNegative val="0"/>
            <c:bubble3D val="0"/>
            <c:extLst>
              <c:ext xmlns:c16="http://schemas.microsoft.com/office/drawing/2014/chart" uri="{C3380CC4-5D6E-409C-BE32-E72D297353CC}">
                <c16:uniqueId val="{00000003-ADAC-4365-A7A5-739B99178589}"/>
              </c:ext>
            </c:extLst>
          </c:dPt>
          <c:dPt>
            <c:idx val="26"/>
            <c:invertIfNegative val="0"/>
            <c:bubble3D val="0"/>
            <c:extLst>
              <c:ext xmlns:c16="http://schemas.microsoft.com/office/drawing/2014/chart" uri="{C3380CC4-5D6E-409C-BE32-E72D297353CC}">
                <c16:uniqueId val="{00000004-ADAC-4365-A7A5-739B99178589}"/>
              </c:ext>
            </c:extLst>
          </c:dPt>
          <c:dLbls>
            <c:numFmt formatCode="#,##0.00" sourceLinked="0"/>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'w7'!$C$5:$C$41</c:f>
              <c:strCache>
                <c:ptCount val="37"/>
                <c:pt idx="0">
                  <c:v>bieruńsko-lędziński</c:v>
                </c:pt>
                <c:pt idx="1">
                  <c:v>pszczyński</c:v>
                </c:pt>
                <c:pt idx="2">
                  <c:v>żywiecki</c:v>
                </c:pt>
                <c:pt idx="3">
                  <c:v>rybnicki</c:v>
                </c:pt>
                <c:pt idx="4">
                  <c:v>mikołowski</c:v>
                </c:pt>
                <c:pt idx="5">
                  <c:v>wodzisławski</c:v>
                </c:pt>
                <c:pt idx="6">
                  <c:v>bielski</c:v>
                </c:pt>
                <c:pt idx="7">
                  <c:v>gliwicki</c:v>
                </c:pt>
                <c:pt idx="8">
                  <c:v>lubliniecki</c:v>
                </c:pt>
                <c:pt idx="9">
                  <c:v>m. Żory</c:v>
                </c:pt>
                <c:pt idx="10">
                  <c:v>m. Jastrzębie-Zdrój</c:v>
                </c:pt>
                <c:pt idx="11">
                  <c:v>zawierciański</c:v>
                </c:pt>
                <c:pt idx="12">
                  <c:v>m. Mysłowice</c:v>
                </c:pt>
                <c:pt idx="13">
                  <c:v>częstochowski</c:v>
                </c:pt>
                <c:pt idx="14">
                  <c:v>m. Dąbrowa Górnicza</c:v>
                </c:pt>
                <c:pt idx="15">
                  <c:v>kłobucki</c:v>
                </c:pt>
                <c:pt idx="16">
                  <c:v>tarnogórski</c:v>
                </c:pt>
                <c:pt idx="17">
                  <c:v>cieszyński</c:v>
                </c:pt>
                <c:pt idx="18">
                  <c:v>raciborski</c:v>
                </c:pt>
                <c:pt idx="19">
                  <c:v>będziński</c:v>
                </c:pt>
                <c:pt idx="20">
                  <c:v>m. Tychy</c:v>
                </c:pt>
                <c:pt idx="21">
                  <c:v>myszkowski</c:v>
                </c:pt>
                <c:pt idx="22">
                  <c:v>m. Bielsko-Biała</c:v>
                </c:pt>
                <c:pt idx="23">
                  <c:v>ŚLĄSKIE</c:v>
                </c:pt>
                <c:pt idx="24">
                  <c:v>m. Świętochłowice</c:v>
                </c:pt>
                <c:pt idx="25">
                  <c:v>m. Jaworzno</c:v>
                </c:pt>
                <c:pt idx="26">
                  <c:v>m. Rybnik</c:v>
                </c:pt>
                <c:pt idx="27">
                  <c:v>m. Piekary Śląskie</c:v>
                </c:pt>
                <c:pt idx="28">
                  <c:v>m. Katowice</c:v>
                </c:pt>
                <c:pt idx="29">
                  <c:v>m. Gliwice</c:v>
                </c:pt>
                <c:pt idx="30">
                  <c:v>m. Bytom</c:v>
                </c:pt>
                <c:pt idx="31">
                  <c:v>m. Sosnowiec</c:v>
                </c:pt>
                <c:pt idx="32">
                  <c:v>m. Siemianowice Śląskie</c:v>
                </c:pt>
                <c:pt idx="33">
                  <c:v>m. Częstochowa</c:v>
                </c:pt>
                <c:pt idx="34">
                  <c:v>m. Zabrze</c:v>
                </c:pt>
                <c:pt idx="35">
                  <c:v>m. Ruda Śląska</c:v>
                </c:pt>
                <c:pt idx="36">
                  <c:v>m. Chorzów</c:v>
                </c:pt>
              </c:strCache>
            </c:strRef>
          </c:cat>
          <c:val>
            <c:numRef>
              <c:f>'w7'!$D$5:$D$41</c:f>
              <c:numCache>
                <c:formatCode>#,##0.00</c:formatCode>
                <c:ptCount val="37"/>
                <c:pt idx="0">
                  <c:v>79.3053008764699</c:v>
                </c:pt>
                <c:pt idx="1">
                  <c:v>79.705191510873192</c:v>
                </c:pt>
                <c:pt idx="2">
                  <c:v>83.715700569109515</c:v>
                </c:pt>
                <c:pt idx="3">
                  <c:v>92.812198366942326</c:v>
                </c:pt>
                <c:pt idx="4">
                  <c:v>94.964390712185761</c:v>
                </c:pt>
                <c:pt idx="5">
                  <c:v>101.74651458384631</c:v>
                </c:pt>
                <c:pt idx="6">
                  <c:v>104.2941733404091</c:v>
                </c:pt>
                <c:pt idx="7">
                  <c:v>108.84404488425517</c:v>
                </c:pt>
                <c:pt idx="8">
                  <c:v>110.33867026319655</c:v>
                </c:pt>
                <c:pt idx="9">
                  <c:v>114.2383688930618</c:v>
                </c:pt>
                <c:pt idx="10">
                  <c:v>119.56010255039429</c:v>
                </c:pt>
                <c:pt idx="11">
                  <c:v>130.1187605260329</c:v>
                </c:pt>
                <c:pt idx="12">
                  <c:v>136.09574915824916</c:v>
                </c:pt>
                <c:pt idx="13">
                  <c:v>138.60234553732263</c:v>
                </c:pt>
                <c:pt idx="14">
                  <c:v>138.9517627357659</c:v>
                </c:pt>
                <c:pt idx="15">
                  <c:v>139.14031770045386</c:v>
                </c:pt>
                <c:pt idx="16">
                  <c:v>147.01320063236562</c:v>
                </c:pt>
                <c:pt idx="17">
                  <c:v>149.11280135473757</c:v>
                </c:pt>
                <c:pt idx="18">
                  <c:v>149.38904884629324</c:v>
                </c:pt>
                <c:pt idx="19">
                  <c:v>150.5249542108719</c:v>
                </c:pt>
                <c:pt idx="20">
                  <c:v>169.92423286492686</c:v>
                </c:pt>
                <c:pt idx="21">
                  <c:v>172.05599869770469</c:v>
                </c:pt>
                <c:pt idx="22">
                  <c:v>175.2729329295513</c:v>
                </c:pt>
                <c:pt idx="23">
                  <c:v>175.68890959299836</c:v>
                </c:pt>
                <c:pt idx="24">
                  <c:v>195.52427697319189</c:v>
                </c:pt>
                <c:pt idx="25">
                  <c:v>202.17168133437772</c:v>
                </c:pt>
                <c:pt idx="26">
                  <c:v>218.36992214658446</c:v>
                </c:pt>
                <c:pt idx="27">
                  <c:v>220.98978861662832</c:v>
                </c:pt>
                <c:pt idx="28">
                  <c:v>229.31352483971489</c:v>
                </c:pt>
                <c:pt idx="29">
                  <c:v>236.16400553217787</c:v>
                </c:pt>
                <c:pt idx="30">
                  <c:v>237.15125305395949</c:v>
                </c:pt>
                <c:pt idx="31">
                  <c:v>245.69205034337173</c:v>
                </c:pt>
                <c:pt idx="32">
                  <c:v>250.20498099399063</c:v>
                </c:pt>
                <c:pt idx="33">
                  <c:v>257.27502196932551</c:v>
                </c:pt>
                <c:pt idx="34">
                  <c:v>273.45037636994761</c:v>
                </c:pt>
                <c:pt idx="35">
                  <c:v>281.65074979662631</c:v>
                </c:pt>
                <c:pt idx="36">
                  <c:v>327.09180559283448</c:v>
                </c:pt>
              </c:numCache>
            </c:numRef>
          </c:val>
          <c:extLst>
            <c:ext xmlns:c16="http://schemas.microsoft.com/office/drawing/2014/chart" uri="{C3380CC4-5D6E-409C-BE32-E72D297353CC}">
              <c16:uniqueId val="{00000005-ADAC-4365-A7A5-739B99178589}"/>
            </c:ext>
          </c:extLst>
        </c:ser>
        <c:dLbls>
          <c:showLegendKey val="0"/>
          <c:showVal val="1"/>
          <c:showCatName val="0"/>
          <c:showSerName val="0"/>
          <c:showPercent val="0"/>
          <c:showBubbleSize val="0"/>
        </c:dLbls>
        <c:gapWidth val="50"/>
        <c:axId val="103711872"/>
        <c:axId val="103719680"/>
      </c:barChart>
      <c:catAx>
        <c:axId val="103711872"/>
        <c:scaling>
          <c:orientation val="minMax"/>
        </c:scaling>
        <c:delete val="0"/>
        <c:axPos val="l"/>
        <c:title>
          <c:tx>
            <c:rich>
              <a:bodyPr/>
              <a:lstStyle/>
              <a:p>
                <a:pPr>
                  <a:defRPr b="1"/>
                </a:pPr>
                <a:r>
                  <a:rPr lang="pl-PL" b="1"/>
                  <a:t>Powiaty</a:t>
                </a:r>
              </a:p>
            </c:rich>
          </c:tx>
          <c:layout>
            <c:manualLayout>
              <c:xMode val="edge"/>
              <c:yMode val="edge"/>
              <c:x val="8.6206257184885046E-3"/>
              <c:y val="0.327273089713037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03719680"/>
        <c:crosses val="autoZero"/>
        <c:auto val="1"/>
        <c:lblAlgn val="ctr"/>
        <c:lblOffset val="100"/>
        <c:tickLblSkip val="1"/>
        <c:tickMarkSkip val="1"/>
        <c:noMultiLvlLbl val="0"/>
      </c:catAx>
      <c:valAx>
        <c:axId val="103719680"/>
        <c:scaling>
          <c:orientation val="minMax"/>
          <c:min val="0"/>
        </c:scaling>
        <c:delete val="0"/>
        <c:axPos val="b"/>
        <c:title>
          <c:tx>
            <c:rich>
              <a:bodyPr/>
              <a:lstStyle/>
              <a:p>
                <a:pPr>
                  <a:defRPr b="1"/>
                </a:pPr>
                <a:r>
                  <a:rPr lang="pl-PL" b="1"/>
                  <a:t>Wydatki na 1 mieszkańca w zł</a:t>
                </a:r>
              </a:p>
            </c:rich>
          </c:tx>
          <c:layout>
            <c:manualLayout>
              <c:xMode val="edge"/>
              <c:yMode val="edge"/>
              <c:x val="0.4675050783487229"/>
              <c:y val="0.97173447270470437"/>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a:pPr>
            <a:endParaRPr lang="pl-PL"/>
          </a:p>
        </c:txPr>
        <c:crossAx val="103711872"/>
        <c:crosses val="autoZero"/>
        <c:crossBetween val="between"/>
        <c:majorUnit val="40"/>
      </c:valAx>
      <c:spPr>
        <a:noFill/>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113822145622353"/>
          <c:y val="9.4518045654801344E-3"/>
          <c:w val="0.67136539263064265"/>
          <c:h val="0.91568919001403881"/>
        </c:manualLayout>
      </c:layout>
      <c:barChart>
        <c:barDir val="bar"/>
        <c:grouping val="clustered"/>
        <c:varyColors val="0"/>
        <c:ser>
          <c:idx val="0"/>
          <c:order val="0"/>
          <c:spPr>
            <a:solidFill>
              <a:schemeClr val="accent6">
                <a:lumMod val="60000"/>
                <a:lumOff val="40000"/>
              </a:schemeClr>
            </a:solidFill>
            <a:ln w="25400">
              <a:noFill/>
            </a:ln>
          </c:spPr>
          <c:invertIfNegative val="0"/>
          <c:dPt>
            <c:idx val="0"/>
            <c:invertIfNegative val="0"/>
            <c:bubble3D val="0"/>
            <c:extLst>
              <c:ext xmlns:c16="http://schemas.microsoft.com/office/drawing/2014/chart" uri="{C3380CC4-5D6E-409C-BE32-E72D297353CC}">
                <c16:uniqueId val="{00000000-1A2C-431F-8B81-1FD41790E5E1}"/>
              </c:ext>
            </c:extLst>
          </c:dPt>
          <c:dPt>
            <c:idx val="5"/>
            <c:invertIfNegative val="0"/>
            <c:bubble3D val="0"/>
            <c:spPr>
              <a:solidFill>
                <a:schemeClr val="accent6"/>
              </a:solidFill>
              <a:ln w="25400">
                <a:noFill/>
              </a:ln>
            </c:spPr>
            <c:extLst>
              <c:ext xmlns:c16="http://schemas.microsoft.com/office/drawing/2014/chart" uri="{C3380CC4-5D6E-409C-BE32-E72D297353CC}">
                <c16:uniqueId val="{00000002-1A2C-431F-8B81-1FD41790E5E1}"/>
              </c:ext>
            </c:extLst>
          </c:dPt>
          <c:dPt>
            <c:idx val="6"/>
            <c:invertIfNegative val="0"/>
            <c:bubble3D val="0"/>
            <c:extLst>
              <c:ext xmlns:c16="http://schemas.microsoft.com/office/drawing/2014/chart" uri="{C3380CC4-5D6E-409C-BE32-E72D297353CC}">
                <c16:uniqueId val="{00000003-1A2C-431F-8B81-1FD41790E5E1}"/>
              </c:ext>
            </c:extLst>
          </c:dPt>
          <c:dPt>
            <c:idx val="8"/>
            <c:invertIfNegative val="0"/>
            <c:bubble3D val="0"/>
            <c:extLst>
              <c:ext xmlns:c16="http://schemas.microsoft.com/office/drawing/2014/chart" uri="{C3380CC4-5D6E-409C-BE32-E72D297353CC}">
                <c16:uniqueId val="{00000004-1A2C-431F-8B81-1FD41790E5E1}"/>
              </c:ext>
            </c:extLst>
          </c:dPt>
          <c:dPt>
            <c:idx val="9"/>
            <c:invertIfNegative val="0"/>
            <c:bubble3D val="0"/>
            <c:extLst>
              <c:ext xmlns:c16="http://schemas.microsoft.com/office/drawing/2014/chart" uri="{C3380CC4-5D6E-409C-BE32-E72D297353CC}">
                <c16:uniqueId val="{00000005-1A2C-431F-8B81-1FD41790E5E1}"/>
              </c:ext>
            </c:extLst>
          </c:dPt>
          <c:dPt>
            <c:idx val="11"/>
            <c:invertIfNegative val="0"/>
            <c:bubble3D val="0"/>
            <c:extLst>
              <c:ext xmlns:c16="http://schemas.microsoft.com/office/drawing/2014/chart" uri="{C3380CC4-5D6E-409C-BE32-E72D297353CC}">
                <c16:uniqueId val="{00000006-1A2C-431F-8B81-1FD41790E5E1}"/>
              </c:ext>
            </c:extLst>
          </c:dPt>
          <c:dPt>
            <c:idx val="17"/>
            <c:invertIfNegative val="0"/>
            <c:bubble3D val="0"/>
            <c:extLst>
              <c:ext xmlns:c16="http://schemas.microsoft.com/office/drawing/2014/chart" uri="{C3380CC4-5D6E-409C-BE32-E72D297353CC}">
                <c16:uniqueId val="{00000007-1A2C-431F-8B81-1FD41790E5E1}"/>
              </c:ext>
            </c:extLst>
          </c:dPt>
          <c:dLbls>
            <c:numFmt formatCode="#,##0.00" sourceLinked="0"/>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'w8'!$C$5:$C$41</c:f>
              <c:strCache>
                <c:ptCount val="37"/>
                <c:pt idx="0">
                  <c:v>Zebrzydowice</c:v>
                </c:pt>
                <c:pt idx="1">
                  <c:v>Będzin</c:v>
                </c:pt>
                <c:pt idx="2">
                  <c:v>Koziegłowy</c:v>
                </c:pt>
                <c:pt idx="3">
                  <c:v>Bielsko-Biała</c:v>
                </c:pt>
                <c:pt idx="4">
                  <c:v>Wręczyca Wielka</c:v>
                </c:pt>
                <c:pt idx="5">
                  <c:v>ŚLĄSKIE</c:v>
                </c:pt>
                <c:pt idx="6">
                  <c:v>Nędza</c:v>
                </c:pt>
                <c:pt idx="7">
                  <c:v>Blachownia</c:v>
                </c:pt>
                <c:pt idx="8">
                  <c:v>Krzepice</c:v>
                </c:pt>
                <c:pt idx="9">
                  <c:v>Skoczów</c:v>
                </c:pt>
                <c:pt idx="10">
                  <c:v>Janów</c:v>
                </c:pt>
                <c:pt idx="11">
                  <c:v>Pyskowice</c:v>
                </c:pt>
                <c:pt idx="12">
                  <c:v>Krupski Młyn</c:v>
                </c:pt>
                <c:pt idx="13">
                  <c:v>Racibórz</c:v>
                </c:pt>
                <c:pt idx="14">
                  <c:v>Świętochłowice</c:v>
                </c:pt>
                <c:pt idx="15">
                  <c:v>Tarnowskie Góry</c:v>
                </c:pt>
                <c:pt idx="16">
                  <c:v>Zbrosławice</c:v>
                </c:pt>
                <c:pt idx="17">
                  <c:v>Szczekociny</c:v>
                </c:pt>
                <c:pt idx="18">
                  <c:v>Jaworzno</c:v>
                </c:pt>
                <c:pt idx="19">
                  <c:v>Myszków</c:v>
                </c:pt>
                <c:pt idx="20">
                  <c:v>Herby</c:v>
                </c:pt>
                <c:pt idx="21">
                  <c:v>Rybnik</c:v>
                </c:pt>
                <c:pt idx="22">
                  <c:v>Piekary Śląskie</c:v>
                </c:pt>
                <c:pt idx="23">
                  <c:v>Lelów</c:v>
                </c:pt>
                <c:pt idx="24">
                  <c:v>Katowice</c:v>
                </c:pt>
                <c:pt idx="25">
                  <c:v>Gliwice</c:v>
                </c:pt>
                <c:pt idx="26">
                  <c:v>Czeladź</c:v>
                </c:pt>
                <c:pt idx="27">
                  <c:v>Bytom</c:v>
                </c:pt>
                <c:pt idx="28">
                  <c:v>Ruda Śląska</c:v>
                </c:pt>
                <c:pt idx="29">
                  <c:v>Sosnowiec</c:v>
                </c:pt>
                <c:pt idx="30">
                  <c:v>Siemianowice Śląskie</c:v>
                </c:pt>
                <c:pt idx="31">
                  <c:v>Częstochowa</c:v>
                </c:pt>
                <c:pt idx="32">
                  <c:v>Chorzów</c:v>
                </c:pt>
                <c:pt idx="33">
                  <c:v>Zabrze</c:v>
                </c:pt>
                <c:pt idx="34">
                  <c:v>Cieszyn</c:v>
                </c:pt>
                <c:pt idx="35">
                  <c:v>Ruda Śląska</c:v>
                </c:pt>
                <c:pt idx="36">
                  <c:v>Chorzów</c:v>
                </c:pt>
              </c:strCache>
            </c:strRef>
          </c:cat>
          <c:val>
            <c:numRef>
              <c:f>'w8'!$D$5:$D$41</c:f>
              <c:numCache>
                <c:formatCode>#\ ##0.0</c:formatCode>
                <c:ptCount val="37"/>
                <c:pt idx="0">
                  <c:v>170.16992125984251</c:v>
                </c:pt>
                <c:pt idx="1">
                  <c:v>170.50451270242164</c:v>
                </c:pt>
                <c:pt idx="2">
                  <c:v>171.32768761958755</c:v>
                </c:pt>
                <c:pt idx="3">
                  <c:v>175.2729329295513</c:v>
                </c:pt>
                <c:pt idx="4">
                  <c:v>175.53825121048135</c:v>
                </c:pt>
                <c:pt idx="5">
                  <c:v>175.68890959299836</c:v>
                </c:pt>
                <c:pt idx="6">
                  <c:v>177.55729558801386</c:v>
                </c:pt>
                <c:pt idx="7">
                  <c:v>178.41422022038125</c:v>
                </c:pt>
                <c:pt idx="8">
                  <c:v>181.25381903642773</c:v>
                </c:pt>
                <c:pt idx="9">
                  <c:v>181.27143239011724</c:v>
                </c:pt>
                <c:pt idx="10">
                  <c:v>181.31308810949528</c:v>
                </c:pt>
                <c:pt idx="11">
                  <c:v>181.4159897888141</c:v>
                </c:pt>
                <c:pt idx="12">
                  <c:v>182.7491672218521</c:v>
                </c:pt>
                <c:pt idx="13">
                  <c:v>184.99297079556899</c:v>
                </c:pt>
                <c:pt idx="14">
                  <c:v>195.52427697319189</c:v>
                </c:pt>
                <c:pt idx="15">
                  <c:v>196.50439490549729</c:v>
                </c:pt>
                <c:pt idx="16">
                  <c:v>196.89832272282075</c:v>
                </c:pt>
                <c:pt idx="17">
                  <c:v>202.05237125400058</c:v>
                </c:pt>
                <c:pt idx="18">
                  <c:v>202.17168133437772</c:v>
                </c:pt>
                <c:pt idx="19">
                  <c:v>204.51063684945029</c:v>
                </c:pt>
                <c:pt idx="20">
                  <c:v>204.60194022844624</c:v>
                </c:pt>
                <c:pt idx="21">
                  <c:v>218.36992214658446</c:v>
                </c:pt>
                <c:pt idx="22">
                  <c:v>220.98978861662832</c:v>
                </c:pt>
                <c:pt idx="23">
                  <c:v>225.62563648439229</c:v>
                </c:pt>
                <c:pt idx="24">
                  <c:v>229.31352483971489</c:v>
                </c:pt>
                <c:pt idx="25">
                  <c:v>236.16400553217787</c:v>
                </c:pt>
                <c:pt idx="26">
                  <c:v>236.33876690319988</c:v>
                </c:pt>
                <c:pt idx="27">
                  <c:v>237.15125305395949</c:v>
                </c:pt>
                <c:pt idx="28">
                  <c:v>241.46647203722287</c:v>
                </c:pt>
                <c:pt idx="29">
                  <c:v>245.69205034337173</c:v>
                </c:pt>
                <c:pt idx="30">
                  <c:v>250.20498099399063</c:v>
                </c:pt>
                <c:pt idx="31">
                  <c:v>257.27502196932551</c:v>
                </c:pt>
                <c:pt idx="32">
                  <c:v>270.26605765645542</c:v>
                </c:pt>
                <c:pt idx="33">
                  <c:v>273.45037636994761</c:v>
                </c:pt>
                <c:pt idx="34">
                  <c:v>279.46580872310074</c:v>
                </c:pt>
                <c:pt idx="35">
                  <c:v>281.65074979662631</c:v>
                </c:pt>
                <c:pt idx="36">
                  <c:v>327.09180559283448</c:v>
                </c:pt>
              </c:numCache>
            </c:numRef>
          </c:val>
          <c:extLst>
            <c:ext xmlns:c16="http://schemas.microsoft.com/office/drawing/2014/chart" uri="{C3380CC4-5D6E-409C-BE32-E72D297353CC}">
              <c16:uniqueId val="{00000008-1A2C-431F-8B81-1FD41790E5E1}"/>
            </c:ext>
          </c:extLst>
        </c:ser>
        <c:dLbls>
          <c:showLegendKey val="0"/>
          <c:showVal val="1"/>
          <c:showCatName val="0"/>
          <c:showSerName val="0"/>
          <c:showPercent val="0"/>
          <c:showBubbleSize val="0"/>
        </c:dLbls>
        <c:gapWidth val="50"/>
        <c:axId val="103781120"/>
        <c:axId val="103793024"/>
      </c:barChart>
      <c:catAx>
        <c:axId val="103781120"/>
        <c:scaling>
          <c:orientation val="minMax"/>
        </c:scaling>
        <c:delete val="0"/>
        <c:axPos val="l"/>
        <c:title>
          <c:tx>
            <c:rich>
              <a:bodyPr/>
              <a:lstStyle/>
              <a:p>
                <a:pPr>
                  <a:defRPr b="1"/>
                </a:pPr>
                <a:r>
                  <a:rPr lang="pl-PL" b="1"/>
                  <a:t>Gminy</a:t>
                </a:r>
              </a:p>
            </c:rich>
          </c:tx>
          <c:layout>
            <c:manualLayout>
              <c:xMode val="edge"/>
              <c:yMode val="edge"/>
              <c:x val="8.6206257184885046E-3"/>
              <c:y val="0.3825089930502085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03793024"/>
        <c:crosses val="autoZero"/>
        <c:auto val="1"/>
        <c:lblAlgn val="ctr"/>
        <c:lblOffset val="100"/>
        <c:tickLblSkip val="1"/>
        <c:tickMarkSkip val="1"/>
        <c:noMultiLvlLbl val="0"/>
      </c:catAx>
      <c:valAx>
        <c:axId val="103793024"/>
        <c:scaling>
          <c:orientation val="minMax"/>
        </c:scaling>
        <c:delete val="0"/>
        <c:axPos val="b"/>
        <c:title>
          <c:tx>
            <c:rich>
              <a:bodyPr/>
              <a:lstStyle/>
              <a:p>
                <a:pPr>
                  <a:defRPr b="1"/>
                </a:pPr>
                <a:r>
                  <a:rPr lang="pl-PL" b="1"/>
                  <a:t>Wydatki na 1 mieszkańca w zł</a:t>
                </a:r>
              </a:p>
            </c:rich>
          </c:tx>
          <c:layout>
            <c:manualLayout>
              <c:xMode val="edge"/>
              <c:yMode val="edge"/>
              <c:x val="0.48843652785160097"/>
              <c:y val="0.9709019105169993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pl-PL"/>
          </a:p>
        </c:txPr>
        <c:crossAx val="103781120"/>
        <c:crosses val="autoZero"/>
        <c:crossBetween val="between"/>
      </c:valAx>
      <c:spPr>
        <a:noFill/>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4.8467397236128952E-2"/>
          <c:y val="9.5020164848116387E-2"/>
          <c:w val="0.58968768324966703"/>
          <c:h val="0.80995978606886998"/>
        </c:manualLayout>
      </c:layout>
      <c:doughnutChart>
        <c:varyColors val="1"/>
        <c:ser>
          <c:idx val="0"/>
          <c:order val="0"/>
          <c:tx>
            <c:strRef>
              <c:f>'w9'!$D$6</c:f>
              <c:strCache>
                <c:ptCount val="1"/>
                <c:pt idx="0">
                  <c:v>Kwota (w zł)</c:v>
                </c:pt>
              </c:strCache>
            </c:strRef>
          </c:tx>
          <c:dPt>
            <c:idx val="0"/>
            <c:bubble3D val="0"/>
            <c:spPr>
              <a:solidFill>
                <a:schemeClr val="accent6">
                  <a:shade val="39000"/>
                </a:schemeClr>
              </a:solidFill>
              <a:ln w="19050">
                <a:solidFill>
                  <a:schemeClr val="lt1"/>
                </a:solidFill>
              </a:ln>
              <a:effectLst/>
            </c:spPr>
            <c:extLst>
              <c:ext xmlns:c16="http://schemas.microsoft.com/office/drawing/2014/chart" uri="{C3380CC4-5D6E-409C-BE32-E72D297353CC}">
                <c16:uniqueId val="{00000001-0885-42E3-BF44-61ECB1E00C1E}"/>
              </c:ext>
            </c:extLst>
          </c:dPt>
          <c:dPt>
            <c:idx val="1"/>
            <c:bubble3D val="0"/>
            <c:spPr>
              <a:solidFill>
                <a:schemeClr val="accent6">
                  <a:shade val="48000"/>
                </a:schemeClr>
              </a:solidFill>
              <a:ln w="19050">
                <a:solidFill>
                  <a:schemeClr val="lt1"/>
                </a:solidFill>
              </a:ln>
              <a:effectLst/>
            </c:spPr>
            <c:extLst>
              <c:ext xmlns:c16="http://schemas.microsoft.com/office/drawing/2014/chart" uri="{C3380CC4-5D6E-409C-BE32-E72D297353CC}">
                <c16:uniqueId val="{00000003-0885-42E3-BF44-61ECB1E00C1E}"/>
              </c:ext>
            </c:extLst>
          </c:dPt>
          <c:dPt>
            <c:idx val="2"/>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5-0885-42E3-BF44-61ECB1E00C1E}"/>
              </c:ext>
            </c:extLst>
          </c:dPt>
          <c:dPt>
            <c:idx val="3"/>
            <c:bubble3D val="0"/>
            <c:spPr>
              <a:solidFill>
                <a:schemeClr val="accent6">
                  <a:shade val="67000"/>
                </a:schemeClr>
              </a:solidFill>
              <a:ln w="19050">
                <a:solidFill>
                  <a:schemeClr val="lt1"/>
                </a:solidFill>
              </a:ln>
              <a:effectLst/>
            </c:spPr>
            <c:extLst>
              <c:ext xmlns:c16="http://schemas.microsoft.com/office/drawing/2014/chart" uri="{C3380CC4-5D6E-409C-BE32-E72D297353CC}">
                <c16:uniqueId val="{00000007-0885-42E3-BF44-61ECB1E00C1E}"/>
              </c:ext>
            </c:extLst>
          </c:dPt>
          <c:dPt>
            <c:idx val="4"/>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9-0885-42E3-BF44-61ECB1E00C1E}"/>
              </c:ext>
            </c:extLst>
          </c:dPt>
          <c:dPt>
            <c:idx val="5"/>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B-0885-42E3-BF44-61ECB1E00C1E}"/>
              </c:ext>
            </c:extLst>
          </c:dPt>
          <c:dPt>
            <c:idx val="6"/>
            <c:bubble3D val="0"/>
            <c:spPr>
              <a:solidFill>
                <a:schemeClr val="accent6">
                  <a:shade val="95000"/>
                </a:schemeClr>
              </a:solidFill>
              <a:ln w="19050">
                <a:solidFill>
                  <a:schemeClr val="lt1"/>
                </a:solidFill>
              </a:ln>
              <a:effectLst/>
            </c:spPr>
            <c:extLst>
              <c:ext xmlns:c16="http://schemas.microsoft.com/office/drawing/2014/chart" uri="{C3380CC4-5D6E-409C-BE32-E72D297353CC}">
                <c16:uniqueId val="{0000000D-0885-42E3-BF44-61ECB1E00C1E}"/>
              </c:ext>
            </c:extLst>
          </c:dPt>
          <c:dPt>
            <c:idx val="7"/>
            <c:bubble3D val="0"/>
            <c:spPr>
              <a:solidFill>
                <a:schemeClr val="accent6">
                  <a:tint val="96000"/>
                </a:schemeClr>
              </a:solidFill>
              <a:ln w="19050">
                <a:solidFill>
                  <a:schemeClr val="lt1"/>
                </a:solidFill>
              </a:ln>
              <a:effectLst/>
            </c:spPr>
            <c:extLst>
              <c:ext xmlns:c16="http://schemas.microsoft.com/office/drawing/2014/chart" uri="{C3380CC4-5D6E-409C-BE32-E72D297353CC}">
                <c16:uniqueId val="{0000000F-0885-42E3-BF44-61ECB1E00C1E}"/>
              </c:ext>
            </c:extLst>
          </c:dPt>
          <c:dPt>
            <c:idx val="8"/>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11-0885-42E3-BF44-61ECB1E00C1E}"/>
              </c:ext>
            </c:extLst>
          </c:dPt>
          <c:dPt>
            <c:idx val="9"/>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13-0885-42E3-BF44-61ECB1E00C1E}"/>
              </c:ext>
            </c:extLst>
          </c:dPt>
          <c:dPt>
            <c:idx val="10"/>
            <c:bubble3D val="0"/>
            <c:spPr>
              <a:solidFill>
                <a:schemeClr val="accent6">
                  <a:tint val="68000"/>
                </a:schemeClr>
              </a:solidFill>
              <a:ln w="19050">
                <a:solidFill>
                  <a:schemeClr val="lt1"/>
                </a:solidFill>
              </a:ln>
              <a:effectLst/>
            </c:spPr>
            <c:extLst>
              <c:ext xmlns:c16="http://schemas.microsoft.com/office/drawing/2014/chart" uri="{C3380CC4-5D6E-409C-BE32-E72D297353CC}">
                <c16:uniqueId val="{00000015-0885-42E3-BF44-61ECB1E00C1E}"/>
              </c:ext>
            </c:extLst>
          </c:dPt>
          <c:dPt>
            <c:idx val="11"/>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17-0885-42E3-BF44-61ECB1E00C1E}"/>
              </c:ext>
            </c:extLst>
          </c:dPt>
          <c:dPt>
            <c:idx val="12"/>
            <c:bubble3D val="0"/>
            <c:spPr>
              <a:solidFill>
                <a:schemeClr val="accent6">
                  <a:tint val="49000"/>
                </a:schemeClr>
              </a:solidFill>
              <a:ln w="19050">
                <a:solidFill>
                  <a:schemeClr val="lt1"/>
                </a:solidFill>
              </a:ln>
              <a:effectLst/>
            </c:spPr>
            <c:extLst>
              <c:ext xmlns:c16="http://schemas.microsoft.com/office/drawing/2014/chart" uri="{C3380CC4-5D6E-409C-BE32-E72D297353CC}">
                <c16:uniqueId val="{00000019-0885-42E3-BF44-61ECB1E00C1E}"/>
              </c:ext>
            </c:extLst>
          </c:dPt>
          <c:dPt>
            <c:idx val="13"/>
            <c:bubble3D val="0"/>
            <c:spPr>
              <a:solidFill>
                <a:schemeClr val="accent6">
                  <a:tint val="40000"/>
                </a:schemeClr>
              </a:solidFill>
              <a:ln w="19050">
                <a:solidFill>
                  <a:schemeClr val="lt1"/>
                </a:solidFill>
              </a:ln>
              <a:effectLst/>
            </c:spPr>
            <c:extLst>
              <c:ext xmlns:c16="http://schemas.microsoft.com/office/drawing/2014/chart" uri="{C3380CC4-5D6E-409C-BE32-E72D297353CC}">
                <c16:uniqueId val="{0000001B-0885-42E3-BF44-61ECB1E00C1E}"/>
              </c:ext>
            </c:extLst>
          </c:dPt>
          <c:dLbls>
            <c:dLbl>
              <c:idx val="1"/>
              <c:delete val="1"/>
              <c:extLst>
                <c:ext xmlns:c15="http://schemas.microsoft.com/office/drawing/2012/chart" uri="{CE6537A1-D6FC-4f65-9D91-7224C49458BB}"/>
                <c:ext xmlns:c16="http://schemas.microsoft.com/office/drawing/2014/chart" uri="{C3380CC4-5D6E-409C-BE32-E72D297353CC}">
                  <c16:uniqueId val="{00000003-0885-42E3-BF44-61ECB1E00C1E}"/>
                </c:ext>
              </c:extLst>
            </c:dLbl>
            <c:dLbl>
              <c:idx val="2"/>
              <c:delete val="1"/>
              <c:extLst>
                <c:ext xmlns:c15="http://schemas.microsoft.com/office/drawing/2012/chart" uri="{CE6537A1-D6FC-4f65-9D91-7224C49458BB}"/>
                <c:ext xmlns:c16="http://schemas.microsoft.com/office/drawing/2014/chart" uri="{C3380CC4-5D6E-409C-BE32-E72D297353CC}">
                  <c16:uniqueId val="{00000005-0885-42E3-BF44-61ECB1E00C1E}"/>
                </c:ext>
              </c:extLst>
            </c:dLbl>
            <c:dLbl>
              <c:idx val="3"/>
              <c:layout>
                <c:manualLayout>
                  <c:x val="-1.1120225339891137E-2"/>
                  <c:y val="-0.4150905969078419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85-42E3-BF44-61ECB1E00C1E}"/>
                </c:ext>
              </c:extLst>
            </c:dLbl>
            <c:dLbl>
              <c:idx val="4"/>
              <c:layout>
                <c:manualLayout>
                  <c:x val="0.18337050582839859"/>
                  <c:y val="-0.419235114014150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885-42E3-BF44-61ECB1E00C1E}"/>
                </c:ext>
              </c:extLst>
            </c:dLbl>
            <c:dLbl>
              <c:idx val="5"/>
              <c:layout>
                <c:manualLayout>
                  <c:x val="0.34760271302720824"/>
                  <c:y val="-0.337751094543576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885-42E3-BF44-61ECB1E00C1E}"/>
                </c:ext>
              </c:extLst>
            </c:dLbl>
            <c:dLbl>
              <c:idx val="6"/>
              <c:layout>
                <c:manualLayout>
                  <c:x val="0.28200162022364511"/>
                  <c:y val="-0.12182749812906797"/>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32120544714519383"/>
                      <c:h val="0.1412409776902887"/>
                    </c:manualLayout>
                  </c15:layout>
                </c:ext>
                <c:ext xmlns:c16="http://schemas.microsoft.com/office/drawing/2014/chart" uri="{C3380CC4-5D6E-409C-BE32-E72D297353CC}">
                  <c16:uniqueId val="{0000000D-0885-42E3-BF44-61ECB1E00C1E}"/>
                </c:ext>
              </c:extLst>
            </c:dLbl>
            <c:dLbl>
              <c:idx val="7"/>
              <c:layout>
                <c:manualLayout>
                  <c:x val="0.30888258801915797"/>
                  <c:y val="8.26396823086464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885-42E3-BF44-61ECB1E00C1E}"/>
                </c:ext>
              </c:extLst>
            </c:dLbl>
            <c:dLbl>
              <c:idx val="8"/>
              <c:layout>
                <c:manualLayout>
                  <c:x val="0.30348687042617306"/>
                  <c:y val="0.179944380827744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885-42E3-BF44-61ECB1E00C1E}"/>
                </c:ext>
              </c:extLst>
            </c:dLbl>
            <c:dLbl>
              <c:idx val="9"/>
              <c:layout>
                <c:manualLayout>
                  <c:x val="0.25398191993112346"/>
                  <c:y val="0.173400948797644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885-42E3-BF44-61ECB1E00C1E}"/>
                </c:ext>
              </c:extLst>
            </c:dLbl>
            <c:dLbl>
              <c:idx val="10"/>
              <c:layout>
                <c:manualLayout>
                  <c:x val="9.6857511838140342E-2"/>
                  <c:y val="0.143955504662195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885-42E3-BF44-61ECB1E00C1E}"/>
                </c:ext>
              </c:extLst>
            </c:dLbl>
            <c:dLbl>
              <c:idx val="11"/>
              <c:layout>
                <c:manualLayout>
                  <c:x val="1.5066724063710679E-2"/>
                  <c:y val="0.1308686406019956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0885-42E3-BF44-61ECB1E00C1E}"/>
                </c:ext>
              </c:extLst>
            </c:dLbl>
            <c:dLbl>
              <c:idx val="12"/>
              <c:layout>
                <c:manualLayout>
                  <c:x val="-8.8247955230305639E-2"/>
                  <c:y val="0.1603140847374446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0885-42E3-BF44-61ECB1E00C1E}"/>
                </c:ext>
              </c:extLst>
            </c:dLbl>
            <c:dLbl>
              <c:idx val="13"/>
              <c:layout>
                <c:manualLayout>
                  <c:x val="-0.21523891519586746"/>
                  <c:y val="-9.16080484213970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0885-42E3-BF44-61ECB1E00C1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'w9'!$C$7:$C$20</c:f>
              <c:strCache>
                <c:ptCount val="14"/>
                <c:pt idx="1">
                  <c:v>Zasiłki celowe w formie biletu kredytowego</c:v>
                </c:pt>
                <c:pt idx="2">
                  <c:v>Pomoc na ekonomiczne usamodzielnienie</c:v>
                </c:pt>
                <c:pt idx="3">
                  <c:v>Ubranie</c:v>
                </c:pt>
                <c:pt idx="4">
                  <c:v>Zasiłek celowy na pokr. wyd. na świad. zdrow.*</c:v>
                </c:pt>
                <c:pt idx="5">
                  <c:v>Sprawienie pogrzebu</c:v>
                </c:pt>
                <c:pt idx="6">
                  <c:v>Zasiłki celowe na pokr. wydat. powst. w wyniku zdarzenia losow.</c:v>
                </c:pt>
                <c:pt idx="7">
                  <c:v>Posiłek</c:v>
                </c:pt>
                <c:pt idx="8">
                  <c:v>Zasiłki okresowe</c:v>
                </c:pt>
                <c:pt idx="9">
                  <c:v>Schronienie</c:v>
                </c:pt>
                <c:pt idx="10">
                  <c:v>Inne zasiłki celowe i w naturze</c:v>
                </c:pt>
                <c:pt idx="11">
                  <c:v>Usługi opiekuńcze</c:v>
                </c:pt>
                <c:pt idx="12">
                  <c:v>Zasiłki stałe</c:v>
                </c:pt>
                <c:pt idx="13">
                  <c:v>Odpłatność gminy za pobyt w DPS</c:v>
                </c:pt>
              </c:strCache>
            </c:strRef>
          </c:cat>
          <c:val>
            <c:numRef>
              <c:f>'w9'!$D$7:$D$20</c:f>
              <c:numCache>
                <c:formatCode>#,##0</c:formatCode>
                <c:ptCount val="14"/>
                <c:pt idx="1">
                  <c:v>0</c:v>
                </c:pt>
                <c:pt idx="2">
                  <c:v>0</c:v>
                </c:pt>
                <c:pt idx="3">
                  <c:v>7620</c:v>
                </c:pt>
                <c:pt idx="4">
                  <c:v>86254</c:v>
                </c:pt>
                <c:pt idx="5">
                  <c:v>2892958</c:v>
                </c:pt>
                <c:pt idx="6">
                  <c:v>4686042</c:v>
                </c:pt>
                <c:pt idx="7">
                  <c:v>29148802</c:v>
                </c:pt>
                <c:pt idx="8">
                  <c:v>32684077</c:v>
                </c:pt>
                <c:pt idx="9">
                  <c:v>41614504</c:v>
                </c:pt>
                <c:pt idx="10">
                  <c:v>44752144</c:v>
                </c:pt>
                <c:pt idx="11">
                  <c:v>58464623</c:v>
                </c:pt>
                <c:pt idx="12">
                  <c:v>118003717</c:v>
                </c:pt>
                <c:pt idx="13">
                  <c:v>426658188</c:v>
                </c:pt>
              </c:numCache>
            </c:numRef>
          </c:val>
          <c:extLst>
            <c:ext xmlns:c16="http://schemas.microsoft.com/office/drawing/2014/chart" uri="{C3380CC4-5D6E-409C-BE32-E72D297353CC}">
              <c16:uniqueId val="{0000001C-0885-42E3-BF44-61ECB1E00C1E}"/>
            </c:ext>
          </c:extLst>
        </c:ser>
        <c:dLbls>
          <c:showLegendKey val="0"/>
          <c:showVal val="0"/>
          <c:showCatName val="0"/>
          <c:showSerName val="0"/>
          <c:showPercent val="0"/>
          <c:showBubbleSize val="0"/>
          <c:showLeaderLines val="1"/>
        </c:dLbls>
        <c:firstSliceAng val="91"/>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9521687103686"/>
          <c:y val="2.9551339209844436E-2"/>
          <c:w val="0.84271814091864683"/>
          <c:h val="0.77527021620507341"/>
        </c:manualLayout>
      </c:layout>
      <c:barChart>
        <c:barDir val="col"/>
        <c:grouping val="clustered"/>
        <c:varyColors val="0"/>
        <c:ser>
          <c:idx val="0"/>
          <c:order val="0"/>
          <c:tx>
            <c:strRef>
              <c:f>'w10'!$C$4</c:f>
              <c:strCache>
                <c:ptCount val="1"/>
                <c:pt idx="0">
                  <c:v>Wartości w mln zł</c:v>
                </c:pt>
              </c:strCache>
            </c:strRef>
          </c:tx>
          <c:spPr>
            <a:solidFill>
              <a:schemeClr val="accent6"/>
            </a:solidFill>
            <a:ln>
              <a:noFill/>
            </a:ln>
          </c:spPr>
          <c:invertIfNegative val="0"/>
          <c:dLbls>
            <c:numFmt formatCode="#,##0.00" sourceLinked="0"/>
            <c:spPr>
              <a:noFill/>
              <a:ln>
                <a:noFill/>
              </a:ln>
              <a:effectLst/>
            </c:spPr>
            <c:txPr>
              <a:bodyPr wrap="square" lIns="38100" tIns="19050" rIns="38100" bIns="19050" anchor="ctr">
                <a:spAutoFit/>
              </a:bodyPr>
              <a:lstStyle/>
              <a:p>
                <a:pPr>
                  <a:defRPr sz="9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'w10'!$B$5:$B$18</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'w10'!$C$5:$C$18</c:f>
              <c:numCache>
                <c:formatCode>#\ ##0.0</c:formatCode>
                <c:ptCount val="14"/>
                <c:pt idx="0">
                  <c:v>94.814294000000004</c:v>
                </c:pt>
                <c:pt idx="1">
                  <c:v>111.65560499999999</c:v>
                </c:pt>
                <c:pt idx="2">
                  <c:v>133.039601</c:v>
                </c:pt>
                <c:pt idx="3">
                  <c:v>149.341016</c:v>
                </c:pt>
                <c:pt idx="4">
                  <c:v>157.74950000000001</c:v>
                </c:pt>
                <c:pt idx="5">
                  <c:v>173.63489100000001</c:v>
                </c:pt>
                <c:pt idx="6">
                  <c:v>190.688557</c:v>
                </c:pt>
                <c:pt idx="7">
                  <c:v>205.77089599999999</c:v>
                </c:pt>
                <c:pt idx="8">
                  <c:v>232.570089</c:v>
                </c:pt>
                <c:pt idx="9">
                  <c:v>241.52333999999999</c:v>
                </c:pt>
                <c:pt idx="10">
                  <c:v>264.894947</c:v>
                </c:pt>
                <c:pt idx="11">
                  <c:v>299.31593800000002</c:v>
                </c:pt>
                <c:pt idx="12">
                  <c:v>354.88910700000002</c:v>
                </c:pt>
                <c:pt idx="13">
                  <c:v>426.658188</c:v>
                </c:pt>
              </c:numCache>
            </c:numRef>
          </c:val>
          <c:extLst>
            <c:ext xmlns:c16="http://schemas.microsoft.com/office/drawing/2014/chart" uri="{C3380CC4-5D6E-409C-BE32-E72D297353CC}">
              <c16:uniqueId val="{00000000-D743-45E9-B2A2-B147B2F7344F}"/>
            </c:ext>
          </c:extLst>
        </c:ser>
        <c:dLbls>
          <c:showLegendKey val="0"/>
          <c:showVal val="0"/>
          <c:showCatName val="0"/>
          <c:showSerName val="0"/>
          <c:showPercent val="0"/>
          <c:showBubbleSize val="0"/>
        </c:dLbls>
        <c:gapWidth val="70"/>
        <c:axId val="108064768"/>
        <c:axId val="108066688"/>
      </c:barChart>
      <c:catAx>
        <c:axId val="108064768"/>
        <c:scaling>
          <c:orientation val="minMax"/>
        </c:scaling>
        <c:delete val="0"/>
        <c:axPos val="b"/>
        <c:title>
          <c:tx>
            <c:rich>
              <a:bodyPr/>
              <a:lstStyle/>
              <a:p>
                <a:pPr>
                  <a:defRPr/>
                </a:pPr>
                <a:r>
                  <a:rPr lang="pl-PL"/>
                  <a:t>Lata</a:t>
                </a:r>
              </a:p>
            </c:rich>
          </c:tx>
          <c:layout>
            <c:manualLayout>
              <c:xMode val="edge"/>
              <c:yMode val="edge"/>
              <c:x val="0.52980089022026522"/>
              <c:y val="0.93290495183919131"/>
            </c:manualLayout>
          </c:layout>
          <c:overlay val="0"/>
        </c:title>
        <c:numFmt formatCode="General" sourceLinked="1"/>
        <c:majorTickMark val="out"/>
        <c:minorTickMark val="none"/>
        <c:tickLblPos val="nextTo"/>
        <c:txPr>
          <a:bodyPr rot="0" vert="horz"/>
          <a:lstStyle/>
          <a:p>
            <a:pPr>
              <a:defRPr/>
            </a:pPr>
            <a:endParaRPr lang="pl-PL"/>
          </a:p>
        </c:txPr>
        <c:crossAx val="108066688"/>
        <c:crosses val="autoZero"/>
        <c:auto val="1"/>
        <c:lblAlgn val="ctr"/>
        <c:lblOffset val="100"/>
        <c:noMultiLvlLbl val="0"/>
      </c:catAx>
      <c:valAx>
        <c:axId val="108066688"/>
        <c:scaling>
          <c:orientation val="minMax"/>
        </c:scaling>
        <c:delete val="0"/>
        <c:axPos val="l"/>
        <c:title>
          <c:tx>
            <c:rich>
              <a:bodyPr rot="-5400000" vert="horz"/>
              <a:lstStyle/>
              <a:p>
                <a:pPr>
                  <a:defRPr/>
                </a:pPr>
                <a:r>
                  <a:rPr lang="pl-PL"/>
                  <a:t>Wydatki w mln zł</a:t>
                </a:r>
              </a:p>
            </c:rich>
          </c:tx>
          <c:layout>
            <c:manualLayout>
              <c:xMode val="edge"/>
              <c:yMode val="edge"/>
              <c:x val="1.0796020692962942E-3"/>
              <c:y val="0.15386020712928125"/>
            </c:manualLayout>
          </c:layout>
          <c:overlay val="0"/>
        </c:title>
        <c:numFmt formatCode="#\ ##0.0" sourceLinked="1"/>
        <c:majorTickMark val="out"/>
        <c:minorTickMark val="none"/>
        <c:tickLblPos val="nextTo"/>
        <c:crossAx val="108064768"/>
        <c:crosses val="autoZero"/>
        <c:crossBetween val="between"/>
      </c:valAx>
      <c:spPr>
        <a:noFill/>
        <a:ln w="25400">
          <a:noFill/>
        </a:ln>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45189782867008405"/>
          <c:y val="2.0276661470491567E-2"/>
          <c:w val="0.48291198656710721"/>
          <c:h val="0.84245800009281746"/>
        </c:manualLayout>
      </c:layout>
      <c:barChart>
        <c:barDir val="bar"/>
        <c:grouping val="clustered"/>
        <c:varyColors val="0"/>
        <c:ser>
          <c:idx val="0"/>
          <c:order val="0"/>
          <c:tx>
            <c:strRef>
              <c:f>'w11'!$E$7</c:f>
              <c:strCache>
                <c:ptCount val="1"/>
                <c:pt idx="0">
                  <c:v>ŚLĄSKIE</c:v>
                </c:pt>
              </c:strCache>
            </c:strRef>
          </c:tx>
          <c:spPr>
            <a:solidFill>
              <a:schemeClr val="accent6">
                <a:shade val="76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'w11'!$D$8:$D$18</c:f>
              <c:strCache>
                <c:ptCount val="11"/>
                <c:pt idx="0">
                  <c:v>Zasiłek celowy na pokr. wyd.
na świad. zdrow.*</c:v>
                </c:pt>
                <c:pt idx="1">
                  <c:v>Schronienie w ogrzewalni</c:v>
                </c:pt>
                <c:pt idx="2">
                  <c:v>Ubranie</c:v>
                </c:pt>
                <c:pt idx="3">
                  <c:v>Specjalne zasiłki celowe</c:v>
                </c:pt>
                <c:pt idx="4">
                  <c:v>Zasiłki okresowe</c:v>
                </c:pt>
                <c:pt idx="5">
                  <c:v>Zasiłki stałe</c:v>
                </c:pt>
                <c:pt idx="6">
                  <c:v>Schronienie w schronisku
dla osób bezdomnych</c:v>
                </c:pt>
                <c:pt idx="7">
                  <c:v>Schronienie w schronisku dla osób
bezdomnych z usługami opiekuńczymi</c:v>
                </c:pt>
                <c:pt idx="8">
                  <c:v>Sprawianie pogrzebu</c:v>
                </c:pt>
                <c:pt idx="9">
                  <c:v>Zasiłki celowe na pokr. wydat. powst.
w wyniku zdarzenia losow.</c:v>
                </c:pt>
                <c:pt idx="10">
                  <c:v>Odpłatność gminy za pobyt w DPS</c:v>
                </c:pt>
              </c:strCache>
            </c:strRef>
          </c:cat>
          <c:val>
            <c:numRef>
              <c:f>'w11'!$E$8:$E$18</c:f>
              <c:numCache>
                <c:formatCode>#\ ##0.0</c:formatCode>
                <c:ptCount val="11"/>
                <c:pt idx="0">
                  <c:v>144.47906197654942</c:v>
                </c:pt>
                <c:pt idx="1">
                  <c:v>163.93755192467461</c:v>
                </c:pt>
                <c:pt idx="2">
                  <c:v>177.2093023255814</c:v>
                </c:pt>
                <c:pt idx="3">
                  <c:v>291.58706560118935</c:v>
                </c:pt>
                <c:pt idx="4">
                  <c:v>385.86226152247826</c:v>
                </c:pt>
                <c:pt idx="5">
                  <c:v>811.35669004400438</c:v>
                </c:pt>
                <c:pt idx="6">
                  <c:v>1195.2810475610431</c:v>
                </c:pt>
                <c:pt idx="7">
                  <c:v>2702.7104216388225</c:v>
                </c:pt>
                <c:pt idx="8">
                  <c:v>3110.7075268817202</c:v>
                </c:pt>
                <c:pt idx="9">
                  <c:v>4032.738382099828</c:v>
                </c:pt>
                <c:pt idx="10">
                  <c:v>4343.3727095040313</c:v>
                </c:pt>
              </c:numCache>
            </c:numRef>
          </c:val>
          <c:extLst>
            <c:ext xmlns:c16="http://schemas.microsoft.com/office/drawing/2014/chart" uri="{C3380CC4-5D6E-409C-BE32-E72D297353CC}">
              <c16:uniqueId val="{00000000-6652-4935-BDD1-E81DF93414E0}"/>
            </c:ext>
          </c:extLst>
        </c:ser>
        <c:ser>
          <c:idx val="1"/>
          <c:order val="1"/>
          <c:tx>
            <c:strRef>
              <c:f>'w11'!$F$7</c:f>
              <c:strCache>
                <c:ptCount val="1"/>
                <c:pt idx="0">
                  <c:v>POLSKA</c:v>
                </c:pt>
              </c:strCache>
            </c:strRef>
          </c:tx>
          <c:spPr>
            <a:solidFill>
              <a:schemeClr val="accent6">
                <a:tint val="77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'w11'!$D$8:$D$18</c:f>
              <c:strCache>
                <c:ptCount val="11"/>
                <c:pt idx="0">
                  <c:v>Zasiłek celowy na pokr. wyd.
na świad. zdrow.*</c:v>
                </c:pt>
                <c:pt idx="1">
                  <c:v>Schronienie w ogrzewalni</c:v>
                </c:pt>
                <c:pt idx="2">
                  <c:v>Ubranie</c:v>
                </c:pt>
                <c:pt idx="3">
                  <c:v>Specjalne zasiłki celowe</c:v>
                </c:pt>
                <c:pt idx="4">
                  <c:v>Zasiłki okresowe</c:v>
                </c:pt>
                <c:pt idx="5">
                  <c:v>Zasiłki stałe</c:v>
                </c:pt>
                <c:pt idx="6">
                  <c:v>Schronienie w schronisku
dla osób bezdomnych</c:v>
                </c:pt>
                <c:pt idx="7">
                  <c:v>Schronienie w schronisku dla osób
bezdomnych z usługami opiekuńczymi</c:v>
                </c:pt>
                <c:pt idx="8">
                  <c:v>Sprawianie pogrzebu</c:v>
                </c:pt>
                <c:pt idx="9">
                  <c:v>Zasiłki celowe na pokr. wydat. powst.
w wyniku zdarzenia losow.</c:v>
                </c:pt>
                <c:pt idx="10">
                  <c:v>Odpłatność gminy za pobyt w DPS</c:v>
                </c:pt>
              </c:strCache>
            </c:strRef>
          </c:cat>
          <c:val>
            <c:numRef>
              <c:f>'w11'!$F$8:$F$18</c:f>
              <c:numCache>
                <c:formatCode>#\ ##0.0</c:formatCode>
                <c:ptCount val="11"/>
                <c:pt idx="0">
                  <c:v>243.84751203852326</c:v>
                </c:pt>
                <c:pt idx="1">
                  <c:v>56.07552346382186</c:v>
                </c:pt>
                <c:pt idx="2">
                  <c:v>174.89437819420783</c:v>
                </c:pt>
                <c:pt idx="3">
                  <c:v>302.73663790567366</c:v>
                </c:pt>
                <c:pt idx="4">
                  <c:v>417.81800547525899</c:v>
                </c:pt>
                <c:pt idx="5">
                  <c:v>843.28641565180783</c:v>
                </c:pt>
                <c:pt idx="6">
                  <c:v>1344.8733629384315</c:v>
                </c:pt>
                <c:pt idx="7">
                  <c:v>2421.0672433323034</c:v>
                </c:pt>
                <c:pt idx="8">
                  <c:v>3408.8641953306005</c:v>
                </c:pt>
                <c:pt idx="9">
                  <c:v>2969.6196448703495</c:v>
                </c:pt>
                <c:pt idx="10">
                  <c:v>4514.9902265776309</c:v>
                </c:pt>
              </c:numCache>
            </c:numRef>
          </c:val>
          <c:extLst>
            <c:ext xmlns:c16="http://schemas.microsoft.com/office/drawing/2014/chart" uri="{C3380CC4-5D6E-409C-BE32-E72D297353CC}">
              <c16:uniqueId val="{00000001-6652-4935-BDD1-E81DF93414E0}"/>
            </c:ext>
          </c:extLst>
        </c:ser>
        <c:dLbls>
          <c:showLegendKey val="0"/>
          <c:showVal val="1"/>
          <c:showCatName val="0"/>
          <c:showSerName val="0"/>
          <c:showPercent val="0"/>
          <c:showBubbleSize val="0"/>
        </c:dLbls>
        <c:gapWidth val="70"/>
        <c:axId val="120477568"/>
        <c:axId val="120496128"/>
      </c:barChart>
      <c:catAx>
        <c:axId val="120477568"/>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Rodzaje świadczeń</a:t>
                </a:r>
              </a:p>
            </c:rich>
          </c:tx>
          <c:layout>
            <c:manualLayout>
              <c:xMode val="edge"/>
              <c:yMode val="edge"/>
              <c:x val="3.5803747471792199E-2"/>
              <c:y val="0.27470685147657131"/>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120496128"/>
        <c:crosses val="autoZero"/>
        <c:auto val="1"/>
        <c:lblAlgn val="ctr"/>
        <c:lblOffset val="100"/>
        <c:noMultiLvlLbl val="0"/>
      </c:catAx>
      <c:valAx>
        <c:axId val="120496128"/>
        <c:scaling>
          <c:orientation val="minMax"/>
          <c:max val="5000"/>
          <c:min val="0"/>
        </c:scaling>
        <c:delete val="0"/>
        <c:axPos val="b"/>
        <c:title>
          <c:tx>
            <c:rich>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Przeciętne wysokości świadczeń (w zł)</a:t>
                </a:r>
              </a:p>
            </c:rich>
          </c:tx>
          <c:layout>
            <c:manualLayout>
              <c:xMode val="edge"/>
              <c:yMode val="edge"/>
              <c:x val="0.54004316504055738"/>
              <c:y val="0.94090562783286669"/>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 ##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120477568"/>
        <c:crosses val="autoZero"/>
        <c:crossBetween val="between"/>
        <c:majorUnit val="1500"/>
      </c:valAx>
      <c:spPr>
        <a:noFill/>
        <a:ln w="25400">
          <a:noFill/>
        </a:ln>
        <a:effectLst/>
      </c:spPr>
    </c:plotArea>
    <c:legend>
      <c:legendPos val="r"/>
      <c:layout>
        <c:manualLayout>
          <c:xMode val="edge"/>
          <c:yMode val="edge"/>
          <c:x val="1.0350550412391829E-2"/>
          <c:y val="0.93108163730952076"/>
          <c:w val="0.28437841310739054"/>
          <c:h val="6.136032469090013E-2"/>
        </c:manualLayout>
      </c:layout>
      <c:overlay val="0"/>
      <c:spPr>
        <a:noFill/>
        <a:ln w="25400">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legend>
    <c:plotVisOnly val="1"/>
    <c:dispBlanksAs val="gap"/>
    <c:showDLblsOverMax val="0"/>
  </c:chart>
  <c:spPr>
    <a:noFill/>
    <a:ln w="9525" cap="flat" cmpd="sng" algn="ctr">
      <a:noFill/>
      <a:prstDash val="solid"/>
      <a:round/>
    </a:ln>
    <a:effectLst/>
  </c:spPr>
  <c:txPr>
    <a:bodyPr/>
    <a:lstStyle/>
    <a:p>
      <a:pPr>
        <a:defRPr sz="10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49004907253094382"/>
          <c:y val="1.127372214066462E-2"/>
          <c:w val="0.42111292729475003"/>
          <c:h val="0.8251392356443249"/>
        </c:manualLayout>
      </c:layout>
      <c:barChart>
        <c:barDir val="bar"/>
        <c:grouping val="clustered"/>
        <c:varyColors val="0"/>
        <c:ser>
          <c:idx val="0"/>
          <c:order val="0"/>
          <c:tx>
            <c:strRef>
              <c:f>'w12'!$D$5</c:f>
              <c:strCache>
                <c:ptCount val="1"/>
                <c:pt idx="0">
                  <c:v>ŚLĄSKIE</c:v>
                </c:pt>
              </c:strCache>
            </c:strRef>
          </c:tx>
          <c:spPr>
            <a:solidFill>
              <a:schemeClr val="accent6">
                <a:shade val="76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333333"/>
                    </a:solidFill>
                    <a:latin typeface="Arial Narrow" panose="020B0606020202030204" pitchFamily="34" charset="0"/>
                    <a:ea typeface="Arial"/>
                    <a:cs typeface="Arial"/>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'w12'!$C$6:$C$10</c:f>
              <c:strCache>
                <c:ptCount val="5"/>
                <c:pt idx="0">
                  <c:v>Posiłek</c:v>
                </c:pt>
                <c:pt idx="1">
                  <c:v>Usługi opiekuńcze</c:v>
                </c:pt>
                <c:pt idx="2">
                  <c:v>Schronienie w noclegowni</c:v>
                </c:pt>
                <c:pt idx="3">
                  <c:v>Zasiłki celowe w formie biletu kredytowanego</c:v>
                </c:pt>
                <c:pt idx="4">
                  <c:v>Produkty żywnościowe przyznane doraźnie
lub w sytuacjach kryzysowych</c:v>
                </c:pt>
              </c:strCache>
            </c:strRef>
          </c:cat>
          <c:val>
            <c:numRef>
              <c:f>'w12'!$D$6:$D$10</c:f>
              <c:numCache>
                <c:formatCode>_-* #\ ##0.0_-;\-* #\ ##0.0_-;_-* "-"??_-;_-@_-</c:formatCode>
                <c:ptCount val="5"/>
                <c:pt idx="0">
                  <c:v>10.033261542941542</c:v>
                </c:pt>
                <c:pt idx="1">
                  <c:v>26.951140054635591</c:v>
                </c:pt>
                <c:pt idx="2">
                  <c:v>40.703194205911601</c:v>
                </c:pt>
                <c:pt idx="3">
                  <c:v>0</c:v>
                </c:pt>
                <c:pt idx="4">
                  <c:v>24</c:v>
                </c:pt>
              </c:numCache>
            </c:numRef>
          </c:val>
          <c:extLst>
            <c:ext xmlns:c16="http://schemas.microsoft.com/office/drawing/2014/chart" uri="{C3380CC4-5D6E-409C-BE32-E72D297353CC}">
              <c16:uniqueId val="{00000000-E6D8-4CF7-9937-2D07F70D72C0}"/>
            </c:ext>
          </c:extLst>
        </c:ser>
        <c:ser>
          <c:idx val="1"/>
          <c:order val="1"/>
          <c:tx>
            <c:strRef>
              <c:f>'w12'!$E$5</c:f>
              <c:strCache>
                <c:ptCount val="1"/>
                <c:pt idx="0">
                  <c:v>POLSKA</c:v>
                </c:pt>
              </c:strCache>
            </c:strRef>
          </c:tx>
          <c:spPr>
            <a:solidFill>
              <a:schemeClr val="accent6">
                <a:tint val="77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333333"/>
                    </a:solidFill>
                    <a:latin typeface="Arial Narrow" panose="020B0606020202030204" pitchFamily="34" charset="0"/>
                    <a:ea typeface="Arial"/>
                    <a:cs typeface="Arial"/>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'w12'!$C$6:$C$10</c:f>
              <c:strCache>
                <c:ptCount val="5"/>
                <c:pt idx="0">
                  <c:v>Posiłek</c:v>
                </c:pt>
                <c:pt idx="1">
                  <c:v>Usługi opiekuńcze</c:v>
                </c:pt>
                <c:pt idx="2">
                  <c:v>Schronienie w noclegowni</c:v>
                </c:pt>
                <c:pt idx="3">
                  <c:v>Zasiłki celowe w formie biletu kredytowanego</c:v>
                </c:pt>
                <c:pt idx="4">
                  <c:v>Produkty żywnościowe przyznane doraźnie
lub w sytuacjach kryzysowych</c:v>
                </c:pt>
              </c:strCache>
            </c:strRef>
          </c:cat>
          <c:val>
            <c:numRef>
              <c:f>'w12'!$E$6:$E$10</c:f>
              <c:numCache>
                <c:formatCode>_-* #\ ##0.0_-;\-* #\ ##0.0_-;_-* "-"??_-;_-@_-</c:formatCode>
                <c:ptCount val="5"/>
                <c:pt idx="0">
                  <c:v>9.5890843903967333</c:v>
                </c:pt>
                <c:pt idx="1">
                  <c:v>30.206615059688925</c:v>
                </c:pt>
                <c:pt idx="2">
                  <c:v>46.906868431498744</c:v>
                </c:pt>
                <c:pt idx="3">
                  <c:v>49.066815144766146</c:v>
                </c:pt>
                <c:pt idx="4">
                  <c:v>319.89583333333331</c:v>
                </c:pt>
              </c:numCache>
            </c:numRef>
          </c:val>
          <c:extLst>
            <c:ext xmlns:c16="http://schemas.microsoft.com/office/drawing/2014/chart" uri="{C3380CC4-5D6E-409C-BE32-E72D297353CC}">
              <c16:uniqueId val="{00000001-E6D8-4CF7-9937-2D07F70D72C0}"/>
            </c:ext>
          </c:extLst>
        </c:ser>
        <c:dLbls>
          <c:dLblPos val="outEnd"/>
          <c:showLegendKey val="0"/>
          <c:showVal val="1"/>
          <c:showCatName val="0"/>
          <c:showSerName val="0"/>
          <c:showPercent val="0"/>
          <c:showBubbleSize val="0"/>
        </c:dLbls>
        <c:gapWidth val="70"/>
        <c:axId val="120548352"/>
        <c:axId val="120562816"/>
      </c:barChart>
      <c:catAx>
        <c:axId val="120548352"/>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Rodzaje świadczeń</a:t>
                </a:r>
              </a:p>
            </c:rich>
          </c:tx>
          <c:layout>
            <c:manualLayout>
              <c:xMode val="edge"/>
              <c:yMode val="edge"/>
              <c:x val="7.3045147084195225E-2"/>
              <c:y val="0.22859236391610577"/>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crossAx val="120562816"/>
        <c:crosses val="autoZero"/>
        <c:auto val="1"/>
        <c:lblAlgn val="ctr"/>
        <c:lblOffset val="100"/>
        <c:noMultiLvlLbl val="0"/>
      </c:catAx>
      <c:valAx>
        <c:axId val="120562816"/>
        <c:scaling>
          <c:orientation val="minMax"/>
          <c:min val="0"/>
        </c:scaling>
        <c:delete val="0"/>
        <c:axPos val="b"/>
        <c:title>
          <c:tx>
            <c:rich>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Przeciętne wysokości świadczeń (w zł)</a:t>
                </a:r>
              </a:p>
            </c:rich>
          </c:tx>
          <c:layout>
            <c:manualLayout>
              <c:xMode val="edge"/>
              <c:yMode val="edge"/>
              <c:x val="0.54787284184913965"/>
              <c:y val="0.9388701227708427"/>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_-* #\ ##0.0_-;\-* #\ ##0.0_-;_-* &quot;-&quot;??_-;_-@_-"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120548352"/>
        <c:crosses val="autoZero"/>
        <c:crossBetween val="between"/>
        <c:majorUnit val="50"/>
      </c:valAx>
      <c:spPr>
        <a:noFill/>
        <a:ln w="25400">
          <a:noFill/>
        </a:ln>
        <a:effectLst/>
      </c:spPr>
    </c:plotArea>
    <c:legend>
      <c:legendPos val="r"/>
      <c:layout>
        <c:manualLayout>
          <c:xMode val="edge"/>
          <c:yMode val="edge"/>
          <c:x val="6.194928131769132E-2"/>
          <c:y val="0.91029253970372348"/>
          <c:w val="0.27177166566055383"/>
          <c:h val="6.136032469090013E-2"/>
        </c:manualLayout>
      </c:layout>
      <c:overlay val="0"/>
      <c:spPr>
        <a:noFill/>
        <a:ln w="25400">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legend>
    <c:plotVisOnly val="1"/>
    <c:dispBlanksAs val="gap"/>
    <c:showDLblsOverMax val="0"/>
  </c:chart>
  <c:spPr>
    <a:noFill/>
    <a:ln w="9525" cap="flat" cmpd="sng" algn="ctr">
      <a:noFill/>
      <a:prstDash val="solid"/>
      <a:round/>
    </a:ln>
    <a:effectLst/>
  </c:spPr>
  <c:txPr>
    <a:bodyPr/>
    <a:lstStyle/>
    <a:p>
      <a:pPr>
        <a:defRPr sz="10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34296231393389226"/>
          <c:y val="5.4410002169041821E-2"/>
          <c:w val="0.3717393804456734"/>
          <c:h val="0.83152801950212762"/>
        </c:manualLayout>
      </c:layout>
      <c:pieChart>
        <c:varyColors val="1"/>
        <c:ser>
          <c:idx val="0"/>
          <c:order val="0"/>
          <c:explosion val="5"/>
          <c:dPt>
            <c:idx val="0"/>
            <c:bubble3D val="0"/>
            <c:explosion val="21"/>
            <c:spPr>
              <a:solidFill>
                <a:schemeClr val="accent6">
                  <a:shade val="76000"/>
                </a:schemeClr>
              </a:solidFill>
              <a:ln>
                <a:noFill/>
              </a:ln>
              <a:effectLst/>
            </c:spPr>
            <c:extLst>
              <c:ext xmlns:c16="http://schemas.microsoft.com/office/drawing/2014/chart" uri="{C3380CC4-5D6E-409C-BE32-E72D297353CC}">
                <c16:uniqueId val="{00000001-2619-4BE1-B6CB-DB3D03AC23F2}"/>
              </c:ext>
            </c:extLst>
          </c:dPt>
          <c:dPt>
            <c:idx val="1"/>
            <c:bubble3D val="0"/>
            <c:spPr>
              <a:solidFill>
                <a:schemeClr val="accent6">
                  <a:tint val="77000"/>
                </a:schemeClr>
              </a:solidFill>
              <a:ln>
                <a:noFill/>
              </a:ln>
              <a:effectLst/>
            </c:spPr>
            <c:extLst>
              <c:ext xmlns:c16="http://schemas.microsoft.com/office/drawing/2014/chart" uri="{C3380CC4-5D6E-409C-BE32-E72D297353CC}">
                <c16:uniqueId val="{00000003-2619-4BE1-B6CB-DB3D03AC23F2}"/>
              </c:ext>
            </c:extLst>
          </c:dPt>
          <c:dLbls>
            <c:dLbl>
              <c:idx val="0"/>
              <c:layout>
                <c:manualLayout>
                  <c:x val="0.1359842819039333"/>
                  <c:y val="-4.2449098808554049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17988738291505224"/>
                      <c:h val="0.41138588356517258"/>
                    </c:manualLayout>
                  </c15:layout>
                </c:ext>
                <c:ext xmlns:c16="http://schemas.microsoft.com/office/drawing/2014/chart" uri="{C3380CC4-5D6E-409C-BE32-E72D297353CC}">
                  <c16:uniqueId val="{00000001-2619-4BE1-B6CB-DB3D03AC23F2}"/>
                </c:ext>
              </c:extLst>
            </c:dLbl>
            <c:dLbl>
              <c:idx val="1"/>
              <c:layout>
                <c:manualLayout>
                  <c:x val="-0.13029754818855729"/>
                  <c:y val="8.5271412170851129E-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26484912044719539"/>
                      <c:h val="0.60138008251286978"/>
                    </c:manualLayout>
                  </c15:layout>
                </c:ext>
                <c:ext xmlns:c16="http://schemas.microsoft.com/office/drawing/2014/chart" uri="{C3380CC4-5D6E-409C-BE32-E72D297353CC}">
                  <c16:uniqueId val="{00000003-2619-4BE1-B6CB-DB3D03AC23F2}"/>
                </c:ext>
              </c:extLst>
            </c:dLbl>
            <c:dLbl>
              <c:idx val="2"/>
              <c:layout>
                <c:manualLayout>
                  <c:x val="0.17613677885439954"/>
                  <c:y val="0.130820278456554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619-4BE1-B6CB-DB3D03AC23F2}"/>
                </c:ext>
              </c:extLst>
            </c:dLbl>
            <c:dLbl>
              <c:idx val="3"/>
              <c:layout>
                <c:manualLayout>
                  <c:x val="-5.3079253430251272E-2"/>
                  <c:y val="-0.173082432113500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19-4BE1-B6CB-DB3D03AC23F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'w13'!$C$5:$C$6</c:f>
              <c:strCache>
                <c:ptCount val="2"/>
                <c:pt idx="0">
                  <c:v>Pomoc mająca na celu życiowe usamodzielnienie i integrację ze środowiskiem</c:v>
                </c:pt>
                <c:pt idx="1">
                  <c:v>Pomoc dla cudzoziemców, którzy uzyskali status uchodźcy lub ochronę uzupełniającą lub przebywają na terytorium RP na podstawie zezwolenia na pobyt czasowy</c:v>
                </c:pt>
              </c:strCache>
            </c:strRef>
          </c:cat>
          <c:val>
            <c:numRef>
              <c:f>'w13'!$D$5:$D$6</c:f>
              <c:numCache>
                <c:formatCode>#,##0.00</c:formatCode>
                <c:ptCount val="2"/>
                <c:pt idx="0">
                  <c:v>210655</c:v>
                </c:pt>
                <c:pt idx="1">
                  <c:v>682707</c:v>
                </c:pt>
              </c:numCache>
            </c:numRef>
          </c:val>
          <c:extLst>
            <c:ext xmlns:c16="http://schemas.microsoft.com/office/drawing/2014/chart" uri="{C3380CC4-5D6E-409C-BE32-E72D297353CC}">
              <c16:uniqueId val="{00000006-2619-4BE1-B6CB-DB3D03AC23F2}"/>
            </c:ext>
          </c:extLst>
        </c:ser>
        <c:dLbls>
          <c:showLegendKey val="0"/>
          <c:showVal val="0"/>
          <c:showCatName val="1"/>
          <c:showSerName val="0"/>
          <c:showPercent val="1"/>
          <c:showBubbleSize val="0"/>
          <c:showLeaderLines val="1"/>
        </c:dLbls>
        <c:firstSliceAng val="56"/>
      </c:pieChart>
      <c:spPr>
        <a:noFill/>
        <a:ln>
          <a:noFill/>
        </a:ln>
        <a:effectLst/>
      </c:spPr>
    </c:plotArea>
    <c:plotVisOnly val="1"/>
    <c:dispBlanksAs val="zero"/>
    <c:showDLblsOverMax val="0"/>
  </c:chart>
  <c:spPr>
    <a:noFill/>
    <a:ln w="6350" cap="flat" cmpd="sng" algn="ctr">
      <a:noFill/>
      <a:prstDash val="solid"/>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34296231393389226"/>
          <c:y val="5.4410002169041821E-2"/>
          <c:w val="0.3717393804456734"/>
          <c:h val="0.83152801950212762"/>
        </c:manualLayout>
      </c:layout>
      <c:doughnutChart>
        <c:varyColors val="1"/>
        <c:ser>
          <c:idx val="0"/>
          <c:order val="0"/>
          <c:dPt>
            <c:idx val="0"/>
            <c:bubble3D val="0"/>
            <c:spPr>
              <a:solidFill>
                <a:schemeClr val="accent6">
                  <a:shade val="58000"/>
                </a:schemeClr>
              </a:solidFill>
              <a:ln>
                <a:noFill/>
              </a:ln>
              <a:effectLst/>
            </c:spPr>
            <c:extLst>
              <c:ext xmlns:c16="http://schemas.microsoft.com/office/drawing/2014/chart" uri="{C3380CC4-5D6E-409C-BE32-E72D297353CC}">
                <c16:uniqueId val="{00000001-0E97-4211-930B-DCBE6EE6DA33}"/>
              </c:ext>
            </c:extLst>
          </c:dPt>
          <c:dPt>
            <c:idx val="1"/>
            <c:bubble3D val="0"/>
            <c:spPr>
              <a:solidFill>
                <a:schemeClr val="accent6">
                  <a:shade val="86000"/>
                </a:schemeClr>
              </a:solidFill>
              <a:ln>
                <a:noFill/>
              </a:ln>
              <a:effectLst/>
            </c:spPr>
            <c:extLst>
              <c:ext xmlns:c16="http://schemas.microsoft.com/office/drawing/2014/chart" uri="{C3380CC4-5D6E-409C-BE32-E72D297353CC}">
                <c16:uniqueId val="{00000003-0E97-4211-930B-DCBE6EE6DA33}"/>
              </c:ext>
            </c:extLst>
          </c:dPt>
          <c:dPt>
            <c:idx val="2"/>
            <c:bubble3D val="0"/>
            <c:spPr>
              <a:solidFill>
                <a:schemeClr val="accent6">
                  <a:tint val="86000"/>
                </a:schemeClr>
              </a:solidFill>
              <a:ln>
                <a:noFill/>
              </a:ln>
              <a:effectLst/>
            </c:spPr>
            <c:extLst>
              <c:ext xmlns:c16="http://schemas.microsoft.com/office/drawing/2014/chart" uri="{C3380CC4-5D6E-409C-BE32-E72D297353CC}">
                <c16:uniqueId val="{00000005-0E97-4211-930B-DCBE6EE6DA33}"/>
              </c:ext>
            </c:extLst>
          </c:dPt>
          <c:dPt>
            <c:idx val="3"/>
            <c:bubble3D val="0"/>
            <c:spPr>
              <a:solidFill>
                <a:schemeClr val="accent6">
                  <a:tint val="58000"/>
                </a:schemeClr>
              </a:solidFill>
              <a:ln>
                <a:noFill/>
              </a:ln>
              <a:effectLst/>
            </c:spPr>
            <c:extLst>
              <c:ext xmlns:c16="http://schemas.microsoft.com/office/drawing/2014/chart" uri="{C3380CC4-5D6E-409C-BE32-E72D297353CC}">
                <c16:uniqueId val="{00000007-0E97-4211-930B-DCBE6EE6DA33}"/>
              </c:ext>
            </c:extLst>
          </c:dPt>
          <c:dLbls>
            <c:dLbl>
              <c:idx val="0"/>
              <c:layout>
                <c:manualLayout>
                  <c:x val="0.2424346684202176"/>
                  <c:y val="0.1852822983879652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17988738291505224"/>
                      <c:h val="0.29024471296304838"/>
                    </c:manualLayout>
                  </c15:layout>
                </c:ext>
                <c:ext xmlns:c16="http://schemas.microsoft.com/office/drawing/2014/chart" uri="{C3380CC4-5D6E-409C-BE32-E72D297353CC}">
                  <c16:uniqueId val="{00000001-0E97-4211-930B-DCBE6EE6DA33}"/>
                </c:ext>
              </c:extLst>
            </c:dLbl>
            <c:dLbl>
              <c:idx val="1"/>
              <c:layout>
                <c:manualLayout>
                  <c:x val="-7.4537722133358394E-2"/>
                  <c:y val="0.1622614948629661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33074697876679998"/>
                      <c:h val="0.19097519023486656"/>
                    </c:manualLayout>
                  </c15:layout>
                </c:ext>
                <c:ext xmlns:c16="http://schemas.microsoft.com/office/drawing/2014/chart" uri="{C3380CC4-5D6E-409C-BE32-E72D297353CC}">
                  <c16:uniqueId val="{00000003-0E97-4211-930B-DCBE6EE6DA33}"/>
                </c:ext>
              </c:extLst>
            </c:dLbl>
            <c:dLbl>
              <c:idx val="2"/>
              <c:layout>
                <c:manualLayout>
                  <c:x val="-0.25219930609674929"/>
                  <c:y val="-0.1241775976713344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33387403370928903"/>
                      <c:h val="0.31164517389605312"/>
                    </c:manualLayout>
                  </c15:layout>
                </c:ext>
                <c:ext xmlns:c16="http://schemas.microsoft.com/office/drawing/2014/chart" uri="{C3380CC4-5D6E-409C-BE32-E72D297353CC}">
                  <c16:uniqueId val="{00000005-0E97-4211-930B-DCBE6EE6DA33}"/>
                </c:ext>
              </c:extLst>
            </c:dLbl>
            <c:dLbl>
              <c:idx val="3"/>
              <c:layout>
                <c:manualLayout>
                  <c:x val="0.16235609789683653"/>
                  <c:y val="-0.1544362493961408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53156760866810282"/>
                      <c:h val="0.22139215306175825"/>
                    </c:manualLayout>
                  </c15:layout>
                </c:ext>
                <c:ext xmlns:c16="http://schemas.microsoft.com/office/drawing/2014/chart" uri="{C3380CC4-5D6E-409C-BE32-E72D297353CC}">
                  <c16:uniqueId val="{00000007-0E97-4211-930B-DCBE6EE6DA3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'w19'!$C$5:$C$8</c:f>
              <c:strCache>
                <c:ptCount val="4"/>
                <c:pt idx="0">
                  <c:v>pomoc dla cudzoziemców ze statusem uchodźcy</c:v>
                </c:pt>
                <c:pt idx="1">
                  <c:v>pomoc dla cudzoziemców z ochroną uzupełniającą</c:v>
                </c:pt>
                <c:pt idx="2">
                  <c:v>pomoc dla cudzoziemców przebywających na podstawie zezwolenia na pobyt czasowy  (w związku z nadaniem statusu uchodźcy)</c:v>
                </c:pt>
                <c:pt idx="3">
                  <c:v>pomoc dla cudzoziemców przebywających na podstawie zezwolenia na pobyt czasowy (w związku z udzielebniem ochrony uzupełniajacej)</c:v>
                </c:pt>
              </c:strCache>
            </c:strRef>
          </c:cat>
          <c:val>
            <c:numRef>
              <c:f>'w19'!$D$5:$D$8</c:f>
              <c:numCache>
                <c:formatCode>#,##0</c:formatCode>
                <c:ptCount val="4"/>
                <c:pt idx="0">
                  <c:v>71514</c:v>
                </c:pt>
                <c:pt idx="1">
                  <c:v>439678</c:v>
                </c:pt>
                <c:pt idx="2">
                  <c:v>13920</c:v>
                </c:pt>
                <c:pt idx="3">
                  <c:v>157595</c:v>
                </c:pt>
              </c:numCache>
            </c:numRef>
          </c:val>
          <c:extLst>
            <c:ext xmlns:c16="http://schemas.microsoft.com/office/drawing/2014/chart" uri="{C3380CC4-5D6E-409C-BE32-E72D297353CC}">
              <c16:uniqueId val="{00000008-0E97-4211-930B-DCBE6EE6DA33}"/>
            </c:ext>
          </c:extLst>
        </c:ser>
        <c:dLbls>
          <c:showLegendKey val="0"/>
          <c:showVal val="0"/>
          <c:showCatName val="1"/>
          <c:showSerName val="0"/>
          <c:showPercent val="1"/>
          <c:showBubbleSize val="0"/>
          <c:showLeaderLines val="1"/>
        </c:dLbls>
        <c:firstSliceAng val="59"/>
        <c:holeSize val="50"/>
      </c:doughnutChart>
      <c:spPr>
        <a:noFill/>
        <a:ln>
          <a:noFill/>
        </a:ln>
        <a:effectLst/>
      </c:spPr>
    </c:plotArea>
    <c:plotVisOnly val="1"/>
    <c:dispBlanksAs val="zero"/>
    <c:showDLblsOverMax val="0"/>
  </c:chart>
  <c:spPr>
    <a:noFill/>
    <a:ln w="6350" cap="flat" cmpd="sng" algn="ctr">
      <a:noFill/>
      <a:prstDash val="solid"/>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8801484437269325"/>
          <c:y val="2.9768070339199953E-2"/>
          <c:w val="0.77995522319864763"/>
          <c:h val="0.71382093012752001"/>
        </c:manualLayout>
      </c:layout>
      <c:lineChart>
        <c:grouping val="standard"/>
        <c:varyColors val="0"/>
        <c:ser>
          <c:idx val="0"/>
          <c:order val="0"/>
          <c:tx>
            <c:strRef>
              <c:f>'w20'!$D$5</c:f>
              <c:strCache>
                <c:ptCount val="1"/>
                <c:pt idx="0">
                  <c:v>Wydatki na pomoc cudzoziemcom</c:v>
                </c:pt>
              </c:strCache>
            </c:strRef>
          </c:tx>
          <c:spPr>
            <a:ln w="28575" cap="rnd" cmpd="sng" algn="ctr">
              <a:solidFill>
                <a:schemeClr val="accent6"/>
              </a:solidFill>
              <a:prstDash val="solid"/>
              <a:round/>
            </a:ln>
            <a:effectLst/>
          </c:spPr>
          <c:marker>
            <c:symbol val="none"/>
          </c:marker>
          <c:cat>
            <c:numRef>
              <c:f>'w20'!$C$7:$C$17</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'w20'!$D$7:$D$17</c:f>
              <c:numCache>
                <c:formatCode>#,##0</c:formatCode>
                <c:ptCount val="11"/>
                <c:pt idx="0">
                  <c:v>17766</c:v>
                </c:pt>
                <c:pt idx="1">
                  <c:v>20714</c:v>
                </c:pt>
                <c:pt idx="2">
                  <c:v>48083</c:v>
                </c:pt>
                <c:pt idx="3">
                  <c:v>76776</c:v>
                </c:pt>
                <c:pt idx="4">
                  <c:v>114502</c:v>
                </c:pt>
                <c:pt idx="5">
                  <c:v>19567</c:v>
                </c:pt>
                <c:pt idx="6">
                  <c:v>0</c:v>
                </c:pt>
                <c:pt idx="7">
                  <c:v>84347</c:v>
                </c:pt>
                <c:pt idx="8">
                  <c:v>855915</c:v>
                </c:pt>
                <c:pt idx="9">
                  <c:v>708733</c:v>
                </c:pt>
                <c:pt idx="10">
                  <c:v>682707</c:v>
                </c:pt>
              </c:numCache>
            </c:numRef>
          </c:val>
          <c:smooth val="0"/>
          <c:extLst>
            <c:ext xmlns:c16="http://schemas.microsoft.com/office/drawing/2014/chart" uri="{C3380CC4-5D6E-409C-BE32-E72D297353CC}">
              <c16:uniqueId val="{00000000-360A-4753-88C4-CE240011B885}"/>
            </c:ext>
          </c:extLst>
        </c:ser>
        <c:dLbls>
          <c:showLegendKey val="0"/>
          <c:showVal val="0"/>
          <c:showCatName val="0"/>
          <c:showSerName val="0"/>
          <c:showPercent val="0"/>
          <c:showBubbleSize val="0"/>
        </c:dLbls>
        <c:smooth val="0"/>
        <c:axId val="35000704"/>
        <c:axId val="35003008"/>
      </c:lineChart>
      <c:catAx>
        <c:axId val="3500070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1433570825618302"/>
              <c:y val="0.9067505103528725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35003008"/>
        <c:crosses val="autoZero"/>
        <c:auto val="1"/>
        <c:lblAlgn val="ctr"/>
        <c:lblOffset val="100"/>
        <c:noMultiLvlLbl val="0"/>
      </c:catAx>
      <c:valAx>
        <c:axId val="3500300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Wydatki na pomoc cudzoziemcom</a:t>
                </a:r>
              </a:p>
            </c:rich>
          </c:tx>
          <c:layout>
            <c:manualLayout>
              <c:xMode val="edge"/>
              <c:yMode val="edge"/>
              <c:x val="1.1678926981322694E-2"/>
              <c:y val="1.6488156371757879E-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35000704"/>
        <c:crosses val="autoZero"/>
        <c:crossBetween val="between"/>
        <c:majorUnit val="200000"/>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200"/>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8606790158424441"/>
          <c:y val="7.5549229815660798E-2"/>
          <c:w val="0.78334862818406703"/>
          <c:h val="0.68211817910516293"/>
        </c:manualLayout>
      </c:layout>
      <c:lineChart>
        <c:grouping val="standard"/>
        <c:varyColors val="0"/>
        <c:ser>
          <c:idx val="0"/>
          <c:order val="0"/>
          <c:tx>
            <c:strRef>
              <c:f>'w1'!$C$6</c:f>
              <c:strCache>
                <c:ptCount val="1"/>
                <c:pt idx="0">
                  <c:v>POLSKA</c:v>
                </c:pt>
              </c:strCache>
            </c:strRef>
          </c:tx>
          <c:spPr>
            <a:ln w="28575" cap="rnd" cmpd="sng" algn="ctr">
              <a:solidFill>
                <a:schemeClr val="accent2">
                  <a:shade val="76000"/>
                </a:schemeClr>
              </a:solidFill>
              <a:prstDash val="solid"/>
              <a:round/>
            </a:ln>
            <a:effectLst/>
          </c:spPr>
          <c:marker>
            <c:symbol val="none"/>
          </c:marker>
          <c:cat>
            <c:strRef>
              <c:f>'w1'!$D$5:$N$5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'w1'!$D$6:$N$6</c:f>
              <c:numCache>
                <c:formatCode>#,##0.00</c:formatCode>
                <c:ptCount val="11"/>
                <c:pt idx="0">
                  <c:v>2.76</c:v>
                </c:pt>
                <c:pt idx="1">
                  <c:v>2.73</c:v>
                </c:pt>
                <c:pt idx="2">
                  <c:v>2.72</c:v>
                </c:pt>
                <c:pt idx="3">
                  <c:v>2.69</c:v>
                </c:pt>
                <c:pt idx="4">
                  <c:v>2.66</c:v>
                </c:pt>
                <c:pt idx="5">
                  <c:v>2.64</c:v>
                </c:pt>
                <c:pt idx="6">
                  <c:v>2.61</c:v>
                </c:pt>
                <c:pt idx="7">
                  <c:v>2.61</c:v>
                </c:pt>
                <c:pt idx="8">
                  <c:v>2.5499999999999998</c:v>
                </c:pt>
                <c:pt idx="9">
                  <c:v>2.4700000000000002</c:v>
                </c:pt>
                <c:pt idx="10">
                  <c:v>2.4300000000000002</c:v>
                </c:pt>
              </c:numCache>
            </c:numRef>
          </c:val>
          <c:smooth val="0"/>
          <c:extLst>
            <c:ext xmlns:c16="http://schemas.microsoft.com/office/drawing/2014/chart" uri="{C3380CC4-5D6E-409C-BE32-E72D297353CC}">
              <c16:uniqueId val="{00000000-FA2F-45E1-B3B5-16917C89574E}"/>
            </c:ext>
          </c:extLst>
        </c:ser>
        <c:ser>
          <c:idx val="1"/>
          <c:order val="1"/>
          <c:tx>
            <c:strRef>
              <c:f>'w1'!$C$7</c:f>
              <c:strCache>
                <c:ptCount val="1"/>
                <c:pt idx="0">
                  <c:v>ŚLĄSKIE</c:v>
                </c:pt>
              </c:strCache>
            </c:strRef>
          </c:tx>
          <c:spPr>
            <a:ln w="28575" cap="rnd" cmpd="sng" algn="ctr">
              <a:solidFill>
                <a:schemeClr val="accent2">
                  <a:tint val="77000"/>
                </a:schemeClr>
              </a:solidFill>
              <a:prstDash val="solid"/>
              <a:round/>
            </a:ln>
            <a:effectLst/>
          </c:spPr>
          <c:marker>
            <c:symbol val="none"/>
          </c:marker>
          <c:cat>
            <c:strRef>
              <c:f>'w1'!$D$5:$N$5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'w1'!$D$7:$N$7</c:f>
              <c:numCache>
                <c:formatCode>#,##0.00</c:formatCode>
                <c:ptCount val="11"/>
                <c:pt idx="0">
                  <c:v>2.64</c:v>
                </c:pt>
                <c:pt idx="1">
                  <c:v>2.56</c:v>
                </c:pt>
                <c:pt idx="2">
                  <c:v>2.58</c:v>
                </c:pt>
                <c:pt idx="3">
                  <c:v>2.56</c:v>
                </c:pt>
                <c:pt idx="4">
                  <c:v>2.54</c:v>
                </c:pt>
                <c:pt idx="5">
                  <c:v>2.54</c:v>
                </c:pt>
                <c:pt idx="6">
                  <c:v>2.4900000000000002</c:v>
                </c:pt>
                <c:pt idx="7">
                  <c:v>2.48</c:v>
                </c:pt>
                <c:pt idx="8">
                  <c:v>2.4900000000000002</c:v>
                </c:pt>
                <c:pt idx="9">
                  <c:v>2.41</c:v>
                </c:pt>
                <c:pt idx="10">
                  <c:v>2.36</c:v>
                </c:pt>
              </c:numCache>
            </c:numRef>
          </c:val>
          <c:smooth val="0"/>
          <c:extLst>
            <c:ext xmlns:c16="http://schemas.microsoft.com/office/drawing/2014/chart" uri="{C3380CC4-5D6E-409C-BE32-E72D297353CC}">
              <c16:uniqueId val="{00000001-FA2F-45E1-B3B5-16917C89574E}"/>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4969969221473215"/>
              <c:y val="0.9046402362969935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Przeciętna liczba</a:t>
                </a:r>
                <a:r>
                  <a:rPr lang="pl-PL" sz="1100" baseline="0">
                    <a:latin typeface="Arial Narrow" panose="020B0606020202030204" pitchFamily="34" charset="0"/>
                  </a:rPr>
                  <a:t> osób w gospodarstwie domowym</a:t>
                </a:r>
                <a:endParaRPr lang="pl-PL" sz="1100">
                  <a:latin typeface="Arial Narrow" panose="020B0606020202030204" pitchFamily="34" charset="0"/>
                </a:endParaRPr>
              </a:p>
            </c:rich>
          </c:tx>
          <c:layout>
            <c:manualLayout>
              <c:xMode val="edge"/>
              <c:yMode val="edge"/>
              <c:x val="1.0983779905209691E-2"/>
              <c:y val="0.1002161719580970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42097547159123094"/>
          <c:y val="0.5603570907383556"/>
          <c:w val="0.20946014841669966"/>
          <c:h val="0.1770114906063816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164356761677853"/>
          <c:y val="3.0203314137971556E-2"/>
          <c:w val="0.86675903070008764"/>
          <c:h val="0.46581593429853524"/>
        </c:manualLayout>
      </c:layout>
      <c:barChart>
        <c:barDir val="col"/>
        <c:grouping val="clustered"/>
        <c:varyColors val="0"/>
        <c:ser>
          <c:idx val="0"/>
          <c:order val="0"/>
          <c:spPr>
            <a:solidFill>
              <a:schemeClr val="accent6">
                <a:lumMod val="60000"/>
                <a:lumOff val="40000"/>
              </a:schemeClr>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94C-4A3E-AB8F-5C1F959C7545}"/>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D94C-4A3E-AB8F-5C1F959C754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'w14'!$C$7:$D$20</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Typy powiatów</c:v>
                  </c:pt>
                  <c:pt idx="11">
                    <c:v>Typy gmin</c:v>
                  </c:pt>
                </c:lvl>
              </c:multiLvlStrCache>
            </c:multiLvlStrRef>
          </c:cat>
          <c:val>
            <c:numRef>
              <c:f>'w14'!$E$7:$E$20</c:f>
              <c:numCache>
                <c:formatCode>#,##0.00</c:formatCode>
                <c:ptCount val="14"/>
                <c:pt idx="0">
                  <c:v>0.05</c:v>
                </c:pt>
                <c:pt idx="1">
                  <c:v>0.09</c:v>
                </c:pt>
                <c:pt idx="2">
                  <c:v>0.15</c:v>
                </c:pt>
                <c:pt idx="3">
                  <c:v>0.03</c:v>
                </c:pt>
                <c:pt idx="4">
                  <c:v>0.01</c:v>
                </c:pt>
                <c:pt idx="5">
                  <c:v>0.02</c:v>
                </c:pt>
                <c:pt idx="6">
                  <c:v>0.04</c:v>
                </c:pt>
                <c:pt idx="7">
                  <c:v>0.02</c:v>
                </c:pt>
                <c:pt idx="8">
                  <c:v>0.06</c:v>
                </c:pt>
                <c:pt idx="9">
                  <c:v>0.01</c:v>
                </c:pt>
                <c:pt idx="10">
                  <c:v>0.1</c:v>
                </c:pt>
                <c:pt idx="11">
                  <c:v>0.02</c:v>
                </c:pt>
                <c:pt idx="12">
                  <c:v>0.02</c:v>
                </c:pt>
                <c:pt idx="13">
                  <c:v>0.15</c:v>
                </c:pt>
              </c:numCache>
            </c:numRef>
          </c:val>
          <c:extLst>
            <c:ext xmlns:c16="http://schemas.microsoft.com/office/drawing/2014/chart" uri="{C3380CC4-5D6E-409C-BE32-E72D297353CC}">
              <c16:uniqueId val="{00000004-D94C-4A3E-AB8F-5C1F959C7545}"/>
            </c:ext>
          </c:extLst>
        </c:ser>
        <c:dLbls>
          <c:showLegendKey val="0"/>
          <c:showVal val="0"/>
          <c:showCatName val="0"/>
          <c:showSerName val="0"/>
          <c:showPercent val="0"/>
          <c:showBubbleSize val="0"/>
        </c:dLbls>
        <c:gapWidth val="70"/>
        <c:axId val="101337344"/>
        <c:axId val="101355520"/>
      </c:barChart>
      <c:catAx>
        <c:axId val="10133734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01355520"/>
        <c:crosses val="autoZero"/>
        <c:auto val="1"/>
        <c:lblAlgn val="ctr"/>
        <c:lblOffset val="100"/>
        <c:noMultiLvlLbl val="0"/>
      </c:catAx>
      <c:valAx>
        <c:axId val="101355520"/>
        <c:scaling>
          <c:orientation val="minMax"/>
          <c:max val="0.16000000000000003"/>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a:t>Wydatki na 1 mieszkańca (w zł)</a:t>
                </a:r>
              </a:p>
            </c:rich>
          </c:tx>
          <c:layout>
            <c:manualLayout>
              <c:xMode val="edge"/>
              <c:yMode val="edge"/>
              <c:x val="1.5561681360390103E-3"/>
              <c:y val="1.9646274227186337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101337344"/>
        <c:crosses val="autoZero"/>
        <c:crossBetween val="between"/>
        <c:majorUnit val="3.0000000000000006E-2"/>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23131311882716"/>
          <c:y val="9.6672495914995674E-3"/>
          <c:w val="0.67136539263064265"/>
          <c:h val="0.9079611792711958"/>
        </c:manualLayout>
      </c:layout>
      <c:barChart>
        <c:barDir val="bar"/>
        <c:grouping val="clustered"/>
        <c:varyColors val="0"/>
        <c:ser>
          <c:idx val="0"/>
          <c:order val="0"/>
          <c:spPr>
            <a:solidFill>
              <a:schemeClr val="accent6">
                <a:lumMod val="60000"/>
                <a:lumOff val="40000"/>
              </a:schemeClr>
            </a:solidFill>
            <a:ln w="25400">
              <a:noFill/>
            </a:ln>
          </c:spPr>
          <c:invertIfNegative val="0"/>
          <c:dPt>
            <c:idx val="21"/>
            <c:invertIfNegative val="0"/>
            <c:bubble3D val="0"/>
            <c:extLst>
              <c:ext xmlns:c16="http://schemas.microsoft.com/office/drawing/2014/chart" uri="{C3380CC4-5D6E-409C-BE32-E72D297353CC}">
                <c16:uniqueId val="{00000000-D304-414E-ADE6-1A4C5F50A84F}"/>
              </c:ext>
            </c:extLst>
          </c:dPt>
          <c:dPt>
            <c:idx val="22"/>
            <c:invertIfNegative val="0"/>
            <c:bubble3D val="0"/>
            <c:extLst>
              <c:ext xmlns:c16="http://schemas.microsoft.com/office/drawing/2014/chart" uri="{C3380CC4-5D6E-409C-BE32-E72D297353CC}">
                <c16:uniqueId val="{00000001-D304-414E-ADE6-1A4C5F50A84F}"/>
              </c:ext>
            </c:extLst>
          </c:dPt>
          <c:dPt>
            <c:idx val="23"/>
            <c:invertIfNegative val="0"/>
            <c:bubble3D val="0"/>
            <c:extLst>
              <c:ext xmlns:c16="http://schemas.microsoft.com/office/drawing/2014/chart" uri="{C3380CC4-5D6E-409C-BE32-E72D297353CC}">
                <c16:uniqueId val="{00000002-D304-414E-ADE6-1A4C5F50A84F}"/>
              </c:ext>
            </c:extLst>
          </c:dPt>
          <c:dPt>
            <c:idx val="25"/>
            <c:invertIfNegative val="0"/>
            <c:bubble3D val="0"/>
            <c:extLst>
              <c:ext xmlns:c16="http://schemas.microsoft.com/office/drawing/2014/chart" uri="{C3380CC4-5D6E-409C-BE32-E72D297353CC}">
                <c16:uniqueId val="{00000003-D304-414E-ADE6-1A4C5F50A84F}"/>
              </c:ext>
            </c:extLst>
          </c:dPt>
          <c:dPt>
            <c:idx val="26"/>
            <c:invertIfNegative val="0"/>
            <c:bubble3D val="0"/>
            <c:extLst>
              <c:ext xmlns:c16="http://schemas.microsoft.com/office/drawing/2014/chart" uri="{C3380CC4-5D6E-409C-BE32-E72D297353CC}">
                <c16:uniqueId val="{00000004-D304-414E-ADE6-1A4C5F50A84F}"/>
              </c:ext>
            </c:extLst>
          </c:dPt>
          <c:dPt>
            <c:idx val="28"/>
            <c:invertIfNegative val="0"/>
            <c:bubble3D val="0"/>
            <c:spPr>
              <a:solidFill>
                <a:schemeClr val="accent6"/>
              </a:solidFill>
              <a:ln w="25400">
                <a:noFill/>
              </a:ln>
            </c:spPr>
            <c:extLst>
              <c:ext xmlns:c16="http://schemas.microsoft.com/office/drawing/2014/chart" uri="{C3380CC4-5D6E-409C-BE32-E72D297353CC}">
                <c16:uniqueId val="{00000006-D304-414E-ADE6-1A4C5F50A84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'w15'!$B$6:$B$42</c:f>
              <c:strCache>
                <c:ptCount val="37"/>
                <c:pt idx="0">
                  <c:v>kłobucki</c:v>
                </c:pt>
                <c:pt idx="1">
                  <c:v>lubliniecki</c:v>
                </c:pt>
                <c:pt idx="2">
                  <c:v>raciborski</c:v>
                </c:pt>
                <c:pt idx="3">
                  <c:v>rybnicki</c:v>
                </c:pt>
                <c:pt idx="4">
                  <c:v>m. Bielsko-Biała</c:v>
                </c:pt>
                <c:pt idx="5">
                  <c:v>m. Bytom</c:v>
                </c:pt>
                <c:pt idx="6">
                  <c:v>m. Chorzów</c:v>
                </c:pt>
                <c:pt idx="7">
                  <c:v>m. Częstochowa</c:v>
                </c:pt>
                <c:pt idx="8">
                  <c:v>m. Dąbrowa Górnicza</c:v>
                </c:pt>
                <c:pt idx="9">
                  <c:v>m. Gliwice</c:v>
                </c:pt>
                <c:pt idx="10">
                  <c:v>m. Jastrzębie-Zdrój</c:v>
                </c:pt>
                <c:pt idx="11">
                  <c:v>m. Jaworzno</c:v>
                </c:pt>
                <c:pt idx="12">
                  <c:v>m. Katowice</c:v>
                </c:pt>
                <c:pt idx="13">
                  <c:v>m. Mysłowice</c:v>
                </c:pt>
                <c:pt idx="14">
                  <c:v>m. Piekary Śląskie</c:v>
                </c:pt>
                <c:pt idx="15">
                  <c:v>m. Rybnik</c:v>
                </c:pt>
                <c:pt idx="16">
                  <c:v>m. Siemianowice Śląskie</c:v>
                </c:pt>
                <c:pt idx="17">
                  <c:v>m. Sosnowiec</c:v>
                </c:pt>
                <c:pt idx="18">
                  <c:v>m. Świętochłowice</c:v>
                </c:pt>
                <c:pt idx="19">
                  <c:v>m. Tychy</c:v>
                </c:pt>
                <c:pt idx="20">
                  <c:v>m. Zabrze</c:v>
                </c:pt>
                <c:pt idx="21">
                  <c:v>m. Żory</c:v>
                </c:pt>
                <c:pt idx="22">
                  <c:v>będziński</c:v>
                </c:pt>
                <c:pt idx="23">
                  <c:v>bielski</c:v>
                </c:pt>
                <c:pt idx="24">
                  <c:v>gliwicki</c:v>
                </c:pt>
                <c:pt idx="25">
                  <c:v>pszczyński</c:v>
                </c:pt>
                <c:pt idx="26">
                  <c:v>myszkowski</c:v>
                </c:pt>
                <c:pt idx="27">
                  <c:v>zawierciański</c:v>
                </c:pt>
                <c:pt idx="28">
                  <c:v>ŚLĄSKIE</c:v>
                </c:pt>
                <c:pt idx="29">
                  <c:v>częstochowski</c:v>
                </c:pt>
                <c:pt idx="30">
                  <c:v>mikołowski</c:v>
                </c:pt>
                <c:pt idx="31">
                  <c:v>m. Ruda Śląska</c:v>
                </c:pt>
                <c:pt idx="32">
                  <c:v>żywiecki</c:v>
                </c:pt>
                <c:pt idx="33">
                  <c:v>wodzisławski</c:v>
                </c:pt>
                <c:pt idx="34">
                  <c:v>bieruńsko-lędziński</c:v>
                </c:pt>
                <c:pt idx="35">
                  <c:v>cieszyński</c:v>
                </c:pt>
                <c:pt idx="36">
                  <c:v>tarnogórski</c:v>
                </c:pt>
              </c:strCache>
            </c:strRef>
          </c:cat>
          <c:val>
            <c:numRef>
              <c:f>'w15'!$C$6:$C$42</c:f>
              <c:numCache>
                <c:formatCode>0.00</c:formatCode>
                <c:ptCount val="3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0.03</c:v>
                </c:pt>
                <c:pt idx="23">
                  <c:v>0.04</c:v>
                </c:pt>
                <c:pt idx="24">
                  <c:v>0.04</c:v>
                </c:pt>
                <c:pt idx="25">
                  <c:v>0.04</c:v>
                </c:pt>
                <c:pt idx="26">
                  <c:v>0.05</c:v>
                </c:pt>
                <c:pt idx="27">
                  <c:v>0.05</c:v>
                </c:pt>
                <c:pt idx="28" formatCode="#,##0.00">
                  <c:v>0.05</c:v>
                </c:pt>
                <c:pt idx="29">
                  <c:v>7.0000000000000007E-2</c:v>
                </c:pt>
                <c:pt idx="30">
                  <c:v>0.08</c:v>
                </c:pt>
                <c:pt idx="31">
                  <c:v>0.1</c:v>
                </c:pt>
                <c:pt idx="32">
                  <c:v>0.11</c:v>
                </c:pt>
                <c:pt idx="33">
                  <c:v>0.16</c:v>
                </c:pt>
                <c:pt idx="34">
                  <c:v>0.2</c:v>
                </c:pt>
                <c:pt idx="35">
                  <c:v>0.22</c:v>
                </c:pt>
                <c:pt idx="36">
                  <c:v>0.45</c:v>
                </c:pt>
              </c:numCache>
            </c:numRef>
          </c:val>
          <c:extLst>
            <c:ext xmlns:c16="http://schemas.microsoft.com/office/drawing/2014/chart" uri="{C3380CC4-5D6E-409C-BE32-E72D297353CC}">
              <c16:uniqueId val="{00000007-D304-414E-ADE6-1A4C5F50A84F}"/>
            </c:ext>
          </c:extLst>
        </c:ser>
        <c:dLbls>
          <c:showLegendKey val="0"/>
          <c:showVal val="1"/>
          <c:showCatName val="0"/>
          <c:showSerName val="0"/>
          <c:showPercent val="0"/>
          <c:showBubbleSize val="0"/>
        </c:dLbls>
        <c:gapWidth val="50"/>
        <c:axId val="92382336"/>
        <c:axId val="92386048"/>
      </c:barChart>
      <c:catAx>
        <c:axId val="92382336"/>
        <c:scaling>
          <c:orientation val="minMax"/>
        </c:scaling>
        <c:delete val="0"/>
        <c:axPos val="l"/>
        <c:title>
          <c:tx>
            <c:rich>
              <a:bodyPr/>
              <a:lstStyle/>
              <a:p>
                <a:pPr>
                  <a:defRPr b="1"/>
                </a:pPr>
                <a:r>
                  <a:rPr lang="pl-PL" b="1"/>
                  <a:t>Powiaty</a:t>
                </a:r>
              </a:p>
            </c:rich>
          </c:tx>
          <c:layout>
            <c:manualLayout>
              <c:xMode val="edge"/>
              <c:yMode val="edge"/>
              <c:x val="1.1755820508787061E-3"/>
              <c:y val="0.3272730639157579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92386048"/>
        <c:crosses val="autoZero"/>
        <c:auto val="1"/>
        <c:lblAlgn val="ctr"/>
        <c:lblOffset val="100"/>
        <c:tickLblSkip val="1"/>
        <c:tickMarkSkip val="1"/>
        <c:noMultiLvlLbl val="0"/>
      </c:catAx>
      <c:valAx>
        <c:axId val="92386048"/>
        <c:scaling>
          <c:orientation val="minMax"/>
          <c:max val="0.9"/>
          <c:min val="0"/>
        </c:scaling>
        <c:delete val="0"/>
        <c:axPos val="b"/>
        <c:title>
          <c:tx>
            <c:rich>
              <a:bodyPr/>
              <a:lstStyle/>
              <a:p>
                <a:pPr>
                  <a:defRPr b="1"/>
                </a:pPr>
                <a:r>
                  <a:rPr lang="pl-PL" b="1"/>
                  <a:t>Wydatki na 1 mieszkańca w zł</a:t>
                </a:r>
              </a:p>
            </c:rich>
          </c:tx>
          <c:layout>
            <c:manualLayout>
              <c:xMode val="edge"/>
              <c:yMode val="edge"/>
              <c:x val="0.49452159640994742"/>
              <c:y val="0.970918024781785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a:pPr>
            <a:endParaRPr lang="pl-PL"/>
          </a:p>
        </c:txPr>
        <c:crossAx val="92382336"/>
        <c:crosses val="autoZero"/>
        <c:crossBetween val="between"/>
        <c:majorUnit val="0.30000000000000004"/>
      </c:valAx>
      <c:spPr>
        <a:noFill/>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27255006780878882"/>
          <c:y val="0.1866491965364028"/>
          <c:w val="0.39910211353962055"/>
          <c:h val="0.68616358275562295"/>
        </c:manualLayout>
      </c:layout>
      <c:pieChart>
        <c:varyColors val="1"/>
        <c:ser>
          <c:idx val="0"/>
          <c:order val="0"/>
          <c:explosion val="12"/>
          <c:dPt>
            <c:idx val="0"/>
            <c:bubble3D val="0"/>
            <c:spPr>
              <a:solidFill>
                <a:schemeClr val="accent6">
                  <a:shade val="58000"/>
                </a:schemeClr>
              </a:solidFill>
              <a:ln>
                <a:noFill/>
              </a:ln>
              <a:effectLst/>
            </c:spPr>
            <c:extLst>
              <c:ext xmlns:c16="http://schemas.microsoft.com/office/drawing/2014/chart" uri="{C3380CC4-5D6E-409C-BE32-E72D297353CC}">
                <c16:uniqueId val="{00000001-8A14-46ED-A906-8EE05B77646D}"/>
              </c:ext>
            </c:extLst>
          </c:dPt>
          <c:dPt>
            <c:idx val="1"/>
            <c:bubble3D val="0"/>
            <c:spPr>
              <a:solidFill>
                <a:schemeClr val="accent6">
                  <a:shade val="86000"/>
                </a:schemeClr>
              </a:solidFill>
              <a:ln>
                <a:noFill/>
              </a:ln>
              <a:effectLst/>
            </c:spPr>
            <c:extLst>
              <c:ext xmlns:c16="http://schemas.microsoft.com/office/drawing/2014/chart" uri="{C3380CC4-5D6E-409C-BE32-E72D297353CC}">
                <c16:uniqueId val="{00000003-8A14-46ED-A906-8EE05B77646D}"/>
              </c:ext>
            </c:extLst>
          </c:dPt>
          <c:dPt>
            <c:idx val="2"/>
            <c:bubble3D val="0"/>
            <c:spPr>
              <a:solidFill>
                <a:schemeClr val="accent6">
                  <a:tint val="86000"/>
                </a:schemeClr>
              </a:solidFill>
              <a:ln>
                <a:noFill/>
              </a:ln>
              <a:effectLst/>
            </c:spPr>
            <c:extLst>
              <c:ext xmlns:c16="http://schemas.microsoft.com/office/drawing/2014/chart" uri="{C3380CC4-5D6E-409C-BE32-E72D297353CC}">
                <c16:uniqueId val="{00000005-8A14-46ED-A906-8EE05B77646D}"/>
              </c:ext>
            </c:extLst>
          </c:dPt>
          <c:dPt>
            <c:idx val="3"/>
            <c:bubble3D val="0"/>
            <c:spPr>
              <a:solidFill>
                <a:schemeClr val="accent6">
                  <a:tint val="58000"/>
                </a:schemeClr>
              </a:solidFill>
              <a:ln>
                <a:noFill/>
              </a:ln>
              <a:effectLst/>
            </c:spPr>
            <c:extLst>
              <c:ext xmlns:c16="http://schemas.microsoft.com/office/drawing/2014/chart" uri="{C3380CC4-5D6E-409C-BE32-E72D297353CC}">
                <c16:uniqueId val="{00000007-8A14-46ED-A906-8EE05B77646D}"/>
              </c:ext>
            </c:extLst>
          </c:dPt>
          <c:dLbls>
            <c:dLbl>
              <c:idx val="0"/>
              <c:layout>
                <c:manualLayout>
                  <c:x val="0.11588260131216301"/>
                  <c:y val="-0.110552990021911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14-46ED-A906-8EE05B77646D}"/>
                </c:ext>
              </c:extLst>
            </c:dLbl>
            <c:dLbl>
              <c:idx val="1"/>
              <c:layout>
                <c:manualLayout>
                  <c:x val="9.5841389257035933E-2"/>
                  <c:y val="5.043544417999324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14-46ED-A906-8EE05B77646D}"/>
                </c:ext>
              </c:extLst>
            </c:dLbl>
            <c:dLbl>
              <c:idx val="2"/>
              <c:layout>
                <c:manualLayout>
                  <c:x val="-8.7732712247602707E-2"/>
                  <c:y val="-4.05473097393394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14-46ED-A906-8EE05B77646D}"/>
                </c:ext>
              </c:extLst>
            </c:dLbl>
            <c:dLbl>
              <c:idx val="3"/>
              <c:layout>
                <c:manualLayout>
                  <c:x val="-5.1967529430108364E-2"/>
                  <c:y val="5.431690641064052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A14-46ED-A906-8EE05B77646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'w17'!$C$7:$C$10</c:f>
              <c:strCache>
                <c:ptCount val="4"/>
                <c:pt idx="0">
                  <c:v>Uzyskanie odpowiednich warunków mieszkaniowych</c:v>
                </c:pt>
                <c:pt idx="1">
                  <c:v>Pomoc pieniężna na usamodzielnienie </c:v>
                </c:pt>
                <c:pt idx="2">
                  <c:v>Pomoc na zagospodarowanie w formie rzeczowej</c:v>
                </c:pt>
                <c:pt idx="3">
                  <c:v>Pomoc pieniężna na kontynuowanie nauki</c:v>
                </c:pt>
              </c:strCache>
            </c:strRef>
          </c:cat>
          <c:val>
            <c:numRef>
              <c:f>'w17'!$D$7:$D$10</c:f>
              <c:numCache>
                <c:formatCode>#,##0</c:formatCode>
                <c:ptCount val="4"/>
                <c:pt idx="0">
                  <c:v>7580</c:v>
                </c:pt>
                <c:pt idx="1">
                  <c:v>44088</c:v>
                </c:pt>
                <c:pt idx="2">
                  <c:v>51633</c:v>
                </c:pt>
                <c:pt idx="3">
                  <c:v>107354</c:v>
                </c:pt>
              </c:numCache>
            </c:numRef>
          </c:val>
          <c:extLst>
            <c:ext xmlns:c16="http://schemas.microsoft.com/office/drawing/2014/chart" uri="{C3380CC4-5D6E-409C-BE32-E72D297353CC}">
              <c16:uniqueId val="{00000008-8A14-46ED-A906-8EE05B77646D}"/>
            </c:ext>
          </c:extLst>
        </c:ser>
        <c:dLbls>
          <c:showLegendKey val="0"/>
          <c:showVal val="0"/>
          <c:showCatName val="1"/>
          <c:showSerName val="0"/>
          <c:showPercent val="1"/>
          <c:showBubbleSize val="0"/>
          <c:showLeaderLines val="1"/>
        </c:dLbls>
        <c:firstSliceAng val="85"/>
      </c:pie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7520568172585427"/>
          <c:y val="2.5083134927970655E-2"/>
          <c:w val="0.80856709869543564"/>
          <c:h val="0.66850190999703329"/>
        </c:manualLayout>
      </c:layout>
      <c:barChart>
        <c:barDir val="col"/>
        <c:grouping val="clustered"/>
        <c:varyColors val="0"/>
        <c:ser>
          <c:idx val="0"/>
          <c:order val="0"/>
          <c:tx>
            <c:strRef>
              <c:f>'w18'!$D$8</c:f>
              <c:strCache>
                <c:ptCount val="1"/>
                <c:pt idx="0">
                  <c:v>ŚLĄSKIE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'w18'!$C$9:$C$12</c:f>
              <c:strCache>
                <c:ptCount val="4"/>
                <c:pt idx="0">
                  <c:v>Pomoc pieniężna na usamodzielnienie </c:v>
                </c:pt>
                <c:pt idx="1">
                  <c:v>Pomoc na zagospodarowanie w formie rzeczowej</c:v>
                </c:pt>
                <c:pt idx="2">
                  <c:v>Pomoc pieniężna na kontynuowanie nauki</c:v>
                </c:pt>
                <c:pt idx="3">
                  <c:v>Uzyskanie odpowiednich warunków mieszkaniowych</c:v>
                </c:pt>
              </c:strCache>
            </c:strRef>
          </c:cat>
          <c:val>
            <c:numRef>
              <c:f>'w18'!$D$9:$D$12</c:f>
              <c:numCache>
                <c:formatCode>#,##0</c:formatCode>
                <c:ptCount val="4"/>
                <c:pt idx="0">
                  <c:v>4008</c:v>
                </c:pt>
                <c:pt idx="1">
                  <c:v>2717.5263157894738</c:v>
                </c:pt>
                <c:pt idx="2">
                  <c:v>547.72448979591832</c:v>
                </c:pt>
                <c:pt idx="3">
                  <c:v>473.75</c:v>
                </c:pt>
              </c:numCache>
            </c:numRef>
          </c:val>
          <c:extLst>
            <c:ext xmlns:c16="http://schemas.microsoft.com/office/drawing/2014/chart" uri="{C3380CC4-5D6E-409C-BE32-E72D297353CC}">
              <c16:uniqueId val="{00000000-010F-45A8-8C7C-B059C7D5F142}"/>
            </c:ext>
          </c:extLst>
        </c:ser>
        <c:ser>
          <c:idx val="1"/>
          <c:order val="1"/>
          <c:tx>
            <c:strRef>
              <c:f>'w18'!$E$8</c:f>
              <c:strCache>
                <c:ptCount val="1"/>
                <c:pt idx="0">
                  <c:v>POLSKA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'w18'!$C$9:$C$12</c:f>
              <c:strCache>
                <c:ptCount val="4"/>
                <c:pt idx="0">
                  <c:v>Pomoc pieniężna na usamodzielnienie </c:v>
                </c:pt>
                <c:pt idx="1">
                  <c:v>Pomoc na zagospodarowanie w formie rzeczowej</c:v>
                </c:pt>
                <c:pt idx="2">
                  <c:v>Pomoc pieniężna na kontynuowanie nauki</c:v>
                </c:pt>
                <c:pt idx="3">
                  <c:v>Uzyskanie odpowiednich warunków mieszkaniowych</c:v>
                </c:pt>
              </c:strCache>
            </c:strRef>
          </c:cat>
          <c:val>
            <c:numRef>
              <c:f>'w18'!$E$9:$E$12</c:f>
              <c:numCache>
                <c:formatCode>#,##0</c:formatCode>
                <c:ptCount val="4"/>
                <c:pt idx="0">
                  <c:v>4053.653409090909</c:v>
                </c:pt>
                <c:pt idx="1">
                  <c:v>3828.5128205128203</c:v>
                </c:pt>
                <c:pt idx="2">
                  <c:v>550.94293015332198</c:v>
                </c:pt>
                <c:pt idx="3">
                  <c:v>426.89655172413791</c:v>
                </c:pt>
              </c:numCache>
            </c:numRef>
          </c:val>
          <c:extLst>
            <c:ext xmlns:c16="http://schemas.microsoft.com/office/drawing/2014/chart" uri="{C3380CC4-5D6E-409C-BE32-E72D297353CC}">
              <c16:uniqueId val="{00000001-010F-45A8-8C7C-B059C7D5F142}"/>
            </c:ext>
          </c:extLst>
        </c:ser>
        <c:dLbls>
          <c:showLegendKey val="0"/>
          <c:showVal val="1"/>
          <c:showCatName val="0"/>
          <c:showSerName val="0"/>
          <c:showPercent val="0"/>
          <c:showBubbleSize val="0"/>
        </c:dLbls>
        <c:gapWidth val="70"/>
        <c:axId val="106804736"/>
        <c:axId val="101066624"/>
      </c:barChart>
      <c:catAx>
        <c:axId val="106804736"/>
        <c:scaling>
          <c:orientation val="minMax"/>
        </c:scaling>
        <c:delete val="0"/>
        <c:axPos val="b"/>
        <c:title>
          <c:tx>
            <c:rich>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Rodzaje świadczeń</a:t>
                </a:r>
              </a:p>
            </c:rich>
          </c:tx>
          <c:layout>
            <c:manualLayout>
              <c:xMode val="edge"/>
              <c:yMode val="edge"/>
              <c:x val="0.47070240883415826"/>
              <c:y val="0.9321622124639054"/>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101066624"/>
        <c:crosses val="autoZero"/>
        <c:auto val="1"/>
        <c:lblAlgn val="ctr"/>
        <c:lblOffset val="100"/>
        <c:tickLblSkip val="1"/>
        <c:tickMarkSkip val="1"/>
        <c:noMultiLvlLbl val="0"/>
      </c:catAx>
      <c:valAx>
        <c:axId val="101066624"/>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Przeciętne wysokości świadczeń (w zł)</a:t>
                </a:r>
              </a:p>
            </c:rich>
          </c:tx>
          <c:layout>
            <c:manualLayout>
              <c:xMode val="edge"/>
              <c:yMode val="edge"/>
              <c:x val="4.02233620528255E-2"/>
              <c:y val="1.8928595779026335E-3"/>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106804736"/>
        <c:crosses val="autoZero"/>
        <c:crossBetween val="between"/>
      </c:valAx>
      <c:spPr>
        <a:noFill/>
        <a:ln w="25400">
          <a:noFill/>
        </a:ln>
        <a:effectLst/>
      </c:spPr>
    </c:plotArea>
    <c:legend>
      <c:legendPos val="r"/>
      <c:layout>
        <c:manualLayout>
          <c:xMode val="edge"/>
          <c:yMode val="edge"/>
          <c:x val="0.7308756451672056"/>
          <c:y val="9.6491545735225195E-3"/>
          <c:w val="0.26248008483867075"/>
          <c:h val="0.10192103040077242"/>
        </c:manualLayout>
      </c:layout>
      <c:overlay val="0"/>
      <c:spPr>
        <a:noFill/>
        <a:ln w="25400">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legend>
    <c:plotVisOnly val="1"/>
    <c:dispBlanksAs val="gap"/>
    <c:showDLblsOverMax val="0"/>
  </c:chart>
  <c:spPr>
    <a:noFill/>
    <a:ln w="9525" cap="flat" cmpd="sng" algn="ctr">
      <a:noFill/>
      <a:prstDash val="solid"/>
      <a:round/>
    </a:ln>
    <a:effectLst/>
  </c:spPr>
  <c:txPr>
    <a:bodyPr/>
    <a:lstStyle/>
    <a:p>
      <a:pPr>
        <a:defRPr sz="10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4293661527603167"/>
          <c:y val="9.0639652557912301E-2"/>
          <c:w val="0.53134528772138778"/>
          <c:h val="0.69594744707903011"/>
        </c:manualLayout>
      </c:layout>
      <c:barChart>
        <c:barDir val="bar"/>
        <c:grouping val="percentStacked"/>
        <c:varyColors val="0"/>
        <c:ser>
          <c:idx val="0"/>
          <c:order val="0"/>
          <c:tx>
            <c:strRef>
              <c:f>'w1'!$D$8</c:f>
              <c:strCache>
                <c:ptCount val="1"/>
                <c:pt idx="0">
                  <c:v>TAK</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'w1'!$B$9:$C$14</c:f>
              <c:multiLvlStrCache>
                <c:ptCount val="6"/>
                <c:lvl>
                  <c:pt idx="1">
                    <c:v>działalności pożytku publicznego</c:v>
                  </c:pt>
                  <c:pt idx="2">
                    <c:v>zamówień publicznych*</c:v>
                  </c:pt>
                  <c:pt idx="3">
                    <c:v>realizacji podstawowych usług opiekuńczych**</c:v>
                  </c:pt>
                  <c:pt idx="4">
                    <c:v>realizacji specjalistycznych usług opiekuńczych**</c:v>
                  </c:pt>
                  <c:pt idx="5">
                    <c:v>prowadzenia placówek pomocy społecznej*</c:v>
                  </c:pt>
                </c:lvl>
                <c:lvl>
                  <c:pt idx="0">
                    <c:v>ogółem</c:v>
                  </c:pt>
                  <c:pt idx="1">
                    <c:v>w tym w trybie</c:v>
                  </c:pt>
                  <c:pt idx="3">
                    <c:v>w tym wg rodzaju zadania</c:v>
                  </c:pt>
                </c:lvl>
              </c:multiLvlStrCache>
            </c:multiLvlStrRef>
          </c:cat>
          <c:val>
            <c:numRef>
              <c:f>'w1'!$D$9:$D$14</c:f>
              <c:numCache>
                <c:formatCode>General</c:formatCode>
                <c:ptCount val="6"/>
                <c:pt idx="0">
                  <c:v>76</c:v>
                </c:pt>
                <c:pt idx="1">
                  <c:v>57</c:v>
                </c:pt>
                <c:pt idx="2">
                  <c:v>27</c:v>
                </c:pt>
                <c:pt idx="3">
                  <c:v>22</c:v>
                </c:pt>
                <c:pt idx="4">
                  <c:v>12</c:v>
                </c:pt>
                <c:pt idx="5">
                  <c:v>25</c:v>
                </c:pt>
              </c:numCache>
            </c:numRef>
          </c:val>
          <c:extLst>
            <c:ext xmlns:c16="http://schemas.microsoft.com/office/drawing/2014/chart" uri="{C3380CC4-5D6E-409C-BE32-E72D297353CC}">
              <c16:uniqueId val="{00000000-5DA8-4E19-8FC1-CBB3B7032E59}"/>
            </c:ext>
          </c:extLst>
        </c:ser>
        <c:ser>
          <c:idx val="1"/>
          <c:order val="1"/>
          <c:tx>
            <c:strRef>
              <c:f>'w1'!$E$8</c:f>
              <c:strCache>
                <c:ptCount val="1"/>
                <c:pt idx="0">
                  <c:v>NIE</c:v>
                </c:pt>
              </c:strCache>
            </c:strRef>
          </c:tx>
          <c:spPr>
            <a:solidFill>
              <a:schemeClr val="accent3">
                <a:tint val="77000"/>
              </a:schemeClr>
            </a:solidFill>
            <a:ln>
              <a:noFill/>
            </a:ln>
            <a:effectLst/>
          </c:spPr>
          <c:invertIfNegative val="0"/>
          <c:dPt>
            <c:idx val="1"/>
            <c:invertIfNegative val="0"/>
            <c:bubble3D val="0"/>
            <c:spPr>
              <a:solidFill>
                <a:schemeClr val="accent3">
                  <a:tint val="77000"/>
                </a:schemeClr>
              </a:solidFill>
              <a:ln>
                <a:noFill/>
              </a:ln>
              <a:effectLst/>
            </c:spPr>
            <c:extLst>
              <c:ext xmlns:c16="http://schemas.microsoft.com/office/drawing/2014/chart" uri="{C3380CC4-5D6E-409C-BE32-E72D297353CC}">
                <c16:uniqueId val="{00000002-5DA8-4E19-8FC1-CBB3B7032E59}"/>
              </c:ext>
            </c:extLst>
          </c:dPt>
          <c:dPt>
            <c:idx val="4"/>
            <c:invertIfNegative val="0"/>
            <c:bubble3D val="0"/>
            <c:spPr>
              <a:solidFill>
                <a:schemeClr val="accent3">
                  <a:tint val="77000"/>
                </a:schemeClr>
              </a:solidFill>
              <a:ln>
                <a:noFill/>
              </a:ln>
              <a:effectLst/>
            </c:spPr>
            <c:extLst>
              <c:ext xmlns:c16="http://schemas.microsoft.com/office/drawing/2014/chart" uri="{C3380CC4-5D6E-409C-BE32-E72D297353CC}">
                <c16:uniqueId val="{00000004-5DA8-4E19-8FC1-CBB3B7032E59}"/>
              </c:ext>
            </c:extLst>
          </c:dPt>
          <c:dPt>
            <c:idx val="5"/>
            <c:invertIfNegative val="0"/>
            <c:bubble3D val="0"/>
            <c:spPr>
              <a:solidFill>
                <a:schemeClr val="accent3">
                  <a:tint val="77000"/>
                </a:schemeClr>
              </a:solidFill>
              <a:ln>
                <a:noFill/>
              </a:ln>
              <a:effectLst/>
            </c:spPr>
            <c:extLst>
              <c:ext xmlns:c16="http://schemas.microsoft.com/office/drawing/2014/chart" uri="{C3380CC4-5D6E-409C-BE32-E72D297353CC}">
                <c16:uniqueId val="{00000006-5DA8-4E19-8FC1-CBB3B7032E5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'w1'!$B$9:$C$14</c:f>
              <c:multiLvlStrCache>
                <c:ptCount val="6"/>
                <c:lvl>
                  <c:pt idx="1">
                    <c:v>działalności pożytku publicznego</c:v>
                  </c:pt>
                  <c:pt idx="2">
                    <c:v>zamówień publicznych*</c:v>
                  </c:pt>
                  <c:pt idx="3">
                    <c:v>realizacji podstawowych usług opiekuńczych**</c:v>
                  </c:pt>
                  <c:pt idx="4">
                    <c:v>realizacji specjalistycznych usług opiekuńczych**</c:v>
                  </c:pt>
                  <c:pt idx="5">
                    <c:v>prowadzenia placówek pomocy społecznej*</c:v>
                  </c:pt>
                </c:lvl>
                <c:lvl>
                  <c:pt idx="0">
                    <c:v>ogółem</c:v>
                  </c:pt>
                  <c:pt idx="1">
                    <c:v>w tym w trybie</c:v>
                  </c:pt>
                  <c:pt idx="3">
                    <c:v>w tym wg rodzaju zadania</c:v>
                  </c:pt>
                </c:lvl>
              </c:multiLvlStrCache>
            </c:multiLvlStrRef>
          </c:cat>
          <c:val>
            <c:numRef>
              <c:f>'w1'!$E$9:$E$14</c:f>
              <c:numCache>
                <c:formatCode>General</c:formatCode>
                <c:ptCount val="6"/>
                <c:pt idx="0">
                  <c:v>101</c:v>
                </c:pt>
                <c:pt idx="1">
                  <c:v>120</c:v>
                </c:pt>
                <c:pt idx="2">
                  <c:v>150</c:v>
                </c:pt>
                <c:pt idx="3">
                  <c:v>139</c:v>
                </c:pt>
                <c:pt idx="4">
                  <c:v>149</c:v>
                </c:pt>
                <c:pt idx="5">
                  <c:v>152</c:v>
                </c:pt>
              </c:numCache>
            </c:numRef>
          </c:val>
          <c:extLst>
            <c:ext xmlns:c16="http://schemas.microsoft.com/office/drawing/2014/chart" uri="{C3380CC4-5D6E-409C-BE32-E72D297353CC}">
              <c16:uniqueId val="{00000007-5DA8-4E19-8FC1-CBB3B7032E59}"/>
            </c:ext>
          </c:extLst>
        </c:ser>
        <c:dLbls>
          <c:showLegendKey val="0"/>
          <c:showVal val="1"/>
          <c:showCatName val="0"/>
          <c:showSerName val="0"/>
          <c:showPercent val="0"/>
          <c:showBubbleSize val="0"/>
        </c:dLbls>
        <c:gapWidth val="42"/>
        <c:overlap val="100"/>
        <c:axId val="194771992"/>
        <c:axId val="194773560"/>
      </c:barChart>
      <c:catAx>
        <c:axId val="194771992"/>
        <c:scaling>
          <c:orientation val="maxMin"/>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crossAx val="194773560"/>
        <c:crosses val="autoZero"/>
        <c:auto val="1"/>
        <c:lblAlgn val="ctr"/>
        <c:lblOffset val="100"/>
        <c:tickLblSkip val="1"/>
        <c:tickMarkSkip val="1"/>
        <c:noMultiLvlLbl val="0"/>
      </c:catAx>
      <c:valAx>
        <c:axId val="194773560"/>
        <c:scaling>
          <c:orientation val="minMax"/>
        </c:scaling>
        <c:delete val="0"/>
        <c:axPos val="t"/>
        <c:title>
          <c:tx>
            <c:rich>
              <a:bodyPr rot="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r>
                  <a:rPr lang="pl-PL" sz="1050" b="1"/>
                  <a:t>Struktura</a:t>
                </a:r>
              </a:p>
            </c:rich>
          </c:tx>
          <c:layout>
            <c:manualLayout>
              <c:xMode val="edge"/>
              <c:yMode val="edge"/>
              <c:x val="0.65521868589955667"/>
              <c:y val="0.88361903037982326"/>
            </c:manualLayout>
          </c:layout>
          <c:overlay val="0"/>
          <c:spPr>
            <a:noFill/>
            <a:ln w="25400">
              <a:noFill/>
            </a:ln>
            <a:effectLst/>
          </c:spPr>
          <c:txPr>
            <a:bodyPr rot="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endParaRPr lang="pl-PL"/>
            </a:p>
          </c:txPr>
        </c:title>
        <c:numFmt formatCode="0%" sourceLinked="1"/>
        <c:majorTickMark val="out"/>
        <c:minorTickMark val="none"/>
        <c:tickLblPos val="high"/>
        <c:spPr>
          <a:noFill/>
          <a:ln w="9525" cap="flat" cmpd="sng" algn="ctr">
            <a:noFill/>
            <a:prstDash val="solid"/>
            <a:round/>
          </a:ln>
          <a:effectLst/>
        </c:spPr>
        <c:txPr>
          <a:bodyPr rot="0" spcFirstLastPara="1" vertOverflow="ellipsis"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crossAx val="194771992"/>
        <c:crosses val="autoZero"/>
        <c:crossBetween val="between"/>
        <c:majorUnit val="0.2"/>
      </c:valAx>
      <c:spPr>
        <a:noFill/>
        <a:ln w="3175">
          <a:solidFill>
            <a:srgbClr val="000000"/>
          </a:solidFill>
          <a:prstDash val="solid"/>
        </a:ln>
        <a:effectLst/>
      </c:spPr>
    </c:plotArea>
    <c:legend>
      <c:legendPos val="r"/>
      <c:layout>
        <c:manualLayout>
          <c:xMode val="edge"/>
          <c:yMode val="edge"/>
          <c:x val="0.52475028764930121"/>
          <c:y val="2.3369002211235858E-3"/>
          <c:w val="0.44642188837159785"/>
          <c:h val="5.2238847400846396E-2"/>
        </c:manualLayout>
      </c:layout>
      <c:overlay val="0"/>
      <c:spPr>
        <a:noFill/>
        <a:ln w="25400">
          <a:noFill/>
        </a:ln>
        <a:effectLst/>
      </c:spPr>
      <c:txPr>
        <a:bodyPr rot="0" spcFirstLastPara="1" vertOverflow="ellipsis" vert="horz" wrap="square" anchor="ctr" anchorCtr="1"/>
        <a:lstStyle/>
        <a:p>
          <a:pPr>
            <a:defRPr sz="1200" b="0" i="0" u="none" strike="noStrike" kern="1200" baseline="0">
              <a:solidFill>
                <a:srgbClr val="333333"/>
              </a:solidFill>
              <a:latin typeface="Arial Narrow" panose="020B0606020202030204" pitchFamily="34" charset="0"/>
              <a:ea typeface="Arial"/>
              <a:cs typeface="Arial"/>
            </a:defRPr>
          </a:pPr>
          <a:endParaRPr lang="pl-PL"/>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8041907261592299"/>
          <c:y val="4.3348044815708871E-2"/>
          <c:w val="0.7890253718285215"/>
          <c:h val="0.66978201935916137"/>
        </c:manualLayout>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'w5'!$B$5:$B$6</c:f>
              <c:strCache>
                <c:ptCount val="2"/>
                <c:pt idx="0">
                  <c:v>Zlecenia w trybie działalności pożytku publicznego</c:v>
                </c:pt>
                <c:pt idx="1">
                  <c:v>Zlecenia w trybie zamówień publicznych</c:v>
                </c:pt>
              </c:strCache>
            </c:strRef>
          </c:cat>
          <c:val>
            <c:numRef>
              <c:f>'w5'!$C$5:$C$6</c:f>
              <c:numCache>
                <c:formatCode>#\ ##0.0</c:formatCode>
                <c:ptCount val="2"/>
                <c:pt idx="0">
                  <c:v>157.16830412000002</c:v>
                </c:pt>
                <c:pt idx="1">
                  <c:v>17.76289289</c:v>
                </c:pt>
              </c:numCache>
            </c:numRef>
          </c:val>
          <c:extLst>
            <c:ext xmlns:c16="http://schemas.microsoft.com/office/drawing/2014/chart" uri="{C3380CC4-5D6E-409C-BE32-E72D297353CC}">
              <c16:uniqueId val="{00000000-E4C8-414C-8B9D-E79D47AF7ADB}"/>
            </c:ext>
          </c:extLst>
        </c:ser>
        <c:dLbls>
          <c:showLegendKey val="0"/>
          <c:showVal val="0"/>
          <c:showCatName val="0"/>
          <c:showSerName val="0"/>
          <c:showPercent val="0"/>
          <c:showBubbleSize val="0"/>
        </c:dLbls>
        <c:gapWidth val="70"/>
        <c:axId val="83726336"/>
        <c:axId val="83728256"/>
      </c:barChart>
      <c:catAx>
        <c:axId val="83726336"/>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r>
                  <a:rPr lang="pl-PL" sz="1050" b="1" i="0" baseline="0">
                    <a:effectLst/>
                  </a:rPr>
                  <a:t>Tryby zlecania zadań</a:t>
                </a:r>
                <a:endParaRPr lang="pl-PL" sz="1050">
                  <a:effectLst/>
                </a:endParaRPr>
              </a:p>
            </c:rich>
          </c:tx>
          <c:layout>
            <c:manualLayout>
              <c:xMode val="edge"/>
              <c:yMode val="edge"/>
              <c:x val="0.41072333872704414"/>
              <c:y val="0.9015559938636861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pl-PL"/>
          </a:p>
        </c:txPr>
        <c:crossAx val="83728256"/>
        <c:crosses val="autoZero"/>
        <c:auto val="1"/>
        <c:lblAlgn val="ctr"/>
        <c:lblOffset val="100"/>
        <c:noMultiLvlLbl val="0"/>
      </c:catAx>
      <c:valAx>
        <c:axId val="83728256"/>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r>
                  <a:rPr lang="pl-PL" sz="1050"/>
                  <a:t>Wartość środków (w</a:t>
                </a:r>
                <a:r>
                  <a:rPr lang="pl-PL" sz="1050" baseline="0"/>
                  <a:t> mln zł)</a:t>
                </a:r>
                <a:endParaRPr lang="pl-PL" sz="1050"/>
              </a:p>
            </c:rich>
          </c:tx>
          <c:layout>
            <c:manualLayout>
              <c:xMode val="edge"/>
              <c:yMode val="edge"/>
              <c:x val="2.5621570031018849E-3"/>
              <c:y val="9.1920010111781469E-2"/>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pl-PL"/>
          </a:p>
        </c:txPr>
        <c:crossAx val="8372633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sz="1200">
          <a:latin typeface="Arial Narrow" panose="020B0606020202030204" pitchFamily="34" charset="0"/>
        </a:defRPr>
      </a:pPr>
      <a:endParaRPr lang="pl-PL"/>
    </a:p>
  </c:txPr>
  <c:externalData r:id="rId3">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6375240594925633"/>
          <c:y val="4.3348044815708871E-2"/>
          <c:w val="0.80569203849518822"/>
          <c:h val="0.67045840526618672"/>
        </c:manualLayout>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'w6'!$C$7:$C$9</c:f>
              <c:strCache>
                <c:ptCount val="3"/>
                <c:pt idx="0">
                  <c:v>Podstawowe usługi opiekuńcze*</c:v>
                </c:pt>
                <c:pt idx="1">
                  <c:v>Specjalistyczne usługi opiekuńcze*</c:v>
                </c:pt>
                <c:pt idx="2">
                  <c:v>Prowadzenie placówki pomocy społecznej**</c:v>
                </c:pt>
              </c:strCache>
            </c:strRef>
          </c:cat>
          <c:val>
            <c:numRef>
              <c:f>'w6'!$D$7:$D$9</c:f>
              <c:numCache>
                <c:formatCode>#\ ##0.0</c:formatCode>
                <c:ptCount val="3"/>
                <c:pt idx="0">
                  <c:v>11.656337000000001</c:v>
                </c:pt>
                <c:pt idx="1">
                  <c:v>1.669081</c:v>
                </c:pt>
                <c:pt idx="2">
                  <c:v>109.13593872</c:v>
                </c:pt>
              </c:numCache>
            </c:numRef>
          </c:val>
          <c:extLst>
            <c:ext xmlns:c16="http://schemas.microsoft.com/office/drawing/2014/chart" uri="{C3380CC4-5D6E-409C-BE32-E72D297353CC}">
              <c16:uniqueId val="{00000000-DCBD-48D1-B855-4447BE64D359}"/>
            </c:ext>
          </c:extLst>
        </c:ser>
        <c:dLbls>
          <c:showLegendKey val="0"/>
          <c:showVal val="0"/>
          <c:showCatName val="0"/>
          <c:showSerName val="0"/>
          <c:showPercent val="0"/>
          <c:showBubbleSize val="0"/>
        </c:dLbls>
        <c:gapWidth val="70"/>
        <c:axId val="84062976"/>
        <c:axId val="84064896"/>
      </c:barChart>
      <c:catAx>
        <c:axId val="8406297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r>
                  <a:rPr lang="pl-PL"/>
                  <a:t>Rodzaje zlecanych zadań</a:t>
                </a:r>
              </a:p>
            </c:rich>
          </c:tx>
          <c:layout>
            <c:manualLayout>
              <c:xMode val="edge"/>
              <c:yMode val="edge"/>
              <c:x val="0.38086355750832418"/>
              <c:y val="0.9159279472351182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Narrow" panose="020B0606020202030204" pitchFamily="34" charset="0"/>
                <a:ea typeface="+mn-ea"/>
                <a:cs typeface="+mn-cs"/>
              </a:defRPr>
            </a:pPr>
            <a:endParaRPr lang="pl-PL"/>
          </a:p>
        </c:txPr>
        <c:crossAx val="84064896"/>
        <c:crosses val="autoZero"/>
        <c:auto val="1"/>
        <c:lblAlgn val="ctr"/>
        <c:lblOffset val="100"/>
        <c:noMultiLvlLbl val="0"/>
      </c:catAx>
      <c:valAx>
        <c:axId val="8406489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r>
                  <a:rPr lang="pl-PL"/>
                  <a:t>Wydatki</a:t>
                </a:r>
                <a:r>
                  <a:rPr lang="pl-PL" baseline="0"/>
                  <a:t> (w mln zł)</a:t>
                </a:r>
                <a:endParaRPr lang="pl-PL"/>
              </a:p>
            </c:rich>
          </c:tx>
          <c:layout>
            <c:manualLayout>
              <c:xMode val="edge"/>
              <c:yMode val="edge"/>
              <c:x val="2.562295694166637E-3"/>
              <c:y val="0.1703561059289213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Narrow" panose="020B0606020202030204" pitchFamily="34" charset="0"/>
                <a:ea typeface="+mn-ea"/>
                <a:cs typeface="+mn-cs"/>
              </a:defRPr>
            </a:pPr>
            <a:endParaRPr lang="pl-PL"/>
          </a:p>
        </c:txPr>
        <c:crossAx val="8406297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sz="1200">
          <a:latin typeface="Arial Narrow" panose="020B0606020202030204" pitchFamily="34" charset="0"/>
        </a:defRPr>
      </a:pPr>
      <a:endParaRPr lang="pl-PL"/>
    </a:p>
  </c:txPr>
  <c:externalData r:id="rId3">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6264129483814527"/>
          <c:y val="0.15100832358159968"/>
          <c:w val="0.79671916010498678"/>
          <c:h val="0.59368131075707453"/>
        </c:manualLayout>
      </c:layout>
      <c:areaChart>
        <c:grouping val="stacked"/>
        <c:varyColors val="0"/>
        <c:ser>
          <c:idx val="0"/>
          <c:order val="0"/>
          <c:tx>
            <c:strRef>
              <c:f>'w17'!$C$5</c:f>
              <c:strCache>
                <c:ptCount val="1"/>
                <c:pt idx="0">
                  <c:v>Gmina / powiat</c:v>
                </c:pt>
              </c:strCache>
            </c:strRef>
          </c:tx>
          <c:spPr>
            <a:solidFill>
              <a:schemeClr val="accent3">
                <a:shade val="76000"/>
              </a:schemeClr>
            </a:solidFill>
            <a:ln>
              <a:noFill/>
            </a:ln>
            <a:effectLst/>
          </c:spPr>
          <c:cat>
            <c:numRef>
              <c:f>'w17'!$B$6:$B$16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'w17'!$C$6:$C$16</c:f>
              <c:numCache>
                <c:formatCode>#,##0</c:formatCode>
                <c:ptCount val="11"/>
                <c:pt idx="0">
                  <c:v>311</c:v>
                </c:pt>
                <c:pt idx="1">
                  <c:v>269</c:v>
                </c:pt>
                <c:pt idx="2">
                  <c:v>279</c:v>
                </c:pt>
                <c:pt idx="3">
                  <c:v>301</c:v>
                </c:pt>
                <c:pt idx="4">
                  <c:v>314</c:v>
                </c:pt>
                <c:pt idx="5">
                  <c:v>346</c:v>
                </c:pt>
                <c:pt idx="6">
                  <c:v>408</c:v>
                </c:pt>
                <c:pt idx="7">
                  <c:v>389</c:v>
                </c:pt>
                <c:pt idx="8">
                  <c:v>385</c:v>
                </c:pt>
                <c:pt idx="9">
                  <c:v>464</c:v>
                </c:pt>
                <c:pt idx="10">
                  <c:v>476</c:v>
                </c:pt>
              </c:numCache>
            </c:numRef>
          </c:val>
          <c:extLst>
            <c:ext xmlns:c16="http://schemas.microsoft.com/office/drawing/2014/chart" uri="{C3380CC4-5D6E-409C-BE32-E72D297353CC}">
              <c16:uniqueId val="{00000000-95C9-46E3-8985-45C728BF3F83}"/>
            </c:ext>
          </c:extLst>
        </c:ser>
        <c:ser>
          <c:idx val="1"/>
          <c:order val="1"/>
          <c:tx>
            <c:strRef>
              <c:f>'w17'!$D$5</c:f>
              <c:strCache>
                <c:ptCount val="1"/>
                <c:pt idx="0">
                  <c:v>Inny podmiot</c:v>
                </c:pt>
              </c:strCache>
            </c:strRef>
          </c:tx>
          <c:spPr>
            <a:solidFill>
              <a:schemeClr val="accent3">
                <a:tint val="77000"/>
              </a:schemeClr>
            </a:solidFill>
            <a:ln>
              <a:noFill/>
            </a:ln>
            <a:effectLst/>
          </c:spPr>
          <c:cat>
            <c:numRef>
              <c:f>'w17'!$B$6:$B$16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'w17'!$D$6:$D$16</c:f>
              <c:numCache>
                <c:formatCode>#,##0</c:formatCode>
                <c:ptCount val="11"/>
                <c:pt idx="0">
                  <c:v>150</c:v>
                </c:pt>
                <c:pt idx="1">
                  <c:v>135</c:v>
                </c:pt>
                <c:pt idx="2">
                  <c:v>138</c:v>
                </c:pt>
                <c:pt idx="3">
                  <c:v>146</c:v>
                </c:pt>
                <c:pt idx="4">
                  <c:v>151</c:v>
                </c:pt>
                <c:pt idx="5">
                  <c:v>156</c:v>
                </c:pt>
                <c:pt idx="6">
                  <c:v>149</c:v>
                </c:pt>
                <c:pt idx="7">
                  <c:v>145</c:v>
                </c:pt>
                <c:pt idx="8">
                  <c:v>144</c:v>
                </c:pt>
                <c:pt idx="9">
                  <c:v>142</c:v>
                </c:pt>
                <c:pt idx="10">
                  <c:v>151</c:v>
                </c:pt>
              </c:numCache>
            </c:numRef>
          </c:val>
          <c:extLst>
            <c:ext xmlns:c16="http://schemas.microsoft.com/office/drawing/2014/chart" uri="{C3380CC4-5D6E-409C-BE32-E72D297353CC}">
              <c16:uniqueId val="{00000001-95C9-46E3-8985-45C728BF3F83}"/>
            </c:ext>
          </c:extLst>
        </c:ser>
        <c:dLbls>
          <c:showLegendKey val="0"/>
          <c:showVal val="0"/>
          <c:showCatName val="0"/>
          <c:showSerName val="0"/>
          <c:showPercent val="0"/>
          <c:showBubbleSize val="0"/>
        </c:dLbls>
        <c:axId val="423517528"/>
        <c:axId val="423510472"/>
      </c:areaChart>
      <c:catAx>
        <c:axId val="4235175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4077165354330736"/>
              <c:y val="0.9197233557460378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23510472"/>
        <c:crosses val="autoZero"/>
        <c:auto val="1"/>
        <c:lblAlgn val="ctr"/>
        <c:lblOffset val="100"/>
        <c:noMultiLvlLbl val="0"/>
      </c:catAx>
      <c:valAx>
        <c:axId val="42351047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a:t>Specjalistyczne jednostki pomocy społecznej</a:t>
                </a:r>
              </a:p>
            </c:rich>
          </c:tx>
          <c:layout>
            <c:manualLayout>
              <c:xMode val="edge"/>
              <c:yMode val="edge"/>
              <c:x val="1.1039680542991269E-3"/>
              <c:y val="0.1405018433854368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23517528"/>
        <c:crosses val="autoZero"/>
        <c:crossBetween val="midCat"/>
      </c:valAx>
      <c:spPr>
        <a:noFill/>
        <a:ln>
          <a:noFill/>
        </a:ln>
        <a:effectLst/>
      </c:spPr>
    </c:plotArea>
    <c:legend>
      <c:legendPos val="r"/>
      <c:layout>
        <c:manualLayout>
          <c:xMode val="edge"/>
          <c:yMode val="edge"/>
          <c:x val="0.2694597550306212"/>
          <c:y val="2.6857513029607784E-2"/>
          <c:w val="0.58568328958880145"/>
          <c:h val="0.347516496092795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zero"/>
    <c:showDLblsOverMax val="0"/>
  </c:chart>
  <c:spPr>
    <a:noFill/>
    <a:ln w="6350" cap="flat" cmpd="sng" algn="ctr">
      <a:noFill/>
      <a:prstDash val="solid"/>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3710944677649"/>
          <c:y val="2.4224691304793062E-2"/>
          <c:w val="0.86136289055322357"/>
          <c:h val="0.56120170352096099"/>
        </c:manualLayout>
      </c:layout>
      <c:barChart>
        <c:barDir val="col"/>
        <c:grouping val="clustered"/>
        <c:varyColors val="0"/>
        <c:ser>
          <c:idx val="0"/>
          <c:order val="0"/>
          <c:spPr>
            <a:solidFill>
              <a:schemeClr val="accent3">
                <a:lumMod val="60000"/>
                <a:lumOff val="40000"/>
              </a:schemeClr>
            </a:solidFill>
          </c:spPr>
          <c:invertIfNegative val="0"/>
          <c:dPt>
            <c:idx val="0"/>
            <c:invertIfNegative val="0"/>
            <c:bubble3D val="0"/>
            <c:spPr>
              <a:solidFill>
                <a:schemeClr val="accent3"/>
              </a:solidFill>
            </c:spPr>
            <c:extLst>
              <c:ext xmlns:c16="http://schemas.microsoft.com/office/drawing/2014/chart" uri="{C3380CC4-5D6E-409C-BE32-E72D297353CC}">
                <c16:uniqueId val="{00000001-EC3D-48FB-A25B-C3DDC05B3A9B}"/>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'w18'!$C$5:$D$18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Powiaty wg rodzaju</c:v>
                  </c:pt>
                  <c:pt idx="11">
                    <c:v>Gminy wg rodzaju</c:v>
                  </c:pt>
                </c:lvl>
              </c:multiLvlStrCache>
            </c:multiLvlStrRef>
          </c:cat>
          <c:val>
            <c:numRef>
              <c:f>'w18'!$E$5:$E$18</c:f>
              <c:numCache>
                <c:formatCode>#\ ##0.0</c:formatCode>
                <c:ptCount val="14"/>
                <c:pt idx="0">
                  <c:v>24.082934609250398</c:v>
                </c:pt>
                <c:pt idx="1">
                  <c:v>22.916666666666664</c:v>
                </c:pt>
                <c:pt idx="2">
                  <c:v>11.111111111111111</c:v>
                </c:pt>
                <c:pt idx="3">
                  <c:v>39.682539682539684</c:v>
                </c:pt>
                <c:pt idx="4">
                  <c:v>27.27272727272727</c:v>
                </c:pt>
                <c:pt idx="5">
                  <c:v>38.461538461538467</c:v>
                </c:pt>
                <c:pt idx="6">
                  <c:v>18</c:v>
                </c:pt>
                <c:pt idx="7">
                  <c:v>13.333333333333334</c:v>
                </c:pt>
                <c:pt idx="8">
                  <c:v>27.777777777777779</c:v>
                </c:pt>
                <c:pt idx="9">
                  <c:v>30.232558139534881</c:v>
                </c:pt>
                <c:pt idx="10">
                  <c:v>16.607773851590103</c:v>
                </c:pt>
                <c:pt idx="11">
                  <c:v>25.565610859728505</c:v>
                </c:pt>
                <c:pt idx="12">
                  <c:v>2.4390243902439024</c:v>
                </c:pt>
                <c:pt idx="13">
                  <c:v>4.918032786885246</c:v>
                </c:pt>
              </c:numCache>
            </c:numRef>
          </c:val>
          <c:extLst>
            <c:ext xmlns:c16="http://schemas.microsoft.com/office/drawing/2014/chart" uri="{C3380CC4-5D6E-409C-BE32-E72D297353CC}">
              <c16:uniqueId val="{00000002-EC3D-48FB-A25B-C3DDC05B3A9B}"/>
            </c:ext>
          </c:extLst>
        </c:ser>
        <c:dLbls>
          <c:showLegendKey val="0"/>
          <c:showVal val="0"/>
          <c:showCatName val="0"/>
          <c:showSerName val="0"/>
          <c:showPercent val="0"/>
          <c:showBubbleSize val="0"/>
        </c:dLbls>
        <c:gapWidth val="56"/>
        <c:axId val="422612008"/>
        <c:axId val="422613576"/>
      </c:barChart>
      <c:catAx>
        <c:axId val="422612008"/>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422613576"/>
        <c:crosses val="autoZero"/>
        <c:auto val="1"/>
        <c:lblAlgn val="ctr"/>
        <c:lblOffset val="100"/>
        <c:noMultiLvlLbl val="0"/>
      </c:catAx>
      <c:valAx>
        <c:axId val="422613576"/>
        <c:scaling>
          <c:orientation val="minMax"/>
        </c:scaling>
        <c:delete val="0"/>
        <c:axPos val="l"/>
        <c:title>
          <c:tx>
            <c:rich>
              <a:bodyPr rot="-5400000" vert="horz"/>
              <a:lstStyle/>
              <a:p>
                <a:pPr>
                  <a:defRPr/>
                </a:pPr>
                <a:r>
                  <a:rPr lang="pl-PL"/>
                  <a:t>Odsetek specjalistycznych jednostek pomocy społecznej</a:t>
                </a:r>
              </a:p>
            </c:rich>
          </c:tx>
          <c:layout>
            <c:manualLayout>
              <c:xMode val="edge"/>
              <c:yMode val="edge"/>
              <c:x val="5.8623339153395853E-3"/>
              <c:y val="3.6162158450913018E-4"/>
            </c:manualLayout>
          </c:layout>
          <c:overlay val="0"/>
        </c:title>
        <c:numFmt formatCode="#\ ##0.0" sourceLinked="1"/>
        <c:majorTickMark val="out"/>
        <c:minorTickMark val="none"/>
        <c:tickLblPos val="nextTo"/>
        <c:crossAx val="422612008"/>
        <c:crosses val="autoZero"/>
        <c:crossBetween val="between"/>
      </c:valAx>
      <c:spPr>
        <a:noFill/>
        <a:ln w="25400">
          <a:noFill/>
        </a:ln>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13822145622353"/>
          <c:y val="9.4518045654801222E-3"/>
          <c:w val="0.67136542398219645"/>
          <c:h val="0.91467307291839561"/>
        </c:manualLayout>
      </c:layout>
      <c:barChart>
        <c:barDir val="bar"/>
        <c:grouping val="clustered"/>
        <c:varyColors val="0"/>
        <c:ser>
          <c:idx val="0"/>
          <c:order val="0"/>
          <c:tx>
            <c:strRef>
              <c:f>'w19'!$D$4</c:f>
              <c:strCache>
                <c:ptCount val="1"/>
                <c:pt idx="0">
                  <c:v>Odsetek specjalistycznych jednostek pomocy społęcznej </c:v>
                </c:pt>
              </c:strCache>
            </c:strRef>
          </c:tx>
          <c:spPr>
            <a:solidFill>
              <a:schemeClr val="accent3">
                <a:lumMod val="40000"/>
                <a:lumOff val="60000"/>
              </a:schemeClr>
            </a:solidFill>
            <a:ln w="25400">
              <a:noFill/>
            </a:ln>
          </c:spPr>
          <c:invertIfNegative val="0"/>
          <c:dPt>
            <c:idx val="20"/>
            <c:invertIfNegative val="0"/>
            <c:bubble3D val="0"/>
            <c:extLst>
              <c:ext xmlns:c16="http://schemas.microsoft.com/office/drawing/2014/chart" uri="{C3380CC4-5D6E-409C-BE32-E72D297353CC}">
                <c16:uniqueId val="{00000000-BC1D-4702-B7BF-AC906F7F7D7B}"/>
              </c:ext>
            </c:extLst>
          </c:dPt>
          <c:dPt>
            <c:idx val="21"/>
            <c:invertIfNegative val="0"/>
            <c:bubble3D val="0"/>
            <c:extLst>
              <c:ext xmlns:c16="http://schemas.microsoft.com/office/drawing/2014/chart" uri="{C3380CC4-5D6E-409C-BE32-E72D297353CC}">
                <c16:uniqueId val="{00000001-BC1D-4702-B7BF-AC906F7F7D7B}"/>
              </c:ext>
            </c:extLst>
          </c:dPt>
          <c:dPt>
            <c:idx val="22"/>
            <c:invertIfNegative val="0"/>
            <c:bubble3D val="0"/>
            <c:spPr>
              <a:solidFill>
                <a:schemeClr val="accent3"/>
              </a:solidFill>
              <a:ln w="25400">
                <a:noFill/>
              </a:ln>
            </c:spPr>
            <c:extLst>
              <c:ext xmlns:c16="http://schemas.microsoft.com/office/drawing/2014/chart" uri="{C3380CC4-5D6E-409C-BE32-E72D297353CC}">
                <c16:uniqueId val="{00000003-BC1D-4702-B7BF-AC906F7F7D7B}"/>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'w19'!$C$5:$C$41</c:f>
              <c:strCache>
                <c:ptCount val="37"/>
                <c:pt idx="0">
                  <c:v>będziński</c:v>
                </c:pt>
                <c:pt idx="1">
                  <c:v>kłobucki</c:v>
                </c:pt>
                <c:pt idx="2">
                  <c:v>lubliniecki</c:v>
                </c:pt>
                <c:pt idx="3">
                  <c:v>rybnicki</c:v>
                </c:pt>
                <c:pt idx="4">
                  <c:v>zawierciański</c:v>
                </c:pt>
                <c:pt idx="5">
                  <c:v>m. Piekary Śląskie</c:v>
                </c:pt>
                <c:pt idx="6">
                  <c:v>m. Żory</c:v>
                </c:pt>
                <c:pt idx="7">
                  <c:v>częstochowski</c:v>
                </c:pt>
                <c:pt idx="8">
                  <c:v>m. Jastrzębie-Zdrój</c:v>
                </c:pt>
                <c:pt idx="9">
                  <c:v>bieruńsko-lędziński</c:v>
                </c:pt>
                <c:pt idx="10">
                  <c:v>m. Gliwice</c:v>
                </c:pt>
                <c:pt idx="11">
                  <c:v>powiat bielski</c:v>
                </c:pt>
                <c:pt idx="12">
                  <c:v>m. Bielsko-Biała</c:v>
                </c:pt>
                <c:pt idx="13">
                  <c:v>m. Mysłowice</c:v>
                </c:pt>
                <c:pt idx="14">
                  <c:v>tarnogórski</c:v>
                </c:pt>
                <c:pt idx="15">
                  <c:v>myszkowski</c:v>
                </c:pt>
                <c:pt idx="16">
                  <c:v>wodzisławski</c:v>
                </c:pt>
                <c:pt idx="17">
                  <c:v>m. Bytom</c:v>
                </c:pt>
                <c:pt idx="18">
                  <c:v>żywiecki</c:v>
                </c:pt>
                <c:pt idx="19">
                  <c:v>m. Ruda Śląska</c:v>
                </c:pt>
                <c:pt idx="20">
                  <c:v>m. Świętochłowice</c:v>
                </c:pt>
                <c:pt idx="21">
                  <c:v>m. Sosnowiec</c:v>
                </c:pt>
                <c:pt idx="22">
                  <c:v>ŚLĄSKIE</c:v>
                </c:pt>
                <c:pt idx="23">
                  <c:v>mikołowski</c:v>
                </c:pt>
                <c:pt idx="24">
                  <c:v>raciborski</c:v>
                </c:pt>
                <c:pt idx="25">
                  <c:v>m. Jaworzno</c:v>
                </c:pt>
                <c:pt idx="26">
                  <c:v>m. Tychy</c:v>
                </c:pt>
                <c:pt idx="27">
                  <c:v>m. Zabrze</c:v>
                </c:pt>
                <c:pt idx="28">
                  <c:v>m. Dąbrowa Górnicza</c:v>
                </c:pt>
                <c:pt idx="29">
                  <c:v>cieszyński</c:v>
                </c:pt>
                <c:pt idx="30">
                  <c:v>m. Rybnik</c:v>
                </c:pt>
                <c:pt idx="31">
                  <c:v>pszczyński</c:v>
                </c:pt>
                <c:pt idx="32">
                  <c:v>m. Siemianowice Śląskie</c:v>
                </c:pt>
                <c:pt idx="33">
                  <c:v>powiat gliwicki</c:v>
                </c:pt>
                <c:pt idx="34">
                  <c:v>m. Chorzów</c:v>
                </c:pt>
                <c:pt idx="35">
                  <c:v>m. Katowice</c:v>
                </c:pt>
                <c:pt idx="36">
                  <c:v>m. Częstochowa</c:v>
                </c:pt>
              </c:strCache>
            </c:strRef>
          </c:cat>
          <c:val>
            <c:numRef>
              <c:f>'w19'!$D$5:$D$41</c:f>
              <c:numCache>
                <c:formatCode>#\ ##0.0</c:formatCode>
                <c:ptCount val="37"/>
                <c:pt idx="0">
                  <c:v>0</c:v>
                </c:pt>
                <c:pt idx="1">
                  <c:v>0</c:v>
                </c:pt>
                <c:pt idx="2">
                  <c:v>0</c:v>
                </c:pt>
                <c:pt idx="3">
                  <c:v>0</c:v>
                </c:pt>
                <c:pt idx="4">
                  <c:v>0</c:v>
                </c:pt>
                <c:pt idx="5">
                  <c:v>0</c:v>
                </c:pt>
                <c:pt idx="6">
                  <c:v>0</c:v>
                </c:pt>
                <c:pt idx="7">
                  <c:v>6.25</c:v>
                </c:pt>
                <c:pt idx="8">
                  <c:v>9.0909090909090917</c:v>
                </c:pt>
                <c:pt idx="9">
                  <c:v>10</c:v>
                </c:pt>
                <c:pt idx="10">
                  <c:v>10.526315789473683</c:v>
                </c:pt>
                <c:pt idx="11">
                  <c:v>11.111111111111111</c:v>
                </c:pt>
                <c:pt idx="12">
                  <c:v>11.111111111111111</c:v>
                </c:pt>
                <c:pt idx="13">
                  <c:v>11.111111111111111</c:v>
                </c:pt>
                <c:pt idx="14">
                  <c:v>12.903225806451612</c:v>
                </c:pt>
                <c:pt idx="15">
                  <c:v>14.285714285714285</c:v>
                </c:pt>
                <c:pt idx="16">
                  <c:v>14.285714285714285</c:v>
                </c:pt>
                <c:pt idx="17">
                  <c:v>14.285714285714285</c:v>
                </c:pt>
                <c:pt idx="18">
                  <c:v>18.181818181818183</c:v>
                </c:pt>
                <c:pt idx="19">
                  <c:v>19.230769230769234</c:v>
                </c:pt>
                <c:pt idx="20">
                  <c:v>20</c:v>
                </c:pt>
                <c:pt idx="21">
                  <c:v>20.833333333333336</c:v>
                </c:pt>
                <c:pt idx="22">
                  <c:v>24.082934609250398</c:v>
                </c:pt>
                <c:pt idx="23">
                  <c:v>25</c:v>
                </c:pt>
                <c:pt idx="24">
                  <c:v>25</c:v>
                </c:pt>
                <c:pt idx="25">
                  <c:v>25</c:v>
                </c:pt>
                <c:pt idx="26">
                  <c:v>31.818181818181817</c:v>
                </c:pt>
                <c:pt idx="27">
                  <c:v>32</c:v>
                </c:pt>
                <c:pt idx="28">
                  <c:v>36.363636363636367</c:v>
                </c:pt>
                <c:pt idx="29">
                  <c:v>37.5</c:v>
                </c:pt>
                <c:pt idx="30">
                  <c:v>38.095238095238095</c:v>
                </c:pt>
                <c:pt idx="31">
                  <c:v>40</c:v>
                </c:pt>
                <c:pt idx="32">
                  <c:v>40</c:v>
                </c:pt>
                <c:pt idx="33">
                  <c:v>45.454545454545453</c:v>
                </c:pt>
                <c:pt idx="34">
                  <c:v>53.846153846153847</c:v>
                </c:pt>
                <c:pt idx="35">
                  <c:v>57.575757575757578</c:v>
                </c:pt>
                <c:pt idx="36">
                  <c:v>60.526315789473685</c:v>
                </c:pt>
              </c:numCache>
            </c:numRef>
          </c:val>
          <c:extLst>
            <c:ext xmlns:c16="http://schemas.microsoft.com/office/drawing/2014/chart" uri="{C3380CC4-5D6E-409C-BE32-E72D297353CC}">
              <c16:uniqueId val="{00000004-BC1D-4702-B7BF-AC906F7F7D7B}"/>
            </c:ext>
          </c:extLst>
        </c:ser>
        <c:dLbls>
          <c:showLegendKey val="0"/>
          <c:showVal val="1"/>
          <c:showCatName val="0"/>
          <c:showSerName val="0"/>
          <c:showPercent val="0"/>
          <c:showBubbleSize val="0"/>
        </c:dLbls>
        <c:gapWidth val="50"/>
        <c:axId val="422615536"/>
        <c:axId val="422615928"/>
      </c:barChart>
      <c:catAx>
        <c:axId val="422615536"/>
        <c:scaling>
          <c:orientation val="minMax"/>
        </c:scaling>
        <c:delete val="0"/>
        <c:axPos val="l"/>
        <c:title>
          <c:tx>
            <c:rich>
              <a:bodyPr/>
              <a:lstStyle/>
              <a:p>
                <a:pPr>
                  <a:defRPr b="1"/>
                </a:pPr>
                <a:r>
                  <a:rPr lang="pl-PL" b="1"/>
                  <a:t>Powiaty</a:t>
                </a:r>
              </a:p>
            </c:rich>
          </c:tx>
          <c:layout>
            <c:manualLayout>
              <c:xMode val="edge"/>
              <c:yMode val="edge"/>
              <c:x val="6.5274807682006797E-3"/>
              <c:y val="0.362562694622896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422615928"/>
        <c:crosses val="autoZero"/>
        <c:auto val="1"/>
        <c:lblAlgn val="ctr"/>
        <c:lblOffset val="100"/>
        <c:tickLblSkip val="1"/>
        <c:tickMarkSkip val="1"/>
        <c:noMultiLvlLbl val="0"/>
      </c:catAx>
      <c:valAx>
        <c:axId val="422615928"/>
        <c:scaling>
          <c:orientation val="minMax"/>
        </c:scaling>
        <c:delete val="0"/>
        <c:axPos val="b"/>
        <c:title>
          <c:tx>
            <c:rich>
              <a:bodyPr/>
              <a:lstStyle/>
              <a:p>
                <a:pPr>
                  <a:defRPr b="1"/>
                </a:pPr>
                <a:r>
                  <a:rPr lang="pl-PL" b="1"/>
                  <a:t>Odsetek specjalistycznych jednostek pomocy</a:t>
                </a:r>
                <a:r>
                  <a:rPr lang="pl-PL" b="1" baseline="0"/>
                  <a:t> społecznej</a:t>
                </a:r>
                <a:endParaRPr lang="pl-PL" b="1"/>
              </a:p>
            </c:rich>
          </c:tx>
          <c:layout>
            <c:manualLayout>
              <c:xMode val="edge"/>
              <c:yMode val="edge"/>
              <c:x val="0.38104984106538126"/>
              <c:y val="0.9768438144158772"/>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a:pPr>
            <a:endParaRPr lang="pl-PL"/>
          </a:p>
        </c:txPr>
        <c:crossAx val="422615536"/>
        <c:crosses val="autoZero"/>
        <c:crossBetween val="between"/>
      </c:valAx>
      <c:spPr>
        <a:noFill/>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7296565721163024"/>
          <c:y val="0.1435763273136349"/>
          <c:w val="0.79645091952338432"/>
          <c:h val="0.63057097717740962"/>
        </c:manualLayout>
      </c:layout>
      <c:lineChart>
        <c:grouping val="standard"/>
        <c:varyColors val="0"/>
        <c:ser>
          <c:idx val="0"/>
          <c:order val="0"/>
          <c:tx>
            <c:strRef>
              <c:f>'w3'!$R$8:$R$9</c:f>
              <c:strCache>
                <c:ptCount val="1"/>
                <c:pt idx="0">
                  <c:v>ŚLĄSKIE</c:v>
                </c:pt>
              </c:strCache>
            </c:strRef>
          </c:tx>
          <c:spPr>
            <a:ln w="28575" cap="rnd" cmpd="sng" algn="ctr">
              <a:solidFill>
                <a:schemeClr val="accent2">
                  <a:shade val="76000"/>
                </a:schemeClr>
              </a:solidFill>
              <a:prstDash val="solid"/>
              <a:round/>
            </a:ln>
            <a:effectLst/>
          </c:spPr>
          <c:marker>
            <c:symbol val="none"/>
          </c:marker>
          <c:cat>
            <c:strRef>
              <c:f>'w3'!$T$5:$AD$5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'w3'!$T$8:$AD$8</c:f>
              <c:numCache>
                <c:formatCode>#\ ##0.0</c:formatCode>
                <c:ptCount val="11"/>
                <c:pt idx="0">
                  <c:v>77.400000478318375</c:v>
                </c:pt>
                <c:pt idx="1">
                  <c:v>77.255401528677766</c:v>
                </c:pt>
                <c:pt idx="2">
                  <c:v>77.125474939119627</c:v>
                </c:pt>
                <c:pt idx="3">
                  <c:v>76.988544391033102</c:v>
                </c:pt>
                <c:pt idx="4">
                  <c:v>76.866746698679464</c:v>
                </c:pt>
                <c:pt idx="5">
                  <c:v>76.734071310326428</c:v>
                </c:pt>
                <c:pt idx="6">
                  <c:v>76.603510465099546</c:v>
                </c:pt>
                <c:pt idx="7">
                  <c:v>76.175251813366756</c:v>
                </c:pt>
                <c:pt idx="8">
                  <c:v>76.006085082840357</c:v>
                </c:pt>
                <c:pt idx="9">
                  <c:v>75.891561004182023</c:v>
                </c:pt>
                <c:pt idx="10">
                  <c:v>75.787511023973821</c:v>
                </c:pt>
              </c:numCache>
            </c:numRef>
          </c:val>
          <c:smooth val="0"/>
          <c:extLst>
            <c:ext xmlns:c16="http://schemas.microsoft.com/office/drawing/2014/chart" uri="{C3380CC4-5D6E-409C-BE32-E72D297353CC}">
              <c16:uniqueId val="{00000000-8A8C-4037-8837-C63A0ED18489}"/>
            </c:ext>
          </c:extLst>
        </c:ser>
        <c:ser>
          <c:idx val="1"/>
          <c:order val="1"/>
          <c:tx>
            <c:strRef>
              <c:f>'w3'!$R$6:$R$7</c:f>
              <c:strCache>
                <c:ptCount val="1"/>
                <c:pt idx="0">
                  <c:v>POLSKA</c:v>
                </c:pt>
              </c:strCache>
            </c:strRef>
          </c:tx>
          <c:spPr>
            <a:ln w="28575" cap="rnd" cmpd="sng" algn="ctr">
              <a:solidFill>
                <a:schemeClr val="accent2">
                  <a:tint val="77000"/>
                </a:schemeClr>
              </a:solidFill>
              <a:prstDash val="solid"/>
              <a:round/>
            </a:ln>
            <a:effectLst/>
          </c:spPr>
          <c:marker>
            <c:symbol val="none"/>
          </c:marker>
          <c:cat>
            <c:strRef>
              <c:f>'w3'!$T$5:$AD$5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'w3'!$T$6:$AD$6</c:f>
              <c:numCache>
                <c:formatCode>#\ ##0.0</c:formatCode>
                <c:ptCount val="11"/>
                <c:pt idx="0">
                  <c:v>60.416965455767368</c:v>
                </c:pt>
                <c:pt idx="1">
                  <c:v>60.335747125116448</c:v>
                </c:pt>
                <c:pt idx="2">
                  <c:v>60.270793643632935</c:v>
                </c:pt>
                <c:pt idx="3">
                  <c:v>60.181346276657308</c:v>
                </c:pt>
                <c:pt idx="4">
                  <c:v>60.127800293691259</c:v>
                </c:pt>
                <c:pt idx="5">
                  <c:v>60.053513630990672</c:v>
                </c:pt>
                <c:pt idx="6">
                  <c:v>60.00917187006938</c:v>
                </c:pt>
                <c:pt idx="7">
                  <c:v>59.800823680304674</c:v>
                </c:pt>
                <c:pt idx="8">
                  <c:v>59.681836705277632</c:v>
                </c:pt>
                <c:pt idx="9">
                  <c:v>59.55020725208464</c:v>
                </c:pt>
                <c:pt idx="10">
                  <c:v>59.45436542625049</c:v>
                </c:pt>
              </c:numCache>
            </c:numRef>
          </c:val>
          <c:smooth val="0"/>
          <c:extLst>
            <c:ext xmlns:c16="http://schemas.microsoft.com/office/drawing/2014/chart" uri="{C3380CC4-5D6E-409C-BE32-E72D297353CC}">
              <c16:uniqueId val="{00000001-8A8C-4037-8837-C63A0ED18489}"/>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1575957827606578"/>
              <c:y val="0.90162873476431871"/>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min val="55"/>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Odsetek</a:t>
                </a:r>
                <a:r>
                  <a:rPr lang="pl-PL" sz="1100" baseline="0">
                    <a:latin typeface="Arial Narrow" panose="020B0606020202030204" pitchFamily="34" charset="0"/>
                  </a:rPr>
                  <a:t> ludności zamieszkującej w miastach</a:t>
                </a:r>
                <a:endParaRPr lang="pl-PL" sz="1100">
                  <a:latin typeface="Arial Narrow" panose="020B0606020202030204" pitchFamily="34" charset="0"/>
                </a:endParaRPr>
              </a:p>
            </c:rich>
          </c:tx>
          <c:layout>
            <c:manualLayout>
              <c:xMode val="edge"/>
              <c:yMode val="edge"/>
              <c:x val="6.7258126667684558E-3"/>
              <c:y val="5.7557232429279674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74779465759300867"/>
          <c:y val="0.31976924759405073"/>
          <c:w val="0.20070488072647424"/>
          <c:h val="0.2351447214931466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5055469690957066"/>
          <c:y val="0.1435763273136349"/>
          <c:w val="0.81886195757360569"/>
          <c:h val="0.58625177184380228"/>
        </c:manualLayout>
      </c:layout>
      <c:lineChart>
        <c:grouping val="standard"/>
        <c:varyColors val="0"/>
        <c:ser>
          <c:idx val="0"/>
          <c:order val="0"/>
          <c:tx>
            <c:strRef>
              <c:f>'w3'!$R$8:$R$9</c:f>
              <c:strCache>
                <c:ptCount val="1"/>
                <c:pt idx="0">
                  <c:v>ŚLĄSKIE</c:v>
                </c:pt>
              </c:strCache>
            </c:strRef>
          </c:tx>
          <c:spPr>
            <a:ln w="28575" cap="rnd" cmpd="sng" algn="ctr">
              <a:solidFill>
                <a:schemeClr val="accent2">
                  <a:shade val="76000"/>
                </a:schemeClr>
              </a:solidFill>
              <a:prstDash val="solid"/>
              <a:round/>
            </a:ln>
            <a:effectLst/>
          </c:spPr>
          <c:marker>
            <c:symbol val="none"/>
          </c:marker>
          <c:cat>
            <c:strRef>
              <c:f>'w3'!$T$5:$AD$5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'w3'!$T$9:$AD$9</c:f>
              <c:numCache>
                <c:formatCode>#\ ##0.0</c:formatCode>
                <c:ptCount val="11"/>
                <c:pt idx="0">
                  <c:v>22.599999521681628</c:v>
                </c:pt>
                <c:pt idx="1">
                  <c:v>22.744598471322249</c:v>
                </c:pt>
                <c:pt idx="2">
                  <c:v>22.874525060880373</c:v>
                </c:pt>
                <c:pt idx="3">
                  <c:v>23.011455608966909</c:v>
                </c:pt>
                <c:pt idx="4">
                  <c:v>23.133253301320529</c:v>
                </c:pt>
                <c:pt idx="5">
                  <c:v>23.265928689673579</c:v>
                </c:pt>
                <c:pt idx="6">
                  <c:v>23.396489534900454</c:v>
                </c:pt>
                <c:pt idx="7">
                  <c:v>23.824748186633251</c:v>
                </c:pt>
                <c:pt idx="8">
                  <c:v>23.993914917159646</c:v>
                </c:pt>
                <c:pt idx="9">
                  <c:v>24.108438995817981</c:v>
                </c:pt>
                <c:pt idx="10">
                  <c:v>24.212488976026183</c:v>
                </c:pt>
              </c:numCache>
            </c:numRef>
          </c:val>
          <c:smooth val="0"/>
          <c:extLst>
            <c:ext xmlns:c16="http://schemas.microsoft.com/office/drawing/2014/chart" uri="{C3380CC4-5D6E-409C-BE32-E72D297353CC}">
              <c16:uniqueId val="{00000000-86E9-48ED-A979-80DD3F60439C}"/>
            </c:ext>
          </c:extLst>
        </c:ser>
        <c:ser>
          <c:idx val="1"/>
          <c:order val="1"/>
          <c:tx>
            <c:strRef>
              <c:f>'w3'!$R$6:$R$7</c:f>
              <c:strCache>
                <c:ptCount val="1"/>
                <c:pt idx="0">
                  <c:v>POLSKA</c:v>
                </c:pt>
              </c:strCache>
            </c:strRef>
          </c:tx>
          <c:spPr>
            <a:ln w="28575" cap="rnd" cmpd="sng" algn="ctr">
              <a:solidFill>
                <a:schemeClr val="accent2">
                  <a:tint val="77000"/>
                </a:schemeClr>
              </a:solidFill>
              <a:prstDash val="solid"/>
              <a:round/>
            </a:ln>
            <a:effectLst/>
          </c:spPr>
          <c:marker>
            <c:symbol val="none"/>
          </c:marker>
          <c:cat>
            <c:strRef>
              <c:f>'w3'!$T$5:$AD$5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'w3'!$T$7:$AD$7</c:f>
              <c:numCache>
                <c:formatCode>#\ ##0.0</c:formatCode>
                <c:ptCount val="11"/>
                <c:pt idx="0">
                  <c:v>39.583034544232639</c:v>
                </c:pt>
                <c:pt idx="1">
                  <c:v>39.664252874883552</c:v>
                </c:pt>
                <c:pt idx="2">
                  <c:v>39.729206356367065</c:v>
                </c:pt>
                <c:pt idx="3">
                  <c:v>39.818653723342692</c:v>
                </c:pt>
                <c:pt idx="4">
                  <c:v>39.872199706308741</c:v>
                </c:pt>
                <c:pt idx="5">
                  <c:v>39.946486369009335</c:v>
                </c:pt>
                <c:pt idx="6">
                  <c:v>39.99082812993062</c:v>
                </c:pt>
                <c:pt idx="7">
                  <c:v>40.199176319695326</c:v>
                </c:pt>
                <c:pt idx="8">
                  <c:v>40.31816329472236</c:v>
                </c:pt>
                <c:pt idx="9">
                  <c:v>40.44979274791536</c:v>
                </c:pt>
                <c:pt idx="10">
                  <c:v>40.54563457374951</c:v>
                </c:pt>
              </c:numCache>
            </c:numRef>
          </c:val>
          <c:smooth val="0"/>
          <c:extLst>
            <c:ext xmlns:c16="http://schemas.microsoft.com/office/drawing/2014/chart" uri="{C3380CC4-5D6E-409C-BE32-E72D297353CC}">
              <c16:uniqueId val="{00000001-86E9-48ED-A979-80DD3F60439C}"/>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185796980856846"/>
              <c:y val="0.8693965648506257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Odsetek</a:t>
                </a:r>
                <a:r>
                  <a:rPr lang="pl-PL" sz="1100" baseline="0">
                    <a:latin typeface="Arial Narrow" panose="020B0606020202030204" pitchFamily="34" charset="0"/>
                  </a:rPr>
                  <a:t> ludności zamieszkującej tereny wiejskie</a:t>
                </a:r>
              </a:p>
            </c:rich>
          </c:tx>
          <c:layout>
            <c:manualLayout>
              <c:xMode val="edge"/>
              <c:yMode val="edge"/>
              <c:x val="1.9802179539273072E-3"/>
              <c:y val="5.7557359403108327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17054913114940132"/>
          <c:y val="0.51530603969447641"/>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44358402277994"/>
          <c:y val="2.0188115081793724E-2"/>
          <c:w val="0.82272369757528929"/>
          <c:h val="0.72825105886815256"/>
        </c:manualLayout>
      </c:layout>
      <c:barChart>
        <c:barDir val="col"/>
        <c:grouping val="clustered"/>
        <c:varyColors val="0"/>
        <c:ser>
          <c:idx val="0"/>
          <c:order val="0"/>
          <c:tx>
            <c:strRef>
              <c:f>'w6'!$D$25</c:f>
              <c:strCache>
                <c:ptCount val="1"/>
                <c:pt idx="0">
                  <c:v>miasta</c:v>
                </c:pt>
              </c:strCache>
            </c:strRef>
          </c:tx>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A539-4DF8-AECC-679A407FD586}"/>
              </c:ext>
            </c:extLst>
          </c:dPt>
          <c:dLbls>
            <c:numFmt formatCode="#,##0.0" sourceLinked="0"/>
            <c:spPr>
              <a:noFill/>
              <a:ln>
                <a:noFill/>
              </a:ln>
              <a:effectLst/>
            </c:spPr>
            <c:txPr>
              <a:bodyPr wrap="square" lIns="38100" tIns="19050" rIns="38100" bIns="19050" anchor="ctr">
                <a:spAutoFit/>
              </a:bodyPr>
              <a:lstStyle/>
              <a:p>
                <a:pPr>
                  <a:defRPr sz="10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'w6'!$B$26:$C$39</c:f>
              <c:multiLvlStrCache>
                <c:ptCount val="14"/>
                <c:lvl>
                  <c:pt idx="1">
                    <c:v>bielski</c:v>
                  </c:pt>
                  <c:pt idx="2">
                    <c:v>bytomski</c:v>
                  </c:pt>
                  <c:pt idx="3">
                    <c:v>częstochowski</c:v>
                  </c:pt>
                  <c:pt idx="4">
                    <c:v>gliwicki</c:v>
                  </c:pt>
                  <c:pt idx="5">
                    <c:v>katowicki</c:v>
                  </c:pt>
                  <c:pt idx="6">
                    <c:v>rybnicki</c:v>
                  </c:pt>
                  <c:pt idx="7">
                    <c:v>sosnowiecki</c:v>
                  </c:pt>
                  <c:pt idx="8">
                    <c:v>tyski</c:v>
                  </c:pt>
                  <c:pt idx="9">
                    <c:v>miasto na prawach powiatu</c:v>
                  </c:pt>
                  <c:pt idx="10">
                    <c:v>ziemskie</c:v>
                  </c:pt>
                  <c:pt idx="11">
                    <c:v>miejskie</c:v>
                  </c:pt>
                  <c:pt idx="12">
                    <c:v>miejsko-wiejskie</c:v>
                  </c:pt>
                  <c:pt idx="13">
                    <c:v>wiejskie</c:v>
                  </c:pt>
                </c:lvl>
                <c:lvl>
                  <c:pt idx="0">
                    <c:v>ŚLĄSKIE</c:v>
                  </c:pt>
                  <c:pt idx="1">
                    <c:v>Podregiony</c:v>
                  </c:pt>
                  <c:pt idx="9">
                    <c:v>Typ powiatu</c:v>
                  </c:pt>
                  <c:pt idx="11">
                    <c:v>Gminy wg rodzaju</c:v>
                  </c:pt>
                </c:lvl>
              </c:multiLvlStrCache>
            </c:multiLvlStrRef>
          </c:cat>
          <c:val>
            <c:numRef>
              <c:f>'w6'!$D$26:$D$39</c:f>
              <c:numCache>
                <c:formatCode>#\ ##0.0</c:formatCode>
                <c:ptCount val="14"/>
                <c:pt idx="0">
                  <c:v>75.787511023973821</c:v>
                </c:pt>
                <c:pt idx="1">
                  <c:v>48.09870988518238</c:v>
                </c:pt>
                <c:pt idx="2">
                  <c:v>77.245455402853111</c:v>
                </c:pt>
                <c:pt idx="3">
                  <c:v>56.513678591592672</c:v>
                </c:pt>
                <c:pt idx="4">
                  <c:v>87.440179615639011</c:v>
                </c:pt>
                <c:pt idx="5">
                  <c:v>100</c:v>
                </c:pt>
                <c:pt idx="6">
                  <c:v>75.273980463350895</c:v>
                </c:pt>
                <c:pt idx="7">
                  <c:v>87.478639117601361</c:v>
                </c:pt>
                <c:pt idx="8">
                  <c:v>70.452523408800644</c:v>
                </c:pt>
                <c:pt idx="9">
                  <c:v>100</c:v>
                </c:pt>
                <c:pt idx="10">
                  <c:v>46.374415430881655</c:v>
                </c:pt>
                <c:pt idx="11">
                  <c:v>100</c:v>
                </c:pt>
                <c:pt idx="12">
                  <c:v>49.818256229099468</c:v>
                </c:pt>
                <c:pt idx="13">
                  <c:v>0</c:v>
                </c:pt>
              </c:numCache>
            </c:numRef>
          </c:val>
          <c:extLst>
            <c:ext xmlns:c16="http://schemas.microsoft.com/office/drawing/2014/chart" uri="{C3380CC4-5D6E-409C-BE32-E72D297353CC}">
              <c16:uniqueId val="{00000002-A539-4DF8-AECC-679A407FD586}"/>
            </c:ext>
          </c:extLst>
        </c:ser>
        <c:dLbls>
          <c:dLblPos val="outEnd"/>
          <c:showLegendKey val="0"/>
          <c:showVal val="1"/>
          <c:showCatName val="0"/>
          <c:showSerName val="0"/>
          <c:showPercent val="0"/>
          <c:showBubbleSize val="0"/>
        </c:dLbls>
        <c:gapWidth val="71"/>
        <c:axId val="44868736"/>
        <c:axId val="44870272"/>
      </c:barChart>
      <c:catAx>
        <c:axId val="44868736"/>
        <c:scaling>
          <c:orientation val="minMax"/>
        </c:scaling>
        <c:delete val="0"/>
        <c:axPos val="b"/>
        <c:numFmt formatCode="General" sourceLinked="0"/>
        <c:majorTickMark val="out"/>
        <c:minorTickMark val="none"/>
        <c:tickLblPos val="nextTo"/>
        <c:txPr>
          <a:bodyPr/>
          <a:lstStyle/>
          <a:p>
            <a:pPr>
              <a:defRPr sz="900"/>
            </a:pPr>
            <a:endParaRPr lang="pl-PL"/>
          </a:p>
        </c:txPr>
        <c:crossAx val="44870272"/>
        <c:crosses val="autoZero"/>
        <c:auto val="1"/>
        <c:lblAlgn val="ctr"/>
        <c:lblOffset val="100"/>
        <c:noMultiLvlLbl val="0"/>
      </c:catAx>
      <c:valAx>
        <c:axId val="44870272"/>
        <c:scaling>
          <c:orientation val="minMax"/>
        </c:scaling>
        <c:delete val="0"/>
        <c:axPos val="l"/>
        <c:title>
          <c:tx>
            <c:rich>
              <a:bodyPr/>
              <a:lstStyle/>
              <a:p>
                <a:pPr>
                  <a:defRPr/>
                </a:pPr>
                <a:r>
                  <a:rPr lang="en-US" sz="1200" b="1" i="0" baseline="0">
                    <a:effectLst/>
                    <a:latin typeface="Arial Narrow" panose="020B0606020202030204" pitchFamily="34" charset="0"/>
                  </a:rPr>
                  <a:t>Odsetek ludności zamieszkującej w miastach</a:t>
                </a:r>
                <a:endParaRPr lang="en-US" sz="1000">
                  <a:effectLst/>
                  <a:latin typeface="Arial Narrow" panose="020B0606020202030204" pitchFamily="34" charset="0"/>
                </a:endParaRPr>
              </a:p>
            </c:rich>
          </c:tx>
          <c:layout>
            <c:manualLayout>
              <c:xMode val="edge"/>
              <c:yMode val="edge"/>
              <c:x val="2.1123544782921987E-3"/>
              <c:y val="2.6764012093425032E-2"/>
            </c:manualLayout>
          </c:layout>
          <c:overlay val="0"/>
        </c:title>
        <c:numFmt formatCode="#\ ##0.0" sourceLinked="1"/>
        <c:majorTickMark val="out"/>
        <c:minorTickMark val="none"/>
        <c:tickLblPos val="nextTo"/>
        <c:crossAx val="44868736"/>
        <c:crosses val="autoZero"/>
        <c:crossBetween val="between"/>
      </c:valAx>
      <c:spPr>
        <a:noFill/>
        <a:ln w="25400">
          <a:noFill/>
        </a:ln>
      </c:spPr>
    </c:plotArea>
    <c:plotVisOnly val="1"/>
    <c:dispBlanksAs val="gap"/>
    <c:showDLblsOverMax val="0"/>
  </c:chart>
  <c:spPr>
    <a:noFill/>
    <a:ln>
      <a:noFill/>
    </a:ln>
  </c:spPr>
  <c:txPr>
    <a:bodyPr/>
    <a:lstStyle/>
    <a:p>
      <a:pPr>
        <a:defRPr sz="1200">
          <a:latin typeface="Arial Narrow" panose="020B060602020203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3805070561831947"/>
          <c:y val="3.9353200981970482E-2"/>
          <c:w val="0.85433755563163305"/>
          <c:h val="0.68980539920741346"/>
        </c:manualLayout>
      </c:layout>
      <c:lineChart>
        <c:grouping val="standard"/>
        <c:varyColors val="0"/>
        <c:ser>
          <c:idx val="0"/>
          <c:order val="0"/>
          <c:tx>
            <c:strRef>
              <c:f>'w2'!$C$6</c:f>
              <c:strCache>
                <c:ptCount val="1"/>
                <c:pt idx="0">
                  <c:v>ŚLĄSKIE</c:v>
                </c:pt>
              </c:strCache>
            </c:strRef>
          </c:tx>
          <c:spPr>
            <a:ln w="28575" cap="rnd" cmpd="sng" algn="ctr">
              <a:solidFill>
                <a:schemeClr val="accent2">
                  <a:shade val="76000"/>
                </a:schemeClr>
              </a:solidFill>
              <a:prstDash val="solid"/>
              <a:round/>
            </a:ln>
            <a:effectLst/>
          </c:spPr>
          <c:marker>
            <c:symbol val="none"/>
          </c:marker>
          <c:cat>
            <c:numRef>
              <c:f>'w2'!$B$7:$B$54</c:f>
              <c:numCache>
                <c:formatCode>General</c:formatCode>
                <c:ptCount val="4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numCache>
            </c:numRef>
          </c:cat>
          <c:val>
            <c:numRef>
              <c:f>'w2'!$C$7:$C$54</c:f>
              <c:numCache>
                <c:formatCode>0.00</c:formatCode>
                <c:ptCount val="48"/>
                <c:pt idx="0">
                  <c:v>100</c:v>
                </c:pt>
                <c:pt idx="1">
                  <c:v>99.705834393242682</c:v>
                </c:pt>
                <c:pt idx="2">
                  <c:v>99.37818652230159</c:v>
                </c:pt>
                <c:pt idx="3">
                  <c:v>99.12402569872485</c:v>
                </c:pt>
                <c:pt idx="4">
                  <c:v>98.885301503440644</c:v>
                </c:pt>
                <c:pt idx="5">
                  <c:v>98.567654828294678</c:v>
                </c:pt>
                <c:pt idx="6">
                  <c:v>98.221309069562679</c:v>
                </c:pt>
                <c:pt idx="7">
                  <c:v>95.926686886475565</c:v>
                </c:pt>
                <c:pt idx="8">
                  <c:v>95.140723347356754</c:v>
                </c:pt>
                <c:pt idx="9">
                  <c:v>94.504777745165185</c:v>
                </c:pt>
                <c:pt idx="10">
                  <c:v>93.927099979345357</c:v>
                </c:pt>
                <c:pt idx="11">
                  <c:v>93.140331996216958</c:v>
                </c:pt>
                <c:pt idx="12">
                  <c:v>92.472969594190602</c:v>
                </c:pt>
                <c:pt idx="13">
                  <c:v>91.804498363934826</c:v>
                </c:pt>
                <c:pt idx="14">
                  <c:v>91.132526715150732</c:v>
                </c:pt>
                <c:pt idx="15">
                  <c:v>90.462816206285552</c:v>
                </c:pt>
                <c:pt idx="16">
                  <c:v>89.78547435019405</c:v>
                </c:pt>
                <c:pt idx="17">
                  <c:v>89.106784506843212</c:v>
                </c:pt>
                <c:pt idx="18">
                  <c:v>88.425072563023846</c:v>
                </c:pt>
                <c:pt idx="19">
                  <c:v>87.73499005315854</c:v>
                </c:pt>
                <c:pt idx="20">
                  <c:v>87.039319918685933</c:v>
                </c:pt>
                <c:pt idx="21">
                  <c:v>86.344736870712808</c:v>
                </c:pt>
                <c:pt idx="22">
                  <c:v>85.764993640543977</c:v>
                </c:pt>
                <c:pt idx="23">
                  <c:v>85.182793594886348</c:v>
                </c:pt>
                <c:pt idx="24">
                  <c:v>84.604963636956583</c:v>
                </c:pt>
                <c:pt idx="25">
                  <c:v>84.028351215906255</c:v>
                </c:pt>
                <c:pt idx="26">
                  <c:v>83.450216873756659</c:v>
                </c:pt>
                <c:pt idx="27">
                  <c:v>82.876800487014762</c:v>
                </c:pt>
                <c:pt idx="28">
                  <c:v>82.306688843231271</c:v>
                </c:pt>
                <c:pt idx="29">
                  <c:v>81.740229810085992</c:v>
                </c:pt>
                <c:pt idx="30">
                  <c:v>81.1828805618063</c:v>
                </c:pt>
                <c:pt idx="31">
                  <c:v>80.631749448303609</c:v>
                </c:pt>
                <c:pt idx="32">
                  <c:v>80.078661579101848</c:v>
                </c:pt>
                <c:pt idx="33">
                  <c:v>79.528943678048464</c:v>
                </c:pt>
                <c:pt idx="34">
                  <c:v>78.983595864722972</c:v>
                </c:pt>
                <c:pt idx="35">
                  <c:v>78.444792312124278</c:v>
                </c:pt>
                <c:pt idx="36">
                  <c:v>77.916468273380517</c:v>
                </c:pt>
                <c:pt idx="37">
                  <c:v>77.390253182445718</c:v>
                </c:pt>
                <c:pt idx="38">
                  <c:v>76.866473165269767</c:v>
                </c:pt>
                <c:pt idx="39">
                  <c:v>76.338692669775725</c:v>
                </c:pt>
                <c:pt idx="40">
                  <c:v>75.813934274750238</c:v>
                </c:pt>
                <c:pt idx="41">
                  <c:v>75.290958701583889</c:v>
                </c:pt>
                <c:pt idx="42">
                  <c:v>74.767874419767594</c:v>
                </c:pt>
                <c:pt idx="43">
                  <c:v>74.24772527149986</c:v>
                </c:pt>
                <c:pt idx="44">
                  <c:v>73.729837263151026</c:v>
                </c:pt>
                <c:pt idx="45">
                  <c:v>73.205883312135157</c:v>
                </c:pt>
                <c:pt idx="46">
                  <c:v>72.68327734837861</c:v>
                </c:pt>
                <c:pt idx="47">
                  <c:v>72.168150539738448</c:v>
                </c:pt>
              </c:numCache>
            </c:numRef>
          </c:val>
          <c:smooth val="0"/>
          <c:extLst>
            <c:ext xmlns:c16="http://schemas.microsoft.com/office/drawing/2014/chart" uri="{C3380CC4-5D6E-409C-BE32-E72D297353CC}">
              <c16:uniqueId val="{00000000-CEB2-4B82-8083-F398C80027B9}"/>
            </c:ext>
          </c:extLst>
        </c:ser>
        <c:ser>
          <c:idx val="1"/>
          <c:order val="1"/>
          <c:tx>
            <c:strRef>
              <c:f>'w2'!$D$6</c:f>
              <c:strCache>
                <c:ptCount val="1"/>
                <c:pt idx="0">
                  <c:v>POLSKA</c:v>
                </c:pt>
              </c:strCache>
            </c:strRef>
          </c:tx>
          <c:spPr>
            <a:ln w="28575" cap="rnd" cmpd="sng" algn="ctr">
              <a:solidFill>
                <a:schemeClr val="accent2">
                  <a:tint val="77000"/>
                </a:schemeClr>
              </a:solidFill>
              <a:prstDash val="solid"/>
              <a:round/>
            </a:ln>
            <a:effectLst/>
          </c:spPr>
          <c:marker>
            <c:symbol val="none"/>
          </c:marker>
          <c:cat>
            <c:numRef>
              <c:f>'w2'!$B$7:$B$54</c:f>
              <c:numCache>
                <c:formatCode>General</c:formatCode>
                <c:ptCount val="4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numCache>
            </c:numRef>
          </c:cat>
          <c:val>
            <c:numRef>
              <c:f>'w2'!$D$7:$D$54</c:f>
              <c:numCache>
                <c:formatCode>0.00</c:formatCode>
                <c:ptCount val="48"/>
                <c:pt idx="0">
                  <c:v>100</c:v>
                </c:pt>
                <c:pt idx="1">
                  <c:v>99.955683315989376</c:v>
                </c:pt>
                <c:pt idx="2">
                  <c:v>99.848242633065638</c:v>
                </c:pt>
                <c:pt idx="3">
                  <c:v>99.837202427494404</c:v>
                </c:pt>
                <c:pt idx="4">
                  <c:v>99.838683113888678</c:v>
                </c:pt>
                <c:pt idx="5">
                  <c:v>99.780468759335463</c:v>
                </c:pt>
                <c:pt idx="6">
                  <c:v>99.706252600942548</c:v>
                </c:pt>
                <c:pt idx="7">
                  <c:v>98.942478191048011</c:v>
                </c:pt>
                <c:pt idx="8">
                  <c:v>98.472658995845237</c:v>
                </c:pt>
                <c:pt idx="9">
                  <c:v>98.105422793114855</c:v>
                </c:pt>
                <c:pt idx="10">
                  <c:v>97.768189972583912</c:v>
                </c:pt>
                <c:pt idx="11">
                  <c:v>97.38846664792861</c:v>
                </c:pt>
                <c:pt idx="12">
                  <c:v>97.039318198467043</c:v>
                </c:pt>
                <c:pt idx="13">
                  <c:v>96.68492500193527</c:v>
                </c:pt>
                <c:pt idx="14">
                  <c:v>96.323294625939653</c:v>
                </c:pt>
                <c:pt idx="15">
                  <c:v>95.957596258902939</c:v>
                </c:pt>
                <c:pt idx="16">
                  <c:v>95.58156166175614</c:v>
                </c:pt>
                <c:pt idx="17">
                  <c:v>95.1988094242312</c:v>
                </c:pt>
                <c:pt idx="18">
                  <c:v>94.804074017694447</c:v>
                </c:pt>
                <c:pt idx="19">
                  <c:v>94.39676056989282</c:v>
                </c:pt>
                <c:pt idx="20">
                  <c:v>93.977017149465652</c:v>
                </c:pt>
                <c:pt idx="21">
                  <c:v>93.550706754995232</c:v>
                </c:pt>
                <c:pt idx="22">
                  <c:v>93.256177449613787</c:v>
                </c:pt>
                <c:pt idx="23">
                  <c:v>92.954525263367344</c:v>
                </c:pt>
                <c:pt idx="24">
                  <c:v>92.652860088643749</c:v>
                </c:pt>
                <c:pt idx="25">
                  <c:v>92.346989245021376</c:v>
                </c:pt>
                <c:pt idx="26">
                  <c:v>92.038637602264771</c:v>
                </c:pt>
                <c:pt idx="27">
                  <c:v>91.729919684452739</c:v>
                </c:pt>
                <c:pt idx="28">
                  <c:v>91.421599214041265</c:v>
                </c:pt>
                <c:pt idx="29">
                  <c:v>91.11465811990233</c:v>
                </c:pt>
                <c:pt idx="30">
                  <c:v>90.814569746303846</c:v>
                </c:pt>
                <c:pt idx="31">
                  <c:v>90.517042700397909</c:v>
                </c:pt>
                <c:pt idx="32">
                  <c:v>90.214478723056047</c:v>
                </c:pt>
                <c:pt idx="33">
                  <c:v>89.913634420087874</c:v>
                </c:pt>
                <c:pt idx="34">
                  <c:v>89.615239743908788</c:v>
                </c:pt>
                <c:pt idx="35">
                  <c:v>89.317585410926839</c:v>
                </c:pt>
                <c:pt idx="36">
                  <c:v>89.025601847065346</c:v>
                </c:pt>
                <c:pt idx="37">
                  <c:v>88.732719480585601</c:v>
                </c:pt>
                <c:pt idx="38">
                  <c:v>88.437735578504174</c:v>
                </c:pt>
                <c:pt idx="39">
                  <c:v>88.133459719874907</c:v>
                </c:pt>
                <c:pt idx="40">
                  <c:v>87.826095201381136</c:v>
                </c:pt>
                <c:pt idx="41">
                  <c:v>87.514319796049719</c:v>
                </c:pt>
                <c:pt idx="42">
                  <c:v>87.196886610074998</c:v>
                </c:pt>
                <c:pt idx="43">
                  <c:v>86.874193090857517</c:v>
                </c:pt>
                <c:pt idx="44">
                  <c:v>86.546065192803539</c:v>
                </c:pt>
                <c:pt idx="45">
                  <c:v>86.206167136762943</c:v>
                </c:pt>
                <c:pt idx="46">
                  <c:v>85.861330861712716</c:v>
                </c:pt>
                <c:pt idx="47">
                  <c:v>85.517279090681896</c:v>
                </c:pt>
              </c:numCache>
            </c:numRef>
          </c:val>
          <c:smooth val="0"/>
          <c:extLst>
            <c:ext xmlns:c16="http://schemas.microsoft.com/office/drawing/2014/chart" uri="{C3380CC4-5D6E-409C-BE32-E72D297353CC}">
              <c16:uniqueId val="{00000001-CEB2-4B82-8083-F398C80027B9}"/>
            </c:ext>
          </c:extLst>
        </c:ser>
        <c:dLbls>
          <c:showLegendKey val="0"/>
          <c:showVal val="0"/>
          <c:showCatName val="0"/>
          <c:showSerName val="0"/>
          <c:showPercent val="0"/>
          <c:showBubbleSize val="0"/>
        </c:dLbls>
        <c:smooth val="0"/>
        <c:axId val="89047424"/>
        <c:axId val="89049344"/>
      </c:lineChart>
      <c:catAx>
        <c:axId val="8904742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1653587051618544"/>
              <c:y val="0.9116528840288504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89049344"/>
        <c:crosses val="autoZero"/>
        <c:auto val="1"/>
        <c:lblAlgn val="ctr"/>
        <c:lblOffset val="100"/>
        <c:noMultiLvlLbl val="0"/>
      </c:catAx>
      <c:valAx>
        <c:axId val="89049344"/>
        <c:scaling>
          <c:orientation val="minMax"/>
          <c:max val="100"/>
          <c:min val="7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Indeks</a:t>
                </a:r>
                <a:r>
                  <a:rPr lang="pl-PL" baseline="0"/>
                  <a:t> jednopodstawowy</a:t>
                </a:r>
                <a:endParaRPr lang="pl-PL"/>
              </a:p>
            </c:rich>
          </c:tx>
          <c:layout>
            <c:manualLayout>
              <c:xMode val="edge"/>
              <c:yMode val="edge"/>
              <c:x val="9.7296171311919335E-3"/>
              <c:y val="0.101105770869550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89047424"/>
        <c:crosses val="autoZero"/>
        <c:crossBetween val="between"/>
        <c:majorUnit val="5"/>
      </c:valAx>
      <c:spPr>
        <a:noFill/>
        <a:ln>
          <a:noFill/>
        </a:ln>
        <a:effectLst/>
      </c:spPr>
    </c:plotArea>
    <c:legend>
      <c:legendPos val="r"/>
      <c:layout>
        <c:manualLayout>
          <c:xMode val="edge"/>
          <c:yMode val="edge"/>
          <c:x val="0.76663888888888887"/>
          <c:y val="3.2469693820297226E-4"/>
          <c:w val="0.22688976377952752"/>
          <c:h val="0.189754453035101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87908567658369"/>
          <c:y val="2.0188115081793724E-2"/>
          <c:w val="0.8072881959214856"/>
          <c:h val="0.47749611334554404"/>
        </c:manualLayout>
      </c:layout>
      <c:barChart>
        <c:barDir val="col"/>
        <c:grouping val="clustered"/>
        <c:varyColors val="0"/>
        <c:ser>
          <c:idx val="0"/>
          <c:order val="0"/>
          <c:tx>
            <c:strRef>
              <c:f>'w6'!$D$4</c:f>
              <c:strCache>
                <c:ptCount val="1"/>
                <c:pt idx="0">
                  <c:v>wsie</c:v>
                </c:pt>
              </c:strCache>
            </c:strRef>
          </c:tx>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5A21-4A74-B283-01CA9D20168E}"/>
              </c:ext>
            </c:extLst>
          </c:dPt>
          <c:dPt>
            <c:idx val="1"/>
            <c:invertIfNegative val="0"/>
            <c:bubble3D val="0"/>
            <c:extLst>
              <c:ext xmlns:c16="http://schemas.microsoft.com/office/drawing/2014/chart" uri="{C3380CC4-5D6E-409C-BE32-E72D297353CC}">
                <c16:uniqueId val="{00000002-5A21-4A74-B283-01CA9D20168E}"/>
              </c:ext>
            </c:extLst>
          </c:dPt>
          <c:dPt>
            <c:idx val="2"/>
            <c:invertIfNegative val="0"/>
            <c:bubble3D val="0"/>
            <c:extLst>
              <c:ext xmlns:c16="http://schemas.microsoft.com/office/drawing/2014/chart" uri="{C3380CC4-5D6E-409C-BE32-E72D297353CC}">
                <c16:uniqueId val="{00000003-5A21-4A74-B283-01CA9D20168E}"/>
              </c:ext>
            </c:extLst>
          </c:dPt>
          <c:dPt>
            <c:idx val="3"/>
            <c:invertIfNegative val="0"/>
            <c:bubble3D val="0"/>
            <c:extLst>
              <c:ext xmlns:c16="http://schemas.microsoft.com/office/drawing/2014/chart" uri="{C3380CC4-5D6E-409C-BE32-E72D297353CC}">
                <c16:uniqueId val="{00000004-5A21-4A74-B283-01CA9D20168E}"/>
              </c:ext>
            </c:extLst>
          </c:dPt>
          <c:dPt>
            <c:idx val="4"/>
            <c:invertIfNegative val="0"/>
            <c:bubble3D val="0"/>
            <c:extLst>
              <c:ext xmlns:c16="http://schemas.microsoft.com/office/drawing/2014/chart" uri="{C3380CC4-5D6E-409C-BE32-E72D297353CC}">
                <c16:uniqueId val="{00000005-5A21-4A74-B283-01CA9D20168E}"/>
              </c:ext>
            </c:extLst>
          </c:dPt>
          <c:dPt>
            <c:idx val="5"/>
            <c:invertIfNegative val="0"/>
            <c:bubble3D val="0"/>
            <c:extLst>
              <c:ext xmlns:c16="http://schemas.microsoft.com/office/drawing/2014/chart" uri="{C3380CC4-5D6E-409C-BE32-E72D297353CC}">
                <c16:uniqueId val="{00000006-5A21-4A74-B283-01CA9D20168E}"/>
              </c:ext>
            </c:extLst>
          </c:dPt>
          <c:dPt>
            <c:idx val="6"/>
            <c:invertIfNegative val="0"/>
            <c:bubble3D val="0"/>
            <c:extLst>
              <c:ext xmlns:c16="http://schemas.microsoft.com/office/drawing/2014/chart" uri="{C3380CC4-5D6E-409C-BE32-E72D297353CC}">
                <c16:uniqueId val="{00000007-5A21-4A74-B283-01CA9D20168E}"/>
              </c:ext>
            </c:extLst>
          </c:dPt>
          <c:dPt>
            <c:idx val="7"/>
            <c:invertIfNegative val="0"/>
            <c:bubble3D val="0"/>
            <c:extLst>
              <c:ext xmlns:c16="http://schemas.microsoft.com/office/drawing/2014/chart" uri="{C3380CC4-5D6E-409C-BE32-E72D297353CC}">
                <c16:uniqueId val="{00000008-5A21-4A74-B283-01CA9D20168E}"/>
              </c:ext>
            </c:extLst>
          </c:dPt>
          <c:dPt>
            <c:idx val="8"/>
            <c:invertIfNegative val="0"/>
            <c:bubble3D val="0"/>
            <c:extLst>
              <c:ext xmlns:c16="http://schemas.microsoft.com/office/drawing/2014/chart" uri="{C3380CC4-5D6E-409C-BE32-E72D297353CC}">
                <c16:uniqueId val="{00000009-5A21-4A74-B283-01CA9D20168E}"/>
              </c:ext>
            </c:extLst>
          </c:dPt>
          <c:dPt>
            <c:idx val="9"/>
            <c:invertIfNegative val="0"/>
            <c:bubble3D val="0"/>
            <c:extLst>
              <c:ext xmlns:c16="http://schemas.microsoft.com/office/drawing/2014/chart" uri="{C3380CC4-5D6E-409C-BE32-E72D297353CC}">
                <c16:uniqueId val="{0000000A-5A21-4A74-B283-01CA9D20168E}"/>
              </c:ext>
            </c:extLst>
          </c:dPt>
          <c:dPt>
            <c:idx val="10"/>
            <c:invertIfNegative val="0"/>
            <c:bubble3D val="0"/>
            <c:extLst>
              <c:ext xmlns:c16="http://schemas.microsoft.com/office/drawing/2014/chart" uri="{C3380CC4-5D6E-409C-BE32-E72D297353CC}">
                <c16:uniqueId val="{0000000B-5A21-4A74-B283-01CA9D20168E}"/>
              </c:ext>
            </c:extLst>
          </c:dPt>
          <c:dPt>
            <c:idx val="11"/>
            <c:invertIfNegative val="0"/>
            <c:bubble3D val="0"/>
            <c:extLst>
              <c:ext xmlns:c16="http://schemas.microsoft.com/office/drawing/2014/chart" uri="{C3380CC4-5D6E-409C-BE32-E72D297353CC}">
                <c16:uniqueId val="{0000000C-5A21-4A74-B283-01CA9D20168E}"/>
              </c:ext>
            </c:extLst>
          </c:dPt>
          <c:dPt>
            <c:idx val="12"/>
            <c:invertIfNegative val="0"/>
            <c:bubble3D val="0"/>
            <c:extLst>
              <c:ext xmlns:c16="http://schemas.microsoft.com/office/drawing/2014/chart" uri="{C3380CC4-5D6E-409C-BE32-E72D297353CC}">
                <c16:uniqueId val="{0000000D-5A21-4A74-B283-01CA9D20168E}"/>
              </c:ext>
            </c:extLst>
          </c:dPt>
          <c:dPt>
            <c:idx val="13"/>
            <c:invertIfNegative val="0"/>
            <c:bubble3D val="0"/>
            <c:extLst>
              <c:ext xmlns:c16="http://schemas.microsoft.com/office/drawing/2014/chart" uri="{C3380CC4-5D6E-409C-BE32-E72D297353CC}">
                <c16:uniqueId val="{0000000E-5A21-4A74-B283-01CA9D20168E}"/>
              </c:ext>
            </c:extLst>
          </c:dPt>
          <c:dLbls>
            <c:numFmt formatCode="#,##0.0" sourceLinked="0"/>
            <c:spPr>
              <a:noFill/>
              <a:ln>
                <a:noFill/>
              </a:ln>
              <a:effectLst/>
            </c:spPr>
            <c:txPr>
              <a:bodyPr wrap="square" lIns="38100" tIns="19050" rIns="38100" bIns="19050" anchor="ctr">
                <a:spAutoFit/>
              </a:bodyPr>
              <a:lstStyle/>
              <a:p>
                <a:pPr>
                  <a:defRPr sz="10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'w6'!$B$5:$C$18</c:f>
              <c:multiLvlStrCache>
                <c:ptCount val="14"/>
                <c:lvl>
                  <c:pt idx="1">
                    <c:v>bielski</c:v>
                  </c:pt>
                  <c:pt idx="2">
                    <c:v>bytomski</c:v>
                  </c:pt>
                  <c:pt idx="3">
                    <c:v>częstochowski</c:v>
                  </c:pt>
                  <c:pt idx="4">
                    <c:v>gliwicki</c:v>
                  </c:pt>
                  <c:pt idx="5">
                    <c:v>katowicki</c:v>
                  </c:pt>
                  <c:pt idx="6">
                    <c:v>rybnicki</c:v>
                  </c:pt>
                  <c:pt idx="7">
                    <c:v>sosnowiecki</c:v>
                  </c:pt>
                  <c:pt idx="8">
                    <c:v>tyski</c:v>
                  </c:pt>
                  <c:pt idx="9">
                    <c:v>miasto na prawach powiatu</c:v>
                  </c:pt>
                  <c:pt idx="10">
                    <c:v>ziemskie</c:v>
                  </c:pt>
                  <c:pt idx="11">
                    <c:v>miejskie</c:v>
                  </c:pt>
                  <c:pt idx="12">
                    <c:v>miejsko-wiejskie</c:v>
                  </c:pt>
                  <c:pt idx="13">
                    <c:v>wiejskie</c:v>
                  </c:pt>
                </c:lvl>
                <c:lvl>
                  <c:pt idx="0">
                    <c:v>ŚLĄSKIE</c:v>
                  </c:pt>
                  <c:pt idx="1">
                    <c:v>Podregiony</c:v>
                  </c:pt>
                  <c:pt idx="9">
                    <c:v>Typ powiatu</c:v>
                  </c:pt>
                  <c:pt idx="11">
                    <c:v>Gminy wg rodzaju</c:v>
                  </c:pt>
                </c:lvl>
              </c:multiLvlStrCache>
            </c:multiLvlStrRef>
          </c:cat>
          <c:val>
            <c:numRef>
              <c:f>'w6'!$D$5:$D$18</c:f>
              <c:numCache>
                <c:formatCode>#\ ##0.0</c:formatCode>
                <c:ptCount val="14"/>
                <c:pt idx="0">
                  <c:v>24.212488976026183</c:v>
                </c:pt>
                <c:pt idx="1">
                  <c:v>51.90129011481762</c:v>
                </c:pt>
                <c:pt idx="2">
                  <c:v>22.754544597146886</c:v>
                </c:pt>
                <c:pt idx="3">
                  <c:v>43.486321408407328</c:v>
                </c:pt>
                <c:pt idx="4">
                  <c:v>12.559820384360989</c:v>
                </c:pt>
                <c:pt idx="5">
                  <c:v>0</c:v>
                </c:pt>
                <c:pt idx="6">
                  <c:v>24.726019536649098</c:v>
                </c:pt>
                <c:pt idx="7">
                  <c:v>12.521360882398632</c:v>
                </c:pt>
                <c:pt idx="8">
                  <c:v>29.547476591199363</c:v>
                </c:pt>
                <c:pt idx="9">
                  <c:v>0</c:v>
                </c:pt>
                <c:pt idx="10">
                  <c:v>53.625584569118345</c:v>
                </c:pt>
                <c:pt idx="11">
                  <c:v>0</c:v>
                </c:pt>
                <c:pt idx="12">
                  <c:v>50.181743770900532</c:v>
                </c:pt>
                <c:pt idx="13">
                  <c:v>100</c:v>
                </c:pt>
              </c:numCache>
            </c:numRef>
          </c:val>
          <c:extLst>
            <c:ext xmlns:c16="http://schemas.microsoft.com/office/drawing/2014/chart" uri="{C3380CC4-5D6E-409C-BE32-E72D297353CC}">
              <c16:uniqueId val="{0000000F-5A21-4A74-B283-01CA9D20168E}"/>
            </c:ext>
          </c:extLst>
        </c:ser>
        <c:dLbls>
          <c:dLblPos val="outEnd"/>
          <c:showLegendKey val="0"/>
          <c:showVal val="1"/>
          <c:showCatName val="0"/>
          <c:showSerName val="0"/>
          <c:showPercent val="0"/>
          <c:showBubbleSize val="0"/>
        </c:dLbls>
        <c:gapWidth val="71"/>
        <c:axId val="44868736"/>
        <c:axId val="44870272"/>
      </c:barChart>
      <c:catAx>
        <c:axId val="44868736"/>
        <c:scaling>
          <c:orientation val="minMax"/>
        </c:scaling>
        <c:delete val="0"/>
        <c:axPos val="b"/>
        <c:numFmt formatCode="General" sourceLinked="0"/>
        <c:majorTickMark val="out"/>
        <c:minorTickMark val="none"/>
        <c:tickLblPos val="nextTo"/>
        <c:txPr>
          <a:bodyPr/>
          <a:lstStyle/>
          <a:p>
            <a:pPr>
              <a:defRPr sz="900"/>
            </a:pPr>
            <a:endParaRPr lang="pl-PL"/>
          </a:p>
        </c:txPr>
        <c:crossAx val="44870272"/>
        <c:crosses val="autoZero"/>
        <c:auto val="1"/>
        <c:lblAlgn val="ctr"/>
        <c:lblOffset val="100"/>
        <c:noMultiLvlLbl val="0"/>
      </c:catAx>
      <c:valAx>
        <c:axId val="44870272"/>
        <c:scaling>
          <c:orientation val="minMax"/>
        </c:scaling>
        <c:delete val="0"/>
        <c:axPos val="l"/>
        <c:title>
          <c:tx>
            <c:rich>
              <a:bodyPr/>
              <a:lstStyle/>
              <a:p>
                <a:pPr>
                  <a:defRPr sz="1050"/>
                </a:pPr>
                <a:r>
                  <a:rPr lang="en-US" sz="1050" b="1" i="0" baseline="0">
                    <a:effectLst/>
                    <a:latin typeface="Arial Narrow" panose="020B0606020202030204" pitchFamily="34" charset="0"/>
                  </a:rPr>
                  <a:t>Odsetek ludności zamieszkującej na terenach wiejskich</a:t>
                </a:r>
                <a:endParaRPr lang="en-US" sz="1050">
                  <a:effectLst/>
                  <a:latin typeface="Arial Narrow" panose="020B0606020202030204" pitchFamily="34" charset="0"/>
                </a:endParaRPr>
              </a:p>
            </c:rich>
          </c:tx>
          <c:layout>
            <c:manualLayout>
              <c:xMode val="edge"/>
              <c:yMode val="edge"/>
              <c:x val="6.3620658222573335E-3"/>
              <c:y val="2.7303878681831439E-2"/>
            </c:manualLayout>
          </c:layout>
          <c:overlay val="0"/>
        </c:title>
        <c:numFmt formatCode="#\ ##0.0" sourceLinked="1"/>
        <c:majorTickMark val="out"/>
        <c:minorTickMark val="none"/>
        <c:tickLblPos val="nextTo"/>
        <c:crossAx val="44868736"/>
        <c:crosses val="autoZero"/>
        <c:crossBetween val="between"/>
      </c:valAx>
      <c:spPr>
        <a:noFill/>
        <a:ln w="25400">
          <a:noFill/>
        </a:ln>
      </c:spPr>
    </c:plotArea>
    <c:plotVisOnly val="1"/>
    <c:dispBlanksAs val="gap"/>
    <c:showDLblsOverMax val="0"/>
  </c:chart>
  <c:spPr>
    <a:noFill/>
    <a:ln>
      <a:noFill/>
    </a:ln>
  </c:spPr>
  <c:txPr>
    <a:bodyPr/>
    <a:lstStyle/>
    <a:p>
      <a:pPr>
        <a:defRPr sz="1200">
          <a:latin typeface="Arial Narrow" panose="020B0606020202030204" pitchFamily="34" charset="0"/>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0010083833417539"/>
          <c:y val="3.2995985513788302E-2"/>
          <c:w val="0.55141892474708265"/>
          <c:h val="0.87249126962943191"/>
        </c:manualLayout>
      </c:layout>
      <c:barChart>
        <c:barDir val="bar"/>
        <c:grouping val="clustered"/>
        <c:varyColors val="0"/>
        <c:ser>
          <c:idx val="0"/>
          <c:order val="0"/>
          <c:tx>
            <c:strRef>
              <c:f>'w5'!$W$3</c:f>
              <c:strCache>
                <c:ptCount val="1"/>
                <c:pt idx="0">
                  <c:v>miasta</c:v>
                </c:pt>
              </c:strCache>
            </c:strRef>
          </c:tx>
          <c:spPr>
            <a:solidFill>
              <a:schemeClr val="accent2">
                <a:lumMod val="60000"/>
                <a:lumOff val="40000"/>
              </a:schemeClr>
            </a:solidFill>
            <a:ln>
              <a:noFill/>
            </a:ln>
            <a:effectLst/>
          </c:spPr>
          <c:invertIfNegative val="0"/>
          <c:dPt>
            <c:idx val="16"/>
            <c:invertIfNegative val="0"/>
            <c:bubble3D val="0"/>
            <c:spPr>
              <a:solidFill>
                <a:schemeClr val="accent2"/>
              </a:solidFill>
              <a:ln>
                <a:noFill/>
              </a:ln>
              <a:effectLst/>
            </c:spPr>
            <c:extLst>
              <c:ext xmlns:c16="http://schemas.microsoft.com/office/drawing/2014/chart" uri="{C3380CC4-5D6E-409C-BE32-E72D297353CC}">
                <c16:uniqueId val="{00000001-0ACD-40DC-B72D-DA32AAE17BA3}"/>
              </c:ext>
            </c:extLst>
          </c:dPt>
          <c:cat>
            <c:strRef>
              <c:f>'w5'!$S$4:$S$40</c:f>
              <c:strCache>
                <c:ptCount val="37"/>
                <c:pt idx="0">
                  <c:v>częstochowski</c:v>
                </c:pt>
                <c:pt idx="1">
                  <c:v>kłobucki</c:v>
                </c:pt>
                <c:pt idx="2">
                  <c:v>żywiecki</c:v>
                </c:pt>
                <c:pt idx="3">
                  <c:v>pszczyński</c:v>
                </c:pt>
                <c:pt idx="4">
                  <c:v>bielski</c:v>
                </c:pt>
                <c:pt idx="5">
                  <c:v>rybnicki</c:v>
                </c:pt>
                <c:pt idx="6">
                  <c:v>lubliniecki</c:v>
                </c:pt>
                <c:pt idx="7">
                  <c:v>cieszyński</c:v>
                </c:pt>
                <c:pt idx="8">
                  <c:v>gliwicki</c:v>
                </c:pt>
                <c:pt idx="9">
                  <c:v>myszkowski</c:v>
                </c:pt>
                <c:pt idx="10">
                  <c:v>raciborski</c:v>
                </c:pt>
                <c:pt idx="11">
                  <c:v>wodzisławski</c:v>
                </c:pt>
                <c:pt idx="12">
                  <c:v>zawierciański</c:v>
                </c:pt>
                <c:pt idx="13">
                  <c:v>tarnogórski</c:v>
                </c:pt>
                <c:pt idx="14">
                  <c:v>będziński</c:v>
                </c:pt>
                <c:pt idx="15">
                  <c:v>bieruńsko-lędziński</c:v>
                </c:pt>
                <c:pt idx="16">
                  <c:v>ŚLĄSKIE</c:v>
                </c:pt>
                <c:pt idx="17">
                  <c:v>mikołowski</c:v>
                </c:pt>
                <c:pt idx="18">
                  <c:v>m. Bielsko-Biała</c:v>
                </c:pt>
                <c:pt idx="19">
                  <c:v>m. Bytom</c:v>
                </c:pt>
                <c:pt idx="20">
                  <c:v>m. Chorzów</c:v>
                </c:pt>
                <c:pt idx="21">
                  <c:v>m. Częstochowa</c:v>
                </c:pt>
                <c:pt idx="22">
                  <c:v>m. Dąbrowa Górnicza</c:v>
                </c:pt>
                <c:pt idx="23">
                  <c:v>m. Gliwice</c:v>
                </c:pt>
                <c:pt idx="24">
                  <c:v>m. Jastrzębie-Zdrój</c:v>
                </c:pt>
                <c:pt idx="25">
                  <c:v>m. Jaworzno</c:v>
                </c:pt>
                <c:pt idx="26">
                  <c:v>m. Katowice</c:v>
                </c:pt>
                <c:pt idx="27">
                  <c:v>m. Mysłowice</c:v>
                </c:pt>
                <c:pt idx="28">
                  <c:v>m. Piekary Śląskie</c:v>
                </c:pt>
                <c:pt idx="29">
                  <c:v>m. Ruda Śląska</c:v>
                </c:pt>
                <c:pt idx="30">
                  <c:v>m. Rybnik</c:v>
                </c:pt>
                <c:pt idx="31">
                  <c:v>m. Siemianowice Śląskie</c:v>
                </c:pt>
                <c:pt idx="32">
                  <c:v>m. Sosnowiec</c:v>
                </c:pt>
                <c:pt idx="33">
                  <c:v>m. Świętochłowice</c:v>
                </c:pt>
                <c:pt idx="34">
                  <c:v>m. Tychy</c:v>
                </c:pt>
                <c:pt idx="35">
                  <c:v>m. Zabrze</c:v>
                </c:pt>
                <c:pt idx="36">
                  <c:v>m. Żory</c:v>
                </c:pt>
              </c:strCache>
            </c:strRef>
          </c:cat>
          <c:val>
            <c:numRef>
              <c:f>'w5'!$W$4:$W$40</c:f>
              <c:numCache>
                <c:formatCode>0.0</c:formatCode>
                <c:ptCount val="37"/>
                <c:pt idx="0">
                  <c:v>12.835850390289504</c:v>
                </c:pt>
                <c:pt idx="1">
                  <c:v>19.912400566102193</c:v>
                </c:pt>
                <c:pt idx="2">
                  <c:v>19.977289372366943</c:v>
                </c:pt>
                <c:pt idx="3">
                  <c:v>22.595845708044088</c:v>
                </c:pt>
                <c:pt idx="4">
                  <c:v>26.07161810111926</c:v>
                </c:pt>
                <c:pt idx="5">
                  <c:v>34.594213862729241</c:v>
                </c:pt>
                <c:pt idx="6">
                  <c:v>36.679263423558162</c:v>
                </c:pt>
                <c:pt idx="7">
                  <c:v>43.718891952813024</c:v>
                </c:pt>
                <c:pt idx="8">
                  <c:v>51.512634741120344</c:v>
                </c:pt>
                <c:pt idx="9">
                  <c:v>53.40298639989345</c:v>
                </c:pt>
                <c:pt idx="10">
                  <c:v>56.626263439777716</c:v>
                </c:pt>
                <c:pt idx="11">
                  <c:v>63.111486733790734</c:v>
                </c:pt>
                <c:pt idx="12">
                  <c:v>63.550363708030247</c:v>
                </c:pt>
                <c:pt idx="13">
                  <c:v>66.460189709686688</c:v>
                </c:pt>
                <c:pt idx="14">
                  <c:v>72.414555759062793</c:v>
                </c:pt>
                <c:pt idx="15">
                  <c:v>74.972662887135584</c:v>
                </c:pt>
                <c:pt idx="16">
                  <c:v>75.787511023973821</c:v>
                </c:pt>
                <c:pt idx="17">
                  <c:v>84.718305633887326</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numCache>
            </c:numRef>
          </c:val>
          <c:extLst>
            <c:ext xmlns:c16="http://schemas.microsoft.com/office/drawing/2014/chart" uri="{C3380CC4-5D6E-409C-BE32-E72D297353CC}">
              <c16:uniqueId val="{00000002-0ACD-40DC-B72D-DA32AAE17BA3}"/>
            </c:ext>
          </c:extLst>
        </c:ser>
        <c:dLbls>
          <c:showLegendKey val="0"/>
          <c:showVal val="0"/>
          <c:showCatName val="0"/>
          <c:showSerName val="0"/>
          <c:showPercent val="0"/>
          <c:showBubbleSize val="0"/>
        </c:dLbls>
        <c:gapWidth val="59"/>
        <c:axId val="124126336"/>
        <c:axId val="124128256"/>
      </c:barChart>
      <c:catAx>
        <c:axId val="124126336"/>
        <c:scaling>
          <c:orientation val="minMax"/>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pl-PL" sz="1100">
                    <a:latin typeface="Arial Narrow" panose="020B0606020202030204" pitchFamily="34" charset="0"/>
                  </a:rPr>
                  <a:t>Powiaty</a:t>
                </a:r>
                <a:endParaRPr lang="pl-PL">
                  <a:latin typeface="Arial Narrow" panose="020B0606020202030204" pitchFamily="34" charset="0"/>
                </a:endParaRP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pl-PL"/>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pl-PL"/>
          </a:p>
        </c:txPr>
        <c:crossAx val="124128256"/>
        <c:crosses val="autoZero"/>
        <c:auto val="1"/>
        <c:lblAlgn val="ctr"/>
        <c:lblOffset val="100"/>
        <c:noMultiLvlLbl val="0"/>
      </c:catAx>
      <c:valAx>
        <c:axId val="12412825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Odsetek ludności zamieszkującej w</a:t>
                </a:r>
                <a:r>
                  <a:rPr lang="pl-PL" sz="1100" baseline="0">
                    <a:latin typeface="Arial Narrow" panose="020B0606020202030204" pitchFamily="34" charset="0"/>
                  </a:rPr>
                  <a:t> miastach</a:t>
                </a:r>
                <a:endParaRPr lang="pl-PL" sz="1100">
                  <a:latin typeface="Arial Narrow" panose="020B0606020202030204" pitchFamily="34" charset="0"/>
                </a:endParaRPr>
              </a:p>
            </c:rich>
          </c:tx>
          <c:layout>
            <c:manualLayout>
              <c:xMode val="edge"/>
              <c:yMode val="edge"/>
              <c:x val="0.33451833778993589"/>
              <c:y val="0.9481239434583389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412633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173940336109673"/>
          <c:y val="3.2995985513788302E-2"/>
          <c:w val="0.61541921023916957"/>
          <c:h val="0.89018074330304076"/>
        </c:manualLayout>
      </c:layout>
      <c:barChart>
        <c:barDir val="bar"/>
        <c:grouping val="clustered"/>
        <c:varyColors val="0"/>
        <c:ser>
          <c:idx val="0"/>
          <c:order val="0"/>
          <c:tx>
            <c:strRef>
              <c:f>'w5'!$E$4</c:f>
              <c:strCache>
                <c:ptCount val="1"/>
                <c:pt idx="0">
                  <c:v>wsie</c:v>
                </c:pt>
              </c:strCache>
            </c:strRef>
          </c:tx>
          <c:spPr>
            <a:solidFill>
              <a:schemeClr val="accent2">
                <a:lumMod val="60000"/>
                <a:lumOff val="40000"/>
              </a:schemeClr>
            </a:solidFill>
            <a:ln>
              <a:noFill/>
            </a:ln>
            <a:effectLst/>
          </c:spPr>
          <c:invertIfNegative val="0"/>
          <c:dPt>
            <c:idx val="20"/>
            <c:invertIfNegative val="0"/>
            <c:bubble3D val="0"/>
            <c:spPr>
              <a:solidFill>
                <a:schemeClr val="accent2"/>
              </a:solidFill>
              <a:ln>
                <a:noFill/>
              </a:ln>
              <a:effectLst/>
            </c:spPr>
            <c:extLst>
              <c:ext xmlns:c16="http://schemas.microsoft.com/office/drawing/2014/chart" uri="{C3380CC4-5D6E-409C-BE32-E72D297353CC}">
                <c16:uniqueId val="{00000001-C9C5-48D7-BD70-23064F8B129F}"/>
              </c:ext>
            </c:extLst>
          </c:dPt>
          <c:cat>
            <c:strRef>
              <c:f>'w5'!$B$5:$B$41</c:f>
              <c:strCache>
                <c:ptCount val="37"/>
                <c:pt idx="0">
                  <c:v>m. Bielsko-Biała</c:v>
                </c:pt>
                <c:pt idx="1">
                  <c:v>m. Bytom</c:v>
                </c:pt>
                <c:pt idx="2">
                  <c:v>m. Chorzów</c:v>
                </c:pt>
                <c:pt idx="3">
                  <c:v>m. Częstochowa</c:v>
                </c:pt>
                <c:pt idx="4">
                  <c:v>m. Dąbrowa Górnicza</c:v>
                </c:pt>
                <c:pt idx="5">
                  <c:v>m. Gliwice</c:v>
                </c:pt>
                <c:pt idx="6">
                  <c:v>m. Jastrzębie-Zdrój</c:v>
                </c:pt>
                <c:pt idx="7">
                  <c:v>m. Jaworzno</c:v>
                </c:pt>
                <c:pt idx="8">
                  <c:v>m. Katowice</c:v>
                </c:pt>
                <c:pt idx="9">
                  <c:v>m. Mysłowice</c:v>
                </c:pt>
                <c:pt idx="10">
                  <c:v>m. Piekary Śląskie</c:v>
                </c:pt>
                <c:pt idx="11">
                  <c:v>m. Ruda Śląska</c:v>
                </c:pt>
                <c:pt idx="12">
                  <c:v>m. Rybnik</c:v>
                </c:pt>
                <c:pt idx="13">
                  <c:v>m. Siemianowice Śląskie</c:v>
                </c:pt>
                <c:pt idx="14">
                  <c:v>m. Sosnowiec</c:v>
                </c:pt>
                <c:pt idx="15">
                  <c:v>m. Świętochłowice</c:v>
                </c:pt>
                <c:pt idx="16">
                  <c:v>m. Tychy</c:v>
                </c:pt>
                <c:pt idx="17">
                  <c:v>m. Zabrze</c:v>
                </c:pt>
                <c:pt idx="18">
                  <c:v>m. Żory</c:v>
                </c:pt>
                <c:pt idx="19">
                  <c:v>mikołowski</c:v>
                </c:pt>
                <c:pt idx="20">
                  <c:v>ŚLĄSKIE</c:v>
                </c:pt>
                <c:pt idx="21">
                  <c:v>bieruńsko-lędziński</c:v>
                </c:pt>
                <c:pt idx="22">
                  <c:v>będziński</c:v>
                </c:pt>
                <c:pt idx="23">
                  <c:v>tarnogórski</c:v>
                </c:pt>
                <c:pt idx="24">
                  <c:v>zawierciański</c:v>
                </c:pt>
                <c:pt idx="25">
                  <c:v>wodzisławski</c:v>
                </c:pt>
                <c:pt idx="26">
                  <c:v>raciborski</c:v>
                </c:pt>
                <c:pt idx="27">
                  <c:v>myszkowski</c:v>
                </c:pt>
                <c:pt idx="28">
                  <c:v>gliwicki</c:v>
                </c:pt>
                <c:pt idx="29">
                  <c:v>cieszyński</c:v>
                </c:pt>
                <c:pt idx="30">
                  <c:v>lubliniecki</c:v>
                </c:pt>
                <c:pt idx="31">
                  <c:v>rybnicki</c:v>
                </c:pt>
                <c:pt idx="32">
                  <c:v>bielski</c:v>
                </c:pt>
                <c:pt idx="33">
                  <c:v>pszczyński</c:v>
                </c:pt>
                <c:pt idx="34">
                  <c:v>żywiecki</c:v>
                </c:pt>
                <c:pt idx="35">
                  <c:v>kłobucki</c:v>
                </c:pt>
                <c:pt idx="36">
                  <c:v>częstochowski</c:v>
                </c:pt>
              </c:strCache>
            </c:strRef>
          </c:cat>
          <c:val>
            <c:numRef>
              <c:f>'w5'!$E$5:$E$41</c:f>
              <c:numCache>
                <c:formatCode>0.0</c:formatCode>
                <c:ptCount val="3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15.281694366112678</c:v>
                </c:pt>
                <c:pt idx="20">
                  <c:v>24.212488976026183</c:v>
                </c:pt>
                <c:pt idx="21">
                  <c:v>25.027337112864423</c:v>
                </c:pt>
                <c:pt idx="22">
                  <c:v>27.585444240937207</c:v>
                </c:pt>
                <c:pt idx="23">
                  <c:v>33.539810290313312</c:v>
                </c:pt>
                <c:pt idx="24">
                  <c:v>36.449636291969753</c:v>
                </c:pt>
                <c:pt idx="25">
                  <c:v>36.888513266209266</c:v>
                </c:pt>
                <c:pt idx="26">
                  <c:v>43.373736560222284</c:v>
                </c:pt>
                <c:pt idx="27">
                  <c:v>46.59701360010655</c:v>
                </c:pt>
                <c:pt idx="28">
                  <c:v>48.487365258879663</c:v>
                </c:pt>
                <c:pt idx="29">
                  <c:v>56.281108047186976</c:v>
                </c:pt>
                <c:pt idx="30">
                  <c:v>63.320736576441838</c:v>
                </c:pt>
                <c:pt idx="31">
                  <c:v>65.405786137270766</c:v>
                </c:pt>
                <c:pt idx="32">
                  <c:v>73.928381898880744</c:v>
                </c:pt>
                <c:pt idx="33">
                  <c:v>77.404154291955905</c:v>
                </c:pt>
                <c:pt idx="34">
                  <c:v>80.02271062763306</c:v>
                </c:pt>
                <c:pt idx="35">
                  <c:v>80.087599433897807</c:v>
                </c:pt>
                <c:pt idx="36">
                  <c:v>87.164149609710492</c:v>
                </c:pt>
              </c:numCache>
            </c:numRef>
          </c:val>
          <c:extLst>
            <c:ext xmlns:c16="http://schemas.microsoft.com/office/drawing/2014/chart" uri="{C3380CC4-5D6E-409C-BE32-E72D297353CC}">
              <c16:uniqueId val="{00000002-C9C5-48D7-BD70-23064F8B129F}"/>
            </c:ext>
          </c:extLst>
        </c:ser>
        <c:dLbls>
          <c:showLegendKey val="0"/>
          <c:showVal val="0"/>
          <c:showCatName val="0"/>
          <c:showSerName val="0"/>
          <c:showPercent val="0"/>
          <c:showBubbleSize val="0"/>
        </c:dLbls>
        <c:gapWidth val="59"/>
        <c:axId val="124126336"/>
        <c:axId val="124128256"/>
      </c:barChart>
      <c:catAx>
        <c:axId val="124126336"/>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pl-PL" sz="1100" b="1">
                    <a:latin typeface="Arial Narrow" panose="020B0606020202030204" pitchFamily="34" charset="0"/>
                  </a:rPr>
                  <a:t>Powiaty</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pl-PL"/>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4128256"/>
        <c:crosses val="autoZero"/>
        <c:auto val="1"/>
        <c:lblAlgn val="ctr"/>
        <c:lblOffset val="100"/>
        <c:noMultiLvlLbl val="0"/>
      </c:catAx>
      <c:valAx>
        <c:axId val="12412825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Odsetek ludności zamieszkującej na terenach wiejskich</a:t>
                </a:r>
              </a:p>
            </c:rich>
          </c:tx>
          <c:layout>
            <c:manualLayout>
              <c:xMode val="edge"/>
              <c:yMode val="edge"/>
              <c:x val="0.28903957230065341"/>
              <c:y val="0.9674053929674977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412633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8222535232949255"/>
          <c:y val="0.12993537825206136"/>
          <c:w val="0.79830242993819334"/>
          <c:h val="0.67268497429556862"/>
        </c:manualLayout>
      </c:layout>
      <c:lineChart>
        <c:grouping val="standard"/>
        <c:varyColors val="0"/>
        <c:ser>
          <c:idx val="0"/>
          <c:order val="0"/>
          <c:tx>
            <c:strRef>
              <c:f>w8a!$B$6</c:f>
              <c:strCache>
                <c:ptCount val="1"/>
                <c:pt idx="0">
                  <c:v>POLSKA </c:v>
                </c:pt>
              </c:strCache>
            </c:strRef>
          </c:tx>
          <c:spPr>
            <a:ln w="28575" cap="rnd" cmpd="sng" algn="ctr">
              <a:solidFill>
                <a:schemeClr val="accent2">
                  <a:shade val="76000"/>
                </a:schemeClr>
              </a:solidFill>
              <a:prstDash val="solid"/>
              <a:round/>
            </a:ln>
            <a:effectLst/>
          </c:spPr>
          <c:marker>
            <c:symbol val="none"/>
          </c:marker>
          <c:cat>
            <c:strRef>
              <c:f>w8a!$C$5:$M$5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w8a!$C$6:$M$6</c:f>
              <c:numCache>
                <c:formatCode>#\ ##0.0</c:formatCode>
                <c:ptCount val="11"/>
                <c:pt idx="0">
                  <c:v>9.6004588569204952</c:v>
                </c:pt>
                <c:pt idx="1">
                  <c:v>9.7498349732058855</c:v>
                </c:pt>
                <c:pt idx="2">
                  <c:v>9.6080779993568708</c:v>
                </c:pt>
                <c:pt idx="3">
                  <c:v>9.946064565884674</c:v>
                </c:pt>
                <c:pt idx="4">
                  <c:v>10.459140397090462</c:v>
                </c:pt>
                <c:pt idx="5">
                  <c:v>10.105867697270194</c:v>
                </c:pt>
                <c:pt idx="6">
                  <c:v>9.7688586853723702</c:v>
                </c:pt>
                <c:pt idx="7">
                  <c:v>9.3284965354426692</c:v>
                </c:pt>
                <c:pt idx="8">
                  <c:v>8.7452153520261042</c:v>
                </c:pt>
                <c:pt idx="9">
                  <c:v>8.0794718470129343</c:v>
                </c:pt>
                <c:pt idx="10">
                  <c:v>7.2390080801859691</c:v>
                </c:pt>
              </c:numCache>
            </c:numRef>
          </c:val>
          <c:smooth val="0"/>
          <c:extLst>
            <c:ext xmlns:c16="http://schemas.microsoft.com/office/drawing/2014/chart" uri="{C3380CC4-5D6E-409C-BE32-E72D297353CC}">
              <c16:uniqueId val="{00000000-5CFC-41ED-B9A1-3C1850DB90CA}"/>
            </c:ext>
          </c:extLst>
        </c:ser>
        <c:ser>
          <c:idx val="1"/>
          <c:order val="1"/>
          <c:tx>
            <c:strRef>
              <c:f>w8a!$B$7</c:f>
              <c:strCache>
                <c:ptCount val="1"/>
                <c:pt idx="0">
                  <c:v>ŚLĄSKIE</c:v>
                </c:pt>
              </c:strCache>
            </c:strRef>
          </c:tx>
          <c:spPr>
            <a:ln w="28575" cap="rnd" cmpd="sng" algn="ctr">
              <a:solidFill>
                <a:schemeClr val="accent2">
                  <a:tint val="77000"/>
                </a:schemeClr>
              </a:solidFill>
              <a:prstDash val="solid"/>
              <a:round/>
            </a:ln>
            <a:effectLst/>
          </c:spPr>
          <c:marker>
            <c:symbol val="none"/>
          </c:marker>
          <c:cat>
            <c:strRef>
              <c:f>w8a!$C$5:$M$5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w8a!$C$7:$M$7</c:f>
              <c:numCache>
                <c:formatCode>#\ ##0.0</c:formatCode>
                <c:ptCount val="11"/>
                <c:pt idx="0">
                  <c:v>9.3117655371837955</c:v>
                </c:pt>
                <c:pt idx="1">
                  <c:v>9.3154699602260855</c:v>
                </c:pt>
                <c:pt idx="2">
                  <c:v>9.103558419112419</c:v>
                </c:pt>
                <c:pt idx="3">
                  <c:v>9.3749725826687378</c:v>
                </c:pt>
                <c:pt idx="4">
                  <c:v>9.8876913402723705</c:v>
                </c:pt>
                <c:pt idx="5">
                  <c:v>9.3956859605123562</c:v>
                </c:pt>
                <c:pt idx="6">
                  <c:v>8.9666285936905101</c:v>
                </c:pt>
                <c:pt idx="7">
                  <c:v>8.6469028353845108</c:v>
                </c:pt>
                <c:pt idx="8">
                  <c:v>7.9379334773020718</c:v>
                </c:pt>
                <c:pt idx="9">
                  <c:v>7.2691927209147185</c:v>
                </c:pt>
                <c:pt idx="10">
                  <c:v>6.3981870915921508</c:v>
                </c:pt>
              </c:numCache>
            </c:numRef>
          </c:val>
          <c:smooth val="0"/>
          <c:extLst>
            <c:ext xmlns:c16="http://schemas.microsoft.com/office/drawing/2014/chart" uri="{C3380CC4-5D6E-409C-BE32-E72D297353CC}">
              <c16:uniqueId val="{00000001-5CFC-41ED-B9A1-3C1850DB90CA}"/>
            </c:ext>
          </c:extLst>
        </c:ser>
        <c:dLbls>
          <c:showLegendKey val="0"/>
          <c:showVal val="0"/>
          <c:showCatName val="0"/>
          <c:showSerName val="0"/>
          <c:showPercent val="0"/>
          <c:showBubbleSize val="0"/>
        </c:dLbls>
        <c:smooth val="0"/>
        <c:axId val="118117504"/>
        <c:axId val="118119424"/>
      </c:lineChart>
      <c:catAx>
        <c:axId val="11811750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0364894820698736"/>
              <c:y val="0.92570479309920972"/>
            </c:manualLayout>
          </c:layout>
          <c:overlay val="0"/>
          <c:spPr>
            <a:noFill/>
            <a:ln>
              <a:noFill/>
            </a:ln>
            <a:effectLst/>
          </c:spPr>
        </c:title>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119424"/>
        <c:crosses val="autoZero"/>
        <c:auto val="1"/>
        <c:lblAlgn val="ctr"/>
        <c:lblOffset val="100"/>
        <c:noMultiLvlLbl val="0"/>
      </c:catAx>
      <c:valAx>
        <c:axId val="118119424"/>
        <c:scaling>
          <c:orientation val="minMax"/>
          <c:min val="6"/>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Wskaźnik</a:t>
                </a:r>
                <a:r>
                  <a:rPr lang="pl-PL" baseline="0"/>
                  <a:t> liczby urodzeń żywych na 1000 mieszkańców</a:t>
                </a:r>
                <a:endParaRPr lang="pl-PL"/>
              </a:p>
            </c:rich>
          </c:tx>
          <c:layout>
            <c:manualLayout>
              <c:xMode val="edge"/>
              <c:yMode val="edge"/>
              <c:x val="9.5176991008022079E-3"/>
              <c:y val="4.9592631682852557E-2"/>
            </c:manualLayout>
          </c:layout>
          <c:overlay val="0"/>
          <c:spPr>
            <a:noFill/>
            <a:ln>
              <a:noFill/>
            </a:ln>
            <a:effectLst/>
          </c:sp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117504"/>
        <c:crosses val="autoZero"/>
        <c:crossBetween val="between"/>
      </c:valAx>
      <c:spPr>
        <a:noFill/>
        <a:ln>
          <a:noFill/>
        </a:ln>
        <a:effectLst/>
      </c:spPr>
    </c:plotArea>
    <c:legend>
      <c:legendPos val="r"/>
      <c:layout>
        <c:manualLayout>
          <c:xMode val="edge"/>
          <c:yMode val="edge"/>
          <c:x val="0.56331388880246092"/>
          <c:y val="3.2498348506822375E-4"/>
          <c:w val="0.43217220479951246"/>
          <c:h val="0.1286632832524659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98566276639832"/>
          <c:y val="3.926040746087725E-2"/>
          <c:w val="0.85084145276913159"/>
          <c:h val="0.54680159039525988"/>
        </c:manualLayout>
      </c:layout>
      <c:barChart>
        <c:barDir val="col"/>
        <c:grouping val="clustered"/>
        <c:varyColors val="0"/>
        <c:ser>
          <c:idx val="0"/>
          <c:order val="0"/>
          <c:tx>
            <c:strRef>
              <c:f>'w11'!$E$2</c:f>
              <c:strCache>
                <c:ptCount val="1"/>
              </c:strCache>
            </c:strRef>
          </c:tx>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A8FD-4978-87E5-B5D04E8E4B0A}"/>
              </c:ext>
            </c:extLst>
          </c:dPt>
          <c:dLbls>
            <c:spPr>
              <a:noFill/>
              <a:ln>
                <a:noFill/>
              </a:ln>
              <a:effectLst/>
            </c:spPr>
            <c:txPr>
              <a:bodyPr/>
              <a:lstStyle/>
              <a:p>
                <a:pPr>
                  <a:defRPr sz="1000" b="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'w11'!$C$3:$D$16</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Rodzaje powiatów</c:v>
                  </c:pt>
                  <c:pt idx="11">
                    <c:v>Gminy wg rodzaju</c:v>
                  </c:pt>
                </c:lvl>
              </c:multiLvlStrCache>
            </c:multiLvlStrRef>
          </c:cat>
          <c:val>
            <c:numRef>
              <c:f>'w11'!$E$3:$E$16</c:f>
              <c:numCache>
                <c:formatCode>#,##0.00</c:formatCode>
                <c:ptCount val="14"/>
                <c:pt idx="0">
                  <c:v>6.38</c:v>
                </c:pt>
                <c:pt idx="1">
                  <c:v>6.9349999999999996</c:v>
                </c:pt>
                <c:pt idx="2">
                  <c:v>5.9274999999999993</c:v>
                </c:pt>
                <c:pt idx="3">
                  <c:v>6.875</c:v>
                </c:pt>
                <c:pt idx="4">
                  <c:v>5.8066666666666684</c:v>
                </c:pt>
                <c:pt idx="5">
                  <c:v>6.2716666666666683</c:v>
                </c:pt>
                <c:pt idx="6">
                  <c:v>6.6083333333333334</c:v>
                </c:pt>
                <c:pt idx="7">
                  <c:v>5.9560000000000004</c:v>
                </c:pt>
                <c:pt idx="8">
                  <c:v>6.6074999999999999</c:v>
                </c:pt>
                <c:pt idx="9">
                  <c:v>6.4378947368421056</c:v>
                </c:pt>
                <c:pt idx="10">
                  <c:v>6.3258823529411758</c:v>
                </c:pt>
                <c:pt idx="11">
                  <c:v>7.3071428571428561</c:v>
                </c:pt>
                <c:pt idx="12">
                  <c:v>6.5976000000000008</c:v>
                </c:pt>
                <c:pt idx="13">
                  <c:v>6.7681720430107513</c:v>
                </c:pt>
              </c:numCache>
            </c:numRef>
          </c:val>
          <c:extLst>
            <c:ext xmlns:c16="http://schemas.microsoft.com/office/drawing/2014/chart" uri="{C3380CC4-5D6E-409C-BE32-E72D297353CC}">
              <c16:uniqueId val="{00000002-A8FD-4978-87E5-B5D04E8E4B0A}"/>
            </c:ext>
          </c:extLst>
        </c:ser>
        <c:dLbls>
          <c:showLegendKey val="0"/>
          <c:showVal val="0"/>
          <c:showCatName val="0"/>
          <c:showSerName val="0"/>
          <c:showPercent val="0"/>
          <c:showBubbleSize val="0"/>
        </c:dLbls>
        <c:gapWidth val="70"/>
        <c:axId val="118158464"/>
        <c:axId val="118160000"/>
      </c:barChart>
      <c:catAx>
        <c:axId val="118158464"/>
        <c:scaling>
          <c:orientation val="minMax"/>
        </c:scaling>
        <c:delete val="0"/>
        <c:axPos val="b"/>
        <c:numFmt formatCode="General" sourceLinked="0"/>
        <c:majorTickMark val="out"/>
        <c:minorTickMark val="none"/>
        <c:tickLblPos val="nextTo"/>
        <c:txPr>
          <a:bodyPr rot="-5400000" vert="horz"/>
          <a:lstStyle/>
          <a:p>
            <a:pPr>
              <a:defRPr sz="900">
                <a:latin typeface="Arial Narrow" panose="020B0606020202030204" pitchFamily="34" charset="0"/>
              </a:defRPr>
            </a:pPr>
            <a:endParaRPr lang="pl-PL"/>
          </a:p>
        </c:txPr>
        <c:crossAx val="118160000"/>
        <c:crosses val="autoZero"/>
        <c:auto val="1"/>
        <c:lblAlgn val="ctr"/>
        <c:lblOffset val="100"/>
        <c:noMultiLvlLbl val="0"/>
      </c:catAx>
      <c:valAx>
        <c:axId val="118160000"/>
        <c:scaling>
          <c:orientation val="minMax"/>
          <c:min val="5"/>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Wskaźnik</a:t>
                </a:r>
                <a:r>
                  <a:rPr lang="pl-PL" sz="1100" baseline="0">
                    <a:latin typeface="Arial Narrow" panose="020B0606020202030204" pitchFamily="34" charset="0"/>
                  </a:rPr>
                  <a:t> liczby urodzeń żywych </a:t>
                </a:r>
              </a:p>
              <a:p>
                <a:pPr>
                  <a:defRPr sz="1100">
                    <a:latin typeface="Arial Narrow" panose="020B0606020202030204" pitchFamily="34" charset="0"/>
                  </a:defRPr>
                </a:pPr>
                <a:r>
                  <a:rPr lang="pl-PL" sz="1100" baseline="0">
                    <a:latin typeface="Arial Narrow" panose="020B0606020202030204" pitchFamily="34" charset="0"/>
                  </a:rPr>
                  <a:t>na 1000 mieszkańców</a:t>
                </a:r>
                <a:endParaRPr lang="pl-PL" sz="1100">
                  <a:latin typeface="Arial Narrow" panose="020B0606020202030204" pitchFamily="34" charset="0"/>
                </a:endParaRPr>
              </a:p>
            </c:rich>
          </c:tx>
          <c:layout>
            <c:manualLayout>
              <c:xMode val="edge"/>
              <c:yMode val="edge"/>
              <c:x val="1.5628986757743248E-3"/>
              <c:y val="4.9665580433835309E-2"/>
            </c:manualLayout>
          </c:layout>
          <c:overlay val="0"/>
        </c:title>
        <c:numFmt formatCode="#,##0.00" sourceLinked="1"/>
        <c:majorTickMark val="out"/>
        <c:minorTickMark val="none"/>
        <c:tickLblPos val="nextTo"/>
        <c:txPr>
          <a:bodyPr/>
          <a:lstStyle/>
          <a:p>
            <a:pPr>
              <a:defRPr sz="1100">
                <a:latin typeface="Arial Narrow" panose="020B0606020202030204" pitchFamily="34" charset="0"/>
              </a:defRPr>
            </a:pPr>
            <a:endParaRPr lang="pl-PL"/>
          </a:p>
        </c:txPr>
        <c:crossAx val="118158464"/>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4602089481265995"/>
          <c:y val="6.5944767375282293E-2"/>
          <c:w val="0.83450692997300735"/>
          <c:h val="0.69386510594221706"/>
        </c:manualLayout>
      </c:layout>
      <c:lineChart>
        <c:grouping val="standard"/>
        <c:varyColors val="0"/>
        <c:ser>
          <c:idx val="0"/>
          <c:order val="0"/>
          <c:tx>
            <c:strRef>
              <c:f>w7a!$B$6</c:f>
              <c:strCache>
                <c:ptCount val="1"/>
                <c:pt idx="0">
                  <c:v>POLSKA </c:v>
                </c:pt>
              </c:strCache>
            </c:strRef>
          </c:tx>
          <c:spPr>
            <a:ln w="28575" cap="rnd" cmpd="sng" algn="ctr">
              <a:solidFill>
                <a:schemeClr val="accent2">
                  <a:shade val="76000"/>
                </a:schemeClr>
              </a:solidFill>
              <a:prstDash val="solid"/>
              <a:round/>
            </a:ln>
            <a:effectLst/>
          </c:spPr>
          <c:marker>
            <c:symbol val="none"/>
          </c:marker>
          <c:cat>
            <c:strRef>
              <c:f>w7a!$C$5:$M$5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w7a!$C$6:$M$6</c:f>
              <c:numCache>
                <c:formatCode>#\ ##0.0</c:formatCode>
                <c:ptCount val="11"/>
                <c:pt idx="0">
                  <c:v>10.061186118123448</c:v>
                </c:pt>
                <c:pt idx="1">
                  <c:v>9.7838019054747303</c:v>
                </c:pt>
                <c:pt idx="2">
                  <c:v>10.274436978305419</c:v>
                </c:pt>
                <c:pt idx="3">
                  <c:v>10.09572765480906</c:v>
                </c:pt>
                <c:pt idx="4">
                  <c:v>10.481776863761775</c:v>
                </c:pt>
                <c:pt idx="5">
                  <c:v>10.783327237013212</c:v>
                </c:pt>
                <c:pt idx="6">
                  <c:v>10.674347581637294</c:v>
                </c:pt>
                <c:pt idx="7">
                  <c:v>12.532765743834894</c:v>
                </c:pt>
                <c:pt idx="8">
                  <c:v>13.704788209255643</c:v>
                </c:pt>
                <c:pt idx="9">
                  <c:v>11.874280609209316</c:v>
                </c:pt>
                <c:pt idx="10">
                  <c:v>10.868064015499844</c:v>
                </c:pt>
              </c:numCache>
            </c:numRef>
          </c:val>
          <c:smooth val="0"/>
          <c:extLst>
            <c:ext xmlns:c16="http://schemas.microsoft.com/office/drawing/2014/chart" uri="{C3380CC4-5D6E-409C-BE32-E72D297353CC}">
              <c16:uniqueId val="{00000000-3CD5-43E3-BF39-1B7B06B6D603}"/>
            </c:ext>
          </c:extLst>
        </c:ser>
        <c:ser>
          <c:idx val="1"/>
          <c:order val="1"/>
          <c:tx>
            <c:strRef>
              <c:f>w7a!$B$7</c:f>
              <c:strCache>
                <c:ptCount val="1"/>
                <c:pt idx="0">
                  <c:v>ŚLĄSKIE</c:v>
                </c:pt>
              </c:strCache>
            </c:strRef>
          </c:tx>
          <c:spPr>
            <a:ln w="28575" cap="rnd" cmpd="sng" algn="ctr">
              <a:solidFill>
                <a:schemeClr val="accent2">
                  <a:tint val="77000"/>
                </a:schemeClr>
              </a:solidFill>
              <a:prstDash val="solid"/>
              <a:round/>
            </a:ln>
            <a:effectLst/>
          </c:spPr>
          <c:marker>
            <c:symbol val="none"/>
          </c:marker>
          <c:cat>
            <c:strRef>
              <c:f>w7a!$C$5:$M$5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w7a!$C$7:$M$7</c:f>
              <c:numCache>
                <c:formatCode>#\ ##0.0</c:formatCode>
                <c:ptCount val="11"/>
                <c:pt idx="0">
                  <c:v>10.687364793616627</c:v>
                </c:pt>
                <c:pt idx="1">
                  <c:v>10.429968250645453</c:v>
                </c:pt>
                <c:pt idx="2">
                  <c:v>11.030989859654113</c:v>
                </c:pt>
                <c:pt idx="3">
                  <c:v>10.738381631704085</c:v>
                </c:pt>
                <c:pt idx="4">
                  <c:v>11.302103258885975</c:v>
                </c:pt>
                <c:pt idx="5">
                  <c:v>11.50506113283792</c:v>
                </c:pt>
                <c:pt idx="6">
                  <c:v>11.458637695788068</c:v>
                </c:pt>
                <c:pt idx="7">
                  <c:v>13.611205548378321</c:v>
                </c:pt>
                <c:pt idx="8">
                  <c:v>15.117174556382045</c:v>
                </c:pt>
                <c:pt idx="9">
                  <c:v>13.042998136517358</c:v>
                </c:pt>
                <c:pt idx="10">
                  <c:v>11.972556381405191</c:v>
                </c:pt>
              </c:numCache>
            </c:numRef>
          </c:val>
          <c:smooth val="0"/>
          <c:extLst>
            <c:ext xmlns:c16="http://schemas.microsoft.com/office/drawing/2014/chart" uri="{C3380CC4-5D6E-409C-BE32-E72D297353CC}">
              <c16:uniqueId val="{00000001-3CD5-43E3-BF39-1B7B06B6D603}"/>
            </c:ext>
          </c:extLst>
        </c:ser>
        <c:dLbls>
          <c:showLegendKey val="0"/>
          <c:showVal val="0"/>
          <c:showCatName val="0"/>
          <c:showSerName val="0"/>
          <c:showPercent val="0"/>
          <c:showBubbleSize val="0"/>
        </c:dLbls>
        <c:smooth val="0"/>
        <c:axId val="118353920"/>
        <c:axId val="118355840"/>
      </c:lineChart>
      <c:catAx>
        <c:axId val="11835392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1098031496062957"/>
              <c:y val="0.9073394145286765"/>
            </c:manualLayout>
          </c:layout>
          <c:overlay val="0"/>
          <c:spPr>
            <a:noFill/>
            <a:ln>
              <a:noFill/>
            </a:ln>
            <a:effectLst/>
          </c:spPr>
        </c:title>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355840"/>
        <c:crosses val="autoZero"/>
        <c:auto val="1"/>
        <c:lblAlgn val="ctr"/>
        <c:lblOffset val="100"/>
        <c:noMultiLvlLbl val="0"/>
      </c:catAx>
      <c:valAx>
        <c:axId val="118355840"/>
        <c:scaling>
          <c:orientation val="minMax"/>
          <c:min val="8"/>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Wskaźnik</a:t>
                </a:r>
                <a:r>
                  <a:rPr lang="pl-PL" baseline="0"/>
                  <a:t> liczby zgonów na 1000 mieszkańców</a:t>
                </a:r>
                <a:endParaRPr lang="pl-PL"/>
              </a:p>
            </c:rich>
          </c:tx>
          <c:layout>
            <c:manualLayout>
              <c:xMode val="edge"/>
              <c:yMode val="edge"/>
              <c:x val="2.769751472007385E-3"/>
              <c:y val="7.000492754497642E-2"/>
            </c:manualLayout>
          </c:layout>
          <c:overlay val="0"/>
          <c:spPr>
            <a:noFill/>
            <a:ln>
              <a:noFill/>
            </a:ln>
            <a:effectLst/>
          </c:sp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353920"/>
        <c:crosses val="autoZero"/>
        <c:crossBetween val="between"/>
      </c:valAx>
      <c:spPr>
        <a:noFill/>
        <a:ln>
          <a:noFill/>
        </a:ln>
        <a:effectLst/>
      </c:spPr>
    </c:plotArea>
    <c:legend>
      <c:legendPos val="r"/>
      <c:layout>
        <c:manualLayout>
          <c:xMode val="edge"/>
          <c:yMode val="edge"/>
          <c:x val="0.23272052999454096"/>
          <c:y val="3.3046131013728004E-2"/>
          <c:w val="0.27046132911197651"/>
          <c:h val="0.2587907204668722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1992928375551"/>
          <c:y val="3.926040746087725E-2"/>
          <c:w val="0.81500718625177448"/>
          <c:h val="0.51276207688874442"/>
        </c:manualLayout>
      </c:layout>
      <c:barChart>
        <c:barDir val="col"/>
        <c:grouping val="clustered"/>
        <c:varyColors val="0"/>
        <c:ser>
          <c:idx val="0"/>
          <c:order val="0"/>
          <c:tx>
            <c:strRef>
              <c:f>'w10'!$E$2</c:f>
              <c:strCache>
                <c:ptCount val="1"/>
                <c:pt idx="0">
                  <c:v>Wartość</c:v>
                </c:pt>
              </c:strCache>
            </c:strRef>
          </c:tx>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37D2-4610-8FC4-8D87B0C1D36C}"/>
              </c:ext>
            </c:extLst>
          </c:dPt>
          <c:dLbls>
            <c:numFmt formatCode="#,##0.0" sourceLinked="0"/>
            <c:spPr>
              <a:noFill/>
              <a:ln>
                <a:noFill/>
              </a:ln>
              <a:effectLst/>
            </c:spPr>
            <c:txPr>
              <a:bodyPr/>
              <a:lstStyle/>
              <a:p>
                <a:pPr>
                  <a:defRPr sz="1000" b="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'w10'!$C$3:$D$16</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Rodzaje powiatów</c:v>
                  </c:pt>
                  <c:pt idx="11">
                    <c:v>Gminy wg rodzaju</c:v>
                  </c:pt>
                </c:lvl>
              </c:multiLvlStrCache>
            </c:multiLvlStrRef>
          </c:cat>
          <c:val>
            <c:numRef>
              <c:f>'w10'!$E$3:$E$16</c:f>
              <c:numCache>
                <c:formatCode>#,##0.00</c:formatCode>
                <c:ptCount val="14"/>
                <c:pt idx="0">
                  <c:v>11.94</c:v>
                </c:pt>
                <c:pt idx="1">
                  <c:v>11.082500000000001</c:v>
                </c:pt>
                <c:pt idx="2">
                  <c:v>11.9475</c:v>
                </c:pt>
                <c:pt idx="3">
                  <c:v>10.945</c:v>
                </c:pt>
                <c:pt idx="4">
                  <c:v>13.393333333333334</c:v>
                </c:pt>
                <c:pt idx="5">
                  <c:v>11.251666666666669</c:v>
                </c:pt>
                <c:pt idx="6">
                  <c:v>12.216666666666669</c:v>
                </c:pt>
                <c:pt idx="7">
                  <c:v>11.878</c:v>
                </c:pt>
                <c:pt idx="8">
                  <c:v>11.997500000000002</c:v>
                </c:pt>
                <c:pt idx="9">
                  <c:v>11.438947368421053</c:v>
                </c:pt>
                <c:pt idx="10">
                  <c:v>12.172352941176468</c:v>
                </c:pt>
                <c:pt idx="11">
                  <c:v>14.091632653061222</c:v>
                </c:pt>
                <c:pt idx="12">
                  <c:v>11.8772</c:v>
                </c:pt>
                <c:pt idx="13">
                  <c:v>10.662150537634416</c:v>
                </c:pt>
              </c:numCache>
            </c:numRef>
          </c:val>
          <c:extLst>
            <c:ext xmlns:c16="http://schemas.microsoft.com/office/drawing/2014/chart" uri="{C3380CC4-5D6E-409C-BE32-E72D297353CC}">
              <c16:uniqueId val="{00000002-37D2-4610-8FC4-8D87B0C1D36C}"/>
            </c:ext>
          </c:extLst>
        </c:ser>
        <c:dLbls>
          <c:showLegendKey val="0"/>
          <c:showVal val="0"/>
          <c:showCatName val="0"/>
          <c:showSerName val="0"/>
          <c:showPercent val="0"/>
          <c:showBubbleSize val="0"/>
        </c:dLbls>
        <c:gapWidth val="70"/>
        <c:axId val="118382592"/>
        <c:axId val="118384128"/>
      </c:barChart>
      <c:catAx>
        <c:axId val="118382592"/>
        <c:scaling>
          <c:orientation val="minMax"/>
        </c:scaling>
        <c:delete val="0"/>
        <c:axPos val="b"/>
        <c:numFmt formatCode="General" sourceLinked="0"/>
        <c:majorTickMark val="out"/>
        <c:minorTickMark val="none"/>
        <c:tickLblPos val="nextTo"/>
        <c:txPr>
          <a:bodyPr rot="-5400000" vert="horz"/>
          <a:lstStyle/>
          <a:p>
            <a:pPr>
              <a:defRPr sz="900">
                <a:latin typeface="Arial Narrow" panose="020B0606020202030204" pitchFamily="34" charset="0"/>
              </a:defRPr>
            </a:pPr>
            <a:endParaRPr lang="pl-PL"/>
          </a:p>
        </c:txPr>
        <c:crossAx val="118384128"/>
        <c:crosses val="autoZero"/>
        <c:auto val="1"/>
        <c:lblAlgn val="ctr"/>
        <c:lblOffset val="100"/>
        <c:noMultiLvlLbl val="0"/>
      </c:catAx>
      <c:valAx>
        <c:axId val="118384128"/>
        <c:scaling>
          <c:orientation val="minMax"/>
          <c:min val="9"/>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Wskaźnik</a:t>
                </a:r>
                <a:r>
                  <a:rPr lang="pl-PL" sz="1100" baseline="0">
                    <a:latin typeface="Arial Narrow" panose="020B0606020202030204" pitchFamily="34" charset="0"/>
                  </a:rPr>
                  <a:t> liczby zgonów na 1000 mieszkańców</a:t>
                </a:r>
                <a:endParaRPr lang="pl-PL" sz="1100">
                  <a:latin typeface="Arial Narrow" panose="020B0606020202030204" pitchFamily="34" charset="0"/>
                </a:endParaRPr>
              </a:p>
            </c:rich>
          </c:tx>
          <c:layout>
            <c:manualLayout>
              <c:xMode val="edge"/>
              <c:yMode val="edge"/>
              <c:x val="2.2787912989039867E-3"/>
              <c:y val="3.3568992712015512E-3"/>
            </c:manualLayout>
          </c:layout>
          <c:overlay val="0"/>
        </c:title>
        <c:numFmt formatCode="#,##0.00" sourceLinked="1"/>
        <c:majorTickMark val="out"/>
        <c:minorTickMark val="none"/>
        <c:tickLblPos val="nextTo"/>
        <c:txPr>
          <a:bodyPr/>
          <a:lstStyle/>
          <a:p>
            <a:pPr>
              <a:defRPr sz="1100">
                <a:latin typeface="Arial Narrow" panose="020B0606020202030204" pitchFamily="34" charset="0"/>
              </a:defRPr>
            </a:pPr>
            <a:endParaRPr lang="pl-PL"/>
          </a:p>
        </c:txPr>
        <c:crossAx val="118382592"/>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4232053391643018"/>
          <c:y val="6.876345880705062E-2"/>
          <c:w val="0.82709596433685617"/>
          <c:h val="0.74841636067312034"/>
        </c:manualLayout>
      </c:layout>
      <c:lineChart>
        <c:grouping val="standard"/>
        <c:varyColors val="0"/>
        <c:ser>
          <c:idx val="0"/>
          <c:order val="0"/>
          <c:tx>
            <c:strRef>
              <c:f>'w7'!$C$6</c:f>
              <c:strCache>
                <c:ptCount val="1"/>
                <c:pt idx="0">
                  <c:v>POLSKA</c:v>
                </c:pt>
              </c:strCache>
            </c:strRef>
          </c:tx>
          <c:spPr>
            <a:ln w="28575" cap="rnd" cmpd="sng" algn="ctr">
              <a:solidFill>
                <a:schemeClr val="accent2">
                  <a:shade val="76000"/>
                </a:schemeClr>
              </a:solidFill>
              <a:prstDash val="solid"/>
              <a:round/>
            </a:ln>
            <a:effectLst/>
          </c:spPr>
          <c:marker>
            <c:symbol val="none"/>
          </c:marker>
          <c:cat>
            <c:strRef>
              <c:f>'w7'!$D$5:$N$5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'w7'!$D$6:$N$6</c:f>
              <c:numCache>
                <c:formatCode>#,##0</c:formatCode>
                <c:ptCount val="11"/>
                <c:pt idx="0">
                  <c:v>1684</c:v>
                </c:pt>
                <c:pt idx="1">
                  <c:v>1583</c:v>
                </c:pt>
                <c:pt idx="2">
                  <c:v>1476</c:v>
                </c:pt>
                <c:pt idx="3">
                  <c:v>1522</c:v>
                </c:pt>
                <c:pt idx="4">
                  <c:v>1604</c:v>
                </c:pt>
                <c:pt idx="5">
                  <c:v>1494</c:v>
                </c:pt>
                <c:pt idx="6">
                  <c:v>1412</c:v>
                </c:pt>
                <c:pt idx="7">
                  <c:v>1270</c:v>
                </c:pt>
                <c:pt idx="8">
                  <c:v>1306</c:v>
                </c:pt>
                <c:pt idx="9">
                  <c:v>1171</c:v>
                </c:pt>
                <c:pt idx="10">
                  <c:v>1051</c:v>
                </c:pt>
              </c:numCache>
            </c:numRef>
          </c:val>
          <c:smooth val="0"/>
          <c:extLst>
            <c:ext xmlns:c16="http://schemas.microsoft.com/office/drawing/2014/chart" uri="{C3380CC4-5D6E-409C-BE32-E72D297353CC}">
              <c16:uniqueId val="{00000000-7F85-4C20-B438-ECF5D420F431}"/>
            </c:ext>
          </c:extLst>
        </c:ser>
        <c:ser>
          <c:idx val="1"/>
          <c:order val="1"/>
          <c:tx>
            <c:strRef>
              <c:f>'w7'!$C$7</c:f>
              <c:strCache>
                <c:ptCount val="1"/>
                <c:pt idx="0">
                  <c:v>ŚLĄSKIE</c:v>
                </c:pt>
              </c:strCache>
            </c:strRef>
          </c:tx>
          <c:spPr>
            <a:ln w="28575" cap="rnd" cmpd="sng" algn="ctr">
              <a:solidFill>
                <a:schemeClr val="accent2">
                  <a:tint val="77000"/>
                </a:schemeClr>
              </a:solidFill>
              <a:prstDash val="solid"/>
              <a:round/>
            </a:ln>
            <a:effectLst/>
          </c:spPr>
          <c:marker>
            <c:symbol val="none"/>
          </c:marker>
          <c:cat>
            <c:strRef>
              <c:f>'w7'!$D$5:$N$5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'w7'!$D$7:$N$7</c:f>
              <c:numCache>
                <c:formatCode>#,##0</c:formatCode>
                <c:ptCount val="11"/>
                <c:pt idx="0">
                  <c:v>218</c:v>
                </c:pt>
                <c:pt idx="1">
                  <c:v>210</c:v>
                </c:pt>
                <c:pt idx="2">
                  <c:v>197</c:v>
                </c:pt>
                <c:pt idx="3">
                  <c:v>190</c:v>
                </c:pt>
                <c:pt idx="4">
                  <c:v>181</c:v>
                </c:pt>
                <c:pt idx="5">
                  <c:v>165</c:v>
                </c:pt>
                <c:pt idx="6">
                  <c:v>187</c:v>
                </c:pt>
                <c:pt idx="7">
                  <c:v>137</c:v>
                </c:pt>
                <c:pt idx="8">
                  <c:v>154</c:v>
                </c:pt>
                <c:pt idx="9">
                  <c:v>153</c:v>
                </c:pt>
                <c:pt idx="10">
                  <c:v>120</c:v>
                </c:pt>
              </c:numCache>
            </c:numRef>
          </c:val>
          <c:smooth val="0"/>
          <c:extLst>
            <c:ext xmlns:c16="http://schemas.microsoft.com/office/drawing/2014/chart" uri="{C3380CC4-5D6E-409C-BE32-E72D297353CC}">
              <c16:uniqueId val="{00000001-7F85-4C20-B438-ECF5D420F431}"/>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0221698269483495"/>
              <c:y val="0.9253013970737934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Liczba zgonów niemowląt</a:t>
                </a:r>
              </a:p>
            </c:rich>
          </c:tx>
          <c:layout>
            <c:manualLayout>
              <c:xMode val="edge"/>
              <c:yMode val="edge"/>
              <c:x val="7.6412973485918264E-3"/>
              <c:y val="0.12553630796150481"/>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35001509278380882"/>
          <c:y val="0.37438981286940132"/>
          <c:w val="0.1840701188648754"/>
          <c:h val="0.3073831170106229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09738024897329"/>
          <c:y val="2.0188115081793724E-2"/>
          <c:w val="0.82907000528254482"/>
          <c:h val="0.72825105886815256"/>
        </c:manualLayout>
      </c:layout>
      <c:barChart>
        <c:barDir val="col"/>
        <c:grouping val="clustered"/>
        <c:varyColors val="0"/>
        <c:ser>
          <c:idx val="0"/>
          <c:order val="0"/>
          <c:tx>
            <c:strRef>
              <c:f>'w11'!$D$4</c:f>
              <c:strCache>
                <c:ptCount val="1"/>
                <c:pt idx="0">
                  <c:v>Liczba zgonów niemowląt</c:v>
                </c:pt>
              </c:strCache>
            </c:strRef>
          </c:tx>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5D4E-477A-A9A7-2F79FED90C98}"/>
              </c:ext>
            </c:extLst>
          </c:dPt>
          <c:dLbls>
            <c:numFmt formatCode="#,##0.0" sourceLinked="0"/>
            <c:spPr>
              <a:noFill/>
              <a:ln>
                <a:noFill/>
              </a:ln>
              <a:effectLst/>
            </c:spPr>
            <c:txPr>
              <a:bodyPr wrap="square" lIns="38100" tIns="19050" rIns="38100" bIns="19050" anchor="ctr">
                <a:spAutoFit/>
              </a:bodyPr>
              <a:lstStyle/>
              <a:p>
                <a:pPr>
                  <a:defRPr sz="10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'w11'!$B$5:$C$18</c:f>
              <c:multiLvlStrCache>
                <c:ptCount val="14"/>
                <c:lvl>
                  <c:pt idx="1">
                    <c:v>bielski</c:v>
                  </c:pt>
                  <c:pt idx="2">
                    <c:v>bytomski</c:v>
                  </c:pt>
                  <c:pt idx="3">
                    <c:v>częstochowski</c:v>
                  </c:pt>
                  <c:pt idx="4">
                    <c:v>gliwicki</c:v>
                  </c:pt>
                  <c:pt idx="5">
                    <c:v>katowicki</c:v>
                  </c:pt>
                  <c:pt idx="6">
                    <c:v>rybnicki</c:v>
                  </c:pt>
                  <c:pt idx="7">
                    <c:v>sosnowiecki</c:v>
                  </c:pt>
                  <c:pt idx="8">
                    <c:v>tyski</c:v>
                  </c:pt>
                  <c:pt idx="9">
                    <c:v>miasto na prawach powiatu</c:v>
                  </c:pt>
                  <c:pt idx="10">
                    <c:v>ziemskie</c:v>
                  </c:pt>
                  <c:pt idx="11">
                    <c:v>miejskie</c:v>
                  </c:pt>
                  <c:pt idx="12">
                    <c:v>miejsko-wiejskie</c:v>
                  </c:pt>
                  <c:pt idx="13">
                    <c:v>wiejskie</c:v>
                  </c:pt>
                </c:lvl>
                <c:lvl>
                  <c:pt idx="0">
                    <c:v>ŚLĄSKIE</c:v>
                  </c:pt>
                  <c:pt idx="1">
                    <c:v>Podregiony</c:v>
                  </c:pt>
                  <c:pt idx="9">
                    <c:v>Typ powiatu</c:v>
                  </c:pt>
                  <c:pt idx="11">
                    <c:v>Gminy wg rodzaju</c:v>
                  </c:pt>
                </c:lvl>
              </c:multiLvlStrCache>
            </c:multiLvlStrRef>
          </c:cat>
          <c:val>
            <c:numRef>
              <c:f>'w11'!$E$5:$E$18</c:f>
              <c:numCache>
                <c:formatCode>#\ ##0.0</c:formatCode>
                <c:ptCount val="14"/>
                <c:pt idx="0">
                  <c:v>4.34</c:v>
                </c:pt>
                <c:pt idx="1">
                  <c:v>51.90129011481762</c:v>
                </c:pt>
                <c:pt idx="2">
                  <c:v>22.754544597146886</c:v>
                </c:pt>
                <c:pt idx="3">
                  <c:v>43.486321408407328</c:v>
                </c:pt>
                <c:pt idx="4">
                  <c:v>12.559820384360989</c:v>
                </c:pt>
                <c:pt idx="5">
                  <c:v>0</c:v>
                </c:pt>
                <c:pt idx="6">
                  <c:v>24.726019536649098</c:v>
                </c:pt>
                <c:pt idx="7">
                  <c:v>12.521360882398632</c:v>
                </c:pt>
                <c:pt idx="8">
                  <c:v>29.547476591199363</c:v>
                </c:pt>
                <c:pt idx="9">
                  <c:v>0</c:v>
                </c:pt>
                <c:pt idx="10">
                  <c:v>53.625584569118345</c:v>
                </c:pt>
                <c:pt idx="11">
                  <c:v>0</c:v>
                </c:pt>
                <c:pt idx="12">
                  <c:v>50.181743770900532</c:v>
                </c:pt>
                <c:pt idx="13">
                  <c:v>100</c:v>
                </c:pt>
              </c:numCache>
            </c:numRef>
          </c:val>
          <c:extLst>
            <c:ext xmlns:c16="http://schemas.microsoft.com/office/drawing/2014/chart" uri="{C3380CC4-5D6E-409C-BE32-E72D297353CC}">
              <c16:uniqueId val="{00000002-5D4E-477A-A9A7-2F79FED90C98}"/>
            </c:ext>
          </c:extLst>
        </c:ser>
        <c:dLbls>
          <c:dLblPos val="outEnd"/>
          <c:showLegendKey val="0"/>
          <c:showVal val="1"/>
          <c:showCatName val="0"/>
          <c:showSerName val="0"/>
          <c:showPercent val="0"/>
          <c:showBubbleSize val="0"/>
        </c:dLbls>
        <c:gapWidth val="71"/>
        <c:axId val="44868736"/>
        <c:axId val="44870272"/>
      </c:barChart>
      <c:catAx>
        <c:axId val="44868736"/>
        <c:scaling>
          <c:orientation val="minMax"/>
        </c:scaling>
        <c:delete val="0"/>
        <c:axPos val="b"/>
        <c:numFmt formatCode="General" sourceLinked="0"/>
        <c:majorTickMark val="out"/>
        <c:minorTickMark val="none"/>
        <c:tickLblPos val="nextTo"/>
        <c:txPr>
          <a:bodyPr/>
          <a:lstStyle/>
          <a:p>
            <a:pPr>
              <a:defRPr sz="900"/>
            </a:pPr>
            <a:endParaRPr lang="pl-PL"/>
          </a:p>
        </c:txPr>
        <c:crossAx val="44870272"/>
        <c:crosses val="autoZero"/>
        <c:auto val="1"/>
        <c:lblAlgn val="ctr"/>
        <c:lblOffset val="100"/>
        <c:noMultiLvlLbl val="0"/>
      </c:catAx>
      <c:valAx>
        <c:axId val="44870272"/>
        <c:scaling>
          <c:orientation val="minMax"/>
        </c:scaling>
        <c:delete val="0"/>
        <c:axPos val="l"/>
        <c:title>
          <c:tx>
            <c:rich>
              <a:bodyPr/>
              <a:lstStyle/>
              <a:p>
                <a:pPr>
                  <a:defRPr sz="1050"/>
                </a:pPr>
                <a:r>
                  <a:rPr lang="en-US" sz="1050" b="1" i="0" baseline="0">
                    <a:effectLst/>
                    <a:latin typeface="Arial Narrow" panose="020B0606020202030204" pitchFamily="34" charset="0"/>
                  </a:rPr>
                  <a:t>Zgony niemowląt na 1000 </a:t>
                </a:r>
                <a:endParaRPr lang="pl-PL" sz="1050" b="1" i="0" baseline="0">
                  <a:effectLst/>
                  <a:latin typeface="Arial Narrow" panose="020B0606020202030204" pitchFamily="34" charset="0"/>
                </a:endParaRPr>
              </a:p>
              <a:p>
                <a:pPr>
                  <a:defRPr sz="1050"/>
                </a:pPr>
                <a:r>
                  <a:rPr lang="en-US" sz="1050" b="1" i="0" baseline="0">
                    <a:effectLst/>
                    <a:latin typeface="Arial Narrow" panose="020B0606020202030204" pitchFamily="34" charset="0"/>
                  </a:rPr>
                  <a:t>urodzeń żywych</a:t>
                </a:r>
                <a:endParaRPr lang="en-US" sz="1050">
                  <a:effectLst/>
                  <a:latin typeface="Arial Narrow" panose="020B0606020202030204" pitchFamily="34" charset="0"/>
                </a:endParaRPr>
              </a:p>
            </c:rich>
          </c:tx>
          <c:layout>
            <c:manualLayout>
              <c:xMode val="edge"/>
              <c:yMode val="edge"/>
              <c:x val="1.9518737027083271E-3"/>
              <c:y val="8.4857149478831689E-2"/>
            </c:manualLayout>
          </c:layout>
          <c:overlay val="0"/>
        </c:title>
        <c:numFmt formatCode="#\ ##0.0" sourceLinked="1"/>
        <c:majorTickMark val="out"/>
        <c:minorTickMark val="none"/>
        <c:tickLblPos val="nextTo"/>
        <c:txPr>
          <a:bodyPr/>
          <a:lstStyle/>
          <a:p>
            <a:pPr>
              <a:defRPr sz="1100"/>
            </a:pPr>
            <a:endParaRPr lang="pl-PL"/>
          </a:p>
        </c:txPr>
        <c:crossAx val="44868736"/>
        <c:crosses val="autoZero"/>
        <c:crossBetween val="between"/>
      </c:valAx>
      <c:spPr>
        <a:noFill/>
        <a:ln w="25400">
          <a:noFill/>
        </a:ln>
      </c:spPr>
    </c:plotArea>
    <c:plotVisOnly val="1"/>
    <c:dispBlanksAs val="gap"/>
    <c:showDLblsOverMax val="0"/>
  </c:chart>
  <c:spPr>
    <a:noFill/>
    <a:ln>
      <a:noFill/>
    </a:ln>
  </c:spPr>
  <c:txPr>
    <a:bodyPr/>
    <a:lstStyle/>
    <a:p>
      <a:pPr>
        <a:defRPr sz="1200">
          <a:latin typeface="Arial Narrow" panose="020B0606020202030204" pitchFamily="34" charset="0"/>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0371372117811113"/>
          <c:y val="3.2995985513788302E-2"/>
          <c:w val="0.62344489242215506"/>
          <c:h val="0.88256810660525142"/>
        </c:manualLayout>
      </c:layout>
      <c:barChart>
        <c:barDir val="bar"/>
        <c:grouping val="clustered"/>
        <c:varyColors val="0"/>
        <c:ser>
          <c:idx val="0"/>
          <c:order val="0"/>
          <c:tx>
            <c:strRef>
              <c:f>'w9'!$D$4</c:f>
              <c:strCache>
                <c:ptCount val="1"/>
                <c:pt idx="0">
                  <c:v>Zgony niemowląt na 1000 urodzeń żywych</c:v>
                </c:pt>
              </c:strCache>
            </c:strRef>
          </c:tx>
          <c:spPr>
            <a:solidFill>
              <a:schemeClr val="accent2">
                <a:lumMod val="60000"/>
                <a:lumOff val="40000"/>
              </a:schemeClr>
            </a:solidFill>
            <a:ln>
              <a:noFill/>
            </a:ln>
            <a:effectLst/>
          </c:spPr>
          <c:invertIfNegative val="0"/>
          <c:dPt>
            <c:idx val="22"/>
            <c:invertIfNegative val="0"/>
            <c:bubble3D val="0"/>
            <c:spPr>
              <a:solidFill>
                <a:schemeClr val="accent2"/>
              </a:solidFill>
              <a:ln>
                <a:noFill/>
              </a:ln>
              <a:effectLst/>
            </c:spPr>
            <c:extLst>
              <c:ext xmlns:c16="http://schemas.microsoft.com/office/drawing/2014/chart" uri="{C3380CC4-5D6E-409C-BE32-E72D297353CC}">
                <c16:uniqueId val="{00000001-B3C3-4C24-8698-3BFD92AFD6EF}"/>
              </c:ext>
            </c:extLst>
          </c:dPt>
          <c:cat>
            <c:strRef>
              <c:f>'w9'!$B$5:$B$41</c:f>
              <c:strCache>
                <c:ptCount val="37"/>
                <c:pt idx="0">
                  <c:v>tarnogórski</c:v>
                </c:pt>
                <c:pt idx="1">
                  <c:v>m. Sosnowiec</c:v>
                </c:pt>
                <c:pt idx="2">
                  <c:v>zawierciański</c:v>
                </c:pt>
                <c:pt idx="3">
                  <c:v>m. Częstochowa</c:v>
                </c:pt>
                <c:pt idx="4">
                  <c:v>lubliniecki</c:v>
                </c:pt>
                <c:pt idx="5">
                  <c:v>m. Zabrze</c:v>
                </c:pt>
                <c:pt idx="6">
                  <c:v>m. Siemianowice Śląskie</c:v>
                </c:pt>
                <c:pt idx="7">
                  <c:v>częstochowski</c:v>
                </c:pt>
                <c:pt idx="8">
                  <c:v>bieruńsko-lędziński</c:v>
                </c:pt>
                <c:pt idx="9">
                  <c:v>m. Katowice</c:v>
                </c:pt>
                <c:pt idx="10">
                  <c:v>m. Tychy</c:v>
                </c:pt>
                <c:pt idx="11">
                  <c:v>m. Świętochłowice</c:v>
                </c:pt>
                <c:pt idx="12">
                  <c:v>raciborski</c:v>
                </c:pt>
                <c:pt idx="13">
                  <c:v>m. Rybnik</c:v>
                </c:pt>
                <c:pt idx="14">
                  <c:v>gliwicki</c:v>
                </c:pt>
                <c:pt idx="15">
                  <c:v>będziński</c:v>
                </c:pt>
                <c:pt idx="16">
                  <c:v>m. Mysłowice</c:v>
                </c:pt>
                <c:pt idx="17">
                  <c:v>wodzisławski</c:v>
                </c:pt>
                <c:pt idx="18">
                  <c:v>m. Gliwice</c:v>
                </c:pt>
                <c:pt idx="19">
                  <c:v>m. Jastrzębie-Zdrój</c:v>
                </c:pt>
                <c:pt idx="20">
                  <c:v>m. Jaworzno</c:v>
                </c:pt>
                <c:pt idx="21">
                  <c:v>mikołowski</c:v>
                </c:pt>
                <c:pt idx="22">
                  <c:v>ŚLĄSKIE</c:v>
                </c:pt>
                <c:pt idx="23">
                  <c:v>pszczyński</c:v>
                </c:pt>
                <c:pt idx="24">
                  <c:v>m. Ruda Śląska</c:v>
                </c:pt>
                <c:pt idx="25">
                  <c:v>myszkowski</c:v>
                </c:pt>
                <c:pt idx="26">
                  <c:v>m. Dąbrowa Górnicza</c:v>
                </c:pt>
                <c:pt idx="27">
                  <c:v>żywiecki</c:v>
                </c:pt>
                <c:pt idx="28">
                  <c:v>m. Chorzów</c:v>
                </c:pt>
                <c:pt idx="29">
                  <c:v>bielski</c:v>
                </c:pt>
                <c:pt idx="30">
                  <c:v>cieszyński</c:v>
                </c:pt>
                <c:pt idx="31">
                  <c:v>m. Bielsko-Biała</c:v>
                </c:pt>
                <c:pt idx="32">
                  <c:v>kłobucki</c:v>
                </c:pt>
                <c:pt idx="33">
                  <c:v>m. Bytom</c:v>
                </c:pt>
                <c:pt idx="34">
                  <c:v>m. Piekary Śląskie</c:v>
                </c:pt>
                <c:pt idx="35">
                  <c:v>m. Żory</c:v>
                </c:pt>
                <c:pt idx="36">
                  <c:v>rybnicki</c:v>
                </c:pt>
              </c:strCache>
            </c:strRef>
          </c:cat>
          <c:val>
            <c:numRef>
              <c:f>'w9'!$D$5:$D$41</c:f>
              <c:numCache>
                <c:formatCode>#,##0.00</c:formatCode>
                <c:ptCount val="37"/>
                <c:pt idx="0">
                  <c:v>0</c:v>
                </c:pt>
                <c:pt idx="1">
                  <c:v>1</c:v>
                </c:pt>
                <c:pt idx="2">
                  <c:v>1.5</c:v>
                </c:pt>
                <c:pt idx="3">
                  <c:v>1.7</c:v>
                </c:pt>
                <c:pt idx="4">
                  <c:v>2.02</c:v>
                </c:pt>
                <c:pt idx="5">
                  <c:v>2.23</c:v>
                </c:pt>
                <c:pt idx="6">
                  <c:v>2.36</c:v>
                </c:pt>
                <c:pt idx="7">
                  <c:v>2.46</c:v>
                </c:pt>
                <c:pt idx="8">
                  <c:v>2.48</c:v>
                </c:pt>
                <c:pt idx="9">
                  <c:v>2.4900000000000002</c:v>
                </c:pt>
                <c:pt idx="10">
                  <c:v>2.85</c:v>
                </c:pt>
                <c:pt idx="11">
                  <c:v>3.22</c:v>
                </c:pt>
                <c:pt idx="12">
                  <c:v>3.24</c:v>
                </c:pt>
                <c:pt idx="13">
                  <c:v>3.48</c:v>
                </c:pt>
                <c:pt idx="14">
                  <c:v>3.69</c:v>
                </c:pt>
                <c:pt idx="15">
                  <c:v>4.03</c:v>
                </c:pt>
                <c:pt idx="16">
                  <c:v>4.05</c:v>
                </c:pt>
                <c:pt idx="17">
                  <c:v>4.12</c:v>
                </c:pt>
                <c:pt idx="18">
                  <c:v>4.13</c:v>
                </c:pt>
                <c:pt idx="19">
                  <c:v>4.17</c:v>
                </c:pt>
                <c:pt idx="20">
                  <c:v>4.1900000000000004</c:v>
                </c:pt>
                <c:pt idx="21">
                  <c:v>4.34</c:v>
                </c:pt>
                <c:pt idx="22">
                  <c:v>4.34</c:v>
                </c:pt>
                <c:pt idx="23">
                  <c:v>4.57</c:v>
                </c:pt>
                <c:pt idx="24">
                  <c:v>4.6900000000000004</c:v>
                </c:pt>
                <c:pt idx="25">
                  <c:v>4.8499999999999996</c:v>
                </c:pt>
                <c:pt idx="26">
                  <c:v>5.57</c:v>
                </c:pt>
                <c:pt idx="27">
                  <c:v>5.81</c:v>
                </c:pt>
                <c:pt idx="28">
                  <c:v>6.03</c:v>
                </c:pt>
                <c:pt idx="29">
                  <c:v>6.15</c:v>
                </c:pt>
                <c:pt idx="30">
                  <c:v>6.53</c:v>
                </c:pt>
                <c:pt idx="31">
                  <c:v>7.1</c:v>
                </c:pt>
                <c:pt idx="32">
                  <c:v>7.77</c:v>
                </c:pt>
                <c:pt idx="33">
                  <c:v>8.57</c:v>
                </c:pt>
                <c:pt idx="34">
                  <c:v>9.9700000000000006</c:v>
                </c:pt>
                <c:pt idx="35">
                  <c:v>11.09</c:v>
                </c:pt>
                <c:pt idx="36">
                  <c:v>11.49</c:v>
                </c:pt>
              </c:numCache>
            </c:numRef>
          </c:val>
          <c:extLst>
            <c:ext xmlns:c16="http://schemas.microsoft.com/office/drawing/2014/chart" uri="{C3380CC4-5D6E-409C-BE32-E72D297353CC}">
              <c16:uniqueId val="{00000002-B3C3-4C24-8698-3BFD92AFD6EF}"/>
            </c:ext>
          </c:extLst>
        </c:ser>
        <c:dLbls>
          <c:showLegendKey val="0"/>
          <c:showVal val="0"/>
          <c:showCatName val="0"/>
          <c:showSerName val="0"/>
          <c:showPercent val="0"/>
          <c:showBubbleSize val="0"/>
        </c:dLbls>
        <c:gapWidth val="59"/>
        <c:axId val="124126336"/>
        <c:axId val="124128256"/>
      </c:barChart>
      <c:catAx>
        <c:axId val="124126336"/>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pl-PL" sz="1100" b="1">
                    <a:latin typeface="Arial Narrow" panose="020B0606020202030204" pitchFamily="34" charset="0"/>
                  </a:rPr>
                  <a:t>Powiaty</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pl-PL"/>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4128256"/>
        <c:crosses val="autoZero"/>
        <c:auto val="1"/>
        <c:lblAlgn val="ctr"/>
        <c:lblOffset val="100"/>
        <c:noMultiLvlLbl val="0"/>
      </c:catAx>
      <c:valAx>
        <c:axId val="12412825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Zgony</a:t>
                </a:r>
                <a:r>
                  <a:rPr lang="pl-PL" sz="1100" baseline="0">
                    <a:latin typeface="Arial Narrow" panose="020B0606020202030204" pitchFamily="34" charset="0"/>
                  </a:rPr>
                  <a:t> niemowląt na 1000 urodzeń żywych</a:t>
                </a:r>
                <a:endParaRPr lang="pl-PL" sz="1100">
                  <a:latin typeface="Arial Narrow" panose="020B0606020202030204" pitchFamily="34" charset="0"/>
                </a:endParaRPr>
              </a:p>
            </c:rich>
          </c:tx>
          <c:layout>
            <c:manualLayout>
              <c:xMode val="edge"/>
              <c:yMode val="edge"/>
              <c:x val="0.32916798321558127"/>
              <c:y val="0.9572795742429429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412633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97890664510818"/>
          <c:y val="3.926040746087725E-2"/>
          <c:w val="0.857038070663108"/>
          <c:h val="0.6177306731693194"/>
        </c:manualLayout>
      </c:layout>
      <c:barChart>
        <c:barDir val="col"/>
        <c:grouping val="clustered"/>
        <c:varyColors val="0"/>
        <c:ser>
          <c:idx val="0"/>
          <c:order val="0"/>
          <c:tx>
            <c:strRef>
              <c:f>'w8'!$E$4</c:f>
              <c:strCache>
                <c:ptCount val="1"/>
                <c:pt idx="0">
                  <c:v>Liczba ludności w tysiącach</c:v>
                </c:pt>
              </c:strCache>
            </c:strRef>
          </c:tx>
          <c:spPr>
            <a:solidFill>
              <a:schemeClr val="accent2">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'w8'!$C$6:$D$18</c:f>
              <c:multiLvlStrCache>
                <c:ptCount val="13"/>
                <c:lvl>
                  <c:pt idx="0">
                    <c:v>bielski</c:v>
                  </c:pt>
                  <c:pt idx="1">
                    <c:v>bytomski</c:v>
                  </c:pt>
                  <c:pt idx="2">
                    <c:v>częstochowski</c:v>
                  </c:pt>
                  <c:pt idx="3">
                    <c:v>gliwicki</c:v>
                  </c:pt>
                  <c:pt idx="4">
                    <c:v>katowicki</c:v>
                  </c:pt>
                  <c:pt idx="5">
                    <c:v>rybnicki</c:v>
                  </c:pt>
                  <c:pt idx="6">
                    <c:v>sosnowiecki</c:v>
                  </c:pt>
                  <c:pt idx="7">
                    <c:v>tyski</c:v>
                  </c:pt>
                  <c:pt idx="8">
                    <c:v>miasta na prawach powiatu</c:v>
                  </c:pt>
                  <c:pt idx="9">
                    <c:v>powiaty ziemskie</c:v>
                  </c:pt>
                  <c:pt idx="10">
                    <c:v>miejskie</c:v>
                  </c:pt>
                  <c:pt idx="11">
                    <c:v>miejsko-wiejskie</c:v>
                  </c:pt>
                  <c:pt idx="12">
                    <c:v>wiejskie</c:v>
                  </c:pt>
                </c:lvl>
                <c:lvl>
                  <c:pt idx="0">
                    <c:v>Podregiony</c:v>
                  </c:pt>
                  <c:pt idx="8">
                    <c:v>Powiaty wg rodzaju</c:v>
                  </c:pt>
                  <c:pt idx="10">
                    <c:v>Gminy wg rodzaju</c:v>
                  </c:pt>
                </c:lvl>
              </c:multiLvlStrCache>
              <c:extLst/>
            </c:multiLvlStrRef>
          </c:cat>
          <c:val>
            <c:numRef>
              <c:f>'w8'!$E$6:$E$18</c:f>
              <c:numCache>
                <c:formatCode>#,##0</c:formatCode>
                <c:ptCount val="13"/>
                <c:pt idx="0">
                  <c:v>655.21299999999997</c:v>
                </c:pt>
                <c:pt idx="1">
                  <c:v>413.51299999999992</c:v>
                </c:pt>
                <c:pt idx="2">
                  <c:v>487.07499999999999</c:v>
                </c:pt>
                <c:pt idx="3">
                  <c:v>436.93299999999994</c:v>
                </c:pt>
                <c:pt idx="4">
                  <c:v>690.2</c:v>
                </c:pt>
                <c:pt idx="5">
                  <c:v>601.22900000000004</c:v>
                </c:pt>
                <c:pt idx="6">
                  <c:v>643.70000000000005</c:v>
                </c:pt>
                <c:pt idx="7">
                  <c:v>392.267</c:v>
                </c:pt>
                <c:pt idx="8">
                  <c:v>2369.5479999999998</c:v>
                </c:pt>
                <c:pt idx="9">
                  <c:v>1950.5819999999999</c:v>
                </c:pt>
                <c:pt idx="10">
                  <c:v>3089.0949999999998</c:v>
                </c:pt>
                <c:pt idx="11">
                  <c:v>370.25</c:v>
                </c:pt>
                <c:pt idx="12">
                  <c:v>860.78700000000003</c:v>
                </c:pt>
              </c:numCache>
              <c:extLst/>
            </c:numRef>
          </c:val>
          <c:extLst>
            <c:ext xmlns:c16="http://schemas.microsoft.com/office/drawing/2014/chart" uri="{C3380CC4-5D6E-409C-BE32-E72D297353CC}">
              <c16:uniqueId val="{00000000-0DE5-4DE8-B872-373F44926917}"/>
            </c:ext>
          </c:extLst>
        </c:ser>
        <c:dLbls>
          <c:showLegendKey val="0"/>
          <c:showVal val="0"/>
          <c:showCatName val="0"/>
          <c:showSerName val="0"/>
          <c:showPercent val="0"/>
          <c:showBubbleSize val="0"/>
        </c:dLbls>
        <c:gapWidth val="70"/>
        <c:axId val="117185536"/>
        <c:axId val="117187328"/>
      </c:barChart>
      <c:catAx>
        <c:axId val="11718553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pl-PL"/>
          </a:p>
        </c:txPr>
        <c:crossAx val="117187328"/>
        <c:crosses val="autoZero"/>
        <c:auto val="1"/>
        <c:lblAlgn val="ctr"/>
        <c:lblOffset val="100"/>
        <c:noMultiLvlLbl val="0"/>
      </c:catAx>
      <c:valAx>
        <c:axId val="11718732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Liczba mieszkańców (w tys.)</a:t>
                </a:r>
              </a:p>
            </c:rich>
          </c:tx>
          <c:layout>
            <c:manualLayout>
              <c:xMode val="edge"/>
              <c:yMode val="edge"/>
              <c:x val="1.6940392999398282E-3"/>
              <c:y val="0.1065481783912813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718553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sz="1400"/>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429118459279943"/>
          <c:y val="0.10686548267369662"/>
          <c:w val="0.82433176948057507"/>
          <c:h val="0.70372599350191356"/>
        </c:manualLayout>
      </c:layout>
      <c:lineChart>
        <c:grouping val="standard"/>
        <c:varyColors val="0"/>
        <c:ser>
          <c:idx val="0"/>
          <c:order val="0"/>
          <c:tx>
            <c:strRef>
              <c:f>'w12'!$C$6</c:f>
              <c:strCache>
                <c:ptCount val="1"/>
                <c:pt idx="0">
                  <c:v>POLSKA</c:v>
                </c:pt>
              </c:strCache>
            </c:strRef>
          </c:tx>
          <c:spPr>
            <a:ln w="28575" cap="rnd" cmpd="sng" algn="ctr">
              <a:solidFill>
                <a:schemeClr val="accent2">
                  <a:shade val="76000"/>
                </a:schemeClr>
              </a:solidFill>
              <a:prstDash val="solid"/>
              <a:round/>
            </a:ln>
            <a:effectLst/>
          </c:spPr>
          <c:marker>
            <c:symbol val="none"/>
          </c:marker>
          <c:cat>
            <c:strRef>
              <c:f>'w12'!$D$5:$N$5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'w12'!$D$6:$N$6</c:f>
              <c:numCache>
                <c:formatCode>#\ ##0.0</c:formatCode>
                <c:ptCount val="11"/>
                <c:pt idx="0">
                  <c:v>81.099999999999994</c:v>
                </c:pt>
                <c:pt idx="1">
                  <c:v>81.61</c:v>
                </c:pt>
                <c:pt idx="2">
                  <c:v>81.599999999999994</c:v>
                </c:pt>
                <c:pt idx="3">
                  <c:v>81.94</c:v>
                </c:pt>
                <c:pt idx="4">
                  <c:v>81.8</c:v>
                </c:pt>
                <c:pt idx="5">
                  <c:v>81.7</c:v>
                </c:pt>
                <c:pt idx="6">
                  <c:v>81.8</c:v>
                </c:pt>
                <c:pt idx="7">
                  <c:v>80.7</c:v>
                </c:pt>
                <c:pt idx="8">
                  <c:v>79.7</c:v>
                </c:pt>
                <c:pt idx="9">
                  <c:v>81.099999999999994</c:v>
                </c:pt>
                <c:pt idx="10">
                  <c:v>82</c:v>
                </c:pt>
              </c:numCache>
            </c:numRef>
          </c:val>
          <c:smooth val="0"/>
          <c:extLst>
            <c:ext xmlns:c16="http://schemas.microsoft.com/office/drawing/2014/chart" uri="{C3380CC4-5D6E-409C-BE32-E72D297353CC}">
              <c16:uniqueId val="{00000000-BB17-4168-98AD-5E21B4402A63}"/>
            </c:ext>
          </c:extLst>
        </c:ser>
        <c:ser>
          <c:idx val="1"/>
          <c:order val="1"/>
          <c:tx>
            <c:strRef>
              <c:f>'w12'!$C$7</c:f>
              <c:strCache>
                <c:ptCount val="1"/>
                <c:pt idx="0">
                  <c:v>ŚLĄSKIE</c:v>
                </c:pt>
              </c:strCache>
            </c:strRef>
          </c:tx>
          <c:spPr>
            <a:ln w="28575" cap="rnd" cmpd="sng" algn="ctr">
              <a:solidFill>
                <a:schemeClr val="accent2">
                  <a:tint val="77000"/>
                </a:schemeClr>
              </a:solidFill>
              <a:prstDash val="solid"/>
              <a:round/>
            </a:ln>
            <a:effectLst/>
          </c:spPr>
          <c:marker>
            <c:symbol val="none"/>
          </c:marker>
          <c:cat>
            <c:strRef>
              <c:f>'w12'!$D$5:$N$5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'w12'!$D$7:$N$7</c:f>
              <c:numCache>
                <c:formatCode>#\ ##0.0</c:formatCode>
                <c:ptCount val="11"/>
                <c:pt idx="0">
                  <c:v>80.099999999999994</c:v>
                </c:pt>
                <c:pt idx="1">
                  <c:v>80.400000000000006</c:v>
                </c:pt>
                <c:pt idx="2">
                  <c:v>80.3</c:v>
                </c:pt>
                <c:pt idx="3">
                  <c:v>80.87</c:v>
                </c:pt>
                <c:pt idx="4">
                  <c:v>80.8</c:v>
                </c:pt>
                <c:pt idx="5">
                  <c:v>80.900000000000006</c:v>
                </c:pt>
                <c:pt idx="6">
                  <c:v>80.8</c:v>
                </c:pt>
                <c:pt idx="7">
                  <c:v>80</c:v>
                </c:pt>
                <c:pt idx="8">
                  <c:v>78.900000000000006</c:v>
                </c:pt>
                <c:pt idx="9">
                  <c:v>80.2</c:v>
                </c:pt>
                <c:pt idx="10">
                  <c:v>81.099999999999994</c:v>
                </c:pt>
              </c:numCache>
            </c:numRef>
          </c:val>
          <c:smooth val="0"/>
          <c:extLst>
            <c:ext xmlns:c16="http://schemas.microsoft.com/office/drawing/2014/chart" uri="{C3380CC4-5D6E-409C-BE32-E72D297353CC}">
              <c16:uniqueId val="{00000001-BB17-4168-98AD-5E21B4402A63}"/>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1857973424769099"/>
              <c:y val="0.9391469238151398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Przeciętna dalsze trwanie życia - mężczyźni</a:t>
                </a:r>
              </a:p>
            </c:rich>
          </c:tx>
          <c:layout>
            <c:manualLayout>
              <c:xMode val="edge"/>
              <c:yMode val="edge"/>
              <c:x val="6.228982854904975E-3"/>
              <c:y val="5.7557405734119299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20275000000000001"/>
          <c:y val="3.2481263856335541E-4"/>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5686961665003141"/>
          <c:y val="0.1435763273136349"/>
          <c:w val="0.81254685593878251"/>
          <c:h val="0.66119813181810516"/>
        </c:manualLayout>
      </c:layout>
      <c:lineChart>
        <c:grouping val="standard"/>
        <c:varyColors val="0"/>
        <c:ser>
          <c:idx val="0"/>
          <c:order val="0"/>
          <c:tx>
            <c:strRef>
              <c:f>'w12'!$C$6</c:f>
              <c:strCache>
                <c:ptCount val="1"/>
                <c:pt idx="0">
                  <c:v>POLSKA</c:v>
                </c:pt>
              </c:strCache>
            </c:strRef>
          </c:tx>
          <c:spPr>
            <a:ln w="28575" cap="rnd" cmpd="sng" algn="ctr">
              <a:solidFill>
                <a:schemeClr val="accent2">
                  <a:shade val="76000"/>
                </a:schemeClr>
              </a:solidFill>
              <a:prstDash val="solid"/>
              <a:round/>
            </a:ln>
            <a:effectLst/>
          </c:spPr>
          <c:marker>
            <c:symbol val="none"/>
          </c:marker>
          <c:cat>
            <c:strRef>
              <c:f>'w12'!$D$5:$N$5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'w12'!$D$6:$N$6</c:f>
              <c:numCache>
                <c:formatCode>#\ ##0.0</c:formatCode>
                <c:ptCount val="11"/>
                <c:pt idx="0">
                  <c:v>81.099999999999994</c:v>
                </c:pt>
                <c:pt idx="1">
                  <c:v>81.61</c:v>
                </c:pt>
                <c:pt idx="2">
                  <c:v>81.599999999999994</c:v>
                </c:pt>
                <c:pt idx="3">
                  <c:v>81.94</c:v>
                </c:pt>
                <c:pt idx="4">
                  <c:v>81.8</c:v>
                </c:pt>
                <c:pt idx="5">
                  <c:v>81.7</c:v>
                </c:pt>
                <c:pt idx="6">
                  <c:v>81.8</c:v>
                </c:pt>
                <c:pt idx="7">
                  <c:v>80.7</c:v>
                </c:pt>
                <c:pt idx="8">
                  <c:v>79.7</c:v>
                </c:pt>
                <c:pt idx="9">
                  <c:v>81.099999999999994</c:v>
                </c:pt>
                <c:pt idx="10">
                  <c:v>82</c:v>
                </c:pt>
              </c:numCache>
            </c:numRef>
          </c:val>
          <c:smooth val="0"/>
          <c:extLst>
            <c:ext xmlns:c16="http://schemas.microsoft.com/office/drawing/2014/chart" uri="{C3380CC4-5D6E-409C-BE32-E72D297353CC}">
              <c16:uniqueId val="{00000000-6B6F-4B31-82B0-A7ED64BED7CF}"/>
            </c:ext>
          </c:extLst>
        </c:ser>
        <c:ser>
          <c:idx val="1"/>
          <c:order val="1"/>
          <c:tx>
            <c:strRef>
              <c:f>'w12'!$C$7</c:f>
              <c:strCache>
                <c:ptCount val="1"/>
                <c:pt idx="0">
                  <c:v>ŚLĄSKIE</c:v>
                </c:pt>
              </c:strCache>
            </c:strRef>
          </c:tx>
          <c:spPr>
            <a:ln w="28575" cap="rnd" cmpd="sng" algn="ctr">
              <a:solidFill>
                <a:schemeClr val="accent2">
                  <a:tint val="77000"/>
                </a:schemeClr>
              </a:solidFill>
              <a:prstDash val="solid"/>
              <a:round/>
            </a:ln>
            <a:effectLst/>
          </c:spPr>
          <c:marker>
            <c:symbol val="none"/>
          </c:marker>
          <c:cat>
            <c:strRef>
              <c:f>'w12'!$D$5:$N$5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'w12'!$D$7:$N$7</c:f>
              <c:numCache>
                <c:formatCode>#\ ##0.0</c:formatCode>
                <c:ptCount val="11"/>
                <c:pt idx="0">
                  <c:v>80.099999999999994</c:v>
                </c:pt>
                <c:pt idx="1">
                  <c:v>80.400000000000006</c:v>
                </c:pt>
                <c:pt idx="2">
                  <c:v>80.3</c:v>
                </c:pt>
                <c:pt idx="3">
                  <c:v>80.87</c:v>
                </c:pt>
                <c:pt idx="4">
                  <c:v>80.8</c:v>
                </c:pt>
                <c:pt idx="5">
                  <c:v>80.900000000000006</c:v>
                </c:pt>
                <c:pt idx="6">
                  <c:v>80.8</c:v>
                </c:pt>
                <c:pt idx="7">
                  <c:v>80</c:v>
                </c:pt>
                <c:pt idx="8">
                  <c:v>78.900000000000006</c:v>
                </c:pt>
                <c:pt idx="9">
                  <c:v>80.2</c:v>
                </c:pt>
                <c:pt idx="10">
                  <c:v>81.099999999999994</c:v>
                </c:pt>
              </c:numCache>
            </c:numRef>
          </c:val>
          <c:smooth val="0"/>
          <c:extLst>
            <c:ext xmlns:c16="http://schemas.microsoft.com/office/drawing/2014/chart" uri="{C3380CC4-5D6E-409C-BE32-E72D297353CC}">
              <c16:uniqueId val="{00000001-6B6F-4B31-82B0-A7ED64BED7CF}"/>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1857971978854756"/>
              <c:y val="0.9241364528574330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Przeciętna dalsze trwanie życia - kobiety</a:t>
                </a:r>
              </a:p>
            </c:rich>
          </c:tx>
          <c:layout>
            <c:manualLayout>
              <c:xMode val="edge"/>
              <c:yMode val="edge"/>
              <c:x val="1.796791246164651E-3"/>
              <c:y val="0.108190254871436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20275000000000001"/>
          <c:y val="3.2481263856335541E-4"/>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933666152555674"/>
          <c:y val="4.3348044815708871E-2"/>
          <c:w val="0.80010778291888784"/>
          <c:h val="0.72635909723773184"/>
        </c:manualLayout>
      </c:layout>
      <c:barChart>
        <c:barDir val="col"/>
        <c:grouping val="clustered"/>
        <c:varyColors val="0"/>
        <c:ser>
          <c:idx val="0"/>
          <c:order val="0"/>
          <c:tx>
            <c:strRef>
              <c:f>'w14'!$F$7</c:f>
              <c:strCache>
                <c:ptCount val="1"/>
                <c:pt idx="0">
                  <c:v>Przeciętna długośc trwania życia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'w14'!$D$8:$E$11</c:f>
              <c:multiLvlStrCache>
                <c:ptCount val="4"/>
                <c:lvl>
                  <c:pt idx="0">
                    <c:v>kobiety</c:v>
                  </c:pt>
                  <c:pt idx="1">
                    <c:v>mężczyźni</c:v>
                  </c:pt>
                  <c:pt idx="2">
                    <c:v>kobiety</c:v>
                  </c:pt>
                  <c:pt idx="3">
                    <c:v>mężczyźni</c:v>
                  </c:pt>
                </c:lvl>
                <c:lvl>
                  <c:pt idx="0">
                    <c:v>POLSKA</c:v>
                  </c:pt>
                  <c:pt idx="2">
                    <c:v>ŚLĄSKIE</c:v>
                  </c:pt>
                </c:lvl>
              </c:multiLvlStrCache>
            </c:multiLvlStrRef>
          </c:cat>
          <c:val>
            <c:numRef>
              <c:f>'w14'!$F$8:$F$11</c:f>
              <c:numCache>
                <c:formatCode>#\ ##0.0</c:formatCode>
                <c:ptCount val="4"/>
                <c:pt idx="0">
                  <c:v>82</c:v>
                </c:pt>
                <c:pt idx="1">
                  <c:v>74.7</c:v>
                </c:pt>
                <c:pt idx="2">
                  <c:v>81.099999999999994</c:v>
                </c:pt>
                <c:pt idx="3">
                  <c:v>74.3</c:v>
                </c:pt>
              </c:numCache>
            </c:numRef>
          </c:val>
          <c:extLst>
            <c:ext xmlns:c16="http://schemas.microsoft.com/office/drawing/2014/chart" uri="{C3380CC4-5D6E-409C-BE32-E72D297353CC}">
              <c16:uniqueId val="{00000000-0AD7-4DEA-A84B-81B2F34F4BCB}"/>
            </c:ext>
          </c:extLst>
        </c:ser>
        <c:dLbls>
          <c:showLegendKey val="0"/>
          <c:showVal val="0"/>
          <c:showCatName val="0"/>
          <c:showSerName val="0"/>
          <c:showPercent val="0"/>
          <c:showBubbleSize val="0"/>
        </c:dLbls>
        <c:gapWidth val="70"/>
        <c:axId val="133964928"/>
        <c:axId val="133966848"/>
      </c:barChart>
      <c:catAx>
        <c:axId val="13396492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33966848"/>
        <c:crosses val="autoZero"/>
        <c:auto val="1"/>
        <c:lblAlgn val="ctr"/>
        <c:lblOffset val="100"/>
        <c:noMultiLvlLbl val="0"/>
      </c:catAx>
      <c:valAx>
        <c:axId val="133966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Przeciętna długość trwania życia</a:t>
                </a:r>
              </a:p>
            </c:rich>
          </c:tx>
          <c:layout>
            <c:manualLayout>
              <c:xMode val="edge"/>
              <c:yMode val="edge"/>
              <c:x val="9.0966990795393228E-3"/>
              <c:y val="7.2742108366929875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33964928"/>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39428471597809"/>
          <c:y val="3.9353200981970496E-2"/>
          <c:w val="0.83276608390911222"/>
          <c:h val="0.78338842337221215"/>
        </c:manualLayout>
      </c:layout>
      <c:lineChart>
        <c:grouping val="standard"/>
        <c:varyColors val="0"/>
        <c:ser>
          <c:idx val="0"/>
          <c:order val="0"/>
          <c:tx>
            <c:strRef>
              <c:f>'w1'!$C$6</c:f>
              <c:strCache>
                <c:ptCount val="1"/>
                <c:pt idx="0">
                  <c:v>Urodzenia żywe</c:v>
                </c:pt>
              </c:strCache>
            </c:strRef>
          </c:tx>
          <c:spPr>
            <a:ln w="28575" cap="rnd" cmpd="sng" algn="ctr">
              <a:solidFill>
                <a:schemeClr val="accent2">
                  <a:lumMod val="50000"/>
                </a:schemeClr>
              </a:solidFill>
              <a:prstDash val="solid"/>
              <a:round/>
            </a:ln>
            <a:effectLst/>
          </c:spPr>
          <c:marker>
            <c:symbol val="none"/>
          </c:marker>
          <c:cat>
            <c:numRef>
              <c:f>'w1'!$B$7:$B$17</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'w1'!$C$7:$C$17</c:f>
              <c:numCache>
                <c:formatCode>#,##0.00</c:formatCode>
                <c:ptCount val="11"/>
                <c:pt idx="0">
                  <c:v>9.3000000000000007</c:v>
                </c:pt>
                <c:pt idx="1">
                  <c:v>9.3000000000000007</c:v>
                </c:pt>
                <c:pt idx="2">
                  <c:v>9.09</c:v>
                </c:pt>
                <c:pt idx="3">
                  <c:v>9.360000000000003</c:v>
                </c:pt>
                <c:pt idx="4">
                  <c:v>9.8800000000000008</c:v>
                </c:pt>
                <c:pt idx="5">
                  <c:v>9.3800000000000008</c:v>
                </c:pt>
                <c:pt idx="6">
                  <c:v>8.9500000000000028</c:v>
                </c:pt>
                <c:pt idx="7">
                  <c:v>8.620000000000001</c:v>
                </c:pt>
                <c:pt idx="8">
                  <c:v>7.91</c:v>
                </c:pt>
                <c:pt idx="9">
                  <c:v>7.25</c:v>
                </c:pt>
                <c:pt idx="10">
                  <c:v>6.38</c:v>
                </c:pt>
              </c:numCache>
            </c:numRef>
          </c:val>
          <c:smooth val="0"/>
          <c:extLst>
            <c:ext xmlns:c16="http://schemas.microsoft.com/office/drawing/2014/chart" uri="{C3380CC4-5D6E-409C-BE32-E72D297353CC}">
              <c16:uniqueId val="{00000000-0BB9-4D04-8FBE-1C9FE104EDF2}"/>
            </c:ext>
          </c:extLst>
        </c:ser>
        <c:ser>
          <c:idx val="1"/>
          <c:order val="1"/>
          <c:tx>
            <c:strRef>
              <c:f>'w1'!$D$6</c:f>
              <c:strCache>
                <c:ptCount val="1"/>
                <c:pt idx="0">
                  <c:v>Zgony</c:v>
                </c:pt>
              </c:strCache>
            </c:strRef>
          </c:tx>
          <c:spPr>
            <a:ln w="28575" cap="rnd" cmpd="sng" algn="ctr">
              <a:solidFill>
                <a:schemeClr val="accent2">
                  <a:tint val="77000"/>
                </a:schemeClr>
              </a:solidFill>
              <a:prstDash val="solid"/>
              <a:round/>
            </a:ln>
            <a:effectLst/>
          </c:spPr>
          <c:marker>
            <c:symbol val="none"/>
          </c:marker>
          <c:cat>
            <c:numRef>
              <c:f>'w1'!$B$7:$B$17</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'w1'!$D$7:$D$17</c:f>
              <c:numCache>
                <c:formatCode>#,##0.00</c:formatCode>
                <c:ptCount val="11"/>
                <c:pt idx="0">
                  <c:v>10.67</c:v>
                </c:pt>
                <c:pt idx="1">
                  <c:v>10.41</c:v>
                </c:pt>
                <c:pt idx="2">
                  <c:v>11.01</c:v>
                </c:pt>
                <c:pt idx="3">
                  <c:v>10.73</c:v>
                </c:pt>
                <c:pt idx="4">
                  <c:v>11.29</c:v>
                </c:pt>
                <c:pt idx="5">
                  <c:v>11.49</c:v>
                </c:pt>
                <c:pt idx="6">
                  <c:v>11.44</c:v>
                </c:pt>
                <c:pt idx="7">
                  <c:v>13.56</c:v>
                </c:pt>
                <c:pt idx="8">
                  <c:v>15.06</c:v>
                </c:pt>
                <c:pt idx="9">
                  <c:v>13</c:v>
                </c:pt>
                <c:pt idx="10">
                  <c:v>11.94</c:v>
                </c:pt>
              </c:numCache>
            </c:numRef>
          </c:val>
          <c:smooth val="0"/>
          <c:extLst>
            <c:ext xmlns:c16="http://schemas.microsoft.com/office/drawing/2014/chart" uri="{C3380CC4-5D6E-409C-BE32-E72D297353CC}">
              <c16:uniqueId val="{00000001-0BB9-4D04-8FBE-1C9FE104EDF2}"/>
            </c:ext>
          </c:extLst>
        </c:ser>
        <c:dLbls>
          <c:showLegendKey val="0"/>
          <c:showVal val="0"/>
          <c:showCatName val="0"/>
          <c:showSerName val="0"/>
          <c:showPercent val="0"/>
          <c:showBubbleSize val="0"/>
        </c:dLbls>
        <c:smooth val="0"/>
        <c:axId val="118555008"/>
        <c:axId val="118556928"/>
      </c:lineChart>
      <c:catAx>
        <c:axId val="11855500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48927517847800678"/>
              <c:y val="0.93278469008167875"/>
            </c:manualLayout>
          </c:layout>
          <c:overlay val="0"/>
          <c:spPr>
            <a:noFill/>
            <a:ln>
              <a:noFill/>
            </a:ln>
            <a:effectLst/>
          </c:spPr>
        </c:title>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556928"/>
        <c:crosses val="autoZero"/>
        <c:auto val="1"/>
        <c:lblAlgn val="ctr"/>
        <c:lblOffset val="100"/>
        <c:noMultiLvlLbl val="0"/>
      </c:catAx>
      <c:valAx>
        <c:axId val="118556928"/>
        <c:scaling>
          <c:orientation val="minMax"/>
          <c:min val="5"/>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Wskaźniki</a:t>
                </a:r>
                <a:r>
                  <a:rPr lang="pl-PL" baseline="0"/>
                  <a:t> na 1000 mieszkańców</a:t>
                </a:r>
                <a:endParaRPr lang="pl-PL"/>
              </a:p>
            </c:rich>
          </c:tx>
          <c:layout>
            <c:manualLayout>
              <c:xMode val="edge"/>
              <c:yMode val="edge"/>
              <c:x val="3.9716637976625786E-3"/>
              <c:y val="5.3300489845186462E-2"/>
            </c:manualLayout>
          </c:layout>
          <c:overlay val="0"/>
          <c:spPr>
            <a:noFill/>
            <a:ln>
              <a:noFill/>
            </a:ln>
            <a:effectLst/>
          </c:sp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555008"/>
        <c:crosses val="autoZero"/>
        <c:crossBetween val="between"/>
      </c:valAx>
      <c:spPr>
        <a:noFill/>
        <a:ln>
          <a:noFill/>
        </a:ln>
        <a:effectLst/>
      </c:spPr>
    </c:plotArea>
    <c:legend>
      <c:legendPos val="r"/>
      <c:layout>
        <c:manualLayout>
          <c:xMode val="edge"/>
          <c:yMode val="edge"/>
          <c:x val="0.22592667898029462"/>
          <c:y val="3.1046723998209902E-2"/>
          <c:w val="0.26926394325743258"/>
          <c:h val="0.175146848047020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3724840232534388"/>
          <c:y val="0.12993537825206136"/>
          <c:w val="0.84327928552078202"/>
          <c:h val="0.66218606007582403"/>
        </c:manualLayout>
      </c:layout>
      <c:lineChart>
        <c:grouping val="standard"/>
        <c:varyColors val="0"/>
        <c:ser>
          <c:idx val="0"/>
          <c:order val="0"/>
          <c:tx>
            <c:strRef>
              <c:f>'w3'!$C$6</c:f>
              <c:strCache>
                <c:ptCount val="1"/>
                <c:pt idx="0">
                  <c:v>POLSKA</c:v>
                </c:pt>
              </c:strCache>
            </c:strRef>
          </c:tx>
          <c:spPr>
            <a:ln w="28575" cap="rnd" cmpd="sng" algn="ctr">
              <a:solidFill>
                <a:schemeClr val="accent2">
                  <a:shade val="76000"/>
                </a:schemeClr>
              </a:solidFill>
              <a:prstDash val="solid"/>
              <a:round/>
            </a:ln>
            <a:effectLst/>
          </c:spPr>
          <c:marker>
            <c:symbol val="none"/>
          </c:marker>
          <c:cat>
            <c:numRef>
              <c:f>'w3'!$B$20:$B$30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'w3'!$C$20:$C$30</c:f>
              <c:numCache>
                <c:formatCode>#,##0.00</c:formatCode>
                <c:ptCount val="11"/>
                <c:pt idx="0">
                  <c:v>-0.46</c:v>
                </c:pt>
                <c:pt idx="1">
                  <c:v>-3.0000000000000002E-2</c:v>
                </c:pt>
                <c:pt idx="2">
                  <c:v>-0.66635899628482687</c:v>
                </c:pt>
                <c:pt idx="3">
                  <c:v>-0.15000000000000038</c:v>
                </c:pt>
                <c:pt idx="4">
                  <c:v>-1.9999999999999577E-2</c:v>
                </c:pt>
                <c:pt idx="5">
                  <c:v>-0.67</c:v>
                </c:pt>
                <c:pt idx="6">
                  <c:v>-0.90000000000000047</c:v>
                </c:pt>
                <c:pt idx="7">
                  <c:v>-3.1899999999999995</c:v>
                </c:pt>
                <c:pt idx="8" formatCode="General">
                  <c:v>-4.9499999999999993</c:v>
                </c:pt>
                <c:pt idx="9" formatCode="General">
                  <c:v>-3.7899999999999991</c:v>
                </c:pt>
                <c:pt idx="10" formatCode="General">
                  <c:v>-3.6199999999999988</c:v>
                </c:pt>
              </c:numCache>
            </c:numRef>
          </c:val>
          <c:smooth val="0"/>
          <c:extLst>
            <c:ext xmlns:c16="http://schemas.microsoft.com/office/drawing/2014/chart" uri="{C3380CC4-5D6E-409C-BE32-E72D297353CC}">
              <c16:uniqueId val="{00000000-4218-4738-890E-759538488232}"/>
            </c:ext>
          </c:extLst>
        </c:ser>
        <c:ser>
          <c:idx val="1"/>
          <c:order val="1"/>
          <c:tx>
            <c:strRef>
              <c:f>'w3'!$D$6</c:f>
              <c:strCache>
                <c:ptCount val="1"/>
                <c:pt idx="0">
                  <c:v>ŚLĄSKIE</c:v>
                </c:pt>
              </c:strCache>
            </c:strRef>
          </c:tx>
          <c:spPr>
            <a:ln w="28575" cap="rnd" cmpd="sng" algn="ctr">
              <a:solidFill>
                <a:schemeClr val="accent2">
                  <a:tint val="77000"/>
                </a:schemeClr>
              </a:solidFill>
              <a:prstDash val="solid"/>
              <a:round/>
            </a:ln>
            <a:effectLst/>
          </c:spPr>
          <c:marker>
            <c:symbol val="none"/>
          </c:marker>
          <c:cat>
            <c:numRef>
              <c:f>'w3'!$B$20:$B$30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'w3'!$D$20:$D$30</c:f>
              <c:numCache>
                <c:formatCode>#,##0.00</c:formatCode>
                <c:ptCount val="11"/>
                <c:pt idx="0">
                  <c:v>-1.37</c:v>
                </c:pt>
                <c:pt idx="1">
                  <c:v>-1.1100000000000001</c:v>
                </c:pt>
                <c:pt idx="2">
                  <c:v>-1.9274318622207822</c:v>
                </c:pt>
                <c:pt idx="3">
                  <c:v>-1.3700000000000012</c:v>
                </c:pt>
                <c:pt idx="4">
                  <c:v>-1.4099999999999979</c:v>
                </c:pt>
                <c:pt idx="5">
                  <c:v>-2.1099999999999994</c:v>
                </c:pt>
                <c:pt idx="6">
                  <c:v>-2.4899999999999998</c:v>
                </c:pt>
                <c:pt idx="7">
                  <c:v>-4.9400000000000013</c:v>
                </c:pt>
                <c:pt idx="8">
                  <c:v>-7.1499999999999995</c:v>
                </c:pt>
                <c:pt idx="9">
                  <c:v>-5.75</c:v>
                </c:pt>
                <c:pt idx="10">
                  <c:v>-5.56</c:v>
                </c:pt>
              </c:numCache>
            </c:numRef>
          </c:val>
          <c:smooth val="0"/>
          <c:extLst>
            <c:ext xmlns:c16="http://schemas.microsoft.com/office/drawing/2014/chart" uri="{C3380CC4-5D6E-409C-BE32-E72D297353CC}">
              <c16:uniqueId val="{00000001-4218-4738-890E-759538488232}"/>
            </c:ext>
          </c:extLst>
        </c:ser>
        <c:dLbls>
          <c:showLegendKey val="0"/>
          <c:showVal val="0"/>
          <c:showCatName val="0"/>
          <c:showSerName val="0"/>
          <c:showPercent val="0"/>
          <c:showBubbleSize val="0"/>
        </c:dLbls>
        <c:smooth val="0"/>
        <c:axId val="118600832"/>
        <c:axId val="118602752"/>
      </c:lineChart>
      <c:catAx>
        <c:axId val="11860083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1098031496062957"/>
              <c:y val="0.907339414528676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602752"/>
        <c:crosses val="autoZero"/>
        <c:auto val="1"/>
        <c:lblAlgn val="ctr"/>
        <c:lblOffset val="100"/>
        <c:noMultiLvlLbl val="0"/>
      </c:catAx>
      <c:valAx>
        <c:axId val="118602752"/>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Przyrost naturalny na 1000 mieszkańców</a:t>
                </a:r>
              </a:p>
            </c:rich>
          </c:tx>
          <c:layout>
            <c:manualLayout>
              <c:xMode val="edge"/>
              <c:yMode val="edge"/>
              <c:x val="7.457443454086006E-4"/>
              <c:y val="0.1272335958005249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600832"/>
        <c:crosses val="autoZero"/>
        <c:crossBetween val="between"/>
      </c:valAx>
      <c:spPr>
        <a:noFill/>
        <a:ln>
          <a:noFill/>
        </a:ln>
        <a:effectLst/>
      </c:spPr>
    </c:plotArea>
    <c:legend>
      <c:legendPos val="r"/>
      <c:layout>
        <c:manualLayout>
          <c:xMode val="edge"/>
          <c:yMode val="edge"/>
          <c:x val="0.30303245089287695"/>
          <c:y val="0.47810265383493727"/>
          <c:w val="0.21371808191052422"/>
          <c:h val="0.2064409448818897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25976316230353"/>
          <c:y val="0.43789042985940962"/>
          <c:w val="0.8329243195104532"/>
          <c:h val="0.52025568511773246"/>
        </c:manualLayout>
      </c:layout>
      <c:barChart>
        <c:barDir val="col"/>
        <c:grouping val="clustered"/>
        <c:varyColors val="0"/>
        <c:ser>
          <c:idx val="0"/>
          <c:order val="0"/>
          <c:tx>
            <c:strRef>
              <c:f>'w15'!$D$4</c:f>
              <c:strCache>
                <c:ptCount val="1"/>
              </c:strCache>
            </c:strRef>
          </c:tx>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9E88-4301-955A-EDC0B814411C}"/>
              </c:ext>
            </c:extLst>
          </c:dPt>
          <c:dLbls>
            <c:spPr>
              <a:noFill/>
              <a:ln>
                <a:noFill/>
              </a:ln>
              <a:effectLst/>
            </c:spPr>
            <c:txPr>
              <a:bodyPr/>
              <a:lstStyle/>
              <a:p>
                <a:pPr>
                  <a:defRPr sz="1000" b="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'w15'!$B$5:$C$18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Rodzaje powiatów</c:v>
                  </c:pt>
                  <c:pt idx="11">
                    <c:v>Gminy wg rodzaju</c:v>
                  </c:pt>
                </c:lvl>
              </c:multiLvlStrCache>
            </c:multiLvlStrRef>
          </c:cat>
          <c:val>
            <c:numRef>
              <c:f>'w15'!$D$5:$D$18</c:f>
              <c:numCache>
                <c:formatCode>#,##0.00</c:formatCode>
                <c:ptCount val="14"/>
                <c:pt idx="0">
                  <c:v>-5.56</c:v>
                </c:pt>
                <c:pt idx="1">
                  <c:v>-4.1499999999999995</c:v>
                </c:pt>
                <c:pt idx="2">
                  <c:v>-6.0174999999999992</c:v>
                </c:pt>
                <c:pt idx="3">
                  <c:v>-4.067499999999999</c:v>
                </c:pt>
                <c:pt idx="4">
                  <c:v>-7.5833333333333339</c:v>
                </c:pt>
                <c:pt idx="5">
                  <c:v>-4.9816666666666682</c:v>
                </c:pt>
                <c:pt idx="6">
                  <c:v>-5.6083333333333334</c:v>
                </c:pt>
                <c:pt idx="7">
                  <c:v>-5.9219999999999997</c:v>
                </c:pt>
                <c:pt idx="8">
                  <c:v>-5.3849999999999989</c:v>
                </c:pt>
                <c:pt idx="9">
                  <c:v>-5</c:v>
                </c:pt>
                <c:pt idx="10">
                  <c:v>-5.8458823529411772</c:v>
                </c:pt>
                <c:pt idx="11">
                  <c:v>-6.7846938775510202</c:v>
                </c:pt>
                <c:pt idx="12">
                  <c:v>-5.2784000000000004</c:v>
                </c:pt>
                <c:pt idx="13">
                  <c:v>-3.893655913978495</c:v>
                </c:pt>
              </c:numCache>
            </c:numRef>
          </c:val>
          <c:extLst>
            <c:ext xmlns:c16="http://schemas.microsoft.com/office/drawing/2014/chart" uri="{C3380CC4-5D6E-409C-BE32-E72D297353CC}">
              <c16:uniqueId val="{00000002-9E88-4301-955A-EDC0B814411C}"/>
            </c:ext>
          </c:extLst>
        </c:ser>
        <c:dLbls>
          <c:showLegendKey val="0"/>
          <c:showVal val="0"/>
          <c:showCatName val="0"/>
          <c:showSerName val="0"/>
          <c:showPercent val="0"/>
          <c:showBubbleSize val="0"/>
        </c:dLbls>
        <c:gapWidth val="70"/>
        <c:axId val="118686080"/>
        <c:axId val="118687616"/>
      </c:barChart>
      <c:catAx>
        <c:axId val="118686080"/>
        <c:scaling>
          <c:orientation val="minMax"/>
        </c:scaling>
        <c:delete val="0"/>
        <c:axPos val="b"/>
        <c:numFmt formatCode="General" sourceLinked="0"/>
        <c:majorTickMark val="out"/>
        <c:minorTickMark val="none"/>
        <c:tickLblPos val="high"/>
        <c:txPr>
          <a:bodyPr rot="-5400000" vert="horz"/>
          <a:lstStyle/>
          <a:p>
            <a:pPr>
              <a:defRPr sz="900">
                <a:latin typeface="Arial Narrow" panose="020B0606020202030204" pitchFamily="34" charset="0"/>
              </a:defRPr>
            </a:pPr>
            <a:endParaRPr lang="pl-PL"/>
          </a:p>
        </c:txPr>
        <c:crossAx val="118687616"/>
        <c:crosses val="autoZero"/>
        <c:auto val="1"/>
        <c:lblAlgn val="ctr"/>
        <c:lblOffset val="100"/>
        <c:noMultiLvlLbl val="0"/>
      </c:catAx>
      <c:valAx>
        <c:axId val="118687616"/>
        <c:scaling>
          <c:orientation val="minMax"/>
        </c:scaling>
        <c:delete val="0"/>
        <c:axPos val="l"/>
        <c:title>
          <c:tx>
            <c:rich>
              <a:bodyPr rot="-5400000" vert="horz"/>
              <a:lstStyle/>
              <a:p>
                <a:pPr>
                  <a:defRPr sz="1100">
                    <a:latin typeface="Arial Narrow" panose="020B0606020202030204" pitchFamily="34" charset="0"/>
                  </a:defRPr>
                </a:pPr>
                <a:r>
                  <a:rPr lang="pl-PL" sz="1100" baseline="0">
                    <a:latin typeface="Arial Narrow" panose="020B0606020202030204" pitchFamily="34" charset="0"/>
                  </a:rPr>
                  <a:t>Przyrost naturalny na 1000 mieszkańców</a:t>
                </a:r>
                <a:endParaRPr lang="pl-PL" sz="1100">
                  <a:latin typeface="Arial Narrow" panose="020B0606020202030204" pitchFamily="34" charset="0"/>
                </a:endParaRPr>
              </a:p>
            </c:rich>
          </c:tx>
          <c:layout>
            <c:manualLayout>
              <c:xMode val="edge"/>
              <c:yMode val="edge"/>
              <c:x val="7.5512957296911204E-4"/>
              <c:y val="7.3611265141153126E-2"/>
            </c:manualLayout>
          </c:layout>
          <c:overlay val="0"/>
        </c:title>
        <c:numFmt formatCode="#,##0.00" sourceLinked="1"/>
        <c:majorTickMark val="out"/>
        <c:minorTickMark val="none"/>
        <c:tickLblPos val="nextTo"/>
        <c:txPr>
          <a:bodyPr/>
          <a:lstStyle/>
          <a:p>
            <a:pPr>
              <a:defRPr sz="1100">
                <a:latin typeface="Arial Narrow" panose="020B0606020202030204" pitchFamily="34" charset="0"/>
              </a:defRPr>
            </a:pPr>
            <a:endParaRPr lang="pl-PL"/>
          </a:p>
        </c:txPr>
        <c:crossAx val="118686080"/>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28709883486786381"/>
          <c:y val="2.2338806898690999E-2"/>
          <c:w val="0.49042359288422283"/>
          <c:h val="0.88728564782880703"/>
        </c:manualLayout>
      </c:layout>
      <c:barChart>
        <c:barDir val="bar"/>
        <c:grouping val="clustered"/>
        <c:varyColors val="0"/>
        <c:ser>
          <c:idx val="0"/>
          <c:order val="0"/>
          <c:spPr>
            <a:solidFill>
              <a:schemeClr val="accent2">
                <a:lumMod val="60000"/>
                <a:lumOff val="40000"/>
              </a:schemeClr>
            </a:solidFill>
            <a:ln>
              <a:noFill/>
            </a:ln>
            <a:effectLst/>
          </c:spPr>
          <c:invertIfNegative val="0"/>
          <c:dPt>
            <c:idx val="16"/>
            <c:invertIfNegative val="0"/>
            <c:bubble3D val="0"/>
            <c:spPr>
              <a:solidFill>
                <a:schemeClr val="accent2"/>
              </a:solidFill>
              <a:ln>
                <a:noFill/>
              </a:ln>
              <a:effectLst/>
            </c:spPr>
            <c:extLst>
              <c:ext xmlns:c16="http://schemas.microsoft.com/office/drawing/2014/chart" uri="{C3380CC4-5D6E-409C-BE32-E72D297353CC}">
                <c16:uniqueId val="{00000001-3A64-4F07-B26C-2339655E59C6}"/>
              </c:ext>
            </c:extLst>
          </c:dPt>
          <c:dLbls>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'w5'!$B$5:$B$41</c:f>
              <c:strCache>
                <c:ptCount val="37"/>
                <c:pt idx="0">
                  <c:v>m. Chorzów</c:v>
                </c:pt>
                <c:pt idx="1">
                  <c:v>m. Dąbrowa Górnicza</c:v>
                </c:pt>
                <c:pt idx="2">
                  <c:v>m. Częstochowa</c:v>
                </c:pt>
                <c:pt idx="3">
                  <c:v>m. Sosnowiec</c:v>
                </c:pt>
                <c:pt idx="4">
                  <c:v>zawierciański</c:v>
                </c:pt>
                <c:pt idx="5">
                  <c:v>m. Bytom</c:v>
                </c:pt>
                <c:pt idx="6">
                  <c:v>będziński</c:v>
                </c:pt>
                <c:pt idx="7">
                  <c:v>m. Piekary Śląskie</c:v>
                </c:pt>
                <c:pt idx="8">
                  <c:v>m. Siemianowice Śląskie</c:v>
                </c:pt>
                <c:pt idx="9">
                  <c:v>m. Jaworzno</c:v>
                </c:pt>
                <c:pt idx="10">
                  <c:v>m. Jastrzębie-Zdrój</c:v>
                </c:pt>
                <c:pt idx="11">
                  <c:v>częstochowski</c:v>
                </c:pt>
                <c:pt idx="12">
                  <c:v>myszkowski</c:v>
                </c:pt>
                <c:pt idx="13">
                  <c:v>m. Katowice</c:v>
                </c:pt>
                <c:pt idx="14">
                  <c:v>m. Ruda Śląska</c:v>
                </c:pt>
                <c:pt idx="15">
                  <c:v>m. Zabrze</c:v>
                </c:pt>
                <c:pt idx="16">
                  <c:v>ŚLĄSKIE</c:v>
                </c:pt>
                <c:pt idx="17">
                  <c:v>kłobucki</c:v>
                </c:pt>
                <c:pt idx="18">
                  <c:v>m. Tychy</c:v>
                </c:pt>
                <c:pt idx="19">
                  <c:v>tarnogórski</c:v>
                </c:pt>
                <c:pt idx="20">
                  <c:v>wodzisławski</c:v>
                </c:pt>
                <c:pt idx="21">
                  <c:v>m. Świętochłowice</c:v>
                </c:pt>
                <c:pt idx="22">
                  <c:v>raciborski</c:v>
                </c:pt>
                <c:pt idx="23">
                  <c:v>m. Bielsko-Biała</c:v>
                </c:pt>
                <c:pt idx="24">
                  <c:v>m. Gliwice</c:v>
                </c:pt>
                <c:pt idx="25">
                  <c:v>cieszyński</c:v>
                </c:pt>
                <c:pt idx="26">
                  <c:v>m. Mysłowice</c:v>
                </c:pt>
                <c:pt idx="27">
                  <c:v>żywiecki</c:v>
                </c:pt>
                <c:pt idx="28">
                  <c:v>m. Rybnik</c:v>
                </c:pt>
                <c:pt idx="29">
                  <c:v>lubliniecki</c:v>
                </c:pt>
                <c:pt idx="30">
                  <c:v>gliwicki</c:v>
                </c:pt>
                <c:pt idx="31">
                  <c:v>bieruńsko-lędziński</c:v>
                </c:pt>
                <c:pt idx="32">
                  <c:v>bielski</c:v>
                </c:pt>
                <c:pt idx="33">
                  <c:v>rybnicki</c:v>
                </c:pt>
                <c:pt idx="34">
                  <c:v>mikołowski</c:v>
                </c:pt>
                <c:pt idx="35">
                  <c:v>m. Żory</c:v>
                </c:pt>
                <c:pt idx="36">
                  <c:v>pszczyński</c:v>
                </c:pt>
              </c:strCache>
            </c:strRef>
          </c:cat>
          <c:val>
            <c:numRef>
              <c:f>'w5'!$C$5:$C$41</c:f>
              <c:numCache>
                <c:formatCode>#,##0.00</c:formatCode>
                <c:ptCount val="37"/>
                <c:pt idx="0">
                  <c:v>-8.81</c:v>
                </c:pt>
                <c:pt idx="1">
                  <c:v>-8.74</c:v>
                </c:pt>
                <c:pt idx="2">
                  <c:v>-8.42</c:v>
                </c:pt>
                <c:pt idx="3">
                  <c:v>-8.3500000000000032</c:v>
                </c:pt>
                <c:pt idx="4">
                  <c:v>-8.2000000000000011</c:v>
                </c:pt>
                <c:pt idx="5">
                  <c:v>-8</c:v>
                </c:pt>
                <c:pt idx="6">
                  <c:v>-7.89</c:v>
                </c:pt>
                <c:pt idx="7">
                  <c:v>-7.73</c:v>
                </c:pt>
                <c:pt idx="8">
                  <c:v>-7.07</c:v>
                </c:pt>
                <c:pt idx="9">
                  <c:v>-6.54</c:v>
                </c:pt>
                <c:pt idx="10">
                  <c:v>-6.21</c:v>
                </c:pt>
                <c:pt idx="11">
                  <c:v>-6.2</c:v>
                </c:pt>
                <c:pt idx="12">
                  <c:v>-6.03</c:v>
                </c:pt>
                <c:pt idx="13">
                  <c:v>-5.98</c:v>
                </c:pt>
                <c:pt idx="14">
                  <c:v>-5.9</c:v>
                </c:pt>
                <c:pt idx="15">
                  <c:v>-5.87</c:v>
                </c:pt>
                <c:pt idx="16">
                  <c:v>-5.56</c:v>
                </c:pt>
                <c:pt idx="17">
                  <c:v>-5.5</c:v>
                </c:pt>
                <c:pt idx="18">
                  <c:v>-5.39</c:v>
                </c:pt>
                <c:pt idx="19">
                  <c:v>-5.28</c:v>
                </c:pt>
                <c:pt idx="20">
                  <c:v>-5.1099999999999985</c:v>
                </c:pt>
                <c:pt idx="21">
                  <c:v>-5.0199999999999996</c:v>
                </c:pt>
                <c:pt idx="22">
                  <c:v>-4.95</c:v>
                </c:pt>
                <c:pt idx="23">
                  <c:v>-4.6899999999999995</c:v>
                </c:pt>
                <c:pt idx="24">
                  <c:v>-4.6199999999999983</c:v>
                </c:pt>
                <c:pt idx="25">
                  <c:v>-4.3899999999999997</c:v>
                </c:pt>
                <c:pt idx="26">
                  <c:v>-4.38</c:v>
                </c:pt>
                <c:pt idx="27">
                  <c:v>-4.3</c:v>
                </c:pt>
                <c:pt idx="28">
                  <c:v>-3.8499999999999992</c:v>
                </c:pt>
                <c:pt idx="29">
                  <c:v>-3.8099999999999992</c:v>
                </c:pt>
                <c:pt idx="30">
                  <c:v>-3.34</c:v>
                </c:pt>
                <c:pt idx="31">
                  <c:v>-3.3299999999999992</c:v>
                </c:pt>
                <c:pt idx="32">
                  <c:v>-2.9099999999999997</c:v>
                </c:pt>
                <c:pt idx="33">
                  <c:v>-2.72</c:v>
                </c:pt>
                <c:pt idx="34">
                  <c:v>-2.1</c:v>
                </c:pt>
                <c:pt idx="35">
                  <c:v>-1.86</c:v>
                </c:pt>
                <c:pt idx="36">
                  <c:v>-0.89</c:v>
                </c:pt>
              </c:numCache>
            </c:numRef>
          </c:val>
          <c:extLst>
            <c:ext xmlns:c16="http://schemas.microsoft.com/office/drawing/2014/chart" uri="{C3380CC4-5D6E-409C-BE32-E72D297353CC}">
              <c16:uniqueId val="{00000002-3A64-4F07-B26C-2339655E59C6}"/>
            </c:ext>
          </c:extLst>
        </c:ser>
        <c:dLbls>
          <c:showLegendKey val="0"/>
          <c:showVal val="0"/>
          <c:showCatName val="0"/>
          <c:showSerName val="0"/>
          <c:showPercent val="0"/>
          <c:showBubbleSize val="0"/>
        </c:dLbls>
        <c:gapWidth val="44"/>
        <c:axId val="118737536"/>
        <c:axId val="118846208"/>
      </c:barChart>
      <c:catAx>
        <c:axId val="118737536"/>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t>Powiaty</a:t>
                </a:r>
              </a:p>
            </c:rich>
          </c:tx>
          <c:layout>
            <c:manualLayout>
              <c:xMode val="edge"/>
              <c:yMode val="edge"/>
              <c:x val="0.93577235177594109"/>
              <c:y val="0.4303736881647397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0"/>
        <c:majorTickMark val="in"/>
        <c:minorTickMark val="none"/>
        <c:tickLblPos val="high"/>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18846208"/>
        <c:crosses val="autoZero"/>
        <c:auto val="1"/>
        <c:lblAlgn val="ctr"/>
        <c:lblOffset val="100"/>
        <c:noMultiLvlLbl val="0"/>
      </c:catAx>
      <c:valAx>
        <c:axId val="118846208"/>
        <c:scaling>
          <c:orientation val="minMax"/>
        </c:scaling>
        <c:delete val="0"/>
        <c:axPos val="b"/>
        <c:majorGridlines>
          <c:spPr>
            <a:ln w="6350" cap="flat" cmpd="sng" algn="ctr">
              <a:noFill/>
              <a:prstDash val="solid"/>
              <a:round/>
            </a:ln>
            <a:effectLst/>
          </c:spPr>
        </c:majorGridlines>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b="1" i="0" baseline="0">
                    <a:effectLst/>
                    <a:latin typeface="Arial Narrow" panose="020B0606020202030204" pitchFamily="34" charset="0"/>
                  </a:rPr>
                  <a:t>Przyrost naturalny na 1000 mieszkańców</a:t>
                </a:r>
                <a:endParaRPr lang="pl-PL" sz="1100">
                  <a:effectLst/>
                  <a:latin typeface="Arial Narrow" panose="020B0606020202030204" pitchFamily="34" charset="0"/>
                </a:endParaRPr>
              </a:p>
            </c:rich>
          </c:tx>
          <c:layout>
            <c:manualLayout>
              <c:xMode val="edge"/>
              <c:yMode val="edge"/>
              <c:x val="0.34286998847366307"/>
              <c:y val="0.967327781765456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73753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968036445968118"/>
          <c:y val="0.24871760916249108"/>
          <c:w val="0.80243242004528248"/>
          <c:h val="0.68878310665712239"/>
        </c:manualLayout>
      </c:layout>
      <c:lineChart>
        <c:grouping val="standard"/>
        <c:varyColors val="0"/>
        <c:ser>
          <c:idx val="0"/>
          <c:order val="0"/>
          <c:tx>
            <c:strRef>
              <c:f>'w1'!$C$5</c:f>
              <c:strCache>
                <c:ptCount val="1"/>
                <c:pt idx="0">
                  <c:v>Zmienne</c:v>
                </c:pt>
              </c:strCache>
            </c:strRef>
          </c:tx>
          <c:spPr>
            <a:ln w="28575" cap="rnd" cmpd="sng" algn="ctr">
              <a:solidFill>
                <a:schemeClr val="accent2"/>
              </a:solidFill>
              <a:prstDash val="solid"/>
              <a:round/>
            </a:ln>
            <a:effectLst/>
          </c:spPr>
          <c:marker>
            <c:symbol val="none"/>
          </c:marker>
          <c:cat>
            <c:numRef>
              <c:f>'w1'!$B$19:$B$29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'w1'!$C$19:$C$29</c:f>
              <c:numCache>
                <c:formatCode>#,##0</c:formatCode>
                <c:ptCount val="11"/>
                <c:pt idx="0">
                  <c:v>-3880</c:v>
                </c:pt>
                <c:pt idx="1">
                  <c:v>-3633</c:v>
                </c:pt>
                <c:pt idx="2">
                  <c:v>-3449</c:v>
                </c:pt>
                <c:pt idx="3">
                  <c:v>-3428</c:v>
                </c:pt>
                <c:pt idx="4">
                  <c:v>-3260</c:v>
                </c:pt>
                <c:pt idx="5">
                  <c:v>-4231</c:v>
                </c:pt>
                <c:pt idx="6">
                  <c:v>-4275</c:v>
                </c:pt>
                <c:pt idx="7">
                  <c:v>-3342</c:v>
                </c:pt>
                <c:pt idx="8" formatCode="General">
                  <c:v>-3690</c:v>
                </c:pt>
                <c:pt idx="9" formatCode="General">
                  <c:v>-3592</c:v>
                </c:pt>
                <c:pt idx="10" formatCode="General">
                  <c:v>-2611</c:v>
                </c:pt>
              </c:numCache>
            </c:numRef>
          </c:val>
          <c:smooth val="0"/>
          <c:extLst>
            <c:ext xmlns:c16="http://schemas.microsoft.com/office/drawing/2014/chart" uri="{C3380CC4-5D6E-409C-BE32-E72D297353CC}">
              <c16:uniqueId val="{00000000-04E3-4F2D-B39B-BA8E5880B5E6}"/>
            </c:ext>
          </c:extLst>
        </c:ser>
        <c:dLbls>
          <c:showLegendKey val="0"/>
          <c:showVal val="0"/>
          <c:showCatName val="0"/>
          <c:showSerName val="0"/>
          <c:showPercent val="0"/>
          <c:showBubbleSize val="0"/>
        </c:dLbls>
        <c:smooth val="0"/>
        <c:axId val="120542336"/>
        <c:axId val="120544256"/>
      </c:lineChart>
      <c:catAx>
        <c:axId val="12054233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4121465251626155"/>
              <c:y val="9.666785969935577E-3"/>
            </c:manualLayout>
          </c:layout>
          <c:overlay val="0"/>
          <c:spPr>
            <a:noFill/>
            <a:ln>
              <a:noFill/>
            </a:ln>
            <a:effectLst/>
          </c:spPr>
        </c:title>
        <c:numFmt formatCode="General" sourceLinked="1"/>
        <c:majorTickMark val="out"/>
        <c:minorTickMark val="none"/>
        <c:tickLblPos val="high"/>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0544256"/>
        <c:crosses val="autoZero"/>
        <c:auto val="1"/>
        <c:lblAlgn val="ctr"/>
        <c:lblOffset val="100"/>
        <c:noMultiLvlLbl val="0"/>
      </c:catAx>
      <c:valAx>
        <c:axId val="120544256"/>
        <c:scaling>
          <c:orientation val="minMax"/>
          <c:max val="-20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Saldo migracji</a:t>
                </a:r>
              </a:p>
            </c:rich>
          </c:tx>
          <c:layout>
            <c:manualLayout>
              <c:xMode val="edge"/>
              <c:yMode val="edge"/>
              <c:x val="2.6451279179930628E-3"/>
              <c:y val="0.4315192901772234"/>
            </c:manualLayout>
          </c:layout>
          <c:overlay val="0"/>
          <c:spPr>
            <a:noFill/>
            <a:ln>
              <a:noFill/>
            </a:ln>
            <a:effectLst/>
          </c:sp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054233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3547130612979083"/>
          <c:y val="0.24145907592752955"/>
          <c:w val="0.84505639701388247"/>
          <c:h val="0.6954954319968315"/>
        </c:manualLayout>
      </c:layout>
      <c:lineChart>
        <c:grouping val="standard"/>
        <c:varyColors val="0"/>
        <c:ser>
          <c:idx val="0"/>
          <c:order val="0"/>
          <c:tx>
            <c:strRef>
              <c:f>'\\10.1.1.81\Wspolny\Dział PA\Pracownicy\Wędzicha\240702-demografia\roboczy\obliczenia+tabele+wykresy+mapy\[migracje-BDL-OTW-241025.xlsx]w2'!$C$6</c:f>
              <c:strCache>
                <c:ptCount val="1"/>
                <c:pt idx="0">
                  <c:v>POLSKA</c:v>
                </c:pt>
              </c:strCache>
            </c:strRef>
          </c:tx>
          <c:spPr>
            <a:ln w="28575" cap="rnd" cmpd="sng" algn="ctr">
              <a:solidFill>
                <a:schemeClr val="accent2">
                  <a:shade val="76000"/>
                </a:schemeClr>
              </a:solidFill>
              <a:prstDash val="solid"/>
              <a:round/>
            </a:ln>
            <a:effectLst/>
          </c:spPr>
          <c:marker>
            <c:symbol val="none"/>
          </c:marker>
          <c:cat>
            <c:numRef>
              <c:f>([1]w2!$B$20:$B$21,[1]w2!$B$23:$B$30)</c:f>
              <c:numCache>
                <c:formatCode>General</c:formatCode>
                <c:ptCount val="10"/>
                <c:pt idx="0">
                  <c:v>2013</c:v>
                </c:pt>
                <c:pt idx="1">
                  <c:v>2014</c:v>
                </c:pt>
                <c:pt idx="2">
                  <c:v>2016</c:v>
                </c:pt>
                <c:pt idx="3">
                  <c:v>2017</c:v>
                </c:pt>
                <c:pt idx="4">
                  <c:v>2018</c:v>
                </c:pt>
                <c:pt idx="5">
                  <c:v>2019</c:v>
                </c:pt>
                <c:pt idx="6">
                  <c:v>2020</c:v>
                </c:pt>
                <c:pt idx="7">
                  <c:v>2021</c:v>
                </c:pt>
                <c:pt idx="8">
                  <c:v>2022</c:v>
                </c:pt>
                <c:pt idx="9">
                  <c:v>2023</c:v>
                </c:pt>
              </c:numCache>
              <c:extLst/>
            </c:numRef>
          </c:cat>
          <c:val>
            <c:numRef>
              <c:f>([1]w2!$C$20:$C$21,[1]w2!$C$23:$C$30)</c:f>
              <c:numCache>
                <c:formatCode>General</c:formatCode>
                <c:ptCount val="10"/>
                <c:pt idx="0">
                  <c:v>-0.51704529809334343</c:v>
                </c:pt>
                <c:pt idx="1">
                  <c:v>-0.40931842634607291</c:v>
                </c:pt>
                <c:pt idx="2">
                  <c:v>3.915906620848391E-2</c:v>
                </c:pt>
                <c:pt idx="3">
                  <c:v>3.7363179471274585E-2</c:v>
                </c:pt>
                <c:pt idx="4">
                  <c:v>9.4035195509637168E-2</c:v>
                </c:pt>
                <c:pt idx="5">
                  <c:v>0.1610887022185585</c:v>
                </c:pt>
                <c:pt idx="6">
                  <c:v>0.11769938270178763</c:v>
                </c:pt>
                <c:pt idx="7">
                  <c:v>8.9797059700271978E-2</c:v>
                </c:pt>
                <c:pt idx="8">
                  <c:v>5.1342028733001061E-2</c:v>
                </c:pt>
                <c:pt idx="9">
                  <c:v>0.17977224774560657</c:v>
                </c:pt>
              </c:numCache>
              <c:extLst/>
            </c:numRef>
          </c:val>
          <c:smooth val="0"/>
          <c:extLst>
            <c:ext xmlns:c16="http://schemas.microsoft.com/office/drawing/2014/chart" uri="{C3380CC4-5D6E-409C-BE32-E72D297353CC}">
              <c16:uniqueId val="{00000000-80DD-4E00-85B1-02501F54BCF7}"/>
            </c:ext>
          </c:extLst>
        </c:ser>
        <c:ser>
          <c:idx val="1"/>
          <c:order val="1"/>
          <c:tx>
            <c:strRef>
              <c:f>'\\10.1.1.81\Wspolny\Dział PA\Pracownicy\Wędzicha\240702-demografia\roboczy\obliczenia+tabele+wykresy+mapy\[migracje-BDL-OTW-241025.xlsx]w2'!$D$6</c:f>
              <c:strCache>
                <c:ptCount val="1"/>
                <c:pt idx="0">
                  <c:v>ŚLĄSKIE</c:v>
                </c:pt>
              </c:strCache>
            </c:strRef>
          </c:tx>
          <c:spPr>
            <a:ln w="28575" cap="rnd" cmpd="sng" algn="ctr">
              <a:solidFill>
                <a:schemeClr val="accent2">
                  <a:tint val="77000"/>
                </a:schemeClr>
              </a:solidFill>
              <a:prstDash val="solid"/>
              <a:round/>
            </a:ln>
            <a:effectLst/>
          </c:spPr>
          <c:marker>
            <c:symbol val="none"/>
          </c:marker>
          <c:cat>
            <c:numRef>
              <c:f>([1]w2!$B$20:$B$21,[1]w2!$B$23:$B$30)</c:f>
              <c:numCache>
                <c:formatCode>General</c:formatCode>
                <c:ptCount val="10"/>
                <c:pt idx="0">
                  <c:v>2013</c:v>
                </c:pt>
                <c:pt idx="1">
                  <c:v>2014</c:v>
                </c:pt>
                <c:pt idx="2">
                  <c:v>2016</c:v>
                </c:pt>
                <c:pt idx="3">
                  <c:v>2017</c:v>
                </c:pt>
                <c:pt idx="4">
                  <c:v>2018</c:v>
                </c:pt>
                <c:pt idx="5">
                  <c:v>2019</c:v>
                </c:pt>
                <c:pt idx="6">
                  <c:v>2020</c:v>
                </c:pt>
                <c:pt idx="7">
                  <c:v>2021</c:v>
                </c:pt>
                <c:pt idx="8">
                  <c:v>2022</c:v>
                </c:pt>
                <c:pt idx="9">
                  <c:v>2023</c:v>
                </c:pt>
              </c:numCache>
              <c:extLst/>
            </c:numRef>
          </c:cat>
          <c:val>
            <c:numRef>
              <c:f>([1]w2!$D$20:$D$21,[1]w2!$D$23:$D$30)</c:f>
              <c:numCache>
                <c:formatCode>General</c:formatCode>
                <c:ptCount val="10"/>
                <c:pt idx="0">
                  <c:v>-1.1823152768265772</c:v>
                </c:pt>
                <c:pt idx="1">
                  <c:v>-0.76996545949340589</c:v>
                </c:pt>
                <c:pt idx="2">
                  <c:v>-0.24741399731529493</c:v>
                </c:pt>
                <c:pt idx="3">
                  <c:v>-0.21679001270838005</c:v>
                </c:pt>
                <c:pt idx="4">
                  <c:v>-0.17579964575378787</c:v>
                </c:pt>
                <c:pt idx="5">
                  <c:v>-9.7838694539626875E-2</c:v>
                </c:pt>
                <c:pt idx="6">
                  <c:v>-4.2836744407425034E-2</c:v>
                </c:pt>
                <c:pt idx="7">
                  <c:v>-0.18121779270786917</c:v>
                </c:pt>
                <c:pt idx="8">
                  <c:v>-0.14999884970207283</c:v>
                </c:pt>
                <c:pt idx="9">
                  <c:v>-2.2684502549691791E-2</c:v>
                </c:pt>
              </c:numCache>
              <c:extLst/>
            </c:numRef>
          </c:val>
          <c:smooth val="0"/>
          <c:extLst>
            <c:ext xmlns:c16="http://schemas.microsoft.com/office/drawing/2014/chart" uri="{C3380CC4-5D6E-409C-BE32-E72D297353CC}">
              <c16:uniqueId val="{00000001-80DD-4E00-85B1-02501F54BCF7}"/>
            </c:ext>
          </c:extLst>
        </c:ser>
        <c:dLbls>
          <c:showLegendKey val="0"/>
          <c:showVal val="0"/>
          <c:showCatName val="0"/>
          <c:showSerName val="0"/>
          <c:showPercent val="0"/>
          <c:showBubbleSize val="0"/>
        </c:dLbls>
        <c:smooth val="0"/>
        <c:axId val="44829312"/>
        <c:axId val="44831488"/>
      </c:lineChart>
      <c:catAx>
        <c:axId val="448293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0791015333609613"/>
              <c:y val="2.877822704594357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high"/>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44831488"/>
        <c:crosses val="autoZero"/>
        <c:auto val="1"/>
        <c:lblAlgn val="ctr"/>
        <c:lblOffset val="100"/>
        <c:noMultiLvlLbl val="0"/>
      </c:catAx>
      <c:valAx>
        <c:axId val="4483148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Saldo migracji na 1000 mieszkańców</a:t>
                </a:r>
              </a:p>
            </c:rich>
          </c:tx>
          <c:layout>
            <c:manualLayout>
              <c:xMode val="edge"/>
              <c:yMode val="edge"/>
              <c:x val="1.2052583846825388E-2"/>
              <c:y val="0.1733374280900309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44829312"/>
        <c:crosses val="autoZero"/>
        <c:crossBetween val="between"/>
      </c:valAx>
      <c:spPr>
        <a:noFill/>
        <a:ln>
          <a:noFill/>
        </a:ln>
        <a:effectLst/>
      </c:spPr>
    </c:plotArea>
    <c:legend>
      <c:legendPos val="r"/>
      <c:layout>
        <c:manualLayout>
          <c:xMode val="edge"/>
          <c:yMode val="edge"/>
          <c:x val="0.65429965464843221"/>
          <c:y val="0.66485540658769005"/>
          <c:w val="0.34116822765575355"/>
          <c:h val="0.3088434891584497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56114071599636"/>
          <c:y val="2.2676637109299413E-2"/>
          <c:w val="0.81574750125931228"/>
          <c:h val="0.47726489744337514"/>
        </c:manualLayout>
      </c:layout>
      <c:barChart>
        <c:barDir val="col"/>
        <c:grouping val="clustered"/>
        <c:varyColors val="0"/>
        <c:ser>
          <c:idx val="0"/>
          <c:order val="0"/>
          <c:tx>
            <c:strRef>
              <c:f>'w7(1)'!$C$2</c:f>
              <c:strCache>
                <c:ptCount val="1"/>
              </c:strCache>
            </c:strRef>
          </c:tx>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22FF-4A3C-8B0B-0A161983FD81}"/>
              </c:ext>
            </c:extLst>
          </c:dPt>
          <c:dLbls>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'w7(1)'!$A$3:$B$16</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Rodzaje powiatów</c:v>
                  </c:pt>
                  <c:pt idx="11">
                    <c:v>Gminy wg rodzaju</c:v>
                  </c:pt>
                </c:lvl>
              </c:multiLvlStrCache>
            </c:multiLvlStrRef>
          </c:cat>
          <c:val>
            <c:numRef>
              <c:f>'w7(1)'!$C$3:$C$16</c:f>
              <c:numCache>
                <c:formatCode>#\ ##0.0</c:formatCode>
                <c:ptCount val="14"/>
                <c:pt idx="0">
                  <c:v>-6.0437996078821703</c:v>
                </c:pt>
                <c:pt idx="1">
                  <c:v>6.0271307731054478</c:v>
                </c:pt>
                <c:pt idx="2">
                  <c:v>-0.40330711837063932</c:v>
                </c:pt>
                <c:pt idx="3">
                  <c:v>-8.3813694131330934</c:v>
                </c:pt>
                <c:pt idx="4">
                  <c:v>-11.363636363636369</c:v>
                </c:pt>
                <c:pt idx="5">
                  <c:v>-11.841035630473797</c:v>
                </c:pt>
                <c:pt idx="6">
                  <c:v>-10.073497622135754</c:v>
                </c:pt>
                <c:pt idx="7">
                  <c:v>-16.308091244276973</c:v>
                </c:pt>
                <c:pt idx="8">
                  <c:v>5.7291282882617356</c:v>
                </c:pt>
                <c:pt idx="9">
                  <c:v>-26.468450022996699</c:v>
                </c:pt>
                <c:pt idx="10">
                  <c:v>0.56568223453185451</c:v>
                </c:pt>
                <c:pt idx="11">
                  <c:v>-39.486283452285747</c:v>
                </c:pt>
                <c:pt idx="12">
                  <c:v>3.6273808486450019</c:v>
                </c:pt>
                <c:pt idx="13">
                  <c:v>13.738501641727447</c:v>
                </c:pt>
              </c:numCache>
            </c:numRef>
          </c:val>
          <c:extLst>
            <c:ext xmlns:c16="http://schemas.microsoft.com/office/drawing/2014/chart" uri="{C3380CC4-5D6E-409C-BE32-E72D297353CC}">
              <c16:uniqueId val="{00000002-22FF-4A3C-8B0B-0A161983FD81}"/>
            </c:ext>
          </c:extLst>
        </c:ser>
        <c:dLbls>
          <c:showLegendKey val="0"/>
          <c:showVal val="0"/>
          <c:showCatName val="0"/>
          <c:showSerName val="0"/>
          <c:showPercent val="0"/>
          <c:showBubbleSize val="0"/>
        </c:dLbls>
        <c:gapWidth val="70"/>
        <c:axId val="121689984"/>
        <c:axId val="121691520"/>
      </c:barChart>
      <c:catAx>
        <c:axId val="121689984"/>
        <c:scaling>
          <c:orientation val="minMax"/>
        </c:scaling>
        <c:delete val="0"/>
        <c:axPos val="b"/>
        <c:numFmt formatCode="General" sourceLinked="0"/>
        <c:majorTickMark val="out"/>
        <c:minorTickMark val="none"/>
        <c:tickLblPos val="low"/>
        <c:spPr>
          <a:ln>
            <a:solidFill>
              <a:schemeClr val="tx1"/>
            </a:solidFill>
          </a:ln>
        </c:spPr>
        <c:txPr>
          <a:bodyPr rot="-5400000" vert="horz"/>
          <a:lstStyle/>
          <a:p>
            <a:pPr>
              <a:defRPr sz="900"/>
            </a:pPr>
            <a:endParaRPr lang="pl-PL"/>
          </a:p>
        </c:txPr>
        <c:crossAx val="121691520"/>
        <c:crosses val="autoZero"/>
        <c:auto val="1"/>
        <c:lblAlgn val="ctr"/>
        <c:lblOffset val="100"/>
        <c:noMultiLvlLbl val="0"/>
      </c:catAx>
      <c:valAx>
        <c:axId val="121691520"/>
        <c:scaling>
          <c:orientation val="minMax"/>
        </c:scaling>
        <c:delete val="0"/>
        <c:axPos val="l"/>
        <c:title>
          <c:tx>
            <c:rich>
              <a:bodyPr rot="-5400000" vert="horz"/>
              <a:lstStyle/>
              <a:p>
                <a:pPr>
                  <a:defRPr sz="1200"/>
                </a:pPr>
                <a:r>
                  <a:rPr lang="pl-PL" sz="1200"/>
                  <a:t>Wskaźnik salda migracji wewnętrznych </a:t>
                </a:r>
              </a:p>
              <a:p>
                <a:pPr>
                  <a:defRPr sz="1200"/>
                </a:pPr>
                <a:r>
                  <a:rPr lang="pl-PL" sz="1200"/>
                  <a:t>na 10 tys. mieszkańców</a:t>
                </a:r>
              </a:p>
            </c:rich>
          </c:tx>
          <c:layout>
            <c:manualLayout>
              <c:xMode val="edge"/>
              <c:yMode val="edge"/>
              <c:x val="2.0887283074405019E-4"/>
              <c:y val="1.9123302463398164E-3"/>
            </c:manualLayout>
          </c:layout>
          <c:overlay val="0"/>
        </c:title>
        <c:numFmt formatCode="#\ ##0.0" sourceLinked="1"/>
        <c:majorTickMark val="out"/>
        <c:minorTickMark val="none"/>
        <c:tickLblPos val="nextTo"/>
        <c:spPr>
          <a:ln>
            <a:solidFill>
              <a:schemeClr val="tx1"/>
            </a:solidFill>
          </a:ln>
        </c:spPr>
        <c:crossAx val="121689984"/>
        <c:crosses val="autoZero"/>
        <c:crossBetween val="between"/>
      </c:valAx>
      <c:spPr>
        <a:noFill/>
      </c:spPr>
    </c:plotArea>
    <c:plotVisOnly val="1"/>
    <c:dispBlanksAs val="gap"/>
    <c:showDLblsOverMax val="0"/>
  </c:chart>
  <c:spPr>
    <a:noFill/>
    <a:ln>
      <a:noFill/>
    </a:ln>
  </c:spPr>
  <c:txPr>
    <a:bodyPr/>
    <a:lstStyle/>
    <a:p>
      <a:pPr>
        <a:defRPr sz="1050">
          <a:latin typeface="Arial Narrow" panose="020B06060202020302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8947090988626459"/>
          <c:y val="1.0799147457929198E-2"/>
          <c:w val="0.55928608923884482"/>
          <c:h val="0.82937452476896256"/>
        </c:manualLayout>
      </c:layout>
      <c:barChart>
        <c:barDir val="bar"/>
        <c:grouping val="clustered"/>
        <c:varyColors val="0"/>
        <c:ser>
          <c:idx val="0"/>
          <c:order val="0"/>
          <c:tx>
            <c:strRef>
              <c:f>'m1'!$B$4</c:f>
              <c:strCache>
                <c:ptCount val="1"/>
                <c:pt idx="0">
                  <c:v>Liczba mieszkańców w tys.</c:v>
                </c:pt>
              </c:strCache>
            </c:strRef>
          </c:tx>
          <c:spPr>
            <a:solidFill>
              <a:schemeClr val="accent2">
                <a:lumMod val="60000"/>
                <a:lumOff val="40000"/>
              </a:schemeClr>
            </a:solidFill>
            <a:ln>
              <a:noFill/>
            </a:ln>
            <a:effectLst/>
          </c:spPr>
          <c:invertIfNegative val="0"/>
          <c:dLbls>
            <c:numFmt formatCode="#,##0.0" sourceLinked="0"/>
            <c:spPr>
              <a:noFill/>
              <a:ln w="25400">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'm1'!$A$5:$A$40</c:f>
              <c:strCache>
                <c:ptCount val="36"/>
                <c:pt idx="0">
                  <c:v>Świętochłowice</c:v>
                </c:pt>
                <c:pt idx="1">
                  <c:v>Piekary Śląskie</c:v>
                </c:pt>
                <c:pt idx="2">
                  <c:v>bieruńsko-lędziński</c:v>
                </c:pt>
                <c:pt idx="3">
                  <c:v>Żory</c:v>
                </c:pt>
                <c:pt idx="4">
                  <c:v>Siemianowice Śląskie</c:v>
                </c:pt>
                <c:pt idx="5">
                  <c:v>myszkowski</c:v>
                </c:pt>
                <c:pt idx="6">
                  <c:v>Mysłowice</c:v>
                </c:pt>
                <c:pt idx="7">
                  <c:v>lubliniecki</c:v>
                </c:pt>
                <c:pt idx="8">
                  <c:v>rybnicki</c:v>
                </c:pt>
                <c:pt idx="9">
                  <c:v>kłobucki</c:v>
                </c:pt>
                <c:pt idx="10">
                  <c:v>Jastrzębie-Zdrój</c:v>
                </c:pt>
                <c:pt idx="11">
                  <c:v>Jaworzno</c:v>
                </c:pt>
                <c:pt idx="12">
                  <c:v>raciborski</c:v>
                </c:pt>
                <c:pt idx="13">
                  <c:v>mikołowski</c:v>
                </c:pt>
                <c:pt idx="14">
                  <c:v>Chorzów</c:v>
                </c:pt>
                <c:pt idx="15">
                  <c:v>pszczyński</c:v>
                </c:pt>
                <c:pt idx="16">
                  <c:v>zawierciański</c:v>
                </c:pt>
                <c:pt idx="17">
                  <c:v>gliwicki</c:v>
                </c:pt>
                <c:pt idx="18">
                  <c:v>Dąbrowa Górnicza</c:v>
                </c:pt>
                <c:pt idx="19">
                  <c:v>Tychy</c:v>
                </c:pt>
                <c:pt idx="20">
                  <c:v>Ruda Śląska</c:v>
                </c:pt>
                <c:pt idx="21">
                  <c:v>Rybnik</c:v>
                </c:pt>
                <c:pt idx="22">
                  <c:v>częstochowski</c:v>
                </c:pt>
                <c:pt idx="23">
                  <c:v>tarnogórski</c:v>
                </c:pt>
                <c:pt idx="24">
                  <c:v>będziński</c:v>
                </c:pt>
                <c:pt idx="25">
                  <c:v>Bytom</c:v>
                </c:pt>
                <c:pt idx="26">
                  <c:v>żywiecki</c:v>
                </c:pt>
                <c:pt idx="27">
                  <c:v>wodzisławski</c:v>
                </c:pt>
                <c:pt idx="28">
                  <c:v>Zabrze</c:v>
                </c:pt>
                <c:pt idx="29">
                  <c:v>Bielsko-Biała</c:v>
                </c:pt>
                <c:pt idx="30">
                  <c:v>powiat bielski</c:v>
                </c:pt>
                <c:pt idx="31">
                  <c:v>Gliwice</c:v>
                </c:pt>
                <c:pt idx="32">
                  <c:v>cieszyński</c:v>
                </c:pt>
                <c:pt idx="33">
                  <c:v>Sosnowiec</c:v>
                </c:pt>
                <c:pt idx="34">
                  <c:v>Częstochowa</c:v>
                </c:pt>
                <c:pt idx="35">
                  <c:v>Katowice</c:v>
                </c:pt>
              </c:strCache>
            </c:strRef>
          </c:cat>
          <c:val>
            <c:numRef>
              <c:f>'m1'!$B$5:$B$40</c:f>
              <c:numCache>
                <c:formatCode>#,##0.00</c:formatCode>
                <c:ptCount val="36"/>
                <c:pt idx="0">
                  <c:v>45.43</c:v>
                </c:pt>
                <c:pt idx="1">
                  <c:v>51.71</c:v>
                </c:pt>
                <c:pt idx="2">
                  <c:v>59.44</c:v>
                </c:pt>
                <c:pt idx="3">
                  <c:v>61.77</c:v>
                </c:pt>
                <c:pt idx="4">
                  <c:v>63.4</c:v>
                </c:pt>
                <c:pt idx="5">
                  <c:v>67.569999999999993</c:v>
                </c:pt>
                <c:pt idx="6">
                  <c:v>71.28</c:v>
                </c:pt>
                <c:pt idx="7">
                  <c:v>74.89</c:v>
                </c:pt>
                <c:pt idx="8">
                  <c:v>76.669999999999987</c:v>
                </c:pt>
                <c:pt idx="9">
                  <c:v>81.960000000000022</c:v>
                </c:pt>
                <c:pt idx="10">
                  <c:v>82.3</c:v>
                </c:pt>
                <c:pt idx="11">
                  <c:v>86.81</c:v>
                </c:pt>
                <c:pt idx="12">
                  <c:v>99.33</c:v>
                </c:pt>
                <c:pt idx="13">
                  <c:v>100</c:v>
                </c:pt>
                <c:pt idx="14">
                  <c:v>100.59</c:v>
                </c:pt>
                <c:pt idx="15">
                  <c:v>110.78</c:v>
                </c:pt>
                <c:pt idx="16">
                  <c:v>111.63</c:v>
                </c:pt>
                <c:pt idx="17">
                  <c:v>113.17999999999998</c:v>
                </c:pt>
                <c:pt idx="18">
                  <c:v>113.46000000000002</c:v>
                </c:pt>
                <c:pt idx="19">
                  <c:v>122.05</c:v>
                </c:pt>
                <c:pt idx="20">
                  <c:v>130.30000000000001</c:v>
                </c:pt>
                <c:pt idx="21">
                  <c:v>130.89000000000001</c:v>
                </c:pt>
                <c:pt idx="22">
                  <c:v>131.57</c:v>
                </c:pt>
                <c:pt idx="23">
                  <c:v>139.16</c:v>
                </c:pt>
                <c:pt idx="24">
                  <c:v>144.69</c:v>
                </c:pt>
                <c:pt idx="25">
                  <c:v>147.76</c:v>
                </c:pt>
                <c:pt idx="26">
                  <c:v>148.83000000000001</c:v>
                </c:pt>
                <c:pt idx="27">
                  <c:v>150.26999999999998</c:v>
                </c:pt>
                <c:pt idx="28">
                  <c:v>153.84</c:v>
                </c:pt>
                <c:pt idx="29">
                  <c:v>165.76999999999998</c:v>
                </c:pt>
                <c:pt idx="30">
                  <c:v>165.82000000000005</c:v>
                </c:pt>
                <c:pt idx="31">
                  <c:v>169.92000000000004</c:v>
                </c:pt>
                <c:pt idx="32">
                  <c:v>174.79</c:v>
                </c:pt>
                <c:pt idx="33">
                  <c:v>187.12</c:v>
                </c:pt>
                <c:pt idx="34">
                  <c:v>205.97</c:v>
                </c:pt>
                <c:pt idx="35">
                  <c:v>279.19</c:v>
                </c:pt>
              </c:numCache>
            </c:numRef>
          </c:val>
          <c:extLst>
            <c:ext xmlns:c16="http://schemas.microsoft.com/office/drawing/2014/chart" uri="{C3380CC4-5D6E-409C-BE32-E72D297353CC}">
              <c16:uniqueId val="{00000000-8695-40EB-80D2-D633790DB91F}"/>
            </c:ext>
          </c:extLst>
        </c:ser>
        <c:dLbls>
          <c:showLegendKey val="0"/>
          <c:showVal val="1"/>
          <c:showCatName val="0"/>
          <c:showSerName val="0"/>
          <c:showPercent val="0"/>
          <c:showBubbleSize val="0"/>
        </c:dLbls>
        <c:gapWidth val="50"/>
        <c:axId val="117059968"/>
        <c:axId val="117061888"/>
      </c:barChart>
      <c:catAx>
        <c:axId val="117059968"/>
        <c:scaling>
          <c:orientation val="minMax"/>
        </c:scaling>
        <c:delete val="0"/>
        <c:axPos val="l"/>
        <c:title>
          <c:tx>
            <c:rich>
              <a:bodyPr rot="-540000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r>
                  <a:rPr lang="pl-PL" sz="1100" b="1">
                    <a:latin typeface="Arial Narrow" panose="020B0606020202030204" pitchFamily="34" charset="0"/>
                  </a:rPr>
                  <a:t>Powiat</a:t>
                </a:r>
              </a:p>
            </c:rich>
          </c:tx>
          <c:layout>
            <c:manualLayout>
              <c:xMode val="edge"/>
              <c:yMode val="edge"/>
              <c:x val="0.13313917215266124"/>
              <c:y val="0.30259797585724768"/>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117061888"/>
        <c:crosses val="autoZero"/>
        <c:auto val="1"/>
        <c:lblAlgn val="ctr"/>
        <c:lblOffset val="100"/>
        <c:tickLblSkip val="1"/>
        <c:tickMarkSkip val="1"/>
        <c:noMultiLvlLbl val="0"/>
      </c:catAx>
      <c:valAx>
        <c:axId val="11706188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r>
                  <a:rPr lang="pl-PL" sz="1100" b="1">
                    <a:latin typeface="Arial Narrow" panose="020B0606020202030204" pitchFamily="34" charset="0"/>
                  </a:rPr>
                  <a:t>Liczba mieszkańców (w tys.)</a:t>
                </a:r>
              </a:p>
            </c:rich>
          </c:tx>
          <c:layout>
            <c:manualLayout>
              <c:xMode val="edge"/>
              <c:yMode val="edge"/>
              <c:x val="0.53229571303587053"/>
              <c:y val="0.89190320109507859"/>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endParaRPr lang="pl-PL"/>
            </a:p>
          </c:txPr>
        </c:title>
        <c:numFmt formatCode="#,##0.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crossAx val="117059968"/>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1400" b="0" i="0" u="none" strike="noStrike" baseline="0">
          <a:solidFill>
            <a:srgbClr val="333333"/>
          </a:solidFill>
          <a:latin typeface="+mn-lt"/>
          <a:ea typeface="Arial"/>
          <a:cs typeface="Arial"/>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4802970922129445"/>
          <c:y val="5.7870435780205424E-3"/>
          <c:w val="0.53536239135009778"/>
          <c:h val="0.90070057125212288"/>
        </c:manualLayout>
      </c:layout>
      <c:barChart>
        <c:barDir val="bar"/>
        <c:grouping val="clustered"/>
        <c:varyColors val="0"/>
        <c:ser>
          <c:idx val="0"/>
          <c:order val="0"/>
          <c:tx>
            <c:strRef>
              <c:f>'w8(1)'!$C$3</c:f>
              <c:strCache>
                <c:ptCount val="1"/>
                <c:pt idx="0">
                  <c:v>Wskaźnik salda migracji</c:v>
                </c:pt>
              </c:strCache>
            </c:strRef>
          </c:tx>
          <c:spPr>
            <a:solidFill>
              <a:schemeClr val="accent2">
                <a:lumMod val="60000"/>
                <a:lumOff val="40000"/>
              </a:schemeClr>
            </a:solidFill>
            <a:ln>
              <a:noFill/>
            </a:ln>
            <a:effectLst/>
          </c:spPr>
          <c:invertIfNegative val="0"/>
          <c:dPt>
            <c:idx val="18"/>
            <c:invertIfNegative val="0"/>
            <c:bubble3D val="0"/>
            <c:spPr>
              <a:solidFill>
                <a:schemeClr val="accent2"/>
              </a:solidFill>
              <a:ln>
                <a:noFill/>
              </a:ln>
              <a:effectLst/>
            </c:spPr>
            <c:extLst>
              <c:ext xmlns:c16="http://schemas.microsoft.com/office/drawing/2014/chart" uri="{C3380CC4-5D6E-409C-BE32-E72D297353CC}">
                <c16:uniqueId val="{00000001-9D25-4D6B-ABA4-C92B3E1F15FC}"/>
              </c:ext>
            </c:extLst>
          </c:dPt>
          <c:dLbls>
            <c:dLbl>
              <c:idx val="0"/>
              <c:layout>
                <c:manualLayout>
                  <c:x val="-1.96739741427767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25-4D6B-ABA4-C92B3E1F15FC}"/>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'w8(1)'!$B$4:$B$40</c:f>
              <c:strCache>
                <c:ptCount val="37"/>
                <c:pt idx="0">
                  <c:v>m. Bytom</c:v>
                </c:pt>
                <c:pt idx="1">
                  <c:v>m. Zabrze</c:v>
                </c:pt>
                <c:pt idx="2">
                  <c:v>m. Częstochowa</c:v>
                </c:pt>
                <c:pt idx="3">
                  <c:v>m. Chorzów</c:v>
                </c:pt>
                <c:pt idx="4">
                  <c:v>m. Jastrzębie-Zdrój</c:v>
                </c:pt>
                <c:pt idx="5">
                  <c:v>m. Sosnowiec</c:v>
                </c:pt>
                <c:pt idx="6">
                  <c:v>m. Tychy</c:v>
                </c:pt>
                <c:pt idx="7">
                  <c:v>m. Rybnik</c:v>
                </c:pt>
                <c:pt idx="8">
                  <c:v>m. Dąbrowa Górnicza</c:v>
                </c:pt>
                <c:pt idx="9">
                  <c:v>m. Ruda Śląska</c:v>
                </c:pt>
                <c:pt idx="10">
                  <c:v>m. Świętochłowice</c:v>
                </c:pt>
                <c:pt idx="11">
                  <c:v>m. Bielsko-Biała</c:v>
                </c:pt>
                <c:pt idx="12">
                  <c:v>zawierciański</c:v>
                </c:pt>
                <c:pt idx="13">
                  <c:v>m. Gliwice</c:v>
                </c:pt>
                <c:pt idx="14">
                  <c:v>raciborski</c:v>
                </c:pt>
                <c:pt idx="15">
                  <c:v>m. Jaworzno</c:v>
                </c:pt>
                <c:pt idx="16">
                  <c:v>m. Mysłowice</c:v>
                </c:pt>
                <c:pt idx="17">
                  <c:v>m. Siemianowice Śląskie</c:v>
                </c:pt>
                <c:pt idx="18">
                  <c:v>ŚLĄSKIE</c:v>
                </c:pt>
                <c:pt idx="19">
                  <c:v>kłobucki</c:v>
                </c:pt>
                <c:pt idx="20">
                  <c:v>myszkowski</c:v>
                </c:pt>
                <c:pt idx="21">
                  <c:v>wodzisławski</c:v>
                </c:pt>
                <c:pt idx="22">
                  <c:v>pszczyński</c:v>
                </c:pt>
                <c:pt idx="23">
                  <c:v>m. Piekary Śląskie</c:v>
                </c:pt>
                <c:pt idx="24">
                  <c:v>żywiecki</c:v>
                </c:pt>
                <c:pt idx="25">
                  <c:v>m. Katowice</c:v>
                </c:pt>
                <c:pt idx="26">
                  <c:v>lubliniecki</c:v>
                </c:pt>
                <c:pt idx="27">
                  <c:v>cieszyński</c:v>
                </c:pt>
                <c:pt idx="28">
                  <c:v>rybnicki</c:v>
                </c:pt>
                <c:pt idx="29">
                  <c:v>m. Żory</c:v>
                </c:pt>
                <c:pt idx="30">
                  <c:v>bieruńsko-lędziński</c:v>
                </c:pt>
                <c:pt idx="31">
                  <c:v>będziński</c:v>
                </c:pt>
                <c:pt idx="32">
                  <c:v>częstochowski</c:v>
                </c:pt>
                <c:pt idx="33">
                  <c:v>bielski</c:v>
                </c:pt>
                <c:pt idx="34">
                  <c:v>gliwicki</c:v>
                </c:pt>
                <c:pt idx="35">
                  <c:v>tarnogórski</c:v>
                </c:pt>
                <c:pt idx="36">
                  <c:v>mikołowski</c:v>
                </c:pt>
              </c:strCache>
            </c:strRef>
          </c:cat>
          <c:val>
            <c:numRef>
              <c:f>'w8(1)'!$C$4:$C$40</c:f>
              <c:numCache>
                <c:formatCode>#\ ##0.0</c:formatCode>
                <c:ptCount val="37"/>
                <c:pt idx="0">
                  <c:v>-52.3145641580942</c:v>
                </c:pt>
                <c:pt idx="1">
                  <c:v>-44.201768070722821</c:v>
                </c:pt>
                <c:pt idx="2">
                  <c:v>-35.199300869058611</c:v>
                </c:pt>
                <c:pt idx="3">
                  <c:v>-35.092951585644684</c:v>
                </c:pt>
                <c:pt idx="4">
                  <c:v>-32.442284325637907</c:v>
                </c:pt>
                <c:pt idx="5">
                  <c:v>-29.286019666524147</c:v>
                </c:pt>
                <c:pt idx="6">
                  <c:v>-27.201966407210161</c:v>
                </c:pt>
                <c:pt idx="7">
                  <c:v>-26.892810757124302</c:v>
                </c:pt>
                <c:pt idx="8">
                  <c:v>-26.793583641812088</c:v>
                </c:pt>
                <c:pt idx="9">
                  <c:v>-24.712202609363001</c:v>
                </c:pt>
                <c:pt idx="10">
                  <c:v>-23.992956196346032</c:v>
                </c:pt>
                <c:pt idx="11">
                  <c:v>-22.018459311093686</c:v>
                </c:pt>
                <c:pt idx="12">
                  <c:v>-15.676789393532205</c:v>
                </c:pt>
                <c:pt idx="13">
                  <c:v>-12.123352165725048</c:v>
                </c:pt>
                <c:pt idx="14">
                  <c:v>-11.980267794221282</c:v>
                </c:pt>
                <c:pt idx="15">
                  <c:v>-10.943439695887573</c:v>
                </c:pt>
                <c:pt idx="16">
                  <c:v>-9.820426487093151</c:v>
                </c:pt>
                <c:pt idx="17">
                  <c:v>-9.3059936908517358</c:v>
                </c:pt>
                <c:pt idx="18">
                  <c:v>-6.0437996078821703</c:v>
                </c:pt>
                <c:pt idx="19">
                  <c:v>-5.8565153733528543</c:v>
                </c:pt>
                <c:pt idx="20">
                  <c:v>-5.7717922154802448</c:v>
                </c:pt>
                <c:pt idx="21">
                  <c:v>-4.7913755240566971</c:v>
                </c:pt>
                <c:pt idx="22">
                  <c:v>-1.3540350243726307</c:v>
                </c:pt>
                <c:pt idx="23">
                  <c:v>1.5470895378070004</c:v>
                </c:pt>
                <c:pt idx="24">
                  <c:v>4.8377343277564986</c:v>
                </c:pt>
                <c:pt idx="25">
                  <c:v>5.0503241520111759</c:v>
                </c:pt>
                <c:pt idx="26">
                  <c:v>5.474696221124316</c:v>
                </c:pt>
                <c:pt idx="27">
                  <c:v>6.2360546942044746</c:v>
                </c:pt>
                <c:pt idx="28">
                  <c:v>6.7823138124429372</c:v>
                </c:pt>
                <c:pt idx="29">
                  <c:v>9.5515622470454922</c:v>
                </c:pt>
                <c:pt idx="30">
                  <c:v>21.870794078061909</c:v>
                </c:pt>
                <c:pt idx="31">
                  <c:v>21.908908701361529</c:v>
                </c:pt>
                <c:pt idx="32">
                  <c:v>24.473664209166223</c:v>
                </c:pt>
                <c:pt idx="33">
                  <c:v>32.022675189965028</c:v>
                </c:pt>
                <c:pt idx="34">
                  <c:v>35.076868704718144</c:v>
                </c:pt>
                <c:pt idx="35">
                  <c:v>51.020408163265294</c:v>
                </c:pt>
                <c:pt idx="36">
                  <c:v>52.800000000000004</c:v>
                </c:pt>
              </c:numCache>
            </c:numRef>
          </c:val>
          <c:extLst>
            <c:ext xmlns:c16="http://schemas.microsoft.com/office/drawing/2014/chart" uri="{C3380CC4-5D6E-409C-BE32-E72D297353CC}">
              <c16:uniqueId val="{00000003-9D25-4D6B-ABA4-C92B3E1F15FC}"/>
            </c:ext>
          </c:extLst>
        </c:ser>
        <c:dLbls>
          <c:showLegendKey val="0"/>
          <c:showVal val="1"/>
          <c:showCatName val="0"/>
          <c:showSerName val="0"/>
          <c:showPercent val="0"/>
          <c:showBubbleSize val="0"/>
        </c:dLbls>
        <c:gapWidth val="70"/>
        <c:axId val="121722752"/>
        <c:axId val="121741312"/>
      </c:barChart>
      <c:catAx>
        <c:axId val="121722752"/>
        <c:scaling>
          <c:orientation val="minMax"/>
        </c:scaling>
        <c:delete val="0"/>
        <c:axPos val="l"/>
        <c:title>
          <c:tx>
            <c:rich>
              <a:bodyPr rot="-540000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r>
                  <a:rPr lang="pl-PL" b="1"/>
                  <a:t>Powiaty</a:t>
                </a:r>
              </a:p>
            </c:rich>
          </c:tx>
          <c:layout>
            <c:manualLayout>
              <c:xMode val="edge"/>
              <c:yMode val="edge"/>
              <c:x val="1.3010715566119158E-2"/>
              <c:y val="0.40007328453126406"/>
            </c:manualLayout>
          </c:layout>
          <c:overlay val="0"/>
          <c:spPr>
            <a:noFill/>
            <a:ln w="25400">
              <a:noFill/>
            </a:ln>
            <a:effectLst/>
          </c:spPr>
          <c:txPr>
            <a:bodyPr rot="-540000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crossAx val="121741312"/>
        <c:crosses val="autoZero"/>
        <c:auto val="1"/>
        <c:lblAlgn val="ctr"/>
        <c:lblOffset val="100"/>
        <c:tickLblSkip val="1"/>
        <c:tickMarkSkip val="1"/>
        <c:noMultiLvlLbl val="0"/>
      </c:catAx>
      <c:valAx>
        <c:axId val="121741312"/>
        <c:scaling>
          <c:orientation val="minMax"/>
        </c:scaling>
        <c:delete val="0"/>
        <c:axPos val="b"/>
        <c:title>
          <c:tx>
            <c:rich>
              <a:bodyPr rot="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r>
                  <a:rPr lang="pl-PL" b="1"/>
                  <a:t>Wskaźnik salda migracji</a:t>
                </a:r>
              </a:p>
            </c:rich>
          </c:tx>
          <c:layout>
            <c:manualLayout>
              <c:xMode val="edge"/>
              <c:yMode val="edge"/>
              <c:x val="0.47810046708670811"/>
              <c:y val="0.95592823838196683"/>
            </c:manualLayout>
          </c:layout>
          <c:overlay val="0"/>
          <c:spPr>
            <a:noFill/>
            <a:ln w="25400">
              <a:noFill/>
            </a:ln>
            <a:effectLst/>
          </c:spPr>
          <c:txPr>
            <a:bodyPr rot="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endParaRPr lang="pl-PL"/>
            </a:p>
          </c:txPr>
        </c:title>
        <c:numFmt formatCode="#\ ##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50" b="0" i="0" u="none" strike="noStrike" kern="1200" baseline="0">
                <a:solidFill>
                  <a:srgbClr val="333333"/>
                </a:solidFill>
                <a:latin typeface="Arial Narrow" panose="020B0606020202030204" pitchFamily="34" charset="0"/>
                <a:ea typeface="Arial"/>
                <a:cs typeface="Arial"/>
              </a:defRPr>
            </a:pPr>
            <a:endParaRPr lang="pl-PL"/>
          </a:p>
        </c:txPr>
        <c:crossAx val="121722752"/>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105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0180883270704147"/>
          <c:y val="0.13470080390894532"/>
          <c:w val="0.60481413772090187"/>
          <c:h val="0.78769841269841301"/>
        </c:manualLayout>
      </c:layout>
      <c:doughnutChart>
        <c:varyColors val="1"/>
        <c:ser>
          <c:idx val="0"/>
          <c:order val="0"/>
          <c:tx>
            <c:strRef>
              <c:f>'w3'!$A$6</c:f>
              <c:strCache>
                <c:ptCount val="1"/>
                <c:pt idx="0">
                  <c:v>Wymeldowania z województwa śląskiego do</c:v>
                </c:pt>
              </c:strCache>
            </c:strRef>
          </c:tx>
          <c:spPr>
            <a:ln>
              <a:noFill/>
            </a:ln>
          </c:spPr>
          <c:dPt>
            <c:idx val="0"/>
            <c:bubble3D val="0"/>
            <c:spPr>
              <a:solidFill>
                <a:schemeClr val="accent2">
                  <a:tint val="50000"/>
                </a:schemeClr>
              </a:solidFill>
              <a:ln w="19050">
                <a:noFill/>
              </a:ln>
              <a:effectLst/>
            </c:spPr>
            <c:extLst>
              <c:ext xmlns:c16="http://schemas.microsoft.com/office/drawing/2014/chart" uri="{C3380CC4-5D6E-409C-BE32-E72D297353CC}">
                <c16:uniqueId val="{00000001-762A-466D-8403-7BA5D18EB06F}"/>
              </c:ext>
            </c:extLst>
          </c:dPt>
          <c:dPt>
            <c:idx val="1"/>
            <c:bubble3D val="0"/>
            <c:spPr>
              <a:solidFill>
                <a:schemeClr val="accent2">
                  <a:tint val="70000"/>
                </a:schemeClr>
              </a:solidFill>
              <a:ln w="19050">
                <a:noFill/>
              </a:ln>
              <a:effectLst/>
            </c:spPr>
            <c:extLst>
              <c:ext xmlns:c16="http://schemas.microsoft.com/office/drawing/2014/chart" uri="{C3380CC4-5D6E-409C-BE32-E72D297353CC}">
                <c16:uniqueId val="{00000003-762A-466D-8403-7BA5D18EB06F}"/>
              </c:ext>
            </c:extLst>
          </c:dPt>
          <c:dPt>
            <c:idx val="2"/>
            <c:bubble3D val="0"/>
            <c:spPr>
              <a:solidFill>
                <a:schemeClr val="accent2">
                  <a:tint val="90000"/>
                </a:schemeClr>
              </a:solidFill>
              <a:ln w="19050">
                <a:noFill/>
              </a:ln>
              <a:effectLst/>
            </c:spPr>
            <c:extLst>
              <c:ext xmlns:c16="http://schemas.microsoft.com/office/drawing/2014/chart" uri="{C3380CC4-5D6E-409C-BE32-E72D297353CC}">
                <c16:uniqueId val="{00000005-762A-466D-8403-7BA5D18EB06F}"/>
              </c:ext>
            </c:extLst>
          </c:dPt>
          <c:dPt>
            <c:idx val="3"/>
            <c:bubble3D val="0"/>
            <c:spPr>
              <a:solidFill>
                <a:schemeClr val="accent2">
                  <a:shade val="90000"/>
                </a:schemeClr>
              </a:solidFill>
              <a:ln w="19050">
                <a:noFill/>
              </a:ln>
              <a:effectLst/>
            </c:spPr>
            <c:extLst>
              <c:ext xmlns:c16="http://schemas.microsoft.com/office/drawing/2014/chart" uri="{C3380CC4-5D6E-409C-BE32-E72D297353CC}">
                <c16:uniqueId val="{00000007-762A-466D-8403-7BA5D18EB06F}"/>
              </c:ext>
            </c:extLst>
          </c:dPt>
          <c:dPt>
            <c:idx val="4"/>
            <c:bubble3D val="0"/>
            <c:spPr>
              <a:solidFill>
                <a:schemeClr val="accent2">
                  <a:shade val="70000"/>
                </a:schemeClr>
              </a:solidFill>
              <a:ln w="19050">
                <a:noFill/>
              </a:ln>
              <a:effectLst/>
            </c:spPr>
            <c:extLst>
              <c:ext xmlns:c16="http://schemas.microsoft.com/office/drawing/2014/chart" uri="{C3380CC4-5D6E-409C-BE32-E72D297353CC}">
                <c16:uniqueId val="{00000009-762A-466D-8403-7BA5D18EB06F}"/>
              </c:ext>
            </c:extLst>
          </c:dPt>
          <c:dPt>
            <c:idx val="5"/>
            <c:bubble3D val="0"/>
            <c:spPr>
              <a:solidFill>
                <a:schemeClr val="accent2">
                  <a:shade val="50000"/>
                </a:schemeClr>
              </a:solidFill>
              <a:ln w="19050">
                <a:noFill/>
              </a:ln>
              <a:effectLst/>
            </c:spPr>
            <c:extLst>
              <c:ext xmlns:c16="http://schemas.microsoft.com/office/drawing/2014/chart" uri="{C3380CC4-5D6E-409C-BE32-E72D297353CC}">
                <c16:uniqueId val="{0000000B-762A-466D-8403-7BA5D18EB06F}"/>
              </c:ext>
            </c:extLst>
          </c:dPt>
          <c:dLbls>
            <c:dLbl>
              <c:idx val="0"/>
              <c:layout>
                <c:manualLayout>
                  <c:x val="0.12016040153496833"/>
                  <c:y val="0.122944914904504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2A-466D-8403-7BA5D18EB06F}"/>
                </c:ext>
              </c:extLst>
            </c:dLbl>
            <c:dLbl>
              <c:idx val="1"/>
              <c:layout>
                <c:manualLayout>
                  <c:x val="-0.296007450348234"/>
                  <c:y val="-7.11593783827868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2A-466D-8403-7BA5D18EB06F}"/>
                </c:ext>
              </c:extLst>
            </c:dLbl>
            <c:dLbl>
              <c:idx val="2"/>
              <c:layout>
                <c:manualLayout>
                  <c:x val="-0.17133553433773538"/>
                  <c:y val="-0.150322893960288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2A-466D-8403-7BA5D18EB06F}"/>
                </c:ext>
              </c:extLst>
            </c:dLbl>
            <c:dLbl>
              <c:idx val="3"/>
              <c:layout>
                <c:manualLayout>
                  <c:x val="1.5412150263666715E-2"/>
                  <c:y val="-0.20767216597925262"/>
                </c:manualLayout>
              </c:layout>
              <c:showLegendKey val="0"/>
              <c:showVal val="0"/>
              <c:showCatName val="1"/>
              <c:showSerName val="0"/>
              <c:showPercent val="1"/>
              <c:showBubbleSize val="0"/>
              <c:extLst>
                <c:ext xmlns:c15="http://schemas.microsoft.com/office/drawing/2012/chart" uri="{CE6537A1-D6FC-4f65-9D91-7224C49458BB}">
                  <c15:layout>
                    <c:manualLayout>
                      <c:w val="0.37524171452974231"/>
                      <c:h val="0.17101862267216597"/>
                    </c:manualLayout>
                  </c15:layout>
                </c:ext>
                <c:ext xmlns:c16="http://schemas.microsoft.com/office/drawing/2014/chart" uri="{C3380CC4-5D6E-409C-BE32-E72D297353CC}">
                  <c16:uniqueId val="{00000007-762A-466D-8403-7BA5D18EB06F}"/>
                </c:ext>
              </c:extLst>
            </c:dLbl>
            <c:dLbl>
              <c:idx val="4"/>
              <c:layout>
                <c:manualLayout>
                  <c:x val="0.15201096892138941"/>
                  <c:y val="-0.21759248843894519"/>
                </c:manualLayout>
              </c:layou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762A-466D-8403-7BA5D18EB06F}"/>
                </c:ext>
              </c:extLst>
            </c:dLbl>
            <c:dLbl>
              <c:idx val="5"/>
              <c:layout>
                <c:manualLayout>
                  <c:x val="0.28763795027590056"/>
                  <c:y val="-8.30197072823524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62A-466D-8403-7BA5D18EB06F}"/>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6350" cap="flat" cmpd="sng" algn="ctr">
                  <a:solidFill>
                    <a:schemeClr val="tx1"/>
                  </a:solidFill>
                  <a:round/>
                </a:ln>
                <a:effectLst/>
              </c:spPr>
            </c:leaderLines>
            <c:extLst>
              <c:ext xmlns:c15="http://schemas.microsoft.com/office/drawing/2012/chart" uri="{CE6537A1-D6FC-4f65-9D91-7224C49458BB}"/>
            </c:extLst>
          </c:dLbls>
          <c:cat>
            <c:strRef>
              <c:f>'w3'!$B$4:$G$5</c:f>
              <c:strCache>
                <c:ptCount val="6"/>
                <c:pt idx="0">
                  <c:v>Europa</c:v>
                </c:pt>
                <c:pt idx="1">
                  <c:v>Ameryka Północna i Środkowa</c:v>
                </c:pt>
                <c:pt idx="2">
                  <c:v>Oceania</c:v>
                </c:pt>
                <c:pt idx="3">
                  <c:v>Azja</c:v>
                </c:pt>
                <c:pt idx="4">
                  <c:v>Afryka</c:v>
                </c:pt>
                <c:pt idx="5">
                  <c:v>Ameryka Południowa</c:v>
                </c:pt>
              </c:strCache>
            </c:strRef>
          </c:cat>
          <c:val>
            <c:numRef>
              <c:f>'w3'!$B$6:$G$6</c:f>
              <c:numCache>
                <c:formatCode>General</c:formatCode>
                <c:ptCount val="6"/>
                <c:pt idx="0">
                  <c:v>1461</c:v>
                </c:pt>
                <c:pt idx="1">
                  <c:v>52</c:v>
                </c:pt>
                <c:pt idx="2">
                  <c:v>22</c:v>
                </c:pt>
                <c:pt idx="3">
                  <c:v>8</c:v>
                </c:pt>
                <c:pt idx="4">
                  <c:v>4</c:v>
                </c:pt>
                <c:pt idx="5">
                  <c:v>0</c:v>
                </c:pt>
              </c:numCache>
            </c:numRef>
          </c:val>
          <c:extLst>
            <c:ext xmlns:c16="http://schemas.microsoft.com/office/drawing/2014/chart" uri="{C3380CC4-5D6E-409C-BE32-E72D297353CC}">
              <c16:uniqueId val="{0000000C-762A-466D-8403-7BA5D18EB06F}"/>
            </c:ext>
          </c:extLst>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Arial Narrow" panose="020B0606020202030204" pitchFamily="34" charset="0"/>
        </a:defRPr>
      </a:pPr>
      <a:endParaRPr lang="pl-PL"/>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3981130165292378"/>
          <c:y val="0.17331376791945571"/>
          <c:w val="0.56259578088144846"/>
          <c:h val="0.65984393746865366"/>
        </c:manualLayout>
      </c:layout>
      <c:doughnutChart>
        <c:varyColors val="1"/>
        <c:ser>
          <c:idx val="0"/>
          <c:order val="0"/>
          <c:tx>
            <c:strRef>
              <c:f>'w4'!$A$7</c:f>
              <c:strCache>
                <c:ptCount val="1"/>
                <c:pt idx="0">
                  <c:v>Zameldowania do wojewóztwa śląskiego z</c:v>
                </c:pt>
              </c:strCache>
            </c:strRef>
          </c:tx>
          <c:spPr>
            <a:ln>
              <a:noFill/>
            </a:ln>
          </c:spPr>
          <c:dPt>
            <c:idx val="0"/>
            <c:bubble3D val="0"/>
            <c:spPr>
              <a:solidFill>
                <a:schemeClr val="accent2">
                  <a:tint val="50000"/>
                </a:schemeClr>
              </a:solidFill>
              <a:ln w="19050">
                <a:noFill/>
              </a:ln>
              <a:effectLst/>
            </c:spPr>
            <c:extLst>
              <c:ext xmlns:c16="http://schemas.microsoft.com/office/drawing/2014/chart" uri="{C3380CC4-5D6E-409C-BE32-E72D297353CC}">
                <c16:uniqueId val="{00000001-6A30-4C07-ACCD-4D405CC486D3}"/>
              </c:ext>
            </c:extLst>
          </c:dPt>
          <c:dPt>
            <c:idx val="1"/>
            <c:bubble3D val="0"/>
            <c:spPr>
              <a:solidFill>
                <a:schemeClr val="accent2">
                  <a:tint val="70000"/>
                </a:schemeClr>
              </a:solidFill>
              <a:ln w="19050">
                <a:noFill/>
              </a:ln>
              <a:effectLst/>
            </c:spPr>
            <c:extLst>
              <c:ext xmlns:c16="http://schemas.microsoft.com/office/drawing/2014/chart" uri="{C3380CC4-5D6E-409C-BE32-E72D297353CC}">
                <c16:uniqueId val="{00000003-6A30-4C07-ACCD-4D405CC486D3}"/>
              </c:ext>
            </c:extLst>
          </c:dPt>
          <c:dPt>
            <c:idx val="2"/>
            <c:bubble3D val="0"/>
            <c:spPr>
              <a:solidFill>
                <a:schemeClr val="accent2">
                  <a:tint val="90000"/>
                </a:schemeClr>
              </a:solidFill>
              <a:ln w="19050">
                <a:noFill/>
              </a:ln>
              <a:effectLst/>
            </c:spPr>
            <c:extLst>
              <c:ext xmlns:c16="http://schemas.microsoft.com/office/drawing/2014/chart" uri="{C3380CC4-5D6E-409C-BE32-E72D297353CC}">
                <c16:uniqueId val="{00000005-6A30-4C07-ACCD-4D405CC486D3}"/>
              </c:ext>
            </c:extLst>
          </c:dPt>
          <c:dPt>
            <c:idx val="3"/>
            <c:bubble3D val="0"/>
            <c:spPr>
              <a:solidFill>
                <a:schemeClr val="accent2">
                  <a:shade val="90000"/>
                </a:schemeClr>
              </a:solidFill>
              <a:ln w="19050">
                <a:noFill/>
              </a:ln>
              <a:effectLst/>
            </c:spPr>
            <c:extLst>
              <c:ext xmlns:c16="http://schemas.microsoft.com/office/drawing/2014/chart" uri="{C3380CC4-5D6E-409C-BE32-E72D297353CC}">
                <c16:uniqueId val="{00000007-6A30-4C07-ACCD-4D405CC486D3}"/>
              </c:ext>
            </c:extLst>
          </c:dPt>
          <c:dPt>
            <c:idx val="4"/>
            <c:bubble3D val="0"/>
            <c:spPr>
              <a:solidFill>
                <a:schemeClr val="accent2">
                  <a:shade val="70000"/>
                </a:schemeClr>
              </a:solidFill>
              <a:ln w="19050">
                <a:noFill/>
              </a:ln>
              <a:effectLst/>
            </c:spPr>
            <c:extLst>
              <c:ext xmlns:c16="http://schemas.microsoft.com/office/drawing/2014/chart" uri="{C3380CC4-5D6E-409C-BE32-E72D297353CC}">
                <c16:uniqueId val="{00000009-6A30-4C07-ACCD-4D405CC486D3}"/>
              </c:ext>
            </c:extLst>
          </c:dPt>
          <c:dPt>
            <c:idx val="5"/>
            <c:bubble3D val="0"/>
            <c:spPr>
              <a:solidFill>
                <a:schemeClr val="accent2">
                  <a:shade val="50000"/>
                </a:schemeClr>
              </a:solidFill>
              <a:ln w="19050">
                <a:noFill/>
              </a:ln>
              <a:effectLst/>
            </c:spPr>
            <c:extLst>
              <c:ext xmlns:c16="http://schemas.microsoft.com/office/drawing/2014/chart" uri="{C3380CC4-5D6E-409C-BE32-E72D297353CC}">
                <c16:uniqueId val="{0000000B-6A30-4C07-ACCD-4D405CC486D3}"/>
              </c:ext>
            </c:extLst>
          </c:dPt>
          <c:dLbls>
            <c:dLbl>
              <c:idx val="0"/>
              <c:layout>
                <c:manualLayout>
                  <c:x val="0.1965891353390842"/>
                  <c:y val="0.1359704108559691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14712970895909167"/>
                      <c:h val="0.21741611111232187"/>
                    </c:manualLayout>
                  </c15:layout>
                </c:ext>
                <c:ext xmlns:c16="http://schemas.microsoft.com/office/drawing/2014/chart" uri="{C3380CC4-5D6E-409C-BE32-E72D297353CC}">
                  <c16:uniqueId val="{00000001-6A30-4C07-ACCD-4D405CC486D3}"/>
                </c:ext>
              </c:extLst>
            </c:dLbl>
            <c:dLbl>
              <c:idx val="1"/>
              <c:layout>
                <c:manualLayout>
                  <c:x val="-0.25787635785595886"/>
                  <c:y val="-1.16073944504404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30-4C07-ACCD-4D405CC486D3}"/>
                </c:ext>
              </c:extLst>
            </c:dLbl>
            <c:dLbl>
              <c:idx val="2"/>
              <c:layout>
                <c:manualLayout>
                  <c:x val="-0.22717207844701623"/>
                  <c:y val="-0.146661562645655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A30-4C07-ACCD-4D405CC486D3}"/>
                </c:ext>
              </c:extLst>
            </c:dLbl>
            <c:dLbl>
              <c:idx val="3"/>
              <c:layout>
                <c:manualLayout>
                  <c:x val="-2.409530414915759E-2"/>
                  <c:y val="-0.1549350389270213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16031169678919668"/>
                      <c:h val="0.17101873069377471"/>
                    </c:manualLayout>
                  </c15:layout>
                </c:ext>
                <c:ext xmlns:c16="http://schemas.microsoft.com/office/drawing/2014/chart" uri="{C3380CC4-5D6E-409C-BE32-E72D297353CC}">
                  <c16:uniqueId val="{00000007-6A30-4C07-ACCD-4D405CC486D3}"/>
                </c:ext>
              </c:extLst>
            </c:dLbl>
            <c:dLbl>
              <c:idx val="4"/>
              <c:layout>
                <c:manualLayout>
                  <c:x val="0.13318706491567656"/>
                  <c:y val="-0.1629689097775674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30-4C07-ACCD-4D405CC486D3}"/>
                </c:ext>
              </c:extLst>
            </c:dLbl>
            <c:dLbl>
              <c:idx val="5"/>
              <c:layout>
                <c:manualLayout>
                  <c:x val="0.29764444384002947"/>
                  <c:y val="-8.42691591302606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A30-4C07-ACCD-4D405CC486D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6350" cap="flat" cmpd="sng" algn="ctr">
                  <a:solidFill>
                    <a:schemeClr val="tx1"/>
                  </a:solidFill>
                  <a:round/>
                </a:ln>
                <a:effectLst/>
              </c:spPr>
            </c:leaderLines>
            <c:extLst>
              <c:ext xmlns:c15="http://schemas.microsoft.com/office/drawing/2012/chart" uri="{CE6537A1-D6FC-4f65-9D91-7224C49458BB}"/>
            </c:extLst>
          </c:dLbls>
          <c:cat>
            <c:strRef>
              <c:f>('w4'!$B$4,'w4'!$D$4:$H$5)</c:f>
              <c:strCache>
                <c:ptCount val="6"/>
                <c:pt idx="0">
                  <c:v>Europa</c:v>
                </c:pt>
                <c:pt idx="1">
                  <c:v>Azja</c:v>
                </c:pt>
                <c:pt idx="2">
                  <c:v>Ameryka Północna i Środkowa</c:v>
                </c:pt>
                <c:pt idx="3">
                  <c:v>Afryka</c:v>
                </c:pt>
                <c:pt idx="4">
                  <c:v>Ameryka Południowa</c:v>
                </c:pt>
                <c:pt idx="5">
                  <c:v>Oceania</c:v>
                </c:pt>
              </c:strCache>
            </c:strRef>
          </c:cat>
          <c:val>
            <c:numRef>
              <c:f>('w4'!$B$7,'w4'!$D$7:$H$7)</c:f>
              <c:numCache>
                <c:formatCode>General</c:formatCode>
                <c:ptCount val="6"/>
                <c:pt idx="0">
                  <c:v>1293</c:v>
                </c:pt>
                <c:pt idx="1">
                  <c:v>80</c:v>
                </c:pt>
                <c:pt idx="2">
                  <c:v>45</c:v>
                </c:pt>
                <c:pt idx="3">
                  <c:v>19</c:v>
                </c:pt>
                <c:pt idx="4">
                  <c:v>9</c:v>
                </c:pt>
                <c:pt idx="5">
                  <c:v>3</c:v>
                </c:pt>
              </c:numCache>
            </c:numRef>
          </c:val>
          <c:extLst>
            <c:ext xmlns:c16="http://schemas.microsoft.com/office/drawing/2014/chart" uri="{C3380CC4-5D6E-409C-BE32-E72D297353CC}">
              <c16:uniqueId val="{0000000C-6A30-4C07-ACCD-4D405CC486D3}"/>
            </c:ext>
          </c:extLst>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07451658128403"/>
          <c:y val="2.2676637109299413E-2"/>
          <c:w val="0.860925483418716"/>
          <c:h val="0.56791566698334484"/>
        </c:manualLayout>
      </c:layout>
      <c:barChart>
        <c:barDir val="col"/>
        <c:grouping val="clustered"/>
        <c:varyColors val="0"/>
        <c:ser>
          <c:idx val="0"/>
          <c:order val="0"/>
          <c:tx>
            <c:strRef>
              <c:f>'w7'!$C$3</c:f>
              <c:strCache>
                <c:ptCount val="1"/>
                <c:pt idx="0">
                  <c:v>wskaźnik salda</c:v>
                </c:pt>
              </c:strCache>
            </c:strRef>
          </c:tx>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7A8C-45D9-B324-B814DCB3E4F8}"/>
              </c:ext>
            </c:extLst>
          </c:dPt>
          <c:dLbls>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'w7'!$A$4:$B$17</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Rodzaje powiatów</c:v>
                  </c:pt>
                  <c:pt idx="11">
                    <c:v>Gminy wg rodzaju</c:v>
                  </c:pt>
                </c:lvl>
              </c:multiLvlStrCache>
            </c:multiLvlStrRef>
          </c:cat>
          <c:val>
            <c:numRef>
              <c:f>'w7'!$C$4:$C$17</c:f>
              <c:numCache>
                <c:formatCode>#\ ##0.0</c:formatCode>
                <c:ptCount val="14"/>
                <c:pt idx="0">
                  <c:v>-0.2268450254969179</c:v>
                </c:pt>
                <c:pt idx="1">
                  <c:v>1.0768936828027023</c:v>
                </c:pt>
                <c:pt idx="2">
                  <c:v>-2.9095727825310402</c:v>
                </c:pt>
                <c:pt idx="3">
                  <c:v>1.1973384875904418</c:v>
                </c:pt>
                <c:pt idx="4">
                  <c:v>-2.1844208960773388</c:v>
                </c:pt>
                <c:pt idx="5">
                  <c:v>-0.64420142031075078</c:v>
                </c:pt>
                <c:pt idx="6">
                  <c:v>-1.7437671134169186</c:v>
                </c:pt>
                <c:pt idx="7">
                  <c:v>0.46594546412219928</c:v>
                </c:pt>
                <c:pt idx="8">
                  <c:v>0.25790288114361515</c:v>
                </c:pt>
                <c:pt idx="9">
                  <c:v>-0.60829958012492402</c:v>
                </c:pt>
                <c:pt idx="10">
                  <c:v>-0.28719251907001841</c:v>
                </c:pt>
                <c:pt idx="11">
                  <c:v>-1.6711159246770939</c:v>
                </c:pt>
                <c:pt idx="12">
                  <c:v>0.39516160083004215</c:v>
                </c:pt>
                <c:pt idx="13">
                  <c:v>4.6996014737950224E-2</c:v>
                </c:pt>
              </c:numCache>
            </c:numRef>
          </c:val>
          <c:extLst>
            <c:ext xmlns:c16="http://schemas.microsoft.com/office/drawing/2014/chart" uri="{C3380CC4-5D6E-409C-BE32-E72D297353CC}">
              <c16:uniqueId val="{00000002-7A8C-45D9-B324-B814DCB3E4F8}"/>
            </c:ext>
          </c:extLst>
        </c:ser>
        <c:dLbls>
          <c:showLegendKey val="0"/>
          <c:showVal val="0"/>
          <c:showCatName val="0"/>
          <c:showSerName val="0"/>
          <c:showPercent val="0"/>
          <c:showBubbleSize val="0"/>
        </c:dLbls>
        <c:gapWidth val="70"/>
        <c:axId val="121232000"/>
        <c:axId val="121233792"/>
      </c:barChart>
      <c:catAx>
        <c:axId val="121232000"/>
        <c:scaling>
          <c:orientation val="minMax"/>
        </c:scaling>
        <c:delete val="0"/>
        <c:axPos val="b"/>
        <c:numFmt formatCode="General" sourceLinked="0"/>
        <c:majorTickMark val="out"/>
        <c:minorTickMark val="none"/>
        <c:tickLblPos val="low"/>
        <c:spPr>
          <a:ln>
            <a:solidFill>
              <a:schemeClr val="tx1"/>
            </a:solidFill>
          </a:ln>
        </c:spPr>
        <c:txPr>
          <a:bodyPr rot="-5400000" vert="horz"/>
          <a:lstStyle/>
          <a:p>
            <a:pPr>
              <a:defRPr sz="900"/>
            </a:pPr>
            <a:endParaRPr lang="pl-PL"/>
          </a:p>
        </c:txPr>
        <c:crossAx val="121233792"/>
        <c:crosses val="autoZero"/>
        <c:auto val="1"/>
        <c:lblAlgn val="ctr"/>
        <c:lblOffset val="100"/>
        <c:noMultiLvlLbl val="0"/>
      </c:catAx>
      <c:valAx>
        <c:axId val="121233792"/>
        <c:scaling>
          <c:orientation val="minMax"/>
        </c:scaling>
        <c:delete val="0"/>
        <c:axPos val="l"/>
        <c:title>
          <c:tx>
            <c:rich>
              <a:bodyPr rot="-5400000" vert="horz"/>
              <a:lstStyle/>
              <a:p>
                <a:pPr>
                  <a:defRPr/>
                </a:pPr>
                <a:r>
                  <a:rPr lang="pl-PL"/>
                  <a:t>Wskaźnik salda migracji zagranicznych </a:t>
                </a:r>
              </a:p>
              <a:p>
                <a:pPr>
                  <a:defRPr/>
                </a:pPr>
                <a:r>
                  <a:rPr lang="pl-PL"/>
                  <a:t>na 10 tys. mieszkańców</a:t>
                </a:r>
              </a:p>
            </c:rich>
          </c:tx>
          <c:layout>
            <c:manualLayout>
              <c:xMode val="edge"/>
              <c:yMode val="edge"/>
              <c:x val="1.8374616438251341E-3"/>
              <c:y val="3.3676755282456856E-3"/>
            </c:manualLayout>
          </c:layout>
          <c:overlay val="0"/>
        </c:title>
        <c:numFmt formatCode="#\ ##0.0" sourceLinked="1"/>
        <c:majorTickMark val="out"/>
        <c:minorTickMark val="none"/>
        <c:tickLblPos val="nextTo"/>
        <c:spPr>
          <a:ln>
            <a:solidFill>
              <a:schemeClr val="tx1"/>
            </a:solidFill>
          </a:ln>
        </c:spPr>
        <c:crossAx val="121232000"/>
        <c:crosses val="autoZero"/>
        <c:crossBetween val="between"/>
      </c:valAx>
      <c:spPr>
        <a:noFill/>
      </c:spPr>
    </c:plotArea>
    <c:plotVisOnly val="1"/>
    <c:dispBlanksAs val="gap"/>
    <c:showDLblsOverMax val="0"/>
  </c:chart>
  <c:spPr>
    <a:noFill/>
    <a:ln>
      <a:noFill/>
    </a:ln>
  </c:spPr>
  <c:txPr>
    <a:bodyPr/>
    <a:lstStyle/>
    <a:p>
      <a:pPr>
        <a:defRPr sz="1050">
          <a:latin typeface="Arial Narrow" panose="020B0606020202030204" pitchFamily="34" charset="0"/>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2281539807524073"/>
          <c:y val="5.7870435780205424E-3"/>
          <c:w val="0.63102493438320229"/>
          <c:h val="0.90162898015976933"/>
        </c:manualLayout>
      </c:layout>
      <c:barChart>
        <c:barDir val="bar"/>
        <c:grouping val="clustered"/>
        <c:varyColors val="0"/>
        <c:ser>
          <c:idx val="0"/>
          <c:order val="0"/>
          <c:tx>
            <c:strRef>
              <c:f>'w8'!$C$3</c:f>
              <c:strCache>
                <c:ptCount val="1"/>
                <c:pt idx="0">
                  <c:v>Wskaźnik salda migracji</c:v>
                </c:pt>
              </c:strCache>
            </c:strRef>
          </c:tx>
          <c:spPr>
            <a:solidFill>
              <a:schemeClr val="accent2">
                <a:lumMod val="60000"/>
                <a:lumOff val="40000"/>
              </a:schemeClr>
            </a:solidFill>
            <a:ln>
              <a:noFill/>
            </a:ln>
            <a:effectLst/>
          </c:spPr>
          <c:invertIfNegative val="0"/>
          <c:dPt>
            <c:idx val="16"/>
            <c:invertIfNegative val="0"/>
            <c:bubble3D val="0"/>
            <c:spPr>
              <a:solidFill>
                <a:schemeClr val="accent2"/>
              </a:solidFill>
              <a:ln>
                <a:noFill/>
              </a:ln>
              <a:effectLst/>
            </c:spPr>
            <c:extLst>
              <c:ext xmlns:c16="http://schemas.microsoft.com/office/drawing/2014/chart" uri="{C3380CC4-5D6E-409C-BE32-E72D297353CC}">
                <c16:uniqueId val="{00000001-4CC4-4C78-80F5-BED49A39FD8D}"/>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'w8'!$B$4:$B$40</c:f>
              <c:strCache>
                <c:ptCount val="37"/>
                <c:pt idx="0">
                  <c:v>m. Ruda Śląska</c:v>
                </c:pt>
                <c:pt idx="1">
                  <c:v>m. Jaworzno</c:v>
                </c:pt>
                <c:pt idx="2">
                  <c:v>raciborski</c:v>
                </c:pt>
                <c:pt idx="3">
                  <c:v>m. Piekary Śląskie</c:v>
                </c:pt>
                <c:pt idx="4">
                  <c:v>lubliniecki</c:v>
                </c:pt>
                <c:pt idx="5">
                  <c:v>bieruńsko-lędziński</c:v>
                </c:pt>
                <c:pt idx="6">
                  <c:v>m. Jastrzębie-Zdrój</c:v>
                </c:pt>
                <c:pt idx="7">
                  <c:v>gliwicki</c:v>
                </c:pt>
                <c:pt idx="8">
                  <c:v>m. Gliwice</c:v>
                </c:pt>
                <c:pt idx="9">
                  <c:v>kłobucki</c:v>
                </c:pt>
                <c:pt idx="10">
                  <c:v>m. Zabrze</c:v>
                </c:pt>
                <c:pt idx="11">
                  <c:v>tarnogórski</c:v>
                </c:pt>
                <c:pt idx="12">
                  <c:v>mikołowski</c:v>
                </c:pt>
                <c:pt idx="13">
                  <c:v>m. Chorzów</c:v>
                </c:pt>
                <c:pt idx="14">
                  <c:v>cieszyński</c:v>
                </c:pt>
                <c:pt idx="15">
                  <c:v>myszkowski</c:v>
                </c:pt>
                <c:pt idx="16">
                  <c:v>ŚLĄSKIE</c:v>
                </c:pt>
                <c:pt idx="17">
                  <c:v>m. Żory</c:v>
                </c:pt>
                <c:pt idx="18">
                  <c:v>pszczyński</c:v>
                </c:pt>
                <c:pt idx="19">
                  <c:v>rybnicki</c:v>
                </c:pt>
                <c:pt idx="20">
                  <c:v>m. Mysłowice</c:v>
                </c:pt>
                <c:pt idx="21">
                  <c:v>m. Rybnik</c:v>
                </c:pt>
                <c:pt idx="22">
                  <c:v>będziński</c:v>
                </c:pt>
                <c:pt idx="23">
                  <c:v>m. Świętochłowice</c:v>
                </c:pt>
                <c:pt idx="24">
                  <c:v>m. Dąbrowa Górnicza</c:v>
                </c:pt>
                <c:pt idx="25">
                  <c:v>wodzisławski</c:v>
                </c:pt>
                <c:pt idx="26">
                  <c:v>m. Sosnowiec</c:v>
                </c:pt>
                <c:pt idx="27">
                  <c:v>żywiecki</c:v>
                </c:pt>
                <c:pt idx="28">
                  <c:v>m. Siemianowice Śląskie</c:v>
                </c:pt>
                <c:pt idx="29">
                  <c:v>m. Tychy</c:v>
                </c:pt>
                <c:pt idx="30">
                  <c:v>zawierciański</c:v>
                </c:pt>
                <c:pt idx="31">
                  <c:v>m. Bytom</c:v>
                </c:pt>
                <c:pt idx="32">
                  <c:v>m. Częstochowa</c:v>
                </c:pt>
                <c:pt idx="33">
                  <c:v>bielski</c:v>
                </c:pt>
                <c:pt idx="34">
                  <c:v>częstochowski</c:v>
                </c:pt>
                <c:pt idx="35">
                  <c:v>m. Bielsko-Biała</c:v>
                </c:pt>
                <c:pt idx="36">
                  <c:v>m. Katowice</c:v>
                </c:pt>
              </c:strCache>
            </c:strRef>
          </c:cat>
          <c:val>
            <c:numRef>
              <c:f>'w8'!$C$4:$C$40</c:f>
              <c:numCache>
                <c:formatCode>#\ ##0.0</c:formatCode>
                <c:ptCount val="37"/>
                <c:pt idx="0">
                  <c:v>-8.9025326170376093</c:v>
                </c:pt>
                <c:pt idx="1">
                  <c:v>-7.3724225319663628</c:v>
                </c:pt>
                <c:pt idx="2">
                  <c:v>-7.3492399073794425</c:v>
                </c:pt>
                <c:pt idx="3">
                  <c:v>-5.4148133823245024</c:v>
                </c:pt>
                <c:pt idx="4">
                  <c:v>-4.8070503404993987</c:v>
                </c:pt>
                <c:pt idx="5">
                  <c:v>-3.8694481830417216</c:v>
                </c:pt>
                <c:pt idx="6">
                  <c:v>-3.0376670716889431</c:v>
                </c:pt>
                <c:pt idx="7">
                  <c:v>-2.5622901572716033</c:v>
                </c:pt>
                <c:pt idx="8">
                  <c:v>-2.2951977401129957</c:v>
                </c:pt>
                <c:pt idx="9">
                  <c:v>-1.9521717911176184</c:v>
                </c:pt>
                <c:pt idx="10">
                  <c:v>-1.6900676027041082</c:v>
                </c:pt>
                <c:pt idx="11">
                  <c:v>-1.6527737855705662</c:v>
                </c:pt>
                <c:pt idx="12">
                  <c:v>-0.5</c:v>
                </c:pt>
                <c:pt idx="13">
                  <c:v>-0.49706730291281448</c:v>
                </c:pt>
                <c:pt idx="14">
                  <c:v>-0.45769208764803476</c:v>
                </c:pt>
                <c:pt idx="15">
                  <c:v>-0.44398401657540332</c:v>
                </c:pt>
                <c:pt idx="16">
                  <c:v>-0.2268450254969179</c:v>
                </c:pt>
                <c:pt idx="17">
                  <c:v>-0.1618908855431439</c:v>
                </c:pt>
                <c:pt idx="18">
                  <c:v>-9.0269001624842027E-2</c:v>
                </c:pt>
                <c:pt idx="19">
                  <c:v>0.13042911177774882</c:v>
                </c:pt>
                <c:pt idx="20">
                  <c:v>0.14029180695847365</c:v>
                </c:pt>
                <c:pt idx="21">
                  <c:v>0.15280006112002448</c:v>
                </c:pt>
                <c:pt idx="22">
                  <c:v>0.20733982998133943</c:v>
                </c:pt>
                <c:pt idx="23">
                  <c:v>0.44023772837332154</c:v>
                </c:pt>
                <c:pt idx="24">
                  <c:v>0.61695751806804178</c:v>
                </c:pt>
                <c:pt idx="25">
                  <c:v>0.66546882278565245</c:v>
                </c:pt>
                <c:pt idx="26">
                  <c:v>0.80162462590850803</c:v>
                </c:pt>
                <c:pt idx="27">
                  <c:v>1.0750520728347781</c:v>
                </c:pt>
                <c:pt idx="28">
                  <c:v>1.4195583596214512</c:v>
                </c:pt>
                <c:pt idx="29">
                  <c:v>1.7206063088897994</c:v>
                </c:pt>
                <c:pt idx="30">
                  <c:v>1.791633073546538</c:v>
                </c:pt>
                <c:pt idx="31">
                  <c:v>1.8272874932322685</c:v>
                </c:pt>
                <c:pt idx="32">
                  <c:v>1.893479632956256</c:v>
                </c:pt>
                <c:pt idx="33">
                  <c:v>2.2313351827282597</c:v>
                </c:pt>
                <c:pt idx="34">
                  <c:v>2.3561602188948845</c:v>
                </c:pt>
                <c:pt idx="35">
                  <c:v>3.6194727634674546</c:v>
                </c:pt>
                <c:pt idx="36">
                  <c:v>4.3697840180522212</c:v>
                </c:pt>
              </c:numCache>
            </c:numRef>
          </c:val>
          <c:extLst>
            <c:ext xmlns:c16="http://schemas.microsoft.com/office/drawing/2014/chart" uri="{C3380CC4-5D6E-409C-BE32-E72D297353CC}">
              <c16:uniqueId val="{00000002-4CC4-4C78-80F5-BED49A39FD8D}"/>
            </c:ext>
          </c:extLst>
        </c:ser>
        <c:dLbls>
          <c:showLegendKey val="0"/>
          <c:showVal val="1"/>
          <c:showCatName val="0"/>
          <c:showSerName val="0"/>
          <c:showPercent val="0"/>
          <c:showBubbleSize val="0"/>
        </c:dLbls>
        <c:gapWidth val="70"/>
        <c:axId val="121518336"/>
        <c:axId val="121557376"/>
      </c:barChart>
      <c:catAx>
        <c:axId val="121518336"/>
        <c:scaling>
          <c:orientation val="minMax"/>
        </c:scaling>
        <c:delete val="0"/>
        <c:axPos val="l"/>
        <c:title>
          <c:tx>
            <c:rich>
              <a:bodyPr rot="-540000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r>
                  <a:rPr lang="pl-PL" b="1"/>
                  <a:t>Powiaty</a:t>
                </a:r>
              </a:p>
            </c:rich>
          </c:tx>
          <c:layout>
            <c:manualLayout>
              <c:xMode val="edge"/>
              <c:yMode val="edge"/>
              <c:x val="1.0060362173038228E-2"/>
              <c:y val="0.42592641197628101"/>
            </c:manualLayout>
          </c:layout>
          <c:overlay val="0"/>
          <c:spPr>
            <a:noFill/>
            <a:ln w="25400">
              <a:noFill/>
            </a:ln>
            <a:effectLst/>
          </c:spPr>
          <c:txPr>
            <a:bodyPr rot="-540000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crossAx val="121557376"/>
        <c:crosses val="autoZero"/>
        <c:auto val="1"/>
        <c:lblAlgn val="ctr"/>
        <c:lblOffset val="100"/>
        <c:tickLblSkip val="1"/>
        <c:tickMarkSkip val="1"/>
        <c:noMultiLvlLbl val="0"/>
      </c:catAx>
      <c:valAx>
        <c:axId val="121557376"/>
        <c:scaling>
          <c:orientation val="minMax"/>
        </c:scaling>
        <c:delete val="0"/>
        <c:axPos val="b"/>
        <c:title>
          <c:tx>
            <c:rich>
              <a:bodyPr rot="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r>
                  <a:rPr lang="pl-PL" b="1"/>
                  <a:t>Wskaźnik salda migracji na</a:t>
                </a:r>
                <a:r>
                  <a:rPr lang="pl-PL" b="1" baseline="0"/>
                  <a:t> 10 tys. mieszkańców</a:t>
                </a:r>
                <a:endParaRPr lang="pl-PL" b="1"/>
              </a:p>
            </c:rich>
          </c:tx>
          <c:layout>
            <c:manualLayout>
              <c:xMode val="edge"/>
              <c:yMode val="edge"/>
              <c:x val="0.35450819214652324"/>
              <c:y val="0.96136638027285071"/>
            </c:manualLayout>
          </c:layout>
          <c:overlay val="0"/>
          <c:spPr>
            <a:noFill/>
            <a:ln w="25400">
              <a:noFill/>
            </a:ln>
            <a:effectLst/>
          </c:spPr>
          <c:txPr>
            <a:bodyPr rot="0" spcFirstLastPara="1" vertOverflow="ellipsis" vert="horz" wrap="square" anchor="ctr" anchorCtr="1"/>
            <a:lstStyle/>
            <a:p>
              <a:pPr>
                <a:defRPr sz="1050" b="1" i="0" u="none" strike="noStrike" kern="1200" baseline="0">
                  <a:solidFill>
                    <a:srgbClr val="333333"/>
                  </a:solidFill>
                  <a:latin typeface="Arial Narrow" panose="020B0606020202030204" pitchFamily="34" charset="0"/>
                  <a:ea typeface="Arial"/>
                  <a:cs typeface="Arial"/>
                </a:defRPr>
              </a:pPr>
              <a:endParaRPr lang="pl-PL"/>
            </a:p>
          </c:txPr>
        </c:title>
        <c:numFmt formatCode="#\ ##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50" b="0" i="0" u="none" strike="noStrike" kern="1200" baseline="0">
                <a:solidFill>
                  <a:srgbClr val="333333"/>
                </a:solidFill>
                <a:latin typeface="Arial Narrow" panose="020B0606020202030204" pitchFamily="34" charset="0"/>
                <a:ea typeface="Arial"/>
                <a:cs typeface="Arial"/>
              </a:defRPr>
            </a:pPr>
            <a:endParaRPr lang="pl-PL"/>
          </a:p>
        </c:txPr>
        <c:crossAx val="121518336"/>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105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4487356247876781"/>
          <c:y val="4.0270444014224506E-2"/>
          <c:w val="0.83565421706014664"/>
          <c:h val="0.76965150831916951"/>
        </c:manualLayout>
      </c:layout>
      <c:lineChart>
        <c:grouping val="standard"/>
        <c:varyColors val="0"/>
        <c:ser>
          <c:idx val="0"/>
          <c:order val="0"/>
          <c:tx>
            <c:strRef>
              <c:f>'w2'!$C$6</c:f>
              <c:strCache>
                <c:ptCount val="1"/>
                <c:pt idx="0">
                  <c:v>POLSKA</c:v>
                </c:pt>
              </c:strCache>
            </c:strRef>
          </c:tx>
          <c:spPr>
            <a:ln w="28575" cap="rnd" cmpd="sng" algn="ctr">
              <a:solidFill>
                <a:schemeClr val="accent2">
                  <a:shade val="76000"/>
                </a:schemeClr>
              </a:solidFill>
              <a:prstDash val="solid"/>
              <a:round/>
            </a:ln>
            <a:effectLst/>
          </c:spPr>
          <c:marker>
            <c:symbol val="none"/>
          </c:marker>
          <c:cat>
            <c:numRef>
              <c:f>'w2'!$B$20:$B$30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'w2'!$C$20:$C$30</c:f>
              <c:numCache>
                <c:formatCode>0.0</c:formatCode>
                <c:ptCount val="11"/>
                <c:pt idx="0">
                  <c:v>4.6861386452394882</c:v>
                </c:pt>
                <c:pt idx="1">
                  <c:v>4.8985150187376876</c:v>
                </c:pt>
                <c:pt idx="2">
                  <c:v>4.912735669886807</c:v>
                </c:pt>
                <c:pt idx="3">
                  <c:v>5.0335662148586424</c:v>
                </c:pt>
                <c:pt idx="4">
                  <c:v>5.0106209260864718</c:v>
                </c:pt>
                <c:pt idx="5">
                  <c:v>5.0100817080457096</c:v>
                </c:pt>
                <c:pt idx="6">
                  <c:v>4.7774537303120326</c:v>
                </c:pt>
                <c:pt idx="7">
                  <c:v>3.8080988097213444</c:v>
                </c:pt>
                <c:pt idx="8">
                  <c:v>4.4403643586922978</c:v>
                </c:pt>
                <c:pt idx="9">
                  <c:v>4.1258178912274488</c:v>
                </c:pt>
                <c:pt idx="10">
                  <c:v>3.8765018329276542</c:v>
                </c:pt>
              </c:numCache>
            </c:numRef>
          </c:val>
          <c:smooth val="0"/>
          <c:extLst>
            <c:ext xmlns:c16="http://schemas.microsoft.com/office/drawing/2014/chart" uri="{C3380CC4-5D6E-409C-BE32-E72D297353CC}">
              <c16:uniqueId val="{00000000-78CF-463B-95CB-C36F91080D42}"/>
            </c:ext>
          </c:extLst>
        </c:ser>
        <c:ser>
          <c:idx val="1"/>
          <c:order val="1"/>
          <c:tx>
            <c:strRef>
              <c:f>'w2'!$D$6</c:f>
              <c:strCache>
                <c:ptCount val="1"/>
                <c:pt idx="0">
                  <c:v>ŚLĄSKIE</c:v>
                </c:pt>
              </c:strCache>
            </c:strRef>
          </c:tx>
          <c:spPr>
            <a:ln w="28575" cap="rnd" cmpd="sng" algn="ctr">
              <a:solidFill>
                <a:schemeClr val="accent2">
                  <a:tint val="77000"/>
                </a:schemeClr>
              </a:solidFill>
              <a:prstDash val="solid"/>
              <a:round/>
            </a:ln>
            <a:effectLst/>
          </c:spPr>
          <c:marker>
            <c:symbol val="none"/>
          </c:marker>
          <c:cat>
            <c:numRef>
              <c:f>'w2'!$B$20:$B$30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'w2'!$D$20:$D$30</c:f>
              <c:numCache>
                <c:formatCode>0.0</c:formatCode>
                <c:ptCount val="11"/>
                <c:pt idx="0">
                  <c:v>4.8320994901564323</c:v>
                </c:pt>
                <c:pt idx="1">
                  <c:v>4.9641075291326482</c:v>
                </c:pt>
                <c:pt idx="2">
                  <c:v>4.8870560180272795</c:v>
                </c:pt>
                <c:pt idx="3">
                  <c:v>5.038208792847807</c:v>
                </c:pt>
                <c:pt idx="4">
                  <c:v>4.9358204820389702</c:v>
                </c:pt>
                <c:pt idx="5">
                  <c:v>4.9060674038340677</c:v>
                </c:pt>
                <c:pt idx="6">
                  <c:v>4.6776635588493107</c:v>
                </c:pt>
                <c:pt idx="7">
                  <c:v>3.7462886153985622</c:v>
                </c:pt>
                <c:pt idx="8">
                  <c:v>4.3620242461636884</c:v>
                </c:pt>
                <c:pt idx="9">
                  <c:v>3.9565647502703207</c:v>
                </c:pt>
                <c:pt idx="10">
                  <c:v>3.7147030297699377</c:v>
                </c:pt>
              </c:numCache>
            </c:numRef>
          </c:val>
          <c:smooth val="0"/>
          <c:extLst>
            <c:ext xmlns:c16="http://schemas.microsoft.com/office/drawing/2014/chart" uri="{C3380CC4-5D6E-409C-BE32-E72D297353CC}">
              <c16:uniqueId val="{00000001-78CF-463B-95CB-C36F91080D42}"/>
            </c:ext>
          </c:extLst>
        </c:ser>
        <c:dLbls>
          <c:showLegendKey val="0"/>
          <c:showVal val="0"/>
          <c:showCatName val="0"/>
          <c:showSerName val="0"/>
          <c:showPercent val="0"/>
          <c:showBubbleSize val="0"/>
        </c:dLbls>
        <c:smooth val="0"/>
        <c:axId val="120513664"/>
        <c:axId val="120515584"/>
      </c:lineChart>
      <c:catAx>
        <c:axId val="12051366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49415547608886351"/>
              <c:y val="0.9293659740770289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0515584"/>
        <c:crosses val="autoZero"/>
        <c:auto val="1"/>
        <c:lblAlgn val="ctr"/>
        <c:lblOffset val="100"/>
        <c:noMultiLvlLbl val="0"/>
      </c:catAx>
      <c:valAx>
        <c:axId val="120515584"/>
        <c:scaling>
          <c:orientation val="minMax"/>
          <c:max val="5.3"/>
          <c:min val="3.5"/>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Liczba małżeństw na 1000 mieszkańców</a:t>
                </a:r>
              </a:p>
            </c:rich>
          </c:tx>
          <c:layout>
            <c:manualLayout>
              <c:xMode val="edge"/>
              <c:yMode val="edge"/>
              <c:x val="9.9588651046067875E-3"/>
              <c:y val="5.8028085145744458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0513664"/>
        <c:crosses val="autoZero"/>
        <c:crossBetween val="between"/>
      </c:valAx>
      <c:spPr>
        <a:noFill/>
        <a:ln>
          <a:noFill/>
        </a:ln>
        <a:effectLst/>
      </c:spPr>
    </c:plotArea>
    <c:legend>
      <c:legendPos val="r"/>
      <c:layout>
        <c:manualLayout>
          <c:xMode val="edge"/>
          <c:yMode val="edge"/>
          <c:x val="0.71790576713998611"/>
          <c:y val="4.7516842367332689E-2"/>
          <c:w val="0.25041140908641646"/>
          <c:h val="0.2088899458591743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5757113507508"/>
          <c:y val="3.926040746087725E-2"/>
          <c:w val="0.86825158053451601"/>
          <c:h val="0.50119744682315281"/>
        </c:manualLayout>
      </c:layout>
      <c:barChart>
        <c:barDir val="col"/>
        <c:grouping val="clustered"/>
        <c:varyColors val="0"/>
        <c:ser>
          <c:idx val="0"/>
          <c:order val="0"/>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8458-4192-A73B-E7D8D15F9073}"/>
              </c:ext>
            </c:extLst>
          </c:dPt>
          <c:dLbls>
            <c:spPr>
              <a:noFill/>
              <a:ln>
                <a:noFill/>
              </a:ln>
              <a:effectLst/>
            </c:spPr>
            <c:txPr>
              <a:bodyPr/>
              <a:lstStyle/>
              <a:p>
                <a:pPr>
                  <a:defRPr sz="1000" b="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'w10 (2)'!$B$5:$C$18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Rodzaje powiatów</c:v>
                  </c:pt>
                  <c:pt idx="11">
                    <c:v>Gminy wg rodzaju</c:v>
                  </c:pt>
                </c:lvl>
              </c:multiLvlStrCache>
            </c:multiLvlStrRef>
          </c:cat>
          <c:val>
            <c:numRef>
              <c:f>'w10 (2)'!$D$5:$D$18</c:f>
              <c:numCache>
                <c:formatCode>#,##0.00</c:formatCode>
                <c:ptCount val="14"/>
                <c:pt idx="0">
                  <c:v>3.7147030297699377</c:v>
                </c:pt>
                <c:pt idx="1">
                  <c:v>4.1877268858666383</c:v>
                </c:pt>
                <c:pt idx="2">
                  <c:v>4.4248552415521551</c:v>
                </c:pt>
                <c:pt idx="3">
                  <c:v>2.7572994885654181</c:v>
                </c:pt>
                <c:pt idx="4">
                  <c:v>3.9366053169734143</c:v>
                </c:pt>
                <c:pt idx="5">
                  <c:v>4.4557264904826921</c:v>
                </c:pt>
                <c:pt idx="6">
                  <c:v>3.3117163856463465</c:v>
                </c:pt>
                <c:pt idx="7">
                  <c:v>4.3839390624366912</c:v>
                </c:pt>
                <c:pt idx="8">
                  <c:v>2.6306093876648733</c:v>
                </c:pt>
                <c:pt idx="9">
                  <c:v>4.4935040528577712</c:v>
                </c:pt>
                <c:pt idx="10">
                  <c:v>3.0294459360082837</c:v>
                </c:pt>
                <c:pt idx="11">
                  <c:v>3.7790722141400868</c:v>
                </c:pt>
                <c:pt idx="12">
                  <c:v>3.5629453681710221</c:v>
                </c:pt>
                <c:pt idx="13">
                  <c:v>3.503913446531878</c:v>
                </c:pt>
              </c:numCache>
            </c:numRef>
          </c:val>
          <c:extLst>
            <c:ext xmlns:c16="http://schemas.microsoft.com/office/drawing/2014/chart" uri="{C3380CC4-5D6E-409C-BE32-E72D297353CC}">
              <c16:uniqueId val="{00000002-8458-4192-A73B-E7D8D15F9073}"/>
            </c:ext>
          </c:extLst>
        </c:ser>
        <c:dLbls>
          <c:showLegendKey val="0"/>
          <c:showVal val="0"/>
          <c:showCatName val="0"/>
          <c:showSerName val="0"/>
          <c:showPercent val="0"/>
          <c:showBubbleSize val="0"/>
        </c:dLbls>
        <c:gapWidth val="70"/>
        <c:axId val="120629888"/>
        <c:axId val="120631680"/>
      </c:barChart>
      <c:catAx>
        <c:axId val="120629888"/>
        <c:scaling>
          <c:orientation val="minMax"/>
        </c:scaling>
        <c:delete val="0"/>
        <c:axPos val="b"/>
        <c:numFmt formatCode="General" sourceLinked="0"/>
        <c:majorTickMark val="out"/>
        <c:minorTickMark val="none"/>
        <c:tickLblPos val="nextTo"/>
        <c:txPr>
          <a:bodyPr rot="-5400000" vert="horz"/>
          <a:lstStyle/>
          <a:p>
            <a:pPr>
              <a:defRPr sz="900">
                <a:latin typeface="Arial Narrow" panose="020B0606020202030204" pitchFamily="34" charset="0"/>
              </a:defRPr>
            </a:pPr>
            <a:endParaRPr lang="pl-PL"/>
          </a:p>
        </c:txPr>
        <c:crossAx val="120631680"/>
        <c:crosses val="autoZero"/>
        <c:auto val="1"/>
        <c:lblAlgn val="ctr"/>
        <c:lblOffset val="100"/>
        <c:noMultiLvlLbl val="0"/>
      </c:catAx>
      <c:valAx>
        <c:axId val="120631680"/>
        <c:scaling>
          <c:orientation val="minMax"/>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Wskaźnik na 1000 mieszkańców</a:t>
                </a:r>
              </a:p>
            </c:rich>
          </c:tx>
          <c:layout>
            <c:manualLayout>
              <c:xMode val="edge"/>
              <c:yMode val="edge"/>
              <c:x val="4.6602045638972373E-3"/>
              <c:y val="4.9172603424571928E-2"/>
            </c:manualLayout>
          </c:layout>
          <c:overlay val="0"/>
        </c:title>
        <c:numFmt formatCode="#,##0.00" sourceLinked="1"/>
        <c:majorTickMark val="out"/>
        <c:minorTickMark val="none"/>
        <c:tickLblPos val="nextTo"/>
        <c:txPr>
          <a:bodyPr/>
          <a:lstStyle/>
          <a:p>
            <a:pPr>
              <a:defRPr sz="1100">
                <a:latin typeface="Arial Narrow" panose="020B0606020202030204" pitchFamily="34" charset="0"/>
              </a:defRPr>
            </a:pPr>
            <a:endParaRPr lang="pl-PL"/>
          </a:p>
        </c:txPr>
        <c:crossAx val="120629888"/>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81539807524073"/>
          <c:y val="5.7870435780205424E-3"/>
          <c:w val="0.63102493438320229"/>
          <c:h val="0.88039510038641844"/>
        </c:manualLayout>
      </c:layout>
      <c:barChart>
        <c:barDir val="bar"/>
        <c:grouping val="clustered"/>
        <c:varyColors val="0"/>
        <c:ser>
          <c:idx val="0"/>
          <c:order val="0"/>
          <c:tx>
            <c:strRef>
              <c:f>'w13'!$B$4</c:f>
              <c:strCache>
                <c:ptCount val="1"/>
                <c:pt idx="0">
                  <c:v>Liczba małżeństw</c:v>
                </c:pt>
              </c:strCache>
            </c:strRef>
          </c:tx>
          <c:spPr>
            <a:solidFill>
              <a:srgbClr val="C0504D">
                <a:lumMod val="60000"/>
                <a:lumOff val="40000"/>
              </a:srgbClr>
            </a:solidFill>
            <a:ln w="25400">
              <a:noFill/>
            </a:ln>
          </c:spPr>
          <c:invertIfNegative val="0"/>
          <c:dPt>
            <c:idx val="20"/>
            <c:invertIfNegative val="0"/>
            <c:bubble3D val="0"/>
            <c:spPr>
              <a:solidFill>
                <a:srgbClr val="C0504D"/>
              </a:solidFill>
              <a:ln w="25400">
                <a:noFill/>
              </a:ln>
            </c:spPr>
            <c:extLst>
              <c:ext xmlns:c16="http://schemas.microsoft.com/office/drawing/2014/chart" uri="{C3380CC4-5D6E-409C-BE32-E72D297353CC}">
                <c16:uniqueId val="{00000001-211B-45E9-B9BB-BC6356D70943}"/>
              </c:ext>
            </c:extLst>
          </c:dPt>
          <c:dLbls>
            <c:numFmt formatCode="#,##0.0" sourceLinked="0"/>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'w13'!$A$5:$A$41</c:f>
              <c:strCache>
                <c:ptCount val="37"/>
                <c:pt idx="0">
                  <c:v>Gliwice</c:v>
                </c:pt>
                <c:pt idx="1">
                  <c:v>tarnogórski</c:v>
                </c:pt>
                <c:pt idx="2">
                  <c:v>Bielsko-Biała</c:v>
                </c:pt>
                <c:pt idx="3">
                  <c:v>Częstochowa</c:v>
                </c:pt>
                <c:pt idx="4">
                  <c:v>żywiecki</c:v>
                </c:pt>
                <c:pt idx="5">
                  <c:v>mikołowski</c:v>
                </c:pt>
                <c:pt idx="6">
                  <c:v>Katowice</c:v>
                </c:pt>
                <c:pt idx="7">
                  <c:v>cieszyński</c:v>
                </c:pt>
                <c:pt idx="8">
                  <c:v>gliwicki</c:v>
                </c:pt>
                <c:pt idx="9">
                  <c:v>Tychy</c:v>
                </c:pt>
                <c:pt idx="10">
                  <c:v>raciborski</c:v>
                </c:pt>
                <c:pt idx="11">
                  <c:v>wodzisławski</c:v>
                </c:pt>
                <c:pt idx="12">
                  <c:v>Bytom</c:v>
                </c:pt>
                <c:pt idx="13">
                  <c:v>Ruda Śląska</c:v>
                </c:pt>
                <c:pt idx="14">
                  <c:v>kłobucki</c:v>
                </c:pt>
                <c:pt idx="15">
                  <c:v>będziński</c:v>
                </c:pt>
                <c:pt idx="16">
                  <c:v>Chorzów</c:v>
                </c:pt>
                <c:pt idx="17">
                  <c:v>częstochowski</c:v>
                </c:pt>
                <c:pt idx="18">
                  <c:v>Sosnowiec</c:v>
                </c:pt>
                <c:pt idx="19">
                  <c:v>bielski</c:v>
                </c:pt>
                <c:pt idx="20">
                  <c:v>ŚLĄSKIE</c:v>
                </c:pt>
                <c:pt idx="21">
                  <c:v>Jaworzno</c:v>
                </c:pt>
                <c:pt idx="22">
                  <c:v>Dąbrowa Górnicza</c:v>
                </c:pt>
                <c:pt idx="23">
                  <c:v>Żory</c:v>
                </c:pt>
                <c:pt idx="24">
                  <c:v>pszczyński</c:v>
                </c:pt>
                <c:pt idx="25">
                  <c:v>lubliniecki</c:v>
                </c:pt>
                <c:pt idx="26">
                  <c:v>zawierciański</c:v>
                </c:pt>
                <c:pt idx="27">
                  <c:v>Rybnik</c:v>
                </c:pt>
                <c:pt idx="28">
                  <c:v>Siemianowice Śląskie</c:v>
                </c:pt>
                <c:pt idx="29">
                  <c:v>Jastrzębie-Zdrój</c:v>
                </c:pt>
                <c:pt idx="30">
                  <c:v>Świętochłowice</c:v>
                </c:pt>
                <c:pt idx="31">
                  <c:v>myszkowski</c:v>
                </c:pt>
                <c:pt idx="32">
                  <c:v>Mysłowice</c:v>
                </c:pt>
                <c:pt idx="33">
                  <c:v>Zabrze</c:v>
                </c:pt>
                <c:pt idx="34">
                  <c:v>rybnicki</c:v>
                </c:pt>
                <c:pt idx="35">
                  <c:v>Piekary Śląskie</c:v>
                </c:pt>
                <c:pt idx="36">
                  <c:v>bieruńsko-lędziński</c:v>
                </c:pt>
              </c:strCache>
            </c:strRef>
          </c:cat>
          <c:val>
            <c:numRef>
              <c:f>'w13'!$B$5:$B$41</c:f>
              <c:numCache>
                <c:formatCode>#,##0.00</c:formatCode>
                <c:ptCount val="37"/>
                <c:pt idx="0">
                  <c:v>1.1181732580037667</c:v>
                </c:pt>
                <c:pt idx="1">
                  <c:v>1.1784995688416213</c:v>
                </c:pt>
                <c:pt idx="2">
                  <c:v>1.2728479218193884</c:v>
                </c:pt>
                <c:pt idx="3">
                  <c:v>1.4710880225275527</c:v>
                </c:pt>
                <c:pt idx="4">
                  <c:v>1.6663307128939058</c:v>
                </c:pt>
                <c:pt idx="5">
                  <c:v>1.9400000000000002</c:v>
                </c:pt>
                <c:pt idx="6">
                  <c:v>1.9556574375873061</c:v>
                </c:pt>
                <c:pt idx="7">
                  <c:v>2.408604611247783</c:v>
                </c:pt>
                <c:pt idx="8">
                  <c:v>2.5004417741650466</c:v>
                </c:pt>
                <c:pt idx="9">
                  <c:v>2.5153625563293738</c:v>
                </c:pt>
                <c:pt idx="10">
                  <c:v>2.6175375012584325</c:v>
                </c:pt>
                <c:pt idx="11">
                  <c:v>2.8748253144340183</c:v>
                </c:pt>
                <c:pt idx="12">
                  <c:v>2.8898213318895509</c:v>
                </c:pt>
                <c:pt idx="13">
                  <c:v>3.115886415963161</c:v>
                </c:pt>
                <c:pt idx="14">
                  <c:v>3.2454856027330408</c:v>
                </c:pt>
                <c:pt idx="15">
                  <c:v>3.2483240030409846</c:v>
                </c:pt>
                <c:pt idx="16">
                  <c:v>3.330350929515856</c:v>
                </c:pt>
                <c:pt idx="17">
                  <c:v>3.5038382610017482</c:v>
                </c:pt>
                <c:pt idx="18">
                  <c:v>3.5324925181701583</c:v>
                </c:pt>
                <c:pt idx="19">
                  <c:v>3.5339524785912437</c:v>
                </c:pt>
                <c:pt idx="20">
                  <c:v>3.7147030297699377</c:v>
                </c:pt>
                <c:pt idx="21">
                  <c:v>3.9972353415505131</c:v>
                </c:pt>
                <c:pt idx="22">
                  <c:v>4.1248016922263355</c:v>
                </c:pt>
                <c:pt idx="23">
                  <c:v>4.5005666180994002</c:v>
                </c:pt>
                <c:pt idx="24">
                  <c:v>4.504423181079618</c:v>
                </c:pt>
                <c:pt idx="25">
                  <c:v>5.060755775136867</c:v>
                </c:pt>
                <c:pt idx="26">
                  <c:v>5.1240705903430968</c:v>
                </c:pt>
                <c:pt idx="27">
                  <c:v>5.3250821300328512</c:v>
                </c:pt>
                <c:pt idx="28">
                  <c:v>5.8517350157728716</c:v>
                </c:pt>
                <c:pt idx="29">
                  <c:v>6.8651275820170099</c:v>
                </c:pt>
                <c:pt idx="30">
                  <c:v>7.6601364736957942</c:v>
                </c:pt>
                <c:pt idx="31">
                  <c:v>7.8289181589462773</c:v>
                </c:pt>
                <c:pt idx="32">
                  <c:v>8.066778900112233</c:v>
                </c:pt>
                <c:pt idx="33">
                  <c:v>8.2423296931877257</c:v>
                </c:pt>
                <c:pt idx="34">
                  <c:v>8.7257075779313951</c:v>
                </c:pt>
                <c:pt idx="35">
                  <c:v>11.757880487333205</c:v>
                </c:pt>
                <c:pt idx="36">
                  <c:v>11.843876177658142</c:v>
                </c:pt>
              </c:numCache>
            </c:numRef>
          </c:val>
          <c:extLst>
            <c:ext xmlns:c16="http://schemas.microsoft.com/office/drawing/2014/chart" uri="{C3380CC4-5D6E-409C-BE32-E72D297353CC}">
              <c16:uniqueId val="{00000002-211B-45E9-B9BB-BC6356D70943}"/>
            </c:ext>
          </c:extLst>
        </c:ser>
        <c:dLbls>
          <c:showLegendKey val="0"/>
          <c:showVal val="1"/>
          <c:showCatName val="0"/>
          <c:showSerName val="0"/>
          <c:showPercent val="0"/>
          <c:showBubbleSize val="0"/>
        </c:dLbls>
        <c:gapWidth val="70"/>
        <c:axId val="120690560"/>
        <c:axId val="120700928"/>
      </c:barChart>
      <c:catAx>
        <c:axId val="120690560"/>
        <c:scaling>
          <c:orientation val="minMax"/>
        </c:scaling>
        <c:delete val="0"/>
        <c:axPos val="l"/>
        <c:title>
          <c:tx>
            <c:rich>
              <a:bodyPr/>
              <a:lstStyle/>
              <a:p>
                <a:pPr>
                  <a:defRPr sz="1100" b="1"/>
                </a:pPr>
                <a:r>
                  <a:rPr lang="pl-PL" sz="1100" b="1"/>
                  <a:t>Powiaty</a:t>
                </a:r>
              </a:p>
            </c:rich>
          </c:tx>
          <c:layout>
            <c:manualLayout>
              <c:xMode val="edge"/>
              <c:yMode val="edge"/>
              <c:x val="1.0060362173038228E-2"/>
              <c:y val="0.425926411976281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pPr>
            <a:endParaRPr lang="pl-PL"/>
          </a:p>
        </c:txPr>
        <c:crossAx val="120700928"/>
        <c:crosses val="autoZero"/>
        <c:auto val="1"/>
        <c:lblAlgn val="ctr"/>
        <c:lblOffset val="100"/>
        <c:tickLblSkip val="1"/>
        <c:tickMarkSkip val="1"/>
        <c:noMultiLvlLbl val="0"/>
      </c:catAx>
      <c:valAx>
        <c:axId val="120700928"/>
        <c:scaling>
          <c:orientation val="minMax"/>
        </c:scaling>
        <c:delete val="0"/>
        <c:axPos val="b"/>
        <c:title>
          <c:tx>
            <c:rich>
              <a:bodyPr/>
              <a:lstStyle/>
              <a:p>
                <a:pPr>
                  <a:defRPr sz="1100" b="1"/>
                </a:pPr>
                <a:r>
                  <a:rPr lang="pl-PL" sz="1100" b="1"/>
                  <a:t>Wskaźnik na 1000 mieszkańców</a:t>
                </a:r>
              </a:p>
            </c:rich>
          </c:tx>
          <c:layout>
            <c:manualLayout>
              <c:xMode val="edge"/>
              <c:yMode val="edge"/>
              <c:x val="0.42527777777777787"/>
              <c:y val="0.96361357812904835"/>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100"/>
            </a:pPr>
            <a:endParaRPr lang="pl-PL"/>
          </a:p>
        </c:txPr>
        <c:crossAx val="1206905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20938279622263709"/>
          <c:y val="3.133760672587247E-2"/>
          <c:w val="0.76836734583434818"/>
          <c:h val="0.69145982400943573"/>
        </c:manualLayout>
      </c:layout>
      <c:lineChart>
        <c:grouping val="standard"/>
        <c:varyColors val="0"/>
        <c:ser>
          <c:idx val="0"/>
          <c:order val="0"/>
          <c:tx>
            <c:strRef>
              <c:f>'w6'!$C$6</c:f>
              <c:strCache>
                <c:ptCount val="1"/>
                <c:pt idx="0">
                  <c:v>POLSKA</c:v>
                </c:pt>
              </c:strCache>
            </c:strRef>
          </c:tx>
          <c:spPr>
            <a:ln w="28575" cap="rnd" cmpd="sng" algn="ctr">
              <a:solidFill>
                <a:schemeClr val="accent2">
                  <a:shade val="76000"/>
                </a:schemeClr>
              </a:solidFill>
              <a:prstDash val="solid"/>
              <a:round/>
            </a:ln>
            <a:effectLst/>
          </c:spPr>
          <c:marker>
            <c:symbol val="none"/>
          </c:marker>
          <c:cat>
            <c:numRef>
              <c:f>'w6'!$B$20:$B$30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'w6'!$C$20:$C$30</c:f>
              <c:numCache>
                <c:formatCode>#,##0.00</c:formatCode>
                <c:ptCount val="11"/>
                <c:pt idx="0">
                  <c:v>1.7179079407912474</c:v>
                </c:pt>
                <c:pt idx="1">
                  <c:v>1.709027875234546</c:v>
                </c:pt>
                <c:pt idx="2">
                  <c:v>1.7508020867263103</c:v>
                </c:pt>
                <c:pt idx="3">
                  <c:v>1.6521483236146863</c:v>
                </c:pt>
                <c:pt idx="4">
                  <c:v>1.6979171328391125</c:v>
                </c:pt>
                <c:pt idx="5">
                  <c:v>1.6360614040454398</c:v>
                </c:pt>
                <c:pt idx="6">
                  <c:v>1.7023608105552048</c:v>
                </c:pt>
                <c:pt idx="7">
                  <c:v>1.3432904788209374</c:v>
                </c:pt>
                <c:pt idx="8">
                  <c:v>1.6009148537104601</c:v>
                </c:pt>
                <c:pt idx="9">
                  <c:v>1.5930062571608095</c:v>
                </c:pt>
                <c:pt idx="10">
                  <c:v>1.5116173098940364</c:v>
                </c:pt>
              </c:numCache>
            </c:numRef>
          </c:val>
          <c:smooth val="0"/>
          <c:extLst>
            <c:ext xmlns:c16="http://schemas.microsoft.com/office/drawing/2014/chart" uri="{C3380CC4-5D6E-409C-BE32-E72D297353CC}">
              <c16:uniqueId val="{00000000-B76E-4FB7-8CF3-9F53A2E65472}"/>
            </c:ext>
          </c:extLst>
        </c:ser>
        <c:ser>
          <c:idx val="1"/>
          <c:order val="1"/>
          <c:tx>
            <c:strRef>
              <c:f>'w6'!$D$6</c:f>
              <c:strCache>
                <c:ptCount val="1"/>
                <c:pt idx="0">
                  <c:v>ŚLĄSKIE</c:v>
                </c:pt>
              </c:strCache>
            </c:strRef>
          </c:tx>
          <c:spPr>
            <a:ln w="28575" cap="rnd" cmpd="sng" algn="ctr">
              <a:solidFill>
                <a:schemeClr val="accent2">
                  <a:tint val="77000"/>
                </a:schemeClr>
              </a:solidFill>
              <a:prstDash val="solid"/>
              <a:round/>
            </a:ln>
            <a:effectLst/>
          </c:spPr>
          <c:marker>
            <c:symbol val="none"/>
          </c:marker>
          <c:cat>
            <c:numRef>
              <c:f>'w6'!$B$20:$B$30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'w6'!$D$20:$D$30</c:f>
              <c:numCache>
                <c:formatCode>#,##0.00</c:formatCode>
                <c:ptCount val="11"/>
                <c:pt idx="0">
                  <c:v>1.8702236136929415</c:v>
                </c:pt>
                <c:pt idx="1">
                  <c:v>1.7946235433675248</c:v>
                </c:pt>
                <c:pt idx="2">
                  <c:v>1.8046971569839307</c:v>
                </c:pt>
                <c:pt idx="3">
                  <c:v>1.7952868510866038</c:v>
                </c:pt>
                <c:pt idx="4">
                  <c:v>1.7620234907149672</c:v>
                </c:pt>
                <c:pt idx="5">
                  <c:v>1.7981414205581916</c:v>
                </c:pt>
                <c:pt idx="6">
                  <c:v>1.7630886923260816</c:v>
                </c:pt>
                <c:pt idx="7">
                  <c:v>1.3857346841640035</c:v>
                </c:pt>
                <c:pt idx="8">
                  <c:v>1.705458243352872</c:v>
                </c:pt>
                <c:pt idx="9">
                  <c:v>1.6824257482688016</c:v>
                </c:pt>
                <c:pt idx="10">
                  <c:v>1.6536539409693689</c:v>
                </c:pt>
              </c:numCache>
            </c:numRef>
          </c:val>
          <c:smooth val="0"/>
          <c:extLst>
            <c:ext xmlns:c16="http://schemas.microsoft.com/office/drawing/2014/chart" uri="{C3380CC4-5D6E-409C-BE32-E72D297353CC}">
              <c16:uniqueId val="{00000001-B76E-4FB7-8CF3-9F53A2E65472}"/>
            </c:ext>
          </c:extLst>
        </c:ser>
        <c:dLbls>
          <c:showLegendKey val="0"/>
          <c:showVal val="0"/>
          <c:showCatName val="0"/>
          <c:showSerName val="0"/>
          <c:showPercent val="0"/>
          <c:showBubbleSize val="0"/>
        </c:dLbls>
        <c:smooth val="0"/>
        <c:axId val="37094144"/>
        <c:axId val="37096064"/>
      </c:lineChart>
      <c:catAx>
        <c:axId val="3709414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1098031496062957"/>
              <c:y val="0.9073394145286762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37096064"/>
        <c:crosses val="autoZero"/>
        <c:auto val="1"/>
        <c:lblAlgn val="ctr"/>
        <c:lblOffset val="100"/>
        <c:noMultiLvlLbl val="0"/>
      </c:catAx>
      <c:valAx>
        <c:axId val="37096064"/>
        <c:scaling>
          <c:orientation val="minMax"/>
          <c:min val="1.2"/>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Wskaźńik liczby rozwodów na 1000 mieszkańców</a:t>
                </a:r>
              </a:p>
            </c:rich>
          </c:tx>
          <c:layout>
            <c:manualLayout>
              <c:xMode val="edge"/>
              <c:yMode val="edge"/>
              <c:x val="4.0684393386525131E-2"/>
              <c:y val="2.8465548805594796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37094144"/>
        <c:crosses val="autoZero"/>
        <c:crossBetween val="between"/>
      </c:valAx>
      <c:spPr>
        <a:noFill/>
        <a:ln>
          <a:noFill/>
        </a:ln>
        <a:effectLst/>
      </c:spPr>
    </c:plotArea>
    <c:legend>
      <c:legendPos val="r"/>
      <c:layout>
        <c:manualLayout>
          <c:xMode val="edge"/>
          <c:yMode val="edge"/>
          <c:x val="0.41724036041886514"/>
          <c:y val="9.8743843893334821E-3"/>
          <c:w val="0.38195784289850365"/>
          <c:h val="0.1747816822234423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5890275106028088"/>
          <c:y val="3.2604486658898577E-2"/>
          <c:w val="0.51885330908656058"/>
          <c:h val="0.74047114626366772"/>
        </c:manualLayout>
      </c:layout>
      <c:doughnutChart>
        <c:varyColors val="1"/>
        <c:ser>
          <c:idx val="0"/>
          <c:order val="0"/>
          <c:tx>
            <c:strRef>
              <c:f>'w8'!$D$5</c:f>
              <c:strCache>
                <c:ptCount val="1"/>
                <c:pt idx="0">
                  <c:v>Struktura</c:v>
                </c:pt>
              </c:strCache>
            </c:strRef>
          </c:tx>
          <c:dPt>
            <c:idx val="0"/>
            <c:bubble3D val="0"/>
            <c:spPr>
              <a:solidFill>
                <a:schemeClr val="accent2">
                  <a:tint val="54000"/>
                </a:schemeClr>
              </a:solidFill>
              <a:ln>
                <a:noFill/>
              </a:ln>
              <a:effectLst/>
            </c:spPr>
            <c:extLst>
              <c:ext xmlns:c16="http://schemas.microsoft.com/office/drawing/2014/chart" uri="{C3380CC4-5D6E-409C-BE32-E72D297353CC}">
                <c16:uniqueId val="{00000001-D5AC-4B03-B303-3D68E99A6FD5}"/>
              </c:ext>
            </c:extLst>
          </c:dPt>
          <c:dPt>
            <c:idx val="1"/>
            <c:bubble3D val="0"/>
            <c:spPr>
              <a:solidFill>
                <a:schemeClr val="accent2">
                  <a:tint val="77000"/>
                </a:schemeClr>
              </a:solidFill>
              <a:ln>
                <a:noFill/>
              </a:ln>
              <a:effectLst/>
            </c:spPr>
            <c:extLst>
              <c:ext xmlns:c16="http://schemas.microsoft.com/office/drawing/2014/chart" uri="{C3380CC4-5D6E-409C-BE32-E72D297353CC}">
                <c16:uniqueId val="{00000003-D5AC-4B03-B303-3D68E99A6FD5}"/>
              </c:ext>
            </c:extLst>
          </c:dPt>
          <c:dPt>
            <c:idx val="2"/>
            <c:bubble3D val="0"/>
            <c:spPr>
              <a:solidFill>
                <a:schemeClr val="accent2"/>
              </a:solidFill>
              <a:ln>
                <a:noFill/>
              </a:ln>
              <a:effectLst/>
            </c:spPr>
            <c:extLst>
              <c:ext xmlns:c16="http://schemas.microsoft.com/office/drawing/2014/chart" uri="{C3380CC4-5D6E-409C-BE32-E72D297353CC}">
                <c16:uniqueId val="{00000005-D5AC-4B03-B303-3D68E99A6FD5}"/>
              </c:ext>
            </c:extLst>
          </c:dPt>
          <c:dPt>
            <c:idx val="3"/>
            <c:bubble3D val="0"/>
            <c:spPr>
              <a:solidFill>
                <a:schemeClr val="accent2">
                  <a:shade val="76000"/>
                </a:schemeClr>
              </a:solidFill>
              <a:ln>
                <a:noFill/>
              </a:ln>
              <a:effectLst/>
            </c:spPr>
            <c:extLst>
              <c:ext xmlns:c16="http://schemas.microsoft.com/office/drawing/2014/chart" uri="{C3380CC4-5D6E-409C-BE32-E72D297353CC}">
                <c16:uniqueId val="{00000007-D5AC-4B03-B303-3D68E99A6FD5}"/>
              </c:ext>
            </c:extLst>
          </c:dPt>
          <c:dPt>
            <c:idx val="4"/>
            <c:bubble3D val="0"/>
            <c:spPr>
              <a:solidFill>
                <a:schemeClr val="accent2">
                  <a:shade val="53000"/>
                </a:schemeClr>
              </a:solidFill>
              <a:ln>
                <a:noFill/>
              </a:ln>
              <a:effectLst/>
            </c:spPr>
            <c:extLst>
              <c:ext xmlns:c16="http://schemas.microsoft.com/office/drawing/2014/chart" uri="{C3380CC4-5D6E-409C-BE32-E72D297353CC}">
                <c16:uniqueId val="{00000009-D5AC-4B03-B303-3D68E99A6FD5}"/>
              </c:ext>
            </c:extLst>
          </c:dPt>
          <c:dLbls>
            <c:dLbl>
              <c:idx val="0"/>
              <c:layout>
                <c:manualLayout>
                  <c:x val="-0.26291089104828119"/>
                  <c:y val="0.199335151771947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28736569947609653"/>
                      <c:h val="0.13638813500281352"/>
                    </c:manualLayout>
                  </c15:layout>
                </c:ext>
                <c:ext xmlns:c16="http://schemas.microsoft.com/office/drawing/2014/chart" uri="{C3380CC4-5D6E-409C-BE32-E72D297353CC}">
                  <c16:uniqueId val="{00000001-D5AC-4B03-B303-3D68E99A6FD5}"/>
                </c:ext>
              </c:extLst>
            </c:dLbl>
            <c:dLbl>
              <c:idx val="1"/>
              <c:layout>
                <c:manualLayout>
                  <c:x val="-0.15732382430986386"/>
                  <c:y val="-8.0593058463705652E-2"/>
                </c:manualLayout>
              </c:layout>
              <c:showLegendKey val="0"/>
              <c:showVal val="0"/>
              <c:showCatName val="1"/>
              <c:showSerName val="0"/>
              <c:showPercent val="1"/>
              <c:showBubbleSize val="0"/>
              <c:extLst>
                <c:ext xmlns:c15="http://schemas.microsoft.com/office/drawing/2012/chart" uri="{CE6537A1-D6FC-4f65-9D91-7224C49458BB}">
                  <c15:layout>
                    <c:manualLayout>
                      <c:w val="0.17111809374181722"/>
                      <c:h val="0.19032571706368495"/>
                    </c:manualLayout>
                  </c15:layout>
                </c:ext>
                <c:ext xmlns:c16="http://schemas.microsoft.com/office/drawing/2014/chart" uri="{C3380CC4-5D6E-409C-BE32-E72D297353CC}">
                  <c16:uniqueId val="{00000003-D5AC-4B03-B303-3D68E99A6FD5}"/>
                </c:ext>
              </c:extLst>
            </c:dLbl>
            <c:dLbl>
              <c:idx val="2"/>
              <c:layout>
                <c:manualLayout>
                  <c:x val="0.17627548127575968"/>
                  <c:y val="-0.158404373007093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5AC-4B03-B303-3D68E99A6FD5}"/>
                </c:ext>
              </c:extLst>
            </c:dLbl>
            <c:dLbl>
              <c:idx val="3"/>
              <c:layout>
                <c:manualLayout>
                  <c:x val="0.17904427304010403"/>
                  <c:y val="-0.102360673559460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5AC-4B03-B303-3D68E99A6FD5}"/>
                </c:ext>
              </c:extLst>
            </c:dLbl>
            <c:dLbl>
              <c:idx val="4"/>
              <c:layout>
                <c:manualLayout>
                  <c:x val="0.17543859649122798"/>
                  <c:y val="0.2071057401457104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5AC-4B03-B303-3D68E99A6FD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'w8'!$C$6:$C$10</c:f>
              <c:strCache>
                <c:ptCount val="5"/>
                <c:pt idx="0">
                  <c:v>małżeństwa bez dzieci</c:v>
                </c:pt>
                <c:pt idx="1">
                  <c:v>małżeństwa z 1 dzieckiem</c:v>
                </c:pt>
                <c:pt idx="2">
                  <c:v>małżeństwa z 2 dzieci</c:v>
                </c:pt>
                <c:pt idx="3">
                  <c:v>małżeństwa z 3 dzieci</c:v>
                </c:pt>
                <c:pt idx="4">
                  <c:v>małżeństwa z 4 dzieci i więcej</c:v>
                </c:pt>
              </c:strCache>
            </c:strRef>
          </c:cat>
          <c:val>
            <c:numRef>
              <c:f>'w8'!$D$6:$D$10</c:f>
              <c:numCache>
                <c:formatCode>#,##0</c:formatCode>
                <c:ptCount val="5"/>
                <c:pt idx="0">
                  <c:v>3034</c:v>
                </c:pt>
                <c:pt idx="1">
                  <c:v>2299</c:v>
                </c:pt>
                <c:pt idx="2">
                  <c:v>1568</c:v>
                </c:pt>
                <c:pt idx="3">
                  <c:v>203</c:v>
                </c:pt>
                <c:pt idx="4">
                  <c:v>40</c:v>
                </c:pt>
              </c:numCache>
            </c:numRef>
          </c:val>
          <c:extLst>
            <c:ext xmlns:c16="http://schemas.microsoft.com/office/drawing/2014/chart" uri="{C3380CC4-5D6E-409C-BE32-E72D297353CC}">
              <c16:uniqueId val="{0000000A-D5AC-4B03-B303-3D68E99A6FD5}"/>
            </c:ext>
          </c:extLst>
        </c:ser>
        <c:dLbls>
          <c:showLegendKey val="0"/>
          <c:showVal val="0"/>
          <c:showCatName val="0"/>
          <c:showSerName val="0"/>
          <c:showPercent val="0"/>
          <c:showBubbleSize val="0"/>
          <c:showLeaderLines val="1"/>
        </c:dLbls>
        <c:firstSliceAng val="104"/>
        <c:holeSize val="60"/>
      </c:doughnut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50">
          <a:latin typeface="Arial Narrow" panose="020B060602020203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4435888528639804"/>
          <c:y val="4.9899912510936131E-2"/>
          <c:w val="0.82991006638876019"/>
          <c:h val="0.76045319335083117"/>
        </c:manualLayout>
      </c:layout>
      <c:lineChart>
        <c:grouping val="standard"/>
        <c:varyColors val="0"/>
        <c:ser>
          <c:idx val="0"/>
          <c:order val="0"/>
          <c:tx>
            <c:strRef>
              <c:f>'w15'!$B$7</c:f>
              <c:strCache>
                <c:ptCount val="1"/>
                <c:pt idx="0">
                  <c:v>POLSKA</c:v>
                </c:pt>
              </c:strCache>
            </c:strRef>
          </c:tx>
          <c:spPr>
            <a:ln w="28575" cap="rnd">
              <a:solidFill>
                <a:schemeClr val="accent2">
                  <a:shade val="76000"/>
                </a:schemeClr>
              </a:solidFill>
              <a:round/>
            </a:ln>
            <a:effectLst/>
          </c:spPr>
          <c:marker>
            <c:symbol val="none"/>
          </c:marker>
          <c:cat>
            <c:strRef>
              <c:f>'w15'!$C$5:$M$5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'w15'!$C$7:$M$7</c:f>
              <c:numCache>
                <c:formatCode>#\ ##0.0</c:formatCode>
                <c:ptCount val="11"/>
                <c:pt idx="0">
                  <c:v>123.1</c:v>
                </c:pt>
                <c:pt idx="1">
                  <c:v>123.1</c:v>
                </c:pt>
                <c:pt idx="2">
                  <c:v>122.9</c:v>
                </c:pt>
                <c:pt idx="3">
                  <c:v>122.9</c:v>
                </c:pt>
                <c:pt idx="4">
                  <c:v>122.9</c:v>
                </c:pt>
                <c:pt idx="5">
                  <c:v>122.8</c:v>
                </c:pt>
                <c:pt idx="6">
                  <c:v>122.7</c:v>
                </c:pt>
                <c:pt idx="7">
                  <c:v>121.8</c:v>
                </c:pt>
                <c:pt idx="8">
                  <c:v>121.2</c:v>
                </c:pt>
                <c:pt idx="9">
                  <c:v>120.8</c:v>
                </c:pt>
                <c:pt idx="10">
                  <c:v>119.9</c:v>
                </c:pt>
              </c:numCache>
            </c:numRef>
          </c:val>
          <c:smooth val="0"/>
          <c:extLst>
            <c:ext xmlns:c16="http://schemas.microsoft.com/office/drawing/2014/chart" uri="{C3380CC4-5D6E-409C-BE32-E72D297353CC}">
              <c16:uniqueId val="{00000000-907F-4D2A-9622-A3C6AAC49309}"/>
            </c:ext>
          </c:extLst>
        </c:ser>
        <c:ser>
          <c:idx val="1"/>
          <c:order val="1"/>
          <c:tx>
            <c:strRef>
              <c:f>'w15'!$B$8</c:f>
              <c:strCache>
                <c:ptCount val="1"/>
                <c:pt idx="0">
                  <c:v>ŚLĄSKIE</c:v>
                </c:pt>
              </c:strCache>
            </c:strRef>
          </c:tx>
          <c:spPr>
            <a:ln w="28575" cap="rnd">
              <a:solidFill>
                <a:schemeClr val="accent2">
                  <a:tint val="77000"/>
                </a:schemeClr>
              </a:solidFill>
              <a:round/>
            </a:ln>
            <a:effectLst/>
          </c:spPr>
          <c:marker>
            <c:symbol val="none"/>
          </c:marker>
          <c:cat>
            <c:strRef>
              <c:f>'w15'!$C$5:$M$5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'w15'!$C$8:$M$8</c:f>
              <c:numCache>
                <c:formatCode>#\ ##0.0</c:formatCode>
                <c:ptCount val="11"/>
                <c:pt idx="0">
                  <c:v>372.9</c:v>
                </c:pt>
                <c:pt idx="1">
                  <c:v>371.8</c:v>
                </c:pt>
                <c:pt idx="2">
                  <c:v>370.6</c:v>
                </c:pt>
                <c:pt idx="3">
                  <c:v>369.7</c:v>
                </c:pt>
                <c:pt idx="4">
                  <c:v>368.8</c:v>
                </c:pt>
                <c:pt idx="5">
                  <c:v>367.6</c:v>
                </c:pt>
                <c:pt idx="6">
                  <c:v>366.3</c:v>
                </c:pt>
                <c:pt idx="7">
                  <c:v>357.7</c:v>
                </c:pt>
                <c:pt idx="8">
                  <c:v>354.8</c:v>
                </c:pt>
                <c:pt idx="9">
                  <c:v>352.4</c:v>
                </c:pt>
                <c:pt idx="10">
                  <c:v>350.3</c:v>
                </c:pt>
              </c:numCache>
            </c:numRef>
          </c:val>
          <c:smooth val="0"/>
          <c:extLst>
            <c:ext xmlns:c16="http://schemas.microsoft.com/office/drawing/2014/chart" uri="{C3380CC4-5D6E-409C-BE32-E72D297353CC}">
              <c16:uniqueId val="{00000001-907F-4D2A-9622-A3C6AAC49309}"/>
            </c:ext>
          </c:extLst>
        </c:ser>
        <c:dLbls>
          <c:showLegendKey val="0"/>
          <c:showVal val="0"/>
          <c:showCatName val="0"/>
          <c:showSerName val="0"/>
          <c:showPercent val="0"/>
          <c:showBubbleSize val="0"/>
        </c:dLbls>
        <c:smooth val="0"/>
        <c:axId val="419920287"/>
        <c:axId val="419910207"/>
      </c:lineChart>
      <c:catAx>
        <c:axId val="419920287"/>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r>
                  <a:rPr lang="pl-PL" b="1"/>
                  <a:t>Lata</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l-PL"/>
          </a:p>
        </c:txPr>
        <c:crossAx val="419910207"/>
        <c:crosses val="autoZero"/>
        <c:auto val="1"/>
        <c:lblAlgn val="ctr"/>
        <c:lblOffset val="100"/>
        <c:noMultiLvlLbl val="0"/>
      </c:catAx>
      <c:valAx>
        <c:axId val="419910207"/>
        <c:scaling>
          <c:orientation val="minMax"/>
          <c:min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Arial Narrow" panose="020B0606020202030204" pitchFamily="34" charset="0"/>
                    <a:ea typeface="+mn-ea"/>
                    <a:cs typeface="+mn-cs"/>
                  </a:defRPr>
                </a:pPr>
                <a:r>
                  <a:rPr lang="pl-PL" sz="1100" b="1" i="0" u="none" strike="noStrike" kern="1200" baseline="0">
                    <a:solidFill>
                      <a:sysClr val="windowText" lastClr="000000"/>
                    </a:solidFill>
                    <a:latin typeface="Arial Narrow" panose="020B0606020202030204" pitchFamily="34" charset="0"/>
                  </a:rPr>
                  <a:t>Liczba osób na 1 km</a:t>
                </a:r>
                <a:r>
                  <a:rPr lang="pl-PL" sz="1100" b="1" i="0" u="none" strike="noStrike" kern="1200" baseline="30000">
                    <a:solidFill>
                      <a:sysClr val="windowText" lastClr="000000"/>
                    </a:solidFill>
                    <a:latin typeface="Arial Narrow" panose="020B0606020202030204" pitchFamily="34" charset="0"/>
                  </a:rPr>
                  <a:t>2</a:t>
                </a:r>
                <a:endParaRPr lang="pl-PL" sz="1100" b="1" i="0" u="none" strike="noStrike" kern="1200" baseline="0">
                  <a:solidFill>
                    <a:sysClr val="windowText" lastClr="000000"/>
                  </a:solidFill>
                  <a:latin typeface="Arial Narrow" panose="020B0606020202030204" pitchFamily="34" charset="0"/>
                </a:endParaRPr>
              </a:p>
            </c:rich>
          </c:tx>
          <c:layout>
            <c:manualLayout>
              <c:xMode val="edge"/>
              <c:yMode val="edge"/>
              <c:x val="9.6404585456229732E-3"/>
              <c:y val="0.2202321300746498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l-PL"/>
          </a:p>
        </c:txPr>
        <c:crossAx val="419920287"/>
        <c:crosses val="autoZero"/>
        <c:crossBetween val="between"/>
        <c:majorUnit val="100"/>
        <c:minorUnit val="50"/>
      </c:valAx>
      <c:spPr>
        <a:noFill/>
        <a:ln>
          <a:noFill/>
        </a:ln>
        <a:effectLst/>
      </c:spPr>
    </c:plotArea>
    <c:legend>
      <c:legendPos val="b"/>
      <c:layout>
        <c:manualLayout>
          <c:xMode val="edge"/>
          <c:yMode val="edge"/>
          <c:x val="0.69080417579381526"/>
          <c:y val="0.33632020997375328"/>
          <c:w val="0.25287357830271218"/>
          <c:h val="0.2249598691467914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solidFill>
            <a:sysClr val="windowText" lastClr="000000"/>
          </a:solidFill>
          <a:latin typeface="Arial Narrow" panose="020B0606020202030204" pitchFamily="34" charset="0"/>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51590760522880463"/>
          <c:y val="2.1312034765981078E-2"/>
          <c:w val="0.4346523840276173"/>
          <c:h val="0.83464293266659195"/>
        </c:manualLayout>
      </c:layout>
      <c:barChart>
        <c:barDir val="bar"/>
        <c:grouping val="clustered"/>
        <c:varyColors val="0"/>
        <c:ser>
          <c:idx val="0"/>
          <c:order val="0"/>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'w9'!$B$7:$B$18</c:f>
              <c:strCache>
                <c:ptCount val="12"/>
                <c:pt idx="0">
                  <c:v>Hazard</c:v>
                </c:pt>
                <c:pt idx="1">
                  <c:v>Narkotyki</c:v>
                </c:pt>
                <c:pt idx="2">
                  <c:v>Inne</c:v>
                </c:pt>
                <c:pt idx="3">
                  <c:v>Niedobór seksualny</c:v>
                </c:pt>
                <c:pt idx="4">
                  <c:v>Trudności mieszkaniowe</c:v>
                </c:pt>
                <c:pt idx="5">
                  <c:v>Dłuższa nieobecność</c:v>
                </c:pt>
                <c:pt idx="6">
                  <c:v>Naganny stosunek do członków rodziny</c:v>
                </c:pt>
                <c:pt idx="7">
                  <c:v>Niedochowanie wierności małżeńskiej</c:v>
                </c:pt>
                <c:pt idx="8">
                  <c:v>Nadużywanie alkoholu</c:v>
                </c:pt>
                <c:pt idx="9">
                  <c:v>Nieporozumienia na tle finansowym</c:v>
                </c:pt>
                <c:pt idx="10">
                  <c:v>Różnice światopoglądowe</c:v>
                </c:pt>
                <c:pt idx="11">
                  <c:v>Niezgodność charakterów</c:v>
                </c:pt>
              </c:strCache>
            </c:strRef>
          </c:cat>
          <c:val>
            <c:numRef>
              <c:f>'w9'!$C$7:$C$18</c:f>
              <c:numCache>
                <c:formatCode>#,##0</c:formatCode>
                <c:ptCount val="12"/>
                <c:pt idx="0">
                  <c:v>45</c:v>
                </c:pt>
                <c:pt idx="1">
                  <c:v>58</c:v>
                </c:pt>
                <c:pt idx="2">
                  <c:v>106</c:v>
                </c:pt>
                <c:pt idx="3">
                  <c:v>136</c:v>
                </c:pt>
                <c:pt idx="4">
                  <c:v>203</c:v>
                </c:pt>
                <c:pt idx="5">
                  <c:v>334</c:v>
                </c:pt>
                <c:pt idx="6">
                  <c:v>807</c:v>
                </c:pt>
                <c:pt idx="7">
                  <c:v>815</c:v>
                </c:pt>
                <c:pt idx="8">
                  <c:v>830</c:v>
                </c:pt>
                <c:pt idx="9">
                  <c:v>902</c:v>
                </c:pt>
                <c:pt idx="10">
                  <c:v>1302</c:v>
                </c:pt>
                <c:pt idx="11">
                  <c:v>2869</c:v>
                </c:pt>
              </c:numCache>
            </c:numRef>
          </c:val>
          <c:extLst>
            <c:ext xmlns:c16="http://schemas.microsoft.com/office/drawing/2014/chart" uri="{C3380CC4-5D6E-409C-BE32-E72D297353CC}">
              <c16:uniqueId val="{00000000-B250-47A8-A0C7-8FE05450BDFB}"/>
            </c:ext>
          </c:extLst>
        </c:ser>
        <c:dLbls>
          <c:showLegendKey val="0"/>
          <c:showVal val="0"/>
          <c:showCatName val="0"/>
          <c:showSerName val="0"/>
          <c:showPercent val="0"/>
          <c:showBubbleSize val="0"/>
        </c:dLbls>
        <c:gapWidth val="42"/>
        <c:axId val="120778752"/>
        <c:axId val="120776576"/>
      </c:barChart>
      <c:valAx>
        <c:axId val="120776576"/>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Arial Narrow" panose="020B0606020202030204" pitchFamily="34" charset="0"/>
                    <a:ea typeface="Arial"/>
                    <a:cs typeface="Arial"/>
                  </a:defRPr>
                </a:pPr>
                <a:r>
                  <a:rPr lang="pl-PL" sz="1100" b="1"/>
                  <a:t>Liczba rozwodów</a:t>
                </a:r>
              </a:p>
            </c:rich>
          </c:tx>
          <c:layout>
            <c:manualLayout>
              <c:xMode val="edge"/>
              <c:yMode val="edge"/>
              <c:x val="0.62989045105253494"/>
              <c:y val="0.91948327549103759"/>
            </c:manualLayout>
          </c:layout>
          <c:overlay val="0"/>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Arial Narrow" panose="020B0606020202030204" pitchFamily="34" charset="0"/>
                  <a:ea typeface="Arial"/>
                  <a:cs typeface="Arial"/>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50" b="0" i="0" u="none" strike="noStrike" kern="1200" baseline="0">
                <a:solidFill>
                  <a:srgbClr val="000000"/>
                </a:solidFill>
                <a:latin typeface="Arial Narrow" panose="020B0606020202030204" pitchFamily="34" charset="0"/>
                <a:ea typeface="Arial"/>
                <a:cs typeface="Arial"/>
              </a:defRPr>
            </a:pPr>
            <a:endParaRPr lang="pl-PL"/>
          </a:p>
        </c:txPr>
        <c:crossAx val="120778752"/>
        <c:crosses val="autoZero"/>
        <c:crossBetween val="between"/>
        <c:majorUnit val="600"/>
      </c:valAx>
      <c:catAx>
        <c:axId val="120778752"/>
        <c:scaling>
          <c:orientation val="minMax"/>
        </c:scaling>
        <c:delete val="0"/>
        <c:axPos val="l"/>
        <c:title>
          <c:tx>
            <c:rich>
              <a:bodyPr rot="-5400000" spcFirstLastPara="1" vertOverflow="ellipsis" vert="horz" wrap="square" anchor="ctr" anchorCtr="1"/>
              <a:lstStyle/>
              <a:p>
                <a:pPr>
                  <a:defRPr sz="1100" b="1" i="0" u="none" strike="noStrike" kern="1200" baseline="0">
                    <a:solidFill>
                      <a:srgbClr val="000000"/>
                    </a:solidFill>
                    <a:latin typeface="Arial Narrow" panose="020B0606020202030204" pitchFamily="34" charset="0"/>
                    <a:ea typeface="Arial"/>
                    <a:cs typeface="Arial"/>
                  </a:defRPr>
                </a:pPr>
                <a:r>
                  <a:rPr lang="pl-PL" sz="1100" b="1"/>
                  <a:t>Przyczyny rozwodów</a:t>
                </a:r>
              </a:p>
            </c:rich>
          </c:tx>
          <c:layout>
            <c:manualLayout>
              <c:xMode val="edge"/>
              <c:yMode val="edge"/>
              <c:x val="8.1322495978325296E-4"/>
              <c:y val="0.2067902276161169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rgbClr val="000000"/>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50" b="0" i="0" u="none" strike="noStrike" kern="1200" baseline="0">
                <a:solidFill>
                  <a:srgbClr val="000000"/>
                </a:solidFill>
                <a:latin typeface="Arial Narrow" panose="020B0606020202030204" pitchFamily="34" charset="0"/>
                <a:ea typeface="Arial"/>
                <a:cs typeface="Arial"/>
              </a:defRPr>
            </a:pPr>
            <a:endParaRPr lang="pl-PL"/>
          </a:p>
        </c:txPr>
        <c:crossAx val="120776576"/>
        <c:crosses val="autoZero"/>
        <c:auto val="1"/>
        <c:lblAlgn val="ctr"/>
        <c:lblOffset val="100"/>
        <c:noMultiLvlLbl val="0"/>
      </c:catAx>
      <c:spPr>
        <a:noFill/>
        <a:ln w="25400">
          <a:noFill/>
        </a:ln>
        <a:effectLst/>
      </c:spPr>
    </c:plotArea>
    <c:plotVisOnly val="1"/>
    <c:dispBlanksAs val="zero"/>
    <c:showDLblsOverMax val="0"/>
  </c:chart>
  <c:spPr>
    <a:noFill/>
    <a:ln w="9525" cap="flat" cmpd="sng" algn="ctr">
      <a:noFill/>
      <a:prstDash val="solid"/>
      <a:round/>
    </a:ln>
    <a:effectLst/>
  </c:spPr>
  <c:txPr>
    <a:bodyPr/>
    <a:lstStyle/>
    <a:p>
      <a:pPr>
        <a:defRPr sz="1050" b="0" i="0" u="none" strike="noStrike" baseline="0">
          <a:solidFill>
            <a:srgbClr val="000000"/>
          </a:solidFill>
          <a:latin typeface="Arial Narrow" panose="020B0606020202030204" pitchFamily="34" charset="0"/>
          <a:ea typeface="Arial"/>
          <a:cs typeface="Arial"/>
        </a:defRPr>
      </a:pPr>
      <a:endParaRPr lang="pl-P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43125801344866"/>
          <c:y val="3.926040746087725E-2"/>
          <c:w val="0.85739588936552857"/>
          <c:h val="0.45479562494961168"/>
        </c:manualLayout>
      </c:layout>
      <c:barChart>
        <c:barDir val="col"/>
        <c:grouping val="clustered"/>
        <c:varyColors val="0"/>
        <c:ser>
          <c:idx val="0"/>
          <c:order val="0"/>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430A-49BF-AA7E-EA7D4EB18F4E}"/>
              </c:ext>
            </c:extLst>
          </c:dPt>
          <c:dLbls>
            <c:spPr>
              <a:noFill/>
              <a:ln>
                <a:noFill/>
              </a:ln>
              <a:effectLst/>
            </c:spPr>
            <c:txPr>
              <a:bodyPr/>
              <a:lstStyle/>
              <a:p>
                <a:pPr>
                  <a:defRPr sz="1000" b="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'w10'!$B$5:$C$15</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lvl>
                <c:lvl>
                  <c:pt idx="0">
                    <c:v>ŚLĄSKIE</c:v>
                  </c:pt>
                  <c:pt idx="1">
                    <c:v>Podregiony</c:v>
                  </c:pt>
                  <c:pt idx="9">
                    <c:v>Typ powiatu</c:v>
                  </c:pt>
                </c:lvl>
              </c:multiLvlStrCache>
            </c:multiLvlStrRef>
          </c:cat>
          <c:val>
            <c:numRef>
              <c:f>'w10'!$D$5:$D$15</c:f>
              <c:numCache>
                <c:formatCode>#,##0.00</c:formatCode>
                <c:ptCount val="11"/>
                <c:pt idx="0">
                  <c:v>1.6536539409693689</c:v>
                </c:pt>
                <c:pt idx="1">
                  <c:v>1.7768745766244594</c:v>
                </c:pt>
                <c:pt idx="2">
                  <c:v>2.0078932964595402</c:v>
                </c:pt>
                <c:pt idx="3">
                  <c:v>1.4898311752732498</c:v>
                </c:pt>
                <c:pt idx="4">
                  <c:v>1.694088120468489</c:v>
                </c:pt>
                <c:pt idx="5">
                  <c:v>2.0445726030338816</c:v>
                </c:pt>
                <c:pt idx="6">
                  <c:v>1.3416918864389678</c:v>
                </c:pt>
                <c:pt idx="7">
                  <c:v>1.8637818564887971</c:v>
                </c:pt>
                <c:pt idx="8">
                  <c:v>1.1789845995136687</c:v>
                </c:pt>
                <c:pt idx="9">
                  <c:v>2.1280594254289005</c:v>
                </c:pt>
                <c:pt idx="10">
                  <c:v>1.2362332525423061</c:v>
                </c:pt>
              </c:numCache>
            </c:numRef>
          </c:val>
          <c:extLst>
            <c:ext xmlns:c16="http://schemas.microsoft.com/office/drawing/2014/chart" uri="{C3380CC4-5D6E-409C-BE32-E72D297353CC}">
              <c16:uniqueId val="{00000002-430A-49BF-AA7E-EA7D4EB18F4E}"/>
            </c:ext>
          </c:extLst>
        </c:ser>
        <c:dLbls>
          <c:showLegendKey val="0"/>
          <c:showVal val="0"/>
          <c:showCatName val="0"/>
          <c:showSerName val="0"/>
          <c:showPercent val="0"/>
          <c:showBubbleSize val="0"/>
        </c:dLbls>
        <c:gapWidth val="70"/>
        <c:axId val="120804480"/>
        <c:axId val="120806016"/>
      </c:barChart>
      <c:catAx>
        <c:axId val="120804480"/>
        <c:scaling>
          <c:orientation val="minMax"/>
        </c:scaling>
        <c:delete val="0"/>
        <c:axPos val="b"/>
        <c:numFmt formatCode="General" sourceLinked="0"/>
        <c:majorTickMark val="out"/>
        <c:minorTickMark val="none"/>
        <c:tickLblPos val="nextTo"/>
        <c:txPr>
          <a:bodyPr rot="-5400000" vert="horz"/>
          <a:lstStyle/>
          <a:p>
            <a:pPr>
              <a:defRPr sz="900">
                <a:latin typeface="Arial Narrow" panose="020B0606020202030204" pitchFamily="34" charset="0"/>
              </a:defRPr>
            </a:pPr>
            <a:endParaRPr lang="pl-PL"/>
          </a:p>
        </c:txPr>
        <c:crossAx val="120806016"/>
        <c:crosses val="autoZero"/>
        <c:auto val="1"/>
        <c:lblAlgn val="ctr"/>
        <c:lblOffset val="100"/>
        <c:noMultiLvlLbl val="0"/>
      </c:catAx>
      <c:valAx>
        <c:axId val="120806016"/>
        <c:scaling>
          <c:orientation val="minMax"/>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Wskaźnik na 1000 mieszkańców</a:t>
                </a:r>
              </a:p>
            </c:rich>
          </c:tx>
          <c:layout>
            <c:manualLayout>
              <c:xMode val="edge"/>
              <c:yMode val="edge"/>
              <c:x val="3.4058564512597473E-5"/>
              <c:y val="6.8988048848842701E-2"/>
            </c:manualLayout>
          </c:layout>
          <c:overlay val="0"/>
        </c:title>
        <c:numFmt formatCode="#,##0.00" sourceLinked="1"/>
        <c:majorTickMark val="out"/>
        <c:minorTickMark val="none"/>
        <c:tickLblPos val="nextTo"/>
        <c:txPr>
          <a:bodyPr/>
          <a:lstStyle/>
          <a:p>
            <a:pPr>
              <a:defRPr sz="1100">
                <a:latin typeface="Arial Narrow" panose="020B0606020202030204" pitchFamily="34" charset="0"/>
              </a:defRPr>
            </a:pPr>
            <a:endParaRPr lang="pl-PL"/>
          </a:p>
        </c:txPr>
        <c:crossAx val="120804480"/>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3228153980752409"/>
          <c:y val="5.7870435780205424E-3"/>
          <c:w val="0.63102493438320251"/>
          <c:h val="0.9111860938143429"/>
        </c:manualLayout>
      </c:layout>
      <c:barChart>
        <c:barDir val="bar"/>
        <c:grouping val="clustered"/>
        <c:varyColors val="0"/>
        <c:ser>
          <c:idx val="0"/>
          <c:order val="0"/>
          <c:spPr>
            <a:solidFill>
              <a:schemeClr val="accent2">
                <a:lumMod val="60000"/>
                <a:lumOff val="40000"/>
              </a:schemeClr>
            </a:solidFill>
            <a:ln>
              <a:noFill/>
            </a:ln>
            <a:effectLst/>
          </c:spPr>
          <c:invertIfNegative val="0"/>
          <c:dPt>
            <c:idx val="20"/>
            <c:invertIfNegative val="0"/>
            <c:bubble3D val="0"/>
            <c:spPr>
              <a:solidFill>
                <a:schemeClr val="accent2"/>
              </a:solidFill>
              <a:ln>
                <a:noFill/>
              </a:ln>
              <a:effectLst/>
            </c:spPr>
            <c:extLst>
              <c:ext xmlns:c16="http://schemas.microsoft.com/office/drawing/2014/chart" uri="{C3380CC4-5D6E-409C-BE32-E72D297353CC}">
                <c16:uniqueId val="{00000001-0947-475D-B10A-DD63FB7C8245}"/>
              </c:ext>
            </c:extLst>
          </c:dPt>
          <c:dLbls>
            <c:spPr>
              <a:noFill/>
              <a:ln>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'w11'!$B$5:$B$41</c:f>
              <c:strCache>
                <c:ptCount val="37"/>
                <c:pt idx="0">
                  <c:v>tarnogórski</c:v>
                </c:pt>
                <c:pt idx="1">
                  <c:v>m. Gliwice</c:v>
                </c:pt>
                <c:pt idx="2">
                  <c:v>m. Częstochowa</c:v>
                </c:pt>
                <c:pt idx="3">
                  <c:v>żywiecki</c:v>
                </c:pt>
                <c:pt idx="4">
                  <c:v>m. Katowice</c:v>
                </c:pt>
                <c:pt idx="5">
                  <c:v>m. Bielsko-Biała</c:v>
                </c:pt>
                <c:pt idx="6">
                  <c:v>mikołowski</c:v>
                </c:pt>
                <c:pt idx="7">
                  <c:v>gliwicki</c:v>
                </c:pt>
                <c:pt idx="8">
                  <c:v>m. Bytom</c:v>
                </c:pt>
                <c:pt idx="9">
                  <c:v>cieszyński</c:v>
                </c:pt>
                <c:pt idx="10">
                  <c:v>m. Tychy</c:v>
                </c:pt>
                <c:pt idx="11">
                  <c:v>częstochowski</c:v>
                </c:pt>
                <c:pt idx="12">
                  <c:v>raciborski</c:v>
                </c:pt>
                <c:pt idx="13">
                  <c:v>będziński</c:v>
                </c:pt>
                <c:pt idx="14">
                  <c:v>bielski</c:v>
                </c:pt>
                <c:pt idx="15">
                  <c:v>kłobucki</c:v>
                </c:pt>
                <c:pt idx="16">
                  <c:v>m. Jaworzno</c:v>
                </c:pt>
                <c:pt idx="17">
                  <c:v>m. Chorzów</c:v>
                </c:pt>
                <c:pt idx="18">
                  <c:v>wodzisławski</c:v>
                </c:pt>
                <c:pt idx="19">
                  <c:v>m. Sosnowiec</c:v>
                </c:pt>
                <c:pt idx="20">
                  <c:v>ŚLĄSKIE</c:v>
                </c:pt>
                <c:pt idx="21">
                  <c:v>m. Ruda Śląska</c:v>
                </c:pt>
                <c:pt idx="22">
                  <c:v>m. Dąbrowa Górnicza</c:v>
                </c:pt>
                <c:pt idx="23">
                  <c:v>pszczyński</c:v>
                </c:pt>
                <c:pt idx="24">
                  <c:v>lubliniecki</c:v>
                </c:pt>
                <c:pt idx="25">
                  <c:v>zawierciański</c:v>
                </c:pt>
                <c:pt idx="26">
                  <c:v>m. Żory</c:v>
                </c:pt>
                <c:pt idx="27">
                  <c:v>m. Jastrzębie-Zdrój</c:v>
                </c:pt>
                <c:pt idx="28">
                  <c:v>m. Siemianowice Śląskie</c:v>
                </c:pt>
                <c:pt idx="29">
                  <c:v>m. Świętochłowice</c:v>
                </c:pt>
                <c:pt idx="30">
                  <c:v>m. Rybnik</c:v>
                </c:pt>
                <c:pt idx="31">
                  <c:v>myszkowski</c:v>
                </c:pt>
                <c:pt idx="32">
                  <c:v>m. Zabrze</c:v>
                </c:pt>
                <c:pt idx="33">
                  <c:v>rybnicki</c:v>
                </c:pt>
                <c:pt idx="34">
                  <c:v>m. Mysłowice</c:v>
                </c:pt>
                <c:pt idx="35">
                  <c:v>bieruńsko-lędziński</c:v>
                </c:pt>
                <c:pt idx="36">
                  <c:v>m. Piekary Śląskie</c:v>
                </c:pt>
              </c:strCache>
            </c:strRef>
          </c:cat>
          <c:val>
            <c:numRef>
              <c:f>'w11'!$C$5:$C$41</c:f>
              <c:numCache>
                <c:formatCode>#,##0.00</c:formatCode>
                <c:ptCount val="37"/>
                <c:pt idx="0">
                  <c:v>0.48864616269042832</c:v>
                </c:pt>
                <c:pt idx="1">
                  <c:v>0.55320150659133738</c:v>
                </c:pt>
                <c:pt idx="2">
                  <c:v>0.58260911783269409</c:v>
                </c:pt>
                <c:pt idx="3">
                  <c:v>0.61143586642478032</c:v>
                </c:pt>
                <c:pt idx="4">
                  <c:v>0.72710340628245995</c:v>
                </c:pt>
                <c:pt idx="5">
                  <c:v>0.76008928032816581</c:v>
                </c:pt>
                <c:pt idx="6">
                  <c:v>0.92</c:v>
                </c:pt>
                <c:pt idx="7">
                  <c:v>1.0160805796077053</c:v>
                </c:pt>
                <c:pt idx="8">
                  <c:v>1.0489983757444497</c:v>
                </c:pt>
                <c:pt idx="9">
                  <c:v>1.1156244636420845</c:v>
                </c:pt>
                <c:pt idx="10">
                  <c:v>1.1552642359688652</c:v>
                </c:pt>
                <c:pt idx="11">
                  <c:v>1.2160826936231659</c:v>
                </c:pt>
                <c:pt idx="12">
                  <c:v>1.2181616832779616</c:v>
                </c:pt>
                <c:pt idx="13">
                  <c:v>1.313152256548483</c:v>
                </c:pt>
                <c:pt idx="14">
                  <c:v>1.3749849234109279</c:v>
                </c:pt>
                <c:pt idx="15">
                  <c:v>1.4519277696437287</c:v>
                </c:pt>
                <c:pt idx="16">
                  <c:v>1.4975233268056676</c:v>
                </c:pt>
                <c:pt idx="17">
                  <c:v>1.5011432547966994</c:v>
                </c:pt>
                <c:pt idx="18">
                  <c:v>1.5505423570905699</c:v>
                </c:pt>
                <c:pt idx="19">
                  <c:v>1.613937580162462</c:v>
                </c:pt>
                <c:pt idx="20">
                  <c:v>1.6536539409693689</c:v>
                </c:pt>
                <c:pt idx="21">
                  <c:v>1.6577129700690711</c:v>
                </c:pt>
                <c:pt idx="22">
                  <c:v>1.7803631235677777</c:v>
                </c:pt>
                <c:pt idx="23">
                  <c:v>1.9046759342841673</c:v>
                </c:pt>
                <c:pt idx="24">
                  <c:v>2.1097609827747372</c:v>
                </c:pt>
                <c:pt idx="25">
                  <c:v>2.3918301531846269</c:v>
                </c:pt>
                <c:pt idx="26">
                  <c:v>2.6226323457989316</c:v>
                </c:pt>
                <c:pt idx="27">
                  <c:v>2.6366950182260025</c:v>
                </c:pt>
                <c:pt idx="28">
                  <c:v>2.8233438485804432</c:v>
                </c:pt>
                <c:pt idx="29">
                  <c:v>3.1036759850319182</c:v>
                </c:pt>
                <c:pt idx="30">
                  <c:v>3.3234013293605322</c:v>
                </c:pt>
                <c:pt idx="31">
                  <c:v>3.3742785259730637</c:v>
                </c:pt>
                <c:pt idx="32">
                  <c:v>3.4971398855954248</c:v>
                </c:pt>
                <c:pt idx="33">
                  <c:v>3.6520151297769647</c:v>
                </c:pt>
                <c:pt idx="34">
                  <c:v>4.4051627384960721</c:v>
                </c:pt>
                <c:pt idx="35">
                  <c:v>4.6769851951547796</c:v>
                </c:pt>
                <c:pt idx="36">
                  <c:v>5.4921678592148515</c:v>
                </c:pt>
              </c:numCache>
            </c:numRef>
          </c:val>
          <c:extLst>
            <c:ext xmlns:c16="http://schemas.microsoft.com/office/drawing/2014/chart" uri="{C3380CC4-5D6E-409C-BE32-E72D297353CC}">
              <c16:uniqueId val="{00000002-0947-475D-B10A-DD63FB7C8245}"/>
            </c:ext>
          </c:extLst>
        </c:ser>
        <c:dLbls>
          <c:showLegendKey val="0"/>
          <c:showVal val="1"/>
          <c:showCatName val="0"/>
          <c:showSerName val="0"/>
          <c:showPercent val="0"/>
          <c:showBubbleSize val="0"/>
        </c:dLbls>
        <c:gapWidth val="70"/>
        <c:axId val="120870016"/>
        <c:axId val="120871936"/>
      </c:barChart>
      <c:catAx>
        <c:axId val="120870016"/>
        <c:scaling>
          <c:orientation val="minMax"/>
        </c:scaling>
        <c:delete val="0"/>
        <c:axPos val="l"/>
        <c:title>
          <c:tx>
            <c:rich>
              <a:bodyPr rot="-540000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r>
                  <a:rPr lang="pl-PL" sz="1100" b="1"/>
                  <a:t>Powiaty</a:t>
                </a:r>
              </a:p>
            </c:rich>
          </c:tx>
          <c:layout>
            <c:manualLayout>
              <c:xMode val="edge"/>
              <c:yMode val="edge"/>
              <c:x val="1.0060362173038228E-2"/>
              <c:y val="0.42592641197628112"/>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crossAx val="120871936"/>
        <c:crosses val="autoZero"/>
        <c:auto val="1"/>
        <c:lblAlgn val="ctr"/>
        <c:lblOffset val="100"/>
        <c:tickLblSkip val="1"/>
        <c:tickMarkSkip val="1"/>
        <c:noMultiLvlLbl val="0"/>
      </c:catAx>
      <c:valAx>
        <c:axId val="120871936"/>
        <c:scaling>
          <c:orientation val="minMax"/>
        </c:scaling>
        <c:delete val="0"/>
        <c:axPos val="b"/>
        <c:title>
          <c:tx>
            <c:rich>
              <a:bodyPr rot="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r>
                  <a:rPr lang="pl-PL" sz="1100" b="1"/>
                  <a:t>Wskaźnik na 1000 mieszkańców</a:t>
                </a:r>
              </a:p>
            </c:rich>
          </c:tx>
          <c:layout>
            <c:manualLayout>
              <c:xMode val="edge"/>
              <c:yMode val="edge"/>
              <c:x val="0.44749999999999995"/>
              <c:y val="0.95898997965983246"/>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endParaRPr lang="pl-PL"/>
            </a:p>
          </c:txPr>
        </c:title>
        <c:numFmt formatCode="#,##0.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crossAx val="120870016"/>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5562527706824852"/>
          <c:y val="5.8416782883208174E-2"/>
          <c:w val="0.82490254234306504"/>
          <c:h val="0.72151403647000245"/>
        </c:manualLayout>
      </c:layout>
      <c:lineChart>
        <c:grouping val="stacked"/>
        <c:varyColors val="0"/>
        <c:ser>
          <c:idx val="0"/>
          <c:order val="0"/>
          <c:tx>
            <c:strRef>
              <c:f>'w4'!$C$6</c:f>
              <c:strCache>
                <c:ptCount val="1"/>
                <c:pt idx="0">
                  <c:v>POLSKA</c:v>
                </c:pt>
              </c:strCache>
            </c:strRef>
          </c:tx>
          <c:spPr>
            <a:ln w="28575" cap="rnd" cmpd="sng" algn="ctr">
              <a:solidFill>
                <a:schemeClr val="accent2">
                  <a:shade val="76000"/>
                </a:schemeClr>
              </a:solidFill>
              <a:prstDash val="solid"/>
              <a:round/>
            </a:ln>
            <a:effectLst/>
          </c:spPr>
          <c:marker>
            <c:symbol val="none"/>
          </c:marker>
          <c:cat>
            <c:numRef>
              <c:f>'w4'!$B$10:$B$20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'w4'!$C$10:$C$20</c:f>
              <c:numCache>
                <c:formatCode>0.00</c:formatCode>
                <c:ptCount val="11"/>
                <c:pt idx="0">
                  <c:v>0.5756493069608366</c:v>
                </c:pt>
                <c:pt idx="1">
                  <c:v>0.49845888363921764</c:v>
                </c:pt>
                <c:pt idx="2">
                  <c:v>0.44227941444286845</c:v>
                </c:pt>
                <c:pt idx="3">
                  <c:v>0.41943132709685094</c:v>
                </c:pt>
                <c:pt idx="4">
                  <c:v>0.40823696789992919</c:v>
                </c:pt>
                <c:pt idx="5">
                  <c:v>0.32646770534076691</c:v>
                </c:pt>
                <c:pt idx="6">
                  <c:v>0.30795220123295514</c:v>
                </c:pt>
                <c:pt idx="7">
                  <c:v>0.18903313750900536</c:v>
                </c:pt>
                <c:pt idx="8">
                  <c:v>0.19811278447386682</c:v>
                </c:pt>
                <c:pt idx="9">
                  <c:v>0.18349678139231426</c:v>
                </c:pt>
                <c:pt idx="10">
                  <c:v>0.16154526548821876</c:v>
                </c:pt>
              </c:numCache>
            </c:numRef>
          </c:val>
          <c:smooth val="0"/>
          <c:extLst>
            <c:ext xmlns:c16="http://schemas.microsoft.com/office/drawing/2014/chart" uri="{C3380CC4-5D6E-409C-BE32-E72D297353CC}">
              <c16:uniqueId val="{00000000-7F2F-4565-8ABF-B96121503D9D}"/>
            </c:ext>
          </c:extLst>
        </c:ser>
        <c:ser>
          <c:idx val="1"/>
          <c:order val="1"/>
          <c:tx>
            <c:strRef>
              <c:f>'w4'!$D$6</c:f>
              <c:strCache>
                <c:ptCount val="1"/>
                <c:pt idx="0">
                  <c:v>ŚLĄSKIE</c:v>
                </c:pt>
              </c:strCache>
            </c:strRef>
          </c:tx>
          <c:spPr>
            <a:ln w="28575" cap="rnd" cmpd="sng" algn="ctr">
              <a:solidFill>
                <a:schemeClr val="accent2">
                  <a:tint val="77000"/>
                </a:schemeClr>
              </a:solidFill>
              <a:prstDash val="solid"/>
              <a:round/>
            </a:ln>
            <a:effectLst/>
          </c:spPr>
          <c:marker>
            <c:symbol val="none"/>
          </c:marker>
          <c:cat>
            <c:numRef>
              <c:f>'w4'!$B$10:$B$20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'w4'!$D$10:$D$20</c:f>
              <c:numCache>
                <c:formatCode>0.00</c:formatCode>
                <c:ptCount val="11"/>
                <c:pt idx="0">
                  <c:v>0.85010164258770071</c:v>
                </c:pt>
                <c:pt idx="1">
                  <c:v>0.73267741260205144</c:v>
                </c:pt>
                <c:pt idx="2">
                  <c:v>0.60163864489099395</c:v>
                </c:pt>
                <c:pt idx="3">
                  <c:v>0.54834662525552957</c:v>
                </c:pt>
                <c:pt idx="4">
                  <c:v>0.58704800601559304</c:v>
                </c:pt>
                <c:pt idx="5">
                  <c:v>0.588939842111184</c:v>
                </c:pt>
                <c:pt idx="6">
                  <c:v>0.46927156657015606</c:v>
                </c:pt>
                <c:pt idx="7">
                  <c:v>0.27197932957095261</c:v>
                </c:pt>
                <c:pt idx="8">
                  <c:v>0.30393400290222694</c:v>
                </c:pt>
                <c:pt idx="9">
                  <c:v>0.2438631605585847</c:v>
                </c:pt>
                <c:pt idx="10">
                  <c:v>0.18055012233428161</c:v>
                </c:pt>
              </c:numCache>
            </c:numRef>
          </c:val>
          <c:smooth val="0"/>
          <c:extLst>
            <c:ext xmlns:c16="http://schemas.microsoft.com/office/drawing/2014/chart" uri="{C3380CC4-5D6E-409C-BE32-E72D297353CC}">
              <c16:uniqueId val="{00000001-7F2F-4565-8ABF-B96121503D9D}"/>
            </c:ext>
          </c:extLst>
        </c:ser>
        <c:dLbls>
          <c:showLegendKey val="0"/>
          <c:showVal val="0"/>
          <c:showCatName val="0"/>
          <c:showSerName val="0"/>
          <c:showPercent val="0"/>
          <c:showBubbleSize val="0"/>
        </c:dLbls>
        <c:smooth val="0"/>
        <c:axId val="35988224"/>
        <c:axId val="35990144"/>
      </c:lineChart>
      <c:catAx>
        <c:axId val="3598822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r>
                  <a:rPr lang="pl-PL" sz="1200"/>
                  <a:t>Lata</a:t>
                </a:r>
              </a:p>
            </c:rich>
          </c:tx>
          <c:layout>
            <c:manualLayout>
              <c:xMode val="edge"/>
              <c:yMode val="edge"/>
              <c:x val="0.54376992252644019"/>
              <c:y val="0.891768680173704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200" b="0" i="0" u="none" strike="noStrike" kern="1200" baseline="0">
                <a:solidFill>
                  <a:schemeClr val="tx1"/>
                </a:solidFill>
                <a:latin typeface="Arial Narrow" panose="020B0606020202030204" pitchFamily="34" charset="0"/>
                <a:ea typeface="+mn-ea"/>
                <a:cs typeface="+mn-cs"/>
              </a:defRPr>
            </a:pPr>
            <a:endParaRPr lang="pl-PL"/>
          </a:p>
        </c:txPr>
        <c:crossAx val="35990144"/>
        <c:crosses val="autoZero"/>
        <c:auto val="1"/>
        <c:lblAlgn val="ctr"/>
        <c:lblOffset val="100"/>
        <c:noMultiLvlLbl val="0"/>
      </c:catAx>
      <c:valAx>
        <c:axId val="35990144"/>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r>
                  <a:rPr lang="pl-PL" sz="1200"/>
                  <a:t>Liczba separacji na 10 tys. mieszkańców</a:t>
                </a:r>
              </a:p>
            </c:rich>
          </c:tx>
          <c:layout>
            <c:manualLayout>
              <c:xMode val="edge"/>
              <c:yMode val="edge"/>
              <c:x val="3.3657885540511402E-3"/>
              <c:y val="2.3857602477109722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Narrow" panose="020B0606020202030204" pitchFamily="34" charset="0"/>
                <a:ea typeface="+mn-ea"/>
                <a:cs typeface="+mn-cs"/>
              </a:defRPr>
            </a:pPr>
            <a:endParaRPr lang="pl-PL"/>
          </a:p>
        </c:txPr>
        <c:crossAx val="35988224"/>
        <c:crosses val="autoZero"/>
        <c:crossBetween val="between"/>
      </c:valAx>
      <c:spPr>
        <a:noFill/>
        <a:ln>
          <a:noFill/>
        </a:ln>
        <a:effectLst/>
      </c:spPr>
    </c:plotArea>
    <c:legend>
      <c:legendPos val="r"/>
      <c:layout>
        <c:manualLayout>
          <c:xMode val="edge"/>
          <c:yMode val="edge"/>
          <c:x val="0.74092746617128624"/>
          <c:y val="0.14741071753914647"/>
          <c:w val="0.20985694536274568"/>
          <c:h val="0.173593048948411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9525"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45137217659161"/>
          <c:y val="3.926040746087725E-2"/>
          <c:w val="0.84137580220409403"/>
          <c:h val="0.54424418962555055"/>
        </c:manualLayout>
      </c:layout>
      <c:barChart>
        <c:barDir val="col"/>
        <c:grouping val="clustered"/>
        <c:varyColors val="0"/>
        <c:ser>
          <c:idx val="0"/>
          <c:order val="0"/>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CE6C-430A-BD60-698982766A7A}"/>
              </c:ext>
            </c:extLst>
          </c:dPt>
          <c:dLbls>
            <c:spPr>
              <a:noFill/>
              <a:ln>
                <a:noFill/>
              </a:ln>
              <a:effectLst/>
            </c:spPr>
            <c:txPr>
              <a:bodyPr/>
              <a:lstStyle/>
              <a:p>
                <a:pPr>
                  <a:defRPr sz="1100" b="1">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'w10 (3)'!$B$5:$C$15</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lvl>
                <c:lvl>
                  <c:pt idx="0">
                    <c:v>ŚLĄSKIE</c:v>
                  </c:pt>
                  <c:pt idx="1">
                    <c:v>Podregiony</c:v>
                  </c:pt>
                  <c:pt idx="9">
                    <c:v>Rodzaje powiatów</c:v>
                  </c:pt>
                </c:lvl>
              </c:multiLvlStrCache>
            </c:multiLvlStrRef>
          </c:cat>
          <c:val>
            <c:numRef>
              <c:f>'w10 (3)'!$D$5:$D$15</c:f>
              <c:numCache>
                <c:formatCode>#,##0.00</c:formatCode>
                <c:ptCount val="11"/>
                <c:pt idx="0">
                  <c:v>0.18055012233428161</c:v>
                </c:pt>
                <c:pt idx="1">
                  <c:v>0.20843103538116831</c:v>
                </c:pt>
                <c:pt idx="2">
                  <c:v>0.20165355918531963</c:v>
                </c:pt>
                <c:pt idx="3">
                  <c:v>0.18815319090706945</c:v>
                </c:pt>
                <c:pt idx="4">
                  <c:v>4.6477040342071015E-2</c:v>
                </c:pt>
                <c:pt idx="5">
                  <c:v>0.24541006488028597</c:v>
                </c:pt>
                <c:pt idx="6">
                  <c:v>0.20175817841187491</c:v>
                </c:pt>
                <c:pt idx="7">
                  <c:v>0.10129249220047809</c:v>
                </c:pt>
                <c:pt idx="8">
                  <c:v>0.20263797804141181</c:v>
                </c:pt>
                <c:pt idx="9">
                  <c:v>0.1582568013333136</c:v>
                </c:pt>
                <c:pt idx="10">
                  <c:v>0.20016448298819467</c:v>
                </c:pt>
              </c:numCache>
            </c:numRef>
          </c:val>
          <c:extLst>
            <c:ext xmlns:c16="http://schemas.microsoft.com/office/drawing/2014/chart" uri="{C3380CC4-5D6E-409C-BE32-E72D297353CC}">
              <c16:uniqueId val="{00000002-CE6C-430A-BD60-698982766A7A}"/>
            </c:ext>
          </c:extLst>
        </c:ser>
        <c:dLbls>
          <c:showLegendKey val="0"/>
          <c:showVal val="0"/>
          <c:showCatName val="0"/>
          <c:showSerName val="0"/>
          <c:showPercent val="0"/>
          <c:showBubbleSize val="0"/>
        </c:dLbls>
        <c:gapWidth val="70"/>
        <c:axId val="121108736"/>
        <c:axId val="120987648"/>
      </c:barChart>
      <c:catAx>
        <c:axId val="121108736"/>
        <c:scaling>
          <c:orientation val="minMax"/>
        </c:scaling>
        <c:delete val="0"/>
        <c:axPos val="b"/>
        <c:numFmt formatCode="General" sourceLinked="0"/>
        <c:majorTickMark val="out"/>
        <c:minorTickMark val="none"/>
        <c:tickLblPos val="nextTo"/>
        <c:txPr>
          <a:bodyPr rot="-5400000" vert="horz"/>
          <a:lstStyle/>
          <a:p>
            <a:pPr>
              <a:defRPr sz="900">
                <a:latin typeface="Arial Narrow" panose="020B0606020202030204" pitchFamily="34" charset="0"/>
              </a:defRPr>
            </a:pPr>
            <a:endParaRPr lang="pl-PL"/>
          </a:p>
        </c:txPr>
        <c:crossAx val="120987648"/>
        <c:crosses val="autoZero"/>
        <c:auto val="1"/>
        <c:lblAlgn val="ctr"/>
        <c:lblOffset val="100"/>
        <c:noMultiLvlLbl val="0"/>
      </c:catAx>
      <c:valAx>
        <c:axId val="120987648"/>
        <c:scaling>
          <c:orientation val="minMax"/>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Wskaźnik na 10</a:t>
                </a:r>
                <a:r>
                  <a:rPr lang="pl-PL" sz="1100" baseline="0">
                    <a:latin typeface="Arial Narrow" panose="020B0606020202030204" pitchFamily="34" charset="0"/>
                  </a:rPr>
                  <a:t> tys.</a:t>
                </a:r>
                <a:r>
                  <a:rPr lang="pl-PL" sz="1100">
                    <a:latin typeface="Arial Narrow" panose="020B0606020202030204" pitchFamily="34" charset="0"/>
                  </a:rPr>
                  <a:t>mieszkańców</a:t>
                </a:r>
              </a:p>
            </c:rich>
          </c:tx>
          <c:layout>
            <c:manualLayout>
              <c:xMode val="edge"/>
              <c:yMode val="edge"/>
              <c:x val="9.1395014592940711E-3"/>
              <c:y val="2.8468176552557796E-2"/>
            </c:manualLayout>
          </c:layout>
          <c:overlay val="0"/>
        </c:title>
        <c:numFmt formatCode="#,##0.00" sourceLinked="1"/>
        <c:majorTickMark val="out"/>
        <c:minorTickMark val="none"/>
        <c:tickLblPos val="nextTo"/>
        <c:txPr>
          <a:bodyPr/>
          <a:lstStyle/>
          <a:p>
            <a:pPr>
              <a:defRPr sz="1100">
                <a:latin typeface="Arial Narrow" panose="020B0606020202030204" pitchFamily="34" charset="0"/>
              </a:defRPr>
            </a:pPr>
            <a:endParaRPr lang="pl-PL"/>
          </a:p>
        </c:txPr>
        <c:crossAx val="121108736"/>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7834197638310254"/>
          <c:y val="5.7870435780205424E-3"/>
          <c:w val="0.67549847308981747"/>
          <c:h val="0.89855322059342757"/>
        </c:manualLayout>
      </c:layout>
      <c:barChart>
        <c:barDir val="bar"/>
        <c:grouping val="clustered"/>
        <c:varyColors val="0"/>
        <c:ser>
          <c:idx val="0"/>
          <c:order val="0"/>
          <c:tx>
            <c:strRef>
              <c:f>'w14'!$B$4</c:f>
              <c:strCache>
                <c:ptCount val="1"/>
                <c:pt idx="0">
                  <c:v>Wskaźnik liczby separacji</c:v>
                </c:pt>
              </c:strCache>
            </c:strRef>
          </c:tx>
          <c:spPr>
            <a:solidFill>
              <a:schemeClr val="accent2">
                <a:lumMod val="60000"/>
                <a:lumOff val="40000"/>
              </a:schemeClr>
            </a:solidFill>
            <a:ln>
              <a:noFill/>
            </a:ln>
            <a:effectLst/>
          </c:spPr>
          <c:invertIfNegative val="0"/>
          <c:dPt>
            <c:idx val="20"/>
            <c:invertIfNegative val="0"/>
            <c:bubble3D val="0"/>
            <c:spPr>
              <a:solidFill>
                <a:schemeClr val="accent2"/>
              </a:solidFill>
              <a:ln>
                <a:noFill/>
              </a:ln>
              <a:effectLst/>
            </c:spPr>
            <c:extLst>
              <c:ext xmlns:c16="http://schemas.microsoft.com/office/drawing/2014/chart" uri="{C3380CC4-5D6E-409C-BE32-E72D297353CC}">
                <c16:uniqueId val="{00000001-3459-4BDB-9536-89D1A8E9F1DE}"/>
              </c:ext>
            </c:extLst>
          </c:dPt>
          <c:dLbls>
            <c:spPr>
              <a:noFill/>
              <a:ln>
                <a:noFill/>
              </a:ln>
              <a:effectLst/>
            </c:spPr>
            <c:txPr>
              <a:bodyPr rot="0" spcFirstLastPara="1" vertOverflow="ellipsis" vert="horz"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'w14'!$A$5:$A$41</c:f>
              <c:strCache>
                <c:ptCount val="37"/>
                <c:pt idx="0">
                  <c:v>będziński</c:v>
                </c:pt>
                <c:pt idx="1">
                  <c:v>kłobucki</c:v>
                </c:pt>
                <c:pt idx="2">
                  <c:v>Gliwice</c:v>
                </c:pt>
                <c:pt idx="3">
                  <c:v>Jaworzno</c:v>
                </c:pt>
                <c:pt idx="4">
                  <c:v>pszczyński</c:v>
                </c:pt>
                <c:pt idx="5">
                  <c:v>tarnogórski</c:v>
                </c:pt>
                <c:pt idx="6">
                  <c:v>wodzisławski</c:v>
                </c:pt>
                <c:pt idx="7">
                  <c:v>Częstochowa</c:v>
                </c:pt>
                <c:pt idx="8">
                  <c:v>cieszyński</c:v>
                </c:pt>
                <c:pt idx="9">
                  <c:v>Bielsko-Biała</c:v>
                </c:pt>
                <c:pt idx="10">
                  <c:v>Chorzów</c:v>
                </c:pt>
                <c:pt idx="11">
                  <c:v>mikołowski</c:v>
                </c:pt>
                <c:pt idx="12">
                  <c:v>Katowice</c:v>
                </c:pt>
                <c:pt idx="13">
                  <c:v>rybnicki</c:v>
                </c:pt>
                <c:pt idx="14">
                  <c:v>lubliniecki</c:v>
                </c:pt>
                <c:pt idx="15">
                  <c:v>częstochowski</c:v>
                </c:pt>
                <c:pt idx="16">
                  <c:v>Żory</c:v>
                </c:pt>
                <c:pt idx="17">
                  <c:v>Tychy</c:v>
                </c:pt>
                <c:pt idx="18">
                  <c:v>Dąbrowa Górnicza</c:v>
                </c:pt>
                <c:pt idx="19">
                  <c:v>gliwicki</c:v>
                </c:pt>
                <c:pt idx="20">
                  <c:v>ŚLĄSKIE</c:v>
                </c:pt>
                <c:pt idx="21">
                  <c:v>Zabrze</c:v>
                </c:pt>
                <c:pt idx="22">
                  <c:v>raciborski</c:v>
                </c:pt>
                <c:pt idx="23">
                  <c:v>Bytom</c:v>
                </c:pt>
                <c:pt idx="24">
                  <c:v>Świętochłowice</c:v>
                </c:pt>
                <c:pt idx="25">
                  <c:v>Ruda Śląska</c:v>
                </c:pt>
                <c:pt idx="26">
                  <c:v>Sosnowiec</c:v>
                </c:pt>
                <c:pt idx="27">
                  <c:v>żywiecki</c:v>
                </c:pt>
                <c:pt idx="28">
                  <c:v>myszkowski</c:v>
                </c:pt>
                <c:pt idx="29">
                  <c:v>Rybnik</c:v>
                </c:pt>
                <c:pt idx="30">
                  <c:v>Jastrzębie-Zdrój</c:v>
                </c:pt>
                <c:pt idx="31">
                  <c:v>Mysłowice</c:v>
                </c:pt>
                <c:pt idx="32">
                  <c:v>Siemianowice Śląskie</c:v>
                </c:pt>
                <c:pt idx="33">
                  <c:v>bielski</c:v>
                </c:pt>
                <c:pt idx="34">
                  <c:v>zawierciański</c:v>
                </c:pt>
                <c:pt idx="35">
                  <c:v>Piekary Śląskie</c:v>
                </c:pt>
                <c:pt idx="36">
                  <c:v>bieruńsko-lędziński</c:v>
                </c:pt>
              </c:strCache>
            </c:strRef>
          </c:cat>
          <c:val>
            <c:numRef>
              <c:f>'w14'!$B$5:$B$41</c:f>
              <c:numCache>
                <c:formatCode>#,##0.00</c:formatCode>
                <c:ptCount val="37"/>
                <c:pt idx="0">
                  <c:v>0</c:v>
                </c:pt>
                <c:pt idx="1">
                  <c:v>0</c:v>
                </c:pt>
                <c:pt idx="2">
                  <c:v>0</c:v>
                </c:pt>
                <c:pt idx="3">
                  <c:v>0</c:v>
                </c:pt>
                <c:pt idx="4">
                  <c:v>0</c:v>
                </c:pt>
                <c:pt idx="5">
                  <c:v>0</c:v>
                </c:pt>
                <c:pt idx="6">
                  <c:v>0</c:v>
                </c:pt>
                <c:pt idx="7">
                  <c:v>4.8550759819391172E-2</c:v>
                </c:pt>
                <c:pt idx="8">
                  <c:v>5.721151095600438E-2</c:v>
                </c:pt>
                <c:pt idx="9">
                  <c:v>6.0324546057790918E-2</c:v>
                </c:pt>
                <c:pt idx="10">
                  <c:v>9.9413460582562868E-2</c:v>
                </c:pt>
                <c:pt idx="11">
                  <c:v>0.1</c:v>
                </c:pt>
                <c:pt idx="12">
                  <c:v>0.10745370536193995</c:v>
                </c:pt>
                <c:pt idx="13">
                  <c:v>0.13042911177774885</c:v>
                </c:pt>
                <c:pt idx="14">
                  <c:v>0.1335291761249833</c:v>
                </c:pt>
                <c:pt idx="15">
                  <c:v>0.15201033670289593</c:v>
                </c:pt>
                <c:pt idx="16">
                  <c:v>0.1618908855431439</c:v>
                </c:pt>
                <c:pt idx="17">
                  <c:v>0.16386726751331421</c:v>
                </c:pt>
                <c:pt idx="18">
                  <c:v>0.17627357659086904</c:v>
                </c:pt>
                <c:pt idx="19">
                  <c:v>0.1767096660187312</c:v>
                </c:pt>
                <c:pt idx="20" formatCode="0.00">
                  <c:v>0.18055012233428161</c:v>
                </c:pt>
                <c:pt idx="21">
                  <c:v>0.19500780031201248</c:v>
                </c:pt>
                <c:pt idx="22">
                  <c:v>0.20134903855834096</c:v>
                </c:pt>
                <c:pt idx="23">
                  <c:v>0.20303194369247438</c:v>
                </c:pt>
                <c:pt idx="24">
                  <c:v>0.22011886418666085</c:v>
                </c:pt>
                <c:pt idx="25">
                  <c:v>0.23023791250959327</c:v>
                </c:pt>
                <c:pt idx="26">
                  <c:v>0.26720820863616929</c:v>
                </c:pt>
                <c:pt idx="27">
                  <c:v>0.26876301820869436</c:v>
                </c:pt>
                <c:pt idx="28">
                  <c:v>0.29598934438360242</c:v>
                </c:pt>
                <c:pt idx="29">
                  <c:v>0.30560012224004901</c:v>
                </c:pt>
                <c:pt idx="30">
                  <c:v>0.36452004860267334</c:v>
                </c:pt>
                <c:pt idx="31">
                  <c:v>0.42087542087542101</c:v>
                </c:pt>
                <c:pt idx="32">
                  <c:v>0.47318611987381731</c:v>
                </c:pt>
                <c:pt idx="33">
                  <c:v>0.48245085031962387</c:v>
                </c:pt>
                <c:pt idx="34">
                  <c:v>0.53748992206396129</c:v>
                </c:pt>
                <c:pt idx="35">
                  <c:v>0.58015857667762527</c:v>
                </c:pt>
                <c:pt idx="36">
                  <c:v>1.0094212651413186</c:v>
                </c:pt>
              </c:numCache>
            </c:numRef>
          </c:val>
          <c:extLst>
            <c:ext xmlns:c16="http://schemas.microsoft.com/office/drawing/2014/chart" uri="{C3380CC4-5D6E-409C-BE32-E72D297353CC}">
              <c16:uniqueId val="{00000002-3459-4BDB-9536-89D1A8E9F1DE}"/>
            </c:ext>
          </c:extLst>
        </c:ser>
        <c:dLbls>
          <c:showLegendKey val="0"/>
          <c:showVal val="1"/>
          <c:showCatName val="0"/>
          <c:showSerName val="0"/>
          <c:showPercent val="0"/>
          <c:showBubbleSize val="0"/>
        </c:dLbls>
        <c:gapWidth val="70"/>
        <c:axId val="121021568"/>
        <c:axId val="121023488"/>
      </c:barChart>
      <c:catAx>
        <c:axId val="121021568"/>
        <c:scaling>
          <c:orientation val="minMax"/>
        </c:scaling>
        <c:delete val="0"/>
        <c:axPos val="l"/>
        <c:title>
          <c:tx>
            <c:rich>
              <a:bodyPr rot="-540000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r>
                  <a:rPr lang="pl-PL" sz="1100" b="1"/>
                  <a:t>Powiaty</a:t>
                </a:r>
              </a:p>
            </c:rich>
          </c:tx>
          <c:layout>
            <c:manualLayout>
              <c:xMode val="edge"/>
              <c:yMode val="edge"/>
              <c:x val="1.0060362173038228E-2"/>
              <c:y val="0.42592641197628112"/>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crossAx val="121023488"/>
        <c:crosses val="autoZero"/>
        <c:auto val="1"/>
        <c:lblAlgn val="ctr"/>
        <c:lblOffset val="100"/>
        <c:tickLblSkip val="1"/>
        <c:tickMarkSkip val="1"/>
        <c:noMultiLvlLbl val="0"/>
      </c:catAx>
      <c:valAx>
        <c:axId val="12102348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r>
                  <a:rPr lang="pl-PL" sz="1100" b="1"/>
                  <a:t>Wskaźnik na 10</a:t>
                </a:r>
                <a:r>
                  <a:rPr lang="pl-PL" sz="1100" b="1" baseline="0"/>
                  <a:t> tys.</a:t>
                </a:r>
                <a:r>
                  <a:rPr lang="pl-PL" sz="1100" b="1"/>
                  <a:t> mieszkańców</a:t>
                </a:r>
              </a:p>
            </c:rich>
          </c:tx>
          <c:layout>
            <c:manualLayout>
              <c:xMode val="edge"/>
              <c:yMode val="edge"/>
              <c:x val="0.4200456270631312"/>
              <c:y val="0.95420626513877671"/>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endParaRPr lang="pl-PL"/>
            </a:p>
          </c:txPr>
        </c:title>
        <c:numFmt formatCode="#,##0.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crossAx val="121021568"/>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9003586827861355"/>
          <c:y val="2.6165883676305169E-2"/>
          <c:w val="0.77938077433415454"/>
          <c:h val="0.71650400317607355"/>
        </c:manualLayout>
      </c:layout>
      <c:lineChart>
        <c:grouping val="standard"/>
        <c:varyColors val="0"/>
        <c:ser>
          <c:idx val="0"/>
          <c:order val="0"/>
          <c:tx>
            <c:strRef>
              <c:f>'w1'!$C$6</c:f>
              <c:strCache>
                <c:ptCount val="1"/>
                <c:pt idx="0">
                  <c:v>POLSKA</c:v>
                </c:pt>
              </c:strCache>
            </c:strRef>
          </c:tx>
          <c:spPr>
            <a:ln w="28575" cap="rnd" cmpd="sng" algn="ctr">
              <a:solidFill>
                <a:schemeClr val="accent6">
                  <a:shade val="76000"/>
                </a:schemeClr>
              </a:solidFill>
              <a:prstDash val="solid"/>
              <a:round/>
            </a:ln>
            <a:effectLst/>
          </c:spPr>
          <c:marker>
            <c:symbol val="none"/>
          </c:marker>
          <c:cat>
            <c:strRef>
              <c:f>'w1'!$D$5:$N$5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'w1'!$D$6:$N$6</c:f>
              <c:numCache>
                <c:formatCode>#,##0.00</c:formatCode>
                <c:ptCount val="11"/>
                <c:pt idx="0">
                  <c:v>3877.4300000000003</c:v>
                </c:pt>
                <c:pt idx="1">
                  <c:v>4003.9900000000002</c:v>
                </c:pt>
                <c:pt idx="2">
                  <c:v>4150.8600000000015</c:v>
                </c:pt>
                <c:pt idx="3">
                  <c:v>4290.5200000000004</c:v>
                </c:pt>
                <c:pt idx="4">
                  <c:v>4527.8900000000003</c:v>
                </c:pt>
                <c:pt idx="5">
                  <c:v>4834.76</c:v>
                </c:pt>
                <c:pt idx="6">
                  <c:v>5181.63</c:v>
                </c:pt>
                <c:pt idx="7">
                  <c:v>5523.3200000000006</c:v>
                </c:pt>
                <c:pt idx="8">
                  <c:v>6001.02</c:v>
                </c:pt>
                <c:pt idx="9">
                  <c:v>6705.6200000000008</c:v>
                </c:pt>
                <c:pt idx="10">
                  <c:v>7595.3</c:v>
                </c:pt>
              </c:numCache>
            </c:numRef>
          </c:val>
          <c:smooth val="0"/>
          <c:extLst>
            <c:ext xmlns:c16="http://schemas.microsoft.com/office/drawing/2014/chart" uri="{C3380CC4-5D6E-409C-BE32-E72D297353CC}">
              <c16:uniqueId val="{00000000-942B-42CD-839B-B07ADC86A255}"/>
            </c:ext>
          </c:extLst>
        </c:ser>
        <c:ser>
          <c:idx val="1"/>
          <c:order val="1"/>
          <c:tx>
            <c:strRef>
              <c:f>'w1'!$C$7</c:f>
              <c:strCache>
                <c:ptCount val="1"/>
                <c:pt idx="0">
                  <c:v>ŚLĄSKIE</c:v>
                </c:pt>
              </c:strCache>
            </c:strRef>
          </c:tx>
          <c:spPr>
            <a:ln w="28575" cap="rnd" cmpd="sng" algn="ctr">
              <a:solidFill>
                <a:schemeClr val="accent6">
                  <a:tint val="77000"/>
                </a:schemeClr>
              </a:solidFill>
              <a:prstDash val="solid"/>
              <a:round/>
            </a:ln>
            <a:effectLst/>
          </c:spPr>
          <c:marker>
            <c:symbol val="none"/>
          </c:marker>
          <c:cat>
            <c:strRef>
              <c:f>'w1'!$D$5:$N$5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'w1'!$D$7:$N$7</c:f>
              <c:numCache>
                <c:formatCode>#,##0.00</c:formatCode>
                <c:ptCount val="11"/>
                <c:pt idx="0">
                  <c:v>4022.8</c:v>
                </c:pt>
                <c:pt idx="1">
                  <c:v>4100.51</c:v>
                </c:pt>
                <c:pt idx="2">
                  <c:v>4221.45</c:v>
                </c:pt>
                <c:pt idx="3">
                  <c:v>4295.29</c:v>
                </c:pt>
                <c:pt idx="4">
                  <c:v>4481.57</c:v>
                </c:pt>
                <c:pt idx="5">
                  <c:v>4825.28</c:v>
                </c:pt>
                <c:pt idx="6">
                  <c:v>5177.8600000000015</c:v>
                </c:pt>
                <c:pt idx="7">
                  <c:v>5450.8600000000006</c:v>
                </c:pt>
                <c:pt idx="8">
                  <c:v>5907.84</c:v>
                </c:pt>
                <c:pt idx="9">
                  <c:v>6727.57</c:v>
                </c:pt>
                <c:pt idx="10">
                  <c:v>7611.38</c:v>
                </c:pt>
              </c:numCache>
            </c:numRef>
          </c:val>
          <c:smooth val="0"/>
          <c:extLst>
            <c:ext xmlns:c16="http://schemas.microsoft.com/office/drawing/2014/chart" uri="{C3380CC4-5D6E-409C-BE32-E72D297353CC}">
              <c16:uniqueId val="{00000001-942B-42CD-839B-B07ADC86A255}"/>
            </c:ext>
          </c:extLst>
        </c:ser>
        <c:dLbls>
          <c:showLegendKey val="0"/>
          <c:showVal val="0"/>
          <c:showCatName val="0"/>
          <c:showSerName val="0"/>
          <c:showPercent val="0"/>
          <c:showBubbleSize val="0"/>
        </c:dLbls>
        <c:smooth val="0"/>
        <c:axId val="121850880"/>
        <c:axId val="121857152"/>
      </c:lineChart>
      <c:catAx>
        <c:axId val="12185088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6098031496062972"/>
              <c:y val="0.90565533539799603"/>
            </c:manualLayout>
          </c:layout>
          <c:overlay val="0"/>
          <c:spPr>
            <a:noFill/>
            <a:ln>
              <a:noFill/>
            </a:ln>
            <a:effectLst/>
          </c:sp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1857152"/>
        <c:crosses val="autoZero"/>
        <c:auto val="1"/>
        <c:lblAlgn val="ctr"/>
        <c:lblOffset val="100"/>
        <c:noMultiLvlLbl val="0"/>
      </c:catAx>
      <c:valAx>
        <c:axId val="121857152"/>
        <c:scaling>
          <c:orientation val="minMax"/>
          <c:max val="7700"/>
          <c:min val="35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Kwota brutto (w zł)</a:t>
                </a:r>
              </a:p>
            </c:rich>
          </c:tx>
          <c:layout>
            <c:manualLayout>
              <c:xMode val="edge"/>
              <c:yMode val="edge"/>
              <c:x val="2.7269289548525104E-3"/>
              <c:y val="0.16776981507961411"/>
            </c:manualLayout>
          </c:layout>
          <c:overlay val="0"/>
          <c:spPr>
            <a:noFill/>
            <a:ln>
              <a:noFill/>
            </a:ln>
            <a:effectLst/>
          </c:sp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1850880"/>
        <c:crosses val="autoZero"/>
        <c:crossBetween val="between"/>
      </c:valAx>
      <c:spPr>
        <a:noFill/>
        <a:ln>
          <a:noFill/>
        </a:ln>
        <a:effectLst/>
      </c:spPr>
    </c:plotArea>
    <c:legend>
      <c:legendPos val="r"/>
      <c:layout>
        <c:manualLayout>
          <c:xMode val="edge"/>
          <c:yMode val="edge"/>
          <c:x val="0.72120860817378685"/>
          <c:y val="0.51100740650264398"/>
          <c:w val="0.23468201090248333"/>
          <c:h val="0.2020145181772043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6358534761643165"/>
          <c:y val="1.2584823955829052E-2"/>
          <c:w val="0.66357333058658419"/>
          <c:h val="0.9122895130256129"/>
        </c:manualLayout>
      </c:layout>
      <c:barChart>
        <c:barDir val="bar"/>
        <c:grouping val="clustered"/>
        <c:varyColors val="0"/>
        <c:ser>
          <c:idx val="0"/>
          <c:order val="0"/>
          <c:tx>
            <c:strRef>
              <c:f>'w7'!$C$4</c:f>
              <c:strCache>
                <c:ptCount val="1"/>
                <c:pt idx="0">
                  <c:v>Wynagrodzenie</c:v>
                </c:pt>
              </c:strCache>
            </c:strRef>
          </c:tx>
          <c:spPr>
            <a:solidFill>
              <a:schemeClr val="accent6">
                <a:lumMod val="60000"/>
                <a:lumOff val="40000"/>
              </a:schemeClr>
            </a:solidFill>
            <a:ln>
              <a:noFill/>
            </a:ln>
            <a:effectLst/>
          </c:spPr>
          <c:invertIfNegative val="0"/>
          <c:dPt>
            <c:idx val="31"/>
            <c:invertIfNegative val="0"/>
            <c:bubble3D val="0"/>
            <c:spPr>
              <a:solidFill>
                <a:schemeClr val="accent6"/>
              </a:solidFill>
              <a:ln>
                <a:noFill/>
              </a:ln>
              <a:effectLst/>
            </c:spPr>
            <c:extLst>
              <c:ext xmlns:c16="http://schemas.microsoft.com/office/drawing/2014/chart" uri="{C3380CC4-5D6E-409C-BE32-E72D297353CC}">
                <c16:uniqueId val="{00000001-B9AB-4461-A7AF-AD4910F6F9E9}"/>
              </c:ext>
            </c:extLst>
          </c:dPt>
          <c:cat>
            <c:strRef>
              <c:f>'w7'!$B$5:$B$41</c:f>
              <c:strCache>
                <c:ptCount val="37"/>
                <c:pt idx="0">
                  <c:v>m. Jastrzębie-Zdrój</c:v>
                </c:pt>
                <c:pt idx="1">
                  <c:v>kłobucki</c:v>
                </c:pt>
                <c:pt idx="2">
                  <c:v>wodzisławski</c:v>
                </c:pt>
                <c:pt idx="3">
                  <c:v>myszkowski</c:v>
                </c:pt>
                <c:pt idx="4">
                  <c:v>bieruńsko-lędziński</c:v>
                </c:pt>
                <c:pt idx="5">
                  <c:v>m. Świętochłowice</c:v>
                </c:pt>
                <c:pt idx="6">
                  <c:v>lubliniecki</c:v>
                </c:pt>
                <c:pt idx="7">
                  <c:v>m. Mysłowice</c:v>
                </c:pt>
                <c:pt idx="8">
                  <c:v>częstochowski</c:v>
                </c:pt>
                <c:pt idx="9">
                  <c:v>będziński</c:v>
                </c:pt>
                <c:pt idx="10">
                  <c:v>cieszyński</c:v>
                </c:pt>
                <c:pt idx="11">
                  <c:v>m. Chorzów</c:v>
                </c:pt>
                <c:pt idx="12">
                  <c:v>m. Żory</c:v>
                </c:pt>
                <c:pt idx="13">
                  <c:v>żywiecki</c:v>
                </c:pt>
                <c:pt idx="14">
                  <c:v>rybnicki</c:v>
                </c:pt>
                <c:pt idx="15">
                  <c:v>pszczyński</c:v>
                </c:pt>
                <c:pt idx="16">
                  <c:v>bielski</c:v>
                </c:pt>
                <c:pt idx="17">
                  <c:v>m. Ruda Śląska</c:v>
                </c:pt>
                <c:pt idx="18">
                  <c:v>m. Częstochowa</c:v>
                </c:pt>
                <c:pt idx="19">
                  <c:v>mikołowski</c:v>
                </c:pt>
                <c:pt idx="20">
                  <c:v>zawierciański</c:v>
                </c:pt>
                <c:pt idx="21">
                  <c:v>m. Siemianowice Śląskie</c:v>
                </c:pt>
                <c:pt idx="22">
                  <c:v>gliwicki</c:v>
                </c:pt>
                <c:pt idx="23">
                  <c:v>m. Rybnik</c:v>
                </c:pt>
                <c:pt idx="24">
                  <c:v>m. Sosnowiec</c:v>
                </c:pt>
                <c:pt idx="25">
                  <c:v>tarnogórski</c:v>
                </c:pt>
                <c:pt idx="26">
                  <c:v>m. Tychy</c:v>
                </c:pt>
                <c:pt idx="27">
                  <c:v>m. Bytom</c:v>
                </c:pt>
                <c:pt idx="28">
                  <c:v>m. Bielsko-Biała</c:v>
                </c:pt>
                <c:pt idx="29">
                  <c:v>raciborski</c:v>
                </c:pt>
                <c:pt idx="30">
                  <c:v>m. Zabrze</c:v>
                </c:pt>
                <c:pt idx="31">
                  <c:v>ŚLĄSKIE</c:v>
                </c:pt>
                <c:pt idx="32">
                  <c:v>m. Piekary Śląskie</c:v>
                </c:pt>
                <c:pt idx="33">
                  <c:v>m. Dąbrowa Górnicza</c:v>
                </c:pt>
                <c:pt idx="34">
                  <c:v>m. Gliwice</c:v>
                </c:pt>
                <c:pt idx="35">
                  <c:v>m. Jaworzno</c:v>
                </c:pt>
                <c:pt idx="36">
                  <c:v>m. Katowice</c:v>
                </c:pt>
              </c:strCache>
            </c:strRef>
          </c:cat>
          <c:val>
            <c:numRef>
              <c:f>'w7'!$C$5:$C$41</c:f>
              <c:numCache>
                <c:formatCode>#,##0.00</c:formatCode>
                <c:ptCount val="37"/>
                <c:pt idx="0">
                  <c:v>0</c:v>
                </c:pt>
                <c:pt idx="1">
                  <c:v>6030.6200000000026</c:v>
                </c:pt>
                <c:pt idx="2">
                  <c:v>6189.57</c:v>
                </c:pt>
                <c:pt idx="3">
                  <c:v>6303.39</c:v>
                </c:pt>
                <c:pt idx="4">
                  <c:v>6356.5</c:v>
                </c:pt>
                <c:pt idx="5">
                  <c:v>6361.63</c:v>
                </c:pt>
                <c:pt idx="6">
                  <c:v>6427.79</c:v>
                </c:pt>
                <c:pt idx="7">
                  <c:v>6438.78</c:v>
                </c:pt>
                <c:pt idx="8">
                  <c:v>6483.73</c:v>
                </c:pt>
                <c:pt idx="9">
                  <c:v>6502.13</c:v>
                </c:pt>
                <c:pt idx="10">
                  <c:v>6529.01</c:v>
                </c:pt>
                <c:pt idx="11">
                  <c:v>6555.6900000000014</c:v>
                </c:pt>
                <c:pt idx="12">
                  <c:v>6560.84</c:v>
                </c:pt>
                <c:pt idx="13">
                  <c:v>6593.79</c:v>
                </c:pt>
                <c:pt idx="14">
                  <c:v>6596.6500000000024</c:v>
                </c:pt>
                <c:pt idx="15">
                  <c:v>6607.42</c:v>
                </c:pt>
                <c:pt idx="16">
                  <c:v>6612.98</c:v>
                </c:pt>
                <c:pt idx="17">
                  <c:v>6668.08</c:v>
                </c:pt>
                <c:pt idx="18">
                  <c:v>6715.44</c:v>
                </c:pt>
                <c:pt idx="19">
                  <c:v>6733.88</c:v>
                </c:pt>
                <c:pt idx="20">
                  <c:v>6855.49</c:v>
                </c:pt>
                <c:pt idx="21">
                  <c:v>6887.29</c:v>
                </c:pt>
                <c:pt idx="22">
                  <c:v>6931.46</c:v>
                </c:pt>
                <c:pt idx="23">
                  <c:v>6938.1200000000026</c:v>
                </c:pt>
                <c:pt idx="24">
                  <c:v>6973.22</c:v>
                </c:pt>
                <c:pt idx="25">
                  <c:v>7145.99</c:v>
                </c:pt>
                <c:pt idx="26">
                  <c:v>7163.78</c:v>
                </c:pt>
                <c:pt idx="27">
                  <c:v>7206.7699999999995</c:v>
                </c:pt>
                <c:pt idx="28">
                  <c:v>7231.58</c:v>
                </c:pt>
                <c:pt idx="29">
                  <c:v>7283.63</c:v>
                </c:pt>
                <c:pt idx="30">
                  <c:v>7438.8200000000024</c:v>
                </c:pt>
                <c:pt idx="31">
                  <c:v>7611.38</c:v>
                </c:pt>
                <c:pt idx="32">
                  <c:v>7654.72</c:v>
                </c:pt>
                <c:pt idx="33">
                  <c:v>8029.95</c:v>
                </c:pt>
                <c:pt idx="34">
                  <c:v>8391.75</c:v>
                </c:pt>
                <c:pt idx="35">
                  <c:v>8417.9699999999884</c:v>
                </c:pt>
                <c:pt idx="36">
                  <c:v>9105.52</c:v>
                </c:pt>
              </c:numCache>
            </c:numRef>
          </c:val>
          <c:extLst>
            <c:ext xmlns:c16="http://schemas.microsoft.com/office/drawing/2014/chart" uri="{C3380CC4-5D6E-409C-BE32-E72D297353CC}">
              <c16:uniqueId val="{00000002-B9AB-4461-A7AF-AD4910F6F9E9}"/>
            </c:ext>
          </c:extLst>
        </c:ser>
        <c:dLbls>
          <c:showLegendKey val="0"/>
          <c:showVal val="0"/>
          <c:showCatName val="0"/>
          <c:showSerName val="0"/>
          <c:showPercent val="0"/>
          <c:showBubbleSize val="0"/>
        </c:dLbls>
        <c:gapWidth val="59"/>
        <c:axId val="121806848"/>
        <c:axId val="121808768"/>
      </c:barChart>
      <c:catAx>
        <c:axId val="121806848"/>
        <c:scaling>
          <c:orientation val="minMax"/>
        </c:scaling>
        <c:delete val="0"/>
        <c:axPos val="l"/>
        <c:title>
          <c:tx>
            <c:rich>
              <a:bodyPr rot="-5400000" vert="horz"/>
              <a:lstStyle/>
              <a:p>
                <a:pPr>
                  <a:defRPr/>
                </a:pPr>
                <a:r>
                  <a:rPr lang="pl-PL"/>
                  <a:t>Powiaty</a:t>
                </a:r>
              </a:p>
            </c:rich>
          </c:tx>
          <c:overlay val="0"/>
          <c:spPr>
            <a:noFill/>
            <a:ln>
              <a:noFill/>
            </a:ln>
            <a:effectLst/>
          </c:sp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sz="900"/>
            </a:pPr>
            <a:endParaRPr lang="pl-PL"/>
          </a:p>
        </c:txPr>
        <c:crossAx val="121808768"/>
        <c:crosses val="autoZero"/>
        <c:auto val="1"/>
        <c:lblAlgn val="ctr"/>
        <c:lblOffset val="100"/>
        <c:noMultiLvlLbl val="0"/>
      </c:catAx>
      <c:valAx>
        <c:axId val="121808768"/>
        <c:scaling>
          <c:orientation val="minMax"/>
        </c:scaling>
        <c:delete val="0"/>
        <c:axPos val="b"/>
        <c:title>
          <c:tx>
            <c:rich>
              <a:bodyPr rot="0" vert="horz"/>
              <a:lstStyle/>
              <a:p>
                <a:pPr>
                  <a:defRPr/>
                </a:pPr>
                <a:r>
                  <a:rPr lang="pl-PL"/>
                  <a:t>Przeciętne miesięczne wynagrodzenie brutto (w zł)</a:t>
                </a:r>
              </a:p>
            </c:rich>
          </c:tx>
          <c:layout>
            <c:manualLayout>
              <c:xMode val="edge"/>
              <c:yMode val="edge"/>
              <c:x val="0.24271779710648403"/>
              <c:y val="0.96641538218545264"/>
            </c:manualLayout>
          </c:layout>
          <c:overlay val="0"/>
          <c:spPr>
            <a:noFill/>
            <a:ln>
              <a:noFill/>
            </a:ln>
            <a:effectLst/>
          </c:sp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pl-PL"/>
          </a:p>
        </c:txPr>
        <c:crossAx val="121806848"/>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6242404385672801"/>
          <c:y val="0.12183712769599453"/>
          <c:w val="0.80699262012439443"/>
          <c:h val="0.62972997261211916"/>
        </c:manualLayout>
      </c:layout>
      <c:lineChart>
        <c:grouping val="standard"/>
        <c:varyColors val="0"/>
        <c:ser>
          <c:idx val="0"/>
          <c:order val="0"/>
          <c:tx>
            <c:strRef>
              <c:f>'w1'!$C$6</c:f>
              <c:strCache>
                <c:ptCount val="1"/>
                <c:pt idx="0">
                  <c:v>POLSKA</c:v>
                </c:pt>
              </c:strCache>
            </c:strRef>
          </c:tx>
          <c:spPr>
            <a:ln w="28575" cap="rnd" cmpd="sng" algn="ctr">
              <a:solidFill>
                <a:schemeClr val="accent6">
                  <a:shade val="76000"/>
                </a:schemeClr>
              </a:solidFill>
              <a:prstDash val="solid"/>
              <a:round/>
            </a:ln>
            <a:effectLst/>
          </c:spPr>
          <c:marker>
            <c:symbol val="none"/>
          </c:marker>
          <c:cat>
            <c:strRef>
              <c:f>'w1'!$E$5:$O$5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'w1'!$E$6:$O$6</c:f>
              <c:numCache>
                <c:formatCode>#,##0.00</c:formatCode>
                <c:ptCount val="11"/>
                <c:pt idx="0">
                  <c:v>2117.35</c:v>
                </c:pt>
                <c:pt idx="1">
                  <c:v>2170.64</c:v>
                </c:pt>
                <c:pt idx="2">
                  <c:v>2204.96</c:v>
                </c:pt>
                <c:pt idx="3">
                  <c:v>2253.5700000000002</c:v>
                </c:pt>
                <c:pt idx="4">
                  <c:v>2323.21</c:v>
                </c:pt>
                <c:pt idx="5">
                  <c:v>2421.17</c:v>
                </c:pt>
                <c:pt idx="6">
                  <c:v>2544.9</c:v>
                </c:pt>
                <c:pt idx="7">
                  <c:v>2719.92</c:v>
                </c:pt>
                <c:pt idx="8">
                  <c:v>2976.5</c:v>
                </c:pt>
                <c:pt idx="9">
                  <c:v>3492.87</c:v>
                </c:pt>
                <c:pt idx="10">
                  <c:v>3986.33</c:v>
                </c:pt>
              </c:numCache>
            </c:numRef>
          </c:val>
          <c:smooth val="0"/>
          <c:extLst>
            <c:ext xmlns:c16="http://schemas.microsoft.com/office/drawing/2014/chart" uri="{C3380CC4-5D6E-409C-BE32-E72D297353CC}">
              <c16:uniqueId val="{00000000-BD28-42BC-9D30-A9FFE3CDFF6F}"/>
            </c:ext>
          </c:extLst>
        </c:ser>
        <c:ser>
          <c:idx val="1"/>
          <c:order val="1"/>
          <c:tx>
            <c:strRef>
              <c:f>'w1'!$C$7</c:f>
              <c:strCache>
                <c:ptCount val="1"/>
                <c:pt idx="0">
                  <c:v>ŚLĄSKIE</c:v>
                </c:pt>
              </c:strCache>
            </c:strRef>
          </c:tx>
          <c:spPr>
            <a:ln w="28575" cap="rnd" cmpd="sng" algn="ctr">
              <a:solidFill>
                <a:schemeClr val="accent6">
                  <a:tint val="77000"/>
                </a:schemeClr>
              </a:solidFill>
              <a:prstDash val="solid"/>
              <a:round/>
            </a:ln>
            <a:effectLst/>
          </c:spPr>
          <c:marker>
            <c:symbol val="none"/>
          </c:marker>
          <c:cat>
            <c:strRef>
              <c:f>'w1'!$E$5:$O$5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'w1'!$E$7:$O$7</c:f>
              <c:numCache>
                <c:formatCode>#,##0.00</c:formatCode>
                <c:ptCount val="11"/>
                <c:pt idx="0">
                  <c:v>2476.54</c:v>
                </c:pt>
                <c:pt idx="1">
                  <c:v>2539.29</c:v>
                </c:pt>
                <c:pt idx="2">
                  <c:v>2589.6</c:v>
                </c:pt>
                <c:pt idx="3">
                  <c:v>2645.19</c:v>
                </c:pt>
                <c:pt idx="4">
                  <c:v>2716.51</c:v>
                </c:pt>
                <c:pt idx="5">
                  <c:v>2818.79</c:v>
                </c:pt>
                <c:pt idx="6">
                  <c:v>2948.28</c:v>
                </c:pt>
                <c:pt idx="7">
                  <c:v>3134.87</c:v>
                </c:pt>
                <c:pt idx="8">
                  <c:v>3395.79</c:v>
                </c:pt>
                <c:pt idx="9">
                  <c:v>3950.46</c:v>
                </c:pt>
                <c:pt idx="10">
                  <c:v>4492.93</c:v>
                </c:pt>
              </c:numCache>
            </c:numRef>
          </c:val>
          <c:smooth val="0"/>
          <c:extLst>
            <c:ext xmlns:c16="http://schemas.microsoft.com/office/drawing/2014/chart" uri="{C3380CC4-5D6E-409C-BE32-E72D297353CC}">
              <c16:uniqueId val="{00000001-BD28-42BC-9D30-A9FFE3CDFF6F}"/>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6098031496062983"/>
              <c:y val="0.9056553353979960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min val="15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Kwota brutto (w zł)</a:t>
                </a:r>
              </a:p>
            </c:rich>
          </c:tx>
          <c:layout>
            <c:manualLayout>
              <c:xMode val="edge"/>
              <c:yMode val="edge"/>
              <c:x val="5.6310491884285279E-3"/>
              <c:y val="0.2126335159192057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20275000000000001"/>
          <c:y val="3.2481263856335541E-4"/>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5037795275590551"/>
          <c:y val="0.1435763273136349"/>
          <c:w val="0.81903882704317132"/>
          <c:h val="0.66188215443657783"/>
        </c:manualLayout>
      </c:layout>
      <c:lineChart>
        <c:grouping val="standard"/>
        <c:varyColors val="0"/>
        <c:ser>
          <c:idx val="0"/>
          <c:order val="0"/>
          <c:tx>
            <c:strRef>
              <c:f>'w2'!$C$6</c:f>
              <c:strCache>
                <c:ptCount val="1"/>
                <c:pt idx="0">
                  <c:v>POLSKA</c:v>
                </c:pt>
              </c:strCache>
            </c:strRef>
          </c:tx>
          <c:spPr>
            <a:ln w="28575" cap="rnd" cmpd="sng" algn="ctr">
              <a:solidFill>
                <a:schemeClr val="accent6">
                  <a:shade val="76000"/>
                </a:schemeClr>
              </a:solidFill>
              <a:prstDash val="solid"/>
              <a:round/>
            </a:ln>
            <a:effectLst/>
          </c:spPr>
          <c:marker>
            <c:symbol val="none"/>
          </c:marker>
          <c:cat>
            <c:strRef>
              <c:f>'w2'!$E$5:$O$5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'w2'!$E$6:$O$6</c:f>
              <c:numCache>
                <c:formatCode>#,##0.00</c:formatCode>
                <c:ptCount val="11"/>
                <c:pt idx="0">
                  <c:v>1581.47</c:v>
                </c:pt>
                <c:pt idx="1">
                  <c:v>1636.32</c:v>
                </c:pt>
                <c:pt idx="2">
                  <c:v>1663.34</c:v>
                </c:pt>
                <c:pt idx="3">
                  <c:v>1710.38</c:v>
                </c:pt>
                <c:pt idx="4">
                  <c:v>1803.46</c:v>
                </c:pt>
                <c:pt idx="5">
                  <c:v>1910.92</c:v>
                </c:pt>
                <c:pt idx="6">
                  <c:v>2042.02</c:v>
                </c:pt>
                <c:pt idx="7">
                  <c:v>2135.2800000000002</c:v>
                </c:pt>
                <c:pt idx="8">
                  <c:v>2316.2399999999998</c:v>
                </c:pt>
                <c:pt idx="9">
                  <c:v>2691.6</c:v>
                </c:pt>
                <c:pt idx="10">
                  <c:v>3112.24</c:v>
                </c:pt>
              </c:numCache>
            </c:numRef>
          </c:val>
          <c:smooth val="0"/>
          <c:extLst>
            <c:ext xmlns:c16="http://schemas.microsoft.com/office/drawing/2014/chart" uri="{C3380CC4-5D6E-409C-BE32-E72D297353CC}">
              <c16:uniqueId val="{00000000-AF61-4B72-A7DE-4ECF4315CD0F}"/>
            </c:ext>
          </c:extLst>
        </c:ser>
        <c:ser>
          <c:idx val="1"/>
          <c:order val="1"/>
          <c:tx>
            <c:strRef>
              <c:f>'w2'!$C$7</c:f>
              <c:strCache>
                <c:ptCount val="1"/>
                <c:pt idx="0">
                  <c:v>ŚLĄSKIE</c:v>
                </c:pt>
              </c:strCache>
            </c:strRef>
          </c:tx>
          <c:spPr>
            <a:ln w="28575" cap="rnd" cmpd="sng" algn="ctr">
              <a:solidFill>
                <a:schemeClr val="accent6">
                  <a:tint val="77000"/>
                </a:schemeClr>
              </a:solidFill>
              <a:prstDash val="solid"/>
              <a:round/>
            </a:ln>
            <a:effectLst/>
          </c:spPr>
          <c:marker>
            <c:symbol val="none"/>
          </c:marker>
          <c:cat>
            <c:strRef>
              <c:f>'w2'!$E$5:$O$5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'w2'!$E$7:$O$7</c:f>
              <c:numCache>
                <c:formatCode>#,##0.00</c:formatCode>
                <c:ptCount val="11"/>
                <c:pt idx="0">
                  <c:v>1985.66</c:v>
                </c:pt>
                <c:pt idx="1">
                  <c:v>2038.72</c:v>
                </c:pt>
                <c:pt idx="2">
                  <c:v>2070.5</c:v>
                </c:pt>
                <c:pt idx="3">
                  <c:v>2118.88</c:v>
                </c:pt>
                <c:pt idx="4">
                  <c:v>2253.54</c:v>
                </c:pt>
                <c:pt idx="5">
                  <c:v>2372.59</c:v>
                </c:pt>
                <c:pt idx="6">
                  <c:v>2506.2199999999998</c:v>
                </c:pt>
                <c:pt idx="7">
                  <c:v>2621.62</c:v>
                </c:pt>
                <c:pt idx="8">
                  <c:v>2826.64</c:v>
                </c:pt>
                <c:pt idx="9">
                  <c:v>3263.37</c:v>
                </c:pt>
                <c:pt idx="10">
                  <c:v>3740.74</c:v>
                </c:pt>
              </c:numCache>
            </c:numRef>
          </c:val>
          <c:smooth val="0"/>
          <c:extLst>
            <c:ext xmlns:c16="http://schemas.microsoft.com/office/drawing/2014/chart" uri="{C3380CC4-5D6E-409C-BE32-E72D297353CC}">
              <c16:uniqueId val="{00000001-AF61-4B72-A7DE-4ECF4315CD0F}"/>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0121024527106539"/>
              <c:y val="0.930865480050287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min val="10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Kwota brutto (w zł)</a:t>
                </a:r>
              </a:p>
            </c:rich>
          </c:tx>
          <c:layout>
            <c:manualLayout>
              <c:xMode val="edge"/>
              <c:yMode val="edge"/>
              <c:x val="4.4842067155398679E-3"/>
              <c:y val="0.2506719380665652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19585338039641592"/>
          <c:y val="8.8560179977502818E-2"/>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38449369900997"/>
          <c:y val="3.926040746087725E-2"/>
          <c:w val="0.84844261566626966"/>
          <c:h val="0.6177306731693194"/>
        </c:manualLayout>
      </c:layout>
      <c:barChart>
        <c:barDir val="col"/>
        <c:grouping val="clustered"/>
        <c:varyColors val="0"/>
        <c:ser>
          <c:idx val="0"/>
          <c:order val="0"/>
          <c:spPr>
            <a:solidFill>
              <a:schemeClr val="accent2">
                <a:lumMod val="60000"/>
                <a:lumOff val="40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B191-4188-BFCF-C099EA87A5EE}"/>
              </c:ext>
            </c:extLst>
          </c:dPt>
          <c:dLbls>
            <c:numFmt formatCode="#,##0" sourceLinked="0"/>
            <c:spPr>
              <a:noFill/>
              <a:ln>
                <a:noFill/>
              </a:ln>
              <a:effectLst/>
            </c:spPr>
            <c:txPr>
              <a:bodyPr/>
              <a:lstStyle/>
              <a:p>
                <a:pPr>
                  <a:defRPr sz="1050" b="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'w14'!$B$5:$C$15</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lvl>
                <c:lvl>
                  <c:pt idx="0">
                    <c:v>ŚLĄSKIE</c:v>
                  </c:pt>
                  <c:pt idx="1">
                    <c:v>Podregiony</c:v>
                  </c:pt>
                  <c:pt idx="9">
                    <c:v>Typ powiatu</c:v>
                  </c:pt>
                </c:lvl>
              </c:multiLvlStrCache>
            </c:multiLvlStrRef>
          </c:cat>
          <c:val>
            <c:numRef>
              <c:f>'w14'!$D$5:$D$15</c:f>
              <c:numCache>
                <c:formatCode>0.0</c:formatCode>
                <c:ptCount val="11"/>
                <c:pt idx="0" formatCode="#\ ##0.0">
                  <c:v>350.3</c:v>
                </c:pt>
                <c:pt idx="1">
                  <c:v>244.78316326530609</c:v>
                </c:pt>
                <c:pt idx="2">
                  <c:v>220.4</c:v>
                </c:pt>
                <c:pt idx="3">
                  <c:v>191.68196721311477</c:v>
                </c:pt>
                <c:pt idx="4">
                  <c:v>489.55631399317394</c:v>
                </c:pt>
                <c:pt idx="5">
                  <c:v>1420.4139433551197</c:v>
                </c:pt>
                <c:pt idx="6">
                  <c:v>512.86031042128616</c:v>
                </c:pt>
                <c:pt idx="7">
                  <c:v>274.23333333333335</c:v>
                </c:pt>
                <c:pt idx="8">
                  <c:v>575.04237288135596</c:v>
                </c:pt>
                <c:pt idx="9">
                  <c:v>1123.3499999999999</c:v>
                </c:pt>
                <c:pt idx="10">
                  <c:v>218.1611923295994</c:v>
                </c:pt>
              </c:numCache>
            </c:numRef>
          </c:val>
          <c:extLst>
            <c:ext xmlns:c16="http://schemas.microsoft.com/office/drawing/2014/chart" uri="{C3380CC4-5D6E-409C-BE32-E72D297353CC}">
              <c16:uniqueId val="{00000002-B191-4188-BFCF-C099EA87A5EE}"/>
            </c:ext>
          </c:extLst>
        </c:ser>
        <c:dLbls>
          <c:showLegendKey val="0"/>
          <c:showVal val="0"/>
          <c:showCatName val="0"/>
          <c:showSerName val="0"/>
          <c:showPercent val="0"/>
          <c:showBubbleSize val="0"/>
        </c:dLbls>
        <c:gapWidth val="70"/>
        <c:axId val="117805056"/>
        <c:axId val="117806592"/>
      </c:barChart>
      <c:catAx>
        <c:axId val="117805056"/>
        <c:scaling>
          <c:orientation val="minMax"/>
        </c:scaling>
        <c:delete val="0"/>
        <c:axPos val="b"/>
        <c:numFmt formatCode="General" sourceLinked="0"/>
        <c:majorTickMark val="out"/>
        <c:minorTickMark val="none"/>
        <c:tickLblPos val="low"/>
        <c:txPr>
          <a:bodyPr rot="-5400000" vert="horz"/>
          <a:lstStyle/>
          <a:p>
            <a:pPr>
              <a:defRPr sz="1000">
                <a:latin typeface="Arial Narrow" panose="020B0606020202030204" pitchFamily="34" charset="0"/>
              </a:defRPr>
            </a:pPr>
            <a:endParaRPr lang="pl-PL"/>
          </a:p>
        </c:txPr>
        <c:crossAx val="117806592"/>
        <c:crosses val="autoZero"/>
        <c:auto val="1"/>
        <c:lblAlgn val="ctr"/>
        <c:lblOffset val="100"/>
        <c:noMultiLvlLbl val="0"/>
      </c:catAx>
      <c:valAx>
        <c:axId val="117806592"/>
        <c:scaling>
          <c:orientation val="minMax"/>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Liczba</a:t>
                </a:r>
                <a:r>
                  <a:rPr lang="pl-PL" sz="1100" baseline="0">
                    <a:latin typeface="Arial Narrow" panose="020B0606020202030204" pitchFamily="34" charset="0"/>
                  </a:rPr>
                  <a:t> osób na 1 km</a:t>
                </a:r>
                <a:r>
                  <a:rPr lang="pl-PL" sz="1100" baseline="30000">
                    <a:latin typeface="Arial Narrow" panose="020B0606020202030204" pitchFamily="34" charset="0"/>
                  </a:rPr>
                  <a:t>2</a:t>
                </a:r>
                <a:endParaRPr lang="pl-PL" sz="1100">
                  <a:latin typeface="Arial Narrow" panose="020B0606020202030204" pitchFamily="34" charset="0"/>
                </a:endParaRPr>
              </a:p>
            </c:rich>
          </c:tx>
          <c:layout>
            <c:manualLayout>
              <c:xMode val="edge"/>
              <c:yMode val="edge"/>
              <c:x val="1.5628943673237237E-3"/>
              <c:y val="0.14946726689901468"/>
            </c:manualLayout>
          </c:layout>
          <c:overlay val="0"/>
        </c:title>
        <c:numFmt formatCode="#\ ##0.0" sourceLinked="1"/>
        <c:majorTickMark val="out"/>
        <c:minorTickMark val="none"/>
        <c:tickLblPos val="nextTo"/>
        <c:txPr>
          <a:bodyPr/>
          <a:lstStyle/>
          <a:p>
            <a:pPr>
              <a:defRPr sz="1100">
                <a:latin typeface="Arial Narrow" panose="020B0606020202030204" pitchFamily="34" charset="0"/>
              </a:defRPr>
            </a:pPr>
            <a:endParaRPr lang="pl-PL"/>
          </a:p>
        </c:txPr>
        <c:crossAx val="117805056"/>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6105175729685772"/>
          <c:y val="4.2412945726245523E-2"/>
          <c:w val="0.80836484095875683"/>
          <c:h val="0.73387340239526211"/>
        </c:manualLayout>
      </c:layout>
      <c:lineChart>
        <c:grouping val="standard"/>
        <c:varyColors val="0"/>
        <c:ser>
          <c:idx val="0"/>
          <c:order val="0"/>
          <c:tx>
            <c:strRef>
              <c:f>'w3'!$C$6</c:f>
              <c:strCache>
                <c:ptCount val="1"/>
                <c:pt idx="0">
                  <c:v>POLSKA</c:v>
                </c:pt>
              </c:strCache>
            </c:strRef>
          </c:tx>
          <c:spPr>
            <a:ln w="28575" cap="rnd" cmpd="sng" algn="ctr">
              <a:solidFill>
                <a:schemeClr val="accent6">
                  <a:shade val="76000"/>
                </a:schemeClr>
              </a:solidFill>
              <a:prstDash val="solid"/>
              <a:round/>
            </a:ln>
            <a:effectLst/>
          </c:spPr>
          <c:marker>
            <c:symbol val="none"/>
          </c:marker>
          <c:cat>
            <c:strRef>
              <c:f>'w3'!$E$5:$O$5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'w3'!$E$6:$P$6</c:f>
              <c:numCache>
                <c:formatCode>#,##0.00</c:formatCode>
                <c:ptCount val="12"/>
                <c:pt idx="0">
                  <c:v>1826.29</c:v>
                </c:pt>
                <c:pt idx="1">
                  <c:v>1882.67</c:v>
                </c:pt>
                <c:pt idx="2">
                  <c:v>1913.96</c:v>
                </c:pt>
                <c:pt idx="3">
                  <c:v>1951.33</c:v>
                </c:pt>
                <c:pt idx="4">
                  <c:v>2023.65</c:v>
                </c:pt>
                <c:pt idx="5">
                  <c:v>2128.48</c:v>
                </c:pt>
                <c:pt idx="6">
                  <c:v>2247.35</c:v>
                </c:pt>
                <c:pt idx="7">
                  <c:v>2402.81</c:v>
                </c:pt>
                <c:pt idx="8">
                  <c:v>2605.0700000000002</c:v>
                </c:pt>
                <c:pt idx="9">
                  <c:v>3010.13</c:v>
                </c:pt>
                <c:pt idx="10">
                  <c:v>3440.96</c:v>
                </c:pt>
              </c:numCache>
            </c:numRef>
          </c:val>
          <c:smooth val="0"/>
          <c:extLst>
            <c:ext xmlns:c16="http://schemas.microsoft.com/office/drawing/2014/chart" uri="{C3380CC4-5D6E-409C-BE32-E72D297353CC}">
              <c16:uniqueId val="{00000000-D226-4094-ACB7-59E47B2BA311}"/>
            </c:ext>
          </c:extLst>
        </c:ser>
        <c:ser>
          <c:idx val="1"/>
          <c:order val="1"/>
          <c:tx>
            <c:strRef>
              <c:f>'w3'!$C$7</c:f>
              <c:strCache>
                <c:ptCount val="1"/>
                <c:pt idx="0">
                  <c:v>ŚLĄSKIE</c:v>
                </c:pt>
              </c:strCache>
            </c:strRef>
          </c:tx>
          <c:spPr>
            <a:ln w="28575" cap="rnd" cmpd="sng" algn="ctr">
              <a:solidFill>
                <a:schemeClr val="accent6">
                  <a:tint val="77000"/>
                </a:schemeClr>
              </a:solidFill>
              <a:prstDash val="solid"/>
              <a:round/>
            </a:ln>
            <a:effectLst/>
          </c:spPr>
          <c:marker>
            <c:symbol val="none"/>
          </c:marker>
          <c:cat>
            <c:strRef>
              <c:f>'w3'!$E$5:$O$5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'w3'!$E$7:$O$7</c:f>
              <c:numCache>
                <c:formatCode>#,##0.00</c:formatCode>
                <c:ptCount val="11"/>
                <c:pt idx="0">
                  <c:v>2238.33</c:v>
                </c:pt>
                <c:pt idx="1">
                  <c:v>2297.7600000000002</c:v>
                </c:pt>
                <c:pt idx="2">
                  <c:v>2329.9499999999998</c:v>
                </c:pt>
                <c:pt idx="3">
                  <c:v>2371.0500000000002</c:v>
                </c:pt>
                <c:pt idx="4">
                  <c:v>2462.52</c:v>
                </c:pt>
                <c:pt idx="5">
                  <c:v>2572.83</c:v>
                </c:pt>
                <c:pt idx="6">
                  <c:v>2703.23</c:v>
                </c:pt>
                <c:pt idx="7">
                  <c:v>2878.08</c:v>
                </c:pt>
                <c:pt idx="8">
                  <c:v>3107.86</c:v>
                </c:pt>
                <c:pt idx="9">
                  <c:v>3581.58</c:v>
                </c:pt>
                <c:pt idx="10">
                  <c:v>4082.27</c:v>
                </c:pt>
              </c:numCache>
            </c:numRef>
          </c:val>
          <c:smooth val="0"/>
          <c:extLst>
            <c:ext xmlns:c16="http://schemas.microsoft.com/office/drawing/2014/chart" uri="{C3380CC4-5D6E-409C-BE32-E72D297353CC}">
              <c16:uniqueId val="{00000001-D226-4094-ACB7-59E47B2BA311}"/>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49777806039694478"/>
              <c:y val="0.9280766922071960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min val="10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Kwota brutto (w zł)</a:t>
                </a:r>
              </a:p>
            </c:rich>
          </c:tx>
          <c:layout>
            <c:manualLayout>
              <c:xMode val="edge"/>
              <c:yMode val="edge"/>
              <c:x val="9.9706699658137364E-4"/>
              <c:y val="0.2010243282369972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20275000000000001"/>
          <c:y val="3.2481263856335541E-4"/>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7699633290519537"/>
          <c:y val="4.2736055051942036E-2"/>
          <c:w val="0.79242046871800598"/>
          <c:h val="0.76272249057103159"/>
        </c:manualLayout>
      </c:layout>
      <c:lineChart>
        <c:grouping val="standard"/>
        <c:varyColors val="0"/>
        <c:ser>
          <c:idx val="0"/>
          <c:order val="0"/>
          <c:tx>
            <c:strRef>
              <c:f>'w4'!$C$6</c:f>
              <c:strCache>
                <c:ptCount val="1"/>
                <c:pt idx="0">
                  <c:v>POLSKA</c:v>
                </c:pt>
              </c:strCache>
            </c:strRef>
          </c:tx>
          <c:spPr>
            <a:ln w="28575" cap="rnd" cmpd="sng" algn="ctr">
              <a:solidFill>
                <a:schemeClr val="accent6">
                  <a:shade val="76000"/>
                </a:schemeClr>
              </a:solidFill>
              <a:prstDash val="solid"/>
              <a:round/>
            </a:ln>
            <a:effectLst/>
          </c:spPr>
          <c:marker>
            <c:symbol val="none"/>
          </c:marker>
          <c:cat>
            <c:strRef>
              <c:f>'w4'!$E$5:$O$5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'w4'!$E$6:$O$6</c:f>
              <c:numCache>
                <c:formatCode>#,##0.00</c:formatCode>
                <c:ptCount val="11"/>
                <c:pt idx="0">
                  <c:v>1144.73</c:v>
                </c:pt>
                <c:pt idx="1">
                  <c:v>1179.6300000000001</c:v>
                </c:pt>
                <c:pt idx="2">
                  <c:v>1182.83</c:v>
                </c:pt>
                <c:pt idx="3">
                  <c:v>1200</c:v>
                </c:pt>
                <c:pt idx="4">
                  <c:v>1226.8499999999999</c:v>
                </c:pt>
                <c:pt idx="5">
                  <c:v>1291.8599999999999</c:v>
                </c:pt>
                <c:pt idx="6">
                  <c:v>1376.4</c:v>
                </c:pt>
                <c:pt idx="7">
                  <c:v>1428.84</c:v>
                </c:pt>
                <c:pt idx="8">
                  <c:v>1500.52</c:v>
                </c:pt>
                <c:pt idx="9">
                  <c:v>1847.27</c:v>
                </c:pt>
                <c:pt idx="10">
                  <c:v>2103.34</c:v>
                </c:pt>
              </c:numCache>
            </c:numRef>
          </c:val>
          <c:smooth val="0"/>
          <c:extLst>
            <c:ext xmlns:c16="http://schemas.microsoft.com/office/drawing/2014/chart" uri="{C3380CC4-5D6E-409C-BE32-E72D297353CC}">
              <c16:uniqueId val="{00000000-6E4E-4D85-9B61-A38F1812D5DA}"/>
            </c:ext>
          </c:extLst>
        </c:ser>
        <c:ser>
          <c:idx val="1"/>
          <c:order val="1"/>
          <c:tx>
            <c:strRef>
              <c:f>'w4'!$C$7</c:f>
              <c:strCache>
                <c:ptCount val="1"/>
                <c:pt idx="0">
                  <c:v>ŚLĄSKIE</c:v>
                </c:pt>
              </c:strCache>
            </c:strRef>
          </c:tx>
          <c:spPr>
            <a:ln w="28575" cap="rnd" cmpd="sng" algn="ctr">
              <a:solidFill>
                <a:schemeClr val="accent6">
                  <a:tint val="77000"/>
                </a:schemeClr>
              </a:solidFill>
              <a:prstDash val="solid"/>
              <a:round/>
            </a:ln>
            <a:effectLst/>
          </c:spPr>
          <c:marker>
            <c:symbol val="none"/>
          </c:marker>
          <c:cat>
            <c:strRef>
              <c:f>'w4'!$E$5:$O$5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'w4'!$E$7:$O$7</c:f>
              <c:numCache>
                <c:formatCode>#,##0.00</c:formatCode>
                <c:ptCount val="11"/>
                <c:pt idx="0">
                  <c:v>1383.76</c:v>
                </c:pt>
                <c:pt idx="1">
                  <c:v>1402.7</c:v>
                </c:pt>
                <c:pt idx="2">
                  <c:v>1389.86</c:v>
                </c:pt>
                <c:pt idx="3">
                  <c:v>1390.71</c:v>
                </c:pt>
                <c:pt idx="4">
                  <c:v>1405.75</c:v>
                </c:pt>
                <c:pt idx="5">
                  <c:v>1458.11</c:v>
                </c:pt>
                <c:pt idx="6">
                  <c:v>1527.84</c:v>
                </c:pt>
                <c:pt idx="7">
                  <c:v>1568.23</c:v>
                </c:pt>
                <c:pt idx="8">
                  <c:v>1629.07</c:v>
                </c:pt>
                <c:pt idx="9">
                  <c:v>1965.82</c:v>
                </c:pt>
                <c:pt idx="10">
                  <c:v>2208.73</c:v>
                </c:pt>
              </c:numCache>
            </c:numRef>
          </c:val>
          <c:smooth val="0"/>
          <c:extLst>
            <c:ext xmlns:c16="http://schemas.microsoft.com/office/drawing/2014/chart" uri="{C3380CC4-5D6E-409C-BE32-E72D297353CC}">
              <c16:uniqueId val="{00000001-6E4E-4D85-9B61-A38F1812D5DA}"/>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0689963533319393"/>
              <c:y val="0.930865480050287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max val="2500"/>
          <c:min val="5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Kwota brutto (w zł)</a:t>
                </a:r>
              </a:p>
            </c:rich>
          </c:tx>
          <c:layout>
            <c:manualLayout>
              <c:xMode val="edge"/>
              <c:yMode val="edge"/>
              <c:x val="3.368701252768936E-3"/>
              <c:y val="0.2800837027724475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majorUnit val="500"/>
      </c:valAx>
      <c:spPr>
        <a:noFill/>
        <a:ln>
          <a:noFill/>
        </a:ln>
        <a:effectLst/>
      </c:spPr>
    </c:plotArea>
    <c:legend>
      <c:legendPos val="r"/>
      <c:layout>
        <c:manualLayout>
          <c:xMode val="edge"/>
          <c:yMode val="edge"/>
          <c:x val="0.20275000000000001"/>
          <c:y val="3.2481263856335541E-4"/>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342935971068811"/>
          <c:y val="2.7494394326536997E-2"/>
          <c:w val="0.83512313326764753"/>
          <c:h val="0.73153569379986427"/>
        </c:manualLayout>
      </c:layout>
      <c:lineChart>
        <c:grouping val="standard"/>
        <c:varyColors val="0"/>
        <c:ser>
          <c:idx val="0"/>
          <c:order val="0"/>
          <c:tx>
            <c:strRef>
              <c:f>'\\10.1.1.81\Wspolny\Dział PA\Pracownicy\Wędzicha\240828-problemy społeczne\roboczy\obliczenia+tabele+wykresy+mapy\[wynagrodzenia i wydatki-OTWM-GUS BDL-241022.xlsx]w2'!$C$6</c:f>
              <c:strCache>
                <c:ptCount val="1"/>
                <c:pt idx="0">
                  <c:v>POLSKA</c:v>
                </c:pt>
              </c:strCache>
            </c:strRef>
          </c:tx>
          <c:spPr>
            <a:ln w="28575" cap="rnd" cmpd="sng" algn="ctr">
              <a:solidFill>
                <a:schemeClr val="accent6">
                  <a:shade val="76000"/>
                </a:schemeClr>
              </a:solidFill>
              <a:prstDash val="solid"/>
              <a:round/>
            </a:ln>
            <a:effectLst/>
          </c:spPr>
          <c:marker>
            <c:symbol val="none"/>
          </c:marker>
          <c:cat>
            <c:strRef>
              <c:f>[1]w2!$D$5:$N$5</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[1]w2!$D$6:$N$6</c:f>
              <c:numCache>
                <c:formatCode>General</c:formatCode>
                <c:ptCount val="11"/>
                <c:pt idx="0">
                  <c:v>1050.78</c:v>
                </c:pt>
                <c:pt idx="1">
                  <c:v>1061.7</c:v>
                </c:pt>
                <c:pt idx="2">
                  <c:v>1078.74</c:v>
                </c:pt>
                <c:pt idx="3">
                  <c:v>1091.19</c:v>
                </c:pt>
                <c:pt idx="4">
                  <c:v>1131.6400000000001</c:v>
                </c:pt>
                <c:pt idx="5">
                  <c:v>1176.44</c:v>
                </c:pt>
                <c:pt idx="6">
                  <c:v>1186.8599999999999</c:v>
                </c:pt>
                <c:pt idx="7">
                  <c:v>1251.73</c:v>
                </c:pt>
                <c:pt idx="8">
                  <c:v>1209.58</c:v>
                </c:pt>
                <c:pt idx="9">
                  <c:v>1316.09</c:v>
                </c:pt>
                <c:pt idx="10">
                  <c:v>1475.22</c:v>
                </c:pt>
              </c:numCache>
            </c:numRef>
          </c:val>
          <c:smooth val="0"/>
          <c:extLst>
            <c:ext xmlns:c16="http://schemas.microsoft.com/office/drawing/2014/chart" uri="{C3380CC4-5D6E-409C-BE32-E72D297353CC}">
              <c16:uniqueId val="{00000000-D13F-446E-9F81-1C76E2F5CC40}"/>
            </c:ext>
          </c:extLst>
        </c:ser>
        <c:ser>
          <c:idx val="1"/>
          <c:order val="1"/>
          <c:tx>
            <c:strRef>
              <c:f>'\\10.1.1.81\Wspolny\Dział PA\Pracownicy\Wędzicha\240828-problemy społeczne\roboczy\obliczenia+tabele+wykresy+mapy\[wynagrodzenia i wydatki-OTWM-GUS BDL-241022.xlsx]w2'!$C$7</c:f>
              <c:strCache>
                <c:ptCount val="1"/>
                <c:pt idx="0">
                  <c:v>ŚLĄSKIE</c:v>
                </c:pt>
              </c:strCache>
            </c:strRef>
          </c:tx>
          <c:spPr>
            <a:ln w="28575" cap="rnd" cmpd="sng" algn="ctr">
              <a:solidFill>
                <a:schemeClr val="accent6">
                  <a:tint val="77000"/>
                </a:schemeClr>
              </a:solidFill>
              <a:prstDash val="solid"/>
              <a:round/>
            </a:ln>
            <a:effectLst/>
          </c:spPr>
          <c:marker>
            <c:symbol val="none"/>
          </c:marker>
          <c:cat>
            <c:strRef>
              <c:f>[1]w2!$D$5:$N$5</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[1]w2!$D$7:$N$7</c:f>
              <c:numCache>
                <c:formatCode>General</c:formatCode>
                <c:ptCount val="11"/>
                <c:pt idx="0">
                  <c:v>1101.52</c:v>
                </c:pt>
                <c:pt idx="1">
                  <c:v>1118.0899999999999</c:v>
                </c:pt>
                <c:pt idx="2">
                  <c:v>1129.5</c:v>
                </c:pt>
                <c:pt idx="3">
                  <c:v>1136.42</c:v>
                </c:pt>
                <c:pt idx="4">
                  <c:v>1202.3699999999999</c:v>
                </c:pt>
                <c:pt idx="5">
                  <c:v>1297.07</c:v>
                </c:pt>
                <c:pt idx="6">
                  <c:v>1288.6300000000001</c:v>
                </c:pt>
                <c:pt idx="7">
                  <c:v>1330.36</c:v>
                </c:pt>
                <c:pt idx="8">
                  <c:v>1270.8499999999999</c:v>
                </c:pt>
                <c:pt idx="9">
                  <c:v>1421.34</c:v>
                </c:pt>
                <c:pt idx="10">
                  <c:v>1526.79</c:v>
                </c:pt>
              </c:numCache>
            </c:numRef>
          </c:val>
          <c:smooth val="0"/>
          <c:extLst>
            <c:ext xmlns:c16="http://schemas.microsoft.com/office/drawing/2014/chart" uri="{C3380CC4-5D6E-409C-BE32-E72D297353CC}">
              <c16:uniqueId val="{00000001-D13F-446E-9F81-1C76E2F5CC40}"/>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191290896614289"/>
              <c:y val="0.9134222154269551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min val="10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Kwota</a:t>
                </a:r>
                <a:r>
                  <a:rPr lang="pl-PL" sz="1100" baseline="0">
                    <a:latin typeface="Arial Narrow" panose="020B0606020202030204" pitchFamily="34" charset="0"/>
                  </a:rPr>
                  <a:t> (w zł)</a:t>
                </a:r>
                <a:endParaRPr lang="pl-PL" sz="1100">
                  <a:latin typeface="Arial Narrow" panose="020B0606020202030204" pitchFamily="34" charset="0"/>
                </a:endParaRPr>
              </a:p>
            </c:rich>
          </c:tx>
          <c:layout>
            <c:manualLayout>
              <c:xMode val="edge"/>
              <c:yMode val="edge"/>
              <c:x val="1.8822568314607359E-3"/>
              <c:y val="0.2382152230971128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18685290521650094"/>
          <c:y val="3.9159697270850849E-2"/>
          <c:w val="0.22234586607273465"/>
          <c:h val="0.1830321840837856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7496062992125985"/>
          <c:y val="0.1435763273136349"/>
          <c:w val="0.79445606785370126"/>
          <c:h val="0.66109581416668028"/>
        </c:manualLayout>
      </c:layout>
      <c:lineChart>
        <c:grouping val="standard"/>
        <c:varyColors val="0"/>
        <c:ser>
          <c:idx val="0"/>
          <c:order val="0"/>
          <c:tx>
            <c:strRef>
              <c:f>'w21'!$C$8</c:f>
              <c:strCache>
                <c:ptCount val="1"/>
                <c:pt idx="0">
                  <c:v>Granica minimum egzystencji </c:v>
                </c:pt>
              </c:strCache>
            </c:strRef>
          </c:tx>
          <c:spPr>
            <a:ln w="28575" cap="rnd" cmpd="sng" algn="ctr">
              <a:solidFill>
                <a:schemeClr val="accent6">
                  <a:shade val="65000"/>
                </a:schemeClr>
              </a:solidFill>
              <a:prstDash val="solid"/>
              <a:round/>
            </a:ln>
            <a:effectLst/>
          </c:spPr>
          <c:marker>
            <c:symbol val="none"/>
          </c:marker>
          <c:cat>
            <c:strRef>
              <c:f>'w21'!$D$7:$N$7</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'w21'!$D$8:$N$8</c:f>
              <c:numCache>
                <c:formatCode>#\ ##0.0</c:formatCode>
                <c:ptCount val="11"/>
                <c:pt idx="0">
                  <c:v>7.4</c:v>
                </c:pt>
                <c:pt idx="1">
                  <c:v>7.4</c:v>
                </c:pt>
                <c:pt idx="2">
                  <c:v>6.5</c:v>
                </c:pt>
                <c:pt idx="3">
                  <c:v>4.9000000000000004</c:v>
                </c:pt>
                <c:pt idx="4">
                  <c:v>4.3</c:v>
                </c:pt>
                <c:pt idx="5">
                  <c:v>5.4</c:v>
                </c:pt>
                <c:pt idx="6">
                  <c:v>4.2</c:v>
                </c:pt>
                <c:pt idx="7">
                  <c:v>5.2</c:v>
                </c:pt>
                <c:pt idx="8">
                  <c:v>4.7</c:v>
                </c:pt>
                <c:pt idx="9">
                  <c:v>4.5999999999999996</c:v>
                </c:pt>
                <c:pt idx="10">
                  <c:v>6.6</c:v>
                </c:pt>
              </c:numCache>
            </c:numRef>
          </c:val>
          <c:smooth val="0"/>
          <c:extLst>
            <c:ext xmlns:c16="http://schemas.microsoft.com/office/drawing/2014/chart" uri="{C3380CC4-5D6E-409C-BE32-E72D297353CC}">
              <c16:uniqueId val="{00000000-1348-4040-80D4-6F9227ACAF27}"/>
            </c:ext>
          </c:extLst>
        </c:ser>
        <c:ser>
          <c:idx val="1"/>
          <c:order val="1"/>
          <c:tx>
            <c:strRef>
              <c:f>'w21'!$C$9</c:f>
              <c:strCache>
                <c:ptCount val="1"/>
                <c:pt idx="0">
                  <c:v>Granica relatywna</c:v>
                </c:pt>
              </c:strCache>
            </c:strRef>
          </c:tx>
          <c:spPr>
            <a:ln w="28575" cap="rnd" cmpd="sng" algn="ctr">
              <a:solidFill>
                <a:schemeClr val="accent6"/>
              </a:solidFill>
              <a:prstDash val="solid"/>
              <a:round/>
            </a:ln>
            <a:effectLst/>
          </c:spPr>
          <c:marker>
            <c:symbol val="none"/>
          </c:marker>
          <c:cat>
            <c:strRef>
              <c:f>'w21'!$D$7:$N$7</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'w21'!$D$9:$N$9</c:f>
              <c:numCache>
                <c:formatCode>#\ ##0.0</c:formatCode>
                <c:ptCount val="11"/>
                <c:pt idx="0">
                  <c:v>16.2</c:v>
                </c:pt>
                <c:pt idx="1">
                  <c:v>16.2</c:v>
                </c:pt>
                <c:pt idx="2">
                  <c:v>15.5</c:v>
                </c:pt>
                <c:pt idx="3">
                  <c:v>13.9</c:v>
                </c:pt>
                <c:pt idx="4">
                  <c:v>13.4</c:v>
                </c:pt>
                <c:pt idx="5">
                  <c:v>14.2</c:v>
                </c:pt>
                <c:pt idx="6">
                  <c:v>13</c:v>
                </c:pt>
                <c:pt idx="7">
                  <c:v>11.8</c:v>
                </c:pt>
                <c:pt idx="8">
                  <c:v>12.1</c:v>
                </c:pt>
                <c:pt idx="9">
                  <c:v>11.7</c:v>
                </c:pt>
                <c:pt idx="10">
                  <c:v>12.2</c:v>
                </c:pt>
              </c:numCache>
            </c:numRef>
          </c:val>
          <c:smooth val="0"/>
          <c:extLst>
            <c:ext xmlns:c16="http://schemas.microsoft.com/office/drawing/2014/chart" uri="{C3380CC4-5D6E-409C-BE32-E72D297353CC}">
              <c16:uniqueId val="{00000001-1348-4040-80D4-6F9227ACAF27}"/>
            </c:ext>
          </c:extLst>
        </c:ser>
        <c:ser>
          <c:idx val="2"/>
          <c:order val="2"/>
          <c:tx>
            <c:strRef>
              <c:f>'w21'!$C$10</c:f>
              <c:strCache>
                <c:ptCount val="1"/>
                <c:pt idx="0">
                  <c:v>Granica ustawowa</c:v>
                </c:pt>
              </c:strCache>
            </c:strRef>
          </c:tx>
          <c:spPr>
            <a:ln w="28575" cap="rnd" cmpd="sng" algn="ctr">
              <a:solidFill>
                <a:schemeClr val="accent6">
                  <a:tint val="65000"/>
                </a:schemeClr>
              </a:solidFill>
              <a:prstDash val="solid"/>
              <a:round/>
            </a:ln>
            <a:effectLst/>
          </c:spPr>
          <c:marker>
            <c:symbol val="none"/>
          </c:marker>
          <c:cat>
            <c:strRef>
              <c:f>'w21'!$D$7:$N$7</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'w21'!$D$10:$N$10</c:f>
              <c:numCache>
                <c:formatCode>#\ ##0.0</c:formatCode>
                <c:ptCount val="11"/>
                <c:pt idx="0">
                  <c:v>12.8</c:v>
                </c:pt>
                <c:pt idx="1">
                  <c:v>12.2</c:v>
                </c:pt>
                <c:pt idx="2">
                  <c:v>12.2</c:v>
                </c:pt>
                <c:pt idx="3">
                  <c:v>12.7</c:v>
                </c:pt>
                <c:pt idx="4">
                  <c:v>10.7</c:v>
                </c:pt>
                <c:pt idx="5">
                  <c:v>10.9</c:v>
                </c:pt>
                <c:pt idx="6">
                  <c:v>9</c:v>
                </c:pt>
                <c:pt idx="7">
                  <c:v>9.1</c:v>
                </c:pt>
                <c:pt idx="8">
                  <c:v>6.7</c:v>
                </c:pt>
                <c:pt idx="9">
                  <c:v>6.2</c:v>
                </c:pt>
                <c:pt idx="10">
                  <c:v>6.6</c:v>
                </c:pt>
              </c:numCache>
            </c:numRef>
          </c:val>
          <c:smooth val="0"/>
          <c:extLst>
            <c:ext xmlns:c16="http://schemas.microsoft.com/office/drawing/2014/chart" uri="{C3380CC4-5D6E-409C-BE32-E72D297353CC}">
              <c16:uniqueId val="{00000002-1348-4040-80D4-6F9227ACAF27}"/>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4504058547257106"/>
              <c:y val="0.9317664969633473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Odsetek osób w gospodarstwach domowych</a:t>
                </a:r>
              </a:p>
            </c:rich>
          </c:tx>
          <c:layout>
            <c:manualLayout>
              <c:xMode val="edge"/>
              <c:yMode val="edge"/>
              <c:x val="4.2169560535702269E-2"/>
              <c:y val="9.7844720386555784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41642523050003366"/>
          <c:y val="8.3823126351371922E-3"/>
          <c:w val="0.57223433609260377"/>
          <c:h val="0.189281526936078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286541249598486"/>
          <c:y val="7.2890140291715089E-2"/>
          <c:w val="0.84076257281511257"/>
          <c:h val="0.69851785158871771"/>
        </c:manualLayout>
      </c:layout>
      <c:lineChart>
        <c:grouping val="standard"/>
        <c:varyColors val="0"/>
        <c:ser>
          <c:idx val="0"/>
          <c:order val="0"/>
          <c:tx>
            <c:strRef>
              <c:f>'w20'!$D$6</c:f>
              <c:strCache>
                <c:ptCount val="1"/>
                <c:pt idx="0">
                  <c:v>POLSKA</c:v>
                </c:pt>
              </c:strCache>
            </c:strRef>
          </c:tx>
          <c:spPr>
            <a:ln w="28575" cap="rnd" cmpd="sng" algn="ctr">
              <a:solidFill>
                <a:schemeClr val="accent6">
                  <a:shade val="76000"/>
                </a:schemeClr>
              </a:solidFill>
              <a:prstDash val="solid"/>
              <a:round/>
            </a:ln>
            <a:effectLst/>
          </c:spPr>
          <c:marker>
            <c:symbol val="none"/>
          </c:marker>
          <c:cat>
            <c:strRef>
              <c:f>'w20'!$F$5:$P$5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'w20'!$F$8:$P$8</c:f>
              <c:numCache>
                <c:formatCode>#\ ##0.0</c:formatCode>
                <c:ptCount val="11"/>
                <c:pt idx="0">
                  <c:v>5.9741697109276659</c:v>
                </c:pt>
                <c:pt idx="1">
                  <c:v>5.3236367579050823</c:v>
                </c:pt>
                <c:pt idx="2">
                  <c:v>5.0243411083714928</c:v>
                </c:pt>
                <c:pt idx="3">
                  <c:v>4.3390116491580981</c:v>
                </c:pt>
                <c:pt idx="4">
                  <c:v>3.554557712299236</c:v>
                </c:pt>
                <c:pt idx="5">
                  <c:v>3.1074468276761738</c:v>
                </c:pt>
                <c:pt idx="6">
                  <c:v>2.6454998747348277</c:v>
                </c:pt>
                <c:pt idx="7">
                  <c:v>2.3946636580995806</c:v>
                </c:pt>
                <c:pt idx="8">
                  <c:v>2.1721653202736837</c:v>
                </c:pt>
                <c:pt idx="9">
                  <c:v>2.2297799836346277</c:v>
                </c:pt>
                <c:pt idx="10">
                  <c:v>2.0216647091701496</c:v>
                </c:pt>
              </c:numCache>
            </c:numRef>
          </c:val>
          <c:smooth val="0"/>
          <c:extLst>
            <c:ext xmlns:c16="http://schemas.microsoft.com/office/drawing/2014/chart" uri="{C3380CC4-5D6E-409C-BE32-E72D297353CC}">
              <c16:uniqueId val="{00000000-899A-4060-BBDE-E426235130AD}"/>
            </c:ext>
          </c:extLst>
        </c:ser>
        <c:ser>
          <c:idx val="1"/>
          <c:order val="1"/>
          <c:tx>
            <c:strRef>
              <c:f>'w20'!$D$9</c:f>
              <c:strCache>
                <c:ptCount val="1"/>
                <c:pt idx="0">
                  <c:v>ŚLĄSKIE</c:v>
                </c:pt>
              </c:strCache>
            </c:strRef>
          </c:tx>
          <c:spPr>
            <a:ln w="28575" cap="rnd" cmpd="sng" algn="ctr">
              <a:solidFill>
                <a:schemeClr val="accent6">
                  <a:tint val="77000"/>
                </a:schemeClr>
              </a:solidFill>
              <a:prstDash val="solid"/>
              <a:round/>
            </a:ln>
            <a:effectLst/>
          </c:spPr>
          <c:marker>
            <c:symbol val="none"/>
          </c:marker>
          <c:cat>
            <c:strRef>
              <c:f>'w20'!$F$5:$P$5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'w20'!$F$11:$P$11</c:f>
              <c:numCache>
                <c:formatCode>#\ ##0.0</c:formatCode>
                <c:ptCount val="11"/>
                <c:pt idx="0">
                  <c:v>3.8797707637461634</c:v>
                </c:pt>
                <c:pt idx="1">
                  <c:v>3.5813284302138455</c:v>
                </c:pt>
                <c:pt idx="2">
                  <c:v>3.37609052497687</c:v>
                </c:pt>
                <c:pt idx="3">
                  <c:v>2.93270871589616</c:v>
                </c:pt>
                <c:pt idx="4">
                  <c:v>2.3699149989666197</c:v>
                </c:pt>
                <c:pt idx="5">
                  <c:v>2.0317785230828278</c:v>
                </c:pt>
                <c:pt idx="6">
                  <c:v>1.7029485560475781</c:v>
                </c:pt>
                <c:pt idx="7">
                  <c:v>1.5817875264301759</c:v>
                </c:pt>
                <c:pt idx="8" formatCode="#,##0.00">
                  <c:v>1.4617178864369245</c:v>
                </c:pt>
                <c:pt idx="9" formatCode="#,##0.00">
                  <c:v>1.6219883488677163</c:v>
                </c:pt>
                <c:pt idx="10" formatCode="#,##0.00">
                  <c:v>1.5264586945300256</c:v>
                </c:pt>
              </c:numCache>
            </c:numRef>
          </c:val>
          <c:smooth val="0"/>
          <c:extLst>
            <c:ext xmlns:c16="http://schemas.microsoft.com/office/drawing/2014/chart" uri="{C3380CC4-5D6E-409C-BE32-E72D297353CC}">
              <c16:uniqueId val="{00000001-899A-4060-BBDE-E426235130AD}"/>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2087402460519205"/>
              <c:y val="0.9192924844893349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Wskaźnik</a:t>
                </a:r>
                <a:r>
                  <a:rPr lang="pl-PL" sz="1100" baseline="0">
                    <a:latin typeface="Arial Narrow" panose="020B0606020202030204" pitchFamily="34" charset="0"/>
                  </a:rPr>
                  <a:t> UKPS</a:t>
                </a:r>
                <a:endParaRPr lang="pl-PL" sz="1100">
                  <a:latin typeface="Arial Narrow" panose="020B0606020202030204" pitchFamily="34" charset="0"/>
                </a:endParaRPr>
              </a:p>
            </c:rich>
          </c:tx>
          <c:layout>
            <c:manualLayout>
              <c:xMode val="edge"/>
              <c:yMode val="edge"/>
              <c:x val="1.1214582429164855E-2"/>
              <c:y val="0.2787499795373811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1873144137026973"/>
          <c:y val="9.5958878321083033E-2"/>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7008889289984885"/>
          <c:y val="4.9347912782986933E-2"/>
          <c:w val="0.79932785085245428"/>
          <c:h val="0.69028446811795585"/>
        </c:manualLayout>
      </c:layout>
      <c:lineChart>
        <c:grouping val="standard"/>
        <c:varyColors val="0"/>
        <c:ser>
          <c:idx val="0"/>
          <c:order val="0"/>
          <c:tx>
            <c:strRef>
              <c:f>'w1'!$C$12</c:f>
              <c:strCache>
                <c:ptCount val="1"/>
                <c:pt idx="0">
                  <c:v>POLSKA</c:v>
                </c:pt>
              </c:strCache>
            </c:strRef>
          </c:tx>
          <c:spPr>
            <a:ln w="28575" cap="rnd" cmpd="sng" algn="ctr">
              <a:solidFill>
                <a:schemeClr val="accent6">
                  <a:shade val="76000"/>
                </a:schemeClr>
              </a:solidFill>
              <a:prstDash val="solid"/>
              <a:round/>
            </a:ln>
            <a:effectLst/>
          </c:spPr>
          <c:marker>
            <c:symbol val="none"/>
          </c:marker>
          <c:cat>
            <c:strRef>
              <c:f>'w1'!$D$5:$N$5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'w1'!$D$12:$N$12</c:f>
              <c:numCache>
                <c:formatCode>0.0</c:formatCode>
                <c:ptCount val="11"/>
                <c:pt idx="0">
                  <c:v>27.567757704836282</c:v>
                </c:pt>
                <c:pt idx="1">
                  <c:v>22.55422377351443</c:v>
                </c:pt>
                <c:pt idx="2">
                  <c:v>20.807399823905143</c:v>
                </c:pt>
                <c:pt idx="3">
                  <c:v>19.474388046603288</c:v>
                </c:pt>
                <c:pt idx="4">
                  <c:v>19.617309435675978</c:v>
                </c:pt>
                <c:pt idx="5">
                  <c:v>19.995471106461071</c:v>
                </c:pt>
                <c:pt idx="6">
                  <c:v>20.753088588947232</c:v>
                </c:pt>
                <c:pt idx="7">
                  <c:v>20.095480627728577</c:v>
                </c:pt>
                <c:pt idx="8">
                  <c:v>21.65380419769027</c:v>
                </c:pt>
                <c:pt idx="9">
                  <c:v>22.836004147292378</c:v>
                </c:pt>
                <c:pt idx="10">
                  <c:v>21.043769522932358</c:v>
                </c:pt>
              </c:numCache>
            </c:numRef>
          </c:val>
          <c:smooth val="0"/>
          <c:extLst>
            <c:ext xmlns:c16="http://schemas.microsoft.com/office/drawing/2014/chart" uri="{C3380CC4-5D6E-409C-BE32-E72D297353CC}">
              <c16:uniqueId val="{00000000-7D27-4FBB-995E-E954897B86C6}"/>
            </c:ext>
          </c:extLst>
        </c:ser>
        <c:ser>
          <c:idx val="1"/>
          <c:order val="1"/>
          <c:tx>
            <c:strRef>
              <c:f>'w1'!$C$13</c:f>
              <c:strCache>
                <c:ptCount val="1"/>
                <c:pt idx="0">
                  <c:v>ŚLĄSKIE</c:v>
                </c:pt>
              </c:strCache>
            </c:strRef>
          </c:tx>
          <c:spPr>
            <a:ln w="28575" cap="rnd" cmpd="sng" algn="ctr">
              <a:solidFill>
                <a:schemeClr val="accent6">
                  <a:tint val="77000"/>
                </a:schemeClr>
              </a:solidFill>
              <a:prstDash val="solid"/>
              <a:round/>
            </a:ln>
            <a:effectLst/>
          </c:spPr>
          <c:marker>
            <c:symbol val="none"/>
          </c:marker>
          <c:cat>
            <c:strRef>
              <c:f>'w1'!$D$5:$N$5</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'w1'!$D$13:$N$13</c:f>
              <c:numCache>
                <c:formatCode>0.0</c:formatCode>
                <c:ptCount val="11"/>
                <c:pt idx="0">
                  <c:v>34.465012859154598</c:v>
                </c:pt>
                <c:pt idx="1">
                  <c:v>28.645917376738034</c:v>
                </c:pt>
                <c:pt idx="2">
                  <c:v>25.632655990167251</c:v>
                </c:pt>
                <c:pt idx="3">
                  <c:v>23.205789482457746</c:v>
                </c:pt>
                <c:pt idx="4">
                  <c:v>24.554657027646229</c:v>
                </c:pt>
                <c:pt idx="5">
                  <c:v>24.30030230072801</c:v>
                </c:pt>
                <c:pt idx="6">
                  <c:v>24.096457549137984</c:v>
                </c:pt>
                <c:pt idx="7">
                  <c:v>26.661245208344237</c:v>
                </c:pt>
                <c:pt idx="8">
                  <c:v>27.700518310665096</c:v>
                </c:pt>
                <c:pt idx="9">
                  <c:v>35.190358115187109</c:v>
                </c:pt>
                <c:pt idx="10">
                  <c:v>26.013569036116966</c:v>
                </c:pt>
              </c:numCache>
            </c:numRef>
          </c:val>
          <c:smooth val="0"/>
          <c:extLst>
            <c:ext xmlns:c16="http://schemas.microsoft.com/office/drawing/2014/chart" uri="{C3380CC4-5D6E-409C-BE32-E72D297353CC}">
              <c16:uniqueId val="{00000001-7D27-4FBB-995E-E954897B86C6}"/>
            </c:ext>
          </c:extLst>
        </c:ser>
        <c:dLbls>
          <c:showLegendKey val="0"/>
          <c:showVal val="0"/>
          <c:showCatName val="0"/>
          <c:showSerName val="0"/>
          <c:showPercent val="0"/>
          <c:showBubbleSize val="0"/>
        </c:dLbls>
        <c:smooth val="0"/>
        <c:axId val="122680832"/>
        <c:axId val="122682752"/>
      </c:lineChart>
      <c:catAx>
        <c:axId val="12268083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6098031496062972"/>
              <c:y val="0.9056553353979960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2682752"/>
        <c:crosses val="autoZero"/>
        <c:auto val="1"/>
        <c:lblAlgn val="ctr"/>
        <c:lblOffset val="100"/>
        <c:noMultiLvlLbl val="0"/>
      </c:catAx>
      <c:valAx>
        <c:axId val="122682752"/>
        <c:scaling>
          <c:orientation val="minMax"/>
          <c:min val="15"/>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Wskaźnik liczby przestępstw na 10000 mieszkańców</a:t>
                </a:r>
              </a:p>
            </c:rich>
          </c:tx>
          <c:layout>
            <c:manualLayout>
              <c:xMode val="edge"/>
              <c:yMode val="edge"/>
              <c:x val="1.4740277809113412E-3"/>
              <c:y val="6.2459471977767488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2680832"/>
        <c:crosses val="autoZero"/>
        <c:crossBetween val="between"/>
      </c:valAx>
      <c:spPr>
        <a:noFill/>
        <a:ln>
          <a:noFill/>
        </a:ln>
        <a:effectLst/>
      </c:spPr>
    </c:plotArea>
    <c:legend>
      <c:legendPos val="r"/>
      <c:layout>
        <c:manualLayout>
          <c:xMode val="edge"/>
          <c:yMode val="edge"/>
          <c:x val="0.44142817674106527"/>
          <c:y val="1.4696401204882944E-2"/>
          <c:w val="0.24752649339885147"/>
          <c:h val="0.232789022177596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29263200889514"/>
          <c:y val="2.2676637109299413E-2"/>
          <c:w val="0.82370736799110467"/>
          <c:h val="0.45734376557360712"/>
        </c:manualLayout>
      </c:layout>
      <c:barChart>
        <c:barDir val="col"/>
        <c:grouping val="clustered"/>
        <c:varyColors val="0"/>
        <c:ser>
          <c:idx val="0"/>
          <c:order val="0"/>
          <c:tx>
            <c:strRef>
              <c:f>'w9'!$D$3</c:f>
              <c:strCache>
                <c:ptCount val="1"/>
                <c:pt idx="0">
                  <c:v>Wartości</c:v>
                </c:pt>
              </c:strCache>
            </c:strRef>
          </c:tx>
          <c:spPr>
            <a:solidFill>
              <a:schemeClr val="accent6">
                <a:lumMod val="60000"/>
                <a:lumOff val="40000"/>
              </a:schemeClr>
            </a:solidFill>
          </c:spPr>
          <c:invertIfNegative val="0"/>
          <c:dPt>
            <c:idx val="0"/>
            <c:invertIfNegative val="0"/>
            <c:bubble3D val="0"/>
            <c:spPr>
              <a:solidFill>
                <a:schemeClr val="accent6"/>
              </a:solidFill>
            </c:spPr>
            <c:extLst>
              <c:ext xmlns:c16="http://schemas.microsoft.com/office/drawing/2014/chart" uri="{C3380CC4-5D6E-409C-BE32-E72D297353CC}">
                <c16:uniqueId val="{00000001-7009-405C-B804-40540A5FB4F5}"/>
              </c:ext>
            </c:extLst>
          </c:dPt>
          <c:dLbls>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'w9'!$B$4:$C$14</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lvl>
                <c:lvl>
                  <c:pt idx="0">
                    <c:v>ŚLĄSKIE</c:v>
                  </c:pt>
                  <c:pt idx="1">
                    <c:v>Podregiony</c:v>
                  </c:pt>
                  <c:pt idx="9">
                    <c:v>Typy powiatów</c:v>
                  </c:pt>
                </c:lvl>
              </c:multiLvlStrCache>
            </c:multiLvlStrRef>
          </c:cat>
          <c:val>
            <c:numRef>
              <c:f>'w9'!$D$4:$D$14</c:f>
              <c:numCache>
                <c:formatCode>#\ ##0.0</c:formatCode>
                <c:ptCount val="11"/>
                <c:pt idx="0">
                  <c:v>26.013569036116966</c:v>
                </c:pt>
                <c:pt idx="1">
                  <c:v>13.829320703416217</c:v>
                </c:pt>
                <c:pt idx="2">
                  <c:v>27.60325739589193</c:v>
                </c:pt>
                <c:pt idx="3">
                  <c:v>29.466955896777179</c:v>
                </c:pt>
                <c:pt idx="4">
                  <c:v>21.957632784560776</c:v>
                </c:pt>
                <c:pt idx="5">
                  <c:v>21.684057359663861</c:v>
                </c:pt>
                <c:pt idx="6">
                  <c:v>34.71059899156851</c:v>
                </c:pt>
                <c:pt idx="7">
                  <c:v>27.879825435359166</c:v>
                </c:pt>
                <c:pt idx="8">
                  <c:v>22.570552852568568</c:v>
                </c:pt>
                <c:pt idx="9">
                  <c:v>23.190250721177708</c:v>
                </c:pt>
                <c:pt idx="10">
                  <c:v>28.346087903392164</c:v>
                </c:pt>
              </c:numCache>
            </c:numRef>
          </c:val>
          <c:extLst>
            <c:ext xmlns:c16="http://schemas.microsoft.com/office/drawing/2014/chart" uri="{C3380CC4-5D6E-409C-BE32-E72D297353CC}">
              <c16:uniqueId val="{00000002-7009-405C-B804-40540A5FB4F5}"/>
            </c:ext>
          </c:extLst>
        </c:ser>
        <c:dLbls>
          <c:showLegendKey val="0"/>
          <c:showVal val="0"/>
          <c:showCatName val="0"/>
          <c:showSerName val="0"/>
          <c:showPercent val="0"/>
          <c:showBubbleSize val="0"/>
        </c:dLbls>
        <c:gapWidth val="60"/>
        <c:axId val="122791808"/>
        <c:axId val="122793344"/>
      </c:barChart>
      <c:catAx>
        <c:axId val="122791808"/>
        <c:scaling>
          <c:orientation val="minMax"/>
        </c:scaling>
        <c:delete val="0"/>
        <c:axPos val="b"/>
        <c:numFmt formatCode="General" sourceLinked="0"/>
        <c:majorTickMark val="out"/>
        <c:minorTickMark val="none"/>
        <c:tickLblPos val="nextTo"/>
        <c:spPr>
          <a:ln>
            <a:solidFill>
              <a:schemeClr val="tx1"/>
            </a:solidFill>
          </a:ln>
        </c:spPr>
        <c:txPr>
          <a:bodyPr rot="-5400000" vert="horz"/>
          <a:lstStyle/>
          <a:p>
            <a:pPr>
              <a:defRPr sz="900"/>
            </a:pPr>
            <a:endParaRPr lang="pl-PL"/>
          </a:p>
        </c:txPr>
        <c:crossAx val="122793344"/>
        <c:crosses val="autoZero"/>
        <c:auto val="1"/>
        <c:lblAlgn val="ctr"/>
        <c:lblOffset val="100"/>
        <c:noMultiLvlLbl val="0"/>
      </c:catAx>
      <c:valAx>
        <c:axId val="122793344"/>
        <c:scaling>
          <c:orientation val="minMax"/>
        </c:scaling>
        <c:delete val="0"/>
        <c:axPos val="l"/>
        <c:title>
          <c:tx>
            <c:rich>
              <a:bodyPr rot="-5400000" vert="horz"/>
              <a:lstStyle/>
              <a:p>
                <a:pPr>
                  <a:defRPr/>
                </a:pPr>
                <a:r>
                  <a:rPr lang="pl-PL"/>
                  <a:t>Wskaźnik liczby przestępstw na 1000 mieszkańców</a:t>
                </a:r>
              </a:p>
            </c:rich>
          </c:tx>
          <c:layout>
            <c:manualLayout>
              <c:xMode val="edge"/>
              <c:yMode val="edge"/>
              <c:x val="6.0420946821736852E-3"/>
              <c:y val="2.9836787642923911E-3"/>
            </c:manualLayout>
          </c:layout>
          <c:overlay val="0"/>
        </c:title>
        <c:numFmt formatCode="#\ ##0.0" sourceLinked="1"/>
        <c:majorTickMark val="out"/>
        <c:minorTickMark val="none"/>
        <c:tickLblPos val="nextTo"/>
        <c:spPr>
          <a:ln>
            <a:solidFill>
              <a:schemeClr val="tx1"/>
            </a:solidFill>
          </a:ln>
        </c:spPr>
        <c:crossAx val="122791808"/>
        <c:crosses val="autoZero"/>
        <c:crossBetween val="between"/>
        <c:majorUnit val="10"/>
      </c:valAx>
      <c:spPr>
        <a:noFill/>
      </c:spPr>
    </c:plotArea>
    <c:plotVisOnly val="1"/>
    <c:dispBlanksAs val="gap"/>
    <c:showDLblsOverMax val="0"/>
  </c:chart>
  <c:spPr>
    <a:noFill/>
    <a:ln>
      <a:noFill/>
    </a:ln>
  </c:spPr>
  <c:txPr>
    <a:bodyPr/>
    <a:lstStyle/>
    <a:p>
      <a:pPr>
        <a:defRPr sz="1100">
          <a:latin typeface="Arial Narrow" panose="020B0606020202030204" pitchFamily="34" charset="0"/>
          <a:cs typeface="Arial" panose="020B0604020202020204" pitchFamily="34" charset="0"/>
        </a:defRPr>
      </a:pPr>
      <a:endParaRPr lang="pl-P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4942157965548422"/>
          <c:y val="7.7919748667780162E-2"/>
          <c:w val="0.81999511090525468"/>
          <c:h val="0.70746401018054561"/>
        </c:manualLayout>
      </c:layout>
      <c:lineChart>
        <c:grouping val="standard"/>
        <c:varyColors val="0"/>
        <c:ser>
          <c:idx val="1"/>
          <c:order val="1"/>
          <c:tx>
            <c:strRef>
              <c:f>'w1'!$C$7</c:f>
              <c:strCache>
                <c:ptCount val="1"/>
                <c:pt idx="0">
                  <c:v>ŚLĄSKIE</c:v>
                </c:pt>
              </c:strCache>
            </c:strRef>
          </c:tx>
          <c:spPr>
            <a:ln w="28575" cap="rnd" cmpd="sng" algn="ctr">
              <a:solidFill>
                <a:schemeClr val="accent6">
                  <a:tint val="77000"/>
                </a:schemeClr>
              </a:solidFill>
              <a:prstDash val="solid"/>
              <a:round/>
            </a:ln>
            <a:effectLst/>
          </c:spPr>
          <c:marker>
            <c:symbol val="none"/>
          </c:marker>
          <c:cat>
            <c:strRef>
              <c:f>'w1'!$E$5:$O$5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'w1'!$E$7:$O$7</c:f>
              <c:numCache>
                <c:formatCode>#,##0</c:formatCode>
                <c:ptCount val="11"/>
                <c:pt idx="0">
                  <c:v>175675</c:v>
                </c:pt>
                <c:pt idx="1">
                  <c:v>148508</c:v>
                </c:pt>
                <c:pt idx="2">
                  <c:v>119981</c:v>
                </c:pt>
                <c:pt idx="3">
                  <c:v>94687</c:v>
                </c:pt>
                <c:pt idx="4">
                  <c:v>80079</c:v>
                </c:pt>
                <c:pt idx="5">
                  <c:v>66521</c:v>
                </c:pt>
                <c:pt idx="6">
                  <c:v>91032</c:v>
                </c:pt>
                <c:pt idx="7">
                  <c:v>76324</c:v>
                </c:pt>
                <c:pt idx="8">
                  <c:v>64903</c:v>
                </c:pt>
                <c:pt idx="9">
                  <c:v>62445</c:v>
                </c:pt>
                <c:pt idx="10">
                  <c:v>62583</c:v>
                </c:pt>
              </c:numCache>
            </c:numRef>
          </c:val>
          <c:smooth val="0"/>
          <c:extLst>
            <c:ext xmlns:c16="http://schemas.microsoft.com/office/drawing/2014/chart" uri="{C3380CC4-5D6E-409C-BE32-E72D297353CC}">
              <c16:uniqueId val="{00000000-7A80-4CE3-B791-5BC921688C1A}"/>
            </c:ext>
          </c:extLst>
        </c:ser>
        <c:dLbls>
          <c:showLegendKey val="0"/>
          <c:showVal val="0"/>
          <c:showCatName val="0"/>
          <c:showSerName val="0"/>
          <c:showPercent val="0"/>
          <c:showBubbleSize val="0"/>
        </c:dLbls>
        <c:smooth val="0"/>
        <c:axId val="72848512"/>
        <c:axId val="73630848"/>
        <c:extLst>
          <c:ext xmlns:c15="http://schemas.microsoft.com/office/drawing/2012/chart" uri="{02D57815-91ED-43cb-92C2-25804820EDAC}">
            <c15:filteredLineSeries>
              <c15:ser>
                <c:idx val="0"/>
                <c:order val="0"/>
                <c:tx>
                  <c:strRef>
                    <c:extLst>
                      <c:ext uri="{02D57815-91ED-43cb-92C2-25804820EDAC}">
                        <c15:formulaRef>
                          <c15:sqref>'w1'!$C$6</c15:sqref>
                        </c15:formulaRef>
                      </c:ext>
                    </c:extLst>
                    <c:strCache>
                      <c:ptCount val="1"/>
                      <c:pt idx="0">
                        <c:v>POLSKA</c:v>
                      </c:pt>
                    </c:strCache>
                  </c:strRef>
                </c:tx>
                <c:spPr>
                  <a:ln w="19050" cap="rnd" cmpd="sng" algn="ctr">
                    <a:solidFill>
                      <a:schemeClr val="accent6">
                        <a:shade val="76000"/>
                      </a:schemeClr>
                    </a:solidFill>
                    <a:prstDash val="solid"/>
                    <a:round/>
                  </a:ln>
                  <a:effectLst/>
                </c:spPr>
                <c:marker>
                  <c:symbol val="none"/>
                </c:marker>
                <c:cat>
                  <c:strRef>
                    <c:extLst>
                      <c:ext uri="{02D57815-91ED-43cb-92C2-25804820EDAC}">
                        <c15:formulaRef>
                          <c15:sqref>'w1'!$E$5:$O$5</c15:sqref>
                        </c15:formulaRef>
                      </c:ext>
                    </c:extLst>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extLst>
                      <c:ext uri="{02D57815-91ED-43cb-92C2-25804820EDAC}">
                        <c15:formulaRef>
                          <c15:sqref>'w1'!$E$6:$O$6</c15:sqref>
                        </c15:formulaRef>
                      </c:ext>
                    </c:extLst>
                    <c:numCache>
                      <c:formatCode>#,##0</c:formatCode>
                      <c:ptCount val="11"/>
                      <c:pt idx="0">
                        <c:v>1825180</c:v>
                      </c:pt>
                      <c:pt idx="1">
                        <c:v>1563339</c:v>
                      </c:pt>
                      <c:pt idx="2">
                        <c:v>1335155</c:v>
                      </c:pt>
                      <c:pt idx="3">
                        <c:v>1081746</c:v>
                      </c:pt>
                      <c:pt idx="4">
                        <c:v>968888</c:v>
                      </c:pt>
                      <c:pt idx="5">
                        <c:v>866374</c:v>
                      </c:pt>
                      <c:pt idx="6">
                        <c:v>1046432</c:v>
                      </c:pt>
                      <c:pt idx="7">
                        <c:v>895203</c:v>
                      </c:pt>
                      <c:pt idx="8">
                        <c:v>812301</c:v>
                      </c:pt>
                      <c:pt idx="9">
                        <c:v>788229</c:v>
                      </c:pt>
                      <c:pt idx="10">
                        <c:v>786179</c:v>
                      </c:pt>
                    </c:numCache>
                  </c:numRef>
                </c:val>
                <c:smooth val="0"/>
                <c:extLst>
                  <c:ext xmlns:c16="http://schemas.microsoft.com/office/drawing/2014/chart" uri="{C3380CC4-5D6E-409C-BE32-E72D297353CC}">
                    <c16:uniqueId val="{00000001-7A80-4CE3-B791-5BC921688C1A}"/>
                  </c:ext>
                </c:extLst>
              </c15:ser>
            </c15:filteredLineSeries>
          </c:ext>
        </c:extLst>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2363197247402893"/>
              <c:y val="0.9210856597470771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b="1" i="0" u="none" strike="noStrike" kern="1200" baseline="0">
                    <a:solidFill>
                      <a:sysClr val="windowText" lastClr="000000"/>
                    </a:solidFill>
                    <a:latin typeface="Arial Narrow" panose="020B0606020202030204" pitchFamily="34" charset="0"/>
                    <a:cs typeface="Arial" panose="020B0604020202020204" pitchFamily="34" charset="0"/>
                  </a:rPr>
                  <a:t>Liczba bezrobotnych</a:t>
                </a:r>
              </a:p>
            </c:rich>
          </c:tx>
          <c:layout>
            <c:manualLayout>
              <c:xMode val="edge"/>
              <c:yMode val="edge"/>
              <c:x val="6.5705022166346857E-3"/>
              <c:y val="0.2017258335408803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majorUnit val="30000"/>
      </c:valAx>
      <c:spPr>
        <a:noFill/>
        <a:ln>
          <a:noFill/>
        </a:ln>
        <a:effectLst/>
      </c:spPr>
    </c:plotArea>
    <c:legend>
      <c:legendPos val="r"/>
      <c:layout>
        <c:manualLayout>
          <c:xMode val="edge"/>
          <c:yMode val="edge"/>
          <c:x val="0.20275002389407207"/>
          <c:y val="5.6727167524438897E-2"/>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509745985247847"/>
          <c:y val="9.1717991819734723E-2"/>
          <c:w val="0.81844216436314987"/>
          <c:h val="0.70293284968592407"/>
        </c:manualLayout>
      </c:layout>
      <c:lineChart>
        <c:grouping val="standard"/>
        <c:varyColors val="0"/>
        <c:ser>
          <c:idx val="0"/>
          <c:order val="0"/>
          <c:tx>
            <c:strRef>
              <c:f>'w9'!$B$7</c:f>
              <c:strCache>
                <c:ptCount val="1"/>
                <c:pt idx="0">
                  <c:v>POLSKA</c:v>
                </c:pt>
              </c:strCache>
            </c:strRef>
          </c:tx>
          <c:spPr>
            <a:ln w="28575" cap="rnd" cmpd="sng" algn="ctr">
              <a:solidFill>
                <a:schemeClr val="accent6">
                  <a:shade val="76000"/>
                </a:schemeClr>
              </a:solidFill>
              <a:prstDash val="solid"/>
              <a:round/>
            </a:ln>
            <a:effectLst/>
          </c:spPr>
          <c:marker>
            <c:symbol val="none"/>
          </c:marker>
          <c:cat>
            <c:strRef>
              <c:f>'w9'!$D$6:$N$6</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'w9'!$D$7:$N$7</c:f>
              <c:numCache>
                <c:formatCode>#\ ##0.0</c:formatCode>
                <c:ptCount val="11"/>
                <c:pt idx="0">
                  <c:v>11.4</c:v>
                </c:pt>
                <c:pt idx="1">
                  <c:v>9.6999999999999993</c:v>
                </c:pt>
                <c:pt idx="2">
                  <c:v>8.1999999999999993</c:v>
                </c:pt>
                <c:pt idx="3">
                  <c:v>6.6</c:v>
                </c:pt>
                <c:pt idx="4">
                  <c:v>5.8</c:v>
                </c:pt>
                <c:pt idx="5">
                  <c:v>5.2</c:v>
                </c:pt>
                <c:pt idx="6">
                  <c:v>6.3</c:v>
                </c:pt>
                <c:pt idx="7">
                  <c:v>5.8</c:v>
                </c:pt>
                <c:pt idx="8">
                  <c:v>5.2</c:v>
                </c:pt>
                <c:pt idx="9">
                  <c:v>5.0999999999999996</c:v>
                </c:pt>
                <c:pt idx="10">
                  <c:v>5.0999999999999996</c:v>
                </c:pt>
              </c:numCache>
            </c:numRef>
          </c:val>
          <c:smooth val="0"/>
          <c:extLst>
            <c:ext xmlns:c16="http://schemas.microsoft.com/office/drawing/2014/chart" uri="{C3380CC4-5D6E-409C-BE32-E72D297353CC}">
              <c16:uniqueId val="{00000000-AC1B-443C-A503-BB71B0CD6D67}"/>
            </c:ext>
          </c:extLst>
        </c:ser>
        <c:ser>
          <c:idx val="1"/>
          <c:order val="1"/>
          <c:tx>
            <c:strRef>
              <c:f>'w9'!$B$8</c:f>
              <c:strCache>
                <c:ptCount val="1"/>
                <c:pt idx="0">
                  <c:v>ŚLĄSKA</c:v>
                </c:pt>
              </c:strCache>
            </c:strRef>
          </c:tx>
          <c:spPr>
            <a:ln w="28575" cap="rnd" cmpd="sng" algn="ctr">
              <a:solidFill>
                <a:schemeClr val="accent6">
                  <a:tint val="77000"/>
                </a:schemeClr>
              </a:solidFill>
              <a:prstDash val="solid"/>
              <a:round/>
            </a:ln>
            <a:effectLst/>
          </c:spPr>
          <c:marker>
            <c:symbol val="none"/>
          </c:marker>
          <c:cat>
            <c:strRef>
              <c:f>'w9'!$D$6:$N$6</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'w9'!$D$8:$N$8</c:f>
              <c:numCache>
                <c:formatCode>#\ ##0.0</c:formatCode>
                <c:ptCount val="11"/>
                <c:pt idx="0">
                  <c:v>9.6</c:v>
                </c:pt>
                <c:pt idx="1">
                  <c:v>8.1999999999999993</c:v>
                </c:pt>
                <c:pt idx="2">
                  <c:v>6.6</c:v>
                </c:pt>
                <c:pt idx="3">
                  <c:v>5.0999999999999996</c:v>
                </c:pt>
                <c:pt idx="4">
                  <c:v>4.3</c:v>
                </c:pt>
                <c:pt idx="5">
                  <c:v>3.6</c:v>
                </c:pt>
                <c:pt idx="6">
                  <c:v>4.9000000000000004</c:v>
                </c:pt>
                <c:pt idx="7">
                  <c:v>4.3</c:v>
                </c:pt>
                <c:pt idx="8">
                  <c:v>3.7</c:v>
                </c:pt>
                <c:pt idx="9">
                  <c:v>3.6</c:v>
                </c:pt>
                <c:pt idx="10">
                  <c:v>3.6</c:v>
                </c:pt>
              </c:numCache>
            </c:numRef>
          </c:val>
          <c:smooth val="0"/>
          <c:extLst>
            <c:ext xmlns:c16="http://schemas.microsoft.com/office/drawing/2014/chart" uri="{C3380CC4-5D6E-409C-BE32-E72D297353CC}">
              <c16:uniqueId val="{00000001-AC1B-443C-A503-BB71B0CD6D67}"/>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5382130747557046"/>
              <c:y val="0.9229414927282749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Stopa</a:t>
                </a:r>
                <a:r>
                  <a:rPr lang="pl-PL" sz="1100" baseline="0">
                    <a:latin typeface="Arial Narrow" panose="020B0606020202030204" pitchFamily="34" charset="0"/>
                  </a:rPr>
                  <a:t> bezrobocia </a:t>
                </a:r>
              </a:p>
              <a:p>
                <a:pPr>
                  <a:defRPr sz="1100">
                    <a:latin typeface="Arial Narrow" panose="020B0606020202030204" pitchFamily="34" charset="0"/>
                  </a:defRPr>
                </a:pPr>
                <a:r>
                  <a:rPr lang="pl-PL" sz="1100" baseline="0">
                    <a:latin typeface="Arial Narrow" panose="020B0606020202030204" pitchFamily="34" charset="0"/>
                  </a:rPr>
                  <a:t>rejestrowanego (w %)</a:t>
                </a:r>
              </a:p>
            </c:rich>
          </c:tx>
          <c:layout>
            <c:manualLayout>
              <c:xMode val="edge"/>
              <c:yMode val="edge"/>
              <c:x val="1.2249304059519697E-3"/>
              <c:y val="0.2498761390781208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20752263979172988"/>
          <c:y val="0.10140636590694095"/>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436573675904508"/>
          <c:y val="1.4433412150962876E-2"/>
          <c:w val="0.6688755103915297"/>
          <c:h val="0.92064479589577475"/>
        </c:manualLayout>
      </c:layout>
      <c:barChart>
        <c:barDir val="bar"/>
        <c:grouping val="clustered"/>
        <c:varyColors val="0"/>
        <c:ser>
          <c:idx val="0"/>
          <c:order val="0"/>
          <c:tx>
            <c:strRef>
              <c:f>'w10'!$R$5</c:f>
              <c:strCache>
                <c:ptCount val="1"/>
                <c:pt idx="0">
                  <c:v>Wskaźnik</c:v>
                </c:pt>
              </c:strCache>
            </c:strRef>
          </c:tx>
          <c:spPr>
            <a:solidFill>
              <a:schemeClr val="accent6">
                <a:lumMod val="60000"/>
                <a:lumOff val="40000"/>
              </a:schemeClr>
            </a:solidFill>
            <a:ln>
              <a:solidFill>
                <a:schemeClr val="accent6">
                  <a:lumMod val="60000"/>
                  <a:lumOff val="40000"/>
                </a:schemeClr>
              </a:solidFill>
            </a:ln>
            <a:effectLst/>
          </c:spPr>
          <c:invertIfNegative val="0"/>
          <c:dPt>
            <c:idx val="16"/>
            <c:invertIfNegative val="0"/>
            <c:bubble3D val="0"/>
            <c:spPr>
              <a:solidFill>
                <a:schemeClr val="accent6"/>
              </a:solidFill>
              <a:ln>
                <a:solidFill>
                  <a:schemeClr val="accent6">
                    <a:lumMod val="60000"/>
                    <a:lumOff val="40000"/>
                  </a:schemeClr>
                </a:solidFill>
              </a:ln>
              <a:effectLst/>
            </c:spPr>
            <c:extLst>
              <c:ext xmlns:c16="http://schemas.microsoft.com/office/drawing/2014/chart" uri="{C3380CC4-5D6E-409C-BE32-E72D297353CC}">
                <c16:uniqueId val="{00000001-98C8-43AE-B45C-B047068A61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'w10'!$Q$6:$Q$42</c:f>
              <c:strCache>
                <c:ptCount val="37"/>
                <c:pt idx="0">
                  <c:v>Katowice</c:v>
                </c:pt>
                <c:pt idx="1">
                  <c:v>bieruńsko-lędziński</c:v>
                </c:pt>
                <c:pt idx="2">
                  <c:v>Tychy</c:v>
                </c:pt>
                <c:pt idx="3">
                  <c:v>Bielsko-Biała</c:v>
                </c:pt>
                <c:pt idx="4">
                  <c:v>Gliwice</c:v>
                </c:pt>
                <c:pt idx="5">
                  <c:v>Rybnik</c:v>
                </c:pt>
                <c:pt idx="6">
                  <c:v>Ruda Śląska</c:v>
                </c:pt>
                <c:pt idx="7">
                  <c:v>mikołowski</c:v>
                </c:pt>
                <c:pt idx="8">
                  <c:v>pszczyński</c:v>
                </c:pt>
                <c:pt idx="9">
                  <c:v>bielski</c:v>
                </c:pt>
                <c:pt idx="10">
                  <c:v>gliwicki</c:v>
                </c:pt>
                <c:pt idx="11">
                  <c:v>Jastrzębie-Zdrój</c:v>
                </c:pt>
                <c:pt idx="12">
                  <c:v>raciborski</c:v>
                </c:pt>
                <c:pt idx="13">
                  <c:v>Żory</c:v>
                </c:pt>
                <c:pt idx="14">
                  <c:v>Chorzów</c:v>
                </c:pt>
                <c:pt idx="15">
                  <c:v>Częstochowa</c:v>
                </c:pt>
                <c:pt idx="16">
                  <c:v>ŚLĄSKIE</c:v>
                </c:pt>
                <c:pt idx="17">
                  <c:v>Jaworzno</c:v>
                </c:pt>
                <c:pt idx="18">
                  <c:v>Siemianowice Śląskie</c:v>
                </c:pt>
                <c:pt idx="19">
                  <c:v>Dąbrowa Górnicza</c:v>
                </c:pt>
                <c:pt idx="20">
                  <c:v>Zabrze</c:v>
                </c:pt>
                <c:pt idx="21">
                  <c:v>Mysłowice</c:v>
                </c:pt>
                <c:pt idx="22">
                  <c:v>wodzisławski</c:v>
                </c:pt>
                <c:pt idx="23">
                  <c:v>tarnogórski</c:v>
                </c:pt>
                <c:pt idx="24">
                  <c:v>Świętochłowice</c:v>
                </c:pt>
                <c:pt idx="25">
                  <c:v>cieszyński</c:v>
                </c:pt>
                <c:pt idx="26">
                  <c:v>rybnicki</c:v>
                </c:pt>
                <c:pt idx="27">
                  <c:v>lubliniecki</c:v>
                </c:pt>
                <c:pt idx="28">
                  <c:v>będziński</c:v>
                </c:pt>
                <c:pt idx="29">
                  <c:v>myszkowski</c:v>
                </c:pt>
                <c:pt idx="30">
                  <c:v>Sosnowiec</c:v>
                </c:pt>
                <c:pt idx="31">
                  <c:v>zawierciański</c:v>
                </c:pt>
                <c:pt idx="32">
                  <c:v>żywiecki</c:v>
                </c:pt>
                <c:pt idx="33">
                  <c:v>częstochowski</c:v>
                </c:pt>
                <c:pt idx="34">
                  <c:v>kłobucki</c:v>
                </c:pt>
                <c:pt idx="35">
                  <c:v>Piekary Śląskie</c:v>
                </c:pt>
                <c:pt idx="36">
                  <c:v>Bytom</c:v>
                </c:pt>
              </c:strCache>
            </c:strRef>
          </c:cat>
          <c:val>
            <c:numRef>
              <c:f>'w10'!$R$6:$R$42</c:f>
              <c:numCache>
                <c:formatCode>#\ ##0.0</c:formatCode>
                <c:ptCount val="37"/>
                <c:pt idx="0">
                  <c:v>1</c:v>
                </c:pt>
                <c:pt idx="1">
                  <c:v>1.4</c:v>
                </c:pt>
                <c:pt idx="2">
                  <c:v>1.8</c:v>
                </c:pt>
                <c:pt idx="3">
                  <c:v>2.1</c:v>
                </c:pt>
                <c:pt idx="4">
                  <c:v>2.1</c:v>
                </c:pt>
                <c:pt idx="5">
                  <c:v>2.7</c:v>
                </c:pt>
                <c:pt idx="6">
                  <c:v>2.8</c:v>
                </c:pt>
                <c:pt idx="7">
                  <c:v>3</c:v>
                </c:pt>
                <c:pt idx="8">
                  <c:v>3</c:v>
                </c:pt>
                <c:pt idx="9">
                  <c:v>3.2</c:v>
                </c:pt>
                <c:pt idx="10">
                  <c:v>3.3</c:v>
                </c:pt>
                <c:pt idx="11">
                  <c:v>3.4</c:v>
                </c:pt>
                <c:pt idx="12">
                  <c:v>3.4</c:v>
                </c:pt>
                <c:pt idx="13">
                  <c:v>3.4</c:v>
                </c:pt>
                <c:pt idx="14">
                  <c:v>3.5</c:v>
                </c:pt>
                <c:pt idx="15">
                  <c:v>3.5</c:v>
                </c:pt>
                <c:pt idx="16">
                  <c:v>3.6</c:v>
                </c:pt>
                <c:pt idx="17">
                  <c:v>3.8</c:v>
                </c:pt>
                <c:pt idx="18">
                  <c:v>3.9</c:v>
                </c:pt>
                <c:pt idx="19">
                  <c:v>4.0999999999999996</c:v>
                </c:pt>
                <c:pt idx="20">
                  <c:v>4.0999999999999996</c:v>
                </c:pt>
                <c:pt idx="21">
                  <c:v>4.2</c:v>
                </c:pt>
                <c:pt idx="22">
                  <c:v>4.2</c:v>
                </c:pt>
                <c:pt idx="23">
                  <c:v>4.4000000000000004</c:v>
                </c:pt>
                <c:pt idx="24">
                  <c:v>4.5999999999999996</c:v>
                </c:pt>
                <c:pt idx="25">
                  <c:v>4.8</c:v>
                </c:pt>
                <c:pt idx="26">
                  <c:v>5</c:v>
                </c:pt>
                <c:pt idx="27">
                  <c:v>5.2</c:v>
                </c:pt>
                <c:pt idx="28">
                  <c:v>5.5</c:v>
                </c:pt>
                <c:pt idx="29">
                  <c:v>5.5</c:v>
                </c:pt>
                <c:pt idx="30">
                  <c:v>5.6</c:v>
                </c:pt>
                <c:pt idx="31">
                  <c:v>5.6</c:v>
                </c:pt>
                <c:pt idx="32">
                  <c:v>5.7</c:v>
                </c:pt>
                <c:pt idx="33">
                  <c:v>6.4</c:v>
                </c:pt>
                <c:pt idx="34">
                  <c:v>7.8</c:v>
                </c:pt>
                <c:pt idx="35">
                  <c:v>7.8</c:v>
                </c:pt>
                <c:pt idx="36">
                  <c:v>7.9</c:v>
                </c:pt>
              </c:numCache>
            </c:numRef>
          </c:val>
          <c:extLst>
            <c:ext xmlns:c16="http://schemas.microsoft.com/office/drawing/2014/chart" uri="{C3380CC4-5D6E-409C-BE32-E72D297353CC}">
              <c16:uniqueId val="{00000002-98C8-43AE-B45C-B047068A61E3}"/>
            </c:ext>
          </c:extLst>
        </c:ser>
        <c:dLbls>
          <c:dLblPos val="outEnd"/>
          <c:showLegendKey val="0"/>
          <c:showVal val="1"/>
          <c:showCatName val="0"/>
          <c:showSerName val="0"/>
          <c:showPercent val="0"/>
          <c:showBubbleSize val="0"/>
        </c:dLbls>
        <c:gapWidth val="59"/>
        <c:axId val="124126336"/>
        <c:axId val="124128256"/>
      </c:barChart>
      <c:catAx>
        <c:axId val="124126336"/>
        <c:scaling>
          <c:orientation val="minMax"/>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pl-PL" sz="1100">
                    <a:latin typeface="Arial Narrow" panose="020B0606020202030204" pitchFamily="34" charset="0"/>
                  </a:rPr>
                  <a:t>Powiaty</a:t>
                </a:r>
                <a:endParaRPr lang="pl-PL">
                  <a:latin typeface="Arial Narrow" panose="020B0606020202030204" pitchFamily="34" charset="0"/>
                </a:endParaRPr>
              </a:p>
            </c:rich>
          </c:tx>
          <c:layout>
            <c:manualLayout>
              <c:xMode val="edge"/>
              <c:yMode val="edge"/>
              <c:x val="2.6082420448617634E-3"/>
              <c:y val="0.40199572926233168"/>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pl-PL"/>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4128256"/>
        <c:crosses val="autoZero"/>
        <c:auto val="1"/>
        <c:lblAlgn val="ctr"/>
        <c:lblOffset val="100"/>
        <c:noMultiLvlLbl val="0"/>
      </c:catAx>
      <c:valAx>
        <c:axId val="12412825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Stopa bezrobocia rejestrowanego (</a:t>
                </a:r>
                <a:r>
                  <a:rPr lang="pl-PL" sz="1100" baseline="0">
                    <a:latin typeface="Arial Narrow" panose="020B0606020202030204" pitchFamily="34" charset="0"/>
                  </a:rPr>
                  <a:t>w %)</a:t>
                </a:r>
                <a:endParaRPr lang="pl-PL" sz="1100">
                  <a:latin typeface="Arial Narrow" panose="020B0606020202030204" pitchFamily="34" charset="0"/>
                </a:endParaRPr>
              </a:p>
            </c:rich>
          </c:tx>
          <c:layout>
            <c:manualLayout>
              <c:xMode val="edge"/>
              <c:yMode val="edge"/>
              <c:x val="0.41002865266841643"/>
              <c:y val="0.9666296839506837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2412633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8947090988626448"/>
          <c:y val="1.0799147457929198E-2"/>
          <c:w val="0.55928608923884493"/>
          <c:h val="0.82937452476896256"/>
        </c:manualLayout>
      </c:layout>
      <c:barChart>
        <c:barDir val="bar"/>
        <c:grouping val="clustered"/>
        <c:varyColors val="0"/>
        <c:ser>
          <c:idx val="0"/>
          <c:order val="0"/>
          <c:tx>
            <c:strRef>
              <c:f>'wm2'!$B$4</c:f>
              <c:strCache>
                <c:ptCount val="1"/>
                <c:pt idx="0">
                  <c:v>Gęstość zaludnienia</c:v>
                </c:pt>
              </c:strCache>
            </c:strRef>
          </c:tx>
          <c:spPr>
            <a:solidFill>
              <a:schemeClr val="accent2">
                <a:lumMod val="60000"/>
                <a:lumOff val="40000"/>
              </a:schemeClr>
            </a:solidFill>
            <a:ln>
              <a:noFill/>
            </a:ln>
            <a:effectLst/>
          </c:spPr>
          <c:invertIfNegative val="0"/>
          <c:dPt>
            <c:idx val="12"/>
            <c:invertIfNegative val="0"/>
            <c:bubble3D val="0"/>
            <c:spPr>
              <a:solidFill>
                <a:schemeClr val="accent2"/>
              </a:solidFill>
              <a:ln>
                <a:noFill/>
              </a:ln>
              <a:effectLst/>
            </c:spPr>
            <c:extLst>
              <c:ext xmlns:c16="http://schemas.microsoft.com/office/drawing/2014/chart" uri="{C3380CC4-5D6E-409C-BE32-E72D297353CC}">
                <c16:uniqueId val="{00000001-A221-4604-BB47-C074F55CD985}"/>
              </c:ext>
            </c:extLst>
          </c:dPt>
          <c:dLbls>
            <c:numFmt formatCode="#,##0" sourceLinked="0"/>
            <c:spPr>
              <a:noFill/>
              <a:ln w="25400">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'wm2'!$A$5:$A$41</c:f>
              <c:strCache>
                <c:ptCount val="37"/>
                <c:pt idx="0">
                  <c:v>częstochowski</c:v>
                </c:pt>
                <c:pt idx="1">
                  <c:v>lubliniecki</c:v>
                </c:pt>
                <c:pt idx="2">
                  <c:v>kłobucki</c:v>
                </c:pt>
                <c:pt idx="3">
                  <c:v>zawierciański</c:v>
                </c:pt>
                <c:pt idx="4">
                  <c:v>myszkowski</c:v>
                </c:pt>
                <c:pt idx="5">
                  <c:v>żywiecki</c:v>
                </c:pt>
                <c:pt idx="6">
                  <c:v>gliwicki</c:v>
                </c:pt>
                <c:pt idx="7">
                  <c:v>raciborski</c:v>
                </c:pt>
                <c:pt idx="8">
                  <c:v>tarnogórski</c:v>
                </c:pt>
                <c:pt idx="9">
                  <c:v>pszczyński</c:v>
                </c:pt>
                <c:pt idx="10">
                  <c:v>cieszyński</c:v>
                </c:pt>
                <c:pt idx="11">
                  <c:v>rybnicki</c:v>
                </c:pt>
                <c:pt idx="12">
                  <c:v>ŚLĄSKIE</c:v>
                </c:pt>
                <c:pt idx="13">
                  <c:v>bielski</c:v>
                </c:pt>
                <c:pt idx="14">
                  <c:v>bieruńsko-lędziński</c:v>
                </c:pt>
                <c:pt idx="15">
                  <c:v>będziński</c:v>
                </c:pt>
                <c:pt idx="16">
                  <c:v>mikołowski</c:v>
                </c:pt>
                <c:pt idx="17">
                  <c:v>wodzisławski</c:v>
                </c:pt>
                <c:pt idx="18">
                  <c:v>Jaworzno</c:v>
                </c:pt>
                <c:pt idx="19">
                  <c:v>Dąbrowa Górnicza</c:v>
                </c:pt>
                <c:pt idx="20">
                  <c:v>Rybnik</c:v>
                </c:pt>
                <c:pt idx="21">
                  <c:v>Żory</c:v>
                </c:pt>
                <c:pt idx="22">
                  <c:v>Jastrzębie-Zdrój</c:v>
                </c:pt>
                <c:pt idx="23">
                  <c:v>Mysłowice</c:v>
                </c:pt>
                <c:pt idx="24">
                  <c:v>Gliwice</c:v>
                </c:pt>
                <c:pt idx="25">
                  <c:v>Częstochowa</c:v>
                </c:pt>
                <c:pt idx="26">
                  <c:v>Piekary Śląskie</c:v>
                </c:pt>
                <c:pt idx="27">
                  <c:v>Bielsko-Biała</c:v>
                </c:pt>
                <c:pt idx="28">
                  <c:v>Tychy</c:v>
                </c:pt>
                <c:pt idx="29">
                  <c:v>Ruda Śląska</c:v>
                </c:pt>
                <c:pt idx="30">
                  <c:v>Katowice</c:v>
                </c:pt>
                <c:pt idx="31">
                  <c:v>Zabrze</c:v>
                </c:pt>
                <c:pt idx="32">
                  <c:v>Sosnowiec</c:v>
                </c:pt>
                <c:pt idx="33">
                  <c:v>Bytom</c:v>
                </c:pt>
                <c:pt idx="34">
                  <c:v>Siemianowice Śląskie</c:v>
                </c:pt>
                <c:pt idx="35">
                  <c:v>Chorzów</c:v>
                </c:pt>
                <c:pt idx="36">
                  <c:v>Świętochłowice</c:v>
                </c:pt>
              </c:strCache>
            </c:strRef>
          </c:cat>
          <c:val>
            <c:numRef>
              <c:f>'wm2'!$B$5:$B$41</c:f>
              <c:numCache>
                <c:formatCode>#\ ##0.0</c:formatCode>
                <c:ptCount val="37"/>
                <c:pt idx="0">
                  <c:v>86.5</c:v>
                </c:pt>
                <c:pt idx="1">
                  <c:v>91.1</c:v>
                </c:pt>
                <c:pt idx="2">
                  <c:v>92.2</c:v>
                </c:pt>
                <c:pt idx="3">
                  <c:v>111.2</c:v>
                </c:pt>
                <c:pt idx="4">
                  <c:v>141</c:v>
                </c:pt>
                <c:pt idx="5">
                  <c:v>143.1</c:v>
                </c:pt>
                <c:pt idx="6">
                  <c:v>170.3</c:v>
                </c:pt>
                <c:pt idx="7">
                  <c:v>182.7</c:v>
                </c:pt>
                <c:pt idx="8">
                  <c:v>216</c:v>
                </c:pt>
                <c:pt idx="9">
                  <c:v>235</c:v>
                </c:pt>
                <c:pt idx="10">
                  <c:v>239.4</c:v>
                </c:pt>
                <c:pt idx="11">
                  <c:v>342.8</c:v>
                </c:pt>
                <c:pt idx="12">
                  <c:v>350.3</c:v>
                </c:pt>
                <c:pt idx="13">
                  <c:v>362</c:v>
                </c:pt>
                <c:pt idx="14">
                  <c:v>375.9</c:v>
                </c:pt>
                <c:pt idx="15">
                  <c:v>397.2</c:v>
                </c:pt>
                <c:pt idx="16">
                  <c:v>429.5</c:v>
                </c:pt>
                <c:pt idx="17">
                  <c:v>523.9</c:v>
                </c:pt>
                <c:pt idx="18">
                  <c:v>569.6</c:v>
                </c:pt>
                <c:pt idx="19">
                  <c:v>601.20000000000005</c:v>
                </c:pt>
                <c:pt idx="20">
                  <c:v>882.7</c:v>
                </c:pt>
                <c:pt idx="21">
                  <c:v>955.7</c:v>
                </c:pt>
                <c:pt idx="22">
                  <c:v>964.4</c:v>
                </c:pt>
                <c:pt idx="23">
                  <c:v>1085.4000000000001</c:v>
                </c:pt>
                <c:pt idx="24">
                  <c:v>1269.2</c:v>
                </c:pt>
                <c:pt idx="25">
                  <c:v>1289.5999999999999</c:v>
                </c:pt>
                <c:pt idx="26">
                  <c:v>1297.2</c:v>
                </c:pt>
                <c:pt idx="27">
                  <c:v>1332</c:v>
                </c:pt>
                <c:pt idx="28">
                  <c:v>1491.8</c:v>
                </c:pt>
                <c:pt idx="29">
                  <c:v>1678.3</c:v>
                </c:pt>
                <c:pt idx="30">
                  <c:v>1694.8</c:v>
                </c:pt>
                <c:pt idx="31">
                  <c:v>1912.9</c:v>
                </c:pt>
                <c:pt idx="32">
                  <c:v>2052.6</c:v>
                </c:pt>
                <c:pt idx="33">
                  <c:v>2126.6</c:v>
                </c:pt>
                <c:pt idx="34">
                  <c:v>2485.3000000000002</c:v>
                </c:pt>
                <c:pt idx="35">
                  <c:v>3019</c:v>
                </c:pt>
                <c:pt idx="36">
                  <c:v>3416.1</c:v>
                </c:pt>
              </c:numCache>
            </c:numRef>
          </c:val>
          <c:extLst>
            <c:ext xmlns:c16="http://schemas.microsoft.com/office/drawing/2014/chart" uri="{C3380CC4-5D6E-409C-BE32-E72D297353CC}">
              <c16:uniqueId val="{00000002-A221-4604-BB47-C074F55CD985}"/>
            </c:ext>
          </c:extLst>
        </c:ser>
        <c:dLbls>
          <c:showLegendKey val="0"/>
          <c:showVal val="1"/>
          <c:showCatName val="0"/>
          <c:showSerName val="0"/>
          <c:showPercent val="0"/>
          <c:showBubbleSize val="0"/>
        </c:dLbls>
        <c:gapWidth val="50"/>
        <c:axId val="117977472"/>
        <c:axId val="117979392"/>
      </c:barChart>
      <c:catAx>
        <c:axId val="117977472"/>
        <c:scaling>
          <c:orientation val="minMax"/>
        </c:scaling>
        <c:delete val="0"/>
        <c:axPos val="l"/>
        <c:title>
          <c:tx>
            <c:rich>
              <a:bodyPr rot="-540000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r>
                  <a:rPr lang="pl-PL" sz="1100" b="1">
                    <a:latin typeface="Arial Narrow" panose="020B0606020202030204" pitchFamily="34" charset="0"/>
                  </a:rPr>
                  <a:t>Powiat</a:t>
                </a:r>
              </a:p>
            </c:rich>
          </c:tx>
          <c:layout>
            <c:manualLayout>
              <c:xMode val="edge"/>
              <c:yMode val="edge"/>
              <c:x val="0.13313917215266124"/>
              <c:y val="0.30259797585724757"/>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117979392"/>
        <c:crosses val="autoZero"/>
        <c:auto val="1"/>
        <c:lblAlgn val="ctr"/>
        <c:lblOffset val="100"/>
        <c:tickLblSkip val="1"/>
        <c:tickMarkSkip val="1"/>
        <c:noMultiLvlLbl val="0"/>
      </c:catAx>
      <c:valAx>
        <c:axId val="117979392"/>
        <c:scaling>
          <c:orientation val="minMax"/>
        </c:scaling>
        <c:delete val="0"/>
        <c:axPos val="b"/>
        <c:title>
          <c:tx>
            <c:rich>
              <a:bodyPr rot="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r>
                  <a:rPr lang="pl-PL" sz="1100" b="1">
                    <a:latin typeface="Arial Narrow" panose="020B0606020202030204" pitchFamily="34" charset="0"/>
                  </a:rPr>
                  <a:t>Liczba</a:t>
                </a:r>
                <a:r>
                  <a:rPr lang="pl-PL" sz="1100" b="1" baseline="0">
                    <a:latin typeface="Arial Narrow" panose="020B0606020202030204" pitchFamily="34" charset="0"/>
                  </a:rPr>
                  <a:t> osób na 1 km</a:t>
                </a:r>
                <a:r>
                  <a:rPr lang="pl-PL" sz="1100" b="1" baseline="30000">
                    <a:latin typeface="Arial Narrow" panose="020B0606020202030204" pitchFamily="34" charset="0"/>
                  </a:rPr>
                  <a:t>2</a:t>
                </a:r>
              </a:p>
            </c:rich>
          </c:tx>
          <c:layout>
            <c:manualLayout>
              <c:xMode val="edge"/>
              <c:yMode val="edge"/>
              <c:x val="0.55942174921303933"/>
              <c:y val="0.88766608875725395"/>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333333"/>
                  </a:solidFill>
                  <a:latin typeface="Arial Narrow" panose="020B0606020202030204" pitchFamily="34" charset="0"/>
                  <a:ea typeface="Arial"/>
                  <a:cs typeface="Arial"/>
                </a:defRPr>
              </a:pPr>
              <a:endParaRPr lang="pl-PL"/>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crossAx val="117977472"/>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1400" b="0" i="0" u="none" strike="noStrike" baseline="0">
          <a:solidFill>
            <a:srgbClr val="333333"/>
          </a:solidFill>
          <a:latin typeface="+mn-lt"/>
          <a:ea typeface="Arial"/>
          <a:cs typeface="Arial"/>
        </a:defRPr>
      </a:pPr>
      <a:endParaRPr lang="pl-PL"/>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7509851709712757"/>
          <c:y val="0.1435763273136349"/>
          <c:w val="0.79431817346361133"/>
          <c:h val="0.58625177184380228"/>
        </c:manualLayout>
      </c:layout>
      <c:lineChart>
        <c:grouping val="standard"/>
        <c:varyColors val="0"/>
        <c:ser>
          <c:idx val="0"/>
          <c:order val="0"/>
          <c:tx>
            <c:strRef>
              <c:f>'w5'!$C$6</c:f>
              <c:strCache>
                <c:ptCount val="1"/>
                <c:pt idx="0">
                  <c:v>POLSKA</c:v>
                </c:pt>
              </c:strCache>
            </c:strRef>
          </c:tx>
          <c:spPr>
            <a:ln w="28575" cap="rnd" cmpd="sng" algn="ctr">
              <a:solidFill>
                <a:schemeClr val="accent6">
                  <a:shade val="76000"/>
                </a:schemeClr>
              </a:solidFill>
              <a:prstDash val="solid"/>
              <a:round/>
            </a:ln>
            <a:effectLst/>
          </c:spPr>
          <c:marker>
            <c:symbol val="none"/>
          </c:marker>
          <c:cat>
            <c:numRef>
              <c:f>'w5'!$B$8:$B$18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'w5'!$C$8:$C$18</c:f>
              <c:numCache>
                <c:formatCode>#\ ##0.0</c:formatCode>
                <c:ptCount val="11"/>
                <c:pt idx="0">
                  <c:v>57.747728991113199</c:v>
                </c:pt>
                <c:pt idx="1">
                  <c:v>56.308068819366753</c:v>
                </c:pt>
                <c:pt idx="2">
                  <c:v>55.995221528586569</c:v>
                </c:pt>
                <c:pt idx="3">
                  <c:v>54.984164489630651</c:v>
                </c:pt>
                <c:pt idx="4">
                  <c:v>52.4</c:v>
                </c:pt>
                <c:pt idx="5">
                  <c:v>49.9</c:v>
                </c:pt>
                <c:pt idx="6">
                  <c:v>49.3</c:v>
                </c:pt>
                <c:pt idx="7">
                  <c:v>56.6</c:v>
                </c:pt>
                <c:pt idx="8">
                  <c:v>51.7</c:v>
                </c:pt>
                <c:pt idx="9">
                  <c:v>49</c:v>
                </c:pt>
                <c:pt idx="10">
                  <c:v>48.561078329489845</c:v>
                </c:pt>
              </c:numCache>
            </c:numRef>
          </c:val>
          <c:smooth val="0"/>
          <c:extLst>
            <c:ext xmlns:c16="http://schemas.microsoft.com/office/drawing/2014/chart" uri="{C3380CC4-5D6E-409C-BE32-E72D297353CC}">
              <c16:uniqueId val="{00000000-26B2-4A7D-A537-5882BE1D5B55}"/>
            </c:ext>
          </c:extLst>
        </c:ser>
        <c:ser>
          <c:idx val="1"/>
          <c:order val="1"/>
          <c:tx>
            <c:strRef>
              <c:f>'w5'!$D$6</c:f>
              <c:strCache>
                <c:ptCount val="1"/>
                <c:pt idx="0">
                  <c:v>ŚLĄSKIE</c:v>
                </c:pt>
              </c:strCache>
            </c:strRef>
          </c:tx>
          <c:spPr>
            <a:ln w="28575" cap="rnd" cmpd="sng" algn="ctr">
              <a:solidFill>
                <a:schemeClr val="accent6">
                  <a:tint val="77000"/>
                </a:schemeClr>
              </a:solidFill>
              <a:prstDash val="solid"/>
              <a:round/>
            </a:ln>
            <a:effectLst/>
          </c:spPr>
          <c:marker>
            <c:symbol val="none"/>
          </c:marker>
          <c:cat>
            <c:numRef>
              <c:f>'w5'!$B$8:$B$18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'w5'!$D$8:$D$18</c:f>
              <c:numCache>
                <c:formatCode>#\ ##0.0</c:formatCode>
                <c:ptCount val="11"/>
                <c:pt idx="0">
                  <c:v>54.776149139035148</c:v>
                </c:pt>
                <c:pt idx="1">
                  <c:v>54.1310905809788</c:v>
                </c:pt>
                <c:pt idx="2">
                  <c:v>53.297605454196919</c:v>
                </c:pt>
                <c:pt idx="3">
                  <c:v>51.9</c:v>
                </c:pt>
                <c:pt idx="4">
                  <c:v>48.8</c:v>
                </c:pt>
                <c:pt idx="5">
                  <c:v>43.6</c:v>
                </c:pt>
                <c:pt idx="6">
                  <c:v>41.5</c:v>
                </c:pt>
                <c:pt idx="7">
                  <c:v>51.2</c:v>
                </c:pt>
                <c:pt idx="8">
                  <c:v>46</c:v>
                </c:pt>
                <c:pt idx="9">
                  <c:v>42.4</c:v>
                </c:pt>
                <c:pt idx="10">
                  <c:v>40.360800856462618</c:v>
                </c:pt>
              </c:numCache>
            </c:numRef>
          </c:val>
          <c:smooth val="0"/>
          <c:extLst>
            <c:ext xmlns:c16="http://schemas.microsoft.com/office/drawing/2014/chart" uri="{C3380CC4-5D6E-409C-BE32-E72D297353CC}">
              <c16:uniqueId val="{00000001-26B2-4A7D-A537-5882BE1D5B55}"/>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6098031496062983"/>
              <c:y val="0.9056553353979960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min val="3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sz="1000" b="1" i="0" u="none" strike="noStrike" kern="1200" baseline="0">
                    <a:solidFill>
                      <a:sysClr val="windowText" lastClr="000000"/>
                    </a:solidFill>
                    <a:latin typeface="Arial Narrow" panose="020B0606020202030204" pitchFamily="34" charset="0"/>
                  </a:rPr>
                  <a:t>Udział osób długotrwale bezrobotnych w ogólnej liczbie bezrobotnych (w%)</a:t>
                </a:r>
              </a:p>
            </c:rich>
          </c:tx>
          <c:layout>
            <c:manualLayout>
              <c:xMode val="edge"/>
              <c:yMode val="edge"/>
              <c:x val="1.9019681363358976E-3"/>
              <c:y val="8.430889433522796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ayout>
        <c:manualLayout>
          <c:xMode val="edge"/>
          <c:yMode val="edge"/>
          <c:x val="0.20275003275193007"/>
          <c:y val="3.658347798722985E-2"/>
          <c:w val="0.77780555555555575"/>
          <c:h val="0.128663283252465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doughnutChart>
        <c:varyColors val="1"/>
        <c:ser>
          <c:idx val="0"/>
          <c:order val="0"/>
          <c:tx>
            <c:strRef>
              <c:f>'w15'!$C$4</c:f>
              <c:strCache>
                <c:ptCount val="1"/>
                <c:pt idx="0">
                  <c:v>liczba</c:v>
                </c:pt>
              </c:strCache>
            </c:strRef>
          </c:tx>
          <c:dPt>
            <c:idx val="0"/>
            <c:bubble3D val="0"/>
            <c:spPr>
              <a:solidFill>
                <a:schemeClr val="accent6">
                  <a:tint val="50000"/>
                </a:schemeClr>
              </a:solidFill>
              <a:ln w="19050">
                <a:solidFill>
                  <a:schemeClr val="lt1"/>
                </a:solidFill>
              </a:ln>
              <a:effectLst/>
            </c:spPr>
            <c:extLst>
              <c:ext xmlns:c16="http://schemas.microsoft.com/office/drawing/2014/chart" uri="{C3380CC4-5D6E-409C-BE32-E72D297353CC}">
                <c16:uniqueId val="{00000001-3757-4B72-9DC4-F6C930883E72}"/>
              </c:ext>
            </c:extLst>
          </c:dPt>
          <c:dPt>
            <c:idx val="1"/>
            <c:bubble3D val="0"/>
            <c:spPr>
              <a:solidFill>
                <a:schemeClr val="accent6">
                  <a:tint val="70000"/>
                </a:schemeClr>
              </a:solidFill>
              <a:ln w="19050">
                <a:solidFill>
                  <a:schemeClr val="lt1"/>
                </a:solidFill>
              </a:ln>
              <a:effectLst/>
            </c:spPr>
            <c:extLst>
              <c:ext xmlns:c16="http://schemas.microsoft.com/office/drawing/2014/chart" uri="{C3380CC4-5D6E-409C-BE32-E72D297353CC}">
                <c16:uniqueId val="{00000003-3757-4B72-9DC4-F6C930883E72}"/>
              </c:ext>
            </c:extLst>
          </c:dPt>
          <c:dPt>
            <c:idx val="2"/>
            <c:bubble3D val="0"/>
            <c:spPr>
              <a:solidFill>
                <a:schemeClr val="accent6">
                  <a:tint val="90000"/>
                </a:schemeClr>
              </a:solidFill>
              <a:ln w="19050">
                <a:solidFill>
                  <a:schemeClr val="lt1"/>
                </a:solidFill>
              </a:ln>
              <a:effectLst/>
            </c:spPr>
            <c:extLst>
              <c:ext xmlns:c16="http://schemas.microsoft.com/office/drawing/2014/chart" uri="{C3380CC4-5D6E-409C-BE32-E72D297353CC}">
                <c16:uniqueId val="{00000005-3757-4B72-9DC4-F6C930883E72}"/>
              </c:ext>
            </c:extLst>
          </c:dPt>
          <c:dPt>
            <c:idx val="3"/>
            <c:bubble3D val="0"/>
            <c:spPr>
              <a:solidFill>
                <a:schemeClr val="accent6">
                  <a:shade val="90000"/>
                </a:schemeClr>
              </a:solidFill>
              <a:ln w="19050">
                <a:solidFill>
                  <a:schemeClr val="lt1"/>
                </a:solidFill>
              </a:ln>
              <a:effectLst/>
            </c:spPr>
            <c:extLst>
              <c:ext xmlns:c16="http://schemas.microsoft.com/office/drawing/2014/chart" uri="{C3380CC4-5D6E-409C-BE32-E72D297353CC}">
                <c16:uniqueId val="{00000007-3757-4B72-9DC4-F6C930883E72}"/>
              </c:ext>
            </c:extLst>
          </c:dPt>
          <c:dPt>
            <c:idx val="4"/>
            <c:bubble3D val="0"/>
            <c:spPr>
              <a:solidFill>
                <a:schemeClr val="accent6">
                  <a:shade val="70000"/>
                </a:schemeClr>
              </a:solidFill>
              <a:ln w="19050">
                <a:solidFill>
                  <a:schemeClr val="lt1"/>
                </a:solidFill>
              </a:ln>
              <a:effectLst/>
            </c:spPr>
            <c:extLst>
              <c:ext xmlns:c16="http://schemas.microsoft.com/office/drawing/2014/chart" uri="{C3380CC4-5D6E-409C-BE32-E72D297353CC}">
                <c16:uniqueId val="{00000009-3757-4B72-9DC4-F6C930883E72}"/>
              </c:ext>
            </c:extLst>
          </c:dPt>
          <c:dPt>
            <c:idx val="5"/>
            <c:bubble3D val="0"/>
            <c:spPr>
              <a:solidFill>
                <a:schemeClr val="accent6">
                  <a:shade val="50000"/>
                </a:schemeClr>
              </a:solidFill>
              <a:ln w="19050">
                <a:solidFill>
                  <a:schemeClr val="lt1"/>
                </a:solidFill>
              </a:ln>
              <a:effectLst/>
            </c:spPr>
            <c:extLst>
              <c:ext xmlns:c16="http://schemas.microsoft.com/office/drawing/2014/chart" uri="{C3380CC4-5D6E-409C-BE32-E72D297353CC}">
                <c16:uniqueId val="{0000000B-3757-4B72-9DC4-F6C930883E72}"/>
              </c:ext>
            </c:extLst>
          </c:dPt>
          <c:dLbls>
            <c:dLbl>
              <c:idx val="1"/>
              <c:layout>
                <c:manualLayout>
                  <c:x val="5.5555555555555046E-3"/>
                  <c:y val="0.1342592592592592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57-4B72-9DC4-F6C930883E72}"/>
                </c:ext>
              </c:extLst>
            </c:dLbl>
            <c:dLbl>
              <c:idx val="2"/>
              <c:layout>
                <c:manualLayout>
                  <c:x val="-0.15"/>
                  <c:y val="0.1435185185185184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57-4B72-9DC4-F6C930883E72}"/>
                </c:ext>
              </c:extLst>
            </c:dLbl>
            <c:dLbl>
              <c:idx val="3"/>
              <c:layout>
                <c:manualLayout>
                  <c:x val="-0.15"/>
                  <c:y val="9.259259259259258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57-4B72-9DC4-F6C930883E72}"/>
                </c:ext>
              </c:extLst>
            </c:dLbl>
            <c:dLbl>
              <c:idx val="4"/>
              <c:layout>
                <c:manualLayout>
                  <c:x val="-0.18055555555555555"/>
                  <c:y val="-0.1527777777777777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57-4B72-9DC4-F6C930883E72}"/>
                </c:ext>
              </c:extLst>
            </c:dLbl>
            <c:dLbl>
              <c:idx val="5"/>
              <c:layout>
                <c:manualLayout>
                  <c:x val="-0.1388888888888889"/>
                  <c:y val="-0.1342592592592592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57-4B72-9DC4-F6C930883E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'w15'!$B$5:$B$10</c:f>
              <c:strCache>
                <c:ptCount val="6"/>
                <c:pt idx="0">
                  <c:v>Ukraińcy</c:v>
                </c:pt>
                <c:pt idx="1">
                  <c:v>Białorusini</c:v>
                </c:pt>
                <c:pt idx="2">
                  <c:v>Rosjanie</c:v>
                </c:pt>
                <c:pt idx="3">
                  <c:v>Somalijczycy</c:v>
                </c:pt>
                <c:pt idx="4">
                  <c:v>Erytreiczycy</c:v>
                </c:pt>
                <c:pt idx="5">
                  <c:v>pozostali</c:v>
                </c:pt>
              </c:strCache>
            </c:strRef>
          </c:cat>
          <c:val>
            <c:numRef>
              <c:f>'w15'!$C$5:$C$10</c:f>
              <c:numCache>
                <c:formatCode>#\ ##0.0</c:formatCode>
                <c:ptCount val="6"/>
                <c:pt idx="0">
                  <c:v>7</c:v>
                </c:pt>
                <c:pt idx="1">
                  <c:v>3.9</c:v>
                </c:pt>
                <c:pt idx="2">
                  <c:v>1</c:v>
                </c:pt>
                <c:pt idx="3">
                  <c:v>0.6</c:v>
                </c:pt>
                <c:pt idx="4">
                  <c:v>0.6</c:v>
                </c:pt>
                <c:pt idx="5">
                  <c:v>3.9000000000000004</c:v>
                </c:pt>
              </c:numCache>
            </c:numRef>
          </c:val>
          <c:extLst>
            <c:ext xmlns:c16="http://schemas.microsoft.com/office/drawing/2014/chart" uri="{C3380CC4-5D6E-409C-BE32-E72D297353CC}">
              <c16:uniqueId val="{0000000C-3757-4B72-9DC4-F6C930883E72}"/>
            </c:ext>
          </c:extLst>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doughnutChart>
        <c:varyColors val="1"/>
        <c:ser>
          <c:idx val="0"/>
          <c:order val="0"/>
          <c:tx>
            <c:strRef>
              <c:f>'w16'!$C$3</c:f>
              <c:strCache>
                <c:ptCount val="1"/>
                <c:pt idx="0">
                  <c:v>liczba</c:v>
                </c:pt>
              </c:strCache>
            </c:strRef>
          </c:tx>
          <c:dPt>
            <c:idx val="0"/>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1-299E-431E-9AD7-1198D730EC78}"/>
              </c:ext>
            </c:extLst>
          </c:dPt>
          <c:dPt>
            <c:idx val="1"/>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3-299E-431E-9AD7-1198D730EC78}"/>
              </c:ext>
            </c:extLst>
          </c:dPt>
          <c:dPt>
            <c:idx val="2"/>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5-299E-431E-9AD7-1198D730EC78}"/>
              </c:ext>
            </c:extLst>
          </c:dPt>
          <c:dPt>
            <c:idx val="3"/>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7-299E-431E-9AD7-1198D730EC78}"/>
              </c:ext>
            </c:extLst>
          </c:dPt>
          <c:dLbls>
            <c:dLbl>
              <c:idx val="1"/>
              <c:layout>
                <c:manualLayout>
                  <c:x val="-0.15555555555555556"/>
                  <c:y val="0.14880952380952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9E-431E-9AD7-1198D730EC78}"/>
                </c:ext>
              </c:extLst>
            </c:dLbl>
            <c:dLbl>
              <c:idx val="2"/>
              <c:layout>
                <c:manualLayout>
                  <c:x val="-0.15000000000000005"/>
                  <c:y val="-0.124007936507936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9E-431E-9AD7-1198D730EC78}"/>
                </c:ext>
              </c:extLst>
            </c:dLbl>
            <c:dLbl>
              <c:idx val="3"/>
              <c:layout>
                <c:manualLayout>
                  <c:x val="2.2222222222222223E-2"/>
                  <c:y val="-0.128968253968253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99E-431E-9AD7-1198D730EC7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'w16'!$B$4:$B$7</c:f>
              <c:strCache>
                <c:ptCount val="4"/>
                <c:pt idx="0">
                  <c:v>Ukraińcy</c:v>
                </c:pt>
                <c:pt idx="1">
                  <c:v>Białorusini</c:v>
                </c:pt>
                <c:pt idx="2">
                  <c:v>Rosjanie</c:v>
                </c:pt>
                <c:pt idx="3">
                  <c:v>pozostali</c:v>
                </c:pt>
              </c:strCache>
            </c:strRef>
          </c:cat>
          <c:val>
            <c:numRef>
              <c:f>'w16'!$C$4:$C$7</c:f>
              <c:numCache>
                <c:formatCode>#\ ##0.0</c:formatCode>
                <c:ptCount val="4"/>
                <c:pt idx="0">
                  <c:v>3.9</c:v>
                </c:pt>
                <c:pt idx="1">
                  <c:v>2.6</c:v>
                </c:pt>
                <c:pt idx="2">
                  <c:v>0.2</c:v>
                </c:pt>
                <c:pt idx="3">
                  <c:v>0.29999999999999982</c:v>
                </c:pt>
              </c:numCache>
            </c:numRef>
          </c:val>
          <c:extLst>
            <c:ext xmlns:c16="http://schemas.microsoft.com/office/drawing/2014/chart" uri="{C3380CC4-5D6E-409C-BE32-E72D297353CC}">
              <c16:uniqueId val="{00000008-299E-431E-9AD7-1198D730EC78}"/>
            </c:ext>
          </c:extLst>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26642913385826777"/>
          <c:y val="0.13588439066010821"/>
          <c:w val="0.72858114610673652"/>
          <c:h val="0.69301841816044663"/>
        </c:manualLayout>
      </c:layout>
      <c:barChart>
        <c:barDir val="bar"/>
        <c:grouping val="percentStacked"/>
        <c:varyColors val="0"/>
        <c:ser>
          <c:idx val="0"/>
          <c:order val="0"/>
          <c:tx>
            <c:strRef>
              <c:f>'w17'!$C$5</c:f>
              <c:strCache>
                <c:ptCount val="1"/>
                <c:pt idx="0">
                  <c:v>Ukraińcy</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Arial" panose="020B0604020202020204" pitchFamily="34" charset="0"/>
                    <a:ea typeface="Arial"/>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'w17'!$D$4:$N$4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'w17'!$D$5:$N$5</c:f>
              <c:numCache>
                <c:formatCode>#,##0</c:formatCode>
                <c:ptCount val="11"/>
                <c:pt idx="0">
                  <c:v>40979</c:v>
                </c:pt>
                <c:pt idx="1">
                  <c:v>65866</c:v>
                </c:pt>
                <c:pt idx="2">
                  <c:v>103457</c:v>
                </c:pt>
                <c:pt idx="3">
                  <c:v>145252</c:v>
                </c:pt>
                <c:pt idx="4">
                  <c:v>179154</c:v>
                </c:pt>
                <c:pt idx="5">
                  <c:v>214719</c:v>
                </c:pt>
                <c:pt idx="6">
                  <c:v>246823</c:v>
                </c:pt>
                <c:pt idx="7">
                  <c:v>307735</c:v>
                </c:pt>
                <c:pt idx="8">
                  <c:v>1373461</c:v>
                </c:pt>
                <c:pt idx="9">
                  <c:v>1486441</c:v>
                </c:pt>
                <c:pt idx="10">
                  <c:v>1537859</c:v>
                </c:pt>
              </c:numCache>
            </c:numRef>
          </c:val>
          <c:extLst>
            <c:ext xmlns:c16="http://schemas.microsoft.com/office/drawing/2014/chart" uri="{C3380CC4-5D6E-409C-BE32-E72D297353CC}">
              <c16:uniqueId val="{00000000-375E-450D-B69E-FC04F41490C9}"/>
            </c:ext>
          </c:extLst>
        </c:ser>
        <c:ser>
          <c:idx val="1"/>
          <c:order val="1"/>
          <c:tx>
            <c:strRef>
              <c:f>'w17'!$C$6</c:f>
              <c:strCache>
                <c:ptCount val="1"/>
                <c:pt idx="0">
                  <c:v>pozostali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333333"/>
                    </a:solidFill>
                    <a:latin typeface="Arial" panose="020B0604020202020204" pitchFamily="34" charset="0"/>
                    <a:ea typeface="Arial"/>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'w17'!$D$4:$N$4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'w17'!$D$6:$N$6</c:f>
              <c:numCache>
                <c:formatCode>#,##0</c:formatCode>
                <c:ptCount val="11"/>
                <c:pt idx="0">
                  <c:v>134087</c:v>
                </c:pt>
                <c:pt idx="1">
                  <c:v>146003</c:v>
                </c:pt>
                <c:pt idx="2">
                  <c:v>162761</c:v>
                </c:pt>
                <c:pt idx="3">
                  <c:v>179965</c:v>
                </c:pt>
                <c:pt idx="4">
                  <c:v>193085</c:v>
                </c:pt>
                <c:pt idx="5">
                  <c:v>208119</c:v>
                </c:pt>
                <c:pt idx="6">
                  <c:v>213637</c:v>
                </c:pt>
                <c:pt idx="7">
                  <c:v>238259</c:v>
                </c:pt>
                <c:pt idx="8">
                  <c:v>297747</c:v>
                </c:pt>
                <c:pt idx="9">
                  <c:v>385815</c:v>
                </c:pt>
                <c:pt idx="10">
                  <c:v>437132</c:v>
                </c:pt>
              </c:numCache>
            </c:numRef>
          </c:val>
          <c:extLst>
            <c:ext xmlns:c16="http://schemas.microsoft.com/office/drawing/2014/chart" uri="{C3380CC4-5D6E-409C-BE32-E72D297353CC}">
              <c16:uniqueId val="{00000001-375E-450D-B69E-FC04F41490C9}"/>
            </c:ext>
          </c:extLst>
        </c:ser>
        <c:dLbls>
          <c:showLegendKey val="0"/>
          <c:showVal val="1"/>
          <c:showCatName val="0"/>
          <c:showSerName val="0"/>
          <c:showPercent val="0"/>
          <c:showBubbleSize val="0"/>
        </c:dLbls>
        <c:gapWidth val="70"/>
        <c:overlap val="100"/>
        <c:axId val="99535872"/>
        <c:axId val="99546240"/>
        <c:extLst>
          <c:ext xmlns:c15="http://schemas.microsoft.com/office/drawing/2012/chart" uri="{02D57815-91ED-43cb-92C2-25804820EDAC}">
            <c15:filteredBarSeries>
              <c15:ser>
                <c:idx val="2"/>
                <c:order val="2"/>
                <c:tx>
                  <c:strRef>
                    <c:extLst>
                      <c:ext uri="{02D57815-91ED-43cb-92C2-25804820EDAC}">
                        <c15:formulaRef>
                          <c15:sqref>'w1'!#REF!</c15:sqref>
                        </c15:formulaRef>
                      </c:ext>
                    </c:extLst>
                    <c:strCache>
                      <c:ptCount val="1"/>
                      <c:pt idx="0">
                        <c:v>#REF!</c:v>
                      </c:pt>
                    </c:strCache>
                  </c:strRef>
                </c:tx>
                <c:spPr>
                  <a:solidFill>
                    <a:schemeClr val="accent6">
                      <a:tint val="65000"/>
                    </a:schemeClr>
                  </a:solidFill>
                  <a:ln>
                    <a:noFill/>
                  </a:ln>
                  <a:effectLst/>
                </c:spPr>
                <c:invertIfNegative val="0"/>
                <c:dLbls>
                  <c:delete val="1"/>
                </c:dLbls>
                <c:cat>
                  <c:strRef>
                    <c:extLst>
                      <c:ext uri="{02D57815-91ED-43cb-92C2-25804820EDAC}">
                        <c15:formulaRef>
                          <c15:sqref>'w17'!$D$4:$N$4</c15:sqref>
                        </c15:formulaRef>
                      </c:ext>
                    </c:extLst>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extLst>
                      <c:ext uri="{02D57815-91ED-43cb-92C2-25804820EDAC}">
                        <c15:formulaRef>
                          <c15:sqref>'w1'!#REF!</c15:sqref>
                        </c15:formulaRef>
                      </c:ext>
                    </c:extLst>
                    <c:numCache>
                      <c:formatCode>General</c:formatCode>
                      <c:ptCount val="1"/>
                      <c:pt idx="0">
                        <c:v>1</c:v>
                      </c:pt>
                    </c:numCache>
                  </c:numRef>
                </c:val>
                <c:extLst>
                  <c:ext xmlns:c16="http://schemas.microsoft.com/office/drawing/2014/chart" uri="{C3380CC4-5D6E-409C-BE32-E72D297353CC}">
                    <c16:uniqueId val="{00000002-375E-450D-B69E-FC04F41490C9}"/>
                  </c:ext>
                </c:extLst>
              </c15:ser>
            </c15:filteredBarSeries>
          </c:ext>
        </c:extLst>
      </c:barChart>
      <c:catAx>
        <c:axId val="99535872"/>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r>
                  <a:rPr lang="pl-PL" sz="1000" b="1">
                    <a:latin typeface="Arial" panose="020B0604020202020204" pitchFamily="34" charset="0"/>
                    <a:cs typeface="Arial" panose="020B0604020202020204" pitchFamily="34" charset="0"/>
                  </a:rPr>
                  <a:t>Lata</a:t>
                </a:r>
                <a:endParaRPr lang="en-US" sz="1000" b="1">
                  <a:latin typeface="Arial" panose="020B0604020202020204" pitchFamily="34" charset="0"/>
                  <a:cs typeface="Arial" panose="020B0604020202020204" pitchFamily="34" charset="0"/>
                </a:endParaRPr>
              </a:p>
            </c:rich>
          </c:tx>
          <c:layout>
            <c:manualLayout>
              <c:xMode val="edge"/>
              <c:yMode val="edge"/>
              <c:x val="5.6719197459613693E-2"/>
              <c:y val="0.42836483849148627"/>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333333"/>
                </a:solidFill>
                <a:latin typeface="Arial" panose="020B0604020202020204" pitchFamily="34" charset="0"/>
                <a:ea typeface="Arial"/>
                <a:cs typeface="Arial" panose="020B0604020202020204" pitchFamily="34" charset="0"/>
              </a:defRPr>
            </a:pPr>
            <a:endParaRPr lang="pl-PL"/>
          </a:p>
        </c:txPr>
        <c:crossAx val="99546240"/>
        <c:crosses val="autoZero"/>
        <c:auto val="1"/>
        <c:lblAlgn val="ctr"/>
        <c:lblOffset val="100"/>
        <c:noMultiLvlLbl val="0"/>
      </c:catAx>
      <c:valAx>
        <c:axId val="99546240"/>
        <c:scaling>
          <c:orientation val="minMax"/>
        </c:scaling>
        <c:delete val="0"/>
        <c:axPos val="b"/>
        <c:title>
          <c:tx>
            <c:rich>
              <a:bodyPr rot="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r>
                  <a:rPr lang="pl-PL" sz="1000" b="1">
                    <a:latin typeface="Arial" panose="020B0604020202020204" pitchFamily="34" charset="0"/>
                    <a:cs typeface="Arial" panose="020B0604020202020204" pitchFamily="34" charset="0"/>
                  </a:rPr>
                  <a:t>Liczba osób w %</a:t>
                </a:r>
              </a:p>
            </c:rich>
          </c:tx>
          <c:layout>
            <c:manualLayout>
              <c:xMode val="edge"/>
              <c:yMode val="edge"/>
              <c:x val="0.47605408814129829"/>
              <c:y val="0.92955175696964565"/>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endParaRPr lang="pl-PL"/>
            </a:p>
          </c:txPr>
        </c:title>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Arial"/>
                <a:cs typeface="Arial" panose="020B0604020202020204" pitchFamily="34" charset="0"/>
              </a:defRPr>
            </a:pPr>
            <a:endParaRPr lang="pl-PL"/>
          </a:p>
        </c:txPr>
        <c:crossAx val="99535872"/>
        <c:crosses val="autoZero"/>
        <c:crossBetween val="between"/>
      </c:valAx>
      <c:spPr>
        <a:noFill/>
        <a:ln w="25400">
          <a:noFill/>
        </a:ln>
        <a:effectLst/>
      </c:spPr>
    </c:plotArea>
    <c:legend>
      <c:legendPos val="r"/>
      <c:layout>
        <c:manualLayout>
          <c:xMode val="edge"/>
          <c:yMode val="edge"/>
          <c:x val="0.32308793319341028"/>
          <c:y val="5.5210028247984376E-3"/>
          <c:w val="0.51808125335684396"/>
          <c:h val="0.16763092294692605"/>
        </c:manualLayout>
      </c:layout>
      <c:overlay val="0"/>
      <c:spPr>
        <a:noFill/>
        <a:ln w="25400">
          <a:noFill/>
        </a:ln>
        <a:effectLst/>
      </c:spPr>
      <c:txPr>
        <a:bodyPr rot="0" spcFirstLastPara="1" vertOverflow="ellipsis" vert="horz" wrap="square" anchor="ctr" anchorCtr="1"/>
        <a:lstStyle/>
        <a:p>
          <a:pPr>
            <a:defRPr sz="1100" b="0" i="0" u="none" strike="noStrike" kern="1200" baseline="0">
              <a:solidFill>
                <a:srgbClr val="333333"/>
              </a:solidFill>
              <a:latin typeface="Arial" panose="020B0604020202020204" pitchFamily="34" charset="0"/>
              <a:ea typeface="Arial"/>
              <a:cs typeface="Arial" panose="020B060402020202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9756395283125494"/>
          <c:y val="5.0925925925925923E-2"/>
          <c:w val="0.80243604716874506"/>
          <c:h val="0.69410469524642748"/>
        </c:manualLayout>
      </c:layout>
      <c:barChart>
        <c:barDir val="col"/>
        <c:grouping val="stacked"/>
        <c:varyColors val="0"/>
        <c:ser>
          <c:idx val="0"/>
          <c:order val="0"/>
          <c:tx>
            <c:strRef>
              <c:f>'w18'!$C$3</c:f>
              <c:strCache>
                <c:ptCount val="1"/>
                <c:pt idx="0">
                  <c:v>pełnoletni</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'w18'!$B$4:$B$5</c:f>
              <c:strCache>
                <c:ptCount val="2"/>
                <c:pt idx="0">
                  <c:v>Kobiety</c:v>
                </c:pt>
                <c:pt idx="1">
                  <c:v>Mężczyźni</c:v>
                </c:pt>
              </c:strCache>
            </c:strRef>
          </c:cat>
          <c:val>
            <c:numRef>
              <c:f>'w18'!$C$4:$C$5</c:f>
              <c:numCache>
                <c:formatCode>#,##0</c:formatCode>
                <c:ptCount val="2"/>
                <c:pt idx="0">
                  <c:v>393679</c:v>
                </c:pt>
                <c:pt idx="1">
                  <c:v>144407</c:v>
                </c:pt>
              </c:numCache>
            </c:numRef>
          </c:val>
          <c:extLst>
            <c:ext xmlns:c16="http://schemas.microsoft.com/office/drawing/2014/chart" uri="{C3380CC4-5D6E-409C-BE32-E72D297353CC}">
              <c16:uniqueId val="{00000000-8555-4A29-B351-F61603E184A7}"/>
            </c:ext>
          </c:extLst>
        </c:ser>
        <c:ser>
          <c:idx val="1"/>
          <c:order val="1"/>
          <c:tx>
            <c:strRef>
              <c:f>'w18'!$D$3</c:f>
              <c:strCache>
                <c:ptCount val="1"/>
                <c:pt idx="0">
                  <c:v>niepełnoletni</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'w18'!$B$4:$B$5</c:f>
              <c:strCache>
                <c:ptCount val="2"/>
                <c:pt idx="0">
                  <c:v>Kobiety</c:v>
                </c:pt>
                <c:pt idx="1">
                  <c:v>Mężczyźni</c:v>
                </c:pt>
              </c:strCache>
            </c:strRef>
          </c:cat>
          <c:val>
            <c:numRef>
              <c:f>'w18'!$D$4:$D$5</c:f>
              <c:numCache>
                <c:formatCode>#,##0</c:formatCode>
                <c:ptCount val="2"/>
                <c:pt idx="0">
                  <c:v>208387</c:v>
                </c:pt>
                <c:pt idx="1">
                  <c:v>240445</c:v>
                </c:pt>
              </c:numCache>
            </c:numRef>
          </c:val>
          <c:extLst>
            <c:ext xmlns:c16="http://schemas.microsoft.com/office/drawing/2014/chart" uri="{C3380CC4-5D6E-409C-BE32-E72D297353CC}">
              <c16:uniqueId val="{00000001-8555-4A29-B351-F61603E184A7}"/>
            </c:ext>
          </c:extLst>
        </c:ser>
        <c:dLbls>
          <c:dLblPos val="ctr"/>
          <c:showLegendKey val="0"/>
          <c:showVal val="1"/>
          <c:showCatName val="0"/>
          <c:showSerName val="0"/>
          <c:showPercent val="0"/>
          <c:showBubbleSize val="0"/>
        </c:dLbls>
        <c:gapWidth val="150"/>
        <c:overlap val="100"/>
        <c:axId val="352495119"/>
        <c:axId val="352525903"/>
      </c:barChart>
      <c:catAx>
        <c:axId val="352495119"/>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sz="1050" b="1" baseline="0">
                    <a:solidFill>
                      <a:sysClr val="windowText" lastClr="000000"/>
                    </a:solidFill>
                    <a:latin typeface="Arial" panose="020B0604020202020204" pitchFamily="34" charset="0"/>
                    <a:cs typeface="Arial" panose="020B0604020202020204" pitchFamily="34" charset="0"/>
                  </a:rPr>
                  <a:t>Kategorie uchodźców</a:t>
                </a:r>
              </a:p>
            </c:rich>
          </c:tx>
          <c:layout>
            <c:manualLayout>
              <c:xMode val="edge"/>
              <c:yMode val="edge"/>
              <c:x val="0.42827668416447945"/>
              <c:y val="0.85876567512394286"/>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52525903"/>
        <c:crosses val="autoZero"/>
        <c:auto val="1"/>
        <c:lblAlgn val="ctr"/>
        <c:lblOffset val="100"/>
        <c:noMultiLvlLbl val="0"/>
      </c:catAx>
      <c:valAx>
        <c:axId val="352525903"/>
        <c:scaling>
          <c:orientation val="minMax"/>
          <c:max val="1000000"/>
          <c:min val="50000"/>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sz="1050" b="1" baseline="0">
                    <a:solidFill>
                      <a:sysClr val="windowText" lastClr="000000"/>
                    </a:solidFill>
                    <a:latin typeface="Arial" panose="020B0604020202020204" pitchFamily="34" charset="0"/>
                    <a:cs typeface="Arial" panose="020B0604020202020204" pitchFamily="34" charset="0"/>
                  </a:rPr>
                  <a:t>Liczba osób</a:t>
                </a:r>
              </a:p>
            </c:rich>
          </c:tx>
          <c:layout>
            <c:manualLayout>
              <c:xMode val="edge"/>
              <c:yMode val="edge"/>
              <c:x val="1.2199363609435736E-2"/>
              <c:y val="0.25628816245603625"/>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52495119"/>
        <c:crosses val="autoZero"/>
        <c:crossBetween val="between"/>
        <c:majorUnit val="100000"/>
        <c:minorUnit val="100000"/>
      </c:valAx>
      <c:spPr>
        <a:noFill/>
        <a:ln>
          <a:noFill/>
        </a:ln>
        <a:effectLst/>
      </c:spPr>
    </c:plotArea>
    <c:legend>
      <c:legendPos val="b"/>
      <c:layout>
        <c:manualLayout>
          <c:xMode val="edge"/>
          <c:yMode val="edge"/>
          <c:x val="0.48513035870516186"/>
          <c:y val="7.4652230971128622E-2"/>
          <c:w val="0.40208792228945656"/>
          <c:h val="7.062019713454022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84191763807967"/>
          <c:y val="2.4149784138258974E-2"/>
          <c:w val="0.8287391619695943"/>
          <c:h val="0.7651297193620028"/>
        </c:manualLayout>
      </c:layout>
      <c:lineChart>
        <c:grouping val="standard"/>
        <c:varyColors val="0"/>
        <c:ser>
          <c:idx val="1"/>
          <c:order val="1"/>
          <c:tx>
            <c:strRef>
              <c:f>'w15'!$C$5</c:f>
              <c:strCache>
                <c:ptCount val="1"/>
                <c:pt idx="0">
                  <c:v>Liczba rodzin</c:v>
                </c:pt>
              </c:strCache>
            </c:strRef>
          </c:tx>
          <c:spPr>
            <a:ln w="28575">
              <a:solidFill>
                <a:schemeClr val="accent3">
                  <a:lumMod val="60000"/>
                  <a:lumOff val="40000"/>
                </a:schemeClr>
              </a:solidFill>
              <a:prstDash val="solid"/>
            </a:ln>
          </c:spPr>
          <c:marker>
            <c:symbol val="none"/>
          </c:marker>
          <c:cat>
            <c:numRef>
              <c:f>'w15'!$B$6:$B$16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'w15'!$C$6:$C$16</c:f>
              <c:numCache>
                <c:formatCode>General</c:formatCode>
                <c:ptCount val="11"/>
                <c:pt idx="0">
                  <c:v>118170</c:v>
                </c:pt>
                <c:pt idx="1">
                  <c:v>113638</c:v>
                </c:pt>
                <c:pt idx="2">
                  <c:v>105942</c:v>
                </c:pt>
                <c:pt idx="3">
                  <c:v>98802</c:v>
                </c:pt>
                <c:pt idx="4">
                  <c:v>89516</c:v>
                </c:pt>
                <c:pt idx="5">
                  <c:v>90615</c:v>
                </c:pt>
                <c:pt idx="6">
                  <c:v>84761</c:v>
                </c:pt>
                <c:pt idx="7">
                  <c:v>80819</c:v>
                </c:pt>
                <c:pt idx="8" formatCode="#,##0">
                  <c:v>76601</c:v>
                </c:pt>
                <c:pt idx="9" formatCode="#,##0">
                  <c:v>73262</c:v>
                </c:pt>
                <c:pt idx="10" formatCode="#,##0">
                  <c:v>73531</c:v>
                </c:pt>
              </c:numCache>
            </c:numRef>
          </c:val>
          <c:smooth val="0"/>
          <c:extLst>
            <c:ext xmlns:c16="http://schemas.microsoft.com/office/drawing/2014/chart" uri="{C3380CC4-5D6E-409C-BE32-E72D297353CC}">
              <c16:uniqueId val="{00000000-21BA-464F-9BB3-A513E8ACB794}"/>
            </c:ext>
          </c:extLst>
        </c:ser>
        <c:dLbls>
          <c:showLegendKey val="0"/>
          <c:showVal val="0"/>
          <c:showCatName val="0"/>
          <c:showSerName val="0"/>
          <c:showPercent val="0"/>
          <c:showBubbleSize val="0"/>
        </c:dLbls>
        <c:smooth val="0"/>
        <c:axId val="123429248"/>
        <c:axId val="123431168"/>
        <c:extLst>
          <c:ext xmlns:c15="http://schemas.microsoft.com/office/drawing/2012/chart" uri="{02D57815-91ED-43cb-92C2-25804820EDAC}">
            <c15:filteredLineSeries>
              <c15:ser>
                <c:idx val="0"/>
                <c:order val="0"/>
                <c:tx>
                  <c:strRef>
                    <c:extLst>
                      <c:ext uri="{02D57815-91ED-43cb-92C2-25804820EDAC}">
                        <c15:formulaRef>
                          <c15:sqref>'w1'!$B$4</c15:sqref>
                        </c15:formulaRef>
                      </c:ext>
                    </c:extLst>
                    <c:strCache>
                      <c:ptCount val="1"/>
                      <c:pt idx="0">
                        <c:v>LATA</c:v>
                      </c:pt>
                    </c:strCache>
                  </c:strRef>
                </c:tx>
                <c:marker>
                  <c:symbol val="none"/>
                </c:marker>
                <c:cat>
                  <c:numRef>
                    <c:extLst>
                      <c:ext uri="{02D57815-91ED-43cb-92C2-25804820EDAC}">
                        <c15:formulaRef>
                          <c15:sqref>'w15'!$B$6:$B$16</c15:sqref>
                        </c15:formulaRef>
                      </c:ext>
                    </c:extLst>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c:ext uri="{02D57815-91ED-43cb-92C2-25804820EDAC}">
                        <c15:formulaRef>
                          <c15:sqref>'w1'!$B$5:$B$15</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val>
                <c:smooth val="0"/>
                <c:extLst>
                  <c:ext xmlns:c16="http://schemas.microsoft.com/office/drawing/2014/chart" uri="{C3380CC4-5D6E-409C-BE32-E72D297353CC}">
                    <c16:uniqueId val="{00000001-21BA-464F-9BB3-A513E8ACB794}"/>
                  </c:ext>
                </c:extLst>
              </c15:ser>
            </c15:filteredLineSeries>
          </c:ext>
        </c:extLst>
      </c:lineChart>
      <c:catAx>
        <c:axId val="123429248"/>
        <c:scaling>
          <c:orientation val="minMax"/>
        </c:scaling>
        <c:delete val="0"/>
        <c:axPos val="b"/>
        <c:title>
          <c:tx>
            <c:rich>
              <a:bodyPr/>
              <a:lstStyle/>
              <a:p>
                <a:pPr>
                  <a:defRPr sz="1000" b="1">
                    <a:latin typeface="Arial" panose="020B0604020202020204" pitchFamily="34" charset="0"/>
                    <a:cs typeface="Arial" panose="020B0604020202020204" pitchFamily="34" charset="0"/>
                  </a:defRPr>
                </a:pPr>
                <a:r>
                  <a:rPr lang="pl-PL" sz="1000" b="1">
                    <a:latin typeface="Arial" panose="020B0604020202020204" pitchFamily="34" charset="0"/>
                    <a:cs typeface="Arial" panose="020B0604020202020204" pitchFamily="34" charset="0"/>
                  </a:rPr>
                  <a:t>Lata</a:t>
                </a:r>
              </a:p>
            </c:rich>
          </c:tx>
          <c:layout>
            <c:manualLayout>
              <c:xMode val="edge"/>
              <c:yMode val="edge"/>
              <c:x val="0.55043797731183663"/>
              <c:y val="0.927790009823273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latin typeface="Arial Narrow" panose="020B0606020202030204" pitchFamily="34" charset="0"/>
                <a:cs typeface="Arial" panose="020B0604020202020204" pitchFamily="34" charset="0"/>
              </a:defRPr>
            </a:pPr>
            <a:endParaRPr lang="pl-PL"/>
          </a:p>
        </c:txPr>
        <c:crossAx val="123431168"/>
        <c:crossesAt val="150"/>
        <c:auto val="1"/>
        <c:lblAlgn val="ctr"/>
        <c:lblOffset val="100"/>
        <c:tickLblSkip val="1"/>
        <c:tickMarkSkip val="1"/>
        <c:noMultiLvlLbl val="0"/>
      </c:catAx>
      <c:valAx>
        <c:axId val="123431168"/>
        <c:scaling>
          <c:orientation val="minMax"/>
          <c:min val="60000"/>
        </c:scaling>
        <c:delete val="0"/>
        <c:axPos val="l"/>
        <c:title>
          <c:tx>
            <c:rich>
              <a:bodyPr/>
              <a:lstStyle/>
              <a:p>
                <a:pPr>
                  <a:defRPr sz="1000" b="1">
                    <a:latin typeface="Arial" panose="020B0604020202020204" pitchFamily="34" charset="0"/>
                    <a:cs typeface="Arial" panose="020B0604020202020204" pitchFamily="34" charset="0"/>
                  </a:defRPr>
                </a:pPr>
                <a:r>
                  <a:rPr lang="pl-PL" sz="1000" b="1">
                    <a:latin typeface="Arial" panose="020B0604020202020204" pitchFamily="34" charset="0"/>
                    <a:cs typeface="Arial" panose="020B0604020202020204" pitchFamily="34" charset="0"/>
                  </a:rPr>
                  <a:t>Liczba rodzin </a:t>
                </a:r>
              </a:p>
            </c:rich>
          </c:tx>
          <c:layout>
            <c:manualLayout>
              <c:xMode val="edge"/>
              <c:yMode val="edge"/>
              <c:x val="3.5041977368722944E-4"/>
              <c:y val="0.2750183871246863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latin typeface="Arial Narrow" panose="020B0606020202030204" pitchFamily="34" charset="0"/>
                <a:cs typeface="Arial" panose="020B0604020202020204" pitchFamily="34" charset="0"/>
              </a:defRPr>
            </a:pPr>
            <a:endParaRPr lang="pl-PL"/>
          </a:p>
        </c:txPr>
        <c:crossAx val="123429248"/>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4016928253095881"/>
          <c:y val="4.3348044815708871E-2"/>
          <c:w val="0.82927513255473917"/>
          <c:h val="0.74371676732781444"/>
        </c:manualLayout>
      </c:layout>
      <c:barChart>
        <c:barDir val="col"/>
        <c:grouping val="clustered"/>
        <c:varyColors val="0"/>
        <c:ser>
          <c:idx val="0"/>
          <c:order val="0"/>
          <c:tx>
            <c:strRef>
              <c:f>'tw1'!$E$6</c:f>
              <c:strCache>
                <c:ptCount val="1"/>
                <c:pt idx="0">
                  <c:v>ŚLĄSKIE</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'tw1'!$B$8:$B$12</c:f>
              <c:strCache>
                <c:ptCount val="5"/>
                <c:pt idx="0">
                  <c:v>Rodziny zamieszkujące wieś</c:v>
                </c:pt>
                <c:pt idx="1">
                  <c:v>Jednoosobowe</c:v>
                </c:pt>
                <c:pt idx="2">
                  <c:v>Rodziny z dziećmi</c:v>
                </c:pt>
                <c:pt idx="3">
                  <c:v>Rodziny niepełne</c:v>
                </c:pt>
                <c:pt idx="4">
                  <c:v>Rodziny emerytów i rencistów</c:v>
                </c:pt>
              </c:strCache>
            </c:strRef>
          </c:cat>
          <c:val>
            <c:numRef>
              <c:f>'tw1'!$E$8:$E$12</c:f>
              <c:numCache>
                <c:formatCode>#\ ##0.0</c:formatCode>
                <c:ptCount val="5"/>
                <c:pt idx="0">
                  <c:v>21.964885558471934</c:v>
                </c:pt>
                <c:pt idx="1">
                  <c:v>63.05231806992969</c:v>
                </c:pt>
                <c:pt idx="2">
                  <c:v>20.479797636371057</c:v>
                </c:pt>
                <c:pt idx="3">
                  <c:v>8.34477975275734</c:v>
                </c:pt>
                <c:pt idx="4">
                  <c:v>25.355292325685763</c:v>
                </c:pt>
              </c:numCache>
            </c:numRef>
          </c:val>
          <c:extLst>
            <c:ext xmlns:c16="http://schemas.microsoft.com/office/drawing/2014/chart" uri="{C3380CC4-5D6E-409C-BE32-E72D297353CC}">
              <c16:uniqueId val="{00000000-F4F7-417B-8456-304B5A0727A0}"/>
            </c:ext>
          </c:extLst>
        </c:ser>
        <c:ser>
          <c:idx val="1"/>
          <c:order val="1"/>
          <c:tx>
            <c:strRef>
              <c:f>'tw1'!$F$6</c:f>
              <c:strCache>
                <c:ptCount val="1"/>
                <c:pt idx="0">
                  <c:v>POLSKA</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'tw1'!$B$8:$B$12</c:f>
              <c:strCache>
                <c:ptCount val="5"/>
                <c:pt idx="0">
                  <c:v>Rodziny zamieszkujące wieś</c:v>
                </c:pt>
                <c:pt idx="1">
                  <c:v>Jednoosobowe</c:v>
                </c:pt>
                <c:pt idx="2">
                  <c:v>Rodziny z dziećmi</c:v>
                </c:pt>
                <c:pt idx="3">
                  <c:v>Rodziny niepełne</c:v>
                </c:pt>
                <c:pt idx="4">
                  <c:v>Rodziny emerytów i rencistów</c:v>
                </c:pt>
              </c:strCache>
            </c:strRef>
          </c:cat>
          <c:val>
            <c:numRef>
              <c:f>'tw1'!$F$8:$F$12</c:f>
              <c:numCache>
                <c:formatCode>#\ ##0.0</c:formatCode>
                <c:ptCount val="5"/>
                <c:pt idx="0">
                  <c:v>39.417524242324248</c:v>
                </c:pt>
                <c:pt idx="1">
                  <c:v>60.768329648468622</c:v>
                </c:pt>
                <c:pt idx="2">
                  <c:v>23.111997888077536</c:v>
                </c:pt>
                <c:pt idx="3">
                  <c:v>8.1778069005180818</c:v>
                </c:pt>
                <c:pt idx="4">
                  <c:v>22.744650660682886</c:v>
                </c:pt>
              </c:numCache>
            </c:numRef>
          </c:val>
          <c:extLst>
            <c:ext xmlns:c16="http://schemas.microsoft.com/office/drawing/2014/chart" uri="{C3380CC4-5D6E-409C-BE32-E72D297353CC}">
              <c16:uniqueId val="{00000001-F4F7-417B-8456-304B5A0727A0}"/>
            </c:ext>
          </c:extLst>
        </c:ser>
        <c:dLbls>
          <c:showLegendKey val="0"/>
          <c:showVal val="0"/>
          <c:showCatName val="0"/>
          <c:showSerName val="0"/>
          <c:showPercent val="0"/>
          <c:showBubbleSize val="0"/>
        </c:dLbls>
        <c:gapWidth val="70"/>
        <c:axId val="133964928"/>
        <c:axId val="133966848"/>
      </c:barChart>
      <c:catAx>
        <c:axId val="13396492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Typ</a:t>
                </a:r>
                <a:r>
                  <a:rPr lang="pl-PL" sz="1100" baseline="0">
                    <a:latin typeface="Arial Narrow" panose="020B0606020202030204" pitchFamily="34" charset="0"/>
                  </a:rPr>
                  <a:t> rodzin</a:t>
                </a:r>
                <a:endParaRPr lang="pl-PL" sz="1100">
                  <a:latin typeface="Arial Narrow" panose="020B0606020202030204" pitchFamily="34" charset="0"/>
                </a:endParaRPr>
              </a:p>
            </c:rich>
          </c:tx>
          <c:layout>
            <c:manualLayout>
              <c:xMode val="edge"/>
              <c:yMode val="edge"/>
              <c:x val="0.45518645739752328"/>
              <c:y val="0.9334058694133838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33966848"/>
        <c:crosses val="autoZero"/>
        <c:auto val="1"/>
        <c:lblAlgn val="ctr"/>
        <c:lblOffset val="100"/>
        <c:noMultiLvlLbl val="0"/>
      </c:catAx>
      <c:valAx>
        <c:axId val="1339668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Odsetek rodzin</a:t>
                </a:r>
                <a:r>
                  <a:rPr lang="pl-PL" sz="1100" baseline="0">
                    <a:latin typeface="Arial Narrow" panose="020B0606020202030204" pitchFamily="34" charset="0"/>
                  </a:rPr>
                  <a:t> wg typów</a:t>
                </a:r>
                <a:endParaRPr lang="pl-PL" sz="1100">
                  <a:latin typeface="Arial Narrow" panose="020B0606020202030204" pitchFamily="34" charset="0"/>
                </a:endParaRPr>
              </a:p>
            </c:rich>
          </c:tx>
          <c:layout>
            <c:manualLayout>
              <c:xMode val="edge"/>
              <c:yMode val="edge"/>
              <c:x val="2.5048882312529697E-4"/>
              <c:y val="0.1930116437918358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33964928"/>
        <c:crosses val="autoZero"/>
        <c:crossBetween val="between"/>
      </c:valAx>
      <c:spPr>
        <a:noFill/>
        <a:ln>
          <a:noFill/>
        </a:ln>
        <a:effectLst/>
      </c:spPr>
    </c:plotArea>
    <c:legend>
      <c:legendPos val="r"/>
      <c:layout>
        <c:manualLayout>
          <c:xMode val="edge"/>
          <c:yMode val="edge"/>
          <c:x val="0.56852084764572219"/>
          <c:y val="0.12490154401641305"/>
          <c:w val="0.39792210537441208"/>
          <c:h val="9.645903270536600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51560818594245"/>
          <c:y val="2.4149784138258974E-2"/>
          <c:w val="0.80706547142173157"/>
          <c:h val="0.72920222086044484"/>
        </c:manualLayout>
      </c:layout>
      <c:lineChart>
        <c:grouping val="standard"/>
        <c:varyColors val="0"/>
        <c:ser>
          <c:idx val="1"/>
          <c:order val="1"/>
          <c:tx>
            <c:strRef>
              <c:f>'w1'!$C$4</c:f>
              <c:strCache>
                <c:ptCount val="1"/>
                <c:pt idx="0">
                  <c:v>ŚLĄSKIE</c:v>
                </c:pt>
              </c:strCache>
            </c:strRef>
          </c:tx>
          <c:spPr>
            <a:ln w="28575">
              <a:solidFill>
                <a:schemeClr val="accent3">
                  <a:lumMod val="60000"/>
                  <a:lumOff val="40000"/>
                </a:schemeClr>
              </a:solidFill>
              <a:prstDash val="solid"/>
            </a:ln>
          </c:spPr>
          <c:marker>
            <c:symbol val="none"/>
          </c:marker>
          <c:cat>
            <c:numRef>
              <c:f>'w1'!$B$5:$B$15</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'w1'!$C$5:$C$15</c:f>
              <c:numCache>
                <c:formatCode>#,##0</c:formatCode>
                <c:ptCount val="11"/>
                <c:pt idx="0">
                  <c:v>279489</c:v>
                </c:pt>
                <c:pt idx="1">
                  <c:v>264470</c:v>
                </c:pt>
                <c:pt idx="2">
                  <c:v>237109</c:v>
                </c:pt>
                <c:pt idx="3">
                  <c:v>209491</c:v>
                </c:pt>
                <c:pt idx="4">
                  <c:v>184506</c:v>
                </c:pt>
                <c:pt idx="5" formatCode="0">
                  <c:v>179127</c:v>
                </c:pt>
                <c:pt idx="6">
                  <c:v>163273</c:v>
                </c:pt>
                <c:pt idx="7">
                  <c:v>153101</c:v>
                </c:pt>
                <c:pt idx="8">
                  <c:v>143756</c:v>
                </c:pt>
                <c:pt idx="9">
                  <c:v>137644</c:v>
                </c:pt>
                <c:pt idx="10">
                  <c:v>134828</c:v>
                </c:pt>
              </c:numCache>
            </c:numRef>
          </c:val>
          <c:smooth val="0"/>
          <c:extLst>
            <c:ext xmlns:c16="http://schemas.microsoft.com/office/drawing/2014/chart" uri="{C3380CC4-5D6E-409C-BE32-E72D297353CC}">
              <c16:uniqueId val="{00000000-65A2-440A-B708-2121FD50D551}"/>
            </c:ext>
          </c:extLst>
        </c:ser>
        <c:dLbls>
          <c:showLegendKey val="0"/>
          <c:showVal val="0"/>
          <c:showCatName val="0"/>
          <c:showSerName val="0"/>
          <c:showPercent val="0"/>
          <c:showBubbleSize val="0"/>
        </c:dLbls>
        <c:smooth val="0"/>
        <c:axId val="123429248"/>
        <c:axId val="123431168"/>
        <c:extLst>
          <c:ext xmlns:c15="http://schemas.microsoft.com/office/drawing/2012/chart" uri="{02D57815-91ED-43cb-92C2-25804820EDAC}">
            <c15:filteredLineSeries>
              <c15:ser>
                <c:idx val="0"/>
                <c:order val="0"/>
                <c:tx>
                  <c:strRef>
                    <c:extLst>
                      <c:ext uri="{02D57815-91ED-43cb-92C2-25804820EDAC}">
                        <c15:formulaRef>
                          <c15:sqref>'w1'!$B$4</c15:sqref>
                        </c15:formulaRef>
                      </c:ext>
                    </c:extLst>
                    <c:strCache>
                      <c:ptCount val="1"/>
                      <c:pt idx="0">
                        <c:v>LATA</c:v>
                      </c:pt>
                    </c:strCache>
                  </c:strRef>
                </c:tx>
                <c:marker>
                  <c:symbol val="none"/>
                </c:marker>
                <c:cat>
                  <c:numRef>
                    <c:extLst>
                      <c:ext uri="{02D57815-91ED-43cb-92C2-25804820EDAC}">
                        <c15:formulaRef>
                          <c15:sqref>'w1'!$B$5:$B$15</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c:ext uri="{02D57815-91ED-43cb-92C2-25804820EDAC}">
                        <c15:formulaRef>
                          <c15:sqref>'w1'!$B$5:$B$15</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val>
                <c:smooth val="0"/>
                <c:extLst>
                  <c:ext xmlns:c16="http://schemas.microsoft.com/office/drawing/2014/chart" uri="{C3380CC4-5D6E-409C-BE32-E72D297353CC}">
                    <c16:uniqueId val="{00000001-65A2-440A-B708-2121FD50D551}"/>
                  </c:ext>
                </c:extLst>
              </c15:ser>
            </c15:filteredLineSeries>
          </c:ext>
        </c:extLst>
      </c:lineChart>
      <c:catAx>
        <c:axId val="123429248"/>
        <c:scaling>
          <c:orientation val="minMax"/>
        </c:scaling>
        <c:delete val="0"/>
        <c:axPos val="b"/>
        <c:title>
          <c:tx>
            <c:rich>
              <a:bodyPr/>
              <a:lstStyle/>
              <a:p>
                <a:pPr>
                  <a:defRPr sz="1000" b="1">
                    <a:latin typeface="Arial" panose="020B0604020202020204" pitchFamily="34" charset="0"/>
                    <a:cs typeface="Arial" panose="020B0604020202020204" pitchFamily="34" charset="0"/>
                  </a:defRPr>
                </a:pPr>
                <a:r>
                  <a:rPr lang="pl-PL" sz="1000" b="1">
                    <a:latin typeface="Arial" panose="020B0604020202020204" pitchFamily="34" charset="0"/>
                    <a:cs typeface="Arial" panose="020B0604020202020204" pitchFamily="34" charset="0"/>
                  </a:rPr>
                  <a:t>Lata</a:t>
                </a:r>
              </a:p>
            </c:rich>
          </c:tx>
          <c:layout>
            <c:manualLayout>
              <c:xMode val="edge"/>
              <c:yMode val="edge"/>
              <c:x val="0.55043797731183663"/>
              <c:y val="0.9277900098232734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5400000" vert="horz"/>
          <a:lstStyle/>
          <a:p>
            <a:pPr>
              <a:defRPr>
                <a:latin typeface="Arial Narrow" panose="020B0606020202030204" pitchFamily="34" charset="0"/>
                <a:cs typeface="Arial" panose="020B0604020202020204" pitchFamily="34" charset="0"/>
              </a:defRPr>
            </a:pPr>
            <a:endParaRPr lang="pl-PL"/>
          </a:p>
        </c:txPr>
        <c:crossAx val="123431168"/>
        <c:crossesAt val="150"/>
        <c:auto val="1"/>
        <c:lblAlgn val="ctr"/>
        <c:lblOffset val="100"/>
        <c:tickLblSkip val="1"/>
        <c:tickMarkSkip val="1"/>
        <c:noMultiLvlLbl val="0"/>
      </c:catAx>
      <c:valAx>
        <c:axId val="123431168"/>
        <c:scaling>
          <c:orientation val="minMax"/>
          <c:min val="100000"/>
        </c:scaling>
        <c:delete val="0"/>
        <c:axPos val="l"/>
        <c:title>
          <c:tx>
            <c:rich>
              <a:bodyPr/>
              <a:lstStyle/>
              <a:p>
                <a:pPr>
                  <a:defRPr sz="1000" b="1">
                    <a:latin typeface="Arial" panose="020B0604020202020204" pitchFamily="34" charset="0"/>
                    <a:cs typeface="Arial" panose="020B0604020202020204" pitchFamily="34" charset="0"/>
                  </a:defRPr>
                </a:pPr>
                <a:r>
                  <a:rPr lang="pl-PL" sz="1000" b="1">
                    <a:latin typeface="Arial" panose="020B0604020202020204" pitchFamily="34" charset="0"/>
                    <a:cs typeface="Arial" panose="020B0604020202020204" pitchFamily="34" charset="0"/>
                  </a:rPr>
                  <a:t>Liczba osób w rodzinach </a:t>
                </a:r>
              </a:p>
            </c:rich>
          </c:tx>
          <c:layout>
            <c:manualLayout>
              <c:xMode val="edge"/>
              <c:yMode val="edge"/>
              <c:x val="5.1667954509900587E-3"/>
              <c:y val="0.1293153808529839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latin typeface="Arial Narrow" panose="020B0606020202030204" pitchFamily="34" charset="0"/>
                <a:cs typeface="Arial" panose="020B0604020202020204" pitchFamily="34" charset="0"/>
              </a:defRPr>
            </a:pPr>
            <a:endParaRPr lang="pl-PL"/>
          </a:p>
        </c:txPr>
        <c:crossAx val="123429248"/>
        <c:crosses val="autoZero"/>
        <c:crossBetween val="between"/>
        <c:majorUnit val="30000"/>
        <c:minorUnit val="4000"/>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4029246344206978"/>
          <c:y val="2.6401765453315237E-2"/>
          <c:w val="0.85528308961379829"/>
          <c:h val="0.67612197668839769"/>
        </c:manualLayout>
      </c:layout>
      <c:lineChart>
        <c:grouping val="standard"/>
        <c:varyColors val="0"/>
        <c:ser>
          <c:idx val="1"/>
          <c:order val="1"/>
          <c:tx>
            <c:strRef>
              <c:f>'w2'!$C$4</c:f>
              <c:strCache>
                <c:ptCount val="1"/>
                <c:pt idx="0">
                  <c:v>ŚLĄSKIE</c:v>
                </c:pt>
              </c:strCache>
            </c:strRef>
          </c:tx>
          <c:spPr>
            <a:ln w="28575" cap="rnd">
              <a:solidFill>
                <a:schemeClr val="accent3"/>
              </a:solidFill>
              <a:round/>
            </a:ln>
            <a:effectLst/>
          </c:spPr>
          <c:marker>
            <c:symbol val="none"/>
          </c:marker>
          <c:cat>
            <c:numRef>
              <c:f>'w2'!$B$5:$B$15</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'w2'!$C$5:$C$15</c:f>
              <c:numCache>
                <c:formatCode>#\ ##0.0</c:formatCode>
                <c:ptCount val="11"/>
                <c:pt idx="0">
                  <c:v>6.0944969868667691</c:v>
                </c:pt>
                <c:pt idx="1">
                  <c:v>5.7860148081899005</c:v>
                </c:pt>
                <c:pt idx="2">
                  <c:v>5.2007122358397284</c:v>
                </c:pt>
                <c:pt idx="3">
                  <c:v>4.6060402182851163</c:v>
                </c:pt>
                <c:pt idx="4">
                  <c:v>4.0697773165268396</c:v>
                </c:pt>
                <c:pt idx="5">
                  <c:v>3.9650613650726543</c:v>
                </c:pt>
                <c:pt idx="6">
                  <c:v>3.6344836643790637</c:v>
                </c:pt>
                <c:pt idx="7">
                  <c:v>3.4986941112403782</c:v>
                </c:pt>
                <c:pt idx="8">
                  <c:v>3.3072430546193408</c:v>
                </c:pt>
                <c:pt idx="9">
                  <c:v>3.1861078254589561</c:v>
                </c:pt>
                <c:pt idx="10" formatCode="#,##0.00">
                  <c:v>3.1209246018059642</c:v>
                </c:pt>
              </c:numCache>
            </c:numRef>
          </c:val>
          <c:smooth val="0"/>
          <c:extLst>
            <c:ext xmlns:c16="http://schemas.microsoft.com/office/drawing/2014/chart" uri="{C3380CC4-5D6E-409C-BE32-E72D297353CC}">
              <c16:uniqueId val="{00000000-CA71-4CC0-9D50-CEF039490FE1}"/>
            </c:ext>
          </c:extLst>
        </c:ser>
        <c:ser>
          <c:idx val="2"/>
          <c:order val="2"/>
          <c:tx>
            <c:strRef>
              <c:f>'w2'!$D$4</c:f>
              <c:strCache>
                <c:ptCount val="1"/>
                <c:pt idx="0">
                  <c:v>POLSKA</c:v>
                </c:pt>
              </c:strCache>
            </c:strRef>
          </c:tx>
          <c:spPr>
            <a:ln w="28575" cap="rnd">
              <a:solidFill>
                <a:schemeClr val="accent3">
                  <a:tint val="65000"/>
                </a:schemeClr>
              </a:solidFill>
              <a:round/>
            </a:ln>
            <a:effectLst/>
          </c:spPr>
          <c:marker>
            <c:symbol val="none"/>
          </c:marker>
          <c:cat>
            <c:numRef>
              <c:f>'w2'!$B$5:$B$15</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'w2'!$D$5:$D$15</c:f>
              <c:numCache>
                <c:formatCode>#\ ##0.0</c:formatCode>
                <c:ptCount val="11"/>
                <c:pt idx="0">
                  <c:v>8.9546028725263973</c:v>
                </c:pt>
                <c:pt idx="1">
                  <c:v>8.4269164078096246</c:v>
                </c:pt>
                <c:pt idx="2">
                  <c:v>7.6596768734528915</c:v>
                </c:pt>
                <c:pt idx="3">
                  <c:v>6.9131928925237673</c:v>
                </c:pt>
                <c:pt idx="4">
                  <c:v>6.2895282380000719</c:v>
                </c:pt>
                <c:pt idx="5">
                  <c:v>5.9822352725882704</c:v>
                </c:pt>
                <c:pt idx="6">
                  <c:v>5.4703705444971362</c:v>
                </c:pt>
                <c:pt idx="7">
                  <c:v>4.9637535420240697</c:v>
                </c:pt>
                <c:pt idx="8">
                  <c:v>4.7100900227867015</c:v>
                </c:pt>
                <c:pt idx="9">
                  <c:v>4.6135470378920376</c:v>
                </c:pt>
                <c:pt idx="10" formatCode="#,##0.00">
                  <c:v>4.3917517533773331</c:v>
                </c:pt>
              </c:numCache>
            </c:numRef>
          </c:val>
          <c:smooth val="0"/>
          <c:extLst>
            <c:ext xmlns:c16="http://schemas.microsoft.com/office/drawing/2014/chart" uri="{C3380CC4-5D6E-409C-BE32-E72D297353CC}">
              <c16:uniqueId val="{00000001-CA71-4CC0-9D50-CEF039490FE1}"/>
            </c:ext>
          </c:extLst>
        </c:ser>
        <c:dLbls>
          <c:showLegendKey val="0"/>
          <c:showVal val="0"/>
          <c:showCatName val="0"/>
          <c:showSerName val="0"/>
          <c:showPercent val="0"/>
          <c:showBubbleSize val="0"/>
        </c:dLbls>
        <c:smooth val="0"/>
        <c:axId val="1484005391"/>
        <c:axId val="1484015375"/>
        <c:extLst>
          <c:ext xmlns:c15="http://schemas.microsoft.com/office/drawing/2012/chart" uri="{02D57815-91ED-43cb-92C2-25804820EDAC}">
            <c15:filteredLineSeries>
              <c15:ser>
                <c:idx val="0"/>
                <c:order val="0"/>
                <c:tx>
                  <c:strRef>
                    <c:extLst>
                      <c:ext uri="{02D57815-91ED-43cb-92C2-25804820EDAC}">
                        <c15:formulaRef>
                          <c15:sqref>'w2'!$B$4</c15:sqref>
                        </c15:formulaRef>
                      </c:ext>
                    </c:extLst>
                    <c:strCache>
                      <c:ptCount val="1"/>
                      <c:pt idx="0">
                        <c:v>LATA</c:v>
                      </c:pt>
                    </c:strCache>
                  </c:strRef>
                </c:tx>
                <c:spPr>
                  <a:ln w="28575" cap="rnd">
                    <a:solidFill>
                      <a:schemeClr val="accent3">
                        <a:shade val="65000"/>
                      </a:schemeClr>
                    </a:solidFill>
                    <a:round/>
                  </a:ln>
                  <a:effectLst/>
                </c:spPr>
                <c:marker>
                  <c:symbol val="none"/>
                </c:marker>
                <c:cat>
                  <c:numRef>
                    <c:extLst>
                      <c:ext uri="{02D57815-91ED-43cb-92C2-25804820EDAC}">
                        <c15:formulaRef>
                          <c15:sqref>'w2'!$B$5:$B$15</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c:ext uri="{02D57815-91ED-43cb-92C2-25804820EDAC}">
                        <c15:formulaRef>
                          <c15:sqref>'w2'!$B$5:$B$15</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val>
                <c:smooth val="0"/>
                <c:extLst>
                  <c:ext xmlns:c16="http://schemas.microsoft.com/office/drawing/2014/chart" uri="{C3380CC4-5D6E-409C-BE32-E72D297353CC}">
                    <c16:uniqueId val="{00000002-CA71-4CC0-9D50-CEF039490FE1}"/>
                  </c:ext>
                </c:extLst>
              </c15:ser>
            </c15:filteredLineSeries>
          </c:ext>
        </c:extLst>
      </c:lineChart>
      <c:catAx>
        <c:axId val="148400539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b="1"/>
                  <a:t>Lata</a:t>
                </a:r>
              </a:p>
            </c:rich>
          </c:tx>
          <c:layout>
            <c:manualLayout>
              <c:xMode val="edge"/>
              <c:yMode val="edge"/>
              <c:x val="0.53842408783409113"/>
              <c:y val="0.8691098997240728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1484015375"/>
        <c:crosses val="autoZero"/>
        <c:auto val="1"/>
        <c:lblAlgn val="ctr"/>
        <c:lblOffset val="100"/>
        <c:noMultiLvlLbl val="0"/>
      </c:catAx>
      <c:valAx>
        <c:axId val="1484015375"/>
        <c:scaling>
          <c:orientation val="minMax"/>
          <c:min val="2.5"/>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b="1"/>
                  <a:t>Odsetek ogółu mieszkańców</a:t>
                </a:r>
              </a:p>
            </c:rich>
          </c:tx>
          <c:layout>
            <c:manualLayout>
              <c:xMode val="edge"/>
              <c:yMode val="edge"/>
              <c:x val="2.47377105898045E-2"/>
              <c:y val="3.3398762117485947E-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 ##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1484005391"/>
        <c:crosses val="autoZero"/>
        <c:crossBetween val="between"/>
      </c:valAx>
      <c:spPr>
        <a:noFill/>
        <a:ln>
          <a:noFill/>
        </a:ln>
        <a:effectLst/>
      </c:spPr>
    </c:plotArea>
    <c:legend>
      <c:legendPos val="tr"/>
      <c:layout>
        <c:manualLayout>
          <c:xMode val="edge"/>
          <c:yMode val="edge"/>
          <c:x val="0.734168022820197"/>
          <c:y val="2.3640661938534278E-2"/>
          <c:w val="0.17382550646830591"/>
          <c:h val="0.1682204122765456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noFill/>
    <a:ln w="9525" cap="flat" cmpd="sng" algn="ctr">
      <a:noFill/>
      <a:round/>
    </a:ln>
    <a:effectLst/>
  </c:spPr>
  <c:txPr>
    <a:bodyPr/>
    <a:lstStyle/>
    <a:p>
      <a:pPr>
        <a:defRPr sz="1050">
          <a:latin typeface="Arial" panose="020B0604020202020204" pitchFamily="34" charset="0"/>
          <a:cs typeface="Arial" panose="020B0604020202020204" pitchFamily="34" charset="0"/>
        </a:defRPr>
      </a:pPr>
      <a:endParaRPr lang="pl-PL"/>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0951688215924038"/>
          <c:y val="3.6776997659645601E-2"/>
          <c:w val="0.86736537306033101"/>
          <c:h val="0.43357379306380278"/>
        </c:manualLayout>
      </c:layout>
      <c:barChart>
        <c:barDir val="col"/>
        <c:grouping val="clustered"/>
        <c:varyColors val="0"/>
        <c:ser>
          <c:idx val="0"/>
          <c:order val="0"/>
          <c:spPr>
            <a:solidFill>
              <a:schemeClr val="accent3">
                <a:lumMod val="60000"/>
                <a:lumOff val="4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F550-4526-8D81-9B1F152C137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'w3'!$B$5:$C$18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 powiatu</c:v>
                  </c:pt>
                  <c:pt idx="11">
                    <c:v>Gminy wg rodzaju</c:v>
                  </c:pt>
                </c:lvl>
              </c:multiLvlStrCache>
            </c:multiLvlStrRef>
          </c:cat>
          <c:val>
            <c:numRef>
              <c:f>'w3'!$F$5:$F$18</c:f>
              <c:numCache>
                <c:formatCode>0.00</c:formatCode>
                <c:ptCount val="14"/>
                <c:pt idx="0">
                  <c:v>3.1209246018059642</c:v>
                </c:pt>
                <c:pt idx="1">
                  <c:v>3.1728613443261966</c:v>
                </c:pt>
                <c:pt idx="2">
                  <c:v>3.7343445067023286</c:v>
                </c:pt>
                <c:pt idx="3">
                  <c:v>3.3976287019452855</c:v>
                </c:pt>
                <c:pt idx="4">
                  <c:v>2.1994218793270366</c:v>
                </c:pt>
                <c:pt idx="5">
                  <c:v>3.6424224862358736</c:v>
                </c:pt>
                <c:pt idx="6">
                  <c:v>2.8815975277306984</c:v>
                </c:pt>
                <c:pt idx="7">
                  <c:v>3.3496970638496193</c:v>
                </c:pt>
                <c:pt idx="8">
                  <c:v>2.1442028006434395</c:v>
                </c:pt>
                <c:pt idx="9">
                  <c:v>3.1032922734631248</c:v>
                </c:pt>
                <c:pt idx="10">
                  <c:v>3.1423441824029958</c:v>
                </c:pt>
                <c:pt idx="11">
                  <c:v>3.1017195014847401</c:v>
                </c:pt>
                <c:pt idx="12">
                  <c:v>3.4596058229264539</c:v>
                </c:pt>
                <c:pt idx="13">
                  <c:v>3.0253919337746633</c:v>
                </c:pt>
              </c:numCache>
            </c:numRef>
          </c:val>
          <c:extLst>
            <c:ext xmlns:c16="http://schemas.microsoft.com/office/drawing/2014/chart" uri="{C3380CC4-5D6E-409C-BE32-E72D297353CC}">
              <c16:uniqueId val="{00000002-F550-4526-8D81-9B1F152C1371}"/>
            </c:ext>
          </c:extLst>
        </c:ser>
        <c:dLbls>
          <c:showLegendKey val="0"/>
          <c:showVal val="0"/>
          <c:showCatName val="0"/>
          <c:showSerName val="0"/>
          <c:showPercent val="0"/>
          <c:showBubbleSize val="0"/>
        </c:dLbls>
        <c:gapWidth val="90"/>
        <c:overlap val="-27"/>
        <c:axId val="538991712"/>
        <c:axId val="538994008"/>
      </c:barChart>
      <c:catAx>
        <c:axId val="53899171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538994008"/>
        <c:crosses val="autoZero"/>
        <c:auto val="1"/>
        <c:lblAlgn val="ctr"/>
        <c:lblOffset val="100"/>
        <c:noMultiLvlLbl val="0"/>
      </c:catAx>
      <c:valAx>
        <c:axId val="53899400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b="1">
                    <a:solidFill>
                      <a:sysClr val="windowText" lastClr="000000"/>
                    </a:solidFill>
                    <a:latin typeface="Arial" panose="020B0604020202020204" pitchFamily="34" charset="0"/>
                    <a:cs typeface="Arial" panose="020B0604020202020204" pitchFamily="34" charset="0"/>
                  </a:rPr>
                  <a:t>Odsetek ogółu mieszkańców</a:t>
                </a:r>
              </a:p>
            </c:rich>
          </c:tx>
          <c:layout>
            <c:manualLayout>
              <c:xMode val="edge"/>
              <c:yMode val="edge"/>
              <c:x val="7.7920634782835153E-3"/>
              <c:y val="0.1454241978617920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538991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Arial Narrow" panose="020B0606020202030204" pitchFamily="34" charset="0"/>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9835921295458828"/>
          <c:y val="0.24783544587414377"/>
          <c:w val="0.73005249343832201"/>
          <c:h val="0.52051511958456487"/>
        </c:manualLayout>
      </c:layout>
      <c:areaChart>
        <c:grouping val="percentStacked"/>
        <c:varyColors val="0"/>
        <c:ser>
          <c:idx val="0"/>
          <c:order val="0"/>
          <c:tx>
            <c:strRef>
              <c:f>'w2'!$C$6</c:f>
              <c:strCache>
                <c:ptCount val="1"/>
                <c:pt idx="0">
                  <c:v>wiek przedprodukcyjny</c:v>
                </c:pt>
              </c:strCache>
            </c:strRef>
          </c:tx>
          <c:spPr>
            <a:solidFill>
              <a:schemeClr val="accent2">
                <a:shade val="65000"/>
              </a:schemeClr>
            </a:solidFill>
            <a:ln>
              <a:noFill/>
            </a:ln>
            <a:effectLst/>
          </c:spPr>
          <c:cat>
            <c:numRef>
              <c:f>'w2'!$B$13:$B$23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'w2'!$C$13:$C$23</c:f>
              <c:numCache>
                <c:formatCode>#,##0</c:formatCode>
                <c:ptCount val="11"/>
                <c:pt idx="0">
                  <c:v>776393</c:v>
                </c:pt>
                <c:pt idx="1">
                  <c:v>771201</c:v>
                </c:pt>
                <c:pt idx="2">
                  <c:v>767533</c:v>
                </c:pt>
                <c:pt idx="3">
                  <c:v>767290</c:v>
                </c:pt>
                <c:pt idx="4">
                  <c:v>770744</c:v>
                </c:pt>
                <c:pt idx="5">
                  <c:v>772095</c:v>
                </c:pt>
                <c:pt idx="6">
                  <c:v>772668</c:v>
                </c:pt>
                <c:pt idx="7">
                  <c:v>767331</c:v>
                </c:pt>
                <c:pt idx="8">
                  <c:v>764798</c:v>
                </c:pt>
                <c:pt idx="9">
                  <c:v>758142</c:v>
                </c:pt>
                <c:pt idx="10">
                  <c:v>746878</c:v>
                </c:pt>
              </c:numCache>
            </c:numRef>
          </c:val>
          <c:extLst>
            <c:ext xmlns:c16="http://schemas.microsoft.com/office/drawing/2014/chart" uri="{C3380CC4-5D6E-409C-BE32-E72D297353CC}">
              <c16:uniqueId val="{00000000-9CCA-4EFE-8519-327A9D376D35}"/>
            </c:ext>
          </c:extLst>
        </c:ser>
        <c:ser>
          <c:idx val="1"/>
          <c:order val="1"/>
          <c:tx>
            <c:strRef>
              <c:f>'w2'!$D$6</c:f>
              <c:strCache>
                <c:ptCount val="1"/>
                <c:pt idx="0">
                  <c:v>wiek produkcyjny</c:v>
                </c:pt>
              </c:strCache>
            </c:strRef>
          </c:tx>
          <c:spPr>
            <a:solidFill>
              <a:schemeClr val="accent2"/>
            </a:solidFill>
            <a:ln>
              <a:noFill/>
            </a:ln>
            <a:effectLst/>
          </c:spPr>
          <c:cat>
            <c:numRef>
              <c:f>'w2'!$B$13:$B$23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'w2'!$D$13:$D$23</c:f>
              <c:numCache>
                <c:formatCode>#,##0</c:formatCode>
                <c:ptCount val="11"/>
                <c:pt idx="0">
                  <c:v>2934496</c:v>
                </c:pt>
                <c:pt idx="1">
                  <c:v>2898050</c:v>
                </c:pt>
                <c:pt idx="2">
                  <c:v>2858648</c:v>
                </c:pt>
                <c:pt idx="3">
                  <c:v>2818424</c:v>
                </c:pt>
                <c:pt idx="4">
                  <c:v>2776870</c:v>
                </c:pt>
                <c:pt idx="5">
                  <c:v>2735057</c:v>
                </c:pt>
                <c:pt idx="6">
                  <c:v>2694162</c:v>
                </c:pt>
                <c:pt idx="7">
                  <c:v>2603611</c:v>
                </c:pt>
                <c:pt idx="8">
                  <c:v>2564231</c:v>
                </c:pt>
                <c:pt idx="9">
                  <c:v>2529487</c:v>
                </c:pt>
                <c:pt idx="10">
                  <c:v>2499259</c:v>
                </c:pt>
              </c:numCache>
            </c:numRef>
          </c:val>
          <c:extLst>
            <c:ext xmlns:c16="http://schemas.microsoft.com/office/drawing/2014/chart" uri="{C3380CC4-5D6E-409C-BE32-E72D297353CC}">
              <c16:uniqueId val="{00000001-9CCA-4EFE-8519-327A9D376D35}"/>
            </c:ext>
          </c:extLst>
        </c:ser>
        <c:ser>
          <c:idx val="2"/>
          <c:order val="2"/>
          <c:tx>
            <c:strRef>
              <c:f>'w2'!$E$6</c:f>
              <c:strCache>
                <c:ptCount val="1"/>
                <c:pt idx="0">
                  <c:v>wiek poprodukcyjny</c:v>
                </c:pt>
              </c:strCache>
            </c:strRef>
          </c:tx>
          <c:spPr>
            <a:solidFill>
              <a:schemeClr val="accent2">
                <a:tint val="65000"/>
              </a:schemeClr>
            </a:solidFill>
            <a:ln>
              <a:noFill/>
            </a:ln>
            <a:effectLst/>
          </c:spPr>
          <c:cat>
            <c:numRef>
              <c:f>'w2'!$B$13:$B$23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'w2'!$E$13:$E$23</c:f>
              <c:numCache>
                <c:formatCode>#,##0</c:formatCode>
                <c:ptCount val="11"/>
                <c:pt idx="0">
                  <c:v>888558</c:v>
                </c:pt>
                <c:pt idx="1">
                  <c:v>916673</c:v>
                </c:pt>
                <c:pt idx="2">
                  <c:v>944668</c:v>
                </c:pt>
                <c:pt idx="3">
                  <c:v>973450</c:v>
                </c:pt>
                <c:pt idx="4">
                  <c:v>1000566</c:v>
                </c:pt>
                <c:pt idx="5">
                  <c:v>1026413</c:v>
                </c:pt>
                <c:pt idx="6">
                  <c:v>1050805</c:v>
                </c:pt>
                <c:pt idx="7">
                  <c:v>1041155</c:v>
                </c:pt>
                <c:pt idx="8">
                  <c:v>1046918</c:v>
                </c:pt>
                <c:pt idx="9">
                  <c:v>1059073</c:v>
                </c:pt>
                <c:pt idx="10">
                  <c:v>1073993</c:v>
                </c:pt>
              </c:numCache>
            </c:numRef>
          </c:val>
          <c:extLst>
            <c:ext xmlns:c16="http://schemas.microsoft.com/office/drawing/2014/chart" uri="{C3380CC4-5D6E-409C-BE32-E72D297353CC}">
              <c16:uniqueId val="{00000002-9CCA-4EFE-8519-327A9D376D35}"/>
            </c:ext>
          </c:extLst>
        </c:ser>
        <c:dLbls>
          <c:showLegendKey val="0"/>
          <c:showVal val="0"/>
          <c:showCatName val="0"/>
          <c:showSerName val="0"/>
          <c:showPercent val="0"/>
          <c:showBubbleSize val="0"/>
        </c:dLbls>
        <c:axId val="118759808"/>
        <c:axId val="118761728"/>
      </c:areaChart>
      <c:catAx>
        <c:axId val="11875980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407715804361497"/>
              <c:y val="0.8862768569023211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761728"/>
        <c:crosses val="autoZero"/>
        <c:auto val="1"/>
        <c:lblAlgn val="ctr"/>
        <c:lblOffset val="100"/>
        <c:noMultiLvlLbl val="0"/>
      </c:catAx>
      <c:valAx>
        <c:axId val="118761728"/>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Struktura wiekowa</a:t>
                </a:r>
              </a:p>
            </c:rich>
          </c:tx>
          <c:layout>
            <c:manualLayout>
              <c:xMode val="edge"/>
              <c:yMode val="edge"/>
              <c:x val="6.2752184544959495E-3"/>
              <c:y val="0.3386792803349671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759808"/>
        <c:crosses val="autoZero"/>
        <c:crossBetween val="midCat"/>
        <c:majorUnit val="0.2"/>
      </c:valAx>
      <c:spPr>
        <a:noFill/>
        <a:ln>
          <a:noFill/>
        </a:ln>
        <a:effectLst/>
      </c:spPr>
    </c:plotArea>
    <c:legend>
      <c:legendPos val="r"/>
      <c:layout>
        <c:manualLayout>
          <c:xMode val="edge"/>
          <c:yMode val="edge"/>
          <c:x val="0.15515794426422799"/>
          <c:y val="0.14826693833082183"/>
          <c:w val="0.78016696549998255"/>
          <c:h val="7.753379884118258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zero"/>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9528046912351569"/>
          <c:y val="2.3968270715102779E-2"/>
          <c:w val="0.66539305358594458"/>
          <c:h val="0.92158506438714549"/>
        </c:manualLayout>
      </c:layout>
      <c:barChart>
        <c:barDir val="bar"/>
        <c:grouping val="clustered"/>
        <c:varyColors val="0"/>
        <c:ser>
          <c:idx val="0"/>
          <c:order val="0"/>
          <c:spPr>
            <a:solidFill>
              <a:schemeClr val="accent3">
                <a:lumMod val="60000"/>
                <a:lumOff val="40000"/>
              </a:schemeClr>
            </a:solidFill>
            <a:ln>
              <a:noFill/>
            </a:ln>
            <a:effectLst/>
          </c:spPr>
          <c:invertIfNegative val="0"/>
          <c:dPt>
            <c:idx val="19"/>
            <c:invertIfNegative val="0"/>
            <c:bubble3D val="0"/>
            <c:spPr>
              <a:solidFill>
                <a:schemeClr val="accent3"/>
              </a:solidFill>
              <a:ln>
                <a:noFill/>
              </a:ln>
              <a:effectLst/>
            </c:spPr>
            <c:extLst>
              <c:ext xmlns:c16="http://schemas.microsoft.com/office/drawing/2014/chart" uri="{C3380CC4-5D6E-409C-BE32-E72D297353CC}">
                <c16:uniqueId val="{00000001-1437-4522-B9DC-577C5AB06FC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'wm4'!$C$5:$C$41</c:f>
              <c:strCache>
                <c:ptCount val="37"/>
                <c:pt idx="0">
                  <c:v>m. Dąbrowa Górnicza</c:v>
                </c:pt>
                <c:pt idx="1">
                  <c:v>m. Gliwice</c:v>
                </c:pt>
                <c:pt idx="2">
                  <c:v>m. Mysłowice</c:v>
                </c:pt>
                <c:pt idx="3">
                  <c:v>m. Bielsko-Biała</c:v>
                </c:pt>
                <c:pt idx="4">
                  <c:v>m. Jastrzębie-Zdrój</c:v>
                </c:pt>
                <c:pt idx="5">
                  <c:v>m. Żory</c:v>
                </c:pt>
                <c:pt idx="6">
                  <c:v>bieruńsko-lędziński</c:v>
                </c:pt>
                <c:pt idx="7">
                  <c:v>mikołowski</c:v>
                </c:pt>
                <c:pt idx="8">
                  <c:v>m. Tychy</c:v>
                </c:pt>
                <c:pt idx="9">
                  <c:v>pszczyński</c:v>
                </c:pt>
                <c:pt idx="10">
                  <c:v>gliwicki</c:v>
                </c:pt>
                <c:pt idx="11">
                  <c:v>lubliniecki</c:v>
                </c:pt>
                <c:pt idx="12">
                  <c:v>wodzisławski</c:v>
                </c:pt>
                <c:pt idx="13">
                  <c:v>m. Częstochowa</c:v>
                </c:pt>
                <c:pt idx="14">
                  <c:v>rybnicki</c:v>
                </c:pt>
                <c:pt idx="15">
                  <c:v>raciborski</c:v>
                </c:pt>
                <c:pt idx="16">
                  <c:v>bielski</c:v>
                </c:pt>
                <c:pt idx="17">
                  <c:v>m. Zabrze</c:v>
                </c:pt>
                <c:pt idx="18">
                  <c:v>kłobucki</c:v>
                </c:pt>
                <c:pt idx="19">
                  <c:v>ŚLĄSKIE</c:v>
                </c:pt>
                <c:pt idx="20">
                  <c:v>tarnogórski</c:v>
                </c:pt>
                <c:pt idx="21">
                  <c:v>m. Katowice</c:v>
                </c:pt>
                <c:pt idx="22">
                  <c:v>zawierciański</c:v>
                </c:pt>
                <c:pt idx="23">
                  <c:v>m. Siemianowice Śląskie</c:v>
                </c:pt>
                <c:pt idx="24">
                  <c:v>będziński</c:v>
                </c:pt>
                <c:pt idx="25">
                  <c:v>m. Sosnowiec</c:v>
                </c:pt>
                <c:pt idx="26">
                  <c:v>żywiecki</c:v>
                </c:pt>
                <c:pt idx="27">
                  <c:v>myszkowski</c:v>
                </c:pt>
                <c:pt idx="28">
                  <c:v>m. Ruda Śląska</c:v>
                </c:pt>
                <c:pt idx="29">
                  <c:v>m. Piekary Śląskie</c:v>
                </c:pt>
                <c:pt idx="30">
                  <c:v>cieszyński</c:v>
                </c:pt>
                <c:pt idx="31">
                  <c:v>m. Świętochłowice</c:v>
                </c:pt>
                <c:pt idx="32">
                  <c:v>m. Rybnik</c:v>
                </c:pt>
                <c:pt idx="33">
                  <c:v>częstochowski</c:v>
                </c:pt>
                <c:pt idx="34">
                  <c:v>m. Jaworzno</c:v>
                </c:pt>
                <c:pt idx="35">
                  <c:v>m. Bytom</c:v>
                </c:pt>
                <c:pt idx="36">
                  <c:v>m. Chorzów</c:v>
                </c:pt>
              </c:strCache>
            </c:strRef>
          </c:cat>
          <c:val>
            <c:numRef>
              <c:f>'wm4'!$D$5:$D$41</c:f>
              <c:numCache>
                <c:formatCode>0.00</c:formatCode>
                <c:ptCount val="37"/>
                <c:pt idx="0">
                  <c:v>1.4701216287678478</c:v>
                </c:pt>
                <c:pt idx="1">
                  <c:v>1.574905099608628</c:v>
                </c:pt>
                <c:pt idx="2">
                  <c:v>1.7592592592592593</c:v>
                </c:pt>
                <c:pt idx="3">
                  <c:v>1.8254648118432006</c:v>
                </c:pt>
                <c:pt idx="4">
                  <c:v>1.9878251783088905</c:v>
                </c:pt>
                <c:pt idx="5">
                  <c:v>2.0315990546184479</c:v>
                </c:pt>
                <c:pt idx="6">
                  <c:v>2.0523863196675807</c:v>
                </c:pt>
                <c:pt idx="7">
                  <c:v>2.127957440851183</c:v>
                </c:pt>
                <c:pt idx="8">
                  <c:v>2.1475685198082672</c:v>
                </c:pt>
                <c:pt idx="9">
                  <c:v>2.2044287171524775</c:v>
                </c:pt>
                <c:pt idx="10">
                  <c:v>2.2760204983212584</c:v>
                </c:pt>
                <c:pt idx="11">
                  <c:v>2.5478387437071857</c:v>
                </c:pt>
                <c:pt idx="12">
                  <c:v>2.552089918745716</c:v>
                </c:pt>
                <c:pt idx="13">
                  <c:v>2.6601090455359784</c:v>
                </c:pt>
                <c:pt idx="14">
                  <c:v>2.6674144992565152</c:v>
                </c:pt>
                <c:pt idx="15">
                  <c:v>2.7966818346554989</c:v>
                </c:pt>
                <c:pt idx="16">
                  <c:v>2.832521227325357</c:v>
                </c:pt>
                <c:pt idx="17">
                  <c:v>2.832850141057476</c:v>
                </c:pt>
                <c:pt idx="18">
                  <c:v>3.0537797081645603</c:v>
                </c:pt>
                <c:pt idx="19">
                  <c:v>3.1209246018059642</c:v>
                </c:pt>
                <c:pt idx="20">
                  <c:v>3.1718884736993385</c:v>
                </c:pt>
                <c:pt idx="21">
                  <c:v>3.4016261327411437</c:v>
                </c:pt>
                <c:pt idx="22">
                  <c:v>3.4525387895510087</c:v>
                </c:pt>
                <c:pt idx="23">
                  <c:v>3.6355893440166556</c:v>
                </c:pt>
                <c:pt idx="24">
                  <c:v>3.6361751390952759</c:v>
                </c:pt>
                <c:pt idx="25">
                  <c:v>3.6651257248216336</c:v>
                </c:pt>
                <c:pt idx="26">
                  <c:v>3.8104132931081982</c:v>
                </c:pt>
                <c:pt idx="27">
                  <c:v>4.0208367247273324</c:v>
                </c:pt>
                <c:pt idx="28">
                  <c:v>4.0858927721754075</c:v>
                </c:pt>
                <c:pt idx="29">
                  <c:v>4.0864873227996208</c:v>
                </c:pt>
                <c:pt idx="30">
                  <c:v>4.2306944174285164</c:v>
                </c:pt>
                <c:pt idx="31">
                  <c:v>4.3667737817493508</c:v>
                </c:pt>
                <c:pt idx="32">
                  <c:v>4.4129669103883504</c:v>
                </c:pt>
                <c:pt idx="33">
                  <c:v>4.4463361430124113</c:v>
                </c:pt>
                <c:pt idx="34">
                  <c:v>4.5166566834078239</c:v>
                </c:pt>
                <c:pt idx="35">
                  <c:v>4.7421815253216382</c:v>
                </c:pt>
                <c:pt idx="36">
                  <c:v>4.7478452775043989</c:v>
                </c:pt>
              </c:numCache>
            </c:numRef>
          </c:val>
          <c:extLst>
            <c:ext xmlns:c16="http://schemas.microsoft.com/office/drawing/2014/chart" uri="{C3380CC4-5D6E-409C-BE32-E72D297353CC}">
              <c16:uniqueId val="{00000002-1437-4522-B9DC-577C5AB06FC1}"/>
            </c:ext>
          </c:extLst>
        </c:ser>
        <c:dLbls>
          <c:showLegendKey val="0"/>
          <c:showVal val="0"/>
          <c:showCatName val="0"/>
          <c:showSerName val="0"/>
          <c:showPercent val="0"/>
          <c:showBubbleSize val="0"/>
        </c:dLbls>
        <c:gapWidth val="50"/>
        <c:axId val="580478240"/>
        <c:axId val="580471024"/>
      </c:barChart>
      <c:catAx>
        <c:axId val="58047824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b="1">
                    <a:latin typeface="Arial" panose="020B0604020202020204" pitchFamily="34" charset="0"/>
                    <a:cs typeface="Arial" panose="020B0604020202020204" pitchFamily="34" charset="0"/>
                  </a:rPr>
                  <a:t>Powiaty</a:t>
                </a:r>
              </a:p>
            </c:rich>
          </c:tx>
          <c:layout>
            <c:manualLayout>
              <c:xMode val="edge"/>
              <c:yMode val="edge"/>
              <c:x val="1.177440026582331E-2"/>
              <c:y val="0.4396496554447348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580471024"/>
        <c:crosses val="autoZero"/>
        <c:auto val="1"/>
        <c:lblAlgn val="ctr"/>
        <c:lblOffset val="100"/>
        <c:noMultiLvlLbl val="0"/>
      </c:catAx>
      <c:valAx>
        <c:axId val="580471024"/>
        <c:scaling>
          <c:orientation val="minMax"/>
          <c:max val="5"/>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b="1">
                    <a:latin typeface="Arial" panose="020B0604020202020204" pitchFamily="34" charset="0"/>
                    <a:cs typeface="Arial" panose="020B0604020202020204" pitchFamily="34" charset="0"/>
                  </a:rPr>
                  <a:t>Odsetek mieszkańców</a:t>
                </a:r>
              </a:p>
            </c:rich>
          </c:tx>
          <c:layout>
            <c:manualLayout>
              <c:xMode val="edge"/>
              <c:yMode val="edge"/>
              <c:x val="0.41894959459063902"/>
              <c:y val="0.983380662763998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5804782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pl-PL"/>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3404900816802804"/>
          <c:y val="1.5307838105860443E-2"/>
          <c:w val="0.61380920442120934"/>
          <c:h val="0.92747058303105367"/>
        </c:manualLayout>
      </c:layout>
      <c:barChart>
        <c:barDir val="bar"/>
        <c:grouping val="clustered"/>
        <c:varyColors val="0"/>
        <c:ser>
          <c:idx val="0"/>
          <c:order val="0"/>
          <c:spPr>
            <a:solidFill>
              <a:schemeClr val="accent3">
                <a:lumMod val="60000"/>
                <a:lumOff val="4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2E81-497F-B360-832DFCB48BA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'w5'!$B$7:$B$42</c:f>
              <c:strCache>
                <c:ptCount val="36"/>
                <c:pt idx="0">
                  <c:v>ŚLĄSKIE</c:v>
                </c:pt>
                <c:pt idx="1">
                  <c:v>Herby</c:v>
                </c:pt>
                <c:pt idx="2">
                  <c:v>Wilamowice</c:v>
                </c:pt>
                <c:pt idx="3">
                  <c:v>Mierzęcice</c:v>
                </c:pt>
                <c:pt idx="4">
                  <c:v>Ożarowice</c:v>
                </c:pt>
                <c:pt idx="5">
                  <c:v>Wręczyca Wielka</c:v>
                </c:pt>
                <c:pt idx="6">
                  <c:v>Jaworzno</c:v>
                </c:pt>
                <c:pt idx="7">
                  <c:v>Będzin</c:v>
                </c:pt>
                <c:pt idx="8">
                  <c:v>Skoczów</c:v>
                </c:pt>
                <c:pt idx="9">
                  <c:v>Koniecpol</c:v>
                </c:pt>
                <c:pt idx="10">
                  <c:v>Bytom</c:v>
                </c:pt>
                <c:pt idx="11">
                  <c:v>Chorzów</c:v>
                </c:pt>
                <c:pt idx="12">
                  <c:v>Szczekociny</c:v>
                </c:pt>
                <c:pt idx="13">
                  <c:v>Poręba</c:v>
                </c:pt>
                <c:pt idx="14">
                  <c:v>Milówka</c:v>
                </c:pt>
                <c:pt idx="15">
                  <c:v>Lelów</c:v>
                </c:pt>
                <c:pt idx="16">
                  <c:v>Czeladź</c:v>
                </c:pt>
                <c:pt idx="17">
                  <c:v>Dąbrowa Zielona</c:v>
                </c:pt>
                <c:pt idx="18">
                  <c:v>Mstów</c:v>
                </c:pt>
                <c:pt idx="19">
                  <c:v>Ujsoły</c:v>
                </c:pt>
                <c:pt idx="20">
                  <c:v>Janów</c:v>
                </c:pt>
                <c:pt idx="21">
                  <c:v>Chybie</c:v>
                </c:pt>
                <c:pt idx="22">
                  <c:v>Koziegłowy</c:v>
                </c:pt>
                <c:pt idx="23">
                  <c:v>Włodowice</c:v>
                </c:pt>
                <c:pt idx="24">
                  <c:v>Wisła</c:v>
                </c:pt>
                <c:pt idx="25">
                  <c:v>Krupski Młyn</c:v>
                </c:pt>
                <c:pt idx="26">
                  <c:v>Rajcza</c:v>
                </c:pt>
                <c:pt idx="27">
                  <c:v>Goczałkowice-Zdrój</c:v>
                </c:pt>
                <c:pt idx="28">
                  <c:v>Istebna</c:v>
                </c:pt>
                <c:pt idx="29">
                  <c:v>Krzanowice</c:v>
                </c:pt>
                <c:pt idx="30">
                  <c:v>Żarki</c:v>
                </c:pt>
                <c:pt idx="31">
                  <c:v>Koszarawa</c:v>
                </c:pt>
                <c:pt idx="32">
                  <c:v>Kornowac</c:v>
                </c:pt>
                <c:pt idx="33">
                  <c:v>Radziechowy-Wieprz</c:v>
                </c:pt>
                <c:pt idx="34">
                  <c:v>Ustroń</c:v>
                </c:pt>
                <c:pt idx="35">
                  <c:v>Blachownia</c:v>
                </c:pt>
              </c:strCache>
            </c:strRef>
          </c:cat>
          <c:val>
            <c:numRef>
              <c:f>'w5'!$C$7:$C$42</c:f>
              <c:numCache>
                <c:formatCode>0.00</c:formatCode>
                <c:ptCount val="36"/>
                <c:pt idx="0">
                  <c:v>3.1209246018059642</c:v>
                </c:pt>
                <c:pt idx="1">
                  <c:v>4.4437490220622751</c:v>
                </c:pt>
                <c:pt idx="2">
                  <c:v>4.4945670069147186</c:v>
                </c:pt>
                <c:pt idx="3">
                  <c:v>4.4959298685034437</c:v>
                </c:pt>
                <c:pt idx="4">
                  <c:v>4.4996642041638681</c:v>
                </c:pt>
                <c:pt idx="5">
                  <c:v>4.5001424095699232</c:v>
                </c:pt>
                <c:pt idx="6">
                  <c:v>4.5166566834078239</c:v>
                </c:pt>
                <c:pt idx="7">
                  <c:v>4.5238448967463967</c:v>
                </c:pt>
                <c:pt idx="8">
                  <c:v>4.582426394776034</c:v>
                </c:pt>
                <c:pt idx="9">
                  <c:v>4.7046584209917928</c:v>
                </c:pt>
                <c:pt idx="10">
                  <c:v>4.7421815253216382</c:v>
                </c:pt>
                <c:pt idx="11">
                  <c:v>4.7478452775043989</c:v>
                </c:pt>
                <c:pt idx="12">
                  <c:v>4.7716031422752403</c:v>
                </c:pt>
                <c:pt idx="13">
                  <c:v>4.898815399802567</c:v>
                </c:pt>
                <c:pt idx="14">
                  <c:v>4.9464558898521167</c:v>
                </c:pt>
                <c:pt idx="15">
                  <c:v>4.9811822005756037</c:v>
                </c:pt>
                <c:pt idx="16">
                  <c:v>5.044182621502209</c:v>
                </c:pt>
                <c:pt idx="17">
                  <c:v>5.0468836183121892</c:v>
                </c:pt>
                <c:pt idx="18">
                  <c:v>5.107873870551356</c:v>
                </c:pt>
                <c:pt idx="19">
                  <c:v>5.3490045574478291</c:v>
                </c:pt>
                <c:pt idx="20">
                  <c:v>5.4576561163387511</c:v>
                </c:pt>
                <c:pt idx="21">
                  <c:v>5.5099282669716185</c:v>
                </c:pt>
                <c:pt idx="22">
                  <c:v>5.5346892495216498</c:v>
                </c:pt>
                <c:pt idx="23">
                  <c:v>5.5393017359079391</c:v>
                </c:pt>
                <c:pt idx="24">
                  <c:v>5.6406881639560025</c:v>
                </c:pt>
                <c:pt idx="25">
                  <c:v>5.6962025316455698</c:v>
                </c:pt>
                <c:pt idx="26">
                  <c:v>5.8065293338152033</c:v>
                </c:pt>
                <c:pt idx="27">
                  <c:v>5.8583723388192661</c:v>
                </c:pt>
                <c:pt idx="28">
                  <c:v>6.3176007866273354</c:v>
                </c:pt>
                <c:pt idx="29">
                  <c:v>6.5464895635673619</c:v>
                </c:pt>
                <c:pt idx="30">
                  <c:v>6.8757687576875766</c:v>
                </c:pt>
                <c:pt idx="31">
                  <c:v>7.7445652173913038</c:v>
                </c:pt>
                <c:pt idx="32">
                  <c:v>8.1648522550544325</c:v>
                </c:pt>
                <c:pt idx="33">
                  <c:v>8.2193909260410187</c:v>
                </c:pt>
                <c:pt idx="34">
                  <c:v>9.3862360436510439</c:v>
                </c:pt>
                <c:pt idx="35">
                  <c:v>11.405131504866082</c:v>
                </c:pt>
              </c:numCache>
            </c:numRef>
          </c:val>
          <c:extLst>
            <c:ext xmlns:c16="http://schemas.microsoft.com/office/drawing/2014/chart" uri="{C3380CC4-5D6E-409C-BE32-E72D297353CC}">
              <c16:uniqueId val="{00000002-2E81-497F-B360-832DFCB48BA9}"/>
            </c:ext>
          </c:extLst>
        </c:ser>
        <c:dLbls>
          <c:showLegendKey val="0"/>
          <c:showVal val="0"/>
          <c:showCatName val="0"/>
          <c:showSerName val="0"/>
          <c:showPercent val="0"/>
          <c:showBubbleSize val="0"/>
        </c:dLbls>
        <c:gapWidth val="50"/>
        <c:axId val="1375379791"/>
        <c:axId val="1375394767"/>
      </c:barChart>
      <c:catAx>
        <c:axId val="1375379791"/>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b="1">
                    <a:latin typeface="Arial" panose="020B0604020202020204" pitchFamily="34" charset="0"/>
                    <a:cs typeface="Arial" panose="020B0604020202020204" pitchFamily="34" charset="0"/>
                  </a:rPr>
                  <a:t>Gminy</a:t>
                </a:r>
              </a:p>
            </c:rich>
          </c:tx>
          <c:layout>
            <c:manualLayout>
              <c:xMode val="edge"/>
              <c:yMode val="edge"/>
              <c:x val="0"/>
              <c:y val="0.4445197268113368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1375394767"/>
        <c:crosses val="autoZero"/>
        <c:auto val="1"/>
        <c:lblAlgn val="ctr"/>
        <c:lblOffset val="100"/>
        <c:noMultiLvlLbl val="0"/>
      </c:catAx>
      <c:valAx>
        <c:axId val="1375394767"/>
        <c:scaling>
          <c:orientation val="minMax"/>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b="1">
                    <a:latin typeface="Arial" panose="020B0604020202020204" pitchFamily="34" charset="0"/>
                    <a:cs typeface="Arial" panose="020B0604020202020204" pitchFamily="34" charset="0"/>
                  </a:rPr>
                  <a:t>Odsetek ogółu mieszkańców</a:t>
                </a:r>
              </a:p>
            </c:rich>
          </c:tx>
          <c:layout>
            <c:manualLayout>
              <c:xMode val="edge"/>
              <c:yMode val="edge"/>
              <c:x val="0.43842979079190353"/>
              <c:y val="0.9682456773698413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1375379791"/>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pl-PL"/>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53704364131991777"/>
          <c:y val="2.60663312562367E-2"/>
          <c:w val="0.42018126730851035"/>
          <c:h val="0.89757601251429564"/>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'w6'!$B$6:$B$22</c:f>
              <c:strCache>
                <c:ptCount val="17"/>
                <c:pt idx="0">
                  <c:v>potrzeba ochrony ofiar handlu ludźmi</c:v>
                </c:pt>
                <c:pt idx="1">
                  <c:v>sieroctwo</c:v>
                </c:pt>
                <c:pt idx="2">
                  <c:v>trudności w integracji osób, które otrzymały status uchodźcy, ochronę uzupełniającą lub zezwolenie na pobyt czasowy </c:v>
                </c:pt>
                <c:pt idx="3">
                  <c:v>narkomania</c:v>
                </c:pt>
                <c:pt idx="4">
                  <c:v>sytuacja kryzysowa</c:v>
                </c:pt>
                <c:pt idx="5">
                  <c:v>trudności w przystosowaniu do życia po zwolnieniu z zakładu karnego</c:v>
                </c:pt>
                <c:pt idx="6">
                  <c:v>zdarzenie losowe</c:v>
                </c:pt>
                <c:pt idx="7">
                  <c:v>klęska żywiołowa lub ekologiczna</c:v>
                </c:pt>
                <c:pt idx="8">
                  <c:v>przemoc domowa</c:v>
                </c:pt>
                <c:pt idx="9">
                  <c:v>bezdomność</c:v>
                </c:pt>
                <c:pt idx="10">
                  <c:v>alkoholizm</c:v>
                </c:pt>
                <c:pt idx="11">
                  <c:v>potrzeba ochrony macierzyństwa</c:v>
                </c:pt>
                <c:pt idx="12">
                  <c:v>bezrobocie</c:v>
                </c:pt>
                <c:pt idx="13">
                  <c:v>bezradność w sprawach opiekuńczo-wychowawczych i prowadzeniu gospodarstwa domowego</c:v>
                </c:pt>
                <c:pt idx="14">
                  <c:v>niepełnosprawność</c:v>
                </c:pt>
                <c:pt idx="15">
                  <c:v>ubóstwo</c:v>
                </c:pt>
                <c:pt idx="16">
                  <c:v>długotrwała lub cięzka choroba</c:v>
                </c:pt>
              </c:strCache>
            </c:strRef>
          </c:cat>
          <c:val>
            <c:numRef>
              <c:f>'w6'!$C$6:$C$22</c:f>
              <c:numCache>
                <c:formatCode>#,##0</c:formatCode>
                <c:ptCount val="17"/>
                <c:pt idx="0">
                  <c:v>33</c:v>
                </c:pt>
                <c:pt idx="1">
                  <c:v>67</c:v>
                </c:pt>
                <c:pt idx="2">
                  <c:v>224</c:v>
                </c:pt>
                <c:pt idx="3">
                  <c:v>625</c:v>
                </c:pt>
                <c:pt idx="4">
                  <c:v>1187</c:v>
                </c:pt>
                <c:pt idx="5">
                  <c:v>1559</c:v>
                </c:pt>
                <c:pt idx="6">
                  <c:v>1701</c:v>
                </c:pt>
                <c:pt idx="7">
                  <c:v>3271</c:v>
                </c:pt>
                <c:pt idx="8">
                  <c:v>3512</c:v>
                </c:pt>
                <c:pt idx="9">
                  <c:v>5893</c:v>
                </c:pt>
                <c:pt idx="10">
                  <c:v>6495</c:v>
                </c:pt>
                <c:pt idx="11">
                  <c:v>15829</c:v>
                </c:pt>
                <c:pt idx="12">
                  <c:v>31348</c:v>
                </c:pt>
                <c:pt idx="13">
                  <c:v>31510</c:v>
                </c:pt>
                <c:pt idx="14">
                  <c:v>36747</c:v>
                </c:pt>
                <c:pt idx="15">
                  <c:v>38906</c:v>
                </c:pt>
                <c:pt idx="16">
                  <c:v>45299</c:v>
                </c:pt>
              </c:numCache>
            </c:numRef>
          </c:val>
          <c:extLst>
            <c:ext xmlns:c16="http://schemas.microsoft.com/office/drawing/2014/chart" uri="{C3380CC4-5D6E-409C-BE32-E72D297353CC}">
              <c16:uniqueId val="{00000000-82E1-40EE-AFEB-106302F7A947}"/>
            </c:ext>
          </c:extLst>
        </c:ser>
        <c:dLbls>
          <c:showLegendKey val="0"/>
          <c:showVal val="0"/>
          <c:showCatName val="0"/>
          <c:showSerName val="0"/>
          <c:showPercent val="0"/>
          <c:showBubbleSize val="0"/>
        </c:dLbls>
        <c:gapWidth val="59"/>
        <c:axId val="78462976"/>
        <c:axId val="78465664"/>
      </c:barChart>
      <c:catAx>
        <c:axId val="78462976"/>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latin typeface="Arial" panose="020B0604020202020204" pitchFamily="34" charset="0"/>
                    <a:cs typeface="Arial" panose="020B0604020202020204" pitchFamily="34" charset="0"/>
                  </a:rPr>
                  <a:t>Powody przyznania pomocy społecznej</a:t>
                </a:r>
              </a:p>
            </c:rich>
          </c:tx>
          <c:layout>
            <c:manualLayout>
              <c:xMode val="edge"/>
              <c:yMode val="edge"/>
              <c:x val="5.7723220099141409E-2"/>
              <c:y val="0.28779790464422333"/>
            </c:manualLayout>
          </c:layout>
          <c:overlay val="0"/>
          <c:spPr>
            <a:noFill/>
            <a:ln>
              <a:noFill/>
            </a:ln>
            <a:effectLst/>
          </c:spPr>
          <c:txPr>
            <a:bodyPr rot="-5400000" spcFirstLastPara="1" vertOverflow="ellipsis" vert="horz" wrap="square" anchor="ctr" anchorCtr="1"/>
            <a:lstStyle/>
            <a:p>
              <a:pPr algn="ct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78465664"/>
        <c:crosses val="autoZero"/>
        <c:auto val="0"/>
        <c:lblAlgn val="ctr"/>
        <c:lblOffset val="100"/>
        <c:noMultiLvlLbl val="0"/>
      </c:catAx>
      <c:valAx>
        <c:axId val="78465664"/>
        <c:scaling>
          <c:orientation val="minMax"/>
          <c:max val="50000"/>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latin typeface="Arial" panose="020B0604020202020204" pitchFamily="34" charset="0"/>
                    <a:cs typeface="Arial" panose="020B0604020202020204" pitchFamily="34" charset="0"/>
                  </a:rPr>
                  <a:t>Liczba osób w rodzinach</a:t>
                </a:r>
              </a:p>
            </c:rich>
          </c:tx>
          <c:layout>
            <c:manualLayout>
              <c:xMode val="edge"/>
              <c:yMode val="edge"/>
              <c:x val="0.62038007101372517"/>
              <c:y val="0.9750502806514793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78462976"/>
        <c:crosses val="autoZero"/>
        <c:crossBetween val="between"/>
        <c:majorUnit val="10000"/>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000">
          <a:solidFill>
            <a:sysClr val="windowText" lastClr="000000"/>
          </a:solidFill>
          <a:latin typeface="Arial Narrow" panose="020B0606020202030204" pitchFamily="34" charset="0"/>
        </a:defRPr>
      </a:pPr>
      <a:endParaRPr lang="pl-PL"/>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51900612191457507"/>
          <c:y val="1.7174787252715769E-2"/>
          <c:w val="0.45566896945306423"/>
          <c:h val="0.84884929250953267"/>
        </c:manualLayout>
      </c:layout>
      <c:barChart>
        <c:barDir val="bar"/>
        <c:grouping val="clustered"/>
        <c:varyColors val="0"/>
        <c:ser>
          <c:idx val="0"/>
          <c:order val="0"/>
          <c:tx>
            <c:strRef>
              <c:f>'w7'!$C$4</c:f>
              <c:strCache>
                <c:ptCount val="1"/>
                <c:pt idx="0">
                  <c:v>ŚLĄSKIE</c:v>
                </c:pt>
              </c:strCache>
            </c:strRef>
          </c:tx>
          <c:spPr>
            <a:solidFill>
              <a:schemeClr val="accent3">
                <a:shade val="7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'w7'!$B$5:$B$10</c:f>
              <c:strCache>
                <c:ptCount val="6"/>
                <c:pt idx="0">
                  <c:v>potrzeba ochrony macierzyństwa</c:v>
                </c:pt>
                <c:pt idx="1">
                  <c:v>bezradność w sprawach opiekuńczo-wychowawczych i prowadzeniu gospodarstwa domowego</c:v>
                </c:pt>
                <c:pt idx="2">
                  <c:v>bezrobocie</c:v>
                </c:pt>
                <c:pt idx="3">
                  <c:v>niepełnosprawność</c:v>
                </c:pt>
                <c:pt idx="4">
                  <c:v>ubóstwo</c:v>
                </c:pt>
                <c:pt idx="5">
                  <c:v>długotrwała lub cięzka choroba</c:v>
                </c:pt>
              </c:strCache>
            </c:strRef>
          </c:cat>
          <c:val>
            <c:numRef>
              <c:f>'w7'!$C$5:$C$10</c:f>
              <c:numCache>
                <c:formatCode>#\ ##0.0</c:formatCode>
                <c:ptCount val="6"/>
                <c:pt idx="0">
                  <c:v>2.5152020888260305</c:v>
                </c:pt>
                <c:pt idx="1">
                  <c:v>7.2937619932733506</c:v>
                </c:pt>
                <c:pt idx="2">
                  <c:v>7.2562631217116156</c:v>
                </c:pt>
                <c:pt idx="3">
                  <c:v>8.5059940325869832</c:v>
                </c:pt>
                <c:pt idx="4">
                  <c:v>9.0057475122276411</c:v>
                </c:pt>
                <c:pt idx="5">
                  <c:v>10.48556409182131</c:v>
                </c:pt>
              </c:numCache>
            </c:numRef>
          </c:val>
          <c:extLst>
            <c:ext xmlns:c16="http://schemas.microsoft.com/office/drawing/2014/chart" uri="{C3380CC4-5D6E-409C-BE32-E72D297353CC}">
              <c16:uniqueId val="{00000000-A533-4F1E-96C3-C576612C5366}"/>
            </c:ext>
          </c:extLst>
        </c:ser>
        <c:ser>
          <c:idx val="1"/>
          <c:order val="1"/>
          <c:tx>
            <c:strRef>
              <c:f>'w7'!$D$4</c:f>
              <c:strCache>
                <c:ptCount val="1"/>
                <c:pt idx="0">
                  <c:v>POLSKA</c:v>
                </c:pt>
              </c:strCache>
            </c:strRef>
          </c:tx>
          <c:spPr>
            <a:solidFill>
              <a:schemeClr val="accent3">
                <a:tint val="77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'w7'!$B$5:$B$10</c:f>
              <c:strCache>
                <c:ptCount val="6"/>
                <c:pt idx="0">
                  <c:v>potrzeba ochrony macierzyństwa</c:v>
                </c:pt>
                <c:pt idx="1">
                  <c:v>bezradność w sprawach opiekuńczo-wychowawczych i prowadzeniu gospodarstwa domowego</c:v>
                </c:pt>
                <c:pt idx="2">
                  <c:v>bezrobocie</c:v>
                </c:pt>
                <c:pt idx="3">
                  <c:v>niepełnosprawność</c:v>
                </c:pt>
                <c:pt idx="4">
                  <c:v>ubóstwo</c:v>
                </c:pt>
                <c:pt idx="5">
                  <c:v>długotrwała lub cięzka choroba</c:v>
                </c:pt>
              </c:strCache>
            </c:strRef>
          </c:cat>
          <c:val>
            <c:numRef>
              <c:f>'w7'!$D$5:$D$10</c:f>
              <c:numCache>
                <c:formatCode>#\ ##0.0</c:formatCode>
                <c:ptCount val="6"/>
                <c:pt idx="0">
                  <c:v>5.6183214446993857</c:v>
                </c:pt>
                <c:pt idx="1">
                  <c:v>7.6872966004178709</c:v>
                </c:pt>
                <c:pt idx="2">
                  <c:v>11.250485831469806</c:v>
                </c:pt>
                <c:pt idx="3">
                  <c:v>11.522136963397349</c:v>
                </c:pt>
                <c:pt idx="4">
                  <c:v>13.725954597063044</c:v>
                </c:pt>
                <c:pt idx="5">
                  <c:v>14.238409153155228</c:v>
                </c:pt>
              </c:numCache>
            </c:numRef>
          </c:val>
          <c:extLst>
            <c:ext xmlns:c16="http://schemas.microsoft.com/office/drawing/2014/chart" uri="{C3380CC4-5D6E-409C-BE32-E72D297353CC}">
              <c16:uniqueId val="{00000001-A533-4F1E-96C3-C576612C5366}"/>
            </c:ext>
          </c:extLst>
        </c:ser>
        <c:dLbls>
          <c:showLegendKey val="0"/>
          <c:showVal val="1"/>
          <c:showCatName val="0"/>
          <c:showSerName val="0"/>
          <c:showPercent val="0"/>
          <c:showBubbleSize val="0"/>
        </c:dLbls>
        <c:gapWidth val="70"/>
        <c:axId val="90152960"/>
        <c:axId val="90154880"/>
      </c:barChart>
      <c:catAx>
        <c:axId val="9015296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Arial"/>
                    <a:cs typeface="Arial" panose="020B0604020202020204" pitchFamily="34" charset="0"/>
                  </a:defRPr>
                </a:pPr>
                <a:r>
                  <a:rPr lang="pl-PL" b="1">
                    <a:latin typeface="Arial" panose="020B0604020202020204" pitchFamily="34" charset="0"/>
                    <a:cs typeface="Arial" panose="020B0604020202020204" pitchFamily="34" charset="0"/>
                  </a:rPr>
                  <a:t>Powody przyznania pomocy społecznej</a:t>
                </a:r>
              </a:p>
            </c:rich>
          </c:tx>
          <c:layout>
            <c:manualLayout>
              <c:xMode val="edge"/>
              <c:yMode val="edge"/>
              <c:x val="1.83857528249804E-3"/>
              <c:y val="0.13713593109831371"/>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Arial"/>
                  <a:cs typeface="Arial" panose="020B0604020202020204" pitchFamily="34" charset="0"/>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Arial"/>
                <a:cs typeface="Arial"/>
              </a:defRPr>
            </a:pPr>
            <a:endParaRPr lang="pl-PL"/>
          </a:p>
        </c:txPr>
        <c:crossAx val="90154880"/>
        <c:crosses val="autoZero"/>
        <c:auto val="1"/>
        <c:lblAlgn val="ctr"/>
        <c:lblOffset val="100"/>
        <c:tickLblSkip val="1"/>
        <c:tickMarkSkip val="1"/>
        <c:noMultiLvlLbl val="0"/>
      </c:catAx>
      <c:valAx>
        <c:axId val="901548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Arial"/>
                    <a:cs typeface="Arial" panose="020B0604020202020204" pitchFamily="34" charset="0"/>
                  </a:defRPr>
                </a:pPr>
                <a:r>
                  <a:rPr lang="pl-PL" b="1">
                    <a:latin typeface="Arial" panose="020B0604020202020204" pitchFamily="34" charset="0"/>
                    <a:cs typeface="Arial" panose="020B0604020202020204" pitchFamily="34" charset="0"/>
                  </a:rPr>
                  <a:t>Liczba osób na 10</a:t>
                </a:r>
                <a:r>
                  <a:rPr lang="pl-PL" b="1" baseline="0">
                    <a:latin typeface="Arial" panose="020B0604020202020204" pitchFamily="34" charset="0"/>
                    <a:cs typeface="Arial" panose="020B0604020202020204" pitchFamily="34" charset="0"/>
                  </a:rPr>
                  <a:t>00 </a:t>
                </a:r>
                <a:r>
                  <a:rPr lang="pl-PL" b="1">
                    <a:latin typeface="Arial" panose="020B0604020202020204" pitchFamily="34" charset="0"/>
                    <a:cs typeface="Arial" panose="020B0604020202020204" pitchFamily="34" charset="0"/>
                  </a:rPr>
                  <a:t>mieszkańców</a:t>
                </a:r>
              </a:p>
            </c:rich>
          </c:tx>
          <c:layout>
            <c:manualLayout>
              <c:xMode val="edge"/>
              <c:yMode val="edge"/>
              <c:x val="0.54289558133896088"/>
              <c:y val="0.94176253805057053"/>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Arial"/>
                  <a:cs typeface="Arial" panose="020B0604020202020204" pitchFamily="34" charset="0"/>
                </a:defRPr>
              </a:pPr>
              <a:endParaRPr lang="pl-PL"/>
            </a:p>
          </c:txPr>
        </c:title>
        <c:numFmt formatCode="General"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Arial"/>
                <a:cs typeface="Arial"/>
              </a:defRPr>
            </a:pPr>
            <a:endParaRPr lang="pl-PL"/>
          </a:p>
        </c:txPr>
        <c:crossAx val="90152960"/>
        <c:crosses val="autoZero"/>
        <c:crossBetween val="between"/>
      </c:valAx>
      <c:spPr>
        <a:noFill/>
        <a:ln w="25400">
          <a:noFill/>
        </a:ln>
        <a:effectLst/>
      </c:spPr>
    </c:plotArea>
    <c:legend>
      <c:legendPos val="r"/>
      <c:layout>
        <c:manualLayout>
          <c:xMode val="edge"/>
          <c:yMode val="edge"/>
          <c:x val="6.2893081761006518E-3"/>
          <c:y val="0.9055497312998837"/>
          <c:w val="0.25805335849280842"/>
          <c:h val="9.4450268700116247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Arial"/>
              <a:cs typeface="Arial" panose="020B060402020202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sz="1000" b="0" i="0" u="none" strike="noStrike" baseline="0">
          <a:solidFill>
            <a:sysClr val="windowText" lastClr="000000"/>
          </a:solidFill>
          <a:latin typeface="Arial Narrow" panose="020B0606020202030204" pitchFamily="34" charset="0"/>
          <a:ea typeface="Arial"/>
          <a:cs typeface="Arial"/>
        </a:defRPr>
      </a:pPr>
      <a:endParaRPr lang="pl-PL"/>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56788760725967946"/>
          <c:y val="1.7174787252715769E-2"/>
          <c:w val="0.40780859527196606"/>
          <c:h val="0.88603172789874485"/>
        </c:manualLayout>
      </c:layout>
      <c:barChart>
        <c:barDir val="bar"/>
        <c:grouping val="clustered"/>
        <c:varyColors val="0"/>
        <c:ser>
          <c:idx val="0"/>
          <c:order val="0"/>
          <c:tx>
            <c:strRef>
              <c:f>'w8'!$C$4</c:f>
              <c:strCache>
                <c:ptCount val="1"/>
                <c:pt idx="0">
                  <c:v>ŚLĄSKIE</c:v>
                </c:pt>
              </c:strCache>
            </c:strRef>
          </c:tx>
          <c:spPr>
            <a:solidFill>
              <a:schemeClr val="accent3">
                <a:shade val="7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'w8'!$B$5:$B$15</c:f>
              <c:strCache>
                <c:ptCount val="11"/>
                <c:pt idx="0">
                  <c:v>potrzeba ochrony ofiar handlu ludźmi</c:v>
                </c:pt>
                <c:pt idx="1">
                  <c:v>sieroctwo</c:v>
                </c:pt>
                <c:pt idx="2">
                  <c:v>trudności w integracji osób, które otrzymały status uchodźcy, ochronę uzupełniającą lub zezwolenie na pobyt czasowy </c:v>
                </c:pt>
                <c:pt idx="3">
                  <c:v>narkomania</c:v>
                </c:pt>
                <c:pt idx="4">
                  <c:v>trudności w przystosowaniu do życia po zwolnieniu z zakładu karnego</c:v>
                </c:pt>
                <c:pt idx="5">
                  <c:v>zdarzenie losowe</c:v>
                </c:pt>
                <c:pt idx="6">
                  <c:v>sytuacja kryzysowa</c:v>
                </c:pt>
                <c:pt idx="7">
                  <c:v>przemoc domowa</c:v>
                </c:pt>
                <c:pt idx="8">
                  <c:v>klęska żywiołowa lub ekologiczna</c:v>
                </c:pt>
                <c:pt idx="9">
                  <c:v>bezdomność</c:v>
                </c:pt>
                <c:pt idx="10">
                  <c:v>alkoholizm</c:v>
                </c:pt>
              </c:strCache>
            </c:strRef>
          </c:cat>
          <c:val>
            <c:numRef>
              <c:f>'w8'!$C$5:$C$15</c:f>
              <c:numCache>
                <c:formatCode>0.0</c:formatCode>
                <c:ptCount val="11"/>
                <c:pt idx="0">
                  <c:v>7.6386590218349912E-2</c:v>
                </c:pt>
                <c:pt idx="1">
                  <c:v>0.15508792559483162</c:v>
                </c:pt>
                <c:pt idx="2">
                  <c:v>0.51850291542152671</c:v>
                </c:pt>
                <c:pt idx="3">
                  <c:v>1.4467157238323847</c:v>
                </c:pt>
                <c:pt idx="4">
                  <c:v>3.6086877015275003</c:v>
                </c:pt>
                <c:pt idx="5">
                  <c:v>3.9373815139822179</c:v>
                </c:pt>
                <c:pt idx="6">
                  <c:v>2.7476025027024651</c:v>
                </c:pt>
                <c:pt idx="7">
                  <c:v>8.1293849953589365</c:v>
                </c:pt>
                <c:pt idx="8">
                  <c:v>7.5715314122491684</c:v>
                </c:pt>
                <c:pt idx="9">
                  <c:v>13.64079321687079</c:v>
                </c:pt>
                <c:pt idx="10">
                  <c:v>15.034269802066142</c:v>
                </c:pt>
              </c:numCache>
            </c:numRef>
          </c:val>
          <c:extLst>
            <c:ext xmlns:c16="http://schemas.microsoft.com/office/drawing/2014/chart" uri="{C3380CC4-5D6E-409C-BE32-E72D297353CC}">
              <c16:uniqueId val="{00000000-0B61-4AF8-9441-6922DC168EBD}"/>
            </c:ext>
          </c:extLst>
        </c:ser>
        <c:ser>
          <c:idx val="1"/>
          <c:order val="1"/>
          <c:tx>
            <c:strRef>
              <c:f>'w8'!$D$4</c:f>
              <c:strCache>
                <c:ptCount val="1"/>
                <c:pt idx="0">
                  <c:v>POLSKA</c:v>
                </c:pt>
              </c:strCache>
            </c:strRef>
          </c:tx>
          <c:spPr>
            <a:solidFill>
              <a:schemeClr val="accent3">
                <a:tint val="77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'w8'!$B$5:$B$15</c:f>
              <c:strCache>
                <c:ptCount val="11"/>
                <c:pt idx="0">
                  <c:v>potrzeba ochrony ofiar handlu ludźmi</c:v>
                </c:pt>
                <c:pt idx="1">
                  <c:v>sieroctwo</c:v>
                </c:pt>
                <c:pt idx="2">
                  <c:v>trudności w integracji osób, które otrzymały status uchodźcy, ochronę uzupełniającą lub zezwolenie na pobyt czasowy </c:v>
                </c:pt>
                <c:pt idx="3">
                  <c:v>narkomania</c:v>
                </c:pt>
                <c:pt idx="4">
                  <c:v>trudności w przystosowaniu do życia po zwolnieniu z zakładu karnego</c:v>
                </c:pt>
                <c:pt idx="5">
                  <c:v>zdarzenie losowe</c:v>
                </c:pt>
                <c:pt idx="6">
                  <c:v>sytuacja kryzysowa</c:v>
                </c:pt>
                <c:pt idx="7">
                  <c:v>przemoc domowa</c:v>
                </c:pt>
                <c:pt idx="8">
                  <c:v>klęska żywiołowa lub ekologiczna</c:v>
                </c:pt>
                <c:pt idx="9">
                  <c:v>bezdomność</c:v>
                </c:pt>
                <c:pt idx="10">
                  <c:v>alkoholizm</c:v>
                </c:pt>
              </c:strCache>
            </c:strRef>
          </c:cat>
          <c:val>
            <c:numRef>
              <c:f>'w8'!$D$5:$D$15</c:f>
              <c:numCache>
                <c:formatCode>0.0</c:formatCode>
                <c:ptCount val="11"/>
                <c:pt idx="0">
                  <c:v>5.3405592251013295E-2</c:v>
                </c:pt>
                <c:pt idx="1">
                  <c:v>0.27925013659609443</c:v>
                </c:pt>
                <c:pt idx="2">
                  <c:v>1.8540508593411484</c:v>
                </c:pt>
                <c:pt idx="3">
                  <c:v>2.0466829706943059</c:v>
                </c:pt>
                <c:pt idx="4">
                  <c:v>3.9751296799373632</c:v>
                </c:pt>
                <c:pt idx="5">
                  <c:v>4.3457804321272313</c:v>
                </c:pt>
                <c:pt idx="6">
                  <c:v>4.871865370719302</c:v>
                </c:pt>
                <c:pt idx="7">
                  <c:v>8.6370924741477086</c:v>
                </c:pt>
                <c:pt idx="8">
                  <c:v>10.112521597380926</c:v>
                </c:pt>
                <c:pt idx="9">
                  <c:v>10.375298367213027</c:v>
                </c:pt>
                <c:pt idx="10">
                  <c:v>19.88282228521307</c:v>
                </c:pt>
              </c:numCache>
            </c:numRef>
          </c:val>
          <c:extLst>
            <c:ext xmlns:c16="http://schemas.microsoft.com/office/drawing/2014/chart" uri="{C3380CC4-5D6E-409C-BE32-E72D297353CC}">
              <c16:uniqueId val="{00000001-0B61-4AF8-9441-6922DC168EBD}"/>
            </c:ext>
          </c:extLst>
        </c:ser>
        <c:dLbls>
          <c:showLegendKey val="0"/>
          <c:showVal val="1"/>
          <c:showCatName val="0"/>
          <c:showSerName val="0"/>
          <c:showPercent val="0"/>
          <c:showBubbleSize val="0"/>
        </c:dLbls>
        <c:gapWidth val="70"/>
        <c:axId val="100699136"/>
        <c:axId val="108393600"/>
      </c:barChart>
      <c:catAx>
        <c:axId val="10069913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Arial"/>
                    <a:cs typeface="Arial" panose="020B0604020202020204" pitchFamily="34" charset="0"/>
                  </a:defRPr>
                </a:pPr>
                <a:r>
                  <a:rPr lang="pl-PL" b="1">
                    <a:latin typeface="Arial" panose="020B0604020202020204" pitchFamily="34" charset="0"/>
                    <a:cs typeface="Arial" panose="020B0604020202020204" pitchFamily="34" charset="0"/>
                  </a:rPr>
                  <a:t>Powody przyznania pomocy społecznej</a:t>
                </a:r>
              </a:p>
            </c:rich>
          </c:tx>
          <c:layout>
            <c:manualLayout>
              <c:xMode val="edge"/>
              <c:yMode val="edge"/>
              <c:x val="1.8385909308506244E-3"/>
              <c:y val="0.18841580002120717"/>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Arial"/>
                  <a:cs typeface="Arial" panose="020B0604020202020204" pitchFamily="34" charset="0"/>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Arial"/>
                <a:cs typeface="Arial"/>
              </a:defRPr>
            </a:pPr>
            <a:endParaRPr lang="pl-PL"/>
          </a:p>
        </c:txPr>
        <c:crossAx val="108393600"/>
        <c:crosses val="autoZero"/>
        <c:auto val="1"/>
        <c:lblAlgn val="ctr"/>
        <c:lblOffset val="100"/>
        <c:tickLblSkip val="1"/>
        <c:tickMarkSkip val="1"/>
        <c:noMultiLvlLbl val="0"/>
      </c:catAx>
      <c:valAx>
        <c:axId val="10839360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Arial"/>
                    <a:cs typeface="Arial" panose="020B0604020202020204" pitchFamily="34" charset="0"/>
                  </a:defRPr>
                </a:pPr>
                <a:r>
                  <a:rPr lang="pl-PL" b="1">
                    <a:latin typeface="Arial" panose="020B0604020202020204" pitchFamily="34" charset="0"/>
                    <a:cs typeface="Arial" panose="020B0604020202020204" pitchFamily="34" charset="0"/>
                  </a:rPr>
                  <a:t>Liczba osób na 10 tys. mieszkańców</a:t>
                </a:r>
              </a:p>
            </c:rich>
          </c:tx>
          <c:layout>
            <c:manualLayout>
              <c:xMode val="edge"/>
              <c:yMode val="edge"/>
              <c:x val="0.58834681913322395"/>
              <c:y val="0.95720843985126325"/>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Arial"/>
                  <a:cs typeface="Arial" panose="020B0604020202020204" pitchFamily="34" charset="0"/>
                </a:defRPr>
              </a:pPr>
              <a:endParaRPr lang="pl-PL"/>
            </a:p>
          </c:txPr>
        </c:title>
        <c:numFmt formatCode="General"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Arial"/>
                <a:cs typeface="Arial"/>
              </a:defRPr>
            </a:pPr>
            <a:endParaRPr lang="pl-PL"/>
          </a:p>
        </c:txPr>
        <c:crossAx val="100699136"/>
        <c:crosses val="autoZero"/>
        <c:crossBetween val="between"/>
      </c:valAx>
      <c:spPr>
        <a:noFill/>
        <a:ln w="25400">
          <a:noFill/>
        </a:ln>
        <a:effectLst/>
      </c:spPr>
    </c:plotArea>
    <c:legend>
      <c:legendPos val="r"/>
      <c:layout>
        <c:manualLayout>
          <c:xMode val="edge"/>
          <c:yMode val="edge"/>
          <c:x val="6.2893081761006518E-3"/>
          <c:y val="0.91699475654989815"/>
          <c:w val="0.24741197444659041"/>
          <c:h val="8.3005156882071399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Arial"/>
              <a:cs typeface="Arial" panose="020B060402020202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sz="1000" b="0" i="0" u="none" strike="noStrike" baseline="0">
          <a:solidFill>
            <a:sysClr val="windowText" lastClr="000000"/>
          </a:solidFill>
          <a:latin typeface="Arial Narrow" panose="020B0606020202030204" pitchFamily="34" charset="0"/>
          <a:ea typeface="Arial"/>
          <a:cs typeface="Arial"/>
        </a:defRPr>
      </a:pPr>
      <a:endParaRPr lang="pl-PL"/>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120917523007182"/>
          <c:y val="2.4149784138258974E-2"/>
          <c:w val="0.75856905634712568"/>
          <c:h val="0.74188895933131205"/>
        </c:manualLayout>
      </c:layout>
      <c:lineChart>
        <c:grouping val="standard"/>
        <c:varyColors val="0"/>
        <c:ser>
          <c:idx val="0"/>
          <c:order val="0"/>
          <c:tx>
            <c:strRef>
              <c:f>'w9'!$C$4</c:f>
              <c:strCache>
                <c:ptCount val="1"/>
                <c:pt idx="0">
                  <c:v>ŚLĄSKIE</c:v>
                </c:pt>
              </c:strCache>
            </c:strRef>
          </c:tx>
          <c:spPr>
            <a:ln w="28575" cap="rnd" cmpd="sng" algn="ctr">
              <a:solidFill>
                <a:schemeClr val="accent3"/>
              </a:solidFill>
              <a:prstDash val="solid"/>
              <a:round/>
            </a:ln>
            <a:effectLst/>
          </c:spPr>
          <c:marker>
            <c:symbol val="none"/>
          </c:marker>
          <c:cat>
            <c:numRef>
              <c:f>'w9'!$B$5:$B$15</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'w9'!$C$5:$C$15</c:f>
              <c:numCache>
                <c:formatCode>#,##0</c:formatCode>
                <c:ptCount val="11"/>
                <c:pt idx="0">
                  <c:v>147971</c:v>
                </c:pt>
                <c:pt idx="1">
                  <c:v>140196</c:v>
                </c:pt>
                <c:pt idx="2">
                  <c:v>123556</c:v>
                </c:pt>
                <c:pt idx="3">
                  <c:v>103026</c:v>
                </c:pt>
                <c:pt idx="4">
                  <c:v>82543</c:v>
                </c:pt>
                <c:pt idx="5">
                  <c:v>67466</c:v>
                </c:pt>
                <c:pt idx="6">
                  <c:v>61279</c:v>
                </c:pt>
                <c:pt idx="7">
                  <c:v>55440</c:v>
                </c:pt>
                <c:pt idx="8">
                  <c:v>49676</c:v>
                </c:pt>
                <c:pt idx="9">
                  <c:v>45926</c:v>
                </c:pt>
                <c:pt idx="10">
                  <c:v>38906</c:v>
                </c:pt>
              </c:numCache>
            </c:numRef>
          </c:val>
          <c:smooth val="0"/>
          <c:extLst>
            <c:ext xmlns:c16="http://schemas.microsoft.com/office/drawing/2014/chart" uri="{C3380CC4-5D6E-409C-BE32-E72D297353CC}">
              <c16:uniqueId val="{00000000-CC8D-4ACD-8F15-15107D17B295}"/>
            </c:ext>
          </c:extLst>
        </c:ser>
        <c:dLbls>
          <c:showLegendKey val="0"/>
          <c:showVal val="0"/>
          <c:showCatName val="0"/>
          <c:showSerName val="0"/>
          <c:showPercent val="0"/>
          <c:showBubbleSize val="0"/>
        </c:dLbls>
        <c:smooth val="0"/>
        <c:axId val="123429248"/>
        <c:axId val="123431168"/>
      </c:lineChart>
      <c:catAx>
        <c:axId val="123429248"/>
        <c:scaling>
          <c:orientation val="minMax"/>
        </c:scaling>
        <c:delete val="0"/>
        <c:axPos val="b"/>
        <c:title>
          <c:tx>
            <c:rich>
              <a:bodyPr rot="0" spcFirstLastPara="1" vertOverflow="ellipsis" vert="horz" wrap="square" anchor="ctr" anchorCtr="1"/>
              <a:lstStyle/>
              <a:p>
                <a:pPr>
                  <a:defRPr sz="1000" b="1" i="0" u="none" strike="noStrike" kern="1200" baseline="0">
                    <a:solidFill>
                      <a:srgbClr val="000000"/>
                    </a:solidFill>
                    <a:latin typeface="Arial" panose="020B0604020202020204" pitchFamily="34" charset="0"/>
                    <a:ea typeface="Arial"/>
                    <a:cs typeface="Arial" panose="020B0604020202020204" pitchFamily="34" charset="0"/>
                  </a:defRPr>
                </a:pPr>
                <a:r>
                  <a:rPr lang="pl-PL" b="1">
                    <a:latin typeface="Arial" panose="020B0604020202020204" pitchFamily="34" charset="0"/>
                    <a:cs typeface="Arial" panose="020B0604020202020204" pitchFamily="34" charset="0"/>
                  </a:rPr>
                  <a:t>Lata</a:t>
                </a:r>
              </a:p>
            </c:rich>
          </c:tx>
          <c:layout>
            <c:manualLayout>
              <c:xMode val="edge"/>
              <c:yMode val="edge"/>
              <c:x val="0.50374679727534055"/>
              <c:y val="0.9277900822532974"/>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000000"/>
                  </a:solidFill>
                  <a:latin typeface="Arial" panose="020B0604020202020204" pitchFamily="34" charset="0"/>
                  <a:ea typeface="Arial"/>
                  <a:cs typeface="Arial" panose="020B0604020202020204" pitchFamily="34" charset="0"/>
                </a:defRPr>
              </a:pPr>
              <a:endParaRPr lang="pl-PL"/>
            </a:p>
          </c:txPr>
        </c:title>
        <c:numFmt formatCode="0" sourceLinked="1"/>
        <c:majorTickMark val="out"/>
        <c:minorTickMark val="none"/>
        <c:tickLblPos val="nextTo"/>
        <c:spPr>
          <a:noFill/>
          <a:ln w="3175" cap="flat" cmpd="sng" algn="ctr">
            <a:solidFill>
              <a:srgbClr val="000000"/>
            </a:solidFill>
            <a:prstDash val="solid"/>
            <a:round/>
          </a:ln>
          <a:effectLst/>
        </c:spPr>
        <c:txPr>
          <a:bodyPr rot="-540000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Arial"/>
              </a:defRPr>
            </a:pPr>
            <a:endParaRPr lang="pl-PL"/>
          </a:p>
        </c:txPr>
        <c:crossAx val="123431168"/>
        <c:crossesAt val="150"/>
        <c:auto val="1"/>
        <c:lblAlgn val="ctr"/>
        <c:lblOffset val="100"/>
        <c:tickLblSkip val="1"/>
        <c:tickMarkSkip val="1"/>
        <c:noMultiLvlLbl val="0"/>
      </c:catAx>
      <c:valAx>
        <c:axId val="123431168"/>
        <c:scaling>
          <c:orientation val="minMax"/>
          <c:max val="160000"/>
          <c:min val="35000"/>
        </c:scaling>
        <c:delete val="0"/>
        <c:axPos val="l"/>
        <c:title>
          <c:tx>
            <c:rich>
              <a:bodyPr rot="-5400000" spcFirstLastPara="1" vertOverflow="ellipsis" vert="horz" wrap="square" anchor="ctr" anchorCtr="1"/>
              <a:lstStyle/>
              <a:p>
                <a:pPr>
                  <a:defRPr sz="1000" b="1" i="0" u="none" strike="noStrike" kern="1200" baseline="0">
                    <a:solidFill>
                      <a:srgbClr val="000000"/>
                    </a:solidFill>
                    <a:latin typeface="Arial" panose="020B0604020202020204" pitchFamily="34" charset="0"/>
                    <a:ea typeface="Arial"/>
                    <a:cs typeface="Arial" panose="020B0604020202020204" pitchFamily="34" charset="0"/>
                  </a:defRPr>
                </a:pPr>
                <a:r>
                  <a:rPr lang="pl-PL" b="1">
                    <a:latin typeface="Arial" panose="020B0604020202020204" pitchFamily="34" charset="0"/>
                    <a:cs typeface="Arial" panose="020B0604020202020204" pitchFamily="34" charset="0"/>
                  </a:rPr>
                  <a:t>Liczba osób w rodzinach </a:t>
                </a:r>
              </a:p>
            </c:rich>
          </c:tx>
          <c:layout>
            <c:manualLayout>
              <c:xMode val="edge"/>
              <c:yMode val="edge"/>
              <c:x val="3.5034683164604426E-4"/>
              <c:y val="0.10121203326790747"/>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000000"/>
                  </a:solidFill>
                  <a:latin typeface="Arial" panose="020B0604020202020204" pitchFamily="34" charset="0"/>
                  <a:ea typeface="Arial"/>
                  <a:cs typeface="Arial" panose="020B0604020202020204" pitchFamily="34" charset="0"/>
                </a:defRPr>
              </a:pPr>
              <a:endParaRPr lang="pl-PL"/>
            </a:p>
          </c:txPr>
        </c:title>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Arial"/>
              </a:defRPr>
            </a:pPr>
            <a:endParaRPr lang="pl-PL"/>
          </a:p>
        </c:txPr>
        <c:crossAx val="123429248"/>
        <c:crosses val="autoZero"/>
        <c:crossBetween val="between"/>
        <c:majorUnit val="30000"/>
        <c:minorUnit val="10000"/>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1000" b="0" i="0" u="none" strike="noStrike" baseline="0">
          <a:solidFill>
            <a:srgbClr val="000000"/>
          </a:solidFill>
          <a:latin typeface="Arial Narrow" panose="020B0606020202030204" pitchFamily="34" charset="0"/>
          <a:ea typeface="Arial"/>
          <a:cs typeface="Arial"/>
        </a:defRPr>
      </a:pPr>
      <a:endParaRPr lang="pl-PL"/>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882806035969502"/>
          <c:y val="2.6401765453315237E-2"/>
          <c:w val="0.83674738185273201"/>
          <c:h val="0.81612252015795328"/>
        </c:manualLayout>
      </c:layout>
      <c:lineChart>
        <c:grouping val="standard"/>
        <c:varyColors val="0"/>
        <c:ser>
          <c:idx val="1"/>
          <c:order val="1"/>
          <c:tx>
            <c:strRef>
              <c:f>'w10'!$C$5</c:f>
              <c:strCache>
                <c:ptCount val="1"/>
                <c:pt idx="0">
                  <c:v>ŚLĄSKIE</c:v>
                </c:pt>
              </c:strCache>
            </c:strRef>
          </c:tx>
          <c:spPr>
            <a:ln w="28575" cap="rnd">
              <a:solidFill>
                <a:schemeClr val="accent3"/>
              </a:solidFill>
              <a:round/>
            </a:ln>
            <a:effectLst/>
          </c:spPr>
          <c:marker>
            <c:symbol val="none"/>
          </c:marker>
          <c:cat>
            <c:numRef>
              <c:f>'w10'!$B$6:$B$16</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'w10'!$C$6:$C$16</c:f>
              <c:numCache>
                <c:formatCode>#\ ##0.0</c:formatCode>
                <c:ptCount val="11"/>
                <c:pt idx="0">
                  <c:v>3.226634370739681</c:v>
                </c:pt>
                <c:pt idx="1">
                  <c:v>3.0671763604529487</c:v>
                </c:pt>
                <c:pt idx="2">
                  <c:v>2.7100582475208173</c:v>
                </c:pt>
                <c:pt idx="3">
                  <c:v>2.2652137778188197</c:v>
                </c:pt>
                <c:pt idx="4">
                  <c:v>1.8207084270325893</c:v>
                </c:pt>
                <c:pt idx="5">
                  <c:v>1.4933920071010607</c:v>
                </c:pt>
                <c:pt idx="6">
                  <c:v>1.3640805550794353</c:v>
                </c:pt>
                <c:pt idx="7">
                  <c:v>1.2669257648687244</c:v>
                </c:pt>
                <c:pt idx="8">
                  <c:v>1.1428434707509281</c:v>
                </c:pt>
                <c:pt idx="9">
                  <c:v>1.0630698613236176</c:v>
                </c:pt>
                <c:pt idx="10">
                  <c:v>0.9005747512227642</c:v>
                </c:pt>
              </c:numCache>
            </c:numRef>
          </c:val>
          <c:smooth val="0"/>
          <c:extLst>
            <c:ext xmlns:c16="http://schemas.microsoft.com/office/drawing/2014/chart" uri="{C3380CC4-5D6E-409C-BE32-E72D297353CC}">
              <c16:uniqueId val="{00000000-5EC4-4448-AE3A-F8EAA9E1F00E}"/>
            </c:ext>
          </c:extLst>
        </c:ser>
        <c:ser>
          <c:idx val="2"/>
          <c:order val="2"/>
          <c:tx>
            <c:strRef>
              <c:f>'w10'!$D$5</c:f>
              <c:strCache>
                <c:ptCount val="1"/>
                <c:pt idx="0">
                  <c:v>POLSKA</c:v>
                </c:pt>
              </c:strCache>
            </c:strRef>
          </c:tx>
          <c:spPr>
            <a:ln w="28575" cap="rnd">
              <a:solidFill>
                <a:schemeClr val="accent3">
                  <a:tint val="65000"/>
                </a:schemeClr>
              </a:solidFill>
              <a:round/>
            </a:ln>
            <a:effectLst/>
          </c:spPr>
          <c:marker>
            <c:symbol val="none"/>
          </c:marker>
          <c:cat>
            <c:numRef>
              <c:f>'w10'!$B$6:$B$16</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'w10'!$D$6:$D$16</c:f>
              <c:numCache>
                <c:formatCode>#\ ##0.0</c:formatCode>
                <c:ptCount val="11"/>
                <c:pt idx="0">
                  <c:v>4.8873735069688857</c:v>
                </c:pt>
                <c:pt idx="1">
                  <c:v>4.5768714032763906</c:v>
                </c:pt>
                <c:pt idx="2">
                  <c:v>4.0450610766916091</c:v>
                </c:pt>
                <c:pt idx="3">
                  <c:v>3.3931284738196759</c:v>
                </c:pt>
                <c:pt idx="4">
                  <c:v>2.7813696169664075</c:v>
                </c:pt>
                <c:pt idx="5">
                  <c:v>2.3773339236011672</c:v>
                </c:pt>
                <c:pt idx="6">
                  <c:v>2.1186926030836579</c:v>
                </c:pt>
                <c:pt idx="7">
                  <c:v>1.9073748175304945</c:v>
                </c:pt>
                <c:pt idx="8">
                  <c:v>1.7386228742869276</c:v>
                </c:pt>
                <c:pt idx="9">
                  <c:v>1.6100404426468045</c:v>
                </c:pt>
                <c:pt idx="10">
                  <c:v>1.3725954597063044</c:v>
                </c:pt>
              </c:numCache>
            </c:numRef>
          </c:val>
          <c:smooth val="0"/>
          <c:extLst>
            <c:ext xmlns:c16="http://schemas.microsoft.com/office/drawing/2014/chart" uri="{C3380CC4-5D6E-409C-BE32-E72D297353CC}">
              <c16:uniqueId val="{00000001-5EC4-4448-AE3A-F8EAA9E1F00E}"/>
            </c:ext>
          </c:extLst>
        </c:ser>
        <c:dLbls>
          <c:showLegendKey val="0"/>
          <c:showVal val="0"/>
          <c:showCatName val="0"/>
          <c:showSerName val="0"/>
          <c:showPercent val="0"/>
          <c:showBubbleSize val="0"/>
        </c:dLbls>
        <c:smooth val="0"/>
        <c:axId val="1484005391"/>
        <c:axId val="1484015375"/>
        <c:extLst>
          <c:ext xmlns:c15="http://schemas.microsoft.com/office/drawing/2012/chart" uri="{02D57815-91ED-43cb-92C2-25804820EDAC}">
            <c15:filteredLineSeries>
              <c15:ser>
                <c:idx val="0"/>
                <c:order val="0"/>
                <c:tx>
                  <c:strRef>
                    <c:extLst>
                      <c:ext uri="{02D57815-91ED-43cb-92C2-25804820EDAC}">
                        <c15:formulaRef>
                          <c15:sqref>'w10'!$B$5</c15:sqref>
                        </c15:formulaRef>
                      </c:ext>
                    </c:extLst>
                    <c:strCache>
                      <c:ptCount val="1"/>
                      <c:pt idx="0">
                        <c:v>LATA</c:v>
                      </c:pt>
                    </c:strCache>
                  </c:strRef>
                </c:tx>
                <c:spPr>
                  <a:ln w="28575" cap="rnd">
                    <a:solidFill>
                      <a:schemeClr val="accent3">
                        <a:shade val="65000"/>
                      </a:schemeClr>
                    </a:solidFill>
                    <a:round/>
                  </a:ln>
                  <a:effectLst/>
                </c:spPr>
                <c:marker>
                  <c:symbol val="none"/>
                </c:marker>
                <c:cat>
                  <c:numRef>
                    <c:extLst>
                      <c:ext uri="{02D57815-91ED-43cb-92C2-25804820EDAC}">
                        <c15:formulaRef>
                          <c15:sqref>'w10'!$B$6:$B$16</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c:ext uri="{02D57815-91ED-43cb-92C2-25804820EDAC}">
                        <c15:formulaRef>
                          <c15:sqref>'w10'!$B$6:$B$16</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val>
                <c:smooth val="0"/>
                <c:extLst>
                  <c:ext xmlns:c16="http://schemas.microsoft.com/office/drawing/2014/chart" uri="{C3380CC4-5D6E-409C-BE32-E72D297353CC}">
                    <c16:uniqueId val="{00000002-5EC4-4448-AE3A-F8EAA9E1F00E}"/>
                  </c:ext>
                </c:extLst>
              </c15:ser>
            </c15:filteredLineSeries>
          </c:ext>
        </c:extLst>
      </c:lineChart>
      <c:catAx>
        <c:axId val="148400539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b="1">
                    <a:solidFill>
                      <a:sysClr val="windowText" lastClr="000000"/>
                    </a:solidFill>
                    <a:latin typeface="Arial" panose="020B0604020202020204" pitchFamily="34" charset="0"/>
                    <a:cs typeface="Arial" panose="020B0604020202020204" pitchFamily="34" charset="0"/>
                  </a:rPr>
                  <a:t>Lata</a:t>
                </a:r>
              </a:p>
            </c:rich>
          </c:tx>
          <c:layout>
            <c:manualLayout>
              <c:xMode val="edge"/>
              <c:yMode val="edge"/>
              <c:x val="0.54379886873184125"/>
              <c:y val="0.9297180298254278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0"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1484015375"/>
        <c:crosses val="autoZero"/>
        <c:auto val="1"/>
        <c:lblAlgn val="ctr"/>
        <c:lblOffset val="100"/>
        <c:noMultiLvlLbl val="0"/>
      </c:catAx>
      <c:valAx>
        <c:axId val="1484015375"/>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b="1">
                    <a:solidFill>
                      <a:sysClr val="windowText" lastClr="000000"/>
                    </a:solidFill>
                    <a:latin typeface="Arial" panose="020B0604020202020204" pitchFamily="34" charset="0"/>
                    <a:cs typeface="Arial" panose="020B0604020202020204" pitchFamily="34" charset="0"/>
                  </a:rPr>
                  <a:t>Odsetek ogółu mieszkańców</a:t>
                </a:r>
              </a:p>
            </c:rich>
          </c:tx>
          <c:layout>
            <c:manualLayout>
              <c:xMode val="edge"/>
              <c:yMode val="edge"/>
              <c:x val="1.1927620845298127E-2"/>
              <c:y val="6.8690644259348677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 ##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1484005391"/>
        <c:crosses val="autoZero"/>
        <c:crossBetween val="between"/>
      </c:valAx>
      <c:spPr>
        <a:noFill/>
        <a:ln>
          <a:noFill/>
        </a:ln>
        <a:effectLst/>
      </c:spPr>
    </c:plotArea>
    <c:legend>
      <c:legendPos val="tr"/>
      <c:legendEntry>
        <c:idx val="0"/>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Entry>
      <c:layout>
        <c:manualLayout>
          <c:xMode val="edge"/>
          <c:yMode val="edge"/>
          <c:x val="0.59979558454145121"/>
          <c:y val="3.7475013571193851E-2"/>
          <c:w val="0.21416285944638538"/>
          <c:h val="0.219389000793505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noFill/>
    <a:ln w="9525" cap="flat" cmpd="sng" algn="ctr">
      <a:noFill/>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2323259120911771"/>
          <c:y val="3.926040746087725E-2"/>
          <c:w val="0.87359463321801756"/>
          <c:h val="0.52072243920232897"/>
        </c:manualLayout>
      </c:layout>
      <c:barChart>
        <c:barDir val="col"/>
        <c:grouping val="clustered"/>
        <c:varyColors val="0"/>
        <c:ser>
          <c:idx val="0"/>
          <c:order val="0"/>
          <c:spPr>
            <a:solidFill>
              <a:schemeClr val="accent3">
                <a:lumMod val="60000"/>
                <a:lumOff val="4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0452-4D39-9CE1-9CB76D42187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'w11'!$B$5:$C$18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 powiatu</c:v>
                  </c:pt>
                  <c:pt idx="11">
                    <c:v>Gminy wg rodzaju</c:v>
                  </c:pt>
                </c:lvl>
              </c:multiLvlStrCache>
            </c:multiLvlStrRef>
          </c:cat>
          <c:val>
            <c:numRef>
              <c:f>'w11'!$D$5:$D$18</c:f>
              <c:numCache>
                <c:formatCode>0.0</c:formatCode>
                <c:ptCount val="14"/>
                <c:pt idx="0">
                  <c:v>0.9005747512227642</c:v>
                </c:pt>
                <c:pt idx="1">
                  <c:v>0.72877064405010272</c:v>
                </c:pt>
                <c:pt idx="2">
                  <c:v>1.4180932642988249</c:v>
                </c:pt>
                <c:pt idx="3">
                  <c:v>1.0355694708207155</c:v>
                </c:pt>
                <c:pt idx="4">
                  <c:v>0.83903024033433038</c:v>
                </c:pt>
                <c:pt idx="5">
                  <c:v>0.98985801217038538</c:v>
                </c:pt>
                <c:pt idx="6">
                  <c:v>0.75295769166157989</c:v>
                </c:pt>
                <c:pt idx="7">
                  <c:v>0.88861270778312873</c:v>
                </c:pt>
                <c:pt idx="8">
                  <c:v>0.63171258352091808</c:v>
                </c:pt>
                <c:pt idx="9">
                  <c:v>1.0181266638194288</c:v>
                </c:pt>
                <c:pt idx="10">
                  <c:v>0.7577738336558012</c:v>
                </c:pt>
                <c:pt idx="11">
                  <c:v>0.96918415858635532</c:v>
                </c:pt>
                <c:pt idx="12">
                  <c:v>0.72601843152572076</c:v>
                </c:pt>
                <c:pt idx="13">
                  <c:v>0.72947386580074902</c:v>
                </c:pt>
              </c:numCache>
            </c:numRef>
          </c:val>
          <c:extLst>
            <c:ext xmlns:c16="http://schemas.microsoft.com/office/drawing/2014/chart" uri="{C3380CC4-5D6E-409C-BE32-E72D297353CC}">
              <c16:uniqueId val="{00000002-0452-4D39-9CE1-9CB76D421875}"/>
            </c:ext>
          </c:extLst>
        </c:ser>
        <c:dLbls>
          <c:dLblPos val="outEnd"/>
          <c:showLegendKey val="0"/>
          <c:showVal val="1"/>
          <c:showCatName val="0"/>
          <c:showSerName val="0"/>
          <c:showPercent val="0"/>
          <c:showBubbleSize val="0"/>
        </c:dLbls>
        <c:gapWidth val="70"/>
        <c:axId val="510878104"/>
        <c:axId val="530983624"/>
      </c:barChart>
      <c:catAx>
        <c:axId val="51087810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30983624"/>
        <c:crosses val="autoZero"/>
        <c:auto val="1"/>
        <c:lblAlgn val="ctr"/>
        <c:lblOffset val="100"/>
        <c:noMultiLvlLbl val="0"/>
      </c:catAx>
      <c:valAx>
        <c:axId val="5309836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pl-PL" sz="1000">
                    <a:latin typeface="Arial" panose="020B0604020202020204" pitchFamily="34" charset="0"/>
                    <a:cs typeface="Arial" panose="020B0604020202020204" pitchFamily="34" charset="0"/>
                  </a:rPr>
                  <a:t>Odsetek</a:t>
                </a:r>
                <a:r>
                  <a:rPr lang="pl-PL" sz="1000" baseline="0">
                    <a:latin typeface="Arial" panose="020B0604020202020204" pitchFamily="34" charset="0"/>
                    <a:cs typeface="Arial" panose="020B0604020202020204" pitchFamily="34" charset="0"/>
                  </a:rPr>
                  <a:t> mieszkańców</a:t>
                </a:r>
                <a:endParaRPr lang="pl-PL" sz="1000">
                  <a:latin typeface="Arial" panose="020B0604020202020204" pitchFamily="34" charset="0"/>
                  <a:cs typeface="Arial" panose="020B0604020202020204" pitchFamily="34" charset="0"/>
                </a:endParaRPr>
              </a:p>
            </c:rich>
          </c:tx>
          <c:layout>
            <c:manualLayout>
              <c:xMode val="edge"/>
              <c:yMode val="edge"/>
              <c:x val="1.4670748703581864E-2"/>
              <c:y val="0.1419404604521808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51087810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37837095363079626"/>
          <c:y val="5.7870435780205424E-3"/>
          <c:w val="0.57546937882764648"/>
          <c:h val="0.91795910047089713"/>
        </c:manualLayout>
      </c:layout>
      <c:barChart>
        <c:barDir val="bar"/>
        <c:grouping val="clustered"/>
        <c:varyColors val="0"/>
        <c:ser>
          <c:idx val="0"/>
          <c:order val="0"/>
          <c:spPr>
            <a:solidFill>
              <a:schemeClr val="accent3">
                <a:lumMod val="60000"/>
                <a:lumOff val="40000"/>
              </a:schemeClr>
            </a:solidFill>
            <a:ln>
              <a:noFill/>
            </a:ln>
            <a:effectLst/>
          </c:spPr>
          <c:invertIfNegative val="0"/>
          <c:dPt>
            <c:idx val="19"/>
            <c:invertIfNegative val="0"/>
            <c:bubble3D val="0"/>
            <c:spPr>
              <a:solidFill>
                <a:schemeClr val="accent3"/>
              </a:solidFill>
              <a:ln>
                <a:noFill/>
              </a:ln>
              <a:effectLst/>
            </c:spPr>
            <c:extLst>
              <c:ext xmlns:c16="http://schemas.microsoft.com/office/drawing/2014/chart" uri="{C3380CC4-5D6E-409C-BE32-E72D297353CC}">
                <c16:uniqueId val="{00000001-22D9-4D34-817D-41E28B2D4D9C}"/>
              </c:ext>
            </c:extLst>
          </c:dPt>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'wm12'!$O$5:$O$41</c:f>
              <c:strCache>
                <c:ptCount val="37"/>
                <c:pt idx="0">
                  <c:v>m. Jaworzno</c:v>
                </c:pt>
                <c:pt idx="1">
                  <c:v>m. Mysłowice</c:v>
                </c:pt>
                <c:pt idx="2">
                  <c:v>raciborski</c:v>
                </c:pt>
                <c:pt idx="3">
                  <c:v>m. Katowice</c:v>
                </c:pt>
                <c:pt idx="4">
                  <c:v>pszczyński</c:v>
                </c:pt>
                <c:pt idx="5">
                  <c:v>mikołowski</c:v>
                </c:pt>
                <c:pt idx="6">
                  <c:v>bielski</c:v>
                </c:pt>
                <c:pt idx="7">
                  <c:v>bieruńsko-lędziński</c:v>
                </c:pt>
                <c:pt idx="8">
                  <c:v>m. Bielsko-Biała</c:v>
                </c:pt>
                <c:pt idx="9">
                  <c:v>m. Gliwice</c:v>
                </c:pt>
                <c:pt idx="10">
                  <c:v>m. Żory</c:v>
                </c:pt>
                <c:pt idx="11">
                  <c:v>wodzisławski</c:v>
                </c:pt>
                <c:pt idx="12">
                  <c:v>myszkowski</c:v>
                </c:pt>
                <c:pt idx="13">
                  <c:v>cieszyński</c:v>
                </c:pt>
                <c:pt idx="14">
                  <c:v>gliwicki</c:v>
                </c:pt>
                <c:pt idx="15">
                  <c:v>m. Dąbrowa Górnicza</c:v>
                </c:pt>
                <c:pt idx="16">
                  <c:v>rybnicki</c:v>
                </c:pt>
                <c:pt idx="17">
                  <c:v>lubliniecki</c:v>
                </c:pt>
                <c:pt idx="18">
                  <c:v>częstochowski</c:v>
                </c:pt>
                <c:pt idx="19">
                  <c:v>ŚLĄSKIE</c:v>
                </c:pt>
                <c:pt idx="20">
                  <c:v>m. Piekary Śląskie</c:v>
                </c:pt>
                <c:pt idx="21">
                  <c:v>będziński</c:v>
                </c:pt>
                <c:pt idx="22">
                  <c:v>m. Rybnik</c:v>
                </c:pt>
                <c:pt idx="23">
                  <c:v>m. Jastrzębie-Zdrój</c:v>
                </c:pt>
                <c:pt idx="24">
                  <c:v>zawierciański</c:v>
                </c:pt>
                <c:pt idx="25">
                  <c:v>tarnogórski</c:v>
                </c:pt>
                <c:pt idx="26">
                  <c:v>m. Tychy</c:v>
                </c:pt>
                <c:pt idx="27">
                  <c:v>m. Zabrze</c:v>
                </c:pt>
                <c:pt idx="28">
                  <c:v>kłobucki</c:v>
                </c:pt>
                <c:pt idx="29">
                  <c:v>m. Sosnowiec</c:v>
                </c:pt>
                <c:pt idx="30">
                  <c:v>żywiecki</c:v>
                </c:pt>
                <c:pt idx="31">
                  <c:v>m. Częstochowa</c:v>
                </c:pt>
                <c:pt idx="32">
                  <c:v>m. Świętochłowice</c:v>
                </c:pt>
                <c:pt idx="33">
                  <c:v>m. Ruda Śląska</c:v>
                </c:pt>
                <c:pt idx="34">
                  <c:v>m. Siemianowice Śląskie</c:v>
                </c:pt>
                <c:pt idx="35">
                  <c:v>m. Chorzów</c:v>
                </c:pt>
                <c:pt idx="36">
                  <c:v>m. Bytom</c:v>
                </c:pt>
              </c:strCache>
            </c:strRef>
          </c:cat>
          <c:val>
            <c:numRef>
              <c:f>'wm12'!$P$5:$P$41</c:f>
              <c:numCache>
                <c:formatCode>0.0</c:formatCode>
                <c:ptCount val="37"/>
                <c:pt idx="0">
                  <c:v>0.28797862046721651</c:v>
                </c:pt>
                <c:pt idx="1">
                  <c:v>0.32267115600448937</c:v>
                </c:pt>
                <c:pt idx="2">
                  <c:v>0.3302057745741554</c:v>
                </c:pt>
                <c:pt idx="3">
                  <c:v>0.37429707367742393</c:v>
                </c:pt>
                <c:pt idx="4">
                  <c:v>0.41434593823627652</c:v>
                </c:pt>
                <c:pt idx="5">
                  <c:v>0.41599168016639665</c:v>
                </c:pt>
                <c:pt idx="6">
                  <c:v>0.43841663450405244</c:v>
                </c:pt>
                <c:pt idx="7">
                  <c:v>0.52319028312837512</c:v>
                </c:pt>
                <c:pt idx="8">
                  <c:v>0.6479012584003957</c:v>
                </c:pt>
                <c:pt idx="9">
                  <c:v>0.69211076126298443</c:v>
                </c:pt>
                <c:pt idx="10">
                  <c:v>0.69608573186130085</c:v>
                </c:pt>
                <c:pt idx="11">
                  <c:v>0.70673259288342904</c:v>
                </c:pt>
                <c:pt idx="12">
                  <c:v>0.72810146064256442</c:v>
                </c:pt>
                <c:pt idx="13">
                  <c:v>0.74888154055631195</c:v>
                </c:pt>
                <c:pt idx="14">
                  <c:v>0.75985156388054431</c:v>
                </c:pt>
                <c:pt idx="15">
                  <c:v>0.80468887713731707</c:v>
                </c:pt>
                <c:pt idx="16">
                  <c:v>0.81392012104453071</c:v>
                </c:pt>
                <c:pt idx="17">
                  <c:v>0.83192009294002978</c:v>
                </c:pt>
                <c:pt idx="18">
                  <c:v>0.84822412574390627</c:v>
                </c:pt>
                <c:pt idx="19" formatCode="0.00">
                  <c:v>0.90057475122276409</c:v>
                </c:pt>
                <c:pt idx="20">
                  <c:v>0.93604347573829449</c:v>
                </c:pt>
                <c:pt idx="21">
                  <c:v>0.95794311780765118</c:v>
                </c:pt>
                <c:pt idx="22">
                  <c:v>0.96801057400658586</c:v>
                </c:pt>
                <c:pt idx="23">
                  <c:v>0.99148248502448344</c:v>
                </c:pt>
                <c:pt idx="24">
                  <c:v>0.99885333428888823</c:v>
                </c:pt>
                <c:pt idx="25">
                  <c:v>1.0010060362173037</c:v>
                </c:pt>
                <c:pt idx="26">
                  <c:v>1.0586259166700807</c:v>
                </c:pt>
                <c:pt idx="27">
                  <c:v>1.0595561564762934</c:v>
                </c:pt>
                <c:pt idx="28">
                  <c:v>1.0919428041579231</c:v>
                </c:pt>
                <c:pt idx="29">
                  <c:v>1.0987895144697111</c:v>
                </c:pt>
                <c:pt idx="30">
                  <c:v>1.1187335801490301</c:v>
                </c:pt>
                <c:pt idx="31">
                  <c:v>1.2336807966247347</c:v>
                </c:pt>
                <c:pt idx="32">
                  <c:v>1.2875819870581504</c:v>
                </c:pt>
                <c:pt idx="33">
                  <c:v>1.4888489815965986</c:v>
                </c:pt>
                <c:pt idx="34">
                  <c:v>1.8059652055961262</c:v>
                </c:pt>
                <c:pt idx="35">
                  <c:v>1.875876054993886</c:v>
                </c:pt>
                <c:pt idx="36">
                  <c:v>2.2766802698989568</c:v>
                </c:pt>
              </c:numCache>
            </c:numRef>
          </c:val>
          <c:extLst>
            <c:ext xmlns:c16="http://schemas.microsoft.com/office/drawing/2014/chart" uri="{C3380CC4-5D6E-409C-BE32-E72D297353CC}">
              <c16:uniqueId val="{00000002-22D9-4D34-817D-41E28B2D4D9C}"/>
            </c:ext>
          </c:extLst>
        </c:ser>
        <c:dLbls>
          <c:showLegendKey val="0"/>
          <c:showVal val="1"/>
          <c:showCatName val="0"/>
          <c:showSerName val="0"/>
          <c:showPercent val="0"/>
          <c:showBubbleSize val="0"/>
        </c:dLbls>
        <c:gapWidth val="60"/>
        <c:axId val="530984016"/>
        <c:axId val="530984408"/>
      </c:barChart>
      <c:catAx>
        <c:axId val="530984016"/>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r>
                  <a:rPr lang="pl-PL" sz="1000" b="1">
                    <a:latin typeface="Arial" panose="020B0604020202020204" pitchFamily="34" charset="0"/>
                    <a:cs typeface="Arial" panose="020B0604020202020204" pitchFamily="34" charset="0"/>
                  </a:rPr>
                  <a:t>Powiaty</a:t>
                </a:r>
              </a:p>
            </c:rich>
          </c:tx>
          <c:layout>
            <c:manualLayout>
              <c:xMode val="edge"/>
              <c:yMode val="edge"/>
              <c:x val="3.2479113606875866E-2"/>
              <c:y val="0.42592645093222775"/>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530984408"/>
        <c:crosses val="autoZero"/>
        <c:auto val="1"/>
        <c:lblAlgn val="ctr"/>
        <c:lblOffset val="100"/>
        <c:tickLblSkip val="1"/>
        <c:tickMarkSkip val="1"/>
        <c:noMultiLvlLbl val="0"/>
      </c:catAx>
      <c:valAx>
        <c:axId val="530984408"/>
        <c:scaling>
          <c:orientation val="minMax"/>
        </c:scaling>
        <c:delete val="0"/>
        <c:axPos val="b"/>
        <c:title>
          <c:tx>
            <c:rich>
              <a:bodyPr rot="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r>
                  <a:rPr lang="pl-PL" sz="1000" b="1">
                    <a:latin typeface="Arial" panose="020B0604020202020204" pitchFamily="34" charset="0"/>
                    <a:cs typeface="Arial" panose="020B0604020202020204" pitchFamily="34" charset="0"/>
                  </a:rPr>
                  <a:t>Odsetek mieszkańców</a:t>
                </a:r>
              </a:p>
            </c:rich>
          </c:tx>
          <c:layout>
            <c:manualLayout>
              <c:xMode val="edge"/>
              <c:yMode val="edge"/>
              <c:x val="0.52477357856041196"/>
              <c:y val="0.95949368920796663"/>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endParaRPr lang="pl-PL"/>
            </a:p>
          </c:txPr>
        </c:title>
        <c:numFmt formatCode="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530984016"/>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900" b="0" i="0" u="none" strike="noStrike" baseline="0">
          <a:solidFill>
            <a:srgbClr val="333333"/>
          </a:solidFill>
          <a:latin typeface="+mn-lt"/>
          <a:ea typeface="Arial"/>
          <a:cs typeface="Arial"/>
        </a:defRPr>
      </a:pPr>
      <a:endParaRPr lang="pl-PL"/>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34503762029746282"/>
          <c:y val="5.7870435780205424E-3"/>
          <c:w val="0.60880271216097992"/>
          <c:h val="0.92916925975245235"/>
        </c:manualLayout>
      </c:layout>
      <c:barChart>
        <c:barDir val="bar"/>
        <c:grouping val="clustered"/>
        <c:varyColors val="0"/>
        <c:ser>
          <c:idx val="0"/>
          <c:order val="0"/>
          <c:spPr>
            <a:solidFill>
              <a:schemeClr val="accent3">
                <a:lumMod val="60000"/>
                <a:lumOff val="4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A798-4128-B89F-DD69325895B4}"/>
              </c:ext>
            </c:extLst>
          </c:dPt>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'w13'!$B$6:$B$41</c:f>
              <c:strCache>
                <c:ptCount val="36"/>
                <c:pt idx="0">
                  <c:v>ŚLĄSKIE</c:v>
                </c:pt>
                <c:pt idx="1">
                  <c:v>Lipie</c:v>
                </c:pt>
                <c:pt idx="2">
                  <c:v>Poczesna</c:v>
                </c:pt>
                <c:pt idx="3">
                  <c:v>Poręba</c:v>
                </c:pt>
                <c:pt idx="4">
                  <c:v>Krzepice</c:v>
                </c:pt>
                <c:pt idx="5">
                  <c:v>Mykanów</c:v>
                </c:pt>
                <c:pt idx="6">
                  <c:v>Olsztyn</c:v>
                </c:pt>
                <c:pt idx="7">
                  <c:v>Wojkowice</c:v>
                </c:pt>
                <c:pt idx="8">
                  <c:v>Częstochowa</c:v>
                </c:pt>
                <c:pt idx="9">
                  <c:v>Łękawica</c:v>
                </c:pt>
                <c:pt idx="10">
                  <c:v>Zbrosławice</c:v>
                </c:pt>
                <c:pt idx="11">
                  <c:v>Tarnowskie Góry</c:v>
                </c:pt>
                <c:pt idx="12">
                  <c:v>Zawiercie</c:v>
                </c:pt>
                <c:pt idx="13">
                  <c:v>Włodowice</c:v>
                </c:pt>
                <c:pt idx="14">
                  <c:v>Świętochłowice</c:v>
                </c:pt>
                <c:pt idx="15">
                  <c:v>Kłobuck</c:v>
                </c:pt>
                <c:pt idx="16">
                  <c:v>Pyskowice</c:v>
                </c:pt>
                <c:pt idx="17">
                  <c:v>Krupski Młyn</c:v>
                </c:pt>
                <c:pt idx="18">
                  <c:v>Przystajń</c:v>
                </c:pt>
                <c:pt idx="19">
                  <c:v>Wręczyca Wielka</c:v>
                </c:pt>
                <c:pt idx="20">
                  <c:v>Panki</c:v>
                </c:pt>
                <c:pt idx="21">
                  <c:v>Czeladź</c:v>
                </c:pt>
                <c:pt idx="22">
                  <c:v>Ruda Śląska</c:v>
                </c:pt>
                <c:pt idx="23">
                  <c:v>Jeleśnia</c:v>
                </c:pt>
                <c:pt idx="24">
                  <c:v>Żarki</c:v>
                </c:pt>
                <c:pt idx="25">
                  <c:v>Kuźnia Raciborska</c:v>
                </c:pt>
                <c:pt idx="26">
                  <c:v>Istebna</c:v>
                </c:pt>
                <c:pt idx="27">
                  <c:v>Herby</c:v>
                </c:pt>
                <c:pt idx="28">
                  <c:v>Siemianowice Śląskie</c:v>
                </c:pt>
                <c:pt idx="29">
                  <c:v>Chorzów</c:v>
                </c:pt>
                <c:pt idx="30">
                  <c:v>Lubomia</c:v>
                </c:pt>
                <c:pt idx="31">
                  <c:v>Bytom</c:v>
                </c:pt>
                <c:pt idx="32">
                  <c:v>Lelów</c:v>
                </c:pt>
                <c:pt idx="33">
                  <c:v>Milówka</c:v>
                </c:pt>
                <c:pt idx="34">
                  <c:v>Dąbrowa Zielona</c:v>
                </c:pt>
                <c:pt idx="35">
                  <c:v>Rajcza</c:v>
                </c:pt>
              </c:strCache>
            </c:strRef>
          </c:cat>
          <c:val>
            <c:numRef>
              <c:f>'w13'!$C$6:$C$41</c:f>
              <c:numCache>
                <c:formatCode>0.00</c:formatCode>
                <c:ptCount val="36"/>
                <c:pt idx="0">
                  <c:v>0.90057475122276409</c:v>
                </c:pt>
                <c:pt idx="1">
                  <c:v>1.2070410729253982</c:v>
                </c:pt>
                <c:pt idx="2">
                  <c:v>1.2083131947800869</c:v>
                </c:pt>
                <c:pt idx="3">
                  <c:v>1.2092793682132281</c:v>
                </c:pt>
                <c:pt idx="4">
                  <c:v>1.2103407755581668</c:v>
                </c:pt>
                <c:pt idx="5">
                  <c:v>1.2121212121212122</c:v>
                </c:pt>
                <c:pt idx="6">
                  <c:v>1.223797407003514</c:v>
                </c:pt>
                <c:pt idx="7">
                  <c:v>1.2268491211513508</c:v>
                </c:pt>
                <c:pt idx="8">
                  <c:v>1.2336807966247347</c:v>
                </c:pt>
                <c:pt idx="9">
                  <c:v>1.2367491166077738</c:v>
                </c:pt>
                <c:pt idx="10">
                  <c:v>1.2487757100881489</c:v>
                </c:pt>
                <c:pt idx="11">
                  <c:v>1.2703641493126334</c:v>
                </c:pt>
                <c:pt idx="12">
                  <c:v>1.2861666594369496</c:v>
                </c:pt>
                <c:pt idx="13">
                  <c:v>1.2873025160912814</c:v>
                </c:pt>
                <c:pt idx="14">
                  <c:v>1.2875819870581502</c:v>
                </c:pt>
                <c:pt idx="15">
                  <c:v>1.2975778546712802</c:v>
                </c:pt>
                <c:pt idx="16">
                  <c:v>1.3808308192155954</c:v>
                </c:pt>
                <c:pt idx="17">
                  <c:v>1.3990672884743505</c:v>
                </c:pt>
                <c:pt idx="18">
                  <c:v>1.4203051025775908</c:v>
                </c:pt>
                <c:pt idx="19">
                  <c:v>1.4354884648248363</c:v>
                </c:pt>
                <c:pt idx="20">
                  <c:v>1.4516798009124845</c:v>
                </c:pt>
                <c:pt idx="21">
                  <c:v>1.4660597134823938</c:v>
                </c:pt>
                <c:pt idx="22">
                  <c:v>1.4888489815965986</c:v>
                </c:pt>
                <c:pt idx="23">
                  <c:v>1.5175591927538534</c:v>
                </c:pt>
                <c:pt idx="24">
                  <c:v>1.6851168511685117</c:v>
                </c:pt>
                <c:pt idx="25">
                  <c:v>1.7106133635762215</c:v>
                </c:pt>
                <c:pt idx="26">
                  <c:v>1.7125532612258278</c:v>
                </c:pt>
                <c:pt idx="27">
                  <c:v>1.7524644030668126</c:v>
                </c:pt>
                <c:pt idx="28">
                  <c:v>1.8059652055961262</c:v>
                </c:pt>
                <c:pt idx="29">
                  <c:v>1.8758760549938862</c:v>
                </c:pt>
                <c:pt idx="30">
                  <c:v>1.8979057591623036</c:v>
                </c:pt>
                <c:pt idx="31">
                  <c:v>2.2766802698989572</c:v>
                </c:pt>
                <c:pt idx="32">
                  <c:v>2.3466902811600621</c:v>
                </c:pt>
                <c:pt idx="33">
                  <c:v>2.39673635900051</c:v>
                </c:pt>
                <c:pt idx="34">
                  <c:v>2.5372311086596802</c:v>
                </c:pt>
                <c:pt idx="35">
                  <c:v>4.2404529574750027</c:v>
                </c:pt>
              </c:numCache>
            </c:numRef>
          </c:val>
          <c:extLst>
            <c:ext xmlns:c16="http://schemas.microsoft.com/office/drawing/2014/chart" uri="{C3380CC4-5D6E-409C-BE32-E72D297353CC}">
              <c16:uniqueId val="{00000002-A798-4128-B89F-DD69325895B4}"/>
            </c:ext>
          </c:extLst>
        </c:ser>
        <c:dLbls>
          <c:showLegendKey val="0"/>
          <c:showVal val="1"/>
          <c:showCatName val="0"/>
          <c:showSerName val="0"/>
          <c:showPercent val="0"/>
          <c:showBubbleSize val="0"/>
        </c:dLbls>
        <c:gapWidth val="60"/>
        <c:axId val="530982448"/>
        <c:axId val="530982840"/>
      </c:barChart>
      <c:catAx>
        <c:axId val="530982448"/>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r>
                  <a:rPr lang="pl-PL" sz="1000" b="1">
                    <a:latin typeface="Arial" panose="020B0604020202020204" pitchFamily="34" charset="0"/>
                    <a:cs typeface="Arial" panose="020B0604020202020204" pitchFamily="34" charset="0"/>
                  </a:rPr>
                  <a:t>Gminy</a:t>
                </a:r>
              </a:p>
            </c:rich>
          </c:tx>
          <c:layout>
            <c:manualLayout>
              <c:xMode val="edge"/>
              <c:yMode val="edge"/>
              <c:x val="5.9131567544593207E-2"/>
              <c:y val="0.42592647480295376"/>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530982840"/>
        <c:crosses val="autoZero"/>
        <c:auto val="1"/>
        <c:lblAlgn val="ctr"/>
        <c:lblOffset val="100"/>
        <c:tickLblSkip val="1"/>
        <c:tickMarkSkip val="1"/>
        <c:noMultiLvlLbl val="0"/>
      </c:catAx>
      <c:valAx>
        <c:axId val="530982840"/>
        <c:scaling>
          <c:orientation val="minMax"/>
        </c:scaling>
        <c:delete val="0"/>
        <c:axPos val="b"/>
        <c:title>
          <c:tx>
            <c:rich>
              <a:bodyPr rot="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r>
                  <a:rPr lang="pl-PL" sz="1000" b="1">
                    <a:latin typeface="Arial" panose="020B0604020202020204" pitchFamily="34" charset="0"/>
                    <a:cs typeface="Arial" panose="020B0604020202020204" pitchFamily="34" charset="0"/>
                  </a:rPr>
                  <a:t>Odsetek</a:t>
                </a:r>
                <a:r>
                  <a:rPr lang="pl-PL" sz="1000" b="1" baseline="0">
                    <a:latin typeface="Arial" panose="020B0604020202020204" pitchFamily="34" charset="0"/>
                    <a:cs typeface="Arial" panose="020B0604020202020204" pitchFamily="34" charset="0"/>
                  </a:rPr>
                  <a:t> mieszkańców</a:t>
                </a:r>
                <a:endParaRPr lang="pl-PL" sz="1000" b="1">
                  <a:latin typeface="Arial" panose="020B0604020202020204" pitchFamily="34" charset="0"/>
                  <a:cs typeface="Arial" panose="020B0604020202020204" pitchFamily="34" charset="0"/>
                </a:endParaRPr>
              </a:p>
            </c:rich>
          </c:tx>
          <c:layout>
            <c:manualLayout>
              <c:xMode val="edge"/>
              <c:yMode val="edge"/>
              <c:x val="0.4824454251315326"/>
              <c:y val="0.97521682363759687"/>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333333"/>
                  </a:solidFill>
                  <a:latin typeface="Arial" panose="020B0604020202020204" pitchFamily="34" charset="0"/>
                  <a:ea typeface="Arial"/>
                  <a:cs typeface="Arial" panose="020B0604020202020204" pitchFamily="34" charset="0"/>
                </a:defRPr>
              </a:pPr>
              <a:endParaRPr lang="pl-PL"/>
            </a:p>
          </c:txPr>
        </c:title>
        <c:numFmt formatCode="0.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530982448"/>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900" b="0" i="0" u="none" strike="noStrike" baseline="0">
          <a:solidFill>
            <a:srgbClr val="333333"/>
          </a:solidFill>
          <a:latin typeface="+mn-lt"/>
          <a:ea typeface="Arial"/>
          <a:cs typeface="Arial"/>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9121720605064829"/>
          <c:y val="0.25461723089094512"/>
          <c:w val="0.7300524934383219"/>
          <c:h val="0.52051511958456487"/>
        </c:manualLayout>
      </c:layout>
      <c:areaChart>
        <c:grouping val="percentStacked"/>
        <c:varyColors val="0"/>
        <c:ser>
          <c:idx val="0"/>
          <c:order val="0"/>
          <c:tx>
            <c:strRef>
              <c:f>'w2'!$C$6</c:f>
              <c:strCache>
                <c:ptCount val="1"/>
                <c:pt idx="0">
                  <c:v>wiek przedprodukcyjny</c:v>
                </c:pt>
              </c:strCache>
            </c:strRef>
          </c:tx>
          <c:spPr>
            <a:solidFill>
              <a:schemeClr val="accent2">
                <a:shade val="65000"/>
              </a:schemeClr>
            </a:solidFill>
            <a:ln>
              <a:noFill/>
            </a:ln>
            <a:effectLst/>
          </c:spPr>
          <c:cat>
            <c:numRef>
              <c:f>'w2'!$B$24:$B$31</c:f>
              <c:numCache>
                <c:formatCode>General</c:formatCode>
                <c:ptCount val="8"/>
                <c:pt idx="0">
                  <c:v>2025</c:v>
                </c:pt>
                <c:pt idx="1">
                  <c:v>2030</c:v>
                </c:pt>
                <c:pt idx="2">
                  <c:v>2035</c:v>
                </c:pt>
                <c:pt idx="3">
                  <c:v>2040</c:v>
                </c:pt>
                <c:pt idx="4">
                  <c:v>2045</c:v>
                </c:pt>
                <c:pt idx="5">
                  <c:v>2050</c:v>
                </c:pt>
                <c:pt idx="6">
                  <c:v>2055</c:v>
                </c:pt>
                <c:pt idx="7">
                  <c:v>2060</c:v>
                </c:pt>
              </c:numCache>
            </c:numRef>
          </c:cat>
          <c:val>
            <c:numRef>
              <c:f>'w2'!$C$24:$C$31</c:f>
              <c:numCache>
                <c:formatCode>#,##0</c:formatCode>
                <c:ptCount val="8"/>
                <c:pt idx="0">
                  <c:v>726590</c:v>
                </c:pt>
                <c:pt idx="1">
                  <c:v>655248</c:v>
                </c:pt>
                <c:pt idx="2">
                  <c:v>579698</c:v>
                </c:pt>
                <c:pt idx="3">
                  <c:v>533852</c:v>
                </c:pt>
                <c:pt idx="4">
                  <c:v>525632</c:v>
                </c:pt>
                <c:pt idx="5">
                  <c:v>521968</c:v>
                </c:pt>
                <c:pt idx="6">
                  <c:v>508578</c:v>
                </c:pt>
                <c:pt idx="7">
                  <c:v>479231</c:v>
                </c:pt>
              </c:numCache>
            </c:numRef>
          </c:val>
          <c:extLst>
            <c:ext xmlns:c16="http://schemas.microsoft.com/office/drawing/2014/chart" uri="{C3380CC4-5D6E-409C-BE32-E72D297353CC}">
              <c16:uniqueId val="{00000000-111F-4C73-9259-544304AF3C0C}"/>
            </c:ext>
          </c:extLst>
        </c:ser>
        <c:ser>
          <c:idx val="1"/>
          <c:order val="1"/>
          <c:tx>
            <c:strRef>
              <c:f>'w2'!$D$6</c:f>
              <c:strCache>
                <c:ptCount val="1"/>
                <c:pt idx="0">
                  <c:v>wiek produkcyjny</c:v>
                </c:pt>
              </c:strCache>
            </c:strRef>
          </c:tx>
          <c:spPr>
            <a:solidFill>
              <a:schemeClr val="accent2"/>
            </a:solidFill>
            <a:ln>
              <a:noFill/>
            </a:ln>
            <a:effectLst/>
          </c:spPr>
          <c:cat>
            <c:numRef>
              <c:f>'w2'!$B$24:$B$31</c:f>
              <c:numCache>
                <c:formatCode>General</c:formatCode>
                <c:ptCount val="8"/>
                <c:pt idx="0">
                  <c:v>2025</c:v>
                </c:pt>
                <c:pt idx="1">
                  <c:v>2030</c:v>
                </c:pt>
                <c:pt idx="2">
                  <c:v>2035</c:v>
                </c:pt>
                <c:pt idx="3">
                  <c:v>2040</c:v>
                </c:pt>
                <c:pt idx="4">
                  <c:v>2045</c:v>
                </c:pt>
                <c:pt idx="5">
                  <c:v>2050</c:v>
                </c:pt>
                <c:pt idx="6">
                  <c:v>2055</c:v>
                </c:pt>
                <c:pt idx="7">
                  <c:v>2060</c:v>
                </c:pt>
              </c:numCache>
            </c:numRef>
          </c:cat>
          <c:val>
            <c:numRef>
              <c:f>'w2'!$D$24:$D$31</c:f>
              <c:numCache>
                <c:formatCode>#,##0</c:formatCode>
                <c:ptCount val="8"/>
                <c:pt idx="0">
                  <c:v>2448522</c:v>
                </c:pt>
                <c:pt idx="1">
                  <c:v>2391190</c:v>
                </c:pt>
                <c:pt idx="2">
                  <c:v>2302315</c:v>
                </c:pt>
                <c:pt idx="3">
                  <c:v>2151535</c:v>
                </c:pt>
                <c:pt idx="4">
                  <c:v>1950257</c:v>
                </c:pt>
                <c:pt idx="5">
                  <c:v>1767626</c:v>
                </c:pt>
                <c:pt idx="6">
                  <c:v>1639318</c:v>
                </c:pt>
                <c:pt idx="7">
                  <c:v>1564051</c:v>
                </c:pt>
              </c:numCache>
            </c:numRef>
          </c:val>
          <c:extLst>
            <c:ext xmlns:c16="http://schemas.microsoft.com/office/drawing/2014/chart" uri="{C3380CC4-5D6E-409C-BE32-E72D297353CC}">
              <c16:uniqueId val="{00000001-111F-4C73-9259-544304AF3C0C}"/>
            </c:ext>
          </c:extLst>
        </c:ser>
        <c:ser>
          <c:idx val="2"/>
          <c:order val="2"/>
          <c:tx>
            <c:strRef>
              <c:f>'w2'!$E$6</c:f>
              <c:strCache>
                <c:ptCount val="1"/>
                <c:pt idx="0">
                  <c:v>wiek poprodukcyjny</c:v>
                </c:pt>
              </c:strCache>
            </c:strRef>
          </c:tx>
          <c:spPr>
            <a:solidFill>
              <a:schemeClr val="accent2">
                <a:tint val="65000"/>
              </a:schemeClr>
            </a:solidFill>
            <a:ln>
              <a:noFill/>
            </a:ln>
            <a:effectLst/>
          </c:spPr>
          <c:cat>
            <c:numRef>
              <c:f>'w2'!$B$24:$B$31</c:f>
              <c:numCache>
                <c:formatCode>General</c:formatCode>
                <c:ptCount val="8"/>
                <c:pt idx="0">
                  <c:v>2025</c:v>
                </c:pt>
                <c:pt idx="1">
                  <c:v>2030</c:v>
                </c:pt>
                <c:pt idx="2">
                  <c:v>2035</c:v>
                </c:pt>
                <c:pt idx="3">
                  <c:v>2040</c:v>
                </c:pt>
                <c:pt idx="4">
                  <c:v>2045</c:v>
                </c:pt>
                <c:pt idx="5">
                  <c:v>2050</c:v>
                </c:pt>
                <c:pt idx="6">
                  <c:v>2055</c:v>
                </c:pt>
                <c:pt idx="7">
                  <c:v>2060</c:v>
                </c:pt>
              </c:numCache>
            </c:numRef>
          </c:cat>
          <c:val>
            <c:numRef>
              <c:f>'w2'!$E$24:$E$31</c:f>
              <c:numCache>
                <c:formatCode>#,##0</c:formatCode>
                <c:ptCount val="8"/>
                <c:pt idx="0">
                  <c:v>1100478</c:v>
                </c:pt>
                <c:pt idx="1">
                  <c:v>1132384</c:v>
                </c:pt>
                <c:pt idx="2">
                  <c:v>1156059</c:v>
                </c:pt>
                <c:pt idx="3">
                  <c:v>1200951</c:v>
                </c:pt>
                <c:pt idx="4">
                  <c:v>1256344</c:v>
                </c:pt>
                <c:pt idx="5">
                  <c:v>1287075</c:v>
                </c:pt>
                <c:pt idx="6">
                  <c:v>1270813</c:v>
                </c:pt>
                <c:pt idx="7">
                  <c:v>1214068</c:v>
                </c:pt>
              </c:numCache>
            </c:numRef>
          </c:val>
          <c:extLst>
            <c:ext xmlns:c16="http://schemas.microsoft.com/office/drawing/2014/chart" uri="{C3380CC4-5D6E-409C-BE32-E72D297353CC}">
              <c16:uniqueId val="{00000002-111F-4C73-9259-544304AF3C0C}"/>
            </c:ext>
          </c:extLst>
        </c:ser>
        <c:dLbls>
          <c:showLegendKey val="0"/>
          <c:showVal val="0"/>
          <c:showCatName val="0"/>
          <c:showSerName val="0"/>
          <c:showPercent val="0"/>
          <c:showBubbleSize val="0"/>
        </c:dLbls>
        <c:axId val="118819072"/>
        <c:axId val="118894976"/>
      </c:areaChart>
      <c:catAx>
        <c:axId val="11881907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4077163995570443"/>
              <c:y val="0.89896407384904731"/>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894976"/>
        <c:crosses val="autoZero"/>
        <c:auto val="1"/>
        <c:lblAlgn val="ctr"/>
        <c:lblOffset val="100"/>
        <c:noMultiLvlLbl val="0"/>
      </c:catAx>
      <c:valAx>
        <c:axId val="118894976"/>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a:t>Prognozowana struktura wiekowa</a:t>
                </a:r>
              </a:p>
            </c:rich>
          </c:tx>
          <c:layout>
            <c:manualLayout>
              <c:xMode val="edge"/>
              <c:yMode val="edge"/>
              <c:x val="8.5601896829332908E-3"/>
              <c:y val="0.2139903089036947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118819072"/>
        <c:crosses val="autoZero"/>
        <c:crossBetween val="midCat"/>
        <c:majorUnit val="0.2"/>
      </c:valAx>
      <c:spPr>
        <a:noFill/>
        <a:ln>
          <a:noFill/>
        </a:ln>
        <a:effectLst/>
      </c:spPr>
    </c:plotArea>
    <c:legend>
      <c:legendPos val="r"/>
      <c:layout>
        <c:manualLayout>
          <c:xMode val="edge"/>
          <c:yMode val="edge"/>
          <c:x val="0.14605057312751163"/>
          <c:y val="0.1302461215785527"/>
          <c:w val="0.78943847591085015"/>
          <c:h val="8.455039260565308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zero"/>
    <c:showDLblsOverMax val="0"/>
  </c:chart>
  <c:spPr>
    <a:noFill/>
    <a:ln w="6350" cap="flat" cmpd="sng" algn="ctr">
      <a:noFill/>
      <a:prstDash val="solid"/>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099114650809805"/>
          <c:y val="9.5228321077109518E-2"/>
          <c:w val="0.85842540524957534"/>
          <c:h val="0.63459998604122914"/>
        </c:manualLayout>
      </c:layout>
      <c:lineChart>
        <c:grouping val="standard"/>
        <c:varyColors val="0"/>
        <c:ser>
          <c:idx val="0"/>
          <c:order val="0"/>
          <c:tx>
            <c:strRef>
              <c:f>'w2'!$C$6</c:f>
              <c:strCache>
                <c:ptCount val="1"/>
                <c:pt idx="0">
                  <c:v>ŚLĄSKIE</c:v>
                </c:pt>
              </c:strCache>
            </c:strRef>
          </c:tx>
          <c:spPr>
            <a:ln w="22225" cap="rnd" cmpd="sng" algn="ctr">
              <a:solidFill>
                <a:schemeClr val="accent1">
                  <a:shade val="65000"/>
                </a:schemeClr>
              </a:solidFill>
              <a:prstDash val="solid"/>
              <a:round/>
            </a:ln>
            <a:effectLst/>
          </c:spPr>
          <c:marker>
            <c:symbol val="none"/>
          </c:marker>
          <c:cat>
            <c:numRef>
              <c:f>'w2'!$B$7:$B$17</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'w2'!$C$7:$C$17</c:f>
              <c:numCache>
                <c:formatCode>#,##0</c:formatCode>
                <c:ptCount val="11"/>
                <c:pt idx="0">
                  <c:v>461</c:v>
                </c:pt>
                <c:pt idx="1">
                  <c:v>404</c:v>
                </c:pt>
                <c:pt idx="2">
                  <c:v>417</c:v>
                </c:pt>
                <c:pt idx="3">
                  <c:v>447</c:v>
                </c:pt>
                <c:pt idx="4">
                  <c:v>465</c:v>
                </c:pt>
                <c:pt idx="5">
                  <c:v>502</c:v>
                </c:pt>
                <c:pt idx="6">
                  <c:v>557</c:v>
                </c:pt>
                <c:pt idx="7">
                  <c:v>534</c:v>
                </c:pt>
                <c:pt idx="8">
                  <c:v>529</c:v>
                </c:pt>
                <c:pt idx="9">
                  <c:v>606</c:v>
                </c:pt>
                <c:pt idx="10">
                  <c:v>627</c:v>
                </c:pt>
              </c:numCache>
            </c:numRef>
          </c:val>
          <c:smooth val="0"/>
          <c:extLst>
            <c:ext xmlns:c16="http://schemas.microsoft.com/office/drawing/2014/chart" uri="{C3380CC4-5D6E-409C-BE32-E72D297353CC}">
              <c16:uniqueId val="{00000000-C973-4A9A-B0F6-0E398D7174C8}"/>
            </c:ext>
          </c:extLst>
        </c:ser>
        <c:dLbls>
          <c:showLegendKey val="0"/>
          <c:showVal val="0"/>
          <c:showCatName val="0"/>
          <c:showSerName val="0"/>
          <c:showPercent val="0"/>
          <c:showBubbleSize val="0"/>
        </c:dLbls>
        <c:smooth val="0"/>
        <c:axId val="72848512"/>
        <c:axId val="73630848"/>
        <c:extLst>
          <c:ext xmlns:c15="http://schemas.microsoft.com/office/drawing/2012/chart" uri="{02D57815-91ED-43cb-92C2-25804820EDAC}">
            <c15:filteredLineSeries>
              <c15:ser>
                <c:idx val="1"/>
                <c:order val="1"/>
                <c:tx>
                  <c:strRef>
                    <c:extLst>
                      <c:ext uri="{02D57815-91ED-43cb-92C2-25804820EDAC}">
                        <c15:formulaRef>
                          <c15:sqref>'w2'!$D$6</c15:sqref>
                        </c15:formulaRef>
                      </c:ext>
                    </c:extLst>
                    <c:strCache>
                      <c:ptCount val="1"/>
                      <c:pt idx="0">
                        <c:v>POLSKA</c:v>
                      </c:pt>
                    </c:strCache>
                  </c:strRef>
                </c:tx>
                <c:spPr>
                  <a:ln w="19050" cap="rnd" cmpd="sng" algn="ctr">
                    <a:solidFill>
                      <a:schemeClr val="accent1"/>
                    </a:solidFill>
                    <a:prstDash val="solid"/>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'w2'!$B$7:$B$17</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c:ext uri="{02D57815-91ED-43cb-92C2-25804820EDAC}">
                        <c15:formulaRef>
                          <c15:sqref>'w2'!$D$7:$D$17</c15:sqref>
                        </c15:formulaRef>
                      </c:ext>
                    </c:extLst>
                    <c:numCache>
                      <c:formatCode>#,##0</c:formatCode>
                      <c:ptCount val="11"/>
                      <c:pt idx="0">
                        <c:v>3642</c:v>
                      </c:pt>
                      <c:pt idx="1">
                        <c:v>3625</c:v>
                      </c:pt>
                      <c:pt idx="2">
                        <c:v>4273</c:v>
                      </c:pt>
                      <c:pt idx="3">
                        <c:v>4004</c:v>
                      </c:pt>
                      <c:pt idx="4">
                        <c:v>4799</c:v>
                      </c:pt>
                      <c:pt idx="5">
                        <c:v>4870</c:v>
                      </c:pt>
                      <c:pt idx="6">
                        <c:v>5045</c:v>
                      </c:pt>
                      <c:pt idx="7">
                        <c:v>5296</c:v>
                      </c:pt>
                      <c:pt idx="8">
                        <c:v>5469</c:v>
                      </c:pt>
                      <c:pt idx="9">
                        <c:v>5726</c:v>
                      </c:pt>
                      <c:pt idx="10">
                        <c:v>6120</c:v>
                      </c:pt>
                    </c:numCache>
                  </c:numRef>
                </c:val>
                <c:smooth val="0"/>
                <c:extLst>
                  <c:ext xmlns:c16="http://schemas.microsoft.com/office/drawing/2014/chart" uri="{C3380CC4-5D6E-409C-BE32-E72D297353CC}">
                    <c16:uniqueId val="{00000001-C973-4A9A-B0F6-0E398D7174C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'\\10.1.1.81\Wspolny\Dział PA\Szablony\Szablony tabel, wykresów i map\[tabele+wykresy+mapy-Office_2010-240813-1-arial_narrow_11.xlsx]w2'!$E$6</c15:sqref>
                        </c15:formulaRef>
                      </c:ext>
                    </c:extLst>
                    <c:strCache>
                      <c:ptCount val="1"/>
                      <c:pt idx="0">
                        <c:v>zm3</c:v>
                      </c:pt>
                    </c:strCache>
                  </c:strRef>
                </c:tx>
                <c:spPr>
                  <a:ln w="19050" cap="rnd" cmpd="sng" algn="ctr">
                    <a:solidFill>
                      <a:schemeClr val="accent1">
                        <a:tint val="65000"/>
                      </a:schemeClr>
                    </a:solidFill>
                    <a:prstDash val="solid"/>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numRef>
                    <c:extLst xmlns:c15="http://schemas.microsoft.com/office/drawing/2012/chart">
                      <c:ext xmlns:c15="http://schemas.microsoft.com/office/drawing/2012/chart" uri="{02D57815-91ED-43cb-92C2-25804820EDAC}">
                        <c15:formulaRef>
                          <c15:sqref>'w2'!$B$7:$B$17</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xmlns:c15="http://schemas.microsoft.com/office/drawing/2012/chart">
                      <c:ext xmlns:c15="http://schemas.microsoft.com/office/drawing/2012/chart" uri="{02D57815-91ED-43cb-92C2-25804820EDAC}">
                        <c15:formulaRef>
                          <c15:sqref>'\\10.1.1.81\Wspolny\Dział PA\Szablony\Szablony tabel, wykresów i map\[tabele+wykresy+mapy-Office_2010-240813-1-arial_narrow_11.xlsx]w2'!$E$7:$E$19</c15:sqref>
                        </c15:formulaRef>
                      </c:ext>
                    </c:extLst>
                    <c:numCache>
                      <c:formatCode>General</c:formatCode>
                      <c:ptCount val="13"/>
                      <c:pt idx="0">
                        <c:v>11</c:v>
                      </c:pt>
                      <c:pt idx="1">
                        <c:v>12</c:v>
                      </c:pt>
                      <c:pt idx="2">
                        <c:v>13</c:v>
                      </c:pt>
                      <c:pt idx="3">
                        <c:v>14</c:v>
                      </c:pt>
                      <c:pt idx="4">
                        <c:v>15</c:v>
                      </c:pt>
                      <c:pt idx="5">
                        <c:v>16</c:v>
                      </c:pt>
                      <c:pt idx="6">
                        <c:v>17</c:v>
                      </c:pt>
                      <c:pt idx="7">
                        <c:v>18</c:v>
                      </c:pt>
                      <c:pt idx="8">
                        <c:v>19</c:v>
                      </c:pt>
                      <c:pt idx="9">
                        <c:v>20</c:v>
                      </c:pt>
                      <c:pt idx="10">
                        <c:v>21</c:v>
                      </c:pt>
                      <c:pt idx="11">
                        <c:v>22</c:v>
                      </c:pt>
                      <c:pt idx="12">
                        <c:v>23</c:v>
                      </c:pt>
                    </c:numCache>
                  </c:numRef>
                </c:val>
                <c:smooth val="0"/>
                <c:extLst xmlns:c15="http://schemas.microsoft.com/office/drawing/2012/chart">
                  <c:ext xmlns:c16="http://schemas.microsoft.com/office/drawing/2014/chart" uri="{C3380CC4-5D6E-409C-BE32-E72D297353CC}">
                    <c16:uniqueId val="{00000002-C973-4A9A-B0F6-0E398D7174C8}"/>
                  </c:ext>
                </c:extLst>
              </c15:ser>
            </c15:filteredLineSeries>
          </c:ext>
        </c:extLst>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6098031496062983"/>
              <c:y val="0.9056553353979960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min val="4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Liczba</a:t>
                </a:r>
                <a:r>
                  <a:rPr lang="pl-PL" sz="1100" baseline="0">
                    <a:latin typeface="Arial Narrow" panose="020B0606020202030204" pitchFamily="34" charset="0"/>
                  </a:rPr>
                  <a:t> jednostek</a:t>
                </a:r>
                <a:endParaRPr lang="pl-PL" sz="1100">
                  <a:latin typeface="Arial Narrow" panose="020B0606020202030204" pitchFamily="34" charset="0"/>
                </a:endParaRPr>
              </a:p>
            </c:rich>
          </c:tx>
          <c:layout>
            <c:manualLayout>
              <c:xMode val="edge"/>
              <c:yMode val="edge"/>
              <c:x val="8.0815465997936854E-3"/>
              <c:y val="0.2374964309960852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594007028662269"/>
          <c:y val="0.10369895208091898"/>
          <c:w val="0.84502746069638002"/>
          <c:h val="0.64099076798599941"/>
        </c:manualLayout>
      </c:layout>
      <c:areaChart>
        <c:grouping val="stacked"/>
        <c:varyColors val="0"/>
        <c:ser>
          <c:idx val="0"/>
          <c:order val="0"/>
          <c:tx>
            <c:strRef>
              <c:f>'w8'!$D$5</c:f>
              <c:strCache>
                <c:ptCount val="1"/>
                <c:pt idx="0">
                  <c:v>Jednostki o zasięgu lokalnym</c:v>
                </c:pt>
              </c:strCache>
            </c:strRef>
          </c:tx>
          <c:spPr>
            <a:solidFill>
              <a:schemeClr val="accent1">
                <a:tint val="77000"/>
              </a:schemeClr>
            </a:solidFill>
            <a:ln>
              <a:noFill/>
            </a:ln>
            <a:effectLst/>
          </c:spPr>
          <c:cat>
            <c:numRef>
              <c:f>'w8'!$C$6:$C$16</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'w8'!$D$6:$D$16</c:f>
              <c:numCache>
                <c:formatCode>#,##0</c:formatCode>
                <c:ptCount val="11"/>
                <c:pt idx="0">
                  <c:v>313</c:v>
                </c:pt>
                <c:pt idx="1">
                  <c:v>274</c:v>
                </c:pt>
                <c:pt idx="2">
                  <c:v>284</c:v>
                </c:pt>
                <c:pt idx="3">
                  <c:v>316</c:v>
                </c:pt>
                <c:pt idx="4">
                  <c:v>321</c:v>
                </c:pt>
                <c:pt idx="5">
                  <c:v>345</c:v>
                </c:pt>
                <c:pt idx="6">
                  <c:v>401</c:v>
                </c:pt>
                <c:pt idx="7">
                  <c:v>361</c:v>
                </c:pt>
                <c:pt idx="8">
                  <c:v>359</c:v>
                </c:pt>
                <c:pt idx="9">
                  <c:v>435</c:v>
                </c:pt>
                <c:pt idx="10">
                  <c:v>452</c:v>
                </c:pt>
              </c:numCache>
            </c:numRef>
          </c:val>
          <c:extLst>
            <c:ext xmlns:c16="http://schemas.microsoft.com/office/drawing/2014/chart" uri="{C3380CC4-5D6E-409C-BE32-E72D297353CC}">
              <c16:uniqueId val="{00000000-16F5-4BFF-8874-4F4B90CD8BCA}"/>
            </c:ext>
          </c:extLst>
        </c:ser>
        <c:ser>
          <c:idx val="1"/>
          <c:order val="1"/>
          <c:tx>
            <c:strRef>
              <c:f>'w8'!$E$5</c:f>
              <c:strCache>
                <c:ptCount val="1"/>
                <c:pt idx="0">
                  <c:v>Jednostki o zasięgu ponadlokalnym</c:v>
                </c:pt>
              </c:strCache>
            </c:strRef>
          </c:tx>
          <c:spPr>
            <a:solidFill>
              <a:schemeClr val="accent1">
                <a:shade val="76000"/>
              </a:schemeClr>
            </a:solidFill>
            <a:ln>
              <a:noFill/>
            </a:ln>
            <a:effectLst/>
          </c:spPr>
          <c:cat>
            <c:numRef>
              <c:f>'w8'!$C$6:$C$16</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'w8'!$E$6:$E$16</c:f>
              <c:numCache>
                <c:formatCode>#,##0</c:formatCode>
                <c:ptCount val="11"/>
                <c:pt idx="0">
                  <c:v>148</c:v>
                </c:pt>
                <c:pt idx="1">
                  <c:v>130</c:v>
                </c:pt>
                <c:pt idx="2">
                  <c:v>133</c:v>
                </c:pt>
                <c:pt idx="3">
                  <c:v>131</c:v>
                </c:pt>
                <c:pt idx="4">
                  <c:v>144</c:v>
                </c:pt>
                <c:pt idx="5">
                  <c:v>157</c:v>
                </c:pt>
                <c:pt idx="6">
                  <c:v>156</c:v>
                </c:pt>
                <c:pt idx="7">
                  <c:v>173</c:v>
                </c:pt>
                <c:pt idx="8">
                  <c:v>170</c:v>
                </c:pt>
                <c:pt idx="9">
                  <c:v>171</c:v>
                </c:pt>
                <c:pt idx="10">
                  <c:v>175</c:v>
                </c:pt>
              </c:numCache>
            </c:numRef>
          </c:val>
          <c:extLst>
            <c:ext xmlns:c16="http://schemas.microsoft.com/office/drawing/2014/chart" uri="{C3380CC4-5D6E-409C-BE32-E72D297353CC}">
              <c16:uniqueId val="{00000001-16F5-4BFF-8874-4F4B90CD8BCA}"/>
            </c:ext>
          </c:extLst>
        </c:ser>
        <c:dLbls>
          <c:showLegendKey val="0"/>
          <c:showVal val="0"/>
          <c:showCatName val="0"/>
          <c:showSerName val="0"/>
          <c:showPercent val="0"/>
          <c:showBubbleSize val="0"/>
        </c:dLbls>
        <c:axId val="421956304"/>
        <c:axId val="421955520"/>
      </c:areaChart>
      <c:catAx>
        <c:axId val="4219563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a:t>Lata</a:t>
                </a:r>
              </a:p>
            </c:rich>
          </c:tx>
          <c:layout>
            <c:manualLayout>
              <c:xMode val="edge"/>
              <c:yMode val="edge"/>
              <c:x val="0.54077165354330736"/>
              <c:y val="0.9197233557460378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21955520"/>
        <c:crosses val="autoZero"/>
        <c:auto val="1"/>
        <c:lblAlgn val="ctr"/>
        <c:lblOffset val="100"/>
        <c:noMultiLvlLbl val="0"/>
      </c:catAx>
      <c:valAx>
        <c:axId val="42195552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a:t>Jednostki pomocy społecznej</a:t>
                </a:r>
              </a:p>
            </c:rich>
          </c:tx>
          <c:layout>
            <c:manualLayout>
              <c:xMode val="edge"/>
              <c:yMode val="edge"/>
              <c:x val="1.1039572112905196E-3"/>
              <c:y val="0.1452327709489756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21956304"/>
        <c:crosses val="autoZero"/>
        <c:crossBetween val="midCat"/>
      </c:valAx>
      <c:spPr>
        <a:noFill/>
        <a:ln>
          <a:noFill/>
        </a:ln>
        <a:effectLst/>
      </c:spPr>
    </c:plotArea>
    <c:legend>
      <c:legendPos val="r"/>
      <c:layout>
        <c:manualLayout>
          <c:xMode val="edge"/>
          <c:yMode val="edge"/>
          <c:x val="0.24824660928187486"/>
          <c:y val="3.2028752119138909E-3"/>
          <c:w val="0.55680084216346692"/>
          <c:h val="0.167409225134939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zero"/>
    <c:showDLblsOverMax val="0"/>
  </c:chart>
  <c:spPr>
    <a:noFill/>
    <a:ln w="6350" cap="flat" cmpd="sng" algn="ctr">
      <a:noFill/>
      <a:prstDash val="solid"/>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tx>
            <c:strRef>
              <c:f>'w6'!$C$5</c:f>
              <c:strCache>
                <c:ptCount val="1"/>
                <c:pt idx="0">
                  <c:v>ŚLĄSKIE</c:v>
                </c:pt>
              </c:strCache>
            </c:strRef>
          </c:tx>
          <c:dPt>
            <c:idx val="0"/>
            <c:bubble3D val="0"/>
            <c:spPr>
              <a:solidFill>
                <a:schemeClr val="accent1">
                  <a:shade val="45000"/>
                </a:schemeClr>
              </a:solidFill>
              <a:ln>
                <a:noFill/>
              </a:ln>
              <a:effectLst/>
            </c:spPr>
            <c:extLst>
              <c:ext xmlns:c16="http://schemas.microsoft.com/office/drawing/2014/chart" uri="{C3380CC4-5D6E-409C-BE32-E72D297353CC}">
                <c16:uniqueId val="{00000001-5D4B-414E-B532-986D29332989}"/>
              </c:ext>
            </c:extLst>
          </c:dPt>
          <c:dPt>
            <c:idx val="1"/>
            <c:bubble3D val="0"/>
            <c:spPr>
              <a:solidFill>
                <a:schemeClr val="accent1">
                  <a:shade val="61000"/>
                </a:schemeClr>
              </a:solidFill>
              <a:ln>
                <a:noFill/>
              </a:ln>
              <a:effectLst/>
            </c:spPr>
            <c:extLst>
              <c:ext xmlns:c16="http://schemas.microsoft.com/office/drawing/2014/chart" uri="{C3380CC4-5D6E-409C-BE32-E72D297353CC}">
                <c16:uniqueId val="{00000003-5D4B-414E-B532-986D29332989}"/>
              </c:ext>
            </c:extLst>
          </c:dPt>
          <c:dPt>
            <c:idx val="2"/>
            <c:bubble3D val="0"/>
            <c:spPr>
              <a:solidFill>
                <a:schemeClr val="accent1">
                  <a:shade val="76000"/>
                </a:schemeClr>
              </a:solidFill>
              <a:ln>
                <a:noFill/>
              </a:ln>
              <a:effectLst/>
            </c:spPr>
            <c:extLst>
              <c:ext xmlns:c16="http://schemas.microsoft.com/office/drawing/2014/chart" uri="{C3380CC4-5D6E-409C-BE32-E72D297353CC}">
                <c16:uniqueId val="{00000005-5D4B-414E-B532-986D29332989}"/>
              </c:ext>
            </c:extLst>
          </c:dPt>
          <c:dPt>
            <c:idx val="3"/>
            <c:bubble3D val="0"/>
            <c:spPr>
              <a:solidFill>
                <a:schemeClr val="accent1">
                  <a:shade val="92000"/>
                </a:schemeClr>
              </a:solidFill>
              <a:ln>
                <a:noFill/>
              </a:ln>
              <a:effectLst/>
            </c:spPr>
            <c:extLst>
              <c:ext xmlns:c16="http://schemas.microsoft.com/office/drawing/2014/chart" uri="{C3380CC4-5D6E-409C-BE32-E72D297353CC}">
                <c16:uniqueId val="{00000007-5D4B-414E-B532-986D29332989}"/>
              </c:ext>
            </c:extLst>
          </c:dPt>
          <c:dPt>
            <c:idx val="4"/>
            <c:bubble3D val="0"/>
            <c:spPr>
              <a:solidFill>
                <a:schemeClr val="accent1">
                  <a:tint val="93000"/>
                </a:schemeClr>
              </a:solidFill>
              <a:ln>
                <a:noFill/>
              </a:ln>
              <a:effectLst/>
            </c:spPr>
            <c:extLst>
              <c:ext xmlns:c16="http://schemas.microsoft.com/office/drawing/2014/chart" uri="{C3380CC4-5D6E-409C-BE32-E72D297353CC}">
                <c16:uniqueId val="{00000009-5D4B-414E-B532-986D29332989}"/>
              </c:ext>
            </c:extLst>
          </c:dPt>
          <c:dPt>
            <c:idx val="5"/>
            <c:bubble3D val="0"/>
            <c:spPr>
              <a:solidFill>
                <a:schemeClr val="accent1">
                  <a:tint val="77000"/>
                </a:schemeClr>
              </a:solidFill>
              <a:ln>
                <a:noFill/>
              </a:ln>
              <a:effectLst/>
            </c:spPr>
            <c:extLst>
              <c:ext xmlns:c16="http://schemas.microsoft.com/office/drawing/2014/chart" uri="{C3380CC4-5D6E-409C-BE32-E72D297353CC}">
                <c16:uniqueId val="{0000000B-5D4B-414E-B532-986D29332989}"/>
              </c:ext>
            </c:extLst>
          </c:dPt>
          <c:dPt>
            <c:idx val="6"/>
            <c:bubble3D val="0"/>
            <c:spPr>
              <a:solidFill>
                <a:schemeClr val="accent1">
                  <a:tint val="62000"/>
                </a:schemeClr>
              </a:solidFill>
              <a:ln>
                <a:noFill/>
              </a:ln>
              <a:effectLst/>
            </c:spPr>
            <c:extLst>
              <c:ext xmlns:c16="http://schemas.microsoft.com/office/drawing/2014/chart" uri="{C3380CC4-5D6E-409C-BE32-E72D297353CC}">
                <c16:uniqueId val="{0000000D-5D4B-414E-B532-986D29332989}"/>
              </c:ext>
            </c:extLst>
          </c:dPt>
          <c:dPt>
            <c:idx val="7"/>
            <c:bubble3D val="0"/>
            <c:spPr>
              <a:solidFill>
                <a:schemeClr val="accent1">
                  <a:tint val="46000"/>
                </a:schemeClr>
              </a:solidFill>
              <a:ln>
                <a:noFill/>
              </a:ln>
              <a:effectLst/>
            </c:spPr>
            <c:extLst>
              <c:ext xmlns:c16="http://schemas.microsoft.com/office/drawing/2014/chart" uri="{C3380CC4-5D6E-409C-BE32-E72D297353CC}">
                <c16:uniqueId val="{0000000F-5D4B-414E-B532-986D29332989}"/>
              </c:ext>
            </c:extLst>
          </c:dPt>
          <c:dLbls>
            <c:dLbl>
              <c:idx val="0"/>
              <c:layout>
                <c:manualLayout>
                  <c:x val="0.15972767740246138"/>
                  <c:y val="-0.514477990415587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4B-414E-B532-986D29332989}"/>
                </c:ext>
              </c:extLst>
            </c:dLbl>
            <c:dLbl>
              <c:idx val="1"/>
              <c:layout>
                <c:manualLayout>
                  <c:x val="0.25661167844985588"/>
                  <c:y val="-0.2983298086604076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4B-414E-B532-986D29332989}"/>
                </c:ext>
              </c:extLst>
            </c:dLbl>
            <c:dLbl>
              <c:idx val="2"/>
              <c:layout>
                <c:manualLayout>
                  <c:x val="0.25923016496465034"/>
                  <c:y val="-0.1368213031719473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4B-414E-B532-986D29332989}"/>
                </c:ext>
              </c:extLst>
            </c:dLbl>
            <c:dLbl>
              <c:idx val="3"/>
              <c:layout>
                <c:manualLayout>
                  <c:x val="0.27494108405341705"/>
                  <c:y val="3.551647829431370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4B-414E-B532-986D29332989}"/>
                </c:ext>
              </c:extLst>
            </c:dLbl>
            <c:dLbl>
              <c:idx val="4"/>
              <c:layout>
                <c:manualLayout>
                  <c:x val="0.16758313694684462"/>
                  <c:y val="0.13170970239937463"/>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23591264564042613"/>
                      <c:h val="0.23616241245173034"/>
                    </c:manualLayout>
                  </c15:layout>
                </c:ext>
                <c:ext xmlns:c16="http://schemas.microsoft.com/office/drawing/2014/chart" uri="{C3380CC4-5D6E-409C-BE32-E72D297353CC}">
                  <c16:uniqueId val="{00000009-5D4B-414E-B532-986D29332989}"/>
                </c:ext>
              </c:extLst>
            </c:dLbl>
            <c:dLbl>
              <c:idx val="5"/>
              <c:layout>
                <c:manualLayout>
                  <c:x val="-0.23485274709554627"/>
                  <c:y val="0.10584619862555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D4B-414E-B532-986D29332989}"/>
                </c:ext>
              </c:extLst>
            </c:dLbl>
            <c:dLbl>
              <c:idx val="6"/>
              <c:layout>
                <c:manualLayout>
                  <c:x val="-0.17502034578678663"/>
                  <c:y val="-0.324274407671961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D4B-414E-B532-986D29332989}"/>
                </c:ext>
              </c:extLst>
            </c:dLbl>
            <c:dLbl>
              <c:idx val="7"/>
              <c:layout>
                <c:manualLayout>
                  <c:x val="7.3021530334630401E-3"/>
                  <c:y val="-0.151142519177365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D4B-414E-B532-986D2933298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'w6'!$B$6:$B$13</c:f>
              <c:strCache>
                <c:ptCount val="8"/>
                <c:pt idx="0">
                  <c:v>Rodzinne domy pomocy społecznej</c:v>
                </c:pt>
                <c:pt idx="1">
                  <c:v>Placówki specj. poradnictwa</c:v>
                </c:pt>
                <c:pt idx="2">
                  <c:v>Ogrzewalnie</c:v>
                </c:pt>
                <c:pt idx="3">
                  <c:v>Noclegownie</c:v>
                </c:pt>
                <c:pt idx="4">
                  <c:v>Ośrodki interwencji kryzysowej </c:v>
                </c:pt>
                <c:pt idx="5">
                  <c:v>Domy pomocy społecznej</c:v>
                </c:pt>
                <c:pt idx="6">
                  <c:v>Ośrodki wsparcia</c:v>
                </c:pt>
                <c:pt idx="7">
                  <c:v>Mieszkania treningowe oraz wspomagane</c:v>
                </c:pt>
              </c:strCache>
            </c:strRef>
          </c:cat>
          <c:val>
            <c:numRef>
              <c:f>'w6'!$C$6:$C$13</c:f>
              <c:numCache>
                <c:formatCode>General</c:formatCode>
                <c:ptCount val="8"/>
                <c:pt idx="0">
                  <c:v>1</c:v>
                </c:pt>
                <c:pt idx="1">
                  <c:v>4</c:v>
                </c:pt>
                <c:pt idx="2">
                  <c:v>14</c:v>
                </c:pt>
                <c:pt idx="3">
                  <c:v>16</c:v>
                </c:pt>
                <c:pt idx="4">
                  <c:v>17</c:v>
                </c:pt>
                <c:pt idx="5">
                  <c:v>96</c:v>
                </c:pt>
                <c:pt idx="6">
                  <c:v>232</c:v>
                </c:pt>
                <c:pt idx="7">
                  <c:v>247</c:v>
                </c:pt>
              </c:numCache>
            </c:numRef>
          </c:val>
          <c:extLst>
            <c:ext xmlns:c16="http://schemas.microsoft.com/office/drawing/2014/chart" uri="{C3380CC4-5D6E-409C-BE32-E72D297353CC}">
              <c16:uniqueId val="{00000010-5D4B-414E-B532-986D29332989}"/>
            </c:ext>
          </c:extLst>
        </c:ser>
        <c:dLbls>
          <c:showLegendKey val="0"/>
          <c:showVal val="1"/>
          <c:showCatName val="0"/>
          <c:showSerName val="0"/>
          <c:showPercent val="0"/>
          <c:showBubbleSize val="0"/>
          <c:showLeaderLines val="1"/>
        </c:dLbls>
        <c:firstSliceAng val="111"/>
        <c:holeSize val="60"/>
      </c:doughnut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50">
          <a:latin typeface="Arial Narrow" panose="020B0606020202030204" pitchFamily="34" charset="0"/>
        </a:defRPr>
      </a:pPr>
      <a:endParaRPr lang="pl-PL"/>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52909376026887289"/>
          <c:y val="3.6866350528841026E-2"/>
          <c:w val="0.44859245209245835"/>
          <c:h val="0.81678584738841176"/>
        </c:manualLayout>
      </c:layout>
      <c:barChart>
        <c:barDir val="bar"/>
        <c:grouping val="clustered"/>
        <c:varyColors val="0"/>
        <c:ser>
          <c:idx val="0"/>
          <c:order val="0"/>
          <c:tx>
            <c:strRef>
              <c:f>'w10'!$D$8</c:f>
              <c:strCache>
                <c:ptCount val="1"/>
                <c:pt idx="0">
                  <c:v>Liczba jednostek </c:v>
                </c:pt>
              </c:strCache>
            </c:strRef>
          </c:tx>
          <c:spPr>
            <a:solidFill>
              <a:schemeClr val="accent1"/>
            </a:solidFill>
            <a:ln>
              <a:solidFill>
                <a:srgbClr val="0070C0"/>
              </a:solidFill>
            </a:ln>
            <a:effectLst/>
          </c:spPr>
          <c:invertIfNegative val="0"/>
          <c:dPt>
            <c:idx val="4"/>
            <c:invertIfNegative val="0"/>
            <c:bubble3D val="0"/>
            <c:spPr>
              <a:solidFill>
                <a:schemeClr val="accent1"/>
              </a:solidFill>
              <a:ln>
                <a:solidFill>
                  <a:srgbClr val="0070C0"/>
                </a:solidFill>
              </a:ln>
              <a:effectLst/>
            </c:spPr>
            <c:extLst>
              <c:ext xmlns:c16="http://schemas.microsoft.com/office/drawing/2014/chart" uri="{C3380CC4-5D6E-409C-BE32-E72D297353CC}">
                <c16:uniqueId val="{00000001-6A49-4194-B294-C3DF56B48A8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'w10'!$C$9:$C$16</c:f>
              <c:strCache>
                <c:ptCount val="8"/>
                <c:pt idx="0">
                  <c:v>kluby samopom. dla osób z zab. psych.</c:v>
                </c:pt>
                <c:pt idx="1">
                  <c:v>domy dla matek z małoletnimi dziećmi i kobiet w ciąży</c:v>
                </c:pt>
                <c:pt idx="2">
                  <c:v>schroniska dla osób bezdomnych z usługami opiekuńczymi</c:v>
                </c:pt>
                <c:pt idx="3">
                  <c:v>"inne ośrodki wsparcia"</c:v>
                </c:pt>
                <c:pt idx="4">
                  <c:v>schroniska dla osób bezdomnych</c:v>
                </c:pt>
                <c:pt idx="5">
                  <c:v>środowiskowe domy samopomocy</c:v>
                </c:pt>
                <c:pt idx="6">
                  <c:v>kluby samopomocy (inne niż dla osób z zab. psych.)</c:v>
                </c:pt>
                <c:pt idx="7">
                  <c:v>dzienne domy pomocy</c:v>
                </c:pt>
              </c:strCache>
            </c:strRef>
          </c:cat>
          <c:val>
            <c:numRef>
              <c:f>'w10'!$D$9:$D$16</c:f>
              <c:numCache>
                <c:formatCode>#,##0</c:formatCode>
                <c:ptCount val="8"/>
                <c:pt idx="0">
                  <c:v>1</c:v>
                </c:pt>
                <c:pt idx="1">
                  <c:v>7</c:v>
                </c:pt>
                <c:pt idx="2">
                  <c:v>7</c:v>
                </c:pt>
                <c:pt idx="3">
                  <c:v>7</c:v>
                </c:pt>
                <c:pt idx="4">
                  <c:v>19</c:v>
                </c:pt>
                <c:pt idx="5">
                  <c:v>50</c:v>
                </c:pt>
                <c:pt idx="6">
                  <c:v>66</c:v>
                </c:pt>
                <c:pt idx="7">
                  <c:v>74.154300000000006</c:v>
                </c:pt>
              </c:numCache>
            </c:numRef>
          </c:val>
          <c:extLst>
            <c:ext xmlns:c16="http://schemas.microsoft.com/office/drawing/2014/chart" uri="{C3380CC4-5D6E-409C-BE32-E72D297353CC}">
              <c16:uniqueId val="{00000002-6A49-4194-B294-C3DF56B48A8A}"/>
            </c:ext>
          </c:extLst>
        </c:ser>
        <c:dLbls>
          <c:showLegendKey val="0"/>
          <c:showVal val="0"/>
          <c:showCatName val="0"/>
          <c:showSerName val="0"/>
          <c:showPercent val="0"/>
          <c:showBubbleSize val="0"/>
        </c:dLbls>
        <c:gapWidth val="44"/>
        <c:axId val="421955912"/>
        <c:axId val="421956696"/>
      </c:barChart>
      <c:valAx>
        <c:axId val="4219566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a:t>Liczba jednostek</a:t>
                </a:r>
              </a:p>
            </c:rich>
          </c:tx>
          <c:layout>
            <c:manualLayout>
              <c:xMode val="edge"/>
              <c:yMode val="edge"/>
              <c:x val="0.68127947556476198"/>
              <c:y val="0.9525583536717984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21955912"/>
        <c:crosses val="autoZero"/>
        <c:crossBetween val="between"/>
      </c:valAx>
      <c:catAx>
        <c:axId val="4219559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a:t>Rodzaje jednostek</a:t>
                </a:r>
              </a:p>
            </c:rich>
          </c:tx>
          <c:layout>
            <c:manualLayout>
              <c:xMode val="edge"/>
              <c:yMode val="edge"/>
              <c:x val="5.4656400913435715E-4"/>
              <c:y val="0.2385055274702337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pl-PL"/>
          </a:p>
        </c:txPr>
        <c:crossAx val="421956696"/>
        <c:crosses val="autoZero"/>
        <c:auto val="1"/>
        <c:lblAlgn val="ctr"/>
        <c:lblOffset val="100"/>
        <c:noMultiLvlLbl val="0"/>
      </c:catAx>
      <c:spPr>
        <a:noFill/>
        <a:ln>
          <a:noFill/>
        </a:ln>
        <a:effectLst/>
      </c:spPr>
    </c:plotArea>
    <c:plotVisOnly val="1"/>
    <c:dispBlanksAs val="zero"/>
    <c:showDLblsOverMax val="0"/>
  </c:chart>
  <c:spPr>
    <a:noFill/>
    <a:ln w="6350" cap="flat" cmpd="sng" algn="ctr">
      <a:noFill/>
      <a:prstDash val="solid"/>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761404495562179"/>
          <c:y val="3.3912219305920095E-2"/>
          <c:w val="0.77035600692284512"/>
          <c:h val="0.71475284339457568"/>
        </c:manualLayout>
      </c:layout>
      <c:lineChart>
        <c:grouping val="standard"/>
        <c:varyColors val="0"/>
        <c:ser>
          <c:idx val="1"/>
          <c:order val="1"/>
          <c:tx>
            <c:strRef>
              <c:f>'w11'!$D$5</c:f>
              <c:strCache>
                <c:ptCount val="1"/>
                <c:pt idx="0">
                  <c:v>ŚLĄSKIE</c:v>
                </c:pt>
              </c:strCache>
            </c:strRef>
          </c:tx>
          <c:spPr>
            <a:ln w="28575" cap="rnd" cmpd="sng" algn="ctr">
              <a:solidFill>
                <a:schemeClr val="accent1"/>
              </a:solidFill>
              <a:prstDash val="solid"/>
              <a:round/>
            </a:ln>
            <a:effectLst/>
          </c:spPr>
          <c:marker>
            <c:symbol val="none"/>
          </c:marker>
          <c:trendline>
            <c:spPr>
              <a:ln w="6350" cap="rnd" cmpd="sng" algn="ctr">
                <a:solidFill>
                  <a:schemeClr val="tx1"/>
                </a:solidFill>
                <a:prstDash val="solid"/>
                <a:round/>
              </a:ln>
              <a:effectLst/>
            </c:spPr>
            <c:trendlineType val="linear"/>
            <c:dispRSqr val="0"/>
            <c:dispEq val="0"/>
          </c:trendline>
          <c:trendline>
            <c:spPr>
              <a:ln w="6350" cap="rnd" cmpd="sng" algn="ctr">
                <a:solidFill>
                  <a:schemeClr val="tx1"/>
                </a:solidFill>
                <a:prstDash val="dash"/>
                <a:round/>
              </a:ln>
              <a:effectLst/>
            </c:spPr>
            <c:trendlineType val="linear"/>
            <c:dispRSqr val="0"/>
            <c:dispEq val="0"/>
          </c:trendline>
          <c:cat>
            <c:numRef>
              <c:f>'w11'!$C$6:$C$16</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'w11'!$D$6:$D$16</c:f>
              <c:numCache>
                <c:formatCode>#,##0</c:formatCode>
                <c:ptCount val="11"/>
                <c:pt idx="0">
                  <c:v>19413</c:v>
                </c:pt>
                <c:pt idx="1">
                  <c:v>18651</c:v>
                </c:pt>
                <c:pt idx="2">
                  <c:v>18470</c:v>
                </c:pt>
                <c:pt idx="3">
                  <c:v>19775</c:v>
                </c:pt>
                <c:pt idx="4">
                  <c:v>19584</c:v>
                </c:pt>
                <c:pt idx="5">
                  <c:v>19123</c:v>
                </c:pt>
                <c:pt idx="6">
                  <c:v>18347</c:v>
                </c:pt>
                <c:pt idx="7">
                  <c:v>17718</c:v>
                </c:pt>
                <c:pt idx="8">
                  <c:v>17321</c:v>
                </c:pt>
                <c:pt idx="9">
                  <c:v>18496</c:v>
                </c:pt>
                <c:pt idx="10">
                  <c:v>18365</c:v>
                </c:pt>
              </c:numCache>
            </c:numRef>
          </c:val>
          <c:smooth val="0"/>
          <c:extLst>
            <c:ext xmlns:c16="http://schemas.microsoft.com/office/drawing/2014/chart" uri="{C3380CC4-5D6E-409C-BE32-E72D297353CC}">
              <c16:uniqueId val="{00000002-F00D-4EEF-97C6-A4AFE8315E8D}"/>
            </c:ext>
          </c:extLst>
        </c:ser>
        <c:dLbls>
          <c:showLegendKey val="0"/>
          <c:showVal val="0"/>
          <c:showCatName val="0"/>
          <c:showSerName val="0"/>
          <c:showPercent val="0"/>
          <c:showBubbleSize val="0"/>
        </c:dLbls>
        <c:smooth val="0"/>
        <c:axId val="35000704"/>
        <c:axId val="35003008"/>
        <c:extLst>
          <c:ext xmlns:c15="http://schemas.microsoft.com/office/drawing/2012/chart" uri="{02D57815-91ED-43cb-92C2-25804820EDAC}">
            <c15:filteredLineSeries>
              <c15:ser>
                <c:idx val="0"/>
                <c:order val="0"/>
                <c:tx>
                  <c:strRef>
                    <c:extLst>
                      <c:ext uri="{02D57815-91ED-43cb-92C2-25804820EDAC}">
                        <c15:formulaRef>
                          <c15:sqref>'w11'!$C$4:$C$5</c15:sqref>
                        </c15:formulaRef>
                      </c:ext>
                    </c:extLst>
                    <c:strCache>
                      <c:ptCount val="2"/>
                      <c:pt idx="0">
                        <c:v>Lata</c:v>
                      </c:pt>
                    </c:strCache>
                  </c:strRef>
                </c:tx>
                <c:spPr>
                  <a:ln w="19050" cap="rnd" cmpd="sng" algn="ctr">
                    <a:solidFill>
                      <a:schemeClr val="accent1">
                        <a:shade val="65000"/>
                      </a:schemeClr>
                    </a:solidFill>
                    <a:prstDash val="solid"/>
                    <a:round/>
                  </a:ln>
                  <a:effectLst/>
                </c:spPr>
                <c:marker>
                  <c:symbol val="none"/>
                </c:marker>
                <c:trendline>
                  <c:spPr>
                    <a:ln w="6350" cap="rnd" cmpd="sng" algn="ctr">
                      <a:solidFill>
                        <a:schemeClr val="tx1"/>
                      </a:solidFill>
                      <a:prstDash val="lgDash"/>
                      <a:round/>
                    </a:ln>
                    <a:effectLst/>
                  </c:spPr>
                  <c:trendlineType val="linear"/>
                  <c:dispRSqr val="0"/>
                  <c:dispEq val="0"/>
                </c:trendline>
                <c:cat>
                  <c:numRef>
                    <c:extLst>
                      <c:ext uri="{02D57815-91ED-43cb-92C2-25804820EDAC}">
                        <c15:formulaRef>
                          <c15:sqref>'w11'!$C$6:$C$16</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c:ext uri="{02D57815-91ED-43cb-92C2-25804820EDAC}">
                        <c15:formulaRef>
                          <c15:sqref>'w11'!$C$6:$C$16</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val>
                <c:smooth val="0"/>
                <c:extLst>
                  <c:ext xmlns:c16="http://schemas.microsoft.com/office/drawing/2014/chart" uri="{C3380CC4-5D6E-409C-BE32-E72D297353CC}">
                    <c16:uniqueId val="{00000004-F00D-4EEF-97C6-A4AFE8315E8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'w11'!$E$4:$E$5</c15:sqref>
                        </c15:formulaRef>
                      </c:ext>
                    </c:extLst>
                    <c:strCache>
                      <c:ptCount val="2"/>
                      <c:pt idx="0">
                        <c:v>Zmienne</c:v>
                      </c:pt>
                      <c:pt idx="1">
                        <c:v>POLSKA</c:v>
                      </c:pt>
                    </c:strCache>
                  </c:strRef>
                </c:tx>
                <c:spPr>
                  <a:ln w="19050" cap="rnd" cmpd="sng" algn="ctr">
                    <a:solidFill>
                      <a:schemeClr val="accent1">
                        <a:tint val="65000"/>
                      </a:schemeClr>
                    </a:solidFill>
                    <a:prstDash val="solid"/>
                    <a:round/>
                  </a:ln>
                  <a:effectLst/>
                </c:spPr>
                <c:marker>
                  <c:symbol val="none"/>
                </c:marker>
                <c:cat>
                  <c:numRef>
                    <c:extLst xmlns:c15="http://schemas.microsoft.com/office/drawing/2012/chart">
                      <c:ext xmlns:c15="http://schemas.microsoft.com/office/drawing/2012/chart" uri="{02D57815-91ED-43cb-92C2-25804820EDAC}">
                        <c15:formulaRef>
                          <c15:sqref>'w11'!$C$6:$C$16</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xmlns:c15="http://schemas.microsoft.com/office/drawing/2012/chart">
                      <c:ext xmlns:c15="http://schemas.microsoft.com/office/drawing/2012/chart" uri="{02D57815-91ED-43cb-92C2-25804820EDAC}">
                        <c15:formulaRef>
                          <c15:sqref>'w11'!$E$6:$E$16</c15:sqref>
                        </c15:formulaRef>
                      </c:ext>
                    </c:extLst>
                    <c:numCache>
                      <c:formatCode>#,##0</c:formatCode>
                      <c:ptCount val="11"/>
                      <c:pt idx="0">
                        <c:v>166663</c:v>
                      </c:pt>
                      <c:pt idx="1">
                        <c:v>169285</c:v>
                      </c:pt>
                      <c:pt idx="2">
                        <c:v>170707</c:v>
                      </c:pt>
                      <c:pt idx="3">
                        <c:v>177344</c:v>
                      </c:pt>
                      <c:pt idx="4">
                        <c:v>183011</c:v>
                      </c:pt>
                      <c:pt idx="5">
                        <c:v>186431</c:v>
                      </c:pt>
                      <c:pt idx="6">
                        <c:v>174804</c:v>
                      </c:pt>
                      <c:pt idx="7">
                        <c:v>177113</c:v>
                      </c:pt>
                      <c:pt idx="8">
                        <c:v>178830</c:v>
                      </c:pt>
                      <c:pt idx="9">
                        <c:v>177843</c:v>
                      </c:pt>
                      <c:pt idx="10">
                        <c:v>180857</c:v>
                      </c:pt>
                    </c:numCache>
                  </c:numRef>
                </c:val>
                <c:smooth val="0"/>
                <c:extLst xmlns:c15="http://schemas.microsoft.com/office/drawing/2012/chart">
                  <c:ext xmlns:c16="http://schemas.microsoft.com/office/drawing/2014/chart" uri="{C3380CC4-5D6E-409C-BE32-E72D297353CC}">
                    <c16:uniqueId val="{00000005-F00D-4EEF-97C6-A4AFE8315E8D}"/>
                  </c:ext>
                </c:extLst>
              </c15:ser>
            </c15:filteredLineSeries>
          </c:ext>
        </c:extLst>
      </c:lineChart>
      <c:catAx>
        <c:axId val="3500070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1433570825618302"/>
              <c:y val="0.9067505103528725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35003008"/>
        <c:crosses val="autoZero"/>
        <c:auto val="1"/>
        <c:lblAlgn val="ctr"/>
        <c:lblOffset val="100"/>
        <c:noMultiLvlLbl val="0"/>
      </c:catAx>
      <c:valAx>
        <c:axId val="35003008"/>
        <c:scaling>
          <c:orientation val="minMax"/>
          <c:min val="170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Liczba miejsc</a:t>
                </a:r>
              </a:p>
            </c:rich>
          </c:tx>
          <c:layout>
            <c:manualLayout>
              <c:xMode val="edge"/>
              <c:yMode val="edge"/>
              <c:x val="8.8131952468642211E-3"/>
              <c:y val="0.2404217149623973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3500070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200"/>
      </a:pPr>
      <a:endParaRPr lang="pl-PL"/>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6800240594925631"/>
          <c:y val="0.1435763273136349"/>
          <c:w val="0.80141426071741018"/>
          <c:h val="0.58625177184380228"/>
        </c:manualLayout>
      </c:layout>
      <c:lineChart>
        <c:grouping val="standard"/>
        <c:varyColors val="0"/>
        <c:ser>
          <c:idx val="1"/>
          <c:order val="1"/>
          <c:tx>
            <c:strRef>
              <c:f>'w14'!$D$5</c:f>
              <c:strCache>
                <c:ptCount val="1"/>
                <c:pt idx="0">
                  <c:v>ŚLĄSKIE</c:v>
                </c:pt>
              </c:strCache>
            </c:strRef>
          </c:tx>
          <c:spPr>
            <a:ln w="28575" cap="rnd" cmpd="sng" algn="ctr">
              <a:solidFill>
                <a:schemeClr val="accent1"/>
              </a:solidFill>
              <a:prstDash val="solid"/>
              <a:round/>
            </a:ln>
            <a:effectLst/>
          </c:spPr>
          <c:marker>
            <c:symbol val="none"/>
          </c:marker>
          <c:trendline>
            <c:spPr>
              <a:ln w="6350" cap="rnd" cmpd="sng" algn="ctr">
                <a:solidFill>
                  <a:schemeClr val="tx1"/>
                </a:solidFill>
                <a:prstDash val="lgDash"/>
                <a:round/>
              </a:ln>
              <a:effectLst/>
            </c:spPr>
            <c:trendlineType val="linear"/>
            <c:dispRSqr val="0"/>
            <c:dispEq val="0"/>
          </c:trendline>
          <c:cat>
            <c:numRef>
              <c:f>'w14'!$C$6:$C$16</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'w14'!$D$6:$D$16</c:f>
              <c:numCache>
                <c:formatCode>General</c:formatCode>
                <c:ptCount val="11"/>
                <c:pt idx="0">
                  <c:v>42.3</c:v>
                </c:pt>
                <c:pt idx="1">
                  <c:v>40.799999999999997</c:v>
                </c:pt>
                <c:pt idx="2">
                  <c:v>40.5</c:v>
                </c:pt>
                <c:pt idx="3">
                  <c:v>43.5</c:v>
                </c:pt>
                <c:pt idx="4">
                  <c:v>43.2</c:v>
                </c:pt>
                <c:pt idx="5">
                  <c:v>42.3</c:v>
                </c:pt>
                <c:pt idx="6">
                  <c:v>40.799999999999997</c:v>
                </c:pt>
                <c:pt idx="7">
                  <c:v>40.5</c:v>
                </c:pt>
                <c:pt idx="8">
                  <c:v>39.799999999999997</c:v>
                </c:pt>
                <c:pt idx="9">
                  <c:v>42.8</c:v>
                </c:pt>
                <c:pt idx="10">
                  <c:v>42.5</c:v>
                </c:pt>
              </c:numCache>
            </c:numRef>
          </c:val>
          <c:smooth val="0"/>
          <c:extLst>
            <c:ext xmlns:c16="http://schemas.microsoft.com/office/drawing/2014/chart" uri="{C3380CC4-5D6E-409C-BE32-E72D297353CC}">
              <c16:uniqueId val="{00000001-DC9C-4EC0-AAF9-587B5A63186C}"/>
            </c:ext>
          </c:extLst>
        </c:ser>
        <c:ser>
          <c:idx val="2"/>
          <c:order val="2"/>
          <c:tx>
            <c:strRef>
              <c:f>'w14'!$E$5</c:f>
              <c:strCache>
                <c:ptCount val="1"/>
                <c:pt idx="0">
                  <c:v>POLSKA</c:v>
                </c:pt>
              </c:strCache>
            </c:strRef>
          </c:tx>
          <c:spPr>
            <a:ln w="28575" cap="rnd" cmpd="sng" algn="ctr">
              <a:solidFill>
                <a:schemeClr val="accent1">
                  <a:tint val="65000"/>
                </a:schemeClr>
              </a:solidFill>
              <a:prstDash val="solid"/>
              <a:round/>
            </a:ln>
            <a:effectLst/>
          </c:spPr>
          <c:marker>
            <c:symbol val="none"/>
          </c:marker>
          <c:cat>
            <c:numRef>
              <c:f>'w14'!$C$6:$C$16</c:f>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'w14'!$E$6:$E$16</c:f>
              <c:numCache>
                <c:formatCode>General</c:formatCode>
                <c:ptCount val="11"/>
                <c:pt idx="0">
                  <c:v>43.3</c:v>
                </c:pt>
                <c:pt idx="1">
                  <c:v>44</c:v>
                </c:pt>
                <c:pt idx="2">
                  <c:v>44.4</c:v>
                </c:pt>
                <c:pt idx="3">
                  <c:v>46.1</c:v>
                </c:pt>
                <c:pt idx="4">
                  <c:v>47.6</c:v>
                </c:pt>
                <c:pt idx="5">
                  <c:v>48.6</c:v>
                </c:pt>
                <c:pt idx="6">
                  <c:v>45.7</c:v>
                </c:pt>
                <c:pt idx="7">
                  <c:v>46.7</c:v>
                </c:pt>
                <c:pt idx="8">
                  <c:v>47.4</c:v>
                </c:pt>
                <c:pt idx="9">
                  <c:v>47.3</c:v>
                </c:pt>
                <c:pt idx="10">
                  <c:v>48.1</c:v>
                </c:pt>
              </c:numCache>
            </c:numRef>
          </c:val>
          <c:smooth val="0"/>
          <c:extLst>
            <c:ext xmlns:c16="http://schemas.microsoft.com/office/drawing/2014/chart" uri="{C3380CC4-5D6E-409C-BE32-E72D297353CC}">
              <c16:uniqueId val="{00000002-DC9C-4EC0-AAF9-587B5A63186C}"/>
            </c:ext>
          </c:extLst>
        </c:ser>
        <c:dLbls>
          <c:showLegendKey val="0"/>
          <c:showVal val="0"/>
          <c:showCatName val="0"/>
          <c:showSerName val="0"/>
          <c:showPercent val="0"/>
          <c:showBubbleSize val="0"/>
        </c:dLbls>
        <c:smooth val="0"/>
        <c:axId val="72848512"/>
        <c:axId val="73630848"/>
        <c:extLst>
          <c:ext xmlns:c15="http://schemas.microsoft.com/office/drawing/2012/chart" uri="{02D57815-91ED-43cb-92C2-25804820EDAC}">
            <c15:filteredLineSeries>
              <c15:ser>
                <c:idx val="0"/>
                <c:order val="0"/>
                <c:tx>
                  <c:strRef>
                    <c:extLst>
                      <c:ext uri="{02D57815-91ED-43cb-92C2-25804820EDAC}">
                        <c15:formulaRef>
                          <c15:sqref>'w14'!$C$4:$C$5</c15:sqref>
                        </c15:formulaRef>
                      </c:ext>
                    </c:extLst>
                    <c:strCache>
                      <c:ptCount val="2"/>
                      <c:pt idx="0">
                        <c:v>Lata</c:v>
                      </c:pt>
                    </c:strCache>
                  </c:strRef>
                </c:tx>
                <c:spPr>
                  <a:ln w="19050" cap="rnd" cmpd="sng" algn="ctr">
                    <a:solidFill>
                      <a:schemeClr val="accent1">
                        <a:shade val="65000"/>
                      </a:schemeClr>
                    </a:solidFill>
                    <a:prstDash val="solid"/>
                    <a:round/>
                  </a:ln>
                  <a:effectLst/>
                </c:spPr>
                <c:marker>
                  <c:symbol val="none"/>
                </c:marker>
                <c:trendline>
                  <c:spPr>
                    <a:ln w="6350" cap="rnd" cmpd="sng" algn="ctr">
                      <a:solidFill>
                        <a:schemeClr val="tx1"/>
                      </a:solidFill>
                      <a:prstDash val="lgDash"/>
                      <a:round/>
                    </a:ln>
                    <a:effectLst/>
                  </c:spPr>
                  <c:trendlineType val="linear"/>
                  <c:dispRSqr val="0"/>
                  <c:dispEq val="0"/>
                </c:trendline>
                <c:cat>
                  <c:numRef>
                    <c:extLst>
                      <c:ext uri="{02D57815-91ED-43cb-92C2-25804820EDAC}">
                        <c15:formulaRef>
                          <c15:sqref>'w14'!$C$6:$C$16</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c:ext uri="{02D57815-91ED-43cb-92C2-25804820EDAC}">
                        <c15:formulaRef>
                          <c15:sqref>'w14'!$C$6:$C$16</c15:sqref>
                        </c15:formulaRef>
                      </c:ext>
                    </c:extLst>
                    <c:numCache>
                      <c:formatCode>0</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val>
                <c:smooth val="0"/>
                <c:extLst>
                  <c:ext xmlns:c16="http://schemas.microsoft.com/office/drawing/2014/chart" uri="{C3380CC4-5D6E-409C-BE32-E72D297353CC}">
                    <c16:uniqueId val="{00000004-DC9C-4EC0-AAF9-587B5A63186C}"/>
                  </c:ext>
                </c:extLst>
              </c15:ser>
            </c15:filteredLineSeries>
          </c:ext>
        </c:extLst>
      </c:lineChart>
      <c:catAx>
        <c:axId val="728485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Lata</a:t>
                </a:r>
              </a:p>
            </c:rich>
          </c:tx>
          <c:layout>
            <c:manualLayout>
              <c:xMode val="edge"/>
              <c:yMode val="edge"/>
              <c:x val="0.56098031496062983"/>
              <c:y val="0.9056553353979960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3630848"/>
        <c:crosses val="autoZero"/>
        <c:auto val="1"/>
        <c:lblAlgn val="ctr"/>
        <c:lblOffset val="100"/>
        <c:noMultiLvlLbl val="0"/>
      </c:catAx>
      <c:valAx>
        <c:axId val="73630848"/>
        <c:scaling>
          <c:orientation val="minMax"/>
          <c:max val="50"/>
          <c:min val="37"/>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latin typeface="Arial Narrow" panose="020B0606020202030204" pitchFamily="34" charset="0"/>
                  </a:rPr>
                  <a:t>Liczba miejsc na 10 tys. mieszkańców</a:t>
                </a:r>
              </a:p>
            </c:rich>
          </c:tx>
          <c:layout>
            <c:manualLayout>
              <c:xMode val="edge"/>
              <c:yMode val="edge"/>
              <c:x val="4.1181557507623682E-3"/>
              <c:y val="6.4734908136482944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72848512"/>
        <c:crosses val="autoZero"/>
        <c:crossBetween val="between"/>
      </c:valAx>
      <c:spPr>
        <a:noFill/>
        <a:ln>
          <a:noFill/>
        </a:ln>
        <a:effectLst/>
      </c:spPr>
    </c:plotArea>
    <c:legend>
      <c:legendPos val="r"/>
      <c:legendEntry>
        <c:idx val="2"/>
        <c:delete val="1"/>
      </c:legendEntry>
      <c:layout>
        <c:manualLayout>
          <c:xMode val="edge"/>
          <c:yMode val="edge"/>
          <c:x val="0.2914140356732865"/>
          <c:y val="1.4186489846663904E-2"/>
          <c:w val="0.4202960468091777"/>
          <c:h val="0.1715131924298936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chart>
  <c:spPr>
    <a:noFill/>
    <a:ln w="6350" cap="flat" cmpd="sng" algn="ctr">
      <a:noFill/>
      <a:prstDash val="solid"/>
      <a:round/>
    </a:ln>
    <a:effectLst/>
  </c:spPr>
  <c:txPr>
    <a:bodyPr/>
    <a:lstStyle/>
    <a:p>
      <a:pPr>
        <a:defRPr sz="1400"/>
      </a:pPr>
      <a:endParaRPr lang="pl-PL"/>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45512646462959"/>
          <c:y val="3.7539600681052651E-2"/>
          <c:w val="0.87111961402702642"/>
          <c:h val="0.44270321930670919"/>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015C-4ACC-9B47-38533E1693E6}"/>
              </c:ext>
            </c:extLst>
          </c:dPt>
          <c:dLbls>
            <c:spPr>
              <a:noFill/>
              <a:ln>
                <a:noFill/>
              </a:ln>
              <a:effectLst/>
            </c:spPr>
            <c:txPr>
              <a:bodyPr wrap="square" lIns="38100" tIns="19050" rIns="38100" bIns="19050" anchor="ctr">
                <a:spAutoFit/>
              </a:bodyPr>
              <a:lstStyle/>
              <a:p>
                <a:pPr>
                  <a:defRPr sz="9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'w16'!$C$5:$D$15</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lvl>
                <c:lvl>
                  <c:pt idx="0">
                    <c:v>ŚLĄSKIE</c:v>
                  </c:pt>
                  <c:pt idx="1">
                    <c:v>Podregiony</c:v>
                  </c:pt>
                  <c:pt idx="9">
                    <c:v>Powiaty wg rodzaju</c:v>
                  </c:pt>
                </c:lvl>
              </c:multiLvlStrCache>
            </c:multiLvlStrRef>
          </c:cat>
          <c:val>
            <c:numRef>
              <c:f>'w16'!$E$5:$E$15</c:f>
              <c:numCache>
                <c:formatCode>0.0</c:formatCode>
                <c:ptCount val="11"/>
                <c:pt idx="0">
                  <c:v>42.510294829090789</c:v>
                </c:pt>
                <c:pt idx="1">
                  <c:v>42.123706336717987</c:v>
                </c:pt>
                <c:pt idx="2">
                  <c:v>58.764778858222115</c:v>
                </c:pt>
                <c:pt idx="3">
                  <c:v>37.94076887542986</c:v>
                </c:pt>
                <c:pt idx="4">
                  <c:v>37.717453247980814</c:v>
                </c:pt>
                <c:pt idx="5">
                  <c:v>45.609968125181112</c:v>
                </c:pt>
                <c:pt idx="6">
                  <c:v>36.54181684516216</c:v>
                </c:pt>
                <c:pt idx="7">
                  <c:v>44.72580394593755</c:v>
                </c:pt>
                <c:pt idx="8">
                  <c:v>37.092082688576909</c:v>
                </c:pt>
                <c:pt idx="9">
                  <c:v>42.881595983706603</c:v>
                </c:pt>
                <c:pt idx="10">
                  <c:v>42.059241805778996</c:v>
                </c:pt>
              </c:numCache>
            </c:numRef>
          </c:val>
          <c:extLst>
            <c:ext xmlns:c16="http://schemas.microsoft.com/office/drawing/2014/chart" uri="{C3380CC4-5D6E-409C-BE32-E72D297353CC}">
              <c16:uniqueId val="{00000002-015C-4ACC-9B47-38533E1693E6}"/>
            </c:ext>
          </c:extLst>
        </c:ser>
        <c:dLbls>
          <c:showLegendKey val="0"/>
          <c:showVal val="0"/>
          <c:showCatName val="0"/>
          <c:showSerName val="0"/>
          <c:showPercent val="0"/>
          <c:showBubbleSize val="0"/>
        </c:dLbls>
        <c:gapWidth val="56"/>
        <c:axId val="422617104"/>
        <c:axId val="422609656"/>
      </c:barChart>
      <c:catAx>
        <c:axId val="422617104"/>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422609656"/>
        <c:crosses val="autoZero"/>
        <c:auto val="1"/>
        <c:lblAlgn val="ctr"/>
        <c:lblOffset val="100"/>
        <c:noMultiLvlLbl val="0"/>
      </c:catAx>
      <c:valAx>
        <c:axId val="422609656"/>
        <c:scaling>
          <c:orientation val="minMax"/>
        </c:scaling>
        <c:delete val="0"/>
        <c:axPos val="l"/>
        <c:title>
          <c:tx>
            <c:rich>
              <a:bodyPr rot="-5400000" vert="horz"/>
              <a:lstStyle/>
              <a:p>
                <a:pPr>
                  <a:defRPr/>
                </a:pPr>
                <a:r>
                  <a:rPr lang="pl-PL"/>
                  <a:t>Liczba miejsc na 10 tys. mieszkańców</a:t>
                </a:r>
              </a:p>
            </c:rich>
          </c:tx>
          <c:layout>
            <c:manualLayout>
              <c:xMode val="edge"/>
              <c:yMode val="edge"/>
              <c:x val="7.9704254474821934E-3"/>
              <c:y val="9.8716905720361934E-3"/>
            </c:manualLayout>
          </c:layout>
          <c:overlay val="0"/>
        </c:title>
        <c:numFmt formatCode="0.0" sourceLinked="1"/>
        <c:majorTickMark val="out"/>
        <c:minorTickMark val="none"/>
        <c:tickLblPos val="nextTo"/>
        <c:crossAx val="422617104"/>
        <c:crosses val="autoZero"/>
        <c:crossBetween val="between"/>
      </c:valAx>
      <c:spPr>
        <a:noFill/>
        <a:ln w="25400">
          <a:noFill/>
        </a:ln>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46970175848438"/>
          <c:y val="3.299587161889745E-2"/>
          <c:w val="0.60826634236165511"/>
          <c:h val="0.89266703504167244"/>
        </c:manualLayout>
      </c:layout>
      <c:barChart>
        <c:barDir val="bar"/>
        <c:grouping val="clustered"/>
        <c:varyColors val="0"/>
        <c:ser>
          <c:idx val="0"/>
          <c:order val="0"/>
          <c:tx>
            <c:strRef>
              <c:f>'mw2'!$P$4</c:f>
              <c:strCache>
                <c:ptCount val="1"/>
                <c:pt idx="0">
                  <c:v>Liczba miejsc na 10 tys. mieszkańców</c:v>
                </c:pt>
              </c:strCache>
            </c:strRef>
          </c:tx>
          <c:spPr>
            <a:solidFill>
              <a:schemeClr val="accent1">
                <a:lumMod val="60000"/>
                <a:lumOff val="40000"/>
              </a:schemeClr>
            </a:solidFill>
          </c:spPr>
          <c:invertIfNegative val="0"/>
          <c:dPt>
            <c:idx val="18"/>
            <c:invertIfNegative val="0"/>
            <c:bubble3D val="0"/>
            <c:spPr>
              <a:solidFill>
                <a:schemeClr val="accent1"/>
              </a:solidFill>
            </c:spPr>
            <c:extLst>
              <c:ext xmlns:c16="http://schemas.microsoft.com/office/drawing/2014/chart" uri="{C3380CC4-5D6E-409C-BE32-E72D297353CC}">
                <c16:uniqueId val="{00000001-3773-4976-83A1-F6C9205C4D50}"/>
              </c:ext>
            </c:extLst>
          </c:dPt>
          <c:dLbls>
            <c:numFmt formatCode="#,##0.0" sourceLinked="0"/>
            <c:spPr>
              <a:noFill/>
              <a:ln>
                <a:noFill/>
              </a:ln>
              <a:effectLst/>
            </c:spPr>
            <c:txPr>
              <a:bodyPr/>
              <a:lstStyle/>
              <a:p>
                <a:pPr>
                  <a:defRPr sz="900" b="1">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'mw2'!$O$5:$O$41</c:f>
              <c:strCache>
                <c:ptCount val="37"/>
                <c:pt idx="0">
                  <c:v>kłobucki</c:v>
                </c:pt>
                <c:pt idx="1">
                  <c:v>m. Żory</c:v>
                </c:pt>
                <c:pt idx="2">
                  <c:v>m. Siemianowice Śląskie</c:v>
                </c:pt>
                <c:pt idx="3">
                  <c:v>rybnicki</c:v>
                </c:pt>
                <c:pt idx="4">
                  <c:v>m. Jastrzębie-Zdrój</c:v>
                </c:pt>
                <c:pt idx="5">
                  <c:v>żywiecki</c:v>
                </c:pt>
                <c:pt idx="6">
                  <c:v>m. Gliwice</c:v>
                </c:pt>
                <c:pt idx="7">
                  <c:v>m. Piekary Śląskie</c:v>
                </c:pt>
                <c:pt idx="8">
                  <c:v>pszczyński</c:v>
                </c:pt>
                <c:pt idx="9">
                  <c:v>m. Mysłowice</c:v>
                </c:pt>
                <c:pt idx="10">
                  <c:v>będziński</c:v>
                </c:pt>
                <c:pt idx="11">
                  <c:v>bielski</c:v>
                </c:pt>
                <c:pt idx="12">
                  <c:v>wodzisławski</c:v>
                </c:pt>
                <c:pt idx="13">
                  <c:v>bieruńsko-lędziński</c:v>
                </c:pt>
                <c:pt idx="14">
                  <c:v>mikołowski</c:v>
                </c:pt>
                <c:pt idx="15">
                  <c:v>m. Dąbrowa Górnicza</c:v>
                </c:pt>
                <c:pt idx="16">
                  <c:v>myszkowski</c:v>
                </c:pt>
                <c:pt idx="17">
                  <c:v>m. Rybnik</c:v>
                </c:pt>
                <c:pt idx="18">
                  <c:v>ŚLĄSKIE</c:v>
                </c:pt>
                <c:pt idx="19">
                  <c:v>m. Katowice</c:v>
                </c:pt>
                <c:pt idx="20">
                  <c:v>m. Zabrze</c:v>
                </c:pt>
                <c:pt idx="21">
                  <c:v>m. Tychy</c:v>
                </c:pt>
                <c:pt idx="22">
                  <c:v>częstochowski</c:v>
                </c:pt>
                <c:pt idx="23">
                  <c:v>m. Bielsko-Biała</c:v>
                </c:pt>
                <c:pt idx="24">
                  <c:v>m. Częstochowa</c:v>
                </c:pt>
                <c:pt idx="25">
                  <c:v>zawierciański</c:v>
                </c:pt>
                <c:pt idx="26">
                  <c:v>gliwicki</c:v>
                </c:pt>
                <c:pt idx="27">
                  <c:v>m. Ruda Śląska</c:v>
                </c:pt>
                <c:pt idx="28">
                  <c:v>m. Bytom</c:v>
                </c:pt>
                <c:pt idx="29">
                  <c:v>m. Sosnowiec</c:v>
                </c:pt>
                <c:pt idx="30">
                  <c:v>m. Jaworzno</c:v>
                </c:pt>
                <c:pt idx="31">
                  <c:v>m. Świętochłowice</c:v>
                </c:pt>
                <c:pt idx="32">
                  <c:v>tarnogórski</c:v>
                </c:pt>
                <c:pt idx="33">
                  <c:v>cieszyński</c:v>
                </c:pt>
                <c:pt idx="34">
                  <c:v>raciborski</c:v>
                </c:pt>
                <c:pt idx="35">
                  <c:v>m. Chorzów</c:v>
                </c:pt>
                <c:pt idx="36">
                  <c:v>lubliniecki</c:v>
                </c:pt>
              </c:strCache>
            </c:strRef>
          </c:cat>
          <c:val>
            <c:numRef>
              <c:f>'mw2'!$P$5:$P$41</c:f>
              <c:numCache>
                <c:formatCode>0.0</c:formatCode>
                <c:ptCount val="37"/>
                <c:pt idx="0">
                  <c:v>5.1242008686740519</c:v>
                </c:pt>
                <c:pt idx="1">
                  <c:v>20.720691553080584</c:v>
                </c:pt>
                <c:pt idx="2">
                  <c:v>22.239396854939201</c:v>
                </c:pt>
                <c:pt idx="3">
                  <c:v>22.695849529126342</c:v>
                </c:pt>
                <c:pt idx="4">
                  <c:v>23.815020473627296</c:v>
                </c:pt>
                <c:pt idx="5">
                  <c:v>24.05445175335452</c:v>
                </c:pt>
                <c:pt idx="6">
                  <c:v>25.130212164905981</c:v>
                </c:pt>
                <c:pt idx="7">
                  <c:v>25.141663604540973</c:v>
                </c:pt>
                <c:pt idx="8">
                  <c:v>29.879848705056101</c:v>
                </c:pt>
                <c:pt idx="9">
                  <c:v>30.723905723905723</c:v>
                </c:pt>
                <c:pt idx="10">
                  <c:v>31.724090265058575</c:v>
                </c:pt>
                <c:pt idx="11">
                  <c:v>31.780683133925123</c:v>
                </c:pt>
                <c:pt idx="12">
                  <c:v>34.604609067738522</c:v>
                </c:pt>
                <c:pt idx="13">
                  <c:v>35.83264640075366</c:v>
                </c:pt>
                <c:pt idx="14">
                  <c:v>35.999280014399709</c:v>
                </c:pt>
                <c:pt idx="15">
                  <c:v>36.047946412832715</c:v>
                </c:pt>
                <c:pt idx="16">
                  <c:v>38.180930253207642</c:v>
                </c:pt>
                <c:pt idx="17">
                  <c:v>40.569346077150513</c:v>
                </c:pt>
                <c:pt idx="18">
                  <c:v>42.510294829090789</c:v>
                </c:pt>
                <c:pt idx="19">
                  <c:v>43.017300046563278</c:v>
                </c:pt>
                <c:pt idx="20">
                  <c:v>44.982384066355515</c:v>
                </c:pt>
                <c:pt idx="21">
                  <c:v>45.147281740341683</c:v>
                </c:pt>
                <c:pt idx="22">
                  <c:v>45.527441874605721</c:v>
                </c:pt>
                <c:pt idx="23">
                  <c:v>45.787435300363164</c:v>
                </c:pt>
                <c:pt idx="24">
                  <c:v>46.074894765717175</c:v>
                </c:pt>
                <c:pt idx="25">
                  <c:v>46.135378220518149</c:v>
                </c:pt>
                <c:pt idx="26">
                  <c:v>46.739706661954408</c:v>
                </c:pt>
                <c:pt idx="27">
                  <c:v>48.425964298322356</c:v>
                </c:pt>
                <c:pt idx="28">
                  <c:v>50.419940578915671</c:v>
                </c:pt>
                <c:pt idx="29">
                  <c:v>53.817171258317074</c:v>
                </c:pt>
                <c:pt idx="30">
                  <c:v>56.328618163387546</c:v>
                </c:pt>
                <c:pt idx="31">
                  <c:v>57.22586609147335</c:v>
                </c:pt>
                <c:pt idx="32">
                  <c:v>63.16470250071859</c:v>
                </c:pt>
                <c:pt idx="33">
                  <c:v>63.846585123059143</c:v>
                </c:pt>
                <c:pt idx="34">
                  <c:v>65.23577497684532</c:v>
                </c:pt>
                <c:pt idx="35">
                  <c:v>69.189705049059086</c:v>
                </c:pt>
                <c:pt idx="36">
                  <c:v>90.269339137634034</c:v>
                </c:pt>
              </c:numCache>
            </c:numRef>
          </c:val>
          <c:extLst>
            <c:ext xmlns:c16="http://schemas.microsoft.com/office/drawing/2014/chart" uri="{C3380CC4-5D6E-409C-BE32-E72D297353CC}">
              <c16:uniqueId val="{00000002-3773-4976-83A1-F6C9205C4D50}"/>
            </c:ext>
          </c:extLst>
        </c:ser>
        <c:dLbls>
          <c:showLegendKey val="0"/>
          <c:showVal val="0"/>
          <c:showCatName val="0"/>
          <c:showSerName val="0"/>
          <c:showPercent val="0"/>
          <c:showBubbleSize val="0"/>
        </c:dLbls>
        <c:gapWidth val="59"/>
        <c:axId val="124126336"/>
        <c:axId val="124128256"/>
      </c:barChart>
      <c:catAx>
        <c:axId val="124126336"/>
        <c:scaling>
          <c:orientation val="minMax"/>
        </c:scaling>
        <c:delete val="0"/>
        <c:axPos val="l"/>
        <c:title>
          <c:tx>
            <c:rich>
              <a:bodyPr rot="-5400000" vert="horz"/>
              <a:lstStyle/>
              <a:p>
                <a:pPr>
                  <a:defRPr sz="1100">
                    <a:latin typeface="Arial Narrow" panose="020B0606020202030204" pitchFamily="34" charset="0"/>
                  </a:defRPr>
                </a:pPr>
                <a:r>
                  <a:rPr lang="pl-PL" sz="1200">
                    <a:latin typeface="Arial Narrow" panose="020B0606020202030204" pitchFamily="34" charset="0"/>
                  </a:rPr>
                  <a:t>Powiaty</a:t>
                </a:r>
                <a:endParaRPr lang="pl-PL" sz="1100">
                  <a:latin typeface="Arial Narrow" panose="020B0606020202030204" pitchFamily="34" charset="0"/>
                </a:endParaRPr>
              </a:p>
            </c:rich>
          </c:tx>
          <c:layout>
            <c:manualLayout>
              <c:xMode val="edge"/>
              <c:yMode val="edge"/>
              <c:x val="1.2170599093961425E-3"/>
              <c:y val="0.45675990462402438"/>
            </c:manualLayout>
          </c:layout>
          <c:overlay val="0"/>
        </c:title>
        <c:numFmt formatCode="General" sourceLinked="0"/>
        <c:majorTickMark val="out"/>
        <c:minorTickMark val="none"/>
        <c:tickLblPos val="nextTo"/>
        <c:txPr>
          <a:bodyPr/>
          <a:lstStyle/>
          <a:p>
            <a:pPr>
              <a:defRPr sz="1000">
                <a:latin typeface="Arial Narrow" panose="020B0606020202030204" pitchFamily="34" charset="0"/>
              </a:defRPr>
            </a:pPr>
            <a:endParaRPr lang="pl-PL"/>
          </a:p>
        </c:txPr>
        <c:crossAx val="124128256"/>
        <c:crosses val="autoZero"/>
        <c:auto val="1"/>
        <c:lblAlgn val="ctr"/>
        <c:lblOffset val="100"/>
        <c:noMultiLvlLbl val="0"/>
      </c:catAx>
      <c:valAx>
        <c:axId val="124128256"/>
        <c:scaling>
          <c:orientation val="minMax"/>
        </c:scaling>
        <c:delete val="0"/>
        <c:axPos val="b"/>
        <c:title>
          <c:tx>
            <c:rich>
              <a:bodyPr/>
              <a:lstStyle/>
              <a:p>
                <a:pPr>
                  <a:defRPr sz="1100">
                    <a:latin typeface="Arial Narrow" panose="020B0606020202030204" pitchFamily="34" charset="0"/>
                  </a:defRPr>
                </a:pPr>
                <a:r>
                  <a:rPr lang="pl-PL" sz="1100">
                    <a:latin typeface="Arial Narrow" panose="020B0606020202030204" pitchFamily="34" charset="0"/>
                  </a:rPr>
                  <a:t>Liczba miejsc</a:t>
                </a:r>
                <a:r>
                  <a:rPr lang="pl-PL" sz="1100" baseline="0">
                    <a:latin typeface="Arial Narrow" panose="020B0606020202030204" pitchFamily="34" charset="0"/>
                  </a:rPr>
                  <a:t> na 10 tys. mieszkańców</a:t>
                </a:r>
                <a:endParaRPr lang="pl-PL" sz="1100">
                  <a:latin typeface="Arial Narrow" panose="020B0606020202030204" pitchFamily="34" charset="0"/>
                </a:endParaRPr>
              </a:p>
            </c:rich>
          </c:tx>
          <c:layout>
            <c:manualLayout>
              <c:xMode val="edge"/>
              <c:yMode val="edge"/>
              <c:x val="0.36740459798546127"/>
              <c:y val="0.96263945478498658"/>
            </c:manualLayout>
          </c:layout>
          <c:overlay val="0"/>
        </c:title>
        <c:numFmt formatCode="0.0" sourceLinked="0"/>
        <c:majorTickMark val="out"/>
        <c:minorTickMark val="none"/>
        <c:tickLblPos val="nextTo"/>
        <c:txPr>
          <a:bodyPr/>
          <a:lstStyle/>
          <a:p>
            <a:pPr>
              <a:defRPr sz="1100">
                <a:latin typeface="Arial Narrow" panose="020B0606020202030204" pitchFamily="34" charset="0"/>
              </a:defRPr>
            </a:pPr>
            <a:endParaRPr lang="pl-PL"/>
          </a:p>
        </c:txPr>
        <c:crossAx val="124126336"/>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45905876429172926"/>
          <c:y val="2.8822911048029292E-2"/>
          <c:w val="0.51765567892767528"/>
          <c:h val="0.8668284211183781"/>
        </c:manualLayout>
      </c:layout>
      <c:barChart>
        <c:barDir val="bar"/>
        <c:grouping val="clustered"/>
        <c:varyColors val="0"/>
        <c:ser>
          <c:idx val="0"/>
          <c:order val="0"/>
          <c:tx>
            <c:strRef>
              <c:f>'w13'!$D$5</c:f>
              <c:strCache>
                <c:ptCount val="1"/>
                <c:pt idx="0">
                  <c:v>ŚLĄSKIE</c:v>
                </c:pt>
              </c:strCache>
            </c:strRef>
          </c:tx>
          <c:spPr>
            <a:solidFill>
              <a:schemeClr val="accent1">
                <a:shade val="76000"/>
              </a:schemeClr>
            </a:solidFill>
            <a:ln>
              <a:noFill/>
            </a:ln>
            <a:effectLst/>
          </c:spPr>
          <c:invertIfNegative val="0"/>
          <c:dLbls>
            <c:dLbl>
              <c:idx val="1"/>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0-9788-4FD7-A01D-3ECC1F5BE83B}"/>
                </c:ext>
              </c:extLst>
            </c:dLbl>
            <c:dLbl>
              <c:idx val="11"/>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1-9788-4FD7-A01D-3ECC1F5BE83B}"/>
                </c:ext>
              </c:extLst>
            </c:dLbl>
            <c:dLbl>
              <c:idx val="13"/>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2-9788-4FD7-A01D-3ECC1F5BE83B}"/>
                </c:ext>
              </c:extLst>
            </c:dLbl>
            <c:dLbl>
              <c:idx val="14"/>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3-9788-4FD7-A01D-3ECC1F5BE83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'w13'!$C$6:$C$20</c:f>
              <c:strCache>
                <c:ptCount val="15"/>
                <c:pt idx="0">
                  <c:v>rodzinne domy pomocy społecznej</c:v>
                </c:pt>
                <c:pt idx="1">
                  <c:v>kluby samopom. dla osób z zab. psych.</c:v>
                </c:pt>
                <c:pt idx="2">
                  <c:v>domy dla matek z małoletnimi dziećmi i kobiet w ciąży</c:v>
                </c:pt>
                <c:pt idx="3">
                  <c:v>schroniska dla osób bezdomnych z usługami opiekuńczymi</c:v>
                </c:pt>
                <c:pt idx="4">
                  <c:v>mieszkania wspomagane</c:v>
                </c:pt>
                <c:pt idx="5">
                  <c:v>ogrzewalnie</c:v>
                </c:pt>
                <c:pt idx="6">
                  <c:v>inne ośrodki wsparcia</c:v>
                </c:pt>
                <c:pt idx="7">
                  <c:v>mieszkania treningowe</c:v>
                </c:pt>
                <c:pt idx="8">
                  <c:v>noclegownie</c:v>
                </c:pt>
                <c:pt idx="9">
                  <c:v>schroniska dla osób bezdomnych</c:v>
                </c:pt>
                <c:pt idx="10">
                  <c:v>kluby samopomocy (inne niż dla osób z zaburzeniami psych.)</c:v>
                </c:pt>
                <c:pt idx="11">
                  <c:v>środowiskowe domy samopomocy</c:v>
                </c:pt>
                <c:pt idx="12">
                  <c:v>dzienne domy pomocy</c:v>
                </c:pt>
                <c:pt idx="13">
                  <c:v>domy pomocy społecznej</c:v>
                </c:pt>
                <c:pt idx="14">
                  <c:v>Ogółem</c:v>
                </c:pt>
              </c:strCache>
            </c:strRef>
          </c:cat>
          <c:val>
            <c:numRef>
              <c:f>'w13'!$D$6:$D$20</c:f>
              <c:numCache>
                <c:formatCode>General</c:formatCode>
                <c:ptCount val="15"/>
                <c:pt idx="0">
                  <c:v>0.02</c:v>
                </c:pt>
                <c:pt idx="1">
                  <c:v>0.04</c:v>
                </c:pt>
                <c:pt idx="2">
                  <c:v>0.33</c:v>
                </c:pt>
                <c:pt idx="3">
                  <c:v>0.56999999999999995</c:v>
                </c:pt>
                <c:pt idx="4">
                  <c:v>0.57999999999999996</c:v>
                </c:pt>
                <c:pt idx="5">
                  <c:v>0.61</c:v>
                </c:pt>
                <c:pt idx="6">
                  <c:v>1.21</c:v>
                </c:pt>
                <c:pt idx="7">
                  <c:v>1.25</c:v>
                </c:pt>
                <c:pt idx="8">
                  <c:v>1.56</c:v>
                </c:pt>
                <c:pt idx="9">
                  <c:v>1.95</c:v>
                </c:pt>
                <c:pt idx="10">
                  <c:v>4.1100000000000003</c:v>
                </c:pt>
                <c:pt idx="11">
                  <c:v>5.07</c:v>
                </c:pt>
                <c:pt idx="12">
                  <c:v>5.52</c:v>
                </c:pt>
                <c:pt idx="13">
                  <c:v>19.8</c:v>
                </c:pt>
                <c:pt idx="14">
                  <c:v>42.5</c:v>
                </c:pt>
              </c:numCache>
            </c:numRef>
          </c:val>
          <c:extLst>
            <c:ext xmlns:c16="http://schemas.microsoft.com/office/drawing/2014/chart" uri="{C3380CC4-5D6E-409C-BE32-E72D297353CC}">
              <c16:uniqueId val="{00000004-9788-4FD7-A01D-3ECC1F5BE83B}"/>
            </c:ext>
          </c:extLst>
        </c:ser>
        <c:ser>
          <c:idx val="1"/>
          <c:order val="1"/>
          <c:tx>
            <c:strRef>
              <c:f>'w13'!$E$5</c:f>
              <c:strCache>
                <c:ptCount val="1"/>
                <c:pt idx="0">
                  <c:v>POLSKA</c:v>
                </c:pt>
              </c:strCache>
            </c:strRef>
          </c:tx>
          <c:spPr>
            <a:solidFill>
              <a:schemeClr val="accent1">
                <a:tint val="77000"/>
              </a:schemeClr>
            </a:solidFill>
            <a:ln>
              <a:noFill/>
            </a:ln>
            <a:effectLst/>
          </c:spPr>
          <c:invertIfNegative val="0"/>
          <c:dLbls>
            <c:dLbl>
              <c:idx val="1"/>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5-9788-4FD7-A01D-3ECC1F5BE83B}"/>
                </c:ext>
              </c:extLst>
            </c:dLbl>
            <c:dLbl>
              <c:idx val="11"/>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6-9788-4FD7-A01D-3ECC1F5BE83B}"/>
                </c:ext>
              </c:extLst>
            </c:dLbl>
            <c:dLbl>
              <c:idx val="13"/>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7-9788-4FD7-A01D-3ECC1F5BE83B}"/>
                </c:ext>
              </c:extLst>
            </c:dLbl>
            <c:dLbl>
              <c:idx val="14"/>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8-9788-4FD7-A01D-3ECC1F5BE83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33333"/>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'w13'!$C$6:$C$20</c:f>
              <c:strCache>
                <c:ptCount val="15"/>
                <c:pt idx="0">
                  <c:v>rodzinne domy pomocy społecznej</c:v>
                </c:pt>
                <c:pt idx="1">
                  <c:v>kluby samopom. dla osób z zab. psych.</c:v>
                </c:pt>
                <c:pt idx="2">
                  <c:v>domy dla matek z małoletnimi dziećmi i kobiet w ciąży</c:v>
                </c:pt>
                <c:pt idx="3">
                  <c:v>schroniska dla osób bezdomnych z usługami opiekuńczymi</c:v>
                </c:pt>
                <c:pt idx="4">
                  <c:v>mieszkania wspomagane</c:v>
                </c:pt>
                <c:pt idx="5">
                  <c:v>ogrzewalnie</c:v>
                </c:pt>
                <c:pt idx="6">
                  <c:v>inne ośrodki wsparcia</c:v>
                </c:pt>
                <c:pt idx="7">
                  <c:v>mieszkania treningowe</c:v>
                </c:pt>
                <c:pt idx="8">
                  <c:v>noclegownie</c:v>
                </c:pt>
                <c:pt idx="9">
                  <c:v>schroniska dla osób bezdomnych</c:v>
                </c:pt>
                <c:pt idx="10">
                  <c:v>kluby samopomocy (inne niż dla osób z zaburzeniami psych.)</c:v>
                </c:pt>
                <c:pt idx="11">
                  <c:v>środowiskowe domy samopomocy</c:v>
                </c:pt>
                <c:pt idx="12">
                  <c:v>dzienne domy pomocy</c:v>
                </c:pt>
                <c:pt idx="13">
                  <c:v>domy pomocy społecznej</c:v>
                </c:pt>
                <c:pt idx="14">
                  <c:v>Ogółem</c:v>
                </c:pt>
              </c:strCache>
            </c:strRef>
          </c:cat>
          <c:val>
            <c:numRef>
              <c:f>'w13'!$E$6:$E$20</c:f>
              <c:numCache>
                <c:formatCode>General</c:formatCode>
                <c:ptCount val="15"/>
                <c:pt idx="0">
                  <c:v>0.11</c:v>
                </c:pt>
                <c:pt idx="1">
                  <c:v>0.21</c:v>
                </c:pt>
                <c:pt idx="2">
                  <c:v>0.26</c:v>
                </c:pt>
                <c:pt idx="3">
                  <c:v>0.23</c:v>
                </c:pt>
                <c:pt idx="4">
                  <c:v>0.67</c:v>
                </c:pt>
                <c:pt idx="5">
                  <c:v>0.43</c:v>
                </c:pt>
                <c:pt idx="6">
                  <c:v>1.48</c:v>
                </c:pt>
                <c:pt idx="7">
                  <c:v>0.8</c:v>
                </c:pt>
                <c:pt idx="8">
                  <c:v>0.79</c:v>
                </c:pt>
                <c:pt idx="9">
                  <c:v>1.26</c:v>
                </c:pt>
                <c:pt idx="10">
                  <c:v>5.75</c:v>
                </c:pt>
                <c:pt idx="11">
                  <c:v>9.06</c:v>
                </c:pt>
                <c:pt idx="12">
                  <c:v>5.75</c:v>
                </c:pt>
                <c:pt idx="13">
                  <c:v>21.3</c:v>
                </c:pt>
                <c:pt idx="14">
                  <c:v>48.1</c:v>
                </c:pt>
              </c:numCache>
            </c:numRef>
          </c:val>
          <c:extLst>
            <c:ext xmlns:c16="http://schemas.microsoft.com/office/drawing/2014/chart" uri="{C3380CC4-5D6E-409C-BE32-E72D297353CC}">
              <c16:uniqueId val="{00000009-9788-4FD7-A01D-3ECC1F5BE83B}"/>
            </c:ext>
          </c:extLst>
        </c:ser>
        <c:dLbls>
          <c:showLegendKey val="0"/>
          <c:showVal val="1"/>
          <c:showCatName val="0"/>
          <c:showSerName val="0"/>
          <c:showPercent val="0"/>
          <c:showBubbleSize val="0"/>
        </c:dLbls>
        <c:gapWidth val="49"/>
        <c:axId val="422611616"/>
        <c:axId val="422611224"/>
      </c:barChart>
      <c:catAx>
        <c:axId val="422611616"/>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Specjalistyczne</a:t>
                </a:r>
                <a:r>
                  <a:rPr lang="pl-PL" b="1" baseline="0"/>
                  <a:t> jednostki </a:t>
                </a:r>
                <a:r>
                  <a:rPr lang="pl-PL" b="1"/>
                  <a:t>pomocy społecznej</a:t>
                </a:r>
              </a:p>
            </c:rich>
          </c:tx>
          <c:layout>
            <c:manualLayout>
              <c:xMode val="edge"/>
              <c:yMode val="edge"/>
              <c:x val="3.1180775649589814E-4"/>
              <c:y val="0.16718520607598156"/>
            </c:manualLayout>
          </c:layout>
          <c:overlay val="0"/>
          <c:spPr>
            <a:noFill/>
            <a:ln w="25400">
              <a:noFill/>
            </a:ln>
            <a:effectLst/>
          </c:spPr>
          <c:txPr>
            <a:bodyPr rot="-540000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333333"/>
                </a:solidFill>
                <a:latin typeface="Arial Narrow" panose="020B0606020202030204" pitchFamily="34" charset="0"/>
                <a:ea typeface="Arial"/>
                <a:cs typeface="Arial"/>
              </a:defRPr>
            </a:pPr>
            <a:endParaRPr lang="pl-PL"/>
          </a:p>
        </c:txPr>
        <c:crossAx val="422611224"/>
        <c:crosses val="autoZero"/>
        <c:auto val="1"/>
        <c:lblAlgn val="ctr"/>
        <c:lblOffset val="100"/>
        <c:noMultiLvlLbl val="0"/>
      </c:catAx>
      <c:valAx>
        <c:axId val="422611224"/>
        <c:scaling>
          <c:orientation val="minMax"/>
        </c:scaling>
        <c:delete val="0"/>
        <c:axPos val="b"/>
        <c:title>
          <c:tx>
            <c:rich>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r>
                  <a:rPr lang="pl-PL" b="1"/>
                  <a:t>Liczba miejsc na 10 tys. mieszkańców</a:t>
                </a:r>
              </a:p>
            </c:rich>
          </c:tx>
          <c:layout>
            <c:manualLayout>
              <c:xMode val="edge"/>
              <c:yMode val="edge"/>
              <c:x val="0.60248548038441174"/>
              <c:y val="0.95532395256148539"/>
            </c:manualLayout>
          </c:layout>
          <c:overlay val="0"/>
          <c:spPr>
            <a:noFill/>
            <a:ln w="25400">
              <a:noFill/>
            </a:ln>
            <a:effectLst/>
          </c:spPr>
          <c:txPr>
            <a:bodyPr rot="0" spcFirstLastPara="1" vertOverflow="ellipsis" vert="horz" wrap="square" anchor="ctr" anchorCtr="1"/>
            <a:lstStyle/>
            <a:p>
              <a:pPr>
                <a:defRPr sz="1000" b="1" i="0" u="none" strike="noStrike" kern="1200" baseline="0">
                  <a:solidFill>
                    <a:srgbClr val="333333"/>
                  </a:solidFill>
                  <a:latin typeface="Arial Narrow" panose="020B0606020202030204" pitchFamily="34" charset="0"/>
                  <a:ea typeface="Arial"/>
                  <a:cs typeface="Arial"/>
                </a:defRPr>
              </a:pPr>
              <a:endParaRPr lang="pl-PL"/>
            </a:p>
          </c:txPr>
        </c:title>
        <c:numFmt formatCode="General"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333333"/>
                </a:solidFill>
                <a:latin typeface="Arial Narrow" panose="020B0606020202030204" pitchFamily="34" charset="0"/>
                <a:ea typeface="Arial"/>
                <a:cs typeface="Arial"/>
              </a:defRPr>
            </a:pPr>
            <a:endParaRPr lang="pl-PL"/>
          </a:p>
        </c:txPr>
        <c:crossAx val="422611616"/>
        <c:crosses val="autoZero"/>
        <c:crossBetween val="between"/>
      </c:valAx>
      <c:spPr>
        <a:noFill/>
        <a:ln w="25400">
          <a:noFill/>
        </a:ln>
        <a:effectLst/>
      </c:spPr>
    </c:plotArea>
    <c:legend>
      <c:legendPos val="r"/>
      <c:layout>
        <c:manualLayout>
          <c:xMode val="edge"/>
          <c:yMode val="edge"/>
          <c:x val="0.6733949637997515"/>
          <c:y val="0.79371148659119983"/>
          <c:w val="0.26767826708267839"/>
          <c:h val="6.5983744676401682E-2"/>
        </c:manualLayout>
      </c:layout>
      <c:overlay val="0"/>
      <c:spPr>
        <a:noFill/>
        <a:ln w="25400">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Arial"/>
              <a:cs typeface="Arial"/>
            </a:defRPr>
          </a:pPr>
          <a:endParaRPr lang="pl-PL"/>
        </a:p>
      </c:txPr>
    </c:legend>
    <c:plotVisOnly val="1"/>
    <c:dispBlanksAs val="gap"/>
    <c:showDLblsOverMax val="0"/>
  </c:chart>
  <c:spPr>
    <a:noFill/>
    <a:ln w="9525" cap="flat" cmpd="sng" algn="ctr">
      <a:noFill/>
      <a:prstDash val="solid"/>
      <a:round/>
    </a:ln>
    <a:effectLst/>
  </c:spPr>
  <c:txPr>
    <a:bodyPr/>
    <a:lstStyle/>
    <a:p>
      <a:pPr>
        <a:defRPr sz="1000" b="0" i="0" u="none" strike="noStrike" baseline="0">
          <a:solidFill>
            <a:srgbClr val="333333"/>
          </a:solidFill>
          <a:latin typeface="Arial Narrow" panose="020B0606020202030204" pitchFamily="34" charset="0"/>
          <a:ea typeface="Arial"/>
          <a:cs typeface="Arial"/>
        </a:defRPr>
      </a:pPr>
      <a:endParaRPr lang="pl-PL"/>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62683456702743"/>
          <c:y val="6.4704872205597105E-2"/>
          <c:w val="0.45529924719328346"/>
          <c:h val="0.77770906327978473"/>
        </c:manualLayout>
      </c:layout>
      <c:doughnutChart>
        <c:varyColors val="1"/>
        <c:ser>
          <c:idx val="0"/>
          <c:order val="0"/>
          <c:dPt>
            <c:idx val="0"/>
            <c:bubble3D val="0"/>
            <c:spPr>
              <a:solidFill>
                <a:schemeClr val="accent1">
                  <a:shade val="50000"/>
                </a:schemeClr>
              </a:solidFill>
              <a:ln>
                <a:noFill/>
              </a:ln>
              <a:effectLst/>
            </c:spPr>
            <c:extLst>
              <c:ext xmlns:c16="http://schemas.microsoft.com/office/drawing/2014/chart" uri="{C3380CC4-5D6E-409C-BE32-E72D297353CC}">
                <c16:uniqueId val="{00000001-79E4-4E9F-B64B-99AF5A8B00AE}"/>
              </c:ext>
            </c:extLst>
          </c:dPt>
          <c:dPt>
            <c:idx val="1"/>
            <c:bubble3D val="0"/>
            <c:spPr>
              <a:solidFill>
                <a:schemeClr val="accent1">
                  <a:shade val="70000"/>
                </a:schemeClr>
              </a:solidFill>
              <a:ln>
                <a:noFill/>
              </a:ln>
              <a:effectLst/>
            </c:spPr>
            <c:extLst>
              <c:ext xmlns:c16="http://schemas.microsoft.com/office/drawing/2014/chart" uri="{C3380CC4-5D6E-409C-BE32-E72D297353CC}">
                <c16:uniqueId val="{00000003-79E4-4E9F-B64B-99AF5A8B00AE}"/>
              </c:ext>
            </c:extLst>
          </c:dPt>
          <c:dPt>
            <c:idx val="2"/>
            <c:bubble3D val="0"/>
            <c:spPr>
              <a:solidFill>
                <a:schemeClr val="accent1">
                  <a:shade val="90000"/>
                </a:schemeClr>
              </a:solidFill>
              <a:ln>
                <a:noFill/>
              </a:ln>
              <a:effectLst/>
            </c:spPr>
            <c:extLst>
              <c:ext xmlns:c16="http://schemas.microsoft.com/office/drawing/2014/chart" uri="{C3380CC4-5D6E-409C-BE32-E72D297353CC}">
                <c16:uniqueId val="{00000005-79E4-4E9F-B64B-99AF5A8B00AE}"/>
              </c:ext>
            </c:extLst>
          </c:dPt>
          <c:dPt>
            <c:idx val="3"/>
            <c:bubble3D val="0"/>
            <c:spPr>
              <a:solidFill>
                <a:schemeClr val="accent1">
                  <a:tint val="90000"/>
                </a:schemeClr>
              </a:solidFill>
              <a:ln>
                <a:noFill/>
              </a:ln>
              <a:effectLst/>
            </c:spPr>
            <c:extLst>
              <c:ext xmlns:c16="http://schemas.microsoft.com/office/drawing/2014/chart" uri="{C3380CC4-5D6E-409C-BE32-E72D297353CC}">
                <c16:uniqueId val="{00000007-79E4-4E9F-B64B-99AF5A8B00AE}"/>
              </c:ext>
            </c:extLst>
          </c:dPt>
          <c:dPt>
            <c:idx val="4"/>
            <c:bubble3D val="0"/>
            <c:spPr>
              <a:solidFill>
                <a:schemeClr val="accent1">
                  <a:tint val="70000"/>
                </a:schemeClr>
              </a:solidFill>
              <a:ln>
                <a:noFill/>
              </a:ln>
              <a:effectLst/>
            </c:spPr>
            <c:extLst>
              <c:ext xmlns:c16="http://schemas.microsoft.com/office/drawing/2014/chart" uri="{C3380CC4-5D6E-409C-BE32-E72D297353CC}">
                <c16:uniqueId val="{00000009-79E4-4E9F-B64B-99AF5A8B00AE}"/>
              </c:ext>
            </c:extLst>
          </c:dPt>
          <c:dPt>
            <c:idx val="5"/>
            <c:bubble3D val="0"/>
            <c:spPr>
              <a:solidFill>
                <a:schemeClr val="accent1">
                  <a:tint val="50000"/>
                </a:schemeClr>
              </a:solidFill>
              <a:ln>
                <a:noFill/>
              </a:ln>
              <a:effectLst/>
            </c:spPr>
            <c:extLst>
              <c:ext xmlns:c16="http://schemas.microsoft.com/office/drawing/2014/chart" uri="{C3380CC4-5D6E-409C-BE32-E72D297353CC}">
                <c16:uniqueId val="{0000000B-79E4-4E9F-B64B-99AF5A8B00AE}"/>
              </c:ext>
            </c:extLst>
          </c:dPt>
          <c:dLbls>
            <c:dLbl>
              <c:idx val="0"/>
              <c:layout>
                <c:manualLayout>
                  <c:x val="0.19017845887543627"/>
                  <c:y val="-0.2236024844720497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E4-4E9F-B64B-99AF5A8B00AE}"/>
                </c:ext>
              </c:extLst>
            </c:dLbl>
            <c:dLbl>
              <c:idx val="1"/>
              <c:layout>
                <c:manualLayout>
                  <c:x val="0.2126642771804062"/>
                  <c:y val="-1.65631469979297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E4-4E9F-B64B-99AF5A8B00AE}"/>
                </c:ext>
              </c:extLst>
            </c:dLbl>
            <c:dLbl>
              <c:idx val="2"/>
              <c:layout>
                <c:manualLayout>
                  <c:x val="0.23178016726403824"/>
                  <c:y val="8.69565217391303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E4-4E9F-B64B-99AF5A8B00AE}"/>
                </c:ext>
              </c:extLst>
            </c:dLbl>
            <c:dLbl>
              <c:idx val="3"/>
              <c:layout>
                <c:manualLayout>
                  <c:x val="0.17204301075268807"/>
                  <c:y val="0.190476190476190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E4-4E9F-B64B-99AF5A8B00AE}"/>
                </c:ext>
              </c:extLst>
            </c:dLbl>
            <c:dLbl>
              <c:idx val="4"/>
              <c:layout>
                <c:manualLayout>
                  <c:x val="-0.22222222222222221"/>
                  <c:y val="0.248447204968943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E4-4E9F-B64B-99AF5A8B00AE}"/>
                </c:ext>
              </c:extLst>
            </c:dLbl>
            <c:dLbl>
              <c:idx val="5"/>
              <c:layout>
                <c:manualLayout>
                  <c:x val="0.12903225806451604"/>
                  <c:y val="-0.10895322867250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9E4-4E9F-B64B-99AF5A8B00A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Arial Narrow" panose="020B0606020202030204" pitchFamily="34" charset="0"/>
                    <a:ea typeface="+mn-ea"/>
                    <a:cs typeface="+mn-cs"/>
                  </a:defRPr>
                </a:pPr>
                <a:endParaRPr lang="pl-PL"/>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'w12'!$C$6:$C$11</c:f>
              <c:strCache>
                <c:ptCount val="6"/>
                <c:pt idx="0">
                  <c:v>Rodzinne domy pomocy społecznej</c:v>
                </c:pt>
                <c:pt idx="1">
                  <c:v>Ogrzewalnie</c:v>
                </c:pt>
                <c:pt idx="2">
                  <c:v>Noclegownie</c:v>
                </c:pt>
                <c:pt idx="3">
                  <c:v>Mieszkania treningowe oraz wspomagane</c:v>
                </c:pt>
                <c:pt idx="4">
                  <c:v>Ośrodki wsparcia</c:v>
                </c:pt>
                <c:pt idx="5">
                  <c:v>Domy pomocy społecznej</c:v>
                </c:pt>
              </c:strCache>
            </c:strRef>
          </c:cat>
          <c:val>
            <c:numRef>
              <c:f>'w12'!$D$6:$D$11</c:f>
              <c:numCache>
                <c:formatCode>#,##0</c:formatCode>
                <c:ptCount val="6"/>
                <c:pt idx="0">
                  <c:v>8</c:v>
                </c:pt>
                <c:pt idx="1">
                  <c:v>262</c:v>
                </c:pt>
                <c:pt idx="2">
                  <c:v>674</c:v>
                </c:pt>
                <c:pt idx="3">
                  <c:v>792</c:v>
                </c:pt>
                <c:pt idx="4">
                  <c:v>8068</c:v>
                </c:pt>
                <c:pt idx="5">
                  <c:v>8561</c:v>
                </c:pt>
              </c:numCache>
            </c:numRef>
          </c:val>
          <c:extLst>
            <c:ext xmlns:c16="http://schemas.microsoft.com/office/drawing/2014/chart" uri="{C3380CC4-5D6E-409C-BE32-E72D297353CC}">
              <c16:uniqueId val="{0000000C-79E4-4E9F-B64B-99AF5A8B00AE}"/>
            </c:ext>
          </c:extLst>
        </c:ser>
        <c:dLbls>
          <c:showLegendKey val="0"/>
          <c:showVal val="1"/>
          <c:showCatName val="0"/>
          <c:showSerName val="0"/>
          <c:showPercent val="0"/>
          <c:showBubbleSize val="0"/>
          <c:showLeaderLines val="1"/>
        </c:dLbls>
        <c:firstSliceAng val="116"/>
        <c:holeSize val="60"/>
      </c:doughnut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50">
          <a:latin typeface="Arial Narrow" panose="020B0606020202030204" pitchFamily="34" charset="0"/>
        </a:defRPr>
      </a:pPr>
      <a:endParaRPr lang="pl-P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'wm1'!$A$5:$A$40</cx:f>
        <cx:nf>'wm1'!$A$4</cx:nf>
        <cx:lvl ptCount="36" name="powiat">
          <cx:pt idx="0">Świętochłowice</cx:pt>
          <cx:pt idx="1">Piekary Śląskie</cx:pt>
          <cx:pt idx="2">bieruńsko-lędziński</cx:pt>
          <cx:pt idx="3">Żory</cx:pt>
          <cx:pt idx="4">Siemianowice Śląskie</cx:pt>
          <cx:pt idx="5">myszkowski</cx:pt>
          <cx:pt idx="6">Mysłowice</cx:pt>
          <cx:pt idx="7">lubliniecki</cx:pt>
          <cx:pt idx="8">rybnicki</cx:pt>
          <cx:pt idx="9">kłobucki</cx:pt>
          <cx:pt idx="10">Jastrzębie-Zdrój</cx:pt>
          <cx:pt idx="11">Jaworzno</cx:pt>
          <cx:pt idx="12">raciborski</cx:pt>
          <cx:pt idx="13">mikołowski</cx:pt>
          <cx:pt idx="14">Chorzów</cx:pt>
          <cx:pt idx="15">pszczyński</cx:pt>
          <cx:pt idx="16">zawierciański</cx:pt>
          <cx:pt idx="17">gliwicki</cx:pt>
          <cx:pt idx="18">Dąbrowa Górnicza</cx:pt>
          <cx:pt idx="19">Tychy</cx:pt>
          <cx:pt idx="20">Ruda Śląska</cx:pt>
          <cx:pt idx="21">Rybnik</cx:pt>
          <cx:pt idx="22">częstochowski</cx:pt>
          <cx:pt idx="23">tarnogórski</cx:pt>
          <cx:pt idx="24">będziński</cx:pt>
          <cx:pt idx="25">Bytom</cx:pt>
          <cx:pt idx="26">żywiecki</cx:pt>
          <cx:pt idx="27">wodzisławski</cx:pt>
          <cx:pt idx="28">Zabrze</cx:pt>
          <cx:pt idx="29">Bielsko-Biała</cx:pt>
          <cx:pt idx="30">powiat bielski</cx:pt>
          <cx:pt idx="31">Gliwice</cx:pt>
          <cx:pt idx="32">cieszyński</cx:pt>
          <cx:pt idx="33">Sosnowiec</cx:pt>
          <cx:pt idx="34">Częstochowa</cx:pt>
          <cx:pt idx="35">Katowice</cx:pt>
        </cx:lvl>
      </cx:strDim>
      <cx:numDim type="colorVal">
        <cx:f>'wm1'!$B$5:$B$40</cx:f>
        <cx:nf>'\\10.1.1.81\Wspolny\Dział PA\Pracownicy\Skrzypiec\240626-Ankieta diagnostyczna raport\bazowy\[ankieta diagnostyczna - wykonanie.xlsx]m1'!$B$2</cx:nf>
        <cx:lvl ptCount="36" formatCode="# ##0,0" name="Odsetek zwrotności ankiet ">
          <cx:pt idx="0">45.43</cx:pt>
          <cx:pt idx="1">51.710000000000001</cx:pt>
          <cx:pt idx="2">59.439999999999998</cx:pt>
          <cx:pt idx="3">61.770000000000003</cx:pt>
          <cx:pt idx="4">63.399999999999999</cx:pt>
          <cx:pt idx="5">67.569999999999993</cx:pt>
          <cx:pt idx="6">71.280000000000001</cx:pt>
          <cx:pt idx="7">74.890000000000001</cx:pt>
          <cx:pt idx="8">76.670000000000002</cx:pt>
          <cx:pt idx="9">81.959999999999994</cx:pt>
          <cx:pt idx="10">82.299999999999997</cx:pt>
          <cx:pt idx="11">86.810000000000002</cx:pt>
          <cx:pt idx="12">99.329999999999998</cx:pt>
          <cx:pt idx="13">100</cx:pt>
          <cx:pt idx="14">100.59</cx:pt>
          <cx:pt idx="15">110.78</cx:pt>
          <cx:pt idx="16">111.63</cx:pt>
          <cx:pt idx="17">113.18000000000001</cx:pt>
          <cx:pt idx="18">113.45999999999999</cx:pt>
          <cx:pt idx="19">122.05</cx:pt>
          <cx:pt idx="20">130.30000000000001</cx:pt>
          <cx:pt idx="21">130.88999999999999</cx:pt>
          <cx:pt idx="22">131.56999999999999</cx:pt>
          <cx:pt idx="23">139.16</cx:pt>
          <cx:pt idx="24">144.69</cx:pt>
          <cx:pt idx="25">147.75999999999999</cx:pt>
          <cx:pt idx="26">148.83000000000001</cx:pt>
          <cx:pt idx="27">150.27000000000001</cx:pt>
          <cx:pt idx="28">153.84</cx:pt>
          <cx:pt idx="29">165.77000000000001</cx:pt>
          <cx:pt idx="30">165.81999999999999</cx:pt>
          <cx:pt idx="31">169.91999999999999</cx:pt>
          <cx:pt idx="32">174.78999999999999</cx:pt>
          <cx:pt idx="33">187.12</cx:pt>
          <cx:pt idx="34">205.97</cx:pt>
          <cx:pt idx="35">279.19</cx:pt>
        </cx:lvl>
      </cx:numDim>
    </cx:data>
  </cx:chartData>
  <cx:chart>
    <cx:plotArea>
      <cx:plotAreaRegion>
        <cx:series layoutId="regionMap" uniqueId="{7867FD05-915A-4F5B-B5D0-27C412DB6C60}">
          <cx:tx>
            <cx:txData>
              <cx:f>'wm1'!$B$4</cx:f>
              <cx:v>Liczba mieszkańców w tys.</cx:v>
            </cx:txData>
          </cx:tx>
          <cx:dataId val="0"/>
          <cx:layoutPr>
            <cx:geography cultureLanguage="pl-PL" cultureRegion="PL" attribution="Obsługiwane przez usługę Bing">
              <cx:geoCache provider="{E9337A44-BEBE-4D9F-B70C-5C5E7DAFC167}">
                <cx:binary>1H3bctw4lu2vOPx86AIBECA7puYBIPOqmyXZlvzCSMkyCd5JkATJx4kzH9HzG/145q27/mt22pJ1
cdqVnlCfaGU5qkoigdzE4t577Qvgf7se/nKd3WyaV0OeFfov18Pvr+O2rf7y22/6Or7JN/pNrq6b
Upef2zfXZf5b+fmzur757VOzMaqIfsPIpr9dx5umvRle//u/wWzRTXlQXm9aVRZvu5tmPL3RXdbq
n1zbeenV5lOuCl/ptlHXLf799R//ZdQ//tqW1/Ef/1EakOH1q5uiVe14PlY3v79+fPvrV789nfU7
CV5lIGTbfYLBDnqDXYc6hHu3n9evsrKIbi/b7huPINdB3t31u+8+2uQw/NdE+yLY5tOn5kZreMov
/905x6NH+v312cHrfRbluuyKdrvsESDw++uTMtPp5vUrpUv59Yost498ArPBGv32GLHvfgGr9uSW
B6A+XeI/u/Sd+GfqJleb4gucr/74r+wf/6lT9czAEuRghOktcu5jYL03CHOHEXQLO1z++lJ9BfZ/
Id9udH800R4Q/2joS8L5RN2km2b8p0HsUoQ94qEvH/wYYtBd6jCKKfum2g8h/jXRdqO7Y449gN0x
6iVhut60/wwz7Hiu59l0J5RbbbUdMNTs62X7sbbuJdFuBO+H7gHc/c0vCa+zUm8N7c313aI9k9/k
LnK/+U3+WPe8NzahGPTvCVL7ybIbqgdj98Dqwd0vCawrddN0f/xfnZZW9o+/fprU9v/V8yKHPGID
rXG+6hJ9ihzybBc79N6oPrSaFbxJm/bV/0LM3aD+yXx7AP0nM7wk8A9H/c+huNSmHBHyzQ8+pLig
qnDZwRzM75fP3cv2lQntKdNudB8O3gPKh7e/JNwqPV1P43NrKvXeeJy7BPNbVQRb+hC4Lb/Bjg1/
HiN2qxD7CrUbuV2T7IHgrmEvCck//l/ZjHfL+Tx+ElGwpaBcT8FjHiWUkyeBx58LsBuv23F7QHR7
50tCJeuuMlUAg3luT8iYh2zQsa+G70mI6L5h4AcdF92STggvdnjCfWXbDdutvjyaZA8Mdw17SYDm
o57S0jw7s3E4YZSBvt15sof20ntDsO1R+46zPtG82zXdU7Sfwvlwjv3RfDjqJYHZjFeFenbVBL/G
GOH3uvcQyi+qyQknzk6d3EuinyJ4P8P++N2PeUnopcA4r7pnh89DYDqJcx+vP4bPI9xmiIJT3GFS
9xPpp/g9mGJ/AB8MekkIrjaQKp/+8VeIyayPn5q//y25W9VnIDBbEurYHnLt20zp904SYcJs5u7M
zPyibLsx3TXJHqjuGvaScBVjW+bPCCXUOoBwIuLi+4ToE63ExHZBa3dC+efi7EbvdtwegN3e+ZIw
Wm1M2UxF+bwwYUQogfTaVxbzXWoNc0iGOpzdfenXQH0vUXZDdD90D5Tub35JQDWba3VVNs/OOCFZ
BizEvU2tfGccgXAyzrxbhdvNOPcUbTd0t6z14Rx7YLhj1EsCM1dpuU2UPTuaNoPcJ/yzM36AfAui
23IS32kf7+KHPWX7KZyPHnB/PB8Ne0mASqAvelvhL83mzqo9A3kBj+faGEHV6EcRoW1DTIidJzx0
b3F2g/h4+B7wPR7wooCLwf39/W/meUHDkC/j32jKd0bVcygFLdydr5b7SPQD3L4N3Qezbze/JLwm
aN65aa7V5rmT1aBq1KUUDKjzA9ZCCSEu57eXn2jcrfH8BfF2Q/iDefbA8wcjXxK4UaagPeq5c6TA
bqgLId7OaqH7xiEeRR67ry09DOjn+0i0G8n7oXuAd3/zS8Kr3TRFGf39b8/PSsE+boP222YK8rT0
4DoO5ZBc+0ZzHmJ2qwh7C7cbvp2z7IHkznEvCdTTbTY0fV5/iDwoQ9gIkp2P43WHAlOlaLcj3EOQ
3dDdDdwDrbtbXxJA/j/+86oBnvlqDpoHievpmRkngYZRxiHo+/J5Ql68NxgBcYF6+07d+0XZduO3
a5I9sNw17CXhej5ex+Pz6p1tUwLZz3vf9lj9PI85HqG7M59/Ls5u9G7H7QHY7Z0vCaPT7tPmrhf0
mdUO2rgBCGhr+vKBlojHWLkcGoHBH+5Uu/3F2o3Zk/F7YPdkxL8yhj+Q7dFD2l+b1L/SiB2B+693
5RNic5uy76gL+DtMfuTyPpTJm7vX66fd5F83LHzXiv90/KNn/PqIP1iNf8km+6+s+Jm76qGpE5Im
ULz78vmu5ZoxqMGD2fymhg+p5T4C7dawbyN3QPLoV7Bf5Nu9Lwmr6/sM2LNnNSGfiSkl937qoWmE
rgiGiMOhy+zr586Ffq0q3PLxXxBvN4A/mOcRdrt3uvxg5EsC9+qf1clLMAE6eaeMT5zetgcbQwGC
wO8fauHtgu4r1E/xfDTJ/mA+GvaSkPzjv8dtJ/2z5ligxM5cD9pzHXunUd3GDNtubXZfgd8B536S
/RTMB1PsD+WDQS8JyI+bq2Z6Zte4DfxsaFr6akeflG3dN9yFlIuzjeIfwreHILtBuxu4B1R3t74k
gEwJmx+gHX7z/FU+BLsCbciaPI0RgG4iwu82Puy2mvuLtRu1W+P7ZJo9MNw98CUhKtQN7EgtLQHV
h//Y3GnBjmgBSOUvbeIFA+qCo4MepCcZMtg2RqnrESjwffk8qb//gkC7wXw6wR4wPh3ykgC8Iw5f
cFTPDCBFjLpsd512W3l3IOhz79sJH5rQX5BrN45PJ9gDx6dDXhKO1+pG/1O2q3AKEG2brL98vnOA
jEBbE/pBvux2QfeV7adAPppkfzAfDfv/CuiPd9p/O7zA37Sb4MuxBw822//86pc1glMZngy9pR87
DO+dSi8//f7a3u64hT25D2zxdp5H3OVpvuSrUj4efQPdqTAbtJEyaJSC0j12KWMwrbn5csEFG42Y
43oOchG0fMN2xKJs2hjOZrDf2Ijh7R5+BzpMCYZBuuy2l8DiQ2IWNu+DeccU26777QgKOPZgjMri
28rc/vyq6PKTUhWtBmEgV/j6VfX1xq20fNvCij14ZAiY4OtgNxxcv96cwkEX2/v/TxTqzu2qzJY1
ZtlstLpcOo2z7B2qJQ3dXFgDmgTF5dvMrPmYv9dMHaOkr4J+uijjy8HCS9ong4BuFCWKoiukpuRQ
NSaX1ejWftFJy+mYtAiPxKCwEryIZx4qM9lWqRuMvPIruygECfNceMNwGJeXKMWtpG5F5BjVF7hO
RMU6NSuT8b3KulYOXVNIQ8u1UVLFfeAkwyeQ4iBT/FiXxaUZ9EEede/qNpoVvAlS5fWLqbBK3w75
IqMFElNkLnnjjcJii7HgycxqiKxCXgYpRyeNd9zHniVapd/H7tAJ76yIzVUaNtOsupiSmouqRZXg
FTvCWXyhC1TJEjd20NGLfoD1DLk5mVrrxLIj7meMRX591CCy5oOzcC2vCxREt6L1aClMkXyq7M4S
Q38ROU0lrXqYxbYaZhMZJ2F7kRYYcxVwXAsbkc1UkLcmo3SuRhX0DSEi0tGsdIZQkoqdWM5ExeA5
Z2lmzzyFr4wzHU4JP+tY8S5U6nJSKlwq2h3qwRoDm5S2cDxVrSzHC0ipMx9eyhO7Vqe26q9QSyrf
bb1BhIXmQsV0nuUNkirJMqk8/RbXjr12YjYIi546mqezHjWdiKJqk/nGDOV6ZLEr7LgIrL5NA9PF
teSq+5CPxZI2MaBGTrVX9KLU7jFz21A6YVb5Tk6XaGiiRYtG35BW+WiykWwMm+VY8cCNiurcmToj
GDf9ytUcicwebqam+DCqohN9pNNZ3NhFQIkoEpxKHmW97MZ4bU9N7zsFIMBMl/kk3b73Ln0bkyxa
dyUO6hJlK0AnF1nY+DVKJLhxeNlsY2QZj8cJK7kg3Mi64+EsSzNfkykVsMH4LKXJtc0/4wxjEepM
CzPRVEwlxUdxTlbwNmYczUgKi4ky7TeN4RI20hG/M+S4tfKzPG65NLiORIfYZdmx9ACleeyrvhdW
z52ZldBKGje2RT8NIm2YJ0pDF81YrzozEIH4YC0xD9/laXloJVMpVOMqQXK2jhy3FCwcjrVjV6uc
NJngPErmUX0SdyzQdMr9NhwdYfr82ImtS23MjFZ4mOGPiQWa20dFJKvKwrKZaBeMbehzVQXEVIU/
DNO8GY0Mkybzx6ilvp3Y533qDptiTILSTpZDPizQimRevHInEs2rdLikOl7SlCcC5fxzMzqOGLqp
kNwjSkb5PNbNJCowiSLTZA0m0BG4C3sR5VUtYHwmbY+Xq7gStRunAtdkWZnuxFZdKGyah7MCmVam
ZTL52i2kXVeOmGh+zto+F6puJn8qw1HaCcxEknLmWbERUUnqpXbNiT30l6Xu15ZX+3GiGlFaTii8
uDvsPTdIY2O/xT3tFlbZiCLi84pMsWxZyGSbFGARTeXMaTQdWHWX+mEGMIYZGMmkKj4WRXrtcgSK
5YbnRW6PM2tsPUEzgiQ15elQ6I94KCzh4VxJ5vJK2DVZ13hc9X3ZBm4Rzby07+HFSemBSr15ztyz
NA+7YDLWid2rYtEXaJaHJBdRXXZyq8ayYqeTrphQFdV+rqq5NSTKD4u0F8TgRcHyD6GTVAvGYsdX
2TiKyjJ2QBIy+qio56rqPvd2WfiJXR0yWpTS6NqTUYxFrcPIDyts/MjV665VYADqfpQjrUdxblmZ
vVRe6khqv008u5PeNE3vujYTndOCG8ADF1OoxFDG3qzKUi7dkPlJHSUyG1ktY0a71XCcUa+REQ6N
n8b1uyzSJ6xQ9YLkKMCDKWTXTkQMTVdK3GeZGHR5nBin88lgJZJ09DPjDRd5HBlha3h0WqZcFA2Y
aYX4rA2nz3pEuV/TcPLjulhbKGXgH61JkpIdWbiPZU4S7nOd6gAXxBbIJI3A47gYpwVLwBVw6rS+
LpzSpxWsu+pD7LddFosRlFHjRvvTjMUsXU04m/VxZ/yYcyr6OJtmMPR87EGNC9uetUM9BDRvDl3t
ncJ5Vp5kVd7JIjmH6C8ReZMe5i5ppGOFZG7zfB6aBaP2OzvqKmmrtg80OYqYiY9Rp/OA8ayTDRgO
lqXd0uGarKZeL6OOxoKpahC6iCfZpuXMmSpwBr3Ty9oNZeq6Z12L0yDMEHCFXkegIRkSMW8W4Vg2
sq505GckowLs2TmK4AnNKCfWX1ecW6u+GqXlGi7woO0g5JkKEmvVkkW/cBoN7MAawRaEJ+mBMrLH
jjvr7TQWOmwui2nKfOqqjdYRKEcyJrKiZSRGbkSq7QszTaNPixMokTp+ZtnDfMTjIsTNrHUt0Vm9
FmWL8CxVrq/x2Plg/y3Z5MBZKjeS2h3AODSlJwqkz/IeXroQIfDjtiV1YpUCGIPrY5cvyz7eMDg2
zG9sYBW1naxxbcCYWu3MaabEj8C2zejUHKlySKSG5ieBmrEViGJLpsr2sdVyATtv69kUBaWmlQ9K
7611Z/dyGmCsBZqrJ3AzmWlr4Vn9ad0ycHuWBf5D24cpD3upLLIc6gRMxOTYIkoQPXIq3YgxRwdV
Np2Y3l2ldpXDe78egEUcmqmwRZVdsJgm55x4Zx7tzLIvHfANWrB89PGwLqoilNpLQLFc77O206X2
GBhVAo57pLkkhsAD2JEr4wS8A1+jFqxYnHXIz6riOOeFdcDTyfekmxMTwLlcnqynC3gsB5TMM4HS
1ufSMhPYCSI8lW7amJ7pSEs18jQoemqki+rrpkG2XxX4NObtaVU0nkiGsPd792xCjYSvke1Yx35H
XSewTLsak4QIKIGnYuDh2wL8l29XPfzUxOM809YmmtRycEpANVKxsKpuXrd144cDQgvO08s0KicZ
um4mwByeGRegc5kjmgn8mZ2WSKK6/EALe/JnwzQzJ32souWQiTqNF03KIjlxMPj9FAPPnUqZsaH0
Y9MvMXEj37VOy5SBRWL90TTUnxzL0FVi2au8HvBbFRFggGgCRpqi0Pe6IVu28N0ed4iYWAFPYU+T
HFl4Nlj6JI+cZUhbfmCQorL3osEvQ9CRCKcrK50WWdYGYDvSeZ8QFOTAPkhfUFnFaSK00rmk5EMI
PlzqOB2CamCi4+7V0OpQtNN1QTrvOAYf2UY5F41loQCY3yIu0fXojodNX837bBzmoZ0YUeQ4OkJu
vB5EBCZroZymDdKmaN52+SBRGK7BHrADUnLnxEVVvordHIsuDM1JaDtHTqhXcd/fJJFdgRt3clhu
uxYq76loNcfgp1S9xK49Si9OSmlr94yZJppnDnuXs9ZdVybybVY0waRzS45NLfoGHBWgEM6oe8jj
spu7oT6u4z46pJ/SKeezulStOEmyyYjMKDOPOqc46hujDspqSbo8FbqtfeQdEyeOZ63nEdm59fvG
ollQjHbt8yy7sJgeRUcjJMIhPS5omc8b1eNj3V5AJQPLaOzeZkCjIfpo/TZWs3iqqK8nXIFZm0Sc
FKvJchIZpp7lc7xqUlWB9igj6lr1s06V51HpFXJIpg/I5LEIp3TdR5UtxgZdNlZSreJmjH04vxBc
GFZAwzR15MCnK5sWZ6aJ3YOpa/RhD8GM/TlpMzmN5XnRT50A260F6YBG5IadNAwcWF37erweudfN
7MztJZnaQTA7iSUtrEHwMc1la7AbKIYywXpnUUZDK+I6DFSRbYUKwVp5H3SFw+UYDevcJh9DpoEc
NNlJZexETAaeuyqnQ4vAywyvXj+HE68kRcXMnszB4E6buBszkRcFcH4nXoSW8k2Vb6YGhfN0ANPG
I/LO4R44fqZlgSMZKVrMy4L4g2nMzOuz/Ni4hT5KyYY7HSiukn1Nylk8qhSMxhSMMVKL3qSHXeQl
otMwR67fdt4yazYZSt6nuFs4sX1BEksFrgECaDL3tEp0K6aOKZmGXgx2wXUDhNZWXriHX/5l2vKU
11k6H9spnHdlu6xTwoPWHYnIp/oIeYiB70j1ipqmnvf2uipDKowTvYfidH6QZOlCMe0C56vfVqMT
zqwYYZEPWPQOO29L2kja69MK82Gt8Ic87yAYr9NZnfJyNmUQ5FQFJQFNkG/60ayyMl5ZJLweomny
MWLeQZeT9QD+QDrYzf1+wK7ESM1zwv0prw55Cp648DJh90klSvyuI/G0skwzzPs0D3g+zoaGyxER
T5Y2BG5NNAx+P1rnaRrCW4I8PwHmKN3Eowc8huUGK9uGRovU6FgkUxBZycVYkBuWs2touCaiMpXs
YpsHFesPWqRc0Q0IQI7Lq6RHfj7pRDo0ntkueIrItsetrc1l6U1B2ObGH5kGy96wpSHjUWZFH/p0
aITXjZdZaRqZOXwE+5pVouIJm1OXz+nQXEVAD5esExl0cYjQ5O0iDxfVWELIzPpZXzHgUD1LRcGB
KrMPXjEADwA72xTOinbar6cRC82LVqiuQLI3i6F0U5lC3h9CB9OtMmROWE34PGFkVqK2kCnixifV
PB96MLFelUIcesIiosAeRI2w7bYK6spaJF3kBpNXXMYW+4wt0/tFHX8cEOgurkG/QmpL2BXpiRqB
viNjEISUN2lZgiFLsA9cAUEGJNRCO8VpUZFzYjrlj+BF52CKT6xpMfH40MnLTii3GWddA5FRNckS
FTZEMEeW6uClKb1lZIpjFjXVGjbowkqQ/q3Vm6BuLSKs6GZ08ToZCiq8SF01mft+wsoSbm9Jq+KX
ZELzIhzrZZ50Pby0FGSHoLox4HAgIZIK1b/3LntDbxjDnYh715LJoEU2sE1oSC57lUuw00MQTqA9
ngu6j8CzVkWppJnAYoQFUCQNiZ+q6RduDHS5jcFbkyJ5l+d1LuJlhtsg7MvRh8jyMKrYrDeWM++r
kgqCRsDinZ18DrO2lLob0qMhJ2cJ+Cov79sZdymEV44bsKz5OGTTBFoKVMTGQIy3PtOG+C5M0DCD
s98WjvO58EYCkTIgo7t1lphoPo3heee69rrtFkNT0JXG1YzVRbx02uE6alji49rj/pgV0uNxf8Z6
JYAspQdZGAYjcK95bezjtPN6SI11SdBQxSVLzcoaT0jbnnVNq+WQRz7k8TwI8iHZ44gEGUFG66RI
2RLShUnA67j1O6RdfygSGqjMvPMa8K6tZd5nHQRduPCOYefY25Q2pWxC92qqq1L0BPxiPba90FYH
zCIaLIjk/FbXGmKyAkhZVWlfoVGkx3abjBsC2Sw/6WrQeE0qWVgdhAl4ahdV04EPwTT2iVdcFRVM
EGfv6zZMVio0h5CAamRntWBiw3rRQCDiDzRdqR4MRwpxBVF1Ngv7+qatC2GMfWMscM1FziZ4BH1s
a5ULvc0a4mauM+Bkg1WuSjZ1cnQUC+qGzciWDxigFTk4ULtO9Wxgi7ocxpmbqUhoUEeUlSqwSnVQ
uRDOdezQgmcUpAGnr6NhDspSBiYfHB9DPkNBGDQrVAtW2aCPOYOIweBwQdm4LEizNlnSCUhquX4y
uPNmipQsdd4GRWK9N6OCbAMj0i5B/fKhioQ7NAdlmw2gxPmHaZonaXnTGr7CEXxb5pD56G19FZqX
Q0QlkPdQFNYUKKcNl4XlrW2VePOM9b4XIbZE0fi2GHJIE9pgdPkAhhIVH1IIZYPBjSNRBEmO9awF
hup7lisy5KyGQb8DhnXW5JUnsolx0Y79fOrIWZGO847YkB6tcyV0V6w9NHSyJVu2bX9EFYqAkHut
PzbDQThN53bkgakfwe4mkBfSQBNklqeQAkpT+fA43kfZ6+uyGhsVxbdnKH/78d8P7w5m/nJE7/3v
t6cw3/90Xubw56e3/HCibUHi20z3RwFvKwDfzgV+UlY4/XLc8w9qDj+9+OOCxLcjl77UFKC5AvaQ
bQ8N+VYe/q4k8ej8rCejbksR0InBt2UFKFQxB869gx7Tb7UIKDDC6UFsu//QgcPX7msR6A0cgQFX
bdfD0DrgQpnivhYBjeDYdbHnwXknsLPml2oRsIv/SSXCwVAL4RzZICPdyvCwEtE5bh67BtuytZJU
1PRYU6nZW15DiGAOIlYL1MULpLM5z6nc0tE+d2eQnUz0FZu+nv389ejn23ftYWUEO7AYT8Uh251C
UJyFjdFwoPJjcRpCmQXJUkjkYyTzMT5iXSuwTReeYZKg+qh3w4UzZJD6aM8sXQEPdyDgis7SXs0q
J1qkBT8tOZnTUfIUBdwdDrBiF3GVXFhuAnFfFaTuuulAzaza9/ohgCRYAalvBzScXra8mpFRL7M+
nnHSLWKaAcfpDgxrziZIhokoTE+5Z8nc1MduceDh6j1xwklOfX3aRJbfgDlJrea6pOYgH7zA1cdg
K0TuQV45r+hqSp2zts59mvfSSc8tb2kB0VWp+tAk8UWiU8gwf05ZAjWZq5rm/gBG01ohhYSVX9Tg
3ro0gGTs2qmz2q+4N++LE5KHokt0kNdybJFssbMlLwLHAfIaoIUYUg0LSOlNOpupiEsElNRNfM8d
ZAo1iKmC0FAtKNirHDfggOfReNaBv0mXTjnLwouKLEl60mq9jJtJusP7qVG+lQQpwnMGUdXkHTjO
uELNvIIAbyg+R573aRrXTp8d2EM0gwPPV+Xk+IU+hgoGwyP4uQNdn0GRS0TTYdTkfpdvs+q5SJMP
Tb3BdpltDfYkHHYBPlVUuRZ17krSEMHcSJg8L0SMqUjLd1Ul89qVwxgG2LmCw9ePzVCcK0iFle5n
D88r+Bakutw3Q3JUh9ZRXr8v4mbmxhsob4gBXU4RUOXLsmWCQahWQ6iSpdESSm6HXJVQqYqA5Qxq
mepPk5N/KrG1AkcleEZXQGPS9F1qytWQlaItm0MNgjVJMYcyQSw4mGNEynlTbIzB0mk/ut56ys5K
iwSW09TS8tILFNczBxlI7UG+vBqqYCjiYzbwI9eji8KVQB597b1LLM+Rkzl1wY3Cbxi9IeCWx046
FSlFyeItw1j3tD8oIJcL/M532mM++JG+GvNsRjAEkAr4lWUfeHWzZhY7yKrkbR3la2/gPnbQsuY6
SHgKSaYy0Hbh62Zc1pAjj7DvdrlITDDwd/ZkBfYEib2eVFCm9HGnz7EKIcVVBgXNzn/d/RxXN8VZ
29zctIeb6ql/+df1HHCszU89x4/+moF7L/Jlhm9exCPbgz24w6FwDV24D7yI637ZFcShlmzDruiH
XoRg6kGjElSvwWkgcGW3XgT2T2OOwOk4kPm0obZt/4oXgcNbv7fb2OZwWgWCkBTObtq6mQcF7WGC
JKMxCZHDJ436WQPpXzpddO5BNMrkGg8QbF6i+qCyfCv2tTPzslnjNEFuIC1A3mZWB4axAFdzXaRA
6vpWOO2q0kvPh9JEB+XCQ9JeWsl5fGyHPoogoyi96xYJe01vdCQhsVYUs/ZDLcLok1WfqXJ2BMak
XUSfwlly5S4HSFUHhAsnOe2z2eCAdPMq3lSQS6+wcMpV1y/tmPgIvqtFEHesh/C4s0IkHRB3YvMY
dUchdw6adgESXkbeOAuZCtpQsABnwmog7rXWqIQKUtAC2W/EEJ/2Y+lnfNEl+bx2ZlQO4QZyJpLA
1PArt08XfccE/H0Kxg08BnXgOeTJk3AWQ9n/csLLxPIdBKnrdTJLA5wHUSzPlWhGvzL+NATj8dDI
uJuR5MKouTMJRvw+uai7t6EKBm9dJgE2q06dhGoO5VpIoeAzyxyki+zICywxZakswkF6xSptfYgp
kxAOO/A9MCL5csALnlzEfQLuIBU5byBSWbRpLbr6Y1bPNVS4j7wIMlU+/HG6WXqO1BrqvWG36PFi
jlufHUD1pIT8+MycsQ91u+jtw+G9nX7C7dJjs/bUKL8HG4MLibuLyT40UInOZe0Egwn99CQynyBB
3lmf7PbK0RCTQ80VQeNAHaYQGlbzlmi5zcaw/+HuTJZbR5Ks/UQwQwSGADa9wExwkiiKGjYwSVcK
RATmGXj6//Da31mZVV1tlsvqXdpNDSAJeLif8x2XP8GbyGGwAQxQG+4njLcVzjv6bDkHZTxLN1zC
4SPDjLydVAUJgFIYRFXtjd1RnwmMSvOcNQwNQVl45vRLwxlqZbis8tVR6qmYQ5OGmCBWN7m7Ns0C
vbmaMQGnvdPBxksyI+ImyjvxYL64T0y+t8sFPknJTyL7HDAysFCXc4QZsqri0YlYZgRFfoIkA+/u
kVvpqr3l47ifNOG1IA56wCueocUOLT296jwNjsHfr6v/thv/czP+X/+h1Zc5/2v1/esKlD+BRL+b
/t/f/AdJRO/hMFdHqEVnAD7+KLzAPQlBfQVjBJ7nNy/03ygRFsE42MOrY20WGO0/o0QovAxr0bBy
BFSSiWJu/K3Cq99Job+QRLplYBJAlXd07DhkKPF/Lry45kW1aOx9t56VNxR9bJf0LEoR9SPzpM29
YRz2Y3fZrLPUoKsqdVz1Y2sZYUtMX1mvtv3CKo/Yt3k7F/2TWxbx2HyMy/zExEW5fEwy0wqVvfii
da59i+nWtqvV53ZEM7mjdeZt3Z7qZQpMo/YatzpJ7djLLYFGfl5NPLIC2JAdMl2LuiI0+Ry7sEEc
1saZNKParh/MOSHkR5V7x0yhRcN41VoT/FOoK/T/6zok2gRGwNAbGehDe9Yh8CqXqCfhwhtTFqbm
AvqXLXj35s5dqnJURo6Coe1n+8fJvoTxXZm7bI1sc9f0n2o6w3TmHgyCXVFP+06ctYJdGVveOW8h
CGxFnI31G6uX/TY8bJsWNCiPlOGiymmEjUivpcYirQ5z04Q4KG+5KELB9VfDWY6aBliEHhy5Qios
o626rYNz3pTj93UeFRP3hQ0PaducyHGH0mua9araIfdnmJxeSYZXNWowYDTPmjrHEwI+GXHFbtb9
NZ9uo5hOrPnsszHtuwxUzyhTLoyzwfGRl7n22i7ZQ9dlHmvHLjAc9IFShQ2xA4LZbdow2mHAaNci
5FZ7YqQOcbYXgRDcBNFC45FB9dHQd/u1Np2psfQhh38YCWOUfsdeMqqgAhYN9D3sjgN+drHt2JqW
3ifZmiiR1zvGrdeafkGe3kNZXbzaqV8HQ/PWsfwwhPScKg+KZfLcDkJfle9zq461kr0sLQ1a0Xj4
iwKvql1wqtqBMeXVThm1CCz5bORSj5w7cQLA5tryDQZy6TuVHmYd8Rf6opWgEHCjS2J7DegqSNZ7
kyzvf79+/qdWRgs04r9XNP6HvxbzL+Xx/hP+KI+6SWBiQD/ACqU/l0dQ1AS8pMugamL/Kr7lH9UR
DKV+d2EM9Kz3EvinthT7DGwLYgk6U8ge5t+pjvedof9cHg1oCNgZg+WGJiQYEymLP5dHaW31ZJqj
4U/QWpeXATfGB3HPGgnW9mvk6FCkp0FsHrOXAs0g42GD7g1OOw/ABC1fxOjhUJdBOWKeylVUDj9Q
/MsqadlbJ71zBfU2j9b5QC+03E0mGrA9Xb9ILr33y9hjkhSQA+zdCHYB2Bbk7dN4MbtvBk4zi7ds
x9pzTXeUo5EJHSe4m2siLILl1/g+lie9f1ZTcFMgteQTIZ4mJq9zU1RJSQ4Tmr79Gi7m+5ZHJZq9
MUEHqOsRAerF4NynsBb1OQbswM2ANdC5PR6jN57R/MFsHk492ecTxnNfoioKqJVQgMMaDJXzaE54
hj23TtkYga/UQChMcPRTuCbeCk4F/9SEPFQwKlTQmYl2EXsZiHdjv3UxNIrNisu7rQypOxh5kjWo
xd5IImvFk9vvKQtnGffmSTjwzCNlBfieUcWVHS9uVLgRZPuG+FpY9H5ZRwr9Jvph6Zs+7BeOYT+o
ZZATH865eWdA/FrFYg7tt22fy7M9+5z7+AVVFmhVIqZjxR5lG0uoKBsYVM/dABj6ZXVY3ywIJlUy
D8Fk7EqeGPzNyiPn1/pWzn6B/t08otnkvA6nKoGrBKE4ar+Gxqdwv/IsrNwgE0FnP9r4/A527nH3
ojvHlgdASNCqm3qEtx3fqMPN2YDYRfVyb58t8JxoYC/DS/ciie80nr2zd5v0BxKSZYUvFzHziM6a
VEnPU/eSyVDArK99+009Dy+25dsP+CDB1BL+ZuIngdqdrpWJOwmHAE+4PA11MBjndjyOEucH+vT+
VA8Bl4FVh9xwPaXFRQU/Zo/RHe4ciBcYCJDdwwmQJS79QcL4IINX1odMxq17w1s9bSC0vLwJ7sY9
96vcc0wPn+liBBVku3x+XXmk29760UMqWj0HXhL1aLp2MAYT4h6rIa5eYevn5IeXoapvIF9CCOLz
Yz9GLWi+13Y/tjHFcHEYw+VNSJ++8xvEOqAwULhKew9YY8SPfV2ZL16sX2iS20+a+SvmlymEJeXg
JH6x2wiIaRetKb0MeO+T6Y09AZFr8hAuzkd2gyUxPs/HSfl3SUz4W+mX8E3HQ13F1XWCJ4wzMJos
HyJXar2COQ21yLrqafW27ME4wd7KK89zTzztvaMOdtOf/WBqvL7wqiEsjzrxcvhnh9xfDuzJeIID
WpnhtHPD9S03EuNFT/twTN3EPpYQBMEvCm/vVPgouoP74jzkkUo52oHTGpZaiC8NYfD4xXk9AReJ
uq8ihm12rNFj7Naw97fE1DAXQ9/yxTHbFcHkiaOGZ7R6GFN6GkaPnFHcem8MbyBx4hYot4dJu34E
u4J32y99PBjhFQ/+a3U1QRHn0RZT1E0/faA7sj9vnpP2F+1knOiDvusSno7H3C8CGQlvPta+fJm/
AHvDzCqCbaeHa9jsrMj6IlFxJuBzomEvP9UO/Kd14UfGvMITBwixBxJ3e/nU9x40T1++jUcJeyud
PvmxuU3pgA4yyIP6e0uc1B0gdeKB95qzG4l0OFtJ2XpAA0MaWmfra4vKe+1Zj3y/1N4SOO9khzrw
Kk5F5hmR5hUOGDr46bFuRZCYk8Gzh8A9lfH9VjY8c6fhLopaknS7yjpiRmaoTtH0Wj5a+3JJ1/BO
T0c90MHSJxHnST+9ocyIR9xF77MViQ9MgnvXTGEJ+TKHlwap0L26Gk2b9bausSKv1kHe4SB/uGJQ
xwPsNTtxW4Lcv3fEgfDenRDQ3vxIHyFmhuutfiSQB878pE5yJ/BQHac80FM3HJg8DGqLdBXk5p0m
Pbg+Ucf784vXNgQqUYmmB0A7SuPc7UAyd1cXCoQIBuciVr8GH4OiCmZo/MVxf9pi8UuN+FWT+yvg
uk4v/Kb/AdZmm5i6pQeKTvTpBjWQrbv7PwPoWeLCjFHnpnIvi29lJwwtrZPBSg+FlvsdoNcJz6iU
jyDedYWObYp0GaKGM+1QbP6k4egC0TQd8pmH95YOEJP1W5VQ43V1HQ80W7VHPZ21OH+hIkaZrX7G
GiROEFtFkr2w4kvhLmRHCzpAsS/mxK0j+Bm1mTTzsXt29IuJ22WOCBD92s/asOcHfdgvTQTeMtP8
Kc5elPW8NrvV2pE5dCAMLz5K+tNshJ3EvHQznNdc97n8IN9Oc+6AnpL2VKD6aUWim62vy0s9psQJ
dHBN9EiqJ3kZ171bUHDLRwk9ikJA10CNRO4DEAsRKcxEVQhE3OyvqxU6de21xaHZIC1j5vLHTvrt
QkAknqC5asLXD13nr1eteoHLa1lRF2flnt84icEGYgSs3/Ae2pBRIFKdeB9Ul4y2Pi8OOfqOAyqq
psVDPnjqJfsw26hBKsQKFkwCqfoxU/HhvPMBRvC+4tIjD8xjV8B/buWhRgFx8iwjUGdj8XER+gE4
zdVM8h+Dnu0qMty9g85lDXotnkdAok5ku6MPMmuxn4rtsR0jx2/ECQgscAwrQA/FcYuND1118VHg
IbDLh9x4Wvgv5BRwV30BtEMM5FQvRZITGhXGVdFghGff+0UfIXuhx/QdzEExp6sAHyPimiakiuCU
tonyEG9YTmZ+JQ0e9A8aMkLDqfgQxeAb+a9x/bITEdE4+87HoG3CSvtVGolM8XMpKDHjXPGUWb62
vhbWQ9/G4/LVyRD0Oc/2a2fDMffti9G+ryREGGFOzE+wTxtQ/GcLuYjMK7O4IJs3gVoDd+CZzYQX
c5QkIaH07P5qhD06AvvN0EFAVLD7b4bCMSFQe1CDwY2jU9ExV4fd6Vfe/uiHoY5X+XHTyLGrnnIe
ERTuTB1rJ+phaOF5l1fe3jhCH/48B1O3y7YjkjV6hg4twKlTd5HRBjOgzCXK3FDaCcIRI+g8muiu
3I0W9SX6nlb3IF0qiFnPPIP10Z1LddS1Vw4id8h+4RNjV+vq9KcSmZ7xuMwekBt0G28lKEhLxGqM
lrvh5fXmkWmxdG6Av8oX9QKvgFTwyJFdAdFRYuwm9KXHf+ZmAD6mQe9n+3lmhn9/TPs/LXNBefrf
hrl/jo3+8yT3+9v/mOSwZgfKF+Yyw8CshFHpD58ay3Ed/BMSddgaYUHc//+j3O8/14D9cq4FF8GE
afsXn9qG2w2dC39o8/cM+LdGOSTj/nWUw5RJLVweVmZT825B/Mli4PbC51kZcKonGc04oDPnlRcP
tBUIpqzQhvvAWok3cByLow1aBTMcUSzSS3nYOLnmjnkzTfipC4XHpstksaFCAXuKSWlR0BT5ZehA
okpYvmp6F+SYmx8jO3XiQwOY7t6fI3WwbO0w9a81K3cWsUtwyO3zOhjcE3w623V54SAnhfvUu29L
bsTjeseRkyX7VaFDdhyvlO4jEliBlHq4DRBXhqho67M9ZO91lwcmHy6Gu0VF5zaBWGTjdQrnnGXt
wfz7m7yjK/mOFjUeVLRamUL7ou8r/YlNP7MLrW0xz6bTp8tAd/OESsiavbWwtFcK5GZ2nPkwoMA0
YaPnB+VgtkDKBWTm+taR6YD8H1gW4DBb3NTHVcC3cAEM4ezPVhqJmnoLuADAmg+Nu6sp2zzRk2dk
OC4u6UxAkZjGHPYwaeyX6LfjXLZb0M3tztAGYOl4LbNH1Rq5pRb0grw33Ry0mQPzsg/06XB/MTNk
MSUKfzRekFo7LlYJ2d3yi6kPJjMZ1/Jgi37vTnbhdcI62Pa6n3Ur7HFY14sZzIjJzfYEH8hsYMG0
OaIfDIVXTOnS9G+l1XkSRi3t96WgHtOTzZmfS24/tPBzpv69oE3CtJe53SK3yRfMv0gqlihTTGA8
bdHJqYdMYhR2TrxUO3db0PC+9dWObze9qw5SpSUiKEWGz8SaQjZVeHGt461LmcrV2OekFsCl4XSx
5rZu1lMD76MX9Y42WrQAoTWMPNJz48e0OO5R0JRIY6E/sJedMbP9as6PXX1eRf+eK3wgY3N0gAMr
NBJYEvpQYUDO0d8quSYLhrP6/ljomd8V7W21xa5C/+Wq9TEHBwVbm4TdeqlY7i0r+ncOKm7t/Z4i
nURx0wKixoWFFa0it+oDjmFrxqXQaT02ij4UupnMFFNSZz/0zuRtmpsaDqjkArB6T2I06bVtppW4
3JH3wkmEBDG+XnVDoRFai6PO3MRt33AZj8aKg2xovEmz9s7cJ2wycAEzDGutNYBOgUgrZP3EVz0E
sQ4dusd3opGuEaM0wWBlSHpAKL4pBmqVNSYYL1AixWyckBTwBG2/tJKHXQGaCrik3tuh3e/Mgj06
Fvk1AtKrlXkBbTAjlKc/Wqv1JEHDS+ujq96HQot0ul/AW7UzROH5s5pumzF5UzZewH178PePipbU
EwSNTzcBgrXfh5UEJrhidH3PTlbHoANXINTC485e20hQ63jIMq8G7wmYJAIpexQQi1so4Eh4XDSA
FbpEVJeRUHQnKV3Ycu991UUb/YbQHFsM7qYb488HHFBvdop1kWqyN8DVriSnJr8wMPUq72F4XguH
RG2lvttsSUXxsNR62GYw3hYtnXsA00Y81x85O48Mmv4iDlXxvCgEJDNYk+56z14Gqul8x0gLq4+c
/m2VGO9cv1s+ddQ93HRv1fDdDe656acAaQIIus/dYAdZ1oR9OwY5ba5DsYW5nhamHhd8xp02Tndn
K/N13KPFDLurssYdARm7OWC3u92y8Qj4vY4hoi6MmKq9sZDILFVQIR9XbFqMXg46zvNC9N0qoSzT
ow3/TmZbMgLbzqAh6MWh6O0AyHySAYXlbRk5CsGZx6lEiCmDZzvMo28oqPC0e5zzHTiSVOkCscoW
wx9ShS1w7doOhRB+3zzaZbQCWCabjwgAUHUronga63zvsiFSIzpTmm7iuzHXILcrCNQ86GUEzDtc
obf3E0QcTfkUYEgGQ0P70QGYQqfK8WbWZMHtX+EHA410kAT+taHOjAiH584jRQF26Y8wYmd0Yoo0
pRqg1wgW2H0qBtCFNqLAzVOVXTmkDrdsYxQnJ189odkAB6fd0ABBaiVa7+VpkT8I6L1BFoKv7cjZ
N0H5Vq35pFvJBl09R1i3hL8zFd+TC9IdcCiHfSyEGbXt2RY0WhDR1hwMKKrwZflqcpJO5dM2vNuN
E7Yw1weR4327ye5i4WIt/kS29w5Dp4lItdmUUQsqgLo5LgtZY4p/w7TT8+fVshHhex3liannAkVJ
B8WFIavvXchXWZgDdNnci9Yelr7yVv02OaNHzS+GR6UBqJ0rEDwdbhqjRxyp8ztqB9wA8JxlQN8f
WgMmOBKuoFEh6N0IfXS0NpIgjHBMNbmLV/yVI/eHegMkOnIJDOoNxeg424+lzoJOOalRfiobZC3y
Nl0JTDj/sGbTR7CG2ufV+ezK77l91/vWM4f9Nj311gANlHsm0LMWwxVxylhpuxqp6xYq89KgsHBk
2qWHt8YnVQtVFqinjvBp9z7M9THPU8wYFFkacU86gXfyGuTydZha7F1v50A0P4gn+FbxqC2h3cVI
zW3V9zpBfcBjP+J1w8x2jUDL5tCqnrh87mYItl3qdF9Ga0cIF3tkmZE5HJ+tDGFf20E9LY/rPRQH
y0eeOIVfdY9rjWY6lxel14E27NgELLdFrBv113bOK2bX2r32ZSTnd/iFHgUXkDeYtrQX0p3w1mTl
QZgTUoxzZSCthij2MJxEy566IqohzExQ/1ojbkeoXdW1xrM6tIjS7+3s20BOp9eyRL/H7wZMOJLH
633eJx8la8BJR6MhDxzIb1setOoC9BhqA/I1x6mrPIoNCgjB6/ZzPuOUR35VNkgiQoVyNxhsMKE6
3nolon/a6ngOli2s5EQg7eYUmhiOU2lOPq+qx7UugqJo9gOUw425Xtv1kJ0ZNgC4/uo4yAPS57at
901eAptaorIbPYu96bhBy2Y31leKRINX2VnE8Yxkbbu/1xVRoo2xoBNx/dKZWVSWFh7BJ+R7ecN9
C4Jtp8L7p7TA82yQpZKICQ3YjTCI/ULSbHzQycHRD7qBskJCvX4znDetmqNZlv5aoeniu5GewLhl
wz7rs2TWgLCzPHCE8SM7M3SQ9yYFEtaq8V2CcxIpT5xZmCqtkK3cn9izi0o2/v6cfi2D8oyljNld
ArKqoGOaZ6rT2jnxsjYBsR7m+p1pP7w7Lm0XmfdbRL/QLMMNv6KN1B4rC5I5xdOZcRTgCRqgWOJB
+8rWm7NVSQWsDuOoJ5nzOlAK5M98GNofG+J4G7U9MsgFuhegU56DjrueTjr7NmrJcU+NP6R5aGuI
gd2rNj1a5OY6eec59tlGRnAtXb9EyjNTJu5KyIY1RMYsRmAdBQLSjh2g+0OpM/BViZGdxDYBnguc
ih0Vcu0wkNy58PK6DzcxxBoaEF73T1qHGHAP8FMqcl6BGFGnwFzM0gzp9aXIYqQVkyLTdr0Z6Z2K
lXnGmVNnG87AF03QwC6gwjRuNBV6sExlpOr8ZeSfsLo9tz1JBIezKbaAkG52vi9099jk1RevX+ea
voOmdBZ+qDM8H4ImSOWhDyquBvggBPoCzkYP5p1fVeUTokyHpoYGxGf1toxPFDmtZdacoO3yWBnI
9Ntr9ms1qkBYxsluSNJq9DiM/bkHGsNpE7hzfdadbkc0uUeE2srmtMU6EdMNe/z+BRG6WnP8FYbZ
rPcAS2GdhMWMHlq/Zq4WZ/TatWHOxG8dsdlcbANgPkd8ZYp5sSu0IdnKfbnK210+FNz1pea8mSPu
dILYE9cBo8KXG3/uXAOzB58gTluPD9mKpwz2vPEtxKOpQMLq7LqZTZzzoMbTk4sDLwI2osvLE83Z
mfzHoY+KncopGTBTsab+MLchnvODzL7kUKcbuCu5RNZsp7SAZXAZBDlN5i8uv10H+R37xMoBHlRH
494wHwqcA8TBYNFDYFntQF/jzMZgk28IDFmYABjWrFgdjSZahPfAnrvqO3fCZDK9K6tPp9nAYPe0
FWPSKjPQyxI31i/Lpp7tZsCcsQggeyOzeexcfa8TxEpx507e2s/JZF+6sQpVA0hZa19qxB0HtMBK
1kmplDdD6zPU7GmomzZ7GvQX05YIROLQFsjjGpE0W0+3yHlz8Ci6sg8y6wMt6wE7HjCowrIbuoiJ
b25GbC4jjtN9WpD2nZ4Znpaa3UYNIPTwM2q6B3gRqTEeCG6HWp/hrMI7YrOglOVpmgaAYMUYC4eE
c1sn/bAEZBqTLfMdAmR2j2B6dc9eV8jkvmsw8dWh1b5WC7sR4Ey27xnyFIClegH8GV5egF03c3vo
7M92SRsYqcJOcnaxxGlCvKTF1b6U0ylnn50eyubYqxMibAixn8f2VEviCcj0InHGXbG8ilLC5Fl8
iZSaMLt4g6nAMJ8z9oDdDlEBG7Cy4Z0143ketojk5QHrRk42xxHuYLJp+OOAyVPhjix7DanI+8g3
nBgC/VVW41G27tNfwOcpHFGaEAzCs0L2dX7QEEC36jEs0AKPdxhSRw8FtdWA8dW7V7lsIZqkvYmO
C3x2yHU0olg4AU9pWky/wkmfGVhR0gaZKeIZsrmc1siiC7r4uNbslCCnQgUA7uZQKz0dCgKHC+Ei
lRVxA7tpVF8mObL2gD1Fu7nTUhejmQn5liE6il0zx2FAGo8MQTaYuy3HqaMEGkURGdguZOdtsCGi
OFJZAYW79OatbVoEZCDtti6igrh9hn4Jxhlf14uohdvZwUxC9cBhiTrYgJFeBwT9eEQJPDgt32He
Pa+d8WTm6wlAFtLzT443e6mTVycTtIpyLqtxnmxAPMeu/3T66wA/zYhVt8duF7RcDizWIYaZvdQ1
2OrSH4vfS0f8Lbv2jeU3G2osSOttgQmBHSy83XVGtXn1hE56DDRUDw29hrnVUe0cCe6IrLyZK0P9
bTy86Npgka3zEKtA9P7VHsrOQ+oYemblRjO1U+x0Cs2WowVfl7OUU0An7LRxs4d62HYF8kMr+9Zr
FrRV9mCSLuwmnlp03ZcgEBZY5AtQFlJqt6YYYtNt9tpKUgfPWGcYSaejB+BV1JPBl84aDEBR9b78
BuKAVDSDK8qGcOMlBKGpe1YKGxeWdoWWXV3MqYpJPwN+tG5wYwIEGW4K21/EOoUKtJNRUfSRG2zp
5UHM7J335LsUMrJLZMznNtVzO7XL7rxUy9ff12f/QzEaakOg/PcYzT+U1268//GrWiv+dSvzP1Dv
3z/tDyEWf8tYp1hgBq4bqOBfiENs5gW0bbj46wLuXSL9B1ND7Pt6MmRm8H+xx+zPTA3YHB1NPrWx
5B5Jo78jxALegc76F+LQsO5ojoO/tsxQQsx/Qr3R+JBqI7AIZgT0vHbJ4wKtp6ZzX5uqUMxrvBnI
0vQfOUxLA2sYQBGHGQ1dFmfgsK38yvBUY8pX2MA05HDJibGWfrEgRPLdDLOPDsrLMFLVQGbtMb+A
zAxmqTDCVOGktp2AqJRrGPkce6+PmFdwxLA5lYDSNhd4yrBBH16oX7mtT6Fo5k0DcQYJbptGG0bM
HCtlnPmrZkfKcgxH3NMxLA7rCzXIbSugw9L7NQQyf6hgjG/rbqw2JH9wQDGNhwUqlXmHQ3QZbeXd
Q92rIUdIaQk7sNJSPTsFxaqaY9Ujy4nrMcTTlN0YqbBJ5FXMtd9iKlnEp5uDIsHuolnXA3s5MhN+
moixOQ7bGrDVFCvKVnOfZ/DYuZ30PQIsHcVCqzFly7AzoGRsDBH4bGJ+DckgQ10rMQ+XXXlYdfR0
NTaH9NS7E4WK8dRh8+OIXVlauT0x49HALO24nw5cL8TQ8YQj5Y2dJ9OyI8x+wBoEA6OrA/nTvWuZ
ML8ai4ZkgnXUFtgLx9XB5GuareWbVS3v9QzUosWatAa/zXb5o0bmT8GHxx4bo4DBJyZiZeaaBStj
YD6KY2OrM80zfDH06K3A76kwmW8wn8CUYeO+HmFtQod6WSWIg2NTkePuVlKgQVm+ZCnh6uIqXOhu
wVS3vtODujdhHBY4kTQJuaDXX6wqS9hqfa71xZrdJ4JWW6++64lhBkTnvwRKMhyoVuhu5JVlpwWS
TTdEjvZo9RgMW2d6UTpyBja9VFvxyDIEWWccMbj9XejT37zW01lrbwp59MFFmJNYUblhh0CuDQBU
CyS4DbCLHwBoXWfFII7fpqe51ext5MisqX1Rk4l7F6V/WcLa7O9nj1/mbkIhFENtWawGI3G2F84C
O9uJmQvLrkBXkuRYh9birrKxiSq7UlCZa14gc/+zYmsafAFfuj+qfhXiZeFHoKfIqe8a8Gc1lrHp
sPWb5ZCDgzcN4CQ1R7SfptT81HHUw2TsnREaHZiKJn9fbSfUxkNFnyv21eFUhAvSCDgg7nOl3owS
aTXyszWRQ+Ybb15HqD1FkdYZD628wPKmgxAI/x4yw8YMF2Z2/mzUCMwP8Zhh9xPb24hRrzZATZ7B
nsXiv7HfI1iY2e0BO638lSCyweyU5V+y3mNfReBa6GFoF9TYb+Vh39HZZheJzSS2oc7thBUpRI/U
8EiXPK2bX9l9D4/zwiG+dtoLtiBcZ33b8YUlWRbrI7l1xtvsaEHJH2uGdwcRwx52LsrZRiCa1c2D
mNDzIiTqG4N7WCwAWHAleuTPK4sjLbLTnS/NRGMwJESVbihqhnlXGnE53m3OPpHdewvVfcsWDOfQ
fBEUNsbm2cDrzNer7cRmbyGoaKHiyYtRfGlu4yExisTF3QNBuJousU1pvCLic18iAo1rjHTjF7GA
6t7FP2yrAD3Ty3hFYloHMtc30AMb5FLciGMczR3DN5z1lPfDy4wusmmX3TaQuDEsP3ck5lj9SU4S
4x+anpnSJMeSrnr7zoiBwfnY31ELAfJpy/clKo0LTZc1PMLwoCB88SJtprO671zCDFiK0KpR2qaU
K+xSWU7gdOPm/5F3JsmxI+eW3kptADIAjsYxjQhES0bDIBkkJzB2F33fY/jMahO1nnr7qg/5Unkz
pXyyymGVpIGuKfN2bNz9/8853+mmRZtjh1DYG6yqCLmDMAROs2hdeFcnXDnNm5p2OAzx5LUmA4yz
ULVH7oK67FgFYflhMOlUmz+hs2+CfQfWKDMVt9W5NNpTVVWrqoNmwWyr+izJ8HSorN/91lqH6rm2
70LxJfpoaZk7m9FbAw3YpXhiWKOVUDCimFFo73N6/vs8bbR/mXn+9WnzD0zxf5KW51/k1xeN/Jul
kQ4j1UtJoM0T5XfSsi4kztyZxQzYwfmDS1hF7wXUKqRJsmz+5X5GoOmgM6DFCgDAPGn+Eo7VmBPY
//ii0cnWEarBKqzxWOKf/05ZTmo9yDUBPdSWp8bcNPIJNjQ2npBrhwFZ3SXSP/hOvNZGizm0BJbS
MHKqu6C21olZPtoqw7av8P2Tu1bnFime0vGzGs6pnd/n4T1We/SEatObi6L7LpNnoQDfAr1ooDk4
3KutjtOHidnMmgOP7yDY2Qru+n6nD3j+vB/2xGpGZSHEMySUuw6CZuc1lzHeq9wR2qYM9ol3X8UB
MMhgHeWk4HzmuAzjH3aQIXjTxm3FNZqkYg8uhJtzBoK2MZJtswuncVEPyaECe8CVKPtxm5jHFPeP
eU38TYmPLiT90QNG6T3l0CHtdeIIXWNpd9tEnZGhaHeG4DzxD7hIFpzxm4z/DRNjVXGVN6pyFyvO
SuhiCQHXNdUJH5GxTqZ2o7TnQkcO9rMrrL9NWEYfjvGjilkp6vpjLIYLaBTyIvq2KcmXabrzluYN
EvzjZHLigebbB6Bey2kZArjp/LfEhGCna9GtFtZrV92mkPkoQtHkhQwlj/ebXOujtfE9k79Gs6mg
hhnl0fOvQUMe4pLm0zErRralw2deGi+9WbxkHia+PppP3tQt+v7eqhDwoCeNOYeb7c/srX2nwYuF
fihG426Kp+cyk2B1RH0jAnIUgKBCa8ktVo7DtXWmnWL7jzknvT9Y+yKdHoKuP5QSgO7IZ9RUdmNj
Phgs+DSt28aE81layK3ey5UxPtqAQcNkWox4h9r2BJHopJDrVe1y6U05iY/aDdDifEZbWDo+26AQ
76b84QePgfYW6UezF7vI9HkNhvYxLkx3isxNlIzHMA2QEDw3tWtoIS8BrnRbNMcBz5aR3slWnnm0
D+rVcsTFbp70EfVGB0EcVSlTdLQOWvuu8tRXE+9aPTXLwKxWaSNZSaDiV45ySFJWkNMt4BCvRXWH
BLjSEZ2Y5RU0PeFZd7I3fnhd/9WU/CMgdG37moVyn036qQDoGUG8Cza+6B8cE6M3L7kWr5TKPnAi
5cgmPkAH7dVHbs2zKnuwbMmZ874/JmPvTt28cUIDLAkRhs+y5HJMp2dFASKgTJ/CTm4pIRjHiXjW
D3uvTxBNtq13D1N4ZpD22zAYDo0xHmR+cfonP5fLaWoT8oL1eWjabxr8Fp1aXzIF2Q4vhgLAqreK
l8L0VtnAbiJMb7jBwC86F61o7qPOuHpB9qVYyiG1mzfHS3lEvDo+ylUebX3/s8ggtchxU+As69Q5
WfvBK5NlNdNM5riBMl4VOyVg27Fswd/QFM7GQcjAnJOsSqe5q6fsVMiVxs4ahTctYfs56qpU1aem
ho0avwRl6WrBuM3g1+Vdc+Q07Ajzr6XfwDVI8FmGhouRZWFCl8Y/sO8mX25F1gOiinWA1azH/Q7z
MusPc9cj+uQIUSHGwcRuIc7xYgNrEBBe0sp6WwfNXSYJLSXdtqtYPoiWI1Lu2SO9ZQN/ZVlutcTc
OfjV1BjQShaTjfBPpcUnKQ4Hc6nW+SbvmAcLz1w6hNMNo8W6n68wuqx7fPZe/V5qw4ND6iHXUNhr
/7EfOszjkFeH6DN2ijMPe3YnMrE3Yrrv/K1sWNMx01r5roaK1cUbQb4B1MGQP/aSI478Z+vxtrEw
oLwUFqL1rOERiA2gwkTByq9mYtRzadnLons3xi/MNYu62EUJJk77ZvZXD+YEYM2meMp9WFMycBM7
Ira3VFRirISII+U95ozuWEoVKwggzGdPsxWPT/dyxJBQgrXmL5qt7OCJQR96Gctok1VcdNOwunv+
cWhd0b402DeztloOSIpT9ZSzIG+To8ndpZR8oZIgtg6zvDDZm7R+K0tmLyIChquMlwiS0b/NM4hI
0//Fhif+z//IP9rfVTT9XOr88gv8ttTRdJvYpwHMCiTqnKD6zV1naTrIE9UG20Yo9OdOR/sbgSaD
bjteSDDkNTYtP+P75Ee5sdjmsPOByfhXdjp/wqP/Q4qUP8wfX0BpGMeQ4hHGHM80bomTfRYhNnIT
8Zhl9gOUt/IAumkf1DUv6EE+OFnzrkyJO/iEkiplKyGW1b2/syrjUFrFTYtNNOzMfkrNBDN4QDTD
zqwFivxFqgPfSyVwvkkheGqMmsSeC3TXmFHlSbNterabHmtW0SjHpNEsOIu+tUl0HH6ySMZlEiKE
Tez1B+2ltfRVrDXpsbZvo0USvDcysW7JbbmR16hrvUVqA/i/Eaqn7s0ubsGaEbZRikdJKDKVQcF3
JU8rhx2saSgPkGtbgjt1t85j76Us+x+wJ/dRZLxqk/ajYBrthXwzk06sHAO0MNRZiS1WE6tJVU+T
Xl4y8IsFx8dCaoQbYkdfpIknEBk/x9FRT06tbFXL9hddiAkmGeEeBLlythT70viZhm5fs40f+VbG
gVs7PJcGtHQ9auJVihuvGhBlVPFSzauuMQjuHfzICDFuqCePhsD6ptbHyhe8h1I3k68JTqDBSba1
RRAqG1nItwD022nbkEXd91r2YcTlti0woohe6vuQnRZwTc8+WdagrtS6uobxpxXU95HarlmRnRUx
MJUri54Q21Qk6wycugoKPPHgkDfYGo1+pUjnZg/x2lKgsxH0BMeYp4zAxOoLrb+HaiWQK5pj7GP9
1/iZrrQyxu8hZW0gucZVCPWmReEBE/k32nO25D11UUEH8qxldwW3OXbt9Cnzja3EY/9dErRYFz4+
Gt+2AWYq+bo1FQOxP03gxlvHSsY804vWeB583HadFjhsLduM26jlwJQ2DoY4jiGWcXYa4RgvS4Nj
NR+LF1WWM4x4WvGxrV68PL21KmlrygyM9zge+DlJlR+cnlFUVBgMHH5ZJmI5bdORV2FVI4MqxfRu
KUQBvTi5U1qaFrQeg1jcfWV2sun7CocoC5jIHpAGozpzU+EHay8m79ZmyXeadK8FM7bhYEXSYEDO
ghvPmpuFOyMP7E98S/tQVVCfaqRvahvw8i4dQD2JtNcOYkfpwYLt+sfIT94xTK16lAycpYi7LYZ0
s32nXkEsamA8vWFvLE35yHR9JdrkICxlB9z+bYoxTQTEJLMWzHAuHmoMeKr/ptg7a0wPo//uEwj3
R5wUyLX6mLsSvHGB3020H6njffJx31eyRnyzUXPs77CcgYeJstEanJoarMBCN+80T/GXoLwDPhjd
Xe1glhChTSa4dZjlB3xV7UEN0y1uZozmRB/CmMdHVWbryMcd4Kk3R84yR5Fb3W0cEuPJSoJbyIvh
3+dqszBq//fixf1IE1reh5/ff6ho+S82wvxTf7vUaDabWQa/4A80/eelBhvBYminJPnvE/rvlAqd
W860NcOGiIZB/Pe3GlFigQedJDG0Zecv3Wqa/JO53uKPoc17Av406j/M9amap52iUGcSTrbrsYM1
SHV572UNGlhLESS6U1toLGylta7Z4EZscnm+PhsmqOjsxzAvejs2vpQMjax2k0vhGfCX/FXFbtiY
l8Rq9aCAp2Zz3BUnyR451Aw3Yoi2qpXDljlj22yydS4QPthBD/mDxUbaYDMtgxdvXlQXUK0CbWBY
zuKzGTvWSnrTuSoITDQGsJEMGlXplas2SXiAp4ShElN58Cdvn2qY+iK0+ZCsbDWIpZ5vyPqzMqRc
JClQWCUsQ/mWInzGcFXjurYWfQhexpGrlvlNGePVOEAa750f49QdufxC3bzvdGYzeFn2Lqv182Ri
Derq7quqQHPnyrAxovDdittDH1THqYXqr78XKCZT1uGfDMhv9afCnDBMPIbWfddjE+o+jImlyEOc
vbUWMdOG7H+3MqBdkSDzSS43AmeC6fyw7Wy2Vw4I3PrzFEe7JusOXcTEiHrcad1Z5cEQquFXyLmW
p5BGdfADaovjPt+YFqS3Va+HIArURR2ttOTmpy/FBFkg+mrFJwh3NyjanZ0c57KKBOGns246U3BF
+UkPmaepVcinvOU5rsuXwCZ2SEhtKBZBj+y8rUOYZ+XJZ1s7Zkw0kr0k/IRJ/REHCSfRF8toNbgV
5buFRkwWmwKCnWhqNwbkaVvxg4fTiX3CGpDyWhOHhF1/JWk2qTC+owF0PEEYCBcG2oCJRuCjFWCa
/eun1v/XkRhwLP/qbPu7MPuv1NhffonfzjiDfulZUuXRrtnm78FbjslTwpnPMtuG6vLz5a7+zeRI
BP4CyXA+e/6gxupIFmLugHL40V97ubOe/OfdJbkbjf0lR7GhAkz4w+6y8Hmv+gYWIukcFWdb6/uc
eqLlaKqgm8SmmaoHC/gh32aXotr2YbNrmUOnblgPtvXhqTx16mzrJFTbaN4FrTNjIpUyvfoBqKLJ
nPfzxVq36kOYHDpmXjM4lty5KWdk2KurCV+LEJ9GfFB040lX25VlswrB9TI5ybA0fO9LQ81R/YJ/
9dsOxMXLBQ/hXRubbll/6d6Z9GjMeTCM/UEnqO7lD13avtYWbxZTPMyLzBpcgJObjxMeObjg7Dbq
varhj25xfGQXRdwCHMqB90OW4dauT7GZ49pcVe0LfqzCcrGJscAUhr4V9EVGbeI69M/E7ZOwa96M
3cb2AhZyz6ER7QviwN0AtUyZ9g2CteOdNEzfaUFEGR1Jtc/KWG9MNhgW2mYLLDvFIa82/g7YvW7t
HO0cGffddBrjsxKxNJLPDoyrnk3h6D8KnqCJ9aSDQAFSmIinGiWZr7EDTL5FE/HXGcPjIOg80ZIv
Gkp4B9uklVUupuHEHPhkT+nFYIAK6/KzMMeN5cXsgN4yBODxfgy+QgImtrnJiqvp7SNIKm044fff
qmnuhmSKGLxQskmm+0eTDU3dvut4WxxMJUG0VOo6OHl6j7CJXt63zboIk7s2FKiiOThDQL8G4Wqf
rAixg6NSvA5OhNQ0DBdopsQLyTsGICzwjsF58649pRmIUEvPm/CY1iAwg8JfwRVH0K31bYkyOUl8
QPwdbEMhE1srS9mlD72eza1l2MzB/2wiMybUGQf7sguXwraQbdR2M8C3UftuPajZpknyt7q1fhQg
kLFJrnHdgSrFbqN+ZMZdalxKPXvKcBIWQiNmS+AJQ+qRNqFVgeVp7ONHFqtrhnN3BMyeRxapeLXY
tj16QMnvFw1bWliWnrLt+Qqgmc2srr7PbWsv63rtZQ98ZPnMrcxOsI1x8Q4UxbbuYVVGK5h4mgZn
mkoLMr5YH5L2onJ9VQxdWKtYXfdLpVf4TtkG/qZPntHj1zE5ccXakC9a1AZwasLcBi6faGNTiTSt
sBUSi4mImxzrBnsjPrGzNzBf9csK5kJK5oKEqpnvJIDiBviJ/oxdi+wMMiZW0eYcZz8ygKq55u9z
c7pzAte3H30l2USZ8SRbFfxGfNazBIZnCdQus6JrZeTH1jMT6kq6C5uBYzLDxo3nPLRpgdDcBFBJ
6sDgNp37aATZN3iPXVhtRD+QAMCZKIJiE0KUqPThdaSAYd2yGSwaa6mmFviDTJ4SURzbQYuPhk2K
2REfEgCzBk4vCU/27JWe7Bcnsd7MVrjQjqcVBR7JMgBHfhjS4D7I2q+RrhMaF+JyXROGiuYFXZmx
zI29p3FuWFNUIBbOoYhyl8qjXUbxHCf5Q2g11zAoyP2cjCQ/iSq/hAQcAtPE3P7gteDgMz9+Tso7
pQhXkUxdjsZNYcNGVZW32oKZRB0CZlt/16TBCZa3Awk2vitI7nR8gsfSeqyrlqSAXZ0pfSGHHn7n
1UYNbQBVwV2ah8+1+PK1/tHW5th3YTH7q7jbMvutLQz4Kaw6RbUbRfBsBHsxHMb8qRq0g1MYl3qa
dhTZ7SO09bxnB+okS8lXRaWwAd93hJUU1ugUzfX8qH2i3COAq0RfQ63ggfPeFYYraZyC+sFAYCrm
LoTMOLMLj5UCvl+7kNGjyA7j+MmDRMXvnLb7zlzLbJd2rCGNXWOvglxfKfW+mq0NsbpykhuuPddK
XS3dS1J8Ab9HxeLF666dhr/GA+vlvwY8Dx15DxZ8kc/b1TJcst5Y6mNAOQxk19itUJk1Mpop7oDB
0LJFHECtQHA2e+++nUIMheEm1KKTThFFqgWXIbGe08Y7eQkSTGLctQliWclFjkvbOjRTsusyVJZ4
PJtp/amEKaEk4hqK3FcJt97sUiUB1RTJxqdRIKvgFaj+cAxm+oEDfiXqbex2+H/thGzN1Jy7uQNg
qM6dGr3ybbOo7FepVFurIsmX2OvUA3spAtZDBaZ2v99WVGfhdFG2JqUjLDEi3D22YR3VXIPwaHyO
6pMOl6GAQMvG2zSPmXO2Yuo+suXv3j3n/7Js/ZG2PK/1/sHKZXAwg1sCbyfFPNn9XvisRy3WzSow
QKfccDzXfKqZdzZOmT5r5mc4QoVkK6RfNQEOonlKyx9S5ocY8kqB9EYUtCruxgRHFVcUaqYaxrTo
XIbyYurP/gAmloaK5oFsEQSHT4p2FuijsojBir1UXONGhJjIeWRf2/GrS2BAhNciFAtTUvVGMj7A
tX4Z1HhjjzeOKvLhOy19iHz2BLKsrmUyPLD+G91y4HBlY1Inz4FTv2p0I/TNd5ZsuhKwL4FfZaOY
bqMeQnvjpHc6XEfzQn9Bz4e0J/6qJ/t0Vn/twZXVNbPXbfs0jRe72psae8UrWeMx3EAxBkyhEeED
ToONRnODjGAI0w+rop6p0ZkDWDHlPYOz4DfQxas93qU4yHG4dr8c7jR9+TR3aJPbDDcRrXNlN3AT
+AFJTBJRyl1A5izAzY2/atE79VI41UkhNWsIHJr1gzNmuIWny2h7OCnI56tLJSe/EuG9iMNN0hLe
KAos1ocQ6FBDftbOd8KIjsKJsTux829tWFaaQI+jlc+hxMIEvMq1ILjlcWap9tOIyWQYeWTob23I
9QM4Dit60X7HhnSpf5p0+h7HnU2tWUUtAdnQbiGbV5UIl5W0iEvxuBRdl3Bwk7Eq9G5FP+DSG8JF
aowLYbdzgRsZ2OcmGqDn+65Plm7ANF+GK6wAuwDKkU9LBS0UhKNeWON59Val2M8cCStQAqiRTyn0
k4iglmgUTnQvjP7YXcLHFFqdo2PK1oV36AKQBUJD/xsoAAAFkgTupMYXm1hvRM7Ca5zVxAduHIx2
EYXZm2BmV6YndSqX+BtPXs6fVM3dKtw23ncLOMvSXR25c5LCFT7uOzCpqbZWSaMi0Y7kV2VwnurP
xuqpDXO4eKbhKetWMtfTTW2HWxpi1qwW0JiokMtpalNKLM3+WimPhV/f5wXfCmyM9ZDXoP7DYj3p
D2sLZmyc3CcsIKssMqnL/DdSaPCz/u7I+yc4/zXEpvye/bLI+h//+b+S//0/6zj8k5XWL7/Mb+Oe
ihzD1krQAczZyJH4m07DpCdMYAdA+VEMmMR+mm+pCZCSshJkHA5T/tFPoQYopBSYX4TE/wIg4e+V
Bb+e0P+qORiE6J+c2CbwPP7LPAqr4Y8ntmfH7JBbnnShvjEIAlhfXQEKwPX2vvMydh86GBF21ydT
ftpEGLHW1eqbntz64GuW2SPLhREGcQq0OTgC9Yn6Qqt+DyE9ORsaX4bHaQfRpim2k+5G4h0zLy1U
Objggn0LJo9lr7gp01UY6os+htfirkuvW0/SXsTcY71gmSOvKrebBWK9KTem0bNcN545nrV1BAOk
9e409VphhRkK3vMaFlzO9o0w3uuaNzhego7GzAtcfWOEB289KhQMs/23X0kR9NFJpGuhL2gkLs9a
vbVypMxsdnMGxp2kcQpz17l+Y6AQKM0BB6e/bHs3KctlV7o2rBLsb/HS+DYxcopN1Lpmt++s5why
TI+T8D7XtryG8faAL8sgaeFoTugIuRckeCXPbjugbPeljbcme3BY0jMIGmLKQ6MDKGChBcN4gQLe
Oeuq2sChs9kswV+msHSXj+o20d7jeeNYrXsKe2lwHMM3eqKgN8NXqnH8rgzalTcdBDBj36n7qaO0
Z+Sv8RAFuzOJgokOkfTYvKWfMQB/llOrWuCOc2mR9dtd5p8yfQf0nkxfLr/aM3kRJKPcTS1X7cxd
4Sx1ElgXNP4IxNtnHx16YyXSnXigFIwXC2rDHmohb5gs20IdzhoOonjtteZqRoSaJCudN3BMZAg9
YAIU0Ngrc35y97cJJ2vMp0/X70b7Y+pX5njiNVmTWIxvzPIhdJcOyktEiTWOghW0fP7dW6YjkvPD
gqc8c7JRLJJbdhvi+1g+S3hFxj2W4rE+Je3aCjcZnJnMfy2gzozAJNr7DGJ1fbQeO/sROsXUNUvL
dxb28xSNez/xLp6+y/gLjGD5WPKKehMzM7ZYcpsvv30MfiBE9DsvoTGhPJVVtFVH6WbM6mJA5uDC
TJPLkH3k6UunrauQzwfrOesNS1KbbysygUb3o/iOQMHpa+W1oIfzqQu2OhGnHJDEAvwNuf+St7T/
QEmCxgcueC64aD/MFZWWJVrnQhZwIL9CzS15S2Z3Hdi9jtH4HHLJR+FzeyA33O4Nc+/L10G/Oqt0
GBeNsvAYMZD7wjmDu05owWnWI9UA+b4f7yYdK6y4htGJsue+3PjGKayuWHB4t0XlblT33UCC72Gm
26mkS5/IKJswOlhXuMPJ589SbIZzXriYKmGTZ3eht5IPLL8pZCb0Skt4vESXJVHK9/u9hvnHUJbk
v/s1uhW53yX0IZKB6+HJeWWB7V8HvhKSL2oCZPTi6Sf85ERY0LemawAeCzBeuIhT6m0WHbZ7t6w+
8vyZ8iq6tuul8tg2rAbIkVJot0Zlh96Gy3sDqcm/8XjBLG85K9pZkZDxmBQLkpkz1oqfYhzTD/Rf
Nrh5vrKMjUfdGKwNeE9bGjUqwG/Fggdg3xz++pL1/9Vci/Evwdm/rk+T9iMhZ/H9p74HoNO/k4ig
skLrteaavvkC/N19ihVUp+PGUHUpdBX15ud9KoFn8x9HM2EIzZvVn/cpNyn9A8wsSE8UIvyV+xTA
0T/fpyhEOhoRdlL+5x/CLCyPhsAoFAFULO/nBL4znq1EaVHpGWCSGFmFsRvLG48zqhLX7ETgD/kz
LOu1S4kfmJrHge9gKlaj9EHS3cEDtUVAn1IX1fhjqBgJvbJ1vkuD+vp8xPJnR32N+VHlSkGivOh2
NLe7NADfOCAS2VSgX3idho7p78uJBLNOzdfCN6K5ksNTVqFsmgPK7VGHGKHY/X1NRQw+Rwo9zU/V
cLD7Yc+Okm2vOg8+2e6lk0Y0hEHFJj4In6BjnZPSHhYmfBeWguSbAQZG83BO9gWI3ICo6dLLm2w9
Ks2n3YhzHOOULEcPlxTVaYcIMdVGVJ1mdbWcddYAVxaRHsTXGBFWaWf83mwJw/ShzzqthmAbI9yG
FbcZQq4xK7rNrO3GiLyQ0gPMfkybYBHuKP9a6bMinCMNR7NGLMsf0awZ0/uFydbZZ4jJk/OhkZyp
4cpQ183orO76GKAYEnTYvdsI0kUftoup8FDaGeJn8VpDxTZQsxH2DxGWDRuVOzEDfUXwOVv3uVKv
HRNyXybFnWY4JkKaeC5kCT7V9+49GTPoKljCRDhqhIGALFZy1cj0roCFsfKtYcFXzI1vhFdRyMfC
n4XxiUO5Y5HUNfaTrvjAQ6qZhgu+gv50efQSAbVigkpIX/JXH08PfdLdrBa7bySMWzhVz7qfjFtb
VjxjvJNZVfAzzM2Q8zRQOuMCA/Ir0PziOa9LfekVLEt9M005Uh2LghbnWpYS/K9Ir1obHslvzl8I
2UZt+hNJZA59qT6TpnmCoMENmLwm5XtZgiatis3Yt4uY9I7tp5txAvIYgG0XE9WVOmW8c6dk+VpG
3jktrA1NbNDb83Njl7WLz5jhzjGH59D6keb0U1OfqR98jzkuMxSfLzjm/MgYti3nw7RCp6TGrJqH
WT+u0rPn680aOs47JeEC41txUVsTazXmEBreAiZxq/cwoQTvelRtQzyfUFdxCNSkyXqE3rxHNWAx
aczjK+MntKJ7PEaAfMcfDT8mGvkdFv3abtmzpWW9ajt7GyCKNG3HIzYI8UlyJUk/OORyoGc0pSyU
4Y92xVxfOnVDnM0kORlL7ZTQLgzRI735VuWv80jsdc3bONIK4fqEW4xFF88DlKP7Fstwmgsb8xpq
Cr1EBD7woVYd288pg5My8L6BJGDUiKAJxu+RDbKsmm8+WKdJAyEyzh+fMKKsEfY0byB+0U64vjae
aSaFYZECHomLEcGivGs7j7+n5OOQqWziKo1Fdq6ZH4HTeQ9Vn+8YgOtd6XvLJA6p+pAecIOhMjK+
cIDlRHZdQaTCVt12j1al7KKWR089cNVbSqu4dshKQvqR9tAlgrhwY24JC4Is7E0oWqmxLli3jwaF
LnmRbgdV3/tlzqa4ow7UqfWV3YX5Vh8z/+Xf5+adr8D/3pTx682bjvWE6YdJ9p+9Gb9cor8Nspbu
aAydKOe/8Px+u3jxZthMt2iFQpv9FtyuPy9em/+buVdiw8DW8AdvhokEiqAp9V/Vzr8wyJrWn3gz
UFUlMD/TEA6/2R8HWatMgyaN6U5QyvtEV1iTmkufJIPwvvoJ1BhLes90zRLQd04EIm+xJnYuNfTr
0nZcBkLDJ8FuXhvxptuHsvk2pmoVpbsQfUsPTjqBMmHqNDtXeDF49Q1AvzAss9Mb4R4EnyY5MOPN
NIcV+9l0EFsYeAthjngsngnn4lFHrNKDZxTCa6S1l6GOnGUM+kIPw1VtJ4fWIex0ShWSUuHe87tr
qqRX0YCIsX4oko5q8Ma06+BEXPuaeG5Vhsygcov60sjgsSTxSE576SQvoXfWxkM2M7RLxgBgwA3z
YwLxa1oJlo8lgYqkXxcwVKNJvQ2y/GhIh6BEXutOgJ0mRV9G+jUaQs5v3iEz2lZJXjSDXyRSqZNJ
UF1Ydq99nZBhEmLeSgZWZk0vbDhO7aWV8bsvSYRIEPX2NTIZq9rhEcjeKQ3KSzSX/1Fp5vNRh+dP
MRDtEOPXJCcuZZVyBcNzPSdn4SX7M4XmDAs5yzCZ3zfU1up2UdOGrrt+pvq4aG6Uj4XBY6OPJpvI
bDvhQIvAaY90S4/ZdCv0aK2V6jolEOzF8xpVB87kE2qoXASpZScxSRjvZbA1pXpfT181doyo6d3W
GMjM1UCSptntbZTRnQMMDoMOLs1AkSlr6pCoq8jIinbLroWWMoTejy7z24NInnII2ZnJR1tG3dGL
SIWgjpUBpfTmBwSNfQ8rxLkrYuPF5o+A7yZi28tm2ExuU9udpsq4E7J4BbXmjgXPoyHiwuKz6jPV
9ADHqlHcysYA9mIj6u0955t6+W05ICDn8Et4NMEqa5V3B3643lQ05kXsJQmgRt8U9D450c2oxHul
YeA2nE2gQ8WLKZwbJ6ZIpXI7I7zR1HFsfZvd7UuXh8ceiBMzGkZKEpem1n2HCtjvTF0n0chy0epo
MujgVbCtpM6Pg7+c748c5GWtvKYQkNLU33m+8oYOiDoux6c6vtfqjAKZpQOFzrfHjcG6NpuKmFUu
EDe9hDmP1HxQfLHSJHpTSbOWrUcQFE6gL42tYk03rsjY8J9CP2YehhfSGCxEi5jm82IKr0HLF4IB
+IBXoGcNRyUrV3q8DhhVk4ywyEfKYBe1V2l9TD5fDzXiprgX1NuK7ob6uGDNim7gGMuOFhi19DhT
+EaA/BsG3lqEClD7VosPutEzItJ8BdgBg9NH69/UIdnk1sA3nEOJFFV+R1pHXFXyRhIRplm04Ube
SdQ0DPeLWHq3Aau+qPplURKO1BuPSBY1gvmQHUfcks8eQGZQptuJjke///S0k60kZ0kO0r5YLeuT
1JgfIOyxV7LJntsg3/uInBGDOOtlqmbxW2gsrmWN4bLqXWfiOR3EBx+XUtmpr34lzg0x+dgzeDr4
zChUQeQ85nh9sLTX3iORX9qq3wmAWqCJ9LUuf8ADSVL1CzbWMquunfI6Qr/R5vhkHW/9kgIHstEO
Bo7YuNPjfdvxHNDL42DmpI5ruUmwcmUWtArQHVr7oVTdR2PKR/yl5JA7XyWGzpacvhibLyFfJJzT
Tk3SmZhMn1gwDE0KREMHTnVB80XMIG7oxxRcfAnVvl7rqDLxnOGihisthmUzGeeCj25HE4HuJUuV
JVjF20PV1p74aHCMRLT5wBRvcEfTU8z6Jv+c0n3MGRmplwEsYyqfQu2rxHMb2uzf+W2N6dtMN43H
wVs8p/jv1nrEaquD5B6FuHBVY2X1MLhCdX6H692+7MiGD/5j0qEvlNG9MaSXJANl16JdRk53nSaq
PurUOIHSxdIV+x/ZPOsV89SnT578Hu3+/5B3XsmxW+mWHhEqYDbcaxqkzyQz6V8QJA8J790GZnLH
0UPoHlh/OK1WnSvpVoTuW3dFPVSoVErxJIG9f7PWt7Zpox1susJqbg9V+sTBnogAQySAgMd5VkEb
NmFyjXuaHwkZltT78D7SUppQIOmoynDxbxOf3APX3bRds8ezA5yJZKRoIr1dWWQYovQoA17Xc+ZB
Jppi46SgvuBPdCsbawDOMyUHsyhO6tzrysId92lCnHINo9XWsvsOZQTh3hBzvpJASzzilO+dNt4Z
Yw1mdaXne02KdYkGvi9flSSLlkl0MUkzhegKS+xjYB680E0lOUOV4pPIPZr3+6Rr0jhz4s6bfyNV
X5EJLXUkAWLWBtBaLukbNiaigQTxAHzHk18M8BCgtXU6dFOWruyjGbHWU3yukSBkYGzw2lXnDHGC
mFUK2k+9AsIFGwFDhJChYmKpGvdF/hURNufTcDpT/e0Q4g5IYRDtWlBB88Uy9ecMM9YC+OzMGKzG
IbtExrAxzXQ/i2XwRCSSmjXc50r939Dj/T86KgJF8a8K1uv4AXX2z1Xqz3/styoVZzAYEWsuK1Ev
/aogdv5BIYo8mCkQwyBgJ79WqUQDoyH+uYWZRcf/HA5RTiJ8d+balQ/9e6QT9y+WLYyyBMbkeQZl
/jE8KHVlaTuNxnq0YtWdIEDIzd2kfyrNygAsW2bV1sEkjL9xpcoPIE8KaM9y3Ft0nYr1IQevbl3P
njOTub1I3yXsGwYZFIEhO07tgwkmXhgltZB90YtPrut1l8KWqPGJPra1SdNcgg5zIEIilNFwe1C5
MTGZSMTVilcmGrhPDUbrTfXuaE8xpPmeHN0QCX9QnsDlLtrqVgbHUUga7mXRXH7yyWp9L7XQo5s+
9iUx6vaP1vhOa7nR6k1bq3vVPY6krjDW2wTsUXKSguWTiwbJtNqdSO4KA+Pzq0UIULPrk0vh36S5
8dGeBE7riTlJmERhsMSOg0M4XjVQAoccblymLFP7eUIa2NeAk/hpC1NDQdftLPmQ2vVOKv4xMYOF
D9crhP86SSLh1gO5yKWqPjC4f+QKSamCcXIOSbwRNbocLV9PzGdcvpOi3eUTUFbDywCCCO1J9h6z
tlXp3IMog93oyfYWml9dZiLBpYxi4jdldOmbCoi4KpFifLocyPYscCOAoNi4RQj5lAZkLO60tD+S
FCTq+LV06q1pxqS02Tjz5qSkcV+P+XJ030djJK2oAWfmo4mm3hkOOXVMVPXAUdRDkBnZsiYfLSu9
TNRAYS9u9D4572xYkHhccmdY98241fT2Ks1krVn4wDNEFQaYW63uSHjuCZucAZUNv97eXeaN+jVY
9T6yaHxiKvv5f3cXXacco9xaZ4wnOwXBTVMfJRd727L+5hzP+b5t9dxTu6R0/lVwU5znvGKsHz+3
9pvTXIfqzjHAzPrEYoHTEuqw7If7iTZEa6fNkCfbKEu3NkSWGWCyqYkkAQbPhoRAEWBheHCXA3IX
fUK6EBA4olSPPfj2u9lt05I8iCrEFWRYIZkPF6OS/Qhz2iMAwONiHZk4e8iua6zuWGYEdsx6qHJM
r+WAXodbg1MAqDpp0InvKDu7BhoTc/+mDjGwhuuJlF1hXXHdgDRtHHULl4akwR75fFO+6A3fgcrP
2BvNMUbvAGAXj6rzY8qe9Cx5HTvqUqSmY2m98+6QG3r0ByDjaEaFgYmzIK8J3WDWhUxI7nqOAJHg
0FJDbojPqUS0LUYKmp2vvKgKetP6wxLGypcvgWhRXjy4EMv1frprR3zaKOodrUfJb7C8aPP2JmZY
ZZxbZ8XP3kvsrYr92THr02pja5Xn0XhD7B7x/+FGmgMVeAsJvIb//K3L8qT1JEEnmrKsOnD09xGI
mMRfwwBGA3XIs3LVj1S04NMNzUtq5T4tqXYnnOjAJMcH5LFnRlOxYZFEBu2jwR2UDbiD0eWbFss9
E3NdAoI1HyLkHwBvhDzYuAPscWLvHK2djjZroIcawKhScsIcrvN9rtKrqCqbYwQw1QtD1wl0jB4p
zz/9hIQvKd34GuAdH6aEH4tHFsmyNpvLDesRstV9W9xwwtr4z43s2JpUZ7jSXQilvfLSsSOy8Kxb
vuLl1XBWcPvFs6fdd865yfg9DcydUZ/b+F2oN9v57uDbhcXWcpbAkOgBemDX7dofkCjjoK9LFVFT
fmn5AhWWWfjsc45yY3zIyMkOceHHsx1fhnJr4M+X+PRL/Ppdi/0M/36Aj7/Az1/EeNbnYX8YP7T4
/StjuuXyEJNLbjNRzPamcmhd4YX+LFphbFnWb3p5dK3G6yN3XWczv7Na9xqB4rpJCx2MmzKjbqGh
t4NtXpIIMoptPkfIkV9Vdp4tz7mykjZeSCI9bEDcjUbILSvxSTsWAiN+s83FszOdppK3p1kPmKNF
bXlBrFNtg5dKz4b1Jkdz28RPWaatZZt9TcV0Y/WLgMaeLrNe0gFDNPnBJh0fpko+OC7b41phSzlC
6GSGSNMknL0CepOFwtKWz6KvN1n9/O8z57P+pWpl/z4U9ZQXfy6c9Pkf/H28R3lErCEqFZQlwubv
/KZTcf+hza4nx7EYcP00Uf0y3tPRujg2IxnEI7P34JfSSdPwEDisTEyHN+pvIVUI5PjzXg17MiUa
ddhsXv7DXs3Q81LzJdsz4GZEakmatZF8HAx/p8xKj8bIsj6x7kYFqYX5I6lQkkVmhJ4Y/T+CkQQG
AnxgFeleOqw6xkSWVjyqIIKFEh21Tn8fgVhKpzvKXF/DmPOr9Byju4jxVmrrJmH7kEA9+Kal1JWX
PrMQvd9pw7aB7cTg2Ww/Usc/aCVhNYLDj9lCRvPpP3KCGiWsNAh1Jpb5nEnAW0njMDAJ0R0vUXCD
gbYXoroA8LvvxwyVmVQPYV0nC0Z1dDL2Sq8JK9LoLuaMnhddGdbUUXYADwHgWYVuvVG+SZ1dWF0P
hhI43YDevPpILVYio3sXjZAPEAa0QXXpTcwURbEtdVzJrXqnuutO624+tBVl/ExtAF5ME3zULEoI
kqTN1gpWjLSCI4fLivWpp5uDJw1n3bCyq6W82UVeEpy9K3oMAZCsrShZNoO7TUX9HIbzXh5QU85Q
tiK5aZ4X5tg1p6fMeS3jei+nZ8X1T4F6aQl4GBMcnsMBBsNRS8dTTHbErEef2lVLjlHmvo7JW6Pf
deGry90glGohtetU+Egigg9baj5yD6HeR0NwG6Sy7lXENBrbEMXC8hCyf3HTfdeU0FVFdq+ZeHC5
gtI8/poCMFQ5NNY+XvQGl9mUVZQb0/iujWm9lXgjwuQJWhu09XYRQUuRzxbKOcYWjFxNj0zwAYCe
OgIqZtESBRnDV5Ijn8Mqeosh5CrlRwlMT6UODsRXo/9oYbNbiVxWKugKReyxmmXEHKrsPWINnth4
mTFsrmzneckxD6HGalvUrccIUUvFptcqk6ueDg+l8WpSQESgLyyVP3OCAdnGrB7veky5aZ0xrkWn
3i5SXd+n+VPgfpnUI47Bkoy7lXvfqH8IW3oqs8QSHbIeAwCUwPPURzT9iwEd7Yj8khCVElbu8N4B
0gebs5W4udlYriZtZIBCAmAOqaiKd2EFNRznWZdQHBTWVZPFWljpj4Gcsp6WGWhrpbOjLA3lNWZA
lvbJyGaM0tMYmGwQyW6plXrvsCGDTdGjf3IMNoLwR3naXTxBNipbKPyIc84qVkMpIcxjPWy51gMk
TD2WxHj2JsaYFFN07iJS3mLMi+BgNxJ5rx23TAo2iq4vQwwVEZVcOnsfldHfgxm4itkV2c7+yBKj
ZDE7Jhusk9XsobQxU4rZVRlir7TpCroZFzhzA0EWwtQBJciW8lOCFtQbZxfnAqyrRiTqDj29DBUv
0pOjxeximJTQ+7e5wujL/1Xn/9uqqp4HAH+pEPn5z/8+ArDnnCgV6SvaBBBcv99kzj8QhpADg1OY
VRE2ul9HADq0MNWBC2ESym5xv/w2BJgjqWZ0qmq4/+eO0/+WQkT9C9wpiDL+w7rMEJY9//1f4GBO
rbaV6fLG6g6dZAXSM5t+JLX9DZcM1BH5j+aDNksrayhWbXtMyWEYgpeSeWo/AnkeUF11hbsMICF1
ffgyUvmaw4cwXjLQ3jFVccwdovT7kkhEKmbVIhKVChrAPjmN0RoBwdKiwk6ptBXL8qaBMzqbQN8J
j7sXvd1cnAeFJH/NYcmAKFTnClI2UxJSr6kPpXgT04OExwWm9Co0T6P6t8d4XdANRMMhoTdA0hzT
KfAag7l2BuRTckYMcBs25peku9CS3SzQS+WK2G0G6TBe30blpNOTZA6hUc1nRacCo+I9oXMx5xbG
RHHWV7PvKaeli+hzQpUqu9PuQgGKZngIJEs9+WIZYqWYHxqdkqK8+PUuontSHNQE4afO3M6gt4px
CwzdXTZGnk3npfDrGEhubunIgFOv8+lolcOOsvY9AO0XkQMCm/JVzZ4k5hsS6l8tfCmD0lavE/Hy
gEQWnfk+thHzU/tJ+AgeK9r+Prna06nwXU/BW9xAQajMXZJly1xBxmKJ7gT/FN35VmO5WDkbGTCp
jsjMALuo2dQp0Trxr2PAvMZOyXT96PCh9ZEHjpUvIVtM5q5SblHb4TAmP7bBctle6+RTndgQadEu
qXZmd+jidaO0ZFg+mcSo6KZ/KMEW9Sw5VnYNb6hakXqTFFcxaEsQCxno+YHKIWz9rabVq0D1hH3v
EI5WqcjomxChRGhk+z4Jtorbv9l48+IphF+fAEIvdA80DCYxBYwX6ljcYyyNNmZlHLG8rhV45BOE
RL/dp8YWtKcbP5Ty0gL4ZBQbVO1bGut72+Unw0RYuocmJn6qDK4CV5KKLd1UVz3VQL4OY85z/Hby
aHZsN6RVMYIgfszgqcN2EgpyqB0YYrj1DbVZlZjrk6zb2BBoDHDio50wg1mJVNnGAZT7Uj5oVFoV
9j5Ck0os8gcd0AkSv05QExEmAucbvDvOTASwvnoeXX+Fr+VrUt7z5EP4WsXABy10nu1t65kCCrmJ
gIFmdkc+nCt+Wg7Nt5kap0pXiWFgUzpVLCAo8TA23FWZc3aS7nWAtDk2jwHtapZc6jnrIS2WRDSR
d6Z5vUrgYqzQVg/rDF2Wipct7LAjkZvgmBeFbAHF8nyQZsV0zACcTSqIy+71l7P3L3w+nIh/rsYh
D7FtR9Bu45CcTcS/nGGjmaSAsKS27GtMEKzIFBlC48PJoaHg4TWnPC4gfSbwf4lJsDZo4FcpKVIl
TBFHO2Fg3SNmY5xYr41x/qMGuwp6oK2Sjs6+a9Re8+5FQ8pstItmeC/QN2fuI1q189xUkvmarTDp
cD9vcud7nFtDxyFw98EActxa9wlpUuJSKrhe7OlYNfG6Gvfz2pbnWZMfOv6yhvNLk/V2wkQawKnV
P1Nh7BqGshOfkdfPJl1mnzzr9JwTBsi49vetPFtzR0pnKuhQXTpVlY41Gx8UIoASDHu1g1sGg6U+
N7jq3Olq8ZdONF8dP+GJ3urW2yDjM1yWomMNQK+MPXEBO0Klg3bKUyGeyZsq6a2V+tjTaTe4cnpY
fy0deBumZ5Lu+vzcJK2npA77ld1Ez17QuzvBVs6reVtn9kZiBDvNWrKDFWa5ruj9Y8Vem1rtaeUx
MIs3nwlBGnaX0DA8oRwif4csyWhrgqaYFfVEPmTnFNZgOUMHR+iDOhRCndKzgz8zQSdsoRRKdM0d
3lsTemExDCeHQIrCb9BegDfsTTiH8A5duIeT3b+kcBCHlh3X2qU6D84VnMQYq7TiEt9amBtSs/71
Y2rY82P4Bzsa4/uZYW6hyTTn9vTXxzRwYr+kWiU0FgVxoCuLpkm3QUPUGRqBulYvPW5bPiHHAM7q
1MHgxTCeX4yRqE9dT9gFETMlkAYfpZHaYnZO4XjqQO41hiXsqEekgcOxqFrU+5eK1Vlu6oAW58Dg
aSctIBW2fbSm+tnRuII6/U6QMZZ3vB3kuukutskqZder4TZoy9McFRDYNE5bkzkLf6GqhxTNPJq7
n2NWjD+MrwoCiVNAa0TlWAn8qrscGJDPs1diUBpRQ5ZUpDr7Rq0gf422iRTYnQ07AL96dnKa7FrH
0dKq7yJnhobmDSYIXuTshy3K+9KIwYnb+cl3QfTp47uhEYASpp7tbMLuWW2PYv6h56o5G/cZXlE3
gFbVPHJyAR8p3DnK7IClceT2Y1JIP2lkL8RLLmwmY1XL6UWkg8Gy4r2N4Z/mH6EmVoHjPMhuWNlV
D0lS2cP9XKtZSHwzM0X3qBeghad7l9APUY/nNLaWVZBihigXiWFuxVASx0ZaRXzVFZtkFqwjvv7B
8rqHRqCAG2/8+AgbhWcPMYfO5RFgHYiC7zHT9kkwIo7PmPJ2T0YjNrIp09U4QVm+5gymXOPS4fly
9rZxabmm/ZhpWf5U4G6MScaYesaXBogQiZKReMzQTDy36Z61lLKI8Tt+sDIhbKxGjAt7UP8xdSvR
nnztLqUMczEb+Di22757LBOqF1Yo3NW5VwQKqJLAkzJ5DrqSZhy1gd4N/DJz1CnObAmo+StnnnfH
DL5NPowxeDfPw0ujeAwZkPsqmYFqR24hKdMo3FHpLs3SnGmLPBvDRml1uajseNszelcZwY+M4ofh
3mQwr3AndoT32gzsB+WShNfGfgvlc8ZAf6peyuBmoipBCIAL5jyVMF9ZAZDCshhYCegRPFVWBDmr
AubO657VARaPkB9kYcTLiDFGz4LBToyvhq5Par0KIdo4T71naiPtcKLv0tn3CUSUsUmylmZ/ncQE
a0euUSO6rDaU9l2qb3V/8dFnGTVJTsVuUMD+S7RPvsqsEkqUjcdYbGNh6rj/0G2RVVw1H72V4Wbm
PmDRkkwWQ+nwxR2qbeEGJG9uZd8eR35zLGmceVtjK3mxyX3WOw6rnFx+qHwSl4chUUh4BisfhclC
ywqoLb+GFkzCmkHTqnDuFSAUmEOC+DmlUUS3ZZuWh2/HZ7Wk2CkL+bXoGAj0rJ5g5g7rxGN1rQr5
2Lbjg9D95yZYj/K7nHdXfvnZMFofWGlJvm9TPrQsunIWXhKddscCbGQRltnPKmuxnvUYFNslFnWv
07jyto2vk7FYg/5auwJJmASChx6ClXcbMyxwEVqOd4VNBGSV0vPaxaFF6ZojK8peEg42tThoFqkH
+cqRHwmzqd75jqBw5kP8UnFN+ghSJo1t3gOqkWVT4b1IoP2WYp+63LAIaxb/Ns0uqRq/3GR/chn+
1uyWzfQ5jXPUx18IM39+xO+TW5KSZ641blZjhjv+0u/OlkOV+exvZsFf+10Gs45KTwkREs7Lf+p3
GUe6pDK48COxRNh/p9/VmAL/+RZmpoyjmH+RhTFiLiZ/KRYVx5fO1HXcMbHuOUQSuEKuR9JKy9o/
qPhaI6r/bEBVU33xOct2FOsKi2rTftfhoVQ+q9J+UivxQ3GgOLAaPUd58WMEUa/G+ls+4joGG+fb
h5CDsMDUK5uNFavnsnV2vulu/Vh7NEufxctLFe56soGMZsSAoa796ruC6zhG95m4yXA412yuekoJ
dCA+1BP5NRH6jBGR95xC1KUnGXr7GgQhaNjTUDtrtkZbp7nvU3mx3dAr+TBke9Bf2Ime/OwL2gBl
pqF7Q/Ux9hQdVe+FzKarxoDGba+MILtl+qums8XsVsAer2M0iwtPNhtjhwpDDNGyR3cadNV2kg3J
FAIv3nRWbJNIdtrG7t7Im0+HK6ggIdL8qEzjJOgLiWNIkksyPqecUCGqGnfC6m0/mPJI1BSHMPHw
mbNN7WthDxvSvhZWEHxNbXIds3CfRO4qpctMQns7ae4qTx4bWV4pTPcEHV/7iEEzrBzZoGasG+yS
kZcln677qRhXRpjrFrhGwnvv2v19p3IPdAnJs7q6Gib0gckI9ziIvQa9QQWvMR3EbNR8YvbrIYW/
ED1b4hDnHJ4+k1a+5RAPqIFN6lUVf39hPrK4W0QjcE28IcSMGuTWc714VjP3Zmh5ZxWB+VYgTLOZ
AzJ1RjyPpmgRVY9WF3ikh6zsgqpaJ0NFZcL6bvvEgp24fpaOhcm00vGul8tZhBdNx5QoEdFDxYRV
7Qc7zb20QEi7sLwvCn8FbHhDy4MO85X9OTHaFU5Ivk7GILLCWMacPiIg0g/gOGqTp+ZPFvp53zwM
xLZMhAGSLClrGqar1R9DQid7widH35tFr7H2DraM1MOQBfmEhGIGE7A5oDg0/a84PTTVLSfaMs8f
qHQZvxobn16VpapC3mRl33RCMX1brNpqZ6UNNl8cDbh3jmP9Gernun0JWHJ0roQ9yr/YZ0/vle7D
yHbcyu9aarb6Z1lCtnW6SyQD3eyKeI0g6KWiYVsK0U4ZnuXMc5jiVA7uHL260KlndDmsax5+nUxQ
B4Fava/ICRX9ozvd4B6tAX6vOltdJvFeIuPKjS+i1uyasK21SO/TrFtW5peFvbMosJTeVB4m8MZM
dFZDli81BuAAE6JwL4vq5NdvBt90hfpKZaw+sN1MmcGMANmoBkqCUQUnRwx0krjUEvujIHSywaLY
kklTipfc3Cb81vrqTdG++GYM66JrewEppBreG0RvEfGsCWWLyD445vb6xCEDeLY/1fbWYFHQT2eN
kNeAsNch/eTMhUw9rZT81SY8royuQfvUtJxXNcU7Q+42vDNMCD1kuRuaTQAKshEiZsdAX2gmakBI
nA4RtH7+o2NnYIXPI/G0QX3EfZXiCFbR9agRUxjtPIlxmTCPz8VDC5Uhex1VMpCCx8EEa13SOxOI
m9XxrkbYahCUaxCYWxGcG0Yg5W7WnPxbX0kpapgMVQ1zNyL51PZtGm8GIbxR9tISyVvDfB9cEoRK
8lu1SwxsToT09XyBnQvrQPvKifd1a+BSzC01Un9762YQAqwS1gkZv4QG7efEPH8Lf7rpFQUdQ/6I
GOFQsdhnAxhytj4hw4EAbes/iPImO+MQ/szG2UOUXzkh3ww/LK/9xuo3Yf7dYQEKHIwwmadwolfp
18/MIuU4YGErGOYHE9ZkGLSOexcwQNO1bZZFpBomy5rcZHhBNCvpuo09pQO2DXBR0ydmO18h2Jtu
FpjD660OWcHKjP2OnyEoJs4AcBcbQEe9DzngRpKcmRbC6tCXzkRSA2Zm4nY3Tb0JwxcjfSp7mnDU
6i6VWauufKVbFbM8F+lNY4lFoj0U2LOiLllbjLBi5BqGTct4DI1u44PRTtLh7PDMTGq0qBjRdnQB
jboN4Eb1qFzjBPW2uwwNdNK5SzA9GSnmrp7CTSjvOkKT0OiuWmLhZLv0kTCONXh3ib66i9QVgQit
w6wAGnMS5K9TmC1SDsgkvhmFCkIETLj+4AKAQxkcdSHRqbjmlG4bolUP0ze3Y0HEnLlm5QjrjSUr
8c2AgQTm2dxC/1TsNPsboq8n8D1FPL8ZYuvA5dJtngyg5trYee2IYZalzEAqbNnU+7ACjx+X2zjM
yc4jZ5L+bQjeNfGgMcjtLtJ/9BvzElnaZmBK1LmINwAqJcHKT3cFCA0qYr+tDzRJhIWya4ncTdSl
p8F11wVhhSYoDiU9dcpzaNU0qHNS73s0kRU+89AqQcoOmnxOYEu5K9R+67g3GQHDKrUNXdkCVfs0
VSsneTLpyHPQbEq8EvpTRohuIlDBc29jWVig66G4hlzCZLThOZUZSr+INrOTRL2ypoVzrDZvQWiu
u7JE3n5L0eZZ3TWBCQnDAL0Gr5bSYdYa9kl2diTsdi03Dy1m0ZiwMjLrd4GSrwukdBphZlaj3Au3
A0HC9dwx9Gxnms5XQkKrZOpfNoPGw0bFT0ga8WYmkWlsVqXKCmyNh4/tXI7+3tzLoXxXjUOUyw1E
E3xg5AVjwq+JZCtKfsSQljPS9wkJN8JZ2BzHA9NxyfWqlD3UuR1sBmJxv2qbtM27sGPmPatc9cqb
go6NeLhoCNYhzWOVdZdZel0QuzOx3+hgsWWgfBkJyoxNomrtW8J65j9D+VCyI89o+YIG+BjBPn77
5kcrjZQU8tJixrrFuopfYgMpsbLoSQbC/UpO7ybNzyGxQW62twgRIuvNqYZFwg9d9ZfB2VF08MR6
rLXJ7yoJy7QIj8WeRzgR1L+Fa50UmNLl9MWEYxHEDGUINFL0rFrEg37TYhaXo7VkicjDLneSKKSo
aZ8F0UiRQ3QJVhgbv7oyL+f57THRp8MjxTQBLoesMDm5wR3E7HUuaFXNVUBHWRukVbJilICNg+QA
18FTm50eftqmZ+X5ByOUTVB1awwwN6MPCKXsnwu4GjYou5YU0jQJ70RcP5py2ktSSWriugmx9moC
WhkoKQp0ISu92WTIuwmbetRqd3Yudu7c6/qKfqvahqiHlUyT/TQ9uRaLXyh9ZTTeB9CL4ukKQZZu
ckCE1asb8iKsFNgeO6Y2IaCN6SdY2zpJz+w4gUBPr4oEaiNWkbXKxhdHcZdTgHrKGKp3n4VoP3Jd
l4+lyhGmPs2ayyk4qAlrm7S809EoZP2mFtPZ6bVVUoYIpnIQRCiBSE3OcVX68cnKyHGtHhv2qW51
5wr/GnKbW7fKTz2IEIlR4e981Zk6axPpX85V6YjIM38Y4UPSUfqNIe8d2IaoDg529FJXw5vq/Agy
ouyNQzzvD9KoLJC420AnHIkfOtJmoyto9vCc8yfttQoUH4XBKE5hB5ls7BelCVBAY0EMQvAehIhD
yohvTSr2UmNB7gzviRIR+e57jlFvESI+1sHFZZA0VtNMvD1i9VoPw0BnwLds50d9Ki45xh3FTa7Q
h8EZ6eWNfuEYoG7JG4zY+ET1sdk1NlFVkXgVFJeUNiTT9xJoW7WqQHQ6VEJcUjE0DrYLL1j/XixH
HntwjpjhhNR5YWzI/Arxp6Fn1/4VACejccT07c2SmL65OLe1VZxD3QQnKbYo7hedQFhPiHHt5w+K
4DWqgsdM6x5qAyQv+3LUmp4+KRwzjwlEf6IBC/Z6tf/Q1uNOFRk8ePKG7eRgEVir8wVICJtVmxxI
i7u3CvPoY++qm6NFyJDQJdl+GfHu7jtQSKu9zFd4aZ8CHddMDS9wsm5TBmSqKF/Ys27z+Ygq2zlC
h2dNKfJboaNkbcnlaeqtqzDWEFSPJCuJigVcc2rYduZWgK43vQtq+W2gsejM5qCwF8DDkTlrvIQ7
TQUL9gGU2aA58/mKO5NLQrU5UTntNBZX7dUE5tSn00GL233kTkzrm53tAtlHboodN6NrTWuDXGIM
0CNwlsk4Og3D0qRdBcm4iVplxlzdMIgvGsO+K3GCG/FbZKvr3tbQg74bHTCagm1EkWAnyqVcarNo
M6ObwmiBVyyDnl906MtJH3fnwkxXk4svsKuM8sjE8YAc9HOScKji6k4tE1heJLqURx6gBSJIZXgn
buBkZzEUjewu9iMG1qnF9oFMZlAjY4nL2lbO/zZTHdtmhvJfu2337w3b4//1Hx/Rl/L2o/6f/yP+
sx7v50f8rmKAcIGCQXUQrMEF/mWoY6K2I6MUZtNv8oZ/um1VHUUB+AmLfDRDZxLzTxEDsAz0czpY
PsN1wPr+DbetPvOG/7hZ4YcVJjMiC7/ZHynBiaIXIGhadMtdtA16Za/yIAVKNguLDzYPGMvHpY/r
JdTIDUdEvyXMjdhTTk+ZrJP2K+ZBVXlgy/nJLXmEB1AB8HdmI+S73VP986hP2mtLElHNCzCrhjDe
s+wO1ko8B0p0cHqAuFXm0SG/a4JMlfFC+dKfoULMh4u9Ub/WKqPpWIOZ3u0nUz1obr4zzavDS9pO
cGVVZ4WZaK3wEttgPRObGcmHzJ8kr3kyv++T8P0VormD4CgIORLGlDszT1FLucs47k4G5xbKOWdo
TogSFyEHS88BMzQ+vQAA0E6jzUzLZWzTkSYA48vyxSC3caFatxw3kqJxdhEdm3OUSSZCBXbMQfRH
I3cPhYwQtGEgMuserPJlLL4TOvXeZ/p6JQDNZND6FDv4lJHm4YWEdXHWajJOhmIdDpCLVAo2Lay8
ANkgNIFqWYIsN+TNdQ9W+1bopDvm7yppzlaSLJN0DBc92REJnn3iJk/alKPLqvbO8Kj4BycVexfd
tYj9vWpmPxznk7HPrhac6Q773JC9rgFgRGr3IeaInK2vijGAvnWOvzSAW5ph8drVzzU5aqxFn5M5
WK0L3kJy1iwqFVLXEtLXxjmGLQ7YqtYsHN23rhJcmynGWFGSDCzvx159aGhfwvLb0oOPqPHZHSa3
VvdJx72DCbKpmUloBiM5v1oLMuJisuJAmhx7Z2RMNI9+KLagDxj8d0uExID6UVN5wCTVfb+1SKIb
jHM9RivW8YcAUu8Y8JSSW1eauA0hOj5kJut6uVXnW2BasmA64CJBnYbpZI7B88nDi+cOjny8ilta
gjIjNI/sPENv9jajBJZ6nyz+PTjEq1A9leE+6jYkn5LG15HEF88gVOnuHACqEQWtNf0w/W895RYc
drOHIwp3SfotyPeLbB1KCTqHlOQ/I9zVBFHqrPbK9KnovyRD18LhJQ3QeogiB7fbQTAr2awEw7kz
KuLdIXykyleTWgjr3xjMYXQl1zVEFje0GyOnZKMoTsBPaQggVfGelQabyKLeuwqNs6CtMYhM7zv5
6djdh59HZ73lXyDa7L+BQfr/mzWvsaP+ry+R/6uDe/+MPor6LzcD5vwJv98hUI0Qm3EluBCOZhjR
7+xBjG1YTQ1LuK76B2QDm3KdQHCWCnAU/umGm4VwjJ8sR2CEY6nO9fI37hBrltT98Q7RLS4l1hDA
D2FL/Oe9gB3RGIlQR2arOJuI3Vofk5RGgB/x9bUHPfNY61fZeabFLhUX19SVhGVCxUFlAJ1zLXr2
r26xt7XnIWfPLehvMlM5K8re7du9poxPMZ+ajk9pACudtbDt5EettffhwBxAhMt28ELkxqFoqWnT
pWZy7sX1nZPjeyvkW5aha4vco5Dts0kmnZkAbBFzTN0wB9b5JNdZQ7ac+5iKidwcbOfOEXdJ6hlz
5F1JHlFBBp5OFl5EJp6SvGBoAMOkw4nXVnmFZx62jMw2EAJbUvVq0vXQNhK9NtIITz5bfvCD5PAF
DtdgRDIf5MRszumbCOxr+ubDbr3KxKWcqhs60lXQf4ak/Pmk/UX6q0P2n18Pb/EQQuTOf/RcOQwF
T4iz7o2y30b/m7zzWHIdO7f0q9zQHGqYDXej1QMS9C6ZJNNwgkgL7z1eqx/hvtj9UFUqKym6etat
keKo6mRlMsmNf69/rW/RHWjqzSqjS7A18pcwxYvUi1PoS+cSRIWOsQfmPkuZ5mEYicplICt0+1bJ
0CuA36KtZuUAqZQqQzU7inSt9gliwrDNkeQaZWI1xM8qPYgju0OVXkTUEGx8AOtYrNOaKNOemLD3
LEe3O5p++kDCf1Wo4iHR1OtI72JLcZM6Evaw1gLLEy1D1w4LVIkVKsASlWCNqrBIpcj9GBf76paN
fMvYqErsVCq2Kg17lSfjs4owXJUYr2xXHPrqW6LqrsGWJbGqziefloRhyzKewe4QR26vmYqCn0Xv
TMH+iD0cs1dDkgnZPcECZtscvsjsDWAREwhcQWMwtdol2myJgSwv4S5gKGNxPAf7saFB02BbLrCd
SYj4aNsrO/cIwFWOCKlI45oZYFcL8GjX2NfKJF8P2NliUYPP6/cVlMYgXOUMFTWGa8UpMcJlPCKw
xVUY9S1schoITZh1vqJtkbrv5vRImppJT5C29XoLRBjz94DxzqNIii5JElj6vki7VdOBJhT40DDs
KRj3CiSRLoKfN8ZopwhYZjPcG6x+Sppty8n7F/TAM0zsgLp5FsZSniyCWAV7LIMx1kElXniT4JA9
WuPNK5idcnxW7MGf0P8UzIcCqTnqnqKx3dUhC/BdNbCUCzZVgtsp+uj1xxQjo1RI+KwaJxgvA3cY
zI5DGcxpoWp4UePkHXjXoUfXDd1Higgm7EqExFJpsEYFyxrMlJhWBNbKDqwKRstkclwSLZqX+qZC
FnQxZKaTMdM+WNg0K+yaosV0G7hPhh1uW/1N7eqZjLnTc83iVcfuqQrv3mH/jAn2NQoWBKyJHYG/
FKACK8WeUeIlnxKBdZOKZUlIsGMXIiYFTiM+2NMIQIfjMiJWmJVxdfZym6t8kdkbqcSaNig24S7u
3lxxgSzzplBr2qtDvDZyxYpfGrB4hdE59VeWiaS7tbU3a6RxrsqhZuZYPkUxUvjIiKZpLKvsAhh7
ljeyY8jtuS6tBu+mvKEV9VGDtiLFkg3+BpIlwpcl95fcxWrWx+yjOv2QVfohZiVi5Zhv0fxFZX5J
k4Rc9MdizNeaJl3jikGjk6gMTkYSt+5FHdqbW0zmVwnCtGTo864JzqZA+sjMFVmCTZyJWScrBCUr
8o1NxrSLtUK+e/1apey1ytcc1Z++Ngn2lUr1RXUsTOliTtmy/iwygPcaYntWyAsbQSJQdIcY6AoM
FVTqKbahDSslOLdtsMcFPO+pi+iyntmdYYqxx04f2y78lmD1DG5yEQbnM+bUQBNPo12ftMhaBGVD
jg+qVmYma63TdEeGd73IiLrOAoLTWtyivfmrWrIcv0PUCEmqWd/GEM5TuNzIRYvOYI6uTAp9QsJ5
EG60oyxD+LPuWYGYIkP2Cc6KeS/5EkQcnQZudjLqrZOFH76h8rYOWHl7n0NKpZIM0N6Df1+a8r6L
JzFVvKb8pBFTmaeyFeL9inMux9cNvjdvYWMoTzWlppaJWShaK9QwIOuzZwCI0OTXur13wLj5nZ6z
jg9K1W97WXpJJRnAlrdWfVTy4NWGQB5E6lyXh1U6ZCsfw+FMWOOyB2Pfp9q112CEEF5vRiLeCYZc
jzyGnh54k/kjKk080HY7SP0SRX3bwmCSVGtO3GXZSMqacvtO6gxHgRyjZskHuhOfpMRfa95nGnCE
8Cuv/ZcIuLDebST12E1OWKoDo6suTZuQybfLtZICCPYbFoqKTLw0YlKOZQrq4XP7qEccZaNO0ZNv
Tm85qDncAPEWq4bLbgtuUFrPjCS5xnK1b9S1lY3LXAYZnlicQ1hpdq4o3yWFKiiXPbMy4ARKKQxs
9fFdcGFKhuLQQ55wS26OFstJqjo+A53R2bI2Oj0nlr8LJ3t8EGzq8kjMZtWyp9HJbskxq4HEciql
2HZjuMuF/yH6r6axX+OQjFHHrhlHkWAxW9uf/XCTYA5jYgBiEe0lFjmOKTBOl/I5VpUcByBHTpvF
1LRah9hXDlWn0s01XPMJCe5DLRw0p+uzTasBJo2zRdQEJ6/NMDgOTlSwD8gtfIlEB5TQkWKxs82I
Z6nhg0YNbdb4Y3Lw4nrntiOPKJcjJV8MTEioz4fJfhd48EoM9s1Q3ZXendekjM3IXRnTohcCflDE
t17hnhCN1oMkrJoGCG1e+rRUQlW3k/IQCOOFjTybdKl02OaACQQP59vPJmGGAm3aw4lW1w5S5yz0
NeyccnSo1REDLXd5bYpGcSXnwaR2jpLTnWD6p38bWQqJ6F/dKK7Dhz/8UYn64W/97C+asKnowbKN
7UgVaEE/3yJonNJgscI51aBqkOH5RYqaqq1UU6aWjH9s/SJF6TK4OP6CibgFtHBSqf7ENQJp64/X
CIPJRLZpzLJ1VXBh+bW9SNahEXiVxWGFhD3oV/bWfkuzc/pV54DEIyZpS7MxRYvVIA18CgH7mvGc
i9Gs7LgSxx9q+2hE2Cq1Sp8XUAiGK+rSjlv1TYuJyDWmI7uoUBlLtPKOPZtBf+pW0lZ+ZrZzOUps
VmVrV4AZLzF4bkLFZx5U5mFbHwbgHKK2953G8yhsLToeyodBaTcevUpqBdinN/l+Fq780Fp4u+P7
yAHeJJQ+mGuMuRvd0q5S9eL7mHnbZwlJ1jM+tN7fyuKcKXBpOO4COTlRj7Qz0ovilScuFVQwq8SD
EBMif51gEmJ5RdURShuQ6Glc9+EnKzShhOFSD4qHHmdO3iwoiAlCy4mU3TjaG10t56OOPxxEiG1l
Gyw688a/5Z5113L1Vpti3frWPMnsi4B1RtTwUJfMEK276lt1EXPD8pOTHEu7skm3pdZdCpweCv7C
UGsWPReU9pz1CpSH/t6mGdoZZJTIhhzQDFvFyvbseoVE1QsoEM3OAPYQybPbW0s1d2Vk6zRMVq3b
PVglG3ybnlyJZCGPbg7/OQBMpjfG5RJ3WEbNkvXYw78uNIf6164hsVD4R5bnNQefGZorT/uu2XRL
5EPjr6684Krb6eKesHYobV43AwWwxnY94pOgMCbV2N1281rnIV8CEA3e9Pq7Q81xPyure7dUuPI5
SWEQ994Z/z92EegU8mrw6uX0n/QpYB/D9F2vtatdpKQL5CVejlVNj4isHZmdqOyIj30JDcYdWalb
IDW4COIh35b5vOXxRrfhIpSiizQOC85odv5cnln2u1BgJ9sYQAZrnjXJNDpQiZQQGuWCgI1qxJba
BGhrGTkwgg+TVZaB36WtbK9i2wXASiDrMx76eWUcaiMlY4FLrlauQv/GtSMr9YvtS9VKkSAzAfw1
lBoDmXrJZYYkg4ViqTYP1rRhNFg1Snp8KXXO6JRUDUFYX1+2YTuvK6gaLCq9qr5hsX+oeMAZLDI9
VVt0LDZD7lhGXl0k3pYGi0+dBajmrRT/w5L5hOGIG+MdU+eHAXK70E4d1Ax+4WbZ4avNF756SqJD
xar13+ZJwFH7r54EP2lLVHNnU1frPxSXfvgSP4tLOE7RgjBqgQtgt/Crx8Lk8hQ2WwpGZX3CIP3y
WFCprGB5YbI1+FF3+mlDMT0WMLASJwLU/YMB9c88FvTpZ/u9uqTRlwawFO0LkYln068fC7E9tD7o
MxWXFeWDo2ktGpL+gy5vclVQkXKqg/JWQbH23KVJpsXQN526Jjg6cyHNYIQa97jayuZsi1f4fBlL
XZPlLoXTvGWNg4FflSfEonSTY9uEx5GlsFaqq2DaErvTvti3GzbHEkcAlorOZViqvlJzuLfdS8i6
uTDKK4I7D6okP6j+Ncm/vDbHU3RRWVW7ergt5Fe5Lec+bJKASIBxseNX2E0A7h9qFt5RcTNZf2dq
fMjadRkkDJc25TsZscxgKTf0R4zKsaG6YYr7yw/jtFnXtO3kPPfkp4y1+5jfGsQrako2Kkv5YdrO
VxRMxMOLbzgaHQ2scX0W+SEL/ZafNHVHAvXwoaKzydrfqGlJVZemuZInT0A1uQMMbAJSf6Y08lwI
EgqTiWCEBx1t+wb5xE+TehWF3YurOSIHiRrcQvi91E3Qumcc9HKgf+3TcN25xlFk+KQnn2SOpyDE
vDmgnsPuIRkFhKnmWgNi2qlcJDiYWjlHneDI0zn6EDxJnIzFona5FHA4evIAQSu4WBya5mTeh03n
iW3JkWpiPODnwnVgYeM3kqNngips9aMfM1vKbMPlpcsRDWTnKnNkx2htPVxXyomY8lcwY2Y4Tjh4
zk2PGJ4vbQ7/qhvfUzhdFVXmiUlGfqSeu7EfMwQyN6eYMIjXSbNMPBdpCAtrC9VHPJmNID3Go7hq
FuO4TAygDPmz3+NYNrctHWRNtedGP4/wCmuSzO4Fa6KsrLtuRc19IlfUrvM8rrxVXpJQBZsXbqPp
5eHhz/6JJJ2+VMrdQPg1kfqt279mHhmRxJ0aCckQ3OSMDojqAEuXSB5xse80JXav3vOSem2im7Hx
A6wJFsa8D+2zReK9Ya1gevkspfywjm9yjn1Hj+5JlLWQcOtl2znsOVdD8O33rDK4RzYVZtPS4VxX
s4e4ucQFECMYpkQhsIB/i9ZaVa04DOJTi14k1eVntaA5VjCntI8O+5lpP3GRi/nuCS8NzHM/OLmC
rZxXYqMLwIV5Ba4edxdO66bb1SCtC+VR1c658l7lX1nyJOJhpU3vVu0ixzvX1+9sdtwIJqcoKWbi
FQxt5dHkd5uPVJV16AXP1L4oyV1PXtxqFRT7mh8uCQURmUXTZ8TK3gPkr6iYVwiyEkHGYRygHUHN
KGUUXKxbavRpmS8lIOBAwiTQ0zHurWrWPi5DS4IZT9er1175CFzeLOLdzsEY+e5DZ+yHTGJ8iXi2
8z4vWAymz35a3SvbPvaevepyNMnwWdZXbXerMswutF6x4BEUcxwVcWqtDQXToBEG7dSOKISPYvRn
ctNvreCt0m9e5ZHjcX6o5sxp7xiPpV+SJRlxZWU4CD/l8rlrtnV3aBRCXpG61tNbK8nnECXGQU6+
67yOykGY6i4eF0ISz736zZbWBZ3QRa+tgONQU1oZLC2lmMuTmVTui03NhY4f5zzq2TtuT0fNvJcO
Xbdru4VvvBjNAxAPfRivsaeuJRo4dMlwYtIoIt4FZK97r3Lk7NzncB2CzIkC8JRkkGyVTK89t6Ym
7NFY5j73VHqSrdYx+lVC2i/yGH+LKLwrCTEDhvEGg3dEOg+RwcogzNUXNztl1OeU+UeAZ5gcy9kn
8JYjxmkE4KJo7zXPrbJK7HAJnR0j+fDGBhYzSnrIpgydIfKzqXy2rDcS3qX+lLUzPKYcjPhE8Ewv
hjBLLkkZkP+Qu2TCeioFAhnhvUGbQrMZcNJolhDus9xTQdQvJvKn2NSUEAGMUDSmuBXxfCdnSTDK
u2GkO41EnFh74cblqMW6Q/tQj1ujBXcBAFQqWuyBRNkJIbqEEU1CifQxPGeEFLsprOgPm57wYkaI
0cBfKuKTcMv1gFvcZPvK+rpOV0q7UAcVQGFHUQ6xyIx4pEpMsoHRWhr9U2nItKF+NLTsDaQuuT+y
VCFmmTbDqSJ2KQHjwo2CAsSrlmdz2nXjngtU0O5DqST1rzsFzPqhLR6Jqo9zS82fYnxQ/z5jnM48
9c9XhECny/G//nf3xzu9Mf3FX+7002wmq4o+cSjl39zp8afrlmFo5H/Eb0pUNM3EjULER6jKBMP8
u7uE2Y2FITdwjCqqwoD3p9wluFL+OLvRh2bB42BLSaXLNNv9KjFkSKVSxlJAcp+GPG/jUVIIgoWt
NBSGOcb5saA4ACgT2Mi1JM2jjJLDYxOvwKFRJxlwh1NfCbpFdKFq29qm31ld8RCuuwfDBzL4kHWH
KAJ/AxeWQmNK0xPIN/ipiQ3EyLKnAGkOZNRWUR6tp8klXB7SnbsywR9MTEDgvdEnRDyGImRQSD/A
g+lf+SR1Hr+eUmc4yNyu4cPb80qcyXTSK/ymWRsRX6A8p+rMnaNUsbRfNk9iS58kXSVJ/WCgdHUr
jROFD7R48v2jj58T31dyLqACAPNmIuI4wIcuJ/KxX45Igt6WrVFK9xY27ApaJVRlNl7Ss/4SvYER
8hAPcM76uByxozjjZevbM92hgXXhLkBKSc73JZ3TBGzNDOy2s8HYFrwKeFxv8iptX9Hd4ncv3/JI
828VLMUFnh31MVwlwRLGOKVMwyV3iqVw+pVY+9tu7QzxYaxP5gZFHDBWmL2NxeC07cFs1wUVVxJ5
KqqXapeSrmRWvTfPr+SZZy+yBVoT1YY+mLU5HXsLwbWcbwZnvnAS4pbbTIvnlDopYeNE9d7Bwt0K
qg6jOz9vzRctvrmmplzQCcbjOcnSb+nSPSEOaC8RCd1ghz/fyFe+sqzO5nv3qC6CdT8uaQrxldlE
X57Jn6ArxaKOlnhSins5PGj4ZWZlDDQSoN4sfIGbiIXUxczCesHdkKEJIPTbzsNwp0JWnVckTWfd
g/QEpBRLkggcQM13utco4YF/yl9sOyIot5LjFIaRaqJ4zIdx+57zRUpWy9LwZfdQl/o1G0hlbXzS
9+23EJfMa9bPLXq/SuWhpwXsAcZ9nRF9wlmyrm4FXs17oC4jMSu+9Pa7aongZ2u/XOnGXW6hVgaU
cC/zhAbT9zQ+00fNborNDBl+hY6ykq4yFXCBhw16p/HN8ryor1b9WTfrkBRrSdVZsC4i6TGj/kxS
Nz5laDKlaIRcKEirPZpfGvfTR4PBrI+/2atOvpvN3mOhwqthFptFur8kyzbnIYZEsG5Nyk1m6bDm
xm8Xy85Yj7EjomU4YMB2KrHQBjidB9IrGbLwzJOoJLxJ54qEDBf83FpK0SGsnkLCHoWgLSzktZWR
4T61gmdMJp76jLW9OqumkvmBVynZ+n2/VzhOZK5YdqhKc8/Sn2QvJBxDjgNuVN8wva4sY4tSR/Ci
4WkJxWWtmnTGjiezBpzdvuEkHpbT/5WPhOO4GShnfkC/mGvdgkk7k3Ym61haSFnT0ZhjQHnX2ISw
ltbiNYcovMnqKOf6yrbmNfl0+ohP9a6nUGBssKTCZakpC2CMw1DEetYe7t1SYSsRSmhqtDtxe1jQ
LrsJ3sHlf1c8oGd31Hq3uNje51v1bHpLKl1IfGtfZN+hZLy5OK8Z+FzHO7nhVdSvwV7mP4Urnsrr
DRiW6ekdsreRpXdC1NwOmq1bngn3ziStWDCFQVJj+U+vwMjk278qiI4fEix1a6+NBIB59svtMsG3
TrNazsXsaH97r6lJgHDvfSROuNCIeihY+lKGmMgp0O6baiGItuOv07lYB3zOj+ZbHb3T3pbjvHBp
Kkhg7M6OZIhAsNTcNYZdQvENKY6ISSmHFDQDCVYCPH3sqKj35t5HeqfVgURRdPL9S8tNLjHY6+1s
42GqAZd2+Veu0j74kAUQvVMu1zN9SvLErJT4Iczgo5XwhgUfAy8/myOQLKvWsO9/fvr4/9rGxGLm
X80oqxg++sc/yjX/8Bd/FpgsWUzNqYZQNJ2Z41cCE6oSwhPjgcqoMm04fhGYpoI32SSkqwCVEZiK
fhGYFBNcJV9Pt+GBkEP+E3sHQ/wjjhelcsxBWKFwr/5uSLFiObcJmKm8eQxsSs26ITTvsqluKQ+L
BwWaQ2jdfHPa0mcLU3s0yL71E7BFOuh0a3iYYdUWxpBQX4xMWQEU4vYCfYW7CCPTqdDvkgZFznp1
c1kDDUF9RhU8ZKm3q31toxvpWcJK3yv1ok4AUIU5HVI4zdHD+DABkCIRqfLhGvQvi6IVQ28AdoMN
RJUIGszp+V233lvdmE/XEKNwDzEgHit+wJLFZi50+Hxiwwxv08dAtvqNoZRHGWOR6mbXQfMcy9qV
yFf4d3d2pB7TsmFNgkkI88Ei75/D9kwFHsaoY1tfbC5VuqTh2D37cYXVU9sAzjw0ZhXMxoyNPP9b
9Z6jSMWuqRr6sCMn5wnbsk90i+BRHzmh0lkYb/LhwZY7J82bde6epOg9jOmg13YN7hDb9YkOdQc1
z19tcx02EDjDvdpHnyabkzY7ecawq2VtS/j5Mc2onDTL8WzLhF+85354plqHhUVxS7RV0lPrLj/3
+Sk1mhW8IduR9eisjO1Ggokb+PFO18x1louHWi1XaaCt+8I6dKPGZSd1cNB9dJVMHF2hMC9lz1oT
KTJ4BRRdJ1RoXH0MbIX6msufEcmwEh52RLLHZfgRkCNGMEKV/KIO2psb3MdsIzCyQDNEbVx0+nmc
HLG2cGh630JtmdtGOY9S/9NtWqqIWmRx5doEEFZIfDQqv3Krno+Rdgya6prq7K41oJB03c9bfjGz
uPVJjl4zIFOEuulxzai+NtTHThv9Rd/Sjg0zb2lW4LtzagN9WNg4t5hWfPezwEyCJUSEDDWiXAvP
ey6SgaU8d+TM2ooBNKh7D8h829J5KJHzfJcgJsscYY6rIAq/qzSpDoHGu1LD24RrxSVZTdV6ohOl
XXFrXJIIeTELfSs142eQFpdIDg9WGK2hhaKL0fcXPtViXNIIlLDdKCJt1qqgLD0x2RFYilSsJ7zJ
pJeH4LgjRJ6OGrK8lPZ1VRAZwdqTqd0DX4PS2CRBw/EA4YTpkfCi5PsLxbOOY1yBLnCXwWh/URYR
OnUvjnwj4NQwQ/USnDcvniWCNXSYMAJVJn0znepE8PUoJZuqeN6sTON7WSr02OM2cgOCoO2WxfWe
n0niQViQXFXAkwU0nANsZ3uPqdbXMWbZ0sfIXbo297W5rjr2KtGF0CgFIA+a3xLJ7F6HEZs4oa/3
toV7Y9xE6EH041gYWmkK11fI2hbYkVT5ShqKaiyY31VFPDuBiK+GO5eqLHY4+IyxTGMvLor04mKx
Ccv+xR7fydnPMulLku0JccSzuUTVPgTta2hEgAdia2Y3Eb7iCrLQeJYibI1mGdOprl9N61TxYUpG
eZ555X2kcd1S9K1cVhc9OuiggQS7JFezPkKjO9CBeNdC29EB73aKuSwbfwEtEQDn1iag6xot+6mX
xuSzIFk10gjZMLd8LTiQNN091QP5S/ic1CXpRHWLbqt4DT2RYlthhJ7ntry3G/k5yC5mahdOog3X
KFfBMGSzbnzxeGe70bfi0f6apEsL6GFj7/IJA677T0ZL23ESm0+DIKpgd9+lAFSR1+sIed71x9zR
4/6i+3kxc/Wa8RknXECXlhZ7r6LwiLVLx3ow92pjLUUgcHQJe+cxP05wQ0sZtxKfGgxWTkKLTqTg
vFGsR9589GiXL3pwtDJvo3UVbckLu1beXDg1WWB/5m47d80YxJkWbuV6ujuS044mUQkdeW5a7aMf
NYe817Y2Pd+6ac4GlQx61V4T0nJdoOwAvCyIbr554JMDe+0pXEjzeB2o5koXIYKmsc18jTqfDZh2
5jtB7Es55rDx/BJdjE7olMR7ew2snOGwbLismby1IncLfcQpOUEMX7v0pKXSoce+YVbEVZEGxzY4
5EzjZnUdbfmscQ0bvSQ5KCZUK5UPqpSn29wV+XYK5Zae3yJOxss8b57KCKtRJo0LL4nWBgVFEpAD
WTQTXWopMKS1duAv4ChNBjO4N14EqiKqYExUysXL9YSScKnZ1IVukruHEREPUN+0BiNPRcvaqPKO
SMzhJcwo+ImGeFuC2o21JeKuI9IRTy2PulEuixXX1Jji0/5KI+azrOrLIsCzlYihQGsMon1Ssazo
e6E61K9v6hGGp57AEuu1Bj2Wq67hDyspgGynat9t1c/TKCCH0QbBWhGVxRCcXCXaiRXd7uf2hGSI
CbHHXc/vUAYwqV9xyS4Qs3dGJoP+YACvJEcb6Vi308M4EBJJ7C3PnJ0WV4tK+cyL4aDoV8sqlm6c
vkn68G57iaPFbzkcuQnH6SdmOO9zaAGhtJJc+wSW21iI0Qb/mFkzIFfn0jcCJzLJBPRy9miX6Xte
Qm9W6ZAkURM5ulnki8gCDicTsJCC9rse/NIJcuyggCAIDhk2+jCcAsIjxL2tKCWRjAF6lppANJoY
ihH+WaKCXa/MFNYKnI+mRGW2cgtE/NJIA3lTF3te07yarvQqSLEJ+1WpWPFHqt/MSx5ycnVsMy1n
2Jni25OVMmXJ3wcXr6fuzcRshN1ywGnMzZGrcFrs6o6ZxZDBE+rWV8r3PA95aTf44lnzJBmiaFff
ehkymEmUs7EpDonlfTgUm/GlrV4SY9XCi6hT673L8F8STeqfZHX8v+j4uWY8k5P/+T8++v/8AGhQ
Bp5f/6/f/rH68c/eVzZBhn7zh0VaB/Vwbr7K4fGrAhzw91l4+jf/T//hf/AK8FWuQ/71t7+8fSYB
KABSbsFHzTD84z/bfP7tL4qBPUj7oXHnn+uWP62fx7cu+Co/grd/Bj6aent+FjHZMsuGjepI/STD
/s8XBPuvTOTmBKY32VH/bgNtEjUwZPxKFnLmlDr45YLAtYIbhQp9GluS8qdAvxxYf1Axwd9bsqoS
/YQ4zH3jNyqm3ofugKFdIGE3QG4sr7vkQXPUJRdEILlUjaRXEds8P13Dfq9j6s1JCB+8MVj46B6i
pCDYYzllxU4S8NEJ8XAIL37yVVSi0I6vZQaspbGIO9QBQjyBZs1ifGsSIOZFNgLIs9hgukef1VKY
2VTeBQo6atqdqkq9lRb517yIdmaf36UGtmqPPN/ZHlUqlokImNftSg70Bz8HEVAEEiQ4bLxaS39L
bCGZRPrwprMQ5AOgr0pGDa0n+1ANq0HGzCNiY6km4SYOMWc2BWk4P7Fp2VUTNl94NSqPltcoL+g4
hOxOvFUoxd3qpecybLckr09KOTmZfVqN6NhsdBWAPIzGVm0cFolT5CH36MNoLk2vtg6DiY2+pJ9q
k+cKb40HAhynvmCX1JgHIxLw8ofhruDM0jt0jrqzqKQEKDiR3MC8bzqzWYHS2tuZRFBA4YDqVPcl
FhE2UZ+yynk1UDAcILV1GLZC4ASaAluAhZc8tHTenUK87iWM+9lYApBs8pYLUpqseSt6lHJ7V9B8
7aqV6KAP7X7t1YBAJRJ9lne0BmuJrKEAD5UxYxZEXVJTh5XT4b1KtHy8Flb4zWqWdbIvHkbBoerq
Jq2A1NgXo6G+N2EzMyzcL1bbbDIfxbphRJn3hvygpcYIibiQTzDpT9hPSWNWjEdpJeAbEEyxJC1Z
FTqBSEVLGeOgVc6UJnloCnU7IpsYpSCe3zOYsVhVmO0DJfuI9QKGqUq+g0dr2bo3z3NnpJDgK2AR
MitGvlR5Cd2RGxPABK3iF+5Sd2AHPD6KPn4LYvedBp1s0fCdHk2U7MAwnbYPd2Vi7szEXTdF5CTT
L9qVIwiuEH5HzE2NMCWuNt1qmLxgljLQcCDhpMt7yHXZ+BHLTeT0I8aCVo/KbUluMnVdKBmEKZwk
41PFvyQPZPrzBt+oJ7UE+jJyiGVdU16pIbjbMAN4ttCrSOV1T0FoYLXhwhv0gyK0fdO1e2EKDATe
vs6y75GARqSIZBXZ0nvGyzsPBtgYqV+wku/Hhd1G9jI17PUAXZFeI71GUayteqtqZQoNhh+iGihd
aRzdTm+FjlSJyNj6+d61uilcznP4a9rrDUq0zSHYxKH9UuuvZufeLADGUYgDLMiee6AIIUgQDe95
GSu3QirYbBB8callhITU6TOVrZwbH4qu5xYqORkKhSiLNRu/Y51GS0v7svR67WKeI5qR0Mdj4vfr
84xLNNbGQHa5xI3+Ka4JevjJwpASzwFN8Ij1DvpPiMTOu+ApHF0upFIRO76qHdQEsxng3Q0peggU
BnfOchIJvLwuFoHi7vlgxziicRhqSt5sQ7XZc9CvauZlDSWB2cX98ANBJD3AixxkvJsUFa5EE7YA
dWzQR4bbJowF+OvSyAzoC2heBz1PT4B14cDBeNSn0tR+LE6d1HTESMR+mOpVqVmNjHTBr8yfudSx
BgVMZRNrhEldazL1tqooEGGogc7OQNlM9a6DCcp4WlfYvRauetfWHjvF38M7NelfpVaxt/JdPX7G
oCGKwNobKS78JtTOtj+17upQk0buaB1FlivblPElaBl0oyg9oItbk7WmoJ+T+ltFb4u5O3xWJZ9V
KcPhHSS8MUksLHyKddUieMsG2BPJ1Lvbp1xMvBITk6CUty9Kajgp3ug1fglh1wOUphgMlCgrcQVL
vKKYaNZZ9h6M8nMWmU9t7p3d1tjIXQj2BgW3pluYKNETpy05PIxRtM0VpXanPvQyytIDt/VHheQC
c/Guq9CFU7lCl64uSiXdwJVvfTID4VDtE3wcJksNZqKj5Pk3243Wg+JvsJTNhp6uZrcEXg9+IlAC
djMlv12PUpBM2F+TDFVHyXc5kCLvWeWHqlhEXMEzAwKKG4KlBZ8y63xLX9cevtIkGeZj0JjLIU/O
ucSBVnfejV/KHgVxo0vlKTZwNXiaCsmPGPnMLaSPHN4CwWH3mIdkg/QO7Hkf0XNUVNRdKvFdqZLV
yPYDvyMcFLlZ1bnATJWNDtkzaT6IjlIs7kSWkKD15JX1QtRj2ID9ogMqTiI8rcZVtP3FC6mxyFOc
8JNleDBlsA7gMfq8OJrcYWu3vslKsmrcho+wAnskHTj5goUrGSu77HeuCQkcTMAsodWm8/CBiDgr
1jAEdT5tjBMxfa9zOw8hX3XhyBGmPIRwaILCZ5MxhI95qWO9VbGODIT7qnPJdfjPq9r/jxZPsmz+
V3r1T7PpB/iGqs6IUP5jd+QPX+Xn2dTSWK7TQqGywoa48PNsav11Mk0Sx52U7R+d8X8Xr5W/ygJr
PLK3JfO7lFm+/zKbGppgJY/H/afA7t8H9ocfidfM+twEGPV/+vN/pDyksyCtq7/9hS/5+9kUryWS
NV/TnNjY+u9M843n9lHZTI92El90jwkPXv9/s3ceSZJjWZbdSm0AKeBkqpwTM1M1MoEYc3DywT6A
eW2it9HTnnXVvvrAMysiKiIzRWLYnT0KEfdwo6r4/71777kiRGCM7XM+kINRwuGRxQTsgShdJWMO
3gho0E4UvHStqcl2iNuzP/XbhqJ3VrEFzYqmOZc22VybdQ3oXsXyHtRYfc7MVMWMZGxF3ho0kVPZ
a6QZdhdp0jJUCPxddAlFEUOnYiU+Ey8oIipib2nq1puEauHSdy7GaLinnEmfqRqAI17xsOzhaloX
29dfgbtQmJfu3ZFiGYqN1d6dm1PTcYVE7ishpDaLGop0qkcWqUUOKzVf0iCcO9J7yExqdQwqEWRV
noSAXm/QvKxCq1mBCeqoOwLdaWQutG+NLswwwuTX+sneNEFjkoJjq664RydNl9Ljud3KD0lJkk/P
tK+Np6ZzXtOMcmAjecSTU2wiK7eApgU3MYgXkvrWJhjcHSS1bYiKRi5fqza4MKBeTT3Y2PNnesCq
Me24O6dTb5RH+1KtvOpORsZTxAk/NsQrKwBuk5LVXLV2pVFME50M/aUkdDCDcQayx+7aU5PIT+hI
W92vd1YAmlIwHFS+txcMqYZvPffZtEBDCuPkpM8N0bdT83PLqVqhBizEdNCKRmc1Oh2+WGXxtocp
10LJ3qudDmmiH6jN0vnUpwO8F7RNc6IrSn0YlaDdqTYHVTMd+7bnHqh1E0sxXQk0UZ1Gxb1lbOpn
w3Rl6HiIYgc/hiGp72i6V4Cxfmb1C+uU8BKyKchMt2LhwHWkjMyZz/Uknu4p9XRj8ZJ8ZXOF8btw
qWI39bjdqJADuetoeX6SQbkpWIzr3IVYMiw67kaG/jlOVyVlujSlLCOAJ5WYOLWbzr0q4X7lheTx
4uI55d7ldqSvuIf1+VvGrcxD8R25pU3w9pRSUF3OWxDhkrscuNC5jVBhc8eL8aG5Qb+R3AhaOqEX
7nQdDNtknTg1v+66CLeFrsAyhdPtN1jse5UX3RjTgKoV7InbABHJaDZ9Vd0lkgXUfjy2bokk2/Nl
K2H14vjTfj6JIdHSdMB3DIOEvSz5Q1rnMRnT2OXz5bleeNY8pFK029z4qBpuP9x4bx40k2VS9ST2
qGmxCuBKZrwh/lZjA2irhTkMx5aVkUfrQ9hoz6OMcOAUrEHI2NbKvLTkOWWZohPCaEZWJeS9Zagu
PO70tcx39sQFLYad6km8lSnrHdyfsb2t6B8QsODqstpxnTj4GTwWrC8aGYXOYI4MGuOk119+5d57
PZ9VjjzrlX2pquwAsgJ/R49hkwWzn9i7OiEEqbDEitqjopPQi9OKdEsGlxweYqqXhBnZGda1u2or
N1yaSfBmgobU25TsBAE9nONWtIQMXswKX9nnRXMzNTJyMeGmdVzTYGU33FrI7eX7UKdJLq923ijR
tgEutSGCgj9XUzymJhxJQYK3sLVFiWrlgda21epzeupeqVF7kPiTdDemb6CO2pmX9Sv62Q9K2l/9
jJceT3m+gvzdpivATR2Sbom9TomZ5AV6QxH76tnPUfNdDCnwgXkasT6L+H4x9XZ9vVLAgJMQZtEJ
+35eqt2xlfpS5pIcemopMwledOuW6HxFEChrvSzQ0rR4U5BcVvBnziFCfvl4QmRh7h2f+3Khtpj9
aizmUv2I/dyYfkKQ/LoTA96VDnqQdnm5ooztRCcEjPEJReAAZbNiRRDpHV+inAGVYiDIYHkHfDGL
DkbrUmujujSm69GZR/4q8iAS6MDNGt/e50FH3KjesNdhEOZmyTPG3ftjei5ra+uNwbtlIdBM/FkP
CCxU+Z3PVS8rrmoIsZb4ugwJacsiIFeZq994ur876uHBY5wtQz5HDU+SzoYSqyd5yiseosAYmpus
hM4u23nsBYfcZVAJg/LFKZPHslSWYYdzpc7GXZzVIaDFbN9NR4ID6CU28HRrOQXjVT1itW9jzDd0
ouixtVItKvnYIH9lMB24y34pggWvhvSlu84WbhIOlXCD7AzSsXip+4qNArv7Qb0VINJwuS81Lzy6
klWB07Z7nQX4Pld5jaL1JMy9WQQ+rFFvnW2dyRCgUnDvH4P6TTG1H5XHMnWIsUv4rs97yisfBPj+
mx3Jpddm+6ZSWbPrGEeHCr9mSAs7D6eGDrh1mpnhokuQRDU9fQoMQUdiveOAOKZGsklUNkqNbBk8
kTzrLiN8n27A+xCqfRVUG4jAmLe2OBkGTnAZPzWKsnQre9aH4TGfmJejwTfbVKsSwbrMdm1cJHh2
nWHhOtDhcBPJGmt8qdVbq440rIDONS28SzLgG6ugzc5Gm4GLHMSmHzz1rLSfWWcZc5fjZqaCcNU6
twS/irCg8bJQVQz1khyC4Ttzy2XrbsKso+paeaM2bmc15o8oNl+tetgNsvkR6M6LGOpu5Xd0J5qm
8uB61NwRxOXyHXKXF8EA+ENhwcE8NbgvetASR46Mc05Ivqp8qmD9dueWH03UndpYsEmPeC2nExQT
3kS/CnISE2z03GUSEiMZRqjWNizx3pyqS+h9gpM1aMHdHm25IFKiHI2sa5cIjm/2wEiljSnnbEkR
IIk6DgwYE6Kg5dZIDlrYkSTjTWhV/ldqe2j8cC3n6vRCjrNc34yBl1OD57v0kT0nINhNJ7sosblS
x3Lt4mMqGHxno0kebojUbZakO4XlubT5zbid/4NvZ8JGnzXNDI6ZYJc5aEvP0jhH8ilQHR0q6JBZ
2PMr4fhxEzMk69CuQ1md3XB8SsYCSQJ4QBe1sDuNIlrkXdVf055KniB3nmtHweecRNexzd4tXFy8
O8d+Rl5wn2ooZ3EUFltLqBubZx5+p0DMe6+mTMvNDNiXSnEilIRuq714YL2PrgkSOaO5azE4gb1O
GvioYxmeW18NiPZRadi3GwtQN7sZDfYk77nCbHj4NqLeETqF+aLb18ABK1Hj3KCWg6Bi790YsxUe
wPmzVZl76AAbBzO743sbrnWzCl6DnzfvoFEfGj8nLG8yLNel2EujenAy6lPaLD6Wg/gMuxoXvSGT
fefkigXst1l3rXYRovr0ioYGNYJUBAGxf6rTI9k3kdxKNKUwJZIn2BvO1Sp8DEPxxn6rOrgZWSdF
RdLtwEhzSmzSyFipkFVy8TlEHE9u6O98Rx41dGhsNyferc2el62yUIw4pzQ1wtc1MkJHDdztJiQr
gqxSLZtKs1CXySw4gKpyu7v+y8yVpkkq7h9rHg/t1/u//ef/SP/j3+vk/e8oJtO//sUM5cE5Qulg
YewwHjKw/RLCdjxu0ggXJm8nLE6/NUMZhmZ7UJy0ybr937UOXXUZTxyPhkTTJp/9u/nxn82TaCS/
nycNJBhsVWS6VdokpiT4bx3bmWPmbjJ5OydoIYCVncsSeiSaUxJ+yPpXZZKC70HDGjj7guAxKrXK
MneFwx9mUuqsyvhGf2onrob4qMFBCFTuvD1K5aJ0V11fqCoeJQ6sV73dsaKdlelO6MxNq854tOvd
VHDYhRe1X4H9Bykw2P4iIUJB19wsoJlmONjYMEvvSORXZ0nPRbRy7owkrnW1/V1tnqvggSRO5K7g
1TcOXbsP6kjVF3zAYWOUy4ZaYC+ANBFzqOEMeNJSUrmk4cyIEljBu0O8tCn1pkRF2EuvdRTeUi92
A/QCo3kAIATKB+WdxiUNM069oIporQS3vI7WEoNhlrmfRSHhGQ3VXgTNhxVZi5JcEM/+c5hDhgHh
OjRYixQXKQW8gsDuCZ0i8ukaDpJVPbEgokQ8jspraO1s4yowLIfGsUrgNnQPQ+2s/Kgn1ffVM/46
brFEDdkB7hPVuBu6GjrjZ9tH32OkXxsFA+ZUR1uo5lnDNuxGxtHWe4W417BLUkST1qDqFtcYqu5a
uJTfKF9c0kL5NTrEgxyx1+goK9jwTz1FafOUVRsbu7GClTnuMNOWpxKnem9sC/7TKCa+cXPn1uFC
wcTTpcm8a5xZmgJiERaoeQhhgW/M0O1mirM30w9Xe5HuwJrfW1dNu1KqR0jpM1WYO4v+9VCNvzvs
p6HyNeblgYxWClKr5K3CfZIpB8JvhV+4YIR12gO8DVJz/pPL3OtVFxxVUYMriFjye6aWp6ir1kmr
8J08SejUjk1n2L7vN01KkA04es15O66BiiSMdSTGr75FsX3ynctbV9lHmd8iB6gjTifqpIB2PKnZ
V5Q5xxQDfF5WayULQdPY56lKrerurTpuOgSTSJ9M/9pRT8yd6tczcjXao9ApEot9HbF6BZznNagJ
NnrqprC8PSMyrSWlfyxdeuwZFjSrutTec6xC2j3jMOjNbYCRInS30DEr76ZZa5x6HekxTfhIeN4p
IFUW2PeCjJnHjlGSObMT76GzDz5JNOqcqSf6CMmnSY1TqHvNemOWDdjeee8gpbhk2uwahZ+MW9K+
aMmX5HIvpvxbGaHLEIjzScYRB8dpOA9dTEXee0d6zgCiy5K/JVMXikOmrs3spTdfG7mkaLmX2waT
fsfmoQvMh8gcg7VNTs/DIZIGwNOsN7LgRNB0En0Gyb48u7vWV6F9ZPVVKbWH2ljq1l6QBlSZJE3S
gSZi1p8/pf6f9vQa7j/19C7+498/qkK+/9v6f//Pipbe8e8caD8/xC8LUkyQDnVFxHvM6dz65UDz
/kIoiYPJUWnsUy2Tv/mvBan6F9PkHJsswT/xhCj+vy5IkfUtguN/dQT/uQiSafydA820bcy9bGEN
guy/W5BqQ1Yrwg6xoEKMjRFhBiptdRo1IDQt25xF/XcdbVAZlnqGwiWNc0KO1x9vuo1UH+VvkeKw
lYlptG44ipCoDDzzioo0wVIy7xOotj0agIaHisQEJByrD9juu/3ZjtMn0pLwll5MLTgCMTuk4cVi
NLA7Ih+Qo0ffnuv0QJSrpnodx3BvYn8L2BPapIyIKmveyBuIuKQWLks+jRreYYczk3eLnAu8wrtU
oMSpJco5hp273k393mRKBHXxs5ruEKd5dXM0kOk9Y1CYlw3bnCGU3aLq0KXQfpea+mqpq5yAdFEs
Qqdce029IoFL8fzB0dFPSVMnKbMZ3QXIewvbl5wm4bqC1FgOeIVpLGKALsB3uRy5mpMuR5/HS//l
ynHe0BeWS/xR5kaLDk60AdILC8pTv0s2tCOhEqrSg0Pd7NQ83uskhoGQqqxzWi7m0obJ+FLTzhE4
5cIknhXBjpCkpWrUXAkyza1fo/g1s3E4K18Gt9aONCNB+so75rDrqDpI0oVTh8vWGUkdcOmnLChp
gp3erRQspbZYjtz3sx5gkQcWezsUyDKM4We/TjliA8pj+mxVaKQutbw+Kb2xCiHrk5mBlF/isauR
XxzvllmskhuB5rgWwXGSJWlNlo6YeZPXyifThGwDcfJB+BwtuX13Ov0tQdep0HcmMEkrYMvQj05m
CKi/ec9K7ZYLStDxyfmTLsQ77WVslRtGSyrualNjVInm2SQlOXiSwwq/WPBV9tGyYkdmZtuaQCqi
k67S7Bq57OpmmTdc80wuUhK4JuTiMXxWdFJD6FVWJm+TB9Mp2OmTgGkmUYu97XsZ4JBolfeywyXg
eSug69fIfpQqU1K1hhm0Tk1wwTmlCfZTkiDrOdZRqG8NsDWNVHXiN+txrM95OPJDKn4ExaSB2/5T
YDoX8CG1HhztfFQ3SIpL1c25BLjLrtY3VcIpGpXBwupzmO8+r/PApUVI6luOsMcUpGEAPD7oi+k0
YFSW3VV6yImx+6JUFfRQhNrRWtuRvVRjgvANY5JXx4cOO3kRYtz1cnUHQ4BVM0eYV8+NgFJ75c30
0MfJQKNbou3PYq9cAPJblvidg2EZETT0NBozH6cwPOm0Hrt2cXSwF8s3dmo0ZqksFcUnjwEKX5Mr
3qKbCdbHhUodGwVrZCxtSvSFKxthODr1XI9cWmMIO+yTpiMRc5P5kxaRobNvoN556z52ZLtChXIl
9z4SN+yTS+WfI/NoiUsW78D51YGySTVYCrg7RcV+2hWEK6v16FyicMACVO1VvOWhei65RUfKSA1m
Py/sZmHn0S4gHNlTh2Xwq4LYWoc3l/7sju2mWSizqtY2FtTk9pKqSP14bF8SKhmwBrn1uQ4IYvo/
GrvDp/3s59eGQq9Ri+c2VGEKi2Zqqi6s0GAtYC8nXLJXPagmtPs2a1+94gHYKWtLua/hEyT4UMdL
5H02ibUUYusVxmcXaNdBfo8B9So2iSWiIsup8myIlPd4pIsjCI5dA4HbK1C6uMQkavnRp+Y3+7qo
Aeqa4o4ELnuEZ7jtpLYscbKHeGsjfaR3BE5hvLeabeeC3qThRc+bk+bSIEz0QfoXHcKb7oeUFeib
cAAMTjirmFizBx3TfvjApONZdLuN5AFVlkLBo0LpOLtePLM1+q1411WCTXqYPbvQbFs/mtMn+v/v
K3gRf/UbopT+s9n7b5pu817lRcCV5e/ybn5+jF8uLGxUTKZp/IQ2r5df3YbuX9B5GaSnYRvSzPR5
f72w2BowHBdyGhC1nx7AXy8seAxV+hndv+Jz/pTbEMXsjxM4MSndme5SBrcmfI2/ncBHL9SUZtRR
N8RGpiVsWnqsXoboXpXnkqC/axX7wAPPmzY3zuWtDNJnwxfbjvormniVwTyaETm8gWt+xXoOU17y
piogV7tnPXwR2tJmDxtqBHQ4plPLB3exaInJWBJVoiqbRVVXLFcz8s9tvKtMfw/geMH+Ca9fApYK
z7xGoIRn3yktEYZCxsscUv3cYsq10/EhdjGV+f0aR3ypjm8TMZKaZKwRq0rexbAd9U9DeyTi2iqS
8426ujbYCP9Q2CrL5ptWbkTqL4ORhM427NZmd7UkGk2QZHPUmjlt5pe+Cxd14h1jaZ1GJ9i0wVVq
XwXXES/1L7UtT0a3aiTlhihWKQEqV3/vla8ueHf0HyA0wYNQ5OeYlwozl5QBsS4qT1xoFlFFgEt/
GEzsISQdQqvknd9/5LZ2wD987Id+H0h5ynVtnlI/BHjerfYecW32/L7Bz70qRxqc5UeMK1AiEhdF
vsPUprBbMyJ21GKcR6Z1dTPzVAf2e2kDGVGujv4So77Tnqc0xFT99jNxPOoP9RNQFV+cU8rRaPNI
XirkFr5WP+z3Y3LRvWDjddg7Y/3L7z4rqrH7bqkqDYW9ITcUI9naOd3kDGhxk281Jm9qEqvsjNwj
PbkpfCLueKFx0dRJRv2Th0Ge9EgPDciN8SF5/kdnLVUzfAF+N+sqGutVVv/Dyh2xFujqLRy+SlO9
69W4DAcH0CaxG4fStFw7uX7xMFIbPBrmdmRW95JhMWBNrF024KSrHQmn2yAYLGCWaqSU7dcUWjVw
goUHvidsQ2eZaOHK5guSRngdubxTqzMz6w+1xpPNbnkR+hB3HecW9CiL5Y66nhhwmObuDHFlH7Xs
PRQz6awUm0L6MNyjNmz90rzWvbbvi9tY7A2A/WFyL7Nm65UWmync4LnzVgOGK0tMBrlF3bLpDE9u
9k0E7W528aE23D3zvm5G305TrDynQrpsCZIL+6mFLAxfeyGC5FAprbfoBZGAQtk0HgABNzbR6qJ3
rQxfG24nQEmWMdUsGZftMrv7PTXCdvEYYae3aecxqwICkzhHznlIq0csco+N4z5UxMpUP9qKGGRy
jOYvjHvPhTVP/NvAuzoSiaCXIp7ruuD4U6bwsSe/KASlrcqO91miAt2W2rgw8l1S4xgWyzqAxx16
V3doeYo0fGPhSY88mpGSa600cytoq/1oYlLos6J/oMQpoG2Z61bRnZGofvhxAwerQuLR77JTt0Va
T8BWnTIyclTEyVEP1UMPaMp9jvojoF24sdSs3QOqxsO7W8w1DFu4snjAoMF0zqH1aIWMqLbDDOsF
ey8SrPibmxHpB98CFu6Lk0UXUQ6e0Ati7SHvXSrUtEJZNj3B8aSlGQIZicdn99TwskWWr1ZxFGHd
7SuqMTQfD4AZoJ/7JRckG2AWIjHv3vxieEeeCCxe/CUml1oWW3rjaN72vtvigset2LR18OAwqeVO
RjTccy+1HvEczIrPCvtLEysnfaCs1ZQUfFbNIUmsA5GnljhRiw7d4HNrK2M+5p9Jzr3y4nS8JAia
CO6oJeLglxbfia1p+ndvioU+fPIVpdS4gdRl/bJyW+PomNk8YRFUPxXMfrOM1VRe+3PXf7RFshN2
is3Z7WZGkG9sOkjGFvBkpi2ruKJGZJl0J398VZ1Pf5zS4otS2wHqq6yPVBy0rjp5FHQWqphnMFwa
WkvNGu802McFbuaFzUxgJjAfHwQnC4Ejs7EeCxJBWmBvE3sk/c+LcCQrb3yjNCHahpvWVlb4BmCD
uw+tSZrf5OeuKOs0dsF9E/nOLGzsVfJV5tlzFMiLleZyZtjp0WzACzfhMuP93hHWlHr7Y+xNilR1
TJkBQ9YIPV1vMeQVCtPFOOCP9UDkbrzMvyAoz8IBEz0bPwtXPWf/rASSlAv6DC0MUhVPI74WjV9m
J++K2awsRgpNvww1xbMXjwZhWWPZSJdxeek6Z8MlEZKbtivSjyZ+JL0MJH2SuzZ5+96M7aqOsF/D
57Syq2RQzftPjdCb+GzMbZLvBqas2Dorw7kH10+hTsCrk00t8ukQ+nN4nB5mYcvApsGjzlP3Zohz
kZezF+KtJhBgvUvzO0xfuuo+aPcL/Tsw0LTNNPr0tI9Ycth3xPZc2l1wLEtoTAnWX/QkhHwKbGYo
qrz2qW9W+xdd7DtDW+owyhqaYLuGXEiAlQqrBouLKmuWmvPSukfd+oTFMBdhs+41Qm784ENjmQT2
JqBkEpDoqmixm3347EaGwjlPZ3ToyZdKWo+Y0ykwN77CcltN4nFGijCRHReOSdMsg8J/D/Snhhe2
wTyYKsGbGMaljNS5M5LPNC2yx/jZNGOrRVi2Yt5EGTOYMgUkxNyKk2OLdynQOIrZr6+8tBGEfdNz
Gp18/6yqD8Ir54wgjx2bF25/i3yML2OgscQt1EfCD2JeqA79ZOmlMNc6/fU5mFluCyNENCZ/BgIK
jXR167dykypkgnmc4lBaVyO1aE27xgALtNM6urX1UZPGA19MKtbBqqyzENd2GiQ2GVvxMuY3UEo8
vDZ3qY6dlOENbDgYptKAJr4azzC+/Fgtz3aknzx3JJnW3O0e6kuercLp01pcQ7DN1bn6gElmrUfl
40jSMODFQSfxrrYx3NTiqvZwmm3bXNXkFAPhnUyhsBcJXoNO59UCFWQKNnoln5JFwGObmcxXuORs
r9qMfn1iRXdCKiD7iCEOLJty67xuk+bbYuTuMYhVQYDYLbA0aT5UOhRy2NHZRgvxbacl5EIDTEXv
hscoOrC9Nynl6AIeGMQ2qym/GRPk7BFCBSJpK5Q590HxpWJ3BaO/QVClpMie+0az4+NgcnmBMk94
01PWofLsV7wlFnFxoN8GNitgq057zENzLUq5j0oeTeqPUMAIiZwHDEhU43wCN6vLdUspULuPoPCF
ZrFiBZG4X73GVEYMxAeeqC7zQG6wrS1gdUNZ3Fu5AwMlXDhwZGzAxEUKPafYD17Ey12gtRBRSend
GUJkoPbusLwL+Z1reHaKrKUNA4EAv3MHHS2vylUiubw66VFTiTxwbhzVrHgUrbG1bQ6paHgRev8j
6NCAHUUeGtsHTNNwD0jF2TCr5WRPtsoOZN3OkO0i9cOVmfdvbW4jAlUXmyFg6dj5ybMuf37C/L/U
D6w77Hv/sW6L0FZkf9Rrf/6rX/VakBEMi9BODUOfrLy/6rWua/HAMJkZfw+vYIQDXuEwSVqmPiXG
fjMtavw5+2iPdfRkDf4Tei2lcH+cFtF/XSwC7Lj5ZL/TaxPXGiAlFAZceSg4coQq7eJ01OxNSAeo
LJ5l+uw0VMlmRFfCVNkGTgViojK5/Qw8QQkIuz1wnFz9cur+YGC3LEREXWqULwFG3NsUB481rCj1
2kgW7SxQuyfXYfpyjn4xgSRJaNPIAJcVMpy/88qXCOKc4qOn4ZgNmoUGuZnhwGKSSNi4DkwWNRf6
wE93xAJwu3J3SfAbyeLUM5H06ofhnIhx9NA1I2aWgdkFc8aKNiwY2MnVjSZHDQFiDiql+0RhYPLp
1lkRbdTk4tNlo4M+jLI5jRYvpU9kBBpSBZkyME8pM5XBbBW0yWbMaVd0Vq7+UqlXwRTWMI15TGWD
blyDHoof01qgY/DV1+U0wzHLJcx0TdN81Mx4yjTsETnd9DByqn3B4ZJ159glHa+1zL/d3hnH4xir
h4j5MWKOFMyTI3PlyHxZw6/KmTfhoC6lVDAfw6Ny9UuOBSVlPlUysItvg/LlMbiOGNBEMiOyNGNv
3TDduky5OdNukH5n2iXvlTUVUaeKiZh+VFAj3sXgNmZNI7PJ7Gx0Vy9f+/nWpD0+9JZquVGjG+SG
RUlyh+m7ZQo3MUm2Ibiu6KhlykHD06niGLVo4qm7bVmKVdNPDp2tI+pN0/esk8uFIpVTJ+SlEAnC
eNBimkx3Q3a3fZhp9nfliFVkM6qBIMR+nmOg4zc0G1mGdvgM07trf9uN3NUj4yF28Zl0nc00CJlO
e7aS5MJ+dkmF+kINaMYT/tyu1HUpGsaObq/XHZW5EDNIm0RO+ymhMo10CjtPFg6nNKjoMsBtPbl5
zeGo4DFwNNq8P6CA2fUkQU/8bwRpE1dOgkBd0QPTIlhXcKZcbEusEXc1gjYP3rk0tphlYCKUJ4Wf
JOK3hQjuDxsreNLttxQeJdb3UmdRr02lCkpDOLHDKT7zNVL1GlH9bZjfOVKbzb/M05kLyD97Ov9t
s/ef/2sgSvx3KUM/P8Avaz3cNDB8bJvVnv6zqOCXBzXllnSgoZCoPHCJA//XWo8mNHcCE/GHKiLl
z3zx3x7U/BVWHNrWND6UZ8NC/DMPasP8Q1DDsHX4xiYngq6pxDX++1ovI0cpiRqA86mHdGkEuApH
MGU0OKmWdXQKUGBdSi1m7mDsGoBAezapqMYz+m3rJl9w4D8Tz9ppWsBQmaTNUjfN974F2ClN2r07
7dN0mPgYb8/piCrJrdu7dJ5+VZwyWI6dli2LhNKywaBhxo/OOta2hY3gphC1XKV2RI2jYi1jt8Fe
M4YrZfTAsdnwlf2yuMU+H7vx+3dfYgNPSHfMSul8qRJ3EHuibu72lA5VA6ZT1Tt5ZXugX0fbsOT6
YDYlquaAB7GY38ZC32S4gtupx2Agvoj6xDjVG94P+mqtRWjXTyFhYDes103cyoWqpG+Ue2XkEmAH
ewOLNSKAVJIahA9S+ak11r0ZOAvsdmSTljRsusT0/Vvum8nOXWX2XUivvkc0FICvCOka510M+8DX
6ZCkVAIWQJmLm03IzMTGN4tRKgY7ZuJLzHbZhAptdQFqWUwqeCaGjqyN7j0anXsTvX+UtSFYZHpn
bMfWvDJtPjUDF6M3Xqeo3qW+c0touDRcXcfWV7kHWRcPpl09d5F6LKxgHQbjmd4rnEE2GDg9v2Z5
sI2YSC3Z7I0WNWfU+rfUwn6L4Xyu9BrI2KC5NL6nohyNfAfunMI2bO4gNoNvU5OHoOq3+B5JwkZT
iI9Sd08mw7IeOJpxmnIge6u45MzRY8KOVk7XObwEdeyZdHx74OdkjYey5ZnuKN13kKGvNSHjEPr0
h4joLR2tVuVm2+ziZrylGpCaJhU/wkSFtSehPYjcgIOixtQYpexBqcrWSRzsE+Fu2rhm+re6fCvC
MNuICVISKspDLctt07KngRpy7ycMXQDqZubCHArH9NkmXejq7ACbxmBn61nHgOU9aw+Sh0lgrJxW
lNuaHnMpiOspFsDwgU8waxPBwsPU1+1QsXHwxnjlu9A8iuBU6TUhfJiQpvEoKrkoenK4AezRjJLo
3tx3przwCx0XYuyPcWF9lWM5rli+K5vCrJ46EgfeoK+6UfywEgxNUWRgM1NU6vQ0DxtlhORmFwwO
DdNha+Ev5r6wBUzHbGaOD4NAcOyn0csxMBwHzUORRwur8d/MXB+3QEFWpTPRpVSKv2Xh7Esn2zbl
aM9tJ2S8UfplniXk/Tm9l5SZeZTVwqyiPSOmWj7ejVXzFULLcxodexg8+sS+dEm3jHT7XTVihcVU
Ag5aN+dwjHa+S4ZZVUATdfGHZuBvc7Uf1tgoVHDQV6UbhyhoTxHDz9zooO1je7OiY9hVZIAxC+2K
dfFNyUbD1bJOh2UZc2ZimqBiCcn5B7neQ55Z7EwY4zJ7YWOBj6ScLGjrQdfWI3UkROjzhlxuBOKp
UsU6b/ptZmtflnXCDlZRaK1/RLl516ZqXaMsPp2s3nKZelYc6y5iyl5L33gXhrXKPbxnFErN22G8
RUmdcz8FutLbwPv52S6DApN1oJFoG2x20oNydlzfXyolJibdZslg3yxXoYlRmEBizFc/C/fG0F9r
M5+UgXEfq8251hn56vEzGcd903UU33bDUx91+BbYzS49DXxA2fqvfcrF6l/mzDcnvt4/nsj27w3X
qc/vPw5lP//hL2c9rRMm5ynHumaxCP/NUIY7lvwmwp7300X7y1k/sY0pkMAJhKqmMX9xQv86lCG1
cQHgLjDxCTXvz5z1ljVJdH8Nb06qpUMdBjBmQ6OXhUsHTd58eb+V8AZo6nztsTEnj3iN6e2BDY6L
YR61w2JCG4efGrGEUYPHx1JZQddW7I+QqiKJF9WDDiqkM7NUiUv+0Pn8XypCfg2INLnVYklP7KUG
sg34EutEmPKqD5Z0QzYuGEwSLZq8qyUwD3TnLJlnyesob0WkHAoWG3Wx+j/knUdyHFmWrrdS1nNP
cy0GrwcIrYCAJIiJG6RrrX1Y9noR1dvoYQ+7cl/vu0FNAlnFBAfoV7DKQZFEeMQN93vP+c8vwuo+
US9HvJ5cZxYb4U0/4JEcd4tguFWUeqrpd1hR4DPkIQ+z8DU/ZFeOQHHk5hBQ38yccjVC0qiLnSlf
xdl15Dy5sNRHt0QA+lTkyUJpQvDHiwYOTI5HD4PFwV7U8V5DF+dmRDra/bKQpI0UYPlpRmdxSnpB
Xc3C1l0h1mfMw/z/tpKvzPS8RjyPjYM9yk+WfBzY1XQkkc8n5smWyf4IZyOhrN2J3aMT16aBhXuH
846Ab4yxpk1FN4YevKpdoGm0a+a72AeZKrWVHR8HORFP5GiryYMEKbje1LCf/OTaH/EumUqtgiE0
ZCDh/7sN/AVaqRLKDKc4kZMBA0gTOzck+Eed0uI2UYGDw4iyuk06RKvQ1q9yIFUtgU2Wmbn71Gjv
/ARzLwyIsYiHaybDpGyhN1fKTZGc6fVMc+9CFGKhuQvjy1pWjgunP2kKeMlqt1JiZEONcTs0T55d
HQ96u0HVeZtKGOJnEcFDbjcPmmvJusirFSVLNKAERXKipGTSBsaw8xsO0kjxzlF9CAGLx2oHC0Id
33c+PDJdPbfqzZidmsaxnYO5eisX5cWIUqlU7tHuzlpmE0QDThPnhhzqqTXCtvJOQ5hGJVm5MZcJ
vfFCj7sTya2vaqwM+hoze7lgtLhnGrppzW7W2/BswnHpmRYvNl65dGUNxLdCh9VVwAnumFyphQOi
nU0kSma8hJW1hzMRviMTII4Wj+zMuyQpAzWIrS0qVCuYMoPZwSQpGQP3M7qBqY/MsSciZQN3apqq
OXTVdzUPXGc37jTnlskrbxnINGZO3iqzrkAy42OJhgEGeDgBujdesfLcsxiXRm3YYRfI03RaZsWZ
iwK1KC/cyp+rPaUlBYuPrQPICbdtu61GG7avLqRpZ2SdZ226xexhWlhkxyIebeV60fW4t2WPDUFi
mT9D/2tFgMnyRaiSapZOS5aoj2adBSqDp3gml2c02wUcdBVym9wsEpjpjStm9Fl2ncFZl+Cuj9Vc
ZfeoioveQRAZkB28NiKg/XxWNACzMzRF+A2fNdZsGOch9HgFzOC01k/MdONgRaluK+sqj6YarPoe
c/Rxh4fGrB62RHzIsO9jwcLndk2UnWTcVPq88/c+bP1BWXfauU5Qqrp06nVGldhoWOC9H4gIIzTB
nnodJtX7rNkVxKJUlNyjwXR8b0VTRb2whWhAF+oBnyJfja6D7FHOzB319aIxH3nAjyTSCSLG4FFz
rjondcYXXk6RtflRDYpFCRU8ERy0QBTkQDuORWAJrJybClNIQ78YQ6Y1FFquAzsP+/k6lk5lNhBQ
KvRvc8biR0oBlTC7GeE+OPFTHFEhwd0KdlXmTuvycmg7OAIOQV5coX8fk7hSCGZTuWG8Mdcokhua
mQpXp8SCtdnStV3HJI+owkeeLJc+XuIVbqbysiDnxWrUVUjuS5o3EzfYYqB+olprhcRJN3+H6R0W
k3N0aTOPMZpUajOpuIpQwhY8tDEpM2kzJ5di6cpgJV08UxvnTIP+qNrj1A6wxsF/M3cfoEzq9ZMy
3gSHULNoQhhladLXqLAA22CqEYGWEYVWCOYhgRO6ftPn7qYvz13lYWzWDe5qHrQ7E+v2nowcbggr
Co91PmvdPZr2tCODLVPdM70ooD2UzLHgrZJiiumMcAYU1plsiac2BS2N5D4s04UcF/A0GIvZl44w
/VFxg6TJPepI26mNE1XkxJEXV3alcePhCoAj95GN/s3DftNqT5XoRoKWxatMc6anhdaBnafrkVQ6
DJGY7ZPHoczq2OENs9GVyU6r6W8C67wh266ywN0G/TLz7JukubSRk9PPrHSg+UEk45GQ16IYDZWN
T26e7c5aYm06eaqTqSeTrZeRsdegCskxzKSPnoKy6Xzp/zplnQMw/nJZd3N7V47PFXXi1z4j7bap
YvmsGYYK0C2Cvj4DOJYm8z/ZMC28LhzqqS+8LBpnTDggc6GpEnD6V0UdlReQEBRzGOgy9d5PIO0A
Qj8WdQA3vDf+E8CQ4G19lWWR2okZ1p2iTmzDJwzYJTRQMmdt6NETBZjKQN/0XHkplQOIjv2eMTJ6
YIoFdB61cq4cyQCCIArrEiVIiCIkhBHTohAp2itV1DfoRiwHy6a+AsuGvoOupNLujeCyD8+6VoR0
see06aUV2bvQuTSjR5XY5obwHqzalmE6D2K8p8mGAHrvYUr0yzDcapQtOR783YXdYybf4nCMDqZA
D0MBXTAin/gaqtvySB29SwP1TKtvc7Q0ErTsuBHyT6K0xkAn3Z0jDmY2GpxAeuiY6Tll8qij0BkL
fW2h2HHL8wL9ToOOR2dS6fnDXAZ27RHhexIEF+BYE1iWAkWub3qg2hDINga6tYFwNaDcoN04JSYB
gaKQxC4KNqYMmBOw3jP8C/YGkHDqRVc9ELExUivwxrDg6tZy8STHV1YMZgU8ArwcJvJkKOfYlZyE
gM8VIHRUPBVioJZc5QDUHjZdOOYx2Ae6hh5+kgJlM30ATqmWCRB3nm3qKJ+X7QpOIM7WaMAi4HBg
cc/YNlI7Mw5geYc31lxXzgf1PmlWRXdVuXMfqpun2Yhlxhvo8ipEOM3Pjy2IceSkiBliNqldAxJv
BwzgSLt+9GYqsFENuS4QLLsR2jcpupvC9dcxNDxM0/IjSzDzYJOAJcBSx5AY4l6ShhgN5wwk+ylG
IYkMptS+I9CEqHdbfoJMXIx7Q5ABLWz3gmg+Dh4Sh3yVKcG7EO6gKqMZKOK502cb5p+kUpZT7E4N
ZZW5eF6w76M7G5GU+t5S0q0ZiZSbocxveje9QoY6i0d1N2T1BtOYferJOMGA2kGksuJpPXYEqPsq
omxYSN68BCSwugsTdw+C0YqChGPWgdNCw5zDqSAeK3tzMGdaKXGSY0kVkMWHH0YEWaEmTE4BaUTN
X3v02Vm9i0LcvA3SRAg5lTwZPCVbo8aG2g5/PVpb4doT+SmUAKakTzDhM9KLHGdYJYiPEEIdCS5W
QEgq8jjVIpQ6nDaInywm0y51Z3daIXkc0FA3+XlP9mBJ8xBgGdAPOCqojzbD8whP3QCiyjQObhT1
1GPQJAccmsu0LKceR2SobkzvpqtOLDCp8NoeCJivJ2He4KS6J/+PAxIcizIBg2N8GfrqrtBv4fXj
C7T2rZJyeA+firh4DfW3vlI848YxsrXZpyeufPkvc/IgFPqjk+coeIyrCJo6TqR/fUbKdPj1L7CC
piqocE0EA+QgMWz9fAIRgqnxN4alyqoi0P2PJ5AYIWBPyoGg4lP6YUD8ZYRgaSYBBQyC+RUdb6qf
OYFE3OZ3sILJ5IDRBucHUZ32d7PeWu9KOQpQ86kQDJxC3oAkkqVTzcrU3Sv4zxXlU167i4xg1cLx
TpuB6tHrpu7Qn3R+BPWzwxMcN/ekcdHp+pDgNRwkKvNaGdYmHLBUs+ZWjjcpiTI2iYjJlWw2R7m9
00aI7ySRlWQPqha1K0adeYkmAbdcyDGMEChGyZ8kA7iEQzm4Fy2Z9G1sHFmYayoeOkwooHaz0Gqi
02ms4xL/kUUOIm1cpNadpe9KWE5or7LzbkzwG86OdysqOjaKEBj3ich6MnS18zHOTzCqWyVAEXjj
ze2SEEU4hUVEbi4BPG2WI6SlxeyIc8OEpqp6nBUp29hhOIlIqYNkJ8fvwPFwe0lpz2G3+EQ3IOEv
MfZosCRq4RNC419JgCENoGJayjv+o5TcBuj6PcNZV6m6sgs6o10d3deUnpUaYU+dTyON5WDfnufQ
bH253MLVySN71fX2WuoWdQfJSh7nOuxXQpgXSgS3z98llmBg41FIoSqSMjVkyyCIHvbf2IPAWBln
5FpewH3byrQrjXfhmhVGSeMRoPjMU9tJ7m8H/L9DCCptRlpz187GPpm2jF4yN3uHL8MkN+tjbL6Y
eErYgDWTHh5fgmFggJbT8pgs2+qx6ifbvh4JqelORn2c9lI3CfG9xB96n+s0n8E6RK8ZcFeE4zCB
uIom/NpqSClcFgP3FPFL3rERnjQsQxkdp9K2JY6qukvb4zZ8ByGQT2oGx3F7FgSrWLKRra7b8q4t
toa2s7xZG+3KYB119LYA38WNqq8CEQ+Kb7618UBQVORsS8uk6eOMdNY2CnF3QiO4rOuesoecKptw
q7hZdC2msARLH0f4kYoURA8MiJyFWUbuGOoAXAPxOKifEsubptZVKltTK6wvu/7Uz+2Z3SH6wr0n
oBct5il3kA/njADWrWTc9jAJZZuHpLLHk0hn+Jyqc831FhwhXRhO/PQdVrIhRG814vtAPhJHDM30
ZFlRnABGYGdUvAsphto6mY3N2Vh1yzSD/aooKGErOH+9phKY+r4waPwDaKmxSot2b7tEFaG9GeJm
qXEFRAIRMpu+vbGJVPMDFb8pd2Up0UxBZmIzhvaUCmewuhXBYJRqwyKjUZOaHIoAoxMMrtnR9nGg
YHade5PUPPbhYEnBY5g/wJQ+diOy+84UV18H/XwIiTW3E+Ib7nt/m5XVws6z24p5ZdxSzB1X5anm
PY3yCrKnsGeR6O/1jV5UUw8/ni5bJLVx0ZHYbap7JX3UIaTheYGsyPcI4/BrFMmw/JsnPcMkw0Pq
LF14Nv5EAViCTwxkSwIv0SZXWruJJAYQDplkC6YQA011TJVmwAgU6RxFMWuKC6ari96/jMhZ86nI
zWkrV5MBH9UUQlttxxcylrSaMzNxetXdbl3YK6xoNlVTrHpS2D0jYysDhe2LkwLIY3DGJc7Vx6aZ
gOVYDwhB+d4jbwF5w4bjks275txlwNRp4VbXxltbkK7JUxghptbD0aD/GZfG/791yhYz8pdbyg/Z
Q8/0lJr4vc89JbaIGnU1/SSNm8y5/flEF8QsmAKYJjLkFyOEr3pKy4DypdiqAlVGlAFfBgV0qMIG
nANYo+tUfuZEV2260+9OdEPVoW2ZhIXpBiFE3/aUIPI8FymBuLbpF0vFavxJrDkRXeWGxAjduMAF
cOU30Ls6ja08UGnNlCi9CG3pLrf3JTWxB/V4SMfpYBqTjMxeD7JKW63Lep2ruIpz/BuUxvIQyaRh
zRRK5pjS2aeEbiilyXNVeRGj73mEiM2j4I4pvE0KcJ1CnOAIICMF7wEKdAr1HtUAZXsh7wx5GqDz
t7sLCY8EjQK/sycN5T5TeNJJiqmvl6sE7WeZjJNUg3BLm5DjVZ3SNgy0D2Ts3kDD3pSYJAXeMiW0
TzH1XUvTkUOBcldkQ5YVUQLAei7tCR64c412pXOKSx/5k5ykmwI5lOYe98FV613X5OF62TwBjzL2
NjxISxAibZiRLQxJA6ZkIhiTMCfDYm3Co8zhU5aEohV5djIIoqUPvJyqw9YXFMwSLmYrt9dmIa2w
TF+RGXBehvEOb0qgK1icjCQnIbixZLbEl/jQncaLFNZnrtEy4/FF6M40aa5GuKEJHNFRkEVzWKMj
7NFyDE8cvTmBPLiPvSKYwNmbZGqNunSRSXMg5GPk0drgn6aF4JeOD8mB3Weex1nNEEe4iyNY5g6h
52gXmYY7Oyec8RSkp6n06PBl1+17u8RhvR8A2UDlDHUpd+pCGS4xdolnTX1RO6KoY2CPcPSqdE38
rmQGHNpo7SQyJ4buqLGfBuZOSS09odkhzsfMb0IGuFFokRaysUITMje5D/59JUXNVOk4TwD0ivxY
ULJCzACT4twkGMfV1q5Mkh5kBfJgjvrmfgCAcwzPITDwPh6GhRo3Rxl84wCHrY5Ady/rp2lQEP3Z
yRO9rM4j7q8gsi+NaD+UoIOmRuumB/VGBJM7CfkZdgaODPypYReJ9AdvdSbhR12t75Jc2I8z3MdD
Ans19LZqdWuXMobusXoXRkR4uyOi+8TZgOJii4nW2Tfx2cqW0AoxjbsyxfgN4NmiMDGodSR8NMrk
InfiB0dM9NLmPYST66wu6dtG/CaHSEiHy17mRQomdUN+Fw1Y8vl5NPFG1KDpSevsKyZKtntj+wjU
FLIKm5C6qpoGbnSe2c46G/W5acbLLlsb6JsSwy6O6kadlUocgANwqmMxchVgzp+lTJaKO7+Sp0Tq
YCxgnaiheZbEcnD0L9MpsnP/0YHykW52HzxW4/BCasXhJT53i7KCeQUTXlPBH5+9/cvRYoJUYqCk
6TSFGn3cl2YRR2wFarCh61DBBF33S7OIIbiuOIaBkS+v+VMyUucZvpkBLRjROB5PFsy37+DKIbYw
fk3gm6mVnPCcE5MLbXKO8eZM9qtr3+2Q9nvXBSyp7qSXMBkQwWtluG9df1ugUlOlAMNqc4Z54R1O
r7Mo0e2JYzEJwshxxpTQgd8AX3qRpu3ERyRjhdvRXEs4I9rKvJOXFRSOkuRrJCjbvN8HOLUyJS7q
G6V9B/v9qEtulYENZlu1p+OIJfiVzWhJXcU1nhqIkuzGXFg+10CGIzI4+w3euWV/brkXUjqPDB2l
/8XgxvjcmVMdV1K/XFcGAQpWNfP8YGLFp36xkyXIYj26MKNaj9F7WAU8IQjtV7XzmAGfqVsrI8YW
1koDwPSYLopVh6spZg8w9XaqOR/QTPWYXA2U5gXxoLB7Jy4zosK78Md0G0KKaejZqopwcu2dTEo2
hntQ9DDNi1GE2TqigN6Y4ss+zdl4jSC5U2DZqLrDtNiW8V+Lp31ubGVPIbhUWxhtNs9yY+Ynl57a
nNdafmx7/nELybpMupkGiUeDzNO3NgIJVFYQfIoqPx5kBy/hK2FMKUX7pL3O3HGZC20T+iMrKU8U
31xzXq2tZFymQTj3K+URv/ubWun3YY7PSKpO48KYhnCr48pfyYN5VeUm9HDrqocgpmsZA7n8TA1w
7LX9lvO/xvUqZ69zmpmKhWdaa6SeRvmjrzXLlvFV1TSTrp5XMkomXNKXMr2WNyprw8k3RVwv1ES6
GuREqO6g6KoTTVTKjaiZHVE9Z3F/iz3/VqKs9kmfRy7kHWlWv83S5Nyz4OHhzOLXfPkYH0G5uZBx
9q8DFUfeDizC24L89ZlKpOp14af3iezsZNMHlBsIiFhEMaZmyrEus6W3d3Hm07QlIgNl6gjzMMXH
Hhjak/QuZziJRjHGQKuMFjiTJa60qiJziRJzkRjMuDtrTd+/GzXmlJFyUiOZ8yoNu4WsOvfKYSEH
9SLIRMeOLyimyHGzd1JrxxEXjtjLk02os8cDsjOnrkeLsd97NQB/jEVXONElgxANbZJyZBYleAVz
J8c8cW2aWiW7Yrrq6tclXb8h762keVIz2HgVUFB7jM//iSnLRz1pyNCdKww050W4zs0nvdT3BnqU
yLKvmwbbV2HalSVLabhqpPsQXobhkers0uVKzMZwpSKR0T8rKc8SRWJwceYBiA+CWqfsbOlJV29U
Y6+gq+tLe6FxT1oHcjsQRHoEOXGhsBPoyWNb4h0Ld2JkBjd4pMzoM8fNZkKaRRzOrLPzSY5AytGI
GMuIEw60J/wQASIs5qLuUqo3aXNdq0inV6aRH2U8amPdzwnXlPEOx6SSDBFERpW0lRoYkusm2Bg0
1hJgcAH847C6JY93hU9Hgven5E1IbEQBBTcNebU010P1rKCJDBxz6wcBScjlxmNIiNvNoiEJAR7B
hSQXKzt90HEDp17O3X4eQ2bMi2yjMGEsdIo3Q+Q42PMgoqslxrMJPLw/CxLNk2mX5qeR3jIrxk8H
c/M8JqvNO5FtvsqRwg4pI04vOnSWrHLgdrDwXnqKETDZxyeOt2rwtzRaNIx89HDcFjJJo3I+iTOF
bN984UIuqT1udOgbt8goGpX0RExvdEGOKTG6LS7RKBKQO09j8OwYkkG+5VS4MSI8b+Dkej3zcDLJ
W2euIE7EQyAccEhtxFu7rAL+1m1PFEAZ/IFIRrkZR/w62i32zty8tXpSBRir6sGVAXoVhAD4FgMZ
L5zHQ7f0WuCIQSP+z4dPImOT6zLZjcynhqWmoJ6F1ZnBVCi6x+Njrg1ACxrZm1w7bBsChsczeIBr
u0nPRvLQFSAg2VjmDgmJATVP4q/lmkIQDmwPcJ5bZFm2Z/DHliGDBjCuid5ve8W5wEQ+QJubdIR8
S+/i6MSskd4ZqF+1nVbc5fUGC3B6o+peb06lES8C21jp6FmwIWUDqCZ6kC87hCw6t5WNT7Ptibtu
1+M8O6jFGVa+PAb7JHuve8l52ZvTAnaohwUTZfKc2oEj4lbVEMKIo6bRHtJgZ8PVGYk0ARHCzZt9
qD+p9FNLq7EHt2dmv4O3NEUVfWaISGp6sdDz5hLcbwCm9lHl/G2I0mUsPl7Udn8c6+eFtjdJ2kms
xzgdZ+HYM9sIIXAVR9jUKbk0dULl0q3speKYKzMbjrtqAeNrGhT4oEBhdXqoVWAboXoTxMECf+8H
Ke6Oy0YjV2NUHgZXvyJ5o4V9Uz8NVbjrW23mhzr2SQ+uzRuEYkQNcFSr9qZoHU5C5ocwkUsHub8l
HcOlnYZVxgNB5KMTm+Q/BnBWk72GKNdRgt0o3TbSNdqnI6/YqvJCySOS24mH66iNq8hfGnWy0eoc
m/c0OHas5q5r+nudsE0DEykCN9IjRNzrNGfxFf1Wre1FzK7kyuFxDM06xYkyleaWI22cWAGBqgTP
wdpm4bxGS0r1kqKBcrydGnqQUpVTI7xP43VXQ+Ot+nWdC8IoqnNp3Ks1q1mSh1ndxSGaQeRB2QAZ
B2Z92OIjZd1aaEJTjJMRUZshTytdkA7oOvbu1aDJ+wCD6yY8Tw3lwpOGmVm5jDrZ0EpaVMSBbnSb
EKfi4vCI6uaA2y8aDJI9Gn0E86QnmiP+5HAcFAw5ioxvXZOu2dwSL7Amsl9e1ZpLQ4Upn/4+FYM3
NVz1iYXDk7nMh/Bd2+WTVImnlYvXmd895lgilX4Kx1Xfhqp91/vJeZfRlA9UHF0pvtOp0UYXelMx
ETCuAC/3incRWkB39FO4S9aTtEX43dXELjFvU8P39YCszBiIH+Rr9ORHrXe3/jBMm1hdSla/tIVZ
ZBFL9xn836xO3retsclrALQEpHrQrkc5RC4cA9gDZDR3rVetNAWnMNtcEKnIM8VzJdGcYQ5eRbsR
hDMbN23uCIsvEgLplMwEhHBbjLjRq9a+a/etiUEHOTbEFE3SNFigS95EKXxeR6XoW0ToVqsGmJ1x
75Elkrb6+txEuOt5N2aVrktZb5gOx/cR0bJwXLxJkGhzAgg2ITxEFnFjFM1Jj8cW4xEgkSeMOSa5
vHf0uyR8b4/7PkR7pasnY5ScqIU8U5UBwZIGpdokBr48dzB7Vysci2VnQUjEBD3jUsUgsu02Et4U
ajzOY2YSVssgpsku+hy2opaBNoe+O+0keNaFtsUGfQu7hxmNmm8ME2F2s2sLTNmc5r7hoHVp/pnR
44vQFPnCajBsog7tI2VOWMK80mNmFuHEgSbnjAmBGSe2dtkRFzv4Z2hbd1JLXJJRHgf9Q6uQEVQa
UEVJIBlQC+qBP+9H61yB9RiW2WyASw4A9Rh7MMXsnUOGY0FpIroBxjhHierPR3iguivCOXqOJtxL
GYh2/VFZYk0aBzNJs09UT9qlMWw3/AMmVl3tfEiWatHAKueZgObqYzMgkjIMLN+RjEwdD2crzlyM
w9Y6FtNxeleY9hyLsKnfGRNpIF5VYW9RkpXPU0HZM6tVdeZqzcyAVZt2JFOex526NQjDS6N9akGD
Ux6t9p2T4uTnnUV8uwhSVITrpIAi51OSalI7e3tcFMGN5m/qbgsGOFGh/ivaTWpd2zL1JhNq5860
GjxtxPbQLfqWDDG7JQjVBo6oriO1PqafPKoJB/cMBUNS1peKKkaX6BoM74gKWydmQp0L5EaIKZJs
JznjD9zmiegNSVqNCp6o9mkP44CaIuynXfNYFtCZhkDjRjP+RKLl/1KxMB35H+ED51mVwk1/vH+G
my5+8zMsoDFCJiTTMWTGwjrA8kdcwPkN4BhiEX+skaJpQhv/CnIGBEZhDF0JnylcnD/hAoK2rkIx
Z7ysilf9OW66+hwugO0VamFQcXwxle/spQrJIBNFg1PgQkG2tH0H10iDZMIAJUhU+RQ/HeiA3ZFs
jRB4PZwwoj5eFJr0vlRJyrCRNrkt4zcocX32YAyIozD0gCyDIxzgdAWRGtMhKUWgS/C1NI5TmB3T
uFNIgpaWKNuOLPc2i3bIigviEVpwvwSFqkhEyLGACWGcY2I01iTzWf08tB482p0UdZOlTWt6fsl+
TNKrSFXXAWUszjl+lc4aRlNpubLsetaw2RkyFPqCvjBTkCXdNNWAIjQ6K0pIHE02saJhGzpLvPcn
dRtv7b5eC8J6kp0ECrHcpkl2noUV3FTqzbXJ1mJE/aSibrLjRz19sqFqZjYltH7X5jxBPOB1904Z
NwPC5ChG3TpUPFfxNHJmbkwsIQYTVRqK3YgsFzvZDfWdzyTUd/CreNICZ1MrBB/m2Bbp9a5UjmPb
QxhYzMiysTI15KyElkJvUmOfWaVtwkPOvt5etopXUvUxxrLuLX9vSthRtMuoqZctRnMYuKw1jOc0
4UDnY0Xn9pBJsKYLIZXCOz9zIexoiHgycl1w7FZOOUuDdEsg33zI5nXR7AZ1qQn3Ow0bvLqz97na
zPr6XsMkbyRhbUztjRKvknCj6ekyVMcLB3fjAoO9cFThrbocz8UuwYAP4hx92khHqz/GGPR5AU59
GZZ9Yaafp2iQJSzwR2HpR6He9zCws9x6aGtOkU7MPZxir8gA9416qUWQ1O8HBtw+9MwGC0cMrtCr
IRkHDIg3kGE3WHrM8QTBLcSHdqpH5+TUI7NYye5pb485bLMUB32ai1S/k/Ju3mLJ3Qf1iqgUPzk1
AVSPUNudZWgiTGGVKdV0J/Xa9JECI4KmPz9uBWceEdd7LfUXBedFH0DQjYzgXBkGBGsQ7mXBvM8F
B7+Chp7P4miFNNm0rgOo+q3g7BclNNumah8GI2YcW6l7v4FC3KikEfuqsdOkswyiKRoDuozLmu/x
7WC5Is74Y17xDynEny3pRUbxIdvsIvtz/+gTn+b5F3o51vibLRxCD5ROttxvho2H93XIVf6jl4lv
CU5uHohNZqNG2wvRx+QsiLPU+/jniv0bFhEqDg1kpB9+vv6Snn/jZz8kOb+0Sn92AUDCv891VoGc
f34J+J1v1kBGH+GgsCJ0hR9Q56+XghNQTFVxhf7w1x8u+NWt8uc+5j+zXC9/ic8shf6n7obvl0JB
7Y0GTQT9iZ9vl0LcFQKdR7R++OEc5vZ7e0vBF/kL7grVFoo4vFI+/PywFIR4M3H/9PdvdCmovn7B
UkAE1Kn1jA8rAVXh2wdE1Ib4qX/8a26aN3lXHIImf3q7/P4BgcQoq3DpP28GXy8FD4humDpKgM83
zZtcCir5X3BXyLqwyheUzm/XgKYAr4iPqaZvb3fQdcgxr74P2B3YBTk1Pu2E364B9FoaKv7Bp83j
Td4H9G2/YCk4OSEY83kPP9QkXy8FxyfWVKb2aSU+lCxv767A6uQXLAXJuYfciG/XAI9mhuTcDm+8
mkJ29AvWQNUVHVHT8yUE+Rr8taGybbzpJwMSwC9YCgMuvW6yS376rN8+GfDiHR1mxYe/fatPBpzD
X7AUmgpOBCHo2f2Su0JTWQztrVaUqqA5vvrMwOUJ+s2nW/+7jdL+DTtGdg/54xJ9WPS3t1GiDfkF
SwF51TQ168tn/frJOCwFfoMaOOSbPDct+cON+gUv+Gc67+9LSUfm+9aM5x8JSkmNLF/5Y6X29u4D
y3p1GYUOiV7TkUla+rwFfncf4EtiKuYb7zdV81eUURw5Ovzsj0vxQ5MFlg7k83HR397tgH/NL9gW
bMXBJIeorueqatztTJTWTBU+n6dvcncgBOMXLIWI7NAQzb3wZHBaIix3Pjaab7V2+DG37c9slBpQ
i8l+8+xSOL+hbUDVoL9x+MHUfkUZBQojUluEU5T4+b7PQDQi0Ad4vOLnrVZTVMS/4AGBIywS956/
Kzg+BV1ZuCx8+HmjlcTBtvnVhSVwiyw8JT5/1m9PUSJ6FZtK423fFbqY+75uKURBcVA0o18+/PAE
fLcUumpQe77VJ4MH97VrIGY6BkprCqcPa/DdPAMwggm/7JhfGvQ3eYr+GKH1Z44O9gBRYYLEiZ8f
plw4sECx+tSBf2hs3l5t9aPn8E8vBU+GiSwQ+QZcDvEjmpGvBn7iFBUTMPNLJf4m7wrKnl/wgPDx
dQU07ts1sH9jDiprKE8+LNFb3SR0odt53UYpNglqKrwoP+4C37Ub9m+WzWNxiJ59k/fBjw4af+aR
wL9YobsEZvj2WaCKshEhfawo32pxraqvvg+EEwi6LZ3EgZdqB2RfhDV8ASne5O1w0E+/+pGArKZA
dnsRlDLBc5mPv/Hd4QdG4E8/GYK/BxCBWvzjTfHd7iDgWoTonKyHfejtHZg/qiZ/eg14MiwMY+ja
PvZa360BGCWESE1+61wIvsdfcFhgNiDsCJ7fJLgdgO+pqt9q/fSjf/NP3w7ikYBvhcHCx1Lyh/pJ
MLJgjPz8RvlPPD6fyWdYfMYPB9oZit8D0esDj+gf/oNPnKsfX+BrTtUnVtk3//piyB8/vP4H9pX4
//9++5AEKcFqdRnc1+qBA/TV337iBB2u9vH3P37MH9/ANxf79Nk+/eEyeCxvy3vsTlJIa8PHN3t8
m8Be2w3VGP3Pf3V/mWRNWg/PsMNEwf/lbf2ff/v2XX/1XPzRZd5lD2NQYcT1BxcSVemrL/TR9uvl
jyPO+1dfZdvcxUEKJfzl64hh16uvw6cpm9//r7T9+99Yv3R4+XJi8v7qy61vu6wc0+zTS33JYj6g
869+/clBYp++/CmEUP/VV/nDcK/DEyCepj95I//+31n5zFNyIAO9+p2fDXdpEH1agi+rf+BVvPrV
/4FxzmtXZvr3/7grs+72LwvCuNPgfrx95oOIg/TVH+QfCjJe+1HOmofbv/z+n/Hf/6OKnvkUB/LT
qz/FnoiIcUhvX3waDljeqy/zj4IVXrtWN7dIY0rMM17+HII++erP8cdOwq/9FBcDx+Ond/nlwTvw
gV/91n//zy74+9/q7N7//a8vhFwc2LavvtDZ7X1wx9M3vvhdHMZqr77OZPz73yrxecTj/lLhcBhm
vvpSRx9OvpevIog1r77KefCYBLdC5XX/KB782yoKHj+97pfb4UD1e/XFMNzNfv/rH9VchzHXq6+D
zUQ5cplnPoeYHb369X//70M+24tfzYeQttc+mR/OxJcvIpg0r/4oH4/GF69yGCm8+iobHv+75j76
g8sABrz6Mhe3JXeyuIMPR/HLReNhOvDqy+2Dx+i2HD6dl889NwfW+KsvRKvy4v55YF2++grrW3ox
9ra74FG6eSj/57/CT1/Hlz3gQNl59ZW+3kGfucYvKZM+tkL/wAH5j5/P5xrOz2qVH9vQT4Kc537t
205b/Iv7+PG2/Pf/BwAA//8=</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00">
              <a:latin typeface="Arial Narrow" panose="020B0606020202030204" pitchFamily="34" charset="0"/>
              <a:ea typeface="Arial Narrow" panose="020B0606020202030204" pitchFamily="34" charset="0"/>
              <a:cs typeface="Arial Narrow" panose="020B0606020202030204" pitchFamily="34" charset="0"/>
            </a:defRPr>
          </a:pPr>
          <a:endParaRPr lang="pl-PL" sz="1000" b="0" i="0" u="none" strike="noStrike" baseline="0">
            <a:solidFill>
              <a:sysClr val="windowText" lastClr="000000">
                <a:lumMod val="65000"/>
                <a:lumOff val="35000"/>
              </a:sysClr>
            </a:solidFill>
            <a:latin typeface="Arial Narrow" panose="020B0606020202030204" pitchFamily="34" charset="0"/>
            <a:cs typeface="Arial" panose="020B0604020202020204" pitchFamily="34" charset="0"/>
          </a:endParaRPr>
        </a:p>
      </cx:txPr>
    </cx:legend>
  </cx:chart>
  <cx:spPr>
    <a:noFill/>
    <a:ln>
      <a:noFill/>
    </a:ln>
  </cx:spPr>
</cx:chartSpace>
</file>

<file path=word/charts/chartEx1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'm5'!$Q$6:$Q$42</cx:f>
        <cx:nf>'m5'!$Q$5</cx:nf>
        <cx:lvl ptCount="37" name="Powiat">
          <cx:pt idx="0">Katowice</cx:pt>
          <cx:pt idx="1">bieruńsko-lędziński</cx:pt>
          <cx:pt idx="2">Tychy</cx:pt>
          <cx:pt idx="3">Bielsko-Biała</cx:pt>
          <cx:pt idx="4">Gliwice</cx:pt>
          <cx:pt idx="5">Rybnik</cx:pt>
          <cx:pt idx="6">Ruda Śląska</cx:pt>
          <cx:pt idx="7">mikołowski</cx:pt>
          <cx:pt idx="8">pszczyński</cx:pt>
          <cx:pt idx="9">powiat bielski</cx:pt>
          <cx:pt idx="10">powiat gliwicki</cx:pt>
          <cx:pt idx="11">Jastrzębie-Zdrój</cx:pt>
          <cx:pt idx="12">raciborski</cx:pt>
          <cx:pt idx="13">Żory</cx:pt>
          <cx:pt idx="14">Chorzów</cx:pt>
          <cx:pt idx="15">Częstochowa</cx:pt>
          <cx:pt idx="16">ŚLĄSKIE</cx:pt>
          <cx:pt idx="17">Jaworzno</cx:pt>
          <cx:pt idx="18">Siemianowice Śląskie</cx:pt>
          <cx:pt idx="19">Dąbrowa Górnicza</cx:pt>
          <cx:pt idx="20">Zabrze</cx:pt>
          <cx:pt idx="21">Mysłowice</cx:pt>
          <cx:pt idx="22">wodzisławski</cx:pt>
          <cx:pt idx="23">tarnogórski</cx:pt>
          <cx:pt idx="24">Świętochłowice</cx:pt>
          <cx:pt idx="25">cieszyński</cx:pt>
          <cx:pt idx="26">rybnicki</cx:pt>
          <cx:pt idx="27">lubliniecki</cx:pt>
          <cx:pt idx="28">będziński</cx:pt>
          <cx:pt idx="29">myszkowski</cx:pt>
          <cx:pt idx="30">Sosnowiec</cx:pt>
          <cx:pt idx="31">zawierciański</cx:pt>
          <cx:pt idx="32">żywiecki</cx:pt>
          <cx:pt idx="33">częstochowski</cx:pt>
          <cx:pt idx="34">kłobucki</cx:pt>
          <cx:pt idx="35">Piekary Śląskie</cx:pt>
          <cx:pt idx="36">Bytom</cx:pt>
        </cx:lvl>
      </cx:strDim>
      <cx:numDim type="colorVal">
        <cx:f>'m5'!$R$6:$R$42</cx:f>
        <cx:nf>'m5'!$C$5</cx:nf>
        <cx:lvl ptCount="37" formatCode="# ##0,0" name="Stopa bezrobocia rejestrowanego">
          <cx:pt idx="0">1</cx:pt>
          <cx:pt idx="1">1.3999999999999999</cx:pt>
          <cx:pt idx="2">1.8</cx:pt>
          <cx:pt idx="3">2.1000000000000001</cx:pt>
          <cx:pt idx="4">2.1000000000000001</cx:pt>
          <cx:pt idx="5">2.7000000000000002</cx:pt>
          <cx:pt idx="6">2.7999999999999998</cx:pt>
          <cx:pt idx="7">3</cx:pt>
          <cx:pt idx="8">3</cx:pt>
          <cx:pt idx="9">3.2000000000000002</cx:pt>
          <cx:pt idx="10">3.2999999999999998</cx:pt>
          <cx:pt idx="11">3.3999999999999999</cx:pt>
          <cx:pt idx="12">3.3999999999999999</cx:pt>
          <cx:pt idx="13">3.3999999999999999</cx:pt>
          <cx:pt idx="14">3.5</cx:pt>
          <cx:pt idx="15">3.5</cx:pt>
          <cx:pt idx="16">3.6000000000000001</cx:pt>
          <cx:pt idx="17">3.7999999999999998</cx:pt>
          <cx:pt idx="18">3.8999999999999999</cx:pt>
          <cx:pt idx="19">4.0999999999999996</cx:pt>
          <cx:pt idx="20">4.0999999999999996</cx:pt>
          <cx:pt idx="21">4.2000000000000002</cx:pt>
          <cx:pt idx="22">4.2000000000000002</cx:pt>
          <cx:pt idx="23">4.4000000000000004</cx:pt>
          <cx:pt idx="24">4.5999999999999996</cx:pt>
          <cx:pt idx="25">4.7999999999999998</cx:pt>
          <cx:pt idx="26">5</cx:pt>
          <cx:pt idx="27">5.2000000000000002</cx:pt>
          <cx:pt idx="28">5.5</cx:pt>
          <cx:pt idx="29">5.5</cx:pt>
          <cx:pt idx="30">5.5999999999999996</cx:pt>
          <cx:pt idx="31">5.5999999999999996</cx:pt>
          <cx:pt idx="32">5.7000000000000002</cx:pt>
          <cx:pt idx="33">6.4000000000000004</cx:pt>
          <cx:pt idx="34">7.7999999999999998</cx:pt>
          <cx:pt idx="35">7.7999999999999998</cx:pt>
          <cx:pt idx="36">7.9000000000000004</cx:pt>
        </cx:lvl>
      </cx:numDim>
    </cx:data>
  </cx:chartData>
  <cx:chart>
    <cx:plotArea>
      <cx:plotAreaRegion>
        <cx:series layoutId="regionMap" uniqueId="{080101B6-4FE9-4914-9591-29B347A25B23}">
          <cx:tx>
            <cx:txData>
              <cx:f>'m5'!$R$5</cx:f>
              <cx:v>Stopa bezrobocia rejestrowanego</cx:v>
            </cx:txData>
          </cx:tx>
          <cx:dataId val="0"/>
          <cx:layoutPr>
            <cx:geography viewedRegionType="dataOnly" cultureLanguage="pl-PL" cultureRegion="PL" attribution="Obsługiwane przez usługę Bing">
              <cx:geoCache provider="{E9337A44-BEBE-4D9F-B70C-5C5E7DAFC167}">
                <cx:binary>3HzZcty4lu2vOPx86QJAgABPdPUDSOYkpWZ50AtDlmUSnMABHB87uj/inN84j33fTtV/3Z3WYElO
2+m+qoirq6qKskwCicQC9l577Q3829Xwt6vs+rJ+NeRZ0fztavj9dWxM+bfffmuu4uv8snmTq6ta
N/qzeXOl89/058/q6vq3T/Vlr4roN4Iw/e0qvqzN9fD63/8Neouu9b6+ujRKF8ftdT2eXDdtZpof
PNv66NXlp1wVvmpMra4M+f31qW4K3avrq9evrgujzHg2lte/v3782utXvz3t7ZtPfpXB4Ez7CRoz
9IZwgYTN3Zsf/vpVpovo9jF232CbEpcyfPehB5c5tNttLF9GcvnpU33dNPB1vvz/UdtHY4cn+69/
9K2vdFuYzXxGMLW/vz7SWZNevn6lGu3dPPH05jsdQS8wCb89huKbv4BpefLKA7SezuHPHn0z7PXY
/PkfgNbV9d3EPRNaFFOObPsWrm/QgscMEL1/fLNSbkDbcUzbUXvYeAfYHr7+knDbuzR/BWrMBUgw
RV9+yFPUEMFMMOrcPH6y1XYa0XbMvjbdAbGvL78kvD6q67r98z+bVFvZH3//NKnNn9Xz7jnk2ti1
EbuBh36DnosFYdS9B/fhnithNV2aV/+DYW6H9Cf97YDzT3p4SeDnKtUbK/vsiGMHMIV/7s3oQ58o
3riIUkIdvnW/3s7vrmP7IcyPOtkd20fNXhKgZ+NVPD7v5sWY2i7D2x0mQOk6zLWp2Arlz4ezHb3b
djsAdvvmS8JIqmvgXdqS6vLP/wD69WxclLpvBCEYO4J9Y2IpFa5N2M1+FHcfekNrfmFA2+F62sEO
uD1t8pIAvJr++Htj9FX8FxhOMJmEUvvrdnpoON03toNsxsldsPEYx1vD+QvD2w7nd/rZAdXvtHxJ
4M4z9RcEHS7F2Ma3/PQJfRVvHIdxG8zsVhu6y4C243jfcgfk7t99SViZy7rQ0b/+WT87f6EUInZg
KTeI2I/NqXgjGKPcuY/5t27DnQe3HbzbrfS4lx2A3NruJYHq//FfH2vdX76aA7CFupqe00WCXGPb
SDicO/eu8LGFJQiCf9AA7pnrw2DkF8e2HdltnewA7LZmLwnXk/FjodK7rfI8Yg5yGRMYPaE74g2j
EHlQtF3F2WEg24G7a7gDWHevviiA2k+Xr/78R/bHf31RBZ+Nlm4kUsGA0YAE8OUH9JmHew7MKacc
4EJb99zJzsP6DmqP2+8C3uMWLwnDP/9b188c/yEK0gzYxKegOS61KbefxBI/H8B2lG7b7YDO7Zsv
CZWyma6m8bmFNQj3XM6FDdHAd/aVSwnD8O+d0b0J924Zwq6D2o7Xtk52AG9bsxeF5L0aCSH8c6qk
m9idIocKh95bwcdG0kUMPJrYrnHfzuvHL9LCj8f1QzzvO9gdy/smLxDH6Euw96xAbhgmFw6BnXmz
K7+J9igHegJW9R7nhwzz6GaB3YRjPxnYdiS/6eEJlH/+Y0uS8JtGLwnM1SWkeEGTgZVoXXyq//XP
5M7gPQPL3FjZTSgINPMGMHB4jzemg4jtgOh2b4Qf4vmLY9sO6bZOnqC6LfO7rdlLwrW+vFIf9fMH
98jF3GbiVtH+Bk+CXQfCw68B4kM8bw3tjkPbDueWPnZAc0urlwSm91U0feaAXmCCIPW73W9C/QW2
CZAg4K8Pcdx5ONshfNx8B/QeN3hRwMW6nv71z/5u/p7Bpm4iQggpuCBfN9ljm+oyUOCc75RheLuM
6Du43TfdBbP7l18SXvnYTOlfkJkAidqhDsSCNz+PvSBkJsBsUnwniT6JCm9t145D2w7dlj52wHBL
q5cEJpC1P/7zdG8Z/HT3/YWlWHI0Ov/pAB5Xi/2kZg6UA2Tfb/9vtAWX2Fgw+7Zg5En8+vPhbF9A
t+12WDS3b76khbK67MFMF/p5YSLIphDN3DLfb0obCYe6K8aduw+90Rd2Gsp2iL423QGlry+/JKBO
1XWuLjd1qFfXd2qreuYaRyi1IoiApvrl5wnBdd8gwplj36mtT0z1/2B827H8Xkc7IPu9pi8J515D
LR2UsF4+f3EVAmwxJDceu2DxhgKoNr+ro3tiNW8d4e7D2o7q9m52wHR7w5eE6MXlx3p69p0qQDpw
bkPRJwZWvAEhyeZsk996GLvsMJDt4N013AGuu1dfEkB//qNXf/x9U5jz11SOQ4UxuyO47je7D7Jb
giF3e2nOrw1tO3pb+tgByC2tXhKmV+q6+UtSJ5yClr4JWr78fLPzHBuYD/pOWeOtLdt1bNvh3NbJ
Dnhua/aSAK03ZQBXP1G2f/kMDgg8YEX5dwusBOE2aH6P7ejtVO40oh9i+LWH3QH82uYloZe1HzNV
wBGq5wbQcVyEIWeylbJChRwcEIASgq/4PvSHtzjuOrYfQvmok93RfNTsJQH68a8682ETGyqp7koe
gYw+FPg2p+KgUhmOhWzdkbsO6odIPupkdyQfNXtJSE5wnPK6voKi8uc/wEMFpXCk4zZl+cRZum+o
bduC8+0Zzdvd+QvD+yGsT/vZHdmnLV8SuH/+73FzcPVZrS5kNh3hwlFIhrdmqt03IP/AoS3na+Jz
i9XdbWQ/hPRBF7uj+aDRSwIyhdDkY/u8QEI6xUXgH232tTjkobWFQzo2B0tMn+TAbnfmbkP6IYIP
utgdwQeNXhKCR+o6vazHv0y7gzIg4tpfD0M+QZIyZ3N07oYnPQH014a2HdEtfewA6ZZW/y9j+p2x
3Zi3mwTno1d+9VIA8gaEcTgVB9rNl58nNUBfLgWgBBjSzc8TFnR3Lv/7w/kOdLfn+R8N/a8+5v/9
vNN9Csi/NJfBlwsXHtwC8OOnX74g3APxpOkPz8rdTNfy0++vMWhqNuQtYNrvL3PY9PRIRZNbj+E9
aX4NpUXQ3xe+irlLoNaHwd6EjEd//eUJ2NYvohCBU1lwCp2Cml7o2sS/v95U9EFhs+3Cca1NlSaC
UySNbm8fQTLVgbpNzqEJHPe6v/gCsB8jXdzPzu3vr4o2P9KqMM3vr20XTlCXN+9thsu/1B8h0DIE
gqoWASf94PnV5QncrgGv4/9laF+jVLnYI7mSboX2OiteabsJ6iI8wpr7Vf25NOFcC7Ss3Oi4He3A
ino/HIfDPk5tmfZVQLVY5W04K5O4kcoua9k47/G4cpDlFzaf8dKjUSlBVpm7+VvktLIUa3vSs1D1
suahJLz1i863ynqScbWcRCatDMm+j6Q7YL8umTeGZ11feF3GJMeFh6PSUxTebOe2EZJ1WGb1Hg/n
5Rg07KzgHzld1/F8sg9TfdpPeZAKfbBexp7rV1Uix+ozFdPBUNunU1Ye9k2yzE3mFXU8E3XrpYOe
V2k+j+3U63QpVdh4dp/MiKn9phn8NCll6TbzIVNGlmU1R9k7Wpy0blF4di48Hlc+LVqvbpNZmyqv
o7FnGbq0sPFbM8DnoDX8J4naV+7kRcxdNQVZimqf1muTXpk49hqSzouw9FMbpqMK41mZolWM6n1b
wR/Fsh/Eyurnph89C00ziibpUjXHaeWTeJ1z4bcD9ZJYeE681jYPaKiCqLRn2I331DAF4WSddTbf
R6aQbXQWOk1Qqkk6ug0i0nllvD8qvJdkvex07MV9F0xD7ncRkzrU70Q8eaVjDsKukEVjzdKp9Yae
+XkZHauRSx51kghyQOJ8fzDTDOf94UQnf7B6L0ndWcr5UUm1j9QqofVcwapIptFL8mSWD+95u4zV
ohphTWGZRwcsOWxhGur0oLD2OyfImo9Fd9Al76ZhBt/UUQdZd6LUMrPEvBxWXf2xq/aZveZR0KXr
Wq3SvpS5CqrqgtClyjtZWlcT34vsdzH5IIoFd0o5CL9xV6Jej6EXp2ZhzOAPlV4kAgdT1s77zmhZ
JPlB6nC/jmsZmdBLIifQzPLA8cqwQrIwn3Me+QV/WyDu88Sc98NxXIpA9PlMDzOhrpGuZgWsoDgv
pa31vsUuh7z2kYBN0ojpMKWVVAWZ2WE0b4nXJ4kXF+/G7jSpJo+kgEdsZJamMqX5osGjLEjpCat6
l5SZ7EweTO3J1PSLQqedxDhNZOOivcEmax1+qNggKxV6bkYkpVciTOdlSv0xaxc2fAIhXqrr1dBd
iC6WsSJLTcIlx2mAMzwTRSEj3BSyMh2Soej8aZzriflWW/pE1DLPuQcW7ShTeN7BUvAK5yBOJs9S
10n5qVH4IExPCDvBIV2pYTYmlt+JfGW1V0O8DwV9c1Hqy4bXXtYtEn7Q1Md29HlCyyJedKKUVupj
ukerxo8iv+v1PDfsrG9d6ZAjXFxTyycWbMj2KI66pRUbD8q/pNN+pprJJEJLZJ1FArVSWeJDHLle
Z+UyG5O3dreXWmYRuYtEz61pPlLuZS7YFSuRplKyqoK2OiNTOB/i87QfZDwGyPE71HhjZWRhCc+I
7AxVvbTdwOlTj4b9qhJL1qi9pq2WA8oPI6bBlHHJhuqwyvF6dKcFXIZw4Di5X3H+Ke1ywD2N5n1v
CR/beta3p2Hde72d7FN7uhRWP0mTiUmS1oxypMR7eB3PIwdxpcuxVlF8eznS/a//vr67cenLFT1f
/35zvdLX3w7L6+LU1NfXZn1ZPn1z49jvXwV/dOvoN3700S/fePbv+O6bW5y+8/CXHDt1wZV+37Hf
pa6e8oEvzW4dOpw5cgiBGhTGCLBpBB7z3qFzEK6AmTEoAoX6NNCMbx36prIbSlZAo4Tjny6DxvcO
fVPQRkGf5A7lHEJm/msOHaNvHDojcKwNsvjwScAgNg7/gUMvRO4kpsfEEyxuPB72nrGcoEuiAzUq
S5bM3YtCtLBqWMBMfKBmFiYhkSUZDww+xRINRuKUrmoHrxMSysRRskPTourekjGTonAOuRt709DM
c53LJOfrxr5i6nxITvquyqVTJ7Irznkq1ol77qTXBNxta6HjtBkXSTFTGZ6PtfFDCrbVH4dFkuzb
8VyXld/0Z2KIZklXzwtUHlQquXSwW8k+82L7KB1rSabonHUx+NP9clTSgt2dteu8cpU0k6JePgpp
DwEqyn1lfeoL7rl1fk0bsFMVXfFay7A+rUw7a5k7p7CbonicITquwZHLyEr8PKpnDlhRi58hczHY
GVih9iqDjSnS2rObLlDdnluXoVQYz8MqBCYS+02U+zDfgZOmR4y3h0WUvh0EX7CpIpuBSW76Fao+
o+wtz2bWlHoWWO0kR95Yz3KaHSZOJhtezdLqc+WE3pC/LXG2isLWL6s0lH3VH/EmPizc0h/cXoqq
WeRYLEu9Z9JyVndLDMZq0qVfpr2Hcms/Yvut1QWMqaCNez8mM4pPR3KVt8uqf9uEs7ju/MgWXoWm
C9b4JBzmdlwe8Gw6gZJ2T2e99kzI5JD2hXRcaz1MUUCcVJq0DlQMNnGqwF3ScA+oySrLC79q6lLy
ujQ+7WHVDdlyJH7Kwo95kXg4LvdGd/BrHOToXae6d9jy2vFCoM+m86rpiKmxk5yRtUpn0xj5U18u
NVbvksxdEhS9JVU2cwe95woEzqb2x2rO8FKHXktGOcT2eppyGUcLi/LA5XpvrMuLISze5okJsoms
R232EhYfFRHyCG7mJjdLnvlm6oU0MfGp7RESzeoSwOrPHEUlRcAU11kM8xB7o21kDYRvIvjIGZ3A
rq05x8pPVXIw1a1M3ULC/Wke7jpZQLdR60XarNOknSOWS1v4qRUh6VC9Mqrzs6Ge2emKJ6uIxV7U
VL5jUY+lPivOylFLrDLppK50u0wqGqg8A458WKeJD3yg4cRLQu1Z/XFjt8CMgemVp0NKvDpKpWKN
HEblueRamFimfM7UOxX5mbrA5DgaU4mUHxWLoq79yBF+Qvac6KJvDnkx75P3YtwvsPGSspWoPGIi
ktRtZR/NCas9jT4NzceKXjYUg7dZxbyWWXWUwc60RtujFV3iiF24TK+coTgM0fmv+6eX6nmcH4aU
X28A+8b3bBp+DSbhig+49tBxEGYOAQ9z73vg6DmzoSQE5B2GMQjtX30PVEw7gjNQZDFn4GDugknw
PXjjrgQRgnEKWZVfCSbZ5nTgk2ByU+YAt1VA2R9IURSG99D3jImuYOyJ7eW0P07iRT66SzYUnmpH
vxj2RHyFS7aaMJeoiDzLqfYt52Os2r0+s6SbWEHVAztCvZzS/S6Et9B84g0ESel5UwXEFkdNt5+o
mYrWTpx5ZRgFzKyMKLy4fM9x/xaVsz6LJMlTL08/TP25Vta+tjq/0bOkucrJ+UT3VegGGUsuhrGS
adbP1XiJISyz6cfJIatcRz4duYdhTethf5oSn0JgWBVt4NbLyYjAVGsHvc30+9T9HNqlN4W1b4vP
VZnPcZt4IjxrnWhWqtMIzOAo5iY7sptUhlrMYzEsKsvas9QwF056khUYem+CpAuXcM2ZP+YQoFw2
6K0D5Gv81Gwc7oQ+c3SgRONPRerFDP4KHRqVBNO4UP2hGEppbF/xyq/dd3E9SNP4bQMW3M29BuIT
DDahd95lcRTL2l6K7ECV7TKx7IDknywSuGbP8HIe5+/j6V2d+BaE0gNRHil8x9lX4JlRW8spBo6Q
OzPVxT54gyvMC9nj7oi6DcQnkSx5v1eM6TIR9G1pRgiCGzAXThl+biHCypMApkfq0cs7H5XK75zQ
b/BFlZ9QE9jhx0QVwDTWSXZuED6o3OGwrVRQkH6JM9sbW3Y5tp8j0RyMtNvrcXpZWMO812nhJ2E/
U+178Ndls7TKIB33KhLGEhduHCg2ruMWAtQUR6ejQpVXw5pJOjXndPrQx4OSlJxyszfpY4cdiJLJ
KlqGUeVN6FzX+CrNUdBV9mxghZ+7F1oon09IdtFxQvNlbSaIEuIgiaYzmvWHVmjemtL1BrM3TqiS
TXqUWM1e5/TBIEBASKZF5HDobHobRuOsneK9ioJwASTB6tNKksr1OAbDjvt2MWV4FYFcJUPiEcvr
ikTq6Lzv57kthT1v6kDQlen8IYGwODruh8Cljh8ni2JYWXwvtIwPYaEM0TsDG64XbeiXsGTKJloo
VGDplh0O+mqW4Rioz+hBxjVIivgiqpZReJL17Nge12pyYTcd17o6CUMbxKCzsIlnZHD9XiMvBtJh
0xaWbbffTCKUDTWeKU4yvNBdsU8dA3GN9p0s9zpk5v1ge0xftzb1dBw01geexvManSVknHeFX8MU
DWnQc0cWRSg1qk8GCFWJXpEeZIJ2npdUtiGQjFzr99qpfIuqYGpmBKxHU50N7mwo1SKMVizFASmD
ql3gOMBTJiN10vJgnGaJmFV4bqNjQw+dYs9lxxPZb/jbMvXtypGD8rNpzR0VmBGUGB8lqQQCICdY
rhCwWeyiobM+Por7WI541dunlM5qsnDNSteVbO0VxJVj7mHk5cKP+mONjnS7rloaNBkQNPYxsY44
xLDkTEQZn9EQNJvY5D5J3ysNuoCztjsxb51r2ODS0lymlfHS9pS4h0YD4LVPBh+kCYlDkCvUZ+4w
oCG+W5lZlurOd1l60QCbYPRsSozvgKAQAoHmGYSxmXWMwIAoJFOnnSUg+uAqDXJ9MQFlc7PPWRoo
EslOrRsd+qY+H7seJDhXlhF8wvAhs4ZVBeQe1Xt1z4C+hLKdtNfkuZfzZVV00rjvswaYQup6GWoW
Q7bo+rlToEUF4TRvyTJpQecrWy9U+60JDwlfYZZ4Yfkuc2zPamZdA9KTM/lWDSpj9RbIo6xg02ZR
6BftTNvJIkQExpQFpHVPbKfxiJh8oYyfo0yW4SftBNR8xtOFqk0Qq9QzvVc7TjASKvNO+bbJ5tpp
9iqXA/ucQAC5GMpwb6hPQ/xpaldtWQA3iqST8PnAgFjCfk+TAwrf1fTXwJZ6HvogiJzQqlqEdu2D
9BGB7YpKoIgD8XJLA19qjkWh/Mkdj5K6AGmwWrSR9pk4d7ONd3K1dJ1G9gNQRnZIhN5v2nFV9zW7
iBrsTbiQgg8XUU983h3j9MKiXQC9+GWXe5Xdn1ZtsZoyay/KD0sQCt0GByZzYcBg6Op8bZsWfCY/
bUH6azhdTCM915G4yNtzQZUX19WSNkaOzJ5RUntdYi0TvBcnwhdh0JVt0COfquoIJclMY+q1HYid
FrjDVPsTeEcA/f8bWvcoIXJXcfJF6XeB/XxfSQD2++AqlPsGNzyO0DdwTRCcYoHEKqj5NgFKdsvj
4AmBw/wuwfCUY/E1KcDoGxDOBOag/Ds2PAPh4WtSAAq7bbE5RwwiOrz0KzzuGwkBSCKBI66b3AAk
IOBaucc0DvEJ1yjqkGdN5TQF9pQgM0twBEa5BnbAIDAwfS7TkoqjMJycoFaEDXPSklr4DybtVo96
mKDYMMaH6QkYyqaOwIb7CzbUkkH25CGj7GjVVw1QWK/NQLDoTNV6pGyTIGyaRv7ffRQw6Icf1ejI
KouIIK9wITysUFfLhMTxSVLz7ma93xxj2vKtNhP49FthyNQKvLlbkThPeHLG8Zg2OTiJCI4Sz6eu
6b0B09J3FVi2Iu5afwBL6G+qZvYs4YYffv2bPvz4J5M60bZJIL4A/81jdWjblQuyR9udcNsMP5nU
TVfffFM4+udsggIM52kfTyobu7wPS1hKYhrbfc1tjT1HpBbxC+piS0b50DfzH3+9DVBPPxNKNhns
BAhEiHjy9RjIK5TF8PWSNK2BCOrOlcxWyOdG4/eoS43fhW31E0zJU+Fts1Qh7uGIgvQHBYlPds0Y
VWORtgp7OekgO4Lbdj+K2ykJmq53QnBeQ2h7NS8IBk9Quz51wwwt67EW3QWwxdxZsAhulgN5xKkr
XxfFROVUJtZpYybrqHBQVB6WdZqC6jXGujviSVbyn3yJbdvNxbDn4VZWuHZwY+Ie7oEsLXQnhI09
TlOQVXQapotkiB0ipyFM3/8YJ8hofosUFIdtaoQ2MwZB6uOPGyfqDoUQrqetaeogaUiIK3Ou1LEW
RQzcso3L0O9oZmVeHxG+z1lFgGaUrIykmkKHg2anQeIshyZOJY5NuY9BE+Tgpg0HPsYK2ywgxWWD
OlUbyMElkxnOxrjGWMK86/Nu4EN+DsqhAjcatbnyEmYKAckr2nWLMCyrz6QsQAJlWBRHRZyng89w
0RXM5yoZ/dEWFoheJYTYC6sLa+2LpOpKYKtQCntUa077RVmJPoaMX4UzzyrS6aLQQ5nN8gSu4FnX
oq1jj5vIOq1ZRz+2OYvLWWgXQCyaNFSOZ1d976OwBELoTpa4whGCJAytcA2sV1TiBA+im9e8ZZU0
uIkh7IhB4QRBKTZtQEgPOZOhxel7gyr3qLXz0Ei3puU53GWP+LrvOn3M0orl81G3wDjzbOLnrimj
wWMqI4e8bqoPME0skqIn7SeBbQ6xC41U7edTmAHr5xG77mnsZpuQMISMaZY1Vw5E0e9U3jrv4XbL
AUtdJs6qZGa6aggk+mSGtf2epcV0UCd9dI1H0h93uuaw1qowvYCspxZ+XUyTkE00mmOTDiT2c12y
t2PjhhqSks54CgRLt145aXQ6WVYUBSLU3alIS3Ey8Q4mKuvI2MshEYbKhmTTomQ6KyTJ8hZkLSQg
wBlFAynkouaVKy2XR1rCpPArpxjCZD6llvpsEgpaX0KtdJ+GVW5AkU7dTe4L8e6QRQ1ZVYnaJBjB
UJ2Au+RZ4BAFWW2p4fay6e0QRqibO9ZAnVVcaAq5L9GRsJFT3nfJ3LFFcl6ENYHcWUSbFnKMPWTu
tOb1eQNpBVvy1KXlglKoKFjSNnf0jHeNE0NKPa6NDFXCWlsWuordWCa0UeSgL/IJtDvcRKGkNRzq
C+q8Go4jhApQEMHJVJDAhkSFh0PbGfx80NmVHadqCKY60YmsY5S00h07c1H2qq1mlmVNyDMdZ+MC
zpEz2CqUJ65MDDfnNjixTQg5KtubzCZNOqkp5QFwnOYyq8II71eUUdmXaUFlNyUg6XcusQ6iPA7Z
gsQVqMy1Ezn9Op3K2tmErqSf066F/K7IS+P4lR3CUjBiRAjLBA7TFHusZyw51xVHjjRW11K/cKbK
nY/pIMZ1yMfeWpO6Hcd3A/CdLijKilWzsjDDcA1xbDIsox5CuV5y3jsgpBI+ZB8JbDLquX3WHGha
5O3bxgnj7pAYksaHCCKfQQIt03s0GuPGV2HUouOysux3DJkQYjxn1PU8BEXLQwZWZ+yhtsxzv3Cb
EEuC3NocwBJw36FyLJ1lApKXK3nB0gRk6dCdlsNQG+VZPIEV7IRD5ts8pqcFJjGVpFc2FBKULlp3
pLEiGaeogihCjQ2oA5VrtQsnyhgwJYzAgoDR1Ay/Y5YdH/Ey6j9i1k7d+zAvFTcyLcKwutCOU0/G
032bFmgdk64ioLjhmuV7oR1WfKEd5XTc6zrjFFqWdUVKDPod5vQwT612ZL6LmizKgjpSUGiyDK0c
db6KlHOWtaztoIJj4uAFC0Yh2w2+pF+TNs3zeU9LWIQtYZb2wyRqhdfjwZxV1BEgHSYYhK0Mic54
LXRmS8qH9N3I0BRKPJYCVBLTOs6ss9torsMhzde0KVOyaEbT6NOWjfkmV184b9PW6c6crnD3LVzH
a3BDUwtpDQwC48RotKfrdpjFqQPCVgTlHgNqYF6nrjxvtB2e0njotIyqjvn9hKFIIRvy4jKMs3A2
9BWWY1+MJ01cNudxO+r9zh0h7O5F9za0xha2M4SuIQeKTBoT9NYA+YRqOEiS7FLTMNvUdTh1UPTl
5G8uKgLtLlNBE7sdRGaghVphRPzYWLyXUZ1nZ43qIO3OWoz2xqgJqlSkASorOfXJhyhxIDazM4Fk
Gxu20HmrZlbtuu/T1rXkxKPjrqRELXJb7KeuG65RbXigY8tXbpzLui3s1ZCji7B3nYBkfX0ugOhL
SCP3C2El3SWDSBEEs7oDj0s7BqsARAxJ466ZqTSLZwaVi5BX76op1mB0ykFcNnkjZlxn+aItTLtM
6zD74A5kWPT/h7zzSJIe15b0ithGgiQATilDZKTWE9if+WdSgQqgAnfS++mFtbPqdsln91oN3+tZ
WVVlCAYInOPnc2fnzRjeY4taVx9YUC6xfzBnM0nvrZ9t0L3UtZAHBaHIuAM2e9LXUc3F3KfMX6tL
tbagcpirz7XuXTuuHPHuLZ6DoeTSBeHEmfhwguXYupY41C355EvvY+zWQHSsNysaTYlzW1d1NjXK
LsKuWmwICN2LWCGWCr31jy72twjVJL+zzOYmzdzp0GXTd1X0NLHA0EBo+VwZ1N95kHdd6x+DvKsy
i1QvzGG3S1CtmWxwHtf7taqlHJO89ki8KTMFkbCVCh3ZzkdRKDst/eIEOuKRSKhjbef0UdAOQ7pU
mh0qT/gnU5MibMvBjUprzsHr2G0T4lkJ9qsoXVBJQuUmc1riXle89bpwMFCuFVnqKVQzARZSD+9e
OxQPLZmnEhryOPixEisnCcv7W4mhVjoO0KFRsz4iSNy5XkofZwsZ2htMHU6qDA5Nv3MmuvsoFnJd
BeJE1GaFY+XoIx+77dTl7Kb0uiUKJn1VENAfggVW5Lf7BrIUualiFLpX/dwW36gJ+QfbNgu66gbc
hgZrZFvedq42qilegZjInnmF+57lkdcC1DDdgpMXB+dVYWYRGumJxGvq4+qgEPAX92aq2Jc94W/G
1pCDryuwW/b30tIU5dh401v2CB2VZzNxddRbzafglYKewQco495NseTz6+pr6+htxV29Dagph2qC
YkNKC7K11d1tNilDR63QxjeZugBV0qZl8cS9FqsJkAhd/bCdNpBQmoAyGRPUfeJY+tByOskxPW7N
XeepPC1YA7Vn5g9u65xq3i+AuCBxFqwOA8EvAjo/ZPkfXjCTUFj6wZqr4xiYSOfF6+iKRzNBTZ8H
de47m8R9kf9oKpxkEB0cECviupFWQst+SFo9FOfeKbCZoL6ZRudTDyi2h6UDpjY4dlbUKIxdITn6
krWKpAEmFWho0ZC5PZHlVeXu176kr51hY2wbgzl2WcZFa2I9NVtUqo++cf2QCMwMNC2jrscEvWTm
3bOLKSnolGxWMF653GBnNd3FQ+m7hNjWeSi3fHnia1lSSK4W5v7KndfYphidLN1AZxQmytrxtADU
nB+M9RaPqBJfcz938WJeYT7INGwQQ0eT3+FaVzzCpB673GRtdyUVu+6/ti/FQgEzML8ccNWavIGs
7Ra8DueF2F9sLJwN84epHDDARQUfyZJaGNlsza6S+hMufQtFPEYlQtujU2iyo0H+Nr0GA9vKzC79
ITj2Gxuvq9kILwXe1N3WNjiBaBCBe2hsXZwIzlr0dIKCNVCKrEe7lsHBWllRR9s2VVg5uq0ZBMTC
/YD0L2Xk21KXSeW66huXUTIcBq0d68IEP5XhzhwqMXkLVGKWYyCfe0uR6mVk7wHQPxLq1vjzsSdg
jDQEHVxGyxaPld3MGAcXjNxzU8ouci2nurZHo+tYIbX1h7O0zvYgIDgRLGoQTBEcPnWBubFfiaRX
BIN/yEfjEkPzR41L/K3bQoH5oo7noLef0eQ+9IC/eBQYjg9mL4OsQ9IW1RyijcU/z94cOGEP2PS7
Fw6pw0l7+Rr32urHLO8g+oLassqj487de+66Jll8QZ7HwB9JWk2WflkChgH2alpcJUZAq4ZLUDMg
iTzH1Eq6ox1vZFb410WrsNJnpjFbdKbmmTJTPpd5g4XqkJY9OmBOMFQba16GBc1nGW9CqHfd6wrX
yjQb6E8LekFvWHtbmCHwknwSBc6GvF7x5myU76waOAX24vQHh0gzHUfiDV+CsPK9Wdr5LqD28s47
bzjKqcekfOnawU2YDPyXUQnUe7IdtqzWTofRu7exNeoX6GIhqQI6RuU2OR9zUQYvngiwH0k/r7Dv
gijYYtco+qR7i6Jkx8KcQ+nK5d5jQ7fzZA22pXwQMprWwVxNHcr/yNvUjMZk8vwhCQLttZnVOd2X
4sZ7txvhP7q06XXYYRLdReXsg3WpeaCgR03Wgo1rNbLHrdguPylKBhVtrQb2O9LZufckG+9y4Tfl
SeNNMEVCcRBCArLmzPPBta4otCV4Cj0tAIX59iEav7szVt5D2fZz+Sw6MnzO0gYE6XpOt99lGMrR
KR8em4qMaHFp4S/xMAZBFfvWIkmcT3qrwrWjq47GbcvdOBC+905bwQ2+Nyk/LQ38CieuaLwQX0hj
KFKM5Xdbru7d5PbodryRaR2jRNhe+dYNEOc5a9FJj7NpM016+bSifGeYKjbtT2uavAobsRruZ7mi
E7WRrtMDjdJDnkjZ2j8H0XtbJIy9MGC8OfWSpey6LVmNQe25bYsZo8035qp0Z2uJe3+13uTMlRM6
m9V3kZLQVcOZr7pO19pau7CpJcdFHg3aJ18oq06KZVpVBBrQTdHj4rgoMIdlkUukf+82W8VDC7X8
kzQMI0ZH8wk92dgXGPzZbjMeCmq3Q2IR1R/naTZ5asbcWdDNUefY+CZ30rqoxjXd6FiNWT2TwFx8
CUYdswtSPVsYL4PxrbzijqFAdULLX1SX+Nuie2AzXNVh5zaYpARq74EsVW9f3NVTkQWdaFHNz7N1
zwt75aGtmSxweChWp36vlidqKdpFLMDXRCndDnfOVu5gywLV9MAhWjSZnbvyTo1r4O0kmi0SVRdz
iYVFdpm4HscKFI/Gdi5whKMxm9OtCdY8WnrKX0Tpd3PEOpxQaS4FmVLtiP1ph7/J/be/6o3/QblG
N45CCa21xxDZ+mdtq7WbDtIS5GSD2znk2FEQHUXtzGrb5T+I5P+FyOrbhOD5LiD5QRj+RbmeaQX2
en+rVWHEOTQuhpnV5MbOSJfD0Mo8+cdfbf9SxIZtnsGL8Bf5mk1a2v4u6hKmsLmLYj1jCeCmtDCU
/4dvxRGN4bhgSgIkRiHH+M9X0XUXpopC4q1yTiNm43xrfVSK7ub453//Vg6wmj/rxnsMRwDhAM8F
+EWZ//N70c4DruA2RSzb1b7f/B6WAOh1Dfa6bklw8avDCI23SqBpdNf9auWpQ3vrkeh6uOh8K5z0
33+iv/2u+EABHsvkB1BifZf+ZQmVga/rugZeSFzzNpfVhE6qK7Fz52WCytm+/cdvh+dXQqgH1upA
/f3Lta7zQdFppSWGyE0NINA48QxB6EC5+83Bmv6Hn/ZvMj1MThSyKawxHnNAC/35cnsEw5bS9ksg
eIXQPzTtB/O8NDVVP8jcuvJHC24g2fyR/jr++Bdk/K9b81cXzB8h5D8yyf+zIWfclX/45f/mXvo1
IPrrT8PMX1xPv/zdb5TzvnHtz7GBbwmVxu8Tyv0RGQSSPXRHsGRIz/gjabZHDuFhmxyxqfAHY0H/
a0K5U864gW1MNF088Bas2j+ZUGIa+Zd7lbg+Vg2E4wBzHjxRZx/G/IFyBtIF+L/VoJxpMRwcNhWR
dIManPMZgrjnQ3qq0cl2qLRc+FVKAljYqdvHilsfPb9VoDTRq4em3WJDfTQsYCEX2HT0SY2nnugU
alnsA9a0TW2HqkwcQJwSMGcBqHMC3Om1McGL+OsKAqgFEwFhCCgohUzsAQ2F9gvmwLnVOzIKdBR1
YgOQdLAvvh2Xngcp/dHyy9AFcrrwaAKAOu0kqjXEhaeO0Ogzhc6qdavbDeBqr71LC5DVAGgtuXqH
cHZWnCdlfmghZjvUgx5ooF9EUhy3IVMoZlZwIQLArAtw1gVAuwTDUxE0id2058Ex1664XsvnOX8d
t5OXd2kDoMG/5bS9ZtD9Es7V7dxSNO/rewPzkbdMcTWcaD9n0IPRLw9AurobI0Y/LMAntcRcFTO6
BDQ237M9v9LBOpaWc3Sa7kFV8kLsnX1g8mIPcCUBPLLoPIa8CCK9PUJnTXoXEPfoYm+HzD89b1BX
oVhH2xxUcHQMpy0oU7VVN4E33Ti+dyvzoYz40EcdGZOyzDorRT9y3ffXrinuoJ6skdl+Nvhsy0Yf
ZDeCAuRhP6h4f4gPupk569yjrGDj8b/L9q61vgL82OP8xlVcrKtBpQOswycHeyGZY56QzC6TaXwc
g925ZneRBHKoBLUAqYCQczd2sYLEwrhh4t8G4GIzWt+al0040f69kvBIVeyuaM6sokmjfXz5T23V
U+ygTOQgQob+ugZpjvlB2AwPtG2vhHsSdgcRZgt9cF7r9GlAcAR+HiTB8CmNyYhELe8W0Brq01Kq
p7xbY8hESc0WlPpKP9RYX2XNn/z61ijgJdQFTOyV45lDzAya+p7xDiAS+Bm3blMIcTIULTCWZfQu
TQ9DCxYRnHnOGXamkBP9gwMOCDtJPqpaHhqxoVVrgjMwIC8cIFYUdAagdWi6MisXNFtQk0EuMQxH
fBi6LHolVPPYB/JnsCOh7fSG5/O+diPUMLkFoFJqF4N3tdp4kQGop+k/amNlpID+l28v3Gpv5uBW
A0nk4p0XeYQgkdM8VTCP7Wp8/dDx4NRtXkqphMp48ld8HB8KzziRRDkSReIKDXWyt+eyqY4dzvNh
+Ci0HU8MWNvGbkhF7xtpl7+Owv/RsfPflF2G3fjfHSj/CgP47WkOfyWYf/nz3whmbNr78w329AgY
WzFh/p1gJsjqQQyhC9ADdPNv58ovOfo4MgKf+I6HB12gVPidfKGYU0Kzx0OeGc6qf0QwO0iS+fvB
gg4CJRc+Gg633ZT7x4Mlpyuo3RoT8HGuUuj7B8Ffc3lL4HcgkwntQMe+gcKGGxDjh2affcZOzVK7
qa623HkswL963iqA0PbJipJxpSuFkARttvFJWJvifsR43648CV34vXQuhfdjYteq/GE5yRQsACPq
K5/C5KhfO9YcfYc20caGJzNC8Crz+YZ2zX2uVVgGDzp4g/Uhm+CX4NZhFT/b1Y05D5squGsM4NjK
TrbxhrjAA4fuho7ivVNF7OXjvRtsqVTwk5Rr1cNXiRbT988A+qOtal62rTgS2UGA2Icz4A2pjfv/
gc3fS+ABi/NuPK5P60iO8Pwcataf/ZWdUK5mXSsuSz5ixuz2SW8XVzXMlTog2AS1eVPOfFWTMWRr
jFls1ncXUzbZAEvLAmlMGJKWHQnXoQ8xarjtA5gPGfQX7TxhPHsfOMoLe5zZHme3s8V+lnq7LM2w
xWoZjq41wkiC77KEpDZp0FgxFPV3dJTxgMEcsL/Ynq/2L7OAD65LiCLuizWPlxVnuwl8WA6hX3mH
yTRXtNTnYIYpR5X+FaXmDDUm0Tjsu9WLl8LLForZlfBgdV6HAjAoKy9VOZ/WXr81PjYwiU1bn5sS
Cpp92Pjy1OT0FnZWMet3SfoDs16WYUuDvljDoDOh1XQqZGWdTBh2sPpWVFE+c4xH62OwrZ9W96bb
Y74926q9qupT44+xFPhN/DnBmBtfbuChWZtTZdxz4aBL2ApUJax/Npv/0JPpVZfdkfRWuk5t7LpF
ahfut+fnWKOyx29VYrBD1yP6rbMBvK9wspf6vajxg0z9hUsMMGqa4Cltt+3uRgXMWlfmsOo86vbb
whbQLIZnQ8sjhhdhUJs7VEqwUVEnUea+ZcXuSYGNpAyR9A1NBGc7waItyhQfDKA3Tp4Wpk6A9ws+
CpnNBbO8W2l7h4XMGGPRW83nEDLyyeVQy+SaCe1kUxV31Du15X2Pu0zyQ1lZkTGPtls3IexqF5sF
h2B4w8fYaeaOj304W/6ZL/rAZhcfYIHdzRpcTBoxR5VV95AbO1Gbs0alxl+aDE/jNZgyQN9EIWHX
03MNegvEh7dCIxIHubhwA+PGhGxlNXmipJ9gTp7ZmiZUHyGI3XHf+Tk5A2ga735V2z5ttu984z9U
u4/Hx4Mq38HmpjY5rwFqgEViegxz8/PmziFApfsFEJPtdpeaNBgpOFNo1HxqBvo+okPzfJFWW/ME
7CFjQ2FQh4Hm5mdrc+LOxk0GkLqrQ4xhUm9VFzArIXztZ3uc7i2bZHYFNY45SakwkwziIHjXrUo3
8lWUMvNZA6Q3gyHlCvvNscawo+7FW6Pvgsq57ot7Ng5xDe3Prx4ld9Khrb8GsZ5Kebt2djIITANW
67RoN2xc0Po/CnYzMRPla3nVQlGrNQZQFN5kE5XOEte9gnX4JH2dcv1mKuiwQaTWDxv7HhbdWzt+
qTG46WHm2/3btH1SwALA6CR6mGKMmx5HuSWFfZKencl8wUrD9NlulcAIHrwJYI+w9aej08LNzWlM
1BGetnSfZq920kkX4PLZXZ0UM6W4LXyg4CjkJXay7Wl17KOB5mrIhaJ8qsR2QLlwBkYGvPdKahqX
rTwIKNv50KS8jmV/B/QtrHdcfVymyK15yom6W4pjM/BTbZeJiz2r9VnWDyzeAC6XZRnp/o42qaEq
cjaAZLhjpJ8S3I1dcQ7YmNaTjiQ5beVX75m4oHBNgMjVVdoGMjHQgPUc3AurBktQhGI8WNa3bW7d
PI8KXMzOWbH8W7zwVc9hmgfyjH1mojIt+B3BBhyQ79LN+MQzAlNNPcJ8ULKY6lMJQEZS5+z3D614
zEcXleOQYXPihUHpScNqnY9jb1C3Vonnrw9r9U1m+TZMl41mvMLA2OdRO3gPtn/YMFcr5Bw1LWYx
8muGvwyuhDDfNeHSS4fhhpYkXTG03kmMqZYIBXj1cuc0Nw/b+E7hpR9gchvLAtftuVL3Pj6snz8A
+1Yu+q9cY/jcpANMDSQo8LG8ow2owRMeRNsn40NI8l6n6prVUEchYHmw7Q3XWgehY0RSuBBKg3tr
uFrhczf288wx4vA+wdsh7yAAcgFHOZRa29WxgyWrCIWR0oIjD17E4hZ89q4HR1yWWZ4/O+QOxvy0
oq82jqke3c4sP4EAJNhvohoHABrGecNmdFnoXYPAAFXzk9t81GgHimaNVMMQ3/DDX7xI6BOhN4Z/
wNG6DO+2HiBbn7f5QfsjwAHAPph8Djm8AbzJagulLaZ8BA7OHhsLHDrQRHFpIge6thpzdBnwXKn3
cekuRXEycEx4P+tyAvQbohjoYdq16Tdn7/C0x2X/3TRT5Ms7a02oypC4sLVfgDuxpFIwuVNhQyVz
Y0ssid8+5NWTWjBMUshS+ISvIrVacJjrkrjz9OQLD0uJYz9tkLMwJdpN0TgjcCKHY3KLJu+0NPe1
jZ4DBk30E/MwR5gyhpTfmK4Lu+BRN2m1vAv0cIThJuhHTLBeHHWNSyOaq9KbnQg4kRvxxk7dcbwu
B/agJAjMFIwQlpebDZNJmvaxw706Dg+1PFPx5ZZLqAEL2BX6JjiYoKYDJKrS0vnRoHvZRDrBhp+X
sAg1V1Z7P9Q6rKpPwy6zAk+2nFnRIhPgqVhwyoslrnorUnOzQ3uQCTCpywc0hAPoTR5y0zwb59op
sNwAfTU4TitvjvK2vTOdjKXsz2OZg9kIwkHpqEOB2fkBzGT82u/J0zB0575ojths0wbKg8/ebCzQ
pj9O3SMB3hu2IE5z3CNiGM77vlI2KGP8Agewfa88kTYNunb50HZRjim9j95Y1cn+K61INeiRaVJV
BRqlCTfZeXVOYrq1nStuX9noNIWT2N2by9+sdgGg0EQGKIbKjxO53vJXMZ6FFofFwiiCFfBmuN+V
8hLuYtomdw8ByAYH52QHnFB0CdiIhJk8msEcYiebfvmdfq5jDRt3k7GpwcwW1iBmhV59DVY2W00f
O/7t0r0z6ztXl3VQqbcvEfueCNhFIIMIY91BJY4FzA3we2ED3l20sNyN1qcwz3yD+VV6pwn1eMX4
64jIC1d5t+PwTSnUk3TQAfInUL0goinkqLi7+dpmX25Xodtspm+nvx0QiNKoV2u+853nABBeyOkN
hTHCNAHcjyXmDh5WpY82uI5KkTm4sSrxWuDqovrDVrd7JA+QYMoNNmwd85Zd6unWAWoE8iwsOp1s
5ZhZKEDyDsN/hTmbzq24qp0b4zIEq8jLurCT0PN5lSJTNT1IYR1hT7JVndXeDc6cDjOkxrxYJYEF
CwhrH6SYrIEtb9K6K16m/MO1UfsN15WEJWfO/NwAXyvO0g4ufdF+5t3r0pF3BXp7za/A2YYACw+b
blAHyUe3X+JRszjHBNhz/KhtmwfC1qu+g4koX+q3FbYlZFise5jFgCie2u0hFRjx0wDHLX33mvYO
BAFyGSd9o3uwvAQI/NLd2FwdHas60/rk7ykanYy8INF4/7XsHjtkbRgXEzpkb9ROLL1EIo8jsB9F
YGWCPKohKVgZUiR39IA7N0A8uZ21c5ZLpMOMh605N0j8YGODbiqIKji2vAkr3bEeaySE+EgKAeSj
J0y3MHp1puXYTbfC4C6z4t79Apy8u4Emmz1uHmyTedzh7inKq1xiQIoqrzhY/Ojl35zc1ey6mQ8j
eiqGVBNvgwWuuKrEZzV2pw3JJ9Wa+gs9EflAlvuxdK5n72defQV8g3XymjVjjpEOybQLsQvngIN8
lQrmrsVQUBiZoGhsCrgRFx8dAAPr6iuSgvVJeiS2BMY+BkhwMfN77evTvADMrJB1NB0GpL3Y4O/y
7qcPspsGYBTGXTx8cxZkJiEpxt4jY7By59AgRWam92DDkhpMR4CMmQ4M0IgSuK4g8iCDZilGKEdL
aGHfpOxhtF88CvAGpW1TZsPoppU3hHAm32x7vE1Q6Vj4P1CyXuVIv2nQe9qjSln5lXspQ0JOjtN9
Xu9aPT8B64w79jxZVtSM32AXQsxIED+Tgy4EgaUFzipcEeDeDTJ5ACh2YIKmrERaz4LUHo30HmeG
kVJAI7ro5gy0rsUGHLQHCU8VeQHNO1ifQCRgYjz2w7tok2pBAk95muoLqB7PvSzDlaIfw3rqe4GI
okPB7v3yei7hTsOnfWnm64J9KDup+ouurwXWlIegouG6qxwY8dOyPPDpKNdXSE3p7K8RGBP4+VW2
laeRoT9n7LZEFpJsFgTlmNjvp5tlz0pCZhJE9mvQCOEOFkhkKo3oPGusyAZZS8EvLd94zZDB1AJa
m6Bxo/uDhj0nE7amEplNK7KbugLM44z9fUokSuDJV7AXoIYCCYLcp0kHjxVyoFAknT1UXP6eD2Wj
EIVHGtaxGelRLU564V7ZyJQSyJZacmAys0l9sqKKh+JKT45Nj6RMpeivOuRTjdKBHXBPrRIy6wEW
TfWn51zYcAW70XFR1ilAawYxOWQEuxNisBCyFAn4rwXisTa42UbEZbVQ/lzEZ0HcjzcFqx6pkKvV
3mvveeiHTFKg0wOkdYnlMyKOa1rw/+kyHaRGPYb4BKvCYYl9sG8zjlm7avOUOBAQreKIfvfGKDg3
C3ONmLWwlw88XMITL9prz0jkhN0b92amKUR1pT+4fhy9ZHazWp0ls1FyQaXHnVx5x7UDhAqX9YRM
ss2DSiMeNZLK+g17LJLLtnUDVA7z6XBU4PlD2DMpXD0Wdg8LtQZsdGnHLztSKppnwPLYf3uwYxGi
ulK4PRJiTrZ+pWMDZdQPEK3UBulC6IlPfeINOUpwZLBV1YxBBEmGQNx24wY5G/gzKLg9uQ0Jbp6j
EjXDEUvMuQFAuO62URsG1cZ67uWYeUF/tuBk5bjHlOselI0aIG8xEAeHwg1coOPB1s1X5WOfAcd6
pmxMthwEPJ3VUw3tegdLIvgV7r25zRy9XNet/6x6Cjge6K0ujsj1SGAviN2WoI7cMu2st+XCdqsj
HndTpbTZ4GMfTnZBT7RRN2u7fv6iRv5/obxSCJS/YQd/G+X9rryqac9u7iz5f/43Hh7zpxzn33MJ
yf5qvwmxxAc1gOdVwuzjwef3mxAb/C/MshEehLRCmBOCXSL9PUoCEzd41jiUWBBe+8v9PuCD58lG
kU+ogykfoID/l9f0p4ksghn/C3gCwi101j+auDDg85GWxGH5w3AYT4/Df//DgA+Fj9NuDgKuFgA7
4bAWmUTpadmIjZjbBCgIxmpnp9Q/Csj/LkUCxAxXINIMWCZWqCLFI8NdjS6/xmxlLGAZcFwYs+V6
5ftfPVzBqKBCgZYK4G9Kp+LeDki8VDVamBYAyXaEf+e+gO+o5/RsT+hXcMSw5VTVIPh2BmvcoA/D
8dsGA4JjxrDowSODIvQoSTe0mIW1RXz57NiFMAyR0IDZaBZH84Lnlz1vEjosbP1cxhUiacDzbuY4
tRil5DigmAWMCDuVh1NB2hXQFYMJ5bkGe0OcNVF+HVb1E5ewG7sXRO/FAp/HLR9m8YxoxEvNXkuE
9wzoStbyIyh6wBMsW2w7puuFed6hKDOXklsB/x1oXcSInQsxXYqcHrRu4kXBgdNNJ7aORxdKxsbq
zAgAvB0kA4F9rUE/3Kjmytio6TonJiBdlZMjaSY/cbbcTVsNOXN7YO6di16aBx/cPVQwB+EOT8C6
QYVdjw6jt9X24qJ15ZA/g13LVFXS+yRx5iCpBjjW+xx2m9ychGne9jFkt8hYDUPo9Hg3GuR3yEn4
KPPxTgsoZaY7eNqLPCNiw1hSd/LS0/qGFAL/M/ToTeJ9WnTmGwF47XkYk9spLHgK+2V7sEsI8hMP
jsaRKFDWT+QQHvoFnyKA7hbP3QDweUlGbyoQNMkiq4JcoO0XvxUHZvwP0937S/DgoNS2269uZugB
UfnvSZEMB6qfBJvzyjByhWSjxpRbd75GYzjw+aW2rQhM1X27yTsmVpMuOGKw/APo0195Z5+W3QrP
4WUPWDg6ftpsK8Zs1nhj2zJBhRW78498OgQ77lbg3ZAS6fdnSgfEYg4v9exh7WLrX9ek8/R+9mAW
HRwIhGKoLavfoyUW5xLRJAEiSlgAGFOiKjkUYHAHrCqEmQTikSDaxBQy8zDaBPKOuUBUBd9191qW
L2t+MQhG8atjj5iUjtSRDfi8X6+KXIWeSyOJUBWDcBXifdg46k31AzwaNLoBt03xbihPrOmqJU8t
+1Q4FTEF6RHcMgdPbf3mIsxlcb63PuUYt+b96wS1R8pTt6e/IAVmIFdlmXKJWSlFD5cIWjy5QPX1
mE2weLTsDPYyNJRiPcHejqwI9BvnSn8I5M9okUcGXJ/P6IkVn1V3hotjB2Cgkam4G2Zo27m6oey+
GvmZuvXNgFCE1rHTerwjK6JS+5/CKS8Lf0GSWKSsF4+7j4u9HfOVwT+Y2ZPzrNy3hYNzz+86+C0I
LH0w/C7YzjYHolnX35Yzal4X4L87BlcrfHwlphLgDaPWz2ElPNr80/JQGIwHp26CpOzgSJ4qN2sm
DA0afajU+wDVfRMrmnNovmsTuVP/5OJ7FuaR8szTfsRqMIKiunflpxX0IZ7WCavlPgPZjU9rRgnJ
DFxSoYvOp6in1HZ/Ysoedrv49wjnLKCCKjMG8WK9A50SeiDAUBqkOdrRgmNsz811oceXBVVkP6yI
ynGy3vWjgsMTMdgP1Vyh/UPRsxByKBQLu+1LOMgyoZfdybbPrC0EojT/l7wzSZIcyZLsidCEedgq
FNDRVG2eNiAb3DEDglEA3KTu0wfrB6+kiMiIyqKOdSwzk9zSTA0Gkc+f+TFvGg9Nl7xSyPCQI3zF
xVGM1xyGjsoMiDvdqnm1jcc4r/xpurhushPjshnqG61S0A22bca6I1DRa+0sFNGDl269Hm/rGChk
bEglMcB4G1V75CzomhEpyD2ug8nIhttevGOfHEdPBpWlBIPOoTFcW7zG7eiSVuI9jv1DmUSoIr/H
A0gc9bZzcHJ+GzLzbevgMHprRbcZS0hlyGhNyuGRMwodY96e/5irDdiD/4+rTZnm9VrJ1f3eX/D7
febXl/jXfQaaMjcG07U9MMZgT7gw/LZYhpVAtx3EBaxqlsf2+Pf7DBtek6PdWakLuvH7YhnDkrri
tBzDVFXqhv+eYclaf7Y/32cMii6gOqzLakxS/36fKQhSJmSUdc4nFxXbcQPs7WfibNjzzVBprj3e
jS4DQRqFjtZteI6kvscCxXBAMskRy9ntg3a488w3eFa1BVAFYJ4WVce4s2/sXwMVd/2IQRhpe8Gc
byAd8FYvN1HncD/xhjogw0loyDjJaLzJux8VEY1RvmZtfGrs9rGYE2uTl+JGTx5L8SMehT/XDyAX
/cjKjo36po6tn5jAdquwth+84g083EOi3/a97efNk1NWvN6Km3rct5heLJZ11A1v8j4N1UFH5tYu
g74DeLsX6i25Wv5WDVBFTEjqc616/iKe2GRvcLgedNl8zDH0nc7B0zS/JvbWGMgrGVviSW8ZgYGR
n7SKljDSICfmd85KnuzrnaWHjrMjcEDi0Oy0rZ0t98p0V6fzXWMiOTJtzcsz8d3jNDCEJVWJuTmT
r8CNTELlSfqU2V5Hjqfa9faN1c5+knzbSPuGojOOAtB9VgmPp9m4Seetodd+1J7HDClsRQrb3raL
gB1pmi+Gcmtqrm9hluLBY6m7NEEfNbhckF7UOVDs9AGTeeAgyxq9T+L82BJ9cZpiw8+lsM3EDmWX
l9hhuhytS1LcG4nKGMqtpakIXVqPalZ9FoX6i1RjF0MoCNJxW9YyWAft3QBfxhShp2fXTi6fFQ6f
rmDv6pCMIPGpQdCppzKIhAEfCSfPEJaEFW24XeqooEc/O2CLJBRECZVnWcJyZfSIl2TKUXaPI/we
Ul41NJ8cqo+hwDJAaktVbQ+jqujXyMt+EC56RbwT7ZuNLUjPjvn68aCTZlC/OyhCWntiabwpYQtF
01sNacgsUXGzaTO0T2rtbdvupuH2UuaBpf2sKgZOnZU+YzoiRgHHSOsXnH3+hOPB5bY2tNyf1zk6
GbZ98cSdm9tc/l6ucKQIStIoty7MpDn9mUwrbLfHlrD14CqBvdHr22J4KJoeUdwhnoQGBiV8dHfd
aN7M5reRvyo6SE6DxUKA91A3vqSbsFt9zvRjwXdfdeHMcepgDIQ4reLaO1jkACzR4fziv1ORYOSp
N4K40e51405on534UTP9F/POWJ9W40EtTlFivQsrjBDhHLSi1OYTzDzt3uF3KxZAQ/IwRy+DDLTy
3Spfo26XNueeHw6kwMYxgmGq93H3iVGQYJDfWWhzasdjPyOx9sm2VScYRwUg6W/XeW2JYKYwDDxY
aG2869NhF2F/KV19Y1nd26R9pREPi/npCVLJSXQr7fNcK/eTkwcR3HjReKeafFXVvXeed5libydR
hr3sRbV2oyREe9QWWN7WRpqHWb1o5nV0D1x7PRd6wnXEfGjfk7fbqMN0dNOPznqKcRWMzTYtzkMq
2EpACEBgL53l2JT1tte+1fZFDsde3gwc4zWZX6t6GiHMwh9Ucb0r7xafo3bD1HtiI2wq5suk/8xQ
THESIkyPmDfHXgtmro1a46uSTaM6NYceKBI/zt1ikXDs3a1ex68Sm4gcJSG2V3u4nZTAmpfHItaJ
bWW84ZDzDTSh4pT2QBIQ8tX6bhJih1ANGtQhC480re8zhGYXLHyy2KFIbnIDeB3sbHsC5gazKU4a
tvLZu1YWNx13woEpBfeDmatbt85IBj9EbIC7etOKr5TlXiFMbITzUdgZTn+8LPk5Hl5Gwq8eiHoN
VpU+f3jklIRTQX7Pat82xZ2jfY+EBEqe0sQlQGLHt12GmbAr7524uDFSS4d66B2gKGxUwoVYxdG2
G8T2CVUbPwtZihKp3Y2ujc2Gu6u2mpftdLIaOfM1cuuGTBoZLrAG5JMhm7EXys19nB1Wzn/cixsW
0Nu0G324OgzzDTaGwd4YrNijQb/FV3GZlf6ldpyztJdAJPNh6otTbekHG2oZmFwzave4c2ZnP5sZ
BwuK04hOprtbFUScB72iBoyoswMaSMu09vTc2nj99K9BZYhdJ2GLz3vourAa5mtnkbBuORCTfC8V
PjWSN053LSYviFNAk0r71cTWtmHvMo8N1PKIkV4Xz8Wo/rcX/p+gUJkeFrn/rFA9zl/J/Fer+a9/
9ZsSpRJv0FXCDkhLusnV6bebm8cvREOjopSDilQuTb/f3ODtuDpWvV8srJWT9QclyuEfOBZkmbWn
828BtXVnVZr+pETZpC8g+zgGDkTzT7EI1RoUPe5c3bcmJiTrER9Cwos4r370glhR7lIbwNjUxOZu
VgAZcgBUzFU28xWuNJ7aL328t9fhy2AKa/J9Oj+2ME8dvX0y1lFtcMC78LfDBJe37zhLinWs65nv
knXQU9eRL8aIyATotkDqgLXxEmc6zJgSZ6ZFk6lRruNjxhxJ2vF25h0S4wHTmTPryeH7CSL1dmQG
HYt3soTPQ7lPmE9lph0s5lWle02YXuPxRWGWje0vg8lWNe9q5tyUozgFXs+r/wSVVGMajt15rRxo
t0PqHnJYDcZwRwSUW4EvQMQ1oOIAemwE6DgNhByZ29uJWwQnrArKGMxcrp2WxTtY7GeXFULHotpz
64PH3nRInsiNvhtsuXvQdSN7iLL2Hswefz1oux6C9zRC4UfyLtguJOVVBYTHfurYrmA8HAkaoLzM
GIJJf3PHu5r6EA+Y3gi7IsH9bABSeQcJctRW7J51NbkQs23dGED54DFw+xyfRmB9nV3vaXrYwTq4
dbFMxl6DQZxYPWcjmgUhSux11B6AAJRKvZezy4kYASkBYv5DUkigNMlF88jnYRYDJhgbP3vYgkpx
HIofsn3QVPdESLGMZrDSfG4wCU3YhCXe9wbQR2VYwQBEG2RB9otk+GH1PwlfNtF358pPlzudIUKd
bx4Uqc59b1rdO+pujvtw/b9MXARSbodWbzx63BYzbo2LOe96665SjYtic5OIC+pPuHqtl81qrRjh
9qkM+rEV/ii41nA3zZT8QYHJkHNnTaYW4aPl0HdgHHKrxUCL+a9kOa/67BP9httvssYbi5En46xz
N8ZyOQNsWrgxV9EzeyWdW3STRX6afBfz5DO5QBXZVSQDg157NK2fmEhQiF69ROl2moKuxxLC1vqd
pxApVqHb2pV5aPXh1s0xSNg4nxSreGgt9mecNo3OFcUKx2z0+87D8bYwHfVPsJM46rQNIeZjrBuB
rMeXDGeQLVit81iygthZVfVpxDst+aLpJtP0MF6whUzRl41Y0hhXCRicX7jTslnrBbYN6Cc3XdEf
/jkD/Yo8+88nwb92Fe387yW+f5jm13//2zTvrLZu1eQlzlmx5v5+OxNIA2Hb1Jh9IR7a7C1+PxN0
KGLkBcmuOeQheZP/60xYHeTrpkPlDW6pa2rp72wn4Av+9UzQyTGtmxPeq7bzp/iR26p9QyqQ1iQX
qbJBgS+X77x1frIZOWM52XfWo4bLLSPB2vX9GXRqIONXseJVZ3ayErfxUHv0/vASHZPXGY3Tkp+m
8Vqyic9UFsrQa5TxKLJgYrJV7foZVBHGBJS9NA3seeFva/wuzOmkAMGB/xK45IWKwQwx0PPm5xjA
TjUFFuITtzL28Q6aLTQrSgQc9VGY7+byODF6slW4NzWSjMXGmbOgLnGEy1OOYck1ApAyYQPeaLi6
Mt5OUwQoYmLVbf2YpirU8oNQC3Yq24y3P6ToxXifV+ISvAMXj3fH9UnfZn3+kdMCY632GCttH8aG
fgHwRKtxcNolah9Eg3abmKz05WM8Db43vdqGuVWsTw2NQFFeo/aQmvNFcZuVIQ4EaWvk83ZtppDD
bck13mGnTIidWD3sj3ZZd8lBtZxtIQ+LsD9ilLgU2x5S8ptaPk8N6x+acFaFXCpc3Bcr2et4b1fM
dJ8eqax6NiPy9KRunJGAzMLY74UK+OvOdHaNdQBf5FdKhRHQHG5YVxiZvdeiwGjwJ8Xc3VMsbqik
miN5EwZ5dD9zp87IPpXlJzhqf0xDtid8CCUIokOjPKQA22KAbnUnfK2/b/MvFWuD1NJD3hys4QTy
slP6UyGfLVyP3ESJhGHkeU4M3kio6M0Wk2pe35tSQ7MJSkY/aRubpI/2mka2TQ1NjMhkGRrVVfwu
kdEmMcrjmFOY4I3gCwS/Q8I0YJE2OPBDtLENgxS+x559D1Uz0bCzGuPssFlRmLwXBM2oPxbGHiXe
yx7FdO3R40fE2qZ/L5iHHY/vjLFSEA0ii56L+N407zoVKA0RuLHf9lWQZLhnqbhgKTc0OOlBOlfs
YjqDpw7DTWKOoeuCDReoy2oHvlpBnhp2Dm5Dg+3/DCtlrrfgARmwMKWI6VHDS9tU5hmPM2/t6AQx
YGubu8FkB4H3j7U8bgxJ5xSxJvUyexHo5PLHonxU+acZYdJWp/ERJ9PRAQJkuWFdm9YOuNqZL+47
rPRk99MqjBs497imGB8W2n/0JuGXFt82pXtx8+FNIozP3VMsEBByShuwZkHZwFFNPEELRzU9TJny
aBAqLk1vjxXbTwZ1s9qcXOuqYAVSbEpZANcv53LRr4uKIj28/eHd+z9sWHkj/g/vMALqLFm5K9N/
/ifW42zlRa3lk+aPbULMlhvLlCBo6epGk80bf+Y2EUmE+Zx1HfOfvSOkDDXk3hEp9DrtxtOrI/hB
YDNtYMzrjxofmgGrOVoDvDY2WG/V8Kql7xP5x05+1AmsHO+pjZSLbIuLyp1i20wrdInz/yf1HFto
uLsqeVzFst6+AyLdmjB7SP47y7npyGnNUI8xkrZbbfrUe2fb8f7Spna/NDjOWCvpX4VpHLoc2hVf
o2pfLJpkxvyFydVfSvKLbXTsp4td47Dr54PZKifPKw9qMz2W86OCYzfHKdi6AtlLg06NnVutlwdN
y35wxwra7NkrzL1uv8spu7DHqgcNz5UdThrwSZKVwt67DLnmC5d4gaakIA3ObKIy+FVcjHoPjkxS
XAimjNWly/tQKSCTaAcAzfta1Ds33k9OGhQwEDEv7yLcuu2UoeJZwMxLZ5spDipYG2qCfpf6PdJh
xyfDNTG4QyunNDq4lLjAgkpsP8P8m7OyLozuRVR0psz58qzP3MD0yh8QmGGcYEHiLx50y5DgdWzV
bS3ljYt/rI66sIwk37UlXjFtvwLf+QKn+FrUy0X2d0UVePGDjC+NHA9ZPO4Uz9pGtbXD5P6/P6aU
zf71MSUPtloOIA3oRPP53/9gBIjdLBLDnOr+xPge6zAvuwJ1i2QC03vbqteRaZ6vQEmNJZCtCuhO
Xwq/GCNXnwcSpsYajEUViFAH1F5sh4I9to4nRat3s+ANkh1Sea6bfm8V1wY1p0JvmNEdCgmMb9Uh
0CPspQXpyhGETmGiV1ToFjExDN1DfmkKCKQoGwkKx+rsiZ09j4kFvYT/oKqnQmHrSrYQpxPLbh0X
W+2Lgss+CkqLkuKK2wpdJeLZE+gsc8s3jO6iq+ZWQ4eJEyBpqXJgPMWoapY3LopNi3Jjt7fpKuRU
KDqMcnCNvh10HrEKPg3KT4QCNKAEGShC/IpDhwKK4UXtz+b6TaMdpWhIQPXvPEg9Q/fEm4uldk0f
YamfMukwuYwxPX0sLMtX0mAbBxt20/P2woFlnJf+o8/yUKs+E83cxq77OA0S/Xq8WFI5Jm5M1Dg5
JxKSiHfWazaBy53XMzu086XIbL+Ji52N3y43rL0pQccVmMuye11xMFJCvo/0z5iqO7X1FdwBXZSd
s87j2cOgrnN4xBHDZPxzLsFnxfO+6fFyG8Oz0Zm7qRPFdl5Yit5XrLM94zrQRuceHePac0xHGfyE
6rnGfplhZFtG1owGjRdTAsKn2SdWHnrd8KLRd6cV3jWTG0EVj9ZCIsxJEjCCb83+JtLovVnAtBGQ
i5xtj7Vd5Nxe7LHgrGZDEitQo+JwAlsYI4TTaNn7+sAKcKoQA2jX2+st/8k1qaPIGrAufDFyrAPp
w1th1E9JnG4jFUFcHYgZAYtuY5T5DDnZOo54pbVa7pRepyLByfZjlXOSUFzXDKGUd5YKT4wzcaCQ
kBg915xrntx3znsyvZQNb8PmVcQPVofngX65sbksoj+kOOlWFU+2pPPS/jwyrFURHV8VBWKDwmYa
zzjLKCPz077fjHZ7dHLjB5ETf9LI1NaLcVnG0NLmhm2zfig8525aMpRfKw8ma7yn/nEPci4Q89Vj
Cav0H5P63o7XqGEAbzFe1wep4NKZtPkUsa5lcNw6FYE0EHiIk1yJAnua8Gd/joQiXawhvJQO+QIu
rktePdnsay8mKLefxv4885ur1z+4le+pVDVdmiTLXOKE1fSp8pXWvcu04zdkyI6xkW1LaYW9+CH7
B4uHJOZ9CPqPYVaOYZy9FNg/NAP6oB1KKJcdv1BWV1MfmGwK/DHPdukyyyAP8ceq5vQEq+fR1KOX
Lg7m6adIiBpF4qtjskZrPE983tb02CcDGSAKVyivGohAzxg5S+eFBi9Ade0hiR1/7opw0Djy9l0E
PBAjIGZcz4SeNdk0jag+dKc+o0PGi3AR3QKc3ZkNGkhNCVafB6Iyj1H5mvNiU+uTZmNSqrbu9JlD
6Bndn2mX+5XMXhuOyQgi1qIdzPwxjqXfNSWHhvWA2HwsPE7YBXv4P2bY1dfB8z8Pu8cPWbdQn/6q
fP76h78pn6apMd0atDatW2u+5L+mXFqDbZWBFf3yl9WOU+8PUy4OO2DaQAp+zbK/TblrnRP+PPD/
qmqtRJa/pXwi1/z16LVVywbkwcyo6+6qjP7h6DX0SmjRRGkL3jGqaydVC+cF635T35R2cTZmkrq5
fTsDGlSt77xhvZWCBdZxUkUSeT6t35iF1c2kFMxBWrW3tfpJJYFhsvrWBv1jxiM8ucN5qvQAC1/U
FJeMNE9W4FoOunxisXcVNCv1KF2vY8mR299qkvkA3EG9t/rPwo1OmuiuqvnIRZ0O4z5soycmVENg
RcMAaF2suULcexeO2MgyPuhumCuQxUkOmmZzxR95N66k2H5ST0nL30TDZb5litDbx1zXaBNhOZG/
6ooE3gkpk6UjfrIGrlyn/CxqYohkDCsGnVT2EHg/ORg32ezdpjMh714SFG+uo9Xd4hXewxVhKane
ql4waDR7UjmnzF8F52vhTqwpeaMkRDbpb1XM/FQ02PRY13l4bHRLhpPhBt1IqmqaHpy6EgCsDvVY
ExtEB6PppJMe1472JUnQAmZ26xXldQ3gCzxfBbWL6fJcum8io9t1eVHAv8bUSJGfnfPAreTJi/Wz
Vsx0PnYcAud4YULj4lF6b3P+3um3Q/LmoTyYSrOZtPuF4r2qiT+dSYt8U5jqXSq5EbIfG1XiTxq7
b8X2AavyxvXQPDuBed0s72A9bHX0iaLKfiwxLp8Ks/tIYaSBPL6UjQqrgzquuWj3U/MlkvwZMxxh
tn6TTmE6vdhuFlQ2ESJikZkXSPyJKnnifEKkjsvN1FBj8kI54XtGAEERsF6oseP1HJs/Ov27J/pm
55O/dso4innUU3pjbG6F1j7TsGvN19Xl5k39cRiLc5UgKmr7cZDnlEszF6aNLfJ7vZCPwnizkBvS
1trScY1ftDpXDq/g7AAid4tQHRQZAHZKenU2w9Vz7P2wBngfLNQQ/JNVK2+/TWcKVajkgpiHnuGv
nPAmqk+VtEl9YlPgHsHIKIgiyA9uwBtN9/YTQroC7nbRZozx7LarEbNVdkgaQln4u4dc4FW077Wp
Dky7+Kay2qO9xcUT3+gGFjhDecumYleM+bxGmzyfuKJOU83GVhF6QAeYNDmOFHu6xm0p2LbztHvm
k+5UviTkOC1EoaT3c5oI8M35tveMu5hN7pgSQ+46cqAVQBxM8GaqvGf4EXDb7yZ9DuhBZusHHFcH
9crNk7RHoZEXVebomFvKvVl6jJKrAC+itf2ATS3+jUMjDDC90cIu1KPcqspvHY7hYXVjrrZMHKHZ
hmzF3sOxOeHc1Dv3kFUmrnm6iq3DoBynRAlTPT/beFTkoiT/PaD8EzZ3eHz/tyPsfhVq878eYL/+
2W8yLUartVsQpzbHzr/1EXK0rTX1uKcsuPT8X/1+gGnrMOdiyII1hrL7h8UdgxokD8fgxPm7FvLV
1/XnxR2mLhPbl46LyzL/NDkW3iQct8OKY4CTaBEFuHcfFobDbmuQ2BcAj1xE/ZJNvzp9kp5RyEwL
Wus7opD25yTDtvdCB9vMmFj+0hW7ZSDcxcJNlgw/j1YZ7UxDPPY0c+r1lyQ7PBSYdls/q5/61tqY
jSCTRYNm5oseUjjhX8Ltm4Wro1a/qfnqWTQIiHTNh6s9Z4CcxlLbJC05HnEDhwBp5UHE59lkL0Nl
Wnf9Ffxq9eOkJSFjxnkUNCc6373xs2inndbu+lY9qh617ZmvAmzjxDKqjO6uZ8BGvmX33O1uYR4l
3RsNAlZ3GPNrHT1M1i5iBRa7PRygdG8u4gLvwXVRvDAfEL+UXEVJjPiF87JwQR1XVg/fbc3FdeAC
a0+PhUOYnmttbsWbiMDUettdpp95GcgseRWq+pjL8WlALIZWwC1Zcl0224hMaBUsOJ48PpO6P8Cs
D3UjLPkbN7XnaQwdnFXCvSP7RSg2nPqHxPpBRUYYc5U3ubYvJUueXQOdRZ2o4fvyuN47MZSJERY3
qEnu/ilDwFzfasV47qu92WZvwm33FAe85gO3awYIh0GinSt/9j5mYw5zrSMnRuveYu4VWg3lNkob
rHZCpXDLKP22PhC1pba3JW1/9dKPxf2IGGcYFStXBiM1x5re308MPRqtrhyhzp0BP0BrgcjOzBLm
mvzt+PXy+q069YdkkMLkgz0KLX3978E0M26ljF0l4xf7Z1/v2vPEWLZKCBljWsXnTSvkyPBWRKzu
4gfFfakY7LTsBfyv293L5pYiFyIODIDklEwGwlHeLYyHOKZ2knGRUtm9g9V9dYbvWnodMS4eFwZM
kxQWpkPaA+ReX0jtMIj2SvM0rpOpy4jam9j92Deuk2uqmYQMlfKbjUMgICvMG2oXy6dqaFmiDmdR
YpETNonyubgXsjwWidjxFoBW0xoM+S7CRosbPyvo3nMrZnj2dkUayrZhECQr3rnqXmicF/T4UAUi
XvWOz0DlexyN7pyhFOg2xc+d+72UzzoK/8xJq5BzpV7hg7+dQ7mcIwm9hb2ACWIs4uB22ReUQwIM
5XbkFWCyTdDVZIsDfBHilLBrKFWKDF5V9g9Z+2mbBii115h2w3h6xHkX6ONyCzA5SNhggGFmZ4OP
lOrD/sFc1xxMzBclKj8E+w/F+RpG4qVsRWxxmY33tGZSrP0JIjjbE/4KKYIDrPFT596qjXZCqlXx
mwHOD/xq9JcoAK6waaxTxW5mnDE2s6sxUFVa5a5gnDQWLr+kdGckZeWiKbvMoD+DZbzXYfgqmVrX
ZZC1roXow8G4DiREpkGrkiRgf+SwR3IQMkxudy77JQoxoNORT2fvhIuyrY6VikeJnVTJsxI3r5ry
ubCv0lPlpeuwOqv4wob5LR6w7Sw53xaPLNI3hS5M9fYTc8pdXz8Q5XEG99Yozz1Fp7bRX7AqBqPy
OqQdlVBRYEdKWDXyoljGLhNWsETupbLWAsbYOhjtpc8+TPXBcX8OBAeTGiwlNH8KvMGBQFAOIimI
qlDwKdTzXFTXng9QKbcJolLFq9yYH8sJfLbl7rOeaPCUTHuDZPPUW/fCUg5DX2Of7M7xKE91udzX
mXussHA4SfbY08rRGMsDvLKs7bbOtJvLo6Wces8Mk4hXADqsFO27Ls6eTYlh6tG1sgajG3o4IDDr
FrR59FwBv0Wi7zpQ+1B7Z3SNKjo4jYOlHrbndKkUqH3lpUMndlA/oEFvBvTjRTuDjN9i9K/MF3e5
YaUFeSegBhUtzUab0BHEyO0UF8N+n2Zr32XPZakFU89qY9WvVyG7dhY2f5DYEMSWKN4V8+OC7u2i
f9NlfYrRwynGwRB7QYw9Kqscj2ruTC8mGnrZvvxjJn9c4f/btelfa+6v5f/+V9fXX8l/sK7/+iq/
yQAU+2kgx0xSb3iF+Pq/LbtXR7vjWu666f63NkDt/6gIBppL4Z/qWRT1/PEexXrUJr1ngOn85Wr/
G1E8vuSf71Es+zwbn5WJtoWt6k8GqCGmXKUdWtNPpsLhL8eM2Qs2yeS7mX2t5ibdKsn8wGsPWnda
hPlSpUHq5SnBffKylgQyMWfDNRqraAv5xAmpYbeYThZ3n0cU0Y49EqFiefeQN15KsyDQzhaHwmUD
VopNTzr1sTrRdKbjutkaLjNwmjqZr1h55Hul/tC4ffZUwMfeU9f7LSLn1lgMXh5F9lQaaWh2+H4S
MYWysW7tSH9TauCd+GzdhYGolQEQagj3RQK8KT5GyppSs1h3FyanVlOwVWgL87WIE9+R3j3V1mQ9
WL3KVlyahi2Z0Ud3aufxkw/VyJg+OiyaXbYKGje5JMWBPUT5aVWCtl2TMUQq7o1TFIH0xsYf5Kdk
uI8qAtbaculH560gm98b+QOGyXqfWpW1Kcz4qZkbVIjc2seze2yH8ZC06gjPQ2v3KmaiTbmwy8Bq
tdFjdqwQweGVrnqHh2rQKW+6A5yqaDIqUKwRYlOsewRh8jgcYNkwUKUXQ38VGMjoVXMt37DH4dLn
8gt2/IGiqqMVI300mILbyKNgeTkakfUylcSYwaA4XKJ4G+FDHtXqOtTDW5vF2bZJbZCQvV6Gisf8
ypUCn1JSzBgMIEEMqcf1z3Y44aXzpRvG6INSCyAz7xSlOy9KPBxVm01Vb7GSYmo481ICOhpxi9Sa
9kJN01OpAMyYi+QwQInZYu0BZUNIkGo4dkVt/OJmhMlr8ObglOp7223jbZmUgWA/Hy3JNVOjiu0c
xjoP9CUHJBSMJFDJAngWuefq51Ct+43qImOxBx6GfVQBNTfRH4hfVv9aPMmTu+JfCsiVrcKc0RXa
kz6zNVUQaZNyE2f1S5HlDy6lcK5Em6regfO9eqCdFg2+Ba/4giutLsm4T3SkiHPP424XCEte9ZRh
EnZj2nIaRntQ6Fu3d/tjMpBsd4hDWV2dQMhTQrtjHxD12KUmlYduybi/azU7hyFmu2j0+6ltn6XG
Gr0HFzO7Arlk4ttWkpZQ4ojLPs/ODluMjp+YbKu93NWNOPKIr3AXP+Lbc73kqnn5NVHHsDI+2x73
xVTMTx4stSBvJ9/OsYNYtdi2Jh3UlduFrcEd0JxngLklQ0jCgkx7WWS6Y8t1zmZ743aKLyx5pfzg
pGOo60mOOiz1JTKY1+RY6aqjzfVSr4nCe5Spg0bRyGgNmX1o2XM2Q3LsRHvUne4clU6wJtI0nSyo
ATkCSNVF776j1n2edEKXjrzqrX3bklwFa01tEOsMQcFwlNuACy2fIr/QSIcbRUfrzooWp2LJ/mPq
AW4JmqUdc9tRZjS0bhKYefxuQtrSB7gqRoaz25ytNGADAaAoUk5V3T9B2M4APGj2LutQXuw+xWAy
0FqW6CigVXv0Fvgdmrn3oEb1JpCyggCA2ZzgGeJ5sLUtzIkrjSeoq+3X+ta9Q/67l7YOnCtjr9ml
K7+VerSOZqtiuotKHr2aMmIA+x82O0m3oKQd38uuwDJY0ShJy1GkXqOKHac7sS3uMFHTKlKm/LzY
PMepCxXWDX4lHJbpfeULdbwZpB7ISg47NDdlI2c4hK5IcFrHMVhWUeMg17I9RkD0NvrLjVr9phgZ
j515ciJ4wNTH48TuyP9I9TNb2f98QhTCjJeU/Upp2lhgKhEiIl7YPbPLcKMycKIitDKluTTO8ppC
USBLHSsBzYuEQcv0bAwu9hnVjbaZnl555YepR82ATrFOH9mnKh6xjnZ71cXX2JXj+o5xT9FSQI+j
pmmJPyy4eSlEMEzqq6A5HiMy3GV9pybjsa7qo0yYMmQdr33m6g8CNz/Gtgs5ba+WIV/SnjcJ3H3l
oOcVoWSTu/WSmPtSsAUi/pd58blymfWTWLw6In8QQgmS0WvCrlyOWdklvgBIMq5HgkO9Y2YwZ2iV
6bdtt5CDGogtlngv9MzCioOULIfiu1TmhyiLvskU7jSNwVB3nUMk8R0syd4lRRb19Ws3tQzlUJRn
lWK85UAEKdC85MaVTObOMJx0u8hAefKMKmZIQeqxpNuo6dWn0bauBLygOi8EjuKO1mntJ4BQllJZ
RQTMjfib8sR9w5rwyU5l4A3lCcGBgAad5OlMolNJNEaIfNejXVJ9ZSbbkarxnaYXj7EBZkjAoVGr
m8LI94SeGXTlILhxzttuLPfSK4gciy0idYP0CeACMl1zMQxiOpJLuKIEbktFe5LcVCm0s8XghwUd
Iwqe0/I4ZHVOoAIgmOu0gU4rh2Q6YSLtDjTYaL6lOHdF7d3mc87LQGWgX2wn3hBS20+z9//YO49c
3bEsO0+loD4BkofmEJA6v/f2+g5x3aP3nv0aRGkaNYRKzUsfX0nhMkNQNEulViLxIm68+xues9de
61vqWWk+k9YEGsZxM4PmOqMICD6NRg27xsdCVUk7dYTEhEvxiwyoXoxbgVCjvCF37sza+BGExqtZ
Dbuhq39QVvpSDFU78T7ZFht0XTjIs06pkuvyYXDg71gJnwB4713dQb7ojE+kz8Q5heNcli6DjNvs
ZP5RB+2poV2GP+SzHFec0PpQ9CsvJc6WN0DAI7+HXzrKlU9RIdezySKBvywCk6R5T9YIJoi8n3IU
SdssKSh/swaBAjXGnLM5AjbuaA4MOraKjBlNRAfNB5k8fQnN0v2KWTgRHsQhoE4f5DBJ9c3oOSny
rQsPIHmOBmNp2MlFCWFPjfla9taM/rIYDw7e5iFQt3SX7BQglp3FOyNb9we/zsNgZWdNM7xjUjgr
kLpLh+7bqEwJKnnBoTSGVeL3vCUcP5KCKhw5wNe78iz98SEaswcpcei1AYUisciCRdqW/TXuUfm8
1H6ubCwXYxRc6cV4N2mu5ts59jO83/tYI7IVBn62NQt1Y/HMm4+eV8xhb2Lak4nAcKhkJxKji7rX
6Hdq7aOEQoAnAvbvYHvWOqo1iy+pf25cMC1NhxTfNxsT/FuKk5FRk+9cRqMMB1pR7VQTOkOhW1fP
xjBIcymp7hjTee9AwCR5RInOs1ka+yhUwAB2PPqcDde6WTkSsErrd7+xbrULF8Y3vJ1f5cW+E+XN
pjUNLF54zIfik5IdIk6ii/atnSomaeN63eKpLIry08lqnJqTOtHmLCTU6ZHsGvBYcwE0M8ZeTWEI
G+vSv/s+dZCRXx5kEtYbRY3phledG6fEJg4EYDG5SYvPIeB4kr67c+3uqEGT1B3zxLe13vOxVdhO
hCnLvoA05EhqK4DSSJ6aIF+uIBDVJfXhbkKgzA45haz2+p9mrhQSF/Gfb5QXf/vnjzLr3v9p/W//
WqbB5/j+D6T56Uf8MlQaksSKSkBGN0xN+91umXA/MWSWxBq16vzJr9I8KJgJu2JRWQNM+3d5aGrC
TJamvJ38E4bxVxzUhsDa/Udx3mAHQIUEHHAk+j8MldoAxqqwfGPeOuk2dKIF7IGlTt0kBaHLJgXd
8F0FG0XLl3pC0S7lfhHBVHd81K2S8S99CxSbmyzeHL12FzRdrYTWk3NMrjmDXNpHs1JQ1CpgBGOp
0oQLoNqz8bL2ZyuMH1r0eEO+GJp3NELrEPsXmkBhGgGHGIDAuxbuq42Xr+ryFRT23gAV7DFbUdTL
YLrQnHFtcESYmk9rQU+A7EmZZBWzhd7NTosoZTEGqDp6yxLYe9LbaZcXDfOC1fCsMoEx1K/URaHq
sTMXmJmSYZtycDOPYX1fZs13rqmvprpKSfxm2cK387VTVysipSyZDzZ9jrYM6JTkPKOKjq3CwgKN
kEFkKVna5kOzoKiQisNlphRrCYETDQhFjbVA/yW7cV7j5UDYHoSx0YKDTclLsjS7raN+50y14wez
L5yDQ1Xv1DTc60RgG5ClXIEbHmadNW+HlwpkrWfnCwMhMyA70WFGpMMz6CLsx9VrEL4mVgVe70vw
TaetAy4FcLkj7cMhu5EIWl7lLxv0+oYNfZ01ONG93cR6JmdiFcuRZ2TSK5Q16E68HbLJWGDFZ7ei
ELfxdkbXJ6tMI0aopdVJ6cXKd2CBxm50VXKqKquQs8x5TKCbOBNSJ1wX3rFpzyOKamcDgaOXsnIr
KDmQCzv/Bkpzk1AWC3H0LYJmUQ7aZQrmNAXZKnahTm+tnMh4SnJQ5AULzzReucqEVHXsl7FRHs04
w35UGRO0I5gnSDYzm7WET4Wm533lPYIrc4WRbCsSloq1Rm8G8SiZb1gQDNc06RYxkVIj7jmrnhU0
Tk1L1mbSgXbGBZWhg/jFvBbsQ5l1UZbbpWiU9xxCKm0tq6auUYvvncrJUq7JzK1j4yhMUEmV9UCV
6iqzzWOhvtVGuNSICUc0jIxjdU79kRcp++HhKACSAtvXsC/EZ2gtO1rpqG4cl4pZma5LAC9tpW8o
2gKmmXsLs6fdS3H5nE/VTFmnU2Tq3iGyES7mYtRD24Gzv7C69koVqjsL5YtSlidFmRRrc02rMIQO
kt01R4tThYe2qVeZD2fbSdUdoXjG83juO9VcEOeWyptBzYpDqNfnF54qIkDXj0m2zN1N4g24IPCa
a7gZ71O6G4NI73+52dH2l1r3xhyyrAOVQaz45DGAGTe6YqN5NIi1yXAehSJj9G7AtwRfnZiK24JT
X9N2gSndMh3IS+08Eo9d+qARCo+sR13FKKLeW7yzvkIUQD6NQIX66FK6FKAezeKShLtGXYHs3FAS
gpNC4BlhppfFfCzA/4H9I3AX5+VehfXsq2fq1heBMmJRhDFvUSGcBjtPPrW9Rwcib5Verir/UbLD
aJkIjUyZlZW2gSiYN1DSl4G2EN4LYMeInJsEp+n5m8D9QSnfzMOOnF7rhmpqDT5Jxo2/hO3LgsT0
BVcpa2njcXHKm2qg/zZJ8+pkN42ykW7o9hWB+wj//HgJnM86MunK2DqZ+Gw97Tp0k4WDrk7C53jD
l0FNND1QYDtq05Xq2NbWnSJf1MGeRY+af/Sx8c2ME9QdTBVZrEYnO7q0o7adhiUwn/skhwN9fCCN
sGFIMettK529iOm9TuuTJnF343bo3IseO6SR4U6OkGSG6tjTx5J1Kz896AZArRuuEAdIljHCyFQn
BOxdIRDCfEwxAHtO2BK6iq9B9xP6RJRdwx4Sr+dfv4kcA3BFVfaj/q+Tn+CXMqqfauyv/+8/aCmI
MTHZ/vy+cmu+3v/pf/z3+G//XE3Ved9pHbBC+Ppv/0X72TX189/+xUXgmBb6Nz1nyH2/D3vRDiYE
UDmD679m/85FQCuc5Tg4xoXgzsJ2/1cfga5K5FTbwVuHkeCv2eD0f3BVEWBjLKJoqmaAuPu9DS6x
jVSCKcZ/SlZtCx1UtgyPxHxzfNdJ/6q4O+k8eTWrxeSrZm1M3eSSIBZx8Rl1OvYqDx/5RLbFVRQf
Fa60ojeXaXPslIvSXnV9oQJOpalQvurNznAIzsa7Qkfnpdv8Dnt9Cn61/kXtV675lpRHntJQ94GU
sxvjqVENFFSAXHKOxE31woIkQCTzCQlVmlfL3VXGufRuYB0CueIiQOW3Ud/UkVWPXCTDhpaOGvud
4+1AzTGEr6T+oAHJwpgF8ROzVcFtvnhpYmxEWEFnUlvruOhzPdsNrANFfRsxnpIyprlnmWr0WlYL
LNprxXtMq4CeDOctSeRnRi33vBrKPYDyDzMwFzlBWmbVs5+yZKOQeqhTPGOE1Xx3bRXF3aHhJ3Dx
9HnRqtI1UmlRcR+VV9/cWeJa4Bv3xZFWyVXQ3oYK3BqsNdF8gTObU2i01DT6dtNdUY67oa1g6302
ffA9Bvq1VgD4T7avTDXOGu50ENVHS+8VDLjDLoqxBTfUQ0eFexw4SguJKVj5QlTyu6/RhjVhF3uN
7EZmZMvJvx3XD0m5sUiyKC1CWru28U/kpj/vxTbjf2rFWAzgpmXlLxRSIG0czVsOlzjW5llhEvmS
68BzBZdLHUvx3og/pPbSEbpqTYdjt6H94i7JPauFsTPZdvpq+N2m9txXvsY0PwD8iAd6rfiqoH9N
LJXmWIb8ekjudnMwWpb5lfsgefI55cXIef6SeyMR8Z6o+Slguxc1Cr/JQ5eUC9siS7Hv+00dQ0VZ
BMBRLHtcE8iKkKFJK19dWsvM6DvtHtvSOnbpYwBsuatIsrHnjfUHNfkKEvsYYyFL83KtJD4Wees8
RUzK9onapc20cQ8oY64s7ahHxk51qxmQBu0Ou/ukhK4+y9KVzK1Xr4KS46gb0Od7JH3qm3P3mEu2
xoibmlleKuc5VLe8jYFy6o3txGb3JUS1Xek8auY6759bUCRaAR8bNIkHosSznjKAJVTYzTsAJlbk
3FoaqcCaYJvEtv3hAzvpNKbm9jXh2EoGfY7Oum7NFSXV5I1JlQFMiQg2RV8dYmQxwVTyYNFPdBWX
6FMJbkVycSGBlznvLSgW0fM0MGYNNla/OCQqo8NLb7zW3RJDY99tawnuhGsgbdu3wBi9tQX0xQH+
EntrBxQMOWR4Jjp4GAEmJk2epPmVaR/UcCi5dqsYm8z9NEeoKN8GqBkD5Mz/P8t+dxrZ9v/xLNu9
V6RG//YvNFwpb1/lv/1r+PcH2s8f8cuBZgER4riQGJ+56f9mn0uBlQlvbDoq/j3W/OvoreokiQGx
WpamTdSK/32eEV6WnD4Wk7fkLPyLo7c+HZp/HL35yxomJFcL7BmT/O9s3ZGiZ3bs1bhgmmDjtcpO
7b21pySTTWVvD/0UOpyjK599Dbw3lqyN4Vg8QbW12kdwl77DBFMtnpU8pRApR2fsClxsegM52Hin
VocWKWqntNc6gWoh7MvkPs2lT8jVWypgeKBfLJyKasHCPMisPoywGZNSPLu9uzAjshh8g0X5Ssh6
G4TaylSb3Wiqew2lwDRvUstZFAmcu5xfjK1K22Mj5hbP/qf56NOnfrS3kZrI5Wi47gLz9d7AtuuX
/Y8hvoBJj3Hdwn0PG+ajkrq+TzZYR8zt8CHKTVvXy65yYXTm97DR2IVRdg2simu/oW3y/IV+ZQZ+
brZBh2GwzMlZHKfyFWj8i8zlUWi0B5HCROqpTSfGQ7CunRsV3RU/on7htC6pi1tEYI6AxVNI02CI
8coxNoVunrRSOcVdRrVzPQda6c00v1h52M89q6R/XBFL0d8dZ2/Vb5kOhDF9V4Eus3ibR7DbZq0d
Q/6Hb5OVR411mvSKneweFXcvOX8cXDxG6KJHJl9SfgZ9ALALKqvkmPTJcwrTw1h49bHapaQ9VWxm
RNwmSqWIrZnpZ69N+VwK65W91nNkIiM23huC/dxq5p5nM3k4u8GEDxl6pClLgobOW1MYgi2hBq4n
R6ftr0OrPtASdvLzH5bufQSVS2Ywute6C8T2Qo3xuiwFcmV/tt1iiV8CAYEdiQoMVA4rPzaYhH04
VSUYOUbHnHYhXPQaFYl5Xyxku7GgiVPJhO4McMTde7BIB49Pac8/YQLmvVP4npgnGfUUfdhLhj2C
ZXs8ibjZsDA2BFjdKII/C+A+EbuCLENvbTr/TWNNI/RqNw1LhPk+CfyuioidpkpXwo4jAkApOJTG
ra9hi7jUO1tZsLpA/LDGL9P9QS08lsXt5AgM/G0U/zDSeh9AgZn55JtjR18Kf1vCi2TLv8zjp6z9
7kMdRDhfUqrGZ0aWziuHrhVaytn7d6dG0HDpsa6Nle8qtrBpvQUeSSQf/KqPvbqr1yKlR+NnGaRC
nBs3tvGe5FwzBFOgo4CiNZB1BGTztuk/pd18uGlw4nqHd7VO/r1f+S85pf8fH4j+b4xBeTV+jsOf
ALrhH/1GwKXrkEJqE6uQQMflT35xBVkayi0RICI+Dn2IvxVwp1NHxcTDM4NhhWPtVwTGT4wlTYkA
LzXk378i4LJV57/yx2PE0giQ6/yH8Cbx8353jCjS7eXYNMRO+ZRKoMKO0S8H+sby0t2rjDEBQICk
gxVdfPNz5jV7oiICcFb/KP19rnwWuf3EnfZLkagUeHBPQZp9DUBm1VB/S5FhyQIuXXvvYzXNAIv1
1doK1VNey61rOhs31B7NHEtR/FL42xYGoEB+7HN16RY/CoAyQ8B2+d773anEItmSLp6LgUuk2X+P
1DYithL9E5P0QTSotW8eTdtmf+xKucSeuJHVtY15Djn+KueHlQYGCTZH1dFNvssOVwKHOJaijwG/
T1m0K58rWFGJmeAgEF5yT/RXTccu2yxGvbgNbAx95WhjTZYYdeDnzBkpV15TbCiwhy1trEUwnhTb
3LojJInmKtLqUyLiUv87mh+FKY4GqAiAylF0jobnGPezn7B8Hzn27AezP1AWwd2euSORm9i+ZXYH
NQfN2vO+xzq6DYm/iwJnEQOeiHx7M7J8TqPHqs9vZNVZA+u3lq1NilDU003LJnrOGbFKok/H+VTE
jZQMIlrAYEQixG6vjTp5kyN0Hx2400gjRTR0G55Aqwpje6EDbOqMFUynJ0lPUFXrZ8rjclaWRDPH
z6ju39LikDMQmUTYVbq/MvMRhyhYTeWmeEAozY3IWGrG8NmrCdeQzo3Jrm6+ZfmB0BSESjCpwcrE
KRkUj1bj4fSazgeC9joUdJUQz7vtUuxxJJFKv24BwUJfIkTN2enNg/EQg9kzWmvWdPbcRWdzznhv
cLTn1yxzF1kg16IHlJy/YtTmqVzMxMDL2WOyKcDQs1QMqHhyPWCH2rhS0yeLDaBr7juMNSN1PnRD
IWV7+I7ag89o0orwMLgoVZRbau8j1VJG4ePEHvHqA0SpMGuRFzfd7zDeV8U9pZwqTR8Iv5PwEWsX
fAXuXYXGKOqsdGqtXOT4uthacSUoK1Q1vHCHofz09VNZv3jk6BqHC4fBf5iiXBqtnWnnCj/pUmOb
LX8mlWmnjLdRj604uekYH5phTl8IZXEh35mVBXHWhaqcd85UnjbTiTjrtHiVkyUHKUHKj6LcFTR9
Ge2jM95Df8CnJSjSVdFUdz0wrlR8U5Zil9RlLI34GlMiVpjfVoRgnO072uD4ME2mQkVZdEk618hY
jXyi/F2fFUe3fBO80gVlZSoujQ4bbcxFbIClT0A41zmleHJgwlBhIuZezaEFMBZrQA1VPjdeUnMT
8a61xZuiffPKCOusa2wODOrB3isKdQIK1iLOcyP54DG300ceMtZVtsfS3giyaO140qhp86hr6+JP
nrkYz8aFkr7a1L/kwc2rn6qa51VJnp8cVe1fhKlgBfIWQrNBmLNapiRu8PSZZqLLWM5Momm76VdD
LM3yn/HScMU6sGONaQ9QCZCoAWAW7cTqfB4xv6fGQx2eRPI6qLQYeI8dqyOVJVmVG1tU3G3JXlpQ
dSeovCuovvODd8u7W1N3X3kT2lMFLKaoQPFQqqPWb+NwF562C5KXmlK9MjDmE/oyyGlg084hMHiD
NtKMF7Chki/UvlMK+pyy4ToB34Levta6Y2CdY56YD9Y6b46Nm1LU+MNwx7tekPEmRxZQBOgrFsbp
gW3bxqUm0DN0/AQPRn7vG4aDn3T7nUKxoETL1/jL8rVfW+3ax3CH2OvJq+viGeSJXsTfP1sHlEPH
ojnLh5k3InJRZyidi+ch4WqbBPuSQ+NhiR9rIMCZcRmvwYI1QNu44Wj6uFCDb1/ZhQ02bL9dZVis
MlKZRAhdlni5MR/R4JnOpXr1ecANLLYACM07tDw5ZogETPW1t67Kte+/iPgpb+Fy5NXcIQtTqwtX
aRYZ36yEjEfFHB9pD1k0orihL7BACMkFCHuZ2wdfwFadLpZxd0LQmY8qe0KoTQ1ggIp1o6tsWjiX
YfReIuX5mDR0xDHaCea9uS1HHwTbpaH2gNo6KKgl/u65y5JhKJ2l37OdbAJ1wd26xqVZWPUt8tLX
EQtizAMyCu8YsxalR2eE/uCwHwNGh3mC8rOI5Uqz8XFF+PGb05BBJA6LwRTXaU6OlwJGekgNuiJS
i6BNRnPDj84mdpOi4vD5TeIUWxCHbvUkLDqqhmZVD/XCIffX0euWV+XOL2K6AfJN6APAizq2tCXZ
knfNeNBgOzXn3n10QfEFlrbuah7HDikBk6AmlsZ4m3kRzOetW5d78luYconzBc46aOJj57AqpW7I
HIu5Eh8b5dm3KNFFnS29d2yss1TFLVYYcPJp4OIJbCmXTG030rn3Qcy2WVsDasCSAQ+Z4SF6MoF0
pNbWUcKFoT8l1OBFhrqKObcLSflZORIXcGBU5IuKz2mfECkLIE9whx45OS2bYjQkJszNTc5eJLnH
LDqt5ha11iYH+dROtiWlAXnf7aLkJHtWt1pq7mtgvCF1I6PWbz18o3SSs2KmSaJSrobT4OvieKYJ
L6tJ+xTfER1rPXa7vGLlGmFF6ak5seTMpPSE8G6vkrJcanCnDDLVTmDu+i5/B/odpP06bBNYkjT+
sXgrKVXJcv6KPpNmoO8oby4MiQETSC7ArJ7jVcnbOTcSA7D9wK3Hpi/rgh9lVbHztXU2OF5D6Nqf
Ta4kOhcWSXPWwRFkgPNHkGfYM4tE2ZUFVwrERVe1djW4/el3yB9yxN6kMedexaoTNL9bv7kBYh3r
nxXlaJRQLovwJRQLHah/C9ufSYqmvXWcnnzA/06ys6gBoK1FFt0s4i9dtOdObrl08IldkZymgSOn
7sqi/s3fZ0xBkn2sYx0VSgfy8RtLE+5cOC1UEih6UszCTr+z9yIZYc3JqfJh77c9ZQZBVdPqwPWU
tbBP2YHtrIi6kf/m3QPyRZyNHjJMb7AA0+joeJe6otHYYEdgLjzU5FLQN0WKFZag52E8hS2oVlvd
/7TNlQV1EKrK2isaGg+qu2g9aqXa52zUlza0whpqYRz5FyMsH01ohn0sVyWFm0idq5JNOvZhRaE4
0orvNixEXPdsN0WFzGFsnQl/4cJNLOpqzXK8B3o+jk/OhEBneM5BonvD1QaQXk+kdKhPIentNf01
VkxtFvGfmmU6ePXJjFVG8YkYLc2F46vSL8YWcdhif/AiFcDtE6ldsFZzydy2A8d1/pgDdPfVpync
N3p7daK9x/lFJwaftOvSGE+y1aj89bFLsf6viZxg7k3bTeeGVOyCniweKyK7TnFxDPfmc5pbd8zo
mDYXkSjmRfKqA6LSgNOD3lSaCe37JfwHPPhHStb53nnNQwDY3g5eyqJ7U+WXhzBOaVA4IcXiIIeG
P3Hxw4mQXwaIWyDzR9U/pfymrVYsByzdxmAc/SbZyQE7E8j9UiOD/FY1VzkuJUh+1xpJONhoHPqG
74mCxdd3V1KUGxJvj6V3dmDLDNgwk8I/pIa97LqOyYBX2WZXOWbnNFCoEItuSo7N0dPzO/PCwUN0
SKt6k+Nm1YdqW9mUTQTGq8HlkqsN3bJIXrjN8T8zTXAT4pAKq3AGcOxFV8WLJftDG4zYSOaYM/jC
0JzeKJDj/ZVdujdF54ytSTXUd6vH48XBuSmt7OTr+P7xI1s2RmVDObrUEJZu+qAYfI0K7zHRmgcA
/NgecyLj+kofMeQ2j1G3JPyAHVgnh/VQlwOCfLJQKxoD7WhvIbHpvAA9nYVFHe1hp16tzDy4Rbkv
q4MF/9TQeza5CQWtzjvOAas+T0d4bh89HXmtjLD/WPcxCbia5C+gFzfp9IjKa0L0A5810hz3TCcy
iXJHTfXGwViqGtweh8/SKJaiqI4VAMTU8giQxhcPHVCgBzboggqosEU4SYUdmqGmPvnOxyQKMZy5
vMSNySFBJW+v8rRDdXTqm9km2zYe91pY7wJnBOBVbW3npeRpFONPSphaY5RMJcLcjgbmjOIgUTpF
VC+8aFgHNV5blFBJLUKFMppbPfbxtwC9tLU1gofvAhXVyFjEZ+iqxSSwalM6EMU1rnnyhyRCx3XW
EGSmP9SZLmZ4Ec4uthML5RYI0Z7c4eeIohuExUXNo5wXZq3kBz5AdD+/KB1Z4+BoJ+FiKJNL6AYw
rGILPwutilVGaHJE0VROf32B8B91zT1F1/98zf2/4l7jexd8l5/B+58JO9NP+cWZRxuJarHuNgVp
dw39/RfqC3tue2K7kLIC4MKf/LoesPHfWUCypfy7dTfbaeYTXRcT7fqvsU0N5+/X3VhfpKpD+rOB
rP5R1zH70MXAyikq9YYhXnrdPQ+ak6m4UNH43glE7iJ2IuplLeejjg3su7Y4emOw9N38SKr76HqU
GNBtlgR49UJYmYYXP/m6T2uWEz9gmVhhXKYJsg6IEfDAFtKHe5XAASmyESaYpOnCPfncY8PMiVZ+
gAu7SrtzVemPpeT7nRfR3u7zN6UBJ9ljteocj0yytJkQ87pdq4F58XOuQEWgkM3M7LVoCULHMmSu
Mod3k+KILqagoHTIqPbjPKqG9aDinTFia6UnIT2KREiagkWAnzgzqyNOBU8gmFWeGIFZFgdBrj/h
62toxZvslecybHecLGeNCsWZ8MED2OVUMQyDBSxdq2O2hTs606jyJFja3Jsec6CiOs4sMs1zbQO8
4KNxabP+3Bd0DjT20YoMkDPD8MYye2F2PCXrTh5Toqq4krBT0xnX2Q35Y/XgZAoqlBax1tTdl9iI
UpyUNqWZ1RAI/PP+poMDHnL5Ehp3J4oR1KG9t8o59IpFCSZmNpYw85qcvJFMkw0fRY8MivfQRKJd
t0qEkO30G6+GfaiwzJDeSQ5ylTBOzkpJ/CwvyBektokW0IH0xlI8PhQy/EGFBwkM37iMBhtgl54t
3vGaJaqlfzRhgyMKqLJsm23mc29vDJIevaVeRGqNJPkL9QzW5WwqHYuoCpdoWhnc3/xhIxWRrAuT
p7ImUsm1bqTUrUkuTaHvRse6WFNeUaXvTmEbqiVkzrTsMzYLsI34x2woWmXrPnoeFVa2zf0R8rRd
yXOVai+hO141WDQzUfGGuxCDHJIquDbi9yB2P4iiZ8uGv+nJHoGl0j7b9uGewO/eTtxNg/simd5o
V6VdtsIUNjKpNYatPNA3sx4mwonUBiBBCoD2vAfWlY2fsdpErJApoGlNIhklK6PUdZkCYqNeJBnf
Kv4hdeDOkjdQaTyFffSIVZu5tK5mieCCSA1hMWALVZCwUoJZ80DSiOgN5lEzxKHp2oNB1E7U3qHO
sh9j1h8izaAn3lE+Ml7eeTBw9099ylVrKmGdllba1HI2A0A5AAEmc5k9Zc+w3qVMu/wSYA6wuy9M
YmqF2c7MOmb1kB9c2U2HJ0Ls99T/MBByy5nQ6SV9qc1XmwichNkaEYlTgoz1d8wrkQIQ5XchOldM
GTofpqo7peqGKV+n095A3K4gdqcRv8s0bjVlsaEZ4lQTz5PiWxLWc2Gyj+0+Idhuk+Pr82xVTsG+
YIr4OWT94loAy0yWhMK9BVevG0R31I0pIMin4CmcIoPIpfHCJ0WoJ2DfYI1uuSVww7YwORLHiOmF
IYEYaO6BL3a8VCeah9DyZhfqzYEH/bouvKUQJBmrxP2kXY8jd0o5BhmfJk3n3tyELYLBlIa0XDzL
5ZSQTCM7ALnTvA5mnp5hiaJzE6g02yHi01OcOwVxdNKfh8m/asbPkZUuecvw8YfqLijAyNrYPuyw
PSUmQUHdpAkgxI8fZ4zqDXXdgw29FeIkjzARrnvXEbdO8w8gHmkQdzS+cpLC+fEr5upLW9nBSpHH
KZi7Oj4/T5ioQmMsPzobbw62cvprBP2yMkqPaNhyqmCialAz3KVmthiZhq+q5LuqZPAagoQPpmHV
S19GXASD92zgbp30BliwNIeAXZLwNJJqRY/7PC1hV/WCNyHsehi6EDagJ1KdohFJwh5G61GWfQSj
+pxF9lNLKbLbWlu1Cxnrkf9q1XryNfHE03YlLHPbgW0pSvHmeO19VJWLUOObFgSLaIj3XRUC31Cr
K9nBu1YpjxCad/6QrcOhOhAYO9odgInEPime/4gHdjNo/pZ1DDXLBjzKEl431+uABtKZVfLuenC1
MsP5nuypdZT8KAcW6Cjx81A3lhF0pMxiwiO+xXWMj1TnS3NTeyikCeWeY9DYqyHHu47hnYe898ib
csCGvzWV8hxb5Cg8QT7NYYM+c+mszrlPsjN1T3lI/7DZQXruaeuuCizlvha/aVWyHsEWOiSM8kBt
1nVubHJYtoskzpT5YHTQJUD4S0NBjcgr+aKq3rBF1gSmECcRq3DrwWj7uxeS9cjTx16bmigG8tzV
5EDu8+JkY0uu3fpRxabcuA1fYY3ZKh148gVLF4ezU/Z7KoM38eSFTjBFdx62G2PySbMjMfm2cZ2I
JfOMk4coe1048gjTLiFzdlD4clkO4Q19gkYHnYqh4cpH5Vri6/5Pcze1JzD9n99NaTDtgs9/VJz3
81/8xayCSZIbH5kPTZi2wUX1lz0jF0sK9VSV2+UU+vjtddSEz6/aLM00vL0TW+lX96Vm6ywoccA4
4AL+2p7RMiaU/h/qV3hgseyEgcDteGJW/RZCKGM1dxB89fkQWzf285sGrqUL/qLtU4xvnAZWKB99
W7xPWq0tbhZadD8xlZWjaQTPHr4VvQUDbugvVqatYX7TygQgmeUPnptzYb4pAnCYfHVzVcyt1l0m
VXDJUm+Pa3trWulVYbTttXpZJ9wWwxyzJJMfTKxZkMJ4Z0PBN3ExmN+SJKJl0tPJLG6BjQoahsX8
zZQfrWnNAxykFqbCGFa2jC/Tg8IX4cJElSYs/6gRqVVlv7W08qR61oIE48NA7ETKfYmcwSS4p4n2
lJZEO6ajiFNmicEtbK8xz5PCPbX13aEsylRIr1dXnyZ0zxNbWInHxq6Ip2bhD4X/rXrIsUqxb6pm
jbdykXNatL0LfDG4meOOclXCwNt8uDhqt0jzZkMIWYk+QhLpitg3JRtH10fK6456nr869ibEt1+G
B72PvmwKZNrs7FnDvlYFvaH+Lc0MKCIl5F8VMcp77ofnhhy6nxSwGdZJH29b9bnPzyk5UZDgzkI1
I25f7VYBhhL4k/XNho1tXGq9XKeB2PSFPHajoMQJv6i0P7tKZT2sOTePHGlUI/FZvAKaaSLyWw++
wwygv+bqV4RSWwJCilDa3EFsDMLHI6TvSn3RB/HuBm9jtjWwegCwo0Vx2ZnXcTKv4IIMPWsHWJmS
3nIepeQKmnYV+i3tIBqXOiDIKDCNzlsOIWCMxAnX5ENqrpNBwAFsuDu0vDGzuPXZ5DxkcOBZsjLw
ZE7wQO0vgQN/2bcZSy26fe0KblOuNMDvASKpUzTfd78K5YbZ42SE3Zpd7cbwvOeCO22NaB9lcmdg
nrfdt4AdrKNch5KaQp9YREKnjYF7M4jCHxg0q2PACTgTyv9k7zy2WznX7foqHrft8qgcGtcNVEAG
CBIEQXZqMGxWzrnexM/hppu238uzdHWkfXTCsNy7tnuS9iZFAqj//8Jac4GFsqpleZvDoNZYba1J
w/KY0NyNStsJ3fwV5dVTIsZH+AkbAJG2wkgoiW+tOnuh7GYsbatEWfUy9MJAzY9mx6KzIaUlWIZ/
ZQyHKUG/OHSzXdbCoW0qRjiITgt5wOlOpV5mhNonAazqOD+xTBBCfBqBeZrTBikBzuzZ+lFbfYwF
Uz3xg5B4EMDdEYhiCBDvqljZY5ysq8Ygun6QnYQIDBmCl9Do72ah8LN4BGWzrFv5EYuZfofs68Dv
JIBEqNgkSSQIRL1TQepiao3+JdQIO7CEzxnIeGscWmPTMBTXkyeWOJMxPChhz4pkeJ1mFF0MYT/6
HjS1/qzGAaEbHAtTj53aYmTuZyYcz1z6kXUqSlBgT01DTZaBQpPjvV9JS5QNkiDUTSiBqip/8pnB
xfV4t+YP9t6rQvhBW7hQyBne1itROUb9a6zTb7cpjU6XIAFqgH/PFyExJ56t9KzE2tWgeeFhymbR
LoL6bYZsYEraTqybJy054k5aqUTq+Ir5GesDbZHypsSWo8FaHSTDq7vQJdBk1aATY2Hm6z1etXtn
8CwIJhHd3PWJX79WHEiK5p/biX0ISMbEwSNsV9WwkwigTmZ114xc0KVFR9qJL1HxZJCP7mTKdE1K
GVkElc98D/hk+8m3FFhOlyH1JZeks/blwn/SwpveUxZmqXGj/KNiHb5x17tV2W4SYkf9cC4dLR2f
tBCEiK+1Iagv0tqm1lbS4FWl/iYO4tROxkHuTE+NVIJBVGsfAD1ewFxUkjuBpwYHtZPl9VMioaiV
zEc+fOsiqu9adDKLYKsMzRsifauV3n1Q0kVkgZXpbd9ISSFQ4p3YYlVB3QdLliXkAAXLMPvHMOmO
5agw11BszUAQL7MTbvprxvR6iKQ9DGaXVcp7ADEXi1ogaaFTpptINtaaGhPUqO8KjEIsB+BzMc1F
MwwqrsR+E9bk/akQ4dhA99fIhBIy1h2TC3y8crL4DzgnOEH0UHkamV7mE8n0o9GwPmKuMPfRscyx
7zXX2RIvSkhUdJBlR8kAPC/zoAplvit9tdwtS7I6CMlJRiVZlt2tTkzuM2F2gyzZQA54FhAdiFix
4dx6ajZveysKXVDnhDj4NNVBgnQkadB8NNJTUGqZXUhCtyUtB6JEgGYjnQhmUDARao0Pel3mE5EZ
0z0uDImNd7qroaumikdopaPm81sM+IA9aV2t1ZhQtSgdr4aSvWAs86powCGoThUZilFyyBpQgeOo
yo4mitt2JmZHyzAqjNicJ7Y24BSmtYBQfJCV774Z7TxBktP3UbSR1MZkn5RdBQGygmaNtrVIJFKW
yukw8h6KZMBo134g6KWR9nohIsXB1tcIjjJbSNTz4zyh58ysHXcOhqXGbaSvspqOkoZPvSJlPn8X
tOnDgoOipO8l8K8lMSfMoBgRJK0EsbAWfOsMiVl31XmxJjJwgEN/qUOdfsUw2DSKxaNV5x9ljc9C
xlWK+DVxMCOUbmIyWhHRQgpR/91iWnCiUkOoPjAOorwjSALdADpP1q/0bGwIa1YbuYGoBfYH+4e8
YHQ/jCBjRGgPlWAINKbSc6Sm905gplD7miN23avhC68qU2XVepUaks4SefHMccmJzakvlJJiZ1mn
xvBdc9bLY/QUjCF+CUdn9QChIET7KoKJh/bSEi5R6SIJIpqJdWgK7ZiXdotMgkYvKwh7HNrnUcRU
a7Ba6SyIkakIM6bazve+uWf6mt4MNAdNaSGgYS3a8SZCJfrzrcG14E7O/mjg+is/V/Off/nj4Efh
vLfvf/UvgCIRml+6H/X0+KNhkf8XEtfyN/93//BX89R1Kn/867+8f2URq3kE6dFnuwyV/2Cs0iRq
8X/cE/w6r67fP6OPov67qdq/fIffmgON4n/JwaaQNzUJPeFvzYGo8GeionOGiCQY/9wcyEQzwh9b
LOSK8TvhdYnh4i3UgZoZmrogY/+MBlFfAr3+pjfQkcajeNRAyS4esJ97AyNiB0sdDalSwEODlbiP
RULq0B9m+CUVvT7UMj2Dh/vMk5hPzl3pxvChgl+AUizImVNhQtwZ0suQ45tWWaVmmoBHdWf17U4S
plvMd02nWxrMq6lj92vmB6k1duGA5ID8wXZxHQ4sblrWZ3CpNNTXcf1gUqAwycX5xEQusg7q2L5o
SfegJXJjq/iNQREHiGMSaLOYIZeqqUL8Q/AjjrGWcXSK27foib1vTwW3hszEM6oqV0juQPqcyJKf
8cU5eWWhlkH0mGEUcds5P/NkHwxmUw5MEYZHPhkjBNET7BeYiPEjCDKF5WasePN51MGuNB9G61VY
ViRipFl+O0EP0i7e+HQgEQGKFMJ+PXAMhwcrzL96hO/oj45EQ12Ust9EUfZiaN260BDa6+U9hsEj
jeo5DgW69e6iadbKSkf0n93DNHOUF0xdNOu5ES+ATvcRMq6injZTS6EjFyc138gkUqs60baofzoJ
zZmRvsgCklpJp4iabwgvCBG7lVCiLAn4d++zdEOSNvvDyQjzBzYX60pWHzJFvnLgvHJo2/K8zmBX
qAQuTQQvDQQw1bOEjCSlzsCVRkBTjrIQhs/YPBczP3ICwYwwJ5lQJwUefCAykUyIe6pl8WT56nFs
voUU4Q6hUAJBGSXw+bVAXJSpvxSER0mESBVQWljifbBwC2dg50RNddA5UfhlBFBZpA8mKPq6mRx3
FVVQzfJ0H9XIwGriq8qa5UM5Xjma7WAOtnOBGCRdqYReEYdsI6NbWyXEFkKx1Fi1LTbaEWFZEYCP
Fq9WnZWbCeMe02PqyfHQxD17mHWJtaF1KP+dmpK6QKhOKFcDdt4kpEvR2CoQ4CgpBDL3b8YijIcY
Z57N+Kq1u0TZyPJuIvYr6PJVLkAVCrVDlQ/rbphXikoKFhW0pOFzRn3BzYNxBKaMiVbG6KY3SHMb
CaxSHZI8Fo0h1TxhZJpxUXVPXALKCCobdSa02KYkCrpF21A8mvMz64meu4x0naG/ITWSiD5TUbUl
wy1h3tvGxG/smwn9b7RtMrKWks9Re8yb0hYqgZSnDhjc08S6FIPaRPPaRV7Hi5pmHxFxbCPVW+w/
YiPXtBE1Ap4KRV21KrpQotyIzAEOgSfS1Yh5ywTwLeAy7VrDBGqtfeLgqHlg2x1BEj42NBtqT+Rf
5N90K9712rs8wFshWi7wjepVo/+R1eBtIHwuBVbbSQSgxEQUALHNgQ+iXh4xNNzLhXLbdrnqsVdB
DaFiJUDso4DEHQfCC0DkJtTPRZ02l6C0mDxWBUSBmmCsSWKbZCx3LRKuLSnlvCca2SDcx2IDtEVg
bbOJk0serk0D9djOWoYm4BqasoT5RV+mVvM7kicWWAq6WKviaiXgXXR0sb+0NaVgE4pbYaYbFaYv
IRUsN54Soux02xTHp9In6GpMkb4O2rFotGMqVHy2iP5DXqg2xg9hUavRx1ZzuVEU4Zo22B0GgEci
lSRZm0/y1D/jCCd6T6C/IKWUPVh0MVRUFuzwIONv00JdDaLEbLaB2dsVeG6oPMU33Ilyj/QY53gw
f4UKb6zcyFtLakCICU/GwksdL2rRqbaCrq+oRNei74okbUEbrwsJxqy6hBAo01qKLtSFB51E3VFQ
tkMx7tUSSwfmCyt/7AcGKdpMBHv2xGD7VBCNFynqbbbas5KYblR3sGlxtxZGxqBToXZSgC4U4JtX
EUtDJe2flD5ct4LphAP6iRj6qvmtT7Gdy4GHMsUddNYhjZET/gpw1jZk5cR81o7NN6h8NtzHpyy6
SMYbvZkDttfpTMvJFvpIEX/CT+FjHaGuD76mXLkIImVyQJJ4bYiHIV10W+przm+a4A0JAOOx/NDJ
7SpJlVRNu8QuSkBwOwLEM4gqSjaScQ1QECJppNnsymvbvw1TduE9vRQDD0oz7kZRuOeC6JVjsJFD
BtLRq8XUIEoITRZpsBirh8SdQVyZAemR+ZEr11EZvAQgezeDLc8YZwekC2jLLIF8BFad6VSOu0kY
PcR7u14BeyabMAZHrxOkTdFuBmHQHSkXPbnIPpG48CRl4UYJvvKII4S3vA3vSawvVBNBPg1LDp/o
iMlVExbR5ZIaiLlNCUuklCbiDba9eYJfJwUvGMLCCxGqcJSxdwhSJnN85FbBhA+NZENZ95HRetnM
jlWna0jF5tDJG7OYvVKEhpqZnENToO19tf4QJHzMPpJ2aYJFDhbx0mvzh4ptK5uq45hEnl/jXzPR
QWu98hVpGHhMc6u1Ho65fcwEjTd429YnQiPIlkblRxKJCP8A6KDTSNVumBk/qeGnOv6ALviaxiRm
DMjaSd5Q0YC31tc4PQsKALdFSjYnBwHNqGOoxDbWIoZdnNUc/yblSnpvA/OYhtKxGeRlI34tGY4M
YbYvJ8UZxmLbKxnRFIWbdNE56Avi1Ri5VUgPS/NBxd4UQzwUUnVvGQl3qR4Wnhyz/iLp7xik7d7v
cWujnCvK0p2okBC6HRPCvyKawFhH2q4jB2YU2ULONhJs4Ium3BjdqEpZQKDlTWbzQVDN1jEmCC1h
zgDV31tY4iNVvyP+R7QPMAbh6HoahG0cWi8Mwt0KGVxQQZtrWR8j+AoVemMxObYy+1sNR6HCSpXc
SfT8o4xdGMYOffX5z7cS/04VMIqKROQfdxT/879Rov1tH/LLV/3WRWA4RU+iyJK+7A1gFf/WReii
CI1Kp7swNAQOP3cRJPnyp8jqwTlge/1txfBvab6sLADbaDpf/uesTH+vi7BIUjJEiZ9RXX6Gn7uI
TjMzRnuyhFMfGWOlnhuVYOoLnTU7qUPAvS2S+yCS/2BkKr5M8iAyk5A1Ak8+9Pnw02v38G+Ljf+Q
I0QAxNk2//ovssaL8cemBh2Psfi6TMnU5GUh8vn+GOUBf136j7Wi6kIAuQvqqkhtG570juIKXZ4F
d0kRq1Nv+oBfuLyq9kmg0KkZuaAbfUqQGJdasEnQ+xWGssZDYCQiZ8t4kCP9HqIOhHbDNGOZGBCZ
zi4ADaH1i9CNJZyGulBCZdiiNlRQHTKv9gwFZThqRAtV4qDXTzNVJRcG4xBmFNlQnWmHLLm8MRME
W9lXj3UAIDfQnESoPwtIydloueBoWC6uWASjmCnV3UyoWIuEXc16W0uuAtULwWNREqGhCe8xgWSD
+Z3gBLHGjwopIZtgEZMyynghu1fEmTGTBVe015aUs5K4sz5HMM5ilRC0jIQFItFapIxo4iC8uCJT
KcIcHHncALAkxcOLCFUTzcwxScYg44JSVYPYoC3JFzJADwyZg7YOJka/ZxKOtcJL/XupbJUEYW8D
dnm2zfE212CvY9xE8lrnzJ6tg6YBqa3XJSqPMf8OLOtrnvYaKR3SGJBFI+4K9MB5c66hfciTU0DX
YiANNiKYjwHQ3g48TU+VlsQvNYAaCQ2gOdbzStPvYsMRy6VSsU9WakgRlBFDBlk+RMqZFM+Ub1ll
2iMGEln70FTtPIw56tfGKcxvSwaEgCSSbRSHeHyqCGDNqlse1p4Zvg8Y4EbxdQ7uU/5aoPLQYRhU
DA1T4lwbHaUgA3RBJ1sJi8E2ab5m7MMgh3caLgEDW7Hv75MEEWiBNpkYLazHDT9YHaMgDslTMTAn
i0qxrvP3gVtFa99A+szpU4GZWdBwNaN+vYvYnEksJMQV43M5lu6Yh2d9NE5kyGxyEylL7TTWM1Zg
cliGRxCSK/6Lrv5QmjOGAxIRmcqTVWvjl9j3GLCJ+lulNLhaezbofZuPCXmpsuhMI2RFgnSwkJ/q
AuC3Mr5UQba3yAaQNXFbLSlOyFbFtmCGlzsNctbKv+ZsAE0U+PHgjsaztAhfEcAmixIWUYfMvkeO
fCaTi+47vf4/c3PoGof2P7457JCMvP/+X4e/vTx++cJfLw/rP4ki9bIoS3xwVUn8eT9tcTlopg7r
nqAfDtLf1ZIKIkkdygL7bImb5be7g4w8JlOixWWjcWj+SZgCC+G/Pa2JMTKJnRcVhl5/XE/rQi3V
qRBB1pZdOdgG7KTRKqKEggEPcxba17oZybIjc2cjCHZSAL8+dWzcxr1Z7COi0eRX8hwTA6rnrrXY
XsprQ3Ta4UGH4MU1MhyTxCl4gGkM4LBuMgLD8AghdEyp/88RNSBJeztJeoQWhvOlPuZ7f22Q8r0E
qvS7KvkiTgTlPvU2AWl8jhsv/UJUk76ec2c6irBgdGx7dqNeyBRaicM7kEM1fepYU7KCsimJOBK9
7qbuch+zppO1Dzol1bBWLBou9iC3MDyFSNDQMmeXCgZ3oztk1gzj4q0SM/E0elRasPUZT+QxdxWg
QKJ+TiN0nEB40e7Ju2RsAuUq4AYJUe4ja3Pmp11orTQHBarLsSa5gvP9lNviyjdXOhYSYHW7ilcB
38azuM77Vwq89CModwyzwueGIBpOEU9+jNdZ5AlOeazt6al0Kk91xrW6CXfDBizPceaE2NJ6kScY
F+9zNTl9fzT6TVVsagGPcGN3rb+Ni2zVfHQvr4uI6i6a5BLRP61YI7NYGEaX5cSaHwa3mepkrGV2
hZLaSeZIMfi09uBgS+rV6lQmb/y+Ld+0+sagnGPOI/8ZxEKRfwtPw60mgPuOIG2MwJMTNrcOJa+5
GB/Do+xGmxHRAdZMaZURgruCss1AyG0TDwRD9VZPDwp4CER0JO6QRrKK74TOYIvwYTfQx/pbfKFR
6qSW8zC9gY6Ha0Og6mp4EG4kPEHgUCPH/DG9WequrV3Co/jCnnVz8AzPfUX0m2wgY7enefdR8k1q
ZpjC9AMs4moYN4y6pI3+VZi3EAYSHWNBOkQaPNbSwwj28sGEqwkIpwCksGmeK7bGbxHnJ/vPH1r/
3QDx74sNsCVNfxN7YN3RDi5TmXEnfeTppRBLhiCMAMDtSRO6oDreyORzB1h79qDGLZaA7dVsv9pu
E6N6qhWSCDZVIjwWYYK3ZwsW8iLG0w7jZmARySjijfW/QhbIGNDw7ATNOQQYDfVSthnB1iJ60NBD
22ZLRLHU8qY3PDb4+bSRFReI96Bv5tRREy+eMBU5jYr4iZAjsEvbgntpFQi7wHqG147rsy3d0vSE
5Bg3txgDY6UKy0iGTcjGV7+UirScQr2NBfNhGZEzQsqJVynbheN4AFwM3DtApSgLUBa1mxggYFbw
JrIjHzsiI9emvut5RQq7I5Ha6JONbCQQqM4Gckyrf8cdM3nLfyrnzcx9ZkkXfkFAksrgsoEqhL3B
3I8wAuZBOvd85BYKLTfzTyXdcIgS1tOcxFJbWyblsS+So3Bu96OZ2XNHTREqTttv1WInTWxqwZ1N
b4MnUanEgpuqaOtWQeRKtrGNPqa1+t1spmz1RlvoV09W8PXevBiBF48uwcbKDyKeEXa/o87hDBB9
Jzj78VVtX6ODyP8Kp5eTJtuUA9Pk23OTi8IHWcGrTOh2fn0hwxZ9SuWSQEkAJVPmQnBmwITjq8TY
5VMY4coflPle9Zg5iTDI8GKxwivx9Zys7+AVnlYSHoLPzIldBfuiBMEmZ9yYgOhfodFxVaQDyHw0
nEAg9qWT8d4mH5ZEXYasWWB9SEDZ6oQvljRPdG3dtEccvcKZmBD6WG4yvppzbVybj1SX8NSDz/yt
5gjADnoOw6feIPhXZ4C0R7wsJSfy3MsfpexBRSkiL8pz8M8rbXGnpswu+CWM6LMHpcmWaOLlZ0Rh
JmCqoK39+erj/2pqB06Lf1ajPEQ/sNtOfyEZRj/+tlj55Tv8XqyoEppXeklIybJML/lbp4tMTjV/
Wor9XqxQo4h4/On68FyI1DG/a+kUoiqWFdwv+jtQTX/ZH/7aSrJ6hCzJ5vHvtJYS5oG/rVZkVmWQ
pyyVdnyR7f3cW8Z4HXtVXYJ1OHHHl5YL+R3sgSA5UMS74Ghyyglw6jv/JSWHxwjQm2Os4x8cjK/j
p6Q03OkZPk9qa87WrP0G3pblm8og8mV1zodVFXrTcJAfZbRvqtMDD54+JdROb48dsjhqkkQAJhV4
eedOXD+n7lGtf+CcLf31vIRhnQt5yxgULKlpkmLGFtlNnfGre+uyk9g84wa7JeFWjZ8kacW+e1Vb
O1PdxRKOt7W2n9xRfZtDL4tdmTGsAlvRk8SdYiAAhttoi8NaQg0CJqJcI9LHJVV4gwCugZLjxG4f
ezjpN7G6LSOvXej9bqFzclzUJSVwtawKO4+8HKG2g347anjKA8yUHuh6oXQDFy/cQl9UN8JjtCfl
9E3ZM96kXwV4S+HW4htnDRSgVuf4AnkH+J6NQbOXcQbG60bFY+pmXIyUPYlLkAKW69HyUstjhM9y
gkO1sbOChELPkrcxSX1wd1cBjR+TX1Y3iBrZB8HetYuEHApXf53Jwz3rOAYCm/8BAUxCvon6Y25c
4mqNoVaYkYKgjyfV2M7yw/SqLSl2G9ZEvbLNAuapr9yE5tf0mrG2KNgoHYVyHQSF2+egIwnyW3vV
J2ZCGQVY6Lu5RViiU+sXnffvQIJFQKyTeawCBx1DPZFl7/Gy84UinP15xW62GNeotTR1za9mPLYv
9UuMaqFc6Vt9O8d2K7nSOEET8Ay4uoQX5psm2FmPfsxYkGxHW39NntsXNgX6A28k0SYSMiC+EwkY
/ZWMBI/3ll8kiE9t4bTKuYJaANxWmhxuNlLOyCnSCgTt+HAErJKnMdvTxhGc6PAO6TIyMax5kD8c
9YGiGxkoKSEHH5y0deOl7meHaiYktQLyRGDnROepgDBXo+LkjHDC4T6B9NZX0zu5HuYEN98u8Z/s
JjRwxkYCh92u87tU8eZ9B5mbFLfAtGB5roZL03nQA/I7Us0KpebKOHTuCFbblt+CG4Mb1nhMOzId
iyXMEru8TwAtXrQvnErVh+zbk28j5MHFa8Ief9ErryOoxJt28mPLa7/pX6GIEK4ZutZKfPdvEYr/
5+EI0nAZjxAEjzQd2U93KPJ1fgXLTZElUhPZDDx22n2w2UZ72lWkqKKVEShiSPJYrcAs7prVUQRR
ZQ+2AzSUvWXeutmRCXpo2v4BQM3BeFKeUCHmqttvLXd6DZWN8iLuGrfbWRv9mDEcYrcerfZmzluB
j/LFfAi9ZMdWJztNbia4/FV3XHHXnqfT7KBA/UzXcHuOUKehhbuQNzYEYSBuOWV2dPS3qcO9fRR4
RvOHbiefWhIZzxxuWF3dG9b0dWUPuDXI8L4k655X285sHgz3yoN/z6/qO8YQb15Dsuvt3YO8lfbn
eWXumkfhRMzQg7itN8GuO4Y23gUPCtyREMiX4VPgM0e748xb0YXjstU87VPy0rME091r9/FHgmRv
pT0GR/RiKIYPDOUO0rrex090Vsy/7Pi1O5LaFe36j+BY3vpdSw3phE7xY96YSM0Ye/HAr8qz5UW7
9qxtMCNA/HRlVztrn7OXLWfPdAz2ENBGx3yTtpwD9+gEqAmaDAtXCDV2HaxJg2TcuGGlQfVzytbL
R1lZEfvOp8irpE29zVnooeXldPL6OwugfcaCxs23KmjqwWHtI3lBsGn6V46ZiLQL+23QvOidoc+e
pgIlmB1jWkP4Y1hXS5B35XSbpnUi3bUDqWhIGttr5FLmU1Nto9vohHa1xgMVrd7w57KCucgXBlvu
dCsukr4TzsEpOZGyxkN1JLxU3Flua8SHFiSsCDKCdsZnOGlLyXF5fvndWofYGWItHIEdjXKut0u7
fGWhCzilNR+jCcAIMCtb1YkX+gr4fOrRaGcCRHfMRdOM1ZC8zrL5psHCtqMLBABUXtTsCBlZGdN2
+c/DOhghr6855/psH6c/0BYYLc+g/zZC6RZCwCHU/jyjcXwppBWSZ0zvnojtZXIMASSR3QtcXStE
eAe4DMTgzLTTBy3fYflIuuvEqmZEDr7nPB2EdfgiR2uOWcgpCOlkZ62lG//FSD+hC0XGceGDp/t0
2FiFx2y7wAQyHOtnU3zEtRlRqkOxIJ61cpvgIFLXl1CC8G7Y/doH8fc8lVtW59LgmgwJSfhyzadB
cev4WGk3xbwjog3id+mHWZ7rmKVbdUo5/YR0g/3aFuPHottJpiOWW0U+SvlT/EhRbKXyijiimEGn
zDBVoHX24H3QJ3gJJHJoDuytmuukuSZ5ghXdLDZAfiegDnVsV4jULIHoN1cgXuFQ09OjkXghaEiD
h8BKfh/cAjT+2krkanzlNdTZXLab/BRAJX705coO0gOQeSoUnOPCug0Rdrz47yo8H7ogzRnxoO6S
b3UXvZtvdAhKRJgUYUAPaH+ucEuA0HNGPQ31SkMAd4bWzg8hHlhKXxkqfCvyWc89xdoT9c472ghr
AGiTYXo6y2ORvZP+lM4XQnjZtEYnenlY7ppDDRXwEese6vzR5oBn2Bo/LFLO4GvAD64Pn70F1Sg6
FSMZSfAjUsDtstMdUhIMkEwriEbX8lsxOemwmyKyg6J1ISO48ESERRvsPIcU9Xh4lUoe9HfQEpIM
RBc7Y2sr4Vc3feqbyJPX/o+wcxAU5sJXpmziHd+XTGJfOefBDsOOMN1T7aGp1sAC69gNu2Pg7ycy
mRho6AjU30jxMTj2N+qHxAWCAvCZYYzuA/9ZpxLqrGYirA/oIF1XGx1jaSO5OCWaq+I2VAT6qyJ6
CKyctrkpCdcEbAREWRZLRyoV0V/Nbn36CqtvEQvjeorfb4J0rPOnMPAkDm4/OYILa1hu8LzH16C6
BcV+ssE29jVMtWOt2KJPhUZEh7ukKRCqFW1HoNqIGPSNmqzwYFXyRqTjx91nE1LpsTRk9JUwFXgO
mA/gxcqSI7vugMlBywDBXsBrV7M5sU+WuiNS0UKkPghes7R1tWiddN64LD+QVaO4XsfmbUiOJCa9
MDfGhrvE/0ZFzXNbbiX5peEfQxI2ADJR++l26Kvu/2/m/prja/5TQ5T9eyjr+9/p45Yv/q2PkxUY
XQyKiZA3fu7jGEdLUHMtTf3Vb//z1Nk0GVGLmsbsGfofs+LfGzki6HHwA/flryw93h8at3/WyMnL
zPuvd4Q0cSw/VebfmPR1Y+nzftoR8jOPScUu07YKnNFtimM0k88Rk84GkWLMBLXtWsw6j7N2jmny
5iQ5TiLHtuKSOIgF/q7rL+RTSfptmM9p82Rl6bor37txeDKix8RCze+rmpvoI1Y889pUPIi6Dg4s
wB7vx1u54HGs97KY7SKJK7208lMsHJt43tQA5yeVIiXK7YEjXURNnLpqAI2QEZNpLJc6Yd568aAO
G0n6TrI9DRwyKfb4AsW0KrtiwspzmtqN0MeFp4glAqa2OrMncBJUf08R7B5+icVW3PW2HgX1qzXU
O6KrODCg8wr7Qf82/c9I+QEHx5+I9tyWzUfSnyORNm7meUuLfl9HZyE1rgYBaCSAabiC0zW8u1cD
wc/cPswzY+OYAbjBD5WRnVY08jUTDE+A0Ksy2R7iG2YeNwrEu2KOR0HwhFg+wBjA7Zx5c36bWvM8
w/EgptNLwepFS0DbTFKbicB8VZa4IqoWLWgtUddK7R0Qe2FD2tL6GufskvcmWdF2EO0p7G8dQXBG
+dEQC9cs+XBGF+8CAuOUgLc8C4V7NfoPRHDhmu9qYnIZbMeAZCVUMqyr+5ltNjtVPOJugA3ekAqG
6gZa0ijAPzXI687QWY2xamR01p9lBcUUREzQcEoX27Xx4svMa6EhYyKHOY2U5VHX19qSnyb5E+YM
EtWMQLsX8mdMzJow9PBazOLeEm04kcKmRNjemHin8BMtJGp6HuK6KQDEGy9jJRMWW+Kltu5JNQKJ
1B0kUvk2WaLdtPhZCWMR3CC0E3Tz16UmysXMNnOwYzUxAvKLkGHV4oMeIxMto5JXSN+r0vh/MAz7
dyri4Lj6Z2OuX2XhH//jv3zN0T9gmPzyLX47H6HLAiNnOKVpEt7Mn+dcmsF2zdQMyTA49X4+HzWU
DRyOiBsWSTk/0e/nowz6QTEQklv8kyn9mfMR7fcfz0dFU7GzymQT8nOKf0SclwASmkAdSHO0TgQ8
NvKuiCZmp5qI3lBZt3P9qKOHWAVYruvNELXbDjnE3I/eaOgfPnWe2uQbCwIeH+4LnA1ybGzoHk9B
SDTZrEWO1ZaerDds8Pb9MrQPTxVVZ6ZBVxxE8soAbSifarIHtkRaUEeKQvMwwguckUODQ/G/JGJz
ROJz5uGHESoXn1Cdadp2S8RO8yX7DzQRCRCCkRAemXmFXzz2RPM0Op4oTQGQ2q0apkZWoV1nonw6
AAC61uxEIn66bjGgXQTlJezYhfnfcM82RnNOmPTHqlN3d1hM7PyK7oHjXVFlFjPEj3apaxEvlHRI
ywG0BARZ+OFWMG6RGu9KusJ+nOyYiKLWByvqnyXckBkBRlA/bdF4IDh2rRFvBNeAcQTJCcQe4VLZ
ZgavEzrMh1g99vN5SgiKRJRs3iyZ+4GNzhRcFeKUUv1Z5ohAt5Aqzw3TJj5je9b0qxaRrLAEMsHq
VqT0q8d0ItYGTetC9xvPuAyejTm7qCMUOwKeSm1a6wQ+hcJbTkDlRIrHVwRrw2DsXj5p/i7mpOnA
Y1X+RkT5GxEk1VVU4C0DiuAEz2LVdO9ysORJtZBQMRU24ZkIZJGlFJ0DdtcySg8dsVWmAEfNIMhK
pccOQPvCnzoJ5eu45F3p43hB4ESVSdkbMsnM0EILRGQNaEoDBeTskp2FkSZgfhQ4sMRJXyJgq2oh
1xO4ZfI7GIs/H58RxK/scZAJ3BojiJ1cj+tYg/zNF+2qPsKfCV508fmPnP8iK7BRzAHSFaDK9O+y
A9+gh57WY08WLTg3H0jMM/VSyflzPnarUiG2lQ1ntxAFLFqAMkEsPSRXGcExHm93StgLxTrDEbHc
dIN5biv+fzEpIeDVoVYOfALYJWr1UxCsFdOwm4ZE80deWd45B10jHm0XHlBZYqtEvkIuMtB2CcQa
3FtaPcSbaXcRkdQA9uhahyBqVNLCAEs12ITBekhv8ZKvzrhg4QqQ5EnO2jmhpwcjwSzO6PfC7Awa
kxYe8Kk+Ne0hgN1lPfjA3fzBrhm9ZRB4aFS0YmuyRsSi18u3EPgNaVVKC92xfUjybyTGONaC3f8i
7zySJDnSLH0iazFOts65e4RHeJCNSVDj3FSNLPsWM9eYI8zUveazHBSQKAFKBrWrbhEsUpCSHh5O
VH/y3vcKa8TwQL7dQ6Ck6zg3H120y3acXPQ8RdZTqQVEsfham8VJ+FYKmV2i7AxPqTTnunkrIBtJ
BsUp8+rME5ve8o7xAAq+9x9kBL2+6+dksJe0XyWkLubCev8CvRR1OkyIEn+6mtlMwXL3nBrlSUAF
OZkOzaxnvLvY8bRWsN8/OxEbodF5huD1agljmSXdyJqMviIMgdL0WXgMc/E5KOzm/DSpVg1D47hK
qllFYkKR+I8DeXq2ojLLxIEZF2QERtvcQQ9v2PeR3V6jkBwE5wy14WzUxV3kgtXBTGa79/4Um5UH
yS2tDkTuLWI3W3I0rksHuZSqvDYoGYSHooCQxW2bhedGER7isOQAtGIheYOHyn5oahTZvlNfcIwx
joi+ihp6E2oIOzxkRXRrjM9A6x4cber+Syir2L2ZPTuvojQZo0ORMOoteW83M9wZ/X6Autdre680
75px3GoC7GtBZmLnrMgXnrt8KmrlorooivGzS0wWcAf5k3j0QqZTpc3Kr0H1HvhvikPsnHkOm3sT
XXAZqtQ85gU7SqLgaRjQJcQPRr4fhg+r3KsGh6FA9L9y82028f/NbessQpx1SrOrUc1ZyI+99MmF
EU1ohQZT0KLN52fUVGY+LCZNhyNA2Ru8hCi2PfeooqciynvWVygC2npOrDwhUYi9kmUNnksbh3VG
UFNvaihj2Q7KKRG+8484ztlrR2uoWWedcMRMC+/61L5lrX/20/FWpeZBpLY6w5TJVzWwQb/gHM7h
niTDxcqaDyVCEW0SOaC4GDK59VIk7nn62KLdDjB+5uQuEQ/Zn8JpCAYdaQ5KZuY7bTB3yIqIKZ5l
zFCjry9SjV/42hC//uIqxCTBIFSJxMp82N8G6+ORcXgcdJs6DZjZ6srGKoggJIAhYHBm2ie10JZB
aH4MKtnm5bxElEbArWWdcu+CJzr18vlPdc8fbMl06w+WZCYHM1s32j8Xf9vvm6sGZJFu1USTDv5T
3K8a3mpJdoJXZTfN+ohASSnsq2GFGkwF28es+naR8iQM4MuJz8o7Wh6AVaB+omwmaS/CquTc9dWd
pd8CXOmjJGT6PqfV6a0Pj8NZL5Yw4Sm7n6f4JjPeS+7txrmK4VOmjAIjAGzGzHL9mceAJLzqPJrK
ln944qhiTLDVsvs4GLqFW9XXKu3vBQLDZdVPUPF82YBe85oXTSoQjb+w/MsKXYVPuYxladniwnLW
kMP17Jm8sDx+7HhJJ9yZnu4yIqocBNhufc2dlRCP43AH1czSTjw7ZsJDtEbYyHwScbzLjgJBibYM
c3ik+luJAaBrb6Z3zf0H3ENh7834Abrx4gyHLL2y49Px1HO4l8izvUWsjcu2fzLiVaFse26CIAQA
M8x15RA6iKYIlC6DZNZNgZBefVZqDCIGyaPNvTcguhLj3eD4ixoHiqLOlYLRbtzNsiRapwJ5BIrz
rtrDSkIFfuwd3DEmXG3860mMuEQ4rDShUkxpalgputZCpMq1YHDLO2g8ncfJ+9fjejD1VwGIsqGx
Qqxeiq/EdJckUo06Ai0AOk22rMkB8KZsV7d9UZlb2vABYDqj25hSYDXiYLUS9BsYyLlPpBQO5pnh
CNJQCZANby3eA00LlgHTyB7vBH4C5GfbkGVXgKaLqPd97z0rSChIt/fJ0CEYocLrr+H+LnVIAAyv
CbUN5DMMQgxdER2rPEP8wz6HWF6SG9cSiiv5MVnPRJiw3FFN7hwQT7CBQQ0DQ+aFg3IEAZyYXYO4
XWV8VBEy5KN29gueqUrwWbRp/S/B/pS4Xl0nbJv4XgOcyAggM9PAlTYbTWLs4wwNL2Pz0drdbGw8
Lp6xf8yhzBV6tm4cIn4Nf0V+McGUOkgM/AZKhTw5WCnIpYLmWJR8FbQIiQrVoP5towkL+pXtv0mi
JFKCWOs8tuaWG/8Lo7J/01bP1lAd/Lnq8hp9ZdFbDt7p4+ufyRp+PMyv7Z5qaxMjCGClxtnIkfib
rMG1wAQBAUKM+6MT+03XgAfAJXTEZI7GYUqT9lO755hwLP8eYPKXdA2M2P6g3UPNidxz8hcgpfj9
ie07ia0ogpIu0td4mKT9KdFI6ksfGdbzIN91pslmNJwt98MZp4qWKuJVT5+68FOfZgr2klUxi0fU
zsbCVR99Y203bxELPw8qxLx/GLcsNtpyA5U5Nt66Ya2T8I7zn/SnDGXfvFOWhOgystFnXcLYfrmq
fLkaXQfICQZCI1627lXldgPltWoJogADQTVx43jWVjGjYOEfNPVag7vrIYWTjh5OZejaMN+ahhoc
a6oUc/cOqb2J5imxH5T4AG0I2UUTrbr4bJABoM+GW1RdtGZjF3uDuAwSEUPzAKp4wAN8aV5pKIxN
Q2SyiR1IdIgoq7mslg4j6347JnPzy3LRNK5jsbTkTtq3mAVCdx+3x0LbUA3b8O3Hec5ClVjhdKcH
R4OJkkvZ7YT3VvMsko2FakSmK2/A1jRL7lt9watTljNeJsxI0lvVNXxPYDXzzo/WYadti0ElIvcN
KjbBxRhHV7JgqxO99om2tkbWbNCNWL7vu2gtWQSbO6nuRqSNIeBg4z4Ot6QVI+t/bLNT+5p9kPzq
QopZNMZCksJJRLXY5sE5xwqok7AyL3BeXiBpdLO6wAi9VKW1hTeiO9Hs7qSjUzGGjy7ed+bCyLbG
/dgdqFgQWewQr1DD5PlGadhncxAlaLOsxTRCI7Ns5sELmSk0dSyoMFM68DopubunETp6wtun64fB
eR87BGRnqsmGUVXyRC8fMeSXDPvjcsmCmkAPlgC6/pQzooz5Y0kpT58MiT99yp/65Ji4N5e1lXlk
ZDg051Ss7Gids27IAyhHlI/dTBfHvIABdbIfpPOgYwOXxIkhfHRuIyLIADGkr29zfoEBdQYwd+SS
CT0jbC2v/QSbHX4TFt5t/RQTRXWuUFuqqC5zenWD9WzOhZmld33+XmTPUgMVwfvBhNR+JZVLIJtF
W2TK7/IrRhGgr5QXJob1oww3erFpio2jzNiCDPO8opYO7vFNaLxwIY7uZfJuLUAQVxvaMbdEDvQZ
acuKWjI/SNQXiHLbS8QlH0c3sWc3R1qqRUjyS69f8T+iEsGB7NNigNKO5Fxkq9RdxO2KzB+32HXD
YYTHkhvXKD4P+babcinOUX3FU0DdFlfbQd3Jfmf595PIQQWB8giu32pBCM6KZX8OeC7lur8URNKD
v1x6+SHyF+69eU+EtNqA55mDugLH77PXX+KRrzMK6Hn7ancrAt4XkIVYQs1ZvPaP3gsOi+Da80lI
P3EOuPGzr7NEXbrDIuDYuYZsSdFHRISQwWmeSVLillX9XhQ3SKzmmmQReKITgmQuEE3is6OSR0UJ
v4SFXfBE8cIYGTu3mOfaykS2CYlzHUzbTf6JecrefcQ3fC3xleM+r+fWVp/WfhtMNmiv6dspALv2
X0gA+ze9U9Hz/bM79ZfxafK3/yzexZ8Q93iAX29Tjfdjys0CqmcwQP3pNuWaxfuFbUHlGvoJuKf9
B2o+c4oBY+/0/0Acv12mbJXImfw7U+MvzU55rH+8TH+3W+LJ/P4yzaIkUQwnYbfkW+YTDdZHGaGh
sNj2E0wOSX6oIItGO9K6BbAH997L2zdlJAERFrBSKxtXdkvoWVu7NveVXT5piQVbK3ceMws2rRui
S3Kw0tc6UTsqQzuGbztzVFhHmYCn2U1rfGRpk5W05SSAcuarUFVbohHbKezCCci2170G2yqU2zTa
p+pYHptee6btWSQaF0HjPA2Tn7ozSUwCN4enx29xCgs+9dQwa0P11Z0lIWl1NN+2UvIFxAbvhnTi
NSkTHhJIyySGSjYC1VpDZkziP4O5+rabYRfH5os2at+lY+86w321IOKTs4QBv+hjl52wRlurqmdi
v+5yyNWloVAFU8M2iUcQTuoTaugz7PXUs9coG9VmJSUjwfBqwFMQFsrFVpy7FnAhNUCz7eoBuCbr
58ZrllbvYHuPWyDDHlcYY4GVaoCfn2SIYXj0WMYLBbqUnj6YHIME0p7qgLqoy5a5+5KCQey9dNPY
qADB5YlOkEshxg1IUgwRWv5uJgzgStSCRufqu2jMprRO3znb5BsDEaivUfJhh80xVsVKN7SLYvTk
HygzEmHmY5mu8rRZqE6xS6HU1y0aapOUTBcfbp+sbMV/EKx/Fvo0bPQ1P5+XWndUOg0aMqCTJED3
ovEvl66dY3Xss3ReufA71BqWE1gw6Evdl6inugcftVqCknJynF+OM3Gys8c8MMl2SfWvCpURE2yU
3wGrik1BuyQsYphjxNrn2LZPtZswci6FeeuDUllJjbZCUQWMOFdQmLkOk5ckSXCBCE7siFa2MpHP
FUOJ+YOmQ3dhpPFyPPtF9iRUdrBj0JlvSYJfvkrrYs86kh1c7UP64GERL7jjJhs0tOdN18PbGt+o
WO2tn6QHRejtXOt8BDryMyfCs+vqzxyh4QLvMz6imCIRKTlxJgl1CMy+L+DEL6VP/4u3utF80BG2
N8vU7slmx1iEzkeiRrtIhcVUNPLOAnlhWAZBTviBXGflUXVUhCwL2T3EQfoGEmXR2YgUMgu5PlY2
wxJvcUWoRYMrsTOdta0p7zk55YZI94ZN3BYL0zFBtxZS7eXCm1eFcd8Q1qcGr4qztYdsPwRvAWvi
AGOIEqhbfWDEkfvzciTEWLxnHlEo8KpqvEgRHA7sT19RVcD4TpW11lKhakwzCPg6aD6zFsfEdRQ7
8tB4E3A5YmhmCO8Q8dmLR7FXo2zDjhyVBRuYKEE2WFf5Kg5q0sLUJ8+t2SaWhS2fhj41H+00fIpk
svhx3P+lcMt/06tN1zjh/7xd/OVq6woWg83f/vOt+0Nm1I8H+eV6c//D1jRaO9v0cFPjYP7petMN
7i/VhDVrqZrH1fNbs6gimsfNZ7A4RA/Pc/rlfvsRf0xrySgOpizJln8JGmVOZvPfaycMi73g36FR
6PR/f7+ljR4WmjFNtthjWOvWfSRyAZVaNBNuNVPVbeoG+4DYAW2woUVBLxxbxhwqDj57BUH+weHo
6AJl1TG3s4GwZkimh4+6v2ROcSyiIyt2tJL1mmaulF9VejMIdM2ZBJrhNiPmVRM6QrYRBRkBsI32
FYaAl9mqd1u9R9Lqfzvj52BwDTF2DoiUlYxqpd/eDXBSSqSY6yrkfD3WhM/2fbiKi+BzWgc6ObpW
1E49WbWgTnFtpwTY5gSseATadoJk2zInUXkcZk2f7uHjj2SduN2wSa1ThrjNuhI4XiETjVgLdviH
Ol9hFInI2ThZxOriigPGu7CykpYXhCsvEyKpGblPa7iNs4hw3jpSVy1hvQmhvWDFWA9wZakjMjny
aAn3VcSl1JVFE+SEvSvrqIrfPfO7JrRs0HWmhP2dTRPhgXxrK+CrIL9es6I9SMCFU7JwSsRwSNRw
NXKjodUMXtMph1gnkLgx7BdZP43AwWexHiyol/BCTgCjlU5WXQDCThrtuu6wK1UnP7iGpMVYd1kx
nvJyePbb/qOowDRa5XPuI2jpYsHNmi3LrjvatbrQ4eANdEDCYcrp+zvJWQ5+hgga8zAmDNVzV0VV
2jwh/TgZAFIjerpiXw39VXgja9TgATw4syt7V2bjfSi7feUycR94Ry2FZA0LHwR1OkOzBA7BLLLc
Deu3hTk8OHq/ilIWpUjjhDiPaX5WsDCrDqh1wFCG2yzDRi6CfKQ1mAcELEVIk93vIHwItddYP8EH
38YWw1Mlck5JybQyttaQGE9RFuIUBXjs0EcozyGmC8doTz2SRDM7uMK9dM68V6+2Z9w57aM+MOjT
aWZjWpsC2k4onEPtqy8Wy5lmZFlq1bhDXeaoNFW1p+zTLMDe/hTC72uM+gCZbTENXNzmAYjQ2vDt
A0Ej377sPtuKv/JZyIiXPHJ3+aifyVdSYuXghOvA6O49Cx8DOmj6HRX/njauBaXBAOIr61Q4umiw
QX/JOL1IrsJTChRsBA7m4uBKqwQp782tcOmCEFNYIBggxQx2ORniFxCZKH/7nd8RU5dvhI8pFB4Z
qQibKOz3rTlg1b3zusegcOfjRDGzfJb5rfiCgI2Pr7kDh3Wn9+ZZ8RDz2DCcwKHlPTta8GiIHTdW
7d1pYNNiaV59MGqKrewzp331wKtFxYsHbC0AuhYEH2VODoQ7rEsLvKy6qgG0ZROpLZ2QbcT8AXBT
HEhuAqSbsFiOlx7RXi67f5hvFfC3Bghc6S5g8SrOABWA0bOnLipVfWybBOrqcwhGbgrQyMHKFVRd
nIYSbgHWUrhz40Sgi8ylAEhnddncA1AnJ1KdMTHrzB/0OjB2geSSdUUJYp+pTmHX64iteeqIXTgR
7SE4hIiWtKph2tRSUyFWSuVG1tbCMARHpLvT4/w17/mV3WqjpRZk/Qo4z1YNSHQY7eBc2bxJSQSF
SG2KdcF9rZQ+yz58+PiXcKYUC0rhVYeNxG/eKq2/JwCGbAh4kU3w0FFkZpUJ6TL+SLzyogLUzL7c
1Fkb41EGG7e1CBcAx11sG4CBMllToi+hOvTFQ+dyxBHEQbQlCJuDHT2XNoIuNB7T2jT01imB7QEk
Md+8VQQelvLNHD7BchHKuY1TtpTOk9VdffQkAHPb8rEIJF6QcEnMKXK9uaIWsIqn1AtIW6BEqi0h
VzZJgK73OClNebvJa+CGUC6AU7N84YSPmsNCEWl4AVzcjp80SlE/OPW0BeK5RZ2cU6X2NPZj/Viw
rRLpyeLuUio+qBRDNsPAEosTLMDXivjJHAeMuVSGu/i/09TcmYbaf14GHQeKnx8z8z8Qjk7/9Nfe
HsXRJPRE6aS7mv5bb49w1KayAWj69zLmp+JHp9lHMIVEdFJzUpL81txrFhMBV8VN6ODc+0vNveb+
QfFj8zS0qZji2aj/UPxkapFJhbA54o+dpe8OcxNnh/9WEZzcaNnSc+RZlNMo1mUu6CElddnilazx
EDZl+XevQSBmGYqfgkzAbEzvwAbD4wgWtSufzGZUZmp9r4yrDlqTLM/uqD1HmrmMqTRYJJGjMc/x
Ultq/lX2JAV515545MF6N3N/44bPftx4sxLKSaj1VBR5AjHTsxeuP17qEtE0QYXbMmd2VvnVQkxZ
OlaGISK1lPtg9HeZhsE6DsxVhMSk7o25XqwRQs4H1qEEL62TEspz775m6AYSOO9J02Bfx0sdMjQW
XHLKkCyGnlzHzvseRokL9z7SraPUucDgpzjbvNEvRLBwZjTys66h3BYKOIE4erMTse/C+jSKb5Rv
byUEwzGXU/AfHo7uXFrjSZoPkX2UbPcd+W6OVI73Sf4qbKxmLcJIuTChn+AiCXAvtsaTyfXy7Th5
zWXXw+jXb2RGb9tc7mXMtYpfTmryojI3idToM6K9K0ASSh2dggp0DPK4ZUP+WXQ66TUOa9opT+gp
yJ7JC1wr8acwPiIoLORkbR1yX4wtvn4mEfaTTqlQt4zo02zeNuqc35LUvJlSPYcO1iOMKowOw+5M
rGkTwcCpzoFFdQSuLnQblB0EI6nfk5ypGT5t514Nn8rqzQ6WOn7MSPpbo22WSa4tHDu596OeQrlc
BaQPa8Y+hXBRkyBU1C1cgX4pmcRwazJQrp4mgmKA1iJU/wXM739tj7Px/9PitW91XgT/+3/9MRXY
mR7j10NOM0zT9hB5evYU//FTh2cxvPQ8xPP2DwXFzx0eG0UOHs9ktom0/neHHGcloC96O0RMFhCV
v6COd6cf/48dHlEmyLIhGRvgwSZ16E/q+NELNaUddZ0dw6ZLSyCr+HSfh+hWl+dSG06uVdDgwZlN
28ck9bZdkD4ZfrWVREbHACMI/WTmI2eDf0FR7qKzy5JXaggU2E96+FxpS5spXKjhzPTjeWr57xHH
B1EWVtfNGTe0i7qpWZJweQ+ItGvT30PqXYQh4RRNUqNZRthN6AOypVNajsz8cIjmaVfM2a+iFxjv
Y5egMr9fQ2wo1fF1Qh8GtWQSuqq7WzVsR/3D0K4gNISCvSUn4h1TceUfClsF6vuolUyh/GVA35Fv
Q7k2mQJ1oJ2CJJvHpMUbpGczWlowkDzGnXUanWAjgrtO+6R8QKXkXxq7Oxly1aKNyh3EmYScuPpb
r3zK4M3Rv2FBztAmItwyLzUBYR1ONccgJhQjqIq8bfD0+8HEbUYaQWiVm3Do33NbO8D4PvZDvw+6
7pTr2jwlshcJpVvvPXAwY7jxDV73Gs9XGXbvMUlzXVlsiiLfEZSmsCgyImMBpHQemdadm5kn1Etv
JdICRblz9OeYkpDEeaUFg+Ezp3e8qWY9VeRkV+eUQHESMJPnmow5nqtPbT+i5/OCjSeJDIz1T19+
1DqKKrlUFQT6cUj+rZFsmUauesC0cZtvNd+YJequzs6d+t553abwQejAKyeZqUkgXygeEHuFrZul
r9wYOo7nv0trqZrhs4mHXtYPBHHPhT2s3BGEmK4+hsNnaao3vR6XITtCRWNz6hA0nmsnF9nvmNvL
0TC3I9og6vHFQNxd40ZQV3HGdQCnDcAjlboqmb639ksKdhnp7MKzs1MoQrZqWsjolcW0Ed6NXG/c
SDjs3tVJ5pYa+FB9JteO8xggzJfljojbGG2N5u6M6s5DL8fAeJ6jn1NsvP9huG8ibetP+jp0dn3x
OLJrDndRmNzKrN163Ky+C7EdhV5jWMtykuzl1uSqdIYHN/siJuZmyvjQGO6+rNd0k19OW6w8FID1
JAXsK/tBoA0EFL2o0ArWk2iwr8D2F8qmneSEbmyuvTR608rwpUVvGKE7jIkzzaqDU2Y3NDUxhf01
mlSKYOBMVIuEP58j5zyk9RV58rV13Pua6BcVrWOF5tFC+1hVxq1HC5lPmki+1dFU7as2Zjy9Iud6
ElB6Xvc5oKikXYv32SSyzBAELwysmQ3VxmSiBCwdenfuIDhFWn6x8IRuhTTh5K5RWgSfot6PJm7e
Piv6e4KPg2cPHnJcyHPVqt9+3D6kAy55V791Ut0WaTORR/Vd32E4C5Uinbfqoeded5+i/siGAwDq
sXJvwTjPwpuLd4QQsEkXWadkdEnnILxw1yNKqAhY9IK9F1WLgUbeiPSDb0G99quTBbMgx23tBbF2
n/euvrC1QkGKRY+fCKYxTFY5PuVDy8c2cZp6FUco2qK+NvEP+SFLzkAn8q9ECm6z1/e6im8vRD4P
MQWLVc2n8sMgTKulgD1RvS9RXMhNKzaiCe4ddE25k4Ge8dxLo0ecg1nxgWwORo5y0ocsmptdh7K4
PSSJhZtzLoj8EBUqJjpNgadvzD+SfJMFF0fykajWWWWsPLqu6lOLb0TLaPpXb1bMbz54Ril6Oc1R
iFpcucI4OmY2T8xt0Dzg2+OURwSQN8wM/KtdJbvKTonOdOXMCPKNDVluFPifMm1Zx/UqwEooT/74
ojof/jjRaAA07KB619Y7glhN1idPIa1QxaIPE7GtwrXZkMdZSVS9nbVgcGiYyR0fg4qbhVAQs7Wu
BakdWmBvExuOQ8KHcITFY3yN5rAr8nAjbGXlVYgNGvdemNCCTF53TKwpW6cGSUeQIcYr6+SzzLOn
KOguVgqQw7DTozltv9qQPULBGMzZdLr4Hntz3UEcnonAqWYj0g9dEPJWKKQ2jsOH8IEQwADK/IsH
IiIcCGbN6oU1SSQmk42swM+zoLZQqNWcRjwXjTdTdjfFbFcWPnxNvwzNa1FePDbwXUO8RLqMy4uU
zkbPW4AQ2q5I39uJ5OExK4tZgm1y8daOYtVEJN0k9PjZXdegFYA8Yu48QBPmNsl3A2k0sXVWhnPP
oGW0NgGfTv2uZfnFPAjAwqMnkVcbmxwTO0PqvRmShsfHGVAUnQG617fO/ArTZ1nfBu12IVy5nTtI
XFDt92UIQWzYS3oj19+ppGAyhdMT4iTRj+flCgcUSkDGHaDc52r/rFd7iX5ex2nfDnNFtkgSWVnw
tdYwFNRZu9ScZ+EedesD1tO8Ctt1r2Em4YUPjeUkDwoKdVEG7qoQ53x499laDYVznu5o5mbPaIKu
zGuc+WB8huW2rhARZiT9oNig4KgK0naCwn8L9IeWD7YRy3mqBK/VMC67SJ07uNZb06JfAsilGVst
WoScj6JliOsxZhQgJKw4OQpVXQQaV3GYeyuPPSGBXOk5jU6+j+3uvkLTYmFIliZkBLJm8jG+jIGG
TLlQrwTqVnhZHTK900thrvXROOXwNKgWxroimys8aVjZYK9ufdFtUmVhupM4ZgzXk/ZZb8UaueE6
7K2j21jvTSMfepQagFqRruhgp7SdVjfHLrbiZcw7UHZmPbOppSQaXcMb5nIgEz4N4qVs0FmTi4Wm
82xH+slzR9Jj2ptNM2nn2SqcfqxFGWJglMzV+6Tp13pUXkfSgAI+HB7pQDhsdnpT3ak9Laxtm+h/
nUNQeSezUhY6GUOBZF/nQB2zOIm8kh9pkkckMrNcqJgUbK/ejH5z0j2u7wi2G8M+IG9SeZQeA/R8
W4zUHkOFzBUJOTrVXvPncnyeknBiFllhtJBpWcwSVn6z3g2PUXQATmWSLiEDDgyileqejKV4NHd9
0q6rLD6KSsEac60+VSIU4cGjzcz3LhJk32h3PM5RdM/g0glY8kAGKE9+zVdiEReHIKYSQqq1kdo1
D811VXb7qORoUr/DCgZZ5Nw3ZX2iU6woLMu1qMBg7qOeTs8sUGE+JO5nr+2Ej34GdbKrIkPqNihO
8S09jomyt3IHLXq4cODU2S7c9RRHErZsL+LjXu0GSS+fVky8Qvz54uaQLxXynmtYO4sM4e74QDr7
PJbopfK6XCVYuhjbHjWV1p9744iB51oJY2vbXFLR8Fzp/Xcg2Qk4SndobR/wHbM+O63Ohlkvme/M
rFKyd9gZnVikfrgy8/5VsG123Ppi0wQsHTs/edblv816EDnlP5uL/e1/dtH/+R9t8RH+6XjsxyP8
uhv0WEZDe8YD7aqq87NvEHWpOf0/7M4aYM6fO0dDx+oMBJTMdM+e5J2/jcd0Uihhebq6xT7R+Evj
MX368f/YOWJ6NfFPT3pVJDi/7xz7kaF/12FO6j8bIHGM32fmyOl9CLC+fejM3fsXFeeCgpFr0Vic
lKvaqpcZak5h3KWg6EYkHKr4yBPGsEAJSM4om623cMieQY59NNoXJX4IzxozH77fcOM+Wogne/OL
SyPpl3m+ap/QbbDSq66wqU5wMtpN8Ik64N3dMjIjKtmZWfE9IsueZbiJMv6tZA2PjcIqdkJuNUwV
EzCvRQDa7Hv/LCZsHwv0ZrTXoSpOPlS/GiQGjL9g0mnC/Gtxqy2ZSSt0raWyx9tkdkscRjr5u+G9
JK85dTYingK3VxNL8k0yGTJ4aP4X2RcbKVDUFmCblx5gFnAzYhEzVCvu0pdR36IvoC5x9X28Irkq
w84xf2AsPSzKbjH2S25xbNtiZcSEpCH5nDElkvFzJe58cDDevgDl1e1EdEEwii9CVff6lS93sklP
KHAJJmamyO3m/SCkRBgZ0RchfwQEnG1ZJDrxcyhxfVoJ9R1zO2PTUtmL6jWFzApH68TMi26e/6BL
JQ9qtGfx6IuN1DdrnSrlUENFmw3ZqrvaT1XLSXnsb1ryqdPs2Kv2vuO8hhOMSFMXz6N2pGMuuOat
Zd/5i+QSdJ96vxfKp9a+Ww1iTsxrqoc73mcnpZTr1gB7xUbA5haL5yG8Fmb1ycjnqUdnCrNaf7Tc
Q2I8xt6yX7ZvjCmy8ZTkwSQThQRIZL2ojyq4zFw1z37pAPWGSGjKTwUOtoXGZjJ2JMk17ZY461ls
DN5mlIxRAb9QHs5pXxq3Xiv8KGMVsICwtFlHMPbViV+r/t7BRBGcIv+9lQvPWaoxFNlgkeOCBYLq
G4s0PJUdWWOEkVjENbyEQuzlFLHgRMuG4CY2bWsXMaGa1zTpzeyvn6v/pSd3+mSS/vOtxC/ijI/o
qxmHP7Ft/3iIXwd36B0Y3JmTnN/x2A78KuO3mLuRhsBgT/+da3uC7RuUhg6DNNM0kPr/evryVxZM
Q85di1AvHvMvze088w9OX+4AptqwLdCPONNc76e53ZDiJ5cZ2lW9UbGiRHCPK0ZeQWss1bB5Dv3u
DWnac+W+kl/dKymFC2m0dXyRfnioGAvouN6QwC1d3Xy3NYbMGW4ADwzCTEcKYFsnT8CEV411jkcp
pCuBFzVyYgFQcjWWiZtGrdY130xq/kPZX6L81BnQddtXTT5RbgBdf9OGbwpCdFXjSK73zdWOAGbT
lok5XaAr7LUD1Uen75mgqv2eoKW6vzo+mCLAWSYLlYfBZ32X2SDO1EVY7xpLzHCHcyxGrEnvwgrC
DJt9SM2ToXtMXkwT1I+zT9pt630V8VzTD07Bwr4mH5Lx3Fe+rradiWYqB8XQHHV7NdCkkq+Fb5dm
h41uQUoy9k8WEQ/hmB/iQJwEGbFNQ/wG3DUD5SX6PTPRlgxWYHSYVGE9WCKJcMpkKR5l75pCoqbJ
WVm66q4NQTKWFv51DRKtAQWiWBXoCsLsEQ3ftcWx6gbhScI8qrNuaST2xciLay/hvxm0tZhZq6Y8
Daq3bJobyYwzJblk8rnwx005NZM0fE5Wn7XQ3qHA2TnZuMkj9AaoZXAavrZaf4nLcW3mOst9axEP
EjJiuFUH+9ag9nJ759bnw8kEPC/s8l6PJN1cSAiW2T6SDYVM3hPcKu4+bxHaqEn5FZJ0IGm7G4Eo
tF01Kq1jYxgbeCGLYNR2llfuq7Rd65lyG2BPMOaYjZyWhoDHJlIsxd7/Je/MduPGsiz6K41+p0Hy
cmyg+0ExKEbNg+UXQkOI83w5flu/9n/1ouz0IGdmpdNGlxoVKKASlh2SGOS995yz99pTjyhP+vte
RDvsaczA4zvqMx97Vw9FDxuljXnWxrog+fDZ/Og/Xak1M5ZQX3VY09ze3ynsr7kOI/d9GWSPqeru
VSvYWj7+ZQEQoEEyeWJMCvz2IcmD2wHPFsmIczd0UAaBW4xIOlBuC4SuNIUS41Sr4mOVLoKnrGtY
ZLS+iPyV26GzN8IBf81pIo61U9J3wORjYg3y+tKvBjy4iJ7yelGEOAFR9CfNGRLefd7Po5GMeAKb
jVWXGzPYRUdytOdKdaeHDXTaVZbjJFHMVYPcIjNC5POUP7CGXevUcwIwYTAOu3PPeF/lAfFAZ3ba
POs5Obp19Vy0bMftKakgRz14a0sENV7JZTkBCJ6NyjhDykITynnfNIJrbWxQkq5I6WuUx4hBkumD
6fZ8XOd6xbAcFqUaXFQ61w41fKte+PFkOqZ5o+0d5Rkvn26eaTQy+so5FtyTCFkFm2rrZ0fk0B1r
rARGemirBO98MB+ba2fglAbu2fUAYFILBwRMIBiYFVSkLu6SLIcPHYpnw0abhRtEqb2VIrcZY3qd
XvXaMtHcT1JZ2S9JHFf1O0UD+khjV93VClLQM+lx1Nma9PEU6OhlKIFz2hBFuRvjhcTDbiCIJMaa
kjNL6fsDnTEi/aKkHA5daxfgB28o73wKpgpzZRPh/fHUK0Ut1072ZNh3CbmxhdfDo8nWRZlvtcEA
yO2dFKbLjMFZIqAE50A0aAhswMAzmSACzYrz2CAbcTLq96DLEiTG/qnq8FGORFPQO3Lt98ZkKKjd
4y7nwvvZeYPaG7eL668bdNtmS9OIXz0adyV5YZTo8EQ1YM3FsZcPM+lzo689/z5SQeITA5U39NSZ
F1bKIiivaQoBWpjkxQSM0SQsduwKH8z41OPcOfh4Jksg8/iLNLpBQTWLSFxCv8SPdl3j19S89lSb
QqzKXSIRr46PMm4Jf4DDKqV+WoegXo3wxiTRN4wa2u/TGDlaIiKit1RPoHf0voG6aFUP5bLdnsfW
c8OlVktm2/WF2Twm8WMoA4JTUJ0SIZfzvSNcSjAeLkqj2jhNdjGKK0Vz5rVqrgrXR7mO1TINyBIm
TsX3D/0LExTientBhuaK6KeZ7bczo9/1mnsVWAvwTnScobYrt0l8akl6HSbtRrEX5UMhcUfSK83q
R6M5V0aGP465NsLxxK0NFgBMH2Gx6phJoKWdORDdHXAVrrrvQ3Lj9PLCbhoeg7M0vzP89LJCclRi
KPPxsipQzDg7sEXc60Knk8u92AhitvbORDOqjJ1MF44bsA71ROecoyBb8UAtrH4f+DwGrX1h4o3T
BZYnH19nx3PTBu1BZ/9tGJXPSjFeSac/SYzLUpxZGvWUfUiycREx9o7oxZdZCeAID4sydyPt2qsd
yKnW2sqHk64m5saehyVJkWRJuv1ixBCrRfqHMAlJgUpIqetOqga3fz1qT8Mk2lEeWxj38nmoo33f
MgAnQVG3njwghxGRh5wBjqTubMsWw7LRL9SiRcvGfMUGPFiM8wiLUpeRgw10gVBs3E9VSkpkCDM8
3I/KPUI6Cl0Sp3Y6kZpFDIqfzNzOcTd1TBquhC8rCyxPWXji2s1D1/SPBgnkZtNDXqTnRNd8kxVc
fM241/GdJ6xKnhqdJHp2npEdkylL0ncAKWprJQAt0of2Lo+WkuYdp5cMR6Hr7/XIJ8ZOOzejxyzZ
dNSYQ91vZOHhWaTNr4xnuuRqQgtx6ockoknDzC0fFIyRzTJqk7mwmfNhl0oWJV1rK+JphUJj+O3R
2Hs3yFPPQn1ij15mpgYjY1hYtQcmkAWtmiRH/saL79Oo2nglETYpAemhoH2ESNuvGYiuPBgWFmJw
NCorjQlomfOpC+U9i1vqh/ZMDaobKQDNZHIZkFeHl17q0bpPbRRT1qoYotsWBSjBiXOAWLR9u0MR
JVMm2GmtG7tIdx76IL3scm89UleF8Br5TOd4Pq6MpvaOdPMmj9szzb+KbJMPKIa9UknEKXTayaAJ
ndgFfXgnB8ESMsB34WP01YPo4dcOGCcSfaXYPVYXqs8yUR7zwYczmd61rbkt5Ih9ypyng3g/qhH9
2WRmB3Dwm4fWr9eCjIjGAZ3l9jxTPFcKWQVkP9bxfmTImI/bFgjnyLJroSsNLRoA5a5ErpPo9lnX
nrUWE1EtIFMb3nAGZLBrt3E2biXS4h4nH43CuqGKNk0OoIAHlV5eWnRKff+DVWebSsXZPeYQQn3n
JKoYyYSpWLZeso0Qd3ARgZs0p70O6abjGGg8MwmlKD1zjYc0unPGsz5iWGzogM3SU70kmxaUcoLW
1y8suP746QqidGr8saBm7JQAApIfdHcbonhVGAbqyQjQeqQjSpZzk1/1hZ7NBW4Lxq0e7m9rbpVi
p8fZri889ajTi61p0Qlv9iBD5pzbHhs2Wq8insJXGEQ1mPJsEu1MzqF4RlH7BsvaSNDZIbdrOdGO
6dJtTh1x3cGLGIILmol7pU1mvVmdhP1Tq6FsrMyI4zhtSKzBpIsu+9G+1FDiRJhEB2NkUBodEl9u
cmfvgrUsOZpM1UCMWDrV8eshaDE8LH5sNRmgglQ7y7se/bHJuCBcKMI51X1lnyXgOhjYzGxZ74Ma
okcJGIo7B1zVxKbBRI+VvYhQdOIb8eXxyJ7rBd7GcAIUiA8k7S0VGk9BN7E4yZzH1Rdp6TrgqZjC
WqWO5Vlg3nUyJrbEdVP06zszIac0PsOSmmrawW5v3Yw0Dv8i5tMF564zKSAaHVG2ltYz6Z45I9CB
DyIgo3tHH2+mg3XWxIfMfu+onDeJbHEfLLtBRDAtD4RdtYhJnZZ0eGSoaf0+1uUJ9eSR1CaFtXbu
seFUnKgSOPKeWTBGV7INcBvOuYiJSHanB+6mF/yB1zwnEKeU9Ui+Z+qc46jtOVNE/bxrDtUELhxC
wY1m/g39z2lxyC5ldTjI/X3x/yftm2L1L/QH0qEeMQf9vnNjeofP7QGLsQSTJaRlQry896f+AOJF
G+8/JDWhTYLEb7qzNn88iXfQKaL7+0bXY6qWCe7Noav60lX4AV2Paf2OeJEGhOOq0N0EweLT17/q
D1hlGsg0hryolPtEVyhqyAvCD0E4aEeOcscY3zMXJhk+OflEVk5cKwD/aIiWpe0usI0ZtB4bk/r0
g25vS3kwxmoepesQ+pce8Ih6C7wjyyasGFnjie3JRWJxgHgyiGUUPBL66hsfTJKCodekvWCCDbvD
HJg53Zgqp6VpTqoHN8KuLyNkGH0dubNYIQKBjNbaTrYNScL5aaocPC3ceD4xrkp6KSSpPNaz4lBS
wQCnlYljkRJF3DQqFvygWhT1uXSCq5KZqtWCIE7eh94Z0dnZBJovMUlDzJa46xO6nugR7MsSiYdI
umUBaDga1dveKR+YDoKstC/rVsBmH7A1R/pl1IenZVUfqRP/WUneawZvEqn07hKYVKCAlr5u1KQ2
NORF9QBFZEfBqDjNeePE976Dr8Qhx8G+jExM501/1TI1TIPyPJrSEsmA87nqNPzpwsKWHJ5GZ3yO
QgaymuEtPDcHB+J0Z5losFLnmCSdfC+zKfS7qGdFoC/8TPWRmd6S1hYGzHgHdlUSAEacahFSo8HI
jodsvC30aKkhgUmTfufFJpAZHbA9RzSHhBVMoi3rZ2Tclxy/HHVfj081esVIdovG6JNZU08pCJNm
3CgjlrzCQMGKJiZQiLkJ8pBMLJEtJGtx21Ct96H33GZ+sxXJdQ5GPjO52k6EGCDCWwI7rAzMI1QA
CpVMV81sd1fExnubHwFhasTIDG6OmdyOTXs6HZ6FU9yVWbwYihhdZYSjiE/VpxboUgyeg6DnTPDL
1Ncla8899Eq9KnvweuTbFBUFJkHhyr0LZF+XFRGDEdQWpgrRgdDVaze6NSpxX2nIwA33ONBLSFEk
9A0jHnulooQNb+F8nqAAgGzzvs3Dk27w6BVJDJe1PDa19kBg63FJzG4SDdhXLCYiadtmE8uF/EOS
wEsGoHFun1S1cpeSAJGmPmWc8gFKGuxAZ7jmXKPVGfjZmRuCj7IJAppEH2MRA7qhQayXBDMwx9sq
vpgT347QnjGGrUeU86cpLNGVYo23kdjEhn8d+jFHZ9/i4wAXU8QK5PsxvAwabgRD2zhsnJ7VnygZ
io94GbB7kRmuBw8p6viouXSsh5FRTluDfqNuCquZaG9hsx0BoYGq5BqzluJRLT3WFB4E8Nhh4C1F
qJD80GjxVjc6DrCM+LOGN2kfGv9W7ZPjfBowC5eOPdmHJzBLF6qDdVVEmGsh55E85LDDI9s/ih3v
tkfwL+gPFWVrz3TpYeySFt7h7GTAVXnjQS0HQLxC7zXzu0dPO7WV5Mzp55V9bjUM4lODY1QK5Wfu
yOymCfKNDwIuKisAlinnBmiU5IkTu4kxs+o4AIH+CeKtj4y3bNU7vxJnkjZ+7BnkEPn098lLyZPo
2mFkflRo95HIz5uqW4uc8Ajd0elUPHvFLknVp7biZFFdtsrdII87jd6WWscrvyTlhPh0F7xlbHB2
Yw6V0HMtSXjLCYqoKWLQOmcWyokMWHfzoFTtgzSdK3yoETkdvnqUkuo0Qpu1uYV8QRx6Q+E6QSlR
IaMfQp6y7EKXCr7Q13oMpsDQT1I6nCXRD/VSh1kVT04wZh5pQdbTaJwVXN1WIzrVS2YqiJCK6DtV
W3oCyQlPPyxgwPsSF7VWh8At8scx3cSskZF63msNP9B1qD2VzPpDG1Em39YYD2Z6LD0W3uImRaBO
ujHgj5a4gyjErasac6sjWz5U6SlGersp20oue/8qaaEvldHe6KfktnRZNpDdIre9HEfycOrUONWt
SfMc+w/ZgEmsMEr7SB894ths9BLE0til81Dixl6oeXPc2SPzFhCK4E2dWzUAmhHEHGsD9AJymahb
JTgPNeK/BEkCyK4d3iT2CAdx3WPZ1BucPwR/w1UOxxku96MUW5UeckrWWta81MYXKPYKbEp+o8sC
JehC4XixNfN8r2bucNbn7rBJYlFtK0RttpaeN3AjRRadePIQ+1q8zCLl3JHRmm7IoiYfM9tovbEo
8Mq3xZ0S08eIw1OT+Fe0hAtHPHTQcijJlPgkpnUsgB6OE/2QONLZJPPqJy6iSNQ72uQcR4tjFGfE
3pbDzC6BjoJUjAfwW6Oy9/JuFYTdPGr0RQaC0YPWB4CmGqOTym3P05h7QQzlSQq60ZgYjtoLzRGs
IyUEKVu0wuC5qOI8zw4hkz3PZlMaq2dnPMQVEkpDLiahJxcWJhJrmODYz0aBB70cuvQ0FN2xaSYb
H+UP7ISYHr4dbDKl+hc6sBp/Kif4NNBKmockzMLDYxx+b7dhOv/ViZUpPVhoy7EcB8fx13oCvMc6
nWJD1Z2PZ9kvXmMHSjsvV3tJo+Yw+0VPAJIKXQDwP2w8CBV+RImO7u17PQFuGx3Zu2G6/N9rPYGa
9YFRKIKQBo7n3G08PhYyAcAPkACTGIsK/Eo8llDOUmb/eobEExM/vtq7NtXTuanRcCxc2p5qlF44
5OLSP29gMrAWACJ46CuGW17ZuIdyWjTyafmwo46IzxHxKpm47bluR+Q8pUQeVgioE4d0x14F8xa6
JmeVkY68niFF8o1oirv1lHnoSLkFBnCiK9lMsbt9rSobjLUpp5pH1SCCFPRtHCWrTnUvfI0gajeN
5KoAv74Lg5IER7ioKXOzMAFnU4pmrtAPpwfLAt0VQLoD2mkzL5fZclDkoy3FWYyQiefZw5Ynungb
4fez8emPk2G/nKz7ATbAqdum3sY+p55mijOZPIhwRPTJ+q/BAIhhAYQVWCjYAMYECZATLiCGGwCS
P8BdSnOphCmgc0hADAmuA9pANGEHnJJTKRiCTECg0t1NBp9gdB80RHF1RPJlnzGdU9ddPGVcETnT
3tswDooupJNSeMAboGHG8BA0wAgGgARYEdsICogNOCExA30+CD5cFMz10jVJQskcsdOIGMCUJG4K
h3aC5nt7z4khRip4EEU4aCiYCK2pnLl00l3RxMnct/oj7phbHoQ7UThXhT+xFkZaeC1a51ba17oy
KYGrKV1sUG9cO3dOvEQg/B8Z9udSferi8aJL2lurmbYoYdyGY3Wj+8mwQv8ED8w7NatqWfrmcZ/T
vVZa45xMnadA84ubvC51ZL64IXwzTWETuah2e5diwyFOTaSXWhOeZKCmuRGyY1V2p+6gUmY46k3H
6aKwXEqN5C4p78tSBdBe0J6l1T6AhPLT42EkNCdg9ijo+0Lr6tHeFl15V0beWVpYx01QEhOQn0mW
/AXGdnr6rtnTHntOmQMdGWWsb30PIGLGgIQbLoQpYvQrdI3GOMfzNY2XJiqkH9Ot9XxdLvM8vjfy
WOC0LM7VxuTkDW8EvWZgotRBv2nawb0eVasQUSkpVkAnajKsOoSheedj8LaR0cOBhOOYqMYebA3B
aMOz5L+bvjyERbe0m+mkxl7doHkNoIvLpl2hw6ePP0lnmZFuc6c/HiTpkGB/2NwmPadbSx11IXPN
2NGwLXTGmunhrW9VPimkYqNrHnGcVrg0+nAFq+bc80ia1H0LqrQ2M9ERh5pC5veFmIzP1SQ4JsqS
chZQGGM+g8aTlkAaGDqB80IeuFino+YATp6uT0gep0eWXzEponXa4742nJWxTQs+nY76xQD5u9w1
rcfv6XAdMhVWT6WVHGE18yFwW++iQu0NSbJel743S+IQCY7DOC940YxnIWfDaBKS982In7u9sipl
HU1S83oSnVtKoyzskBLOmSTpbSJoIEtzpakkyYyd+SHRU2NZwK0eDIRWeZGuejTyyB7pDaOat9ya
bbdFYK5PAvsfF5z8P20V0br5s1bRZV5PTMjD4/cb7su//NwimmJRDJdASpUmjPGNv9XWBGsiPRrA
jxauqy8bLlsjohOh2pMHDILHVxuurk8JAqhUpneF+/EDLSL99yQkWNKmvHDOBJajvbJ+lYqptJUY
xMxLWxalsw7SkMCHhUk0THX1HK8LCChUZPboYpmmoxJTv5VCuat0FkpWYFjMlClQaPv8yRwKxnvO
hYyLecwDq9U8mBiClKxdKLBKlXGcj7pG6pJGSgWZegMtd+8+j/cTowjm0oTvTXFeQS/OC06bkY16
A80aJT2igGVkP/lMxrM+JQV6LpGHKM4hzW5ifWIv8U8JdYT+06Cgy6q17chFQ1/cVJVFWSIhyLWZ
TD7QhLoyi/iirHBlQKSw42EXofECsyjbZOf0cqOR4JHmp6Fmg36ywGZTXmRzBRaFxWJgxv2sZsTm
JAcje3ZMaAgO01bjocUn7NMLlt2tNm4HUOpxMuANqGnBJpR7CwiByxHxd/3CYC1A7znpfpAPQU8d
56IlfxZgW6UWknVCnWXIfaWREeYveyCvXT+3J+arTyxWxBhbAoMl/zilH8wIoL1uNTRuDd4uYT/a
AUwspOLAMRokeIDHMVdsRJDegvKi6daV916PwCzVaNmLRWt5F56vzsR4bLK92/G81c4Zu4TZrona
JYGdsmz2g74SHvlfIiETunMgkxApKB9FJk9GlsYxc7Zask6jrTCyVaSPVy5I63IoGGHrmOvxsWrl
PnXKJZ0kRvoj4gfjACHlwQ9p0ORujsLauMwKD1GHOhtD5X6a6fY9boG8sJ9aycCh80EWueWZRkQE
Rcs1+b9j/jgQHwFBYd5k6gbz2ZEVnEQqupEJv1Rvkdsv2ddQ8k/7rBFfphNWwFqr3nnvjCDlia5Q
iLBIMuNBYRdqQRH0RFxo0SpIz60wJbeuKy7yDqoNQEBDkQyy5cYiU7Bbyh4px0kbQCa2jPFOZMFx
yWihDzGyxGZ4qQ0DfkWT3PgMImihU/7U9tYrOMyuPfvKsulN8i3zmGbDZI9u8EnT7iLkqtbPggYL
dTOZqQNc1YJ87tGfa3bGQPpa8jn+y6zVqOn+bK3+VCX9z38P04L9ezXSyxt8XrKRVdumY1k4dvWX
1fez6o9OP3pqtHaqrQoNreGnJXuCLk28X/5QVU1svl9qJL5E890lo4W3mkquH4L3IvH+rkaydCK1
2DU0XaPseo0kqDOta7yJWFmTTSR85z2tD1YIZ0HQ1t7OSRBvk+AyzOwKjSxyJNcCCStd0a9pQj8Z
XQjjw9wAzUb/EENC1Q3jvm9Q/aA0QHaiPRo2h0lca6fJCPIaM4171nJsAvDvw4gBe5DHecIZPVxY
XkgvpskmIMexkjALT6yQJERA6ZEjw0VBq0wZJ/muJTCVFvl1xAGbLLj+3uvGmAhZZMZFZz+RwQEA
PKpBvfcgySvKBamiNS6anUhabYV39YEDlknJQC/IxJY1EtiX6uFpQ0bzbNBMhe4oLqleuM8qbtd5
YNVXgUELM6iPZdSgHlOSD0oo0zlwP3XByPAh6qF0ex1DPZl0j5o0b+SArNxqRgyysWTyVk6/v4l+
ktVTxdI2B6d+E+akKlpBEKFCxo8TmJ6+DBjm9Tmy8qy8tjr/2ghQbUTwgQYrwsgVG81CBjBTAMgB
YasSGvkDjZZAdy9F61wTRbXvasE6pbinoaygARkW3xofFY46fQ4eHISVfR0HxbOAfHFUiMrZdXV+
YVjVbRuq+9z0jwN/PGXaQkVr0TRG/pBm/jrEaGaCJhVNhRaBiKeExYw4nnim9AxCal+ioXLRm2ND
7AH2IOSaGYO/RmFjaN0OkMF67Bu62KG/CQa0HS402kVNA0kh44s4EHcZMTdh+k8LzUREGEKDUqlE
aSQCgrECkkEox9COKu3BT3VzLhliTkhlOnQtJ1SzUTGsyE0kx+tEQ9cmk/I5iGk2NR1xEGUmxg3D
aTqcSX3a2ZBXK9Fs49JBYV9j6iOmZV0GQboqNarWQFEu6q5Yywb7pWYXN32FMcH3qBgc2vDBmNxO
gy5Hx9orpcCK7Zp7n6d8UrvHs9inpcqIfF0n2XFXklKsmF55NPANjpp4ksIZpHQMdKM9d4yWlKCk
bvgnlV7fBDrhm4a4pIdMAZXPY5+c31SZR72xbY3ujA+U8OOx30e5+VSgjFniqVdWuVFdtROzetAJ
HSufzRgpSxgKZ54qKhIdzQXeFFoVHl38QBLTFxwj5CljsCbPHsuVMV4MJRq+fnJU2WJYCl9e5Bkc
fOl9QPE5rqUao8YJF6WulvOyy+0twrK1LBDRW/TbglDBSJHGKG+bzEQYSqJyV9fZPFPwEthFhGJH
UtPGJ7bUNzrCVB2Bahu3YDOte1VEBLBV8W3X6IRslOPGc8jTU9G/yjZ60AQsN0d7NmFEzVAGILcU
uxBBbYinaSZazBoKp45wHzCp84HKWRv4RQcobBK9bp0QAgyXVHScZchVTrvnKrR2KPmwQuLOQhVs
cVYMu24TJ/godO14DK4Lxz/JpIWgB61ANYl8ZL9OLe3JNE9QoFU7NdQfaF7eaDmDHlHkiGfr9ejq
t4pt3pQR7LbCE/elMGFIcaykozBrhvE6jOuM9Bi3J5a03cdc24WfC+fI19TbdLCwmg/KKXywSTTk
3re6hcDBwo4AozEqDbwHxp2XBlsx9Oe1kV1g+B+3kSpR4ODkqsfHeESV0gIu99vhqg9JVe6QvC5c
DRV20Xh3fWKGi3+ZPR+8z5/t+UfoZNLva7OXf/Vpo3fesR2DCYaioX47vnfe2Q58IQjCSDeBDrMH
f6nNYGWw/TPe10wD4f3XtRm1ni3warnix0Mrjd9phuqgFAVGAcfmm2Ek+Hp8Hzvm4KldTm0W6Vie
x3AP/YsgVGsVyBrV6G2X3NqySY9Sy10FibL2bUbTEY8NAYMYYlgNnb5B/Kk+2XW/E0Yzy0v6PAU4
ei2wb+AB0eUYCKHG4My550jm7ZWDEre2GQwgQLHoKiJJH4njzRpv4xbvQwZJikdhMJ5IX841UbEB
LEyQDTHlxIAYoIac4HvJRk5sB5OWSKwgSspPetAPvfogbE7mm77AKA4cYkC/Bdp4WZXROgYe4YTU
TGjTFXZhpX10LAPERHtMrtFKjc88RvhQtwnbmXVgKQqPwa+unSJD833jJAFeIYBY+FD1x+wQg7Zw
9PeVel5SEkmwFy74i0EX535PSApYDB99TaIfFxMsA2hGDDxDSvlQI+xTJqoGK+yqL07capuzl6ft
aeRAdNYaQCPt1h7H/RipuxBQRwiwowTcMRoMIQF51FZxnDFtRxq96DqEQuyOjaOf0SWdJYBAlPQ5
Gj4MypMLIWTEgEXXqWGMqzNeAyPigBPJcIT5gGu1s6yH+6eKkyp29xqnf90h/RnbO3hC9mlKZdGe
u9mxR6x4uSbtA/nlSg2vDXucU0g1YE5Y04E4h4sm6BdGuNdSZae5WLFzuG2je1S366IoqWO2ieas
6RauJL2ulJA38sRO0JCd5SW7d+6TdKwlmyG9sTx3VluHyibM20LqZSSnISRjog74hNBkRTMiucfk
xrEOluw2NfFKrpsyDXLs1UScMOzm1IwZIZkMXSPGR6he3dKbgY08LjCwMGvc6nW7sONqFpPOHtrN
YyeS1Sg/UDGZ6MUSv1oqRJ0neEYw++8Vf1ja2nuRPFTJzqpJTBPkO2XMURHWU4RrsypycB3Eswou
nUNGJo3yTQ3hmA4Pu8tahsGMsxxz8GOvxfPaE5M2rEz/Src+JP1xSn+90CWx1kOWQQ3pJe1jwSBB
24WZhh54HWQ3eJfl6u2szp9QvfN7eb/IZCiHczRhw8WhbhL5OVx3+upZHmbyKv97f+m35tTvv9G/
HV6+89VQHP7z3++f0jDD7C+r8FFSWX382vrpP/9dszSLFhl2qW+tXS8/2cuP/advlNzz6zVPfAtT
fUd8leNCYJrGWarKOyZ55n/6soZqS+c4bxqMwaYX3TC8ZF9dqT+6Fn/+a368qH/+d775DR7zJpPT
h+GHefbNlYBn95euwat3+OoS6O/4FdmfbGzG0+u7SzChqnQdcv7L6591Cf7R3fBikv7G6Pe37gY+
a1Owz398fXs3cDwQKpNN97ev/5Puhn90KQgN+ms3xes3+uquUN9NHQWGaeKPLgUEaO4a/ObT663e
FfovWSNeJuSA0D7+rnRyXq0RLtJNEw7Ky+vjovR/v0a8/jBfL5cM83/2rnhpaumaZk2ZF6+ugWEQ
xcFi+vL6eP+9vWsgbE7nP79IuAZcPO3TnvBqvQTebpmczqeoken1Vp8M+7sO6d9aLxGa0vj8/UXC
fafxZRM1yOc15J+ye/6jJ0P8okXCNB1NffVkOO9M/N2UjW/8GjBW/AVPBmsk8BHi6n5bBV4tEhTb
lqDA/u3Lb/J2MKbC++cXCTjFCKS+rAJfXwrnnWNzlTh0froWL9/wDa6Xzmux2d9ZJASnJsu2GZ5M
L/aGry+F+05XWSBYJz5+mabGm7wrLPHT2yfVBlP8yejBivDy+vZScL7ECKIbE0biLW8d3zfa/tZd
MW0cCAz/6FLoQpuCMd/2peDU87NrBYcq17ZRWE4hn58+9q8fEO4KAzYT/3ujTwa14S+4BrRcGYUS
efNHTwaKU7jvny/Rm1wkeHB/9lKwSECrt2DIfCqtvjtfUqkbmvrW10vW+5+9FNOTAZRM5VT18aZ4
tXVw1FYRFVGOvO27gkimn70U3BVsGgzexZff9etFAkmBhasPFdjn5+dNPiAAxX/BpZjw58KEZvfy
+u6uQARncdr4ct54k5cCid+vuBSEOSMl4a2+vh14Msi6NOxPN97bO1ha5mt9zt85QjBsIx37tyPE
d/eBOwG3rLdefbLO/4L7gKQUlS7172+fFOKa0DlCvNXDNRaDX3AN8Fsb7J2fNgve8etHgjqDbBjT
/LQtvb1HAt/ML7gGU6mlWdanpfHVNZim2Bbj6KlJ8SbXxEm+/POlNzMMDkjfr4kGvQcBF+9tnxZe
ckL4dB77//AP+ec52Q+OtVj5pqPTp7EWd9bXzwLtB9MEjfJ50PFGb4fvFfd/a5dgSXA+/6qvHgmW
RoCNyPDfbHX1HcDyh68B52jboHZiC/h4Ynp1DTgtME2FPPHlbPkmVweCvX7B6sA2yPpo/2H33tFR
7Ii3ukKiMPoF14DoUJpuv00wuPW/Xh2mR0LnVhFv9pH4zgL7w48E9RRibliuv50Ovzs8AlOnn69+
uU3e5CPBkecX3A7MqyyINX90eJzWjUnj9rncepOXwjY/PrM/t28Sr6zqqPM/nhG+672wUVhTh/bj
pXirx2l8YL/grsCYYNCv/tSXf7VnuO8ml5pD+vvbvhTfG0F+eK1g+7QmZpIwsXJMr1d3xTTBmMQB
+EBeXh+bPW+vwLA/zaJ/7gFxVdZFYX5pxH69dUwKGUz6lKEv999fugZ/4S8hP5v+1mNyuK/+638B
AAD//w==</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pl-PL" sz="900" b="0" i="0" u="none" strike="noStrike" baseline="0">
            <a:solidFill>
              <a:sysClr val="windowText" lastClr="000000"/>
            </a:solidFill>
            <a:latin typeface="Arial" panose="020B0604020202020204" pitchFamily="34" charset="0"/>
            <a:cs typeface="Arial" panose="020B0604020202020204" pitchFamily="34" charset="0"/>
          </a:endParaRPr>
        </a:p>
      </cx:txPr>
    </cx:legend>
  </cx:chart>
  <cx:spPr>
    <a:noFill/>
    <a:ln>
      <a:noFill/>
    </a:ln>
  </cx:spPr>
</cx:chartSpace>
</file>

<file path=word/charts/chartEx1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'wm4'!$N$6:$N$42</cx:f>
        <cx:nf>'wm4'!$N$5</cx:nf>
        <cx:lvl ptCount="37" name="Powiat">
          <cx:pt idx="0">m. Dąbrowa Górnicza</cx:pt>
          <cx:pt idx="1">m. Gliwice</cx:pt>
          <cx:pt idx="2">m. Mysłowice</cx:pt>
          <cx:pt idx="3">m. Bielsko-Biała</cx:pt>
          <cx:pt idx="4">m. Jastrzębie-Zdrój</cx:pt>
          <cx:pt idx="5">m. Żory</cx:pt>
          <cx:pt idx="6">bieruńsko-lędziński</cx:pt>
          <cx:pt idx="7">mikołowski</cx:pt>
          <cx:pt idx="8">m. Tychy</cx:pt>
          <cx:pt idx="9">pszczyński</cx:pt>
          <cx:pt idx="10">powiat gliwicki</cx:pt>
          <cx:pt idx="11">lubliniecki</cx:pt>
          <cx:pt idx="12">wodzisławski</cx:pt>
          <cx:pt idx="13">m. Częstochowa</cx:pt>
          <cx:pt idx="14">rybnicki</cx:pt>
          <cx:pt idx="15">raciborski</cx:pt>
          <cx:pt idx="16">powiat bielski</cx:pt>
          <cx:pt idx="17">m. Zabrze</cx:pt>
          <cx:pt idx="18">kłobucki</cx:pt>
          <cx:pt idx="19">ŚLĄSKIE</cx:pt>
          <cx:pt idx="20">tarnogórski</cx:pt>
          <cx:pt idx="21">m. Katowice</cx:pt>
          <cx:pt idx="22">zawierciański</cx:pt>
          <cx:pt idx="23">m. Siemianowice Śląskie</cx:pt>
          <cx:pt idx="24">będziński</cx:pt>
          <cx:pt idx="25">m. Sosnowiec</cx:pt>
          <cx:pt idx="26">żywiecki</cx:pt>
          <cx:pt idx="27">myszkowski</cx:pt>
          <cx:pt idx="28">m. Ruda Śląska</cx:pt>
          <cx:pt idx="29">m. Piekary Śląskie</cx:pt>
          <cx:pt idx="30">cieszyński</cx:pt>
          <cx:pt idx="31">m. Świętochłowice</cx:pt>
          <cx:pt idx="32">m. Rybnik</cx:pt>
          <cx:pt idx="33">częstochowski</cx:pt>
          <cx:pt idx="34">m. Jaworzno</cx:pt>
          <cx:pt idx="35">m. Bytom</cx:pt>
          <cx:pt idx="36">m. Chorzów</cx:pt>
        </cx:lvl>
      </cx:strDim>
      <cx:numDim type="colorVal">
        <cx:f>'wm4'!$O$6:$O$42</cx:f>
        <cx:nf>'wm4'!$O$5</cx:nf>
        <cx:lvl ptCount="37" formatCode="0,00" name="Odsetek mieszkańców">
          <cx:pt idx="0">1.4701216287678478</cx:pt>
          <cx:pt idx="1">1.574905099608628</cx:pt>
          <cx:pt idx="2">1.7592592592592593</cx:pt>
          <cx:pt idx="3">1.8254648118432006</cx:pt>
          <cx:pt idx="4">1.9878251783088905</cx:pt>
          <cx:pt idx="5">2.0315990546184479</cx:pt>
          <cx:pt idx="6">2.0523863196675807</cx:pt>
          <cx:pt idx="7">2.127957440851183</cx:pt>
          <cx:pt idx="8">2.1475685198082672</cx:pt>
          <cx:pt idx="9">2.2044287171524775</cx:pt>
          <cx:pt idx="10">2.2760204983212584</cx:pt>
          <cx:pt idx="11">2.5478387437071857</cx:pt>
          <cx:pt idx="12">2.552089918745716</cx:pt>
          <cx:pt idx="13">2.6601090455359784</cx:pt>
          <cx:pt idx="14">2.6674144992565152</cx:pt>
          <cx:pt idx="15">2.7966818346554989</cx:pt>
          <cx:pt idx="16">2.832521227325357</cx:pt>
          <cx:pt idx="17">2.832850141057476</cx:pt>
          <cx:pt idx="18">3.0537797081645603</cx:pt>
          <cx:pt idx="19">3.1209246018059642</cx:pt>
          <cx:pt idx="20">3.1718884736993385</cx:pt>
          <cx:pt idx="21">3.4016261327411437</cx:pt>
          <cx:pt idx="22">3.4525387895510087</cx:pt>
          <cx:pt idx="23">3.6355893440166556</cx:pt>
          <cx:pt idx="24">3.6361751390952759</cx:pt>
          <cx:pt idx="25">3.6651257248216336</cx:pt>
          <cx:pt idx="26">3.8104132931081982</cx:pt>
          <cx:pt idx="27">4.0208367247273324</cx:pt>
          <cx:pt idx="28">4.0858927721754075</cx:pt>
          <cx:pt idx="29">4.0864873227996208</cx:pt>
          <cx:pt idx="30">4.2306944174285164</cx:pt>
          <cx:pt idx="31">4.3667737817493508</cx:pt>
          <cx:pt idx="32">4.4129669103883504</cx:pt>
          <cx:pt idx="33">4.4463361430124113</cx:pt>
          <cx:pt idx="34">4.5166566834078239</cx:pt>
          <cx:pt idx="35">4.7421815253216382</cx:pt>
          <cx:pt idx="36">4.7478452775043989</cx:pt>
        </cx:lvl>
      </cx:numDim>
    </cx:data>
  </cx:chartData>
  <cx:chart>
    <cx:plotArea>
      <cx:plotAreaRegion>
        <cx:series layoutId="regionMap" uniqueId="{AEC1ED59-2F05-47B2-BBA3-6892319A4AF2}">
          <cx:tx>
            <cx:txData>
              <cx:f>'wm4'!$O$5</cx:f>
              <cx:v>Odsetek mieszkańców</cx:v>
            </cx:txData>
          </cx:tx>
          <cx:dataId val="0"/>
          <cx:layoutPr>
            <cx:geography projectionType="mercator" viewedRegionType="dataOnly" cultureLanguage="pl-PL" cultureRegion="PL" attribution="Obsługiwane przez usługę Bing">
              <cx:geoCache provider="{E9337A44-BEBE-4D9F-B70C-5C5E7DAFC167}">
                <cx:binary>1H3Zct24luWvOPzcdGIiAd6orAeQZ9JkTR5SLwhJljkDHMHhsaLqI+79jfvY/VY3/6v3sSRLOj62
j6uVES1lZqRtEiSIBey99tob8L9dD3+7zm8u61dDkevmb9fD76/jti3/9ttvzXV8U1w2b4rkujaN
+dy+uTbFb+bz5+T65rdP9WWf6Og3gjD77Tq+rNub4fW//xs8LboxB+b6sk2MPulu6vH0punytvnB
ta2XXl1+KhIdJk1bJ9ct+f11kWTmz/8wfZMlr1/d6DZpx/OxvPn99dMbX7/6bfN537z7VQ7da7tP
0NhFb7DnYwH/+Lc/r1/lRkd3l7F44yPGCPM4+vKD7999dFlA89L0yWX7ate+fenZ5adP9U3TwAd+
+f/2hzz5qN9fnx28/mZAtr372nS6XY95BMP/++tjkzfZ5etXSWOC2yuBWX/1MTwOhum3p3B98wcw
cBu3PEJ0c5R/dumb/hdvXh0nN9llPb768x/5v/4LgL25H93nQZYKhohP/VvoyDfIMtdbQ/sV+NtZ
dYvsr3VtO7BbnrEDrltavTBYz0yjYWHcXD8vnIQLJCi/g4s/hdN/gykjPnM3VuhufdmO36O2O+D2
6O6XhFfZTNfT+Od/Pq9dZf4bn3NBCb9bfQDLhl1lxMXw7/0ceWJQd+3UdtzuLOOTh+wA4LZmLwlJ
MKiHY7P2keCh74f1eSwpYZhxROlXU/kYS1h6cNmF5fn18mNLumOftkP5uPEOED6+/YVBF/7rv65q
01++Wvz3P2udXE/gt5+T5lCKhMf5nbcTT5ej/4YggA9Q3ArhL/ZtO5TbHrIDpNuavSRo76xKlCew
LJ+bu1IuPAJ29jsMh3GXYfQdUI9vuetil45tR/SbJ2zA+ec/ttDWbxq9JDDBxN6O13PbV59hTLH3
HRw9z+UUM3p7ecNl7tKh7fh9bbmB27Zo4+u9LwwumdxADGQcmVz++R/PaVKB4QhCMPaEu2lLIWIU
PiV3thRM7WN3+Asd2o7a5gN2AG+zyQvDcO8SVIDpX3+/Sm6ci0/1f/8zvR/SZ2A3a6bqYh8JjG59
34ZrFG88RKgHOG9dfb/Yt+2QbnvIDrBua/bCoP3zf5t6fEY0Qc8Bf8d8IDNPVyXA6DPKON1Yjj/v
wHbI7trtgNLdnS8JGFhodbcOCY2T/+vvn6bkucPDNUw+xT5F7u2qYk/R8uEyFgSA/OoRH9vQO071
P+jmdjB/8rwdQP7JE14S+MBxzsfr+JlXJQb6AnZ2ewQJKqvvuT5l223sz7uzHda7djvAd3fnC4Np
77I39aTN89pPgiiDuOLOG34jsxFOsOty7/6lt7rNTl3ZjtJD0x2Aerj5JWGVd1d5okEQfe74z/N8
hCH++x5zARPqCvQQVmwxorv2bTt4d3bvyUN2gHFbs5cEaG/AKYLUdvn86SiEQGxD39IX5lFE+b1D
3IgB78Zz9279EM2Nx+yO50bDl4QoeD05tqa4N2vPEFkAyQHCiaggDymmx7opeD1CsXDpHQfawPTn
3dkO4l27HVC7u/OFwRRAJNi05joGsfR50RKYIOYh9lUDfYwWqNyYEshYQGDx2Izu3J3taD1tvgNo
Txu8JOzq8Qp07ed2gYCI51H+4OMegwZRnyCccgoazWPQ7uzlTj3ajts3T9gBum/avCj0Lq+TK1M/
b5rwSxyIAR5xFxh8I74Q7HuQtHhIW2yDcbeu/RjIR8/4BSgftXpJYN7NRAigQRxN7tfGM/i8tSrK
kMeEt92KrutpXIaEuFuvGz7vF/r1QzS/ftjuUH5t8pJwBNZycXlVT8+cjlinCjFY1VtHuBECijeQ
dKLcRRs2dYeObMfsvuEOWN3f+pIwyiAjf9U9u9/zEcR21H1YR0/9nk85pJPYBlm5W1+7dWk7Wt8+
Ygfcvm30khAsxmbK/oLKQ0jqecwDkfP2Z1MCBbYJacH7gqcN3fpuRHfs2g+hfPyM3bF83OolgQlJ
6X/959n+avZTr/cX1j62l7U2ERR6PK/3BTrFGJTAQc3qrW5On84p8Ua4LuNgvb9OuS10aufO/XBW
PX3K7vPqabuXNLPAGf/5jz7519/XwelfU4YlXOZ+BQ9s+6bNR8JF/nZwf61r26Hd8owdgN3S6oXB
epbcFMnluqb1+uYvK1ZGLgHp7w68jTgI8mGEu6AA3q3bDWfwP+jfdoC/96AdUP5e0xcG9f5l+1fU
T7o+aPT4zipvVKKvwcUuLO0HLvfYKu/Uo+1wPjTdAcCHm18SZBPsQ7mpr6G655krmNe+VDAGu0Pu
6ng2wiD/DaOUCs63l0ze8bNf6N52CL/znB3w/E7LlwQueNQghhTnf/+z/ylbe7qX5Sd7fggUiPCv
uvyGsQWNwgUa5d2n1TZiqJ16tB3Mh6Y74Pdw80uC7OqvqhehhEKJ8n2JJOhGj7nPevcHFONBScn9
PHmynWDXTm1H7W4hPXnIDvhta/aSkPzz/4zrPTzPLQ96woeNBC7+WtjzFEeoPoCaIO+hFu+xK7wb
0t169kMwHz1idygfNXpJQIIVPe0+Xd4T12dOmhEBFQZQzHWL58a6hICTA6UF3rM14Ny9W9vB3Gi/
A5IbLV4SjNfJTfOXbNTiDOT4tdj05WeD5kAGjUI9EPpOadbdity1b9th3PaQHbDc1uwlAbpel+uU
aHbvs54h//IloQY1P3itzj+2rOINbAXxYSVu36S1Q0e2Y3ffcAe87m99SRhdPxQbPLtUB1vOCWP0
oebxMV7+G+oh6nLYQHn7cz9JnhCbX+jedvju19DGZ+6A5nda/v8M7nf6dsswbhffk1t+9SwB8gbi
eKhihdzYl59v4nzYoswI8NivvvIxubnfrP/97myH8L7dk67/1Xv/v6+Nf428wsv2cvblnIZHRwP8
+OqXD4QDJDaa3pVubDePt8O1+vT7aww5SwqVqzDsX8+AWD/pSeWH3LofaKP5DWw4ged9iSow9wns
AHHhGAGoee1vvlyBEPGLEEtggYJ4wyCC1KZu499frxPgwHmoDyt3vf8ZgQTfmO7uEiR8PNgRzTk0
gZX/9cQMwHCMjP46One/f6W74tgkum1+f019qJEvb+9bd5d/2ZWCwG8LBOUTArYcwfXry1M4lgNu
x/+rZX2NssTHASkS6Vdo3zrxnqHNrNbqGBseVvXnslULI9Cq8qOTbqQzJ+pDNQ5v+zijMuurGTNi
r+jUvEzjRia0rGXjfcTjnoecUFM+52XAolIChVj4xXvkdbIUh3Qyc5X0suZKEt6F2oZOWU8yrlaT
yKWTI9n3kfQHHNalG4zq3PY6sLkrOdYBjsogYXBnt6CtkK7FMq/3uVqU46xxzzW/4uywjhcTfZuZ
s34qZpkwR4erOPDDqkrlWH1mYjoaano25eXbvklXRZsHuo7nou6CbDCLKisWMc0Ca0qZqCagfTon
bR02zRBmaSlLv1kMedLKsqwWKP/A9Gnnax3QQgQ8rkKmu6Du0nmXJYFlceC0bOXgNuzaAd6DDuE/
SZKDxJ+CyPX3Gk1Wojpg9WGbXbdxHDQkW2hVhhmF4ahUPC8ztBej+oAm8Eux6gex5/SLth8DB01z
hibps2SBsyok8WHBRdgNLEhjEXjxoaF8xlQyi0o6x368nwzTTE3OuaX8ALVadtG58ppZmUzSM90s
IjYo44Mxwftp3ktr4iDu7WwaitBGrjTKfBDxFJRee6Sslrpx5tnUBUPvhkUZnSQjlzyykghyROLi
YGinOS76txObwsHpgzTz5xnnxyUzIUr2UlYvEpgV6TQGaZHOi+Ej71ZxsqxGmFNYFtGRm77tYBjq
7Eg7B9ab5c2Vtkc2/TANc/hSLznK7WmSrHJHLMphz9ZXtjpw6SGPZjY7rJO9rC9lkcyq6oKwVVJY
WTrXE9+P6IeY/CH0knulHETY+HuiPhxVEGftsm2HcKjMMhV4NuXdoretkTotjjKPh3Vcy6hVQRp5
M+M6AZwRIlWFpG4/FzwKNX+vEQ952r7rh5O4FDPRF3MzzEVyg0w11zCD4qKU1JgDx70cijpEAhZJ
I6a3GatkosmcqmjRkaBP0yDWH0Z7llZTQDLAI25lnmUyY8WywaPUpAyEU31Iy1zatphN3enU9Ett
MisxzlLZ+Gh/oOTQqD8qd5BVogI/J5Kxa6GyRZmxcMy7JYU3EBJkpt4b7IWwsYwTsjJErTjOZjjH
c6G1jHCjZdVaJJWw4TQuzOSGTleGRNSyKHgAFu04T/DCwlQItHcUp1PgJDdp+alJ8JHKTol7ihXb
S4b5mDqhFcWe010P8QFUji1EaS4bXge5Xab8qKlPaPR5QisdL60opZOFmO2zqgmjKLS9WRSte953
vvTIMdY3zAmJAwuyO44ju3LiNoBaTel1n5lxZRqhFXLOI4E6mTjijzjyA+sUMh/T99TuZ067jPxl
ahbOtBgZD3If7IqTyrZKZFXNuuqcTGoxxO+yfpDxOENeaFETjFUrtSOCVuTnqOol9WdenwVM9XuV
WLlNst901WpAxdvINWDKuHSH6m1V4MPRn5ZwrtCR5xVhxfmnzBaAexYt+t4RIaZm3ndnqu6DnqYH
jE6Xwukn2eZikqRrRzkyEjw+o+eJg7g25VgnUXx3qtLX3/774f1RTV/O7Xn48/W5TA+/e1ve6LO2
vrlpDy/LzTvXjv3rreCP7hz92o8++c03nv07vvv2+KfvXHzi2J/wl3u2+8Ux+6AqfN+jw9B8OeTo
ERFYN7j14YTB4RQu1GBDLQw4X0rAU9/5cLhCoFTNJxiuciwefLjL3sA8F5iDo/YoXAPP+uDDoUCf
ijVpB58HN/2KD8dow4Vj7hIofVy7cuALEBA8deGIT7hGkUWBM5XTNKNTitp5iiOtZO1Y7EpUtn0h
s5KJY6Umb1YnxB0WpCO1CB8N2hY+AfHhEzYBXVkrbxSq89ZJZhfIzmM2YVnVVw1Q16DL63Fm26oL
SNmlM9U0jfx/exVIDo9f1ZjIKXVEUKB93CwqZGuZkjg+TWtub1fFrdi/5avWA/iYI62/CsMZUAKv
92QTb/3VjzhSzvGYNQVGQQQlpovJNn0wYFaGftLnMx3bLhxs04XrJM++I3z1x69/6ePXbwzqxLom
9RC8PuZx8pbSyg+LqLOnnLbDTwZ1/ahvvhSqiTw4R0BgqFV/+qXuaItelTCVxDR2B4ZTgwNPZA4J
NfOxI6Ni6JvFjz9vDdTmO6G62oWVACyUiI3Pc50pY24Mn5dmWR1LbKwvXZqgkLcGf0Q2a0Oruuon
mJItqwaiZp8jBjsrYP/TxqoZo2rUWZfgoCAWyAzuuoMo7qZ01tjeU3NDB0WDmmuCQ1fUfsh8laNV
PdbCXowTKrylG0EVzaxAXl2FRuuJyalMnbOmnZxj7aGofFvWWZZIZ4yNPeZpXvKffMS25eZjWPOw
6RHOflhbrCcTM9PGCkFxwFlGRmkylS3TIfaInAaVffwxThCAfIsU5DLXKux6xPz19r3Hrxsn5g9a
CD8wzjRZ4PiE+LLgSXJihI6FpF1cqtCy3MmDPiL8gLsVsbIt3TKSyaQ8LiPHqD4ohybOJI7b8gA7
kEMLe97ySnaupu0SGCnVEHa0QJnTqR3Ox7jGWMK4m3d24EPxbkpYAjw+6ookSN1WC+CazNqlUmX1
mZTaS6SLhT7WcZENoYu11W7Ik3QMRyqcUvLSFWTpWFWbUKSVLUPUwc6749pw1i/LSvQxEPQK54Gj
s+lCm6HM50UKZ1Ed1qKr44C3kXNWu5ZddYUbl3NFNVCgJlOJF9Cq70OkyiSV/uSIaxwh4EyswrUD
3K4Sp3gQdlHzzq1ki5u4kvBf24UesJVuRkgPFGfocPaxRZV/3NFCtdKvWfkOzk5C/LC31py4WeUW
i9F0hssin/g7vy2jIXCTnLzldVP9AcPkRlL0pPskoDhwnHcsSuqwmFSuZMMj96ZnsZ/LHlsFAU6e
N9ceG/mHpOi8j3DEyIClKVNvr3Tb6bohwMtljg396GZ6OqrTPrrBI+lPrKk5zLVKZRcQpBgR1nqa
hGyisT1ps4HEYWFK9/3Y+MpADOGNZymUtHVBORl0NjlOFM2EMvZMZKU4nbiFgcotGXs5pKJlsiH5
tCxdk2tJ8qLrZI/E5MtRNBDx6ZpXvnR8HhkJg8KvPT2odDFlTvK5TRlOwpQ52QFTVdHKPs/8NVVF
3L51o4bsVWmyjgfAUJ2Cu+T5zCMJBKHSQB5iej+oCNmF5wzM24u1YUBVhSWqkVPR23ThUZG+06om
QHUj1nQQEvRAtI3h9buGeJxKnvmsXDIGAsCKdYVn5tw2XgwRcFy3UiWp21GpTRX7sUxZk5CjXhdT
JBluIiVZDVU8s7qohpMIIU2CBpxMBfEm7BMLsKLeEBaDya9pnCXDbKpTk8o6Rmkn/dG2F2WfdNXc
cZwJBa3l7riE0lQXlgrjqS/TlrfvKDixMfDpmNBgatdRzZRMGZ8Bx2ku80pF+KCCExJkX2aaSTul
fR5YnzhHURErd0niqtey9iKvP8ymsvZCCEBIv2C2g3BMFGXrhRVVMBVaMSKEZQr1Znrf7V03fWcq
jjzZOrZjofamyl+M2SDGQ8XH3jkkdTeOHwbgO3amy8qt5qVuh+FGNXE6rKI+hn8k573XBSPhQ35F
YJGxwO/z5sgwXXTvG0/F9i1pSRa/RXUP0Q7QMrPPojFuwkRFHTopK4d+cFGrhJy80dQL1edOgFqY
nXGAurIoQu03CkuC/Lo9gingf0DlWHqrtOq5L7l2szQgWPnTahjqNgkcnsIM9tSQh5TH7ExjEjNJ
+oRC3F/66NCSxolknKFKyzYZm1Sayne6pRflLjAljMCCgNE0Lv7gOjQ+5mXUX2G3m+xHVZQJb2Wm
laoujOfVUxuYvss0OoyJrUgjCa7dYl9RVfGl8RLP8sDa1tNGlnVFSiyRxpy9LTKnG93QR00e5bM6
SkAXWimnQDZMosQ7zzu3syC4TBy8oHYZBKfgS/pD0mVFsehZCZOwI65jQpVGnQh6PLTnFfNEvCxS
PJQyR8K2QQcPo5LxIfswumhSEo+lMCB/dJ43t7SLFkYNWXHImjIjy2ZsG3PWuWOxDq219z7rPHvu
We0fOLiOD8ENTZ0cMqy4nFwW7Zu6G+Zx5sWhF4E6M6AGxnWy5bvGUHXG4sEaGVXWDfsJg6aQD4W+
VHGu5kNfYTn2ejxt4rJ5F3ejObD+2IZeL+x75YwdLOdIhYoDRSZNO+ud4TCPq+EoTfNLw1S+lmG8
eqb7cgrXp83ItsmTWRP7ds5Iz6WjIhLGrcN7GdVFft4kFqJkt8Nof4yaWZWJbIbKSk59+keUelHI
aC6Q7OLWXZqiS+ZO7fsfs8535MSjE1sykiwLKg4y31eHqG75zMROmPhxIetO072hQBeq970Zyfv6
nQCiLyHq65fCSe2la1MnAWNiweMy68IsEFEuWWybeZLl8bxF5VLx6kM1xQaMTjmIy6ZoxJybvFh2
uu1WWa3yP/yBDMveMAuxNpioYXBBxYtysB8cT+OsZMO19s2HLFP5sjbxbKQVGHtSZkEmlC3n3B3S
w3TQIKJx2uxnTUlRmGJ1wXqGF4XpjS87wdUV9vuVpo5aZppci750s8Ap8EWVTU7Qjgn47SbNFl1R
o1iatEeyBBVKDb33QTVTeU7BvgXAJsWJM050VljTSMq7z2lcejMHJK+mqa4HrurQVvmJ0e7Kj0y6
cEj6gWN+3PvpsMgL8MfZeqyyPG9nUcZIONVj5wcK1bXEubYrFddonrjxHogZ5ySnLNAGl4Gvq2re
pw1fpky5e2NGYqmTigaJYyOQ15AuJJz5hD6qhIKIqOpoXGBN6FEqNDOyGqc0rEmfdbK2BFScrLpg
uorPNLFdIgVqKzes1SDIjEflce6N3rytrFoBZz2HFBA+6hMXfAup9FvYl7NXJ/6yKNeyUGOu4p4c
pb7aI/XkyDbFzUq0ZtozEX+bMNMHftccxATEGsV9J3D12oD0cTSmIRDdg9Lq+DNwQnHFp8kJC38C
dczzhwA5bNpPJ6/x4AlkDJAVKax7HgVMg64ymh48LzjOg3i0So45UzNWZKsBAxFwe/q2S/kN6qBN
q0eydJsUpFb0udfeHOhY+7Z0UBtYLRaW0CYoneJaibQO2SQqWVP2Nu4j+3FwG2fFpvgkmyrglFXa
RZKQxAlR6ZiTCZFE4nrQoTflcwq60rzQPOwE0zCbQNPxBlfqbgLhsiEgCrUz4H1qlbg9CU0u7CzR
44lhdTSPeXERNVacUY33MlH2oLl2iyLmmfSVOFRuLlteXjLfEqmc5syx6ar1x6CJ4o8tVedjZ8bA
VvV+aRAJyzi6LFLwZCA6YBCY1FGROzMvKauZbqp4v8QxGBPgN12Lr5sKyHbVG1CVK4wWcQbEmKpc
QFwypEE+gqrpNwRuthFTiyhN6XrsE++jGXkbonH8jPIkCWM9hk1XTEFSX5UFdSVRRIeNlwSmBNkw
4eMFQ3E3i71uNjl+e0DFCJZ1NIcMqG8vwawLmU9R/04MSeLN2tGpF7qmdgiR14NIZSrPAjGpnbWa
7IPI7fptNoUtsMSPkRtReBiLxyvSVRNIre0YncBYpyIQWQ1WrnOmk8RT0dmYDPpD3HtESe4mFYxa
ERW+JDQWmbQ9QTe8jfEkU69LqgDDnKuCPPGcTKqpACUbnCYMvc5BigYm4ukVjhuyVvLcqfvoV3xK
FihxK39VTrw9Su2o2BzUSHOcobpUQaV8uixQE+8R8LUQ0ykvT2Rdk2GFstxfOgOPs2CauhRmTqMz
Lpkf06sIe3keuChvkllKaf0ZhjHn4Aw0Cpt49D/Vo8BW1qpjvcwqHiVyilgfz5u+5Rc+KPVENnp0
7aokIAk2IOjAMDpInaeosFGYx5ycijHJTUAdnB6hdmyysIajqi5xr/F0pkBwIjCpQXAMoCA1iyV8
ZapmZU0qEYJ81PbhJBRwXOJOZpKKEdyE1i/Rewhyz0rQakXgjwI6hvoqzyTRcWolhLHwa8usj2UJ
uaHPpcIkk13DoiEsG6dsF5GpUAUiq5OsMLXmIqJ0nPWuIu9b323JPO2c5kPv87oOh1HDKHECySXZ
+xmHDIKIvIMkpy0KJ2Jr+ONY1zDTLW9AKMVd8d7jY/I+iQqYqJhofo7FAG5MtJlIZOxFNg8npeqL
pmxSGKuxmCBZ44BeUI5cH8dj5bNZ1KkYfEOUDfBy3uYXPK2EJ63G5RKTfOxWLWHVjSI8uSh6bU98
D/UXwrBqlXflSGFu64rOeO67H9paAd/LdTUtsgabFmj1xIeg7EEXkyT1vTZIpg5f2TjxPzDlgz3K
3SgFu5s50RTSsfbeNaXjAWWHiWllTvP+lPHKrOXfAsxSVKk86IZqPOgM0P+ATbWFwKRjbjXz/Ybp
hWOwuanFyC5Qodxz6hVlIw2UCZggsW6pZCb8GvSozunBcA1jXsJS1P0nDyhDHUy6gSxd61l8ynLe
nkTKLZK9Bl5ymvdADiRIQI5dMBfSUAMQ7Txo46brIa8npitVuOZkdKKyCCo3yt8rQ6prmyPIWVCG
zXqVlS7Mhag6L1LSQojrxW4fVq3vp6Hr9DkJo66ZUjkYb2iCdpoiGvrKZReeVmKE7ybJtdMg7oHH
VQWT8EFNKVXcJp91MtCTjpYQ7bCWN00IFGH6KCZTNeBmuIZIurWjXjSkzN8NQN+5xLrQn5yuYykY
4ro6tfkAkSiC45BKKcDSRrM81+hTpUo2BWpEPYesW+SxWZ8YM82GcQTuOU392AaTO44HCbVOH5bu
4PyRW1FjiSenNEGdg64qrRiabD5kzmBkkeUCBrkdIXxyVe1ks7jvhjoA8Z7OIcYFdxH3acQDSnL3
lBZTKqQDXP5dPnIGj21EBzFZW8ZYQiVk0S5jD+lq5pC6XNnOjtF8bCPcQzTn4VXhjhGeZ3HaDvPJ
a9N2kVnij4duDill6Xskfe8Yv4CUXMriEw4EFUvH7Wszc6e+KSEfKupMGlpoSLfW6xjIqbPpRtCm
ixe+URrYvLXOqYjRICRqeB6D86h5NnfLun/nObVnAu7DZwKV1tUJnpIok0kPqulSgGhRLFBE85O6
HXwWTEOD1KzOYpvAxCJrmThr21TyvgFzrsCFQ2Bm51PhD1HQl574oBLX2IAb8FDzKFekmzdYrf/G
gq9y//Gt3vg4E75FSoNoHIgShNaMw2m3T7UtjQoD0hLIySMsZynAosDBJx5aOFr3PxHJt4isLiIE
KnMg8e4Ld0O5tl4KqdL1q4Z6nOZVQbOQph0Ncev1y0rn0eyXP239UQTBlj0OpQMb8jXvmhy5a1GX
8BqMu4qHfZgCsCgdZ/iJlvvNKArY9Y0phSPa4Igv2KX/dBQp7Xkdxzm8KhJewBH4N+0CU6QTdvd/
/FUYKjKe6sZQLgp1aNyHQrUvyvzTd3mGeaWiRRzmekCnk1tCBh/0ugJsnelnMPjpsgWNN52BpmGO
ysGJ5tgrnXPSZNVhE00xnv+4R9/gCh3y4ThX1wcl1qXexhRKfLfJsiyKQ0LHP2ySdhBJmQQsd5TM
gDmj419+HZyXDkI9WR+sjvHGWGdRVXvd4CWh7xZZSNSIQwuC0NIT9LOACqOfQPuNTA81SR7IplDJ
wjiGTWZPh5sRSLYkyE3CdopVc9l4ZTW+74vMqy+J1TS/1F4OiWe39W7TH3c5wbuleVu08jhn+DiF
+LJzkk/q4GAWP8oxfik2gqTSI+S/KTa6q5F78hcRbH3EQ8ERbAITPmzsF3BeO3pIVkIZLqwUBMI+
5LJ8OF/ja8ERVHxCLb1AkMGE8k7YYgZz+yFZCbtcfAznpzA4T5P7/NeSlRze8mTdEkgLwp50MH1A
QyEtumH+HAFB7NR1OLApgWIIiD7ZMBtBly5rtY98yICraFb0nSyqG3gOhP4MlJP8sGk/1xAZOddV
yd+jin1yhGeBLo1HiTafQFFboJRc6NEPe2ecKb4fV0yaUYRDs/BSdFS2YqVcf6lS/A5IUhjnH6t4
ZXEWUNAyhhLNVPW5gsqnMTkp2NkQ90f1/yXvPJJlx7XuPBVNABG0INilTZ/Huw7jHnMBOhAgCbq+
RqQhSAPTytJT6al+6f1RPZnWjahblZWHB2bvtb616W5PE0zX2F1vzcjys0E7j2rOM9e9qfIKynPw
wLHl/eU89yyl8C/YcI8y4xqEAHbwYb13CgqovMO5aH96yO6R7TrZrD/XKYh6PWXCWiOYphHOzsTl
7WPrvNvOHTMGBbF+WEtAGAQYCzQAVUfeDJbIdzJu9A43Kbp7L3fL7UICf19sReqae1cOX8xBVzce
N/9Tg4GBCK15H9X1tV5fm3mIBYyTcEsbEzz5ywk1dFyOIl5atmuChy6Y85CgoOf8Zxvrh7UVBxBi
SWOJuBbBbrPDRNbPw6IelNcf2tJ5mMoJXTSLlsFHpzTE5VJmbf0Vhl/EfbBGPx3LMq41qotgujeo
6yJT22npWNDo0ObU67wreZUN0xZpB5Ld7GUgmV6YnLNhdK61KkBbmfG0bl/1uHxIfVKoy3xhrhYK
085/DvA/L1fyQHgfW/7O7VgmmjmjwxwVloy9+toV/kenTk1Ab4J7RMvMBwNU6mfUqpk3eEnQmWh0
5BmMlZl+BcVe6bNvrzGjOoeNldaWijV0kXI7NRs+cqKRQblY8L0dXscGP5JQ911XJF3JchdiqK/e
R1iZDh6lu+JxLlO0aB4TLqNSEfyHcxLaW2bJFypkWvjHuZeQ/c519bUuQIu6BzqdROlHE+iPtcgK
1KyV/Wurq8zTIp/lFluhFUP+3DvA6Pzip2qOg36Uus2kfFIG2px282IymXQzUqRCB4/OCGAr8JJR
72kzQJwaLDsO29Pafwnn0o9vXEHADZcEzkU0FR9syFT4tNIuovJuRG/VLyam0DiCZl8vKpnaB2c6
dAYImj3xWFTYMxllY1qY7qzmMPIKyOCTeXaWOe2x+B1NM8Y+dX/Qc51403O4PVaAaWjoJiaw4roC
etTG0v2ZcGv2eeWlXnMP9wf9xg+tadx1x9l7tLCYmqCKCEnmFjQg2qkNK0oclk6f0Q26eNJ65BC+
dTT7Q9wUQP5CDin6qBw/8nByVGRvsTZXfEQ7UUcDZOTRh37qvUl/V+O3NukPYv/gybj06tgHyJWx
niGRYg20S4yiNfLaTxxzB2fDIUPv2XTug52rrXjaLraWMddLOjdfOHNjW28Jke8BgZ9RPvDxZRhx
XvVdrNw5GsWdewPIVp64dpCocog3d0hW7kDMoJGmYcSqJi7kt2EmouJ1BYDF+5MVPjRKRdZapFZZ
RMK+bN4a12sZSe9prC5u+w7HKx75M4yX+CYOD8rbt321h/gYu6rNXD5E2oU2VP6i/JEyGdf9g2u/
DKVI9DDCKWWpNX5s66PL7UPZvo11E/elF8+QqEughKV9rUovg+oedXiAJgTEZ/9ICXMJFKV1c3n9
3TbRR0zvii09xSvNlTmbQr6v1W+v2B4dXadLuEblMu0FoVEg1ggHUdHqnEMTaYsnTz0uxkXNyqLV
PpAySJjAk8GXxbbP6ZQL+ds0XsTZfVG0GcGJrpufjrGkIKeZSOhba8S3EEUpj1l4xzkkQnvX3oBX
Usf9FD6st/4nbNKxyogRCaeQkZwNaOKPIIfKQH0UU9bpY9vpKwjUrGgrLJR4oz1WWcase4EDbu1o
Wox4NqMDfqJLaT1E/cjzoc+FeHObFzUNca8GONd+BL0DKkXSYWeBLNkPUJpq+6mrt4fS1CnVoFng
3gHaVMFJuCYv9ApNer4wrJnNApAGIQ+vzIsHa8cLsptKK6rwmjQ7jIXLoN3AJg1kvPj7fhO5WO4M
2N1Ot8lo9+kyxoWxsrUPU7GU8HQAW9T1ZYR+pOn4UHP5vsFhaHBA1tWj21lJzx1wEk9huBsU3rdn
oGlCBGLwrwTD/dRAwJLxBgenh4HUwDgqsFmMO8HQJJGkudbd3g5+z0GbebKMSqxfvEkw4SEu3eEF
XFNsryYb4cWEjcrnlcdq6A9CN6lfqV0lZEJAPRKrh0X2y/aebPJWmOtSPBeDfy2pnc8jjuPwzm0h
PtQ8KZp9x+tEmH0x9scF9n/jkawsw7w0zXkOw7Sz0ShsOibN2ZBXQfsomCDP8V8lXEtp1fGsvbw1
fRzgBKbkrrOmHQsfl7JJYajlA0TOIUy2TSesfvEXXIl0H5Iq8ZyXFkhw7VlZg3sbLEE09NCXRziv
lUoGrNOlJdFSrjttYN7i5qRBi1P8gws/NQosQvvY9DcN5aGe6E5NZTaV2FoEjjGbD3V7YQvkTFv6
R4iccSXLh82GM0pk2skqQVwkoQO590KT4WcHlt1G3TjHjf6pl5NaTItHO8PfsGm8MJpQKKO+QFOU
LGh2ndQ2ZepRGYelf1hm9ctyj6Vc8mpqU27z2G8FrgCRdwpfEQJ8VDqHus61BwYDx/HcWsmC65Uo
NOywvucqXlH1BCdN7oSh2bA4SeDobOMAw/BRENQBwA5Ja64OVC9gtJCel9SIg27JodcoKcDFFhY9
wOtIbz+DelKERa3xYz5skd1O2HIfRZnY+imosg06W92lunqr3MSRBNDB2a6sKGQib+RF1PjB2gPt
ZFTIlAHWrPGl9XSd2R5FB1Zs5o4iA0dyw3piboljV2r8izgp6JnYbqS2nxAyOK+8HVTUjDitjqrZ
ebSrJm9WGhPHwWJf9gtQa7yW8tVjKE+Zi00J9SXMFgL8At/fVna8rfAQtjofm3Ev63PI72CEptKb
YHMm3Mdzdq8rSsxgKb44r4+17WTWsHfEV+BnVMrPoN1yrk0aqOHRnfh+6abXboM/VIsDTB4AwuLO
q/pnf9kOS8OyHjQeL/2sd+IKUh0hU8xp8whXLQvrkqPOGO4C6e3DqlvgYTiPehzycE2Wpj5s20sI
M3XtRKTK9Z6v90G1PYzeYCf2rKt0snLqZLSROdMtpM57YgPW9tasr5tLibOCm+2dLMk2eUlJk3Z9
YySMN17VqHv1r4L5e4haIBWflYUjzHrZdAOB/GjVhESNunO6btcCm/G2C5vspFYic1c46eMNgW8i
Oe3mojrTVqaVfh5GGFL6LvSKB4HbnD5CUc1KDyC9jnX77qjyYG88XtkDqOXY8b9d8VQblH6rwL7j
5qns+TEo33o9f1jsm7fmvLnHijGciaXqUjLAjq/YAhMWlPMfwrolLhI/6WTrdA1RGKzeWZj2wFZw
5n4Q9zbsl4/B3LMtZWo7FXSDLwxQZHF22CekHCJRZMztd4p2zz2/hpObrXrbt1qcpBek8zyjM8BT
DuTJ2bqrLElMwvqBKFdH3FGP6BdO3MOTGMadgl/lrMN+CFRmld47/MgjShsZs2lJe6ITfXMUUQnh
kqpAInBVvTmW+0bZcprKLQWh4y0ONkzwEBqSg8rLgr54IA7u2FHF/fhIl6a/XZw7KH8X4fixa3s7
6CyR8ci5YFvcF/KJeNhGmj+3tnnq3aSZXBU5m5M5G8ExA4o6HYAgdbDM++Jp7Ne95bWJNci0Duoj
9fvUwQNYVqAkY30UStzTzj8VsND64USLNfKcZQSR02Rd+Eu6CR2vtytcBWcOlTTpawA/9HFrS5Qm
6o311k7ejig1wkFZsdZIJx87AGxmhNE79LuQWDBoUT2uX72nU1cP52Fl4Nd5ky3NHe+X366qH4w/
HMlQkwS+DEvnLdjb1osIP6sgddGcFXjExsclAfZ/gdMX2CoKxwd/avdTsx3tajwg8JGRZtgH4VuP
06gZ+rhF19r07iupKX4x/Snc3BODreoCfuT1mpcjSTQTAKW6aHCRm6BL5FYfZWClU2AfhffLNaCL
ug7Ps2axlssS24vM6hbd1IiTv0rbYss74++31tuFt8LMsepr4YHvXJfTOJkjKdqvbeF5Wek7S9UK
DyYn6oQFFE3kjcy/mF2eg7ZK1r69q4ry4IQNCHjJ8f7dLlmBRHQBufyhdPwt7ef/UNL831N1ILX+
K1Xnf/Xanb+qOn98xD9UndsQYshvEGmo5Yc3zfjPFJl/g9NDBwSwFyLG9c+iDmQ6vK7PgeoLlveG
rf+TqIOXZWCucQiNKMSImr8j6kDa/beaDr4sXoUbehRAPD7ufyJDAQh3QcNHO2am3PGJHCwsJA7H
3mBhBVhg7ebExdxehY3UClCnnRfSvZE4PZc6rcefCgvVwoJVt5WLcBPKr75BykFE3PsVTKj+sdQ3
+31sF9yLwR1zwDZhQ5QjT0m15n1pkhAbxtf+iXXjaaM0arGhiqVI/HoAfNQd3P69t8Z9WdmZb5nD
5ltHO5R7339g2KTj5iatxZKWtinBJg5kFYOIw0sLFvkCJGpf3/b75hUgXHEEeDgKBI6EtcGdKZvM
GsO4qszZxblFVuArw3kB+CZwsEw4YOYBMP6oHitjo82EIVcF6Ehrz94p9QYPaIks+ijLOQHzpLCR
zhJH2QJFqCvKaPamkyvDY7fA2lUuXLZ+ir3huna/wbeGYCsm9lCT0I8H/VKxPqlEAplvpx3/Auz0
0swd7KcxhqmJDljojAMO5sCWAVW4qbs8glun40fn2CANf1mTzGkNeqdZRTQFTV4DljBdf7Y3GTGu
D2x+JsWRNd4htEC2VsXB8ttvxr4g++x7D2c6c+RBMBsPgx8W+14QK5GCQp8bFvStrog2t6HQb7p3
07/2Ln237eq19uFZG/4hZhWD7uM8SGoZHlYfdVLFn1oci+CNP4z2cG029m71VN64y/06WU8Q3i9C
/aYO/yyHIgdn9Tg6ILnMHayWvIcmYbuQ5ApEFR03rkiYDBZiZGyFTHSTflBs8T538eeoyGH2gFla
WGALqvtpR4EyzO6lX0s4jsWRO3W8grZVsPmUn23+I0zp1r+wetlZt1tgi4eiAhezIo7X7xdjQCbU
NQoTdHCte9C4pRe6m8WHDVLYdYZDACmBLOGXPfJM1yIR1lmJQ2nyTWUl25tivK+Qb/SWEAFB6KMo
aOn27Re/YV1DEdxTAp9U7OvmtyfHYwl7PRLKRX7JSV2x75F2dGBAqualm34WiK4dwyaFHYoLQ8ZD
aGIDJzWa+Xwxrl5iXkNbIT9DQw/S+oAwF8NXQC/vZc085q5EyYaiuA5IZI8st7xfrXIdlPH9ISRo
nD20NW7dHyezfLHAfBayvDhgwKGytP/NA/pb18P/1XGlf+8SgYT/ry6R/018/q/3yB+f8qc7gFQS
AuYWFvptYDo+/8+LBPFfGjCfYZIHjAD8zT/iyL6N96EF+EdIK1m4e/4pjgzjANYihjwHtznPluP+
rYsEH/nXi8RCRpo6+EwYsbAq/2JqGQ4ytDe9F4vlJu8tHieQDMUSs4pe5arLhIj1kW4dDsGyQeZU
os9C93LQXYCKepZdvFbmikwqBH69BFnlo6326MZ2dSFthCOB7RA/fLAq67X1bhljz91raVxQ8LTP
3KaNHXv2IiI6nbhsqpOyDKqY+DUSky16IjZWzw3M/V3dWt+qCO7czWUX2VTPLXK53jDYsVALBH7/
jhbOO6rMxLGaI9soDA74kgsDntOItG/4oSACkpE/A+/xIATpxkd13XhvDUfGYA4fWm8GcrBML3Ov
LlorGrljcW+hbM7Qr0zZ4sJDQNy42pd230LFU1loivqIFAdOOF1VUC7YOWiadA4njW3+OftzVkid
FPZ2GafgvQHYO7r1I+r6blf60od6w5/1qt9wZPg7vrIDJJ09kMcJB4Td71CFoP3eYEWAzYocblUo
7J2bWAQZOmTpMJB3J2gBVugK/KYPnsTnqLIbU/PM0N5OTVdeXOdNVej9Ibagd6CTuYz1/IU2bQ/K
/uBzaOQaalRfhEftbAe38F+Xdo48KGpBMO1nux7ycrLk1XTmva94legSCpoeHeh/IQTQdragRIhm
TcD53xSuEPQQDZApmIMvx3WneNEiha2cEzKcNsLNwaI2iA3fQRYgZCfSjTrVhWkg3fYXMObPLQFY
vDZibyY9Jdxxz0LMTYJci4p5z19ZhZx3BzYjtjdo96znSStaJKo9gGniWlkFJKPKM3FYy4x6t1ZB
pFYB/MUfdxYkTFlntpSXmatdx0b0pSTp5wXhp+bsOl9bOGPlTvAIGjSY6OIQFW7sZweXdA3t54YE
86p7bar6kSHRwubieZEfbRW+hWAgN7s++Gj6G//HOHNsHFxpQp3gW8S0gQQVyucKYV7GgfpqXMPg
OBI2svEgTJ3XwYBf99AJRIEJTJUNAttYwM6wsOi2qgGv0imGu9vebzDAlr5/mW03BuYKxYCpBdou
vjYR/VtQTCE6swqWWAAYUeKmGekGYVIdsMTjVaq4wNdjobjaYX0V1gTv4rMfkehZmvU5RFmV1v0S
oz7ZIxiCLs+rdlLCpehdAzR0Xc+Gt0m44BId7ddtLnMlulO1oq0aSKz8+Qpy6+igkhm3GmupBm9m
JaGuk2GWB3ozKLr1YIVzvEJWsK0gMhXd9wB2NUSpQfUHJxhORYvCEJyV7UxQTZAD5qN7cYbvomcv
i4NkRDBfnZ7e9X17wt0J5hmYqfIL1AH0MNQ+stoqc0tzJg58jKrp07JqnVhCmG0clS0KDs0AEtv0
TKRezT+A3z04BhyiW2G4gLf6QD5nYNZdQY6yG5+BB1RJhWHueTW4CDyPEBQMhhEchbO+eBI38wbe
Az16aMTd6BWx1dgJ9SBo6w36ILUTpYorcM2UWv3X7dS9H6b6ARBm7rBqjNyhRLikRbZjAJbfLPdF
i6WHoRP4BvIXbfArawL4WjXNGzZ/SsThgGgX1rWQCMSzpdjDqMRpZBqI7lVTLdG0DBlZB0xcUEGy
OhAnlDWdzeyks5xNHjY+iWb4HHumRACRgJPcUR1sS7vadRAxidJhDGn6u3D7FHQ6Rj+gfOwQ7e7p
4CAabn1WN3AJTwiS4nQpOwZXl0JbkyrzlHdhDkjEkRVtGkAd8iuiL2BD30rZNzGbOSQKOUEFbsuT
axhSIRYrksoprzjyszIEI+VAZRkLepR82k1i2OF9FU00tNPtjGHHYmuuagBjvvFfvl9AfoIRBkY8
WuzpUDhj1Hb3loB1JrvDLFAXzx0fY9CiP4WWP1M/ZLhtr747v5YjThJAQ2Tv1LLBivewnYUHurvK
y9nEVchPkvlQkLh6C1T9qBRJxRTqbGi3Q9UOAopve5xuV0KAirNyCTwa6cVward4Qzw3Uy2ySU7l
Z5a/6mQ2zXdL1seiKr6JrnLbhmHrsGCPBi61NrFjjgdtuXsbFhBwZnTj1UKqZ9t7NksxW+LMZoTP
AmOODm2qo7SwRomXId0Jsxg6xmg9T9S/IrGbarX5kPmGD+LZv/sQg0PWSgJDZwX2VKgedDksz7Sc
09C0x7G3UiKdJSnXHlkLYacMh9O4TpBeW08kU01NDpzzibv6UqnhgAvi3Lj1rrYg7YyzwcCFGwM9
tbs5bHboM5KWveupSTV3Y0P1BdlaYGvV00hIynoaLUKc5U1831z8sGOfqQbrtD2YqqsTugRrwgLI
VEAK52EwqQJYD/zWRgohuG+68K5eaxwGsL0QMwI44JNwt6yhdcW0g3by3ZjhuokseEmgmJFGs+Fn
2lgWlnU1w+wiHVKAWmUgADyIZwlX5KNR/sEfvd9l5b37w3pY5/E3kpZveh2mrLilkD0PoF6I8EGI
8SINE0CtNV8zV5BIL/y+WNmbw02AyQ7uVZL60PeFhlxnDkx9juV0MUBj8ZdYy81NnXdWvWRcehwG
PGNpLaB6rhvsdaSsUJ4h0ziU2YqGfbX5C93onMzFRM5uO5m0Jd0HReQSlGSDe1b5CQ2WD1wYCAjo
zokDtz7ZYoLHh03o98V3g6B9JCCwx9ZtIVetdHYbD2XW2AXcvPa1BgviBe0dqbzM2lTOFhohfAGp
2FsjNGjWHuDlgSBGPFP8ZthU/MaPc/Ovr3i3KD+3Osz81U7xklHcI3KIVl6ebjJ1Kxb8SnD9MND1
6eyZXMz9FSNOnuqte2IMzfoE2wsNZ1diUk2/3DcAPSMug9chIAgG1uU9oL5fPmL32J3bEiEBeGxs
uGNVKbq9r60dxZkHyZvreAHGi99N60KEJ93FCexkXGzA6VNwZgiqwWsL4f8GnOb1CKNmU+JqCoun
Zl6TbTE7H8SALIwNERx7rgMOiwtND2jEgRtrh97zQFIYVEUsfaAJYgmflxqWLQjgV7/3jnVFdsE0
4+gLdyjron6r00KOv+DRPIwF5tYIjx/EoPRxdvuHAJGP2LTVWa36C4Sw97q4c32cAkkwVaMe88nY
d1r3X2E3SnTaHhxwhTEc1u1ILrwAnoFrwNuwNQHtqGKrF49CIMtWi/7E2mrcEQt68gQ/G7fErind
zOrZTuqvtcT1xERxKIL5bMPKdUL/gt06HrFsSULcSibGhoemNkxjKUcAAKPowkQR2adjj9kHRTvG
doCOGaGW+/9vxEnP+5fi5F8GXP61n/zjv/5TlwyBc0GRDG/l8x/y45/9JFBBiIuu42E72TfN8L/3
k3inoWvjbVx4vcxt1tYtt/4PYRL9pGMhyw6sE1omooN/b7yVc2Mu/3m4AJpczImF1AnlFFjbX7He
NvAkQ57LiW/q6X4oDwwu7+YigiwHjBl6J8WBhS98LLFQvuHbb2DPU+NlPnhuhNwCjB96ZjUSY/eu
/hwChjPUT6U5z+SOTPeOkwDQp8CW2btjDh7gNdUctIO+CUHHRzocEFjFsJ47a8nAH7UYLESLpBZA
u2F8IUAxrCdKy1SFZxj3jgbrcct0vKAlYf49LQ6Dd+05iIC8ZBnAGeT/vPHB2gCPQ6hcd65KR+mk
IT80oF3nMGPOk93Acd+ywitTSTV2h34zzYRspvIiZudQYhLldIcVSpw7PmxhEXVLEK11Km1A7kMi
Mf2G8Gc5lPlMw4+2ZV8dMnrxsPZHzcdPv/QThZEDOPuvAphBAC9pHWXiwdbsRZFTrR9Dg81Y+AAu
6mxwbJWUtUbe+134B+reaySvhXsGYp6V08M6BBgDtiSu+V7Q/gasS20b4Rt50P12WKcBMvGXWcqf
rXTuR9I2EaxZFHre1Z4xj6h0z9RZSGT69VA3cE0NsmK1Ls6YGpBr5mcj+UaRJubvLUDGLNBHux6z
zuvSHmJoMz61/Y4uFjorFKZTHmzqonywcO6+wx8juQ1G8g5sEAkBcjY1SMuPQdQ0dtxpzMEaWF7y
wo0wNCYiwdFrPpn9NrM1mvww70eDROcjkI0IvOLBHyZIe9XPJINYkO9NqlPgps3KkOwOXdST6HJg
NfYVfjy0sIE5eZOI26F4Yuh7w/7Ow8izkWKNldWv1lKXcurz2hD8JE8zbPKAZq5/XJbd2ADfAqUx
4L7dcpdnNdq6tljvCx+TEeofOT9PPT3P8rkMoC4PSCaG7n3jPFntd9kG56ZrI6n6nLSYsiDp1Qh4
udOLsbbdpEBvIJk1UPvs1N7BQigeAVb7UTvrhVSFE3UyY4q+82FNSWjtOj88okUGPqmKs2J+OqFZ
sP3+bghfK8xj8q4luSzeHsY0FvUeMn0fPts+Zni9TmqGrV/kyMReuAQgQV+QmT7iFQnxHKBTqcOH
iZ4KUdwJUWHQ06coRmSScQtN7+3iRu2K5Dz2zuRnSKxFFDkSjQBrbd7s+ntGca+tBUVVmSwbxpUV
Fmgdf45YEwvMsYKnOC3dzoWb53mRAeUj9Km1cq99W7z3cU7L5XWZ9yPj8QTlAdG7h9LbeE4xyizE
wK2G56HwP7bm6LuPDmxyt1lz2b4w/7uzP9vhnij7YXBTxz9qAKAWOklPDZmHHMrfv6X+n9ZIMcXl
X2mkyX/5j5893vL6H/L//J96vDp0QzDkrxfaHx/xp0Dq4X0M4KYd6ni3e+tPgRSTHPGaLQDQGJWI
0bge/uZ/XGieh3sMwimyI9QK4X/904WGNMDtRQEIKvxdpw0jIP/theZRyoKbCuvC9/uLQGqv7UA0
FV48wbqqwjpZGRYR0D4k9VMjc1P8DOWO2Cp1WhjgSNnW8JeL7dmhPaRM+VESRADXao6cEVfRBAbQ
XkBWtfcKoqRcathrmJjg2rnBNWW7xdFfOKaMsOVKq+ZpGuFDsDfP5kiF0lMj7hDJj+iEeBssbGQl
YwdAmsrG/n3bxNFzecKhE2JiBkRWwEkbNlCFXJ9IFf43lngBxICefMJ8oRUeCLi2rQSp6EyJNfIX
Z0JzVtZrrKs1jAZAjMGIWX1Izd32jDvKtF33Ek0otEUrANRlfpRtvftWJoWVd10iApWH45BZt4Cc
PgUIVgeIDSLHeVcDomp8HJEFCGJL5L1Ai7OaBIlh2GJpRzRQFprZmA2yFThelm82b2ApMWxvxhwZ
b2eXpwBpizb1531o/SgotNsndFxEJk/DeLBkdXRYPsANsSDnGBTmM42n9W0AJsgDlQCxSEr56c4g
dQCgl3Odtmx4L6v3lg7wqL5dVK0YcZc4zbkPzxgDUoG5qpskGERqgi0yNwAG1HI98oMzZQTQMNWY
U9hG7UL6JIQ/v187DP5AG34tBkymMBwU64IphLYAhi6HC1ncTADxwXgEIDsKmfGhQl8WPrc+pGTE
94Iq1/xsputGeTZjRk+IgPiAYZi692M5iwdd4GrB1IZgcj5qgE79at/1YRAbHZ5m5t6FCwVd5L20
yn6WCKJO8EoLgrwXdtrbZsiz33R61w0AESS+agv7IQrAW93mpHD+rZYy7aGRee1+CPeE0NyxBKg5
Bq0uasP1XrZz0iz4OFiom3glDqAwu839FjHlwoa1B01faJCUgE+g2/5SfAIkT34pMMxOGGagPxA7
fpwtdEk9JrtAwPLgW0rQW/QJMw2yLvDP2voYvSq1K0CaxZhv23CVYsND6n5jIKuKUNU9cS+4q6Zb
fPBM5WbtwgKzHphEEcDSaXB2SLwhZK144i+I2ZEC6/yWkepmBxMFiscGcCAHxcKX7nYboFWep3vM
JCgAGr2Rvr8QIiJ383OM90itCuzciDYpHKrTZFDPCAR6Q2kdAl9AasYVFmJeKUfIkXx4oYxC++yB
mXVcYKWhSkBqpuq/snce2ZFj2ZYdEXJBPjx0TcG0GUmj7GA5FbTWaP71J1HzqZxXbfiP8siMzC+i
WSurkzKcbiTN8N6955x9vG3qj+sQroKj7dPiQVjuiDQ7BJ9efrKDtda/sVPDuq+yVCw/eAwAgonv
HF0+mulFkcjjkZGzRoZyqoSfPbqnN4bngeuRxL4qOPjjplvGxmOf3TRwSLF4xHPCR/ehI38cKLi8
5dOEWDnE18qDRHCyymsa7bGm1r6yTbR+1QTGoqzYT8tyOZWVO9nXMBiXSVEdVLy3gXqBe7QKlWlv
G8MyF7A8snDvy6duwJdv8KvSq00dPMpqWnVsN81cWVS1trWQb9troq5DDmb/BfwlKC1WxBfi+tvQ
+25Eh/Hg2cvuGpIFkxYtBfImzumFmqgrKzBYC4j1rNs61b1qYrtp0/bVye/xAbK27A911q5i022n
a+h8NLEFd3Tn5MZH52t3Y/81+fg8RXlsSJKt5+zFGCo/oglToO+fugYrgJOjdHGJIXbwPiTmF/u6
EIrfMpG4J5385IEp6HptDZVmGQDXC/UJA2SxZeFmNbtOOgcDq6meNWdNfiRmty5676on5BHI0i4m
fRuMOBQg8Ob9JsBTZmIauGfScSxCJpPrCZWlkP8As3bNrnehcwP1Merpqod5OkifpaLsW48g9G8p
uv+v6YJT/hn30nWoer+iqf9Z3OtXk/Af7yo///ivuwpjtA1Gcm5DwaHHHP1r+KaYSPI/UYtNT4rF
uP87W3q+iGiOpWMcIgT2+10F7LSAIgZRh6Kxn/eYP+MKwmD0T2xB5HsJRPLSJL6gWe39G3CiLwa/
72OGxaaLUES1rSdf/OSq83zXWx5zLLnYxi0a31kDB0oXpKtWWmxvWIkeJ1+7BdJ8Ms3BwyZZrAdG
3EGw8PNAzmopm1P8mvcN8D01wlIRd2+hdsIJ19rnKvyhIDQ6PdeK+GgJrB71S26nO0sT6XKyy8ex
MfAu+91F5Ok97r9F6DzUzusQGG5LDEMq28H7zAZjJVE7I+cuHbNVFGFBai660WySMr+IxnvLq2Bl
+s29gaUvYX+9CgewvhUuvdSy8CyRto/SZ25COz3JwQPM6KS4WQiVrfiD3X33DteewbyYst4Pjb7r
u3Ib2wV3LhudKHbzzDv1/vyYYdQv1OAYQyquHfTWth5fK607xkgJ9sAdYXKL/DSGqVs6PTcNRMdR
34S5zvqX3JASXgsH+Y5rQ1hzEldYO7XKXBTZtOI+fO0U+zOsp1OPIITqWO4MpVnOnI6Ki2I8bpxU
WbHZfkPCXpVgs3JRr9TuOH8zPYvgOARZgH2xa06DxYIYK1LSQZcwt+2YHkVYH5xOMESGFvuO8QAr
YV1j9MoHc9UHJosGyFKeyfofVTYguRCeorDbD0X9mlocWUm+0OsDSbOFrW4n/EepL66woVl4vyGY
bW3luS+njVMQQ3E4P5U0x88fxusWjcyOr9zf/E4CL4vRY4YPJX9FWPKnJ7XKjlG8T61mlXj8Tqxu
DYSOb44V+Dik+2jEeKaR4Z2CbMFK+mnE7VPo7Usd5ju9UDZDm60MI9iogfFtWj7v0YTj1AjBLolh
Z/T2YTT7uyq/jGH9FsT8QtriJBFM41isKfW4ZjPaOZHkLMbtUPvox3wsVA8XQPk0inAHWmjhxONd
kDcg0YW2rsb7jIXqwIKgJxNIwS5XDgz0Om/aINzwwtaZnm2cDELyCMWHl6J34wnSFsedue3niyLK
ZC1ZgynO3pA8wpPB9Wou/BFxFHNPoKDgU5bIbRgpy3G8qUaM/jMmJ67YW6d85WXcGeMJjZorlWId
EGVZJnPTlz2GXKU04IBBOUui/MEf1XVFPIGcGX9ydOOcaKZJjMzT4a3F7VNsQ6+2CxP9S3rbBJtV
LOZQQfmh4CGoEmsNxc5Va7EW9Q5cxZ20tE92Wthczfuhmno0XPXOGq2HiJhmZFGZ+9YkykbVDyzZ
F2WfwHaDFP40EUYBI3rfow2oRn6K9RTgj8YoVHX7tBRvDflpE6EumlJujrlrl1w0MqRzXx6USVuR
gtEJqeY5srGjbMyhOkGUZGGXHtSmvVdUHX8biqLNgV5BDHOw4L3VWbWZ9K8gTFzLxhfvuHQ7HHne
7GJQROQaX9kEOJF2LoJ7uylZDWKXiG6J1DZlFn9xud6HyXXIVawIsHoGvGkkRVPD7fMfgX1p7XHp
D+Exg3cR19io550/owQ3p7io4HDvmXDQbMlaQUlxltXwrvLc4033mjVfVeMgUcJ+I+cjskdU9tWc
fKhLdvV6cWuSaR2o+8RU3cTveacR7VGzCu2Y92gCinGRWe1Oy0CjkyPRcbpN/mZmzQ3qOk8MV48P
xqBtID5h/iOAMylumPAkmx4HAk9jpCxGHcd+soi8advawwHIKxj9Y1IL5qJk68Gd8ckycilJijvA
tNy9iUOg42GLlqw6q7s+wCAv97Ea4r0ud5llu0VpryYmrJBAVl3ciXQzclHUJiQVPjFEt3Q+jXlw
cOwGDw3BQH0/hV+FyQyEdy3C2kAcYjZfjkQKa2R3j4iYDo7JQ6VQvtXxapAiC/hh5szNHZJEqh8L
smZC+5znxFYkm0De6TyAHf07NFzZSjR0gnVMzh7ZNZbCIUm2RGgHq3jIGBwaA2m9dHk4SbJvIRm4
iCxcU5CDI1lhWsPDEH3rXfJakkMQrozAuZGmy0pikITrsHIHSbdMydx1yVdHAq9AsfRnYgvJvLK8
iFDfDIg/MyexJb8XpS8mab4ufZiaN0HCr0Q8Rjrh5/YUVfcWL9byH7TprSIZaJIQNEkKoiEivgS8
LHOnghxEzgap8jhaYB7MlzY62zHskhAHPf6X8lzXzkIjlxjgVp2ce6U8DmS+RvWpI8Gomx/QcJcF
uUY4fgtMQXwk65XGW7bSEX4NZRl53hKrQkk6EloL7oLQ9f0nTb+Dcr+JxIvKMVUEDt/xBzavNc+b
JetkB+pnN/EwOvXiLsWBX8Vyb6TvsUAdJ7NZkd0UwQ+LqA82I11cRvlepV99+abWuCEJTHcPNRnQ
hh+gCZeMfTc5w9SNlV2esXTQrcVQ8GBhUzBPsH691FD0yfgR1lMYBd6aPscVtEdh1M3POGwJ+JBH
WhRYMFXxLe03texXYfGdkme1kjuiTqJyqS+Ysi/Qy7ylNmR02kCFYWGsFK9fW9mDHz1WRGWrai+J
orKSUDKGd+K0BrFaC1dBIiTP05TSgnZdE8mMzrQ3+Es/R7Qz9316H6sME82OEX0egVHy6HiQuIfx
jzi3Ot1E/ZtH3FdHzw6I/xrKs1ad+dF46TE0O43Ua4ZWnaqEo5pzSIq4InNhbCB48vYy3JKkcZrd
SBdumvIhTg7C+zJIJNeg/LDZLc1mpMLAB/MZkRf9kdoFUK1NS6p5XvqW6VHJ7kvmi4jgs32aHU56
f7BROFXxGPSc8h6mBRLTVceeelIW1jAH9cpFyn5CYXsux/Rp1M5awNsNJGvKcRqZZJuy7G7Mk1WS
FIeGeNNkO8yS9TLngslWmviPPFuF/kg28VAE6Y6H7SbFsWTZrypv0LTYtflNN9sa6dDb+HxGvLI8
zM+VMOUag9TQ++p9ZXqblNRhkDzgPfRh6Fl5w/sOpwKnNNaggjRgFCElDOTLw8Og7XElq9pRqkeV
cdvT1mr+ashXhbB7H6WzB4rvbtfq58l/8ZqDV3vbXgEUZAcr1I7vqDLX0sDNlrCkjuEOapyTObBf
L1+jdK1twpMdRGCeZO3P39PnQLrZGFLXJgpoWxkCk4KT7jxW0h3GYqVZ1z5/s5VvvzoNZbUx57eI
eq+zs2epzzVSuYPhsvJ0Pp0eK4WmY48RDm6jfHjjk5yybYZC0nIfj2xJLhRaQmVem/JbiN1Ubsra
ocyB24ulqtjHu0venVX7y8gjwrhp+60V15J2kbR6QVCztCeietVCigseT7KDzjKdnXKxybvS2qZ5
vAw9V+ODFXkvAT9dbn886gz+qa3hncMJY169khkp+vaq4deDC7sI8pqNEWEWLiB+Xj8oFRQsNgyr
KNYuI8E8XSYnvPZ7r+4OQ4LgEItt4im7GpNBhf3NvHDm5CiC6fishOQrMWJZhbOBewX5Pd3EefDc
+u+Gyt0P50nSYu1zLTaFkwgOierg5s4+/Pylz/W3Crb64B+hYC/A/m6nmuxnnNwMtI6mtlc+y1lT
Y7WWpQ+6TWAz13mW9/Hr0D7oFEIMczNESa9NbBSsVUfvcwSWHVrGWRTatlT0U9OyxaBkglDYyunz
iyqrnaZEB4EBcK6kyJOl6axr/v4hzG85xRWjAT+LIotYw4a6Tii3cNSb5yiup9+qch2gEQlqMIrJ
wWZhk4p0s871E6pWmu2UHlLqM+wmZZoiAaHIV/zf7UJTbjF1Gxa1GyA4a/wmNmA0re13eXv1Rj5l
CiriF+hwM/YWrWrfJuz8gb/K+fQE4dFnzdlyywu2ityZ/rfU72L7nHbbhpnKpiLEnBq3D46R9xGh
GZH7XEXDxurFXk8e9P6+CbVzZ3760ZdDGi0XZzttfIBLulsb5jXhHNAQedhrrXoCZurIwoPBJpjw
A1tMAEQ6CFnoG0ic64L6E2dUdw51KGP3FlsYi3qwyRHFQe22ZHekYqL1809L6BgpIQg2I2jSV1zE
7G3Vgzr3r/DO7RYjlSyduIfcuo7xrADZeM71YtlwBY4j8o1EY3qWM8Ycdea5KeyHRn02Bf57rrZp
6JaNsYnMcqFa2mWSfBSdqF55Fouj9OhTJZMye6q4lOzwyzc3NnUzPqd7N9yxMX8Eukyu5KlVlGXa
fEMWXEAwosuF+BYFNkrtcVbxEwHGnlJwAz54NrvOwrO2xmm4ranC0bp2C/uTYAd+MsC3GQ9gJ9sm
8ZuiE10j5PsBwHBhmLAz3gjYRj0e1XDfxieYm6Zx6stjJd7LYY/ZkL6fbWDfW+EZzgNnut0/p905
sN8xeUXFqY7PHu8pk9af8pwTZiW3GoZb2e6S4SWkIqhjhQcBchGit03hHgMM/ke2gxQLJWlPam9c
WUV76efiIQqINIqI4JzgKmayKfy7hskz5h2JmrJxfo58zdmm0CgDKdsSz2f6W/kUHrU8mkIKkAaK
kPIAInHH870lFTRCq69ICXOHIh1DiVJbO7eIUiUuSQeTG5c1ly2pXETNY0gFUzfAieWk94yjSkET
8rzb+0Asu3FjYcb1BzdXxF5TBTCPTeIVxxwQSZOQUk/nCigvcQuwn238YWonuzzixN/1lbJ3GM3M
vl3Y7L0B454asioeHVNwCHYTHVINnuSsDDcGnh5BJ9VUsZrXI0qqMrw2TyXNVYlAwy3psmIFzc1n
WLU9/xyurjIBV0DOiqcHhyXPwYJ0LyS8KiNeCmTBV4Id8y4hZQPs8nimswz7w4Nc9Iu9DLKzOSaU
bt2PxqUTGJ5PVf0u6xsLxc4gU3pIMOyb3IQVPsmRSXoZRLSTAjXAEWiypfFuNbVfxcQzFqV+GiaQ
7wkTwa6Ctr/IO27SLVgAb6Fw1zAJY+fyNAOfvfQJlD3P3wImzZLeqw1dDGsdV2/9Ipq0QvVx6CnK
nE2vi71si7WJowh0+nCJom6ld/q6dLxr3ky7JHLcEUZtbq9K6tBM2AlV5+8tfTykOOwGD3Odmi61
VHkqksY1neKggKhgN7qsDGNbqdwB/GxT46yIMD81FUbvOv2KLJ4zUKYPwm7Wk5+yEOqqxzhuVzP2
cUmbwL1JCEur+3OcWU9VIVbTKJ7iOtiFY7cG/r8yMsSjYnJrbbiGvQ2aVvtKw2gj0mkb9uVeDcRe
pNVlyIaPn9vIP7Wf/X80komi+z/bvFbtX/+9ZheR/O//9TmF838O/1E0/vnVfi1idQumn8MylnZG
Ape/FrHOX+YuavxRRGQc05lXpL+LxnigTGpP2MTOxYD8X7+LxjSS4FYydKERkrGtP7OIRYBmz/oH
F9SsPUvIW6DbxGz++ts9LBcfLZs0kyYxcJpYmGYfI4BhFRpRh9LVj9TkHbSw/hFoYm9Afwg6Onsw
FtmuN7AVCW44n3qm/BjiUROQa9SMES1iOFrWVwFdghvUwmOkAsu9EW1wT1x11UcxI0wG3nHa0a5x
H9AKUkhxUFvmFY4Yu99HMXzdmZDaTOyHBxzwTrnU2WgGBbRwGL8mUIGJETNQJkzZH+QidTtgOJpJ
AcA0x2cdWM2UsIfV59eAhnHNoG1PI6ahiWA8B5StkEXhSWVyKuCSAiw5AoRBmsLxrBGHR++I4keZ
ADgxTvTYERr0Cbg9dN4TPYOn2H4JcT+VTCVD+O4E8AJ8253TJWI42aa5DULXEPrVA3QCS5tOrkPg
tafAF9u6Tld9RT9G3u7todkZbDImO3ZHD4zUTzwNz7WUeTglJjAiQce5ttJrYi9kRGPb30u7v2uJ
KSjp9GAbdwaztHTepbGNyFjyCQd9EbKFHUCriGs0PRuMrpL1pzPvMqtoXVjwPDqH5GHC9c2nDMMf
996YvlrZ8JaTXalIE4KiQMCHDqNo/XvoN3c1yY5uzLdmbZI08LCh2us4T06FiC96gPwj2EdPCX9P
xmQ+63fUJrlJqG4oyKl4XmZbMuMoYtLZjVrCBWX4oNRvW/S8Coe926rLS8Bl/boxyfcmnEhKxLqg
Vp+tzNvao/U+5vdW7zxoXLXV7CvvcIhRU4JJLCZfGZrW2pk0siTngZVNBX9HubNqBsNSds94vZcE
zO6zKbmzvWHc9BwxvP0d9tNffq7ue6V8Ih+6bBx70WjWJp0GPMdKc1FVjOCNsTK6H367dSQw2oC/
jcpFqzgIbFdWVz7Hncl7l0f/MGC7BXQCvy4NnK3OophtCw42RmLvEMph6+TStXE3tAm3Etzm/bLk
XYWM7ng3veVIDRLXlN8jQHp0AWz833H+EobPg38a0YytaFdk7TonbaqChi+GY+BXC9MQyyT3V6PQ
97r5rnLUj9EPaLHs6Eo+NsHbKORaaY+Z/pjZHxWnIipIEaKAOI9Z/GqkZBq0b4KlUuufCAy0bHuS
ZJ/D3LOCZFnqxzDcyORIywgz3NoTwSOAFsi6OEvsRWYfCBGjdxNm8z28XPg+2voQ1e8eambtAdWA
umvZYm8HH1F+CNpxxlOyI6tWedmx2/ari7Dvo0YehBFfyq5fZJq6iZs7faB3tPj0gAz08tln+Vop
z6Y0br067fzBpt3HVVvtqTJeewmFHpwRbQg6jATquPo5U6yxNMuLa9hx58U7Q/7IOQ4Wjn5UCWjA
+At8in6Afn0opLDyZqvFqbMOc/rC2sgA9oNokNbbqHor2bpP3sBwzs53SJdGWzwafJ/BeBPSNWt8
KDEEXy+6N5IPxYH1ZjoUIc0ayFxLMsBC0V2MOc7CmJ32cbtRjU/MRfgFWf7d6LVyK3iFI8lmFRJM
TXhqjhMJZ+MzjgbYKGCvn4O6ee65RRbwZKZGcwvDwppGYwEKetRFjH9cenodKZc4RD59efBppDjV
ZDkoHmBxHhxSnjQOO13aRDYMDzGLLz/ZFx2moBh7NlvdcG1Bwxm6vQ8bZxjOElJOAYcPfJsGP8cY
VlWE3IHlAPc4SRHvwQlXTgN5ulsrNGDQGcIA4yxU7cZZUEPpSTO5nweTjvCUmBwM2fvO6dcZbJ9W
59BoL1VVrSqyBS2zreqzJBvglLB+9yEEheq1tgk9fhqwg4S1sxm9taRedJCFCKPQXMnhAXCowVrr
L/5lrjaQff+rqw2P3z78+PrHS8zPP/fbJUb+ZYYfa0SDhapDK//baLBlYoah+g7fGULu3zEmDNui
EowBStPlz3rj3y8xOqSImSkKiPSny/v/Njj+HfSVqubf/vvf8plpNPzHSwzk2dk3blumRcPg319i
cqXDDJXVsNUYZLaa3QbLxHDidRcd5D2IDOprYtowcmjtBhNcqLON1uLsFknlvZDXCuM3fR+LEcVz
FBZ3gIoJD5pmva+afaEDOoTIaJn5Xh1jFalyraFkJhFJkLwhVQgThyQvX8RCuEzw1KjsChOWrYKl
s1khbuj2etS1a80oNYEHhTWfBtwc1JOlrkJMpLK/KRhwDR0nleRw0Vft1DP/lKsATgA9X24F1C0z
ousEu7OozVMWNevRy55CWb0VXXmoSOCEPvs28HQMVB3rORoLEo89Gw8UEF4ESbwhPxglZReq/9Q7
5WPgENpKs0OpjWdWZEP41PkvzbQ3/XyTllvPukqRnW26g9ZSVtcuA6LB9SClb5jBchWVe1F0Lp1S
GANJxBZomV7DvhMBL9PHY9CR8aAc4btTuxdRKrtQ0XZamj9UUXIi+IxbxEY5LCki7imlEh1XFPb2
9XSjqwkTYAjDicfdRFVY+zTR0ETr1XLqHC4sbbmfnHBTTdHFMdsLz88rh1y4lGWxzPUGiYeZeUOn
wRnvnTEGdzSwDMtx+kx5bT3sn4RdUp1jry5xw/EOoRGhc3ODsQ68pvUdZneZ8uXwy266V6gZwTBw
dxIFF0x9q/a6q42PpAaSdcsj25nLqtUcv0v/hM7GZUOtCBLA61QcgB/UY3CUA0BKG+W7liECvSje
IpRIrix3QXqwI7FOwaPK4KNWmPQ0btISWaIszvHMEONhmZYPYL04efce8AngR0iBoCLaj5EVqGNh
knDKj2QcXT2hD4ATLyS+1YfVo58Pq/mJH9s92/aqfoh5f4WxfLTi64jdaSkMZDYzbA6S+dhJ43tc
9hvTUxN2TWjFPsVGXqaQYmvMU1qUQFMHFINCw6WAmUuvf8hK9Rd5or9HcYKTnKu1SJ1DnQLoL1EV
AuxSKQusPCSR+DRzoPR8LW02UhYdzgom7Sq9FU7y6WTDQWbtK4bZl7ypmMUnwsxjPPvSqkHli7Cr
CMfiPR7JewZ0CPkTVqPs0jnXmlCBhEgasDdmTOnaCLlubvSKH3Lp7PPJ3AiR0FS0nwWC1KIlpmn1
daUlgOYHepjwrz+xOkLKibBjvQe1CnEUct9kX/RI3KcJWMV/mQPFVjET/bcupfiv/5a/tx//bDz+
+QV+jceUVMKDN/m9OoY1Ux1++ZTgBRlzmz1waXzNv0/HMCdg1ODDlqauo+ozs/5+sAA0YjpmLmZ6
1uWfqs/la/3xYFEtKK0M5wAuCCT9sQk0DeNYMWwkhrmH4plH+0cRxqfOQobLRQMCbSwPSR6Sh6u5
iwzy3iEpp0zweXx6FCplK0nS1b2/EyTrSlE8azHhZSezMYhixiW+RnMrcTy0zTsJGIk0Qb03J4XM
njnH92xNQyZH71ISKsdJ+DVz1M9oAPfM4b9hjgEmcyBQFgnexxBJYWJDSmCwFfoq1pr0XNvPoxij
ZW+C+m01INaR16gbvUW0MC3DNVRP3Vtd3PJcLNjmFzdoBdiNA0idlYqpl22WRXBU6dipVXOWlC7R
l7LsvwUh0ygyX7VJ+y641/eGfLPmNKpj0gKRU9S4bPmhUhSlXuBV32WEWAuDkk1oYYs6Js+ZJhSp
sqcf5+SrUytbdc7CkqaEFDrnY4NcuQoCs42fEaohQttTuLU2CNVykq5xQo0rPWpieqf6RTWHcFUD
bhpD+kg61yGly0oblnRyM0nvkuI4V6R5Q6LKmXxN8FQMZH1rkW2pcmK1SQjYbqctqMVg32vZuxmX
27ZA0jd6qe+JG84sKc++CEJBK7WuHsL4QwT1KVLbDcuGq4Jt3UJAA2VKLDPZZAlGKDvfJ+DVqgaD
mAnDSTrPtN9thOLd2mRgpyhJ1HiaR3hY608KcAQWv8059nWUEv4kvYscu2h0DGCyd5YEJHGtdcWa
2eYLFS+D6Cbv1GLEzZSxBbDpe13b6WPmm0BJE/2r7Puc+wuOBN+26ZJT8k1rkV2KijS5REKcKxlj
vS1a82nw8S11WkB3ptpmJMd5jmbSRgumvGBb5iBPzXAkHGO2ySofixdVYtvW5QSGs65evDx9btUe
077fmz/ieODPJFV+cHou9UaFVOvwZZkt5LRNR4gaVY2gpBTTD4F7e+fFyVFpdaSgHqtN3H1mAKb6
vsJrxygb2QMiSwQCMDV8OJxxzrmaJV9p0r0WTCsmFA+6P6i/QrpI1f5ZoHPngf2BA2QfqjBZ8xoR
kSI9XJEQiMNVIu2Nw9q4JJnUdv0t8pMfWE9WPTthzghksra+GVb7IyptA1IrGxvTdoWmvGeE+4w2
ORgCTvQcWyYrgcpLkLR1lmVu3NdYmVT/TbF3YkwPo//D96KdP6JJI3zpIwdg5rG+xmDcvqcODE/I
UhWkCngy7MXtr7DESpQliqs1sxt/ZEzXraPmKf6SfpKAH0Z3rB1kZyPkJDVaZ0bBcOS1BzVMt/hC
/UU9cs+NCS9WZbaJYJ/jYnt25LwwLnLRPY84hx9FEjyHcGz+ZY42fW5I/2+Ptj5n9Vv/9d9+9P98
+zt/kV+DE3g9ShWEyewEQIlF7q/jTTc4v+AmAcdT8dz+fr6pf6GIYa5pMGiAMX++pt/ON2y4cwsD
5xsV8f9BYvoTgxMj0h/PN8PShSMY6DjoNBbLfz84JbUe5JpBYtGWl8ZyG/kIqmKlkuRruSOp6i6R
/sF3oM+MAs2uXKUoMqFQd0EtNokFWJdHB0QMdg1ArXGSp5CpgWQO19TOT3l4KscE71XlAqgpuq8y
eTLAjWXgm0z8WUDItFZflsNULSzwZAgVQbCzQZYZ/U4fhoXwvu0JGZtjiHWkD/CsEwRfgJ6N8V5l
n6a5ZcDzlcBosBqGYBPl/ifAHh6F7V4HaDFAUhu3FSvHJDX2mcclHtxaP3PX6I7dhYDY6iE5AJWa
WB/Kftwm1jm1b6r1QEqvBOMWCnA4DaXV4FS4V64642whpNndNlGLlYW02oGEC/gxgZNasA9zM/49
BB1XsfZsVOUYg5QzQMtl1HxatGEZA7S0qXWV9lroWGf9jIQkM2IZvTvmN7Xg51HXbzH4OgF4jopN
umpMY6EBuEvBF3b1bZq5dwkAvAAQXklrH1i8zn9LZkqeDi4PzstrVz3T2wv5G/cn9yW6F9h1y40O
ZJ1WL74NRsq+25nlGSt/AObUukvz6ZwVI86S4SMvzZfeKl4yr+fuT18NTVPkBPqTqDA7jgm4XxZB
1DmqnrfveJbr7cxONY9TPD1xIqmr1KghDqVng2ws3dds/MpxeGipxVVs/5azFfMHWqTT6T7o+kMp
62M68hu1lN3YWPcmZghN67Zxg70gtORW7yUMn5utD5swmWAHke5vL1OSXRRFO6o2Qesph8pVrwN8
iz4yICh6n8EjnBZSfvvBLdDeIv1s9cYuou6N9ax9jgtrPUWWGyWgmNMAu5W3Tu162SovwRziMBry
p9bKTI+ylVfGskF9oI3gzm4e9XEu14W3ElVQcvCwB619rDwSZhWFYtTwBhal2o1EvsXxXDnKAQwW
qPnngIVXbVRH7JIrHYMeuqeC/9HwxFH25rfX9Z+UPlLa0/ENvmbEmbJJvwAGViLlaAeub/T3jnUR
PVvvFiytyoE5uS1XgzHAM9qrNzaMV1X2bhclV3Zj/TkZ+/XUzeo8fskypuHiSdI+SrXYkwKmwVCm
D8NOnlMfY6ITsf4Y9l4PXz3btt5pahTcRAo1HJRDNeZ4kPmd0zNYyrnpkF5Dr74OTftFqGfRqTVz
MxZHfOvUqi57UbzANlpBL3KjMH2mJnhrVc6dVjSnqDMfvCD7VIRySO3mzYH0Eeavjo/LL4+AEH4U
GXXncnRBM/GVN1VXv7ORx9iD8pPBp4dDo9hAP1tqJlHcF03hwKSWxIv0ZFXSUllP2aWQlGe5Cm5Y
AB8knNRVqaqPDQWJgC6DslxrwbjNDHyp3Lp4GnZ7tdpIvwF/k9CzFpprTP8Li3gNXut9N/lyaxBu
ozdEr/mX9up3HLJIxdauxyCXY9oDAUQBRbsPsO2ldbwMGL21st7WQcOdqlzaCVSgCqHWaHlEyj2a
+1s28C1LdlcJXCCD3EK8U32oX2TrLqXgl0SdNz0Nde7mnNdKQYLegY5smu0u9fMVV+FNrxoL2pdK
bbh3fHOVa7iRa//Wc8lMS5MNUPQRO8UVEQSdGSaTa0ynzt8CmkGZ0kkx7Wr2Fl3sckVfy+FpyG+9
5BFXMJXAJxsEZv2XQmDwnf2OMZKCgy+ARoQKFxZ+AWEvi+6HOX4SRFjUxQ6W07K0n63+wYMD4FWv
TfGY+8Q5AVcB8Fs6iPpqjgcam6/yI+YZ3SHgFytB+lI6jzGviV/3csS8XYJU4BvNVnbwiChKog/j
joVtIXrWuIp6/nlgLGhfGp8LK7fUAfvlVD3mmIna5Gxxdiklb1QuQ+IwW7Em203rt7JEp6JwwmRJ
cxfJaP0vcw2yBcmf//wadBq5/OT/fGv884/+mu11E7iHYxswDv5jN/zb5QfpGyQI8/Y/AiWhfDDs
W7Zm2jo3VYcrye/DvWaxEZAqTWo2uvifGu5ZNf/j5UfwMrT5MsWrUf9w+UnVPO1ADzERTvZ6bpgE
uVt5P0oaf2otReHuLm2hscKStBMgCUZIg3zGn4iG79Pse5iVww4J0cDYjFaY3BWeeS8pZK0QG81Z
dVSre2Xa9EiRXXGRCJOhZq4jbhoErgmBLjPkSwsZs0BJR9QcYAMicZpInTJ48Wbls4DpFmgDN4os
vlqxI1bSm65VQWQVwj4yINvQ0oPlkbBOtVJnDi4r9/7k7VMNl3iE2SsUtEcPQCRy14AdOOrjWqNJ
Iy6kmw/yLcVJE2eU1tS1WPShR+hXrv4Peeex5DiWZul3mT3KAFwAFzDr6QW1ptNJlxuYS2it8Wqz
nveaD1E1kZFd2WWVveuu3IRlRgbD3Qne+4tzvtNwySkDDvIeQlPnfA9je2IGEOgmk2UusKBJ5JaB
+91oojVtq/azLEn/yEgNNEICY6Jm3/mwEZtvIrLeclbwI/HYEOvhaXVnsjlR4N0C69h26E7bd2Ok
cryP0tcGBopak9vXLox6nueAC5NwWQukbqbzLWU66fV7FFP6I2FHRPm2+zbkWkWO1GrtnTqB5tTg
M6C9yxJr1er6LFUn4ki2Nq2DDqUXC3eJuqgiDiN+8pJnQPdrJfxsxEcA8NjPm62MT4XY5jFKgtZ6
glPCHtmdd+AQ60oFDsOBR9daPPuS6fywkD3Ikg4d06YKQgQ4Z4/135By7NssuoqTHNXvyd9bDZ9s
N1X/KS/eLERHllgEZHSLGmxhihvZiu5hnVAo5yuPdbEm9jHL49Lu5hl+546lcsskhluTwM3iyWTp
7LF8xoXx50+t/9lMCOMftnj/9/9k5fAHy7DpT/3s6QCa67oqOJ9MTJGcKz97OkuF/uCwh2IA6UyL
t98UPaRf8rskOkExAvbw81ijpyMhXWda6Tgms0vgEX+ip5uGn/9R0ANOQsXbpPE1wub9fUvXmHbi
2x28bipnHNXGGa1GZV0kVj+vO3g8N2rjozWL1zIx4H5z7Sb2qutWbOqt8fDLvfBHqznzDw5ZTn9J
A2zbGv3vf1jNlcKwFA9oBvBOlSwD/2Q1JNFr4CZBHgi1OLWYu8wpM6Kor0oF5JZNiGi9a0S6TW56
m4ioiUyKNeYRGalLSRCFHljPPsEUGM0JS8pREu5LSgzoFxDPp4wFkJEmwRZaAI6FoAtB4EXcklQh
CCWiznAIxOis8opyjk+Ry84DckHSFWc7PTh6/ihAPLFoKu5LlOClZy4ipfzIAO4mvbPECa6i304c
0ANJbuzGyLzWpCcZCfrP6KaAIiCOOoiCpzL0n0Pqv87+jnAMOf17QYoFllUVCD6hTEryXKTI46Ml
pIC9WcTFIpfOuk3vRILwOayWSTEfajpqUjSIY8BcvVTRJ9auvtD7DRzEsSK8xJNz1U4WdrhwbI5x
bWYCKqLY2RgsLlFXIFtee8O1ic5ahOoaBelzLrYiuqurCnov6qn+ceTAVDi9cKpZZjgfHdRbqCLL
dR506z799hzncxz2ZhsftN5b2abKUsVcpNWZPs3Sh0UG2KK4KuxpvPHoMStrcIa3ENqi8KnEG67h
g7cx5c1MDDoVe7eE/RZ3mygBJNnwL6Z8a58UkSh7yHNqdXve4xHSzXcWvueuTwleqRaZ/e3o8H9o
e7iBFl0fngpXOSXFY+pTtftv3bRcVV+wRwzpS1ZjIALdU3BHxpG3Jc/+KAPSbSxv4t4F26j6HMHT
Q67dmQRUSbwKrruPIvJHMmJxMhAaJXpmhEQh8lYfp5cEfo9FcF2mb12nz836FTf9GF8z7g7FhJoP
s+RZBaNvTjx9D7B+3mNPTv0zSMiTDXg/Zf3GQrFyHkDNm/Oxo2JwZ/wXy/gS1Zmsq7k5cfwzC4wo
YP8WwH9K5RrT+Jj1GT+vV70PJJsIHUdlMI5wIQ8OyScWu7Q4Dy+Fl+ydXi50U90Wkmk/iSlqnS0r
DZdgOeBluRHXurBxfITdspcP5FQvNbJXopaighwenbGnHrg3KabIofj25++X/6YaUSI0fjn9/s6d
fxs+/D+4OX78qZ8FMTGpnIGEASPu1I1fp4EOSk8NlahmkV08weh+uzk0ado6ZnkQIygm+CJ+K4g5
5ymSQdg59lRj/5mbg+iPv7864PXxxQE5ggFgTNuwXzz5ECIV3atsnmsifgbzhhPQRxQapV91Tux2
ZM/6SbhUeMZ6UIZ1i6KJGf2c2SdecExy8Yfe3luT/EmggyqiTTDcSN/YS718EJNYqpELFe1UiYYq
Kl/xdtJic56hsPInqZU6ia48UABosOzyc2y2oeZjXdXmrESOA3otA91WNwm4IIQv/bS8G1B2ebiw
dZRewOr4epaueteiAmvj17HRHptk46MQ60JtC/P+plTPPvoxr31SUJN51odAW6YalwylWRCCo1bh
l/ju3kqvGno0zx7oEVGoNcweI3+TiOZCuNdc0OtGGTHZJYcy1DXNmGthuIJ7fsduqMubpWoAbrZZ
we3H0dmaOKRGU6wMZvaOnW2JMEXl8ZB79qvAZ1ZLA06wPU8y52rUaEfK5FiDhutbd90jOo/R9/vJ
WY0VLrp0V4ruWjBc0LgxQtEse/3Fbi9Zry0cthEtuBKfzb4AM/paNsNOs7MDWXiGwqmHXk842cyd
2gWnfWiZHVRWtknDZN263Z0NtMBzWNWx8S+AM6AanBsQsVUToGa56JRs05GN1Ut3UQi42F9dw7Ko
8E8wCmsSJ2QoGVB911TJSrxr4q+uvGqqvTcNVCPDbKL/5BYJKXW8TtB1FL4xSwXZdt28NiMgRvWS
uEmz/u5Iu3A/K7t7t/XwLPKVzhffehc9RPI/+WfV9eDVq+mv9JkQjWH6btbi5gCSCkt1BfJ1XZuX
VBUnxWLy7MWnnnxz1AkAENEjF0yMWDXt4Iq3Oae6xJCiRFdlHJbRmJCJWCI9LJeuw+6LWN0ZCIs5
ZGnscYSqJsm8sJyFz1xzpE9pArJHsjnQgwFQ26hps9R9xNmhK8wtQnce+J/x0FOCHWsrXac2C9ha
uxnmNzZONJrPjq9Ua01BWYsNwGJW5RCvlqv0GBaBa6Xe3NlTApuF91gx42tp4mDBB1joc8U3Vy1c
obpy8JyPO6+qH+D/3VV4YiyC3jxdgL9un0K8uVZeXRUeS4tgOJOAOOGtNf/DVvmEkRgMis4iSs5C
rliIc8f4nzdclnhb6hzj5DmJjhVRdP8yNwFH7T+6Cf6WvYE6IJvmJH+4JPrxEj8bChK5p4QNsrcN
SfbSLw0F4wnWR2yIyGY3J3jcb9cC0BSUERCAdQNPz28NBaBUtjmMNKDpskiaGKp/oqFA8PD314IQ
Npt6At756lTupl+vhdgZYJhDqEDybWMMl/ayUYLDQH2RQ/tWinON0KgC1eu5K8kqAGlmp29YRuG3
6VQQDuOB1N+yuTjGi9IuMkLvJOF37Lx5ZK2j9cOjhH3GxVuGW3ysib4pdexlPZvxKU/PdxqS9RSO
ACInYUgfo+orlcNr2z2HxPEVVnkjkIiLKsmPun9L8i+vJTEgu+pE+blmuCvUF7WFCWUsrCBdZdbV
iV9Mm72HflcTCBgVD5J4wAyaWtZuShRa4Lgp7LMZC9SV2sCMH7VTo5MClG1y9W6ckgeF2CkS05H6
mBFLOOYP05zYIaxQh4U0ePRelUSANzz7Fmtec0HMnU/QYUjgYct3mrqAWAlCrCJaswThPBMKfSXl
Wp0yEysDLKRFjKLSX7JguBSQ9CaB1jA+dkQu9g2+Jj9N6nUUds/kRBgMaf3gIbSQRTQcM7V1NMth
7vufFm55wVFk+cfMfVQ5noKQcOuBlVQ2d8tDG+IuhfKA435RuQljFG2ec9QBbJ+bHH08eFTGY7Gs
3QJJFm5GFXqnFVxtDk2QYjNRz6Vn7EqOVEkwI98XqYyA9GorOXkSw1Zrnvz4XkDdiziaQdgjAzBv
Kkd2HKvr3hxmVtysmEY51BokcnLwXJoeAQyYOQ7/qhvfU7rUCjVFIlVyVSezqHOf9cnSzQVbQWRn
zSrxXFxfRHzDGwyNR8lUtzO4imGvj+MqsQSxAE9+T6K73LW1C0X9kOXNPCJLXSgq2VREN6vapuvW
KG0StUL5wX1ceeu8fLHQsOnhLpp+PFz+5HPNqs5caeUeDsssUViX9C+ZBySEvq2gimjKBxXUdFkd
CwwBSbQ0te8U7FejQ8lhw48vMLaalVZDpIvmPRAhGwNEQ+yS9LCm+c2ijh+wsWCQiF6TCEObC2W0
7RbkwK2H4Nvvka7D1wHj6hjlgnNdz+7i5hoXNT5zSaYJttLi22iBDLbGcTA+RfSs6C7fK179JUJZ
XXx0Njef8xjqu5ivHubxQD0nWwz0AbvVytiaAEdNwKMRD0wJVLHp9rVYeoV2r4tLrr1X+VeGoQ54
qZieVnEly8YFbErylYuvVWK/DCx+gqGj3UveW0DcRGdsB/ep6ZZa8momzy5ZLaDO+OaS0JiBvG0A
q9Lg0CLNomJesflR6OCGicLqMRcsJywr0bZ69GnL5xJka4CeyAEOWXrrGqCrS9GS2PrMNKuXXvsI
wL5qxruTB9yW7l1nHYZMoXwBaQ4qlpyIfZY++QBkK0CyveesO8zWTvikmuu2e6gywkC3U856Z2wH
9aQZ59beMtxlQjpZF1HKWvfGCDWm6Xd28FaZDx6gnrZYBPGhCXKM/uOpxLOeyHFXJNmi1j7V8qlr
dnV3bFDGZxHc4fShVdRLmBUqmyrlFSasCpJP6nsgK4YCUF3/DjEh08Ti9W5RGgPaXA44MbRirnbA
O9S+2NYV8eSFcxnN7J007IWeec8d5KUO/ZlvPVvNXa8szWG8xZ6+UYAimgqLNBbrRrwP6uKFjclC
zS59nq/xfi+iQM7HGre3vgnxbtvTFHq0Vrl/ZC+97oiDsfp1IlLompS/RRS+akl8rCjGG4w/AIWM
SF3YWbio6qsLVKUi/jn/COBlwJpG8zrscqbSIgQPFR285qnV1okTYh11Z7U+vCGBIKwzPWYipLIy
8ovUPttpfsRT6tsoCCyPKgfla5XcS48MnMDU59rA6MXDNpCBI0F2lmElGpDFZMBKdTci96dHJMo2
jSVoNQFHw7VuZfMIyxoOZiIC7EVegetX9wOAb0qsyNh44dblqCUC6QjThTTLdq77SHKUAjJQQ+YS
1Bq30e8kCupBqZ8yKZksMc32h21fx/vM1LcWox4jPhtuuQF4NUjS6QAe1pg42yVbZOQWgDydDJ8G
82Md3XZjI42y+scSrUOjfzQqvrDJXGby826qapU2w7lCn6SweSatc9ORHExG01xW55gBlRe0h5CB
VcHgqmCANTDI0qeJls1oK27V9b9MGYfn8p8o48a3LvgqP4K3/8Ts+eNVfjb4VGuqBfIetryFcPxn
Jef8RQdbyliY9DKT/v53lRw7MmbD9P1/M0P80uBT9KFA1fW/rdD+TCVnOFOl9nuzJwhOW9UZDE/7
tWm39mslZ/ahi6oUp4+tN+gLba+75kFzMhUX0cUkzmTQVMROBNHCct7r2CASQ4qjNwZL382PRuke
XY9DHjtlEsAMDumFDC9+9HUfo54T38oMr0RjYz6vAx7oJj0K2+dmS1rWVNm4tjqbSsA9+RzRYYau
yA8QhVZpd64q/aG0QQ/kRbRnp/KqILYpex7zjm32PLKRZcR53a7VwLxjTRMsC+wEROOwx27dKc4k
HOaRObyZXKxdzAFeAvkS/chia1gPKk2xEVsrHZF3HMI7aApSN/3EmVkdyDynp+epPAGSJy8OgoFk
YvXQNopXu1cY5LY7Ep7PGq7tmfDrmynLiWpyjLEbJK0OFKtHGc9WzdulRnNter1dKGiYZ5FpnmvJ
0c2jcddm/bkvOJMbebSiSaY5DK8A7RfmBEerO/uYNqAVfuBjsKl2slkDmz44mSJnpRaBNtfd59iI
UipiiU+/GgJBJo2/6Rh8hNirhEaGOReHOrTXVjmHXrEAFmfNxrIhjCcnw8tOkw2PIoJ9y7s1kWjX
rRJRETr9xqut106p4B55J3uwV8gsCf9gF8s7YgIGk2bEkpIZBjEd462ww29KHMoy37gbDfZbLtY+
3vEaTLOlvzdhw1yXLtJum23mU1U0BulJvaXeidRiaikL9Rx4ydlUEIymFbTqFFeLMqkxbEWAKjS1
HCtxamO7QB6mNcldUwDkcqw7tNTgXbHYKhQoWkKOm5Z9IEY7aTUcW8mEvGzdB8/DNSclaDBabVnZ
5yrVnuGJXbQRU4WoeMNd3V45pD9he47fgth91zzg/w1fKVs7CmWAF20f7stE7mXibhoSGJLpjXZV
gBaAIfuRIUFjSOVGPb4eppmKrQ0IeBUmUnkP0S0bP2K1QcYyUqC3JjFHJfmsqetO60ejXiQZnyr+
J3UgOzxv/A5yAkz6kfgTto41nhFBUDvOZ3R02JWRjKeEnTFBxoTtDeZRM8Sh6dqDIdHM1d6hzrLv
MesPkWaApnKUd4Q76IQGAyKbD8+hhkLhtIAwUsvZDEPR4FY1a2smpzw3XZSscHk47ApJDMWi6aQP
BdQOE/1bSyScyzKSEOt5n39N9+NAcFxOaBcohOfafJHEytkDtQMxc0qQgcCfhB3pEvvNrCSOrlBY
QfkFF+bEcRqmzDqd240Iu6IDIAL1JdNwUpXFhpvzVCN+scWXbdYblyHU2O6TLlhK5mZ9nq3KKSwv
mGLzHPLz4hquIHl6FmDABRHo94ywhrkzhe7xFDyGUwwfRJUYdp046iiGF+OU1UdsHbsAYMtEHMXU
zXhaA8098MGOlyp0PMY+ebML9ebAQb+uC4T3gnTAKnE/MPQC9p+SA4OMp0nTmZs3Yasu3Clh0HIh
/5QBc6o0kmDHCCIczDw991M2oUVIodkOEU9Pce4UWGxDaRwg6J3ZpT9FFlr/bsrGCdVdUHTI0Wgx
ZNieEpPwPd1k9BmKGtOB/O4aCEGDtNakHLHU6kW47l1H3Hca8JtOAi1yND5yNoyr8TMmgh6D5MFK
EQfjab04Pq8nTLCYY2y/d5J8DvD21PcCpIUdpbgc+HjQouJu1gx3qeFxhuL8WZV8VpUMpUHADmxu
WMzs7IhA9uAtG8i4T3pDnfVp7pB8yDDASKoV6Kh5Wvrhssd9tgg7VmCDwceH3CE0aSNdnwajxcmy
dxSLT0C4Hls4LG5rbdUuvMtUUGu1aj36mnjktF2JacDgM2AuxavjtddRVe6EGt9rQbCIhnjfVaEz
T5Gi6bK6apXyMHgkFg3ZOhwQGdIPSfRbbSJPiuc/IMPYDJqP6GriehpzxS2jieMCKZGgPKvk3fXC
code8WvCZNdR8l0OpFX3lMShbiwjFBOZ1RCXBI+7wTsAp8c2N7U3ib/gCYxBI1dDDkMf8D6HvPfA
m3LAC7M1lfIcW3QHngBr4ASg4lwwOTm57gQU41wLQZ4gV2RVBSCoKkDb+1r8qlXJeuzaFXND0j7U
Zg12j6FENi6SOAPKaXSAa2ncbUPB85tX9rPKvhJVLcmUZZxABIRebrQ98DgMKHkKcnEavQ+TKGIi
ofc5mgXczbVbP6jg0hvQcURJ7UM7hfgFTtGFtO6UMBklKKyJyY6Ta9559FPGxGuHbIo2bcK4xzZ7
WCeHhOl14cgRpt2F+JeDwrdhlYb3OZx4LdZpwYYLj8qlhC//L1ObSvUfRlf81bX7x+Yq/uDPwaKt
orKasic0MUnJf5aj9l8oLBk4qqgYHJ62X9xV6l8mUYMqUeZoMMaN3yUwIeeyWEGhtrF+aLP+xGDR
+mHL/X05Ct7EYESJDIzqeKKc/FqO2iioHd3z9PkQW/eEYW8ame3dvlq2fUr4DbeBFdoPvhRv9pgt
pbi3xqvekyQ6KEfTCJ5wBa31Fh+PoT9bGOcHCFsj87yQHpSA+3NhvioixqDy4uaqmFst6t4quMtS
bw89fmta6UVhFYq9ZFknVIthDtcEXDNzUPRWGqJNb84ncTGY6CVTLOegASqiKplGsX7etvmrab+3
MEim9tMiWCgeQkJi7qaDwhfhwgQiSgDtg+bLmWr3Wwt2ooq+lVTA2zBBcdEtMLYk134P/OKUlkRM
TFcRt8ySkJuwvcScJ4V7auurQzNtKnirqouP2snzxLYS/rGRFQjiLPxW+LXqYWQrxb6pmjW6pUXO
bdH27twtgntz3MFzgJe8zYc7RwV/nTcbgj2V6D0k5VUR+wYdp+P6eHm6o57nL47chOQHlOFB76NP
ycaszc4eiOZaFaAK/Ps0M6K5LMeLo8JD8J764Ql/GYuq4gEMbdLH21Z96vNzSvaiGo0OOvSI6qvd
KqmyCPwp/kZushwgoF6u00Bs+sI+dqOgySUzypYfXaXCRdCcew9/VlSDBrf4CWjgs5PMuvkOPYD+
kqvQNNH4w4iKimbpDmJjEOg52uBq1Wd9EG9u8DpmW4NcdWRuTJmXnXkZUdT3JCGFHjwKwpMcq0QF
R75B065Cv2UdolHUvdXhPh8b2G0qyrkxEieSk26puU4G5PBxQ+3Q8sbMEJecRHLLgPmiKKXhyZwA
GfY9wQf+sm9BMGrgRGRV3Nm50szQoExwFgaEvvtZKPei6E9G2IHxKjeG5z0V1LQ107kos3cGEH/p
vgaAyBzlMpSMcX3iGRKWeAYJTkEUfhPSVB0DbkCU3AImdEEmJ9aodWIuYRwzLVj1g/UsC3OnNONn
kALiVMMjLr9NhplLYMmNwsfaGFe+vkzYahWRmLV6bRBzkB7thmUYlKq11zLfzsPkUY8Y7nXNOM9L
5VCDyRstZDSZ3t3xGiXKDjhakZdf8hDvOJnLPnkRnn0aY3DDXJbB6HyVThsu4Kyd+EIQKniI6JR7
OXoEeBng9ULSIZmeQ8vqMDFaSISHdK5U1pudYcTSVrB5NCzQLlqOpN0B5DvwPSmQMgqYuxrezKBd
FMNGy6oFMDHfrLFcKh8jM5RaHmq5wZDJggxFzHKQ3Z3w2w2KqZdhFGxcqYWACaD8ezCgUMYNx8LQ
ElHqQHRxExtPfgpOqzG6mY2osKqoyZIoWerh3sWNwu4OsEUxze1mRZFeXXRNuJefnfFdAdGSKV+0
hbPU1Gcuq2NVHIP2JbTot2vIpE6DCbOpgjmxx0qEHlWW8VmE5g1zTsWHKRlxnXrl60hasK2ZyHOq
qxkdSUmZGewQXWF/hFZHWyReRegscIgfOk2uysZfmjwulbFzdKx6Vste8rmRfBYUG8s9dz305JeC
Awnh07kebNx0EUWeNBFlFd1Og3kTjcau6rmgc4eOtFGfguwqQTJh8xhuUY4fzqPyGUH4BwjrvzXP
QQFE3BfGlsbZ566ywhbziG8RamcsHyn/qFi779Iw4AbUm4i1jOuPqM3j/mr68CtdEwqTEjPNAisn
Yu/FoP42YuVUD/KgN/bKCIxkphjO3kPYAu5kqiR3Cp8aUkkXSVpeI41ULQ3+g4fQNSif4QnamQd5
vXolqM+ptTe3rQ9Z4BDV3s5dGWP9FuFORRbF7gEiyjRMZH8wl3Z7D6jlmPeCuYaYm5JQPL0DiNfe
Eh+fDADACAeB0YVv3oDh1Nl4Gi69PN4AflibBoYQ09plBJao1TalNvNycsMM0N7EgPgl81BAgIiJ
tfYW2CRv9+AjRA/KXY+mDELOCU4QyxfXHihFOgDD6mV1YfwTsl0Jjjk4XIkryFEvwodO4yXJUZP5
XarzQVXydIcuOd9Jxtil54NmIWYnz5tHAMjcZ8q4hH2/IY33QSGLSCXeNLYQKiTjtnUCf5l5irtO
XZpqL0KZF1V4Ryrt6uWgezINVX5dmHIxeJCp4yFjm4/71qxcQA06T0Qih+cwk9qcunxXxt0tFiuG
+gsjHV9DwoTno1oWSIZRkQRxf5MieSIzYlXg0eUoGCBfiyA6JBVLqr439AWg2G09DlhgE8IKe6JD
J0grEcXDWiEsrtPFd1v18zQiGLdtoUJqRmXPnSS5KUq4Jquynzs1jOMYcjc0U95DFfWfeWs7Z8kS
Y29l6tEwiRcC9iVG6A1OehwHk57P2XHnEJxSIaT6zIvhqJk3m8AVN07fFHN4d8gWF/FbntNm8DD6
CQ4H2DXCC5W14jrniY+yNMYpIomBg89NWPoW/YrEMNyr2b1Tpu95SdaiTrrVImFIbcpikjYyWlGx
hypB+10TXAjaz2RL3zEOorxjL9CZkCN0n0z2CLB/XwJNSGXrYHxIlLmSZjqZDT1UNjUvOR+lQmOq
PQDhem4UZgolXjAVn5F0lRcjLJg1vGgV0o5In7J7uOQwTbeZyCl2sNBWIVP7FHFHH1y93t/wzlsR
1Pxh9F0sOioJf8Ue0PWsAM61Q/3/lfI1z0N+tFvNRIkB/YNheFc/9Cr4K4m3jSQObimVHPZiOz63
1XNirenNiLumKQXDB7Ws7h9Vffwv6JxvGXdy8m8T3/Ajy4cy8Pz633//r9Vf/x0QzaT3+t2/wDAN
6uHSfJXD/VfVxPxRXuhv/+c/+5t/y5u7DfnX//5fb59JAJG3qsvgo6YY5qfD37D9/BkPo6Ku/c9t
Gf9fdjBUrKb/WHWgT6/wc1ZtMXYWiA4thtU/fuc3d4ZkfK0ahqAu+SEt+E11IPnPJLbYGDEwNjBB
/k2MhkjBpDYG9yNRkBl/ZlYNXejvZtWmgeyAfBh+dfjLft8cWGxO6yQy6MiLY6wrqwTLE7tHjHKf
3Uh6RejsXXNpFmhPM7QydOyO2y7DIVwV0llSrhueP2/Q5opXXe6L+oviZBEm26DAt+efdRhlmGNX
TVDixiiRvJEjwVyAye4AStf/MEGLGa+m2bN7RfgrNsSqMC8ZcFk8wntE58rKXfcfqZ+uodZc+mnq
EEFT1hlDVDLeNw78rHOiAN8Kdi5zikRJroIAztj6VuxzapAVyjlJybzymGw0TDhCv1zm1YXa71YA
0QP9OXfi58C904Z9Oo2Mis+ADX5e19DtCZEYF0Jei2mOE3ervGhIqKDitov3mtkoQdnXqhUsL7lB
i1C/hn1whnLOJeQdVCV+1gxeBLpMsIzDam4yqPF0qpw4wMUeT1OcuuNwVezm0tjRm8eQp7MbSqZr
aDaMqvtbS3hc4heXcBKTI5H1+KlDfdrIEFXq8Dna43cYqHtjGh+5Tsai0O7uuCEOgZtBgbCzY50S
RCXzap5Te3qp6uGjeULMGvg39oDmItHSzciIAVATI6N0DaHpKdfDlVaoqwTGpBuZF13o8P4pXuxy
mTIcbakBQuOt4Hiy1WM1flYIEkNiORsD7lJTwd0fJ1OcUYQHR+YGFh1wFb5iJ3M/o4BXRQp+sJ23
03itJ/GrTb2Gk/8hqxtKN37aNuM4N8Q8q3m7ggauNN+BMu868NPOIY+MZ8mXgPMmdG+RthkY643T
eI8xn7DzF9I7lkNOedWHWKZ5V70BjTYZFuUgngrKbpMNPsWa63z1SrUpSPpKMpDY5VQCL8inc6p4
ptfMpEYwNwFMw/AL1doDa2ujFG+lxhLHcNa+TtBKhIB5GIsNHs5lS8cs+urUePJCw9xmwakjF2Du
1lynVb02tfYr4LIvUnUVT6GKntUygG7pPMbKQR6eztKiKnhNUpQq5SUBqp8k3tb1yJ4f9op8tIeH
KjpqVXoc1LlDsIknh7VBxmM65hEtELsEvagzoNjZXvHo5OwOJ2HTbqUeAuU9k6ZkbJjIPoViFxne
Q+BFJsgEi7dDZzsVKT0aguDqk2U5GHQHcBFcqz8pabHQWSURKhzD4fLfE+x/YXO1rffR43mo9Ecy
hUVQzkX71GNTFe5Kl6iRGGojGCFGVrh8EOIarZ67EoFSzftGi/Y6RT6aOhJHGl6kfW+8J7WP15nV
84FzesiHSXoi9H2p2rA5BIoHtlJZbR9sVE74EmeR7T71OBpF2aE1gLdHribOdebtWZ+eBrARj67f
HtB3bUY8A1734Wpnpvx3Nmg9ebEah/WSYVFGCVjcTNMeCd7ceaN8DknRG9tkwfiT6SzpnHYFeaLs
oF9anG7R3uOSLlr1xSvFXQ15NXKNdep53QzZ5Sqj2LOJ/kC3+kZO36Upu60go2Gm2/pKt79BTMeJ
+smYnrEtm6SXAaC6NhH5qmjjFfuxBLfpIO2JkDlGu4boY97YU29mgCyJPY4xc6UWo0Ro0FrzrpTt
e23aN0AboC1bD5YTG+7RFyuGzsybY87pKfU+pB7sYotYHBNDSuC0syzXt3o07c/1E7qVAZ1IWa10
B4nBZHXHGpHk/bwejbucn26r4SxxYyRAsKxRuKvayhXvNaCssD0HabuqwcRoAAvTLPsYk13EGRmq
l14Ds2o/BNpnAXwkoFi1+GuN8ctM1rXLwZs/JjjwVnqIdrdN3UUYgCNR0ZJ1xDoErHUx2be7ogU3
2nu3uIUjXoRHo08ucUo6SkN/FjqMqUd6oyoxzro1mboi7z0dUE7nRkHMwOjaXzSjm5giVBb2ewFu
ZqlmzbojlquokPkSs2E/qaTlIMW7D1sf0ChhY+pe8S8BY35HKHjKvKXNi0QuYibHWddNtcPaDO8/
47FGzGMoqCDIrAkS8lAYJysUWmMojgqDDL6ja15ZHbz3MdqbWXZUU2cgYMgZdjEUrn1J7JfUkkvD
bFqkIRD2r8jTolUaKhe7DrdiKJcV9oF0p/XIN4ABtfmLEiXBPArOJu6YKtCIp3jvCrSuuqlEJ4IK
eCX7PCZWssCtQRYcJ24ZwWiJ1ReLjS+cr7VBXMG8ZKEji2pt9pypA+veUTmSTwhilwAQUF4p62aX
9UlrzIHCnRgwXBLI6CAJilNihVejANCmcT3szTC6k+RIBqnxUMh4oYpLln7BSFy4sFTssfy2x6+o
1NH81ESqA/xFOMMtmo5iaZBnNsXWFNMGIBDd2jTjnVdjuTGeIjJbpb9LlfK/UKn+N3VMIEz9JwrW
uHmPoTx/ffzROPvHS/ysWPE5TCYJ27Jtx5oyA38a74Cr6NjrUMLaf61lf6tYbWbM/IPzYjLr/U4n
ayCugMqiCnzKuPb+TMUq/sh5h50YPe4EaOGXyV7xi32iV9PeN3JFzJnadlP+Dx8fK1YayFZev4wj
PLiOAGnc5xzDabrSEbLVUIoAh7y0CfBjU2NyBwuPEi1M7m1sQzONI6CczgKbQ6EvUZW6ReN8FdOh
kU3Hhwy7CpyIisEMrA8rr3AyltXzptTMaQNTEjxXO4sASOCuGNk26SkTSM8IJzeQyxzWrus9tKOT
zuxMkd2xwp0GOSShqvlQDQeABqOQEHieyhz2/5F3Jtmtm9mWnkpOALFQF10SAOtCEkVS6mCpRF3X
6L9BZI7n5bzyw7Wffe1wvFxuZkbP1+GrkCjyx3/22fvbNMswTWP1LeKgorygfBW76KnCEsD8jn+9
ZCIXVJQLyeOA7gsBqwJFF0svbzIXg9SH0SjnOIY9Uo4e3AGlj3cRQAMDENE0E4lKfohbINY5QHGA
RbHPrafNwUHNkAVAafLMNpKAHMXAjsJqXKjAj9SQT24z85BiwEjmTEiSZ1YSpUx7mUuCPFOUcnBK
0cxVMktupXCWMqVye9naZgCYJutdgttd02ons3vwA3HTx9UiANsUdm8GECcol/j9QWpK/bQQZ+CT
RNaCcOMGGNYuwm9mQIZKNNCd1K5kLrNr7VqalD1h+d9LqqWRulauhYlHVvLx0ZhxjgAHZEEJ6blE
tBOXlYnsm+4LmrhsH/8J75gbH4QXpTAvhT/DpCaUv46Bv2uMZ1nwqS6rKBoQKc8iqmAevUQh8jYN
OYKi+NnH02OfdDe9nR9RinoLp+oq+8m4NrgqJ6V30qqK9i5tNeRduxA69aExos9A8otrXhMw8IqY
EJuW4joILZ1smMWwYao2Ms2T1IZH2iPmN0K2Epv+RA8KY4YpYlCOnnETM2okL0n5Vpbitq6K1YjN
O4YdbvjpapzUlRroC1OZnCiTN0OiLIq+fCEvcU4LHVGs3Jlqfm448h3IPcMCftJwDfXvNKe6Vi1j
eed7NIpnquDzhsMHE6nDuuV8mGxC7f6yroQcqGtcpWfPl2lBzuM3NY8VUBLFg9hq3LwBqqXsrjUR
C5AHuC14k6OKyBJSRk1Vo1JjDOxRYfPeh2BjLNQ6dgoTsqzIBlmSCkKV3w3/TDHDV1j0rtHONzWe
1W1nrINucJu2W0Ofprm6zHj3+sEuN4fV2KQm9xnoIXKZy1gYG5ZOGr0NsSmdEgGnaZ6lN1+vfDfn
HowlcsUiLyThEa6B8T14HjV9sq9vfKyuWqM9hZJAJBLcNGSXijsheR3WX0PIfU+wVSzRUgJKaWSR
bFbNFy/WaZIIzo7z60PkyfGoLi4QnSiDZPsvjecyNmjQSuerfjGeJOjdbefxc5q8DpkIjLCSMBXl
kvYeWJ33WPX5xmuselP6+N3jMLoHpke10lCpTAwhd8PIqCv6MAEVtd1Fr4RN1EI2qgf8i7rQCo4R
MsKZfiQ9dgkWrLTR1lQVeIxpGh2eqeoW1AaNavuR5UW6HkR565f4JbtO3GB457HbhfmaHYF///dZ
H88gzX8tFZ3Dr/itGv/H//5fyX/+B/mUr38Wm7Ap/iQViSpCEFAyiccs8I2fHrxsiNVfK4HBPf+c
T4FcxlNXJP2N3XAWnn5XihQFqei/Vs/q31KKuAL8s62RTCU8EJNYJTrWvLH++cFLZ0reqWqrLGn1
6oZbw1PnTbJOgmSP5UfrHzAiLwTgCa13I3KAxx6rFXZa/sFurMXwARSTa3hq4+i1tSB2KUGi9ybN
1qXxwofjlPWLMnDHfi8/yqx9VRuutDx+SCz6Xh9bNsJc7GMIhq2PN9fBPdwfWwhWX3AgaTOavI1R
nnImGR+cjwNfjS53uusTe/hsX9v0KNbPcWdf42CjRk/IO0i9JOW2prqNpH0XrrTd6AzqK4MbLAy5
XUOOEEVXEreIP5O4NXFv9CuJRQgnc7EqGVpXIfR3AczNomqOTBRBR2R7SZNOEbpNRzeuk3PZNh9U
Rm9CK/nWaN1KAtpOMHIzaFs+n5wPrsa/KhzfiXsH61vFbP4Y7iI7fFUYAVeszyY2oSp7ELaqdutj
1FqIwqKVXA1VI6p3UK/7aFWrx9B0UgLGms3faeNVpq8GupgsFzUZxr3gsNBOczeWCHxsaL1VOXMX
VHIh7UV2QPqTIuLI9ikFjoEIO/rLtAsiCFhswdEB2U7YAgzPjiqph6hczRcgJB5+LnR+D8/4fnzR
CNFn676BewYvaa34L1rgmp8jvCw6E+g2Owic537udNlaKVZgUd3yo8FzzfKTGTWj4y60K/1B5/e3
B6LvW4+ieSh98kQwUW1VdHnZ+YsgmPj/Hlo3H1YsKjXKL+ql8djcqluEYA9fdUPzXQQW35EgShsw
CdSDRhKE6mZ/S6No5CCXhJjeX+Ln5gaLXD/zi8xE7gwvKl9JYYC+ZCrvJNYePv70I3pKo5zo/2wZ
dCWqreojbGsft0DObI0FVVgl2XFId8S5qRm1+Q3pMhtSpzMWCt/6Ge0PBwQa096LaIi+8lJ3k12q
i6CwsQsRaOAeaqqLWX9UoDeRCu3vo++K+mJ8q7GVj3BslwXWyy1CVmGsJeuQNavsLsFHkb79lIqQ
q29aTmEt+oeaYkjSlXdcCiUmhQXtWM7wEkZL+dW/AnBQJGhVy1TfsS0A417caSoOb9onJt3yXfaW
I8TczkGrMBMnvOmlC/+pcset/Njw2q+7F4OON/RAh96BN4KYmN2e+0MHLRpMQriccGWx8Wr3OVnM
C4XHLBlFt0M6Wulb7Y5+4Qgu6aRt9gKOWljkvAzZYmEd/W29OIiIqct+aXeUl7Hpb5z0wCWB4K63
D5bD3nhSnljAZ9RYbSxnfAmUtXLj9uO0W2utH1KezdRuhQs41/wqqr11M8+BG2/ZM6ZHijIFh//U
QcxeJqfxONmoHR/JynT0A2JwshkdqFZrZnj2Osd0GR68TWKT5ToIfEazM8TDIwqldOJwqxetcyU+
tCrh/nJbXOQP8Yr2Gyowl3wwnAsf/Ht2Ud/wRLrTiiavbrk9yxtpdwKXt60fhaNylM/kotb+lsqa
JfqYS0nugfTTrf+gq7wB0WtPG0QZp9horvYhuclJyvlyzS56j9lWL7RH/8CqFLPMHm/KnmKLXfTE
chUOxjJ6aQ8RztRt9+4fimu3pRiPt4udf01rOiKINs0f+EVxstxw25zod4Q3tmTP7mgn7YNA13z2
jAd/B6JxsM1XacM5cA+P1DDTPsrgA9B/SSZI1FxEojU1Wo1tHdPV/FZWFupG4F0EPnJdQac8JNhY
OJ3c7p4+4C0ZtqOTbdTKrXs7IGXt+v667l44ZsIH3kWvRL/CN0LyO0vdsgRdkmKBsUuW6sL6f1uM
VzjssXTX9hHWdgDjl5AZbIFsvwmvgx0syxX233Dxajo97vYH+QHAhTNe8wfQ5cLJP8ZHpg4+VIcu
sMWt5XAp3zdU2IoxbQDIFEBKlhIUaj6//GyNHa/jtUAFRsgy/lRt5gTXBesgDb2N+RjOlUbLjkNV
3yvtJ5dG8H/DMhUoPcFXO9IfU4m0L9XfwJZwrM51jlrphvV2ghBhjJv5X/crSugS7ux8VNJdlHzR
gjn3OsJcp9E5FIJlVeh4RkBKRETpmY9oZOtcEccngCRhD66tQ55i7kTuDHofCtS0qPW9lm1xO8bt
ZcROOqCx7DhPe2EV3ORwNXeVfIPgS2V7pdH5fDOSj7km1jjQ71cku6SnR4fJkM8oBUKH6tkUHwks
hL0rqQtGIFoL5kVHs2MNW1jYFpfdyrvF2vNYbEZtI/UO7gcKGzjSn3rFqaJDqV0Vk+7QpR+9SV9m
caoinOflMeH0E5K1qBK4ih6pbJJmRupGkelBeYoe23EHaHlhBYeIsVkGqiI4auRa5zmc6NLmTlKS
QKRaX0bNManWLZN9gQOen4nWZXCRJftZSzjC4RDCpbhnGzVehOymkgzQ3GrlpTv/6mNvo6WAR+ML
r6GONtqssyOprezRk0uqW/YB9449J6ogrJqgWcQ3700t3YJuaw3236Lcxt/qNnwzX7HTKuEug5Un
nSnfvIjM9CSLttZTD4eV3S+I0iXfhLhXF/2FGqtvRT7pmatYO5Oby2jXwophbjRMV7fapYgdgUKF
6YH9k7kswiMehNgBm8kdyuct1p6r7HHJAQ9+IDrPLgb/s6fdSe8/Osun+PaYD8k6IIeeKJeY5ot9
4pH1qF0Fv8RKfs1HO+m3Y1guK1od5LWUuQCayzVO1n2CcSq4SAUf9DfZISlN7xBOfhwjwWc7fujr
0JVX3heBSnbpmfCZKutoy9dFiPaUU+Zv8aoK4z3RznW5aocPmrGC9uB7uxF4eFwvdbxZr1Q2Gxz7
a/Vd4gHC8vtZ6/F4gxNYJRSRdewFR2o3gFvywxwiaS05mATri+LU3Aj0F0V0DXClTX1VYh4TbGwC
zmCFDwscG6Ycpzp+BuW3iHt/RWPTVZAOVfYUoJ1zcHvxITfdGicAn/fo4pdXP99RmtzbXbXxpkOl
gGDlhmbz1MkrF3RkH26GwfXo9tLXKh1ThlvKa9GKMLzTFcq9pxQXUIFmvuKzD0odGzL5flG4+7iu
Gu+T35hxwdxQH0ksSi31t4tc5H7gv6RJ42jhis6iYYYgsaTCbLSKzGsfH9JbfMM9TAIl5zgJ574k
udhI8q3mHwleM0IX3P3oa/NU5++Paf9fI8sM87+VUZfTf/7Pusk/grx/+4s5bv7LvwmosqKgdEIN
AHf48xwHkFFiz2RR5vNL1OznQc5EMlNpKjRMXZohMz8NcuiphNfoXOA/mWe8//JA/MoGwz7xiyfi
r1hh4uz3/YMfmCHu97YF/MV/nOP4noe4lDnjrJxQUJMQlkjlU5iGbt3y5ieZ0rQNPtXHSTtFDHlT
HLNp5NhWnBICS6zddf0GAlDSr/10SuonK01WbfHWDv2TET7GFkY22sydGKZzWJqXuuSDqOsZPBiS
YWh9cs7HsdrJYroNJR7phZUdI+FQR9O6qtXTqHJJCTOwto4hYqRJHNXvITQjZBnzQ10lCZCf1X4t
Sd9xioK11UDGVAeBy7QqO2JMOmocm7XQRSxkxCKyxaakXA6t05Lip9DyTX6IOVHTdks99KsX0Plb
lFYOjIHRatdTFO99hMoXZBBvpDh1U9TvMcstkTFu4vOW5N2uCk9CYlwM5EnfR1eSp2TltfmLkQ+7
qTlPE7tkuCQykSGYZdTI1fIlFQxXyJ0AuwWRiys+VsqExLtiDgdBcIVI3hOvI+iTulN2HRtWNrGJ
kSlwE/TrUGctMk2ma+KtWhQFhsCyAf5b0R6YSs09bumwowNR6ypCIyH8FckKN0Bxx6C7tmF3NIr3
2mtRCT3guG209UPlpPj8ytNAuJeDd64qb2GULS0CJggs6ikKSbclsHXdBNUO6Zt4FARrggtS7uBO
Seww9LEOU9TTGjpmBJBjWN26k8wC3PF9Vo+hQs9eZdw8maLJhlQy5UsGtMjsUddXWjeg33sjvsQg
Z0TW7rn8wXJ6J/QdgWIzvzcKhoQ2fVNCHN8ZwEp6ZSycUHoWYDgFKZkat6GU7TJESZSse1wOxQL2
vtIF2SZmaYw981kJItGlVY1hecov850oozLWzEQ0OWk5UJyc4lLmjR5JlOqFBa+QjptieP375+f/
qwsmHSnqX8tc27c+r6Ys/+dTkT3BT6cijibEI0WXfgBYfle3rH8Qy6W4FbbWjyJWhKXf10oEIeY4
L+VQ0BbNP6YkJJ2gLerXnPRV/haVC5TQn09FZaZC6jihVJ3T2fzTWkmRs0LyBpZHNIsyuAystUdu
IXREHFI92SujvBhi/YzxlC/zGZeQGkISOTKgQ68naQ5Uu/JYug9C0tstSoMu5c+iN15VKC5SK7+N
NEgPZrsfMtmh4NUrk2MEyhr7sCA5dYz4HoPR/mb5Lgv3LtWJw5+lfk38AKVirTXvientpIIrgQrX
nVE6ZXD1nofioBQUlVIPq8FgJjlrvRYsano8IyTLYsEksqiDsC5PtOc+dCMIvmYQd0FVwa0smSlK
KHYVV0KJPex8E7rLQu/45GZ9+Bm0jZYcC7XwzaG30NuODmiaYXtm3fIdC+sCC8s5HEFpN9g8/fLU
aYDKZ4CLXMPXEM+i5bRS++SB7xfGj8Rg6sZ34WlYvAMY903qCGq8S0pKXCFPsD10Za13B8V0ajZW
1TA8GXmGOT/f5F1O4xiPkjBe1r21TtTqFhB3M0cwMRn2tZL78eysymj4mK6p+VIQKRumm2B5B188
NRFtKjGlIP0OqPdeSsZDJNewE/b+RBiMh1RqvYzxay2f2+DFCkNHFcrFID1OubfMSv/dGCRvqRaq
+BD2/lM/CE4njmT3EBwEfVmJAesHCx5XXVBtrqYPkgYhQuU5k0Vfk08HZEYVOhHtTiFDQDxWpAto
fJPGpCKT8VEE8bVvzFXMSRSC3x9uOrBsDB6Y0zQ3srCFxbY41suYPQOZXmxq6HO3oAxfI+rpheK9
oMlWROPx1a9a/mwyOsLigfo7jntB3YLlTRGTRGT/SKLMczzJnM3W0MzOkn0WALyS1l3b70OZthtO
e72IH2XMxIXyouXSMoSlrov8zDFBgJl4GG06elyAqGFss3W+60QGcpJdfetLa3HLwoYARhdg01Wq
T9UYXBHXVdEQ9okMKHI014rPWQ8NmTK1seNRyHxMUX3/1s69gbK1HoC8sbCzJ/S2iXIbLyOwU0ab
oJQccRaa44LUp/4oDbmj6slnzzSIZmSis5RcvxaFIrxEWImSLmbO9zuLiiE8IBaWP7EUH0gZqMDO
O5qBTIWFGOAY3u2W+iwbXD4UYTmAYwb98T0M5sID09yAa/aBknTkK6KZ4xyRdEkAO6uh8BqB1qGL
fTUAfjaiBk/FSpDlZYD4ykPSTSQ40cLobWPA0epMkG7mIHMBVDqf6dKgiDblzJs2AE+TC9DtABS1
QUdvO3f1zqW9OSu/RUiPL0u6j4FeX7k2N1Gm3vVGQnjetMJ2CAQ3lOO9jsujn4TA/bd5hCn/ffP4
4/iehfE/P8B+/LVfr/XmP2CGGfpsvTX/yFk3/8GjjYs09gdcED9IFb8/wMDxcm/HrKBIc23n79sZ
LLfAK8zZ38sX/XsF4zPY4o+Xeh6dKp5hPLEMC9qflzMJaAWDxAA8wrJYVDFu90zbTPKHUNsKN/qC
okmTLD5VGbY4vA+pDQNgUYxbnXWroL8PvVs1lmvMnGIcfhBvVxP8YgEYZJ/uJ1gMjOGqUlwama6+
/ANLo9MmVDoTvMmfm0pjW1xkC2hfi2hZYNUZqZicw90TFFopf2GVT5GJQhylLt9M6RoxyXewawMY
tn5x8PEaNeVT4e9HFWYg8kt96kfdFit5O0iByxp53xW7PjE+G+U7qYaVVK2aStyK1n7kxMPPsuKJ
hV/KtoYrhZIEE5uNGp/pmgzqF50lS73p4lPuPQ3aysuRTMyG/kXovVB8EwmXLGUzcHS0zO6zivpM
YZkYt8nHA1DRkch3m2vAHYJ2ow+XxKg2g+DtY4ANnv5eBhOLgoFZhD1McC9E8RL33TM2uwSn8Ijx
Po5WQD1CvCrOhDHB4jXJm002aa4M6IHPuCpdh87FZGIX5kOLypgk7tA8BdpXm2qAypG1sLpMKevp
VUlATxycyP+wMK0Zvh8uEHjylZUHPTcFdtD5WUq6PZsYtYpeCrNaa1rEeGCQYp83UeO2Iug1Wm+j
MrINqjHZe5Dj2Tv1uwyvZ1hCjSvEnZ8q6bLiYp4WbkqQvO5OVvg2mW8ejcOJdcrM3kGVWUty8zho
sSPpxLFSy3hQJHEjVS1coM71yd9IFD3S8ElavBa/IEJv4VXN2lAyzP+eDEUrEMyhnXNO1AFRk+tq
P2B+bOAFRXjdMl5vQzx2+DsTVt6l/ySYt6yMgYHeGuPVrB97In9Irh6EEoOEoir2y65/mJDKgH+t
+gxGapqsDYrQkSKHVYXky7S9nWbBNkDwZkrq/X4tTzKHNYKuUD53sSKdTarZGkZeJktLZUcYSiox
DCH9BIrKdORQbOSEGjVwDE213u6LFEG0wKBQjMlj0afbBGcdp8B68CAwx54pbAzCWDThzMVomdso
lktK0e2rEkuepy5qU1wX8DHcvOMRURd3ueY1EPkeO6XeRwxrsq4CTDM/JyKCafwy8qQVEtEeC/2N
z84mnfZkVZy6YplHtavHg9uMSfm0AdaAc8cRoMbU+YkBLrqPqQBtr46YPjeecBcFmG7Vu64qVNje
fRXI2XABIufI3XRuRip/6B0wpY6+A5CIbPqaJ3VOhEWZfhS89K0g5CsYHy0mF6lS1npxHJVX0nsh
/w2uvVmw4lMIZNqNi2+Ze6vUQV+OJWFZtoTpH0Ka2WPPiZjxSm2XpTzcR1y/OpclyY0r4SEBIqpM
XH5f4aRdlFw44smIFJ1NLyXbtUGLAcQzfjV8+rl2aTQxxs24JArmVGwoUnXYGXQoGOPEEzt0YDOz
Y2NT0afXkVUXQMAq22bAZ2JRdFLeK355x2000dguh8KtnssnWW4J7fjC2Lzvp5hvi7dsgcQ79xQp
+jNzykOTPyH6GVQZKem+0XCwUnAEdc/phHsbonZSf6TPUb2yPwrsQKO5HskzjxmeyUXiaxulOjbR
myo+GeZ3K0/gZNe6uRQIVPmULlVe43h9QWkqUm0h7hFFTw0voJDaAZVNGUc5YcEUNnVAoVPUsGkY
gmGtgBAfGu2xoPoJ/g0kwHrvUwmVUw2VR9QfzS63ILo0VEeVyvRET2wEC9zASpNuNWHXWKobeBwB
Mn6donqVi72l1y50Dgdyi+0bpdNJQLxljZiBT51QireT0INBWzJprXFUgZ2womc/WLSuMRxJJw8G
xZlIpgZkxFrKF+3IA0Pa58D2qIHP1Js5HaaCT0/t9PTsqJXu+hEb0Mbuq+So6K/DqK3r6JqmkjM0
6deUT0/IEuwqjOmUGRQAWtQkev4qGS9TOVxMK+XFFXY+cSANVHqAsVw1twKbXJx0S2O4qV21Sqvb
v8216Yc6+K8n/1+zUNV8e/pLX+mPv//b/cnAGcp8DUcbXLfIZeg3X6lsKqKBx4VAFDIA0sDv9yeZ
1j5KHSRJQ0rVGct/vUH9UuiAaAtE+4c0IP8dWZRa27+4QVGTbirksRRVN+b//SdfqVmhEhLglZay
yWO4FGwvnT7jyvgGFk7lGMtJ7SLNIlJFm1zT7BNhcHr/XrAL6ohKCj2c+TaHx6LBse6C+8ixofXv
qnJP2bpGHCkRo7fQbQv2dRw3os6+nuPH4BhSOI6wHYI37j4TjilBJ47dM9pSR560qotkASN0Ptn8
fGA5YC7g6C07mcldWE1xwJtdvBTqqzpdBmChMdgAlQA3R6cxRk7OURr2u5iD1VTYV/jsJh6K9mT2
PnnPucyTw7jWvgaOZsoLCg7qZLDnfGUYrCblFQ6EzIGessgzaoB3sk0b7FvMsa/N578Wkl4osZ+K
Gc/DkIdEIHJEtdI5UKmE6i/+QGpsuOuKagvau8RjRhDuXrUJefQIJh7E4EPGGK7wYIrA8PTtOQW8
aPDYEvh19NiKGh5nXqM62bTXi37DmfDmp3S6x7ABeQiK6RVgFNU7HhBRbqwCqMUJUZjK3kWrvY1N
iEHfuKpetKhItBsdadQJUKvlCtTX1PSNltomhrKWCZhfdbU9dARVWexIpNdKczX4RCFCdZFgo5EM
5J3Qib1HeDd47hIMB+9tly0p0hjFgBchXUzaphSewqa1/QpzA3UbUvNYxR8iwf1eohGh3GjtrgVA
K8AY6q9aiJVW82ict4eOFI1tVOzhqdmYnuP8Ue0lKLt0BfOXEVyCxkP5rmxfdFXjwfTMeyma5F0D
7JWBkm672F8LVvdqRAW/Q7q6B8oqwlx2WQssQF9Sp8eaCTsJqaSVVip7UoaOACt1iuKV12wTZZ0k
Wyu6FMOp8XwCTQQCm9cEgqlh8Z0BAi1oHo9MfIv+o6o+1NAFKk0EmGk3mRNEjMGtXQx7rcWCMugl
9zd8NwrvOorCAhWTlEmXH4VQiljbBRzbOG1XBvtgxapXoxFzgbWJoIPEhCRQDBcJgYoGj30JeBhM
x04GRaIT6VaRkjqWZPQ+J0NvixAkPfEIncS2Sp4FwlsWv6ueVHJbxsyTpVtDv6E7YVJV6SLU2j1f
HGVkWvb1t5YoB3YixyghijeVJFxQxqTGP9OecTTj9qUvoCnVzz7P+jQ+VWzmk4T8MZpFOUluJ7IN
jATuJKCkcHOLTbsMWhEYX7I0tZMg94+C7npUC+bTPqVocBKtbdO+/KS6/sVqhxPxL84wSyXOSQmO
oRj6nyx6oxYnFNIN0rKrAqwbQOOHAASxjC8C3y8fc1RFKi+44MwCewDTypLsJHg0Ctp7TelgESvB
As8sVkEjmn9Uf1PS4mlAhy0IVI3SS9bepfB1UBrgvG85fSCp9YzD/Tg/kTEkpHaJCwM/XmZ+j/Nz
1TRxg1xmvHGjP0CiqtRTIdD2ZEzA3WABjNs5F8j7WRre5cZgBONPQ7WeKH7xG2jvH4kKhIWJduJr
ZNWN/caqi2+wRhmIWkD03rYZjvr8OOexrvJ4t3jMizzuU/b7CYvUjgA2nJJelU7yfDuA4oQBMPqS
IxE/wtVK1LWsv841JzQg5y05Ey4aUMTIUTsi1w8TLKl6o0eh4GIiAHPmmlJHmHmmlvGFfqwgOaZU
IWTHOm5cITEJ8EDPUaGu5CvTXw9z9pOtR8m1yPOx8Q2E/FStwF9l2JFgwC2uXKnY+1r+6nG9SoL2
FCjQAYRd6G0wMytNZQcAd2gEjOn6TOj8LObyz5EWUJk2UBnFroUCNtES2tAWOsytoSTaNVpE874/
mKDWcq8m3Mu2rZv7Rkv1bjXDx2R094Q+0r4hROVYiJr+sey7TeR3K3pTbC/XVrH5i4r0LzeQijG/
Df+wgUT50LhZzcqIIVNL9MdHrW9GXoHIh6MBWIgvC4u6TuARp4tGw0tZiacO/ipfIYPSSDbPTFYd
Sga/GCUWry3rekUe2dREjoc/WQRR0Cb4PeXOiSVumoQgR6w9/T4vm7WWnEp8+bBAYG/ObpZpM8zk
WMPYAzy8ARI8UlFwViHMZi2fjqrbyhZWozIhTAiLNoBJK8xsWgO9ea1xSeUPorhLhHp26v+YUc1c
5u6f45aBBgNUpwIrYBbnDBKux3uvgIw7kqEoEPJYu9oS5FwftRmLwsZQLHmpqOnBhLFbRUBJqnM4
o3czGLw9ZsYu/QSc81AoUU7NY3bwYPa2sHsVGL78irE8rIL2JjZ7df6mZ7ER6i+FSQ/zlrOtnzm5
6LfLLTIM8g5cHW7IjjELGV5J7zKZOYOxomw4vWYgBUoPMB56iLP3QFJt3zQvQ9vbRtnR6CpsA9N3
xDTAW8RAZu3lXEPefbCgaarVeEwifVn6CfRRoL6Ktlb7Yu0xkUTRoywYtsHwGnvyuw/2BS+M4Im7
2ov2UW3x3sPOKfPw8HEthP73mErb2B/XZZMyIrdXpVZXQ10k9ji9lvljxq3eUk6ttOrMraGcGh7T
XsSokV3zaHAjGSxGx+yn0EI3kH/oyjUkCNeq25uUcC1Cu4h6gq4Wxw4RHjpA5c+ptdXm4EnnhGuY
leW25xm479rnIub2gv7EsxqmvS/Qhue7MPVuPuhyRm+U3rbnl5kRfzY77hwVfzJnsSBCNdD4YmgI
MEClM31DzwHqgieCMBfbdYLq4Fd0+6JCaIU2t57y3uhXQiMPi9KI1h26hYh+MaJj9P2Dhqoh8Exs
cZYYqB29cIqDx9p4DYZbihoylffCf9KwTJI0XdKJNxV0L6OfzNzlHj1FDuk1Rl/J0FkY2p0O3QU7
WMA3slCiZcj2p0OdMWLlq0atGaQO1MSkHKcOj/LIFiGWNwn6zkCZL9um2Bm07nFS2dp7g0OGwUIX
Epq3QXytupMHAECpSrfMN70wom4QrvdEBj362I1sx+kYqThluBI5Okaasn7vdLayqFMcSpt40pno
g7vVl+vc8l/qbD2AkRn5zaFwmbPUZUDdwJSMNmaig2XDu8hXmkn5A5EMV0EvE1jINOhnTfHVN08a
bxKf89B8EEBTgvbzo1uC9gYYwNB0t5c2HrrcXDYwkEiE7b7s0O3CWcCLXbKRojo8N814UWXvVvvO
OHwXs/DnFR81ukSPHjjwemvDpUElzFALB2xqLerhiIrInlpEU+zQFmmTXo40irUSj7x1TcvYBPal
5fhVMS8OOlM6SS4yazSTRRZOifGc01emltTQ5JDbGvby9Jl56R0aDs+yHVvrEDiPObzHrPQ68zuk
DS3ro3vJY9Ij8TxJSKEXYsnLmga1kSY1FvHbZK5WI7m9+LcZdjWJB9H/fdh9+wjf84o4xz+vC358
hd/G3Tl6MReEGBbhxzmn+Nu4i/RPYFnRgQf90iny07hLCZUC3lpHs2Yp8PO0C7sFAxCrAp6cf6+E
Sp/n5j8/gn+qpIdQ8sdHsBHWgglAD91TMFchH6AuEjGMV96OLjtX0at9JT/isNd0Dkx07qktaKYn
MMdVQrdYjQKoneZIg3TrMx5mqtAtU004CkCpu2YrCeM14qsm4zXx6RHn7Mect5caYxv09LfNDu3e
DVjFBmpzDORkKWmYI6PqbEIm6/LhNU0ZXkNSh0Nz0yiA1n40Qc+d0P3cDu1RE61TFz3j0koPkCwW
Vmvuk47pbJv7pQuKpnNwUTKo45ACaiG+I/mQ0JSfubDYWQl5gdjZkK6swGmosAbps0fAoOd4xCU7
eTzKa8JPNCGYtF+H1GDnlpPOpdgTJXF1V78bjVviUZTo15AiXpoO71i09kAPhlRFQcDzqh7+UrC3
KODuRP1JLJoDE9iDQkF3SFG3obWrnOLuTi/uUcbAMainKBDAdLYPGrd3Kxm+JKs9j3MDeA74RLOe
a6L0tbgLOU6p2FyPMCcWcn5Us7VMVYeqw/yn7KKVZuJHcpMpHZ84IGRKyOtEZVa/FkxY+KAg45Ha
4HCrJq8/GkF2hhOxKmX1nCryBdLQC7SmpTwhh5mg/rBOM9/0zDkV807I3AMHdVkzB2WsVVAnhvo5
n/iWmZUqZiaZ2UlhhvJFhqmYqapiurLItw31t4BRuWX2EngeFfMwJjCVmfqNRB6h9u6Sy2NJacO7
0L8FE6tzJroWrZeLV8qcZ9GzFDP3tRMFN+rKKyskUUKqBXsvpsSigt7B1MjTYQk8ZkNdvc4jUWW2
pCdimTBrWoXPiqAm7YIHjlk0ZCYN2V83zKjV/yHvTJZbx7Lu/CoOzxEBHBx0A09EsG9EiiLVTBC6
atD3PcZ+CT+HH8H2e/lDupyZVX+6wjWuyElGZF5JlyIPzl57rW+lxWZkZgUbDUhuONRRB4B9XTRL
Yi1w/7BxYyNoLhGzb42JwWYW1g1w4lRVaTpNFQze06Jmbk7sRzt6NppdrG9YjI9M135LVE+x0aiN
Q5n167afHnSmccFUrjGdl62+AjlFCD7xFzbzu9WO7y3zvJblu2oe8MMBBIvFzG9AFzFX6qwDoAcM
6AIJ+oCGP6vCfpo/2dMNLnln4BUdeNjdQXZoKAwSpSHu7zGg5ybiKbevx22HIlFTFFnHn4PxlKFW
KKXCMNW64XTFwj2haEB1WrThquVFTdJf5HqPw6x+eE9pvpzhPTHKSK1j8ZIQgVBMuJlK9BN4XwZq
SjrLKoivi8rY1qGD1dpcATtbKc7RRoup0WRkh7IWenfTiXad8SEwmKgoOL5nlW8Gmo6Q/nuPxpOw
+mg17hnoDz0rkQwsx0JnSdIUr8W8M2naTK4Aqm961ilymMU1FixDjxWGhUvM4iWvkvriFw7I4TKn
zKJi/hw1MPLWDNma0nxLfQu/E4NHMBdqteY5rsBr30TxJQvWtoXWvHNmWmoM6JQazaxA15HlRLv6
TK7XOxM6JEwtmm9ULBPdpalgwNWknZUJDCXMHiVRMA6PMYqRubDV4Vp4zJNDYh3j3jjmNWEJrCd2
gcIWao+ytr4VWAog907lVGx0XXlO6hI8pBLvVBBytIpdxdjdvHJWuBTAgvSxLfo2vFhy4g5nrfFZ
4FrEaK5qrJJqNkBt7uYzck5994eN6KJVXWw4qr8CnV+sqMXW0epTaSlXa1bfh4vMW7nQG7HIS3Xp
EFAPNWNelK1JqG51OVta9HGthReAcAekvsWg6NseM6QsaJLHwO5kT10PQRXi0+ilV4jWpxwFKtTl
fXKaRz22l2FF7I5F3iK3UgjHOtA0XaJfsgx8CFkt60l3xdq3bhTbDfr2Fkdo+faPOUaLjNhfgve5
N+Gg1xbF0BHri4Ul9BNg5kVkv+e0CFQqfKjwolnvQBldlkBuaztuOhn0ZUWfgSl4W4efZeF/jZl+
UVT4eD4VK5WlHvqEBKyQbxl/0zgDJyQySm3vJuNxgXgr8eR3eLq1ezMYC9tiIog3mvXsc+PN4wms
RsvyvHvvR8IvoXbJez4o9bAbcIRnZKOKwd8IYjBG+OaACw3pATNUyIrwtANUhQdpT6uhwEGW6c+D
DmmG9X5LPLAhmdL4eFWMGSLKODbgwxkLwjXKsErbatdB8lKEvcAKtGoVbUOgoVd6fJ3wh0SefibZ
bB1LA9J6X1nIEcKvvAle48hcGv1WEad+lrtUV42fDSV8KHGryySOKWgoUpIvrDgx1mZxSW2VahE9
GB4C6gw5ygCO+wlIXt5ysJfa3YSAKEzvyiGbTpQrmOACE7U+tGJj59OqUEsMSjbnEPflvSerX4pG
pbg3Kk/ayHU/y+xLZ0y/ZJfBhS2PA/wSrxqWls011uj0r5BG3c62t0bDbivYR7MGHobbpjphQaJF
034w8LWpiQP41HZrrdz1E9xZGXzK4bttnbckwn/VL2TH2CBx5jXO1zDeFJ1yM6r+kik+KB4faEui
jlbqJRFawZjPkdPlyWvj28ck0I41fbVxPT4XUFH7AKDBqFOgm287ggh9ki/jNnz0uxwVA9ZuaVL7
YCM+sB/QIldJ5N6xYp6lZpADwoF7j6B29JNm73UTjyiPI6VYjtyQQAnQEWRsQh/qjblSPFNw0HuL
hj2sFXtr05mukTUQc0xug2ay0pzssyLtxrVGfVERtgt0b+/gmg6l+Spr6bm5Qjtu7EMQIDkeOC+g
s5clw5bPuNk09EZgkA10NBs1PjaC4gbDMGgZwTYGGpYHE3lA3IkPADUf/20mCvnPXUf7jwZG/Of3
fxwkfvuDfxsksMcKSeJaM02VEWA2Ef0+SNA6OHcQ8nQCcqH9/d4MBwOzgq4aFNtafxcn0Nh+MWag
v1mkx/8lHoth/IWYN3ubcNSSC1eF5Mf7895spFKLnz3SYWj1lwgnPgVRBu6+sB1dlsgsdzTEjUlD
qcv8hQLnAL9RQF9tnwAMjpRlST4PbYOcwaHz+L/U9QQsWYTxrS6XDFjnujtEIQ3cRzPAIsjViktV
Y2eLoHi1tP6uFjTR8Mxi38YuaOpveYjODhysJrdWf6biNgF+JamTGBEbY3gLSb8OMV6i9uryFz0q
QEd9VxKB1YjWcumbiOtJ2jhKcuZOtZ0ae9mUR1O9J/lr7Px4cFgmb7bJ/5RFutawUdrec8terQDY
2feL0V43yVmvwcjk3IXsYVMqyl4JsU+Y8VOSof80DPedtwXc7o7psiw/avVuZteG5gd4ofak/uB4
Ce3anXiUBbO2hIEVxXNimukfbWzuje6GFtUzzkvA47EBiFEDLuaSVTfgU1DYe/MlCXxaQfStnZzC
gp5f+rNFyuNg6TT7hhR7kL4GE8U7rtKhVyCXCSC/JsSZda5y+E4B8DLuaiF+GRO2M/0R7K+6M5dp
EuG4yiwcQ2O8jWx5L3Ba6CkcjNwsvJ9WfwmI0fPywM+hvIcgHw0dpse5+16mTzCfdO9XFAKhNo9R
cmtU7VQ6w2Nbgg0T/RaGywJny8fY/vgkpEbZ7TEAfGTsFvs8pn3W61dh+6pYz0W9JTwfj/tSEI/Q
Moa50BiPARu5h1jzr2OI/ZXtLa92uOY29NZTSU5M5Go1+ym/mMbJLgyUefh65WxIzSvtMwaC1pX6
imeqmzrvuR26Fteozr9EMt1WDJkJ3ybyp2eZ9I+K19wbgMtDQ6OZWnKNPkdKve9gfA12vdBJtfim
xReb7p4/MrYE+xKlJynFAxUk3GxLh31BvlC0vt1MibbzNRMrEzaoWS+CN+Tf+h5CL7vbdV0tibs0
HUlDdhr+pR9QjbCKRptsoCdz7ykc1KJgD/bS8IHr7dZjwzZuitrfhGpG/rHotGVfYkflIQe1z9FJ
0WXBu19ufe8p6Y2LPh5hh/NpulR5+QQGxS2rZ68GzIba3efqIuCJp0uQwGl3qCcbbzhOoSZ7Srhb
dNmBe51bWgxdCcO5CtEOS72Rf7fcCPMAEfXNioN1pT5HgmprtHJeogHkpWXyhOf5plZP2JtLke8E
fW1qu0bLhijB1jHN89ecyQy0ynICT8fpUZfPEA6GImTo3hmxthTsVNqNBgp9ojM0fGotOBGryCaD
vNbVSyMJWO4duPTiUFt36JA6iJUBL9Z0pABm2YwHNjzqbMNBs594u6baUTHea7nqg/PsFRq1Xa9f
JROG2DjNLmdP2+rwsN9QODViwrbr95dcPeftsaQbsyYhPRm/IuVsxa4mnm0/sbAdUnwXNCk0xdcw
/1Zz86h39ro1v/mAs/JGJqdgMm6vwnmkUd7mRxIsIrgEaqAfhvCH9tg1EoZDVCCZWysd6itrCPGG
fJ6ixjV93gBMNxZ24SZRLioHCHC/mMauiDWvVjK25O+Iw66T/CTxMpwdDOGxzj23qW4jWPa+B5hH
0aYzvOFy2JXQOVTIdCSy9Zi1Azv/mmV5am1LNlKN85pQPynY7XGd2xAy7fq1mambkrJPqwU1Qfkn
NQgLLzy0VIIKa6dxVfOKFxYOwDZXHeWhvjmxWdOXSnmP4a7PnvWEqtEMxIOOpKLiJeoTos3Ok26C
9LEn1wYPmGJXLbyvHORz86NN7+FvzdYx0tKigiExCvyIHcYCerBz+rBLerFbuCFSvg+Ftx+qq6ch
/O9aKI5+RrCAWu25KJU3hBVHJ8nftem/TdvtKeLOhfcky3LjUdA9Ga7P2TXHbmdM+MzR50i82FmI
ljueowpWU1JuWmq/DfvmzEZvARoev9QD9je2XI9iLgunNLzqK+PdrzU02gwdmyxZP4N2Llr8rsiO
22rpFtD6Sr2/llSST1ST0+ZV4Ad0am3ZJA4/MAddlR51oAQitK4tnISaonP2j7fct9/T9mZT5xRU
5VZyhRvnenRREVXnlgeyhPJ07Ggd3aa9ykBUnlUK1nNifi1O+gJtKaeAncWE5Jf+73Otc8Ds/L+F
4vePX9X0V5e6+Y/9rg7bJslQhGBDCInY+6dLnYUXar6hYTZHo+U+9Yc6rIPfs1jvo/4ZcxD0/8rD
lFFz87Kpk5GWpc52qH/JDKX9lRlKI4sK8AfLInL031/qMhuaYwOMFPdCwBTt0RyvsDCK/FM4hjQi
GXBwPHWjVOOSm+abbDA3eFwWxHhqtKuG5YLTKqav2NQI2Xg85nEpq9Om7O5ivt9k5qPl0Dc21Os0
ZxuVWsda/zTC2xA99R3uKJMzp8tuVmwfI+dmxt8CvQNn9IXhahOR8ElI6leN60l3KN1x2ETRQefa
UpRu3T/bg7+K8AlkakEdV/TBBRpbULIIwOJxxROTfzOY1jvkQrImijTJgh7T0mFfNIX4a1GA9WGp
ZsUhVL76DHdplX5LzJdTKXdWlT941bVs0CANFjOIeH4wrlQ5HoeEp6oSualfrcwiYZv0rDaYJZJN
ZLWfSYqmE8PHrbtl2O2dCk8JoGkkzPnCFrg1cHte76UZx2fDagnOx/fBtjbGxF2BH+zBavqdSoQ9
uVvJSpli7gxMjikRT2wYlJ9GGL5qq1zF5U9pemjb90KDnEnHXFFymKGfna0as5gD1N+hWqOsN6lm
b4t5qVSsqm5Lfo+am8It4n7BvgpHwqFVOhS+cElrnhuIldSuWDLSdlv299pbBVXn+rpNyGh6N2p4
gJgVguJkJdMTrr5FnvQ5M6mBGNKzzHeU4zD5AFSJHcfVErAhrTolw7j09qUX7BLiODT+EYKpeDpJ
btIN9TYj7SSG9yvNooUWFPvRAdurLVP1pQu7F9zDaKS2+tPQtzGdjZDKc1T8YxivptF3p77Y5lr4
EiXOVqj+XZTJyhnyPfZEV2kryFUAmbfku9ipY5PVjxNiX4CBSlpLWH8ACor3wcvuwBiXySSOWFr2
hPvPma8uhFbP8suWHGwz9SiPQAlJuQmUqAqftdU/m3jGaMcuyaYFvA48LfQG5lS9noR2NkdziRmV
JzlYq5BCduooYggRTTVSUUHOji/rtxj+mmMcUe1jpA+6DQCLjKEp811D+0oysKqJdxZZXgOpnSsA
FvwFDZJG9lxQE6HB2TZZczu4EEI266xUiG9UcURFNg8JhGKPe2d/qamkHj0b3fw6IDxVDA8h2Y1h
pKpIfNtUhMQUbIQvoe8m4bsmLj6UIjXkobnJyGX5PCIjsTdRaOtHK1uzerRHlFnCjQWJtOJsoN0h
AT70XBNoO8nVr6H+VcqPWmrYnnaBRcSiZPNeobPq6Mdyq/nGu2PkO3PIHj319m/z5MEP8s+ePH/z
4zYfVZb7/+O///WS8rev8Ye2gN/VdHiiOByCGuf879qC4WDJdSAZmDNEju/7x2PI1MCvkmmS4F7Z
bv75MQS5QNUoLrAl11Dkj39AE/wzVIE9f/t/3FJKWAgWlmE0C+MfU02TE2hKMxGjy8pNnxQMT0DT
XsfwXhWPBdYd28j3vsPaK2luMR/x3k9edK/cdm3gYmNRRnmU84kwemfi/TaczTR+VzkyODlE8EqO
0LRGFjdgsjzyKJwyIZ8CzhyDs8eeD6FqPo5SzqWRxHzFOcXi0A3mg6vmBPMINGmUT416cEqKCVWN
hGU2H3ooJguTUzCyyxO54jUL+oIzclZi8RhR+7eq+ns5zhEtXbuGNCQosEYy8kYQ3krvkJtwUrub
VmzKBHr3RJvXNujWsrsYPRZVP04XUY2F0nbOA9N5HTvHiADwhN2+ZS7UvvKx5X7vnWuzP+lAuXtO
FDZ/CWVrtvgYlK/O/7DED9I0FfIKxTzyXJV8RMEGWXqB25TG87Ci7E08jRL0D61IgVFsgnH4lZna
Qa+14zAOe+SOUyY0nJiPfU6Woto702mYAu7JvO4VAJ4i6BmAyHMV+SbPsx2FrQrQXD3U6QYAVimN
i53KU+2bH4XZYw2+WOI1GqxVpn8rTbwRXvsZW85C0t3GXOSV4Dvx5tGo+1rRdcvP6gUgF+KzcPyN
01FdHIkvr/us8JUNXKEVaAlREF8UPd6aGcY+9mTMQVvNI5Gj7qr0sVd/9U6/yb0jsdCHGUZdx+jQ
Clneiqapgf4KO6KtyPF+keJQZfAqSS11FXZPddGa48qeQlcR6i0Yv0gH30U1LYPRQsCG/2IFr3qm
nWwvf5rw3Ey63EKhZ086uiO1u7U924bxJPfc4/XiWFG5wMJEacy3hC2wZThkotNT0AYW7jaScPxA
0E4vU8wATkmCrH+pNbumRAcK5rHJsqybj9G7K3aVhjmS9bS900vsYMlycBJ8ISAomEMYIfZ1iOcF
q1g9aAC+blO+14NdSAy54KnmkGv1bLFpM+u91o1lMceaMmNOTFnjs51+iyG+yy461Lq9L6o1Qedv
i1yJY1WAJNgVDaX53LKxY2/tln58qJTW4a6GUzRXNs38SLIjuXaS8EMrgrcG0BjF9XjkuT2VB6tI
796AB8fMr6FhwNIjZVvllzwsH0Prkcj0lfrXa2PZTxXWTtULt2XEKpK6krLU70OdsJPwbiOf6rBE
ZAHczIO5LFeTwnXNcfqvMQ2ODlCLfRrjd097jZYPOFk1kfOZaMWeO3Au9thyijT8xYKTCJ1Tp8UX
PNsLw2+r/SRBqw1pDhR2hqI6rGejvHssG/XHi5pnHmeja4t7Dz81T0gn9RBVh55ZMVCwBTfqYcjX
hv0SDkcWWOxjjqV9n1nDwd0G5EEZaSE3HDCM/B34PifYDXQJlBQ9O/7eCbn0Ws1ND8XBM1jCe+XJ
ACCZYaxwZsRrNtjCBUGgLOm5Sh/iGQUL1Jnjs3tueNvGFrDYKAx50v9GkNW8IH2AAU/1cFFUe9Py
Fniv+PRmZ905ciL0kDqocIHWlm+xwmFbc77b/Ex/a75pa//JCimgsMAWKA6KrQg5B9P8s6KfqYmU
kxgB1HOhw5LaHOLYAK21aLlXtCW+YAbcFsDSlH3G2Sb1z1bHW6Jcp0hwTnHLyy8tulNxp4nvQdJB
MX7yEyWajxWfCBE9kq1+tGS6iOXWr5+BKHHKWyFt1x6y7NUs411pQj6mzflB58ZiZs5+arFgEhqC
PLaioSamaGR6U61Pb2LtDLhF22EyoG8kKQ9aV50chdZkJIkU1G9TBmtZ0wtezhDgnkw8jeAyvvA2
KHmyUE4moQXnyAIa9OAYXUPGvAkntnH69yTHXZ4Fm9ZUVk4Zs3O3n1opkNB43SGKJRHDOwsnPzUw
UVfxVwGkOPT7s5FAR9XN5Cgb1nZNsEz5vHcUO/ai/ZkGScYRFYfOkRK9if6PlrLZXKE9ehrpfoYI
mWyc1Ds7c5vOSEF8WoFgjQjWkZLvcOjP6GSDBVzFacTPovHL7Pq7wlxnAEXUxHms3/Pi7IxMETU1
V8kyKs4dBGaRITiF2i5PqIDAVe1gPmByCzdZ+9FM7aoOadxDQjDSS1+TxRs+NblzoH7KbZztRlrx
Ivzx4+OADWYyNj7vTsG+HKt54EG7vDn4jAx9k0EUlA4lNwRSWMrGDlCMGUhjfPTyO0heu+o+avdz
iiEbMXXj0BI8FMHO6Md9h8vH9nYqbdw9JuGYWmua5LNiBY6GKy43bpwlC3V4FeW+Qw4VYA/RshXi
DCFUTvq2H7QGjiQUa816be2jMD7LCk0maNYDuq3NCx/oy9g3N36uuoVPwoDZbfzlaXMW13qcn9GB
07+in10pXsf9p38FxbYqMZWmNA4SFubCMVOqCz/3Pnzx3PDG1qNukSj+ezlOyz5UFxY7iUYiVVNm
ZGv6lqkh4HxsG0IRDhm/Ni0XBAiP0LldX+NRHGTOykkgH2X0ByXhyfNgID2VlJ0YgX7tJJhKOu+y
KTpPvpaCp1WvsYHLM1etA3CScy7XAvNnBtyU28KE0plrwUmDKyQEedGWFg2F/lCOU29C0QURJJp2
PfJeDAYDP7Pxq6a5j7XgA5IFhiqBhKDttKo+9pERoTrDC+xl9WByl+oCvAUOJTIj5IzEj8gV04dN
P2ekFo9mKE6OPdFi19znUhiTuo9g/rYG1xAdalWmPsX1sBZhcSXl5/q8ORxaCmu8rKIuL+rA/tM0
5aqm09AvnZMk3CXoOvQ7wbulggvOSeQUfEtJL2KbysJVnWRlOqQQvPqEee5kh2BYFFPB2t8pt87p
Nkm2zSfuHmO5ykH929BRZjxIN73OjXxRigrNxiMpcrzQLGEGOziGIeCMhcTs1vkcGFQ8kgRgCJvk
bgDWX6bRsS2VBffB8kulyhl7yqbxsr2dmHD0mh1f59j2r7g3SI868BuVF6/iI+FG+cGPuAmxEN90
2jUL5Los+n1YcDSpP0GZ7oLQeqqL6tTqnyUXy2Ldlq4N2n9AG5b5yqTuw/4atF3rLaLSe2A8XmYE
olO2aOzAp1jZG5n1oCnEhpt4ZdrYQJKeYCrTeMjbvdyNHRCLpBygTQFLbO8WPZcBv3MNzlaetrjM
ntWULu8ODRKCzCruubxiI9JUxFGeG0c1zZE49a1p8pAKx9dSDD9+R72BpfSHZlYzvIZ7QFI+6rJa
ztXbRtGtw3Kn962beMFKZsN7m5kLqPtnkyFgaZnZyTHO/zazI9C5/4/Z8df//G9fU/i//utf+1vn
L/H76Cg1kpKQx1n0s2Jmw/z76Ig4yc2U9fLfKur+NDqSdqcjG4iGOVtj+XJ/ADGEYUExxxDr8G+E
Qv6F0ZFx6i9GR1NqCKiCnxMyBv/9T3HOwle62pe8y2znpDibWuxypMvFaKj4pvR1M1VPZkCay6cz
vtr0YbNtW9QoCgUGy/zlkVCQmM7JBhHe8y7TuM0czno7vfo0MWBuCV2nKVaCtUKY7Dv2IEZwKmGH
poa2C9HSKY9f6vonbCNFyJtQW5emnfOAF3zC1kltnvelsQtXfZLc/bcV6Bcv1z/HcdvGxrKsv4R3
BgUbY1Ufxn4v2PcxQXRp+8axRrJHf1L89qGG/e3kxvMEAaBlqjCNescuftG2ONmp3WYL2/Ix9X5s
OiSs+jHGqRhJt2KGNt3CXObtGUifLsWGNP3cDMW6e4IUi0W2XhWEgCwv2FI5FspoV7DY64ZxESnT
rvEG1/EoLagWKbfFKBgXqnVWRpqD7HLBzZxsCn1qGqm8xt+mFq8TfrJzJI/d9DjGZyVisWDfiZsR
78Qe7D/rKrOpeRNswIaM/tJbDTOc99jeIUTYYPZTxvA06BOnY/LVBfBQKwv0MLutfnjE6nCzpvQi
B/8hrEEpGePa9GKABe+ZjZ/3OAZfYY4kZ6yzgiAAB0zx0IbTsvQ2nDtUyRIhIq/g85wP/JPBnaBu
PwR7NAcRK4jYUiGbeqKnfU6D/9piMQqTQ0tni63wqLXCuXTUAG2O/FtXJ6V4G+YrCMGGC0k9WKHA
SwN49CmeTiXwrj3eOB9ogedRCaXVOJiCwnfLmMxWWwtyL/ZysrO1zd+B4VzniyoLu0ufesGaaggd
MpNtQ4YRQYM/tCu7kMOUPqyQhekArksl3kBRDi6E/L1uzZ+iHVhnBiuDnCq7iPWo/sIqm8pLKbJb
Ru1DwcXHRohvKWI/OYBcC9K3Yx8/C4yTzrxLiyldi0ywX2qxaXv7sWFzWkbDphExV9dNzzuAMdao
rr6/1m1rQYLLy554ZfnNufizKJlf2olbFJuajgx8lZG+0LTlOOeGAfZiQkvai1pxBWVxhq5P5pO4
S6/wSdkE/rpP7hHP5Bjos2KunWngzqw9AnpJpfoAUd3q9srk9ga8bD7gY3WasV5sDJ2zN6QQ2mh9
GaFgsEalgzHf2hOXOpoMxJ2YLY5mnI39Q92c4+wHqySVu/4uNyaM20sfD5+SrOEs3Ww8mCa9VjQK
UXA1V11ldF5VMj+1npEsatqwOk6BhMSskPecMpMOoTqhdSB12g2VeMcIzg1mzecOZUXvudnOpVsI
5usQPHwlhrdxruVqGYhIW6LAU9glae5KaPBqCSSe0NwAIOq/bPqENTKmSfhohSEJD+vVScx3o9WX
adxPbjLPtEEwRPuBMTfI2q9xnnu9JC5XNej/aJ6JSwT1fB6SGZZNRYVIT4U0Q/TEMJ0BT+AkfwrN
5hoGBV6yR5nkjzojeGhLlCAexfaT1wK1mbcUzEkKBo+IAZ6jcV1YHhgc5b02IUPOkz4VjtsmDR7r
WQNAXj4UiAIdv+ARkaCe1QIP2YDK25WGjJBXazW0wHAGhzQP77X+5Wv9s6VVMJxnFaJWQb8jS7Tz
gIxM4ejVFgXuLoOdPuzH/FYhaDizsDFNW61VdhHAnxzho0cAYQW/rJSzauOM7IjjI3rv4E0+KO3N
CcjQFSZO6VlR8b0PxYImJh+Det78Ipmwhs7k2aIATcGbTZoZg7dOlmn8NIq9qnMYtpiXV3a2TfHT
SLklzxpQDazULMK40GKjdJIXm24XM11qKdW9LBv4HvPlGTWjY98mPHa0/lvAkOPYR5WAXu5h9ytJ
sjXVQlDz69m3ooiXVS8X2jSuU3wQg2R7HAcg6LEcGb13bFkWacrMq4keRQZiWAsuQ2LeU/bvRPLu
ZSIPbWISUOZBvkB62zcT1edZfUjj8UxH6acS4uyU3IgVe1clPPUSrLoZTh08qD7N1VkFfFz1h1Mw
o8wduhQIFz54Fng3K4GMNjXnLvLYIVTnTo3e+Ng8VNabrVQbswpWKjaIlMLXQifsPhXiIeKyWSVk
YyehbIz82ZcxBhvw59I8qblGVZT8HNWbALJe+OgPBu7DU+acKXVP6Cn8072HhcLo59l/ytr0nIdZ
U/+X/ywMxO3/oDtzMM+yt+rYuvkPl4d61GIWFQwlo/dCorDmV92B5iNXfteMz3B0Q3qvdHHVdHY6
zS0tf6hZ3cfUKKCTJCW/0QIuCxRmHlEW5glkljk3V14McaekTJu6hd08kcJFXPx0OJwFPo+Cgnrl
teIxLqM9ID5Wedd2/OrA4/nhtaB9ycBt44C5Dq6Cr6bGa2t84agC9gyx6inyKeGySzaTyfDUmnDo
yoHDtc6wodwDp37TOvSJ5jsjTlu+jrhtBkqzjWVDmsRaO+lBpK+2ccmiW89L2gMSF8kuTbSFhZHU
rq6ZtWrb2zReKO81tBM/HWT/MVxT/PZQY1miAF4gC03aMsg6Yr0fBUbmvrlL55oxX+ibYHAe+AZC
f7PGQ5pcWZSJ7rfDvcBm6riRNqFWvegYEJQtJgx61JfVOC6EcgisdRGwUC1mXxvuM92pHhXETalD
bKqfnDFbJu10GTFqVDjpFXUxF1NVxDzTOFwnzB+zc7Yv9yENIk1zHOBJYi0/6U7sxgyZD61FMY2m
gzxyayzhfYNlkfJvXecpj/KqWrc5wzTg3pbivQ15/BDDw3RbtN+xtJc2CB9S9sm4teoU2tD44GQ1
uI3mTYU+byYtruMYg1zHzA9W4K4VonNLCj0QOR+oYH/Qrda1+PROwb3BQ61p/tKHKT/gAUeWwQO6
DdBkfEAPKgaywXlV8pVXb1TauYzRdktMMxr19YV4hFtx0DX/6HevFs9Gwlpwh2duD4WZAtNvh7Wp
0cnO8m3SAVYOvaaTGl+sANJUl64omXInXjgm+ZZIRvaum6Tep5s6lYts0h69nJ9UzZdVyHD63dKC
Y4qlAH80ARfR/dilMXWbais1rDdaR0CJMzQ4T/Vng7o/1Sziy2m4ZZ1LbDpd11a4UWiKZQOE1iuw
u+GbVkoa2f2VUp4Kvz7mFPnVGvyTkNug+DEDklsDI+tHFydAP223yiJjYQDL/LcZ9djP/enImzvV
/9ZyfvpIaUC/ht9p+JH95j3+Z+VUv32Z38c91dSwDNtUlrPfm4/EP8Y9mzy/w/rw/2AO/7wp1CH9
AJ+VMxxRn1OGfxr3LGnrFt2Qv5VM/kvtVNL4q02hITSVf5hH1dlP8+dxz7NiU1FarnShWJPF6Myv
rgDAv/R2vvM6dr8EnQCsAh8N+9Oa5hstt4h3kbz0wRdFvvhTljBCnI0ZonXTaXvz9LVZf4TUtjjr
nIfv87SlnqIpNpNYRvpHP66FvSQQyEWAazM3vl4BGQYdAI2+jylfWK4oYF1NNm4+nmO9Hi0b+6ry
dDNhZjTYDiTU4EzeOZ61VQTQv/UOmnpFJES55D6vWcF8DV3rrMlr7uBE7Lp2YV9EcZcjCqj5rEQH
msBL660GIBc96ulKFw/jHQ+XVm9MljkqJmyMg/JgT0uQFd25fmeg0Dc1PY0SlbntqScsSYovLYgw
wxZDifxGPR5hkrVLo9t1dKVTA9E/Rc0xR1XFmqJu6SLKqMXJ4LXuhH/UkWFtrt1W8GTUr228Mej+
6nBZQMZl/fXUCJdXh3AeLxOhis5ZVWwimO28Re+Fa1AC23xUN4n2EWsCHiQBuFWX080BZCTW1sZE
WUoNQMGV+z5cd9WBOphOBd0HS2bkr/EUBdszIb2pvjXpqXlPP2MXRqvFOa67nbpsTXqItpn/SAGi
I9Z6uMhJkJ1xhFMFDlXHXKqdscW/K9gZXE5iVsXHzz7a99LVwYU9Tf2BGwtVWTsqyLjDZNlGqWkl
4iCKV6AQ3RmEbqDlO++E6RWGutlmSyrCNeYrd/8ypfgnZn6TOLAUnHrXGB+5TSKERfELs3wI9KCj
siEqltQMSbfJcSiJF3y824h/nXFMzMmyeEhespchPsb23aZ8RB416sPqx6RdmbQQUhqR+W8FFRJj
j/5/BGHg1CfzubOeWWFO3f8m70yW47i27vwunqecfRPh34Pq+yr0zSQDBRSy7/sc+i3s1/DUM/u+
l78EIZIAKd1LkWHBcSs0kSgWUFmZ5+yz91rfKse6Y42M697vVk5on9nyMuYDdGRsgUBSijltaPZ3
VK1PTnXpPhvhtFnaIUPAbI8AdCF2JonO+BXBuyCrGkXhWRsfk+i2lma5x/eB1EW/Z8pUJYuchDi1
fk5PPrlO8ky4Q8ObXw1whGRRkE0pjMiyYBiQUUs759ZGYx4suNcpG+2R5OVkQpQ68qSUULcn0owz
asl4U5OhVXM0Pnhs8r53XYFxG1UrVVs55l0rX+DjarsRTkqbI4ZCvBcTpmgWIk0pZ4wtzGTVdJue
dnSsXHj+vouXTTZ31D30Kshd1G1+tuzEVd2uNPt8iKoSp0J8VWAuInCTdsW03Tv8LhB+D0k6pelv
Tq0YX8HEPFfPTRikBXGgTKnHEt1aVEJTvL5M3pitl/d6M4un8PnwDWxpLKFZvrLuaJg6Fy13Qvjk
2Zemf2vLROGAs544LDsXaO8trKAeeKQJyph64rvTLD8myTUzO3UOSFC4JOmAmrliVoRfiEoemoTg
z0FrOjcUL4QBYEut4DrP4DVK6aibA/zipxZjdRcdkSFjI0iQauOihZm4RD0dC+jEibObcG6nAGzK
9b/Nnqqqfyr6vEiKYUM9PX7HzDP8zc/bqIJiBkSwpYmqYg1umddtlGwQAxcNdHlFYdfU2Su/CG4Y
xGGuQRc6KG/MN2YeWR7arzL5ILzrj5l55CHb+f3BByGQOJgs2QOh7r3dRjNBE+pcQYRl49kwlEPD
qq2gfkEX6EWyeIbCAP00BByjx/HgMBsMAGxninCXyxC3SdvlIMtYjRK+TZ60DmgAI07UhZOAO1kq
cJ4gwxAAeQsUekLfT5DCETwkEdRArBxiTMN+SILtsLE1ETFDhMY3DAMxZqQMxQGHS8g6ekDiCkBx
33hy0CXHYMbZtUuN/CjzFMXXAX5rDzgTWgKX/bUCUw54wzDLaQW8XANinmUg8YHLleF9hVtPA3We
Ac/wqgTKSbfxrUXPHlWCHTYx+w4OnyjZe2DTC12n52CMMMoIrQ4+mQcHyHoBbN0MT2r8bKJtTwCx
G+qxhnHmZN592dxI/bqjDxXg9Ou7AkZgSBjJlOUVlWLG3x4K2JR1y4y2XXl0W854Fh3DZ4Wat6T2
TamBJQA1uURMFvwZKuSmnRhDweyQDOUTH1JSSRdxHc1xBOhZfVVLDlgRam7FeDTcgy7wRNcL+oaL
mq4NI+2V4kY3igjzHCTDg92ivoPI7KPCx6hzDitlrPRzjShnvAu1dAYPyIs3lV/PyKwss2rb0TW2
XWBMWCrLxjykMql65aMSl7ueFl8fm2spXEb+WgFO4Mv9pUU/IOtSBl4yQn97qUjZNjIzXAmAHPp+
3IXqKRTTo+O1CsiihLmWehGn9kZg+eo94QFP55iIBmmapMZTXbot1F5t5FlUPPTXCai/UgJcPY8d
vXeXHnwViyskPyPd3fki9UK4xj2wZsg5Y0rK/HTIVFaDi4jOvqAvRfusNXv6cfT9Bfr/YaweBRKH
a+YCLfMByV+40ZnuRUS3Nek5pB5PZzVVhZI4sXKlE6vXzMoWH8OuHkxGOm4jBcN4hvuoHWxIgeZd
SF2HSgyHkjhYldLBtFTg20lpEy5t41I3bj28TfVgcspyfAkVRMhOC8l5KuSDW+G5qGSrmbqytlWE
82RABkGrN9UrUH3/PiQXprl/dv55lUn+4391w4L9PZDLyxt8XrJVhPWaqevoJOWX1ffLyUfFlMnC
a4io8SWmWa9LNnDSwV8JnJQFXUNcye/zevLhj5RBUs/iSqq4rpo/dPKBmvbNkq3LojSM4iTOP4o6
MAG/GnQBHJOayh62e5yDHMDNW7m3WSFMlPna1kgcj2XUvfCgaDNf9+grDvU0WQbtsjKDJxWDamBp
KzoOKHQCykjMqA/toIduVGes1dKjaiCfQSu0D3v6BUgYrENNRDbdUWfaA/2d4hGBzaVgg7e9vaxX
mAhlcw6WupqFukcYIF0m3yy9aUq6rjAEMGS6gpQvTa58wtSJQ2sfbHDKpKhqwShtjCcGGHRP/II+
WUs/JycavhStnZVWGyAA0gLF4JHRkoZdnRaphhimJ7Mukr19RUzxuJM0iBoS2pRWsZ5FNIbw84pL
V60uTBfVtg/UTBTCewgkEWhU/H5Wh0qxpcVhQ5XANtU8SqV2DfXaGetVjywxKJENZsPn18x7ldVT
REg0oRd1DXOdtEeSSMgdppHrarY8czF+tQl1WZxd6Y1zpbroLfyeOYqOlxxnRDUtXYyLvhPSdclD
miIdxyRXti7wgl1lrb1tCoV1SrD2Hnj9ca4impdQr6BjkmFdFqvQNq4CN33GMkIbSsnNTVMAC9Vz
dPHiNtGcuev0e02j6Wbo3VyV47ModoCuNmBpy7VS5QOLq70PWcyYZWImaCWJHNryUNqWiDmA8jAx
yeaNxmrnLB3npErNxsk5J7YVuc2es3K7tEYmFhCZymBDiOqKWYo181OEpLIvwfuOu50Hc1DsW2Qj
tk7yhstYJa1wIxhCfXIiGYgE3qThPHrMvBrclVaJyATKlV/2V6HkO+zR2bMbMG2pGnrpWaz0K0H0
YS2Exb4xKFtzpVoHmbmo/AIpFTOuZea60SKTNHfiCsJ5gQmgrBC9SUZ63cKAQPMVgW7BIur24Y2e
cK6WEVSWpYIA1tK2Dk85GrI8GAcOdLAqS5dFiK49I6hX0Oxs1PEDgLplqMdURhwdvDXb6v2ZbQaM
LJxdLhfXQI02qapcZHlDEEoyCRzM0GAi/VZd12pz4Asl/7dvt36iPaV92s9QMgsL4NeX9XDg72Ry
t7JnDYwdXQWk/5EgwvyRrBJ5FoNXPUGFAWxiW4F5HHW9u6wFfP3sOudd5lCDDToWA8S/4pTnCdY0
rbTv1Vjul6UYzFKYlPi2M6ZsibFOjWhZpjDXdMNFKwLZOI5wCeRVrE0hrpA9U8A1jIXEnxqpv+rz
8sllHGWUIB3i5EImGKkOMLXI+oOo+GSQ5cFNU8lMKLJ+ZZsEUIiCsSlr/ygpsA1N6VnrS0Z7PVAN
Wdl4ToWvCNyBUpcLR6Dq8LZuDewYG4W+SubJyeZkl4PHD8nB9Qln4YgLByKOmufc0zdxpCFAQxMT
6ROdWtFrmlUQklwrS/PevUpNZxeXwE49YFG5mM3jElC+Lj0xQxAzNd+Innz06MVIie0hwk0ejahY
9pZ8IxjadeaXBKHaykOmaLPYGpifJoLFrr/ygoIQG8NqSeYEx8C1nToJnAlHEm+iTkfg2wl7w7Rt
ukTWQy1j1PX0K43DuwQbkMmeemdH7lrp2rNCjQeZdb/2xXJfyOhniv4x6Pt1WdP1cerusvUIFm4Q
uk4tCRJmWtl3bYgv59/mfMYJ6F/Y8x+9U9F3fyBveXmLz7u+KDFd4tRF29OwOMF93vQ1jA3QLyR0
EYahsLN/2fRpZkoKBjyV0yIt0a83fU1SVQlUORA33vOHjBHWdzZ9jU6sjjePWEjKj6Ed+tWm34VA
m+uITV8uRFr2XjABdmrPnFKZim5x69oNcQzObcZW1eyJJKMXR82f+4fadjcZumuZ6aCVE8orq0ed
DJAgomtqEfpHaKkzxRZvcZPJojKPmeW49E9IR+4JTgYebEqzRlwUPEe5HYwQVW7S9uDFuwYsAqBo
qb5BzwVShmSrZxR3RX3W99PAuzbxUgOQLJkEIrM1Kx3oMz8DYSmDDqNdDxhp0r5s0F3ERKsj37wk
Mw0MO0c1V5y4+arQqhEqGqaBHlPGMzcjT5Udm3CJQfjSB3dgNCaVsQ7KZWmdEvxi8sZIaJCwdFT4
H07xPFs2RHhIMcGDxVbWZ6BGp/DU0DegJoUhl0gYlTFFZ86l28cbn5WpciEyFeBWlBsRJK1qsCHi
NUe5zoFXRebWAsqt0dOoIWj26Cix1MkqmbupKa5gA0/aVEPnQ4IWTWWtTmYJgQ9udOXI1UXJZN90
3F0NICknvUJhJVVYUduatPOByckqmxUkaRCjVhTXEZdfCA5RfZsMOOJBrYui1ojyveTqK7/JVuBc
F7Hnz9xCOjGRvS+l9uCn/ZzFaRISU+l3NSu6uxQ7/bpI9YnZGtctu7SqJDjQ03PZq5HLukDP1PIK
FhjtRKuaogJZx+WAmwzSk6tUixpdc1FVjPdmhYg2t1CUBemYE6eXVpqVrrOwnMuRcN2RtIiOHHYz
mNsKDj6kXvT3gxghCduHVvE3jPHGbhPcIYCF8GS0ZMYzbjYohgyObEN0XUqxZnuXYhER6y4vsDGO
rNbhVAjoWL53k9vMjR8j0dqKuosLDZ2HgnCqgt+7U4dOZX0ME/emY7bVoJOyvAEH4I5IkoCef5PS
BkN1H6p7KQ/mIjJtWwA3rS/wFswjDahDY6wUM9z2Cq38QNpDW5o4BcN+NykunLxDq1DOvaSYptTW
Mp3PsDpYsbFNWvDrxHWk+1hdNAmuUhloR29wPryTPQx34SJO6LgL2qLKlHGMSTvL0ZdSvlr63jZd
WExDQsCZrd7miQsO6mBE1bOcUBIV+XNa7yyn3uuiOGoJxdEVfLpkGmWDUOtZzdWDhvYtMMzbquIw
Haor5D0LqIyV8OgDItGcaASlDnUOZvAEl4ktuuc5RX9E17AWzx0coN1Q30hbU3hm5ilrBwmleJub
c4V7kh6uIiNBJyOQCnFOfAZhaqc6D9EYuZMe03nnAEJSp5adgJCnxyC7JNgxvkfya9GFjxNlannK
s2q4k5auuVDYC2j44MVLGTPQUgddBwYM0W87k807Ub4TpGmAiAvZbCFshIoydVV5aw2jhID7MfPK
kcXVzXm8mc2WaH1UhvSkAaHppUDAMCTApJPPM/TGnqVvXHQzgCXWDo34HIVR5TMjscVLQcyWZkxg
3V2IIzO1W9JX42WaAVrFUp+p9g73MyYuc+YF5Vg0yC8ilBBnAkLAiPSo9CxQYWEOgqYWKFgoQDTe
iyZfZQ/tifGKZdyqQ+O1sICZcOGd+KwKoxFTActZVnSPNQByVGT0STYZfDjG02Ow7lOxS4mu6sal
w40Or+TBF1eVDPYrqTAtQYPJhambXaG6R5A2i0PEFygx8DCzK9xrwd4uOBg5zJazdtYzh5GQ2+OK
8yFsmegFU+2qYK4t2fVeGqBl2SYs2/u+fyyDehOmoCfKUt4XXj2zVe9aSwl39XGsGjiQHX8Wdg3i
/SJmeERUgwtARbTRXRn1WaA/V1xqCi16gecaNujg0SvdmdLRYgEZmPCzfaY5aOHOKcZWZhWf98ql
IJmTQtQWqeUgc2IkHbkrsSS4gYNISz88NZp5Wp8DTCLjxh0bTj1W200rWZeujtPVw9JTjEXhJgz2
eon2RsPPoWyV7JiWTJE56sbFo1qdCT3uOsLzVK/fWWCmxZbmuJcuGkxfKreVqTLeQtZnidvWg/8h
Z+cGPAtkLVFypzrRRQ4MNKNEd5j5C2R2UzuwRTzIioxVhnuxUsCqbU36PH2uboi7NC2XdajdF+qZ
oZQLHigAyFtAPWQ/GOcaM0RZYTTkMP/mAI40vj7J7L8VYlo4EP1laba7UL3IlIMu5dPIOIVxP/X7
FjMv+ij6kBEg0VSYWL50BdF4QaN3qSfdrinmII4mXgYZlHOE1U57hAOSL997QPK7JoRK2OzyClVU
0UtPna1eZ8JjDW6mfO4Kf9vWCuEOSNv0J9vkF6SrRQ0wKmVzndUIO1QM8xwHcwQqqSEAn+4nPqOc
JnYmCuK0SWAzJcqjg4KewZK8LQENlXBLHAuEsY0MQjUNUljh2aExrVURuAutjNZKCZ1HiL2dZVTH
pmrR0+ZrrWqntoCoH1vSKk65+JL6IKPPCVmVbNHfhZx1Y3Gsx8LMsMgDCKWl4CLBbD1jk/izEsnm
cApg8mo5W9l3OBlIZ5r/GIerpuQsBZevTIeqHR+V0B/kkquJqtIsjqGPCh5TY9JBn6G94dfhRDEe
jGGsFE4zbEG6z9OKWld1OF639nWniAdPZlLlXwCFRkvYTfXCxtvPgpZ7oxy5ux08RCSV2lnek59W
jDwFfT4EQafAcbqw0frpQLN1oB4SFtMs4VtXhFsWt8jxjLHo5telgiA3LmcufMLBaS77yzZCfpjp
i7Tzb+qGeSSBkcQ/46tpTqkfDgw4DhrqxpfNY+tGF01ik1lAxdGgt5VNJJvBpVoV9kjWrpOgPkjO
pW9ofEHBwBcvx3GNlakpx56JwVz278pOYQnp0MHyNTriSWntjdt1oPnlhWC0C7MOg3EWCo8Jh7Ck
jO7qWlunJdz3SJtEnXLbiyQHOuHYcL2pVB1rp6BBTKK9SVC01fJM8VwJ3iKD9VkE2x4XZ9Kv69Sa
9iy7nKWvPZ0AgWyT9cY0lI1DUx9qHcup5C5LTK9xTBJEU6+DmEOVJVP0zQOcGEXVo5rWKEALdSu0
5YWO6stx7vUiXuUiCpg+CR8Dx9wBdSGDO1JmtR2ufcBbXEREoNW+JaEL1yxz9mespuNUPFjqMfLv
zP7Q+rhxVdI+gmgvg82UCTINZYYCKWEgGXPHlACfAh0BklwjcpCSJWTWrL26IQGIdSDsZyHkfqPO
ln2VXLYpUwclAb7ouzYqGQ67xLfIjDTA2YijRk7Xmo7ViPiarJlQtz1WbLR2bpNrICBBo48xNyAY
atShzNZnqAkJvwnHdFPGFlwoi4BBi1gg5apBV9e557g1tkIdApfMd177VEsNccEabDQ67x0SCmiy
s7Y3LiQwXz7D9I4DPfHlp9ABjWRurRi/J6XJcBoI2mQUycw1AZ+pNqNQtpoYQVcEAaBpCX0A0x56
U0Ex97IjbOMQWSOOuLFRFluXIYucIaDnzkHWP2h4ERsNExN/Tt9uAvd53rPn2q69Uk2XvN1jppsz
AbeK24CK7So8YawtUrR0eSoGOG8pIw1REDmAkYubO8O+CBt5o4VwaYMDo/tIkk5GfWPFAqHG5wHf
Ll1BGSuW7nbEP0lRMS6tg9kjzrpX3HXZbCyDkTH9F0m5j41bU6TeBMlgHXWjwqU9LA/NvK27RWzW
C53uoB4Vt4Fc7jhPjkqpJFddOrPZcPIhdVnWcDelNByFeIUImDo34/wDaxX1b3TOf7Cr5xBlvrDs
4blG5lmLaoSawof1W53yDH5P5yncaNrq36Y/gCjoz/oD//gfjfd//nuZPLr/+G8vwqhv57gv7/Da
HjB/swhv1flWDdEUB97Ol/4AJ3MmBqIhi7I0tPd/7w8A6VE4+ElMVy3NYsz6pT8w8HuYIUD1MWWN
LoHyQ+4Xefjx7+e4Mu0LImEH1ZVoDfj3r/oDbZ8ITdMgsW+fCvqdeY19vce8uIH55j+SL1G1dyL6
WwE7ApE7GAVnuca+giapUs5CAVxrEI/E6jEOKo7OJSKIVVosyX+CBI+oENzUneBfunvJnojY24Sx
9cjOKa2Jnqbup39IuOVNNrKdJyG78JLZDq4Kvb0nkpOP5rKl+TXlPKX550iFWlgjKvrOhxTpEGJg
uB8VLBqkwSI/q0TGVKxbe18RGYJ3cVL0Oglj1c42tE1ewh+v7pxBbTQA3PBcTGW4O0AbUmFNz1ht
pujkZYKo3POaYKnQoE0czTNtxukRCSGUOoW35j9Bol7UFbqwZNwg7aDXQQORqSKQm+QsvOsBmQkT
jcY4OSqzYCpHtCHGl+zg3YQDat9OMbFyKKxmin+LUkljX0GARApDdUbTrrXWNE/lhiPLAdkT6l5C
ZOQLvG3BItyhIxv17I8x5k4LFzrWU+w4NkdMcOdr9JStvDD8W5fw8IYJCa1pQsQXJSL+KrsPs3kh
zRiO4OjskKVPtGoWXIreWlVGNkd1eTEnMVHf5JwURh2H4Av9hmScGoDDtRQ8yXj99Vl5TgIbPL4C
qZFc3fbSFk18gstVm7aNPQkOTvMkt+tKeJLKIxkjkOHbkThMcjj5MVuelwqcqIQRCEMmf8wGkXL0
Dnrupxa1VLuwZTqfm0C5Ism8nZYPUDqifhfEDKllDpJqTPxjvhVJlolFdT+M2AsBXo1aPwnkYWg2
vxby5CBgoZ6q8jRF+8SQvi6WacsRL27GuPcLM58L/ChlaMuPNSJSIBxeGP591p4bSIGhV9lH6ImW
MRX9ZhY5kxgvlzkzoByG7i5tyBcDDa4BT75zq2pdD8BjGuWFJgKEEuYmkhgxZk6OAOzH19Wt95gn
RfJc/pf/TJbSY5ICVXfc8sUF9+Xf9ukJDGh+OpXbh/T9//nmL4JaGf7dOSWDAPTNvxDp65XdGVtB
d34qqvDTD3n9P//VP3yVlF52KZLSh6fIi5Fal7n3WNKIPb38hOXTf/wnaJW6osgGSpc/RqaNKG2i
P/hbX1ZcGqeQakyEMAqtx69WXGNA2Vr0ag0WUIvF8ItyBn4MC6vBdFRT6ZV+7sgOizHuRDI2aO6q
LzC1H/Abyur3AjXEYeVHPEP6zoul4KsVNzC1zhabBOWMD7iz6b2tY2IEkPSFWxYc9G+a8MYoK6J4
dWvhhsLSMfKCqknlxN3xlLCwmS3LTyw+GUW7UdQK0rpHTY3SUnKN64oQaqTeM8fB9M9UelQm9aVJ
86QwtnZCzUDolEEXsTfMWVzZKyu99TyGcgDSONqWRKlJkAshk2hgTALEHh0n3ELg4GqHq3LgnWil
wwCWOjLZQQdbtOJRMdBNrNoUeALAlI6S2wCgkmf+MgCoYnooWmgnCqz4Qv1o6irYlRqem7cQg4NN
QAWCMnwkSGOD29QGGSVLe04OjqPuQoAuCmAXB8FoH58CcC+mfJuLZxmClRIUjAUSppOVMwfHoQwq
xqEkCuV5OgBkAMkEAGXKsjwWnMWEgTTD/GvRpjsrXyccmqN675vgx6QK+E69NnpyZH1x4wGv8YDY
ZMBseqA2jHjOCz0lq+6lmzVtGmo7ZpeVKR9iyx6HPWf66Nnv7jvhyYKa07MqZxTSrI1yPUPQvjNB
7MRsE054opSNW2FO7ssuD6ythDZDxvqvgILQBl6PipBJqc+seG7HSzVbImTnxLwQvSvV6CfIXCrQ
P0zciIYbcGvtVPW2BJFvJAs8AVA2DSxrUS/TNENlsg4BtxkA3EpwqRH+RaxyO8r+QzKQ3hKnmmSg
37roWretcaGfcrBwHni4EEycF85iVLx8Q5TRQNMFjlDXpn7Sy2ZV4BwiPw8RM+C5gcKiAqLTANIZ
gOlMUk7Y7SGP2mM9F+cpMwd6N2sZoB3hCeMAwJ0H6K4BeNeX9+hZNEr8EBieYPucfPDXAskToOAa
0q0SHvNwoxeYARWsS3FhzumFIpGSxjl+z4rtMMdWaybepKV9WQgq+hqP2d+y9Nwxk/adwJWs8YGj
SLW7heZckuIXtvOoDiapXA6hzIDJhbIl1qpUYDFLpIyTTC8v3fjaU9xy8eNr+P+nq7M+6On/eHWm
zsj7//0/m28X6Je/+GViNggHKXo19PmSyC7weWQ2WAMGBQ2KR/SNX6/PimKYOrJ9ilUJXPnX6zNG
cJEC29Jeyugfkslo+ncqYhWbDNRBUaHIZgD3piLWhVzKQ8GDOoBbBTkDhiF/VIxrAsNIXRDGPVVU
Oy2CpVssOHcGCQXprgrnA8I8obVLq/WOkK4AX6KyKiFF4m00xEnZHHSXdHlOsduAKRz3IjEUI9da
RCrSbfLrx2F4nwt7r5Agj3vobM7Na8Qteb6N1/bcwNEzhMHXqyx4AmYok6xAZQKMe2IWs/BpoOre
7cGPwabCm0j20pjGIXl0eHwfcAWp4UUVjmJ5ZI8B8FPnzqprdYW3i/0kKg86AP9mrljEe1BjX7vu
znUPastnPsugTxY63Coc1KNUHYuRuKMxDJnaWRGGA3maTmBYLGN4XgNdULjRboMHJJAOzVmNBEMo
ZCOUwv3FCq2iNsENObVpcUyFyfNFPOaZ5JCLwWDU6auMq5CN/CtxHtd3lPTh0UmBs4zcKyi2/ZTc
Yfncn0feDPYOAunuIp1kM8iec3XhrprFpGP8Uu6N5dCfShZ+8tBn3aSutwaCcOTmAhsXU77SRjDP
WONY3dyRxTi6FSntfNI6aEovDISkLKkgfvllOKarE5St7SpRQpYt2qDVJCg3E53CWsV2FNzzeUve
NHtWimns4tVCYuqOkvhZuGiuc1JVbwNsId6aXgQ7iCvNijPj2JzLU28xMIkw5UmjiGTDkfjEeEad
gs2gC5fd591BwSc1Yu2ja0LF6d/S/K7SMV0abTiTLF1554WT0JocunvsnJAa8XyNmoNwDY/8pesy
MU/dPT6IEnaJMucvQlxOnaucXrXCLWSMFdo3/eqY8iY5PRuhO1mtPmraRZeNpIX+hPfeZeWUjMsE
mgwa/Fw6tCjyD2yE9KCUZNG4i4Jhx8i5h00XqKPspNXPBdOtOlm4+VzT70UU/4WHIX6WRrgJj3EI
+DolckdEU469Gr9Ajm+APV929LGzVvhlOSiWl2b5VFYLH7tBju2Ajl6AkBErAsNhF2OCiEEhvjMw
K5SOSDyj/QQvayQRkxJsnWLv2snoGFLeM6xF9xJo7qzmGknksMLkro0Z+KG4W8hMl7JZo0NUB8A0
87upCRlWnSodsrNt7i8T0i7oJmEPuhLOCo16Kp2mNI2CrV9c+ykHm0G573NtxYWtPikZWv5EvW6T
G5LIRghtGdhwlUCrtO1GYjkRe2dsDbUf44Rr0fFx+5UqM99ZW01sDfL/quaKoGKiyDM4a8oG/s1+
b5AzYNUPNP86JPzBPO0XsKDpkJ/xAd1srDRTJoKJsDaGyQB9yinfpMBZN1GYVXL2Za9lEd2UWrET
U21umXB2OChL/b5ctyhVhvO6yFm6rJdgQ9nzLYavVnffzOhi0WGahuqZbGAxneL0XHpHpGLPxQKL
EZNVupQXlvP0UNwYAHXbKf4C5URuJ8f0B3vcswaI9sTZ2/6lWt55m+G4Ho9s7OdLIqQrk7dn8xWF
IwGQo4imgp2fEUxIxZZNW4GB1sy3+GhQdTdlewcuyXsU2nFpbpT+NqNlMUi1okcHn4eTgkPbWc/O
HQSdwN04j9HEnyr4FCRx2sdYtgMKnpFW0V1MTWZJmGww0/Cc74yHMjjipEg5Tdr0KaIJS8Nu6F+O
Q4qEqltHCvl2yHOVSZIuEIahpM2JajhvwEXA4nqM73OWAKTue9e9qGmCRzpxRWtLPzCdV4V1ekpl
nEDYjWdeTCwFsZ8MvLqQUy0fwvAeEWaNODd1XH7XQCRfzWvduv/x6uPvPUF+ddj85gj5Gfs5HEVf
fNeXyV/7n34/pH3/jX7oTIrL4l3V8/KbvRyL//SNwgeOz9UTx15OkSLFDmpe3ipMYuf1v0vmb0iH
EOMq1CEUVl9dmz/69H/+wb49pn/7Pm9+58ekisvheO94SfymcBtcmG9qvT/41O/e4asPLf9Gjcep
2aAjOryopb7+7ATWAJWVZRjmL69PP+///SX4Zz0JZSgC/5Ur8f6NvroUfP9oukxY6W+vgfkbJfDQ
kTCJ5hlef9Nt8P5XP73rywCM/wXXYEAsIYBXPn3Ud48CtwN/rNGk/vzHf8sT8c8uha78itsBoxb2
aM4Zn17v7woLEhXNI+SDw+vDPhnm+1nJH6wR76/pmydDUUQQXwauieHFQvh2kZCZmkCcZhLy8vqo
D4hBp+/nFgkcH6RzWSKrxKeP+u5SsFcAPaNNytDoQ98VxnuqwF+5K/ApAvOWEKYNr3dbB5dC12if
qq97x0d9QAzzp9eKF4uQLPGtv9s6MIKqqomy9/XJ+LsqiPfP9vut46WH8nNPxlA+WVhNYbt/uh3Y
jN4uEgDmmYiCdn15fbroH6+S+Ha2/JeeDJPGmcIc49Pr7aUYBs4iKB3r9z//oOslvI+fXS+5KwY/
G2vm9wsKLoU1SN+HIfvw+qiLxLczr79yV1Bmi3i4XnfRd7UVl0ImeRH8yse+FCxoP3tXDLuoYZhM
El8XA772r9cKLoWKdoJ/PuiTQc33s9dgGFrSLsd28nrrf7N9ciaj9f7RiypGsb/iUnDCxEb7Wkm8
ux2GQ6gMDwElzd9zAP+n26f6K24HPMn4lH4/Wn1bWLJ5Egv2pdj6kCevAVvxkzX2UEmIHEM5b79f
FlSdkSsmqY+9QvJE/4JrYEqySJqc+t0SgkeCZ4IV8tPV/nhllG78ivuAD8ig0fhyz7/dJYCTo/pQ
PslRPt41YEb5S+4DsNeq8qVA+voaACDQGYLCjPl8m3zIZYHQp19wKYaIKia+r6XkNyskaw85iyg5
X16frv3Huytopv7spRjOm4iTVHQ4n7/2r+8K6id8q0iYvuynH/KuABj4s5diKKNoTRFs9npX0Nd4
eykoslCGDU3dD3kNjNczzxd53185WVgixYGiffm+314DSzGorV5nJB/vkfg2Cu+vXAOM2kNrDp30
8OLOensNCFrFWPL5TP5Bbwf1lwwyqAvo0JOV8PJ6d7KgKcXMhwbFl7vlYz4Z2qdn9ueeDIWVUgbS
891LMRw0NX3o4n9eRz/kpQAH9wsWSgwMKjON117ku4XS+m2A1ZlD2Men10d9QAa5Ll/Sz90VsslR
in7lp7vi3XnT/M00VMh+/A8f+lJ8iwb+K8smDVvcLXzel9e7ompYKwyNU9frlfiwRdU3xJAfvhQU
VYZKycSx6tOHffeAMM8A5qiIH71VyVnhVzwgHGJBOr9+7e8uxYsqgOHPh+3PwWX52WvA7aCbFoNw
Dezb8PpmF8W3wKwD69fL68M+GUMl9NPrJYM8XUUh/Ho/vK2tOITyzAzujA9+KXTu45++FHztKp3b
16/9mycD8JCkaa+T5o9Xan8rD//hhZIjF+4bSPC/DzLe7RkUVQM0Sf+9k/kDLap/4Xq9WqEew9ND
/l//LwAAAP//</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0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pl-PL" sz="1000" b="0" i="0" u="none" strike="noStrike" baseline="0">
            <a:solidFill>
              <a:sysClr val="windowText" lastClr="000000"/>
            </a:solidFill>
            <a:latin typeface="Arial Narrow" panose="020B0606020202030204" pitchFamily="34" charset="0"/>
          </a:endParaRPr>
        </a:p>
      </cx:txPr>
    </cx:legend>
  </cx:chart>
  <cx:spPr>
    <a:noFill/>
    <a:ln>
      <a:noFill/>
    </a:ln>
  </cx:spPr>
</cx:chartSpace>
</file>

<file path=word/charts/chartEx1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'wm12'!$B$5:$B$41</cx:f>
        <cx:nf>'wm12'!$B$4</cx:nf>
        <cx:lvl ptCount="37" name="Powiat">
          <cx:pt idx="0">m. Jaworzno</cx:pt>
          <cx:pt idx="1">m. Mysłowice</cx:pt>
          <cx:pt idx="2">raciborski</cx:pt>
          <cx:pt idx="3">m. Katowice</cx:pt>
          <cx:pt idx="4">pszczyński</cx:pt>
          <cx:pt idx="5">mikołowski</cx:pt>
          <cx:pt idx="6">powiat bielski</cx:pt>
          <cx:pt idx="7">bieruńsko-lędziński</cx:pt>
          <cx:pt idx="8">m. Bielsko-Biała</cx:pt>
          <cx:pt idx="9">m. Gliwice</cx:pt>
          <cx:pt idx="10">m. Żory</cx:pt>
          <cx:pt idx="11">wodzisławski</cx:pt>
          <cx:pt idx="12">myszkowski</cx:pt>
          <cx:pt idx="13">cieszyński</cx:pt>
          <cx:pt idx="14">powiat gliwicki</cx:pt>
          <cx:pt idx="15">m. Dąbrowa Górnicza</cx:pt>
          <cx:pt idx="16">rybnicki</cx:pt>
          <cx:pt idx="17">lubliniecki</cx:pt>
          <cx:pt idx="18">częstochowski</cx:pt>
          <cx:pt idx="19">ŚLĄSKIE</cx:pt>
          <cx:pt idx="20">m. Piekary Śląskie</cx:pt>
          <cx:pt idx="21">będziński</cx:pt>
          <cx:pt idx="22">m. Rybnik</cx:pt>
          <cx:pt idx="23">m. Jastrzębie-Zdrój</cx:pt>
          <cx:pt idx="24">zawierciański</cx:pt>
          <cx:pt idx="25">tarnogórski</cx:pt>
          <cx:pt idx="26">m. Tychy</cx:pt>
          <cx:pt idx="27">m. Zabrze</cx:pt>
          <cx:pt idx="28">kłobucki</cx:pt>
          <cx:pt idx="29">m. Sosnowiec</cx:pt>
          <cx:pt idx="30">żywiecki</cx:pt>
          <cx:pt idx="31">m. Częstochowa</cx:pt>
          <cx:pt idx="32">m. Świętochłowice</cx:pt>
          <cx:pt idx="33">m. Ruda Śląska</cx:pt>
          <cx:pt idx="34">m. Siemianowice Śląskie</cx:pt>
          <cx:pt idx="35">m. Chorzów</cx:pt>
          <cx:pt idx="36">m. Bytom</cx:pt>
        </cx:lvl>
      </cx:strDim>
      <cx:numDim type="colorVal">
        <cx:f>'wm12'!$C$5:$C$41</cx:f>
        <cx:nf>'wm12'!$C$4</cx:nf>
        <cx:lvl ptCount="37" formatCode="0,0" name="Odsetek mieszkańców">
          <cx:pt idx="0">0.28797862046721651</cx:pt>
          <cx:pt idx="1">0.32267115600448937</cx:pt>
          <cx:pt idx="2">0.3302057745741554</cx:pt>
          <cx:pt idx="3">0.37429707367742393</cx:pt>
          <cx:pt idx="4">0.41434593823627652</cx:pt>
          <cx:pt idx="5">0.41599168016639665</cx:pt>
          <cx:pt idx="6">0.43841663450405244</cx:pt>
          <cx:pt idx="7">0.52319028312837512</cx:pt>
          <cx:pt idx="8">0.6479012584003957</cx:pt>
          <cx:pt idx="9">0.69211076126298443</cx:pt>
          <cx:pt idx="10">0.69608573186130085</cx:pt>
          <cx:pt idx="11">0.70673259288342904</cx:pt>
          <cx:pt idx="12">0.72810146064256442</cx:pt>
          <cx:pt idx="13">0.74888154055631195</cx:pt>
          <cx:pt idx="14">0.75985156388054431</cx:pt>
          <cx:pt idx="15">0.80468887713731707</cx:pt>
          <cx:pt idx="16">0.81392012104453071</cx:pt>
          <cx:pt idx="17">0.83192009294002978</cx:pt>
          <cx:pt idx="18">0.84822412574390627</cx:pt>
          <cx:pt idx="19">0.90057475122276409</cx:pt>
          <cx:pt idx="20">0.93604347573829449</cx:pt>
          <cx:pt idx="21">0.95794311780765118</cx:pt>
          <cx:pt idx="22">0.96801057400658586</cx:pt>
          <cx:pt idx="23">0.99148248502448344</cx:pt>
          <cx:pt idx="24">0.99885333428888823</cx:pt>
          <cx:pt idx="25">1.0010060362173037</cx:pt>
          <cx:pt idx="26">1.0586259166700807</cx:pt>
          <cx:pt idx="27">1.0595561564762934</cx:pt>
          <cx:pt idx="28">1.0919428041579231</cx:pt>
          <cx:pt idx="29">1.0987895144697111</cx:pt>
          <cx:pt idx="30">1.1187335801490301</cx:pt>
          <cx:pt idx="31">1.2336807966247347</cx:pt>
          <cx:pt idx="32">1.2875819870581504</cx:pt>
          <cx:pt idx="33">1.4888489815965986</cx:pt>
          <cx:pt idx="34">1.8059652055961262</cx:pt>
          <cx:pt idx="35">1.875876054993886</cx:pt>
          <cx:pt idx="36">2.2766802698989568</cx:pt>
        </cx:lvl>
      </cx:numDim>
    </cx:data>
  </cx:chartData>
  <cx:chart>
    <cx:plotArea>
      <cx:plotAreaRegion>
        <cx:series layoutId="regionMap" uniqueId="{6C806830-2535-40FF-B399-FDD3D4E9D329}">
          <cx:tx>
            <cx:txData>
              <cx:f>'wm12'!$C$4</cx:f>
              <cx:v>Odsetek mieszkańców</cx:v>
            </cx:txData>
          </cx:tx>
          <cx:dataId val="0"/>
          <cx:layoutPr>
            <cx:geography projectionType="mercator" viewedRegionType="dataOnly" cultureLanguage="pl-PL" cultureRegion="PL" attribution="Obsługiwane przez usługę Bing">
              <cx:geoCache provider="{E9337A44-BEBE-4D9F-B70C-5C5E7DAFC167}">
                <cx:binary>3Hzbcty4luWvOPw8dAEgQAAnuvoBJDNTd8mybJdeGJIsk+ANvIDXx47ujzjnN85jz9up+q/Zacm2
lE670j2qiNFkVYTDJoHciQXsvfbaAP7tZvzbTX571bwYi7xs/3Yz/voysbb62y+/tDfJbXHVvir0
TWNa89G+ujHFL+bjR31z+8uH5mrQZfwLQZj+cpNcNfZ2fPnv/wa9xbfm0NxcWW3Ks+62mV7ftl1u
2x882/roxdWHQpeBbm2jbyz59WVzdaOvTdNm+uWL29JqO72ZqttfXz5+7+WLXza7++arX+Rgne0+
QGOGXiGJucuEKz99xMsXuSnj+8dYvCJYetyT3pfHd999fFVA88oM+sq+2NG0T4ZdffjQ3LYt/LxP
f27t49FP+vXl+eHLb0ZjyzffmK606/GOYeh/fXlq8ja7evlCt8a/e+Kb9U8+hd5gjH55DNU3/wCj
tvHKAzQ3h/jPHn1jft5d57rUtzdPjabnSYQ5F1/geoymJwhjAnno04d8nkmP0NzVth/C+aiT3fF8
1Ow5AVq8erF/NZhmLs3nQX2a5UmQS10u0B2g/PHylK8IJ5gx7n3+0jskdzJlO35fm+6A2teXnxVW
OjN//IcZntyVYk9iAf/dYSUfYyVeSUQpoR6/W3z4MWT3Dq3Y0bbt4G3rZAcYtzV7VoC+enFu2hKC
0e3N51F9otUHK0+4/B7Qb1YfdimRlG1AuZst2xF80HYH4B68/czwOtW32VUzvfjjH/nv/wUL8fZp
cXMFRUS68kucexwGATNvvRS/LNSHpObnTNsO45Y+doBzS6tnBuvR1K49KzDkp8WTUEw5cu9J6oZn
la8wPGbkM+uBxw/x3NGm7UA+bLwDgg9ff07QVe18M09//OfThkQqX0ngoi7h9wsRHOXmQiQMw/+P
EbuPR7satR25bZ3sgOC2Zs8JyWt923RrII2T//73D7N+alA/pYwuli5id96VPgZVrjNKSDPoV+f7
cDXej+//wMwfwvy9/nZH/Hs9PCfwIQs517eFvlpzoZvbvyy6IkYQofe0aEMyAPwJZ557n7FIePwQ
//+BfduB/15HOyD+vabPDOo//jHo3/9uzU3y18RcwSj7wn03Yi5kMy4SDMnP3Pgxyj9n2naAt/Sx
A7ZbWj0zWA+u7F/BoJgEUQjTrYx4vWYxA7zvhaGNeLyTRdtB/Np0B+y+vvycIPsa0UBw1J/XwRPk
n0CfII3xqPDol0Rlgz4hRpEQ21H7Cbu2Y7fZwQ4IbjZ5TjhC8FT6FjA0jtJXf/zH1RNDSQjGnmDf
sCVKhXQJu4N4I1r+hEHbMdzsYAcMN5s8Jwzv51+ca+A/T7oYgfaCDOsRyGe2ulDxinJGMaL3QG4k
oafg0qFSstzFsO1IftPDBpR//GNLmeSbRs8JTFiQd+P11GKCpBi7+GsR5LFT9TzGXUzdO5g3QuEu
Bm3H70vLDdy2Vbe+vPvM4Nq/gnLl/Pvfr/Wtc/mh+dc/06f1oZJhiQS+Ty02Eg/xykPE9cDHbkXu
J23bDuK2TnbAc1uzZwbtH/9tmukJ0VzLCBREAhDtHkdEgFFSl3J3IxT+uQHbIbtvtwNK928+J2AG
AwoPSK5XT1/MQpDhY/QtOhRSe5d/Vnc23ON9/N3drO2Ybe9mBwi3N3xOiEIY//0/zw/2wj9da3/h
9oRiaufsLyiQQmD1qAer/u7zeOHLVy5sNqH4s+Swsf7vod3RtB/Oq4d97D6pHrZ6TjPqRt+2f4m2
zymknmvMPn02iqPgxl3YuYDo9mh8j+autv0Qzked7I7no2bPCVDgxcHv/3XdmOHqxfJf/2xKfTM/
ZbK6TnVA3PM47Pv69NkgWrDrBEHYhpLb3eONVOcnbdsO7bZOdoB2W7PnBG0zXQOaT524QoXN81z+
3YRHEO7CHsDPEefRbrCdLNqO4f0a/9rDDgB+0+Y5oXcDqU+71uP/gtAJu4oIpe5Xb/owaYXQ6SGX
cSi03n22QvkT5v0Q0M1+dod1s+VzAhe8rp/ABr9//XP4PLpPoPGCryWQA3FBtvtaqLMwSmHT2P2O
zg1fu5NF28H82nQH/L6+/Jwgu/6rCuAucSECflaQIAd6vBixC1qvdLfnRrsatR21e//4qJMd8NvW
7DkhCYvv9To0Zk+79JCE3dAYbWjy4hUIuVJCZWWrN93BkO3YfW64A16fX31OGM1wIuK2uYHSyRNv
IwIfSQWlsLv2nnBupBryFXVdV3C+nY/ez/2fMG87fN/pZwc0v9PyOYFrr5rSxJBsPG2Jcw0thQ20
sDX6TrR1H/tS8UowRjmQ161L8X5gdzbuh8A+7mV3WB+3e06ggld9M90kTyzrYqidgFC/fa8m8Bnp
Mel+Rxb4c3O2Q3jfbgfQ7t98ZjBdXl038xOXwdYpPoa88G5lbfhU8QqKnS5n69j4cPvWDoZsR+hz
wx0g+vzqc8Iogy1Y192TZ+4SwXktl33d4PGQaK73YHEgoXQjKbj3iruZtB2tb7vYAbdvGz0nBP/4
39P6/MiTai+wg8cTEvatM7x108BaSVvvo/W+VjQfLrb7Ad3Nsh8C+aCL3YF80Og5AQlRTU3WFJ8d
19Nk6VCRRO6XLB1W3MZKJC4WsFK3lp7/3Jzt4N232wGx+zefGUz+V73sifVrgQmCzYzfKzTB9g8C
ouiG39zZnO1oPW6+A2iPGzwz7F53H64+7y9/YvCIgCPKCPYXf/psqCuQEXDYeQ7pwtaMYHeztoO4
0X4HFDda/L8M43dsuws5d27y0Ss/e5kAgdsC1tweaOOnD5wvf+gl4ZyWCydgQTu7+2zoY58P7H/f
nO2QfW73yPS/+vz/94vvX65bCK7sVfjpooYH1wP8+OmnHwgXSGw0vWfg2wPZ3XDtffj1JQY6DzVX
CTn0l0sg1j39gMBvNLuF/VvQD6wxjxCId4wROCWJwE8Ot/dPOCifACCDSyFAsobsoDSNTT7dJLEO
j6BTQ8YuGTR++aI13f0jQmFJc49yDmyHiy83ZQB2U2zKL6Ny//cXZVecGl3a9teXLkYvX1R3763N
5bDJixEQ7eAMCnyTKzkcQKpurl7DdRzwOv5fpSi81A6Y+IIlrc+jwbeOF/ZpfKwn7aiKyYM4Qiun
mULExG/ULqI0Iqoi07HF51ih0Sqc0f3Gw0cpiVTqadWjeVX3b8mUK1F6J1wm/jy2y8IUKi34Ueve
MH0xpq+Hvi6U16SqLy94Jo5SeeFlt6ROVeegs6ydVmm50DleTo0NIhqMdTCNqzQ9dJOlqeqgHd6I
MV6kfbMsUXVc6/TKw7JWQ+4n7mk2NYrM8QXrE7+nh9WklUM9lXdHRS21srOmfjEJ5Y4hKqtD7XwY
Su7LprilbR/MNd3njVFRc17bbtExuaTDrOJkWiA6HY25VrGTBkXcLLwqVw5/g+zl6OarlHc3eVEr
kTW+2/ah7g9kU0VKY7yM6sjHcRK0cRHAeIdelp0y3p2UcfZ2FHzF5pqsDVPcDvuo/ojytzxfOHPm
O3iCsUP+1CwKmp+kXq5aXi+y+mPtRf5YvK1wvh9HXVDVWaSGejjlbXJSyioY5aBE3a4KLPYqc2Cz
atH0e1gKNZsqqLLBR4VzGLPDzulDxnTYJUOQkAXF5xO5Kbq9enjbRouk6YPYFX6N5kvWBiQal25S
HfN8fg2ClG/ywfg2YmrMhlJ50jka5zgkXqZs1oQ6qbWaaxG0NDqoo2Q/L8qgbptK8aayAR1g1o35
3kSCjEXXRZn6OKkOJjkGDQ4L9K7X/Tvs+N10KdBH2/v1fMr01CvOyJHOFvMUB/NQ7Rms36W53CMo
fkvqfCFHcyAFCpyuCaZ6yfCeifyOTGpM3KN5LlQSrxzKQ8nNwdRUl2NUvi1SG+YzOZqMPUhZclrG
yCe4XdrC7vE8sPMglE1IQF2fkHjRVADW8MbTVFEU1PVRnsA4JP7kWtXIdjkTfOpNXug2zpJjHWQ6
PZ6bTmWyVHD/io/7XpXQbdz5sbFHWdotESuUK4LMiZHyqNm3ug/ysVm42T5P92OW+HFbB55DfZYF
rHxTTUZhnSsvk0r2udI01EWuCD9psjToiN9y4qeR8Z3hrHU7f4pE0FXnY0b8Js6UZq0aJ+1Lcits
ojK+ZPqdjoNcX2JyFk+ZQjqIy1XZNEHsiSAlB158ObQnvFwO6XsxHZbY+mnVKVSdMhErKjs1xEvC
Gt+gD2N7XdOrlmLwVvsJb1Ren+awMp3J9WlN93DMLiUz+95YnkTo4uF1M4/83Y2ppkbHyf3lQF/+
+u8n1W15bpvbW3t0VX26hubrs8d//XpLzdrRf7myZiN+3F1B9J3g8sOHPxd5PAj43488X0/3fBOy
1g3vYw+QBKhzw7VKnocw8whEmC+xB/acMBdEK2B+DGNQrL7GHiiieoIzSKYxZxBgHsQevA5XggjB
OIWy3M/EHrY+mbwZe+BQHOwehxtZ4IoBCuY9jD1TamqwPXX9gg5nabIqJrnHxtLX3RSU44FIbnDF
9mfMFSpj3/HqQ8e7TnR3MOSOkqkT1gNXDA1qzg77CN5Cy5m3iujsoq1D4orTtj9M9ULHR16S+1UU
h8zuW1H6SfWe4+EtqhZDHitSZH6R/TYPF0Y7h8bpg9Ys0vamIBczPdSRDHOWXo5TrbJ8WOrpCmMb
uPR69sh+YeKATtzHMKfNeDjPaUBt7tdlF8pmb7YitPWRh97m5n0mP0Zu5c9RE7jiY10VS9ylvoje
dF68qPR5DG5wEkubn7ptpiIjlokYV7XjHDh6XAove52XGHpvw7SP9uDQcDAVYV1fteitB0tg+tCu
A+6MPnJ0rEUbzGXmJwz+CZ1YnYbztNLDiRgrZd1A8zpo5LukGZVtg64FDy4Lv7Xr+JSpwXuXJ3Gi
GndP5Me66vZSxw1J8cEhobQHllfLpHifzO+aNHB6rEaifVIGnneoITKjrlFzAhyh8Ba6TwKIBjeY
l2rA/SmVrT+ksar4cFBO2V4q6NvKTr5btOAuvCr62LnvkiINYXiUmfyiD1Clg96LghZf1sVrakM3
uk51CUzjKM0vLMLHtRxPulqHJRn2cO76U8eupu5jLNrjifYHA86uSmdcDiYrgzQaFrp7D/G6avec
Ksymg5pEicKlTELNpqOk60uV4fh80qj2G5gzaa+XnM6/DcmoFSXn3B7M5sxjx6Jiqo73orj2Z3Rh
GnyTFSjsa3cxsjIo5KUROuAzUn18ltJir7Gzn8PXpPH8hubDiRPZt7aS/mgPphnVqs1OU6c96L0h
HEXru+m8ij0Onc1vo3hadHNyUFMMHpQoZ8hqRWrpcwyOHQ/das7xfgysVkXEJ47fl6ky8cUwLAtX
CXfZNqGg+7YPxjRXTXw2jKGkXpCkq3Lcd/hB5NigJJWK0DsLC24QXRRUMGWqNl5pVGIlqx6HQ73I
cQLUZ/KhZB+mZXIZ13tx9Dof2Jk7HelZwmo6a0z9OorcoG7eRG2yIKMMBoP8BEiHSzuYtv1hO4tI
tdT6tnyd45Xpy0Pq2aDmJvDywu+RXQ6j6zNz27nUN0nYOr/xLFk26E1KpmVfBg0M0ZiFA/dUWUbK
oOb1OKqamH0ymAB1y6KiqouAZBTGvDdeHThUh3O7IOA92vrNKBdjpVdRvM8yHJIqrLsVTkI85yrW
rzseTvMiFYsaL110ZumJVx5IdjaTw5a/rbLArT016iCfj7inQzsd0iZAaaaAAKgZpmuBjxx22dLF
kJwmQ6ImvD+455QuGrKSdt80tercfUf8NhU+Rn4hgng4M+jUdEd1R8M2B4LGrlPnlGcBJm9EnPMF
jWYlE1sEJHuvzS0y3pHbi2Xn3cICV47hKqutn3XnRJ5YA4A3ARmDJAOKHlVg7UfuMaAhgaztIs9M
H0iWXbbAJhh9M6c28GKYAECgeZ4qmztnCByIRirzukVqS4XrLCzM5QyUTeYf8yzUJFa9PmpNFNjm
YuoHNQxSVTF8w/hb7oz7NZB71Bw0AwP6EqluNn5bFH7B9+qyV1a+z1tgCpn0c9SuxnzVD0uvRKua
cp93ZC/tuqCsOj/Sh52NTgjfxyz1o+pd7rm+0y76tgtjbw6cxg2d+i2QR1XDos3jKCi7hXHTVYQI
2JSHpJOvXa/1iZgDoW1QoFxV0QfjhdR+xPOlbmyY6My3g994XjgRqopeB67Nl8ZrD2rJgX3OitLL
sYoOxuY8wh/mbr+rSuBGsfJSvhwZEEtY71l6TOG32uEW2NLAo8CQ6DWt61XkNsHMghh8V1wBRRyJ
XzgG+FJ7JkodzHI6TZtyifJ61cUmYOJC5uvoJI2SXquGESgjOyHCHLbdtN8MDbuMW+zPuFSCj5fx
QALen+Hs0qF9CL0EVV/4tTuc1125P+fOQVycVEniyxaHNpdgMDi6pjhybQcxk593iQCuSFfzRC9M
LC6L7kJQ7SdNvUdbqybmLihp/D519lJ8kKQiEFHYV104oIDq+hSl6cJg6nd9pSoHwmFmghmiI4D+
/w2te6SbfBbNPwkDEtjP9/kccNlPFyw+YHPrBnc8jlC4lIeBYg4iLGz6dwlQsnseB08IHGuWBMNT
jgU8+czj6Cu4LEZgjmDrsQvPQHi41xCgkgIHUlyx3v8I287hpZ/hcd9ICEASCVx5uT4vBpsmYW/l
YxqH+IwbFPfId+ZqnkN3TpFdpDgGp9wAO2CQGNihUFlFxWkUzV7YaMLGJelII4IHg3bP9x/qGWvG
+FDNAFPWJSAXTnKv71tgcJXfQ0bZ03qoW6CwfpeDYNHbuvNJ1aVh1Lat+r/7KmDQD7+qNbFTlTFB
fikhPaxR36iUJMnrtOH93Xy/uzRzy69aD+Dmr8JwA5fA6+PNxNvgyTnHU9YWECRiuFp0Offt4I+Y
VoHU4NnKpO+CETxhsN7Sc+AIGf3287/04ddvDOpMuzaF/ALiN0/0ievWEmSPrn/NXTv+yaCuu/rm
l8KhFm+dFGCoLDweVDb1xRBVMJXEPHWHhrsG+57IHBKUVGJHxcU4tMsf/7w1UJvfCVu2GawESESI
2Ph5DOQVyhL4eWmWNUAETS8VczUKuDX4PeozG/RRV/8JpmRTeFtPVch7OKIg/cE1oxurZorrqcw6
jf2C9OadwF13GCfdnIZtP3gRBK8xcv2GlwRDJGhkQGWUo71makR/CWyx8FYshs1AII94TR2Yspyp
mqvUOW/t7JyWHoqrk6rJMlC9psT0pzzNK/4nP2LbcpMY1jxsQYFjwGuP9XAN5FlpeiFc7HOagaxi
sihbpWPiETWPUfb+xzhBaeJbpGDn2rpWsR4xSFIff900UzmWQkjfOPPcqxZ0V6kKrvWZEWUC3LJL
qijoae7k/hATfshZTYBmVKyKlZ4jj4NmZ0DirMY2yRRObHWIQRPkEKYtBz7GSteuetjeD+pUY2ni
p7Md30xJg7GCcTcX/cjH4gKUQw1hNO4K7afMlkLxmPb9Koqq+iOpSpBAGRblaZkU2RgwXPYlC7hO
p2ByhQOiVwUp9srpo8YEIq37CtgqXHB72hhOh1VViyHxy6bGue+U2XxZmrHKF0VKCTtqRNckPrex
c96wnl53BUuqReSWQCzaLNKe79bDEKCoAkIoZ0fc4BiVpaI1boD1ilq8xqPolw3vWK0sbhNIOxJQ
OEFQSmwXEjI4WTB2OHtvUS1PO7eIrJINrS7gzjjEj4a+N2csq1mxnEwHjLPIZ34hbRWPPtM5OeFN
W/8Gw8RiJQbSfRDY5ZC70Fg3QTFHObB+HrPbgSYyX6eEUeb3ed7eeJBFv9NF572H0+YjVqZKvf2K
2fmmJek8qRwb9z3Lyvm4SYf4Fk9kOOtNw2Gu1VF2mbnCiKAp51moNp7smc1GkgSFqdjbqZWRUb3x
pnMgWKbzq9mg89lx4jgUkenPRVaJ1zPvYaDynkyDGlNhqWpJPq8qZvJSkbzoQNZCAhKcSbRWqLLh
tVSO5LFRMCj8xivHKF3OmaM/2pSC1pdSJzukUV1YUKQzCZryhHh/wuKW7NepHiAxAUf1GsIlz0OP
aMI7ZaBaN78doxj1S88ZqbeflIbSfS16ErVqLoY+XXquSC/KqCHcFzFtO1WmQ9YrY3hz0UJZwVU8
k7RaUQp3N+7RrvDMgvetlygqksaqSKesc1Vp6kQmKqWtJsdDWcyg3eE2jhRt4EqqsCnq8SxGqAQF
EYJMrSpwZq6PI9cbg2I0+Y2bZHoM5yY1qWoSlHZKTr29rAbd1QvHcWbk256zaQUnJBksFcpTqVLL
7YULQWydQk7a9WfbW0iZ9JzxEDhOe5XXUYwPa8qoGqqspKqfU5D0e0mc47hIIrYiSQ0qc+PF3nCU
zVXjrVNXMixp383jQhSV9YLajWAqWDEhhFUKVy+VB2xgLL0wNUeesk7f0aD05loup2wU01HEp8E5
Ik03Te9G4Dt9WFY1qxdVacfxFvLYdNyLB0jlBsX54IGQSviYXxNYZNSXQ94eG1oW3dvWi5L+hFiS
JScIMp9RAS0zBzSekjbQUdyhs6p23HcM2QhyPG8yzTICRctHFmZn4qOuKoqglG2EFUGysccwBeQ7
VE2Vt5eC5CUVL1mWgiwdyXlvHBurfYenMIO9aMwDlyf0vMQkoYoM2k18p5LoqCetE6skQzVkEXpq
QR2opdOtvDhnwJQwAg8CTtMw/I45bnLKq3i4xqyb+/dRUWluVVZGUX1pPK+ZrW+GLivRUUL6moDi
hhtWHERuVPOV8bTXc7/vrVcaVTU1qTDod5jTkyJzuokFErV5nIdNrGFjwV7kFKgPdKy9N3nHul7J
ceYQBUtGK+VCLBmOSJcVxXKgFUzCjjDHBFEad8If8Gjf1NQTIB2mGIStHIne+h105irKx+zdxNAc
KTxVAlQS23neone7eGmiMSuOaFtlZNVOtjXnHZsKA+uo9N5mnde/8fpSHjq4SY4gDM0dlDUwCIwz
o/GBabpxkWQeCFuxm/kjamFc5766aI0bndNk7I2K654Fw4y9TuVjUV5FSR4txqHGahrK6XWbVO1F
0k3msJcTpN2D6N9GztTBcobUNeJAkUlrw8EZoZ5Qj8dpml8ZGuW5qiOvCcuhmoP15RGg3eU6bBPZ
Q2YGWqgTxSRIrMMHFTdF/qbVfY8U6zA6mOI2rDORhaiq1Tykv8WpB7mZmwukusSylSk6vXAaKd9n
nXTUzOOzvqJErwpXHGZSRkeosTw0iRNomRSq6Up3fyzQZTRILyT50FwIIPoKZPphJZy0v2KQKYJg
1vQQcWnPYBaAiKFo0rcLneXJwqJqFfH6XT0nBpxONYqrtmjFgpu8WHWl7fayJsp/kyMZV4Oh/bKw
4KLGkYmljHPwHxzPU1jR8aaU5l2WRfmqAaFocmtw9qTK/ExEfbXgbEyP0rGslOZue5C1lYuCFEeX
dKAYipKDkaoTPLrGctgrXSdaZSW5EUPFoOxWgOiYzY5vJw1xu02zZVc0KFEmHRAICOZdNIJYGrVz
9cYF/+YDmxRnzjS7YdGbVrm8+5gmlRc6MjkAoeVm5KD+9nV+Zkq2J2OTLh2SvuOYnw4yHZd5AfE4
W49Vluc2jDNKgrmZOulHqGkUzst+L0oatNAs2W81fkNyUMdKgytflnW9GNKWr1Iasf0pI4kqde36
2ulj1QELKBTcqY3eR9q1TRA18bTEJXGPU1FSo+oJlOuGDFmnmp7kqs/qS1rWyXlJ+k6DhmxrFjTR
KEjI4+o0h6LWwtagQwNnfQOn6fDxoBnEFlKXJ1B12G+0XBUVqXzRmutkIMepjPZJMzvKprjdE9bM
+ybmJ5qawZdde5iQKvYjLh2flWsHMiTxlAZAdA+rvkw+AicU13yeHdBV58hPPDn6yKHzQTp7rQc9
kMlHvUhh3fPYp6VTqMkMEHkhcB4mUx+pKadRSItsb8RABNjgnnQpv0UdtLHlRFasTf3eoI9D6S2A
jtmTykEWdFSx7Inb+pVT3EQibUDPEDUo4/QkGeL+/chaZ4/OyVk218Ap67QDxYZoB2Rrx5zNiGiF
mxG08TlfuC2H8m3Jg07QEmZTHXbeyFTZzT6kNURpx4bA+6I9zUDLMbmA6nE5nRnaxIuEF6D29OLc
LfF+JqrBd9YSZ8IzJSNxFIHOD7L8FZU9UZHTnjt9umfl5Ldx8t660ZupAzW9r5uDyiASVEl8VaQQ
yUB0wMrW0XGRO6Gnqzos2zo5qHACzgT4TWfxTVsD2a4HI3xeY7RMMiDGbpQLyEvG1M+nQoeyBS0a
ZG4aLeM0dddjr733ZuI2QNMEdWytg6ScgrYrZl8311XhMkUiqBm0nvZNBRV0zadLipIuTLwunB1p
D10xgWedzBEF6jsocOtC5XM8XIhRaw8kVwfq/o3bjwHyoHQymNrrgZg0TgnTXVrgo9Jmc2CBJb6P
WexCZzSZrklXzyCG2ik+g7FOhQ+VevBynTOfaS9a6/5j+S4ZPNjMwJmuYdSKuABZ201EpvqBoFtu
EzxD/aHTNRRwgcH7ufYcKNnMxVolZR0MfQmKeABMxCv3cNISoZjD5u69rPmsl0izWu5VM7fHaT9F
dIEjak4zBPsE/DqS7qpAbbJPINZCThd5sNegaci4h7JcrpyRJ5k/z10KM6ctMw4CYuJeg/Sf5z5D
eavD1HWbjzCMOYdgUKKgTSb5oZkE7lUTdXQAlZjHUJCP6ZAs2sHyS9mNlKi2nFi/VxGJj1sQdGAY
HRS9SVHRQzk44eS1mHRufNfB6TGyU5sFDdw8c4WHEs/nEQhOBCY1a7UPx4+yBOrGLI3CqiFQ+Af5
yA4BaP7AcQmbzawiqC+2QS8r9BaS3POqqGLhy0mAYWio80yRMkn7/0PemS1JjhtL+4lwDOACkDf/
BbdcKitrX29oVb1wA0mQBAmQT/979kg9Mz06ks3lMdmY9aglVeXGRES4fx6MMMbiPy/eErJILaT8
rnLmNNE8eYVN1ESU3hU9RN+Iz6Q6MHfp3wvXXVPj586zDn3tZPVMphcTChjYdu3wLglnhDZlwkZs
sQoKuFbS1TTZnGXEf112I670RUzwFtncPnOxVs9V0eJCZU4nHhmYE5hqugmqqOTFIpMtz8f3SU01
3qu13aIqJ9AL1Cq623IdQi8t5rxEbSgaiwcXWr6Legg4sBem9syR63zQjjd8yx1RvbemW+5CTs17
0HvDQc4KTrnpu8FNhQz9Fz3m6PdkN2y7ZmI9rHdvEzZWBrpY5NQh13G1zexzKavwxctDnEfSL2qc
uyAKtsRdR/40KcLRsuPCXCLpSnPviaH/2ixti2OpGHIZz3ZYT3OP9j/2tnHBYDJ7/pCG4eR1O9Kz
/tsYrN47bXP/0eWtmqIeTnQfV4sP1qUJwhF61EwMDi67SoWvYme+crQMY7x1UzlFmi/s3pNC3xW5
31bHCQ8CFwnNQQQJiCw7z9cNyqXhEjzFNJuocoPtM2/9/m4lhYKy7RfyOe+d4csi6XbTuB7rL98y
mHJ8LobHtnY0Rlxe+iYZdBjWiU+MdJJinrY6sj23U6y3rXCTMPe9d97lwYrX7VRfyAT8ChU3b70I
L2iCKVLq6ntXWfdudhWmHU+LaUrQImyvwdYPEOcD0WGS1sva7SZHySeL9l3AVWy7r2SevRoH8Tjc
L9JiEqW48YkCGjUNRSplR78OufK2OF+pEfHkFNxLTdX3W2rXFb3ntplVx5u/rqfKXYhJlG/Jm1yC
kUVsI6qPRwldNVoCOzWZbYjto7aRAd5kvWJ88vORNGlpZjvGWgZuhhkX5aKEDyti15H+vdtudRAR
9PJPchWwGNkUzJjJtCph/FG31fuS025IiTOqwzIva5GtumAG0xxnh9ZfC5Y1Za1ttnFd612zOOF6
7UsgbfAunPqZwF4Wkai98k6gQWUR8c3Yp/5mJgVsJhibqHdbOCnheJmByNhs3wJ3mstd2Ocduvll
IfdBSW0Q0UnIEsVjFE3mq9E8cTLyPhYhXiZa6W64Y1t1AVsMVNN9ANGi3dHClXejtqF3IdFono5N
uVS4sJyLTNxoXYPimXCc5yjhGMyWbGtDW8RG8eAlr/x+iUWPCpUVMnfmbGL55W5JP+X+29/0xv+g
XGMaR6OE0doT2AbyZ22ro20PaQly8oqvcxTgRAGmzumOdJ35DyL5vxBZfeo4WHJAXQeE4S/K9cLr
ZpsvD2VHWJxD68LMrGc3YZqb/dDJIv3bL+3yohyKDJTgXPwiX4t5ktS/iLqOGHG456W9wiWALyWB
Kf83HypAEIu5YEpC3MwnvASu/ihIuq4RY1lKPFQR8FhQ1LfOR6fobsy/+vcPxYDV/Fk3vixtDiEc
IPX8Q5n/82Px3gOu4LZlIjtL7zdf1YcWel2Ls643Kd78eq+h8dYpNI3+rCwpMsYVeXSmZrieiq1k
2b9/Rn/5XPGEwsABig8l1nf5L5dQFfpT0zTACx13fVuqesYk1Vc4uYsqRedMb//2w+E+ERDqgbXi
nhHsl/e6KYaRz5ZXMJHbBkDgypIFgtCeB+73AKzpf/ho/yLTg4XmkE0FVncIBlroz2+358Bsqahf
AcEr8+lj4mpYn03b8PHDWTpXfnTgBtLN1/w3++Mf0PE/vpq/QbM/ybBf/vr/rv9527o/E2M/KLCf
P/R/FTVzL8TYz7PqL5DzP+Pzf7Amf7DRP37sJ+QMz+YCjYU/7MQ/gWaXsPmPe1ZgJbYX4qH+aVDS
/0HKh/MAIiQuIlw+vyPOcPBw/QaAo6He4MD4J273p08LbPe/OFhxiv7yRb0gzh5GWxx6woVq+KtL
EVolgokxSOMqGhsSWczem4Myn7gcKFI77ANgnK0OEmo/bZsQTD9qPfKpSQGcWZONOswEiIGl9ONt
krttLvcE+rlpT5t+9Nt857nqUQO5dPovZs3TWYbxPMZ1/6RHH+K76qILGlnHSkMCKsE7gLrcpgBu
0xttlg0oyAiid/gI2HMNuXlpWVSObVKo62KlGNAeVHFaPQuEJe6nG7PyhI7O0bIy44s8LQpInPiq
3e9ytDs27vRIjzQ8rVUdIxuyK5rU7WpAGc9hQ2Of64PX3PbuoZzeIA3702Fpbvr8wfq7HKJFEWiQ
JtXe29RZsigIbCzqZALSZLrxwFoSS/GyFX60QJJA/xJBNISGNB+4fZRiPFiSnxrI/zn/HMqtyDb7
vWlTU5evitLHxixPs4xlBlHfpKapd96Yo7Xu0m2QUYj3pNcHiJGZ42btZFKPPdslEzXanuAOA0ki
ZWb1Q+l/g/eRFRUUJjPFW5t5djcAM6YWfNWXUGzoZDFLLBBZ0ENg1K16i7H0lsnlpLu9N9ZvKhj3
UIQheIl4FctBFMAq1i5ew4/VXbOGTWmngVNt3p4AVzNJXg1LxBQFSeG28dgfRKvAY4/RtNyE1ccW
fOSzD8TrpgtMCoUbzb2+t36TMuC6URuKOwD6BzZiOliXrPDYGS04Pt4ljLuJfjN8PFYgPRxM1ehS
wMdE80xOVcfTNm8xjYHsmsaTHW2iYb3Wk006vN/A/ZbRxDKHPFg8kOClG5qY1S+Y64Lp3gy3cOii
PKcRykHsURMv5m4b5ozpbWe6Zg9aeC9y6NTW2t0IYA+S53Fb6tgDLNIaClnY7J3NuYi0iSbD09K4
7DaYoZt4cTN4UeiBkKuYB8iJtF8xP6WKATeMwNO1Tx3g64nPJ9X2IHc4JOFV3ivTHmWpdjgF9jYf
3ajJA3IQo+ftagmoKugy7YaZJ6vMjEMb2xxuTED3ihVeBoMWHo96dSa8BxTPcXGnUz2LyOEg+qfg
69Y+A+l8AwYYEUkT6OYf+O4c2u2UGz+dxg26ZwXAkmH0b6N2LjM73y44ArxmTRxaJqL8sil1VXrr
uaVQqF8pIVE9fnLPTXL7WgBbK+wj2o/UWbZbTMJpiVYG8zUgfdeD69HpB4+De4GefCZ5+6GgyxLx
ZcYgxUZ3z9V5dd+rflfh/2Mh9VCM7tMBhE/WqO+OVdds4WXcgHkf5hveQ5gosiZPawshxr/qWpUs
a5VSpABcNN4juZOqjNztsffeR7o+uj05M7KrXRgjLjINGGWL1qQMHw2+/R7syc7NGmCXnanSkfq4
hu2VmJavYt1ir6rSYG7jC7QWmPZ5RUhjqNOxO3YUwBClaYtrpRheGfncQM5C7HqZphkQG2yIeX0r
ZnEyW4OnhUtW1VDf4RC4/AktwZ3uHzwHaFdw67YnDYKVu/ocLn66kNe5muD15ynPSdYN5kx8d1cr
P93y4Nz5F7Ku8A/ueNb1h0cfRPB9drao7NFvQKZFMgOhDYzGaW5UsgmQm4qeVtndaLyBpE1KuUUd
jnJ3fWwtdBE/2NeaYA4s7d4d0Qtr/1755DDrPlPBdCoWc9W3231fB0ewB5Eo60cNu2VwtwewyfU4
JcLu1vbokysdelmZ4whwGByr8d1Rp5CDTqtCmGgiKcQAgwWjteNDRoTsqlpAaQJNWbHvVL9bV2/f
5QcxiJgqNG323JHEivY8hTVOGBjdGGznFQWDnaAFJu2077yXYLveFL49Uwq+FSo7z4raiRydmFGe
XQ5c2d9P9XPbstTq9hsklwcmIKX0YrvpBODAsIG2VOzk+rgN9jEIW7y5YMT0eoDjGZXdGab/kfQ6
wbATC/viIWbTji8/Wom/1Vz9HyX00dT8u7bpH3nz8ZclhL+HxH78/M/+CQwVmiQAG9RDJAXN0E9Q
H2wVFSFu2Ya1PPA//9g/OaAgMO+g9xaY5zAP/A54QQ/Hcn3sDrlExDC7/I0OCnzUv+ig3AD/eB4y
cVxc/vc/hMSC8aL+hzgvnQBleCBJ3m5fm1F8B5F2AiK9n/xHBvW7xgQ+aX0C+pma4lVd8NC1PBET
+vHch3Hhj8m8lK8rjg3ffHrua6txZOJIqeG+keWo6tTiuKG8f4bVGgkcQy6OI45jieN4kjimCEw8
+FdpACVZzl7mXc4z53KyFb1N/SqIoHTGiyMSh8CNRwhK0EflvXvbo/WRb9HlvccwiclIrHXa4yit
zFWDgzVwU1hi2QB7dr4JTJFYm0PoxmE8+d8sjmbWHBQOammTGsc2SPfNfV8vjjH02kBD+vwy4Jiv
dfPR4Nj3L+e/X40Py4B8FOzVFfq+3ZUUR9TMbksPppB5LOwch/YV43NC/E+GMkPIaz4eKpQeEgyX
DARM3MRFYbok68x8265VJlC2IMJBFkQNRjnLtZd224krc8CZ8FG0NKkaHrkogrR9toOJnT5/4xwd
K9HD2+aXeyecwLt8rLo6okQ8ezn0wAE909Lci+26z8OMAN+fPLEb/APs17gjHY+4N18vYerWfM/y
1B2CnS26uEH6SSoWM2GSuUqb/H4t0OwKed22n8Dp46XKVgpnGxbU5h8G8oBbZicFgJR+UjHT92Pz
hW4jaJDq0AwHf74CsjcRfSXNs19hnvXzKzUBcnsu3UQAnC6HJNyemv7eMyxe+7QN8MPcjUqd7xlD
TolmnrgL8uB1oAGJp9LkUem2x6VB4CtcIL8qfIZlAX6coS90Muq7EdMkcjwdtcEarfm88wf3JIRI
CTT9DcZfro/S3Ut5DOtHZW80kgGLFxeDfpe1cxQhnpkCJR9eTdDSGlXce97dRGGq+TRZdKK7tKwB
9yKiZ0/+PIyRBZLeiW4/ubjq1hnuxJIFAWIPyo1dOgG/J1HTzjtR0thFlmyF17P2CfCmfV2oWCv7
yAaRDJ13GppWwRu+guKZcG83ezyWywzHuThICxyoMgD7z2uYA/1GLSAfXfPp5WxAt7w8dl17FDAx
/SDre8/fAQ454ZfHgmyxmb770r1GTudcSxjM23Cx+Ep8aMXt0AbnoJnfDBTfdXoqUOvbBqEzjjep
BziOFMzGsoVWB1sT9CQmbb1wT/UclzONhl4ic3pDHHNPOEKlCN5sp3ZzbjYaHvX82xD/vyKUOBH/
xRkGgQ2RWoyj2N/6yxS4+o3sWWNZvIwlZAKgO7ZMsHuQRswMb/ia86jogcg0dLFRX/IdRBa4HvdC
VaBv2HXodEfgU5jFxtRdLy+1OAxzEwk6ReBNwPe/dfMrqxAC1dFkPvoSXl/4NObkfKnItNnaZLAX
03jXBd8RL0xA8+668tGF+6r5HSD40YPnCOVSbKdhQgRmBbUNIHFMmP10tMAIhr/Zcb8NRVToBPFM
6bmHCRPtht/RjS8+SvTSvDgo2Fs7J/WYH7U980s5R1n3UN5DlHmKct+uj0RW0GkRBglUCiccdD26
A3ppE1j9zalpOtbPofT2Dn83tj4j8tTPLPLRaFg0HKwFScAxOF/33ksOTAqNCRlPC9qUqYb/Dt1a
o33RpTy3JFm689TojEg4K+wAwHzfo/EJir1FGyTBcA1oi/JiikdbA1bzEcZA41QTkfpszJhCPrV/
z9FeyXK+KV2A6OSqyg8BQqjwskuORnuJmro9S3d6UR0yn2uzPTurd3KcLp4Zeqcc7wWcYQvraS4l
XgdNemOuA0emfT5lbW7wrH312g3eK8zDL8DBXmW/nY2+k10aFg+mOA9mOdTFsiOhn+S9v2uC/yDh
YeXQXy9TaB9gUaGMCAfS4p9LbRHUuZrXyoltqeLCAbM3yX0xtZH2BVxAerNMU4bfgJCtr5AakXCn
vxB8MG5Dn+dFRy5ATMB/aQ42j2qVzDIIEmdJG4ZOU+EEqQ+VOfWD3vvyZnBp1PnOYdUShy1gIr6l
SogT30YgqShBs3PrSQ2LGt+OcTk6YV1GgwRByZAr0eqa4GQpxB6XiY8mFX+h9EqSCV+u8MeMGvQO
ev8+VlLu2gmhHd4kgbrtjI1yXHsKYZl1xBPuh9ihXsJgUhclII8K0yA03tj12utgau/Huor5eFsF
cDK6bgLogC9y+1V46k65dR8PorvO4bQBA/hwGZImpcwEAnTzC9Un7/KkeZ1U7XpEKOguhNM4T084
uaYw6sMNCO5VbcSK6ocxC9aP2746so8ExopB4/TaIW8CpedD103Gus+SeUkRBI92NokYlrNvyLEM
ipS25ak0GMjCk9P7cbndhSDbvHE9y5rHQyF3HNBf4/p7zwB9wURS1/cOEXDKkNzJnc/CIDs/xiSn
V1Nen+opxLVHNnT1XVrkyPUW39cW9n+x7gfdYkSen93J29lJyWTd3of+vkNXH4JsYLslOAr3RqNM
5zVGje65r21WOzbeFsx+LhJ7AHWjZdiXfpOF0/zCJNoiaBe1iRSixGwESdUcqIOcC0KH1zlDbncD
ZgL6Khdw1ecn1aB7gf6EWt1l4OHheheZBXZVzAp2ktSxMxt8mN0lhLig5xjxt+AiFtRQDXz8MmgI
80VMUG7/VEJdyCkCjnTeS6gOxViA6KhjGHrHBTkS1psd0Q4iXqLeL9AtKPSLFTqGMXc+VA2YgvE8
QOWA2mHITVPeT+K9tC8t1JBteFXFgz/JaIZSsgznTelDBf1kgo5ioKc4lT4t0Fc66CwY2tMFugvQ
jBJPJHLruNI6WqDOiMb9NkGtsQxcVb+5523JfLYOsWicg4S+YzfY8gaKj/WX+83b9kBmUrXehNCF
iP6w9H1cbnIYhu44ZEN/MATxL8vWqxwuOwa8RHRXOB1rz3ditEQptzYbps+Ft2DDUA+gUjUbcJep
fA3NsO/D4m3q9nbRpxWfHBSu4CJ1CdL1uy6HNhZAB+vsJ8VvQvFw7Q6fkAu9jCDEp6GfafXN6Acf
F0mB8xDoklwSA2mqfpHQ3pgLeopnBpQedDkiJLCJ1JuhKi7Q7aqLgNdkYHyoZ5/gNT56Tv4yFelq
v6uL8JerLxN0CQM90OL99u2jhkrYQS20CN/PUA9XqIiteMEGAoA246GEIblOMpsZSt5+ygE/hWM0
4/iFJ6ksx5ROY7jTukYGNsyjbb3tBRYzDAg79Qjx6yZVnXfM29cGBxvtrxjH3oUuCexnA4dxCb5X
UwPRo34dUCZzOPobgxT6WBQmnoYWRcN/kMo7yhAVdivW39IN/w3DLqjhfzfsHj8Mtnl3/Z8STz9c
gh8/+DOODi8A0y3uK4UwC0Csn1MuguqcYmDFmkTf8d1LkOB3l8DhDEu9L3cl/zHL/pxyse+UMUSf
sHQYmXTIR39zFQqyUn8y9OATcOxiwY45zIzOX4IgrtMplluETg1iUwdiKcvWrUuqob9uuTy5qwMM
lN+uAKWo/7UZKCY6YM2OJ6Pc1FFT9W+YhWlkicQcxLo9Z/0Tzddnj1QnNjsfay53NphPtnNS3sX5
IM+1AsAhQZqmU2OxSOVGIRmuM4e8Li1Krr5lBvNBiSFl7+tPGeRXTE031IPS58dOq7Mxf8KE6qoj
1qLj4Dn7axe54bsSCu5EcXCCrCFIRgCI9rzhxgn53XIhXbWlV+WI78SAZn7EFOGMj43DkIYEHt68
OsQAPoRABSA+L6IBXMxEvst+AVqBhRUYdCqwdf3wicIY1Wt4W61DQrWJdDHcgJi4tX2/Vw5CSZre
0jCd2fyQY2UGWb9I1FcZ2ATjRkRKmji6TYnXXMmhQjMH8ZmHmeObzLoBojBAjKx9EH2nYMAf+qVP
qwpxSyQ1JxOi7RhfyhJawEoit8PyjYE/SG+KJNbGVNtzG7ypejza7YUAXy0Qg6+Tfm3SoDNXYeGc
mFyxs2ZCETgVGyY0NB5t+LYiEuvczuVbCOXBI0Nk2f2GxSHdUHwKy/LYUx69qww6QkvSha5ZztrE
IzwGGIoTN5THeVJe0njtHe4TmzjQJ2RXf9sKhTK8ZWzBwhsXyu3WDtDWN6wTWOW4t8MXVTbPRge7
huioslllX3hQpx0H3Cn9rA5TEzTg6aa4sTYCkRTZATHMFyxXea8XB5z3pwqwhgPHc+F9m5yvGkgK
byx2tqBAEe/oVMi9cnSF/r5mYp+vNw4WEIRWH2eYSF1p4o7tl9mcKjTNaJgirpp7kL2Pyn3zITdU
o59witfcdKdO4AiuD0B8Ezm2qawRINGRdJyj7J6L8JsP8T1wk95CSIYQ4o5fAWRnFKkKpYvYqUXc
Y9MDYvOd4YhHzNGKPgIjo2quO/OBDjhCJG1vLba3ANfd2AoOFtRqt6RqqA/lwFIKwHVuoIT3HJmW
PvW4/GrqLET6NHAAtCKuGCmXvNVW7uTSrFFQoHK7BkuBwjXiFEJPEEQeNtEsfYvnetuqOZlxtYfe
kyO62Lgktttypib8bsGd5GuTaGjYRRgkS5VjQcTE0SvYWCofojl5r1WA+V7trLOmokbzUwLudYCq
ovOEbSGZWpHFyo+NT+69Fh6GvsR7VX5Jb4V1NHnTYVAuMON8u/WaEOH8rsEaH5PO6I6DxmkxsCCY
XbX1PvTtF8tk4kzBoe68V65ZFviHmRxtSbLKaU5cc1xbpPxtQPlvKGGCoqr87zb3P/Tavyx6/V2w
/fELfpYyxN5AmHj4Boeu7/9RsOXMwYptKjwawt3+vZKx/0F07XIrzOBSXXz2u16LSgYwhuKu0uIS
Q/ybgVz8rl8rGfQqB48VItAokK/6hQRpq6YhrmgQSwHZ9iLD7ouqmuvFh5DUc30fzutwJfvqWP7w
bWxwH3b6g2wytQXIrJHsg8WkE8QjPnpXA1cvDNdsFHbiqfUlvislAGwBOXB0+F1ALfDyYTp6G8GS
D29lQSogWWde2aWYAfbarInOaZG6mpylZujiRMF3EgokRkG5Ap69AsAHmdWy15ljBxTT8D7Ey8rX
OjYerKqZuThtck0zZwboBp4AOxlyevSXZsZVriJO1GNQYztBUALWG2kUhjgdfI/ck0sydlynJUM6
8XUYzHc+rce69t7Yxr4rOJ3GDd59uQAD9KC29Ih+xTPeVKDn9GZzhruO1ZdzBKcKq7CiI3QQeUM0
s86/rGtIb8KJ7NHaXBYhoDTKtelgSpFbTsSdLjoW96DdDRB+rC3poymcUt8KuIyQiUGym2i0esyo
+zpeQM21RN5k5HB6CXYryEfPHaDbTeexAMZv2rQL3iQUPhvK/cS7PeDwZDYzTox52yPFUh4NplOv
wf4AVRQ46gLnWG3tuhurXNxwjsOUTuND1Xzh5XRd0xkeO7slro18QeBItfGGoGEnp4SK/ijzbTdq
mm6eSZAqfkGeJuME22qkXRJsIWijnOUdlABzTQxDG7Doc1M4cDjxk0hydZijbQsRMDBhTMfy5PNF
pe5kvs2jRH3pgjtkmjBldy7+QII0FXCLC2+PCup8Q4oRRlzB4DTiXgX7nvTYwUa8pFbtZf0ZP49B
Q5tIzd6zLRTJFlZC0qMzKtPFme4C0SOP2jT7oQeI4VVrEw/eLFH/1SuFjodXAN0cb8dr3rcvMzVw
wwrjfTSNxc/IEZvDDAqOO+YGgaW5A7cWbNhQBClpnKBeELV9cEL4IW/Qvs2OjplBTWiWr52QO2PG
r52FZFYLuyBiN3Vp6xZlluNGgZhn5LdWLm8qN2C3qxg0IXwGjigrNS98KbDtRHxpKGRHCpS9n5Y7
H9EcaD5YTnfxxkUWAhYZsIVvXsxjXciPFVXYIPEbtRCJwLcikDF/1AOCgBMgEgMRn8Os7RwncWd5
5XJyoFgYsQH4xYQLBQj5kqF37yeCJX/FOxEHvrZIDH0UeX0osPYIq8gODnT2oMuRnWT4LZ9tmH/B
+37EFhb0WggwNuIbOuUG28zIjukSSuUKr8jxTywnBQLCfok3YzlNoNQit0J76s4heFZY+Nt8Rat2
D9m2iKbVj6pGA3gfuqwuRlAN9CUMRsUT1fPlZbXSe+KyfKnQGv7XWJGXTVz/ubT9yxuJ/l7efvyS
n34kZ0jkhdzDMCQCH9TW734kRjdocQEHUMX+vLSSgqYNQuTa/d+2g/3BjwQpCagVHuI/1lT8DT8S
zuev9Q1TIsetDyicUhAz7KL1/8GPlJNT9syVyJ0HN9rf6eCJQuTEoigEuQZIkAcZFFdFCLEOq/dq
MyB4rHcVpwCeeCb94VHg6DAFyYzTpxwtJTYr6vXLaG9b0V/31fWwSugU4874CB18G+Sze9EdBcDv
8tCGToppLh4sLCu/01cT+1aWBzTYkWsODlpznn8X29cVEkQ4DFgmFBwWjiVQub5bmyN2jmGl0IAd
iPk1KGS4jGVW98VXUsw4CmcsLzKJLd/Zuh8xWMrWPXb5GoUNNh3NsBuQRj1AeIkmK69G0Mw1QrNm
3Uv/3IpHCvmi2A3gvytuY4M9ZEDpr5a5Thb37CMRI5a9pCrx4RYtGMcgWl6WHEZuP+06/LuSXjJW
NNOUnBoSwh5xYywKTZGivHEtWtht3pH5VjmweYvuYYDDWg31Z+h9x6KB8+o4j41r73gx7hDaA/3q
wVVzwve2h7g2PYJgB6XUhUfIPMmAHJBR8VK8Sx9ZEQe80uTyt2V8QRKYYpVGkaBfguINRD7InJXv
kBPAy9C7ESK8N5yR1CmRkPPvWoj0nVpfc4j2PcR7cxHxL2q+AQELdj1VkPk55P7LPtL1Iv/DBqCw
Axac5c6M2QQ2wQa7ABWJJi0MBAkjwYWBgTR93V8Nq32YQX4QUWDqDqPC8qMCGVKCEBlAirQrPlGQ
IysIEg8kCWPLvrmgJRUYE8cEWA/3KByMc9B716BL5vlmA5dCCDtRcCr51iduAIII/ErRITwCT7Hf
t9UG8O57UT6W7L12IDG7hxoBkohU4txcqJgaRp1cz1Vb7gSomVZM8Uywk42n2Mtxtp6feO0pAGmD
TIGlDxyTi9BPzgXGuUykNeicfqmzErTOmNM3f0REAcHeEhY9SEjwTfDsx5BcyRZm0/ZShugI3fHU
jXniwOoPpkeykZ2b81NgvO/5Yr4iRgYMeMELfOsqUDPw8tR2InD2RLkrXHMf+jfcNFjvB20O0Tq2
7Wa0BmuZv4Eye8Q2h1samN1Sy9sFpfAsIS9uSx4HrEnk0GDqfw6QZ0RY4ZkQP3LJ9sUV8qUtQKCF
NVJk9ogcdep3+zm/3vRlAxEx+wq4ufbWq6C/C81TgRQbslPArXKIFHr+hvurQHOf7joS3DnWu0FQ
MzZcvSofO6Ss3tVV+4Lg8d4fwzum9HW9eA95iVAHJ1et0O9h3qYQfsKCJ0hz7ovii+qwQCEA5eNf
1HwsW50+283yRHIn60KQYusDEa1F8bbJ7I9YTxHukHuCn+PIZEDubdo6yEAJ0zsisAEPwbo6xG5R
Sp80IldQZ8phAMu17juXpj26LpyGy5GOWVBgwdwmkdzADtAZ4TnftHHYrBf5PNi7HdZKYE/HhD/m
22JBkQ1m5R8MJKiej7sKK0mlmI8ltka1kElLaPDs/5N3JkmuY9eWHRHMAFyUXQIEa7qT9LoD8xJ1
XaOdM8ohpOW8cuEpFBH6UsoymvnViob0/D3SyYtz99l7bcCxTdgyU6EgpP22RwEQouOItPZqnL/l
Iy/ZqrZKSppVIAGxMAhyiKxGcFcZ/JIABOiO3BSbgue1VPo62AzgqVq3yxbE1Wh6gyxW+LkrZbza
geayo8VJETwMDJlZpbH1jz8Tu7yXWeNn31ZqbsR86oOt1eqrCS+ZUewauSauumFEX1vj01g8DBZH
HMiPzs9Zsh+N6KU0AEiwIqyg5oX2Jo1D7AeR42tPlWE6Zf+uTV+JleMq3MVpzDbpWR9uPrlXv35t
S2hYvZtbIZtK5BKS5HLhzWRkY+k94Yzuq11dugYZP8t+JLHr8OvGT8oTQrqXeKE5fsJHxVRWWjo7
hc7KJH5WGEX94DxyLehe2oCBlSl1ZAE6148FXoAuRcnDIVLxQWUYMg5CLslks0N7q6qJ//cJRpw0
XWIEov+YMcg0sH7/32/4p4ly92KIPr//Wab+9Ud/v9sTaOBu/zfU1i9n+m/DD9wsg8nG0q2/jzH/
IFMbzD34tFQmVZuR5A87u6KjCFgy2QygP4jbf2H4Uax/MfwsWjlC+oL80uT/MvxkcpH1koRHJJrN
9ZJZ0xS2TO9Vo4HIzIAZ93ddqair0MK/Y5ur2ErIMbVPmq7ss/xnVHLb6QGY4L2fvGxOL6WvXS0i
nhBunrUG04lcX6XZGwx86OWdNSsveHsR+8y1UZOVY4HSm54u59/l6GqDfRuLqzHpH1rub63wxWdr
iafeckJlZKJAwtIXLctC1KoXdatF5ioXvatC+OoWBUxftLAUUSyY/X22qGQxclmEbFYjxqvFRlgt
sI1prSCuQWrZFCNwOkS3BPEtWVS4ATkOuKTb8ZCTkOkm5DoF2W5CvkMDADcG/4IHWNRBHsxRd2c9
5czAUVbXEPwKfFlaHL0bCWjZsD7P3Q+7+XeSq4QV+11WhesqGO5I+5177SEyTj04M7P/0FiWZ9ck
f+vgPcpo1yzPsAaXoEsDEKateCbRYv+YJuY0hTOhH9WnOVnCwf0BwvoKiIHTA0WV0U0iOfqKuN4V
uK56VV3lclej+m9044hsO7CurU0Za4WrpM9B9gLBZiPFX534jCCzhhBazfRciV2Z2igRxrPKqFBD
cx1gabbQXRdOYc2ttXoJIb+GE+bVkgTgXW9sG8wCSXUXsKSFSMVMSCq3OoMt/UnwSTTTl2Fe5fC5
rN6NhegNO5bUv4BCm0CjNaHS+tBpGbrw4hNkFoc0tLe1NTig7lfDOK57lBiemkT4qmcdC1qg46yW
93/91PpvHdLRlf8X9bJ+/4w+ij/3Cv5xv/v1E36/3wHJI5BtmJxUf5Mif7/fkb1ZkoFc/RakHyfq
nzZxcKmWjgCD0IiJ6Pgnuyl4acPS/q5f/pUTzliMq/91Efen6x1x83+83plRA1InJKA4SNYmYoPd
xzzimTwPmQoH3aiPtXodOw+MnKcQNJm7klte6gZ4eQybpU2Py8Eu9qbyPOQsdTSpdzJdOkvS3u7b
vSJNTzE/NZ2e0oCZHPOFaeVHpTX34VA5EniDdvBClkShBnxHTR0FUmYX1/cWgKi+GN8y+OpmZB+1
sX3WGab0X1PVMl8Ny6TlM3IZjF7EZDnlQHEykdnLbJbAgFhmtZKhrWB4UxniIoY5KXnBcw1XRX3E
MeTmjHwBB/uYbaAFt4yDNWOhucyHPoPiOPvMAc2qZ4AMLCbJiJGysNfZMmAuk2bDyGm2XEoGtDh5
o8S8Nf1nyHjqM6ZG6qvF0OrXw1s8hEebYbaXjZvMcIsF8iIYdiOGXlPvNgVDcM8wDOfXURiO41C6
1Ep3oUpiZafjt2J39ySUU6eIbWKPj418IbdyiPAzFDXYp2UGV4uzlm/VMWNBM+1LJcGOBZmIwV1l
gAeRAzB4fmpScPbRU2liX2Hclxn7M8b/evaHsxnm9woXg0rV7jOhPpD/e+25OKgzfnRrC0BkjQD2
MGA0rDEcRmyRMgyIDUbEnFwTl52xeSwAd9mYFWtMiyrmRcHeM5BxMybYGmvsjbavncbmR2JG6zA/
ShhCysUNKWGLtIznApOkglmyUNHDiuRDGt7DmaUelsqOsAXOJ9CErm2HuwTjZTcDsNXoe6jJJByi
uiR4hk2zhFTFD3/AnuEEc7Dj6mfgSYEAS84XOzNmTxsKiob5E+aFY2MGjTCFwgWB2U3ZQFZuJ0yj
qdb+go03MeCkeFNCCmpZkylujd20aC8x5tOG9aqFGVXoxcqw3VARe83A+To7DcbV1Lqz4gdg6InY
srKbsLcGaJxcgrhY6McqH7iazSuh4fbEFqtgj6064Q3YZfM5DRwrLjEtTW8dhlolL/b14rCNxjBw
TUy3unnRDE9ejLgYckdWxCkGXSVdBzxR4+JqzY9B5fZ6iZsRt8lTmrsKFl+gem4yPCVzf2hjbCaH
Ztr1WIKBAqG7f476NccuLFUSbsbOjebbRIwPSzG9ADCfvI43Nc0+0CJPY4D92L9mBMz10U2wJjdC
Y/LIqRzAFJZ6GgbmwV7r2JnJ7BoM7sS59F0T2RufB3C+2J/tk4UZGvgJTy6s7ZH/ZNjxvtffVVbf
MhbqAHjR6/JEUzUKETBZp2SPOgWjDwbggUxSrqQIu6SUWu6TS2ip7XL4z+SYBvJM2ri420k4jQNL
ehJPCcmnok6bS1DaPCarwt5JNSuJCYY/RLc6BP9W7AQfCrXV8cAwIMkNRhoJaMY2Ti55uLFMwh57
W7xbM8uQpiydvESl0qqZmwrpHSF6A1FKSjEZdzLL3P7SghTEIS3vuM5fhTR9Salkr+MpwbJtOGx3
bqWPoXNMzVMy6Kei0U8pS3GrNM56pNxpjfktdbI3gamq5nIrhPSQNlS4wBHcy9lMKNC/qVP/SPcJ
FnMJyVsyII110QWmOiYqc8MGeJcWwN5khSxXw3KkK9wCm6wvvwXjVkWlaMotR/VXKPjFqo26A7l6
rkzpZi7xl/GiQadwRKs6kEDWdlo7kaIvSbVNoRAZAnLFC4d2FF36PjritXdGSeyGYjxosMnoq8DV
du2H+AdEy27ys5tmcD5jAY+E9jTb7Z1IrHVUA0tbWJeFmW3FIHRXFhoBAtJ4q8gKViLtb6IPN61k
ubAWHpOYMI31s+ywcopC0giXrTGFq8ZkyIrJD4EhEWdZDpzYeiuqEvdAf8uii2K+1fwIUlhggmyU
S713i/gTEBof6+izKoOvKWfMlZlBg0QGwSIfB7AWpqq9EoMG05asAhXENJ9X/Kkl6QnN4oobcu4+
tdzGLWR2dhyK+RBgOSuSGZBWR3q1fxum7MLv9FIMfFGacT/K0ksuyV45BiD3CLZHrzZ7lIjmEF2e
NvlUbEJsvVAFZ1DqeFty8TCKwUvI13YzKdQMU0XAFl3PT3zIwpmuoHRCppmk0cu6et8Ln0oBy8Gk
4HUSFPh2O0iD4So5m74i+0zzxdSShVsRfOURRwi/8jZ8SWJjrQ87ST0Pi9+crVbyoIMaq7LFHZ8k
YOPKzG0tMoYyCbgEETaVzRUAv1UYYkirulln+A7B3MMGDKZuP+PgVw3/xiGbzXm7MrLsAST5sVO3
VjF7pVxhnbA4hzCsHXyt/pAUxnN/kq7KhN8uZ5fV6/OH1uebbKpOYxJ5fj2uTQsfmd6LL0g4DqTU
nd4SLgsP8RJCiaJdW58xR2x6seCBYAakSD2A4Bul2g9zfCi18FMbv7vOfk1jnCELRg2HiYZg09pf
4/QoCZBZMa5oCjAkny+0qRFPqOVLqioly1WOnL5I0RcsOHLKqRlU7kvTQ1nALgmzA2QZdxiLXQ+w
aUiLNTjau6AvnuB7uEllWKvSwv3LdUyh5iHVDrYJTXY0wsKDMxM5ONpPQdoe/H7mEQWBvyzXExPS
WPSnxeQaQcaMDU/yDZWD3qceKHs3E39j2PONvdg6qsCkKNwyk9m6lzSrdU1QN3XIAlX4BzurT5Fm
vGh0BnFDq10jCTYQGndxyC6SyFCF2zHA79lSXNC0qzgUmKbl5NSqMzZ1Xb+KxdBi8g+KRnVw8U2t
QCfd/fV7x/+n+TVYHP9OLdlTX1bTKfkRfUtvX/X/+p/xv1BNlh/x+5XCsOAzyBQhI8wv8YvfbxT6
Qi+3Cav9Pdv2x40CjgN3EBX3A7DnhWv+x5XCYsFjWABKhLBprP8rVwrYH/98peD1arpBqQXEdH7c
P2yMIEgXZhq0JH67aBv00h7XwiYA6UYk92BO45I8cfwhuwsVzg/i51uWY7suVzYyHRNJ+x1nOKsI
gZX5CGwpAT5ZsYRVu3AVaO9mLw6hyapceW2Zx2th3i8WJL7qJJ2CtRQvK/jOtQHV6ZV+tNiHzIax
ymoBP9B39QRDblvsRf1ay6x3YgV5hUNJlw+Kne/4KFsKwskssG9ZbmZgmOs5XKjJSsx12n2M+RPM
zF0iZxbbep+ZXW94tCVX6l1+pvSe70CK9crmsdOdhF4jHMI3bE44HFdhU2/7lgmygdbelre4UwKM
SaUTmzyvE7SlsnwBEjQSyrvlEVYABbGzME+5jV1kMHlQE0vT+qPI7UMxwv7Cy026oucJcjcVPwCQ
beB7vXVloaTjsn2KrdpFf2VfuK1U/QyX+Ex5GHyi1oF6FYBlrrwAlTuAaw11T6zFeANsbrRvhcog
l7/LnLI0p3Gb4nHas21PoOl1RX1SZpoQgmpvDY+Sf7BSbW8z82ixv5f17MuyPqORK4IGd9gizBNa
Cm9GAEThEoIVyIn8yETqyTngt5xFaqz0sHjt6ueavRSZmOdkWVR1wVvI3gr8a8AWK2GbNS1rrTgg
UlOTNrHfumXtNdJpMmnlJmUfNvXyA2SWc1j+GGrwETU+wZHk1qqgPrt7WDybuhYoJ+Od6VdrjZ1b
zO6tYQfXW5MXspMzC7p42KoJ/tuydB/Y3SkyHzAa8ax+a7DZG8S5nhCKaKcI1MSZwDGX7AFL3Zv1
G9SyTCerNW5lVDyx3AFiwImsFTVwDcta0We/GCMsJ+wbKzTtkfmYJSS7SKE2exNXKImOT1JfXsXO
MpRPZbiPus1cemw3OzabMTVA2mjvLB62UUxz2fyl+z8qTw9t2C30g4ibUfqjsS+N4K+tQgTMlE2q
CHc106LKfrVMn4r+e4xVj94cNikE/bQidxrmsw7UFgvb4dyJanSCBKaZ9N2kBpH0tyjg2QoSTw5Z
UA7tRjAAiajCkMDFBTelrL1npSCGUtR7W+Jxo3XjWiQ1e9Hx0zK7Dz+PuBLyF2ht9jdI0F+yy/23
lqUoJPh3D5HfTHVlw01++t//o/mjEPwPXerXj/hdelcQl7AQ4CEQi1PuT08RQ8HojQ8cnze+hD/5
6rCB8//E6LZ4DBTaMP7hKUKJpmJy7Mv8B1X+r0jvJKf/+TGCd13DXKch8oOg/8fHiGQBQJ27juwR
n1IrglyqjesJpnnJNV/m1gbfeZ0N3SqrEEc0TAUa1N301LQ/NVRNifHdfJIr7UuyDOoLA/a3efEF
jZmjR33LJ9slELL2zUNYaatislxqM41YPpettfN1e8uw9whgD5rBSxVyOU64XqITlfLapwkSk9wU
XTLtNobDuQYH0SNjs95eQJbj9wx3fZUE5D/EQnTHH96b1wBclD6ehtpaG7DvreYCou6Oxk6v5IfV
2tGkGytuTn72XYNsX/EQ94bqY+oRTareC/HAU7iB8cF0RZDdMvVVUUGDdMAUq+sUhatQOi2sSYvk
mTZETq+rXtBVWyhskGG1jYjms2TqO38mTtxdRN58WmjdlC9SflTp4gTAvArqVZLcJdNzSnIlBLpv
zzz2zAd9PMJfJJwTIpVZ29S8FuawsbmdGkHwPbfJdcrCfRLZbkr6OAnN7azY3Acem7G8EljcZ5F6
pVuSdRqqWqPjNmgcnhFelnza9qckrlil123EqMscz2Ll0sEExHSs4M6T4TuDyEwmVswBN1QgPhXm
t3TQPFtjU50PXtOqd0lJ81LZkc+ZP5N2fMurY4m1QCfHKAM1LPRHaBiriJuEhNtJ1reisDjzB89o
lswuF7EFzaO/FeUR5/wKWDt7cE/n5hZVj3AOPeZjng+kLdX8lMg4ud9Nf1dWJ2JJjmXQelmp60Qu
nQqmbjQf05kfiQjQYQvwg51CURSOTooTLgUtTux1N0RhV3r5CpSGU7laCfQug3j8WFHBRx4gKiX+
IFKXMnty/mTg8vT1w1ATkkYhiD+nsSZIezX6YxiBCBLxcfI9H95hrLyz/PC0KtwMiF3ykopvSCgg
nen+d5wemuqWV5mXU2nZwXWuxMZHSsP+KfnrsDJvatuefVNz22pnpA37r0ZWHDs7TvVnqJ7r9iXg
YtRRGmpr/MU+8BuvtB8mkDNGft+S5at/xdWAlKa7ZMQ4nl3Vfl90EwVquO7CmO+MZ1hLPr84lRRZ
aag0Kjk3dUSJ5MOvVgYB7Y+q3ldD4mr943KRCSc0Z+F2puwk8X5keZ6L757EXb2JtbWWXlD1nEr/
NhLDKYrDoN1kPkxskkn6u0OWOwpG+5lPVLgfi+oESVTwTldtADSdvD7IkJRBbGKtg6qKn26FjMfm
eSdb2aYMuHy3CRlRZjYd9rb2kuvbhN9aX71JyjfvjDDuVGWvDZpTDeC1+QxkLM14nmvZB8fcXp05
ZHDx9qfa3AoCCf18VqqcXDsIh/STMxcTAA1b+aspwcKPrkH71LScVzWhTsz0bXgvdMnRqGAViumW
QFxm0bhTwJ1PN4hd2isrTh0//+rIJhjh89SgTdRH2b6mqKIysCw5Ip2vnGdtchJ8/7n20MZnkb3S
luC0VNjpOAgAi5Op2GV1vANc7Ygy80TQrCoBV5jFXXAzaHVM6qtQnhpkxIoLoVlaazp554lbvbKP
spc2SZ0ae80A3jwqhYd6FbOygtiOyRK3AL2lsfKd5xQT1B3jBCFnfTv3xk3oliNXvYMJqWTx7uev
U/xDF9tNpRBtJEwQjf0ulAwgMRP4gK2fVZsAnm7mP2jlbey4HLBvpQAO845rhbwz/GP52m+MfhPm
P12qIfdffD/zJE70Kv0ucLP50nGQclwtE/YbxG4MvZZ9HywCmLLNsmhlS4lT9/Z1WtiZDONt7Ekd
vgYmHEWdyfx/h9I+7kDOhJifq0NWEM0hR+Jn+Jlxjhk1nzLPki8hB9xEExoUCTxjNEHPmOISfK5t
QG3gJgxfRPpU9oSzywb7hr6ClQvh1i34ZmXwrBpDozDxASXpGnXJ2gBtEOOnEyZR4mMoOmRwBst0
OFt8ZmZ50WnQ2EmHNjIaqrTtqZiLk/dasalttuD+UrFB/mLUkfPDTTjed3ZwKYjntUqNvOkgdHhT
jZNmjOgDoKiH2bq1yJAb7TUJ8tc5zPDNLXnwmygQyAIcGeqDbW8btqBRBw9bxb9E90Fo8XxKgR8T
RCETVS/+bUoHfL4snehXmiKtcgOoWLFTzB/s0Z6WR6uIz2+GYh3YPHSbJzqx6P7svBaOv81+epgC
p2zqfVjhRIrLbRzmrpQMWJNrOFrvivagAPjo7kb/0W/0u8hQNgP0gM6GiAS4NglcP90VQeKSlPTb
+kB4Fr2fTAfSdNSlp8G214WCFjezqUpPnfQcGjXLaNDOwXs000tCad9QaRv0NcfkBDak+0LuMVXf
xogevFLZkNbFiO7OM5eH5EknqZ0bO5sya019yiI2IprspTy3MW7jH4ZN3iJLIfizo1mNGfi8iPgx
M/TMk9MwM07xtyDU111ZunJ2SwHeGd01YbNcwv3oI75aEm0j1rBPsrM1YpNRcv0AIJvQfnSdFVo1
pHxdwKdTbJV9iHRBkfV47fusw6OG6pVW38l4LBe9vGwG2PhLhsAyXBQqXQ8fSHCNgFIXVya7P4J1
dqTvx6F8l8UhysdN3GfrQAkcPeMWNYabouSfCLx9Fan7JNlUGv09HMcD1JSRx6tUAnulNmWInYmp
xzxi4wk7vBSAuky18ma6mlV+VNPjoUBJy7o7lUxqoUtgy0fqs/dVhi+6YqTISCzJxr6t+vXyGsqH
kixeRhQ4aGYICj1fuTc/chUMqbE3x+A+inUVv8TCVXMJ6e6kcJOyrXCT5ucw4YVle6PIV36+tioo
3vyjq/5usHYMHXxiPeJzHh1ESyUUu63wUHALskDi2cZJwqBfzt8k31dBTFh/LjxJzapVPKg39oNQ
oAyHsBIf9nE3+tE6atpnzWI8tXCJChaklGUi8bGYhX9H5yBXXnqzNm0Kqy852cE98YN1rhFhpuAQ
J2kt7iZGTHPEJR4kh0SBsdLs1PDT1D0jzz+I1m+CqlubZYNqHuzQDJ+LmW6BJNxTELBKk/Bei+tH
fZz3IwbQmia3INIpz3RiQAMSG93ASG80Mnh2EmF5EA0yh7azlwy0L6m3qm1w1bljmuzn+ck2CJhx
eS6jiUrrixnPV3wopIwHyGa9vGFzaqT5xoI91CYXSYGKgTmmTii/5awIuvlVGt2519zIcLPpxZJs
Zw5AkomhevcJXi2bXrl8LGWOMPlpARnOwUFOJGmVlvcqWciMyiVtPlu9wjoqhEJGC0sLXmtIV3nP
Oig+GVnODfyxIbdlV/e25l9DnubGDRq3F5EmFJVTZa8qNBJlDugJvkpd6aj6lwgfko7Rbwr53gXd
Q1QHBzN6qavhTba+gqw7zeIQL1wZVhDFWmpMtFJrpMAjQtxaoOxyeM55pb1SrSebwWDSKMHN9hYF
66VuOrVCEO2t6S4WqQ4Mnb7B2kYnW4DFl++JFDWr0PcsUW9Lo3isgzsbwMBUzYtv5phTrz4MAzcD
3mUzP6pzcZdHkiPZyRUPE2sutbxxXzgGiA7IuNuSrgN1anaNWXpypL3SZXFgtMkdC8mrliq3Wtoo
mIR4SMW02ECdeVFl8WJY47GP5jXtTtqo8oUxiTlJG7Zmnln7V4lCz6BlydLejJEFEQ/OLdRotvu6
IxRtC6N31WnSiZAHnb/5g6TxNaqCx0zpHmqBsQfnEghET50ljpnHBDMsMlKBl7H2H9p62slaxjYu
R3VIDgYSm8obMILprNrkwM7hYhT6kXXwoW6OBn5uTWUXMmepV9jvuXCN9m55hJfmKYCw7dYJZVHG
bc4iRpPyBf7WNl+OqLJd3Mp81qQivxXqUs+ABRoFz5aw1GpMj5jYtWotqubUQMHKaffxxvQe68+P
QA/s0AUleDEuTH9rPaAZKvJTaH8sohCXM5+3uNN5SMgmJyqnHaqj3V71Ptv16XxQ4nYf2TMUl2Zn
2iSW2K/Q2kxrNxFQ8SxBnLLQwOxZHC2UTkFxXpBMm6iV3Aol1ErIP6GMlsYIUuEtQi/tTXpEtXeB
iqoVUGoKdNVqEViVhYSI4pq2nPwx9Mt5U3RsezNtay+DmSond75GNyDKLSSKA4zFzxlFN4qre7lM
St6YjVQe+QCtIAuyqye7dTKz2J3q7D72I0AmqQGVJnCjpgAQOaNoSuf/mNUACLp/p+o8TJ/h9M/b
gF9/6nchB71F54tHs7tmqdqfAyQ2CX8FPJ1iANDWSa78sQ5QTBxGpoyLjP95KTP9bR1AQFI2+QMm
Cwbb+tWA+heEHNYL/0rHoSrUNqHI6Kq2BCj/FCCRdViqQWOxx+SsmPQHLghhj1s5/25L2O8Jz25L
2FCJtM0kTSzoOjZJqYNnalUPyJLpp9pfjQTLnGh0p4KhOj2g8B9QNh8FjU8kCOngYxNQMK3Ub/CR
8ABh9Y7FJizoB5WTzGYm2foanU81hJVdrIQcJYpDiu406fwVrX0cBKvquLfW0O3uJ6XfBeC8Vdo/
i9Hk37P25fveAq6Uvs3sdrtsG47mFjLOTrfEg9S8hCE0nf5Z4rMfGJ9iDPeydikU2oPYhEZydieF
/oHqeCWo7/AbYStW4fMh6CYhrU/YfJbgNvZoenyrxckT0gFHv69Cz68eVffECQfaf2W4NHQBJ8ph
nu2dTkPwvDQFE/OyrWKHFuJ04SPlHm+iVB9b+oV7eoazwr5pLV/wOju1NfaC3t+MvbpOMV+F2Z1M
WzEFU/taDLeKK7UC4CMW3XrEu9RfipGCaQJsPQVjIQ3Igra7N3rb9srSjazfaZT/hEv7Es3JlGYh
3fSPPXbzxii2eZxtKKS6t2quSjbpTomoOFt9zmiaLoj56ThpamS4YjvwkKWvya2ES2hx6MgXVuGZ
W0qLqm3G5iYQPy1XConAf/o91Dfky4OuvWWc7zWF0aXBFoYC6WzmQkobWy4YkgenpVcq/lU3/a63
PzRkVP5XYw0flhrfiRL0Q7b0xQPg4l5OskHeTEHrLX9lSKhgjvMPvRUPdkWVPT1QXJo3rX7JZXHG
VkH1dnoegexzYHJ3sUgJ4hEjnbividqw+caKuo6l5CZRnMX6lssVvjpuVb5NXBJ9Dpys5RRdtrgK
HBnqH/d3N0SvmrG2dhH7jQIQI+SxhVWDF8h/ikBswc2pYh8i4lc6jU5jnKh+A3KGHNkqD5r+gzwi
K+2LHUrNRpF8UIuTaxBvsJnTShn/hMHkVqvdvbWMcgYznaSnt1pnfUtrVwXZINS9Pu5xssIEZiIM
mvYRxtV9w6RoMDEGqlgPTJAx9iuDiVLiY2kwYepMmiLYKOGnJfMNQ3qc0wOGlE/D5ueKu4HEGL9w
sx4A25TrUKWi7tQw0/7HPAk4av/dk+A3fZ9AebFY6/+lvv/rR/y+JEbaxyaKIgb/hf3un/T9RU4H
3q7LuGj0BeL+x2NBpV6WBbLJ5lb+ZUn902OBTQE8P40NwKL0/xV9n4z8Pz8WhLAIdwOy518n82z6
82Mhpb4ypBlWRc6ysttsWmtKhY6UCFKKpHlSdddG9WMTt8gWnkl6zCA9o27JL658EkwoTvMR+bDu
Lrb2KmHbYXo2maKJSfORNU4GiwGeEOvaz86E8s4z07eo1U20jOP+MpiHdseILnEEcHcdfHwUzXdO
MVY/vMTM9ZVRP7D05EGVlSc1fMjK76AvEW9uKncCX4/3lfxKE7UTQlaOYHIZNzt9hTx/C9X7lptF
Uj2a3DMKNT0V/baOMnwn9n5mMiNz68md6vazcu5UNo3wW+R72kwhq4j9gn4K5KeC+81cPi7RInpF
diq3n2m5BjWmTw/YS2iQDKYlTiBezK8xN6eeV5r7M4QUnOTJxeR+ZbSY2lXPNDfUPIH5XK5hBvcx
abwU3M4qDUTYclubnyhN3Y8d8nCYZ1TKxMOLL1yNXE8YPcYGSfqOY6Y1Tno9OWH4Zfg+1VQkgkLw
pU8yx1NEf1Q0uYJDywdNCEK+RRYqOdIaH3cujQAlR53Gkadz9PHBI4c+V+vWxy/E4RjI01oyohvV
PmuTO61oHXp+9zVHqskNj9fF9Y4SqNbIzoGpr+ZeP4cpthOZa4fs+RzRIMIfZI7sFBvuqEMdSTsM
QBuI1yuu9hw8l25kIVl6Nod/M8wfOS0DDQH8zAR6QhxP6exrgXfWLwVB0pSaMi+jItJg7pZ7mOTa
k0kQaNB4FDfUps1eZkDZKZ/DkdWQue9b/45uPcx+TsJSRkg0SNNSGMnKdhg2wBkoGgMWwPO4CTZl
/WqgLavxPlneHh7+eABWzaB7Sn2YoM9mEgm78bUIgLRlPlBwQmz1o1zYbt2cKiSRLIHX+JPncFTU
t7ImFA47NTV+oeaBGzljbF8sECYdq11aBFd5CCAofZRLdBI9ecuSond9RMl+cPGabKboJxzZqWEx
6xpU/drlXFeL+7S7pRUI9tJE/oPEWf1ovbVpeu00aV8ieZFUn9dqZfK6gZgvPgd0PtN+wuOV8q+H
Hjgxz/2SzCLiuI2202lf0svGS/jAwE9nOXJoxTqolKsqLqXy0ZTfRfakpdNGLJ9WcZPTgx/qb2zX
/YTqII30nME7GNvK1eR3W86hMw1YCZ87IGrZm569+A1R2WPLi6PIGUbduhsLuI4fEc7YpHIavNoS
JNFpnkjwEyWpZczdaGRq8mWZLzXFlxEICnskDBZsWlbvPkNLhuqp683rqHxGPh8W7cMugbCH/v1g
HKdCYnxJeLbzOa8wZ9BqlzdvjW2fx8DeDCU7nPhZ1jf9QHUpqsJuWdgM2m6Sz4p211s78kCEaiZx
18+Yh6+0HK7kbtxb0XujPwZNAEjPjdJjh7UR+/K5DmtgbjPyV4FU+yXXz0O3b4dTp0BZpGlVzx97
Sb7EmDQJN0pvOu+jciJPdUjntSZpz6P6g1PGJxs0JK+9BpinVdhoepZSOfKi2stjtWuR9nk5l1mn
V7KF41AELwOW7wFkSWi8GN09VCZ9mh/SgI7tMeaEI3tJFltLDxHwY0J2rlxcxhJQT1S4SWTSQDyu
bBWoru1YS3BpNrwyxMJGrMXqXWPcZOA2KdapyA/Gb0rGPpdhvGOTlqiQemTXKujHaG9+cVc06Mjl
Z8RyBpDcJYQ4WeLTFRAok+QYdM89laN27NHdy8Zuemejza0/PxULxNLQyoupfPUkHzI+peECuzQC
phw2njAwzSA9iUhX0ZtxBrMIkKFlUtDjFvCBJoFUAE0T9usqg09h+QQwyc3C3FTseKPC4Eyw+zS8
VPjYbkl+YKYVdobqApJS2wbxzueoRSM5Fbiyo6aHXwTFQap6dFhY0lBAfWigJlTQSWqfCyihw0IL
DafdCD20gCJqIORr6Z3m19uJtZyJAwYLUZtvlH5N8JiE/lC4NlzSgsiRCqe0o6OsNsanmnh8p352
crKZwJ5yf8TQA+c076a7BqSFRFiZaz/mUN41+s7M5i4duUBF/TGWarDbulsFkjv11RVW9OxYavmU
Ijj9x4xx6r+v+PltjMPqV3f/h7wzSa4cybLsVlJyjhRA0ahikJPf9599N4GQNBJ932NYu6i11LRy
X3VgFeJuEeE+8GFmhEiIhLgHjd9IQN/T9+49d1Zp5Fryf//3jyn8E8XGzz/tt4u+sG0dbpyc6fAo
+X7r6DBLmjpOEByPhJa7gmbr947OQJExQ275Vbr6/OF+6egMiYDQnKl/pD39tewf5w/I9QCaFB0l
AwXdseZBwC8Xfa0cjWwyLLHsQ87lkul/grpLQ3WtddmaiDgg7kcjrN8DwzmY7A6CDnSuwEW59XA3
sl2YFcjsGmL25U3AG2SYEDsTEN72V8FuQnDJ8rz6QCDwxmmDO9rYVR/hdWZI38XTPmTHEWhwzZRz
1Fs2FrAFZH+IYpI9Z+RPM0WbfgA86kLAFXSALEVD0kUtRtKT7SwDINyq/0RwJ2SwtN15zkyM3/gM
uudpSt5yJuJ8BhR1Nxk5v9OIaHFirNpQYTWMHlqwt1JWKDoLhnRknXiEgM8KkWGqjashflQJ6zHz
nNVQ/fk8ZnjfeU/SYKIsX8Iesi6b/SH8cOf30pfbXsc2MJylZe0CgH2OuPFYk5Hiixv7GHjtOfCx
FNZQZyqxmPL2IIcGz0JMJgcvt4cI4edyk+1Lyj44rTgn9GAb58YKXT+RlEhUpA/MsL9tJ2gH6XQv
zVsTSaFyP5S5i5i66sG8qwwxCQ0s5pybaHo2WX6rHD0b5NysitaFzTYIUH1U0m0Ufnwiff3gjemr
nQ1vUNRWFTI1FhncNtktakb/EfrNbc3VtBvzHZIKbgDeaoT+HufJuXDiqwggwznszaeE75Nx9k+o
2AwCaxKAGV6iV/DZsx0TRxizyt2P0NnI1PmMoLUVPZ/CjQG4dTPJDaJbYzHyTCqJVQS3bK0/25hn
5Wh/jPmdjaXWYBGGwTbHaOthuA0xsTCjDS177WLHld5lYMtbsb3Vbu3ZsVtSqmMs8q4j7jDo3Epv
GDegBFk64/ZtzS8/1w+9Vj4hPEQ7LheNQejLNOAS1pqrrifrsjFXZvfutzsX51kb8N30Q4BV08Hg
YmPdjDuLZzeYQ4LW+bwmQ/2UYvUUbLfZog8YQEsI9Nxldm6uthIQcZvchPEu6PtlyVNFtoLrPczE
wTFIthYMdKKwhUaX6X7H+UsYPg/+eWwUa1MMwi2XFDR9hFKDyw9QAFkm3MjcX40OUn3rg4HCaoze
yancJj6m/iJ4Gx211tpTJh4z+VnljNYBEIWoKN3HLH4lDGHZG98oFpXRP/nFS8sSHpp/jmLLDsBU
iVNIq5GcPNO5acq15wSPrPeomNvWk4tMHlGnLkZku4XvrbuEQNW2Pkb1h+eUJzxVy5G8TxueGOFB
UEOCdpyD8dg8V6u87EaCbKsrTtqoUUfHjK9lh22AUVzc3AoGc3nxw2NM16tnn6FdpbF8M3G0TXuf
kZ7nbXUGfJX52jPuS1mGk8MumLAzCuxnsSrdSJMXNyGjwm6eGZoMDweGiCHDRHJIl5kNTaVFMvKp
MXDEZWHM88dwnkS2jCTTeTZJqkxUgZA2QKWzQuN9nOeYZls8mvw9g/HBUVuLYaecp55edGcmnxpT
FJuRaMpotKWlHsXAJo2B6jw7NbFVBvFMYPlh2IjZ6kPYPDS5sa1Qu43sD3X2iHWB85v4AJifPlvG
gG0jqc+XgO1jzxayYBs5Nca2MKFpK7LSS/0+6iIESewveyF2QUUzMX15bDeVc67B9xN5vtam4Jhy
0rjsQmXhbxqA12xI/QTj5TWuodxD3iK12maXOnQHn83qMFwUe9ZijmJj7cr21RxWVfRCmrIeaQsn
2hTevRuu3IbM226tVdhH2eM2tLa68UAtqNnxppkiHAL7NGYTZyLFIDh0uM4zNsOtoGi016rCEMje
uCUZRWePrA1suQhO9Nkvh/pNLSFi/TDZPDNZkD2ZSgk2T/bSGhLZMqR4sK5uDj6n579OayMAJPw5
9OH31ib5w+mUmL/8t17GZMWgdKRnpsnuAt/xbx4GJfAi6KY0bdNGuPRbL2O5/+HSYQDCEtgc0KUy
uPpbL8O/cmwxT5JcxWgL0/RfmU6hpPyD8ZRiOWLz8dDCMhT7+2bGdwa/78GlLxsscX3J+kC9+MmN
YMUvWk4YgIr2SJy7766b1kkZy/grI5YbPY1Ok288BMp6sqzBY3NbrAfySQdncEgtxxqX2gIpY3DX
VEBcImpY3L2FxpnlXCsvVfgOoLjlOM2sGIwfR2r9gg1uD+MSZqAsH0fsqRBpO7LK0jsWkovQva/d
1yEwtwyLVkoj5Q0gnrlS6B8YAqQj42siJqbmKsxmk5T51Wk8mplgZfnNncmWMalconmGaI5sRGdk
2zgsWC1E6fM0BXvw/KRda7DoGQ44FH39XnbfvWuNC3zKlqoPQyP2fVfuYlkc4cwcUOBv88w79z5F
3DWLdaEHJ2yXu9oVCCDr8bUyulNMCyYHzr5pW+TnMUy3pdsvegbx3ig2RMUshhIpoxbeFO4+F7jI
w9p4zCq2zUYF2zYjW07Jm06TP8J6Ovcp2jk2RntTa0hD4e8CfjYeNy6ZGHVoMCMhBtdTi5yhut6d
5r9Mj+A25j7bslHl+B5sDK4YJ5KOc8XatVysnLA+uh0BRlVonxxnPPYE0dVsTfPBwtdlbXungxtp
FUTMlFzhRhmeo7A7DEX9mgIciog2EPUR8etC6rsJt0TqOzclHOOufktEsZPac19OG7dAGefS7Wgp
9UGG8botmZDFNx6A4U5d/DTeu9PwqeUw6Pf+9KRX2SmKD6ndrMD2HTO7W0sksrmDFmYc0kM00isY
7LAmPF66LJ5GvAmFaDll870A4ji0GXihYKMH5rdl+zyjCTMPEqBoh4c9IuPjaPW3VX4dw/qNOe0m
bIuzIqMyjp11FsY3WRQtg4T4nWgkGQ2S4vxa6N6ySsonJlj7jPIGEOk2yJtkoTnGuhrvMklTg+6w
R6acAleu0ROl4MdUEG74YOtMZBs3q1f+KLlF8Kp147ng4p/o1q4X3UarnJtasRBhkmoqotmTYevV
xhbqWu5YB/p/yPUMCndhpC3H8UE3SW+CRXYm9Wvnlq98jFtzPOeqAcqm2UfV1zsMRXyAHo2AVuKe
1kvGaFF+TxYolnhjQPrKV460zajFLZStntDYKbZPMddzxtDWwJ3F2yWYQmISTkMy0rXUX1eJTW3U
t3rtrJ16T/r6rbINLMsl8xnrbqgmogOkfmuPNgY9lDb2e5W9NYm20cVxIDCq7JOt139k3dOEPq7z
2rseV7Ju5meaW8G9hbktKSFp6bw1VDXLhog5pY/Ky7eypK/JRIjS8aiBkESYJ9DN5xAjpaux1cHt
FyEmj9Oj3rR3mi6QxEP6lyhjq0sUuRiG3uqsArz0RbTQ1pZIdUD/W+LEebOPZUV0IiCx+taNjEtB
bg+g1JigeTt6SJSxKbP4q/SGQ5jAJsc86GWresBJg3g9Nbd9/h7Iawtuyx/CU4YvMa5Zxzro5EbM
xD2inWqpzAOxrRtVI/9MSCZYVsOHzrnHQ/eaNV9V414LIG4hM2Yne6xArs9irLpsV4EoHhqGXGBP
EkunYaX9GFEb6jAtljrPKDETKPfsdm9kJGdy3RT4ckhQKAxmXkC+EnMr4qM5QNUlazkL0AROsPeY
yZCDNaDBBICwGAUiIqhUbJtbORy9tgRHfUpqkA9ZQtwIQibk1VzFkuK2S9GPeSi0GroME5+wEtVt
D9ywVAfQo8hBSgCIcluAhp/QhoZoROvi1kk3I7pRY45M4Y1BTSp4G/MAa2izidGaJuIwhV+FNRLK
k4H29Fds82ar2IjKuUat6qFaFeTres1O07718QZLNxM3F07uwOOf8QefCuSvjvFj4pxpnYQ52K3g
AHbFd2huVau2Ytb6NmSaIqd15r6SJtIxjnZxn3kPfmMuXAS4HE4KOW6ILJfYzH2DjjZl32DZw/0Q
fYsueS2RRjlbFWGrReBL7s898vsJdUmQwAtBBtwlXx2i4AIFo49WP+SaU5ZXJxSbgWEkjBICUlAx
pi8W+oGOhVHz5iA6Lll9N4iQp/wpqu5sPqzt3xvTW4VY2UK0bCFeJu9oKdhWNoiadZB8SM2Xtf84
cuOX1gu7IRk/JhxKOqJoo7zU3BINpNIBF+HJvdPK04AMddSfOi7RwvqUvCrsNWi4yWireGiQYBs8
sgCaVz4c84jdSBvclAi2da6uiugn338yxK1C1B05LzplqgjgQiWfAcJvzhvcvRvXCNkHcRide+c2
RRRUxepgph8xGbUBMvIKObkTvNv01kxAhHMd1UeVfvXlm17PCobj1N3X3MwbfoCWooNFrm4wGY21
fT7D2BCzDwUHCxD0BrQm9DMDyTuyY/TD4Kart6bPz0FwGI21sH7EIf3yhESS8W+00J1vJd/0sl+F
xXeKxN5OblFfOhU0xNWUfY2oBnJee7xjUK+ZNzGR6WED3vvRY4V6v6oOCnU8in4tw9aCwt9E6W+j
+E8Y0ngiPZMBt65RiUcXX2AP8HNEy9ahB/ik5yut2ctOILPnBsX56yi8jgCH3Yc63UT9m4cDQYB5
DnAkmNqzUV340XjpKbQ6AyF+ZjJo1tFrNpcQY0OFDAyXA2aHEtNDifkhzR4QPG+a8j5mYe19mYxm
a83DvqcvrWZc9hFeaMwUofGegtKdvE2L0QKBJNrqk5bdlci3I7wY8twxvhH9EYYKcbGPQU+Vh2gc
YeKooP+6zA5szB0VV+iUkREoCZbzZL7OycQ8bkKCUuHaYSG3zLLbEUhNkhTHhjX9JNHH4JfJaTBz
G4yjUhcbhQdy6WMRpHsO201a4XSRrzoPaFrs2/xBWG2Nptrb+LwjXlke53MlTGlj2K/1vn5XWd4m
RQgdJPczIwUYik1SWkUQN7+lATd/gUA5iiD0DFhewuNgHPBQ6sZJ6Sedq7BHLkD+aqpXDf9NH6XL
kfF25e9bcZl8EKFHr/YYI0uWY8FKheZ3VFlrZZI/DRAsj0laMKiTOTtIDz88wbQSPXcncXr4K7DV
/J5+DBguzCHdEk6Jr4pIK3yGFvTTijDEsYBkctPnb1L79qvzUFb4XXhE9DvhsTBj5A0z4Daz3ZWH
Toa0EA5gYrBCCFqN9klUiJqyXYZxtaUfj6RCqo6Bq7IYSHw7zn4qCQNygSLTvdi6jtm1u+YkFMgv
M4/wB6Ttt1HclDmxzdWL1t3axhPq4Yq78XVOoxxTd5mix/Egw5uavUtzRkseXIyWA+Il4KdL98dR
Z/L/2pneJZxAkgJpzzD2tDdGB8UIvSrKGqTf6OtoQPwcsUVlVpxdiApj4zpyi2ccecYZfPDq7jgk
3vZnIqCn7Wtro1cxbt0rNSeH456Oz1rIpCshkLhwNx1ZzfhnNnEePLf+h6nT+5XEDrYIE7e2Py4m
J4AU7+I9zT79/KXPxVulL9Xgn3Iu9HUodlONHD1OHkyWW009R++2yPhtdCTpvZBoyHMu3j7bpaG9
F2YOegXURlkxgDQLpgqj92M08QjY5sUpjF2piTNDnmvNohGd6srt86uuqr2hRUcnPthef5hTDC13
XfP92SY95JpiE1PDlSCkg/hAa52wi3H1B8/Vtp54qMp1IEM0+UwlARJN7GJ9fZt1Wz/ZJ1qzm9Jj
OkZPsgH8wzYq0tQrblWQ6tpDDIPbzu2FbL/rmVjlzMvhfp+3Nx68SFtbFeZXGN5aMeFnunyYrGIL
jifn7QnCk5+A66HLI7Ze7S3/W4nbWF7Sbtdwp5JF/m4BSO6DE1D7CCM6UvQVaWF27xxEck9CYxMa
oO9++NGXi0A2dy4yJcVjQLsAWOcmoQ4Y7DGjulz9jKZniedwsQkQCvc2N4AZwmBXArAdGlfh7d1R
37tw0cfuLbbrQ9ebXOzuIZfuytjCRMDuPf9hg41wXA+TCvlw3qvRW+fK1Y+6wcaVJ7cjc7Lfdc4d
OrF1XBAdr5XPOWFUDS1wHCG5xsjfBwTize4Lzk1H3jf6s+XgFqa1TUMmKeYmskoUQMZ1UryK8+zG
s99pWU8+hOSUu6feVBsZfsEjlH268anu3XCb1d2j5G3J5ROk/mXafJNLvzCpv9gMyPqA21l71Cp+
Io5cpUz8u44guDGBKKOMdV/mO/ZwK6Nrd9OMtz3X6TEJ1xkHsJvtkvhNE6hp8R18jna3MC3sfG+s
E6K+4CE/tCSkyJVlnvvyVDkf5XAoyJQMnV0g7+zwgvWMmi7757S7BPKjIluXaIX44vFMWdG1LS85
qimk9GG4U+0+GV4IFNl09rCMkF2ErLKn8NBI7udSMr51Nwnrg8wZIaq2174hvyZIT4YSF6yXzJ25
2RT+bcPNM+aJTGuNAJb5yteA7ZqIU8t5lSG1DunK7zuSTIJlmMzvinHMCQY2Os73FjMnu0BE06lO
D8Xqz5SntnYfomFa0yQBhhIbMKhrX6cRtU4h+sFusFBA4pIyT3pcrjwr3Paw3KJu3Nhk3PnDNtec
Axsh/IWbxCtOOd7IJsE4k3rFKiaICbgK7dunZZxleUJ1REgDeDiuZtZPlQ6nU6WfG5z1HpNmrFH7
iaT5Jg5pFIHxZ1Bcg3I1McJvAeEuzeyuBiZblEQFelyUIHolPD5NDeMX/vhUh5sS2mMFFYLTg2LJ
OVhgOBibZUUkm0Ac4bOq4b6Lb8K8t4LxQsTIokjuWT8tDoo4bmtET6Hu5nW8s3F4GeoPIMwk/3Ym
epNjAh7SohPWeJMjC0MFnFqoVm2CMMViSuM91CAzi4kzlvHhNJALB8DCh11rQp1GeOEQlKFxesyR
jhbz1VydDZ4ID+HDKDl/kWtwbJty45DlIcaDXr84TVpB7iSjLc1cBrLOAaLw2ip9WvBxuEYRQRGI
OkvXu8mbaZ9ELkuSLz2fQ2u9GwvhYdX5B1uMgP0o7zhlBx2xZ6o9FUmztdziqOGaU7xjlWnuKp0e
wM82tUFmFhLCpmp2OlDgyOac8aRzdGSznvyUgVBXPcYxKpShHJcev5sZzGPU/QUy0dOcJTCNzlNc
B/twJBizhGmcCfrIaVsbw03YyzcfpnsaRhtEhLuwLw+snA5OWl2HbPj8l5m8SsWA8s8nr4vwi5Fr
zvLv/b/+1/s/y8V/fvlvk1fGnfjzhcN4c94I/zJ5RRJIgo2wpdCF8Yvvn/GqAgfAdllIls9CZ5D7
++RVmuSnEsIDkFdZfzEZbhYf/gOQ0jF0PqDSUU4rS/2DLrCx+krHRk7++ey7LPVjp7GyQd9a8Rgb
8+NcfReNt82RmZYsFNvRXGt4pD1egj6IzUXcA/bIFUoKb1NETCVCk+lc7bwYkCJ1bUUE90YWS4uX
jK351k2fdF69Qp1NXsRZl1GhxBKyXWUdFG2WD0G5n9g8a6R39LzOLoroitd79B464F3YPBescJcG
kZghJxdLMpOjwe4wVlVH6W2LcV3bD5n8kJwjc5D5Nc7v+ynlgMkv532wdFcll6wRZZWaUBSbFOfi
2tfRPiVUIMNUo7DIxkO+ZWCzDcx42eHwDr2a0BnELWTy1px8MSdgwUk4JDTtBWejnjxb2V3rZhyY
CG0kJ6jFoVK10ablZO04kjVOWo0Tt+XkzTiB+e9ChCd8J6THu4c6EyBGTlZ1buJPUkaY1sWA4jjS
zVnt7MEt4KAP9OpkhvxPte+H2WW1bXpc3vq0sXQULxQLg6IhgnNKCWkpJRElZdYN4lm15kKDO9ig
8IQUIFR+Dx0FSZ8Lk//gOfW6AM7vULa4F2KuPY0Us4ii1lHcAorcRLHrKHo5xU9RBAuKoUdRZMW+
gfayHHp7lVI0Q6RekiIqKKaCojrMxTXtr8SGrgYNpgzFN6YIF1aOm/cQ/VSZ4VGeRtqXaJMOL7JF
s7VjcltQ0lP/YlPf+TFU8SVjRu+sk5pZ3aWLnqdhw9/UCS9Jdwd3LIGrCoatqz668gRkQRJlHp+r
8BDTYrAYK8s3Ye3nQRbIikkeffM5QHmf7aTDEQ2gzOXyzAV5GcTkO9HKDLQ0Ea0NLdy2n3sdZPaM
HpkYcPsAAgkfx1njkFxaNEke0K6s+U7ZTmTyKWOuQFraIxi/gPZK0WblA2wNykS5yXiCAlox5Kgn
zX6fDZX63KnVarrGtG5hJjam529bBB7z6Dd7Hrv7iGwJQdPX0fzNNDiC+HY1TWFGc8i84zmiWexI
HZzau4kWMpt7SWPuKmvay8EUyEdfS5uc2dAjeE8sLOtTefG2oDWlhduZfAduZTE4maF7I9cWPapg
F+DtpRHDqCaJjXbXNxjQlE1HZUJDxoolxxmJZY/cIaolDTMn2k2CBa/jUaC/ugTRBHT0Kyp+sBi4
eDFKpjvDsw4EATLcW3XQ7LT2cwhO4H+3ipa9pnVPul0kL3V1a/rfk77Pgl2nioUWrwzraJXMrP1V
1+fbtLEfZv8Cag0j+7I01u68kO1N4Hd7LWjIb2Vs1H5bXC8irhm69uArnWaQ60fANaRDj5xwLTG7
I9GEO9/dRdCnCd/l+pLAmLO5zjQsoSDZtuWDAE87BFjkoO2NDB1Yh9bLEdIqdNFlo5IHhjZYM9Zz
FIQ1X6HA4tXhsW7LPdUfDnXOUcYqfSivZWqcR3faOa5xcRzy06X8QWjRLAn1t/18dzO4xPVkS5Lq
2zMBsczpXWmQS5tEEZvccnWYQwL+esn+Hw31MSUqrj8v7Cha/hii//Pr/lbR1X9I28HmxaOjC93+
O5KPbRFOR62XtmSNiffqd12YKVHdu1wfDEEOK23A77owAdVthvxABvqrSn+h6A3+oaLj+iIJ2nFJ
3LNta9aN/aILy7WO9wISPIiUgPgK2QbLxHTjdRcd1R04u4eE7OugzQmDNTnKQ8Es1oizh0hpH1AR
K/z2xH0ATJ8QpNjIqmDdznib+lA1h0LURJf1K9vKD/oY6yzq1gZ7vCRqsX8155bNP+pWwR9is7Yj
n2+hMylLGDU6jFytitG+kOtRGDcExlGdG3hiiG0QY+lnW1+FloWd/kGz8euAFu0JrAvEqp16un/g
7jC9Uo+cHCgLmRndTMB0EDmfs6hZj172hOL4rejKY6WAmvpMm+BFcJ3oGE4VyPg9pkxoNPDUQ6L2
hvxollCrdf+pd8vHwE1JOc+OJSpQBkRD+NT5Lw3qYD/fpOXOs2+Uk12kCcdMqeqmIwNuVlyl1GWu
VauoPDhFty1Q21dmuS4LNnlew7SP9VUmxlPQQVirxPDd6d2LU2r7UDP2RprfV1FyFjpOLrjRZ72k
YPflRnOIu1dMrevpIUvbdWGixW9QkOC3StunKWCPBy1s6hAUF215mNxwU03R1bXaK5KUG3RD4VJB
Xs1Fw4KDG+NmUt6lKC7mGNxmJV87Tj9SPluPGTdhklLnMDFhOrs8IeSsdtvc5FJDhbO/wwwr2ZfL
L7vpXiHcBcOAHM3BVWaLnd6LrTE+wkdM1i0qGHdu6nRwxSiR2DKh34JvPpkAdEDvaiMRcaijcCSn
jfZdK1warVO8RezhUIGhKT5KAKgpvCIVfNYa9xwDcaJiKF8Wl5jTMdIlu457fPaImQ4eoDjcyCzC
wLq1nyMDQNdGIuCWn8k4bgXZqzmT0xBeb4+9xc+H1SyiiSX5L1ZV38c8X2GsHu34ZqxqPLcmSyYr
bI6zTcNN4zup8o3lYVwwYzalfoI8aHbV9Y11TgvOeh4imlaDHb0EvFe/q4qkujwRH1GMocFDreik
7rFOUwu7Goo0PAgp45s83Ib902zMJqRLSRoTm15Hc05elT4UbvLDzYajytpXIjpf8qbiJgqrdzHG
JnOXatD5Q7iph2PxEY/aVgQFV+zpWWnZtXNvavCtCkRQwNTUcA64ceir6lXoxfe5cg/5ZG0cJ9n1
+WEej6e2KpF7iXVlJCGjZ6p6q09PDE5YZES0Sx9BrYMAAqUxyauInLs0gXPy18vOf1PUqGlxY/rz
gvJf/wca/D9fEH9+1e/lRCIdmy9hjo2ohvP8N2mOo+uozDjJUQtj6P21nOj88nQdSJEAKvf30hwX
LSRRq647h35bfw0MN6uI82T082zG2CHJIY/Otbls6gaf8Wew+a/VpLVVGqheIMzRcEOV1hUBae1g
d2Ka3p98FJR6GzCrSLYytaBc0n+matP3ZAh/ONPpl5/dzf//tv+WtelNHmZN/Z//zoX5nz+O6XBn
Ro2kDDTW/1DcKtNyNN9WxtKbnQRjcHFaOO4G3vke0aBeXjrEAfaMQSibew2mesVZAoXjPgbYUtj+
LoaekEtzy/JRxjoY44EQEuclgLWgscdr9IKLIgZd8lApOO5PbACIBhtWgwGzoYHdYMJwSDrgCyac
HfRELoyH3qnumbygTqa9Zeu/TPvySvKCi1zfnHX7EwL+ik1ChaA/RtifW/0pReiviDxn/p+6kLPS
wsKwZt83AIGslPlh/KBhh3DYI8XhcxUFLxHhVb36jtk4u8NHCZgByZMO8hV7gpa+lBnrlXjNL/do
l/iKC+luuwz8DoPzqF6neCka8EWAISAMYHpe68y3Gk+sxLDzGB3V8Dh8udRVulLRylXgtOANT8WF
EeXOovQj+WTsvfXH+za+GjFTeyaQL4W5N2MwKfU+gKlDUNVE2otG9ApKBwc89OQiKWeqVm2LsAel
/e277o9pPNpdcjIGn3hnnWPJhnV8ZenhiHGV+6e6vCenHkDU2Sfos02NRQcQPo6eq/JdGBAVFKKO
hc2Ct6Zywa8uuXablcnC0gd4k4JaBowR549FQdCYWg7smIX9Qct07YcMlki9ytW3K7gtApggPgde
dHQpPe2Slk9ZQORY8N7P7Yn+ynptzF7zhpsEPqaSmpvEPmwouAshwBbHx5MNfjWuf0zAWHOhHWyY
S5Jdl+cd45j7Qg7phWR6QK41H6yKGI8GKAUkqFckJtsqe+97HPvNm3KPU3Kfg4bV7AoMkhu/6EBj
bZ1JiA9GthiQt2XB1RnkRYGZzShglOTafQSsai+nnrgjb8E/cawvs76Cb8L9xWY9d4Il9KljB842
A2ubDM7Kbq7owTBqjcA6zJnaEU7Tguw+t6yODtUoKaLb0k+P7iBXAqdoOQejAwHRm3xdG6hMqpFd
6EMGKkSxMYz69SAfjRkjAk4k7uCKgJYRbf0gQu9BmjNFJ3n4l6kcGH5/Of1W7837v31lTdiMl/f0
6z///W/qThjHCUaKr88/4ov+/CN+nzMSXQN8QjlKzefjL2XEYiBJscBh/Ldh4u+3EsUFgf+4xs/S
87vCEywFOFJBgo5uEhlGDforCk9uH/98cJPshc+Zmedsd57//S+3kkHPhsAqNMi4NWZr1BDueOMk
WkvItD+sk5g4LNdk5TAUCIiybCMwCDZoE8jwfO1S/AW2AZ+S3qhe6FF6p3gJFkYOXzhktKdK9TFU
1CevbN2v0iqRTo+ot2XU1yR76hyXJOzeChnNxyQkxcqwka01MNdgRxNOAyu5nJjniExroV5H87Pt
aatQNc2R4OGLQL2jyf4MuRgREOdQZX/qlkuWJfrriGZKd+989uxgrLBQF3FQscpBK9JF91VqMqlM
GOqXJlsIC0me4XEX6AsGFQFrv6WXN9kG49mnbMybOOZ6U44eiyWzj48R2YKSTOBpIBy45C/xHOh1
jmfH059jv1pqbU4y85x3SNQH11JQiuQNM4ojmQUUT0uQzxxI3LiIEmIyitUcVizm2GIkKidBjrGY
A41zko2jOeJYld/RHHmcmRVLD/eQkYU8uR9QalE7aUsxZGufQI0+BnNMgnIIkpM8ZW49cBS4YhnM
J/Q5e9mAYUGp3pNLfYzw8UlD+0hsrnIsobNNn2v1xrWN7B6UwsmwXJvhkvlUKLzHhu+BKopznAJD
/mCGqH6lZurLSq2IPTgV6JIAAQ4LnphnXoRXs1APhT/nOk8cfJ0NH7ORj0LzEXJVrF10pEQgINTF
S0wO8GnIcQnoP3qQfn3SPTst/snItJ7DqXoSfjLupKpAmnlXu6rQMtlb+F3tQuus20ZGPwLmzk95
DbjBK0A1+3aaost3HU46974sFcBSM72H1nZhlzY/CNlWb/orW2FEskrH+B09oma6Qlh/Tcr3stQP
dVUA/2/RKOc76afbcbK2VgBwyJzWETPhIYFv1pevcChu0sLZtkF5VFZ+08iyXhOiOyxQcA9PofOd
5mDsrDIWR9/znGVmaT4PXEh+uTXsWs4HWECD8pd1peVc8uMqvfF80WxQKr5beWyS6ljc6q29djpM
I2mzDmxo18Tf2DJ4F1EFCibANY1w1ayxi/UK01XvM0yTC6sGcq2YNOjWWRpGQYvw3fC/WVN9hUW/
ke1MVGRs13ZyF3TDpmlhg5lBSG2GPKh8kG5q2I5NqhaWEPVSlLnAGtrgV4Mrv4qVcU00HLyEFT2D
T/c3eWQesJpuYeqEaCzDHWMZQJOIFoXv7H2k5HZj34eGRoHH0UHIKqqgFRwUmrkh3Gb0YhZWcyMZ
hsXYY7Komi9+WNfJoA0c558PKBmipLhg68i2RIdr2hhvyliiJ0oRgcXFeDUwyLQd8Uqt4ueQ6UiR
KqN0FoSzfATA4e+qPod16NaQfhlAxGH0EigPoclQAXbPQoSLkawr1MFkBrfdg1MRAtGCQ68HfKGO
1mprGZqUVz8y7rrEZHXb2Dt2v95i6m0UzalFhAnSVKv9zPIi3cG2OhCvIxddp+8BCUC66sJ8J8bM
f/nXqbzzPu3P72x/q7wIoqFD/DH44+dG7rfC6wgXrgbxC/ZPb8VvhRebqDRNR7cs05hzMqmuvxde
yT/G6qAExgvuVb+OA+GE2GA6mBRKIE5/KR6CweQ/F17L5NPpps1CkW/294XXAV7QpLFlkS51ToS2
SQmqxf6/JZ8GShq7Bffo2Wu7pOmGL8juB29RR0hStCmlu05AKvuoCbiUmG9CHsvmy5oIOUj3Ycn0
IrgKHGNcITdtWKFQrHi3EGD3wVJWhxENSvBJ7pBvvdn2AP6AG4+5w4+wMO1xYadPuG9p8KFeiODJ
lPV9RADbUEfuMkaGJIgJqmVybAmzyq+phhUqPHg+SUJaem82yPWc/0femSRJjqTZ+Sq8AIoAVBUD
hdILt9FtNp/dNxCfAvM8Y89DkOdp3osfopM5VHW1VNauyVVKZGZ4eJibQfV//3vf+6E5ZzB8N4k3
LFpDrH1DPLW69RQF1aqor40TPJSY/NmZs+14CVlojvtsjMkOfIVANIqmYZ+I+3paCpunNxwM6NRF
2WLt1p8Hp/xoqD5f6PZ93Qn4ATgaysi8j4aQ5zf3kNo/6FryYki+CMJUuEqiGhRnvfZNUoRJ2Lqk
aSWyWS8IejvttXXid9+h7txpV6N9H6n2mLXDQ2cl5zQor9E8RTMb+LzqCMZbWI7YFr8mZ+JQ1vfS
kB7Ig5ysvtNfMtEewhk+7Tj5scnm3jkYtkVgrvxMn7t+nrnFh8EDUXx2cka2nUibo/HyrMg2iLvP
hRmtjVJfpyR+vVhdTZ4zBb4qwfmXJeOicwIOjvcy2CpHP9bTV006Lmr6VSuRbNsaw+o0VxnLMjq4
GPMpVqXRK9CcdBHkIVlWkREG7RZdi3NtCL0fMOnavUge84ZHpeLVdqLu5EVUnhtcv0C/VOoDN9Ou
x7flHthJvdh8C/iTIu8hpnNCJc9T250n0O3CKV6xva/GgusRFD2r46fqjwynmL+rUTyXjcR4Z9/U
zGDu96DV23LADp/jJePShG+81d7dmpaTpmL0RCED3OhG34CjHiFHyEq8VwZjknQ3gUlCgY3YcZzK
La1/q06Gz2KoT61vX6X50uXhqcdQu/Ca4KCIVCqj+6YzaFPS9JREI84pq0Pv7FiTTrBptYgHfzmf
Hznxo1p7TXGjpql/6/naWzLuNfvJGR/r+MiW7TjqEF+TjW+PGwkROJtgzRsGhnqzbNicpvle88XS
cHr8Sm13a5sRbpYzMSS51azpmSMylv5j6MfqRmNN2UiT4yzWBix64X3Q8kaQmFC4BXrWcNIyFsfx
OlALEwiwGXyk2Jaj9t6xPiY83V1tPgUCTEO1EN3zoMhBemvTBghERwXMltLjmcIHAfpxCDVThFq9
GFoj3puyvwFrhVW/5Yt0H63/rA/JJrcGPnDuQA41zU4iJ44IItERQEeA3eaNc3AADdEmfRM73vMA
O1KwCitm2LvZeNcxZh7Ph+w0TnH35AXdgVjZdkIs8ftPzzjbWnJxCDraV6t1kQDkfAERmNicJntq
g3znT/ZLBNB54lrgsqtWVNohx7iLsurJInOdDuK9DwSt7PRXvxKXhhx87EmuDnPIYQrWOZc5bh8m
6Lj3SOTXtupvBebmee29Np0feLOSVP/Cp8y+/77TXkeciMacj6zjrV/upwojgYuJKYY0FsO35zpg
lqdB5cSKawfMRnqXzWtpbFRG+6FV3UejnIfSM7FZdT4yMJCJKRBrm7eQL2jka92aKDOtlX1ikSeh
37EPXZrQCvPWjGeEhXkCHcPGcl3Va9PFCs8kYqIJpfRCNpO8FLy6nYGkBvZXZ7lbcffQjbUnPho0
9qg7h1m3blzaN4mPZnn+OaW7mGdkpF8HIjKp8xgaX6XJW8BGTuePldO3SjeNx4O3eErpTaZgC3xe
l3nLKGx4bIJz6vFDhxAXbiKg9WVH+HvwH5IOA14ZHeWQXpOMWEGLghK53f00USZYp/JMrBFeYOx/
ZPOsV8xTHwta53u0+21SG3ubqbCcx0OdObEnz8b1MxL4051nnZgJNKy7qGP4GUjp6XstuIZGwhCq
rUzagInpb2MPnpDrbjDK7iikxyib87aGpyM1QCSEPcKUIEHHM4+l9xSJozaFvBLyvqitHqPkFO9V
nh/1edYdcnfcJQj4+4q8nG2k19bzTiKLcC9+x74RYwjQrk4T3YqxIvIGJnlHLymbH+etK161mG6I
ODzTjrBgiY6v+6MvPQwWSotPOHz5Ss55oj+JkkyLwZknbkVTm0j0V9YM8E6KjcTnu2C0XDA3bNTA
M3XU2SsAhs17gAc459kCZNzlvWROxC/YJ50qt7umWApBs5an1IruZclux+B42KsovtjgysOMwdRO
lrq45tk369Wlx8DpTNUPZ/qOISX0sllJbtC8sARQeYYJjCgcFKhS5UgtVSj6jVLJjgorItfP8cyi
DnaZVv0TPcr/SZcMrIf/gQvrZ/hd/90qmp9f4tcbq24Q2qU4xjJM2+VG+OvCQQGus1krCInz7HcX
1jkLLBxDwC+hYUwIxdbjN0ca8WDJkKkoSuZrmn9GKXJ/Rn3/auMA1MSaOSkzNc+eHWu/U4rGhEtx
l8Y40mo9ZZkYAxloiFWArdIDyJ9e/174/kvpvMn+PGgJdYSs/aro0nnBoYzkxtTCjVtZKweWgmVQ
5p3SEunayENm5a8sdXJbxG9dbLKsWwRzhQwZYmunEbEnTdfr21pnTQxsKOsd0OyXMDv1aDhl82Z0
zxnhvD59N0a2mIe6u07TKqYSxThq5m1CfKKaWNy21sYO+DNqer1CQrd7ymur4d72qMddxyADIudh
5KykkHUpA30ZVLtatTd8UlFXwoWdXIPyqGvlwuPDYGEjn+JXKdmD2yBObhv3O48Whnmw8xopS94Q
t8u+s015+7PGJkNdq4+mtR5TYzXUPO7x/5T0NOcGl5QkpvD9IZiIs/rtqcUYVtfwoMQz17UbCfJe
UgHjJiH6g/RZ9aql1xFNYburwvTD0OyDKedUk4PnOEiWQ6EOum+QtRAb1eGsLdQqSB99s2VgKE7M
9SdyZsSpCCHF1kVk+f3QORhXo0VoxKeyLk6jTsigfkp5+bX4knYv5Ce2RRWuRxypNs5UA4cqS/Ed
YPVthnM1wMEa4WRtcLRGOFslDtcEjSDC8ZrgfNVxwNY4YZ3Bfhqy8SRR2Nky35lhR29MQIxRNo/0
7bJQdYGu9c4+a3i663HxTaUDvvtpWbctfRHrerbl1vhzdQxd/mTsFL7dEv+uiY93xM/r9iUWZHIs
sx2nnY057mzRyZPhfcCzo3FhCYhkoGXw/COkgXpx79tyEdjtTUCKUhLm0L3wAa/voiHkQdUuix3/
wIk6EAEJcrqQss+UYIhOQMSaF0U4oomNFMZJEiJJu4+ESAmJsHVPxMQNnXXJXsGPWOlozwVBFGSw
RJ4Nwik6oaU5qkJ3dGM7G6LM+5EoC+ZCMOo2OWPjTKMp+wAyLwRh7v1q3OiEYUJCMQWLepOQTNJe
XCIz7NEjAjRVwfTFIlmSbERjnOylVr2aRG7GZLaeLSRBnLYUCFEhlypMkQR1XOvszbkdI3/y+6sn
XyqshUq/2AR8zDnpU+M37U5cyM4o2hinkxtLBDQqUfodARz7IYkMKVIVMRGithW81nLn5OmW5vNW
+4yIGyn2MVBL2D4QRCK/RVFBcFfhAUnB+XT6nR/3mLYqpsWjo/2Q5pupSACVy4GYk+A9SegJriI+
R+JlhKFQa29k+t0RkVId0cf20SE4Fddy5RKk6oA6Mr4y0hWLQlZzpHuR5WLlEsBC68XtCAmHYJbW
7LOWzNOJXiBLFTcwBhbA2bgmvurmq2ZA48F/qx9q7aC1l8bbteFe4d7TVABiZg7D4jikqAedrUnb
JdIelTuMl/cZkbJOI2YcmXclTjXESOqJIBN71Z5b900V4CGMRjJp+oOml7dO9iXt1wRTTkGMLeky
Ihj53hg5xSUOEeJufuWswxjrHDG4ljjcIAmzJezHsuIaM9DhLGV/RPFuouGyITbEj5J2jkI5FEm9
yIG/XA2ED3ai52fXlg4mNZ5dgmp0Wyj6mQr+6tF0KKlyiPQC8g3BtrHYeCDfGp83OpPQO2NgS+uT
Q/uTBN8TVho9SY8NuF47XGcsAQZKDLPiwKnwpgCm10TAfJTQclhjilkbauszk0R0T5Gq5Vt7rOHN
G153ppriJi8PCX1V0/TZxB1bLlTihj6rOuzWpC2eWJgRjUSQtemHpf8qoQfL7+ZQqpiWXgDbfa7K
8ujMiq0fLS81rp1VVN+p9jOJP6nsYkOMf1FAhuHPjlCPPW+6KyWxzDa7m8SDZuAzJZBbuP4iocJr
ospLp9LLptprYIgtqPoqujtYHVvqdCFz0jg5HAbDfQAPFXIRTNmg6NpzEoOWAGGkbivFYFZ+FM3e
pWJMUjUm26tG8ZgPy1RSRMZcwAOgXsiw2PbINawBFg4IOwcygKsfB+rMRmrNbEiaQ3VJ81dJ5VnF
krAUSDRwI/HirLk7cES8IxSs6/moaQXVxUeHy9w8k2M7dShX6ylZq+XVFs2WD9QKoFZAEdvQkeCh
r91koxpR1IaUS7NF0H2bnL/t3OVWiumhcYZTIu9LcbEIUKT2d5KhgU/kd8hLlwRo02BhFBpwR4OK
GWfLNuzWysdTX7PPt5dhiQoy7nOXAhdAgAa9cyFx4LFPvjQ6eqqWZH89GV+jR55F++zkrml+0FB3
HBB3A1rpTevLc/gG4SZxB4Bi6OzLjpYnmvB0qlNY1qwLYPoTUP0IuH4PZF/MtP0Y7P6Emi7oUiZZ
fJy091Z7gSpHCOVg6htj5vZHUXnpMeDUIMgVdYxi7mXUKGh07fajb4dPSdRFUT7jzU2Otih2WcGL
b8h3s2EW5Knk6dEpMXFjsSTPtDU2g72bGNhcUdSG0D7k0bqhCYTbS5atDNc/mmRpDVqvVfSZJbu+
0QmWDbum8FaYlu4ybbqYDa9mxeKk/kgiG24Yh9eoge1CA0PVEva7bUJzAqJFEsiK+LQyBkqm5Wnw
nkahX0KoIm10nynjwYfYYNXemX3wq1bhg7P8nRe/p1G1ox4C6RrMAuGATcuWyq93ldx62rSyICZY
oNPnhtMy56cuaDXwF6kPvVIPqqdGeLi2mnVABzg2wcaMbocUfbukhGeMnjsaSymjB3uLCh703wVx
cXqWz7UpD5HJWjBI7/sc5x9l5WGP2wFWo+riB9nSCmuqJxzSF8N/iGz8wZi24Lc2i6wbdznL9tCJ
XZixr83IBkaBo5j4Mfr6txi8QzCOyzYxt5o9bB0Gd7qttM98xP3VpK9dp/ZFg0s3RXobxcukRwv4
5aQCcEu2H51f3wpDLlvH2ih34DPF50rDAVYPPN+PEzbqfNp3hYvpPKUcGjsWyJumPJQTpbimfem7
SwfwPTdI2dOolmXhJu5xMGfTvqF4dKg3sZks6hYvv8JJaWOR1Ibm3gogRflvVg19Xpds7PLkM/ad
U0ROi6iyWHce2zob3wiVdaqkycmc5gwGvssfWkNDkX5x5UcavTrTZYj8bSvN8xSnZ5NqetMYidgK
cs0WeODq3i3wDNTOCq4yziAQYg1bCHcfdv1eQ4mBQrNOCD7YHWkP0tNDYcJHybG0R4G37OGaWqVA
FMkOQ+ERBDEh3VgXGNLHjlw897bPloPWmzkWvhbCYysLUsv6UnEPHWJjbY7BupYJwYho4XbcaCdG
9fbsiMfeokI2YPKvjxprrkFVp3D46gw060pRFBVgjYSEJsNgTfPwvVFgbKjy1SinBJfrN03LO+Jj
bkYwgKvJPA2QFbkh5LWemprJNiWUOnA0JVw3LnkPk7RSMO6JLgoHtVw7ZgmANY/gl93URzqKWXW1
S4t3jo/cFZBunxyFaSOi4weMrd9sJs5cL/B2EjU0yT5Ky1lrGk21vVpo+Dtsg2eLkd4GfCq49qzI
Va88CgVmOkPWv9refdKbB5VY6wyKDKFNw/i2wd8CAmt8WsWWAalec+STGIyge4y0BqN3caZNGb6J
YN/0qLtIgnBtDPGW2S+Ozn0zWPjuh2UD2KBJK0tw9XQjZhQKe8nUW2n9Am3oxDx50xjUuCjj6nHg
VNyoEsgIniIhFGnZDr2Cey6+3qrcsHFz0zv+hdf+SIJbTbudDMLeznUApcCdIhqWfftdlbQ0jCEq
jq/+/9EHQJD+A/rA9N5DQf0kswYHNfxbU+LPr/KrRMDgrVvuzDgl3WswhP+iEbh/YcCzMSRKWyk6
Tv641GITZqHUMcD/NLL/X40ANwmSAQO9aWLfM7HG/xmNQLqoDX/lSnRxOOomlkTbkHDI/qgRqCHy
RlRvCQ63NVtuMf19EbYnpXm3I7yNQqDdl4kbk8W33I8mke6aWqejP4WrwCuOssJj4AO6hi6ahtUy
jOiDkH7yxE0ebqWbPFQ5PvfWITbboIjltFAJJ4DunXbM0vm0sXoHGrp3ChzzJspdVPPQIGWT9ee6
Nh8rRyPgWsZ7eyjeNGhJ1cDypXd9uYgd5LikaDpmK3UJCqTuEiv4TZ/bG9HxqEuciLJINb4r4OIM
dWpTcW6KYWLkGDejTjGI5LNsYtBNIiIobUm7eZCSgOmBfbkDvQ+1z6I4LkrWJJgK8UpIo3xzBg0L
YbejLotxkPJwETQPijVdq8xjglU87UxwPgMTqEHueZfJ9r4dTEJ5pBpuYqXOjY3zjbfGpcuHM0+/
Rd/aRyuWMSSJ8c2g5UXNWKemd9hqEZT6Cb6A2trb7cYx9IOba1TrGig7vem9JDLOMMCw71rUfKBv
wj7Y9pS/RNAGBQE/spF7nchTp50jv1yCubK4ZqLctEW3dJws3fJW5Li1/Ic2Ft2m02Ko+O6w9Rvr
rddqiC3+yRmddUpH5k3lsDQpSgXSyFYUnPb0uGDMmR5KJ/oB5h00fSAvkwxweEO65Cfe3JSTZX60
DAIW4UnKyNvbPCDX0MqKY8PSETMs/HJ2qZ9DPz0rrUcxql0YRvNxawTj1tEEkDXF89lAnsUyPzH3
4n5tS1BCrnWxKpQAHeKsBqTdSMdlaOSfiSpPRmOyzsObWXXeo+8DkbRtoEbUjdi1c64z4wUS0tWY
MMSLmh+4ZzprN8TBXw7Je5h4H4Yv81XLd3qyJxLxpNW6IdoDtdnbqcdMHi/T+Qft6UTxQdoNE9ft
VtraA50Em3HulXEMLj2RxlBaDLCo8ukz0dt4OUyUFHQqrnZV1ZGB96g2TGSzTHM+VfxPDHL5qmiD
nsx3R0F7Pqcemob9l6D1DhBwOSb4eZgJs4EdY+jAJPZHdTSkOLR9d5C2vBGNf2jy/MeUD4fYkEB1
XO0j5+VdhKOEJRWQRG+IL7odKcLMcrfjWLacEYqFkN04zc4UVQagjL9EzaEEMF+52WMJb0CR8OyC
4uCxOKARDLPZ98wIH414VxB/JcT90qhXu/cY8eGnR7TJhPnzABmE02pFdOKmSozHUiuJ7pVAw2cC
zej2AHEgfHvJseyHpQGvYlbaZFVuoYefmiymQe7bUc3WIzIxdfu0D1c2kshQ5Osqgloa6l7GgB+c
kwYiWpCuLJBmS/rk7qjxobI1IkDKu+ApmjwoLlqZQN0SRzOluIaV6y3VZ7MLld1D5bH68QsQr6Hh
HfhgJysdrhfVN0W7i8z2wIN+w41xJYRgj5B6n/Bt6RELXSzGOe8mw8Sx2UYdLagusSDLQ1iqQghV
WWwDTMrb11EV2XkwYsq77e5WzXvXYSrPvQZFamQKhP11ntjUxla24kcGtoZRPix7pjlqFmw2vum8
+jUVO6NINPskp3903hCPtsWcRMLCRTnbDJ4r7noDbEdvg1tx2cwMDnSe6Suhzw9e6MHKGCNAvF7d
YF7cK4B+U+J89OzCNq6t49YRpJedODt2io8HNR1MyvMG3VAdwur4VVd8VrWckF+I+5r4Jn4ndvMg
J9/zkcLAdF7dD1kxCyIUokj2+kBv5oRwtBpIDi2jHvP1iOYzDDF4fWOi+cKALuHm+UeIgQB80FNH
GBYB9VbvI7pKgUQ12BMCbAo8bdeI4Lc969ayEm8IXveTrl2EntwZOB/iMdn3sxUi02uMi/W9UWuP
o+/vgjHfIOcc0g6nFZfWLrVPmh88ul68HRkIkPFhUmD38Kp4JlCgs4bUuVT8dH0msVy63zIw6YJM
f1Tz+oV68UVkSlRsj1KVdmV7ERM5nZcQRhy1bXx2SSl47Sls7fVYpNdC44HW9P4jP5QD/NBbpVXn
xELT8wXDoBuy6/EYrwtK8hrYQKciAtaAZIfrCUGrLms2ZkbyZtTpZuq7Nd1JlFfq7aYpJMUs+bRM
kxycIOq+lROncqSGO6uonRcdp/ytDbaf0yCFZVZbD7IbwF6l/PcMWBzQX3209VmyZWtalCcb2G/j
NY+6kYI6bvkIk2d2MlhFgOCYs9kTQJOzrW3ickCTwqHIliy8TPJyC5NR8WnjOoFTlPOogOHn90RZ
Aa9fInC+YRk4UBaju6JS+MhMaijGK2+VaxX9M7nM/6S7K7ZJ/9Hd9N8Sl//edfTnb/zlOur8xdEl
Nz7HkoZQtuS6++vKioulY7k6+ZmZVovt+TeP1exp1m3UI8PgyQbz9rfIpWGbFjV8rJlmmMKfysiw
4/qb6yiIXKkT0iF2Q16Hb+/3Kysn0QuXFmsT4du6G9oWSGG+94Yaok62SkZOAytyHgNbvM8F1La4
s6Z7czAQJbSjwk7iZ8bG7KA64iexcmMzwgaa2ONGAO0UALZSvWkiWaIVe4UuFlaHY6QOL3nm75tA
3Coru2qY8AdmrWZWWaIC2ySgWUxm5MgNMHv+gk/iclTfDt4iS0E7oWB0TusQfLjtijflfHQA+uYK
Dqv0jkSib5zkMj8oAhEtFfhDlNBHI7BvdGe4RZ076T4oRy9/GGecJ4mZgNXuMOxhwZ+yqmWrwVHE
KbMqhueou+L6BmFw6pp7l0IRpYmlW18DsDG+L25rERxbuwaemkc/NP5ZD9B9tXLf1u3GpDC64LTo
Bm/hleGdmnatA38xuS3Gi6sD7i3abeGdtfgjStDLxb6d94FegOzfH82ieHXtbdTieIgO5hB/Mfpq
XX72gcs2utgh195luYwxrE1XVx9uPP95GJ9xk1HWVz6ybkmH5LbDDsayw2o3ejy5S13F3L4ImGd4
xAO0EmFv80JeGrPaZKHYDqVz7CcBejebmbmffa0jBht4xLNxGc95cotXAEs+zeXWQ+AyA5ivhQ4H
cNxWyPox9cHeKLZwNa6TA2hTfzFH8e6Fb1N+K61tn0Eo9NJVr66TpK3WlUsoBDtbcj2AYRlnwZfX
drjvur01GFzq3puIWtkW6pTuNIspFqeQWEamNqhTKYwi7g4dP5gbYk3U0z/kYEhB4jDw5G74YJl3
PcHT1dABj8PouLbr8uIUOOVJP4XAfSlJCryvUrsT5XCSEeK1rLbS959L7rSY8LA6OTs5Fgvbewux
QbnadazYPAYebe8UGUp72oRx9KPO0voYcgLiFRDQbEtk9jajZVCtoLPSmLKmdvbFLhW4gOkrzEAI
6tHRieJtPs6dUFjco6dGTmtMcOnUQlwVN52JE8yXrBLaASwJ1Xx+h9ZSROmTGbMY7XHeFpV2aAB8
TXMhQG72F74GKnwKASj2i2sRkfulwD4IVgZq2ZQASuWwDCf3G39EtIQQdeIbISLjY0bT7uzJR/yR
kBKilLBobWOx6k0gUgBeR3IEtfXu5ILvZU1VhUF81SNFlHY7UGIH/k4a4PiSvIEB3DHsluW4Naji
RhsOVAM6EmoFfRWNfWjsbU0qyIrJYq3wvFxE0NH73r+OE9aKgbtQB4i/sx4lW7UEZxBMMk2uXayJ
XgqsWssAAbV4s5ww39Q1d7I0TldmtPdwh7oa7xUKw+guuinL7N4j20Dy9MWdPjQfeVL7ZizExWei
ZFVY/Y5h9xqhrAEfZtBpY9iUdbiwpqsW4xK3q+QsIvVgM7zwYUonfZH71dukEJ4NRTCsvlfxUWHw
kVpN/ZPzGVk9Y5F4E9BxSfceesNeV22wUrxd8PS5JpsYq8OO+dLafBY0VHuHsx7u62vJA4nI3bkZ
kaZkzCXPVsQBy35nUAERT3JXDxzQBcs2t9Wfw/zepqFkmYrxIS7MpfC5+UzAxzGyxD8M3yV7lq0d
U9u07r7wtHWmgicLcRZ8pP3E9Y8ba/+jknJVFs02pprOC6ZiqVjNqQDynqcoJdESGn2wj4rEf4Uh
tZKJdmowEJits5ahTG806e59IlUzy5Cb5E7jUzOWwzLFOBYb4yYzyO77ziYPqxdIaE7uw4yu3wZa
Mxrj3euaQx66X4WHUmgnxHZFxEapnoGsBFTmQqW+Ril0ujt6C47FINA1xELZNlufHpRX95AGkq4p
Yx8LfUU//Ls/stxzt75BXqRItqEJJ0tGlHlZuzwQONhuM+5mfoH7QAIllsQSKvLbIMxo5TC6h9Ap
Ds3AllEMJF7M2Ns5Ls8JniBWIO4HgALZSDfMYNdX5J8IF154LAB52vXD5OpXgX0C3lV6NOzikpl8
ULUi2xWQv3c2KNDKD2gqyJJ1UbRPoFs5z1gl+GmM/hg9ajakPUl7hkVZazrddm4YrHIfT2bmMVT7
cU3NYI1rozbu/YImi9zQWpR0ZS9HH6ZuMkJ5ETTGqBpj8WTyjkjt8SXK8bRxL99VSf+QiHWtehg/
01vUc9RNOhqmjKiLCJOBsFv6rJtqXYZ9yqNghNkrwviQ1hT1DQNODhCXt8004hhNm2I5kAya8ZJ4
IMaNFmqn3hQ/uhpMUMxiruvg2RmyxsSSpg+aFm0MtgYLt4HOmsAchsPIz1Bnf6hAJLkrgffNyvWj
VA17Fm0pJpL3bnacRsXM5+44c7Dh1kT4vopyPBrqwXFKel6yd02NH66fLkXyXhSMGbwZUZUjJtW1
8CNto3nueWZbsAkh4jojAwJOwiqwmFdsFlSDnt+5VfZRVCODFLGJZUpRl7LLOVSLtKIX2k4Lux/N
GCC6FazByx45iOsdWMVekfpHZp5nNhANFYH3zGb7xgKZUvUsp4+8HygpoiSI56OtMZgaj3TSvLQa
mkLlqaXetsjd2qtk0ybdV6MuxTI2A+wnHHJ6fepyUXDZ0bKbOqK5LMPbOYT3/sA+Dtoyfep01BFw
6fAd5FmJ8s2dha6anaMckntjsIh4aW9ZyzLopTluyr55HHQXzDd98XQIcErph2hko/HS1S+ptWE2
WzQZQymtVJT4NMOTbk7/hGz9kHMmp//9v34O/+0zL8Yq9IPmX/74y/rffu1/53PS8A+/gL5I6vCK
eD7efddtwm/lC/3yf/6j//GX7OLDWJBdfP9KQ1iidVOFnw2XYV4d/oQ5UG5YVGPTpkX87+8HMO7a
r/f/8r//V/Kv/6OO/x262s/f/etg4CqLt7tC7LMlOtzvBgPIaoLEAxdyxdzNt/HbYCAEeBTCEIb4
G52aOD1eNtt1mThIUv4ZnZoJ5G8Hg9krZ9HtrRuS7q8/DgapLTMnRn9Y6AAybiFcOgiIE30yBSV4
6fCqzY/FJ5/8npd+NeZi0vBrtRIkJE4iP7GhXz1CNe/KK9v9Gt9FyRM/a4+9doGBa5pLnVUwaobz
arY75DWoirvS3PrjuhP3Vk2dCo+P4IL1x1NvKR52y4McD2gbM5w/LOuRkgW6aNwj1c8mAivCYGU/
afXBUVfL29XyXPl3NDLOviJr3YAQa+50FmGBw15zS9NEkzFp+Ds6uLa9yyn5YLDcymhFldiDrXLZ
GuVLm3TFDZWBnPUbk6ddYea7cUAtaO4mF07+wCkUrzLQh2AqWEpvNB97FtRLy31LU+czz+nqqsdq
D2T7Q4VqWRDuGqR2DjIiniT1x4ZrtuYgg3sbqyzvXQgYITEXRod1bRp0bcTl/aS9BmpniWvZo96J
YwUFPOzuxpoeKkqoRPtFzxNHZL5Cyd7hvmVlvRu7mtKxz3YIv6fQvDYafJBURx7W8VT14LBCcbTM
QWNtPO5iAo54IsDjMkHxhNuUDps/7cuz9kH/NdnURNrl3ogJ3KHOVtzdkuYhrbYWAXStC3GKbGyy
9gWbskHc5vyj0WYuF/6mOlhqXGjnPXPXkHdJjEVegmHDJB76Hpl3jAKavZfJh2O8kMtDonU3VdPS
4HDv0EGOQ2WnAPgHevTdZfYi0L4m3DN0dSZgsQs+KguzmmtQ22MV8ddD+7Pbg2TNl9beg8NS0q0u
TBdhww2Zeur3VC9OYVdtYhJqVf/QQy+zrbVQ+2HYEs1hIGHAYK8/bYS/jv0BGMrIDhAacvyd9Y9d
ZR377DG0Ie1z68c1dU3MBz39ClP7mOSow0W10XB7uJl1bjk5qo5gz7TtELtDkwyiZRzNWO50gKQA
S4x7+NMnLfJMHtxrp7Be/XrkzNO32L/24QSg2i68Y+Eo2q36haGqS+0+R+DA5JnTdpC3PpeKwKFq
ale5j4YiM/jc4c0zCDVUtIr6tIv61lNO1yiIp0VP96gVu3cdxBYaSYMgWujyI/Aaarg+3bx7JecE
AtrEqt1ukMEduk2tmtOOrFPcvhjxV9/hGJh7UIsQTX3EdA1ZoFJcxhPqoLhgu+8dLapi4GnAFQvD
fkB6St/I9GWAQtGvwgFd+rYhzdkhz3a+vAvl5G8sSHout6XE37i0uNIJrsS9SbOroOE1S58c9ZUb
H1RJzAaQWkBE2Je4e3RazyUtsZJFxM8n93zUcEL8wuzgcPn90fNXv/yX/6eJYpR0/0dn2S9hws/p
X/9n3eSfwd8JFP78Kr/uXknpc6aheAmgnLOk9avYBaHTIpM/K2Hwwn4ndhl/meEsYDw5BNEq54Tj
b2KXBRYFmKgATQbQ5U8FCvmSf32m6WBMLZOvCQYN0BlH7u/Frtb3hrjCdrwIhsSOcAf6GqkVbBNO
ZJ2zEQuUFoz3DDL5jQoTsJBZyCQRhwDFkWbVHPYYo/YMNtJb0shgr4n4q5W0JofARQbmo4nwRSn3
jkaA51TOGFApbsusFYT1SLWIJF2YILNvtADrgHBIyIchl1RNxUANU/O+JEXxmCROvY1J3xSefRGT
cE4ZkwG38LWsIT0FxbDuS3WxPLxKOWknao8dMj8F2R8db6Ocw0BVgoFJmysZFSaYZE4QlQmHRJXI
l4RUpN27dykcl1D8H+7OJLmRLMuyW8kNaIr2zRTaoAcIkARITlTYmfZ9r/NcRK2jllC5sDpqmeFu
7hkRIj6MlJiYhLvRCRL4+t+795479rehLk9VVVInSzhJbCxeeUdWZlR6YwURlKy8BMckjCjE7vxk
vxjqnaaK2cIJ5tFIU3ew0CW64WPQBs8niuVL86ntsWrCDG+V5JH+2mITaTnkAjJd1VS9yEKCz3Ey
dzXZr7AWe3oGpHrDXYMqqiUqppEZkwNWE2mPNpwSMpMtE7O18CrjySHlHif82EinaYFsYe5NAq+j
YwOWdXRS5Jcyps8tWuwoit53pzYZPis/3co0YmgBXo7KpNbSt/YVl1rF1+4j4TuVZwX+/e2wSERR
L+bnDtWoZnvoVIuQVLUyq5RFXKJWHmBzmCJ7DszJ3SJCLZc8armNT252vT1WBLJQrAQuJLMQdDvy
DPSPLLIWvWQHoUDoqpY9o1TVp1kwnzM2e7DIkcRor3ACRLIwpBGTB0CJiBPcWRVFdtFhA5cQ13Sz
ZkBBbisjOrCQ3+JFh2sWRc4C96UvdQI9jByq2S3UOzH/0aHlSTlxgKDcUGpkk75ZhhIH39RRkQEl
IAUKiyiYMrzUi0zYoBfiRVol6IdWmCHBFPcUXdHsS0qQ/OcxfyOt94JrczWjQmoSHmvtu5MH2Nuj
PaBVtrzddRabOhpmDG/T5GE6oHh1xKbIsiF3hh3EbYPuP3TAEFqn4OkNnQ5+Sz5oFHnTzTE9UlLB
XqkLWDr/dGbWt4EVp9IyoU9mOa6ikW9bCGsaOJd9XhIfDN9wGl5xsGrZ4xRVSTCzXEonYC8NNlbP
s2Ql51DsvVz5qFtuDyi6zxYdT25Sj7aeJNtSK0pcy/Emz83Gq5WudtRpAhJI4m7EwdRK93mI1mVY
MDaROGgEu9SGc8rwJWMHbGdGK2NB3WNt52raDPlOx3cqF8CELEzcCLOSSFN6rG9rwLxVF+6ast4h
lx38DKsc9YsST7ZewScRtMpJbr782ryNMgweYzhz5XmoqWntCfolzUi5OQspP9GxaGrgVBl6o45c
B2SmOK1dTCJ02Y6tTZOEN5bsGJrG9LraDF01Cd7U3rrKHX0PSoyipk5a5JIOIHXhC/u8aJ9VSYqd
GDDKOm4WEEWLKtfBC96H8nRT83pnzfQKLCQr2mxalfKkFGMk1mt61jJsDpIDC/9stdw8xPpzOXUv
TZ9cB11ey2ZMFwB3DRxU8GUb6yCk48XPeOsB2uI7yN91rj1mauTgRfV1alJ0VbCfLGJfPPs5zFpz
9LdmgyFYZ9zmKprGVBaNjSdMDVBkvHyTjAZWiv2xG2R3yIdubaWaQCaafjSzRBcoggAUXVmwe5fi
TdFltkCXua0U4pev1C4pAejM6MEF9NVaB0zQD+JH7Oc4+H3BnYX+hIHhQkxzNWt56amlejLlFAiM
yaLb8DHfx0KFOX9+iaC72+YQwBnKuUYNWXRQOtgTomgSKpSjM0e+F1k5xCM4ES3X7zzoN33YbPAt
YfRAOeWMMff+nNJqpW0pQHnX6POKaCqipaBajVK/85Eys+Iihv2uyIvdEOLNHIqgZZ4Xv/0qJw8A
wkSUz5oy3KOWk6TXY4GUZU4Dr6rycQ7VTYaLL6IRJLaCQ24ixIeUsxpl8liW+Nl7q/KabN7FWRPa
JUUJ/fJIMAaSeIqApS8ng1c3oMNKINLlko+RY80TtYkqii79yoTpEa32iwLNtbTAcWTT2PoDm445
3CBTeX5bvDRjjWOGXd8kPhfVTNTaxBkcHs0BKwxu773Mwgx8Ie9RdsMJvo4sEpyqFZ97XTuLfc1W
E117Dpo3QZV+UFxYr6YYu6hvAgwLrPJaRc34rEdEZrts39LJIOQyJesT9aVCSFCRw6md+nSdZmro
9AkSiiSnT4FC/UnZ7HhAHFMl2dDwu+TkO0YzJJKmzxgnU/p1SyczX6se/3Gg2J1enRQFRO4QP7WC
4Jq1vhrD8JhHtDDNCi+WSosSgavMdl1cJA6UrMkxjdpFqGLQaABpSs2C5AUOIhiXtLAekinhMBAr
xvKFnqMJ1macLPEMkDjrNcKiPG5WtEyupN4kb4PJS5B4W4jiuWsGxVEVMqKayZZOTXuF6zwZ7lLb
aa36I4rVV62ZdtPQ/ghk46WaGvIFfUN4QyWWYFELYEEAT80QrZrSLE9BCK9G/AKT+SIHHZ2xkXLO
YVfWtV8t3o6dWX60UX/qYloHw4j3ctrwhJZZFHtBjqEex5rpJuFIr+JseqGOM585edVQ0TAl1LdI
wU2fqS8Z/F44KlnfuQgUb/qEZUCaU56zpcbMRjIiTgNbXQgshpIcpBBM5PIh1Gr/K9UtNEErMImH
8EaOs5xqmsDKvVTy6azI7smkuuTIHoSYTpy5XJsj8yTGDnJSE9H8SNxmSboTWLYNOr8ZcGU/eDlP
k16cJUkNjlmFV49aLJY6PEdyVIsgOtTq5GXhyK+Ex4+ZqORt2O+GQ32GQv6UzAUrTD/GyNKFtKAX
ETD5erykYyLQqmDcG0PAVptEl7nL3jWJq8scziCELHWfSmza4ygstlolbnTOPHsOgsqmE5C+LDNT
VoIgFCeIVug80otF/PxIMm4i8kQn6WQE+jppCbbMZXjufOojumFy5rHbaLBg8B5JhEH4zBUqvSNY
uJudqLFYrmT9EhggmxqU3lzDDhWOFs18dK/pXX7XanWfxAL1ZANHn7XhWkewMHH9vH0PO/3a+kTp
QxUzSFNW+0Gpr0aGmbrL4mM5VZ9h36j3ccFH9UYuYGyHKdV30kNV1UynwKaIf4o2i9CWuuDFokNQ
aVWyg6ZfEkzVAqwS6/AxhGCFf6s+mAvUShCRgHo4VzwlNincK7E2N3n1OS04LBN7sm8MRwndCpn+
xKe13fO2FRxBAabVSRG89QWwFdEeR3CQbBBr2Npta0BcPkQuaUFz5Xp/+evT57+ob0Ix/6lvwvnP
//ioi+H939b/7//WefQ5/51F6c8v8dtQidBsKKIo67K67EN/Gyqtf4cIzMKTaC8uTE39A2VUVfHx
LrYL8sLi4vX9fajE6quZgOV+ui7UvzRUAqL581CpaKquY6BgclVUTfzTUClN1OtUSz6ht/JtjGZH
0bYrE9EMddmFU9H53020wXnkyhmut4FWB5zz/vws6ygJUf4WCUQqp3iAZsCKE9uaIo0rQcSuxCCX
jwRzAWU1Ct2lrD8lxac4N0BwMcezHqdPfSvRTvECiOSoxoAPwweN41TvschP5LOAaYFjCUqvrV+p
6N2rSIwBs5WumAymjmQRQuURoUmhW/KfEcMb4EbuMT2twkSn2P5UKOxiiZsWUeQm9zzQomRCvgQP
0mgaUQAqCPBFLbsYpc3dbNrmPLiZxwjhuUX3XUriqyZ6eSiui8IJjXJttY0nls2KMJsh46k0o1WS
8jyTCedprN6o7SrEcE38b1VO+DHIhXHpKIRqbbLKlWC8LSWU4vhlDrPdkizNyVUo5HCigxFt9MzV
hq0lfoOMruYPZt+VCJOz3Yk5ZB5z3ZBTErkCdxxmkFf76aWhSjMwSkclshzlH8pAIUeDw3NIXDAV
r1H8mum4SIQvhU86hHI6Uim9OuYUVtXIcbR4NaHbQWnoJg5Kcn9JG+yWDlpke71akjCrbBQAVMtW
up0KrFpcXQj+EVLqgp06jJQrSGG4kvLmJIyKF1p0FKZ+wqYLHbNB8TWs50xj/CYyZ8TrKjguVkUd
yDhEL2vRs+j4qLBy5UN4peJvk+X6jSbEtwSvV43nq7ZoRKqsw2AqD9aoe1ai3rKSiuTKdHq0SH/x
ivFJe5k74Rkxu9oUjbo01BPYW+xlBr6PsEaTC77KMXJr5go12zYQXjGiyWJI9ZzJfENOarrk2eCk
I18uxdYY3gWCOBIeNi0bqJyVHKNgDxJWdrsY3Zh1ScTjmoZpU0KZBgzsdW17ifTHQeTJUq91hUu/
elS03I0wzSUJVj9DO1biW6vGrhTDSYWqPs/NOQ9nfkjFDxCy+GJ1OkdV4yHGKyoHRz2fxQ02Qzgt
Octl+sIaeVMnbGejMnA0KCUrwed9Hpg6XDh5y2r0kaYoJ8i5GI1wmFBEHX3oL4OFxTA2X4S6PpFk
WSmzttYjnTr6LKT5UPGsJj70WHaKEHOElYs7QwsZz1mNWtSwkOw1hTcVtLwlHReLEn5fyCAlOUq8
x3hKggnmOZ1n0i4rH3VtPcEAH7HEFEcDC8fwxhzitpHIIFZ9cgwAlk0u5A2e1ewsmLGdwHJh9EY2
FKIvnC+YRaPTyNrdhBaDoYwMfm8nJInyJymKV4n+LIugkcXHvqC9Rsjs3LzNgHLH5KH2z5F61KqH
LN7BymgCYQMY3cG0tapqZnqzsueKWjLqyMKJWEC9F/HvhOK5RJ2JhHlnKHRf662j59EuMG/9GGwl
hV+VXHtN+GzWs9MzEapUFdWNtKHprOxob8b+i4/hhVaPhLgAiOEmCDcQmFodrJ169/NLSzJ1lmJb
p+ojg3Enkh7XQoWrlO4aLS7O+iqqQHa7rHu1iqtE6m+Yhn2Td06C1j8/RBbhWQ0++NYqlM8+kC7T
8D0HpSOCxGux47k4q0jqCHTOScuV6ti3+mNuwUsPWY4nYvkB0vKbGSdqh8xOUaBnqzj6lb/tB8kt
cQuF+BcieX4y4nLDkKK12x48rgLjUM7bk2R+pir2ssF/kFNien7YrmZ5E07NcYRBXwxemMMqcOLw
ioJmaYS4Z7r7AEn6wSNVPC7zMb6EBk9n9S6LPoi/MIOhLuw6n6ZryfvrN5H/1Xtw45/fV+zfF+B/
56by8y//dlNhuQdxVrTA2xqy/OtNRZSAOFmUbPxXjOhXSdcEXYrCSu+GLpEw+vWmAsjEkC2D+4X6
czP+N337D+rF72rGHwjk4uLl/AOehPU3J6hqsWtnW2P8SdLlex6TShZV2yoIfLQpRvhMPpPK9pbu
ypjUQdu1eBCvs3aOuWHPSQLG61hpirtk1xLtRdfvzAKSfhvmc9o8Wlm67sr3bhwejeiaWJiUfFVz
E50udAajpuIJrut0NgekfmCuygXwx3ovi9kukrAolFZ+ioVjE8+bGsF24sZRRbk98EEWMUmkrhoM
a55XK9Oo1j5TWaEXD+qwkaQfNJKbCIPhBmlYIDytyi5V63AxJu77fQztSCxjrizVWWSDllhS8hgt
o1+iLWmJrrf1KKhfraHeMSbYYcDVR9gP1Bf7n5HCZ3vrT6xRt2XzkUCOAqLBJ7TcpkW/r6OzkBpP
BsMm05ZG2IH69a54NYpxP7cP8wyoLfZtmXUwJPTOLRr5KRMMTyjcEJYhdvobHkXwA+KLYo5H+AdC
LB+IThHiyLw5v00tPCRmXlaiQA6Ity7D8MxUbOKbobELs1fFATXUEhEpqX1ByARsRGVwX7PzXmZr
yYq29ERMIdIjQ7dRfpAxhtbKLG508S5gOFeWKT0LhZdq9NkkojJWrDgVE7B2DA9V0h0JGH4/kxoG
QUz0hSgkpnSpcEE/speOAmyhFGh0hg7pD5A5Nqb+LEOXc4MArlekdLFdG3cfrZO3GhI6xGZ5ledX
neTwMqtK/oTnjOnVCLSXQv6E/LYXhn5cFWbx0rJGmph4FZ5SZh5yoSBjyeCt5yFmQnqOMuM+VjKL
eYiukvWSVCOtZrqj9GG+TZYxWouflTAWPdOkOxw70FMVUK4I+MTMRdioyPDUeTIjj7zRYwn5JCr5
CemgCse3v35+/otOcj8lsn/sdnmIvpP3evqb4SX6/p9+mZ9f4bfjUVSBiZoGDCeTAOTvx6P575jc
afD7OarRNvTr6ajKOFBwZikGick/ioMK22/tb+75vzbHSUT//nw8AvtcBEJUSFUWlcV0/6s6SGFl
0avqotUVLJDvLW+Md8k6C5LDYqILIHqwQWP11fn3FGmPerayQ0fhD05rrcZPiTBySa9B1gGoDxOP
Blo0/izfVAYq0uqcD6sq9KbhIF9lnOuqQ62RPH1KeJXfrh2mdnybiaBvu8DLgWySXz91V7X+hjlC
lexMk1l1LqDhBR43HdOknhAPmAvI6Kt767KT2DwnvXNLwq0aP4IIxa22qqmEU3exdOijtbaf3FF9
A/6Xxa7cbXQFC44niTsAorOIvYejaS3h5QQEXa6J2AXwc7xBoFOcHNwJZ17Yewhq1JiWkdcuC0G3
ANhmXlTwjbQdFjuj85DghNoO+u2o7cABgyP22IYJpRu4yeAuJh34jtdoHztEtMEIrnEAc4emZaal
iNV3uoCsGWcxzgh2aXxymz2lS0O8btRTZLoZdH7N4e+wm8319UgRruVhiCslW4CgZGeFR4Tekrf0
zqlc5Vf0IYOHjZ1QIpLgqDHXecB7rLZd/XXeh/FZJ+8XwJLFYOkI+Sbq6fG9xNWaUW/BhPK6sCr6
dpYfJsZYduiboXV6ZZsFGyV41ULP/JpeKeNNC2TWowA+OgCtk+MwWmvK2qs+2xL2+MIcd3OwMpFT
6xed39+BpXiAUmweq4AOQKeeHFX0+LHzF0VWd/Nq7LxiXOO11tQ1L824tvf6HuM5LFewQ7ZzTKmy
K1FoZFDowVW9Q+DbNMHOuvqxy4gfFbb+mjy3d6qw9Ad+kaglEiZevhJL9f6JtavH75YXEsQnmJyt
cq66Y8d9GSCC1pyoVkL61AriaKRohXWan0bYH7iMVr7Db0iXMXm7i0bMt/4AP5YQB8LDwWdCtW78
qPvZ4ckcsghPCPbaAKlMFb/UalScnB6UcHiZ2BLoq+kdqQDnD0JIyUi0+8mRgZByzNt1/iIRspd+
BLRgAusxLSxfq+HSdB4TTf5C0KIiZ7GimtgdmdRt+S24CWjrkkNlSEb7rLbq+LIvEzzEu/aFllx9
yD6VnDY2XHiXJk/iu155HdqHN+3kKzlGYdO/Go/yAFPWtVbiu38DJdQ9D0ckm6VjJLJngmWYdjuo
WOv8iUkfn7To9fi21vpOe4GB6Qqe9iTu8lfakIRVwY8hX61w4+ya1VEEyGsPtoO3DI5r3rrZESY5
ZZewOezxYDwqj2QIcjqEt5Y7vYbKRrkDW3e7nbXRjxkocPxV0YqaJX4V9cG6mw+hl+wCrgOnib24
y7/qAkS20/N0mh3yI5/pGp7NkUGWBYTLnnjDbh1r6imzo6O/TZ1+FR0FPqP5Q7eTT1BupTOHGzKf
e6sdgLD2gFOnXRWXZN3z07Yzmw+G+8QH/yV/Ut+JdXrzmhrl3t49yFtpf55X5q65CieUywdxW2+C
XXeEse7EHr6pY2HH9+FT4D3Xr1Jn3kJ6c8ut5mmfkpeeJdZEXruPPxIM9yvtGhxxezOqH4jXHKR1
vY8fma/Gj8qOX7sjRoBo138Ex/LW71pukE7oFN/zxsQojr7KB35Vni0v2rVnbUOUEGOYK7vaWfuc
PeommbGPwR4OxuiYb9KWc+CFQk5/pXgCS3T65GA/rEXEKzvb0GHcOtYpWy9vZWVFJyrvIrBlm3qb
a0ccbgank9e/ZBfiMeNucvOtyrQ7OCH9yV4QbJr+lWMmYoFuvw2Ufb/TnLK31B0+btpOAZbQvWI9
kWDYldONGrBEetEOGC0IJLRPEZUPK9DP2+g2OqC1uBE70erNdAcC+hf5QjuMO92KiwQQ8ByckhPG
DT5UR8hf4s5y6QA4tDgHxQQoCgkBGn5sKTkun19eW+ugZLEpd4SIPMG53uL2rJ9IPyoROZhrBC+/
tHsOVR3F8gtG/UqPRjsTWBIRDZ5mQAFiihT4A+gIiyCd8kmt8iL4f122Mqbt8n8PaxrAUyoC+Khk
lLN+w3MzuNJS+TUy+AtgNkqd2AvYkvhSSGDtuLH1nkhodXIM4ZDOdg/ilJqLsD+EQ4CyNuOnO2j5
jsBm0j1NJGLRwvM95+kgrMO7HK05ZnE/LJgTZ62lG/9uQI7hXWgcl5VDuk+HDcVvmEoLIpzDsX42
xSvMhWjwJHVF44JfuQssu93jJAdr4wt2v/bvifY8ldtJ20qDS4CDvkCO9MdBceuYeemmmC9EYIL4
Xfo2y3MdE56vTimnn5BuRLWyxfhadDtYWmK5pdpUyh/jazeBRJJXKJxU3a9kGokEV40960GB5+8l
zES5y6ZUbZ4mzTWxKFXpAeaRwWtS7a6GMoXF3ALxJLgCG9sDRPMJaOMd7VLTvHrtZ/vgFpDQoySP
R+MrP0N2KkW7yU8B5tWrL1d2kB7YW3FDYR8mrFv2Esndf1crr8TloTls9apd8oP603fzjUSwEqFP
oy8+sCF8EiGVU8a7sx6HeqVhXz+zAOKbEA/qanhSN+EPRT7ruadYe5ObC1KpsB5YfBump8NZFElU
0Oc3X2CYm3YZnYhRsB4C4sieg7dY91DnV5sDnrVg/LAEMYKvoWMiGD57i8k1OhUjsqskeym7IICT
h5SlKIEnhcjHWn4rgPwMuylCjqRUUN5IuUfhXbUhjHtIyX6FT1LJB/1ddg1JxmsJjKC1lfCrmz71
TeTJa/877BziALnwlSmbeMfXBWbso3MGLPng2byk2kNTrcFh1bEbdsfA30/IvElj68TL3hAGDY79
jfoh8QDBv/+MZ5I2hMxfp9K86iFhTbQ+qmXPiznG0kZy8TQ0T4rbcCPQXxWRtuDcaZubkvCYgPrN
dG0pfFgAQDJXu/XpK6x+iAAI1lP8fhOkY50/hvCXObj95FiYXkOYgc97/BRUt6DYTzaCfV9v/flY
K7boc0Nj6+8uC1p0+mg74r223FjfqFCKDA93tmjFZPbZe3PvqaiAJmUGQvI5QKMmSZ0lkD9fAoJj
rf/Fb8x4Ip/RnLLCkbojQY9C5H4QvGZpC5ET/603Nmd+BzAnDDpczNuQHBFh7+yFgWgUHCdRQSsv
Y7ck3xv+GLK0Z2HL3U+3Q191//qY9r96zaUvytk/HuYeo+8ses/JpX9+/7OJ7ueX+X2ig8OLpVNR
iCRTSPqbNMdEZ8JEtliXUi+hKQxTv2QYVIQ5w4R+I4qKxT/6RZojCqHAzqX2Qacj/q9kGFii/c+J
TtUYH/mfrpFL+tPCyzcSXRAWC0kkrwHp9vpXX/Kudf1dYL1M/YfMB0mNprNmfhqzR9waetybnN6H
8AuCOhsxl1syd67oaCiOKT5D6NKbd/Bas0WczR6f5i1neltuZtmNlfeB3k70ciJLpYMRHBD1ILhI
EixlYEknnFiuB/nam02YpQFZWCV2W/NRlIUNDAKvrdYa+TUufreGm52HjQYU5kESH2vMeWPZYzI0
QhJfwVpR3xcHl4VZp+9s8yKXN3WiYk5/EuIDLhImTowTQ3xWUBPl1XSLqgep2ej0xoq5TWYgVA/m
7E7Nqn9o3tAUlE2DAIU4iI0Tc2Vl9xXLdGSr7QwM9VsDzKCsY8hc/a6npIKzc7jG7bGQNlaIq2vL
BT7nLolIk+7QWxR2RibUEiO8as1Ll2w0BuY+9awJ5PEqubZ4qFS7BLfJQosmC8urkXoGUrb24Ee4
I6RtMYkIDu+JhGeDQqfE6wseaNEbiLS1NnPDIJbN3LHHhNdzB1bx4+xmgJUh3VHKNQ63aD/UAj63
2al9yz7Zo5tEXJ1Gofna7RD8um0enCkpokcPHlthfnUPRADpYCjcDEGn17YEJWVs/hd64GOGnM8h
3g+qo2Rb5ToPhxqK/rDaMbfXxmueb/Bp0J+uM/j7neYsSzJtCR8QdCTfYPs8m8H9GYCGEIaGO+BM
zs4I/MphMj7wzwEaJZ/QsIxK7gQzI843LEd2XLrczVWHAj7+3Ttt6duYP5acjjIFJ6RT7vl9TI6J
eTN5YqtHloJTc05BXtIUxEmbB8Sz2YsiL1PZURBeP+lPvfEkAz/pW1sPCKLc5njaBal/8eVtzguY
GEx1r1GA8UG5AApgtV9B9xT+QHodtn5KCSM14HW8EScTlP5MUhILxAL1TS9j/lFkL71Exo3fBztQ
/Y1SoK7Y1KxV1P5H+R0zDMme8MpOsH7uw41cbBr6o4QVD4DJzqsHIw2u9C7irxDCW2m4yQfI+8Kh
w4KQQckm5CuS3KqlyPjQM3j2G/4cGQuV/9btuZaQJ9KQnF5H+dFyMgZkwsc+ztDFf9VjNfFS04lb
D3yniT1uOswLJ1J5jOLzlG+Hah0Qragf6SQsB5hO20nc9eNO86/LfLeYxJ7xbGkUqpB1cMdzwPdS
rseHAoE/WJmulVNu4phX9YogJzbkigFTYw+mZWPP5/2Il5qssN2+6YOHXO4Qieb5a3PnHJ+tV/Kk
weO4pKG+aB404xdf5v7oYm4JOHYekQwtRkME88xhTO7RiNyq/iiKGwgpdR01NiCkJTtpd2C8Ck82
DOYXwGBr7irBncQii2LdcjrIkx5OGngo0zpYLnb8FfWUfZDeYpOKUK+ra59OnK283Hg2EXXZjD7l
iuvX0O7/+pP3X3RBip7zz56p/x2h+PjP//M1R/+AXffzS/z2PKUJh+Qfa01Nk2By/Po8JdOs8VA1
JAM3zB/YdRpkOtQjqg4VwhV8R788T0F+gb6XFUvm35D+yvP050P7jwLSYnVRJRmjHN+nyMb1DxvS
EjBWE6gD1kLrhNuwkXdFNEX2pInQCJR1O9dXPSx5L+FdqTdD1G47Mm4znWmjoX/4TAhqk2+slDiW
5F/gqyGq0mkBWJyyuW7WQNC2pSfrDdDmfZ9DvQpPFfNKpkm7aBAxz2AVUKDN7gVZRbrusPw1D2OA
y9NKRzB4/peEhiui5c7DtxEqFx+Fd5q23aL3Nl+y/8D4mQCfGlGEZTZdfnHt0YkbnSNXU6449VcN
+0ar0J5mdOUOa7gOxF5Eb+7QnQVoJco97AbWeT9MavKM5pzwgI9Vp+5eJmjzult0D+hfiipvFLRt
Gk1cC6076Z6hPFBAT1LOhxFp3CJ1gYKzSxwnvCXzrgUWa/n0stV2hpoeo6qLxgMu5rWG1g7PikUW
0Sw0eIw428zg57S1wPmox34+TwmuRc4j82bxWBg4kqfgSUHbT5H40VDGnNj3c8OekvfYnpbUVRvz
chZ3AC4BRUq/elwDYm2w7hAxJo9nE1eBMWcXFZdBhNug1Ka1zk0hFN5y3JITMcGvCMaaoa3z8lHz
dzFSTBfNxBo2tPuQmykB/DG74U8Kg5PGbNh07zIOCIu4JLEzAXDDGT8+rUmMPwOeiTJKDx0eClMA
BWzgqlDZzgQBWf0Gt0X5Oi7mC30cL9xEmU8YmEJ24Bk+DQG/xiAodOfxpF2MHASogZvj7agWk0eH
26PC9THj/jB5DcbCZSJfbpt9dh1k3B9jhH8R/XAda6QG+EuUuURwOciVLnynEYFM5FFIF+i6TYu3
ptN/lB3+Fj2ErA6WBlTsJH7k6iFTL5WcP+c025H1ZE6HA7KQpCyGxzLB3TokT3D7l8umOyWUBcU6
azWx3HSDeW6XHGtMDFFObF/YDLwDRIqC68eAK59p2E1DvObKT5bfHChgcDo8GVLc9eA0SFJi0lds
SXIxAdsiSwJCt2l3EWk0BujWtbSbONVgC4PAJ2UDW31IbwAjvYRF08KTwlaK6eecsA0CH8YW1+j3
wuwM3OMIyYJIOzXtIUhd2Xrw8en6A8WWkOnxXjLiasWWCgGJu3Yv30Kgh1gnFJ7XTfuQ5D9yjFbc
W3eFNh+4MAYGxOV0HdO/YuIt0eljoTSVYpaloiWnq6VWi1Pna4CArf7ScwqkXBdl9VZAtOyRGFKU
jszqNlQ5HeOJpkc6YfqoXivDaBMIKhncy3XESrqWx9dpqZPpYIGVcInEpWhGzc1zSsdDBw3upBqs
QSzlwwTDILUdWPOzEYFGn40XANlvWqe4WTLMTppw5wpDYIRjFh7DvPualsIEainwwiM3xFVCvVke
Iy/4z2QPHF0Q2YJD3ogLDGvRNjcKamT0a6S3j1FYPsbGGVrXWamLS2SSSdM0XDVXf/Fw5EFyS6sD
/i8nNjOXo3FdGrRVi8JbQ2qis3pQ1lKwbbPw3Agdd5sgOQArI269FAToT03dqfA06gdIASyyou+i
XouRgcIdHrIiujXKVyANT4a07I1K0mFgflAtjLeuhG1dQg9T6i3mo5sa7pRxPxXP9SjtrVK9NPO8
lTphFxcY+AbDw+xum7wrauFBNHe9Aseod7pyh5S7ErpnK2SvWeo4DRtAAoH/Lhh4oNRz2FzVimtO
SI9ernLluydMTcYEETV+UvL9NH1q5V6k0CHrdksONd9mPU5HddsaTghRQWh2NYleLSFgk95NLMsY
/6QM4gELIv4bNdK1D4NTkuFHcf8NXkOAFpZ5FGG1kCvBuM4E18Iwho7gm89lmRAHVolXTeuMJPio
SpSnhay9l3jS4B8hDa0k+lmgpZ5lnHqZFF5A+d+y1j/76XyrUvXQpbq4AsbBRzXQQf5BjMnh3SXT
A916n0KU7VK14vZH7i3lqZcST8/T57akJw3gR06wG6/ieAqX9SlUTBuEILT+NqBXBbgH7oI+Zh0G
5r4X41c+NsvoYQrksBlGRDL3mV8dSiVUnBkhJQ6GDTlAtv0MmFqBHy5xYS1tEGFPIs0FQah+kq2Q
WeyWdILjtta0U249wMJJ6df65d7z326UP7hPtL8jr6oczOi1+GNMZdkV/CqvNqAqZa3GJzv593j0
Gn7VfWuurSq7SdpnRJYOdroiP0oK++T2Oat+UA+4T5BuuIZDeV3V5QFIGQUf+AqwfUUJRNfLWF00
+UYPM1ArEg/XHMVp1D4tDme5cM0Sro/wsuTD1Xjf89xujMdu+upTlsgR4F1lpZk+NQL0kD3KfDUx
WRvTnaOKBdNWyq5xAMka89xjlY7XTpcntxo5XJnPG5C7VvMq9QJ1K9+gnvqKqnUfP8Fa0NxW3EfG
2soOcvYCkCCPnwd+pAvmVk53GRl4wxgJgTzmBuPV8zxdoNlq0onvDjVhitamBgpQl1Zwc+TAFmfJ
Df8/eeexHcmxnesnSq70ZqJBeY+CN5NccJ3e+xzqLaTXuNM7k8573S/QYLMbIHlOs/vqQFItjgiy
ChWIjNj7378h8cdT73Psorr6SnfOU2KwtBXkezrtU1W7tYZdEp8zHVbxUuJwRxmHA1CojPO6v9bC
RSate24CD3HoMExVaedbyNdQN+QeOjXBTnTKE2JfaJ+hwVZnzoABXDOeDnRWZQjAJ09F9m4JUTmJ
gmXczMssz+cdCRtMLet631vZWtPDgwYHOiIeA8yQYThSPWHXYDuzrjZIA+Ja0Ljl6epk63KAhNIP
FBnqXYP1uEjiNcmka54j3Z4jeR9VVCYYJ1bJvIRf7AiisV3fyiDeJr5Q9MrDVBOUZAVuspJDUi4Y
IrqwlnGuIbamgZoLm9m/qhGFKYo398Cxe3nAIHyGrnntMyb1bIkF9re9cyPBvkNqBWfaIIShQFKn
4PqTqzhAMfaAYe21N3hP00AFUHraE5iXZO3ByG5hZtcwtFs+JoGxncHcHuXo1MLaM4TRTY4uUsZO
uFs2SDbSOw3utzReymMxTUflxM34TWWcFYJV7T43TN7hjquqMFTX5ho2cmObrBNlIQfVSmlXQ80Z
6h/H6rE2OxHNyMUz9pcpEstMTZYVLGiJhEPI9LAkyU3EhKuTCoxsvAVCtNyr9hlZ5ZUC/BBQDaqg
FmQ99gvTvW+jGEtle1amIVbudvgXQNb/pq0eGvSvjrw/Cr2v78s08xA2/K5P+ct7fOn10KoQZUZL
55jApJyHX7TyKOixcYFLaL6cl19jp8CvigOkqssOTEMQ3d96PbiDMigsdELLNMzv8ilHi/w72Cls
REsoLjS0FW/YMKPjK1I9quhGi1UX54sGtR8tTnBV5ie5MhxsI9t6ToIfWH0Je3/defG15hbrtvFn
YYT6Ut8DrbaTAZOJEuETw+noTpamENKuVf+mUOYmCjdfYYIPmT823IfAnjUYFhodes8yr2dlVYIo
JelsgLNW6u42LZwZyh6mwFEJhQueAtZ+FCmHOEdy68MkwM4/m9LXcjqMZ6GNHbXbL/Emy+XxTlJt
lNQtpqqLsrsqhvWoPmrKeUAAsMQYBHF6C/mkcHeZSWJ8e6nkqyImhmbEK3Htt0u9PTU61K9eRAZQ
hQDZdo49s9UqogbtjMNoESvhnXbKU4ZowYndI1GKB43MSSqhFC1wjJWlrd730lPr3Vvqp2iEugES
5Fr6scQGmrgKDDZzNAcSt1uJlaZ6NuhMJfGc840cfnD/kJrKDienfT/0W6/rDqmqTOP2pKNhssut
Mx56FJSuxrqXzAZzv3sI8RPvkN9nWbrBDlsCVdMC1H8Fsd26cWonOrlO5n3OQSJJp5Z6E+JrkGrP
Uh2tVLd5jCwH/Eo9FLUA/WJJichsim5KhKz8rq4P6ZHq3fFWTosxfKg+ue1jqVI/tXOZ5A1CMdAx
aNHaTM1Fjz1IWKdrBd+XSN6UyQlC2s7pVpm7l5kn6fjvVlFSTSQHqzIJiJK8HzvEC85xH1pjLuv+
jQ7Xqi0vEOciqhwW9ohpgypf+sNTrstXajnOfQBVSQFmtvwbLVUONk3+mJrzUdPXhKxOnGiYDZia
VzbaQvorqzOwlM/3JYnCObyp2ryNleaURnnmmMnBb3wuK8VfmPxC5L6fjkh8EmTsevUgi6IW1d7M
dwkQtqxLD55im29KZRZykyr2RitOcUOa91TJKdWyZMIR8/0tOs61K6ppquo+uxwB5v1N4EdXeVKv
Hepv18aXi3q80ox5Lgr01BDTd2u4sJNnzECv9DbcVZq9xW1Gpb636mzhUO+XovDv6QAaOoGMjqCg
MyhFi9AXmLNl0qoWzYNN2CBRefdK7t/WdBcBXUaYhJBmdlaeXHGDCoL9eSB6EtXAETw7zYLiJLBO
hrg8B4w4ry37rMTgkwy4dUGHY9DpFIV21dP5pKID4qkOREskmwxt1QKSvGiXHKd7GuifHGil20S0
VAnt/0xjhF+RNSCG7cG69J1Te2g4RWq+mH/gljq0SnRaSTXtXVNuRx3WR59k/Zkm4uGdDlFG1p4g
/v3khvVFPMCmstWrrpXXWVxBjyBbvu8YTPpShi5b3vUZqMp10O/NARv4dF/YBIFNE//KhkqL1bPo
gsoYdWtr7RrH3/RMcAps9B1v6wQF4sn6UgvUnWuYuLQXBwNuWworxxFh92lvE32oZBKFF1hv1IB/
I9Dl+GwvarYthgflIgyoX3Eu0KFTu7grEHGKsXsO8GMyBEF+z9ObHjWHyRPlr+LOsQ+puowyHQWz
7Dw32RF37GzVVN6ZRRVDuKPJY2MfKzXgHEyyR4rkaR1KB3UgdkvvOnCEehdFBlP/aYOxY4PCX6St
Nsx+x/QxSlGfHK2WLYHlX4GSJUd2/aSEVxiIKupzrxOxPDzyG8VUx4olYf6zsBttb+nJNMKGqLpg
vsspz8Qkrdyp7Z6bRbQpzJiABLudaF66MlNnOzbQwRMFogQxdoycydEeb2Xr0R2RdEKdVjaOTyjY
A+2v0pYHR8KTXobKRb5fXfhLvSJ1oSD3WO9Q5AAH6tEp26DgZsH6Ua+N8wxvRsUz1xFhiHrEJhz7
RaI9o+FFDu+vGlNa4MhAdLN91ugqkAfrDtkhDmFcM//yEkrvvIye8jS5DrzuaMQQNzUz3uu1vFBr
f57wvLfY5nZq82ns9WWXgvsTqU2eInMytcHKO5PQII0DzvqQ1eKVk7hHpPrMpojfwG/KEPMkwTkm
ui8tQPMN6lERG8nvovDHbLsrSa8XBnwtRT0OZHHmR4dxRVdhhhHPw/zYttYKKQnEQWWTxQ+1YHw6
0xCGahus0ua+HptFFeBnGmUzIzntkLMRSalgPwohUV9H6WZAixUaJ9Jw0hvubMSNhd2JTxiMhcF3
IeJdOsQMGBoGGBx1Dhnu/nKkg44cfxIISrhx3+nPfnzTlleDcnVMmokIB14JjK7P/Y3RDdvWJrXS
xfBiQR7pTI0IDQAtwiIBQjh1P5CgEnQI+W7UYtuClqkwsuphKrUkbkMYJM0ARAmKW1LPFeumsfeq
8ViUybTw62WvAB2z8L42F7NUL5NnuWcvsgYjnwcXBeWQWSfijvad7oYB6jmxFtZ00J78fF0KWX6C
nyvjLQoOoRbPvcy999SLmo2toRqLJe+uIFmoC2TCH3HK1Q1coHEKUrS1EmCGAyBcJ4CZdOoNVEMy
hfcNrjCewlWMu9vCidEepOj84uDguqgQzgoGgAiVzlv0mVR/s3QMj6OnAEpk8jmxKQWcB2vnFvEx
05fqqB1SeJdUC2NZIEP3kQ0R+q7Ka7chJFqa6agfhffLUiAdat0saS6Wfm/s7cp4qKr2omespVs0
WKOKHZuyUcpq34VGOA/5C+Qd7v8mtVRLR645ZKQPSK5iL0QaB6qSDDM6uBMSwg+OPeIRWl+JzHOT
NGtffKxBGYIhUZXKZ9iPLNUgPx/xfPXYHA4esODpG7UqTuWePDjT1On2rZ1XOAe9kFBPerdeq7Jb
SqTynEROzkciFzxvEh0VFpCk6ZSr0a0OqsP1HaCBk7AaInFLumyddhWn62yk9hgKmloAI7rSXnGn
7Yj3AFh8slJ8Eh/iPJtEmod+zvb3QbDDO04nWqz1ODAw0C2Fk26IpW6PxLxAft4UEkD4efEkY5Tv
FRmdWLq1ARxcrd7wPtiH3FTDDBtdB2qZdE1IJdSqMNt5IZUQc+1Vq5ynvr4s8m4b5BxN8ie/SDZ+
YJ1VeXlotMeCwpIQuWJmN9ugj9DBZ/RcF5H91Ctot4AQwSJsmZltt6K/ZEpxOUbS1kiJtyM2y6qj
hWmr0yxm/gB9xwnY7gVOfwwN46JH7wGPq7mykPj6/M0VlC5ZQps+Yk9HUkLLcDkt80XEAEez4r0i
E5bCvbEHrj8vGm1tknoXBsNNofafvBZ1vSV1u9p0p71bUwfExYmml3MRbGDk7TIoNlrXzGLXX+hp
f9ekJhaE5dGkCZhbZnpwjONLP/Vdfmz/TXtHXcfU7E+oN1kleDfPj+/1Ey//55eOUYjLyLpyDBkd
uo5M4rVjdH5B0KUpMv8aDTrt5NcdIzcJedmabInWURiv/dYxqqoYM6pIzHhXxfme6aD6e+nXdLKy
aSO4QbCmvOkYC8nAQEobtKmLzt3Sjh2zD4327SWmRJVPKZFHjGcnsjU6097jcov6eFlo0m2JZm5i
RxmALfcCUFWfPRlDPg+5o+soRwoK9Fph10kfIaXYJwNoSOM4G1UFUp+C1gfKtjB+dO+zaC/4L3jJ
CIwvoWET9jE5VV1oTcmImYw1UiSrX4TWk4dJcNonOIXMagNupv2cpFeRqm6Ckf8VzQAwXxNKs7Rc
W3YN7SzdGbKEcJT040yZ1vFdUw0XRh6dFSXFXJNNrWjYhc4Ko5Jp3cY7u683CjqoJDsJFDzPTRNs
3UIDOpN6c2NiA2BE/bTCt8eOn/X0k20wPbAJitUf2hzcjBi7urtWxu3AvCWKB0oKYgeMGD3bHBbG
YuTOqF6AmpwRgJ3sh/rB78EyHa6gTxrYTg3Gk4P1KHq9LxUoqN6iBwnC+MsSwJAH6zJEgVaDGFVp
mxBlNzOL9rJVvFLYdLFSj5Z/NCVumHbFfGzVMp2gJttoKE41IT310aC66BskNKlhqc1b0z1zPXmq
jUsjwwQLC1jllMTIIN2RzrNAD1KjMhiYjgrZq4b+ldStY67CWK8fNdSxOCRMxtTeKvE6Cbeanq5C
lLQOuHcx5JzY6lxCaaspxT5BeRsKCe44El+hP5Nl8eAFPbZMaHXDTD9Pc5c8apkAGLS8NaTJniIj
y62ntsb0r2NuHDgQo5gjh416qUXbMXscmDH7zJobtNv0rHh+H0J8n4hK0JhLc0svuOYpAJhYy3p0
TgjAVCIkxz3t7ZG5E/NtiTl3nOoPUt4tWubfPXNwfKX85NQMhNVCl59lHQgfpAtdqqHq1hsTynq3
qPuZVB5aH/jS1MdbLfWXBamIfUD9GxnBuTIMwBzGsJdThmg5umHg7K2bMw5bu9aFad0ELh+ZRems
KHGIbqr2aTBiOJSVevSbxFo3KlbPvmrsNeksw2iNzB+ydC9r/o7/a85qypE/O6tfKR1/+7+DOLB/
L/3l5Q2+HNmYWlqGbZoAferL6fsF5HOwDUFqhnsJsjYF1sYrQVJ3fmG4TkagONBfcwpfj2x+hC20
A5GDt/pugqT2O0e2qSJM5tZQoEmiNf52JpOQx9Zh6QgrqELhqXm4N40uJ4Q9R668tzIv4Bj1z4PU
wkBnIEndEbS72tH6dWNHTzpc0sgxNiDrtJgRbDNV1+/7hsByQpJJzFYedYv+j2b3JB7BxanBnWPr
qKdMAb352CrJPIuyGPeOYG66wYmKhdDMxKRDIrJtEZsBRHumKaFdY/WMck0aHQQepgYWlWeXoct7
Q5u4dzvs9iJcNCd5Zz0xqGdKEFbMg3rmFuWAuZfsHJy82Wlxq6yAvB7oVHFCtxgFGnRzI3zwBPe1
BgngdCAGjVkBzVWvOZ9kQLKZDw3b15tz26+WddjAwJDiOymoE/wfE3lO2ulDSJTY1O2QANZx96jU
xlU90MKYzQiuFtXgXoX4/oZ9p3N6ynTCM2YuV0EGad/EhRdNH2W8b7jqAisjhAc0oWlxaRJWpWOX
xPAPvoAZ0v9FejOvfRR1oYfDRki6IAcj43Ffdc611r5E0LvvKo1zSnJOsHczpqVu8tG0XzTi+G4j
yohd6zLy808aMk14CqW966rsTDfL6zaQ95nhLX1vPDEMhkuWOSx1NT1NUm8d0J8a0L+0BgeIEaFs
zGEGZwcrzl5R0HjVxL87Mm4TsMgyG90b2ZSDtyYcXFe6nVdCJ+0bNJGBCAMjltqB8TevGOBLKKXh
DDiLMAcJVUNC04x0OAQIYuSxp+9xzYF1gj6QNxFiZal99hLVwI6C5gja6kMRtHDgjUamzq03YT1e
xgrhIXVcfPIjWAVNx8y4SDXyKeQQbnoMKmrBbsPZcRsV9qoJK7AAuBzrwveTVSHCI3xJOqu6fF03
oDakOVz1GJUCWiT2xCYLxh/ja5OUMlsFEaxrDQTXMfYeTzkgCAlmkactrKbI11WcLrsCEZxkuAXZ
GDBtm6gA/tAZ5Q8l+IMzhgvXJmUh8w6lWhHmibZD186LsptRDM2wod7aiTQLe33b6t2RPyjaurHf
h5nxlBPqvQCKl1aZXl60ghc8qEi3i09GpKmQjzUszyWZdHHFwa4qgGBkZrQRNb1iY5Qka4/+upUQ
qHHrnA2FRw0mGjFLw9jNq8+ylGFZ7d7pqTquCWtY5JZI/ZEL2CSZtc2tZF3nozk1LZ9mR+rnaRIh
B2pSA0Umgj3c61LM0bNwbuXhZizrJx/ahVWrWJVn52pkHtuonQeqeS9rITL2MrruGpVJfDFuXBtX
AlkiMqYNHxQNr3Vb+WSMNRSWMVZnqrYLvOYQ0ApNtbZeeViwG8Heb5Gg4rdN4Mcye3YhgJb4JsZo
zMJpp8GEbZHtJUSfBOYuTQwQFJq6hOBmasWg64Qd+nJQleXoX+ZEcaY1+X4B0TuY7S3Tul8npvLE
rFwu9HInB+pDAGVbyQhu1fLs0Uqq9eio15JlXBVhjcjI1e4LzVikDmVlbYO4DeNlEFUpFBOnR/XS
7iPWdu5lmNl5inydDCYI9SCdWLYr8s4x1FZNIAfz0oDjq4SFDoNFv3UTf6sN/Wmlp2JOMG5DuT6p
VBrAanyMRgK1W8jhZAZd9AGivQ6kdu4oDQqyxr3tY1w+/9fc+WgD/uzO/9u/d8F//pvwwP7bv9Kn
PT6/79Ne3uH10kf7QPCwSba0JduybH3N4kQqQUWAOYisKkLf8OulL2KGVZw56J5IhKCNYtj4VZ9G
jUBShK0aiiNomd9jAyI+/i2LE48GHbsPGfGF7BBo8TURox8JJO06qGL9U8V5VmKirI+gazusAcNH
tZ80/a0MjwQHPKZbBkjWojTKeYI0ocHsXmqY4qcTuXlMo2bSIC4y6k1erZ2ZNRkbhuN7rb6VwgtM
dpEJg79IUwx3UC5u9WduxIjzIV3U18QLeRiAnqMxP6B349l9chfhg73u2dxzzZoY4RmKgR7rUR2e
wn2OggBSi5FtcIxWoLjIfFaNmqHa9u5JI7ky4NqsGs2lLzcH1zJ2JdK2qLn1hOiAqIga7uBcjREq
5ZNc2nIn6N0cvhcipt4/a0lNjS2uARF7u2CEwigc+2KNt+Zf4dS9ahvkIbgrwfBGYMkBQdfgLvzs
NL4d0ZtLM3BjW92GC/JjEsg104uA2mOGFf/Yz0FZcRlpFlp4g2DBGPFfm7XhTdGc8lD2zpbDUe02
TXBE/QBLRZa36jngS7SKD8hJiAeNSKwlOOdF6RhAK0W/DJff2cILIMHFCm984p07KiCunkmrrWom
L01xFxfLCj38AYUc01b+QSUeXcgBPnATt1m16opci5m5K3E3mAzJojs3rwu6PCaMV3j9qwyjCM84
68DT0lkFtVRtbkZlz0QzA4Y15n2HZd3R657UfttITwopF7juqlAJZVGpuRFK0BwPcOTrGSUORWSI
+fo0hx0SjeynHtFEv3JVTrYdvlShM+/n9T1j5GQ8RClNqKpm7Ids0pR7mdSKlNgD0UJXIs5Cb5+k
mj+7y68FzSaKzuNujhEMOb8DTTgBGDkCTuD7KeOlyiaWgY/SxLU7NYitJp723Arviv7MgtLiHQL3
oW5njoWZV7cgxTaFk2wvLDy0Y/+Qd2QgVKdEtw+kceA+20rBpOAirAwsyzVpacPtkVP6YHQg33+u
/s8Wpgnh1h+jY+zkcvyP/9O9P3RN8T9+6bRkAT1xrBoIwRSZfuq3TgsNmujBwMxAyL45czVMl2Sc
tnEZwcLxmzNX8NTEqftyUH+XEo1gy/dnLiI4WxGCN45xyBnfnLmmVCplLAUAr/B6KIihVqHqnrY4
yBEwK01HntN+XkVrrJ4laRplHHmHhuRA6r4MNvymUW+bdB7B4NQ2tUNpoy4teVZ3RxN7tOSYdfso
olSELgUN23dWGGogdYMBG8d3pXQSVEoxIchAUc6wYoMdUO7Trbu04D7hOhK3myJ6UqSpGk009v4E
I0Rcz+MnwoHj2xMYGIznYXHiXT+t9FOTAbLc3cOf0uPzBgcDovSm2CVwki6aK30DC46jOKmPZobz
9FJzwgV6ff3K9w++f9R7vvNpgcF5ZTK6h2vOtBVernzoFyR+E1yA8UrKgAzaMVFtUBqIk/Gka+Mm
ugdE87QLyZhyrVAYIkkZzzegXViCoLxx8SaaS7NP5+kU/rLNcU9vNJibglUoJuGlvEzbWy6N+MHL
mU9N/MtKmY/zPl2oZ+ESGyzGjyhxhvN8Viz0Wb9EtLzpVuTY7Ed8kdacXUxcw+x+LIZZ2+4tlEfo
miSSUdDb1C7KrGRSPTTXtyIM+kbm8MBjj5xtbWUBRfbIua0lvwxjL30GNtpvMi2eouRRQrzp6t3M
5OjWIWhFd3zfmjctPmnVHPujguEHU5As/SSdd1elP9NuiAPoA7zfJ2a+9JVFdWo9dGfqPFiJsSz0
RWWSnCInxsKcg3LO5KDLp8VdORw1GGWEge9Q5HOmhTdo5hqM8c0JSaVYqfvqIYhnsTM7DncQXwmC
gR036Y7SlUFrbk6wDrCfhzsEdzXjGw1fOsaVy9y7xCyfc3CqWlMtwhBg85DzJmXno4x+Fh5eXb8a
iomyMp9QKfgtiK51kTFQQ+xVKsceJt8R4ktNcky26vxVdQmT07uDnoOBVPFstJ8q4cuTrTCFNMw7
GWkZoVRcCXkC7/IhjU9h0U90noAM9YOCMK1EoKYqJ6pnTr0tPu7MpqT6wq6f6mYVQuYv0bcFqyIC
CkPzJqlrPDdPZZRw6a2FKq725Br95ROUAaYvN2m096oTH6XzQ8wFgqMAnVOEDlpkZCnookt11VoL
JrDpsFK1OQ7pnbkaY2bQi3CY28Ws0ufaAHCxL8N1Vs7MiSehQ73EDN8wEZHOc3shRfuwugpzrk6I
QXXI2srI+580pp4YFFz12bUR0acKaczAKjFd6vsdrtA4p3ukrasSFpbGleyF8CJrDAoBc5qZayxt
c9OyIvTBVDEW1YxqwXQdTyxi5Z323psOA1qxaJmPqxG+lKOc8gX9Yqp1cyCRTNpaqFzgTlpz/pIS
1VSmMVWnutKYblNr1fjFyLmxdGxGjZRiyniCYwK9jqgIZaq1ul3r2UaBwylIIMMd9grwfEJMe/RT
1YKMO4cTuw4eABs+VSu0rHc+ZMzi3PGe7qtry1uE/Rwhm/YsbysKwXtShjkDZHfmnbjhhV7fBjtR
EKZY04CGxhyYNm/fC07Bg8TbJZStbnmaUsRKWjHvpbk8LEKHrzYbcX3sb5kYB49Sj5/RThtvCopi
0ewnjx6CQg9Nfn5wPnm3DBEjf+c9JrNwriGIU+T5mEJuj8g/mJA1PNeJqiCu2ICBFfCcH6z7Onpw
6LmoV/COcJIZR8NhOpi4s+C5iulDouEtB8CrzbJ8BbQAFlv2S/usQ1gDHeExvSs5AhiWnPj+eWuh
hjJPgKod8yjEC9I2f85VJKfHLFgEacpMkewUNFn4Eel8CSt4pLWfkHY3sPw+TqARuU6m8xc8zv5H
1yiqKA7+uEYhqC1L3hcoL//Xb12hCWkT5TvDOA2Dsa8KFMtG14czI6zPt0HgpIbT/FkgtIaOE+TX
FQrTQAuzNMvBdlo4o31PV6iLru8bc0gN9zPRnVJFWXzYG618ZBsDqdMZ0ztxinRjsPdsSPeKufLr
atll1118bdWYuSSms/Jjae1ZJU8YwApGfmxkbny753BJ5Ser6neaTrBpAb8+RxTOvrtqYuZyxoAL
DswZnYukztoL26Jls/ZuRu4McZsWPiAjfiBp426c/CYIAAZdRkekCXn1TNFKIEJydN2HiIHTADew
gpLnufGmFqRBA/ZRRBZDlx16OIW9/KBZzG42fQ4DCdbhAPsQ4/pFWYTrCFaiHTBVG5gm0pVK7SNO
4nAX2yXymJUcHV1l2KJ9RbMx7eA75i7GVdwmZY1dmH6IYUVqsCM9tO1j+hzBmbTVm1I+LRia1fAp
HXiVg6qdej1ce/iWHkZxsbrMBQsTNmYEK7Ou64cKlqYk6JpgcKueM6bcZqC9SXsS2iQNKw0M1nZr
jeN+DOVdAAM0gAlawAgdYYYCM51V3P8pF6eG3KHrpFkFftrY6jHFnj+GYSoln8LhbpCeHKinI51j
gZkH/Rv+1JDHDzY81ZRW1oufE+WYol7QZO1QwmlVmA+p8Gc0+FSGIL3qDFO19tRJly6+RsUa0vgc
4ZocXJKCPWPUhqM2nEVjogMtNT7lTrBXEmmnkHcjk6ZjjDiGt+s8L5h0ifQCDO2qVd1DmUcriCzt
gHrpmBXgu5mH1YoSb4bkynSpOc3n0sJNyIRsqccnQbxIMRzgLwQ/PhSeQGN8ZZvPZt1tKlQ6jpPA
1LStlaAy6lZzYkTRER/muR3GApEgkcedmqW8zAtAgbDdqlU7tyLSx7GHCqzmseNWG+s7ZmoG+ojY
KxcSXkuxSDrSh71E4IWl3GjxA1WUWYkIQw7dlEBDHQ1NhLijRFvZ0LKX3NM2XpTYBW8qAhHBlsAf
1wQJkC+dHyRWkjrIoGbBC9PwLlTzLu6XCbFgucrloAwE3Ug1l1hLitbEVUgoVog9XvvpFaSYevX9
feb/L37FK8lDsObfxbJ+ztzDxFb8lGsqrS+yv/Yf/XoA/v4bfV/Oq2jRvjnvX36zl6jZP32j+J7A
2OaJKFkgPRXBNqmKIG3ixTvGWeq9/liBtEGzaiOp/vxj+BJ84Fcr9Udr8edf8+xdEO779/nmGzxm
TVqXBOh6QZZ+c4cJa5Z/ZA3evMNXS6D+wlfkfrLAR8Xr3RIIDQSWyJ9/Kv+zluDvpf6qJhfvP7IS
b9/oq6VgNzBhBW+gBhAv3vHb3QANRzEM63O+8H/9Nnj7qz+/ST5+n+rxV54ILFuxKLCYhosXMMmb
NQAt53kBAX95/ZOeiL+3FKb2Mw4HaFlCraN8+a5fLwUzBPwVVN20Pj8aH/XJ0H7KOUnu50uCy7fb
wf4FIE9UxZyhH3k7WO8YI3/lyVCx1KCKF0mn4vXtUpB0w48Nlafj8+uDPhlgnD/hoOSZgCjCgfPy
Yut//WRAgTEBUWEtfvClEATIH74zhMoPxPh1V7w5L21uV8fkMP3tOP2nVBB/77zkgv/RpRCkKFpT
MoT1L3/2r3eFOC8JUSDv6cum+ZhL8Q5H+CtnBQWVDDfn9c/+5qxgKVRNEe57H3spMHz/CbvCsSwy
p4WToHi9OStYCp2ZOf+8fNLHK6peJkE/4ZCAco1I9/MaMBP7+smgzaDOUAlK+/zjz6XLx1sKIgF+
wnaAsKZAogCse7MGIl5Aox97eX3eeB9vDTTrp/QZjo5mW3k9Cd+0XPYvaMoB+PTXnuujPhnIGH50
O9CAy8yCocu+OyFRRHCGvhYrH28fCC3GT6gdZGpKiudvnwX7F90Ew8Nj9fN58FE3wAtC/sNHI1vd
1OEJ/G7RQCnJSguE/WMfCy8ioB9eCpoHGW/d15V4Bz+AxCAD+rg3pfA1/LE1oIa0dCpE8Ud/eb1Z
A45G1FOaLAh64vVRnwwggR9dCkE3hPmiUjx9/q7vbgkgOw6PD4/EiBCzH9sVLAUFIuQg6w8vTFtl
zqZ9HgB+vMuCueBPWAMNEBZdyW/t07f1E1YwPDVQT8Vqf7w1gMz6E9YAkQ7RVL9iLO+abbS1wFTy
b9vkQy4FSs6fsBRwk3UAytd6+c1B6fwidKaEMn9wnPZ9fNlfarYBHlRUV39wUHJnmgKofb1XP+gD
AuT+o7uC65Pkekcmavvzd33/gOAzbNJ9fV6pj3pWvDfy+iu7QteplcDoP39X8K2vz0v7F9swcOH6
Um190F3xolr44etTZYZpfPmq79oNkAnsColp//z6oEuhi2HUDy+F0FLykPw+iA8a5RCy/CIAEdvm
oz4gpG/8hKUQgz78616X4s0NYv9C9Ql3Sf6oRRUZlT9hDRxywcFhf7+oYjtoxPDKr0DHxyuqXoTM
P/ZIcGeYtsNUy0DLLF5v+gxHDMUBLtE7vbw+KjBHm/QTtoOtkK4s/uC/noRf3xmM+CiyaUU+dzQf
cDsoPMQ/th1E2ynDM1T13xCXb9dAhjIJPPW6Qh91O+iCPvnDS8G9SanE9fjy4rz5eikoISxWifri
y27hAz/grngn3vkr1RTMVgKhfh1ovSssyU1nyX9tzL7jAfkH1gv6mfivHuPn+/Jf/h8AAAD//w==
</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0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pl-PL" sz="1000" b="0" i="0" u="none" strike="noStrike" baseline="0">
            <a:solidFill>
              <a:sysClr val="windowText" lastClr="000000"/>
            </a:solidFill>
            <a:latin typeface="Arial Narrow" panose="020B0606020202030204" pitchFamily="34" charset="0"/>
          </a:endParaRPr>
        </a:p>
      </cx:txPr>
    </cx:legend>
  </cx:chart>
  <cx:spPr>
    <a:noFill/>
    <a:ln>
      <a:noFill/>
    </a:ln>
  </cx:spPr>
</cx:chartSpace>
</file>

<file path=word/charts/chartEx1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'mw2'!$C$5:$C$40</cx:f>
        <cx:nf>'mw2'!$C$4</cx:nf>
        <cx:lvl ptCount="36" name="Powiat">
          <cx:pt idx="0">będziński</cx:pt>
          <cx:pt idx="1">bielski</cx:pt>
          <cx:pt idx="2">bieruńsko-lędziński</cx:pt>
          <cx:pt idx="3">cieszyński</cx:pt>
          <cx:pt idx="4">częstochowski</cx:pt>
          <cx:pt idx="5">gliwicki</cx:pt>
          <cx:pt idx="6">kłobucki</cx:pt>
          <cx:pt idx="7">lubliniecki</cx:pt>
          <cx:pt idx="8">mikołowski</cx:pt>
          <cx:pt idx="9">myszkowski</cx:pt>
          <cx:pt idx="10">pszczyński</cx:pt>
          <cx:pt idx="11">raciborski</cx:pt>
          <cx:pt idx="12">rybnicki</cx:pt>
          <cx:pt idx="13">tarnogórski</cx:pt>
          <cx:pt idx="14">wodzisławski</cx:pt>
          <cx:pt idx="15">zawierciański</cx:pt>
          <cx:pt idx="16">żywiecki</cx:pt>
          <cx:pt idx="17">m. Bielsko-Biała</cx:pt>
          <cx:pt idx="18">m. Bytom</cx:pt>
          <cx:pt idx="19">m. Chorzów</cx:pt>
          <cx:pt idx="20">m. Częstochowa</cx:pt>
          <cx:pt idx="21">m. Dąbrowa Górnicza</cx:pt>
          <cx:pt idx="22">m. Gliwice</cx:pt>
          <cx:pt idx="23">m. Jastrzębie-Zdrój</cx:pt>
          <cx:pt idx="24">m. Jaworzno</cx:pt>
          <cx:pt idx="25">m. Katowice</cx:pt>
          <cx:pt idx="26">m. Mysłowice</cx:pt>
          <cx:pt idx="27">m. Piekary Śląskie</cx:pt>
          <cx:pt idx="28">m. Ruda Śląska</cx:pt>
          <cx:pt idx="29">m. Rybnik</cx:pt>
          <cx:pt idx="30">m. Siemianowice Śląskie</cx:pt>
          <cx:pt idx="31">m. Sosnowiec</cx:pt>
          <cx:pt idx="32">m. Świętochłowice</cx:pt>
          <cx:pt idx="33">m. Tychy</cx:pt>
          <cx:pt idx="34">m. Zabrze</cx:pt>
          <cx:pt idx="35">m. Żory</cx:pt>
        </cx:lvl>
      </cx:strDim>
      <cx:numDim type="colorVal">
        <cx:f>'mw2'!$D$5:$D$40</cx:f>
        <cx:nf>'mw2'!$D$4</cx:nf>
        <cx:lvl ptCount="36" formatCode="0,0" name="Liczba miejsc na 10 tys. mieszkańców">
          <cx:pt idx="0">31.724090265058575</cx:pt>
          <cx:pt idx="1">31.780683133925123</cx:pt>
          <cx:pt idx="2">35.83264640075366</cx:pt>
          <cx:pt idx="3">63.846585123059143</cx:pt>
          <cx:pt idx="4">45.527441874605721</cx:pt>
          <cx:pt idx="5">46.739706661954408</cx:pt>
          <cx:pt idx="6">5.1242008686740519</cx:pt>
          <cx:pt idx="7">90.269339137634034</cx:pt>
          <cx:pt idx="8">35.999280014399709</cx:pt>
          <cx:pt idx="9">38.180930253207642</cx:pt>
          <cx:pt idx="10">29.879848705056101</cx:pt>
          <cx:pt idx="11">65.23577497684532</cx:pt>
          <cx:pt idx="12">22.695849529126342</cx:pt>
          <cx:pt idx="13">63.16470250071859</cx:pt>
          <cx:pt idx="14">34.604609067738522</cx:pt>
          <cx:pt idx="15">46.135378220518149</cx:pt>
          <cx:pt idx="16">24.05445175335452</cx:pt>
          <cx:pt idx="17">45.787435300363164</cx:pt>
          <cx:pt idx="18">50.419940578915671</cx:pt>
          <cx:pt idx="19">69.189705049059086</cx:pt>
          <cx:pt idx="20">46.074894765717175</cx:pt>
          <cx:pt idx="21">36.047946412832715</cx:pt>
          <cx:pt idx="22">25.130212164905981</cx:pt>
          <cx:pt idx="23">23.815020473627296</cx:pt>
          <cx:pt idx="24">56.328618163387546</cx:pt>
          <cx:pt idx="25">43.017300046563278</cx:pt>
          <cx:pt idx="26">30.723905723905723</cx:pt>
          <cx:pt idx="27">25.141663604540973</cx:pt>
          <cx:pt idx="28">48.425964298322356</cx:pt>
          <cx:pt idx="29">40.569346077150513</cx:pt>
          <cx:pt idx="30">22.239396854939201</cx:pt>
          <cx:pt idx="31">53.817171258317074</cx:pt>
          <cx:pt idx="32">57.22586609147335</cx:pt>
          <cx:pt idx="33">45.147281740341683</cx:pt>
          <cx:pt idx="34">44.982384066355515</cx:pt>
          <cx:pt idx="35">20.720691553080584</cx:pt>
        </cx:lvl>
      </cx:numDim>
    </cx:data>
  </cx:chartData>
  <cx:chart>
    <cx:plotArea>
      <cx:plotAreaRegion>
        <cx:series layoutId="regionMap" uniqueId="{CB7965F9-B215-4312-9B6B-0260482212D5}">
          <cx:tx>
            <cx:txData>
              <cx:f>'mw2'!$D$4</cx:f>
              <cx:v>Liczba miejsc na 10 tys. mieszkańców</cx:v>
            </cx:txData>
          </cx:tx>
          <cx:dataId val="0"/>
          <cx:layoutPr>
            <cx:geography projectionType="mercator" viewedRegionType="dataOnly" cultureLanguage="pl-PL" cultureRegion="PL" attribution="Obsługiwane przez usługę Bing">
              <cx:geoCache provider="{E9337A44-BEBE-4D9F-B70C-5C5E7DAFC167}">
                <cx:binary>1H3bctw6ku2vOPx86E0SIAB2zJ4HgKyr7pJt2S+MkiyT4AUkAd4fJ2Y+ouc3+vGct+79XyfLkmVJ
LrvLHdrnjMqOvUMigUpyMTNXrgThf7se/nKd32z0q6HIlfnL9fD766Rpqr/89pu5Tm6KjXlTyGtd
mvJz8+a6LH4rP3+W1ze/fdKbXqr4N9d28G/XyUY3N8Prf/83mC2+KQ/K600jS3Xa3ujx7Ma0eWN+
cmznoVebT4VUgTSNlteN+/vra3ljpvGP/zSZfP3qRjWyGS/G6ub3149PfP3qt6fzfffdr3Iwr2k/
wWDsv6GYMYJcx//yoa9f5aWK7w477A1BCCMbM/vLx/n63UebAoZXZS83zat9bfti2ebTJ31jDFzg
l//vnuTRRf3++vzg9Xc3ZNd3X5etarb3PIbb//vrkzI32eb1K2lKcXtElNurPoHp4Db99hiu734B
N+7JKQ8QfXqX/9mh7+wv3rwSSamnv/+t/3pTnwFQz37j+pRR5pJbQNlTQH0PY0wouz3sf/3uW0D3
smg3jN+G7gHet5NfEmRX//jrp0k+tw8CZMhFNmUOuXeyhz7ov3GQC/6JdjvfvkbtRu3Oix5Nsgd+
u4a9JCTB+VabHrxPlV8d4Jmcz4ZwSZm9M5r6b1zqOp5HydcvvfW6vUzZjd+3oXug9u3kl4TVlbyB
MP7MWY95ECQhe+/0OPbGR75t4yfBke9hyG6U7kfuAdL9uS8Jo7y9yqWSN9fPihNERkJ826Ffs9V3
yYww1/OYfRc43cdudRek9rVtN3S7JtkDxV3DXhKgcS57+exoIo9h5qI7uPBTauIhH9s+QTupyXwf
i3Zj+G3oHsh9O/l/Ml4/sO3R9Tm3xPmHxcIv1gpbnoIc6mCCngLn+9hF2N7NKd+X6ZtXf/x3/o//
gih+89VFd6Tb2wLqu/rg6fhH13h7iT+4G/8jef/19I+/mqa8Tsr+ebMa4MMc38UYfSvWHvNIcDzk
UZfu9K+7iPUL5u12th/MswO1R7+CEvcHI18SuMBVdLstEEor/7OKBRsqAR/Z3i11eRJE/Te270BS
xMBftp/dKfFfMPOnYP9ovkcI/7SM/9EMLwn87I//KK/aZ0+avg0cB3m7i8MtVaVQOD7lqne+tJ9J
P8X2wRT7w/lg0EtCsJBZCSA+f2B2CHgl/LmPvA8DM2BoY+yCKHPrs7vr/H1t+ymYjybZH85Hw14U
oKOZsj8BT48igglE2dvPYz7kg57j+NhBd4kWqpZbDvZINC32M+3ncD6Y4xfQfDDqRYH55tV5aRRo
zjfXX2/pDhoJKe+XNHDgTS4oNuwrXP4TDXyrv2HXx94Tv9zPlt34PRi7B24Pzn5heJ3Im2yjx73o
/7+AG2LYdr9oNXdc50lYxR7ZxtV7L33ohr9m2m4Yd8yxB5w7Rr0wWA9Hs02T0Al7Zj/EDqY2+iYA
PMQT/BAOe+CrO/Hc06bdQD4cvAeCD09/SdBVZrr+U5qIPkh0CArLewLzEDjgN9j1HPj79Wl5lAj3
NWo3cndE99EkeyC4a9hLQlJvruVVqZ9dQYDqkYJKd+eB3+mtwGsIJf633uLDiHp3T/c07adwPpxj
fzQfjnpRYI5X6vnFVnA4QhD9po0/9kmQzikCrHf6pN7Hop8jeD/DL+B3P+YloddstCrjv//t+Z0R
GvWeA7XhbVT9TnVlnocpILwzHd45497G/RTMx7PsD+jjcS8J1L6ETj+QnM3zawEgymEHtPLHRSN7
A7q6jehX4W53rtzfrJ/i+WSa/QF9MvAlITrBiq0bfS03f8L6DcwwBonHu/XE7+pHjBBilN4dftJV
vnPUXzDvp9A+nWd/bJ+OfEng/vF/xq0q8KzdZ1gbR5gP1Yh3t0oACtSHKRRWc9hbGZ7cLfbYLfPs
Z9lPIX0wxf5oPhj0koCEhTn8yzKL0uLgqv+x+UpPnkHoAUAZLKRyCAPS8xhJ0F+Zj9w7D32C5C8Y
tBvHpxPsgeLTIS8MQ/GtyfmcCH5pcbo23vY7bj9PgXRgrRwQ3ycxdm9zduP3ePge6D0e8MKw42NT
Fs/odtt1A1tV535J6nfMx3eRw6DFda8ePKwq/7k5u0G7G7cHWndnvjCYgn/815Uu+82rOZQeUD5O
z+xoCNmMUCj2v3yeKAHb3Ac6HMhx9374ELNftG03gLsm2QPNXcNeGLS3S5CeW1uFjpSDvq4xfsJl
YJ0/gZ6WA0v9v3yeVB/7GLQbxPuReyB3f+4Lg+uP/13q8XkDpo2htwgO9ji9AUo+hliKnhCUf27A
bnDuxu0Bzd2ZLwyY1QZenwEmciVvrI+f9N//lj4jSsAm/a06w5xv/P8hqQSwbFjqCGxzp0v9om27
Adw1yR5o7hr2wqD94797+Y+/bpfR/TmNKOZh715Z+84NYfkV82x/t/L2a6btBnbHHHvgumPUC4P1
XN4UcrNt8V/f/GlNY9tzQYL7tjjjodfC+jmXeqDE3fGaJ5H2X7BvN8A/mmgPlH809IVBvd40f0YH
2fOhPezcSeZPWM4WXMcD1/62lu4ha93Lot1wfhu6B4DfTn5hkJ21nzZfvfKZqw2XwWscsLL1Plc+
dEr2hlHwVwB1Z7Wxv1m7wXsyfg8En4x4aTBu22zZM1IhqPBtH97Dcewnwhp742FY8/ijNwPO/rkh
P0DsbuA+UN2d+sIwuhivk2euKRyo7oCx7l5cA2s0fOL56Acvev9zc3YDdTduD5zuznxhMH3cXOnp
mQv1re7iQOf+NtY9aSaxNxTe1qfe1tMe5q49DNmN0NeBe0D09dT/pxj9+A38+30Ngk2zCb/siPDg
JfyfH/1yL2CrhidDf7qxwu3tXn76/bUD+EBLb7vm/n6l6XamR4g8KsqfjLqBwhSmATApcaGL5DrE
g4Vt0OHvb+6OAEUBCYBs3+X3YHXV61eq1E3y++ttrP3yprjDfBe6yAxeADFluz20rUh94jLm+j68
LgCLA+63pICdEMa4VPc35e7nV6otTkqpGrO9qNevqtvTttZSKF491/dsSm0HbMRbG6rrzRlse7E9
+3+1HisS1ruOaKw04zU+NlgYckrrisf9QUxqbrfJwjb5nBZYEDvnXcFmfT9LzRWZbrdguN2BYYc1
rgc346k5aLvYgcB+FaAWu/ZjczTCxIohB4nItUUxJkekbbjr4IXfE4Hs+qhj0cIbci3q5twyldDG
46iLz7NOziovXmSKnpUUzfEoaGaHlA0HriSXSZVeWizljV2FGVvrVnJj1YHfDWHrNUp4kbd2JP7Q
0GqGRrPMu2RGUbtIcM79tj3oiT6fRrgbcZSdUd8SRV8fM3Xgu9U75EWTmLr6TMdWoGMvyCx9XeL+
oBj8kJljOx554dcxLyq8mjLvvKmLABed8LILy19aRAqZyfc6TS5Tk4mefc5Iyv3hqsZFMETctla2
tLlVXNYKr9oshGdg7dV5HVTUn3fqBBURb1MTFrUYG1s0rici7HA3CW1f8yZyA3dYRCSYTD6TMRU2
KwKWBj4bROZwb6qOvEgusGtmhat5783j8bzNjp1s6ZWzPLqs0BJlJ40xy0RPgg3vJi0DKw0z250T
LxWTf+B548rW80r280F9jn3/0zSuvS4/cIZ4BlX2qpy8QJljbQvijkEZH5j63BpsHk+HsS6CtnB4
NxU8S9/reuM6Zc7ZoCfukUvbMF4VhtcFE0gjTljM+6JQPHExz8q3VSWKmolhjELXu4KK/7gf1IXU
JijZZ9+dV/AttmyLoB/Sozqyjor6nUr0jCWbHjV8sD9M8eWoPpQN4cSG7/FTnmfx0hB5SGXJLRIX
PBnkMjOfJq/4VLrWyitKTnO8iqJ1lr3N+nI15CVvSn1owDCdqjlLnITTLBM2KudabfreFV7zkfnr
KT8vLRRanq6F5WeXdlLPPLuPwd8aUQ1VOKjkmAz0iPl4oZiQTAfGf5taviem/ox1EYffEHyDzLEz
tsKrUMlLkghX+esOdwcqkjwfSOA1x3QIYnM1FvkMuUPD5TRxyznwa70mFjnIq/S0jou1P9DA9exl
TU2Y0mxtN2VoHBUYPS7r6ELFbsDagqd9ONC3zmSFzuTOsg5V3BoCtzUXrowuKCpDhfOLh5uy3IWE
24B1XVajlnFyt43O/Y//flzdqPNG39w0h5vqy2Yt3449/hEmussk20D96IfvUscPksPtTj4/OPjj
zPE1T39JAdv6EyrUn+WNp6+7Pkg796Pv8gfEewIr+GBHF5dhQmDa+/QBi8aIxyB8MxtWAUKO+Jo+
nDeOvc05LuhbBJqlMOhb+gB+CMoH9MJd7DqM/VL6gAruu4hNXN+BPPLl62Dl9uOIHUemZW2VO6J2
ST4brbYQnvaWnYeNwBEr4BmxJ47d8jTv13Qs3oFfHdtpV4XddFkmHwbLXeIuHThkJ8mVapUwGB1K
3ReiGlkdqFZYXkuEhWjMB+lKTlUy8+0yF02VsXCkVVA5SnEUFQWEzeEwKT/YmdsIzCokxri+dOuU
V6SVszId38m8bcTQaiV6XK57CL5JF3rp8AmsOMglPTal+tAP5qCI27d1E88U1WEm/W4xKasMnIgu
cqxsPsX9B6r9EQLEYlQ0nVkaiSqiZZhR+0T7x13iW7yR5l3Chpb75yrpr7JIT7PqckpryitIRpxW
5MjNk0uj7EqUrnbCFl92A9zPiPYnU2OdWE5Mg5yQOKiPtI3WdPAWzPLbUEIbiDc+Lnmv0k+V01p8
6C5jT1fCqodZ4shhNqFx4o4fG+66VIbUrbljo82k0GmfYzyXoww7jRCPTTwrvSESqCInljdhPvje
eZY7M1+6V703HU4pPW+JehtJ+WGSMlpK3B6awRpDB5WQRnxZrSzPD1Fp8gAeyhOnlmeO7K7sBlUB
a/yBR8pQLhM8zwtIBDLNcyF9c+rWnrP2EjJwC595hmazztYtj+Nqkwd9P5TrkSSMO4kKra7Jwr5N
akFl+74Y1RLrBFBDZ8ZXHS8NOyasiSCf51XgFXhpDzpeNPYYQKyXgT05ttA9gUQnachiVV14U9tz
QvtuxQy1ee4MN5NW70epWt7FJpsl2lEhRlylbiZonHeiHZO1M+ku8BQgQPo2D1C2fe4ZPk1QHq/b
0g3r0s5XgE7B80gHtZ0Km2B42Jy+F2UyHqekpBzRXtQtjWZ5lgcGTRmH137PM5xeO/Szm7suj0xu
eD/hjE8ldo+SAq3gacypPUMZ3Ew7N4HWPRXQaEJB26PjxirOi6ShoneBcrQ2+VC2JDuwsyIJZNdx
q6PezEpxBUQj2SbdgWea+Lzs8UKP9artB8RtOlhLl0Zvi6w8tNKp5FIzyVFB1sDOSk6i4dh4TrUq
kM45pXE6j+uTpCWhwVMRNNHo8b4rjr3E+mCALOLKHWbux9QCz+1iFYuqslyhJ9yGYxMFVFYh6isV
DMM012MvolTnwRg3OHBS56LL2LBRYxqWTrocimFhr1DuJys2oXheZcMHbJIlzmjK7YJ+1qPn8aGd
lKA+kiIu5okBJlFBSOS5QWtgTx5326jjcVHVHMbnwvFpuUoqXrMk426NllXfnjiyjbiDi2imbEjN
WZlOgWFKOHXl8QkXF6TpCi5rPQVTGY3CSWEmlJYz30p6HpeoXhrWnzhD96E03dry6yBJpeal5UXc
T9rDzmdhlvTOqdvhdmGVmquYzis0JaIhERFNqiAi9pU3x/F0YNVtFkQ5wBjlECTTSn1UKrtm1AbH
YpCmC2ecWWPjc5wjW+C+PBuU+egOyuK+W0hBGK24U6N17Y6rriubkKl45mddBw9Ohg9k5s8Lws6z
ImrDqbdOnE6qRafsWRGhgsd12YqtG4uKnE2mIlxW2ASFrObWkMogUlnHUe8uFCneR15aLQhJvEDm
48grq3dClKIxsFU9l1X7uXNKFaROdUiwKkVval/EictrE8VBVLl9EDOzbhsJAaDuRjHieuQXlpU7
S+lnnsDOaeo7rfCnaXrbNjkHFg9pwB0on4D+DGXiz6o8o4IB703rOBU5sHeRENyuhuMc+1rEbtQH
WVK/zWNzQpSsF6iwQ3folWibCfFBt6VwuzzngymP095rAzRYqUAt/kyoprxI4p47Bi4dlxnlSkOY
ljadNdH02Yx2EdQ4moKkVmvLzgjkR2sSqCRHltslokApDajJTOgq5HC7TzV3x3ExTguSQiqg2GsC
o7wywBXcd9kBi2/aPOEjOKNxgd1OM5KQbDW5+axL2j5IKMW8S/JpBkMvxg7cWDnOrBnqIcSFPmTG
P4PtEX1BqqIVKr2ApXIpL3R2WDCkhWdFaO7QYh71C4Kdt07cVsKRTRcadBSTPjm2W1OEhOat0BA4
SJ61S48atJo6s4xbnHAiq4EblUyiycoZ1BWQDDqvEzWLRMbYedu4WRjlNnCFzgDfLXObJ1QvorGE
eq4ycZCjHHOIZxd2DFfYj2Ii3XVFqbXqqlFYrKfcHYwTRjSXYWqtGrToFp42wA6sEWJBdJIdyF50
rsdmnZMl3ET6g5qmPMBMboyJwTnSMRUVLmM+0p5nxrnsp2kMsDoB4doLcssZ5qM7LiJXzxpm8dbq
DC8bGxivZIFxxzaA+G8JXQBnqVgsDBsgOOjS58o250UHD11k25DHHUuY1Co5MAYWuIwuyy7ZENiF
MtAOsIraSddu3UMwtZqZp6c0iCG2zfCkj2Q5pMLAqwjc1mPDbexaIpNO4FoN5bAvRD2b4rA0uArA
6f21aZ1OTAOMtcBzzQRpJu+bmvtWd1Y3BNKeZUH+MM5hRqNOSAsthzqFEDF5Do9TGx95ldF8LOyD
Kp9O+o6tMqcq4LlfD8AiDvtJObzKL0mCU+D5/rmP237ZlR7kBsNJMUJ9uVaVioTxU3As5n82UDwa
n0BQRZC4R1wI1CO4ACdmIkkhO1CoMiCKJXlrB3mljguqrAOaTYEvWIH6EHZ69EU9XcJleeBkfh9K
Y30urX6COIG4L7NNk+BzExshR5qFqsO9YHZ9rbXtBJVyzxLanFVK+zwdoi7o2PlkawFfI5qxToIW
My+0+mY1pini0JjI+ECjUwX5K3CqDn7SyTjPjbWJJ7kcvBJQjWXCraqd102tg2iw7QWl2YcsLicR
MZZzCIfnPQPoGPG4niCfOVlpC7su32PlTMFsmGb9SZfIeDnkvM6Shc5ILCYKAb+bEuC5UylyMpRB
0ndLF7E4YNZZmRGISKQ7mob6k2f1eJVazqqoB/dUxggYoD0BI83sKPDbIV828N0+9RCfiIKrcKZJ
jCQ6HyxzUsTeMsINPehtiUXnx0NQRuAjsZutrGxa5HkTQuzI5l2K7LAA9oE6hUWVZCk30hQCo/cR
5HBhkmwIq4HwlrKroTERb6ZrhVr/OIEc2cQF5dqy7BCY3yIp7euRjYe6q+ZdPg7zyEl7rgo3PrJZ
sh54DCFrIT3dhJlW+rQtBmFDXQ3xgBygknonzK6KVcIKl7dR1J9Ejgd6hVklXXeTxg7oVIVXwO12
ai6LDvPGUBfylKyXLnNG4SdpKRzDzkmv43nukbcFadi66uPAIUqHkyksMeqadxoSFaAQzTA7pEnZ
zllkjuukiw/xp2wq6KwuZcNP0nzqed6D0hG3njrqdC8PymqJ2iLjpqkD2z9GXpLMGt9HomX1O23h
PFSjUwc0zy8tYkbe4tjm0ZAdK1wWcy0799g0l7AM3RXx2J7mQKOh+miCJpGzZKpwYCa3grA28SRV
q8kC0SXKfCug7kpnsgLvkT2va9nNWllexKWvxJBO7+2+SHg0Zesurhw+avuDttJqlegxCWA7XEhh
rgQaZrAnBjpdOVid9zphB1OrzWEHxYzzOW1yMY3lheqmlkPsNhy1QCOKnpxoAgmsrgMzXo/Ub2dO
zjqBpmbgxEkTgZU1cDpmhWh6l4Vyqx2SzluUMSgRSR2FUuVboyKIVv57U7nRcoyHdeGgjxExQA50
flL1TsqnHq67KqdDC8HDDI9eN4f+r8C2mjlTfzCwaZO0Y84LpYDze8kismTQV8Vm0nY0zwYIbTRG
bz3qQ+InRig3FrHEal4qFAy97md+lxfHPVPmKEMb6rXguFJ0NSpnySgzCBpTOCa2XHR9dtjGoA+1
BuYozGnrL3O9ye30Xea2Cy9xLlFqyZD1QAD7nJ1VqWn41ILCl0V+AnGBsdC211ah2OGX//RNeUbr
PJuPzRTN27JZ1hmiYcNGxIupPrJ9m0DuyMwK97qed866KiMMGl38DvaBKg7SPFtIAgoZzuvTavSi
mZXYLi8Gl3ceuWhKrAXuzFnl0mEt3fdF0UIxXmezOqPlbMqhyKkURiFO7aDvxn6Vl8nKQtH1EE9T
4NrEP2gLtB4gHwjPBd2wG1wmXFvOC0SDqagOaQaZWPk5d7q04qX7tkXJtLJ6Pcy7rAhpMc4GTcVo
I1+UDhRuOh6GoButiyyL4Cmx/SAF5ihY6uMDmsDthijbRL3hWW8Snk5hbKWgz6EbUpBr2HkO8aqv
RJs4NKxId9DYkvF2sAHkpLxKOzsoJpMKDyczh0GmiB1n3MbaQpT+FEZN0QcjMRDZNVn2aDzKrfh9
lw0aZN7xQ172WuQeHSG+5hWvaErmmNE5HvRVDPRwSVqewwpLHvVFsyiiRTWWUDKTbtZVBDhURzKu
KFBl8t5XA/AAiLNaeSvcmqCeRpcbqkCGa5Utun4xlCwTGewyBaVD365yuz8hNaLzlKBZaYMqndm0
D1A1LwYQ/Rq/yqAOPSExkhAPYs0dp6nCurIWaRuzcPLVh8Qin12r7wJVJx8HG3zXrcG/QA0WsF+p
z2sb/N3uextKypusLCGQpW4AXMEGBSQy3HjqTFXoAvWtDEbIonMIxSfWtJhocgiiZ8tBjRxnrYbK
qJpEaSsHKpgjS7bw0JT+Mu7VMYl1tYbV53AnUHdqdX1YNxbiVnwzMnedDgpzP5ZXOmfvJldanHWW
sCr6AU32XEVjvSzStoOHFoPtUFTrHhIOCCIZl907/0PX4xtC3JYnHbNEOpit1LmJelSIThYC4vQQ
RhN4j8/A923IrJUqpegniBiRAopkQPipdLdgCdDlJoFsjVT6tihqEHmXuduEUVeOAVSWh3FFZl1v
efOuKjFH9ghYvHXSz1HelMK0Q3Y0FOg8hVzlF10zowxDeeWxkOT645CD1Np7QEUcF4jxNmc6UN9F
qT3MYBOShed9Vv6IoFIGZEy7ztM+nk9jdNFCX2TdtItBg9Zv3GpGapUsvWa4jjVJA7f2aTDmSvg0
6c5JJzmQpewgj6JwBO41r3vnOGv9DqSxNg01llSQrF9Z4wlqmvNWN0YMRRzAK6k+FPkg9ng8tXuO
RutEZWQJcmEa0jppghZk92BQKQ5l3r/1NWTXxurf5S0UXSA0H8Pqm9MM61LoiF1NdVXyDkFerMem
g85KC8wiHiyo5ILG1AZqMgWkrKpMIO2RQ2uhSccNAjUrSNsaPN6gSiirhTLBnZpFpVvIIS5OAuSr
K1XBBEn+rm6idCWj/hAEKC1aq4EQG9ULDYVIMOBsJTsIHBnUFUjW+Szq6pumVrzvnZvegtSsCjLB
JYBmbmTBzVY1dPXc5MDJBqtclWRqxehJEtaazNCWD/RAKwpIoE6dmdlAFnU5jDOWy5gbcEc7L2Vo
lfKgYlDOteTQgmvkSEPSN/EwB2cpw74YvMAFPUNCGTRTsoGo3NsfCwIVQ+9GC0zGpUJ63edpy0HU
YkE6sLmeYilKUzShSq13/ShBbSBIOCW4XzFU8bYzclA2+QBOXLyfpnmalTdNT1cu9J7c3EPz0d/m
KnteDjEWQN4jrqwplF4TLZXlQ6Mr9ec56QI/tskS2lOnaihAJnQg6NIBAqWt3mdQyoYDS2KuwrSA
1lADDDXwLcZz21sNg3kLDOtcF5XP84lQ3ozdfGrRucrGeYsckEfrAnpsrVr79tCKBm3ZtvPRruwY
CLnfBKMeDqJpunBiH0L9CHE3BV3IAE0QeZGBBAS9k1/vJRx+3ef/cePgi97/ratwURbw96en/HCi
bQPifqb/fw0JkOEf9BS+tLLptkPw41b2w+1Odg6970fAm80U9p+HRi0waBcaAncNCVh5Ryh0KTwG
/9gA3bYW7hsSsPsStC482FcU9sYmdLv70l1DAlrdjudud9OG1/agLvGdX2pIsB0dZAJmOD5DYAS2
nzS0C7ssOssC4V9ONIzYCFLRQkeb2gCJdorQp91xWzkuTxiZGZ/yFHJwXzXv4CX9VaE+Dw7UnV3D
IN7jcVZM+WkVYWi6xYFm3XtsJgtq8jMLCjmieFcds8m5lA4O05SGRAd+lAnVUWjoqZtqCHDvnw/l
GRm9K6wiyDmXUWp8aGdCFewMCZcqO/EynwQsmk50BR21BptlpYBi1lEdtHkec6/wwek86yyeolXh
VCNPYzyTkAz0gIRbzhFrBCgWoZNX86xi4PXsY1F5IgMGkhlDeC+jWeKzoPXRqTVmwThATd77n8ep
O8LWmXS9w87dVthtQZfKuCeTl2veme6T1lDEltYwx6nckKxd94k+mlrQv9xNpV2ILd2yqJOwjvvj
ypuOOnwhyWHXF5x2V3gKq+IsUx9bEgV2kwR5F2BocYKyEBdp2KD3sPma/5lSpYUzDZDk3XdTli4b
1a27FPSh3IjO6U5sqri05ScJXeeygJwMhamyW81lOfcItPeD3pVCg3hv0sDJ38fFZTWVcyv91KJr
EDvCpGqXND/ayrq5H/OOvHfjjGtoE/Q5VCfGBo4QxBraD/VlQkGlHQM6VDzpjzuyMBIa3fVx7OV8
VJlImAn+L3nnsSQ5kjTpJ8KKgzkcV/DgLCPZBZKVmQXiDk4cjqdfjdpm0zPzi8xhD7/MqaurKqOC
AG5mqp9azN3RWclPngvUkS/qXEn+0nYfNAsNakJkTzfmOIQcJc+h/JoWSyztNsLIEenmTuRu0jN4
AP3oyWUJZ/QHJcZWa+5e7AdgYLe7nGz/fx19/xvM1n9xtmFlzf90tv0Wv//bYoO/n3K/HuQPaofq
OvY0UKxqsByQKH+ccuz/QHmx4EYyaqGBc3H+/W67PqgdB7iObeKog7mK5/Sn7QpiGV0VTqXfzsbf
PeZ/MMFBK/32/3+ldhAG+ifX1cZ3f9Bfzi+qqf63U04MRt7oJlxCh51GOx7ZnTAWkLbwoDh4hGwE
y3aZyyNd0bCUHYaiMUZt3eQDjYTdPTmEezLTImk0IZ1xo4IbUZ/9cq6c5tAUh06JTW33uHK9dv7u
xLOpQWSDxWLlm8o1Qn0y/G5Ze8+ux92gf+f5xtHQJcuNsaB5S38665eCOuV2uKQLtpnhlM3peFF8
S9qo0+Mu34r00PMcpk8elU32pWUTrN1pa0gZLPm7rpIe9I2A44WxwHP5w/ibOObVcVOsyhsWsevR
3uDgZVIlwj5WzhOxbyKLuwWGFV18iQFIptpunspgNo/oon1nTgR5WIOtN1smbudsV9q5B9MyrvHf
QlhBX5BoJNqea26A7/TwgUqFNllP5mJFYp1ibTq3hhYMWX2Dph8XXfnDtX72nB+VYTxxc7lgBIrd
xUjGDr6hbrjvVTPu5+FptdELQoLf5rB0u9UvMMjO2buwoVQbevkymPRt7l/WYiVeaWQBQZfe91ko
WGQoGmepjZcxxj3UQas7ptktH8PMvlTNeqxb9ZpiSmg66xWnzWudQlmW5RQRswpbKQ+0J2hFcYg1
K2S77KGxbWcdvjBcDlNZ+5Wvz13NMD6bw4soq6MJwaegftnsOrXcJnfdaE721Fiuly1021brNZ/l
rmMwyhU+UVvbqNG+WjB2dX1OOHgyr7BZYkgWWOrJgQFYiNVTrA6m6QTl4aQBRSFO56drE5hsCPNh
DrJ69TAzZ01SFavH2M8sf8r199I42tLclDbOba1wjry1w7W041KoY1HlscPSsHIGTAWv+UpDxxyP
i2UDstqziZ1hjy7kRlH9nPFuKAMvGqhB2VdeM5dRPjn7PiVvdg/NfR393O6DamR+BgPc711tJyrU
ovUlR4UczH5f92lgwCZkw5O2arGZ0j2T1s90ll9jhz+C2DxNb3XBtvVqnFoYdyWU7TzOTHl17ROV
mHcmIElkRNWLJ+n6Kk/fKkmeQHScCZOQX8V5rog8CiXDdU59pvNAdBwGyzPrTN+s1mdNA/emrZ+m
I16qDCO1W/pNu2xTKUK7Tqb0AHbg4TXKpMiX3WipHWsurrxnDfPXdRKwyIfzMk7fqMHeTIZLrbGL
sVgnDUKVpO1ra6dBvYxxWVQvVvuwWdyL3o4HFKtbmtdfGtV2lTO+u2kVFs2bm9Ega8okyz7bGhMZ
U3FrSzxy1M/Dj2oFkCSoEdVumGvqpjnV4k3zEkw2CLXWjV3FPGobIujccT+s9allgT7GmqNAd0HD
dwk8dHIfB3ig/DXvulDPVVJDp27m8YjTcAZ/FrFsBIonJtz+VjgpNE+gSFwOu3PNWGLWEoITNwCm
8OmczWPhAV2xN2j//Ib2ceHWUHcmKMsVxD3UeolruRuSIR/3NQNyIOZk7u3ANCcckWxrlLBgF7xk
1iW6sDeuCfWXY6CqebTS7NRRfEi8WGyfDE3czDzQ2tT2XfBUljVtqqwJ7MWJJDFh8390+nJ1Myto
dO45Q/YklzmoOjisS/nJ3fZMYCdV30w4sbke5ixho+0py/Bpsxmgfs08NrU2BJ23NE+S4YjDpDil
tbfQPS1eW6o8AUKi452XY/orc3Q8D2XouaOO384flvrirPaGdlOK0u+cF1veUmCSMNDG9t5k0JRY
Hgqn9N3G1wjEQ0N4pfbBcUbP3aZvA0CrHnPvHM8JH7evIMN3wFfwQuvAye/40gGolBCN7Mmn5YsO
aiLNjssUmtPrmJVePfX+Ajtn7e+NwjgsjjZql9bhQi28nu5M0DKrE1fDewcvuJ4OkxVq6lJCsfjP
m6X/pW2QQ5Dp/vcj3m9t0F/2dv+9Bfr1AH8MerrhYNCzIFrB+rT/HPSQetUxsrkE85X7C0n7vQPS
kRFBepkQdEgYBB+48Z9znkPBK7tAnQH3YnL8T+a8f8GdEdsEAm1h5TZxHluY/5E7wzJrDiKMW76b
2taLcOvPtuCH2c4J7uXxCjW320Gi2ebDMPn6wq5uPX5oqwiXTPe0XksYlMlBZhvaW7uOti86twFK
1M69skXlsTz1c6emXm/QCyML7qUOIvyqYRixlM5CR4e5bj2QJDEmo1SQ8kgWmqN2FKNO4adkNBaG
OwSsFcoXxU6QtQUvpb9O1Ai4PlbHwXlRFG60tGozmnQT9GU6ksiYUmj0kHFMkpKtPfMJ8mULEbF9
YiUPKwZQJe3RWrkYHWwMcHCop6BXwxw1PH3tOvkTHtO2LK03fdV/tg7dSpO922I2A9cCQgB3mfkT
3tRgJeS0Gt2lhs3S4vjwmA7RhrtwEERq+mX6qZRLTu6gJZi5MToV0+wJxQHfNtqZas5lzGoduv6w
kb3CrZwCTnDRLi0OTOFy5EHlSq9fxh59yGvvTnDd8/zg9rAONS0sDPFkmZ2XkuHYZxjZZRXW7E3A
RVtckQy0TopagU6ZAMpNazIOcCekXv+weJdMbZbBVWbGtlgrBRMtdU6ULiQgQ38r+CfNh0NJpghr
Sc6auXi2o3nSqfy1FVENbIoA+REpeKORhKslA425L87CI6pBhRU4fA3WVF6qp9CLdXmAemViUBuP
PIP6rOMnQ0ZrQOn4zkkQDijjBCSaTQE2moP8nnqItOinLgQWAdpaMLrgMzj8kHudWQlzhfHdSdlE
babDA8VesaTRmmiyNSso20qAD6PHnnG06e1kPS9Zq4FoyF1PI1ONajThwGQOwF/OOZRJnJ1Wobjf
WThWG9W+EgY10WBrgPe2f02b6mUiEhBAJq0Pzhf8jOibnSv7PjB7gDAuHtYjKVuTSqEr7AeJcbhd
P6im0U3KxV6bQFTqMo1KPn/Vjoil7L/qRR+D0llmzLBDHVZmlkcpVrV7Uy2+KzG/tan0LLeA+g2v
x4QDgbbmhc4ZEDjnk5NiWxCtBrY3X2zgmaZt+i6mfMGcyAVY1qXwfGf5VGbiQ5VaICnUw8qGwQLo
2LSnD2CUpjeAH5eWE1Nd+1EbRmBOYmdSbQOI7X3lQLRycCb1BJygMa8DeEWSvWvOhqpqp7KPLC03
mergT5CNoRowUanfrjoe5Uflpp9437c9G6KicATAzu+iexgbQov1MYc0DE+gNey9nmrZA9nJ8WbM
+8G1YZMWsElhie8LXHvlOu1IUSWQxqAeA38oOJqPvqujMoPhlJIXl/UtDdqGzi9qEdadivylQMfw
X1Pa6GPG/fel7d/lpf9e4H49zB8FjqCOQaw0AUkjbgN59DclE0G5x6oiV0d1wdT++FLG3yvcY8+R
y/Ddm8iqEpiW+KM/K5zhwH+EamCyR4LF+k8qHHaB/POMD5wawz15BIcQi/3HCpc6HDffNOJYNGBC
+jP9mlviGWG6zdxXNf8wOLrZQp1s9umsEeq0N5B3Q7zI/Osxn5Q0nJ9qN3nEGMyAkTv4Ljp8FHm0
ujEsseVp3TBYYG2yGmFpfkgVw6Zv3FBrIbNhOvalFlY2WunC8CS/LVkYdekcrczxeEYTaULDYzdi
aAlFnGLsYtuSOJWsZ5wEelTqoFbSvU5uPTSEpZ0LX3dylIosNi2gWAw+WOHNQAovyNBYCtkP+qSB
wMax6bwNRSTLk1kht+AB2e7O+pDQBj1g7RdLkFt7Bkt+8Obz8J7y0ESLnnuWmfmTDEXXwbsPnRFm
yWblvvVtM0+ZcTmF9ryd6XNZR0Rey/HQ6ImbhxBFhtWvK7+o4XXBRDmYiN8we4ahDBr5deKJjQNk
FpGrorT3+HU0Arw7LdzuChA3QJqo72MqfQeCYlrEIDo3jSKJ0D/4Q2juIwmiGYibKt5hpMcPuJoO
jQfoDPh5PPd719rOZLvOcDUVXsa1zDfnckZe544uYXyvPjnCOtAkgQgHMwmB2WbTps5OtbFBwAWQ
a8O+pjMITtTaJqxoSGZ707o+kG/vguGohMH3KcudtAKz2phXUBN9HuGY3g6l1ztvdZ0A5KrHnzTn
UTrZge6IwOaD576DvtKAPumeC4fOCWy5wvt+WWGLcXx8hrFXzo9VBrY6AaUF7FDyFxzcRWqFM5jH
EpQ/RrEAyRj83ZfawHSBX7YExnTtwy8VL/XLwg+cPTMtHq2DjgZhOIkpokVcA0eqs7eWjJ6S0CkO
dRO4w5E+zc6T4S3rPPoUQJ/zvJZqm4n0khqbGi9AZe4V2r45xFwCiJkSd/zKpqf8J05wuUkF0lHd
qevLhCgW1pBDTCSEgN+j57ks9Y+mep31qC/weUCVpe/QcqYm6ecGEu3P9ru0EDyKtLcWoOJ9zhOj
SYYmQW/xLLny6+7siOyKQJSONy5/bp2Q/7ADMH8dmkSPtfGafhU6LPHzXO9nCx9zgl8XThqUxfO0
y0Zv2lr2NmNvi3Fzg2pRMC291A169EkF2PMqErAJx0ghBtRspdqvBnAq81aUJ9Dwsosz61T0N2gX
rfTLbqPIdl62dnqdbXAboVbfYZHao99BHAiXU4bn0sbLuWlDA85i6Nb7Ig3YFZ4HiPXBbxCj4D4a
2nTc4X4/6FBNLM0f36mMUPCDvPXXA5oPN1ru7ht8i+y24EoQX4gEsfI1NU59GTIVoDFYb7nhuboH
qJlX8P+8OShhHfQ/muYZ7j7CCIOvPSHvhyEQAknbRBhPgIv4WhkbpZ+9cN3XNY+6AfBV9N4YzltP
xRkG5MePWMfqBxpnCPdNg3hUnILH2BhtWGsJ0nP9GLitZ1SeHHf/NTUVkaL/qab+Ni7+w9cG/72e
/nqIP+opvroB3+uAUJJt647916iSaz9W4z4cQMdxTJS6P+spIkqm7TCEPh+OHZ7RX+opqBTzEVJ1
DfyN/2hi/FW0279FXS2Qy9DNYWBaWAb6j/W0zTAnZZY0feYeNTcZjG2D+AtMf1J60ozHtb9S5ERh
Tl3aPpHFuJmgf6zzEi0O/ZGCHrWGOnEFohN6ellh3UMJYay6ZXkdT6tdBO7YRgYddoXYzdBa7PzY
oder4CwWkgSrnEPT/LT4TjOsu0GmgDqQ4DLY+65YfCtLv3Ta7UnW4q9+O7l5SRsTA9hm4nbYDV9G
ehZWzOGiLUrujFJ4aXOdq+ltoDhybfP6ENAHwwndxn5aBQnAnUFTG7ZEL/1pYp5WXzTzBay4l6c/
WVckznDiKPAlNO/pVaH9pOBuzxDO8VU5iYnlreUkQhf5Bj7dTWfArDLHTppDCH4urHLb0hE8mPJL
bd2O6QLz86SDgqraflfmyifOWVNDbEM5o0hbTICxKl3CCcw2gCkNunH1c2kd5vWk+FkrcR6xZxdl
QeJIVtmTidFH0LtRlB7ynMK8DxVKrO3uEF/0xhIvRxXHxQRTr4svEPCYvxzgKAR27nKC/nB31upi
YXAvhu6ztVVM0Snk2nvNglQdVP5VNIiS2XHd3ux0WxatNxVr2KUJqZqwcNsAA7+XjbqXZ0cbyuAw
fRhZiwMMEnHpa8OQn1JDEsyjIH2mMWoLsZ8KM2Jag+QnQBLg1XGWFTib+qPWvi1umXp0WS7oRANZ
gALNwR9WZRtoeXqTgLIzE5U2XdEoDYju5C0SXw+PEbAhagQAL4ZYKV6DYwGnygbNZ3N1lUb9SMUh
acYnaLU2zx6w27ZDu4VvDfC6gkzx0gNXQSlcSB2PonkfJvqzBWKz0jyy59qnxI0V+VFb+8q6dEZ9
r5FXa009fAzAk5GmR6RVgpZXqMP8CYL+o9kMFcC/pqSj15A2mSR8qA7/XrkkoPz9VEtA7xMk/+z+
lqHlY44/DFFaX/HO4pML7NmEChgyASwoGSRivWVQAnLRwTEBmVZ26MD1ni4E42CPYX8MUlgm0tek
hjslybNYiufSFRFXKtZo7CLHNFiAnxAbt8DWlrGDyM0aSPRx4DPBmR6HcZ+J0HDP6YK5Xvo9Qy57
CnI++HazYQBg0GvPxnPeBaCJfRP1ehjPvP5ZI3uOvnXb2OseDWPmPGWaiMvaurOJRLTkZ6MWiDt3
pPFrWt56qzlOqS2Aw88XKFJH8YDZrOemcEAZ66HgUHZdMF62eygVEmRL+jQXfWzKxbczgL5m3sZF
Ofi9sbwpAL7RBEW6HalPKoroeM1OwmyP06Lzo+XQ2XPNHwyAjz5OEJpOTlEUgMpfXUHf7ckMQdOs
AQBx4efA3XZLlR/yevpSYOlB9PIuGsoSnQKE4a6GicDTu3ok+DTybJXuri2bEJGaTY1gI07ya0HH
W5G3t9I5WaI5mX1zKZgF18RGMvuaTsAN64w/i26vtUVQsirE0Ri3DmLkRHsfqBEDTxOepWebscpP
YMXQ22R835YujHXpq44+Df1kIf/YnxEqiHSr+G76mBTOTtJ8XzXF82B+Zbp8cnRYNl1LoTkR9Ju1
8z61VpICfXDNfqPM/NnKt+ayU829X/Sd21qXYV03CEpuywahDgnt3RU+w1XRa3BetrP5yMcFE4KM
Er+a7oDHcyRHwQMPmkD2/0PDUM+sUz5cLRib7YO1rS20fC8cU5MD2ZqVT2a9U+oTNj5BrKaatrMd
sXpTzZC/rc3oBHljBNqw7WH225wErnhhkBFpFerVloE5y/FvID3gpfNt1g3fSNH/Zm85oAqXHYCd
ec1D1e8wwY29b6gc4QOE4HnYSwuOkoorgSCopdcezxEIQojElulhWgtP14q40MuTAdC50vPLIuhz
NaanVMD6E9Z+EjBpOxRyEGx0N65iM9dw97g629XwqRXVVlgduj+27QWqnphiINz3sRVxBmK17vnq
kWw55hTWn1s0fom4TuqMUEYEhQSClvfBmC79eSblG26bx+jBtD6hGEaIcBAz6/atmUOWbA1ALjLp
Ec3yVwyYNqB2iGclxk7HokfS6GGWW5+K3I2m9VuE9eG02Paxds+UAyev/x86BlTrXxvuv3ZL/1Pz
gIPZxsRPYOI/tIK/7skYlM4Nu88tX6Uv5RIN+KhBCcVuVz3r9mehggIKkGncdDPHEoZ71f1krNnx
9lWhDRcdPtF2rwT1c5SoR1Cx4EhpXJbuYhvP2YJEPQjo8Vp3yN3anwhyePDlWcv9RnvtUcatEiY2
ziPnNqmvWSAcW9zawvRshighiZz8ZuDRCI8d9YKjys/TjV5dywz6FOv6WyeWK2RnFXYLDlfM54N4
zt3hTQd7K8fvWsRzB8Y69RYt1uxwJLvCid1qb1SvzL6Aj5V4SyW6Z0Nsqwd14Cwh62+1g/HqvqqL
029tHXr2rdMTVcRY+OANFNkiFoOTR+g2zOsZgbuPFhKlBGuFMHQKpzzJFxeT9sUw3xy1r8TNyCJj
/nW4I0mWgQzX13BcXswyarTNgkqQ5SFiGr6h7XMkJfMWoRtYwtIdfNPtT1oPtdE0gmK4uqoOxbRe
FCarvsQWB+JrzYzVDNKreBGLKeybtg1ltys66Y3jYXGajWmVR9PlAUcCDyZ5FSCMAB8YqU8XkLSN
5R0oCyaqPKY64tzV5HiLQpNhvE8Fyg8HkG5Arv3mFgsRL1oN5InVxkFsrgf26tbD7LHxjaRYpCIm
mJoYGM15Fji4s2e9NeYA+VM/XQD1WgrZ4OkREEQk5XlE1EzXszBD+H0hKu6KAAjKJi/AVoCCBuW8
W9xXyMfpkBAER23Fgg4hUx0pt9Y4mSWSNDqA5vkVhg4GqOKp0uaTazDqGWa6m3PsrjB1+M4LNBPu
NSIPV8IvTg7lcq6idHSDFW+cWqzJK4v63QTppq13snZ+veqntMEzJU3YF8mYfk8ZQBMjNGCzr8wM
zYwH61xtKj0ixZAADVAjztD8vA6fI5WIpbkoPOtyr+eANUYVD06RIIGAFKMObxMRxQZJQK3D2pYs
0rpjmw2HpsWtAKfCKNANGlAtHkxCRNOPmYuDgPDd16WNOPZ/kTNoGECI/r18+vuo9+tbGYp/Zkd/
/fgfYx4WTIPXRPbENA3yEEf/kE2x/p3ht7CvAl+oYcP9+23M+7VHF6vEXRtfEIcpDNro72Me/gjG
PpBQiqWOOL2hc/4HaBSWW2Bi/PtRDQoLRzieGvhUC2PoX4/qjC6ZlNzESiPQHRInUspeM3E2Olww
k/IIPDlb6d6YueE4UbDgDqJg3IlIVe7XTH/KmfVsWVi8s0A9WEiZLBRRN4QKYr2yDbDK+XXs4fSX
cL75/F7oh9z6mJxjX3xoiH26MqgtDidIA/Lz2jjVBjYpbCenu6vRxDiSzSfaVFeMBV7h3gb3bcnN
GLACwn7JksJTgVrLvKp0L9hvEJQl7KnxZJhjJLrmRMf0venzwMrGq+mukegxqRRLiQLDG4ya9g6J
WkBRDzA83xiigWKMrRUpH7HcZleTmzP/lC6OF5AeFhu2y2hs5Nwl3Gl3cO22A+fIRaUHmY0j+so2
bEm+BxiQDMiQYxRRb70+77kxghQHbL7GbXNQRRV38PkktbxUGVHRQJ5DyUMU6ty6m8ZwAPUM+h0J
6aur9xYQrjVArOY8a85XMawHWXVr0MtuY2oQptD64Bw3uIrcCphVob+3vQy6lGHLDWy7ef94MRLB
RV4IfzJftBmnN/omBc1LzMAzrWRSFaCHYefOVHh9Ye8pVTtJ7HBYFr9ZrEBiCYWkM6xHq+3xZCEf
K6c4lMW8XdrhrQKVUqLTMoZdBfXbIcnK5L3K6LmDBjwP78Joofm9yA7Ce4tj0m2wB6SCtOkUPJw6
mH38nEKzmtkxq/gG08mn1rwN9SZbn0lf70u+rewxgPOzq+05dGaYYLSDTr1U21KZu1zHcLrmsOSc
9lmt9q01ptehaCBoadGCgJppomfKzZ+WneEaRVYJuw7QJtBlY0pnpyx56ZuTKob3nOMDmdoDQ9iO
cxpiaeS5RsOfC4ZtSypZBphxj9uCpH4vumdF0etjnweomUuOlAHWm+ioudfayVHsCkCDKE9q8AcD
2X8wagwRRTyxsDbqCBUuyBRWT+CpGLM6tNw4C2Il0pixHYWeBzZ7q+ZuTYbMn0AUdNBjoHkNtbZ1
cX0ESgVLihJ5TPVETMybANYOxHETt3vD07iY6tAwVI9Zs3dMDokzm3gCEnlCrTMx5iHvIcrmlikS
YoJbkCvBT6oYCSuFCDymHeSoCZ+euYNMmNNaSFBgnZiQ5hE5XK8wuk+tysJeIKuAMBIZaEiHjSWc
C0iHrwkRmIZbV6ylkvByycVWNqYgwy/tj75+H4UWEQN1GBukpECK/kc9P68YKOZ0uiJV6WER1IEb
leEV+oRxdEbEjL6PSg8spPbKtbqztImRvYGIjDKfMUyvetAA2hMpFE0wQa4WIYd2KMpHnq165Kev
GjZwkRKLcBw9LPpjiRnKdd+Huged850XIradCsGxGF9Mvsd5s+FOH/EWtNlwcUv92OZXB147zwfP
Lp8E06Ou5t9dumwLcV4aAjUEW6AWbSsHaDdmLJuP3DlNYLKypdij91841o+kMJ5c9dhsEvC295m5
FfYQseFNlSJYXb9ffhCce7jo3urxux/dUwvSD1ldD9tk+pEGadqGQ4dJ3GifRrGGwJ+FRWKRoVdT
0+wRIHc+wTUqJGFebU8bHbmzlSEZ2W+WNYsQbiULSDBhxgbfmQvE4YoHNbZPCBB6hcBJtt4XnWxg
InvKONAK6FK6JhNCkenUxUTsxUADTDMJBmLE96qIgbhrL3OFFQFpDyxfTr7JWcSM/iJBwHaIyJMC
S0s6ULLoRDuEIRsaPibvob3QKlIQwvTVR8AWQVA7MnA3NvnOdcaIT4MvjO1afLeWCnLECMo1C4YS
aJwIFaynYXavqcZ9AxvE0jHRtJ8E8S3ADjnezAa0wIw4WWUgeMQCqn+tOGcmrF7KYaThAEY/VJgx
sEe4eUgQQr9KCyegw7ZAqEFQLNppH813NiIiV3UxDicG06nQMKEt82ZEvKDqSsTAl9tS/sT6i7du
Oqw0ZqX0LWToMKHciJ2sMBhzrMKpauXP4nt2IRjBV8gwoxTg3LvuRAsjWiBLaRAHJi78snq1Mn07
V7cV5kHLwg4m+VjkeN+ey/5q48na2U1f33vEGy0sLLLaKuoy9PpujqeFTT5oKC20zkN2VzaF2/46
lUeH3wUOJWQ1QOodB2QrdOyBy0FbrO5V6/bLUHuKPM9sAvP56eBWaQEh5Byr3npcNOaAsH8PnQXs
ook4YZoiWHruTOkR7I9B1gsC3rNuXJjWRSVW0aFMtTnyIeIzx1YNnDcIHEauXgTzisPoIOmlIk7Q
c7Y1qx+cIreGNHtfIYSXf9gYzxFbN+hJsR999S27dzJgnB5363wb7BHB9cyzsKOwgwmksyrm2qZ5
EHvGwz7FwYJefgR/jZFYrzsYGghSERBL/fsom0Oeb5UeGkiqF489AliM57XYekXoT+a8k04GRfsT
4V/fFhdtQVIFyGyw1t8KwlKD237C6yY+VscGWioBkN6y8t5LHvT9lvWfZkcjrO7x9EWG5jzdbUSQ
BWU4T6uDeqycMKOiPGYGuI7HMoTJ2koEP0gTaOPGmRF66x7G1QqB6KQa6Bfu01BFpXxPLWziASmU
w0U1tRe9P+KtSat9Yc3YESJrSPUVFh2N47HonFsvosaMtHnC5WXG3aTCqn5qcK+OHRZV7Wj6bcIA
HTQouI/lFqPyZZnFipdRoX9UEFXWNJrMcp8hUNdVe62+ItjnlSXS64e5rz0D+8kgxBB6zyWqPKCY
ssWeDwAkLlI/9oLpMeu8Cos1NMCqDKvMlH7Uc1xuhuNXKKelhSG3ri+qEYEQ7W5EVHB1kLrt4aOh
wWxssL6MYduGce+6ZtfmFfbrLVHVT6CT3ggu0KrdTM2TYU2wY2kaZbhH0g4zKs6VokIbA0RdZuTa
W2lUVTZuwRu252RtBgVzxHUHew9VGpHxFpsKSoTwRyi5Y7Fb9G06nYm+Z2RPTBwrekiaN5O9abWE
0V75qkbTlW0m44hliLD60iFNJIxf08kDVpg/y94KGYxmHcGghre+i2m0x3SJmhXy/0vemSRLjmXJ
dSvcACh4wEPzptb3Zr9vJhD/jaPve8xrEbUOLoG5MB44UyIiI5kkg7MqjkqkItLd47sZcK9e1aMd
Yu3oLzvnSfEkw/nE39PX0MQcVtOt0xIGsrJVxYlUYpGv3O0wFith3fr83dF++tV5KKuNnD8i+j1i
Mx/4kTFSu8sstYLCQsLU5wGMZhiSpGm0T298dqdsl8FfbJnHI8d9bQwDNqS8NeVP295P5aasIfwk
TC/4KhYuE3feXXTn28wjn89U+1MUtzKHwlO9aliPxLNyg2rh2lcbAseYKjRkvLGYC03N2qU5jm1v
Cw6KB8RrwE+X6Y9Hncm/tTO9SzjhW8fnlzlnbMWCQ7HqEwxy9XoKcTAzgPh5/QAdruLZpa2iWFxH
E5CNm5wHUpsebKgh8bZVbO8ST9vXcqNX8TaWV945ORfNdHzRQmNlJ+HCKtSm47IzsJXHefDS+h+z
LVaVlwgsj9dtLR+GhR1gNlTnIsg+/fy1z413TPnu4J9y3Fh1aOxgXjAHJY9m0ZPPdVa+0yLIWsss
S9GRhlORcwv2+/htaB8MKAhDryEoVME2NiFm2aNHtCNbhZZ5sQuxKzXj3LT1tS4wZhnFSvX5VXer
vdCiI4Aiy+sPJbA+qdY1v/8Q5o+55i5HE64ZB+ZYrBK5TrCbKf3RU9rWMx6rch1gXZh1xGJSsLac
pU84vNv6yT7Rmt2UHtMxenYa8Fu+4v7kvsmWT7oAKoCNy8rhy7Q/a+QZx8a0BqyGs5aHZGdpq8L8
DsM7GYNM1Z3HSRbbwF/lfHuCkPPAymmZ8oKd5u6l/9M17mLnkna7hp3KKfIfkhRNH5zwRUZNfpiw
pKEFWr19MNCu+vsmFETgvvzoW7kYne2Lk6J+DpWxrU15S3gPCJfFoi5XPdc2hBzPZrEJSHtwpshw
CWacSwwCbsl6xmGoUd8rrHVj9x5zxus4XU7RA/b2XRnLlZ6mfLC+LCQnW3nwcMFseW+il+dK6Udd
AG3hk9vhp+h3nX1ftdk6Ri9TWvmSc2NoGIHjiJxFjH4WNAsz7hcaz03beWj0F2lHnEJ4aYfQbsxN
hO6rW+I6uXwVVVSvPOsHI+sJghqLarHQMXg64Te5RKdPNz5v926ApdM9OXxbcucZs+cybX62mr6Y
TYC+8Fehj7m79nhX8ROxHQ5h6aXrGmwxs67sCqQ5nBXNsBJdu5vmDMS5To9gnzIewCqDePOuGS9a
fCq1z5Ejjyn3RfnukVbuCz7kcHLP+FUgSfblqbI/yuFQFB7K1C5w7q3w0hHeLvnTvqTdJXA+Kn0d
4c6NLwAiEFuvbXnJI0GABePfzm33yfAaptGms4ZlBAMilNV2Cg+Nw37uODfIaZuE62Rmc9gq2mvf
TBsRpCdgfhfb5xWO0JYU/l3D5hnziUxrDebIvPI1FwdcVublfJWx8w/pyudK3PJoInbPd0Uc8+Ck
gXey8hY9E3KMVa1TnRkqW7Smc2pr9RgNE1et4CiZuPDKr32dQRQzUIBnbJC4djh4mgAAy5Unw23v
T4h648YyBqb4ba7ZB0EK3Agh/RanPNYPTSLIPxDdj71kW0jC7fGnFGenPHGox+erHRSrmexJawFm
geR4bghWeThBvUbup4C3TswRqMTPCbvT5pw2AQBpSUuAWrivSRwUJfFzTgGlAsTBx6epCYIQUpuw
fZWkPisDahaotdHlOVhw9RwbMBpowyJe+lqwZ9+9jpX5IIPxgksPu8mDu8DNxB3lIkd8mu79aBLe
3Nh8GeoPkjoN9yFzG1dHyImMXByP+SZHcj/khBlUumyTX0i/5eQ91tyPiolnLEjeaZjgunH5IeBg
Ek3KOybpdqXx9NCYNeSUb3L3LPhEeCkeNofnb4HVdJmbzgav6hrQnl6/2k1aLWD6VCBqFIk7+0Ds
ZC1LnxF8HK4RVi+jgxipvFveTPsk4hzrfOs5B8/Mu0lRravOP1jGeExxfA9ewSs+XYpUey6SZitV
cdRGcXD5jkHy3FU6M4CfbWoO1RHOm6Zq4Hen35HFc8Zz7KPtNOvJTxGEuuopjuGZDeW49Pi7kV22
FXV/iTPrebajQrx+jmErhmNHBpbgS4a2XkzbWgy3sHfefYJ/aRht7BSCU18e9MA+2Gl1HbLh85ca
+Xda798jj/8JOMBokX92yBj2/5XJJvyu2rm0OteSv/07teT/UGD9O1n+16/2mxBr4As1wAO7ppSO
gUH29yQ+pcUwg03qq6SaJdLf/TaCfjkSGCixs1WHf/S734YgKQkN08AlK8hp/BUhFuEWnfVPfhuC
I7hrLeL4ui1n9Pwf0PIMPoLrAGmgHvzFohyCbcLoqekYujqslvhNJxMWRf0jEPbBBHIWdNHaM4jo
bzGTYKZ+xALQs+XHBPiaQBcLYY7pMhmgjX8XTb9kglp4rFR51G/sNrjXFSybiJQVb4EunvYholKg
sfK59lFv2Vd4xTj9IYol2yFRhGZCHx6MZabKpYGiGRQF4gzZC3JqEytmALDR7T9z52zgXLVYwHSW
xWZ8IVLwPCXosFxncTBEwS3reFjg1MkmTjK8oByN1CZPKslbAfvBhoQC8bxj3MxBz2FdWfhz4yc3
ISplnrMaUgp/HjN86LxnR2Rw+l7DPsejx6E3/FCY7AzIoL2ur+zh7Ei5C8KtaRuw0ChYBgA8ymPg
teeA+2hd44avDHCx7cEZmr2JkjE5AKa8zsEnyruA51rKPpxW6WnUmelyuHy1sQBKuIgd/+A6/V0L
iVZLpwfHvDPZpV314Zo73BYLvuEwlCAKdsNeOPYNyJjJ6uoif6pZy8TsV1ikgzu1jsqE8Y3LvvTH
gzemb1Y2vOd9gp0DCHHB72Yr/04T/UfoN3c1DqFuzHeS/gE5eqvR4caWJ+fCjq9G4PEvo0dPCb9P
xmY+GdCPwBcDKdkAJat4XmY7YEuYZVy1HwXRMmv4jNJoV/T8KRS626rLy6Vb9+tGtsEi4Y2kzSiG
Wn+xIDM4EBrG/N6C1yAYtaE35FAcPGgO2I1jIsahtNYK1oPjXQYkm6rB53Nn1SyGJVyImHAepQ33
GbwIxwMT0/OK4eOv0Ke//RyTkFY+x5AmGogTjbAASww4g7XmqusJZlBzZXY/fJyq7sgizu+mHwIM
BPZsEYALEHeSzy6PfngBuaznd88yhSNgIBSjtgzQBcrSO4busFO5u3VUTHyOqWQXABsu+VTZ/kZ5
j0bLKzVIMJP/HGEScxdYRupnnL+G4cvgn0c8RlYEfaJd51h4dIiUxXAKAE1J014muQ84yzgY8kPn
VT9GP2q3RaMjTlgE76PtrrX2lBlPmfNZ8VbkClKEXEDUUxa/mSlnX/FzKjau6J/94rVF7UmSQ+75
aysgPmOcwhC0zskzbXa4tWcHTySysd9sW8+BqHW0gRSNONwL31t3+BvYN45R/eHhl4MYuxyFwwZt
H5zgk7xy0I4rZTHDGNUqLzu0bb+6gmmI4P7ZZnwtOxyzQt/EDYHX4JAXX95MuXRffMTXSnvB4//Y
69PeH5yd5231VjxX5lvvaqvUv8sdfjrEfup+2fM4mwSiWV7cwo6Z1zTZGBt1GqzZq9uca+hOmeWv
9Havu5+aZDBodiJOFYFZh303Mrdpy9EgrXdR9V6iuk/ewHKO5guGx2yLJ5P/zmB8tN2trC0aLaBQ
eNG9mXxq2KioFlmkznwDAV1kDFvyw9vRNdWM6EPjmrPfX8KSHFAR/2DBiW1VR9uRDLpeCHRK9MAC
S5raYDyDh0Kw2B0vQd284GJfFyXu+UZsC9MiJR+xx+oPURex/jH09IaxCypnkU/fHrEo1z7XdoCx
t0Q4D44pTxqFpusU/oblIUb48pND0V3jmWjKDpiGayvn0dYd/BhS4XBx3WBbdATT87MAV2wO3Ow5
d6x19Fo72hTeg5rdle962q21asIYZrHAqIUuHnkX1GWHFOQe5sWk0x3+hOrQBIeOwHZmaevW4KXR
XiuiTlUHK47dVvcRyYZioyO/+629CfVb7ZDU+TL7aGlbe4fVWwDeJoW90pDRShhzUcwqdPB5ev7/
M9rMbt3/41H5M/yup/FfzTPzL/HbPMP8IZlO5lgOcO7fxhn3v1o2QwTUXIyn/2Afnu/Kpkv8kyIc
KU0iO7+NM/wjTs2Sk7M1lyPMk85fuCurX2fjP40zzDKk4YmdEvFx/uQAGhOMzV2KA8SodTwRYcyz
pUGia8y1HtSvgdf/IJH4Wrrvsr8OGggy8tWqim6dF5zKSG4N7FckH9f0MnzYAkBMSqpHOfigDBgP
tnVRLaUturnNMMsE+Psd7tH2QeObxWWm13e1Xm4rj/hZ754KJvDs0sNNK5t30b1kHHr69IcYf47O
iTjdNNFZ8MzSTL1CghRXTbylW3vrgG426vd8rlEYjvoMEXpwvEct28Q8KSL3cfR4eab2Sgb6KqgO
tdVCx6+xW4XYuO6C8qwTyfYGXpJIElP8xmlp1TpMNvtGfefRUhgnJ8fAz5mX0032nW3LfQ8cWmTo
1vXZsDdjKtZDrWMg5YtFVD8HKcfZBYjQYzBxGvXbSxuc87o+x6b5opsEboltylisVRLa2O/8VQBX
zeuQOSGrWmH6ITTnZMhZIXfZX4NkNRQWRmqBbmdurY73EcCIIH3yjfaBNoKL6wcXbhZI8wjasX0z
s/xh6CAEmhF3rPhS1sVl1BGs6ueUH78W39LuFS0ONF24GdluHLYcwbYDWuXgsP1kbEEB2xCWt/eG
7ShiS5JsSwlbU8T2lLBF6WxTNVuVOzjPQzZeJM0wrV3cGyGAczfgJCabp6wusPvR7oDN9pg1EFT0
uPgOqCLqbPDzLVngZlPPK17NrqdjXfAncbDYAUt2QYOdEPL4UvUlqhmaaIsq1CZ4W9Xs9syT4ceA
Ao5PCrhB/FbOOp+J4Jcj/PkOLk6EwICLnEQY1L3wkb1x2SAY9nikFAKiJpcDcmKQv5aIiykio47Y
aCM6ch2MkSALcZEIkmn3AUj0hevCpkeuVKEL8oWtFNikob0UiJr+tEzkVSB0QkRMZ9kT+bNx3C1n
8eOILGoij068l2Lk0gbZ1K/RTxFVH/xqxAwKzQaBtQDlZyC4Ju2N5PY5H1YRYmxVwNXd9blkAkBc
mJyVVr0ZyLdjsssQcyWibgtHI0PkLSt36SD6KvvqzRqwyJ/9/s6TrxUajKXfHMRiY1aN6+pn0V3U
bN5AUh48YLZmUGPa25SzE/6nRH6GUbKMkaPb1uRnLQ/4p3faiPr1GSFdWz5ek1nL1hC1uQUQzQ3u
K8TulCm+0+99qHcjUrgvzq72E1OZYaEmE4VGMjf5TCKgm0a+oj8BCHq6FTwJZPrdIbdbHWe09slF
hI9ruVaI8p3EQU4DFCQIaOfQTRHvs9xcK8R8iag/IO4jv+205pjBXzAuNUl4i+zMnJBuho3hvunG
G36WGCOC0k+1RgL41niHNjxaqIqaFTBZzodV7l18vTG/NZipJS5IJJVkeMg4T3QaJ+vIuIdMjNXF
PgWcMVqvOvoExSos3G1Ehs/THzW93LvZl3TeEk4hBSeRpMuQ8/Ij6PAnMPqXgtOJX7kbcrPkChRW
fVzvksNIwraTFaAouUXOjvHBXRYJyXIfCZq/yonuKOJ/ynmVczCoVtyw+cH72V1LyJ/UmuLoQboJ
ciu013QZTadSJ7cGgT/BZKqPxdbLx2Xj80Hfe/6PSD+0RnZ2cwRzpvaw0tY0CDSgcpxwTpUv8NQu
suLEW+Hdiq9ezTnBx7xHH8tETlBYOz+AdDhq9y6BjMJ6qjEOCq+7Cs7heXlKGjLL02cTd7QzIfQ0
jXGtwTqj3D1bxXxma1nSZgRctIEOs/O7+cBpEvMO9HWnexjbne4utn+2/Kj1Ei5dfW+1n0n8GTYB
zWYcRUwGQn7vqEO08qb7UnLia7P7yXzUBIB7jruF8vGR4/lLg4Pe0Hfm+98Dea3C6ZnS7vF97aIm
oAsFTOtwGoR6ZCsMaZhI+3qpay9JjE2JzcXaV5Z5NsuPosGmF0KErj9le6dN3tp3rb0Mp4uqJQ8A
wlthsestA9MflGRJ/BKXidLPA0jP0Sjvnbbla3BL8zfppw/VYK9K01j4mCo1xlxmB14RP6go2tTz
q6Y1v7Lw7OIQmip5atK1qwKeQwPddneggXZ8odbs0YHP16BDDSYCg72KnykGw57vTRd03wbv35a0
0rI0p8fGHS6JfCjNm40YlzrfSTatIxgnEbf3kmNsGpBF01Z4Kp682t0JZe/tfLz09RZRcBXi6kW8
y9WwnnBmish4Dzktj33ypSX9pWpxidST+BpnGov22clD0/wc6+g8dMDrIrID9pfn8gdkXWIGWDSG
eyw7nLOSG3TRASnSN4WjXaZiWkVEDfvMh5yaIJx4pBir9GZiGOVKfZ60HxCSEJMQNE+GvhVFjEsr
Km+9q3B+BTurSY9mAxRWy8KLctqPvh0ILFVHqwWrq7H4OmZxgBBssH7/MDBAJzyVPD26JEZ2B9XY
zrQNRpWjoqhDC8i4DKFzyqNNQyaG6SUjGaz8s8FdVoTizoo+s+TQNzpHiuHQFN5aK8Q9rNKb0fDT
JLbi1h9J5CAX8PIaNbb1dhN11O04PxyDJY7dGVXZjvi2EoeSSO3T4D3DHbuF6Dlt9JBZgrDGuLZr
70qP2ZtWzSwZ/+DFP9KoOniUt9DNVy9CKMst2XwfXz4RAsIUNu4b+JI7MWWLMudv3dReebilPkhd
PaieGxORKms2gXzLMHU3xlxNQ76jtIFCRy8daK8MHaL2MPsE/XeB9aAKsmttyFNkQM0P0oc+9/YT
/I+wJ9BkuGRi4kfZQtM3rGcuNzfhP0YOgN4oRteoGsCS4yGniSZ0Y7UworcGzHFhYW2a+Gv09W9z
8E7BCC8jMXaaM0A4SSBCJNpnPvpUWKRvXWcdi2YiBmmt0tF8nWglKvxkCXYboNsHdUd7U8hV69pb
i7omsiW4/cNdWc/m5vPE7Sqfjh21HhOPXRtgWIh9silP5eSsE8OhOeLW2fkOzPe+KX3OieEcwT3G
2XRsYMYN9TY2SMWAICdByABay7M2NA/0Six9/92us0OlYzGe8uQz9t1LhObP2dvcdF5yjAAz8kMk
ZdNeB+4OPQD/QP7UGpIx+k3JjzR6c6fbEPm7VhrXKU6vBlhrQ4yca3FxA3Pmb/tBFXTd1eTcyTw5
KcpBk+8MdQxBmWkESXA0bhI1gYkr9xOX+KEw8NoB2VhEgYcN2V5B6D4ZcXYaCo+znYFr0r4Fqj2T
XVkxt322vGi92RPla3j8W8K1DhUXFnMo2e8NcY1NLRMASnCUOibaKd2o9uqaTz3BBZylUVeftS5Z
DhY1IMNXJ0BWVVbEOA5RCQFEkt8fJudh7ueICHuPcoKRF30nfnPgFKHoUCoZTeZtIIaCx8FgMwGj
lB5RXV41GRfAVNzyfgAsZ20a7mma6V4NXztnCbqKxxHBaeozlUkzfntl88khNzmHpHBz46kuIlBd
4EL8ZjvxzvUC7yBd9LTso7TdjaYFq6C3ltrYLh3SuZFI9wHfCsaeNTf6tWcSwkf7yfo3x3tIeuNk
JfYGCCqnulSIb6eDm46649/H/O1yITZGvonBiA1UpDXq2c2dcL+/m8Gx6U/UXCwNPJI0BmTOq6sz
bwZLX33YDmYtd3480EbZQQlzu52NP8NO61ecqxf2SUS4GZ0n7jxeOBUTVYLLxrPwgtJvcSBlxZwL
CLQqwXbhk7rn/+G1PxOij9p+EhgH3DuS8QMzRTSs+va7KgXRkNDkg2b9P7A7/4PiqOSs+f9rfeBP
Bet/Ppz8+l//XRoAyGHZgoOGwnou3bkY+TfPuaMMQscm+50lABP/8dRh4lSnZsMRJoDhP6E6dBdt
wFHK1SW1C39FG0AA+OdTx6w92JZAo5CcUP7x1JE6ZPKwwcDWF7rcc312aVqbkOWKjFLV4U3zDq56
9mG+eOlXAzdXY/9tJedaNjOf6FMRPaHTd+Ud01LNHFsO1hrEGSVc+FNg2ui8Wlm73TcDPACBiSI5
lMbOHzed+YC3z+8DppYbq5RnvafVmcYXXJ2Y4BAX5vzKiAEaSU+dBVCIkpgmzi7nWatPhG9s71DL
a+Xfh/PdfYPVq3HWsrnXebAELu+JHS7wJuMu41NREO16hQvyUfCwyKZ5Ll1nNqRiUb62SQfQAS6C
K7bGrzau/DAS4zGb+0nhYR2cxQhDlLPkVK94yW81n3WXi7QNIDN1P6kjgKs/VkcMcB9WaGHVEMtB
atcgUwuHKPbYZCwYLquDt7XL8kHNDGCAeoYfb2pD4IOPy4dJewusg23elfgAAhPC6LQJu/uxRs5H
yzfbL+RysKn5WojgYGQHRoDDSIVVm322Q/g9hcZdo2EQTXWbaCs7ai82WKDOtjHQBlWNhzjBhdWa
WFdKjxwx0H2XJ6n25dnHoP+aHGNnOeVRxM0ml4RiEAyT5jEl5jZQ4guxPyJETeduwZNnMPc5/6cB
+jTO+2IdkKshWcZ7u6PqKSFqlZcWe4u7DX2PkCyDl+YcZfLh0ltFfrWzFACrFnf1g1vljFjyYGGu
DfTomzwkF6yviW3EMdcJlrVibqQx5jhZ2p6riP88rJNOe5JzH1kNr4GHvKpu5NvDhstDEUY/Ur24
hF21jVuN/5LHPq1WDnh86ziQ803Aia1Cqi1sZ9qa/ib2BzoxRp6pOJXi76x/6ir73GdPIWaevs4w
0pl3ifGop19h6pwT0sVZUW01pmeV2deWrHPVPbf6tOsA2YaGN4fIzkYsDzpmAX3RCoCr40WLwELl
2cYt7De/Htea0nes08dwwjzmFN65IHvVJf1SWNWtVi+RvuevMdRAgu5n71/gotgfKvUkyKUOLx1a
hyjxXyl18SnM8+3nvCRXpMSyp1jKjtV9Z5940d0Cct+6/Ag86P3iU+XdWzrgix4NsPXtdo55Et2y
a2oEJ05p7auIv/qOCUynhZcs7DCN5CFp0KksSCCkced5Sv3ohnxnUkMtEcxK5snylOpbmb4OtFHD
5B5ehn7f0DPWYe7tfHkfysnf2hhQFPoZsFsVWO8Tc5H5YNRgq5Jxm6XPrvWViw9s3vNAXZs0Ix9L
tiXd6PDV1hspp/+ZkPxLB/p/ycT/IxL/P0Sd76xJ/+qa//3wbrrct//1u2z1t3/7qPL+x3/Z/vf/
VmXh5/TjX/wSv2ndBFwcQIkc9EmyiT/e7rnJ8GJC0nYFsjb/5PfbPWf++aRuy19Bqd9DVFD0DQWn
0XFpc+ffAG7xF8Ruaf4vXmhz17BjOWS8wFzzvv3j7V6MWJTKeS7vVLaPiERyV1obSJMB0b4W3IX3
XRPTE1BjUkBFvcltp4Lk+2QQDQyJCIYaUuJIaNCg3xMI28bEuK7poDUIF2aEDCuwaDWhw5bXlCCE
aA2+w116uNpR8thhW5fuKyHxsyS8mAQ3i73c7hgNR3QJIo6GvvOLTVO9EXM6SmIgPmFIACP7krC2
QnxNo4UlgnXBb6MHzxRtLyYLhqlEMuBbWkJZ0Aujm2kUz8acwQwJY5bRyEXY4tDWvNEGhXGL74zZ
wLkB9oFfPPY3iE8wMr4LATBY32QBJRvUtTnFVjX1Ri9IlZcnx6ATlbrUOFG3GCgqcYiVzdkr59qO
7LUo6BDU0UMKbZ1r5dbllQtwiZQ9j5fhy6XirkFRzdgnTPbP8EQgknS41e+V/l0Ul3L6oMeKG9ap
bg56Rougu6WOZg2tE/Iw5ej2shtfa+IIPiUnEqk+zD7MXiySmpRGPxMk67cwekvpwoq0LzMCbtXn
3BwxDp4zTH8V1FqckHWwbh1ucmNGszmyU+Mf5hzPUC3sct4AyYpqNB4YKtmPuRWiUiQIXiznrX+Q
/ZBu2AN/6f4XbTApIMDnnXgxT6QQ+EpkLB31lHK5VrNdItqW/rntrmBzN72DwU9Bu/Vq5FlcqX1w
j016l2b2M27y95hLZTUKKpZxlZXq1LvmTQ02TabyOS2ImZXuqsu4v2izXR7pb2q1JyvJyx2VifNB
FqEKXM3CQZUMKnBD/lcxhOsK5oZMaS1kxre3hk4GFsYvD91UUZBCbVQCZ0jSujIFLxoLqBApLS89
sR04/3m1Mem2akwqHHC7cwmC9dJqPwrc71BMN23T3IX2Q68T74cVZsIGlWfTwgZT23MR1oaiu3Op
vzcyWgsQU7HHfjXVV8o0+SHlPymthXVkk9uQDsyoZQ2mzM4mfUfhxFoHDFJxvO8AhVQzMSQEHWIN
gEG0mSbiu+AremPPK+wBtx2MbZOqSZwUumGt7L6762cySeS+ahWgEg0YOsAGG4CJPnsOGpAmqo5O
HYiTPCBDpTL94FBwd0XRIEO+NFG0Xe1dgkhR4iwD/oNN1ihiiRMglcLbpf5IMGYmpxzS4sG2tpAZ
FkPw5eXU7K1F/+7w39CE+hZj7CePATqJ4zvCyU8yvWpQqOLIpCEWwEulhV89wBdvBr8wHpFsR0hQ
3J66ZcwGnT0KYDExzBjQMZyrO0AygZYus7lpipRffKu8ayjPVnlLowPojtrXoLThgQZNU1bkkUDV
TCXWTiydWAESQDY6OZ5AvxZM0SGYG8ckPwj2hr5YGF3P3eDvBUR2fvlNHTy5oHLmgmoJOqeqxQ63
aNGSgKOqe2X6r5h24ww3TX2t/WAXej8b2B2+fPGyuwZFdgLTY+fVIa3IbXA1sQLzMZ5p5jhfVHWv
yxwZCNyPyu8FalcPBKjO2lUsgQ/dQoVoDCao3CugQZ0v7sb+ewIlpGOR4FROPgzJdgw1fLtiOfn+
uWvsBwhG0GcYYmK9+AA7+U3dY9j03MtdOkZVfvZKb9/R3VuMxRKSLkPZ9OhQ7ZtER6vZd646zo2t
RtZchPuZSIoEeu9mJMhTHp7iCZfAWJ8Hgul5vwkybnSYpe7ZdBQGKDnhf6aOG469hj/TS7lMMoH6
ffnD0HH8GEH6gqnxMCNF6CH/61f3/9TzCgCA/9288vfA9+f0t3+vm/wzyPs6Dv95ZPn1q/w2srim
wQ6uS8O0sJH8Ee/l0oZBS8Y/F/8AhJYOZkLqMnQeqjpH/d/thrYpbRyKplIK6/BfGln4Jf+8g+v4
GW0aVqTDvd+x/jSytD59mhVn52UwQCnnOuRrC6NENnMj+5qNSOBaMD7gXskXVgg3aMpCME9xSDgB
T7DVE6QZo/bqdZlHaTNcdnohrLW0J3cXz9VeXROhi1vqnnTRSypBQvbSZNwgB9IlNs9/umQM7Pdg
/5COTBd4K9BYSFFW7C1VajyUbhM9JYlb7+JU/yo852ZOpnvJkugpNcONrGuxDIqByLp1sz20ahqy
DT05uhO3qapf69y2pGB8Aoty8LTZiWchgjIL5IsyYamtEvma+BxmepqeZT+TZ7vnvmJiAJLDHOPd
6fVMTGozWFBm5yzM1I32IUg/tEFexK0XH2dDxaouo4j0BTWoCchE1ZXLtv/orR5+EyZyMV2ajlMd
+YPGjB/8psjpb6VUPZH+UzmWr4YWc+cawcS03T6o9I7Mkqh2aCPE2qcCIA2zmuFjPkg6QuX0K+wN
qtDrWnsz0GQheEYxPzZ6ly3foF+sZe5qyevhiw8vpvFaRNh4wlmONO2uvTRx/1l6yd7ACmr5aHml
i5vRU/ScTwfTs14GUpySJwv+jX0v4nobdnp2bfP2reKOtipDXvJlY6QbTbEQ08SA+TtIQLr0Rcml
URF7QpRa1L3ziRLVLQcaj1whtxoCygR07YCfhSwj7QVrGAcnLcfCVnpULIiStiTNfYK2Mecagn3L
bLDyDZO4HkZIFtaCq6b/AtYbhmeLDUBMtEW5lb9KA2o7QvL0Ey9aHeBPHWEfU3GGpx2BuQvWugfO
28Lbnf1sKRwQGXYQv9gRkF4a5FyqnpZNLzmbxuekej65c8QtURxeNaL5dSKe0KIXsZatVUAhU5S/
JFH84HYFgWrvacjeARC8crXjtUSGR3Bjt75bo8fHT69KUJwaPu52wjtTZU+RC7uD5b8vEUbsPlu5
jdscghb3/kwwscB2QwHQNja1lYQEsHrS15nCFCGTLnJ8aK0v9tOvy1z13MNcMRvuwKMLBCakCJFv
VIXxsgMUFUcnBxAYvXKAzhp7usvL4sBHfA6wLcGxwfYLrkLF10CncM/8IF4MMiUZnxR5cQqGB+oQ
431h5QVX62iXZaCdK7OtqCgZqXZNV2pAwW7EywSZtQjyUzTiOIG1Vlj9NcnKo8E5qMEdS/MzsRms
DUhpdZ8xJ+LszbH7K474xL8EPrQ2svdVU63KNjjURXUwnPrkpZxKcN0JNvHOJB3Dpfhi1F9e5T4P
BsZSp78i0dwq3LldEB/jGp2ZKo6FF9uc6KylqxUbM2zx9TCvRkm1DqnnW1LUQai42AwFS8AM120r
2hpk7L9L0sRGS3bMjGgdk1QcrnGH4LqhFyfLmycpBOQ1R9iMXyax2CasF22rsmNgjM8yqw4KvCvq
9k6RjG0kQeyEwxind5gNFKjYc6+jd1VMPbZefc5P3bu6i+972yCAHJErQhtBQR8IhKuTlgx3vOeh
NoWkX7zsh41MQ6UFBV8xI7FLaD4nBJVHnn71Mqis7uDt3ZqDsM29HuksAVHTDfUGsGCyzLjljAY9
qYXendveWPdZ324VXWkMR7AW3CLAouj72tYoAB4rEe1yGkW1olTL/0HemSzHjpxZ+lXaat0wA+AY
HGZdvYiZEYwIBoPzBkbykphnOKZlvVu/V324ykplpqSqyt7JShspdTOZJAPw4fznfEcU+g9f1Gtc
IgfOn0DxdbWonQa0b69/xH6Og8PX1pPW0cYuLxkXrsnOy41VWidppkTuJb0nro/5IoZKU7nTS0RS
BL94oK2NHNmnz6JboQD66LqE7mpGZ5b8DR0jIRocxkjkwjygUCSE2TO3hzdzeXWD68efUhLy1IlM
wbsNGyAi9UziqVoMRrf3mWtmxUUPu32Rw38Nmc31RdAu21z/8qscP0izYbc926J/jlpWks6JtRsm
VhivLZC9U2jtMqY4ERbH2AtAyZMxDfHkumVyLbmShp0HEi6b9nHW0J5K6KqbtwSXVqZYgIQ0OCPW
NcjkiYrRTTn7o8zY3uj2SKxNpT8y6l382P+Bb3JrGDgSTOne0Je7BlO0w/sGTqh4aQau0wreHgiv
oppuLBoVDC88yt4OkCTVgctkDK6EZ1SzNknCqTjSVlWrP3aOfda7el2VE5GdoHnTLOMbCAr99XOB
pC993imvvK+iZnh0on7tqezQku/ScpMz/IhrVQtBG7I40VmZbtOMnlFYxWpr0EYQCKKUZQOOOT+m
Itlh7Nbn8D9SMkUETZchf6fYqstVJl8rZANCPKTvq5OY8bx9/NBSayCpNxioOcgjEt2T4IclHlcC
tqbHXMVFgomf0LN067VJX0JPQcW6pEHBbiLKYOlUSAt0g7lkodYrxggzM94GWDrMVQya+sw6m2A0
280CYs3C6CR+K/obNIPHgj4H1fRiZQnfBYCEfcKaax+CUntLS3tvt9Z3FFuvNv0QY99+B6b7Us3F
ETBNMO/QJSHnUgmvBlw110wMBPC52GJyH4KLP8oXM5itxZE451qyr2ufOmdf7WX50UbdScWV5A95
ltOGHdoccb0EOcJNSastPcEDjJZJbkIHZwa6/qIh7jUmREGN4MmZiEL2fqcdRdapdaYVb84o5MKY
UvbZkovqTPOP02Bp4VpbuiK5NcJukc0voV37P1KorxTbBBJ7EA9ynOXEXAMv36SGT+Yhe05Ga42P
8E6LyddO5VZCGykMxqETklA9RvpNlqR7DVBH7/DJyM7/5sd5GJ3ibBhWcKSFaAM2aM0Qai6qb2Dy
Rbf13BEZDnwkbD8ysfBbWQoAeH2W4cTlrXiQ0o/n2ow5/FJEq7yrh0s6JBoJLfe5ccFuT0l0mVT2
bhscXaZwGhaJZx1SyqthbYXFjV3pO4c1b760VUv4ImTvZUahsqYVJ9M1Vi2dIl7VuUeckSOWN/hG
49w+AvvB4SUNz2puJlE9rcbDXFKer3NfGZiBeOcKiwwjI/xmr9tIR5XpXIK59aQhUZrbaDwQ2qB8
wHFwVP5s19YhiTVQBz1Ln7fjWIexNFn7VKuEyrlvfbJvoRVQulJWh17U927GMF1l8bEcq8+wa6zn
gb7iQ+fmGsaGpN12yrirqho1vQX1KIA6d6XW4hJnSfYxqsEhBQySkmOrMsyudGxcw7B6K5KwvpVZ
DB5DT+tlp3sEC+Ndilih13KXV58jrSBzi8ved/ujATED4fTE29oeeGy1lSZiisiMqCNhHDJGgkSB
cRRvWKnl9bqtwXf7GdlhF3Usd7rLn799/rPOdL3/jud7eu8JtH1G7//A9k0m7Te2b8zUusNs1xbC
8QxU7V9jbAx1XdDQXOlsaXv8yV+lcBfB29EFe+PfzHYZxTKjhVnGPAwC2J+Swr2/lcLRmqRumqbu
GtbP6trfSuH2EPu8KWQYpKlMAJ9BD3lRnWzNp/Burs2hnqpKPVCNvuN9tCkodNsVx2CK1qFfHq3a
P/pBevAJimUR4nicYWYO4C+aIREkL32oC8jKShKrbSPOKyo/CgmyX2Ud/uhiollA3ovQP4Vca+KC
TscQiOeiyftz05iPtWSHKqvkQGXpmwZNqR7QNnuaxJaJdEHNlG2HX9a+C0sVratIMzgvuFvRYV9J
ZTwuE3t8tx01G3VthmA0lwwTNtIRJDBilYU/w8xiQqmcVVXlM3zNvIUzsyC9gSldEwhgI2V1KySx
MgfTkFG9yUF7ruNuDxwbi6+eL0TYPthAIuE1wOcrl1ln8lYPuIoprQ32uaWuakCN12iXWiS2fW5d
UPI8GnddMZxxtCx75R6dZC7QGcc3Jrc0EQwgU3p5zBWh8Z9gDAJ4vau2TFVuvUJzSbTh1qdn+yW1
kpzRhYtXrMGkwUYd7vrBBXqLSktPheeaB33srp12jgPovykj8qnGja9KLjYyz3Y8ilionOBBJaLb
dhq8+tgbdkHrvPV0io8yOMlRbijAYUWk6phPhINM7trJyuptwR+U00Ml42+9IEXXhNbdZCHU+oSW
+MRb5hGO+aEwdzp4H1ayUzdFiIVAWRwpB0fHoO5QKO9W+jkKsrOtUeWTN4xl8tlCNTfhSU0AYbPx
3Bgix/DqTHiZVXanKlBDnnNHyxU6JuFBjdGfkXG5NYpPikBPBqXkhDFqRq/+YxCQB3JdoEf2t+c2
8tzkxgukpIsxZRVHeT5w3wT/zJGYI0H6HqX+hxEw5VZ8p5Tikpgnyt9BGQZ6c3AzH581HVDzB+3r
RPVB3g0TFkpluZD+o347zg3H0hipVqJLfVEOsKqK6TPVFRWCEw12nc3Zr647MvL+3O5rtaus4K3i
b8Kci76swn6JQ8neTOwJ5PLaZpGJ8A6TxJIOU4KYbGI5N0Bcc8RLg9E+wrC/VX13y4wNUSS4bYvi
eyqG28SwgO542gelieT+RgvWVEhSvSVf73VE/HPH241jpfD92K2zcOdLLlo3Dck8HLLBaOSrFajw
x8oG/k73aMc92afr1++G5VB+ebOGz2265CZDyPultV9d7tpyLIgYJlctKpj1zqV6+VpwN6+5o1fz
ZT2sWmDA3IPH+SJvmp+Ke33F/d7gnj+nJywI2UObnlp0ACm+JKqAX4bLqTtkfQQvHFQwbQr1rCBE
s5bgISqkAKBSRAYH5NnKRHYIQKUtvVmJ4Cl4imdtAlZECpVLHE26nFbTLGBwl4cIx1SBc1+Kqw6p
IzL8W17sdK0z6FoIo1T72FS3LPRbXIBrMUsmTeZ/ElVkgj3LKVHB02SYGqn/uNNX/iy7gIjPNvUs
xeSJC1AJdWa0y/wM5LrZOig3djcmPD3VudegTI04e2GDnamqfk4cWtj6+cCAPRucKw5dbv1u3J0y
G0XCtK1lHLPxp4X73SsiDaPrbDn6AcMgDbEdfE/c9wZYj94Fx+IZvHISes/0I01ojY7krZNzBCet
d/FCvp6wAf5NqfzoXYwozHHFOhCE9WWSH/EAyY1vpLifDctfG6Q3GVf8aGreVa3wkK0yHkzLadeh
TNYgKd+L0ajW2QCXdcipbAlqpCQrazZAcZZ5HcbrQfAhxD08yhEf/8BhDBYGdx9myvnKK4oP2mKf
wQs9dRAmCMXc6H18V+hApFrdeQoN8cRquyHYdNOHNgM18UaI4Trp2p3Q03sjilbJmB76JvaWud5c
ECmuRqM9jgHHuLHYYtG/5WZ6dDEidpl70oLwkaHTbsTkSTRrhsIuNb9OZkIF2RnUA6fm0w1w19IV
+zXPg9ok+67HPjsPKBCxaZFMYuDlKM6QDJ4UrW5IKdLetQE0qoyk9BQpdzOWDIuZMLPIB498KLfM
vW9srT6n1A3hKuIi7EVtAB9J+yyTdtXOoHoo4tmSGAbnVkIKTcUMNzTSN6PJttQvbDyuMuWMxAco
tiv1YlplaQFukMSWU/TUgVoaacaykS+6HkDu1ZDr6jSDdcaYzuoGsFgcKsscmBz5TX1EOCaGwz2p
pBKcOWDrt486c0EFFIvz9SGWOSwjQHF4p8l+QZtzgfzMw8eMKWQf4DEBol7tRI+V0ZvnlalEz/BK
GH9BH08sYXQkMO+MqlBCYYzvSwaiRmoeiny88Khcagap/2POpiQE/7OZB3HwPvr8e2OOn//gr1ZD
hhVzK5hjGcJ2LQ6qv1oNOVhKZ679+ovL4rfHURuGre6SCDAYplm/awUzXIAKfD0Mgs58fvwTzgxy
i38ccwjADRY94wxbOB2TavydM0PSXu2ZQWASZnLuB9qNlFsc/KGBuAPxemQ3cGL5GLriXU7F2hX3
znQ1B+TVUTvaVvRMX+PW7KA+WuaLQyR45KY3US0QE6u3AbRV9psm0hX5H7/U6WjoaFZuorsiDw6M
SW9sJ79oFNhS/LduZ+d8XOIMBERLv8siogvSwPjNm7ga7S+J5OHYhJ5pmXJ0xtIqu+nKN1t+dNAV
IuySDg66dCTukd7NC0Uo4pWtcCUE8aOBdqfL4YbExUmnWxip5GGccZ/yUIc2W/pwINZ/ymu8FPNW
xC6zxs0Vd5eU9aTyT1179Qq+noZM3lxCsDJBIG4aER6V26CDFfG3xn83A/RfrTqoRgErT1Ylu0U3
+HRERff2tCepjup4U453ng7Yt1Q71E4t+YiRvjVxUHPG0w+JcvVHsyxfPXcXMyiv41tzSH5gZ0b5
PwfAZ1tdEMIO7/OCOiW3ni6eTtI7eB7GZ4XgHWYVQ6BtNsDc158HAmwIUnoyeXSAJ5y+uhst11ZR
OPu83F1RWnetWW/zSOyGSh77SYDmxRwp3c+eLgSEDe8+QLBKWjwODr8BAzBwVjgPoccdwKRTC04g
/epEtZJKrf1R7CxUzkkC4tRfzFG8+9HbVNxY1LzlEAxRWXr7MlliMWD5A8O/d3EJeszGk5xBvuo2
cdgdnMHgUPfexodyUlCpdEYRUyJOWAQfcntL4iCbmewRpqKCla4LTyJ7KMCUgszhwlPAJYehwIQ/
XA8dcDkDUILbVHey1IglWumMnWAGEPo/Ku1eVMPJigkkWfXOCoLnijNti2aSFHJvMa12/bcIxJKn
XcaaNGmIDyHzuM9gVYyS+Bs3YnOM2AFp0RbQbiuESkoriR+uobfmatwMo/PiVvZeU9OPKAcxqMdH
BjW7AoY9ZTjAs55aa9qE5jrDslklYtGZLckai3iYwiQDf2cbdPjnyzh7MhPMer2almWt3bYAwKaZ
7VCYPZI6J/UygxCUBOWljHOgYRstxBhBAmJKAamyWUaT91V7XYzWY534RlYmVAF30O7dKcCpaqGZ
x0hmoKzhAPXUyzoAYMechJ/zLgsqMo0N1BGjwr4REQro9qDGbvmZNGYvFdqIAfwxAj8/7gxo6+R9
QrsFLal9TqBHWve2delowYCVXFWyHt3+ToRg+mX/Ok7gQQbOQh1Mhc55tEhKgrZHHevQbT1YFX4G
zFrLAQUpC9tjVGxpzlmYWZKtzfjgV8bW03hWpmptaYzhqvzqI+jE9fDiTR9agEVS++JauMjRO32t
XujiGHWvMWkJ4MRcdBT1uKqJlsyCtESOvFspwHv7weXywsuUTfQBB/XbxAhFGjYl4c3VTo7YgYi2
NFtfyM/Y6bkWiTcBPdeO09vecDe1Ctc2j0tj7T2TdJ3TYQ57gReLCYUk1uz5gQv7WrEgCds/tyNx
AyvhkIcYuayqfm9A80gma98MbNAlAUpP6c9RcXWBzawyMT4kJU2lASefCTh5BKD726DwQGX4Wk1t
qyhe8bVNbodPNMp64CXdJ45/nFj7b2R81O92l0T5xg8nmr6JW9ohs0rfbgkrp+sgApgl0uAVxtTa
SrVTSyjcVHJjRVa20CzvEBj5ilH4fJLca7w1SLWrLK+viYF91JD3PHx0RNYvkNJkEcCUbmgCXHut
8e537W0RecyvSX+4abyuRExKEG+IRT4x0QIMaDQuu7K7B0FxLAeBriGWtIqQ5KNpoekestB66UGb
JUJfUxn5HowENr1dYNCfWqa7yISjZcXLxnb2Bc4cvbnJOZsFJQZZC2gxfpewvoQZiDMAK0b3EEnG
kQMTQzEgGJrJbLZnnWAFcUJxHXqSryOYn8FtLpaHrjB10bEE9Ok2D5OnXwSReHhY2dFwy7vc5EXV
ynxfQgbfu9iF6ZwAOoGfrCzVE2hX9jPiYVC9yZTEjxrzNh3NN6UBBcT0TedF4boINH+b+1yqg6TB
TNeQxG+Ma1ACJSkMGtFbWlZWYwBzNx0L2vuQXu3GH+Da8ERk7vgSF66x5FxO00pP99WmsXt6f6a3
mAnLctLJpVgx5I8oHR5ckT3j5NpUtCfPxREwfUWU3GZN3K+GgXQ+CMybdhopJ85w5Q/oqTN+krkN
xUm4ontTfHfNsMwTpgVdB+/OsBrABFn2oNG8hyFkWHot9NYUJjGcRj5DnUyo/dD13lo0xsEp9KNl
z7V92kpMHn7s/DiNNnc+b8+eg0OoWTfGj7Iaj4aNIF6B7MnfNXv88Bi4ivS9LLlm8DCSFIq5qW5E
EFND4ntnCb+KdNvsBURwCNkJ69DhvuISOhz04t6r84+yJlRgYuNcZU6ywnlfgn9DWtFLba9F3XeL
Qx9oGdHmqkcO4ngHdrG37YUkOjTf2RqSpYzFc5dEJUNGbanlFPQwPmc2De+J9dHVuJgaj+CFXpSG
plD7NkgXRYRJe7VIT1reK41dYpWYs0mNTY46664QJYcdyo2bmGorioxWQ3QNBjKW0JgTxgzjFPrE
vnWs7BVpJs4sYIf2eGxwJlPqE/OrvSFqy0UvK2DW9e3joONidQdzR8cAu5TOcJqU2gstA5mz5W7G
DJBLKYAxeEzt8KRjf/jzV4OHgj05+z+zMfyzKMc6CsL2//7+L+G4/eIbX72377/7i/VPV/WFQNR4
/9WolH/0LyU889/53/3DX7zZD2P59a//8v4ji2CNNm0dfbazqPwH37Y5W47+sW/7Fx8UxPqJXuq/
64H6+RV+9UA5yM6CUmAHsfrnn/yqVesu8rUOhYRzyexm+q1Wzf9NF4U0acbAD/VbD5StOzZnY2ka
Ln7wP+WBsh1+tD8i14Cg8FoIG083/7LfXw6cKgvbLLG4kVfHFMNFRjomYIsV/o9+gstPn5dvr+1q
hHg6LBxu7J7freMx3lT4mjmuW9iHlA0j4810D1X7xeFkFWc3EVV4ZkhM0F9zPdmoqAYhTb/m4Kwd
dAGU3RFIaPhpA02y3mx7WFHlRDhip4gAC3tc2NkTJDuoDz+pBE+cn66xoS7DrDokcGJNZIjGTQ/K
gwx0zjSwQtHeR6fItOwqSJqkzrcmwToQimGd5MgMJkGQFaHON6zXZXPh7PdQYWoFarj00pfIvzPG
Qz5LRtWPyDAWZUtTL4kVbyI9fK1mHSftN2VFoBj9ZJDVR4s2yvTw2nTCxkBAE0VsXuMhOsNvZhMK
bnUtfTEsvkisu9E6paDNRqgJTE45aaQ8qAeoOG3P4qpJdVEyeQ8QeXqpODJdY1shVQ8PHS7pLKwu
cZNuEaRB2uZLFze7G09wpX9McvqOI/1Ag6W/9r2CbhzZ37FDUMtaYLSVxbHNcVy6ZbMsOXsGuR5A
E3uu6kMUPrTmSLLXyHcTEkMsgd1b+XbMp+fSjDdGpW8y6Hl+Yl/IykMy5/Ai6zXddctunjZa7xXL
k9SPzfSjgTQVkz9R1gBgqoEoPvVDt7KqmNhlad1rqIGYa2UGk4MDvC5ywGrdspvltQFra5cHipX/
sWgVRzd+2xI5zo87Jv3BvuICV9sf4Gbx7uADvy0T68XlWwAgG1MMRYkUst40y3vIfEKWr/QSrMeS
49UQr51ZCAzgEfT4uupRPFccu+2SlKmFevc1aM2uwtKaFcB+6/kIvMKI7TUpUQQ0qSlmrAqtLf5K
6Fzw4merFu+1wRDH8rahSYVEUhCgm+jr1WowGtGzGJqTClxqnl46DGg9xHPacNlOm3ZrG91XxGZf
5fomndMDgYNtLeu4eUyNt9LifJFXUN6Tgn4Y/G0ZuPAMv5sfMJAfDxRpyvGxSY5Gkx9HfelR2RC4
49bCIJfPTjlj9syZVVusaKU8aAE3OdmTS8BY55oxSJEzNi1rhyL7HIt9ggEvChLMXsB1W4vupDLR
Biac0TUktDFa3A4I7/rOcNJw8pmMkkjPpdgMw48s4N6trtL5mJgiYyV/IjwnonopumeKChc0MlEx
5nE5BmChk5cSgILilDR66GNI0prloIzkYHLIB+9B5EDxRboPFTzrQ7otnIEXzhtgumX5iUk4pvVl
JUU8B/vWRStvJSljQ9GoI/3noS5XAkZNyVR7SYDkMibo7cWQn8Yp6Z78sLul92c3OWjV/advnFH5
7yTQMPfiKI/x0myJzKi8woiWP5Ew2Qf0IcbYxacOixeYAHv2UeJIQg/FIYLB0sRrFbBJV53+GtTi
roUpmfjWNg+CHtMibdkc9iSlBovSeMeQflF1fyOgz2NvMaGlfAPPTbF1ItMj2zJJeh1BRRsza6xJ
dkF1mGpAgh6WlcQiP75XZPz4YE+DXYDoI9+Xltl97iAlwrkli6/V3Udry4fKp/p47AKdbAxegVDQ
9QY+Q6Ss07MVgIbWZT/bTydbbvrI6xZFaWL3iTgymKcMyhKZMixBJgVuCRK52VKQWQ7LdrLuSn67
ndHi1U6XOvp+ba6kbmx88dHiL4+7c4RRtKXYxwDFlhfF55TtE9bIWL8MdJhk8jEyflQmjwCHVYd/
rTV92ZhCfRbe8ikzhnBjxkQKZ0dtHLUsmxZ5A3y2EWPdRWx2+6oDpDgED2kHIbmKj9aQXdKc3gfF
/Sz2kKkn7kZNZp1NhzlKkQQf+Qj1rrQqAOqTL7+4jO5SDqFuJT8qRv5w7dW2J7ZSNdiV8MnIZ50e
kCZM7uMuxHdCjZJ+0MJLhMzvCW1tOsEa5CUeX3cZed62Vc0+59sLzILHelraGFUy5kFmRFLfQE7W
OGhNsThqCBn8RNeycXpI1lNysIviqOfeSHWKN+7TRNSHWmsJwmcXhTYt8hi89FcSGMkmj7ULduAb
iCzrhiKlfG8MFmEl+daVr1oCSyWJznbG4CTCqyQ++grTJLbO5ASCna8kzxMh9VWBcNcimg9zSahI
9VdQXUTiy60VgPiuGei4FQ289IsmI+PeSTtixAceipVLmVQBkUdkfEI7aT3FJwSGSwbzeSnG6pQ5
8dWaC02Nn9WmdJyCMdhEdJ5WdMPr4lLkX6ittLKyKU31t5y+EqijvdWSHQYqpa1pCGMNE6AH2ChQ
Cap5AhCJfmvb6T4g4GVbzwnhJDfc51r9/3FS/Sc1WJiz5PtfHlhT9ZHCr/36u3L2zy/x64nV0D0B
cUaScvecGWv3q5xtEReEVmXpJs7++Zz8V3eFRGPmP2QK0bXnw+xfXfsW5gq8/rqwDDq7/1RbmzBm
CPAfqHo6orlreJbt8V9/gARTSTyEVqmJJaptPzeb8Po4qabOXkMtZpoMgrcUWOtQsgzn+YamXZ74
YIk5/7XLwLras8Ww9EAvEVe6l8NcU8ISUM9rgWRRGGoy8H6lvK9qXjSKeflw477ZpJNO2U6Bt8ec
TT4abh81236YwNRUatF5GHk2Z5XZHmTmKJCBhWWomc1DkWzbQ2a7JxPtTHP7Y6NrFPpgOKrtT93y
dhk+pCROdz2+pIDODG7TWJXK2bQU4V7Su/haz3am6KexiRu5NludIHrhPpvtTyFIn6U/W6JGrf10
W3GX4JXiffaBxM8Gqph0gZuGzxOhnceKH+I51JtiJv7oz0nAqUcVG+xVTLQwc5mzg9CIMgQpdYjq
cWEp79aKeHNbj4lt4na3EvASEjuAG+pmbk0OCWbLalmk2jauKJ+SFadSMoq5qIF/evvc87GVf4BD
oLlIW5rMHoJQv+mTehH6ZAq6d3fMDmWP93cq/aUBfE4nBbowcPFZjnZjKYguhli5hvZBnN5EkuDD
5e6KedU28msuxa0B8GFtpOKplCBNjAAfjUyoT9WG4kFENPgh2hEfksi+2W1Jx9AqwH/CE/PMi/Aq
SvlQBu6NM04ofx0X/q51H00N8FxWQ9bSqQXy3EKe/HS2PU9DgaCo/+iT6b5Pu2dHzVuUsJ6jqX4y
g3TcuRyV08o/23VNL5G9HQoIWlpnXVo3/hEaQflUNJW59Euc6YGd4ToAeUbY1OOyIa0VMs3VUNEJ
Lv78IORbve3PNDxwzZD6E5TiR5qJuGqkr2n1XlX6vqlLEFHkLqEiu0G2HSdra4W40QXsqdy8GVLo
P331WsX+XVY6iGLVQVrFXcuSv04zcq+gMQcQPd8ZLLqFVSXmIfCJzuZA2njg8MHE1rBTrA/TqhhI
mDf1XJEaJBCj/MAk7lck71aRiGWllRdd2Zy8YfVmzK5tWkR7H+Ru+G7G9S4akTIaSuhEA6UbLgF5
w4CWBHdhzaWoeKBpgTu6hlFug/G75X+DnP+Kyn7jqvmkxl6tOncXdsOmVd0Ori4RzSrn6Q3CQyGH
7dhmkvOMyeY2uz+9pmXoZFf2KpHGOQXaRVNS9hw4+KoLzsGmwVyew9rGGqKd55kX36eAzAwcKtax
2Lb2NTI0sv+AdCuSyJwJrSln/DVEnPe0lUWU2UiHYTEySJZ1+8Uv6zwZVDON8+8nimFhkdErEZ2g
DzL9N8a7KiG1mmXzUb8czwahO9X5/JyS30Ou47msDUxFhWF/hF7n39d9cUOtanNTBf4yTaL4JZQg
BcOhtrgxRJwNY7epafqblpHqHpxau4lVUG/xTWcMdKAxuBFXOBnExn2XYsHKWntn6I7PNc2mnTCz
NuVAhMJSn3lRZrtBN/cBQScEPv3G8bC5u10E+WjMg5c/rxH9k+681hxp+8c778P4GY5/KzD9/Kd+
3WznHZOtVJ8R++bvZseeac/bMFscnsWZEPPXzdZgmMv0mOwafwyL5jebrU54jjAbe7iczYx/ZnZs
un9nswWiwzeH0kQTq/WHiBwWX80MGmnypEOKth8CYx+C5k/yr7bsNlMiF8OMj64Caztq47YDYJOj
MjtsmTVEUSv9NLt7Z4ZQiwYrScKL/1BH6uCa9aOYkdXKZRgLWgqSdVK/wUtNZ7x1G4ttOAOv9Rl9
HVDIihFJ1j8mdRPj5KuhZMfQskd7bkMjzz1jtIl4rcO8vhvhawc4w0x42xBk+H7Wvn7XweLu0rdJ
GU8qo0Xa3fWxcUNo8UFrXsJwpHjzWQN4FzifAsK3bl0KeN+8uItIJ1Qc+gcnvxpQwQM5krQ365WK
5A0AvEyoi40ULdxlmRSrioGTGYJCge5kxPGG4NrdoK/6Uq1pnI9iuUqMwzThSwHpOeHzs9hPPVnc
eHiuVPhYBvJN0PbVApLr6GPJCu9qoYikdXZs4bUMnQ+hylyntKyE2VlPtQM9Pfta9NeKYz0+Ii4x
aj2Yr7K7FIOx8tg/O2yZsGbpI/Sst1qNe0MWt419tjTs2lDTBXMrf/bVed1jFxSrBiRbHmfbzu/v
JNWxGL0uOcPCirUQdvuStY9yn5UmagBnxa4f5f1AazaCdtN/9cqjXDM8AQ5q05GTk7sNxHfLTVlL
9yr96usrEsXBtt4gvyzmSH7pNAerZZI6hXQbYecSNubzZWsnTPXYO6J3u/3ug03l/2gI/EgzPoty
Y/LNd8HFjMne4QHz9O0YtPDJRnAtFEXE+YfdigcPukNc6xs8+9uWYnJdnDQUchh2pwGyX+bD48/J
H1TdsNKUuScY1pUhYS1qgTQcdtO4RvXZsswCgK/R11zGgMyWhCHJ32UICNSj48+tHG8VMtWdsL2p
6NY0iyXVsyOZrQkpMfef6NcxNeCQsY/+8SMdh2XjHFsn33Jwadat8WBhoBQr3Whf8Bw1W0Pj/oaJ
3WEozLzzWuo1+mtu3dSmupMJNFOHBkjNTq+1TY8QRkGOElpobzrC/m3jsZNNe3SVR6A8dw3NRE4S
7gkSkl/qnmMaEp2SijEeSyebtnYO7wHCYvgpdd4wcxPAh3EG/9MBGl+Jc4+Nkw/crWkYakvq685Z
cmzS9uZ/zE7AUvuf7QT/MTSIkuL//ds/mBr8/BK/bAszvcyeI9IY4oAm2qzLv97BuPlAEwex4lCU
8nuHu2lJi84SFy3rZzz6t9sCwWyHexnZsZ9gs/8Yo9z95W71lyad4Kv45a//V47Vl0xd2/zrv9jz
z/bHOxhDA5exBu4kx9ZnB/zn+32UB/ztxv9OPbh5CCQm6UBJPacr10qLbkdbvymJa2nVuY3qx4YL
TOBvXOyJs5XQ3FmuYLjf6yCXplvZrmuFOviKilfY7tIdO64zOY+sc3Q4xLJDrHGRnDo6O6e2R90z
gY0RCPIbl+uOp4o1eZZsoYsDIaBj0nzl7vjW9S9xHRwqp35IRzTjJCuPZviQlV9BR+SzuJoTiS87
3lf6q47uH6IvMRQvnKuXvtoyuIbmXYtEklSPbpbT25Aei25XA40mTwW8vABqEm10RehvMk7K3Iqi
wBZ4NyUarGWx11yqn/QnWJHkaB4VXg4Pbq0JoGAMuFU2Lme38SV0QJ7Yq1qsQjW9xmZC5W92yn3o
aAZe7+TiohI6bbFlcuK6W72nX7WxYDU58XSvDZciGi8VKSnpcGCbuAok+wFvNImzrN0mcf9C0NfC
Ch1GjzFHt7VimWmdo12PyzD84dBZKliKHEwu/pPO8hTF3SIaV7CiAVHedoyBW+DC3C6AkWYIfgZQ
Ck68LHk2Sx+TLNqqsV+0foVCRKecDlLLia6SRRPOBxZpSL/WvmZJdbmH8XNp3JGjRetkpwA86dTZ
pzAloaDTr0UdC0u0p9sPOkt2murbgemPk6pNKbceZw2DBd6tL2qA6k7knMW/6aePHB9Ok1Io7eqr
aZor+7z7YsjWfik4b6e7TG2ywF85HMx1IECx9eQqi6wVWzHhuWnaZI4g1/mM65Ote9+1PjG426JU
ywRysND0m5oOwUg3dn2PoXuX6c1OlezHTbAt61fHQVyL98n862Hzj11uM729MerDv5N3HkuOa+eW
fiJ0wGy4KUnQmySZfoJIV/DAhjev1Y/QL9YfKnTPka6kG3GG3RqdgVRZLCaJ/e/1r/Ut2rAXmTLs
/eGtCKhqznxkygEM3BNG/lVVn9i4LbLEM7VfOSyOVqernP4x2tlSIhUarFUqy4bYvTrU0LRVubCh
peRhu2rSJ5bL1NQk71lCrZiPTNv1K0yEmzH6FQ6kCWk5h63mimrFc10vHtL2npYNnmuSxXBOsvKX
6CD/4M0dxbeRvCo69nPDQfOt6SUyvnoWKrb7HOv7lFcPiHBknrM7akyjvSprsTOJApjQwBI+MBWk
o7Y/UGbAvvCmG1epfdbyp6DWDKKYMX9ajTswAh/amDTXPi4JGwZZZPEOxq52s/ndkqQi+7wb/Ze2
97Ts3cxefcL28Ef4x2VQbeDQtdDOgvozcvA7lVg8KB2EiDbOaLSgYRacWWlIPHry7divFevCSIEc
A7GpCjYNlDWfoSVz9IVp1m+D9hXBYtPEpysjTkv/obeOY6EwvpBJw1tL0Bej7EsI1a2G7jYE4L+h
vbH0IerS9U91sdemXYjJgxvkqJ41cemcnQOE1EGQuHTTXlg3MYEuboe9E33U5lNAXTpM9ig9tpHE
FjKdK/ShzJ72ZVasGu1brV76dt/0p1ZzqUoFBpg/dYp6jYtSXWmN8g6oTYWTQ+SEqms8Ty+D/ivG
k4AxBSR/J3IQMpo30oejlUu1J3qnDuWuqRsyJe51MovPsHFWehHgoUH7J4oXWq9W+zAguY7TYxro
WwVSkQmrNkXDEOkhasq3gYZStbgOUm5o4FwlUIynZqAtehvToOlgzA4nay1DOheGTU+e3xrwkbAM
Cxh/yyR+17L0VDOMt/hEqXUXibpysFfWzd2n2hrLZSW/IidjjyHw5owg8eOVEePHS45B+9Jpm8yN
KfDzF+woP1wXsdvOT4URM1kJebW1705nM8GnNHQUsuQBUw7WyjqDPg7EYDaLaiNoJuxFKkB2He2o
oNBpROYoIIjpwPAzoLaOfymxgaSYITU33ugWBkckCXok2RQ6K4lNaVIPI9RNRqxEbIN45/OohWFx
olkbm0GHfI7whfF7n7VAM+gO91v9wdbGM1LcS2Hbx96aPBmOOxIXh8LUd9a8a0kvwq+2I5Va9nYk
r84jYKN1nj7CdVaha7ncvYso9nR4/y2bnMoanisLpiFpDpV2rrniy+T9but6jfvwUrPAVbjrq2Gy
7RXeNVks7fqSDlygou4YK9UXItSqRK4Yu/KmQxIloCaf007d/MeMcfZ8A/73F/r9B64RADif0Y/y
/l39n/8d//Pt/veP+GOMQ0SfEa+OpRJW/BPZRz+NxgTn6iBMkANU7tV/Xu5VXRCZ4jJuadp8g/+v
KY5+GvR4LNWwTeDX/kVkn27/iymOFytM+nMsJkYIgP8wxSWKXthQoLE4tRG9AMpeHYJNoGRfbccN
fRyO2YQ6yQ4m1MBZ55O5xV0O9VTbqEPCkfUTZy2Pmnwt8VZz+3WWPWrkQqctLRAfdkfXmK16k/bW
ZHyZDPvBoaUTbe9OCMNTeIKhBOC0pkuhNI8YkOiusSiZM178wV+ZSb1UoG4a1VulNrso1tam2u4n
Uz1oEAZN8+ZoyNGTscpUmLPg7pRu8Owc+he8jPZzyJ+hXu8SNXO8SWAv70xumTK5hdXwa0wf8LOm
azR7gj4tXLXKU8YviB+ngS8/LOtt1zReD1m9auQ9bumea1I5n/N8UYW2lfLVoHKLtvR7zm5M0dg/
0/qXu6lHQ/OqwBzQi+5o5BwnAz0GknWWSSZNkPwrfiXDCklv0Tm3RHGxvZXPsYNrJsRrIrbI6Wet
Us5pX3gh7HZLxUerheU68JNXBMsSCqDhGcPddQ9W817oFHPlHypFnIBKlglj76KzU9qgeTTgS5hp
9E5QYvJ9UvyDAzPWJV4pYp/8dvbtOF/REDHruFjA2CmGjsabEewH7Roq6ioPrY0a1yB5q7m5zKCq
wgyLt7Z6qQzrTdPil8RkA9EG7wAOllaLYd6GWObuR5POsDh4zMaKu7D73pazEzzFpiEkufbhOnbq
Y50k51D+svTgM6r9DW13dyI5FBs+sHbYVJVBvHu42D5GX3jsscI4qlIQ54zrMEUepyCgQuA0+G+D
dQ+20lJT+YANJXHIrUXDbG+cyekjvviHgH46ejWWEsQ508hk3nP7MTPPTjJQ/m57QOJqPz7EE7WE
otoRk2AHlCReXFJ6nBn7kqbAwdr24bsG1sLQ6/0MWUOr/9IalIkEBoxKf/aegYPSOqSh1m+ucQeU
cnB3Dv2FERsja/o2/V86EoXodxbm5SjcJekvkTeHiPsOvXhstcDeG+GuokMMKpIn0+ei+8ESTG0s
X9KAgVAUhFKpImp7yRgS9OcWZ/syYImQKj91au1z9T0KaGMOqeQLxTrtm42R061O2VqCD1JrnI0q
PjIJGtiAHufOLQ0CHKSBjbujvsGhxsGnzkFv+AsEBQ9//Xj4/xqkhpD7Px0if9MCZD19/duSs98/
4g+JWBMkHxAEDB77nCV/pwWQEkIsQw7Awvd7U/vnKTKfOiriMM8MAOMca3/bx86nyKwA2HNtGv/5
a/EiKET8/f9dDLBYxpJwEgjPiBP/eIwojj84U9tqy45PqUPRpEvLyJj6C1n5BxX0eATLP+NKn5U/
/JxlA1ejTJgNm19VeJDKVyntZ7UU34rDrcoOxnOUF9+0mfDo0d9z8K09fRy+fQhpRSmYyQbinbF6
lo2z801369OhYkoQbOlrGe46rk8G2NJBqp5f/ioR18YIGs99CClOMSbsdHS0GHNZmjn8TDWLzoQa
F8OYkYly0Xf2LaDmxRxO/Vz6AmLKqa9dynOIShjJD8NfZmNQiOuTn/1Uc3sMh/i6Lz9H+GhV2a1D
LkZlbSyI6OHXz+6Z/qbpDw7XykkvbyOe6VA52QG7KuxaaIlLIqDroC23E8gO0EUbTCRnxTZ3PrU3
qMsGJTgO8NeiOUzmZ2kaeKfZAnEdSi7J+JKyBA+xf7gTx579aA5HCsRhMsIKz5xtat8KSnjI5S4s
SnmmJrmNlPQklPWkarhMQns7AevJk6d6kDeiMWBz9FsH5SIHMDngRa+qeskZsc6SL9f9Uoyb2pjA
N/GbgJNy7e7aziVCLWVrkc7tesLIltAzxBNoXVPQWOqI1/2c7MDSnvdrFnGXZC4qkm1zHKevhP6i
vDyS/+FoaS8qSd3CfLL5yyM6j4hzLOkXMgogMJgvrXqOhWM6TS4F3PoCBxVx+Bg7Jas7zC+LqHyy
2gAy3nw+tNwcaMalgInlsk871MnURvzc5cYsdQ+A5XJ2i0XTMeWGIuhzaqkN9uFzuhdYZYs2lNei
8FdFRJvWQHmmfGtwfOu8lfhdFtYAlIzomgKEJZIKf5B7ojat1fzZYnvnm4eeAPZkn5L4a0Q+DuC0
dRRasVamUG30IVzOdRcfUxKvRRlu+nxaqizx8Y3Srd4vTP8nTg91ec/LbJ3nj7IdPVkaG79r4ZSt
FZ8eKfuuN83ZJ1HQlDsrrYl9sk/FO3Acq69QP1fNK4FrfF8MHIK/2H+HXibdmVGDlvwwe/Srgfwf
zFk73SWDXHXZDZdV0Y5LOuSDZYjJx1hbiHU+TZuydxczWkrv2id96L25xotygLWDk6ra45Zfie7J
ne5xSH8OYnaLOJ7E+4HFRG78dATLKyrUyZdc06xdluaPlQCaLQ69uKt8mGYIo6Ks+ox4EUaLiU9U
uB+K8uRX7wbvdMn2VIVq1ZtAKhjERpfBaDxIijgETw6gVSrXSUmOWdBfWINSaggZSPGam9uE31pX
vivaD++MYV10DeKwWJb9R407K8qGZcJ5LrJPHnN7feIhY12d7lTZW6OEMDOdtTLHGD3gov/imUto
cVop+Rt537WMbkHzXDc8r6piKQ3iDuGDYSqIo8HK0GxqbUHxGGwDAkqQTGxrlou5NV36+XfrAHAI
X2CPMWId8X6kNEqro++pkU8O+czaglBHtMjFYxMTfnsbVUz7wRNxhKUKXLuWYgf9dVfhwDQkzOyg
Rq+PoDN+WMHdojglqW6G9lxHrFYQBGzpeGrzPo13uBP7KHttElqGIrGcVYNorgvTLjEFwZTHLAre
wNZt+Yz+5DlB/6plnMBgam6nzrobJuCksqNiZiPbU+vnb2P8S/hER8vEG9wRDh8oRwXoQThi/Nv6
WbkJhM7G5VHI+9ByOfjdeEzkgiA8UU6NF8vXfmN1mxBAIQaEwGENT7SNJ3qZ/vxuolaOPQYaUgYY
wymmCALwfQ8BV3xdI61HAxiJkwp+3VglpANTr2FF0rLAYsLRSGWp0U+o7GMCozLs1gVIuqK8dCnq
FFwsKZYT+USUJ0e9zsVzI0Bsv+G9afTlHI21IEJWTbCpq00Yvhrps+zqZYWt2g1MIi4rX2kBO+BO
0NRdzUoq0R4LzCERCTgLJ2msLhvDRsU4Us648efBki4vShiWkxotygzsEebYGky5r2w7JII4+ajY
ooVk5vXcXdBYTcnPrppC1lEPrUuzcJkhIOE9auiaUddj5XrhgBG4jdQVs3WD6lVazS0J8rcpnLGZ
HRnEOyC7VUUcONMfXbjaLOaATVHoh2dHacnocT6l725LZ3aGRtN2UDrlwufLMreOCZoHc2tTlsVO
g41A8lDguoj4/Ga4ggOXQ7d+ZmmN9tKum7FZuanc9NQMyrrahyXlm7CAY3I0SjILeRWR9g9NPGrK
q99eBp8yNPMSWdqmb3gcuw9GZrK4AgGZ7gqitmGLB6I6DLkJxFRZR5G7idr01Lsg1jVi/FO5VNJT
q7yEVrX4LVwGH2A/8VNA1ysF3cmYx3kCWwq8g27ruPchSj1dapt6zt0Aip+4PCTP5sCRaO1chRol
/TmjtTAR2LU5t/HWL+pqWg6NS82WXNV8ToeMcBHh2JIZeuLktKgFVOv3ABhsK+EpZ/cUQLrV3pLO
2souWncz5k2h8tHp90l2dgaQ71puHhp0zJgK+kkbdgFMjyIHYEJFvVUr5NBaOHgczy0MxYaO+PIn
GY5YNmizqnu256C7Boe2KQelM3zUCSmpG4ViddzSwoIQEJn7oZcf7EuifNjEXcZePSCPwC1qCDeF
5CWG3DQjfZ/QWwzKxOZx3FNnPHC8KpTGMZGQvVuOTD32sVQe4Het69mOqUN+Dtqlzo+aKW70cK+y
9jJ7hAvKlCeFqooQsVPZVyUjBYUgvmrtG0g6879BPkoKWrKW2EmN9k1ds9+8+xEFG2Cj11Os4ISn
s+01NvC80npJ3zM3KZf65zQ/h5RBu9neohrazzHvgaHhRZfdpXd2DB18YtcGLYY+1dKUsywDFXMQ
tyCHjLNrgcHBDzX9gIADPiG2bPHXip6Vi7jX7/CyN+loLRVd58M+7AYKrokU0fTNeApeISSzYbvr
AaGt5vVr1GNPXHmVCUgge9E8ObnBA5wKLxesgM1VwF6kMi4jI6bNXjUIAHWyZyWpqIdftrm22MBS
C7sJCFeT1LgbXbDDL/ZSTLpns7lt2OCmCZSauHoy2eySoF1XJRfuyFxXEPjBrSpKtwys9G6zF4ZS
DAnHqJE5xM6NC5Lj7JDLpqaLazWwL5qmZ3feHnF5lmyTgvFKnOTWzEsmbV43IQpa+tpKc8oGaGwD
ws9maobXVRBOIp4VAZsrcCxTR6GLRefPq6Ow85qXXAbbLp+t15xkVuWTZBcWqs8Tm6ApOKjzoiyV
Dzp7s6zbVGI6Ox3RWDl3TcKVa5y9AtEmx9PlxyeLHVxcPtVs5NzywRX+LeQ0t+7Ae4FcrhIDZE/2
pssIVZ5mNuemtLMq+m2EjzCLT8m8ArSC9jFiJ2hHr1XZv6vOd0CZzWSA2nB4JkYggZR5pRjPy0VS
e7PNbjWp4TnnX9qBWhnJ+olRnMI2IwzBXoxtZaWtwvy9bq/O5DlsM31rggjNfpOsHd8TBagJIQfH
qLbSKp6q4OJ2xnoEW5mV4ZFMktf3PTcD3mUbxvlUXHISJlRO3BRpgELR5Z37wjFAdMhrbKC41PSx
3tU2BeSReBMMl4w2+dJB8oLOuyrpOnKYhDikYtAJgYxfddV4tZzh2EWTR2pL4N9Jc/vmtgpLt3Bt
V/5N0TljG1zfFOoNWE45OLeVVZxDHU6yJrZYw8nP4gB3JgL9+aMi+BqVwVOmtY/sLsFESiz1ZBkm
AKbtU9J7wKLBp5KF9B+baqREJ1updY7qkBwsJDadN4CQ/KpskgM+kqtVmEefHFJVHy28IEIH0DVl
6ZqOGxoHrOYyH+HSPgU68lqVEDiw7lNGKV0hX51K3ebzI0o2mG9GPmvQr+8F9OcW5S5AwXMVqpAF
0+P4VYnSM8r6VI/OMreCdD2kDwE6oIEe2KILKnWiEDZAKiT0ttPU59D9nEUhLmeQmLzW5JBQbZ6o
PO1QHd3mZnaQKdLpoMXNPgJmoaT1znZfK55GKTvHjFtripKpJNgv0cDcyTg6KJ0G2JkgGTcRbZUl
Sij21EWNMirxoRrxe4Re2tnaIRQfBiqqKAD4F+iq5SywaiitCYprSiKAUBPWlU3Rmrspg7Q7D2Z0
GFx86ioslNsGBVfxs68JRTcicKrOvZ1ts1HkkQ8QNbuvSv/h4Heys3g1VtlDTPEnvRwWPRgBS41i
NVINWlAR+te1n/9HvX6mBqLl368G/qbqVB9f0WdR/ctY6O+f8MdmADu8PlsyEGAcc3ax/2HwIIup
GqqBSc5V/1ssVMf2B/8ePYisJkuDPzUdXISWhWPENgWYl79k+7Ms/vb/LunoFqsGFCQsiORX/1HS
sSPONPAq6rJX6BEjG9PFKgYo9JyM3grDqo6VDkpmTQPfWgNbN7XSi+GTB7+B5gwc4Msog9jb2kuf
018jOJoyU6ErZO92zV6j4jrmp6bjcxpMi7HlLHXyo9bY+7BnhMPb1sztDz1fhIbHEVx0EzU7rh4c
uBUA/mh/A9QW4UkfmhczaR/MBKevoPdl2U8Bl41k3FuUUsxHUMllClMhrXkNlMIUOG3R7WXXnAtg
AjogvKgsPSV5NQv46q7+ZABIzUtyeZiSh4yyLK+Z8guB76MNsmwF0xammL/JWAx2OBwCh+VGBMG4
cL2MIzOf6Bquu/rTpuebZbWGo4FhYhV0VCrEWx8wTYQ5Dz6KX/Wk88OjG+bfHYsE7nMn1r1XQ3bb
KMpebLPdFCaLC0u+xjCgyftc4lC5VsRgTfJ1bjqgp7UP40Siq4jdpek+1SoJWfUQcS0uqnE7kkgE
Mn4W+VbHHCEstqzcplptzoOmL7qCRKlh98+mZwbZpRk9SyjlrpbATfF5iHHFn/z+bIf5AynCTamL
h8zQH8mhv5HlX+rTJoOdKoreG2PlsVfZJEwaY3kKfoJmPgrac5QaGNJD/VRMvOQEgn7moCwHD0ZJ
9aYKqC5J0c109ezifh7qX0rKRYi8mRI1R1kIc6OQU3OsF/zaRJ66xwJKMA/FTx5g4RT/UBRIWvOs
oZhkAwoMzrYEhaQlvGwLblkVhxERBq7VVS6OsiLbKYdHEvtLosW7qWC4pgfYrTds5pfIEhtXQgxW
65WIxdJlQohEt45IWDT01VWZ3I6UFwIVBDMyHOu4A8+5kayKGuyQGm6EmIjVNZbBrTYdFD7qTiiL
ns2BmoE3oHu350UDjQXOxYkfzWafGFtd349xsglajNwKVOvQPJZ5v2n7aWEIwnaAVTSTvhmmWYAE
LOJgGjvcPex2fKfpYKuB9a5C3PXRQEDX9p1X074Ka61qFbB4fztYgPuwT2hwPuZZsbg50xPUyg7E
ASvsvnvm6qaZ/oGq2FXSPydgAJvYE+2hHtFTo12dkcJMvgbzlteSpLiyCJuWMoL7yPFDSR+Z/2Ub
rVve1DT7JPVxGriSx/6NOp852p0wHdeGWDQCna10NmFKyTvLFKLboj1lCokTBwpbZVKE6W78jIJX
36Vb4UQlxq2GQSM67O2R/2y58b4zP/Qe3q8ZclG2yzcTLI4ugve+5FJUO9+tRpts7Cx6oz7Spxyi
Bg8siF5lB0yvaXOxBrfJdEnAYb48GWm0HnpnnTicrkQHiyqtr4F0mcLKAvtARWp51ICM2jOCgSvx
DsMMvxNz2cyYBrUmw6OMTrCNk2sebhyb2/jenVla1GbVkk5nOVVkKaYPrpBwTQ10RreEuIDXSF1Z
andtKgghNVkYZQJSRKJbSRWXiH2yHrmzOOpwl348M3OQEnvzVNTmKUXNcqR1NpFrRG3/KPPtH7xR
OcmtYSiPac36qAe4rQIYwcd518fuiWaemC4HsDM4YJd9G11twdQK2jXvrV1aiEWvUlTb1eNKbwt2
mABJ1HdKGvQOKZcGn2D6Do1Za6n1navVIOyVuw1HrB+uomjF0kAnwbPiucySkWauGoUyXM3cGcLA
/22MNHhfwYUcLdzag2Ls+mJgI8uKjGWWm9+6Hr4WPIDRz+7wDs+FT72oIZ4nt7kYieNFVbvFEknB
pZ3BvzNAahiUXxUDxtgIlqyRdlybwk2jOKuwZx6NlUPg/LLoy871YM2k7/UW29HazjEWx8jatm6c
wfYtY+edVoglvSP3LLpq9jvInpUAMNA67iqbW+CK+IseOz7WEduK4HvMjauiQk8JMLVgAT726XwP
Fm85/9KEXVtAMQNMTCtxkAc9NjdLSWUm5vNmoJDBDqiW2mr2Y4Aig0RE6LKVj0333o/Zld/ptej5
olBwPqjKa67Q1T4EWz1E4IjeXGBSEc5LU4W7A20xrHF9CWeiyCHdDLnxOBjkkHMT2021aTIoh4GC
bDQjpjDsMGCnoxz2ozKsEUP2HZwHRXfouBjWraJtiwbvSG+tNNLpepF9cWXgm5SFWyP4ziMeIfzK
m/A1iS3P7HeKfu6TS8V7oCaPpjKLWMVKpJgFjFAiTTkMw0CA84T9Z6qCgccIFzL48ygDRxmkANv4
yJHMZ6+P6Uy3fGRJ2ASgdy1gMqlaH1t96xTTWqq08WQOz6ExMA++qD4VjS5XnxWBRln6glqOa2dO
n4I1eDaWp4F0q1/hB3DQlc3O+I5MFqKOszMbfIXhIW7CG7/gXVOdw6kgt4BqolCYQw8VpRerWiv3
/QSVTIRfYvih3eItjZ97ZBeaTyN8iLQnuN/D+KQY2Ennq/mUHBU0uJUt0r1bqZSW0i7L499hXElf
m8A5paF2qnt9BiU/SiSSPiTuNhqrfih2nUH7dlp4SRtdgq54bjtIbCVSjnQecNMhwca458XBtRPO
UissiElDRcWZfgrS5uB3NNaiRBRSeiMTEsIBriyTHQyZaItVgYW8CqGu8bMPO6EKd9bo7cGLyhQu
JdpoMjkPinCalT3SlEdBdki/okstcCSsV5YpLEEo7kOII19Grih0X+AjeiWyQlACsGigCnOBDg2Q
SWpyavSJrC4ODSPEmY7RgoNJ71caXYfgli7/MTcKY0Yx/vsbxW38zKPknw1Gv//YH9cI/EA2tZtU
fM7gcq4Ef1wjAMgAjySSSzL3Nz3973bDznxZcMU83P95i6ASlKuHQePQzJyZuzz/SngIS/q/uEUI
ODZwWjCemzPi8h9d4nTLODXuYaNk+qLBAN12N+lfSr0y4B/LrNw6BAsyzInq8Dlk2GhQo5jciQAq
1ufQr6vGXds4fTuoExP4k6kNtwqhnz47TvDBM38jDB6cun3Riy8wG16bumRyGXGeGvRMUcp8gat7
ES8l8fExhLhC3GaqEeyKN+KldFUaOJbqkrvwc5xyt6BSLqRoKJCngPx7U95lcBwF2RABlPLSI16o
lY49JlwTbTx28tCn9ndj/EqrYaPxwK3Uveoex4hiTtfYBIlHhp+KoGc3UYFlNjuRPBTGLqzfrGJt
1rtuXmTeB3PjE8MJnGYt/Ggr6Hqm58hxhqWNX9LMV31e7TRAU6n9MrFr6KpqkfJqCxPgOJq4NTym
NqYVxT8m3MZ867MMp2A9Db9g5vVx+CpV9THpuycuCin0Gub6Pok3gOYpqsq9WZpzeU8KdMvJXOvA
x+veE9rz0K0JPq+kc20xA6XIJs09pNQpM9dBxGOQzfPEAmBAISUfMnhx8OVyrbMDltudGxQbt+DZ
HPGYGIsHLe2OTb4VVfwmnWprmvFr0tqQlQGTBOO+Aj44uh+jMa4TrQb85FN6DqekP1Br6kfUmmhS
PQSZwZxY7OxMrjPgxnV3caOPyfnwEZBT95I7vccAs9X05jaYiafNLpvMta8GOxmtavF/dusAJpwW
1vx6OwjGtfrTW9UeXzKO7mXK9YmQM4VGCrA4C5WFRTBmeb2ujgwaqwZfKIaoVc77bavnDuZISgyz
pJHQecnLhNDXS2OzZr31YCgNbeFDzbehZgq1X3b9dQIfhMmbbS9ZuCzd2r45gGgeNlWH/cu29lMX
L0VIvXbP7TvotwhsqyiI5mHqqUsMDSNBzCDN9p3Mk+iiTaSxhR2V7Jvwmyc1DweTF5nZU05HVW21
R5nh6keF5JuV3mTPkQztgafAdvArahx9R9nZlRCbmOE3ZQhuDLJDDMV9VYKJYEyuGZclzPZ1MU/Q
tXzVGahjldeIwHyMubzrlsAY73xPYCuz5G1s4clQRzlK64Pvzi5DH+1Nj7XJShjw4AschwnkuTYk
rvrQ8QgQCTOnGkJ2+Jqk5NY/AiLZ+cqrilocV5+WMFb+8BoIzOzDI2EBT++mh2asvVAZNo7WcUQa
NIE0ecPoOBvyc+uM/kWrqr5S7NnQuNAqY2vJ82i8Q5SM+P+wuijUdMm3sJ+VNflLH+RJ6yxcEZqy
LFsAzzSwUlLuezG7/tI85BkL8hESjcU8q62TSrmmTDOYSgpyder4aBTcRAnAGww9BALdGo96hrOd
Xw3ffu7BJpv7pBlpqKU+VjX5DA8Hu+6+7XFaMo9QMgQeqYd91GfPI8I7SnyVY+jiiObAzfisBOUr
Cfgpm/kiyksNOFFTsbK341vQ4jSeEl4WH1lJz8+oE+2znqi+uDbFXdCB0zps1I6NSerFaM6kKzyU
wJb1tOX4njXjI8v+rJjGJpYm7cJUDZoI+mnADF+dm/hDqHfb+dXSZRsWzOJLBQNBQHt85WMQoOJo
sqn3kepxTPNLwxuo0BOYToucR7kxPmaDvQpNZxs3Cm2L4bA1KpVFmnmTprKjk4HJrD4GXX8osulW
xA4tD1y7wvixcaddaUz3fDgwtoN02ozZ3lQOjSvWoc8jQCdDLqt3XR5dq2a95npVZq8Cu/Q6LcvB
oLDwDcaNzOCNAOKyg20OQXAcBQD+nV3a7NLbtT2cIeYOdnau3ZgnDDRwtirtyIGhHQtCFVm9zcWL
M50mybeHe4+Gf6ey1kGscyFc9VV6Nqz3YTS3dfycZRo3wexnKqY7Xc2so+3pktuF54Dkm/yA7dLj
VA6PXHx5c7mpNOMOCYoMz9kQLEGKZgXdYWkPL6KrkFle/mPGJt3CYfbvx6b9R19UU1788+D0+w/+
YapjPMJ4bWBdmyN2f1qz3f9FSQzVpI4FmI6CUKaWPwcn3dLmchm82yZGOP6nvwmwjE6aRmEUbjzV
JKtNlepfCNgRFv3n0QnHOCMac5jQdWcWaP8uYGfoudT8AZRJr6pip2BKXo8Ti/qyOGVWejRGnRuk
9QAGlR/zncyt49FcqM3CyO+xKEfFGy25NAQoaU9pUb61tOJJ9ennI6entfrH6HNbdNrjkOse22G/
TGkxa5bAbBXNq5OBFNJFOr8wQ+jKa5dZLIoetH4LDJvzfGs2n6njH5joL6rg4QcTLAMaRQukPBly
j/8Qk87ZZKFnuO8SbEg/N3YisrAqNRprJUR50V3r2o1YDJpBPYQVhg0QexCI7JVePSa65gkMOVie
de5lzFE2NquUjt+ymjeuv1K4ChbehJyFaoQcVJSfAFUXANUeImrl2OEtmgBvh1nDViKip9ckqNQH
1fVarb37eIXxe2Meo7cY9CBSnRKqK73BRS6SQ1pGG/bGK9dy1zolpoNB1yj8lGoY7ja92ku72BVd
QUc1KdwoWda9u01F9RJSvuCMBAFzYIqldU/ZnKc5euj0TPmbpOBgmF4U1z8F6qVBKIRDiiXu4Ab6
UUvHU8zSvm6OwcSlHdE8c9/G5L3WH9rwzeVsEIg+g3abCoq2yuDTHjQfY7lQr1Ef3HvCPJ06EiAk
qKdYaBncUx2XxDUWIRqfs6tmkgHiCEpzRNNAYpWf1hqFQd0szlDWwrgxjR/amFYQwr9kmHDfdTYJ
ymc0rKPhxXJiD9wYqERzHbteTyezOtbLBOoFDTOLoTyE8UtYRu9xRxBZfkqsTSpzcCB+av27wbeF
yLAs1XIJNXGvc51XqaQHQhFr9tYfL3obL120Mzhnx3y+OGrbrqWSVs8JV4ODZ1Wng7aVxpvJABFV
FLyp/JsTsNR27cXxrosVdm4Aw+OVxatOkVXT/Dlwf0zmEYf0D7gBLvtLo/oW9oD3X7A7BD0f23AC
cLuoT+hgXMPZilPTh4Ytk1Pef7TYr1iRbAdi/OBjVpNGLVqFiSEHH1/Gu7DUPJUKvDZhOCismzYU
CO3pd88WvgN1Reah1AHGSEN5iwHbpV0y4shn9MQppk84pSy1VK8OuJKMJFdBXYQBnoVoIJ92Vzzp
2H56Aw1n6s5q7/4aBgfdI1k1HOsBsbMO2ndc19gg4a5T2cccobzHhCdVnDeDPnp2TL9riBdEX4Yo
lhGTXKrhoFJGf5+Yyk1kszA6x/+lX66KnFhZLeCMSNa7tj8R3HIttt3Jg82toCVC5SRQlAoANIso
i7cgY74GDf5/7eziXLxajbZm+98q+yHEoqMnR4v1fT8p4fo/5gjjXv4/HWH/tUucBYB/iev6/ef/
kADYO3HP/7/knceS5NiZpZ8INtDCbGwW7oA7XHsoj8jYwEJC6wu57Ffq7eza+r3mQ7GYLFaRtK7t
0GhcJJMZ0h33/v855zs6OaNfo0Q/VwBQumSLcgk4s5xnnHG/OclkxZFtRVEMS1UXAfA3UiLMEU5G
DOfLGfenytCwp//xJEPm5D86nFlyTcvf/+YkQ6YXNVx0Za3aTJK1RLPi/Jk21jfW9SNnlN8ajwrq
ddJIPPzEMcMuNIQvFRzEHgK1NBCQ6UpqbgyQG330MnHzNYZ3XXvJBbd+bsUJZ4iEpEfxDTdm2Sxv
ITdoa9nt89SE5gSJof/MuGlLJpT7gWc0Xrusw+W4XMnV5XIelqNnxPYS+Vv3KkeQtJ3TiPua/Fjp
r/r8OOLfSZelIYInt39rYvHMNBAPh5TZwNa8hEmBt3HVXSh0BaMdIDxwGrbG18h0oVAhzKyRje6C
rY6j7ay9Uq+hMpPkNrbMlmye6iYifUuZXIxlhDFioJD1YgguGOli5pxIXmy4yjXSTU8aHkOcu874
wjbdlYx3hUlJwkXX7GKmJ8kG7RR9qPD2NGarhFDy0F1zMqIWk5fEr2MoGSOZyDA4esV8NKthx7X2
LcTwRbPuSmOOk/PbiKiilsGPpXtgkEiFzsguKrT+znibRAz30Lrpi6yASGMh1lgzmXKkGyScVre2
tbFLgWMUi8JjIvX08L8RfhR87chAY4g9FTdChjykWNxTYi8N7qkRWkEqP+X5e9cXa+xyE0Z1GZlp
xvYuER7r3LCRsKdWa0XcN+mHjMAyIFOl9c7oDh1ZeYnqpuFmIGcRczxUeOF64KTEyOtVVLvO/JSW
9/qg4PD0coSxgZtDhFCmLIKZvNGtOxsRrZZtMOKLrhZp+b5HaJMc9DuEt2SOwvWIFBeXWLiQ5pBt
0aDo2bWnFbBX/OXaEXizJxHrnpH2ArHPND9jNZw8VuNFIACCUAxr8Zqx97YcvjJcJYiFLcJVinio
63ctUmJjyGR7XVF4Ee7irHOr8Wh0eElHREg2q9zHeNVNS9dFjwsbZyAJIg3xsprxzSFmWtQ0aIib
E7IupWGQ/UnvUtCABKpw06qRRGsYCYjkB5WGFxNSvs6dCAF1HMJdhqAqI6wG8pnSF9epGWektyJ9
1wOlZuHTPxaIspb5zAUK9hdaLcziIx+cI35eD+23kWmnGmk3QeKVZrRelSsegalrjQhsIwYTzVpN
7ROGJTLxKAl0HSEcU/CxrhGSewTlEWFZQ2DOgeTJAg2jk+k4pDbZuEjqcC+ZmyCRjuW8hBUvs+zs
RffjN8/ef4C74In4D55hBFxsx2ajqlnm7xaZk5FmpZKOJFyayJuR3iU6vzVVlVd45X7wNud6XNJq
nMo93iQycxT+uFl0b2FMi23l5JCss/E+irqh5Gn5VsNdTcDMIsheYXSdlB9F96LEr6OGpXt4K6Nm
kztPgAPPy1BJq0vu1iOljUhy9ve0jIa2vS2ix4XEIMw7Cr4a/VJJIR9ypjOPioVpv+CWeT0r47sq
6D/n+aWMjT+jh4QCMM1HptNtw1J25mMUzbPBlNmnz8Si2el1MHOCvRjP5jKRMpnqTKgOk6rMxJpP
j1IWb9MeQyD1L4OuXDATpKSsmXSV5EtNZK9Jbk6m+6r5OowJjYFuSTeiwaxMORsmT09mgrZJUOvP
IJ9InbgS3Akm7RahsycKIpjARZSdc6hNxRmJC4OVDReVUiKdMptyi+A6LkhtC4szk30Q4sQeYSfr
RuXVzP6JZIFYaDZKdQyN8jVgQ5ARL4k0iEvSIaYjfOSK37gRPUbFYovOz5nWPleFzd4qnW/qBK+H
q2cHvWQO+FlYvONL9sUUBRiNzPVnONHq7ZVBCzMdFj9i+ktR6y+OGD9mq3/Jyvk8CNi0nsPtPDzX
Q79Lwn5L4NMNSoO041+uQ3+B3f+Dlyk+lD++TFnfY/9huW/hFPrdyzS0k6DitooIQzY8VJe65Ax0
AvZNouFNI196ouJ8hAIeC8hjO9v2LOP5xWipjORE8zpRc3BBXkD0XKb5octsZobeSxWWJYSVJjiN
w7GshW9kl1qj55Yw+0SoPRsw9i0hd8Lu9Eg+24TfoSmhXVGTQCg+bHrcZWT7a9rbKzwHEfF5aYnR
WwxOvsGehT/I8iGj3phQ5S9rVrskn0gcn9o93DaF2xDTt+nbGDCz8tqrCPFPoCkrbqQqnGCFkH/I
2DTGLDQ1h4yXnp9scAANWACzucYLJaAAFwD4i166T/qI7qqFJlCDFQjAC3RgBjRwA/yKNxYmhe5Z
Fkd9+aKXWzOAgrzS7zALr7v2iSdXC6yBquJcPdACCOeqZ1PIPKnlLyooYry8q1rw9Fp6PhAr6DhK
N0rxHik6liH7cewG4Cj92RgkQrehJ+fRMRrYKTpHtTSYU+4cSkr1Zjpnibmuw4xSV/gDiHr6UPkB
S7UkuVclCxOIxRJXfQ9p08FOLwXygSDrMWkdXntA2Gm798IA9Fj4PeXKPg3xqYucLW9308iajW2V
udP8Wpf3BYspR7t0yra395Z2ERzTQcK2rLiVybhJVDxduFhTjSzaCFayr30KNjZO2z0rGdci1u/J
AD/c4bFD5ijdySrANlcXp0C5ZlzDnKJ0g8ByMSc+VekvuaOMsxr8TijtBBTrcUyfQygrbI8ZWbqB
XyaV0rA4uXM0/Mle9t0Ji2+DD8YanGpV5Uq0+iliQR7I0Fbkzs9YnIdNCPYlgVVi7Ps55LUxbCWh
jqvaSvye1bvMCn5iFT8MdwaLeYkzsUPJtFjYD9Ilje5b6zUan3MW+nP9UoUPRptBY2GFX5/nijg6
EsCCiBiQBFSMSj0SQYFUwN7Z65EORsz0fCF4OkniCXqOmr2Val8tU9+o9JguZu089xvyaIzDqbrL
kCjGOSHPi2gxGv39rM9+E4weaEgHaUMSb6P82vSXgF4Frak35C9IRbKgx+kVyOwqZ8W1igNPx0SH
fMGVyDPHcVO3772Zr20EFh5Ku3TGSN1GL85Q+6UT/mgLf6SdZ+I3h0hjL2qNhTUK4wfyjo2UU4zv
Mh+Jw0MbIV1uNCQfic2CQAIS1dcgHgxeJCHPQ/tOAn1GY2KYPGcMivQtWIa5GZRdgLS0cJFGQM9g
aNY90lO8aFDpBuS0rI9PQkyPuho8t6E3jd/Vol0F1UfLan1A0hr5eRvjo0DoKhC8Rgw3HQIYRgAo
Ks8ysliPPBaFaElttukwsI9+G6juTJtOx+NXp8phJBwBx5xIgkhYFjhQL6dradEdW0PMKynEE2St
C+oA8hdKhjjLDvjiYjqP7PE9ZTfV299xm7K3T15qjskAkPysoOY9QnsnwJ9zaBgPkEz2mcMJCxB/
9W8z7PKw/c2Fa6lt+bVy5fyWU8fy67Ar3pqiDP/rP/+xdfaXj/FzdaswTJoO5CyH7a2C7Pxz4DUc
5l1H0xQT8+ryef828LK5ZeELZfPX0PNfB15Wt0A2ZIWyFfbAyOl/auC1l0//e++sTuLXYh5XNPkP
qvfsRIokZpYtRe0PWYUTkcDZyxTfmupScS7aRnkIHcyYmXhKM2c3hNmzFtS7npwaZ4RE0kCPiRlM
wZXeBJtYf56+yhIGu/5ZjV7YNpnWhJ2QAsIAvdIIQCO53ZjtjGGAkVkJIFNMEznLpKlL9o0eHLCz
uhGrOUx8IAwRvBUK8yYtOmcVdIiIPVwBbWKNW2BtZvN9YlPyHKBnF24lz6+LP4gDnKrSTTPc6mmR
8DXlIabVRRq4nqFHd6FfB8fShO3cPymVX2c0Dsw0EO6ifqv3dwaLNTNM83VCRJV79nVE7WxT55Sw
Jp6RY7rwblA+ywkeSBZcW3M4axQJDOx3GVwysp+2+jZKn334ZqnfGKZASZG4tfRrU3erYQg9SyOb
QH2JHDcUVKr3k6771SyvI6Pyo2l8L0zlqLXKaZzGQzgM50JVGHMuA/kXuzk483mcIz/Q+Lk31czd
YnhPaOkeqtIvy2I/OlsJ0LcWw1WrAezqxp2d6+c2NN8qkxybdGepL8loEcz9kkTqw9X6SC2HnLJ6
BsAV1CCHufj22Iwb+rn5WoNoPMzpVXVC3+n7Jen+GfQfDZe2sfdkSXCURIRutHRnFtyaGVITUeyU
AMVW3jf5ZZDfB2fwy+DE8nC1APTbFHeUxMa3oR1vJFJu06SgO8E7Kp+sRy86qnbfMEvJ686cNvYc
u5IqP0XTJzvkm9rMXjRZ2KrIlVukGwvlbAfl/cyBNmv6bmaD4LBJmKgKb+1lJmfgH3Bla9WpoSYG
G58kzB8Z3mTLcNic5+eoiyyujjgl+IIgNN/NqTuRfwHx/C63OCAzrXSjgDHFsp5Ctih9tSdXkwCZ
VOy9VnPXgqbiZDx0rY2EPF9F0aGNOVC4h7WjchjLp7k8aEA3WFZXudg5bD8DW/W7wnptgYhWi+xd
GIuibk2Pdv6ljulN75Njq9mHqtmyDv+y0B0dq7k2DQ7GsTYfO1YeuKndOkyPjdQ57lgzhpWSLxxu
nXaib50sflOq6IeYDZCEOQuoxM3ro1Xlt2DkgDPLh9ggeESMRm9KaH31JbYuLNYfqKx+EJZ9v8xN
chDv6gSDLBVLda3dxjbDKRc8Tbyr4zplvjaTtarWhOsknMCOM3yS3CdWZiaHPGWZlA8KzUTFPm0R
JmqvDXFfR3Djpo6niOAbi85q7BBhSu9YiKyNsGsOs55Al8tLQNYLyNlhuZGU/aUW8neQCJiJzeTa
6m2A+VxmqNcDFOgRxivIAmZuIR9HoIT2czyesFXiEiQPeVv46NHNpviBAuVK93nAUErSW8fOIb4d
M6BRTu+EByeu3ckST1qsHgMDa3hQnw1CQwV2fycES12MNllHpZQ8sUCr0wVfDYiex2f/KHjZphaA
6ySOUxSJhXqtBFG+oreCuvSqag4mcEUuNrx7i6vmnHgiDGuusDSdtLCzuWdyJ3S+uvJK53Tpd214
b8WU5liIW5JjX1s15jmYlx8NnXIikc7qBFVBH0jiN+KYpsbR7NcddYldzdBNpL1rtPVcfKSFn4dX
q+clQZFerW2c6qmsP5XkRjhWUb9Gnd6c6YOvKCNviYHSHem+7bSTpefrVN+F7WO5cMFzi5h3G6zt
4MGs031tQmuP7X6lhah3cIRmMvkhonKTNKCAvJRypPmHbH0EM2ZoiouUPdZ3OpKy+qj0zdkhSV8i
tuTwvgR4Ab1NEFIWcPmActJ7mp7e8TKoOVkoVNSF8VDSeKhAPE9NfBopL8IZj6j2RQR9XxaR35nS
xqmJQLf2fUeQu9X5uUvSNktszN0hX5vBhqJJPyvA6nE4XI2sGBjgspMuMJOKyMt5v/eU0Q5q9z2P
Oh4Ylrz0JNVs9og4d/CeSwnK2jzRV++gxPhOHlydpQFsmrcmwVGD0lfO/lUFUK9YcO8GttCGpxFf
i8Ivsx9uki42Bq1einqdWggRVwfUx9BSzZd5SXXtocarhYD6qezLjNoaVhYwoFiG9rFfdG9i7jYt
i2AHlrOR3w2QRIrxQ9H3Tv0h9F1a7CeaPBOWT9NlJJwBFCvk1aneiYY9ThSsYTc7pF8MzS8oltAd
irnY9mIVTh2kU4Ss2ngb9C9gJX1zm5TblUTX0vjiOzSbjxCEjGE6wDjidYCTbFMMTOBpSb0oEkwF
3pi31uTw2oezIo8van3oNcVT4VniKpHYFRItXlu8rRUMbw3kfcV66eyTanzUDZTiSGxHhRJPfvCR
5qWh6YekwYFOb8ruUkzvgbJ4tazLckZHzvDSDMaDwrkANu8zqqASoYzltKRiJuPCsZD1q7AM3kL1
UfDC1kAPZ1L4Wk+zN8Ty2prpn4U7UVPAZivaTlnABAlvIjaOZKtXXV6vMZicaBRwQ4WjOCqcjZOJ
mjLj7JLF5yC4yPJ9TUGTEWkPPchTbn9uMSfXOVTylVPKD6nBCFXKFkHC7FrqW5XJqtAclO/PmXVv
qUCihu/Msm4XdIOfSa5u8zgNSNE3M/lF0W0ppCdRb7AsMN5b2kYxq65wDDBpqGshKXsFaueQGAkl
CtWmGrCdmdyl+khntUrx1YS+moVEZtt6ZdApnMjVxYzVs2PPNG+K21JkZVJRFC2f1uAaosWbtpDv
03bcqnH1gAuE4HxE7GbetwyKalvfySOuXNPUNy09rGHtnHWUE5V+1rCnPclq6DLgSeRUfEqdLtcu
1ytXdrKN6bDiC9ozka6zHSPWS6bE3qyXnnqn97NiV87cPaZ6U0od8x4EE0Tkfn5ZWkST3FeiGEp6
BeVWCyPQ7tEpjpFX1zoRrD7kgUEtLWs2MiSzvh8pGKnz5NTV0pr7YP0pUz9PaMIXQQFozFwHmtjz
cU7d8EKmAHeRI20j6TloeEu4SXmEUQXHGwhirzwUkb6tq+EQVzya5O+ozvdRbN23VQPe6gMQZltt
O7L51JFAbI30cmNSUWR/jsq+C9ZJHRAJl70Cw1wOUBhnNkTeg1FYK0XCVibSjQnEvswGjEuHyYl5
udf7qUfqzGBnTVHrFt3Nops34neuAJIo847s0yOR0HXSt2yxmmqTDlxeUSYUGa2Uc+Mk5+VD3Wk7
0+SQiqeXWh2/wx4gmiUNR2EG2OcE94Csvmh645Wwc42qB2+614bOzYIIdsL42hXmmqaQq8kQ4Flm
cXaM67/N7MhL/H8wO/73/52Gf1Js9MsH+Dk46rZMcYJpMjyqjHu/GRxBIJKp1B1LtmRM0T8Hx4WW
pdo2cuivzh6+nr8ppTRmkt5U+FALfetPVXGyp/3D4GiqsqIgkyqqImtL6edvlVJWnMrQBTTOKu2U
eVpov9BXBmEAYothnKwyjL0+A56I9ZSHDkhqvG7cRBxt3NEc+QlJ6oO6uL2ihFxb0kx4qq6/jWw1
V4MO6KFXPnSLOwUXqEs2j6zhI8wyPV0nklWF3oxTzitTQpCThmoaxBSodVQ+q/YWL2e3ycwY2J9k
eIktYg9w70ZavAs1RkKuX+VTQivOSgTjW4AHcZVKRkrXjPUpDz3yaAIl1R7Z7Td0/AjZOTtVdySv
o/iMUe/cfsA8W2xNDW4Ic6n6uRpfOngM60kxCL8pHNij5nwTXTbY2LePkd492FG7FQlrVEo2XwkL
5oixkIydidFtBAQSEADD1jB8KMK4YRUN12Y3M6ulglmqXr5/w37VSaTK3K7cwWlvGJXB5GPi2cwm
R0NkBCrUKeKeJRebon4yh/BJjziEktn0JpPYh5LqnSciifRrCA0yaTLQtxPSXqQ6ZJHsp3oMTkOr
1YzKziXGk45QY/KpOdK53Kmoa+0+C6ynFA6iZqt0BWqNfRxa5EmzeQYCcyqNcBuF84UcHWZIk6ZH
tbjLixCZd0AIFweta5bt3/iaGTgwHZGupVEBYIthSwSOTBHTzHdg07iUL0SiHRQwXRmOxN9389hR
PRmH+2iC7+EM6eS1uN6lvO/cZnY2CWWnmKLpvTMKsBeoHDL1UaBzTUwrkTEvHUpw1KT+K8xV8l4R
B66uhdTqQbecjU7m2Sn2iZifMoWad5HV31FKQ1w3lCrao0aTuJwQi8qYtKEmoIZ3h7S2/S5puV8a
fbGroyj3a4WqqUiS7tuh2omOSUCxqttIXIuLcE7KEuRYNGfPSzutrTJlCrbbK4wDp5D1EBfrBi5m
yD6yq6tdC9JiqPN0JRngyyc+AWvkmiu1rm67iQ1v4MzJht6oY16G50Ztb+SPj5WuPVD8iIcIEnI4
HmyEqWTUD70+XPmFzm49j6ekND6ruZo3rHckH8foY9/aG2dSN/1cfxsszldxrAErlWTiuYoDiDoG
OGSWHE2C+0eHsLSUPO96iQiOqc/3Ux1y31sOdwtfvBaK+7KIXUMEr3qhzjtqtTcVKhgSKwyIobQO
lZXvRMWW16QkL8I04BV5io7cFYZHOBLbVouSQpdHAmUk2c+N+ATuerYE6asCOj6ewj7tIbmZgGIS
idEnfR46lS6Tet4HNqkNWbKgCyTvioaaYivfxiwgXc3k31TtGIfdOeZ4XWs97H+JYon4FPXYK/B4
U82+Lb/APIgGT3kGzCzB14QFishWkVNSH5vHIje4lXNRyAHZTPJTPADIyQCcq8p2phzFDs+FQF6N
yXU3cr0tBO5yU/k0jDMAQQBasfpO4+BNWQCsWlV+WHm7mx31GZzerU5AglaB9lZrxqZwFpXRZoqb
5qc4bfF/WdSWjybJKX62XlhqUGEU+TmfTLYek3Sx7CDwpMp561XsUDG+alsi2V3r1KzrP4I8OmjT
eNfqxbJ7mg+JLC6tyqUCDGQ6zwfR99Ba+ulxjHsK75n+PUdBe6u64MeYGbH3b3PmW/a/jEWt4q+s
TUtwZG///R9vf3T5/vLPf574bGJBXKqmvFh5Fwrmz1Xxkn7ibwxLlVVlOYx/XRUvJz4WXw521bJs
DU7Kb098S0NbZcls8U/0P+ny/QcBKZODnpsInmFMyDb76t+e+EIfGhkSI96oBV1Wywfe+PsSYmVT
UEZd4s9ovisRbEtaWWp4X92keRKYwWAaL0OUsgscYOOWNlCoYFMlUbuKNfrnW/NFIUXFUgB7zsaq
6OiuiIhSp5DfZKA/lX3SYB0tGPPGCiABdG7Ru1LVYOunHp5piRN/2aqC0SfSzlJtCh57IqmQ0laW
Ap0PuSxmJ2h3aOgkJ8HcZs3BCrYVB4jxWFjvln5qFpPTJS0fBnoVU7s8n3bsedyaZPJEEYHNyrXR
HuasugxtsssFez64NDaUuZQlE66UbaSl6x5IYhy0aw07pYpe3yK8pQn0SEwtYwaYq2LrImfPvO06
h0Y2jQu7hcdHp0246ZJNl8LXZMEkMbxL+BA6ngFFI5/470qNj6BbcJY5+5Z6PLs+6s1JpB/0GK5b
NUUFq0AM8eOouapX7F0juTkyvEG6JjKygIq2YmDqlueNzjoUwuVWSVn2RKfcWlbydFLR4LTUbIB9
I9jlhQD2FCdihJm9YJYeWYYcZSxCXfgYmK1XxfPSsO6Fag+fjhCZckiYWPqSqqeh92YScj03pTIo
n+1oXldkpAOOvqKVNgCT1yOLnbwK72KaEayQfgpbPRMaPo4Co28+XJAU3VECy5w6KNUwZ3Q6ouN9
8kspA5g/YshsMjf5+GJ1VBz49cRrSlnl4dlILh0/hiYlIHHsTU6S96I/9wllkijl7FLOWX9PmjaD
FkK4uG/e+/oIp9TC5pSeKI9I0a5zzqn6VdV3MWol1NfZOoTacwQLo/CtpcaY2K2zt5vTFKyjVPgk
rVi9ln5ik2nKqOjtEcRppTqnpuUuFQqgDUBMmx6QsTVyEZWdGBLEd26FWKNuBbwenK9PhNMjoIcE
ajblCJ72Sy5rynS53rGEoL3lKBlvC5NMtnmTtPZ8SXWItYW60chodCrLsWQdFc9T/5Cw+Veh1vUR
5mIyzpiq/VZZysCqtS3Vz0lFUBEH+dzdz+3gFyXrUEWh9qJlCTRqKs64HzUJnjpmT5mpK13/sIN0
S5O5O2Wdr/EZUI1SiMxj/4rmTX2LuitVAioKQTYU9gV+EtL7jbEACTmgcmGetiVwMahXropEkIOy
5Il2zaBY9bwU1ngJI4ZyKf5Kqk9W5+cAE7VxrwT6HlM3zA63J6MtdR9jdARqs7Wr8q1lvMh6P7HO
bXOnhd+zvGP719sVV2dX0Q863Yth6PZDuc2F8Th0Dpvuq1J86Wwo8F1X3TUK+50UCbRdZJ/uWy+N
VRLKO1l6DG2ZlkfJ/hGFzrqnviebkpvWH7CZ+6HjJ+WWS8NE80qGJ9lgRSTYtMBn6epHhqHtGEGZ
IkM+EcFye7ld01W9MDPWws4eZfBvmuOZVC/rwbCvCXu38aHt6t1IhRsuIB5l1soY60udK6fJmX2T
LYlp4q2yrE+6Rvm9k3AeYN64ilZuBnIC3AcHaK26Nr/ZyxZeZDaWig7n6USe6s8f2f9fc7FVi6zx
Pw/urCZR5n88z3/5V7+e59Rimei3hJ11WfvL0fzzPCexY7D90xGADZx6P89z9F30WOZ6TNCKoasL
n/pvqR1N4X+3+IeabjD5/5nUjqpznfi99KvKNlZnmfA0n+x353lqG1NAdYcGEkBlrT5TJ2jXMFZM
P4K8N5TPQ/ZsCQCOuen4USbtQqtpmRp1pAxsgR1jjj1ilyrkT6sdjxqlh2VN62oVF2QIrVtH6Hdt
TBso+/7AQmMlyv7RtpBSLWq6lwYhOn6BaVDItSm6YO9UL3HMPBfA6JvPAt+fQmUfSp+BLJiOeCiQ
CVvUuTDI9mLRDw2EiBRu2lCeR+TFUX7XrHMi70dqlWIEyImnjIUgCZ6e8sP0zo5H8C+9JzFeS/2H
berImP02L2NfTq8B5hSVzps4XwMjeamILQBqveAOCkP9nCGQagilYZf6cwHTzNrY6gvshBpJVSCt
Okisk0rKYZwIO2rQpQxSHdtqEWQRZlMEWiHEe4tgKy3KLaOTP1ZnpzmUDOl5f0lseV0qHWJ2f7Bm
cnuJfIwRg2NE4RpxeEYkZjq4b80KYyW5HbUEzIcPnbG3s9UrncXrDLFZyunbwa/96aBC46xN6IDt
EKdVNGqkahvJukC6DrOvXLkWo7TVqBlskLehEvJgBmOKtGIs+reOEK71d06xDYqdDrM5cvBC+nL8
pFuzWwXHDimdYQ0fYww1c/T0+ETw+6g4rPvLyjWAKLX9jkvPRoyHTLFJL7a+IIOTO5UrDdK5r4dr
WTOWl2Hn1kq2n/KbGTjr1gTbWW9izOsZ3TNxtinaec1vaDXbeHLgdGY32/wyxbBvZ26jTo5oa1v+
omrqVncxUgIgRuQBLnZlAOlOHeCqk7dVLdAQ+4Pa9oAqm3W6PEat7mPQMn+G5Gk9GpyLWdiAoUjc
TI0xnE4nKZw2lgJD973JjiawdFNbih9be6tLtLZlyrrBCd1l0HxxZ9plDLRS37eSjvEy5pG8E3G0
ZklzlvhJ9uxVRw7EyTfCRyynGUVEpLUqVSwhWA5NScA96YVGpYNCqhsSgLqLihv7ceH/+Wf4pfoq
HkTz9SVOb9X//l8YOD8AEjdxGIn/8/d/pHRv+Wta9xZXzN/9gYB7LKa77quZ7r9awL9/jRMu/8//
6V/+6rN5nCp8Nm+feUxCsBVN/CGYsL5++Qy7Twr7TBpmNdP4l6vWdUSq8r/+c/gn//DnwCXz7NOY
qAwd64vM5/n5gHbgYi/LV41ntP531fGaZlGQQ7WAziy0HBJ/ez6rTG0OjgFjmdFoqPnrj+FXQ+y/
rC00/7hh5avSbIIvcC4osuer++28ZUqN0mRSzBZf9VQ2YQVZsVVLUQZxhzW3yLmmLpn0I3wGX5K4
im2r6NxlW3LHdnmICdOpP3CUpdZh0PbCYaehbi3ZFcPVjEjzX8vhlKbsiOQFK0pHoZ8TMYPjDK48
e22kS9xim09jVrT39o29aNOcikOwtcgZLOH7fl+nn0TPoavC8CFSR10zrfOf2LuzHxfsPHg9aOUD
rb5u9Tv4Eyt5eNPsnZ49dIBC1VWwBrNCj8imu+n7grbtyM3F1cTaN2w1yrRA1um3KDpHcGRHvue7
Gvt9a+IDWXOrqnSaTOXzuIHekoV7rnIFaiv45xYsxJkAzDqUno2X9I28XkhvLsRehC0WMcKdH/aR
szJcNCUv8MhuSu73Q7FeLqkrxgX2bOa+5qcAW/dJ3hb9DxgL2XtYIXauoqeWC75HSEa9T7Z5vEHL
PjXr6aFy643ujlvdj/aDzx35NIuLtZtQppkKyre5nty+P1m9z5TQSBxcLdJisEuI0LXv3fMPjMOr
F9mGYQGTaTVpvrWi8cvTaaTli0FD1d18pY1M3BmPLVdJOjcVRxd0dK/X5yp95fsVfND6m5G8AKDO
aImkVhbf0sNwoxdXe2G6HOMDojgnSKRs2jvrfbhXvdhfNH7w+YxP2HBX8ieMCN1DhhooHXhtpqtG
hc+KZ18F+IcagJeeE6daB/Tr4EIJdrD748zNHPc6vaYrQ123WDpXw1W6QQPh4Ndj1/6aXh19L9AC
KQXAjjuAvn9qaBIjLKhaoEbX07x/r/ggDVxEafpyRuKNoz/VK8U3P0v7FvHkhEJVos5m4X2jXMd0
Wl85CEVJ5QJlN377hNs2fMXrleqr+svov9ser3vpR83WMF/lnlVevMe3XOUvU/FeZHelzK6Bd0CJ
WV6ZbK9pEp8znyr1dXjQ+GLRJMWjLT5F5yfYRRuNwj+/TqX7MsK3woM5C+7kZNoD1w8d7gEyXuLg
E/8JUt4LXOWwvURBuXrPuICDdWSOT41o0/MzUggNNKrfW1S6r4rJp+zWqTeD6c8ZhoZNMgF+dlvd
0yYUixPU/BKm0SqU9qHzJN21BvepyqvsjZSekvaWEJGscZmBecNZTQP1p4aEvir121jCnGRBzclk
TPyUkCrH8ajwOJGhEDvL3S+0jZscJkD5QXUQ0Bw7QsZb29xTUg3wveOSR1zKV610CxbAYvnh9G/h
epo2y/9Uzf6M+c5R7vgGo5rlh4cWUkoHC5YgJyiMOTwrZuyVGhYNYjSctTxEATu0Z7kyaLJHtw5Y
k88XcRhZcs4dllYCUKLf6TQYTiuHWcaZXgcWA1xAJS/T71RYFbGnrK1d/I7K8N3STbd6BTUV1A9O
+PnWPlvhhiJ7rNXaFyZzNJG3AOIzXYeBG16C5FEXP+KjzKeCxu1m6Y68U0dxXcLhK0vvuJVXudTt
g+YOFy03ttojs0xkGXJlKbkzpY/jD+wH8Yc0Ms8dtRmnLcB9tvw5vGwB1Zi9wdn5Dn+gSKfRMfzI
3cTTQMwrtIwVIAxTLjwro2s9HQ85lV8Gl8KY9/nZehPpu8OyFWxoIIEMB2azOtNdQNaJS0I3HXIN
1269TokJV0TyVmRvIfrY94OB7XkdfhSvDY8AkP2XKHroLazHJlC6g2NeWZ+TKKm+KvX/sXcmyXEk
2ZbdSm3AQqxvJjVwd/O+ARyOdmKC1vq+t2GJ1CLqr+fnvuoYyCBBkJGSJEPk41cWkoMUBgkCCjPV
p+/de+7cqYnUnfu0oShmtDFBIMJzxTdh+I+09qBLP/Ysv2dM8D4tGt26+/nq4//pG6Sh/dMb5Jn/
TCRC/z/+8R/Rf/5vELzP3xcrr5/ha7GiSppsGiJQB1mWuRi+KVaIYHoD2v2qI6ZGEclh0RUax+ON
8U2xoijiKDuWXy+gP1esSNxqf3SbpGttMpemC/0enxUw/2xUtVbogU6a7rriQL4nmkaQZn3+WLs7
wjQnwmg8d66JzaXlZ5NeyxWJ/hdST0RLzD8zCNykUiKcClEIvTiM+5JlbtwWweSAOiv35n27lY8y
MGt11gQbhGoSGqu7Yw1GnJokFAj8c7lM2iRgtvv6qBbPpBtgRBtGcMohlVegFRmHYhQC2d3hyJp1
T/VdHe/F8hJi91XordRRZDURfAoeGnzqOpCgki+0TW936h2D5JiQS9COhJ+Lc0lcK8bFIK7NhijT
hWRtXKJ8sgW9HUjWNGUwrBmUHPsSSjaeR20aqKvMn1fN3GnsVGfnOFdHohTioLVRzwtqEeZPzarT
0BG6iJswXTDGsV0b6WEO0wHG1NHf4PC5UzYgEwnrQNZJ4VbhKAMt6y4dElmESU3+INfXoNzI0NuD
RamSA2DHHIyUPaFd0y7WF501j6w5diEcrWyq5TROoVnNLXlFFxGCGN/EtOuhSaLfRkMDY3ZGJl0a
LvzW1m8HCAoHveVyTNeR7jMBM0u/2SXGeZAvCD3AzYMWzoKbDJs32fa32kg8WoKebZRV7MJovOUk
NJ/62xgqVQqldidkC9dN7SZZKiP0aTFHxQYhn6u/59iMvQlaKPRznZ/fFv+iax1Fc5e7dHRnCEGJ
vBhbatlCVMZ/G95z2i1K1kFd8K0Zx+q6uMZLRWdQX+mrAdWkZEsd2mzw8upOA3SFQdVdW0cnADWI
WXaq34aX1TX0Uf2MH2SCf9K9VflMCliuU6LyJFGiuWSs7iuicZVDXu/qALl6P+Nkw/boBjMttV3k
XSHCw2TfxRsltYFsIQKgGJ/6Dfh00plm6hlFdyfhyE23TrDIrSuWumFMq068bMb0l34F8jxTnfAz
7ZQZk0x67De9O0cM399zMzaBNHio+SbAeYtJZiwla5dUi+RGyvnhvbjMNDCaM1HNUCqel/U8B5B9
gyg/XyCuQ/xqd7do3eQ79wpAP2hgtG6xvtE1/GXT7AZJnX+tPckgnh5khwHL1GswLk5MyBPXOnqB
aFbM+7V8rFj7ZXNrXFDaZ55tTcR75wruSH3Z7ppwiusF/NMQT+PBduttyiz11Mw5a6CGNmBZFvpa
u2mnuS3MtZNIUcVVBu80y5BMJtbeXZeTnYjtaNpOZ9AqcDkllY2yCQyeOXW2hIhtjQvlAl9UotrN
yrL7W09ZKtfimljxtbXU8WnPRl63P9mYdKkmsO6vzTNvHq5dejD73o4Fmz9qdxPO2kO/H2aAYh6j
BdlqO2Sa0YqR0XRYqrjXp8I+nvo7ZxXNOLd3Au9oclav5X0FvevA5obt3L6CvLHIpy0Qe6gv5+GC
aaoxjae8GPaJF/8mOan30cybDwvIG810fSavpM1hmJjr8ijslb18Rrb30l3XO28azYI5zvgdwLDr
9lHgmeO6MxtWos14eqXNtUdpHh0kZOrzahM8hKuGIPiju0McGE2YHk3KrbQoNsEFN6vuIZ8Gt/UO
gbW/bh7cXXbVrGkU87jM0udhaa7JkajHF36SHay5v64O2pJmCag3W7a1g/aIiHPce/qdi7R90s3M
O2nFPnDDeMWZkPg1QYviplNyrSGHEX28BJNK9bOPsQKDIJgw4eIpmufSssAptaN5YrA7zZsboLKb
GOirTc9pVEPPvHgq0UVcls0t24x/zlN0R3y5f0+basOlIp6yIrivUHwY1skS5HXWX/X9IpRutG3A
ndmfViffpsynplr5Vxg6p/mC/o4/uSNDAd34uXyuHcCCX6Xnkr4WDu4+3OMe5aXaYf0Q15ZdGcG2
CslLI9aH64yTbEnVCnfj+8v3Vs3CZbgUQK4AilEOxWq8Lp+ARBNuVZlHvycEisBBBj9bpX5yeT51
v5vGggRvmUxxhKcFEvmsfOGCpasE/pBvTferXA+0X41+Nf52u3C7RaQu2OeamFHbM/ZzA+eF6dx1
ou0L0Ihwdje8o0FwnkoTfNiTpJmLgCb6mSEQGzf2zci3cz2C3TCh5O7AdXqrocnn669PPUMMnIDJ
hv20Rft4LfsLtlnSrQiJkmcLLVo610b0SAKcb+w01AmjlXZppXOoaykGlnZXXJriUeVxoVQnaQiU
36j0Z2q46dCiWjbVbLNwUGZd9tkKHLfU2mYFUHDKln7RKqjFd7l2pZg3gADc4F56NrMDCvKJlO8j
dj8hWooqoeHBMa3XEhzObMWgSkougiNF8TilsrxdMAC8Lgnz4uo8p5nJPWEe6vhCbRN0X3nqNdtM
odxwm8UUwvdE8E4RTHPUVJawJxxE8KfoRrnTw12/RvupkVkD5nvjXrnSotcmIkfjLWuoQ0Oulsme
5PHk6Mj51I22HnXHlh0VpXnlAYu/du5VMte4BWkzQsvzdfjCMOvevOOGoPibxKXnd8YA9IQZFp00
e9RFWyAsm4UHpZvyRYhbQNcnmgovinzQk7libYAD8RMthQUhlT29c50euoiNGoLTcI5L1Jxm/p67
fGijP6OGcnnE6rMiOU7Z4GOwxmeokzv3qSWzQ28fQV9OKn+fdtHSI+MnUsBZzeptxBg7woCtTMSF
fJf2s6hd9z7APH+B5E1K5iJ0q2U48bZRt1e9k5Txot8T/yPJCP/ufTyxivdU94/60p/LC+fZo8Gb
2YnwFCvLYM3nhV/pKIfEXRs4RvubSDsr80XdPRaB7dU719n0iNRpaOhHJb/rJdtg21+qDxIHSDLr
LmnG6A4BbYtIIvGhZMZF60Ll1lX5u0BaSjYUpvKk2EhxRf1WEZn9JrOqvFJCjgnyazBfW4CMqVRE
5F92sX/y8hdxW2EeD+6vBGlXJBeeC3Rq5HrtiHQsM2wMxiQ4ufmViy53SrRuU5B7ucNaIeJxaGec
OimJE/msBQXRzR3A6PpSpf1uzHN5KXLjr7n5B9Q9TH9pfYV0BS5d+gNCcYjDHfxsl85BRQNhWtOK
PpnlHka1VO86ciZF6gP3NkYqqcEzgHkBzgwjlbozYDiaV224i6/Da4UJDplzbCf+qCaTs5UkX5f8
X0+l4QVVvCbF0MNi/f8vc7S0vzacYQz9s3HglJz1skpJxWh/qPLhL3+5x8mM9lDlWDLTv7f3OOsP
BLWyajH2A7H1mqX+9SLHEFFTkc7Se0YlRK/4a9cZXLHBoFAnUOWnp4Jjz/vbqSAEGJnBJP1v0RiR
zN92nfmauxCFHmkSaRvS9yS9NpYPPp3OEu8+3KBJVVebujgO2iHgkjeE4a4X2bYVO5cAvWo3un5t
0MbQr9rhEJUXVhwt6uy+7toLwz+Glluz5Wp2qHcYx8xTmfMi6jqRja4+l51gBcBnMhQbWYzXvsSR
nlnJPhB2ZYDFvFQPvUqR4gMZY0sXhXkR2arbLsZmoWmMhzrgVz09U1vwOPCEN1zgYADBBhcoplXZ
FsO6mvR9tRSaIJ0rYkYoAg4O5gSzkCSRC39EJoQaCqeobqa67xa3VlusQ8ytHrWQKGxa/cV0Hn3l
mawyp5/rXOjKh7A5+CLXuIH3DdjfpvAPQmScDKO7c91cm8lDtCCT9NYgRGCozoaBtnFAA9zgi0K/
aqelfIoFjIOkqKt0ttvgCqwMGATxRjG7nSDMhUDemgElaBDPh+Sqr8zDQNZSmXrziOhTXyfldxjM
uWlRE2RZfwrzinyZQqKulSrgxQKWNySSTWGi60QfI1n+CvhA7zVXmHX3RvZQOvW6LBw8/jhxXV85
KC4/8tgTbhAGYzlEPJuD6VVMGtsBBnQJ8n5sIhfNJtj8kBKT2KHle0NKaaob5NMAb5ukrbyoDZ2h
p1iatM6ag6xAIyW1mPhOBYpeYVw7Mv1azEIqM00QKUly1PWF1hAwzKR5GfoeCGVXu0nlx8BSN0I7
cmvM9KZSBNJ44nvFDyYmHe8IV6ZF7IWeeBtPQ5yB4b7L0e4y3lAk6ybMO6RY+kxpvGQVKozptOBS
8QIRGNHI9BrS01gTJSIIgoRoyEKCunstxOSk8aAHo5PLz1ghfaMiYP75/fO/6ShOMWhF/bVQYhH5
aPl/0Nx6/XufN0XzD/AK/AzQ2IiySJLTm+bWqILAAaGje4DvRkvt66aIFoJOlGTKEnPpUS/5dVNk
Y6XjJaFUZFwHFvUnRnFw6N5vioomg6WDmWowk2Mf/nZT5KlFQJSUBKvqXr6UDC7FkWKFNj0o8wh+
9RQBEPFqtBStgubNl0cKY5icAlOALHlWcB1w6X/1yTDr6ScQXzlzmQw35bqo1tA+5xk6SY1mt9iH
Io1XW9IQGwX1wkurXU1apZpAtqGBT6kcUSeKBcFqfrDX8agBO1r4dHlQHZ+V6AwHhYoav60HK0bc
geTyVRVCMxMwRMa0v1pzWntUeEML6ILrnlqsYqdaFFDmEgWrGsHdGUVFElR27zB2Nos7DIybwiTT
BBIxRZakq7sGo0aG3sBZMYYsSphlBFE5HQbnnNAq0b1qrfzSAxwgxskmBySgOPvOv2rcm2pYq246
B6fvaGcmDiJjtBKZeIoavEUaHqN49BrhOQrytY4DKcOJVNB/z7P00I8WJY+RRSL3W280LxW4mBqx
udFzYeULEuD59KIIop082p4gPTGFRNnY5niyqeRMoPrlcErwS2XAvZHeT5WBuWN9NeCqinFXDaPN
KsNvNeC7KobgYKn1gfnxWeTm/hSBzDSVK1iqi1SYD6azz7K90nvnST46s4anmK+tJfgvov9TpkRi
EOkEFIJbg98sYOlH3GZc7cVPzhPhGcw+3txbE7BTRyfK0qnUNepEtkypvwSgGNl1daq4YTk+RoRI
Yo7n6MIkJ95sUAZjR/KO0LeoP1560g/jSnjB7Q5wRM/uAoTpYWCck9thBJDhyUYHsVcKYT2TCA43
daKXs/2ofwhENvn8gkzPraOsHZGhDSYMjU5WVz/2Klntmmsxm3qMuFPLAEfTEatLXE/rF5egCGcJ
IaWhwVmiFuVFyPPlh+alFp71RQmiQWGKofrVxtTriRUD3TNTcgOISVDCZI5pnhkHCv9JW6m7OKOD
x0OEulfaIImcmHJ5bxZUuWkkPwRhtCRGEDJrDHoupumZN/LE4xoWk86ZwpZvr8YQSGQxpoGCU2NQ
J+hbp4hPmRU9WeNcPKlvMdLcpFVBJgFRPTTUFAw2Bb2BGPHS3O+zh7AXFrKX0a0ark0hOTTWWUl6
C/dsE5CeSYOggeYTDOXMd8KL1LTW6aDOdT1atula4wyKNTOnSpLtQopoPXTIH2txuPJjZngJtLP8
wStF4sYhRw1kQQT6MY7IVP63OVBUi/33rw+Uu/uHYvjBefL6176cJ6bOCYBwQpNRvolUsV+GJcSF
8AtetaHLuvXteYLMgtPC1JBwvJuWyKpGQazjpOV4Mn4SmD2eF2nUu2kyXigMchJRiFDMc9RB32Zw
8+15kpixHlStxHmiefSmnZYJKCimwMWP4guTTGOQ4IhLoUA6qpm3mMSdwMFuJff7SrqQgBlWo5tr
XegSHGYUTfAuGnFY5s2V3IN9SPSDYXnToSsRt3HHjY1dqTxq/mUXHNuGxq3OSKVJLo3Q3AXWpR4+
ywjdic04J+9nGQCBjmh1IJVAi9fBQeiWQbBVxtxlRtLtyeyYrULgS8Rsn/vBPdwbgJsRMcNnIe1n
eXAvNQKkGhLsOAgFVaeY3sU5EpRqIL097uFqd7aYZFtfeGqZj1pF/KxC5h9ydW0U6cQpLvKKWDwN
5BGzX9fr5yI6LCT0DMDBV6DP0tFpCfRNKjCEEfrf+jFiLzPRdClou/xmYxXIRXxJIlXPwQOA7NCN
Z6y3raMN09CIJW541aEZ04ZcHr+wiYGaTKQHEF0ZEX5BrGnMnoOYGhnAISq0ADVaiSotzF/y0S4b
X2Uo1lwH0OUoYSPSDegwGFa0bcgRsbKVyxjNWzbimrJ50awg/kwGdHFZiD4OnZyrbWuhsbVX9Rx9
TnmuShe9/BjXq7y9Kp25B8jGVUwO8uFOK2cymBuyqvYG2BtqqdEhnBKTpEFXb7FgWcKuG1xbxrJX
gc7xR4bOkCNUB6qDKWAdAdnJywJO8sjdgRXB3kRHW56FYHniJJhKXobduJsxhopF/HzNNfoeYvtM
8aVqYFyeaSPqx9DknR/Oh96dDVjcUsm/DiADyRz6Moe/RRHAlBCZd8Hob6FJKxDgo6+z85TdQHPO
A01KprAFxqovsruOIiOm2IgGeQcsckN35Cxxxaks4ZgEk8JFohprlYqiBRC6TAlTYNAy2pMOjVUV
8WiQVsU60Eil9CnGEohSSO91m6SChUGJFFIqDZRMIaVTVfRTiVIq4dNSWLkUWCGFlkjBhdktFMDQ
6xRild9wn6CXE64NLkOjnKiEOEqwjhbOtOSU9Sg8/Giih9ZkJK34MOs46Mj2KXCw1UhgDBo9TjoV
GLcoNSMTPBbZRUcWWgH40ifYp+s5WuVnE2t8aOA9A0Mxi/w7SSbfGj6lPwOlkYDudnVzFsgbndDA
8mDgBwxuzJ6wQPj3GdDy7EwzySy18BC6C1kr6P08deVDrt6XqoQwbe0ZnHU5TLsCiLZCpKG6klzt
ztLStd4lB0e8/Pc5eUaR3V+fPJv7CsHmj+4y6vgXvzR4aOIwA5fwaBNzO95Yvpw93ESQ9LEfWhbA
Le5NX+8yYwcHOSEQLmm86by9y0DmYpvH2K2NmkPrZ+4ymvYD7uaYpKXQ30HayLH27dnTByntHSlQ
prHangf0RnprpUGU9+t+NpZI3qMEh3CQgGqiJRH0fEu6lefXZEcJEwv1Tc7EBAwhnZ9t4/CnxMUw
Vl1+eFnmtqzApmm2AaWUu9M9hhrQgwkOrUxkJtmNQQkrZvN2rM1BY4NtHtrL1AeJCwehZJJQPsby
5aBufXqnkRaQT4IGMWoXfn8vYYhS1IdBl9eYXWcqQ0mJZ5pg04EBiooqKWfybxWroTLtKt/p4lWU
3oTWi6Nk08EZGxcveRYvJJoOpnOqQWBn/oXLNtibiyo6U0oUtykoTbOjcBQ2go+kRg+PUQKqsYLD
1zgrmTCaPqaEuy/FKx1hbf+E/X1iDuIL+Uq+Wc4G4hq9EQNJaAJw0oHE3vZg0niolJlv5LPCuvaK
jnn9rC7ZwZkRlTiDJPaEVr+OPARKhbIySa3P6lUgKLYcPwmybVWbCl2BF994w3VBvF4DWhCypTzq
67YQulOREnXwqBGAWfsMrTgNHiX6cK3UnBEYy4weYr5BPlUfrgJTvcogsCgx4d+pnjkvNd4mhA0s
zwQwadwwWoGtoTuzUrrL46Na2YrzEKBOCvRdEF1WorTPre5Q576dyO1KipiJj5Dt+sWlZ92rzYa4
mfsEDHibhskscNq5X99wXmflCjlD2G9ymYaVlBBY7Gs9afVYw0LJveh9kRkDz0yA6ILEz9vW6xjb
yBdGtRnSc13bmxmIFnfluPkYgpAW0mOIkb4BZURu5Cy27lLTnxmDOGnc80CNVwVByhH/TOAOJzVq
D4JTXVUZZMtq0w9IVMvwDHjaptFbuzOx7tFndHWDTzZcOei+68Hb5EAZI4oEoQV0JecWABw2dvgH
aPWktYtieUL+Fze/Bg1q6l627YKmkaksysKmAVmB+OA2Vbjn6DlBO8y8YJl0a8HYOAJhhHIGsvq6
4oVrzdoBht0vs9Jd+iLSbytrJJvLawTrhOTJqQU+h3TlOzdfuc4xarVzpd/5g8XbdF6k+dFxFGyY
J6f05jLXixb3uUfRgTeDx7bZltxYmRiQB5kcI/Izm2RLdimOIoKFIwKoxWrREuOipc81qaepB+/0
1ghhz4inQO4XDVhblqgLGZri+0Czm4rFETl/LqdrucWgVy/AzqLxociI0/QmBfwtqL49lHOZ3aPM
T2hOuswnWHqthZCAwB/XcFxsaYiY0x1r2hjDPDCZCi8U8bxSGXltLO18kLelcZWFMyXXQebOomFn
ICisejyQM3EMfQKvO/C4YpUStLtSnbfemdeSNCatW+VCJUVXXlrVOsXyXytrHF3ASCUGtyZ9GESg
Z2m9y2vVLplZD9pDIJwZuMfkk+lGBpdV1IcexAY5vPFTHHn6DljCotafecGh00O0hZoX1heydai4
e/IlyYyYCTqVEON0/gsYR8oQPAjVPArTZmZp4V1JNaGppyEA7uTyAFBAG8i7q0g4F9lA8MGEej2H
osfsk2je9A6OK7TBlyjE7k7YgL8rU2dWFZd9007a1ppkLv9Cd0sgwTqnuBeLDTQkyhcIwagxuS5P
Y2OVIwKtrJuopFIYddpiuWTs17QLPRGXOUY2o0b8U+OwRb/g+FsEytCy1xJxpE52DRt4KhBYVWL6
hLolFPh78yuKRxoS+TRyHbA081QhNlzEjdFGDJuto6KXU9kcZqZfkaECCNl5SnXScl6k4c4vKtsj
kYak0gJVTy+TfteQAVBFi1QvN7llUH2Sp6zedZmz6YoLR3oa6nWdJdRGTA2QRncahSXvexjsVb7X
qn2mWmoNIkBl56jmNJnwEGE6dNm7xkFoj7clpt3AlnhuQieACnIWFAmm3BysIxQt89Iaw0Vkiwx2
eiSErQGkPshmui1rcv/aQrtzaWugeGXgQHe/JUq3OZfCO0EFhQieNQO2listqJ0EqjlRWfEBFCAg
W8muIosvmI2uiHcKMhHZNy5qlCulgbOnVy9T17yL60uTngtwipVa0p/QQIDLIFQCkkwRkQXmjPCz
JqvtViT0Nz8Tg2CeMnip0cNk5KcDRZnh41H5of/7lHWjgeOvy7qLtEyo654fvxdgquPf/FLXjWM7
skktTcRwPxZOn+s6BncGBZXIbyuKCub1bV03do3x/9E7AOk6Unze9qgpzzDuy+Nn/bm6Tv4BkIde
AllgxDRajAKlse57E12SC5rQFAoFvsPxbShnLRd/hRsf278fy+I56EpeJbjlxsDh56JmCrtokSvC
bcE0kpsz126eoY7HqUuftB5KDOw8bq6zEHSdVFKEwPcUyBESyAMWhmHGNQtVgMQUBc0XF33DuU/D
Haa/vI3RANT4F5CncUZnjJ7ILZJk5JAVQx7yjALjyeURTcC8GCi9NcQd5nOcXIXkIPnALoBUemVi
15h+wSUbZsXcOtlqZCjlOYlcRIJU0V1d9vi1wmMO8tivU9jU/TawlgOqxIpcJpN8prHYi9ODjwuk
1HXUkcaEmknodHJbSTkk46kk68mMntXkxWSbS8mBMtSHhmQK+r13VXstDZse22BIsPFAgpSrRUwK
bYdcqQGWW5kEGuBui4Mx3vXVg9fNDcwlXvKi+NamknxmcRBCwYoXEhoWqOFCbrfdzEjlYOIi2wiY
7VWGv0SfHy84HPS8uWwkFxg0vkLFeDS8M12A/NYsmVwuGzJQYSWuFS++VkRk316b3zsIJAWiYAM2
ZGq2I4RrutoLLSVgIZw10jnWET/Z1kEzR1BaIVPs5aXioE9RSJCuWvMsk5G8VY9KUu2HVpkMibmR
olUcbBQ1WQbycLLQkeR9hgpUZs93VoqU72Iz54Bq0esPSMfV50jMHly/UwDNpwDT1IsEh6BAzuXg
C/dEWE9JiJPsNDOemsrriAtlUGLlZ5JIp7+WL9GnD+ljDzrAY2urE3ENSxZwD4ZOEkOiDQfJBnre
HPweYD6PLVsNL2KLQkxfic55Zw4ZrZ8EFRaO8ER9ELJ23tQ+p0O1koKlF5/rdGAnYIeO8NV9HTmO
KlRofaq1juatxaLIkbZvxnoTms2tkniLnEK0GyvSUPMvpL6H3EOxKo5VazbWryUlXGZjHsA4qBs3
PmVuM9a7ecERVZPj02sRIoxSPvNqjt9atlrbk7Wdgn9kBL0TlmWqlwSs/Ps0fzXxn+os/vEfrf+f
/2cUWvzjf/3FXfz1M3zpA1skRI9jO0M0xbFv++eebcJNgWrG730iqtCC/XoXV1BhSOyklmaxpdI8
frNn482mO2zKmmRxjf6Zu7g8/vPf94G506tY/PB9WKNF+82e3Q2p0LYtd/HuqcQ5UjRY3gYImFtK
/eCRBIC6uxXzbSbM4AKWGrTJeaEVdowjpVbOI/wpA14xsX5MQhxZzLe4aXPDIqFnMppoKFSrWyE4
eQcJzTFXS8wkjxUyyA0pdy7kEhIm5tV1jn/kScgv/HS+pz8H2+DJmQcP5qoDTGIr3PaDY0OcMj0r
FY/hfYZ+H6kx/aOaniZGndFFU4nJtNx0zqEevTx4+cpBJwOq3jtYfQp0chh/XIvIv7Fudya6LdO/
5ZqQCRtGW2prV9gBiAryjg3RP5EBVite5Np8NJjdN1xOFD41v2ViRGowJJXptDVtC7UmGlR2EJql
6Xl0O1C/CjMNkBhJF/OQ67PtetMTE8R+lrWzobMhoaLlqOdKcNOi6wdiouAluMnrc5gnnbUBNiW3
69o/c/xFzXEpbuQLAInhMtozbZsMCFUTp0OtN8omadYj4/DSmWVtmnjVyUsjuPHIKWwhyoHymjTK
suLSWOd3EXZNxPV75HYQ0fmF5Dw8if5GVSZOvWzk5ULmMrAtsEpM+njeXujXZJc0UMCvpPBJBhit
z6sjGVlcw0rCXuT6ZpB2LSpECk7N7lpnFp657ZPcbWrhSaoeSIGYygOiFQvJjBMiK80WlcK8IcUD
AZQPVAgiThxw4cDz1JXkJywdGVLUNlQuCU3s7Ooe1Hs87MOEA0mWsQclZMwWOxEPXSKqh/E4LYVx
wNc8CSQWaA5fVnxjhuFFRCa3bGd4GDiQm3KVoQYFsTsFAV2axULgn1JGjNlUI8SCi+2FEdzl3dFo
R4SL7zxwabYMWwywlkJISRa1OTe43EbePmtJgCrPXW3dC7deXcMh8onK8IH5iFx1hYWJylFMOBOF
8hf21f9ay9IbB/Z3vuov9uLRdY13K6lO6a/9oT/FEj/+RH9t1P6mgB5t1dqItvim8n79ul6d4v/s
00T3GMrrJ4zgY+ABdbek6lTiUZq4n39fgq6B0wh6hUkzdfx4e5358Rf+vTf9r1bpVxdg7AK/c6q/
XiF+egn4RN+sAWeHiJLl03c6QkHeLgUhwAoiGTIcPugacMX5hcfgmzUAdGZA/dIBkH1ahHdrYP4B
FUBVxPFIHz8+7FKo7+ubf+WN+GYpeCVgwmIDZFT9+sE79vZxYCkoTxhX65+W4tPav9k5fu2p/1fe
nr9+p/ki3r8ZCLt+96l4jUPhbo3q4tP3yo/97VKMb4bME0OhNm5DH28NUPr+7hqMCEAGRtSxdCDG
j3drwEYJlkJUP+oGySDsd5eAx2DMyQGTofzFG8EzgN6Dm8CfL8yHfBqYDf4NSwEyhAGk8nUj/PaN
UHRkMXSdPi3FR30q5O9Gsb+yT4q8+RYj1U8vBne8b5eCh4adkliD14+Puk8a312Jf2UpeDlUk07e
D5fC/APrNqwycDefPj7odon5/W94QSz4qpqi/fjIGLdLjA8fd7/kxf4b1gD3v6kbbImvH+8qCOsP
tNNoFVT6H68fH/RxoBr8G5aCBr1k8r8v3+vbTYLHQUTNoeq8hePHhy0kxN8uJDhFNYjBKmytHy6F
RfScRADhn9eQT2fVB6ypRijXb9+4MFWJQOw/vyAck++eChkFDZvIx34qwIL87lJQXlqvaGksa68f
35eXKs1Qfn3UTWL0sP3248A3qENR+Xql+vZx4MYFmVP59OB9vFfiNZHyt9dAVWkxsB1+eg6+68cg
myaS8s/d4cMWlgxaf/9xEFHOSbSe3m8LtKlExfizovyor8T3ZKJfqijh2sqvd8vxgeAk/vaVoB+l
jwfnl7PkQ165mLz/DY/DSHukjPhcLr1rTVl/jLoA02Bu9Onjo26U+num5k8/FRwWOk48RdE+9yLe
PRVjYTlexxiqvX581BLi+1SHX1kKMF0SY0QOhbdvBmqRkdalyJ8fh4+6Bt8jVn96DagokTWbrOaP
7xkU1xqHyui5+dBvxvfm/19ZCtyro7/1r4priVYlVcZHPTe/t/n+yhowpeD7/LNb+253oHGtcwMh
VOxThfFhj0+DQf3vVVNjVT3WUuaI0hs/2AXebhIsBS4xUMdfu3gf8vjEL/e7SzFuEiKjG16yT0vx
3fHJ+IhR4udF/3jF9av54/ceh3ENmJXiZf9cXL97MzgzWAJTY/t4/fiob4byN3VtmV7hj3z/SsDo
HiMTPvph8ftl1Pg4qNLYgPjaj327OzDW4j9rDIU/vTEf9cxA8vo37A4UjGi01M8Di3cb5fhmjOyI
z3vHZ73BB9wk1N8+M8anwmSsy1Djyy7w9qlA0mawSuwgH/upUH9JFDLuiG9VIRJlAkfoj18QCktL
x1r90dUA36sdf6mo4mAY4+G+/Ni/fSp4XEw4KX/+9w96+/ze9f8rSzFONTBefn4q3lUSUGYQkMCM
+ahtOswDf8N+KUIK49b1XW8KHwJN7c8j5n9ph/wX/tDnVJDH6Pm++J//FwAA//8=</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8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pl-PL" sz="800" b="0" i="0" u="none" strike="noStrike" baseline="0">
            <a:solidFill>
              <a:sysClr val="windowText" lastClr="000000"/>
            </a:solidFill>
            <a:latin typeface="Arial" panose="020B0604020202020204" pitchFamily="34" charset="0"/>
            <a:cs typeface="Arial" panose="020B0604020202020204" pitchFamily="34" charset="0"/>
          </a:endParaRPr>
        </a:p>
      </cx:txPr>
    </cx:legend>
  </cx:chart>
  <cx:spPr>
    <a:noFill/>
    <a:ln>
      <a:noFill/>
    </a:ln>
  </cx:spPr>
</cx:chartSpace>
</file>

<file path=word/charts/chartEx1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'm1'!$C$6:$C$42</cx:f>
        <cx:nf>'m1'!$C$5</cx:nf>
        <cx:lvl ptCount="37" name="Powiat">
          <cx:pt idx="0">bieruńsko-lędziński</cx:pt>
          <cx:pt idx="1">m. Jaworzno</cx:pt>
          <cx:pt idx="2">lubliniecki</cx:pt>
          <cx:pt idx="3">m. Zabrze</cx:pt>
          <cx:pt idx="4">m. Piekary Śląskie</cx:pt>
          <cx:pt idx="5">m. Jastrzębie-Zdrój</cx:pt>
          <cx:pt idx="6">kłobucki</cx:pt>
          <cx:pt idx="7">powiat gliwicki</cx:pt>
          <cx:pt idx="8">m. Bytom</cx:pt>
          <cx:pt idx="9">m. Dąbrowa Górnicza</cx:pt>
          <cx:pt idx="10">tarnogórski</cx:pt>
          <cx:pt idx="11">będziński</cx:pt>
          <cx:pt idx="12">m. Gliwice</cx:pt>
          <cx:pt idx="13">m. Mysłowice</cx:pt>
          <cx:pt idx="14">żywiecki</cx:pt>
          <cx:pt idx="15">m. Siemianowice Śląskie</cx:pt>
          <cx:pt idx="16">m. Katowice</cx:pt>
          <cx:pt idx="17">m. Sosnowiec</cx:pt>
          <cx:pt idx="18">mikołowski</cx:pt>
          <cx:pt idx="19">m. Chorzów</cx:pt>
          <cx:pt idx="20">m. Częstochowa</cx:pt>
          <cx:pt idx="21">m. Tychy</cx:pt>
          <cx:pt idx="22">m. Rybnik</cx:pt>
          <cx:pt idx="23">częstochowski</cx:pt>
          <cx:pt idx="24">rybnicki</cx:pt>
          <cx:pt idx="25">zawierciański</cx:pt>
          <cx:pt idx="26">m. Bielsko-Biała</cx:pt>
          <cx:pt idx="27">m. Ruda Śląska</cx:pt>
          <cx:pt idx="28">m. Świętochłowice</cx:pt>
          <cx:pt idx="29">ŚLĄSKIE</cx:pt>
          <cx:pt idx="30">wodzisławski</cx:pt>
          <cx:pt idx="31">pszczyński</cx:pt>
          <cx:pt idx="32">m. Żory</cx:pt>
          <cx:pt idx="33">myszkowski</cx:pt>
          <cx:pt idx="34">cieszyński</cx:pt>
          <cx:pt idx="35">raciborski</cx:pt>
          <cx:pt idx="36">powiat bielski</cx:pt>
        </cx:lvl>
      </cx:strDim>
      <cx:numDim type="colorVal">
        <cx:f>'m1'!$D$6:$D$42</cx:f>
        <cx:nf>'m1'!$D$5</cx:nf>
        <cx:lvl ptCount="37" formatCode="0,00" name="Wydatki na 1 mieszkańca w zł">
          <cx:pt idx="0">0</cx:pt>
          <cx:pt idx="1">0.17999999999999999</cx:pt>
          <cx:pt idx="2">0.40000000000000002</cx:pt>
          <cx:pt idx="3">0.77000000000000002</cx:pt>
          <cx:pt idx="4">0.95999999999999996</cx:pt>
          <cx:pt idx="5">1.1399999999999999</cx:pt>
          <cx:pt idx="6">1.3100000000000001</cx:pt>
          <cx:pt idx="7">1.46</cx:pt>
          <cx:pt idx="8">1.47</cx:pt>
          <cx:pt idx="9">1.6299999999999999</cx:pt>
          <cx:pt idx="10">1.6699999999999999</cx:pt>
          <cx:pt idx="11">2.1200000000000001</cx:pt>
          <cx:pt idx="12">2.23</cx:pt>
          <cx:pt idx="13">2.46</cx:pt>
          <cx:pt idx="14">2.9300000000000002</cx:pt>
          <cx:pt idx="15">3.1899999999999999</cx:pt>
          <cx:pt idx="16">3.6099999999999999</cx:pt>
          <cx:pt idx="17">3.6800000000000002</cx:pt>
          <cx:pt idx="18">3.71</cx:pt>
          <cx:pt idx="19">3.8799999999999999</cx:pt>
          <cx:pt idx="20">3.8999999999999999</cx:pt>
          <cx:pt idx="21">4.4299999999999997</cx:pt>
          <cx:pt idx="22">5.0599999999999996</cx:pt>
          <cx:pt idx="23">5.2699999999999996</cx:pt>
          <cx:pt idx="24">5.4900000000000002</cx:pt>
          <cx:pt idx="25">6.1799999999999997</cx:pt>
          <cx:pt idx="26">6.21</cx:pt>
          <cx:pt idx="27">7.1200000000000001</cx:pt>
          <cx:pt idx="28">8.2300000000000004</cx:pt>
          <cx:pt idx="29">8.9900000000000002</cx:pt>
          <cx:pt idx="30">10.039999999999999</cx:pt>
          <cx:pt idx="31">11.17</cx:pt>
          <cx:pt idx="32">14.279999999999999</cx:pt>
          <cx:pt idx="33">22.030000000000001</cx:pt>
          <cx:pt idx="34">37.030000000000001</cx:pt>
          <cx:pt idx="35">43.740000000000002</cx:pt>
          <cx:pt idx="36">69.950000000000003</cx:pt>
        </cx:lvl>
      </cx:numDim>
    </cx:data>
  </cx:chartData>
  <cx:chart>
    <cx:plotArea>
      <cx:plotAreaRegion>
        <cx:series layoutId="regionMap" uniqueId="{79CF0F77-7BB0-48BE-9F5E-857EA27568AE}">
          <cx:tx>
            <cx:txData>
              <cx:f>'m1'!$D$5</cx:f>
              <cx:v>Wydatki na 1 mieszkańca w zł</cx:v>
            </cx:txData>
          </cx:tx>
          <cx:dataId val="0"/>
          <cx:layoutPr>
            <cx:geography viewedRegionType="dataOnly" cultureLanguage="pl-PL" cultureRegion="PL" attribution="Obsługiwane przez usługę Bing">
              <cx:geoCache provider="{E9337A44-BEBE-4D9F-B70C-5C5E7DAFC167}">
                <cx:binary>3Hzbcty4luWvOPw8dAEgQIAnuvoBJDNTd8mSbJdeGJIsk+ANJAFeHzu6P+Kc3ziPPW+n6r9mpyXZ
kpx2pXtUEaPJqogqmwQSiQXsvfbaG/i36/Fv18XNZftqLIvK/O16/PV1am39t19+MdfpTXlp3pTq
utVGf7JvrnX5i/70SV3f/PKxvRxUlfxCEKa/XKeXrb0ZX//7v0FvyY3e19eXVunqpLtpp7c3pius
+cGzjY9eXX4sVRUqY1t1bcmvr6/UTdv98Z8m107x+98/zmr9/+r1q5vKKjudTfXNr68ft3n96pen
XX8zjFcFjNR2H6ExQ2+Q72LfRQx9/tDXrwpdJXePsQ+PsSCM+rePyf13H16W0LzWg7q0r/4Hw/w8
yMuPH9sbY+Bnf/7vn/b36Kf++vp0//U3M/YnI7rWXWXX+CQA1a+vj3Vh8svXr5TRwe2TQK+n5Rh6
hnn85TG03/wFzOyTVx6g/xSGP3v0zU8p37xaFmqAlXc/6c8DOPEpxi72viD6EHDxxvMYdzF1bx/j
++++BXybAW2G9kvLLUD88u5Lgutu5SWfIXvuTepy4RHOxXcwo5xRjCjzbz+PMTu+3aS3k/onA9uM
3Tc9PMHwj39s2InfNHpJYMLe270cdDtX+n4yn2nzIZcCmOgWKP7U2hJOMGPcu//S21231VA2Q/e1
6RPMNhnPry+/JKyK7qpQlbq5/pO1/dOe0fN8hGHT3WIlHmMFhhL8IhPoqx299cqPPOO2Y9sM3p1J
edTJFjBuavaSAIXN98d/63a63wTPs/PAPFIfwPwGRp+6lLsA70P8/nwAmyG7a7cFSndvvjBgdi+B
nM6//x0on3Pxsf3XP7P7eXsGlKj/xmfYRwLf2cdv9xwiroe9Oz/4hJz85Ng2A7ipky3Q3NTshUF7
cXnVzs/MNV0kAC7P3ejuxBtgNS5niN2voVvbucVANmN333ALvO5ffUkY1Wa+nqfnDgHXmw6cnEv4
XYwHu+pxROBTwjD8+xilOy+z7aA2I7apky3Q29TsJSEJHu5UmwqI+c31/aw+g/2EaJ4AtxQuv91v
/jf8ErsUwr+nUG43ls0IPmi7BXAP3n5heB1M5o//AMCePRqnmHLk3lnIJ+zEf4PhMQNQ7wC9Xyy3
hnLLMW0G7mHjLZB7+PoLg+5Y3eSX7fTqj38Uv/8X6GfP7eMERcR3vypkT60n8yih3kYEf25om4Hc
0McWeG5o9ZJgzWEzXnXPHvL5CGI6l93FdN96QpeDbkZhlz6MFe680XZD2ozht11sAeG3jV4SguAD
AwgkjNXXqR4u76f0edygwATRNVK3n8eMBqwqdgkwmic4bj2czRg+br4Ffo8bvDDs5GR1+bygQRiO
XEG+WsonhpS4WMDm3ChM//lwNoN2124LtO7efGEwhb//11UL2+vV8l//bCt1PT/zRnPXER7nd5g9
idf9NwQBdQEG82UfPrSbPzm2zQBu6mQLNDc1e0nQ2su20glg+uz5QEohPvARvd1m7mPTKd4IxiiH
qH0jonceaevBbYZ0Yy9bYLqx3UsCde0SU0g6/Oufw/NaVgLCJ/9iWZ/sUgGiG4DufSfI2GpEm4H8
2nQL9L6+/JIgu/qr0vIuccF23mdpnzBRYDAuIZC2h79/aFHvdsC2g9qM2qZOtsBvU7OXhOQf/3ta
yzHPmkQCbc0TPkT3DG/M3K4d5Lr0wvuqd2+Ac7uR/RDMB11sD+WDRi8JyHX66B+D+v3v68jir9Fs
BKPsiwt8otmAOQVOxJC/2UX+3NA2g7qhjy1Q3dDqhcG6d2n/CgWO+SCv4TvCAxVOD8MOKICCjDzg
/VUSeLhDtxrRZhC/Nt0Cu68vvzDITtVNqS7XSvf1zV8mwCFGEKF3++0Ju1kDyJnn3llYHx4/BPB/
ML7NcH6voy3A/V7TFwW1yvXa1j57OII9KECEf77EGw93J9haRNfiKt8oCtxRknLLsW0GdlMnW4C6
qdmLAvTNq7PpOp3ut8vz6HIYCgshxb852wFo+h7zXbo5vf/nw9kM4F27LTC7e/OFwfR2uqpU/rw4
IR9Km/A6Mf94u0GZoe9TtDkdtcVANiN033ALiO5ffUkYXX+VuZ/dPIJhJJS6X3fMQ7z8N66HXMYh
tX/7uV8kj2rUfmJ4m+G7M3VP+9kCze+0fEngtuvd97xRI6TxITkBVTP8a23hQ1g/lx5yl7tP6mbu
ZnOrEf0Qya89bI/h1zYvCb0ZTnTctNfq8rmragBDKigF9nKnfX9TikFd1xWcb5bG76D8ieH9ENCn
/WwP69OWLwlcEAKkuoETHtqRgPB/PGfqA5QdAQoclCI+8ZEQb1AqfBeyi58/T+KNnxjQZkSfdrAF
lE+bvDAM33YfL+9Dx+eEcF0tJaCAGw5AfYkeHptZwSGoBF1go/fcflibgXzSfgscn7R4UTBOZs7/
gugQjip51IPC7tvPY7oK9Ac0corvlbonW/HOxpbbDW0ziBv62ALIDa1eEphw3Of3/zzd24nu6eR3
Y8O/8HTcoOE4JJTkXT6/5IBATMIQ4zxeTeINBRXJ5fdHITenXrYf1g8X1JNutl9TTxq+pGV1rW7M
X1LezKmAOnMwBZ8/T4gYkGkXjmSh74gOd1t127H9ENRHnWwP6aNmLwnQ9vJaXennr1CAI8kQ+4g7
EemJ3iveANAeFKR8LUl5qPfe4bnl0H4I58M+tkfzYauXBObdxF19JtTqTy3/45PTPzqCvmbSFHlU
eJu9+FrjZSA5ic0ZmJ8Y1w/R/PLDtofyS5P/l3H8zthu98St4370ys9eIEBgv601WzjG8/nzTf4M
jhxQAsUMXzj2w+14fwD/+8PZDNp9u0dD/6vP83+fzXxZ3+GlvYw+X87w4Lj/j59+/oFwgcSTpndZ
qs3U6na6dj7++hrD8SrwXx5M+5eLH9Y9PUpyfc0ebmx4A2f6oCcoKgEpES638DyEmUcgsB1uPj+B
qi8fMxeOcoEHZRiDC610a9PP90dAbZEnOIMyBswZB2tsdHf3CAPqTBAhGKdglb/clQHoTYmuvszL
3Z9fVV15rFVlDXS8PqNS3763/p0cDv6tk+5wcQEcnoaCewrDq68v38KFHPA6/l9TphsYe+YGJR1O
snRVTv4OG6tAdVNYjXsivcY1250xl6hKAsdr9h3vKlXd3lA40s+cqBm4ZGiQc77fx/AWWs7cSKLy
c9NExBXHpt/P1EIlB15aBHWcRMzuWlEFaf2B4+EdqhdDkUhS5kGZ/zYP51o5+9rpQ6MXmbkuyflM
91XsRwXLLsapkXkxLNV0ibENXXo1e2S31ElIJx7gqZV63J/nLKS2CJqqi/x2Z7Yiss2Bh94V+kPu
f4rdOpjjNnTFp6Yul7jLAhGfdV6yqNVpMgzBJJa2OHZNLmMtlqkYV43j7DlqXAovf1tUGHo3UdbH
O3DDRziVUdNcGvTOq07t9NFMhRQz+sTRoRImnKs8SBn8FTqyKovmaaWGIzHW0rqh4k3Y+u/TdpTW
hJ1BgfbLwNg4wEkuB+99kSapbN0dURyqutvJHDci5UeHRL7ds7xepuWHdH7fZqHTYzkSFZAq9Lx9
lS416lo5p0TWpbdQfRp6vnONeSUH3B9T3wRDlsiaD3vVlO9kgr6r7RS4pWkD7dXxp859n5ZZBNMj
9RSUfYhqFfZeHBp80ZRvqY3c+CpTlcy8g6w4twgfNv541DUqqsiwgws3mDp2OXWfEmEOJ9rvDTi/
rJxxOei8CrN4WKjug8PParPj1FE+7TUkTiWu/DRSbDpIu76SOU5OJ4WaoIU1k/Vqyen825COSlJy
yu3erE88dihqJptkJ06aYEbnusXXeYmivnEXI6vC0r/QQoV8RrJPTjJa7rR2Dgr4miyZz2gxHDmx
fWdrPxjt3jSjRpr8OHPMXu8N0ShM4GbzKvE4dDa/i5Np0c3pXkOxLBoinSFvJGn8gGMdOHjoVnOB
dxOwLTImAXGCvsqkTs6HYVm6UrhL00aC7to+HLNCtsnJMEY+9cI0W1XjrsP3YseGFalljN5b2HCD
6OKwhiVTm2SlUIWlX/c4GppFgVMlkymASrYoq9KLpNlJ4rfFwE7c6UDNPuymk1Y3b+PYDZv2LDbp
gox+OGgUpL6QLu1g2fb7ZhaxNNQGtnpb4JXuq33q2bDhOvSKMuiRXQ6jGzB907k00GlknN94ni5b
dJaRadlXYQtTNObRwD1ZVbHUqH07jrIhepcMOkTdsqyp7OK2lqXWH7TXhA5V0WwWBKyHac5GfzHW
ahUnuyzHEamjplvhNMJzIRP1tuPRNC8ysWjw0kUnlh551Z7PTmayb/i7Og/dxpOjCov5gHsqstM+
bUOU5bJItZxhuZb4wGEXhi6G9DgdUjnh3cE9pXTRkpVvd3XbyM7ddcRvUxlgFJQiTIYTjY51d9B0
NDKFkDO7ypxjnoeYnImk4Asaz9JPbRmS/IPSN0h7B24vlp13AxtcOprLvLFB3p0S/8hqALwNyRim
uZU4rmG0n7jHlhyHfmMXRa770Gf5hTFNyOjZnNnQS2AB+I3kRSZt4ZwgMCAKydzrFpmtJG7yqNQX
c21Dv/hU5JEiiezVgdFxaNvzqR/kMPiyTuAbxt8KZ9xt2kyidq8d2MLNY9nNOjBlGZR8p6l6af0P
hUmWJPeDApnVWKz6YelVaNVQHvCO7GRdF1Z1F8Rqv7PxEeG7mGVBXL8vPDdwzKI3XZR4c+i0buQ0
73IWywY2bZHEYdUttJutYkRgTEVEOv+t65mAiDkUyoYlKmQdf9ReRO0nPF+o1kapygM7BK3nRROh
suxV6NpiqT2z1/g86KZZUnox1vHe2J7G+OPc7XZ1FSZVIr2ML0c2rRcEz7NDCr/VDjeeCAceh5rE
b2nTrGK3DWcWJmC7kjoNppEEpaMlmMQTUalw9qfjrK2WqGhWXaJDJs79Yu2dfC19z8hhrKRlR0To
fdNNu+3QsovE4GDGlRR8vEgGEvL+BOcXDu0j6CWs+zJo3OG06arduXD2kvKoTtPANziyhQ8DBkPX
lgeu7cBn8tMuFYHhdDVP9Fwn4qLszgVVQdo2O9RYOTF3QUkb9Jmzk+G9NBOhiKO+7qIBhVQ1xyjL
FhrToOtrWTvgDnMdzuAdAfSHdzM9ohLXup5alaR3N299+eO/H9U34NPamxt7cFl/vrPp67PHfwRO
ckfz1izq0R++4XXfYW63l3995+HP0Tofyu+/T+vuz7B/Q+rWze5IHVA3jxA4V8MYgToZBKLWF1LH
ocJ4zdAgWoZDN8CnvpK69TEcqAeHYn+fQeOHpA6Yl0Dco5xD4Srwvfsf+ggJ4LMbSJ2L0bekjkCZ
AdRvwTe5Pofrxx6SukqUXmYHTALBUhPweAis40V9lhyqSTmyZv5eEqOV004RMM3fqF3EWQxkgUyH
Fp9iiUawVjndbT18kJEY3LySPZpXTf+OrPlN5R1xPw3m0SxLXcqs5AfGvWbqfMzeDn1TSg9sTl+d
81wcZP65l9+QJpOdg05yM62yaqEKvJxaG8Y0HJtwGldZtu8Cbamb0AxnYkwWWd8uK1QfNiq7BALd
yKEIUvc4B4pH5uSc9WnQ0/16UtKhniy6g7LxlbSzokE5gYsbI1TV+8r5OFQ88Nvyhpo+nBu6y1st
4/a0sd2iY/6SDrNM0mmB6HQwFuBVnSwsk3bh1YUEgoLsxegWq4x310XZSJG3gWv6SPV7flvHUmG8
jJs1YUtDk5QhzHfk5fkx491RleTvRsFXbAauAAOT3A67qPmEine8WDhzDpxhgrlDwdQuSlocZV4h
DW8WefOp8eJgLN/VuNhN4i6sGzBmQzMcc5MeVX4djv4gRWNWJRY7td6zeb1o+x0Mvn3WdVjnQ4BK
Zz9h+53TR4ypqEuHMCULik8ncl12O83wzsSLtO3DxBVBg+YLZkISj0s3rQ95Mb+FsyyBLgYd2JjJ
MR8qCRTyYJyTiHi5tHkbqbRRcm5EaGi818TpblFWYWPA1/MWvBMFJm3HYmciIfiEq7LKApzWe5M/
hi2OSvS+V/177IBJvxDok+2DZj5mauolZ+RA5Yt5SsJ5qHc0Vu+zwt8hKHlHmmLhj3rPFyh0ujac
miXDOzoOOgJ2P3UP5rmUabJyKI98rvemtr4Y4+pdmdmomMnBpO1extLjKkEBwWZpS7vDi9DOg5A2
JSF1A0KSRVsDWMOZp6ikKGyaA+ATgQVv4VrZ+mY5E3zsTV7ktg54chXmKjuc207mPniHdgpw38sK
uk26INH2IM+6JWKldEWYOwmSHtW7VvVhMbbgkXd5tpuwNEiAAngODVgesuqsnrTEqpBe7ku/L6Si
kSoLSfhRm2dhR8BJkCCLgXcOJ8btgikWYVefjjkJWggeFDNynFTgkxthU5nzJVPvVRIW6gKTk2TK
JVLgNFdV24YJuMiM7HnJxWCOeLUcsg9i2q+wDbK6k6g+ZiIBB9nJAWgCgwgBfRzNVUMvDcVgrXZT
3gIdPi5gZzqTG9CG7uCEXfhM73pjdRSj8/9vPM8j3eRezPusJ/gQd3/f5cA0fb4w8YHLWTe4dTaE
wnUFDI5wwsFbyMu5BMSAO2cDTwiIfD7B8JRjAU/unQ19A3ePCMwRnCJ04Rl4qDsFAZRBSMW4Yl3c
BBI+vPQzzuYbXwPyBAHReH2DEFREQeHUY1+D+IxblPQocOZ6niN3zpBdZDiBcKCFuJTBCrJDKfOa
iuM4nr2oVYSNS9KRVoQPJm2D41trFQ+1DBjK+tgHKBogba7Pmz8eSk+boTHgmoOuAM/W26YLSN1l
UWyMkf93XwXazUMPa3Ti1FVCUFD5YEca1LcyI2n6Nmt5f8u0bqXcDb9qPYFPfxWGmxAEXldAEO+J
QlNwPOWmhPAkAXF+OfdmCEZM69BXwKmrtO/CETh4uC6J2XOEH//287/04dc/mdSZdiYDZQsiR56q
I9dtfPCPXf+Wu3b8k0ldd/XNL4W8s7eWozCcJn88qWzqyyGuYSmJeer2NXc1DjyROySsqI8dmZTj
YJY//nlroJ5+JxR9MdgJIIER8eTnMfDDlKXw87I8b0GC0L0vmatQyK3GH1Cf27CPu+ZPMCVPGdp6
qYLixhEFjgjX4T3ZNVPSTFXeKRyUpNfvBe66/STt5iwy/eDFEDaNsRu0vCIYYpDWD6kfF2innVrR
X4BOUXorlsCBU/CjXtuEuqpmKuc6c06NnZ3jykNJfVS3eQ70aEp1f8yzouZ/8iM2bTcfw56H0mK4
+3RtsR7ugSKvdC+EiwNOc/C/Oo/zVTamHpHzGOcffowTFIl8ixRUfq2rRtYzBvLo46+bZuqPlRB+
oJ157qUBgu7Lkit1okWVAuXr0joOe1o4RTAkhO9z1hAIcGtWJ1LNsceB3GngwvVo0lzi1Nb7GMgj
hwDRclACWOXaVQ8FgkBjWkvTIJvteDalLcYS5l2f9yMfy3OgmAoCuKQrVZAxWwnJE9r3qzium0+k
roArMyyq4yot8zFkuOorFnKVTeHkCgfYUQ3i7srp41aHImv6GnQSuIjxuNWcDqu6EUMaVG2Di8Cp
8vmi0mNdLMoMbpM6aEXXpgG3iXPasp5edSVL60XsVhDSmjxWXuA2wxCiuAYpwp8dcY0TVFWSNrgF
vUU04i0eRb9seccaabFJQfBKgQoD80htFxEyOHk4djj/YFHjH3duGVvpt7Q+h9t0ED8Y+l6fsLxh
5XLSHWgdZTHzc9/WyRgwVZAj3prmN5gmlkgxkO6jwC4H1Ywmqg3LOS5Ab+IJuxlo6hdrMTLOg74o
zLUH+u17VXbeB7hid8RS15m3WzM7XxuSzZMssHY/sLyaD9tsSG7wRIaTXrcc1loT5xe5K7QI22qe
hTTJZE9sPpI0LHXN3k3Gj7XstTedQmivu6CeNTqdHSdJIhHr/lTktXg78x4mqujJNMgxE5ZKQ4p5
VTNdVJIUZQf8BwmQ1iZhrJBVyxtfOj5PtIRJ4ddeNcbZcs4d9clmFEhhRp18n8ZNaSF0yX0IPibE
+yOWGLLbZGoASQwM1Vtwl7yIPKII76SGuqn53RgnqF96zki93bTSlO4q0ZPYyLkc+mzpuSI7r+KW
8EAk1HSyyoa8l1rz9txA/OlKnvu0XlEKV1bt0K709IL3xkslFWlrZawy1rmy0k3qpzKjRpHDoSpn
IHnYJLGkLZz7idqyGU8ShCqgmuBkGlmDMXMDHLveGJajLq7dNFdjNLeZzmSboqyT/tTbi3pQXbNw
HGdGge05m1ZQKcRgq1Ce+TKz3J674MTW4uWk3GC2vQWxTs05j4DjmMuiiRO831BG5VDnFZX9nEHs
1/vEOUzKNGYrkjYQjrRe4g0H+Vy33lo0JcOS9t08LkRZWy9s3BiWghUTQlhmcKiw2mMDY9m5bjjy
pHX6joaVNzf+cspHMR3EfBqcA9J20/R+BL7TR1XdsGZRV3Ycb0BBzcadZAARcZCcDx4wbsLH4orA
JqOBPxTmUNOq7N4ZL077I2JJnh4h0NxGCbRM79FkSk2o4qRDJ3XjuO8ZsjFEa96k22UMuZQAWVid
aYC6uizDyjcxlgT5rT2EJeC/R/VUezsZJFt8ySuWZxC/xP68M46tVYHDM1jBXjwWoctTelphklJJ
BuWmgVP76KAnxklkmqMGIhQ1GdClG9/pVl5SMGBKGIEFAaOpGX7PHDc95nUyXGHWzf2HuKwVtzKv
4ri50J7XzjbQQ5dX6CAlfUMg14NbVu7FbtzwlfaU1/Og761XaVm3DakxZI4wp0dl7nQTC31kiqSI
2kRBbclO7JSoD1WivLOiY10v/XHm4AUrRmvpgi8ZDkiXl+VyoDUswo4wR4dxlnQiGPBozxrqCUha
ZRhSKgUSvQ066MyVlI/5+4mhOZZ4qgXESbbzvEXvdslSx2NeHlBT52RlJmv0acemUsM+qrx3eef1
Z15f+fsObtMDcENzB/EvhtTWzGiyp9tuXKS5BymVxM2DERmY17mvz41241Oajr2WSdOzcJix18li
LKvLOC3ixTg0WE5DNb01aW3O027S+70/geA7iP5d7EwdbGcQTWMOFJkYGw3OCIFnMx5mWXGpaVwU
som9NqqGeg7X14lC1qhQkUn9HjRByMI5cULC1Dp8kElbFmdG9T2SrMNob0pM1OQij1DdyHnIfksy
D1RBtxBIdqllK112auG0vv8h73xHzjw56WtK1Kp0xX7u+/EBai2PdOqEyk9L2XaVuzuW6CIefC8i
xdCeCyD6EpTEYSWcrL9koFFCqqbtwePSnsEqAPlc0rQ3C5UX6cKiehXz5n0zpxqMTj2KS1MaseC6
KFddZbudvI2L3/yRjKtB035ZWjBR48jE0k8KsB8cz1NU0/G68vX7PI+LVQspisltwNiTOg9yEff1
grMxO8jGqpaKu2YvN7WLwgzHF3SgGNSrQfuyEzy+wv6wU7lOvMorci2GmoE+U0K6K5+dwE4K/LbJ
8mVXtiiVOhsQSNf6fTxCmi42c33mgn0LgE2KE2ea3ajstZEu7z5lae1Fjp/ugcR/PXLIO/ZNcaIr
tuMnOls6JHvPMT8e/GxcFiX443w9V3lR2CjJKQnndur8IEZtK3FR9Ttx2qKFYumuUfiMFJCXqTSu
A79qmsWQGb7KaMx2p5ykslKNGyinT2QHLKCUUGGNPsTKtW0Yt8m0xBVxDzNRUS2bCXKmLRnyTrY9
KWSfNxe0atLTivSdguylbVjYxqMgEU/q4wLUj4VtIAMKnPUMjsrgw0Ex8C2kqY4g373bKn9V1qQO
hNFX6UAOMz/eJe3sSJthsyOsnnd1wo8U1UPgd2Y/JXUSxNx3AlatDciQJlMWAtHdr/sq/QScUFzx
eXYgozfHQer5Y4AcOu9ls2c86IFMAepFBvueJwGtnFJOegDPC45zP536WE4FjSNa5jsjBiLABveo
y/gN6qCNrSayYiYLeo0+DZW3ADpmj2oHWcjgiWVPXBPUTnkdi6wFJV00kJOlR+mQ9B9GZpwdOqcn
+dwAp2yyDnIFRDmQMHX0yYyIkrgdISs7FwvXcND5Kh52glawmpqo80Ymq24OIKwhUjk2At4X7ygG
WQRdCJAZq+lE0zZZpLyEPEMvTt0K7+aiHgJnnVxLeS79WBzEkGGGhPAl9XsiY8ecOn22Y/0pMEn6
wbrx2dRBHrdv2r1aIxLWaXJZZuDJQHTA0jbxYVk4kafqJqpMk+7VOAVjAvyms/jaNEC2m0GLgDcY
LdMciLEbFwLikjELiqlUkW8gCwoJVhovkyxz13OvvA964jZE0wSCp1JhWk2h6co5UO1VXbpMkhiy
1cZTga5BalV8uqAo7aLU66LZ8e2+KyawrJM+oEB9BwlmXchiToZzMSrlQbLPAYG4dfsxRB5IjYNu
vB6ISetUsNx9C3zUt/kcWmCJHxKWuNAZTacr0jUzpOHslJzAXGciAEkXrFznzCfKi9cZ57F6nw4e
qN6cqQZmrUxKSKi6qchlPxB0w22KZ5DEO9WA0gcMPiiU50CxwFyu83Osg6mvIBcbAhPxqh2cGiIk
c9jcffAbPqslUqzxd+qZ28Osn2K6wDHVxzkCQTloYt9dlcikuwR8LcR0sQeidNuScQflhb9yRp7m
wTx3GawcU+UclLnUvYKkc1EEDBVGRZnrtp9gGgsOzqBCoUkn/2M7CdzLNu7oAPlJnoBym9AhXZjB
8gu/GymRpppYv1MTHx8aEHRgGh0Un2Wo7EE3TDl5KyZV6MB1cHaI7GTysIX7vy/xUOH5NAbBicCi
ZkYFcHwnT0FgZFkc1S0BhRjkIzuEkG0GjkvYrGcZQ2WLCXu/Ru8gyD2tyzoRgT8JGBgamiKXpEqz
XkIYC//f097Hsu6d9FMdY5LLztBkDGvj/B/yzqM5ciTL1r8IzxzCBTZvARmSZFCTG1iSSQJwuEM5
9K9/J6p7sku09bxajs2y0oohXdx7zndutEOaN7AbAzZa5d52p+Y9d901nmnmPA8+HZxEjpZ5mX0O
pXNZa3xK3OmhTc1+xbewFTl4CeUOJNqcqcc/F3WPlT5xA6rFHvUz42v5XOYaC9V2av5ow5yAAzJU
ogwKlk8q2rKsfzetkfisVr0FZWZBL2hXXt8Va+d7cT5mBe6GvFrw5HxQ71x2gsEfsdud7ah13A+O
131lDi/f9VxPF5+R+V00XrdXYwtJdW7qzo258unL0Geo91TdbWll7AYarbfxJWxn6GKBI302hOU2
2h9TUfovXubjPFI0lzh3IT1vkbv27Mm0FkPJjoU5BcpV873Hu+ZnNWmNYynvMhWOS7eexgblf+ht
/YTGZPRoF/u+8erUauzmqxer9050Rh9dplsTNGCgmrCcKEyRSvg99KjRmnFwLatqsRXr+SdDydCH
W20KEwxssu89xYdLnlFdHgyeBPwCioMAEpA1pR4dKlyXM1MQ3s04B6Urto9M0+ayWnkLT5Xm6jlr
nO5zUmS7rVzPbq67DDgIG/PuUUtnQIvLCjpH3eD7MqLWrJwoH80mg6VhiwmHbcvdyM+o987qTKx4
3075aRn4dLhxM+0FeEMGdnwxlN91ubiX0W3R7XgDNyZCibC9iq3pYAsLXqOTHqa1To3TqqcF5TsH
z6Lrn9Y4ehIHcd/dT2pBJ0rw6xgtPDTT5bFSNfnZZa23hdlKZh4aJ2dePJdNs8XLuqL23LZ5HcKN
ruupdCdrjlq6WG9qEr0d2JvVNmGvoKsGk1hMlSyVtTSBrpTAhzysaJ9o1ltVXMzj0oeDEm6CHhfX
RQECiIeuo+i9qzcpAgu1/JNaOeAW24gRPdnQFkBOiKuHXcFI3cWW07f7aZzWPFmH3J7RzTF7r+ma
20lVyGFJNjbIIa0mx1/PVAFog2vuyGcLYBMPuPSKC0eBagcWnfsmpttsWvgroq+CxtXw8P3+2gNZ
fbV9CdeMReo3WY1qfpqse1GQRQTEcFXg8uh5ldC2n5+Y1bMm5D7eJkrpurvYW3l1QGaopjsB0UKn
JHfVpR8W37taliSL+6qYSiws5yoTV8MgYfcYHOcZrnA0ZlOyaX/Jw7ll4iUraTOFvMENleQqc8bE
2Nn1149+yf13/9Ab/8Dh/RttCz+YQK8jNTyOwX5/1LZqohtIS5CTV2znQOBEwdxERlKrruf/RiT/
NyIrJY6DBDNxHVjRf1KuJyarbbw+1dIDrum0C4xGjm5kD2zedbXK47/91q5vyiEI3nLG+J/kaz4a
RehV1HV4j8M9K5YjlgA2pQUc7G8+lcCIINsFzejjF1/AN//xU3TdmfdFofBUuWAhJ7jfaopK0d1s
evzPT2WDBP2jbnwdR+RDOECg/zdl/o/PxRoPoJyri0jVC7nfaCv3GnqdxlnXzDE+fLkboPHKGJpG
c9MuVp7YrLUeHVN1Z5NvhZ3851f0l+8VL8hHeJL6UGKpy/60hEqfmqqq4EM77vo2lXJEJ9WUOLnz
MkblTO7+9tNhgjaEevAPmKZt/+mzrvKuZ+PCSuBLuoJzvNrRBEFox4T7LQAl/Ddf7V9kerDQDLIp
Ry6f2+BU//hxew7MlpLQEl5tkZkfhrXd+jzrivU/nKl21Y8axFq80YH9w/74J43yz635D2T2F7zy
p//8v+f/+tm6P0ItvyEav/7ofyoNA4j8d9/8XyDnfx8E+Bcj/duf/0KdIc5ef03rOpsNI9hgCPyi
YkC+CPwTEiaY2nZ15v5pVMKNxBbCmqUOtT3kFfDN/suoZJCVIbFgkhT/jbL5G1TMdZTfn/YsWGcc
+NgheGkYZezBLv29YZGzBXhvBcNimGQCOWaXiddc3TngGJxxDYhvIrqiIcr9GGqRvkrVkV3xhGh5
2nL7sQAo63lLBta2jRfs8IUtDHU/WmlNnaBai/sBbgyRnkIb/17a58L7MfKbvvxh2fHoz/CxqhNl
1mkyrw3Xe2ozHW68e1oH9CdlPt2yRt/npg9K/8H4b0Aa0hEchLB2S/azXtxIiEBL/6JXULSSxNtw
67jgCLvmlg3Ze9MXkZcP966/JaoHJ1Iusg36ChUBpUcY9eEm9cu2FXtHNagXr1oawERGjjV54NP3
7HvgKLxbT5jDMjh7sDy7irdHuvADTpe0qbPznA+wBNw2bklxqkS9M76jUZGvb709nSpnCPgSQTpP
2+a8ljrtgKrM6GSy1UnKxgmWrg2gDN21/r5xOMplYz9BTb/37d4L2nqLPMHvJov/LM12nnW3Rf3c
7V1rACCC9zIHTrUmvrYiCCDvKACiDjoq+MCITKfrm5kBElclalj3xZqG8wLwYvVpqCa0G95uXPWJ
leboT4Bt+pKeGFuPKJ5jsyxhs3jRXHjpzCA1Zl7b48UWoEZ5eZbldFha86YpjF7VBI456hIND9lt
Yn7SObvr1iSbzLty2h23XuZuS/y2WAK/WQNLN33AyyoeoU3x6i6TYT4JqNnV3t+WT6t5M/U+355J
X59kddB0iFSG74ROMVwJvLlOBOuiD3J1j4WNQ30r6oDw9nnd6EPrjK+mbPZOayXLWEeuWySkcL89
mmONqhbfVQkdji17XI/HFZR/39yupXkvKnwhY3sWCnpTxWJMw7mrpQwLUK+VXHeLycPmui1IhhKz
e15ZuYfWFPjVeimaAXgUs2P8KGTNiytrAjykDJAKRglrIu1g0RZlghcGIrxO/NpEOQj9GS/FmdYz
pNc7Rbzd7ExQHdmdEVOArv/gCjQ3akkzY6ejjBrmHeryvsUuU2JXSitc10fiVjoAhnYm3N/53Rte
xhV7bsTQBpNFj2I2Oz65eAEzMDarcyEMQ/ZWsnnIVxL3m72EpcFfrilGHKwQhdCOgtYm1fhcwWyH
QectKOmznZrdm4phY6LLsHQe94rGsDVSYljMzB79y0VQ++dodzA/vful367mALnQlT7IK59DMW74
HRBvQpzj4hvIKApi/0c9PW/uFMBXvp/hORO3OVeOhgJkj8HaTwfdsfcBF6pHs0Ru+gkuVcq7Yg1r
6Em5OFqbHTUEmwzEdVMFUM0Sb+nPsBiDrtJHMoz3FnFSItE8cTsue0jIfuT776buk835KkqVUq7B
/qZIrpxw3uwraFNVm71pc/GlfdMW93zoogqtGpWPSthJV1dfXbYcSnW3NCTuMog3i3WYjRtoF1j/
j4LfjnwN86U81WiAKgO9kAUGIlRpz1HV9qFwD4qaRJi3VaJt9sN++SA497Do3urhqx/82xaQXqmn
gNVPPVwcWKqx6cYI6uDjoLa4IAflkVTlM1YazAJS9xkcE9iD8OaCmo57u7bjTbDI6fdg1ZKr+bCQ
uFEuCOeju9gJJMCoLiiYcSstFU6y7WmxyX5Fi7w6ZwbGSmbbbuTLEa4/OOCTMiwqa7XLIETknU5E
Fan2AlIhqK5c+zCPoVuJRDj9ZS72uhOHipSxizOrpjxtOx5tIJzLsgxNe2E6WVkf2ht8f+wYRRMH
u7Epjj4fkmo0oXIOW/nVemtUMMQrgO4amdS+ile07Gby7zOrgvVTBNmws6xvst65eR4W+DAbe8Hy
r/HAp1aIiIGNxjkzMpUU4uLgAPad79JNxShSB+mbakBKoeQRM4cSfqZi9pG2D3X2mA9u4OsuxeEk
ihWqJAvkMu2Hdg10J2OPLg+L/HYm9daN542lQkLfpyKsO++B0N0GGbRQU6hrSGfqawI3hvhCkF9b
+NJLuu6WlU6ywGO4GmdjpUKpX73cPkz6YRveWSviDvDaUBb43J5lf0/xYmn+AD68d0vcbgZegU46
pB8cv8DL8vYEHpSXeeixn1aKut97HeUNr9DMot/wgON1N8b48IGyuHDR1/r3VndaTB2s5HkSUKS8
T+ARYct8OGQM7CoWjWsiG0u2dxgASQukHRjD4g4g97V9D4Uq0zx/BkonrC6R7JXgmmoLH+/4E45N
jPMmrHABwAaeNhxG55ldNOFRX4mDqz8qkOSFXsJe85AVP+jshZk5OOx2FR8gVefunZgOKsNxmx4M
HeDzwJuFUN3lwHKFTitr3wDd7xyQmS0OFkR50MLiowltyBD9kAeSIJzVvw9zcy6Kw4pohfezKkcw
WgGKgRYwLmHfgr+Tbo7K9lvrMaTqYi0x61MukFr6AouDJZUAoRoLgqbGjaxsjmn9kMunfob21x9E
/4kARmLVwGaWOXan8YlmHpaSwHmqz2s2xsZNwEbmzpSDhNzC0TvM+r4iTWQBvIRWPXVTCFE4YOJ2
bZqg8R+NTuT8nnkQiDk2QTtAcHyx+xt8NJk+ld5kh3B/3VBokrjDcFN2/KFXAGYSWLpYXm7ajWus
68cGe3XoHip1ZNmXW86BgbdDJBQtRJ0gfsD3lUlp/9C8hcqajK485SWyRPpk1fddZQIpP1d+nnrY
//ORF3VM2FMx45bP5ki2VthP+spYBHSBsJp3gYbeZAE9Fqt+Xu0bu8Byg0evcZ1Kbwrzur6sjYqU
ao9DmcNi84OuN2GDArOhPlJn4oa2zlPXNce20HsctokGVEr5G8EC1e1+bB4d0FhBDUAoxx7Juu54
PVdKjTKGFriAyX3vZYnWFFvwoW7CHKYKbQasu/j6LS2ERW054J0VQHNHbLLjYh+y8Y7YJ0FOxMWx
YsekeXPFm1XP8JN0uMI56/P96Nxs+Ws2HDOT7WYLyhEvEOJwv2XvxcKFOKquYQMYUTbuyQb0R9bE
sLJivubhBEQEJ9n42/f0cxkq4Nk65aOGxI4MEbcCr7oB2pQuaxvZ9G5u3rn1nffnpesT77pEyL2T
IVcCyihbrQua+ihDCgLBMBzAVzoW2bzB+szWZ7EBalXeYUQ9Lrl4HRwndHvvbui+GdtvXdIZvw8V
qhcEbwOBiruZbgj/chuZY02N33Z71zVFqPtXa7pQ+9kHMxEIdsuQoFi1j5hkCZnIw6qkO91UYZml
NjaWzF4LfLqo/nDUXcOUOze7KTfg1SYSNT9X450NZxigQFA0Jt7KIbVQgOQNvJoesqjJrUhW9u3q
8sAR6rzM/JCZ6bioLO0rtlOZtUeOifRVWnm3uHMaSH56fbFKB1ktEEetn0AIBQqok6opXsb8wyWo
/bobqZDdmVKar6ANiqMi/rkt6s+8eZ0b570HbLfkJ2BRATiQ3WY06iD16LZzNBge5RDsPZuGda0f
wDuc2gZpo3yu3hbkm9wGprYlAEsVaeW2EOHX7OcKeqqk7g1r7V1nOedhNLemBXrlgFicm1si+r1t
ySOrDjSbD12jQs+PDZ5/KZvHxhKgrCGoEhNWdqS8WM2ooclj5ltp5jz2XVzwMmCWDFqwOBs815yk
9ZTmaq+sYbfpo17lMx80uik/lIh2eSNWum09VjnZ04YG8GTNCDESSrk9zvtmvMtW7DIrat0vsGTX
2NBI+OPmIV+ZRw12T1GecgU9G1VesbPE3su/hXOp+I2edgN6Kt42P7wNWbniJLNPOTSHTeLbXBI6
s4OjHpz5fijtm8n7mcsvX2zIWN5wPeRQ4JzUuN6dwj1gCzQWQMDnlcE0SzOGxqZAbHGm6AA40CTa
Owms2bh1sr2/kr0/oTOZ3itqDtMMjkY+bGrcdZUXEeASefOTAsRjPiylYYVX/WbP3rn3yZHYlUQa
D8TQaubdxO5h5ccVLDjf6l4aWLYDSuBKNjtdIYRaDIFbzYGFc5Pxh4G8eAw+KUpbXabd4CbS6wJE
mG83ga3oSxNl9AdK1lOuwTeh9yRDn/DyK/cSPuskx+0+LZfaTE+gcKKGP4+WFerhG1ZTAEkryO0c
MAgMc5PhrsInAjpPS30DnqSBhTumpbgGIJudGZbInpC4zEJhn40+goSocQD79U4hfOW8AL7qrE84
Wkg77tvuPatjObdY5IexOsOE9dzz3J169tEth7bN0pLtCn5Py5upRIwNr/ZFTzcF/+hJLNuzqW4y
rClPIuN600gbgH1Sljsx7tXyWmqZTHQJYQmC0+/TrTwMHP0553dl5SdKz2HN1oi24+08bIld6JMt
nBuYR8HVB1JtfhnQeVZYkdpYif9byzfc8GILazAGY06v3R+iiVM84mgq1XWv2MemAKIy4XwfY4US
eKQ9aFDUUDDuXH4ajf8oly1GkXT0UHHRrIxzgkIUYWpkzKYF4ABu+sw9kapDDqdM5xyu5rQm1FlQ
xaeNxQ42YXunTFTWnpqKHAZlIzeYtRFgi7SFDzxWn5595t0JdPh+7q2Dj9bMm8eAOzidenIe4MNm
CGpng7ffEHsbqhKFYpm49YjKp4u2Hpk+R9ahW98b77lru1QxkG4dUhYKy2cwSzTO+P9MmXTKoB5D
LMKSuCxxDrZ1KmCN9HWeOHYV5laxR797u/aIeBbrDX6YM2jVgwjm4CCK+sZbVVyJ+9W9nVjCsBnM
hzCPgxdPblr1R8UJSi74INjJ0tsvDZghxLFHRXHMQKXJHk1LwQ7ijJ1xey8bGECkVLt9D/wyQI6T
AcK2cHpYqDWQt0sacb4SQJl+BtuI87eF1R82Lk8A58bOeiDmlQ0a2Qnq94Gu/WR22EGMbex1OUrw
dbmVcoqcyYk7P7trhm2vJGg1QAsNj7o6u/PsPu4nRGed9ajBeyzXfClBklVbz60aUs9vjxYirwJ7
rHfdXU9QA+Q1/AvYhmJFXHTYEaO/JMU5A+zoyPgQbzmARTb1T1U1RlcfMAReeu9NdWqb+aaq6XPf
MrCMIKVMsUdeJwYNGrm1gzpyS4293JUzv2YiMcBcJkxvCLx3B1KwA9P97VIvn7+pkX9Ln/0fmkN0
GATKXy7Rf1Be+/E6R7Ox1F9/FeV3Quz10X4JsQ6FyYOBPWCzPcQyfgmxyH4gIoH4IVKBvudfJdL/
SoyQ/2MzHxEDASUWhvz14f4pxGKkHxB1giLfYTZiJvBw/oYQC+EWOuvvmXvosJB8gYZTBFMwo+Zq
Zfxu5gQKH7vebM+BHDSh4l6KVKH0tAjmS0x1DOcu3dyjXZofhc0OLsOoiAkhDow94Gm2QBUpHjl2
Nbr8Co7pUIDwtF0kuNVyovQLaRMkjFWQoaUCp5WwsbgnvhPNskILU8Pv2/bAre8LYOKtYEcyol/B
FcPng6wAXFwt82GDPoxocO13CIQNQdECHwP0gYEhyYYWs7C2UMyfDT87vEBzlCPkAnd1fcFvrT1v
Cjos8v9CRRJRM+BX27of660LclxQ3ILri5PKw62giITTuIKAOVawSh17iXtaBbJ6Egq5ZPdcGyvK
8Hrc8mHKnrldnyv+WiKU16ErWcoPv2jhdfF0JiRiy5l73q4oU5c5dxniEoCrgtU7Ftl4LnK2M0ZH
cw9guhkPfBn2LpSMjVfpmoG3aiAZZDjXNPph3evTSlDTNXbkAEzq7RwJsvwg+HwZtwpy5vbA3YuL
Xlr4H8LdSbDc2OEx0ASosMve5uxObi8uWlcB+dO/apm9jFvqxPbkx7JDtL3NQUfn6yFb9Rutl/dm
VlHfdYHd4tmYn18wUOGjzIeLyaCUrc3OM17orVm0ch5XjTq3rLp1igz/M/ToTeF5anTmmwNOzvNS
VZIEiYke52W9IyUE+VH4+9VWKFCWT6nlrp3xKnzobtHUdODU5njwxiJQuJEsCbnAkBdaZzu+0o+1
uaez/2Cj1Cb1VzNx9ICo/JeokhwXKo39zX7l2c0CyaYfEmFdqEFj2InppSJWCAv8vt7UhWfLmsy4
YrD8fejTX3lDDvM1My8Qevd5MNg00dviBIU13BKiYlRYkTv9yMedf6UTCjwbORS0PTLWBXTqXqrJ
w9rF0b8sceOZ690T6sLfORCKobYstEVLnB1LzDDxMcuE+2BnFKqSXQFkqsOqwtQTP3t0MANlLVTq
ie8VhCJ8gVD631XzWpYvS35eMUGFyn2LeSqNU4UErGC7nIq8DzyXhQrTV1ZMYXG8D4KrfpU/gA9A
o+uwbYr3lYnYGk+181Tzzx63IlyQFhNeJv+prt5cTH2Z7e+tTYQ9P+ft6wi1R6lDcx0Tg3ExnXMq
y0SoE7Bz9HBxxoonF2SlGdIRRG7Nj0BlgpUxrCfk4DFUAv3GUZqPDINqTJaHKzAMytmBF5+yOQK6
vfqV0Mj6qOkmaNt5f8v4vRzEkbnVbYfpCbVNkmq4OEtxaNqfmV2eZ/GChHDYWy+ecB9nsu3zhSPu
kZLRfu7dt1kAS8wvDfBYBwkM5LNmHGebDdGsae/KCTWvC07THfzTgthFCVcCeEhY0xzJjz0Rn5aH
wmDY2ZX247JBgGyUbqpHmAba7GT/3kF137IFzTk030WH7tg+uXifxfrIROoZGvIKSEcm7131aflt
gMmeSMZcPZArp76kzHHSFVA7MjIcGteYEPenTb2guYp/jwg6pb2R6boiNtza0CmhB4LjYX6Sox0t
hBsCxrspzPAyo4psuwUzdey0dWlYCCCsHXmQk0T7h6Jndpxd0fOg2b4yG0NP2PkaPACJCuG8OGqc
ND40XeDlCZqHCsJXrg7tdFth2A5BDwiYkDY42qZDXtXhstwIUaTttAVjc7ZrC7pB1EvYHTGBXstk
0mYPPizoASjSFFtAogGRo4HxA2I/4i4w3QQpSByujclEOF6hfxiKw+TPcU2teHRwaYy3PdCwfhKA
y3GOI7NrLW1CIL/nI2bnkDvDAd78dGcZMrrnaL1tZYJJI4EMGa0rcXlUaIUOOU7P/z2lDfn/MZX/
OiP2d+XM9RF+lTMM1KErMAyH/mYs/76c4S6m8XueCwTBcWEe/6uc4fhn+LzCgetMPNRA/ypn8Ntg
sIKBS9icc/zV3yhnALP8tZzxXLy6a/DU9fFkfyxnWKcxDqbyvNBCUtyxElBxYX4dWZP9nDd4XtI/
ZjSm3Qo1YQkYEkh+NsVylUnHMdaqDr0crRR9GNx3hx+74cvb+kjqfQmyzCluHZxsLnVAJfeQZ/uQ
LnCfkBHj/WFFA158UhxI3julS5R1J724O5ixgUvXgOpnVIlBDm6+cIpnl5sHaY+XxUg/rKDBOOBy
gVMdRx+77lZb2LLlIcunB23pB4xdiRT7tsRt7fFAZUs42m6S2+7zSNizLPq4NZdBFI8drl40DKGv
Xsvszl6vM6VgnP7EbATo0mCoFawnoIf8oeuKALxh0naYZbMR5Gy6j4Ej8074g5nABF9Jt046D3Ip
b6GNAvbKT8RSr7aHB0FQqoyVNCHVJskd3HaqBBqvFo/AhcFBZYnxMorqR46cwyzGeOUPSDqd63F5
hNt7C7j+Io1KuawhF9XgQMmOyw2a7c9NbN+yJEeQLlmc+U2Hu3u+q90Rg8eurJ5ozgNQOoe3IMEL
J85rkuOmfgFQXRaPg4NYi7br3UZ5IAWMJFCSa729tI5M7I4kGpVpVtGL4/7GXmPyGFIcCv6IuOav
fnTFDrNBzmb7aXCKY3BHPHpARUcDtX6blynyOnny4UreWxvYt8ISGr/6iOEAxK1RtEzhNEK2W8rs
e6rz8eiqpwbTZGqKT1vI6SaT096z80NX0KCnH5ByDjNEK//UVt4rx0uAOCOzx8rerVS9bON0u/Ue
8Ov2DZ5fvGLMEl+AMU34VnNk/Gc4X/3qvnSIyFEIe8Y7ZP7XYpldt8ALbCCk9aEF02y0fvgGIwuG
/tAAuZQlKiH5VcHP9OWL17s/ejuDMe2nBVIDsCX687p1u8Hq48krX9zF3Iw5v3jO69SUNzPchDAb
ihPF1U/t6au0srSrSaLkCtmIXcHRCcLJZvzIknVQd3BQqgbsBWZWITUWa30dEma9q/Vo8WexPpnq
bJv6vJLQhx2a8zXF/BzUkC2ioTbcRKcbMMFKN0cLjKgtZog147TnjkQrfwsGw9tZbHuR7qHy8icQ
hzSwIFwNnoPaFhAm9MnyoRixEDx04OscZWy5seoOY6OSgoaOqiOn+NDwbOT4INjHBkNrMs4zhli4
JYaMTC8LxX2dJQ6/gFucij4kXYYzBRtBAfItssQtLUzfQljz6IDqzs0An3LEg0wfY/5CluvUpAUb
zl9QL+n6xm1wbWLWh3CBO45l3AziJDBnzx5Bq4jsZenbyO0Rj+1wSztDdlmrgWGeXn2zbhUSSsV0
AlOz20BC5/NnZt9yS90JXMj8wka/hebNwJm4UPDEUD+PRXPIN/4qOwyim3TkQ+2itipiYXy0LzNq
ZobTrTrmGN/UTeQt7927Af1alXlpnV8d3q1IGiWfBAzDoLV/SLe5jP28d+HsQCN3Ekd8Q5hSmvyE
SYPI7MNkva2QYe3rPW6qXd4dtx5Fug8Fp/JOTnUYpytZ3t0sFLGTzohUtfq+ZpBNoCHZ44fVTx8D
FY9d5qAgnjCrQ4Oj3Qo34VhCoEhxToOBDuSIiLFiMNOpSObSR/qydfZOhTldnnOD+XMrhnv1mHLm
wwcEC+8MGC7WLgCOvbsWn+5kIyoDzhrRt613IkFshHg/BkyFk9NtWU/JAGjGRplTN83npg8VzkhJ
Lgv4AC2eSvtn52AJcKTj8bTe9oU47pDh4G2ftb0UiSMNhobUWSQxZUsS78rFAs6GMoAhBdOhm9Ck
LPkjGGKGyMrZW/RF1fBUR4At0p8etk3hYtDeLZiuGQZV/lGvqChbr4M5sWXia+XzThn7yDvx0ZWb
hmc0pjNgns5EiB+EQrwQeOyIWd/LqUB7AkSJHK3iUiLV7LsWZsgge4sHqTIelr6fomo/1Hh5udNg
WW8h9SyA4HC6Sw0XdcKZB4l8k+7Z2pAkJd5DazCgz8J0/CNtmjOpMbdrafz1oCoXo84AC3FbX8Ys
u3FrCen2q8rtKqmldRGD3IOCB+8TOfXBXry4dcX71L5ZFfLcVXlL9RQCLYKp9TF36D2ROKxuYG/g
kcTtppmOmoGBIMOJ21dQMhV5A+IZOkWbejA5wh6SGe9MShecqStBZsU6Z82Mxhy24egAs+FBpq6d
W9hv8qb3p4uGnhq6a3eDsU0PXkca+Lg4p6is7viItFftPXUYU0Nc5Ma+yrlERhCX0tZ/i+2rQkc/
YyCjB9cXHyzoO5xhbuyBgrqa3d0669vSnVNKMUoInj/1XqoFQ8qKQ231h/89BasHkeq/1eLU+KGg
Df3+52x/V7FeH+JXxYpBBS4mZv8/8s4juZVz3bJTqQnki/Smmw4eoAEJkp0MupPe++zXIKrG82pe
tVJSSEfSe7dC3bpxO7qSDkQCyN/sb++1TR0iAa7G30+s8O7XymjQK8AmVpPkzydWCjFXni/+XXyP
62H2jxOrivhm0H9KjsEAgPBPTqyYMv9+YhVXWgs1DhpW6V/++U8C3CQWU6RWguJkLe0SfNt4fPRM
6C9WG05elgJ9tBSEkKliGS4KXy5wEjHDh530OuRIJpoU5HZlcRESk/zBnFYLAEtAs64FUAY+pgYK
Y1D31ne9LhrlunwYydj62SJiZCn14V42EhEpicBuAyQmM7sGu1pnES/VOKssTF3lQug5nCQ4jZqA
3KnZdYdcM84yLhdCrqdWFDDLQHxqtE9RJXAYc6VMsu0oWg8h82jHgvu0rdKoYeSBp2JIHptcqRig
IH7XCmq9inUNMz+j80pA5WM85gRlV/iz0H0aHbSxtNvwPEPAmpUxPSQDZ6Esui1TxhPJL3GLxLZE
hgTYmYacenqQtWlHXrJgb9ONEIRTvsVuf4ib2VZ766jGPLnkkloEteFoImVinRZCdA7tCHnAlTtW
yzITNkmNscusOZVCByA3w8Xa2hdW8LlYH5Qi4woSHHkqvDASd2Pa2FGQ7OLh3ZjzwxrAhwUClGxc
bJFYjy1BJlR1gop9dkgkxTUk4SPT4F0xrC38sYTiCJ+4eCxM5SipluYBcH2uzDqzpTA4BWZKxoRY
yVWJcccagiI6oHs6k2wm/h34UZPNN+bGg/CqVOa1Co2dPhO8NgdNs4fOeJKJHjFRZzwhYrkBzGWe
g0zBabNMJcKH+DWmy8OYDTe9X7coRb3FS/Msh9m8NTgqQwS4aE2D50fbTOXQE1VR7zsj+YqksHou
21oGR5kyl9byHKnB0m1hsrhsmKprKPmj1MdnZk7rFwGwYzdemJ5yzTDFZxTAJ1w/XDWy16x+r2uR
IFK1mRlgpSiORgjlYlE3aqRDb10grcq7KVPsaqxf6yS4I9636aP6YJLe61jyvSxXJhun8/Qc6z/y
MgMfVqcyqL1AdwpVCFf4qcKJf9r2rA+LW05m6LSNUA52CATyjvx25+Poe1fLVHFqoboXe42TNzpY
DhpTAx02BshZ0bucNNt4jqBpYPBUWhTwEYGwHEMmkEQC29SrzAh9WT0ZklRtwvlHx18zzvmOq9E3
+vWkxl7dD8Y2Gia/64ctmlXs5HXBtzeMDqU5beYuNznPyGxudSmDrOyQ4DWmPakpXTJhVHEh5bdQ
J59acg4GSLCxOKzhRYy3liXfQ58lDRvquxDLtdZpj7EkbKoJkapOiRnnZGkLvF1TzHlPcNUWX1w2
TWTk0Y2a7ps367JI2J7m9f2Jk8kLoApWIhudPCheKM13dWrgu8nXo341XyQ0v34I+D1N3odCxLLT
SBBiS0n7ICQfPDRjuQs6q93VYeBkUNteIjPAkDE1BHKLmLNhYrQNLlpSqj0UgAbIZh82m3ZqQBoK
veAZQAtcM0wkslwKI06S8ww4Aq5pGs7fXPUrzAaz2n8S8cq3kyjvw7o07GEQdzopWdigcbmV5yL8
lY7z7zAF01f20f9z523mjz/1Af6x7f7y53/bds3/MNbAgKhqEgu+uQaAfg8gsNtiCJZAqIE+01GD
/hCKZHBCBIdQkAyCUWyWv227azZhnaGJlKuuUE5J/kfbrvhfzL1kxeR/yFXEWYz1n/+07ZqNSIze
Amolm4jgNbOdfPlKG+MHM7cjZqZtq10l/JMJUba2647Qe70xfKlWwu/MtH/Ex96XlhNqDY9u9DKj
nmvjh6q85Hg8EhGrAhgLYdhXiTdxSRL18hlmCbc9NOM49liVHb0dvjJ1OgjQMABBeCaR7KxXfaIZ
WLNJv2LUmzwNWZPIME4Pg2kAWBuwk4Z4rdQ3dblOeM2YVz2oEpGmzDbmxCtzsgbjIcUKZyoebAm/
hnPSX8wxdKcpIDE+YaLQvqep8KV0V4kZuo2b4KkCVr4ob/OKXiH4bJIeaD9rOBZJl76nhX7WVuOV
FnO5q9md4ZSsltRpE4mdF/TSXaRiFhmv4YSoNr2QQ3MF7UMScJcKL0Gzi9X5LJgs0dEnNBRXSWd3
ZZmO/V0+x76BW4E0K/laIADNsroUvGI56tW4Wyr9PUTjjTGEMqR4FfPnqWawWAav6+xlFLr6ddGi
rYyreyWddzH3F+NZDQjW1ottDOmDsZzKwPIFCOytamxqbQfHxCkEzga62p8YhCmJvpUQ92qcbyE3
RXiTGfq7ZIwu9/M0eJhDrJxGdsrzD4jozhD7zOV4E3JYJLtaeIwhN4WQncq2cqTuoUk/RUwzoxTv
0nqn9QfYd63QHbLxWcNPK2vBoWqxiCEyuEbDfKZ2sT+n5YM6Ss5cejkepFFX7KgLtpIEGVL0VSzu
pGRq0RScNmL3iZR8P6QgNq2BHHPFZxhhZEpxxJSyL2qKLXUCjtqOi+psI9pstFo5IsJ6AsaUBak8
6PaZsmXGYyXXarp0THq4CoV195Yl8t6w+MlwElXWoSWUmlbhg6retyJ0Ck10h87tCi9K8GUDRWXc
26MuTFDFC6Z8rcK3DitXpA6+aUKur5hbiC0EdcFO835j4GNV8JXMQBPm0oUTtk1C7E7VdJVwadeF
esQ9XwFZORAddnV106tMt3CVYvjA5wNXC2dHIJ5nK4DenX8vwnuRfqgB9n9xGq545PYGNBAkgbJU
tQ3a45EXdwyGxWP7Q8uUE1UL+PFQKpd6ZWVEfGjhXZ2bZzPtX0dGLnP7FFbYs1Iwn5j+iNvj1Sf4
IvmDGO+mRLgqpAtzDruY/J2oF+3VQGdqFwGTmaCD8aU7YTnmi3xZRGYd/a9puP+WRciK+Perg0xS
lfE9US+qVP8CfZu1NCuldJKcoYm8BYlKmCKXKJZoSxyLeMx1OywZ+aQMgvHL6RvSiuADHowqBmMl
nSxu3dwQoE40njKvv2q4q3tCDGKLWqwzG30t+hcpfpuArbbjexkBzbCeuACcxyY7i+iHbj2t9JVN
wbQSex5YzE0RXRWm3Z1+D8e8UYF3EAE2lmPd0mIwA97mnN+40vQhd4bbsn5JU7Ndas6MDCzlz0xV
dm0K9obXKJqbBnt4SG8yQ94l792kCfbddNZLjgrdvFMb4WBZ+U6sp2s+XwW84Cke1MasvFGVAKRz
jhDL5VGSkm+ZjFaTPFuZupX1t3FKzkxIy55reKP7k4TUiHZS6VuzOpXqjeBBBS5eaI7DjGaXALIh
AN5ZACWi7EzkaSjObdr5QgaiQNrBCN+WVbkxw+20SuPA0LDFbwI0xWZCA1U1ePq54SaC4WlS40sV
RODyLZCpL4j6S6TAEhcOcbDjrKcAhYl0J8FWnmKGyJT2VhVQdud0AfmMeCYX6P9oYQHvBYiVCYZD
H+GibUS3HMeTiTOxDFpmHyM/tVa9EAd4gcLxuRjDS1Yu57FDY/Ks8HEMz/U47JJw2AiW5galtiE+
8dMR4bfM5s9xasVYv4Z/sZiQNFzNLESOZTK6f95qQzMJqn6OZWfCIhHKwO/abBu2ZF7Q6JtGvAxt
6/MKYI01pEszA/PyKfDBKKn43A+4HvEaQ9HzAo5vYle5fYZDQsbtJJUbNHF75r41Hsu622rZpeba
Umjybu4yFluoXPriVYZx1JcGtiNbUC/fqYRNip6ng4CPbCWRXWdorRLVAF11Wj1jobHla6KBMeD/
iOIhE5jn09qAhw4bhYw/snSqLNvkLZ5pPXXN6q7AHBvw3avoO5i5YlY4GWT0PgnaSxhBS4qFnUFY
2lHU/GS2+UOTxI7e3MUmSICiaHF48yDnX4Za3VdKgq/EKE4ByAp4Ou+KhBM2ynyDDpT+JnZHdf2h
9YSAzryn1+HeAtnRt0+sXNglSmvNtByS0SBANYR+CkNByV/IGdoGBv+6Y/XC26ccl+69S1JfKj4i
SXVD07xO/ega9XDWRmEfmaEn5tExGkEKWEe5ZMa83Fu4P9VmPmeJ7tRhttHHyk4VbauOMKQybIvJ
gywYWHQpXwjkD8TjQeQ6ju+kDZIjbg6+ewxTZDaPMICkHP6Yczg64bytO1ICSv+stOpmaqvMnRfG
7Q8FRgkLRJC0Gcy9oVw6tukgIUhdPJcYexMsksuA2qBQujJxPSQnGWmpb7X9Tco4FmXWJRmZA5A6
aVA4UjIqVBW4ancKJEjJC7wmopeBAZ6mf6pSTi/c8tirCx+wLPiY0J/gl4U9k3gBtV/uGS5PBdMh
c+DM0fD/TJVGlKRmBsOL9cDVybXeVUr5FIXogyLhMbEnwAY1tgnRmRNHo8ZnwIUvleNG6GRaOoxk
OxQpO8mymZnIjeO9JgIWYk/sa9E2FC6VwiWNHlrjLZpuec1qWL9U4aPGVAch3hnq81J1uxgpFTuu
PaK1y3F3HASMU8hD0NS8oRfwPJBGgJelJE6MVWfQm72RKt+EmZxJAlBWLsp5GXxNmmt8DPIus4z7
aUmYBmqpN2nDw6IuW9hTHlc8i/G+0L1P4lszXALmo0qDpb/cjQL+r4nZY4ARAOuFaxREHWFhaTJ2
Feam04Tz/2MgbmtiOmJR2qUL3Kg2erHGeltaIRHM7TR0x5lPjimtWa6gP6EoN0VAZtFE2y5Iq/FK
bB7KxI3VV1DOBHpYulzzu+p77B41viQh6yEMsGxwx8EPk1uGsYi5KeAHfwR31/KBGhmCuKf2MU7q
NNnEyzx6qY90LKrTE9COqyoHtzb05ulHFRFiC6rPtkKjEoLjxPutTdcu6kmX0fmD+NVDBpuxCOfG
DeY7xKpmF0H2mNvM7yW2vG0bQBHDYorN21IZyU46ZTcIXUh6CTVGFrfX+Q7y5Eat6asowaZ3yAcF
Y738JWVhE8uDpGN/K1xz+khBdQzmj7hNnWJMXmq2yYCB0CLt1PTK1MZp65xNQ3vMKnWfWeywDLb+
fXwRWO9+2sn+Zvl8WG+5KSryL11nf9xxf/ljv99xdWyTdINhoITd/ac+MfwOXIdRkBGSMXf+fMeV
1p0QB4UGsYFr8R/CMq4FnPXmapHgRf+Zs9NaMQx/2XYBkqvgylf9WlP/su1m1lQZZitJjlKvuXNh
XbR2Cztr6yoEaau85qhDTLgzXXH6wNQuEGWs5r2OYiXoH9PoN53lGxTDDAxJF6b1S0/mAtfUmLNz
XLU82KgKYVBA+HL5yVTY6zO8dI2TlE9doyG4VUQlANYnTsW0YyaTR+aUsbCJQP2KGsqxRcG33dbv
pvScwHYdcgnlF3t9dSIezLn0sQqPszoh1jlle/klj9HI+0mKfNbo41DRfGZ8dcqPrJk2UrPpGnEv
WseZp5mRwCZMPUZOdO88Wym5Ob3jwbgrlV3UvsJh1drdkF7K4HHSNgE+ttDsKBSKt+pSnYlhmybX
hYQDauGOPMcYuZ3MuC083QNPObAgu+Sp73n69emaGc1uYk1ItdAOyDGsS8Uy/Uhzb0yil0oUr+k4
PDGpzDBbsMSMrDVqExDVKrwFbdfiPSm7HeRPX1b8nHVKlZ6nwUendyvznkgGWTV/6h4j7RvQsB+y
DqqseUuOwrepgSaIEzVanxZroxES/h4gGgLsYeGMWUHn8k7KhmNXbNUmea3MZgt+FbokSxOrr8Eq
3MyFM1vvszL7qdQS36A1a2GsTisZ4/K4HjCDihTmKLnTlDsScLRkNIRgL1b8vpjvAXsB+2xhjt5A
q4gkdw8TO4ZEiYKds4dQm7KTGlBcMwuxugbyWj5edp2iFb9HdqGYGCZz3mxa/z6wO/aqmD0rZ+/q
2cPktjlO7Gnr+Sthjyt4v2l1G9j5MlTDOnwUzFvBriglNyBqZvsw1nfgsHEes3sSH1DZTYfxfmFv
ldhjR/ZaOhy2Bg7U1bC5aehlA36xX9idVcIRObv1GI5becFMzy7eCfXTsG7rJvt7pzopu721bvux
pJL9EfIv5BqvIvA829Sm5U9F30DU649VXqKIo/FWc/ZQjfk+YzjJKgBEolE4IZmcChtMsglj3sws
OABZvprF/tjU7KJEOFtT3OLDVX1o6ACVqxe55T0Q+RkHpT0mHLNknZ6V1vxa8mea+15pe+OgwnUB
2YRnZ5cvx2AEqoCooioxPXoSnL3czvsIdfVuYAlQkWJkMWIQ+blU1SFCqMlFcLAvIuJN0nzoquIG
00uodoRRrrB+PHlY7sDOeRHyDzA7BC9FBTFcdI/qqhFx3DgLQf5eIR4JxmfPnEBCUtKr86y8xSXb
bOkw+CyRnngKKXIi7/5DRpaSBj0ibCY4dQ9+Awogh9fAI/MMC+pQIGwNM8YJhC6FI2kj3Gfsxcpy
LVXCczP3ceGMrJ0oUIgV3I2tAaaeLX9V0rRVU9MKzolETosx9hoRgy/im4EIZ3AKVBHlTMQ5sMLg
somNItqRsW6KfSFiiUHQy/muhPULA5sFsU+OhVvb4kAUYf7282vYG8dxSfmx+MqiG4DF5kikP+Hk
v+/KRxz2Rm/eKfmxo6hQV7qzRSJzEF76uAWsH3h6IPhFPZ4FTdkkleYx2z8XjJ3tLNR2SnPukncV
MIj5oyfPE5XAfWCi0pdDSh8OnReMFQ5yCvoq8ThnxaXjDRRyN+JEXrCUK/M1n4AQauY26UjsTdG0
VQgcTp32UGnCru9KvzLbYziMhzJfHsrE3BfroDBKrh1s41pZHqmgTJoWB9JmzveacOgs1Y8ClgAu
sWPVvMnV0dIpIYstiNVrXrGGZgzHTtZwanEZrsAqjFyOjXBbcFWeORQWwc6oDUesICRN50JwJyM/
t1yyDY6OMPXsnsv3Ih0Bb7r4bwv1Zi4n9ECAGB41hlxEdA52MrcJ7PTZWdFppdS2bfKc55I3dehC
6+V/VQFKY0E2pQOO28QShJtsvi6IBibigYKIECImgBe3ySZxk90Lq5aB5GBMNxUBIm9uvxwl/h1m
BMxK/9Wxaf8+lg3UvL8fnH75g7/P5DkeMRRQqItSTECwvw8HqGjVmYczFsBHSfaFU8tPwwEiL5QR
SOqvI4Cfj04SgRmOYKKorUSrf9jZtcKH/nJ00kWNIxrnMIZq5l9CMYpcVFIwMXknzKHuhAlP0LyQ
pa3LU65nR2UGnZPqdzOgVlH7SmsRIRysuky0IRgTkDflKyME0Z6EDPkYN6IulU8ikWhViI9SL7/P
hPYmsz9OheyRqQnq7JwQr08yYoRemzK5TC8VnaidLwsvQ45S0d1JI7JqxH6+1bqPzAwOUtVeRJXF
DwtbjscpeGIFVSqyISRytLM2FxjO3iqm3COGO9n0U8G0FVAeqlpfCCzdDytpu5vEQ9RwlcARimGG
GUNzTWUJEwt4+vRFFkbgxzyzUFsIeNRwOVvhR8YYUO9pVkIfjscOgvkHeoKN/+8unqEudSPkpvoy
aO0d4b1tJZPH68Q70fJ6qX8M6HYS5s8MWSLDtIZKawsRDJUu9wQ1PWQ1uZmO/RjTu6yN/qSYVHGA
OZimR6MsKgCAu3Io4XgQOKGjsB0t1JrmFkWMUGaM6QXe31p/zFZbKv1m8fKcm69V0uyn5SaAzw4p
gAVoM6eeWYwHK5SPUjZTrtZydz6GC8I2ek1uvc7pWyvf9dGrxd6gCrU9SQ8LDVdFHX4YkxQ4aqWK
9/GIkDYJ3iDCI5CYpAq6A5iai6qV7fu2Ik2q5veShmTFFpQVyfcSYrsvSJ8ONLMpbGZLXnPcWCjS
nbNmO9WfVZQ+k06BLtHZ8eTH0003Ew93HM5ezU8sPLUp0WSC2QxpIaLi8aWA8EYL2FtCIlioPirC
QyLn4FD9buWvDhaFnk7O2gaJyXcvxzQ+6ohp2jaRyE/MlzV2Yk3dass7FhEpWWk79OMxRmtEZ7L1
Kn2Qs/FaKa8aB4i40Vxd5HdOi2NhcHNNdiDG3azJcQVTYNHZmSzvs+I5tL41ziOmwoCdvZV9X2m+
VGPyRSyrFblrOSHwNBEWEp+KUQfDwswW+QWlvSIbPL4jHNpU4mynCZM/uPBFmvHpQc0uBtIPyS6q
oSQQuOxTDgel/iBNpafq2deYEN7FmUVItZbxN1SK8Jrgw8yGdF5ZA5ajjBjoLPzSIvMxWF4qlWlD
mfOz4iYgb8m33VKfZKMgQiI40wKbYLR+THAvgzl1O7b10DLdIYYL1LaAWYrJyUilqrHwllQmY5Fq
M8mzZyRoRhFwcRlUNoIdJ7lMAuAizME+1YQHNedY163FllWwtsdYsGVUxuKVAuY8WO7U1KKWtsB+
xq2gX+NRa06KiFZiE3be4nD4nIhSya25SwqVGKvkm9quF/ZTJPixnB51LHLjIkS/6rr/DlsYU+R/
tYU5y3/+r7YrP6NyfP/7NvbLH/59G5MhXHLLh4QoMq/+eRsTJRy4lsb28VtP2B/bmImZiFosqsR1
SVkrxP5QALipQ8uEzcm/srZS/oMwhCwiMvx5G2PGJ1sWfUymiLHsr8VG/MxTypiLToxypCcwazd6
Ll/iHBYY1wYmwyS0ukPfgMy8JDyzS5riwT7VmuLV9Jam2ouu3yiqlvTncblk7aOVZ5u+eu+n8dGI
H1KLMFxA5C7VoXjV5hVeOSuyDm0o1H0ZFxQjWntpDrKY72OJYURlFedEOLUUOTeteplVIFkxz5fu
GaLgN5mnhuPGmrD4GPUmSLjz6OUdRTySxFUab8+eKW/enAQuX6rsAQmjhXXuthDWsaqKVcLGUxPW
wwVmSeljvIriKUhjkkiDo8dh82qNzR4PmhOFky0KhxHwTvAZK9+Fugtmgui7qv1Isf2K+MUWudqx
zx2a+CJkxtXAuBWGOG7kBXBYX74a5XRYursVhF8lAUhVfqh8IJbXytdcMHyh9CKCKOKYPDM4ROgW
XxRzOgmCLyTy0QQQliW5vxTPRPouS0rXbBkBBA4d2OdE1hY4Vhacg6qar2lN4+G4Zj9zqePeTiaQ
TCmjMRPcCvlayYp3XFjnaHju4+FsVB9t0O9x6rHa91QaxspF4X5i55HwUk/BXcMubtTcUBWzuxgJ
EqOku1Ju+gNYv5DlviafH2r1mTZtj9xO5rLXElEb5U1PCQfx4Nak+mkAeMhBPAwxZccKG0hj3AKZ
4G6H4sjUhiFYUTzo+kYbIDxLwbxN4wj1INReSvkT2/5BGNfJpFm+dApRjT5/VyhLokGKPkbqR+Cx
6UV0iLRyg+f4NtWyW1P+gNfzJa0nSnV1VxmiYpdip3fpk1GiRGTcvLo2lvJah1x9iOCbhYhbSeLC
eRNyhTMZ0B1E1CqueId0cibT27/N4d7Q0CP/ewPQXfydvjfz//g//zv7z//ZpvH3f7E8rq/w+/Io
qiTB4HxybJd/Xh7N/8D9Q4PeLyRRGt9+PuSr1OVCLQVRLIt/KeZVFLJiKyp5jayr/ygqtpaV/XV5
5IbBCsk1xAKJjJmXf/6TBQjUQjmoaq/QNWEP063ji/EuWRdBosv0sw9PJlYUYT1aBLcsQ0YKPaq3
4XxBIkWimj4l4DiVmrs0ZblalPqwU8Bl5MW2Nl5xx12K0a4jfx6P8oOc7wbVHYh5zZ9SlNhvDzT5
kZmihFTf9aFPmpc27fHcP6jNt5E7TNSX9Wp8KYkyICXqHhPPQnEnRsvu9NW/9flZbJ/SwX1Oya8n
DLjJG8O+svaskol0RJnSDrM3qW8kN/LEk/utrrii6EvinvTXIu7NgaUJR8AhxJpZbWqGnpuY0Oha
OGNTdUSkIMK8oUG131WxD4iboFyJ2968V1fNEJrm3uh9+mMFfErDbtL2GPSQGpkeeULlhV460nPj
NqiID/GBk8+bQgZk06dYFTbw3DtG44Hbh9vViyrYveRrxJqS9iAbqKabVj3HppfLfqq5/Jk+3RT6
ho76zPI5RmHNETwgJHmJXulbVKOj22G6tBmHk+1L3EiiMs5VE5c2tDLdxKOnvy6ckS/66EDp4z9A
JkMotvEAgeY+qTerA5qMF78XydUAZt5xftVWTWs7Ujuo7PJwq4SvWuSbX/PrCgwoQSKdBAydYekN
xVZZZb2NX392cACm1QXsFaCxYubD9zSom0eMGKH1IJqnOnRhNTczY0Gft50/KCrrf3uion0C2+Fr
ZOapin7obs2NobBZ2foOYFZCmtaTJma6kW+oJw0pE6dNuAdEmHjkpeLS0V/Tp+6ma45+xwdZYAQJ
X1VeSUF4vRYq3yQ2gXAbJmcCVZ1yARvYk3ThTK1RmtW5IWj+knCNZafCJivOU35QSg8Z1eUT0mVK
BbzBsBV+9DvCfxPRmbw80rVWW8+81cPisjNHlZunNL85GNFN1eYznRS3MCWUtRdo9Vw75vcWZgPH
8Mip0G72JNkqYytZp6LbFC9SzYf3I8whCzyHpuVVlj3et/DkGrt4qQ+QIPHgAdXxplfuN/Jb+CzU
riK5ee3kcFM0NHmnegFwGt+0LxkR70MO6OQFXIEDwzbZiW967fcgDvx5Lz90vPfb4dV4lJHaI4+4
8ntAyYTdP42nAZIN6hQzNXLqC+URx7LYFFc4qSsiwx+4eG/0vfZCgMkTfO0q7ovX6UDqsORtKGzb
Oof71j6JzE+d0XG5jzCuLTovP+EShvwTHCNnOhqPyiNSdQH9Zmd582ukbJUb9mev31tbHcOZC94H
J/vBLPgomqN1M+8iP92HHAfO8PUEj3/VI83qZJf5TM2K33xmG9PTT6RBKX32mBNsCfEIjnDOnfgU
7DJ3sOOTwDNa3PV7+UxEUbqwuOGf8565W21qZ6TsjXv9fboBmgE5z+HB8K48+C/FVX3P3MhfNtyt
Bmd/J++kw2WxzX37IJyVs3xHOeY23EO6cAjI+Vj8TkjCtxG4LjN2G9zojlSWV+00X/uU/Owilbwc
bdAf6Q6HvPYQngxSrnZ8jO32SB7+kDy2dCh/1E7y2p8ScA/74SM8Vc/DHq8lXxe3/F62RMs7G1At
R7vqYvnxvruAhcNZ5+Se7GkX7XPxVyz5Zj6FB4oZJtd8k3asAy/xGXor0EKSDximKG3eoA2TEttC
3+lc65zjaeJaaCMF8S3ygVU3jHxPGfogq5M/vOT32iGf9rNX4EjyW+q9If/4ISbS4ZVlJr7nW/Q2
gql6lx3tYKl7eI4ODo6RM7FhXS1B3lfz8wwEV3rRjgk3QBoRrjEhDJsh8S5+xpnirCdiN7bfTI9+
sfFevtcuozc/l/eSvhcu4Tk9Y4PhoToxyhD3locr/0jrji+mbqTiQyiOliOlp/X55Xfr3HSbbpkr
CUgByqXZ0ZPdXIEsAfbszId4JaE46zBEPyr9F65xpJbJyQVYCRXt22tFFep91f6osGOrOLITm4a+
uN0vK0pw3q1/e9zArsow7fOo5Ick+8ZHt+LgzOANEGwsoDdhURt4RpPkHq4ChjKbwJ2IY3Z2DeGY
Lc5APo3gCXnHaAy99UjX6ket2FMFm/bXmaszlobiwHo6CpvoJsebFXHwg8qMXHY3GqjYm5F9rnRJ
4wQWrFo9QeA3iIbwjMIdOa1daQ8qX5fRl1S6SNDivDXp3B0gD1SWFzDG3wS3VHuaq92s7aTRwxgL
oJol/XGkmzHhvvSsmCAHnTB5l77N6tIkgE/qc8bqJ2RbUa0dMXmA9CIxaa12igw+4TF56OeDlcm2
FZ2AtNlyu4sET0W1uFNw2PtAoI3Co9hGba+z5pkQOevsWDHe43cC1tokTj0BgBbOi+AJsSMeiaPj
gCtuauRqmk+TYX4In0NpM1P7zNb4ynuoE47stsUZEGLxEMg1xIdjxLnjyIoqCJsOwhwegneVqkWQ
uJo7cRPYpz8ovXw33wCeKvGhCBlt3MHsu+LqoWOdNepxbGxNcdOLAkaVaOyRtsgr9JsfinzRC1+x
Dsg/fKKtsBlRdwzT163eEfGDodEt94zkTKeKzxScpCBtXc5QIV+x/q4pHhwWeFrkk7tIeZzCrxEo
jD5+MtyEl3kup2wbSbKfKQiWbn/MApi9OMkUW9zIb+XsZuN+pkmkiTelvJUKX0S/3ILEPWbTWY2u
UsWD/k6LmiR7Q/YOgdhRoq9+/tS3sS9vgu+od+vKK4SvHK7OntdlQhkolyLcG1hf5pdMu2vrTT99
AtSJ+lMYUHKv2ynznAelfoP0arDsb9UPiQ2kcKcnbbTJJzA2z+AXMSeFooczsKIXF6i5tJU8dLb2
qngtJwL9VRGxexWgH5+VlG2CyDa3a4tGL04qIvdqrzl/RfUP8dgxS0nenwXp1BSPEeFZFu4gBcLt
txXcT27617B+DssDrNXRHZpdsJwaxaF7JV0p+F7Z+AqwQzytkx+ABNK3Kmgaw6/lrcgoBnznGjbD
RW7LjU0PnvMUUp0jNLRInkThhSJfuwu++MSMq3Y123NekmOGmmmXIueD8DWnP0/DmIl5F8E6RN46
GUzpzOcxPeW39IbQJRVU2WdOvGJWuHZL8q3lLyPVJUNTcfYD84RX7J9f0/6/bpPggvWvLnO/tUlU
7fK5zCvULP77be6Xl/j9NkcnBD0rGm3ZXMREXvz3QIcuMXphMsPk5deE5R9iF5e5VX2in4W5jfin
QAeDCAv+lKWSsqRa4p+IXRIRkL9f55gmqdwOV+cNpdR/vs4JJpWIS99jokxk3wS+ZKmTN7OzV01w
EC3Ox9jbc1agvP7mdUCEqdxPslPb/Wjo2RM+68p4Fmv1SzBZJzFFnOOi/KKfFXi7/FbMFlvM7AXG
IeKQW87/l7zzyI4dWbvriFALNgB00xtmksyk72DRBrwJeDQ1C41DQ5A0L22USlWvnvmXSj39r3Ub
ty6LZAIRnzlnH281ME+L9XPZePvA8XdBbDwSucXK9aUK9x0URItkzKFk+lD9VFa9HqP7zL4OYX9W
7Kw7tLIYjRnEOMP3RLzFIpEI2Sww6CxV+s69MFdZOcOpV5RyVrPz6ntCq25dP9yUfDG4EC5zorg+
Bdm3IsQZ8Jq56auPkTdeVd0mZCtV1daCqIGVJbNrZr4aJvqFlni16jJGM73iNKfPeUho7T5adoBN
ZFvtyGWCwWVvMX+fNdfhuMAX0d5bef3pobEsYGE7HwwJT0QaV4CnkuQ2GZ9T5Cghtm1/AoHJSTDc
ANVEZcjRlXm71L0ULrM9lihCyu+pSS5jFh6SyF+l2CiS0N1Nhr/Kk8d6KC8orw9EOlw6Wtq85Y6v
wWXAZ46GaJMln77/qVkXlhfrBuRygrDNd7v7lpQw1gAw9k2dxFcAFMnY7yIZb2qURhVlRNrbG9+O
ntj6bDDQ3QLZZ4jUIjScPpNmeMsrLlj4swiydRjphfPIyn4RjdpFw1EKUN3iTEU/uRH1bD4AFjPr
h5y3AvKBywaAfROWO0zri6h6JPlsAydt5RbIxk1ocTq7lXc3AIB6Ql+59ESFH8NcJ3q5nCkP0US9
w5fsxKIFpRfIPbOIJuVHCsv7oghWReRtLaZeTvmKcobAkIpGjF8nk7KhAtfHhi4ChR3IfuUblH35
k8B1FzjHHkDdBPYYhjZ9qSwugmoKvHYHZnsMNjNVJTbeJ4okuwqRxkyIp7D31OwMUT87wXecHuvq
mgPxzvMHpNwsXqxtgBkDOYUGWRvstwn+O3DtVVPtRVoTdYoPEs/vzag+Q/OsmhfJerP1hxWqOMIW
UOhQXD2M6GJEftegY1C/6m5J8Uj3ycAqJ7tARyDyYglXFag+5nxrI7zZaFScyt6fIfMLE8GuCe1c
8fCb0M8976NShwoiut09+tM1Dse1gJbeuvoyiQ8DnIDc+gYq6yqwoms7vSdLfFk534ILpiiOPdR8
HqbUZe6jrfosXxrMQieeqPAwFNWJbEGL33SF65EINnas1BuYjEbKEeSuJaMhm5Mj1uCIZduSeskG
r10DjG8c0njtl9zZJXxqXfWmGd/8ZixxaxoHwm/BqBO4yzMAiD5h72pnHxxzB3PikBH3XndS7s5i
RdhNZwOcvQRr36efnLnw9CemGK8umNwyusjmqW44rxTqdNZbTXhnORqkPkl/7IJ6oxEEpj9Kk2hM
cBPCX3jA9oP8q2VbKMLnERC/VDe6f0mhLOoo+vQIm5FxnuxxmbCJy+2HJj5b2Sv56ctGPvaOg3gD
cwjo/0zFe6JslxaRABbRABWdRBi9C3kVc8aBusBjrLE+VTXGMuDDevM2jVeLuIEoe2kIH1CRvex9
WIkl42TjNgaaR4Yzhiqacb/lGf3OWS2QZ7jUGfEa5Bt04krMEDCWbjmKbckwI8gJtPixg+lqViiW
We9FBCaEmmBoQmiCtwuIU5AkbGbBg11ehxY4368UwINGAIMX8pvhm+W134puG9JIYByWHvbZbKNx
olfp9690Ru2mx/hesMaTkw/2EV65fydpyE1jl7Fw8EmGUCREjHOaHokRTbzR2hB7NssUc8K89B1q
jMtmglG3KapjVrAsZ7MbZLhqScYTiqds4+n3IQfcSGYFdrhl35hLMg7XAiA+wQLbWm3D8MVKn8qO
URo4JB9xIumZZF6uWJywK9D3Nb1ZYjwUmLojpmiCIQr46MZy8UTchFa7DSoI02l/9nhmJj1aVHgQ
WyrhWt/JgMEIGJWYmbDhL0MLEE/uU8BDg3P2agq34XDXgocEArNqAOAOzTKAkTEqfx0ODKTaSF8l
ybnxMMOI5pLI/HUKs0XKAZnEV4vYFCVha5oPvr+rQc9EbQgkHq89aeghMKQwJQ6V1TAqBYXYILWJ
f+Rlaclrsdl/MA8E0L833J/eRQeJWzri+c2g+UifS5e6WcDyHttNQ7K3zzq2h39f1uoQVikMxXIX
hzmUYIjatDK9fDfsBwOnYns7BI9B7dxGwtj2DccxLRkYf5HIVZDuC0k/3eJdVkcEtcwA2bJG/jZq
01Pv++sCLLMzVUstPbXacygIG+rmTIL3aPIYyIFYrGx4gkCfOIGFdlfo3c7zrwMbIrM0ttgOFmCT
pqlaecmTg+UkF3tfi1e2+ZQRF5DQS6fc2zCxFij60G/5NM/lquY5HTI0vhE+inYAao9Ag0GyXr/J
0Fm3ZbnSs2uKKle0l6QTuxIDYxfxamktFu/+kGRnbyAc18idI5G5SPiiy2QMe6nl6wIRrQG2VdTa
ve23G372Q0abXzSMQavvBBb9gHKurHtaOANJOzhYQc4ucFg0FQPRicBGcVHaSF38yDkMffmuW8co
H7Zxl+EeJxkBcKYCPluUfIu0+uT8HAi5qmyPFJ8YAQuoZ65XrST+0dnbAABHqh4XrvhdCBqwnjEq
ZrWZJBN6vlTdoXQpyD5qb2e2TwFgcMLA24aHKtMOCs/bkDHn0sWhAUs4/wzlQ4k6JkPHKusJK1jH
K/fG9NaoHlzIsCAOk2JdxS+xBatGW3QwEOnDSCSYx6QhgEQ/OwhwiVBtPYa6Cd901d323p6igyd2
g6AFUmkJFlyAycfUD4bRQ7fri5MGnLGcvtlWLmSM6wh0o2Zm1SLuzasRI1kYxRL5AA/7sB+APkbA
H20gkJFn8VLSivsbtMfIcvj0mIujL4bXnmybFEFxcvLlXVOT/GTjxXBWEsuEsuByIy4Ygk8pk2NC
C63XezP8dJ2NyPMPPEJbWbWQIeur1Unw291zMdEnJ+GhgbeeJuGdHatHZ5gOQ+ptFMEkxHVsFH0i
kj1NI2BDpFeXtBw/YZKKTvXOZcPqz2aOQDOvVVNv/XE1pMlhmp58wVCgQHoejfdyvAcDd2nsGrtE
j/yy0wFmbkQKXpzhbZOAosXeZ48blaRn1A0kPEyv2rCaWK9EYpWNL57mLyfJfMfqq/cAKQQRqSCB
H0udI0x/mtXWkzzqCdLWtLwzUSdl3VbZ09nrDKKRQqSSOXGtaADJh8hhMQQxUUQQ66vHGiWFX935
dnAJuc3FlXzeTYS+x6qgQrya2CqNCc6pd9FalgDOlxU+JC2l3xjy3sn2IVLy6EYvqurfdO9LZoT2
WMd4NsimUVnAUHLZTXoDFJXImPEYhK6H55yftDOq9ch40x7tU9hmQMy6Rem4S2UgDXmr23tvWnsl
Ql8x6UAp2HKaO94TLSLcJth4ltohQX5U8tbHKTVW0z6rwhtYguu+7+kM+C27+Y05Fbc5YwbNTy5a
acFINssr/cKNRNeW1+BboEuYY72vXaCckf1Kuv2R0oYMng5aMlP4as6npxLikorZb2GffWHx9iK8
gYXUtIa2aA8mLwwJc60G6J09hgoumskdy9ZENVcxgIrh4tyRI3sOTWdpGfYOpNOitSE3EdeggvxB
s3mNKvmYGe2DslZpxwABnfbGZBJmtI+snWogyAXaYxU8NGrc6yzp9JpkBTdhP6DWJr+AgWyHqkmO
cHHvReHcBPADVX0jghFpwYAWIiPIxn9n5yaa2/kKL92TNMGyKZZuk7hOWURpUr4AEtjl8xFVNmib
Rp41rcivhTkHtjdrWaudrzGvsakex09lVzjM61ONnT8XEkV/eifV8GOhrmqd+qhhfAUSljHindy9
oT+F/gdYY4vmLOBX3DpcEkQXwbKAG4Mzu7k4HZvFdDoacXOISBrU0nrv+i+K0ygF4pHRtabKIoEB
TcXI6mCybrwaNyDzU5mM26jRVpUXXsHKLGrLvSvFgDfsLXJ19jwsAO13i5GbXaCMLVAoVDmDT2OW
a2d0U5C8gBFmwbQtWpwl5Kz4c2Fm6sltYMNDG4cbLHVHhOCf08ByMa7u9DIp+cVstfKGB2iB/Fnr
MX9EJzeLV6PK7uIgwpGZCuy1pE/UBSp22Cyudv7rs5//T0n1rssM5V+v6A/vNXiE//FfP6Jv7e1L
/ff/Fv/jVOfXL/HbVMf7BS4WiA7dQ6rqO38omLxfyAB1UDbphv4bv+OPoY5ugswAWiWE8ScFE5QO
BkAoZ0kzttis/7UdPYKQf5zp8M3aDjMigZyKL/enFX2imYWbyoYdaBvtZKcddB4kqWWzpeDo8oDh
rl8GYNVCg4QU7DM722ehnnN6Dsk6ab5jHlSdB7acn9ySR7gHMLQweail/U4yIUGcJHcar002cC+6
d7NeEFwPNAe51uIRila78nlhQO3ceEVzMwkBk916DoZg5TDp1UiYsdSr0vFexmxu9fYwOfrR8PO9
41w8XtJmstBaeitodWuNl9jN42XiMiP5GPKngdc8md/3yQ6CFXLZo81REHIkjCl3Zp6ikyQ6J25P
FucWmlkCFU/IkRchB0vHAdPXAb1AeY1bxEHIbpaxS0ea2MauLF9IFEfmJK45uDvN4OwCkj/n1xFo
tCrgffZ2d2Pl/rEYIqSsEOoc1S3tmvivn4ROvQuwF14SnOE4CZ9iDxAuolzf3lWmczaUdk57JE59
s4T7TQccVhuJYFgKVS1LzVpbw9X3j6J5K0w41vm7Tm6FSJJlko7honNTwpNYH4AaNaYcRWZ18PpH
LTh6JEb5OC7sODjoTvbleZ+MffbK5kz3ABaEgAsssGSDcR+yvsrBGuhYguhbZ9C3lQrmN8Vrq56V
JV7x/bO6ASrWyrewL5eCSkW6qyT3D6NDnRRLsAEKR73/1lY212YKedUuyUAY7sdOfyBo9RyWP8KU
H1EdYI5Pro0ZkANwB0lsq5hJGBYjOXZGtmkRceSvah2eujcyJppHPxRbMIss/mxKAhrRPRs6D9hA
dd/tBIEspFqqkeVVGRwlOPcRtULJbrJ0wFlec/chc+BRDGSlcQtMSxzUR/xj6FKxm7WQGoIkoTCh
g8usQ8UtPYhdH74ZjPktsz64jBJwrX9CtthUSbgKdeKmDlG7hfEeefs2aO7jzljYg7/3KuajFLRi
+nKCHzPlFuz3s3srCvdJ+mPnzTFyGf+HgDxS31xb4V6B3DbxrpfpU9F9DwxdC4+XVAIzsYt8WbPj
afuS1bdE12JVBNnABUu17zoVWGreGMxBUoVgHyKI7ZutlVOyURQnrga3BP2s/Z6VFlb7Qh18jcbZ
pq2xCIfpWLh4bvsR5NHZbPgf2E32vxPF/5K29T/1asA0/m9AT33xNUX1//wv7/0/XQ78+kX+uEYM
g/m/sPFMwEbkIP99OWDi8EBl6nGOA3f6k9aLncG8UbA8x0X2xff0B+1pXhg43CIzIApsyF9ZDsCV
+sd7xBRcTKwiHMtAjvbneyStzbAwrNRYut5t42wb71FHUKXjfWu9CsDDPvXkUfqgEEZBNlW1ykge
ioSOVVRsUoceUCeAS2qg/5i/oDzPGKJQzw13mVuciuiEYBJJgNr2zqLsvqv0yZqpDpSFNjmkvC+Y
PtjXTixKeZMI5AnDPTp8epS9iYJfBD/uRFwbDSXvoeTd7ITOmLSB+3vQyY0wtlV4SIOT4i0eoMrG
hfzSJNlOOfIN3vaBl37cKU4AuHeHnCLW52To5yOizLmaODPqIT0qRkucJF4/7lLnnLHDxRwutxUn
ToSGt29A6QYabxhaHuvscD653S7Vy5UDi6fj9AIJcWQXOPfW25w/I045RbxHw6nHRcGpYy1zWa8d
fWIbzIvNKam1d6UJREvm1wp+VVTFH779ozhZR9N8SDhpBWekT8fSzEcwYv+3jJu2qx+m+YhOOasx
0a8qQHCc4J18S+cD3eRkrznhO/UMd3KG6ZLgAAJHKTJdPNoUsZWBw48BNRLEiV2dA3kNqcid+wwE
Sl6OJCgOnwVolH5GpMyslD6e0xiydQlERQBTIdiYzhSXMpAVHdhKZ2BSbecy376ZgLFUM5UlA8+C
kPdssTmIoLYUx2ocri2eOc2VmHMgYg/iUOKpC/HWVXjsspFPFM/diPfOxoNnGN0umU15Ee48s/dW
9vjgmrg+8O6NbIDb9nbC0adpxo2Owy+YCnS7eC9x/knirpiaSprYCAWO9yPDh9B4i00AHtY+diDv
MNc8J7OfMAaDlDI1yMKti98wc+tlq72EaAtd3IgDm3c7u/HwKLJ9GPQrg/N7t3k0ZxvjbFyJFQMf
stpDfI4q0F8dFAj11CxDB2te4+EMpU5QvnZMM8lU9Dn06cMsdUMsMHRthnr1gzZpQLPFjdfbP0HX
fzUVfxV0/ICveYTfEFISPawGN8kNt9LqL76DXA+5D2wlHU6kMW3bnnTOkGzkXn8gSeNO9/ptF6d3
ZED053Ts11M3p9CRCwzXULDqqQBPZdOTpjkgeadPy02fM6TMvh8zvh0OQc8oMN+1wWmCdr4oNDZG
4XBs7PHoFfd+/ygLbzlNOLedAC9T034LHrJOr+9zjShf8tk1H2m2KF9KJ1jlA3llUfbMTn/nKP/e
KJtT3NnXIMy/NKEdM7d584OMYJFXX5JmW8Tcl59lnqwGD38k+oBO36iu/iB5hgBLJh85o1RtvGou
9WnbEcDmKEoJn/GJBy3HTFeV39zUU45bbGXQV7kj3EhGgr6+qnT9sakTUuVfwqrCBTvuwDqvi645
cxp2B11tPNlMS6IKef3tNeH2C6fPlmSKz3ASb2flJBvYCcxJm8hM2SFBIxLN2fescgqhthHyj9Rt
DyF7lQwIRYgE3ajqXR02N7mH9Dztdh1GIctqOSK9gxnnb/nAj+xVOyN19j6qAx0ci8wTFK7ythJ8
SEk0sFKoi22B40sriW/An4VjrUWAWbAOdTc9asmgfq+M4eKjXYWABadOPsxw/qyymTfGn4lf3hH2
Q56al7pbazp1cuc1DjRIcymKfa2rRZdsLVSq3vA0FA+9xxFXsmYIyDsRhNK/lALp3JzrmyAg87cp
la9UdOH2U8VQueze7fEr8ZjVlvs4RYrjPjv9NWD8EajXpnwsZIfkMYQDhauK8Dq9IOsborj2nnBG
dwTVlSvBtNXzH2dBBR83TnxuCO1O4wfNcWI/Ev61sFFAFQ5AmvgZMvwqkOehZRX70siYvahaDpKN
jnosIK21KYY/+HsVD2q0QNeOH4KtH4Sit4oCMWc3YtNA3Mf4yP59emlBQ/mve+nTSPFT9NHn9z/p
oed/+rsywrSN2bbzq9PnbzEgRLwJKhvP8f5PGfMnN6ug7oGCac7eHEqSP2xAqOYtjEaI5t1fPbB/
wQZkeP+k+JkttfhtLWopjEp/Ln4yvcg6jYEeK2Z3HcCmpTtUwXvFcrqGecbu/LYtDRNBKoN0H7kQ
EVi840+2Yxyy/GcwSMjqWJJBLRlJ2kjvy8C+eJ1cKUK17DldS1cXbdr0FOldeesRwAUVAU+gS0bK
ysdGnRPT5RDXVQ4rm/CugRX06HzYRHp54UsAEwoaibcM4eUvIpxuzmx58/C+qdkExzCYuCtscRX+
uHY2yjmzZS7FOyen4JAZbOFiXHURsnCFZ9cstthayFoaYSeXRFN6W+C+bxnevASPXjKb9XpceyHu
vZZLTsPNN+LqM3D3jbj8bOTqpnPqTC6wqM3cfY4JdHLIVO5ABSjFoqoAe2DH7DaT9tiH6jy1P6g5
3ksm4FPezcNVpIr9belMJM0+ROLU9Ygiuw8bFBmZ2/lbK1BUY3EFTQRUoUQsKRHpNxaRro7/47oA
CwzOhG4wn9jLA6Hqjl3MtYosvDO6Ox1TVqRHX5GKVgVMy87EaaO3Cgn41hE3uDt7hBrK1QHXrYz0
WWYvzGS3WvzVWp8RvXlYtns3PVfWvkx9JvTi2aRUUE1AlEK2bGp9yU/JZHKhVS+hi8IWPeZQspgh
r3NXg2JLqlsJAmvMOfY9Ap2wCk36TwKFrh6/hHvRw+eyYvdLuoC1irpgbzX1OsmBQYnkEhARTdEF
xcSmfz6mIfPeOdxANYue8LQOzwW35sImVM0B8CkdmBT6/wMf/z91i4fp5j86235TfyUccB/t5z/T
fv36BX4/4QyTeR/KKpw3ljN7fH5v7xjMWVggOVh8bIt/OHmMX7Dc2LNQbLbQOzPY/o8Djskh1TiM
I7CA2Pb/SnfH1/r77u5PPke+mb874KIk0SyXIHA/IFIh9fPPMkLo7CDJLUTDrmGsjmkRHcJ65nUM
3sXPm3fye9aDxDajtJ3XUasCFhXKPlaifDYw5hJf7D5mDgIcL8Q84IKKVSZiDCaQi7aqD/ak8Rba
o+EhIDUMpAr5Gj7crunHVRMQK2s1TMiaeR3qSrFNodOCCSRpKI0I/p5A8A7GSyvMVWI0MC/c51GM
MbJ7NDWEO2GpDhp9Y7ZEi8OR2lp6oB+cLmmx8mIH0coHD9te5oWsxBVto88743ByaR1OezXWqAqS
4KWq+h9Rj4c4tl+NyfgpXXHoidhw2JmgxIHEWQwx4EAXEP2k67cIw+5zg10GpdGCsfyiTnykEmnA
bCv4HEdfJ5VA23HZcGaA5V6kY5IDI9HuhObeNzI3loUB0EWNlCloRGufVnBwocuAEF5lPmlFQ6Po
sVhQzF6hMDz5KGYJnka0lT7Y7JwCvT4ryV3VZ+vce02hvw5+uqsFVp18JIC4ZXPZTjt2muGhh1xo
J9WuLVFgWL1nHiIyPBnaBu6tEDjG9Vpdo+RThPUp1tuNaRl3mjWwIdMgkRAkXKabPK1XulvQXU9b
1TAMthmWev6zOyQboQUPLVbElelhDA+MIIcS2Z+0no1tTB2dSFRlBv9y7YmcrcqQAYj1aFF0Fd44
oivXVt1/t4qEK3rFe70c0fvnDFpd14apACVI2mz/U/O7wgqwKaXBHNN1nV2hFZvW0exVXGbpbSzE
WXkJI4iytZ8GWWqbzgjBveot9vuZSJR7bsGGJkl2VUFdaEcjWhWbkrEYyxcdxis/AUxlfh0vQZE9
tzp+4En29nuSDPybVBVHrLH4QVWAeowvi8LYm3bZSMer6p57oJzehYZZLUhgVLQmzViP8T3pvnIm
uX2vvnLcQORsD92sSczXmSVZeCc4sto8/c7S7rUkU9D2o2VtzAxqtEe0bM8CcVcRup+JDpJWR/xQ
1N2900YbSGlIfWYmkrvxGdkTA0QD1D/EMn0fQQ30AiUxCRQsgJFMO+17XLH2rIGH9QCeBZCe3DRX
FikLFmkLOuZdgpOQkmPky0kqqwrrUiPn1OWb5hKRkB1H+S6xLEskdRrx9CYMZi8PCJk2+CofGXEP
/N4PCuFaNOdAJO43OBB2DgREGHNShEFkBBKwG2POkHDnNImYWIl6zpew5qQJi8iJiGcvntqjThQF
NSFSaMT50ZxSoap8EyMyTImv8D1sEatyzrQYB9ItBDEXEd3Qv03Z/itO71+X7b9dbdN7H32rz+j9
X2mbZyjf7/cbVlRd+GzALB49g9r+t/vN/8W0fXemzrjOjJbhb/5Yg3EjQquxmBVSrc+omj8uOAsK
jen/Zv7/a7B6+584VWHbeDoWWpTU9q+9wt86VZ0hDrhnEJJ4ZsuJ48n+Wkbt2dEChkjzcU3LV6V+
siwC4X80KX4WRAAnOUXrMChPkOZOgUyPATHIWaRWUQz83JbpE0mEBOz66YMq0GO2HqHxTUREDJoF
y8Om2mYQSqpi2oreu1hhcA6RcsUFc9Iw4pqo8/62rs1H5bHiLqvkSI34pjE8VAMvZk93vkw8xkxp
2XRbPXLuKDujdRVp8KIK+vIOOFuKER6T/vjuCLCnqe5sFRh3a5go1MftqOfQZlNoAllM5DrO/rZi
4RVmPj4QnCEwDrmkJPEPSVmRk8eRwAbbNqo3b9CeVdwdEFfcGqStL6wQZCE5jdgZoMPAGe7MdhUC
kucALyWwq/baDma30qhqFonj3DYuPQePxl1XDLdDxWi0dU8imQ/ucXwzDMTZPUKBpveINQSKO9NI
e+Kle7eFiabf+IWGENtIYNqbwUtqJzmxNgQeLuuR5JGoD3f94C5j9EcW9gffNY/62F077TaW1UoB
sAGd0EIYLLuV5+XZjkdRktYjH8DLdttOS1jY+MNONsCsNZZ2njx7o7fh4MUkSG/JJwKNMHcd5LC9
A1XQKqeHyot/dOQMizq07yabej1wkC4XbbOoJmF+tHG7EAzR2U+1+yJEutbaKsWpo99ZuZiwH1X6
LcCZW0fjCslrP1nl+DlAR447T7OybeWw8zSs3EPZxLjbaLO7tjIPky/uqK5Q4BCNrdnT0sjGVWQU
nwzX4XDjAnXBoqoueJSStFvXRULl/Phu7d3WufESB9O9ASWHfBU+8ACWkR8V3qIaZttO8AEer1i3
fKd0IdDvhbvqhvgIhOzoZsGuxYWczR90oCdQyKHUT4gVW9vVHtqo345zS+kZI1e6VkQs56CvFtNn
qreM5SamQp2TqINiNZoHOPCM1G5WWcFbxX+kj8h2yhZejtQ6dnYFk2nVNLjALTRSJJazFwBdSxGZ
D5R+kUd4uhydk2FbN23f3dguO4BGYuEpfqZiuEkMO9smvvbBIJK554j8LQ+rbdoM09rvEn+TC383
QgjGgeYgTXQbrzmYlqIl5eHwQC/mQbty/Pyxcsj4Y57fheVNQHOFfgQvwrefl2DdE+bRUDFi/6Vx
Xt0+ePSA8CdxctWi4nlA9xSj+rNY06rUeKy0is4PSH5AtB9iZ1YcpvnZBump6oeV4WiM4BD2qGo3
NOm5YZjnWd+e0+DrDiEzHzNge64Nm7ksNiomXjnSGbP5U3ib4r1Nw2wNqE6C1Sgu0iewzY8TUg1l
8BRPAbwjrcJsalonkxpiBTweP1KNyEwQPqcC5rKyJIs6MoIbXux0rc+EUcso20Nstjcc9NumohS3
LILksuCTIG5UJxFVSFTwNBkm0rE27tDM+qibRdBlGxUhmc0TNwIG1L6OTpnfAofH6gEp05mDN4ep
uu01/AGzBWOcIzqJ6kwE1X/Ppx8Q6RlV5AK4ZFu4RH5mc/an6RAaGFvEPxSoVeeI0NEFxw9CnCPM
irdD4FuX3ghvYHa7ZHgSzTd45bGZvlLUXwQb34iccoEs6ns/nJNbHYTRU+p99IQhbn0wCpi2CwTM
SU7fw+sRGCmp5HOEquF07AzGr1rxrmoFk5Mo48G0BSlGhLOaVfRejMjLsjm7dchLIk0UVZ9NsOtQ
KaIcoWoNFh9C3A+EIkD9BIftM2OfHMI53XzlF8UHG5jnInGfulLeB53YAz1B2YoCviGfNjSsJ07b
jSWYHYOSrZT1RgTlddK1O0tPLwbRt8mYHvs5CzdntG4SjmvU2iORG4dwLLbxyNKks08u8+guc8+a
DB8ZK+1GI2SITIb7QN5voAhgQWEWGYjehOLTlRC/2L9826GJcjD7USNCEcwoy9i01wkToEIgcgxi
0Op0E4s+9JxdI+dhdjYupwgH3Fhm96U2izh6+ciHckN3vHdwvqUixElhmZh1UIqQrqZ9lkiq0AYE
5zLGRcv6hSyjBIhhVROZaKRvRp1tJzjUfqghddTbbVNiQCWcYJWlhbYc7f5WMIvEMq8hyC1r70XX
5ciWsALwmOKoZxX5YHfDVca0pGX+OBikk+vjPOSxGJMNJTMYUsmboHnUjYxMdnqw0UBemI+cfBFO
VrH11XAMXNIsUAJRPUfInn1jaadFtcMmxKxdo5wg/437qIwRt/fxxBFm3MVITaMq9NZqjC9IdEmH
Mo9FPt7zqNyr2Fz+29Smrv4fsqW2KZmQ/2Lcwj/8fZvu6UyNmRnbhjWvxn8vR71fKCw9AVea6pKn
7W/mLfovjmO6usuk0SDIw/5TOcp4Go8eSi9mNH/RaifsORvp7/CIHFjs7hlrUx3PHO2/LUc9NsI+
ngdzOabigg5l1wIqDyABdUO+TkduAxF7j6Frvc92Bde6COwYwxySoZ0c8oSZE2zNjs7eNl9EgUPZ
D5YT2toY/xPastvKedMskGbea1Dq1lJ0bCvr6K7I5bEJrb0j8nuNpRAN57rJqBbjkjA0xI9wupkf
E9qDSYc3cTU67H9youJb6NF4a0FZM9Ddd+Wb4310jlhGDvugKjilI9Sh9G4+KEILBAbGjFjGj0ZI
3oQ37IWhzjr7OjMoHkZLUo4dFYpeJGVHPzHPuWpX+nwVccusy+E57u7JcqRjPXfN1YdF4mhMW+r7
kOmtlNYeiuOpdetoMRXxj8af9UAUgAbaom5hWySrktuiGwKs6NHFmQ4te6Y43Zfjna9j2C3bXRnc
aslHnHYLzTq27KX8IKS7709mWb767i5uYUDEN+aQfLnds9YVt1KMx0a3DvjxLnlhQy5QRDno6LHl
8zA+M3HCvFc9ZtY2G9J9pz8P5W0u2i2WfJ+9ekL11e01AK1RmB4dyyXsxL5rTLXNI2s3VN6pn6xF
SxqG7bmffa3jkDRIfmRikzSo3AW/AYI28bmIh9CnBzBfS/0rwayggDMniM2D0drZ0Ponoltq/cUc
rfcgepuKvY2kibG9Ym3aO/fTLNLymYtIcXBtygOcMkkefgVtR/x6dxSDQVFHqgUi5NbkI2cTMCXW
OWJKkIOdGVnvpy21Q8cHs0i7EDPTQwGfi6kADU/hR6yVL701heuhK1C1Gc7GrWFJl+RfhoCZV3rn
r1QYfFUaJm985HG/xa64s6V8rqhpG3wrSeEd7BFOZfAWYUP0tftRhaciDPAG+fQz7rSNkvinzrP6
FHEDspmGr+BXs38xJ1TEwd21zdtxg0j5xa2cg9ZOX1FeXRM9PjH324GuXFqoopP4qbGnDSnoGeqD
KrGAKcBVlHZ+8lq8fjUrYTnr38sYNnSSYKQgT69U2k1TV6iYGa4XZn/H14DAkmVYOSXhI3F+xk+j
heHakN55wlLvcVlGk//9v8g7kyXZjfRKv0qb1o02zA6YSb2IeciIyMg5cwPL6WKeHIMD2PcT9SNI
D9YfqCqSRbLKRO2kXpXRWLw3B4TD//Of8x0KcpNVO9hnvhAqrEKWAhrdWmG2yO2ChzQnCt4IOrYV
siadZrTrLakff/dKpBmqOIY1ebVFEJNN6g/YG2/4nrSKezxhKgO1Nu5XNfRwghv4vCKH9ipf+5xo
jWnFTSt2SLSkcO7JMY1C3VpRT0pIvY4Tgho5hI++Z3/uPtpJSIsax8LYa3Pes1kEOXhHrTC+885W
C48lSdNwJ8vBs5vJMcBdA4ED6xsuPjw5dV3cB9jQEzm8+NMH0U9sAd+MhQtqZcgvyIVuneL+NXGZ
t1uQIX6HLNuB7HCnq5ayXxMyu1iJ84DZqOHDlE/o0KF8mxx6OA2HxXtz76QnhzoWW2u2geV9Jq5i
LLLerMQHZJbdKENsZBetaagjLn/wyYwFbr8kf9IJPgua1wLRIK7AtrnmQLKc4NKORIKARVKL6pAe
q9XBAM+XTvahwZu3rHwm0k5/jst7UfgYnCBCpxUKWcjNZ3oJebKD9IcR+qsuLzYeRp3OP1Yzk9qJ
nlAy/WWeiSeuf9xY1Q9pk52uWnhuxSaIJrbn2XDvRBX6rdPCxoEeF4/t0srAD3H/pt/r3I7ixuy8
jR3bNL3ZcKdosZhh4dwkDxqfmrEeVjnN4akxbgvDu+Ph25axfHHis1eGe0s1b4Oz9lvjPaAbpIz9
ryrol4HIqJWykoPewojBxQrlNgwXCqVfeP1dlHanarDQNaylI8RiNIlFNv1DToBDxcYxxRFBmug9
hOUb+7vQQLersl1siq1jY3Bx3EMZAZRo9jDDCTTYzMPGuaKPLJLXKLeh1BPC7B9ir7ppB9mhXNBj
a6bBAX/bSnKCuDO6AgN/MQ4QL0RDggpdYerjU1WsdYHLydevFvCLKczzkyFoEjL5oGpVcWDPWh3m
nJgEgLLWcANXVfckU4/3mQaOKE93LrWpGrlb3e7mRp+NnU/73o+jNd01tHIFDNVhSno6bfDCNMZ9
WDmwZwxcBtQfCqKgxJYzVOnCQo93moAuHZMnIhfjS1JSas69/CDhvmbWpnHUyi6mt0Txqpt0WbMC
FTAbsuGBatdn3XQ2Nao9R8FYb3MrTm/yhvqCYbDNlYPFrp3oTXRy+psGq1uNBJdyNxq3WkybmGn9
6JthWcAHXPR9HO8MG8Kgn+cPmpZsDccflrAQAXORq8wUaIlWp9TPeegVzX2QytxSJ43eQkPXVtbk
rzW/OE0jvuXcP/DOOVpZs26Mr6oeT4bz4Hn1JsiKd80ZP/wwX1nZewWQfK5AjHIcG5BfrDDRtlrg
X2BEu2t78nGTIDhQLHSVEbSZVLBCGPTyzpfFRyVBCZuUoWLyTleOABqSekgrOoKxFvc/2jFCdKsc
+uwUchDXO5rBlAMWl5LHeWbDtCJJ9xSCXHeX0TRB2Q3pFQXgxdAryfkowGPGxmNsZy+dhqYg8bbp
+KZEoL3aBCts/9VoaiAsZtQtJS851ih9aVVcduZEYcJuvGClO8T34RDt+M27KXTFcaK2ttfp/Snq
Y4sDrnZ1KuEcj1KUMVom/Gj3JIUZ9PJSxxHcPg46/HSBV69jO45cd5OM9X566ZuX3N0ym8FLYygt
NbzaZTs86eb0n9jbPpS8k/N/nu28n2RsZRxG7f/+239s/v2fw+9yLnb5m3+gvCJux2v3Lce774Ys
61/NFfP/8z/6L/9SC/MwVt//8k/vX3lMOpXgRfzZzqLybypjMHH8o1XsYmzL/O/8Vz8PBDhrER4h
x+qWRWbqVwMBrHRHsGmlUfW3AwHTAwMBLasGHNq/dZgQ+KYykP+QapiZsvjXH8Ltv1/0+fn93SJC
sh9/MBDMIjgSukcXlfObBWzqOSO3z9JaBompsaGMT3i8kAHdXUTUT5XPKnsWLYnRHPkqyrR9KCTX
dmnT+M3Vu+PQ9YbOxcPwJZrhxkIkKmtE0iqGeBaJJ1wfTAYjRC2xUzYRjLbsHzwRrRpxCkpcaHzs
BH7zCbZQ0QUHv3qJCS5rAaHA6dxSLGhYciUn3qfBR8rFaAR10fDOD4PsgDTQIJXB30DFVuV58NVu
0D8scUbKGSqk2rbYjx5B3sIl65js0yi9ejEpvZFDGc6d1n8yyH0Ffb/Ny3inp7cBOACzAsuUL5WW
vlQAozGsXiT9GaF9zgTw6aD7DLt0NxWEqATv2xepX2uXgy103/3cxhsLX3oYqZmwViFkgczcVmXB
11PCEGgubdt+NNCgNIskIB/j3VCdfXksbRTw/pJ43DiM7mwE/VFMNCYk+k08Dh+xU+1qbiOTbe8m
37xr3IrmRojpuJqVwqOLsNh55i3l5ssMz7CW/0hGCmG/fPN9wOeTYKpEtgS8sGldMuNZcFuM1J6y
4DNuiwF3p06eIfWJdCDoeeSmeedhQmXboOhu7a9+sQ1gpAGJiPy1Xu30+JHb8KpCvQME2RWY+Z2Y
mO6wtuMTlTs3hq+Wesn9YvIJ9e6rqt60wzEzPOCYza7FO5371UpT2rmv1W1ZpwHBP7BNRnYY8yc3
8JeNS04YMhmlIZmdXWI2vtAH+Q0tJo8EAsHg7Mlzv91WHZqJPK6f01LhiZ2o8idbdBcnTW+FE60h
Jax0iCxc05eYg7dV3QYsgY9m05OMZQpBcYpF96msbDcRHQaBUvFXhhJERrLK4GkBUThp4bgRBqH9
D5nduNBZXCtCbmy8rT2bH3Goy8TjHQA+APehB9eWDeChYROMNkRaZN/GEffM6qzxk+xhdIGIg6vr
hA90WmbDNmdPWJmIOMbIhVxrWVD0rUVQxOCmQgeTuY+Kp5hdyO7/G8XGno+zv79NvOu+3v8KvH3/
/Sn903/9yyntuJx+DqsYYbMl+fUp7YMKZyUIEhxVlJfEL1tEjmfX9+nNtH63RTQxz0Ay4uCnieLP
hSDQh35/SluoRz+l/UAx/faUzoVdeCnq8HJO/O2bGAQsmXCrw+vVbPLhVZsvrU8h2+gg/4I1MWmN
zppk4+BB8cNMbKrkkdqBvr5a9UdDyUTNfRxjqcK12l/Ztus6asoy8F7N7sDyY1Flh9rc8cT31r3b
HOb66z661aGMOW9gvEdMcCltmTQR45FfNeON68bgPk/AJkzWXzM8VjxpzY3nXN3gADBchnekl2Jv
A+ylFVRU3OkTnS2E60b4q+uWNg0/PGR6slM+Z+qDkUGJmDaBHdOdgHnQqF+6DArnjKf20KC4i1Zm
eRhxXVjt3UT9XjkwI5DcMJANgORp01YLH4sm3iqXWELufZalKtngyWMdth9O7KwqC7S0rV0i0BgC
A/DYIoIQxUcj2Lp1fe/PtjxszAg7m8Y06OZO6/tJe42cg2tda8VuxSLXMW3i/m5sxAZzHIaDr8FB
P/BgrxrRgdRbLafD2DdEGz+7If6eYvPaajlzNzjVUrcvBh2dXmydXHMApSvHQ5qxjuwsGiLQt7h/
bmuPakTtK3CPkfqahMklsD4aNNiW7M7mFsusfcjlDtfMQuNgSfqt4JipHPhN1r7kf1oOoZHDyGui
lYbc0HNI9S2gTg6tsnZwbnjbOAzmI81caOJoZx+e8aLgvPaOv5Vtt9HkPZiRBYytg0N4IdKT774Q
y0j7morqRlhoh2wt+agsTcn2hHi8TPj22MyI7sbuAXk2wYMH/cSXt2g/cYt+QS/se65X57iX27TT
+E4eFGgH4eIgOQ7Drs0wOkEWaVYusgu11Gk47PJgvAYOp2f6XajHXronVTzGgkQkmgyMvWtmPuj5
V5yLU4bxp6jkVssjcIfuZS7alWDW9Wk3V2fFZrBoXONkpvZBh1yowzEm5kLNbIJhpWSSrtzXsBmZ
SPRd6fjHmNZe8DfBqfKof6J21nDkbeM/Jzox9Quz0GDvQ0a+yNsTLZX+o+Fs0RT7SoGiCFiOw5Qt
gHq4T2Xt033MdlnAdUn9u969CaLglhaUpW5/REG7VManX/av+WAt8tFcNnx2WFJ6A3pcwywC6zil
3jn9UnBua32gdo/XzTSK2YS1kKQRvAx3J/KH/94P5c4igc76rINME9U3ub6185fBfm2xyQ5sDfet
Fy57lmd9aN/F9hRuXZtcD7MsESM/ct6mWTm8N0E7WBkjfv7kOV+l8ZE3V60y7hprbTrHGmiZbsJ3
qZqNzZr4z7+l/lubPknS/aN32V+cMZ+/FFz8YbDvpz/lL+80At2WyTuNfQQoJSLdv3qneWT6yPr9
3tuO9dMWpPYI/elskuZx5RdnjGvZroVX3vd93bT+FMSdP/K37zQdf7yLiRh7DpuN2Zj661VEFwZD
KrvZWDDM2K7BDmm8r6Nh6SXupRjreKVF4z0yE+Fmrn7pVMBPgUpyqEsWZ44qyuWYdJegB9Mb1dzE
Sbc5gGomb5cGXJj6lvJbzfHv9ER/zm3cY4R493XRQY3PXMCZ2KVNQwF6jUoo1B7XL+xhyVJz0gD9
AtaJ1yaPWeY1uzTXUazErTVZNLuh26CRbOymAYxdDYD7nFs3MF+hR6xMPTt6ExUFUq31wcOvn0Vr
mYWHQItAQTkqBDsE4KnOeEnIzH7JwmgplH+X2zT2WEP/pGR1rmvgulYbXHVwGBs4JD1NSrABrdwD
FGzglIviauN3QXqcy7q4/AMedjXvJLJsrXy2xp36UPQvBUW9CgzmqF68Znm+5T55D6+j3MUOF/bM
Dh/rsX4hCuzwrvcOsgO4JfWevKQhd9w1wOpMIAYdiFBmiHCczcRfUmJ7IALrptFeTZET2qsBO2tO
zywWQs/IujTcdC54+a6Mz5b5UiUwfYAowQRx++7cpuoT/MreDJqDE8K+qz0TVcQ/1kgOVuA8D/ks
hzZYLfu9mhf4ca8Xl46dvmS3Q5EEJ1Xdmgjd8+qfPBmEoSjDlKJQMbvZIjBf8haNEp/c7PrlgKnf
w0+gcSGZyF4edJc1eTubDqh0vaExrl7X8xbIqAkEaN5jzt4FwiuGhZ4VboiFIYoUTRqzq4Ei6GeE
fGCKXT9i9ScQ4UnkI8wQFVyMAHNEMrskmtkv4acF1SQzAiRa6wGrJLwVOmgynBZGUZxVWO1K1hwm
Tgwko1WPM8MyP6fZqKHNlo0MaQk6ywwfN8jzsZ/A3eFHZA6Skuhieu/11crDBTIUbzmeEH+eVfCI
zPXnmfPdmWrZUbKtcJLAI1y6rJ1cHCaJhzGJl6nCj9C5CiFrNqNEgPpT0fDrxqC7L00NWCLDYNAG
YAp1HropoVzVKFH9u5CVoNXuBimfcNQu6b2HBORVA8w2vmwtki8imLctaQLqUqwavmMgB6jsZV0d
eMSXI2VgAV+e50cXw08vkd7DJPyQLbcH/DaPPriEdSqBNafpvnKYI6Wd7IoCE6e0OknQcjx1CID+
QDi+NZ4nFW/pb0fUApfSaMvKUZcMacyEUNBOCF+CFHCkMwOmq0YVB3cGD5bjQWdKHbHNQC3Fo+Hu
ZSth4USHppIHzAw3QQ7woQrwm/TQkHCxhS2c9OYrkN7TYBYLKdSFKw+9LPkNmfhj2gzkiFkXBKl7
aFJn6WlIknF30kz4hEkm11j4aPYGuJaZ1YaiX6I8jbfpJJkzOw3fbNhzZpfFwFzwO9gjQzXd2liE
SfcWZftoA0bAn2q426ShHMtt8Ux0nV8cI5OSuoLE/aQYoiG6dBHroWCpZ8bKtQHV1RMxUNdYVewg
fcqpXV1+zqfulYa2O+WaW9NLAEVz11j4+bDxGv9Gy4ZrkPPolTH+3qB4d7n2EMwjw5JijPfUR1Ey
rJZJoF8COgsKbwj2AEg5jRBDuYpmyUBBR7PRKNIGP45sTXv8stL7U6fMtSpUt6UWDUs3/MK9V7G1
LcNQ25pVyWbUSHYlcDKtqlFdSv0rsORalfZRBLh1Sr1bSLcxV73SP5KgsOafEKiw/oy97JrbePCc
otrQ83b2zIyWbo81pID65CRafa7F9BIX2OM8ouFro+AapfIYXjrFBsQiglVixheO/A1JyYg7bbhp
uX4XIbHIqNkhqGHDw9fCGeMdgym7VA2hyCl8dxzWbTPg0ocySS/7IcBokpdXPQKJWZQHFcG7UGXY
orbq30FdfPey2fC2vTiWeo5bTpLeBUNppgUtBzbh3Smyd3lFv7nqlokfYhrHJhWF1Yuo0vuq0tZR
79ebJp8OSd5Ey6rJj/38ShBkyxOqeRKjsGF7I5xMVZdsKpR7YNhA8h3a/tgHfOWEVHHSfGk1cr3B
IpNWmD1glrWONoWJAGZc+dIMEj8jm5hRfyxhMNlkJwz4557CqCi67miyzjgWFDMVbO5SXHd5DJ+o
1R9717novWTnhOtoCps3zTZ+SB9pfEyKkJEz4DPlV3d13AyPbqzWfpcfW6mzNDGHVTxKwXFi0O8K
Fo16uW2WQ0nvUxbcBrmD0KqpX2wOvCBOmQUXX0cJbOekQcQCu+lzxklQ4zSs0iNY005XE1Do3Pps
EViIVfLQEmDwCDIMBBqKGao3WXyzJB0qdMsqP3RJma7cOQjhCfBTJCMUUZR1RVbCaWJj6ZCeyEr/
Np3jFBKc5WKa3eGORu/dHLrQus+8xxBPhtVc6DAijd6r4DuyJjJ4LEhudI2yVrYViKXjsUOx54AH
fvU3GukOTmv/iEmAOCRBRtX+CE3xUs8RkaAnLGKTGvF84iM+OZJsDpRAkx03VqQx3+PmGr0XM+zE
IqJEqtBSjJC0SuG8O3jVR0vZVJfU7EXmFqpspu6ZrPE2IVUjZBU8b51Gs05Kl1U0l1oxJ8NDjTcj
IJ7RCJ/cyVUrFfTayZqbs1gfv7kjhi6Dii0Si3QMzr79JAuXdl1SoGulN0bUw+7kQ+jI4CujE5R4
LjVf+vwgJ3lh7qbQL2jYC7xVAFwcxrMt8luNLjEyN1uPbrES292sxS0Ar+j7PM0OGqsQ5fKb8frg
B9/OzKW9GIYdnshSbxxA7og6vEcKdsphfCPnGGQ08Cvh9eOldrRWbN8iJS9eND2kVE95HhAeAjLA
AedqqqKXwzUbqGAPC/HcCI1O2zS+0pTw7hhcXaZoGhYpdVjomqQn5o4sp9Z37tyaNdE5thz8xuZ3
k1NVomnl2RTYvEgP+XCDT54NczWf00XjnDNK58TRVEWXbs4gdYSRpqHbOYSTcIYawO34zJV2y+Hb
EmLSHdZ+NbGmcM43Nci+xZx4igb/EZMflS9d8ewQikoTbScISYnA33GtW8gpXQeEqKLOvWuDoltG
Nla9pqqPypJ3IveBiObJqaJIKeob+3mwVHrsRYHGmaTttu+M27qWTKdtQQKQ6mjWVC2Zk9lAabNA
rdgQRpk3rmpcy3Oa5j6K6jfctfLGy5N2p+ks6Hs4tbwldllsbXTp7Yr6cyT/M+e1DoFQJwNXASaq
M5/W9shjq600KwGnYMDGrKYIWQYx9dBGpb9iSSbXrTQcpC+iLSLhLeT21z8/ff4XhY5Z3j90ta3+
7f98SNoS/8f2X/+vLOLP6Q+E0p/+iJ+HSmxAgmig6Zr2rIf+PFT6/4tVFYKn0B3P0B2bf/OLUGrb
pCxmU5wARD8nMX4ZKgliOODk/zPNYLb1B0IpSyTsbUyurMf03wyVxpg3Wu1GmLDAeCU4KkYPcQLM
ceSa667AWvndxDt8oWszx5OsrEsKay+YHk3yznFcvMWa4CabUDDaInFiKrYIdmk6ZlIGuWIgaUsQ
qLEMXAQlZvng6Awh63BvuLhJ9tC3JP+9F9sIT3bi3mTRrcNx6vbaogXnNwXu0gTOW21a+TpN0dHG
ABIyW7mWx2AKqHVCmKGNxYjWFX+NHj0BdOQeA5GAQ09D/anxP+kVWQdW1k9mP9etpiPmkpEdC0Bn
0b56Ba7VWYuxWqJc477gxc08xgoSiON3ZYD/0DdFpG9LqntEtfXbZqNXzaKsbwScA0FvSZrxPgNx
gCF75RL9KvVoK2mwqFgY6aSTuXSUWg3W091QMEjdObLV8OWpadmG8AoUDgF7Z8Q3It5BTnPU3te/
K6ba6YPZd6GHN0170Asa1bxtAxlK5wrMDolzfNmPLw3I5FBUKxsubFx8WApqKTD+WM2ZyYbeqNfc
xeOnfVl80ntVrszsJOmfgmAKfzbNVqKJ1p0A/TLDQMtukbbhga2Xxu7QrVkZscocNMLtsAr3Yzl3
P7vZJWgypNsQoveQb0pjDoUVzVkbLLLmI+dZAL60wmXS4McRPuFSxu+2xiW+rcPTbCSn7l6Jmh0U
bgPKTGqMtjA47uoAybJwn0RvvqU4cSWOXOmLZVf7N4q6WhozIa3aT3llPBZk/XqcIsHs5OWT9jJ1
2iNWo3pXNjblPXyp+Wz+FbjyIoljIvyqaJWTzBV2vm/8PSG/ralHEIQ95hvWa+O1yNUqowvGBic3
Rc8aBfQGDmMnV4+zC0nMBSJRDVUaGzKz7nsVkmnptPeqJ9fh+5uuba+xe6903ixy61pc+m0YbgUk
W/chTTFiC+dU62+tnayNBGB10G6nqbkU0cQPqfwRUvq8YFvwENriNsHJb4Ynt5j0HSbwte4ViMve
um/MHXgkLJ5VuHKGAhBnwHMeeqDdlblHGr3PkgpiDhejgWIs/CorV/VX5WMAT7wXTcqzRq+XRUOU
G7trPYEj3PJq8ZvkpsdQWdKUE/iFfmAbyHiONOo3SyskKKu92aBQfOM0G0hJY4BfqVZQq9cVjr9w
pKgaVicsherepX0KTN2AYbE8CQx26o05ZN3GOoNY/ckxsOin9Eoa7NHOLxoLyjSxSkZvTB1a/IUv
ESt/fB6Q3T1Q3th9j2nbL1PrURUPRgz5z32Ev8lH974HXBRpEO+9pwlw25DeyuAS2yenvs2TA5ju
JtR2maEou7YWtWSmB9ky1XI7ids4IqZcyaOOuzLSLxXbmVibDoKCHwLVK7eID6H31A90FFj8qky5
aaJHT06rnonQLrWFbIzdXLfU3WYUPSH4hi8pnFzCXF5zacJoFwc/WrfHqfgcFNeWloXJSECzcOOn
OVHPdAoVafWZ2UTtXIhxp9sgSLu8e/XLO5jIjHrq2BQd1drbbrqN/c82ddZ1vfdL67MPjeuo5pbt
le7WNy1m6TW+1+UYa+/JBCA5DE99CxbRL1EHEcdTvfpgzfrNjBO3EHAy/EGTX56COtj3ylhXeDnJ
jiP2T8Cgqx1DitPue8/HV0QLQdGeDe8zszH/quDWzOhmCCIIsuYuGqE1ljQsqE0EXxfbanTHBs13
KNyYtoGrc5EO77XWXjMf4xqj+QhosalTPW1G+bOnaYcuiJeZsfnzN5H/1jo46vJ/QAdv32VRhlxZ
/lAF/+nP+PnCwi3UZktLAtSdzfU/X1jApMI+YCdlGS58ufnv/eXC4gLp8T3fxrrzU8HNry4s9D7r
lOZg6BGug4P+N36bf+S/QWX8rQpuOVh9aBjmLmVxa8L6/2sVfPIjQ2snE0Wo3qms2nTM8d3LGD/J
6lIZ49lzSuh2OT7M9pH38l6F2bMV1PueToIkRVexT0TGMZKwPpKMNJhI0jcASl3cP5vRCxXrLrNr
ZGBR5zWdOcFHDDsFo7ijUHJk1a5kIxlIIReN9A1LOzgWtb/izo65PZXU76KNYanm7DtnFWJapGP2
AR+6dNieutl0l3jEAINhiye00qc3zQQoJnvCLBupnupxP5mflnEfm5tOo8IK2bnHL1IHN6WrM6A/
GvhasmAdAl0r9lG/tfurg+PEna0nKFxLaotuSaav4BmcEuWcJ4HbJLwq4wt2Et0AwW2Dn8XC1oK7
pUDly4gQeJhetK8+fBfmjxQ3jLBpVxH2LbzzhaKNTrByzj3oN7EkwmDejbhqKtw1ES6bCLdN4Ro3
OOhOwzgcQ6XOBRzUDCY8NFBPHv3pPKCNBLOBR+LkqSL1keDsUQjr5ez08bca84iF/8ee2Xe2c/Xw
BTX4gyp8Qpp2FeZLwsaCShOtTXcmjqIUZ5FNIqGmiKG+ZDRWgFhOXyQSFV9rANhsSm9NP9z5eJVo
NcKz9ClNjIz9Wtco5ktwNmlWugdmsBlY/CU4nww2unTXyPyCRKbwRpXBSa9xA+KYambrlOZjEcVL
NeCp8hI8uHisemet29GLTTtBLx+Q3ZBLxo03sY4x9cdo/Kps/cnEkBWN4gM0Lbx8miwK4+wF5d1U
uOvJsvcTKi4wstVImLTxUA104qfKIcpbnWStbyrgHa37mhndVTj+ynfzc9RFYp0aEeQGXDxWdJ24
vIPjWdjNh97gSmQeX0UB4AshHsMBNbY6wFBPJClg72DVV3wOtIagMioKvF36faPoiEKzDyr7CrCD
3sjHqTxaUFSj9KnK270PVijw8EMW4q2xnHUFaB2j+NycKMYHL/8mhPFk98lNY3lH9sig9L5FW258
IZF7O5u9gvvQ1dBvsH7XYXojtc5fDTWm2FLbtX6PkzKx0Tfjd6OKXltuJ7GXrxN42TmXbUxKwUAN
qlvexxhKXZDptiyvtAtcYnEZM3lPqPG+Fd6dJFihB/G+TkrKL9iT1NbTwIW1SIPHkU91PKPOdJfC
PbPm9acpTB+++qKliQoBNznmKQVtuTKmlUX9YkPGey5KBMwb+Vdv7DhFWr6x6GzGPrj69NpoLdav
Th4nm8XOkJfDHWT98MVXXLfK/oKs9yNI2odspAnXM59Ur+/LrCE3rps0RJAkiLQSxVW/GYAaec/x
cAKQsjIKui+ewmmZR08eNehE7MjRccCgW/W0wvpU9cT0jRBf9sOjH9fIIu2jFZs3geOSjq3PDoD4
wmabHybGXTF49FoYpbZuBwCHaQeKEumN47N/aHlsWWXITRLHhK0HCa8YdkW+sEN2DkHFBckVbPkU
mYaquLX8EycCC/0A7BUloHDmNLRJ3f/uyltSieWua8I7waRWiNzlY+PdNmbMOZiXn5KVYZtoZ3Ok
QctWChJze5OmDo2Nyw5DfYd235JM7KQFYeozLbhX3oqeRwKrdc0dFeRc/WUkTwQ3DPN7sOsVTdN8
RRndGobQWOtvvM46CTtfphgMmge6+TjlsTwUDcDE4N6t00PtZrgdvX5hhcXOBQw9deMyzA1KLiVs
Z7oEz8H0qovPYEKsofbeOPhwgJ2PrL4xenn2aU0qdWp4Q40iqGhrN6Td657+WsVdm5nATq88BjVv
Fiz3duvcl/gDjdDdpy5dzSkP4TSQU/9GnUPojnadq23YtTR8/O862yQKwc+dosoMaE1jhXxtDuAB
mX5VRf4ch+rWySjdttzsZM/wnDZa53zee+JKyux+TINNuxVVl13IkDU5iJUdEcpSY7qYRhLN/kJl
Oz8PbhHhF9EI9gAniUMsiHf/ourrVVFTMuOwVJacRnwtBr/MXj1pdrtxGCmoVxsb2sBufWrdVMOa
K1sn1W3fix2XREqfjUOZfbTJPfk9QKGzRLgruvd26jZNTI4kBXCYXxWDajF8GsQ+KJO292lxGJmy
EueijZcByiSU85CnEwcQkjMwTEqUH33i3Y7FaoujztePdkTWlMfZB6hGhVXtvCv7m2K6Xj6NxtMt
UPR2KYzdPPoMIKEdNR6BVvMcsMraFCBIzZSwNhocyw+o4gtUaJ79GC/m8GLWx94y1iZtui31XH2L
MxriCR9rA+FC5u3aEC+ddzKdz1rmyzpqt4NBzIMffGSt09DdhTT/VKG3KTtW9B8B2shYisv8jgYa
+iKVcw9OQCxH6yuqwEyjT+TkaFLVc+GYdeAqLIP30HxoebAt5sFMC9/qcVqrWF8Kmmlb2yF9hwfA
sPbGXEKV8CHKmcFgrHbURDtJeurY94YGr2J8WxsfzBBxt+ySxecguOj6Xe1XS0aQ+x7lhdvfqpiS
2yk0MAeV+j24inpZ6oLSiOy2tLfmZJ0Li0p4jEzQr5n8GQigzJv6PujULtNIxXGcstXdSuhNZttt
iSzTnuScvMb5aMijDORSsFQQLjcxWhkHQzYnlTjJOuE3UClS1y53qR5NyvJHFA6GqSykHqUh5U3q
LNGrixubZ9+byGa0T+5AUWqRb6L5r3W4hmA1aAr9jsXi1oyr+4msTcjDQVHcoXFZUjb1VR/g97mu
vWlI6oS1f7ZrDV0kfA0JlZFpQgTnJPIr/kqEgPsut5mvcBa4vtxNQXNGojtjQSP9g4kAcLD22PvQ
g4t9OXH3GOtNSYTOK1kDGwFNZmwVShJjOyMiaZ9V5SKFGLQYvOgUxze4wmwTeEHIgUFwSc4JpoQo
04B4XCMsd7W25D5Yf+kElMO63CFCQ453qWdtD/w5LAZfmpEmrI1PLbD2HEg+EqukvAkTbkKbQO56
476I7G1dqWNccTTpP6I6P0SxuGNpC6/8s+ZiWW07SO3dMR7A3NnlBgki9b4Gg6kMcEdA/Y++LkK1
Y9W/GsbHKdWOTiEWhhatRAs+yjOXZaYAZB1HP+Zxr/HwEf7JgKGPEfbC7kkg3kX8zg32nGXereWE
8YyEek9JWiGrTaq4vIrsZOhAKnhvnPS8vK87a++6vKTi8aU2hx9hj24uNHXTusFyCACdull9sWy5
ngPlTtUDXT5YqltlQURP1vDWAasSnrx1GQLWwi3OvnP75yfM/6JaN0PbP5od7+PvPH4v+Ml9fv/V
Fxx//94Y/NMf8/P4iBlkznNbFilsY0aH/ozPY6TElMtMyZzItPPr8dGidwNRG+CPzmDJv/qV3o2/
2IK3zqHo2t6fMlHZzh+Nj44JFl03XMfR9VkP/3y/iyF1/8s/Gf8zEKmrafNeNja39v8j70yWXLe2
a/tFcAAbdZcEazJZJZlFB5El6rpG03/h73DXvff8Xx44viHp6Ep26PVeqKGIE5IyTxYk9l5rzjmm
hYfvs80p+124W89+Htp3Qf8w8+FRtz7McUnCfFbJryJ+6vzPiewcGov2MbXXRsAFyLHkm6uujOot
oCLeJsE37x/HDVXYdb6mRCpU37oBk8AiI6VFI0UCV5yQxII93yzg4tZFFD0vloXbLkfLZOlM/FcF
jWldZSGtwS4sa3oziezRRXiHM6Ys0abnjbtX5CsnB8dZi3PH9Mk/eCtVe5tsEXR+Mi/O4TXnd23g
WDQepXA/QdnMF9TILjyqrOjFbLgHxUmp1gY3fNo9MeL62p5mpaGatafqlUWdCtyYE5arR9PhWCrm
Le8ftPl+M0Zz7YsrxaCuwmaht9vWuIdUTneXsD5kHLU+VokNAnqazEm1BPGWJabK2WzplM36F716
Jg6iYzBr46U98IiaRZcaY4I2z3MeDTOgy629LLmedgSL4bQHSI7KJhtktnhvlHixW1120bLN6AEP
XvtIWekjxewk0QdH2+Fsaen/0RC5t2NLlpmGB/US+hsWqs5Y3WAQ1q/JB8spi1SvU6lOi/mbLXqz
Sb1jKja2WKn4lazP5kTqEZJftkjYkrb6hmyo4CJ5BivNVWn46EKaNB012aiXsdtT8gQEbkv+vjRf
0nSN+JnW34YfLd1Gd1j9Tz0qM5tsJ6ZhchmcMPPUhK3EydU9jSxhI359QuyZFDGl6MMR0y9PxzB6
YqsQUAuNjj8P8wWtq/SPZiX/71Mq4DLzx5yZRVCqiuX7KX3qo0Nk3S2KzrUDdSlDdYybpRGsUgqq
U49Eej0b0GyaQ5qR138wHlvzkbl2bKk48XB338dw2Hqxe3bFJuUbGDz7AjJXrVbcTZZwEOz602se
/W/0jG7jxkyGxbEow7U8WIuUfayKuTqVWZTE5z59z5LnViHWx+8D2KnxyujRZOsS15jWfudfLMJ9
sZRe8KqXt9Zfi2xdZWtih/Rmc0MsTjTjXOy9zpJA8u85c++77tCYVKxrnLv5anQ/A2VR1Kc23bca
v+Y1fw5MXCnBvdnBZsGkr7PHfenF1QaQNMzIW7vYrSZTA2NHsowtJ6yX3GUtPCfDfuSOkqrXIDwO
6aabajSPQXmF+s7QExabQd62/VZ3Ly1m98l5ccMIodeoGLNs0R89vpZ81Z8yVDNvZi3sdB+4jnXR
Lmy55YooNauLOeK1W+94vx8wKBKPntevRrdEg3JIgVNbPgdt1t/sF05R79pPEYPPAE94+OyKIy3s
KMZgB8cre3hbmXFZjxJnANzL4nVRlO9ZdmeQ01YUocJ+muKi84YBIlsKky41klzhiop374mQJv2S
BlnoeQrZE6w5+sPKAy0+fYj2kLwTieh5W2aYolZuOdc3xL1SaU3orKRrkjteMuvq/4dWkv9Pz1Rd
I/Hy5xmbf/iS3//vv1E48ie4vh+f4pfzVIOQpRK9BUWrgCH57XlKjFvnUDUVE4mZo+7XdawOn1sH
5WcjhUJJ+ek8hXJGVlKotuD/+Es82h+H9u/5KBrkFoH7hK9T1qbz9jfnaQ4LrPI0bm6W/YCFpxLb
LBjocdVlAAzqqh7Li+HnvJYQhMt1F9SbhuDI2PbL3jTeXdpItSpd2/Sdskw4g5RDqZgDsrt6PuLz
qAeOXedLYVS7IN615MR0/6GAJJkA7A46GUWaC636oUU7qvXQgxp8NNWp97BO2XEP+c/9VBBGZASS
sfsyffXsIpsMw6aZRJTqU7inWFtF8LZ6ZBaB3MJWrkV8YVSIZ7pKHXYzq4S5sDP9cUSsadjUGTp2
EkScBjFHAtCiPvkNV1/3m5bLtVkdIw74kLYQ9tLALY1F1pyMfq5qglZtDGZNvLARkKLmppqwCD3i
J65PhcY90MJtjujUEoYMEaFql2oq96ggTSVsYOh4xvxzwhrIkqiYs+2aNQhaCcIWG45NYvJz2tgQ
jLRDOx6HCCsQzyPrbnMsdDySB+9RRTCL0c2Qz/qUpPutSjhikdZsHl01cTxpktyQ3lQl/myR4uTS
zObl1OXaHy2kOnNMzhrSXYCEl+vDyuCm4EuvKRakgezNZwBWztRXaX7VXS7tNOBRhli4a+7ymNFz
mIYIP8zOvvcAum1WNW8CWdEmg0SWQ4JVccTkKkO7HeF31Ms8iPcNwqQlMb6aSJUaS0HPA09QIWHm
L/001ht9f+Ym6nRBNTDj0kGG+CkhgnaSuvFUTtpJHSUzzlSOYEo9FPoaEmqBlDoiqVp8Dyy81SlS
T79jcukEkmofYAqKGloudEQCPmhbcN1STcJaE9KqL92ZzFHYy+mqjrPXqjG+8wbR2PCXeguJR7ZB
Or6n2j7RzoVIb2nf4PXBmMcFp5ngWbbfOHmEZayLHqlCmS6biyEKFllo1FgI8nXT0eAzhcNCsj00
ZtFR3PEKYDWsl1ePK59lzqsKz/qFnyy/OUdvIQhxMsRYViGIEE/C+UoPl7LAWQc/S1+QZIubswxs
FoZdUztYjdnHkinlnbL2vVUX32FkLqMBWAEILbxaKOnHSJ4nENPccGW2O2l0Ou5xJM+gwj1U9Z41
srBPLuY3t5uXZKASlin0xenZxkI9567dirsP5xE9UuW8rupTlH6nuBe4t24zfdxzYfTMR0+KV2Gq
3SwEWyNkeZ/Gww5zWEZ/ZHgtteyhcfV4XtntGd71Q8x1UWj3DIhni3U+pqsysZt1ryN7DLR79e5j
i1qhdmyLaPecq35OLyPt0aJ/oas6WDYsGXNQTDJ1ddAerGOs5g8NALwHdKyWaNS7BXlCqRsw1kcz
CAIy18/0Nb7qjbpIom504mlP7PvwF3tWx37afA7TLtmNIwymYchNgT1zQQkegOobhl7HkOS7xkI6
ZzE9sqBOTRbUqnEJjPoa+FTbmUcAZUeVtXZgEfSY1tzWxZ2E0dSL7uweMVU4IUtxHo2r3HSfc1l6
rbAiN9P2HBvNpk78YzXt1UsW7PDZyDBi2GbxXk0beJdVPHCEpcJqPitXcmDuOsPfk+W+V+qnp3SP
pkLZDXEKYCwy901W/c20dGb1b6vlBlXrrvlbtd8NdKwiEtiTWDCOG6Wh5DvDFYOYgIN0bvGqKKWT
bG1bFXQTxTc5LbP8qbnZfojrzcC+M6kUnvsmmRgLtKNfXTQqoXJfhvCvceV7ipiaTAo/rPBRTXfD
8AEdX1Z5GDbbKdyVbpKp0k3b1KbjA5GQqm1psCSKcK3HTxY+QNw0Cg2yOmYM/o5pIYVC0CoCZBb3
X+/FZ3FoWwcZPA1mbdygTHB1OSc4gNBxy/OIjJ1GZmFYJcQre01JZxEZ5nby/HfuAbgSC5BgBSD2
KLC/JIp/7mPjntTu0Y0pTYq1fRNTbwV/hLeqZ0A5BJKTgviLhpOeVB/E5rexxpZJIkwSc+rFZD7T
+Fbn8cqDcZKSlsQA1D/4Bgs9QKBzqIkz16zZQlL/F45ceUOyeH15auXwhbfNNHpYEuFGhhGZIGvi
Fvtc9YGe5/BsWeAQrsFqyYCpZ5hM6NRj7MSE9iBnysLztQ8MyyLLWTyy09dnuv6Q2ifwP6Dm/zuh
9ucsBf2PzGc8mCcpWaaxY9oV/PbyUEHnFHrJom9wn8KeZRxJS+rw7CK5K/pHQEAFvrQqroqKo6G+
JcW3ZWW7KH8euIYDtkVM3MNlm/scUSSiZKQL2zz3xVkXdw8A09hiI76kBX3h+ofNw5nsv5WDMpKe
p9ClFlL/xfPIvDbDZxs3tJHBGlZnusW6S16a/lXw2eRoZQ5PPKrmvrtRkkvoQb/GkXIt4v7SGFRv
FD0PV+bzCsqwXb0oLTv/+gu6VVs8DylrZ/Aq+qKWqRVc2cleJM+kfNPw1vEjnci+It4mU1+b2eOs
vqYm49VtpB26JJYCLf9aUNQYrCwd+qGhzEAFCaSWUVn4Ke3TVHFAyOqoMLGvKTs7dY2jlUn7LNQX
c9gn8VXQZAw+ioc7cROgR6EyogA9qSFbyk3PSeCRuBrAL0h73yQTgmU49wh/TJYfuzxKCIaaires
utgDzLtmPA9MVmUImVSeSyw5S9x/SRSsYnZ6WZ4vumIHFpRi6UNvZhtVCx9UjIURi1vqxRInIf8y
ZaAt2+lqfTsygagqpzxTnWzeBvzX/cAlQ7w21A5XlC4aAoP1V6RZC3Kko8C6DSuyShYlpj17cu9Z
9YvsaojrDXVQDIzq5PNTMPwpk/OP0t85wuEE65mpZoPfDYugf69JWiiKt/CIAPXysELqICy48dE5
PEviB+zvevsZOL1LfgEjoj5YTkFORQF0lAugV8Zexbbotc/gthmggkdWo0fsTAa+KHfXYnessT22
/DUJNsgMO+QoR2cTmmmITdKt8Tfyg2M73uCDTl9VDJXSeJPHYp6OytHN+Epl4soBC9+vhk5hDJlC
YKfGoKlCzhupQ04UyqmrNaVqQ80z1D+N1UeNYj5WNgfP2N9SckuZSFYV1kJJdZe4KtBPBfS3yukk
Gigtb0m6I/eqQ5bzVlBYPwTcBgVbi6nNjTXwWxvFUKQtp0xDHcv936hTSTX/x/XpfwMw/2Bf+uPj
/jHfWf9CmlNVCJ0aspB1+bfzHXMgyVFB1pM5TWDN/XW+g2cDI0exBLtWZsOf5jthTux0GpDUH6T2
v2C3ERbx1d/Pd4KOSagNpq7pkDB/fkRnUotllFYgSE4+VWZm489j3s2LNtyBLdP0R8KLG7+Bh9Op
DF2BIGCoROljaEnvuXUqW4xvqH9DOjqDodNDVzoedI+Wo7re5mIaf1h0adlWHiIWCsFC4bCOQzIG
WU1eDdgyGVE+iU6nMUfQTCY3Fwfhg4HYpZVULDKaDUIhVl6tCNgRhUMtz4h4H3TZCYhwW92jRPxd
5SnYUf/hC6cZO+Ycin5olk2wX5YJm0oVzSurdzmA7zSsF4MLOsQqX/O22JVkOwJvncbIggajlRhm
OcwYdzMWq7KCZ0VEwe3ZoxbxUpW9e2cXNx8HkpykuwJHkuo+9MG99Z7rcat52TIp1q5+okXjwZw0
CQtxokWk0BErkkm0QLwIi62BlJEjabCiYpmUHYdJ6/BBDqVi2PuTCsJF9ruV22ejkDZw5jmbsmsZ
xgcitXjqEFLkAhJzV2DuaGHo+fBhxscU4SVXAx7OiC2j7yTNfUSeSZBpxkmvyRFuRgSccgyPttYc
FV07xR73IiBH80zUGDxXmcS+Gvhv/gA3+5wWk8QzfiY/cEjGNc5qVnMTkh3PMK8QjuV2lakg7eGz
6d9BSp3gl80vu25f6Fn2e7ZxtgE/WxdruRMrZbjB7IgXTf1Y2zx9AwYAvJv30jWI6VBnN6qjeZBY
qbPAbKzvAThkUkvf2GYYrIz8NYylZRSaIOt2Jvv6BCSc5X9UUtQ4Cn2PFlaXIn+YGDahjBO9uBrQ
GV1161JXLPA3ACWc9c3HQAzV1j17gTQdMw8JLggZkl9AMKgLStoSeyf9UeJLF6BWVteI11cQWTc9
Og2YQueGCrRCC+qdZUwBQSBuVrbU3ImBScoV9w27hhTvR8eKNsk5MHkRUQOokArD8iqqN6uk9yOL
xXsYxXAcRnzvib2rkoQ0L3ZjnyEloQ0z4wLa3Vl7/LjecM8FdrwuJBAJZfKY2/GnnfY7K21eiBU8
Z3VZzuKRmOwQTe7dkjVtAoBqGQz5ezSQJPS5INFpaUnpsbVPFUgPy321fDxiirGlLpVLZ+UEbnTN
LHubjdrSMOJ1l211LEYJe4lZ3YhFqcTBvO5bGBHyeA9oNMhS2IXFu1+xQjF7zj7zKELjksRyMPv7
6HHTFfh/3R3+538M1H38IVkZzRp57q2qEbPsfwFJYOqWYWDmFFOv8G+UOEIfxErInpD7UH5F9Eyl
9pN4x7+UiaX86AD5hxLHfwLqY3MS8an+shKnav+EM1ANIZMsw02KHgfU4OeTJaHroCOQz/q5GmJu
NGTvRnfZS9ZC1vWDmXkBzBDa6VOT+NPAe9ue9J3aVvtNY0Wf2sSetvUtVzhsRBGyhtC0t77h6dxp
3lxvlQ/NxOODoekYj1zA8FnYp9YWZ8ZNj+5U6gCzKIvJXgQLww2OggCYQ1HlSqIOYRkbAW3qXNtD
qwbUM/pLabSHWWGo+A3z7Ba6fG72c29uR1g6goEwyzvzk40Q19GwYvDouSCXlO3Usv1g581ejVtl
ja3xnV0dlEGTmVPHsTNmYp2QnW10kIwDFQNcSjHQ9Kr9LWOEdHyjevQp7LD8alWHDas+KX6Vgjoh
vZ/IC3vASgmmf+52KhH9uPtQav1eD9hUDA66mRTVvMuL6fvXrVcNl7WM28nhcn8PMpiLBgwVGkmZ
jH3dFVS5W7Me/mGeFjcDELxG2I03PIspI8TjE2nNovbpEqWaiGsszR2zYmAP4wv7qrbWrejdQ1ep
BdZV+0g4l5ZczeCvxmKD2QpqUlBRPmXeIormVRohWYiV1r6rsotmlE9tIB8y3Vv53njUdaYY0xhW
mkjPSeptAjxIOjqD2uDfH5WeauQuZzkMSKFXFIpR6lPt2jJZAeQKimxFD4lt8Dae96Up3d4r0S37
hqMimED7eYuXLRoWFZsiiTwmyyl7Gea4XUVIIYGeUh4MI1Iee7wtLgWphs+eKm9grplS++UlJCpq
f6p/V733gtI/PFaNjJeh3ob1eIsVwLx1XHz7EadX07GcKFIV9qsc+vMmxvlqIqOUarOLCmvdhBV+
L5aGm8L3k3UxgVl9SbpUXb6pG5x5kFLvPZgJjGkJRapwlv0xfjJoALAErk/Ocly6tn7wuD9idKMd
IPLUpdkU+aaK01VXgNSXdLeAO4uk20QFFjeNndFQ4jGzx3DpWhBMM++hFBVFOfE+19RrUXZOxokE
RGhnJZIT9tqu1boTv9CRhur+EGb6Zz7m4xK7tbTOtPKxnQToQSzbsfjWI1TmIFABVknysMsUm7Bh
wCbbyLCK1PiB6PeVJ57fppV83DjaeBkKD//VZLYxVWK5Xn3JUqay2n3VUjFuAKEuc3MiassFa8vM
3OVmsqnz0Zgbpo+hReoXaRLRyQNdbxEzYC7IHqegrbJwYebhdizrT5/9nlkLQFPZVUTGqY3aRSCM
N1kNJfaq0VPXCFY+xbh1LXpGZAkccxu+KyqkLEv51seaXekYC0eo+8BrHgLsLgyc9doDoKUHB78t
6elAI9jS6/tFO3kN+rGKh0VO452K5Nqm8IDACgfGPk10XHIYdxLDMdi7BF03waxWXGhXo3/LqblJ
a7ozArDWRKVXad1vEkP5ZCnD3a7cy4F4D/AGKBmlSGqefZhJtQF2+CSZ+r0I6TTPXfWtUHW6laFY
1RauymG8BVGVsssENNsb7SHiZ7vwMqLIngL3hWo+ZxikI73ZLq4FcEjCwFZm3HTEZCUsNFal2oub
+Dt16M+Vlk5e8HEXyvWxEs3drMaPaBx3dYsLAR73Yx+0JNVw4y5shYqfvHFf+hhGw9/mzNc0Zq4/
P/OvWTUZcL4+/tl28+MjfznsVWIXtIXZukzKU2NY/KXVi2FwOs45aXHZGD/bbhjsNFmVzSm+Md0Q
fmO7EZPeyCw5fVbF/iupDfEHh71OmgRkKpMucVPld6mNQtLBs6gD1FRSpKZ66hBBVCIUPypahHzG
pk75YzeTzdGm6hmDadTHq0KVXkoBtMPi/HCB2fXsrPrsUx84gfDJ1lFO0IqBswKGh5dfSqGUstmQ
xtEZheLEnQJiXFpzfZiZ7lsWHSYjDKSGadmXdDhKgTPkOKtDc04/zmysqSgy+2VofnqcxilHCC6f
Wgd5ZH0l6T0SU+siHxo6Pvu+hm6+tNyYVr1oonSvyxI3XMPRMoVn/2tTDWAxo0tRosM32dyMhn1o
r8EAzOs23lt9vVWacJ5kx0CB924YLNlNElaO1Btbg5CtHvXzCiqGFX9p6belIyNYDcmM95Z+Y0ay
17p7UsbdgPASxQO2XioX9NiJ7AV2jOWIb7P6sbHJ0QKs5DDU737PUtNGIvtWWfLULHtylj6KVh9K
5SFmFdSzEgKrY04bIk/GhyhJy5rVUZW2CS3ljlG0t1aBEt+wZFLND9OnDRMHQLtGKFu3yBT4orcq
eS5KPFHbSHi5xEglEl9hqS5aw724nszgudLpEzQBLCpnBWRduqeZaDlkGJ6aw4BMOoXKVNJlNI6d
ctEs+vpDJXtG/ng2ptZOiTdJuFO1dB2K8dFmAV4MOa5JQSk4/btKcUjItYVTwG0cqe7QvujxePcC
AnAZSbgw064pIFYJu8M4JeVIzPU92lyWm59tDVKrm3YZNg4pBOWwETc12o3Zx4DYTPO705CMJDfC
pQBuLv6iqXix2uGUXWK1xYSLdC1r0ZUChLlEQZB77q0RAQqhW0LwjlPtXcq7ZYsQ3iOIQ23xk7PB
kISokF+yjlXflECVaqLL9dbw4aFCgnWk8qH1J6CdNr6oqb8qXG/RB3jQIz24KsPArUAfDnKKmpaT
ymOvvXNzdLGNaz4a5nPg8ldmUeoUU61zQ7/zMBU9J5U4+U1ibpqpBNoX+kGVLhkYI/qO5pZ2q/k9
/n2e1RMT7s+f1Y/Dhz/8wXN6+qhfntPk43So1kxfGjAYRq9f7ZECf4VtgCKiZnESS35d903GDwpv
gL/xn39+TgO9hs6lKygo0Catv/ScNv+Abg3VlS8OP4mtAyz4eSiDkSEJr+KCpvdiNeiPnrL1W1Li
6Ved41KMmA4A580KT1sN0rBqIapSijo3NHtWdpNZ+kO0FyOiLlutaL+K1sHwWAbNzhTlTY15njYm
/TE9jjpC9uWrO67jhjtrHaos/KaOpyixF56ydjXutuXn2GxCygdLV5mu1odB56+oCYJz0PEvLBSQ
8jQo7cbDdSAqgkW0DKYUv8un1pKwWr+OjXJvEiQRYhGhsoH69yhVzz5GCo+yGCU4eMaH2vtbWTtn
irwMWNYHMmlk390Z6ZUn3dGzBiL6onSawAKHvU7U5jyNatgKckIMBR0Zwke1VLg0huES8tupl50u
b0iFga6y6DzejSNVWqKcj1QTatCIbCvbYNRkG3kjG/Cq5uJWmxqkJIvjwL5qNTvOMjnUAET71l31
rVjEpHj85CjH0o7b7bZUuytpE7qpChR+no/ixWoJnCiODUamJXzss4FSAa28ls2wVaxsX+lHTUII
RaRVqdpwpypAm8e5lzmVka3TMFm1bneySh+7fMGSDugeiUWfzZxGjFHWHQmwOGElTAjWpUcCgsFP
5W+H6CIVxABsTr2BhL+58tTvmmeMFG+b+Ksrr3DxdrrGdhMQDVn+nIelVlP+wv6xQE5NyZI1nIp6
BJKAqrbgTa+/Ow9j7Gdlde+WwLSKB4gvvvXOIgReR1jflleDV5PYwPJhDasxTN/1Wn20wUKEpbwk
VrOqUdmAdEsGgDEvfuhLNCB3BJNLYKFoeaA2YgtZrc2niFy6CCVKAcdhEY0JeYVyltKc6NomFkXW
sKpizWFrQelF66NStMAx53MVGHEONcFeiGxugKUR02yKG8/Fy7MXkoA04c4D/zMeOMuNQ21w+bdo
vK6VR43OR9WRlfqZmrRqpUjYefD0GfTYUNFyzeWyJ9egbUrRnKwogIpRhUtJj6+l3s1TcjyFmEu+
vmxJhdSVvdT6cetV9Q1K7KliWDdwrEDiAwDWPoVkl4y8ooCmQRPn9E0BRXgrxf+wZN5hYukBLMUx
8WFgJCnUY8cAwy/cRPrr65xT4ZhEhyquN3+bk4BH7f90EvzD5ZcEUfaf/5p1fxi6/vEpflGBbF2f
GKO43H+kpH9zLJCrxv0Om4Xb8+9Keblok7eGgSQ0/Hys/n69vgMLxfgHT4jusqmv9y+oQPr0vf1e
BVJxEyn8Y5Ph/r1rPrYHKG5+JNioYM2jemDRSMEek98mh3cmFceahXgFrMhzlyaoyKn9UKzRlWAM
dTIM4HHPJblszrb2ghck0825SRaYknFessbB6LjXinJRuskDG+aHse6o5xakPydTUYXr3LebbAEQ
KpnJ6g6K1iGqvlJzeG2757D0KLIvH+PB56BK8oPwH5P8y2thJjLij97c1cNtIb8AVSPZQjQtpQ3x
ascvuuXhnj3VeICi4mYm6SKDjZK165JtI0AypGmiOnWwlBvM6aPy0OALzzKaDE/EX6gSULeSiYNF
vmeyDYjq1jCnY9fcCO69g4cXo8K9Hg/PvgErRcdt7PjN+BIKosp8p6kLrluBi4coXCQzoyb7KZam
uZK7IlxUGvBgIxwvUk/EdTgXLOImIWEY710cbXvqXLnIJ/UqCrtnSJka7a1+cAsNeugbHjO1cdDL
AXfSp+G6c5VHkUEvl3tnJUuZLgbywaEKYe6W+5bmmjohW8ojrXKTeaso0CywRPHI03n08cKjxZ3G
qJoNUszD0ZNhPBvB1eKhCSBkxkrU9LRtySPVLGgXm56xMVicmpSyZ+LEbPUHP6ZUWV5FPJqB+NG7
rj/KPLLjWF71Ous13Ok5zg/uGgoPeLM8N30KGXlp8/CvuvE9RTapqK9PTDyfI6ukxr5kfbJwKa3w
AuSRZpl4rjPNTTL0oFC7m40GrIyjGPrcSIDPUAEjPlFUydG9bXHoNNU+y5t51DSOKsmbUjOpa1XW
XUcH7TqRq3WTcx5X3iovXwy0FhFuo+nHw+EfmqCwO32plLsBI0ki9Vu3f8k8xdESd/LrwSW/0T0M
K+BQYOtPooWufKdAPBrxmpdUqtdTk0ezVGocckSGQ4LFMYk9NoomO7AUa2Ad32TUUlePXpOI2cuF
Rd3iPDHYDwXffo9zPcLYXsH8Lh2e6yI7xc01Jg/vMUc2ODzxy2gtyKBWOwzapxo9SwTnHdVibYyg
K9SPzuLks++h2MZ89ZDxB+5zJhtsjPoyUuhGB0utg6eOeMFMboum29XUrxbKRajnXHmv8q+M6ggQ
1+r0alWv0Hxd8Ne5vnSBYZtAsQODn2BoKxeT3y17dOChG+w+ZEqU5FVPnl1otYBL+OYSUgCA0Rvw
214FdYFUCCOszg4bRPcwsbq9mrvgBO9OiTpEn5b5XJJeDZhAbeai0lvVYL9dLi2JJXAuVS+98hEA
B1e0dzsPOC3dU2fsh0zi+gLUDaB4Dlg8S598MOMVuPHes3HJdI4dPtHO3Xa3KtsqI54QHVEB1/+D
oh1ba2O1FNcjHBxbFF3joo3+TG76rRW8VfrNY/VOfvaHcZVelHR8KP1pKztuiyRzauVTLtkxbuvu
0Cj2LIug06e3VpLPYUYOT6mlV8jhMoAdWrLjcUFN21MvvkNqlJBnu+ilRREHm7UYgqWlFHO5w6Yq
98WmJijCt3Me9ezdr4m1Zt5zF1DlDcvON56N5tRLC30YH2NPrCUGTF0ynFiFbhDvgrp46b3KkbNz
n5NcCFj7Bibpyn5mi3Xo0YFLUs8fjWXuHyK1X3UAcQ0qOFQMcR7X3yIKX5UkPlRcxhuqLSNx0rDh
WTRCVvXVzY4Z2k2Zf5DnX9FIgDY74HQOHRUrYBTtveapVVaJHS6F4s5qMbxRArTIzfSQqSE3Ky0/
m8pnK/Ch8ir1LQkYq8cth31DlVxMDwpwQNmDMsB0ohFNznAzKaqTZQXJ2n6W4cURbsTKp0fMPBZU
6MTshRWbDIRBJ6OMfsC3WuLwyWHfjPJugAjAFSvS1l64cXnUAoEm2gQbCGlH+GzR6ardJg3U6Zi2
6EacTJT+QaqfMtPcd8a4yP1hQ0n0LtPFxiArQR+LRhZzSAj3rAeArzwCVkq7EIOwHAqF6BaG5RqE
eHx4n1lA6Y3+XuIdbCigxoM2EAphfkx5x1cU/wzHCrKVRHBE9qN1J/FTY5GF9zzuGaCCdh9K5Ufh
6XAWJGdoi4ug2gK5IL/Hrbz6+1zjpoDgnw/0OAfL8f/8e/fPM70xfeCvM/10N5MFZgiANPJPMz1Z
x0mCZSXLAva3I72KO8cgh2hqaLMmg/avdzeiGUzglKsIhQveX0o80hn7z3c3wpYWDiMZqj0Uwp9H
ekMqlTKWAuwe+MfQw7DwhbOKsnQWsHNdmuNiqfpFhYunWkvSPMqwAD40lHIi+2SkLraNeGnSRYRT
WN3WNvsnseIQrruTAdsqOWXdIYpQirDlBaiI9hp7ApFKnNZx/FpKx6BSihkUekW5wNHiHCkP6c5d
mXjsKGKM220RfSoSz/OZ2i2TGRQ7kNXxJ73b8csRyA42Fq4mgMfnlXY2cDnL3Rs+PS2+Ntw1aKmc
i86B+rVs7toWtyXiWVKfjAxs8ErliTJVJd59/8H3T1rP93wuoFNXBnQWMg0ANRjn5Id+OYLN87aQ
OVOCfdjbaUGEWkMXiCc96c/RGztaj+WBPie5jS5E9Gm8blmm6g7+5IW7EMpCcr6v6RyfvDUzSEyC
cdsW/BTwmdzkVdq+YHmJ370cBMHMv1XKYlz06VJcwlUSLCFMkPgarrlTLDWnX2lrf9utKSE5jPXR
3AzwIrJ1mL2NxeC07cEk4UZ+TqLWglxX7ZIATGbVe/P0MvWsP8vWEj8sgF2aZrG4dHRMMZbzxWBh
0hxW7/02U2N6nBwlBCxW7x2D5JiGETB65fut+aTFN2NqyoBOvh3XS5Z+S1dMOL6jPsNy7wPA3TMq
tXxlWZ3N9+4iFsF6Im9gk1VmyRmzFPxp/C8LwuFdPi9ey+Gk4lyclciLJMbyWfjcUsEF1dyY6bBh
3I0vHoLYiW3nNLxisKbFAxfmrDtJdx1l3sBL41hfwyvBzpqEvgpUDCLFKvdukM7plSWZycYDK9L2
PeeTlJ0/l4YvgIGzrl8PxUxZG5+kYfwWwcB8zGAmECoslVOPY/QE26im9oPlhr+ubjiGvVcITBFO
my+9/a4IKrbZGqKfbrzKRBhpFKKFJk/w976n8Zm0xkzjHZCRslEIQJYEISlBE54x93ZAuMEPSPWj
VX/WzTokNFKSo8SjE7FpJVsp0VRF0lImcZm+mKQva0+uyfl+QoXBX/6cRgevOvqglOFBinnDSfpf
7J3HciTZll1/pY1zL7oWA3IQ4aElENATN0jXWvuQf0H+Cqfs/+JyZHYWEqgqe1mZ1o0WsPcmlVVI
4Ib7veees/fa4iTUvPkYcMQhRotg2RhzZHZJv+TGD9661ZdDBGZkHvQzM7dLdab06BZ2BUKcwtYn
roDf+RKSuUbAXDbLzLkQ7oLyKsjQOIxWxIC1FWnDPSmALSapetWl11rImHq0YPWsEgCBrtuC9AV7
7U6tMQzPNbUr0Q3Q31bQ5dBy1FSvCxPVECvCGJzT0migNxkoqoeDUUVTq7l3p32PJzFcZMNyAIll
SWf8gl4+VdoZlXYqbAzcVGh0jRmfJNeOWaoATgnrW8LH2ES3lVbuxUxbWCY0CYdh+XCoNh2jzqEW
ORyZ3zQr9IWEoFl4M6z+rp1LoJwCgZ7amUxRieZwaqz8B7QGLyUH9OTOQ3aWnyz36b68Ntx50M0w
TCrP4qZEGXFPgDd7gOjY7sEJLtTq1t+K/FXJxMEQsorYMDm9g27ExjwIfLtYqNdOcZbg4xYQ81GF
if08sPjV7IHKt7sFCuI/Ch3E9a0y3OTEQoyz/vjRxbjqZlzM9taLewsnIvS27mNsBzMF46UkzoaE
IiYEXj/R6nKmkjNAErjGxdrnPd8b91X4gDU0Q4bmCCR02GwN+2mv69MIYGbdb2IFfDfzAyqlbImy
gFZ/0S3M8xYDF8SZx+SuYAtgFnfwvFPDTS7WD0xCLP04mmSETfacyVibjynysSThck3wBd6/KLVV
fgnDf2Syz13isWf5PTRtIaE8unX349XHf2zAn/mXraaJ/xyVIb5B//6f/9f9x0oFUvCbSkUi4cZA
Ugzyc/SUvmkz0WFS+BMN8fBYdnwrVUZJmGkwU2YWbBCQI1LFfC1V+CND0XWYDcwgqFRI5PmBNhMl
0YdSRUcJRjmE9Iw+mDn6Rd6YSSu1xWnocy2TQYRYubjh+eGgKmdF4hylFK9a8ZJVziKla5lb7lnd
KzMB/bDTd4fWIxI8bMm1JpE8rh0S3Dwwlgrc/FK/kfq1DsUpUYy5keF1Y7s2aTfEVyItlczcKcOo
NMXpz8VexiOAbl7ICqiiJL7SLUYSNmLwuGZKdoEVqsdb1ibE4mgTAySD5JLQBcTNrBdKZU7QntG/
J3VhkaEw0i4S48FQdwWcIujJ6akdYnT36X63Asxl5znqaC7qJtVGoZyGKDu0ZbCK2R0TLDxmQYcC
Klge0pTmdGvSDBAAzoyWuxLRG2XZ4azIJhn65y7yuQJm+UKMrtFlkHGRTEnAmRqY71TA5QVxBjWH
d8MsARDnSpAqu0YkkhTijv+zyW59aOauZq1LKAhmvlWLXRU+Vp43LeWQiGXG7crYPEemnAHK88Ri
C20nC81V25n4uxYVBkVBHPCRs9Wq/kIKoXN5u9gYGYrMbJhwjG0ohUA7FCEuEdaEIsCcGWY0jS6g
V21FOiO1e+Ho5SzzhwkiJxwazTTztj0Z1gGImSZlFMIkduhiu2FOmzopZi+y3vVqT7gRlC/0v0M9
7SBxxZl75tM5MFz6N6YMtiHedtXACdAeBnWwOwE/f2jNyTg+ZmqKQG0dvDYt8GQMmHDjgLTAG6Om
BbDMe54paht3rwWHmmUown0ibBtqvfIhafZNcA3Si99U9zEnnvv+KhJMAs3WTfHQ5FtN2RkuAIcd
zZWQ8idGyJTfyerKH3tvZL8bGxcjMYOcZGnoaB1Mu7TWJtmBztQLq2XFCLij6AtMKkdsYm1TQd8L
4n2oG/bYYnArSD0ubmOKevieEwdyIfiJ2HDtxLhCVGwbQXXZdmdehpOmBdtMZon/LKb5POEJ8qBG
0d3cCtp9BwtMNHlJSnM4hNjT/ESeK467qKmZ8TV6yXXfnAJQjXLI58GsPgoRQarxsuSYBUhBiEt+
HWAkaqp4NtTnQ9kukxR+nSTRFiqhdnWKTDfyNtc67LSA5SIZI98jTtxFBj23j+qlwt8A5jMElNs1
dyb3Fc+XSdlxVoYUziRAsSZJKq5UkodUITR2aElg1EsHBlV1RiQrTRdCmtnRjpGPD4dHASPp3oOi
JPjPQfYE63DvhFyMzyVHXfvdvEfP0ZjxmgiKztumRbkws/S+NBjZN8vA2JfFmeK+DCJAjOUYSiGE
tqRu1Ly0XVJI2nQRV9rFOA7T5aOUPKsgpbhPZPXRc5uV4FVk1aEZqF/UlGgAlxA84cI10Q/4gnnr
0WNpaG9HfXClNJtQoJduUfAvUJX1dCYjlDIaFsAKNFaez+r8ArXsovMuQy4xXj8TdbuBLNHnXGAE
KiEzuhCRlCvWTG/BtTjtOjdXWulvyjpfdYw4XS1lKzMwVsDtiKVdbw1LHayVjhk2N4wnUO5jhxHX
WCuYZAqn87Y+OQgGQdRsVWW4N0eraxVh8ZXrqp/0VKb/dbCTxr16QputM+NXwA/9VfPhn/9P6/+/
/12lj944QgLB9PFsf/0Ov4+QFN0afTqGaIqiwQn+TVkAjQktuPj1aOfY/V1ZMMa0SnQvSHJFoMWJ
+6YNgTqcJoQpa5I1kh9+4GyXx7/+/QiJykNlUIXbE7HCqDx4c7Z3Qyq0bYsbvXsqqW4LCkR1gJ23
JdIjeJTpmHe3IlZVkitg12pw6uaFVsxiquaakEpq6IH7rFg/JiG3RgwtGv6hcmXZxmQs9PWdUt0K
wQXhWM6YXTyh4H2sxIm0UZ9pyIYoQ5N5dZ1T4xLcc/LT+Z74DF6yJ2cePJirjhNypvA6BOdAiTqG
9Cp9kPuMgx/frJauSXqTuEyMlX4FMKncdEwQxvsG/YZy0BeeWO8driNFteQnvHVHrhGXFYKT9ZlM
BVFwRgsb1MBqO8NSTsOi886bPrUjAwFwvMi1+XgJvm+IHVP41vwjEvaWDZemEio6EBl9LdD6R4/k
zL30LLod5BUblobkWd4E83Amx/h3pxc0wnubHvbQzWAoMvKq50pAJxhEErkJdhPc5PUZh29H55tu
Y7uu/SOAJYyworiRT6DVwmW0x17DbDucJk5HFug6hHzIVIWTiEaltcF62MlLI7jxGnrSaN8RHZP2
tazwu9f5XURLSZojewco2OPgtrV6Hl6IPvkN9EqXjbxcyDAit8XOhNgUz9uTfp2jH4MffEVGpwxq
ltDb8xZaXmKX0Cvk+maQdm0DHGqaa7OuJWri6LZPcrephSeJdFrSsuSBBIhRo0+nF1Ua2X3l1EgR
t2Mf4MxCDMstPRx4njq4TN3SkdG0buHJB9asm1X3QKLjYR8myNsY5/M8pMxjdiL3/IS40lGcV44x
tGrzJFR87A4/Fk7eMDxF7UyVZ8zfeuR9BNdmHY6lpJ0Cjy1N4lT5q5RRcD3VJGDuU+tkBHd5d27g
mnX3vvNQNag2gPDT/uKoBntC94aJXuTts5ZxfHnmauueFF1SoxqB7R8JdImRkJbHwsQ+LCYo7EBN
/dfu+93uixb2L3ff/5sW/ccd9/W/+rbjGoYO2ZIbi65pssHF6NuOq2OfQWyLXYYtdLSJ/r7jihil
RIDoFonXlslm/Pttii0Y9w2mT03nPzd+ZMeV/kDKNYqBDUOU+BkBan6/4daaGXtmK6NFFZhE5+qh
VJGgMGrOIO9vXUAJYu0txTJaGDHeaearTWzO23YelA/6sH2zdsc06sml+KekptvrJxUkPW6XH/d/
kETwiLhYSSYKuO9/nIKkVMElCIcQQ6Y4vbfXgVJxEV1agEAUMd83pkOOAllHeXUSSsI+8e0pjXsK
G24YmrsME+M8NZSF2iOlFSGZdFvZ12+AC90QHsGmnHGrQhwFhh1zJ5DYWa0Rnac52kbyie41iBXs
y1XUeHNDqZeeGk2sumZWU5yGntVwqQUN0kjiNj+YydZiVKKMM5OB4UnBEKVgmBIyVEnVdhszZCHd
QSS9JbbAysSZyvGknaqcsXncIN29EBhF6T6GQP+6CLyboMSkb76EUPCs7iFXY7uDH4Mbh9GQEN/k
ibquQ2T4CcQTNF2ZYS0aOMtMk3GHzAC59uw5FchrRyU9wZuJFqo5BxcCm4tuD2U0911jKpqxbQao
qrtpSFOIUGvN8ZcqNtuYA4e2jtuf6vAghSstnUfQQ5SVEh6rsiTFlOlQdzVAhhECjPjyQkdwPMBc
08h8LBaZ3y665MW1rKcBKgsCZqlz5zAJsABqdlIeCgLR5d5OCavJTwK9UHfYuWRg1mh/G47aMLgu
yHuQyLYwO27Wmn4jlrhEacXl3FGVAlqNiVMAsD42V4JR0sssm8a0n7ue7rr2wOzl0HbJhV+Udmq+
wOjL+FtEH6VC2wX73BH2cX6VQAY0vft2tAKLt4NLg/Y2rSi7mSHnDFCjEK7FSG/0wRfo7pj/5a/C
8mnQ4icSPNdajNaB5G/H2YQhxXW67jBqVWmxK/nBigBakCcxNQ/DqaikiyK5b1s29urOBCEdnVKB
joRW5FNyiG5EL59rIm0Dt62mWZfR7vcOemfswWMuE8yi2F9L6zIQ4MoN7TmJbMDybV19VsqD1NdM
3hW4JDpxivCpG7XZJtg8ok7HEXOAW8iQvI+xHMu0Gv1hmAjSForTRsf5GWXBWe7GG6szbBmVTm6U
s8AIN2KVzkqarGXRr3LnInEZttSw8NtZZ1xKgwAyg6Z3Q7aN0NlyXV7IEOcMJQUiHl38+Pny75Tw
hifize5n31f3//ScVBwu+/v4+X/8t6/ar0f/uRz6PyG8vX6L38eHFMajD0OXZMN6e4pouqYbnBWg
wb4DvNF4QygmQXHTVFwgyMLeniKapKpU7Bop0XzPH8rbsP7IucHtQdcsRR5laMbYs3tTt/cR6Lkm
xqYplyLUCp9RX05UBamuM9FDSuu0ZCC5NznmwvbQCaQxFUzli+DYON42B+cvA8ixCn2GGPpBl8io
jeGuWgZnEimhM13bW9iCOGQXCTgTDwKjEWwHal1iN01p3orLEudTQU0Hq3ubdUefGGCC8vLqTmqu
wQSzZdxL/Qsg57I5G4ZZ6F+ZEumxq6gChjPgfK/1hcFQSoZXPs4Rug3BzEV3MpwLIZmHuDsC86J3
IkIUMW8QeesV61KrJziqKah9QDtnXr4TBTyWDCdH9tsQ3qoqIAGDRKJVZT2nAfaRrZEyisPsVROr
8Zws8lVLZC6pWBhcd7I+72Np1pUiiC8g5Yw4UqmeQooiYPPCG5JtgJespjVWlggslGuRSb9qYGEM
SWSMQOeTfYhXXrOdBqQc9njNjx8kzGlc7+CRmCLhfpHdZRqoO4nhi7LQmnSeZtrMiy9duT5VwK1M
19s3Fo3AuJ0peN8UPHBdY0KSZrxISz8vs30vWrOyvBpTT4XwGDc3KSLtbITAA2o34uIgefoaqsDa
iIdl4gdzhMbPQInuKqk7BhmBbIlsR7lmB31DY8xbib1+VWa6bXbGVYevUmXbxKZ/LvvEQZteA6Wh
ukzKDEe6hYqJfNikQpUihtmzxzndgMsv6xrCzbwUQb6XirIUaWm5g7TWrGyTR9VCjoWrXozHeALS
LuWpMjYk6rE1YY1NijTq7ju6FpBsaByGt3DV3dHns00TiEsG9lUDE0fFh8+1CafahVjG08qXly0d
FKtz8YlMu1RmLHSTe8ljLFo7Ufc2+nj6K7AD62km7VUuF3HzEKUevTGuNKACLd+c5xwWbsA5LVxn
gDQJc4jUg1SEC5EhliOsylBfElmxiLVq07fGmvbqbuAeGobSoaLqcEuFK1xantyiB9dVLfx0bIwC
DWIkGdVHKzF2gAiCoaGbc0hUnPgqEZkZGc4GjpFb2a8ZyIzNt6kqaMs6V6YJyvO8oC3MeM3SD45J
71BKr9z2zFFvCpqrmng04vpFTjGxlnTcGy5yzYGadtIx0dUVrwSrNM9HVuGLWqhHDfxjaJg3dY29
hrMTwt1S6K9q4THwu4XGIVs6LkcKCvhUs2xH9M4LRC4x3NFGPHfDkU9WzF1pZwovYH9k7SghoOoK
c6HwTEKBRahIpzeZ4OldSOwEavzcFAQTk3Iz1Jdmz/2eCaflpLORYe9RHrUmBCu1AOIGOS1lJOor
L4Rt0u81oAw6S6HaJPVNJZMxs9I16Ka8aqid5rJ5KxJMTwIqjgJo7KWwFWqMxVySNxr9SwFBQE6X
3WJ1C15v8EQVuDsVTlXKpa87JTF5Pbim1EA+z+nV+Za+9RiK1WDZUWdPiAVc1AGUZUe8EMR8ZSZP
KlHzUE0yp5tHeICzPN1IvcoMGsSGZpENZM5R+k1Fw0LVB5eQaGo/ouhJsrNQbab01ikKzGkWCWBK
DqLJRzlQWGmkLBg36ohuLVG1IUZ03OSMlGnmtwfLXdXwZ7WGsAd+9WDY5iJkYTGbRmDAxD5bOGio
KpcHfeW494GICiThtl7jv1BsvyBFOb+s0L8b/jyJ4I8BI0uyLafCnRYSDoiV3QWvlKOrgOQskeLg
FdOgJ363Hn+0yxK0k+Q0B4neN0GKUUX27UCwWUPp4vDwVvKh9EntVf0rqiB8GcQSGj1d02Ae9e3S
bej69spgO544a0QHlbDRnIX6S81Si7mKO/Bcqx+j8JEwNMp+OriKOkn5uwM0B+Agz7HPrs06OR/Q
dEh02kVtmVkuihTIFDF+kIrLANbxDqJuZiAyaM4lMlVGoxijhKnabTvJuvD0mU+ISdwiVBCuo/Cg
V+DntFVBr1/JH7IKkBJwgqR8VOszYSC0CXGw6g97Mm7ZAMDr+tmyRfSr8liZiBhMyJaWuOt8b9LL
+bmBNLUrjnF6q7rxqaDyyzFVI79la4bmrCGJMO5lRSaBhWexVp4Sf2fi/BoKdUvjnah49qGOi9+Z
oYzZ8+ZM73aey2vQGOfaOFanTA5cEFAgE+jjN88y528NT3aaK8NFZXb7SD3lylHHChEbz1EyzIKh
mwZk6OQ4E2MPWrCAWlK6dEpzibdppaf9vi25pBm2j4pCxvltdbMBZZ0UyHd+5C8Ij38SonZf1Mhs
ykF66h31KhceG2Qd1UtfBruuUWZeAN1Rf3JMfkB8btQAyALNTd7ANlO7mYiBv4DRlhnCHgu6HQCD
bhPXVuAz2qEDZ7qIjwpILwuPzyDc18INLdKJm29lcSFlIeqTID+2EExKPD1aFW+UKgMunfh7y6gf
2roDKVtsNNI2HYGsCNJu1knG4kvqvQyiLmJXcsRgH0EnSLj5JMKcu+PGiiQa/VBIO9/YpsG8glo6
+rZht1vuTg6wXPjSmRY8JtG6pTvZl926ykafNfE8wnCUK1YTsKhZPkQB4QoZh1dPjjRAiqAhcNO4
N2TA1KRykzajB7ytsGpUZltD51z1inj0SU+vg1OiSeA0+5leOgeK/FsB60tBioIT3sdBsXZyLmCx
9ToeXdSkb7vlugDyCO5SH9Dx4kWSsPzkKZ+6ItywucUuclDRK64qBSZtUs099TaBs1TJwaqLIXDm
+jLrg+sGqU8iRejIUap77XNGdmThJVjD1W0gmw+dF5/aFHTSKGhqucIiftSa8EKtSwav2hUzoqPk
XgRoDQKoNzTgqmnS9OuUG5RvhhYi7NuqV9hCelCwfIyu+Kx0ztbre7uO0LUa3dJs6FvmkfCYIsdP
q/i2abRNhtBajhkI9srNIAbgDSPmokg/6ofGLbGMEqlq6gvN6nineK8E5n3liJ/bDQyS0mHTZNaY
hWpDP7jydVrH+TYfjFkkG8e2OTY4qMhCWVVkqSWJP0LSN2GCDd6SKfoWIQEfZU3/VQNFZcCYErrq
pAM+dN07vcTOJapYidLoMXTNfVAgvvBjZd440SYwaAYEEV2B+tDJqKFaykD1hQQz2plHS32Ig1tz
OHYBIW+qfBjC+CDnImq03o5kbMKZjpSlOFkZF8GSJALRot2D5gaxk2xt/KbdCKA+5WiYR4x+jYZ5
d51edBk+ZCVlqBd4Dp4v8AS5spUxOXeZwyhczjaaToJNvYMualO3PdYctA6IJpRFUBghTyyMmmRL
6lDo/HOAmvNSjRgNB2h+qGiHeG7VB1O5bEFL9t550JQ7oYmmnVbs/e6pkRBvFVpAOQ5b6lX65c27
wThJSMcCcPw9CAYwYc+RW61Tc2cljEYpTcbbANPySSxDRq+QxDjA1DlqEkaRsYRUEZFvoWEa82eC
YqLPEnZJBNmToCWigMudh31AzmFI8+RAth4xtvD2oN5lwQLSim25RIBy5pKwulYRz0fJQ66jnWJk
4bUacjPk8xJ7ixSvPN4Kyp5ZJRMugUNPMxOS1m4NollbeatF+jwJj8D/Y0l6NtCTJwjQ3POQTxeO
i0zCj+71gl0iVZpW1tEcFhi+FW9TtVsmQEiQUfgod4lxY4rUm6gUrQfdqKeKOW4PtGqang5Ds9Th
uehxeRPK1Z775KSSqpmrSWcOB05BRRXJxIBraCQCIVnDwaXOBYxW5AuwjlZ8zj9w6pcIOLWwGiQP
Xf1ZR+4ENUXQ2W39XOTYHntf4UHT1v9p+gMkU/4D/YHi/tF/YIgc+h+7zK/f4VuXWaPDPJq58F6Z
2tjn/dZlRtErKqKCvdb64v/6vcssM7dDs6My04MV+LY9gP9Y11HXAPSj1/xDkh1QUh/burDfsYSh
2VEkeUxuedseMPxSMIkCFqdMiRe+MUyaAERbUjgbOo5zmJbbQj7v6rmmS5SByM1q0A1tZLtyhKTX
n6mEeZE/uzak6zYhMlsVqGg1gXjitQVMR+IeEfBdo/4qciGY10g5aM5KlbEGLjAVULJUY+Bsu/HU
ag+6ZioRmlgHxXEUBzQpSD1GNoZvbdWuQsBYHxExUncRNT1tB9dcOiHKoBZXD2987sxE7MgT3vJh
GtJZ89JmnTXVPlXYUb1+6TN5J2NSgxrlW/KlAviP7E9woT2hfwt899WQHAqr2hqaTDuhxy3NkD5G
gdzgjXLNGKGf0J+Ig4l1eZ4MFHRlUz4YXKbQBEt4ocj7td3m0UuDpePqto8axMHkVLR3QevByU6e
GlE/iRmZEZVwpmTN0vfja0OrFylpaY2e3QQJRVmnHgJPOCuIi4TLMYGE/yxZ9bEf6mgMX5xq1mUp
ntGN2PgSFVrRww8djczpHqQCt6yZquPPwJhUS9RwkJhlYXgcJMim8XBVRupU80nhgLaL+lBsHPr5
LXFOTrs3vOQome0il9VjrMgXg+fcNi2hKcMiLsylmrYzVBYXrUiY4iDNffwpcZROx1twEh5S0k+6
8jId+JGZoRaxuZcrlzqO/U1E2RBGxqSQxb3lqLuufBGiYVpnHXKOapulqgZl15yb+jXX+rXUNRep
jOo3DR+E9t4bgufBcuxa2BPtBpCVvRxPbNjUBMhiRiTZAlwhT61fZGCFobZnhW7zzWkRpeDw3NVA
/kVJsYXOCk/PNIrrhYWiRBVLW6VWtcyYtI1m7qP4qBR3XsTZkqmCHanwt9JuWwY0OoJFVs3aCiM1
MjKaUGl1FmTueakBdcpIWKYiH23FkoKrqLkzBpLR3VlkHuBfM+0G7Qt/pA/ChVujcgKUJnnaNk9a
ZrfkraiMU0g1kTSF9pJCPA425CEC2wcM36j7uzp0l1KSrguP+Dq/81zbcMwbzThT9bkogeWsnGWn
Kzj3aAdEM7cA/5Gem8Olm9sNV2TML21zFaE41ZyN6nt22F6FQ7Opgplab8p+1Uj+qqSdX4aPnXZO
R2cq5AJ9ldr2h1OvrYYE1j3NwRr0OosaxQ8+kMoOv07gnBMPAPLLDjOJtEMClFSSbHJz4UXcpIlF
smaaWu9iAeiGacWUBqvStxY07OaJY80Fa8es/LwE/aU21Cy+c6VbwbrR7uUWGa7m4Us18luNKY+s
une0dabQoZ5qiSObzINWKbcUrR6Ejg419E3WILap6kSdF6a4bB0Sa7qaqXzkzzs4/aFJ1xDrQlpE
jGYzi9FRnjLtKYha7SXLYjhQcAeLQR/zUMiVNqqpA1ssmYIIvekug/AMfIeJoLlaW8q9OYRAKhl2
JNlQTAjAvQ9VkeRXhcu5lQvRBJeiaOtic1YVZj0tPXElDMK5IvTco+BgBj3xPNzeTbE7ZQ7UuS4y
dmGr0UvUdpEAQCbT95ovHdTSeBaA6/d5t8+HbKkowkVUoj9sQVqK8bDCAX6S++aSMHAijAS4z3jn
p23tnxnqgLrdWEDtX0WpCtCJaqAhdk6uUzt1kAaKd263lBv8FoSGu8OTp/DByiVhSlI5NnFORlfO
EJ+pKRh6pSItjjLVYtznS6DUBCoOSYMVrUCOUHquSWdN4291OA8dIQ5t2m3UTOLtq1EjnDdt8CJo
Az7C+KSi+ksdqOmKegXWEn0ytNaiXiJ5kaa0dZZKq2g2/MFglnZY6n2GTKD4wNV5iwplk9fWl2Eg
bFzzRedSQmbmHB/LrNX7kaCSgCQICnQEsrIXRXcamHcpIFT02afYP5MMDC6mrfo+lwdyhQYNb3Pw
6Okyj7X/mGfuU58oZ4LYxhMXOxzwgG0LOsyQuT3xm4ZJOHFlRGw8r6E5z/wZ09NpRjkHtqLqtKnJ
3awLwe5euGOjhGTmqVFnF1Vz14LI5jM9S5GhqtwiOxGfgMCFuHOXiBzZoG8tuOA+nm0NuHXSpwuv
xC+KznTeAZfvEuWiw3ATJhqGvWJRxZVNv5ECnDZPjdWPoVLUI17sBRqVdQHG33kao6r1sJvXgrRM
q2UrtDohtaSPpvFjlNCHamNvqbi0IdhC+Mgr7yaEwKq1K0Het+GhYA3E8EIbRQx4IdVRNUgsQ2xD
JltHSNiSkACASDQmHhZaD/QEW9mgTdwI9TiP3MTtkQFhV5V158QmGw9JRXkbX0Riua3lpZkO80zk
1h+b7EO9q20ctXgQJBimDr0niRvpJEnMs0YbHlQ4bHGf7zqSIJyiY57MHJcAjSefuWdjIpYjfcT0
NrR8zvmAV1Wx94YU4smow2spFECNxzSOpHzdDsEmU71HtXuua+s2Cq7aqp2qjQdiniizynoiMFEg
SM1BPhoN4VZweKENNVpbhXgWyVJms/2blCvRTeWau8iTdiVTxRCCVDaCuiHZZr3CmDNdNQpXnCid
hbV/cJv0qm56O+QOwgjgiA+Xq0cAd0PdWEbIWarjZJADAHUwLXZuVG2cZuCIcthSsllPhdSlWOkV
bemPAZX6XHB0WhydM62c+N4InYVuDacALr2fR5edRCMkHMyjoJoVqh5lvNmTc+psrLjY+ap+o5aq
Y6cCM0x0g30rrALPuma+NctxY7nIUauKUTEdHU+Rp4D1d5WM7YpBFt5wmBYGP5BPOqgtZXQUDe/w
eW4U//1L6sE4C5y9jgLPuPz0589lHVXf8u3HP30VSFwwMB3nhT/6L/2LAO+Pv9HXIeRFnzGEvH+K
/QQ3aoW9ohoNAK9/4Rvtofp+hvn6k73+RH/5jaJ7fvL6ib9CE3/jXoLQcJSzjF/U/lGauF//GP4s
ZgNZslAOjhbLN0v0Z4vw17/fl9X863/nL3/092uAFvHdPe3vrAF0XZH8LRNSO1/IHt+ugfkbwaea
Zopfl+jLov/rL8VjWifV+EC6fpp89zSMN7bvDLB/sgbvvsObx0D+DeOrBcAXNer4xe/4dgnGx4Bp
KE/Kl69P+zQwKf+HVuL9q/VmKcTfuG3zxMPxf/1iWP79UgD/4nlQ8eKOX/9WT8P73+DDi6EjFvtH
Hor33+i7pWBmr+JxJqZg/OI7fr8USCAkTTNoKHzKzUEdhRg/vQaA3JB64/7+ozUg+sFEEqeJtGc+
5Rogb/zZNRiVKsjH0Tx+fQ4+bpB0rlgj5Onj12fdHWCg/uxScF7ikVMhriK1H78+vBIjodU0EIx+
+fqsT4X25Xn9veT5kyPjL3cH/H2iDE/+y8f+7swwf8ONqGMWgFz/+vVZl+Lr8/pzS0HvViMY+4+r
KJaCPqIuflUr/+uXDu8/xfeHBfX7L3gzRhjG6C/9k8eB4gKwhvrJ3wx1VM/93Jkx7pcsg4IQ8MtS
sCG+PTfHNwM/Dv/7pK+EPA4bfm4NxouFSi4FsJJvr/+7NZDhLfLKfFuiT3l86h8YgX9no+S8kFDM
0zj8uhO+WwqR4lrVeQvHr8/6VCjmL9kkxnKKouTLSryrJKzfSL2CdPjZNwnAur/gBUH2O5ZVuOnG
L0rV758Kk6iuMeX520PzKV8Q5UN+2t95QQDUSwDuf79hf78Uuq4ZyDe+Xj8/7Qvyi26f9Bqk8T7x
/RpweAJMw2705euTHh3Gh/Sjv/U4kEPO4fH1ysW79nYpaEbwx3i1PvlSvOY4/dwpSiWhEw2IOUD6
skm8q7HH/XJsVCAQeP36Urp8vvpSVX/6EkpBIZs04WjOfFmKD0UVgBPSM/gXPvULQkjHLzg6+NBB
vPD7/svH/v0LIlLBAaD/uhKf9qn4JfulrFlsBNLXU/TDCzIS/UwNCc3r12c9Oj7akX5422SvMBAD
UbB+LTPftSZoY4PUV8QRIjB+fdalwAv1C14QTgeR7NSvb8C7pXhtZ1NyfNoL2CuZ8ueOjnG/HJ3L
3y5g70ptLqGj70z/7Kcon+MveByI3gXMQgPmy9eHgoIpF/fxL0X95zs+XxEhP/84sA1q316Jd0XV
2KIisARk6bcl+pTXDfVDessPb5S8GWNkJS3tP64vWQrEkAzDPvlG+VGi+neWgmmWoYBq+/Kxf9gk
OEx0Luu/X9c/5VMBG/eXbBKWzOnz+8f+fVGl6Eh1Aeh97hcEkt8vWAo2QyZexp/exwkyUnhsXv+m
z7dfvuISf26/pJoyET4w03p3Ebd+o1ln4qT+2sf+rMU1L+4veA6Yb9OzHyGOb98F8zeV24WClfxz
l5If8TB/a4cECE4l9WENcPvT4v6683y+l4DOwC94AOi76Srl6LdN7+1zQJo0j5kKw+Db6fEpjweE
Kz+7FON+AIiBdJ8/XgqKBjgOIvevH34l/oFHB/nZ+G89Rs/3xf/8/wAAAP//</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0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pl-PL" sz="1000" b="0" i="0" u="none" strike="noStrike" baseline="0">
            <a:solidFill>
              <a:sysClr val="windowText" lastClr="000000"/>
            </a:solidFill>
            <a:latin typeface="Arial Narrow" panose="020B0606020202030204" pitchFamily="34" charset="0"/>
          </a:endParaRPr>
        </a:p>
      </cx:txPr>
    </cx:legend>
  </cx:chart>
  <cx:spPr>
    <a:noFill/>
    <a:ln>
      <a:noFill/>
    </a:ln>
  </cx:spPr>
</cx:chartSpace>
</file>

<file path=word/charts/chartEx1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'm2'!$B$5:$B$41</cx:f>
        <cx:nf>'m2'!$B$4</cx:nf>
        <cx:lvl ptCount="37" name="Powiat">
          <cx:pt idx="0">będziński</cx:pt>
          <cx:pt idx="1">powiat bielski</cx:pt>
          <cx:pt idx="2">bieruńsko-lędziński</cx:pt>
          <cx:pt idx="3">cieszyński</cx:pt>
          <cx:pt idx="4">częstochowski</cx:pt>
          <cx:pt idx="5">powiat gliwicki</cx:pt>
          <cx:pt idx="6">kłobucki</cx:pt>
          <cx:pt idx="7">lubliniecki</cx:pt>
          <cx:pt idx="8">mikołowski</cx:pt>
          <cx:pt idx="9">myszkowski</cx:pt>
          <cx:pt idx="10">pszczyński</cx:pt>
          <cx:pt idx="11">raciborski</cx:pt>
          <cx:pt idx="12">rybnicki</cx:pt>
          <cx:pt idx="13">tarnogórski</cx:pt>
          <cx:pt idx="14">wodzisławski</cx:pt>
          <cx:pt idx="15">zawierciański</cx:pt>
          <cx:pt idx="16">żywiecki</cx:pt>
          <cx:pt idx="17">m. Bielsko-Biała</cx:pt>
          <cx:pt idx="18">m. Bytom</cx:pt>
          <cx:pt idx="19">m. Chorzów</cx:pt>
          <cx:pt idx="20">m. Częstochowa</cx:pt>
          <cx:pt idx="21">m. Dąbrowa Górnicza</cx:pt>
          <cx:pt idx="22">m. Gliwice</cx:pt>
          <cx:pt idx="23">m. Jastrzębie-Zdrój</cx:pt>
          <cx:pt idx="24">m. Jaworzno</cx:pt>
          <cx:pt idx="25">m. Katowice</cx:pt>
          <cx:pt idx="26">m. Mysłowice</cx:pt>
          <cx:pt idx="27">m. Piekary Śląskie</cx:pt>
          <cx:pt idx="28">m. Ruda Śląska</cx:pt>
          <cx:pt idx="29">m. Rybnik</cx:pt>
          <cx:pt idx="30">m. Siemianowice Śląskie</cx:pt>
          <cx:pt idx="31">m. Sosnowiec</cx:pt>
          <cx:pt idx="32">m. Świętochłowice</cx:pt>
          <cx:pt idx="33">m. Tychy</cx:pt>
          <cx:pt idx="34">m. Zabrze</cx:pt>
          <cx:pt idx="35">m. Żory</cx:pt>
          <cx:pt idx="36">ŚLĄSKIE</cx:pt>
        </cx:lvl>
      </cx:strDim>
      <cx:numDim type="colorVal">
        <cx:f>'m2'!$C$5:$C$41</cx:f>
        <cx:nf>'m2'!$C$4</cx:nf>
        <cx:lvl ptCount="37" formatCode="# ##0,0" name="Wydatki na 1 mieszkańca w zł">
          <cx:pt idx="0">150.5249542108719</cx:pt>
          <cx:pt idx="1">104.2941733404091</cx:pt>
          <cx:pt idx="2">79.3053008764699</cx:pt>
          <cx:pt idx="3">149.11280135473757</cx:pt>
          <cx:pt idx="4">138.60234553732263</cx:pt>
          <cx:pt idx="5">108.84404488425517</cx:pt>
          <cx:pt idx="6">139.14031770045386</cx:pt>
          <cx:pt idx="7">110.33867026319655</cx:pt>
          <cx:pt idx="8">94.964390712185761</cx:pt>
          <cx:pt idx="9">172.05599869770469</cx:pt>
          <cx:pt idx="10">79.705191510873192</cx:pt>
          <cx:pt idx="11">149.38904884629324</cx:pt>
          <cx:pt idx="12">92.812198366942326</cx:pt>
          <cx:pt idx="13">147.01320063236562</cx:pt>
          <cx:pt idx="14">101.74651458384631</cx:pt>
          <cx:pt idx="15">130.1187605260329</cx:pt>
          <cx:pt idx="16">83.715700569109515</cx:pt>
          <cx:pt idx="17">175.2729329295513</cx:pt>
          <cx:pt idx="18">237.15125305395949</cx:pt>
          <cx:pt idx="19">327.09180559283448</cx:pt>
          <cx:pt idx="20">257.27502196932551</cx:pt>
          <cx:pt idx="21">138.9517627357659</cx:pt>
          <cx:pt idx="22">236.16400553217787</cx:pt>
          <cx:pt idx="23">119.56010255039429</cx:pt>
          <cx:pt idx="24">202.17168133437772</cx:pt>
          <cx:pt idx="25">229.31352483971489</cx:pt>
          <cx:pt idx="26">136.09574915824916</cx:pt>
          <cx:pt idx="27">220.98978861662832</cx:pt>
          <cx:pt idx="28">281.65074979662631</cx:pt>
          <cx:pt idx="29">218.36992214658446</cx:pt>
          <cx:pt idx="30">250.20498099399063</cx:pt>
          <cx:pt idx="31">245.69205034337173</cx:pt>
          <cx:pt idx="32">195.52427697319189</cx:pt>
          <cx:pt idx="33">169.92423286492686</cx:pt>
          <cx:pt idx="34">273.45037636994761</cx:pt>
          <cx:pt idx="35">114.2383688930618</cx:pt>
          <cx:pt idx="36">175.68890959299836</cx:pt>
        </cx:lvl>
      </cx:numDim>
    </cx:data>
  </cx:chartData>
  <cx:chart>
    <cx:plotArea>
      <cx:plotAreaRegion>
        <cx:series layoutId="regionMap" uniqueId="{998A1F57-27B9-4751-A32A-67236D4279CB}">
          <cx:tx>
            <cx:txData>
              <cx:f>'m2'!$C$4</cx:f>
              <cx:v>Wydatki na 1 mieszkańca w zł</cx:v>
            </cx:txData>
          </cx:tx>
          <cx:dataId val="0"/>
          <cx:layoutPr>
            <cx:geography viewedRegionType="dataOnly" cultureLanguage="pl-PL" cultureRegion="PL" attribution="Obsługiwane przez usługę Bing">
              <cx:geoCache provider="{E9337A44-BEBE-4D9F-B70C-5C5E7DAFC167}">
                <cx:binary>1Hzbcty4luWvOPw8dBEgbjzR1Q8gmZm6X23LemFIssw7QBIkeHns6P6Ic37jPPa89an/mp22LEty
lp2eUUWM0lVR4SIBgljY2GuvvYl/uxn/dlPeXrWvxqpU5m834++v066r//bbb+Ymva2uzJsqu2m1
0Z+6Nze6+k1/+pTd3P72sb0aMpX8hl1EfrtJr9rudnz97/8GvSW3el/fXHWZVif9bTud3pq+7MwP
rm289OrqY5WpMDNdm910+PfXN9mtmac//tMU2etXt6rLuul8qm9/f/34xtevfnva33fPflXC8Lr+
IzQm/htOhGAeRv7nH3/9qtQqubuMxBvmecRziXA//9DXZx9eVdC81kN21b3admyfR3b18WN7awy8
4Of/bu7k0Uv9/vps//V3E7Lp2Te6V916zhOY/t9fH+vSFFevX2VGB1+uBHr91sfQHUzTb4/h+u5/
wMQ9ueUBok9n+WeXvht/9eZVkOp2/p9/Dl8n9RkApe4b7HPBBWZfABVPAfUpIYRx8eWy//XZXwDd
akSbYfzWdAvwvt38kiC7/tffP87Zc9sgQOZhz+UCsXsje2iD/hvkYbBPb7PxbTuozajdWdGjTrbA
b1Ozl4Rk8cd/6Ov+5ln3UsDRdzGlHt2Mo3jjexwwJk9s7m4utxvSD1F80MX2GD5o9JIQ/LoCs1vY
45/ZJQriMiIYud8iH5ojwOhS4oLTvLfWL+74kUu83mJcP8TyvoPtkbxv8pJwhEG3/XpL1U75V22v
LuydvufSL4CRxx7Rf+P6SGBK/C+X8WOP+G2d/eowfwbvxv5+Ce2NPbwk8IED7V4NQIKU/jrrz8SB
XGCtXLhfLPgJqfXfYI4RpZx9fegX091qKJtR/dZ0CwC/3fySsCr76zJT2e2zO03GfBfxr4T0O77K
wDapcO92283Wue3YNoN3Z+KPOtkCxk3NXhKgYHzLMhsgnP1qBs9kez5ByPtKZgGwx96TMco9BDHl
598TTrvNgDaDeN9yC+Tu731JcN0tt+QzZM/KeNYBCBcMgw3eu8DHmBFOCXIJvSdEDxnP8RcR4Muk
/mRgm7H7rocnGP7xjw3x/3eNXhKYN/O//m46fZPq4XnZK2ApkI8J8b4pNg+x9N94zPUox3wjlneL
7BeGtxnRP+nnCa4/knWeTNBLArfKCg3x5fMjixgwVfhzD91DZNdxCSEYpJ2NO+sdItuO7YewPupk
e0wfNXtJgML+86//PNvbiX7qKP9KvXAyc/EXLCrwxowwCH++/B67a9guQHkiyLvbLoCdPdz6vy6q
7Yb24zX1oI9fWFIPWr2kFQXc60wbBZ7z9ubrlD4T+wInLr7C5X8X+SCPYJ/QJ7Rru7Fsxu9B2y1w
e3D3C8PrOLstrtrp1R//KP/1X+C0n5k1eyA6Yd/7JkI82dsJZevN/d5KH5rhrw1tM4wb+tgCzg2t
XhisB5NZ++rnj4IIItz1vHvAHuIJkj5cpvhr0PtEEd5yTJuBfNh4CwQf3v6SoKvNfPOX5EN9CIM8
oMf3LOohcECyCKYI/vm6az9Sfbcd1Gbk7rzpo062QHBTs5eEZHt1k13r9tnjIJB1uUfFnQV+pysB
r2Gc+d/SpA931Ls53XJoP4TzYR/bo/mw1YsCc7pW2bNLhGBwjHn8mwb42CZBIuQeYL3RJtttRvRj
BO97+AX87tu8JPS6q1bp5H/++fzGCDUHFEGA+mVX9R5HGeKNoJRwQPjeW24wxq0H90MwH/eyPaCP
270kUAcNRQtAcq6eX5BwXQy6oAD68tggCfNcj3/NqG32ldsP64d4Pulme0CfNHxJiM5QfHbb3mRX
f0EpChGEgM50J/V+Fz8Sz/ME55uV4Duv+QvD+yG0T/vZHtunLV8SuH/872mtCvxESP/lMj8mfIhG
KNqo8ENG1F3nx9ldwnSzzLPdyH4I6YMutkfzQaOXBCRoPPJzFYh2JJjqf1x9pSfPIPRA3aaAmjDE
BJCeh3svVDMQInwP31noEyR/YUCbcXzawRYoPm3ywjAMvmUinhPBz4ka7JJ1PdiX31MgIYmKgfg+
0Qa2Hs5m/B433wK9xw1eGHZy6nT1jGa3zpSuVZ376trvmI+PPSSgBPBePXhIZH8+nM2g3bXbAq27
O18YTOG//uu61cPVqyWEHhA+zs9saJ7nCsYh2P/8e6IErH0f6HAgx93b4UPMfnFsmwHc1MkWaG5q
9sKg/eO/dTs9rwVCHQKBEvfvTI/5BIzTe+Lxfj6AzZDdtdsCpbs7Xxgwu1fwaQm4tuvs1rn82P7P
P/NnRAnoib8O9wX6RigfshT4rMTFHgP6snGf/MWxbQZwUydboLmp2QuD9o9/DNm//r6uLvlrMhuC
Enov1XxnhlBoK6jrb5Zyfm1om4Hd0McWuG5o9cJgPctuq+xqnTO+uf3LspAuxaDpfMv2P7RaiC0w
pyDt3DnKJzvt/8X4NgP8Zx1tgfKfNX1hUO9ddX9FSpL68NUXutNgnxRmrsFFFEx782cNW41oM5zf
mm4B4LebXxhkp/3Hq69W+cz0FQuof4ZvGO595UOjBO2cg70CqBvp6/bD2gzek/ZbIPikxUuDcZ23
KZ6RCkHI6PpQwI7cJ0qNeAM1tT4At/lLzNOfD+RPELtruA1Ud7e+MIzOp5v0mWMKBAXpwFg3V2tA
0t9n1Pf+5CPonw9nM1B37bbA6e7OFwbT5dV1Oz93lRQE8ghSwV/2uifZCfEGqtg9TteW9jCE32Ig
mxH62nALiL7e+v8zRn8yti9T9UWUfnTLL54lQPEbYBBgJoDA5993DAOKDwmGT53vHdlDlL5+rP/n
w9kM0td2j4b+V3/7/+d1vvenLYRX3VX0+ZyGB0cD/Pjq5xeEAySeNP3hcQ9fpmvn4++vEViGB5VL
MO33Z0Cse3pkC3cpupvvT5N40sUt6APQJ9BCxKHsEL6IRVAUBYn74fbzBXBfjK5rzdcVpZx78FWl
0m2Xfj5TwvcElAzDZ7LwHYK3VrCN7u8uUQT5RXCIUNABfeL7QzMAxinR6n6C7v7+SvXVsc5UZ35/
7ROIOOov961Hy0FDoEJ4670ZDj0AUQgGUd9cncLJHHA7+l9TyTm3VYECbNxqEWdFqJsuXiSdF7mp
uUjj4apOkotGXJLhaHTKRdxmgd/mxzZO95ucLLGTLf2WRQKTa4ZMVFREBD7PC4nbJGL00O+RhNzZ
UikbpFMseb4/s12HpVKgxeCujNss27iQahD79XicqcPBq4Omu0T2veKVHKorNH2a+L6xJ/McFdk7
gQ4cvFN2hWznToqeLXkKzzCXGmeSj3tuHrbjGY/PHbUoKJG5OJ/iMowrFpLUDdN219BeMm6iJM0C
Xp6kzYHrNEE84pBRszsXH8AKw57vFd1O59/qPEB4n2sT9C2RvZXqVi2bnYGkEikTIHOA2WKqUDQa
N5qKXDa9lhr1QVwWUZOcp7Paz5P+sE8PtDEHhee9dz0lCa8CUqDILzMmBUnCdKRhbFlYkzKiWXWN
HL6PiZ/IWri7XVqGY0333QQFWewtqdULXdMord4muD/rvPpQJOmh9fugrYbIK9ixp/TZaEUQe3mQ
oeKwMfXh5PqRMe8qmH6nOK7shY7nVd1mi0mNN7xqj1DKdvOh2eXVvFJZvkgNus0Hftmh8Tiv5yVR
OCwbGuaTjUqT7rgTe2dqFoqRvxvVdEg8vexZfYozOwUitWFGurfK1J2c/D7Cg9hTnedKt6hvU69f
WTaHpu+DoVsYV6XSeN7K5UmYzGiX+vVeU3ZLXDnvJrcK/KGRM8GB13eT7EsxS98ZZqnL8Wr08n2n
HYJ0KD40GifS4+O+VtVZwkmQ8l6mHYBfD6EbZ+euqYIuw6uhGaQ/JvsOCUaNL1N90aTqpnL9A5el
eyyZZOUti7IPanRI3FpW9rrU6fvJVouhdEM/E4sGpTLJcYid93U8y2QOSnKE2mLpjosqdnZMwVYd
F8uKdnvTwHc9UR7MHpdFgY66xAkT47Vw0oc5S9pp6WbdMtMmqrNKYqtl2R/7ih/oMcxnG7b1kSKr
QZOgwrXsZh467Qec9cFUrpQuAuLQVd94gSJZ0LQi4LMOfHYUi7SVSL9LhpOYXLQ6Dah7zKv+E9Z5
Epj2U20P/cQeQVArx7iUzEtNILpFk+/W7BNpyTEdvKDg4qLvPZhrsit0tXKmd71zk2fjkiaVNHFS
Swe3gaZ+GLvpaYth7pAjrXuaFEMwNe0iQQfC+UTwJabHyDbh2IqlB2uSO9LDOrSJknislgh2AlLd
2rZcUJuGc/9WTElQGBL5sY4sSWSK02gQdVCTVvpeFijtRX7mfSI8DUeHB46JV063p/qLDh+aZIfR
WmowtbkbF1h8cPEHB0WFzqTv7htn3+mPu3i3z/ZoYaVD06DJOunD7LZg3qaIuqoPiZMEWgfleKYq
Kq3jLEiOT5smk5nP9tMsC/q43UtMJ9s0Wfb5ZGTsnjtusyPUR8I/lG0v63hclFbt1I3eQxN525D4
sKZ+kLRikRVd4HJf9lkiR9LsZWUVDqo+KYgNKi5kOYqgLp0oS45cAVDOQtZUSJ9fkBFezvjLQcPE
J3CeUllJOh35yU6PWEAtkzW8ej7vNy4LcrcOSo0id6qXsZ6CLoGFvhMnV7m722N1IHQvSeeFWetE
afO2m3vJs4UqjRxLJlW9D17hkhZHMRwWNCWjRM24mK2/QHSVpG2QT86p6NdDe2syuBrbI1RZqZv9
shsv5/mmK+x+WceweDt8ZDK7iEn2jtbeIst7WfBJ5km+KKdhlVij5OTNYZy6kXXjSsbcnhTsUw9T
7TYkys0p7W/K4ibr0oU3tUHpEanh2bntZRzPpw1pd0WvTmfv3EEiNC5d1X4SlJkfzlW663bFKU+S
23FqYYKGZW1PEWWrvEsDntiAjPsj8s9TFmVVFlSDCVznfVkcsa6RlO601Dvwmuu62/NxFhBlbkh/
4sxxlAi6Q7L50DcENgATkKxeDRQvCCwrQXIpkvWqOxizVE64OeV9D2ZwXOkPJKnO2pGFjYdl4k6w
NfcL4A7gIq6whxdm7Wp676PKDkScyrkl+10VCT+FfWg8MuSEe90KDCpi40GagBlYfkqpltjrYE6T
hTOA3djU3mLwvz3jOGi8+bwT42FJzhrvmKE2qvhtqeYon8cgj/OgUY2s0gDVTujn6G1sxAqqgXeY
ng4HsyQTD7OGSDztaX+M5kmEKMeXWZktp6H86JTDYdt7VpoZfZxi8q5xbizZ7bpPk8kPRutFaU4C
zD7GAgYYJxFwANlhsddYHzzhGLm1DVrfXdTcOZzrOcyNBoNIQs8vWVjE2e7cVsdek4U+yg5m56p3
LgSsgKTZx+4S1UUt87w5HoS/a4p0Rbtqz+tqKh2VHfq8vx768YYU7R7txyh2mJLcq3dVDZOPyBXu
xLKEXSl288MSqxPlBkw5C+47e36JdpzUTHLM+L7OF51OJbAXpSLkJwc4T5YoQyc0v1Hl7tC5cjLj
blfHkVOjU+XMx7iD2WxjKcx1mXOJanBekyON2y9yW4Yev+J4kKqMmlwFLAdrzUtJEivnMX43ee5x
hjvZ52eKovPEmSJm4iOVwIbWZrJlyW5cXFV5uxs37Swr38jMq5c9T2Ridluyip05YjMKGScrNCvZ
aEDdcy5gc6uSjAdu2r7rvHgMVbdIyQeV6qDD+c5YcWkbtqqn/L0d6kChMjRxL6d0uK3zMmhTdWQw
2c+xuB7T6mzQ8c48AeMY2jWmIbXFOelNLDF9pwt7jJLznFMAqChl33aBstOuHrogE4Uvcf6hmzzY
QqaIzABj4t56Y7yfTlPYl3jl8HElbFkETenc6CmRuqs+WEv36m6WuKJhNXkXs5sHdVIGPM0i1F/b
xOzA1/RhL9iS+iPYFNiVk60aM8L+fjCLVup5z9Z+NMO2y4r5XcYq2TX7zcyjEvPjwR5bplcapTtd
kwRKZctisHuFmvc6HwPpWxa4DEw/S0YpEFBDDpyxO2MpCZLkkhm127qkl7Mub4pEHOatSoKs8hY2
Lvdy3oQwiXu06Y9GPMthABpIPjldFdTusU+uq/yDmI/HPFn1BB/NRXWEGzfCaApL7AVJzRaA9plf
8xAbEWnXX/IqCaCoY4X9vcwOew6DfaCcF6U/B9w2O3Ovz8caq9DTRSHzNA4Hh4Ws8fZxofbHOnbl
gOs9yo5Tvz+wzRACb7vpwdHGbcxk4mSF7Jt6yXs3pMBDxwIt8JQuDCkDB2bet8Bo52rh90fCezuw
IpjS09yaA8eWwUjbw2z8aNGQBi3NgY6PwcQAjyxdjDM/Q3Ul81ZHE5lLWea3ZdLtanHgq3BsgJqs
o4Fi1LLC6WLuTETiKkzB1ai6BLpxrIdRti1ddGUWOZ44wolzoMoSTNlxAt6Zg9S0AW76kMHKSRwb
poWRs6ABrfOlPw2hn3TLGXxunMa7RKSyVNcNEwvHScN0oIEz9QFHsLegaicFqwDaE3UYR7HXR1So
QA0feHxWDniflmyhimPFwwqhW27f+8qRXXJaALqegW0TLDGdnNCgygSdfyzmZZNdeuleN+z7nAY4
VRJ5l4pfCBf4Zhok/jXjfeCJ9fYwLEc7rZSwK1YKySpzUeDuEOJJ2aEuSig6icHhtMCoSkxlTOtW
5o7arVgFPLeB+KdZaiv96hT+R9x/KtMdx9mZURpU4mSkcgROkY/hAGczNogEU+bBQqO7Dw8EfBSK
3uh6arMkvTvC8f6v/35U36qzrr297Q6u6s8HBX679viv384RXIfj94cKPonyvxwU+ScSwA8vPtIH
HskgX3Wwz7G9j34kDMBLfz4r8YGesG7wRQbABD5Yo1D3BNVq8LmwhyEQv9MB4AqGQN7HCK5yJODK
nQ5AyRv4kEog7kLpjQfXHukAUDruiXX6H46fhJt+RQdA7hMZAHGK4TufdUkBHGwA38c/lgFcPqPW
TawbOOBu58ibc7db5ChRsWwdi6h0626oZFETcQz8ikVthum4xD1uRfhg0jZoEiA1PlIkYCjrQloP
TghbZ8kpHDH0UJGwpBkaAwpY0JftFNmu6QNc93kUG2Pk/9ujQA19+CijE6cG/+kGykdm2bgWDAWn
sF213AY/ftR6Ah/qLOu3QvB1qgDxRviYrd/6gc5ScjQVpkIuWDLzl7M1QzAiUkMQOZSRSi0wQWv6
cF02vucIP/7w48dvmtSHj38yqTM44Jy58PgUvOKR5zV+WCW9PQXiOP5kUtddffem8Dk8gxNsBIIS
zMdvSiE8HuIalpKYp35fc0+jgInCwaEiPsSESTUCg/zx662BevpM+H6JgiUg4WLx5PWoMxfAseH1
8qJoQZXRwCOpl7kh7zS6cG3RhTbum59gijdYDRwS4nOXwFmhoPI9sZopaSZV9BmCiNzq9wL1/X6S
9nMeGTuweKGBunhByxVGIRWtHxI/Lt2ddmqFvZxmt2IrmsBHP1HlsrYJtVIzkXOdO2emm51jxdyk
PqrbosikM6XaHvO8rPlPXmLTyvBBmAR+LODUofWO9WhhFkpbUAhRwEkBUbsu4mKVjynDa9JZXPwY
J0isfo8UqJfrTOt6xvz1AWIPHzfNxB+VEH6gnXmGAIFh7MuKZ9mJFioV0uvTOg4tKZ0yGBLM9zlt
sJXA3utEZnPMOHhuHQ9BPZq0kCjt6n3kwJEe4cA73sieKoiFLHzrpsKm7UgKwW83nk9pi5CEeddv
7cjH6u2cAecI/KSHAC+nnRKSJ8TaVRzXzSdcK5ZJioQ6VmlVjCFFyioa8iyfwskTTi05BODAR23c
6lDkja1Dt4ezv45bzcmwqhsBDEeB/wRSpIr5UumxLhdVDp/GHrSibyHOBPnnrKWWXPcVTetF7KmZ
hgaCGxZ4zbBWquosByXCETcocRXohQ1qIVgQjThFo7DLlvcUwiZk0kbCvx3wGiftQGPDg1OEY4+K
i85t/OPeq2KQNFpSv4XvqV1+MFirT2jR0Go56V5zWZUzf+t3dTIGNCvxEW9N8wGmiSZSDLj/uJaq
p0VPkqwNqzkuY2l4Qm8hKvVLOSAbF4EtS3PDIC58n1U9u4DDrUYkdZ2z3Zp2843B+TzJEmnvggJx
PmzzIblFEx5OrG45rLUmLi4LT2gRtmoGfcMkU3fSFSNOwwpkzneTAf1HWs2mMyDQGjS5Wbtns+Mk
SSRibc9EUYvTmVuYqNLiaZBjLjoiDXDfVU11CfJSWfW9HFwx+3ISphNStbzxpePzREuYFH7D1Bjn
y7lwsk9dTlAW5sQp9kncVJ0cysK34Ty53B7RxODdJs8GEAVhozoFd8nLiOEMg9SoodZgfjfGiWuX
zBkJ202VJmQ3ExbHQDirweZL5on8rYpbzAORENNLlQ8gQGnN27cGM+5JXvikXhECZ1HskL5iesGt
AdkWiGnbyTjLKehxSjepn8qcmAwfDqqaE0mQSWJJWihDitqqGU8S11U4MOBkGlnDZuYFKPbYGFYj
RCReWmQQwLe5zkG8ckGI8SfbXdZD1jdAfJ3ZDTrL6bSCY0QomArhuS/zjndvPXBiU+B7wA9BW7Od
lnM2FzwCjmOuyiZO0H4DdahyqAtFpJ3zoQysj53DpEpjusJpM6h11MqGg2KuWxYqXONhSWw/jwtR
1SDYNl4MS6ETE+RQZA4Fc2qPDpTmb3XDXSY7x/YkVGxu/OVUjGI6iPk0OAe47afp/Qh8x0aqbmiz
qFU3jrexSfNxJxlS+CM5Hxhop5iP5TUGIyMgL5fmUBNV9e8Mi1N7hDtcpEduO1CIFMFQ9kgypSbM
4qR3T+rG8d5Tt4uFnNmk22U8lE7gdrA608Dt66oKlW/ide7Db7tDWAL+e7eearaTNwNofVzRIg8w
iv15ZxzbLgscnsMKZvG4VgJScqYQTkFiGTIvDZwadCOLjQP6Z+E2SnYZSCmgrflOv2JJCfGyRS7s
ILBpaoreU8dLj3mdDNeI9rO9iKs6450sVBw3l5oxSJwEeugL5R6k2DYYYhLU0mov9uKGrzTLmOWB
tR1TWtZtg2skXQVprqOqcPqJhr5ryqSM2iTzMNqJncoFoT/J2HnZU0iQ+BDMgRdUlNTSA18yHOC+
qKrlQGpYhD2mjg5jSImIYEBjd94QJtJVlSOIPEpX2C4AJTTzIFQfi/cTdedYoqkWOnC6nrGF9fpk
qeOxqA6IqQu8MlNn9FlPp0qDHSn2ruiZPWdW+fsOatMDcENzLyFSjbmcKUn2dNuPi7RgacgSrwhG
18C8zrZ+a7QXn0FUCup70lgaDjNiPeivlbqK0zJejEOD5DSo6dSktXmb9pPet/7UhWwQ9l28jhBF
ksRhzIEiY9NFgzMelGkzHuZ5eaVJXJayiVkbqQFkrXV9sewMhKsm9e2C4IFLJ05wmHYOH2TSVuU5
6KTWlbRH7t6UmKgpRAHyGCRChvxDkrMkJF4pXNmnHV3pqs8WTuv7F0XvO3LmyYmtCc5WlSf2C9+P
D9y245FOnTDz00q2vfJ2x8q9jAefRbgc2rcCiL6EeG5YCSe3V9TmTgabiQWPSyyFVSASkKRSa0C0
LtNF59armDfvmznVsOnUo7gylRELrstq1auu3ynauPzgj3hcpy7ssupgixpHKpZ+UsL+wdE8RTUZ
b5Sv3xdFXK4gRRFNXgObPa6LoBCxrRecjvlBPqpaZtwze4WpPTfMUQxJSYKWlQb5W/aCx9fIH3aU
58SrQuEbMdS0CJwKXTbF7ATdlIHfNnmx7KvWTaXOBxdkef0+Hgf2PjZzfe7B/hYAmxQnzjR7UWW1
gUxS/ylPaxY5frpnTHMz8rgNbVOeaEV3/ETnSwfn7zkCpcjPx2VZgT8u1nNVlCWE4wWkEud26v0g
dltIxZTK7sRp6y4ymu6aDJ1jEK8hi4HqwFdNsxhyw1c5ienuVOBUqgxyOpljE9kDC6gkfLzmXsSZ
17Vh3CbTEinsHeZCES2baYbMJx6KXrYWl9IWzSVRTXqmsO0zKdwO8nZtPAoc8aQ+LtnEFl1j4x3g
rOdw4h06HDIKvgU36giKSHbbzF9VNa4DYfR1OuDD3I93cTuDlJEjsyM6Pe/qhB9lRA+B35v9FNdJ
EINSGlC13kCGNJnyEIjufm1V+gk4objm8+yElT/HQcr8EYR1Mu/lMzMMesBT4FqRg93zBHR1p5IT
KIMSTAuDBGhjOZUkjkhV7IwIiAAkpo76nN+6PbTp1IRX1OSB1e6nQbEF0LHuqHbcLrBKLC32TFA7
1U0s8jYks2hk65GjdEjsxUiNs0Pm9KSYG+CUTd4nEuPMCd3a0SezC1ll1I4qZHO58AxvFxUIO70g
oBubJuoZaCaqnwMIa7DMnC4C3hfvZHTAoS6FjTI1nWjSJouUV5eJseLMU2i3EPUAglm/rFJeSD8W
BzEtZcfrK+JbDJKVOXNsDunnKTBJegHC7PnUQ9LGNu1erV0c1mkCai94MhAdEOiV8WEFKSKW1U2k
TJPu1ZCadGLgN32HbkwDZLsZNKQFG+Qu0wKIsReXoM6KMQ/Kqcoi32C42SYkXiZ57q3nPmMXeuJd
6E7TJ7fMsjBVU2j6ag6y9rquPCpxDEqiYVmga9DgMj5dEjfto5T10ez43b4H2TuZTvqAAPUd1gku
yGbNyfBWjFnGom5y2qVqPTuGLhuGYNANs0BMWkfBcvc74KN+V8xhByzxIqGJB52RdLrGfTPXcuym
5ATmOheBKFrY5XpnPslYnJxN2ajepwPDUG5AswZmrUoqUJe9VBTSDti95V2KZpmzPmsCBGuugdwQ
cwoZz9X/Ie9MlhtHsi79RDBzOOADNr3AQJAURUrUrA1MQwiTwzE45jfp9+kH68OorMiMyKpKy179
1rXJiqwMkSIIuN97zneu99De2IBLD6WNhahEuN7ZmaHSZxZbh2evFWsOs5a13q5ZRX8sRngcGztx
65uSdE0StInnbCtisj3FXoueLuEKCn1H5x0plbe1ZpGVwboOBe4co0vhu17mvKc2Vwr2rDJ5VDhO
94XLqAQ2A01Cky3eZ7dIe/S7ZHAnv2wF3KQ1dSdor1MvXr1hdqlv9MLGXUM9+2gg6OAyWiS5L0g1
pqHKBD3LJVd14Fh2cST9YsqwQyDozZ60vd4lEJwobmpmYGvZvIS7kbMiiZqOthLmC+mncJUJalzK
1nr1E5faJhy9hjyiyb1rqiYF+7FcbC4ytQoIiM6K0Ucbiz+P7ujZfjNa2VeT2BQqsnHTOWyM1fRx
WrewgPhg5TvbGevX1HGWaGIJfew91tNNMVjmafJE14XzAk03ELSDNjV5pViDRqb8kCunJ+FKR/gr
U6YvBvgojEAXN1SPXCz5Y55WuFFtqsW9LWdsY7IvZe5nPIX3siZJ92oaU+BaLdXq54kFvaBZhL7J
ltZzo3RIMuwNaTnjzUWvXkXRSu6P2m62NlXLsOup235LqMhfq0mPtx4n06us3XanhmZxcG/r1omE
8thT3yWo95Ru17g0dt2jrF7FHDQTdDFYIB6HG7IO9vuY5d6Tm3hYjxRLC6y7pZWuIQxP/mAai6Nk
x405+spR09kVbf1ZjlWFZSltExUMc7schhrlf+CuHYzRenBZG3lwJ3Vs1Xb9rZOL+0qqhN07vGqM
X2Mqah3kI2sSv5ReBz1qsCYsXPOiGjyKevrkKBm6YNUmM37PR/vsKtHfpgmr8r3Bm5zVhOLAhwRk
jbHL+hLb5cRV0GdmmGBIyfU9qVh9u1hpUwUtS9VjUtP2Y1RkPZWOa9eXpwxeHR/S9r4qKCzXnmds
Ctve84qQWZOiYTqYtfDnmsNk7dc1dUIvYe4r14lc8Llp/mEZIjh23KRyfXwg0/hJ1udfOp+d28Fp
0O24vTAmRImwPsu1bg22GQHT0/TjomNDG/Uwo3yHS6cr/WkNg1tgIe7a86hmdKIEA9kbX2KlTSOl
NPlsk8Zdg2QhkwgMTbkbTXldr9G8LKg913Va+mBly3LIndGawobN1osaZWf79mo1ddAp6Kr+KGdT
bubSurgcpZK4yP2C9oklnVVGGYzLLuiVdIASUGwX2VSkInCoYmenWgvpW6jlH9QiXLyskcCQ1r4B
G4XBBlW/zTjRbQROo9mNw7ikm6VP7QndHLd3FVtSe1NmBSiJlfdFH5cj9ZZrpoCl+R6nxaNVezA9
ROFmtwIFqg1aYoJXw9bJNGHbyq70a6fSKaSGSw9kdeX6TTpmyGKvTjSq+XEEIJCRWfrECJVh8+hE
uYE9MT1wq+N1IDx8TJTSur211zwt/XyCarqVEC2qmKSOuu362XODFaBVEnVlNua4sehFJi77vvDF
ZLCcgyBp0ZiNm7UC3RNMDZdPSc7qMRA1dqhNqhI6bAxIE6QQfnCAN//QG/9I0/0LKQ3dOAoltNau
QBr2Z21Lk6qGtAQ5GfaV8CVWFISNOYktrae/EMn/hcjKCKUYREwA7kn2i3I98qJch8tbzd2ybtrK
KUOnGJzQ7vm0bbVKo7/90S4fihLQwYJzcfnof5CvxWAUYRdRlwp4zSTJ5ivcAngoLWv+Cy33T1dR
Iv5mOw5QcpCYOCnk57dynEl0WabwVqnkgSDY3zR828BZbXb1nz+VDbDzZ934ErXzIBwgXfBdmf/5
vXjt8iZxqixUeibnFT7groJeV2Gtq6cIF7/Y9tB4iwiaRn1sZivd2Lyx7qkp22uTrpm9+c+/0Z++
V/xCHuZSMA9KLHP4L7dQ7jFTliUQDuosLyO4GHRSQJXqIc0jVM7k5m+/HWYoQqinmEIE9feXa12m
bceHmYOjYFUZ0mSxwxGC0JZL50uCGf2Lr/ZPMj3QZg7ZVGC8trCRkvv5crsUZktOWB72a5aYN8Ob
dnmcqpJ3b3TUjnrTXFXRynr+D/vjN4b4t0fzH+DrDwvxl3/9X9f/PIXuZ2vxu13444f+p3qSP/Hz
uIv/4DF+Z5YFx7X8sVb9iVn+44jKf/mjP1hl3Ad46P7hUGJ0xg+TEhQzuJBLjgrH9vxsUuK8NI4p
KgLTOqnNxWVi7m+wMpI7NqOXU0RwS8MAg7nwT3f2p+8MwPa/WF5tebGO/mjzAFbm+DVsT16cUpdc
7q8/rEIVqSvAdw36YaAZl63etbdd8tYa9+KkRx6U2aGxqZ9JvjGeAPhbYvnvH+Gx7Cv9NdvaC0bo
vjitb9lUq7ptEvcsURnDGHhyDRpb0p2tdTMBCRqbk1zt59wGbVaIiHcoMUrAKmLDiP7WzKE7eXdz
feYLe3d1spXZc1IYz28qGWT2nPk5AABWeiBjk/Wmaxxgb67ZNdoDH5y0wFlU6rPKQz/ErHO6JvvK
bi4InLvJ+QVgdgJax47soVEuka2aGAJ3XM/ytWpYUOoZUKTh/pQnm8yT4eA50CzKcMHuak/e17KO
R9c6w6WFbOhNUT5UYqcNvVmZ6vzRjJ9d1+iwxvLtFvkbL4erKeuO6/AFg/gNBT9qvHFXtRkA5umE
Iuk4uvc5vx7hAovx3V2jpjqX+nXgSUh6LKBj6PZBA34jrYqod56wEHhfQugusIGUjTN9XMtLTzVe
jQXoC2WC0R5viNB+TvLPvMvDuoK0R6mvydD5eR0zfqB5OAGx6wTxTRHa6imtniH8x1bxOTgfuQWQ
rBl2Qh1bZ9coD5Abf6KoG7o+CSYFyteQAJ8y7Wbfap8zwDbZEgqojNl0GvnW5EVUtqcUlRSMvCCT
aGbao1jJV5kp3yyfXJxJ9tS0bzyNKAcZCbHEAXhSajsUvDwnAGAn1mzSHP2fc6Uyb9vJKQDl70/z
HI3Qb4rRReXTPjHe+ilrrjLy/0BS/H+9ttELjfDv17bf8hi/DKP7dZX7/iK/rXKYnWBDq/ZwPBlx
hWRYT39EMtDhosq5HF3GYE9i/fsnioEQIupM6TEHSx36WvxOv0cyUEOg3MOq9Nva+DdWOdAgf17l
YCdzRiQBMwBb+edVThma1baj4MjKU8/iXj7gKDVoUTkkztYnZKdkepV65cZeeARUH5YcuHFOdpnh
G8Xae0FKf0qtzUTriI94UOHhLB/dfFOJ+rrOr9tF7TTrcOeiHf/WqkcHvYUWaImyXQWizR4AiM5r
5zPdXwH/z7KdsFzfmXZ0nn2efIn1EzSi77W4pXO5Gznxx6S/Xco9aYDEx222V8k16vNwnrNNUaef
VgqWWA97CmNzzl7tZdu5ILwqZ6+TxffKMpqGofTh0+xyGIVmVlcd6nwsvHJatoodK3FP2J1K4xad
Uc5nBAZgECfW1TgU4egcGbQiMW4VaUJWNRAbHDzO6VXBMt+pTazxv7lywy4n0KytQ2l5IY6UDBCD
ieAvnJzZ3ah1iEGDNxRcVqrvWmrFeVu8e+4XLPjjQul96cy3PO1iyNmoC13HB3LxWtX9YTT36O0m
tPTePktF2EIhAyo5pq+KQUWhdvFkHP4ydk/wyAggkzQkzIMihOZRAp/jMTpofIw+7qZx57ZHaFjZ
BeW6rer1qJvlOennj7p1n7HaPOtkgl+J2hBdXdRM0zXvSEgXLGLQZMB7BiRJ9qMNT2eA0rO4hxVQ
Y6slCSvHPKmiOjpoSeEzF/VVu8x3AywoS6T3tev56QzHtlrPGdDBVppDteAbZdZu6dnZ7Uhg2+O2
7K3Cz5nc0kmG7nIv6LzJ1QpTVYfDcFqVPlmWfSACvdhah440EVSKMNWQVcBE1tsqX30pv9LsPrNf
C3qEkLsrIK34Vi6OJUIta8HiQi3HvMpiIRPAycjeWM8ZwCMQK8fZZaFbHQCb36Dbnskdx+4n+ge6
XIwsNwdDWPn1iPDKIA5dQl5Yh+YdllfGYGD3MkhnjwUdiF5VYS9anzLskMbpDrpLQgoJWJp7a7Vi
J+EHOblfyTh9QmBFgTziA77oXO71Sk/NerAK6yCyOHWms8dOfCqDfEC4BaKzvcbD5AF+TF6qidyD
c7ghcorHQt2MFZmO4NyjdUwCaZfI05Q+R64JSj/a+EfLYr5jrR+OUE9V6vrQPaCvzns4jBHT2yG5
XnsL1Ko1bXM0Yr27XMn61pseUui7UBWhISbmZu6Hb9iDkcEwt9qSt3R2T7Awgok3zw1LQj33cZFX
T7Dktqzzbu2mv8ZmdZdkkDu4dVWJ/tVLqiivX7yUh/A5tmn60WigBXKJGzbhlTfdaN6rFeS64nSj
vSizljtLVDNSUnM4MBDAjQe0EpQioypsoQibVZ8a4OJ9bIklqCA5Fx4JW0IeeoiRIE6yto3sDHyj
Q6J67I9YDcc96TYy7ddgVdA0cjcaICuzCZGgctmPayq3jgZwAYIF0H053KRjD79jaNgO5V9Q8y7O
PXABYthnYxVUBnv9hHu5NVuT9QctW6TAxu3YsdBxBiyRck8L/apnfGTZbm0Fn8dpQ1LuSKpL6CPp
qeX4kmCds4CYGjhlGVpNwgCU0NB1h12V1iGbBfJtjo9Op7Xns5e6YW2XkFfT+2mGyt26JpyLj9Jr
bogVmOqbVCJ21usx3cqe+QuSTrzeGYJyrYwdq4nk/DjX98i+hBcYZki0P/MDz58bDrRCQ98vWz/z
YlVkqHjA64K75yJoxjd3+Syl9k2zKxTQfvHEprsEjlDSvfTNQ52OoZZZpAToXXispN6scI8K663E
Gg1kuGtCDvVbeg/wsgJ83cFyiRBYNxY+qA5F9mAL23fVivzPAG79yR6QtkuP8xA5SOGkBeyRLphT
E6zdQ70MyG4dGfYuRO5YciHXrxykq1YRV+a1bRf87evBjazltpBF9L00+FuN4P9Q7PQvWzzyH+nT
38qgP5xF+2sJJC4v8KPRA/KFRs/FwBLPQZb0DyUQYqqYTUTQX3no636vgGyMYYC8RQgqJDSCNrSL
3/s8iELYseR3BO9vwqh4rV8rIBQ+FO+Fs5qIAFv0iwqCU5BKyxElkAyouk/K0x9NXl6PLCN4lvuz
NyztlarzfWbMEICFOnu6f7NWFc0pVMnOQkYA6/mE7FfnXrW8ebJLZvnI0j1UDAEpmcF8FJr7HeW3
ksx4llqzd1cLzYi72DISwBo3bqYjS/XbflrCPiFp5PTWUfWIVc0i5bGinglloxYYR1cQr5trM9vP
A6dhaffV0YinhSMFMbna2Qy2Y6Ii6cmGDhB5Qb3GDknIHtEIJB/hZHGruZdFGVUyg1DdobTy0Dow
NHDWhQrtFjNuQOY9t+30xc2yLwr3xV7tr0bw/eTIV6ZGSOAuNNUa2FMw4KLCdiWnlba32i78BsuH
L+0cgQePAvcCllgkH8vikZNnrC16brROOcANtZTaz2rrhlvitk+1HdRweifY15ED1dt4KJdmsYS0
6Eu4uJPfzX2HOuS5u5gUSwbWouPwnJBVo+redVrEaMyxS9GyT1Wk5YvqEf3z1NZwvYUxGg7TAFN+
WLcgOLL9ZOt3t2y3AzLHgTNJus/Xaom7PBEnzmcSEtPd5eUHz8x1gdQMRkneWM7sM+R1pkvGD5Ad
8mohETUq0DXuehKt7hSCqH0CS7LhVnI/KCy+FCFGP7ETjWzndG1NYOcL7DVlSgc49MkKikmDw5sr
FQDl8wLSZQfGxyZyzPRt6JRGQEreguepUdY6+AfoyUhUDzp1t9JT9BsIvnrTpPbsp5gFva2tejMw
yw2LplKngvNjJ0uU6c3gPs5pY21GOwOJRgaN3WjAgikFIsSQArdtjbXTzRdkXlwsq/XSPBMggPgE
iMfhcjwndfU0kKmEFzi5b2U542dUV195E8wyp0sQa8DLQrOV67ZaUBV2BjkJq1nfuGUh/lcqZCAp
CpYp2RTl+KmFiqep+9Sz3YeFmEf0sEYjKZRmmwTHa/mDVt8qNb40yQTfMg+gpMNM5sA4yfTER0Ql
M/FRknyfE9i4NWLbDFiKwxzkxvNQSbHxugsFQ1EkTPdFqt6Wwgon0K5+xYB3DgYwwvBWtIDgTIck
pCtiblvvmtLQGdSVw60dEUgUwuzyIRRjv/CCtnbOBpEokr5aYseXCrTMW5oUu3RpfSslO7rUkdQJ
uEEbr/JeeckHrvu+kyBZcsB7pfiWtzVi6MqK7T4DRIxASEPZwU4QkILan+FijAcDhdZ3cgGuafDg
5cx+sQ5XJK+2kMZSaAbMR5oTm1qrN0WKYGJCnjzZISDd1Hx8WmblPnCVPeWoGP5rtjZ+6XH/fYf/
70aS/brBfX+ZHxscwT4GsdLBkERpX+TRHz0+/BLnu8Au0bU72BR/7/Ed15NSSIyDIuQiV/5hh6PC
xalgLhB+CAfS/TtKJjDHX3c4xBsgvIO4txEKw+Spn3v8RJR4+IYeyyKNMS9h5J9jA+s3Svap97yM
7wAPLw/9ickPsW6wT/uGvFL1NGWfl/6k4NF4r70tz6+FE0rygCAWN29IUa1eXOfBfL/upIvie7tS
oARv0xJTpMM8JBEhs6E7DiYrgg3r5zlFpOpuTqNNm8Axk4imp3w7OdDw5B2h1pZnHSChmLkTViX3
ESuBjWCIRuL5YJM7sJH+3MCGs0WGrSKNHffNgP/y0ISNYOFuafPoLgiO8HurOFyWTfFicjBOJ6fa
IG+5PObtjW22vEYNqIN8RvrtINcICerxxrwmZeSgRAf06qTBMEWqbQHARCAZq3m3IvP+jUkEheMC
AaxxP/LHQm/IdC7669reelkEUcSsga6CXEe52tP02oFpLtnoi+zMzPNQbhkWkFFtvAWTLfzy3FPA
59AxfVwmtA5IN3ddzKdAQFBM8jib7F29kK2y38qL0NxtpnIDOAUpqVfwhTEDwc9N7S+hezXl8dgd
PHc/kv0K+z1b8DHORba7KcARmwdUCf1r9VGGkG/FHBonHEk0cJAGO52eNN15NEbsrpafw417yLHX
1lHFIzKyXePBiMv9WzRHhe8sH1NxNbmhU+2c8zodumyDZXoPPrQTL1pvLePr/otn5SYZWGgLFTIE
37xXcEvIywNR9ZDqFCHDLIVkekI+2i/x9VF6WMT7OoXIkwMcNkjqlk9YuPPEhd0K8aCJRrRiYV93
+LtPoHd3Bf7YEBVQHQD8VE/6aS6vS/korbh3r20UCOakkGzOYw0yTqcvDcFYiAk6xbWuQ88c+f0o
7qk/r0BAeQpI9nEtlj0M29uE7jQ+wJJ6Z2j7DjKX07gZhq3Xf6bDffaFFXzaJYoFSXtqu2JLFhlp
yCHOjP3hMrtB3c76va6eR3vTIT98UWX5K7Scod52oD3d8av5Vrh+RjfWS+P63cOYbWm9NfUWtcXj
VC6Bbm+ESs/egSEPZWWPjYjKdyD7ddiiSPRlE6/JZ25HbX8z6sPo4mve4s+5SMIifxyuUmR39y7b
p/JlpncI4MwLEGY/8cIOdVI+BkO1AZFV9BuktGW9n5bDeokDO3d5cVr0bmrj1D3lSHsyoCJB0e4W
sh/nPUvOIyKDJLL0AzhW1gctxIFoPqX4XZp4vqmbCBMxZOTpQ56E8gzPo0DbGgA8ccsABW3SX+F5
v7ahmrjgJF/5tMGGH2ZNsF6j+PA284P3At8ivZtxJ6jPPEG1+pzQU1dEcglRGKx3GfWB9+jcL6sQ
qfoxLGAddO91/Qgb341zE1j3Q48ocgCBpKk3aE8QUQysIqZFkD5hAg2yQdwLBwSMNy6a88Zf4hQN
8uVH3GP1jsIZwn1dh9yNky5gO9pE2trmBGp/6DWI//pT/w+D+L+hXWQuZO1/v6f+1i6+/5//jaNt
fjoE5fcpRt9f4sd+CoMYZ/ERbFcMYbbf44uY7cYux5lcHEAMC3Kw1f2+n8LCBg8Bwxd5BhhHP+2n
TAAmQOLQo/gbf8sZ/L5p/+oMuty1oZtfjGwwsD/vpw3SvAYonBNI72h5W6Qz6nzJA7DjhT85cb92
Z541uJeq26bbTnm/G6B/rOO8mQV/B5gbuEZvPeU2CEfcrssOOHIgJebHZDoekHwIEY/ZUG4wm+Nq
hNbCsmOLWq+Cs5hP4M6mMXKcD7e8sqj7QAmyOAISXMr81VNz4KbJp81bDO9p8Fe/icy5TWoHDdhu
KFnUmk+a3CgXs2ZG4G3TFUXsP6nPYzW8GI4llznni4BuqIi8mt2vGD4zIKDEMauI2EUwYPCFpW+R
R8jAWGXJl2zzrTCnEht8Ac17eF5QfvKoHm4gnIPy2Do4cKMYVOR1a1gOD44w6FXGWCSIAovH3L3M
fkFkbl6Cwlr3PWYCeMnJ5l1QNd1VkQHTFTfWYmIG5YwnI+hzBwFsZJb6dFcJXKedZ98U7vW4npby
xiqwHslHD9vChCV5Se8dtD6KP1AEnGZ9r5wHU2GLZd6Vh6Wrv3BMS36cnTVwbPU5ZgP6LwFEisDO
nU+SygexVrcuGvccPDaGBcQclUJmvWoZJsv1kn3mgCYEi3Vzx5J9Ae57yNeoTbZAdKLca0I0/H7a
236WHoG1+WZ4o2mDBQwScRFYxmSnhE4E/Sgi+UO/aXJ1GHJnIy1MfBAAV92VxSkwx9R0R6t5mb0i
8fk836ISDafcLH6mnbAqmtDKkrvJcnapg502WVEogRjzsyYN24vHOBiKPUJGq9SxxGcQruXgRa1A
jtV5Ai+BURMg+csBWi0rU0h82b5FuYWT3vw2Bz08A3ck2ApnouNe1a9m4F/NMCOTkmGADqZIEGRj
yLt2D5V721L9oGfMonHs6NIADzRJjl42hE0J3Hcq7yHoX4pNDLHKo7rgvV+D7x8m+FAt3q+Yt0jE
BIm1nXAHkNVn3V2Kkk+CeDObRJ9xZfHNhWx0oAJGUoVNszWT48PPLpA6siMIDgFZWCTgeg+3BO1g
h2a/R1wibEFDTxaelC1G6EzqsfDUplyW2OKxtyJ/49qnkgSVS3wktMR4Za3hhDpO4QFfuqPpD4ij
UO8mmdHXTwHIRh+DexDwD1i9w6QoG7X2SB+zNuxWO3CwX5v+ptRfeuKXunVfs/WAgjEVGKyh4kK7
D3IgG2BWN1SrBfMZSB1oXtx1bn0cQGoHxhtvoUgdFcpF6j6CLPPHzo5UCWXXG7Yz866LheCmSO7H
vIudCSxzCpbeyZo4L0wAGPhl6cp8M0CRRtgpQBy0Cl0tTwqjvIYZ87pcwRGlcd4lBnfY/QCh6YSg
ZB6s4hlzUF6R/4qqclpDVaLmyrK5uJqr7DrTw+dymYuF6WPtxhQFKgUIw62GiVAmD4tRyAmSR7fw
rpqijtYk32kBjM/h55z3d3nW3BXi5Kr65HT1bY5gVMaAY8pzMiSYtpSWj6o9WA2ycbKKsDTGjUie
G2K9IssZD96IeIid7voqOxlrQG2Tloem8GCsX+ZA8XvTDS4yAt2NbvTGdvNviE6RXFxNPDtUdf5o
nE9AiffChmXTNhheYQjqTS1ehwYjTIA+eE63W5zs0c32zny11A/dbF95jXtr1nVnD9a+QGijnqC9
ewphHISULDgv+xHjaDDyYWj21oQ/DQ9eVmQ+2O7QNpby0+TNQlMvEQkwZxfGZpMRoAguSr6nEl2T
gGwti3tHXy3LB2x8Agq2GvYj20i9q0bI3+6uB6td09Ay+w5mPysxIkw9SciIvIrsai8Z5Aq8RwfB
LxnvRpsGFMHMJX3JAFV48pooaD4XVb9FB9djVMWSBYl8aJoy6iYXjtISA/H3Z9fWfolo2GhKmCDJ
9bAioIAxfLldnKg2x8rObjGx6bHqk1OiYP0p9zAomLQtNnJArPyqX9Vu1HD3yuWGVebDyqu9cltU
f3LfKex6aohzrR76RsUpdzYaLCcw7vmYcVh/Xl4HGAmHoUw9lBGMhkLE9mYskG3ENKORFC94bC6t
h7S6LUczQpTAMLT20DgZZMmGAnKZtp26+AFoMFl9n0I8K9B2CpcfCQZUpZn7sZAHWmPKV7ozcFoY
O2rvBsNEIAb/RQD6+3lAfyoesDBj5oAH+A5nuf9cPJjFLinrMoy6SJ6KeWPwVYMSir22erTZR76E
ORQgh97ZCOIt/UPVfklZX5XN84IyXLX4RpvDojjmuIFUKcDMI88hbuf2ltHHdI7sdcRAtbNuXX9m
H8D0ffjyEtmm2nrusI27BUxsrEfiblg+RzXAU79rkH5jMgG4uxHZHcWrkTIWyxOWqiBLdnZ1LlLo
U7Lt7lo1nyE7L1E7Y3FFf27UY+aZF3u0YJJ/0yoe2+cFsPxsxRaLenKVi9irDrR6luxWFw8TLumE
6pmqfXWhDsQcye5OC7RXD+tyK7o9Q5hA3LX2dsljnFyA1LbtpzKmcJpXO8ow2DEFMwSJcgJr5d3p
BE75Npsxy4ndUudFLIdK3dF0Q8fvi3sDUdRDfGuN+vnJKTa1tZuxE6RZ1C1LQK1DJuImQ56kgSU8
eSZwvO6E6X5on2mYm7O36EgN6+2CzgrBVcimgYWBJsgUg5nOYzVEHeIo0YRBau0EgPp6FvXOcYuj
45VhiSloMMkrTGbBWBO03dILp55h6CO2BQe7PLo6Ih6WQfjzgiKDvg6YMINBcA0i8c3wrXRlJOFQ
UwKxfCdMFXUY2OVpYPiyfyGJG3A1wNREw+iMo8LCnT7aDR3DVuJpnnO/chcfmbJQ4Olds8e+wKg0
O41ARvozWTAHJgSCsstysBUSgdI1u5q9Z8jHidmSBDPdFhm2DIHIGnMh6ckp+MGx02vEmGDooIHK
7ytrPHmYkYC4S3I1ZrXfOzZ85xmaCQhtlUUrKUFwQ7nEIMOkx0Q0XLhlxoiiItevDkg3a30gaxvo
1T4lNX5TUkeI1/TJN+Quc06RML/MzXEiJy3Ddax2lb0hudkCDVh6rKHZzWo+ACL7q/Gw8azzgx5D
WdMqNiLfWk6CgWiYCVFTBFhB4FttVEoMKWuPTWqu6waPApwKmqMapFAtLkzChidvY6muFYTvTheY
2PPf5AxSCoTor1u97yfp5X9mR7//+I82D8l88JrkctQhJRdx9IdsiiO7JP4vnBKMQxAZ3L/f2rzv
R9Xg+CePUYym/a6N/lM2xX+CsQ8klOPcBKze0Dn/BhplOxQd469LNSgsLOH41STG5qAN/SMBmvI5
naYS0yp60B3I4m4T+ZyqG4pRjHRYfAJPji1Iw6VehKgwJlNilKhdig2pMHU2te8z6T667ozFEOrB
DLx75jNH6As5yopRv8Ssqh6jOEgB57scX3P7OnPfBnHs8jdMjRy8CUNMSjhBFpCfZ0yV3MEmhe0k
2v9L3pkkN46tWXortQGYoW+mJAGQYCdRoroJzNU4+vain9ciah21hMqF1YewZ++9ipeZVjHNHMXA
PSRRDtz7N+d85z53mNOSCJBmVdxoCzaJ8ySc9ynWfMQKO1vaTyE7Faa19qZIncdiLndpynqqu4Lp
8/KmAi8YflRtvNOj7qY5ILtaOpVkSrlgMuwghnGMLbw3afG6LPFBzSsmxquROus2pnws5Sdr+D06
HC8oPXRbBFOnHsah2WcWPK/JgoWX+VUZnseogweh1W4txyeEAXvhcPz3Yn5vleGUqR0Q3R3cBL+u
znNS+A17vhEbWzirXlIxnuPKwxb8UDuHSrUQ9QjlDkrh5ijgcety2em29TBI1ncilvNYNMuuHZuD
JjGYovThHFez2XMKZFaJ8oH7Y9dgoq9M1nbDaf0wI4zDLMHApL1KA6c3ddPMzCsfkGfq+34uED2I
ozOY+aZNjJNpzkecU66Ypm016bsx1v3RHFg96pCvpobx8Wwl5zQZgqkW7wWqlJRKSxXHgum3Je8X
e7wXkfnQMAMexEeu1sz8XseGwXvNMelUABkLRptWkrk9xmQre4CQGA02KIPsQHfyJVXvojxEy4vc
gvrNAnCvOzY/x9IYXJAUfLiGOfVUBOmsHWOF5nSB8CVb9cu8GE+12r+JpGKgJXlTD5lNo2aKIZoa
Ec9oTl+qJZQJ5nTAG3Gc9fGxra5zIj7ijH+Qvj7bOWbjzHTJZXgoKfhjsGBZOu8nwTJufS3kEH9R
8zKb1PoV895sfoyrLt9IpsKdeyutmMsuQTTI9TQL/EtiV6BRs+PE4wdzS7X0uOF20Yynlx9FHeYz
vvuHXAZIqw5Yzs0HYYMplBwItzjb8skPhQIJdVeZelAmt5q3LLf3SSpt5/lZ1ug3EaydZcvZO807
P8ajNp8rm9tjkIyjPYq9NWj8AOPUodzVaPNgHuRp9RTNsksHN225b5xm9rOKpZ+OYS9UuSyz/iWD
tASdRZ/wc4X7fNQumcmLicVMKiK3zQ0XpoUvCxN64gHz2iNKh+9eadi26repXVYyhPxozAZdkAoa
hrzvjy6XPFnlHhabZswhPXyWw8tCQwFU6DYCHJK16pypBfZfBTBiOwRFY350uCl0g6XqUtxBlPhW
w+Ck5JqPbLpXZVch2gOlUrF0xDLt6VN7hi9Di18c5a6/SbLqy/AVO0txkxZ+gLNznA9RtqhzfuIk
9w0LTKHjg6o+cd4cMozJWY3aTDxC7LzU8c1i157h0zPS5xzWdlNmP004BUn+MFUy0xCcu5MUjILZ
jeaP1a/YuvZosqIpOVH7T5nALM7iCQdywmwnq9utrQW5ITxbvM8pnkln206fMuceD9172f20nXOt
UfolYF/N8t6C8ICn4wqQe1jDn7t8cZE/57rs5xG12tzjDUVyBy4DAdMoA2Qx+oNSKoxDzJ3aHqYl
8lbyxIQSLNd8NTtqE8NhrCplbOxyFHpJvsJ675MiH1giQ1U9mwXSJZjWPSBwkE++nJ9yYe7oZvY0
xFAdCs9GcVc/gqnaZGGLLH8ErJfZnq22jyMK2MYO2F67GmdWaVCJNtZuqUDB0nmL+tEsvJlBmLIA
feKNyQ1P5W2s4qNjdV7Wi22uBkvyU+vzLsZGkC7RTqRI43J3ZvUkBucWShncj3gTdntJ+i3PDxpi
h5hfZoVaYJBKvvCpRvFrKt8L50xv5l7MIo0DmHoo0Xxkj2zzym3G/CpMrJ0pggRTQ24qR6Nei++o
06D7NT6Hk83SKZHo0Kbh0GEvKJrU1Y3paUp/q0P+3vTnxfTtFLiDYbPg0J8A5S4sGOMc8nCJbzr/
gSjO9geZJD1Kgs69aa5monoTY6mVmtJn+TYt3vRICYbiaWF5UNtuw5K8S8A3Vy9pe1vZiEb0pCwf
rZZwu4mNXhdeE1HrOzA1a/0gU1DqlM4ius8Gpi/9rU8vVoaTEbOZPqPUuwi8FcocujFqi8W5Sc1p
WiHB8stgY0fWv2BjbWtECFA9NiauSlkTO4VHFo3PLtIk9C7hto8fGg3D/FJubVC1EZW5+mhLjZea
bzLXVB3jD8m/wHW4nDfbjAsABtCwcBidR/OxkK1dm9mBVnxmptjExQRq3dqa8S+D9jwUgWpeZ/uz
LX7G5kMWtNPdcRmehNEB+YgA9+D8YAmk2IWfSYdqVezBZ5xqDhZqefyL/Gq2Ch7Utos2qYxiqf3o
xuocx8GsuKr+nUH7lpYNxUDd0Geav23rQ4bQmdS/i6LfGvmjNOFUQTK7W8ofQGw8Uh78vB7hFG6u
nRSOCEifovTejhi/QSS3X1pjehLgdWUCGj/0dyPUeZRsztPiPIe9K1Y88yVS0XVE1bLt9WDE+CFX
O6k7WIAKhmZdXME+ta9zxfzCeRaFl44foQ4dAKVQzBZVk16V9sKvJixOiT4oW9A/jOoL2dO67pI0
1hO470rz4PnweGl+089uUT5XvKtd85TlRzP80ViACsAecoqduZu3OF+B/qReovwqGKosodfDgI8S
Y9MUJ6m8Naw40/Rrts5DC/tpPFoMYmTzHo/c8ohi0lratghIAGxtjInuMQJ4jNlYQqxqz8XLrFyU
mMcNQFPBdZqCBY3K8nGu8l2e18cuiVAsOpumZY9GgQn5fDvb9sWo1XsD4ruOiwOHrVeA/jasd5kH
tKgPffWs6j3rWOhwEe9I2NCjcq4kBWUMEvUxkm+tHnpFYfAKPpUVhNeICWbHc8d6j1taZpIPoDxN
423HJLdLjpMShP2DrJxs+SRrHCsAvqt3zX6XypFFe7Gdwaa0AMHVyxKhIz+GANJHFr9AhnY24PS0
1V2bRbOCMajKoJDQjbZ0l9xZLhwT1wLAPlh3h5MM5RP/Tt8T0Qtoo2DAYgYyShAC0kZHIg/SfZrr
nWI8jNWHJf2O2vME+l1fHxH5xrCZB36mjJQecXTuQoDx7UqO75gZJjhpOukrnF/spdyXYOZ76vEU
7DyE1a3W6g9d89s0D0vjNcJBV0P1gq4CpPZwrYaLbP1oK8/eBmyv1A8NmPuifZOQHikvzkrAt82r
CRB/LhxmyGhjERdqAPMLwPlJCLa554B4i/ntUv1x1Gn8rb0WXpIF3To6PzD8yIoVFsVQohDICXcB
1i9RgETA+6WWaaAA55+C9Z81a6OC+Z/A/YdiOE556LfEAORrHIDuyW3mZ/qVO6dio1nMr1JC6gR4
CKN2PFzwcCALLyNmoI8+V1ms01xSIgjCAdL+vI71ERs655qggqh6G4ktQJQPzeAEE28DBGy/EG4A
ZOJZI+ygE9YusoC6KwbY4oI50nSq13SEiJiEqX9StQqikcRAoY39TKshMMwh1o5ylxjaxayVfSOp
564XV1EjzFLBVY4VCPr2oEjp0cxYPY9BU+WsiF3B95+S6rmS7O2s4aZnwZwpu1x3c+RmjvwcOpIf
qs9t48ZIF9Y5Yr045DlY20j2y8GP8kMudfulOBZz+mJ1Bd2Uw/7Jftd7nnRFes6QcRmVgVzwt2A8
Y4FJUPrxwForZGRnSLta+wEkqGdAzmXredFrP452FW9PnLAeAGZAlRfvJfugR79t9TGzLsWw7+ip
rLr6peOiGeMTusi0q4IFSRqzQGM0A5XZ1XjrEgUL3HeU/jg2QmfzYhVMP6dW9YWmP+TcAwok6VQ0
u5FtG4Oc0KSxiXF7sKYAyQCXzmhVDG65W6vhwZnlg4O0bh4+MtZ4A6vLJX1C3r5vMn0nw8qKqm+D
kZPpwBPpZkBF78qon1tHPsoKGSM8uQN6ipEEjRscJzdjXuZIzWvFjqGjBM5SfBYQnse422jZuJE4
N03rqZNfdRNIDqVtkfhNp3kpc1/ZUK6LzavopGIXGr8oWU8RNho2WBsZgaeV/OBLtMbCi7jdh+mR
cdcdBNuusl4Qe26L7jeckc0qAoyUCBIY4m4RclfxGwHNWGA5ASaGLGadK9sKozmUFd20U4Z+DwnI
Vs6iOILBKjmAnXKfZx+S+gp5D248OJONph/q5iMscTvVPORBn53Rq+jaeWxOrfnZTEFdh0ym9rF1
M5LLAP654ad9LYZLbH22spuizs0uIc+Unl775lKlCgYWhH97uz/k01tSpN5gQL438cXorb8kQWfR
n1vWQ5I5Xs52sjRZbNX9dewWT4mLk2KrF8ghmxUCktfRY0fnmfFEFkLynD9avu5ixYiPAEz17IHp
/nYRW+KeoynJ13dFOVYxfLKB871nnjnDrgTIDtQQAE2vWadeOM/ptLDVio86FRdaeTeSKUQRA8Vo
xiaoUdz0oXaSs2ZHloI/RiBthtkz1Ikq3q8kM1BIeFATLw/rU5WRIpMr+B/CGoh+7tdAgPrsS1fO
VnNiUY/OVwocWjN9xK0FjRxM1rnDWBWiBA07/bDE3DoZS6AGPWeJ1J912tJa2x63xFYrbwLHQd34
uckqoHEETgQOd4ERBJPaguyrwfXZqhXvcsplyTlYs/WEiwER3VOVbBtJ5Mnk9XVuNSBs8wWVHnKT
J3uDmok9ykWf0Wnat1nDvOmZvAziE6dOx35I88H559hEdSphiTc51Q8TkR2SU8ARZguvM6UJnwX7
o3rhjB25vacFACSbHwwOsDfxC1FJ9zuJ00Oi1tAX8nXs84p/Cws0bBbnb43UdFtplodW1VXnQBZv
Zle0m9xw2k1ROjjuTGInaldvIkrwebqmSL3UQXUbJ3youuWQp6xjIVZVLDzL8EEneKEdosAgSAGo
OQEsUI1IulFIvKlJvtFJwJFmJbB5x1pN27drRE5UeoJFdYrypmu7vYxzJDU4Z2DOHU2rc5cIWqU5
tPcs63crBIYAoPKmD6WviPGSlcbLKkddZjB55Pck5PiAAt1p5Pok5PsIcn4S8n4ijH8F+T8mOUAJ
eUAyuUAm+UATOUF/TCP/O4hsVPP/S2ST/LT9qrGppPw/09v88dX+PohV0YWqDsNYIt9gcv99EIsT
Hz62gREVboXurCPSf+htFHLGgCAziV2lOv+P3gYjKQ4NTUUlC4HB+CuDWAa3zFn/5MTHOIK61sCO
L5v6yrH4Jyc+hY/CdgA30AhcZ9NMsZ9Tekoygq4BqSV600U7Kon4FStmoJnlNh4geKtY9H3EJIip
n5EAjHT5GQa+LgbvqWhzQcLOyTB+QI1vqaAIchEBkD7P7OOb7Ki7McVlxS0wZMsB1u4thhFc2+ZR
7ulXuGKsMUgzaFurFaFbmA9PKmTvZqsy0Yxr2IGoOXR8agstZiwtW3v8qqyzinLVoAGTaRa7+RVL
wcuSM4dlO4uCIY0fSth7KIL6cmElwwVlSbg2Oal0bgXkB2BmZux5ZIWtRs/JbQ30udndzrFKaedS
SLuQn0dLnobwxVLKc2a9JWOFRo9Fb/LpILJTI8sfZXlHeoul6/s48TVTfQjRw0HWwwd2jMOeXBf8
6gI1fAstt+oDa+oOGpOMxcr8OQS2VzEyCDnXCvrhoi1Os0xNVynkQqhgoiICdqLAtsbHfsFnWSxP
lvao0Uvbzqet7VFbbHjDXbhUTGGng2KZD+nyqtG62ow/nXWWidivNnAHD46bNjnlG5t9iKhBOBfv
Rjl9VGOOnKMh1oTvZjrRo6SMn0nUPQoUQsNc7XWhb/U53M0WO7YqP9dmdlXjkL/MPHrJ+T4lnfmi
AknUdT/Hqgsuu+W8LPdywkC+t53DTPpIaExfaZHu65GfwmHuthuqBkjh6HZ6H29ybiRpRTEI+dWA
zGBBaJirmwGvQaHUht5QQXEIoTkgN86wGCe6QWSF8maFl4mRTduh83k0BI1hAxciw5wH/+hWwouw
wmn2Rq4YHn+H+fRPVCESkpoXqJzkOFibTjEAS0wog6XuKsskuZCnpA2/IpSqNmiqmO8mBzECAnOV
CMAFyAadZ5ejH15ApYv17tkWcARUBsVMWyboAk0THhN72juV7VsO4LScqmQfw8treKrMyHPCZ7Xn
So1zxOS/Z/CU7AW2qfM7q96S5HWKzjMaIyOFPtG7FRIeGVBkPZ3iqGWnahIKFe1mUw2I8JO56uf0
F+woZnTYCev4YzZtV+pPpXovra+WW5EtSJ2wAXHuZfauFax9ld9L7dnK+BLVbz3TnjwPKsIxjBj7
jHpKEs/OTzCH6eHc0IzvOLKR3/g9ONbSOpoy60cU7nUUugP6BvqNYyo+Q/RyJGxsZxhcSAkDK/7C
rxz38wqrYUbWklQ4MNuO2iuYhrSzj6aWXZsBxawie1mH4TUOqvo7JCJotF8jhq+t9IrG/3mUl0M0
WbC+fblXXlrtfbRhUkaPFWxUFdsPcP6R42xRGJpV9UMyUPNqQDq1zjlNxqrV7c6wwbalEe3k/iDb
X5JOYdDtlaxwMMySHtCnml/0LA0KsU/bj4ap+xJONOfMfKeCCLv6rvE54/nZtH1dGFsrg0IRpjct
/5KQURl4sQtr3YGskOLJxz/szxCNsZ1YzLhW7/e3YhB6tQ7/nqHc+61I/RkPulwrzCmZBwJxMx0P
4Rk8FIzF9nyJRfeKit2tG9TzneLXmoFLHn5pIz+lQ0r7R9Ezquo+bi1CcX5CbFG2eRZQp8GQMjiP
jwUnjcNMF7awR/OQMfiK8qAerhnrbJkeEJKkUXG0DUGUldtputh27NcDxvTqrJCCok3s7Fl3uDLz
WjP16vDJWdWVcOgGV4KHC0GYBsbZyMozd4FoBkZBdrA2JoNs8RM6RCEGA4bt0pDcXuXS6K8tVqd2
sBG0cY5HDMmm2pMZv0e96SXyg7Bw6nxrY7o1jYNF662QaYYLeycxRmsSLo+MViiIOD3/25Q2+nqn
/8dL5T9llP/ZivPH//23UmYVCJvE2mK5AdoD1OLvpQxxw46KqFhTdaKjAQ/9cykDAcx0HA2rIgCh
P1lxsKCSHeA4tgwZ2v4rpQy+0n8tZdaEVbhUsox02PiTFaew0Nwx5lK3mHX0A92lPbDJ4rWrS+EV
07sUBrbzEuHpCovvDi4OaEG312nHyJ+MkDbV6Z17eGgeyYQTlDXNZLhYmEf80cMjnjWZxhsSgv2u
Iv9HEFHnQaPuoxmO9ROz+2iMyWZ7IDAyND6K9jxD1MlQbSyIqFZ9ysyCk1fWOSuYPlYZ5orsfJHE
CXGNGQZCv7bRLVn7ao9RLnhnvbvJxCfFNmlYe7a8XUndFQWUKvvRYcvxrHDIlsuavueWJiQipXnr
8wHDBr4HW/HVrsb4VgUzMh2tuy0OO6rJ2swwQmg7FrEjysyXIkI96ThNABiF/VWBYN6KuT0y4P40
EoNRjLKddOkal7g4kFrPXUmMog1jPvTNpnlyVsYPhnloPZ5QFfbcWfO0SO+xEZjaY0OfH2sQRBYv
GW6z4Lrmrtb6b65DsCiVqyiwVcuAoLNgHgS12Vc/JT9Loj52EgsgAjWQrupXZVQ8RpxnU50kwsbm
IMuZsvaggLMmRCfc+o1NXpT0HZrHePxeLBDCVnNUss6rdEQvHAh591wgY5tk1IOAJRBJLzXBjfF2
0g4V/+kwdc5rKqaI0c2gHCOdbOisTY6UqmoMDmjbT6IQEaymYrc56vmnrbyN6FMHw8Gg2rM9fbJb
iJKNHhgsz4Dw/6B3pEL9XshctDQ3ZyRd86ps1VUuVvTnNuXjsRqx+pNOOFQh8GOsjp72Af160lFZ
EB3xq5DrSzK0ftZLfJLnsWh3lokP8zih482xC++SXqBTX3wt8rJo2hfhTHIUk8jspxzvQ2uex/Ke
MKwbBeBpEBu5+iwX30lhnXPUw2Xd+hIZgU5pXnu0zO3w0svLfgBUkwDeRSR2VjM9kBkGwCdXAKrM
FynF9lmVnl2b75GYYWrLe0bnR5I9QPXW4blGWzXk41Yx2gfhvKbygX/GRAL5cVhn+7HNjRy0zl1B
dzq9Dgw5lYb5quNcolJ8ROYLSPyj4yjb0cpcM3Nug3kizushRtct659x2FGtfDnV8F5M7D1nghF4
d1YZJ9IsE0xoA58869+U7Hsc8NzK0y5C6zotM3pHGfOsgdMHte2aGuf8GqZqr02cBsQCN6TmNadC
9vXibdLfO5hb0+s0Hjqb8TnLO8jKt0RfIt9kwOQwwQNm48TGx0L6m/akCmyp+eyXxYttfFfKJ2tc
qVZuQnNV49ggMZPVgb2Z8HQwo3/9lvovTZDSbPrX//gu2/3b//xsq/HX//D/z/9uy+Rr+fWvIqk/
vsTfe3MELBYgBBp2lGqrefVvIikH3h0h2oRoAJQkvoo/+UdvThu/tswmaFCEUIhM/0FPUIE9YjtV
4VA6NuaVvyCS0rV/50LTATdYBlEeGhirla7wT725MjOCbNb0wcEpDymSR+pGVwXrTxCD22NnCX8E
MjwFV1iBEXHUqN1aSD13FelfggQwkdgZzIgC1Y6riHWExmJakrHOIB4sERG22J4FosKea0pBZGhM
kUXfOV3NNH8eWEvr9hsicKDf5imPH0hcYB5FYT+jNUTCqMr7qPa69h0Z01FH5hEhdsRAdGgQYzsL
L1AKtjl2a76NHL9ItDyLAaMEZZPEW9rgopBXRSVukxd11VgmiC2bdKbjMyiku3ewvAxmeWe0Dh8b
Zh72wVnkoTbBA/NTKwCBZK+MZR83GYps3+mEJ6/84+ZkqfnGggoNpvshA3qC3GFnUtZWdNOE+xKN
0O8AwoOSdyup8W2uXAyVqOg5XqZve1xI1aWPJTVRI2UzOSF4RP1tjAdH/qnrS7N85rpJjXoSXSCX
6VG1fUEKKTQOyEIRMqvtML8J5AaRVe90AsmT8lMblc2alZCMKyFCvCfpe2EKViPfWop5dazoKVgM
nEl5SVuoNGw6ROz2KLP6maSQinDdLgpWnc7UbsxmzblECypBNFSd/DBX5LqoZk6sL8EjfRTo41R4
pF2yE0ZMLk0agEH2uHmYcSIRCSBSdWs594LO1FnHIanfROd+uILF8UaLAT78fxEKJhxsncb4xhp0
XxDKwbb4I6MTaWfloXWYGjfOabS1B2cyPSfTX4oaGRkCz6EkZV5a1+EEHC+9dDfyqtlXOEBouIjj
xY62sRD8xS12wui7nhK3xVOjFwfhkGRo+qqMxhWGD4du4cyPZTHucnyEeo4tJn6VGGwrSuEbxYgs
B45f1Xpa3Gw7DUQj2+xfOKFcrZd+1Wy3oZR4fddBlX8aZeT7eIE12B/6WTMYcwnzmcgKr7KMcyN/
dHrqKlhIs5AUyUVcy3jhl1T9jioWsFR1yNwtPKGoq6KzWS7yHqCkK2P8aWnOB4xA7eoISrAGGRPG
H2l1C60I3GpUCYwgWBI7UYStKJqYlKCR3Jnj8EjkRAjn8k1qMSJJwM4wZJDeQnfFTKHDsuSI9DRg
YapiNFJOKQeWEcdXxBJoxLcaI21b+tCxQDnKWY/5wBorG2SHC0apOtwX0YzwZXVGBUX9ZBo+zovN
FH+H1dmKXWX8sPgMXSL7LL6+OAbI+ckeER/f9eIq4TLNUq0iBoJMein5HjF0hauxi/II5Tr+NYep
2bDNtPtYPiuYwTI8YVjDaEcHjGKxVGxL+2UdCE3ZQxsSNHE2mociDbDmsG7Fhc2OE+tZ06I3woq2
NKxuWNnQ6ucY1WR0OrF8JdYKBf8SWBr6QGxtZpngwX0ZpgjWPP9UauuJ+G5jhRu6zNWxxrVC2bMN
qnsUbm7CxRy9sZQjKQ0w2JU0hn0S/gZ+von017B87LDfLdjwzKoNihZdBktcI9aes5VWxmTLaW+y
XjG+ws7nVDcFc9+IyU+U/S7TMRc+JM5Xt9oAm4ODKXCIlMd5/FmwCsqMQGiF0X8RTD0nEns5ZbtE
0XnozCccirjLKGIyuf4EK/FT6tR+MLFyuwEDUJ1DUiiGUXEJHdpCyqEoW56ttN7n6dHoDoPtHLWc
fKGyuyj2V64DChzDBzV34HKzM1yYAsziPCE8r0YvLk8q8JL4RqfjMODUF/ab8rq+f5LYv4QFOUdU
oNHY/FJlJnpqXLyytAhWy1D+N0jyX1oY/JeuVxD4/2f1yt+8u1/Lv/0v0VVfcTWK7N/Rdf/xVf5e
shAkSg8u6zB0GRP9s33XhnYJBfNfwb4An0hagcFE086hKqMy/0fJAg3cZAOhkeTHavAvlSx8yT/3
4ACfmKGu2HRjpYv/qWTpI8Kc2r7FajZBIUO/HEkbtSEc2E7NaznjiZDi+YnpFOkACb7ApUywcWYJ
4gN2fsaIUGZO+2s4lOEO9ZblwX00XN1c7H0Wlgp2nhTLvuHcUA+9FjrIh1HXKDfQeQy5yfkPK1Zl
vY6tn4BczQbOAhQGJ6iRhVunUJ8au0vvOTz+fVbI33VoPWiLZl/KPL0XWuLpQijbuJ6QpBsPZqi+
S1W5U+X8aC/MNdvRBXq/1RXKJ2xPQSitk3aDqGdqAWJ7cpraNtff8ohYwNG5Ffq4kmWGl7GlYsAE
Rx0TPspidUT2JV5PbbA2WmGnhwTLPuIGLuI+zI46Q5OdaNIUdYV9tnKQCM7QbPvxczRG/JksiZXl
0g3We46+oNOyp6irq31ilMYm16N7MzdvqpQZzCawgfXDIW7lAU2S0u6ZjSBbX2oMZ9RqaiSnEH8R
jcNPPMCnd4WQ3lWSpyF0pEQuGURA4HZ0GOZRd/Xo8dh7JxdNfatTxnTJQuiyZg79pcvGL7IqDgTj
BUZEYnFjs60InWOjLoEWGq8TKk2dk8WyhsOoZMJPBrm89lX/3qZRumsSLvmmUwtPcmiIIS2y3I1z
LFsjapY+cZA1MZTaiNH6YhI1bJGDu5DgfYkByoKpOgAjg1YROqGLh+EkVYyomxCEotJAQ5bsO26a
VbcQH3pqg12kasjxWHTQsNbbqI1ewXbB6CBOAUkoNGi7jXZFDJYzQS+/cNHKGPpEynjYyUp21kiP
htiVQ3BdBrvb8ncPUFApy8sY1XsE0FsVHUs7TuSV5mdN/VocCCvSKmHLnW7TSkjvRa7csQZuMql0
nRjgclq95mn2ZBNCaY/hfSo/MBi8OchTFwWNDpEaufHTqyN7eripcX3qeNzNnDvTKe+pjTeH5n9s
GIwQvbCzO7sL4p7t/OpQMsByofKXPFOg/wo7VjmTzEO3pGjOlYo5cx8ph0Xr9lPbvsDRYkiO5G22
MXklEz+2FLcsVgaMoFl6sjD6Cj4x+zlzeayaOuARXwVqW+zWePfjq+Jk11gevFL7RD6MJSqf7w56
cDdrp62ZZYfaqOpdq6f7sgTd1Go9aU7zfO6jYudM5HR3yusCeaWOq1M6m1zY0hZW5ZWwlaNK6H3H
9suyVlkM7kxGaWIsqRPZ3FWs8x0sqsi7FObMfWoeWjK2mj4ORN0GqiVOYWG561RdoRMfNNQvCG0v
qvgOW/tlUlkcWeOVEc1Dy/YNjD4xZRBWQG1uwszEfGFsban2tKQ/Syr1apq3bpIWrCinDtFw7U01
TcAKz+lbaIx6Fn3oqIXVHm2YlkIV12cjcR2kM5hEpWNZdXeI/jirLcWk/NKQvXaJ2PQ9KYmxOr/o
ZRs44FvI8N47KF87HaF1roDPaI54MgCkmgoG7fBKwhKgnPZrPXUfxZDdyE1CYJyiG2I2gpKYOEZB
kl4+PXLP48pMMDSE5S+TMQ3ISgDeGSWxjSieBFtS1UL5GpZQV+wpPNhC5zTq84LRWY4FbZiEBzgg
35Yk1s9qB39NHs79qLpjOfa+Awud4ggvhV3HrCCiSPLVGqCRo6T7qi/IQWycrVbJ36HWugTKHak/
gd7JJJ6ZAnTPKH+ma9YIvyECqIZLUtmPBQ3XYpS1p9f6xVYJD+psuKZWmHtGiuuMOKe3BCUI++BI
ckl6ZaFVJCetx7AHDBF6i5pcOfI9GKIxMzgWH4wLywhgaIwnz2ZTLYphPWPsY7jkKODBhS7RLwPt
f4KqGUVTs5mUIQjZQxfVoxwPQVXCd4kFJoUq6rYEPP2ETfkztMLjtr0a2viadJwk5HxIBzUrWazq
IHmWWN8XZNUnrDBSJwIVh4Y0Zudm1dlTTUsaDw6W72IJ0kLE2xpR1bBeCRbU5VQD+aBQI7YtSKSF
RG2vLljsqKnhycaMbK3PvwvwrWEafrMX8RUlxKRhW4cQch82xL2t6tgFqzcx0U73+Omx6FbNctAh
JipOfLZHI2Ik2R9pJlPsSDyjku4RyBwUZKk1nXwfTOMqDy1UmgVJTiQ+JF35jcmJnJS0JDnODnmn
nPrWJGK6m8noOn1x7NBvSaVKDT+zlZJi0AUcTt085ETt6fEOFlHvK9AGIw2pZI2WTi7PuZbtWdzK
q7ifUfIaWzYUjL9z1qb1rrDfG8YGiHRQ1zcXbcXvjOlzB7bQBl84gTEsExTbi8aHRf5WA66qi6BP
q4wlPaJm22pdFR7iCIDSrSEkGoIUaANmYl4xN1ghiq3csEZYmXAGQJJpRS1K/VcxGAifuW42ONI2
BI+hsYPPKCk8FvAaezFq6NpCgqbsBOrVinWEUveR10ZgdPrvJNXfDfiP89j9jlTrrVnBkHiWeqCz
ZOus0EinxZi6YiQnBPY0tiyxp+gxnO03NVpXh4l2LaUsaNuwoXzvA7v+7JLh0pNmxR/yLOeCG1qd
m8mLSgY3dW/bbhZPeLAW24sJRqU8I4YYOdf8f8k7k+XYkSvb/sqzmsMMjQPuGNQkekbDYDDYT2Ak
L4m+7zGsf3v/9RZuSVeZWZKq8s1kpUkqdZVMkhEBP77P3mvHWD0N/8mZsDr2XqedrLRr16mWvzmj
pSg2SjhnCy6qM60vSuj0K3O0Ays+GkG3SOcPoV15PxKoLoBr6Q4jERVfozTDxuq72SYxPDwN6XM8
irWQKSAR/LNTsVWkiXIDw+OEJFSNoX5DV9JeI4jTO7wyqvO++XEeRic/G4bwT1CGN8QC1yyhOEey
msx9eKzmDohg4CXh+FGxCNa9aAF8VWcVTFze8gelvGjGYs7mljxcZV01XBK6mXBgyedagtWa4vAy
tem7bTC6TME0LCjtPSSGCsjSBvkN2IidwzNvvrSVS/JDeOtVai0o1s1vTWmsGpihbtnJk8JJwVKb
/OI400XJdjh8SINzO5NH235cTUO7s7GwZ15rbKyZUprTYMWBBrpUt5GOStO5+DPVlKZkhBI0HhLY
pHjIaTht9myDQo0jjShDz6PP3THWQSKI1x7o1KB17hsPb1sgfKCqRXnorepe0tKItT86FWP5SamX
eB6sPj50MiOQH8XNtmuNu7KsUNMbUA4W0Kau0Bq2wDySPUGmrLAI/iT41CgoKpYwNK9BQP1sHFRH
lUbEX/SkWna6i3Ew2iWIFXqldln5OUL9nCmte0/2J4NEDMLpLZ/W5sDbVltpVgRo3Ag7HMRYu0OS
JuyEc3dVaFm1birwXF6KN1iijtFDefnzavm/KEIYt9j/4F45vfcY1j7D93+Ahfr5VX7dK4n16g67
XdvC3Wugav+SwlnqStBPXOlsZc9699+kcMjDhoONDQPZH3e7rGLZ0ZJJZh9GwvdPSeHuf5XC0ZoU
RVkmHGHxs5rmt1I4rbFUGkFwXyqzheyq/B6yQntrax5A+xmLC366TFxQDJ7jfjQJqDNbWid/CteB
V5xE5Z08Pzl4GMFSus8Z11IINfAVTPrN8Ew9VDnkpFZhm21C5pU2O1kKJF+bdhgL8glyoLq3Au82
4FoT5XQ2BEA6KGnsz3VtPlaKE6oo4wOVJG8aaclqQNvsIYUvYyWJkhVNBxzFvqPlJFyXIZ1rfS63
VufNz/hoXMb2+G477aannYslGGTSYaIXZgT5g1glEmdjphGmU2bVtvRYvqbuwplZD+7Alq72LcJE
RUlLJ7YxZyAnUL6pQXuuom4P/Ops4DddWEHzYAOBII9B/r5Ypp3Jp3qArEApjb/PRHulca9badCj
F7FtnxsJKo63xl2XD+ehpKahlScnngG54/jG5hbSILHOplenrMUU/jP4gsGul+2WrcrRzTWJYw0e
Q296L4mIM1YXEodxTdU4B3Ww6wcJ1AaVFg6lK82DPoJT0c6RD90nYUU+VS0TSsHFRmXpjreiz7Dr
P7Sx1W07Sj7DyB12fuO89VpNYsu/VaPaALjliUiVEa8Ig0wm7XgletviD4rpoVTRt57jkqsDcTcJ
hFoPUxKveMM+wjE/2qhFgtTpC+3amzzAQtAKRsrB0e8sGsonFGv9TAPl2dZA9WY1a5msFidtJt0r
zSJkbUO8M6xMUbY34YBr07u2JEroOndQrNExMQfSlYs1mMutkX9S9HFrNAi2Eu8x/cyP1E4vHCkJ
NdrfrqzVuc6MF5KQVOmlJaM8L7hngndiJGYkSN7DhLpkny13y3dK6Q2OeKz6HRQhQm0HmXq7lvtR
Or/Qno4Vn0j7MOFXboWE5Bf223FuMFLGCDpZI9FcDGRR8+kz0VsqAiYI9Z3N7FdVHR54b27vEc0q
zflU8X/SxwJ9uQ16PN8sXyfOBHx3DcWR9JZjkljSUYLRkkMs4wa4DBX2UX+0TzDqjm3fHdmxIYr4
xybPv6d8OMaGIFTnah+UIuDrGwVZ0gAneoN/3u2w8GeOuxvHkhbwwW6chZwvuWjdNCDx5lA1dQNe
uwIF9liSN7DpFum4J3t0+XjdsByKL3fW8LlNF9xkMHG/NPar5K6txhwLYXzVwpxd7wzNz9YWd/OK
O3o5X9aDsgH2wz14nC/ypvnZcq8vud8b3PNzo10KCFhDk9w26ADK+lKoAl4RLKfukPYhPDBQQNAS
q1lBCGctwUVUSAh4JogMDpHmlYns4BOFXrqzEsG74CmatQmyIAmpW+tkwmpeTbOAwV2exDdbBea+
hGQZUkdoeEc+2MlaZ9G1sIyi3Udme+RBv21otrRmyaROvU+siGywZzklzHk3GaaGqz/q9JU3yy4g
4NJNNUsxdNkSmESdGe0iOwOxqrcOyo3djTHvnvLca6RIx0ocyf6eqaJ6jh0o6/08MET6HlzLOpXc
+mXU3aY2ioRpiyVlxA24d/ndt2SbRulsGf0IuwxWtB1o2r3vDWI7vSRu5Rp85BTpvOlHEtMKFaqj
kzGC48a7uAFfz7IJ9E+J+uglRhT2uNbatzDjqzg74QFSG89I8GUa1EwbuDNZV/yoKz6rdF8iW6W8
MYXTrGkRXoOceM9Ho1ynA9wVqsld5CCkJJHWG0Jvy6wKovVg8SJEPbyJUfDxYRgj68Ldh51ytnLz
/IM2mGfig08dCRKvc270PrrLdUKije48BYb1xNN2Y+Fa6wObhZr15vrdddK1O0tP7g0ameMxOfR1
5C4zvb4gUlyNWnscfca4Md9GY33kZnqSdGN0qbzV/OCRpdNuNAIKLWYigVhqXhXPCZRliF2b5Cyv
rh9Ve7pgvuZ9UBOn39XYp+cBBSIyxTqmcCyn3llyT+QWyFuqD5S9a3zSpilO6Cls5WYsWBazYeYh
7z/yohzZe9/YWnVOwAnjKuIi7IaEXD0CPkXcrJoZRAcljOLF3mJuJdpUl+xwAyN5M+p0C15x43KV
KWbkHYHhXaHn0ypNcnACoge50VP3ITTcikWtXnTdh8yjIddVSUqWmTWd6AZirwyVRUZYHH+mPiIc
1/PKbyio/GIP2HjNo85esCX0ynx9oFOdrCJBcG9G0FWkySUhvnn5mLKF7H08JkDSyp3VS6Bk874y
UegZbkGG3++jiUcYDET2nWEZKCgL0X3BQtRIzEOejRfeKpeKRer/mtlU6v/Uo4Hduw8//96a4+c/
+MtqyLJipn47woA7Khh3f+FrGCyVM2O9/9Nl8dtx1IZRo0v4pAbLNPE76rchCUzw9TAI/qw2/BPO
DEf8ndQEDyx6xFi2MB3P+YzfjqOKdirX9H1zCS3sfoBe3Mr84A01iTqIViOngROpx0Ba7zQSr6V1
70xXc0BeHbWTLcJn+hi2ZgfVQZgvDpbfkZveBDowwjZvE8Au7TfNSqgGePUKHQZjR3NSHd7lmX9g
TXpjO9lFo6AGsP+6SZkWowJnIKAZ+K3UFULgLX2QdBj07S+F5OHQ5pJDkXZ01tJtetMVb7b66EhP
hNglHRx0yQhNO7mbHxSBRTkz+ANU+UcD7U5Xw41D6lunOwip5GGccR7qUAVUng/DAdv+bUbBtD4f
RZwya9xcUXdJeJ7QZN81Vzefy56RyetLQGzM962b2gpOrazRwfLoW+Ov9QDdRysPbd0CI4tXBadF
N3gwoMN7e9rjREd1vCnGO1cH3FO0O9ROLf6IkL4169DSkeN6AS0K/cksildX7iIW5VV0NIf4h+yA
z+RnH7hMo1uYrIP7LAeXLKvp4uo4uf3nYXxuEbyDtGQJtE0HmHr681CcMwQpPZ5cOr5ipq/uRsu0
VRjMPi+5ywuizCat96G1G0p16icL9A7mSCU/e1iHCBvuvY9gFTd4HBx+AwbgnzR3HgKXO4AJMxsO
AP1ppNvisl17o7UTqJyTArShv5ij9e6Fb1N+I8C40xJZobL09mUS1oLq5BWYvb3EJeiyG48zFvlt
t4mC7uAMBkPdexMdiqkldaqziphi6xaL4ENmb9ORqjGYayGmIrqzky64tdKHHAwJkTguPDncMTIS
bPiD9dARHqdrdiPr8k4VGuRzkcyxEnYAgfej1O6tcrgVUU8AsdoJ338umWkbNJM4V3vBtlp6byER
Sle7jFVwygN8CKnLfQarYhhH37gR61PICUhLlgXNpkSopJRim9pr6CxZO26G0XmRpb3X2ulHmIEQ
0KMTi5pdDqMO2C3h2KdGTJvAXKdYNsvYWnRmI9jnZydFxfaCfN3WpyF7UUTpkxlj1utbeuYr7dgQ
8J3m7EZu9kjqTOpFSgIw9otLEWWEgjdagDHCV7dTAiiFwzKc3K/K7SK0HnHLN7IySQ3IQbuXEx30
qUAzj5DMQFWR8+upj3EAvIwZFFrnXeVUYBgbUkVGiX0jhALV7YkSH/mZNHYvJdqIAdwhBC837gxo
asQgAxuquKt9TkSLGnlsJAxWDFjxtY3Xo+zvrAAMn+pfx4n4z8As1JGZ6JxHQX4edB3qWIdu65JF
8VJgVVpGELAV2B7p5ISMuzDTOF2b0cGj6c/VeK9M5VrQD1iW2dVD0Imq4cWdPjTCJbn2xbUQrIu5
8LQKJscp7F4jMI7Ah7jotNTftHW4ZBekxWrks5UAtLMfKD6s+TClE30/fvU2sUJRhk0JWH214xN2
IECV9daz1Gfk9FyLrDcLOo4dJcfekJuqDdb0Ny9qsXdNSlKcDnPYCzwYTCiKPBNnPdyX15IHkmV7
52ZU84qRIQ8xclmW/d4grRNPYl8PHNCFy4201Z/D/CoJk1GhNz7EBU0kPpPPBHwsBMD1bQA0bFN8
rZQGtoBVPW1D5eATjTHwBhL5xPjHxNp/I+Ojfje7OMw2XjDR5JUMVztgV+nZ5Me0ZO2HBGKtxH8l
Q7oWiXbbjPJotmojQpEuNOEefCNbsQqfJ8m9xqcGqXaVZtU1NrCPGuqeNx8dENULSWiV+zCjakj/
a7cx3r2uOeahy/66A8GaROvSivZ6gzdEFGQ5NB8DGo1KUnX3RExOxWCha1hLqKGQdSAp1t1DGtBB
SHQ5pp2NSoh3f6Tqx935Bv0oRbILTXKygrI929nnOHP0+iZjNvMLDLICKBF+l6C6BCkRZgJURvcQ
KtaRAxtDa0AwNOPZbM9zgieIE1jXoSdsPBLjG2R9ES66wtSFpwKQh6Rx0dUvFuX25F3TkyGLu8zk
g6oV2Z5a32IvsQvDlCRUgp+sKNon0C2cZ7B0oXbtWFE8auzbdDTfBMIpCKmbzg2Dde5r3jbzuFT7
cY2ZrqaXrzaufkHoKDdoPGugqK5GH6ZOMubQ+ZFe7dobyK3xjkjl+BLl0lgyl0NS7WFbb2q7h+s7
vUVsWJaTXpU07pLsCZPhQVrpM06uTUk70gyGhNljhfExrSNqMgdhrkBc3DTTSPlQiit/QE+d8RLs
bQAj44ruTeu7q4dlFrMt6Dry7IaoFY6F9EGDrI8hZFi6DXSWBOYQHAZeQz2+l/ZD17trqzYOTq6f
hD1j+bWVNdEP4manabS587l7zhwcQvW6Nn4U5XgybATxkkhe9q7Z44fLwpXG7qLgmsGbMUixS5C6
sfwIzKjnnhX5VDDZsxcQwSHgJKwCisZjCStk0PN7t8o+iopQgYmNc5U68QrnfUG8G2lFp5hHC7vv
Boc+oWQbV3aPHMR4B1aht+2FMgMW1TFIsqFiLZ7JziUVl2pLLQPAy/qc3TR5Tp6PUuNiajwSH3xp
NTSFip5NnQ5H6WmvIirRGl4hclur2JxNahxy1FV1uVUw7FBeVEegqwEVr4bw6g8B4YCVE7NmGOkv
X3TgR3LWyiB6FiWxQgC/ipwM0N6IX+2NYTtc9FIgfaJvHgcdF6ukNxSGIKeUznK6vJleoAimzpa7
GTtALqUEiMlbNsOTjv3hz18NHnLO5PSP/eez7+pXATqt6X/xYc0l4r/7G+gLYTNe2q9qvP+q26T5
6yw8/z//p3/4l+byh7H4+vd/++8q78zZcvSPfdt/8UFBpJvonfq7HqifX+GXVu0gO1uU/jiI1T//
5JdWrUvka10Ii7lkdjP9Vqvmf4Y1qUzIl/ihfuuBsnXHZjZWpiHxg/8pD5Tt8KP9MVItLL473bLx
dPMv+/3lwCnToEljwY28PCUYLlLSMT5HrOX96Ce4e/C6PXttlyNEE1p4ubG7XreOxmhT4mtmXBfY
h1r72lhvpjyUzRfDySpKb0JQ92ZwNklXWra5acMKRBT9GQMEPHQBlN0RCEjwaROKFG+2PaxANROO
2AGERC8ZF3b6RFKdmlS49WbwxPx0jYz2MsyqQwwHxkSGqGVyaF2Sf+dUIzYY7j10ilRLrxZJk8T5
1tQ5E4RieE4yMm98lI0WhSMKqnVRX5j9HkpMrUALlm7yEnp3xnjIZsmo/BEaBmwsmnhIrLjTyoJD
POs4Sb8pyha2HhO3Kj8atFG2h9e6s2wMBJAmI/MaDSFdMKRPav+oa8mLIfgikS7DdQKA3Uao8U2m
nCRsXZLnqDhNz8NVU+2lVfG7j8jTq5aR6RrZLVL18ABx8pwG5SWqky2CNMiabClxs8toghv1Y1LT
dxTqBxoqvLXn5rBvVX/HCUHtSo7RVuWnJsNxKYt6WTB7+pnukxZ+LqtDGDw05mgDJc52ExJDpIDZ
iWw7ZtNzYUYbo9Q3Kel4L7YvJhTkArCNpao1bPplN28bxXvJ40npp3r6UZMkjciftGIgQFpDDJvm
wlFRRkdXFoKGe4oCA02lEKsZ4HUrIzjdLbtZXhuwtnaZ3/Lkf8ybltGN37ZCjvMiiokB5Zdc4Cr7
A5wM3h184MciFi+SbwFATAT4GUg0st40y3vIfJYqXuEOrseC8WqIqKPmVfXph+nxdVWj9VwydtuF
nIc1z/0atHpXYmlNc2A+1TwCrzBiu3VCFAFNaopYq5LGjr5imIpu9Cwq670yWOIIdxuYICLjnADd
RB+PVq07bszWUN+2vgTj/NJhQOshmtF2w3FaN1vb6L5CDvsy0zfJnB7wHWxracfNY6rdlRZli6yE
4hbn8F/xt6XgwFL8bp7PQn48UJShxsc6Phl1dhr1pQuS0ZfjVmCQy2annDF75syyyVe0Thw0n5uc
Aj1fYqyTZgRO5IxNS+xQZJ8jax9jwAv9GLMX8JxGwEYuYm1gwxleA0Ibo+B2APHbc4ZbDSefySqJ
9FyCzTD4SH3u3e1VOR8TW2Ss5E+E56ywWlrdM0UEC4jLIMRdLsdBtdTJS1keH4SkWYaBhyFJq5dD
a8QHkyHfrxsiBy1fpPto/Wd9SLa5M/CBcwcy22l2yyYc0zqtiFY0B/vWeaOOCrA+na+LWHnPA22x
VtUvC7baSwIklzFGb8+H7HaksO/JC7ojXN/d5KBV95+ecUblv1OEguXFaV3WS7MlMgVpjREteyJh
svfpO4iwi08dFi+IO/bso8SRhB6KQwSDpYnXyueQLjv91a+suwZmROyJbeb7PaZF2rAY9hTQwkVh
vGNIv7RVf2NBl8PeYm5M9Q0cJ8HWiUyPbMsm6XUEBWXMWeI63vnlYaoABbhYVmJxNON9S8aPF/Z2
sHMi+OT7kiK9zxykRDg2RvuhVd1HY6sHKg4J5Xe+TjYGr0BgwXL30JsTntOzFYAGlmU/208nW236
0O0WeWFi96HSSJi3qb4eyZRhCTIBtMdI5GZDAUYxLJtJ3BX8djujwaudLHX0/cpcKd3YeNZHg788
6s4hRtEGcK9B1DrL888p3cc8IyP9MsAoTdVjaPwoqX0MGVYd/rVi+rIxhXo8eIun1KC33YyIFM6O
2iikCFIX5A3w2YasdReR2e3LDlDC4D8kHQSkMjqJIb0kGVzHlvtZ5CJTT9yN6lScTYc9Sh77H9lI
qr0QJYC0yVNfXEZ3CUOoLNVHycofbl277YmtlDV2JXwy6lmH81kH8X3UBfhOwCTrBy24hMj8rqWt
Tcdfg7TA4yuXoetuIQfsM74938x5W09LG6NKyj7IDFNIjsjJGoPWFFknDSGDn+ha1E4PqWqKD3ae
n/TMHUGjuuM+ia3qUAEslkZ6adGmrSwCH/UV+0a8ySLtgh34xhqrNXAjYqjGIAgrqbeueNXiNFzG
4dlOWZyEeJWsj55mPRYZWnwLYo2vpM7TXPWRI9w1iObDXAJiJfqrw8bXpB1E+CC8KhY6sqRhh/6Q
mB4RYKcnjPjAQbBytSaoX/KIrE9oH6mm6BaB4ZLCdKLuvbxNnegq5sIS42d1CR0mksBESKdJSfeb
bl3y7Au1ldYVDqWp+lbTVwxVpBcN2WFQJdoaAjjPMGstcPvMwM1y3gCEVr+17WTvE/CyxXNMOEkG
+0yr/j8m1X9Rg4U5S77/7cCatB8JfJqvvytn//wSvyZWQ3ctw3UUKXfXmWnnv+RsQVzQ0XWhmzj7
5zn5b+4KhcbMf8gUomvPw+zfXPvUV5p4/XVLGHRy/SkauzUXPv9xYtURzaVBjabLX/4AAaJyaAhE
oVlLVNt+Jpfy8XESrT27NbUXSTzQ+GoBYxkKHsNZtqFJh3e8v8Sc/9qlYFvs2WJYuMAYiCvdq2HG
kPIIqOZngeKhMFRk4L2ydb/K+aGRz48PGfX1Jpl0YLoUqrLywuSj4fZpZ9sPG5gKZDadBqFrM6vM
9iAzQ4H0BZahejYPhappDvTM3ppoZ5rsT7WuAezFcFTZn7pwdyk+pDhKdj2+JB8mJrdprErFbFoK
cS/pXXStZjtT+NPYxI1cm61Oxmx66mf7UwCib+nNlqhRaz5lY93FeKX4PHtA4GYDVUS6QFIBO81d
sCU/xHOg1zkoJKpiY5+pp80p4oU3oDBzmbOD0KBeNqZmNqyokGzdowj55DYuG9uYSlol0F5Mj44S
cLJHkyHBnPtrc4pso7nRVpVMpWQUM4u2StPdZ1TfTu4HOATIxNrSZPfgB/pNH1eLgMLcsHuX1OcW
Pd7fqfCWRk/1y1y1a+DiE3TvUkN8iCiYlnTyEqc3kSR4cbm7Yl61jeyaKetoAHxYG4n1VKgSQ7WP
j0bF1KNoQ/5ghRD6Ee2IDylk3/RYwBBe+fhPeMc880F4tQr1UPhzje+E8tdx4e8a+WhqPtDlCkSa
DvbXlbm69ZLZ9jwNOYKi/qOPp/s+6Z6ddj6iLPEcTtWT6SfjTjIqJ6V3tqsK7rC9HfKuxVUvLo2M
fgSGXzzldWkuvQJnum+nuA5C1yFs6nLZUGKFTHM12vAW7t38Rsi2etOfIThyzVD6ExSiR8jDXDWS
16R8L0t9X1fFduzJXUI9kn66HSexFQFudGtaRzR7Dom1KPrytYy8u7RwEMXKgxL5XcMjf52k5F5p
WxieQuc7zcloiTI2D75HdDYTms8bDh9MJIZdy/NhWuUDCfO6mitQ/LhK7zzfJO6Xx+8ij61lqRUX
vbWZvGHxpOyubVpCeg+kTvBuRtUuHJEyaiDzVg2FCy4BeUMfCqJciLn0BA80lPeTNIxi64/fDf8d
pNxXWPQb2c6TGmd128ldQJVe03Y7uDlENEt6IJUfHHI1bMcmVcwzJofb7P5064alk13aq1gZ50Tr
BSTk9Nl38FXnzMGmwV6eYW0jhnBHDfrF8wCMm75DhRoW28a+hoZG9h9QTkkSmZlQTBnrr4FSUQis
giizkQzDYmSRrKrmi1/WeTJAL4/z7yeMhrVHRq9AdAJjz/bfGO/KmNRqms6jfjFSc1ce287j51T8
HjIdz2VlYCrKDfsjcDvvvurzG2pT6pvS95ZJHEYvgfLgbQyV4MYQMhtGsq4g+U/LsO0enEq7iVqa
RvFNpyx0oDHIkCuc8iPjvkuwYKWNvQOy5nFNs2kfSMWmGIhQiPYzy4t0N+jm3ifohMCn3zguNnfZ
hfmOHYH/8uc1on/Rk5fe5n928j6Mn8H4X1P9P/+pX4ftfGJylOozQs/83e6Yisr5GOaIw7M4E2L+
dtjOXZhsj8mu8cewaH5z2OqE5wizcYar2cz4Z6yMpvw7hy0QHb45lCaaVsQfInJYfDXTr5XJOx0S
lP0Abz0AvRdnX01BcXOsFsOMhyp9sR21cdsBsKHJfelwZFY9KPLk0+zunRkyZUGbKmM++A9V2B6k
WT1aM5KqlSxjB0qGycpXbxD0kxlf1UTWNpiBVvqMtvIpXMGIpKofU3sT4eSroGBF0LBGe6adk+ee
MVlEvNZBVt2N8LN8nGEmPC0IMnw/a0+/62Btdcnb1BpPbUpLlNz1kXFDaPFBq1+CYKRY41mD2eU7
nxYEL11ccnhefHAXoU6oOPAOTnY1oH75aiRpb1arNlQ3cbBLrfZiI0XTtFjElPKycDIDUCgG1WlR
tCG4djfoq75o1zTKhZFaxcZhmvClwKGe8PkJzlNX5Td0VwNqeyx89WZB826kIOihlmnuXgWKSFKl
pwZey9B52wG0ZwJFNUjPeqId4PDuK6u/loz1+Ii4xLTrwXxV3SUfjJXL+dlhywzIClr4xN+qdtwb
Kj/W9llo2LWholnsrbzZV+d2j52fr2on32VRuu28/k5RDYPR65KxLCx5FsJmW/LsA9670qyKHqWc
XkZ1P9CKhaBd919961KeEdwCDmqSkclJbn3ru+GmrCX7NvnqqysSxcEWb5BfFnMkv6DgVDRsUqcA
djF2LsvGfL5s7JitHmdH+G43371PV/iPmsCPMunxphaVb77zL2ZE9g4PmKtvR7/ZzP/KQAGCjLIP
u7EeXOgOUaVv8OxvG4rHdOtWQyEv/OR2qIjuefD2MvIHZTestNbcEwzrCto2JdhfDYfdNK5RfbY8
ZgG8VehrkjUguyXLUOTvUgQE6s/w55aUCAdsdSdsb214NM18SbXMSGZrQkrMPOpNj6ZmohB66B8/
knFY1s6pcbItg0u9bowHgYHSWulG84LnqN4aGvc3TOwOS2H2nddCr9BfM3FTme2digHBOzQ8aHZy
rWw4wRgFGSW0wN50hP2b2uUkm/boKo9Aee5qyMMOJZ4ECckvdc8RDQhOAUKct6WTTls7g/fgb43g
U+l8wsyNDx+GEslPByhcaZ17bJy84LKCINwU4OnPaXyqk+bmf81JwKP2n50Ef10ahHH+f//jH2wN
fn6JvxwLM73MniPSGOIo3LR5Lv+6g3HzkYLLj+4AQv29w90USsAklWhZP+PRvz0WCGY73MvIjv00
v/91jXL3n4BVNjAsZPyv/C9//38yrL5k6pr63//Nnn+2P97BWBpI1hqSli2bgq3fWYoSdySERg8Q
6UBF/YZU61YLj6Ot3xTEtbTy3ITVY80Fxvc2EnvibCU0d0JaLPd7HeTSdFTNumpRB19R8XJbLuXY
cZ3JeMs6J4chlhNijYvktqOTY2p61D0T2BiBIK+WXHfcNl+TZ0kXunUgBHSK669Mjm9d/xJV/qF0
qodkRDOO0+JkBg9p8eV3RD7zqzmR+LKjfam/6uj+AfoSS/HcubrJq638a2DeNUgkcfko0wwuY3LK
u10VpnOeira+HKhJuNFbQn+TcduaWyvPsQXeTbEGZNDaaxK0s/6U6y45mkcquHi20xkOoGD0uVXW
ktltfAkckCc2BeyroJ1eIzOm0ie9zTzoaAZeb3ryUAmdJt+yOZFyq/f0p9QCVpMTTffacKFl+lKS
klJgoseJq0C8H/BGkzhLm20c9S8EfQVW6CB8jBjd1i2PmcY52dW4DIIfDp0kFo8iB5OL96TzeAqj
bkHhpMVDy6uOHWvghi4dbher2ksR/AygFEy8PPJsHn1ssmijwn7ReCUKEcx4HaSWE14VD004H1ik
l9IX+4pHquQexs+lcUcOF42T3voSQbOzb4OEhIIOPxvcKo9oV7cfdB7ZSaJvB7Y/tBluCsowmTUM
HvCyurRDhl9g4/Lwr/vpI8OHUycURklqsKcZye/e50O69gqajMNkl7ab1PdWDoO5DgQoEk+yFWSt
OIoJz03TJnUscp3PuD45uvcdpaVtfcyLdhm37crS9JuKjoBQN3Z9j6F7l+r1ri04j2t/W1SvjoO4
Fu3j+dfD4R9JbjO9vTGqA21Xi1Qb9t7wmvtUMaXeXGEMBu4RI/+qqk9s3CiMXNvGdwaLozXpIoMv
Dn09IVJhNGBi4uUQuRcFZratyoWElpLRltwkjyyXwdDGb2kMNtxDpu36FSbC7Rh+BwNpQlrMYKu5
olrxXDfzu6S9JmWD55pkMZwTKkRFB/kHb+4ofljxi2ZiP7doRFnXcIetz56FinSfInOf8N0DIhyZ
52RHTUm414ta3NhEAWxoYDFvmLmAsu0PDbeZ0rg3rUthfNTFVw62HKKYNb9brSswAg/aWGFvPFwS
EgZZ6PAbjFzjXvLakqQi+3xDA2rbr430zU5fPML28Ef44VKoNnDoWmhnfv0RKvxOJRYPSgUgoo0z
Gs1vmAVnVhoSjxn/UPKlYl0YapBjIDZV/raBsuYxtKTKXNh2/ToYnyEsNkN8uEXIaend9c5xzDXG
FzJpeGsJ+mKUfQ6gutXQ3Qbf3fbQ3lj6EHXp+sc63xsTNZms+8TNqN8a4typG9U9uwpB4txNe+Hc
i4lurnbYq/C9th996tC6cvWzy7vAFjLdVuhDqZz2ZZqvGuOHXj337b7pTy380TwGBpg9dpp+ifJS
XxmN9gaoTYeTQ+SEKis8T8+D+R3hScCYQqNGJzIQMrRcw7s1yqXeE73Th/KmqRsyJe5lsvOPoFEr
M/fx0KD9E8ULnBenvRuQXMfpIfHNnQapyNboIUHDEMkhbMrXgQYSPb8MRbGlYWMVh4jYzUAb1C6i
IUNhzA4mZ1MEp9gatj15fmfAR8IyzGf8LePozUiTU80w3uITpbZN0EyssFfWzdWjugrLZVV8hipl
jyHw5oz7AteDRTtyHB/99rkztqkbAej3Fuwo310XsVtmp9yKmKxEcZHGj85kM8G7NFAaWXKfKQdr
ZZ3eSx+IwWwWNUbQTNiL9JzSJ7SjHGDziMyRQxAzvRiVfsCYdS6xgSSYIQ032poOBkckCXoi2BSq
VYFNadIPI9RNRqxY7PzoxuNRC8PiRHMWxbAd8jnCF8bvfdoCzaAbzGvNO2mMt0hxz7mUx975f+Sd
x5LrSLZlf6j9GYRDTalVMCJIhpzAQl1owKHFb/Un9I/1Qlq9zCz1zHLYXVaDGmRmXF4GCfdz9t5r
T2sVjnsSF8fCMvb2rLWk99KvdtQKjs5uJK/OI2Crd2tjNNyVBl3LY/YuopjaU75nKDmVPTxX1Cm3
pDmo5R1nhLfF+93Sgo778L5GwBXM+lqY7HrBu6aKpVPfpwMDVNSdYlF9sYRalawrxq68GJBECaip
57TTtv8x1zhnnoD//Sr98FE3FQCcz+hHvH9X/+d/x/883f/2I36/xrFEnxGvrq0RVvwD2ef+F2kO
7k0GCBPWARpz9R/DvWZIIlMM47auzxP8f9/i6DVlH4+lGrYJ/Nq/iOwznH9xi+PFSgt6v82NEQLg
393iEmEUToqusnTbaBd04qANwTYQ2VfbMaGPwymb2E6iwYQ6lS75ZO1wl0M91bfakHBk/cRZy6Mm
3yi81Uy/7rJnG7kwoKEH8oMqRZpDqRrV35qML5PpPLi0cLDbuxLCWAueYGwCcFrTLlxaJwxIJyyu
QOTNF3/wV1ZSLwXUTbN6q7RmH8X6xtLaw2RpRx3CoGVdXJ119GSuMg3mLLg70Q1rh775BF5G+znk
z8Pk7BMtc9eTxF7eWUyZKrmE1fBrTB/ws6YbdvYEfVq4atVajF8QP+4GvvxhXe26pln3NenFhmb6
FrZ8k6r5nOeLKvWdUq8mSG3a0K452pjQ0Z+h+s+FezQwrQrMAb3sTmbOcTJES4yOMITIpEmSf8Wv
ZFix0lt07iURVIzW5XPs4poJ8ZrIHev0s16Jc9oX67BvlraGj1YPy03gJ68sLEsogObaHK6ed7Sb
98IAvJ1/aBRtACpZJlx7F52T0vbEowFfgs6s7gYlJt8n4R9dmLEe8UoZ++S3s2/X/YqGiLuOhwUM
TTF0dd6M4DDoj6HQKDy0t1pcg+StZjK5Seu6FRZvbfVSmfabrscviYUC0QbvAA6Wdoth3oFY5h1G
CyZ4HNyysWIW9t7bcnaCp9g0pCLXPjyOnXajGfYcql+2EXxGtb+FZn8lkkNxwQOyw7aqTOLdw73j
Y/Q1zGUsuI5qAODdcROmrMcLAm8sOE3+v8G6B1tpqWt8wIaSOOTOpkGGGk5y+ixf/GMAf34M+JQO
/BtE/6xr7twy6+wmA+VuzhpIXO3Hx3iidkBWe2ISaEAJBfElpUaZeShpAhjsXR++62AtTKM+zJA1
dvVfVG1vygQGjEY/1oELB1B6VkOt3zzGHVDKwdu79BNEKEb29G35vwxWFLLf25iXo3CfpL9k3tCO
Dm8uVKhanrE2w30FIxwq0lqlz0X3gyWYWhi+pAEXQlkQSvXwMPeKa0jQn1uc7csAESEVP3VqH3Lt
PQpoWwpB7odyk/bN1szpTgOmnuCD1GmZ1+RHpkADm9DjPEH9gAQHaWLj7trhy3XaTz+PzkbDHyCb
7PjXj4f/r0FqLHL/p0Pkb7sAVU9f0/jv0u7zj/h9RUy/teayEDB57HOW/GkXQEqIZRnrACx8vym1
f5wi86mjsRzmmQFgnGPtb3rsfIrMGwDasdkVIMg6f2VFDIWIP/8flwE2YiwJJ8nimeXE3x8jwvUH
d2pbfdnxKXUpkvDksB7pmFWVf9RAj0eUMmSM9Fn5w89ZNnA1SmrV6+ZXFR6V+CqV86yV8lu4TFVO
MJ6jvPgeKRbQYuM9B9/a07brO8ewJKfCnWwg3hlrZ9W4e9/ydn6sP1kKBFv6Wob7jvHJBFs6KG3t
l79KlmtjBI3nOoT9uTIn7HQ07Joj4Gdr+Jmo6ubGGmxMc0YmqkXfOZcgICw+3PWVu7ZBTLn1Y5fy
HPLCjeKH4S9zMCjE9Z2f/VQ9FCcO8U1ffo7w0aqy24QMRmVtLojo4dfPrpnxphsPLmPlZJSXEc90
KO6cAK0Kuxa7xCUR0E3QlrsJZAfooi0mkrNwrL0/YZ5sH828/nKBvxb0elqfpWXinUYFYhxK7pPx
JUUED7F/eBPHnnOzhhMFYTAZYYVn7i51LoXTs0GEdRsEP1OTXMYsPCSRt0q1cJmEzm4C1pMnT/Wg
LkRjwOYYlw7KRQ5gcsCLXtE1yRmxyZIvz/sS5kVrLOCb+E3ASXlO99hqcxImgRdpMF1PGNmSsd/x
BNrUFDCUBsvrfk52YGmnGxIh7p7CYAXipTmN01fSDO95eSL/w9HS3mskdQvryeEPj0ZxIc6xpBzW
LIDAYL606zkWjuk0uS/g1hc4qIjDx9gpke4wvyyi8sluA8h48/lAUaVB842GderD8Slzu7P0ET93
ubVKYw3Acjm7xaLplDKhyM5mnHWWPnxO7x5W2aIN1WNR+KsicrfmQDmGemtwfBu8lfhdFvYAlIzo
mgDCElHr6QfMifq00fJnG/XOt449AeyJCkf6QFkfB3DautM8OnZmfBp9CJcUmusfE3Wisgy3fT4t
NUR8fKN0p/ULy/+J02NdXnMKSfP8ptpxragp9akrzWktpSW0dK4GVaY+iYKm3NtpTewTPRXvwGms
vkLjXDWvBK7xfXHhkPzB/jv0MuXNjBp2yQ+zR78ayP/BnHXSfTKoVZddcFlR372kI46CYEw+5sZm
WefTpKF6by7MRcJsnwyaW6sZYQaL2MVJVR1wy69k9+RN1zgc4dqZq5bleBIf6JZc5uYPBXlORUUa
+ZLHlOLY0vqxE0CzxbGXV40P0wxhFGLVZ8SLMFpMfKLCw1CUd371bvJOl6inGlSr3gJSwUVspD8J
y66izlby5ABapTFOKnLMkqrQGpRSQ8hAydfc2iX81rryXeg/vDOmfW/oEIcllbAfNe6siFLdhPNc
Zp885g7GxEPGfnS7u8rZmSWEmemsU80bUNHbp188cwktTiuRv5H33ajoEjTPdcPzqiqWyiTuED6Y
lmA5GqxM3aG2BhSPiRoQGAv8+dj2Pcyt6dLPv1sXgEP4AnuMK9YJ70dKY5RG4bAW+eSQz8gWhDqi
RS5vTUz47W3UMO0HT8QRlhpw7ZoaY+iv+woHpkm9sUnNcUndMZqJHVztua+5upj6c00tcslCwKFI
UWvep/EKd+IQZa8NRcpVJJfz1iAijhPp9zEFQJLAesEb2Hotn9GfnFJmr2q5TmAwpau5s68m1c0a
FaujvVXtXevnlHP/kj7R0TJZDx4F0AMoRwH0gDJoHkR+Vm4DaaC43KS6Di3DwW+NRkQuCMIT5dR5
sXztt3a3DQEUYkAIXGR4om080cv057emKXHqMdAUirDzRDEFFdau9xAw4hs6ab2IAFqyrODXjVVC
OjBdN0gkLQIWNxydVJYW/YTiEBMYVWG3KUDSFeV9R5u2DxdLyeVEPpHNk6s9hjzgRoDYFBAu+8ZY
ztFYGyIkJcnbutqG4auZPquOZkFs1V5gEXFZ+aIF7IA7gV7wGkkq0W8F5pCIBJyNkzTWlo3psMU4
hSZrqflimfZnShiWkxYtygzsEebYGky5L3YdK4I4+ahQ0UIy80buLWikWg7WvppC5KiHlqorzKQs
kPAeNUsfr91YeetwwAjcRtqKu3XD1qu0m0sS5G9TOGMzOzKIV0B2q4o4cGbcPLjaCHPApii8xbMj
WjJ6nE/pu9fSiZWxo2k7KJ1q4fNlaU26AOgHy+0tZcN7HTYCyUOJ6yLi85vhCg48Dt36GdGa3Uu7
acZm5aVq29Plq+rqEJYpfVBqF5OjEcm8yKuItH/o8qaLV7+9H/wnH1kysvVt3/A49h5MKontBARk
ui+I2oYtHojqOOT0sEtBk6a3jdr0rvdArFMxaU3lUqR3rXgJ7Wrx2+Iy+AD7iZ8Cul4p6UbCPM4T
2BbwDrqd612HKF0bSt/Wc+4GUPzE8JA8WwNHor33REzo+Tmj+jiR2LU5t/HWL+pqWg6NRx2yWtV8
ToeMcBHh2JI79MTJaTuU4dbvATDYVsFTzq4pgHS7vSSdvVNdtOlmzJtosYr0hyQ7uwPIdz23jg17
zJiKuUkf9gFMjyIHYEIFnV0LcmgtHDyO5xaGYkMHXPmT0Ks7gCdUdY96DrproNrOdtl0hjeDkJK2
FRSn4ZaWVOF5kXUYevWBXhLlwzbuMnR1Wp7ZRlcU6RWKlxgyaUbGIaGXCJSJw+O4p65o4HgVqlty
IyF7R5nxT+XQkfoAv2tTz3ZMA/Jz0C4NftRMcaNna5W197NHuKAsaaIdHJxlmYlDVXKloBDE1+xD
A0ln/juom6KgJWuJndTsvqlj8pt3P6JgA2z0hkJcnPBrkpSxiedVLDr6nJikPOqd0vwcUvbkZQeb
6ica+twSDA0vuuzue3fPpYNP7MZsQlrXFBWnNpW/mIOYglwyzp4NBgc/1PQDAg74hNyh4m+EkZWL
uDeu8LK36WgvhWHwYR/2AwVWUd3Q5MX1FLxCSGbD8TYDi7aa169TfzUx8ooJSCC6aJ7cecEDnIp1
LpGArVWALlKZdIwq8lj+VxAA6kRnJalohF+OtbFRYB2U2IBwNUmNq9kFVIl2L8VkrB2U2wYFN02g
1MTVk4WyS4J2U5UM3BTKUhoYg1sVgrJwO7066MJQiiHhmDVrDrn34oLkOBpy2dRboPoDetE0PXuz
esTwrFCTgvGROMmlmUUmfZabWArSWWinVKWiRTVA+FGmZnhdBeEk4lkRoFyBY5k6Cl1sOn9eXYHm
NYtcJmqXj+o1J5k19aTQwkLteUIJmoKjNgtlqXow0M2yblvJ6ex2RGNVCF4OrlzjHgREmxxPlx/f
2WhwcflUo8h55YMn/UvIaW5fgfcCuVwlJsie7M1QEVt5Otvci2jnrei3Gd5gFt8lswRoB+0tQhN0
oteq7N819zugzIaiyBjYFDEckEBilhTjWVwktTfb7FaTFp5z/qYdqJWRrJ8c5V3YZoQh0MVQKyt9
FebvdfvoTmsXNdO3J4jQ6Jtk7fieCKAmhBxcs9opu3iqgnuvMzcj2MqsDE9kktZ93zMZ8C47MM6n
4j4nYULlxEUoExSKoa7MC6eApUNeYwPFpWaM9b52KBiL5JvkcsnVJl+6rLyg865Kuo5cbkIcUjHo
hEDFr4ZmvtrucOqiaU1qS+LfSXPn4rUC0S3cOJV/EQZnbIPru7naA5ZTDs5dZRfn0ICTrMsd1nDy
szjAqZ6u/PwmJF+jMnjK9PaGdgkmUmGpJ8swATBtn5J+DSwafCpZSP/WVCMlOtlKq2mJdpKjzYrN
4A0gJL8qm+SIj+TRLqyTTw6pqk82XhBpAOiaMsrevQ8aB+zmfj7ClXMXGKzXqoTAgX2dsoiriXp1
K22Xz48o1WC+GfmsQb++FtCfWzZ3ARs8T2gLTXJ7HL8qWa7Nsr6rR5dK5SDdDOlDwB7QZB/YshcU
dULx9rwqJPS217Xn0Pucl0IMZ5CY1q3FIaE5PFF52rF19JqL1UGmSKejHjeHCJiFSOu9471WPI1S
NMeMqTVlkykS7JfswLzJPLlsOk2wM0EybqMGNimbUOypi5rNqMKHasbvEfvSztGPofww2aLKAoB/
wV61nBesOpvWhI1rSiKAUBPWlW3RWvuJznhvvpjRYXDvU1dhs7lt2OAKP/ua2OhGBE41lSjemK1Q
Jz5Ai068iv7Dxe/kZPFqrLKH2I8O9HLY9GDQpF0Xq1Hh8XTE+a/vfv4f9fpZOoiWfy8N/G2rU318
RZ9F9S9job/9hN+VAezwxmzJYAHjWrOL/XeDB1lMzdRMTHKe9g+xUAPbH/x79kFkNREN/tjp4CK0
bRwjjiXBvPwl259t86f/40rHsJEa2CBhQSS/+vcrHSfiTAOvoi17QY8Y2Zgu1jBAsc+hAXNj2tWp
MkDJbGjg2+hg6ybap2P45MFvQHMuHODLKIM4OPpLn9NfIzmaMkvQFXLwuuagi/E55qem43MaTIux
5Sx185PeOIew5wqHt62Z2x96vggNjyO46Bbb7Lh6cOFWAPij/Q1QW4QnfWherKR9sBKcvpLel2U/
BQwbyXiwKaWYj6CSYQpTIa15DZTCFDht0VEd2ZwLYAIGILyopGQyebUK+Oqe8WQCSM1LcnmYkoeM
sqx1M+X3BL5PDsiyFUxbmGL+NkMY7HA4BC7iRgTBuPDWGUdmPg022N/602k2JWK1jqOBy8Qq6KhU
iHc+YJoIcx58FL/qSeeHJy/MvzuEBOa5O+TeR1N1uyjKXhyr3RYWwoWtXmMY0OR97uNQPFbEYC3y
dV46sE9rH8aJRFcRe0vLe6o1ErLaMWIsLqpxN5JIBDJ+lvnOwBwhbVRWpqlWn/Og6YshWFHq2P2z
6ZmL7NKKnhWUck9P4Kb4PMQY8Se/p1E+fyBFuC0N+ZCZxo0c+htZ/qUxbTPYqbLo12MsaDhFSZh0
ruUp+Ama+RJ7l7OpgSE91E/FxEtOIOhnLpvl4MEsQy5kgOqSlL2ZoZ093M9D/UukDELkzUTUnFQh
ra0gp+baL/i1iTx1twJKMA/FTx5g4RT/UBRIWvOsszHJBjYwONsSNiQt4WVHMmVVHEZEGBirq1ye
VEW2Uw03EvtLosX7qeBynRLkrLco80vWEltPQQzW6pWM5dLjhhDJbhORsGjoq6sytRspLwQqCGZk
ONVxB55zq5CKGuyQOm6EmIjVY6yCS225bPioO7HYtWAO1E28Ad27MwsNNBa49258s5pDYu4M4zDS
BRq0GLkFVOvQOpV5v237aWFKwnaAVXSLvhluswAJEOJgGrvMHk47vtN0sNPBelch7vpoIKDr+O6r
5TxKe6PpFbB4fzfYgPuwT+hwPua7YnFxpyeolR2IAyTsvntmdNMt/yjZEiT9cwIGsInXsj3WI/vU
aF9npDCTr8G65LUiKS4WYdNSRnAdOX4o6RthGrXRpuVNTbNPUh93AyN57F+o85mj3Qm349qUi0ay
ZyvdbZhuKOkCjL22ZHuXCRInLhS2yqII09v6mb0BhUG3wh2VGJcaBo3ssLdH/rPtxYfO+jB6eL9W
yKDslG8WWBxDBu99yVBUu9+tbkFJpefbrE85oU22wQMC0avqgOk1bS434Da5XRJwmIcnM402Q+9u
EpfTlehgUaX1Y6A8bmFlgX2gIrU86kBGnRnBwEi8xzDD74S62BnToNVkeMToBrs4eczDreswjR+8
maVFbVat1DJXE33H5fTBCAnX1GTP6JUQF/AaUb6tdY9NBSGkJgsjJiBFJLpFKii7HpPNyMziasNV
+fHMzGGV2Ft3RW3dpWyzXGWfLdY1snZ+xDz9gzcqJ7UzTXFLa+SjHuC2BmAEH+fVGLsnmnliuhzA
zuCAXfZt9OhIbq2gXfPe3qeFXPSaDrKvHldGW6BhAiTR3ilpMDpWuTT4BNN3aM67ltrYe3oNwl5c
HThi/fAoi1YuTfYkeFbWHnfJSLdWjSi35Bf2pjTxf5vjVo8ewYWcbNzagzD3fTGgyCKRIWZ5+aXr
4WvBAxj97Arv8Fz41Iua8nnymnszcddR1e6wRFJw6WTw70yQGiblV8WAMTaCJWumHWNTuG2Euwp7
7qOxOAbuL3uMl7kRbLjpr3sbdbR2cozFMWttxzDPYPuWsftOK8SS3pFrFj3qzjvInpUEMED39yqb
W+CK+IseOz7WEWpF8D3m5qPQoKcEmFqwAJ/6dJ6D5VvO3zRBawsoZoCJaScu68E1ys1SUZmJ+bwZ
KGRwAqqldrpzC9jIsCIidNmqW9O992P2yO/0sej5otTDYdDEay40khnBzghZcERvHjCpCOelpcHd
gbYY1ri+pDtR5JBuh9y8DSY55NzCdlNtmwzKYSBYG82IKQw7XLDTUQ2HUQwbliGHDs6DMFw6LoZN
K/QdbdK96O2VTjrdKLIvRga+SVm4M4PvPOIRwq+8CV+T2F5b/V4Y5z65r3gPtORmiXmJVaxkilnA
DBWrKZfLMBDgPEH/TDUw8BjhQi7+PMrAUQYpwDY+ciTz0fUxnRm2z1oSNgHoXRuYTKrVp9bYucW0
URptPJnLc2gMrKMvq0+h0+XqIxHoY0j5du4+dtb0KZHBs7G8G0i3+hV+AJe9stWZ35GFIOq6e6vB
Vxge4ya88AveN9U5nApyC2xNBIU59FBRerGq9fLQT1DJZPglhx/aLd7S+Lln7ULzaYQPkfYE73sY
n4SJnXQezafkJNjBrRyZHrxKo7SUdlke/y7XlfS1Cdy7NNTv6t6YQck3xYqkD4m7jeaqH4p9Z2aL
Pi3WSRvdB13x3HaQ2EpWOcp9wE3HCjbGPS+PnpNwltphQUwaKirO9LsgbY5+R2Mtm4hCqfXIDYnF
Aa4sCw2GTLSNVGCzXoVQ1/jZh5NQhTvv6J1hHZUpXEp2o8nkPgjpNitnpCkvzInf+kePWuBI2q+I
KYggFPexiCNfRq4o9F7gI65L1gpBCcCigSrMAB2aIJO05K4xJrK6ODTMEGc6RgsOJqNf6XQdglu6
/4+ZKMwZxfjvJ4rL+JlHyT8bjH77z34fI/ADOdRuUvE5g8sZCX4fIwDIAI8kkksy9zd6+p+0YXce
Fjw5X+7/mCIs7b8YPUwah2bmzNzl+VeUYSzp/2KKkHBs4LRgPLdmxOWfwZMpuG/HrXEPmyW3LxoM
2NvuJ+NL1CsT/rHKyp1LsCDDnKgNn0OGjYZtFDd3IoDC/hz6TdV4Gwenbwd1YgJ/MrXhThD66bPT
BB8887fS5MFpOPdG8QVmY92mHplcrjhPDftMWap8gat7ES8V8fExhLhC3GaqWdgVb8RL6ao0cSzV
JbPwc5wyW1ApF1I0FKi7gPx7U15VcBol2RAJlPK+Z3mhVQb2mHBDtPHUqWOfOt+N+Suthq3OA7fS
Dpp3GiOKOT1zGyRrMvxUBD17iQYss9nL5KEw92H9Zhcbq953s5B5HaytTwwncJuN9KOdpOuZniPX
HZYOfkkrX/V5tdcBTaXOy4TW0FXVIuXVFhbAcXbi9nBLHUwrwj8lTGO+/VmGU7CZhl8w8/o4fFWa
dkv67olBIYVew72+T+ItoHmKqvL1vJrzeE8K9paTtTGAj9f9WurPQ7ch+LxS7mOLGShlbdJcQ0qd
MmsTRDwGUZ4nBICBDSn5kGEdB18eY50TIG53XlBsvYJnc8RjYiwe9LQ7NflOVvGbcqudZcWvSetA
VgZMEoyHCvjg6H2M5rhJ9Brwk0/pOZyS/kitqR9Ra6Ir7RhkJvfEYu9kapMBN667ey/6mNwPnwVy
6t3nbr/mArPTjeYyWMlan102mec8mmgyetXi/+w2AUw4Paz59XYQjGvtp7erA75kHN3LlPGJkDOF
RgJYnM2WBSEYs7xRVycuGqsGXyiGqFXO++1o5w7mSEoMs6SR0H3Jy4TQ10vjILNeejCUpr7woeY7
UDOl1i+7/nECH4TJG7WXLFyW7hzfGkA0D9uqw/7l2Iepi5cypF67Z/oO+h0LtlUURPNl6qlLTB0j
QcxFGvWdzJPsom2ko8KOIvsm/LZW+hoH0zqysqecjqrabk8qw9XPFpJvVnpRPUcytAeeArvBr6hx
9F2xdyoptzGX35RLcGOSHeJS3FclmAiuyTXXZQWzfVPMN+havRpcqGON18iC+RQzvBu2xBjvfk9g
K7PkbWzhyVBHOSr7g+/OPmM/2ltrZJOVNOHBFzgOE8hzbUhc9aHjESAT7pxaCNnha1KKqX8ERLL3
xavGtjiuPm1prvzhNZCY2YcbYYG10U0PzVivQzFsXb3jiDRpAmnyhqvjbMjP7TP7L1pVjZVwZkPj
Qq/Mna3Oo/kOUTLi30G6KLR0ybewnzdr6pcxqDu9s3FF6GJZtgCeaWClpNxfx2j9pXXMMwTyERKN
zX1W3ySVeEy5zWAqKcjVaePNLJhECcCbXHoIBHo1HvUMZzu/Gr79zMEWyn3SjDTUUh+rWXyGh6NT
d9/OOC25j1AyBB6ph33UZ88ji3c28VWOoYsjmgM347MSlK8k4Kds5ouIlxpwoq5hZW/Ht6DFaTwl
vCw+soqen9Eg2mc/UX3x2BRXSQdO66KonRqL1IvZnElXrNkEtsjTtuuv7RkfWfZnYZnbWFm0C1M1
aLHQTwPu8NW5iT+kdnXcXy1dtmHBXXwpMBAEtMdXPgYBKo4mh3ofpZ3GNL9veAMFPYHptMh5lJvj
LRucVWi5u7gRtC2Gw86sNIQ066IssaeTgZtZfQq6/lhk06WIXVoeGLvC+NZ40740p2s+HLm2g3Ta
jtnBEsfGk5vQ5xFgkCFX1buhTp5dI6956ypzVoFTrjs9y8GgIPgG41Zl8EYAcTnBLocgOI4SAP/e
KR209HbjDGeIuYOTnWsv5gkDDRxVpR05MPRTQagiq3e5fHGnu0nx7WHu0fHvVPYmiClEaFZ9lZ5N
+30YrV0dP2eZziSY/UzFdKWrGTname5zp1i7IPkmP0Bduk3lcGPw5c1lUmnGPSsoMjxnUyKCFM0K
usPSGV5kV7FmefmPuTYZNg6zf39tOnz0RTXlxT9fnH77D3831XE9wnhtYl2bI3Z/WLNpU7cBjEDf
BkxHQSi3lj8uToatz+UyeLctjHD8o78tYLk66TqFUbjxNIusNlWq/xCo+58CdoRF//nqhGOcKxr3
MGkY7ryg/fq4RHlAHk//X6aRK90fQJn0mib3AlPyZpwQ6sviLrPTkzkaTJD2AxhUfsx3MreOR3Oh
NoKR32NRjoo3WnJpCBBpT2lRvrP14knz6ecjp6e3xsfoMy267WnIjTXqsF+mtJg1S2C2Ql/XyUAK
6V65vzBDGOK1y2yEoge93wHD5jzfWc1n6vpHbvT3muThBxMsAxpFC6S6M9UB/yEmnbOFoGd67wps
SD83drJkQSo1G3slZXlvePZjN2IxaAbtGFYYNkDsQSByVkZ1Swx9LTHkYHk2mMu4RznYrFI6fstq
Vlx/pXAVbLwJOYJqxDqoKD8Bqi4Aqj1E1Mqh4S2aAG+HVcNWIqJn1CSotAfNW7d6e/XxCuP3xjxG
bzHoQVZ1ItRWRoOLXCbHtIy26MYrz/Y2BiWmg0nXKPyUahiuDr3aS6fYF11BRzUp3ChZ1r23S2X1
ElK+4I4EAXNgiqV9TVHO05x96PRM+Zui4GCYXoTn3wXafcOiEA4plrijFxgnPR3vYkT7ujkFE0M7
S/PMexuT99p4aMM3j7NBsvQZ9MtUULRVBp/OoPsYy6X2GPXBtSfM02kjAUKCesJml8Gc6nokrrEI
0ficPeoWGSCOoDRnaRoorPLTRqcwqJuXM5S1cN2Yxg99TCsI4V8qTJh33W3C5jMaNtHwYrvxGtwY
qERrE3vrnk5mbayXCdQLGmYWQ3kM45ewjN7jjiCy+lRYmzTuwYH8qY3vBt8WS4ZlqZVLqIkHg3Fe
o5IeCEWsOzt/vDfaeOmxO4NzdsrnwVHfdS2VtEZOuBocPFKdAdpWmW8WF4ioouBN4++cgKV26nUc
77tYoLkBDI9XNq86Za2a5s+B92NxH3FJ/4AbYNhfmtW3dAa8/xLtEPR87MAJwO2iPbEHYwxHFaem
jx22Su7y/qPFfoVEshuI8YOPWU06tWgVJoYcfHwZ78NSX2tU4LUJl4PCvuhDwaI9/e5R4TtQV2Qe
SgNgjDLFWwzYLu2SEUc+V0+cYsaEU8rWSu3RBVeSkeQqqIswwbMQDeTT7sknA9tPb7LDmbqz1nu/
hsFl75GsGo71gNhZB+07rmtskHDXqezjHiHeY8KTGs6bwRjXTky/a4gXxFiGbCwjbnKpjoNKjP4h
scRFZvNidI7/K79cFTmxslrCGVHIu44/EdzybNTu5MFhKmiJULkJFKUCAM0iyuIdyJivQYf/X7v7
OJevdqNvUP9bcRhCLDpGcrKR7/tJhJv/mCOMufx/OsL+W0ucFwD/Etf123//+woA3Yk5X5Iz+luU
6PcVAJQuzaFcAs4s5xln3J9OMk33NFfXdcsxjFkA/JOUCHOEkxHD+XzG/aUyNOzp/3ySIXPyPwln
llzT/M//dJIh0zclXHR9abhMkqWgWXH6TirnF9b1E2fUrrZuOup1XAkefs0pxS7UB68KDmIHgVr0
BGTagpobC+RGF76O3Hyt/lOar1nDrZ9bccwZIpD0KL7hxqzZxXPADdqZd/s8NaE5QWLovlNu2sKG
ct/zjMZrl7a4HOcruTFfzoNiWFuRO0f+lp3BESS2UxJyX9NuSr7L6Tbg30nmpSGCJ7d/Z2TxzDQQ
9ceE2cA11zGTAl9j1d5T6ApG20d44DSsrZ+B6UKnQphZIx1WM7Y6CreT+U69hsFMkrnYMmuyecYq
bpKPhMnFmkcYKwIKWc6G4JyRLmLOCbXZhqs/hNJei/4W4Nz1hle26SthfepMSgIXXbWPmJ6EC9op
/DLg7ZnMVjGh5L59yMiIOkxegl9HXzBGMpFhcFzn08lW/Z5r7UeA4Ytm3YXJHKdlzwOiilH4b3P3
QC9IhU7ILga0/tb6GJsI7qHzLGdZAZHGQaxxJjLlSDdIOLV0tqW1T4Bj5LPCYyP1dPC/EX50fO3I
QEOAPRU3Qoo8pDvcU6J14l+oEVpAKr/Lss+2y5fY5UaM6hoy04TtXRAea1dBJbCnqqXeXKrkS0Ng
6ZGpknJvtceWrLyguql/tpCziDkeFV64DjgpMfJyEZYrb3pKiovsdRye6wxhrOfmECKU6bNgpm2k
8+giopWaC0Z81tVCMzt0CG3CQ79DeIunMFgOSHFRgYULaQ7ZFg2Knl13XAB7xV9unoA3rwWx7glp
z28OqblLWQ3HNzXcNwiAIBSDsnlP2Xs7Hq8MVwliYY1wlSAeSvlYIyVWlka2d9Xk6xB3cdqu1HCy
WrykAyIkm1XuY3zqxrnrosOFjTOQBJGJeKkmfHOImQ41DSbi5oisS2kYZH/SuxQ0IIHq3LRKJNES
RgIi+dGg4cWGlC+5EyGgDn2wTxFUNYRVXztT+rLySsYZ8ZEnn9LXSxY+3S1HlHXsFy5QsL/QamEW
n/jhHPHTsq9/Wal5VyLtxki8YkLrNbjiEZh6KBGBXcRgolmL8f+Sdx5JkmPpdt4KNwAjxIUyo3Hg
DrjDtYcWE1hIaK0xpBk3wW28KWePvS9+yFedVV3V3fZq+nrQg6zsDOHhgXv//5zzneYBwxKZeJQE
uo4Qjin4WFcIyT2C8oiwrCEwZ0Dy5BYNo5PpOKQ2Wb9I6nArGRs/lo7FvIQVL7Ns79vu5TfP3r+D
u+CJ+HeeYQRcLNtio6qZxu8WmZOepIWSjCRc6tCdkd4lOr81VZVXeOVe+DXnelzQapzIPd4kMnMU
/jhpeGtiTIss5WSTrLPwPrZVTcnT8q0Gu4qAmUmQvcToOikvefesRK+jhqV7eCvCepPZD4ADz8tQ
SatL5lQjpY1Ictb3tIyGlrXNw/uFxNAaNxR81eJSSgEfcqYzj4qFab/glnk/K+O72tJ/zvNLGWtv
Rg8JWsA0H6mg24al7MzHyOsnnSmzT56IRbPT62Dm+Pt2PBvLRMpkKphQbSZVmYk1m+6lNNomPYZA
6l8GoVwwEySkrJl0lfhLjWW3jh/tVHiq8TqMMY2BTkE3os6sTDkbJk9XZoK2SFCLJ5BPpE4cCe4E
k3aD0NkTBWmZwNswPWdQm/IzEhcGKwsuKqVEgjKbYovgOi5IbROLM5O9H+DEHmEnC710K2b/WDJB
LNQbpTwGevHqsyFIiZeEGsQl6RDRET5yxa+dkB6jfLFFZ+dUa57K3GJvlcyP6gSvh6tnB71k9nkt
TH7jC/bFFAXotcz1ZzjR6u0WfgMzHRY/YvpzXolnux0/ZrN/Tov5PLSwaV2b23lwroZ+Fwf9lsCn
4xc6acf/uA79QyoLPpQ/vk1Z32P/Yblv4hT63ds0sGK/5LaKCEM2PFCXuuQUdAL2TaLhdS1feqLi
fIQcHgvIYyvd9izj+cFoiYzkRPM6UXNwQa5P9Fym+aFLLWaG3k0UliWElSY4jcOxqFpPTy+VRs8t
YfaJUHs6YOxbQu6E3emRfLIIv0NTQruiJoFQfFD3uMvI9le0t5d4DkLi89ISozcZnDydPQt/kOVD
Sr0xocofa1arIJ9IHJ/aPdw2uVMT07fo2xgws/LeKwnxT6ApS26kKpxghZB/wNg0Riw0NZuMl8hO
FjiAGiyAUV+jhRKQgwsA/EUv3Sd9RDflQhOowAr44AU6MAMauAF+xBsTk0L3JLdHsXzRy60ZQEFW
ihvMwuuueeDJ1QBroKo4Uw+0AMK56tkUMk9q2bMKihgv76pqeXotPR+IFXQcJRslfw8VgWXIuh+7
AThKf9YHidBt4MpZeAwHdor2US105pQbm5JSUU/nNDbWVZBS6gp/AFFPDKXns1SL41tVMjGBmCxx
1feANh3s9JIvHwiyHuPG5r0HhJ22ezfwQY8F31Om7JMAn3qbseXtHjWyZmNTps40v1bFbc5iytYu
nbLtrb2pXVqOaT9mW5Y/FvG4iVU8XbhYE40s2ghWsq88CjY2dtM9KSnXItbv8QA/3OaxQ+Yo2ckq
wDZHtCdfuaZcw+y8cHzfdDAnPpTJj9xRylkNfieQdi0U63FMngIoK2yPGVm6gR8mldKwOLlz1PzJ
WvbdMYtvnQ/GGpxqVeVKtPohZEHuy9BW5M5LWZwHdQD2JYZVou/7OeC9MWylVh1XlRl7Pat3mRX8
xCp+GG50FvMSZ2KHkmmysB+kSxLeNuZrOD5lLPTn6rkM7vQmhcbCCr86zyVxdCSABRExIAmoGJV6
JIIcqYC9s9sjHYyY6flC8HSSxGvpOar3ZqJ9NUx9o9Jjupi189xvyKMxDifqLkWiGOeYPC+ixaj3
t7OYvdofXdCQNtKG1L6N8mvdX3x6FbS62pC/IBXJgh6nly+zq5wVx8wPPB1jAfmCK5FrjOOmat57
I1tbCCw8lHbJjJG6CZ/tofIKO3hpcm+knWfiJ4dIYy1qjYk1CuMH8o6FlJOP7zIficNDGyFdbjQk
H4nNQosE1JZfQ3un8yYJeB5aNxLoMxoTg/gpZVCkb8HUjc2g7HykpYWLNAJ6BkOz7pGeokWDSjYg
p2UxPrTtdC9U/6kJ3Gn8Lhftyi8/GlbrA5LWyOutj/ctQleO4DViuOkQwDACQFF5kpHFeuSxMEBL
atJNh4F99BpfdWbadDoev4Iqh5FwBBxzIgltzLLAhno5XQuT7tgKYl5BIV5L1jqnDiB7pmSIs+yA
Ly6i88ga3xN2U731HTUJe/v4ueKY9AHJzwpq3j20dwL8GYeGfgfJZJ/anLAA8Vf/MsMuD9vfXLiW
2pZf6ljObxl1LL8Mu+1bnRfBv//b37fO/vgYP1e3CsOkYUPOstneKsjOPwde3WbetTVNMTCvLp/3
14GXzS0LXyibv4Se/zrwsroFsiErlK2wB0ZO/1MDr7V8+t97ZwWJX5N5XNHkP6jesx0qUjuzbMkr
b0hLnIgEzp6n6LEuLyXnoqUXh8DGjJm2D0lq74YgfdL8ateTU+OMkEgaiIiYweRf6U2wiPVnyass
YbDrn9TwmW2TYU7YCSkg9NErdR80ktON6U4fBhiZZQtkimkiY5k0dfG+Fv4BO6sTsprDxAfCEMFb
oTBv0sJzWkKHCNnD5dAm1rgF1kY638YWJc8+enbulPL8uviDOMCpKt3Uw2M1LRK+ptxFtLpIA9cz
9Ogu8Cr/WBiwnfsHpfSqlMaBmQbCXdhvRX+js1gzgiRbx0RUuWdfR9TOJrFPMWviGTmmC24G5bOY
4IGk/rUxhrNGkcDAfpfBJSX7aalvo/TZB2+m+o1hCpQUiVtTXOuqWw1D4Joa2QTqS+SopqBSvZ2E
8MpZXod66YXT+J4bylFrlNM4jYdgGM65qjDmXAbyL1Z9sOfzOIeer/G61+XM3WJ4j2npHsrCK4p8
P9pbCdC3FsFVqwDsCv3GysS5CYy30iDHJt2Y6nM8mgRzv6Q28eBqfSSmTU5ZPQPg8iuQw1x8e2zG
Nf3cfK1+OB7m5KragWf3/ZJ0//T7j5pL29i7stRylISEbrRkZ+TcmhlS4zbfKT6Krbyvs8sgvw/2
4BX+ieXhagHoNwnuKImNb0073kik3KJJQdj+OyqfLMJngard18xS8rozpo01R46kyg/h9MkO+VGt
ZzecTGxV5MpN0o25crb84nbmQJs1sZvZINhsEiaqwhtrmckZ+Adc2Vp5qqmJwcYntcZLijfZ1G02
59k57EKTqyNOCb4gCM03c+JM5F9APL/LDQ7IVCuc0GdMMc2HgC1KX+7J1cRAJhVrr1XctaCp2CkP
XXMjIc+XYXhoIg4U7mHNqBzG4mEuDhrQDZbVZdbubLafvqV6XW6+NkBEy0X2zvVFUTeneyv7Usfk
UfTxsdGsQ1lvWYd/meiOtllf6xoH41gZ9x0rD9zUThUkx1rqbGesGMMKyWttbp1WLLZ2Gr0pZfjS
zjpIwowFVOxk1dEss0d/5IAzirtIJ3hEjEbUBbS+6hKZFxbrd1RW37WmdbvMTbIf7aoYgywVS1Wl
PY5NilPOf5j4rY6qhPnaiNeqWhGuk3AC2/bwSXKfWJkRH7KEZVI2KDQT5fukQZio3CbAfR3CjZs6
niIt31h4ViObCFNyw0JkrQddfZhFDF0uKwBZLyBnm+VGXPSXqpW//biFmVhPjqU+DjCfixT1eoAC
PcJ4BVnAzN3KxxEoofUUjSdslbgEyUM+Lnz08NGi+IEC5VJ4PGAoJenNY2cT344Y0Cint4ODHVXO
ZLYPWqQefR1ruF+ddUJDOXZ/OwBLnY8WWUelkNx2gVYnC74aED2Pz/6+5W2bmACu4yhKUCQW6rXi
h9mK3grq0suyPhjAFbnY8NubXzX7xBNhWHOFpemkgZ3NPZM7of3VFVc6pwuva4JbM6I0x0Tckmzr
2qgRz8Gs+KjplGtj6axOUBXEQBK/bo9Joh+Nft1Rl9hVDN1E2rtaW8/5R5J7WXA1e94SFOlV2sYu
H4rqU4kfCccq6tco6M2ZPviKUvKWGCidke7bTjuZIlsnYhc098XCBc9MYt6Nv7b8O6NK9pUBrT2y
+pUWoN7BEZrJ5AeIynVcgwJyE8qR5hfZ/PBnzNAUFyl7rO90JKXVUenrs02SvkBsyeB9teAFRBMj
pCzg8gHlpHc1kdzwNqg4WShUFK1+V9B4qEA8Twx8GglvwhmPqPZFBH1f5KHXGdLGrohAN9ZtR5C7
EbzukrRNYwtzd8DXprOhqJPPErB6FAxXPc0HBrj0JFrMpG3oZvy+95TRDmr3PY8CDwxLXnqSKjZ7
RJw7eM+FBGVtnuirt1FiPDvzr/bSADbNW4PgqE7pK2f/qgSoly+4dx1baM3TiK9F4YfZD4+SaDc6
rV6Kep0aCBFXG9TH0FDNl7pxee2hxqt5C/VT2RcptTWsLGBAsQztIy/v3tq52zQsgm1Yznp2M0AS
yccPRezt6qMVuyTfTzR5xiyfpstIOAMoVsC7U71pa/Y4ob+G3WyTftE1L6dYQtgUc7HtxSqc2Ein
CFmV/jaIL2Alff04KY9XEl1L44tn02w+QhDSh+kA44j3AU6yTT4wgScF9aJIMCV4Y361Jpv3PpwV
eXxWq0OvKa4KzxJXicSukGjx2uTXWsHwVkPeV8znzjqp+kdVQykO2+2oUOLJCx9qbhIYXkAaHOj0
pugu+fTuK4tXy7wsZ3RoD8/1oN8pnAtg8z7DEioRylhGSypmMi4cC1m/DAr/LVDvW97YGujhVApe
q2l2h0hemzP9s3AnKgrYLEXbKQuYIOaXiI0j2epVl1VrDCYnGgWcQOEoDnN7Y6dtRZlxekmjs+9f
ZPm2oqBJD7W7HuQptz8nn+PrHCjZyi7ku0RnhCpkkyBhei3EVmWyyjUb5ftzZt1bKJCo4TuzrNv5
3eClkiMsHqc+Kfp6Jr/YdlsK6UnU6ywL9PeGtlHMqiscA0wa6rqVlL0CtXOI9ZgShXJTDtjODO5S
fShYrVJ8NaGvpgGR2aZa6XQKx3J5MSL1bFszzZvt41JkZVBRFC6fVucaokWbJpdvk2bcqlF5hwuE
4HxI7GbeNwyKalPdyCOuXMMQm4Ye1qCyzwLlRKWfNehpTzJrugx4Etkln1LQ5dplonRkO90YNis+
vzkT6TpbEWK9ZEjszXrpobd7L813xczdY6o2hdQx70EwQUTu5+elRTTOPCWMoKSXUG61IATtHp6i
CHl1LYhg9QEPDGppWbORIZnFfqRgpMriU1dJa+6D1adM/TyhCa/1c0BjxtrX2j0f59QNz2QKcBfZ
0jaUnvyaXwknLo4wquB4A0Hslbs8FNuqHA5RyaNJ/g6rbB9G5m1T1uCtPgBhNuW2I5tPHQnE1lAU
G4OKIutzVPadv44rn0i47OYY5jKAwjizIfIe9NxcKRK2sjbZGEDsi3TAuHSY7Ii3e7WfeqTOFHbW
FDZO3j2adPOG/MwVQBJF1pF9uicSuo77hi1WXW6SgcsryoQio5VybpzkrLirOm1nGBxS0fRcqeN3
0ANEM6Xh2Bo+9rmWe0BaXTRRuwXsXL3swZvutaFzUj+EnTC+drmxpinkajAEuKaRn239+i8zO/IW
/0/Mjn/5v9PwD4qNfnyAn4OjsGSKEwyD4VFl3PvN4AgCkUylsE3ZlDFF/xwcF1qWalnIob84e/h6
flVKacwkvanwoRb61p+q4mRP+4fB0VBlRUEmVVRF1pbSz98qpaw4laHzaZxVmil1tcB6pq8MwgDE
Fl0/mUUQuX0KPBHrKQ8dkNR43biJ2Nq4oznyE5LUB3Vxe0UJuLYkaeuqQryNbDVXgwD00CsfwuRO
wQXqks4ja/gQs0xP14lkloE745Rzi4QQ5KShmvoRBWodlc+qtcXL2W1SIwL2J+lubLWRC7h3Iy3e
hQojIdev4iGmFWfV+uObjwdxlUh6QteM+SkPPfJoDCXVGtnt13T8tLJ9tsvuSF5H8Rij3rn9gHk2
2Zrq3BDmQvUyNbp08BjWk6ITflM4sEfN/ia6rLOxb+5D0d1ZYbNtY9aolGy+EhbMEGMhGdsTo9sI
CMQnAIatYfhQWv0Rq2iwNrqZWS1pmaWq5fvXrVdBIlXmduUMdvOIURlMPiaezWxwNIS6r0KdIu5Z
cLHJqwdjCB5EyCEUz4Y7GcQ+lER0bhtKpF8DaJBxnYK+nZD2QtUmi2Q9VKN/GhqtYlS2LxGedIQa
g0/Nkc7lTkVda/apbz4kcBA1S6UrUKut49AgTxr1ExCYU6EH2zCYL+ToMEMaND2q+U2WB8i8A0J4
e9C6etn+ja+pjgPTbpO1NCoAbDFstb4tU8Q08x1YNC5lC5FoBwVMKMOR+PtuHjuqJ6NgH07wPewh
mdwG17uU9Z1Tz/YmpuwUUzS9d3oO9gKVQ6Y+CnSugWkl1OelQwmOmtR/BZlK3ivkwBVaQK0edMtZ
72Sene0+bueHVKHmvU2r7zChIa4bChXtUaNJXI6JRaVM2lATUMO7Q1JZXhc33C/1Pt9VYZh5lULV
VChJt81Q7tqOSUAxy8eRuBYX4YyUJcixcE6flnZaS2XKbNlurzAOnALWQ1ysa7iYAfvIrip3DUiL
ocqSlaSDL5/4BKyRK67UQt12Exte357jDb1Rx6wIzrXaPJI/PpZCu6P4EQ8RJORgPFgIU/EoDr0Y
rvxAZ6eax1Nc6J/lXM4b1juSh2P0vm+sjT2pm36uvnUW56so0oCVSjLxXMUGRB0BHDIKjqaW+0eH
sLSUPO96iQiOIebbqQq47y2Hu4kvXgva2yKPHL31X0WuzjtqtTclKhgSKwyIoTAPpZnt2pItr0FJ
XohpwM2zBB25y3WXcCS2rQYlhS6PGMpIvJ/r9hO469lsSV/l0PHxFPZJD8nNABQTS4w+ydPQqXSZ
VPPet0htyJIJXSB+VzTUFEv51ucW0tVM/k3VjlHQnSOO17XWw/6XKJaITmGPvQKPN9Xs2+ILzENb
4ylPgZnF+JqwQBHZyjNK6iPjmGc6t3IuChkgm0l+iAYAOSmAc1XZzpSjWME5b5FXI3LdtVxt8xZ3
uaF86voZgCAArUh9p3HwUVkArFpZfJhZs5tt9Qmc3mMVgwQtfe2t0vRNbi8qo8UUN80PUdLg/zKp
LR8NklO8tm5QaFBhFPkpmwy2HpN0MS3fd6XSfutV7FARvmpLItldCWrWxYufhQdtGm8akS+7p/kQ
y+2lUblUgIFM5vnQ9j20ln66H6Oewnumf9dW0N7Kzn8ZUz1y/2XOfNP6p7GoVfSVNkkBjuztL//r
7Y8u3x///OeJzyYWxKVqyIuVd6Fg/lwVL+kn/kY3VVlVlsP4l1XxcuJj8eVgV03T0uCk/PbENzW0
VZbMJv9E/EmX798JSBkc9NxE8AxjQrbYV//2xG/FUMuQGPFGLeiySj7wi78vIFbWOWXUBf6M+rts
/W1BK0sF76ubNFcCM+hP42UIE3aBA2zcwgIK5W/KOGxWkUb/fGM8K6SoWApgz9mYJR3dJRFR6hSy
RxnoT2mdNFhHC8a8Nn1IAJ2T945U1tj6qYdnWuLEX7aqYPSJtLNUm/z7nkgqpLSVqUDnQy6L2Ala
HRo6yUkwt2l9MP1tyQGi3+fmuylO9WJyuiTF3UCvYmIV59OOPY9TkUyeKCKwWLnW2t2clpehiXdZ
y54PLo0FZS5hyYQrZRtqyboHkhj5zVrDTqmi1zcIb0kMPRJTy5gC5irZusjpE792nU0jm8aF3cTj
I2gTrrt40yXwNVkwSQzvEj6EjmdAXssn/rdSoyPoFpxl9r6hHs+qjqI+tckHPYbrRk1QwUoQQ7wc
FVf1kr1rKNdHhjdI10RGFlDRth2YuuV5I1iHQrjcKgnLnvCUmctKnk4qGpyWmg2wbwS73ADAnmKH
jDCz68/SPcuQo4xFqAvufaNxy2heGtbdQO3h0xEiUw4xE0tfUPU09O5MQq7nplT4xZMVzuuSjLTP
0Zc30gZg8npksZOVwU1EM4IZ0E9hqWdCw8exxeibDRckRWeUwDInNko1zBlBR3S0j3+UMoD5I4bM
JnOTjc9mR8WBV028p5RVFpz1+NLxMtQJAYljb3CSvOf9uY8pk0QpZ5dyTvtb0rQptBDCxX393ldH
OKUmNqfkRHlEgnadcU5Vr6rYRaiVUF9n8xBoTyEsjNwzlxpjYrf23qpPk78Ok9YjacXqtfBii0xT
SkVvjyBOK9U5MUxnqVAAbQBi2nCBjK2Ri6jsxJDQfmdmgDXqMYfXg/P1gXB6CPSQQM2mGMHTfslF
RZku1zuWELS3HCX9bWGSyRa/JI01XxIBsTZXNxoZjU5lORavw/xp6u9iNv8q1Lo+xFxMxhlTtdco
SxlYubak6ikuCSriIJ+727kZvLxgHaoo1F40LIFGTcUZ91KR4Kki9pSpuhLiw/KTLU3mzpR2nsZn
QDVKIDKP/SuaN/Ut6q5QCagoBNlQ2Bf4SUDvN8YCJGSfyoV52hbAxaBeOSoSQQbKkifaNYVi1fNW
WOMlDBnKpegrLj9ZnZ99TNT6reKLPaZumB1OT0Zb6j7G8AjUZmuVxVvDeJH2Xmyem/pGC75necf2
r7dKrs6OIg6C7sUgcPqh2Gatfj90Npvuq5J/CTYU+K7L7hoG/U4KW7RdZJ/uWxT6Kg7knSzdB5ZM
y6NkvYSBve6p70mn+FHrD9jMvcD24mLLpWGieSXFk6yzImrZtMBn6ap7hqHtGEKZIkM+EcFyerlZ
01W9MDPWrZXey+DfNNs1qF4W/rCvCHs30aHpqt1IhRsuIB5l5kofq0uVKafJnj2DLYlh4K0yzU+6
Rvm5k3AeYN44ilZsBnIC3AcHaK1Cm9+sZQvfphaWig7n6USe6s8f2f+ludiqSdb4Hwd3VlNbZH88
z3/8q1/Oc2qxDPRbws5C1v7jaP55npPY0dn+CQRgHafez/McfRc9lrkeE7SiC3XhU/+a2tEU/rvJ
P9SEzuT/Z1I7quA68XvpV5UtrM4y4Wk+2e/O88TSJ5/qDg0kgMpafaZO0KpgrBheCHlvKJ6G9Mls
AThmhu2FqbQLzLphahRIGdgCO8Yca8QulcufZjMeNUoPi4rW1TLKyRCajx2h37U+baDsewMLjVVb
9PeWiZRqUtO9NAjR8QtMg0KuTd75e7t8jiLmOR9G33xu8f0pVPah9OnIgsmIhwKZsEGdC/x03y76
oY4QkcBNG4rziLw4yu+aeY7l/UitUoQAOfGUMREkwdNTfpjcWNEI/qV3JcZrqf+wDIGM2W+zIvLk
5OpjTlHpvImyNTCS55LYAqDWC+6gIBDnFIFUQygNusSbc5hm5sZSn2EnVEiqLdKqjcQ6qaQcxomw
owZdSifVsS0XQRZhNkGgbdv2vUGwlRblltHJG8uzXR8KhvSsv8SWvC6UDjG7P5gzub1YPkaIwRGi
cIU4PCMSMx3cNkaJsZLcjloA5sOHztjbWeqVzuJ1itgsZfTt4Nf+tFGhcdbGdMB2iNMqGjVStYVk
nSNdB+lXplzzUdpq1AzWyNtQCXkwgzFFWtEX/VsghGv9jZ1v/XwnYDaHNl5IT44ehDk7pX/skNIZ
1vAxRlAzR1dEJ4LfR8Vm3V+Ujg5Eqel3XHo27XhIFYv0YuO1ZHAyu3SkQTr31XAtKsbyIuicSkn3
U/Zo+Pa6McB2VpsI83pK90yUbvJmXvMTWs0Wnhw4nemjZXwZ7bBvZm6jdoZoa5neomoKs7voCQEQ
PXQBFzsygHS78nHVyduyatEQ+4Pa9IAq63WyPEbN7mPQUm+G5Gne65yLaVCDoYidVI0wnE4nKZg2
pgJD971OjwawdENbih8bayskWttSZV3jhO5SaL64M60iAlop9o0kMF5GPJJ3bRSuWdKcJV7Jnr3q
yIE4eXpwj+U0pYiItFaptksIlkNTauGe9K1GpYNCqhsSgLoL80f2463355/hl/Irv2vrr6/29Fb+
j/+OgfMDIHEdBWH7P//2j2QCl7+mdW9xxfzNHwi4R+10033V0+1XA/j3r3HC5f/5n/3LX3w291OJ
z+btM4tICDZtHX20TFhfPz7D7pM8oUHDrGbo/3TVug5JVf77vw3/4B/+HLhknn0aE5UusL7IfJ6f
D2gbLvayfNV4Rou/qY7XNJOCHKoFBLPQckj8+nxWmdpsHAP6MqPRUPPXl+EX3/Y/S1USn/zj85mh
zyL4AueCInu+ut/OW4ZUK3UqRWzxVVdlE5aTFVs1FGUQd1hzi5wr6pJJP8Jn8CSJq9i2DM9duiV3
bBWHiDCd+oKjLDEPg7ZvbXYa6taUnXa4GiFp/msxnJKEHZG8YEXpKPQyImZwnMGVp6+1dIkabPNJ
xIr21npkL1rXp/zgb01yBkv4vt9XySfRc+iqMHyI1FHXTOv8J/bu9OWCnQevB618oNXXjbiBP7GS
hzfN2on0rgMUqq78NZgVekQ23aPY57Rth07WXg2sfcNWo0wLZJ14DMNzCEd25Hu+qbDfNwY+kDW3
qlLQZCqfxw30ljTYc5XLUVvBPzdgIc4EYNaB9KQ/J2/k9QJ6cyH2ImyxiGmd+W4f2ivdQVNyfZfs
puR83+Xr5ZK6Ylxgz2bsK14F2LoP8jbvX2AspO9Bidi5Ch8aLvguIRn1Nt5m0QYt+1Svp7vSqTbC
GbfCC/eDxx35NLcXczehTDMVFG9zNTl9fzJ7jymhlji4GqRFfxcToWveu6cXjMOrZ9mCYQGTaTVp
nrmi8csVNNLyxaChCidbaSMTd8pjy1HizknaowM6uhfVuUxe+X5bPmj1zUieA1BntERSK/Jv6W54
pBdXe2a6HKMDojgnSKhsmhvzfbhV3chbNH7w+YxP2HBX8ieMCOEiQw2UDrzW01WjwmfFs68E/EMN
wHPPiVOuffp1cKH4O9j9UeqktnOdXpOVrq4bLJ2r4So9QgPh4BeRY31Nr7bYt2iBlAJgxx1A3z/U
NIkRFlRNUKPrad6/l3yQGi6iNH3ZI/HG0ZuqleIZn4X1GPLkhEJVoM6mwW2tXMdkWl85CNuCygXK
brzmAbdt8IrXKxGr6kvvv5ser3vhhfVWN17lnlVetMe3XGbPU/6epzeFzK6B34ACs7wyWW5dxx5n
PlXq6+Cg8cWiSbb3VvvZdl6MXbTWKPzzqkS6LUJ8KzyYU/9Gjqc9cP3A5h4g4yX2P/GfIOU9w1UO
mkvoF6v3lAs4WEfm+EQPNz2vkUJooFa93qTSfZVPHmW3drUZDG9OMTRs4gnws9MIV5tQLE5Q8wuY
RqtA2gf2g3TT6NynSre0NlJyipvHmIhkhcsMzBvOahqoPzUk9FUhHscC5iQLak4mfeJVQqocx6PC
40SGQmwvd7/A0h/lIAbKD6qDgObYETLeWsaekmqA7x2XPOJSnmomW7AAJssPu38L1tO0Wf5TOXsz
5jtbueEbDCuWHy5aSCEdTFiCnKAw5vCsGJFbaFg0iNFw1vIQBezQnOVSp8ke3dpnTT5f2sPIknPu
sLQSgGr7naDBcFrZzDL29DqwGOACKrmpuFFhVUSusjZ30Tsqw3dDN93qFdSUX93Zwedb82QGG4rs
sVZrX5jM0UTefIjPdB36TnDx43vRvkRHmU8FjdtJkx15p47iupjDV5becSuvMqnb+/UNLlpubJVL
ZpnIMuTKQnJmSh/HF+wH0Yc0Ms8dtRmnLcB9tvwZvOwWqjF7g7P9HbygSCfhMfjInNjVQMwrtIzl
IAwTLjwrvWtcgYecyi+dS2HE7/nZfGuTd5tlK9hQXwIZDsxmdaa7gKwTl4RuOmQart1qnRATLonk
rcjeQvSxbgcd2/M6+Mhfax4BIPsvYXjXm1iPDaB0B9u4sj4nUVJ+lerG76jU3USsobjM6EuDQErm
im/CjD5Y7UGX/ph4+UNzRfZp2xv265+/ffyXniBN/Z9OkNfoi0qE6b/95f+k/+9/g+D9+uNl5cdH
+PWyIhRdtUwZqIOqqgyGv7ms0OL0G9Durz5i7igyPSyGxuJ4mRh/c1nRNHmxHas/BtA/d1lRmGr/
eFtRCQ/iW7AFW+jf47Ni9M9eiE5jB7rqx6eWA/mNahpJcabqowtOlGmupCV47j9Rm8vKz6W9lhGJ
/RdWT0xL6J8lBG5aKTFOJTiEvn3kvtyrzJc6Xl1wZ1XhZhqO6q0KzFo4fXzAqKbgsXq97cCIcydJ
JAr/AoZJlwbM4dzdivqLdgOCaPMCTrkU6g60InIoQSGQ3SOJLGf87F677Cw3DxC7H5NwJxaT1UqK
uPCw4BP7WIFKvtUPkzuKV4TkjJJL0I6Un8sbRd5r5t0s762eKtOtYh8CqnzKLbsdSNYsZQismVw5
zg2UbDKP+joWuzLatP3G793C4MlxIxaiFOagvdltau4i6E/9btTxEQaYmwhdIOO4gYv1sILpAGPq
NjqQ8HnVDiATKevA1snFrSVRBlo28HwaWaRVR/8g42vcHFTo7fG2EfQAuBkHI9eexO1YFxvb0d6k
9oa4EIlWHqrNOiugWW1sdccWEYIY38R6nKBJ4t/GQwNj1qGTrki20eAaLzMEhYsxMByzdWT7TMGM
F/Wn3LyJqy2lB6R58MLZcJNh8+bH6UVfiEce6Nle22UBjMYXTkLrc3rJoFIVUGpPUrkNgsLtc09b
oE/bDS42CPmM/qHvIntTtFAbNwY/vyP5xcC+la1TFbDRdTCCUnmxrNTKrawtnxveczFuG14HseVb
M2/bp/qJLBWbQWNn7GZck4qrjHizwcuLkw7oioBqsLdv/RjUIGHZtfGSPLRP0EeNKz/InPxk8CL4
SBpYrvtc8E7iihbQsXpuqcbVLlV36mLs6pPDyUbsMYgdvXAD7F0JxsP8PGYHrXCBbGEC4DK+jnrw
6bQzOeLKpXtUSOQWRz/eVvYjL3WPTCtWYemg/rKvwJ5niRU/01FzUDLZsT9PwQYz/PTGZGwBaQhx
862A89ar0vQU+5S32/xZqfjhfQdoGgTNUVTL/8/eeWTHkW1Zdio1AYtlWnSq4e7mWgBwh+zYgiBM
a23NnEXVVKpbf165DWSQIEFGfpKxMpH1CysasShA4MHsvfvuPWcflIrnZT3PAWTfIMrPF4jrEL/a
3S1aN/nOvQLQDxoYrVusb3QNf9k0u0FS519rTzKIpwfZYcAy9RqMixMT8sS1jl4gmhXzfi1fVKz9
srk1jpT2mWdbE/HeuYI7Ul+2uyac4noB/zTE03iw3XqbMks9NXPOGqihDViWhb7Wbtppbgtz7SRS
VHGVwTvNMiSTibV31+VkJ2I7mrbTGbQKXE5JZaNsAoNnTp0tIWJb46gc8UUlqt2sLLu/9ZSlci2u
iRVfW0sdn/Zs5HX7k41Jl2oC6/7aPPPm4dqlB7Pv7Viw+aN2N+GsPfT7YQYo5jFakK22Q6YZrRgZ
TYelint9Kuzjqb9zVtGMc3sn8I4mZ/Va3lfQuw5sbtjO7SvIG4t82gKxh/pyHi6YphrTeMqLYZ94
8W+Sk3ofzbz5sIC80UzXZ/JK2hyGibkuL4S9spfPyPZeuut6502jWTDHGb8DGHbdPgo8c1x3ZsNK
tBlPr7S59ijNo4OETH1ebYKHcNUQBH/h7hAHRhOmR5NyKy2KTXDkZtU95NPgtt4hsPbXzYO7y66a
NY1iHpdZ+mFYmmtyJOrxhZ9kB2vur6uDtqRZAurNlm3toD0i4hz3nn7nIm2fdDPzTlqxD9wwXnEm
JH5N0KK46ZRca8hhRB8vwaRS/exjrMAgCCZMuHiK5rm0LHBK7WieGOxO8+YGqOwmBvpq03Ma1dAz
L55KdBGXZXPLNuOf8xTdEV/u39Om2nCpiKesCO4rFB+GdbIEeZ31V32/CKUbbRtwZ/an1cm3KfOp
qVb+FYbOab6gv+NP7shQQDd+Lp9rB7DgV+m5pK+Fg7sP97hHeal2WD/EtWVXRrCtQvLSiPXhOuMk
W1K1wt34/vK9VbNwGS4FkCuAYpRDsRqvyycg0YRbVeaF3xMCReAgg5+tUj+5PJ+6301jQYK3TKY4
wtMCiXxWPnPB0lUCf8i3pvtVrgfar0a/Gn+5XbjdIlIX7HNNzKjtA/ZzA+eF6dx1ou0L0Ihwdje8
o0FwnkoTfNiTpJmLgCb6mSEQGzf2zci3cz2C3TCh5O7AdXqrocnn669PPUMMnIDJhv20Rft4LfsL
tlnSrQiJkmcLLVo610b0SAKcb+w01AmjlXZppXOoaykGlnZXXJrihcrjQqlO0hAov1Hpz9Rw06FF
tWyq2WbhoMy67LMVOG6ptc0KoOCULf3YKqjFd7l2pZg3gADc4F76YGYHFOQTKd9H7H5CtBRVQsOD
i7ReS3A4sxWDKik5BhcUxeOUyvJ2wQDwuiTMi6vznGYm94R5qOMLtU3QfeWp12wzhXLDbRZTCN8T
wTtFMM1RU1nCnnAQwZ+iG+VOD3f9Gu2nRmYNmO+Ne+VKi16biByNt6yhDg25WiZ7kseTC0fOp260
9ag7tuyoKM0rD1j8tXOvkrnGLUibEVqer8Nnhln35h03BMXfJC49vzMGoCfMsOik2aOObYGwbBYe
lG7KFyFuAV2faCo8K/JBT+aKtQEOxE+0FBaEVPb0znV66CI2aghOwzkuUXOa+Xvu8qGN/owayuUR
q8+K5GLKBh+DNT5Dndy5Ty2ZHXr7CPpyUvn7tIuWHhk/kQLOalZvI8bYEQZsZSIu5Lu0n0XtuvcB
5vkLJG9SMhehWy3DibeNur3qnaSMF/2e+B9JRvh37+OJVbynun/Ul/5cXjgfPBq8mZ0IT7GyDNZ8
XviVjnJI3LWBY7S/ibSzMl/U3WMR2F69c51Nj0idhoZ+oeR3vWQbbPtL9UHiAElm3SXNGN0hoG0R
SSQ+lMy4aF2o3LoqfxdIS8mGwlSeFBsprqjfKiKz32RWlVdKyDFBfg3mawuQMZWKiPzLLvZPXv4s
bivM48H9lSDtiuTouUCnRq7XjkjHMsPGYEyCk5tfuehyp0TrNgW5lzusFSIeh3bGqZOSOJHPWlAQ
3dwBjK4vVdrvxjyXlyI3/pqbf0Ddw/SX1ldIV+DSpT8gFIc43MHPdukcVDQQpjWt6JNZ7mFUS/Wu
I2dSpD5wb2Okkho8A5gX4MwwUqk7A4ajedWGu/g6vFaY4JA5x3bij2oyOVtJ8nXJ/3oqDS+o4jUp
hh4W6/9/maOl/aXhDGPor8aBU3LWyyolFaP9rsqHv/z5Hicz2kOVY8lM/17f46w/ENTKqsXYD8TW
S5b6l4scQ0RNRTpL7xmVEL3iL11ncMUGg0KdQJWfngqOPe+vp4Jc4mQGk/S/RWNEMn/ddeZr7kIU
eqRJpG1I35P02lg++HQ6S7z7cIMmVV1t6uJi0A4Bl7whDHe9yLat2LkE6FW70fVrgzaGftUOh6g8
WnG0qLP7umuPhn8RWm7NlqvZod5hHDNPZc6LqOtENrr6XHaCFQCfyVBsZDFe+xJHemYl+0DYlQEW
81I99CpFig9kjC1dFOZFZKtuuxibhaYxHuqAX/X0TG3B48AT3nCBgwEEG1ygmFZlWwzratL31VJo
gnSuiBmhCDg4mBPMQpJEjv6ITAg1FE5R3Ux13y1urbZYh5hbPWohUdi0+rPpPPrKB7LKnH6uc6Er
H8Lm4Itc4wbeN2B/m8I/CJFxMozuznVzbSYP0YJM0luDEIGhOhsG2sYBDXCDLwr9qp2W8ikWMA6S
oq7S2W6DK7AyYBDEG8XsdoIwFwJ5awaUoEE8H5KrvjIPA1lLZerNI6JPfZ2U32Ew56ZFTZBl/SnM
K/JlCom6VqqAFwtY3pBINoWJrhN9jGT5K+ADvddcYdbdG9lD6dTrsnDw+OPEdX3loLj8yGNPuEEY
jOUQ8WwOplcxaWwHGNAlyPuxiVw0m2DzQ0pMYoeW7w0ppalukE8DvG2StvKiNnSGnmJp0jprDrIC
jZTUYuI7FSh6hXHtyPRrMQupzDRBpCTJha4vtIaAYSbNy9D3QCi72k0qPwaWuhHakVtjpjeVIpDG
E98rfjAx6XhHuDItYi/0xNt4GuIMDPddjnaX8YYiWTdh3iHF0mdK4yWrUGFMpwWXiheIwIhGpteQ
nsaaKBFBECREQxYS1N1rISYnjQc9GJ1cfsYK6RsVAfPP75//TUdxikEr6sdCiUXko+X/TnPr5e99
2hTNP8Ar8DNAYyPSRvoqNXxUQeCA0NE9wHejpfZlU0QLQSdKMmWJufSol/yyKbKx0vGSUCoyrgOL
+hOjODh0326KiiaDpYOZajApZB/+elPkqUVAlJQEq+pevpQMLsWRYoU2PSjzAvzqKQIg4tVoKVoF
zZsvjxTGMDkFpgBZ8qzgOuDS/+qTYdbTTyC+cuYyGW7KdVGtoX3OM3SSGs1usQ9FGq+2pCE2CuqF
l1a7mrRKNYFsQwOfUjmiThQLgtX8YK/jUQN2tPDp8qA6PivRGQ4KFTV+Ww9WjLgDyeWrKoRmJmCI
jGl/tea09qjwhhbQBdc9tVjFTrUooMwlClY1grsziookqOzeYexsFncYGDeFSaYJJGKKLElXdw1G
jQy9gbNiDFmUMMsIonI6DM45oVWie9Va+aUHOECMk00OSEBx9p1/1bg31bBW3XQOTt/RzkwcRMZo
JTLxFDV4izQ8RvHoNcJzFORrHQdShhOpoP+eZ+mhHy1KHiOLRO633mheKnAxNWJzo+fCyhckwPPp
sQiinTzaniA9MYVE2djmeLKp5Eyg+uVwSvBLZcC9kd5PlYG5Y3014KqKcVcNo80qw2814LsqhuBg
qfWB+fFZ5Ob+FIHMNJUrWKqLVJgPprPPsr3Se+dJPjqzhqeYr60l+C+i/1OmRGIQ6QQUgluD3yxg
6UfcZlzt2U/OE+EDmH28ubcmYKeOTpSlU6lr1IlsmVJ/CUAxsuvqVHHDcnyMCJHEHM/RhUlOvNmg
DMaO5B2hb1F/PPekH8aV8IzbHeCInt0FCNPDwDgnt8MIIMOTjQ5irxTCeiYRHG7qRC9n+1H/EIhs
8vmRTM+to6wdkaENJgyNTlZXP/YqWe2aazGbeoy4U8sAR9MRq0tcT+sXl6AIZwkhpaHBWaIW5THk
+fJD81ILz/qiBNGgMMVQ/Wpj6vXEioHumSm5AcQkKGEyxzTPjAOF/6St1F2c0cHjIULdK22QRE5M
ubw3C6rcNJIfgjBaEiMImTUGPRfT9MwbeeJxDYtJ50xhy7dXYwgkshjTQMGpMagT9K1TxKfMip6s
cS6e1LcYaW7SqiCTgKgeGmoKBpuC3kCMeGnu99lD2AsL2cvoVg3XppAcGuusJL2Fe7YJSM+kQdBA
8wmGcuY74TE1rXU6qHNdj5ZtutY4g2LNzKmSZLuQIloPHfLHWhyu/JgZXgLtLH/wSpG4cchRA1kQ
gX4RR2Qq/8scKKrF/vvjA+Xu/qEYvnOevPy1z+eJqXMCIJzQZJRvIlXs52EJcSH8B6/a0GXd+vo8
QWbBaWFqSDi+mZbIqkZBrOOk5XgyfhKYPZ4XadS7aTJeKAxyElGIUMxz1EHfZnDz9XmSmLEeVK3E
eaJ59KadlgkoKKbAxY/iC5NMY5DgiEuhQDqqmbeYxJ3AwW4l9/tKOkrADKvRzbUudAkOM4omeBeN
OCzz5kruwT4k+sGwvOnQlYjbuOPGxq5UHjX/sgsu2obGrc5IpUkujdDcBdalHn6QEboTm3FO3s8y
AAId0epAKoEWr4OD0C2DYKuMucuMpNuT2TFbhcCXiNk+94N7uDcANyNihs9C2s/y4F5qBEg1JNhx
EAqqTjG9i3MkKNVAenvcw9XubDHJtr7w1DIftYr4gwqZf8jVtVGkE6c45hWxeBrII2a/rtfPRXRY
SOgZgIOvQJ+lo9MS6JtUYAgj9L/1Y8ReZqLpUtB2+c3GKpCL+JJEqp6DBwDZoRvPWG9bRxumoRFL
3PCqQzOmDbk8fmETAzWZSA8gujIi/IJY05g9BzE1MoBDVGgBarQSVVqYP+ejXTa+ylCsuQ6gy1HC
RqTbmVGCYUXbhhwRK1u5jNG8ZSOuKZsXzQriz2RAF5eF6OPQybnathYaW3tRz9HnlOeqdOzlx7he
5e1V6cw9QDauYnKQD3daOZPB3JBVtTfA3lBLjQ7hlJgkDbp6iwXLEnbd4Noylr0KdI4/MnSGHKE6
UB1MAesIyE5eFnCSR+4OrAj2Jjra8iwEyxMnwVTyMuzG3YwxVCzi52uu0fcQ22eKz1UD4/JMG1E/
hibv/HA+9O5swOKWSv51ABlI5tCXOfwtigCmhMi8C0Z/C01agQAffZ2dp+wGmnMeaFIyhS0wVn2R
3XUUGTHFRjTIO2CRG7ojZ4krTmUJxySYFC4S1VirVBQtgNBlSpgCg5bRnnRorKqIR4O0KtaBRiql
TzGWQJRCeq/bJBUsDEqkkFJpoGQKKZ2qop9KlFIJn5bCyqXACim0RAouzG6hAIZepxCr/Ib7BL2c
cG1wGRrlRCXEUYJ1tHCmJaesR+HhRxM9tCYjacWHWcdBR7ZPgYOtRgJj0Ohx0qnAuEWpGZngsciO
HVloBeBLn2CfrudolT+YWONDA+8ZGIpZ5N9JMvnW8Cn9GSiNBHS3q5uzQN7ohAaWBwM/YHBj9oQF
wr/PgJZnZ5pJZqmFh9BdyFpB7+epKx9y9b5UJYRpa8/grMth2hVAtBUiDdWV5Gp3lpau9S45OOLl
v87JM4rsfnzybO4rBJvfu8uo41/83OChicMMXMKjTczteGP5fPZwE0HSx35oWQC3uDd9ucuMHRzk
hEC4pPGm8/ouA5mLbR5jtzZqDq2fucto2ne4m2OSlkJ/B2kjx9rXZ08fpLR3pECZxmp7HtAb6a2V
BlHer/vZWCJ5jxIcwkECqomWRNDzLelWnl+THSVMLNQ3ORMTMIR0fraNw58SF8NYdfnhZZnbsgKb
ptkGlFLuTvcYakAPJji0MpGZZDcGJayYzduxNgeNDbZ5aC9THyQuHISSSUL5GMuXg7r16Z1GWkA+
CRrEqF34/b2EIUpRHwZdXmN2nakMJSWeaYJNBwYoKqqknMm/VayGyrSrfKeLV1F6E1rPjpJNB2ds
XDznWbyQaDqYzqkGgZ35R5dtsDcXVXSmlChuU1CaZkfhKGwEH0mNHl5ECajGCg5f46xkwmj6mBLu
vhSvdIS1/RP294k5iM/kK/lmORuIa/RGDCShCcBJBxJ724NJ46FSZr6Rzwrr2is65vWzumQHZ0ZU
4gyS2BNa/TryECgVysoktT6rV4Gg2HL8JMi2VW0qdAVefOMN1wXxeg1oQciW8qiv20LoTkVK1MGj
RgBm7TO04jR4lOjDtVJzRmAsM3qI+Qb5VH24Ckz1KoPAosSEf6d65jzXeJsQNrA8E8CkccNoBbaG
7sxK6S6PL9TKVpyHAHVSoO+C6LISpX1udYc69+1EbldSxEx8hGzXzy49615tNsTN3CdgwNs0TGaB
0879+obzOitXyBnCfpPLNKykhMBiX+tJq8caFkrusfdFZgw8MwGiCxI/b1uvY2wjH41qM6TnurY3
MxAt7spx8zEEIS2kxxAjfQPKiNzIWWzdpaY/MwZx0rjngRqvCoKUI/6ZwB1OatQeBKe6qjLIltWm
H5ColuEZ8LRNo7d2Z2Ldo8/o6gafbLhy0H3Xg7fJgTJGFAlCC+hKzi0AOGzs8A/Q6klrF8XyhPwv
bn4NGtTUvWzbBU0jU1mUhU0DsgLxwW2qcM/Rc4J2mHnBMunWgrFxBMII5Qxk9XXFC9eatQMMu19m
pbv0RaTfVtZINpfXCNYJyZNTC3wO6cp3br5ynYuo1c6VfucPFm/TeZHmF46jYMM8OaU3l7letLjP
PYoOvBk8ts225MbKxIA8yOQiIj+zSbZkl+IoIlg4IoBarBYtMS5a+qEm9TT14J3eGiHsGfEUyP2i
AWvLEnUhQ1N8H2h2U7G4QM6fy+labjHo1Quws2h8KDLiNL1JAX8Lqm8P5Vxm9yjzE5qTLvMJll5r
ISQg8Mc1HBdbGiLmdBc1bYxhHphMhReKeF6pjLw2lnY+yNvSuMrCmZLrIHNn0bAzEBRWPR7ImTiG
PoHXHXhcsUoJ2l2pzlvvzGtJGpPWrXJUSdGVl1a1TrH818oaRxcwUonBrUkfBhHoWVrv8lq1S2bW
g/YQCGcG7jH5ZLqRwWUV9aEHsUEOb/wUR56+A5awqPUPvODQ6SHaQs0L66NsHSrunnxJMiNmgk4l
xDid/wzGkTIED0I1j8K0mVlaeFdSTWjqaQiAO7k8ABTQBvLuKhLORTYQfDChXs+h6DH7JJo3vYPj
Cm3wOQqxuxM24O/K1JlVxWXftJO2tSaZy7/Q3RJIsM4p7sViAw2J8gVCMGpMrsvT2FjliEAr6yYq
qRRGnbZYLhn7Ne1CT8RljpHNqBH/1Dhs0S84/haBMrTstUQcqZNdwwaeCgRWlZg+oW4JBf7e/Iri
kYZEPo1cByzNPFWIDRdxY7QRw2brQtHLqWwOM9OvyFABhOw8pTppOc/ScOcXle2RSENSaYGqp5dJ
v2vIAKiiRaqXm9wyqD7JU1bvuszZdMXRkZ6Gel1nCbURUwOk0Z1GYcn7HgZ7le+1aj9QLbUGEaCy
c6HmNJnwEGE6dNm7xkFoj7clpt3AlnhuQieACnIWFAmm3BysIxQt89Iaw0Vkiwx2eiSErQGkPshm
ui1rcv/aQrtzaWugeGXgQHe/JUq3OZfCO0EFhQieNQO2listqJ0EqjlRWfEBFCAgW8muIosvmI2u
iHcKMhHZN441ypXSwNnTq5epa97F9aVJzwU4xUot6U9oIMBlECoBSaaIyAJzRvhZk9V2KxL6m5+J
QTBPGbzU6GEy8tOBoszw8aj80P91yrrRwPHjsu6Ylgl13YfHtwJMdfybn+u6cWxHNqmliRjux8Lp
U13H4M6goBL5ZUVRwby+ruvGrjH+P3oHIF1His/rHjXlGcZ9efysP1fXyd8B8tBLIAuMmEaLUaA0
1n2voktyQROaQqHAdzi+DeWs5eKvcONj+/djWTwHXcmrBLfcGDj8XNRMYRctckW4LZhGcnPm2s0z
1PE4demT1kOJgZ3HzXUWgq6TSooQ+J4COUICecDCMMy4ZqEKkJiioPniom8492m4w/SXtzEagBr/
AvI0zuiM0RO5RZKMHLJiyEOeUWA8uTyiCZgXA6W3hrjD/BAnVyE5SD6wCyCVXpnYNaZfcMmGWTG3
TrYaGUp5TiIXkSBVdFeXPX6t8CIHeezXKWzqfhtYywFVYkUuk0k+01jsxenBxwVS6jrqSGNCzSR0
OrmtpByS8VSS9WRGH9Tk2WSbS8mBMtSHhmQK+r13VXstDZse22BIsPFAgpSrRUwKbYdcqQGWW5kE
GuBui4Mx3vXVg9fNDcwlXvKs+NamknxmcRBCwYoXEhoWqOFCbrfdzEjlYOIi2wiY7VWGv0SfHy84
HPS8uWwkFxg0vkLFeDS8M12A/NYsmVwuGzJQYSWuFS++VkRk316b3zsIJAWiYAM2ZGq2CwjXdLUX
WkrAQjhrpHOsI36yrYNmjqC0QqbYy0vFQZ+ikCBdteZZJiN5qx6VpNoPrTIZEnMjRas42Chqsgzk
4WShI8n7DBWozJ7vrBQp38VmzgHVotcfkI6rHyIxe3D9TgE0nwJMU48JDkGBnMvBF+6JsJ6SECfZ
aWY8NZXXERfKoMTKzySRTn8tX6JPH9LHHnSAx9ZWJ+IalizgHgydJIZEGw6SDfS8Ofg9wHweW7Ya
HmOLQkxfic55Zw4ZrZ8EFRaO8ER9ELJ23tQ+p0O1koKlF5/rdGAnYIcu4Kv7OnIcVajQ+lRrHc1b
i0WRI23fjPUmNJtbJfEWOYVoN1akoeYfpb6H3EOxKo5VazbWryUlXGZjHsA4qBs3PmVuM9a7ecER
VZPj02sRIoxSPvNqjt9atlrbk7Wdgn9kBL0TlmWqlwSs/Os0fzXxL3UW//jfrf9//9cotPjHv/3g
Lv7yGT73gS0SosexnSGa4ti3/XPPNuGmQDXj1z4SVWjBfrmLK6gwJHZSS7PYUmkev9qz8WbTHTZl
TbK4Rv/MXVwe//m3fWDu9CoWP3wf1mjRfrVnd0MqtG3LXbx7KnGOFA2WtwEC5pZSP3gkAaDubsV8
mwkzuIClBm1yXmiFHeNIqZXzCH/KgFdMrB+TEEcW8y1u2tywSOiZjCYaCtXqVghO3kFCc8zVEjPJ
Y4UMckPKnQu5hISJeXWd4x95EvKjn8739OdgGzw58+DBXHWASWyF235w0RCnTM9KxWN4n6HfR2pM
/6imp4lRZ3TRVGIyLTedc6hHLw9evnLQyYCq9w5WnwKdHMYf1yLyb6zbnYluy/RvuSZkwobRltra
FXYAooK8i4bon8gAqxUvcm0+GszuGy4nCp+aXzIxIjUYksp02pq2hVoTDSo7CM3S9Dy6HahfhZkG
SIyki3nI9dl2vemJCWI/y9rZ0NmQUNFy1HMluGnR9QMxUfAS3OT1OcyTztoAm5Lbde2fOf6i5rgU
N/IRQGK4jPZM2yYDQtXE6VDrjbJJmvXIOLx0ZlmbJl518tIIbjxyCluIcqC8Jo2yrLg01vldhF0T
cf0euR1EdP5Dch6eRH+jKhOnXjbyciFzGdgWWCUmfTxvj/o12SUNFPArKXySAUbr8+qCjCyuYSVh
L3J9M0i7FhUiBadmd60zC8/c9knuNrXwJFUPpEBM5QHRioVkxgmRlWaLSmHekOKBAMoHKgQRJw64
cOB56kryE5aODClqGyqXhCZ2dnUP6j0e9mHCgSTL2IMSMmaLnYiHLhHVw3iclsI44GueBBILNIcv
K74xw/AYkckt2xkeBg7kplxlqEFB7E5BQJdmsRD4p5QRYzbVCLHgYns0gru8uzDaEeHiOw9cmi3D
FgOspRBSkkVtzg0ut5G3z1oSoMpzV1v3wq1X13CIfKIyfGA+IlddYWGichQTzkSh/IV99f9pyxLV
619Vyv/4P2nRv62SX/7W5x3XYK6GA0iWdAZcBvXz5+6nThuT8tgilFazRtXIlx2XcD9+F881SArL
/ApbyRZM6xMNiEY6rGr8zI4rfY95QfnOEE/ia2SY9/WGW2tm7JmtTPUo0DXI1UOpwho4N+BeuFAG
9ZzN1FuKZbQwYnWqc19tUDi1LY3JB33Yvlo7OuvjvO9/JDVOaj+pSMIF6vV2/0foZ4AJMU3JZBz4
9ZdTKKouuEQjTR2ZZkTv7fWa1DFJXVot2Txivm9MZ6l1UTHNq6NAhFzBGF9p3GNI0FymucswMS5S
Q1moPcWvaBtmt5V9/cbLghvBpJ0g0mszNwVlUInWA9SzXWsVVA5H20i+ektPca705SpqvLmh1EuP
RF6rrretXhyHntVwQfAYlgC9PT+YaN7l7ErRnAGVRH5RwOouXI2ZSfGYqu027izbHDWpPXgHYkXo
BHE8aceKvBFEbhTbJ8FaYQRFH+DTxPRuAjJKWvM5RDxmdUws4lnnILFbiyMGJL4h722NWYlV3mhj
8ElGAkoDLT2mp0EuChaVnj2nksHo06CTPVu0CsSzsP3YXPTZQL6KPzpOTOZ+Afegjqh0wniyveb4
SxXVTcyBg2XS7Y91eCD0UEvnkXOTKSslPKtKNOQFzpruaigIHwjsUMSfwhVhsLaa1q/FYpH57aJL
nl3Lehr6jcaVQ2IyamoiigBtlpQHEsN1GQeVuy3zI7nIE3fYuUU8q6nWG47aMLgu8ntZIrfM7ACa
afoNKjl6uFTboMEUIu91hjst8RioXtRJmF5m2TTG2t31ONe1B9RKB1oUJ5+g8dR8tuCN8K+Ifh3P
xiiznEy2OL9KSGgzvft2VAaJt4OL+fk2rSiuSXTLkbtEJLyVur8zfJTIOvG41MCrsHwatPgplYW1
FuOsgGjhOJswhGmUrjvwp1Va7Eq+sCJIFqYnwREOw6mopIsiuW9bNvbqzgQEHx1T2tiCVuRTwQpv
RC+fMz1wed+qadZlWOm9g94Ze8JQlgnaEdQwpXUZkDw2HdoLEzYnv6KrH5TyIPU1dy0lnRBfR+ub
I1dttqT/TKIO0yCqRNDU5UMfo0CSmZD7A6pDaWvl0PYRgkRZcJ678cYi2F3WYNSNQbxGuBFp2pUY
mMuiX+XOKSHa0sR2EdAPNi4lDAHSgG+uQVgtEJ9UlyfZd04GTq5EjU7vp8fyit3xhsjxGUwx8jpe
tqsTX/43TI9/6g/9KbP7/if6KcSH8eYm8PKVvVBG/vITRfd85fUTFJExLQfB9IhGFF8+mNJFaeJ+
+m3J/ENF0IeQijr/5eP1j+v738JbvsmP1utvXIqXNtRXDaxfWQruHyJqyE/fKkff66UgSF5BaEkO
0DtdA9pkr47Xzz+cn3kcgGUanLQ6tcnHRfhmDcw/IMuoijheC8ePd7sU6rd35F95HOCKYyVH7vTy
wdX09ePAUnDFRfJEVTZ+fFz7V3vIrz31/8zb85fv9rccIMTBv/tUvERq0Z99qUDH75Uf++ulGN8M
mSeGy/7YRP7PX4PHtE6QpVx8cP00+ar6Rtf8dV/7B8/BN5/h1QYp/wH8CJwcQuqXj282yJddYbSj
fPzd9/tGyJTWv7dBjiRdVaQS19VPO+TXjwE0P64fAPM+vRH/VU/Df0TGQlfyu0vBGzHGzkGdUn6w
OfA6IJ/kKvfn3vFf8mL8h0sB8vg3nwqWAgIXeh7ly5nw9eag6KhMGeJ8fmje5VLIb5RNP9gqvl3T
V3vF+FQwXEKh9HE34Jb+9VLw0HBokBL051byLpeCu//f8FRYMLo1hZbEywef8fVSsFcomOfET92U
//wj49uf4rfHJk/z37AGEGRMnXbP513g9RpYf+C/Qe/23mtrqsG/YSkY8kq0cD7VlTTRXi/FeHSg
CFR1rjTjx3s9Ouja/Q1LoUGdV+Ezft4QXy+FRXypRIjtn9eQjxv0+3tB3tJ/f2W/pK4SCUL59IK8
fSpkVJhsIu/7qQAt9btPBbUV/V5g3tieXz7e7pcqAzX+e/mX3t/j8OKD/r36kkqCb1Cn3fvlSvX6
zXi5cUF3VtCVvM9zU/l2NvArr4Sq0mJgO/z4HLDffL0GWG+INf5zd/j4D76/x4Et7HdfibHGRn0t
Me74dg1UHeKy8WcZ9V5fibd0u195HAgSEWUsUB8fh29un5ybqqaPB+fns+Rdvhmot/6Gx2EkBlNG
fGpFftOasv4YtWWmweDs48c73SR0nVvB722UHBY6bm5F0VDUjR/fPBVjYTneQRBmvHy81xLibTLQ
T78gY0+C1hNSFA6F1xslisOR+KjInx6H97oGbzHdP70GbJRYY0xW8/v3DDYJjUNl9G2+6zfjLUDm
V5YCAsLISPhRcS3RqqTKeK/n5ltUxK+sAVMKvs9RL/Cd3YEySucGQjDlx99+t8engTbhtzdKXGQW
0okvO+HrTYKlwGkMLv9L6+pdHp94rn93KcZNQmR0w0v2cRN4c3wyPpI07dOiv7+K8sVA+HuPw7gG
msUuKH0qrt+cm2PQgamxfbx8vNc3Q/mbWpVMr/DYf31umn8w7h1jd977YfH7ZdT4OKjS2ID41MT/
5p7BaIffRqH1zpcC28TfsDtQMKLzVT916SmXXm+UVFP0e7h1faog3ms1RZXzNyyFbDLWpZP/eRd4
vRTIog1WiR3kfVdT6piZ9dv7pUSZwBH6/ReEwtLSx9noOz8+X/Tuv70UPBXYwv+cYn2zV7AUtPph
bf35+y9r/w5P0TfkmF+pL8epBub9T0/FN5UEpDIEJIzL32ub7q2E91fWAEkU8fJve1N42Whqf5qr
/lMPwD/xhz4lSz1GH+6L//nvAAAA//8=</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0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pl-PL" sz="1000" b="0" i="0" u="none" strike="noStrike" baseline="0">
            <a:solidFill>
              <a:sysClr val="windowText" lastClr="000000"/>
            </a:solidFill>
            <a:latin typeface="Arial Narrow" panose="020B0606020202030204" pitchFamily="34" charset="0"/>
            <a:cs typeface="Arial" panose="020B0604020202020204" pitchFamily="34" charset="0"/>
          </a:endParaRPr>
        </a:p>
      </cx:txPr>
    </cx:legend>
  </cx:chart>
  <cx:spPr>
    <a:noFill/>
    <a:ln>
      <a:noFill/>
    </a:ln>
  </cx:spPr>
</cx:chartSpace>
</file>

<file path=word/charts/chartEx1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lvl ptCount="0"/>
      </cx:strDim>
      <cx:numDim type="size">
        <cx:lvl ptCount="0" formatCode="General"/>
      </cx:numDim>
    </cx:data>
  </cx:chartData>
  <cx:chart>
    <cx:plotArea>
      <cx:plotAreaRegion>
        <cx:plotSurface>
          <cx:spPr>
            <a:ln>
              <a:noFill/>
            </a:ln>
          </cx:spPr>
        </cx:plotSurface>
        <cx:series layoutId="sunburst" uniqueId="{528512B2-77FE-4C10-958F-330C0368C02A}">
          <cx:dataLabels>
            <cx:txPr>
              <a:bodyPr vertOverflow="overflow" horzOverflow="overflow" wrap="square" lIns="0" tIns="0" rIns="0" bIns="0"/>
              <a:lstStyle/>
              <a:p>
                <a:pPr algn="ctr" rtl="0">
                  <a:defRPr sz="105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pl-PL" sz="1050">
                  <a:solidFill>
                    <a:sysClr val="windowText" lastClr="000000"/>
                  </a:solidFill>
                  <a:latin typeface="Arial" panose="020B0604020202020204" pitchFamily="34" charset="0"/>
                  <a:cs typeface="Arial" panose="020B0604020202020204" pitchFamily="34" charset="0"/>
                </a:endParaRPr>
              </a:p>
            </cx:txPr>
            <cx:visibility seriesName="0" categoryName="1" value="0"/>
            <cx:separator>, </cx:separator>
          </cx:dataLabels>
          <cx:dataId val="0"/>
        </cx:series>
      </cx:plotAreaRegion>
    </cx:plotArea>
  </cx:chart>
  <cx:spPr>
    <a:noFill/>
    <a:ln>
      <a:noFill/>
    </a:ln>
  </cx:spPr>
</cx:chartSpace>
</file>

<file path=word/charts/chartEx1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'm3'!$B$6:$B$42</cx:f>
        <cx:nf>'m3'!$B$5</cx:nf>
        <cx:lvl ptCount="37" name="Powiat">
          <cx:pt idx="0">kłobucki</cx:pt>
          <cx:pt idx="1">lubliniecki</cx:pt>
          <cx:pt idx="2">raciborski</cx:pt>
          <cx:pt idx="3">rybnicki</cx:pt>
          <cx:pt idx="4">m. Bielsko-Biała</cx:pt>
          <cx:pt idx="5">m. Bytom</cx:pt>
          <cx:pt idx="6">m. Chorzów</cx:pt>
          <cx:pt idx="7">m. Częstochowa</cx:pt>
          <cx:pt idx="8">m. Dąbrowa Górnicza</cx:pt>
          <cx:pt idx="9">m. Gliwice</cx:pt>
          <cx:pt idx="10">m. Jastrzębie-Zdrój</cx:pt>
          <cx:pt idx="11">m. Jaworzno</cx:pt>
          <cx:pt idx="12">m. Katowice</cx:pt>
          <cx:pt idx="13">m. Mysłowice</cx:pt>
          <cx:pt idx="14">m. Piekary Śląskie</cx:pt>
          <cx:pt idx="15">m. Rybnik</cx:pt>
          <cx:pt idx="16">m. Siemianowice Śląskie</cx:pt>
          <cx:pt idx="17">m. Sosnowiec</cx:pt>
          <cx:pt idx="18">m. Świętochłowice</cx:pt>
          <cx:pt idx="19">m. Tychy</cx:pt>
          <cx:pt idx="20">m. Zabrze</cx:pt>
          <cx:pt idx="21">m. Żory</cx:pt>
          <cx:pt idx="22">będziński</cx:pt>
          <cx:pt idx="23">powiat bielski</cx:pt>
          <cx:pt idx="24">powiat gliwicki</cx:pt>
          <cx:pt idx="25">pszczyński</cx:pt>
          <cx:pt idx="26">myszkowski</cx:pt>
          <cx:pt idx="27">zawierciański</cx:pt>
          <cx:pt idx="28">ŚLĄSKIE</cx:pt>
          <cx:pt idx="29">częstochowski</cx:pt>
          <cx:pt idx="30">mikołowski</cx:pt>
          <cx:pt idx="31">m. Ruda Śląska</cx:pt>
          <cx:pt idx="32">żywiecki</cx:pt>
          <cx:pt idx="33">wodzisławski</cx:pt>
          <cx:pt idx="34">bieruńsko-lędziński</cx:pt>
          <cx:pt idx="35">cieszyński</cx:pt>
          <cx:pt idx="36">tarnogórski</cx:pt>
        </cx:lvl>
      </cx:strDim>
      <cx:numDim type="colorVal">
        <cx:f>'m3'!$C$6:$C$42</cx:f>
        <cx:nf>'m3'!$C$5</cx:nf>
        <cx:lvl ptCount="37" formatCode="0,00" name="Wydatki na 1 mieszkańca w zł">
          <cx:pt idx="0">0</cx:pt>
          <cx:pt idx="1">0</cx:pt>
          <cx:pt idx="2">0</cx:pt>
          <cx:pt idx="3">0</cx:pt>
          <cx:pt idx="4">0</cx:pt>
          <cx:pt idx="5">0</cx:pt>
          <cx:pt idx="6">0</cx:pt>
          <cx:pt idx="7">0</cx:pt>
          <cx:pt idx="8">0</cx:pt>
          <cx:pt idx="9">0</cx:pt>
          <cx:pt idx="10">0</cx:pt>
          <cx:pt idx="11">0</cx:pt>
          <cx:pt idx="12">0</cx:pt>
          <cx:pt idx="13">0</cx:pt>
          <cx:pt idx="14">0</cx:pt>
          <cx:pt idx="15">0</cx:pt>
          <cx:pt idx="16">0</cx:pt>
          <cx:pt idx="17">0</cx:pt>
          <cx:pt idx="18">0</cx:pt>
          <cx:pt idx="19">0</cx:pt>
          <cx:pt idx="20">0</cx:pt>
          <cx:pt idx="21">0</cx:pt>
          <cx:pt idx="22">0.029999999999999999</cx:pt>
          <cx:pt idx="23">0.040000000000000001</cx:pt>
          <cx:pt idx="24">0.040000000000000001</cx:pt>
          <cx:pt idx="25">0.040000000000000001</cx:pt>
          <cx:pt idx="26">0.050000000000000003</cx:pt>
          <cx:pt idx="27">0.050000000000000003</cx:pt>
          <cx:pt idx="28">0.050000000000000003</cx:pt>
          <cx:pt idx="29">0.070000000000000007</cx:pt>
          <cx:pt idx="30">0.080000000000000002</cx:pt>
          <cx:pt idx="31">0.10000000000000001</cx:pt>
          <cx:pt idx="32">0.11</cx:pt>
          <cx:pt idx="33">0.16</cx:pt>
          <cx:pt idx="34">0.20000000000000001</cx:pt>
          <cx:pt idx="35">0.22</cx:pt>
          <cx:pt idx="36">0.45000000000000001</cx:pt>
        </cx:lvl>
      </cx:numDim>
    </cx:data>
  </cx:chartData>
  <cx:chart>
    <cx:plotArea>
      <cx:plotAreaRegion>
        <cx:series layoutId="regionMap" uniqueId="{00ECD0A8-F0B0-4D7F-82A3-82D4E7E2F637}">
          <cx:tx>
            <cx:txData>
              <cx:f>'m3'!$C$5</cx:f>
              <cx:v>Wydatki na 1 mieszkańca w zł</cx:v>
            </cx:txData>
          </cx:tx>
          <cx:dataId val="0"/>
          <cx:layoutPr>
            <cx:geography viewedRegionType="dataOnly" cultureLanguage="pl-PL" cultureRegion="PL" attribution="Obsługiwane przez usługę Bing">
              <cx:geoCache provider="{E9337A44-BEBE-4D9F-B70C-5C5E7DAFC167}">
                <cx:binary>1H3Zcty4lu2vOPx86cJIACe6+gFkZio1WZOH0gtDlmXOAOfpsaP7I875jfN479up+q/eaQ1WptKu
dLcq4ooOh22RAEEs7GntDfjfroe/XWc3V9WrIc9M/bfr4dfXUdMUf/vll/o6usmv6jd5fF3Z2n5p
3lzb/Bf75Ut8ffPL5+qqj034C0GY/XIdXVXNzfD63/8Negtv7KG9vmpia07bm2o8u6nbrKl/cG/r
rVdXn/PY+HHdVPF1Q359nb95peObrE6to+OrP/7j6vWrG9PEzXgxFje/vl5//PWrXzZ7fTKCVxkM
smk/Q2Om3khCMHYlf/0qsya8+zlWbxBjUlHC1ddL3r/0+CqHdj8xoK/Dufr8ubqpa/i2r38+7WDt
K359fX74+sk8bL7z2ramWU1zCDP+6+sTC1MEcxPX1ru949nVJ55AVzAnv6wj9OQHMEsbjzwCcXNK
/+zWk7Gnf/yH/dRep/H9ND4Ddhy9UYhwTrmLvl54HUL5RlGBXcTU/UtvsStsH181r3Yb0nb0nnax
A35PG70kBKur6/iTrernhhApLCiX9EHMHkuhfEOwcoWr3Ifbt6K/huSOQ/shlI/72B3Lx61eEpig
UveveltNxt7LxvMIJEGUUSHRLVxiXSDVGyII5ly49y+9hXGnoWxH71vTHUD79vBLwiprP2WxiW+e
XXm6rkJYCPkgWuuS50rQrRLd6VayDtmdLtt1bNvB29bJDjBua/aSAF35M2Nj8/sZfR7Jo0wgKsmd
ogSTt46mIhRLMJUPlvKxHv3z4WwH8K7dDpjdPfnCYPKm3/9eN/Y6sv1zOp3guEhMEFu5JrfXOlrq
DcaUYHA975fIrZ7ceTjb0VpvvgNo6w1eEnbV+MnEz64wARHXpeKbRlwXMVCYgoIvsw7anbbaaUTb
cXvSww7QPWnzktD79PvfP0/xH//57L4mJRQJCSHBtnABpI5CKKgohBGPlePdVO46qB9iuNbJ7jCu
NXtJSIKp8yJwM//1z/5+Up/H2hElpHiwdhCcr4ui4owx99612VSju4xoO4zfPmYH8L49/MIg83//
r08VmLxXi3/9swI9Oj2z8aMUSVdAVPf12gAPggSQUYXZHfGyAd5Pjm07jNs62QHQbc1eErR3mizM
4v75jSNEfS6BaOJWt0K4sC6RTHCG0XdAPbllZBa7DGw7ok962IDzj39sIdSeNHpJYIJqvZ2vm+fW
rAy8z3sb+QRH1+WCYkYfTOhjU7nLgLbj99ByA7dtPOjDsy8Mrj/+r63G5wULBIqBJQQduS5trmIQ
D9IN0vrPB7AdnLt2O0Bz9+QLA2b/CnINEOp9im+cy8/Vv/6ZPCNKkGFQHCsk8R0ptmHv5BsXEepC
BmKrSP3k2LYDuK2THdDc1uyFQfvHP/r497+vQnhIQIDVe25lKTnjVNxF8U/EUIGjw5G6v3+/qm6j
+Z8b2nZgt/SxA65bWr0wWM/jmzy+Ml8RffXHP7Lf/wtixWfGliJOEGF34G1ILaQHieAuvZNptaFp
/wfj2w7w9zraAeXvNX1hUB9cNX+F4HIFvDdmW73VFbiYg2h/Iwoeezk7jWg7nN+a7gDgt4dfEmRF
PV1P43OTNysrCsEFJUI9mMl1l0cxwoGg207e7Dqo7ajdxU1rneyA37ZmLwlJiDDObb1SsjfX96br
mdgbCBPlg9l8kiXElBHFNqHcbSzbEXzUdgfgHj39wvA6iW/Sq2r8y0yiZIgoeieCT2JDwMxlhH1L
QT3Wmj83tO0wbuljBzi3tHphsB6N9V/jvjK8yhre1V5suK/Ah8NtTr7Dou44pu1APm68A4KPH39h
0J2tMlHp86pPpCAxjxEkmtZNIDBsSjF0l9AHOB/L3w4D2Y7VfcMdcLp/9IVhdDFeR+P9bD2PhcNA
kUHYv12yoDBNuVxRtj3k//PhbAfqrt0OON09+cJgurz6VE3PHuRJoF7cO5w2PBH5BjhtKvhK0h6L
0g4D2Y7QfcMdILp/9CVhdOfwAo0Glajx/Zw9g0CtqnQZcpl0txdMgEAhDopPbg/YfmJc23Hb7GAH
/DabvCQcIVny+3+eHyxnfwrhX1gxnI/1lNr+eRcSVN5A+sJlLtDmt9e6DVVvoO5GMXwfm2zQOneg
7ji0H66lx33svpwet3pJK2qCPQM31TVU7z9/UQeTjGFX3aWLN1S4esMopVKI7dnkO0B/Yng/BHWz
n92B3Wz5ksC9/lYl9+zSKrEijNFvjtJjjxek1UWUCyCF7oX5sZm+A/cnhvdDcDf72R3czZYvCdw8
Tu0q9nx2ZEFksYRfD9A9RnZl0NmKShAPbN8WZHcd2w9hXetkd0zXmr0oQN+8Oms/X91TRM9c2kMk
lIwjyHt9vYCMXUdVCsinAOn+APpjVHcf1nZAN9rvgOVGi5cE4x//b1zxss/tZrtSAR/E8S1+Gwzf
qjQLsmKwJeAWv+3e0W4j2w7hncp+1MUOKD5t9JKA7C3UugK9d/X8KhZB+hIDHbQphQzyllSwb5mU
x1J4N5u7D+uHSG50szuaGw1fEqIQ/1btytG1TvZXVTKDioVKZZDFrxdbRxjyl2BbCcQ4D2K8BeH/
wTB/CPX3+tsd8+/18JLAv45v6r8k/SkY0Bur6PTrtRHmQBERhY136DuM4r0nvOPYfgjz2gfuju1a
s5cEaHNVGRtCIfSze8BQor4qDLurQaDrMizfSM6ZAPpxq690h+jOg/shpOu97I7perv/n0H9zthu
teItQbn2yE+eIsAJ7FNeEfrAFX+9njhOkNJmBHaf3F4bRQr3O/e/P5zt8N23Wxv6X30QwPcpv4dz
Fvyr5mr29YSGR+cE/Pju1w+EAyQ2mt7R7tsp5NvpWn7+9TUGDp9CATpM+8PpD6ue1lh7vfUMiY3m
N1AKCv193QuEhSJQm8kh3w0blvubr3cgMv1a8UeAdoAqIQY+sLFVE90eJQHxDVXAR6wqVRBIdG3b
u1vAOrpQuyIENAE+4+HEDMBwDK15mJ27f78ybX5iY9PUv76mCux7cfvcarjia70oAlsgEWycl3BM
Bdy/vjqDYzngcfx/GtZXKI0V9kgea1Wig86J9i2tZ5UJTrAVfll9KZpgYSValio8bUc6c8LeD8bh
bR+lVKd9OWNW7udtMC+SqNYxLSpdux/xuO8ixzdUzEXhsbDQYJYWKn+P3FYX8ohOdh7Eva5EoIlo
fdP5TlFNOiqXk8y0kyHd96FWA/argntjcNH1xusyrgU2Hg4LL2bwZLugjdS8wzqrDkSwKMZZzS+M
+CTYURUtJvo2tef9lM9SaY+PlpGn/LJM9Fh+YXI6Hip6PmXF275OlnmTeaaK5rJqvXSwizLNFxFN
vc4WOg5qj/bJnDSVX9eDnyaFLlS9GLK40UVRLlD2gZmzVhnj0Vx6Iip9ZlqvapN5m8ZexyLPadjS
wY3fNgO8Bx3Bb03iw1hNXsjVfm3IUpaHrDpq0usmiryapAsTFH5KYTrKIJoXKdqPUHVIY/irXPaD
3Hf6RdOPnoOmOUOTVixe4LT0SXSUC+m3A/OSSHpudGSpmLEgnoUFnWMVHcTDNAsm56Kj4hA1Rrfh
ReDWsyKetGvbWUg6r4gOxxgfJFmvOxt5Ud/NpiH3u5BrG9gPMpq8wm2Og85oUzvzdGq9oed+XoSn
8Si0CDtNJDkmUX44NNMc5/3biU3+4PRekqp5KsRJwayP4v2EVYsYVkUyjV6SJ/N8+CjaZRTvlSOs
Kazz8Jgnb1uYhio9Ns5h586y+pPpjrvkwzTM4Uvd+DjrzuJ4mTlyUQz7XfWpKw85PRLhrEuPqng/
7Qudx7OyvCRsGeedLpzrSRyE9ENEfpNmT7iFHqRfq31ZHY2BF6XNXtMM/lDavUTi2ZS1i75rrDZJ
fpy6wq+iSodN4CWhO7Pc8aCYRQcl0qb5kovQN+K9QcIXSfOuH06jQs5kn8/tMJfxDbLl3MAKivJC
U2sPHX415JWPJAhJLae3KSt1bMicBuGiJV6fJF5kPozdeVJOHkkBj6jRWZrqlOV7NR61IYUnnfJD
UmS6a/LZ1J5Ndb9nbNppjNNE1wodDJQc2eC3kg+6jANPZUQzdi2DdFGkzB+zdo/CGwjxUlvtD92l
7CIdxWRpSbAUOJ3hDM+lMTrEtdFl0yEdyM6fxoWduO+0hU9kpfNceKDRTrIYLzpYCp5xj6Nk8pz4
Jik+1zE+DtIzws9wwPbjYT4mjt/JfN9pr4foEM4MWcjCXtWi8rJuLxHHdXVKwy8TWppor5OFdlIf
swNW1n4Y+l1vF3nDL/pWaZecYHPDHJ84IJDtSRR2SydqPNg6rd32C7NcJyFaIucilKjVsSN/i0Ll
dU6uszF5T7uD1Gn2QrWX2IUzLUYmvEyBXnES3ZSxLstZW16QKVgM0bu0H3Q0zpDrd6j2xrLRxpFe
I7MLVPaaqpnbpx4L+v1SLnkdH9RtuRxQ/jbkFlSZ0Hwo35Y5PhrVtAfU5rHr5n4pxOe0ywH3NFz0
vSN9TO28b8+Dqvd6mhwyOl1Jp590k8lJk7YZ9ciI9/jAnjUDcW2LsYrD6O5UpYd//vvR/VFNXw/x
+fbz1blM3/71trgx5011c9McXRWbT64M+8Oj304DWtnRh6OBNszz7QlP37HdP7y5ZtjX/Jf7nONX
w6zAU/q+RYep+Xri0SNHYNXg1oYTBvVLHI5EgF32YHwpAUt9Z8PhDoF0siIY7gosv9lwzt7AOpdY
gKF2KdwDy/rNhgOfQuUqFQE2Dx76GRuO0YYJx4ITOPRmZcrBXwAafN2EIzHhCoUd8pypmKYZnRLU
zBMcmkBXToe5RkXT5zotmDwJgsmdVTHhw4K0pJL+o0nb4k9ANcOaNwFDWTEJFDLoq90MHJydx95E
x8q+rMF19dqsGmddU7YeKdpkFtR1rf93r4Iw9vGrahs6hQkJ8ozC9aJEXaUTEkVnSSW6W6m4PcVq
y1etJvCxj7T6KgzFihKvzvEi7uqrH/lImcBjWucYeSEcLrSYurr3BswKX8V9NjNR1/pDV7f+KnF4
4EgV/PbzX/r49RuTOrG2TlwEr49EFL+ltFR+HrbdmaDN8CeTuurqyZdCStuFbXsSw+a99S/lY5f3
QQFLSU5je2gFtdhzZeoQ3zCFHR3mQ18vfvx5K6A23wmHHXCQBPBCidz4PO5MKeMRfF6SplWkse2U
5jRGvmgs/oi6tPG7oC3/BFOyRWogF6gEYnDQCRxesyE1Y1iOJm1j7OWkA2cGt+1hGLVTMqu73g3m
lg4B9SphCPa5rJTPVJChZTVWsrscJ5S7ezyEoHyWI7cqfWvMxPRUJM553UzOiXFRWLwtqjSNtTNG
tjsRSVaIP/mIbeKmMMg81H/BVsuVxlpbmKmxnZQUe4KlZNQ2DdK9ZIhcoqchSD/+GCcIQJ4iBfnx
FWO/mjG1Onvp8evGianBSKk860xTBz4+IUrnIo5PrTSR1LSNisDvWOZkXh8ScSh4STrdFLwIdTwF
rtChY4PeK4Y6SjWOmuIQO5C583vRiFK33NBmDzxSaiDsaMBlTqZmuBijCmMN827fdYMY8ndTzGLw
48M2j72EN0aCr8m6bi8IivILKYwba46lOTFRng4+x6Yz3BdxMvojlU6hRcEl2XO6oLK+TMqu8FEL
xyadVFawfq8oZR+Bg17izHNMOl0aOxTZPE9g18BRJdsq8kQTOucV79inNudRMQ+oAReoToPY9WjZ
9z4KijjRanLkNQ4R+EysxJUDvl0pz/Agu0UlWl7qBtdRqeF30/oueCvtjJAeXJyhxenHBpXqpKV5
0GhVseIdlNcicdR3nT3lacnzxWhbK3SeTeKdaopw8HickbeiqsvfYJp4qGVP2s8SKlTGecvCuPLz
KcgCXYuQ3/QsUpnucRdAgJNl9bXLRvEhzlv3I+zoHbC2ReLuF7yZrmsCfrnOsKUfeWqm4yrpwxs8
kv60s5WAtVYG6SUEKVb6lZkmqetwbE6bdCCRn9uCvx9rFViIIdzxPAGGrPWKyaLzyXHCcCYD253L
tJBnk+hgorKOjL0eEtkwXZNs2iu4zYwmWd62ukdyUnqUNUR8phKl0o4SodUwKeLaNUOQLKbUib80
CcOxnzAnPWRBmTe6z1K1clWR6N7ysCb7ZRKv4gFQVGdgLkU2c0kMQai2kHOc3g9BiLqF6wzM3Y+M
ZeCqyo4EtZ7yvksWLpXJOxNUBFzdkNUthAQ9ONrWiupdTVxBtUgVK/YYAwJgydrctXPR1W4EEXBU
NTqIE95SbWwZqUgnrI7JcW/yKdQM12GgWQXbxWZVXg6nIUKGeDUYmRLiTSjA9nBA3cHPB5td0yiN
h9lUJTbRVYSSVquxay6LPm7LueM4E/KaTvBxD+qjOIgKE4nSSSOadxSM2OgpOsbUm5pVVDPFUypm
4OPUV1kZhPiwhP3Cui9Sw3Q3JX3mdYo4x2EeBXyPRGVvdOWGbn+UTkXl+hCAkH7BuhbCMZkXjeuX
NICl0MgRIawT2NhoDnjPefLOlgK5unG6lvnGnUq1GNNBjkeBGHvniFTtOH4YwN/pZqYoeTkvTDMM
N0EdJcMy7CP4pYXo3dYbiRiyTwSEjHmqz+pjy0zevq/dIOrekoak0VtU9RDtgFtmD1g4RrUfB2GL
TovSoR84agKpJ3e01SLoM8dDDazOyENtkee+UXWANUGqao5hCagPqBgLd5mUvVBaGJ4mHsGBmpbD
UDWx54gEVrAbDJlPRcTODSYR06SPKcT9hUJHHamdUEcpKo1u4rFOtC2V0+65YcbBU8IINAgoTcvx
B+7Q6EQUYf8J83bqPgZ5EYtGpyYIykvrutXUeLZvU4OOItKVpNYEVzw/CGhQij3rxm4nvK5rXGN1
UZWkwBoZLNjbPHXakfsK1VmYzaowBl5oGTg56vw4jN2LrOVtB4TLJMAKGs4gOAVb0h+RNs3zRc8K
WIQt4Y71gyRspdfjobkomSujvTzBQ6EzJLvGa6EzqpkY0g8jR1Og8VhIC/RH67rzjrbhwgZDmh+x
ukjJXj02tT1v+ZivQmvjvk9bt7twO6MOHVxFR2CGplYPKQ6EnjgLD2zVDvModSPfDYGdGVAN8zp1
xbva0uCcRUNndVh23O8nDJxCNuTmKoiyYD70JdZjb8azOirqd1E72sNOjY3v9rJ7HzhjC+IcBn4g
wEUmdTPrneEoi8rhOEmyK8uCbEXDuNXM9MXkr/aB66bO4lkdqW7OSC+0E4TEjxpH9Dqs8uyijjuI
knmL0cEY1rMylekMFaWe+uS3MHFDn9FMIt1GDd+zeRvPnUqpj2mrHD2J8LQrGIn3cioPU6WCI1Q1
YmYjx49VlOuqNXR/yNFl0Ct3RrK+eifB0dcQ9fV70km6K94lTgzKpAOLyzoOq0CGmWZRV8/jNIvm
DSr2AlF+KKfIgtIpBnlV57WcC5vle61p2mVaBdlvaiDDXm9ZB7E2qKhh4MDihRnoD4GncVaw4doo
+yFNg2yvstFspCUoe1KkXiqDrpgLPiRHyWCARBO0PkjrgiI/wcEl6xle5La3SrdSBJ+w6peGOsFe
asi17Aueek6OL8t0crxmjMFu10m6aPMKRdomPdIFsFDB0LsfgnoqLijoNw+8SXnqjBOd5Z2tNRXt
lyQq3JkDlFddl9eDCCq/K7NTa/hShTZZOCT5ILA46VUyLLIc7HG6mqs0y5pZmDLiT9XYKi9AVaVx
ZrplEFVoHvNoH8iMC5JR5hmLC0+Zspz3SS32Ehbw/TElkTZxSb3Y6UKg15DJNRQqoY9BTIFEDKpw
XGBD6HEiDbO6HKfEr0iftrrqCLA4aXnJTBmdG9K1sZaoKblfBYMkMxEWJ5k7uvOm7IIl+KwXUNiG
j/uYg20hpXkLder7Vaz28mJFC9X2U9ST40QF+6SaHN0kuF7Kxk77NhRvY2Z7T7X1YUSArAmEcjxu
Vgqkj8Ix8cHRPSw6E30Bn1B+EtPk+LmagB1z1eAhh00HyeTWLvRARg91MgG5F6HHDPAqo+3B8oLh
PIzGLtBjxoIZy9PlgMER4D192ybiBrXQpjEj2eN1AlQr+tIbdw7uWPO2cFDjdUYuOkJrr3Dy60Am
lc8mWeqKsrdRH3YfB147SzZFp+lUgk9ZJm2oCYkdHxWOPZ0QiTWuBuO7UzanwCvNcyP8VjIDqwk4
HXfg2rQTEJc1AVKomYHfFyxj3hPfZrKbxWY8tawK55HIL8O6k+fU4P1UFj1wru0ij0SqVSCPAp7p
RhRXTHVEB0597nTJslGjV4fRx4YGF2NrR68rq4PCIuIXUXiVJ2DJgHTAQDAFx3nmzNy4KGemLqOD
AkegTMC/aRt8XZfgbJe9BVa5xGgRpeAY0yCTEJcMiZeNwGqqmsDDXciCRZgkdDX3sfvRjqLx0Th+
QVkc+5EZ/brNJy+uPhU55ZoExPi1G3u2ANowFuMlQ1E7i9x2NjmqOaRyBM062iMGrm+vQa1LnU1h
/04OcezOmtGpFqai3eAjtweSypZuB45J5azYZAUkN1dNOvkNeIkfQx5S6IxF4yfSlhNQrc0YnsJc
J9KTaQVarnWm09gNwvMxHsyHqHdJoAWPS5i1PMyVJjSSqe56gm5EE+FJJ24blx6GNVd6Wew6qQ6m
HJhsMJow9SYDKho8EdcscVSTFZPHp/ajKsUUL1DMS7UsJtEcJ90YsDmwkfYkRVUReGWg6F6O6mif
gK2FmC5ws1hXFRmWKM3UnjOIKPWmqU1g5dQmFZqpiH4KsZtlHkdZHc8SSqsvMI2ZAGNgkF9Ho/pc
jRJ3ugpa1uu0FGGsp5D10bzuG3GpgKknujYj75YFAUqwBkIHptFBwUWC8i70s0iQMznGmfWog5Nj
1Ix16ldwcMsV7g2ezgMgnAgsaiAcPShyTiMNX5kEs6IipfSBPmp6f5IB+LiET3bSASO49jtVoPcQ
5J4XwNVKT40SBob6Mks1MVHSaQhj4e8d6xTWBeSGvhQBJqluaxYOflE7RbMIbYlKIFmdeIlpZy9D
SsdZzwPyvlG8IfOkdeoPvRJV5Q+jgVkSBJJLulepgAyCDN3DOKMN8ifSVfDjyFSw0jtRA1GK2/y9
K8b4fRzmsFAxMeICywHMmGxSGevIDbvMn4KguqyLOoG5GvMJkjUO8AXFKMxJNJaKzcI2iMA2hOkA
LxdNdimSUrq6M7jYwyQb22VDWHkTEBFf5r3pTpWL+ktpWbnM2mKksLZNSWciU/xDUwXg72WmnBZp
jW0DbvUkBq/ogRfTJFFu48VTiz91Uaw+sECBPsp4mIDeTZ1w8ulYue/qwnHBZYeF2emMZv0ZE6Vd
0b85qKWwDDKvHcrxsLXg/ntsqjoITFrGy5lSNTMLx2J7U8mRXaI84BfUzYtaWyh+tl7c8SLQqVQV
8FGt04PiGsasAFE0/WcXXIbKm0wNWbrG7fAZy0RzGgY8j/dreMlZ1oNzoIECcroF45CGGsDRzrwm
qtse8npy+hTk3J6OTljkXsnD7H1gSXndZQhyFpRhu5KygsNaCMuLPCENhLhuxHu/bJRKfO70GfHD
tp4SPVh3qL1mmkLqq4CzS9cEcoTvJvG1UyPhgsUNcqbhg+pCB1ETfzHxQE9bWkC0wxpR1z64CNNH
OdmyBjMjDETSTTeaRU2K7N0A7rvQ2OTms9O2LAFFXJVnXTZAJIrgLOtCS9C04SzLDPpcBgWbvGBE
vYCsW+iyWR9bO82GcQTfc5r6sfEmPo6HMe2c3i/44PyWdbLCGk9OYb0qA15Vd3Ko0/mQOoPVeZpJ
mORmhPCJB5WTzqK+HSoPyHs6hxgXzEXUJ6HwKMn4Gc2nRGoHfPl32SgYdFvLFmKypoiwhirLvNmL
XGTKmUOqYtm13RjOxybEPURzLl7mfAzxPI2SZphPbpM0i7QjajziGaSUtXJJ8t6xKoeUXMKiUwEO
KtYO7ys741NfF5APlVWqLc0NpFurVQzkVOl0I2ndRgtlAwPefNc5ZzJCg9SoFlkExqMS6ZwXVf/O
dSrXekLBZ4IrbcpTPMVhquMeWNM9CaRFvkAhzU6rZlDMm4YaBbMqjboYFhZZ0cRp0yRa9DWo8wBM
OARm3XzK1RB6feHKD0HMbecJCxZqHmYBaec1Dlb/fcED3X9yyzc+zoRvodIgGgdHCUJrJuBwuXVu
y6DcArUEdPII4qwlaBQ4h9hFC8eY/k9I8i0kK0eEwH4DSLwryTeY685NIFW6etVQjdO8zGnq06Sl
Pm7cfq80WTj76U9bfRRBUAEkoHRgg74WbZ0hviJ1iahAuQfRcABLAITScYY/4XKfzKKEY4owpbBb
Fc5nh51067NIaS+qKMrgVaF0PYHAvhkOniKdMD/48VdhqMhY541XRyIpIA5gA/NXZn79Xa5lbhHQ
PPIzM6CziReQwQe+LgddZ/sZTH6y1wDHm8yA07DHxeCEc+wWzgWp0/KoDqcIz388oie4woAU/Bcg
XAETy6m7sYRixes0TcPIJ3T8rYuTFiIpG4PmDuMZeM7o5KdfB1vqgagnUJoL7O/GXKdhWbnt4Ma+
4nnqk2DEfgeE0J4r6RcJFUZ/Au0Tmh5qklygTaGShQkM5cDr080IJFtixGO/maKgvqrdohzf93nq
VlekMzS7Mm4GiWfeuLfpj7vinzvRvC1aeZwzfJxCfNk5ybUqOFjFj3KMX4uNyCpj96CrnhQb/aiK
+lvJ0ddO7kqOoIQTA5+jYIsrYkJyeOdDyRF4gaAJVttfOVD4sGbuSo5gOyMCXSwVp6CRwPeDMX1L
V4KcgUqEAqG7JOd9nnYNPai52qJoIWO6IbiEcki5uBxBzRHFkHpZX0lZTSKLaQZZC/m24YtGvoPt
uBCvxUADlBqhZSbDg1Clczy6s6QvgbZuoDwELaPanWe8vBAo1X3ozHtiZ243K3LgOcfrajjJhT2y
8VE5ZkvDq0XPwWW9KbP3FOyvEeA2RMtckRmGmopymCrNTXNQ45soWgqHadovyfDf5J3ZcqTIlrWf
yH9zwMHhlilGRWgOSTeYhhTgOI4zOzx9r8hzujJPnaGt7v62tjTLsrQsRUoR4Hvvtb61MaGXffP1
a3EocKg2zEt/N3k0nLLhbqn2VKettWmLvcxuUMNiY4pUNPkXyUeoguPehvhvijdr2XZMhrJ29ipb
wqCqknkcqxBa5q6EmN4beehQCwUk13nZSvdU80fqPsh806J7KD0TzaCR0IgdplHEk3NyMU/xaSup
jl1QIxNzogJvk3ALECT9RuG/pWRxV1LoOuRYkSDGCusImFcCDe7sGJbKddyQ8VbbJO5z9dDaZFO2
4iNg37CpTottP1aOufPybgPJB2cnc0LYkm91Mxyn/hH9z4y2N9gXOaAwTJGzjqb8TbqYNGxLXHrH
e526C3RkCiM2j6kbYGpCg+Wn9uJt0GXixxg23TztWHvCnFdAX3Hv6mY9Kb28ZIP5bFr2Mrv6RWUz
NH2cn+h8Ej3PN15HY3uRmGrXcIS8QLNsP1nQPUdMQws7rtX63CqfxrXTXyT4HAdtG7wY0RzaxTyM
kGkJzx8bFoS5gatRr/fFNB9avz/WCz5Rl+yWwb1nHY0sa9pWA6iP0vW39uzHbHnktklLucJ4UPE4
nlepzoRYR8rRr6xN7Ph9gk4+zhVGDxblzbYGReX733nxWFhvwj5B7NgJjB8hKfmp0m6yCncj5HIq
62LD/SypeR+N5KWAOQ9X92SYG7P66I/+LTpSQx+8wLnjw5O9XMVeVoaiq8NmEmkx8mOX0Ve3Q4ML
WbhwYfIMfpSbwI26gBxknYf5eimCOemd7qi6DGxYFfr9I1nJxsm8oz+z72yavyBCoIhM+AFfVenv
1Wqf9Xokghx5scmd+T5wz1eupRwp7tEhstbNOAfRUmSv9Uwf4QXeUn/eTELeTjWdT3KZk3XKIt+q
YtlWoVc++1DD0Oo+E+KGDlk/HS4vdc5CzAbQIMweKnziqu2Y3awD6cKGzNsSzcrAloPf3AXzUw4N
BJM35uysvzXD+AOrMUIwOHfgb+5sw86Q+aLZ0y/azWJlho0o6wtk663bBXeWHm7ExB6yAiOBRw41
H96CrE7K5jXIvRha4DbPP7WC/eYvG+2CsqJpN/Uf9Wq8WHp2qoKkIMsD4bUJR8geo9vB3Aw2mJpD
z7Vl3EI16Vd11qB3hg3hS1RDlhEBjVtKnwYM7HBlC7BEVrFslUOTZhrAxzXTnnapnw9rBMoMtz9L
Rkgv7lxHQbXspzX3t46CKQmXt8dv420+DdAER+3uZg0zwAM+F8A74+O+mOqo7ivQeriW237bF8NR
+W3EwVNNnRs7zogj0t/bQr0pgx/Zb7eWhBbqtDGtdjRXFWaI/Nx6+JBgL7kR7ZtNM1WAMzMXpqsd
Mzbu6ryJXcPTmTohuoHWMvdBzuLGqiBB5I+zgRLUsj424rMK9C0lUV//8CXfOOvNlG/9wf1JL3nN
rqcdxM6NQ3Tim2fTPM4+jjgYxmOmQuMdvfJFe7AfFTSwqg2LYCNFEeddGWXsufV4pKd3tnxVvgp7
vRNSRC2/uPNDBtU0614H/dTkU6z8IpFcRAF8CNqkKxRWQd4rnNFTu+t07EEh8oMn6L0RPu5o4agQ
5JbgB1UxL54sboVMrlHjjpEnLtYo4yw/mTFxxpchF5AQu8jkfbR2T80yhqM8uahdpMWFCu3IOzhU
Q9Hf1P1b24LWG29GlpDlTvgi+dka/KVm6f9TNOt/aoO4h5by37dBN8ufF1f9an5+fukfvDXaYcwe
fwO1sMbvj+YHWSYPnY3v+v/dxvzW/NgentsHohpPlQJcjZbk780P+iLLta/PoUJnDw4IjMVfaH4s
/180Px6+DevaTOG7oX9qfmra1BMhGrbAypOr4sGsbZe9tz2Le6tOAhjUo7bssPC9tA94KPwKU/Dw
DNRkX6tvYylAi7C/EeBZ0nqVdzpj9z4EQvARF9ZD36fdPVnT2VPhpM/+ar2UFksEOg2vg9JSRWri
qUvVD21iNgcPprn3FveDqWzrFy+Z6INQA2AuLIOOQlW3bhV4sZ+tt512dDiwfqdVIGCEtfEoJU6p
GpikdMl9vmb72tILOEuWlh7cDONEdrNx/AFW7QJ8VG/g828a47/VALorZaKq771wLrO0CEAro8iR
pYoXiAzWHHwv63Ri5B6wGtxTFLByrPlO9fbt6kqcGf301XVaxQ2mWCbKd68aD3PRndbxG5zcO3RP
SF3Trm6LpM3nM7Si08QeS+9mAgzHpw+2onO8r9Tb6GUxHTBHTjEbIq1rYE4iGZwL5qHgm3PVodiZ
aDL281pdpeXpMAmUVdlHkzXdUq7CkpZfZVfGTQ2H07ZDRccuLJuN6x3tMp7tEiQRDXsRW/KS1y/g
HzZEfI3OZ0mcpNDjjstT6+y0DPJw8i42WoUOaPEs62joaYSfMu9MSNqXgrdxscQcZmsxnydv25ci
qVqgpeiOFI59H5pue+Ir/a4KGfbLl8fvaXHR7buXJ7bnxCU8I2fok0pZMfeq+6w0aJR1mpeQwZ2D
LIJt588RggrhbEwywcZC1YQA1F5cD/2wqw8F3f/1U+t/NXb6P55t9D/Sp38f8f7pMZK/nXDXF/jj
hAPyhROOYbFs4LjurxPuOvjhrEI2hNEAB9qv6c5CjhPyFqWY/nACWtAufh1wEIXQjfs/Eby/CKPi
tf483WGos/FvITZKOdiiP6kgWHZQEYdXQDKg6l5koD51Wd1MbkHRpwz3wbi0B9mU+6Lvxwgs1H2g
hneyysTkUCU7svUn9KpzvvM6dmg9fbEql4SB4k+1K+vQL2A+cuWFne3d+dSgT2j7PVsJ7kK2WH7C
gTWmrFAJkQD45yUeMponzkBOcrC8yPDc20g76GNfywXG0QHitb7pjfUyenZcWUN96vll8RYRzUw5
6WghDCOygab2CJEX1OvGoRndu1M1RjOcLI/oR19USe0XEKqR6QgC3DMuTi5ypUK7pZ9SkHkvbTt/
e/2yF4K9Wqv1rbm3nx3/zZUTJHAGTbUB9hSNeFNhu9Lzard3yhKhRmsU+lYZ9lVgA/cCliiyz2UJ
6DnoyRbFBmdGCXBDLpUKi4bceoTfDbmyogZO7wz7OnGgevcBRkHDl9gWQwUXF8kbM3SYsV66q0mx
FGAtOg+eE0lKWz4ypw0z2p+6HLVqrhPlv8qhjU0gt72ntjBG43EeYcqP6xYER7GfLfXBqnY76jxH
Vsa39+VaL5uuzPjZ8wyNad89lNWnV/Q3go4pnjJ3SxwTupyEM6+jFZCdkn1MeYPpet10A01WNscg
ai9gSVKPZI+jRGNp+00dZlamIm3NN2S2HJxQw6nK7REOfbaCYlLg8PCs4ggoXxDRrji63qQTp59/
jJ1UEWbFO/A8DUZ2B7+Bnkx4/aRytvWRivgBgq9JdW6ZMMc2oG1DmnR0CYuFruVZeN6p8ytIEHpk
zybXJJ2sAiQaHRU67RHNoM8bsJhVtW0b9IWsXKqoZWgZm0W/UCCA+AnWGO9t95I19WWkcwUvcGbv
VWXwNbJrDsEMs8zpshmwzqig2frrtl4w8XY9sgdEr+8eId4uq+SRjDaGsTlLRTV9KS4RHui+lEHO
SHCDBIfoVVI7eZFmWJEVjkr+qOX0qrMZvmUZQUmHmYzkCka2izflUVPwzwqRnJLCxm366c4FluK4
ThSgvEmfp0F3pWBsDEDzo8jl+zXBMYN2DWsXeOfYA0YY30ULCK7v6nhmfONZ5EPZduyM8uB4ZEe5
eVthdoUQitELB1HbOPc9QaAifyN85y01aJn3PBO7fGlDgtSGvTSJrzJwgxZe5aMOsk+87/vOB8lS
At6r+I+ybapQSbKxEJ0CcQSXxnaPVkZywLFugTdjOvZQaEOn5OCaxgBejkHgaDzQst6iJ8xRLF2k
LzBYda1KRY4ISkYvgd9pL9aNN10WI9mTJ4tLiWnorxfA/6Vtu+NBXvz3bft/7/H8s+j588t+6ZUu
nswLaflnGOK3lt3/f9eFXD8XdWOHOgvwT/3SK/EQStQ4CJOQwFGFftUz5A9wyfocPTBe1P0rDTs8
oD/XM6iVDGAOLBvugHn8M2MdGM393rIA9mrEz0hoQA6tNkzK2PFy9Mrt1od0CdUlpuYD+TgCdkMj
+9hXCfE+zJx2Q5ByikmzcKO1l5t1LLYE9O9cH9fh0a2zDXP042Dzs918zkuWjDKIcHCI5mnoXKDD
WoWun4ci0gMAtiKIJK7jtUeX3LzSaoIm5uCm7Nt333oWgGWn2goL3Hy5vskXCrzkQefHhZmYsKjp
z/PixbSz98YqUm+Sx0kfZsm/BudbdmZjdZuho3saIPwnIiyP2ORV4igRB+Y5qGjkesOOVbeNAzn2
FWCr2++m6txkD8bdZECucn9IETTcslWfpAUZDLqliHtXxbPqdlZNIskvKzKEE4AquK8hkEcQcOPO
M4+SdztDsmMFeDnzPtpizdPVfFd1MoviRVP6WM3TE/QfmQJJnpO5EhvWZQADVLK2MgzwnjTDDigl
qkta93PCrGczpVzgOPDvgFPEUqZmeCjcHyC30fOCj5sxttcpM5sWOS9qEpF/BnyFDw8SYgIiBgcU
oE7ZGMiPt5acjoPask68ar/bgmcFrsehF0w7ni/7blHRErwvzpJWVp+oIcMQwrZkPsBFzMoWaTxN
D3nt1FHX7Hit05ohLDudg/J99d+z0UXq7Kz8OQGfCzRhuDcugnce1Ok64HdQ03dWB7ZhmdKcWScA
BPh4pyBSPf0xe92+9KAPggmCxxoOoIdGciyVl9RZjbpuR3bfHU1n4gHBEYEUq8L7zelpQsRMZjjW
8wfiX1RbRdBzQaX4/f3c3iJfEGYZDWFmRYzO0TTfre2YWsO6mVW1LWu55RkoW2PMppuKGMDmfp1E
xBBhhTIIqHXe2qt9RUzjgbRPU4XCf62TA4uqFuofm8oNZtQiXEj9Bfoj0UhbLmFSuqjJI/K23njU
dRNl2gPQush7Pdd7WegNToGtyTpkkDOf7HjHGETVa5VS6eAEKZNlOndtHZkMLLlPt9rCZIp4CQh1
/WL3eA8ovsfJ6Y9i5KHtMShn/tdaP9t19bqM7jWDHIP6fce9s6vXYza7Sd+toDYhLSEZ41d1WI9F
asbbCUcAq9Bb0QJ60eeqMSWx5VRT8LUvlBAoth8ec+LMvOQYMnPzCPM0saf1FhwPVEWzAR2E0dlh
8DLU8MC8tYlAw55IVr9riG6Ef47AQKzO2Xr6tDhvmC5L/D8GoBqFIIpGz6i00t+20TfW5BVRZZGo
Hc9eA6wqT6ssEQYSmntQtY6npUR8UYYOsIGO3EkNF2GFPv7W0eXRacjJIhvhAOt2eBQAxMnrGZol
BmFsbUe4Am1xNSyRmsukoy6uYXPgGMf5sqLbKRN/rKE/Fsgf1M9LWwPKQ5p8r6gKK0qTGtdK3r6g
KVjrKgKqd/k5CVBA1OPymkPRntcK3xYuWS1QySF5O94TDM27oXmAPsehijv1cXBZ7EErDyY3mcjL
WPZIKmWJl5FUtfOJoE8XV6U980/KFVUoc3fndKdBvDP6wP3v0UbUvIFbCsh0DYH2ga4ckmzW8Qpd
v9P0uEDnH/AGkjouoP4rHOXO8lgbUF3wBsTVJDCF2TpwDQzcAw0XYRzQOMJVyOEuNHAZGgElHa4D
L8TjABeiddYHZQ6i6zHCb5Z675LDELC0yHAE2BZ4++7N1sfA69OpDBAB4HHOW+DhAINsFxAkoFFd
2+iXYSnnW6WbzbKwrUJAt+UR1bCcDQLSseGYYgKBEwYxHWA544KCYR1BMsZ1v1Xs4q83q8bd0ycz
JFvWeWku7NAe4rmTJ8d7M4u77cVzXVuJGeofAMYeLA4QrOHrWXF0YwF6VqST5fK4tubRD2q8ueSQ
D8sOeY2wUCdElvakGWKgGhE3FzZ1m7q7/J9pmxAD+U9t0/59xrNOVfMv3OLrF/6hBKA9CnyKZ34h
nQiy9jetE4/dw1NLsefHtX+qlr81TrZncaS7kGl1KfKiv7dOloUsKxbCUzyzBi/5V1onJAb/uXWC
sIAWDX3YVXa4AhO/5SYdW2krM1ABZ+Rgd8RQK11WFaNVv6k9eXQWG1y/d7uAfKXuV9XSBa5bGdlQ
5bNZwH1oXjskcUJD5ByPltp6VvNEs+WZkfIIE/d9yeTG+OPRKDvxVJS18iTghwhMRVbSVya0Kngx
3+2Q2uRlqj3k9W+teds7kDabrTt8SD87WLo/U4bDz8UOjCHtsiecoI7e46Gx4exCyFehE7xpTA1z
ne9sP60I5FckXBhrz3bg3U3X6MJg6KHogFG1bRF1LY/t7rGyrYQNyPtULzaZQZPjnoVLk+VhC9Cx
J9+ymcDKTcgyAY4HLN20H9LDNLsEt+UCP2aYwyFvz0Dgbk3TbLUNPWGgtzRIRgvJcHjAZPmUYOWk
b+LMBUJWwChF/p+w6iDbEqsxUI+9ILXdOTWOj2wjmFFjHnijNIiqXTM1SVnmMOeqqJ+DrWTdpShE
4i8kdFR7I1vvQbIe7gsGrfW59l+16PZmvRDkEXJ6HgSG2gqz2XyAM3S05HIj7B7ZiGO+DvFQYCoM
XpfqDaLtWLwGqA2MtKGx7tcmi1Sbf3BjZRHTjN6Vc/4wG5JMdEkzq44Z8SKQ/rC5Arkfe81iLDu4
gyQWXw1QqcSPNdcJV1gsMYlwclDM1rpFu7Eu79Yiu61pP3VRPc+Dv0G0P8SygdJcPDguygOtL91U
BMnsVwCke6z7MCEQ09C0h0JcirZ8E5ON4M6H9kdwtCLK2Y/e/hrAGHqVicC7RiAG9tB2Ef8MKeIb
wuLbbDnbIzwmM+xH9NWqmCNlbadxPpY2RAcgn56u7hHVeNTOq4sGooQhhx0pIOAgHXDITGKHzEYs
uzqRAolALHmw7b1Uz3nww0U/4jtxY1BbUfed7otxk1LE5PSQR7bgUWNUtNInNUNSl2O4TDIpZaSr
GzW/jws4eDvYGugwBPmL1VoQbEAMQYGfaMWuaK2EQrYaKzQHjYeQYpMwT35h5UkwQX6ykVBA/vwq
Rr0KIzdyqpbQz9F6OnNor8ESerSld74fMjhmEwQa37mt9RiPuNoD9mRzhS0GJDLQ9Cm0fQONP4PW
P6Cs59D+J3gA4moGCLgCEu4AK8mbgFtA4RoYuAfYoxHZBdIaNrIHAs0keIar2UCWbA+B8J5dbYjh
akhoOBPN1aLo4VW0V9OCw71gVxujgJ/BMRWMTYvmza7jZpZw+muxDVzzaSwZ272/E4q9eAN2Xbi7
kexNQdLSro7e4OHaIsXfoLH/C4Yd5vL/VML+Lmp316eW/LZc9Jem/fPr/5AAuHt9IBdsLMpQ0X7X
tLHcgPIA1hy2b8Mz+10CsMEwATgE/MYBVP4Sta/P+ApQ/iienPGzxtl/qZLRP4fFr8iS4+MXY1iO
h1XC/1jJ/O4avwlwx9o+JsmWxFm9flUd/8ZKCAAY+RYrhyxwFQIIbD8MR0lMMucv2oY0uxRHMgPH
GJsAe366eJyKlwWdrzt/MOelxh4Pga5YoIaQaa9FYtAxU695RtYR4modOTg1PXTWHjpsiU6bIEWH
AFniI8ohR5ai9pahfW3O88YkbumHiBpEk40SRBCHLdCv0UfN3tj6aEAJVUNxzyygkDLki0gaTAPl
fKgwG/hOIjAp4DbW49mfc8BNV3EQ1bB3fxhMF1a105g1pIkFTqDyulzpbblGNhGY8AcY/58tJhWo
y+8VJhf3OsK4ZfcwtQGNkG9EdcecU1B02aN1WzAY5PNjbkYcmC/gV2PifliYlAh5ybpdiemJ+O3B
Lz6RoowdzFYCue55vK2XMuWYvEDBg8vHGImJLBtYotajp+cd2tr3vKZxWXmhgzmO1s+mnWFEZq8e
/KuZDO3r6hZbWAAInL8vQ7nHlPPMMgD5Lcb+qbrnK/bkBCmBmddDv2zdHfKPkSJwHTw23kxB4ghv
a2WJ0/obk6uoKlkotRVZHH1KmVTZ/ZJDr+Hypq4/xglbq8p0oYiWIgO2uruWPJRIfOdIhDe9jqzh
vqs+KXi02Sp3VbtzxwN2ZvRkOMj52S0BlLrZQQOmmJ4LJ+YdKIg2DtanqrlnsxVBHK2xeWdG51AM
2dayujinKeN3fua/tNQHe1HMWVg49X6q8i0JJuQfND7DIo+Qq0QrZKcwdUJrIICLhrD2sVomGzdu
6xw55wlBqGZF8i4b9tLZSrkPxKM25yHDaiXgTu3wJoW95wG+Mx0GOjj0gNkrnd8zdtdT+MAujSd0
AyopBM7zMdbm6I5tB7qjhQSh0I/hqgM2UbAp9X2QTbDHHdrHGm52VY8bDu/IwbKthVfQYGLsF9gK
rP8atHm00Gm1ih2xq0tDlj4gchB7bDMy9ETTiMhnvpMGeXzsGcvoaQmyOGgxzpB3VX2wzGoh+EyP
StV7jhSh66cN2sAN0tlHvDhK/BrN/bcrnZvWpichkfBcse3HRotnDfltW/snvxpfZ0Qulv4px7ha
V+eu8vAmNVGB4tuuVjrRcmcEwVg9JzULtnQYowIQVdvIyHfPxJ7viZdmAK2a9VgDu1ppsB/G19/O
3n+BXeJE/OduHJ6h4wc+FFWHe38SMhe3ksBzjBVNXQFOF46FKcAI2hRme/uK2xztcYOMekUnEzaF
twHljNjRPddwA3zrJrDVHuYF5MQucZbrj5rvWjCNnPZoQbxwsV7V+GKVb8YZwn5+bwqE7YKnLiOn
61BJqxVbjsw1tblR/vdyHQ2xD04Vjw7ij4N3VwVRxxD6g/fN12Pbi6Rd9itsMVzPlvmwBw4VEX8y
3XZtYb8P8WJ/SubseoiyK15DdRcXU+ZUXWzMnGs9xqLL9oM5edeJFJMpw4QaYFKlmFjr5ZHIEkEJ
7BTzdTIz62xfB1x6nXQt8cMWNOnEcyDZ1vbeZiNOcFSa0QpdzMoGMzNgDYoJ2tc3Dbtk2FOA2Zp0
xwmTdi8QgAWBOGACHwp5qrHjSp36akiJRLTJ2q2Y2RvM7n6+NZjkJZYotJjsMxBEnREwMl2dtJj9
BeGJa3WppY/YHfWWQSGQxXguHCdl5FBmO9+gxe/iAqgj+KgK5KMEAamvKOQCJtIGG2mj9RzhHCEk
tR/ATporQwk0wAVT2YCt9G2ZNFmf1lfoEumhFwUKE+k9LEebXiTozHm4kyoJ0J3npxb0psinDQnc
OGvcTeX/rR36t6t2HH69DH9fB4NSi19YBgNxn9tg+/+x1Oa+yDS6VTsyhY5yG0szernN+zoc4C91
HT1PfX81pBSQOx3VvkQ89JPgg3Eq+jxOQ+hgEwq2byQZlmPQQcejBF1sT0llQSzROEHErpyPTTts
XXlugfkq1wb+KXHYIs3vgQrh/OitHXbCoASN9i2TWPA14u7opr0diCJsJVaYWAbhPn1DcLLkHIPT
1oXOgj9QepCkx80V/JRZ/caGfNVEWkrgXyruvArO862CjZfh2tNFEy4dvmF0pMC2Ywsp0Rxjkykh
aCJkETmsvvH7+r4TZeR1t6V/RZlVj6QxbuT6izN9px3RAHpTNxmibsjhvjtWdv2IsRdvU4wXOhzZ
9Zu+ds31sq81uwsQ9Rv7J5xcoH0a7B+s7YOY+YLqB6UQ86RTv9gSziiUsXbA6bXBWAqz4n0QoLLV
R2GxOPf9RzPOMW8n8K1kDxo5oXVxLGZoisHRblzMKXcBVkuwbjlJ4UVtLjferMPKcbdsRvYcopoQ
9zbBljzor1Vmf+RX6LKLSEYPfSaOgJFw7RGsO0PxyDOWlPn3UiN/my/bdqih8o7PTs82ptcyXta3
trlXEKYCRIuxfc7fc+c8oExnAmqZem6ESYVtonWCfOmAyTEFMoDttnCrNOjHy3W/nQX5XcyhrgIc
O1hlACLS/lrHmA03mXUr0YYFCusPMo5Y6/ikK3QvsFBQq1WKhVRgg/LUYO9BPmoM4xIjy4gVlnCM
EFic0HN0+JN/1bsFhG8XLwYZfLzq4dppngoI5Bm1YkbHrYRwnncgnSGkI1F3ZUBxbcwbMtjY3sfF
doL0TiHBL5Di5/nOhTCPVF40thDqIdjP5FwV9z1/K8ylhqC/ti86f3B7GY4Q+0EIrRokOiyAHlbA
DEvALkF5wyJQsAqgOycTrAPjwqKdaeiIqISMMcFg4JXzo8fUZywsNmhW57ROqWstGIcreydhURig
zZBNqsS40/3KVsBtJtHLOYC1QYZ3Q9+66Zy10HS7Nm2b3UwWCPTWcsgotEr4u1wdcDoK5toRWqLE
MyZt+4/Jq7GcAfUARku1Im/eFy/B3G6bIH/t1dZMw3HBJweTxr+6NZyoBrszYe/4sHKU+aB4pSsq
bzb4hBxYPgTKwgALaNA/5uHBxUWS4zzE7gBQYDPcFXGRGBQtB+sLvHTGmgxYS4RL5JYTNkIQmGA9
geSfkypFyJ4y84Sw3yOzs0ufJ4v51lfvKtOfPaT1GZaWwfvtmscBRpeC4WVWyNswwBYYYTW/UNhi
E+wxsPXR0ktAJyh52z7D9oGgg2mfAAYKtQG+MtAI8dBBQCwIsnBdbhsebFgrMfPy5jBUiVZsn9Uv
FQ422hwsLywtFfvmo4I2NfnfJdhgNYuXFmUyQ6R2teDmPeb5HPVtjaKBDIJmexmgwq75Ev7f0Wuv
O3j/vc3992H394dq/dnxtq+v8Idw6yHFjV4MCKHj/Pybvyd0AKlizsWiQeZgqrUd2NG/HG8sK2MW
0m5gvOBto8H75Xm71HOvBrptoSXHV/0FSBXhwH+uwZhzr8/vcJkT4B/7xxrstXUx1BVjEYEEaBP0
Bi76fAt5ga95xWoIERwyN3HbJW5wx2FfLGCvKRGLSFseJABsWF5Eo/swOG82P7TDD2SYY1HvStz3
dnG2c4xOro0tD7grO5hKxks84O282y9OKopPd93l7M11IWq2x9o427FfQsddAJs+w6dHogG7BOzi
2eH9g7DGO9OLIKqIONjYc4B46mEMErc51+RHZpX7LJ8ealI/OIMExv9N/LNiHDKsQV/kpLnlPI/U
exYFjMf+bvCLx7aBnDV1EAlfyuwWZ5NaKkiDXyXWkOkBOylkHASIcvMHiL0h8tupxiksVoq9Re3H
AGUwovyhn7Bj4ZocboX9IEx5brse4dn8SIl8sRheBIun0PyJPnLrPs3tq85aAoeRhsG9nR1MG/54
N/rVe469MbM/Jgt/wGxyo0bzOHnyjGUldwJAARdqk+Nd5zbdcrFCE/ta/fVblPQAEwBHW9C0IVCo
W+WMxzK7Zp/95mZANNnmGqZSYSe5ojlw4gsWVJQFWASsCaohuK/ouYRPwOqrzX+xdx5JkqTXdt4K
jXN/5loMOHEZOlKriVuqcq21z98iyG1wCXzcFz+vZ+jqBkCQzRkJYoI2NCorMzLi9/vfc853lnJ9
ruXUlxrRL/L5FGbaraz8ZFm4igkVBzvdaGI4Ut+beEe3z7lbvzqefGnPxk0lej90PMrXLRugNunJ
MmoVpzIDfiyYLDWrJAeHUXq9Ojrj0PFUSMIfYxkNRyV/rHooWxqvtpmOlzAlQyRFhybW7Fb7EFLx
MLWOYZ3g2L4YfAssB9PwIZN2i5Y/r8N4XVsVnEX92pSZxwyI+EYsdOS3Gi1cnAuscIvy3LBL1cCz
dhyg1vcsdLtmVuyiEtyakaTT3UF4t3iCyn17qIiwp4ngWOk395pHK31WW+W9lbD7q1YQQ2Gxoeie
l7XZEWXhnpw8K3N3GSLjVpVfxiq5YPQYnLDHmtb1gSaN34kQBk0p+jnrfzvStyD+CANi7SxX4E5Q
Nh1omsq4tJ3wCoXLK1Ajwkh4y5ejYDyZy2OXnSHznhfRsZI8iIwlUJPGLldmXkkSTa6tPbTlojoK
ZO4lc0INHrAtyGmgRdcitfAp6OtzqhwyNXokwY3+Ddq4V2U8iITa7XpN7uOBN4IqHUwMVqE+X4QS
2HTm42yR85Jo0UfBHSYd7k39g8eHM3YyK4uzkrSOMj7PXDqV0JeNW3LgY9w6YhNypvBBYFJK4tBX
EqFzNvjdUYaSEXW9m8DQxun9MUTPImtnoAF84KyZO1aBxFihYpuY/BTi4+xdqt48mcLoEs8AgRA+
zwQ7FMaduoFnI/chAT7uqazJLwv+sycwYSforruVx2A0fYbS1RDyG5SU1rjVB4vLhYrhoFCkyDX7
8mmIq0O0Gi8pm4t1LFwrGgFU5LFndljY2smzVp3TLTtG2LWbUXyNWuWmTyekd5Wpg9G2WGO/ytNH
U09ku5beU6W6ZRzbKxUrP1DZvmz+COtTXohfY1uCILwfhdelDyaJPaLYZbuoOa7Mapml2UAzT3K2
6QyQOprLrIHxaTozyPG0I3AwcxJ3Hj6EdvzoNfMBx16KawQxrYBLsMbMNbyFSOVzTsOUsFNMNVOu
t/7KEmRKLGh2tbyXs0S0VRkbg7cgorWdL1tsu7bEH3NIwYqkX9WbesONSaxFGExAia2t7JpIfaHy
0ad8+sdrUo5+j99Ugo1SVtXnWhwyzshUvJ2lgW/oMZG+GlyMiQFtlL9WXb/BG/YhB2/9VBBE8OW0
s62xDN00wdfIPQnOABtIQt5kDcdDM7a9P0cPMBl03AZndS64NxR+M3CJSa3xfl3xhXSFepX1zdue
RR/lgixfqw2+DywC34sx7fJOOhqN+dHgW/XECtw3syOkaXAujmk+izGIxzi7S0cMhnPv5+JRiG8T
KJGWImCth2XIF8lCw0ksK+iHjr2iaEdyxdt6dfADA9bY/A6Fb0kjZ15hkP9UzsIKmU9U7+tOnzyB
ItOjVlVnsbQWND9rOeSZ0h5boWdvUNwOYXjBi3UJ++8skjIg4sKt2ad7qCIewzwbGmlWvRpX8Vi/
Chl8zCy5asXowKryTOVjakKg7JqQXTKl5iuZ17UAPl2hbfQEx+Y2w+yZi69E5lFb6kCNGG5bGDxG
0wXazJmKnyxfhXNYTbs4mdx0kL0yMewwf85YBrZremmt8bYABkYys7kUenqvNmKFQ4tzCh/GjTFA
zyrVx8bIXVGBw/WdsN8NkVfNtf1hrt9ZK9uTypjdR6QEPbYFnGEK8HoeFLh1m2UqrokyBZqWHyIM
cbjMQU3iujmUQvt/EEz4v9SXiWnxf2NgzYePHLTp79vffgk0P7/EbxMr4FeKonRTh/BKf/JvVgM8
moYJzUJURZSan7Psr4kV16bIf+AhIO9sw+yviVW1FMi1wKKJa6FB/5mJFQLp306s2B1kclXk1Pmv
7d//zmowi+Ucq7WgOHlXcbuTto+PngsDFvlo9vIME4KltGRpa47hsvTlkksUdmfy069jgRKoSVx8
aytnREuLO3Mu2TRyBLTbWcDW82Nu8RCFzWB9N9uhUW3HB7bCjlS1iLCLP/hWNlLRFgq2Bq2k2bnZ
t94s9pYLGIJZZaUuQC6FgeEkBbvFWtRNzL4/Ypu+yEIJQXI6d6JwIEAN3E/7RCYjR8ymIs13k2jd
RVLORFqk/a7O4vaUxM0by4H7tlAowsjNxW2UAYOnwfcdckBPNepx3KK8hFVf+ovQfxq9cpNlRLCb
JSR+qUzZMcUPAM3led2szc1mco7FrtLdDOdzhgNaGCp85ViiTbQPeTNJS7ilwZccE5ZWKi5qdbNT
w3nq7AyHtblZreXNdN3gvobkihuB07LCl51uBm2zYSrFsA2HiPS+dShxcq/WB34Ut0sFR55Z88Ti
fspaO8b/nYzvBm7wDWgKWznE5r7aGF4LW8JCrmIlx1V/TMlLGLjJci2WAfzyy50qofMtuL/3pamc
JNXSCJ8pT7WJRVSKwnNoZjB7wPQ8KMkisSxQRAcUem/Cuhuy3I302eYd88wH4VWpzYc62lzpgCzN
UcO32huPMignp2jD2hYX8ckyKvMS5sjj+jpXTtWLX1O23k35+KwP2yNKUZ+TtX2So3zZGYzKEFav
Wtv6TaQFc4WtTxjV295Iv2JqTZ6qrpExO2bsuLWiACJo6ds6kcuGqbqGUtxLQ3Ipm2R7I5SB2E9X
ayGQ3ZjiE3L2Y61bXDXy17x5bxoRsFMdLNNgZ0u1MyKowasaqCy+TGX1UipH5lyxawSAJg0R7PVg
iBHdoKH1HPkeAIPZBiMxPyX6j6LKyYE1mXyMwlB3SlWIeMOB+kzVeTdwPqy4E8zI6VoBX0uEg+8G
HmaPppK9q1WmkKitb8VBY/JGGSl6L9ZEW0eZ0oz4XU7bXUKY3O5y7PkdzNiJcGQ1RQT5Qaxhpq7N
2MlF9UzApw6i5UfPP4PJ+k7qyTeGbVLjWT2Mxi4eZ78fxt2kxAkB7JJ3bxQfK3blS19gUJAJUctN
JbNE6mXP0gArZqZ0zYVJ3Vdl8Rzp8P4q5mAAr4HFsIY5ONmR6rkNQyB28KH2EcxtrdfuE3yS9Xyn
bAH3lplQXel/0eaEeU9w1Y7gYI6zZJkU22z7b16s6yrBO1y21ydJZy9sma1FHnTyqHiRtNw0mdHQ
obGN+izNJL05DWPIz2nyOpQiqaZWahhhJe0D6Gh4107VPuwtfA5R6ORZkr7EJkbeeG4BHJYJs2Fq
dC0GVXgNw/igt8IeQGIbdDP2Sl0YBM8AAuuaUSrBxlJWbOzaThJ1NkuT9pbLherXM1YSdfgEmVXs
ZlE+RA2L9XEU9zrUQdcYcVLJSxn9O238n8EXoUloFv/LVVH7/pl8UGjyq3b114P351f4zRnBIxLz
gW4QS/735N5vMBf2MxtECs7L1v7wh1URyolMf5Sq89QmAvGX5+5mjJC22IT6l7jfn3nu6pvF4q/V
mt+xXNhp/fG5ayQd9OUYlhWNJUHCvDym5PnBTBwLufUVvT218t08+DQO+BKu/nWoQbpwxKI66RZ2
sJF9vFUdDOl5KtE9VGF0Ck24CMLBGvuDJCxPKV81X57yCAAHMoFhliepNw7x1DgCJMx+8mPsZ7EK
p1nOHUkDm5i2N1tRzVjNb0WBzyHhOTX3zxrkBO0nQmGDKUwbViGEr6DDWYCohnzsoU5XtrWBGDJw
oRuYoSZZVkFqkCE2JJAbhOwFgyvPdPkRbcst4TtEHFRzEVix18N+aGFA4HUBELCYrHlDVJ+Oj8uM
YAI2IoEfUVlesdEkVrASHXwJo/cbaBNSLgZSykszfsawKEKYFAnNRBAqqIB5S6f4ZEGuGEX9Xqz7
M2L9rQLZIoFwYWhDUEG8GPX6JYXexh3gmsbCbctqTOPObeXzt2QNN8DscqdiVaZZjx2Xr048Jmy3
qhZC+AbckKuLWu7kufBUfTnUUsaCbNsR5c8ytA5oyrYMvaPLVWwdTzVivAXbQ4TxUbAHb9dwuhhx
ecNmIWhk9aZQ5AdQUa8jETx5xfxr7mDNeuTFHiYk8RZpPEEiL5DKOyTzkhAJRpa5e6xgvFvI6i3y
uozMriC3RyK6e4YA3yLEW5yIc/dDAMgwcAcVkC7qTbcXuLua+jNnONeg8aGSiY9V2YcwvccrdkHE
/wFnOxodLRZs8OJ9hkVgYKFpqEHYtBjAGWtqUj4YCmqg5nzxB4QEh3XjHs6Lzu5HxYYglBhvsCVY
AHNVbArgUR0L20KCfQGErN1jZ2iLerdgb8jVHpDJfOpSGNtpUAOV7jHgUWmGMaLqb1NsEh3GTRPb
hKJVtm65saQcVB2Pxup0WCxy82qmD1p/yJQdZsAFI0ZEJBDiCY587dSUExyW1VYwbsgYOCSMHM2g
+BPGjnLNI8fE6mEMy9uA9UMqq0O7eUGSOY5cA3uIxj5K90UJywjWkRkLSY6VRMq9iPh8Wt2Z62PU
uKNWo7ujizyx5JEwo9C/4GbTU7aOxz5FEDl2y37EvAI/mpjq56zdlRhbhEZAdx/cZL1fyExhflnA
dpAnHHhR8+KDSfA8b0aZ8K6ARci6N8NE0ykq0RB2yJhrEDFVrDYT61yMN+DdmFsssjPavkusIMSg
U25GHetsYtuBk0tMnUdeEj7pVnoYtXcZU62I2SeCc/2qYf+R1ehtwg6UE/QYJCQprCoTAZCSRY6j
EAnpgcdsCZF+KFW/JTQyhQw98+bDIk4yT9h/iZdkrBOqNu9uo9oiE99U1l5o2WQudK4C/29jmgKq
vcKbQu411Bq0V7Fjrhfgq+7S7LaMA9PAWX+wlHdzJTvc1bVT1liA1GYFS0JUQlFGHQKVkLOJGURX
F8fbvjUHvDziHnbPncKWV8gFi7V7hrlIdwhD39ch1oM5N87ZpJ2rTjvn2G3NGjNWIl3VzvgWuH0v
EM2btd4pivCQd3ThUTlxEIuVBFZ4Ly/jYwiW124FEqKCDpR+SG4NdUXuMwK8pfu8ohdAlAjOdORd
hsqtMHSE4ls072SQRF2946j+ihV+sXIn72nnuTSGcG9sWYP5VgVk6ii97ACN9SyuNImkucSCAmaa
Pb202HgVwNjJ7TgmJ1xhziwo+6majyoYe9VCaSjvxin9Ac13v4TFvapzPmNWShT1abX6q5KZXtLC
1d9qUSqj2CmTorFoULG6EX2yE4J0Sj7eK2Mc9LRsgeV8zFKSC+aPLfJdypGfJ/hB9CW2OwOiQkpY
g826chFFrovmW9WwERFRFJJbyXhr+RJEXiBKW2DKtNGt0k+Y+bytk8+mjr6WEqaFCHAiykT2iuJp
goBqyOorxDyI/iygZQrVeL/ipKjx+akmPBt2ctJTD3rH5MJFJFgyHiLE0SqjHs8YiAqOb9NS3PI7
va2oRFS7+TCLwkspiExrEe0MMBCTV4vYcZLJMImXoFyqIMaAQgHF6tNmEsyl8jAr7CYJMw4rkb8C
g1aEP1crz7zJ4nXGe7zAZFqE2S+G9jCi/QgyVYLZ7A+CtKv63SRMuiuxsZar4jMvN7t8Ee+U6KtM
OEL4lffxS5bqnjbtBfkybc4oQuDZgwaVvik2HxcNdkpcF9vN65BTp1ZmENdy0bDperDjGOm0GVYN
0kZsbG85tvXDYcVrJuvhPYdssZa9rRfFQy52p0HemdXq12KDKdvkHEJaPYZq+yFIsDjCRbiTFpTh
kuj3qK0f6lgGxdKcZzZeYTt7honiqY3KF9BkZAyK23qSPPEx3eyS9Ar27QXbdTAqG0kavGQO16mg
LlBqDtOaHms1/lTn72GwXvMUz/lG3EdhVkkj9NbXvDwKCnT1FP/Omp2EkA+0oWKka8XbXJZqHCEc
OWOVAxMyqRyQzt1EDV+3PNQVmNuYK/CiuNNc7UfY3lNeeTQXXaOxwvCyuFmjm3Zt4lPBSiqlrpCr
R8ugeGjW44rVKTFvNIpzlPfHcFx5RIUcKbW3MCFx+TxvdoyEEpVU94VQlznoQ6cndWZkYaBb6z0x
ci9pIOpKIGWy1bwRVLN3DajIbQxvQAmPVtGeE1V/UTs1dCuhdXU67Cjz2Kcx0X3MrQ0qYYQzoe/d
suvtNFaw94jZuZdX9neadqfEWOUNvqFklieXRIYNZfv6c8r+Z7hRAB76RzcKSLRV8XeSQtuf+u0W
wc4OBIhpquIfBWfzX0gJaVRDq5isAYr8Dhoi/osKwENET1YkTQWp9Ns1AiqSgtDMzcKwCEXTO/Nn
rhGy+veuEUAeSTcS2OYv+ytoSGZqSyhOlcJHRBaYzJMzXDJmDn1Hf2EwVc9T/mz0A3FL3drFubCP
DMTUtFVZdmFFHNg6mTMWLVjORjefFHXg+cJmok5KpiTjCVIR93LwwVi1JlWnfqYaH0wjRixmlU0m
B1eWwcNlNUy/HMKDVb8kSB9CqDK8XHq8hpLCfLh6mhV+ZDO+DeTrTkCJDvNDn3HaaFziM4HK2uoy
WxMX5Q/FuCBMzrViJ325XxirwJb4LWGLLM5uzWRmHBrZ+EeOMH7C6/wKx5E6jGQnZjchY7lce0JS
cLHKXmqiEkAWrziSoki95Aaxi3D4jIZst5bfGRw2U37hLGn0LTCkv1uFCs+RZMW8IDgo3LbYR8pB
XZV8P9UuE7pr3/cfXY1WrCyjvazxbq4vVnusVCI74zU1obVIw0UKxyPo2jMdSadkmT8Srd411Aqt
KrKZJd91eo2Zk6wQJM5pwvveAD8z5Rv2ek6O4VsofqQLHvEvS36fcfOm7EkGhEcZQUifLmYe3pQL
TmigFNJNOUMkFJVLm1lnCb+TbFo3yswDLALqq07YuQGzl0FYApDc67GF/3InJo+qsbp1eBqGiNIS
4vJa4g3x7KnJmbD5iVIRR6wgynGp6IDr143fz8dcMklMdrue7Uxh1a4wCZexmW6qJuNwjAaX8q/D
Ans+tJxO/26Nxk8wzOdqfk2glHTAwqXFXk0eFQLNsE+m/q3306Fb6VC2tnymaeyMunhSjeGqZYge
GjIhdzsROrDVhDj5xKBu+hB17Ch3o8fI6GQF5Z/G8Dkp+W7t30LjQaOWIY9ajuXUzSmyWNXlLESL
b0gvSv7R5ie9U2xdoWioRPlTN2AfVNWWkXbIM6fFEWpWictq99BBL6mmxIFD2VOdppPNF3glR7K8
OHLDZadFD9hc8zko2AjXMjxuaXs+CD1zwNgrrL4lkuTQB+R9XD7RatTv/mlOZ11j8/I/3/fgXGjX
//Zfp789oH/+wd/0FZGzT6EHnOJMFb7y7/QVUEqczLpOe7eo4sX5Ja8ogOm26kewdpCZf615OJ/Z
/tBuqFkgoikH/JOGIB4Cf73mAbNBtajIygmxh+/u9/IKhHepzQXKwhTZk6N9VGJbscGfIcYzawrY
C1kpkriECbETBAqEgzq+DHlA1tmsjgkBPvkVF1tmHCfl0FuJrcuBIbr9dKPHEARuKnrEMrbHiIv0
/IAgg/xfszjvnDxnxr4mzFnkQQ+SdGc+jdRotOfyGAYG2YYt8I8CnH0Rd6eYgpmWGB8rTZSZLyzl
+eu1dJczBRW0AOl8mtVb1s9UXLwr5l7N77EKlDS2OIwdcmv7w5MKsdfmeVL0NzpjyxQoFpeazlaf
4vgSxzfqzM9822D5xxGCYRIjb43fpxAvwPeZ76IDK4Ay5bCy8w4UBdI86wvhWXvJ3iVjFykPAmaq
2IYd0vbuen+AHaS5g216oUdeVHB/3JfOVq1sU3Ld2It+aHgVGjt9FINyfGWIyj+i+sDCKH7sACV4
BHPkuzQoEh+jyrl1lnuI/r7qzoG6g8q0o9kZnurV2HO9YVebVu8rxq1xPIMTptu6pZYsgz7bh/uU
2F73MTy/Yla2IRXBzeCOglK0M9CuOVJTwjCdQ8WK6hZ4KemJzzm2XCkd3Kw/uTpUPti+dfbGz9vz
RZsfsLPK2G1wvZO5rcofwv301BI7eKETfU4ogyISGUBi726Nj+lO9pLdvEJCBT9obxK+LX6xzla9
PvPBDTdv7XKjKJ5ic/aB6cNLnL6gngy1E+rowIAe9rF8SbB5We7N8pbZmEg7bKT2dCM8QSDhwa8m
Lmr/m6UekOeAm/AHxymoo8dW5XfGW4hKhsxZ1sMHMD63ZU8oLN/WTKRy3rFOknb6V2U+UV7ADeeh
mh0zj+5a6WbOFueGB2Ff7ZRqN8W77rFR7egtkf1MtZtvbfzR0Us2Vru4DTQd6Q4kRQIzy6+Ll6X8
KGmkghGq8gmgeILD1/TaNt3xzEducKKjwjcbcxw/mP1XP+xSLKqt0gXJrsmEuyrOfIGDOQ9vxXQ5
lK9GZDEHoAkN4VcsVLbE5TA7R901hgP2kQNRYM0JqSzTYn/kNZIIKrTyDjAkeapy2cmKZzX+pO/W
3FUzP12QQN1OJfaBLnVu033FjE+X5yGyHoXbTmOeqtFnfCE7p91TSiyzUensSnltxV2ofinNxiuG
llWxg916bnDOLLxKxSGe5xNNxZ64RnipmP0iU3sSo3RhR6A6hELngWBzYOqHkVekcgaGPCJaO9nI
AlAEdLk41vgeOcuCrYgi83W3Yne1pFt+wLghnOoRQquEo8FujScoOxe0NB2rkMK1lh0jz1oOUWAS
3UWsNdQep8d8Du/x2h9nXGnrgI2W0FWP46w68My32LVZy9vkSwx9qeDlKrovYo4HznyffOC5+tHt
lsJ+4+oVNvdW9PXePRuRj9iDnVv5xthOBOY9dFbOADF0o2uYPqj9a3IS+atKO3TzbE/GasCmk/Lw
FYUPHNJ2IQyHsL3FucvE1njkpIlJs8nFnLY2p35+lVhtfAoYcsyTsuLuBRUmjn7xGUW9HdW03V+s
H9FraThZfIo+CzcFicfrBGKtZKWXMfDY2tB5Kr71MHQpAgb+aUsX473PPrbqH9boIXa3AoCOfXEW
nXwVQ8KwHGGL2WvjZESTa2KANnnfFprJ3aQhgjnRZ/mGNTBe7Owax/ejgd1ZZ0lztPQbKQPveay/
a9kPh5sqwRZSOgwzWpI4S85+gB/CSD4pHbLb5HPh5WcNQN4qGHXr7c9PH/9vAyi1f3iDvEm+s/d2
+Q///b/k//avSFLffzusGNtX+DWsqJiT6QsAJCHDxf3DsLKVZP8Snn4NK8woOEG2FhJZ3G6Mf9Gk
tsukgn0ZmevnBfTPDStbH/HfTisygUVixJaKH+WvkV0p/Vajqg4KdXL2OD/3PJDfJesqSO7SfA7R
2eSUE7awe/icg6AzIq+mp1zjH8ij2/MnxEee6YVLGa6rcbYW/Q+6X4ty1xivCLbXcrKb2F+mk3wn
F/tRdUecx8unFKf22x1l3Qwxbgaeb4i4THoLj5/LcKe230AOCb+tG6zlWuGuA26le4STSsWdMQK7
89fwNhQXsXvMRvcpi/dqShYNaDwDj3Uw1UMqnciOaMfFm9U3zIRgamVWnYorir4kHjAkr+LBHB1x
Irx3hMdt1EGDkTJIKn/aOiUZOS643GJylpqTqvs68enawbtdYQAzb9WNYmVvctzgt8wiRIrH/awd
0IzRrAl6eFC6Iy+bvAaOBH7Ru+RIquhNwZYYDJm3agGDW0+KDakl2m32CMEeJF/j+pp2R9mA4xV0
6iUxvYIHI2NP5g1ZUOrBbPm55bMmRwDgUO2cooKg5VvyPoUkhQ/AJrmG3TxFHqEVGs3FpfC4yoJk
8vTXFWoDcHoux3jTWUa7AoDK8Vwat2kTbKYcbMf8XOiIaFXlaXnVNsrSDilmVECZs7N85Ulofi2g
7B1Onlw9C3gMosoby52ygaYCv/nsawwqmzHFKy1gXkS5bnV+fycyk5F1J5rnJnKpY2kXEjw+Lzt/
UFS2vxv9s5qDjtdBDfjRjLv+uX0mv2UCD93r+zV1esmTZuJXsW+oZw24FqHY6GDdhSmrNwK6jv6a
PfbPbOP1G36RJZnN6FXlKymYOh9KlXcSI1q0i9ILHt9euTYgxjFfSovLk42oZUT7VoXf02JJEeTl
ZS6OSuUB9nL5DekyvWHeaNgK3/oNQzf0SHzPJ+qUG+uJl3pcXaaZuHaLjHJnB2+UqdqbJ14BrC45
8fRCIRUgjOWdm7EJGCJ2atlGrGrt2thJ1rnsg/JFAl0s/YgKLyPcblpebdnTbTf4+GnLl+Y4NAE2
V+M0ePMrARv5LXoSGheprGicQj/qGpk2p35Z8Fc+a18yWKkPOXQWcLAjYUnbhHbxrDc+nM3WXw7y
Xc9rvxtfjXtG+zr2LFt8D+mRs4fH6TxmDkkbkFMrtPyVfrhTVQblw+jzrGGLPmJnDvSD9oKn1hN8
7UFkqOIqQ16bl6G0besSHTr7LGLwdybHhZCBNlj2XnFmSx2bTniKnflk3Cv3ZLFK1Rv3lre8xspO
ecaR4w0Ha6eTDXc3/TqxjyZbKrs9Wc/mTexnB5ST4rJ4heDxf/UIWDj5dbnQpOi3n3lgevqZgEK+
XzzIdTt8pYIjXAonOYf73OW5fRb4jJY3lJFceohhVw43ou7eE7SPoAFqy4Xerm6zgFpSwykcPhje
Ax/8l/JBfc/d2F8DaB+jc7iR99LxSpPFobsTLspFvhH37S46DGeMOG7qk8Y/Ayl7nj5pBO657rjr
HqOwV+81X/uU/PwqVXy5/ph+ZHtMW9pddDYIXtjJCZjtSQraY3rPzWr+aJz0dTin6BWH8SM610/j
ASwCbxe3+l535sHq0fT5wNv11fKTQ3/VdixLwMt5sqddtc/V35qHguUcHWlPmV3zTdpzDrwkF+rO
FV9A1CTb7LRRAK0M4/IO2YDp51IQP8YIZQMn4l1Es8uuJZ11ZnlicDr54wsiy7FABPHYObV+N7lI
KxJbxF03vnLMJLe8i94mzU/eWVMduVQUDq8I7juytIb1YAnyoV6eliXIpBftlHJnpvTsIcEXaDNT
7ZMnQqROE7DfSew305uQOW7lW+2KTP5U3Ur6QbhGl+yCE44P1Rm4nniwPIxiJ4o1fTFzY64zYXmy
HAnEMp9ffrbezXbZDtKhgA6iXNv9dl1+QDRVEnSWuwRTFcUtHKr6SRm+MDIB/5mdQpDQH2MuPuT1
YTzU3Q8uWLqKSSi1KeFOugOdZRAj9tv/PAURXbn4yPioFMc0/0a/N3o+g+HbLHqJAAGJNPnIZzRN
bysJzx4hvNEXgVvALhdOCPfszcD1RljwqXEF0L5ynT5p5SHj+x8eFuQQ0oflkfN0EoL4WU4Cjtny
B2N9IbuBlu/CZyP/zHgXGmeN+sUtvruzNrcin9FdPZ1b6pDvVN4ujOoqQgd0KG8L3zDX135teUyz
YxA+Z9rjUu+Rp6XJM3sghg5H+v1E/Xp6brQnxXwBPhCl79K3WV/bFGGrueScfkK+E9XGEdO7ajhI
W33RXpHPWA7TO4ZiKMK2FZ9TJF+528cCV2efZSb3BD/TyaJ6dFeq3cOieWaFpZnbLOQJfiYV7ygF
FjOtf8JlFVgAO+KJhBRh9fJZjV1N8ykrL47RUyQF4GpFHo2vvIY66mC/Ky9R55Z3odw4UX6KmTtO
nKiCEPQx5onn8F2lTZ1bkEYth90csh/02r+bb9wQlORYUmMh3eCveSCAS5kIZ9T9REWS4ma0Bzl8
E+IJ4feBpcIPRb7qpa9YR4BE/EY7IcBguLA719mhi2g7UKPWWzJRqJnJhbt85tFowwwV8RYbbtry
zuGABwCc3sTK/Rx9TQMLkekT3Cbl6JdqznexJPu5AkLLHU55yAaE0Ldii4H8Vi1uPh0WygLbJKhk
TA0+9OFml9nxKZ8vavwg1XzQ3ylKlmRvzN8T0iVK/DUsn/ou8eUg/I5Z8NZeKXwVyi498HUJR4TK
tYwOBpaA5SXXbromGObPNvXi4RyFR1o7ty2Jfqc0b4vkGRz7O/VD4gFSuvMjyxgsc4Bcc3ppkcXp
OibEz62rT86ptJM8yE/dg+J1TAT6qyKSzC7dvntSMh4TpIgwPlkIe0wqIs47r718xc0P8dQTWE/f
nwTp3Jb3MXkODu4wO1cmIruX8XlPH6LmKaqOi0Pt1Njuw/XcKrQjMaG5PHUqHFiNO4GfmP0Qo4C+
U1m/G34j70Ru/AM3f/zPPsIcq6+t+uQxYj8gtBTFn9GTIzYHPQsEZ2AV/WB2FzRbaTjPk12JzAfR
a0FFtgZDAc4GCDUAypgzMfqaT1N2Lp6zZ9BLUulseMqkavnc1ntJfu74x1hl4YXKPmS6ExPr/v+X
uQQ8xdd/+o/Sz8I4uEb/cOG8/tt/7voKl9j0/nfucdsf/u0eJyPtgV2i00+EoPTrHkcMVSL7ZCH7
gfVS5D+ogoiI2Po1jd2z9PNf/TL14/E3EAo3g+GfVgW3nfcft85c4n5VCeh/XSXA9zxngFdwV1Ug
0vu8C/RCviZsOjuMgLCKcOn0x6G9W7VryiVvzTLSbxzbitdIwGW1F11/phdA0p+m9Zp391aRB0P9
PszTvZHcZVY0cORqXkbdWtKYDzRvg8LTSxAMui/jPwcaZK/tURaLQyLxSK+t8pIK5y4l1t6p10Vl
SEkAm3Gki4Lf5p4aTZSnYVIytoc6sFn9f7B3JsmRI2mWvkpfQFMwQ7G1eaDRSDPOGwgnxzwoZmDd
faI6QnXfqz64ZMWQEZUiUbvs7lUsQpxO0mFQ/d//3veKO6sHyQPDGFf1ASsSu3LBZdoy1lrSNotx
bHZ0hRMS0kpMQo06sycg4aUn12jGNCSU8y7Stls6UVC9woU/4P7nhTEwWh1754f0PyPzO7f2/rhx
GOjqj4TAlcYYN/F5AzB4rKKzSN0HF8t8EOB1NqZ067fFq4upZmru5kr3MkYAd/mmsq5dF7XxkAl3
I4p1SARY6+MnUDagF7QXUw4nITYiNm5kzBU0zjZT/jQ2xIgSuaQEgGrbYEmLN/6nCS+ex52gLMeH
RDX4LSude63eAEwW5IEEbotKLqJIMqZ40R7gwRh2T23U3brlR+23ONd9uAJtfAgi82wChl1koXhR
g39XgU90FWhgumXOLt0LpY4TJZObbiqJTnK4jTjYbHpQ9AJRnaQRkENrUfTGtnUdlp5aLZHOurNB
KHMdBMThIhNyX+U++wZ6bUMGnp0mWJY8vzjO1u7oKmbTvEuiEGxzYL8UxieByaPoZ1aOLF4ak5Bs
m72bUUxWgi4ZeFoeNjAnD4+hTdsLIf9BGSvFeoOUzUuihpKNxAobUr5PCDKu7PjRDGMNANLMEZuK
h/lOlGtgD3INB6gO6fdZZCYwTAwUWDHLqOQ35JDwHf4bYti/aOjJmp0F//Uq7tJ+vf+nxvUnr8af
f/rvr0b5Nw9PMuszD1qS9XsgHRWoJrH4+fWo6y5vrV81Ll6njofjmg5cV85u6F9fjQbdKzp1tchS
YOn/GlrV+BOJyzRtSjSR1HTexf9gmMhcK5fJLN2zHLQwQ6L6QM8wW6qCQPkMr8I/SO8pYLj0sy/c
dhOd2oSwNzYVJl6QupuSGGpCVdC9qT5qrFtqsNf0kvWUnpFkMlCUlg71hvLVaA8WHscyPXBtYPnc
mVenPsxwui6807hY2G+80kY6lBJYNnDCqFhc1eONg8pessjH/KsIZc5d9U+ivpH2veMfeHlWwSXC
tic3ytk0Lmm/izaRXJCrbERyWTcgXb0AV1iM+xN7w4OeontMG98iQ4qxttXVS5syeM8fValvDUg/
pVEcRpxGZnPB7Ivt1kWkWOc65d3ci8W0FcFjXkfbHv04y+RnUfR4j8fqqILmw47sVYlncLDEOcxx
cdIfNzY5HFKAeiFWKIWaj5MsgoVAP9Omnn1bUaKuk3gN7YNj3iv2UYSdqc7eRN1lrN0N3UorhqwB
UJErkVv08EBEU1XTYezqfZt/tkP0PUXGfSPQ12eUaKFZZ52tkIzMk2MMqGfVeEiINi1aE0yp8k8j
CyQlAZeIL985hv3X5Bo721VHHb5UYRXrmTGTNg9ZtXMYMwWbqrhjV1LeliwiB3Nf8J8GP8CIL0DW
4UpM7YIUMa1izOb4BwplLwr8BFHgz+4CA+zJ0Uo/pP7SI+10tkczS7sR1VVWVKkrDjXY2aEWf3ds
F0LxNeXljWuuU+zvJR+VpVE51CO0rI348cCQuu0N3jhQ6/6DZP/nVXcWCbYGcy7UpvdMK28jKF4c
EvwkD31WrVxnY9rHYdjBb/Aw5LT1ynGnLQbABM9p5o/3vs1Qk3zn/WNXOac+f4xcxIkawzF40dR4
0LKvKHNPKfvNvKx4GYdMOM55xmBVHDnatJv57ZEx73T1EyfAQWNY0ZAur8oAAhXTd1LkG4y0r0E9
roWn7QrbO0YwtRZu6Z9KCYMcKJRuV3e19xxre/4ZI0GP5z6IgOjIfYPx2nvUbdJCz12JxY3ke+Uh
I+X1W+A8FcqDTAbP0E3WTuJdOufGD/07ULygZT5Cv1n2+qdXdK/AMBbZyFaTz05nb+TAKr2GfIe8
mQBfS756pC2lkTYocX5MI8lc8GwVA4pMlyEepMJ77waWlANvA2vRkuoOQWxoWyt7GaxXSA1Acod+
37CD7Rj/u8C6RNYUbB2LWtgEaTsg6GC/TenRNq9GTR9Lir00e5L2V6F/ZPW9KPVLba4N+zjznDWj
YxCqN5Y1Lf//Lf93t3z8Fv/sLPs7cebz18v+n0eJ5q/yy3WffC5nmmYZuDjYj/xmbUMgCF6q/cdq
RJrDAIvrHFqsU37e6X9zpmHAxpXimt7fA0h/gTrDl/yT677nGHxNd2a/zfum35pM2sAfkqqtrGWI
gx22vhXAo1QhO/bYOecjvl4RjleoogUrwnSTTHm0jjxcIQTStIU9EwHGuD37MycgVJjiGG5toiyT
JJWPd6lrQFMJG6k+1p4zi81PDz1Q5fOiaEYfmLTtGTr6qAgLhGciBVwb6QwVduKz+TSuiqj9Y5rK
epeAaCh9986cTHmbE7rMTFKCdY0WXg6bXtl3jm+8igIkhpYeJWCIEkCENkjqHiFGVLhEfBE6a98G
s5rOmAmVckhUqfWSBoBweu+SWWCjzaF76qvyVin0NBOChVZ7/OQtYtpgzoJfJtEGdbpewqjceK2f
HCEIeStc/UgOQp7cNF33XqeWbf/RAwH34XX4OpbGzn1NMyALZnINGjyBkY13LgX8oUb1YojE5qyX
h6rt9iGL5EUf6NWOu4YEYgFPxGYrYQREWNJZ5KNkeG940MVr8Wq4GZkVhZYrbPa3dmB4jC9JsGkd
Nkot4BPTeCnjjpv/xA7KdLr2tkn6T+Wne8OvD3YAIl1JY1H53lEZ08H07ecBQovFWeFC/6KvAN9D
p+XntiAjFLPZUBFvKtUYGUkQDhhKRzRKuNMRsG2pFm2EAXq+5AGldD+52XXLgU5IqVtbwYVkorr7
oDl6DWDwZyhN3lBboNbKJyylK/okhXzMBKvEMQ33bacoejbMUxiSYuMAgFFYBc/0v0XLAjM2zgH6
NGUVrLKQ7mq4sP4UnmONLts6xpXqJTljGt21XbjWfHrf7GanIWvSuqvn+W0flLuCvkzDFnhPhlXn
pyfTICLd8+TCBFmkSOGVwBpbp/qjQUYhEcDBQvIFcfGcxslVdrjJexj2+RtIlxdvtg3qyWGGE6b2
d2v0yxYEXh+WNw2Pu5MCoPfyx1h2hECHXQ9hp4WtAfBENoeQ3Vzi1vxzM9rtC0BQTo0v02+ASAwa
D90U0/CjF3gG2gCqpdnshqp66nV8Yk2FIihLXAkD37YIqxfX77xVlcQ3LvS8mp+Y8d2Z7slTQO8p
lyNEep9vT3rhWfdwC2BfyM2PquH2MKTjoyd7Sisr9NkEDLGNpRPHzg47f40ThlHQGsdTG4BlgWoa
Nvrz1EeY0IqbeGQcr8WytPtzmqujMeWLZoIxSn6tDzXsmMmq7vODQwGNUYwHDcPo2DOTEkNoY2df
wddUbXioy+pguPWNn7nrFPeXzsnWsdYmOMVqpP7yK/k0EOao3P7MlYcZNbvpoMEkNUI2fdQod86h
Tgh1iBIiSHsSBomDOK3WUZzB3RuaZWqUhDNcmmBruWkrKoutJHizOu9itGkEho9eVmvE3wr5joY5
yuHzonm0dDz/MUiEbVzPEfQmYtvTevkxNGhKyKuDN/XYO6yd14Z3jeUvtVSHkauOmUKeLhx9VZb+
2QMd52jV5/zWvacm4NJj0TNkjDbMXWPhZcMGzs2NSId7P+PRK7CHFH7+7nDtkSkiC7zlbSr7j7zA
N1rEvnb2WVPmEk+WrPFWOW2KkkE/88BOvt4IMHdsHFwgrg1Fflp3antj3ec9uTraZAFn1fleljg+
iiAQW6MsoqWnx7uCJJYoFQboAm8Ytqi+sI7uTDwotJaqZSLJXa99xH5uzr+h9SS62wiuHywf0Mt5
uaFs4BbmKfiHOVrp+unGjoUiojS9RHkFkrcPxFrPuUb1WcSKhF2mpknIM0Z05pW/oWg75E4bbBqu
33lAqzaeR7ztFHBls6mrl0d/Ss9lbe+9KXi3bX8TWT41R3QHQE08+Ma8W73Xwu5QEMfrQ0JnfRGQ
E8m1b1/l3x2YHeK+Z9vsn6OGN0nnxAIUT85i0yIhOYXWLiuhD/btMvYCOgeBL4RB+eKWybUsxTrs
MG/V2XSIs5qNaZ0du/lIcNGIY2SKWM8BtVRsaqeyjfGfsVgxYvZiNpUTfZt+ZWRU/Zi4j4q3+ozF
wAiy93uYONjEpWFt/KZ4IUFObVfD/ll7LNQEj4s8IisP2ZPyddv2aDhpfMwRqXJhbZKkOmSRWKlG
e+wc+6x11VqVRHumoH4Tlv6j8kpM9TGOIV/6fKa88qLAUz467Pe9NjtSSbYWuTGsorGCixZCs+Hl
1NBxsE0zFiNd4rRb3UgfAlPRAVIfOCBOqckqTMOU3/QtoxmNlXWXMU6yXaDmhzILBbpT0W/ZOurW
NFm09/FDI8RaovYPYXjKoxodzeSHpSizJEJQZoc2LpKVM/doSrdaGwjmfV23KFD13q4jsACUb6aF
d5fMbZyVphjLZ26GLShfmDs7RfuZdTZEIY6bhZaxdOnwAWQUfQqdx0LTzm3dmyvLBCRkyyikd5x+
UOoO36hFONiN9SOKrVebItGxb34Ehvui5oZRv6uhlFI6Kuf2UYJF7DxDMFBwhQkyC+b74J5E8osx
62ghglpO6A8djS0KUpssPxqEtzaG7xzOilxac0KTnx02Ae6CRdlKuU7CObKArhfOAh9zMmheuOYo
f6MePDmT0696vxMnc1YRM1G8OSNpKR25kcJrii4QIDkwyMzO7AXXTG70sGNpwofQrvyvlGIanL9I
ntr8IMdZbuymwMupefAlvP3nZLTWlpvdCXRVKlu3Ep210LHIY4tfVGOk7bMkPQhEt97hX0Z2/g9+
nIfRKc66bgWnTHkYUXSADzrnSD4HxKKbam7RDgf+STh+ZGKFkKDbbdhXZxlODwkynJSEIelXDbfp
LNPlXTXcpwPI6SB3n2tXQNNKonuWo+82RkY+nRPwEKRBIgaw8Ga90FbazpkVxAn9dTnMuK1UouQJ
IYpbWDarZtBfPBhlJ2nBTMsg069GN3C2SUNh7VSG53ausG3psp2GdmdDgcgh6FNGxWeusBpevg0d
uJqNS0cZDjtpYrI1CQyws+zYBu9xSDxcHm3+bNOpS9px59Kx6/rejmvdoiJ/6tPBG7bOpfHhrYVW
QDtvqfBqVxc3Aw/cZvGpxDsVdrX1TGwwOXZuTtwANMy2g+WvVMV0CmZGJ+Gz7EokSm1+JfszjqY0
W/qzZkDNjKrRqvAawq4pZoiNnHE2QiMF2kG44ZTYpRBvNJLiufocZxAOdb8HHzKODiEH99gtn9bm
yGMrCFGD0Wl1vFHljNaJyDUcmrDwVqWgQq6pQPD4sHj0GcqTQ+f569Pnv6hGav7z7dHqf/+vj4rN
0f/Y/vu/VTR3TH8ilP78Er8MlZYkCaZphmNYsx76y1Dp/Y0sA4KnS5mUrtkW/+dXodQCGkUazbF+
OgV/B4aCIgHKVP53zIDQSv9xqARhyjaKoJpmklTT/mGo1MesFsoJ4Q16+T72aJen5sIoYSM5xhqY
Yet/19FO6OXayGDX9eY5AdviT4+GUzH+5W+RcLnJxj1JbiTOLtuYWG2Flt2XDHL5APcFRE5t6oBz
MFqThrSHgE2FHM5OnD50AMos+QKt8kSQ/SYN72xep06HU3z0VhMYHZidQblpqtdpCo+WGawCZiuH
cILCl+tNCDMYMPRwXfLXaOGT8CheI2ec89ITqD8KfJxWGh2ro+DJ6ObOH6zoamZI1ra9dJtXmdeQ
HtFiTCDa2bjPObiZx0gDrov2u9Q13HCbPNS2BW4dDINeU280EpiFunEN4BlYFZKU88yQTBBIbzQH
F1q4rdiVlWS3NEDaXDoKItwSKZdlC517yFbDl+ynZQNDmOrL0bR2enTjRjsnm/PAnvZdMtVOeNGp
Twpu6uag5Zgo5bZuhzVxlxVxLt7jcDle6sJZB265skh1RPmH2ROyqEc6qefK7Rqr2GvmwJwUXyaf
9K4vVkZ6qrCcsdymPRWck1uH69aFek+TV1NAQmqCAwE0gZfPUaS3cFcPhFY9w8NTVcwFZLBV/TpF
ug0OVj9km0IHYqXn9a0YzE3ojbzP/ASlK/IoyeMs8x4zm/G7USDBtio4zcRRmlR6WD6eR/0G/gVV
2XCXw4vykSxz58ntjLdEkqEd9bvKcwF3ezc9nUlsDzdeYj1lpf6YK4qR8nTjC6zWfNJeplY82mkB
9rq28OvwrWZINqzCIlBf+LyDrxIjacVcYWX7GiaBcLaGRttDJJlvSLqN93nWs5ziy6UDZ9WzoAVR
17OtnfWP0oe+PXsGMM43Jst7Zl26J7u1Cfi07DD0ed6mbRr6JK+9xslSbR2TS791Mu18HdXOQ5L4
m8K1T0p7awjc67EF1b3ZTlN9zsOJX1LxI6B5jFCL/xBY7l0MmNAITk4+aTvPT4B55ojLkvJTY1cl
qLNRGaxsUJYkMXnOA+ngBDX2SKPXFKxFgHE2GPDCaQbXi767772YSJ18EVUFQYZwEqYwJ3LWIN1C
vBgmmPf4pmvRyTHH+F6u4fcIGc+RRr16aQYwCMWbhfnF009QbRaGWYGPpBESPEXp77JgpC2NjhMd
iv7VwXBGqGUIv/zi5IZrvX9jDlk3kcYgpj55DVACkdxTt/doZWdBVjAB+Mno3cIei756kxDhGN0O
yO4SC6SDoJw0HUb6xz5/0NkjJs6jQc240q4dkRCAkctcPk1YNYbkrvLPkXWy1V0WH0A61IHYpXpP
4xr0j4qZXioyWdV2cu+ikJb7sjpqDmtj7VyynYnEdHDx9BSY4Jw8OgRkqoZgr5v8U0HtqcNHSadO
x0RoFWJR1fpudli1dyneLgTf4CWhjC0vGKvPdUB+y//RYEAKqMHI75tWIjjES6fgxo9ZWqNC1Q4x
8mB1dpuGm+lFs+jjaLP21SsuAG8Y9fpjnRMhordluou8zyax10rtvcL87AL9fuznqreVBgyroZNk
HbFMHiPxHk/6fKU6dY1zzb0CdRBxPNHKDxKPbMTZKQD2SaXaABg6wbTYd72+LsdyGWI6jIzpwY1h
VcRHu9l3EvwKdDMjb251SasIrWi9f2eQ8jd8zFOTsQvH+jSQ6Shm3tCNQRt8eGGD5tnUZ07EiEDI
+cFVUETEfLwwUKuCXr0bGnkIgAzPEqJRS1MxHQN//Sbyf3V0wXS5OPzXO91tCh/08/uPRpeff+6X
bS6SMnt1Nq8a0QDtt8r3nGwH3obgTBemwf3g10sK+XbSBfDWdbLGGqvl32xz2f5raNh0gv1c9P4F
5RtK5h8vKYZF7t0ha2TZeGt+r3zjRODcymtjKZ1QgfvA6JyaXrImVyAv1Hg+oKDuw5Z8fG9SGBAZ
qJx6kj+A5v4A/FCx+w3INEDoXo14xIsSnA9p364+VM2hNOpNGfQrmwCTNiYaYZq1bqPaxgw6RYNo
1i4thGq+iI39MeX1pyHepVF86+jRitKcbYRzfzR0dlv1FpUPPW6ZhXSOaCeboi32SLIn1YhCRaSh
l8sWEGM79RQmYOG1qn3GGVDRVpab8d1UNFRZWac8btajT5RYVm9lp44VA2ZEoy3GOd2xTp1BJwoZ
cn9PtLSq6b5iTvKH4mgqwFxa8NR76jH00CSy/KgoajH92yF66oKXZjpYQbGhlt2376ST37omzk8p
q7sud5Z2DhLMDzdWTzuQOjhlt4UuyR0OwbcszqPfsK4jhpYb403YMcJUxvCj07oXR4l9JHQKzItr
FacndH0+2ACM2IAu415thIM7T1LOXk8PeYYgQEl0gz5iTmRJ26cprDGyz+UjHsi/Vh0mL9qAyz17
VnvmHn2XBipaAj1YFkbDKbMtxGaS/i3XJHMM73PFnx2nr4zvrZ+wV+Lprws2rGCrqM7DCRp1WzrZ
Uxyqgf0jyu9z8U1dO+3gr5KCoIF0gefgvrTx/mGD0cdHjAPpum0eGlyzfgSilwPkqfIdtAIQbpM5
uSfoQmLsSfT/GF0CMI34UcuI4gqnfItTAZrUvYdN4sJ4yWraKcPPWiTtSu9dHuR6ocrbOdMO5R40
49XJ8xvfPPgaQTxATTYv/qH9HNHCwaN65A0/U3zSBsWVxVzPijrRR9VjUNBSHimSw/iDrKq+Jjxf
USIf7eRu5GRaOiabcytqjtKZVUrK22RB/7wGRwipHasDubUcI2PfWKesJJXBQ7RiR4k0xblr1O+y
wrlYpMZHnKQskycu3xkVZhlBFsWdJ+Rky4odXAYEtye4yIjEgJ5RbGzCl4I9bZU9wI398uasc96+
Mtu8FE1Ftz04IvwH8xWiYhGfAaTYRGP5kYzImWFJAmHiVMjPnXdX4yvAOy0pZKO869DRChNjWYj8
5FpID9i8tXEcMLDFwR74dmypcL4ZsCBT7OQDTSyssJ+ijFxmTmuW+ghrbdW6NBBN7tmInUuWatHi
rx87/6IDMPm0f3ag/H2xWtYg7cb/8z//dKv680v8MgDrnCok9FnYkmP73dni0NahUbXsUaYBu+m3
ZwvGHTkfIIBXMPD8erZAaGT49XTXIe3Pf6Cu/IWzha3EH9aqJkYmit8of2PLhQPp94eLkP4gp7al
Lio28JX0S88a1iPBiBLenYa1J4Iyl2HgztQ3X2fZoLOpJD3VzY8qPJYCjpX7xFvuS0g+C24w3kZ5
8TXWdPnFxlvOGEuHz9p3jyG2xmKUqwGfZqzdlo3c+7a3g3r0aJesZNMXFUKJS+CsAUwscbWpH4qA
+Bihzl+HsL+tzOmhA/O8NEeMFfbwPdVIp0lAZQ+njldRwdy5F/x6DAWnviIJw8pJ1vddOpxdL9yU
fDGaHlzkybg++dl31bPVwcPKSvZjZF9aqW4TMgorwBlm73KXza6Z8aobd7JtV5OhLiOKayhObgA1
lkWnNR+jsF6CVu0mJDxWGVtw7rfCtXFbU2PS3pt5/SkZgjnYJvsD8+nJouIxwFGdnJPxOQVHHQJi
96Z1Ohuphxsn6Lib4sXJ5C51L4WLZ1Tw2gmC76lJLmMWHpLIW6UURiahS6DZA4z1WA/lhY45ZHTj
0qF65Vy0B966FXiyaIhIM3963qcwL1pjM4TAfGIM9NzuvtWQ8NuEe7OhrfqJSolk7CE+QTXo4Nsb
HPW9tfGs6Enm/QYk7jkpSe6VLZVK02fSDG+5Ip/QAkVoz1rL9G8/uvzlEUgtERALsIm8IwpTg+LU
c80iRDJYjvjCCroMXCp9KTYBoguGfhGpR4dUpFUTTWQSb4z8lGiUGLy7/r5UJ5qkODnU1lbGmov8
cu5tiCbiInzJzlm0HCw+c4p3ZndJGqy8LwqAU5HcmkNJdcdr03Ff51cJeX7h8KZE/aYVi91UKfiD
MB91UjP5k4OC6tvHnsUkh1wSf45IAQF7W8Io2HU6M74ZfW764AX094mMiaXCbQ/1kXTrkgaXvQFD
0va/4/RYq2uusk2eP1Baty4VQAGYkjmZI38dKvdqNM2tj5zRQKxJa3MZ1ZqOl+BmrD4hFVTNSwAh
rPUGjE38xRwB3NW8WbPGOXrXZNOi+tkwZpAO2ScD3czZhb6Doh2XQsdqG4LbNzeOnCtVi1PZe4t5
1WR07aMxgOScV5poMlJ+qOqg+mRldY8z0SscQWGYHBEaM+lhgPyfm98dJWnVNkZkT+/BWy6V/e3g
zy+KY29dNR6m2ZQhxKrP8qWOx3biiQoPQ6FOfvVm8ptWIJA0tly9TVwD0XwkzQHHqCRZa/HmYIml
yQzUAhS6hhwhq5XGbgjavuT2LuFfrVNvQv/mN2M6Z0NHebGWqn+v6UmIsmGZMDxa2QevuYMx8ZJx
7mV3qtydqVCcp1td5VQU0bqbfvLOZXE/EQJ9dQWJl+gSNE91w/sKgEBp9osmvDNtwSo1IF7orsoI
ad5Ecw+An9l4FR1vAaxn6edfrWwXTvjMLpL2vxs06rSckd+AYiMKVfVbVg/LhMt4bj008a2ZvY6a
i+b12CO9QWld1KW1ZwreV+j6Zol2GHAtIogVRu9OcHUkZRrVxdSfaniaqqZCt5RrrXmbRvB2+iHK
XpokJeZiLXsE/KjEpqyf44jO3xDbMb/A1mt5Rr9zLOteRfQG67Bu76bOuWIAWrJ8Iqm/LcmC+vnr
GP+w/OlqKLrZPLp4B6wdAppCOKJW7vxMbQPLYB/zYJXXoTWPYSPhWR5E5K4kWojON8vHfut02xDD
AsNyIAFi47ngja7S74Igsy9ueoT6ohypaML4SR4XhlMQcFPWdxnrX0/AJWKfPVJGVnjpuok3og0B
rnPrN6aVFn2HgrTx3EnUbQpW1IU6d1S1+4igUFYmNAwca1K7D2dGAMIgxb/LHn+rnAqMczjdmmBb
V9swhJD0VHYkkSk48piZGo3vrl1hyGfXpu1r5LBEfwCpiAuVzTcCTEwm2HTXpXsTmi08WJAFKYgq
npmJ25NifmkJEtXItT65UuhgMZF63VuGLLkMDKMjFeeDDdc23IbDXesFWBtAG+q0ADRLiH+bsfLW
4YC620baKkluG1wuymkuSZC/Tlg4Ul6QSXxlsb2qAoM90IOHvkiZDMunlwa2jRTtLmSrFKZvXkvX
O5XRGHRw7ZQLnw9La+K1w1dPnFrRrKe7P3o321jwzyOe3wx0a+Bx6BI7ctylPrabZiQESb96Pwas
iatDqNK1jSYSh/lKJD0qd7Xsg3fdegAg4rfnwX/0a/scOfq2b3gdk2jL7AWwvxXmnSIgjthCI6+O
9B1iaqI2HUZr1Kan3kNq1gEFwYkQ6akVzyGoGLcjmBi8YwPC5s62XVlbQJNLlzewI+4KrdtJ7zqQ
PDBKfUvBIiut1TSplUyebK62ubP3RLyyjKcsIt1GFDHl3FayX9TVtBwI8sdIhMCKF0Mm6NMcdwpp
eeLkdNyMt/hbgDmsLdGVsmuKUOy0l6RzdiVVzd289hUt0Pb+kGS3ckD61nP72FAaEefRZdKHfYDv
hts2Er0BGFjcgyZlL87xTEqyAP+YKrhsN+UMji1rJOuEVd4gnRWoRtsOHwwmWm0rjDUsfyxqOZVN
9mHoy3fNPEb5sI27DB58QDMYI+gQbhnpGUxx9kbGIUm2ypIYWCC3UnQ9cLyKsltyI7F6Sn649bg3
Styxz9vUaOaugQLGjG/wpeatrglSMmvPc1tPYc8GCayg4UFl4lCx/R0w3Pqac2hUh43rOykfSgzQ
WQuzqEYqzjo+cm+E33WFfLaZYhqai7WKX2KT9hkB4OakI8N7knVpfhsm/GDZwYGw55N5ZPpK+KZV
d+7lnksHT+zGbMKN75drzM9AnsH0M+xJ9GzPOQkdgN/0zUoYdxP9qlMB5WYeKHvjim64TUdnKQyD
h33YDz5ewLp5tiTXU2T10EQW9zYDrEsI5QsdrABljUsxYRpImz00HC+4a+pinVss6O1VgMO6Ms8j
V0x38KGmYNwhgajVeyP8dO0N0+sHbajbQLVrOtOuZhfsgWc+FxMxw4TNY8xWIoEOFVeP9jAdhlSC
+muX2H83M0kZ+5UAbR446dWtyYImBNE7s75zSe54c22lL/AXwjpkuTCkyWGanjwG2rFgfxqN98F4
T7HbpbEw3NLWHK87bQtC3Elzli5U47KM0PEys8yukvQ24l0RtNOrGFYTdIrIwVP/IoWHWoo930SW
9KW9n5HnWvlYarzCtKeJbowpOGqJIC1d3hkFM2+3razpVnY6XOaQdTPrk0YeBOaonHYFPz45Wb6O
1WNNfZCn7jzLv4Sc5s4VMx+ml1ViqqXKXg0KpOH5LUd5ES0MBfvLDB/wMJ6SMeRzF7QPURUc3eil
Uv2bJr8CzOKTeYznKnBwYAWMRJfMi8R9UEX6lsKL1aSFtzk/aaer9ciYbY3WKWyzgxxZB9vustJX
Yf5Wt/dyWstyuvGdCYeoS3rG2PE5EVikqBuTZrUrneKxCs4enbAjNpZMhTe0AwIz7JkM+C27aL1T
cc5JabJ6u4gSm0hglFfmhZvA4jdRN7sSN5Ax1vvaLTdaZL1aXC652uRL2UH9QQRTZAkkNyEOqRg8
CEXhL3BLXhw5wPOYWMMtWW7xgXEvXiu24KM3buVfhMEZC3Siaq7OwI6cg3NXOQWYe3yT+LlmMaK1
6GKSE9pz/iAsPkYqeMz09qEysWaywjEmWsUIEutQjvs15lHsVAag84emGvcajBOtnrFsCXgFzCz8
AobRwaWTHMMyvHcK+wYu+rGqbxyfuhdjQAnP0g0ecjYvTnOej/DSPQUGRWsVzBKEqSmLuJqUL8gq
u3x+RZVNwTjHs4Yb9lrgBmWDtA7qaudhzCFCffLHz8pSa1PVp3qUy9wJ0s2Q3gXV8MMsk0tr10dB
xTe1XxkJ+cnd69pT6H3E7tpkOPP5Fbc2h4Tm8kblbaezn2kudgeYJZ2OetwcIm+ieLveu95Lxdso
Zb+bMbWmlfksEsyBI+SFybyRNb3HxM+DZNxGDV4lGV4pimG3696VNMKY8VvkamAy4KdY7yaJZatg
kVHgf1E5wqkOiI22erIXvPnjNVLStmjBnmc47+aLGbucs8/azhmHG8qDj8LPPqcBNkus7rQyKfnF
bEV5wwO06MQL0HqpRyc3i1djld3FfkT3dOqwDwxWUV2sxpK2FVfc/j+j6rjuP41+Hd7rpsIr/xF9
i7ev6t//Lf7jxuDnl/hlY+DIn+kq+IqkwH51Nci/2eipJGY1BFKyXL9bGGiGRU+HQf5V/10ydhZ1
CGs5mBrQiLy/yGNk1fDHhQHfrGWjETnEdCEm/c4qnwijcNOgASHTRrugEweNBykQ2WfLg+XygGUT
FUIUpYU6jO18onDbg0eU8/YcknXSfMc8qBoP7H+QdybLjWNpln6Vtl432gBcjG3WGxKcSZEURUri
BqYR8zxj2W9R/TxV71UfvLJiqsiw9t5VpWWEZVhkulxOkbj//c8538mnd27OW7ijMmim8qb2tDez
ZfrnrT4qrzWdFSUfAAskCDjsS1B7Cykc6MVqHJsPDOU5eyur96NhzBI+UG4PPIygvETgRZSvpUzL
dAj4Rgbcrcs7BRMGuGeLD2k9CieRiXvhCJD4EJspAinW2ua9T289H/No+ryPGjSylkeAxqPA55Ew
xJyZaOJybYNmb5CeS3bUH5iDD/3EXuHB0vKA6SqXu0B+CRuFa2acz0OTG2mkKes8fxEq4reMaEiB
naTw7MrMQ8qjrGcjlNHg2WntXqT2LuuDuUYz90wvWyjrxyH7jript+6stR4jydbnVXELWa+HUF2p
zyxU/UEppYe4Izrb1XNDZmBT/GLpudGLZ5QFRgnohf3FtndGfc9Uyg7SNxkSOZ5mGkewc7dmvIro
7mkoD1VwKltesbW6q+TuLOJaNr0AWuhi9Uo+LeuDtc+m1HimW6TKfEvhxfC2vXL2oX+kvsF+riIN
V7JOH0UMINHPXpvyuRTGK5ZhyBfIG413xws5N5hUPBNR194OOnNS6D0lPBZV1b43hcaxGdOlquVY
4Prz0MpPFdcXP/82VO89qNxVZEWXWnUdMG50g61KdhKKYCWH8EIUBW8G9lNZ2rfWwJpoWv0wbNFC
JPjvOpe2nSbmCrpA3jPdt2ujxqAOBniA/ZG7O0+FxwjsKQftkusUVF5S8ynRH6yoX8vTKTD1ZIS7
ENywjdjUNw202ihiMOEGl4htwSnd0yHh3xUcsEKttpMOTaHWh1J7yyLCLi4fcn9LomrMl4G1aVx6
OVp8O729sQDSBwy0xvipu98qhHWt2xiSNgtoD4m/tbTeBSaSvJ8LlDN1IfwNhGeWUGSS41vWfvUs
XTOLD6lXFhwY6bwCkdF0OeQgDyyYQNbxcMLH0lcVG9tUvrOYm+Mb5y6vLeOuXglKAsQPBYRyj9pa
ydpbkpPKEwjstsTFWeNaI6Jy18KrsMzm3U2DB9KQLF3qZPfzx8N/aa2ZRf1fSQP3t/dy/BOp+ccv
++XgsAxICnBydZXTQMaQ9ktfEzY5/pJ1wyTmZP/u5BBQdVn7W/p02PwejoetDqUApxxGumm9/xNy
gFAmKTmLB2w1Ez/ClEl+geHje+NveyqI+v3JkVo0ctadwsZE90GRuR1ZUAOh2XsI8FTwAYMb58pr
qRwW2PpetXqJFZy2WmKQtXJRODRqpGdtWxKUDAlMhsQzWgKURXtTB55ExCrZxM/ZlcMyB2lC7LIS
H3pw7cPHruWuYmAKadOrGVmH0L4a0ZfK56WR5DN1B+swXQYxZBvIuKDXeRwM/ToM92K6AEMg7Z6s
HpRmW65SGfsYcVGUDxaO+HeoNoQ2po7eVSdc2lLgw1pO0gzCR5PzFy12ZI2WEEol+igTUQ2kz47A
ql0mXxoB1pEgq0mg1S25htEKRMxV60YARcNSBrvdk7/wWDck4LgNPMcSmJz63oMPDUF2x9xKLRDe
ApR30O4QKqjYURSWSHQWolZU5FJ4vdlQRScdJHjqRbceRDgLEXX6xmYm8HAZ5Et8M+Mll1S2u3Q5
JCARyiVJtWMIfLwCQh6hmBguysEtB1DuuY2TT8TyruhOuNyOKV4l6PP4iap1olibPNvVUb4sW3bm
2HLIzOQROHSw6J6+b6R2of+ApYO1UpeachnUj6TZFN2tcpd+Sc5JMNrK4x3Xn+r2K6o6Hsx4fMRm
Mc8442iJ0PEidenMsKVDP3oL1QDTEZFo8bnBj7jXKITYFa6/jRMqkavpcl3mtaN1vOt6zHaqE+nu
e8LJr/j5bmANTkYskZ/RN57BOdNaZMnfeKKK8aQHXO3o1ToE0XJkcTt2+SZTgucwtjcqfgAVX4CN
P4CJzZGIAw2oCMomc4k7DXi0xGHETex7axoyF/Q1AvTJ7z3+AxzIi3hUDwPyDXnBU+rJhACrqRBl
AzeinmwMNX4GjigVd0NJTtjsngyGdE12ioKyDl4H/EjoU+XkjsAlYQzGQuCaMHFPUMn3MJZ4DnFV
cOWaKyy9CHLU7GM8vBcRHgwO85mwAEZSzmzg0cCIj0MPG160NWFfkNb2qsLhzJnrkaMjNAz4TIOY
vZtNJzIeOW0RoIGrJv0qodOQDUZAC91sLkHXgwgwYJ9vWOlSBVN60SwgLdIP6FHql1WTHzNXevAc
kEIM7orKoiHCSoCzbp2WmEgMi9zLzvDuXXU001UXvlgDXUn1PMyZH/OTbmE1ZAfdeStVL+dEcvrq
vdDesCeesnjrm8jgxSnmkykNAuO/tlE8/W7r2dbo06MrX3/+fPrPKkpPTPW/73LavdXw+f/M5qRN
v/BXKZrLADcTAyi8bkxmpl/OHiRlBGqeh/YPasVvpegJ2INDWsi6MpmgfmtzUqbjylKnhhDwrT9V
0qvr4C/+ePZAkVcEYWK0bY613589Q5hB81FCQbF6dw79NbfwDe7OedAMzuSe8D8UIi6jYiIjIdzh
95OMdz9odh3sBxvYctGZM13uSFzsW5f/l4zBEUNGgDpaLFRhnap2H+KywFLqw7BD16Y3rUa48ElH
4W6R82U32XaSaJ5Er2N3zQJpj/sKK80yrD4S9Tpq+wBUVqyH9x4REQVgFQxvilI7QnsfDXWbZB5R
w2l//qPXbYSXpwGhJkW8sMvNiHm1Lg6GfIuzl8j+dkk8jO7Eqfku8mSlwJix3KcGb3AeXDweg4PF
PvIkyFi6GXVnVo+nRNpJAQRlI3qMU4WvXi3C1t2oOsiGBHfHWyXfjPRSD5/VdOCO8rcps/OsnJG2
Kl/nX8nHOggXI4WF3dFCGa2FE5iFU9rP3KBmNS2pFU9wkIBVPZ1P5CCN59iHR12KjcX6MG82IRcV
NflkQW3XuxpXuJ+8+ONzSbsQk3GP3K1OOHVqiFfk7rALoRCRJFsGMAo5DT4UQimd0p7oy5t3IU5x
s9ulQ7QJLe2W14hhCVuYzMjd70Y8+3BseXkwD8zx4MuQC1pwIpVyL5JHisCF+x4GKZPGIYyvtaw8
FHZ/bAo4IGq3odh3PjT629B8eyDKBq3dkRB+S6We2pgodUK3WwbNC+d1Xm2g10bDrsDSyT6fvsZA
H1gbToq44l1IEE1hKI9XO1hRePbaIdaw9LqYCPvZ2eDGwVBdeBuXFM9I6q1UPsiBL9pCLKnNchL7
zqDvmGwaW+8c4sAu6ZGM+W1Cb3zS4u4oufWtzm3Eid0wygVNeadQqnat0S16C/8xWCnPMPli480l
ttUQCCg09soMCVIXkbgu7DlEI4aDrgHNrmw9eGEzV51jCmupHMgQHrsVySJLIIIt4E3VLag/FsPe
GXw/uwTHJzLbbyF64Cl3UhXhSH6u+cB1VuM6OW+ZvPLWgUxa3s5bZYGvLVZ8Rh/0RQHGLvXvXrHx
3Me4089iOAQjgntyLrPikW5cpyif3MpfqsgzXSZjqmba0hretu2+wswGIG6KOT5ymczadK9hPy5M
ehUJIrdyvep6Mdezr4bSt8xfkCVnsb4q5adQHVZt6pS8RCwvOhwFKRUNmVw+0t5SwHxRMf3LzSqB
BNO4DBlJlr1kMGLo212M1VLl6VEVTyCG+zygV3OrY4agXado1uQqyKeBZXxscDiOyxAcjbIS8rnW
IBzubP08qvvKvOWRI6DY9HRNjAcTsk097LXSkVmnMwCQ8HOdRDlI+r3Slp1/8qHjIJ124qJRIqiu
7Xqbcf1rxFayXgcQonA6LSyaMP9PWXMoGm1RgSjFPhJKJzNyFPXJmiA96LVgJOvEUaOXIPuSM+Mg
WmvVGF98wFmomjPIWvOouahYIrCl8S0RkfQjRnQcHH3wbWJSxzhpI5rGUdZObuV7xTSha09jiPkb
x7vLAG3S5lHH0hkZzkfYJEu5DGskWaTiJLuPjGx2/B1HOEhQLYJDheuiLq9D2806LAe5x+/Qv8ZS
D9oGxzcLY5Cogrm0Ab6Pk26emKRZoCHaL3HFpDDVcsjVGspj262MVF4XGh2cDaxnTDgpuFo32NNH
cVTNrUIbm5s/x4aY0+lNxnHhGSj7pVhIxY3hEa9iMY8910lhLAtaU2XKdzrWwY39KAx6nq3RsYKa
TVOMn/QTxVirv5XxHpTUTwfRHKWuBOI8sGpP2sARdbzKjGpXTIkMwN2adu9ZQfTlxVU+x2bboMZ6
xBEMmjB6ncGSz3sUPmj8Wevui2mpMzGkqO6jVuA/pTJqkpZ4dk3cy4EqI1KRzEvV2UoDZ6SiPiwp
8I6LdeNljm5d7Xg6nWwqaLFPdj0jo35UrWxfNcO27Er97uF4HBXWQhPMrWPb3Z6V6C5hV+erODlG
jkJ0l6JJt2NMp2FyzH1QN9SE1LHNN8yDrkwOAiqwGpiXBlBxZVLkNGjXzLPuSXO1sGP6ZbHR8CIM
ulhqKtE8jBshO+/Qcix30ebNopPpPGRpHYYkY1DxoDDl1MdmUeaAB9D4of/DjHWYy/9qrPub1/D9
n//pcwz+jtfwx5f4ZcDDLMgCWTZ0xitTZ1b7ZcBjb0DdD4OaYpLH417/q49dF4ZgsDNtcmPY5347
4Km6CZCftYDNP1nKzywXGOX+ZMAzNIXdhsr3Kf9xLZ17Ult5Wke42X4g71yp24ytwnzQZaRqsarH
8tHwcwQw0nPlugvqTYMyNtLX3pvGu4vdQKvStY2hAdreeSSrZmdzZMCLR9F9M+qBY9f5UuUDGsS7
dmoR8R8KMLiJjlmGd+XYEVYSH1q0QzsjPNMQOq5OPfaPkQ7kuea5n1OlukyaZOy+TF+cXTImw7Bp
psRJ9am6J6jGUcypSSZF5eR0s8eWpEplsB3XBX63ZlZhhrcz/Wkk2dKw/TD0astUSzUJhvf0LDHP
YJLz3W9k7LVZHSOqR0LNKZsXpDVKiLLmBG9SaCq2OdL4TczgOAI9vgpzMurD6nL9jWTeAi3c5hyR
bT+wQR23tcvu2aUTHvmKPA8mLpLSJzgKK/zAcwMmR0P6JyEFRBRwk5i8TpSvnkLM9ONxiMhN8xG1
brYKsJI80eA9CdJFsXFVOUv69CkW1wr8Pe+xnY0dpqZGTJrySexXhRJ/tuSW5NKEoj2ZNfojl4ar
OSZnjZxTQN4p14eVQf7Jl+4pTqABUNlnkHFbpgckv+juNiQ51aB2Fu5aJk8VsKtoClIyJCR970Hn
glw1byonks39EvCVVLHRgAgi05IDypjUVh7E+4YUlyWxODbJdWnkuzycmsiJD1L+2k/xL6Pvz5io
wd7C4fXRKRNsIBKJsY4iWU/gIJyiZEqFoc0nXcb+lzASebOC0X0kf2bxZzA1CVYz0BALv12n8sDv
AwxY8DpXoc62ll+0LdpgLphFioDRowdIKdPJ08sp83yG8mx8503PYOAv9TZFCbBXg/xOr3SinQs1
vaZ9M8uZqCx2ZI3qug82TOI8Il/fRU8qLcP2dCpFFNWEBrR2OV83nXWsJ5JeCAiNlTgmpI53AOVG
ennxvJWwzHlVAfh55JXlJ+dQZjo3woUVw/dYgxTg0IL/MFcUFHNsjLCnTRKdzVku6SzgCGLlZjpU
I9OFxydl7XurLr6FE24IXz5BQptgO/f6Y8TwolFQFa7MdieNTqdjQeIDPpQPVb33OHvtk4tWz2qx
BBiXkP5GENKzjYV/pIa1pN58LiOEt0SNWac+Rek3vcL0DXrbTB9pOSfu+eRJ8SpMtauFccoIo5Oa
xsOOJH2GQBxeSi17aFw9ZpvenlueAnGrzVXtlgXmrGWHFCNGJ3az7nX7EA7sVXr3qQ1QHLqeOkE1
hwedI7xiD1P7V8xowbLh7MzxMcjoUY6WWsdY5A9NP3XUmAYsT/FuSeNCqRsKx45mgP1sNF8QZO96
IxZJ1I309gA69v0+3PWJf/DT5nOQ2CC6cQSNgxaLsGCEL9h1ZZF7hX7CSkemXMHe5WFGZDbYpCYl
2MJ4DIz6EvhoV+ZRi7OjKLNzYEHF0jFLWI/ulCKbFogx12OuSqGVLHg0rnLTfcll6V7BbWmmvRCZ
402d+MdKauDueNE+D22n5Qc8FMZTVTba3DXLU5qT2teCr6xcyQH1bIa/J+twq8Snp3RPpjLhyPFI
zCqZFoPUvDe5Rq+HznWg3BB/vGn+VvS7ARNFr+zsXDtX47hRGlx8GRHizlyC25gzzOKDOMkWNcIt
ICP2UdhI+Kfmavvg8nODrHMlMYi7bxLZCks7+tU0Q81yn4Eu1U5m/BxJFJkPFKWFTyLdDcOHnu9k
wcOwoel7aaWbhJuppm1q0/Ez1ZEIPxkFWEAQP/GzheUXoVHBIsK6jZgz2ANm3/bSsgpXXaYd79Wn
ptm2DnI8sXXoxiWPA/djDmUJKMk1z6MFdnIAT8Mq4UbRa8xhEXVF7QRI6txDwx5XkYiJKOFRJSuc
KP65j41bwiTrxuOtiLV9ExvyrOAgn1eesavHeNOm1T6JhpOeVB/UfW5jDZlIgrwVc+rFADJT7rwU
NnuGWKagJUlL9w/+ROW3qQUJWYi4Zu3NTfS9cKxPbeiy3itPrRy+8rGBRvRqSZAgsZTIXCgSFyu3
8IUz5uos9Lo1JDLMr6q01jMSuYhmHiR/zXiQM2Xh+doHdBeVvoDc21TwHnT9IbVPRjSFxP5txvvo
/5f3lbHrmxSI/5Y2VPkFaV397/+u/kCW/kGZ0HgwUwMEj9oSxh+UiWpQInaIJPUH9znslxU/6ha9
yy6Sm6J/BNC8JAq0sH4JZun6mhTfFt2CEY0g+WS34yea74cYoDhHFL4TOYiwv5/74qyrN6/nntfC
XHlMCwyB+ofNw3kK8hDDyaSXiVCphShoPI+Yi4fPlhiSF1zyQMx07q02xHb/ovLVZGrHhmceVXDL
yYI9ht7QOcR3L0XcPzaGOiyKfvKIp1zocKlUr0pLYKv+SuNVW1D05sLvXUkY9GV0wxVGcDV5AYma
hteOl7QDpqbG2wQKp0nrslUidS6b5jpi/ypheD3w3VFSMQQrS5dnsCrx4FKaQsOdsvBT7GXqW07r
d1ffNPuSuk+RWIP/mPEbqOLVHPZJfGGHrbY/Hu6wuTzbCZVxUffPglFe2nCdKT3wdMPASmHvmwC0
0DryaUPEHkfY5VEqIbEJgvjVoz3QAtmM54ErT0ntvCTPpQxLJ6iEJApWcUNfGzXTXbELMP7V9aE3
sw097A8kG50olJkGzIRrs5hPwFj607ua5V/EsSA45U0CAOZ1AFbTU3WuqfcGX1GFqkpDdd58RZq1
ALo5qnBuho1ZJYuSWIc9oQ6s+lWmSMGIGyygsBDEBEVA6r0pEyYBV8/cZa+TwE8QZgMcAJ6Cf6vB
UimKt/DgpfUUpgMbZJu68XHrepRMQj7a9faLRFIO2BPUBp2cS8H1U8nYbalHAdtBwHjw2heTs9Gw
AxDa7ZHst0GI3N21LAlqGBEtv00CMyKDHTHK0dnEx43VE+co3lZeuKHXMHRDnRDQJ6TxKuOYTUfl
6GZ8pzJs12Bdu18NpiHoFaoKewaahcB5O+J3ShTcZ9VaaddDzTPUP43VR22wLa244hdjf02BvGVq
sqrgMEjCXYLzIKetsjiiZFwiZGd5S1BYuVcdspyPghJwT2QaVL8N3wbruzTct5ZkUIyyU6ahDp8o
XPzDXPUM5S9zypfgKwne0h9b/H9nUP9Zz9qPL/PLdQ/wIMt3PENTkmx6JP563bN0ANDk3S17Wqr/
9ron8CWRIdMA+/Mw5X/6TWwZlrX4JY/2U62wMP//5Lo3qcn8h/uoPEndvwV2umZkSNLEAAvUlWbB
i/1sc7okFi69kC9D+65Sb6EFw1G3PsxxmmiZIu5q/Nz5nyqGOGKjdFfRhITNTTiWfHXFyqjeAhqI
7BW4t/5p3NC0UudrTLaheOuIhwI8IpOKYyeZMfF10gKmBAx5lj4RPSKLZeG2xGbZi3GOdSJc1NZF
5nQz/HJZowhikGaauPF4VpYh3RSNu1fkC+uqWY/xG1iQP42hK4GCBYKPTNSsbebWWc1vGiWMkfEk
hXswYIX5CvmqC4+CSIc6G25sQ5RqbRBPJv0E9NnX9jhPh2rWnqo7FwqxriCIaMLD+oGtupi3BTQE
HgUbtF7tSydpIVZhs9DbbWvcUMHl7jGsD5myZho2iCsQnqbhCcpGvAWYIYjfWIzdpv+oVy+0gOvA
TFsE0GHpkjt7rIHgaXOiKrxM5Itae1nC6uBu5847NwBvhTI6yBAj3jA5w/FYdtGyzaiZCe59pKz0
kd6fCuClo+2gKLb4IzWAatuxbWakRTTxGPob4B3OWF3r5KG+Jx+AECzH5DkunBbQOMSWZpN6x1Td
2CqBuXlmfTYntJVuVmaLBCJHq2/YhKtwms8PKsV5YvjoQpJGjkg24nHs9kwstL5tscsyw6TpGtBW
WvMgiiiL1J2J6Y/PbGbfoStKXOqmhfU8NR19Grm75xGze8SPT1X3g/kOAFEfjkyTrLXC6Jm7fEDr
SEu6KcwXpNLIZ9FKoqrPbMQ3If+YM8pzTyZYET+nz310iKybRY+OdsBONlTHuFkawSql/yT1XnOZ
8bHDPHdIM8euHoyn1nxSZ/3YYgGjidW8jbSyerSzuuom5Q8wUBeHN19Uq4g7Y9OwH/7EBe1/w87p
Nm6s01V0ZJW6lqmBTbmrC/LDOB7IcJz79D1LXlplWQb8PFChjTtOqoYeXwilWvudf4VUlKlL6ZVt
eHlt/bWaratsbUozalmGeVowS3uP9l4HkCX5t5yD9l1HAHOKNdcxK6ef8DNQFgWzZLpvNX7MXI1P
AYd8GNyanUcV11bTYYa89urFdpJ+mNUSW2SHDP0saGGFLWNU43pJhNOCbzjsR7WbpeIShMch3XRT
zOgYlBfcc8xtYbEZ5G3bb3X3cWpdmyh/V9IXeg0xZ5Yt+qPH95Kv+lMGocmjJdlOUegc61F7hKgi
V8QuiRsSSJu7CPiL+gAMlwF6Xt+NbgnvyPFR4A4sltj+X+1XwvfepZ9w9p8B/PHwxVVpdVpAJ/N4
7FxQsSg7JTFDqzECX4uzb1GU71l2QzjXVgTFpKcG0A59ybS4ZnTO4jVHqgxXNAh5zwwv5G8M22nm
qbIEhYbPcVh5U90Sv0R7SN5Z6CPIQVoytJVbzvUNOkQqobjgVnS4tzMAdvX/h2vrP6sqrv2lH+uS
VdOB+vXxH7282vQrfzlGifHZGgAnXYYQNunOfztGqbkx0aNl/rXg1DR+f4wq2GtlLFscyQqFDb89
RtVp/apSdcNX/TlZXJ1i4H+UxWlymNrfFc5AS5m2qh9vj0HqcU9S/kch6aB9Bf4IF/XTFKeOp7bA
MIN6FiSqfHZjaEVaN5NNMnW9B+8o6uNVIaTXUgX4OnnU3Ra5hxG+zz71ISdkYD1i/MHPyZW0QsMV
0UZK24XEoCeNI0FnhQ4thc4Rkmz4pEz3LYsO08EG5XO6+yQdZY5InDlFLSFit0p5aE0litkvQ/PT
Y8Of9gkMR6fWwWVbX0l6i1R1G5ASxrDuc742oeSk5cYkmtpE6V6XUe8Lw9EyZV7H96YannQcvQU5
wKDJ5mY07EN7DUJyXrfx3urr7aSVJ9kxUMx1ZRjsHExSdo7UG1sD6ViPeryzuK7iLy39tlCJMqKa
pvbeYsSEpHGvu2dl3A3sofDVzsahmnt6TK/OgscrBqKCXz0NsDnPLSs5DPW733PHs9kYfgtm3prZ
N2cGVrT6UCo0vnlkiYoFSGZzGpg9Ss5CmnBqJmnarJMV2ppRtNdWIfcNQJlX6sP0T4bEJ7pdszdc
t2xtbBhAAhaQmKBA/hTDIXcsQQsK0bOQvB9dzEdiXOkZeGLKOZQzRetBum/Cdkn9ak2p58DWeAIS
CchEdWedcpWCyPpDwC0aWfGNqbVT4k0S7oSWrkMYRzb7gALmUcgMJcFAEkpxSKwCfQ840jhStKx9
xTCTvAB4UgZFKcy0S5q7e4nH1zhRlqakes+qMsvNz7YGx96xTw9sJh7262GjXmlzHrOPgd27zw6+
gaplAKA0/IdQZl6Id+hwO9iyy0bGWeSzyZe16JKw2aciV3bP0AnYx7H3n+KGcaq9S3m3bNEFevQB
iL9+cjZgW7BjyR8z7BjGRC+TarB39dagIbJb1j2K4EM7yfUGur1I/VWBjt9Pgn6kBxdlGNKZj9Yv
T6J/Psn/FQp4zppw45pPhvkS4BJoJ7tAUaLwNVX7OegxlWWVSowO9bJR7W5B7uYgaFtH48LeMLe0
a83P8R/m/sMF4K+krn/5v13wz/801ZL9y//5O1amH1/hb89s+neEYU9AJBNOxmR7/fdntvU/uQ9R
RkBhmawqmvU7pWsq5VF4ktLbwyOVC8lvrz4y2gVmJl2xpwvTT9ho1T+DaqgKlijtxw1Ltsme/PaZ
3Y+ZRESMdXr/WQEqL9sKCthLY+1xSoQfaj9r+leZXRucUt+p9CVr9JKkQsL9oxHnmDb3ETyw3Hyk
UTNrIAdhVMqrje2Ys5HRAp2/fpXCJ1DoNPTizKF6/aOmNHSnfVHAG/WLNF3WzwVt62CaL0G2fMDe
WK+9T3cZvlubnhX2ggikHj5yLeix/Gnsct5yrgks/rDfwfVXWAPK/F41V5Zq17vHZmq+1/l2R2Pl
yw3cAn1f0ioZNa/edLOYbA/oKwugkBIui1zasY3XugU7cRUonf/YDlQnm+smTFaFvtTmPesCvB2C
L82/ok9h3TbcAWHgMcbRbQpAjycIXtPsHL+OyP+Sw1rLUnfhMsJ9xAJy/gSbaXAoTBlhlhx7EHbN
UoQv3Er0EUqm04YvRXMm/NkT16ANu9s2wYkrDps8Wd6pF6nbR+v4gTvjbKTjJnV7ml+mklG8zpSe
+Qzs9o7dyZQLDF/8Fp0SoFuCb7EV65qFfVPc42JFd7P9AM4A6jN/UdAcPckBtM6Z26xbdU37kGPs
S4rFZ0Oy7C7Gc8ETXzn0NxpZ1HpjU3H02GFrSp2Ka4XavIzKgf13hl6vEzsBLHryuk+13zXSp0IX
EWx0FblFJqdfuBF56JymBuzaGY3hMDFDKjLmOReCaOT91HMz6teuetWtPfTA0F70i/rNLTbJ+BCl
HEiqmvF+yOgSOsh0C6WU00zHaTWVDmntp1TzY3f5tlhFRtEl7ghtLHLuORzI1BSRu+Cx3M1Fuq0s
ynP4rcQSVMBcV2YoUPbFDO9F/2iy9sNE7r7jObLNhRx2y8RzUnRba2niDYr9h7yjqaY6e/p2kF59
GOGtRLDeDBYVxLaZkFYW46+cciZy2fv55+p/6eSCIf5fjAZJEGXT4/dPoUY/vsSvj19dt+iEgVyE
wKXzfPtl8zQxhDSm6Gli1e3fPX4ZboEWwazmwahOHoRfH7/y5D7FlyDDQ5qa0X7i8UsL5H8cmQWC
psLfeFdJ4/3+8RvbA9R9H0ezNuAOGE1r0UjBHp/BJodPLxUYIMtrBVzac5cm1R6GvunUNQg+mNCd
DGZj3DOYls3Z1l6RozIiwyb+csVNt15lHAxoSKZaLko3eQDG9TASORalSlvZpGtOaWTfbsglSxLv
V7GDen6Iqq/UHO5t9xISZi6M8ime0s1Rkh9U/ynJv7yWjovsQkJh7urhtpBf5ZbHmeYYQUpP5MWO
X3FTcwM91ciQUXE1CVdnsGyzdl0CXQMgz5mRzaI6WMoNC55ReWjYrRDUzuXTOOW2Bf4yExFNvmWE
usf82hC7xTGyUZk1hyn7XbEBiocXn+JBliiEhH1i4iFx8ZY/aepSr0aMvGIvPQU1qJ+FfGSaK3lK
nFca2XODELrUn3F1nAs4xhNzbRhvHYH1vmG346dJvYrC7oXPu8YTxA+uoWFTYm4gixsHHQO8738a
rjsXkjo3/EPm3ughJWHFEmYgm0VLc7lvQ0CmsDByLtKVizdQUaCPosoq1lwH1scbL5uZY8FpVEBZ
S1aePCwkI7hYFCubBPlFPTc9Iiot0zqxdv5cZNotIiBG8uCZmEFa/cGPHwXM46iUl5QuOLasP8lh
+h7H8g9jF+rBMkd8avUZPAPHLM8NdiwNyK8aHqtufE8xlFUxJAUT28kIZxzDWdYnCzfHORBAkmt4
/LnOdFeRoT2H2s3E5dcRGugwsY00lk+WtvzZ7+FhmdsWkbCp9hnmtwgTnJCoWscUF8jKGktnXK8T
DHNNblGb5q3y8tVAk1bDbTS9PNzGSDfSPKEvlXI3oGUlWPHc/jXDmKcleORQHZryKgNHL6tDwWos
iRa68p0CXW3Ue05xaYTdL8b2p9SI9NG8D+2zhSmwwbVoevksxZ1Qx1cZsKSLhTCZvIQupsIW8Wvi
4AbfPkuVAONhU4EyKh1cYmp2iptLjEHR47BpMJkg2WnYF6tWOwzap4heJJUEi7Aw0cK+VMVHB9zE
tG+huo357mkyHMgv/OCEBFs5r7SNTo2YTp1YxBtmEnyableLhVcoj6o458p7lX9lyU2jkkxM71Zx
oX3Jpa6M3KBLeZmpldwfeAVDW3k0+dmCjqfsZYPiyF5WSe568uJWqwDQLH+4hE0aRXYNdWle9Q6o
ErflvNInLgrlAVO3mlf7TjmVrQEGUaNPy3wpKWILuPXZ3EWom68JFbpCwe3J1KVXr73yEVDmpmjv
dh7McaWcOmM/ZNJjT/GbSwFcThFclj771MJV1MP1nr3qmH7s8FnWV213rTJQCshSxAc1NmcPinZs
rY3VPrN+HcSxBX5pPGqjz2jZb63grdKvHgNjWzg/vDM567XxofS52pgjzI/MqZVPuXzumm3dHRrF
xsRHm2B6bQlkYdeXHaWW7jS9yQCRTXUXjwtN0p579ZsMsMsyrYteW+ChYM7BuC0thUb0CVUk98Wm
ZtnKH+c86tk7LCFHzTzmtnje0T3gGy9Gc+qlhT6MT7GnriUudbpkOLGQQVPvgrp47Skzl7Nzn7P9
CzKSNOZ8rPuZra5Dz55bdOH4o7HM/UMk8HpTYGT0eJ/R5D0fuSsK70oCxE5pNw34sEg9aTgBrCx0
qvriZseM/XaZfwQQqWJcC34yYLYKHYEbIYr23r+SdybLdSNpln6Vtt6jDIADcMeiN7zzTPJy3sBI
isQ8z3i1Xvd79Qd1lioiMjKtYtkWqzCTQtIlCbj/wznfaZ87Y5O60do0kHaa4zv+XlAH2QmRab5w
rOJOGj86EykMT2mgsHs6/m0d0ePX6b30SW0KCec0MDho0I90lO2mIZZ5XuIUgo/AOtCkrkv7Ae7j
pXTiZVLPuHfmiE6+iDEy13ypFUvGAlbxpKMXZ7lJvWdt/WjncdQChmA9AMu57hZmwHJBK7t9Snkt
EkLCW/NWAkUdteY5l/LYO9OqCMbd0CSH3DZ3DvNGXGWWV21HWGQSby/m6CbbGN3KHE3S7FFUu8iL
c3wEJgaqVoFWcoanCvlCa362rMFHBqumzfe7RXWUteOlhkSuMXyFdbDt4a6QKrZA/pYM7soP8WVo
1Wfp28vS15ZjV96bRJEuFJuVBMrGXy/2/n8deM6hfP/aBvQwfgbjnww75z/1a9gJNRJ7p8BjY5HG
Q+n0q3JD4znPGMmCErqaBRj/JRGdxaS4Vknf47d/P+zUif+DjmygyqBE/Ev+U0gI/1y5ORiRdBeN
qmv/kwdIt1vN9GtF9wDxZLQfwJwFHMRx9tUUrO5iCER099gsrM2oofvnAshkwhvn3lQ90pjk0+zu
nRibi6jtRRlvw/EBGMGBcu1RJAwlW7nUPd6dHOZS9eZN2wQvPWpGAexYdgs9TnkeDXK/WexVaLrR
NnOIe8Yi6prTaPNPNO6xZ1rMLyhUFdXtyBnio2Q0635BpiyfZ+Xpt53Sll3yNrXGU5sis5DbPjJ2
xC4+aPVLgDjT7541CB6+8ymGYK9bd7mhr0Ou4lAHBx94B0w8jAsvvhrJSDCrZYv3PA62qWjvYB1R
FQBmYC2DstrkRCtQWhsoroneux2oIrhhkWSFqLJj4zBNOKnQak+zZptu31X5ju3log0eC5TdojAf
G5TeHYrvNHevVgOmBCV4g+F16LzN0JmrxAoWQXrR0Y1X6MerWUeOJs5AVx4Jhozmq+ru8gGpP9rz
jm4yQIsuSLp5q1CnG7NK3b5YFMQBwi+Bht2bxewuM1G07bWTbzNmAJ3X36oK4JtbAigm9ZC7EdLM
wgJ1oNtLDcV8r+UIGxU3orcsxbLuv3qEHFoZnGGtNcxyJdp7X3w3DOq0ZN8mX311BcJ6sC3IziMu
TL5vTBxxZW1S2MslEq1MgPpitGzHZELMwv93u/nuMf97P2oiyxQ1nUBXzIfHuWNS7w3g4Vx9M/rN
ev4nAzVuJqpDuxEPLtViRNUI+m/ToNzRxVlzqCT85DxUlF5zsZmRoFRSfWqtuSfarisoa6hNIy2+
atO4iqlZA0a/GWw4DzMqw33Y2VS3hJstK6CMOp4JKITLgHn6hBq5DUExcO3AKCR1bqJizjz0wUeT
KrpkjBEGP5KRgbhzaqi0MwVUtTEeLPsbyKNuNC9uoNUbQ0MizKLLMZqNC22q0DGDOfCnKrO9VTOQ
yoFMpdnJtbL7RcZtU5qUKPa6I6ahqd21BdfKr5tHYnq56gwMqMGeKEQS2LrnyA12TlFfNR5LB06W
DS9L+Bsj+FQ6b5i59qfkgArz02HJVYpLj4+WH7is+puhKRitXtL4VCfN7m9zE7CO+nc3wf/533n1
JzfBzz/1q4eHEWNyE5izPMOULMR+3QQOtk72XS6mAJuj+Lc3gY7QhFBxcsKAGs/T1X/08DBsmKmi
RgGXbwPFsf4amPhPLoJ5HwfUwOAzWvNn+O0EtbVVGqjeZB2k0ZiW1qW2eIDpPAuCE44+0k29DbZ6
nWxkipqLdqtL1brvMWp+ONPxN9+7P1Uf8s344xIOkwQOCUspQ3F//v7jVMJyNJ8cIzIoKerG4Oyw
52X8vHWRJgu9PHfK29ozhqtsrloNlQv2LhS4awwwsLD9bQy9K5diAxFUxjra6uFohs4LdocXsj+Y
suI9VBytIXO3EojMjK0CEWbDCjNCkpdhhwkYYkkXrKWA8wi1xG1bSrfqOo18N2DI3EvCZNK+vKjs
6FI5ibmEmqilKmqqitoqpsbKrf6YUnMRzqETvpO6CN1xxjE7sK8NQEor7diePWhUpk4ISj3E1Bm8
RDWyQfUdIyxxh48SMNiAoh2uEJWilr6UmbUHk4nGEw327DSSLpY88I94vKIa6hiKTPCZgMkgXHFd
rXSXO9czsaNtPQedCDw4Xy7gvy5VxGITnKtxY5NJbnvh1iKgIGWC3CPmH69tfDHinZ2vE/TMYidi
MH01IbQUi8PThFZdi5AGmhuHnd+EjMEe93q1KcJ+M2Tfvuv+mNCJs0M0IEWgkgSebi+z+lKRZ2+O
y5ysofKqoafwp5NPhGnL+q1jdh5HzxVxHQZELzVUiOqdF72Gr5+yPqPVEBX6eczufZqySsItFuco
ghdpqRYDOFjT/iDY4YJlC5ZdvczVN7KXgn9FDznS+yE6l552TsunDLGNCt57QYiC/jr5SEJf84Zt
GS1lST+VxChtZ0FUiKDS8blNYfzE9Y8J4g8BrHsb5qeEBOR5hzgG6ZZDGkRaCC2o5oNVEf6FwOC2
gSeki3xTZe99T63VvCn3MCXXHFuvZgMigmX3okMmwk3t87410HWK1ZAFF2eQZxRn2wzMPmSj2n2E
3mMvpv6eQL0bfsWxvkR9AR9KIw4aKXdIw4SV1FndMYOdlAzO0m4uSIHomUdgcWKmxoXTRLzhEV/J
wYGZnxTRXemnB3eQS5OhXSnxOAOh0zEx1gZD8mrcld5DBqpOwdOM8MfKR2MCYzeZ63jm2oE2NNv6
wUTEIcVMcUwe/jY3B0Fsvzn9lu/N+//4yhqyxc/v6df/+p//6TkLv6p2tpzlWvLv7Gc//7ZfvQW6
B92kg2ADR7/Pmf2PGwUhBfgA1msgZWZNBJ/gN70FOgqOVZvuA+cav/WbqbAhwasJ86fEQtp/ZSps
OX/CtrHnUDmA99LQHesPSzmtHA3Esmwm+pCWogSbmsC+0nQEOh3SOfSDYCWNsH4PCFkQQFfZ96w8
5BFyg7fKAsuKI6YH0hr3EqgHXbghcOsmA6fMV4FV1KSu8wipzlluOG1wzyh82UfxUoNu2sXTLgQO
G2iQB5Rz0FtQr1F6lv0+ii0MaASaNVO07rGBZm4JTYQpMhK9EHMTjAe4VkjXNU65/hMcmYkS0Wbh
xMRt0YzPpjCepuQtrxiTYeiJ4JR0JJNiXMsIrPAbpnQasdtasLOwcOHGWU/pCIeZRCkQ4Mawqthq
RfGjSvCgilNWa7C6fLhS1857kgYoTnbgEF1KkOhD+OHOvb0vNz1B2s5wkpa1DcKNcMxbD31TyPh1
tA6B154CZJZ1zQlXmeBl2r0cmp0gFWmSDAi8TqLKwAvGEZOizkhJRB5JjotzY2nWJHyjpYulv1ey
v2unmHtmukpxJzhVlPuhxBbzEdOEGfIcLvVugGjs3EbTs7AJWkEF43r6IUO8VdhgdDsX4BcTS8Tq
R8sf996Yvs5hLzkx3RVGEgiwFLhAmTHPf4R+c1dTDbOw3FrUHdboLUeJEi5PToUTX8yAxb4DJWxK
+Hcy5kdz7JZhWYQRMS9OuHCgPW9BNeIdU+5uNBLmosNnlEbboudTuLGZLjumPapmP2qB1UsqiUys
JpVPf7YzbytH+2PM7+3evRoQhPXsK+8kJNx4lo8SrLIKLXvlTgax2ecBylcF9lq7s2u6i5JxX6yz
EXbM+2xK7qQ3jOv+J607cxet+PJzPHOzP1phcHblTWPY63QaUHpqzUXXybyFCCG6dx/loRppEvnX
9H2An8ah0LC78jlGWThnpg3DQMIofGFiI9LA3ZqAAcGPD6TdlaV3YB+ydeFWSEIJ2+Q2jAnW7Rcl
TxWEC9d7MNHwjEGCOPh7hIJhakyq3e84fwnD58FHdaPgTe8K2Bk5jjYdlkYxHAM2lpZwFgmkjRHi
hml90MMsx+i9Vu0m8Utem+BtdNRKa4+Z+ZjJzyqHSdoDcocx5z5m8auA8NEb3/DcFNgPv2Azny2S
ZJ/PSBDQIKV5DBlXJiTSOLeEvXtO8AgXmakbgZDyJpMHB8zIiGK58PE8Y/dp2vpA5elhH609WLYw
E2zp7GXwGeWHAICJa+Nzp4vPy45AOvp6RyLhVQdHxJeyQwFJ9x83dyazgLz44TEZ6NUzeCnC4J7R
bD/0+rTzmSJ43kZnplCJ154JQwpFXPLdoQZl+tDPKD+mEU1e3IZMJ7p5TCGYVwzMLULmFzVzjMz2
2evD2v/UmHHkzdaYRx7hPPxomYKk8zgkrbdR9VYyI5mYlXi8j/PoRLTFo+DrDMYHR20s5ityHrR4
0b1IPjUaN1oKBscJzxhYIXMAQcwMZx7XCHwaQdyudfHDQBGW1/uweWhyg+imaDMCFNQBMNcFfkPI
WI67xodJU004ErjmAGwzqmTCE1BDN8amEPYiUNFGI/gu6iKSHAA/9yYJbBUDyenLAwutnFNNbPWc
DKRhzUg5aVz0PLIgllusY2xafrIvOrI8wRkRWJmGKxsI9dDtfZDUw3BWAKoL4i9ITTDAVosBC8tL
HbK2Rr9JKLZ3dWez8ZsO8FqjHEwAYDeMx3XjgbugBo6dZmrvRjVyZ8kndMme3XeIhDKQ2q3JpdFe
KghKFcDtFt2qDvBJG8ADj8bSB8wd6re1PIbihwDZzXZS9i2jFvTiAL3J3cZVyuUB57vZ+5yef5/S
xqRv+9fj0f8qbZI/3XCb8x//VcsIpprIiFxdCJpkVJe/umNYfIpfkgKLBRylX7XM3AJTYaAfQkRk
0Sr+rjt26LHZRruK9fisPfoLG25gsZRFf2xIFfNYm4+H9eP/qUZ/owr1nQE+UMx8rOkoGnB9eerF
T25NyGpmywlDSDRp1jcN2VlN66SsdpGlxXJNpPhx8o2HANKOZdHFDUiMBz3aDg6B2R7uRSO1zRvY
2/dNVYIw4Q6Lu7fQOEE1buW5Ct81Y9VynGZWfLQdjtT6JZfpzjYcFIOyfBwbwZLL7y5Ont5jvUYM
eK3dVyBrGxbOS6VtB+9HNmDpABzPIjEdmZhF4GSbiykAkZT5xWk8iplgafnNvQDPnFS4wcMhwsTH
iju1bfizTDOj9JlU3J2Z5NhKtHzpsWB0uPT1q+y+excL12BdLFXvh8bc9V25jWVB/q7cwyfd5Jl3
6n0ucVcUq0IPjrHKtrWLxAT16WtldMeYEoxGxUymTZGfxhDZkgvShNmfN5rrMEfDzzQi0sLbwt3l
ppwwupPKWoHpNirrpiBuz1LyttPkj7CeTn1K6AhD6p3QUK9PfC2YAuJx7abakmR49qz9svQULROL
re44fzE9UsSYnVgLiprje8CbOtJtJR3nirVtWc44YX1wO/B/VWgfHWc89Lq9qoH25oO17ANr0zsd
MjCrQIFVsgYaZXiKwm4/FPVrapNqQXto1gdSg26kvp1U/5j6zm2JnKur3xKzwBjw3Je4cwqsaC7V
jpZyP8gwXrUlrWZ8S5av36mzn8Y7HOCfWv5aZzt/etKr7BjF+9RulslciNndSkJSgruDmWVI99FI
rWAwNp8CZruyeBohtyJX5ZTNUb1r66HNlkLgSw3Et2Uj19QT9qYixIrpDDvRy8No9aCFLmNYv6H1
WIdtcVIJY/3YWWVhfJthqg7A5sTRuB1YcpKKg+jLW1RJ+cQWfJdxvbnxeBfkDYo1x8DXeJ8RSA79
DmAdo1pEwTVBDKnJQxuEaz4YSClC47J66YP46vkoZjeeCpaHiW5t+zk0uHJua8UMFjWGUMR5JsPG
qwl/jogWsfbU/wVvWaK2YaQtxvFBF3j6AWOedOlu3fKVjzFzk3KFQ6/T7APcYsLYSX1WPW2yVgqs
9CWr+Ci/+qO+qoiaIDOIPzlSNhOzZREJ5IF70uP2KWbFh5TFGuhZvG0CMjd25oCI8lNL/VWV2NyN
+kavnZVT76xE3inb+NEaJTte654ZR89QWr+zRxunOXJm+73K3qAArXUTryPjiD7ZeP1H1j1NmLY7
r73vK/bKIj9R3Jr0LWg/KnaOpfPWcKtZNtLDKSVFON/Ikromw0rpKwgBxpJEE5PAsXzWNbsag+Tq
FEZI2+KUlr+91xjn6ATuNJJIoeoc4VN33bc6q9aT+RWEycaWiBsBclrmkfNmF8tqTUbVa1rfuZFx
LoJ72ZTLOKjROz4kyliXWfxF0PI+TG6HXIc4wUhhgDNM6lcq4IK9B/LSSlY0Q3jEXz3ENRsglIku
sdLwM2KaLiX2pF2vCZgeowRWz6IaPnTOPR6616z5qhr3UoANDdGpONlj1TjLOcWiLqEdmMVDw6I8
0DFz6xSslB9j283CNm+h84wmPWq3zG53RmaAnHCWJtTiyV8XBntzfZUnAkTSQQw4SNIYkDNhKhMZ
nOx13elxILxmpEgZzZODfC9iwdXK4eC1JSChY1I7CMaTLdCBG59cKlqxpLjrUoI3ZjBWQ5UhYrVW
ZnXXB4QdqH2shysSIXaZjdu3lMsJRNJMN6iLOyddj8BGjIm6ljcG3bzJ25gHB1c265iQnsTcT+FX
YZGHTYcSoYtmgTCDtEfGiDUxPx5xPybjKK/Zatq3Pt4KEoECvplsrnn8M/7iY0GH6ABX4pxpnYRd
+p3JAYznNBQb1Sosf2zvGzBn5BA5c11JEekYB7uYDc5+Iwh9LDccTgpnWqjhgh+ojwkgStEsWfZw
HaJvs0te0c4ja1VRv4C2iwvKupJbNuFCDJKOJf646JKvDpJlgfnIRz0a0uaU5cUJzfWAoEEDwNCS
xRSlLxYryw7RGQ4j0ppKtm0N6U1T/hRV9zYf1vavAKYqUp4s0p4sUp9KRMEmC5KmsHY6pl0yuvD/
P450/NJ6QV8m48eEQwnQ7MIozzVdosFQMaARntx7rTwO5PeM+lNHE21an5JXBW0UBTdzw4qHhuwq
g0e2Mh2QrRrsT6inwS0kqBud1lUlIZCUJ8O8U6RhRcw1uaYKgkq75DMgMYvzZhFzAUAr7SYOo1Pv
3KWkKVSx2ov0IwZFFZC/VZHD5QTvNrU1ExDTuYzqA3ZuX77p9bw0PUzdtaYzb/gGWgy8S5xiBuqK
WCOVkgB6c/ZYcrDgl57TzPFDGfg3yGu6iXTojtVb0+enINiPsNmsH3FIvTwxZUVCgpff+VbyTS/7
ZVh8p2ST2ckdsTVOtZEK7OHXyKIy57WHrB2gZWXrpXn9ys6ufvRY9fGyqvaKWDGi0LQM9B/RaIKI
NJuotIQhjWdiAPHaVU28VnT2TXLV/Jy0J2vfp/exTlwoKFiiQLtydrchO1aQ4Jl8ug91uo76N8+y
b0xkwQFWS6E9G9WZb42XHkOrM3DUZOCQUn0tSIILS3mtyM8Qa42UuLIUm5LUuDR7IClq3ZTXmB2Z
9yWQd9QalBwSqSxYifATNyMpdKHxnsqCjm3dklBHsgyT6aOW3Zf4ICNC7OSpY3xj9gcJ7EJ3HoOe
W97rlxHpd1UH24LZgU0qXkULnTIy0kbFPjB9Go2zEfC4mXKRcp1GFiCBLLsb82SZJMWhYTM4SVby
BA3mFJi57YKtVGebpTI5U4ciSBnWDusUzK0tX3Ue0LTYtfmDabUokx1v7fOOeCUcAM6VMKWMQaPX
+/p9ZXnrlASpILlmOSox4o6Ita1iRErc0jq0JJKdoihYNNBymvAwGHsI87pxVPpRpxX2jJWevwr1
qhFc2EfpYmRpWfm4Nc5M1vEDerWHFEWySg+gwInvqLJWCjeqgbcjj4uFi+O/wsHPnbWKO4A4BGF1
kog8f9n+/Dn9GEiqE0O6kYyhJZDHCh+lFZ/HSm2GsVgaNm6tN6l9+9VpKKu1NT8i+j1AHx74kTJS
u8tsd+mxmocsyQE883qBezbapzc+qQnMLsP8lno8koqML5IvK4uBxLfjEHy8LmsXSwzVC84JogC6
S96ddfkl8ohgtbT9NorbMg8WafWidXe28UTsEkGyzoWOmRwoF04PASkxIwLNJsGW0ZK3MXixIu8l
4LtL9cdRN9NY8RSdwwngc71UGYmI7a2Bm9Ql6IdlPplZBJNQgPh5fYW8V3F2kcYSG5eRLp5x5Inc
hL1Xd4ch8TZV7GwTT9sBQtSrmCyDC3dOju0xHZ+1kEkXIG1cV+sOehbBg+s4D55b/0MgZnfLc5QA
/+s2Nosr0EmHRHch82effv7S5+YbOxz438echr4Oze1Uk+MVJw8CgVxTy6UvW6A3NqvrFFYH4Vs5
jbePQm1or6bI10OvAW2oGECKgqnC6P0YBeFqtjg7hQF31Twx5LnUiBUhBC3dPr/oqtoZWnRwYvyp
/b7Mk4Xlrmr+fRRpD7mmUHMB6sOFGmOos1YJei5Xf/BcbeOZD1W5CvA3z6yWYnJvJvScvr7Juo2f
7BKt2U7pIR2jJ9mkdFMufjJw6y1PuqE9xL7OCsy+ke13zWhFOrPAtN+BDvPAotjashBfYXg3cwdb
XT5MRDMEPvKyhmRBEExL2VLlBVtN7Sz/W5l3sTyn3bahp5JF/m5NwDaDY+R9RsR0kOG1hLdi987e
hA/S3zehce6sH3705ZIslDtnmUKYGSpzUwtyqrkHDLSQERjJHqIZsAzPobEJ4J6CgspuiOe4sStz
3ZmEA5nezh31ndvRmXRvMai0DjzcFF2npN2WsUX6GvpdXItgPRzXY7k6536/Gr11qlz9oBuoNnly
O0zX/bZz7pGmrGKYJASmPudwnBpK4Dgiq4qYk372xcXIMzk3HXlt9GfLIUuB0jYNmaSIdWSViA6M
y6R4FefZjWe/U7Ie/RRrNb2n3lRrGX751lr26drndu+GO5Aij5K3JZdPrcb6tfkGVn8juH/JZ1uG
vkM8lcddxXfEkcDGUIx3DQPymd2jZoIq9msMakYHstUj3plF3SGBXcsB7GbbBHqjSQwRgW2fo93d
CIsc1DfWCVFf8JCzdD1harfEqS+PlfNRDvui8NCwbgN5b4dnMju502X/nHbnQH5U+ioqTnV89nim
rAhI7jlHqEEGWRhuVbtLhhecdOvOHhYR0u0QOewU7htJfy4l41t3nbA+yBwsLkV76ZtpbQTp0VDm
mcxa5s50NoV/19B5xjyRaa2t3Z8tX3OWAYQCL+dVtufuD7Zpt2o5msJkfleMQx4cNYPFc97CjEFP
OHuhdGoo5INCHtvafYiGCXJYcLCouNgKr3ydQhRiAJKlbrAQXbFIEEc9LkkGCDe9PwFOGde2SX7G
QFi6s2cjRDAra+PimBMq2yQkDqYeJlgv2RSIm9r40zJOsjziXNj1lbZ3ac2sn0p/TqdKPzXkjnhM
msmU3E1wM5sY0Bah3SJrqXzK5cQIvzWjDCfMfW09lUW5SZzZXgn3PeHxaeph2fb8f7AhymRmiwFq
15iAK87Bgs3s2CyqDP4OAmufVQ39LoFz4moF4xmUB570K+unmz2sqrM1oslW97Ok11k7vAz1h6of
GqAFAs36IZEIOKmENd7kyCKJDjMlPOc2QdxuMaXxHmoYXcXEGcv4cBqmmwzogV/uKpFNN7NZtW6J
ePTmwT7GNcbn6mTwRHiIp0eI8LwffNG5kGtHB+vPir1+cZoUmrvNYj/NXAayzl61xcoqfUrwcbhE
Ubc00ZGVrnebN9MuiUDeyS89ByqXebcWWqeqg71rjofU5HqfAbU6+rJUeyqSZmO5xUGDmat4xyoh
tpVODeBn69oANo9qqcGJptfpV2RzznjSOTiyWU1+ykCoqx5jYufboRwXHj8bi0Ado+7xPtlPVYH6
YHSe4jrYkSCwikt7KTL4RcWEqWu4DXs5Q1VBt0RrdEsQs8s9K6e9k1aXIRs+/zaTV3a6/43J6/SO
G7/6DN//Bcv059/yawDLnFQnBoWlMcelwSz11zIZF6dEmmRJTEh/sBjhuUefhH4Vjs3sI/rNMlnM
m2R2zwh5TEamf2UAa7morf4wf4XOpHQTcZI0rDmG/Xf6JHuIvNFQdDvKbE2oc34PDqw925q3G2lg
CoHYoUxc+GGe4340CYAJAgZP/hSuAq84WZV38nzcB6xr07BahhGaPssHCmYGLALd5KHK63XRKs6h
JmSxQR6iUAGWixQTYplP8FoUFhXvHCiqw9yN1wFkuZs66y91bT5WiluI8I+DHIo3jfFTNaC/7l3f
WsRK0psXTQfRz74NChJGy1DDrJfLjeg8iFkqIrbYHt9tHB99grOA6ArK3GkR1yOcSsSdVuKszTTi
Lebqa0vCtILUvXFmQJkLRfum9gXdWVEeBaKYlHQ8yyjf1KAhJur2EFsvBi/wjQiaBxtyGQUu0Cjk
Mp3JfGQo8dVzkewzq722g9ktNd11b2LbvjQSDQyPxm2XD5ehxCzQypMTA6aT4/hmoNS15zlZ06tT
1nLL/uwkWIP3st0oQz+6uUbIuwGHoze9l8SKM5bskiO7HkG5hX2w7RHwRqxvBPQfF0eDPnbXTrtE
PkjKBLzmVLXGTVtAylJZuuVR9Blp+g9tLLpNp0EriNxh6zfOW68RCKb8sxrVOiWt+aZSjHWK0mZG
JEnqsHq0uKkopodSRd94b/ALBdbtZMEb9Vgd8hNvoHI55kcbtfSUqCFV1+7yoAPkalXJYnD0W5E5
KGdkqV9CYM42FHgCJ8GnZbVFPGowbpUmZrMtnBFDZApuNHWIAYWvLZnNuM6tUwGO1FnhazhnjBSI
npF/JnZ5NhqTppXDvOq8R99nKyclUyIko7JWlzozXhgt3RlTWt6Imh+4Z8JDCnOFrCJ5DxPvw/Ct
fNXySc9yosSg9ulAXzIlOMjU27ZlDBqGH7SnU9uwIxgmLoDWkvBTkGqNszZYGaNgus6IuBgY7uXT
Z6K38XKYcI51dlztK2LXMs8jZDexQHjnvFX8T/pIJGjRBj2XKODHKSfGrGqamtFecGuhrCiJRZAa
CfHZkDDQU4g8/NE+AVY+tn13tCQgi8Y/Nnn+PeXDMTYsphSu9oGlmxZptBjOBVztDQWJ21ETZY67
HceyZRtuI9WSjWr2pqgyJr58EaQWZbiY4Nc+lhRwNmEQXVAcPdXP2ZSLofiajRvADfcFAdjcii+N
/Sp771Hhlo4jFMFh/jzQakUkCgsi4KrEeCw1Fg9BiZNjbulHt2fCgO3CS04lCAqDBiA3CA2tyi2W
jnOTxWslvpTdgMkge6k7pH0IxBaEFoyaKmINHOoQLd0puCRMzJIgXTnMiJckm94jxcbEG1Hr8BQ8
RZNHW6yVCWNMcTJTxMdTEuwI4Zz1aIBzK69NaNXZmYeGd+TFTkCP098Lo2j3kdkeOeg3TenDYRYd
8HfvE8EAkMzQpffPeZpgiVAmRR153C4zL7jFKSwjRn5ZLJlA5e3raBfZBfJqvXFkt7M7ImmGqbz0
GmO5sbKODFMvkw0Q1MlW/MiYA0T6HsbgKoXMjzy8O6d2iezFRsIfieaQ5CRhtzSLo3Q2RpHQPQwi
2gyeK+57gz6ol/SvrsErpxh3TD8SkmVZwB6dTBKxHok7N+DvEzYbkilRH70MvI1LiNfKF1Q3Ks5O
nc3rgXcS9YRheSsDDcXCG3/UFe+qlv8EufBgEniwChTW9jJ8z0ejXKWDpYNeBoTlV7hUrbReM0VY
ZFUQrQbBDyHqWeCNFq/PADRfGRN2RNgTeHPyj3DSn5nHPHWU5F4HSqOPSM1m6tbozlNgiCdO27WY
na8BRolKvLl+d5107Vboyb0Rkk00Joe+jtxFptd3pqyvRq09jr6/D8Z8E431McWoJ3vStFJ51vzg
0fXi7WgEOzzDM6lwoXlVPJf0DM0J1HUqfrp+VO1zy/2yAoKt4vS7GgmhHBBQRqa1ikMPp2u7IoqR
vpX0ZVo2ZW8bn/Fdil5pClu5Hgvg4BoHWtP7j/xQjixkd7ZWXRIgbje+YGfnkkLJQEn7LDDykzvo
nUHbEi/eC+SS9Ip1CQYyMJI3o043MMHX6N9vipnTzAQWt2w+LdMkZz9j9eww0d4rS0NTUNTqRUcz
u5N4qbgNUobDtfNgdQNzxJTfz5i+zxaSkeq7FqgQh6I8S9QTjdc86kaKdqTlFTaILs4Y/jBZ92Zu
csV4XjIVAeDOajOEn4LRD7JvuWXJBUlXo5xIFFpgt2Ap4vfRxBEGuBt9RFgGirVVdF9UNlMrE2/g
eMejcldF5uJvU5vKf08eQZTVh59x+M++qZ9/8B/lKFgR3ZpZi45lCBu0x69yVP0HhSVOeFAfKNYR
GP7SA9j6f9gs/SFESdMAxWj9rhwFEAW1Ef+r6zhz/fgX9ACO9SfaRg4svPM2AnyU+7Nc4DdyAAWj
xzV93wTY49yTccnWJz94Q82IAgzryG3gROoxkOJdkTItxb0zXc3B2E2jdrKt8Nkn+9XsWJNZ5ouD
MGdk2DJhNI/YEJBbeyntN00kS1O9eoUOOLzzVmkd3uaZf2gCsbOd7E5DjjsYzapJqRajAt0km3sM
+jdhBves9OEoI6OzvxQgKcemfYTdN+v2kUDvuuLNVh8dG48QX6RTeqdkhGGY3M4HRSAimBo1qaPR
oxHIG10NO4cxuu6zG/Pyh3Hej6Kdx09PXO0Bcd05q1psXlxF3DKrYniOuruE86T0zl1zdXF52pqA
xXcX0If7vtjVIji1smYbnUffGv+tB+QSWnlo6xaCbrwsuC26wYO8F97b0x69GKvzXTHeujpKiKLd
Ft5Fiz+iBGq1OLQVTk8vWHp6fzKL4tWV2whAfRUdzSH+IXF+dfnFZ1vf6IKVVXCf5UDqZDXdufoA
tOV5GJ9byLdBWj6ykUwJw+v056G4ZA6BcPHkLnU7pvrqwHZpyxCIki3kNi+YDZuEH4ZiO5Tq1E8C
LUM2ixA+ewDdN7nh3vvZuIwbVCIO3wEDJUWaOw+BSw9gQipksTJuK8YFMUH23v8l7zyW41iyM/wq
eoG6KpPlIhSzQHvfsASwqYAt7329lrbaKfRe+goAHUiN7h1SCijUMRtechqN7KzMc/7zm15bitQ6
HSwml/K12mt3jn87pCuBeWbCyMeJZ+T8DIIAWFtM8YZem0Qz2AwFw8R7dOpmHnjNxugUirq7KiDg
vAbGk61qMoTa3oegneiLuNfi0SjYnzR8MScIHPZafJEy1wVjoOFJMcuFydhqgzfrGtB4BbqiWeZH
K5PwjxLRSP5Eue45j7l0RmDqXgQtiE6xFK77KaemrZCNh6m1Fvhcmc6tDyZlS6d9gb+A5yxjrKZO
hDks/DB4LpO43PncgNiNaNADcgc6CObMsT5j3I2MdU4A+rWZ62upHh79hJmMHOysIFymGCuT0ADa
eFWJYe6psxh1Vh5qJ42KNZorkp1VI+oCsFi4Tc+YK4iv1BD8sq2HSVZI2wrElJxkkFm1PfIe2EzG
QCqhm51mQQLKOpc88ohcaz9ETJ65LIlXeirsJpgCue35IJDlXVw2pTNzcCMsjEFagzFSpjQBToiD
CQ0m5n1CdIJxZ6Uan2UO91fJ4QygJ4ibNdjslt9JgomXM35VmJaRNpj3SwVnOHAlT8fLkfiuAQJw
ZW4rvNfAj4zwHPFHb7ZHzcM72mpv+oHZZEct1MBsbIxLwUACv2Vk8Y0k8E1l3hPD/pESkJUa6zrL
TxfEOWBvGMYzNdg4pCyhQYM4R0Iwabp5npw7aGuCoru2h3sJCmgqPdEWMidXTxwkkLK285ubAO9x
2Bw0OnXIsK/0J8ZwKoUWmpsiwoVZh8F9KHmY4oGEM7e4HfBothQdiUh5roc7HTaMQAvnaNZDYLS0
RdqtBt1AD6Jtq5jzovZmOtulJGtZHaaOQfZkcM2AHZamBeuYu55B+k3OgYT45lD1FvBZSJFnkn6Y
5+1agVMbDmJddlzQmU1HWsuf/PTchPI9jbX+IszUqeZS+QywuXwYTc8KLtx1nDCUlxY1aQCONE90
78poKAvjyLyi/KNibZ8LIWZ5Vi1D/EIcb8imetSd6x6jDEeH5S1FyKxBGLXIvQGUm4lI2le9uVXx
3xG+iAlDJdoVccU4HKKSXEs8NX3eTeOkOA+VfpEo1hmbD+fd4hpo2UpdSDgl/qpEwCl3TlNtU99+
zJyG3ICIwDYtWMtIc5hww7gcVe5tiVmD1ZxBBN1lnQauQZ6XaUJVwP67bC5iT2AAoGxCTZ5hxHvn
9hIpIEtXwXMqi5a+CvAogkmpG+uUJBO5XCXUZm5GqpeA5SEWtVcg1AcThuasNBe+lW2rjqmj1sHq
UUNnbdmcE5wghqeddy3o7Zi51JnlKfBPgO2Hv8uYjJrlxWDLp5oH+9WN451iZsdE5UGVsmSdQaVa
m8xWMUKH+knSeJbVV8zCuc8IgIAGtTSi4FIyGV0I6MjY8sPJWTW2781SV3IWiUNT7Yaow8LSv7JK
5dzNoAanilSvqlw3p70LSSHqU1SpUPD10ulgl7MjYrO/DlJTmVCXY//fEsgyx20C56bhNmi56ga5
yBcigH/rRx2yl/gT9MF57hNbgJs5JAjND7dxiXtK1wkVKy15VQ29t9XjKpt2GjlszOtiwyPNw5f2
rao9N2U3SUKf2PGGAYEiSmtix/GFhJ+pottYZVWMuyNIHAy2+A5lFGj6RdPaM61UNkYq7wQDfxcx
gTbgsGUnu6EnEz22SUk0NlpUIuZ5zPJ+p+gXFp6DTpTcSXp/b7vxVIvusow2g83oxWZApzrX3ABv
fMc+WKhIyHZB7FYCOHjchIVn0K+YDF87OT2zi+Q+K3oaKZJuCJAnFhXZIHg50IpMnrjkN89V7wG6
ZTpq0xY4iPKOOVWr69iLecnYs5XTrrArsJrGhrseSxMpITWiaDtUH6guOB9NicZUuYTkf11LYAqF
o0Osrm9MR7oRQQ7WcEOMjDYNVa8Gs45ncrlvUi2j2JEIswmwkyBdY9qR9Nh5S755I4RA1Q8e+fHM
c9Mk38B5OMkh/5NKYaHhIWkiYGlXcFJp9GJYj6KtLjsZer2JQxmkTG4peRv0+Wq4hpYZGwt6MyL1
aEqR+aCKqLorWR3Wf701uEi5k+N/+WcCHR7SrC9816v+9v0fy9c/k/cwao6++wPjLPRHp/UTFLun
so74v74mQ4z/8s/+5ZuK6aLPUDHdPcY+w9myKvyHimKY1eEnjBnXioG9gWaMZun/LVP4P/6tH+1j
f9YbvLzBF6gav0Eqb8MwbPxeR3uEL1xhUhMh+4JXy3T8gM6fdU9whcfcVIv/iNb2FcX+qqTVxuxt
S+GtRsXpX/Jhx/vwB6jaULFJwsNWwY1dQ5j7XW8Qg9a1tcMuV0gEJQ7AulYhiXSSRYS3vjNT10fC
4J37CfNf7F6BcEd378rWulVthY+ozx9CW1+Tf+DjpYyptSrEXVdDYGgFnIxGeRBmBFTn+4doIL0A
4NE+NrZ6SlaLOxsaJZ6R/RZxvvgzw/EPqgG1EyXxQgLQm0eG/ynUJX0WWBUs/8GbS0Tfse2xaXKy
9DJweG/Cre6cFhFQKKFUylrzkTgl5OoB9iZWR7pE0ccU05jwZfVWixplacXoQirGjViBpye6RvZc
qi5hqh3q0T2hBySjkkwqTj77GaWODkmtvPCAnC2vXFRB3U5lKbqVfOIVOULlmd239wwhAW5ahvpV
1D4olX5V9TBLjRqypBRWzHjz8ffXrVuBl6tsJKRW2OWVjy8Cl46H7MqA9+vpjjofmamQD2EJ55cG
UIbwMMwKBlKdDEayRKjXs8ojkDRwIzIgwJ6xacW03VPtc62xLvMO9nKp4Zoq2Qe/ov0vBOnaigol
yrfUKUkP68gxL0Mve9YslVAMrbC2bZmeCaMgQFvepboLKWA46HpnwyDoF0JNTuPEXfmiBSupNlpd
jGYC3W2EtSpiB1LHO6wFSrc6Vg7zSIu6sUutiYo0RPTuynWfhII0u0Cn0dXgrf4IFWXNxMZYfFb2
o1K4qUl2sudBBlyqBkBqetLvUZbBROvIqHaMnnUi5CmrGT6aUvPkxqo+rcgcRPPj3uc+ItNBr+XR
jWMdVMNlpFBaVlH+7MHEmtTQQBgnalQvMrygOioPQCgrtdDqTZhbS8TI6kkJC2EFFzpe5mNp4UnS
Wdlmq6omkpS7/qorcOx0KVBPLDoFb4g+GWBYljqE06rSCLO29Z2LupEbGXwrdLU5dIpsVUYEYOeA
QpKO71g/kq3rEM4PVojw3gvgXht5n2NxB6fuvlBLRj3RNhPaeQ7xG2vmaegScgwZPOgEetn2yBc6
TAnm2AWp/pgN2TB34YovU1FcNGP8ACT0Zsif9VCDbuuTER5Lcr+hyYMN4tOEGSk+KlWn7xiny+PF
smokyNZ44J71OSPcLhZEJmk9N2t1lhI5qUO7F4k6rLjK5xnGi7kq52R+peYmg+FfZbhLGqa39nzY
dUlMnDh8C30Wkc4ya0s6TTw7AlQ2wXooqkePcCyzQqCVYGsXGscmbEgINe5kDX6qXoS4Sql4luTD
2rFAymWJhqIJ7hUtnCWW8qwPFUFjQ4RIXNv6br33ezBircG0T8JAwt95TQHSTCO7Thfpk4PPPKT7
MupnWTBpITeqzHmTmMLYN7ZJrK9TuMt2bEyNXr7023YdRvqiV5XFgAkKg5qkAv31acwKOV8kVbeK
oZ2SaCTnotjKvnrvkwyhpIz1tCyFw1auBhtqhqlf5QHMgMzR7nJNh99K21dZDNv74dIPS7SBJqVS
ZzS7kLVFIw866iryp7iHR9H30sG0HGcmZfZdA0HT841L3ZIWSpALSjtx48TeRuu701IkZ70QwyaQ
q0Op1ldmOTyEw7CpGjIo6CgvOr+hyJbhRtgKQ6qsdm66SPf//ySwqCbX73975z/4T+XQ/xcD6pe3
+HLry1j8jh7whsIoDOnQl0uf+ssAPFRIacTHiErjTew8CoQ0S9EQNQvBfTx6LH299MH+BdohXae2
kEHwPhdBbwYV1E+vRdHbn//pm7gs+yeXPkgg8P048jYpP/gQ3wKCfUQKaBNz6aulTICQH6I8rOBa
4ocnezgQOe1d5rrXOVdVe+ikiGQQMKsiODaOt80DsVDJKrMLYwbceG8o5SyMyXCxTcw41MKdEXdt
s8lUWVskJEt5pDmYCItw7UV3B8W+lZclz1GBi1nSWtsMKkWyb4k7z6tbpfmUwNhv4zulf6YFLZvT
YQD9v4L9JKmrCE5lMdBN18bCpAlTy9sUgjksdhCOojs3nQspmYfoCAProneQ1vJQC0+eesW61JmV
4hbgej6ZZ6devpMlbuwOYiHcsiG8QSMwrU10z6vKfkqDiaJuzZS4Bo6OujlJnpJFvmrFmP8NAbnc
qca8j5VZV8qkLTJ3r+H1gqXCn5/l7oU3oHHhZKpBksoSozntk4zjmTC5EMmQtiMf+33hMtLWp4xg
ppmIZrof3yscdYC4YEAWRCQvmnaZTuqoAgFTW+gNdJtMn3nxpavW5xU5g5br7SGfw7GGmcxJqnGi
do0FmyVgthLu8zLb9zLMw/KK/o1K5Bg315Aql1nhz3toKiZ0FQXaSgB9xYTGkkBnwZ/pidHWbQXN
JYDuwuE0jaC/BNBgIugwMrSYEnqM1ZlXHbe0wC+iNrIz1W/6ieWhbRDVZVJmhJvYuDm21iapNBwt
wuzJw6CkIYe5rGvCxublyNVhILKU0aC5g7LWIfPkkHpUyD09JB+7zeElQW6toffVEUGQ9hiNmEbd
HZO4LaFiEw+eZj4SNskY2KYwOF2TYghGp4e0QsDw5Ny7gAA0qWB+tgyWbZigEh7T8EK99DqHJRrD
FpVhjRqj7Qk0KbikmbIXMEvj5j6CZwpNfKQ7TG1/jPmGXhRw90ifMtipLkntAtJCuJBhMo/8VXis
lWkBDBLWDr9Vg+c60D+H8F4r+K9uCREWduy5W/TwLKqFD1M2o7ZWYc5G9dGGR5t20wBWbQGsi3oo
FcgdGGsNJm71Nyo83D5aJrByBezcOtcmCQPbvLAmJuWrbRyckcyrpFdue+qI6wIynS4fTVi/6kj/
LYvnrMGSGhUevWTnRLhheyUJd/N8jI19FvCIGYhNQnjFdY21PzxjwkaXUn9VSw8BHGTdRTQ4kpIl
2MmQugGzvbOCoj9G49/IZ244RkVS3yg7S3omgU3VoQXntM3WQmNP0oxj2DptXDjnMKQVTgIRPzXw
pvUGPQRh0rCpw1LMbNjVDcUvzJdZaxEmyDwTndckSbWZDStbwM7uYGnDo1xK1SapIULvS3dl0Lwj
PGRM0c2ZS8jqDcLEELoAsFopbaWaMhW7743OyE/SPXTno0IG4QKPN0lxFcmjgshAwG6AMgoEFCdo
jwL1LAcd921j68FHJzB+g6kV/BYXEVcPcClfSHK+spJHYd5EoEsZ3PaIijKD664QlZ0L5o1w4N3C
mvthNUHZhbupixQRhnuEF0KSnYZw6OMxXrWzJlkEzOXCJearHGCIEPZkm9dijIEpbcRILLybnAJB
nJBRZMNeJ8tGb1Ce86sHwzaXGdLIGXJ42O59tnDwkqxcNvrKce8YfNcqwHMK8xlNv19IMy+/rKhQ
TH+eoCcmgPIkybbcCrd6eHDwXu9dku7ybj6QCqXoS9cDde2lM6Q2fLTLkpQ9xWkOCrqmNN9Cgrgd
hocqbPBsgbFXVeqh9Js5FMwr7F/QS9RYOPRESQbzqG+XbjMqVTSQU0+eNTLgumM2p6HxXLPUFFqz
oDzT64cofGAogt8R7HaNsQU/O2hgHzrDGcUYvMLkbNAuJMWalqh0Mhtw2ScgL8ZGrwKDohHpetBz
kzFAcwZYshxDKky3mYhu2yn2BZ4RfuxjlVROZOlTFKI3ZTKvrwpd22n5fVaRaUerm5QPoj6VBmfm
YpIs/GFvl4IDgKgeP1u2mB/jCULOA4Mq5IK2vOuAyno1PzOx6CVkM05vhBufF52BU52K7zLqSUTw
1A5cEXeqps7L8aqptcfE31lIPQfYC1U8s2yPc6jD8erU1KolD9QMlw3P5TFooPWSaIZOljUljY8G
/KTxmieV+7dmCkm++3BRWd0+Eue5dmRKBuvhKUqGWTBA6kVElaOqib2JQvQA4rhLp7SWWEKujLTf
t+VC9ObUzwWSxE1qd7MBh1ElUG99NEJ9Gz1KUbsvauR+5aA89g4kV+mhEeuqeu7LYNc12swLCNo1
Hh3Q8AAzBWqAk0q1NjkomiUQE9EOQtymuZD2NDTTgGCpNgEttyNsVRwyq4r4qJGuiNxoN0h3tXSN
1QzM1K0qL5QsRG4LstZaNhJeMLMq3mhVRlBV4u9ts75v645072Kj1904W4dsrmXrJGPxFXGnVtYi
4lRy5GAf0esm0MATaY7icGNHykryCITufHObBvOKAOmxCyAHznZ3KgIbxVdO9eAhidYtOQt92a2r
bKzalbNEGo5qxWqS8WyV91FgYibC5dVLeHnU86CJppp5ZwJyJzhrwDUzAp5WssMFnOmhc656TT76
0Bbq4DzRFZKN+5lROgfcjW4kHAMLw1074V0Mc8LJsRoYp6u+li1qyCduuS7I2wV4NpBRGlg4Kjgl
5infuiZdc7jFLra4sldcVRoWNkk198RNQgJqpQarLiYMOTeWWR98alrS0XApKR1Um177lKEhK7yE
RkNsA9W677z4vE0dxsVUHC3eXZjA6k14gYTHgUlzBQX/qLgXganzBYW4nhTVJGn6dYp1lG+FNs3+
TQWdK9PRqA58ja78pHXO1uv7aR2pS8nsllZDAkMeSQ8pTVhaxTdNo28yDKfVWJ8yJbwe5ICk2Whi
ev5Mqe8btySuRkxry1iARvNM8VxJ/jIvxyTQ3WAxJBo2jElmA8cuvfSVjw6+yrf5YM4i1Ty2zbHB
eDKFsgIjCV2IPwaubcKEpspWKfoWoUqEdI2kS9cpQEdSXVedGx72Ee6tUeKCCcbPyDh6CJnKBZC3
0S9p88aJNoGJC1rAXDavD51KPnlLGSiepYoYafloi/s4uLGGYxe4y1qohyGMD2ouz1SlR3dDRFFm
4DtenNsZDlglqYYEhJsxviJVulTtjd+0G4nUZaTp88geJmYD4lunF11GBpKWInYIPGfaSjS7ubZV
CVjqMoidrYr83ThiTr8j6HlK3fZQc9E6o7jVlQjEBcdYmLU81alDSfqbk208L0U0AU2Z2A0V7RDP
7fpgaZctkzYsAoKm3EkNzCi92PvdY6NAByr0gHK8m/TYowjSGrvBPFcybLqI9utp6CG5PUVutYZT
bgN/48BujN1A2DHjUElZq8qZcAhm46pJkHLEyjFtMWwtdLw20TNo1kF1pV0S4briwAY3q3LnYaOu
oq012Dmw/sZE8ZPBGvObggW43dR2q8XAnet4zlow14qS+9yw5hLhK16rT6SeyRSUokCJV0wbxrJn
hthq5mBsOko2kxZQ/zxq1a0O7zVBWo6SQ1GeGOTbuINU7lnItwsqqPY8iV6Pnl+JS7x1jtawIGxK
80Dyt2TZTBguwMS8TcxrS6be9CaufW+YqG4ZFCYRHnUNdEGrYYZknRhxeY0FwZ5+EoueaubqyqnD
hVNQUUXIJR2dMQSswDWR5NS5Of1PvkjJIo/P+A9O/QwxT5JWg4ICzDrt0FdSUwTdtAWGz3GLhfLK
RtP/gWHA/1FzZRyH/wQ+UKFzT91//9fipxYiL+/xBSAAAAAgIELBNkb6z7cIgU3dZ4PIGy+J1l8Q
AihDo9cZJiFCYNT8wit/Qwj4K3jrMm4flvWSufGXEAJr/PHvGOw6VCbVFLqiYM42kpO+RQgG21Ok
akBTmOTLNsrm9bAO6uveRxRxyHAHt/R0A+DIpLi6DCN71brRJ43YmKb2kPfNpV7sSG9FeuUcKRKt
EKJ3eIvvVO03n1TvOldmxqh6VSDRUHdEuoNHPiqMaKVjAmUVGVLOsqD5IsqurwMuMmeT5JjaepTf
ZYj1LXNtBdJHr3n7KONeQ5Q4PiTpRMf2xIiGs8CCqOx0C6bWmTyglLKouhvodvOivcr71aA+aMo5
gqFaagnXocKv3WXubFNDniLbUrJlHlHcDbBoVl6zEM0pKrcTww2prMvRfcg+dvQqZWjvglbfDyaH
tXvaKo8pwUR25BxLo91rzbxqgQ7M8CTiFrHUu056bFxu/Odw6E9MITEQF8cCxJtLAOpVNostLPB9
TMJsdcT0lghxJthrLb2+u08MZcuMb9f13cZt232iKpOoObRUJFaxsYd9N3gk7LDuBVVG5jGUgGne
ZtxjabKGKC0R3Kn5BGzkw4SxximDELol4y4jdk6STk31OujMeaI9SVW4JGDhITRt4Ap1nzNvyQ+R
pBD3IYXXBRxzPqvjdZshPKq2u7QbJAOB+ug0DwWJf10zk7nPuGrCU4kEQVLd5h2XblAlK8XRThBZ
FfGhle9bu12mzk7OR1GSy3eLaaZkM8SG4dFRRTPFORG2A/1rJgvvGoPtk6a40IDja6OfWwOenqp8
6fWPmZCv1ALrhN68lxSoMaZ3rSXKHn3u2ZAYswF53ADHF1ePaQ/dvbSAP2QI8q2O2CDbFTmVp3Ii
VcZNpNSnWN9ObTI/vBqHs1Dx5gYfCA+tU5D+PobSK8p7uWRuGjE98ohZxBDj0kUh3WTrQpkGBToF
NPD5qe1Gs86OuCfMuYQePvO8TekrKycTp2WnbLr0ciD711v7XniVxQQ+ob5yLCa2iXlbYj6dZVzm
WKQEE2H2F1b8BE3sSjTBttSsTVYsVOE/mVU6t83iWBQ1sEZuXNQ5fuOQU3Is7QqptrlKGdun0rKy
kRFbQHgAUHdK5t1Ug47YMJ7hPzeN862ZxVdknGMslZ77jLwNfFlFkRLbkh9889BHxTm063PgjbMC
6hfIyioP0pke2Bs06VddGU2T0Lnsear9nAwsGRmlqub5fBhRG9tuH/vY29muEWzikKTcuFWGKfFQ
o41Gl89K118VHgEifc0pUvGLeXvVt/eNEp6WWOPobl1sBhEQMxKn3ZnWJ+613TqIXJpDXsnPTlBd
RD2xX5Z61TbyKo1KlC2yukbAi+24hAq3krcd6TTWJ7/bGT0CgWSXW7TXmNRdWWRWggjA9OWAYQjS
oC+0vXWHA06OwMJ2N7afT3uzutR8devQPSZOvtdDvLtQCdpuQMnfMWEzlFSaVR2JBmFNxK6BU2FQ
N7iayYAqZTFnHIocpCsEN77jISV0VWZAWVYgTXNGyIunF4tcm3Brgm4VB7sC+sF0VUqUkbL9VKdH
eNPpsi7dM5OceSBTg8fGOpYqsGISpw8FvIgqkPZqTzMr2pahSrUNQwT0qMyh/IwOPVXDJKJAUps8
hMkydo9mw5aADJJrePpcpvmjElxBLVPUJwCKqdo/8IkixWUSJiG1mFu1tjORDIZi5ZYXKRNVxl4+
KhO0qs65kYfr3GA+i4riRHOTJRPPzVDjnAJoWgSAQw7C+b0z3MjmgwOmKyNNVtZ4XRT6fZRvlabY
k3qJAUxOqyJNq9zDV44eCWv5USEzNVDiiBBf+bOcmwVSkKj08xTWjuIaqxCIUYRswgFMTnvCcX2d
Jt6yNpjzjKYHpXVGbQ1Zi3WXJDSY1qTUMG+IdcauRfiYJfEn322POvFlKHajnajkuVp5NE/gVhAq
W7V+Hjo8lBKAx9o1QSl1C3stSN6phGpj6NFc2FifLO3YOWILQPw1wqy4mOoQF7n7TzIAsSQnZlWn
px3BWD6LwpfZtFeSqOY6hkqKeuxBuLOjTQ/flsx+I1S6x6YxlyrjacNXmFzdV8E5DONJAEOy8ZdJ
fQeIgyMRWBEZAHp82pY9masPCsS0/AGBapise9hogX6Q+kOnO9MBLIfdqZ5WBdmtnjPBnsFGgKJr
ywR4VqCmFh5seLaz7aHXAezW71rx5EXXTYEHxNUxZq5Fmby0Yed3mbfW237TQK2znLWMCqYlwiVE
ToKCK8ko1Xm0epu9jzWk3F2r+aYhJFQl2AjLCsys4G64E3QuJwrmLUVczRTzurZ2qv6QF7jbe9Wi
UyCisfCeNhvj2l1cgggrmKf1IenvHRxi+tQ8jHe0Z7fXRaufwzswUdw/etmqyJsIgnK0oqGj4AA5
pnNMnTtXvajY2BqW9ZHk3ubU660vA6nCocSmA58KuG/aCq8Tj/OxrmKE4Ojzaxys9SDc1RieugpX
sYfE1Y6qHEJudIj8veNgnHmWkzGuwy0b0Uyqv2kyBEe81iBUpPI5grp8ksrm1smjY8p8ZdD2Cd6I
VAsD42260L2Cfyx6w5VTt8tIgrfLceoM3qKANKBW9QJRBcEA+s4q9fsSxlwHqIBzOvIX5rySslaK
ctcGejAL+AayFhzVoJZq6Fc1rIuaHl125AazBkMWHV4ssOFoYLNHxg97rLoyOg+zonjujT9WpwzR
ML1K5LOw7Baqn50PsAFdNocNO7A0irVa5qfyaD7KPGteMshxc3svcgkzJ/fGhfYK63Jm65xEdsaP
FMCs9Thylkm7NOwCvXu5R825x3qDoYWBXYLZSJeN3SyjZJUO1B6kwqaQfC26mk5xiLK6HplwQbxU
PLRAUUbcmUb6ZWd5Ox+rJnMiaNgblwMDDLgYOZYBZMsurBZ5HOzqXJpQD+aPMhIKF+F95SQbKyIa
XKvWvM+ubq/LfgrBEoMGT/oE9CsoddOtG1AJMSAjs/E88cQiz9qNn3E0yc9eHjMON8/KrNjX2gOJ
SCXQTI4v9cYnussT6dxwLkLrEXOS2kFa6BC+IRML3y5jGtWuvySabaMngEY0o2YVzg2G9imyeC/d
MPBmu+frvhmtv3Naaq+cJox+4Zd6fOcKirE0rrEBu5BHDU0DUJ0UGQaXFK9mtFNkZHTcGzs5Ts/z
WlsZYEmB31/navfsNkijTAIwK8MhirOiDojygyaK2Sh50bOGnKu11tbYt3lzgVVuneBHZBVHgyZg
ZhrJ3taPL/3USAqD9fXdGPMLSex1qvnlj3/7n+od3z7ETwllXyar498eUz+pLrBye0dJ+1P/6POI
9udv9JcYavooMfluWv3yyV5Icn/3jaI7Pnn9CAnupWPUZIhkDHnGFy1ehCTj7a8V+w/6P1WxNf47
P+mbJfqvFuHv/34/cvd+fJ+/+9Hfs/SIifwNawArj0m9Cbt3fMGO+3YNrD94oJCRy29L9Lro//tL
8YCCuxrpj66fJt/xFUcR+5/ZB+/e4ZttoP6hwseF+Aend3zxO367BOM2YO6taq9/O+6SD7kbiAL5
cyvxnvz5zVLIf9iwnvFt/fkTMcZKk2Ylv4Wr/O9vg/cf/f0TQUrqb1gDS7HhaGq4244vVvX77aBh
oKBj3//6wLyCYh9wKZTfsR1GkE0jduv1d/3hcOB0NMwxaPzl9br2H28pxEj/+TNnxPvt9fXJGKlJ
nJHggQgZf7IreDIErsb874OeDqqp/+oajPelgKaNv/OXrf/tk8EakKRgcXp8WaIPeVAiJ/0NS8F3
bRia+fVe/H4puDbN0QL7g24H0/rl8umFoq8qimHxS377y5NmwhMHs07/2MeCoYP5/9qxwCMBf5BI
7s+PxA8npD1SGY3P1dVHvSxwcv8NS4FrkIx3O3Kwl9f7XcEcReWp+ahrgO3Rb1gDBS8mRlDKT9eA
E5JHQ2U/fOwTktLnNyyFhs0Uvjdfi4PvDwmcoXCgEm+HxEfdFZqJHug3HBKC3f+5z3zXYNBjGboJ
F+Otw/ioJQRf5a8uxVhG6YpNSCKeVOPrh/PSwD8QCdrX2vtDlhCq8Vt2BWozbNjeloJ3fPeAYIuh
42X1sugfsKoeXTR+/cnAHMTmGHg9EN89GVQSLIGlc6m8vD7qk6H9lqWQETfwYLyrpqw/4B6Qj06c
6Ovrg24H8wfJ6D8CyKkCt0AiZb78rt8/EnjECCxjPvhS/Oj2+I8sBcJWQTXxdj/+cDqgj9EskyH8
x94V+m9pOy1BbiLxhy+vd4fE2HrrxlhVfeyloA34HeclWnZSl76WCt8+ILgw4frJWfF2pXzUogoO
129YClhZqqzy+7683lUS49Vh6ob2eSVeEaCPd4v+qLr7y2cFRZUpcMqiu3pdindnBfWlRqEho8L/
0LcokOtv2BXcDjLmtm9nwbuleMHyVc6Lj1pJiLEi/uWianQzoM7++S3KeWmPwsePvh1AEX/DUqhU
j7h7vW0HDsTvz0sOUmKsSd19fb38wI93SIhRPvvLu2JsxyHUvu2Kd0+G9YfJCcII7KMiltrb0Omr
88lfPihB62Sho/a1ftgH6JTBtt+mRx9vAzB9/NUNMMK16KYFDo1fNvu7ZwGWM8bgH7zXenGd/PVn
gd2O+PztRvyhomQWLBT2ypeV4gd+wF0h//Ku4JEAeiLsm8fi8xH47a6wIdUrNkT4r1XWh1yKF7+h
X9sVPCAG3ljYDmA5NL7e7Qr7D+T6sg4T4nWhPmxFqbyW/b94UFJZK2AO7y9MQUmt4ZjwukQftYxS
fxMgo8H+4St/eTEs+v7JYDYON+bzUrBbPuST8aNs5x+5NxlijbjtG0zHsfPtUtB26jqam8+HxOv+
+1Pn5Z/4RzDLxn/1ED3dFX/7TwAAAP//</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0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pl-PL" sz="1000" b="0" i="0" u="none" strike="noStrike" baseline="0">
            <a:solidFill>
              <a:sysClr val="windowText" lastClr="000000"/>
            </a:solidFill>
            <a:latin typeface="Arial Narrow" panose="020B0606020202030204" pitchFamily="34" charset="0"/>
          </a:endParaRPr>
        </a:p>
      </cx:txPr>
    </cx:legend>
  </cx:chart>
  <cx:spPr>
    <a:noFill/>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'wm2'!$A$5:$A$41</cx:f>
        <cx:nf>'wm2'!$A$4</cx:nf>
        <cx:lvl ptCount="37" name="powiat">
          <cx:pt idx="0">częstochowski</cx:pt>
          <cx:pt idx="1">lubliniecki</cx:pt>
          <cx:pt idx="2">kłobucki</cx:pt>
          <cx:pt idx="3">zawierciański</cx:pt>
          <cx:pt idx="4">myszkowski</cx:pt>
          <cx:pt idx="5">żywiecki</cx:pt>
          <cx:pt idx="6">gliwicki</cx:pt>
          <cx:pt idx="7">raciborski</cx:pt>
          <cx:pt idx="8">tarnogórski</cx:pt>
          <cx:pt idx="9">pszczyński</cx:pt>
          <cx:pt idx="10">cieszyński</cx:pt>
          <cx:pt idx="11">rybnicki</cx:pt>
          <cx:pt idx="12">ŚLĄSKIE</cx:pt>
          <cx:pt idx="13">bielski</cx:pt>
          <cx:pt idx="14">bieruńsko-lędziński</cx:pt>
          <cx:pt idx="15">będziński</cx:pt>
          <cx:pt idx="16">mikołowski</cx:pt>
          <cx:pt idx="17">wodzisławski</cx:pt>
          <cx:pt idx="18">Jaworzno</cx:pt>
          <cx:pt idx="19">Dąbrowa Górnicza</cx:pt>
          <cx:pt idx="20">Rybnik</cx:pt>
          <cx:pt idx="21">Żory</cx:pt>
          <cx:pt idx="22">Jastrzębie-Zdrój</cx:pt>
          <cx:pt idx="23">Mysłowice</cx:pt>
          <cx:pt idx="24">Gliwice</cx:pt>
          <cx:pt idx="25">Częstochowa</cx:pt>
          <cx:pt idx="26">Piekary Śląskie</cx:pt>
          <cx:pt idx="27">Bielsko-Biała</cx:pt>
          <cx:pt idx="28">Tychy</cx:pt>
          <cx:pt idx="29">Ruda Śląska</cx:pt>
          <cx:pt idx="30">Katowice</cx:pt>
          <cx:pt idx="31">Zabrze</cx:pt>
          <cx:pt idx="32">Sosnowiec</cx:pt>
          <cx:pt idx="33">Bytom</cx:pt>
          <cx:pt idx="34">Siemianowice Śląskie</cx:pt>
          <cx:pt idx="35">Chorzów</cx:pt>
          <cx:pt idx="36">Świętochłowice</cx:pt>
        </cx:lvl>
      </cx:strDim>
      <cx:numDim type="colorVal">
        <cx:f>'wm2'!$B$5:$B$41</cx:f>
        <cx:lvl ptCount="37" formatCode="# ##0,0">
          <cx:pt idx="0">86.5</cx:pt>
          <cx:pt idx="1">91.099999999999994</cx:pt>
          <cx:pt idx="2">92.200000000000003</cx:pt>
          <cx:pt idx="3">111.2</cx:pt>
          <cx:pt idx="4">141</cx:pt>
          <cx:pt idx="5">143.09999999999999</cx:pt>
          <cx:pt idx="6">170.30000000000001</cx:pt>
          <cx:pt idx="7">182.69999999999999</cx:pt>
          <cx:pt idx="8">216</cx:pt>
          <cx:pt idx="9">235</cx:pt>
          <cx:pt idx="10">239.40000000000001</cx:pt>
          <cx:pt idx="11">342.80000000000001</cx:pt>
          <cx:pt idx="12">350.30000000000001</cx:pt>
          <cx:pt idx="13">362</cx:pt>
          <cx:pt idx="14">375.89999999999998</cx:pt>
          <cx:pt idx="15">397.19999999999999</cx:pt>
          <cx:pt idx="16">429.5</cx:pt>
          <cx:pt idx="17">523.89999999999998</cx:pt>
          <cx:pt idx="18">569.60000000000002</cx:pt>
          <cx:pt idx="19">601.20000000000005</cx:pt>
          <cx:pt idx="20">882.70000000000005</cx:pt>
          <cx:pt idx="21">955.70000000000005</cx:pt>
          <cx:pt idx="22">964.39999999999998</cx:pt>
          <cx:pt idx="23">1085.4000000000001</cx:pt>
          <cx:pt idx="24">1269.2</cx:pt>
          <cx:pt idx="25">1289.5999999999999</cx:pt>
          <cx:pt idx="26">1297.2</cx:pt>
          <cx:pt idx="27">1332</cx:pt>
          <cx:pt idx="28">1491.8</cx:pt>
          <cx:pt idx="29">1678.3</cx:pt>
          <cx:pt idx="30">1694.8</cx:pt>
          <cx:pt idx="31">1912.9000000000001</cx:pt>
          <cx:pt idx="32">2052.5999999999999</cx:pt>
          <cx:pt idx="33">2126.5999999999999</cx:pt>
          <cx:pt idx="34">2485.3000000000002</cx:pt>
          <cx:pt idx="35">3019</cx:pt>
          <cx:pt idx="36">3416.0999999999999</cx:pt>
        </cx:lvl>
      </cx:numDim>
    </cx:data>
  </cx:chartData>
  <cx:chart>
    <cx:plotArea>
      <cx:plotAreaRegion>
        <cx:series layoutId="regionMap" uniqueId="{7867FD05-915A-4F5B-B5D0-27C412DB6C60}">
          <cx:tx>
            <cx:txData>
              <cx:f>'wm2'!$B$4</cx:f>
              <cx:v>Gęstość zaludnienia</cx:v>
            </cx:txData>
          </cx:tx>
          <cx:dataId val="0"/>
          <cx:layoutPr>
            <cx:geography cultureLanguage="pl-PL" cultureRegion="PL" attribution="Obsługiwane przez usługę Bing">
              <cx:geoCache provider="{E9337A44-BEBE-4D9F-B70C-5C5E7DAFC167}">
                <cx:binary>1H3Zct24ku2vOPx86QIJEABPdPUDQO5Rs+RBfmFIskyCAziA82NH90ec8xvn8d63U/VfndsaLMnb
ru0KVd/WLocdEgnsJBczc+VKgPVvV8PfrrLri/rVkGfa/O1q+PV13DTl3375xVzF1/mFeZOrq7ow
xefmzVWR/1J8/qyurn/5VF/0Ske/OMgmv1zFF3VzPbz+93+D2aLrYq+4umhUoY/b63o8uTZt1pgf
HNt66NXFp1xpX5mmVleN8+vr+uJKXRa1SdXrV9e6Uc14NpbXv75+fN7rV788ne6br36VgXVN+wkG
u+gN8myGXY69Lx/++lVW6Oj2sM3fOLZHGfXo/eGb7z64yGF4WfTqonm1o2lfDLv49Km+NgYu78u/
W+d4dEm/vj7de/3N3djyzVdFq5vN/Y7g1v/6+qjITHrx+pUyhbw5IovNJR/BbHCPfnkM1Te/gLv2
5JQHaD69xX906Bvzo0z16uq5oQQYCXcwRV8+5CmULvYI8ugt0t7dY3QD5XwXi7Yj+HXoDsB9Pfkl
4fX7P/Z++8/T9TK4u2nf9b2/8KHJRzOlRf/sEcBlmBLqkhsXh+fiYQTw3mAIAcTG7EcRYEfTtj8/
t778cI4dHqQto17SE3WpriE+PWcsJ94b7jLOICXdBAD7MZL8jYc9hMgTxxc7GLIdt/uRO6B1f+5L
wihrLzOl1fWzB2pKPWQzxu9d6qHH8TeUO67L0W0cd+5izqOcu6tt26G7dZ5Hk+yA4rZh/5sB/Y5t
j67UviEY36VUP8+oMLaZTSj+xv084mCCblF/4obvi+TNq9//kf32XxAVru8g35JmbljmNzTq6fhH
13hzid+5G/8rCdINTfjRfQC3+Fmq60Aes7H91a+euB2FTGgTfB89H1LdXQza7mv3I7dA8uhXQPLv
z31JWF1Nv/3dNMVV/BdwE257DiGY32PyEDLgJhRhlzm33OSJS91Gq58wbzuA35nnEXY/rFKeWvCS
wE1//4/isn32DOghSHHYvXXFLUyFgZs+pSq3QOxm0g+xfDDF7jA+GPSSEJxAqbiur9TF7//5vIQT
xAPCCbGp594QGfY443lvCMaYM3Z7eLt7/oR5P4T06Ty74/p05EsC9/f/NwK6z+ueUEhQ7iGM3dtC
AlLt47DrIIxc4Kf3/PVhprz10t0s+yGkD6bYHc0Hg14SkCfjpVbpD3jfn+A7yIMywkbuY/j4G5fY
HkhB24noDoZsB+1u4A5Q3Z36kgDyf/uvy7roL17N//XPWqurCbTF7xYNfwIsjBGnDKTWL58nOqz3
xkFQLtpkeyj9Sdu247dtkh2w3DbsJeHaXNS6iADT50+OhLi2h8gNd/2mHOSuSxi909W2J8edjdsO
6W0ofjzLDphuHfeSQP39/xb1+Lz+iQgopOCDT4Mp9QgmDIPDPkyCf2zAdsRux+2A0e2ZLwmV0kxX
0/jcNBToigdaGoYqcGuVCLoncVwb/jyG6PYh39Wo7Xhtm2QH8LYNe0lIXqlr85cgyQjndNNx+PJ5
UlCAMoox6DPkqxzw0Odub+qutv0Q0EeT7A7oo2EvCdB6Qz+ft4yA8hCcjkKG+67gxh2Gofm81S93
suiHGH6dYXcAv455SeidFkZDK/766u5ObtGN/wQldRhH/J6gPHFG742NCSiqT8PqbrZsB+7B2B0g
e3D2SwJrfdEAVlfPrW27HtRz9i3Z/KZiR47tcpd81dseBs6dLNqO2NehOwD29eSXhNf+aEAD/QsQ
IzZhoLLcpLonvBK8Cw674IH3hx8itqNN2zF7OHgH1B6e/pJwgw573W7IZmFlv/3906Sem3h+WTyF
bW+jhX35PFlx423WVkErl9zyUnDKhxje0pU/YeZ2WP9gvh2Q/oMZXhT4fxXi2MGgxNz1EJ80LjY5
0QHyireXGpc7GvVjfB9O8hOgPhz2kpDMVVps4u+zyzPQt7A5/HcfYB9q3FA0IkIcQtl9TbnFd3e1
7YeAPppkd0AfDXtJgH68uKynZ2Y/G+3UhlLjBssnTJW/YVBTMncjhD8EcQdDtgN3N3AHsO5OfUkA
9QUkS+A8F8/vcwg5xIbGw1MRDVbLIMzuEuX26Lm7WdtRu81uT6bZAcPtA18SomJsivzu4X+e2hA0
T4S5c9uu+AZQz8E2hwb/1uj5x+ZsR/B23A6Q3Z75kjBaXfRFPenieWGCTi3BUMZvDYzQVWJQF7qM
3n3pzRLDnUzZDtHXoTug9PXklwUU7MmAJU9A3K2Pn+p//TO5u3vP4FkbMXvTNIK27Q1kTxqBIIEi
WOFv0+0S6Orip2z7HobfTrITmt8Oe0m4yhj871//7J8RTagQHegZsfs4+Q2anksIkMztVf5OFm3H
8OvQHZD7evKLwuvrssOL58WM2w4Cqex7GyJgDakDyjbkvIdsUu5qzncAezR8F9AeDXhJwB2p6/Si
Hnda7fwnVGvMCXK+bHXYkI8nSuimGejSTWF3X/Y9BPHnTNuO5JY5doBzy6iXhOnN/o7CErDM8D+e
0x03u1pAUoGEB9Xbwwod1DVCuIfBEb98njTgf8Kg7TA+nWAHDJ8OeUkAno1X8XgX0Z6ByGy6f7CW
HsjMdoEbHNGjroe/08v9Y3O2o3Y7bgewbs98SRidtJ8u7qLmc/rYhqZw2HCEQMr+8oEC/KGr8Tec
EQYrBm856ZPMt7tZ2zF7Mn4H7J6MeEkYnqrrXF1surVX13dY/nC/z5/JgMh1QGj5umPzIZgQNx3m
gt5ymwCfxM0/Yd92VL830Q7wfm/oS8L593/06re/b3bF/DXNQ2jmuvet+W/lFxBEXeRt3xfzc6Zt
R3fLHDsAu2XU/yim39+cff+SBP+iuQi+vF7hwab+Hx/9cofgtQ9Pht5WB9tz6Q3pXH769bUNxTxs
k9jsdbnfz7aZ6VFx8Wg54ZNR11DzwzSgcjPqgN7j2NSFxjGsN+2vb49A2x+6kHRTirqwVu71K13U
TXzz+ocvvSybew7Ishw6mKZoN4c2QoRHHc4dz4NtOrBU9f71FvBmhTEq9P1Nuf35lW7zo0Lpxmwu
6vWr8ua0jbUMNAvX8VzEGLLBRrKxoby6OIFXaGzO/j+ty/OY944tGytJRUUODZGGHrOqFFG/F9FK
oDZeIJPNWU4kRZnocj7r+1liLul080qHmzc6bLHGceFmPDUHb5beUlhuBjqlgx6bU2NCrQjWzsvQ
QTIf4wPaNsKxycLrqcSoOuh4uHCHrJZVc2qZUtbGFbiLTtNOzUo3WqSanRQMz8koWYoCxoc9R9EP
cZl8sHgiGlQGKV/XrRLGqnyvG4LWbbR0Q3dtK3LesHKGR7PMunjGcLuISSa8tt3raX06jXA3ojA9
YZ4l87465HrPc8p32A0nOXXVSR1Zfh25fmrVVwXp9/LBC7g5RNEocq+KRF6S1ZS6p02V+yTvpJue
Wd7SokqqVL2vk/hDYlLZ888pTYQ3XFYk94dQIGuFFBJW/qHSZNWmATwDa7fKKr9k3rzTRzgPRZuY
IK/k2CDZOK4MiS2cOEBeLZrQ8Z1hEVJ/MtlMRUwinvs88T0+yNQW7lQeuKFaEMfMcqcWvTuPxtM2
PbTTpVvMsvBDiZc4PWqMWcb1JPnwbqqVbyVBipw5dRM5eXuuO65QPS9VPx/058jzPk3j2u2yPXuI
ZhARV8Xk+toc1khSZ/SLaM9Up9aARDTtR3Xut7ktuikXafK+ri4cu8gEH+pJuPQDMlyUuRFVziWu
saA8En2eaxE7RKTF27KUecXlMIaB415CdD7sB32mauMX/LPnzEv4FqTa3O+H5KAKrYO8eqfjesbj
ix43YkDnU/Rh1OdFQwVF8D1eIrI0Whqq9pkqhEWjXMSDWqbm0+TmnwrHWrl5IVhGVmG4TtO3aV+s
hqwQTVHvGzCsTvScx3YsWJpKhIt5rS/63pFu85F76yk7LSwcWG5dSctLP6C4mrmoj8DfGlkOZTDo
+JAO7IB7ZKG5VLz2jfc2sTxXTv0J70IBv6HkGptDe2ylW+JCFDSWjvbWHen2dKhENlDfbQ7Z4Efm
csyzGXaGRqhpEpa951X1mlp0LyuT4yrK197AfMdFy4qZIGHpGjVFYGztm3pcVuGZjhyft7lI+mBg
b+3JCuzJmaUdLoU1+E5rzhwVnjFcBJpkZw9f8nIbEm4C1lVRjrWK4ttX8tz/+O+H5bU+berr62b/
ovzy8pevxx7/CBPdZpJNoH70wzep4zvJ4eatQN85+P3McVegfUkBmzVdsOrrR3nj6a7wB2nnfvRt
/oB4T2EtJgiSDieUwrT36QO2MFCXQ/jmCNZzQo64Sx/2Gxttco4DXISCKgaDvqYPqP2AZEKN7hDH
5vyn0geUI99EbOp4NuSRL18HK6MeR+woNC1vy8yWlUOz2Wi1uXRrd9m5xEgS8hyeETQJ4hTHWb9m
Y/4O/OoQJV0ZdNOHIj4fLGdJumQQkJ2U0LrV0hC8r+o+l+XIK1+30nJbKi3MIjEoRwmm45mHikw2
ZcqDkZV+aWstcJjnEDaH/bg4R6nTSMJLLMeo+uBUiShpq2ZFMr5TWdvIoa217Emx7iH4xl3gJsMn
sGIvU+zQFPq8H8xeHrVvqyaaaVYHqfK6xaStwrdDtsiIRmKK+nNWeyMEiMWoWTKzaizLkBVBytBR
7R12sWeJRpl3MR9a4Z3quL9Mw3qalR+mpGKihGQkWEkPnCz+YDQqZeHUdtCSD90A9zNk/dHUWEeW
HTE/ozTyq4Ma4TUb3AW3vDZQsBhGNB4pRK+TT6XdWmLoPkRuXUqrGmaxrYbZhMdJ2F5khOMwFTCn
EjbCF5PGx31GyFyNKuhqjEVkolnhDqHEJT2y3ImIwXNP08yeecq57N1pf0rYaUv121Cp80mpcKlI
u28GawxsXEAa8VS5slwvwIXJfHgoj+xKndiqu0QNLn3eeIMItWFCxWSe5ZAIVJJlUnnm2Klce+3G
dBAWOXENS2cdqlsRReVF5vf9UKxHGnNhxzqwuiYN+jauJFPt+3zUS1LHgBo+MZ7uRGH4IeVNCPk8
K303J0s01NGiQaMPsV75aLKRrHsKiU6xgEe6PHOntheU9d2KG4ZEZg/XU63fj0q3ootMOotrWwcE
C504qWRR1sl2jNf2VHe+qwEB2reZj9PNc8/JcYyzaN0WTlAVKFsBOrnIwtqvUCIRJfCw2X0vi3g8
TGjBBGa9rFoWzrI08w2eUgHr1k5TklzZ7LOTOY4ITWZEP5FUTAVxDuIcr+BpzBia4RRuJsqMX9c9
k7BFBvttjw8bKz/N44bJ3gHK0SJ6XrQ03UNpHvuq64TVMXdmJaQEohFvku4g0pp6oujJoh6rVdsP
WCA2WEuHhW/ztNi3kqkQquZK4JyugZ0VgobDoXHtcpXjOhOMRck8qo7ilgaGTLnfhKMr+i4/dGPr
3ABZJKUzzJyPiQWe20U6kmVpObKeSBuMTegzVQa4L7U/DNO8HnsZJnXmj1FDfDuxz7qUDxd6TILC
TpZDPizQCmdevOITjuZlOpwTEy9JyhKBcva5Hl1XDO2kJfOwklE+jw0wiRJCosgMXgN7coXThp2I
8rISMD6TtseKVVyKisepcCq8LPv2yFZtKGyShzONIDWnRTL5hmtpV6UrJpKf0abLharqyZ+KcJR2
AjPhpJh5VtyLqMDV0vD+yB6688J0a8ur/DhRtSgsNxRe3O53Hg/SuLePnY60C6uohY7YvMRTLBsa
UtkkGiJiX7pzEk17VtWmfpgBjGEGQTIp9Uet0yvOEDgWhzSd2+PMGhtPkAwjSfriZNDmozNoS3hO
riTlrBR2hdeVM666rmgCrqOZl3YdPDgp2VOpN88pP03zsA2m3jqyO6UXnUazPMS5iKqilRs3liU9
mUxJhSqJ8XNVzq0hUX6o007g3llomr8P3aRcUBq7vsrGUZRWbwc4waOPdDVXZfu5swvtJ3a5T4ku
ZG8qT0axIyoTRn5YOr0fcbNuGwUBoOpGOZJqFGeWldlL5aWuJPZx4tmt9KZpets2mQAWD2nAGZiY
gP4MRezNyixlkgPvTaookRmwdxlT0q6Gw4x4tYycsPfTuHqbReaIalUtcI4CZ+i1bJsJi6FuC+l0
WSYGUxwmvdv6eLASiVvymbKaiTyOemEbuHRSpEzoGsK0QmzWhNNnM6Lcr0g4+XGl1xZKKeRHa5K4
oAeW08UyxwnzmUlN4GhsC9QntXDGcTFOC5pAKmDEbXyj3cInJdx31QGLb9osFiM4o3GA3U4zGtN0
NTnZrIvb3o8ZI6KLs2kGQ8/GDtxY2/asGaohIHm9z413Aq9a9CQt81bq5Awk/ETkdbqfc1xL1wrx
3Gb5POwXlNhv7agtpa2aLjD4IKJ9fIhakweUZa2sIXDQLG2XLjN4NXVmGbUkFlSVgzA6nmSTFjOo
KyAZdG4nKx7KlPPTtnHSIMwQcIXOAN8tMiRiVi/CsYB6rjSRn+GMCIhnZyiCK+xHOdHuqmTMWnXl
KC3eM+EMxg5ClqkgsVYNXnQLtzbADqwRYkF4lO6pXnaOy2edncbChPW5nqbMJ1xdGBOBcyRjIktS
RGJkvUiN/aGfptEn+ghUWNfPLHuYj864CJ161nBLtFZnRNEgYLyK+8YZWx/ivyXrHDhLySNp+ADB
oS48oZE5zTt46EKEII/bljSJVQhgDNx3OFsWXXxB4Y2Wfm0Dq6jsZO1UPQRTq5m59ZT4EcS2GZnq
A1UMiTSwMVagemwEIo4lU2X7jtUwAQubq9kUBYUhpQ9O761Na3dyGmCsBZ5rJkgzWd9UwrO6k6qh
kPYsC/KHsfdTFnZSWXg5VAmEiMm1RZQgcuCWphZjjvbKbDrqO75K7TKH5349AIvY7ydtizL7QGOS
AM/3Tj3S9suucCE3GEHzEerLtS51KI2XgGNx77OB4tF4FIIqhsQ9klziHsMF2BGXcQLZgUGVAVEs
zlrkZ6U+zJm29lg6+Z7kOe4DeHOkJ6vpA1yWC07m9YEy1ufC6ieIE1h4Kr1oYnJqIiPVyNJAd6SX
HFVXdY1sv9TOScyak1LXnkiGsPM7fjqhWsLXyGasYr8l3A2svlmNSYIFqOypGFh4rCF/+XbZwU91
PM4zY11Ek1oObgGoRioWVtnOq6aq/XBAaMFYep5GxSRDzjMB4fC05wAdp66oJ8hndlogiariPdH2
5M+GadYfdbGKlkMmqjRe1CmN5MQg4HdTDDx3KmRGh8KP+27pYB753DopUgoRiXYH01B9cq2erBLL
XuXV4ByrCAMDRBMw0hSFvtcO2bKB7/aYi8VENVyFPU1ypOHpYJmjPHKXIWnYXo8UkZ0XDX4Rgo9E
Trqy0mmRZU0AsSOddwlGQQ7sA3eayDJOE2GUySXB70PI4dLE6RCUAxUt45dDY0LRTFcat95hDDmy
iXImastCATC/RVygq5GP+3VXzrtsHOahnfRC5050gHi8HkQEIWuh3LoJ0lrXx20+SAR1NcQDuocL
5h5xVOarmOeOaMOwPwptF/QKs4q77jqJbNCpcjeH221XQuUdEY1hDuQpVS0dbo/Si5NC2oaf0r6O
5plL3+a04euyj3yb6jqYTG7Jsa5EV0OiAhTCGeH7LC7aOQ/NYRV30T75lE45m1WFasRRkk29yHpQ
OqLW1Qdd3au9olziNk+FaSofeYfYjeNZ43lYtrx6V1skC/RoVz7Lsg8WNaNoSYREOKSHmhT5vFad
c2iaD7CdwZHR2B5nQKOh+mj8JlazeCqJbyanhLA2iTjRq8kC0SVMPctnzqpOVQneo3pRVaqbtao4
iwpPyyGZ3qM+j0U4pesuKm0x1ui8tpJyFddj7MOrdSGFOQpomCGuHNh0aRN92tcx35va2ux3UMzY
n5Mmk9NYnOluagXEbiNwCzQi7+lRTSGBVZVvxquRee3Mzngn8dQMgtpJLIm2BsHGNJdN7/BAbbRD
2rmLIgIlIq7CQOlsY1QI0cp7b0onXI7RsM5t/DGkBshBnR2VvZ2IqYfrLotp38LwMMOj181hT5Uk
SM/sqd8b+HQRt2Mmcq2B87vxIrSU35f5xVSjcJ4OENpYhN+6zIPET43UTiQjRfS80Ngf+rqfeV2W
H/Zcm4MUXzC3BcdVsqtwMYtHlULQmIIxRmrR9el+G4E+1BqYIzfHrbfM6osMJe9Sp124sf0BJ5YK
eA8EsM/4SZmYRkwtKHxp6MUQFzgPEFpbueb7X/7qm+KEVVk6H5spnLdFs6xSzIKGj1jkU3WAPEQh
d6RmRfq6mnf2uixCAhpd9A5ewZXvJVm6UBQUMpJVx+XohjMrRo7IB0d0Lj1rClJL0pmT0mHDWjnv
87yFYrxKZ1XKitmUQZFTaoIDkiC/78Z+lRXxysLh1RBNk+8g6u21OV4PkA+k64Bu2A0Olw5S8xwz
f8rLfZZCJtZeJuwuKUXhvG1xPK2svh7mXZoHLB9nQ83kiLAnCxsKtzoaBr8brbM0DeEpQZ6fAHOU
PPHIHovhdkOUbcLeiLQ3sUimILIS0OfwNc3pFbxnF4uyL2Ub2ywoabfXIMVFOyAAOS4ukw75+WQS
6ZJ4ZnPIFJFtj5tYm8vCm4KwyXt/pAYie02XPR4PMit636VDDTLveJ4VfS0zl40QX7NSlCyhc8LZ
nAz1ZQT0cElbkcG76kTY580iDxflWEDJTLtZV1LgUB1NhWZAlel7Tw/AAyDO1tpdkdb41TQ6wjAN
Mlyrkez6xVDwVKawTQpKh75dZag/ohVm84TiWYFAlU4R631czvMBRL/GK1OoQ49ohBXEg6gWtt2U
QVVai6SNeDB5+jy26GfH6jtfV/HHAYHvOhX4F6jBEhabeqJC4O+o7xGUlNdpUUAgSxwfuAICBSQ0
wrj6RJf4DPet8kfIonMIxUfWtJhYvA+iZytAjRxnbQ2VUTnJAmkbKpgDS7Xw0BTeMur1IY3qcg3r
nuFO4O7Y6vqgaiwsrOh65M46GTQRXqQu64y/mxxlCd5Z0irZOZ7QXIdjtcyTtoOHloDtUFTXPSQc
EERSobp33nnXk2tKnVbEHbdkMpiN1HkR9jiXncolxOkhCCfwHo+D7yPIrKUulOwniBihBopkQPgp
627BY6DLTQzZGuvkbZ5XIPIuM6cJwq4Yfags96OSzrrecuddWRCB0QhYvLWTz2HWFNK0Q3ow5Pg0
gVzl5V0zY5xAeeXygGb1xyEDqbV3gYrYDhDjTc60ob4LEzTMYCHUwnU/a2/EUCkDMqZdZ0kfzacx
PGuhL7Ju2sVQg9ZvnHJGKx0v3Wa4imqa+E7lMX/MtPRY3J3STgkgS+leFobBCNxrXvX2Ydp6HUhj
bRLURDFJ035ljUe4aU7bujFyyCMfXpDiQZEPYo8rEtQLPFpHOqVLkAuTgFVx47cgu/uDTkigsv6t
V0N2baz+XdZC0QVC8yEs0ztOSV3IOuSXU1UWosOQF6ux6aCz0gKziAYLKjm/MZWBmkwDKStL4ys0
CmgtNMl4gUHN8pO2Ao83uJTaaqFMcKZmUdYt5BCHxD729KUuYYI4e1c1YbJSYb8PAlQtW6uBEBtW
ixoKEX8g6Up1EDhSqCuwqrJZ2FXXTaVF39vXvQWpWed0gksAzdyoXJiNaujUc5MBJxusYlXQqZWj
q2hQ1XSGN3ygB1qRQwK1q9TMBrqoimGc8UxFwoA7oqxQgVWovZJDOdfSfQuuUeAakr6Jhjk4SxH0
+eD6DugZCsqgmVYNROUefcwpVAy9Ey4IHZca1+s+S1oBohb3k4HP6ylSsjB5E+jEetePCtQGiqVd
gPvlQxltOiN7RZMN4MT5+2maJ2lx3fRs5UDvyclcPB+9Ta5C82KIiATyHgptTYFym3CpLQ8aXYk3
z2jnexGiS2hPHeshB5nQhqDLBgiUSL9PoZQNBh5HQgdJDq2hBhiq71lcZMhdDYN5CwzrtM5LT2QT
ZaIZu/nU4lOdjvMW2yCPVjn02Fq99tDQygZv2Lb9EZUoAkLuNf5YD3vhNJ3ZkQehfoS4m4AuZIAm
yCxPQQKC3snP9xL27/6fAY8bB1/0/q9dhbMihz8/POW7E20aEPcz/f9rSIAM/6Cn8KWVDeuZf9SS
eLJ2Z+vo+5Y2tJ5taEl4NoUXg2z2b933JBjsMMEgHRBYYWYzMOOuJ4HewPt3YXUnZjaGnQ8erGW6
7UlsljkhDu8+g2URHBb4/lxPAjvQof+miQwNE7p5TR5svN8sCH7Y084Z0TztXMh0NiJLo1YcdM8J
t5AKoMU5nFvhinvvokaJMP/UOHKyDALZfQZ9XEhNGZuVyVue+l11jKtLw7ioBjfQ7T5IYlZ37Dg+
gi5mBTXfudOuiAcaYraqnEU0zjp8Ss0q6mMQYo4g1IfuR1BeoP4CoakQE3TYoeYy4x6lKii9fduD
HEeBnfg1e2eZPe4e03BlyGEdnah2rvisorOGBaQ5QVMmYu7n4wKXQaOdwIuAMCSL3ptx58zOLKGn
WUhUoGnlt3b1oc26UmQlEdyeO1+0sWI1QrWFm5PJC0UBStkIZbPdyMn4EB7mVvRWGzXvqfcxz/kV
kAPIcmO9rqLm0lWuX2JbDsQ6jLUnGPTPx0b7BOJBHYdzWlWnXlsLFbrSidKZcezSV2l1Olnnsbui
+LjqSxHj/TqdZqo7GQ2bhWrwcftpcEHs4kVg2/HK0StQU1cjCEqtvmoHdT0p5xgUbSD3iIoCkUO7
t2dc4X3qDKDN1OMqzdxYtNjItAr3xxhSIHdnjfUppOu4/zQxZ+Gyam2nzawgRVBDnzVrzvJ6QaEt
bEH+TLo5gw546cZywMsC/mksAimW/Dd5Z9YkN45s6V/EMRLcgFdusWVE5B6ZeoEplSmAJLiAC7j8
+jmsqalS1+3usRqz+9B2n6SSrEIZESTc/ZzvOOEHyMTC1GNUGRsILwqmTKP9zWTY5YLDiXZJZIUn
T31QqEh0QcvNdt0wwgl6ol0T2do7+r1JpF18mTqMpfW51u1d6KZqgae9zYekC1DCx3NX4O0tsLbG
O29TB3v+jKY/Yt09hPp8AHjQ5sX3ym4vuel25WjhnTxPVZeEKFb+aZ73g0qYl+RoNINw3bkiK8WM
DnV54H4e+eVXPb2YLjhP9Use5tHU1/DK3AdFnu3qM6/Cs2qqqG67nVXJmNXBdZQq6szraK970+ZR
TnjUB86ZlN7RRqdoR6PzBCH5YhWcRE2d0TZ4F/2SWszeNz475SvncLf4uYXQYtQUO35337NbYR/w
NebWZfYOAqVN0sPQHDv24viw6m+mnRJH813H2EVAvhbBa6PZCRs24gkyT1CyRxPcccnvpYSl4n1I
jlrq/GCNea8geVYLQREZd8bP6JxHQQ9RfxVROb455edkyljb8MTbPJnXJYw45tnOnyKqYkmhzLPv
Zm72LqAQz4tGPWRS31X2zqveZrAh0KDm2zwdBqh+JoDYKrzH3FvFLvC6HYNIosSOSf/bqk6++0R6
J3HVsqurV+p/Ns4H5kWrdR57F5zCSaMPsomJvLbPPG/9byt1/wnm+j+pZVg8/e9q2T/bffjXgvbb
S/zhsWOKCwHZErSVW936o6BhcwAIrZCF9m8bO0Fb/VLQPA91DHuxvBDtLvuT0doKGkOrj3wRgz+P
Xbx/x2QHnP1fC9rm/Ic+op2u91te+teC5iwVYCWor9Ds6kPBymShuIhayCgBScd6N/KvPt9bTpuS
yiQrXMCy72K+vpCgS/K8/pZb4Rgt0N0I3LbSVJnrwGy1q4dWybSey6hzody7zm5EmXJcfvJnAXWI
ztegUM9mcCKPvnkOlLAC2Ii89z0BLQfu9sKSFU4VsfeizYbufV3lyXNFInKN45EeNKQUtuIGKiLf
kWmLf8aWr8BeotXHlOrBPcddqtc8tltiEnsQr8QYleblEutiYZhI/Tgc3qHNGEyvS+QOdVqha+6c
qBSZHTIoxV+tY7/7dlZLtLwQT8N2x4Y+s1sI9/ouJHAoYV6Wit2XBP2rjyOST6gmctehv22h6Nsk
j1srbSy9oyi5TqjSleN4mT8pBOcBAFcN2cD19k5+F+b7oEr96cDsr7a96PUDqlJkg2gajnYNTZ/u
MBymdugl4whUKYjN8tY3QSowcngzSfL6w50ceJFLnE9lWtH+PS/eKyhThfXpFjZmhAZ9/Llj55rE
RefjR4fSJtMxXKNxqcEZjVE5iCMxmQXhItDpqjCqzFaXMMLUYWn8PAaNcYV5jBIroB3NVQbxBbMM
NC5rdjPJlkQqXuJEytm+LwjM0pfKbzMG3yAsdlqcR3NdA5FNIYwEAG8972Pd+XE9yUfNUVrq4DU0
5FtJ3bhbHAAPYTxqdjdR957NAXxF77VqnZcaU42pMZBZQxHhTntbR+vFV43ew8Bw4ho/asX8MAp1
HslugOv/2c552sG89ip4CAfLCnbEluma0yMO3YphXIGIo2a8HGagVd4s6IOOU2Hmml4od5Kw6TIX
StPgAlEy2nxvhUnd0freGhIBq8zGYXjIg6fJxszf7QI32Cnv7Po1PIZgk6UyyM5nbX8bvCJ1ClBm
fNita3+FtYUPqfkJC7mN0NU9Cy+8L0wMNfAc1Ku9Z7xMbVqjCaCp6Qn0fVTRvBWJP9cisjiuc0GD
uJnIASXsSRVtIiBCirnZqoGfBJN5mFjBo4K+WV13sSwZuau/CzCX2gVm0SF3M9YXd2ZEPyPXiLPa
PoaQm68FShjrY1e0EbW+eayOmHP2YKkSt4sK1kKsa9KW7yuxpHne4m+PVfsU+LvFldEsP3kD0Tt1
pm8h3sOQ27ui1z9wDIAQKB8YoS9edQVBGZeFC78WZkVn5Z+TC+tjyS/z5ktpXIoo/OVg4tJ9mepn
zJlRGbwQG2Cp/WQaqNdWFdeb7tNFc3nf8WvunX19XxXH0c56Ye2VM0H0diPdGYB+Ol51t1vD+1wu
sWq7kw2RTdrXFl10bq3H0J3jJhgSuLdHQV/NLA6Oi68K1l0vXyiM+Q0X8ZCO6noH2GjcjvfKBjiT
uOKt9JKybiIAmr2Q+5z/HAIgAd6N1w/DSKPVKeKg6Y5VB6xA2Ykv3edyDdJwGNCWPdoeEMWxGt9Z
8+gUKpqW6dTXY1J6u3G9z9mPofRTrQ+scX8Y4Tws09cq2sQO9N3gMCfNBxkvufW9WJ14FeJshuCp
Zk1iSTQxpd1+zMr7gvmSD+CgFIXjx5oz1/xg4KS3SxvLvkdTtj6HMNpVcfKHgwFcuPmnpB4uDv2h
PJO2E78nikWES+jQZC+X/jw3GW+mTNZ3xEsK+YhJh/ll5K07jtm74+LJGryUA8gk6EDFBBzT5gI0
aXWjlnUcN73eyf67RvP/0H7F3/bQ/muM/PdNFn99HsVfW5bfXuWPlgWbVTGDw/z97SmBv3KBUMER
XfYpWpNwI/z+aFkcZPNC/NG2qROHqg38+s8ZPABc7QITQv4EON/falnwkn9tWWw81S4geE1kWoLQ
37DBX7lyAXerGzsvlrMCmDN7wgJYI2fo/MG1XjQAYrk8BWvTRH6usnKt8xRkR37UDSgsfwIUshTj
lZuaA6GYw6zwpZ96wUr35Sa0maHwI+Bmj3Zh3yoPJMHkuWg3Rjc2KsD5r6qYOJMXWbLRiUtNiUYo
LIASljxmFXnSdChelKL9vqzsT3B79+7q0kutIAa7OXTi3ollO2eT9u8DTt4t8CrEVie6BlHbTak9
w4Jy0D51Shy5JYOU+/AU0Qs0kVYYajvlvSkh43ACdwEaPHdn8zp16Bh0G6CP4Q92z/DOx9pks2sA
g1W0OOQOaGiZoxCPvDzhIQ8s6XVRQEKGKalUOjGj43ECkTdlvNYJd9bLYMJ3VVW7wS2fxNA2cFOB
OClPvOgF8KNV+tAm6LEbDQBu20STcLo9tBEKi6kt8fnriAi7SJQhoNUqcSAAk/reeidhJVKlixIf
GygIXxCofSP6rjHYQMUmv7jkrS0MBVlM/c0HGS9DOf3QXB0ILFpfiBpMFYk6zkAdrUeX+7e5miIP
J0sYmsPklP0uN3Z9HZvxvStEkegcRV4PpMoshoG4mmw7maVaknwCrTXmLI83USrqp/AHlCgTz1qm
1PF2FgSU1RLj0Q6cPhp8otKA0TurGXSq+QjIS3eX1aIvlWWaaFHyMKI3SARxz1JOKsHA2saiEzda
lNBfR1BHzto8BrQTSSWrtM09eKkotDavo77wAB+VdbYxfdyAtOcujtFhb9c/x7rMwKNeJtHuGzrE
xEcsYILnxdXZJT9WNuHKNV0dKTbAJ0fSolfOC1mgXlt1yiRQq6K5qaJ8ogbg5MRf5vpbVbA3BvZ1
dcqj7zToYr9GMsUjmVGM27sBl3ugUDNZ/VJQk1AM/5OGMBJMNdhLOhzlWO5KAEeR3zfyAIg9C2Ai
JXwACAf3rErWAnas07Rw04RzWN0BHkT3Ojlu7A4dpgcKuCeHLYE7qnsDR8KSrizuQh4mUHlLEQ3B
+tDo9ohLPF7qFgkOABlMXh1WXqUN+dv96ACjRLNaXhidetj9M8yJ8tD6TZt0XrGva9pnnTt2ibcs
MFqrhM0ykYNzW6d818rmrlgCFGwrbv3pqmp9Iiu6YVCT4DCiSdoJg5TWTzX6RBmRBpEENsXLBG/S
DpGQCA7dABRzlMe+7Y4k7O94FaaqBeWHSdy4sFrF4F5I/8k7+joTkPzhdIVEc9911Z2R5ansQaO0
wPd4GRx7cGjUQl4kH8/WBlsWqktziOVxDX1fwbuZWwwBfU9hmFGZeqX45hn2SEYFlLJAnMGD4ZCy
SYPf59apboYXPCerSAo8gwftl4s8AvDhaBxZfZJkefXq7sjWKdFbHmaU94PHY1s5yALoU6WRnmiC
zWXhV4auJ7C7H9up+9Cb8nEKyI7QYohcaCMRA2YEGuzOUvMD6vwLQXgIP0H9PYBMQ1VYR3mJlphO
H3UDrropuH3lIJ5rOvMD7T2cRqOCul8oIFBm7kEd9iquWzhTBK5la5vzOJF0qqdxx5RvoTnq6wNt
ZRg1Qlg70sKRY06xb+DvWS3QP7exP7nbpVPjndB/SgxnY9QFPUlgY3wUvHa3TyhdLQM2ij5UGLhW
v27BlXoXSoARD5TDa+Yq8wtLX3S4vuV1p2I6CaQVasg+U5XfuSOVsW1TnhQkv+LIz3JWIzfRCTB7
wakWZm9kv7c3lqffUJJ+oie+qmvb+we2iu8+/PXcg//Oag20xhw5GaKqebClOTZ1c5xkD1OmEUM8
1PYX1/WX6Xqg6uTqu9MtH3CSmKAAWVvWClc8ePdVevuqLXb5NMYFE3c19WF2ifYtbMsnQLKpNExn
fbUei6qHl9lXJ7OVhHCaksK1osJBj9h1PQJIMPyytgpw4Rd+ZvuLTgAmf1bW8sQL/mnpYuc4vIo2
EA3udQprdI+EQMaH5q2fMU6PA2B5+6XR68FzaOoweabgDCBJjicMk8WptnGNWl5WluiKcyvRg/1i
Av9qmw4u9AqXSvTfLM/52bEWNNlm54BLxT3F2ked9/NLkE8pG6vT0NmpVRP08AswSks6KcXhBAdJ
AQyH62fKYNw5RD0LV1+Ktj+iQJyVW+5L2wLvNI2Qkusl6U0F+Vvt5dQmFX3XkA20AHIT6IvrAgaa
iufBslLaBZhv5LnO4Q2uLt7s0IENxXVaHceiKRNkbZaEAvInHCh9349p6/QHv89hzVrhg2qgGywl
DgNbw0YIkELwLbafF2ZfrfFHZXwXuJFPAB8XgCAo4BhAK5aDy8K2r2M/uYnn8hB0OPxJTxmMe631
TbX+0R+8n3nhvfv9clym4acg4ZteegPzsh/h0VqPSAdKTBvA0ino5FnDYnClBT9CPPCFvhExhpHM
3Wttlceu44Ar+Hik7ceQm8tYaIq/xLWselRosiATIGoINy08Zrj2cwWWlGYyAAIGXT/q+zxbShov
jngN1mBKJm6ss1uZMa2s5luwbCTfqlBnWwyq4fwNBUPEnm6gHbjlnSNNVG03od/xTxUwEkkG2M/e
LuSiqsl+FazOlMNpwqtbuXipF1b3ANEze213FDBZ47QKXPUSdUtuH6pSHa1OQj/BN4PQ00+8necl
aK7YbiDOlWaZvzgpTKgNG+ujReR3nbdklZzxlaD80NKT6eSNOzl1VypXDG/NM6W8iEw+yp1ymzyp
TTc/qLm0IlGHtz4EzbiW+cM6Vt99B63LKjc6nnknBZQkKnLZHHxt7wOcedvQpuOZ9YDKaQW8wbKa
CwmdZJidN6ZNeKaeWOKKsD5ZQhHsysEJcJPK68htkY4TGIN5Q4bqtOajk7kL7rkGcB4Kmu6Ptg/p
CImaBxHWQdQzDqEEGo+c2csM8AsHcH3zO+9UFtY+BGIRcrZHWwcMDoRtPQCICh4HjuiM9MRR9q0+
TW73GFZsjceqOLeL/iFN791m0AMnA/YSHEA57Mzo3GvdQU0fAFe5HjCV1gKAuh3J3Atl1LojdCO6
JLqCZW938klK/a0pZXdHq2LYWzaimcZmj6gSe8QyMruj+1r/WHKUJyr5EamWswMcAsLpBXfrcMJl
ayWWW9RwrXIDqkTCRhpyeRxkw5LWAqI3dI4Pq26InRDqWB2Yh78/ff6HzpXE+7c6+O9z5T88Tvav
Q+VvL/HHUOmAcsaT5TcSbQvh/qGD0/8FrZsgr+zZBIPnNjn+aewi876tp4DkveWb/0EH92AFYxS1
Xc9Bqpf9HR3c/WdhZTvAUyXx3Guf4ZctzPzLUDnb9Sy91nJj1WMvbewAobkPlDVeGZCLVJWzGzMX
sNncThsNmJEanYERMWbHd1ORKvG3CtgyRGqgpj1SJC3R8Y4AMNcqpRosaweLluuRfWkPCa1m8eB1
FlOfqdVGJrfBpUe2a9DCxThuV6WiQ5cCtGJJznxx1NvVS0CyQEjCFd1v13ZOh+FU+eGF4LK3cPn3
CPSu2/3Q+T+w62pf4TYpC7WfcNsIB/cP2+6kdrunctxctinAWeBuy3+773ADWtud6Gz35LTdnbJj
dsy3O3axhh/h4N6XuJU7vXA/Wrb7u8DwGyp5W6EpvWi8iZu0+yZISm7fStHF1thkuPvziOKsIVuB
c/JqX67jKe+WyBvZHTiiFgAaepMyNHfU82VCuCViTfw78C0JGaAtN8raFRrcF9U/ixwSOtCWbCLs
WDOOqecDbn0CID5GIiUV0j5MZRdJjpHXfEcuEEQuWtO15bEzrZENkyJyUGSQBz94ozoVjpuEjvUB
t5dAiceXOzUWeivfqZ9q6t454BFSR7mvLdXo9wU/c1qCTrLm5tnNFycKLYRiOpoMtLprRyjqAnkz
XDE33AjvbkufWxEegmVFutYgQATD94VYYo2rjreRvdiviAjRC1dbV77OTYxIwOdUro+TMrdgBIdd
uN4tX7tXItSyD2mHwZlf/a7LtPB3c2NGDH3ewxAWn9IR7WvTaxLzFoOT8JFbrHMWwAthT1pTLwnd
6skZ80ut8+1CqHf2MF3ZYg/IUtivwIVe2oBddafelf6utX3su3a3TLAFlmYfIvK0rN7OkxiW3BV0
JgFvvmGT+l0X/L5qA/g8+kS95n4IdZ+qCraMw/z5NQ9+Vg0kRBCi5CQ4nJ3aswQuuNyNCm/ejzgf
1qSZt9hDZzXQS8uuuueCQI1uyu/IwbixttoHe/TTwKhYA2KS/paR45Efyu+k6Pb5ImElg650e9uJ
YJtDDhcAC8PI68u0RYuubO8cOk6LHPrPAb8fZ/2Vt1MWjtBWKt0nown30szZMJr95Eo4CBpJKSrk
qaFIbwwVeFhCesAVaE5YP4CW8DVy+dS5KgD0h6aubiJA298U7pE4fMdoAMlnzveMkQfOXcidIjgI
EA/+4D/ljgVr+tFVGkaZQXZ/rbExYM53NQL/AApjR81ztEwugtnDFz6s6+pg18CyfT55AR4REnIL
aysixk2Fs9wDvtVAy3odle1ydaAJj4bjfVJ8DrWNlgC43dYP+R+SGf7YTc2BD6w/aMFjVebFm6Qc
OMjceTUuHKCRRdh3GTJvcT6a56CzDiBCAbfNXQXhCLBAmLvIcIvCeTTKXaNq8PeOHXCg1f43RSov
a5FQXbzxR9201X62yRFprzAyBsQrwxQWmrzZk6UWb/9zKu9WAv+fim619Gv5DzvS/1wS8lsR/aPw
bilqF5H+wHf/T3n9najCWqDQBcuNhy07jr/psr8U3hB/vO1KJy7M682b/lPNxWNAYUAzSvA8+60m
/99I+z9k7rEc5ff//nVJCJYQ/VXNdX08MnZ79ih+BcG1/f0vhTfQSJRWpechWHxWkI4qcD5COzuX
f04roqYFO3E/9TU2OzRANxFYY9ykSFplGg4tZi0PQuiIzRfuNxKe9PCFlFNSVIccaCeRVyJ4ij0l
CC90adCBo56DFImzOOyOi5sV8oe/HoT3zffnhAPImN39iBCF6y+RX70iNIEtEgLrIOSrG/ZPhTM+
zH3B4tKCGZvnGJbVaWSp31wr64s7+ZEL81QhJuuCmVHBT4sihgG8h8/x6LiZcFxQL8FrIbu07R8G
Kp817LnAoDCrt5zfO8upXhCt0Z+5g1zUMEBxThhbEzfE6Q3DTk1Zq8esWO3bTPXHEFoe5qCn3rhI
xS44wwvyVMw5zm/0Ib24sy315nh4kcJGRlsVfexXfSaIB7g5H1msZm8be13MynR8GGn5XVCkoCnC
s+FT4Y/nepyfDfzeSuqHYlvVggUUAp96CF8+LLDzYflc6YqibJ/wcBOectZo6LLTPTI7dzlvYBnS
5jyAzCZh2yPwQ1JR2yKr1htWReTyeSCLn1ROvV/h1BbUwllR75Z6vbWkyByNhKgCzVn6D1gTkLRS
QHDv0lotsdnmJu+7lnusOTv362fvq6gASTN6CMuOvbXiDJpN4unijoWt92ityDhKi1bYjZqryHbr
dPBMbEbEj2aYdKYWI1yul2bAUenj06aFufDCQLNA+yWRu/I/rMKGCglH+64tvbcQP4LwsoI/l85+
8dVt3Zztzrtzafuu6zJdWrRHc4GChW9VLNiAAoW6W9ybHrzIb8Oox6IP9oUE1V5vhFFjJS2apj5I
YCmzXgGq6LDfpMCAaMWs+AKD/sKKm9e53zsHYVSP7SQBilxiPciy6v1gdanx8ps795dRhA8eeTOQ
0qeFjzEf5J3fDzvfMV+5xXca6Vu1cRAigABfGYOhtGdYvoKDX2/1owkvHZT6SvK0gnLPBaSF5WSF
r3R56cuz09fnxY5ZrnYiXHYepP560/ydTf0nemgSu2pOlnATh04gLGARhKTY+eIKwdnbW8F6Q4ks
YSXkooRsLQJ8HYiNtiXCPe2aP0ngJ4vnHCm6QB7MFwueBEFoHhyggmEiPyok9IrxiQYfK+ZhmOKv
wABdENyuuc2g0F2ekfCBgW2RXWyD/HI5bgQ1IAbCIa1aANZHpzwRD5HqfgA8MeJFzMcobvasdk0w
44ZjiAFg8coFMz3sd/RIbrEhimkz0DtqmcQZVVRSfpu7NnG7KW4xn8dAYR6WckCdnevLspbmlUtz
5xBvvyKvI6Yf3LmGlrqnM+jMh2Bk2DOzmTuV6yCXN9SvYGWOYg3fChjfK9oCJgwgFzhC0FaBSkDr
glVEoBoLJAG1sd9F594PxZSV3EPrIDCjrDJr0Myh+yBR63yHtf4wdtPBbZBGIJRkhP7k7Z2CQQW/
IK67J2O9L8NucojAyVHuhT6t3ZyUDOIbEtzI8Y2gFfHFXpBYxGoBkIqqrR7rAOIRst7O+GF15mPw
6bPmpIgXI2xQPlA9pJuFuISEq3BOb6JGAcNk2ow0BCeyCdsvoqYlEC6xiAhrCBCUXkDHQdwkiJqV
mEQIFg9V7RwPq3ff4tM1DvY2cRXb4JE69B62k3H3Y4BTXphrDstrYFt4Grxq0/xYq2OJM7KwH2YH
jDt9yZ1PjQUeeejEAf5Zb/3yYW9xHLzta+XMMiMF4MjNGyzyAcemB3ICjmGOx2NHBTFHbbohm8Wz
MhR4bXH25upB1VWmR6zpKZh5QiQYhaHyriSg2MdQio96m/XabeojK6dfCAfvVe+cQkyFehsPbcyJ
EwActJ+FC8WP3myk25GEfCwMhp95yBSCXfIhdxSGUCslgUgpXqSE9JczthvG/ljjxxOkwWW9xj4k
t2oqY5JXGXPMhkaE8Vq4ZwuQCN7RU9sHU2qhvTj5TXO2t1l3bthyVCUSA501xKFTPSAReUF+5cKH
r1I4ZYbEwAOMzYO7dGmP5Tz10Zk9YFf0m2nfrRJbAMr86ldAVnKoru7HpGH/wKAqkXxr8Ur0ulZB
lWAXEgZnnLhIF8JKtd+DEN20bLGIADlEjJYx5oYd1oU8lwvEydU6AynYyxyi9EjSGr08V7cSER7E
mi8dMw9ViWvBXfSlCoonT9uIZKI8nPyivA+BfuQ1BtNQJbb70NRf+YRtAhg46dr9pMgpdQTmLqKp
6KDxweLhBjjDEFmDbimx+kgvU3XN3Wnn++oogKr53q0EZhXKY211x/8xDWsYoHX81w3rr08T+6tE
9Nv/+keniieFhNiejj1tCNCSP9l/dKowXreFpf+FOwAPCX7RD/FgNWzBA035a6e6dbUhHmiIDTRg
Bpy/06k69J90qgF+DIdRF/CDZ+Nf+rVTreymMlCo3Thfw5RjuPScfce/6x5GnFOlLDTXsXUgTtMg
69nWzMAbaodXzwcPVf+coSkB9qaIe21i8qoeWu5h55ZIOmpuXr9aiOSjScmmoI5Me6Wr85Y7XloU
ITrXBPxXXJsQ+7zqr3ZOvIk9zbCQF//DqzkiZ2+86HHKwPqTOMWivC7v/ZIFCeXrfdeCVhu8/tDW
SJhqDoxfKXgNFduYRetRrPxYOe0SFehmcmTBOshdpNm5sJixsADiR7srW4rQD/1WtX5cIoBY9n0Q
TTkH70eTEby3tQAenWnkTOznspoLPIac+GdDtoD9WIWHuif3q6+6CEX2s+tQuRpr3nlF/j0ox9Mk
YaGPWH9BvrcdghO1OVSw37WYrq2/Xoz3nAdnM1VRaD68NUXpKetvI+IP9iCBFyQeNpxhsYCoinRw
b5iF2M8wrDFArzMyfuR1LYvDUJuTKSCLqB5VxNzbmx9p5585ls41FSJ5yKXX9hY2aHZ+gO1+yQR6
swM10heJo26iemvXZmcVn6P7A7sOUtmOh1Bdtq0uioFnC26IKEQdtgRNcM2H3kYuJBEdgFj9JkMs
aVnQDsJimq4m2Pc59tzpq0DbutQlKPEeuZBLuNo/N7SvXz6D8NGWt1Z/x3kPHAY7dvjBHeBuI/EW
BuUjYg67CWAlEsdQ1E9Ksn23lRygjtM8pwYGTwGr0TP65gPzF357kvb/x6n1LwNLv+aV/iN2rf0T
HJw4/3ZL5+8y+F+eMPTXU+63F/n9lMPjPECBYzUnHn0E4XvbavZHwgmLFzwCgioAiQ1V7Nd53Ma2
Hexjc3HUeb+93O/z+LYsnW2iNU6l35msvzGPe7/N23/d2hkg4GQje+U69sar/3rKqZ7IxnGRRwnp
dfB3A32BaZ3YyGlg4UBk2wdFxUkwcChLkBaTRiZ62CFad5B9kClfP4dgMuGNQ55tMPfgRsXayOVH
N99XYXNu8rNe1KH2O1y5UWu+tHp1LYSFAHJ58lAxkjojifW8dpFfD6fe+ZLygCkX638OBFJYwH+G
6+eCbodpXNI5PRgsyjJ8QMN9tNsMyoGWR8URB5LY+SSzohGfQHew2W08Eljbs/zmLPsOyzehTR6R
Co5Yue39GkvE1YdDvi5RP6sT8DJsJUvptOyVf6nCZ9t/QgZDz9hXFQCMQf55AlhhxiIx7gUh2jg0
e2Vvm8EABnsubmdxgjkQYWfZrsavufKSLrezwbbuSoslLnFjbEpNfXu9urMHG2DcWeN9S6ykF/WT
JtYu18UH8352ZXlZCHku3fkBCegdm8l+0J4LtAR5qma4M/3z6iMKig08R4mNbhpiHXLsRnxT/tY/
O8UNxMe76W7wBrYuViQ2xqOuA4FFM7IEO8F9vA0o+1gO4ukLQE05pMJ/qJr1UrfLG0dIuNHeG06b
t5pjscxUjJntglyapnPQ2Uii4hADhTuGYluxcTTgpMj/Ju88liRHsiz7L71HC4iqAlj0xjh3Zk43
ECfh4Jxj3X/U29mNzH/NQXROZFZ19pTkbkZqVSKVGZbhbmZQfffdey6QI2sUpymensrMIT1v1XiP
0otF8ilUyyg/luPw0LrTXrP9a84l2R/UoUin+6Drj6VTn9KRd1Rq+7GR9wKum2F0uxic7CKUzs7s
Hdw8Vxv+V5hMuIjY87U3gAduNEiUuk2MbsqRC+p1QFLKz6YFkXk/ZykyIUp8+8E1MN4i8yJ7ax9J
nttaaF/iQq6nSG6jZLyEabC1HaZfbqit9hLMFl2rIV0kYayenNa5hY426A+K089usFmZ/NA4LyK0
0byLNkFrnyqP/EAFcmdqloGsVmnjLH34d8vK1Y4Y4tCXngNOyNqqTlnlMday5Kiv2qQxraqT04tv
r+u/mpJ/BGumbV8zzOrZZN4UcLsiwDbB1rf6e1feKK78YQuRFC3fmLZt7y7Rw1+xuV2Vad7qTg99
JbntUr2/JGO/njpv6RjxataeVfjklNix0ulJY2FradOnZSfPqY8hxY2WeTEcvD5Zy2zXeucJmQHU
WL8Lg+HYiPHo5Hdu/+jnznKaGO5AqNwOTfuDM3jR6fVdpjl35iBuNDgVvSpecDmt8DFtozB9FsVM
WXLvjKI5c1g9eEH2pSntmNrNm8vOP8xfXR+jRx7tfP+zyAhkO+MWkxavvKm6+iOd4JEmytxk7jrA
kaLZ6bBou2HVSgC1hbt1CcQpLHur0m1O9ZTdFM7KaLaazQq9dBnZdBB6+mNTg0CLX4KyXBvBuGOe
Wuddc+Fp2B10kK5+gxEmafn6i3U7cnnCPO3G0M4m39lZRBeWImYvIOL21u/mhVdbyD3Xv2Wuqi1m
IOAOLWCZlAAeZ33PZ7msd3XQ4MuBOJjgD6rkyrJaHpHOwYwgsA38yE65MxIcQhbwl5g8Nf4/khM3
peJNisNBLtm2bXOWcFqBbuqCUxWi3ad+TizA3vS6BeXvvTSGe9cXq9zAzlb711kVS0sAa0P0GbvF
rU4EI/2BO2trTefO32E5QYUz8ajva+AXXby1tGINnJeFV+/wiCMo3uJUHNRJhS+FGhcJgMQyLvFl
bJMo4MYzgyGeSmUvi+5djF+xg6+x2OPqWpb2s+wfPFKe8LOa4jH3CetgYcPKu3TzpabDDiFWE2nv
Mc/ortwjrMCsXjjuY8zfibd7OULhKQnM8oNmzGKPhk2IKIEZIdulip6RZFaefxlaghkvjR8tsrZa
DmhFU/WYj6Thk4vk7NJKPqghVrCjBSxzsrdp/VaCgiON24q1Nt5FAAv+eUY8nVD1fz/i/XYNigHf
f7SfcfhfI+L2/AK/Bj3DtBn0BEE2yGezg/vXFUgZjGyuznzlMtf9fgPCX841hxwdNyQGwXlB//tG
wlbgyl1SbLC9mRz/ypz3J9hZLj5EdYRrODqBcvvvM95hHAOEjQWLBub9xM0+izA+dzLQ+S4398Bc
yiOEBrwvdbs0BufexRWDuLwecMlolbZzcM3Uvb9XuGhKVTwbMUZFN7MJ+GC0waqyDGbrTYUHx9GJ
wbS4csSkMYyI2arDftLYiJlImjS7BjdPM9t6rEa7JA1Gn2G2/CSz+ccpkMGT8JhgcwKXary0ylzF
RpNeavt5VMDoepFZGzYPwJe9Rt+YLTF0AcXB0j39ILu4hV5SsMcrrjiTiYsFBd9KrlazNwwV6R5A
XbuqZt9YHnsvZdl/KwxlEcYyYzK+C1sdevQfOTvPXIG6DlzOWbb8UlcTBrXJLO8yDGsFjw+y4jAb
YrxbaeJZy8j7HGeXm1trO2ZuRifWi4tk9sIFuXarMMc1fkYoGrtcX418lTHQ1S7XpdlRZ0ZNvEpR
+arZcKdbL5WLp2nEiefiyGtx5oVY/AROPVK4lwrnXogtMXNeEyBaA76+WmW7EJ9fOxv+7HbaNTiX
D72RfYi43LWF7wOVc8wD6tyIhcOzbxSh7pVeVw9h/KmC+hzp7ca0jFuN/ba08aHa6XIqkk0GNVWH
+Jl44EYbfT2JfqU57rM9xBulAWFJePiaDoloz/AwChr9GXgFK3DOmtgHPmPwJ9eOymDSDylrbodj
HDPUSSq4xlbd/2gr1i/cp+50CEFca9GpwDPG4JAeM1/sHDcxf5R9n28KnySmb9twsbR800qy51GR
JuBh1aVyYq7pRSueBiyDAA0Dl9Bmm3EatTwwHRvfcBzHgEl4dopwJNyMVWKVj8WLjpuFn2Ba8but
Xrw8fW71ntCl34v3OB74M0mVH92+qhDE4WC6vCw2L2fapSO3wqruGYeL6V2Rvtt7cXLSWvRYo/cw
inRfmZ1s+776ygYD9dUeOmbYmlym5Qcbj3Xoos2SH2nSvRbkLAWO/doA9WQBIOJa86xw5OSB/Rnr
4SHUNQzGdXcnoTNbEv8OU37i2BsXriwaNZeE/hr5yfsYaateAQ/BSbPw2/pqyfYdirK1qPGu98Le
KtwhGXAGC7eIhWtExz2Cqo9pjnBIxhqtzK37Glyx7r9ps9UjPY7+u48BxR9LNhv63hxzkKjespgI
iLUfKbYVfu+HClc62ZEErvOPcPa3ZBhdjNnxYrD0KLDAGLMXBmJnwC+jO9WzT8aaHTMW1pmQz16E
lUbHUoM0BjwG+mE4u22qMttE2G8SbDiuUxVqVczenHF26SjsOiE3hn+ao024jOD/8Gib3vvwR/VJ
19m/1392vv18lV/nm8v5pYCYsHGnchx19NfK3SSIas/dSlI6cg52/+5140SEq02Ni4NoiVr5hwMO
5ghnkmn+poz+lQOOSkNG+L8d8QlVOroJVn2WTWfJ9I8jvhwij3OmF0vHbHniOH7/UITtBUwrg9b8
uOZaVCZuvMw95X40IG030rbO0CrXgVecRYUDyk+OnpOA6CUFHqXwG/3kiTX5Uovc5Frl9QYrsHZw
G/R6eJtnywlA26Ud6mM+bVXv3FuBdwnI70Q5WkIQckzUWX9T1+Zj5WDFLsoYHHnxpjFgVwNfzJ4b
LKhXRrGkaLqtHspb1LdwXYYaVp+cu2vnzWbmaFzGcnyXqt308ISgPfCNGSb0ynE76qQyRaI2Zhrt
k4hQRlt6UEZSFxsRASV3QOaofWwscVGyxOWRgJNLGOWbM2i0aADydtIbo9IhwgfNVWIiaKV5Tkr2
d52JfXUo2TwlhX/IRPvQDsTONW41i1jKm8ZGeuWjcdvlw81QIh+09lnF84N7HN9AlKxkD72w6R12
7g3oVjSDfhr3vQ0t0tBPbq6BvjRiYBWm95KIGNpbwDYekAoOqrAPdv1gL6OSOLIxM7zMoz52LPVu
Ir9cVQmmn6lqseIXJHicLN3xUfRxHfrXNra6bQfFFXTTsPMb9daDshod/+KMzoYHL9ZfJHbeERz7
mS1jtGdp8Q+K6Vo60beeQ+irA3E7CWRLDxgc73hD8F6ZH23UkrXV5crp2n0OVhM8JdmJQem3Vqbg
mNmlfhP60Lw1jpCshj8AJvWszROYo1nptoQEDjUgcxauQhIy2vS2Lc3D5KpbblcEdocz4tC0NCDF
hkb+iQB1MWBhmTb1JFXnPfq+t1C2DY5Xfrs2DPc6M14ib7ozprTEJ8Yb7pkOJPp8ZvEk72HifRg+
OJeWvylirIFSYYMmjI5Vah9tuHwtQaB0fqM9PT6VECCHyagwHdjatYXcOc7KOnRQjnQQXoticLci
nz4THcT2MDE5dZKQQ1V1y8zzZlVZNKs051vFv6SPBUHqNuiXvgZlZML8jJjcsJ23gltoQEu0M9yG
XCIzok7Ud3TR2h/l2RDWqe27EzAJ0n/+qcnz7ykfTrEh0i2e7g+GdbSBUTiLLCi3STNMa7eL3U2m
3N04lu0CFC7rantOc5lWhTLPh8OpGYO9diUJfpWSBTSaV0cgzENj9roBK+wPdw6rExsriOwkxMga
+WoTKnPGfBUTMtPC/HkgIwXYdW0RQqsIo5VzKi0om4U359TGObFmmp8tAbaSIJtBoC2HAyeqcjc0
yaVh4HWsHw7xN68IqMI5pj1dAyTjhiLfVHNULpxDcy7puaSxFglpOqWBoTPJ1/ku20R3jtzxKXiK
5hCeq5XJKiCXZ3KHWGEI2beE1uhZYDNKwCFZ+gWZvtDwTnyxk7UO0WFhGUV7iMz2xIN+25RcxS2y
gXXqfQYhLJduzg2GOZ8mw6S0pI3gRHpzvlB50DCqkMxhFtvhqiOGOEp4xMOcTFREFOXsChmm8qbX
2h5cqTiNs38EHwlc3jVvGc54/CZh2SNBEW+z8aOkszHFlGy0IxzuSW5/97N/ZbTVlowDjUKDFW0H
z7XueyM4Rb1tYzBhbzw4xbGZvigDuJShc1IZ14U2su7cYLYVyQDaQeJ89GzqtwBL8BLCx105ccbc
w9fDM5ISAwL+HkMSEvXGr7riu6rlLJBCCoiWQuHGxDlkluF7Do92nc7GoiErXHKP3PoErqOhrPAZ
BNF6sHgTop7+oVHw9SF1gA5FyAfZPFu5ef6BSvkM9/ypKwijdHDk+ug2132ejpinAkxUPG03lkJf
wQxSVtYb/oiHSdduLT2hFyJcxWNy7GejFtxsbNX1g1Frj6NPXmHMt9GIsNiJs41m06X2RfODR7Zr
u9EIEFqcxThgRvOqeClnOrpBTE5VvLt+hBVHuD9m8EETp9/VvBwe2LdFpqDEA7KDaglLQFhomSbI
DDpy1/iz4JMCGw9bezMWUFFAqfCQ9x95U05Mx3upVTeJwtvtWyS+3JBNtFdqn0UMotdkBV9ELvUP
GECDAQg+xEP2+UbyZtTpduq7jUtmpwj1dtsUYlfo+bRKE6ifo+hvFIWEC0cAyHSK2nnRofGhpJNL
raDgLZDrr6IbHvyIkbTIHgfD7pb6OO+6LLaFQ8EqCuBF4zWPOgCMFvw3QZJj5GQjT75w7cHOcKvh
6Nlql8yUjRTcRu8DUxIzgcPqbfSoGcyBj53zqIhGAv/RxCPMuI0Ae4Rl4KyrMbovIH8YiXnMs/GO
j8pdBTHkn+Zuauv/1xDGNsGw8N/ILfzBXxsnUvnc+FgrGda8Pvp1HXX+lYulo1xd53bJp+0Peov+
r5LEhW6zcDWgRoi/uY6ypVek/xFwCeBzf/wLGyc1x0r+7joqeWCx32K7z+1Y8df743XUYWvimr5v
LsdE3Q9tu2vt/OgN9brDzZ+MnAYqch4D23p3pnxtW/dqejAHcsSjdpaY3dAJtmbHZI/bTeUGiEpv
OeEyiejpkMq5KeWbZiWMrK9eoVtL1aHo1+FtnvlHeCB7qbI7DeGUgXPdpNwWowJTtzttsMCyRjcQ
av0l38TVKNFIs6VCZcxrgqpAp9lr77viTTofnVTLUKKZgopLxgjs1+38oAisaCVbbGp+9GgQUtWd
Ya+M6qKjaZMJvI4AjRxK43AXZsNwdGPzklVAg+ajiFNmDbYs6u7IpDCxXrrmwc15PQ21pb4LWGL7
vrWvreDc2jWBzzz61vjfeoA/rpXHtm63rKNXBadFR/2OR2mOnA4tWmyU7Ivx1tX7VVa0O2K9WvwR
kfHWrGOLdut6NIHo/dksilfXhgGMHys6mUP8ZXfPRNxvfDUeG906gBq5z3JBeU013UHjXHj+8zA+
ozgtg7SEdrBN4cZ3mFWLm4zkpR5PLrunmNtXt9cyEizBDDSzd3khbhugqVlo7YbSoRfAgoQNBdCx
P/taFzjWSbCg2MQNMB/Fb4DA0DHN1TVwmQHM10L/ikP2enm+jMt27Y3WThDnnZxiXesv5mi9e+Hb
lO+F2vW4FypWC728m9iiDbDtIl8dbHB4LhCYOINY03Z4g7ujGgwude9NdCym1uQtxxAxxdYFFt41
k9t0ZAWWtNwdOt6YBc1+Fwv8Z4C7NGsZeHI3ZPVyD8omWA8dvRDYsDd2Xd46BTkeCgDpT5jD7oH3
VWr3VjlcRNRvC1HthO8/l9xpsQhjxHQOAiyL7b2FmDRd7W6sgnMeANxJXeYZmHxhHH2D3avPIScg
2xsw0m5JHgmxZJvKdZ9ssxZY9qhe7FIetHb6CrPyIdajM7rfLkfewd5MQ95TI6YNFt2UDR208EVn
4lP1RXZ2WmhQNWsTv2P3UUTpkxlDpevJBRSVdoLEu5oUHoPc7MmOc1Mv0rQCo1XcFVF2sSEuBBCA
fOcyJTWQRbLOk/sD91ZEqFFc+IvQEufjjdDu7ckHySgIh0dkQ6FaYwDtkTUVa4GRlFOt3p0cacbY
GMPaKOEUhRgnu4OdIV5R/AdkoCQNZaDWht2qHHdGXq/i6hjIBhFW+5yCYklPQWPvkGgXKqaOcI0j
79YKuh11la/jhKA2cBfqOnZM6lFE/jLBt7gYOwLKLsZpL3WchZYZP9IW56iDV6SGJm6mIMnN6Oix
gXY1PitTuRbsrcsye/BIXkXV8OJOHxpw7Vz7wViIx5gOJjZpOpVk3WukmLebhEGnRZZta0p1pjst
xmZkV8mNFckrC/maL1M6oUP71dsEK8AxJMup+kHGZ7hXC6HVW89yPiPVMxZZb1bkrmSUnHrD3lRt
sJZ8XHAcuybinaI8JXppbb4LmtMsZrgVDWKvJQ8kS3o3zejMLA0ueaRulyi/B1pbCG5Bjh44oAuX
ibTVn8P8wc5oH0qt8RoXKGQ+N5/pxeeT7cXfAHipXwTgyDK7dY+Fp21YhT+hZLrLNLGfuP5xY+2/
yauvy6LZxWG28SglWMlkeJABUA5PNsFCS9Z+iLndSvxXwf1bJNqlGe2T2TobEVKDpQn36NMqCPNl
vkkeNL41ZJJXKbbW2ICTaDj3fPi2eVi9yPDi5P7e6us30KtuY7x7XXPKQxdQS0czWhKtSys66A0Q
JFEQn9N8SGso/bbT3Qdxey4GC13DWkobzKnZL5q6u6YBu/HQOMZsDUUfvfsjErS78w10uyLZhaa9
lYIlsFSHHASVXu8z7mZ+AQlSGJcCsFNQ3QUpRUl4xIzuGjpwNwbQGNZAHs+MZ6oszwmeICqwHgaa
5bJxMFkF1HfIP/QYdOG5yADD4QRw9TuLEp3JT9OzYRe3mckXVSuyA3az4mDDxax8auk0wGlF0T5V
scN5BsPZT+MdWfxHDbCETrg5ARUv0mnfuWGwzn0c45nHUO3HNavHmn1xbTz4hYTpbLCJa0oJo8FX
HC2o0pj/2ZDWxB4mk09Eao8vUY7jlnv5oUr6a2JtatnTjDO9gaenBkKngUBENqVtyXAlovasm3JT
otrzKBhLGgHC+JTWEfaNQZgriQ2lmUZE8RT87EBucSTBAKBg3GrgP3vT+u7qYZnFxOK7Lgx3hqgd
so8pNU+wCiRFU24DljrRYupsBt5DnepVee16aoVw5qpcPwsJMK7WVtbkAh7NztMomfncA2cOIYF6
XRtfRTmeDXl1QGh5SfauyfHDhSxiJe9FwZjBhzFI2WoOcDz8SNtqnntDDkatxTRD7xAcAk7CKqBF
J7ZZIQx6fu9W2UdRQc81CXWtUhWvQMzOvbJIKzqCsRZ23w0o2lVYSPCjPXIQ17uRZiUpqe8JILLE
GYvdCv5LZncuy046SLQsN2dODBAWHX5Cqdkag6nxGIrkpdXQFCr8HzreAtvTXkVUojW8GnVprWJz
prFxyLFG6XKr4LKDqF5HWAQp5VkN4YM/kL+wVyomTz9OxO86XYfZWh4bXCKl0rMDpk7sUmOwjPjV
7g1JiYyR5ni9++Zx0ME12vhZWiwQyHVQWMr99NLVL6naMpsBu2AozTUqW/NmeNLh/Pz10eD6p0ju
/3dh2z/rOP+hXv2//seIYP2ns8HPF/glVcPr4uatFPxs8yfR69cqlsSY0tmDMgXolsG1/Deperac
zeME/ycl0/+pYv/uRiPERem0wUvNKe+/lA6z5lT4380GytTBLlj892mPnHNof5wNUtS6HloVl/B6
TNaWD5hi8qDq03Ui5dnOfTomk+AhpEgTFib0fVdxV25ca9gTZvoS8/TkyoNhwL0XMSVEphDvQ2uO
2L59SjWMT2GTX43C8CaZgJUiPLq3HUlNzS58HDL4evM4pzDQCtfKC/H00+CCHWGrIehtEhU+x1KT
64hSoDV8gY020dpZKqshf5s/RmR6F403UCIBSSgGEEZS1v7Se4RQJ6ppJhminDwQ3BLdvbhFe7KS
ztg5qaDZ0ud7YnOoSyunBNDcUahz00oeKiMiGTfJrOHJ537rIXakQNXXAMnZCeptE9HYRu7rTQub
FLQVgQp37D8ihKYlZRbwq5L+02jkUzPW/lK1U7/Q4gaQYzn//NJ5E6D4dJW5q96tn+gLo5ANIDK+
E1bFgfTMDZQGavDQ6LPyUSFlCEgQLKLUelQRj5iY6sUmwDHCco0FFdozRnoM+4HpPlid81gO3rmv
rXLTau4N5Bq8UIJyE8OMMdc4INDDmvWp/RgHxbeFtZuFROWc+jq/F6p67kL9nEt/G/jTDak9QvSK
8JGZ3aWZvw9p6pJ9c7RaII+TMWCAg+ACs2ipDQTqar+5bTxXJ0Y+8RPQNkMlgRj9ve//EAad5NWw
B52B3hrOUlHRLd0+Htc07hHL79iET+4mIn8HBwdJTWZYxHjK6YTfCaRgg6GUcJoT4NCpte6Hn4Ld
bAL6HoTlk/Sg2WGSrb5k1XuImukxMbhaNkn5HcSEFtqeZ3SZWdxedCqO2qS+QULZm5XVHuPS2dHC
TceL7LJ9GQTprpyvFoGm3dd9sW9ausA4658GGGwbnwsqSXM26VPyPAcmHXOKV01jtSxR5NnnW86J
jL4V+0Rz2rLY10m27UtEIeojS25O7B/buKw2vjC37UiqyXOnaEPq/ZTm/qUy6Z01k1MhrAeySGS2
UXupV3JSjZIJcexEf8sbOuFDHM5RLr+KqZg2vptqu1xU1w5olTuam24qv2UM5zwMLejzmj4eGfLY
BIcMYSp3zGUzyDMuLn0+WPadFmQLJab7sfSRp1JRrGxr5GRt7vMsXFFA8SYyc9pzlG8Kso6lqZcr
OvDsY2Gn+6aY1FKR2whCbVhnacxWqc3kOqkdd93XTJoU8NJPUkSHqWqI0ccXuzGhxucPZqxuu7jD
UqDedSvSFrKKn/vWFAgD08FzUMp1jYGiiz4MCyerY3xLHHJU4CW0o1un0G8vIbUZS6trdj40fBme
g44uO1YPXAe3+Q88qE0FEioZ1wWeDasnzZ0B9+ZiHKpTlsoD/IONm6qVGvXHsO9nMj1NgsZ2Ch7p
CbxkDepvyGAGR2ibNcM+VcaXlBe9FNWJXp4PQjBPRs5azyryTzut95NrPmu2fCojnKuFZ72XlsRB
x9gHxIAW2ukxjOtsOdlclQbVnWN+t5TDo476BlBEzCWrcdRucEd6a62AbW4q0ILqUTrsr6NScLUT
r14aHK1xuKtFdj9CIj9GenNTm+2TXU+f8TQdm65rl0yU1yHsuGTrHsgygyVV0XqvQwLA7K8f9v+f
wlgAh//8WXHUE6yeK8h/6+C4vKc//u1ffrNfVe+f4UdOeeOf+K9+vsIvQRBqCl5zFl8c1T+9VL8O
fd3in+kW7nT3J6rz/xz6M3hckgZns82lwLLxbP1+5oNnwayFGPOfBqy/pAeqGbXyt+tpaf7uQGcn
/rdnvk0bo4N2pi97jTYEcnFdhAsRc+wxhb5rqepUmeiEG3pENgY7yanlqIGy6P/EMoZrVO0lSNuD
bTz3GRRuoXXLVGoQjw8uj15DG58iXjUZnxIf23ALINrJTkZjH4K+XGqCmoaZYdsfA9FceNBRL5Cx
K6luHUQJtrd0WLCFC92TGJpnid9T/jR+zhbQfjaDerhCFe7QWSmhi06fTaPubB+NExBb2EkLvD45
k6LJljPEb6rFL5I7RuiajxaYpwxXqs/cP6Qg/9cNjlVu8yd7trBC5mJh5GFVrBlsaBtwMLuGuF5z
Wv1mD+xshq1xxdrNpsQjayQ6X0d+Nd1ngIPWQ3UMzdcZaOdVPaNXcHLx23a6etDx3xqNdmfhxw3x
5dqy3eb4dDv8uhEkO7J+N1GgodC3dxJfr5sMPwy3vR1nw2/OpkW6jzUhy1o/hqTY84q+2dkmbOYX
ke04Z9dCjYfCiAnCz1nw5JnO2s/JIMaK57hOxFKGT4UdA4+OEcW8ZYpDuZq8/mIH2S1uhW1pitvU
Mq8MGVR1UW8ybVMIUCLv1zh4rhRP7qvJwE6ToC3QLxKrXRbf5Pixh/oxn/grx3BAU+diNv6tVQZL
X2cLSd81Rjz94gLJGOpvDRtpS9aUu9OJai651cioOuoZrAdxx+6amxh68vhD69+DKfpB3QlJ7YtB
RWI6YHVyg33ctZt2svHsbL2yWvGpDauiWNC5dSqoNeTFr4xjS7ACe9zpioy3cOutlk10E8E0LOCe
6fVKRNgPHSqgRbcJAfE0tG7QiLQbqWBhY4yGNJzqqMN7sS2add+skPxWFTJa3txFhX9fS64ABdBm
iZPAXbEzOwjVvdkTsPXZ9X/jRFfZHGJrZ5r0lMYUThL75lptBPJUZj3u8WlhCYK2qGYGlZ9la22Y
NolHQmZzIg7fdnyD17ozgBNWARCWcCCcb3vOiyR3rja6UYG89HaDYivrsLpHxCHXFeX3zvSIJaFj
fjWGVd89EeY2pHcUYbCK+6eYHW8TrUV7rMd9Z4T7OiWBHX8O8j6r5/p5bRE0LUjVh1HuJ6pGRgRr
HF4tv9Qk/cBMdR5QbCLvHij5jHWIC2NZWxSyCVgRpbMNkg1VAztGfUnLfKrhxHRYsVWSOh936xED
Q+eAEHsG7Htfc1EUVLZGofek3OjQyXezh1pGFaTv2eXrnKsyhf/Wl8QvauerNSQWGGfBPfuUEdhe
WvWAC/2loJB7QSut2OCl2PVwHsUAodJKws3QOxv80RtqsVZ5ldR3fuGybSzpvNOquZXZwEFiz/M1
mPW9xYfCbCQF3szgeg3qScOqsYviuyzYOvZ6aA7uvCjBzVkXNJ8VaLGinDBTz6YVq1MIw4zTedHq
K6V3d02F/FODTCJxcG9Bc9ASzQWvEW9GXdF6OzwUHjPKkNjnuJfnvJbnRCv5bKmLDI0bUds/NFK2
qG3UFRQ7y9KuSV2iDIMN1FGP1OA9mGP3CF88gkiLpqgpifclvLMFWRR8O1mv9klO8aRusI+tcXe2
OeWxqE36G6hZkyBFDYfcn74CizfWrM29a9SAOLUHmyVRP9yJvBWQZE0qdJh10FpDg4u3Vm7B3Owt
YaGIWyMXpDu0oBNY6eVATXGfD0dBdalwIYpk913P8gQWyOilDyyzL7lHSZIlnia3ubFiOkardqcc
qD25nbLcpM6ZaZXa+IFwX4hRiMGN4SbYNpqzCvr2EXre0Xe+ZxMupaCbhBr6XmGBoKUxZndf1RA0
rAs72WXkvMG2XXJzf0jDO8N+Q49dCZbYreMSrpLdKo8+aePgYx1+loX/NWaELXWkMT/W4Qfop56L
pm2K14yfNKaZ1wcvi+FBxc6mYGwVDi58JgrjiQv10rF9APk7w776Kcn7eEJgbotr0731Y3rHe3qX
U1Mu6uEw6NpLpumbYvB3ZsASOnx12RSEsbmUOqIqq/Sgjhv6O+i5K5LtkFnXwYJBkMl9O1XbJmWF
7WvLQc77gyXAw4ZDlyTJqA2btK0OHYwXjc5PFQ/MgsYub3a91quVAZnCzNPPJKMgi57ZneV/ZbTb
G7zlTfASR2pNR4ZmXvr4puJ3oMdXqWFZS2k0T+IYb1aRrrjH0mKlVllMTiwB0htAlA2CIuBRhtfA
T9jG8ZGDytEepoirPk3GPGTTCV+VQimkj/bUmjsnnzaFDlM8dXgOjb48eqL60AxCot6o3RsjdazA
he86OX0Ibu3pWJ4Hku1eNaxtB3Kv7KyvkFLdznH2stkAoTpGbM14g/dNdQmIk3bcqvE/cVEgjZJS
BG6Uh35i5SSCTzH8gNH7mkRPfdPTXBnA/CBT0rhfw/ioWWBQmbiTKT5Rz62vbJEcQHpSvURHFo9/
h+tKQgTCOSeBca57c3bBXQsWIn0AFY2SyH7I952V0iibr+M2vPG7/KntWLOVCseXcysSQsFwg7VE
HF36WMl8BDmIBMYZWCRnP2mOXkfvlkbtV1GsR25I8MjOsSV3IcJvpDaap0we9N6y8dJ3O6bQy50e
MPauqVLEdEDWOZ6cW004zcoe6ftgygtoiXEpNwuFehG18MgJVyiMPhgy8FMBZmpdX1OZyEMSeE2D
ZaxZRIGFHq7H58bEs0XkAINhv8zYCnEwmRQ/0diCln7zTzNR2HMV0D9UEZv3Ksv9//kffz5T/HyN
X0Ii0E6BiIgeqGbDwB9MBlQJ0L+HhqfIlc7/3d89r4pwjgubirgHFEfkvd+GCsYNGAD6TKByhK0k
roC/YDIAyv5fhwrMDyZOacOwdDnbGf4oJE5uYGjNZALQLnd9UnBFO0Ttyxg+VcVNYYwXR+akWrml
Js0jdT773k+eLa/cdy3O6xgMtThjg+8WI+1gFQRYrKHxG8GpNuyezeClNNaKYEJgsHan3SeR3kdI
LJ7lt+wBX1dFs6oA6UFmy1ZjGx0q4R25569AnM6xiIr7OGhB1sRUplySAvZ4oCvc4BTl/W/yziw5
cizbriOCDH3z6w7vW7qTHiR/YCSDRA/cix6YyRuHhiANTAtlpcp6qVeSpf6e9FVmaVYRDCcc9559
9l6blC789emWuFgbg2HDnkuo0/v84gyrDoPOuuofctxN+peh3WNQV0pPLQ6cwTbcyuBY2rARuxdN
bGUGhoWwZbGLuo3ZPVk9wMGQFm2A4EsQXVfc9j4ZjVPSW+fJCbdt+NRrv8lM+V4WXGu7PxvQVYD5
FFzUM2wRrv4xKL+78MPRfzhJKLtXWKGZ1wqNrO9DzBqCVAlgg7jClqHPKsBWsL+MLEFhyPBZ2NqR
rcBpGIdD2PfnQteWWXfpS+BL1cGbzgMo6cDgc6/EtBARMibe1J4egrIs9lgrFUCZRgwGec68mtYT
0um5Du0PYaNqKk+O/pqQg6PhWWnSrR4QXXK8Oah3lii08pIpROLwvr5WuFL5WQMCjVN61b1w63WY
jBP9d9B9VTrLmW6lKk3Oe4ZiIyPdEdBYD1xrk6bYacHcq7KvKPpWP3uv35bBSeXVNFNF6pRjQ/FY
e7ETHgCRofty5wgwjKxUM3o1GzKS1TOU8mVr0wE70V6hqy/R+FuY6kOvplU0Opw3LNOd6NUotLMb
lLepsFeTYe7ACTHWoMVgkK1dIMsqltqecdUQpwp2FvcbpbHfMoY2x/J8z87PURs5q1SLSKPAPjGi
J7TBEdICiMRPteZqCL7YjwIuno7zEg7A68W+0vykYpp094Z8osZyRYaGtiZnTeM8v5XoAPJlFwjz
iRDSYShfpvJgRPs4Sh8ib3YexIjAZcdTOO81Za1CgDoqrC5Zms747ObfGEseZpcca8M9UBNIhPbb
acq151TQ8bnaDdJ+brlgM2b6MkyPldJ6/iBZ9JXKtqFhHTHdBAcff2giemsmi3rLfJXkCSnHoyPy
RzDEc+POPWZJZusW7tLyqYzlJXYuY1bdMWreG8e9VZhF0KB2MmFygDsnpfEY6Lkq0uBl5FsdzxFH
YK1LXZe05iiMSJ7X/x5zckehnRzyVGX27DVwbcU+rfGty1UdMpZG3pM7trxFGv5h0VmPvXOnpU81
pB0rbKvDZNKDMeQlIMgREKLHNJWU3QUK+k+QNM/ZWEER1x89zMQyq+d7i74fetwRkVKCoVWPA7wK
91c8nLhvcn06Sfcx80WjhwsNB9sg3kBeMMimnXNsvWg/xPpCYsn2woMXS38kvWzE+jGwmJkDebbS
flWgg3gz1rEY0ORtrVRWbKTzRTrjHwmb8PrsKIFXlzQ/VGsWKBjIh5kaSR4nXwDzQTUW9CrZDqUo
PWOUKK6Gd+KNQF9jANFkXcOerBVQ7qr33ZZXnJbltq3DmxNDEnNymKWee631mPdgXn5VbFKbRDnr
I6Qhs++RYZtjmlpHjAwtJoGWqoOZK9RWBvCQr7SgjurqdDwSrI8l1VZETeVvLXlgRtH078EEJjZ+
8RNlWoh2rmDOXrutcXJMqr7pj6yf6UnnLU+jZVETlA7utkz30majg+96YYTFlh3JYWrHZZhrqypB
Lg9WKcS46U11voKJKRGam7ZHEwAcl8mj1lVnT8HfrMplDt6zkdHGrHHwyxn82UM+x7tvpk88BpKT
BRuBCSG0ZM+vQQxN7ck3Ux7Cicuz8Q3MnF6AaNvaKMO0SPP1v7UmGwI2IIGiEMN1mXpDfjaLRU2V
/haASeOwv1pZ0S8MOzuZcyCwiYhWlWT/nW2vtz/TYG565hV6OsCITogIeosttFTweU8jLm2Pm+LW
y4MrnQWLaCTKkVe+hdWJsx+cg0S8ApdqcV+ueBvxs2j8Mrv+oZjN2gJ1qOnXsX4vxdUbA1wVbIuy
VSKuHdRVuqV8O9bQumF53fEkohXMRPVt0X40U7uuY7wxKcHm/Kmn364YvjRz78mvxtylxX7Ev5JY
F2W8DKhWE7U0PJ0UvJIHJAS/FPqLhyxoGTSB8Krz1IMZ4Z/lcfZAM8BfltYH9e9R9tpVj1F7XHOU
8KWjbefGtEFEe6sfDx2inBvsVXzzoAdYV2Gq8SO6Ipr5qzWS8UYIotnvVZeHztBW+rTOm3GpdLDl
WLXhjF9oDWkKyLWa89q6J936klW+pBR9M2hYV/jgI2OVhvY2LFVfhO66bGk0+gwI8o2lc5nPaGAB
r1Vv3dlUOsvR+B2JXTX3E+R4g9K+48Ixk2lFWAYfof7c8GAb1MhlSvgux2nVx+rSmXBdmRbaJJVJ
mrHTYqT7hC9RTnUbbIU2JxmdpCeIvH6ocRRHhbf2iE5i4csuWXwOgouq3iTUOprL7h3LP25/fjEl
1ynUWMGW6p0IjlyWqnMMZHYtzY0+GefC8BbcFiYWYhQG0iPG1kxXd0ELDg3YLXWIcwnOpmLNqDft
Bhv2JmID5NbWZ43Hhls8XjcH/ZPNkKLttao+9YmVACEWa9Gbc1thTDkyUoAHDXCkgy0Lk1UHytDC
SZeo4gIL7+y5E36T5jHT/Wy4bdH811pcQ2hmqgv1ltbDRo/FfcI/FPJwePiJaptOl1o+qQPjCtv1
NR3vx1B6Z1Mq1CmGbyFGOXxasIB5E3mCv5L+wHs7L6lUiphsr9pOQX1G6z7TMIyjyVZcgCHKS+dB
DSl25cTdY5TrElugC9t30IJlN1HCwAhFti8iPZCJcpGSglzQnH6K4yOlvybadBfywsCMVc2urAR7
1gCgW8Lhb6Wy5D4of6uYrlGTtjD7D25mLwOj2fPn0KPyitiCJctTNpHyK6j4SvhJeQwTbkLMr9tO
uxeRuZGiP8SCV5P6E8mcBZpzo+Pm3Bpfkoul2LTSd8F5D1ANzHJNc2Hq/h40ytwIIwULWrlXRdhv
aUbyGVmnVDlYhbPQlMh3GiKxrPnKrCf0e2BFxuMuqWjG0JRJYv4R7dEsi3CkRfzONTImZd4iCj+r
s+u+Y+orKrFOey6vqH6aSvCGc+MEdvKOXLmzbQ6peHyV+vATdoQpHKU/NnawHAIAB3YmL4ZZrWaT
vCU6YCt7o2/9LIjWZjG8twRwIW1fbYaAlWMXZ8+6/v8zOzrsbP717Lj/qJtq+u//9hl/K++/q//2
X5P/AAcw/xH/WEdRCjA3qrs2KX6LIfAf2ygyJZbqYQFRTZ4Udk5/TI6qbrK/0on+M9HpGEf+WEfh
PMHYTZUYdfF/sSFXd2b7+Z/WUQ6UOsvGDgOi05wny38CFKeKXjpZ2GC0amNOFbwRQ7gJlfyr7dqD
Mw7HnIeT2psLS2MybBw9eNwpGdc26pCu0uY74SxRh2ItcHgvBTUoPXR1DtaZHfvhdMYhcsiJa28N
u5zKcK6uXiK9YGppwpWSzPlz5q/aXlrSOrplc8Rou8gr41cwBL6V1kuFkmujeqtU6EWJBiAOQctS
DxqFvsgg7pw3mQw/V1my0y6rdAhTBWWb1FO1n0PxGCZnl/KNIqqOyb2zamTR9BZVw8+YXdFPsrXa
cBYnLTWm1UoZvyjYOg0oZ1HNO6Jh+1CToWzEPWk1qroysUxIwSxS6HhCvBo6HhD2SwUAR6YY4ZfO
qfCYIHoHkTfGhtMdDe5R5cCtTmC9tUjGmeQPy5908EGULzr3Bi8J8518JC5o54g1i7mlHuCsVSAR
+nIV9c3SVnvs1ZHkEpa+hnYlKd01VsZw97yD3byXDJZ18aGi0NELxiYOKbYjas5ee9ECz9WYuN1Q
YjV+UQJek9ws0MvNhNPeyn+77lc8cI83PUYNwJeRq/FhhPtBe4oU1S8im1ERoR8KKyq9kdkLKyrf
2upXBXZJA7+UzhymNnynTwjHDbZ9h4JQbz/O1KYkfM7H6qgDc2rl7EfPYAmbghqZ4Wns1Oca/BNO
GFsPP+M62KRueicY5AftlRqFTVUZsN+Gi8NrygQplYCWogXiyF0Fnw64f87vihu7wf82GAh70FSa
ygM28Nrutjbr/944U4vj9yI4hHq6HEOeUjBXggCidS+c59w6u+mwVcFh0claB8khYdT3zGpHWINO
C/BZCdyUFJyWBNkysFuBsQVqy9DrvdM0c/cAhqNwLUFyReqJ2xQt6pNYA+9qA/ZVHSr84O1chNo4
geg//baCHx3l0ex3NhbqmK1a9mOCA4sd6l0jEIwZoDCDizWbBkoIVyJ7lN03R+C6dPmShlwxzJJo
LNp+2wvQ2GHPgcWZEiLcZMp3ndn7Qn2POevoXluqEfytvtkYiOdGLEnjs/Rq3I1qfuQCh4pBWaun
cPabtC8bmMm7dvhynfYzKGLWifwFZpMf/vrx8P80WM+czX7/+hD5u6VBYAWZxn+VuZ//iD/0R4wJ
EPJA5BkzJuafThGyShr5Igpj/t4888cpMp86pOBnhJ5GZP/fnSJzCN/htf93afIv6I+a6vD3//kY
QRY1yVmZsBi0P4fuFTcY3KlttWXHU+oyJ3jmsBqzgOEsOKhs/GIWs3kPo1iyWDdh5uGJT7NT3fxU
0UEorH6cB4ae34prdwsnxHtWlL/HOplVqveCtvQeAEXgHCJJWmZ0/YGQaaKeRePuAsvbsih4sQSN
p9mrxE3FIt5gihqEugrkj4QQM8ZPuXkfov5cGdNzRy4MehtONmv4nmqWRmkYrg1jbigWi75zbmFI
ZH049ZW7wu+4deunLuM95EVrwR9GmNUJZnbHKci/q57SRA7xdS8/R+pIGVjWEY3rsjbg+jmkBvJ7
rr8xHLpt64ONuY0xY4dyckISjDDF8XEuCaKuw1ZuJxqyaArcQDo+Y2HaBROE//bJKOovF1pn2Rwm
61NaBg5uWi3QzdJLOv7K+ho3NtGmiWPPebaGox12VCBH6C7uNnNupdOT26BaHi/g1KQ3VJ19Gnt+
pkbLNHK2E914RfpSD+JGQIeWOv3WxSih9DkPOOIrNnqcEes8/fK8L8W4qY21amLWJOyAQMM+teqc
x0mpZ9ZVv5+w56UjBLWQ7WYH+llvF1k/50sw1hf9um70SyqohxFtcxxxSzXDeyGPpJA4WtqLSl64
tF4c/vKYLRShkqVqbY2SzjUaAux6DqezxMP+EFhM28fMwZhPdIUqEoutX4xvsw3X7FY4Hxh09eKE
ftlSlhPshDxZGnOuLTeW1Ff0RaNPwJmejhl5OpMFcgv1LqAO27tQDbpoI/FUluxoYndjDIK79FuD
71znowTKvLBRECmXWyp0nsUCdTjEJqFNa7V42CCOAuvQEwOf2C4nXyMZoxCmbXeMSCl0RnIcAwql
BRuoD/CtaxPBpMcooVJKRLnBTsd2YQXfSXao5b2Q+boonkWLiU4amwAbBuwjJVhF0rnrTXNGl0Zy
2dkZYndMPwx5gONYfUX6uWpeiX0vW48LB3NxF7yDZRHeXAnHiHidkwLVQAqx0xcOQ/Yg/C6/gQIv
0X4UDeRMBInaYJZpVkFbnkTvLeYmR71rX/QBFwsPvy7ttet+ymqPZ983u5d5CRaN1MgafusgoiX7
AfEKoboj3l5tEjrssiccIUtpfdspve7loTfvKg/T3HmMitTnhJwQLiaeKAS9Up6C6t3gk5aoViol
kr0FKoOL2OhxMRoPwGQWWEDI4u9UN98I0tRmk1LNx52NqIMwXwtrm/Jb6+S7on3zyRj2Rdf2JpwQ
2X/UmPHjHOwv57mZf/Ka2+sTLxkQVt2pcraGpNBtOmuyYNgc8PJ/8c5d4pD0leKN1DGb6FvYPOqG
91VVLgUmxya6GhY+yZHEkeb4IobQZlBpF7IvtGCrw/RxqZ4Pit+tC0Yi+kXVJ1esI11WGY4adcRb
FQekoc+IYURLEOrM5yYhgvc2qkQHwhdCEUuMTYtamDvK1ncVNQGGyDGN1gtpzLLHhx3ebRfOfHUz
tEeNBUUyVjoCf3nzPo1shLV9nL82abasoEf29OPFhIJwPiRAd01i8yUfYOu1PKPfRQFuoGq5TsxG
6u3U2XfDoqdQdksYmwKuXFC8jcmPGRBglSkq+ohmSnOyAnohGqHTb4NcbnDdUnf4bIr70DIcQIwe
NYIfxPEJlGr8sHztN3a3iYqflkKl0KVWiIAdb3SZfZfAWgPl2BOBKwE6hxNGKWhWCEfhbJ7QyAyy
MiD3UnXebaxSMorZqknWCnuukBuORjZMjb8jBX13ruuA/EUDbCkvXWatA2ooBWBUDLog+l31KeIF
N5b0Uzd8Nhgw5oCujRhZNeGmrjYRG4vsIbp6WYkaNdkiaMNP14KXIBSkqbsaOEKqPeNCuMXk8GzJ
QgVcrOGshHOMjBYLFRfLrD+7PDOTOu/48WfR4FCr+G+ULWZwygU/KsTCiC26XniL0SlwHGAFi1CP
rq0X0hyMGwBEB825LMnXYwUockCWbGPV527duGjhcN3SsHibkK4zXpBpcmcj41eEknP92fO2NWkX
uh1fGx08p9KSFOR8yt69Fo9sjoW/BV5mAk/jy9IaHcgYhTLBjZTlToPQgORsIovGPL85bqfQ49Ct
H4btLLWxXTdjw35NbPoxXIq62kcS0GYitglpHiVlj6VWBOs/NPNZU16D9jIEL0FtXWJb2/RAO1rv
auToGSmNy9muJPAbtXQ6VYehsPCKKTjivE3cZqfe81alho+DIICSnVrlV2RX4LRZroUftGwvChVg
uTQ3eDOWc07MVqAudFsX0nicrXShbZDrF3SETBPDQ/rAfe8X9g7NkOj1I49x05l0inBuS8KDdTUt
B7ZbCWYx/H1YttmiEdGV3KEnTk4bYppav4d0r7cCnSy/ZxV/Z3tLYWOLLl53iKYLpQVfgOE5P7sD
FEitsA4N1XtJEd/w9+9CyCJlwc7DY0dRK0+4eaid5XhuQbA2eLLkdzocxey1EnWv8bAB0HMxUmO5
sKJnnaiUulFm6DC+URtOQWyxWREYvQ9xMWySLqdVi6BIzhQ1RJsSWAH07nAR6/s03UiAKg6vYzIW
/sDxqpAY4EZCAnA5cutxjlK5Ri00+LkzQGdlFLZLnT+qpjQVLrCft5e5yKK05v7hYUV7tMyBgkmu
FMjqgWrvG3g+879BPAuFTvWWbqR6Ij/V8ZV7D2Jfk88O0YxEISW8Is+ZGBQzKNg+ThqTlOfSRlqc
o5R/WL63y2IRFJQRAsPhh5bsWd0dlw6e2LXRgFcLWNZi+gpVys6YglzkVM8GxkO/2/RN4yoIDHNL
AmWt6LlcJL1+x1u6yUZ7qeg6D/uwG3Bwx3Xzy3S5ngJ5iIjlOR55HWrZ+Pk1rHgTI68y0cmbNbsi
ZXF2hZbBtom8huWHQI8q4zJyxXQGEGkhvdiaviYvqUdfjrW2i+LTyadNSMTbETWOq3CH3+RXOekr
J6XYc3bDpLBykurFGqY9Od41u+hlGFvr2XxIu7mCGzi0s7tTJ2svjeHxGDUyh7nzEhwlgaLfZVMD
jfWHLN1P08OzqS9jeBbx+BSOT3Qe3SDpa77WS8RldYPr1iY+4VKr0rAa1gjTgfev4KzEvCvCdnoD
CjN1ph/bfj6+uopHvytVkEYvPwLX2s0uYVW8CJVXmPqYaBicwoOaKsoiE1e9BFfcbSpzOrsdAV0R
0eZKjWvj7hW4OkWHlTA52XnBBP5Swzzw5NUzgxtx1MK+S0qrY2RwA3BQ/qaLeK9N4XJ0b0orqI7/
bUTPKWyudIQ+YIftc1yFByd+rWT/rrq/w7w9TQbADxyH2NfKlVI7+GzcgXbJGHGr6YE8RueCf2kH
8GUkcWjikojanMYeVo6Ws2RvHBXvdfvkgjSEVxzYWP4sB41D3/I9UUCr0MTjGtWWlfBLFV68zsBK
OM3k/yPFWau+75kM+JSd4gjR51JQg6R46Y0WBiySurgzLxxDRAcsQFtB654+1rvaEWtSUW8ml0uu
NsXSRfKqFNIgQGddbkIcUgkAh1Akr7pqvNrucOziaUVSxhx0vjAOjE9lg+Ny7VTBTdE5YxsMes3d
HjAXcnBuK7vEGW4hsJtbm+R8a1JT4k5gBYpnxeRrJMOXXGufK4NqAmgq+kThzkRfOMZA2KDISCXE
iSp4bqpxp5o5Ts4C1SE92EhsOh8AUX1fNukBv9qTXVqsUapDVR9toiKmjo9uyrN16X0Uhm83l/kI
F84p1JHXqhSskX2f8piriXh1K3VbzK8o0cwwbp41pSzupU4wFOUuRMHzgK2pJrdHGO2mXBmyPtWj
uyzsMFsP2ZVI1I+BHtiiCyp1SsJnlgp7NENNfUTe5ywKMZzBg1q1FoeE6vBG5W2H6ug1N6uDj5FN
By1p9jFIDSWrd44HrhNvHuWGOVNrhpKppHhw0cC8yTi6KJ0G8JswHTdxQxU4Sih1m1BpnKuAxmYk
7zF6aedo+PM/DFRUsyz5PNFV5SywaiitKYprRm0NzVs5HM6yxSmcU2w/X8x0Nb0EJpYalNsGBVcJ
8q8JRTcm9qqKVPDBbBRBagayk/KKzxtw6cnBSzBW+TUJ4r3uZTb+mpCdXumPgs5KRzn/de3nP2lQ
5W/6+f9R1fmKv+t/qer87Y/4h6qjagRO0GDQ3h2PSpY/VgNo/Bj9NMPUnbmF8H+uBkinovPA7cXl
ZRIctfCb/bEaYKFg0qxgkVfhz/xLpjLvP0ingqyBMzWzGVGXnD+tBsbMcZwuJ52q12q+DuLULyV+
rLAxVmpUv0ZB/wFK9lWSqewvg5KxVUOBqJJrF0RHiWdFV+INyNoVXJxPW6PZI8es6zkcDzpwfts6
e6SheEdtiqJbRrMakyD/7xUbf5QG3ntbE/iqAtYOvcst5xoX5546X9m8a90vdmHcTD608YdtZd09
TROYqgfStaLvMka/CouC29obB1qAzlJehzA2HMgQVMPdCUgprFOLti6q0alNwxfvm5HqR9W+tlou
bzVFuzHg8qdInlRY2gF3HNuq91P6ZhLRb51D2uwa77tMlpp+dEoQ+mTcuCcX38VG7v6mCBUULdcn
3V6POCiIjqxGUAWSuMyMgAuylPaX52gqjgkRuhbkSV3jLDV+0dzHJpjkJmoKrh/eHSYrwsHyYYX5
wuT2HOefGpk83WT2Fa5K4XfmD8I6qqG2jANjY3XluoT0H+UvMHfvDQVVVLyeO/TiKu+ReG34hOV9
6FzWpXguiAPKWpxH1VvV9QPQAJHZa969lsHEsYPTATeCk1cXLbL3SS/33FG2RUwDQK19w2B7b7Th
mohpQ4oO3L7lJyPXujraqaP9qAUlPYPzGIiTmka5aW1x0+MOCSYi32E2L8QeGqb4dkXhwaFoDN7X
qfhmOtp2eELqFohzs65VfA21YWxVJ/TDSdtbnjjIrNnoufIYVVj1PYYOE02vbUaoAC7epdnAVGbD
B8i4o0LKM+rTN8wDmNmd4Uji5R46pHYdSDUNv3xBqjiIn1Voc02sb0k8AJsLj5SrDaX+HpXIisVX
rnon1Y4Odsg4a2zSrAVxfDZVnI/dZ1Yyw8PEI+jve7FLVwcrsISQpPJLAKbGsZSZ0DVTFmfUgCq7
OcKDL2uTW81h7J294WbcSBwUPe2CsdwPa6Oiy7G+h9UIEJQakrJeCULgelcusvbqFc6pHPxkAnkG
f8jc9qXJPDfvwxxfqd70uIU5tS3KdGkqFmBHGjkgC8qK3Tw5a8++BG6E7bx8hP1TYL5WZYTz/erk
7Y9ekt2tqx/RnWHPXSg3Xwz05tpGhDhJ9irZC/vHrMyrxXY6ddzXljmG+uM95OctAbRW+Upo77HC
fEEgRywUvWIM8LjzR7eKdHrOANmptzDtl+McxNVOrvJj6u+6ddVw2QwVYhvPJHsKQ8e+g7imExej
uBtx5rursrWFlXNqITGGeL7NlReUq9moEenRCoT/Eglz4RlgREpj5cXGj+lE/qA44HWCrdIcCsD5
OkbKnU1Kh8QDholhDUBL1d8UbZXCtcRyUCugm8lT79v4YGEyU6xoKRkCPT7dWfOicrnJW5+WZ9Qr
mkbvJFk5UxXiN/pNMlzQS43SR3oH70GI7FJF4aaFzod4+ayocucWv03nLavahQiGdUb0WcjyoI0U
upmA8ayZLeiuAR4vsR8zzhNsMOUhzoA2F+IppdszJ0CQDeQfMngs4UV1+VUy6AqMTZ7zaiJXlrW3
6Us++LB4gpWxsMaLF+5axkQLqVPwT0+mo2Qqwj+yzEptBaNzE5Qj8hIPOqWYHxAaWwRUFyHVbChp
qhQkxxccS2QEZxw4Cz0cbOLIqfBucfeoSfCHw0KTw3rqPBKM2zACD4SM6yLnCuul5uqmBd2FKW9R
yiO0zvdp+mrS7pjNinCDNFzH3TpAKrZmLSqhm9vBpo+UTK0HK2pkhtEA8RNxTZpV5wD5ObV/Wj5q
FgjcfW9W+5WlX6jfjBNQoklHlfzdSdcugmC6kRreu21xm4xnRSOPgLQsPChIqOETqriKOu6gkg/0
mQpUc9Hd0Ou2pBqWDpq6ORwHzXuO7FWM3p6ju6vKryy92A1GHIQZlHlDform4KHWm6j2ZvukoOGH
DEMmmj4VkbwAaNKIxbZH8zd5rFwTohq7AE89DWwGRjYEDpuCobrm5ZvJ9qAi9yjZ1IVsFZS0XXN3
4Ij4oDMWmyHPYmuQIDm5bCQmNhNNvnLZU/TsK2rzyWF7wRdqZQ+niJ0GHsmbRWxOZ9eRsPOg1Zsh
Meq+dc7fdl6LSPYjjTucM/MujSs4N/Cc31lBHTrlFAlGUYn8mpOZFIrvsXYJaner4Qmwy/Hc1xtz
dPxYog8Tk/TQQtjVaKxw4iwm4JARwGIDM4tI9aT9HucaDeWrM/dN88Oy5zTQ8x0RDtTt3wHYpoSl
EXcAJHz3IJHdXZZKKipE5amk4JUzyXs/4Z7ac1815otryg124iZrYNHzuNlOygfVNi5PQCiPOmnR
+QqccBfuXW9fp8Bd2Gwa84pTYdfpsfPs2X2a7EAtdBwgkMUCS+e+mNekmvmhszXNeCsFanLOgDIU
6tIulLVD2Y2XaTslolx5iJ1jmawbhuo5rl6sNC886UlIQkt7spKvItv3DaF/IkiNmOPleFCV6UoS
0fcqmFf1Z5bgIMIQXo7KoobDkVBwbDiY0MniZMggQPoSvq00gpohusIQPCiMusbwNdvkXljac8iq
zK6DSxHyQqvmEpBwH6QfOYhPJi1azOF9xQbeJvZeYY1bfxtASLKBt1MMuJ3NArLkt24wIIR4OWMH
zbd6NEYw+EWzjohiReWy0ZPdkDsI6uhZY/KrY/lPJtCvAxSFqP8WiNvEXS61bh4T3f0covzelwFc
Q24cPeU1uuvT0fBsthgsdOtRpt1VC58Tx+IXlGaLtmpoBMQGiv0hdlN2LslbA3dYWCOIIX6Nofpt
DMExGkf6/vSt4gxUU2SzTKx8lYyCZZO/dZ11EM1ECpcW5tF4ndQE82C2dKKYafWzC+sdQy5ZNHsD
NonvFN8rJd5K3A50AE844Mvp0AlvNfHaBfrwiG2EEHmUE/4S3bn23bWzsevDVm1YThRFvMGleEgL
0v/s8FlSprjY6nYCeG1xAZ3pzwOTNja+MHy362JfqWYL2zD7SsHHJRV+4Tg31l2QHRIa9fgQD5ZE
FNWnOXHgR+YPNv2lUNFBPvPkzZ2uQ0KSwdQvU5pfdBKCujb6GVaJUNhrftt3Tzi+XrurUvU2To5A
0pRb3TvEXX9Q0Kn1bFpn3oRdDzRRWz4PQi98g3YEsgABS1fERGnQj1scBwGBvNfFwbKxabanTvY+
97avloM2qAJ7ESq4pFspNg5hLYt76JBqSBbRujYzmm8owOm40U60trYX13jpQcKN0Q2n20npQPha
1TkefncaQfPKQnON8MjhBSI4u8bEc9eoP0yqcjVCnoDG/I1paV+6Jw9OE6oScuuiT/F15Hq0nmgR
NIOcBcjA0QRvT7uWPe6jysLLGq8Uw73ooXIqsoyvsqIsnaY+YfdZ6rKFQcF3AjdfhM4/udbSEgly
GVu9sNlMnLlBFOxN5PGs+CREtlZw+kU9qdgRhBqqQKLlO7BY87Vn1ej6KjDalcVSo+ihT92zXj9a
ANpprywcasG1b4iTHopmEyLQ+xH4Gh0bK6QvatK0vF423tWdNjJ+N6JD01P0TTs0ETLNeC+cV1fl
vknQ2/u0nXZpIEqTqNkMHVzr2fsCxsbO69dUb87Mk4sGAGhoaU8BB07FjSpjYxZY8LLAV++xTnHP
pcERUBkGTS+/8R+C9geCtKLsJqKrufs0WNCM+ScSa26/K6mZyzGm0De0/i+oVf9J9QGDmft/4/q4
jZ9FnP6vdsG//d/+sAsy+dvgV+HF/ruaWPe/MNwDpFVV1WX4n3sd/snp4c6MCha4oKT+gFeQM1MN
i5IG16F3lT/U+is5M3MucPizzUM3VRPXoo4oYf05Z5ZRIeBAxtOWhiT0n7LyIA1LNEupfQNSjMjl
1gX8Qg2crw6fQ44pDm0ZYAS3ZcX+HPp11XhrB4pnB9t6qrPN1EZbxWKfmx8nOgfyYGMa5HV156KX
XzS7r9rMY7bGLf8CS4mwtygWFolk3uOYzcfII43GN7VGfi/f1BSzQWvgP6wlytYjyUBa5Hj5aDoJ
xSkcCVTKuwiPozn4jHYlaSukSLUicDJnhrrs2IlDnzm/G+Mnq0ijkfOtVDzxxxEPOeCQTZiuqI32
veHhpSoA3mZnptfSoB/yzS7XVr3rZlvCfbC4RtdsL5u1GcRbcxLnTFu4LkWKiV9bBVeWaqcBr8uc
XxObw66qFhk/bWlRYsCGyx6eMwcLmhIcUyAggf0poylcT8MPHM4+iV6Fqj5z1LzAp8jWONYAzKXJ
hvKKmILo1Sy0e3wmJVuIyVrrFBrU/crUHkO3duAMCvepxdqXIYI298j6bnOLnlXSt/+DvDNZjtxI
s/WrtN09rjkcjmnRG0YEYg4yOJMbGMkkMc8z3qTfpx+sP6huSbrV6jarde2UlsoURSIc/p//nO9w
n+WAViP7jghbJ5CrL9cmdRVwPe3doNi6BZFgsFlsDe70tD+1+U7V8Vvp1DvTjF+TDts+8HccPIca
oOnkfkxwjBLUn7z1Kb5VO2045lTeR1XPLUccg8wAT1Ds7az0Mua2pr91o4/Z+fBZB6Xube4MuNwB
ncr2fjSTjb545jLXvhpsWPW6qyhjB+WkX/Sw4cfbQ0VvxPeApz0ivkVXe4r0AjPtpus0AJQWmim2
Dk2iatWnkQ74tgXjReU3kLW9LS49UkHKsFsFD5rzklfJCodja2OauB9A28Ke9XkP2sx8SgyrfrjO
Vefp7Yx3I9lFWbqzfXPkoBy3NUOqa1uHecmChRyh1OJh1dshl6+jIFoy/E99YujYgmL4DXhpqCNU
fbSNdO70k5b9CvN6U+rcoW82kUkBUlevG6s7lVlB+oiXdzml9+WA2hyWW06B3ejXZPV8R9vbtVK0
PC6VQLnXGq4Hjdcb6opjHu9G44hdSQ+EVyzghqZ8lVx4YsHXyLroFMOMkRZaAsSHGRRulrxNHTdk
dI2ptD747Owzth2DuWEJulYGHRMF/uEEmmXHu7q76zkCVALqQGCDD7/mkmZeNV0y0hDaq2D3E9ef
ljLW/vgaUGwcjI+uMDeyn++Atm1CapMdvWfkMxTb8ryFWIBeEefWBTUbyVGuNXuxJ9/otbGz0K2M
dyi1Ef8OIl1BSI1P4bDo5OWPHMuz3lt4nHRtxT3KKq6RFXiJv4lx7lTmMc+wu0zRRlhgFHQvqbVr
SoieEahQ77WYHo0CAIq2jQ2y9oa9chtKlNDQdH40fPrBr5j4cBJyMCBPN7UweYbHo00FtD3NDHnR
xmE5Gw4omkP2PLFGY69W59gzcUiR8854VoLqlQamOVsq7bWXZqldE9FK66a3gIpN2Hp8WTyyZYzR
hQ5Ow3pCsr22xQN6F2YJ9uOn1lRrbGoXl9wlun6H2cSi2tNakLTVcNEoRYuX6k/fueSEX27SAHRE
fWkJYYkH2/npuF+Gxc5yVhp2oIBC0drH7gNdbqZotC7FaaJ4tOUbqHGtoo405yg3psdstNchZaXx
0lo6huPOqAVrcfO+pNaUnheAAM0p4KpZUHtaxFR7KmgfYfzYUovKoPmQj0doEaCRt1N2MDVuzcoL
UQeAOd4MZf0uyxPMQ5bl7qbO7DW5rQ3UQvQg7D9lMG3LjJgnPDTivDlU0mlSRPz2dsXIUnaePV6g
cI82lXFuzAnD1MmOtEODmfUTtLZ11uxy9eLM57nk0wNug8Csqi0P3Y6Uznqo04thvY+TuWvi52yR
cdvsey7mB9iFmEvs+Ta3qb4C8zn7AbviR3I1j/BW+OYCyGinPeQjAkYX0JAHrWjXSFgre3xRfQ3d
5+VfZ61ikYr4n9cqh4+hqOe8+O8XJ7n8wd+XKcvuwxEGRlSKpu0/ghbu/6V4yrIdxzJg8RsLcuuP
i5Mko495liSGKWyH3/ojoq/rFlVSuviNAmo4/8zVydD/yiEryG243MOWjseFC/anoIUh85J8O83z
gxBqrxEx8KYZ201VnDMrPRkTAWqEedDKxEh+JRVST0TnhGT96w8EDqiKrf0AIRYFZd3p5DP14kn4
0zMD60nv5Ad7jO3odKcRlh1eD6JplxjfH4BsRM0mQXVLKIf9wdoktdeeACq4SH3YAdjnfY4Q8pk6
/lEvm1uhOPwYNDK4+P4TJygKiIPUSGzeZD1vuO+ljUk2w6II2wfjg7EI6Kq6la517ScMQ+0ojmGN
/aoCRFVXDKD1YyL1jcJeR4BBggPhHmUvU4gPRQzZo9F+UgYPa9mgYI+IhhZx8BNI800MsjSaKIht
8dQFOLXM5m7EOFDKplu34o6lRad3Dz7Of9IbWEFXqTOufROIOQsdiRimqeSYVtEWFwgZcdeT5uCN
hrNpqImrR7ZBRQ5+vtgXfbGJkFmtKFk1g7tLVf0CGnTjoMMYeUURlvWQ4oNJc0xH83PmvJUoKuP8
orn+ORC3LXwq2MYYXI9uIE96Op1jLDhNewpmWDGw2jL3bUreG3nXhW8u7waFIXHU7+fCX+VV8Gkv
wThFMv4aDcHDMGoInBPtNORnNQuEDngU+g8PXVNie1DZFZzpmjg5XxCsrqAk+DJ7OiVk/cIEogCK
68Y8sSFLa1oHvkoC6wMCVqK1+PK8aHyxqIDNLXoBML/FgCId2GRTs0rG8YbWKoytxzB+AeHwHvdy
pZWfJUZFwT04UN+N/NUiA8K2WVUEfmmpOkgoMlAdcAbvYt3e+dOt7Jj5QTZ13KvzhVei7/puOEWS
UDDeTovFuwSXXRpvJheIiIZgS/D/jNaQs4CL431Pd2FaU0IQry2+6hSaV5o/B+63yX3EMdYFgFMY
MyujRkofSfIonADUWcT2qhjxrokn8EtkelGkyJCCTiuTcz58dJgpdenuxlFAFhPrGclkptDRz6mk
qOJ9CO9C0BHaJVwOCuteHwvsU+mvAU9NT9cnCaZKGujnhvYWj3iE+mRCwOXqie9TLoxcC0DCFY6+
AojRF1TQGHdZ2a07nnZXPUlMfIMBOmjuL2Jwf8bRAbcDxJTXeuA6654GgbhpMDXT5ZDCF1CR9h6X
JDbw0Y1y2thxiw6As0uuQkBZETe5VC/Rhif/ALH3XmVc69qlqqv0q3WREzlsVLOvSswatj/fQb4H
aIkKYTMVdEXF5U1m62JIqR7P4p1rjl8jUh6y0T7O1avV6h7ydacdxhDDnUxOFmacYdZC71/mFcZc
/r+9wv6OsFwEgL+mVi9//ncJANwhcz40l78HA3/3BUjHYN2jK9sweJ/xjvvTm0zorgBNrZu2lAt3
8g9fgOvy+oNN87d33D/lCyBs8hciACkUVHP8B6QUl9//05sM001b0bWAL8BhkiQj7Gfzr6S2fwii
0Agf7BrzUceLEteoWG17SjH/DcFryeq1h2qvgelddQXrLbNed334OnHzNYdPZbySJ2cMEZuYd4gG
SZIyLW7MwlpWlARcF6Qcp6bFzdrihp1y09YsmjMGzmics2mHZ3m5kiORAaAtRjblDvxpZ9VLXkHa
dk5C7mvisVTvan4cceMlLawqOJvc/u0J3hnTQDQcE2YDx9jETAp8jEvUSqTXcVyaWHkbNub3yHSh
J/uSWSNdNrDFKiJvb7xT2SOZSTJWF3bzVTGpUOX7kTC5mMsIY0b1Q18t9v6ckS5izgnFYqrX70JF
Y/fwGODDd8dXy1BrzWTHr+Hne/VrwM/TRXOqoxN+ySFaG8xWMWyUobvLpsizmbw0fhwDQAGSq2vs
ypt8PlnlsOda+xFg34ywIBnMcSJ7HkGNyMJ/W/pMBq2t3mZof5KNQGd+TG10YMp5Vhjra6AWNoxA
ez4XCzEQcmBDWWxl7hMKMfMFLGhBGOzpFIitHcwLo3K2Y4DZHG9RihVSt7mnRJvEv6ea7Ib2g3OW
fXZ9vsL8OhE7EdANZ0IsGlHQbh3UGtvKcqW393XyJeD6DdARk2pvdscu3gATOabDs4mFXUJTLHG2
9s+hsbbJwoXV2p2fEgDag45fGyQPf5ibQwifUV84jcJT9tWB3VgJh2qCBecYGtmhh++ouWAjsfDG
cxis0Ku5CmHINA0CctqNVC2u9QkqUkdaxDjhh9loLXkOiJJ+e0iNXQqRLH4sx9sWvRcIeIA3JQW3
Zrt8ZXjESvfYxA59m8G9gh+zuE9MsYaY0ObsuTjPu3U5nswOZ/gI+xKgF/cxnjp63EPYmIs5sSAP
aMDMLGdcsDA0bapfDJiaE5AiighpC9nFAaUvkDd1bloVJM4qgXVQ+UdJa5RF+4biTkRgZKS0O4Xj
KQiW+OJCkdTarRhntI88+VS+XiH49I85LFDbeuEC5RULIjQ2uxN/Oa/4eTU0P2ZqnCuIojFkUW2u
QGhyxSP+eFfBHnWS7o2gJcutJ+yHMKQA2NGfBq+U0qBVBb+0h2M6wjM14Jpmyt2JFnReJ1g4pSsH
wIUc7jX2FrF2KuYlenw7C/fQdm9/Onvv/hZv/rectswiytvm3/8PJ+JfnGHE1egEQ1E1bOsfgFmT
mbDtTkbyanW4mSG+amO4NgA23OB8feNjzvW4wAiTiB6nIQlYmGDrNLy3sZlGmIxccrIOTua2qjcG
hVhZEuwr4qK2ABmEbX3S33AZ6NH7yJ61GT6KsPYy96n2wfowVNIUla2rEXYJJEjnZ1pGQ8fZ5uGj
obg+W1dKA2t1W2oBfyUb+obalulAoSOax1ofP2VroyLyqxH0AqmZoF1P8itVBq4SDSMMBKL6xWTK
7JMXycw541SIa//QjhdrmUiZTBUTqsukKphYs+lRYz+bwBpaKEGD0m9h2CY3FO6BKom/ZSxAwDy7
qdpJ630YY1pI1wXmLZNZmcJHLNvsZS2033OhXhbXELO1Vp96Ju0GvmaPXaBlAseodAGj3ueXJmmx
S+JEWYrOFAVZxRbO58gkn9oEFpjs/YBcxRjjhTLLTcXsH2v2xtRrT8dsYBbvPgpBSlgsNChy0Y6R
v3dGrvg1bQFoRUvIIbukRvNS5g66Fas7OSliyPmqo7Bx9vle2HziC/RiykfAsHP9Gc4OkOXCb/Dn
QL7vzfI1r9Sr245fs92/psV8Gdprmm9cbufBpRr6fRz0W+Lba78wyS7/7Tr0N8r1Xzymhr08hv+Q
zke+V84i7tvSXMbTP79qAyf2S26rsP/CchUA6mqadBc07CCpJKxrcds3jcffALfDpKXXSbc9Yjw/
GCMRz13f4p+Z8HbHG7+gna0t2ZSSoJE9iCzEEqKHU7yPhhO+vp2Z3lYGfd+mpCY55bDFpmvNOG/t
E920L3S+Xqgyv4MgRyqQT0fd4xWN4U2mAyaocR225VnjZAlsBqedic7CL4Q4phrJAaIUi8zqFKSN
LfJRKcVdUOlrGmCc8i5nOefz7JVhAe+WL5gbqRRqrWNECRibxghB03Bxd6kMYEp2X8f0R9V3kUM4
Os8bb4j5IGe/6Di7lkZcrCo7P/uu2nRy+jB0fA1QcXFahd2LaE9q+aKXW3M2HbJSXbH+r7rmiZOr
cckLAZaSR1xt4N56lELmSSN7lTRV4Hq7qVpOr6U7iGUFvWmJp+efIQvkwHEeR4op7Kq/mINGhD7Y
iCw8hQOaonuShcmccnUpPlb1dElja1UFKUXR5c3CklRDufMR1eL4Xmo27GFMYL78DAZMUjVlneJI
LP0UNy7PnsYym5dH4CssPz84Cw9JQOqkzVB5u2cDd8nYlDR6zO9VcZ8jTLnGbadve+dgG7ctr2k/
Ri3Ln4t49GIJShxPOjUFNM6GFrv8HaU9ntt0L3rKtQj5PR5uSpbvOtv4LtkL+WvG89Seff0u5Rrm
5sXa9+01VuOnMvktRZjyrs49GpX2bR541J++BB2tZRqxJtmRLWFjBGag585R8ytn0btjhG+TvwwZ
vFv0cEAJTyECuS/0tRLdLkU4D2pIWgjpZmke+jng2Ri2WivHm8qOdz3Su0CCn5Dih+FqIsxrvBM7
KHU2gv2g3SbhfWO/h+NLhqA/V69l8GA2i8kACb/CRwJcghVAwzM6sBKQ8LF7VgQ5qwJ0503P6oDt
J+lTgUObXG1Ld1p9sBPju2HqG/Ue1i8MoLn3SJcyDid4UFlRjHNMOp+lxWj297Oad7U/bko8WKw2
tPZjFO91f+tXaLp15ZGmIuOMQE+c0Rdolfgx7PzI6RgrU664EuHhGb2q+exZzjosWDiU9gnND24T
QlWrdoUbvDX5bqTxa+Inx5LGWbY1NkRueMOsdxxWOfn4KfibeHkY45afkMHKR0NZaFkBteX30D6Y
PCQB56Fz1WgRpoU1iF9SBkWdPg3T8gZgeKyWNBsYQrtRHYJAz+opWnZQiSfLlVDjU9tOj0r6L02w
mcafctld+eVXg7Q+sNIa+X6b42PLogu/Cswj5G0WYBOLsMx+EazFetZjYcAuqUm9jjjKuGt8uZ5p
6Oo4fhUlCiNRp1bgo4WbhljgUj8y3RU2fdRVysxLyWYLOSFXBz97pbiMd9kRiFcEX9IZPxO0qd75
iZoE3T5+rXhN+la0mnW2eY9BMIDjyHhpmA9pqQ6pyxt2xvL5LzPsyv99zf3/hl0AOXW3sA1osPrP
//g1R8s/R38l4rLJ/l3ElcyoCIX2Ml7Cv/ndEu+yyRaw99FvbVqb5P+//cZDv7wlF3V38b3/ffRd
9t+6DXbHWGRe/Z/df1t/Mfqa3BkdgxW9Liz1DyKuRr1vPuvsXYaoBzFGZi5deFdwrrU+30TDxBR4
pFP5I9Stg4EKG9Jh7lO4am8xT+H1e1x0VBJ6CSnzNgQzoxt85FNmAPO7JNEnwYb5fnMoYoLuXXgP
PWg9xHRRE23rk3kfkQwMNYQsxzqKzsLVmF3s4RAn6mZ2aaVrabIZYOrRWgjHsb0JiRJHOpR3glwz
Ja4ht3hn+AJTI23svu6SzqqhMbxIAsJz+l6QI+NrgENzl1NaMk+gfmbCSLgbbQ20vhbuVcaCVBDL
o/i5KPHBk/+mrLKm/ilOnpyUUKlxzumW8/l6jOih959toI2J/UqdEPZjGMrRp8t9Rgb2FjF8jTPR
VmoXotBa8s7HGxxxgZ3UMfQ7PIvWrmnwvNYSm1R3sMcWSnzCXirZTj7R/d8iwbxJMsTJrCb0LsJt
UuiIV/Km1gE7AHN07OHa0VHFcuvBNq4GIB7H/XSMXUxWSeDl9Nulq3QkzmrdxfOLQWTcgefn8urN
63hTmmQomXTjCoWshNGpOH39KXszYWkhm61r4C7E/9COSeRq+vAZBe218cGLTsUOEAExcBp2GR9p
2zqXVnIrQ6RAi/fInPLfyWEPzLBfSHfQiSzo2xMQZRkGyenwkqJHe0KOY6/8BfZzVy46nbsodv0i
3XEyt4qgUFpjcOaSgGfwxcz9nT2Zn1Nxbw7ug054QeTfRW8Tg4RxTm0AyaZI0RA566+2f1nIbzWZ
Z+1qNsyZldO/JEAaXepdqUS42v44eWjHjDU0OHbGNwC/w6BVz+B68CjZmItYfM4jjcBaCz0PlyJe
YaP/oFTTBSu4QFkjcYCLe1xkB7OvXpKe8AVhURblmwJRnasjRE93J8mEkz0fzdKrGGEjZ9y5hbO1
ucl06V2U7EKIwxVPFeKM6z8uEvMUplvFEOXXiDwsit2fpHiNopcxOE+tQ9h4X+bdpgD+I2ADMm+H
cDOUwVBcBOvJAo5OIRkDzRR/NA7NkAGSQhm+T5az0bpTLp9y+6smUeGidkWwh9ynPHlDTVkN+g+c
H0cfnoMS4GG+Qg4oEALMkGFXnqLIc9KTb1h3bbXxrfCJUOxN01I2bkNyO8J0ulkMbiVgzR4nWts1
x7j59K3qhHuMHjSbMKF1YIEeF8ewm9auSdu6rEnhsBwXQX1r2fdx6xwtI7mtqHPNdcEm+irH8FCU
v3zsr4PzEoQTFahEVo3HQcz7YESZ97cCXH5tvA2Ots6IkNt8d7jnNgOyNB5ivd+3QCyj3tn0KIAr
o3W5/sBw6dtz4+urnDJb0QFa+NIU7ZrtTk8ydxMVsDS7mFJkkFM3bFbjmjsoVZ0+t3s+jylivdGV
Twb/n+H0aDngQU2uSlwH/fjeSL80F74G++GMoszOILwgR/Kncjs5hntjcCkOsT4L45dObqdoaGcG
0KpvaxgxE6lbgeTUcNHERc6n0AtIUoRkdA2yuiGZ3YHsbkmGd271bWlwHXfirVaJh7iPWWOQ+h2k
3IW1zT3u28cu51jnhvk/JymszeEx46RxSRDTm8dFGyofWk9K1c1t0jAm+wOdahuTBPLYHwLyyON4
cUgnl4sdibAyDj9jXNfxa4PTINZurNgr/Qc3orvtnZveRsOUm3InbHX3RuiPvAsaktFZ7qAuNese
vL81I4OEh94FXUueupO8NLrbmqVF3Ts3HdKqCDpq4MiGTvo6IJUdibvGPkXGL4O8tmXu7QFfAX79
HjlQAyxVoY2iY1XtIeD0/Ne52khSeP/zKvqPq03613eZ5Y//fpcBC4vsDrDFMIixMbz/LuM7EoKf
MGxmc5P4wO8y/hLv44ZBhk+S5bOWhsm/32X4LWtZC8BscgjjWcL9ZxbSOuLVfxcXHFtI8PVsq3X5
W/7vTzp+YI3BMDBvrSh384ZK36GQBumdxPklO04Yt1mbk87S1d20Hb5nMElrPbE9kRHTC/TH0FHP
So0QZGW5GUVMGc5oATmljCSj/Jng9X1bs7iNeYcl/Xukn4m0dvaljj7YSHccp7lKTqbFkdq8EsPZ
mzqDDYaTp4lCIFaQJI+K7J4YL1mah8Z9G0ODwj4q5TWcTr/y0VizYsti95pN+TpGo5rbW3INXloV
5DF8LjPhWtGgZ5DNTWsXbX+MF9siLmHq1UO7Xs1x9jJTv8d8L4D6MMwm9GPw0scV0/8MrsLPr26V
0xzGVu4H5uPExgA92oQHkm2RU/UY8BJ3gauXIjxRdLNrXMk000xvtd6fMN+SOuTsm7dlcZ6ibFu5
A+K0Yt8nPbRmlqw4arXornT3hWQ8ixr9Ka/JaOvkCcscf5Vj3/Wa/Stq5vOQQZyph2pvwNamkOYG
bLlMJsrz2LRE+ntJX2HlY/uzGq4zp+V/ZiAUkiC+dgbV9u15NKkUYv+S9pwratdN2cmKmqPbswGp
I3DT1nQcMGM1ZI2LUdGkATLZ6qmqVliFx6U7cbKjcxz1h7Fs3jIT/zDaiGyOIKNQP3ezMzxlgXVX
sbjum/dUljtbe4GQDaI6HKHnsqXMeD/YUbJZoNZ2ckekJOidCw3Ne3cev7SCIXYfzM+iJhuZHMjH
wS3lZ2L2GxuwVGGhu05jdogn7go6aa0ZS7Swy+cJol8pO07ZYi9LDSsaVnYj9ERIBMwMeEYhGZML
w51mjXvQXAzXw7UubqeoeQ8TfiBdeXbwaSaJtcHIe5fH8WqpA03iCXcQQa/lYyH8VZ1Wz5MV7XNe
bwDqryHV5jeaBSd7us+ptB5ZMA84JjO26Q0WgEzy0IYQeCNYEDL3XEqMAwDHA1+K7Kdzmci7VJDg
k72n1dZdA4J71lwigRF3inHrNzrRsXVhqQP3f0bfm9TZRbG2mqZHYbD+kVN6Zm24c6s3voyrMZ0L
py2Jo5lHeJY7MJx8AQPJeq2ir0pUGC/i4gE/LLxZfQQYxZ+cuDYTHFHIXL7UViLpnhNbRwYrFaqI
4yPDGJcEl28kqy8tCzZ1avJuFFvRWMRN9iplyWLqvzoWCUWi7sea7lXbFldzMh9igkWxSR3He0vZ
o5DHkY1TNaRUO3/m/fNMIKj3u/uBHihhFGcutzRn6uztkRmzynpveaspk7X4nD1REbC1K+41OZne
wDlqCCXgbCS0uaJAL3fJ4I30q8Qg2JLsyIrhXhNyKwiktDY8qfoSg9p33fcmr71ZfrOb2JrkB1q0
AyVPnDf7xK6xD/pvWXMl4nQpEf7ZpSRhc2PGjynh5CpPviFMH6L0jq7YTeXn62aEPwnyjWDoUHyE
9m1nI1+OsIzTp3Hh5RORaGA3R/oA6oKWDeOAddlzGqBJKdIGaven4NzjoXvL2++6dW9LjHgRSpCV
P9V4bBaESUNGIZQ4pFO6E8QhVYILK9ePCeeMoEVwJXhG0akclNxur+e4Rxk3JVZiJJhSZ8UjNkVq
bGVyNEbdU1kC4BOSzqxtI6RdFmkjvtqJS8okQW+kZLDmXUdy2u8q9lWntLHWUZ6iV4L/AErGKJaW
1z6DuuKz8Wq5ZRgI4Y6sr0MI6cI5JCIColCh9Njbkg3VDFEpIqzXlFcr8yarXumL5sonBhuK5NNY
hJTxtF4CoSmVhzn6LhXdI0woMbofXJMFsEoXL05h996H9STxmPvtTtN+xHRHiRZSq0tt+8jjn/MX
n0okbxpDZ86Zzkq90Lnibr1x5U9kbJ3O2Upu7kmLrxcIlbXcK7lEWvrRLB9y/5FcI3EIIPvJ3gFi
FWm4MoBatbgtMqycyhwfxvhH9ulbBVDE2joxRUZgsVgcPJAsnNmDhylRTeBZffpNBPumhPsTQLiL
GHOqaqF2e6PLptcBVQOIK85eVaAf+uxhbt8tUF0V/vaWvedcPMf1/RImMYMHfX6vQXypgLoNkF8s
TFYSFH8LCkzgEQXQtmqCp4mJ31avXXyxk6eUQ0moCWrZpWFK1PHWhwzCs3uvVadxSVWK554hWqov
m49KablcuFny1jw0gMt0HtmaHtQA40rs+8x0dxV2F8Ho6rA7CoJnXV4dUGix9Sp4TZVY8/v0KwSX
xnlDn5JHIG/dzxxG58G6ZqA06oTKjewzwacdAl/D4Lmywg+TuzUKiLRuJ+ezzr6H6l0syHHIh/1D
w2Te8g1UDjfYoAUYlmFo2hcsfCoCLWPJwYLrpY3JxhG/x6IErAtPgQbY8Z3S9nMYHiZ9I9WvhHg0
YjqXASw/eAx+HPtdEGmKyp8MMJ2ZXrEtWPXWdtZz/k2wm0fKA7bTsX9Fb0KRGTZm/hDETzXMu5pM
KUw5OHgaSXV9JGWPJG7itU4RaXyZnVkib5olz3oJJFC9oAD1pQ5Ddk898lpr9zb8vR6WWsf5azkQ
guEEuI9N5sXDu69MSiX5EODnM7QXvb7wrfGzU6R6HXxdbqycTHgGGMAIHCD56AI2IBtfKj62FcjA
LH8EE+aRfUjSo+V/G6xmGs0HeitWqp1WA/FE4ASA3z4yrH10kHeE5sEK3VTZScvvlwaGGIKhfe6R
b+RwpLUSy/RTOPCW94d1DPqw7mHjox2YmCdqRugMyYjyPsgn+J4Xdz6Pm7Qpr2TsIEcV5Pl1ohY0
Tctji+luJuNcQZksuGASFYfj41zMUj4BGTuWYbbnsPUystKm/SZ4QLNyT1hNqq6BRAaTgs+IX5GO
5lyJMq4xyNtDIO5r5XsZuewwfVhaKamfNFm11oRR+CmN9KeVJLpjCqnbkQ1ldBz1A+RhoZ8ccRKM
wj5GsOLNcN40qJVDnK0mqiJqEtTyMgevPvVgJMoHkuUGCXPY9z9xrTYOgTg9JTqYYK3TeU8W7DlI
qCeYs20S670NHzFYd7/9nH6NsCoM0u24W6CRshMjX6qSy0QGfpzKtW7eDcW7rf0E9XkkK6+WR0Tc
S9/ngZ+WlrZrviTrSdhjveEAZo8Wkb1vtS+8oc6c73Jy+R338ZicPpE0zHIKQeLHsvYzS4fGJSHN
7cUk44+F7bbAkmZ/GwsAwIEEoJd3FVyArH7V+qupP8PcqpmNbxc7y5S5qwyigJ8gEUAYyCANRD45
144D4jXku8vtj6PO4N/aGf4lglQQNGsHbkHSEfSnNxbKE4QDgGlQabiABNAOtBrsQQP/IIaDMDHF
I0ee4Wkf/KY/jqm//c1SsPATlCegKSTqlncOqAregS9ahNKVLsh71+vJK0Cd9BK4DF3waQjufhW+
BdgbPWiC6WaG5JAKF2Jz/hUUrwOcB9zrDtSHgoG+gQIxQ4MQSfpIq8u6bRb7OSl4OjDxSDxIKBLl
gpMI4EqM3YM0ChwWmrOuagRIo0RVmPxfk4HF1zQuVqnvKk2eEXlum9Je6E5rdyjI7BMD0uKjlRxM
fzgsNggFhYP//hgVjwU9ChOhwEHgysR/oDYpq1JXPPq0Gvjysa42oU3PNub7cnbZ+9vgzbZ5vw3S
faq1uzk7ZlP8bNPsFAVQzjXnTXU86br2mAQCc7qJqeqnQVqxLarJu2FfdHc+5hOTbhfjO4quirb3
TtiPM8huClALPj1hdApSlpTc8ohuOXsV/DjymtiXrIdnAVuvLD7U3G6p3439rxh8OwA3qtM9c7AO
Mn3A4tFG+qVXv4L4m76KVWFd7Azb5ljLbWOou5T3gI6HJ26q9W/xLMwAFoNNCF5roCL+Bmw7G3vp
9WzrS+nv3Uns3Z7JpH9PYLT0QCnm+GFOu12VqLXIMh6sX6Yl0YV86DEsmP03fVBnYuRHoQNl4cml
+6wZQI7cU5y+SQiNQst9KdhmtVyBkxhQGZHYIWSjvjALOTct+6EVL4q+JMyxcRahpBherKobYeq3
s8NHcdFufPODK+spwJCTMXuKtvbs6Bu/pj1kXsDbvR+vOf1lNp+Wwgacoa2y9odsFntyepJ1OEwB
1jAqejQsUbFFahTFv+/ZJE8pHZ6Ovhlov2Bxudb7jhoOOk/OTXYk5ppzALv5Lk0oU4NBBa3vazKp
9lFwJt5ZJ8Rsn5vo0GGJtdfKOA/VqSZmNh5KTCmRtQsBBUQXgK280+3hJesvof1ZY87DApdcfJ4p
Fd921aWASgeALop2Toe/6BUHqdeboAKsDiG/3s4RVgvmc9tGvnW9lPVBTsG6ia9uaDEsh9lJd+QF
YDG6M5NNGVxbJs+EJzJr6O/4beRrKUqe2ccWfJTNZfpbB0OPdTVcRfRrjJF+LHAW6j3newcCGQYM
qLFMcIeCgG9QC9W4j/E4b7gkUcUrPRM5MBBcRNUpCjEIjoo2Rdiixkkk1Rr4xHYIWMj3k2eyJA/G
baFZBzZCUHm91C9PBUThNgU3mfkl1IF0W1Io1SVfSj/b1UlIYz/UFHIzmqkBVAbxmqwWZzwQKx+l
GYfefiZt1SYwSqrIM3L4u9jYZiT8ThLwN/L7Rj1XZYXXwGdQwu+V8vi07Ki7gX+vibwqxR+DE5nT
g5cl52AJpm9qV0TIPQktNWBVw7wLbdB4UOF0wW96U6YPrJ9uDg6RFDWlm8S5n4zb3vIsPgzNp9M8
Yh3sAdvUx9ReGt5Y8/JJjhUYwgI0Hf1Tqckxg0rjPzYYk8uZMxb5cB5ZLBO7DKp9beSgC3pu0h18
T38R9m8U+ipZbZ0nws+eIURw/pbYSFaFYXuWCDZyOogGn3FGCtJkyZvRyTNIC05HuVFVwBV8Gm/j
uMe6IjeV698V7bxPY5clybcoFtebf6cgVdR9cDAhT5ACh1hDbRFoIFKWzyWoIAUySIM16/AZq0EJ
1QtTKMi9Rick4Uzrtm53osm+Y5Nzxrctur3azRxkCEJ9/ZQk2LfHaoKYlN8rihb0ZrjQBUvDorWe
J+s5AXhEheLmv8g7jx1J0jS7vsqAewNNC4DcuLu5udbuITaGkKa1tiUBPgTneWbea44lG5XZVT1F
FHeDRqOB7OqKyHAP8///xL3nRgCQFEBIAUCkCjBSACDJA5SUAEzSAScFAJRYOW10gEo9YKV/mskr
C9o/m7xeA96it5TAmo+vf/n3f43/7X8zgP364zb5x7f5bQIrAlYz2ddiCkLpxzD1twksSZ7A05Dt
/V/T9G8TWFbGCmksGFrUyWr9wy300xIkG2xKfkPtq39lAotd+o8DWJQbksh/dLbeDHT/Tt3lGpEu
CE0NsFt2IKO1+mebM4a03Y1nPQ/tuxz5SP+Ho2Z+GLRP7Ioq8VWOnzr/U5701QhTbqm10iH4MQoV
7yAX9OoNXsJoORmKntu4NkkGz1fwQ0Plje20DAfCsgVySpIZctVOwICIUIvRXRdde89eFm67HE30
R6xdOyW0a/MqysJKR75Yg0yH/QqG+gHOUVqGElo6dyeJ17KbOq+WqpedciZ5jqK+VZW5BPc+a5s5
/XbOh540Mv0mhLsY94fxwgnWhUcFWrU8Gx5BcZKqlU6wImB31pO+ugOqiXqwPVWvLpbrVcXkUSXx
rekgxhaIdmwDcS77HOhWX5h9BhyOoBbaTas/wnQpdqzG9pm0snz8VOuKuyOZB6zo443s7RWmByZ3
oeFftOq5iRC/ibM2Xlq0MyD1L7XMcHTO6py3iZYLjlFJKmA3J+yPPZKDqmudDeIqlt7gt+IuJzt+
2WYlPIRXNMSONqozveKGXqjbLnBa0I/qphUxAiPrBXGpXEJ/feI0G6t7nRzq1+QjWuD7YFJcKax7
7Ea3PaQx3jElDVwmC4At92dz4q7qZiAwEt0WW22dA7+m+jsf5Cmhbvjowm2nLhTMh5ex28H3zDjq
IYGWxkuarpDhpfW37kdLjNUL/ItTus7MekXXRP/iMsiE32IstI7xX/cECQncMdNJeTcY72PHJuBY
MLqgW4qeOOgD9Gct4PYwtwHuq4uaka4sP6Vyvg7546SMR2oJMzp+Sp/6aB+ZD1NwanXPjnyojjEM
o8BJ45r0rJdcBADHILvZoyazqoN+a40bk/GxJfjGwy/6GMNh48Xu2ZXXKS9g8KwLanQFugrqpIYd
c/0J4NX/NmK7W7sxgZzFsSjDlTiYdorEU+kRNlL/J/G5T9+z5LmVliWkIHbQqv5KfkyTrUr6EbX9
zr9CdebLS+ElV2flfdKpUV5lDLFnjy5i5licyEu6WDvWOjjMHjk7/XdtAYSoWOFQM3NndD8DiQX4
qU13rcqvGXXeKTDcRRg8Gkyhs2ajahvPfOnlKxHo/TBDau5aixLoazD1/8vYxDewhMdkZptu2I0y
u13lGoTHIV13E0H9iJGAIX5OvE6xHsRN29M9XFo8eyKd7Z35iMZ+gA7U7o8ePwuuoVOW2zQrpm2l
u8BdmBf1YkI0oOGuIQ3C2p/TzfJ530t4jVVhzuypW6Y2bt98Pu5LupJlf7decBJ5154nIf4M3JsZ
PrvyEYEE16fHsXP1ZRLlWJqiVIcoOmvRkdhF+Z5lD/IzVQdbsnBragzG9LDIPJewL4GRIFtwMOp7
T7AmUX/o1qLBK7bE/S3lM7rCRc/fCjLrkLzT5k1Ys2zStbs4sJnz26mwCkTmPAv2x+xeuvr/I6vm
vyiPRFNZ+v2/t5l/ps768S1+u0/xyZI6JnJdaZKh/ZpCQ7KZoXGpGhI2CIWr7qcxSVMw3mKytXQF
y9LfqbNkJAwKS0jUu/wb0l+5T7Vpofp7tTQrU0nGtcvPCabk7+/THG5P5al0f6Z1EKDay5ssGED4
ayIQc8Wpx/Ki+/gSvOScl6suqNcNzOSx7Ze9ob+7Ik858klU7thQ3DPap9QittKEFOmnTjNq074+
X8p6BYVv2zJy1PxDMaBZ1IhR6PAR0pIoCviwLVTluyxCEzIwq9KwjFbcz1XP/ZRQd4getvruy/CV
s5spHwMaq0izi+pTdk+xClVyyhLstjKAL8KQ26R5qXSOXE0hCaWZVbJhW5l2GxlvNJiAdDpeUWK0
3VCsp2dBefIZLvvuN4DzlVEdIy74UF2UzTOkk1y36fD1HiW1TKAKJIYmti08Q1FzVwxiQZCzE2yz
FoxHoE6Ux3rR9gODg3FTI2Cz3KPEvD4h+JZ4D7iEJ2GoyOYt5oQMo7Jm+cFyQ6y9dWLwPq0t6RSq
+3Y8DtFJCDmPzAfGCYxKI1rPmyICItDvcgA6IL3Fyr2iNeQZ21ocXTW2GWEIDj2hXIoUf7Y+yROl
kWGDRXjTH2Hn3I0xOas9C6kKd6s2ODqVgi+8pvRxw37wPwN2g4bmpDmSVrISgR/DwS4YeyYYfVkH
NyhvPQb/vnfQiDetmjd5atvpB/xwLlSVf3TlDqET+rmuqZd5EO+aQEElBdvNCHQwZBpzb3ZQVXkQ
8pd+SlNFonumEl10ASw4H4I1bf9C8N1rJyhrRClzEIQUShWSUj/3FoSGIfCqZO4IIupMWjheAznj
Ct9UAO2dXDo5nRTwbAgi2M2hRsQXX7QpKLfwtSDjEBunx0EtchX2Ygp5PoNJrn/nTT9NuEBlwouD
/TWI71iDEvVcyOk9ZQiUk+EKrxPxiOseLB8nEt3q0EU3uaN003VwtYGdhTpObDFfNZ15rAv+vrBf
ERNBCu+q4wkgkVsrrx4ln2nM8SK46YV3lt8cbDcFTp2NljDPV1WnIHpZhKSzSbDUccANzELZszRn
sSRNt1g1dMX0cQi3O0JTvBWwzC5+oM9bRsPgCLrDanhWYUyBupOoNGihY7Ss/hZMhNhoEgRTHian
NZBu6+T2YCG7eWmypGFdRoqglq1hwkrU2q38oNNm7YmsiSlffYrSb1zCU926ybRxR8HoGSD0Ygfr
690kUkMPo5OcxgMkNjFjdhFeSzU7NK4G2c1qzy2nQEy5KKuPLICHV0p2DKY8sZpVr5E2D3RI791b
S0i80hHSy+hvrgBsCcKpge9fiCkJlg37hRxTrQiJa6Gm5jEG2ttgrTmoBrE2lvJuguiTcEvFwdGY
xtyj8Qzx8FVrFDuJunERT/Hcvt+H257Ebj9tPoeJgMuerlhW7LHDKd67IBoxm/K+yf3WBfGhkgOe
kwc+kgs+kSw4yS+BXl8DP2dle1Tj7KiQJh6wm/I1MPrmxW0gDKVe9CDyWciDRUgWOUejkxsuTCLh
tdJlp5lCy1XJW9eJf6ymOPMSzWTO0hVmHMRX/VaVBJ+7JKCnOU5KEtGz0hEDY9vp/i7JgkelfHpS
dzOkEtzkRLqpROpNEtabHFghgwdLKdeD4j9Uf6P02wG8PtnsFm6OahzXEk7lEK1dRoZ7R5a7yVNR
CifR3LTsmYG7NTkBA/ypuVs+bpBcTxfSFA7vuW+CgcFbPfrVRUXTmfuiTMNDyfcU0TUZjEbN8Kag
yh8+EDOKjKqTZtNqSzNdJy1Bf+oaZ5afgaipNqWO1DECBhw/MXCxSaeUCA9AgOHzd5SoNwhmbyX0
ti71r/fidyxQzL2InCJzUZIVdHA1ULrBJ1/+nueRXbIZk5DXJKgFe1WCIOODcUeApnXuvhkxtQsT
PCg8yml1SCT/DJv1kdTuEXPJo4jVXRPrWO24yBmw69t6jNdtWu2SaDhpSfUhBJCEGGCqgrkpY269
acDI8rrOY8fTlWVaRiMys/7gTwNnK0Bq2RlMShjdGkBgw5GSN2RaBbe0FcMXPjZT62EK5UqnGRFj
A1tVscsVbJtjzj4CFFIZU9eNNJhadvNUkhZpO5E+HURQtJ6vfgziXc7g+XpEqWszTTuk1glsYGyl
81/qnn9gtUL19A+KBw5mjY5fJFp1mhX8arWqBimStdIHauc+Mayu+FW30BJwSD4k7SMYFgEwTEW+
SooPQ/GeFN+mmW2j/HmgDI9R8ZQ5kBwU1lxRJBKIsBAnB0hx1uSH19vS2IJOvrAWnvXah8XhLAOO
ySPSx59LrnE13MJGQGN1bYbPFmKBF1zzQJlpJinD4tLwWTicezFyjOGJo2ruu+DDLqEHmtAsymsR
95dGBw2AqZCqPrWrmPyC6kVqiVqvv1KMYcXzkKLVEhyB6DaRsEmHiDA5eTa1cxreO97SjupZjjdJ
LM0No7fNknxM2qv7SDBIudGkAz8dMrEhcExNnFW6hPrCkfHlkNLlg3D35Ld84HauH6o17c4jZeX3
UFu1s6y8GMMuYfjPcLL9cbjngI+sRSiNdt0/KSHh0Ouem8DzEdGwzBZ2PnIBn0E8eutZZ1WYXssj
HG/aZ4Zr1cUaUga943mgsyrxGAriXMhYPWJYSqLAiYlSznK8jCwFC8ghSJ9AfCgqAVpWhPyZbrAx
EhiMAAxpu00CBmsNvDvXgsItT1cnGveBzUg/UGTIrw0sSSB2OVuEvPmKVNM24SnJ4iwe1kaVgH5C
Ls4kf2bWLyLbdz1uCAeiYVRa0BMYZB9SLrdT3gMseZRBKMsUo1kYfHpH/1GH4FlYFXrIIHpxgPi4
IAhy7ZPj5GFZFlGg9tazkC3daiW60Juh6hYageusFnP5iAN7p0je3mufDe5G3QpuJFIDUWKeLivu
tsVYVyu4wPhrkh5wUYzpVYzOBoosQoDIFIJ9zBtHKDlRX0H6quj4N8e7SJYSfoejm/GTipldBuRs
fzXESeiyLaMzGLHJK2QyjSRhJBK5JNVKalcD0iPTP43VR613sPksLp6xv6ftAgNg4lRGsBIUd6lq
5FRkcoiYF9AouaQmOOLikHvVPsv5KEiMHwKqQZmpBbuQnvTttzaK4bCYizINYXPCL/mnGZ8ys/zl
yFu81W//8pXWQT0c3pKv//nfbsOHP/xxWvrjq37r7kRL0mRsNpOZRp5ax5/TUpw1QJwNSVeAT3J2
/uzupj5QpoXTSfTCpPybXnXy3hh8gQHFwjJ1hRDrv5AxKhuTt+Z3Xlhd0vjhaC+Rx6pQLn89oEUN
aJ9XkaiuEWMzaDdEMj4mnCj9qnOGlpFJdjxC8cJTnUEYnBYFeYqSXEdRjmSSyPoPub3ok9xcQXde
AOsbboRPbw25vCuTOL0xiAAAE4uoLypfkT3Fk5C9RtHuT9J2cRK5e6hk0bybJT7IdSj5qLokwtrr
/YA+XkUn302C+RDlPAyK04CS3qMJkVHWZ73Bz2O74qlFdd/Gr2MjPZqEE9JY4V9dayj0BVI16Ku8
9klAve/pHwpaflE9Zyj7Az67gZgc6SW2enqV0P975oB3BEdAQ9YwMOuEoFACrOgLAN0wkBKYyfkU
MZBapTBcakxZId50eWNTTQWhuYik7Thaaw3xwKhho0ZFYZnZmrktMpd77pmvSi7fa6DQLUuyJLOu
ak32TJns6zJD6+5Cm5XtmNWXnxzFWNiyPN2USnctKGclbHgh+NtefjHbc9ZLwBD71zbNiNbmlI0s
AHvNsJHMbFdpR1WgLqJmU6yMmhVyjdXeWy+Dd5it0jBxWrc7meh5Pas4pwIAHnTLuDTmKrRqUQPj
U3KGZPQk5qXnRiiURdV9dZzBQuEfCNCrCVw2QsPxlO+atDsBjFL81ZVXSTS3mvqaED1UWrxvNPdq
jTt5JCuR6ipVyG/r5rUWzcOytolU1OrvDkKD+1mZ3bspM8NmJMAP33pnOWQbNknLRGfwaljDdIAm
lrAwfddq5WYVbEFLcUmeo1Nz6YrKQdA17rf40EPpJsuHWD38X0ULnLSRN2U+bzFMGga7WiG6CuNg
gw1w/L7E6lHarmUwsewCuIUmytQE5QhXP2yOggGaj+N+ZJDQBHjeszl64EGeHKUM51xa+52Mu7UI
Xbgln/HQzyt9X+spKAKScmvppmrfKJxEqX62fKFyJIHunhGfLtWEyMrXXCx7NInqupSbkzmljOnI
8gQtvpYay10kMgW8KF9btmE7ryvgk4SVEYFwx4l+qlgX6zSwnqzYHeFmIbI1PUf3wWPJfszRCEFT
oKX7H6bIJ4xU3BHNEnFpOn1loRw74JL8wg0qgb7O0RQdk2hfxfX6n+Ym4Kj9s5vgbxaGJIiyf/9f
WfcPbQw/vsXfrgUTR4JmqiZhrazEdI1z+bdrwSDpGUqwJupYIida8M9rAT8B0dKygbGA8R7/188l
GvwU5oDQO0W2bNZfHPrx2n5/LYBCMiT+izVC+/0SLbZgYFeIt7HYMakbDdNuAOIx81vnsko9cayD
8l6FNYmaS0MiJFhbd/IKvhKraOzcBsFtJNuWzdlSX2gNM4LdDALeJDflkdX3+o/1PZtlF9kFQsqR
YDgFoQrGNGYMU2YcLHTS4wSOAFHZdm67j6qv1Bhe2+45JHKu0MtbPGXQAWXZy/4tyb+8NodTc5WJ
q3O1cFOIL2JL1AsIzwDnvH614hfN9Bimn2pGAlFxN4jAy+R4n7WrkgAYDWn4iHAxqoOl2LCrGqVD
w5poouKJp3FK11OUzWTQ9sQH3Pf5mN/xTXC2My8nmG+YEvoqllnx8OzrC4V9EFFuPmF+IaF+La80
dUe4c2CUqREhMOl15pBVYRiOOOUCwhIjKoCoQKE/M2E9F0RImOz2h/HRESvYN6yp/DSpnSjsnl1l
oeYMu4J7qFsVqy1GVPpeKweGFZ86QlKFo0gn/sh9iBxPQcg+aQDFAuK23LWwimsE0IhRCRZI5i3o
6ZyjTuXI0zj6ePCwEIyFXbvFLOZwJCED0HRwNTk0jcnjXpPaoW5KjlQDJjKvi+RBE7e7nhw8g8Fs
qx38+KL4IqIHjJcc0bBobyJHdhyLTq/BcmNZldMIUmuQOsnBc256qCT50uLwr7rxPQVnXcWo/A1G
wOOko7IuWZ/Ybs4UL4hXSbNMPBdBBDHWLSNX9WE0KpAVruKqscdxmeiwC/Mnvye13Ni0NOxNtcvy
Zh6RAqII4rpE2BWI0qrrnLheJWK1anLu48pz8vJFZz4kh5toenu4/EMDmmKnLaVyi0Vhlgj9xu1f
Mg/9fIJmkCqiKe8imTBltS/Y8iURVJXvNEXeIGMgQRSCZCbWfzCNQUbOe/w1JobTBtKSwXg0ZVJY
x3dsw4ibotckQuvhApVsaUR1zRmCb5/9UID1pKkInC4XnOtydoqba1zA+s0NprAoropvtTWdqlX3
g/qpRM+C7PJakbHaFRMR5aODsW9YD1hKMT89jI+Bes5oafCCjZhX6lpTx7mWV8uIB2ZqvppuSzCZ
V0gXWTnn0nuVf2VoTeLBUaanVbmK8db1tdecoF8kXwbKpEDnHQwt6WLwu81H+vpuTffPillKXrXk
2a2coNjVvLiEpaCh2E2fQV95DxCnRcW80lCCwfsZxgFBH3DJUuwXHvGtcvRpGs/lyGRaYJ5Mu1d6
Th2Q90vRkpgyg4zqpZc+ApeHRX23cmi/vnvq9N2QCZQvEXc7z3lhbbP0yU+r18qyDr1nOR06RCt8
EjWn7e5VRuAlLSKECZUl4EFSj625xrnLJnlS9YwbVb+oI4aKpt+YwVul3T08LOQr/Zhj52wKx0OJ
nDMxRpJZs0UtfYrlU9ds6m7f4ETMInmlpfdWEM9hVogLkFivGu+jtMe4v8V/oArqUy9/h+jz2Asi
g2xVcIc1E16cr1IxFzum1mJfrGv2xryc86hl7yQ+L+TMe+4wJXVtZ/v6s96cYF1qw3iLPXklsO3T
yJ2IgTao8TYAUdYjGxWzc5+zyAyyRUQiyVgjhJRBX1noVE0k//oy98lP653ORHzUOwlQnMij/C2i
8FVK4n1FMd6gVsdrozKVMzNA7PXVxW/Aqr7MPwKk5OAezj5cmJxhtcJkMIp2XvPUSk5ihaiq3FkN
UcaCLJNDmMkm1IwOc8aQPluZsTRPqT8haXSPKocoPEg1hhfvlQB8hzRYa8HDpgnTRpZAV2LdHpSJ
LYV7imCrBGGn6R4LiDgxZBzJYiUKKScCETBRSaDYLfKKhlvcDmSbUWJF6soL1y5HLfGdKB16hiIt
VEh0EkKBaQZGj4Khw4XZg4vnMAj1UwbLp5uYPv6w7mH8ZLB+dFananxU3XKFF2wwVgNhRBwBjtSi
yiKjRexYykMPyqAIySiOG5MAbL1/lIwSG/mjYSQ1TGb+CULUsAFIm+FYacDB2COTSLmC94EEJZuz
iop7Gqig3YVCCRxPWxSofIe2uEB0g0qASCRuReefpoxTJoLxf767BQQwSaH+2NL/+LrfajeILDTu
MIdFWdTEXxe2LHYty5Lpz1m8TpkRP2s3xaCOQhklI55i2ftr7SbLhizS54N//Ku1G+jKP9ZuMpWW
pBNcomqa+juSZCa0bcfZTrI66seVZDQ+aV1WZLfh1rxAbL7FMIf8JgOarLBFDWQsLFKU3kJTAEZ7
KrkOPKCHAzbJQdegUQD7I661ZfZeb3J52meiXFGzjThEKATI/GH6HocNDX29bzBMc17JfBMNtyMz
5ZmIwSDGoaHjVFFLHFHsWgdZOlXoL0elJusMRgEMC3EPxS9QVaDuN4FcH4WxZgdFypcXzdixuCRJ
RS3XiVs7JWDKVAlPY1ZDLVT3aVjbg5s+uENe87bYlqYJyAmRPqkuOrtSPmE5hRk5SURfVmAODQlO
PsKoIl4qovforOLuW+DWknRb8LlGV98Hj9Z7rjnvvWxJAoernUw9PRiKS8q1yTA+ZWAIqCJx/SVq
1EVYbPS8dXLqJzQnqEMwQLo1Jglcf6k87Pw28mdspr5bsX3WC2EdCBLD5uxahvFeFunNgcPtxYI5
R1csBR3MmInZpxpvadLYOXkANXs2hQ46aR6jT2FUTJwproi8KTajFSzLMTxaanOUNNTeHosOs8jn
mVzjC0NoiwCN/Lv8oAz+OS342mH8TPjZOpJ/YwToVUaQXFES8KVqzNlbh/iNmO2yp30HZHIJXyRz
4IN4MWHB9chrLJ05gSavxE52pOEOczW2G+ABFuPUgI1eDMABcx7YC7Gcjcpo7AU0ciiSGvN7IP44
qYXvyqTuJrvyNcS+CDyDW2JrIMBLKkDE/kdFKttC6gweZNS6+SFKSBAXDcqcK6HeMCA2rsg5D1JT
Y6vfNx8DIxZLw1ltFR8xC06ZiX82kbiFaNPRsEAvXUzsgciAfaWW1TXi+Qoi865Fp6FkfqIrePPU
oN5OhbeVRBfDzIgaoRRVIgymXox4YJqTdGiukpwJOA/RgrAxrM0GBOPqzSxFMrJi+Z2wrRWzB/wK
CbTKJFEZQCBqo6pMUL1nbJS6BzqGH/sKFleJRj6WoO/cMrnlVvxpgfA30+YFGPVzVpcIeEeysodI
Qa5eortKMgTOwZC/R4PgyD4bD298MoX02FqnqsFM4r6asDdZzWzor9giVYvAja4ZAW3ZqC51PSbY
cjO5ihKEBlAyZLuU4gDHTssFJBLJlYT4vwAkFu9+hSbCADY3Gkc51C9JLAazf5oLxdA45P/zC+UU
fEVv5fBn2tof3+HntFhlWgxBAH6+zLXwy1iAT576N0YBV8mvN4uK3BUeApofbhGR++DnVEBRkBWJ
ijzxD0y0O39hWMyA+R+s87jwFPIALJWR9u+TihBxZ62qNuz7ATn2TzX48DfJOgrSYig+Go9Ay5BY
Uhjf7hONHp2NTb+FgxDGQW3N+g8J201OdDl11EJDc4grg9Vmkq7Qrpbh7Jh2s8JfDt1OvsikgKsL
7ix5+JCQYr5eGlSXZK9Egr5uPCoim5qtOzQXtfwichN7xThlVBwzec3FMRKQbBIusuiBXy76z+a1
SQ5idUdD8IjALYUgOFHR0+VYG1PdhBJx7o62HexefR19WhNbblY64zpxKYkbxbiO4sZkXN05krX1
1IWRO3z82dnAOIENCjeyPlTEi4OX1eZI+/NgWZO32dqZPq/NszqF9+DT3xjNEimDAEm5XffaJoTm
NJBwxD/Kbc8m6L3A9qiuhEuwBab4qmxHdJSRjRaAI6RG2+AuGo9l/UwUZo201AYUy9WWG7ULnUo9
BKadyMtIW/A1TeSkutNjDrFQWywguQgECDNwJjiINnuNfIGwJl7EvB8W1O0+M3fICOHCg1IQcUDZ
+ssIrP6IRhf/L39B6i6EdBW0eFvOYeGEIkYGGG44FIkcoFLfDS/aFC6z6lA4KevEWynei+Yvzc/h
ZeJbZZit9kKOvIdk2XSlTPk6zrL4qKl0mb9iZkwx3bGv1M8oZcwdqBhEqaK5LzymOIsS6a+45G3n
C0Vl+rv7Zpn1GAKWGoinam5c6qfyCWylmc/0NVa8EKORLXFbGf7SUPca/TcsCW+DxTm0WQOybddf
onv9RJ2jn/hFpqBqvReV76SQgHRLVZ4kLhyPruBQ08wpRwzJDbcNcHutOnBveuFCy2yPHUkkOHF6
6Im+zGx8zwt+Q7o8D1py5xESLxCtVvNeQl+d7dDZFBY6EYZMC3bXfr5ImB15c7wTaMv5nULhSE1m
8d3z4C3h/w9viK0R3rDoZMkvb37EqBIQuk9rJ32WqIykby8BhPXwTMvOrVl3rnCqMtN+LrZ4zBGp
Gju2Bi9wBeVX70EtpUiUEPMER4aGyGzOyp1xyJP2ybq6eJddNvZw1mzmVCaQ/ye9WDYQuZbDRr5g
3hZW7YuB6QxDsm3NxDfG396suXf7lpuImBiUNLh4RgTXhEI76Q0CAx2UiIVpLjv6RnsGN2ULS2ZC
m/SFqw5MNW9DOptZB29TzfYi/fe8my8IBgAomdZ2sqdnY11CNOW83xlX5aowdUe+srbs4cVXVsqT
uGEQtkG5DxKboEMSp2fcofwqUIo/mSd/GW1oFZMDzl3B5l+1GbfP4+NwGBdkcnzEDnGue0ga8Xqw
0U+sVOzjc+GAwn3vruMFE7S9wGc0PTUb+VDj9ztyuEH4th8MbZxi3iEbQdZ1jhwYb3hy53ww7Bsf
/Of0pr7FC6S8Dtaidr45yWtpexxn5qa6CAflIJ+YRq28DWC2OZS4Ja79PTOnp+4DeEqNEmsxrgk6
t/O1ttQ+pGV8lDK+HdLi92iNQ1i7eHvDmCEg3wWzage+aRte6Wv792IevjT7EAvppn339vmj3eDU
43FZZF/jChLSFG/KB36WH60llrIjhlNAXfPElm3tqH0wRpvOnmHvbXt2UwvzVVpzDjwHB7gQ2KEZ
+9EsoDZ2CGmiWV/h60EyfEigLkN7n5HJwlNEaveqBFWwJ0jU4HRats/JWdsm/Waw07VaLqtu4bPb
Wnpg7tsXjpngzFP0ysAteGM1uUXpj1N8zuygAyFsWDcWJpt8eFDjRdKztgvhFlC83AJoJDNplq+D
B3aHeeG4HKKzV9NGUtOd5bN27OzhkZ0pi4Sjd4gOgHr5UO3JFBM3AHmMcFfjqRcjOg1IqenOmkvR
fvr88trqRbSKVgS8CWRyKMdyPc3Nbti3QAbU5iWYwH3zKZUM2UDz6fF86kE/TwTQXpTKA5S0EjFZ
Xn2Tuck+a5L7aMUyqDZjg0l5WE//uHNwxSFX5Zxrk20Yf0H6noym1HMgJgKB4Bcg2i2f0TBkgUmq
OxaxdinC9B8WhrCLx3krcHXNPL+Fk+vZhTeiKdlp6Sbi529uAxkWmBPSLedpJzj+kxw4E5Hru5lS
PheOBoTiySA4lafQ2GM4zCdqMbS4JdPtTAWTty/vpnhBuR50iMxmPSPlwq68nVhvAWWR6uoCGnXc
p0i7D/l60NZSZ5t0ef2cI/3aKTCv94X2UEzMzHMvfJO+zBy1O5y+4hBz+gnxSlQZc4UXwIQSo5J8
rcjQvq7hpRlIBEYM7++xf7L/XfuCrYZL6zSNhJfgZZhPM4ZWqxtCSBOvfxHviPw1eE1gICbVW48j
g4RjwRbItd6VmEtuQvqk+gtNW5aOm2y9hyexB4fpMM9eeA8p2EGxpQdmZenFlQsAZTufumPHiSrg
vfDrGZTTN7VY5qhMtElUX2yib3UTvJmv2BKUYJt6ZIydcAPf0ELTD3NGXbsS5fEiOioAGhhg79RZ
dwPW+K3IRz1dKtbWpHIZFpXgsCkZDHOpWyh1IVbTrI1ngLzkkwcHn506sIwFNZTHI9acyvQy54Bn
6RuefAXv0WcHw1DvPloLimVwyPp45bP9ixWSgxbNLnahgcC6VmaiI79mZNx2myEgm4yOUV5JOH7Q
xa6Abezi/qD6Nynng/4m2+ynoOu9wTZBdPnZDB/6KljKjvvFGLuYvAOfibIKN3xfHAiuQmbyhpBV
YXiOtVNVOE3/gb3Bb/aeux1KfYaUVL8oxSsMCYNjf6W+S1wgZNDeGQbrLktcJ0Yu3CL+JTGNLUHL
i9mH0kqyCbypbopdURHoLwqSLjPFVP5QMHkBuJ7DubYUPiyQakHZ2uXh0y++xR2bF7iED0Hal+nV
98j3mSKUwPssqxyigDELb17x8LItFIdu0ZZrF7eGMhddKjT4WnZWLhVs1FD3+6ULwVJfqZAUjWVB
PwyRHTAAXB6fnIuZzFAbsundcxFTldNWVRSePVrI2v3kN2bctJuJrDBbSA1+fETB1AfeS4KHRwMd
T7wAyVEeEt29QVyeiVlmnzxFTyTO4BObUvkCxBQJ/iBJfqr4I+su/ME5tR+aOdxEf71N2wdgGavs
u/4f/x3k+keWD2Xg+fWPvuLn//ov6uyAK/dnzdx8/Lf/U9XZh591b38cEf744t/6OFlRJKyOmCZE
gmN+9nEQdyW2txaDQhkHB/qdX0aEpomfER6vYeqg5f5O9cNm15DZxer8K1OP9xcaOVn8w3qXJo45
pco0krHjj5SdX1U//Mx9RN6EOreyLiLTqHL0RD4GCTAtxHlEtDARqLdNeRm1Y0iTN0bRfhA5thV7
SiiOtGddfzKm4dqjG49xdbWS2Gnyt6bvrkZwiSwQpeBV7AhTRFCYt6rgg6jr4Ho8fSm74ZqslNlY
bmUx2UBughZjpYdQ2FchNO9KPQ4I+YoA7SRHuigs2Z+pXudYvQ5se7rUydjUs5PakURCdOuWBo64
laTcCxTTqmxD2WJYMtQroQ0zBnx5iH2iAKEKItiSomsw0ekjLSHkq2nneuCVL1ZXbiKffTG1kCgg
mf423Y9A+UKP4Q44udd59R61x0CkjRv5vJGrti2DoxAbN1Sdr56HQVkeIW812YuR9Vtku+MI7wE1
CO7XmZq0wFIrGQWhsRQy21dVesnwASWLQaX4rJj9XhCWQijv/oO881iOI0uz9Ku0zd7TXIvF9AKh
IxDQiti4QdG11r5s63mInteoZS+r8r3mu0EFEgQryaDZoLtRmWZZBBEeceF+xf+f8x0bwlYcJvMx
vRpqmwRye1Jl/jwGbxOYcOfGERCUw54gz4eLqKj9SSeIvAm6kqiB1IrXi4wKG/8pqhfFCVbUuga/
vWqC9sjK70mSX1elC069CddeoB1rHr/yxJduit49KfE8WAWJqJpdH1sh0kxcF0piz1uU1R4GzwKD
u2cUR5aSzVThdyTbDXAoRcDGMkfRuUM2g0pS1Qh+9DwfNo8GTba0rl0VnHJNL4jCLmkUaXpmkg/f
9gCF3GEZBT5ptZ5xk6kPoaNvUJLTxrGzm1oDmtUkdxr9TTv1pzE1KwegmZn6G9/IFhJs875Qp0WQ
o9lxbqICKxvuca3101WkZWg+w0vND2VyX4S9d8wuxJ4oxcNup/LMLRUCTq+lREPEiw9TAR0b5IyQ
udGV/vbn58//sjPjD+UvB8ET6E6sTcHdn//23bmRH/88NzK3MTeqdE92ZPHnNS6itvkOWVuyqgh2
5sf2CZhOzOM6lHLMi7bgfn4ucvEtSyPIwxG6SOQxPxkpKfQ130hfTIWCGTMj4kAUOqIG9gzgWesd
ZqiAVrHK/OAU8qaVQP8i4SrBISgCi1C+z2t3kaGkKgBTN4M2k+iIuMAUOj8iKrgrZnpm0yx053kI
3S7QoDxW5o1CZLcsicTbuZVjx8kPoK+jF7+SqTbn9lYD6CBajyViAxUZM9JeKS/JkC1WI88yUcEc
f9jQIPorcWsM2F86gp+AR4ACnyhkMwQQMOyGwBabOYAkl3JjuYuc46xxkVr3VECg6IzacZSddyPV
Ajs72q78iTMtgHUNiAfsEdGcBuQlP+6qcJXU8STFZWCXqCb6bAH4b+FrEdU/+OdsHTWy+1TCYSoI
GlHIY0dHp4+BP+UwNuT4Wk/PGicFvEEv2cIfpAOnKJtw3kDoaDmhSxA7JMgdDQSPFJIH/yJOPgyI
C/EMZ11h1LaLQ73c1tFDDdmjUilpCTSIJgR9NF5ygCG+XB5qAf9pk09sY0FZ1HioJHnE6kpTF+iI
AnxE9bcJKJKmp79CGUFIYzRrRor4zMu1uQLAJABkgpDlogVsIgvAiXfhmtUsDyCHgT/x1HaS+ySW
KxzLyBABkuLjTByBprR00TIgKjYwFcx9Ry5wFVDt82hsJn1nTBPgKwFqBgsYiwqURQXO0gtIS9Id
k18x7SUsx0BcIss6yfWMKKl1uBNSIBsf8QmCfkn6G6tBlrCEAJqj9Uu8IwNODMNQRqTxHrYmpb37
tD1qw+uxZxdMvQz/1FkQgCyyF3m/bsv7tjg0tC1F2TbaIviIOvoOARX+W1VfCSBiLj2M1sbD64i4
NF1aJqgPe1pRIC0BrU38qF7CWpn2oHFCEDmggBadYOagJAVhCXkO2YNXuxP8JrPMwHAGbMdlD4xD
PqECnFpXtEmmVlhfdv2pD6aH9Gbqd3M7ADdSzFPuIB+kD4qrQ8m465NyKgviT2WPxxEOmiBV5xqB
wA1BAQIhml4P7XlYjChD+H1wEIuBCUV6sqyAC+GZn8DNuw7xOrTElY7N2QiKKBVMIkXQiSowRT0H
S0LbCoPAk8AlsVM90PUHzIKLHMQRKKClxhWge0UZkaTtLQErSK5UmLJUmhVS04lzscEmeQqgv6Km
deIik8BLlI2IZ5t8qqJpSQAvMaOdxAFWAW4FvG5HfjhOpOApzB8roE1uRLP+THE5NPZzIJHT1k7W
UvPQ+4dZWS1s0E8VCKi4XYbWUVWeat77Ucazv2ypc0rRVNE3egH71JvS+F0ktXEhJLqmeqKkT7oE
vp0HsjnxqThLfk2QCPjB5r0OpioEVyVLF54tc2gAY+Wj+2iR3MXgrbR2Q6bp0nOWIYssKTCopWKK
BwZlixqYcVFAmr1QR9TK/mWEzsIfgNfBWajwopFmBGSrtuML4H+oj2dmB1FCoLjslVEFm6opVlBk
jomcYioDyd6DFkiU7eCMS9NRjkz8eoVlPUYt1aggwrUoGGAKMLCOUFriZaBoHOraeGcLN14d40JU
GwpbA0etn1+y/1sfeXSHpfT1/tXt3X05Pr087Ox+7OOCbv9hmxxxZM0wVBVNBCvmFy2rJluEXZLs
YeIg/6prpYHrRu1gG8SPfNO1wofAwcTUAdka5Ef/zGFHU74TL0J/jPfGvw47iG88aKmdmGHdYQm0
DZ8eARbWWgLyEnpH+NilgxxvtOfKS6nkBjZgudUk5bkYktThqFbOqbH1EDEj5I6mQvSwy/EIAIs8
Lov2CkIwm1Lz2HL8ydhXiwTnb5hY20p7MILLPjwDbk1Vj9ZWm15akb0NnUszelJZbqGRnUbVsASr
EsSUnCAtuDpz63Tol2F4qPmLLC+Q21/YvTcP23IBauOoCMI7grrJmMSVqp1EtAHQu14arc96epgj
5JB4uuNmmxQOgoEx0CcJtEgNWmiaHwbSY5dC3Af/qcPAHQt9beE4cDG61c28MSD18jSRbTCHaLpl
IT/wpJAog3JuMotK1K/q216LmYWah5gH047KiVa1s6DdOCUBAYGiLNzCZSfiTysvmTLeMzOKTgyr
oQIUXfW2tTTGQhVv7MCqu7VMLSa+suK5BHBGYtYOE84qZPqhnQphZ1dWMY+K94XpTvrkKlfitYee
MS8AYHVFd2LhJU9xnPcOiJCiWiaKvcpFQlE+L9uVwmQ1ZjkGbGIMEol4u8NGameGEcwan3qzOteV
c/L9kmZVdFeVO/dLSIqajRBlvDWqqeqSfOfnR1Y8nqEFmmQxQSu1C5Qn6kiGc6Qt8N+ZanJ+jspZ
QKLzwYiHqtLdDVuTdUxIcVGVRAOXeT3VydeoezoL6jQy3PsEx7Di55vBIcBAAal23QbttSJNmuHW
lt/XLRzyEwPwFU57dRtE8xFA+9jlq0wJrsPYWamIVlTEKw4iFrq1LDYlLdiFAUIHiCxyF6ju25Ei
qU8apw7bgOSmocxve0QyCWKZeFS35CNuqFKdpJ6MeK5a1Em94kBXC61NjehG1yYqndQSa4DVXZgB
p1iZneI2RqzDqXNAulMKCQ9SHnMwZxrSHguJT4TUZ0TyE1HqrBEkK5TJU14WYZCHQChCKCQjGNIw
ykgkr5sIieqg5VxHTS1aWxxKDX/iQSk0JX1iRFMjvcgHiGxBjMPBwcFCmwOjDUIN1SIJM0RhO6kE
CNsFpkbbS2RcuOz08vMe/ToeaTh6tEJAVjjqk02uTgQoLbgOvGkc3CrqqUe7TQ6QmC5Tgh88E0yM
ujG92646ttIFOVb2cJhCLwhzcrrzEzTkBzrA4c5b4GylBvfYV/cFaCZdwTG7hn9/EBfEuJXY9bWJ
XugrxTNuHSNbm3167MqXP78+/Rc9UpKO9KOVZ3NX77Bk31l7xA9+OUyq8MNhfZmyAm2SFebz2oML
QngiFAR5hqJQgvuixROVNHKryL7CaMcC80wxoYjlCtAF0BV0FT8VBwG+5cVhEgmepmAWQjEhv7DX
DUh8ee8QGhK9Ow2pUSFYNQhRD0ieERIf/0HJMciSSiOnEHvgmEjmvY9/rsON7oTSrKBzZZBpM0aH
LQk3srwYhWooiC6rYqZq9kmF8hMpkLc1ycfJRU5Ova7BWfv5jaV0V3I+74S2jGAdkorH7jIjbIcC
DXqveVg9JOrlCACLGnZshLf9UBxEcbcIyLfnWKbp9yNBPgmBPtAFEdvCGukPRxpZOgfDAgWGUxL9
Ys/qYmvKV3F2EznvXQ20EaFBmv2+yJOFQvHHdi8agoXy4NxjGhxsaBonGhZdlwginyiiQpI2EnRd
24zO4hRJfU30XOuuVINNeMIB5a6Sr3Dn1cNjJRbcUX5vyUgdKhjSEQgF/kjGkBLOxgEQ4LFNAYig
pMACSOFc+7iq6mraVMzg9OoqzieK8D6b17HvocjTVnZ8FOT4DiVtpiaPkjpz6k2NvsNPbvzxugyn
EkfpnjBHNZ2aJmTLRSYjsRp99gjkNwc0D1kNHhTqoZ3Snui4qkE/H+RWt0mHaBUS6JGDg9YSrAqZ
mbvvG05YCEwYngN0y0lLiwuGt+lOK+W2SM70eqa59xiG2WlsQ0gBsnJUOD1UUPCjardSYrQJIle6
ee/ROxj0dtMp0V1K8nWXRbjh3G4eNDes13m1QlYSDZtCpXBIypQ/C4xh6zccUCPFOx8CmV4P90yI
+MXSx3edj6xeV88tsODZqWkc2Tm0am/lesVklC+zUnmIMBO0hUaWVAqN4zazg6k1wnnzTkM9WZU1
ieFcJvTGCz3ujiW3vqpzwhxrFNZygfXlJJSqTWt2s96mgEC91zMtXmy8cr1h3mDJLnQKF2wSpA60
hlo4pNkysSsdHNZYWXuKibYCMwNNxhSTs3fZdajS6TUvqnJGIbiG84M+o/ROu55MQ3Pqh8u0x7ez
caV6yrGQlObrmgeusxuX/OdhCToe1FUqWG2tAL/OY8Vn6zOAw6C/lPq38Dc99yzuDBEBEYwOTxP5
FsWZiwunKC/cyp+ryOO6TJ74bDo0veG2bQ8rFJd0bmoEMWexsswgl+k0xwsLzlaMrUSG5ttrQFSe
GtytmT+rpHdW5C9K+SJUsdpCrWaI+ojmtUm5lBwGuTzrOaqq2VpFPw6ihqRVtFZsMpIsuyHCYyrp
wWys5iqzR1VcoP3p82Dpgu+MwLOT+NssFR9qAh6m4KxBhjvOQ5vu/EKTT2ud1uPGMU5H9bCyrvJo
CngdRg4pBlvLDGb1QCWG3BnwQqjrR25XDmyScQsxuvNPfKLkwYB22rmuz0sVeNw6w9vSaGvOlYTx
KTTQbXTEp5l8kjXbAq9OhXZgNO5D6cTiDKteABSxEFtSs/HrZKpGN0FGXcDcalhaGvOJB5xAdiCK
GF6i5lx1jmtYD7wllVY/xhhFkEmD97jZ2IaQwU1ijXDRONhpKnYThn4xhvXUpKDgsoG2MN8QmnEK
98hHrB9hzQkp+ihFNEuyW6JLAYy8j6NZQJ+3DbZV5oIyvRwIBOs6B3cpV+jfxdiAIOKhcN5Aa2T7
AtYZsxByz0lirQpYVrVzE2OHUUmejjEY0X5tu4WZysuC47TVIMLCjJSiI3GDwwaLkmqtFYOWaX5N
HC60pHmLmckzx6lUUmUsrtg8IqgtJjHWpxTxkxYuXRnOZAehB4OUZlYEDY5A0+tpgmo1dx/JhdDr
9yQbBDunLclyIHwEh0jVD5I2mGr4ckm22RQOlFwUdbp+2+fupi/PXdIdmnWDr9cDlmRi8xXGLW4I
KwqPBMK67p7YLXUYgymICLLL0sUwTOnDY+4SDemBzMSEXidT4qmdBtPRGU7CMqU0CJoIG7JhXzrC
laxiT3bQ+HZYwGrjWBXmZUzMZVcagvJKgmhK44cuS6dOrfZUAb6stzNeZZpjiSYw4bzAIj1ilfaS
45xCoVMpszp2eMNMdBirNeQ6amCdN5T+KozXpGNfZp59mzSXNpphvyxWekXLSNi1sW23oYRJFumb
PbWJkcNrBYdMx+gtY/jOaIA16JJyjOAZhnCg85B4f6Hs8F91W6f/sKBwnlUCN/v08J19nfjJz/s6
0T4lkdQxZMr++pd9HQ1UfKkIXnUN179jsuX6sq8TrgddpuZgKt9iE1RV0PVoLYlX/bl9Ha7bl/s6
wzGFQRd+g2krYt/3rElQSIbUlhobfJfl29JIE+BEw4mP6T9IVPnUjRGJ6AR5WKSm9B6qsqiPF4Um
vSvpCnNy5tjNPdRzO/VQ1Id8Flb2GSfXaQTnUanYhGjRSkpJsYPjIY3jlGMW6gyFbhbaOw76lnuX
RVuBfe0StBjEdHbIBFmjcQUpIbs1cs3HmmabRSS19ehxi6bgGGDa1gYiG/spSa8iVV0HeNoTxJ/Q
bRpKjyQEWzh3myg9NGS2n4U51TPCzOJb0rcujDw6K0j5DRqsR9FwGDrLEXUo8QiHdl+vxWYvyY4D
xVpWpolK1TpgzyT1cJnZ+xgRlniyQ+z4SU/f20xzGcEoln7f5uBiiuC27q6VcQOGnE0oQQLEPHlG
TMd2BnyUEzDewB2fJMdlaRP9Ud/7VLqBmPjpew2kSQ3aJAdxouj1tlTQEnnzHgBKh0lV8FA85DMh
PdYaUEqVtslC4LQLeAhAHzAhUKa0Hiz/xMRcCEyHDvKyBcrlSNJa85NrTSZa1Mfm6yJUlRIFGb42
Y892RqgzroyFITKSommrnBJcHqSHTdjOEfbWyEUHoIAu5Wktdpgy7ZNcRXpYP2hpfTRCcBtTe6PE
qyTcaHq6DNXxwkHPUww5alyVOd9daUqxTWwyYOoORvg4GWL9KZbzey/oNeJMsmmY6edp7h5KwD3H
QLoLOZ73PbuXLLce29rvJ50w+jjFiQI+MWzUSy1ig/cw0MDwmdqaVF6bKWVh/yikFOzHGxaSjTGg
+ZQ5GvuAGmU9Ok8ANyK+lt3T3h7BrYF1lJA0xal+L+XdvAX72IN/VMKln5yaOAhAaOVnRIoHJrIo
XarRXNVrE+1hN6ePIJVHrdhvmmw8tdRfFGxEe7EjjYzgXBmG9MBnsyqLXSt5BD7VoA1RTXG0cq0L
k9xbtrmt2O8WJUtUU7WPg0E+SFKpJ37D8tuoxDr6qrHVpLNMZJtbZOrolzW/x/8xR3BV+AheL/4e
DHWWvJyndz/1ufbrmBAJQHsz7X7oy34+f1viDI3KRLZ27oPn87SuwCcFOaNhRuIs/vz8zbxv4W+w
HO3nhS76d/A2qmyTes1UbXGxb5q5kW0MLl5L5ulw53WC/4IrCt3K0q8rjkvXXXxt1egvE9NZ+rG0
8qySVJ5SZzs5UKQ1CKDpMX2m8qNV9Yds7Sc4bzQ0AgiLfeuqiZmBjQHhKrwZHZZ4nbUXNrE1lbV1
SS6NcZ5aSPcgKOBYcNdOToYusnlKvcF4VHs1TQ3SRseZ4bj3EVPLABGgklSgefG6jhKi0UhaiiQ6
v9kRdc5lL99rFk8pQYHaQVCnq4EWk5Wa87IIodVEp3bA/AkxX0JOLrUPtqk/um1LZTpYyqQCKsOG
cwBQukknRTe5S/FLVY5LPOSefhRbzkRzmwcPeDfxTFFvETl2U8qnBdNj7Zl3TqIfDap26oEvVQNt
6uHtiNVFnqW8n2wZSdVxXde4xFGCaFQvh9Ff9vmRU24yaAZJexzaHMOV5khx2401jtsxlA+Dob8P
jHxZjMxeRFaPjnpWmTncFIgL8Nzo/UyrojlobPUkJWskHkXaIQbp20F6dNS7HvoAHEa86rRX23lt
dkd27J6kQzP14qdEOUl7iQOOdlRGzlZhJsCeeaKxNTW8KJnoLJtae+qkCxcpcrEyfWcGmVMOLnWL
vC33sMFv0aTGgb4rHPczPdgSfnCoOJSVKS8bnAerdkXHmzltE1OCtihF15zTEkrTcDePWkrVmahZ
Zx7qSIrYZDeZLtY+86mkwB1Q6I4peAfxPEXkz28IABj5JxIN1ivbfDIplFcUzB0nYaNPCd3KceBT
UjcorVuU2G2C7mRK7g6ld7OUF3lR06RoNyqleYsSvbDNBZTsO0r3pJ8xexqU82PK+hLy6BjZKuyc
rcTx21JutPi+jA/NCrKoJkg9FYHCQAIj6HUl8NgGBXfJucZGV9MTgVRJOrN5QD9uRZraxBzzI4mR
bJHCosRG12N4F6p5S9pi0kbTXCVCTBnomEo1TZW21igCKYcBZ+9BXfn4NzW/Xv6PmZ1Ng1bV67Mz
0MNy/PvfupcT9O4HP2+kkbXZGnIaKpG6IqSAnydoEdNg2KbJ/prd9PP5WcOHTEFVFiVQ6qTP52dV
oBwBBpOxgNrmpxxlhvmdfTT1UZv+Cd1D+oG8u+f7aFMqlTKWAoytoO+8lQd9kNb8hD67lkyQEODX
rfpZhV+5IoqQPjz0wqMmXojaaQYwet2o70S0EJBTbV3T8zLVhSVP6+7E9JdBcpJ12yiaZtyLMfow
31niosplLFMkgN6W0jHBsJQ8g7WinNlXNCrKcptuXOLpJJCw07hdF9EjbRkALlo3T6gCTu1qHj+K
4/y743TK9gQSGEGdPM36qUlrQu7uQAzq8XmDbUU9QP3XTdEAz5srUkZd2NbTpD4xM7I/Fxr0A0wa
+pXvH/n+CXmgWnJa0EcjDBJ6Cy31HJFgIh/185GSmLemj0/JC9hqXK2gTPSiTyJdGzfRHRtuD9CZ
MaGiiXiTXuJ4vmZnjA8MOL2LUm8mTd+fpxOhUDhAK1IQkr4uGAUctZci3Ood5t743svXKK79S47P
46xP5+pZuEAUio5xi1T+PJ8Wc3qUC5Tq626JQGI7ohIk1xIZMjKBu7EYpm27tdolEpFSYuECSV+7
hBeQc3zfXL/LMdDeyPYclGdENKK2RHlImU6ntsCbofyiTzlH9citYqatqRI206g+nJpA73UYhtEt
n7fmRYv36LEQAxboivD3Zul76Ry7sT/VbpAW9cGGEAZWEF+ZV6fWfXemzoJlP85tCJ9oZ07RkMuP
Lk7fWR3Nu3xS3JbDiQZ08YC5j6oswpjwpmXFySfEixr6pHdXvnoUEKznTE+GW9iw9JwASB50J9IV
hVAWfvwi9tNwi1OlLjm8Ea51QKkn9y5L0A+kO6rE2UW4QNb3OS9SdqifhiehaO36JWV3ZWk+AvL2
mTkV6yLriX/0zkrlpAd2ecJCWGeQxZedv6wuC/3AuyVtCTll8WS07ythxsyIWV8Y5q1M+kIVQNee
5wlo0vs0puKG0IwnIAMQrpDdUJLhwJqveubE22i8WZxZ9YVdP9bNMoR3XWoQWgj5YtuMRVNiYiYk
QiYsIn1nERxRe3JNRMmjT2FHkW7SaOtVxz7y9vsY9QU2EkRcEeL3ljECuAHObNmSPkjEybCETuYU
886klDvVo3k4zGx63PpMIwGIWwzLcTk16ToT1XIpnVYG+ykyoO25FG3D6iokHrQQKQohYysjMH7U
ipIaun7VZ9dGpB5wrDswBkYpWeNRP1SYTmRwUI7Y+3m2cSV7IXX4WidQjxhjSDu0HNZQBcts0rDJ
s9poqVrAYMdjiwaH0955ZAETp4AeaFxShMIcf8oH9AuUbzMO1Jm0sQDBs4JaM36TElXSTOvnSdS8
Y61lEj2sMQnKubFwUMNILtEL4zE2GZtjXIMlAWZv3a5ogLLmO7TeneEWTw2bPho/sX6qWpRpZ2Bj
V8H9sNDfV8BEDm59RILFueM93lXXFtKAfkbWg/YkbyrCH+7cycgcILtT79gNL/T6XXAoc6kUPyIn
p5gJE9JIyOIrS/cSL5dIzdotT1MiaCSwBRBj5GEekvQqoQ84rPt3JL4GD1KPmOdQG2+KFk6J3M6T
Bw9zi4cRg93de+8dsoLIP/Qekmk406idKsSGpwBXIjY8B0ZTzfScwE53arAppDioHFl3dXRPqkVO
HxfDkJOQWXlwNBlMLHlsEnD6JBpKaw6DUF3yZcJPM6/RIzrrYM+T9PmQ3pZMARRWjn3/vLUIDDCP
OdY65onge0ub/ClXSWU5yeiOoUFkM2MA+B4woep8CCt4QNcJveJhYPh93PtRs2hN5xcUv/+t5UOG
/EPHxJ//twv+8R/CMiGoeN8lq+xe4ctpkgQ+AS6xZFsWyp8vmxVxihN/9kEZzM7oWdUPP4XCJscx
HIpynPG++N+RJYm9iq0aikMj9meURKq4/DfSYDY9bIlg7JFgJTvitPms6tePmdR1Hd3c/rHiISi5
j/TxprEPaRaFDyoQsP6dDIxbIptgWhlzOPulSMzj4Wq005hHbWTZk5uHNGJxwXNEr5YenTO1DsR8
QKujfieFF/6xgnuYx5jn4qHG0LjRnzjNRf0sTef1NbHx3qNUnGM9P0LhgUbv0Z2H9/aqR2A70+gX
h2fELvWoHnS2S3c5uuEcPFa2blDFMOeICaEmEqra9EDRxLTEtqQiZtmXmyOXWavE8cYc5onkJtH5
IYBhpqIAotGUSxvgHno3qzH2k13vn7UDtm5r2YTJojDmYq28a2lvabw0f2Qzp7bMrVU26YjJwXeJ
m5QaFHKb7DR+N9IBkaYGKanqJpxHNGAhlE8uYKgMU7BcYz8bjntcGc1cC4FbEQLFuQQqwE3RnKLd
7YF54dTv1k1wQoRUQ8FV3qjnUncYLeMjeCPgOiMCDnt8d8IAidwLQ4YPe8nZAFfu1aUV3vgtmC0D
WBTSjVZb1rQdm+I2ZueJTf4I4xwZwfyDeTy6kIONDuOwWbbqcqHSTjosgR4cDMm8OzevC2qGyra/
UqJHtV455rw+6+jskmJOPofa3IzKljNqRsvCmPWdO41OvO5R7TeN9KjU90YF5GzEfuKwzAGvohK5
qDUUaxk0g0nLLotCXs5iHo3cTz3JU/3SVS8N+zDSLkNn1s/qO7dYJSMJepQ0IZRyP2Qg5rYy24FU
1o9FQbaSBOKkfZRqfu0ubwtWeRSdx90M4wxIwYGSblutcnydcdqRmbiu7HIhcSlt7rHAG8oB8mrn
3Apvi/7M6oQUOXDvabs61kwO2SWj9CXYhU0e7dHYP8o7CKPVqWesB+md3zTo6VGPWgGidJlmqbSw
8SsSso6dsvqFytz/39lXeOS8p0yAo2c7bvRp81QOZ09VE9fVJwuX+C7LUFpfZL/2l378Qh+J1RdD
DrH67jEJCMetala2+quTozghEjX0zYlz9752b/pHLxPfwcRuHnl9EfRHBU/RTc6TcZZ6H/9cAXgK
M4RCnI0cR3w9P8b/aAR+/OE+DOWP/87r75zj5tPu17J6/N//C+WAqWkohX5hCHihr8YA5rfFgVb7
8FEZ1K+Hgv4TglgWut3XhzF/dqu8djP8+GP+/qHASvN1/eGv3A3fDgWHexRaGku3+GJwnw+F84dm
cvKnLfdhKN7sXSG47V+VYn5lKDSVziTMpVeGAlsUN4YI4OJKb+92YNvzG8bANB3YRui+P936z28H
+w+TnRra749D9GHQ3+BQyMxue98OBr41nVrd51v/+VDwZHAziD7J55F6k3cFpKrfMBQOVkCSY7//
ZLB0aLiUZf2tzg4vGWC/NDvQQlMxKHyYHcQ0+vXyqRsmR4+Pa8ZbHQq0Fb/hdhCFZZQcHOfEF+3B
50Ph/CGUH7YIRvzwtbvg25skTPPb8v1P3xV4W01YoWJX8t27wvkDJywWGQ69u6+3upOwXlQJfnoo
xMZSAPORx3wYCgb3+V1h/4GXmE40zYw3fVdY2odH98vB4FeGQtfJ8QFA+2EoXmy18VQRKvBp6Xir
c8VL9cGvDAVcDFlYyT7/2r++KxwV8T1Ly4eReqt7K8iO+06bzBWE+OAkFQHr4uubrTarqE4VjH/e
6HzJIWHfMWCSoGonQ1H+eDe8WDoUDb0Jz84bHQPkifuOgeAhwA0wxfZx9/XNGLDHRjepyaKY+vE2
eZMbyx2VZu89Nvc7/W3ry3ni69mB4wZiI+2DCurtbSFABP2G2wEVlk3Z/OMW4uW0ILacb3ZvvdME
7H0byByrHbFT2n19s3VAUSyw7BzEPnz7rZ46qaHsezfsynOybVpUn3ZfLDvPnwixoeRsDuP7w7ff
6taB2e03DAVHDMXmf58/6/OhYL2UcRbqJptX8fVmlwy07PvXImTMiaSy8VJfjwF1XFkjjeqNj4HJ
Irf3JMFZSkf39PEs9c2yyZNhiQq5RdPvTa6X4BJ+xxjoithPfzlEPb8dnD8Uvm2wxfr8xLzJodCE
jmzv20EWCW2AI759JFDRCVHzWx+Djyv6fudMGc2gw6/72zHAZcO562N/4O3tm1je9r0BxHFKHLG5
Az7c7N+slGyjSeCjZfTGt9EvA29+5ZDNmUnBdPXqNtqklq1wqNh9vdWVkql937uC/ZOtAMYUxegP
X18/GcyQAm63C0J/k1MjqRL7jgFPBtEUCnf+N1Mj+2iRUKHx6Xdfb7Ua+VKz9EuPhC3QDp8KDS9m
SE4bNnlPn76/G/S3N1G+zLf+laFQePSZLL+/aRCNfxPw0puvNwhCyN6bBs6YCNT0L027r/dPMjVP
dtQf5463+oDowke191CoNo1cDt6fF4XnQwEzzGKUKGB/HIu3+oD8lq0kMyLbReVjuZ4Z+PlQMG1y
sGA2+dL9fJNLx0tS3K/MFUyLbJo+dWm+OWTZf2A7ETl5b7Ug99KS8ytjgOORjOZPLYsXG0vY4DyB
v3DI+gvry2fRGViL+HEnNwuequ+p0l77C59ESC+//1xL9UlN9tXfFhK0D2/gg+pK/P9//UqRpu50
L8+++0kHs7vax5//+DFfvoGvLvbps336w2XwVN6VD2Aod4qvj2/26C5BtbYdqjHCSvUvk6xJ6+Gl
KmwHHP7ytr7R0T3fUv3oMtfZ4xhUAJJ/cCFRzdn7Qh9xzK9/HFFX3vsqh819HKSgHF6/jpAM7X0d
Pk3Z/Pnv0uE//oPxS4fXLycm670vt77rMNal2aeX+qINhFf56Q+/o6b8q3fBhAduHNLXP4XoAe39
KX7o3d49AXt8hD//Myu/85SA4/gN7/xsuE+D6NMLfRn9XVVn73H5Jwmv+47M9B//574kHuJfFn//
W5kGD+Pddz6IOIfu/UH+KUhl349y1jzefcot/M6n2G0S9/4UJ9X4wMNw9+rTsOuM732ZfwYT3Hes
bu9A2pQPwdPrn0MIo/b+HD/G8e77KS4GlsdP7/LLg7c7JO791v+yFWjfT3F29xDc8/SNr/4udhrv
vT/Q8zSY1y8laqR7X+rgw8r3+lWEPHnvq5wHT0lwJ+hMD0/iwb+rouDp0+t+uR1AK336wz2WEKi1
2Z//9qM9167Ht/eH+mcu+X3vtj//cxA0q1d/NTsV4N6f4sOa+PpFrN+x8H5cGl+9yk7Ft/dH2eAE
vG8eoh9chgLy3pe5uCu5k8UdvFuKX9807gR5e1/uL+f87nu/cVR51Uq5awHu/VHWd7iDSLq6D56k
28fy738LP/06vswBuwbL3ld6PoN+5xq/ZZv015Jpfvxb+d6B87ND4+Ux9JMR53s/9vVJW/yNh/jp
rvzX/wcAAP//</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00">
              <a:latin typeface="Arial Narrow" panose="020B0606020202030204" pitchFamily="34" charset="0"/>
              <a:ea typeface="Arial Narrow" panose="020B0606020202030204" pitchFamily="34" charset="0"/>
              <a:cs typeface="Arial Narrow" panose="020B0606020202030204" pitchFamily="34" charset="0"/>
            </a:defRPr>
          </a:pPr>
          <a:endParaRPr lang="pl-PL" sz="1000" b="0" i="0" u="none" strike="noStrike" baseline="0">
            <a:solidFill>
              <a:sysClr val="windowText" lastClr="000000">
                <a:lumMod val="65000"/>
                <a:lumOff val="35000"/>
              </a:sysClr>
            </a:solidFill>
            <a:latin typeface="Arial Narrow" panose="020B0606020202030204" pitchFamily="34" charset="0"/>
          </a:endParaRPr>
        </a:p>
      </cx:txPr>
    </cx:legend>
  </cx:chart>
  <cx:spPr>
    <a:noFill/>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'm2'!$A$6:$A$42</cx:f>
        <cx:nf>'m2'!$A$5</cx:nf>
        <cx:lvl ptCount="37" name="Powiat">
          <cx:pt idx="0">lubliniecki</cx:pt>
          <cx:pt idx="1">raciborski</cx:pt>
          <cx:pt idx="2">m. Bytom</cx:pt>
          <cx:pt idx="3">m. Chorzów</cx:pt>
          <cx:pt idx="4">bieruńsko-lędziński</cx:pt>
          <cx:pt idx="5">m. Zabrze</cx:pt>
          <cx:pt idx="6">pszczyński</cx:pt>
          <cx:pt idx="7">żywiecki</cx:pt>
          <cx:pt idx="8">rybnicki</cx:pt>
          <cx:pt idx="9">kłobucki</cx:pt>
          <cx:pt idx="10">gliwicki</cx:pt>
          <cx:pt idx="11">m. Mysłowice</cx:pt>
          <cx:pt idx="12">m. Katowice</cx:pt>
          <cx:pt idx="13">częstochowski</cx:pt>
          <cx:pt idx="14">m. Ruda Śląska</cx:pt>
          <cx:pt idx="15">m. Świętochłowice</cx:pt>
          <cx:pt idx="16">m. Jastrzębie-Zdrój</cx:pt>
          <cx:pt idx="17">wodzisławski</cx:pt>
          <cx:pt idx="18">mikołowski</cx:pt>
          <cx:pt idx="19">m. Jaworzno</cx:pt>
          <cx:pt idx="20">m. Rybnik</cx:pt>
          <cx:pt idx="21">tarnogórski</cx:pt>
          <cx:pt idx="22">powiat bielski</cx:pt>
          <cx:pt idx="23">ŚLĄSKIE</cx:pt>
          <cx:pt idx="24">m. Piekary Śląskie</cx:pt>
          <cx:pt idx="25">cieszyński</cx:pt>
          <cx:pt idx="26">m. Siemianowice Śląskie</cx:pt>
          <cx:pt idx="27">m. Gliwice</cx:pt>
          <cx:pt idx="28">m. Żory</cx:pt>
          <cx:pt idx="29">myszkowski</cx:pt>
          <cx:pt idx="30">będziński</cx:pt>
          <cx:pt idx="31">zawierciański</cx:pt>
          <cx:pt idx="32">m. Tychy</cx:pt>
          <cx:pt idx="33">m. Bielsko-Biała</cx:pt>
          <cx:pt idx="34">m. Sosnowiec</cx:pt>
          <cx:pt idx="35">m. Dąbrowa Górnicza</cx:pt>
          <cx:pt idx="36">m. Częstochowa</cx:pt>
        </cx:lvl>
      </cx:strDim>
      <cx:numDim type="colorVal">
        <cx:f>'m2'!$B$6:$B$42</cx:f>
        <cx:nf>'m2'!$B$5</cx:nf>
        <cx:lvl ptCount="37" formatCode="0,0" name="Współczynnik obciążenia demograficznego">
          <cx:pt idx="0">67.746343211701713</cx:pt>
          <cx:pt idx="1">68.080138075738603</cx:pt>
          <cx:pt idx="2">68.690063019453831</cx:pt>
          <cx:pt idx="3">68.834024269481887</cx:pt>
          <cx:pt idx="4">69.078704098757001</cx:pt>
          <cx:pt idx="5">69.339321489113445</cx:pt>
          <cx:pt idx="6">69.477082185912735</cx:pt>
          <cx:pt idx="7">69.68498101677136</cx:pt>
          <cx:pt idx="8">70.160914437909227</cx:pt>
          <cx:pt idx="9">70.17336240008305</cx:pt>
          <cx:pt idx="10">70.192929429632628</cx:pt>
          <cx:pt idx="11">70.501841840884083</cx:pt>
          <cx:pt idx="12">70.696812770926698</cx:pt>
          <cx:pt idx="13">70.833333333333343</cx:pt>
          <cx:pt idx="14">70.836337891521254</cx:pt>
          <cx:pt idx="15">70.945895101211534</cx:pt>
          <cx:pt idx="16">71.114622533629955</cx:pt>
          <cx:pt idx="17">71.248675198577757</cx:pt>
          <cx:pt idx="18">71.309635974304058</cx:pt>
          <cx:pt idx="19">71.355256405195206</cx:pt>
          <cx:pt idx="20">71.925653487455662</cx:pt>
          <cx:pt idx="21">72.061623680110785</cx:pt>
          <cx:pt idx="22">72.102291597475926</cx:pt>
          <cx:pt idx="23">72.900000000000006</cx:pt>
          <cx:pt idx="24">74.291300097751716</cx:pt>
          <cx:pt idx="25">74.359843988468711</cx:pt>
          <cx:pt idx="26">74.3893717680713</cx:pt>
          <cx:pt idx="27">75.018540645214443</cx:pt>
          <cx:pt idx="28">75.47936255432775</cx:pt>
          <cx:pt idx="29">75.637460036909005</cx:pt>
          <cx:pt idx="30">76.228060559554706</cx:pt>
          <cx:pt idx="31">77.058021127430763</cx:pt>
          <cx:pt idx="32">77.993787098750119</cx:pt>
          <cx:pt idx="33">78.517505411546779</cx:pt>
          <cx:pt idx="34">78.865713302489198</cx:pt>
          <cx:pt idx="35">79.060665362035223</cx:pt>
          <cx:pt idx="36">79.89501633273359</cx:pt>
        </cx:lvl>
      </cx:numDim>
    </cx:data>
  </cx:chartData>
  <cx:chart>
    <cx:plotArea>
      <cx:plotAreaRegion>
        <cx:series layoutId="regionMap" uniqueId="{417C13BF-4C0A-4005-A1B8-34C0B5916DF6}">
          <cx:tx>
            <cx:txData>
              <cx:f>'m2'!$B$5</cx:f>
              <cx:v>Współczynnik obciążenia demograficznego</cx:v>
            </cx:txData>
          </cx:tx>
          <cx:dataId val="0"/>
          <cx:layoutPr>
            <cx:geography cultureLanguage="pl-PL" cultureRegion="PL" attribution="Obsługiwane przez usługę Bing">
              <cx:geoCache provider="{E9337A44-BEBE-4D9F-B70C-5C5E7DAFC167}">
                <cx:binary>1H3JctzIluWvyLRuKB3wEc8qa+EOxMhRpCRKG1iQojCPjtGXZVUf8d5vvGX17mX+V98QB5HMkDLU
xuwuRspSRgLuceEH995zB3f929X4t6vsetO8GvOs0H+7Gn99HbVt9bdfftFX0XW+0W/y+Kopdfml
fXNV5r+UX77EV9e/fG42Q1yEvzjIJr9cRZumvR5f//u/wWzhdXlQXm3auCxOu+tmenutu6zVP7i2
89Krzec8LrxYt0181Tq/vm42V/Fl2eg0fv3qumjjdjqfqutfXz++7/WrX55O94evfpWBdG33GQZT
9Aa5NsdUYPfrR7x+lZVFeHvZFm8c22Wcuez+8s13H21yGF6VQ7xpX+0p2lfBNp8/N9daw+N9/Xvn
HI8e6dfXZwev/7AaO775quyKdrveISz9r69Pykynm9evYl2qmyuq3D7yCcwGa/TLY6j+8AtYtSe3
PEDz6RL/2aU/iJ+/ebXaDGVjivJ50XQQJpgLdAMXf4ym+8bhjk0pZ3dfegPjXqLsRu/b0D1A+3bz
S8Iq6y6zuIivr55b8xhzkc25uFetx5rHhEOpQAx9/TiPIbt9//eVbTd4uybZA8Zdw14SoL//72l4
bjiJ+4YJF2FM7Xu8HsIJqocwooDmPdo7DOl+kv0QzAdT7A/lg0EvCUiwosr89nfdlldROYCtf06/
KGwHEYbIDV7uU0tq29ixHQq/f4jj3uLsxvDx8D3wezzghWEnp7bM79bvecgMJhxh4dyylSegiTeu
g21BMb1RUfvuu2+84J+Lsxu023F7oHV750uC6fK3v3828e//+ey0EzsYcWHfejeA4rG1BO0C5omf
QHTrefYVajdeuybZA7xdw14SkltjGQHj/Nc/h7v3/nl0znG54Pc694cAwqWEEHbHcp7ay30k2g3j
t4fZA7xvN78kyC7j66bb6l5pZX+VHiJQMnfLTL5+yFM9hOgQaChx70nNQ293pxI/L+ZuSP9kvj1w
/pMZXhL4oK+fNpeNuX5ebcVIMJux23D/SYAo3nDBMKeI3n3pjWvcQ5DdiN4N3AO6u1tfGEZnpS4g
C3J9dbdiz2RUIYYXmN+SzycwuW9sTByX0CfucT9ZdiP1YOweYD24+4XhdRJfp5tmevX7P7Lf/gtY
zXOrlyDIcfE3e/mQ1gABJZQRh3zjpw/N6c+JthvGHXPsAeeOUS8M1sNJ//4foIdXz4ynQ+xtSHFr
Lp8EFKCHcJk63yE3e8q0G8iHg/dA8OHtLwm6SpsrMz13fAHZGBcSa9jht4r4JL7YKqJDIXx/YkBv
6cO+Qu1GbtckeyC4a9hLQrKZLov42XOkgBGQFf4tCfrYnkKOlGMoX9w538dliX0k+iGG355pfwC/
jXlJ6KVgPS+7Z4fPRZDDxnR3lA9aiDlkAMiToPBWE/YT6Yf4PZhifwAfDHpJCIZZDO7vuWsUUBkk
wsG3AD4JD8Ubil2C3Lto4gmO830k2o3ft6F74Pbt5peEF8R3Z/F1Hm+24cPV9V9GSBF1kENuI4kn
2Rn3DXI4Zfi2KOHC5YeE9P9Cvt1wfm+iPcD93tAXBvXv/xji3/6+LVT8NTRVUELvw8UnNHVrZ5Gg
yL0LJx+j/HOi7QZ4xxx7YLtj1AuDdb1p/4qgg7pQFLbJfdLtIenZ6qxNAe9vTvWhzu4l0W4Qvw3d
A7tvN/9Phuw7sj16Pvumw+RmEXdkb36+pQZjm9uE4cfJVFBDiDowQbcF/yfe8kOZvNnLCdy0Gf2h
j+bp+EfPePOI31mN/5EdMlffCruQpbmzWDvggcaIn215ErbrEILFjX49iQ3dN8B2MOUQO9587r77
UWzxE+LtVrZbkvt0nh2oPfoVNIJ9Z+RLAhe4z9vu8+budd/cLfHzwOsIaJuBusZOeMUbwYENgW3d
Ce/+Yu2G9cn4R9jt7mR7MuKFwfj7f5fN9LzwIQL1JkipPbWezCVQ3sdPOOqfC7AbqNtxewB0e+cL
A2a1gc5RsKFQQ7Q+fW7+9c/kGVHa5teo7SJhf2tneshRxBuGIGi02TcT+5Cj/KRsuwHcNckeaO4a
9pKgHUrox4Bc92Z4dreIIE60gZ08VTxgMgjzuxrw7pTp/mLtRvPWqT2ZZg88dw98SYjmcVpug8Jn
x9NmULyH/+4d3WMVdRHZlqL4vZt8qKK3y7qvbD8E9dEk+0P6aNiLAhTYzTb1nD6jxf3aqA/twPa2
NP8YR0oA4e9FFXsIshu7u4F74HV360vCqN00RRn+65/Pv58Cup22rvE2eP9DDCgoJRwqGvdKuUPr
9hZuN3S3uvt4lj1w3DnuJYF6+wBAeWDrx3PGjMB3oK7PiGC724EhtEcUVFDszsn8hFw/RPT+wfYH
837IS8Ixn7RJ/wKHSDlmhEF0cfN5bEgh7oeOU2LfqeaTOOMWwz1F+yGMD+fYH8mHo14SmL//4+C3
/zxbL/0/9YZ/4X6rq/ha/yVtBpyA0m9fnK+fJ31aEAZh2I6FyO4w6PaV2le2H75TjybZ/6V6NOwl
vVWQQbop+z13vw9YABvftaVDbvEx12IMbIgNkH79PAmF9hFoN4j3I/dA7v7elwSXgd2y181VvHnu
Th/gxUQQAqEO3amC7huCMRac316G4HYH4foJ8XYDeKvKT+fZA87vjHxJ4IIunk9X0XS3tM+TxbVB
zSDJtLvzbltLYdTF37Gsfy7Obhhvx+0B2+2dLwwm+ZUZl5YERfyP58y6bwkybNiBhN+T8BSqlYQI
F8NOua+fJ6zqJwTajdjTCfaA7umQF4ah99t/XTaw2/HVHKJX6Lgzz4kjmFO83SHAYcv/HV4PPeB2
Gyuk5qHp9ebyE3P6k7LthnTXJHvAumvY/1Nov09f709g8Dbtxv96dsODEwN+fPXrGsGZEk+G3nqx
3ab2xsMtP//62oYcPPi/bYfdfZF0O9MjJ/iohPJk1DWUEWAa2BjCmQNbmB2bUWh4hrTGcH17BWJe
CKnYdhcYha7b16+Ksmmjm7Mlvm7ws4XrQFpZQPeYLrvtpW39wGWOEI7rQnMgZETuz86AYxumsCzu
F+X251dFl5+UcdHq7UO9flXd3LaVlkOpgTouRZwjG2QkWxmqq81bOJ9je/f/6qjIIzE4tmqtJJU1
OdZEaXbK60qGw0HIaom6aIF0Nuc5UQxlss/FbBhmib5k5ua8iJvjInZI41BYjKfi4G2GB/IFkH6F
9qvH4jSYMCuEVJ4KHKTyKTpiXSsdmyzcgSmM6qNeBAs6Zo2q2zNLV6rRVOI+PEv7eFbRcJEW/G3J
8ZxMiqfI52I8cGJ2EVXJhSUS2aLKT8W66WKprdpz+9HvaFsoGtC1HZOPLa9meNLLrI9mHHeLiGTS
7bqDgTVnZoLVCIP0LXctlQ/1sSgOXKd6j2lglOnrt01oeU1IvdRqrkoyHOSj6wt9jMJJ5m4dyrwi
K5PSs7bOPZL3iqbnlru0WKziNP7QJNFFolM1iC8pS6Q7XtYk98ZAImuFYiSt/KIuyKpLfXgH1rTO
aq/i7rwvTnAeyC7Rfl6rqUWqdagKiC2dyEduI9vA8ZxxETDP6GwWh1whkXsi8VwxqtSW1FRHNIgX
xNGz3GnkQOfhdNalx3a6pOUsCy4qvMTpSav1MmqMEuN708SelfgpcuaMJsq4B5ROK9TMq3iYj8WX
0HU/m2lN++zAHsMZ9FetSkO9Qh83SDFn8srwQNdn1ohkaA7DJve63Ja9yWWafGjqjWOXmRRjYyRl
F0gLWeVa1rlQuMGSiVAOeV7IyCEyLd9VlcprocYp8B16Cb1ex8NYnMeN9krxxXXmFXwLirvcG8bk
qA6so7x+X0TNTESbAbdyRB9NeDEVH8uWSYbge9xEZmm41Cw+5HEpLRbmMhrjZao/G5p/Lh1rRfNS
8oysgmCdpu/SoVyNWSnbsjnUIFiTFHMR2ZHkaaoQLudNsRkGR9H2k3DXJjsrLexbtKmV5aYXKKpn
FA0h6FurqrHyxyI6ZiM/Ei5ZFELFovG0+y6xXKrM8Fb0gYTfMHKN9bE9dYpWuJQli5RTuOue9AdF
EMtsZB5tj/nohfpyyrMZdsZWxsZIyz5w62bNLHaQVclpHeZrd+SeQ9Gy5tpPeLpGbelru/B0My3r
4LwIHU90uUwGf+TvbGP5tnFmaY8raY2e0+lzJw7OOS79gmTnD0+QuTUJNwbrqqymJg6j2/N+7n/8
9+Pqujhrm+vr9nBTfT1Z5tu1xz/CRLeeZGuoH/3wB9fxHedwc+TQdy5+33Pc8fevLmDbZAZtaD/y
G087jh64nfvRt/4D7D2DNn3YC+wIwhhMe+8+IFPOqADzLRC0+oOPuHMf9hsbbX2OA52NDPaDw6Bv
7gNCA+haBWrpEMcW4qfcB/SH/MFiM8e1wY98/TrY0fPYYoeB7kRXZbaqHZbNJqvLFW3osqdEKxKI
HN4RZCRxytNsWPMpfw96dYySvvJ7c1FGH0fLWZI+GSV4p1gWRVcoTfBh3Ay5qiZRe0WnLNoxZWEe
yjF2YsmLaOaiMlNtlQp/4pVX2UUhcZDnYDbHw6j8iFKnVURUWE1hfeHUiaxYF8/KZHofZ12rxq4p
1EDK9QDGN+p9moyfQYqDLObHuiw+DqM+yMPuXd2Gs4I3fhq7/cIUVunZAV9kpEDShMNH3rgTGIjF
VPBkZjVYVQEv/ZSjk8Y97iPXkm2s30di7KR7VkTDZRo0ZlZdmKTmsgJnJHnFjpwsutAFqlTpNLbf
kYt+hPUM+HBiWuvEskPuZYyFXn3UILzmI10Iy+38GFIxsnVJKYci+VzZnSXH/iKkTaWsepxFdjzO
DJ6MtN1QS8fhsc+dWtoIb0yBT4eMkHk8xX7fYCxDHc5KOgYKV+zEoobI0aVnaWbP3Ni5HKg5NAk/
61jxLojjjyaOg2VMukM9WpNv4xLciBtXK4u6Pi515sFLeWLX8Vs77i9RiytPtO4og0JzGUdknuXg
COIky1Ts6lOnpvaaRmyUFnlLNU9nPWo6GYbVJvOGYSzXE4uEtKPCt/o29YcuqhWPuw/5VCxJEwFq
+K12i16WWhwz0Qbgz7PKozlZorEJFy2aPLD1sYeMjVQzMHB0MfdFWFTn1HSDZHzoV0JzJDN7vDZN
8WGKi072oU5nUWMXPsGySJxU8TDrVTdFa9s0vUcLQIANXebhdPveC3Ia4Sxcd6Xj1yXKVoBOLrOg
8WqUKCiSwMtmD4Mqo+k4YSWXmA+q7ngwy9LM09ikEraUn6UkubL5FydzHBnoTMvBkFSakjhHUY5X
8DZmHM1wCouJMu01zcAVtAVhrxvwcWvlZ3nUcjU4QDk6xD6WHUsPUJpHXtz30uo5nVkJqYBoRFun
O8q0Ya4sB7JopnrVDSOWiI/W0uHBuzwtD63ElDJuRCxxztbAzkrJgvFYU7ta5bjJJOdhMg/rk6hj
viYm99pgonLo82MaWR81kEVSOePM+ZRYoLl9WISqqixHNYZ0/tQGHo8rHw9V4Y2jmTfToIKkybwp
bIlnJ/Z5n4pxU0yJX9rJcszHBVrhzI1WwuBwXqXjR6KjJUl5IlHOvzQTpXLsTKG4i2MV5vNIA5Oo
wCTKTOM1sCcqnS7oZZhXtYTxmbJdXq6iStYiSqVT42U1dCd23AXSJnkwKxC45rRMjKdFoey6otKQ
/Jy1fS7jujGeKYNJ2QnMhJNy5lrRIMMS10sthhN77D+Wul9bbu1FSdzI0qKBdKPusHeFn0aDfer0
pFtYZSOLkM8rbCLVsoCpNinAIg4VnZPQHFh1l3pBBjAGGRjJpCo+FUV6JTgCxRLgpnN7mllT60qS
YaTIUL4dC/3JGQtLuk4eKyZ4Je0ar2tnWvV92fqiCGdu2vfw4qTkIE7dec7EWZoHnW8G68Tu42LR
F2iWBziXYV12aqvGqmJvja6YjCuivTyu5taYxF5QpL3Eg7MoWP4hoEm1YCyiXpxNk6yswfZxgicP
FfU8rrovvV0WXmJXh4wUpRp07aowcmStg9ALKmfwQqHXXRuDAaj7SU2knuS5ZWX2MnZTqoh9mrh2
p1xjzLuuzSSweHADzsilAfozlpE7q7KUKwG8N6nDRGXA3lXESLcajzPiNip0gsFLo/pdFuoTVsT1
AufId8ahUF1rsBybrlROn2Vy1OVxMtDOw6OVKNyRL4w3XOZROEhbw6OTMuWyaMBMx4jP2sB80RPK
vZoExovqYm2hlIF/tIzCJTuynD5SOU64x3WqfafAtkRD0khnmhaTWbAEXAEntPV0QUuPVLDucQ8s
vu2ySE6gjNoBdmtmLGLpyjjZrI+6wYs4J7KPMjODoedTD2pc2PasHevRJ3lzKLT7Fs5xdBWr8k4V
yTlknhKZN+lhLnCjqBXguc3zeTAsGLHf2WFXKTtue1/jo5AN0THqdO4znnWqAcPBsrRbUq7xyvR6
GXYkkiyuRqmLyKg2LWcQV4Az6GmvahGoVIizrnVSP8gQcIVeA98tMyQj3iyCqYR4rtKhl+GMSLBn
5yiEJxwmZVh/VXFurfpqUpYYuHRGbfsBz2I/sVYtXvQL2mhgB9YEtiA4SQ/iQfUOFbPeTiOpg+Zj
YUzmERFvtA5BOZIpURUpQznxQabavhiMmTxSnEBbLPUyyx7nkzMtAqeZtcKSndVrWbYIGG8sPO1M
nQf231JNDpylEqHSYgTj0JSuLJA+y3t46QKEwI/bltKJVUpgDMJzBF+WfbRhcFym19jAKmo7WTv1
AMbUame0MYkXgm2bEdMcxeWYKA39FxI1UysRcSyVxrbnWC2XcOZIPTOhX2pSeaD07lp3dq/MCGMt
0FxtwM1kQ1tL1+rf1i0Dt2dZ4D+0fZjyoFexhZdjnYCJMNSWYYLIEa10I6ccHVSZORl6sUrtKof3
fj0CizgcTGHLKrtgEUmA57tnLumGZV9S8A1asnyC+HJdVEWgtJuAYgn3i4bgUbsMjCoGxz2RXOEB
wwPYoVBRAt6BQ5QBVizKOuRlVXGc88I64KnxXCVyPPhwLKWranMBj0VBydzBj7X1pbQGA3YCSzdO
N21EznSoVTzx1C96MiiB6qumQbZXFc7biLdvq6JxZTIGvdeLM4MaBV+j2qmOvI4I6ltDu5qSBEto
e07lyIPTAvyXZ1c9/NRE0zzT1iY08XKkJaAaxpG0qm5et3XjBSNCC87Tj2lYGhUIkUkwh2eDAOgE
o7Ix4M/stEQK1eUHUtjGm41mNpz0URwux0zWabRoUhYqw8Hg9yYCnmtKlbGx9KKhXzpYhJ6w3pYp
A4vE+iMz1p+pNZBVYtmrvB6d0zjEwACRAUaaosBzuzFbtvDdLqdYGlbAU9jGqIkFZ6OlT/KQLgPS
8oMBxUT1bjh6ZQA6EjrpykrNIstaH2xHOu8TjPwc2AfuC6KqKE2kjnWuCP4QgA9XOkpHvxqZ7Li4
HFsdyNZcFbhzjyPwkW2Yc9lYFvKB+S2iEl1NYjps+mreZ9M4D+xkkEXuhEdIROtRhmCyFjFtWj9t
iua0y0eFIK4Ge8AOcMnpiUBVvopE7sguCIaTwKaQr9CrqO+vk9CGPFVOc1huu5Zx3hPZau6An4rr
pSPsSblRUipbizM2NOE8o+xdzlqxrobQs1nR+EbnlpqaWvYNOCpAIZgRccijspuLQB/XUR8eks+p
yfmsLuNWniSZGWQ2QKYj7Ghx1DdDfFBWS9zlqdRt7SH3GNMomrWui1Un6veNRTK/mOza41l2YTE9
yY6ESAZjelyQMp83ce8c6/YCThpyVDh1pxnQaIg+Wq+N4llkKuJp41Rg1oyMkmJlLEi6BKlredxZ
NWlcgfbEg6zruJ91cXkelm6hxsR8QEMeycCk6z6sbDk16GNjJdUqaqbIg3N7wYU5MdAwTagaubm0
SXE2NJE4MF2jD3sIZuwvSZspM5XnRW86CbZbS9wBjcgHdtIwcGB17enpauJuN7Mz0Sts2lEyO4kU
KaxR8inNVTs4wo+3uUPW00UZQiYiqgM/LrKtUAFYK/eDrpxgOYXjOrfxp4BpIAdNdlINdiLNAM9d
lebQwvAyw6vXz2GTlyKomNlmOBiF2UTdlMm8KIDz02gRWLE3VPnGNCiYpyOYNh7id5S74PiZVoUT
qjAmxbwssDcOzTBz+yw/HkShj1K84bQDxY1VX+NyFk1xCkbD+FOE4kU/pIddCPmhTsMcuT7t3GXW
bDKUvE+dbkEj+wInVuyLAQjgkIm3VaJbaTrI8KWBG4FdEMJHaG3lhTj8+r+hLd/yOkvnU2uCeVe2
yzrF3G/FhGVu6iPkIga+I9UrMjT1vLfXVRkQyNGF72ErTn6QZOkiZpAhI1l9Wk00mFkRcmQ+OrKn
7LwtSaNIr99WDh/XsfMhzzsIxut0Vqe8nJkMgpyqINgnCfKGfhpWWRmtLBxcjaExnoOYe9DleD2C
P1DUgbxhPzpCOSie55h7Jq8OeQqeuHAzafdJJUvnXYcjs7KGZpz3ae7zfJqNDVcTwq4qbQjcmnAc
vX6yztM0gLcEuV4CzFGJxCUHPILlBivbBoOW6aAjmRg/tBLIz+FrlrMr2HGNZTVUqots7lesP2hR
LGQ3IgA5Ki+THnm50YmiJJrZAjxFaNvT1tbmqnSNH7T54E1Mg2Vv2HLA01FmhR/6dGwgzTt9zMqh
URnlE9jXrJIVT9icCD4nY3MZAj1csk5m0OUggyFvF3mwqKYSQmbWz/qKAYfqWSoLDlSZfXCLEXgA
2NmmoCvSaa82kyM1LyAN1xVI9cNiLEWqUjjBDEKHoVtlaDhhNebzhOFZiSArnSI+eLia5yMk/Vq3
SiEOPWEhjsEehI207bby68paJF0ofOMWHyOLfXGsofeKOvo0ItBdpwb9gmywgpONXVkj0Hc0DAhC
yuu0LMGQJY4HXAFBBiTQUtPibVHhczx0sTeBF52DKT6xzMLw6BCSnp2EbOQ06xqIjCqjSlTYEMEc
WXEHL03pLsOhOGZhU63h+EpYCdyfWv3g162FpRVeT8JZJ2NBpBvGl00m3hsntqToLWVV/CM2aF4E
U73Mk66Hl5aA7BBUNwM4HEiIpDLu37sf+4FcM+Z0MuqFpZJRb1Odm2DAuerjXIGdHv3AgPa4AnQf
gWetijJWgwGLERRAkTQkfqqmX4gI6HIbgbfGRfIuz2tI8i4zp/WDvpw8iCwPw4rN+sGi874qicRo
Aize2cmXIGtLpbsxPRpzfJaAr3Lzvp1xQSC8osJnWfNpzCDVOlCgIrYDxHjrM22I74IEjTM46GhB
6ZfCnTBEyoCM7tZZMoRzMwXnHdRF1m23GBvI9WunmrG6iJa0Ha/ChiWeU7vcm7JCuTzqz1gfSyBL
6UEWBP4E3GteD/Zx2rk9pMa6xG9IzBVLh5U1neC2PeuaVqsxDz3ow3UhyIdkD5UJGiSerJMiZUtI
FyY+r6PW6yDt7o1FQvw4G965DXjX1hreZx0EXZBoPoYttqcpaUrVBOLS1FUpewx+sZ7aHiorHTCL
cLQgkvNaXWuIyQogZVWlvRhNEkoLbTJtMGSzvKSrQeM1rlRhdRAmOKZdVE0HPsQhkYfd4rKoYIIo
e1+3QbKKg+EQElCN6qwWTGxQLxoIRLyRpKu4B8ORQlyB4zqbBX193daFHAb7erDANRc5M/AIkDPX
cS71NmvoNHOdAScbrXJVMtOpicbMrxs2w1s+MACtyMGB2nWqZyNb1OU4zUQWh1KDOqKsjH2rjA8q
AeFcxw4teEaJG3D6OhznoCylP+Qj9RzIZ8QQBs2KuAWrPKBPOYOIYXCCBWHTssDNesiSTkJSS3jJ
KOaNCWNV6rz1i8R6P0wxZBsYVnYJ6pePVbitjByUbTaCEucfjJknaXndDnzlQO3JySieT+7WV6F5
OYZEAXkPZGEZP6ZtsCwsFwpdiTvPWO+5IWJLKE+dFmMOaUIbjC4fwVCi4kMKoaw/iiiUhZ/kUBpq
gaF6riVkhuhqHPU7YFhnTV65MjOMy3bq56bDZ0U6zTtsQ3q0zqHG1hVrF42davGWbdufUIVCIORu
603NeBAYc26HLpj6CexuAnkhDTRBZXkKKSConfx8LeHw7h8keFw4+Jrv/1ZVOC9z+PPDW7470bYA
cT/T/7+CxP2Z59+K0lCC/lFJ4rab6mGv7IOqxNdi+NcZ7ssS27w/hiIUoxh/vXJbl4C+FY6BfcA2
YdumsGv7W10CveHw6+3OGgeOHoJy831dAron4IRvKrgrHDjYncOouyLMoyoRlPNvf35Y1oZzOP5Q
lqDQvbY9Vhz+hrNyttcf1LVZDTnQPCUEUuGHmWNBCouqsLbnOPg8GEiOJu46oD6toRZZgrGBFIsb
9D7kBmY1d30wsCQErYZaLf7k8HXdXkNc7iX5MgZj5ETHThj4UFkHut34rAHPPzIfciSKN6sJz5Lo
ipplSD5ROnpBDYVgvOiA9mM6SZq/B5oPdc8QCpjRe8z1WWJ3p6NOXJVakBKIwbvzbN25Pi2Pc+s6
sONVEPZnOSR2cZtBKeCLJSBw4JBYHlVn41lo4/eQ6H2fRI1f6dNWROd1OQHZbpSbXcTBiT2tiwmC
wfpzbEMk37aqzzzXNR7mZ3UdSZwNs6ruZolBH0ZRX7bcIgrxM91jyONOraoT5ywZ4+O60RLp8ABZ
2YVNYJIEQVUhS7SiuZ6FDgF3HHeuykYCgemAubREd9qJdBMKyNsLSPfys4R2h0U3nvcsO86j+jTZ
NhdAyTSEVecOBNUJVCmnz0aYL0mM1nCMXOAHbllDdnY4gSjzIA7KSgpRHrbAJRxeaQhRHT8sUDjL
zQcobsbReetM1MvtYmEolwnkcSYg/FNhPlROMrNryGlmYH9SegqFLa+KQg+Lxi+ySfUCSCfZ1NEC
dkofavNZ00wm7QB1GUjvdv+HvDNrrhbHsvYvUgcgAeKW8cz28WzfELZfvwgkZiGGX/+tU1FfVdbQ
3ZGXHXWVFVGZx8cYtvZe61mbkWwYSBYTs746BX7HHsgGVU4QXmORbqlCizaJZiYyUMuipcx/m6aY
jlQ9t3oKGxdXm1fmkldmz+zi0AsoBe4XqawDKqAfnDrJ3nx8hYKlVf4k7d3qqtdtMnfbwE6Ud+99
I5O1k7G/VIln8FctVnj29RwOK33tNQvdzg9HWNPBD2b+XQ8ZsG5J3A0RGb14Ip/BqEJHD3Dkq7Aq
SRRUP+ianoPqlQ30c7Ahn7IgEw4OTwlDe936nSZDYlj5SpfxMhX+lTlvpi0v85pPUa7FyR115trm
pyR51kMvVtUahIUH4aw2poHyFAAXaMKmH3t8pn8ZRvJeizyp62KfF+RDrUfiv/D1eZRne2zOqxUF
pcoKf81Y2YfN1sEYQfwS0rxuY6tuj6Sgsc1nE/aT2ftOlbnFXY0JYke87bWiB8mK57KQLtpOD38O
CJ2dxDjabeWjmHAjMPvA0c/l3nIhTR87sHncyFFN7IivGppSNT1y72srcD+MzougZ4qeg5rXBX0T
zVPHvwZQUMQAcSdHTcGDoDQGlzylJUGLNdny6DCYAKOOYSThQ8zXVLxai8pab8EDF6BxBSpwoWgi
LA6FlFahP5VJq/mJExPbkwolz1+XoYvpMEddb/zI0fl1lcAU2qW5rJs0L7kwJ9thuw0TZjF/5/ad
T9Q9X+LBv3pTADKCeS1aRBtKkm5eJtEeis1/q/oh3EyN89+Erq0EKBWIbcOcBJuH6iaPBbSr3ljv
xUDvdTWnMmdZU0DurjeRtqp65l7phJ39WdH2Og3znrbonx3upA7/nXcnVVu/DBrtZng05H3V2Ww7
BSqH3BX9cRuWWAZoauA5QHmaDHp7p79AY4MZNvJMdfVD43XhAnfCnr7IYL60y5/63Kmi1UA4qTk6
SkFTH7dQQRXqdDCysJpUNCtvSNHqpzP82rDtnL0jgc7AOIO0v/Y6HcbUgTgiIQ07QGXqbon0xu47
XF1jgzTKVWSZeBtAPFh2mtMvXeHpN3dlYyDo3OT+Mmna9nurDxI1srKui42ujD+X9q8elnPp29DX
4WhvP26dwQeDLvpS24tInWoMA9PkcVVqlE0WezOMjxJvvggrxxx6M+h0KZ6U4V7YV2e21FfV1Gk/
ASypAvMIERsHQ83uHI/DQZTFV7OyAJojnGRny/kP5OydGu2j3/OvvtzqxIKENfsbPJW4ojTi/NWC
HwPt7qEyQoSLThWkCHEtbRUFlCSOVyQcHyJzH7ZskOlpPDT4eoXT4rbeMFIT6D4ycso6DWyDmlf7
0VbRM9lKXAn2CMVuTgjySUe3bc8WBpz7pQ3Wg5LocQeiI9+ur9DwLpi4Lrn+kYUtU/S4V66rPV2H
ZARO0hzshSUd5R+meycSvpUs71zQUmNpJ5x+zT2cO8clElpNh0/id1vt1THonQh2XLRAD0upst49
f4wc0cE6g3I29MDB+jGDwf0kV7i8Gznn7bwT5YwJxEma0oe49SoxdEKIvwyBudYS9wJd+0vtVY+s
tyAi4ng4upW89ycrLRv23Psqtui1bX6wXi7OIYvxbfjNMVkPTjgziKka0whJsOUPNQwiC8RWAVin
X+f6rqRz5rrqUGh45+xVLk7si0NDhsOf73r/LxA0/65hZcD//nv28q8N6795j88fet7bR/ytY8XK
BWxs924y240w/ANJw25b+C3wNA42n9765P9P0lj/hXVRt8RKAKYH8ObfQUx0rAwWmQ96jTIbyGLw
ZzpW5GT+tWO1PKzOQZDODfCP2///h451sZpFsI7QSI3I9+Fuw+PjKTLdBZgnEyUXiqcUStrSoQw3
Teo0AGBMEVWueDe1U8eunddhF4AXsKr6gQMjC22UgOFWCziKwjKA8Mz7Kfjpb0WjvZUPv5rHVG0W
gMPWM1fHr26goY6mwXZDxfWQQEUK4jJw0atsAh4lxnQ0J9WNDstJXHKtj7XrXxxIHMSfzyNoxQ0/
EV3NN7ZX7uqSprJSu9kKHgob3GZQV5jwpRhOpeg/LFNhiMT0Xyq+xj2dYsJ8fO8cBXruCITiIbCi
vNUN0CL97Wt6L6XO8DznbrhC+jhWBr2QEq/bovBE4pd4FdbYerHMrVdZoOuZ2rSSugx5g7PNA0Nk
l/VObtOxHNaQTcEJIkkHdc3FGOqbE2euiJ2cFDBs3ROG99jRqJatIlnVQ9TiPbpSH4I+HdLZCQ5N
kH9vwRdebRTD7YtgtyeFsPazHEKRV/vSfAJ6gt1QTuHW5ZE9b6ElwQ3Y/vIB2HXPJnWsbBr7NvlS
rnDileKPO7dkTBHxaB4bTk82C9zEVvSl4z2E1iI/51xCeiFL+0TL1Q59Asd/4LHm9ambwJIUgGlw
x7ziQXinHX/qCn/vrRvQQQM6wmj/2SHFFtVD3oXWar2Af+CXXFEgkNuCl8Jp69cst4dZmVdvuh1R
lL2W2/DiFGrd+WiVVZ/fucOQ9oWbLa2ZwJWwq/arX8Iuupd27J0o7yRMXhdQVlMGHjiwAMMGZ7FP
60d7Ki9NX95uhCaz9HwXrBbGDG69QAt57rwAo4Z6V/1n31uHceiydZ6gErQ7HzzHurGMCS/kdIP0
7MBMu2nC/Xtf5fd152VQUo6ctfcaJT9RNV1AQLnLS+n9rlv4y5C/nWORA7BoGClww5UUHf+ym1Af
trhdbp7uQFrwIXKo7/PC0Wnbyk+Y/DTqSXe1Jhedt4p6KDTCvQFAeej64tOphl25ijwcIR3T0bLD
ma9ROxdQTf2QjTLpuIiUxc6+bXeAbH9r/O9p6X/Kbk796dap4ayejL8TZkn1ZHYzFSXoVmAgvBDH
lsOa1jXEfsfB4da3ThSM2kkCtwd0zO07BXdw3zb1a+ENwLnQBzt2ngVo1lK2lLsgcK55TovQKbx9
QaE8avextAkQ2QeqehkO6AnZ1gCHXkr0eyRm4xDZalnCdaagTvUPLtbdZgOkXm/Xp6wgtg7orS0c
dI6hSWGv93AWeuhmt1a/W+9srz9NJsfvyXEdGgsMF7REtLC2+yUCkz8Mc7vPdTDu+yKPlCyrN8Fz
BeB2YJgYSvSGlT8OKYCeqJzMkzeQPeRuKHfLUENYnUjilxjheFHZD0bRLay1u7MtL8eY5n4op2Zp
B/xuZdN303b1brGcA1AWPzQGcn4w4tg1Zbtz1qZ4+485eV0b+cz/9eT913dX/v3g/csn/C0BgSMS
drXn+0g6uLeT7a9SEf8v6DNocZEtD7Dv+B+lIkAaDg18KMnQb4Cd/p1gxVkMEBbGi4uYAODWP6EU
ed6/OXfx0ivvLxAttaFp/eO564Mr4Ew4VjQTnpXol00FM6kZ8iNo+JR6w2lwHpYpdT07td0Cdl6X
VDNKrKMSLygTZhYQ8O3Bt1/nBnopIyaqXXIh5BAYfbDJ+lLhU9X6oootXCc/9BEcsLV/EDMIcAbY
a05FMx8F0xfhAEZzG+D8wz0H02ra5aOugdiVOKcW/erK6d6VePpZA7Vp3gq+y+V68ADLmrUI4apa
amphsOgtkqC+RWsOndGXFoa+I9Zd2fcJkW9uq3CmO8/YMQ2rCLM6CtVSZ4FI9NbcDYE++a6j4nzl
4QJfsh5HPC5gyXm9hCVZH1v4056TNhsw89GMX75OexfTkbIyu8KlMd+irXZ54cWl887zGlVi/qhm
cQpE88tY3qPV6bOtyZV2ZleW9StM16x189h43VvViAgzwF0lyHWANAbWOgzU8mMH0/26YcprIZW5
wfOI4Wu0jiXULSxa261QKUKnvbBm5yx1Am390NkSAtlNI1KvoK++NxstQL29jIpFbvnSAfoIbBlb
Jo/qdU6GLZ8vvmjuoSxkvcPua+o8bSKH6RREzpbVA9+xdk7WijwBodiDOUjLUkW1gh8kvV0j71ow
zNDG2w1fWU7vQ80vji7uaS+iwup1CHIzHBzrEqAiLuNvorZowgxKSn2CyeRmBLMr915RwzEGmafW
WfuwlV9k/hRb9bMFORSciw2zv15mKHhiL82UThA0fZbloFJw15ZD14Vwj04dDHp8+BPBnAm5cb+1
sQfthwVjRpoNKvuUBV0BB3aMWcWiAKx2yUxaouvStEih7e/AzMWKaTCLy2msTFxWWaeTWccEMM9g
VRi7rlVXPIwuD3kXHKkLnCmIhU0PzDMf/haB50sUv+PVk6sPku4cB8SNBDqB4k54Ygv31DdzNqEt
ogwDuCbw0ChkHZrOCKc0mypgDXexP60fkyx2dtMeBoETt1wg2vk5f3OhR3mpZQ9xofPd4lH0rfBG
VVIMTlS1D3x7LvrYuDDnFnjcLxB5bDc/slLEcn6RmznqKmHTcVz3xi73I6Imo/xe3IcG8SLSk1Do
KS63x9Xdb00NYKGMQJJPuKiq/kIneF4KWBr5Q90mN7lXdnY0UliLDBpyzzOhUlZ5uxlyLnjpmqAL
5QFsTXc/lkGW117a5EFKgjM38mHs4c4DPqrK/MULqoNxP50ZABighiL3+3cXCSSHFR9zP2NM4L8m
241IxcOZjqcGQk5ExyXU3VsHtDQEX8XSgVu7GcQAW+ClUlWmy8xTyZsUBk/cDmq8Fl2AWFMP95YM
N74Q+xoQXBlEuNXtnuKmcLQLFBXmozWirycrL3aVvDYi436y6ENAP/kmk3rs4OF124D+avuUoDNC
So0XBj1RUGKAeXmWueqBT8CHrD3ZyAOFyksUCSC7y3S1PPBby2OXV224KP8sZ/fcju5ZkR73lndx
S/uOjf4PwfS99sul37odpeRJjaD7ZyIPVr3tvSV/dFbznPd5BQZpRjX23Ahu9tVnmxW2ftbM3l7B
z50tG9TVCHZtaoFBwXq2Popl55gqHbsdSvUvQfGHdUZnH9jjpffJo7+MybxcWTuxiGonamGbBxhp
StuNNekz9DR7yqjCL75mdnk1pjx5lEULgLu5XY4MEA4L4DQ0D2aufoOy3695/cg81Od8ykrKXrZA
31GEGsph2nkcLVrr1zugcy6EBgYAehlQgBGAoso8UiMyTThgselZVuRY8N8e2EbgLakCUD17K9gu
v5FRVQ0jlHV6sSyMi/yj7aGIWHAUyqvtfwz4CAbTYeIB0AnXxG31LTwHt3X53XfFL6AXVwKSCO2w
BV3ROs0KPZPD3hv8phKMWeE0iMW9eJKnXZlg7o66myNqv+jFjfgttCF3tv9U1FDk5AYhZuqetPmY
1/qKv+m1BXDLxuWwWOStIRa6tWLnANdwy/dghTcsEZyy1qxZW4DcUoeMw7HtFHJm9Gmh0CYbdz9t
Q6Zr8FIFiRa3OeMmExswI7V2y2ElS1pPw8HA+yGgVzy5pBOxd63ezWT2YhuKtdPW36rx8STVYkeL
Xw04bRt/ci3eZOUl7rwnzmWWdwOugSWfXFIijwY2V0kZUtEBeec1AA4vbmTfwyL1AWotoRCdQCnb
3LBQwr/dclDrp8NWOQcHTB6KbL2BB/Hq+glk1WlydrxFPMTqy7jmqENr4R5zNnwRewI7sJIHewVY
1DT8atzti5kmq9f+vEDxyocl8TmAf9fQXyXwMMM5qIEUE8ex0uIBf+C9Hi5iazMDIhMYIRoFoJE1
kFa7P8xbdeyY+GbLzzQF76p6mfUMBkPAC+h0pINfy/pMaAEw34Z4Jk8ATa3YZ+oQDNZVOTYCHh1K
jmnVmy74WQn7PCLxJsf1qWtB8gqMwMAdkOXYG7Dks0JKZirvCtO+TGaNZe8h5MfvmVrDyq5iotgx
AFkULp5oIZ0GUAG3+lwofczNhiMqR0npkhUdEobPs6Turiygk3opyT0HhT6PdF5/+jLPvGB7rPwl
ARTwvID4C+XG7wnjOvZXCpIZOUJ6IziGc8m8NzayPG4J8nWywMyJWUMEr1gDiDgHSMUeppZGjFGH
laBOtFjyrJ0N+p3rPlAxR42PL1QuoNftbgRPKu7+YyYKvCvhf5oo/vp6138xnG//1d+mCGh22JnK
OcNLpf4i0v1tivA5B76HTX5+gDwchL2/y3cMW6kQb6bURoAu+AfDGavG8QYc/IeUuT5Evz8xRmD5
47/Kd0hqc4pIHgcB5iI2/kf5TnJ3za25pXhEQGvPW3kueI+ew9sh8ZjN7eusXn2NGGXtBTuhyL7w
YaZWA4PYtYIohOqEmJiHEfmXPy4nyiacL1AmurJBl+S/TAr2qLumReHvZuZ5SJuaJ+4LmMWQsptQ
edDBcLhsPk+bKT8E3Vt5Sw3nDM3LRRc6tin6wy1xg/zrxrutsK9HAic6R05Jotq4GOIlARrWXpYA
dJr1Rf0LjMmlo2Gpm/2KtspvvHToq70U8srLBe2QgeJfRMR8YwHcr9yYrG7LnSWB6a5Hp0sIoCwc
zm9dDqvSse8GHRUFuyg/iGg+fReTRKzuRy5+yp031JLem0NdeJ9BzS6rQ6/FssJwoJi2oEcizNs2
+D7tTgLk0Vp/jR28YroaxCLEbukuwXBsWQHb8a7iFnjD6WLn5uhvt/iadSrX5at0u12/WdHGYJsF
zsPodVkDf5g64HVmEo89UBzu3EPXi9SGdF/9u1o/VvIrcD6XjYQVdJIJxqMDQ8ibL1zl9w0yAYX6
qe37ZiEZpt3LIIOzvRUgN4N7uuAAK4DBstkDUH0NmixHbK3feyJIrG5nlc/M3+IuP01TsZsQTmJu
mUwCqY3ybNfkZAdzZLVAWzFUjGbfdT1CHUdl8z30rZ2GOlMHXUxmcjH9fN/2EsWxmOLeVgfELb08
QKD/Z/D7tPRUqJi6K1XajGDWAUZuHEcFSTb1wr0fT8+HcSvDIABrPXN/53f1C/OnO1fC9HBhE2K2
swpgQH0eeYOVdWCy4I4dndEkaBkjWYPB9qfvmardpj9y/8nt8COLAWW5ihWimxtbz6RYUx+krAID
ePJGJLqpYGED548RFxOSHQ1oaSclgU6akLdlDGn3MBIW430S0Uz3uhSRh9Q6wZUEAeci4J2vO7d4
crwPtWSIYCAJpKvQvp0PRKMPMJpC+rZPJRCt1dmL5qWkQu/+Y6ozNlT8T9X53y1+/udS/ZeP+Fup
hsfiQvLGUkcEl1F0/1apXew/sbDTwob4j9TyHyu1dduoCwPE824viEcR/7vgA7vG9bDxguNtglhZ
9acqtX9LJP/Tygt8WbxNEugSzHF83D9WauK0voLtFvGp3BUG2xWWIitI/T2ZCQnl5VRvEK9h0Qkb
3V2zuTus8NhPjZ1Zi0yk/qnqKbSWJu2aBWE4yaMZYjUihTdq49M39Ch8K9nsdw21ZKD+PXdaNDfi
sdRFQqoVjswUB8gsQbY98VafNlTzekC2YsljV44R0e2BDu+DpfdlZaeuhZbRtY520OzRaHAbbsVG
49riMZzPhGCHhd9UkfQTWGVL87Js/l5aNYhglkNRcUcMHvJBDMvvVd2jQ1EpLB0MBdOZukNC1m8+
j+cFvSlykjujMd8j0DHo7rGa7CLUqosqH9OUZPau696oA/AQCk4D65TYwBNa/wz8O1lmH2NUCd/T
nCg2EbRLGbHbagJ3AM073q3tb7lg4UYeGv4gb8sMxv6lwiaDCvUE4Abclos9kIua20QgbundViKA
F0+xceMNenYfwRtL6PIYBEdPf7QOxuzm00IP7IEUlArDjvFVJqEaT8BW7K2BZt4f+PxM8iNHAQkw
kbIqP1jY4cD5d4mNDgMDt85hOQtu42IUh8W+CmLFjfAyq8IoDf4BczBVXugiVD4NrwP13m27epUu
DKqp+BBA0b0JR5ofyyY4rC5gz6p4qtfh5DjBx9QzBAkVKB7WZYou19VYT6OUF9H99pziqxwBKXP5
qJ08zqd7uFLZMNDUpsudn/cJXokSYe9DDFPtZPiaCgX3pBXhAP2b4p+6I4eZAQ21cIMtfczNztML
SuRlWG8RiPyIaA8S8LhLF/wbLtCIx8Z/qt0Ll0jRVn5CbwpNdaxw0AVs2C/ThDopZVIhbimRNe6x
/wTo6yw+kFuOqTMefK1vVs63jWQ8sPpYWOdOHMop27q05PsphyJkMOcuwZ5jFCphKHrbLzdHnBl2
27z3CEMEfC/Vb9boY+lj44hATF8FTkLFHr1F6BA4JeqlNT9L5aQtx0NaDH3IWkDUaHAmBGLDuZgv
E+2XqIDHpMjPqLxDY32UCHoagaUbgqWIwGUU4ylwYCTyIStpnlnss+4ock3tcAgIhgE2LQmVw9FM
C5K001felBDs8AOYro9//nj4b6nRP0Kj/ycWXvwbu57dHPX/1TT4Ny8I/btr8JeP+OshcntDrIfd
R65LUfZxlvzhFPGAkFp4GUkAwhOCwh9PkdupY/nYmxQADLRwrP3hFLmt30LMAVME/Po/tzfJ8vFT
/vkY8eDVU7xM2vbg2v/T5iTCcySPpsmODO5SXs5RwJZkVQhGQIS1oKmVkD5r2JZ1D+maIXbIkl6q
86h/D+LYEYgr/ovVs1+EewYJpfVSNu2vdaxQepyPZg3iGbsVcv8oegazHjT+mCEafOk03+dusMMo
/ux2eSzUWy8gXUqIf1DxOyvJ+989HZO1vNbscRHzZaAbaEvE4uiah76LDQcjZBlZFCmlOgyGDmF9
/6FAZ+cu53lAhIHqHR+vRqEOBSLt8GHAD33wK9V4zuufYUbcF4d4Ovdfq4Gk3ZtUgOzv0c1RHAS0
wBIC59127vk0xZvTP6yA8wU5+wWsTNB8DJ2cwQBSTP1uW8aIjywDY3QhPiKKG9ja6Uqb8Zs7IOH1
cXO/epeemQuTcAilvJPrqwIjIUAHIdSjJjSay8krkG3VAkYG36nbFqg5C6AdekXxs2n5sNbigDUe
sbJEJIW/2+wAas3zuHQPHRsOdek8mNKEzQTPYwSVCc0MZ0Ray+8g+Cb0wdJuoksIEVBZAt9cJwu4
xSTtpHSQndrAOYJihwwB/dAAunKQFJoZwh7lC2/mFD7tnezgtneTPq3bt9TLR9OfOqTqXDEhWz2H
rfvs44eX0HkIwAXL3dGWo+bPqTfOYW5BJoPBkLsfLQA734NnjfBtmYKNwhKCZ28qEG65nQ9TqJ3m
LC2QdZ9+vu/6s4scJPf6zO0dLG3qEL8G4bWdFHYkMEi0E/ZH5MXeDu60wq8kumvbQgUpeUaXDjzp
uzYBqnKPmAgu52IAEmPiKyB1dAT/IYwIe0ut5sWDuYs9WvMA5BP6bfW9Ysws2gektARCDIZWpzVP
b/BuZX9uskpZL7IZVgRSbhGw4r0DY8PNfyp1xHaopq/TpnnqpjXpeopOf0obikEiEb3/6Gh9yX0W
a4xRWOqABAlS5UF9Wodv4VwG/VZAtpoCNBwMPzj/4GPaBU8rLHavudcIOwwIJXjGwRanvVy62NQP
gPDaCSFzG0yNAANGU2wSSfKpPXdzEDJo6I6ZnrEfALEa0IO9l3KAdsOhn2XMzPNNZhIrHEGs4fCt
SFaHBTgaYmsGa1eGDEEapq7wXKLe/fGwDqDF7hn2aOFmUlhcQUg811gtAQ5nwx0lDkvbn/Phg+JK
YwdNiLUJiBONkUIjtgZojNZjh4kYJktYkT0WemVdAWlUI4KKBIx2ddixt8bFnIwgS/9B7B9cGerd
OTaChCzq588R8F6JrK3Eec7qL5S5g7OhyHhXbs6Dv6M9Mmrbxe4bcPNLMqtv1NzI7reYNO8+6aH1
PhT6ZdSoV4gBdRRzu7inLonYCpra9uOuHKONjtjjAUXOBdWIABomSMSwfmFlUOiJ13WEcjycgAYp
eFYWNnhZZR4K+4IxMZIrll+wJ11daP2+Iqyki+fZdSNYh+HYsX09VPsBgC7t6pQW2NuFWJwoP73i
0cOSDjk8UPtlhMnTQ67zO+Qu9ce2QnO1D2X9pqWKBoTzZqzoKTuawluoSpYysYQtLuAUTLhHf5oG
+eFhQjsB/tjdbcZ7pMiRWb1BpjrrpvOUN+9r9Rt7Hh6dXiYLtgGVi9kjhoc0Ira+wZ2t+6xgSGTm
T6x7XCYMB5rDZDmQ0o+5wJXBl8Vjn3kmE83vCXxKwUFp1ClBRe/VT8t5nJPTLQWHBVrIDcCKLOCJ
BffFzZ6wdzVyNgHBsGyCh3WQYYtmXGMb0SRAATWh7WyxVf4IcqimGyhv0rY/1m1/Z5Sb5jXgDUSE
kF0EHMutq0CBW1sPOUlcG1gcfGsTT44YB4psHDIhMLa/dGaMBlD3QeGG2sK3m+L2Bq/YFpamYSeb
/QSd/6HEpjoPoDEWDWhEWjv/JOgEkxKNpYJugntms24qOhxQsNOjBYeL7Awkq0p+DnYQ3TYHIGmG
NQ0IM7swW0UmlvspKK5gjWNtA03TEWTodB2CBPvZ+nAqrRi9tebYI+LpB1k075vA/h0USFk90hb2
ReFEtfMUBLsRhHM5iTespAg5waI/MPdCfQTYSQDfKxwmA6mkQ86TRRM1IbNJ2HhZ37d7bOaZ/Tpl
gHJK3L9YqREXAQ7dEYlcP8JGtlSvOg5Ul80rFt2Mw0H0CvHKbleJJiZyDgkWEczFp82ebPKWT3dL
/pyP7l3p2dkMunuCZlS7IRRobHrZt4WMxQREZjguDfZTMALPOcjKSZ3nIMBKHDglGzgCdZ7Iq/Ag
0RmDAeGz3Di0RKwT7FkG9wP7kvCR5L61EH0MHpdSJU5nZyNpQtD524bhQb64C45Ebx+QKmbOS420
O3y8VOHcRvQixBadaMF6mQp2LBz0cKmxcKpcdz166A0np+fXqOIfhXCTqeuA6T+qAT9zepDG23XY
z2hKPFpkAkk0H2R94YgSh3bjHjVIRqy6edjsZV+QJmmbKsZrCOFWkyv8shS/+6GGctrCk1A9xMIT
iB5sBxtnGzebFy3ci+EfIPr95IzxYmXESQCYAQFATrJEWm3uPrE4q2yWrDI1IKUCcRVMUYvI2g5f
UWDSLJ2DlFnPOLYZwU6sLWQKR2x7MBE6EjaDPEfX4596cttylI43Wte5reFAGhIfNRqOmQLLcKa7
G0LeupDUCFZLikNfk8PQo6WosTLC8g66N2DnfmT31CFLV09IJY2I3tUGj9xHXsZ2/4RVYltFEJRI
+uqtokCiCYyVs41JKuAiU81FSPxi9cGD7Js3YDuxxwRfujfIsO/RdOCOTakWaZ53SQ1btbDAjmEK
4j0qBYKKNlTl7ScoOJZ/sJ27tSlxoNxVs/MIeiPDppyIOA5u9mW/5CUWb+hXxtGecoqHEvhKgMQk
KDd8fxtm94aRl2wy00rvG3kOCmyK/H/knUeS5NiaXvfCOWjQFxhw4g6Hax0RGeETWEhorTHmJrgO
LoHkvniQbKuq193WZA2bbfYGz6oqMz09gCs+cf4ZBdgtQD76Bt+zdh45YorB+/T9eB8rqivXWzX4
BERlZtmHSCfoUe2KIg+eJmyMvPuVTyqKYrBrZr8pDi56VD0bw7QbEgv9mQt3aLizva/AZyRv45vJ
XdQRMCPamZ1WI3PoWzvCs/Ek9V4iwNsjKiK0nOnFpsM9cnkuwvFK9ZG20a3Ra4q6fRmtOnlNrsVM
ADhSaGjiq6Qki0of3SpOTiFrhd9Ob1APpw5Z3XTS8RUU23LySdZqffnuWZDvyOHIxXMhs4TJLxOB
zcnfy7EkLZLioub5Ju3WlT6drE4hLBCAG81wlSwq88kiI/LnRUczpXRZPtdk2u3yYuveLWA3N++l
B8BTd2KtJHz4phbhDpF5OVo3CVaPanxpwVPccvQbaRWZfgsE09+L8LUq+4dsfflpe5y0fWRZrIlh
kSPcC5wsayCsGyJuNb0zycEp42/aKSV9Yg4Go34M2pSuTId8IJaV4gTZo26v1rSyiungmZjqYP8X
g7rhPZFCmrqeC05oU5j5c+Wf7U7DrJ+2aRkcqKyhsPfcDPiWRXZQp/ycUUACgnmTCo0QglrcuS8c
fEQHTDZ6wL6rjvW2BspKk/5N53DJ0SZbWkheFfjWEoyrxUmITSqqo4UP5BXf6NUE+tqFEwyZpT6o
vDDiZrfSmkyDKyrvJqnssQ0WeHM3Z5IsG+emMnOyV8ZSAzVLcwBABwUBa6LdnD1JOq9R6T+nSvtU
aU4ygy9VCJjqTMLEeu9XNTJSDiWz8p4amJky3Fa5zlAd4r2JxKbyBQyj6ZRNvMcRvpq5cSCss6/q
g+khiqgo1BOMztx+h0hhNud5Cy/E0VeR16qYPop5n9KQo0nxalXyJpuXqIISujbyrEl5ds9Ve9Gi
3PkoeDYWjqxzehw/K71caWV9rEdrmZl+4g7JxUcH1NADW3RBqY4luihIhXQit4r8EtgfsyjE5cz7
TcZlk5AFKyqrHaqj3dyMLt12ybRXomYX2pMrJfVW2K8VqxFEBVJU3K9QMqWYlAsamD1pBwulU4sb
x4/HddhIDoy1O+nlRY0yWhBT1qJHiF7aCYUE3LuGiqrn4F9zdNVyFlgVlNYYxTWhMELnLfWmdd6S
xUmBAs8HM1WOzzPgwES5bVBwJS/9nFB0w6i8yEVc8MWspeLAA7TopFeSVBZII5FGNJDTS+SFO9VO
TIeWnsOwX6AHRICFdPr72s+/0xIGM3/+LVWHUmM1/Y//3v8DAPV3Wfj3L/xDy5GxRbUZbcqEUmih
f9FyGLSHaWuaGrqM/g/NC00TGAiKLGZO6ewE/5OUQ/OCYCgz2fEWYD//TUMAI+FfKjk6IhOTx2SO
76o5GwZ/aV6YUqVUiRRqS01dqf7Wz2i0LmqERICHcNGWU0naeFXH26DeSJC48nURnNpknQ17K9+H
ya5V39r5dd/3GsjHEHbBWshOA84j2ISwuftjHBMsp3cUFouAUoROZBopZZkkxG/OYQ1dIWYxV27W
y3x6q47Z3lsLABeEtBLKYfGXQrVg3mNcsFyknSltfMX0bN/OmTMeZTCG9I8x+vQryXRocu+atdWT
Oy3CDIbkkkQCOqvbvui7jLB64KTNxWR37NeajV5RL/SXIDgF7LO8j+m1LNjeTQdEY09nkipwKp9g
ibIV+zvSgVmEjwlLcZtNtPZINkq/jNf4XREbX3uSONFAvPC5MjjTfRfYC8NpF9YKOrOykpyfe7bE
rrMWJsegxWjuSr4Fzh7PwD+6N/IVyYdf7MiSBs9w3qYVL796i9Zp6NJhPVbL8V44pas7w1rfBLt+
AwzjODVnsSX5RIw7yt8nOt1ddxQdwIZNJaFz1QD9vG2Ug334aH+9FSD9XmXLZRGNM0okG0GtDbc1
Ems+DDcm3UkX2rDLtQRHEwJl68TNweFo3enlqYgf/H0bftPyB5Et44JpLQU2QZ79SPf+pYJa8RqH
VH/33JswlwPFra/io7+pq3ADbYJ6Afi8ud23kL9IuuurJnaxEcpHNV40LI4Ftij0tR6Z5JViBVu7
h/9AjMzbom1ARExs5zI+4oWhLuslcN3+Ir0YmYOLpIcORcCHre9o7tiIJibACaSB50rnZ8YjBPID
Q2DafRT8JhURYmn8tgF59cMGbUfZmF+59RJgqhLYyoellfi3SrkM8bi84JE3OZIUZsCmfkaT9B8h
UDx9UX4b3U/dQQDJN0G1NsyH3OkAw3a94hYp6J6PLLnmsG513oA857Q7WquqijbEAWgiLP29xocF
rdY8Wc0X7JOo79xKq9fhpozhnwUx59NtkHhXORp3iA9Q/BqfukjrfQUzX4/cWHz063Pg5YuPRFeX
JKAreREbwEb5jhQboUDddIJGxCIbN6q2sku3NzczFjB2o5GDsVPrK22ksnJEVciJ/yx8aefbz9K1
RrkAs1NYrhQfo/ol4hJe6tKciFx08sbTv7SSJkKuvww58WwQP5jWxsi3BLRsGA4Ky4nMKc2eYyG+
ZbzIfoRowf069Gg1OJ6xtsxdxzeSL1vyH6KLN6qI12I6C/g9dvfOCW+kcRyvCzg8YLlt5cpfEJIS
mDyAcbm0F8RuZy7yip8kOPlVrpF4I36MDc8iemiM+iQXBkUQKP+evFSmc7MfKKxPLUeFAAoNZfR8
RxzAJoZrj4/eVciDRNIq0amE0fNYKUuxDT+oY//UmzFdPEhleeXd9r/e61/Cd+mBVP5S+5b3tbwo
3j1OxMECIp1/9qInvXkLDzJ/FLcVJ4m3CQsmDd6IU48sfUj8dqnU7rzqmvUIYVq5GqSVPLqEvOmt
T+WhGd4UUo+fEl1d66BNr9Aj+fl2bsp9ouHUx9n0ZP/4b5lA2D34n6kTrTSu4AoubDZD+MhCLIy2
XumFtcASNTjNhrznJ/HexB82RAQS9h5N+NRhaTih7ZjLhPxAO+5T2jLcrmPNyYtNyq9mXRvW1q03
6Mcs/c/sATUApSc+B8Edsi7pHvKbe9u8KPFJl/bFd6G6OHt5SGMU3CH1/FlhSYgO8pcQ4WcncUEK
P0e+fhKCVtyuO9N+/P3Tx//XzpOqcm74vzpPH/842/JP1+n3L//jpKLh5jB0DnLIHDKjDfJHdoGj
gcU/AsauGQiWf7hO80gOYmeUyFTiDfhRf5ZE+VcmtVEb18n6P1WWv5NdwEH5V8ILEH0ZCcRHs0gv
zGeZv5xV6PX5fR8TDG4IKvelsiEB7ycXlau92o4L2a55vBXWR3vVtCY7noBzGAtXTqPD5CtPgaW/
6DpTJQbCWYMcEZhn0YCYtVZSQ8XCCG5NBcQw4g4Wd49QOXIob0E2hO8STFO7dzI9PhgmhnT9Sjh5
S92HhUSUzyOlgUXod2czT29cRBahfa/ttyHQ1i2KsCVtBu8rGzTHQveI7CvwbieKeEWbs6rRRS/z
s9l4j5wNVPebm8btIqkINoUDXLmKC0NqGCQrKirnM/Uo2KpJLmNL5I4Xk6GV95l8F91Pb+vjgvaI
btW7oVG3fVduYlHsjUHscN6B/nnH3kf0tjVWdTk4EIbf1ACSFxBa3iqlO8QqgjFN9GQibnYcw3Rd
0vzvUTa9UXXDXMX/YG+Wwkthb3NVTOiAyjP435utEOcrssmhunTpJPEV1tOxT9HMq77cajTgCa0v
qn6hxqNrp4TNQuVRVL1TciDKzZomCkySBq4VJCuKJS03qa45DoCoRgITSVc7nb5px/RghvXeBqDC
2mEcTHPc97Kxqrkt5YNO2lZf92ZXLjy9qPiw1FdHER6jsCM7V7+lBqIsVAG13mN6LYS8mUhJpL55
KUe4WTWluWIjpF99Obl2gSJuA5ORUvBlIoxXbcnoC+J90dLvrJOfxlt7Gj6l/K3Otv70IlfZIYp3
KfTixONnYpAMwxrLTTSwcUh30YgCruQkwUjeyqJ4GckkFGr7Wof5Vi0ktsTM0bTAZV/60Q2fZ5Q2
JSBvksjmsMVc3I96f63y8xjWjyDmB9IWRwuSZByb9PjjSxZFYGUtJN9xMxBNxNRZyLK3rJLyZTTD
bZYrdHPGawBCi91SWVXjLaNzPOA39NiTAJKWNToihFIE+tDlg60yNXPtrHb8EXQQH0XtxmMRqxfK
nJueJKBUmZfaQvGS7J1mAbQkhubVyrqlIWNy5g5vMy01sTYhFeFxfJK1mF4FR1cCrRu7fONjXLXx
mFtNwSXV2JPI2RAk4gP07JJSSadFhseSRPndH2WKSsqA5cWvHNfgA0f4ztPC43whx+1LLNjIAdNw
umdWTkIYBMgs+mb5KaX+qkoAcU3yWq65MNTcEcSVxh5FkpIbt35j5kqPAipfjdEgNo3CZrxX2aNJ
JFdW9wOorrJPQER/ZN3LxCWg89obyNAFU06OsUpsMASHMVYd/ETz0YyKo4OkjMDLWF6+Biw3Uk8I
cTj20qQ4CPIqfjnlWjRFiYoqGeyI01Wc7oED3yTGy8j4RY3AEatOUWQTFHrUGYQP9TuAD2MIJDp7
revqgfVmG4vKxWJ9g8tpR8qpCG4CHGsckGyNnhJLcUHnfJfesAsTuBREuj1K7AMJGkzrVCOi+x6I
cyvGpT+Eh4y0eAxbnxN0bY9UPGCFw9CxtF1i1K5VY/skDl5MNXzIrHs8dG9Z81019rmo6UlhOZjZ
c9WYzizCkil1ApXWQzKtAnmX6PI6mWEqIy6DTNNwKfOMJj2Am8xotwpQxQlJWyWPM/luoRA2k1d5
oq3VeK8NiqunMRElvIBJWocJK9lEsl3mBgTlSEU8hFjiTZsW4qfXlms5OSRc5qCtbjzatD62qhXD
XL52QIOYR0GarG+5FlA8U6trH6DVwX+WQ2SgcpsZgpQnpE88oZCTS11czdQd8YsU2uP8KHtcJJW3
MQ8I7DdujMeUqBAAvgt9dAL8p4gYLMrsHBEbcTdrXCoPt0plPI7XcJ3+kbn1YGgFfJk557wOoytV
oepZjql8TawzLXNFAuuqsgDb6k+orS3sMnX2+EBneNhoZr0LMdUSkykSxT3znvwG/iPGG4uTxeEs
xI6LsOUaju4pIq9uDPch+oHt/lYiiZprK6LsgLGXlTiy+HyoSgFzHlLsvy757jADgZMj/faLEJOw
LM/Qb9wB65Dm6JK6/TJKX3WMxS69E3s1MRtLaALEVPneXqLqZvBhDf+uTI8Kk1LHrNQxLUvMS5UK
X4OZKav8M4/RW/7zaJi0+V7b6CTi54RFScYMVcpTXdvcnLC/ydRN9k0qDwP2E939DjNV1T8Fr0qB
xRqgvZkVDw3Wq8IjW6mm43P3A1S5bINLiVErY/wDMlz7/ouiXi3M3Ig5S2xTRWDzN/4MMHxZb+hc
AHoJnW5iMTr25jVFDKxia6elH7GJ1It9XGEjm8G7gesAk1k1z6P1UaXfffmQaYDrZDe6e40d3fAF
6vTGS07sCnZ1LFFUB9+EiT0ULCw+gma04KsBfFHOdiO+IXMLqkfT58cg2I3KSgXDHM6QbKyRRUFQ
TDZ/LPGQy94Jix/ItksjueK6mBXSiUOqfMSAz3ntyYwFMo1RzZG8fmVkdz96rnDtq2pn4Yrj5DOX
gtJIv9Jw+A2c/gQ7yVPTI4Ar8PduGJ18lVjATPpu9V2f3mI5d6RmK0gQdLjBLeuvaZFxZBKT/VSn
btQ/PJIHquAlIImgSb+U6sRX46WHUO8A4PcZRJ6UKR4EGUICDRXyL+kGQg4lYYeS0EOaPWF0uk3J
FJa96X1rhCNqySO2B7m9GUHY0VAhRBEq76koQGy6LQELjBE81YOU3aBWYtWBZj5CYlqo/Z5m60o2
n4OeXZ7RBxHhDQr/rB4SEerZM6S2DzWegh/abfoyKicFwFKAZpCynUYwzfwsu45Uh5Ok2Dc4LZOw
FyU5GcYfMDzGxomwQMmrz9ik+yJIGR7FPbQi4SLeZB7QtNi2+ZOqtzVequf6vCNeWe7ndSVMOcbg
FfW+fKt0z00xQIPkPjdXqagaecNzt5p/SgMdqwJjMoIw3dDrb8L9oOy4YcnKwZIPMkKMp4A+etOs
N4ncTR+lyzHj0OVvW/XEpC+PClHt0fxCCqE9YYXaDyUMyEIhpAOKrnGxtBX2SQYEsGet4s5YCXzc
TpDw8J3298/payBooQ3pWuBKCqSXinyhHp/GyloPY0G/9NLnDyH9+NVxKCtyLjwi8k31PB74cW5y
XTPDdhgxgMHgswCj2YXhQJvv0xtfrCnbZARWW87jkbCwqAluVfqlKX9MczuVblkzviLh9GLIMiHX
7px3J1l8a3lELiBtf5TiUuaMmKhepe5qKC+4htXCMs8masGY2kDB0PdjnafS2KQ5FTuPtmLLAvEa
8O1y+mOp0/ivNpp3CqeOEWKOlRHoaS8KKo+NTxXkNZYvujoHED+v74w+qli7MBNi5TziEaoWvViQ
pB6DT4bEW1fUoxNP2ta6K1cxKd0ze07uQWsYf0khVm9Cjr+w3S7BeO1SN86DX63/oaEa2eUpYuaE
18F4o7BgBvtEtsmcZp9+/trn6qOSmUnnH3KP9yNUNwDdOQclT1rRA58Vji9a7HtjmWXpXRV4xzko
Mr+P34b2roL4Huj9O2UVrOFJEW8avS8ILE5oaCezUDalpB4BYZ1rqHr4U47d52fZqrYKqEambxhe
vyvzhPE7q5o/f4C+nkvWctQY2iPXjNfDsF8lqKi2/OTZ0tpTn6pyFQg0YgkPZ7JpRAgMWsRP+Ifb
RGo2U7pPx+hFNNSxfXLakvVGSrVF5nqKfZmRfAxPaH/qmSNgNkuFSQx5e/FG3jIUUu07DK86DZBW
Fk8ToWNK0jlvTxAe/IQSNae8YCOhDfs/lnqNxSntNg13KlHk7/oEpy04RN5nRAAdCxoarWv05k5N
7mp/a0Ll1OlffvRtY4wxx0SkjQ9vS11Td74k7AMKBaGoLpnbYTo0Nj2Ti02AQdgb3ADmapxRqW4H
NmFmvQN82dpI7GP3iI161/UaF7v7lLSIfjrhgZQH68ugzGdSxCkbZsh4b0qvH+EB7WWFiQQ8udR+
6n7Tmbdqlt+pmpD3+5XD+2o4AscRVisB/j5oFtqcumDdNMW9kX/pJilhjrZpyCgHaJ16ScNaOU8W
r6Id1Uhy7xxZD4wH4qJKLqmpXBF+Q2QUfer67O7dwKCI7lnwtuQ0s/AE0uanxXfT2H+JFzgh1EGp
9tir+EZM4aRReuq6Jl+MCT1fS1n1aNN1MzhK124mb0n8vE73zDTJWIDtbJPED0nFRSNv8DkajNXR
ifE98PqjvpiV1TY+ZsJhTFpfHirzoxx2ReGtQ7pm4maEJyJn7Omi/5V2p0B8VPIqKo51DHMtJQJ/
bstTjq+OhR6GG6vdJsNrmEZopcMywhwP9Wo9hbtGcD8X4sJYIDdJKTeao2MU7blvJlcJ0gOM1xOR
S6ic3GwK/9pw84x5ItNaAqg/X/kaYArTMvNyXmVoTUPq+H23almaYErzrij7PDiQt2N9bwlxMhYB
szSVOUOR4dfEoa3tp2iYVhySqOurLlMqV77MQZRZRYEFFFyncUk6SmO6Vel4erju/Yk+0ugaKsnw
YZ1L5k4BcayGjLEsDjmZyCYhMJPCpQbvtqbyyvHtU1eOojzIKi3tCmgHVzOd2K5g6gBjyo4NiXpP
aRwiUdspYNdB3Add5GpwHc2gdCaYXK0aZXDEb7X+UhYlbGVY6iWchYTHp4Fq1/b8d3XolgnJKdog
rB5slqyDBUED+KoVqEOVvJcvBVvuu+QltLsejCdhI6cmd2rJi50VZCd9TBhfehu1c2e6Ji9D/WHV
T42+6jTs7T1jwThyWQuJNznSCVLkmOsp+arf86qWk/dUF8aymFhjibxMwwTmJOFGsK20bFrkHSdp
AFysHhJnDZ1cSG4dFZ4IjxrYKFh/C+Kxy1wTrin7K6ZIyfWr2aTVgoEVFVAy2+1Vc8c4wJVe+hzB
x+EcQY1QO8ah2d4lb6ZtAnp6FN9yLpwy8y46Ma6q83eGitYKKX0gITvI6ZLe20uRNGvdLvYSaTmL
d6zStE0lcwbwM7dWGprso9NUzUau0+/IYJ3xhLk3RbOa/BRBqKue45hhPQPsP4+fzVyXVur+RF/8
pSqYhjqaLzGDw0IqjDEAJS1TOUdO61oZLmEvHn6tfKdh5Jop40n6cicH5s5Mq/OQDZ9/X5/9d+oO
/zZL/1+U16r9X/+1RotI/ud/+5rC+f+H/9Iy/v27/SHEqgYgZBsxVtN1amF/CLHwpTXZwPsFDmTr
9iyR/ln3VYj3AwVCicUhnp3cPz1jWRG00TTVVMRvO/lv1H0pIqCz/rMS2dw0tjSD7L9s6nMd+C86
LAcfJZsUvKYetvuiJEqWcPSUACxIXbYK+3FN1EYJ6/dAMXcaQbSgi1YerC6x9gZUkeBphg1wy48J
XzcB7StFG9MlUGLD+C4IunGCwquodzn4VbMNbpTqnD6KucJkqy6etiGiUiBx5bPMvdxyX2GLEf0u
wpCb7JYM8IQ+TPU0s8uliqIZFAXiDHgR8k0TV8yAaWRW/0l7SxUBl6M5tFRRUvilkpudEnRYdf4M
1LMuWcdiMdKAm8josEEJCaYLK5XOrsDsE3dKwZwV+7ghFq3gBBkATOJnKyFrqR2zmjEAfB4tvHfe
i1CIJ4nXsM+XJbeSIfywA6JLjL3rAeiZw1FQyw3CtWaqNIjJ5jLdctT3gdceA9/c1DVjfIFrTnm7
E0MDniR2Jpyx0SPR/jspy7qWch9OK7LgMme6nKFTtbqoaLLFwt/BN722jFmU0ukutKvGXdqyPyxt
ExHh4Q0nhce4rG4g5WlemKCjcXW1kD/tWcusolVhEC3sIJaURAQKPz7o/rjzxvTNyIZHDhWqovNE
Ks7n2OITHus/Qr+51h5KGfA68vmkoz1nFGIV58mxMOOzGuApmejRU8Kfk3Ezn7DqFWZzJqHsMnGn
Yr3MaAkjyIPo2I4KXCZj+IzSaFMAy0PLhP3Y5SUdih7UMfmZhB1JipALavmXkXkbMRofY34zevuu
cNSWs+8cM9TzOPnDqyHwE+rGyp6UV+GdBiQbSLSWdDVqLoal1f2KZawxU73B4rkKjxkIPVsMj7+N
Pv3t5/Kul8oXWmxgIsSiUQygFoNK2aM5y3Ky4oTlaJiY7ca2Ri7i/GnyLjCKvQnLxujKGbrKs8vS
PwyrfM5cUqVJCUmoCMWoLYNRcCUGa2QNGzu31sKmf51wKtkETNIseapMhhh6T2rLlhoka936GRm4
iS+wjOyfOKcF/2vwj2NjkcHdFlm7yunEyYxbK4ZDQJ1E13D7cp+pMFA59A+ZrX6M3murRaMreW2C
x2haK6k9ZOpzJj4rdkVckCLEAbGfs/hNSwnZKj/U3yylf/GL1xa1B48zp/5jBGAC1UMYMjfi4Gkm
d7iVZwbPZEWZFbVuPbHIxJ6qI0kIk+fJW3UJNntb76P6wwOdBz5pOSqCG7S5E8FnlO8ZdeTYBmcY
tXJyRiMuGJV3NsUtYqiVqcXnsoMQoshu3FzVIdjlxRcA+WNv/fIRXyvpFwN0gFdBpx/ExvPWMpyW
SnvrLclJSVYLvh3iWnVPiZDmo4JolheXEHu60yDZaI19GAyqTbgSNaNLMsN35Jb+wac08wqajRKn
9irMBffdSCN3jGmQ1puoepSo7pM3cDlH8x1AEbXFs8bfMxifTIrftcG4dkDrXgSJ8FOyqZ1AJ03F
7IEwl0MdiGWq69HSwG9z8wni1pW1L9JGxPUR/xh0pKwrqlMjYVR5JjDh9CakWEzb9bmOBkRXNSKs
AVHWnlNkQbR1apR1oRnLwIq4x8r3qIu4/nHo6VWVHAOA1An2PmFl81ibAShCyGlTsE9ZaWw0XVH4
LpeHGOHLT2CsneN5XB93wDQE3M/S1u18YrrDcLII7RZUgmiSKER5NejcEXbHSkavNSO38O526NjN
QyYELDGpNCEU3Cj2Qlae2AtqAsOMi9rNF5MOrow52bsm2HVMxMuIGbcqm0Z7rirYDh2t+Rmz7SOS
DUQmkd99wsqhfKnFIdS+NGLMprEVXL0VKLEdIWcJGa0M2TzIPjc7n9XzP8zRho3w99+VaiZDJ+aB
4v80/vv0nn7/l/+0f2/ADXx+/8tTzO9f+McpZm6Yq7JimjKWsUqI7U87GYwhUER4WoBcFc43f55i
AJVAEWFMt6EIY24e/nmKUahCElKbgSfE4v4Wc9gwZrbhPzvFkHxTsJJl0neqzsf76ylmjPKSzx7N
Yk9/jYIN+c2tMWSQNkdnTrcFn0ph7CYWIJm4g8SCJJkfQdgysQZxloBI2bM2sXyBBOpYzGR5PZGe
VUN6deVK1axL3R0isg/+0WQpLOYlsdk1LJBB8SpYLuXC7RNqLKyhafw29c8562oOAL+G2lt/purz
xGXPYyKHET0GIkp0Rxha/a6wSmv6x8SanbJ2czuhefEbUzexsusEZ0pWerviLbdWTXk05Zckf43t
Hw/W8MT+oFk/ZZGuFXYNZue27CFFeMda51pGkv2i8TJ77DaM7kYCkvYS6pxlxreEOUZ6U6+iztuq
hu6M6aos32v5xWSE/fhVj/TJJ/lHyKTlGdEKfCtgVbPkcxNGqwn+Yn+2Bu6EmhOK0qnsX9TyuSE6
bQ2thKtazexqxUe0MH8lARmaSttaBM+LdhvRfldTAFYru9k3AmUnfQ2mXxWwpE7BzQ8Zy0QEjJvx
OpfBRU0BgH7ocmEXOKYtfSqCYUhKdwH/N0vHzDbr56Eg24hAQIGcrKXkd3Oz8H5wnYM0WvH1UDtd
pp0jF3gApgcp6lGmN7jmmvcREaCJzGOUPDeycirtAVUB+ULtt3CKl2NrvI/tDzN8T6Pe7Xslfmca
IBZbjKbg9Xi2r5J4KuqtVKzicV+qGN4cKAJmFI0EzlEPYsW/j6HMuDiemagL1/Db3npqPsSl7wJb
Ib+a1NhpapfzDImSMtFzXimfcUqUuNQ4NmROaj9ojzuCq2HnXyM93VZgMZkcvYr86UlP+rPkNS9N
YVNr2Y+TXAL+u0RSve/g2A9WvdSiaeObgt9sevGglrSs/6VODLJUF1Ifw+JjbLFQuGUrPTpOoux8
xcST4uQsLTtikjmVtZ5ReaCKqU+tLHJ5nTMwUqDyr0QOAVQwEnqTDTtJ7D0JtBTaK9zqhheut1rP
KXhksJ42IYPWFnbRzcKRmyhgufCOYJ2DPw4e3N9975b0xmwhh0iKaoo/Xt5A/aJrPnk1wwco9vSM
Ig1gdEEW4rHtDvVkkfLUoXtlNwgFeZcdINE5pQATmYATlVEDYY4b+XfLzp8Hq1p6o5KxruSnSB3X
Hao3XxFEjF5ALSJWmsvVbRhQuPOd2jOmo12nhc7MThxGhmG9EgGYWcsM3HRVVo+6fBookhQhmNCd
QY2WPErZbpRgpUxoEuGtFatxciPLnaf2yNdGP5sMkzKuk3qoxQsTUDBuuEDggh4FmbdmPOgVuZV4
kQQYZDyuqXKUjAeKcx9cgh6lUdn1yCowEdWN3exymAKttkNe5d6lMAvCQp4ip3jJ22PZ6qsa02My
PiLpImKmuD1ZfiJcmn4Lm8lCTAx5DXNkDPOodda6Nb95wYnii0VcMg0YZZkybc4PnJPo4ARkOpRZ
2Qh/hGmsga7a1O2SGMXFNuJHjWZq6E9T1DgmEotnc8XiYI/pfqXAFVCJi02G86CKMYpsleaPqZgL
Zj9JTPeYvkt4rOnrNtXzyNmv7xkK4fMnDG+JNOxK8MwyVYPecLVZFsYCqFNOj2JbYr819mtS+/jK
RInlejMkjA1bm5m8KVGlRauCWm6drEB9Dw9kaM+q2CnA5bziV8JEMhDlXd2ufJNOaKUhOb7ETDYv
eWkT33OyFkcLCKwMS6inSNDaN43pm6o1Ybo04EsYmOt94SvrzQ/OaMgA2Hn6I1ffyjRXIyWNtAsd
Jh6tScbsmXu3bEeur/pjgGsxVHcPd7jdtfT4GCjPQUqsB4PkD+97HJ1mCbzpv03L6QVVZtW76WW5
8SBgzaUk1i6/CJYj1+OUAClL4tXKQuz88RJV8MiTctP6uWNYz3Yy7042rgd+Zz/Q1DHOqpUf6nbc
VX1lzCrRklDmwhLDw+/pSXRXBfFW7+DrlU6BA4nhei9bprYmIBrTc4GEaBNtbhKbD8xCV6VHrcHB
DcW9RdWsBVyqUX/OfeuRts8WXk1QlVudFutoaK6OZ9RR+Y1oS0SWY3FjKNpVL4NwpO4QRW6uYEl3
9Myh4eZx7mBaoeQt/+Mc6+x/Myv4eP+opn/tUDf/sn861Fn/2eK2ATGOiRCqDp76L4c6ocn8T0YV
MlXT5jz156FOIz8IgcKapasZN/eXQx0nL6AVpk6yxpA57/0NaUpT/hVpSlUQyNRZJJsB2v94qMss
JpY0DNxZWkYA99PrSf2aqy7yT+EYSovCsKHfyxupGlecNN/0xvUij8OCOp4a5a6QNmG1ivVdZSrH
SAXwZYYknadN2b0QWZrnKMxQiCXYBlhvKXd3cay1TyN8HqIbaTuo7Kw5XfYsYusY2c9m/K1yy8Ae
uYKD3ESZGybKeqQeAJoOaM04bKLooM1dTGLY/RNenht11TqTi1MZRu//m7zzWI7lyLbsr7T1PJ6F
cA8x6ElqhUzoBDAJg7gIrZVHDPu7evr+q1ewqslLFl8947Q5YdmtS4AQmeHHz957bQZosu8p0cPb
hBHPnIInCV+0B3CMOUITqA9wdSsvYuVFojtDvrawL+TlKdK+BjzBHn4EgSlnqsTBqYuFX5MIhJos
sQ7hd+ZevMFicaOQIKma5Rpcb2y0JAYUIuMKD3UM0iwlIOmCOLNAnUX9EWYGCGLDIM88D2xQ+IJs
xc97DYzoVoJMy4PkWYFQI5trzl/YwgGuplffevrspBvykswMsC4zne7pTQaULcbM1wBpS4B32P5S
Zc8lALfA71blTHSD+HvrNOElxxEJnY8aimaXgYAri2OblJu6B9/AeVWUq5LyRB1sXCBPndav5S8w
uQH/0UYYD6P5mXX7anhu/E1YI+1apKz06U02dF6oLSjTs5NO90RllgUkJiia+DOSIecird3gRlqb
NNy2SQ2iAMfpVLkY5+nq9sNDmlEZ1XDWOzWnk2CSblW6H80VZ8JHBp/KCKmFhchQG2g8V1AbVzIt
UJ1d/bvtMUbeSjbxqOnmTZRsJhyj01DuCyO6xqm3N/Xg2aTW01PFEa7YSuvq1QjQwtjTv9uhqWMz
vZnAE4fBjgYR1qzFkdDpm/LzZwpH1ulk3oyQRChLuc0DHftRswUYu6fBp50GWMkUbwBSMmHn1iW/
rOHRjsRC6KuK+sCQnwOnhdUuajSdyTRu7dFeW7XGSR6tqCw4T5gcEo/TocaqQ4In59NyCw+KFgxG
twU5tbDcVaJRXmXjtG+jfpUq4PLJwYkPZGQJAVcryEhLmaxk/kirMC0l1GUnHp1ReANoYcXVZTrw
Z+NVR+xjdub5zJ3DXTPvR3wX0veDApVbc3mIMFbgZlx65g+XnWyCchNdo2CVRm/YfQJAjHrEobnL
WRoEHJGxebRhSjcXJ98O8Ys7wpJGXimhnJW3EtowIWycGVtTckPQv1TzUYn3Rhi3RXrAkMs4fJvy
ztRGC+K12BuBfPNkcbBVfvH1p7/NyWPb/zZJ9886o//8P+MQ/fj8M3nkl0/w62JBcGLMuTmb2g56
eX86g7g2cCgJz9E5Zozf5BHM6PPiwOX/nHcI0vudT52WTNoZDD7VjFT6S4w96xcb+u8XCzaLA0NY
/PcN3ZqLPn9eLGRNzo3IT4ylwZV4bQXuCx1lxMbBcEh54xRESvoUIl6O96DHYj3PVwXjqKX2tEV+
gQf6pCKORFwARS5JW8xf4l3Nb/RB4AfqjU/h0PoSR9ElnRR0jnD0bnv6TTT2cuupN7I1w0+6Gq1o
bfvRxbSxFdumu9VSvdukdgTBTZPr2G1ZBtJppzH7AY2wIEqUxVNMEw4d5IpeabSCREPQKAfnSx94
a7txQ1m5AlJe0+vT6t7ZK7uTlfbGzs1YH7dI3YaDvVpaDF+FucMleekI2bPHlVDIjLxdKcv7ZqEv
MUg2j6GgazDkcRR3w4pizTfKALJVBIJg7Y3DBwJ4BY0QQ0mbDp9GK5/bEVez3WHU1ZIWf0E1f//S
fRM0Tuh2zk3Pa56jQhkgVkLUGVCZi1D6JighF1wyinJePdlD8CRCUKnxxLBtYwfgyO/WbciNPA5A
/MU1sbxqpBEtND1y+e5TpXDON1a16TTvErW1XNaC08AwseNFrgllpDmkvvOUALdjFmKisGr3NDTF
vbBrHvj6TSEDDCnTBU6+h3tl3Aozv8vyYB+JYSmH9mh1NSZqQ72lcsBr03JKKsNYNEF72/po4S58
fFVQQM8GWYxENYMfwhhOZJr3k8JWlkXBIRyBNnhDMq6bcS6z6juot94mpuB0YcZ03ckclsFQ4IJU
PFN9m6bUUE5zbxJwLK3/EWQmPHeGbqSBgCo9kIWT7PRlTJtH3E5PqYHPqk2r7xAX4LLDgoSUbdF5
r+NJ69LmMhCFN2urOyaVu+ti5KcGB8weH362qwzSl6Gm3Tecbm3HndzABK/mOFPgEzBy2X2EU3q1
Ca+75pSs2tbi4evJm4BJk414DewwoPuwq8p9A6dgqCi31qRPmHI2+ncJfjOAM2QuqI30PVRAuqJO
LMnOtdk80y9yKoX1UBE6KFSxSgK2fAQRYiWOvRhu+YVONNWrm7iQX+VUTpuAnMKuEPVj37gbjwBE
P1XfMrGwekecaZmmU79heDiRIlzBduGaHPzyBiuHPkN59wScmB7EdD9W3G1VJuhysMaNRcSj4M5F
J/WbyM1p3+rJpqRMloUkwf6hcI4l6ZK2nGxcO+EhjHB25hnHH14fuab8wINT2eSrXCuoLC/jw1S3
XxA7z06LjpMXD2Zi3/YJ05ppQ/9g1y7r5Dp0psBMOx18F1O8rjlExuMPw0rWuWt8y6kFXzTBtzet
UxR0DMxetLT6dhdoE4foTdjXGBIxbx2KbfGD7H5L4KNJIVTFCCbkOvAY5NnwXUf2Kc/kgdYwch7Q
SUb9KRqgnqRyO5rGdgqfSjc4562N844Mf61X27xV+wzLs5RnvRJQkSLzg5bBZ2OmalplgX+y2UMs
vsJIe65iXCmlb71XlsRbDUUMAP18QX6KkgYJ0fHUUtmQ0fnZroMClE5g6NdsxMMzjtrFcSmM10rv
vcccHEb2k3Q1mlsqsRK5ePWz8GiN6q4R+f0oxHSM9fbSmN2z0wAum6Zj2/cMN/34qCKk4UFHUfGM
jhxd57+qlIHzb3Pmo1P/OxHhfvwgkvKvEsIvH/brbRP27SwH4DYwiXxxp/xVQqBL28YDpOuUFOKE
+Pm2abhzR5I3r/fnD/lNQODaig3N5ZYqZo3hr9w1xTwx/FFAMIntw/SduxGl+EN5Uuqp0nEbw1ha
RKLqBCAQbQyT+ak1K4s3WJlVO5f3S9a6K1194ADT8P2XFBbRhoaUoIZN3Xobh11QTwHvRBP01GFQ
RGIcstPUPsrM3wqL5ASzr1l80ji87lKE55pmlyeOoIWoSnyFzKjxsiQOMGJgJ6BB5TBwmuKVpj10
NwuTU1O9u8ZzTOi6zyDd1njRyhuyNAv81WVwGoViObkseHjP5sXaBAUbbsjSn/oSscP5aq3vlOSn
Qc9ErR907zRGMdw6axska+pMWbc9ewkmc7vdi+S2sGAFvNrFRjb7fob2PSi59RF9A7dlhxjtBPhq
Mkuuq5ZOvGpYVg85ptKMxL9znRgh+pq5mq+2kAZEvo5ik8fUIRCi+aeEEiof019IOGRS30m2HuLw
pdT1x2Ton+hHSkncUGc0JPFW1D6+5nw9Y2g8fiYFjJ6JxIa1yXALCONZ9eTgkbPdOy7oGLs3qn0I
5Y8uk5uAoJOAsjgBu1LbivuerpgNPj0Sb05AUqr3gmLrFVRSMG3A1Lk10v7U5jtRx6+lW++kjF+S
zlmODh3N+CTqMV+O3vvI4z8xiM63LMonsdMQIqhijqoe54TOjsyiHqfYO1nJxbgmMXLxovfJfffR
RVPvkrvDmt6WnWG290oma2Mmymaec8fUuzfqrqIkmBNwdq8TRm57b5k3+o/Brg8ROzw6hFNaoxg1
F12nAQS3IYqQ/YN1YDb1iX4VTlymH0x7zKZ7hJyeczQlp18FD5p7zatkCf+3dUAK3g/VLR0t2HT0
hYPXTujDsh/uJprUjXaCbJhAf0h3DnaN2d2wrZFiEP4OUx8vBWvAbKB0LBh25oTzLIjmDpmnnmzn
rdux/RXLhJC9J9A+IgPi4KhlX2Fer0vSQeMCpSR7yrkFN3YHLaBgbgXBVo7pfTnAYgnLLU8BEpe1
RcbH1fZOjaMknnESdP+0lrcRdAENdUVjLnmHxtV3mFbEppiLg5ryxQR+HOt8jcCUTjGKu2mzWqFx
aMqeEeteEXgWjNLgUux33jv7DBbQQAKxJvtoRUhn0LXxUWZdSKDvtucRIBKqdvSQktvPqSxBvYx0
Mu997UWHjBTXH7awVr56CRAkAvXoEWc0++mWWXcdohy5Bk4HSihhyeXtg5id7HFun2G9vJeAdzRn
hncvjNra2eV5tN6iYhvx74DKKHQmvmbP7pZw2LepyhujtyGAsnyoOrKqdxHaX+KvCQgtKnnMM2CQ
I+I86xjL2CS1dpdS4gJAtRA4zcdHq6CAiy5Qi64Xi+VSgy88G6hoyGve/dR/SSiVCYJaPkTrWscN
I9TRafovZ5yW1LCsXdBlsxzhDmQs2JYRSKpz4MWsgnV9nfFaCaoXQ/uY0ETNSLs2DXK9HlFkOr4G
nXPiSsKXxUu2nAn35IYsjm/PumuLB+xooAShxxH5p2Daas8e8QWoNx0oRptdse1rm7wazpq0tnEp
1/RGn3MqjQF7UF1Un9v4XZCidb87zK9hQQXREqfUImB7VvvAMBnKifoC/9NPY5pfWn6AWgaBFiMp
j3JrfMyUswqlu4tb7O0qVDsLd75q5X0ptX3XFpvSbU5BPxyLbLovYveQY/Nwwvix9aZ9ZU0PqM60
Fa0cmi6zg9SOrSc2oc8jwKROs6zfzPLEVRGUnLeus9ncX6257JFvAY5ZBuO2JIM4MEY6wS4vC/wg
Ypf7FCU42EK6jaPOubZSTnZugEI4pPQaCGLdyIFhnBhyV5hVcnF1qYsoefdQ92TAqq3tTRCb9GDh
PUvPlo0QLXdN/JxlBgzC7MdUTA9c+UAvAm3IHWQfPEqTH0BSe5wq9UjfFz9ctv/tiH2f9AS978I9
aPjyKbpdOuoq2Hdm9fVvMzaxKP93Y9PhfYA6lBf/Ojj98oG/rUgES0/dYkNsuezWfx2cQEvbOrt4
17Z+MYoytfy2pjfxh4KWpqdgXsXzV7+NTgbuUkawfyxPrL+4pv8T6hDtCIxozGHCNN0/OEgtMy8N
X6Gw4nwUew0A/2acCJ5UxU1mpydrJGfOFWbU1nyar6TSCTJKVH58gD6gjCQqXtHG9YXS0mHVGfnO
NoonnfyQ0KKT0ZnvIw535XYnxRUAA6pfpeeYLFqc4rmHZqS48V9KbBDtxtRe+gzkSXtrDLsG4xck
Hdl+pK5/NMrmogsefhLQYbup/SeeoFaJkRL7qjzLkZo37610QEhnAHzpltPYv5N7FaK64O6960dw
mq3Sj2ENnLSiCLEmT2rWjwk8IIHvEby/SR0Vc5QDUjjFDVnVM13wOy0I0ZKQzVkqR0O7KKoPVMdF
zKYnGkEUtBBng+rSy4Y4b7ErTczrrX6re+vO6B581rna+AkoeZm6CssktviQwHFLY4JIjmmFybTl
PMYhZsphoyx33VAcUiv14BR5uXSKfdEXhF7RFpElm8HbpaK+slFZuyMurpzFcGU/pDgWUySNaHrO
3Ncyrg9qumqefxPg+SD9PSZr8M9HLzBPRjqipzSrpj0FE11ldIVm3uuI/mveduGrx9kgtGqhjPuJ
pXZeBR+OMnxKFIR+Fw3BwwAXpQeM4hu09Go2FW74AFwPmgo43FUisju2QCuTIyjN6YoM8KjlRDV6
xJi5k27KIPoOE96ZMa13qvosw+QZKydRzBZq7SZSV9uN17lNAI5Qb8z9GnetTho+QdWPAsBTFZrj
lcX/W0x8Ris/Spy2OnNwIH405ldLcJNuNfSEaulo4mDSYqbbxGfkLoYN5Y+X2aPpURnYMVfnc1+W
seu74RSZ+bIiG2yDpTPT4bG0XiUDRFTLla3zPSf5KXfw3MR7lE/4chl8Lrbl1LvRJpnmz4H3QzKP
uEBa2AvRcba06i/hKHouwDEQUjJj3MHYmvCIUP+HmERGvU/XEBZKgjTDe4eQRDPsTimUBUtfTcZI
rANgZ95jFYz3YUWkkHRClzAcFPa9oQrgounXAHESqXXu96hMurNLS3uNFQTNPhnnYJ63nHcC82rR
1iv9DvCFQCXpEc1ci6Zqwgm82j3xZIK4HYjoqokg3+B9K0X8dGT3w7EeeO6qBxUUNw0p5lwtUyIc
ItLe4pI+AyizyhzXTtwuzRDuqbkMKWqMmORSg7SzNvoHFp33ImOsa2ctu/SrVZF7BLFFs69KUIaO
P92KxGMPkCdITAMBHbzEs6kYP3O8IBm08/AbK3zHZuPu41yQ+TA2kC477aBCcLRmcrJBVQ6TFm7+
NkcY9/J/d4T9c9tfzwuAP1/2zx//6woA2Yt7vqBT55+1Ob+uAEyweo5nCMeyOM844346yXR0Ojb6
hnRM0+Z8+edJNvNq5lyFblGuMJ9x5l9ZAqBu/8kSgI6GOadhWXT4zH//UxbCrfW2kh7vWNPlJlnh
98+mr6R2vslhnDijdo18NMjUxzXEk7Y94UtZD8FLOXtXRhJgbDdBdnnLQNarrg9fRiZfOXwI6yUj
9xczFcecIRpNxvFaMTHrdvEcMEGTvl0CBllTbL+0mbBTJm3NtjfTwDMarnTaQfSeR3JzHs6DQq1l
5LK2JzpmcgRp2ylBUHX0x1K8iekRlN2CDMO9oOeZ6d8Z6dvkNhANx4S7gWutY24KvI3JwLlDsFLK
p2+V07CRPxS3CyPZl9w1UrWKeQJhw5ssasNuWAQDjoIo03xW3FTiNnlPuLnI+Qojo/qhr2b4fc6V
jg3nNtRn5LxxGwoChMNjAKXeUy+2JVaa/DC4KWkQo2v25eNZc2m5Dz/NAZMMd6tZpR+622yMNg43
L41fxwDvrOVGRnJtnU8nuxz2jLXvAb7fCEgAxvVXPXtWdMmahf9q48cftLZ6nWibNSF9zB6+Njpw
y3kWYOdrdu9On9w7000xN9biLWwEyDy5TzAU5XOxrU3DLeEIK7Z3Bh0OtN+qAIoASmqKJ9twmFOi
deLfjwH7Gppzs+wDr98SNDRZDX4IGYv2faVRlEShWq3h7S6XRntfJ5/6VONejPZJtZfdsYsxo7XH
dHiWMBZM2nxLuM/9c2itHNb2hPJAYiToDoMBzXydkUsdmBxC+oGNuSdY3wiwJ5CTKh3GYjPXCYdW
dujpF9Y8aosBXMdTSLg1ISVZgCuWFvUx2sIULemScQEWYCsr6+SQ49CwZU3Yp/32kFo7fP9e/Fiq
S4ttEe0kqNq3lLpPx+MrI11aescmhk1DZ7IQdw0NyrXUVz3TQL4OIemnyP1EgLoKbg9+OQolmcd4
1RHvDelmdl08mbTlWHQ2l8Qz4KJuHdgGFrr0SJv1OFeSars4IAJL87PBpFXRBA1RpaQb/GjCQ7HF
thPMRJAGCAGS/UR0Iu3n6+eRdmmv4jqjvefJh/BBwuh0UJObPjj2lQFqUzAGbmPZnfjkHPHTcmi+
ZWrdsLMno+2QO6Ti2mTEoxzotqL72k26V2qIiOk+BVxXs7lAlSA4fdnwW9D8jU1Pj7aiT9uiVzsT
3g7wyzLs9MUcqnblRSN4rNkYVHAFT3Mx12XS8b93rz89e5Ghx6DI/0fegdqM8rb5X/+TJ+KfPMM8
QZ2My0bVcuw/LDJHmaSFkSjaXOpwPdE4rilAjqapL+BCv/I2ZzwuiAEkhIPIULO398h2g5gBwkyg
98ajRcqFcdRWNSDB+VsN9hVlSo7eMILYmA9f8+7FiDCUUF8wvBchtg/vqfa183yp1Kk3XVUKbY4m
YhIs89XQdbd5+GiRgGrtOxx6tbiUGvK+M52qBn/uiKUM22y9MtSH2TpsEfmTqncTnRLUPWL1SIW1
B/FLxrxgir5Kbpl9cjW5c05Zt4pr/9Cqsz3fSLmZCm6oNP/tdW6s2fiowQdJ8B7ULlXCAlLjfMHV
55uuEf8w4XbV8bOXih2de4OKz/ixCxQAyV1ZcWdGf9W5QbvlTSGuwGhK7tZafeq5aTdIp/0sWHAD
b8P0jPrU5+cmaYEJQ9I09rjfdgV3d3qmFTf51AHnz83ehw1Sq5jOJolTlLt/rDlradQbo8TrUrz5
bAhSqlRCC5ecdoz8vYuhpa0RWdkVzRUA2Tm1mmuZ4x8Zkwkzk6CkK192Btd/n5+FwzsePGUXQlao
dcaf4cYlrV74zSbzEQx7Wb6AiHnxWvU5Of1LWkznoQXkufaYzoNzNfT7OOi3lJut/ELS7PWPcegf
CYM/eZlazvwy/L2uDnuO5cC83HdMOV9Pfz5qAzf2S6ZVumeJzQUmNtom3QUNHCRJC0+tX/qm2fAZ
kNxkiaU13fYs4/nFWIlO0y5JeCT0Ei+6j1VVb8tVlwLaMUnAGixLKOYZ4300nIqq3cn0UllAG6W5
H9uUhy0Qa3uCS+2c7Km+ugZHUGfeCgBEOdzKAOiT6cX0HafDsqRqPWzLmzlHTF8pLxPJnoU/6Pox
1ch44Uee16wuMDXLpj0kTbd4BlY1JaZueZsDTPB57ZU4eceaL5iJ1NTFysCPHnBtUhELTcsDiyGy
G7fJ7us4opDyNnKpDsvzBuoHb+TsyxHlXWnFZA2d/Mb3BGmZ8d0ysMHSyu7g7u+uensS8xc9T83Z
eMCxfAcYf9k1Tzy5iNAV3sw5OsaDM3L6sSnkPmllL7DnFnDrF1XL04u8t4VY8d7GycbIP0IAsoHr
Pir0fKfqz3LQKJgL1noWnkKYqIl3MgtyR9OdBxFA1OM5je1lFaRbeygXc5exGEpYTUTZ43tTc1YO
+9fENz+CAR9evQTheaS07UTCj9ceOByTwyPw8QgF32NmHJJg3FUt5Bire7boVVJNiRFiIoJ1n7OY
8qxLZ2x79+BYl5Zj2o/ZluXPBbCHmNj8BLEddReAbQjgtNqFMtl4TXc1UsYi1u/xsCixJRkUuXYJ
3CJMuCvR3vgGHqCJanNwfL4DUbR7KpNfOnZSzup8UwTaviXlrlRyDTrSWRqlH2ZH4AjFCFNhz8xR
8yd33ncjRC4kn4w1eDfvw6kRfApZkPs66Qu9A2qmLwOAozqLdElApcfkahTDVmtN/OdOvOtZveus
4EdW8cNwR0KFvqJy2VHg7LCwH7RLEt43zluorhkL/al6KYMH2ZCwZNnfV+epbPcREkDDa3RAEjCj
9tQjEeRIBeyd1z3SgZoJNQPMB8DDrDF6BAYnsX403PqU0UO6nazz1G/oXuI6nJj7FIlCTTHddYgW
Svb3k5h2ta/W5XjxkDa09l3pb3V/8St2ujWYl2JPAxgLemM8+oTD2FGunBz83S4W0iTCWK9tpTZV
89Hb2dJFYOGhtE8QzL0mfPGGald4AVi+neqpnOI3h0jjzmqNo+UFfffIOy5STq4+dD4Th4elgJpu
LCQfjc1CiwTUlj+G9kHyIgl4Hrp3WtqvgPMG8TXlomhgQ5D2ZjD2PtKS5lAV2K5Fx0KgR3qKZg0q
2UDj0IV6atvxUZj+tQnWo/ouZ+3KLz8bVusDkpbi5y3VY4vQlSN4KYx8HQIY/ec4Hq64GUlT1Psw
QEtq0k1ncOTtGt/EsV0vQH/Q0Eb/IUUgrb6kfqONWRZ4uDbG28LB5FnhxC4wBLb0Cubi4GcvCQ82
vTgaNh7OfOWqj4TdVO9+R03C3j5+qTgmfTvC2Y2a9xgEw7Khc2ZM5ENaikPqccJOwGj+NpfdOYj2
3wNYh4Lof/Of//t9+PP0//xJfr3xUgJLv58tuPU6xPl/3d26sN9dEnWCPmnJBRdt+7cbL52AOjR5
6/+F43668c6FgJIC2fmSPNvl/oLFmrv1vx7DuLttSdUg+rpuzNPkTzfetDHDwrBoKnbcSyu3rftE
Nfick1p0bsUht0/d4Bh4HAcYRWPgHxlEjsjWUYXtTSrpeNHJeAUaWVP6lVgy4QNu6WtQt5lT3BTR
TTWmvBPq7SAXZf+jSp+t+WSDWC7CfUZVJvvdZaW4FElKNAFVhOGelRt8+L3Jss72v50JjJEOPInI
PrWcvU0Gym/vxuRA5I5ETYVj17+pKfBUKtzERfClBTBP8o7szrBS9H2Ou5pVc0oJaI7RxaMUdJjb
QcucRyO31Ualx5rqKOLj7jDuUnnOMEzzBgm2FWWjkU0PKTG8wdeOPRjM3jpLLCtQ2VOdKmvuIz0L
Wo7F2ZK7IA+9zfnfiILTmth7S+FpQvGpRQFqHjRrqU8XS7HUmrqt1t2WJouEIH+ouMNHVfzhie+a
4qfRNB8TSlZt6lE9GknaSnBvo4Y1o2S3bx6nuZ01paaVBwkmp2UEdb0P8JrR5Woi6jaUu/b1dYoI
jMXQP6FJMFPBOnA3Jn1fgS/5NtptzZgHCN4PHkIaN+RdxhiYlyNkMfVZMB4O85g4z4tDPKeUs3XJ
IGkzUM7u+XEeMBk0dQbOnsHT7OYaD3GaGEireTLNGFFTRlWLETlici2O1ageOuQxzQnYwwMYUvah
RD4LkdEq5LRs5DeKvDYiswnkNsPod8msv0UIcebgko58dEwWvEwUo5uvuu4yId5pmnHSEfP8qVhZ
LjIrIl8ABgYPfQA5KZpwJ3wH4WNovMUmQ4y1j6kxJ57vnJNZOoy5CqY46bIQ3J6/zhww+xqRRHvt
IDwq3I0iO7nIkQAulP5gs8t02idzViznHXU8Q9NhGIdImrWvv8o6XjZTS14SFa51EYHZCtWedkwz
rjPTNSTw3Fj1CVzmymSZBPdGg39p+fbJHcS33w9fbcVf+T3f4GseIS1yW6SjRuPu6ITbwBruPXmx
B6gH3C91HcfatO0GqHUhzNBBfyTzcau7w7aP01uy0cM55QCb+pnOBC+T2nebKseKy3c2PWuahKc/
fVpOes0CZHovBoGhDj5JJ5nvOp9SgjmAo9EIGapjK0aqIu684SnAvThNmDSkj2zRdj9sXmS93tzl
GohLuMUa0YrBLl9KSYRKwfGJsqso+52svTujbG/iXjz4Yf6l2doxc9o3z88I3L96AZTHIqYq97PM
k5VykUJpUeh1ogHNB0QGwG6QP3Kq0rTxQXOopu56wESwgNvSox6JRgZppqvKa0kG5ghDKwO+GzRU
ohWL2MMJr+tPbZNAW34JqwrBe9zlFlzSvj3zNOwPek21AflKEF68/Zm18bXJIVvC2p0HNHdn5UOI
mdds+Ed3G/Qt80dXyv2AKFXY9TbCQJ863SEkNJVxEIdMeQYxhyZsT7nLEJX2ux5NwLI6HpHuAebS
W674lt1qZ6Ry71mIQoykQU5+wA4ulc0vKYkUlYENdj3EHa30Ja11WP1Ft8/mhJdyNoNuLfzmvTLU
vRfQMc/t1WmCx0H1q6wS7JVirMjlLRAMOENu6myt6aYPdm4L0grB3S72jU41RLK1sM66ihqAx8Hl
EVdSI+jDAbCBNb+UNoDXmXdJaDT0timl10ENhU88V7azLPt3MX4BosZ6sY/TmPvKVQ4PPvVGfv3a
loTB+lXuhtyFEVCw/esFDFwwr9p7wjO6B+BUzu5m1KCnhK+JXzemG04I7VbjG80xXTwBxVmIFHCb
BFsVX40OjEhwVt3a6l7agGIEPFWKK/ZUPxVsm7oUbY8dZMULNVrU9tECxTc53NLeqgpOCd2Hgu7w
uxjJ6G8zBpHg+ndj0M3I8PNfQAN++dBfhWtTGA4MAMu2fu/4A31kO8J0JS7+f4wxPw0/rPiZe1AC
zNkUyEjyk3AtTbp0dEzXQAU8468MP4b7J8PPrJ4jrUMvcIT+h+En04us1yjsokLWWftAXSiGr/33
qhEkxDOiN/2lKw0IMC4bYpAwMWgY3uPPqBuHLP9WBuSYHoQMBsURVkx6V/ri3u2DVQ1sRszUGb2+
1yYaOjDrlRcXMA0GKOQ/B7TrymN7lYOvkWBsSkhKQG0UFbOj/BCgbtzwxedejPHQpWVFMVEgaslZ
3XKRuepZ76LsDQwMCliFFNbNmpic1bEUmSyY/EM262YxAlrESqBGnjeLreW2MEjGtYHcliC7FYps
JjJcghyXzLrcgEBHtnrVcchpCHcjAp6BkDci6AntPjLlTW9ygEUdwdscvXeSsEZ7NIu6JsBasPkX
cfRuJ5AVwvo8dd9sf95LEExT3gNkDtdVMFxKOUFgfIzsm36AO9p/CNYxsGjzt464s46azfUM/1RJ
cj8gwd9aoA6l9+04yB8Gz4Remc/07nIR74/kARcBOLoeJoAOGyDSo6+ojlYFe/0e836uAxHARiXt
E0LuwEKgdnSWdysjvQbZC51rWy3+6qzPCDBBCKDASc+VtadXBlXHvpqMCjUwg4EoeQvcYI7p1gqU
+UsI+CAccfiQShjg2O0a1lFJdQlYA4wzMAFwAldwUvvfCZu4ZvyynXs9vJYV3a7kz0AnAF+wgDAk
wBgcoAw+cAaGLgyLYmNYxzT0drU7LIsakj5QoR7lllNzIfrqKhE5AuBDULj/+lPr/+uODUdn1/jf
kt4SHnAf3Z8Kmr98gl+fcIbp8IQTOBI8YrQ/e5ptg2eVR+mX7vFA++12Z/yHzhUO9ZHbH09A4zc9
kz4wh8QTtztHshrlkflXHnB8rj/e7rjUmfy3PLAojsEX8/vbXRYliWY5AHI9X4pr6uWfZZTc9BKh
BaglXYJjdUyL6BD+Ys1T7r2Xt+/alK5VYCy0Wtu5PbMq4opdi2Nll1cDDR6sp/OUSQq23dBfhg5y
GWTuO1dXzAlVcxCTxrtQjIa7dpB0NwJaMzuyXTtAOfTBLVqtdk7bue7UCextikLHqjQdqQgDiDsh
QyrjpbPJWxot9jbnitefUILAjdgZFFXFfqtvzA5+AZbxraX7+kH2SYdqX8KiLR/dGLSAG4IfILhB
5CyEwEQReY+pph4bWoMT/6Wqhm+7GQ9xLF6NyfguMbMOlvsm6USkaRs1olAxy1N+qFRJ6pfJrO5y
A1Aao9GC2j34Gp5JY65vkV78HEdPv3iNtuOw4ZkRYfVJRxq5wkK7tTXnrg1yA3433s16ZEyh3Knx
uAoqmNomMip4j2FRK+CsukUBIYi5MQxvvJoCXU0j9ZE+CosKDL051wFn1ZAR8XhNUcCUl+4aO99F
+QiYs8MB0U07OkupE2N7KxLC/yVAemtwzUME225bR75zsW3MIXpTP0TJpx02NzE5MlB5t5qloHNp
mA6pQSnTTZ5S4+EU3K6nbd1SbyKGleZ6V0clG1sDNZMyWJouHhDf8HM25cONNoCZIl10TgJa4w0+
cu3aOXtmlSGSuVxR9Dqkc6Uv11Yz/IBBjV8md+/0OSfq5DDsHEdgn8IQHAjafVPzRzUMeC0DAzOp
48hdoRXknTUB9Dubo8b2uXYTVhBlJ55VQOvG/yXvTJIkOdIrfZW6gBVtNjWRFi58HsPDY47YmMSQ
aWrzoDbveQjyGn2ELt6Ln6EgQIKoqm5wR/YKgkJlZES4u6n+73/ve50hWXnpLU6b2XycCw+SeZIk
dKhxL7SjkS5qmytjMZZUpxH7nTEO/G7rl6DInlu9x/AY9vZ7kgz8mbQmpdtjoLFqQOM+XxYylpjA
CzHx1gp1Xyund1fT3H2QYEdrTYaxHo9L0n3lXrrt+/orH1gpxd4AIjimS5MiJgptk6JH70u/ZWn3
WsLasonnKGPewwPeZWR7dqG0F9L7pL/gEOmUGxequzottFbHIgg+25+9jU8eoCLx3nb9A1m39xFX
UQ/RlIYZD/S1erCc9j2uPGuhyAn0LLld/Li5aa6sNj1aLoXr0B6mBHi6TNmQtP6yKqw7RRGHHr5p
3t4lGTiG72EQ70OYRcR+9yZ7aJEHwFcNvspH5lOGW1INTJNfFHlQXb1vOP8SksMEcRqCXMaIl8J0
TkaghUsPYCS/DKAtPuEGK8JuZ7U+TC9c2lN71KNsx50w5LB0FlHCYFVX+SYOoYRDk/HFjDstC7d7
HofUfnRT+RwxDf3xA/C/KcT0p+TM//Vom97J5daf0fvfgZf+9FV+Od/ALujwH9AieesZjAU/G3b8
P5sEc2eDqef8HMH9Vb7kRMSYaqEVclvnmv7DDd6ayaWwTn8eCf7IAWf78wH22y0iNlahm6yv53lh
nhV+lC+dIQ44ZyDXCbPliSPC/r6M2htHCxCR5sc1I1+V+gmEdtf/aFLb3ziedQ6naC2pyCNUcg7C
9BiAB82iehXFGEDsMCVdSKEgJM2HulCbshXAlJsIkB6dxJaQLHMyzIhVMbHoEneWDG6kAHFfoJPK
iGNC5f1FKfOxFqC0oR4cuSO+aYiH9cAHs2c6XyYCmSktm26rR84t104Cg5HGRqdgLu/IYaSCdr3E
Gd8dkDl9qjvbGiuLNUxc1MftqOds3FJ3Y2YxKGL43W0VLGqZ+Qu3pwKKOBOHVGhRMVFWJ4tYUeYO
0OOrNzFosLa6Aw6MiwGFeGFJ0klePVP6MYKya+1MSl4w0/AAL0N87e19O5jdSuNWQxWhc2k8Zg7e
GrddMVyGCmm09c5uMj+4x/HNMOTKmct+ml6cc5zyyDHsRsCu9l5L/EE/+YXGitcgU92bwUtqJzlQ
Vw/utBoji92q3PWDt4zBBVoG9eCeedTH7r7TLnEIaQyv6mKqWQS3ZbcSIs92vBVDIN3hAyu2bttp
cANif9iFDQt9TdHjEd6IUWx48BqYAHTBK0LwKPdAFNg9JJrMKqeHSsTfdeqKF0rat5PNfT0AVckr
3iwq4GwfbdxSjKE7K9G1+0KSn27tOiWaqN9auTvhKKr0C97SiwNPi9Jnn2YbZVNRjrokNIvqLcco
QePmgoQ4creBx6OtKJihYY/bFQ3bIGM1ewIYPa4io/hEXMeLgFnfYzVUd8FjGEKB9DyqbpzvvqfE
hWj6C/04VwND7MJSvOABtmU/KgQY3/Q9SoMPkjDFuuU7ZQrBAQTAvRviI3mDo5cFu7bi7jG/0IEO
oJ2is2GCYt3anvbQRv12nEdKtuMc6Ro9V+XABqqYPsmdI8tNqEKdk9SHuu7YJgbzOGUDQyr4VPF/
0kdqucsWa2yodc5mKlCm66Yh2GzJWxuSL3sB1ndcIvOBq18kgAqHo3MmiH9q++5ke+wAmvDUFMX3
qRhOiWFTteJrHwiR6J6jTcOQhE/eQFX3O8DuuevvRrak5JMcXCpeI5qDadWMpLw5BCmrHACJ4+eP
lUOrJXp+J8tTwHBFP/RyKL/5VGuMRoIejes49l8a59Xrg0eBESmJk3stKp4H+iJiLccVw8+SGo+V
VjH5YRQK5l6S0WfFYZqfbZCeq35YkZFHgqO4u652Q5PeNIh5wvomnGYXgGyaumNGrsaDijSUxaaO
wY5GOjKbP8lL2tCTJbM1mZRwRbv4XUhBFsWbANt5FzzFU4C1WatSWCjW2eQOscJAs28dyAOaOzHg
BuiyYQmjNTKCEx/sFIjTfN4aZXuIzfbEg37bVFzFLatDDQw+ZWTTKh1xC4kK3k2GSTV8G3f6KvCx
FLsBTRZ15NqLPPFA6BXt6+iU+QWDjNq67GqdDhYH+f5Lr9EtNNb2iUaoC9rAc+Jy++959YNYP0QV
3igYZwsv7m4yp2JbQR1sHFtY4Arve98qOk48LElzs60/WPF2CHzrrjcoc+g9Sjh8Uu+DoLNl+kpp
dwf4eXJzrgswWq++5OtZjhwAEIuP3pPBFrCEtQ4tEO0iyZl7+HgEBjQAyg+DteF07AxAHdZ8VrUC
5STKeGOCjltLkawpInwvRqNaZ4NNNiEHrhfW3PrsTG2oQlnmNQb6weJFiHtaCEcCflgCfDT2CW4C
kMKVXxQfbGCeKZV56ugVCDp3r/fxbaFTHdTo7pM0rCeethsLlmlParSqrTc/7O4nXbu19PTOiICy
jOmxVzHZP6R101P3htIesR1CByi28cjSpLPPHnp0l3k3WigfkZV2oyERkWEbUyygBQTt6SWg+Sui
xrfm1Q0x97N/+WZLiD5J9r0e++wyIDTFpr1OUIAKt117sJQWLdMEvRPC2TXhLGbDx56i1tuMZXYt
NR5oDfQFXpQT0/He0epL6sp6EVpguv2I6qOA2oeSyvSGxpibMoYLyfplIQcKL1SluoU00jdDZduJ
XbwvQTpFwPaa0t6VGLRWWVpQMmf3hNt6JHZbAz9YKvGi6+HIlrAiy5XCDGAV+WB3A2VIjKRl/jgY
UHv1cRZ5LGSyoUSDgdbbBM2jbmSwipnBRuMYi5wGG+rBAs3d+jUdYx6OPohX3J4j4oy+sbTTotrR
1IfWrnGdSEXDeVTGI60r8cQjzLiN4fFGlRR078V3JSQJIzWPRT5eeatc69hc/n9zN/Vmt/Xfv5tu
02hGoUS/T0L99Ad/2aYLHdUYzdg2LAcB+ZfrqPgzF0vhzs3n5txh+oPeov/ZwXSueyiNBmbGOdr9
g6DsEZPi6zloNPP98Q9s0137b/nHHZvdPbI2t+M5Mv/jdVSwEfbNMDTpxXXvhrbdtZg1AtJ33UAV
+8hp4MbiUXrWu5iKtWfdudO9OcxGQe3s2NEzOsHW7JjsbfPFBQSNkXU5EUiIgakTwLpUzptmkV4Q
r0GpW0u3Y1upotsiD4+NtPaOm181lkIMnOsm47YYl0BWqR8lko9+jHG5IkJCb/DosP/JQSiDulbE
VUitI+juu/LNER8dTP0IW45bBecUA6hIb+cHhbTiFdXDy5jOsbnhVxfD3qULTGdfZwbFwziXPIpj
LR2O9OEIzP0mr9uVPh9FnDLrcniOu2vK86QKbrrm3i/4ehpqi7pK1NswxOFpyXPrKXBcRfxd459q
wA6lVcdWtVt02FXJadENAQmw6M6ZDi17pjjdl+Otr1PnWra7MrhoyUecdtQvH1v2Un4gme77s1mW
r763i1uSX/HJHJIvr3vWuuISUjna6BbobXmXFzYhxho7m45tL3wexmcUp6XMqkdqFTMoYJ3+PJSX
3IWElUw+e/WE21e318hiRjI9OpaH4dO+bUyob5G1Gypx7ieLQtZ8RZPqZ690ON+Gfxei2CQNQXSX
34BBHWxWuA/Sn6Ehr6VOOxyeBXLYSdWug9Ha2TiWJuyrSn8xR+s9iN6mYm+7ux7ZvmZt2gMTxSEw
+OgiIXx1m+uBW6Pqy6+g7Tax7I7uYHCpw9l3LKeWLiKdTcCUWDcRKkHubLOR9X7acnfoeGEWaSdv
rOyhwNyMKsDAU/gRa+W73prkeuioFCOrsfEUsfFSmx3d5LH1jiJ2GXxV2p1VDTd23FNLU+/sMHyu
uNM2As9xIQ72SCQteIvAw/jadazluZDBLstAU9retI2S+LvKM3WOOAHZTGNy8yvMaogl28xZ9+k2
b8fNMLovXuUctHb6inKK5fT4jO63I6W2tOA2J/FTY08baa4z3AdVYi06kwhVaOdn0Q5E8VkJg/0g
RRQTA08oYerbaVnW2qmBXzbNCYLC7G/5GjUbmKxeJCEGzDinKmqjSciuobiZUuozOSwB1X6r/S5e
0Rt0wzeCjT9kKaCRLwjTRWZTFxXPcE7l0f7SI2uS6zABCGjKfRcF0gx2xGENyoUKSLqBuwMFUyd+
Jg1vYUWHpIFaC2atAhRQqBXlONLBwQ8IecI528B98XZItATW7ttkPXr9rSW7nRT96zghqA3chTpo
qp37aEP7SVseC2On2RufvB+cHuxuOfUwrQ2JjyWJUtzJMkgMZnwMcNf4Gu+VqVrbeHKqKr8PUoAV
9fDiTx8alQOF9o2xcLbWUjte09R4jrrX2GXebkA0+S2ybKtwtE5XLWG/5tXpxYodGkMuig9TNqFD
h/XbBGxVGA6Ld3XvJGcHS6qtqW1gic/Y7RmLrDeLzlSHwGdveJu6lWtSOgS/Dr6JeOcC3YtfWo/P
gkY+RXDW0wb6WvFAspzg0owCfS3hkuc59RLl92CE7S6Z7IMaOKBLn4m01Z+j4t6jYgTbyviQlChk
ITefiUpq3JrJdyP0V22WbwRGndY/lnP83JFPKJm00KXeE9c/bqzwcmx7XZXNLonyTSAntufpcO/I
Ev3WgWCnpeswoibJSsNXmoXWZBxumtE7ma3Y2JFN2sWGaYmTbw7VcJME6gsvoRpWWV7fJ8a4zQ1x
x5tvW0T1C/1YoghpElZvA7UXjfEe4I8sIv+rDLpl4KVY6634oDdqrunEDKuFMG4I4Xuiu5NJey4H
C10DMrLn0bdKCFV1D5nE90OhFcbCtd3H7yGx3cjfhTPtqUx3kQmDz8bg4kAOktZCV3vwAEBo4SND
qijJZMj6KjNY5yxHje4hEiW991AFrcHjrZUEB/xtq7mU0JXW/dBTQTXTawdPXZF/4sUEBLik3tHD
5eTrV0vSthBm2Rm41G1u8kHVyvzAnrU8eBRE1qGkaiBPN2XZPlHoyXmmTWu6nHduGj9qHv1rNvUX
Lkb6bNp3fiTX+HdJJgQM1WGisFUovDDKuA9LqigKA5cBETBvNYZkFFNU6dxCj3dUgJ/Y5B2ReeNL
XHjGknv5oSbimVob5fTQhqa3uOeom/S6YgVK30OUDg+elT3Tgb6pUO15FAB6zKwIiJWCVDIMtrly
sNg1E9kxJ8PDPlgQrWl5yFw5brWIRIVpfe/UsMyTSC66jpYzw1Zi6WfZg6bFW8OBjuQ32LdTLVnS
zsdrqBNsch66nvSSMo5uoZ9tpwF8oK2syV9rfn6eRoeZz4c3jxkiVWtlfJXVeDacByEqilryd80Z
P3w4oFb6XpJfmGNgMsOxQReDFcbaVgv8C3FwiMeTj5sEwQFz9bWWLvOKxwph0Is7v84/yprUsAlJ
bpXhh3e8Cki6QFrREYy1qPvejBLRrXTI9PTIQVzvSEf0DglYgm7zzIZppfax5XsdlJMU9yyGX5MO
cpBwhl7WPB89jcHUeKRU5qXV0BRqvG06vikv0F7tuEJreDVUZa0SU7YUb5HmUDddYZVcdhDVVcxu
PGelO8DMH+SOV95Naj5ykwywHOF9zqsjxa3Y6nViMY74lvM9L2N+tXtaEhj0soKmsr55HHQc6R5e
PZrlOaX0UzxW++mlUy+Zu2U2A/fBUEqtFM7lZnjSzem/sLd9KDiTs//1T+QwPotyrKNQNv/8239V
f/33n4sgfvMvcGqiZry23+rx7ptqU/7oXwMdc2XE/+t//Lla4mEsqZZ4/8oigv6qqaPPhsswvx3+
hv0XuSXXcBEXxD+cCVZ/+ZePuujf/7T9P/+7Jl06vf+dL/GLWM0lymOxSv0WHozZzPqLWE2DCiVb
nk7SRHds/suvYjWlXMwLjBSe7eo/oCTZxiJjOwAA/jpR2H8IJWlbvxerHXiWDAeoDiCm9Hlb+4PX
1hgpFKxcyRXWz/cx5xEtMGuzRPx0zXWbM5h+U9GOqZp6BBSd3qKJpcbV+GjiFomi/C3SPPLe5BbM
JlixtNlYrMU0nVE8lesceGLNGkVZtLUTNzGs4OgMIQ8TMVzcOH3oGnxT4sU2wrMdu6dU3jpQE92O
mp7RX02BuzT1XVhumvp1oh7A5vgMI4LwloCwvjL8aWtnMdKJXJf8Nbp80mY4iIOfyyafTZ9Bxe1R
L1GK+cA/md2cS09GjubRBxtILU7zKiibXFTwHyyCHtm4z2va7sMNseB10X4rDcyT+iaX+rYoVpJm
CL9RG71UABNOHi4xT0TUZvi3CQYx5KyVy+KsoBurJklTjswaeDtKbV1o1VbQhQzJBC4McKvhS/TT
ssHnDp5ptOydEZ28aOdma6ff+/q3Ej7z9JHaRPzDk2oOeh4fIWyqFvoyR0jLCdC70D1fFJD30CtX
NjieKP+weoJaCvWynzfO6jWKXzOXCUn7smJcylQHmCk1n+ccxi2Er4TeUiXXLVGFFtpEU4DabcKD
2W00rqRutZ6QQ7NBwxpk+hCHixmS4aaXQKVs2sKD3Q8ZVPR5pZarG22wcOrQypwGyVUrOaMVtxnP
ZzVfbvymQmPbVuF5luFI+/YedZzzszpQyEx0yPbyjlLjXZa7T15nviXoGDV6Rj3T6Sv/1JPr9wd3
4yf2U1Yajzmb0o5zlm4HrNu+9zK12iMXNaIZ8HOXOd9qNksnHjONxK4Shl/lADaIfIGd7ZW/Z0W6
NXUSifgd0REzf7zCF1ylA18OSOcknzVIPQb6jJP1j/MdzivgCstq2cwiDt3U8JHYCLTae9mhivv+
pm0amEf3vc72st66Fl4C+2w5lNYhCCUJMpbnnCv9rbHjtRHbJI+a7TSpSy4nfknFd6KWaL4uLeu2
dxujg5rh2c0nfYeEttZFvq2pXOmUucNczoBchrgsAfRrAe/zULjLojf3gQzu6cbEb2ytwoHeM077
ldt3195HPovFi1bXN5qGMDk5Wzdy6UqiIayJLKJI8aljHC0kF38/1w+eI+WF6nNJr4kVYjPQ3myM
pL5xnsdvtGzMq1CLMnR15qVwhOhBDhcnWnlPFcMI7GRg3CvOHuNJ/+bxMzSRvo1V9cljgKBicmWX
9mhnF03EyyS2imU/H4la9MVUhxAa3QyNB5iUtyJg9QSUdWI99vmDEcFocR9NtuyUS3XYvqVGTFo8
TSaSZ3JbB5fIPjvVbRYfWn2jQm2XGjQWczusgKC6GF6niiJW7zaiuCst66PObCr1SxkOq0ibiG8N
sx1l5ebRIRRP3RDuDYuXyqw3Sj4Kct8dgRe70Ba1MnZ0u5btbaojbXNHf6FiN2EVJtRFhXIXBd8b
t2POew7ya9PCETdoiirqQza3R4D5cqT1QLBo7RF08us73SYz2mbtq1/cGbSZ9GN/VHkLg2TbTreR
/9kkDr04e7+wPrvQuI79jCNZ6fQHNUhNa1SDJSh6WnYpTwjDc9e497lPo7ocwJXp5Qdr6m+5Ta4K
/3DK7WryizOk9X3XG+uSSRjnzSIypweS2rs0PjrNvhM+tzJ7YebNjSFIviKd9MGtmVKHEkja9ej0
GtV5KDZB0W9kfjIZ+uUdhBMaOOg6pa1Yn7tm7jXC8gGIQJP69LCv3k0dRocps2cqSA8tND1ycH9c
nfwfbR2z53bMv69h3rVf73/6939L//IvKvkbV5Wf/vQvQqbvuFzPHZaTHgDsH31jnm9aMKwREOc7
DNemX68qlmVAySZNa/1ur25iJzO44sCJAof5h2JBKKa/26uz7kcSBdOhGzaGtN9eVTLPzgWF8WTz
4Hjs6WkWLDwnAO0lmdRseNXmMe4pxJ8RZF8N5k5N6SwOKTamVWaulynjR96RXXW1qg8FYaliQsVq
3ePj7q74T3QqrNm+iFezPbAOpBv4UJk7mok6695VhxmK0clbfdgEzltWn3lKr5K5DQfCG08NNZ5c
mnJK/2z4S5OFMIvM2nvS1Ek4Vzc4KPtSh3fR3FC94SLQePCZ7nTaeCSc33FnlesGlJQfHij93PU+
U/2DQZMPkCG6lwEHYac1qpc2BYlDTA5tYmsynZX0AY34kKzmbiKUVwxMzWSZIMxPCnrvtNXCx1xF
294lqJOJz6Kgd0CN9bEKmw8nclalZSwHW7vIHFQclvixQRaEMoVqtnWr6t6fjaoY+5E6N8o0IHYk
1f2kvUrn4FrXikwt3QB1MlGFdTcqii9pvbTaL4olGemLNZt3eMGHqp4OY6doOf1sh+jbFJnXRgO6
PyOMCt2+GCR3RWSdXXPQCCeOM8sXIpAFHgnFl4lsWwkCk9pX4B5l/zV5JmNRdTTItRdsk+dsa9o8
ZPUOHxksEwIw3daDAlpC/x+sfcE/GgxaY2ofhJIrDQGuSxOM0h4cUHxwlYOXSWyjMLC4XNI/5R3t
9EMYLz1Ais7xOXbbjVbfCxoudJouHOI8Uo+/dTRgSO1rog/Ds1DT2ePzUVmaNfvErD3XMT8eu0qv
Pdm0amQqeBA8+fz6FjU0alD0SIu/Z3p5E3X1Nmk1fpKHPqsx3uKpOg7Drkmx/q0QRFcuQiSwiiTk
ghSM18ABhph8y/vHrnbPff4YUXvfo1ISQb6m5oOefUV0h6RY4fKy3moZxTh0i8zx+7p7amkcmbmR
EQ0kiiYSk0YSPVALfdEaBL8In8+lJQXaUum+hmpkRtd3BUdwRJZ/4ZXBuRSwDwmjG059q/znWN/z
MqIODPY+RASRgm7LQ+0/Gs4Wlb0r+5VRBdhF/JswV2+h+1RUPkQE/BZeQq+Hf9e5Jy4utyDAiLR+
yKBZ9sanX3SvGcdWNlLLwGeHtb3gVu8qpvOJ0lmgD8lX3+Gf0weYsxEegNGbbYmLmnyO4OICnaSA
xDwUO3pLWhbKLUg2WZ0yndHhZbBfG4zjA3v0fSPCZcc1sAvtu8iewq1rk3RD3SF050vnbZq19HtT
ccSniF7Zk3C+CuMjU9x0jTvF2OQc5zlCNzukLbWB7fxf2LT9jz7LyJb+o7OsZKX63vzpc/rLv6qm
+JTF3466/vRVfhm/hWVyprGhsxxhzSu4n8dveoZIuZJ+/X3aw/gzsVhyrMRgdQYEnYzGr8s5cEAu
XQ4WxZK6af2h8Zsv+Z/PNJ3EiIutHsMau77Zqv3j+N2GwZDU7Wy1GUgfLQY7hINTyWEpYveSj1XE
rW28R3il8SBKN8mURyifSXSoClbJTp9TfBC3l6DLg5WsyFuR93TWEFzFLglotesaIvGa49/pMYBy
Gz9lb1uMzq217FKXWYYAgWn0NvS+oiKoiHERw2S8pJQhQNEz7yvRxI9pKtSO7j80XO/WmiywpiiZ
qIYbW9HQJcth01fOrRuYr1qRr0w9PYoJYFvdr/VBkGBBCqjT8BBocwe0A96JuRb9KuWQqFP7JQ3l
0uv9O3oyZ9dl99TXTL9VCUWpCa668vnJ27wDI9h5gJUEFA0D76iMGCrpwTjaXEJWqorZGmri7KXp
uvfxUbT9Rw98MMirVWBMN03nvaZZtm2s5D5symIXObmzSO3wsRqrF1NLHM56cajbbi9pDCBBbNQ7
7hpikU2wOxx0BzNklZJ2eNnITe5NH6qh0l5NLyPGWsX0KTidWjih6S/SFg2hdanjaYvoxjJfyrjD
zDEJBzdt1940Sf9ZBenepITcCUEzVoIe7cCnrXE6WIHzPGTzgkBhPu72cFLVNur0/NLicqnZdq6q
2fhSNSarn9kMQ8JSJ1ecYtPq0fXb2TQzX/IWqvc+udl1y4GYi8Bho3EhmUgjH3QX40gz23DgmZ/A
pVbrat6LGhURGU08ZmwiF+Ns4WHOXYWYeqSkgpsDADZKHT6z2oqWRdvRyYMZyBU1gir2oDKyFwF2
oXj2DanZQeQn+QZOGKYmudZpTfRxG+n59xbvkZHnN31Y7goWfybeJETUVYdXyTI/p9m6pM0mphSx
tZ5tTQp/k4nPKcHv5EtSOHFBmDe5F125EviihvwtwyXlmyxrcU3NUJQU2LbZ02FEXhpvVcPb3WUR
6+K5igVWPQ7THodO6/ZIu7M9S7bJNvHoJ8W3JPeFqW1cBf8iaCgZH3TedFMMWdwo2IO1IUtyq9kN
df2Ex5z6ZjYKoygHeI9825qsqfye949JfPKgdih+4nDRsHcqqvLAW3w5QsIM+PaELy+Gn1wkPRW5
9VE33B5woD36oieHUw9Leq/2pUP9VG1TaJlja66ttiZ6PJ5bJHEfmpJsjOepj7ZQXZB5XYZPbUlG
9ZIiFpsTyg5dK55HLl7qcKiSlepzNA+2H8V40H2aWTGSGTQgt7G7r+H6VK08qLI+YO85BZm3nvue
DU62zsLXGTbWjam+glo8DSaV5l5/4cpzW9ML38nkmKiBZD0LtCBxDypxlkJDpI/as2aivcQpBVdx
Bu9jaJapWVJTiaClKMBoa1KYdhK+2Z1/Z7ZUhlkxDiB7pPQA4gamefLuedE82mCScGwbLlICZEi3
wUXUtn5+lCaE1rw++FO/qgx757eShWmw1FMDNld1zCrgF4VrrEq28jSgQH+tP+en7hU86V3vmltT
xHB8uGss/GzYCOWftHS4MrM+muCv+A7yd5drD1FVUl0J8o7oP/KCfWoRB/olyHGsiwE6krJ5GrEe
4CqaxsOiG9RGA6+xzEsWOTBllqXendveXPd53259AnIM+irfixIfQxGG2tYsC7wCRrwrIPFpJWWo
Fv1QtCyu+8I+oqUQCNHbRe0qc9X1+kcc5Nb8G1pPWneD4fKaIR5OTl5ugJzewFqC3SFYzHtBunFi
rbqpvOklyjGMAtzT1kbONarPopPVCnBxugioroouPPI3ZIcld9pw03D9zkOCwlLt8FljTMXpxTNG
HIMpvZSKmPAUvjsOC2gb8LkPsxRayyEwIbsVV112hyIvDr1UgF+KcC5H1b8FVf6tq9WG0/biWP0z
3Tchhbi0MJoJTV8sL/k4S3uXlVBP+pbe+ZAYBcZBGdJyXCb3JfKq7Pxqo7LpEGdKLkuVHbv5SPCg
LcQWBHQDvaOuFfnpsqUUnF0WrHpnozugbtmQfWXEtvGWfdHYvTUMVvum8PYBqRZ9kjtsNZugKV7U
gDTcspsc9ceimvY2aSLDl2fRY9312vaIMBofc533KLvsBB9qFmmrqtEfO9e56F3NFhYf3hSqN802
vtc+y6Ixpvo5EAGfKb+8q8DiPLpRv/Zb2o9qnTUiBafRSF+6Jg3g5sm2ga26TTNbrjp6S7cGSZzQ
qmAPqwMHxDm1kl2i4/Bu5uyNxNKhuoxxMt1J8OJAdCsk8IrITutWNxYRnqgHD06kRxDtGYj45JEC
v2Lxw5L9KTHklNmhjYtk5c7RIOHVa4w1DBpUk5akhxwVGUuHPFFaoIHPASPaVhjL57yEowF9nWNI
WvuZdURESHWbCx3B3ugEtbWY0jWDtwVZplb11sq2Am/pCLaK9hx5IsHxBo714DT294hMlEM2auyb
76HpvVRzaCroiE/Z5KiET6DKJ1mVzhGrAZ4ZIq3GfI+/caQcK2wpqY+sS64lWIODufa4PYjyg6a4
mzau2BRGvJdTxQltstjehDlLCBz2Yp3IIWPxJjbSpUSZORkkGDzFRCxHI3xyJ7df9UGnna2sa9cY
Kt7cEYsjHbucsyWi65xkidOQ5rYCHdxKTobsFlQirFn7B18pQGwC6xCx9PmNHGe5uZtCPwcvS+dc
kD0no722vexWi+0NKbStGJgnDeoTJ9YbNQ3O+yxJDxrLwd7llRFd8J0f52F0iwv1YeFc3LhxRmON
qMM5kuOyCKNTPQeD5cBLwvEjEltCoGu3sq8vQk4IkQUrV4iURMbkNrWKaJV39XBNB1B3Ye49Kw/E
2JRE16nN3h2Dq8skp4GCPvuYGjgD4kgWe6fSdy7PvFmArJaDr4BUCpqaNU0rbkwqehvydH7VeWdh
U7aczXm7cU7eJXMGbyrlpZ1TeS3xPKqndg5xPbzSxgaPpFgXdsPDtyHWpzusQSrTvYZz4k/hTAN3
hfI++I/YXjUewPmzQ0wwibWdR2zQC/wd17pFPSXrgFihbN27JsiBItqYV1VZHXurvvMysGRtFp/L
sfqUnbKfB6tPjp2XgzyIk2bbwRCtqprptIFMOvcmsLhtSGHNlmIbS0HJzpw+sHFV4eOf82X3UlZv
+M3rk6AwcafpWFY63b/jlNilCO96LXZ59TmSiJsTjIfA688GPhuWgDd8Wpsjb1ttpVkxgBEj6ha0
qiHLNJE8NLLwV6yN63VTGw7SF2Evj01P7nbXP66k/jfNIOFY+Edz5b//Wx/95V/nifLvEgR++gq/
6qTEjlx/XpoKHcTvjzOlgB/I/2bqpjH3/P2okyKeGi4zqAMfeK61/XWmnJ2g6K7CdEAuWX8sYDv/
9f8pf+SY0J1oDgJBbJDz/e1MOUzEEfo+tpbDl+JCCaEEBf6lFSc+aPGnCZpkeNWrU8n7Sa6Us2G6
qp16nYG9b5GOtPYw8RjX2888gVTRNSQTDpTJw1hdTLBdXAqVX7X4gSsrsfgQ/9CSlQQkzyOc8hCc
OYzATfOMuQjqUXUfFZsb3tSUfH0RQfwQe6gCxBW8hRPfdRTicJDbXFrfS2bT0lzQbMn8ZcCa1fm7
Gp0AznEILi1YviVuHzW5W6m3N4HnnOpmx3f4GvpA2+eKcpIoaxayGiTYUjtSHmf3a3in80JI3nVk
JlJv18Zz6GVj08vy3jEMWHxp/ifm3l0HZlGxfxJr3z1oLK9geMIdKK7p60RVt4YtBgvIMd7gHsnW
TKwPBAH/g7zzaI7myo7oH1Ipypttl2lvgAYaDWwqYMt7X79epygNyeGMGKJ20kTMgkODD2h0v3o3
b+bJyUHYmkd3Oo+sjzpPiTEqrbUZEdHpIZ11D7R3jdaeFjV52HXRxY+g4iygRvkqDIdkk57wvxAO
ALuAncfKdxjTIy4shJgLx7L2fbbFv2HE95BwF2w7zD6gDZRNC+qkq97Sao1VzzqBBeDpzP+0zkue
xIhN+crvNr28QSV29EN9NBnmMm+46i9Vu+ml43hDOZPbrYUU/QjlmMb5Blyn3N1n6Tj0q4Jubc0d
BzTuSzB8yeO+E74kNGPusDLnvbhUOvpge4SSiZomZKApyz46Rsrgbgtqceb9NDYYbze+/KyZBzZ3
YO9Ht333KyptTkke1IRTgOqyK+vqo4gGnCMi+qWxahZxWO2/BJhzGkFeObubSXJNaVWSXVI+k7WZ
kZPLsQA5NdhKvmtMRE7+KGXp57M1QmuEU65G/FaNj+STMvqZ/Y+WSniDdefgkWHJcTeYnsFEmoan
EiG7ah4CbTehbXOX6wXMAwBSGw0BQBHWJkO/mNPDytPvr5+r/69VPaDqf3b6Pk2f4fSPJppf/qtf
VTwR04tMeNNSVa7b7J9+VfEsmRPTgpiiE+1clkK/baYkPO8crchr/OOlxPW3E1dE30Nv43ikpkT+
S5sp2VhO1L9PfC57M745jD6Whs3n709cbiGCHDR0M2qjvJ60p0ACs4S3Iv9uy96bE4pBeSzA2VXX
kzCte3ZWBLFt8HyreqAIM/2U+0c9AdGhNCRuKLaanuqo2xty/ayktC50Bp71cVUXWFPqN4i/UKBA
S8XKOiyWXEmSWW4gbXzUFrOGGUqBfUinkLS0ah4njT+ixT6BAYi/Ybrw2i+T1G8DAnRyA8qDZGMO
bEa89Ca44PRt7qRbl23C0djAet2iqz4JzT1kUx5gUJeiY6B/KmO4E9WHQhK9iPk2Etnhh/5ez69S
UJ8Dc8LYIkOcB4+XhJtM6R6WllY6ncqkcCp8uXLI9kOiLzKOPbS1CwCAoexcEdJqTJuztJ9n4jty
bc/EIVUeE5ZZbC10pI56x8B8U0r5uTVUZlHTzgrrqrbdKq2zY8uKZuz99djLbqqGmATPYirs6y7f
1cpwrYgMEbdiLOzcUX41+we6XDkVxreeYyhEzlS4yr7V3bSTzOLQaGdV4EZJu5yCvddf4odW/9yD
t2r0YpPz8Oj94WLWIKcseAx4qis2aiFpOhXVhWymoNTOIBSbYTIfR8N38P2BGRg6iABVeGJX2KbA
b2NjHSg/La4/gcqR9HuoryiPe019Y9lDMzavm97s1RbD+Rw6VUjqTdG4H9utlmDkIR4WvWvtzwDN
3P9q0CRMOT4rpSfzzffBA0hpZ0QxtMT1FLTe8keGQMzmOP/QWuXJwkwV16LHWLFutYdcVE4CRsIy
SE9jjbrogw3KGZEqoGbwBHZoVz1wUcPI3VggiDhPLojtdYhlKCet6VMQjgER+UYykQgz9qBQ+Ikx
V7rlhOzeZtKBXQQfuqBaADmEgZEi2ty/RUCjIcFWPP+i8CudRrvRj61O76cJZaOVnlRyptwNpPZO
NKtZSwK6HPdsHe88tvBrKdYAGnN1W8vdxUwivGRN7Alaeq01GlHw1lR0q4Sa1+OtaRvLU8d5FzTt
M3u4SxNT6puEO7ROJJb+JbbCrV42mN47V8+oKM2xVwVrKfw0RT5hshewEtJH/1O3+LrKeWChxi/c
qAdQraUbyucsOTZpu/3rz4v/o/dwjto/exL8134HBEyxXMT/Kcf0ly/x20WcmD9bnF8aqHSNc/nX
xwIELQinOBq5cf/Sxf3bY0HmYi5aTJlckZcNzu8fC+yOINRzdcZh+ddQXlBt/vGxgJsUXwRRJgOc
Kc+m3y93UmtCJwupjVcnM7vOhul2lEdNmrgtUZSE6txG9XPDOBj4noEYvyQu5Q28VKa4AZYyeEWz
devuwVJfhd4pNMM2Jmoc/Zy3rH7UB5Cicu3WfnYCAnqa2wEkiIy/AM3Cbww8nFZXuIzc3FyUPTrF
MWm+c2N664d7XAf7Sq+f0inkQZWVRzl8ysrvoEeVpt13RpTS4l0lviJbMR07OtmBQr9a6atmguaU
Ly0RsKR6NrLcLXAUFv2mpmgcyYfpocBDGHlihy45S6dOXitLg5R4mROBbidlt8CMA/FWiBaj/vOC
MrQovJHxA00BZorG8O10uoc6RgLNqRUn7ObXWIYhzE+a+xgiJJTH5MGgrURvgWjJnmGsxYGuP3p3
EHrj+VEYH4poeqgQckwdWX6+DWmyG4mQI4pl7TqJhzs3P5W7ZBg9xzrsm45jptWPWj3ZYfil+76t
cBTpZIH8G23sBPj7VTRBTaUOEtg+bvkWbHTJkdb4GaQvCQ8Y3VEceRpHH288yDGkVFrKo1MOx0Bk
i65HV5NDE1sdqy3bCNRdzZFq0B/KzyWgkUCG1rNTYCAT9topTAE5iOuEoxmZFNaL9iRyZKepuB61
aaWnnQcwjRrClcQBb9QP3QjliK0Yh38zzB85caUGZE5mULsE/lPqrEdanFy/VADXppus4yLsOzqW
XhHPbazeDMCDg8qjGH1vnr1Mp+erfCEcy6N717eMS82hKDs76TpHEcRtrRpExKXNMJB732RiA96H
53ETrMua0pMemXWXLC8PD//YwGwwaJ5U76fFHyFA9BxfiwDseObT1MhkWj/DO3Dq5ljhSMwSV5N+
cqxvnfxW1mBcaANJIU/Q/0m9mj3G1oNJiVJHK4kRlITvqShLn/HgU0iWvGVJ0Ts+2/5+cMharqfo
JxwRPJOW7BuuitrhXJeLS9pd04peTMYO6NqrrPpRe4y2RJgn9UtJ7oJMSl8xaYxvqDFVPgdELsO6
0TuS8t3jPZq4zxl4keoI/G+jbjUW/xoGgIQ3DKWWq27Yt0S+K+lRVh5K6aMpv4vspmIiwLJPkeSV
famPwaDUYPDEKwPbQaTzCsaW9Gjwu0XsYT2znfyXDix49qZld599IHY/frgMEynWkw6DQ9B8RNgd
kookDPX1mCCmxQ0RgK6rF3tEzuSWfJnGvcY6EQGNsrBS1MG6xVjhc2nJWEFqWvM6Sp8R9gtJ/bBK
mjExZQz6YSoEri/IZlg22EWQJ34JMXI0GDrGwFoPzMFW/AIRpB+em2InzdsQG8igbifxJKnn3tzC
HwTiNynnft6p+qM6h4gM486M3hvtOUA66CsnSg9dVCJ7z6cahSsz5l2VFU4rfYn1y9Dt2uHYSfQG
JPh/8udeEB/iohKBqQpveDNEbKmQOdJ5iYa9jPJPTHSD/M6QvPYq1WCt5FLgY0qVLQ6og+JYbdum
Bb1hPcxa8RHSoywXARM8+BDUwlC/692FXjhtmp/SQN4IGIM1AdarQr4i3UfU+QD1dMTiYSypCovA
MkQG4dhxZcnUxJC7Z3sFs9crwyPo5PXAylEfidvQRhpw/a2S+E3K0mPDZbwjTptQ+JCIjkkKtWmv
fnEuSKbW5WdkZms8X0SYpl1JOEShUyFJDkH30kvrzIo9mdaFlvYFsGtuSRtDsdQy6PQzGNJXL4t2
xrs0XOob9IBbDlslWh2MgD3rkqmVJpzQpLBE+h9k2GIFfRATbvoCbxttJuyWIdv7AF/h9JIZlax4
LdMqkYjSaiH40/jklDhGZ3E/YbTjipWomyDe+ks7BS0VBW0VUdPToIZJnHz8LkNoUei18Om3MOi5
mIT2paD3Ylj6L8JpC5hiX9CLoUfLq3xW/XozZYfJ2Eys1DgC1lLvAjqGCI6Z3aJpowBxKNO80ZnY
fvTxVoPj7oBeiMl6Io7I/JjziW88QprnBj+4ABxZDJMNbPwVPgDbaM7pyAAV9YdYqCmS0pwqEJyp
rx5pP5rh+JS3tBfX/zLXOKbc/8E1rn2v8yIgJfNP73G/fI1fx3tEchUTKfO7vqThf3ePw7qDf3Tx
mHKDWv7c3+5xurRgUlEEEAeWmPzv7nGM9KJkMvOrXLyIvP8tNXT5z7GdwNF/poj+6///vr0IE8Q/
3uNI9stgwCRJIahDVv/397jZCiWhnWn/y6vNkJZex5qxu0/RrS7PJW9gUyvA0WcEJ9tnoiDbIUhf
FDSuvgMrlrD2VY8w3nqKrS5hzcYl4Mn2BvG4i/oXObxTf6ij3IUSmXKSIanmc4w7HclubWDRXJct
D0REzQzU8NTFu1r193nFIEVXJNcgxi1inhIZaOz2p7Rk6gxFHdQZRk+UE/wO82Nswu3xKVjPnVKc
3wQZAnjdQ5/w6uFWTUunvCJdI9nrhAElkIL0LthU/qHQRfaHz1K5qVLfDaCk59uwX6v9gzawdg+S
zGYBb1P8dAEl5wAgPMaDdprpB+6Ch0H6AnbsWKl/afThpPRei7CYY0JIyfyb8vsofPXBuyH/JCDv
DVUgH6peang5wxBAIigJsHBKRzXMAflxUtVNSTg31ErM5uNHrksHnp/HcRr3wTCcclmid+s8FOHK
rPfWfBpZ3foKr3tdzpTdDB8x4KUB309R5Du4QQLrEiXiDrjA6lXtwczUUxPo76XOw1N4MOR7jKEq
V76FNtlwB/hMDGshbJ+4LPjVORVgWQN2utds0PlefUjkc3KRrWBj9RC0YvnL7z9rWoTG3hWFlm6T
kFCMkmyhD3ojD+q4zbcShtNE3NXZmQ3+YA2bwj/SZolgA28uySjzoYK0JvA8css1Y8Ryy4eGgEwS
3hF1Vn1NuZfINnfyzBm3mCw+h9NXqYo3uZ7dcDI+BIkrgRHelVw6mX7xONOwMivqduYKBj3cmaA/
NeZSEgcvatBgb5XHuhK9Etpmq7+mUvfA7oIq1+wUdqFBl1EIapEeaCV8mMmLwc9dqc2H2BAjZF3o
hD6kSsN4DkbMIuWullAWwHaZO6Wi/AeMp4UJYjA8Qae7Kwz3LJC3Pg83CJv7sXiei70S7qIwuZUZ
6jQcYN8kwJgbbw2CR7n0sOfaUvFuTE9m9g014ab28aFRzD02V9j33wZF2JZR40bp0Pkr/amjg68g
q10FyaEWOssZK1KshbBpLWqQzFjFfhG9S2X42hKI4WHrxlnsZOS7yuzmj9GS1rhGmrbSZcpB64LJ
ojpHxpmm1ysUomtrmI81JATRj7ZVXLhajI2rUm4jGak88Z8nPtXRwiYX9diW5YrEhTDwqLSGrykD
qhno8T5LaDfMBml20LKTBihb5TZBtK1D7rhTxynS8oOFJzmyTr2UPNDQZ2tBV+9nFd/ZmBXjozLl
AcU0JHyK/ozr4MePW+Y7dhSmfBt6cVukDaA3Ud6N6FEEZiiBa8XDyABlvkTjEaKpI+XHyrwFtDKF
N7OwJZg4pbrhgGGt3huHzgp3Y0RjGLwxK9hbUcXWtn1WIvngazo4q+qkJYObI7tZQSw95qMpo80U
gtuOPHSTju4InAEcn/1Ty9sWp1XtxVEEHW2s1ZzRNsxWaoAlyi/J5OgMgvh++PTmF8U6ciLgN6Zn
nQzOABhewDohWt9dcQEjVGy6Jng0MOnlBm3LgmVeGjniHMyKzxpHYxsLJ3nKIrZCAwVk7SFJtAMp
/Y4EfIe1qEUX7GoFJPRnkhNluhg9bwmy0RWxKBjx1ZcU3yAtSPL3qFaOPH3yHaVSwLaVznNwJp1y
NNTMTvA/N08FcUNurxHQNRoO/KteJbtKTyHJmf1KCaiTzq393CGoZhJdb7UX+G7Sn/z5VTQ+/Zld
suCU0g4BqtY+0uog9fXJEoB3iZWdcTdpq3CtNuDpkDMddcBpQAxNTdAyHyueLGTk1Va7FoTYpUDf
JvrsqAlvwnn0MuUblQ8fTrjpdMHDCkZpnPnYqTLsAl53QYCfb9r0IvK9sfIq6+SrzLOXKBguGruW
laKnR3Wh3bahm/F57+GLDHL3M4/qeshpHe0Ccn2zhpeiQ5suBG6E8wSCzKIaeGNl/gWP0Cqc4BRi
dNfgePDsX5Vc/vMqx9OO57XmNOJ7kfhl9sNNUFtPI8UmyZepeSvKizX5GFBw4aVuXF763tiQS0Kh
kHZF+tHGV4A7NHssDoZN3r23c+c1EeAHdGctexiaCePZp6TurOqzVbdJvpsI9sW0IbLEoxZixgbK
u5OAAo4Y2itsdGYLHpum4LzjqLPEvUr9KNn5xArB18Fc1N4H9TtM7319m6TbJaN+zzakzZK2G8tw
pw3Tvoc0Yfo47byczhA5ga6GRQBvVrt8tCYydVI0kAq9y9W+VyRXZvZuJ1ugvBJDDu5Y3HdkZeus
dSWDZe5R1j6rGkU1bNejBJeBFz5U3CTQN0EhOgjkXtHhIP7wieNOhXFentG0fNzrQbvC/6PrSfkK
y21d4QfKAF8kQ8+FY7GplEHhvwfyU8sbW0EmTYXgrZpmd4hE25hBiqgamz8sypKylSJcuDEfooxp
klKULqPSIE6OHXbUQOJRHOYWC+a2gk+TntPo5PtnUXysrJJtrnLtkWe4/Tn5HF/mQCK7UIhX+JKV
XYjGgU71S6GuZaq+ctYn3BZmJn3CpmTQ0hX4za3fDZtUcFSitIvpdF2DW5bbbg1jDDFao71O+2gA
SIwyZlrDgAYnkwORdhIKwxBrsRvzGygHMGk6d6meGLRiTSwxye+lQez2DVg2MDGxWJ71SD5Z5gxM
ob3pY4jInHnh8sdqXENwQje5+IjvcS1H5XUGjhHw5rCAZTQ6HsqmehBHgPu6rnoNaI2gsk4qVb4y
yI0ACgwQEjw6nERWyR9J9vTaZSqRPlbzukXnpN+cZIvHd0SgkmoSihx74bm3qPvJt8XM3WOqvALm
jUmp+9Jq3s+YngoQLxspZLWblihyIH5ZQ4XHKKLv21ZlaIMBBwakEXofCQPP6m7E21Lhe+kqweY+
WH2JEMWCqtjgkdmbqW77Srvj6+BbvDeTA2/EEtah8OLXfCScuDgEMTchj4Gtl655qK6rcthHJUeT
+BNW2S6MjMemrE+d8snQ3pTrrnLMbh+hLoVq4ZF6TcyvUSIICGnTRxQU3TwYNjiRnXF6Rj3ca7mx
krAtGC28ZxZuRYqeV+wnK+LtXhExYtpPq5HWGdJP3c0gLx7yO5ewYRZZ59YzuRiQcj1TP8X3XjJw
eTXSoySy1uG5cRSz4lp1ylbXeUhF072Sx5+gx9ZjsK1vdR/fAM0kelqdFbV2FwKcVvZIMTtl6JzU
Dz01H9866NKGWV90hgDX0POTpV3+dWZH80+tOPZv2Y5/klakZYNF8XvTAmuA9ctUCMveQsangvv3
YAXk2CWpCMr+F6Lv74dGRkKN8KBmmDoz3d/thNH9DRmlXudfWUIffxgS/2xoxO7zx6GRZAeBbyw/
C+YejNvfD418z2NSySKY+wL2apvCpMzkc5RxUuBGjAGAtl0LDuxx1s4x5rE5SY6TeKw0xcW4bCfa
XddfsLlJ+m2Yz2lztbJ03ZXv3ThcjegxseAF+armJlSBRXj+mgrggK7nXCkA8MLGpnUaJu1eFrNd
JEELKa38FAvHJqYXkSzihIOwinLakFxDhFeSumowUOyFc9yo1j6Gw0IvLupAp/NPku1NMm+sceuj
UNH1ILti0rWracLK1seFp4hlDGGh4mzXncSSkmu0uBoTbQGXdr2tR0H9CrN8hwPODgPcI8J+0H9M
/zNSiCJv/YmEwLZsPpL+HIlYR2e53KZFv6+js5AaTwbrWYyEGtzRdO13xatRMGy1l3nmmsSukNmd
SD8WzKKRnzKB4aJwQ1VF5otv4MLo7hTvijkeBcETYvkAxRieaubN+W1qzTMLengxoZeCN48Wn+eM
4dMEYbMqS7hLFXnqoZa4z7F1JKPHtVhYaX1NnGOxjUpWtB1EThxSdfhJjfKjwV3aLDZTg2k9wHeq
BPzKs1C4V6PPWEKArsK9T+/J2aAXoJR0R8pMr+fhxSiwgkJL8Rl8SKlwMXoRuYgCCG2DvO4MfV50
XZaqQn+WFSB+QRAqXqR0sV0bL76cqLzVSIeiZlAykj/q+lpbbJiSP4F/wphpBNq9kD9j3JrCsJQt
m8W9xSE9YeZUUL/NnJ4TJjcLT6meh3C9aCLJjJexksmcAEaXrHtSjVis2M70Yb5NFoeoFj8rYSx6
prkU0eMgrQKqL0V6M3MReYKEqfwiYP8ceaPHy20vKnmF9L0qjW//Oiejhm/kvw9yX6Lv5L2e/pbl
jr7/0TLzS37s1+NRVLHMmIYoGTQT/e54NP8dhU01WY/iQlQM/tDfJDVVlkQRSJKCgfEPuTeFYAcK
3P8GO4PLZjn+/mCZkTkheYRbKr6eP2pqMWaQnp4wYmg0P48vLW+Md8k6C5KD57YLsKthDsfV3fkv
bLtY7wBuRsnlLxxUD+7vCuqBmjmIycwQCZflH+KrWb6pDAJSqzODShV603CQH2UgkipuvD0zm8S4
8fbYwZcEoZYI+rYLkIVdhOvh1NHv903PBCXhs781qnMhb+UAV5tL+yQoDdAhqTN+dW9ddhKb56R3
bkm4VZd5g94+ZCZrxykZSwc6drX95I7q2xyyn3HlboMdUBQ9SdwpBiRdkuscTWsJrJrqgJSpUMrX
GCUHnIBQyNsTkKyQPnrNjjkVI69dvO5uoZPfeFB7PsPck3dG55EuE2o8OdtRY6TGFVd4GL0pSgtc
pvAlf65u6Efa0778puzneg2MD4Uj45Cg7dt3EPn8krOY0C82cT65zV423CFeN+opMt1M9hLN4b8h
dpDr69HyUstj/VBKtuCCx8wKL8F8iDkSOQbyyIqG78lheRFiPGLijKGP2EVCasPVX+d9GNMPCFOT
6RTWmSPQEdIfc+Mhrtb4lWlaZiy0oIb5rCsOE9Qd4iGboWXApE1uowSvWuiZX9NrRs0kZk71iPMw
CAq3zzdKuaZ2xWOgQ+7HhBL6bm45PpOk/qDz+zuQ9wisR9E8VgGDooMmoooeLzv/IQV1/Nlj5xXj
4qXU1DU/mvHYvtQvMfgv+lu2+nZGQJBcaUSmDD0DsghLyHzTBDvr0Y9d5tSIfctr8ty+6JqtX/hF
EgSSgleVr0RepH8iUeDxu+UHCeJTy0ZLOVe0vIH3kDBtNicq6Un1aQVkaID2zOD5acz2CgH6FS5b
nOwyvEV3iT/yrV/ixoanSqbm4APUsW681P3s8GQOyXiwQA9sJlVTBQWwGhUnNzEkDfcJqBET7Tsp
GELtZHyw28q7CZiksZEAArXr/C7RHiX9BJmbFLfAtKAZrIaHpvMAsOR39OkK5OkKHcgdAQvZ8ltw
E4iNSohldqbvsQx1fNk702X0on3J2ar6kH17wszaUypPHtuNXvTKo+qk9qad/Njy2m/6V+MqU8cR
utZKfMcDhITwPBxJIwWGLVITDOMZfl53KLABPQEmYgYSvR4kwVrfaffBrlzBYzG+y1/HPYJxwcuQ
r1YEzXfN6iiyhLQH2wGbQAN13rpc8iXMT7Z/AA1wMK7KFZxnrrr91nKn11DZKC/iDjfAztroxwx1
BXRAtNqbOb+K+mC9mJfQS3bsy7LTROTD5V918RzZ6Xk6zQ4o1890bbr6EcUCXpJLBGJDbARK3Cmz
o6O/TR1sBEeBz2h+oQ/21FJKc+ZwI8Hm3thcryt7IITeroqHZN3zatuZzQfDfeKDf8+f1HcI6968
ljk37d1F3kr7M2Wiu+ZROBHKu7CS3wS77hjaQMA9kABHFu8vw6fAe44KIGfeiu7kllvN0z4lLz1L
KLZeu48/EtiXK+0xODInQxY6sFs4SOt6H19Z7o0flR2/dke0xmjXfwTH8tbvWm6QTugU3/PGhNlI
dJAP/Ko8W160a8/aBqo3zANXdrWz9omesZw90zFA5V2NjvkmbTkH7tEp9VeKt3gfVkFhs44WyWXZ
2abF2+FYp2y9vJWVlboVeBd5FW14dPceMUwbnE5ef88eINWOu8nNt+oiDDohBj8vCDZN/8oxE5EN
sd9wHUTv+DP3lroDqWizQKXDB+3hCdfYrpxu07ROpLt2IEMMG7R9wrXNB3hVbqPb6IT2ciN2otWb
6Q5IqA/yg3Ye3OlWPEh4xc/BKTmRSeZDdWQLIu4stzXiQwsUQ0ycUAXWmR8sxNTj8vnlZ2sdQlqE
QBwhAu15rreLeeAJELkSgaR9jCbaTu1F49YJ430FvD/1aLQzAaYVvsIJDaZGLS6bH6roMPXpCC9a
5UXNjkgOPvDt8reHdTDCnlpzzvXZPk6/E31jcKU1/bcRTpEQ2nVJBT2f0TjGxbmCHbwiYi3Cj8dI
Lhwos+wFHl0raJaHkH3McqVr9IP2i0U96Z4m4PTEPPM95+mADPAiR2uOWYK9ECllZ62lG//FSD8T
3oXGcSEkpft02FgFRUR8RjflcKyfTfGR+pNo8CR1hZebebkJDmK7B+pYWkDQ7X7tvyTa81RuJ20r
Da7ZQrS3OdKvg4Jwyrx0U8w7NNogfpe+zfKMmLqSqlPK6SekG1Fl1x8/Fh1mTkcst4p8lPJr/NhN
e4qcVoT3YsIJcrMNBVeNPeuy+GK8hJkod/HiqM3TpLkm6fsqPbBFMviZVGRiOkShPVoCQWlXADB3
qGt7ehLyF2QQTfPqtZ/tg1sALFtbMQIWr7yGeGEKEgsnDAP5oy9XdpAewGxxQwlYN61bMErUor+r
lVcSYNZoRl1Vu+RH3UXv5htwfiUiekl07mKsjCexJiuw4oy6DrRUQ5KkwJmAI9+Juhqe1E34o8hn
PfcUa29yc5mcRlhjF5sME0Gps0Xgpvo1nR+qzjPtMjpBNIVmpTncoQLeYt2lzh9tDnicr/FlYaIG
X0PHRDB89kQN2uhUjCQKsUCmoKtkpzukMNxgDyvQV9fyWzE56bCbIpJ20bqQN1LuUQBVbeDiH1Iw
zOGTVPJBf5dpY5PBiNAL0tpK+NVNn/om8uS1/42XBzJnLnxlyibe8XXlGPnpnAcwyWxhuqfapanW
3fhZx27YHQN/P6HXJo2tPyrVG5k3g2N/o35IPEBAaT7jiNF9nKzrVJpXfTMRbV+sUj0/zDGWNpJL
XLd5UlxUKVF/VUTPoMy5bW5KwmMi4uzhDFb4sFBuzFzt1qevsPoR6QJZT/H7TZCOdX4NA0/i4PaT
Y2F6DVxRPu/xU1DdAiQqmyxqX2/9+ciWQUTuhw6uugtPjghqtB3BCllurG/UhAprD/CQaMVbajJs
kA4eG0FyLEv77HNA/JJSA6ylonAPWOS0/he/MeMJVGpzwiwjdUeYq2wguG28ZmnrahFoGW9szvwO
qH8xhHVs3obkSL7wRaH/JUdtBQ2Lozxj7Jbkl4a/xPNHRXbJ3U+3Q191//qY9v8688B8/WfD3N9I
JtF3M0//TeXVL1/it2lOYl6zqL2SZMMCSPKr0RWiq04dAQ4KmfjBb4kz1fp3bLEULOJYUFUFE+yv
Bgn+EW0iQDHohkRyFv+aQcJS/0nijFItCHxMh5hujcVA8fn+GFEej1D3b1NqQKnIgOXKjZhBgEqc
osJbACXAFUOCA/4AJzG4V+YbvRmjALFxoeDX8aX3w0PF/lUWItouONVl9QMshZtkqknJEg8KUueu
rp2sDmacqKzzvLdD1j88XmeevDxvTImO6U0jVusarxLLlUM5XiKwEgQvq/ZN6l/QdVdD9i5NPyjv
FNbNM30iN1OCRrBNWwClrNvMTl8bHIIyCyZOX2PcA/qox6vhc6pzz1DBJj5NPq3Omc6NUHTCetdo
tC8ZSDBhRHv2Q1jxgQQfBoZT13gUJ68qLOXOgFq4ba3vIrYl+WAU9LjXQIjwQXzn62o7gGCAnGlL
zVHWvYlt4Ai1bMIGWPEcXbp6/DTh2fsUzvkhDrpThx+1abCTcU3F10Q6GE8CCd+UXSdZWkqyOMV7
GulUutKj7EMSIHmrHNqlKRIWZYIttYMYSHbkK2hDhVdQNx9mz4HcXVulPJlBeOp5RNTZ4CqJTpFU
cR17rssK+0MpOVVNeZpEy22a25KiF5JL1t8LIinlsrVjs2Zk9VkK9V08VDsjmzd5RA19I31TlvPW
SuMlLoG25jKd75oTTz2DZLgVJ/3WoCiZo3Eb8+mkKsW608tHOQIvYoa9E6ktGLMSydHCswlvIG/x
4IlJ+R0qxNzYbzYdbZut14hcF6lY2aAiOsEs7TSr3Fdpu5Yz4TahSLFPJj0t20rH9bVLTfbwyzK+
SMd3un0OQj0wKyWvLMKClWKMDB3ZNTAA9BhUCrT88jE6suh/EqkFaiMZfMiAjzI4CHgNCvktLO5V
mH9monUU9XCvw3elpiFJodRJJ5VYXNZ/pEX4MkHKhcjsWAsNTmI6jWVHFl5KWHVs31OIaHWyBjWX
+cK24eqGx2Cdae1+GoydYqbHWTGwAErnlmVw0CioqkVzDeqJ5rYWKaGBw8K9BnEl7S50ox6L0Yln
umkoilA38COIXFOUMxuOUL/KUUc5yCYvElsVNBq4FDsnZ1PV7Jmw7Vr62TcxY0qMhMODr97rIrQ1
8WJk3Y9cwO9v6p+yJ4LYn3VRXI1+SvoxbEj7e1WMX/FHrdWLxqYlMcx718GoWChsRbYRplsnfMb0
C2tBtmp8LLwCeR8wY9RjhI81lr4MqbUXH4MEQEnFllw6msKPKr/J2kViYzzW5lrhPWlgKydI2BNG
l8dsLXESqBlUCUAXXMjnjsoskqmN6lo+egFLR7r0XHrk7ZLVn6XAey8U14qUH8LbzigY9CD4G6H9
D/LOY7mR7czzr6LofWrSm0X3gvCOAEFTJDcZoKn03udSMfMQmtfQspfSfa/5JcoXi9X3XtREsGcg
KUJRJJHIg5Pnc3+zinFvlwEFLXTkwBMeNbCdU5xORISOYNTDn2J8Vgh4bO5KG3rnSgMwISA2l3lI
ebK6OY93gehphFABTpPYZzDbiyMAVrSiVV/eZ8wdPUtfux7EJuZocFGQ3nNmFTZK6JhdCWK2MOMn
Feki1GVSu6VLHS/SLFlJnXqdqTgYaRZgLnMKrhkZASTJqZ9BKKy8EHfNOL0I1HoUoXYYosSUhgjn
O1vR5Kvs0apjSI9srko7NynA8AK9tp34AtWSM63bWs6igoyv1fRruXW/X2citi9iSvtFmohdOrNB
jJYOG31hOwestCoZKwsUhNUSG+kcVY7smun7meENvq0o2oDGSNdEhXstQEAY6SrKRQm9hb62phJj
d4YDfoecQzV8tOvC46d2vZVA2SO2jK3afd8jflqv0aJh85bytvDojKnejYaTgOcjXWwM7uL+NOwa
hvgFBmgKXgyuOKlFND1so74I9PcVS42G38Qv9lr1GAaPXukiLICdp0KbnWv7dXVm2/0+U/OlWcX7
Hvob5UMhavPUwq7CQ5k6gv1WomrvOM/tsYWCsUi9lwDB+IwLDKceqe26lawrFK8Y+gDtKUai8C4M
tjoyyJoGrkPZKNlDWq7QKxqpcfGoVhdCD8oOKoTq9edoJnAAFNjDpvMG8JfKtjJBwJrOsOs2LTIZ
nZztDYD4bb6LkjvViS7zVodgJsOuQP6apI/cgRBxkBWZypi9WClPsbcxhxkHfmhlNEF6iHOo3Rbq
hXHUMqJ10W5ch8egNvaaBgRYoWfvOFOh4bmp3fpZJv5W+BqNMqW/Ks32PFQvM2WnQ/yKjOcw7id+
32JBTJGE/kvkjiSo5pYvXduFSaOJdlrSnTfFTO2MsUfPSu5WidVOenDEki/fe6E3Q4zoSQib87xS
MOXqpafOVm+w7arVZVm+7wp/09b4ovvqSNafbGpC33YwoskAQZurrLaIhMhkp/Uot8RpalCnpf3Y
LxIeCPw3rJAhle0t+zzaKcBNLBiNvXCohFvI/WdOtpbFmZQGKZVxtmtMCwkjd66VtOPKFE2q2Du3
jOqhofZQcT7RqnZw64pB4afLOGXxJfUgl+Ys5FSyRf88lGMYdSM9FqaGJVB3SgvBpQBpPWOd+NMS
lATZS0x/yXI2su/MJE+60PzHOFw28Oq7ol2WqU1bFzyV0O/kktVkhmQWD6HPNJyyNOnQJcEx2a8R
5TYOBmiHGJUX4EG6z9NKk1F1oNi19k2niDsPNZ7Kv4w16crBVFcvbKoqDjSIfjljbzs4RHix2Uh2
ooiNEjA90oqWs1OAPJ3bWFnouOyiLTaXgJpmCd+6ItxyuEUO4HfRzW9KxW7HMSqL6l3sJqNS9hdt
ZJzVmT5PO/9d3aSjWAphzVCQus1zir507sbbQlbXvmw+tG502SQ2BlRkHJS3fKdjzLSv1Kqwz2Tt
JgnqneRc+XBkfD9AKjkvR3ENpKkpR54ZIEns35WdwhHS4QXB1+iIz0pLu6/rxlUIit9o8RCngZSF
wmPSOZTl0V1da6sUWokcaaixKre96AOECUeG602k6qF2ioUiURKZDNQsTEsNnivBm2coGRXBpgfN
mfSrmp4FeunYNfQ3no7oQbbOeqSzZGPX1LsavijgFbw8aM/G1GRNvQriflVaMknfLACRUVQoB2go
exqDTWdbXupAUhznXi8gr4oqxMmEhgo+P34O9s2LlClqaSvfyJiCok6ZVdsWwXLQs3Sd3gM5HaXi
zlIfIv/O7HetDypXlRl3Rls5E5ktUqXLCsQXHXZRfmmhTCUXyKuI1gxFu1FXJnMZxc+6WQmgLuWw
p//fAz3BQ6JKrtpUjscKNtbgWm06QPpYz5Q1mk3rNrXRGZTTlaYDOao2dYbCvVU9VgRaO7f1M0cA
8Vdl6cyoUL8mD22ZI6DsNi3UcCSw8lZNRttHU6vamsp1g3dP5+5BbWyEGq9FLT/32qdawmAw13zS
cfAeOt+H507b3riUaH/5eTLpVMR1Q/85dMplYm4sugDwrPShGghoQUYybdSymKj2oCTYEpqQo5V2
SQOlIUdrNvQmgmJuZUfYxCFCvCDjsAsoNi5kKTmrxjo7Bx/RsQuAbpD109CnsrCVthxkwom5iJku
VahCYfyQ6eYUvfWx2wytC8hCmBT6UrRweSpIeyalLE9s+MiaGQONxSYEoQN5reGkGwe72BhHkvRs
wJ6JsUVw9gHfLtMvGUgWlizCuJCiYlRaO7OfZcx53FXZrNEugXABekC5j41bUyTfdEeO9aAbFWjt
4XhoIEhjQGrWuNKYZ3pU3AZyeU49eVbi1OZoEgqzrC8ZVcjYzdbQqvKFeBnpEXkubV8cZQAbWdGe
f7Cr9+gECsKil2j4mhe0BVtyCr8dN9VzPsAZMNFlo2l/wl5kmz7Hl2X+/FxuDum3tiJv2WUEbMrv
6A88/OvvT733Sn/g+Baf+wOqRI3P5JaSXkL24KsGAQqmALRNzZAow79qEGAlogGPAQljWBhmELE/
NwgGlxHNYAoMPxZ9BcP8Q5I0sApeTntV3BFl9Kz4nKL6XYMg5TkpHJUSwLTOEQUr5CXkTG8EFRZy
ljIr+3yvu6l/5mAbks8br1xUSFH3dTttDf3BptupFvHcClFNluwLbJvRsx9hFn3puIh49BoxvITr
DkPeC1d1jJmue57Re400aek1cB8bMGgK4XolyOq1LPL0GsWudWBZWmGLu7b9JCGfLyKj3zfPhqtc
2Ijrd92iGqT2iyfZ3tFKD2Ctt4jxywRUgPQ1Ev2FDvdCU/YIap4VzE6tRLvqKesqwPVDF0BE6r8i
pRQwQVTeuRVoNfu9mXlzOEcByZWvjvPqtqNc1ydJtQPLQ5tnrmAr4FfhxMJmIKiuFaOY4jMxM2we
MgOO/FBVMRdt0fPBqqAk2lr2VtLzUQRo2kemQTR2iA2C685GANQZyqGgjP0BoORFZLBOCwuXUHVT
99suQFyM4GXeWKi/NBgpdM6Vgq1CiLsCeJA2xk3qumDmyh5bWcwBS5/bGYwZMGhQpPCpxrBBzA1G
NyL6ge3WxNDB6KMLFYMHD6MHwvBMx/jBFe5jRM061LyfPConQ5vF6aVmg7NLKVp61EfnwO8mHoYS
VUYfGrir65xjj3xWVAeZ4tCSyhHq0AJ+cFtkM8UlcHk88sppeqQNKlNTIJcyMLRQmTQ55MlOgdFF
etcOSFy9bS9MoDaNR+7lMs+PsMiA3HjZCMrCQZiClN+jD4NCpYutRjb4a1QYbWQYbvQYb5jcAxwV
BgQoa5p1tG9kjDdaDyIhWKiZr8Hr4Y+WWe2BKUT+3ROrWUuiJuIj24pwi8Pkvqj092mFtYjuUpqS
nxFrO/EhVteRepHJ8XXcUuWB/6U+hsOGQa1FIzwNEKFrgisaH1OLeXYXeJPE1xkRium8asxtOcjN
+6iFywEIbqQm0G/sQblfOs4MdvoI8psd71lZvjlyKVw6/Qn28mmKSx+C52hpKiMJcqSFTAMDj6Fa
rC7EnEF5Nq/KMeKlUCiERuBJmVOcNuENPvTTgKHZYFOLGlChStuAyZYq4qk8M+qV0I8bjXkjD3iX
nxflGuaHbO3sgZrejHIG0JTEhM6RlizowUioKtbyjYuXOq4VStlALdwF8fsYj5tEcpaJ1q8tF58b
UtZw5sfqtYmth+7Dt4nDjswHuadY9y9zNTmvbI1Myqovak6BsKZGUG8Sj/wTuEQIaiOyqnmrwVTq
ELNq7asagpHSAPB25JQhRDrzGK/ncnvX5YE3reAFpHDdRSIfSkXmNqRJVmEyfU4OSABUHkxSYgmh
qdDbGh61ZW/cUmHca5UyiYKmH4cDtcN18ThvYXu4cfXUDR0n+npIVgKd8AdqSBb7QCXgisAZ0QWR
iT6GfnBJejglsQGnRNH3nl5eem566RtbTIC3CkwUz6QzNTBTzL092GfETnADXQDrnbEPj4WjcZYa
9m0qCvcF4qbVQHjBbGlRRu62GKgwOZwYPJBxRRg6LPpVMZBmbNgzGJAxlPOek5yWkgFaz11HiXdT
KE+O1FwZ0jADG8g4uIeCwDDuq4EnAlvHUvIFRLQb1V0q7apLrnN4PdbA7+n7hVQJSz8pALMZUzQp
Rya7Ihd2ormsKfRIpqp0CSztTKiuLZcZbarDNx2IRY59EAzsZ9StW+zVDOUYVwTgpu6M8F0gpChf
AX72r5R41XWPWroS6YhF1XKQi48XUY3JlLoojbGLUZtAHaNTgkO0tcJ3JsqCeC5J0dLUGHZxjQFD
DqmnliB72zQcnTsXrL9lbkQsIJF/RV8Se/SSJBDTNdu8TtNgkjfo2PTdLCJPbFUJeq/LCH9QEW7s
DQamYJa9mSf5WxmTpEhyL+iF3ESw6e2wv8lCdV2FcFYzAvmocHScxMNFHRfrKOh2WlQ8Cl60DFWA
4QLy1CFRL8RFIg6vyzScOfgIxvgvYBPVnrvDKNgCi0KzlXZHCXGAposPUrL2Ge3RJ6hF/47HBsne
O1PI53ruTkWsMSIbQTgF1bUeUIgP5hq5bpALsjDXEqyIggkWrnMGFOcirR/HVR+RQJUZUqcONByN
fsZ5bO1I00Mr/qB5/yr9Uh7mFN9DxVQO5oH9iVqTon+XPBSdFMhaTiEEAd5vwc/j3UB5bWXRjaQ9
osjgUXwq8qWkMBsvr+Hvm2ayCoChQBcK0Y3O03UHeJ1SFCIQfMKAptdFm11o8o2DyWlf06rcx3Qi
Wu3R4nCWk4mZYhcq3A42Dqq/qonbhXFZdU91yEDcu0w95UwzQagzJnQvZd4NrrHRveOoYli2kKK9
71AK4Ft0mYXtvtLlbpK1HK5FPCnCG9yU7qQamk75jINsnd12MUwRLAy1SSmuPGNmRetB8QwlHv+6
YUkbBrFyuIywqjCMFq3Wy9iYVtV1310Y+VKTzvl0ICM6b2ZqIlN66Qw7Thl2VC+h9lSPHPmQ4kLb
lDeqdRkDs1cQd6JLol3Iyp3RraPwEqSbjEUrhzsC1hiL+lIPaeud4kMsWLREAgcN9w6GuLB2DQT7
qJZSBznpwRjKyrf0zc9UBQeyYm91+EpX/UWH2FHuM6wURwKlQu438F69WQgMP0nTSUOLkt55WW5a
I1koqn+uYD8X0F9k/gmwD0XtwVXFtMZNqTFOISwoiANAQBSN6w5AbduRZMj3FbUbLdZUl5FsfQ5U
c4IzRS8jBosfexFNBgUGa/B4M8s7kem9jt0sKp7dSBnc4KTSuZFSGStbAFFw/QZDTPr+Fa5oGMm5
NyWqFJLkTBymQq3YUWGNkZBB2wDHelNggd1Va90KGB+hiIxdnUYXK0P5WsJMNJW3ig+EA3M7p741
iI265QFPrreYXuk01uxVDce+xByv5jIRZnkJSvm9iLSJ29KGZJZW0mtk4SC0VCirxvcKtntCfy32
2Sjupa2d8ElFDFA8OBrPFShCbPtkeahIlYmCO3WPgGAkTUWvmEv1vCs5Q91dXzyWkFz7wiLw9O11
XKM5IEezAgM6QbFpNUIbTmQclgsK+wx/TNp/2XnqFJsk5VGQkDfxyAbl97pr4X0Dc+NQB+EmxJAt
j31qYdP/EwPj/6alHjT1n5V6l95z5B1iuCKPzz8D9x7f5nO5N8yBMa5QFIzipeFI/DwPptJj1guL
Hmb8sRL7gu5V0NRD10iFNMFhSpH2RQ8PhLypMLtVTEtHHumPcB/gU/zgxNZAEvMf6lEAxd/Og20j
0AVhEMr25BmD3Fp/qlMADBN76Vi3Xf0gg6mAEb/VzEejHzJasoh7OXzXuE/yACDXJwAmgd95UD7H
pnhNh0gvDrR3eguT4VF71S+A95TpvJcnvnJoOlTbJwlCmumYtJmMrxEmmOmBz4emHABemaCKhhCf
ycyMONYo/qQ0L0Wim+7m0zKbabgKk03ccDxLU8TCGcWsJfESrhwEPvJ5yXCHNHSmqIdBpx4VOhjy
I/NCTm/UDiKgfiX4a7SyAR8jD92gvIYPpnzW3aBrJxVzHU4zSqY4I7nq2uwnjHbqXXFPQaHMC1Qx
VMiWSLuEWYYGygThpqhd9AzjnjWTCcbMpzNUL2v9xgdG0+z9Ek2NOdmwLi7AcsbACrEXDJc4BSrQ
B0zSbsPda8VtFcw1sNOorA4SqcBH9iWKTOooZdwDt6HE83Oa5zNAufBsG5RJ3UZaJJ2IVd4hkFCm
zqdNMK0TsE3ePS06dE0BmyFJAgR1hcxpDRxSRXV82TMwcTtuY++7C1wLx31xXUbn5X30iAOcifH4
uEAPVURiCRznIna2sbywkIXCQMJ8qnYYMzeIG04irAhrbYF9tQx19uJcHsih3WPjrxp1rEQLZd83
azIWoMZLINzkMHE8R48zLjmIgqmNWtTAl9DoyFnYT58xyLOBadFuNsbakHI37xjcAKPh/JJRFHnA
JYBBF9lkwQgheEct7wF1QVh95KcTYJrquAQKI8vvYoAxPv83JZWnTlbx4HoXv2uDTWDemIC31A38
kA4dEUYu3iwGdBM7dykQnA5j1GoTI1RSnOtXtXEFk7+vy5HuWGfGTe93Sye0L2x5EXMDHRhlfVoo
NIOpGatqbpVPTnXlvsc0tFnYIVz4bJvl/lzszElMra4AUoyHoXJ40cYPSXRbS1NUiHpE+VX9HrJ1
lcxzhsBq/T599sHFylPhDnpIfl27czmZF8mcIQVYIDixGbm0s7fWGrIIgnuTEmgftDEzk2xOOWam
gOKfPGmSkUvG6xoMck1pvPMI8r53U61AqOGapmGWeNfKl9Y4Aitd0jWlxFCAR0O0jqahOfbLKeMj
ExOAbt0Pcwrl0vO3XbxospmDgRRtaG1E3uZnCAct63ap2fsB6jtI4V+jTK+VzKXPkkm7dfgsiO7s
EqxpEfmaWPHas8fmXt1jJSkWuL0DjBgxwLRBt07KjZRDLRdG5b3eTDF6HaMMAxRrBPywvbbu4A06
l6hDpeGTh0mXf2vLQAknZjd2OHYQPKP7cAY9OYjGjPtq3A0nWf6QJDdQ19WZV4yEKwhR5MwVlOlk
ClSH3ukIO2xga847khcG2SiFIfwpTdELpwHczZwB48efqOfRA3P/YQqb4FIxs/MRamgD+G3uidAB
xtTtJIBNufrjIKz/pjFVMX4aU2ehN4TTlwyZ4999DKLmXw1Nh68kwoOBiyJ+3TOlt4q/k4xCLL1P
+RuKDIwZ6CySKROA6bd+E0SBbEH2MxVC6R9UD5RNMF3flz0yWn94KxqaqsFZ/DaIwvDCrDdGcszU
3WwuGSDrQzLkCUQWcy+p2hUWQwu3SpRRo9DI9GRsgKQgvvJN4SE1dzmYYgcSTRf3407XQBTnYwdn
+5ryFz1veWgpcvqpyVLsAnYZYy4K4NDHCSApcZWpmEmPZd5EA29LWXcmgj8IPf9ch/Ot5sLMo93Z
ydKusIoZNjiM9xGNSDBi22gieB0cCpsrgVGWQmXRmKi2AobqG3qHDA/UfBFhfJtHhC8F6ndSrhBO
28R+Oens+AYVs/u0zlY5DgyeM49BapIDbWoAISnSgIwGQXsV+LBjJGC3BNcshILo3DRWdu0ixCNG
8SpDmEexz1vvpnZuSxTHnGQaZXNb25kwco2BmmvC0a3h6mpwdqOBuwuH18+WOozeFGYv5xYnTLLt
BsqvKwujWO7W7kAGpjn0vhbrWz0TFp6A6zqs4dwPNxhf4WYKn1jMUNptMjROgIOarjUq+qsY/nGq
oO9HXqSg4RpVNz0s5Qi2MvgHn+IlW/bwmPPe31pqtZU0dRc69BrMLB0lcom17iwRSGKAfKTnSude
xNnAdO6fIj5b04PnhUQy+N6nGW7N7BBK3XqWKIuQBq+jvfcYQwvPFl92Wd+Z+dhtOaItHbivBtgU
eqHUXUsisLGqvCqBadseTTVcc28Y2WGmIebYgvTGRiDPIqpVJnA6GFel8B71GJqVenrvhwKidwY6
ZSuDJC4qNG7+sQCIMJYag41cnGXpeQAvwBfhwmSXehyvbWVpi4wXkfnQaKy31WMH+MjSHGtiZY8h
PUaZojuB+e5h39EgmekAZoo9yhID3qWaF5cB+8sLzGst2HV5Qe2iDOrhXrky9cHGB5iGmUxVGzFE
BS8qRGjo3w9KvQ1xO0opQtlEY+breLcYaLwXBzMHKpuE8gPzZdwWexzHI2tVRDCnsprEiMZflMzp
h8FtumGUcGwZ0DuKNEbCAkaGeXSVWuGTFcNIias7STNvkzLPEYKEJ9EFg29yTuyOksybel36EHT4
/bg0HZweK9x4W1u7AuNNwPqmi1QSLAMUPmnkFGPPDi4TMAlJr051PQTLtdTga0b0+s/KSp7kUgh/
oa2RQBOZQkf+Iol97IIf3IKxhNFSTxpb2df3USh6Z//fBBQ4kj8r0s6857AIGLt4h9/+9kNiOn/+
uTiDWA4xXSaswHAcQsSX4oySjJ9oxAkZf4jP1EsQuVRmKr6CZAY4FopfLAf5kaHoOjUbkuWUZlgk
/gFiumK9LM50CRontHR0u014oN/GlVJtGNR4qDjKkLOtTETp3l0mqCvnsb2TElr9wPlKe5YgcpxZ
zkXVKROBUGF37bZxA+SqmgzjaxMdPxtLXfeIEMlpOt1K3VJHtyZWjKmRMipIz1STPl10I/IYpuZG
6YdDhUwfHVCZFgttByEFZeICKIBILVCrAF0ATSmBU9Ro913VTYxPIaxPSjLJwTIV2SqzmimlCQEb
n/scG6xZCslKu4qNB3h5OcosyjZILpseDpuZnG8WSBGNs4xAiK6niSpYrlz2YbptCn8RlUhRUU+Y
OYKm6CBlARrWCrawSUohQGOrQVoRL7SiaGlMwXkm1LUh0L40zWZi+E6N95UVxyMFTQmD2YWKk0yO
v1SFM14Nbwy364UgleOqbLmOuOF/NE7WHigKRwNWRBVkZms135TBY+m6o0KGaGmn4wCEJxIr7jRF
GswV8zX6ImlgLprWpD0+K5nvCGJPHgl4VfVmUoAekbsB5IdqHIEHctugWqsYYBu8iQM2TrJcVDb6
CRqzV7ViwLCBPOJc2fqAEwVyklQ0uOpR6q47T4Is1JzVYDxdpqZ9GwGrxB3XTuiV9yMGj+e4TaJr
xFHfV6MW7aEodS48hEZBvZ3JpkzZFq3bsp9KUbPt1R5AJfl8YE0Dw9ilajIWvaV/1DilpdUzw4x8
7JtvjYqu2jzr2FPSYNeg+duKZciD81hY1zo44Ye4Pq/9d4gYcac6xLF673mLUDBnabus84c6WwOq
gypcBxuqoKDhQPY4+u5ldeENUr3CY2+sHOaw6L7Hc0NHeQdYH7RdzJzhKAblvCxbUCLJ3DclkDzV
rKlL9Mb86DzQAXMCgnVKtEkchrUawzDdOrNhZlB+RqCNY+OG+DE2/PK6aS/clEZkE8Eqxdj4WUyy
acwOctHJQQx5LWiHFvUj0eQhKcx+G9Dd92J5qthAP+VRw1jIjQFtXPqI08kB3wf0oBCsTaBG80Ia
tPXxbhKydz592BocX1/t+6IZMLwIREvAxwt0ilroTol9l2kt00iktGA8qeojg8xZikV9F1ZzhSsg
bBjgRt/W92aNYI8nY3sI/1kKJhJu7CbWdo4ElDIriSk2CqbMOZIeXfsqHcvgnqKIyK7Iu9CjjclW
YA537qIbI3jPfvqEutu5HaCjuZdsqEzttMNJpTajpVA9tu46yYuZmSaHwgB+Wc9947zILxTnfS9S
EM9rk4FlMJbUlZoVYwdbuCaZRaV2Najn6/JOip9VRHTgjqfVzoUHLbhgYFWUCav3agI8zMGVWLhy
TGzyPMG8cx0LUhtZbuffKICvBKS3rbmPwkE/6xAyDqG0aUxQSkC5WTapsiu5x0jAvQ4ABbndRNRp
YhTMyVCPQYSnNMMrkexBsSZ6Q7vGbpaZOTiirYoqW7Q4IjhawlGG101L3R5Jm87q5zpCPjqzxMww
noKaXMgLaLo3AuhHBQp4dWkDQadFtVaV/mAOk8JyQKnLA169A7j+x0P2/9NEHKgvPwvsl0kxtF6f
H1/Wise//BzTB6kZ1UL9QCRKq1SEH2O69VcqPkUS+Wf8M5Av/RzTAdEM1ZsqKqJB8/Y7AxJZHoA6
FIzDu0rWH4np8o8IOCinDlL34Gd1UxrwN18RcDJBwylV6ZSRHdVjQ9k19PcU5ELZz14kixdIMvZn
Kr5DRm+NWgdqctCGs0wR7nIUdM5MFNvtmtOQYU+bPGldCjja3JcBoYieh1TgS49upRDXE4GRgND3
416WoPhJKH9A4B4czu1DEmyGFiimicOULGrgmovXCfq6km/AfUHboESYxGinvvHkwCuIMTahv1tC
rhHM5yi+CWR56YEXR3zRpRNbcVLE+cJAA78CVaiJAmc5BIxEwjLjviq6Ky0N9llOB6ZCxDfo1j6u
QHQzyzpcm225lFBFiZKtJxnzQteZThtnQBaFVl8OgudagLkEAGUzfFbj96bG/N0Eq64+1CmTJ5B0
ZfNO6lcdiIUAu4y+KwjaIeo2Expx075DZfs46kjpcJnRpisfXAIT8xA3fq8wHSmZkqRMSyS13OQS
hFRn2jJLweHWGEYrDhxMHxJAycyliOsINB0Ayvq6xj6FYopTxXg03J2OTDdzORAm85r5PhqAS8WN
3imiDUwFwXy7xZIokignlEmt23vbEakuZ1qC22swrqULQKtevK78eoo6RInmQAe+yCaaKKGFSaS5
S2X46+WjEpfnPWCQPjZXUriI/JWixnNf7q8sJsdZl0IAkCdCZoODzTaRmU39soEQ0UMdUZ9DMX1w
vBZuh5UgBKZexqkNJUYc9Z5wGBDxbQuoJUmNp7oErtkMDQuL3jhILL+Sr5Vg1SePHfmGC1qrisUl
Gqlnunvuc3K74UoB2YUq3BRZOQTnwHyJanAZgQFDwUO0L1qzB7kBQkwAKRbG6oOQNtMaBFkLkgwD
VTe60KmEmMan+6RhRkbfTRVKaADlUofA3kwJ+0J+XrsMAHW1v1Nid5YBzGw99BYDzbuUug5ZXa3b
iDGN91QGQF8YKzsFULKwjSvduPVsLpkEMekzJi5VUT91Wkh0LOSdW0XGopItFMVlbaMI+wRHYcmI
gfNfl3yPf/xE/7/V1fsfH8b240N5mMSlV3YX4De7/XNRheVneazhpzu8cMur5M/90qfy5sdv9Jfn
45WvuvT53//t8BR5MUPlMvcey6EEO/5s8QTtUMcQSpENTupvNHWOn+z4sX/6RuGB26ueuMRwjKuG
qJigFz+8/u0vYRI7H38sIacj42PD0E08vjh7ueBXK/XaWvz8Nj8s6s9/56d38P1SIPlz6lIMlNJj
eToMEIcX9/rdUqhYGPLft7AG3+wGym0NEOyfWAFu8Zu9QCIgqTpJxXd3jo4RvjHm5z3yJjfBS9jx
n3oeZFIamk4/3ATWX2l/kNEMIOA3uQZI7/2JbcDh8s0+0HULZS3a/McXG+vb7YD4pKaZ4scl4o/f
5lLoHz7Zl2P9z2wHVMT4upmgHF/0m75eCvLjYViioYt7fL3VpQC18wt2hSmBcKdF9+Fevzserb8q
ugjeHgL/h9cb3RXYHPyCpRhMGRRajK88IJwQujG46B5fH9b+7QVNfcC28Oie9oCgigDs5lP+8OKs
QKgU94tPRwn92Dd5VoAN+gVLgUcniZn+cVcwxP36rGAiixsn89UPSdsb3A4D0uq07UAOpTM3Ro+D
nsHwGgLLV+kksrY0DLCtY8g8vN7skzEo2p62FGTW5IpsBuNLmPx6KUxWSjYUTpE3+kigrfkL1sBi
TET18ONsiupCQT5YVN/qsYD0zC9YAwIFvr6Ex+PruxTChKdGGw2S2odH4q0uhfKLsikSR2k4Ar99
FjT0eliFN15gGKefkAP5EJYgJfeX7/vrpaDA4Mea/OYD5i/ZDvAh+MohTR5fL4LFUNeaGgim4+ut
llwvIdB/ps4gLDI2B718fH2XRlFn0OzRlY9h883GTTK9X3BeyibFJXXX56/96wfE/CtQAqYV/MKH
1xsNn6DRf8FSSBCfLU368VlB+LQGXTL1S0X2JpNraudfsBTsiiO+5PPX/u2uYLtA/7HeePVpGCc/
IEOfUgPYSRj9sBTfnRUklhDbqUPe+K4Y5oKn59iUGCpe8bzVt9uBJqY4UD4+nyFv8smgl/IL1kAZ
6k521g+3w1ByDXhdVfv84LzJpdCVX9GtYyQNZYhG1YfX97sCOLQq041427sCZPYv2BVU2ipI7Y+H
xHfNCHaFMQwNPh5Hb68Z8dKF9c8kVbSehqPyY375YqxhgjwfhEA+75Y3+WTI8sm9KWKGiRKqaurq
53v99rzEXZ3yy3zjqTZokl/wZIAzVTkoPh6IL56MAetiDqoyn86QN7krjnYofLLTmrdgZEXZAsd7
fH1XgJFfqpo+HJhveyleoqD+zFlByS1Cbfl4qy92xSBBzHK81SKU4/zUJ4NDAp4sPWoys+PruzUg
sQQEpohvvdx4SZ/6U9vBUiWgbx8PxBdPBobd0JdYjePrre4KMHun7goaViIkaIY8L3Js4H+ARz6O
Ft9eCnHkGZx8QvI16yqTss9H4Ndxk6EnDwv+6V/aNm8zWLwggPzhR2JIIUA+UFZ+17ylNzUYbin0
8o6vtzrT4Xj/Bc8ChMmBUvnaduDIgDo5qLz83n3wO56bz+CzEXZ+T0fYGdL6P0KnvfYLn9KElz//
GlT2CUb0zW8PULQPH+ALNO0/vkWmHfFgX/30Ez7seLWPf//xNl9+gG8u9unePv3j3HvOD/kj6PMj
9O3jhz0/REDXNl3RB//8R/OXUVLFZfcNIOoDPG7gGX35WC/xdJ/Php9d5l2CSGEBL+onFxo6GSdf
6CML6/XbGcqAk6+yrh5CLwYS/vp1BgTRydfhbvLqt/8prI8ij3H3+uWGQcLJl1semiTv4+TTW30F
khyK6ZPff3T0sohfv4sh/Tr5Kmeozkaf3uerWxhwnie/+W//meQ/eEqOKcLJb77vHmIv+PQpv3z0
49Tw5Hf/LxjvP4HM/q5HfPyv//WQJ83hL7N//iOPvcf+8IMbGaLHyTfyXxIyTr2VffV0+KSz84O7
OM5nTr6LXdE/9l18ePVpOKJxT77M6lAedYM+rfuXXaX+kjPj/gA1Jn/0nl+/j6HdcPJ93B8e8v75
0xt9dRcD5ujkd7/qCI+f3ufrNycPO/nNf/vfjfevv5fJo/vb3175Lo7DnZMvtD88eg88ff2r38UR
t3fydb524H79UkNJc/Klzj5EvtevMogkn3yV7wW2DkXwI/PcD/pap54uGy9Ifvvbz3KuYxf/5JtC
rTDvucyn9fmyrY+QxZPf/7f/7AZW3KtfDbZRny79YybG7worH2Li6xcZMGYn38rH0PjqVY4IppOv
suLxf6geg59chhbIyZe5OuTwFYcdfAzFryeNx+nAyZf73abTJz83HQXEK+fnEVN08q0sD7CE+n/9
/cF7Fu6f8n/+w//0dXx5do6z55Ov9PUJ+oNr/JI06fcJUvz8W/lRwfmZufSyDP3ESPrRn31baQ+/
8Rg+H/L/+D8AAAD//w==</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5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pl-PL" sz="1050" b="0" i="0" u="none" strike="noStrike" baseline="0">
            <a:solidFill>
              <a:sysClr val="windowText" lastClr="000000"/>
            </a:solidFill>
            <a:latin typeface="Arial Narrow" panose="020B0606020202030204" pitchFamily="34" charset="0"/>
          </a:endParaRPr>
        </a:p>
      </cx:txPr>
    </cx:legend>
  </cx:chart>
  <cx:spPr>
    <a:noFill/>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'm3'!$M$5:$M$40</cx:f>
        <cx:nf>'m3'!$M$4</cx:nf>
        <cx:lvl ptCount="36" name="Powiat ">
          <cx:pt idx="0">m. Bielsko-Biała</cx:pt>
          <cx:pt idx="1">m. Bytom</cx:pt>
          <cx:pt idx="2">m. Chorzów</cx:pt>
          <cx:pt idx="3">m. Częstochowa</cx:pt>
          <cx:pt idx="4">m. Dąbrowa Górnicza</cx:pt>
          <cx:pt idx="5">m. Gliwice</cx:pt>
          <cx:pt idx="6">m. Jastrzębie-Zdrój</cx:pt>
          <cx:pt idx="7">m. Jaworzno</cx:pt>
          <cx:pt idx="8">m. Katowice</cx:pt>
          <cx:pt idx="9">m. Mysłowice</cx:pt>
          <cx:pt idx="10">m. Piekary Śląskie</cx:pt>
          <cx:pt idx="11">m. Ruda Śląska</cx:pt>
          <cx:pt idx="12">m. Rybnik</cx:pt>
          <cx:pt idx="13">m. Siemianowice Śląskie</cx:pt>
          <cx:pt idx="14">m. Sosnowiec</cx:pt>
          <cx:pt idx="15">m. Świętochłowice</cx:pt>
          <cx:pt idx="16">m. Tychy</cx:pt>
          <cx:pt idx="17">m. Zabrze</cx:pt>
          <cx:pt idx="18">m. Żory</cx:pt>
          <cx:pt idx="19">mikołowski</cx:pt>
          <cx:pt idx="20">bieruńsko-lędziński</cx:pt>
          <cx:pt idx="21">będziński</cx:pt>
          <cx:pt idx="22">tarnogórski</cx:pt>
          <cx:pt idx="23">zawierciański</cx:pt>
          <cx:pt idx="24">wodzisławski</cx:pt>
          <cx:pt idx="25">raciborski</cx:pt>
          <cx:pt idx="26">myszkowski</cx:pt>
          <cx:pt idx="27">powiat gliwicki</cx:pt>
          <cx:pt idx="28">cieszyński</cx:pt>
          <cx:pt idx="29">lubliniecki</cx:pt>
          <cx:pt idx="30">rybnicki</cx:pt>
          <cx:pt idx="31">powiat bielski</cx:pt>
          <cx:pt idx="32">pszczyński</cx:pt>
          <cx:pt idx="33">żywiecki</cx:pt>
          <cx:pt idx="34">kłobucki</cx:pt>
          <cx:pt idx="35">częstochowski</cx:pt>
        </cx:lvl>
      </cx:strDim>
      <cx:numDim type="colorVal">
        <cx:f>'m3'!$N$5:$N$40</cx:f>
        <cx:nf>'m3'!$C$4</cx:nf>
        <cx:lvl ptCount="36" formatCode="0,0" name="Odsetek ludności zamieszkującej na terenach wiejskich">
          <cx:pt idx="0">100</cx:pt>
          <cx:pt idx="1">100</cx:pt>
          <cx:pt idx="2">100</cx:pt>
          <cx:pt idx="3">100</cx:pt>
          <cx:pt idx="4">100</cx:pt>
          <cx:pt idx="5">100</cx:pt>
          <cx:pt idx="6">100</cx:pt>
          <cx:pt idx="7">100</cx:pt>
          <cx:pt idx="8">100</cx:pt>
          <cx:pt idx="9">100</cx:pt>
          <cx:pt idx="10">100</cx:pt>
          <cx:pt idx="11">100</cx:pt>
          <cx:pt idx="12">100</cx:pt>
          <cx:pt idx="13">100</cx:pt>
          <cx:pt idx="14">100</cx:pt>
          <cx:pt idx="15">100</cx:pt>
          <cx:pt idx="16">100</cx:pt>
          <cx:pt idx="17">100</cx:pt>
          <cx:pt idx="18">100</cx:pt>
          <cx:pt idx="19">84.718305633887326</cx:pt>
          <cx:pt idx="20">74.972662887135584</cx:pt>
          <cx:pt idx="21">72.414555759062793</cx:pt>
          <cx:pt idx="22">66.460189709686688</cx:pt>
          <cx:pt idx="23">63.550363708030247</cx:pt>
          <cx:pt idx="24">63.111486733790734</cx:pt>
          <cx:pt idx="25">56.626263439777716</cx:pt>
          <cx:pt idx="26">53.40298639989345</cx:pt>
          <cx:pt idx="27">51.512634741120344</cx:pt>
          <cx:pt idx="28">43.718891952813024</cx:pt>
          <cx:pt idx="29">36.679263423558162</cx:pt>
          <cx:pt idx="30">34.594213862729241</cx:pt>
          <cx:pt idx="31">26.07161810111926</cx:pt>
          <cx:pt idx="32">22.595845708044088</cx:pt>
          <cx:pt idx="33">19.977289372366943</cx:pt>
          <cx:pt idx="34">19.912400566102193</cx:pt>
          <cx:pt idx="35">12.835850390289504</cx:pt>
        </cx:lvl>
      </cx:numDim>
    </cx:data>
  </cx:chartData>
  <cx:chart>
    <cx:plotArea>
      <cx:plotAreaRegion>
        <cx:series layoutId="regionMap" uniqueId="{FD5CDA36-F3BE-427C-89ED-985F22988FD5}">
          <cx:tx>
            <cx:txData>
              <cx:f>'m3'!$N$4</cx:f>
              <cx:v>Odsetek ludności zamieszkującej w miastach</cx:v>
            </cx:txData>
          </cx:tx>
          <cx:dataId val="0"/>
          <cx:layoutPr>
            <cx:geography projectionType="mercator" viewedRegionType="dataOnly" cultureLanguage="pl-PL" cultureRegion="PL" attribution="Obsługiwane przez usługę Bing">
              <cx:geoCache provider="{E9337A44-BEBE-4D9F-B70C-5C5E7DAFC167}">
                <cx:binary>1H3Zcty6luWvOPzc9CEmArxRpx5A5qDRmmz56AUhyTJngPOAx4qqj7j3N+5j91vd81+905rTaTtd
rRPRSoXDkkiAIBb2tPYG9G/X49+u85vL+s1Y5Lr52/X4+9u4bcu//fZbcx3fFJfNuyK5rk1jvrTv
rk3xm/nyJbm++e1zfTkkOvoNu4j+dh1f1u3N+Pbf/w16i27Mvrm+bBOjj7ubejq5abq8bX5wbeOl
N5efi0SHSdPWyXWLf39bvHsjk5u8yYwjk8s//+Py7Zsb3SbtdDaVN7+/fX772ze/rff6zQje5DDI
tvsMjan/TmCMkCfY2ze50dHd75H/zqVU+AQz/+tH3D/08LKAdr8woK/Dufz8ub5pGni3r/9/28Gz
t/j97en+22/mYf2Z16bT7WqaI5jx398eGZgimJukMcHtlcCsXvEIuoI5+e05Qt/8AmZp7ZYnIK5P
6c8ufTP2FYZTa4r7WXwB6Jj7jlDuEoG9W4j85wiKdz4mSDDC3K8fdP/sOwR/OpzvAHfbbhu8bu98
ZTAF9l9/b1pzHZvhJQUN0BIIu9Rz6Ua0/HcIEYxA3J7DtPVwNqP1vPkWoD1v8Jqwu/rX3z/b5M//
bLLkfgpfSMowcblA3oMYPdeTABtGPlkTr9IMyWX7ZttBbUZvUydbYLip2WtCEpRlEJva/vc/h5dF
Evtc8Ad9CSbtKZKgLxml1OPiQUBvzeytvtxqRJthfGy6BXiPN78yyMJ//ddVDUrzzeK//1nr5Nq+
sPokxBUe53fGbg08/x0GGfURvXNX1rToL45tM4ybOtkC0E3NXhO0eXeVJzq5uX5pvep5vov4vbit
ASreeQIzJtw7tYvvNcGtNN6puG3HthnQTZ1sAeimZq8JUFCvu5cD6Fdt7if1ZQwldgklXLi3+pM/
V68goRwjxrh3/9BbJLcaymb8Hptugdrjza8Jq7u1FuXJkLy4AAJWHgYBvHVsQMKem0PKGUXudzTq
0a1/s9hmYJvR+6aHNRD//MeGGPCbRq8JTBC82/m6uReBF5I7n0LwcO+gfoOj5zFOECUP/utTt2ab
AW3G76HlGm6bQveHe18ZXH/+b1NPLwsWCBQFNxQclOfS5vkUwnmyxrP8fACbwblrtwU0d3e+MmB2
L4Eeg0j9KrlxLj7X//3P9AVRAlLMZ8h3BbozZd/6Ji4mHpBmG0XqF8e2GcBNnWyB5qZmrwzaP/8x
JP/6+4qB+fM/wMhcv7SyFIwywu9ivG/E0Icog7n+/fX7VXXrq/za0DYDu6GPLXDd0OqVwXqa3BTJ
pf6K6Js//5H/67+AqHlhbInLsIvpHXhrUguMNubMI3cy7a9p2v/B+DYD/L2OtkD5e01fGdR7l+1f
IbjMB2YG0Y3e6gpcxEC0H1m6p17OViPaDOdj0y0AfLz5NUFWNvbaTi/NnK6sKAQXBHP/wUw+d3l8
ihkw3puZ020HtRm1u7jpWSdb4Lep2WtCEiKMU9OslOzN9b3peqEYA8JE8WA2v4ntEaHYp+tQbjeW
zQg+absFcE/ufmV4HSU32WU9/WUmUVAX++ROBL+JDQEzj2L6mEF8qjV/bWibYdzQxxZwbmj1ymA9
mJq/xn2laJX0JQ85iqcqFZKIcJnhe051jQXfckybgXzaeAsEn97+yqA76T5f3ovjC+cwsABG24UY
4+sHDN9T9MQ7wcF3BQfnAdyn0rj9sDYDuNZ+CwzXWrw2GKcrnWQvawVdH1ISyF2rlRHvgCj1AbjN
mcOTnw/kO4jdNdwGqrtbXxlGZ9N1/ML8GgKmE9ibzQoScry+x3xCNzM3Px/OZqDu2m2B092drwym
i8ur2r54rC6AQfPucFpzKMU7SE0QzlaS9lQHbjGQzQjdN9wCovtbXxVGSWZW7saL174gz0cCvh4s
0nOD5UORIHiP/MGePQXrLpgqthzbZuA2dbIFiJuavSZAgdeuu1VEbpz8r6prAj8E6pbcu/JA+twZ
AUIFkMeQq7jFdnP+/X8wzB/C/L3+tkf8ez28JvDby1qbCKpoXlycob5pldi449DIc8jB/2SMctC7
D9K+QZy3HtwPgX7ey/bwPm/3mkC1UDZ+U19DAffLVyhSQSlo6rvapzVb6r+jhBDB+ebSqDtN+QvD
+yGw6/1sD+16y9cE7mCg9BQC/suXt8AuJDQQRBbrskohk0H4vXrezKFuP6wfYrrWzfaQrjV8TYjW
l9fJlXl5DQxWlRMm7tzetRSVeAeVxB6UOD4WOW7QwFsO7YeQPu1jezyftnpNYBZTY7O/wDuGuhqP
euAj3X6ei6j/Dur5oTLn3pyu5RvvPdTthvZDMJ++3vZgPm31msC8Tm6avyRbxamAoBMw+/pZs6JQ
j0qgutH9DnNwh+a2Y/shnM862R7PZ81eE6D1irt68eJGSCwCu8Afy4efR65QXcwJaOLn/MIdjFuN
6IcYPvawPYCPbV4TendTBnEXbL9L7qfzBZKOq62J1PWo8DbrV+DyXAacq9ic8v+Fcf0QyYcX2x7I
hyavCcc//8+0yhq/NISe8CFbxdADi/BUDFe7NlYEhPdYZ7fB39luZD8E8UkX28P4pNFrAjIDIvCq
e1kgYfei78J2DMIehe0pkCCLhEMBMl3LON4J4XZD+iGCT7rYHsEnjV4TgtePW1BfVqV+3YTqY0rJ
Y/7jKYzgsnouYRxKdu492g3y+AvD+yGk6/1sj+t6y/+fwf3O2G7n9dZMPrvlFzfwMwwx4yqjBcmS
r5+1Eg8oCSDA0cMW1tvPGlFwv2n++8PZDOF9u2dD/6v34H9/f/7DEQfhZXs5+3o4wpMt+j+++vUF
4eyGtaY/PGPhdrp2Pv/+FkESi8BGGpj2h4MXVj09S1vJjcc3rDW/gZJ26G8FGEbcxx4oXKjbge1S
w83XK6Bkv1YuYxBQqHakEFBqU7fx7SkOUDtAfJDcVcWdC8xuY7q7SxCkelCDxzk0Acl/OKwCMJwi
ox9m5+7nN7orjkyi2+b3t8SHtEB5e99quPxr3bsLAxQukBgCToiA69eXJ3AiBtyO/ldLh9rNEh8F
uEikX7l7vRPvGtLMaq2OkOFhVX8pW7Uwwt2p/Oi4m8jMiYZQTeP7Ic6IzIZqRo3YLTo1L9O4kQkp
a9l4n9C067lOqAmf8zKgUSkhXlv4xUfX62QpDog1c5UMsuZKYt6Fug+dsrYyrnasyKWTu3IYIumP
KKxLFkzqrB900OdMcqQDFJVBQuHObkFaIVmPZF7vcbUop1nDzjS/4vSgjheWvM/M6WCLWSbM4cFO
HPhhVaVyqr5QYQ/HmpzavHw/NOlO0eaBruO5qLsgG82iyopFTLKgN6VMVBOQIZ3jtg6bZgyztJSl
3yzGPGllWVYLNz+n+qTztQ5IIQIeVyHVXVB36bzLkqCnceC0dMdBbdi1IzzHPYB/Eif7iW+DiPm7
jcY7otqn9UGbXbdxHDQ4W2hVhhmB6ahUPC8zdzd2632SwLdiZxjFrjMs2mEKHNfOqWulT5MFyqoQ
xwcFF2E30iCNReDFB4bwGVXJLCrJHPnxXjLambLOWU/4vttq2UVnymtmZWKlZ7pZhPugjPenBO2l
+SB7Ewfx0M/sWIR9xKRR5lzENii99lD1WurGmWe2C8aBhUUZHScTlzzqJRb4EMfF/tjaOSqG95ba
cHSGIM38ecb5UUlN6Ca7Ka0XCayK1E5BWqTzYvzEu504WVYTrCkki+iQpe87mIY6O9TOfu/N8uZK
94d9em7HObyplxzm/UmS7OSOWJTjbl9f9dU+Iwc8mvXZQZ3sZkMpi2RWVReY7iRFL0vn2vK9iJzH
+A+hl9wr5SjCxt8V9cGkgjhrl207hmNllqlAM5t3i6FvjdRpcZh5PKzjWkatCtLImxnmBFCUJ1Xl
St1+KXgUav5RuzzkafthGI/jUszEUMzNOBfJjWuquYYVFBelJMbsO+xyLOrQFSAkjbDvM1rJROM5
UdGiw8GQpkGsz6f+NK1sgDPAI25lnmUyo8WyQZPUuAyEU52nZS77tpjZ7sQ2w1KbrJcIZalsfHdv
JPjAqD8qNsoqUYGfY0nptVDZosxoOOXdksATMA4yU++O/YXoYxkneMdgtcNRNkM5mgutZYQaLau2
d6USfWinhbEsdLoyxKKWRcED0GhHeYIWPSyFQHuHcWoDJ7lJy89Ngg5VdoLZCVJ0NxnnU+qEvSh2
ne56jPeBv12I0lw2vA7yfpnyw6Y+JtEX6+7oeNmLUjpZiOgerZowisJ+MIuiZWdD50sPHyF9Q50Q
OyCQ3VEc9TtO3AZwgof0ui/UMJlG7o7rnEXC7WTiiD/iyA96p5D5lH4k/V7mtMvIX6Zm4djFRHmQ
+6BXnFS2VSKratZVZ9iqxRh/yIZRxtPM9cLebYKpaqV2RNCK/MytBkn8mTdkAVXDbiV2WJPsNV21
M7rF+4gZUGVcsrF6XxXoYPLtEvL1h55XhBXnn7O+ANyzaDEMjggRMfOhO1X1EAwk3afEXgpnsLLN
hZW4ayc5URw8PSvnmYG4NuVUJ1F8d6DRw4//fnB/StLX83Mef786Eunxp/fljT5t65ub9uCyXL9z
Zdgfbn08iGdlRx9O5Vkzz7eHK33Hdv/w4jPD/sx/uScvvhpmHzyl71t0mJqvhw09cQRWDW5tOKZQ
h8ngZB4IiMD4EgyW+s6GwxUMpIaPEVzlSDzacEbfwToXiIOh9ghcA8v6aMMhC0TEymkHmwc3/YoN
R+6aCUecYUhArEw5+AtQ2/HchLvcotqNejdwbGntjNjUbecpirSStdMjJt2yHQqZlVQcKWW9WZ1g
Ni5wh2sRPpm0Df4E0G3PvAkYyir+J8DjrHZlMXB2nnoTPa2GqgHXNejyepr1bdUFuOzSmWqaRv6/
PQr43aePakzklDrCbqB91Cwqt69liuP4JK15fysVtwdIbXir1QQ+9ZFWb4Wg6Fqg1RFa2Fu99RMf
KedoypoCuUEEiZ6F7ZshGBEtQz8Z8pmO+y4c+6YLVwnbPUf46o9ff9Onj1+bVEu7JvVceHzM4+Q9
IZUfFlHXn3DSjj+Z1FVX37wpZEA82H4sEGxCfv6mbOqLQZWwlISdun3DiUGBJzIHh5r6yJFRMQ7N
4sevtwJq/ZlA3TKQBPBCsVh7PebYjLIYXi/NsjqWyPS+ZCRxQ94a9MntszbsVVf9BFO8QWogava5
S+G8LTi3Yk1qpqiadNYlKChwD84M6rr9KO5sOmv6wVNzQ0ZFgpprjEImaj+kvsrdnXqqRX8xWbfw
liyC4oxZ4Xp1FRqtLZW2TJ3TprXOkfbcqHxf1lmWSGeKTX/E07zkP3mJTeLmI5B5KICELeMrjfVs
YWba9EIQFHCa4UmaTGXLdIw9LO2osk8/xgkCkG+RgrqEFbe3mjF/dfLD08dNlvqjFsIPjGNtDz4+
xr4seJIcG6FjIUkXlyrsae7kwRBhvs9ZhXvZlqyMZGKVx2XkGDUE5djEmURxW+4jB8rRwoG3vJId
06RdgkdKNIQdLbjMqW3HsymuEZIw7+ZDP/Kx+GATmoAfH3VFEqSs1QJ8Tdr3S6XK6gsutZdIhoQ+
0nGRjSFDutcs5Ek6hRMRTil5yQReOr2qTSjSqi9Dt4MTU45qw+mwLCsxxOCgVygPHJ3ZC23GMp8X
Kex+OqhFV8cBbyPntGY9veoKFpdzRTS4QE2mEi8g1TCEriqTVPrWEdcocsFnohWqHfDtKnGCRtEv
at6xSraoiSsJ/9ou9MBb6WYYD+DijB3KPrVu5R91pFCt9GtafoBtAi4/GPreHLOsYsViMp3hssgt
/+C3ZTQGLMnxe1431R8wTSySYsDdZwEJzWne0Sipw8KqXMmGR+xmoLGfywH1CgKcPG+uPTrx86To
vE9wMsGIpClTb7dkrb1uMPjlMkeGfGKZtod1OkQ3aMLDcW9qDmutUtkFBClGhLW2VsgmmtrjNhtx
HBamZB+nxlcGYghvOk2hUqoLSmvcU+s4UTQTyvSnIivFieU9TFTe42mQYypaKhuc22XJTK4lzouu
k4MrrC8n0UDEp2te+dLxeWQkTAq/9vSo0oXNnORLm1KUhCl1sn2qqqKVQ575K1fV5f17FjV4t0qT
VTwAiuoEzCXPZx5OIAiVBur57cdRRW6/8JyReruxNhRcVdFj1UhbDH268IhIP2hVY3B1I9p0EBIM
4Ggbw+sPDfY4kTzzabmkFAiAHdoVnpnzvvFiiIDjupUqSVlHpDZV7McypU2CDwdd2EhS1ERK0hq2
vc7qohqPI9fVOGjAyFQQb8JGkgAp4o1hMZr8msRZMs5snZpU1rGbdtKf+vaiHJKumjuOY92g7Tmb
lpCzZiAqlKe+TFvefiBgxKbAJ1NCAtuuohqb2IzPwMdpLvNKRWi/gnMP5FBmmsrepkMe9D52DqMi
VmyJ42rQsvYibzjIbFl7IQQgeFjQvoNwTBRl64UVUbAUWjG5LpIpbNDWe2xgLP1gKu56snX6joba
s5W/mLJRTAeKT4NzgOtums5H8Hf6mS4rVs1L3Y7jjWridNyJhhi+JOeD1wUT5mN+hUHIaOAPeXNo
qC66j42n4v49bnEWv3frAaIdcMvMHo2muAkTFXXucVk55Jy5rRLSepOpF2rIncBtYXXGgduVRRFq
v1FIYtev20NYAv65W06lt5NWA/cl1yxLA4yUb3fGsW6TwOEprGBPjXlIeExPNcIxlXhICMT9pe8e
9LhxIhlnbqVlm0xNKk3lO93Si3IGnhJyQYOA0jQMnTOHxEe8jIYrxDrbf1JFmfBWZlqp6sJ4Xm3b
wAxdpt2DGPcVbiRGNSv2FFEVXxov8Xoe9H3raSPLusIlkq5GnL4vMqebWOi7TR7lszpKgBfaUU7h
9mESJd5Z3rGuB8LFcrCCmlEITsGWDAe4y4piMdASFmGHmWNClUadCAY0tmcV9US8LFI0ljJ3Rd8G
HXRGJOVjdj4x1yqJplIYoD86z5v3pIsWRo1ZcUCbMsPLZmobc9qxqViF1tr7mHVef+b12t93UB0f
gBmynRwzpLi0jEZ7pu7GeZx5cehFwM6MbgPzavvyQ2OIOqXx2BsZVT0LB4uAU8jHQl+qOFfzcaiQ
nAY9nTRx2XyIu8ns9/7Uht4g+o/KmToQ50iFioOLjJt2NjjjQR5X42Ga5peGqnxFw3j1TA+lDVfn
Wci2yZNZE/v9nOKBS0dFOIxbhw8yqov8rEl6iJJZh9y9KWpmVSaymVtW0g7pH1HqRSEluXBlF7ds
aYoumTu173/KOt+RlkfHfUlxsiyI2M98Xx24dctnJnbCxI8LWXea7I6Fe6EG35vhfKg/CHD0JUR9
w1I4aX/J+tRJQJn0YHFpz2AViCiXNO6beZLl8bx1y6Xi1XllYwNKpxzFZVM0Ys5NXiw73XY7Wa3y
P/wRj8vB0B5ibVBR48iAxYty0B8c2WlW0vFa++Y8y1S+rE08m0gFyh6XWZAJ1Zdzzsb0IB01kGic
NHtZUxI3TJG6oANFi8IMxped4OoK+cOOJo5aZhpfi6FkWeAU6KLKrBO0UwJ2u0mzRVfUbixNOriy
BBZKjYN3rhpbnhHQbwF4k+LYmSyZFb1pJOHdlzQuvZkDlFfTVNcjV3XYV/mx0WzHj0y6cHB6zhE/
Gvx0XOQF2ONsNVdZnrezKKM4tPXU+YFy61qiXPc7Kq7decLiXSAzznBOaKANKgNfV9V8SBu+TKli
u1OGY6mTigSJ00dAr7m6kFB9735SCQESUdXRtEAak8NUaGpkNdk0rPGQdbLuMbA4WXVBdRWfatx3
iRRuW7GwVqPAMx6VR7k3efO26tUO+KxnkAJCh0PCwLbgSr+HjRq7deIvi3JFCzXmKh7wYeqrXVxb
R7YpanZEa+yuifj7hJoh8LtmP8ZA1ijuOwHTKwUyxNGUhuDo7pe9jr+ATyiuuLVOWPgW2DHPHwPX
oXYvtV7jQQ94CtxepCD3PAqoBl5lMgNYXjCc+/HUKznlVM1oke2MCBwBNpD3Xcpv3A7atHrCS9ak
QLW6XwbtzcEda9+XjtsGvRaLHpMmKJ3iWom0DqkVlawJfR8PUf9pZI2zQ218nNkKfMoq7SKJceKE
bumYY+viRKJ61KFn8zkBXmleaB52gmpYTcDpeCOTurNAXDYYSKF2Bn6f2knYgEOTi36W6OnY0Dqa
x7y4iJpenBKNdjNRDsC5dosi5pn0lThQLJctLy+p32OpnObU6dOd1p+CJoo/tUSdTZ2Zgr6q90rj
4rCMo8siBUsGpAMCgkkdFrkz85KymummivdKFIMyAf+ma9F1U4GzXQ0GWOUKuYs4A8eYqFxAXDKm
QT4Bq+k3GG7uI6oWUZqS1dwn3icz8TZ0p+mLmydJGOspbLrCBkl9VRaESaywDhsvCUwJtGHCpwvq
xt0s9rqZdfx2n4gJNOtkDii4voMEtS5kbqPhgxiTxJu1k1MvdE36MXS9AUgqU3k9OCa1s2KTfSC5
md9mNmzBS/wUsYhAZzSernBXWaBa2yk6hrlORSCyGrRc59jjxFPR6ZSM+jwePKwkZ0kFs1ZEhS8x
iUUm+wG7N7yNkZWp1yVVgGDNVUGeeE4mlS2AyQajCVOvc6CiwRPx9A6KG7xi8pjtPvkVt8nCTVjl
75SWt4dpPyk6BzbSHGVuXaqgUj5ZFm4T72KwtRDTKS9PZF3jccfNcn/pjDzOAmu7FFZOozMuqR+T
qwh5eR4wN2+SWUpI/QWmMedgDLQbNvHkf64ngXpZq44OMqt4lEgb0SGeN0PLL3xg6rFs9MT6nRID
JdgAoQPT6LjqLHWLPgrzmOMTMSW5CYiD0kO3nZosrOEAqks0aGRPFRBOGBY1EI4BFJdnsYS3TNWs
rHElQqCP2iG0QoGPi5k1ViqKURP2ful+hCD3tASuVgT+JGBg7lDlmcQ6TnsJYSx839PeR7KE3NCX
UiGcya6h0RiWjVO2i8hUbgUkq5PsINKbi4iQaTYwhT+2PmvxPO2c5nzweV2H46RhljiG5JIc/IxD
BkFE3n6Sk9YNLe5r+HWsa1jpPW+AKEVd8dHjU/IxiQpYqAhrfobECGZMtJlIZOxFfR5apeqLpmxS
mKupsJCscYAvKCeuj+Kp8uks6lQMtiHKRng4b/MLnlbCk71G5RLhfOp2WkyrG4V5clEMuj/2PXe4
EIZWO3lXTgTWtq7IjOc+O29rBf5eriu7yBpkWnCrLR+DcgBeTOLU99ogsR266uPEP6fKB32UsygF
vZs5kQ3JVHsfmtLxwGWHhdnLnOTDCeWVWdG/BailqFJ50I3VtN8ZcP8DauseApOOsmrm+w3VC8cg
c1OLiV64hWJnxCvKRhooEzBB0rNSyUz4NfBRnTOA4hqnvARR1MNnD1yGOrC6gSxd6/XohOa8PY4U
K5LdBh5ykg/gHEiggJx+QRmkoUZwtPOgjZtugLyesFeqYOZ4cqKyCCoW5R+VwdV1n7uQsyAUmZWU
lQzWQlSdFSluIcT1YjaEVev7acicIcdh1DU2laPxxiZorY1I6CtGLzytxATvjZNrp3G5BxZXFVTC
CzWlVHGbfNHJSI47UkK0Q1veNCG4CPaTsKZqwMxwDZF020960eAy/zCC+84l0oX+7HQdTUER19VJ
n48QibpwkmYpBWjaaJbn2v1cqZLaQE3uwCHrFnl0NiTG2Nk4TeB7WjtMbWDZNO0npHeGsGSj80fe
ixpJZJ3SBHUOvKrsxdhk8zFzRiOLLBcwye0E4RNTtZPN4qEb6wDIezKHGBfMRTykEQ8IztkJKWwq
pAO+/Id84hS6bUQHMVlbxkhCPVbRLmPP1dXMwXW503f9FM2nNkIDRHMe2inYFKF5FqftOLdem7aL
rMf+dMBySClL38PpR8f4BaTkUhofc3BQkXTYUJsZs0NTQj5U1Jk0pNCQbq1XMZBTZ/ZGkKaLF75R
Grz5vndOROyOQroNz2MwHjXP5qyshw+eU3sm4D68JrjSujpGNokymQzAmi4FkBbFwo1Ifly3o08D
OzaumtVZ3CewsPCKJs7aNpV8aECdKzDhEJj1c1v4YxQMpSfOVcJMH3ADFmoe5Qp38wap1V8OeKD7
j275xqeZ8A1UGkTj4ChBaE05HJL5nNvSbmGAWgI6eQJxlgI0Cpz/77kLR+vhJyT5BpKVuRhDZQ4k
3n3B1pjr3kshVbp61FhPdl4VJAtJ2pEQtd6wrHQezX751VYvhV0on+VQOrBGX/OuyV22InUxr0G5
q3jcgyUAQuk440+43G9mUcBxa4gQ2K4Np8NCPefzWSRk4HUc5/CoSHgBd8G+aQaeIrGI7f34rRBU
ZDznjVdHu/lAHMAO/q/M/PNneYZ6pSJFHOZ6dE8sKyGDD3xdAbrODDOY/HTZAsebzoDTMIfl6ERz
5JXOGW6y6qCJbIzmPx7RN7jCgHz46xvMByaWEW9tCSU+a7Isi+IQk+mPPkk7iKRMApo7SmbgObtH
v/w4OBoEiHoMG4qA/V2b6yyqaq8bvST0WZGFWE0o7IEQWnqCfBFQYfQTaL+h6aEmyQPaFCpZKEew
ien5dFMMyZbEZUnY2lg1l41XVtPHoci8+hL3muSX2ssh8cxa7zb9cVf8cyeat0UrT3OGT1OIrzsn
+awODlbxkxzj12IjOMXuCfLfFhs9/cMejzVGX1vd1RhBJZFHgZcXUGBNbsuFHmqMuAANszrMYiUo
q0Py7mqMoHZwtZcFspMgrgxOewLA7/KTcInAQd6Qk+EAOgNW8Vfyk7B/fE1SMYFj/CAPAYlSASfX
ruvWTLBJuYMhgUqxEww2OYhEVUrkLSE7vRjM+ZCf87YrZOH5yzh3diIgsWVaU4nUlEJaIA7F2HkS
LDVvxn1Cu8BUQDGViZ6hmH/swIgHDIxDxJcD9YBcNP2Z4HHY8ANlgFP2spD7XWC5mOtO7frlpyRx
IcCiYWIP26iFXHsd1nbGfHWVjaD5GZ43DpaRynfbrGgkayP5f8k7kyzJcTU7b0UbgA4bEASnbK03
78PdJzzhTRDsQIAk2M1rRVqCtDBdS73Kei+qzquTM0k1ykFkWLjR0fz/vd/9WRMASd1lCebdYn24
/qWyDotyw3KU+xXkg4++tdfVvhb1PS8X9GBTQoYiItMnkPivfIKA0pU7q77L7fXoqISUbQS1/1Xl
K6pt+9qPUVHQS+MHaO/MZ2Hq3Sa/68VPufPaW/eazeFYsJ9BSy+r494Xyxo5pRsXjhc2TqY6iZ+n
29VkuI7j+DGoLSTuOoXrJnaLugT9saNF2E7XiltRZ5uLnU9HHExnKOCncl0+Sk/tNETjjdLdFjgP
2OOZ5CR0nS4BkhAP2kCpce5kkEcNLAHS/qrW95V8Bc7PBcpCpdEYzKB+phRX2YU3+Z1cTVw03619
JxeS4UK89HVwtrcCsEhw5y7OrSpvIzqz0EXZLbNc7lF1MxFAKNtZ5TP1t1jlJ2MKSFJeSL0yMWJJ
aHm2W3KCZBRZnYo92AIDWiel03E5Njbf+3rYQTcO20DFZCaXSc93na7zsCtMDGvnsKKzyINoYN8w
EtKSNWFDm2vZpHJAKQimZuPQIwi4nxfOvtk4H4YNhFzQOrdic+er9oX65urV9Z3viYRXTWzh7A90
HrHeypQe87Cajs4wJX7dR/UN7fDN5+w2u218z/0nD013U/Qpyau4gUyx0fVMijX17Ve3+eibExvc
kLmQkeXAM0o8aFJ21KNQNE0d9XIKeVfGS0MPA6ExRsgBE9mPMMbYpi4ET3KCDbYA0lnhVD457L1Z
snaqY+Wg2rJXeC1kXEbgQi46Z/tUSoijzl7IF2jW4+6PE+svneH/lxIj/9npDMv/n53OfyPi/2Ew
4e8H/B8f8W84KGZacswdcjnegGHhw/88qhnqGAu2K0gDnOf/cFQjb8Et8CU4yDExEwfsv6EkeAMK
MqgYN32LouIU/1eG5h9uVvCw/0ERbFs+/pV/qKpwVjOkHFGYQiQAtHIrA/6OdSAcEuNmjB1NlQNU
DdogXZIVrqHq86MVYBHnRdLOJmz1Nz4HwiyFrt2ch/FXD92KfGrlv1iafhHOJjSz66WU3Rf8jsyq
nHe5BvFM1iT3j0LTsFt5vAwZq6yLGvk+94JdXtnPaGFj0bxqsZ/sOnKhNC/KSnL9S4NLXcv7lj4u
Yr707vY0AYmJ3PUmFS3fG5zNsC6K1HVvnqmCL+g/FNiU3nKee54wuMt8uEcTePUD4JT4sJ6e/Bwe
3HDO2+8epmhou04664918sNeT6mw1hBIS4jKNnaL9rF13mznjhsDuUI/rCUQOQLIEAqtqkOKTTjh
7iiM3qHPgfZKMxdXDPG9fb7liWvuXTl8cgea23jcvA8NQhEWoS76sK6v9fqjmYdIwNYOtqQxOCOW
ExSOqBxFtLR81/gPnT9nAYHcUhTf21g/rK04gN+NG0tEtfB3mx3Esn4eFvWgaH9oS+dhKidonDxc
Bg861hCVS5m29WcQfBL3wRq9ZCzLqNbo/fzp3qDrDk1tJ6VjwUGBCFWv864sqnSYtlA7MFRmmoIz
feFyTofRudYqBwtrxtO6fdbj8i71SaFr9oS5WpANOu/Zxz9eruSBFH1keTu346lo5pQNc5hbMqL1
tcu9906dGp/d7NCQlakHQrPUz1ASUjrQ2O9MODryDALWTD/9fK/02bPXiDOdATJIaktFGqp1uZ2a
DR85MdxEfpQXezu4jg2+klD3XZfHXckzF1aVp95GgCYOHqW74nEuU7hoXNaFDEtF8BfnOLC31JIv
TMgk945zL2HKnOvqc0WFUHQPbDqJ0gsnsHlrnuZQFCr751ZXKdUim+UWWYEVwZzaO4Ccvfy7ao6D
fpS6TaV8UgbOiXZxSJtUurgDEqH9R2cETuvTeMQN2AywDgbLjoL2tPafwrn042uhYK8FSwxfOZzy
dz6kKnhaWRcyeTdC+eoXEzEo0H6zrxcVT+2DMx06A0DYnopIVNgzKeNjkpvurOYgpDlMysk8O8uc
9Fj8jmYp5x+6P+i5jun0HGyPFVBHFrix8a2orgCGtpF0vyf0NH1W0YQ29/DmoQZ9s5pFXXec6aOF
xdT4VUhIPLdgtSF2bVhR4rB0+gytzsWT1iipIGmEszdETQ4gOyhwKx0VihmKk6Mie4u3mSpGiD11
OMDkGz24W/RVeihxdDjpd2J/48m47OrYB5hJkZ5hYGENtEsESSGk7QeOuYOz4ZBh93w69/7O1VY0
bRdby6jQSzI3nzhzI1tvMZFvPoHbXD4U48sw4rzqu0i5KLnEnXvDe9ciRtUcq3KINneI18KB1MxC
zYIQl3+Uyy/DTcjEjxV4bNGfrOChUSq01jyxyjwU9gU3fFSvZSjp01hd3PYNPEI0Fs+wxaObdTco
um/7ag9rKHJVm7rFEGoXyn35kxWPjMuo7h9c+2UoRayHERwLT6zxfVsf3cI+lO3rWDdRX9JohoFY
AvQu7WtV0hSeaNjhAZoAiLX9LSWsfzDu1o3B8XbbxB4x4SCy9BStLFPmbHL5tla/aL49OrpOlmAN
y2XaC8JCX6whDqK81VkBxbrNn6h6XIwLRYGHq30gpR9zgSeDHxbbPmNTJuQv09Cw4Pd53qYEJ7pu
vjvO45ycZiLhPqxhsQWQDIoINWFRwMCxd+0tjkBQ50zBw3pTp4ImGauUGBEXDCK/swEc/xbkUBl4
Q2JKO31sO31FPiDN2woLJdpYj1WWcute4IBbO5bkI57N6IBu6xJWD2E/FtnQZ0Kg4npR0xD1agBX
5IVQo6Ehxx12Fri//QAfoLafunp7KE2dMA3WEGwFkHrln4RrslyvqM5Q8mLNbBZwYdgseJdoNFi7
Iie7Cd1GhamxdhAJl0NZB8Tiy2jx9v0mMrHcGSQrOt3Go90nyxjlxkrXPkjEUsJxBwpX15cR6r5m
40NdyLdNgFrGAVlXj25nxX3hgGJ7CoLdoPAiUgPHCRI9B10gOO6nBvaCjDb4672B3gxbP8dmMe4E
3ISEkmVad3vb/zX7bUplGZZYv3jFalwEuHSHF1Cnkb2adIRTHjQqm9ciUkN/ELpJvErtKiFjAiad
WD0Ahp82fbLJa26uS/6cD961ZHY2jziOUe63kIbrIs6bfVfUsTD7fOyPC+CshpK0LIOsNM15DoKk
syHjbDoizdmQH4Khu5pgnhQ/yw3kj1VHs6ZZa/rIxwnMyF1nTTsePC5lkwB3yAZYUEMQb5uOef3i
LbgS2T4gVUydlxaBjZpaaYN7G6RXOPRw/0ZwMZWKB6zTpSXhUq47bYDW4OZkfotT/L0QXmIUSLH2
selvCvdDPbGdmsp0KrG1CHgePh/q9sIXmE229I6woKJKlg+bDW6FyKSTVWwHTswGck8Dk+K7IzTT
ht04R41Gn3dSi2nxaGe4zzaLFs5iBt/KE5Cs4gVSpJPYpkwok1FQeodlVj8t91jKJaumNinsIvJa
gStAZJ3Cjwh7NCydQ11nmoKQw3E8t1a84HolCnIqwKS5ilZUPf5JkzthWDosTuw7Ot0KYLv4KNid
iCcMcWuuDjwJhBxgDC7ovw66JYdeo6RAaiG32AFOdHL7DupJER62xouKYQvtdsKWe8/L2NZPfpVu
cEHqLtHVa+XGjiRAws52ZYUBF1kjL6LGF2sPDB17LhMOlL7GD62n68z3KDqwYlN3FCkovxt0GRWW
OHalxv+Ik4KdiQ1BYPsOYFIWFd3B40qJg6armp1Hu2qyZmURcRws9mW/IAiD9/X+oBzlKXexKaGN
B+lCAMfh57eVHW0rHN6tzsZm3Mv6HBR3wFQSSSdAKHHh4Tm71xUlpr/kn0VRH2vbSa1h74hP30uZ
lB9+u2WFNomvhkd3KvZLN/3oNrj3tTjAgkd8Q9zRqn/2lu2wNBzSgYmK0kt7J6pgpBAyRQVrHsE8
pEFdFqgzhjtf0n1QdQscZudRQzsJVjSA9WHbXgKgLmsnoIms98V671fbw0gHO7ZnXSWTlTEnZY3M
uG5hRN0TG1EauqZ93VxKnBWF2d7IEm8TFBEWt+srJ0G0FVWNulf/zLm3h+UAjvxZWTjCrJdNN7Av
j1ZNSNioO6frdi2gRrpd+GTHtRKpu4JzGm8BpSaU027OqzNrZVLp52EELqDvApo/CNzm7BF+V1pS
xJx0pNs3R5UH6APRyh+QKYkc78sVT7VB6bcK7LvCPJV9cfTL117P7xb/Klpz3txjxTnOxFJ10FwA
S1V8ASKDDMoftqclLhLfdLJ1sgYoDFZ6FqY9cIgjyvOj3oY5/j6Ye74lXG2nnG2gdoDxLc4O+4SU
QyjylLv9TrHuuS+uweSmq972rRYnSX2IIzM6AzxlX56crbvKkkQkqB+IcnVYOOoR/cKpoHgSw7hT
oAmcddgPvkqtkr6BFjmitJERn5akJzrWN94DlRAuqQqcWKGqV8dyXxlfTlO5JeAn6eJgw/gPgSEZ
mOnU7/MH4uCOHVXUj49safrbxbmDL3MRjhe5Nt1BBQ8NJeecb1GfyydCsY108dza5ql342ZyVehs
TupsBMcMMi7JAEC0A9DU509jv+4t2sbWIJPar4/M6xMHD2BZAfqN9VEocc8675QDcOiHE8vXkDoQ
F7a2Sbvgp3RjNl5vV7jyzwU8rLivgWOyx60tUZqoV95bO3k7otQIf3vFWiOdfOyAF5sRGM7Q7wKo
bxZF9bh+9lQnrh7Ow8qRLiqadGnuin755ar6wXjDkQw1ieGa82Te/L1tvYjgo/ITF81ZjkdsPFwS
SGYt4DB8W4XB+OBN7X5qtqNdjQfE8VLSDHs/eO1xGjVDH7XoWpve/UFqhl9Mfwo298QBvbhA04t6
zcqRxJoLYKxdOLj+nWJL6FbvpW8lk28fBf3pGrCfXYfnWfNIy2WJ7EWmdYtuasTJXyVtvmWd8fZb
S3fBrTBzrPqaU9D363IaJ3Mkefu5LUVWVvrOUrXCg8mIOmEBhRN5JfNPbpdnv63itW/vqrw8OEGD
fJIs8GLyLl4BrHU+ufyXUXVghP0zVec/eu3S76rOHx/xpwDPOMwRiDTM8oKbo/enqOPdokOBg3wG
DRCy/Xv9HSYKXoDqwJND0uIWKvo7UQdjjRmHO4jJ8BgG+FdEHRhv/17TwQ+LNwMElCGuhI/7B00H
8Y3Ob4rRjrgpd8VEDhYWUgGeymBh+Vhg7eZE+dxehY1MIUDUHQ3Y3kicnkud1ON3hYVqYcGq28pF
9BTlV98ggybCgv70J1T/WOqb/Ta2C+5F/447IE+xIcqxSEi1Zn1p4gAbxtPeiXfjaYNG32JD5Use
e/UANLQ7uP1bb437srJTzzKHzbOOdiD3nvfAsUnHzY1bi8ctaxOCTezLKgKvjPeJLvIFwOq+vu33
jebIH+AIoDgKBI6EtcGdKZvUGoOoqszZxblFVsCFw3kBlixwsEw4YOYBUalRPVbGRpsJXKLy0ZHW
1N4p9QqHfgkt9ijLOQaRqrCRzhJH2QJFqMvLcKbTyZXBsVsA3igXDEQ/RXS4rt0vpA8CkG8Tf6hJ
4EWDfql4H1dQiQO60453QSjg0swd4IAxAnKCDljotEB0o0CoBMibm7jLI1JFbHzvHBsc+E9rkhmr
wVY2qwgnv8lqoGym66Gpy5AX+sDnZ5IfOWThwELuoMoPltd+cf4J2WffU5zp3JEHwW08jOKw2PeC
WLEUDPrcsKBvdUW4uQ2DftO9mf5H77I3265+1B6IIlO8i1lFYK9htcS1DA6rhzqpKp5aHItIg7wb
TXFtNvZupSpr3OV+nawn2KIXoX4xp/gohzwDBfs4OuBszR2M8KyHJmG7kORyBMkdN6pIEA8WQr58
hUx0k35QbBV95uK/oyKHmQKCt7DAFlT3044BNJthK6wleJD8WDh1tCILoQBhKC/dvEcgQ6134fWy
s263wBYNeQVqcUVYut8vxkD9rmsUJujgWvegcUsvbDeLdxs5DtcZDj6kBLIEn/ZYpLoWsbDOShxK
k20qLfne5ON9hfQ5XQLEt6GPoqBl25eX/wJYBEVwzwgoFrGvm19UjscS8FMolIt0qZO4Yg/HCCJU
najmpZu+F4iuHccmBayCC0NGA2wrA84lnIv5Yly9REUNbYV8Dw07SOsdwlwE1xe9PE2becxciZIN
RXHtk9AeeWbRn61yHZTx/SEgaJwp2hq37o+TWT65bz5yWV4cJHSgsrT/x6H/S6L//9Nh0v/MGoCE
/88ukb9ZA78PN/n9HvnjU/50B5AZhUFqYaHfhkri8/+8SDCcgfnc4xiQBSMAf/KvRq793y1AtcjO
YZYd7p6/GxYBIxfgB2ay+7f5lJbj/qWLBB/5+0ViYYIFc/CZwGQAkvyGHJgC3H5vehqJ5SbvLbQg
kAzFEvGKXeWqy5iI9ZFtHQ5BOGn1JtFnoXs56M5HRT3LLlorc8XEAAj8GsZm5aGtpmzjuzqH/zSN
gCqJFzxYlfWjpbcJENTda2lcZJRYn7pNGzn2TEMiOh27HG5WWfpVRLwaefYWPREfq+cG6NWubq0v
lft37ubyi2yq5xZTE+gw2JFQCwR+747lzhuqzNixmiPfGAwOUCMLBzzZiKRvikNOBCQjbwZ8SSEE
6cZDdd3Q16ZAAmwOHlo6Awhbppe5VxetFSzMMb+3UDan6FemdHHhIWAYRLUv7b6FiqfSwOT1ERk7
nHC6qqBc8LPfNMkcTBrb/GP25jSXOs5t2NKT/9YgdgF77hF1fbcrPfifDS2e9apfcWR4u2LlB0g6
e9FbEw4Iu9+hCkH7vcGKADkbOoUFa3FybmIRZOiAJ8NA3hy/BfamK9D1Hmg/r0CV3Zi6SA3r7cR0
5cV1XlWF3h9iC3oHNpnLWM+faNP2yEAdvAIauYYa1efBUTvbwc29H0s7hxSKmu9P+9muh6ycLHk1
nXnrq6KKdQkFTY8O9L8AAmg7W1AiRLPGSGHdFK4AbCfzkfia/U/Hdado0bBUbZoRMpw2UpiDxWzw
dJ6DpFbAT6QbdaJz00C67S9IAD23BLGPtRF7M+kJlrh7FmJu4O/nKir64gevMIWjAzkX2Ru0e94X
cStazLugwIbFtbJySEYVyIKglimjt1ZBJFYOONEbdxYkTFmntpSXuVC7jo/oS0nczwuiqc3ZdT63
YMbKneARNGgw0cVhkENjPzu4pGtoP7fARlF1P5qqfuTIG/I5f17ke1sFr8HN+rXrg4emv/G+jTNH
xsGVJtQJvkXEGkhQgXyuMGqBFwhiaFzDoOxiPvLxIEyd1f6AX/fQCQxqIDBV4K3nYw47w8Ki26oG
NGGnYBoX9n6DAbb0/ctsuxFCCFAMuFqg7eLHJqJ/9fMpQGdWwRLzgYpL3DQj2yBMqgOWeLRKFeX4
8XggrnZQX4U1wbv46EfkLZdmfQ5QViV1v0SoT/aI7aHLo9VOSrgUvWsA7q/r2RRtHCy4REf7xzaX
mRLdqVrRVg0kUt58BVd7dFDJjFuNtVSDBrZgqdfxMMsDuxkU3XqwYPqvkBXgboamYvsecQoNUWpQ
/cHxh1PeojAEBWs7E1QTTGkoRvfiDF95z18WB7k1f746Pbvr+/aEuxOJFIQAlJejDmCHofYwSUOl
bmnOxIGPUTV9UlatE0kIs42j0kXBoRmQkzE9Fwmti3fA0Q+OASXuVhj9QlcwCsGMEEyXk6PsxmfA
W1VcYd5aVg0uxlGMEBQMRsUchbO+UImbeQONhx49MOJupHlkNXbMKARtvUEfZHasVH4FTJ8wq/+8
nbr3w1Q/AJHPHF6NoTuUiP61SN4NCE01y33eYulhJBB+AvmTNfiVNT58rZplDZ8/JMLKCNDk1jWX
GFfCl3wPoxKnkWkguldNtYTTMqRkHTAPR/nx6kCcUNZ0NrOTzHI2WdB4JJzhc+y5Ej5EgoJkjupg
W9rVroOISZQGxNJZX7nbJ8gOYTAPysfOQriFDQ4Gd1gf1Q0rxROCpDhdyo7D1WXQ1qRKqaIX7oAT
H3neJj7UIa8i+gJy/7WUfRPxuYBEISeowG15cg1HZs/ieVw55RVHfloGIFgdqCxjzo6ymHaTGHbg
k5pwaKfbGcOP+dZc1YAE0Fb89Lwc8hOMMCR4wsWeDrkzhm13bwlYZ7I7zAJ18dwVYwSW/zvX8nvq
hxS37dVz5x/liJMESCfZO7VssOIptrOgyN5UWTmbqAqKk+QeFKRCvfqqflSKJGIKdDq026FqBwHF
tz1OtyvBR8VZueBobEkjOLVbtGF4QqpaJEedykstb9XxbJqvlqyPeZV/EV1ltg3D1uH+Hg1cYgH1
4Q6Ftty9Dgv4ZDO60Wohc7ntqc0TTP458xnRYN+Yo8Oa6igtrFFCU2TvYRZDxxit54l5V8xTSLTa
PMh8wzuh9q8+wFintZIICfEceypQD7oclmdWzklg2uPYWwmRzhKXa48knLATjsNpXCdIry0V8VQz
kwG2fypcfanUcMAFcW7celdbkHbG2WAczi2hMrW7OWh26DPilr/pqUl04UaG6QsmHwAqrp5GQhLe
s3AR4ixv4vvm4suOfaqAgan2YKqujtnirzH3IVMB+J6HwSQKsSeEI2xkxPz7pgvu6rXGYQDbCyFQ
gAMeCXbLGlhXzKJpJ8+NOK6b0IKXhIwJssI2/Ewby8KyrmaYXWT3cmQKOAgACvEsLhR5b5R38Eb6
q6zomzesh3UefxWO/6rXYUrz24wISoFRB4iGBRj+1HCBIIwG8+MKEuqluM9X/uoUxsfcHfcqSX3o
+1xDrjMHrj7GcrqYCqq7KLGWm5s676x6SQsJrEsZzpNaQPVcN9jryMCiPEPifCjTFQ37ahcvbGNz
POcTObvtZJKWdO8MgXgw7A3uWeXFzF/ecWEgvqU7J/Ld+mSLCR4fNqHX518NxqCEAgJ7ZN0WctVK
Z7cVgUwbO4eb1/6owYJQv70jFU2tTWV8YSGicZCK6RqiQbP2wOIPBEMeZobfDJ/yX/g6N//6irdA
FedWB6m32gleB4V7RA7hWpSnm0zdigW/Elw/HNmnZKYmE3N/xQCqp3rrnjhHsz7B9kLDCSJKTv1y
3wDDDwvp/xh8gth2Xd4Duf7pYSgKdue2hMhn3zAxkB+l6PaetnYMZx4k70JHC0IW+N20LkR40l0c
347HxUZ0aPLPHDFieG0B/F+/YFk9wqjZlLia3CoSM6/xtpidB2JA5saGCI491yGsgAtND2jEEQbR
DrsvwArCoMoj6QFNEEvwvNSwbJHP+OH19FhXZOdPM46+YIeyLuy3Osnl+BMezcOYY6qYoMVBDEof
Z7d/8BHIi0xbndWqP5HfoD8Wd66Pky+BjFX1mE3GvtO6/wy6UaLTpnDAFYYkWbcjOac+PAPXgLfh
awwWXUVWLx6FQNK4Fv2Jt9W4Ixb05Al+Nm6JXVO6qdXzndSfa4nriYv8kPvz2YaV6wTeBbt1PGLZ
kpi4lYyNDQ9NbaIPS7Bph1F0QayI7JOxx2SavB0j20fHjMjh/X8ZcZLeCNo/wwv/Dgj+7TV+v/eT
f/ztP3XJADgXFMngVj7/IT/+2U8C5Ia46DoU28m+aYb/2k+C/nVtvLEAE2BvkxBvU0X+JkyinwTI
i/YEQDHaTYYu9C/QZoAtfu8nXQ+zhCF1QjkF1vY7GNz6VHKkbZ3opp7uh/LA4fJuLgZEyAFD4N5I
fuDBSzGWWChf8O03JIMSQ1MPaRtEkH0Mh3vmNfK8967+GHyOM9RLpDnP5I5M944TIz7FECrhb445
UMBrqjloB30TYuiPbDhgnABGqd1ZSwr+qMXYN5bHtUDwBsYX4m3DemKsTFRwhnHvaLAet8TdC1oS
7t2z/DDQa1+ACMhKngKcQTqbjg/WhmgPhMp156pklE4SFIcGWYQ5AMb7ZDdw3Lc0p2Uimcbu0K+m
mZCcVzTkdgYlBnxmd1ihxLnjwxaAV138cK0TaSOCNMQSs8lI8SyHMptZ8N62/LNDgjoa1v6oi/HD
K71YYSAMzv6rAGbgw0taRxlT2Jq9yDOm9WNgsBlzD8BFnQ6OreKy1pjG8Sa8A3PvNeZiCPeMAFBa
Tg/r4GNI4xK75mtB++vzLrFtRCPlQffbYZ0GyMSfZim/t9K5H0nbhLBmUejRqz1jWlzpnpmzkND0
66Fu4JoaJHlrnZ8x0yXT3EtH8oUiTcxfm48EsK+Pdj2mHe2SHmJoMz61/Y6BYSVgWasp80G2Kg8s
nLvv8J8R3CtSxQc+iJgAOZvAxU6jHzbgZDuNKYXgZssiv1G0Tkj8I20+uP068zWcvCDrR4O8/SOQ
jRC84sEbJkh71fck/UiQr02qk+8mzcoxdyNwUU+iy4HV2Ff4emhhfXOik4jaIX/i6HuD/o5iIOXI
sMbK6mdrqUs59VltCL7J0wyb3Gep6x2XZTc2wLdAaQy4b7fMLdIabV2br/e5B2C3/pbz89Sz8yyf
Sx/q8oDceODeN86T1X6VrX9uujaUqs9Iixk4kl2NgJc7vRhr200K9AZyswOzz05NDxZGlmC8gP2o
nfVCqtwJO5lyxd6KYU1IYO06LziiRQY+qfKz4l4yoVmwvf5uCH5UmJZHryW5LHQPYxqLeg+Zvg+e
bQ8TFn9Maoatn2eYWHApJAAJ9tLp4Ig3vkezj06lDh4mdspFfidEhTF8HyIfMTECt9D01i5u2K6Y
a4K9M3kp8sQhQ8pPY7xAbV7t+mtGca+tBUUVCOcNwyRzC7SON4e8iQRYe3iK09LtXLh5lIYGlI/Q
p9bKaPu60LdxTsrlxzLvR15EE5QHBKMfSroVGcOgyQDjEJsiC4T3vjVHz310YJO7zZrJ9oV7X539
0Q73RNkPg5s43lEDALXQSVI1pBQpwb9+S/1/rZFixtY/u8vi//UvH303//xv2f/8Hz3eGrEhtvf7
hfbHR/wpkFK8+QrctMMceru3/hRIMWcXL24BAG398UZXij/5twuNUtxjEE6R7GNWAP/r7y40ZLWA
UKM0wf/x15w2DOj99xca8iUcwRkLbxfxrN8EUnttB6KZoNEE66oK6njlWERA+zBHJTEyM/n3UO6I
rRKnhQGOGQg1/OV8e/7f7J1Hkivp2Z23og3kH+nNFOnggapC2UlGmVvpvc+5NqFtaAmS9qUnr6ju
vmySEa3ZH+KMZLPQVUDi+15zznNkvWGUWbzFAgbtORk3csdVNKABlCaUVfldxVCymFLWa/BsFMnv
uaYkJThoUwgDypwuepLdho49hPmiSiGeff2YRVeAKRt9wHzMChsnuy0jSKu8rnldluigKqETMieE
Z8SQFXHSwhcowXUduRX/GjF6QsRATz5Af8Ptwbe0XmKUivLgiF34JA80Z3E623UyY79AxGh0kFTx
NK/fGaUr3HzeFTShzBZxJyFc+FFJ4qsmekUk+mXpREblW13riat9uT4aYC8MTN247K8pIqpM44gM
UBCLkd9EtDh4SeA5sBZzS6FGyqJ7EuSmJeB4mb7McUFLCQp1hPKlbqX4aOCFy11t3Fnij4oJ7fLB
HBdD+7Ht9mKRHGTTb9mGiIxzsJfQk9jD/NIiEwyNykFi4cTFhzKi1EGAHo+pm5vta5y85nrLjupL
oWoFQOrI2amxTkCaEjRXaeYYbeT2xrLpVwEMquW0C/cYYgREw3qNmwSX0yQ0jsV+fjeXYJlowy9B
CzeoD1GxTjBipQgZetGehUnxIiQ+wGuQ7FQQPdqEvsx6zDVGyZirjcSvw1M/XBY99EYIahb4jhZU
cd1odjFG93XA1QJTxxjktxShUzNL18Yy7L62jqOpXK1JR12kPuWV9FiACRjYlQYC/hC+aS9LLzxq
WVlvyxYhQsGvmrN+2BjorVaKVRh+VVPsNszI1HzXWjtB0H1ZjFDNmczqNrk13xX56GQTL8cKdYme
BRlRmJT7Wg5EIpBY7THTj2qUlIhPmNu+V+GASF54r9Awy5blof4ACvEwinRJDdwtBlgqe8sC9ZZ+
gzjjlYZ2qsW3Tk1cKUGkGXT+srSXIlp4k8pvcNnVhqruFqrGNRlWc/dJLxZxawWQeMyCIsB0h1be
4kcGgVGFjjZhghYCnvPVwVqOMryX4CFDHBiiYgmncr0NaJXH4Q5iDBYf80VomrMgRBtl0XzgS66Y
oJ3raJOsNjkOPfVMBG7BKsQ9RiFGzVxhFjTpEAu68KZaxcaSTiqaWVlBVopdCaWmWwXbPJzdGOqN
Je3z6kHX/JnV7BR9BeXJiFxpfGOmhnRfZKhYf3IMgOlK7yzZfFTzi4B3KU2UkjEyDGoh/hrZewZz
fJ4oj0zkq4QqH9JusFPlcSxuErC6VH9Ec8JX92GADhEJqLzNp4Vl5ZRemwBOzEmrr3myR5rahsI2
k0ani5RN3TCfNmt7qRt/Ma5xNNtZ1RxEtLeReIFK58TCsjeUyS51SEtFvA/Np2FCl6/wUcmN10aP
ZrM4A9NNtRQ2TSttNda3/TUT3ZiLOXwBTgzokBHxBZjKNg6+O31AePAcFHcdzoJFSmyd9SbK6Y2Y
iY4WKYwFdHfd21rNvagiu+nz/tUq79EBMrYcD23RO6nq98s1tj67VIMKvbNK5XMIpbt5/LGE6Dz1
+tjh83VX78UcC+/JgigwDE9DhxTAKtl0UcRgO/jAgfWDeV0MY9XOTNSTVnkKgMgMo+TCDLMj0Kex
vCCArLYM3LRuN5jWQUFqKhfdWTI/M3VwqzG4yhl+BEgHm0XeRjMKBfjo5ehFaMpURAP3dDqWhslk
8QNdZCgUPgid6jLr3chUoCFCPVkMEE9H+bMpCPs+AFPxN4/zv3e6wO5/mnFJf/tX9Yodlc3yP/77
+Ocq5ecP/laliFhdFaD+GpQ8zNK/VSk4dTEUaCZRVhi2VPiqvxcpa7O9clwNyCuUEL8UKfBZLPix
+L3XbNC/0nUjI/oHRQpLZ3JjRZbMFFL88z9YvHShkZpMgPynyK4c7sLCzQCEIyNgWclwlK+y305u
m+4YmwsCNHC2NOc+84vpYJaHONv38mu/6gAZP+07i9pd9g3R6carzteTLAKggKlT0rahx2RguAXj
USGAx+eRvTXCJW4lIFuoPKV7jgJk3c2pOAS+YQpwfNhX7uv0SxLgnCM+9XJEmA4bpOwrtezs9VI4
80mkydLZA9qteqcPGbyadyoYNXvoUViCX7Ll0eHg8vondQ9oBvtw3l11ZLOjr1gYmdqN+hRF5wgB
LkK9/K5mWdTqjgBpfVqNA2IuniFpcPOHewZlRYI3lSpgB/tyou0MhWftJX2XjG2o3ASkzhGyVPRD
zvKwj2DXOv3GdANXllzB+X4o7JWTvoFYX3MT7WveBUTJj6JfDK/MvbOPsNrT2ESPLYx5F5GVfJ/4
OSg4pzo19vwAnsNTnclXt9F+3NLvnpbuYuzmxI4B05fvSz07w3Ayhi2g+gbGIHqqvgt2CW1i+9E/
v1Zg615EsG6c8cVmVrbUiyMO2sTw+WWwUqhOvlEmQh8yXKqOlHA2dkcHzf2g1ucqfePv7XjR+hv3
XYHzBDoPN1FZfAsP41MTOcoLq9UpZo+2wTAMVqG9Mz7Ge9mNt9Pi0YIBMcnvgHiyDoI/53aph4io
fmvmq4LAaYPVtcpBTW6SlwGDMUtG1EeqzVoK01OcOZnlXOc3dpw0jDYhB+NVeNIgeukbNXbMH/Ob
pe67xoV4wA8OI56hRxaPG4VHCL4KcqBl/1HxIg1YV2H+Qc2zGaftXG+krf5Vmk8RwwXJuJXIGLLw
vpGuEzXt1aRopsMskQJt28cace1bLHspa+wf2vDdsm0eyi1Fiaa/ietWKd4z8Kjyl7n4KMDLicRd
8A2AIrORZtNtmmSLxRu2jB0e2IlZ8L26m9l9df02GQcWpKzMt3Uq3JdRinB9R813JybzHldSaGH7
BoXWB1+RQNUvvCBID9tLxGaDkla2QcWwTUi1yFtnaZKFg0jeDoYHKKeYt7Lism0a9e2SOWrqJTOK
eadVXWW2Ax6xZFc2jg6Ydx9ajywWsTR1lVuZnpCekvYpqfA/qgD4mHsM4jZQv5S6YSmpPk3ls5au
0KphA2J0jPJ9NE1HJuxsoULbWq3+oak9iWGCmwnjTQyBsXcCzTf1/cA7Utp9j6FoSLeykTLauQBm
sq3hHen37K3/U7XgZiyw4d3xB1IlKqO7lLCHD4ZWEpyxMVw+SYEBHaxmDI39K9ZqDtFjp7VnsdJ8
Cya/EIgs/C/dYTJze+nREEeK0w07tdxj8bZG5ojz20g2BbwBwc3UOxlGcexCVN7FH7OvfrfbOd+8
RVzFDM7Cr/f22Qi9BKF2aCs/xEMLhfA9oDAAtxU44SVIbmr3Gh9F/lXYGJws3WUcmLCAEuTQovAh
8HK50O+D5q4Y2SgptTsJrjh7icWf5ixUHdMrPR8UpIkF6FFZXmpUGig8vByjAWV3xTz9bH2Hrwyq
0ugYfuZO4ip4cyQ0mAVtXMoueaP1rauy9kcQCdWbNImNdDbeu/Rj5XgxpgsEBDMOR8MZ05duZ9T8
/XzIFbZpNVWhU1bbnJ/mXJt8837UfBZ/4WfxBv0SCxjL/+hhMDSIDRclPVj6VUrPqnCoflSyh66v
jL2YJBS869pqvcpKR+WPMOJPCGLI8j9n3n4Wx2bK/Icx5r9nKnE3/47++Cm8+uf7gWv8Ay/Z/F/+
13/L/ud/JXDsx5+LlZ+v8HuxokokCBiixBhEln8fqazFCt516+fQBBrIH4sVahQRAytIIbTyv0rO
sLXrmsi0/69PVFa4+J+rFXmVnaFtA2EEROzXaiXByDOo6qoA48Sdnjsu5Hc8vYLksO7qw5PJKSew
UO2D5wzBGHkvFe4lQoJCB1fX9CkpLXd6jolJpzVIvbz7ZiqaF9vaQJu0uRTjpo68eTzK9zIuANUZ
mAzMn1KUbN7uIe9TxDipgBw6hB3izlw/5/5ebX5gC6sCfyEapb6U8k4OQW+5uBrpEumKM2f66t/6
/Cy2j1gdntJopyYPEtwt1mGNtTfVfSJh5/C1w+xO6tsSARh3ZXjACksLTxL3ivGwiCxEbHH0JesQ
IoStfDxRWADIBVkBsZQc5xZ7weAh00rUXRV7gLOCwS11To47ddix1bbKvdF7CLuExiYSZdIwTIY4
hTx2rELlhi5Gj3WtoW6F+/iQOPGbclgaH5cj3SyFW4cpMnCgb2DyFhnko86GVpK0BxnbS+K3KgYq
N+dipOxJXTb++Akny8ssT08cfFQcqq2dl14qeZa8I8hGpanehPY0O2XiRBKId0dNaKztMkUw4eqv
yyFKLvqIxJjgGwKQcOZu4+FUGHdJ7TN0ERY0CbDVN1lg58VxZqCEMmM7EhOg7PJwq4Sv3ITm1/ya
Y6wrEe+dhMoPw9IdCnYyvqb4Xv2JU0ZmJBMFbmE5ONQa/U7n8zsitQjRH5qnOiRUyGlmB68gbzs/
KLIQXjZT75WT3/I+qD5/mnHfPTfPCdr6aqPv9N2S2J3kStOMVdYjgkrrkY1t23Bv3QeJy7AtLm39
NX3snnXN1q98kGhwpPBV5ZWQagw3lvkeny1/SJicu9LplEuNJZfOVZodbrYSzwkovdINFQtt2Wqc
m/KDwl6G64ZPSJeBAOI7wdbuqFeK7kla5SxH2Oi19cRbPSwO1UyEvAJbNfk80cZU2TBtJsUpTOSR
4wt0OZY48zsCFHYlyGsqhhP7udlUxlZi1tX5xYtU8+F9h8RqlU+habEk24x3be8xWyhe6kNf+zIq
k2PvTszMbPktfMLZpEhOXtu5jn8IQ75dvcy4tZ+1LxSK9YcckPFlR4OLRc1ksPis116Posab9/J9
x3u/HV6NB0r7KnKtjfgeAIXc9I/jiV0BID0xxuJq5wuwx2NZ+MWNmRtFlkhNZMu+vtdeRhuAnqfd
RIoqWhmBIgbJyWbD/mLfbk4iImt7tB22cS19ROfmp9UiYNrBkY3T0XhQHhQJ77Y77Cx3fo2UrfIs
7lu331tb/QQyHCwrm8qDCZRog0no2bxGXroPQe6cZ9QWLv9Xd9pw117mM1hUr/nMfKAUJ0ZKjAJd
1AdbFBs4x865HZ+CXeZwb58EvqPFtd/L567fSBcON8Rj7hO+S7+2kcIO3aa8S30Yw4ad23wx3Btf
/Jfipr5nTuQtPl6Mwd5f5Z10uCwbc9/eC2f0cFfCLLbhvj9FduYkHpumU2knz+MneO+OdsdZdqIL
pGCnedqn5GUXiYGt1x2Sj3Q35BvtPjwZrNo28THetEfJbw7JA53V9FHbyWt/Ql4a74eP8FQ9DfuO
GtKJnPLHsjX36CP79Qu/qS6WF++7i7bFpskqzZVd7aJ9Lt6KEfPnU3hAwz855pu04xx4IeEr2IBK
QJoBfsFuQl9EEmXn2w5FnWOdc399lEEV7gSeIq+Wts2u0E7sBA1OJ294ye+0Qz7tZxfEEHOn0Yly
WwIatW2HV46ZGFmG/TZqXvwOlehAU5HbvCOIVcYSd+jNEuR9NT/Ns59KL9oR+S6k1e4Wu5T51FS7
+GlyIrv2wfnEmzfMZwbfCPlOu4zu/FTeSfpeuITn9IwcmC/VaYgccW+5nZEcoeR6In5o2pmgOIIj
SE/r95e/rXPQR6G/cITYyZVLs1vb5ZuV21ABOvM+nnHPQ2qxVR0d3FfI86nHk50LjGsrxlYrUlrM
EJh902AxktVJs4KoH7d71DAbY96t//Poh4CvVZ9zbshJe/uR6luj4zsYvE2M4ITIbipqf76jSXJX
ShsxXXB0emICHtMxBHgbKyZJ7jdhBBFjDNFrLbTTR63Y449L+9tMjhYKy+LAeToKfvQsxz7HLJpa
3PWy42vZNng2sk/QGbFxWod/2SEbt1bpsYYv1W01nla2+b3K40KpjkW7tPGKtCHBdYepAoHhUs0O
foBJ5XGudrO2k0bX7ECV2xzpDyNZCsmp1p4U8yUixCd5l36Y1aVJAHrX54zTT8i2eAttMbkv+71k
OmK1IytNKh6Se4pii6A0dHMJYhe5hYJA6+xhZqdP8FLGjFiVoay3t1lzTYTvNd3sAoCDVsnum8Su
JxCeAhpleF+2eGzo6W9C8YwiTsPs6wf5IXwKJX8mpomr8ZX3kOlm2W2Lc8i6/z6QazvMjkyQqVCY
TAt+x4QwfQ7eVWAVdEGaw3y93qffhFS8m290CEqM6hHV2pVZ/Q1TPhNmzqiHsdloipNeGMXyS4hH
0h1uDBW+FfmiF55iHUwqFwR4gg/dZwaVpuM9EWV70h+y5a7uPdOu4jO9PINazaGGCnnE+mtT3Nsc
8Azok2ukPEzh14gvTB8/Bwv5cHwuJ8R8mKMzprKy0x8z1hNZ6ynKRvTlt3J2snE/Q/5sYr+Ut1Lh
iWiktukmOmbTWY1uUsUX/R3ftCSznX6PoSoo0Vc/f+rb2JP94EcEz6tyC+ErV7bJnteVEztAPRcy
bqfff8m0a1v72F2axI36UxgcQPCuUxL9XqnfkJsZHPtb9UPiAimc6ZFhjB6gevMzINNDS8waowuy
D/hjTom0lVyUsu1NcVsqAv1VEYkfLJyufVJSrgmMv2yqLAjcVCpisFnc5vwV1d/isSv9OXl/EqRT
UzxEsCg5uIP0BAunrdyU73tyC+unsDzMNjLQoQEYdGoUG1ZqOrJ/c9dVCerPmMAJL7DcRN+q0NYM
Dz2LSMff0/njpvBqIMTAhJgKPIbMB4SG1IeTKLwQvLPpGCDYK1XoZrbnvHSk/jSt6zXqg/A1h3ev
xSgWvKm98Bm06skQ/MR8GtMT0r5nNjTEbpYcJ3FJzJ9c7ST5ueU/RqzPWJ1Q++l2FKjuv5u5X5s5
818uyO3fs6P/wWrcWH/4tz4OPRcEMMymwB7/2MdZ/yFK+D4tKI/y3+Lrfp86w4xc09o0Zs+/mFDR
ehn4fOBCstD+6xDIdeb9K1iMJo6Vncr8G5CZ/vd5W/zOU1rLnHHQWVPmnmC/cvkSM+ls0bsShrHp
+u7QN/eLdklo8pY0Pc0ix7biIo23U+1F158RUkr607hcsvbByjO/r977aXww4vuUOCiOXM1N9cmO
UZWC0Wf1rcO6CXVPDpKdTMjF0hxkMd/HEld6ZRXnRDi1ybJtUHLNrLjruLBHjnRR8JrMVUNQW4yY
TGO91FUPGsyVfChJ+k7zAw2cFm3RjAkU06rsimnfbeYZseSQlJ4iVgk78vrCnsBJLSl9iFfdbApp
G6/NYOtx2LxaY7NHY8mBwa5dOIz6txl8xgrLpF0w40HZVe1HOlxikTZu4fuWlcOhiS9CZtwMlLpI
VTVHRrsLzOnVKKfD0l3XfIYqYQCOl0ZdRb5lK99ywfAEPKYqk+0xeYqApMSh+KKY00kQPCGRj2ZC
CZrk3lI8zZ15WRAM4yeBUx3aIPkxhCIpNi1qgqqab2nNRmxscMrmUkdYiVDaYGS0ocEwtAqTJSve
jXCUIzRJKJaN6qNFv9yuQmajT/Zkw1yUVeKcR8JLPQVXtKLslPGHKCaD7QQrpKQ7Um56w1JtQtBR
9Zy5oVafDalkqG5g6olD2HGj7Pdkw1Dityajs+EiK1PrgnuDe6T0id0YzwEiqNXPq4KwJKiqKO51
3ddWoS9g0W26Sn/Jwnop5c8EPbAwDsAIzJK8BmEzIxdWWIsSbMYGm1QcVMt6ER0ijXzQ3HieahlX
Ewk5EoEt9QQBTXeUISp26apBJuZIiRIRlhZW/gSN8loTwZi2zQKmToM+T34WEBhPPOiJhPcsrniH
9IMqTf8Pw7D/pORFaNX/ahXnZ/EYf/6D4dbPn/vboWj+hwH7mlUXuh/GSL/gFjkOcUXK+BgJzZR/
mW4x7GISJZmyBIZU/B23uApgeVJWEiP4xp/a2L8ggCWl8+8PRci4RIqitjXYFHIO/zrc4qlFQlK0
EKn0qN5KBk1xplipywyKoDhVI5KJNVwPOndUwFLFMspDKS1uiSl8VOa1oR0gw2YzF4szM0+A++OE
K4Ow3TfdvpLBw8Gx0xh2i3MqMnh1JQ0zYIJ+vuzwYkESwf/Ii2iUyhl1othApIiTs058mtoIfsyU
Z5ala0vUNeYxbF52HpVI806a6MRI78yRDRjGJ8Zfo2n3ERXeMoKyp93DXU12nd+AwiqU5LpAPKwo
Koqkc+cAyqjZvBEodWjwLcThtqDIknSVnKyZXB+IcDvWkA2Q/wn5fTCVB6UmwEUMn0arfowsrC55
cail+awE5yl+GsKXbtmrYenl9TbQrqZenA3ysJjINdehAD1QTG85Gdrq2DtJvderwScnDTkVPsKq
vMxBh8KRlUUhz8doQBlP4Mf3IA4vei3sYkHaSXn50CTZCbsoO3YjYwtJuPZI0JpOJWdGbCOXG/lj
SKdiyDdsVxf2jv3TQuoYSW72MljgTfp6v1ix1yzJxVL7C/vjaxbWsQ0P2S7lDsGHXwoeOR1nFEvK
HN2RKjTRyH3l/G4jxJSM+U9bIkqt0RDxhJDyMfilssvoZkLtOy7uCuGHxYfdDa+wBljJsObQqdQ1
6kSOTGl+RGuduX136+iwglgsUQmwxwt0LChig/wayqFggUkg8sX8nsHG5J3w3ZoxEEW9eksyor4T
4y7KD0aiuzlQSTP6bIW0hzVk8CDDrKvOK+6WXD0ooQ/AkI6Bsg+w7IOM2WhMsqb+c8ZiaWmhxW7q
M6OnljMyLlgrxphexrh5DMvJIT6JLTN3idq0DynPV5yaj1p6nRGJ2LrCFkONu4Opr+a39B5tsqcG
YrZRcHCiDmfHUVD0jp16yismeDxEDrJOHE8sHuT23SQ0d1Nm8keSZuhvF3RwuXVoc4aeNfKjiDYs
B2tUxowln1Z6DhRk08AIpLGoE5C2NvmtsrIva92LF/0rMsOXsmsaMnIYcczpquZpmA1ApWMbMlcf
6YxLLiIXK1wQaBSXwbq2SLHps80I9B0DgqFPuC3WlLr0oTStfbmonq5npG/tNe6gXCP5qOtlt5Ey
Rg8T2WKofp/inB0enPu6/ohaEU4jvLPFuMiJfp9nwOj+ekH+n/RC+Vl0/vO9yd/8+s38gRA1jf+8
Nfn583+4WGSKbUSo/xfs8puzgnMePaPEwU7Gs/6LEBUOjEVCgiRpVOj67xeLav0HCVqU8wpkYKi8
kvxXNB7oYf/BxcINBXNdRYiqG393sfBskxdmkd4rmwxMawF71vKVNsY3N9sR6dC21W7SWpuQ2dF2
3TGD6zaGLxUjhmGOjsIIrqQvLTvUGqcfopc5T21t/FCVl5xhXiKKbgJPUBj2FWMgBraizhgYN4WB
+VOJY1efF1tvh69MnQ4CsX8k3rkmN0GGe0PFXo1KqWAhUU70nDgTIDkNsuHIAvmd0aUwxFulvqnL
DbkFAsroXpU88pWYWCVumWNYGA8p3we0tfQNtLx3VX/BFepMU0A01lSdWu3HhJRCwodMw5pNDjWY
HUfcYeDKyZhUWG7Cz2w/a/hWSZe+p8TUa4ALyFBtHoZ6JbcWIEJiEjIiceWlStdIJUZuvIUgVq3p
BUaCI2gfEgA0Adxhs4tVJPZmfeAwJPbRUdLZSbAMjP01n2PPSHOQVkjjua0JDsShrbrFctSrcbdU
+nsImQ97LmKU9FXMn6Z6tGlXXnXsBKPQ1a8LvQamM1D473MX7wvFeFIDEoQ4T1mg3xvLqQwsT8hh
+KnIOrQdgY12IeAy09X+NFiuwrxAAkBcm/4UwhHF9p6xnZGM0QEpmAb3M3PqhFstzz/6obDhGs4Q
hdfQugU+sQDKB5B7w8y8rWypu2/ST3FpNqMU79J6p/UHQr5boWNu96RBJ5W1gMueWOwn1u0GLJOo
dqzlMS3v1VECxYmWlh/WlU3UBTRUVC2ipxp3ZmC+1CI6oDYaIaYq+X5Iw61gDQQ2VXyGHJMEQbJC
gbWnKQBOwE+oTC/YUsxBDwhYORqG4QqkgGHh8YNunylb9u9WcqumSwe5elDhvnZvWSLvDYvfDHll
xaEPVD2twntVvWtBJjQUN0PnIGCOwMBmvVNNR61nszFh2SkM1jm4Nuq5Z/TB7g3uXAnPRRFbp1oA
HOa9bzBmVCiZZhzsM7vvTNgmYWV31XSTasOpC/VYpzmGh+Agd7WjI0VU2QvAAp7GcJdNBAjDDA7E
82wF2N/zH4vwXqQfaoBwSpzYERX53iD2UDO9slQ1P9H6Iy9uG8Jij+23liknWu1zkmHEXeo1FDDi
QwuvdW4CwulfAeVs5vYRshxBRZeGgW9GrhiNoV0vkjeIDJkS4aYQo5Kr1lbscByiZ6hLvNfaRZDH
e0H3gkQ4lsuKjrosorXv+tc/FPP/iEW+UrN+nRhQHEMiR5bPuEAx9L/b/M5ampVSOoEibxAVa4T9
Ag5QZJlx+1i/8jVHtVIySE7FtW+DYIRck5y0ewOCYGxKJwuXkoldtqsbxC7rnxruanA/Bl6SqmPB
Jb0WuE3it4nKth3fy4h0QOsR6+J5bLIzc+7cqbnAWfMWFEIUXmBZWDLcFPIaO/0OQVqjklJI1pGx
HOuWG3jeL2Qj8TxL04fcAVHg/JKmZrsgkiZmYpYReyo7+HRYYok7bZ5pm/0hfZZJYV5yKtMm2HfT
WUeyGqEIoATHUJPvxHqCsHQTMuZz6N0as8IEi5rIIJpNLBf2yskPOREZcz9ZmbqF9T9OyVnqnLJH
CdLo3iSB+qVmrvStWZ1KtLMEK6uNIzTHYW4BX7AjwkDVMUjsouycCyjBzy1WLCFD7QU4Yla3ZVX6
ZridDLbbNNPYlv0gZDs8JYxHtYq1neEkguFqUuNJ1THUyrdARkMHBzxSFA91SAxoYPLX9MtIB426
8mvzc6a0z1Vhis6cLk/yrIKRKuwe2Ae2pH1HluSEhGr1OGmNSMrBeAIN4JYB/sCAIQ5xZy9Frb4Q
N/i5GMNLVi7nsUNshu3uYQzP9TjsknDwwW85QanBnvL+9WOKKfLPjyk2RtLrVySOjPmEf/4HOWVo
JkHVzzGD8gjUiLx6rrNt2MLZRCzfNOJlaBl3a0qB6LqyczMjz/JT4INRUvGpp3dQ1pYnTtyANG8R
A2CfISOQBzeVGBmDcpnZGI3Hsu62WnapFYRFmrybu3VJAoFRX4AqGkd9aQix5wrq5auaIVpEWxU2
AxhANlg1rq5KYj3VVSeBk4WcFB6TlTjCfxHFQ4ZHGsSV03UToRLQosjzQjbo523BYjx1zOpaII0M
ePYAdmzmhl+4rDGTqI5ErGXIpI3J984gFcpW1Pxktvl9k8QEYVxjE7hVgZ1zZEc+5F+GWt1VSkIP
aRSngGy+Xp7fFSlYP2Im6X7UP4vdUV1/aQQEcT4jflfv1uFZ3z5ycrUW5q8FC/YhGQ2W7AP+OQMU
Y/4iZ6zpYKDXHaeXn+nKceneu2TFtnxEiBxD07xN/egY9XDWRgEEWkgTGbGyIjvNOsqlZkfLnUUW
ttrM5yzR7TrMfH2sNqkCEW8kLDcjdTK5lwWDbD0Ds4H8EY6o4hobmdkBrNgxaS2ePVQCIDPckGF4
HH7POYGh4bytu9zrlP5JIRRgaqvMmZe3urwvsNhYyqWX/MFEJ3/puKaDBLp68VQmk5fAglnAjaYK
zpcpYhFXbyMtxVvQP0vIu6XMumAXqlKLYweNYLoT5a8F0EB3CqRrRhlmFeQ1A3SBIvlYpT8B8Rl3
deGVoUBOZuhNBDWHPVoxgd2K3I98mPjSN+ZAzbHaME0VnUrCmFPjxehQ+lSRroDuHqOQhaUooZDo
txltGpwdW2QbSQTgfgBDI5WjL3TytKmNZDsUKTfJ4s9sksbxThPh63In9iwsGJBQ5lzS6L413qLp
Oa85DeuXKnzQ2MT3zWgP9XmpgAO2mHJ5RsdmcuS4Ow5IdgvwF8RGu0MvHNkyRvwicFiQ4xNtojd7
I1V+tIOFCoJuqVyU8zIgfZmZRabyLrOMu2mBOTVqYM614X5RGQYHE7r9iwXEWOjeJ/GtGS5BTZZw
U3uAsomvyHm1+RCIELgXTCzFgdMxUVnAUBK5OvuZuv0YdIZ9IfcBQCTcCLbVRi9AYbalFb62xXYa
yEvgk0OUbJbRuDGEokTrEkN+xTtUTB8ir8TloUwI7zxlhJEYMVbIccxWP8buQeMhCTkPCTvOBgcB
aZg8Z+3oSorHQMwbyfVu+UANeu3OVXskGEMKkASqsZt6MiZ/dXrsuvmmysFzG7rz9F1FS+gF1Wdb
sfEWguPE+61Ntw5Kd6FJm4ntZ09zOzOGYvwp5mxci2YXsTOHE+P1kIanbRsQl2w1G9ThxItA6INi
3Yk27OguaV0SiDfLfC0Ny1frrIajWB5wfVSFug/yl5SDTSwPDENjRJ/m9JFCfR/M77hNsTIlqCBZ
epIBukg7Nb2F4Wi3ANPnVHtgvrvPLG7YBfvX/zfNrrLq+v95s3u/drnpn3vcnz/2W48LhNTAzoh1
Uv4/I9LfelwgZbTDwE5MTVUt/lW/b5Sk9SY0iaAgmo6p6u9WS+wGpOKZ2DdBByAn/AujU7IZ/3zt
sjNSMVnK7KlwWfx67WYWHCazlSRbqatNQ0XFobVbuFlbR2GZVDEHNLFD5x3r/OljymF3RlgI93qb
uoL+MY1e01mewbxoiDSs9Zm/9NFW0Oi4cm6Om8YGWFWqWyczSik/R2Ic+sxipW8n5WOH10+tq2Kj
mbRNdoXvcmYCiGNxs/C9k8pXMSUupVfApLb1uyk9Jcw3h/9N3pksR45cXfqJYIbRAfSSMQ8MRnAK
khsYkwPmeXAAy9/6Jfp9Wu/Vn6f0p6qk6jKrZbc2kplKycpkMtyvn3vOd4jqREC5wuo2nFDo6ocq
PE72uNTY/Ld3Epiy3pgwOaM1sYbjUB1k5n521neGCddoNiB2gF8dJz7NOm73MF1ZMOX98Rm9b+GI
jg/GGSkwal8F/r52N6hilYfR2QQl23qvQx6LtzYZephgnsdzIWFALZaSzzFlWovMvc58ugclYfG7
LfnU93z6xfiYuZAyORNSyEGB+FGro2IeWYNhAYxeKl1/TOXwBI0tWwPWlCvJWWM35I+MYqVQ4T7f
kxKO+uysTWudc07ZxvM4EElAnPAuPQaXDIxz9xABQOOMCzkHbc68mUKCEWJ7zKtnlYQfPmejG1K2
g7egpJmUgzPmBJ3Ks5ENR0yAdpO8Vl6zdZyEzRRHE6cvHUT7ZioWk/8+WRNGRFIMXQBMAsujPBAX
DWIQQEalH8KcAEzDTiiv1rnd3LTDnR+/z957wF3APVt4krDgtDXM7n7kxjAU2jPnDrHoiDAaOocn
DmLbOFHsqwRYf1G0+pfkFopRRbElZKP634Fac1fF3Fmgdeh4Nhdm2xxH7jQ1f0Fh5Y3Z7Fz9NHDz
ZUQmapJe3rXgVgTESlu0197L+uxxawYBt2dZLmxu00FeZu5WgztWctfGebZ1A2fEBTNuGtxGLHr3
s/IKRXituK1lKLfmTMqVW7zT6qdBXese9zte/ZTb3lfXfmwAXZu0/BO5hsXcCk1kFTv5U8G+rhU9
wQ28OFDR+WRl95WElx0ph6XYjkFDPC7wmAphYm0SlezxCgYgf21n8Vo2NbdoQG7C07eVEbJdHbAJ
tdWL2fI90Pk9DlZ7TBizTGGDWfA+5/zZRB6ZekB7xPwmZBM+O7scXrt0VtQ4QGQCFILI4iG25H1E
3OCsiAg2Ugy51KUbfcxVBY57OuX6LtBedMSbpPkhbIsNw0to0783Pvq6szKH+Uy/9ipC/qG1G8FL
UXO6onuAVYknDLEIHjdpVXOpuYqizOxlbUV1mqy3uOSaLVnwLZVXgk+hRIhKq28TWcoYBC1NZJvq
/k6UJFsZXoNVgpRVO4cCYWuY4pWO0GUxkjbaJeMupuSqtN8afeI9rp0MLBmWwGTsMlG4N2HOla+U
NEdpag5NQmk3cV0Sy8UclyO+uYhwLlOgjSjnIc5FiHSezJ8nRDuaAZoCiiwdTwh6OT8rYf1iaD9m
xD4z1q5QsyDtxgutn17Z2B7lnPLb4kcW3cCYTEYi8UTR6KUrH/CbUPdCwwfpC3sprO7kD9AktJee
uhzhBSsRaOuilicN+21SOaS2wXI6GLyy0NlZzalL3m39wfW+ezLCUbkV3kJjmA+hclC4vQokuVgX
l1ClH/Hj3HV8AzWYmkzkBUe5NT3mI23rjrdNOkxuYzRurYaG3c65rxxt13fluvLaYzjIQ5nP92Xi
7Qvbx6MLTsyfd7U1PyDjJ027dMfNlO8d7dD59joKOAJ4xMqqeTOroy9a6j78VcNTN3Tr1WBQ2G1S
YFTxGK5UMyCPY5dlFk/liaGwUO5wrKkVVbDjqdBYZuWnlke2y+hIeTiRCy4M41jyFM/bbWFfPdoY
eaSzyIaiyUNEMNhhvu2WSpGwxNs4OYTAn/PcWI0dupB6/CsVoCQ/U7gsKFRgPwhpu3icEQ08xAML
ESFETHCUqFCceMnuwWcuqVBeuOPVRoDIm+t/zNjEOvjPxqb9uyQAWpT/Pjj9/IW/rDiMRyQWLGHQ
5Qec91f+E0qF0NH5PYG4RaqBqeWfg5MpSGC4FPz9fQXw29HJYEXMCKYDt+AT9dewS/+O8bUcoZML
VVtxLEEea4jfKhaWWVRGMI4slXWwSxok9PWE9S2uy9tcZEdrMgl9i/OkwZt0PlNFc4gVqAA0dkBm
KY3LV1YIOu6FDPkYe7swyic9gGWpxUejN9+nINuMXn8cwR/RVhPUGcS/bpFkR80gWDqyw76rvG+w
Lab2MuQoFd3ZkMiq7P/KrdP9yLzgYFT40GwOP/zbOW5piKnVrVXtgXnwXjs5U3Fj+W8VGzmp6Lbe
OtW8G6sTMPbqO9MXl2FiRdGN+iFqeErUaKAN4qvZ4EM0IDUp+92LqckVc5QLFy4j7FTjRWm1b5w2
wNhozUMfjiUG6/oHesINmItzDIJR7ySJPLqmnPY8Un3Cor1fdvpZ91e90T8EtoXv8IMyO/LgI4k3
HmJgTM0OdL2dHrI6RgPjPhb+2gT4O1pweSEZN+P44MIrWLjlrhxKVsH4l+J00Uoftaa5gtFZeRNt
rEV9m9VsgmnyyQpqk+ZnQIlV0uzH+ar5wW2o33XJsgQa5RXy4Ifm0cim24QSobY7hjPCNnpN7r9O
6Vtrnvvo1edusDUFv7yfS6B0dfjDHY0Amr2tX2KJkEZEbSCjFhi43DWxaHQeo55PsK2tCOfb+YXl
59LkCsqKRMXnUS9mHI5g+SwuszmndU3O07sxZc12rD+qKH2W0MlT7C/xuAbWI7wEIFa1gCxKEm4l
ybrrE6iokSRcSAa4JhRyjer4LRlM6KKYH2gkYA4O7a/W/Owgd4p0xJfAu16z9yZuaRIMeudsE2K6
wXRnYgjyx47ywOxYRHJRGNuhB9+M1ojOdCPoCzAz+VhZrw4DRNxAeND5M6fFsXB5uSa7IdHoAMmJ
Si8Fv+vMNPdZ8Rz6Xw7zCM7ZcuRu5d63mk/bHdd6R+a5Cxdm4i7KkfYt/amQ5E7ZckPEXKG0V+lt
Id8RDuHU+ttxxONt6cuZkMfcYO4vYAJQJhzVxkpX6aaU4aAU98ZYwsvOPiUWZIIKqmihxvN3U1na
azKC2hxSzOUhoyfNdeZMc5vQ2Y95Hnawgq+Ards651W/7Plp9+0nkxoySVJ2nIeTLv3vcST0N6VE
p6xL6AMEIbWZtC21jAUOkcphjtDekgqwPE1gozmt3ATNKNrQrLSIlGDHJJcZZEa1KdinjnZv54x1
XYZnogp48heYIFq73dUVflI3mM926gvad9Kzy6ugR1T0UjNH5yWSzl576zvjx2hkS7P1dklhv4gO
qpiz67X9GFEZZqZHQZ2QnLXo77ruXwId/D+65qY/9s+usLf3H838B7apn7/s18vfExideLA7JiUl
OqG8Xy9/nu8KwKSUAVP4v7dNQRPAFOU5kAr+JRQIrQnfJwAm+Ezst//K25/X0x+8/Q08qzi6uA3J
J/7+Aiu8XCSdNLBNORERrEAS9EUBTMJTDKoDljN5uUDfas204kJ9tTu2VcDPKnM6dcaDwWuy4wqy
940wOBeBuLCoHeCn1QMbCJRPqGoUxC6ocKWyG3kR6lprfTjx05jcy4HJWZAcHIonN/VuE/9JpF8m
NQ48Yy8pz8OEQznD0d90SxrGaamYxm2SHC3Vy0byWj56IxFi5q5Ch0oELY4pAtUBLIwFk7bhYxs+
ObDlBvtYcTxotsAzquCoCIAz7Y75xD0HtwhCXax9SmLAfpN/2UzKMxw7F55d0DzU0O16B6VNMkRH
01qnXXoEUR3SgpfTOi3AsmrEAzq2X9k2oZk6w7Lj0VRt0VgdDwe/YUkYGwbdhsHCoES3Bd3N93sl
aLx2aL4uwvR5pAnbmWtT/cZuXDqydazu2bObrelOo3SUl1OOFZS9Gt3aCQ+blq7tlCJfEVBo+1zR
wx0G7FdVMbesJYcA238QOKMvwdS029zwdpVSCat1M1DlCu0FrHiVShgNGiumY68NK+dnJzhxHnNt
Gw/s2PJ+V8vnNlhHDSh4i8YlfX4DJmUGbJ+i6uRm8z02jUVJ9cqiCxymHcl2xtduxzlcmQJ7cgr0
m+uGMLRHVj441EG0zzhB65aRgLVxt7QlP3UjwS1zmTrBj5xCGiOqDhPtrKQtc/06xMOVp14/vXn6
N6idej47MVFs1zFv43Q90yc6y2pXGvE1yfydibfNxOPm43VjtFxqvLAnym2NHVcySxLeNNbtjAob
sRGnc8xHPZ2a6m3ESwekdZXN5i07ygMhgHMR6vQktJsu73b4ZTtlyevw5jGYmDj1Gh7FrnwUmABs
fVkzTuDpw9Q7sQdtlNMPx5+YxIqXw8bFCZjiCJxxBqY4BLsGgj6OQVjXHf7BEB9hip9Qx1doeQRl
GQsFfkNYxdhmiSykexfPr6JmtCy6EbqcdOnQfzsBMogzbm3/xmetFLMqwc+F1gZ/ftlDeqDXOQnK
hSYvLUDQCcJwT9NoahL8ShlHSZpNOMjML69jA+xunPgaU9QQvxkm/XesRWOATduCqzQUHmjwgwjf
ZHvnFhu0ZG86Kp5mUjFEVGel4VHISIPCxnQaIg6fY/ujtt+hXrHH3kcueljNKqXhUrNgI9s7I3Te
fKfci7G4C/Sn/5jHk/3nmvPhvaOG/o8suz9/4a/Hk+qowiglgOE4QknIv+4eYLSQazgP/Z/Q2t89
ntCvEJUt3TGUofd3jyd1XaFge45C6/h/5e5xnD9Y9ypl2yLGAMGHa+33d8+UlFgrjMRaUP9xSYgA
TD57kmIR99NSOQGjD4P112ywywWZoIGRQm2O4h4tV7vxgUzUBAPZfhFwOA4B/y8dbhbqYJw+tfXK
tLxzOxwTHIPhrYgYEzGtON2+o083AiBvyGe9WktlQUWkQQ6b5VMZ48TQBmyhjGofufk028eYiFDm
JOgFoHYyuYkZvvEDWPaPWZj7vAxpY1C1rqA0x+NMTtAGvkHRyspvdjNMtK6+FfpzVr6k/ncAFHoO
lD//u67yjcEo7QWPPeJVFT+EHIOTR03m2aKGIijZ4Hoj/kjtoMWIZyK9zwo2hB1D9BDsTMShKcep
+N7qz6J46KbPVl24s/6N3hl77XIu0kWkto88YtiJz9M2lnce/vrOWsZuvWz8K8VexNKXfcsJThSy
7dT9RFWEuGYRHI7G2nm0Wlb9LqE/y8w/6U31u0NHfD7KX6L52iRLbWCjxULVVBiZI8YwqgmwvkbM
CHioYtRSboMPg7iJNIazDa5NJkywLnrxlO4Sz36u0NmsHHhjKargu7euEfl9vj3AYRegHXXApQM0
4dZ4q/N7u1tZwY8kLpg0bpPsqdONU+2Pd30NBtiUOyMj+q28Xf13SDRrsocD8s97gfwoy7RYJoFc
x/0L93XV7kjtp9OhhhRGIMuPkGMn2ixVUbsRPgBZV7z4kO92vHHt+VXSIUw+5cGlb768COfkVQ6C
8i4AdM6jpGyMD6pyVkNtrUd2Abn/Rv/U0p2BG4aXBLBf0+Ha41+ThPOjnck7Leieu4qFaneYZkhM
bXpOtPYwCLkaPbB2xGlC4fLF5ucA0HIPZ7JmF5gxJGgypZSm9nGUcLAbsgdJY+xDwFw36PEYnAdQ
S2X4JOWGbIRnbVog8bB9BiKOuF7CC9giKu6WEa0i4x6gL6jCZWHSZ6xfOz5w0usDPFjTtmrDbaxT
KORXg7HCo50ZPFght/sW8b0iegvrXRjcZ9K5WNNtPMNdyy9NWd8HFL7UzWPQRmsTP4QsdVh9TFt2
z4/tcGwxZvN8UU0Q93SclUNxtMke1265FHS1DHq3kcgqTvnVW6x0Itbsr/S9bhr9MTGnzYCbgm8R
nXrSFaRRgDvrzT1P3BrkswlLUu83uB1AWTBk5GX5UuI300BFz+3a5PRo60fQCmMVb4Nw76QGZNFV
3W/BdYLwJ4563+PWn9cJNGpjY+mXzibZefCdy2weW/e5SpdWTW0CSvx868LN6aYjwqOuRFgFvebH
NTduNeettdcyOiulmEZvaT3Y9hqgkN/tS5x8vbXXvFd24Ab5ZI+4Aayjc9nf1r29aolmz86PRDu7
6dIwHz3F6KZGnPhsly/N9CUuv/RS3FqDt+nFFx9wTJEYKepukfYPpn/XoWDyW6JFIkoZ0WFOjPG3
C/uQEICPXJSl5aAgeG8t04RjP84JTMGQHwAGaJcnY5dpF9qhoxgckujXCUZAgwbzvHzDPrD0s+8s
XcXK4xrftmWw7JqnaZA3Uvo3Vci/YXzFBwvZGpAgPaZEwS3m0p5XPa7wRe4CSSUF6r9kLZOCwpHp
7ZZ06yA3otC3te2igcO46PtlQUw/iI9wuDBp7Q2HRGp1RUJaaAjIdFGEgsL5xlpp9TPDI777epGF
wbKALWEl20BHSZa0lPb+vSVaPLzz0os7NA38N8EnhFK7+zbmt7jpVhEKEQXSDfCKiQbYfMB62mWb
UrSHWoE+AZbY9ttIM97YPAQG1pB9T0l4COVSQAAbHQZLPu9pcrL5s3byi2lJusGyNIN7uyZLYTVL
1XjM2aXyvtNI1Tiueo7Ei1fEbPunc9IUyAH1tg/LpeM9+eqxb/olsYP2huUHPqg70yuPbc8eTjbO
W4h7H7ATTgdCbJIS1uFipG8aFES+yrIa8kVtyYe6LzDTIV3ndxXbIB88Wpf5/IY56Jr81oKGYMbu
Qw+goXXtLQ61pzL03vL+ySNaEDX1zm6x4Ts4z0zaCyhoSWClJN6SZcRQ9SupL+2YLtUkAbhKVBs1
pdK4DtNyiXXF5i/9P2asgwz0Z4LCP3zz6d/+q/zR/6Fx/ucX+M145xIrtZEEffSF3453tJNamApc
W/dxEPxzuqPhjuQoU5yn5GrH+KdvXqVUmRMdXAUOFjwk8r8y3fG1/lVZ0H+bUuU38/vpLo/TVLPc
lJRq4NhXIlEfVQyNwcHQC7+UwuWpPmRlTPuG2o2N3r1PL4c20wZKT4fWaFuP3o4WE6+gx6MW1dVA
BKNZyH3KVdUHZRmLSJV/NKa4eNSw3vT0gtizxqRhT5SFuIZhrG36Q/BibTv6RDpVLGJ11IR2qhPe
pXQkwwmOJS+bwCUeMopWbtvReOkFD1GjY7/kXicxJbBBWAf24I9WSdDpa7PnHGay5WII9L0zpD2y
GcwarXqkGw1DdsQxCkaOxFwEfk+71ziolo1qrinT4KWu5beg0iah2saYje+KbbK0vDdHdd/4Nq7X
ckww6dEpsZypyJnN+lJQmYMwiUxpwAhJaY/Js4CCz+BjUj07fqtt2ZWo0xitPVNtPFGpnQX1PF1Y
gPCnsEc2U8/sVNKW0q4c1eljYtdnTJE3jar80a2XxldAoyi69RuBBqNxwGePNl1Bgd6eGrqDYoqR
Cu81w2k90izUCnhCNA31ksoht5+3FLuDVsQlaKccYhXcIUt65j6ec9VcG7h3ggqCpd42D3H6IaL2
NtF7fAzGWQOS7bg0YcGCmqtsXWTtUnfLfUaZc9NBY7NpjPX8qzuma6ExMhMkXXIU5jeBEVBVZMhb
jSo2mg26UxqabJH5lSuia/gZx5x53JO+qmM5OmKoVlYrv/qGiqO68C66ekC7BW2zrmuzv2AjH9pb
JHnzq4ZXQu4Phlzous621EqEIA2CbJUrDUacGi8F9Fv1IPzCSlsPBtBKTe+RutX2v/BcmsvSNIUn
idnFjidQ/DYgnnKqwEiih6jriO9t8xKU+bXXJRvHUNrvaTrya7IG+ULy7LaaQC59viwYBG/mmYSl
t2lxkWrV/C5gRe+ClH1Qb9IAIxGZ0+GzoM5WyuazAFlEX9oIkTShcBwoXbQOUrBRfZF95dnwWgW0
DdIZ2Boq7yF8SifkVZBWLiP3I9Wxf+saBpZ2uDh9rLy3KGTKf+CufQw5NVJgP8jHJMzeJ2R9KQiC
5Zh1wx6ug9O/J7Vr3bQYdSRhCsFCvKBKxOqzgyW0nc6tNUNmx2mIE7f3F3Vp3bcaSmP4prk7MeWH
KXwPCZyHvL3QQ3YmeQevCBYVZkGr/5H7wQff9z2jIMsbAOap+8XqjeLlTNsYnWJ/T9hiTOdoBFq4
cG34pYnL8Okjelgx+y6r91XxJFGx/qDH+RanFrwGCCJx2hFprIt1EjY4R/Sr78FuWValGK7TmNlP
IouuMbum/5irTckBf+KS+8fVJsvPOW7/9l/vEpzeH6x+1Rf5pZwLw3Dpx7bZrlLXijPul3rB4x1d
gxpXTGvG75VzHfweXGDrvyWK/3bNkQvzuPq4335GyVTv619xzbl/FDgWFO7odAGhqxsqc/Ebs3rW
mlFpWPSjuN5d52w674liPPVavenJFur6LvPCQ+hjmkb/I926zOduEwsdU5lYZ0796HJ00L+3lqQh
BTsq5N1u+mjGc+6Wt2V8S1gfv2izkVQqDl919mwp/zfsWTva5VQesx4GiUN0yKEMuTW+omjHxg7S
787kISSCb3f+nLCC+nXNi8bbDYKXKBXLU7pH+OBdUyPEBtTTRKS9onVShp/Ug3IUQsiCmzLS2zxt
GzbVGWXORUD4lXJn2RP7qAoMxPiX2jE7UGE7UwbtyWmbOaccHRwbabipAU7F8CMkYoikvJE85nKw
Tg4V0/B1M71aOqR2BmRUzONKab2xynZT8N8xRdVNrK87XTvS9U1MxVoUIVeWPgPcYSc29xutP1cm
cbuwoI+FbHWd/PDt74Zy7Mk0H1PKsgU11/5objvVos1a8C2nLH1oH2fVsp1Rt43ddlnP3GhQn8K3
THVym3jCWkq6h+Y6xzzbEzNcMi+RPKDl1Vubk9iEgcMfgyg2YQiQvoDDow6iwiUnLFFU00vQjR8l
IQqpwhQqVSGTnpuVdlTiFoLYhVqKTCqGQRxDJ5YxcJabPctO4hozsQ1uJB0+VXsFInGyCJLE5DvK
Qz2NDz3uGs0NWeP7VCqJfYX7JsKFU+PGySf+RnHnTLh0bNw6hjFsU2XfifHxmNJDo3p0TfbDuHwm
IDt9fzfj/dE046jjBQrmEk0Klxabj7CY0ZCRo7d5DOTM+w6jx8h4S0ys/tYucdCHtNg9pcp5lBCY
yqZTnEcwp4NV7gJM1hCGAH/gWxqBG9n50cPNRJx51B8Eq1C3ezKV4UmtuBMcUOWQrCMcUU1An0WT
EP3uUK0w8XQeHjKyk42vHSjdvSHqG/lMhFZzLOAomkQuvfZRm7WNFYijJ+3vYJCfXc0/Cgb+gK8F
5QkFmapqPmokrNxoE1ry3ncgIkJU6/FIQwI25k3PaDBFAYxD/ZFV3ln35GZIsvPAVXjK8GDOQ0Cm
OF1mdYqN4Nmriajl87NGKZylzR+Wm11zMBq+n4ANGPcB702n2PYBeGn1DNLkNo7GQ2dPQL8vviSQ
7S3mGY+nE+B66PovKgRYmrXkzb2LOdp3GhszKaoXmlQRQrtNEudXuxq2TuNfjKq7TQb7IYiKT01o
h9zt3nx6BXGS+CFlkmVC5flHVaTL0cNJBYJp0Nn4tD/yeRTLTJjrwseNNz1obj5yeY/L3mlukKE2
PsswQS3wsvY79JkCX8nS6DaaiwxX+/QpsODQ9aeuTZfYPaK6xi83bQtLX5VMXZyGw15vgFSjcs0Z
QDIWEf1EGaTMaQKeVIzB21pUaSzs1Gz5j/4cDlyyXl85O4mnpRTNhsLRm8zt9xFP1xy7eoS70mB7
1UYdMxWWhIwOUiwFltVzRHp7MyneipE/sgfzIaOFFLCTTnAjpGN4FuFdLfhLSuPRWehtuSm5r7WK
vi6cHHhbehiXvLMpz5a6dRO077Ux3vvgQcnKkWgNHyVDZl7bpC+Tj9SvzjpxyvyLBtiNNd8O4daD
dDDh1xPlriXvP6QbRvSVNwJ0fpQeR1zFq4Q25FEcRfxSCdAwyB410l3kb7IkIgZKO7L9XAt3UQ3v
9vSZenQnVzuaYxe1e3XkQ0DrWNC8dhVPcspjqMmlLhzwz0LTy/VsZjeJ9p5yRg/1rqmWgq4Xz39S
zCr+uvHsckNQ4MYftMCz+WS4lNoAmSudfiGSq8EoGoSnkWdB/9LBOcOKuhhDzMLNU0kms8+wBpHU
rflBZRgSBwsU9+ySZXqra+phYGnawA0uCY6T/5gxiMX8n41BtxPDz/9ldfPzl/5625u2wdve/UmZ
+un+/8fwA4KKAkLe2/9eXw9Shce+45KXN1WmgJHkn5EBwMRgVnS4xKx2cMv9heEHRMu/Pu6V7024
rInZISEy/Mvwk+tlPlB0yotwdleBNy1sGJHBe93S50w60neHu74yQD945Kh9oFQeFcNV92w7VLAU
3yNy+2LokINZpq/zObtUgX3vDSGq7nC1W8K/yLnaDGsdr391583GC/5p3EPuinonKmcWBVR2Ry++
qpH9sf8w0kQ+OT/sIth60UtAeoz9gwcvf2SiwBPjKHOMh0umUXaZDt9MpQw0NU6aXqlsjjLX0MV8
H87BPle2mwT/TYwPp0GGNssNSKXFhEvHwK2T4topRxQyXDwpbp5U2Xok/h4U7mXPJafh+5nw/xj4
gCb8QGgAselAZOECi3vkT0A159nJODMwFTcNMmLJhsJO4neRst+KaGLvv8lIvlcN9vpi2OW0uNeh
vKuc+TTYj7G4HSTcyeGHTWgxv0+Ltx7RWccMR4gJWb1ifxKyR+msq8318u26WJsNzoRhNJ/nlHBq
MRywedyEkHcHNjM6ukmsx58xz7uSzc1gQnlSqxxc2I444gOTbHkaVyfiujSya5i/VDMAp+Sztz5i
1kMRayI3O9XWjoYAlAhxpRURsHKwkAj6HSsmJZaycNLql4j1UzRhEKbUQt4NYtuyoErru5B11aTW
VqyvCKqxO/lWbULt9Cncez26VvW7ULYCFliswCxWYSkrMZfVGM2KDMoVeQd7bViHLPK3jScXJe1K
chxXA0oMt+aNPdRXBxRA6OBe1/d//dT6/7qBDszTn51t/3ji/fjf/4s33t/+5x8+8H5+iV9nHAZd
ilN1gXbJqhmZ8tcDD9cTJS3qLAMzYHGk/tPbS+bBYi3t+pSp8RH47RlnOi4Ydd0kHatIVH/ljOMN
9+9nHKZeA2cWR7HKR/3+gVeFyHahLWmv9k8UWrfmvsQTtZgcPbmR1qabm3sR4d8PqZRrtjLudj2X
9TyM69EVPwKyrDbxRFLkYB6Cy0yBG9c2jIOHMKK+bnbipd9Va5P1QpwdBtX9EJ1qpIecMzJGU58l
DV7WBz5XzcReqPdL0DnnkVzR7Gfjwg6DT4OduE7F0iy/3Mi6BKWFHrjrVQ1T+2kGZ1i0KefBOMmD
yd4vKO8H6ptagXTjWPfqtdeCpfJL53EmB9Lj3RJOu2cnv+h7rLbFRWMb21OpEnx7dbx127uUwoiE
B1r/QsSK6piyP/PKs2yTfg8iIH3G2nsGVftkuQqZRdFoEPFqeY7tZF+x4BvGicq3ed8FI8f4nSGa
RU7JVULZle6etandQOZZiGAgMEWzJdVY9OPtcpfv0843zglYq/luSinGZrL2ngETAALhTRM+Wjyn
M/Fksgkbi8fMemqBlvMzdvDBTXRgKTRV2kV5l2VknwNlXnrjwj5mxyXHO+TwJ3fOLzY6ctxiq3Wm
jaAULNLeCgq5J1pWP+MSr4+zKSoio/sEYF0fz6s62OqUjMU4rdCfcV+TSwtPDmNs27+b7NN83DG0
dmotfqzAlDryKADavmPjnx17qs08rQT2QtmZDapZJbLClhK06nVUnWhiHC8wHYCVQk+NAOLnSUVf
VvAgNWsXEl0JVL+a0RLZjKhcq9Vp2VPCVmM8mCll8/gzuLZm8UW1hTfk99JkXTXGPnSNnoeFk+LU
TqN9PcQLuBFgG1mcjli3dYKwo17gRijf2l58V/3IWjNaOxBNhO5vJv0H6I3cvtRm8VSMPeo0NfXo
sb0ZBCcfkmxFdGiS6SOvzzU7itWUUi+SCCzgerXtJaIJG9Q6ocXVTBeBtpX8BFBJ4zQPYcht6y7I
+gfFPd9Z/uaWzmAxsq68bFlV21ZSRJsscY4Yxgr9e6FDDMbLnvUXneurQXvGMMj7nmC01PikbKNw
I7PnxM/WKYQs2vV8mstxJd0R98ttaoWSjTsctHkpHfRzPuBTc1IWbzaH/jmgCh5jZAMbBbBEBO/W
KXcebTQdVQrmM0CWZiY8iZW97c5p8Y09GcU93JfOfGTdH7qPoZZt8Nw+eVS+iSQ9m0U2HZwaYFgh
kofGLk994GSL1h8uLEhO2WATEXguY5cIobHKUp4hfr8dHf82Ie0oxuBxiJuNJceFExJBxom3ieHT
A1p7nZo0Xvc8n+ByLPRcYDMvvLvMqk496IqT7QoIjNYPT5tXBjSSLL5zY4pFZvfFz8Sb01urPJUz
bStErqJoTA5jHt1GRf85afgfgyyt1y3dA4l6xdQ49dhoPBFbxpCmg8T3D1VSkkiKdypCw0l+H4vu
IY6qh8S9s7PyzmoIa3k2T3yHsrv7QFWrKftjhrkHo0fi5SuOxk3lBoQhtbeWQqxeudoo4tx1eXTX
ar2/xLd2rBKfEQHHTC0e26a3F4HbnIsKUpEdf5XNRo8p1RLREerYc2t9hoZ8dA30hVpF7Fod9nzh
vvWVTRsD70Gr2dEJ+GxHe2s8TOVTMxoHH1pCO887o9f2CbHPUvJQ9AG38FPRaMgE+8EabnAL9dUe
4OWN1j/5EbSFStAc02rYCIJ3DY3Zs++iVm2AIT6wji7sM4JBqlVLlzeWlzxapN6nDwYS3eIw7Peq
xrfY5fhqbHsH+SQqyca1OGxrOo11Vu9Xj60WfZxGvvcwC0b8Oxr2T8HwMGDkNQN2teFrxHjoe7c6
KIdSPUEh47HlWZhTRIn3U1WltCnbTITTJscPMdpskVNKZgasR44MbntcqIamUovJnUmBZm5ElzET
zzl7eOANz3VmH/sMRbHmIl+0oTh0c7YbCqSodDo7efuhxUQY7frG1rx9k3HrZbR7Fzh2qmwTCmtd
0ItNheh4ihRL3afMAQzFTeBi9XczXPIwWIckwJzYnAc9eeVjc9O4r55GjXUTrXXsEHlQHysLLNJc
mYzrcttk6vFqalunpKYyxWgDf90WJ700VmFkf0z6kwnlvQp3LbKA45wK/yxShWv8+4b6Y/wf4Vf5
B8Qd01HbzTKbaMFU5TJqBGGJaqjyFijCnqUehb9Vh9vJSHFAUl87BVfYEy1/1bx3NhCIng3nI57o
cmQ5Zj4YFk6A7imvvz2vPKT0OFTokyqHXZHOAwPNFYXkq8egLdzLWF8c8zkccakMC6+7h9cCD/7D
53BWSD2AeKX20nCN2wmKK+eR+9BPnwNRiTB+qGKLkHVw48PZjh5MvppOWdT/Ie9MchzH0i29lULN
CZCX/aAmkiiql0myfkJYy77vuZP3tvKmlfuqj55Z4Z6RkYmK4asEYuQBM5PJqHv/5pzvjE8cVdCm
8S1fI591CZmWtzIZrmxBR6ccOFxZHNXJI0mbL0oHOrH5ygCvlMRzefiWXEl3Gnkfmq6dHkT6bOmX
LHroeUt7SOYi2aXziNwcHKu6Zea6bR+m8WJWO11hvXojWmAMXUunq0C65FtEXYB+UJwg6wDAvBVs
zHq6RvuWeYx1N8FgL/gBQn0xx0Oa3FDgiu7H4V6wo7NXkTI5zfCkIkSQtogxKj9wqnFEEHUITLL3
UGoXs75tDg21q7NUsfxS8e3WV3sku6+dLiOCjQqGjyQvJaxLFUCQNA7dpCVlq4AVVO5DAIhNcxzw
FqladIIxuoojBiOtSTKOojK0XNUWgqcG6WLMtaByy5tOLJsPIxbcYaTIEK9tyPUDsMFAJtd+xZrl
kBg+wWNKxq1Zp3hOGbfP+b9W8yKDvzeSlgkcYWpqh+cFANWjUoiOADk+zajSUojLqtmuTD69U/DY
RPjCFN/xgdoP8uiW4Yp9yTYIaXxAgskIyQb7mW2mV29kooz10VqViGeUHGWeOEM4O6iKf/S7Z1p/
1NzhfQoUGFedQbKqt++QODUqlBV+TDrgmCRQeZLjixmwSCNo2WugJvLGjYPWLpDqvar07NL0IJOH
lU3K2ct5pTLB9OGm8b5aYniIdBbMhCcwdKofr6Yu3abKWg7rDXPsseEMDe6m+qMx0HrWCJTKaXjI
uhWAndStCSeWVG/NaIFBnED2VpONAO7S8tdSeSr8+pgXfBRYnIuQalB8G2xp/WFteG9dnGAAs1ZV
FulL/d9pjIV/8l+1erfwKw3fsh+DrH+VjvXj2/zW7smoUphaqZg5ORs5En+2e5au6jZUsb/CLn5t
91QNZoaJ9XMO2WRu9ctIC/Y26GDcNhZLQutPZXmCufiDE1sXLPKQS+ManY06v57YnhkbktRS0oXC
1axlZ3x2BQkAjkea3/PYvQtCCVjhn3Xrw5zmipYq4lUkT33wOe8iALhCk7M3Rng01ZUlP3iqa9Rv
Ibkxtptz+d5PW/IxmmIzCSdS33pArZaTQ4ctmLewCVv2EsZxxuYhkrWY9AdnXXrderJQ9XGP9SrD
HOsmc7sZ0NUa/AwaDtJMe+R4VtYRiQKtd1DkG2K7xVBQzytmMJehror+vqYGZ+HStUs2DMWjRnRe
bNxL0WEWQZgvNRiB6KySkS4W4yNaLqXeGICCZcTYCAi1gzU5+Ku7u/qVhkJlHB9wcPrLtieLs4Qp
REQwR8EWp4r2hUlzxJneOnq364xHPDxyf42aY65sqIZZgBKGlJHLQ/R0shP+UcU1aFF2m8FVr5/b
eKMjB+iwb+CSJH/h2ogV705RLHibWBN09rqqgElhVmKzGLpAp7b5KBOj/BbPE8dq3cfrLiccBBxd
rLj6RFpLDWprpe370O2qA3k0nQzAAergyK9xjYItidarqX5A89O8ph+kA1sMp1a1uupkpyXGHHKP
f87E1hauGi5z67O9QxmOcgb+IjHVnb5FxyvMcHFhEUJg5vjRR/teW6mYxq9Tf6BiQXSxIwONGibL
NlDCsoaDKCbiT1/NJHadzE/7FeySRFM3y22XmbnS55K7f5pIwY758wlxGM33CQ71eKaarCGex0/0
8iF4rI7MiKhwyDnSVg1ZEkI8oeclu5SsKUp5+mStWCRP2dMQH2Pr0SL9RDtCnh/rc9KujdDNSK3I
/JeCDIsRw2N7BHZl1yfjvjPvcTFPXbM0yM80HyeyNH0yNT2xzfgFRkK+GPKSugm5hPsddeun394H
3+gx+q2X6JiWzwhBNzLhnRm9ugoIEL8WCqbLkL3n6XOnrKuQvwfjOeOVvW1L+ioRdVr3XXxFBEuJ
tfSClrd6mDFa+abONyiFCNMAz1BSS/tX+6ArvHHBY8FF+64j31+VSL4WVkGq3GeoOCW1ZHboCPEi
27W5C7nko/CxxcxPnoumE6T9MoibvUqHcQEJ06PFQPUUdss2XSd4Xpr16C2sfNePh0n0i0y9hdF5
zLZ96fraGc4pe0rqtqjcjvKuG3a6d52zsmRHyh5qhsvNkhlE7gxnn9eC2/MuLxy0s5ZjZ/gLVtaV
4TckmnqZNyzGlsjTPOxHTnNU2JBqRIa+Gv0a+c4KLh5ZJkvye4YH+4UBtn8beBKSz9BDe/bsCbJ4
sDavkPlMt4CwHWK2QkCaK+wJHcnXTlm95/kjth/NBSch3bfEYLK0Bc2YkxRqYglaSpELYMV/ongh
jcCwVy0e3zXUDoUAeBc0LD+V/d0pfUcGxwQ3R7KtuR7kjC0q6kxCL87Yd0XfTgHYN/s/P2T97+om
1Vij/HOO1C2v5wv16+MfZTHa/JW/XaOqYhL+QSikrBF9/VP1yWYITaACaUBVuTVnyufPqelMxtdk
DKdcybP25ddrVMzjVzErSSFw/ClTj9D4Tr9vfHSb3RDMnFl5qsxT1V9kMaWkS12l4u7y8G6Y6l3P
qa2yfmS9EqZCvngJAUwarERzwvngk9gWY7YuVemlmt3XVoznskOsTgk/5J/6WDhRbV2xLZJcT0ta
40BR462EqVui0JOmaYXHbpX0CkkR5Nrh8jS9tzw+zhcbasW590l7CKUYNAriNTCRK4AlJ0zlKuby
yPz00SdnWM65tQGuLCTrK80eY0zpIeqLlGBF7tcWbRtoJ9NqyObJDjqG9rIEj4DBvUle23q817G9
l7ARQrQcZjweInszcUc1mOQtzPKz0yfNzyEW+towmDmYRNavJFQcBsYXHcN9jfHeSr607NtC455j
yje1944NG0z716Z/Uqb9yBwqTkbIbzU06YQ0FIfjFftjyVfPBWzBuWWlx7F5DwZ6PJuJ4bdKzdtQ
+xbUwAoow0ohpwtSIRVyP6zMuWD2iaaKyC9pqKTJIE7Zk6+MsnvoFB8AHTW3an6YAWpSPtHIStpm
0zG1sSVppwbpEyJYho99+eYRAinB5YpQ42PYucK1gNzv6ujx8DB0ygVyZJgd2qhbE5rZlO1xZGrs
BWA7Exu9vIWmh1i/5kPNmtPEiG/KrL2SbNNor2rZJhLTvc08oBwLki4Fa2k2QEp5TK0SdwIig2ki
Hlf7Qlv07oeDCtwyX0W5dssK7yBxfE2h9BbhzQTXoTh5YX52TYBAiXl6aFPxMF+PWvFABu+Uf4zM
3tEerNpM3iEiXRjBCakqQkWEi/VeH8lTlPFFBkzyZS2+pfNC3tjK3mWwJuZxzP0l5v9Jpr1LRb/u
2AsM7AeUaBOkFwM3PjOW4grTEYkUei6pIc+s2Rnk+vXrBohZdepms5GB60jNArfEhTTMdqRYD2/K
OKLuxakkz5alYjYv1fh3CsaEW8+8N8znEI9TN5udynmx2LJhHOdVY8rOMZiXj+28hgzYR6pkZM9w
ScgFlvYA1Hnxb3NW0wD8q7P6L//Zh//7P5r8I/in2/wf3+FvZzbxv2hn52gStInybNr/2frQD2nz
vwlZKHMT8+uZLch44iS1dYj2c0Pyc5sPUYDdBVZMHfkjq6s/sc0X84///ZlN2o8GBHDusHAM/P2Z
PUxolPqecfrwWcskqHf1QpueW+vgs6z5gDraDi8yszaJ1cOq1teM0Su9clL6j1a9JGRwTyjO5fYj
i1GNwOHFZom9zl6Zi4nSApdS8yJF98FZYUWNr5DA7I8G9vQe5IgPmQSq7bp5QmaOArG8hfn6hDm7
2fifiJnfrS0b/sxRsXpGV9qCAe2uxiznraBNYPCHebjF0M4YcE4Kb2hZ6v3gnds5rxy9bz0ZbiC3
J48484oswLh98efOYjZtsV9xkNBIeMQKac80XusdZuICPHlw7cCNJ+amjVK31NcaiLW3jkW2yrfm
nyzC1jvAwHW+7CnjSKQkZ5MTBA1AfkleJsxL0oqxlgVddx07ImUAubxHRTOuin41Dc54Hsiratdq
9ExXok8LltodbM724pGDae9zMoz7XRve0eIwyQMtLG5Sf4g3yYmecTERxpl5A0jaORoSUgNRVQEF
u71ndoLu0YyeA6Ax0FgXKa7rTt00DOzb8jUpXRJ37RMreiwA/Eesbnwvh3t0kl676cTGFTjBDtXR
omdK1/3NeIKX3CnH4VGJP0WztY11c4XLjwevpq0Q7fOkHJl/57iNdGfovVV85/efYti30qfSvEOe
XQrWLTIIldJDQicVbqMCm0DAZCw7/BUcwwUNQTzxPA10RsPGEw+6dYjVBwg2g9O8eSV0ulOccSEJ
AQY+A/hVHWV4w5msnefrtJbmEJPuU2r4s2MJmEeRcXxLACQKBx3WyIXcofog8TLJ+qWa7WqrciV+
lApoUCxBNLKBsm9m9FoOV5OxHwgM7x3HpG06ctSvU3+Vsbe11ibOxiQ4FT3U+fri67tRegnadt9J
4aKEWlYjGUYY6FqUv3LGnUiz9+fP1f+vhQaG+v8iNMBClM/H7x8KDX58i5/Hr65bqMV/IMQgsf5y
/KJhYoKEjJxzVp/RqD9LZopb7FOCOEzc6bMG4efxi+Qb7QGoQtTmOOn/zPGLK+ofj1/iTSjd0TTg
wPz95Cmxxy6oA3gM2og6YDItp4X+hc5gWwiNGSb27eqhjjgQvbWJXthALyk2ZKYsPDSrCxOBK4Vp
1V5s7YV1VK6bSxM6BsaYnV8bR6OnlhSVU3npCRn2aWp6LCXCDa15r1kzuQnsNnckSeJ5Vfe91x3j
+iszx9euf44qH/NVdZ+MAULKtDiK4D4tvvyuIHviBl9l6enRrpRf5I7jDF5hCA3buNnJCywIOtC7
hjVkXD6YaebkIjnm3aYi/kiXbO6MfIHLYi23DHgm5dQyW5kRYPLdFEvAuXDHAl325cdctjEFPcxi
UhQjW0GtOfqsg2omQMn4HBh4QXQ69lXQTi+RgHXMb5p5E5AttEPMpWfMDKGhulibpiv3wBoBJykr
I5qu0nBB1XEpNbpx0o/G6bFP4t3QMtsJsrRx46h/5vOucYIE4UNk4J1qDdbixlEH3xEEn4bnLVXA
o0ZAcMgj6ZGLMGIIM6Jbh+dJKABg1gZGYUEjXXs4m+HsFi1bWcUiBoaZzhyBYE4lt1FJ3lHq+vII
VTe8WcThmrMuvlmaPoAdlLomAFh+rzm3GYCNkZ58EzFIp5+C5KoGshtX8tor6bVk/V6OsvckkX/Y
UtkewGx04UgulEgmq+PSYibVirUtonPdT+8Zdtgay1VqIjtBgK1glwXD5XgFyoGQTKeW489bzb2K
3HHXaI8m0s8e5EmPBXciZ3o25BZPwRAjI9h1LAnb+pBj3Y2x8KoSAdlYekNZ2WBIx46XYvdtCwuJ
r+8W1YvBTlpEu3h+e+jGIhNrOJZhpdqP7LJSjMTe8JJjK9ZSHL5sHdrqQc5pdupjyWgsjR1d+c4y
UFzitSBuMsasnGBaBuAKnGg5RPbFwtLc4rk2/WKRoU5okgeZiDcPA3Q6O6E9LNEdyy8M0mP4HTBU
wQGElAJDXrXC4yryu6S9JdirfS4bKODkcX1rmK/rTjuO2qcaP0sC/o5qgQAghU6oH72FrsN+JB8l
4dXD7R+hr5gdS6UQA0atbXVtomeryQDj31j4tP2+UR2/VK5CvRTKe1185emjloyuOj+t6k1O9l6g
vxY6Hq6I/hC9tME7GNnK1eRvW0zsEvstG0fmskr6qqfPXo054tDwy6VM0kzVaYecRIV3IuPwii9r
vWfTVfPYj3i2EA9W8oABgPs6/rTM52pCDUPXZ9OLEBLehK3rqQpedaouvX4ZlI/Q42HR3u0CtGng
3fXGYcyl62DGjmfznJfUMdlTkNWvtW2fBt92e6ofO3qSdbfrH+p8p0yspaDGa0zOTop27qwtClDG
r6N67oihM67aFFBaDjsrfKv1B5+CsStXP7QzBeO16VQFtDbmtCuJ4W2UT7l66ttd0x9bhXyDWGz0
7KEDJwVsREbOLr3qvI/KEQXtPpkcTdKeBvEdEcDBMK2PXzpi/LoGVUm4thRyrHuUMvJQbhuGrfw6
l0nP3wNA2CL3qdvwtmBSDYxno70D7KeP033ii41EU6dLqO1x32jJPmzKF2TVKzm/DAXTvzCHA2Qu
JxDFtiDOxl5as1R1MtZFcMS84vYWDfgAuYGdvB+w7oqjVyVNjrXSbduJzCGCKVACWDnU6ebm5eec
+XZVfIRW6oJwJ1BuRGwVrVTUCHF88NunTnFTO1oL0iEaUiLwSTkFqRFY5POloRUXU/nsBFIYntJg
jpkw/Lua1Amb9AnTT45qqIulAp5F8v2FDJdD4E3NQcyNeOdy1oGkrjBmgcDvIbnHKUHahWIzRyT9
IpYVdDEDla+1Koi1n2RoFyw3qfe0jR9tPY5anzSNnFSNsO6WImC5IJXdLqW8Vsnf8MjhMMnjGKXm
KSefo59zOoJxO5DbkZPfYTBvhImledVmTBmQb0YNsmaTuUrnYDXBkwUPwgaOkCMyFeCfWgv/pDE8
VsgXWvHRsgYfGawCGSXeG9VR1o7nWifwh+GrHMQbGP7sbZjrMCofbMcPu0MkVR+lr69KX1qNXXkl
pWlaWmxWkk52/3yx99914GnTaf7zgef9+BGMfzDsnL/qt2GnDKdIyCqEIM0Ss/70586QPwgzRlMx
VND5dMc/K7dZTEqHjBCY//33w07Z5AtMouZswLHiT3kAhTk3xr9TeRhglGQbjaqt/wPBSNZBjvu1
RfcwCHLn730F5wp1UvbVFKzuYmsx0N0DidHcUYJawgWAM5dPHKayHmlM8iG6qxGjelZrfVmCGh/v
KwBHlGsPasJQsjVXssdnJycrvnolaghjzaxmVIkdNbulHKc8jwppzSz2KogUkBk4xD1liRH6OELg
1xr70DMt5h8sVBXV3cgZ4qNkFDXq6MHk9TiefNdZ5BQlr1OrPLYpMgtzQ8jMVrfUe6l+DhBn+t2T
pIRH3/hQh2Ana5dckdchV3Eop2eO/j0IIsaFZ98acYYIou5wHMbBJlXbi86djlSxgAdRYogSnGgF
nAgFXoTOrhFHeM8NiyQrhCkRK/tpggMFaWKaiRN0+7aVb9lekon6UMClUAvx0MCp6OBVpLl90xqS
Vqv02IDrGzrPHTrhJFqwDNKzDPWign5RzRQMNHEKVIxIZcgoXqzukg+ASvAgd3STASQNNba11wq2
hjIzNvSzRkEcIPxSIXB4s0nAZiaKY6g28k3GDKDz+jurwsVjY9CH5FFyNwaQPbSJYYi+kuB99FKO
sNHiRvRWpbrCd94j5JDK4KTYjI7HhRmZrq9+NwzqJCCwyVdf3RTZ2usaGasjDDneNyaOMKXclBTU
EolWpupOy2hZj5fRD2zJm95898SoeZ+11b9b1HQqumJePNwhsqxWg4E5TXZHv1nPPzLAFzZRHeqN
em9TLUZUjZM2ug3KHVk9SQaVhJ+chorSay42M5KoS6pPDOa7CrckJHXcBE4kxTdpGh2yvdyA0W+m
VFz6ON41qlqYX8ucKhe/ACJEBgNUvwHz9Ak1chsSTMW1U69GMce+sKLy0AcfBFV0yRgjDD6TkYG4
cWyotDML7EKj3Gv6t82IR2me7UCqXUVCIsyiy8ChZkviVsg4CwzyvivR3llxCJOljtaSntwqHUYt
t00J7TbQ113UYUYAnT9MdEfNA3FRXHUK+Lxg5wvV6fPuKbKDrVHUN4nH0kgZYWfZu+q7SvBhyXzC
xNqfkj0qzA+DJVepnntMv/zBzaonI6ZgtHpO42OdNNt/m5uAddS/ugn+8l959Qc3wY+v+q2HN6Gk
chPgbAJXOtuxf7sJDKB07LtsTAE6R/GvN4GM0ESWkZUITOHzdPVvPfxfU0JRoxBcjZVJ18w/08PP
2JTfXwTzPs4Ez8Jr1ObX8OvWq9WtNLB6wTpIojEttXOt8QDTeZK73h98pJsykSgy0ShmipqLdqsj
lr3vwcy9G9Phl/fu7q/3z//I2vQuD7Om/l//k3vwH18OJgkcEoBcyJARv8ssrVTNkHzy1ZbeXNSN
wclgz8v4eWMjTVbl8tRZ3kYfkmpZNjepLpYV2cNq599i0ioL3d/EmXnNTdXVRrZZMtrqAQeQ8Yzd
4VmygEPJkNMsjlZgJARU293gtHqTMXjT90qovTRmsVbHept0wdpU202AQ9FuW0q36jaNvBu+R9Sm
LZGeUZ6t7GBTOalzCTVRS1XUVBW1VUyNlWv9IaXmsgCY+8iv52wiuF7MDvRbQ2iRlnZsz+4lKlMC
jcI4BEkXPEc4R3vrO0ZYYg/vpZauBhTt0k6mUpTSZ0Ijd23soOVEgz1zkohR6jISFyBUEa6UUtYy
RGwEygVN4bpyZJs7l0AmwbTQQCeSgBQki8CC4kpoDPEvMdmAhMFgk9xoRIWnTJB7xPzjrY3PJKfq
+TpBz6xu1fiuqettUFEsDo8TWnUJ35MsXIOd34SMQR/x0LpF2LtD9u3b9ueETpwdogLnFpUkMcb6
KqvPOLxRZ65y/1CXN6jzmKOPPpSNlvVbx+w8jp6q8k0o5BRYQ4Wo3niWCY4pUtZntBoqgSIGqM4+
JXQhgHUV5yiCcflay4FwHqG/E7F+Bjh1HxLjkFvfyF4KfoqMd2015yGWBDum5WOG2MYK3nqVOHP5
ZfKRhL7kDdsyWsqSfiohJrKeBVEhgkrD5zYdCDmtPyc9/cyFtNOhypsJmVXePo4fYrKZB+TKqFeO
NS+sivAvBEQNmXG8lNXcrbK3vqfWal4tez8ltxzXmaRX5VKy42c5KPEDkrHm97jfhsIZsuBsDOYJ
xdkmI/CaCO/afoiIL1xOPV5DBB0VwoUvtT4rY0sjDgGGDEyUMszQte5AhNgiwTKtN2ekQPTMY0ps
uhjgrE/TAuM8vpK9IRmHpIgupZ/ubWIzBEO7csacm/FeBsFWE8BVV+O29O4zPMdWCwIZup/5oEwS
Il6xjjvsiBIZbABTBCIOU82dTEvu/21uDiE43P55D/F/PWfhV/KHY+AfX/5bM4EIAgusbMuqyk2C
NOG3KwTctsU/mRBs0ApxvP+tmZjvCehaLNnYtGEH+/srBDv8PLK1LWbI84LuT2zhFFX8wRwYdgla
cl6axdB5XtP9Ip3wjQEEKNFBqAaidY80mgxfP7kTJdV6O7I/qRF+KeQl2GypjJT5J7vb2FzLaXSY
fOU+AKapaRx1AzqcQY42gzEYCw+Jv5LqYhGPwbWp8MdHnMZx9xoqx0B7a81TFb4RJtHa/SrTYghJ
EqCM59xMt+DDWKub5cPYqEyC/I6onfSKP4mN+a22X+Aou0xlV5ZESBGsIXSPFpIJ+5KOlJWkqE7N
WaiwBsv8bDTea06xrPnNVbWndVJhmQqHCKU7c+BU1/eBSckfpU/TFGxJoER7KRG3yBTOkEmav5nd
d2+jc4aPoFn1bmjEtu/KTWwWeyz8uzqO3Tzzjr1PHIWtFk4hBwfs9JvaZg+DROOlUrpDLMiq5tOW
TG6RH8eQ3Z4NtZAC2RvFmjRkjBIFnvrwrrC3uTBBYdTKQ1aZV1upyCHIiEayzLtOMj/Dejr2aTmt
6OS2qoTEa+J3QTkXj2ub2Nc6VBhG9qvSI7GLYlfuDvMv07OvjxkcteqTRI82YOAYOZKSDsertmmZ
YBhhvbc7CN9VqB8MY9z35CjVw0C7pq36QHN7o2NXqhWsKUtmJaMZHqOw2w1F/ZLCcog4Q0W9T9GR
mvJmsvqH1DfuSnaeXf2aiAL13FNfImEt0GvbCHCklJ7SDGOnLTmP4zsP9Vdnnfw03mKT+pByYha3
/vQoV9khinep3qwgIu0zvXNMYKmgNVF8DukuGtV9oNBbTgENkFk8jpN+Q9PxXIc50jCJFKlspaqY
NwL1W9PRNBB9wN8qxK9gDFu1N/ej1kMPPY9h/cpCZB22xdEiYi2ODYcMvrsM51EAGTOORoJ9gFTN
HwvZW1ZJ+cioeJvRJ8OauAR5w1rXUBD/XzMzmAHXoHboZ1DO1KR3pJBdrCBc88KgxmZrpPYrH4pv
z0sR3XgsmLAlsrbpRbeWKuOutmhUWFmoVrhMksH1asUFaJMb2i4Lr4QzMpHfhJG0HMd7WcX4Bubl
KJv2xi5feBkzGjW3kLF3kr63+npjdiovoOcukUoVv1nJvDrKb0TZOdWkDEuE73Y5unEODEsju8mD
6CrH7WPMHIx9j0ZuJwVc0qunmIC+UJQfUuo7VaI70iS7cm04Rr3VEvMCAfCzVUoGodqVQoB0TFO+
6KOOHQvNj/5WZa+APteywBDAnd0nrte/Z93jhLOp89prXzF8VfMjSRIChD0LEoJw09J4bUam8Tr7
+Sl9sLzcNUuGBBl+A9/CRqesclA3iYc2EPGPLdFtVccwYv8bp9yL7VWi5pEjwixNxQmrU4SZy7Zf
66yCafFFerarmygAYO5r4sB5s43NiuQvGC31xY6UU0E0NQy6OKgRBdwnlrIus/ir9IZdmNwNuYwt
k3t3kHZ9jYlUBf37Fpjn1mSOMYQHTEhDXDMmYX1vj8sQk2lcVEtL3ZE6uLbqlzFKwHEuq+Fd5tzj
oXvJmq+qsc8FfJyQZY6RPVTE43iobuoSS6Ao7humyTjKE012E5/t8dh28/bXW8o8oySpWotMb7dK
RvCbZawEKYAk/xUKw2X4KYkKBXWvDsgs03iVBTpcWbBGDD+Jeh+IxAOuthjF0WDHHTEFas1h77Ul
rNBDUhuoqhISdWMyx9I1cS9JcenSnsg4dA1N3zLXsNaWqC493KjS2kF1c1TOrEzHEkOMzwQFdbYA
1sXFSNcjjlxlTgXmE4O4TPBpzIO9bTbruK2XidhN4VehjeROg2BGPESXndmJM1Jr15199SQCz6jZ
vGYjSd/yeKcCAQx4Mxnv8vhnfONDASfLgJ/KOdMaCQPni5gnFOI7VF1gQejiGXE3kIxDk5XTLoQT
kRjKXi9mF5DfqAs7LV0OJwv5dihhFRu6bQOxIWWxp+nDbYi+RZe8IDBD+2FF/ZJADaTC2k3WNxNS
/SDpmHSPyy756mycqyh0fSQWIeiAsjwboVgPTP0lXIptnCyj9FljrtexmUWGW1hOyUiqCQPet8eo
uuq8WN2/wZCt1JDbDXFKka6J9F4KpghNoZEizL/h4an9h1E3oNA9s4Q144eEQwn8BXybUw2uQqHy
DqhBJ/sqlYehztAsPnboAIX2YfJRYYG4CGKK64qHRq1XCo8s7EtSGSQ4kAQbBHclSTUy+wGLdHPf
f1TExZIQx1H8c00VpGp2yUdQkndR8gZzARBI0E0cRsfeuKSyuapia6em77FRL4J0WFapyVrzTccn
6NU7YZxH6514jL58let5srifulutNxDEof7TFZbIqRVWELG0zWfOjZiNCBwsmIoaVG6IhhVEjlVD
zqcMybN6bfr8GAS7Efyy9hmH7ZK4Z4oB0noWsvFtma9y2a/C4jtNqc+TizQ4RgVoCrL518g0L+dj
3/J7I/hgNCR5Pdilmx89VD0RUNXOqj6ANK+lDAzg0Dsqoc06MYmJQS6PQCXptU6tMsM8+QLeoZ9P
y1bb9bA05HwlkfbQCag6swQcbY51HnPaA/u+TtdR/+pp+kKgnQnwI6jSk1KdeGu89BBqnYLsNIMZ
kMprtWlOYWneqgQW8VrqWh4v1S3b0Umz+5zPalPeYgZJ3pfKDqSWsJJH8lIDhw4i3R3jaB0qb6kJ
c8dbt2p08FmUlelByq4lZoEo+hjNY1cRm9fvTRyhsvEQ9NzywCKjQlpWgBVtxnc6mYiVXxLfCkMR
xJM1ElmoEKzJ4ybMZcp1Gmm47bLsMuYJ6aHFvmF8NpnMrSsU6RSYuQ4hy7JOOpPXssz3RZDS0Qzr
lCQL3XyReUDTYtvm90Jrke8Y3trnM+KVmOU4V8KUMoZFdu/L10rz1mk6Z0vfspxVqo+VuuG5Y5PH
LS2DFAgxNUTBssFS3oT7Qdl57Z2sHCz5IJNp5pHhlL+o1ouU9VhW0uXIZK/ykTSeaD8RzXu1x77G
ZN4cAHpWv6NKcywsGwoCyDwmFQtbXIXNjTvLiclVNEf2ieaDzUkGEZS/0+fQxFgUUtekVzPhuFeY
DTTAcpXlDmOxUnQkza+m9O1Xx6Gs1tr8iMhXXO888CNlpHTJdHvlMb8GHs8BPEdyACdppA9i3ayJ
JA063pZ6PDKt50YQ815pd035bRjbiVjs2kY3SvWCvHBOnzrnpEmZX2oe+TxT7bdS3JU5qaPVs9Rd
dOXRtlh/WsZ5DtMcUxszO0QpoLuqpG/SHM6Z5yp8sCLvOeDdpfrjqJsDFxDensIJ2hv828w8AuNS
sFzYPcGGee1MIdwvChA/r29SpVacXdIqipXziAxPWMlx6M2dV3f7IfHcKjY2iSdtYZ3LVezG2pk7
J8cbkI5PUijguZOnWdjrDsTEgD0wzoOn1n+fYVJ2eYoS+N6dqzPdgS8AhNc+FkH24efPfS4I62RQ
4h9yKKV1KDZTnVIHJfcqW+SmnpMjW5zhOvPdFEPrcChyXBU+a9yhvQk1Xw+9hLOxCtxYLcg1G73P
USWdT1dPRqEQrSCOTVufazb62OhXdp+fZavaKlK0N2JMHP2uzJOlZjs1P5+17X0uWaw8YXFj1YhR
nWtOwtLTlu89W3I9cV+VToAJaDY0F5O9mBA9+LKbda6fbBOp2UzpPh2jR7NJ6aZsRNckKrU86Yp0
H4M31XMdjO533ZoL05hVGP0WvoaHd1iXVoX6FYaXGS3eyub9pJHB4LODbVZBCKdgZbZUeaQuW1vN
/7bEJTZPabdp6KnMIn/TYE/2wQFecNTkuwltIqZkvTd2AhNtf21CBarQpx992RZ4MONkptiwB0RC
tardJdwDCoKBCFJ8D/YDR6ln0NgEMBLhJWQgI4lvrgTMoMRBkLy1R3lrg5wdu/9D3nksWY6k2flV
aNxjCO1ws+Esrtb3ho6MDSxUwqG1fC0+Al+MH6rLqqp7isMubnvVlp2VkZFxAfdfnPOdtxieSAdD
ZYoegMLtythesQ/gwfoirwRzic8EcgTF/sPo7XMl9aNuIG3gye1wJvW7zr1nf7OOMe5KrXzJgR00
lMBxBJ0wxsg7i8djNAycm654aPQX2yWfndI2DbdlY20iDOi6Y1wnj1dRRjWCj3dK1lMAfBKUBrl2
1UaE36CeRJ9uAm73brjDd/skeFty8QwEeZk2P8mjWiDwXQRGQC4bSLTa567iJ+IKiBzIqroGseRs
cPfmkAQ8Sqi4jY5UhpkcyDTrmBBPwQEss10CoN180eJTqX2O2N4se1+Ubz4Llb7gIWcyecb5ZVvn
vjxVJEQPh6LwEXrslLh3wksXonznu31Ju4sSH5W+jqBWxxefZ8qOyMG45GwzQgcg7s5r98nwitx8
0znDMkLfFKIZmcJDI+jPhbiFsdwkYFIyFx1o0V77hqxBlZ4Mz7y4AVe4R2dTBHcNnWfME5nWGmF5
c8vXXITCxufnvMpA8AaiuJHMtxxNYTK/K8YxV0RUMp3NW4zVLN1nwbBODcWO3RKntpaP0TCB11BH
m4qL0ek60ClEsdWx1+sGm80k5BXrpMcl4V/htg8m3MXjxjEHqvhtrrkHQ3f3ZshstTjlsX5oEgNq
oI9ThNDMgg1gG3/axlmUJ+R9+77SDpLWzP5FDsfpVOnnBhypDyHZb+z9BBq/iaFRlHCOMwB5cD2m
Cu4/jEHkovc1nL6i3Cbu7EEg2inh8Wlq8ImgXScMlCUgrYoQQU4PLkvOwYLx5dgsqwyTOiqkQFN7
+t3rWFkPthov+F0xbj2QwLk4AHS42CPCJe9+1r24G5eXof6Ab9ng7LMQdh0TyFs2lbDGmxzZe8Iy
GXuyIE5QgNlMafzHGpBFMXHGMgSdBtJ8cQYGYAEtgJ6zowMGucbpoVFrwOTf5N7Z4InwURiNhD7x
fvCPzi2xccGkm8yh61e3SQlscph+p5nc9KZ7ANa4tsuAEnwcrlEEg5tlayn9W95M+ySCCyO+9Rzy
SubfbBaCVUe8hjkeU/hbw5xBobOETbXnImm2tiyOGrEYHu9YZVm7SqcGCLJNDTEnYrXXINfW4S1G
DueML9yjK5r1FKQMhLrqKY6Rew3luPT5bOwOtUfdIxB2nmdMMzuG57hWe0LCwIqBi8ww+RcTyufh
FvZizk3A3xxtWO4RilMedIURJ62uQzZ8/utMXt1/RoT7EX5X7Qz7yrXkvwJ/mfNX+20Qi+NMJzhW
4H1AacW27NdBLBY2YqcwNhBFOLvR+DN/UHXgYGOhxSR2ZobxW3/Q4xoCEq9l/mJuE85fGcQyuGXO
+g+qDka++DIIZuQIsedl3x/msBQ+BpgCNOF9iJijHNQ2ofTUdKyRHaZlnNuTxZqrfleGe7BI5UVp
v/YxpoktVCsg44+wiHq6/LgXhMGhfzIsUl6Sgf3Od0HECBUUefP1IUdW7rbqHhHyqo9gk3ILdPG0
DxkqKY2Wz3OPeku/whUj+kMU23SHIPqbifkw8SGZLJcmE01VEK4LVsqG7jrRYiqN/VL/mYuziQfc
oQFD67hsxhdQ+89TwhwWgSIopYh8u47DAmRYNrGU44ISGqxjTiqbWwEO0gZyP1DbY0w0nGkM6wo/
QRQ/eQmAUeuc1drK5/uxwofOfxZGdo5xH5EEWNKVDOGHnFVVgdj2ur5yh7Ow7Z0isdc1bz7O0hDh
62gfld+eFQb3uma3VJnEErYHMTR7i0nGJJBm+Z3AD8ddwLmW0g+nFSovnZouN1ZmbS4qXMyxCEgz
7u/aCTpxOj0I686il/bkh2ftwD6h43LXfhMyhR32hnBv0fRi0bp6jD/lPMvENls4MLU7uY5KtKJg
Qk52MB78Mf3hZMMbMaqrCoSPUfC3uTK404z+IwyauxodAlaRnc3G1x791SjwIOfJuXDjq6mwVLnM
o6eEvyejM5/YDBq2vU0AXPsJq75RZDs9ZCDfenI/Es/qO8NnRFxr0fNdyDnBtZujXIl0bexWIXQR
GHQZF9T6iwPsUgC9HPN7BwSmQakNEDMHjOkDyMS4H4PLDG1nLcFnCv8yMLKpGoBjd85M2CwRWsYg
baVr3mdTcif8YdyQJUxUEXTO1voOcmhlc64O8M5GikVjOBuwsnjsteaq6wm2amtlde8Bnm9vpBHn
b9MPCpKRy4rXAbUYdzbPLkc/CMackGXunmUKmtFkUMy0ZQDYWJb+ESX6TpJ3JohcbxOqkp0iC63k
qSIZTfqPc+TwqBKwDD9H0tPYCywj+TPOX8PwZQjwO3prJwLo2SIxZ1VIBlsxnFRQYe4nOJqEtpGk
NtP+QD2yGqP32muZ0QHhLdTb6HprrT1l5lMmPituRbYgBSlwnXzK4h8WyXC98XMqEIP2z0Hx2jLt
SZJDPkfJESlXmqcQoWhy8i2XHm7tu+oJjjl6x23ri0Umji7xdCOsiCIgKwfQEv3GkZ2/D7iv9oPl
SNaWQ/6HUJ9QvhXBd9KhhkE/lZcds20UVZAvo8Y7ulZ8LTu85+iu4gZMtDrkxZePJqv3XoglXVba
C7SMx16f9gH6Ld/f6qi5KutHj7YrDe5ywU+H7T+6r57jbEIH1uTFLUQX1s0CMQul2IBiLGQrUaMg
y5wAR9Ve9z411GV5szNmsVk4y85a9GfpLERL611UvZVM3SdUaj7v4yxas9riyeLfqcZH19vaKNvE
LHHzo3sr+dSQzCDmQLI770CIozSHLbqP7TgL5Sw6HxXPxPQvAy9uPg//Hpvc2FZ1tB0ht+uFwZyS
eSCJqoR+Q8BDzgSO2xsvqm5e4EGQ9QyHojG2heXAEY3oY/WHqIto/yh6etPcqQop6PTtExfiuefa
VVjkSwbn6phy0khmuqIINjQPMYOvIDkU3TWGq6PTA6bh2sk52rpDEGcYSS+ep7ZFB849PxsZnoUB
eBDrDgxDOOejTeE/yBnz+Kan+JVZxCetQwMjF7rxyF1Qlx2jIO8wNyadLvgO5aFRhw57ZuZo69bk
0mivFREgVechVeUcJyhUG4qNzvg9aMnX02+1IMHiy+qjJb4QQettJJA6UmJPGaOVIZdHTCt0CDg9
/2VKG9Sav/xb/wb0Wr037//tO2vCZry8p9//87//ulRuWH/kwf/+X9WfbpZ/+Rq/FTQGhYwrsZ9g
u5cGOqPfNsusc4WUFqvnX2hgfyxo5mqF3bGNywhLP1XQ7wUN0lRUS2hXAfLRCf+Vgsab//p/LGhs
9s3kmxgG5ZX9D578SSpDayZGTVm565OCJMFDBMAzpFa+FiirPScnqSJd20nzFBOg2wfJi4XlrmvJ
S4k32mifId/Qkfs3xZ4EZmQav3FztOTymuqVYHV3HoYa5bFlpp+Q4RvCQSbR1+EYJzeFCV/NLgK1
yWpsowNDwGNWIgicY4Fr8oF9OhVjUuvRgn1YoJ5kVkWGC4UECuClS8Zw5JUXg8xh5BQFCcSaSThA
1RHptKn653LcT+anZTzQR7ZajzHRgXQT7Er/lLv6im7eKIjT8dcBAQrZXnVbm9kZUAA3iNNlVM/n
h7wNRFXWMYTF3rlMIiCD7a43vuCgQ9zzb7XbX6xu0+BzzASg0ZJxnPk+aF9d8C7Mn/HEXs7WgBDa
t6okALcPiEAoyILCPgCqcZTm/Uj5Q38G+rDYqXH4yFzjhLHjPIzDkcX/JUM+lnTXHhyoVx3ldBkm
hTuRn3tVTLAD+w/SIdEa5rs8zw6D3GpAT6wQc9KcY2E7d15qXyDxvRdY9jXtTpivEWz7zPrWmniH
OeUzFnKG71/KZmayJBqY+06LX6sqWfK9+oQUTLApZbCTXcd6zvzyu88KWsJAnpzGfCFSMUTYeI8j
fjPMA6Em2xu+taD3rtJrr3/0st/l/lkv51414LNFcKTJ5FBpLNaxX3kRqxDpfzB41W31ijh50VWP
FtmQrTtuvAk9lKk/qfGrsPVns2KjBu9GM/CqCPVqZcaFse39lLnrianJhDeIZe9qzLxF7YWbEXqo
6Am1s4pzVerzck1r3B+J0d4hG1xJ/FJqrlFiQ5EhBWTJUncTnG7Q2gu7/tBnZGNi5SsFooI96VPA
4LwrDpWBQhZ2AquR8k7CfiT5apnBgtRYk5Cnd2TRv/dxXdQwI4f8aYKbpA6hip8LMqMlTbnvmbsW
2mSNcLeY8ZNszqOlLcZHL/02h/jZ7qJTbXnHotoSi/EtmnwjoVlWFVjLoXQfWziXOSvSkqK0mgGY
Q6ld+lzbNTMa04vsrUzCd6NQPxrYmbhA1lSQq7Q8iSJ9hg/H1ZA/hA7ETTRtNgTOPCyvobiOSfUA
avehEd595RVrHW5nCb/TgePJquJ5gOuZzXxP3upwBn7qTNdMsyw30wwDlbL/GqGDysCNjukMDE2B
29JsH+bt6lCu6yDcVwrz1dhyijT8w9TFDOWlM+K7GsWEE7TVcbIjLFppPtxbYxa8yp4Q+by7lo3+
04+aR8Kix5VnPvedvs+TmmhS3Tww10WyrTGcbfTTgLPPewmHM1FtK3qQ0nsOWGCqZw/eB3PEAsZn
hdBg6Bg7SXUYEEaUXbuXwVGGRMqTSGKF5sl33F3mlxcn5vZleCSDyLjPBo+q2sg1sIK4QeIWPBER
URyfHXWJvoxFXW2iEDpjOFQ2EZm+YsIUmD0plWCNXRyKEq0FwpGbJQGDAQkyfLZYm7onM0Ij1liX
321+C40w37V1cC9g9GUidXltiC9Gc7nI0vwTBOSyibSLOaYhJvWeaWtzimP2KhRjtGazcKNhI9ZW
TFqzzzjbpcFNdDwSLErJo5XFU15+GUye041hfg92SRDNJ99RAvvRENpqmDZea9GhpcvY3gf1Yw52
mRotXGSMOj3/wS3jQ+km1iJECmGRB+4ik5taFuopKouo2lDfxt3Fn37o4tOfGuSWq8I4sAKtnA/g
rkZXXSCGoAsolynLhKZUVIZM1pDlr+zeWZGAZNkxmvz7kpulj97txnnIaXKNwN3HhHzaMQ/hxNLJ
+katfsgztWtdxpHzLgxCTGubi9rm565pjOZIsgRPFqQOM7Yq/iqylEzz/uZg/WaQm5ztOcavUQSi
5eT54HYw25/TgLQmo8hqA1ESvuqhuqLYzTVWTNP42fqSjfhOpv6NbRHosGnLyGjlKHBfBgU+rrSs
BFHjQFusOI34Xgw+zK5/1uxm49AAGuZtrN+ouSU0qb5mLJAwvL11ndiZGZ770DjkyUcTPRiYA6I8
Is1vl7XvzdQiVPE46wgrSe/6GqHF8GnYB1l+MreMs8NI5R05Vw2mAIkxk7MLeDrNu4YUv5GYRLZ2
KHS5S3cZEzbSto622k7wYWNJOAKL+9J57+1vlbx2FavB51vK7o1k4d1MoB4KdXD68djR4Xn+QZeb
jDghM843FcKHrMBSwKs1Arw2aO704dUsjx2AFRNTKJtMNE64ukC68lob7PSrtFkbgj7qbDqfZYUz
QDXbgRBjjx+8stYz6o6+c4XRY5O312z88BEOjLm4znc0AUCvVe88EDwjWMR8qWJflQAx0zrZx31H
wVHmJnzX3H8PzMeGB9tC7p9owVs5Tus+1JeC5rBhe8v6ksm8tWcFrjgf24aFgGRt06L+daL4DN5l
FRhcxYrJp0ya8pq5yTUJL75P63tfwmdzlPXQ4Rum+ltlU3RDgsfGNdcfYvgwy1wXJ79Mbrm9NSfr
ktHdUC1MFVsaA/cHEyCE5Hu/7XeJhqaM49SfiDdGQ2Y27RZ0JqYK5+zVzkddd4+DydBWgA+dTCTm
xsHA+tpHTkQEc7EpertauNRSnaKNQ9HSjYzrkyBad+zpnXRcRXox6xoubHcSfIfP7qDQsKQbNf+1
DmWIhRYq0+/jetiaYfEwlSheeTikMR2gxR/MurzT5/GB69qwbMUpKOXFLjX6veBH0BE8KKq1dDiJ
ZDFLAxLSqlK7WOmQQlxZsQapL6bk+g7nQZrLFk102lMnSQLL9vlE7QFRJ9fAIefdYjB8bMCvZgBp
nkQ+hUghKbCKk12InUqdQxQ8YmmbCcFdHBhSP1VDxMpnsg9D3GzLNDq3pbakHiy/9GgCoJTDGc2O
Hjhd32oOfJ1z27/W48rn+NC2SnvxK14JYEGnIKISAjsI7+IhU/a2LPpjWHA06T9VmR5UKO7roroQ
eYGbtC62bYmm9xhie1Z2DlH0Mfa+2Fm3Piw4SLueDlKv30FPXQ3jE7b2o5MJNgRqJRqCLDGO5WxL
VH4cZcjjXh7GbpZNlwPjjpoM42eBTkzxmRtpCF8DCO30qCPgjjrsqFlV0KJSvIrkbOjYk7g3zsDo
H8rW2rsul1Q4vpbm8DPoCDcTwEMa1wdj0lAHJOXVsqs1ODJWsx0e4YPVt6j61MZm2NUSmym86ubS
BKyFm12kc/vX6R3/azIQo7s+/PyzbEMx/8FfG0bv3zydDB/Pc2nMHNA7f2gYLXIv3Bl2iqOEMfQf
G8bZ+ALBjXSfucmkjfu9YQTgBlUVf7p0f0n++QtSZNf+kwm46diwLQgZMnHW8O39cQLuwdCSZhCY
ALXc+wGmYyvyoz/UbEfBJI/GHB/lPSlhvXtTTqNz704P5mDsp1E7O3b4Qubs1uxQ6Nnmq8v4ZmTP
OwGCiBiBOohpSudNs5KV6f3wCx2wf0d2XB3e8iw4NsraOy7JE8jlCS9dNynCxKgw1xLRMAAN0nzg
EtJ+obhYjc63B+jNJc8qh605+2qwKOy74s3xaDLcZYhv2S39czLCGE1utmJ4aUUwb+plhFLIUGKh
e8PeRcGjk55m+vnjOEsz8bbAu8iG4cgI9pJx1ek+gW2WRU7j8BJ1dwmO69K/dM2DxIXtaCT31neK
FWAQWPva4oQRNULYPPqp8b/1gFJboz2uWwjX8apwbFacPl1YeO9MB6aKqHb3xXiTOiLsot0V/lWL
P6IEqrx1bEkJk74iKbY/m0XxQ4pdRIBEFZ1oHr4EzswuvwYIhRvdYmCm7rMciKSopjupM5ULXobx
pYVMrdLyCTFkSmPe6S9DwZXWbvV4kivdie9AitMda6sQyJlDSZQXyFLMapuF1m4ovXM/WcioM+4q
8dkD0Ocek/cB6b9xw9Xj8hMwEHGnufuoZLguTUiiaLrGXcWmMi5bjnhrZ+fe3USjUeuv5mi9++Hb
lO9t4LaEKIEnWffO3WRbi0GSsRswFSU6RaJHjDP15bfdJlLd0R2MxzZ8b6JjMbUoCHRymabYuoRt
/Zg523QkbBGQd7js+GAWGJAuVvqYIyllvUmplgOzZt7dW4wbhg4hkMFQW9TlzSu4fvApzSsCyBLK
/yq1e6scLnbUs0yudnYQvJTcpY2HgDv3DjYcOuG/hazDpXY3VvA/lL9LQcFxU0/bMI5+1llan0OL
p9LSLJTJpY8SHXh66qxR2mIz3wyj+ypK56C101eYIQfTozMZ0rsc8LklaoQOz409bZS5TnFPlrG1
4LK1F4Gdnb0W0yW70m3QjSjsovTZjJFO9O20LCrt1CDWmOY5fG72N74GGNiUbW4cFHdFlCHw2GhK
rY3Au0wJolfCq8JJfleyoz4a7AvfCGaWAAqudi+mIAExjsgjmgPra8HOtici20WsO2ZEm7jvXk7M
r7FhQ2TQ7fj4fdLugCzkxL9JY15bovw0EOqFMMvHnQG5kZW2cmCtSu1zYk3UiFMDG5EhpRvjmlqP
or9ZCra71/8YJ1Y5Q8Ibzfy7c59stFDw0MFWdJoN1xipWYrxQMtY6ragJT0iq4hbAT8ap2szOvpk
neIRZbxazsCHRVlmDz7et6gaXuX0obEoyLVvTZc05ubCx6KsW+ew+xGRDYCQnMq7jdEZ1uHSne60
mEJYVAmUdIc935XKs0uZ6uRB9TbBUPcMBwtX/eDEZwchvo1X1be8z8jtz0Kz3izaeCdKTr0hKKDV
2uFxqSnlTYKgaebK6BVtL7N8j90UVT0a3h8lBxLmuGszehSBMbx54WDcK/uDweYlpuyp5/qnoBCS
rf4S5g+CxSAhouNjXJC2TB3VTxhJQswUPw0o+W2abTxiU1vSOiiBCF19JhUb7VginkebWZzsf1a2
Dam22cXwfHw1kWVITecoVFT+XOZpCRgExA0W9R96ACaH2qWhLjThY9mhnS40Wx4DpnWzLs2jitR4
a0aqyjSrHmJj3GaGd8/DBxm7ekXV4uUB+v8a/vFaNsa73zWnPJRfhd8xUkuidWlFBx3rHOJa5vIz
haKvgal43T3rgnMxWAcJuZsoClTS4PmpmFNFCisylJh8SkDZ78FInLncBQZMuCLZhSaaB5u4Ucc9
5CQN6fU+oxgK4Ay3NgJze9uqCpAGchSWYUb3GHrFiRlAy4wfQ4EZ+wfShlezlNClDxh6hCMj3eog
6jubJFCwPOG5QJQpyJyV+p2l2JEEaXo2RHHLTF5UrcgOpN4VB4Gsk6ACFgRZsimK9hkZLvcZAS04
MHZuEj1pAtWUzdKK2AzsAPtOhmqdB5q/zXzEGUGMezOuSSatjYegYIGUG2Q+NqUjVmOAPjoZmTlZ
LGqdmrZnmivrVIyvUS6MZTwynkt6ApM20GAgq01vUc9VN+lVSSAdW5owGbClpS84lzYlCfBz2gBj
BSuMT2kN3WgYbBPUnb5vppGA9bQpVoPVAnARi9RVpO2EDKtM62dXD8ssDtWi69AmGXbtLWWaPmrw
hg1HgrJrUNom6MfR1PEZ6jhEnceul2uGpEc31882C9uAlbM1QcCT2XkaHfI45YE752glNWa7r6Ic
z4bz6MEE9ZPsXXPGDxmkKyt5L4p8G/EwqpRZChsUK4jIrvDl1UNrQPYSZtQ69wBrxneVcsNVLNB9
Dnp+L6vso6hGGH6MRFYpdBNHlLP9laglnfBxLex+NqOqEJg4uMF7sMmUd0jkegZunqmylRdjLxkq
SckuOsmGM9WWWkaqS9UPDAHYzXM+Cg0ItvHEKvi11QgJrkga1tv2h/C1H3ZU3mz5g5gnaxWbqkUu
k671+tLlVkGxQ0B7HYF7If1mNYQPwaB2fPJujHdjnJS/6JCS5ll5RG69KFkRkxrjsQ4hCSbiR7vH
DgcXKsVwZffN06CzhBUQBPGDcUvpp2gs99MrjrDU3XYoAZvM+2D2yNwxb4Zn3Zz+P1L0HnPu5PTf
/wf7mc+8GKswUM1//P0v67/9mjyWeX3zd79ASccq5679xt3zXbcJf/T3Rc8/+5u/LoQex4KF0PtX
GqILrZsq/Gwohv+2LJqTXgwX/Ag+df7P/6dJcXqH7lx9hu//l2y8X77KbxslLIW6C/nTIS7hjxsl
+W9U5AKruy0ch30Ty57fJTIwnPG7w0MhF2Hm0v2hQaCtoKPAD+myWzL+0kaJA+s/bZRI+/B0kxnF
nDY6767+2CA4Q+SPBpnLjG1ak7Y96ImXaS+O5hNBjXrCwjxbJpL703flR5MALHeEdQ6mcK384mxX
/tkPoFkhQklDXp0IRoQdEDJjKuQNMnms8npTtB6SvSZkXdtmZ8ujfGtToJZlzuit90Ce+RflIaTO
SVlXJBUt6qy/1rX5VHkINosyPpIw+abh1KoGh8mxDOxl7AlsLEXDgiN0boRWUquGGvDHnFTfzieB
xYtGQLvjuwNBjBfA2VaUGtYwEfM5knsGLMRO3I2ZRgjeUIm2NPqVSuXCnQNv5AALog4sjAxFebIw
WafugEa5fPMGDXN6dyAB8GqgdVtYqnl0SMJBC04ICfbrzmSiNpTsGtBcHjK7fWgHs1tRmMhF7DjX
RnCv8Gjcuny4DiXwqVac3ZigIzGObwbkF2e2lDW9d85aBKm/iO4R9/Si3XoG1UGuCdQyHFC96b8m
dpwhHRLMYOuRaKCwV7seIEzEUtoiTUJCyNLH7qHTrlFAxFlSuoupao1FW5C84mXpjkcxQAoaPLax
1W3ZJIG+k8MuaNy3nk3V6AUXb/QY2AbM/Uim5RNx5imFE88TX4vfKKbH0ot+wnKDP6fs22RzqPoI
IvjEG1JeXPOjjVrsF9A1PEb2uQKf1lKiLAdXv1mZixNblPo1DNKro/Ux02rKo6y2z9qcTe1pFgZP
B269YbEkki5VsAFXoS2xMUn35lYEkekIkzRIbAa1fWjkn4nDqrEx8XdwtVad/xQEaA2EwFAFgkTU
lHyZ8YoLi44pLRdWzQfum+RrhFwf5ZC8h4n/YQR2vm75TskwRY2LTLgjSq1KxVGk/q4tY6IG+KB9
HRkwdtphQivZ2gIeP9b/cWbNeMZoYUTFTVmw6rPz6TPRW0K9J0iEnRNXh6rq0N/6cxir3azSnLeK
/0gfi3xdtKpHb0qQ2JQz+qmapsYFp7hDymXJ3SK0JKW5TfC+eUjXgtE5E9R5avvuZAvA6E1wavL8
55QPp9iwMfRI7QNEMJqi0cbHplDBNmh3ZYd8OHPlbhxZeQ6Dg/VfNF5zMK2KQFseDq8e2am0K/IQ
n0qHhMuGoZ0qTj7RrD4j6aH4nkFghGUdCiZcCEhfG+cHs+InD/puHEGYCfOXAVdCpIEAHvm3JMZT
qeHRVSVksNn9MsoeMw4YLz85lyDNDbTyORMKuyp3IMIuDVHgnvXtOQ3YdQVh4pj2IaGIRLKQeVBF
iFtCnYQ0Oalr0uDGVOnaxU65Mqf8HrQPUNgIWTBPwXM0+TSkWpng+LPOZgrMZkrUvnUYBmguPWc1
DwmCAiVQaPgnXuxkreMpZEFQtIfIbE8c9NuGehmAf0ft4n8igyJ0LZTYZHKeJtj0KIqjTl/5EnsY
y7mUsgB3XBYL5qB5+2N0iuxKkl/NHqrbO90Y8/SU117DwTZW9gnf4ZVk4ZfYzdZ8ZFhmIv1AZtU6
FexLRdRdUoeFJ+OfZRRZzTHJxc++xVcxCndrFAnV/2BF28GX1n1vYBnoBVYPafDKeTiDpq8kJuQ3
9E5uJliVRNadVHw9y8FMPNGj9UL5Wyl0QIYWQmBqn3Pn8HrA4mQWbdj+2kAZtvTHr7riXdXyX4IB
eDBtt1krjzKrDN/z0SjX6WDrRHnSmAQV1FM7rTcYbpZZpaL1YPEhRD1edxoWHr0Yhp4xUcbAMof1
ln+Ek/6Cdem5Q73ud6DZ++iW6xjUGt19Vob1zGm7sWaSqgK8VVlvMugeJl270a3fGyH135gc+zqS
y0yv70xRPxi19jQGwUGNFJJjfUo7+yx6taQmumiBeiKUejcaigh6FHTI1zW/imf1O/7SEGZrxacb
RNUht+X3PIZq4vRnNfbpdZjnuaa9jmnBc7ddC5+tS9vwSPXKc3ZNwF4vRYU5ha3YjAVhsxoHWtMH
T3woJyaIe0errgmhQIvAQgwqQzZ3PuaCAjB0M6dxEpWYwhq1wG+wDq1LYsWUkbwZdcoWqNvAU1oU
c+5nw6a00PNplSY5Vma7x+5PT+TZGkqpovZedRgsewGbj9sgxUdZu492N2C5S/n9DKMq6zJ9RKhe
W1AthoIEZ3rYxm+edCNFEdfyChvHyMvwSWFC9ecczgonq8BARCAwFIAQHj/gSJIiyx1+cJIZNcqJ
xIMtIwv8w0HPQB997i1C9RWWysPhHd0XlYPqyYQ1Od7xqNxVtMP/MvNqND//RG1avX+GH/mfK51+
+Qq/Da4dBtMz/JiiD/c42ujflE66xe/pFvQ6+Tde8u91qQmPD0n3DMmwBIklv86tZ7oG7YXrMTQk
L5GU3b8idHLdP8Mwwdl3dAoCy6AW/vuyVIQ1rl0F8wjf1zYU06KLdMhklY8BoeJ1r06VyTx747jM
qqhFJuwMEcregIOamLs1T/NykvlBGC99pnC1ajiFHe1C1IXsSPHQxueIr5qMz0lA6HCLTwt6kdGI
AwEYSw3VQNNvVNYfld1cFBsqAzlKG1U3j+EZVdtbioFbhPJkD82Lg+nOiU2idDKOkX4KvJ0fjweX
KIt5olf63B0tnrygofQEPaPyDi1ic8mZaJhUN2GJajF+dTBthtJ8soTBAhqPEvMp7ItkQzRTdqXr
PAnuITKMPS4Kf5syROmguQVeCrxPGx+IIEvRjWfT4CKVqj9wepfOXIPqWwMffNB9qjza+UzHQ6h5
DGn9qmdEoIi2zb463X3Qi+YMWPXOKrpdGKYvwmm3OXvozi1eo0wtDYgdkdJ4M0EBOnIhk+HbkO1t
nLgskbUgUH+q9buhJkXSGI+Qwoj8Ywhn5hdiP0wwxLYLzxQLTWvYlGXJi6lNnxM7dzOdnuvEXjoh
yU8EZBoxw1sf4FXPoszvsShlN7qUbWnat9QyH2mGfzBQgEa/TSuPaXS/xliPZBaZymTgmELBkuTL
OkYJEl9zEreG+inHyCdJDahS72I2wc0qFaY+qo84oZo29Yv07fNQ/9QSDMTFsNTCBh+i7Ww1B9u9
+5Jn6cEYusfcHBnGxh9a/66m6HuS/qrVLizNCU6DiYtSIsYh3E7Au0lTKtF8IoyuUPZXBC0XFY1G
MTwyNlgGU7CfyFyq4d3jQ4KBu0zSdisx09p6vbIjeyk9DIZ2twk1Ljwr2FRpsQO7hWGxYdY5nGqc
O2G0LZp136wYTcP9hWbR3EVFcF8jfPAKebTIopupfYYFhbd7E9MSwfI68a5e9Ei+Q2ztyMgZEZcG
bbbING9tKOdUZj1pBWR82fDGmO4ajrVgHUkkG5S/KUE0R361aMe3Ng52RpYfKoUwIBywMgpoN464
s92NblSroPHB11CNITNDJhHgWIjye296ohXpmLMAi+275+T/kHcey3Vba7d9IriAhbUQOrfBnbnJ
zRw7KCYh54xn+7v3ve4ALUuWZPu3j9XgrcNyw2W5KBIbWPjCnGOCmVUeBrIAr8VtTG3XgABo9/W4
64xwVyM/q+OXQV1mMM60UjsKmnYZTlej2k0Z4BUWK224brmoSfocskcdmCxG3iWJ3kqhn5/VxqY8
aiTpaaWzCZK1jNhWuCsl29NUIxjG4dVaqV0duhsvtdbM49aae0o6xGXNIFx22CVC79Zyo+NOPYke
XYwKtr5nlw+K2byQ/mOPuCupHTAditYX44hZn2RGEqDUHsDO3hcdFVLTZnJND7XtcbDLoUVknYTY
W501iJt1zGw3rxLCCAqXKqPMwaFViNhGg87RnudAU0paKTeFaNAfz7MivQYThh3c30bxBREzjk3y
zrE7L/RidnHQwLKCbglp4VMs52bV7CwWGIx9oHrj5tA75CWMKetA32kTmxJtfNUSDffESCScbi0c
fbgqPJJUhwR7ca9O81qdJhohR4V1UKFxJmv7TSMPm6nwAXTO1jS166RGs9xr8bHOlBPA4pUYuxuv
9IjN05h9g6ak5w0vbIkjjH6doO1dkkskYQZ1GAt90ebLfJ6K6o/+sBVglOpiy1H9GoChOBK1IEO+
PpS2dmWzzOyHC5kjsTMb9vClvnLZCYSGWjZauckNRbyryebGBJ8UXjCzPLFQyQ/krvf5sJeoC6Xb
kr9x2fUs+dQEdzu9oog95B4+UFPeTm5zBnoDvkm7tYjLWoBUoqgxmesRHLvKh4oDmAGBmXRXZhds
GrzKQd/exJG2951PqNkAqvjrJCR21qL1qe0M4meEJ98W5oFaDJfcY87goNK7qzS8MOxH9gZLSfGK
mWSZToosgOglsAS3dfhSFv7rmJkXms4I1wcfXdn6SZ+IpS3kQ8ZvGmcQREQGm+/WghhShCuLHMyi
w0dp3DaDWjgU/EO8NexrHwZKjuZ1YbeQT7rHnlRbPtOLvOdBqYfjQdfuMw0J5uBvRUDxGT64bLRC
Mg4U7uGMEjqogSFJZ1oP5EEPmXk9mP0a/x6A62rTpJSuvrYY1Lzngh/CWCMZi4GoDQRgbUXytvc6
i4CteEDya2yxJ/RabyH/Q9eVpy8J5lHwdsHW9F+zkCOEj7wJ7mNSOlW/08Shj88qroEeX6s5tgN2
uEwwFJOkni4bh+RqJjtZjOEnQZcfwLkNcItwlNFj+AlbY265I38k+Aa8u7C8Kw7ZdGKeYjHRTvT6
pBVbJ5/WhY4aLHU4h0Zf7T1ZoWZtq5kScGmMAW6OzLno1PQ8GxjTsTwdCG/3qgHgIqBD1ZmvIWDA
znF2qlkXTrAnv+qSD3jXVIdgygEKO1jDewoF0oFTZ1kb5XE/sRqVwYsc3trWfUii274BgdIFUJbA
VTTuK1IUDXWch084meITzeOBtmVy7Fb6RSKMYsnx71CuJPeN75wmAQZmsHsxKWcFi7s+SPfFaMIB
zHedScJfAkmhDc/8Lr9tO9bBJYa1wjmXoGYjIwJrK8HHxLxLrYCMwYhWF2TsqZ8Aa+gmXlFQgkhW
HqmQhryDf6624Sz9gdzhWYKD3ls0Xvpkx97GcifARcMqLCH4GMiR4sk516TTLG0C5yqoUwHxxG4K
a0ha9ziyvGWuVUzCoWn02i4K3DtEGqsyJywaiXLTMCoCNxGY7G30+LQRzGqUUgwWsUTPpvYQ3RWg
FULI7eDsv6ajIA7lb3QUSfucYFR8+0MtzPu3+DLqNugKIHk7lvMe5Pu7lkLagPl0nfwVxxQ6JMCv
LYWDQIUv+oeZBssU/KsWhkRgQq5oRiS2CusfYfnMP0K76ihucGpINYfBfOcGHfRsCGShmbykiaIB
YeOO5xaZV2duTRB7Eg/mwjVx5Q0E7KUEWQniExqAMpEKHroU/54yWPsXLq4cPUovHbiUR0bebqpw
SldO6TwPFchYr2zdt1KWzLpH3FF21NfrZEJvzYC1Y/4QzeTSZtFWaP5phyvYaaRsh67yj8uJ1l9k
yBd8Gc24SQ8Rh9M0+1TZB8HiXbP70xr86cTfeFSpF1262zRkjxol215HxAEchVUcATNFHFT478tH
vYuuKuazLP9wYpes8zTJ2tPwGCj1BVVlAKth4eVNtgbL/2I35nmM9q4qRw8agNnH+6hjT50Ed9OQ
yJuSX+Iu0OscT6yn38V+tdDafB0R/3LkUEUJNNXoR1O22ajpKlJ5W3qk0GbO4TI+i+3uxJEsboWn
+Zju1IkgqB79bkD2uLaJSihjTvkpooJbZSYBwMI9zlzvZXKfScsEUaUtBMIln1qlj6ujwIt2Yfdk
jxxkfQiUuvAWBkWrHoPMMQCCQ8/dyTbZR6Qc2Ib2nKhAsM/kw2XxVa9dZWRXcKlPDOmqlZGYt4VD
Movhs9Qgv5Lt/ZBfmyGoRjb++qJy5jfKSQFMaumzDOCOueNBeDAL57rw7Z01TsgGOraFXWPfCG0W
r1d45XX4T/C0nYOXEIxpTSRX5Y3+2sfTZZ90d1Zr6keRKe/CqboVfjJukewRx+ydqaoCQKU2HKft
kdbJi8aOXgPDL27zGgq2V2Dg8VXKCDh0EZoP7lVZOnLJjvfKaMMDAIT5RiDZsOnPQHlANnR0YnGi
GxBUZ2WVPCTlU1nqx3h6OFdbwJIk8vrpZpzkRgbUxOaELlXsBuTiRV8+APU+TwuLjXq5d2R+3thl
vUpSoiPAbg63ofUpzRPK2jIWe98jjz6Tms8Nx1IiksMWKa6clvng+Iu60hCI+nGVnnu+aNbg5Z5k
HpuLUisu9FatrA5TJhLjAOG3RWeh7OBJRBVcffagNUpls+bF3dMi570PDsPG+RGveLNidmacZxgF
1N5PDf8OW+AtJLvRbjFspGW9bJFpB92wbtqOMO4gXKSz2tvxg33uDJuxSZ0jKejmxSxBdusGxZoC
PRA7Bk4b8k3oA+98q/LXeWQeE8SxQQUYruUQbl1XXHgepDmB1N2nUFRI30NDg7mLY7KM2UKgkZ8y
tHMDOc2o5yVBPEYyDCQ1M5qrmjcu1tlkwOAa5+sTRgNdOmu4WcQvOkaxxnhexqja0xR5blyMZwYG
1Lajc20drkOmw4+qDDY81L3Pgdt5lxUGBa9x613pk7IUh9F94HjQgd5tDlkIbS6avQ8DcqOw7a6t
ivfr7I6oZ5+EpbXayg5NiLezi6JL2IeljdritveOpl6BoUwl1SE8QUlqYF6k2wFbB52LzXBC3xGz
RF3a4YlAYOTf//e8eedX4P+6Z4ZiSXbWH8eivb9Ev7x4LUZk6OalxZL5/U++Yhhs1s66lCb6NzG/
Xb++eG3+82xNFNByQZ3//sVLippCg+kIwyYRQ/6TYZ6y+NV+cC2a/HSMFck55i/7dphnEe3UpLFk
kl6eJkJbp55Cy21sKP17piQ9JiVPrVQJB5uCzmLS7nod/We0Lm13hSxU+rQucMLNR2Hvy+YNEdwy
SndhWQP1PhM4Vkw8aW1YYcipeLagZjKIYyM7Ag4KXmjpfPk4zwG8Egi5iT9nZM8xHqn0FroFzG0c
CyK4Rad3FTHbGuZtQQw7StCB1Xayb5kT5GephtU4PPbYL6RaemU2MNasT5pzlkn7KEGPgzRz7bOR
aNlMREG1KuoLNIbXJY4RQCcLNyHQ9ZzBWDavesrX0DCOiqaB5cfQCLeVzenN/iXp10XZwuNE2emU
z3gf5EK3r+rOJF0JpVYZiatoCDm/qUNq/0TXkntD8k0inczCJKoXigWLL2R9lIStC62C7UvTm8Tg
OO1F68RPPsuZ3mmR5l1FqmXFPFx3eCLSoLyIZrA9uG6fq07QKemTELLH18mZeCljN5nXPp6bk2Tk
9OcokQg9z4sjx8lPm2we6RX1okDj6Gf63EbdAdYOAxwso1qmRradWA1EDgBMmW3GbLorRLQ2MPil
EDW8WF0IzpmCCZLJ+y9jqdmhNYvkU4kMxtFP6+m1xn0eNT0b1gHTeQ1lcOqHDt9kdOLahbzU2OJh
J3NSIjRDVD1mBmyhW3TzWmwIvU9d5rcojG7yhqNy3p45rNG8qNtJg/ILoTAeJxBUxz2wLfekiOW9
zY8AVCrCEGBsSd+9m+a1HOs50ykeYJWuxoLyaIh4YfGp+iO8eIid1Wjelcg7VUGeJVh0923Q6m1J
lnGaY6eiaAL22WpPLqM/0bBLIjAzCiE4RG+0VDfkasnKfKoMxBfS3QQCrGycV6fjVG4ZqK46lNnm
UB/wN10gzO7y8NBDQSRrHtlW3WyU0b3Rjm1KmugkGhklWx2L4w6F61S7oOqZ85Xz+yOHGV1rDykI
wTT1d56vPSbjXrNvnfGmjk+NOjsd9YULxtW3x43EBZVNRcxyDg2AKJt8iUthr/kohh38tGXb7WwR
gSA6gx0tt2xS73hFxtK/Cf1YHWkAtxpJTnURawNctfAqaLkRJCpUqkDPGg5ahp8NCYhaCCaCInhO
YU1G7ZVjPU+AOLta3AYmIVbVwuzuBkbQprcWNnGJLKNJtCs9zhQehKQhe8Rbm6FWL4bWiPcCMalf
Y2CCjNTV3XPr3+mEleezfcZ0SSoFU38wc+z+DjWSSSQbapK8cU4cDB9Gy0jF8e6GqiBusV8UJXQB
0XgXY8yePB+ywzjF3a0XdCewwEkLZ8fcv3jGGdv5cweQgH1htdiMUjkXICbkMbZgt22QH/uTfR+V
FRLDdMnakq1qEqyc2mWP2cP6oJwO4r2PGKzs9Ae/Ms8bODOxJykdfHqUKVjnFHNUH4IcnqfIzC/a
qt+ZEClh+4m1cD4B1EpS/ZX1OutWFCAPI/g4Y+YP1PHWL/dTxXDUhTwVE9sSH7cd5YAoD4PKwXbU
DiFk6WVmsQKEfWW0z1rVPTfKuS49Acij83U4LgSBBSYh5biyTYadyHlBhbAQ6BPckROj8z50GTIV
YifiOeBLHAjWGwmyq+q1cOGX0okIYhpSRu7NJM8Lrm5nMHX2koXOXr6i9tCNtWdiqOPp787CDPs2
sG8DPEOW5y9TehxzRkZsHgygMs5NaLyWOJlCRJEWf62c3lS6aTwO3uI2NYaA2QVZRF3mLaOw4dgk
7LJnchyyEzuKRHdcdsBVBv866aCmldGpHNKLBJNV2aIDjlzWyxNz2jqVZ7DoMfTG/nM293rF3PWJ
yXPeED1vE8SONl1hObeHOn1iz8KJ8jMygYo6dzpsYLJCL6OO5mcAra7vteAiZD3vmtpKWP7K4ZvE
HmmLrruBNnKc8eP5Iue2Jm1QakcpOg4RptBfWQNrCPqmyDzVEC/wG10VtdVDt5vivcrzOWF8PB9y
dzxOYrPaV1h2bSO9aNkpm1kEcu4t9o14nUXahdNEO3Os4JQvRca+g3w503nsigctxrIah2eKpI46
NIBxPvelR96j0uIDWEa+k3M2pVbK/sGicebErRiCmYn+YKHUEkGxwU/LkBMhBn3DRg2cqSMyrUk7
9fIeoBC401aAB7cJaZqJM4tqig4I2S9SOHALcywPqRVdyZJ8Z4PXwx5737nN4DnMaEzthGnsRZ69
4epZejSczlR9cqa3GBJRL5uVpILmwpIawBlmriT09hnSW86b+9DsN0olx37D2EjexQM1a3CcadV/
oIj8/zQBTth/Rxj5Er7V0/gnqsj3b/GlYtUNlsguykgD/RUV4Zfls7KUxfAODod4Lz1/K1jnFbOJ
kxM+mKScRQX5pWDljxCcSJpMxQ6a7/mPRJHuez7Dd9wwdJc4sNBZ2mg0ZwzH77hhY0JR3KXI60St
p2svjIH4QKiAWL3Sg/o+8PqnwvfvS+cRacWgJUx6MfZU0XnnBSclLn6hhQgirBWerGfLqFdxygDe
tRkPicpfWergIr+jjt9kWbcIMBHbBD8QPQ7CBgR6r29rvdxURDFi0T0pQN1lh54ZTtk8Gt0d7kCK
jCdj/IROv+4upgnJya1jnGpil8C8rTBtO621sVGqC2zKAMChjLMXrIYr22PzuI5B8kTO9ci7kl3X
Ugb6MqiOa4VAj8gTn5bYTi6C8lTX0PfwMFiwP6f4QSIPb20QYrvGfcujhSFO7LxmlIXUHprGW7Yp
d71kuJQxXatPhbUe8ZSzDl6BQKY6gLuMnAu++ar0r4OJDAK/PbTYbeqaabF5R7mG4wb9aGywwsEx
70hMk4NaovtZFjJZqTB9NjTMCRISWuEAigyS5VCoE903AOSaG9UBfirUKkhvfNHSMBQH+voDcHAY
2JCjYwutYX41dA4GUlzoRnwo6+Iw6pBh61tE7kdafJ5290Bvt8Xs/cafbYMTNMAKRuAFbTCDGbhB
Qube0FM9NmAII3CEEixhwowgAlOYgCvUR+u2LqylM9i3QzYeJKE3rVVcirDDfB2ws5XNDavMBtEb
kbS9s88aTnc9Lt4CUpY6XPJ12y76Zl3PLEVUOFudjBB/Mo4VsMUS6KIAvjgCYXR7LO4g7swW/Gqb
ONAcZqRDngxPyL9ONAqWAI4uswzOP3s4YXpx5dvIJW1cUqDvJQRecBHXABoXDWRetpgIx/wT3qgD
3N4gvy+h+KbQfHWovhZ0X5xnMazfwjhIyL9p95zAAR7Rt6GxXbqhsy4NauaIlCXtroAezBgskShl
443OzmfmC7OWh1SBe6rZj/CHTTjEE/1JDJeYZREoY0DF0Iuv/GpE3NtsQkjGBWHTArJx0p67cI7z
YRlNyJfwvpHukEtQW8wYJ3upVQ8CTvKYbDOoyRJ6cluaDKJCiircyhgHXOvMc5i0Gvmt31948r4C
dqr0cxsqs5jxzHX1qegOFGRnTLShXSZHlhnUCwc9RXRcWJ9kJc9RYcGMcO7b1uRay2MnT7eISlrt
JYIRrXxCXWZotAY9Gug2jr/gsoIqnYLL6/RLP+4XI8xp3zh1tE9SPAoFtrnEW+BsTO5JHAukTi87
HyY4EhCmtajm3jq41gq4zdSiqvTZ48iVC/26w7pO+0pLVyzwt805HIssN1cu1GxmvctBgzQHTVtr
9lkLqBq0zM5i884WEy/nQJn4oIsHzYB2B4dFP6m1E609b7zjNtwrdGaaCkC4zQkGgOV5vJmzNWm7
ZLS3wBGImyiDA95pZENE4rLEQsgw8iSAF97ixqbqRlTtE7Ix4u7SrzW93DnZq7QfEiw4BezxpMvg
5uZ7Y+QtLhG5wSj3K2cdxg19Ly6LkGWlhECegBXMiouYhi5lKZgM7DQTvEA+rGc+yollFYoH176X
A79c7W56kqU9P7vAp3GkxjMXurhhLRT774JfPZpOStbbOOohy0EjH4uNRyBu43Oj0wk90Qa2gq1l
DpkaPF5YaaugvIHhgO5nnbEEGBKYHsUJb4VHFZ95Ndxun0loOaynzkWVtPXpSSIWhE47/2g3dcif
et2ZMe9cyxOUt4/T9NLEHcFTTImbRpzVYbcGkXtLhhU8ewayNqs3P1onYw8KYk4SMLGXBfqq01lF
eHZ3EVufWi61XspVVF+q9iWJX3COEtoGfRzFQ87fHTE99rzpspSw9NvscjKvNYMdo662hYsDL3SX
U0oWaINRx/ffBprYwsYr2V0i+dqyqSS3vFvI4WQw3GvwiyGFYMoGRdfukpg8IOSgCjoIjVn5XDR7
V4A2yeoX2V5oE10BSe8ynA70BRwAiKTCYtszrmENsHAI+HX8+a47HfATjaK8tMkZH6rzNH+QfnpV
oWUqTUY0pGpr8OSoHXhFPDEoALzCvdiabIVPHYq5uSdv2MO4AefQQGzfhW02Wx6oFcDKwOcx6OxL
hRSGHCOuqb9mlIsAO+jeBO/flsXRojSn68YZDom8Ks1zrMRIbd+SjBn4BHQZdE5J6kGKDqrQiL42
brza2bIN21n5eOjrjRztZVgyBUH65A6riZhkIxKPIRkOY58gqugPVWui25yM19EDQqy9dPK4aT6N
dXQ6MNwNEPwI69XDMhih0KEGOGqEsy+xGjmSsIeiW7CsWRe2dpiKaRnVOQ8E0xI3mbcx4fHENN1k
Te3CEpy0p1a7h9rKgvREoAArYuKQsB/1jkvEEhOVJt2bTUFXnoUH126f+3Z4kZg5VcvMWWMnC+Tm
OCu4+IZ8Eg29IKeSp0eHRGTkiy6sTFuTCLN3E2OnBUzUhtA+yaN1A2uD6iXLVobrnwoCEAwEBSp6
yZLjvtGhgQ/HTeGttAIqjzadoy5auhWLk/o5iWy4nLy8Ru2o1pmBMdUy7ScbJ2AGpBKDgxXxtNIG
SrrlafBuR1M/D9HKttFVpoxrn5gdq/bOiGh70CqyzoEnePFTilwXIRajawwgoQntgS2VXx9XAIVw
51nE3Fjk0BoAy8qcT93U7jncUj+0F3pQ3TamNyyzZh0grwjyRSOi3ZAy3y6tbTFGd12PxgbgZ+0x
BQ/6t4KMD1bYZ7WQJ5FgLRikV33u4amn4ugJICTJWnXxtWxrj+7pFkT6ueFfR7biA4oBiFbNIusA
4/T0sE7sHonoocFDUCgyhCY+Rl9/MwfvJBjHZZuIrWYPW4fGfVEm2kuO4DBv0oeuU/uimVDWMXob
zftJj8CpJAs7CFdG+9z59c40JPoSa4Nlj2eK50oLtyVSJQY/E2KtfNrjJV1NHLtWPLHcIcenPCkn
e5UI+7zvzjvSc0Gg7JDBw+0PN3Hf7eNs2jeuoOjbxKgm65bIDaUoQGcnx9BcWYBNfP/Rqony1SUb
uzx5ibEuR8C1yZcw153Hts4myjHCvF62Z4OYZgbbMpCfAJctCv3clc9p9OBM50ME202KsylOzwSq
H2GM5CKYyPatNZ/2lVvYS1E7q1x3CesE0dmwhXD3YdfvNSYxRIetE3cCYIItrs2vh0IQapWjHYkC
b9mT+m6VJkOR7GQocBP1gngyC3BNe9oRZkLd9tLyovXm8CFfC+GdlsWGbnSpqEOH2FiLMVjXMllo
XHm3o6KdaNXbM8e86bEjjwGdf32qseYaVHUIh9fOYGZdqYhyHGoIpFHEcOthsq+MAmBbla9GOcE1
i94SvzmG+e3iEWRZac3dQDwwWRLBempqOtsUEs7Aqwmvt3Ge96ROVwq6D7x502Farp1mCQBT+EoL
u6lPA1ZQguwjizsHq8kyiJnoOIocxWjjMpdDtrqZeOd6gXcsmYYm2TPCkLUG+yToUbqN2HcNzhYj
3WHJnMueFWEYK4905jlSJ+txPl4lvThRmK0yor9sZsHGG7QDF9Bm41/GfLpEMQjAPrhMyVsz0hp1
y7kzbcrw0QywOzLdZSSILMQwHzP73tGpNxFvus+WTSoSbmoYg8RF41FxOoy2Duqd+p6IuAP9JLTb
ZuUr48LjhVNRUSXE2XgKryZWlGPmFdS5Jf0PUrGOQKJL/oPXfsINomm7CTla6lwM5N9QU0RIFfEq
lkRe47PiRlP/PfMB2u6/sdD6v/8z4pz8QyHJ+zf4Mh2Qjg6yBF04K9P33Pcv4wF2XGjPacp1rCe4
H383HkB1jpXRRAnw2U75VZzO2gmVu8G3ctG6/aN9lvkH4wFL6IbBDMIQBtqU7zyTKbaxvvUYDxg1
qH/Td+4Z+q0HlLMQ0U/t3A8hBAdXYWZXCMDpW1wLE0jjmsOO9csrsdovzFyPDcOnUIqTZiWkfBpa
2gNKEupT40XabNyh0Z0l08C4PRjd847dsgbPdjV1RrrKIVMjZEDZ54VMIYnjs4Sz0XCWrRMrvIuV
plaR0wDRZUisTe6IX9gEFlnkNxEqBEJwhyevh7Eda4DAi95+1XsceWAdO3JaEHtWaCoa3T24RXuC
rtHYwqR8ZguNM8dmCqrArU252JIudtbOsfAjbi32AtDPBtP9BAhbESxWXwd4H52g3jRRS5upJY+I
qtNl2DMC5mx5JjiCCQNC2aMm6V+MRt02I4wxq50AX8ZInKNy/v0VgxaU+zqoumXv1rchge+49QOo
5hacrUB5Yj2nCRIYB6CvvLHw1MiA8i6arDnQDG92LNtVE2i4BPxk4DjFw1SOjBgD4V6ZnXNTDiRO
1maJCNE9Cxt8KJW0+Kvho6HtFEs9rI8Tz76Jg+KT6QgG7mblnPR1fimt6q4L9dNc+QS5TGfsGZH9
WKxLqJPSzN+FAORU3+zNtppT0ofHRPVk1DQxAGBWgLXf0Gy5hAShMx5yB4ULI5DR31GKS4PM6QoM
8tCyvwlnzxJFoNvH46oeZyFR1y6ryV1HbAwpExgeK6YNgNtJDxtYLXkWq8dATbNmhSGT1r35qUAX
y2kHUttnNk167qRaHRBVcxw1001i0AA3SfkpiBmztj3m9jIzwT7oZDm1SX3W22onKrPdx6WzbaMa
WB/JMTvyK9NtOTMZAk27rPti17RgFYEk3A7IWqEKIqtwWEAFU3I3r3gdAbKzaUwQq6469dlagzLA
aBX7LBN4l+7qJNv0Je4kTXklyAnG5G0898xSkFXKWMNzoeej0zlJc/9QiRrPcXJSSPOK7QkqE2yH
/rB3CPCMBrnvZH/OBzoty2k4jXL1WlBCr2HlattcVtddje9zFOtuKj+pmJo3DE1nmWo6tbzhkuAT
Qq+xcjhf6GdPiUChjiXdtNN4J1lyuhxLmv1hJqXZ5giSoLnMs3CpiEplNDTtYCBQts8wHb1cln1u
7+lAd00xWaTdBNDISETL0pgRXZspJkiOu+prED2Zlkcru4go7RuEP/HBblCpMsESTLK6uFuFwnrS
TRjVqorv+lbIBdiWY8/BsqkzKCN/9tkw41XmGJ/U1GgLSgjmMuZJyOQthFXGHq3Z+tq0UeFpwI7a
xwMLR2OTv3njUcNgr07GVREterNn+pJtshSiSGid0PKDOIS6xvjQGvWbsO+P40RtRmFspuCmwDGc
NdgQQ4qKau4GmmGXWsarUgda1epED8UzY/tbI2fFaRY5U7Z6N7niTrPVbRmR5lJ45lNpKjIJ6biR
XS3acboJ4xr0vg1jYrBQmHJtCf9GOusb+l06kn0zjtqZ7Xhzd+E+dYTqBaF1oxwNB0wpYWLIBy8N
9uY4XNQyuwTkO+0jvaFUh9BWTy/xRPnadS2xqeP1EBKp0DMbW7kG49qi9R6GRIWrjyNimbELn7kK
P9ASwC58/dP3APprIlK/4y38rf/pr7/RN/iFF/z9zQxz8MM8+4a+MDu8vtHDvP9I7+iHv/oOyRM/
cfsK2UGJXwR0Ed7GEErmL0qDBM7Y5z823F9msjfUhF//VP/17/vdFfqza/DXv96PXIofv883v8D/
RqBAJ/v3rsT33+jrpWAdwhvIMCwHg9631wDFj8NWQ7nvXyDpuOYf7xrwQ/6EazCzNZAPA+Cbv/i8
f38pnF9cKZTBPx/0GojZXfl3nog/vw+U/guPg045Qhn9/vXDNRCm4bDy/HKJPuTtYKnve4s/ORz+
8lKwynNmEfqvV4Ib7LvbYd4qkmP05Up9yEthO98r9v+TSwE1RsfBi733/evbS8FBaZiCJ+PXZIWP
dzqAvfkJT4YBiwftI8a5P7gGnA6clIL74WM/GeZPuR1MMEPYwP/4yYBSpPNUGHgmfrtSH/PJsPFz
/LvzclYYKMPVQej8+qv+cEhY2OHhRDkf/K6wmUj8u0vBq0O4koMACNX713fVlPMLISg2E+LP5dSH
fYtaP+VSMOQBw/X5ruA7/v7VwQMCxlfBMnq/6B/vvCQs7mfcDsCMXY6BP7wdSPvjEmDk+ny3fNTb
wfwpl0JHZ8QZ8V1x7fyiUCChaProJcQPk9r/pIQQSL0pLc0vL4VvHwmY1hI33we/FD/S/v6TS8E8
WVJNfH4//nA6MCY2Hdv+6K9P9VPaDQeDJ6P2Pzwk5pZLWXNV9eWm+ZCVBGFeP+G8JJ5L6AKi4vvX
d5XEfF7aGGU+v1FmNvyHvBR0RD/hUggwpPh7v5YKvz8rAOgDwOTY/O1afNBL8aMA9h+fFdSXNmwk
+pfPXcd3ZwVFFQRSrFgfvL5Effsz7goKKuCmn8+C7y7F+7SOCvTDjmfk52f2uxnqjwPLv5xJzEtE
Wo4/fotyXkLAYqL5wW8Hpkc/43agelRfbgdmD98eEpwecADIkv7164MeEvAKfsKlmNtxw7I+3xXf
PRnOLzYnCEPuX9/XH6/dgKH8E66BLsmOpX78/j7AMsBM0/yoL8z3cPR/3XrzrjS44T+PZRl+/v5Z
oHZgcgXW82uV9SFrhx/hIv/4hckUAgUITpHfGonvyihemFwIiouvQ4oPeSmU/BkdOLRGJnG/DWS+
22fML0x2Ptw4H/RofE/Z/ddPBjP6eUL3eQrBYfv7J4NSUimUil/eIh/0UvAx/YwTku4Cn+0PJ6Sk
rTBxLf3ag33U20F9PsL/Xf3E+B5tFFPw968fHgnAB2RysQL80EXDj1zX/+Sg5KVgm8r5XDT8cFBy
z1lM+L/O+D/kQYnl7Sc8GQymLUgYf7bemtsvwtq+duYf8lKwefoJl4KptYWN8vMD8sMQH7EEZ8hH
X+0Qg/cTLgUbTWpq+2up8O2rg0rCBk3yUatqhCv/9hrMshC8sZKowi8H4rfXwMVaS+LIBx/i/yg1
/sfnJZfCmnk0pkIsPH9992TMS8+5/kZp/P71UdsN+7OM6d+9RYF8K0QgXz/27+4KgNOzWOD9/vtb
/ebf+J8+p/68JG9P1f/5fwAAAP//</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5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pl-PL" sz="1050" b="0" i="0" u="none" strike="noStrike" baseline="0">
            <a:solidFill>
              <a:sysClr val="windowText" lastClr="000000"/>
            </a:solidFill>
            <a:latin typeface="Arial Narrow" panose="020B0606020202030204" pitchFamily="34" charset="0"/>
          </a:endParaRPr>
        </a:p>
      </cx:txPr>
    </cx:legend>
  </cx:chart>
  <cx:spPr>
    <a:noFill/>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'm3'!$B$5:$B$40</cx:f>
        <cx:nf>'m3'!$B$4</cx:nf>
        <cx:lvl ptCount="36" name="Powiat ">
          <cx:pt idx="0">m. Bielsko-Biała</cx:pt>
          <cx:pt idx="1">m. Bytom</cx:pt>
          <cx:pt idx="2">m. Chorzów</cx:pt>
          <cx:pt idx="3">m. Częstochowa</cx:pt>
          <cx:pt idx="4">m. Dąbrowa Górnicza</cx:pt>
          <cx:pt idx="5">m. Gliwice</cx:pt>
          <cx:pt idx="6">m. Jastrzębie-Zdrój</cx:pt>
          <cx:pt idx="7">m. Jaworzno</cx:pt>
          <cx:pt idx="8">m. Katowice</cx:pt>
          <cx:pt idx="9">m. Mysłowice</cx:pt>
          <cx:pt idx="10">m. Piekary Śląskie</cx:pt>
          <cx:pt idx="11">m. Ruda Śląska</cx:pt>
          <cx:pt idx="12">m. Rybnik</cx:pt>
          <cx:pt idx="13">m. Siemianowice Śląskie</cx:pt>
          <cx:pt idx="14">m. Sosnowiec</cx:pt>
          <cx:pt idx="15">m. Świętochłowice</cx:pt>
          <cx:pt idx="16">m. Tychy</cx:pt>
          <cx:pt idx="17">m. Zabrze</cx:pt>
          <cx:pt idx="18">m. Żory</cx:pt>
          <cx:pt idx="19">mikołowski</cx:pt>
          <cx:pt idx="20">bieruńsko-lędziński</cx:pt>
          <cx:pt idx="21">będziński</cx:pt>
          <cx:pt idx="22">tarnogórski</cx:pt>
          <cx:pt idx="23">zawierciański</cx:pt>
          <cx:pt idx="24">wodzisławski</cx:pt>
          <cx:pt idx="25">raciborski</cx:pt>
          <cx:pt idx="26">myszkowski</cx:pt>
          <cx:pt idx="27">powiat gliwicki</cx:pt>
          <cx:pt idx="28">cieszyński</cx:pt>
          <cx:pt idx="29">lubliniecki</cx:pt>
          <cx:pt idx="30">rybnicki</cx:pt>
          <cx:pt idx="31">powiat bielski</cx:pt>
          <cx:pt idx="32">pszczyński</cx:pt>
          <cx:pt idx="33">żywiecki</cx:pt>
          <cx:pt idx="34">kłobucki</cx:pt>
          <cx:pt idx="35">częstochowski</cx:pt>
        </cx:lvl>
      </cx:strDim>
      <cx:numDim type="colorVal">
        <cx:f>'m3'!$C$5:$C$40</cx:f>
        <cx:nf>'m3'!$C$4</cx:nf>
        <cx:lvl ptCount="36" formatCode="0,0" name="Odsetek ludności zamieszkującej na terenach wiejskich">
          <cx:pt idx="0">0</cx:pt>
          <cx:pt idx="1">0</cx:pt>
          <cx:pt idx="2">0</cx:pt>
          <cx:pt idx="3">0</cx:pt>
          <cx:pt idx="4">0</cx:pt>
          <cx:pt idx="5">0</cx:pt>
          <cx:pt idx="6">0</cx:pt>
          <cx:pt idx="7">0</cx:pt>
          <cx:pt idx="8">0</cx:pt>
          <cx:pt idx="9">0</cx:pt>
          <cx:pt idx="10">0</cx:pt>
          <cx:pt idx="11">0</cx:pt>
          <cx:pt idx="12">0</cx:pt>
          <cx:pt idx="13">0</cx:pt>
          <cx:pt idx="14">0</cx:pt>
          <cx:pt idx="15">0</cx:pt>
          <cx:pt idx="16">0</cx:pt>
          <cx:pt idx="17">0</cx:pt>
          <cx:pt idx="18">0</cx:pt>
          <cx:pt idx="19">15.281694366112678</cx:pt>
          <cx:pt idx="20">25.027337112864423</cx:pt>
          <cx:pt idx="21">27.585444240937207</cx:pt>
          <cx:pt idx="22">33.539810290313312</cx:pt>
          <cx:pt idx="23">36.449636291969753</cx:pt>
          <cx:pt idx="24">36.888513266209266</cx:pt>
          <cx:pt idx="25">43.373736560222284</cx:pt>
          <cx:pt idx="26">46.59701360010655</cx:pt>
          <cx:pt idx="27">48.487365258879663</cx:pt>
          <cx:pt idx="28">56.281108047186976</cx:pt>
          <cx:pt idx="29">63.320736576441838</cx:pt>
          <cx:pt idx="30">65.405786137270766</cx:pt>
          <cx:pt idx="31">73.928381898880744</cx:pt>
          <cx:pt idx="32">77.404154291955905</cx:pt>
          <cx:pt idx="33">80.02271062763306</cx:pt>
          <cx:pt idx="34">80.087599433897807</cx:pt>
          <cx:pt idx="35">87.164149609710492</cx:pt>
        </cx:lvl>
      </cx:numDim>
    </cx:data>
  </cx:chartData>
  <cx:chart>
    <cx:plotArea>
      <cx:plotAreaRegion>
        <cx:series layoutId="regionMap" uniqueId="{FD5CDA36-F3BE-427C-89ED-985F22988FD5}">
          <cx:tx>
            <cx:txData>
              <cx:f>'m3'!$C$4</cx:f>
              <cx:v>Odsetek ludności zamieszkującej na terenach wiejskich</cx:v>
            </cx:txData>
          </cx:tx>
          <cx:dataId val="0"/>
          <cx:layoutPr>
            <cx:geography projectionType="mercator" viewedRegionType="dataOnly" cultureLanguage="pl-PL" cultureRegion="PL" attribution="Obsługiwane przez usługę Bing">
              <cx:geoCache provider="{E9337A44-BEBE-4D9F-B70C-5C5E7DAFC167}">
                <cx:binary>1H3Zcty6luWvOPzc9CEmArxRpx5A5qDRmmz56AUhyTJngPOAx4qqj7j3N+5j91vd81+905rTaTtd
rRPRSoXDkkiAIBb2tPYG9G/X49+u85vL+s1Y5Lr52/X4+9u4bcu//fZbcx3fFJfNuyK5rk1jvrTv
rk3xm/nyJbm++e1zfTkkOvoNu4j+dh1f1u3N+Pbf/w16i27Mvrm+bBOjj7ubejq5abq8bX5wbeOl
N5efi0SHSdPWyXWLf39bvHsjk5u8yYwjk8s//+Py7Zsb3SbtdDaVN7+/fX772ze/rff6zQje5DDI
tvsMjan/TmCMkCfY2ze50dHd75H/zqVU+AQz/+tH3D/08LKAdr8woK/Dufz8ub5pGni3r/9/28Gz
t/j97en+22/mYf2Z16bT7WqaI5jx398eGZgimJukMcHtlcCsXvEIuoI5+e05Qt/8AmZp7ZYnIK5P
6c8ufTP2FYZTa4r7WXwB6Jj7jlDuEoG9W4j85wiKdz4mSDDC3K8fdP/sOwR/OpzvAHfbbhu8bu98
ZTAF9l9/b1pzHZvhJQUN0BIIu9Rz6Ua0/HcIEYxA3J7DtPVwNqP1vPkWoD1v8Jqwu/rX3z/b5M//
bLLkfgpfSMowcblA3oMYPdeTABtGPlkTr9IMyWX7ZttBbUZvUydbYLip2WtCEpRlEJva/vc/h5dF
Evtc8Ad9CSbtKZKgLxml1OPiQUBvzeytvtxqRJthfGy6BXiPN78yyMJ//ddVDUrzzeK//1nr5Nq+
sPokxBUe53fGbg08/x0GGfURvXNX1rToL45tM4ybOtkC0E3NXhO0eXeVJzq5uX5pvep5vov4vbit
ASreeQIzJtw7tYvvNcGtNN6puG3HthnQTZ1sAeimZq8JUFCvu5cD6Fdt7if1ZQwldgklXLi3+pM/
V68goRwjxrh3/9BbJLcaymb8Hptugdrjza8Jq7u1FuXJkLy4AAJWHgYBvHVsQMKem0PKGUXudzTq
0a1/s9hmYJvR+6aHNRD//MeGGPCbRq8JTBC82/m6uReBF5I7n0LwcO+gfoOj5zFOECUP/utTt2ab
AW3G76HlGm6bQveHe18ZXH/+b1NPLwsWCBQFNxQclOfS5vkUwnmyxrP8fACbwblrtwU0d3e+MmB2
L4Eeg0j9KrlxLj7X//3P9AVRAlLMZ8h3BbozZd/6Ji4mHpBmG0XqF8e2GcBNnWyB5qZmrwzaP/8x
JP/6+4qB+fM/wMhcv7SyFIwywu9ivG/E0Icog7n+/fX7VXXrq/za0DYDu6GPLXDd0OqVwXqa3BTJ
pf6K6Js//5H/67+AqHlhbInLsIvpHXhrUguMNubMI3cy7a9p2v/B+DYD/L2OtkD5e01fGdR7l+1f
IbjMB2YG0Y3e6gpcxEC0H1m6p17OViPaDOdj0y0AfLz5NUFWNvbaTi/NnK6sKAQXBHP/wUw+d3l8
ihkw3puZ020HtRm1u7jpWSdb4Lep2WtCEiKMU9OslOzN9b3peqEYA8JE8WA2v4ntEaHYp+tQbjeW
zQg+absFcE/ufmV4HSU32WU9/WUmUVAX++ROBL+JDQEzj2L6mEF8qjV/bWibYdzQxxZwbmj1ymA9
mJq/xn2laJX0JQ85iqcqFZKIcJnhe051jQXfckybgXzaeAsEn97+yqA76T5f3ovjC+cwsABG24UY
4+sHDN9T9MQ7wcF3BQfnAdyn0rj9sDYDuNZ+CwzXWrw2GKcrnWQvawVdH1ISyF2rlRHvgCj1AbjN
mcOTnw/kO4jdNdwGqrtbXxlGZ9N1/ML8GgKmE9ibzQoScry+x3xCNzM3Px/OZqDu2m2B092drwym
i8ur2r54rC6AQfPucFpzKMU7SE0QzlaS9lQHbjGQzQjdN9wCovtbXxVGSWZW7saL174gz0cCvh4s
0nOD5UORIHiP/MGePQXrLpgqthzbZuA2dbIFiJuavSZAgdeuu1VEbpz8r6prAj8E6pbcu/JA+twZ
AUIFkMeQq7jFdnP+/X8wzB/C/L3+tkf8ez28JvDby1qbCKpoXlycob5pldi449DIc8jB/2SMctC7
D9K+QZy3HtwPgX7ey/bwPm/3mkC1UDZ+U19DAffLVyhSQSlo6rvapzVb6r+jhBDB+ebSqDtN+QvD
+yGw6/1sD+16y9cE7mCg9BQC/suXt8AuJDQQRBbrskohk0H4vXrezKFuP6wfYrrWzfaQrjV8TYjW
l9fJlXl5DQxWlRMm7tzetRSVeAeVxB6UOD4WOW7QwFsO7YeQPu1jezyftnpNYBZTY7O/wDuGuhqP
euAj3X6ei6j/Dur5oTLn3pyu5RvvPdTthvZDMJ++3vZgPm31msC8Tm6avyRbxamAoBMw+/pZs6JQ
j0qgutH9DnNwh+a2Y/shnM862R7PZ81eE6D1irt68eJGSCwCu8Afy4efR65QXcwJaOLn/MIdjFuN
6IcYPvawPYCPbV4TendTBnEXbL9L7qfzBZKOq62J1PWo8DbrV+DyXAacq9ic8v+Fcf0QyYcX2x7I
hyavCcc//8+0yhq/NISe8CFbxdADi/BUDFe7NlYEhPdYZ7fB39luZD8E8UkX28P4pNFrAjIDIvCq
e1kgYfei78J2DMIehe0pkCCLhEMBMl3LON4J4XZD+iGCT7rYHsEnjV4TgtePW1BfVqV+3YTqY0rJ
Y/7jKYzgsnouYRxKdu492g3y+AvD+yGk6/1sj+t6y/+fwf3O2G7n9dZMPrvlFzfwMwwx4yqjBcmS
r5+1Eg8oCSDA0cMW1tvPGlFwv2n++8PZDOF9u2dD/6v34H9/f/7DEQfhZXs5+3o4wpMt+j+++vUF
4eyGtaY/PGPhdrp2Pv/+FkESi8BGGpj2h4MXVj09S1vJjcc3rDW/gZJ26G8FGEbcxx4oXKjbge1S
w83XK6Bkv1YuYxBQqHakEFBqU7fx7SkOUDtAfJDcVcWdC8xuY7q7SxCkelCDxzk0Acl/OKwCMJwi
ox9m5+7nN7orjkyi2+b3t8SHtEB5e99quPxr3bsLAxQukBgCToiA69eXJ3AiBtyO/ldLh9rNEh8F
uEikX7l7vRPvGtLMaq2OkOFhVX8pW7Uwwt2p/Oi4m8jMiYZQTeP7Ic6IzIZqRo3YLTo1L9O4kQkp
a9l4n9C067lOqAmf8zKgUSkhXlv4xUfX62QpDog1c5UMsuZKYt6Fug+dsrYyrnasyKWTu3IYIumP
KKxLFkzqrB900OdMcqQDFJVBQuHObkFaIVmPZF7vcbUop1nDzjS/4vSgjheWvM/M6WCLWSbM4cFO
HPhhVaVyqr5QYQ/HmpzavHw/NOlO0eaBruO5qLsgG82iyopFTLKgN6VMVBOQIZ3jtg6bZgyztJSl
3yzGPGllWVYLNz+n+qTztQ5IIQIeVyHVXVB36bzLkqCnceC0dMdBbdi1IzzHPYB/Eif7iW+DiPm7
jcY7otqn9UGbXbdxHDQ4W2hVhhmB6ahUPC8zdzd2632SwLdiZxjFrjMs2mEKHNfOqWulT5MFyqoQ
xwcFF2E30iCNReDFB4bwGVXJLCrJHPnxXjLambLOWU/4vttq2UVnymtmZWKlZ7pZhPugjPenBO2l
+SB7Ewfx0M/sWIR9xKRR5lzENii99lD1WurGmWe2C8aBhUUZHScTlzzqJRb4EMfF/tjaOSqG95ba
cHSGIM38ecb5UUlN6Ca7Ka0XCayK1E5BWqTzYvzEu504WVYTrCkki+iQpe87mIY6O9TOfu/N8uZK
94d9em7HObyplxzm/UmS7OSOWJTjbl9f9dU+Iwc8mvXZQZ3sZkMpi2RWVReY7iRFL0vn2vK9iJzH
+A+hl9wr5SjCxt8V9cGkgjhrl207hmNllqlAM5t3i6FvjdRpcZh5PKzjWkatCtLImxnmBFCUJ1Xl
St1+KXgUav5RuzzkafthGI/jUszEUMzNOBfJjWuquYYVFBelJMbsO+xyLOrQFSAkjbDvM1rJROM5
UdGiw8GQpkGsz6f+NK1sgDPAI25lnmUyo8WyQZPUuAyEU52nZS77tpjZ7sQ2w1KbrJcIZalsfHdv
JPjAqD8qNsoqUYGfY0nptVDZosxoOOXdksATMA4yU++O/YXoYxkneMdgtcNRNkM5mgutZYQaLau2
d6USfWinhbEsdLoyxKKWRcED0GhHeYIWPSyFQHuHcWoDJ7lJy89Ngg5VdoLZCVJ0NxnnU+qEvSh2
ne56jPeBv12I0lw2vA7yfpnyw6Y+JtEX6+7oeNmLUjpZiOgerZowisJ+MIuiZWdD50sPHyF9Q50Q
OyCQ3VEc9TtO3AZwgof0ui/UMJlG7o7rnEXC7WTiiD/iyA96p5D5lH4k/V7mtMvIX6Zm4djFRHmQ
+6BXnFS2VSKratZVZ9iqxRh/yIZRxtPM9cLebYKpaqV2RNCK/MytBkn8mTdkAVXDbiV2WJPsNV21
M7rF+4gZUGVcsrF6XxXoYPLtEvL1h55XhBXnn7O+ANyzaDEMjggRMfOhO1X1EAwk3afEXgpnsLLN
hZW4ayc5URw8PSvnmYG4NuVUJ1F8d6DRw4//fnB/StLX83Mef786Eunxp/fljT5t65ub9uCyXL9z
Zdgfbn08iGdlRx9O5Vkzz7eHK33Hdv/w4jPD/sx/uScvvhpmHzyl71t0mJqvhw09cQRWDW5tOKZQ
h8ngZB4IiMD4EgyW+s6GwxUMpIaPEVzlSDzacEbfwToXiIOh9ghcA8v6aMMhC0TEymkHmwc3/YoN
R+6aCUecYUhArEw5+AtQ2/HchLvcotqNejdwbGntjNjUbecpirSStdMjJt2yHQqZlVQcKWW9WZ1g
Ni5wh2sRPpm0Df4E0G3PvAkYyir+J8DjrHZlMXB2nnoTPa2GqgHXNejyepr1bdUFuOzSmWqaRv6/
PQr43aePakzklDrCbqB91Cwqt69liuP4JK15fysVtwdIbXir1QQ+9ZFWb4Wg6Fqg1RFa2Fu99RMf
KedoypoCuUEEiZ6F7ZshGBEtQz8Z8pmO+y4c+6YLVwnbPUf46o9ff9Onj1+bVEu7JvVceHzM4+Q9
IZUfFlHXn3DSjj+Z1FVX37wpZEA82H4sEGxCfv6mbOqLQZWwlISdun3DiUGBJzIHh5r6yJFRMQ7N
4sevtwJq/ZlA3TKQBPBCsVh7PebYjLIYXi/NsjqWyPS+ZCRxQ94a9MntszbsVVf9BFO8QWogava5
S+G8LTi3Yk1qpqiadNYlKChwD84M6rr9KO5sOmv6wVNzQ0ZFgpprjEImaj+kvsrdnXqqRX8xWbfw
liyC4oxZ4Xp1FRqtLZW2TJ3TprXOkfbcqHxf1lmWSGeKTX/E07zkP3mJTeLmI5B5KICELeMrjfVs
YWba9EIQFHCa4UmaTGXLdIw9LO2osk8/xgkCkG+RgrqEFbe3mjF/dfLD08dNlvqjFsIPjGNtDz4+
xr4seJIcG6FjIUkXlyrsae7kwRBhvs9ZhXvZlqyMZGKVx2XkGDUE5djEmURxW+4jB8rRwoG3vJId
06RdgkdKNIQdLbjMqW3HsymuEZIw7+ZDP/Kx+GATmoAfH3VFEqSs1QJ8Tdr3S6XK6gsutZdIhoQ+
0nGRjSFDutcs5Ek6hRMRTil5yQReOr2qTSjSqi9Dt4MTU45qw+mwLCsxxOCgVygPHJ3ZC23GMp8X
Kex+OqhFV8cBbyPntGY9veoKFpdzRTS4QE2mEi8g1TCEriqTVPrWEdcocsFnohWqHfDtKnGCRtEv
at6xSraoiSsJ/9ou9MBb6WYYD+DijB3KPrVu5R91pFCt9GtafoBtAi4/GPreHLOsYsViMp3hssgt
/+C3ZTQGLMnxe1431R8wTSySYsDdZwEJzWne0Sipw8KqXMmGR+xmoLGfywH1CgKcPG+uPTrx86To
vE9wMsGIpClTb7dkrb1uMPjlMkeGfGKZtod1OkQ3aMLDcW9qDmutUtkFBClGhLW2VsgmmtrjNhtx
HBamZB+nxlcGYghvOk2hUqoLSmvcU+s4UTQTyvSnIivFieU9TFTe42mQYypaKhuc22XJTK4lzouu
k4MrrC8n0UDEp2te+dLxeWQkTAq/9vSo0oXNnORLm1KUhCl1sn2qqqKVQ575K1fV5f17FjV4t0qT
VTwAiuoEzCXPZx5OIAiVBur57cdRRW6/8JyReruxNhRcVdFj1UhbDH268IhIP2hVY3B1I9p0EBIM
4Ggbw+sPDfY4kTzzabmkFAiAHdoVnpnzvvFiiIDjupUqSVlHpDZV7McypU2CDwdd2EhS1ERK0hq2
vc7qohqPI9fVOGjAyFQQb8JGkgAp4o1hMZr8msRZMs5snZpU1rGbdtKf+vaiHJKumjuOY92g7Tmb
lpCzZiAqlKe+TFvefiBgxKbAJ1NCAtuuohqb2IzPwMdpLvNKRWi/gnMP5FBmmsrepkMe9D52DqMi
VmyJ42rQsvYibzjIbFl7IQQgeFjQvoNwTBRl64UVUbAUWjG5LpIpbNDWe2xgLP1gKu56snX6joba
s5W/mLJRTAeKT4NzgOtums5H8Hf6mS4rVs1L3Y7jjWridNyJhhi+JOeD1wUT5mN+hUHIaOAPeXNo
qC66j42n4v49bnEWv3frAaIdcMvMHo2muAkTFXXucVk55Jy5rRLSepOpF2rIncBtYXXGgduVRRFq
v1FIYtev20NYAv65W06lt5NWA/cl1yxLA4yUb3fGsW6TwOEprGBPjXlIeExPNcIxlXhICMT9pe8e
9LhxIhlnbqVlm0xNKk3lO93Si3IGnhJyQYOA0jQMnTOHxEe8jIYrxDrbf1JFmfBWZlqp6sJ4Xm3b
wAxdpt2DGPcVbiRGNSv2FFEVXxov8Xoe9H3raSPLusIlkq5GnL4vMqebWOi7TR7lszpKgBfaUU7h
9mESJd5Z3rGuB8LFcrCCmlEITsGWDAe4y4piMdASFmGHmWNClUadCAY0tmcV9US8LFI0ljJ3Rd8G
HXRGJOVjdj4x1yqJplIYoD86z5v3pIsWRo1ZcUCbMsPLZmobc9qxqViF1tr7mHVef+b12t93UB0f
gBmynRwzpLi0jEZ7pu7GeZx5cehFwM6MbgPzavvyQ2OIOqXx2BsZVT0LB4uAU8jHQl+qOFfzcaiQ
nAY9nTRx2XyIu8ns9/7Uht4g+o/KmToQ50iFioOLjJt2NjjjQR5X42Ga5peGqnxFw3j1TA+lDVfn
Wci2yZNZE/v9nOKBS0dFOIxbhw8yqov8rEl6iJJZh9y9KWpmVSaymVtW0g7pH1HqRSEluXBlF7ds
aYoumTu173/KOt+RlkfHfUlxsiyI2M98Xx24dctnJnbCxI8LWXea7I6Fe6EG35vhfKg/CHD0JUR9
w1I4aX/J+tRJQJn0YHFpz2AViCiXNO6beZLl8bx1y6Xi1XllYwNKpxzFZVM0Ys5NXiw73XY7Wa3y
P/wRj8vB0B5ibVBR48iAxYty0B8c2WlW0vFa++Y8y1S+rE08m0gFyh6XWZAJ1Zdzzsb0IB01kGic
NHtZUxI3TJG6oANFi8IMxped4OoK+cOOJo5aZhpfi6FkWeAU6KLKrBO0UwJ2u0mzRVfUbixNOriy
BBZKjYN3rhpbnhHQbwF4k+LYmSyZFb1pJOHdlzQuvZkDlFfTVNcjV3XYV/mx0WzHj0y6cHB6zhE/
Gvx0XOQF2ONsNVdZnrezKKM4tPXU+YFy61qiXPc7Kq7decLiXSAzznBOaKANKgNfV9V8SBu+TKli
u1OGY6mTigSJ00dAr7m6kFB9735SCQESUdXRtEAak8NUaGpkNdk0rPGQdbLuMbA4WXVBdRWfatx3
iRRuW7GwVqPAMx6VR7k3efO26tUO+KxnkAJCh0PCwLbgSr+HjRq7deIvi3JFCzXmKh7wYeqrXVxb
R7YpanZEa+yuifj7hJoh8LtmP8ZA1ijuOwHTKwUyxNGUhuDo7pe9jr+ATyiuuLVOWPgW2DHPHwPX
oXYvtV7jQQ94CtxepCD3PAqoBl5lMgNYXjCc+/HUKznlVM1oke2MCBwBNpD3Xcpv3A7atHrCS9ak
QLW6XwbtzcEda9+XjtsGvRaLHpMmKJ3iWom0DqkVlawJfR8PUf9pZI2zQ218nNkKfMoq7SKJceKE
bumYY+viRKJ61KFn8zkBXmleaB52gmpYTcDpeCOTurNAXDYYSKF2Bn6f2knYgEOTi36W6OnY0Dqa
x7y4iJpenBKNdjNRDsC5dosi5pn0lThQLJctLy+p32OpnObU6dOd1p+CJoo/tUSdTZ2Zgr6q90rj
4rCMo8siBUsGpAMCgkkdFrkz85KymummivdKFIMyAf+ma9F1U4GzXQ0GWOUKuYs4A8eYqFxAXDKm
QT4Bq+k3GG7uI6oWUZqS1dwn3icz8TZ0p+mLmydJGOspbLrCBkl9VRaESaywDhsvCUwJtGHCpwvq
xt0s9rqZdfx2n4gJNOtkDii4voMEtS5kbqPhgxiTxJu1k1MvdE36MXS9AUgqU3k9OCa1s2KTfSC5
md9mNmzBS/wUsYhAZzSernBXWaBa2yk6hrlORSCyGrRc59jjxFPR6ZSM+jwePKwkZ0kFs1ZEhS8x
iUUm+wG7N7yNkZWp1yVVgGDNVUGeeE4mlS2AyQajCVOvc6CiwRPx9A6KG7xi8pjtPvkVt8nCTVjl
75SWt4dpPyk6BzbSHGVuXaqgUj5ZFm4T72KwtRDTKS9PZF3jccfNcn/pjDzOAmu7FFZOozMuqR+T
qwh5eR4wN2+SWUpI/QWmMedgDLQbNvHkf64ngXpZq44OMqt4lEgb0SGeN0PLL3xg6rFs9MT6nRID
JdgAoQPT6LjqLHWLPgrzmOMTMSW5CYiD0kO3nZosrOEAqks0aGRPFRBOGBY1EI4BFJdnsYS3TNWs
rHElQqCP2iG0QoGPi5k1ViqKURP2ful+hCD3tASuVgT+JGBg7lDlmcQ6TnsJYSx839PeR7KE3NCX
UiGcya6h0RiWjVO2i8hUbgUkq5PsINKbi4iQaTYwhT+2PmvxPO2c5nzweV2H46RhljiG5JIc/IxD
BkFE3n6Sk9YNLe5r+HWsa1jpPW+AKEVd8dHjU/IxiQpYqAhrfobECGZMtJlIZOxFfR5apeqLpmxS
mKupsJCscYAvKCeuj+Kp8uks6lQMtiHKRng4b/MLnlbCk71G5RLhfOp2WkyrG4V5clEMuj/2PXe4
EIZWO3lXTgTWtq7IjOc+O29rBf5eriu7yBpkWnCrLR+DcgBeTOLU99ogsR266uPEP6fKB32UsygF
vZs5kQ3JVHsfmtLxwGWHhdnLnOTDCeWVWdG/BailqFJ50I3VtN8ZcP8DauseApOOsmrm+w3VC8cg
c1OLiV64hWJnxCvKRhooEzBB0rNSyUz4NfBRnTOA4hqnvARR1MNnD1yGOrC6gSxd6/XohOa8PY4U
K5LdBh5ykg/gHEiggJx+QRmkoUZwtPOgjZtugLyesFeqYOZ4cqKyCCoW5R+VwdV1n7uQsyAUmZWU
lQzWQlSdFSluIcT1YjaEVev7acicIcdh1DU2laPxxiZorY1I6CtGLzytxATvjZNrp3G5BxZXFVTC
CzWlVHGbfNHJSI47UkK0Q1veNCG4CPaTsKZqwMxwDZF020960eAy/zCC+84l0oX+7HQdTUER19VJ
n48QibpwkmYpBWjaaJbn2v1cqZLaQE3uwCHrFnl0NiTG2Nk4TeB7WjtMbWDZNO0npHeGsGSj80fe
ixpJZJ3SBHUOvKrsxdhk8zFzRiOLLBcwye0E4RNTtZPN4qEb6wDIezKHGBfMRTykEQ8IztkJKWwq
pAO+/Id84hS6bUQHMVlbxkhCPVbRLmPP1dXMwXW503f9FM2nNkIDRHMe2inYFKF5FqftOLdem7aL
rMf+dMBySClL38PpR8f4BaTkUhofc3BQkXTYUJsZs0NTQj5U1Jk0pNCQbq1XMZBTZ/ZGkKaLF75R
Grz5vndOROyOQroNz2MwHjXP5qyshw+eU3sm4D68JrjSujpGNokymQzAmi4FkBbFwo1Ifly3o08D
OzaumtVZ3CewsPCKJs7aNpV8aECdKzDhEJj1c1v4YxQMpSfOVcJMH3ADFmoe5Qp38wap1V8OeKD7
j275xqeZ8A1UGkTj4ChBaE05HJL5nNvSbmGAWgI6eQJxlgI0Cpz/77kLR+vhJyT5BpKVuRhDZQ4k
3n3B1pjr3kshVbp61FhPdl4VJAtJ2pEQtd6wrHQezX751VYvhV0on+VQOrBGX/OuyV22InUxr0G5
q3jcgyUAQuk440+43G9mUcBxa4gQ2K4Np8NCPefzWSRk4HUc5/CoSHgBd8G+aQaeIrGI7f34rRBU
ZDznjVdHu/lAHMAO/q/M/PNneYZ6pSJFHOZ6dE8sKyGDD3xdAbrODDOY/HTZAsebzoDTMIfl6ERz
5JXOGW6y6qCJbIzmPx7RN7jCgHz46xvMByaWEW9tCSU+a7Isi+IQk+mPPkk7iKRMApo7SmbgObtH
v/w4OBoEiHoMG4qA/V2b6yyqaq8bvST0WZGFWE0o7IEQWnqCfBFQYfQTaL+h6aEmyQPaFCpZKEew
ien5dFMMyZbEZUnY2lg1l41XVtPHoci8+hL3muSX2ssh8cxa7zb9cVf8cyeat0UrT3OGT1OIrzsn
+awODlbxkxzj12IjOMXuCfLfFhs9/cMejzVGX1vd1RhBJZFHgZcXUGBNbsuFHmqMuAANszrMYiUo
q0Py7mqMoHZwtZcFspMgrgxOewLA7/KTcInAQd6Qk+EAOgNW8Vfyk7B/fE1SMYFj/CAPAYlSASfX
ruvWTLBJuYMhgUqxEww2OYhEVUrkLSE7vRjM+ZCf87YrZOH5yzh3diIgsWVaU4nUlEJaIA7F2HkS
LDVvxn1Cu8BUQDGViZ6hmH/swIgHDIxDxJcD9YBcNP2Z4HHY8ANlgFP2spD7XWC5mOtO7frlpyRx
IcCiYWIP26iFXHsd1nbGfHWVjaD5GZ43DpaRynfbrGgkayP5f8k7kyzJcTU7b0UbgA4bEASnbK03
78PdJzzhTRDsQIAk2M1rRVqCtDBdS73Kei+qzquTM0k1ykFkWLjR0fz/vd/9WRMASd1lCebdYn24
/qWyDotyw3KU+xXkg4++tdfVvhb1PS8X9GBTQoYiItMnkPivfIKA0pU7q77L7fXoqISUbQS1/1Xl
K6pt+9qPUVHQS+MHaO/MZ2Hq3Sa/68VPufPaW/eazeFYsJ9BSy+r494Xyxo5pRsXjhc2TqY6iZ+n
29VkuI7j+DGoLSTuOoXrJnaLugT9saNF2E7XiltRZ5uLnU9HHExnKOCncl0+Sk/tNETjjdLdFjgP
2OOZ5CR0nS4BkhAP2kCpce5kkEcNLAHS/qrW95V8Bc7PBcpCpdEYzKB+phRX2YU3+Z1cTVw03619
JxeS4UK89HVwtrcCsEhw5y7OrSpvIzqz0EXZLbNc7lF1MxFAKNtZ5TP1t1jlJ2MKSFJeSL0yMWJJ
aHm2W3KCZBRZnYo92AIDWiel03E5Njbf+3rYQTcO20DFZCaXSc93na7zsCtMDGvnsKKzyINoYN8w
EtKSNWFDm2vZpHJAKQimZuPQIwi4nxfOvtk4H4YNhFzQOrdic+er9oX65urV9Z3viYRXTWzh7A90
HrHeypQe87Cajs4wJX7dR/UN7fDN5+w2u218z/0nD013U/Qpyau4gUyx0fVMijX17Ve3+eibExvc
kLmQkeXAM0o8aFJ21KNQNE0d9XIKeVfGS0MPA6ExRsgBE9mPMMbYpi4ET3KCDbYA0lnhVD457L1Z
snaqY+Wg2rJXeC1kXEbgQi46Z/tUSoijzl7IF2jW4+6PE+svneH/lxIj/9npDMv/n53OfyPi/2Ew
4e8H/B8f8W84KGZacswdcjnegGHhw/88qhnqGAu2K0gDnOf/cFQjb8Et8CU4yDExEwfsv6EkeAMK
MqgYN32LouIU/1eG5h9uVvCw/0ERbFs+/pV/qKpwVjOkHFGYQiQAtHIrA/6OdSAcEuNmjB1NlQNU
DdogXZIVrqHq86MVYBHnRdLOJmz1Nz4HwiyFrt2ch/FXD92KfGrlv1iafhHOJjSz66WU3Rf8jsyq
nHe5BvFM1iT3j0LTsFt5vAwZq6yLGvk+94JdXtnPaGFj0bxqsZ/sOnKhNC/KSnL9S4NLXcv7lj4u
Yr707vY0AYmJ3PUmFS3fG5zNsC6K1HVvnqmCL+g/FNiU3nKee54wuMt8uEcTePUD4JT4sJ6e/Bwe
3HDO2+8epmhou04664918sNeT6mw1hBIS4jKNnaL9rF13mznjhsDuUI/rCUQOQLIEAqtqkOKTTjh
7iiM3qHPgfZKMxdXDPG9fb7liWvuXTl8cgea23jcvA8NQhEWoS76sK6v9fqjmYdIwNYOtqQxOCOW
ExSOqBxFtLR81/gPnT9nAYHcUhTf21g/rK04gN+NG0tEtfB3mx3Esn4eFvWgaH9oS+dhKidonDxc
Bg861hCVS5m29WcQfBL3wRq9ZCzLqNbo/fzp3qDrDk1tJ6VjwUGBCFWv864sqnSYtlA7MFRmmoIz
feFyTofRudYqBwtrxtO6fdbj8i71SaFr9oS5WpANOu/Zxz9eruSBFH1keTu346lo5pQNc5hbMqL1
tcu9906dGp/d7NCQlakHQrPUz1ASUjrQ2O9MODryDALWTD/9fK/02bPXiDOdATJIaktFGqp1uZ2a
DR85MdxEfpQXezu4jg2+klD3XZfHXckzF1aVp95GgCYOHqW74nEuU7hoXNaFDEtF8BfnOLC31JIv
TMgk945zL2HKnOvqc0WFUHQPbDqJ0gsnsHlrnuZQFCr751ZXKdUim+UWWYEVwZzaO4Ccvfy7ao6D
fpS6TaV8UgbOiXZxSJtUurgDEqH9R2cETuvTeMQN2AywDgbLjoL2tPafwrn042uhYK8FSwxfOZzy
dz6kKnhaWRcyeTdC+eoXEzEo0H6zrxcVT+2DMx06A0DYnopIVNgzKeNjkpvurOYgpDlMysk8O8uc
9Fj8jmYp5x+6P+i5jun0HGyPFVBHFrix8a2orgCGtpF0vyf0NH1W0YQ29/DmoQZ9s5pFXXec6aOF
xdT4VUhIPLdgtSF2bVhR4rB0+gytzsWT1iipIGmEszdETQ4gOyhwKx0VihmKk6Mie4u3mSpGiD11
OMDkGz24W/RVeihxdDjpd2J/48m47OrYB5hJkZ5hYGENtEsESSGk7QeOuYOz4ZBh93w69/7O1VY0
bRdby6jQSzI3nzhzI1tvMZFvPoHbXD4U48sw4rzqu0i5KLnEnXvDe9ciRtUcq3KINneI18KB1MxC
zYIQl3+Uyy/DTcjEjxV4bNGfrOChUSq01jyxyjwU9gU3fFSvZSjp01hd3PYNPEI0Fs+wxaObdTco
um/7ag9rKHJVm7rFEGoXyn35kxWPjMuo7h9c+2UoRayHERwLT6zxfVsf3cI+lO3rWDdRX9JohoFY
AvQu7WtV0hSeaNjhAZoAiLX9LSWsfzDu1o3B8XbbxB4x4SCy9BStLFPmbHL5tla/aL49OrpOlmAN
y2XaC8JCX6whDqK81VkBxbrNn6h6XIwLRYGHq30gpR9zgSeDHxbbPmNTJuQv09Cw4Pd53qYEJ7pu
vjvO45ycZiLhPqxhsQWQDIoINWFRwMCxd+0tjkBQ50zBw3pTp4ImGauUGBEXDCK/swEc/xbkUBl4
Q2JKO31sO31FPiDN2woLJdpYj1WWcute4IBbO5bkI57N6IBu6xJWD2E/FtnQZ0Kg4npR0xD1agBX
5IVQo6Ehxx12Fri//QAfoLafunp7KE2dMA3WEGwFkHrln4RrslyvqM5Q8mLNbBZwYdgseJdoNFi7
Iie7Cd1GhamxdhAJl0NZB8Tiy2jx9v0mMrHcGSQrOt3Go90nyxjlxkrXPkjEUsJxBwpX15cR6r5m
40NdyLdNgFrGAVlXj25nxX3hgGJ7CoLdoPAiUgPHCRI9B10gOO6nBvaCjDb4672B3gxbP8dmMe4E
3ISEkmVad3vb/zX7bUplGZZYv3jFalwEuHSHF1Cnkb2adIRTHjQqm9ciUkN/ELpJvErtKiFjAiad
WD0Ahp82fbLJa26uS/6cD961ZHY2jziOUe63kIbrIs6bfVfUsTD7fOyPC+CshpK0LIOsNM15DoKk
syHjbDoizdmQH4Khu5pgnhQ/yw3kj1VHs6ZZa/rIxwnMyF1nTTsePC5lkwB3yAZYUEMQb5uOef3i
LbgS2T4gVUydlxaBjZpaaYN7G6RXOPRw/0ZwMZWKB6zTpSXhUq47bYDW4OZkfotT/L0QXmIUSLH2
selvCvdDPbGdmsp0KrG1CHgePh/q9sIXmE229I6woKJKlg+bDW6FyKSTVWwHTswGck8Dk+K7IzTT
ht04R41Gn3dSi2nxaGe4zzaLFs5iBt/KE5Cs4gVSpJPYpkwok1FQeodlVj8t91jKJaumNinsIvJa
gStAZJ3Cjwh7NCydQ11nmoKQw3E8t1a84HolCnIqwKS5ilZUPf5JkzthWDosTuw7Ot0KYLv4KNid
iCcMcWuuDjwJhBxgDC7ovw66JYdeo6RAaiG32AFOdHL7DupJER62xouKYQvtdsKWe8/L2NZPfpVu
cEHqLtHVa+XGjiRAws52ZYUBF1kjL6LGF2sPDB17LhMOlL7GD62n68z3KDqwYlN3FCkovxt0GRWW
OHalxv+Ik4KdiQ1BYPsOYFIWFd3B40qJg6armp1Hu2qyZmURcRws9mW/IAiD9/X+oBzlKXexKaGN
B+lCAMfh57eVHW0rHN6tzsZm3Mv6HBR3wFQSSSdAKHHh4Tm71xUlpr/kn0VRH2vbSa1h74hP30uZ
lB9+u2WFNomvhkd3KvZLN/3oNrj3tTjAgkd8Q9zRqn/2lu2wNBzSgYmK0kt7J6pgpBAyRQVrHsE8
pEFdFqgzhjtf0n1QdQscZudRQzsJVjSA9WHbXgKgLmsnoIms98V671fbw0gHO7ZnXSWTlTEnZY3M
uG5hRN0TG1EauqZ93VxKnBWF2d7IEm8TFBEWt+srJ0G0FVWNulf/zLm3h+UAjvxZWTjCrJdNN7Av
j1ZNSNioO6frdi2gRrpd+GTHtRKpu4JzGm8BpSaU027OqzNrZVLp52EELqDvApo/CNzm7BF+V1pS
xJx0pNs3R5UH6APRyh+QKYkc78sVT7VB6bcK7LvCPJV9cfTL117P7xb/Klpz3txjxTnOxFJ10FwA
S1V8ASKDDMoftqclLhLfdLJ1sgYoDFZ6FqY9cIgjyvOj3oY5/j6Ye74lXG2nnG2gdoDxLc4O+4SU
QyjylLv9TrHuuS+uweSmq972rRYnSX2IIzM6AzxlX56crbvKkkQkqB+IcnVYOOoR/cKpoHgSw7hT
oAmcddgPvkqtkr6BFjmitJERn5akJzrWN94DlRAuqQqcWKGqV8dyXxlfTlO5JeAn6eJgw/gPgSEZ
mOnU7/MH4uCOHVXUj49safrbxbmDL3MRjhe5Nt1BBQ8NJeecb1GfyydCsY108dza5ql342ZyVehs
TupsBMcMMi7JAEC0A9DU509jv+4t2sbWIJPar4/M6xMHD2BZAfqN9VEocc8675QDcOiHE8vXkDoQ
F7a2Sbvgp3RjNl5vV7jyzwU8rLivgWOyx60tUZqoV95bO3k7otQIf3vFWiOdfOyAF5sRGM7Q7wKo
bxZF9bh+9lQnrh7Ow8qRLiqadGnuin755ar6wXjDkQw1ieGa82Te/L1tvYjgo/ITF81ZjkdsPFwS
SGYt4DB8W4XB+OBN7X5qtqNdjQfE8VLSDHs/eO1xGjVDH7XoWpve/UFqhl9Mfwo298QBvbhA04t6
zcqRxJoLYKxdOLj+nWJL6FbvpW8lk28fBf3pGrCfXYfnWfNIy2WJ7EWmdYtuasTJXyVtvmWd8fZb
S3fBrTBzrPqaU9D363IaJ3Mkefu5LUVWVvrOUrXCg8mIOmEBhRN5JfNPbpdnv63itW/vqrw8OEGD
fJIs8GLyLl4BrHU+ufyXUXVghP0zVec/eu3S76rOHx/xpwDPOMwRiDTM8oKbo/enqOPdokOBg3wG
DRCy/Xv9HSYKXoDqwJND0uIWKvo7UQdjjRmHO4jJ8BgG+FdEHRhv/17TwQ+LNwMElCGuhI/7B00H
8Y3Ob4rRjrgpd8VEDhYWUgGeymBh+Vhg7eZE+dxehY1MIUDUHQ3Y3kicnkud1ON3hYVqYcGq28pF
9BTlV98ggybCgv70J1T/WOqb/Ta2C+5F/447IE+xIcqxSEi1Zn1p4gAbxtPeiXfjaYNG32JD5Use
e/UANLQ7uP1bb437srJTzzKHzbOOdiD3nvfAsUnHzY1bi8ctaxOCTezLKgKvjPeJLvIFwOq+vu33
jebIH+AIoDgKBI6EtcGdKZvUGoOoqszZxblFVsCFw3kBlixwsEw4YOYBUalRPVbGRpsJXKLy0ZHW
1N4p9QqHfgkt9ijLOQaRqrCRzhJH2QJFqMvLcKbTyZXBsVsA3igXDEQ/RXS4rt0vpA8CkG8Tf6hJ
4EWDfql4H1dQiQO60453QSjg0swd4IAxAnKCDljotEB0o0CoBMibm7jLI1JFbHzvHBsc+E9rkhmr
wVY2qwgnv8lqoGym66Gpy5AX+sDnZ5IfOWThwELuoMoPltd+cf4J2WffU5zp3JEHwW08jOKw2PeC
WLEUDPrcsKBvdUW4uQ2DftO9mf5H77I3265+1B6IIlO8i1lFYK9htcS1DA6rhzqpKp5aHItIg7wb
TXFtNvZupSpr3OV+nawn2KIXoX4xp/gohzwDBfs4OuBszR2M8KyHJmG7kORyBMkdN6pIEA8WQr58
hUx0k35QbBV95uK/oyKHmQKCt7DAFlT3044BNJthK6wleJD8WDh1tCILoQBhKC/dvEcgQ6134fWy
s263wBYNeQVqcUVYut8vxkD9rmsUJujgWvegcUsvbDeLdxs5DtcZDj6kBLIEn/ZYpLoWsbDOShxK
k20qLfne5ON9hfQ5XQLEt6GPoqBl25eX/wJYBEVwzwgoFrGvm19UjscS8FMolIt0qZO4Yg/HCCJU
najmpZu+F4iuHccmBayCC0NGA2wrA84lnIv5Yly9REUNbYV8Dw07SOsdwlwE1xe9PE2becxciZIN
RXHtk9AeeWbRn61yHZTx/SEgaJwp2hq37o+TWT65bz5yWV4cJHSgsrT/x6H/S6L//9Nh0v/MGoCE
/88ukb9ZA78PN/n9HvnjU/50B5AZhUFqYaHfhkri8/+8SDCcgfnc4xiQBSMAf/KvRq793y1AtcjO
YZYd7p6/GxYBIxfgB2ay+7f5lJbj/qWLBB/5+0ViYYIFc/CZwGQAkvyGHJgC3H5vehqJ5SbvLbQg
kAzFEvGKXeWqy5iI9ZFtHQ5BOGn1JtFnoXs56M5HRT3LLlorc8XEAAj8GsZm5aGtpmzjuzqH/zSN
gCqJFzxYlfWjpbcJENTda2lcZJRYn7pNGzn2TEMiOh27HG5WWfpVRLwaefYWPREfq+cG6NWubq0v
lft37ubyi2yq5xZTE+gw2JFQCwR+747lzhuqzNixmiPfGAwOUCMLBzzZiKRvikNOBCQjbwZ8SSEE
6cZDdd3Q16ZAAmwOHlo6Awhbppe5VxetFSzMMb+3UDan6FemdHHhIWAYRLUv7b6FiqfSwOT1ERk7
nHC6qqBc8LPfNMkcTBrb/GP25jSXOs5t2NKT/9YgdgF77hF1fbcrPfifDS2e9apfcWR4u2LlB0g6
e9FbEw4Iu9+hCkH7vcGKADkbOoUFa3FybmIRZOiAJ8NA3hy/BfamK9D1Hmg/r0CV3Zi6SA3r7cR0
5cV1XlWF3h9iC3oHNpnLWM+faNP2yEAdvAIauYYa1efBUTvbwc29H0s7hxSKmu9P+9muh6ycLHk1
nXnrq6KKdQkFTY8O9L8AAmg7W1AiRLPGSGHdFK4AbCfzkfia/U/Hdado0bBUbZoRMpw2UpiDxWzw
dJ6DpFbAT6QbdaJz00C67S9IAD23BLGPtRF7M+kJlrh7FmJu4O/nKir64gevMIWjAzkX2Ru0e94X
cStazLugwIbFtbJySEYVyIKglimjt1ZBJFYOONEbdxYkTFmntpSXuVC7jo/oS0nczwuiqc3ZdT63
YMbKneARNGgw0cVhkENjPzu4pGtoP7fARlF1P5qqfuTIG/I5f17ke1sFr8HN+rXrg4emv/G+jTNH
xsGVJtQJvkXEGkhQgXyuMGqBFwhiaFzDoOxiPvLxIEyd1f6AX/fQCQxqIDBV4K3nYw47w8Ki26oG
NGGnYBoX9n6DAbb0/ctsuxFCCFAMuFqg7eLHJqJ/9fMpQGdWwRLzgYpL3DQj2yBMqgOWeLRKFeX4
8XggrnZQX4U1wbv46EfkLZdmfQ5QViV1v0SoT/aI7aHLo9VOSrgUvWsA7q/r2RRtHCy4REf7xzaX
mRLdqVrRVg0kUt58BVd7dFDJjFuNtVSDBrZgqdfxMMsDuxkU3XqwYPqvkBXgboamYvsecQoNUWpQ
/cHxh1PeojAEBWs7E1QTTGkoRvfiDF95z18WB7k1f746Pbvr+/aEuxOJFIQAlJejDmCHofYwSUOl
bmnOxIGPUTV9UlatE0kIs42j0kXBoRmQkzE9Fwmti3fA0Q+OASXuVhj9QlcwCsGMEEyXk6PsxmfA
W1VcYd5aVg0uxlGMEBQMRsUchbO+UImbeQONhx49MOJupHlkNXbMKARtvUEfZHasVH4FTJ8wq/+8
nbr3w1Q/AJHPHF6NoTuUiP61SN4NCE01y33eYulhJBB+AvmTNfiVNT58rZplDZ8/JMLKCNDk1jWX
GFfCl3wPoxKnkWkguldNtYTTMqRkHTAPR/nx6kCcUNZ0NrOTzHI2WdB4JJzhc+y5Ej5EgoJkjupg
W9rVroOISZQGxNJZX7nbJ8gOYTAPysfOQriFDQ4Gd1gf1Q0rxROCpDhdyo7D1WXQ1qRKqaIX7oAT
H3neJj7UIa8i+gJy/7WUfRPxuYBEISeowG15cg1HZs/ieVw55RVHfloGIFgdqCxjzo6ymHaTGHbg
k5pwaKfbGcOP+dZc1YAE0Fb89Lwc8hOMMCR4wsWeDrkzhm13bwlYZ7I7zAJ18dwVYwSW/zvX8nvq
hxS37dVz5x/liJMESCfZO7VssOIptrOgyN5UWTmbqAqKk+QeFKRCvfqqflSKJGIKdDq026FqBwHF
tz1OtyvBR8VZueBobEkjOLVbtGF4QqpaJEedykstb9XxbJqvlqyPeZV/EV1ltg3D1uH+Hg1cYgH1
4Q6Ftty9Dgv4ZDO60Wohc7ntqc0TTP458xnRYN+Yo8Oa6igtrFFCU2TvYRZDxxit54l5V8xTSLTa
PMh8wzuh9q8+wFintZIICfEceypQD7oclmdWzklg2uPYWwmRzhKXa48knLATjsNpXCdIry0V8VQz
kwG2fypcfanUcMAFcW7celdbkHbG2WAczi2hMrW7OWh26DPilr/pqUl04UaG6QsmHwAqrp5GQhLe
s3AR4ixv4vvm4suOfaqAgan2YKqujtnirzH3IVMB+J6HwSQKsSeEI2xkxPz7pgvu6rXGYQDbCyFQ
gAMeCXbLGlhXzKJpJ8+NOK6b0IKXhIwJssI2/Ewby8KyrmaYXWT3cmQKOAgACvEsLhR5b5R38Eb6
q6zomzesh3UefxWO/6rXYUrz24wISoFRB4iGBRj+1HCBIIwG8+MKEuqluM9X/uoUxsfcHfcqSX3o
+1xDrjMHrj7GcrqYCqq7KLGWm5s676x6SQsJrEsZzpNaQPVcN9jryMCiPEPifCjTFQ37ahcvbGNz
POcTObvtZJKWdO8MgXgw7A3uWeXFzF/ecWEgvqU7J/Ld+mSLCR4fNqHX518NxqCEAgJ7ZN0WctVK
Z7cVgUwbO4eb1/6owYJQv70jFU2tTWV8YSGicZCK6RqiQbP2wOIPBEMeZobfDJ/yX/g6N//6irdA
FedWB6m32gleB4V7RA7hWpSnm0zdigW/Elw/HNmnZKYmE3N/xQCqp3rrnjhHsz7B9kLDCSJKTv1y
3wDDDwvp/xh8gth2Xd4Duf7pYSgKdue2hMhn3zAxkB+l6PaetnYMZx4k70JHC0IW+N20LkR40l0c
347HxUZ0aPLPHDFieG0B/F+/YFk9wqjZlLia3CoSM6/xtpidB2JA5saGCI491yGsgAtND2jEEQbR
DrsvwArCoMoj6QFNEEvwvNSwbJHP+OH19FhXZOdPM46+YIeyLuy3Osnl+BMezcOYY6qYoMVBDEof
Z7d/8BHIi0xbndWqP5HfoD8Wd66Pky+BjFX1mE3GvtO6/wy6UaLTpnDAFYYkWbcjOac+PAPXgLfh
awwWXUVWLx6FQNK4Fv2Jt9W4Ixb05Al+Nm6JXVO6qdXzndSfa4nriYv8kPvz2YaV6wTeBbt1PGLZ
kpi4lYyNDQ9NbaIPS7Bph1F0QayI7JOxx2SavB0j20fHjMjh/X8ZcZLeCNo/wwv/Dgj+7TV+v/eT
f/ztP3XJADgXFMngVj7/IT/+2U8C5Ia46DoU28m+aYb/2k+C/nVtvLEAE2BvkxBvU0X+JkyinwTI
i/YEQDHaTYYu9C/QZoAtfu8nXQ+zhCF1QjkF1vY7GNz6VHKkbZ3opp7uh/LA4fJuLgZEyAFD4N5I
fuDBSzGWWChf8O03JIMSQ1MPaRtEkH0Mh3vmNfK8967+GHyOM9RLpDnP5I5M944TIz7FECrhb445
UMBrqjloB30TYuiPbDhgnABGqd1ZSwr+qMXYN5bHtUDwBsYX4m3DemKsTFRwhnHvaLAet8TdC1oS
7t2z/DDQa1+ACMhKngKcQTqbjg/WhmgPhMp156pklE4SFIcGWYQ5AMb7ZDdw3Lc0p2Uimcbu0K+m
mZCcVzTkdgYlBnxmd1ihxLnjwxaAV138cK0TaSOCNMQSs8lI8SyHMptZ8N62/LNDgjoa1v6oi/HD
K71YYSAMzv6rAGbgw0taRxlT2Jq9yDOm9WNgsBlzD8BFnQ6OreKy1pjG8Sa8A3PvNeZiCPeMAFBa
Tg/r4GNI4xK75mtB++vzLrFtRCPlQffbYZ0GyMSfZim/t9K5H0nbhLBmUejRqz1jWlzpnpmzkND0
66Fu4JoaJHlrnZ8x0yXT3EtH8oUiTcxfm48EsK+Pdj2mHe2SHmJoMz61/Y6BYSVgWasp80G2Kg8s
nLvv8J8R3CtSxQc+iJgAOZvAxU6jHzbgZDuNKYXgZssiv1G0Tkj8I20+uP068zWcvCDrR4O8/SOQ
jRC84sEbJkh71fck/UiQr02qk+8mzcoxdyNwUU+iy4HV2Ff4emhhfXOik4jaIX/i6HuD/o5iIOXI
sMbK6mdrqUs59VltCL7J0wyb3Gep6x2XZTc2wLdAaQy4b7fMLdIabV2br/e5B2C3/pbz89Sz8yyf
Sx/q8oDceODeN86T1X6VrX9uujaUqs9Iixk4kl2NgJc7vRhr200K9AZyswOzz05NDxZGlmC8gP2o
nfVCqtwJO5lyxd6KYU1IYO06LziiRQY+qfKz4l4yoVmwvf5uCH5UmJZHryW5LHQPYxqLeg+Zvg+e
bQ8TFn9Maoatn2eYWHApJAAJ9tLp4Ig3vkezj06lDh4mdspFfidEhTF8HyIfMTECt9D01i5u2K6Y
a4K9M3kp8sQhQ8pPY7xAbV7t+mtGca+tBUUVCOcNwyRzC7SON4e8iQRYe3iK09LtXLh5lIYGlI/Q
p9bKaPu60LdxTsrlxzLvR15EE5QHBKMfSroVGcOgyQDjEJsiC4T3vjVHz310YJO7zZrJ9oV7X539
0Q73RNkPg5s43lEDALXQSVI1pBQpwb9+S/1/rZFixtY/u8vi//UvH303//xv2f/8Hz3eGrEhtvf7
hfbHR/wpkFK8+QrctMMceru3/hRIMWcXL24BAG398UZXij/5twuNUtxjEE6R7GNWAP/r7y40ZLWA
UKM0wf/x15w2DOj99xca8iUcwRkLbxfxrN8EUnttB6KZoNEE66oK6njlWERA+zBHJTEyM/n3UO6I
rRKnhQGOGQg1/OV8e/7f7J1Hkivp2Z23og3kH+nNFOnggapC2UlGmVvpvc+5NqFtaAmS9qUnr6ju
vmySEa3ZH+KMZLPQVUDi+15zznNkvWGUWbzFAgbtORk3csdVNKABlCaUVfldxVCymFLWa/BsFMnv
uaYkJThoUwgDypwuepLdho49hPmiSiGeff2YRVeAKRt9wHzMChsnuy0jSKu8rnldluigKqETMieE
Z8SQFXHSwhcowXUduRX/GjF6QsRATz5Af8Ptwbe0XmKUivLgiF34JA80Z3E623UyY79AxGh0kFTx
NK/fGaUr3HzeFTShzBZxJyFc+FFJ4qsmekUk+mXpREblW13riat9uT4aYC8MTN247K8pIqpM44gM
UBCLkd9EtDh4SeA5sBZzS6FGyqJ7EuSmJeB4mb7McUFLCQp1hPKlbqX4aOCFy11t3Fnij4oJ7fLB
HBdD+7Ht9mKRHGTTb9mGiIxzsJfQk9jD/NIiEwyNykFi4cTFhzKi1EGAHo+pm5vta5y85nrLjupL
oWoFQOrI2amxTkCaEjRXaeYYbeT2xrLpVwEMquW0C/cYYgREw3qNmwSX0yQ0jsV+fjeXYJlowy9B
CzeoD1GxTjBipQgZetGehUnxIiQ+wGuQ7FQQPdqEvsx6zDVGyZirjcSvw1M/XBY99EYIahb4jhZU
cd1odjFG93XA1QJTxxjktxShUzNL18Yy7L62jqOpXK1JR12kPuWV9FiACRjYlQYC/hC+aS9LLzxq
WVlvyxYhQsGvmrN+2BjorVaKVRh+VVPsNszI1HzXWjtB0H1ZjFDNmczqNrk13xX56GQTL8cKdYme
BRlRmJT7Wg5EIpBY7THTj2qUlIhPmNu+V+GASF54r9Awy5blof4ACvEwinRJDdwtBlgqe8sC9ZZ+
gzjjlYZ2qsW3Tk1cKUGkGXT+srSXIlp4k8pvcNnVhqruFqrGNRlWc/dJLxZxawWQeMyCIsB0h1be
4kcGgVGFjjZhghYCnvPVwVqOMryX4CFDHBiiYgmncr0NaJXH4Q5iDBYf80VomrMgRBtl0XzgS66Y
oJ3raJOsNjkOPfVMBG7BKsQ9RiFGzVxhFjTpEAu68KZaxcaSTiqaWVlBVopdCaWmWwXbPJzdGOqN
Je3z6kHX/JnV7BR9BeXJiFxpfGOmhnRfZKhYf3IMgOlK7yzZfFTzi4B3KU2UkjEyDGoh/hrZewZz
fJ4oj0zkq4QqH9JusFPlcSxuErC6VH9Ec8JX92GADhEJqLzNp4Vl5ZRemwBOzEmrr3myR5rahsI2
k0ani5RN3TCfNmt7qRt/Ma5xNNtZ1RxEtLeReIFK58TCsjeUyS51SEtFvA/Np2FCl6/wUcmN10aP
ZrM4A9NNtRQ2TSttNda3/TUT3ZiLOXwBTgzokBHxBZjKNg6+O31AePAcFHcdzoJFSmyd9SbK6Y2Y
iY4WKYwFdHfd21rNvagiu+nz/tUq79EBMrYcD23RO6nq98s1tj67VIMKvbNK5XMIpbt5/LGE6Dz1
+tjh83VX78UcC+/JgigwDE9DhxTAKtl0UcRgO/jAgfWDeV0MY9XOTNSTVnkKgMgMo+TCDLMj0Kex
vCCArLYM3LRuN5jWQUFqKhfdWTI/M3VwqzG4yhl+BEgHm0XeRjMKBfjo5ehFaMpURAP3dDqWhslk
8QNdZCgUPgid6jLr3chUoCFCPVkMEE9H+bMpCPs+AFPxN4/zv3e6wO5/mnFJf/tX9Yodlc3yP/77
+Ocq5ecP/laliFhdFaD+GpQ8zNK/VSk4dTEUaCZRVhi2VPiqvxcpa7O9clwNyCuUEL8UKfBZLPix
+L3XbNC/0nUjI/oHRQpLZ3JjRZbMFFL88z9YvHShkZpMgPynyK4c7sLCzQCEIyNgWclwlK+y305u
m+4YmwsCNHC2NOc+84vpYJaHONv38mu/6gAZP+07i9pd9g3R6carzteTLAKggKlT0rahx2RguAXj
USGAx+eRvTXCJW4lIFuoPKV7jgJk3c2pOAS+YQpwfNhX7uv0SxLgnCM+9XJEmA4bpOwrtezs9VI4
80mkydLZA9qteqcPGbyadyoYNXvoUViCX7Ll0eHg8vondQ9oBvtw3l11ZLOjr1gYmdqN+hRF5wgB
LkK9/K5mWdTqjgBpfVqNA2IuniFpcPOHewZlRYI3lSpgB/tyou0MhWftJX2XjG2o3ASkzhGyVPRD
zvKwj2DXOv3GdANXllzB+X4o7JWTvoFYX3MT7WveBUTJj6JfDK/MvbOPsNrT2ESPLYx5F5GVfJ/4
OSg4pzo19vwAnsNTnclXt9F+3NLvnpbuYuzmxI4B05fvSz07w3Ayhi2g+gbGIHqqvgt2CW1i+9E/
v1Zg615EsG6c8cVmVrbUiyMO2sTw+WWwUqhOvlEmQh8yXKqOlHA2dkcHzf2g1ucqfePv7XjR+hv3
XYHzBDoPN1FZfAsP41MTOcoLq9UpZo+2wTAMVqG9Mz7Ge9mNt9Pi0YIBMcnvgHiyDoI/53aph4io
fmvmq4LAaYPVtcpBTW6SlwGDMUtG1EeqzVoK01OcOZnlXOc3dpw0jDYhB+NVeNIgeukbNXbMH/Ob
pe67xoV4wA8OI56hRxaPG4VHCL4KcqBl/1HxIg1YV2H+Qc2zGaftXG+krf5Vmk8RwwXJuJXIGLLw
vpGuEzXt1aRopsMskQJt28cace1bLHspa+wf2vDdsm0eyi1Fiaa/ietWKd4z8Kjyl7n4KMDLicRd
8A2AIrORZtNtmmSLxRu2jB0e2IlZ8L26m9l9df02GQcWpKzMt3Uq3JdRinB9R813JybzHldSaGH7
BoXWB1+RQNUvvCBID9tLxGaDkla2QcWwTUi1yFtnaZKFg0jeDoYHKKeYt7Lism0a9e2SOWrqJTOK
eadVXWW2Ax6xZFc2jg6Ydx9ajywWsTR1lVuZnpCekvYpqfA/qgD4mHsM4jZQv5S6YSmpPk3ls5au
0KphA2J0jPJ9NE1HJuxsoULbWq3+oak9iWGCmwnjTQyBsXcCzTf1/cA7Utp9j6FoSLeykTLauQBm
sq3hHen37K3/U7XgZiyw4d3xB1IlKqO7lLCHD4ZWEpyxMVw+SYEBHaxmDI39K9ZqDtFjp7VnsdJ8
Cya/EIgs/C/dYTJze+nREEeK0w07tdxj8bZG5ojz20g2BbwBwc3UOxlGcexCVN7FH7OvfrfbOd+8
RVzFDM7Cr/f22Qi9BKF2aCs/xEMLhfA9oDAAtxU44SVIbmr3Gh9F/lXYGJws3WUcmLCAEuTQovAh
8HK50O+D5q4Y2SgptTsJrjh7icWf5ixUHdMrPR8UpIkF6FFZXmpUGig8vByjAWV3xTz9bH2Hrwyq
0ugYfuZO4ip4cyQ0mAVtXMoueaP1rauy9kcQCdWbNImNdDbeu/Rj5XgxpgsEBDMOR8MZ05duZ9T8
/XzIFbZpNVWhU1bbnJ/mXJt8837UfBZ/4WfxBv0SCxjL/+hhMDSIDRclPVj6VUrPqnCoflSyh66v
jL2YJBS869pqvcpKR+WPMOJPCGLI8j9n3n4Wx2bK/Icx5r9nKnE3/47++Cm8+uf7gWv8Ay/Z/F/+
13/L/ud/JXDsx5+LlZ+v8HuxokokCBiixBhEln8fqazFCt516+fQBBrIH4sVahQRAytIIbTyv0rO
sLXrmsi0/69PVFa4+J+rFXmVnaFtA2EEROzXaiXByDOo6qoA48Sdnjsu5Hc8vYLksO7qw5PJKSew
UO2D5wzBGHkvFe4lQoJCB1fX9CkpLXd6jolJpzVIvbz7ZiqaF9vaQJu0uRTjpo68eTzK9zIuANUZ
mAzMn1KUbN7uIe9TxDipgBw6hB3izlw/5/5ebX5gC6sCfyEapb6U8k4OQW+5uBrpEumKM2f66t/6
/Cy2j1gdntJopyYPEtwt1mGNtTfVfSJh5/C1w+xO6tsSARh3ZXjACksLTxL3ivGwiCxEbHH0JesQ
IoStfDxRWADIBVkBsZQc5xZ7weAh00rUXRV7gLOCwS11To47ddix1bbKvdF7CLuExiYSZdIwTIY4
hTx2rELlhi5Gj3WtoW6F+/iQOPGbclgaH5cj3SyFW4cpMnCgb2DyFhnko86GVpK0BxnbS+K3KgYq
N+dipOxJXTb++Akny8ssT08cfFQcqq2dl14qeZa8I8hGpanehPY0O2XiRBKId0dNaKztMkUw4eqv
yyFKLvqIxJjgGwKQcOZu4+FUGHdJ7TN0ERY0CbDVN1lg58VxZqCEMmM7EhOg7PJwq4Sv3ITm1/ya
Y6wrEe+dhMoPw9IdCnYyvqb4Xv2JU0ZmJBMFbmE5ONQa/U7n8zsitQjRH5qnOiRUyGlmB68gbzs/
KLIQXjZT75WT3/I+qD5/mnHfPTfPCdr6aqPv9N2S2J3kStOMVdYjgkrrkY1t23Bv3QeJy7AtLm39
NX3snnXN1q98kGhwpPBV5ZWQagw3lvkeny1/SJicu9LplEuNJZfOVZodbrYSzwkovdINFQtt2Wqc
m/KDwl6G64ZPSJeBAOI7wdbuqFeK7kla5SxH2Oi19cRbPSwO1UyEvAJbNfk80cZU2TBtJsUpTOSR
4wt0OZY48zsCFHYlyGsqhhP7udlUxlZi1tX5xYtU8+F9h8RqlU+habEk24x3be8xWyhe6kNf+zIq
k2PvTszMbPktfMLZpEhOXtu5jn8IQ75dvcy4tZ+1LxSK9YcckPFlR4OLRc1ksPis116Posab9/J9
x3u/HV6NB0r7KnKtjfgeAIXc9I/jiV0BID0xxuJq5wuwx2NZ+MWNmRtFlkhNZMu+vtdeRhuAnqfd
RIoqWhmBIgbJyWbD/mLfbk4iImt7tB22cS19ROfmp9UiYNrBkY3T0XhQHhQJ77Y77Cx3fo2UrfIs
7lu331tb/QQyHCwrm8qDCZRog0no2bxGXroPQe6cZ9QWLv9Xd9pw117mM1hUr/nMfKAUJ0ZKjAJd
1AdbFBs4x865HZ+CXeZwb58EvqPFtd/L567fSBcON8Rj7hO+S7+2kcIO3aa8S30Yw4ad23wx3Btf
/Jfipr5nTuQtPl6Mwd5f5Z10uCwbc9/eC2f0cFfCLLbhvj9FduYkHpumU2knz+MneO+OdsdZdqIL
pGCnedqn5GUXiYGt1x2Sj3Q35BvtPjwZrNo28THetEfJbw7JA53V9FHbyWt/Ql4a74eP8FQ9DfuO
GtKJnPLHsjX36CP79Qu/qS6WF++7i7bFpskqzZVd7aJ9Lt6KEfPnU3hAwz855pu04xx4IeEr2IBK
QJoBfsFuQl9EEmXn2w5FnWOdc399lEEV7gSeIq+Wts2u0E7sBA1OJ294ye+0Qz7tZxfEEHOn0Yly
WwIatW2HV46ZGFmG/TZqXvwOlehAU5HbvCOIVcYSd+jNEuR9NT/Ns59KL9oR+S6k1e4Wu5T51FS7
+GlyIrv2wfnEmzfMZwbfCPlOu4zu/FTeSfpeuITn9IwcmC/VaYgccW+5nZEcoeR6In5o2pmgOIIj
SE/r95e/rXPQR6G/cITYyZVLs1vb5ZuV21ABOvM+nnHPQ2qxVR0d3FfI86nHk50LjGsrxlYrUlrM
EJh902AxktVJs4KoH7d71DAbY96t//Poh4CvVZ9zbshJe/uR6luj4zsYvE2M4ITIbipqf76jSXJX
ShsxXXB0emICHtMxBHgbKyZJ7jdhBBFjDNFrLbTTR63Y449L+9tMjhYKy+LAeToKfvQsxz7HLJpa
3PWy42vZNng2sk/QGbFxWod/2SEbt1bpsYYv1W01nla2+b3K40KpjkW7tPGKtCHBdYepAoHhUs0O
foBJ5XGudrO2k0bX7ECV2xzpDyNZCsmp1p4U8yUixCd5l36Y1aVJAHrX54zTT8i2eAttMbkv+71k
OmK1IytNKh6Se4pii6A0dHMJYhe5hYJA6+xhZqdP8FLGjFiVoay3t1lzTYTvNd3sAoCDVsnum8Su
JxCeAhpleF+2eGzo6W9C8YwiTsPs6wf5IXwKJX8mpomr8ZX3kOlm2W2Lc8i6/z6QazvMjkyQqVCY
TAt+x4QwfQ7eVWAVdEGaw3y93qffhFS8m290CEqM6hHV2pVZ/Q1TPhNmzqiHsdloipNeGMXyS4hH
0h1uDBW+FfmiF55iHUwqFwR4gg/dZwaVpuM9EWV70h+y5a7uPdOu4jO9PINazaGGCnnE+mtT3Nsc
8Azok2ukPEzh14gvTB8/Bwv5cHwuJ8R8mKMzprKy0x8z1hNZ6ynKRvTlt3J2snE/Q/5sYr+Ut1Lh
iWiktukmOmbTWY1uUsUX/R3ftCSznX6PoSoo0Vc/f+rb2JP94EcEz6tyC+ErV7bJnteVEztAPRcy
bqfff8m0a1v72F2axI36UxgcQPCuUxL9XqnfkJsZHPtb9UPiAimc6ZFhjB6gevMzINNDS8waowuy
D/hjTom0lVyUsu1NcVsqAv1VEYkfLJyufVJSrgmMv2yqLAjcVCpisFnc5vwV1d/isSv9OXl/EqRT
UzxEsCg5uIP0BAunrdyU73tyC+unsDzMNjLQoQEYdGoUG1ZqOrJ/c9dVCerPmMAJL7DcRN+q0NYM
Dz2LSMff0/njpvBqIMTAhJgKPIbMB4SG1IeTKLwQvLPpGCDYK1XoZrbnvHSk/jSt6zXqg/A1h3ev
xSgWvKm98Bm06skQ/MR8GtMT0r5nNjTEbpYcJ3FJzJ9c7ST5ueU/RqzPWJ1Q++l2FKjuv5u5X5s5
818uyO3fs6P/wWrcWH/4tz4OPRcEMMymwB7/2MdZ/yFK+D4tKI/y3+Lrfp86w4xc09o0Zs+/mFDR
ehn4fOBCstD+6xDIdeb9K1iMJo6Vncr8G5CZ/vd5W/zOU1rLnHHQWVPmnmC/cvkSM+ls0bsShrHp
+u7QN/eLdklo8pY0Pc0ix7biIo23U+1F158RUkr607hcsvbByjO/r977aXww4vuUOCiOXM1N9cmO
UZWC0Wf1rcO6CXVPDpKdTMjF0hxkMd/HEld6ZRXnRDi1ybJtUHLNrLjruLBHjnRR8JrMVUNQW4yY
TGO91FUPGsyVfChJ+k7zAw2cFm3RjAkU06rsimnfbeYZseSQlJ4iVgk78vrCnsBJLSl9iFfdbApp
G6/NYOtx2LxaY7NHY8mBwa5dOIz6txl8xgrLpF0w40HZVe1HOlxikTZu4fuWlcOhiS9CZtwMlLpI
VTVHRrsLzOnVKKfD0l3XfIYqYQCOl0ZdRb5lK99ywfAEPKYqk+0xeYqApMSh+KKY00kQPCGRj2ZC
CZrk3lI8zZ15WRAM4yeBUx3aIPkxhCIpNi1qgqqab2nNRmxscMrmUkdYiVDaYGS0ocEwtAqTJSve
jXCUIzRJKJaN6qNFv9yuQmajT/Zkw1yUVeKcR8JLPQVXtKLslPGHKCaD7QQrpKQ7Um56w1JtQtBR
9Zy5oVafDalkqG5g6olD2HGj7Pdkw1Dityajs+EiK1PrgnuDe6T0id0YzwEiqNXPq4KwJKiqKO51
3ddWoS9g0W26Sn/Jwnop5c8EPbAwDsAIzJK8BmEzIxdWWIsSbMYGm1QcVMt6ER0ijXzQ3HieahlX
Ewk5EoEt9QQBTXeUISp26apBJuZIiRIRlhZW/gSN8loTwZi2zQKmToM+T34WEBhPPOiJhPcsrniH
9IMqTf8Pw7D/pORFaNX/ahXnZ/EYf/6D4dbPn/vboWj+hwH7mlUXuh/GSL/gFjkOcUXK+BgJzZR/
mW4x7GISJZmyBIZU/B23uApgeVJWEiP4xp/a2L8ggCWl8+8PRci4RIqitjXYFHIO/zrc4qlFQlK0
EKn0qN5KBk1xplipywyKoDhVI5KJNVwPOndUwFLFMspDKS1uiSl8VOa1oR0gw2YzF4szM0+A++OE
K4Ow3TfdvpLBw8Gx0xh2i3MqMnh1JQ0zYIJ+vuzwYkESwf/Ii2iUyhl1othApIiTs058mtoIfsyU
Z5ala0vUNeYxbF52HpVI806a6MRI78yRDRjGJ8Zfo2n3ERXeMoKyp93DXU12nd+AwiqU5LpAPKwo
Koqkc+cAyqjZvBEodWjwLcThtqDIknSVnKyZXB+IcDvWkA2Q/wn5fTCVB6UmwEUMn0arfowsrC55
cail+awE5yl+GsKXbtmrYenl9TbQrqZenA3ysJjINdehAD1QTG85Gdrq2DtJvderwScnDTkVPsKq
vMxBh8KRlUUhz8doQBlP4Mf3IA4vei3sYkHaSXn50CTZCbsoO3YjYwtJuPZI0JpOJWdGbCOXG/lj
SKdiyDdsVxf2jv3TQuoYSW72MljgTfp6v1ix1yzJxVL7C/vjaxbWsQ0P2S7lDsGHXwoeOR1nFEvK
HN2RKjTRyH3l/G4jxJSM+U9bIkqt0RDxhJDyMfilssvoZkLtOy7uCuGHxYfdDa+wBljJsObQqdQ1
6kSOTGl+RGuduX136+iwglgsUQmwxwt0LChig/wayqFggUkg8sX8nsHG5J3w3ZoxEEW9eksyor4T
4y7KD0aiuzlQSTP6bIW0hzVk8CDDrKvOK+6WXD0ooQ/AkI6Bsg+w7IOM2WhMsqb+c8ZiaWmhxW7q
M6OnljMyLlgrxphexrh5DMvJIT6JLTN3idq0DynPV5yaj1p6nRGJ2LrCFkONu4Opr+a39B5tsqcG
YrZRcHCiDmfHUVD0jp16yismeDxEDrJOHE8sHuT23SQ0d1Nm8keSZuhvF3RwuXVoc4aeNfKjiDYs
B2tUxowln1Z6DhRk08AIpLGoE5C2NvmtsrIva92LF/0rMsOXsmsaMnIYcczpquZpmA1ApWMbMlcf
6YxLLiIXK1wQaBSXwbq2SLHps80I9B0DgqFPuC3WlLr0oTStfbmonq5npG/tNe6gXCP5qOtlt5Ey
Rg8T2WKofp/inB0enPu6/ohaEU4jvLPFuMiJfp9nwOj+ekH+n/RC+Vl0/vO9yd/8+s38gRA1jf+8
Nfn583+4WGSKbUSo/xfs8puzgnMePaPEwU7Gs/6LEBUOjEVCgiRpVOj67xeLav0HCVqU8wpkYKi8
kvxXNB7oYf/BxcINBXNdRYiqG393sfBskxdmkd4rmwxMawF71vKVNsY3N9sR6dC21W7SWpuQ2dF2
3TGD6zaGLxUjhmGOjsIIrqQvLTvUGqcfopc5T21t/FCVl5xhXiKKbgJPUBj2FWMgBraizhgYN4WB
+VOJY1efF1tvh69MnQ4CsX8k3rkmN0GGe0PFXo1KqWAhUU70nDgTIDkNsuHIAvmd0aUwxFulvqnL
DbkFAsroXpU88pWYWCVumWNYGA8p3we0tfQNtLx3VX/BFepMU0A01lSdWu3HhJRCwodMw5pNDjWY
HUfcYeDKyZhUWG7Cz2w/a/hWSZe+p8TUa4ALyFBtHoZ6JbcWIEJiEjIiceWlStdIJUZuvIUgVq3p
BUaCI2gfEgA0Adxhs4tVJPZmfeAwJPbRUdLZSbAMjP01n2PPSHOQVkjjua0JDsShrbrFctSrcbdU
+nsImQ97LmKU9FXMn6Z6tGlXXnXsBKPQ1a8LvQamM1D473MX7wvFeFIDEoQ4T1mg3xvLqQwsT8hh
+KnIOrQdgY12IeAy09X+NFiuwrxAAkBcm/4UwhHF9p6xnZGM0QEpmAb3M3PqhFstzz/6obDhGs4Q
hdfQugU+sQDKB5B7w8y8rWypu2/ST3FpNqMU79J6p/UHQr5boWNu96RBJ5W1gMueWOwn1u0GLJOo
dqzlMS3v1VECxYmWlh/WlU3UBTRUVC2ipxp3ZmC+1CI6oDYaIaYq+X5Iw61gDQQ2VXyGHJMEQbJC
gbWnKQBOwE+oTC/YUsxBDwhYORqG4QqkgGHh8YNunylb9u9WcqumSwe5elDhvnZvWSLvDYvfDHll
xaEPVD2twntVvWtBJjQUN0PnIGCOwMBmvVNNR61nszFh2SkM1jm4Nuq5Z/TB7g3uXAnPRRFbp1oA
HOa9bzBmVCiZZhzsM7vvTNgmYWV31XSTasOpC/VYpzmGh+Agd7WjI0VU2QvAAp7GcJdNBAjDDA7E
82wF2N/zH4vwXqQfaoBwSpzYERX53iD2UDO9slQ1P9H6Iy9uG8Jij+23liknWu1zkmHEXeo1FDDi
QwuvdW4CwulfAeVs5vYRshxBRZeGgW9GrhiNoV0vkjeIDJkS4aYQo5Kr1lbscByiZ6hLvNfaRZDH
e0H3gkQ4lsuKjrosorXv+tc/FPP/iEW+UrN+nRhQHEMiR5bPuEAx9L/b/M5ampVSOoEibxAVa4T9
Ag5QZJlx+1i/8jVHtVIySE7FtW+DYIRck5y0ewOCYGxKJwuXkoldtqsbxC7rnxruanA/Bl6SqmPB
Jb0WuE3it4nKth3fy4h0QOsR6+J5bLIzc+7cqbnAWfMWFEIUXmBZWDLcFPIaO/0OQVqjklJI1pGx
HOuWG3jeL2Qj8TxL04fcAVHg/JKmZrsgkiZmYpYReyo7+HRYYok7bZ5pm/0hfZZJYV5yKtMm2HfT
WUeyGqEIoATHUJPvxHqCsHQTMuZz6N0as8IEi5rIIJpNLBf2yskPOREZcz9ZmbqF9T9OyVnqnLJH
CdLo3iSB+qVmrvStWZ1KtLMEK6uNIzTHYW4BX7AjwkDVMUjsouycCyjBzy1WLCFD7QU4Yla3ZVX6
ZridDLbbNNPYlv0gZDs8JYxHtYq1neEkguFqUuNJ1THUyrdARkMHBzxSFA91SAxoYPLX9MtIB426
8mvzc6a0z1Vhis6cLk/yrIKRKuwe2Ae2pH1HluSEhGr1OGmNSMrBeAIN4JYB/sCAIQ5xZy9Frb4Q
N/i5GMNLVi7nsUNshu3uYQzP9TjsknDwwW85QanBnvL+9WOKKfLPjyk2RtLrVySOjPmEf/4HOWVo
JkHVzzGD8gjUiLx6rrNt2MLZRCzfNOJlaBl3a0qB6LqyczMjz/JT4INRUvGpp3dQ1pYnTtyANG8R
A2CfISOQBzeVGBmDcpnZGI3Hsu62WnapFYRFmrybu3VJAoFRX4AqGkd9aQix5wrq5auaIVpEWxU2
AxhANlg1rq5KYj3VVSeBk4WcFB6TlTjCfxHFQ4ZHGsSV03UToRLQosjzQjbo523BYjx1zOpaII0M
ePYAdmzmhl+4rDGTqI5ErGXIpI3J984gFcpW1Pxktvl9k8QEYVxjE7hVgZ1zZEc+5F+GWt1VSkIP
aRSngGy+Xp7fFSlYP2Im6X7UP4vdUV1/aQQEcT4jflfv1uFZ3z5ycrUW5q8FC/YhGQ2W7AP+OQMU
Y/4iZ6zpYKDXHaeXn+nKceneu2TFtnxEiBxD07xN/egY9XDWRgEEWkgTGbGyIjvNOsqlZkfLnUUW
ttrM5yzR7TrMfH2sNqkCEW8kLDcjdTK5lwWDbD0Ds4H8EY6o4hobmdkBrNgxaS2ePVQCIDPckGF4
HH7POYGh4bytu9zrlP5JIRRgaqvMmZe3urwvsNhYyqWX/MFEJ3/puKaDBLp68VQmk5fAglnAjaYK
zpcpYhFXbyMtxVvQP0vIu6XMumAXqlKLYweNYLoT5a8F0EB3CqRrRhlmFeQ1A3SBIvlYpT8B8Rl3
deGVoUBOZuhNBDWHPVoxgd2K3I98mPjSN+ZAzbHaME0VnUrCmFPjxehQ+lSRroDuHqOQhaUooZDo
txltGpwdW2QbSQTgfgBDI5WjL3TytKmNZDsUKTfJ4s9sksbxThPh63In9iwsGJBQ5lzS6L413qLp
Oa85DeuXKnzQ2MT3zWgP9XmpgAO2mHJ5RsdmcuS4Ow5IdgvwF8RGu0MvHNkyRvwicFiQ4xNtojd7
I1V+tIOFCoJuqVyU8zIgfZmZRabyLrOMu2mBOTVqYM614X5RGQYHE7r9iwXEWOjeJ/GtGS5BTZZw
U3uAsomvyHm1+RCIELgXTCzFgdMxUVnAUBK5OvuZuv0YdIZ9IfcBQCTcCLbVRi9AYbalFb62xXYa
yEvgk0OUbJbRuDGEokTrEkN+xTtUTB8ir8TloUwI7zxlhJEYMVbIccxWP8buQeMhCTkPCTvOBgcB
aZg8Z+3oSorHQMwbyfVu+UANeu3OVXskGEMKkASqsZt6MiZ/dXrsuvmmysFzG7rz9F1FS+gF1Wdb
sfEWguPE+61Ntw5Kd6FJm4ntZ09zOzOGYvwp5mxci2YXsTOHE+P1kIanbRsQl2w1G9ThxItA6INi
3Yk27OguaV0SiDfLfC0Ny1frrIajWB5wfVSFug/yl5SDTSwPDENjRJ/m9JFCfR/M77hNsTIlqCBZ
epIBukg7Nb2F4Wi3ANPnVHtgvrvPLG7YBfvX/zfNrrLq+v95s3u/drnpn3vcnz/2W48LhNTAzoh1
Uv4/I9LfelwgZbTDwE5MTVUt/lW/b5Sk9SY0iaAgmo6p6u9WS+wGpOKZ2DdBByAn/AujU7IZ/3zt
sjNSMVnK7KlwWfx67WYWHCazlSRbqatNQ0XFobVbuFlbR2GZVDEHNLFD5x3r/OljymF3RlgI93qb
uoL+MY1e01mewbxoiDSs9Zm/9NFW0Oi4cm6Om8YGWFWqWyczSik/R2Ic+sxipW8n5WOH10+tq2Kj
mbRNdoXvcmYCiGNxs/C9k8pXMSUupVfApLb1uyk9Jcw3h/9N3pksR45cXfqJYIbRAfSSMQ8MRnAK
khsYkwPmeXAAy9/6Jfp9Wu/Vn6f0p6qk6jKrZbc2kplKycpkMtyvn3vOd4jqREC5wuo2nFDo6ocq
PE72uNTY/Ld3Epiy3pgwOaM1sYbjUB1k5n521neGCddoNiB2gF8dJz7NOm73MF1ZMOX98Rm9b+GI
jg/GGSkwal8F/r52N6hilYfR2QQl23qvQx6LtzYZephgnsdzIWFALZaSzzFlWovMvc58ugclYfG7
LfnU93z6xfiYuZAyORNSyEGB+FGro2IeWYNhAYxeKl1/TOXwBI0tWwPWlCvJWWM35I+MYqVQ4T7f
kxKO+uysTWudc07ZxvM4EElAnPAuPQaXDIxz9xABQOOMCzkHbc68mUKCEWJ7zKtnlYQfPmejG1K2
g7egpJmUgzPmBJ3Ks5ENR0yAdpO8Vl6zdZyEzRRHE6cvHUT7ZioWk/8+WRNGRFIMXQBMAsujPBAX
DWIQQEalH8KcAEzDTiiv1rnd3LTDnR+/z957wF3APVt4krDgtDXM7n7kxjAU2jPnDrHoiDAaOocn
DmLbOFHsqwRYf1G0+pfkFopRRbElZKP634Fac1fF3Fmgdeh4Nhdm2xxH7jQ1f0Fh5Y3Z7Fz9NHDz
ZUQmapJe3rXgVgTESlu0197L+uxxawYBt2dZLmxu00FeZu5WgztWctfGebZ1A2fEBTNuGtxGLHr3
s/IKRXituK1lKLfmTMqVW7zT6qdBXese9zte/ZTb3lfXfmwAXZu0/BO5hsXcCk1kFTv5U8G+rhU9
wQ28OFDR+WRl95WElx0ph6XYjkFDPC7wmAphYm0SlezxCgYgf21n8Vo2NbdoQG7C07eVEbJdHbAJ
tdWL2fI90Pk9DlZ7TBizTGGDWfA+5/zZRB6ZekB7xPwmZBM+O7scXrt0VtQ4QGQCFILI4iG25H1E
3OCsiAg2Ugy51KUbfcxVBY57OuX6LtBedMSbpPkhbIsNw0to0783Pvq6szKH+Uy/9ipC/qG1G8FL
UXO6onuAVYknDLEIHjdpVXOpuYqizOxlbUV1mqy3uOSaLVnwLZVXgk+hRIhKq28TWcoYBC1NZJvq
/k6UJFsZXoNVgpRVO4cCYWuY4pWO0GUxkjbaJeMupuSqtN8afeI9rp0MLBmWwGTsMlG4N2HOla+U
NEdpag5NQmk3cV0Sy8UclyO+uYhwLlOgjSjnIc5FiHSezJ8nRDuaAZoCiiwdTwh6OT8rYf1iaD9m
xD4z1q5QsyDtxgutn17Z2B7lnPLb4kcW3cCYTEYi8UTR6KUrH/CbUPdCwwfpC3sprO7kD9AktJee
uhzhBSsRaOuilicN+21SOaS2wXI6GLyy0NlZzalL3m39wfW+ezLCUbkV3kJjmA+hclC4vQokuVgX
l1ClH/Hj3HV8AzWYmkzkBUe5NT3mI23rjrdNOkxuYzRurYaG3c65rxxt13fluvLaYzjIQ5nP92Xi
7Qvbx6MLTsyfd7U1PyDjJ027dMfNlO8d7dD59joKOAJ4xMqqeTOroy9a6j78VcNTN3Tr1WBQ2G1S
YFTxGK5UMyCPY5dlFk/liaGwUO5wrKkVVbDjqdBYZuWnlke2y+hIeTiRCy4M41jyFM/bbWFfPdoY
eaSzyIaiyUNEMNhhvu2WSpGwxNs4OYTAn/PcWI0dupB6/CsVoCQ/U7gsKFRgPwhpu3icEQ08xAML
ESFETHCUqFCceMnuwWcuqVBeuOPVRoDIm+t/zNjEOvjPxqb9uyQAWpT/Pjj9/IW/rDiMRyQWLGHQ
5Qec91f+E0qF0NH5PYG4RaqBqeWfg5MpSGC4FPz9fQXw29HJYEXMCKYDt+AT9dewS/+O8bUcoZML
VVtxLEEea4jfKhaWWVRGMI4slXWwSxok9PWE9S2uy9tcZEdrMgl9i/OkwZt0PlNFc4gVqAA0dkBm
KY3LV1YIOu6FDPkYe7swyic9gGWpxUejN9+nINuMXn8cwR/RVhPUGcS/bpFkR80gWDqyw76rvG+w
Lab2MuQoFd3ZkMiq7P/KrdP9yLzgYFT40GwOP/zbOW5piKnVrVXtgXnwXjs5U3Fj+W8VGzmp6Lbe
OtW8G6sTMPbqO9MXl2FiRdGN+iFqeErUaKAN4qvZ4EM0IDUp+92LqckVc5QLFy4j7FTjRWm1b5w2
wNhozUMfjiUG6/oHesINmItzDIJR7ySJPLqmnPY8Un3Cor1fdvpZ91e90T8EtoXv8IMyO/LgI4k3
HmJgTM0OdL2dHrI6RgPjPhb+2gT4O1pweSEZN+P44MIrWLjlrhxKVsH4l+J00Uoftaa5gtFZeRNt
rEV9m9VsgmnyyQpqk+ZnQIlV0uzH+ar5wW2o33XJsgQa5RXy4Ifm0cim24QSobY7hjPCNnpN7r9O
6Vtrnvvo1edusDUFv7yfS6B0dfjDHY0Amr2tX2KJkEZEbSCjFhi43DWxaHQeo55PsK2tCOfb+YXl
59LkCsqKRMXnUS9mHI5g+SwuszmndU3O07sxZc12rD+qKH2W0MlT7C/xuAbWI7wEIFa1gCxKEm4l
ybrrE6iokSRcSAa4JhRyjer4LRlM6KKYH2gkYA4O7a/W/Owgd4p0xJfAu16z9yZuaRIMeudsE2K6
wXRnYgjyx47ywOxYRHJRGNuhB9+M1ojOdCPoCzAz+VhZrw4DRNxAeND5M6fFsXB5uSa7IdHoAMmJ
Si8Fv+vMNPdZ8Rz6Xw7zCM7ZcuRu5d63mk/bHdd6R+a5Cxdm4i7KkfYt/amQ5E7ZckPEXKG0V+lt
Id8RDuHU+ttxxONt6cuZkMfcYO4vYAJQJhzVxkpX6aaU4aAU98ZYwsvOPiUWZIIKqmihxvN3U1na
azKC2hxSzOUhoyfNdeZMc5vQ2Y95Hnawgq+Ards651W/7Plp9+0nkxoySVJ2nIeTLv3vcST0N6VE
p6xL6AMEIbWZtC21jAUOkcphjtDekgqwPE1gozmt3ATNKNrQrLSIlGDHJJcZZEa1KdinjnZv54x1
XYZnogp48heYIFq73dUVflI3mM926gvad9Kzy6ugR1T0UjNH5yWSzl576zvjx2hkS7P1dklhv4gO
qpiz67X9GFEZZqZHQZ2QnLXo77ruXwId/D+65qY/9s+usLf3H838B7apn7/s18vfExideLA7JiUl
OqG8Xy9/nu8KwKSUAVP4v7dNQRPAFOU5kAr+JRQIrQnfJwAm+Ezst//K25/X0x+8/Q08qzi6uA3J
J/7+Aiu8XCSdNLBNORERrEAS9EUBTMJTDKoDljN5uUDfas204kJ9tTu2VcDPKnM6dcaDwWuy4wqy
940wOBeBuLCoHeCn1QMbCJRPqGoUxC6ocKWyG3kR6lprfTjx05jcy4HJWZAcHIonN/VuE/9JpF8m
NQ48Yy8pz8OEQznD0d90SxrGaamYxm2SHC3Vy0byWj56IxFi5q5Ch0oELY4pAtUBLIwFk7bhYxs+
ObDlBvtYcTxotsAzquCoCIAz7Y75xD0HtwhCXax9SmLAfpN/2UzKMxw7F55d0DzU0O16B6VNMkRH
01qnXXoEUR3SgpfTOi3AsmrEAzq2X9k2oZk6w7Lj0VRt0VgdDwe/YUkYGwbdhsHCoES3Bd3N93sl
aLx2aL4uwvR5pAnbmWtT/cZuXDqydazu2bObrelOo3SUl1OOFZS9Gt3aCQ+blq7tlCJfEVBo+1zR
wx0G7FdVMbesJYcA238QOKMvwdS029zwdpVSCat1M1DlCu0FrHiVShgNGiumY68NK+dnJzhxHnNt
Gw/s2PJ+V8vnNlhHDSh4i8YlfX4DJmUGbJ+i6uRm8z02jUVJ9cqiCxymHcl2xtduxzlcmQJ7cgr0
m+uGMLRHVj441EG0zzhB65aRgLVxt7QlP3UjwS1zmTrBj5xCGiOqDhPtrKQtc/06xMOVp14/vXn6
N6idej47MVFs1zFv43Q90yc6y2pXGvE1yfydibfNxOPm43VjtFxqvLAnym2NHVcySxLeNNbtjAob
sRGnc8xHPZ2a6m3ESwekdZXN5i07ygMhgHMR6vQktJsu73b4ZTtlyevw5jGYmDj1Gh7FrnwUmABs
fVkzTuDpw9Q7sQdtlNMPx5+YxIqXw8bFCZjiCJxxBqY4BLsGgj6OQVjXHf7BEB9hip9Qx1doeQRl
GQsFfkNYxdhmiSykexfPr6JmtCy6EbqcdOnQfzsBMogzbm3/xmetFLMqwc+F1gZ/ftlDeqDXOQnK
hSYvLUDQCcJwT9NoahL8ShlHSZpNOMjML69jA+xunPgaU9QQvxkm/XesRWOATduCqzQUHmjwgwjf
ZHvnFhu0ZG86Kp5mUjFEVGel4VHISIPCxnQaIg6fY/ujtt+hXrHH3kcueljNKqXhUrNgI9s7I3Te
fKfci7G4C/Sn/5jHk/3nmvPhvaOG/o8suz9/4a/Hk+qowiglgOE4QknIv+4eYLSQazgP/Z/Q2t89
ntCvEJUt3TGUofd3jyd1XaFge45C6/h/5e5xnD9Y9ypl2yLGAMGHa+33d8+UlFgrjMRaUP9xSYgA
TD57kmIR99NSOQGjD4P112ywywWZoIGRQm2O4h4tV7vxgUzUBAPZfhFwOA4B/y8dbhbqYJw+tfXK
tLxzOxwTHIPhrYgYEzGtON2+o083AiBvyGe9WktlQUWkQQ6b5VMZ48TQBmyhjGofufk028eYiFDm
JOgFoHYyuYkZvvEDWPaPWZj7vAxpY1C1rqA0x+NMTtAGvkHRyspvdjNMtK6+FfpzVr6k/ncAFHoO
lD//u67yjcEo7QWPPeJVFT+EHIOTR03m2aKGIijZ4Hoj/kjtoMWIZyK9zwo2hB1D9BDsTMShKcep
+N7qz6J46KbPVl24s/6N3hl77XIu0kWkto88YtiJz9M2lnce/vrOWsZuvWz8K8VexNKXfcsJThSy
7dT9RFWEuGYRHI7G2nm0Wlb9LqE/y8w/6U31u0NHfD7KX6L52iRLbWCjxULVVBiZI8YwqgmwvkbM
CHioYtRSboMPg7iJNIazDa5NJkywLnrxlO4Sz36u0NmsHHhjKargu7euEfl9vj3AYRegHXXApQM0
4dZ4q/N7u1tZwY8kLpg0bpPsqdONU+2Pd30NBtiUOyMj+q28Xf13SDRrsocD8s97gfwoy7RYJoFc
x/0L93XV7kjtp9OhhhRGIMuPkGMn2ixVUbsRPgBZV7z4kO92vHHt+VXSIUw+5cGlb768COfkVQ6C
8i4AdM6jpGyMD6pyVkNtrUd2Abn/Rv/U0p2BG4aXBLBf0+Ha41+ThPOjnck7Leieu4qFaneYZkhM
bXpOtPYwCLkaPbB2xGlC4fLF5ucA0HIPZ7JmF5gxJGgypZSm9nGUcLAbsgdJY+xDwFw36PEYnAdQ
S2X4JOWGbIRnbVog8bB9BiKOuF7CC9giKu6WEa0i4x6gL6jCZWHSZ6xfOz5w0usDPFjTtmrDbaxT
KORXg7HCo50ZPFght/sW8b0iegvrXRjcZ9K5WNNtPMNdyy9NWd8HFL7UzWPQRmsTP4QsdVh9TFt2
z4/tcGwxZvN8UU0Q93SclUNxtMke1265FHS1DHq3kcgqTvnVW6x0Itbsr/S9bhr9MTGnzYCbgm8R
nXrSFaRRgDvrzT1P3BrkswlLUu83uB1AWTBk5GX5UuI300BFz+3a5PRo60fQCmMVb4Nw76QGZNFV
3W/BdYLwJ4563+PWn9cJNGpjY+mXzibZefCdy2weW/e5SpdWTW0CSvx868LN6aYjwqOuRFgFvebH
NTduNeettdcyOiulmEZvaT3Y9hqgkN/tS5x8vbXXvFd24Ab5ZI+4Aayjc9nf1r29aolmz86PRDu7
6dIwHz3F6KZGnPhsly/N9CUuv/RS3FqDt+nFFx9wTJEYKepukfYPpn/XoWDyW6JFIkoZ0WFOjPG3
C/uQEICPXJSl5aAgeG8t04RjP84JTMGQHwAGaJcnY5dpF9qhoxgckujXCUZAgwbzvHzDPrD0s+8s
XcXK4xrftmWw7JqnaZA3Uvo3Vci/YXzFBwvZGpAgPaZEwS3m0p5XPa7wRe4CSSUF6r9kLZOCwpHp
7ZZ06yA3otC3te2igcO46PtlQUw/iI9wuDBp7Q2HRGp1RUJaaAjIdFGEgsL5xlpp9TPDI777epGF
wbKALWEl20BHSZa0lPb+vSVaPLzz0os7NA38N8EnhFK7+zbmt7jpVhEKEQXSDfCKiQbYfMB62mWb
UrSHWoE+AZbY9ttIM97YPAQG1pB9T0l4COVSQAAbHQZLPu9pcrL5s3byi2lJusGyNIN7uyZLYTVL
1XjM2aXyvtNI1Tiueo7Ei1fEbPunc9IUyAH1tg/LpeM9+eqxb/olsYP2huUHPqg70yuPbc8eTjbO
W4h7H7ATTgdCbJIS1uFipG8aFES+yrIa8kVtyYe6LzDTIV3ndxXbIB88Wpf5/IY56Jr81oKGYMbu
Qw+goXXtLQ61pzL03vL+ySNaEDX1zm6x4Ts4z0zaCyhoSWClJN6SZcRQ9SupL+2YLtUkAbhKVBs1
pdK4DtNyiXXF5i/9P2asgwz0Z4LCP3zz6d/+q/zR/6Fx/ucX+M145xIrtZEEffSF3453tJNamApc
W/dxEPxzuqPhjuQoU5yn5GrH+KdvXqVUmRMdXAUOFjwk8r8y3fG1/lVZ0H+bUuU38/vpLo/TVLPc
lJRq4NhXIlEfVQyNwcHQC7+UwuWpPmRlTPuG2o2N3r1PL4c20wZKT4fWaFuP3o4WE6+gx6MW1dVA
BKNZyH3KVdUHZRmLSJV/NKa4eNSw3vT0gtizxqRhT5SFuIZhrG36Q/BibTv6RDpVLGJ11IR2qhPe
pXQkwwmOJS+bwCUeMopWbtvReOkFD1GjY7/kXicxJbBBWAf24I9WSdDpa7PnHGay5WII9L0zpD2y
GcwarXqkGw1DdsQxCkaOxFwEfk+71ziolo1qrinT4KWu5beg0iah2saYje+KbbK0vDdHdd/4Nq7X
ckww6dEpsZypyJnN+lJQmYMwiUxpwAhJaY/Js4CCz+BjUj07fqtt2ZWo0xitPVNtPFGpnQX1PF1Y
gPCnsEc2U8/sVNKW0q4c1eljYtdnTJE3jar80a2XxldAoyi69RuBBqNxwGePNl1Bgd6eGrqDYoqR
Cu81w2k90izUCnhCNA31ksoht5+3FLuDVsQlaKccYhXcIUt65j6ec9VcG7h3ggqCpd42D3H6IaL2
NtF7fAzGWQOS7bg0YcGCmqtsXWTtUnfLfUaZc9NBY7NpjPX8qzuma6ExMhMkXXIU5jeBEVBVZMhb
jSo2mg26UxqabJH5lSuia/gZx5x53JO+qmM5OmKoVlYrv/qGiqO68C66ekC7BW2zrmuzv2AjH9pb
JHnzq4ZXQu4Phlzous621EqEIA2CbJUrDUacGi8F9Fv1IPzCSlsPBtBKTe+RutX2v/BcmsvSNIUn
idnFjidQ/DYgnnKqwEiih6jriO9t8xKU+bXXJRvHUNrvaTrya7IG+ULy7LaaQC59viwYBG/mmYSl
t2lxkWrV/C5gRe+ClH1Qb9IAIxGZ0+GzoM5WyuazAFlEX9oIkTShcBwoXbQOUrBRfZF95dnwWgW0
DdIZ2Boq7yF8SifkVZBWLiP3I9Wxf+saBpZ2uDh9rLy3KGTKf+CufQw5NVJgP8jHJMzeJ2R9KQiC
5Zh1wx6ug9O/J7Vr3bQYdSRhCsFCvKBKxOqzgyW0nc6tNUNmx2mIE7f3F3Vp3bcaSmP4prk7MeWH
KXwPCZyHvL3QQ3YmeQevCBYVZkGr/5H7wQff9z2jIMsbAOap+8XqjeLlTNsYnWJ/T9hiTOdoBFq4
cG34pYnL8Okjelgx+y6r91XxJFGx/qDH+RanFrwGCCJx2hFprIt1EjY4R/Sr78FuWValGK7TmNlP
IouuMbum/5irTckBf+KS+8fVJsvPOW7/9l/vEpzeH6x+1Rf5pZwLw3Dpx7bZrlLXijPul3rB4x1d
gxpXTGvG75VzHfweXGDrvyWK/3bNkQvzuPq4335GyVTv619xzbl/FDgWFO7odAGhqxsqc/Ebs3rW
mlFpWPSjuN5d52w674liPPVavenJFur6LvPCQ+hjmkb/I926zOduEwsdU5lYZ0796HJ00L+3lqQh
BTsq5N1u+mjGc+6Wt2V8S1gfv2izkVQqDl919mwp/zfsWTva5VQesx4GiUN0yKEMuTW+omjHxg7S
787kISSCb3f+nLCC+nXNi8bbDYKXKBXLU7pH+OBdUyPEBtTTRKS9onVShp/Ug3IUQsiCmzLS2zxt
GzbVGWXORUD4lXJn2RP7qAoMxPiX2jE7UGE7UwbtyWmbOaccHRwbabipAU7F8CMkYoikvJE85nKw
Tg4V0/B1M71aOqR2BmRUzONKab2xynZT8N8xRdVNrK87XTvS9U1MxVoUIVeWPgPcYSc29xutP1cm
cbuwoI+FbHWd/PDt74Zy7Mk0H1PKsgU11/5objvVos1a8C2nLH1oH2fVsp1Rt43ddlnP3GhQn8K3
THVym3jCWkq6h+Y6xzzbEzNcMi+RPKDl1Vubk9iEgcMfgyg2YQiQvoDDow6iwiUnLFFU00vQjR8l
IQqpwhQqVSGTnpuVdlTiFoLYhVqKTCqGQRxDJ5YxcJabPctO4hozsQ1uJB0+VXsFInGyCJLE5DvK
Qz2NDz3uGs0NWeP7VCqJfYX7JsKFU+PGySf+RnHnTLh0bNw6hjFsU2XfifHxmNJDo3p0TfbDuHwm
IDt9fzfj/dE046jjBQrmEk0Klxabj7CY0ZCRo7d5DOTM+w6jx8h4S0ys/tYucdCHtNg9pcp5lBCY
yqZTnEcwp4NV7gJM1hCGAH/gWxqBG9n50cPNRJx51B8Eq1C3ezKV4UmtuBMcUOWQrCMcUU1An0WT
EP3uUK0w8XQeHjKyk42vHSjdvSHqG/lMhFZzLOAomkQuvfZRm7WNFYijJ+3vYJCfXc0/Cgb+gK8F
5QkFmapqPmokrNxoE1ry3ncgIkJU6/FIQwI25k3PaDBFAYxD/ZFV3ln35GZIsvPAVXjK8GDOQ0Cm
OF1mdYqN4Nmriajl87NGKZylzR+Wm11zMBq+n4ANGPcB702n2PYBeGn1DNLkNo7GQ2dPQL8vviSQ
7S3mGY+nE+B66PovKgRYmrXkzb2LOdp3GhszKaoXmlQRQrtNEudXuxq2TuNfjKq7TQb7IYiKT01o
h9zt3nx6BXGS+CFlkmVC5flHVaTL0cNJBYJp0Nn4tD/yeRTLTJjrwseNNz1obj5yeY/L3mlukKE2
PsswQS3wsvY79JkCX8nS6DaaiwxX+/QpsODQ9aeuTZfYPaK6xi83bQtLX5VMXZyGw15vgFSjcs0Z
QDIWEf1EGaTMaQKeVIzB21pUaSzs1Gz5j/4cDlyyXl85O4mnpRTNhsLRm8zt9xFP1xy7eoS70mB7
1UYdMxWWhIwOUiwFltVzRHp7MyneipE/sgfzIaOFFLCTTnAjpGN4FuFdLfhLSuPRWehtuSm5r7WK
vi6cHHhbehiXvLMpz5a6dRO077Ux3vvgQcnKkWgNHyVDZl7bpC+Tj9SvzjpxyvyLBtiNNd8O4daD
dDDh1xPlriXvP6QbRvSVNwJ0fpQeR1zFq4Q25FEcRfxSCdAwyB410l3kb7IkIgZKO7L9XAt3UQ3v
9vSZenQnVzuaYxe1e3XkQ0DrWNC8dhVPcspjqMmlLhzwz0LTy/VsZjeJ9p5yRg/1rqmWgq4Xz39S
zCr+uvHsckNQ4MYftMCz+WS4lNoAmSudfiGSq8EoGoSnkWdB/9LBOcOKuhhDzMLNU0kms8+wBpHU
rflBZRgSBwsU9+ySZXqra+phYGnawA0uCY6T/5gxiMX8n41BtxPDz/9ldfPzl/5625u2wdve/UmZ
+un+/8fwA4KKAkLe2/9eXw9Shce+45KXN1WmgJHkn5EBwMRgVnS4xKx2cMv9heEHRMu/Pu6V7024
rInZISEy/Mvwk+tlPlB0yotwdleBNy1sGJHBe93S50w60neHu74yQD945Kh9oFQeFcNV92w7VLAU
3yNy+2LokINZpq/zObtUgX3vDSGq7nC1W8K/yLnaDGsdr391583GC/5p3EPuinonKmcWBVR2Ry++
qpH9sf8w0kQ+OT/sIth60UtAeoz9gwcvf2SiwBPjKHOMh0umUXaZDt9MpQw0NU6aXqlsjjLX0MV8
H87BPle2mwT/TYwPp0GGNssNSKXFhEvHwK2T4topRxQyXDwpbp5U2Xok/h4U7mXPJafh+5nw/xj4
gCb8QGgAselAZOECi3vkT0A159nJODMwFTcNMmLJhsJO4neRst+KaGLvv8lIvlcN9vpi2OW0uNeh
vKuc+TTYj7G4HSTcyeGHTWgxv0+Ltx7RWccMR4gJWb1ifxKyR+msq8318u26WJsNzoRhNJ/nlHBq
MRywedyEkHcHNjM6ukmsx58xz7uSzc1gQnlSqxxc2I444gOTbHkaVyfiujSya5i/VDMAp+Sztz5i
1kMRayI3O9XWjoYAlAhxpRURsHKwkAj6HSsmJZaycNLql4j1UzRhEKbUQt4NYtuyoErru5B11aTW
VqyvCKqxO/lWbULt9Cncez26VvW7ULYCFliswCxWYSkrMZfVGM2KDMoVeQd7bViHLPK3jScXJe1K
chxXA0oMt+aNPdRXBxRA6OBe1/d//dT6/7qBDszTn51t/3ji/fjf/4s33t/+5x8+8H5+iV9nHAZd
ilN1gXbJqhmZ8tcDD9cTJS3qLAMzYHGk/tPbS+bBYi3t+pSp8RH47RlnOi4Ydd0kHatIVH/ljOMN
9+9nHKZeA2cWR7HKR/3+gVeFyHahLWmv9k8UWrfmvsQTtZgcPbmR1qabm3sR4d8PqZRrtjLudj2X
9TyM69EVPwKyrDbxRFLkYB6Cy0yBG9c2jIOHMKK+bnbipd9Va5P1QpwdBtX9EJ1qpIecMzJGU58l
DV7WBz5XzcReqPdL0DnnkVzR7Gfjwg6DT4OduE7F0iy/3Mi6BKWFHrjrVQ1T+2kGZ1i0KefBOMmD
yd4vKO8H6ptagXTjWPfqtdeCpfJL53EmB9Lj3RJOu2cnv+h7rLbFRWMb21OpEnx7dbx127uUwoiE
B1r/QsSK6piyP/PKs2yTfg8iIH3G2nsGVftkuQqZRdFoEPFqeY7tZF+x4BvGicq3ed8FI8f4nSGa
RU7JVULZle6etandQOZZiGAgMEWzJdVY9OPtcpfv0843zglYq/luSinGZrL2ngETAALhTRM+Wjyn
M/Fksgkbi8fMemqBlvMzdvDBTXRgKTRV2kV5l2VknwNlXnrjwj5mxyXHO+TwJ3fOLzY6ctxiq3Wm
jaAULNLeCgq5J1pWP+MSr4+zKSoio/sEYF0fz6s62OqUjMU4rdCfcV+TSwtPDmNs27+b7NN83DG0
dmotfqzAlDryKADavmPjnx17qs08rQT2QtmZDapZJbLClhK06nVUnWhiHC8wHYCVQk+NAOLnSUVf
VvAgNWsXEl0JVL+a0RLZjKhcq9Vp2VPCVmM8mCll8/gzuLZm8UW1hTfk99JkXTXGPnSNnoeFk+LU
TqN9PcQLuBFgG1mcjli3dYKwo17gRijf2l58V/3IWjNaOxBNhO5vJv0H6I3cvtRm8VSMPeo0NfXo
sb0ZBCcfkmxFdGiS6SOvzzU7itWUUi+SCCzgerXtJaIJG9Q6ocXVTBeBtpX8BFBJ4zQPYcht6y7I
+gfFPd9Z/uaWzmAxsq68bFlV21ZSRJsscY4Yxgr9e6FDDMbLnvUXneurQXvGMMj7nmC01PikbKNw
I7PnxM/WKYQs2vV8mstxJd0R98ttaoWSjTsctHkpHfRzPuBTc1IWbzaH/jmgCh5jZAMbBbBEBO/W
KXcebTQdVQrmM0CWZiY8iZW97c5p8Y09GcU93JfOfGTdH7qPoZZt8Nw+eVS+iSQ9m0U2HZwaYFgh
kofGLk994GSL1h8uLEhO2WATEXguY5cIobHKUp4hfr8dHf82Ie0oxuBxiJuNJceFExJBxom3ieHT
A1p7nZo0Xvc8n+ByLPRcYDMvvLvMqk496IqT7QoIjNYPT5tXBjSSLL5zY4pFZvfFz8Sb01urPJUz
bStErqJoTA5jHt1GRf85afgfgyyt1y3dA4l6xdQ49dhoPBFbxpCmg8T3D1VSkkiKdypCw0l+H4vu
IY6qh8S9s7PyzmoIa3k2T3yHsrv7QFWrKftjhrkHo0fi5SuOxk3lBoQhtbeWQqxeudoo4tx1eXTX
ar2/xLd2rBKfEQHHTC0e26a3F4HbnIsKUpEdf5XNRo8p1RLREerYc2t9hoZ8dA30hVpF7Fod9nzh
vvWVTRsD70Gr2dEJ+GxHe2s8TOVTMxoHH1pCO887o9f2CbHPUvJQ9AG38FPRaMgE+8EabnAL9dUe
4OWN1j/5EbSFStAc02rYCIJ3DY3Zs++iVm2AIT6wji7sM4JBqlVLlzeWlzxapN6nDwYS3eIw7Peq
xrfY5fhqbHsH+SQqyca1OGxrOo11Vu9Xj60WfZxGvvcwC0b8Oxr2T8HwMGDkNQN2teFrxHjoe7c6
KIdSPUEh47HlWZhTRIn3U1WltCnbTITTJscPMdpskVNKZgasR44MbntcqIamUovJnUmBZm5ElzET
zzl7eOANz3VmH/sMRbHmIl+0oTh0c7YbCqSodDo7efuhxUQY7frG1rx9k3HrZbR7Fzh2qmwTCmtd
0ItNheh4ihRL3afMAQzFTeBi9XczXPIwWIckwJzYnAc9eeVjc9O4r55GjXUTrXXsEHlQHysLLNJc
mYzrcttk6vFqalunpKYyxWgDf90WJ700VmFkf0z6kwnlvQp3LbKA45wK/yxShWv8+4b6Y/wf4Vf5
B8Qd01HbzTKbaMFU5TJqBGGJaqjyFijCnqUehb9Vh9vJSHFAUl87BVfYEy1/1bx3NhCIng3nI57o
cmQ5Zj4YFk6A7imvvz2vPKT0OFTokyqHXZHOAwPNFYXkq8egLdzLWF8c8zkccakMC6+7h9cCD/7D
53BWSD2AeKX20nCN2wmKK+eR+9BPnwNRiTB+qGKLkHVw48PZjh5MvppOWdT/Ie9MchzH0i29lULN
CZCX/aAmkiiql0myfkJYy77vuZP3tvKmlfuqj55Z4Z6RkYmK4asEYuQBM5PJqHv/5pzvjE8cVdCm
8S1fI591CZmWtzIZrmxBR6ccOFxZHNXJI0mbL0oHOrH5ygCvlMRzefiWXEl3Gnkfmq6dHkT6bOmX
LHroeUt7SOYi2aXziNwcHKu6Zea6bR+m8WJWO11hvXojWmAMXUunq0C65FtEXYB+UJwg6wDAvBVs
zHq6RvuWeYx1N8FgL/gBQn0xx0Oa3FDgiu7H4V6wo7NXkTI5zfCkIkSQtogxKj9wqnFEEHUITLL3
UGoXs75tDg21q7NUsfxS8e3WV3sku6+dLiOCjQqGjyQvJaxLFUCQNA7dpCVlq4AVVO5DAIhNcxzw
FqladIIxuoojBiOtSTKOojK0XNUWgqcG6WLMtaByy5tOLJsPIxbcYaTIEK9tyPUDsMFAJtd+xZrl
kBg+wWNKxq1Zp3hOGbfP+b9W8yKDvzeSlgkcYWpqh+cFANWjUoiOADk+zajSUojLqtmuTD69U/DY
RPjCFN/xgdoP8uiW4Yp9yTYIaXxAgskIyQb7mW2mV29kooz10VqViGeUHGWeOEM4O6iKf/S7Z1p/
1NzhfQoUGFedQbKqt++QODUqlBV+TDrgmCRQeZLjixmwSCNo2WugJvLGjYPWLpDqvar07NL0IJOH
lU3K2ct5pTLB9OGm8b5aYniIdBbMhCcwdKofr6Yu3abKWg7rDXPsseEMDe6m+qMx0HrWCJTKaXjI
uhWAndStCSeWVG/NaIFBnED2VpONAO7S8tdSeSr8+pgXfBRYnIuQalB8G2xp/WFteG9dnGAAs1ZV
FulL/d9pjIV/8l+1erfwKw3fsh+DrH+VjvXj2/zW7smoUphaqZg5ORs5En+2e5au6jZUsb/CLn5t
91QNZoaJ9XMO2WRu9ctIC/Y26GDcNhZLQutPZXmCufiDE1sXLPKQS+ManY06v57YnhkbktRS0oXC
1axlZ3x2BQkAjkea3/PYvQtCCVjhn3Xrw5zmipYq4lUkT33wOe8iALhCk7M3Rng01ZUlP3iqa9Rv
Ibkxtptz+d5PW/IxmmIzCSdS33pArZaTQ4ctmLewCVv2EsZxxuYhkrWY9AdnXXrderJQ9XGP9SrD
HOsmc7sZ0NUa/AwaDtJMe+R4VtYRiQKtd1DkG2K7xVBQzytmMJehror+vqYGZ+HStUs2DMWjRnRe
bNxL0WEWQZgvNRiB6KySkS4W4yNaLqXeGICCZcTYCAi1gzU5+Ku7u/qVhkJlHB9wcPrLtieLs4Qp
REQwR8EWp4r2hUlzxJneOnq364xHPDxyf42aY65sqIZZgBKGlJHLQ/R0shP+UcU1aFF2m8FVr5/b
eKMjB+iwb+CSJH/h2ogV705RLHibWBN09rqqgElhVmKzGLpAp7b5KBOj/BbPE8dq3cfrLiccBBxd
rLj6RFpLDWprpe370O2qA3k0nQzAAergyK9xjYItidarqX5A89O8ph+kA1sMp1a1uupkpyXGHHKP
f87E1hauGi5z67O9QxmOcgb+IjHVnb5FxyvMcHFhEUJg5vjRR/teW6mYxq9Tf6BiQXSxIwONGibL
NlDCsoaDKCbiT1/NJHadzE/7FeySRFM3y22XmbnS55K7f5pIwY758wlxGM33CQ71eKaarCGex0/0
8iF4rI7MiKhwyDnSVg1ZEkI8oeclu5SsKUp5+mStWCRP2dMQH2Pr0SL9RDtCnh/rc9KujdDNSK3I
/JeCDIsRw2N7BHZl1yfjvjPvcTFPXbM0yM80HyeyNH0yNT2xzfgFRkK+GPKSugm5hPsddeun394H
3+gx+q2X6JiWzwhBNzLhnRm9ugoIEL8WCqbLkL3n6XOnrKuQvwfjOeOVvW1L+ioRdVr3XXxFBEuJ
tfSClrd6mDFa+abONyiFCNMAz1BSS/tX+6ArvHHBY8FF+64j31+VSL4WVkGq3GeoOCW1ZHboCPEi
27W5C7nko/CxxcxPnoumE6T9MoibvUqHcQEJ06PFQPUUdss2XSd4Xpr16C2sfNePh0n0i0y9hdF5
zLZ96fraGc4pe0rqtqjcjvKuG3a6d52zsmRHyh5qhsvNkhlE7gxnn9eC2/MuLxy0s5ZjZ/gLVtaV
4TckmnqZNyzGlsjTPOxHTnNU2JBqRIa+Gv0a+c4KLh5ZJkvye4YH+4UBtn8beBKSz9BDe/bsCbJ4
sDavkPlMt4CwHWK2QkCaK+wJHcnXTlm95/kjth/NBSch3bfEYLK0Bc2YkxRqYglaSpELYMV/ongh
jcCwVy0e3zXUDoUAeBc0LD+V/d0pfUcGxwQ3R7KtuR7kjC0q6kxCL87Yd0XfTgHYN/s/P2T97+om
1Vij/HOO1C2v5wv16+MfZTHa/JW/XaOqYhL+QSikrBF9/VP1yWYITaACaUBVuTVnyufPqelMxtdk
DKdcybP25ddrVMzjVzErSSFw/ClTj9D4Tr9vfHSb3RDMnFl5qsxT1V9kMaWkS12l4u7y8G6Y6l3P
qa2yfmS9EqZCvngJAUwarERzwvngk9gWY7YuVemlmt3XVoznskOsTgk/5J/6WDhRbV2xLZJcT0ta
40BR462EqVui0JOmaYXHbpX0CkkR5Nrh8jS9tzw+zhcbasW590l7CKUYNAriNTCRK4AlJ0zlKuby
yPz00SdnWM65tQGuLCTrK80eY0zpIeqLlGBF7tcWbRtoJ9NqyObJDjqG9rIEj4DBvUle23q817G9
l7ARQrQcZjweInszcUc1mOQtzPKz0yfNzyEW+towmDmYRNavJFQcBsYXHcN9jfHeSr607NtC455j
yje1944NG0z716Z/Uqb9yBwqTkbIbzU06YQ0FIfjFftjyVfPBWzBuWWlx7F5DwZ6PJuJ4bdKzdtQ
+xbUwAoow0ohpwtSIRVyP6zMuWD2iaaKyC9pqKTJIE7Zk6+MsnvoFB8AHTW3an6YAWpSPtHIStpm
0zG1sSVppwbpEyJYho99+eYRAinB5YpQ42PYucK1gNzv6ujx8DB0ygVyZJgd2qhbE5rZlO1xZGrs
BWA7Exu9vIWmh1i/5kPNmtPEiG/KrL2SbNNor2rZJhLTvc08oBwLki4Fa2k2QEp5TK0SdwIig2ki
Hlf7Qlv07oeDCtwyX0W5dssK7yBxfE2h9BbhzQTXoTh5YX52TYBAiXl6aFPxMF+PWvFABu+Uf4zM
3tEerNpM3iEiXRjBCakqQkWEi/VeH8lTlPFFBkzyZS2+pfNC3tjK3mWwJuZxzP0l5v9Jpr1LRb/u
2AsM7AeUaBOkFwM3PjOW4grTEYkUei6pIc+s2Rnk+vXrBohZdepms5GB60jNArfEhTTMdqRYD2/K
OKLuxakkz5alYjYv1fh3CsaEW8+8N8znEI9TN5udynmx2LJhHOdVY8rOMZiXj+28hgzYR6pkZM9w
ScgFlvYA1Hnxb3NW0wD8q7P6L//Zh//7P5r8I/in2/wf3+FvZzbxv2hn52gStInybNr/2frQD2nz
vwlZKHMT8+uZLch44iS1dYj2c0Pyc5sPUYDdBVZMHfkjq6s/sc0X84///ZlN2o8GBHDusHAM/P2Z
PUxolPqecfrwWcskqHf1QpueW+vgs6z5gDraDi8yszaJ1cOq1teM0Su9clL6j1a9JGRwTyjO5fYj
i1GNwOHFZom9zl6Zi4nSApdS8yJF98FZYUWNr5DA7I8G9vQe5IgPmQSq7bp5QmaOArG8hfn6hDm7
2fifiJnfrS0b/sxRsXpGV9qCAe2uxiznraBNYPCHebjF0M4YcE4Kb2hZ6v3gnds5rxy9bz0ZbiC3
J48484oswLh98efOYjZtsV9xkNBIeMQKac80XusdZuICPHlw7cCNJ+amjVK31NcaiLW3jkW2yrfm
nyzC1jvAwHW+7CnjSKQkZ5MTBA1AfkleJsxL0oqxlgVddx07ImUAubxHRTOuin41Dc54Hsiratdq
9ExXok8LltodbM724pGDae9zMoz7XRve0eIwyQMtLG5Sf4g3yYmecTERxpl5A0jaORoSUgNRVQEF
u71ndoLu0YyeA6Ax0FgXKa7rTt00DOzb8jUpXRJ37RMreiwA/Eesbnwvh3t0kl676cTGFTjBDtXR
omdK1/3NeIKX3CnH4VGJP0WztY11c4XLjwevpq0Q7fOkHJl/57iNdGfovVV85/efYti30qfSvEOe
XQrWLTIIldJDQicVbqMCm0DAZCw7/BUcwwUNQTzxPA10RsPGEw+6dYjVBwg2g9O8eSV0ulOccSEJ
AQY+A/hVHWV4w5msnefrtJbmEJPuU2r4s2MJmEeRcXxLACQKBx3WyIXcofog8TLJ+qWa7WqrciV+
lApoUCxBNLKBsm9m9FoOV5OxHwgM7x3HpG06ctSvU3+Vsbe11ibOxiQ4FT3U+fri67tRegnadt9J
4aKEWlYjGUYY6FqUv3LGnUiz9+fP1f+vhQaG+v8iNMBClM/H7x8KDX58i5/Hr65bqMV/IMQgsf5y
/KJhYoKEjJxzVp/RqD9LZopb7FOCOEzc6bMG4efxi+Qb7QGoQtTmOOn/zPGLK+ofj1/iTSjd0TTg
wPz95Cmxxy6oA3gM2og6YDItp4X+hc5gWwiNGSb27eqhjjgQvbWJXthALyk2ZKYsPDSrCxOBK4Vp
1V5s7YV1VK6bSxM6BsaYnV8bR6OnlhSVU3npCRn2aWp6LCXCDa15r1kzuQnsNnckSeJ5Vfe91x3j
+iszx9euf44qH/NVdZ+MAULKtDiK4D4tvvyuIHviBl9l6enRrpRf5I7jDF5hCA3buNnJCywIOtC7
hjVkXD6YaebkIjnm3aYi/kiXbO6MfIHLYi23DHgm5dQyW5kRYPLdFEvAuXDHAl325cdctjEFPcxi
UhQjW0GtOfqsg2omQMn4HBh4QXQ69lXQTi+RgHXMb5p5E5AttEPMpWfMDKGhulibpiv3wBoBJykr
I5qu0nBB1XEpNbpx0o/G6bFP4t3QMtsJsrRx46h/5vOucYIE4UNk4J1qDdbixlEH3xEEn4bnLVXA
o0ZAcMgj6ZGLMGIIM6Jbh+dJKABg1gZGYUEjXXs4m+HsFi1bWcUiBoaZzhyBYE4lt1FJ3lHq+vII
VTe8WcThmrMuvlmaPoAdlLomAFh+rzm3GYCNkZ58EzFIp5+C5KoGshtX8tor6bVk/V6OsvckkX/Y
UtkewGx04UgulEgmq+PSYibVirUtonPdT+8Zdtgay1VqIjtBgK1glwXD5XgFyoGQTKeW489bzb2K
3HHXaI8m0s8e5EmPBXciZ3o25BZPwRAjI9h1LAnb+pBj3Y2x8KoSAdlYekNZ2WBIx46XYvdtCwuJ
r+8W1YvBTlpEu3h+e+jGIhNrOJZhpdqP7LJSjMTe8JJjK9ZSHL5sHdrqQc5pdupjyWgsjR1d+c4y
UFzitSBuMsasnGBaBuAKnGg5RPbFwtLc4rk2/WKRoU5okgeZiDcPA3Q6O6E9LNEdyy8M0mP4HTBU
wQGElAJDXrXC4yryu6S9JdirfS4bKODkcX1rmK/rTjuO2qcaP0sC/o5qgQAghU6oH72FrsN+JB8l
4dXD7R+hr5gdS6UQA0atbXVtomeryQDj31j4tP2+UR2/VK5CvRTKe1185emjloyuOj+t6k1O9l6g
vxY6Hq6I/hC9tME7GNnK1eRvW0zsEvstG0fmskr6qqfPXo054tDwy6VM0kzVaYecRIV3IuPwii9r
vWfTVfPYj3i2EA9W8oABgPs6/rTM52pCDUPXZ9OLEBLehK3rqQpedaouvX4ZlI/Q42HR3u0CtGng
3fXGYcyl62DGjmfznJfUMdlTkNWvtW2fBt92e6ofO3qSdbfrH+p8p0yspaDGa0zOTop27qwtClDG
r6N67oihM67aFFBaDjsrfKv1B5+CsStXP7QzBeO16VQFtDbmtCuJ4W2UT7l66ttd0x9bhXyDWGz0
7KEDJwVsREbOLr3qvI/KEQXtPpkcTdKeBvEdEcDBMK2PXzpi/LoGVUm4thRyrHuUMvJQbhuGrfw6
l0nP3wNA2CL3qdvwtmBSDYxno70D7KeP033ii41EU6dLqO1x32jJPmzKF2TVKzm/DAXTvzCHA2Qu
JxDFtiDOxl5as1R1MtZFcMS84vYWDfgAuYGdvB+w7oqjVyVNjrXSbduJzCGCKVACWDnU6ebm5eec
+XZVfIRW6oJwJ1BuRGwVrVTUCHF88NunTnFTO1oL0iEaUiLwSTkFqRFY5POloRUXU/nsBFIYntJg
jpkw/Lua1Amb9AnTT45qqIulAp5F8v2FDJdD4E3NQcyNeOdy1oGkrjBmgcDvIbnHKUHahWIzRyT9
IpYVdDEDla+1Koi1n2RoFyw3qfe0jR9tPY5anzSNnFSNsO6WImC5IJXdLqW8Vsnf8MjhMMnjGKXm
KSefo59zOoJxO5DbkZPfYTBvhImledVmTBmQb0YNsmaTuUrnYDXBkwUPwgaOkCMyFeCfWgv/pDE8
VsgXWvHRsgYfGawCGSXeG9VR1o7nWifwh+GrHMQbGP7sbZjrMCofbMcPu0MkVR+lr69KX1qNXXkl
pWlaWmxWkk52/3yx99914GnTaf7zgef9+BGMfzDsnL/qt2GnDKdIyCqEIM0Ss/70586QPwgzRlMx
VND5dMc/K7dZTEqHjBCY//33w07Z5AtMouZswLHiT3kAhTk3xr9TeRhglGQbjaqt/wPBSNZBjvu1
RfcwCHLn730F5wp1UvbVFKzuYmsx0N0DidHcUYJawgWAM5dPHKayHmlM8iG6qxGjelZrfVmCGh/v
KwBHlGsPasJQsjVXssdnJycrvnolaghjzaxmVIkdNbulHKc8jwppzSz2KogUkBk4xD1liRH6OELg
1xr70DMt5h8sVBXV3cgZ4qNkFDXq6MHk9TiefNdZ5BQlr1OrPLYpMgtzQ8jMVrfUe6l+DhBn+t2T
pIRH3/hQh2Ana5dckdchV3Eop2eO/j0IIsaFZ98acYYIou5wHMbBJlXbi86djlSxgAdRYogSnGgF
nAgFXoTOrhFHeM8NiyQrhCkRK/tpggMFaWKaiRN0+7aVb9lekon6UMClUAvx0MCp6OBVpLl90xqS
Vqv02IDrGzrPHTrhJFqwDNKzDPWign5RzRQMNHEKVIxIZcgoXqzukg+ASvAgd3STASQNNba11wq2
hjIzNvSzRkEcIPxSIXB4s0nAZiaKY6g28k3GDKDz+jurwsVjY9CH5FFyNwaQPbSJYYi+kuB99FKO
sNHiRvRWpbrCd94j5JDK4KTYjI7HhRmZrq9+NwzqJCCwyVdf3RTZ2usaGasjDDneNyaOMKXclBTU
EolWpupOy2hZj5fRD2zJm95898SoeZ+11b9b1HQqumJePNwhsqxWg4E5TXZHv1nPPzLAFzZRHeqN
em9TLUZUjZM2ug3KHVk9SQaVhJ+chorSay42M5KoS6pPDOa7CrckJHXcBE4kxTdpGh2yvdyA0W+m
VFz6ON41qlqYX8ucKhe/ACJEBgNUvwHz9Ak1chsSTMW1U69GMce+sKLy0AcfBFV0yRgjDD6TkYG4
cWyotDML7EKj3Gv6t82IR2me7UCqXUVCIsyiy8ChZkviVsg4CwzyvivR3llxCJOljtaSntwqHUYt
t00J7TbQ113UYUYAnT9MdEfNA3FRXHUK+Lxg5wvV6fPuKbKDrVHUN4nH0kgZYWfZu+q7SvBhyXzC
xNqfkj0qzA+DJVepnntMv/zBzaonI6ZgtHpO42OdNNt/m5uAddS/ugn+8l959Qc3wY+v+q2HN6Gk
chPgbAJXOtuxf7sJDKB07LtsTAE6R/GvN4GM0ESWkZUITOHzdPVvPfxfU0JRoxBcjZVJ18w/08PP
2JTfXwTzPs4Ez8Jr1ObX8OvWq9WtNLB6wTpIojEttXOt8QDTeZK73h98pJsykSgy0ShmipqLdqsj
lr3vwcy9G9Phl/fu7q/3z//I2vQuD7Om/l//k3vwH18OJgkcEoBcyJARv8ssrVTNkHzy1ZbeXNSN
wclgz8v4eWMjTVbl8tRZ3kYfkmpZNjepLpYV2cNq599i0ioL3d/EmXnNTdXVRrZZMtrqAQeQ8Yzd
4VmygEPJkNMsjlZgJARU293gtHqTMXjT90qovTRmsVbHept0wdpU202AQ9FuW0q36jaNvBu+R9Sm
LZGeUZ6t7GBTOalzCTVRS1XUVBW1VUyNlWv9IaXmsgCY+8iv52wiuF7MDvRbQ2iRlnZsz+4lKlMC
jcI4BEkXPEc4R3vrO0ZYYg/vpZauBhTt0k6mUpTSZ0Ijd23soOVEgz1zkohR6jISFyBUEa6UUtYy
RGwEygVN4bpyZJs7l0AmwbTQQCeSgBQki8CC4kpoDPEvMdmAhMFgk9xoRIWnTJB7xPzjrY3PJKfq
+TpBz6xu1fiuqettUFEsDo8TWnUJ35MsXIOd34SMQR/x0LpF2LtD9u3b9ueETpwdogLnFpUkMcb6
KqvPOLxRZ65y/1CXN6jzmKOPPpSNlvVbx+w8jp6q8k0o5BRYQ4Wo3niWCY4pUtZntBoqgSIGqM4+
JXQhgHUV5yiCcflay4FwHqG/E7F+Bjh1HxLjkFvfyF4KfoqMd2015yGWBDum5WOG2MYK3nqVOHP5
ZfKRhL7kDdsyWsqSfiohJrKeBVEhgkrD5zYdCDmtPyc9/cyFtNOhypsJmVXePo4fYrKZB+TKqFeO
NS+sivAvBEQNmXG8lNXcrbK3vqfWal4tez8ltxzXmaRX5VKy42c5KPEDkrHm97jfhsIZsuBsDOYJ
xdkmI/CaCO/afoiIL1xOPV5DBB0VwoUvtT4rY0sjDgGGDEyUMszQte5AhNgiwTKtN2ekQPTMY0ps
uhjgrE/TAuM8vpK9IRmHpIgupZ/ubWIzBEO7csacm/FeBsFWE8BVV+O29O4zPMdWCwIZup/5oEwS
Il6xjjvsiBIZbABTBCIOU82dTEvu/21uDiE43P55D/F/PWfhV/KHY+AfX/5bM4EIAgusbMuqyk2C
NOG3KwTctsU/mRBs0ApxvP+tmZjvCehaLNnYtGEH+/srBDv8PLK1LWbI84LuT2zhFFX8wRwYdgla
cl6axdB5XtP9Ip3wjQEEKNFBqAaidY80mgxfP7kTJdV6O7I/qRF+KeQl2GypjJT5J7vb2FzLaXSY
fOU+AKapaRx1AzqcQY42gzEYCw+Jv5LqYhGPwbWp8MdHnMZx9xoqx0B7a81TFb4RJtHa/SrTYghJ
EqCM59xMt+DDWKub5cPYqEyC/I6onfSKP4mN+a22X+Aou0xlV5ZESBGsIXSPFpIJ+5KOlJWkqE7N
WaiwBsv8bDTea06xrPnNVbWndVJhmQqHCKU7c+BU1/eBSckfpU/TFGxJoER7KRG3yBTOkEmav5nd
d2+jc4aPoFn1bmjEtu/KTWwWeyz8uzqO3Tzzjr1PHIWtFk4hBwfs9JvaZg+DROOlUrpDLMiq5tOW
TG6RH8eQ3Z4NtZAC2RvFmjRkjBIFnvrwrrC3uTBBYdTKQ1aZV1upyCHIiEayzLtOMj/Dejr2aTmt
6OS2qoTEa+J3QTkXj2ub2Nc6VBhG9qvSI7GLYlfuDvMv07OvjxkcteqTRI82YOAYOZKSDsertmmZ
YBhhvbc7CN9VqB8MY9z35CjVw0C7pq36QHN7o2NXqhWsKUtmJaMZHqOw2w1F/ZLCcog4Q0W9T9GR
mvJmsvqH1DfuSnaeXf2aiAL13FNfImEt0GvbCHCklJ7SDGOnLTmP4zsP9Vdnnfw03mKT+pByYha3
/vQoV9khinep3qwgIu0zvXNMYKmgNVF8DukuGtV9oNBbTgENkFk8jpN+Q9PxXIc50jCJFKlspaqY
NwL1W9PRNBB9wN8qxK9gDFu1N/ej1kMPPY9h/cpCZB22xdEiYi2ODYcMvrsM51EAGTOORoJ9gFTN
HwvZW1ZJ+cioeJvRJ8OauAR5w1rXUBD/XzMzmAHXoHboZ1DO1KR3pJBdrCBc88KgxmZrpPYrH4pv
z0sR3XgsmLAlsrbpRbeWKuOutmhUWFmoVrhMksH1asUFaJMb2i4Lr4QzMpHfhJG0HMd7WcX4Bubl
KJv2xi5feBkzGjW3kLF3kr63+npjdiovoOcukUoVv1nJvDrKb0TZOdWkDEuE73Y5unEODEsju8mD
6CrH7WPMHIx9j0ZuJwVc0qunmIC+UJQfUuo7VaI70iS7cm04Rr3VEvMCAfCzVUoGodqVQoB0TFO+
6KOOHQvNj/5WZa+APteywBDAnd0nrte/Z93jhLOp89prXzF8VfMjSRIChD0LEoJw09J4bUam8Tr7
+Sl9sLzcNUuGBBl+A9/CRqesclA3iYc2EPGPLdFtVccwYv8bp9yL7VWi5pEjwixNxQmrU4SZy7Zf
66yCafFFerarmygAYO5r4sB5s43NiuQvGC31xY6UU0E0NQy6OKgRBdwnlrIus/ir9IZdmNwNuYwt
k3t3kHZ9jYlUBf37Fpjn1mSOMYQHTEhDXDMmYX1vj8sQk2lcVEtL3ZE6uLbqlzFKwHEuq+Fd5tzj
oXvJmq+qsc8FfJyQZY6RPVTE43iobuoSS6Ao7humyTjKE012E5/t8dh28/bXW8o8oySpWotMb7dK
RvCbZawEKYAk/xUKw2X4KYkKBXWvDsgs03iVBTpcWbBGDD+Jeh+IxAOuthjF0WDHHTEFas1h77Ul
rNBDUhuoqhISdWMyx9I1cS9JcenSnsg4dA1N3zLXsNaWqC493KjS2kF1c1TOrEzHEkOMzwQFdbYA
1sXFSNcjjlxlTgXmE4O4TPBpzIO9bTbruK2XidhN4VehjeROg2BGPESXndmJM1Jr15199SQCz6jZ
vGYjSd/yeKcCAQx4Mxnv8vhnfONDASfLgJ/KOdMaCQPni5gnFOI7VF1gQejiGXE3kIxDk5XTLoQT
kRjKXi9mF5DfqAs7LV0OJwv5dihhFRu6bQOxIWWxp+nDbYi+RZe8IDBD+2FF/ZJADaTC2k3WNxNS
/SDpmHSPyy756mycqyh0fSQWIeiAsjwboVgPTP0lXIptnCyj9FljrtexmUWGW1hOyUiqCQPet8eo
uuq8WN2/wZCt1JDbDXFKka6J9F4KpghNoZEizL/h4an9h1E3oNA9s4Q144eEQwn8BXybUw2uQqHy
DqhBJ/sqlYehztAsPnboAIX2YfJRYYG4CGKK64qHRq1XCo8s7EtSGSQ4kAQbBHclSTUy+wGLdHPf
f1TExZIQx1H8c00VpGp2yUdQkndR8gZzARBI0E0cRsfeuKSyuapia6em77FRL4J0WFapyVrzTccn
6NU7YZxH6514jL58let5srifulutNxDEof7TFZbIqRVWELG0zWfOjZiNCBwsmIoaVG6IhhVEjlVD
zqcMybN6bfr8GAS7Efyy9hmH7ZK4Z4oB0noWsvFtma9y2a/C4jtNqc+TizQ4RgVoCrL518g0L+dj
3/J7I/hgNCR5Pdilmx89VD0RUNXOqj6ANK+lDAzg0Dsqoc06MYmJQS6PQCXptU6tMsM8+QLeoZ9P
y1bb9bA05HwlkfbQCag6swQcbY51HnPaA/u+TtdR/+pp+kKgnQnwI6jSk1KdeGu89BBqnYLsNIMZ
kMprtWlOYWneqgQW8VrqWh4v1S3b0Umz+5zPalPeYgZJ3pfKDqSWsJJH8lIDhw4i3R3jaB0qb6kJ
c8dbt2p08FmUlelByq4lZoEo+hjNY1cRm9fvTRyhsvEQ9NzywCKjQlpWgBVtxnc6mYiVXxLfCkMR
xJM1ElmoEKzJ4ybMZcp1Gmm47bLsMuYJ6aHFvmF8NpnMrSsU6RSYuQ4hy7JOOpPXssz3RZDS0Qzr
lCQL3XyReUDTYtvm90Jrke8Y3trnM+KVmOU4V8KUMoZFdu/L10rz1mk6Z0vfspxVqo+VuuG5Y5PH
LS2DFAgxNUTBssFS3oT7Qdl57Z2sHCz5IJNp5pHhlL+o1ouU9VhW0uXIZK/ykTSeaD8RzXu1x77G
ZN4cAHpWv6NKcywsGwoCyDwmFQtbXIXNjTvLiclVNEf2ieaDzUkGEZS/0+fQxFgUUtekVzPhuFeY
DTTAcpXlDmOxUnQkza+m9O1Xx6Gs1tr8iMhXXO888CNlpHTJdHvlMb8GHs8BPEdyACdppA9i3ayJ
JA063pZ6PDKt50YQ815pd035bRjbiVjs2kY3SvWCvHBOnzrnpEmZX2oe+TxT7bdS3JU5qaPVs9Rd
dOXRtlh/WsZ5DtMcUxszO0QpoLuqpG/SHM6Z5yp8sCLvOeDdpfrjqJsDFxDensIJ2hv828w8AuNS
sFzYPcGGee1MIdwvChA/r29SpVacXdIqipXziAxPWMlx6M2dV3f7IfHcKjY2iSdtYZ3LVezG2pk7
J8cbkI5PUijguZOnWdjrDsTEgD0wzoOn1n+fYVJ2eYoS+N6dqzPdgS8AhNc+FkH24efPfS4I62RQ
4h9yKKV1KDZTnVIHJfcqW+SmnpMjW5zhOvPdFEPrcChyXBU+a9yhvQk1Xw+9hLOxCtxYLcg1G73P
USWdT1dPRqEQrSCOTVufazb62OhXdp+fZavaKlK0N2JMHP2uzJOlZjs1P5+17X0uWaw8YXFj1YhR
nWtOwtLTlu89W3I9cV+VToAJaDY0F5O9mBA9+LKbda6fbBOp2UzpPh2jR7NJ6aZsRNckKrU86Yp0
H4M31XMdjO533ZoL05hVGP0WvoaHd1iXVoX6FYaXGS3eyub9pJHB4LODbVZBCKdgZbZUeaQuW1vN
/7bEJTZPabdp6KnMIn/TYE/2wQFecNTkuwltIqZkvTd2AhNtf21CBarQpx992RZ4MONkptiwB0RC
tardJdwDCoKBCFJ8D/YDR6ln0NgEMBLhJWQgI4lvrgTMoMRBkLy1R3lrg5wdu/9D3nksWY6k2flV
aNxjCO1ws+Esrtb3ho6MDSxUwqG1fC0+Al+MH6rLqqp7isMubnvVlp2VkZFxAfdfnPOdtxieSAdD
ZYoegMLtythesQ/gwfoirwRzic8EcgTF/sPo7XMl9aNuIG3gye1wJvW7zr1nf7OOMe5KrXzJgR00
lMBxBJ0wxsg7i8djNAycm654aPQX2yWfndI2DbdlY20iDOi6Y1wnj1dRRjWCj3dK1lMAfBKUBrl2
1UaE36CeRJ9uAm73brjDd/skeFty8QwEeZk2P8mjWiDwXQRGQC4bSLTa567iJ+IKiBzIqroGseRs
cPfmkAQ8Sqi4jY5UhpkcyDTrmBBPwQEss10CoN180eJTqX2O2N4se1+Ubz4Llb7gIWcyecb5ZVvn
vjxVJEQPh6LwEXrslLh3wksXonznu31Ju4sSH5W+jqBWxxefZ8qOyMG45GwzQgcg7s5r98nwitx8
0znDMkLfFKIZmcJDI+jPhbiFsdwkYFIyFx1o0V77hqxBlZ4Mz7y4AVe4R2dTBHcNnWfME5nWGmF5
c8vXXITCxufnvMpA8AaiuJHMtxxNYTK/K8YxV0RUMp3NW4zVLN1nwbBODcWO3RKntpaP0TCB11BH
m4qL0ek60ClEsdWx1+sGm80k5BXrpMcl4V/htg8m3MXjxjEHqvhtrrkHQ3f3ZshstTjlsX5oEgNq
oI9ThNDMgg1gG3/axlmUJ+R9+77SDpLWzP5FDsfpVOnnBhypDyHZb+z9BBq/iaFRlHCOMwB5cD2m
Cu4/jEHkovc1nL6i3Cbu7EEg2inh8Wlq8ImgXScMlCUgrYoQQU4PLkvOwYLx5dgsqwyTOiqkQFN7
+t3rWFkPthov+F0xbj2QwLk4AHS42CPCJe9+1r24G5eXof6Ab9ng7LMQdh0TyFs2lbDGmxzZe8Iy
GXuyIE5QgNlMafzHGpBFMXHGMgSdBtJ8cQYGYAEtgJ6zowMGucbpoVFrwOTf5N7Z4InwURiNhD7x
fvCPzi2xccGkm8yh61e3SQlscph+p5nc9KZ7ANa4tsuAEnwcrlEEg5tlayn9W95M+ySCCyO+9Rzy
SubfbBaCVUe8hjkeU/hbw5xBobOETbXnImm2tiyOGrEYHu9YZVm7SqcGCLJNDTEnYrXXINfW4S1G
DueML9yjK5r1FKQMhLrqKY6Rew3luPT5bOwOtUfdIxB2nmdMMzuG57hWe0LCwIqBi8ww+RcTyufh
FvZizk3A3xxtWO4RilMedIURJ62uQzZ8/utMXt1/RoT7EX5X7Qz7yrXkvwJ/mfNX+20Qi+NMJzhW
4H1AacW27NdBLBY2YqcwNhBFOLvR+DN/UHXgYGOhxSR2ZobxW3/Q4xoCEq9l/mJuE85fGcQyuGXO
+g+qDka++DIIZuQIsedl3x/msBQ+BpgCNOF9iJijHNQ2ofTUdKyRHaZlnNuTxZqrfleGe7BI5UVp
v/YxpoktVCsg44+wiHq6/LgXhMGhfzIsUl6Sgf3Od0HECBUUefP1IUdW7rbqHhHyqo9gk3ILdPG0
DxkqKY2Wz3OPeku/whUj+kMU23SHIPqbifkw8SGZLJcmE01VEK4LVsqG7jrRYiqN/VL/mYuziQfc
oQFD67hsxhdQ+89TwhwWgSIopYh8u47DAmRYNrGU44ISGqxjTiqbWwEO0gZyP1DbY0w0nGkM6wo/
QRQ/eQmAUeuc1drK5/uxwofOfxZGdo5xH5EEWNKVDOGHnFVVgdj2ur5yh7Ow7Z0isdc1bz7O0hDh
62gfld+eFQb3uma3VJnEErYHMTR7i0nGJJBm+Z3AD8ddwLmW0g+nFSovnZouN1ZmbS4qXMyxCEgz
7u/aCTpxOj0I686il/bkh2ftwD6h43LXfhMyhR32hnBv0fRi0bp6jD/lPMvENls4MLU7uY5KtKJg
Qk52MB78Mf3hZMMbMaqrCoSPUfC3uTK404z+IwyauxodAlaRnc3G1x791SjwIOfJuXDjq6mwVLnM
o6eEvyejM5/YDBq2vU0AXPsJq75RZDs9ZCDfenI/Es/qO8NnRFxr0fNdyDnBtZujXIl0bexWIXQR
GHQZF9T6iwPsUgC9HPN7BwSmQakNEDMHjOkDyMS4H4PLDG1nLcFnCv8yMLKpGoBjd85M2CwRWsYg
baVr3mdTcif8YdyQJUxUEXTO1voOcmhlc64O8M5GikVjOBuwsnjsteaq6wm2amtlde8Bnm9vpBHn
b9MPCpKRy4rXAbUYdzbPLkc/CMackGXunmUKmtFkUMy0ZQDYWJb+ESX6TpJ3JohcbxOqkp0iC63k
qSIZTfqPc+TwqBKwDD9H0tPYCywj+TPOX8PwZQjwO3prJwLo2SIxZ1VIBlsxnFRQYe4nOJqEtpGk
NtP+QD2yGqP32muZ0QHhLdTb6HprrT1l5lMmPituRbYgBSlwnXzK4h8WyXC98XMqEIP2z0Hx2jLt
SZJDPkfJESlXmqcQoWhy8i2XHm7tu+oJjjl6x23ri0Umji7xdCOsiCIgKwfQEv3GkZ2/D7iv9oPl
SNaWQ/6HUJ9QvhXBd9KhhkE/lZcds20UVZAvo8Y7ulZ8LTu85+iu4gZMtDrkxZePJqv3XoglXVba
C7SMx16f9gH6Ld/f6qi5KutHj7YrDe5ywU+H7T+6r57jbEIH1uTFLUQX1s0CMQul2IBiLGQrUaMg
y5wAR9Ve9z411GV5szNmsVk4y85a9GfpLERL611UvZVM3SdUaj7v4yxas9riyeLfqcZH19vaKNvE
LHHzo3sr+dSQzCDmQLI770CIozSHLbqP7TgL5Sw6HxXPxPQvAy9uPg//Hpvc2FZ1tB0ht+uFwZyS
eSCJqoR+Q8BDzgSO2xsvqm5e4EGQ9QyHojG2heXAEY3oY/WHqIto/yh6etPcqQop6PTtExfiuefa
VVjkSwbn6phy0khmuqIINjQPMYOvIDkU3TWGq6PTA6bh2sk52rpDEGcYSS+ep7ZFB849PxsZnoUB
eBDrDgxDOOejTeE/yBnz+Kan+JVZxCetQwMjF7rxyF1Qlx2jIO8wNyadLvgO5aFRhw57ZuZo69bk
0mivFREgVechVeUcJyhUG4qNzvg9aMnX02+1IMHiy+qjJb4QQettJJA6UmJPGaOVIZdHTCt0CDg9
/2VKG9Sav/xb/wb0Wr037//tO2vCZry8p9//87//ulRuWH/kwf/+X9WfbpZ/+Rq/FTQGhYwrsZ9g
u5cGOqPfNsusc4WUFqvnX2hgfyxo5mqF3bGNywhLP1XQ7wUN0lRUS2hXAfLRCf+Vgsab//p/LGhs
9s3kmxgG5ZX9D578SSpDayZGTVm565OCJMFDBMAzpFa+FiirPScnqSJd20nzFBOg2wfJi4XlrmvJ
S4k32mifId/Qkfs3xZ4EZmQav3FztOTymuqVYHV3HoYa5bFlpp+Q4RvCQSbR1+EYJzeFCV/NLgK1
yWpsowNDwGNWIgicY4Fr8oF9OhVjUuvRgn1YoJ5kVkWGC4UECuClS8Zw5JUXg8xh5BQFCcSaSThA
1RHptKn653LcT+anZTzQR7ZajzHRgXQT7Er/lLv6im7eKIjT8dcBAQrZXnVbm9kZUAA3iNNlVM/n
h7wNRFXWMYTF3rlMIiCD7a43vuCgQ9zzb7XbX6xu0+BzzASg0ZJxnPk+aF9d8C7Mn/HEXs7WgBDa
t6okALcPiEAoyILCPgCqcZTm/Uj5Q38G+rDYqXH4yFzjhLHjPIzDkcX/JUM+lnTXHhyoVx3ldBkm
hTuRn3tVTLAD+w/SIdEa5rs8zw6D3GpAT6wQc9KcY2E7d15qXyDxvRdY9jXtTpivEWz7zPrWmniH
OeUzFnKG71/KZmayJBqY+06LX6sqWfK9+oQUTLApZbCTXcd6zvzyu88KWsJAnpzGfCFSMUTYeI8j
fjPMA6Em2xu+taD3rtJrr3/0st/l/lkv51414LNFcKTJ5FBpLNaxX3kRqxDpfzB41W31ijh50VWP
FtmQrTtuvAk9lKk/qfGrsPVns2KjBu9GM/CqCPVqZcaFse39lLnrianJhDeIZe9qzLxF7YWbEXqo
6Am1s4pzVerzck1r3B+J0d4hG1xJ/FJqrlFiQ5EhBWTJUncTnG7Q2gu7/tBnZGNi5SsFooI96VPA
4LwrDpWBQhZ2AquR8k7CfiT5apnBgtRYk5Cnd2TRv/dxXdQwI4f8aYKbpA6hip8LMqMlTbnvmbsW
2mSNcLeY8ZNszqOlLcZHL/02h/jZ7qJTbXnHotoSi/EtmnwjoVlWFVjLoXQfWziXOSvSkqK0mgGY
Q6ld+lzbNTMa04vsrUzCd6NQPxrYmbhA1lSQq7Q8iSJ9hg/H1ZA/hA7ETTRtNgTOPCyvobiOSfUA
avehEd595RVrHW5nCb/TgePJquJ5gOuZzXxP3upwBn7qTNdMsyw30wwDlbL/GqGDysCNjukMDE2B
29JsH+bt6lCu6yDcVwrz1dhyijT8w9TFDOWlM+K7GsWEE7TVcbIjLFppPtxbYxa8yp4Q+by7lo3+
04+aR8Kix5VnPvedvs+TmmhS3Tww10WyrTGcbfTTgLPPewmHM1FtK3qQ0nsOWGCqZw/eB3PEAsZn
hdBg6Bg7SXUYEEaUXbuXwVGGRMqTSGKF5sl33F3mlxcn5vZleCSDyLjPBo+q2sg1sIK4QeIWPBER
URyfHXWJvoxFXW2iEDpjOFQ2EZm+YsIUmD0plWCNXRyKEq0FwpGbJQGDAQkyfLZYm7onM0Ij1liX
321+C40w37V1cC9g9GUidXltiC9Gc7nI0vwTBOSyibSLOaYhJvWeaWtzimP2KhRjtGazcKNhI9ZW
TFqzzzjbpcFNdDwSLErJo5XFU15+GUye041hfg92SRDNJ99RAvvRENpqmDZea9GhpcvY3gf1Yw52
mRotXGSMOj3/wS3jQ+km1iJECmGRB+4ik5taFuopKouo2lDfxt3Fn37o4tOfGuSWq8I4sAKtnA/g
rkZXXSCGoAsolynLhKZUVIZM1pDlr+zeWZGAZNkxmvz7kpulj97txnnIaXKNwN3HhHzaMQ/hxNLJ
+katfsgztWtdxpHzLgxCTGubi9rm565pjOZIsgRPFqQOM7Yq/iqylEzz/uZg/WaQm5ztOcavUQSi
5eT54HYw25/TgLQmo8hqA1ESvuqhuqLYzTVWTNP42fqSjfhOpv6NbRHosGnLyGjlKHBfBgU+rrSs
BFHjQFusOI34Xgw+zK5/1uxm49AAGuZtrN+ouSU0qb5mLJAwvL11ndiZGZ770DjkyUcTPRiYA6I8
Is1vl7XvzdQiVPE46wgrSe/6GqHF8GnYB1l+MreMs8NI5R05Vw2mAIkxk7MLeDrNu4YUv5GYRLZ2
KHS5S3cZEzbSto622k7wYWNJOAKL+9J57+1vlbx2FavB51vK7o1k4d1MoB4KdXD68djR4Xn+QZeb
jDghM843FcKHrMBSwKs1Arw2aO704dUsjx2AFRNTKJtMNE64ukC68lob7PSrtFkbgj7qbDqfZYUz
QDXbgRBjjx+8stYz6o6+c4XRY5O312z88BEOjLm4znc0AUCvVe88EDwjWMR8qWJflQAx0zrZx31H
wVHmJnzX3H8PzMeGB9tC7p9owVs5Tus+1JeC5rBhe8v6ksm8tWcFrjgf24aFgGRt06L+daL4DN5l
FRhcxYrJp0ya8pq5yTUJL75P63tfwmdzlPXQ4Rum+ltlU3RDgsfGNdcfYvgwy1wXJ79Mbrm9NSfr
ktHdUC1MFVsaA/cHEyCE5Hu/7XeJhqaM49SfiDdGQ2Y27RZ0JqYK5+zVzkddd4+DydBWgA+dTCTm
xsHA+tpHTkQEc7EpertauNRSnaKNQ9HSjYzrkyBad+zpnXRcRXox6xoubHcSfIfP7qDQsKQbNf+1
DmWIhRYq0+/jetiaYfEwlSheeTikMR2gxR/MurzT5/GB69qwbMUpKOXFLjX6veBH0BE8KKq1dDiJ
ZDFLAxLSqlK7WOmQQlxZsQapL6bk+g7nQZrLFk102lMnSQLL9vlE7QFRJ9fAIefdYjB8bMCvZgBp
nkQ+hUghKbCKk12InUqdQxQ8YmmbCcFdHBhSP1VDxMpnsg9D3GzLNDq3pbakHiy/9GgCoJTDGc2O
Hjhd32oOfJ1z27/W48rn+NC2SnvxK14JYEGnIKISAjsI7+IhU/a2LPpjWHA06T9VmR5UKO7roroQ
eYGbtC62bYmm9xhie1Z2DlH0Mfa+2Fm3Piw4SLueDlKv30FPXQ3jE7b2o5MJNgRqJRqCLDGO5WxL
VH4cZcjjXh7GbpZNlwPjjpoM42eBTkzxmRtpCF8DCO30qCPgjjrsqFlV0KJSvIrkbOjYk7g3zsDo
H8rW2rsul1Q4vpbm8DPoCDcTwEMa1wdj0lAHJOXVsqs1ODJWsx0e4YPVt6j61MZm2NUSmym86ubS
BKyFm12kc/vX6R3/azIQo7s+/PyzbEMx/8FfG0bv3zydDB/Pc2nMHNA7f2gYLXIv3Bl2iqOEMfQf
G8bZ+ALBjXSfucmkjfu9YQTgBlUVf7p0f0n++QtSZNf+kwm46diwLQgZMnHW8O39cQLuwdCSZhCY
ALXc+wGmYyvyoz/UbEfBJI/GHB/lPSlhvXtTTqNz704P5mDsp1E7O3b4Qubs1uxQ6Nnmq8v4ZmTP
OwGCiBiBOohpSudNs5KV6f3wCx2wf0d2XB3e8iw4NsraOy7JE8jlCS9dNynCxKgw1xLRMAAN0nzg
EtJ+obhYjc63B+jNJc8qh605+2qwKOy74s3xaDLcZYhv2S39czLCGE1utmJ4aUUwb+plhFLIUGKh
e8PeRcGjk55m+vnjOEsz8bbAu8iG4cgI9pJx1ek+gW2WRU7j8BJ1dwmO69K/dM2DxIXtaCT31neK
FWAQWPva4oQRNULYPPqp8b/1gFJboz2uWwjX8apwbFacPl1YeO9MB6aKqHb3xXiTOiLsot0V/lWL
P6IEqrx1bEkJk74iKbY/m0XxQ4pdRIBEFZ1oHr4EzswuvwYIhRvdYmCm7rMciKSopjupM5ULXobx
pYVMrdLyCTFkSmPe6S9DwZXWbvV4kivdie9AitMda6sQyJlDSZQXyFLMapuF1m4ovXM/WcioM+4q
8dkD0Ocek/cB6b9xw9Xj8hMwEHGnufuoZLguTUiiaLrGXcWmMi5bjnhrZ+fe3USjUeuv5mi9++Hb
lO9t4LaEKIEnWffO3WRbi0GSsRswFSU6RaJHjDP15bfdJlLd0R2MxzZ8b6JjMbUoCHRymabYuoRt
/Zg523QkbBGQd7js+GAWGJAuVvqYIyllvUmplgOzZt7dW4wbhg4hkMFQW9TlzSu4fvApzSsCyBLK
/yq1e6scLnbUs0yudnYQvJTcpY2HgDv3DjYcOuG/hazDpXY3VvA/lL9LQcFxU0/bMI5+1llan0OL
p9LSLJTJpY8SHXh66qxR2mIz3wyj+ypK56C101eYIQfTozMZ0rsc8LklaoQOz409bZS5TnFPlrG1
4LK1F4Gdnb0W0yW70m3QjSjsovTZjJFO9O20LCrt1CDWmOY5fG72N74GGNiUbW4cFHdFlCHw2GhK
rY3Au0wJolfCq8JJfleyoz4a7AvfCGaWAAqudi+mIAExjsgjmgPra8HOtici20WsO2ZEm7jvXk7M
r7FhQ2TQ7fj4fdLugCzkxL9JY15bovw0EOqFMMvHnQG5kZW2cmCtSu1zYk3UiFMDG5EhpRvjmlqP
or9ZCra71/8YJ1Y5Q8Ibzfy7c59stFDw0MFWdJoN1xipWYrxQMtY6ragJT0iq4hbAT8ap2szOvpk
neIRZbxazsCHRVlmDz7et6gaXuX0obEoyLVvTZc05ubCx6KsW+ew+xGRDYCQnMq7jdEZ1uHSne60
mEJYVAmUdIc935XKs0uZ6uRB9TbBUPcMBwtX/eDEZwchvo1X1be8z8jtz0Kz3izaeCdKTr0hKKDV
2uFxqSnlTYKgaebK6BVtL7N8j90UVT0a3h8lBxLmuGszehSBMbx54WDcK/uDweYlpuyp5/qnoBCS
rf4S5g+CxSAhouNjXJC2TB3VTxhJQswUPw0o+W2abTxiU1vSOiiBCF19JhUb7VginkebWZzsf1a2
Dam22cXwfHw1kWVITecoVFT+XOZpCRgExA0W9R96ACaH2qWhLjThY9mhnS40Wx4DpnWzLs2jitR4
a0aqyjSrHmJj3GaGd8/DBxm7ekXV4uUB+v8a/vFaNsa73zWnPJRfhd8xUkuidWlFBx3rHOJa5vIz
haKvgal43T3rgnMxWAcJuZsoClTS4PmpmFNFCisylJh8SkDZ78FInLncBQZMuCLZhSaaB5u4Ucc9
5CQN6fU+oxgK4Ay3NgJze9uqCpAGchSWYUb3GHrFiRlAy4wfQ4EZ+wfShlezlNClDxh6hCMj3eog
6jubJFCwPOG5QJQpyJyV+p2l2JEEaXo2RHHLTF5UrcgOpN4VB4Gsk6ACFgRZsimK9hkZLvcZAS04
MHZuEj1pAtWUzdKK2AzsAPtOhmqdB5q/zXzEGUGMezOuSSatjYegYIGUG2Q+NqUjVmOAPjoZmTlZ
LGqdmrZnmivrVIyvUS6MZTwynkt6ApM20GAgq01vUc9VN+lVSSAdW5owGbClpS84lzYlCfBz2gBj
BSuMT2kN3WgYbBPUnb5vppGA9bQpVoPVAnARi9RVpO2EDKtM62dXD8ssDtWi69AmGXbtLWWaPmrw
hg1HgrJrUNom6MfR1PEZ6jhEnceul2uGpEc31882C9uAlbM1QcCT2XkaHfI45YE752glNWa7r6Ic
z4bz6MEE9ZPsXXPGDxmkKyt5L4p8G/EwqpRZChsUK4jIrvDl1UNrQPYSZtQ69wBrxneVcsNVLNB9
Dnp+L6vso6hGGH6MRFYpdBNHlLP9laglnfBxLex+NqOqEJg4uMF7sMmUd0jkegZunqmylRdjLxkq
SckuOsmGM9WWWkaqS9UPDAHYzXM+Cg0ItvHEKvi11QgJrkga1tv2h/C1H3ZU3mz5g5gnaxWbqkUu
k671+tLlVkGxQ0B7HYF7If1mNYQPwaB2fPJujHdjnJS/6JCS5ll5RG69KFkRkxrjsQ4hCSbiR7vH
DgcXKsVwZffN06CzhBUQBPGDcUvpp2gs99MrjrDU3XYoAZvM+2D2yNwxb4Zn3Zz+P1L0HnPu5PTf
/wf7mc+8GKswUM1//P0v67/9mjyWeX3zd79ASccq5679xt3zXbcJf/T3Rc8/+5u/LoQex4KF0PtX
GqILrZsq/Gwohv+2LJqTXgwX/Ag+df7P/6dJcXqH7lx9hu//l2y8X77KbxslLIW6C/nTIS7hjxsl
+W9U5AKruy0ch30Ty57fJTIwnPG7w0MhF2Hm0v2hQaCtoKPAD+myWzL+0kaJA+s/bZRI+/B0kxnF
nDY6767+2CA4Q+SPBpnLjG1ak7Y96ImXaS+O5hNBjXrCwjxbJpL703flR5MALHeEdQ6mcK384mxX
/tkPoFkhQklDXp0IRoQdEDJjKuQNMnms8npTtB6SvSZkXdtmZ8ujfGtToJZlzuit90Ce+RflIaTO
SVlXJBUt6qy/1rX5VHkINosyPpIw+abh1KoGh8mxDOxl7AlsLEXDgiN0boRWUquGGvDHnFTfzieB
xYtGQLvjuwNBjBfA2VaUGtYwEfM5knsGLMRO3I2ZRgjeUIm2NPqVSuXCnQNv5AALog4sjAxFebIw
WafugEa5fPMGDXN6dyAB8GqgdVtYqnl0SMJBC04ICfbrzmSiNpTsGtBcHjK7fWgHs1tRmMhF7DjX
RnCv8Gjcuny4DiXwqVac3ZigIzGObwbkF2e2lDW9d85aBKm/iO4R9/Si3XoG1UGuCdQyHFC96b8m
dpwhHRLMYOuRaKCwV7seIEzEUtoiTUJCyNLH7qHTrlFAxFlSuoupao1FW5C84mXpjkcxQAoaPLax
1W3ZJIG+k8MuaNy3nk3V6AUXb/QY2AbM/Uim5RNx5imFE88TX4vfKKbH0ot+wnKDP6fs22RzqPoI
IvjEG1JeXPOjjVrsF9A1PEb2uQKf1lKiLAdXv1mZixNblPo1DNKro/Ux02rKo6y2z9qcTe1pFgZP
B269YbEkki5VsAFXoS2xMUn35lYEkekIkzRIbAa1fWjkn4nDqrEx8XdwtVad/xQEaA2EwFAFgkTU
lHyZ8YoLi44pLRdWzQfum+RrhFwf5ZC8h4n/YQR2vm75TskwRY2LTLgjSq1KxVGk/q4tY6IG+KB9
HRkwdtphQivZ2gIeP9b/cWbNeMZoYUTFTVmw6rPz6TPRW0K9J0iEnRNXh6rq0N/6cxir3azSnLeK
/0gfi3xdtKpHb0qQ2JQz+qmapsYFp7hDymXJ3SK0JKW5TfC+eUjXgtE5E9R5avvuZAvA6E1wavL8
55QPp9iwMfRI7QNEMJqi0cbHplDBNmh3ZYd8OHPlbhxZeQ6Dg/VfNF5zMK2KQFseDq8e2am0K/IQ
n0qHhMuGoZ0qTj7RrD4j6aH4nkFghGUdCiZcCEhfG+cHs+InD/puHEGYCfOXAVdCpIEAHvm3JMZT
qeHRVSVksNn9MsoeMw4YLz85lyDNDbTyORMKuyp3IMIuDVHgnvXtOQ3YdQVh4pj2IaGIRLKQeVBF
iFtCnYQ0Oalr0uDGVOnaxU65Mqf8HrQPUNgIWTBPwXM0+TSkWpng+LPOZgrMZkrUvnUYBmguPWc1
DwmCAiVQaPgnXuxkreMpZEFQtIfIbE8c9NuGehmAf0ft4n8igyJ0LZTYZHKeJtj0KIqjTl/5EnsY
y7mUsgB3XBYL5qB5+2N0iuxKkl/NHqrbO90Y8/SU117DwTZW9gnf4ZVk4ZfYzdZ8ZFhmIv1AZtU6
FexLRdRdUoeFJ+OfZRRZzTHJxc++xVcxCndrFAnV/2BF28GX1n1vYBnoBVYPafDKeTiDpq8kJuQ3
9E5uJliVRNadVHw9y8FMPNGj9UL5Wyl0QIYWQmBqn3Pn8HrA4mQWbdj+2kAZtvTHr7riXdXyX4IB
eDBtt1krjzKrDN/z0SjX6WDrRHnSmAQV1FM7rTcYbpZZpaL1YPEhRD1edxoWHr0Yhp4xUcbAMof1
ln+Ek/6Cdem5Q73ud6DZ++iW6xjUGt19Vob1zGm7sWaSqgK8VVlvMugeJl270a3fGyH135gc+zqS
y0yv70xRPxi19jQGwUGNFJJjfUo7+yx6taQmumiBeiKUejcaigh6FHTI1zW/imf1O/7SEGZrxacb
RNUht+X3PIZq4vRnNfbpdZjnuaa9jmnBc7ddC5+tS9vwSPXKc3ZNwF4vRYU5ha3YjAVhsxoHWtMH
T3woJyaIe0errgmhQIvAQgwqQzZ3PuaCAjB0M6dxEpWYwhq1wG+wDq1LYsWUkbwZdcoWqNvAU1oU
c+5nw6a00PNplSY5Vma7x+5PT+TZGkqpovZedRgsewGbj9sgxUdZu492N2C5S/n9DKMq6zJ9RKhe
W1AthoIEZ3rYxm+edCNFEdfyChvHyMvwSWFC9ecczgonq8BARCAwFIAQHj/gSJIiyx1+cJIZNcqJ
xIMtIwv8w0HPQB997i1C9RWWysPhHd0XlYPqyYQ1Od7xqNxVtMP/MvNqND//RG1avX+GH/mfK51+
+Qq/Da4dBtMz/JiiD/c42ujflE66xe/pFvQ6+Tde8u91qQmPD0n3DMmwBIklv86tZ7oG7YXrMTQk
L5GU3b8idHLdP8Mwwdl3dAoCy6AW/vuyVIQ1rl0F8wjf1zYU06KLdMhklY8BoeJ1r06VyTx747jM
qqhFJuwMEcregIOamLs1T/NykvlBGC99pnC1ajiFHe1C1IXsSPHQxueIr5qMz0lA6HCLTwt6kdGI
AwEYSw3VQNNvVNYfld1cFBsqAzlKG1U3j+EZVdtbioFbhPJkD82Lg+nOiU2idDKOkX4KvJ0fjweX
KIt5olf63B0tnrygofQEPaPyDi1ic8mZaJhUN2GJajF+dTBthtJ8soTBAhqPEvMp7ItkQzRTdqXr
PAnuITKMPS4Kf5syROmguQVeCrxPGx+IIEvRjWfT4CKVqj9wepfOXIPqWwMffNB9qjza+UzHQ6h5
DGn9qmdEoIi2zb463X3Qi+YMWPXOKrpdGKYvwmm3OXvozi1eo0wtDYgdkdJ4M0EBOnIhk+HbkO1t
nLgskbUgUH+q9buhJkXSGI+Qwoj8Ywhn5hdiP0wwxLYLzxQLTWvYlGXJi6lNnxM7dzOdnuvEXjoh
yU8EZBoxw1sf4FXPoszvsShlN7qUbWnat9QyH2mGfzBQgEa/TSuPaXS/xliPZBaZymTgmELBkuTL
OkYJEl9zEreG+inHyCdJDahS72I2wc0qFaY+qo84oZo29Yv07fNQ/9QSDMTFsNTCBh+i7Ww1B9u9
+5Jn6cEYusfcHBnGxh9a/66m6HuS/qrVLizNCU6DiYtSIsYh3E7Au0lTKtF8IoyuUPZXBC0XFY1G
MTwyNlgGU7CfyFyq4d3jQ4KBu0zSdisx09p6vbIjeyk9DIZ2twk1Ljwr2FRpsQO7hWGxYdY5nGqc
O2G0LZp136wYTcP9hWbR3EVFcF8jfPAKebTIopupfYYFhbd7E9MSwfI68a5e9Ei+Q2ztyMgZEZcG
bbbING9tKOdUZj1pBWR82fDGmO4ajrVgHUkkG5S/KUE0R361aMe3Ng52RpYfKoUwIBywMgpoN464
s92NblSroPHB11CNITNDJhHgWIjye296ohXpmLMAi+275+T/kHcey3Vba7d9IriAhbUQOrfBnbnJ
zRw7KCYh54xn+7v3ve4ALUuWZPu3j9XgrcNyw2W5KBIbWPjCnGOCmVUeBrIAr8VtTG3XgABo9/W4
64xwVyM/q+OXQV1mMM60UjsKmnYZTlej2k0Z4BUWK224brmoSfocskcdmCxG3iWJ3kqhn5/VxqY8
aiTpaaWzCZK1jNhWuCsl29NUIxjG4dVaqV0duhsvtdbM49aae0o6xGXNIFx22CVC79Zyo+NOPYke
XYwKtr5nlw+K2byQ/mOPuCupHTAditYX44hZn2RGEqDUHsDO3hcdFVLTZnJND7XtcbDLoUVknYTY
W501iJt1zGw3rxLCCAqXKqPMwaFViNhGg87RnudAU0paKTeFaNAfz7MivQYThh3c30bxBREzjk3y
zrE7L/RidnHQwLKCbglp4VMs52bV7CwWGIx9oHrj5tA75CWMKetA32kTmxJtfNUSDffESCScbi0c
fbgqPJJUhwR7ca9O81qdJhohR4V1UKFxJmv7TSMPm6nwAXTO1jS166RGs9xr8bHOlBPA4pUYuxuv
9IjN05h9g6ak5w0vbIkjjH6doO1dkkskYQZ1GAt90ebLfJ6K6o/+sBVglOpiy1H9GoChOBK1IEO+
PpS2dmWzzOyHC5kjsTMb9vClvnLZCYSGWjZauckNRbyryebGBJ8UXjCzPLFQyQ/krvf5sJeoC6Xb
kr9x2fUs+dQEdzu9oog95B4+UFPeTm5zBnoDvkm7tYjLWoBUoqgxmesRHLvKh4oDmAGBmXRXZhds
GrzKQd/exJG2951PqNkAqvjrJCR21qL1qe0M4meEJ98W5oFaDJfcY87goNK7qzS8MOxH9gZLSfGK
mWSZToosgOglsAS3dfhSFv7rmJkXms4I1wcfXdn6SZ+IpS3kQ8ZvGmcQREQGm+/WghhShCuLHMyi
w0dp3DaDWjgU/EO8NexrHwZKjuZ1YbeQT7rHnlRbPtOLvOdBqYfjQdfuMw0J5uBvRUDxGT64bLRC
Mg4U7uGMEjqogSFJZ1oP5EEPmXk9mP0a/x6A62rTpJSuvrYY1Lzngh/CWCMZi4GoDQRgbUXytvc6
i4CteEDya2yxJ/RabyH/Q9eVpy8J5lHwdsHW9F+zkCOEj7wJ7mNSOlW/08Shj88qroEeX6s5tgN2
uEwwFJOkni4bh+RqJjtZjOEnQZcfwLkNcItwlNFj+AlbY265I38k+Aa8u7C8Kw7ZdGKeYjHRTvT6
pBVbJ5/WhY4aLHU4h0Zf7T1ZoWZtq5kScGmMAW6OzLno1PQ8GxjTsTwdCG/3qgHgIqBD1ZmvIWDA
znF2qlkXTrAnv+qSD3jXVIdgygEKO1jDewoF0oFTZ1kb5XE/sRqVwYsc3trWfUii274BgdIFUJbA
VTTuK1IUDXWch084meITzeOBtmVy7Fb6RSKMYsnx71CuJPeN75wmAQZmsHsxKWcFi7s+SPfFaMIB
zHedScJfAkmhDc/8Lr9tO9bBJYa1wjmXoGYjIwJrK8HHxLxLrYCMwYhWF2TsqZ8Aa+gmXlFQgkhW
HqmQhryDf6624Sz9gdzhWYKD3ls0Xvpkx97GcifARcMqLCH4GMiR4sk516TTLG0C5yqoUwHxxG4K
a0ha9ziyvGWuVUzCoWn02i4K3DtEGqsyJywaiXLTMCoCNxGY7G30+LQRzGqUUgwWsUTPpvYQ3RWg
FULI7eDsv6ajIA7lb3QUSfucYFR8+0MtzPu3+DLqNugKIHk7lvMe5Pu7lkLagPl0nfwVxxQ6JMCv
LYWDQIUv+oeZBssU/KsWhkRgQq5oRiS2CusfYfnMP0K76ihucGpINYfBfOcGHfRsCGShmbykiaIB
YeOO5xaZV2duTRB7Eg/mwjVx5Q0E7KUEWQniExqAMpEKHroU/54yWPsXLq4cPUovHbiUR0bebqpw
SldO6TwPFchYr2zdt1KWzLpH3FF21NfrZEJvzYC1Y/4QzeTSZtFWaP5phyvYaaRsh67yj8uJ1l9k
yBd8Gc24SQ8Rh9M0+1TZB8HiXbP70xr86cTfeFSpF1262zRkjxol215HxAEchVUcATNFHFT478tH
vYuuKuazLP9wYpes8zTJ2tPwGCj1BVVlAKth4eVNtgbL/2I35nmM9q4qRw8agNnH+6hjT50Ed9OQ
yJuSX+Iu0OscT6yn38V+tdDafB0R/3LkUEUJNNXoR1O22ajpKlJ5W3qk0GbO4TI+i+3uxJEsboWn
+Zju1IkgqB79bkD2uLaJSihjTvkpooJbZSYBwMI9zlzvZXKfScsEUaUtBMIln1qlj6ujwIt2Yfdk
jxxkfQiUuvAWBkWrHoPMMQCCQ8/dyTbZR6Qc2Ib2nKhAsM/kw2XxVa9dZWRXcKlPDOmqlZGYt4VD
Movhs9Qgv5Lt/ZBfmyGoRjb++qJy5jfKSQFMaumzDOCOueNBeDAL57rw7Z01TsgGOraFXWPfCG0W
r1d45XX4T/C0nYOXEIxpTSRX5Y3+2sfTZZ90d1Zr6keRKe/CqboVfjJukewRx+ydqaoCQKU2HKft
kdbJi8aOXgPDL27zGgq2V2Dg8VXKCDh0EZoP7lVZOnLJjvfKaMMDAIT5RiDZsOnPQHlANnR0YnGi
GxBUZ2WVPCTlU1nqx3h6OFdbwJIk8vrpZpzkRgbUxOaELlXsBuTiRV8+APU+TwuLjXq5d2R+3thl
vUpSoiPAbg63ofUpzRPK2jIWe98jjz6Tms8Nx1IiksMWKa6clvng+Iu60hCI+nGVnnu+aNbg5Z5k
HpuLUisu9FatrA5TJhLjAOG3RWeh7OBJRBVcffagNUpls+bF3dMi570PDsPG+RGveLNidmacZxgF
1N5PDf8OW+AtJLvRbjFspGW9bJFpB92wbtqOMO4gXKSz2tvxg33uDJuxSZ0jKejmxSxBdusGxZoC
PRA7Bk4b8k3oA+98q/LXeWQeE8SxQQUYruUQbl1XXHgepDmB1N2nUFRI30NDg7mLY7KM2UKgkZ8y
tHMDOc2o5yVBPEYyDCQ1M5qrmjcu1tlkwOAa5+sTRgNdOmu4WcQvOkaxxnhexqja0xR5blyMZwYG
1Lajc20drkOmw4+qDDY81L3Pgdt5lxUGBa9x613pk7IUh9F94HjQgd5tDlkIbS6avQ8DcqOw7a6t
ivfr7I6oZ5+EpbXayg5NiLezi6JL2IeljdritveOpl6BoUwl1SE8QUlqYF6k2wFbB52LzXBC3xGz
RF3a4YlAYOTf//e8eedX4P+6Z4ZiSXbWH8eivb9Ev7x4LUZk6OalxZL5/U++Yhhs1s66lCb6NzG/
Xb++eG3+82xNFNByQZ3//sVLippCg+kIwyYRQ/6TYZ6y+NV+cC2a/HSMFck55i/7dphnEe3UpLFk
kl6eJkJbp55Cy21sKP17piQ9JiVPrVQJB5uCzmLS7nod/We0Lm13hSxU+rQucMLNR2Hvy+YNEdwy
SndhWQP1PhM4Vkw8aW1YYcipeLagZjKIYyM7Ag4KXmjpfPk4zwG8Egi5iT9nZM8xHqn0FroFzG0c
CyK4Rad3FTHbGuZtQQw7StCB1Xayb5kT5GephtU4PPbYL6RaemU2MNasT5pzlkn7KEGPgzRz7bOR
aNlMREG1KuoLNIbXJY4RQCcLNyHQ9ZzBWDavesrX0DCOiqaB5cfQCLeVzenN/iXp10XZwuNE2emU
z3gf5EK3r+rOJF0JpVYZiatoCDm/qUNq/0TXkntD8k0inczCJKoXigWLL2R9lIStC62C7UvTm8Tg
OO1F68RPPsuZ3mmR5l1FqmXFPFx3eCLSoLyIZrA9uG6fq07QKemTELLH18mZeCljN5nXPp6bk2Tk
9OcokQg9z4sjx8lPm2we6RX1okDj6Gf63EbdAdYOAxwso1qmRradWA1EDgBMmW3GbLorRLQ2MPil
EDW8WF0IzpmCCZLJ+y9jqdmhNYvkU4kMxtFP6+m1xn0eNT0b1gHTeQ1lcOqHDt9kdOLahbzU2OJh
J3NSIjRDVD1mBmyhW3TzWmwIvU9d5rcojG7yhqNy3p45rNG8qNtJg/ILoTAeJxBUxz2wLfekiOW9
zY8AVCrCEGBsSd+9m+a1HOs50ykeYJWuxoLyaIh4YfGp+iO8eIid1Wjelcg7VUGeJVh0923Q6m1J
lnGaY6eiaAL22WpPLqM/0bBLIjAzCiE4RG+0VDfkasnKfKoMxBfS3QQCrGycV6fjVG4ZqK46lNnm
UB/wN10gzO7y8NBDQSRrHtlW3WyU0b3Rjm1KmugkGhklWx2L4w6F61S7oOqZ85Xz+yOHGV1rDykI
wTT1d56vPSbjXrNvnfGmjk+NOjsd9YULxtW3x43EBZVNRcxyDg2AKJt8iUthr/kohh38tGXb7WwR
gSA6gx0tt2xS73hFxtK/Cf1YHWkAtxpJTnURawNctfAqaLkRJCpUqkDPGg5ahp8NCYhaCCaCInhO
YU1G7ZVjPU+AOLta3AYmIVbVwuzuBkbQprcWNnGJLKNJtCs9zhQehKQhe8Rbm6FWL4bWiPcCMalf
Y2CCjNTV3XPr3+mEleezfcZ0SSoFU38wc+z+DjWSSSQbapK8cU4cDB9Gy0jF8e6GqiBusV8UJXQB
0XgXY8yePB+ywzjF3a0XdCewwEkLZ8fcv3jGGdv5cweQgH1htdiMUjkXICbkMbZgt22QH/uTfR+V
FRLDdMnakq1qEqyc2mWP2cP6oJwO4r2PGKzs9Ae/Ms8bODOxJykdfHqUKVjnFHNUH4IcnqfIzC/a
qt+ZEClh+4m1cD4B1EpS/ZX1OutWFCAPI/g4Y+YP1PHWL/dTxXDUhTwVE9sSH7cd5YAoD4PKwXbU
DiFk6WVmsQKEfWW0z1rVPTfKuS49Acij83U4LgSBBSYh5biyTYadyHlBhbAQ6BPckROj8z50GTIV
YifiOeBLHAjWGwmyq+q1cOGX0okIYhpSRu7NJM8Lrm5nMHX2koXOXr6i9tCNtWdiqOPp787CDPs2
sG8DPEOW5y9TehxzRkZsHgygMs5NaLyWOJlCRJEWf62c3lS6aTwO3uI2NYaA2QVZRF3mLaOw4dgk
7LJnchyyEzuKRHdcdsBVBv866aCmldGpHNKLBJNV2aIDjlzWyxNz2jqVZ7DoMfTG/nM293rF3PWJ
yXPeED1vE8SONl1hObeHOn1iz8KJ8jMygYo6dzpsYLJCL6OO5mcAra7vteAiZD3vmtpKWP7K4ZvE
HmmLrruBNnKc8eP5Iue2Jm1QakcpOg4RptBfWQNrCPqmyDzVEC/wG10VtdVDt5vivcrzOWF8PB9y
dzxOYrPaV1h2bSO9aNkpm1kEcu4t9o14nUXahdNEO3Os4JQvRca+g3w503nsigctxrIah2eKpI46
NIBxPvelR96j0uIDWEa+k3M2pVbK/sGicebErRiCmYn+YKHUEkGxwU/LkBMhBn3DRg2cqSMyrUk7
9fIeoBC401aAB7cJaZqJM4tqig4I2S9SOHALcywPqRVdyZJ8Z4PXwx5737nN4DnMaEzthGnsRZ69
4epZejSczlR9cqa3GBJRL5uVpILmwpIawBlmriT09hnSW86b+9DsN0olx37D2EjexQM1a3CcadV/
oIj8/zQBTth/Rxj5Er7V0/gnqsj3b/GlYtUNlsguykgD/RUV4Zfls7KUxfAODod4Lz1/K1jnFbOJ
kxM+mKScRQX5pWDljxCcSJpMxQ6a7/mPRJHuez7Dd9wwdJc4sNBZ2mg0ZwzH77hhY0JR3KXI60St
p2svjIH4QKiAWL3Sg/o+8PqnwvfvS+cRacWgJUx6MfZU0XnnBSclLn6hhQgirBWerGfLqFdxygDe
tRkPicpfWergIr+jjt9kWbcIMBHbBD8QPQ7CBgR6r29rvdxURDFi0T0pQN1lh54ZTtk8Gt0d7kCK
jCdj/IROv+4upgnJya1jnGpil8C8rTBtO621sVGqC2zKAMChjLMXrIYr22PzuI5B8kTO9ci7kl3X
Ugb6MqiOa4VAj8gTn5bYTi6C8lTX0PfwMFiwP6f4QSIPb20QYrvGfcujhSFO7LxmlIXUHprGW7Yp
d71kuJQxXatPhbUe8ZSzDl6BQKY6gLuMnAu++ar0r4OJDAK/PbTYbeqaabF5R7mG4wb9aGywwsEx
70hMk4NaovtZFjJZqTB9NjTMCRISWuEAigyS5VCoE903AOSaG9UBfirUKkhvfNHSMBQH+voDcHAY
2JCjYwutYX41dA4GUlzoRnwo6+Iw6pBh61tE7kdafJ5290Bvt8Xs/cafbYMTNMAKRuAFbTCDGbhB
Qube0FM9NmAII3CEEixhwowgAlOYgCvUR+u2LqylM9i3QzYeJKE3rVVcirDDfB2ws5XNDavMBtEb
kbS9s88aTnc9Lt4CUpY6XPJ12y76Zl3PLEVUOFudjBB/Mo4VsMUS6KIAvjgCYXR7LO4g7swW/Gqb
ONAcZqRDngxPyL9ONAqWAI4uswzOP3s4YXpx5dvIJW1cUqDvJQRecBHXABoXDWRetpgIx/wT3qgD
3N4gvy+h+KbQfHWovhZ0X5xnMazfwjhIyL9p95zAAR7Rt6GxXbqhsy4NauaIlCXtroAezBgskShl
443OzmfmC7OWh1SBe6rZj/CHTTjEE/1JDJeYZREoY0DF0Iuv/GpE3NtsQkjGBWHTArJx0p67cI7z
YRlNyJfwvpHukEtQW8wYJ3upVQ8CTvKYbDOoyRJ6cluaDKJCiircyhgHXOvMc5i0Gvmt31948r4C
dqr0cxsqs5jxzHX1qegOFGRnTLShXSZHlhnUCwc9RXRcWJ9kJc9RYcGMcO7b1uRay2MnT7eISlrt
JYIRrXxCXWZotAY9Gug2jr/gsoIqnYLL6/RLP+4XI8xp3zh1tE9SPAoFtrnEW+BsTO5JHAukTi87
HyY4EhCmtajm3jq41gq4zdSiqvTZ48iVC/26w7pO+0pLVyzwt805HIssN1cu1GxmvctBgzQHTVtr
9lkLqBq0zM5i884WEy/nQJn4oIsHzYB2B4dFP6m1E609b7zjNtwrdGaaCkC4zQkGgOV5vJmzNWm7
ZLS3wBGImyiDA95pZENE4rLEQsgw8iSAF97ixqbqRlTtE7Ix4u7SrzW93DnZq7QfEiw4BezxpMvg
5uZ7Y+QtLhG5wSj3K2cdxg19Ly6LkGWlhECegBXMiouYhi5lKZgM7DQTvEA+rGc+yollFYoH176X
A79c7W56kqU9P7vAp3GkxjMXurhhLRT774JfPZpOStbbOOohy0EjH4uNRyBu43Oj0wk90Qa2gq1l
DpkaPF5YaaugvIHhgO5nnbEEGBKYHsUJb4VHFZ95Ndxun0loOaynzkWVtPXpSSIWhE47/2g3dcif
et2ZMe9cyxOUt4/T9NLEHcFTTImbRpzVYbcGkXtLhhU8ewayNqs3P1onYw8KYk4SMLGXBfqq01lF
eHZ3EVufWi61XspVVF+q9iWJX3COEtoGfRzFQ87fHTE99rzpspSw9NvscjKvNYMdo662hYsDL3SX
U0oWaINRx/ffBprYwsYr2V0i+dqyqSS3vFvI4WQw3GvwiyGFYMoGRdfukpg8IOSgCjoIjVn5XDR7
V4A2yeoX2V5oE10BSe8ynA70BRwAiKTCYtszrmENsHAI+HX8+a47HfATjaK8tMkZH6rzNH+QfnpV
oWUqTUY0pGpr8OSoHXhFPDEoALzCvdiabIVPHYq5uSdv2MO4AefQQGzfhW02Wx6oFcDKwOcx6OxL
hRSGHCOuqb9mlIsAO+jeBO/flsXRojSn68YZDom8Ks1zrMRIbd+SjBn4BHQZdE5J6kGKDqrQiL42
brza2bIN21n5eOjrjRztZVgyBUH65A6riZhkIxKPIRkOY58gqugPVWui25yM19EDQqy9dPK4aT6N
dXQ6MNwNEPwI69XDMhih0KEGOGqEsy+xGjmSsIeiW7CsWRe2dpiKaRnVOQ8E0xI3mbcx4fHENN1k
Te3CEpy0p1a7h9rKgvREoAArYuKQsB/1jkvEEhOVJt2bTUFXnoUH126f+3Z4kZg5VcvMWWMnC+Tm
OCu4+IZ8Eg29IKeSp0eHRGTkiy6sTFuTCLN3E2OnBUzUhtA+yaN1A2uD6iXLVobrnwoCEAwEBSp6
yZLjvtGhgQ/HTeGttAIqjzadoy5auhWLk/o5iWy4nLy8Ru2o1pmBMdUy7ScbJ2AGpBKDgxXxtNIG
SrrlafBuR1M/D9HKttFVpoxrn5gdq/bOiGh70CqyzoEnePFTilwXIRajawwgoQntgS2VXx9XAIVw
51nE3Fjk0BoAy8qcT93U7jncUj+0F3pQ3TamNyyzZh0grwjyRSOi3ZAy3y6tbTFGd12PxgbgZ+0x
BQ/6t4KMD1bYZ7WQJ5FgLRikV33u4amn4ugJICTJWnXxtWxrj+7pFkT6ueFfR7biA4oBiFbNIusA
4/T0sE7sHonoocFDUCgyhCY+Rl9/MwfvJBjHZZuIrWYPW4fGfVEm2kuO4DBv0oeuU/uimVDWMXob
zftJj8CpJAs7CFdG+9z59c40JPoSa4Nlj2eK50oLtyVSJQY/E2KtfNrjJV1NHLtWPLHcIcenPCkn
e5UI+7zvzjvSc0Gg7JDBw+0PN3Hf7eNs2jeuoOjbxKgm65bIDaUoQGcnx9BcWYBNfP/Rqony1SUb
uzx5ibEuR8C1yZcw153Hts4myjHCvF62Z4OYZgbbMpCfAJctCv3clc9p9OBM50ME202KsylOzwSq
H2GM5CKYyPatNZ/2lVvYS1E7q1x3CesE0dmwhXD3YdfvNSYxRIetE3cCYIItrs2vh0IQapWjHYkC
b9mT+m6VJkOR7GQocBP1gngyC3BNe9oRZkLd9tLyovXm8CFfC+GdlsWGbnSpqEOH2FiLMVjXMllo
XHm3o6KdaNXbM8e86bEjjwGdf32qseYaVHUIh9fOYGZdqYhyHGoIpFHEcOthsq+MAmBbla9GOcE1
i94SvzmG+e3iEWRZac3dQDwwWRLBempqOtsUEs7Aqwmvt3Ge96ROVwq6D7x502Farp1mCQBT+EoL
u6lPA1ZQguwjizsHq8kyiJnoOIocxWjjMpdDtrqZeOd6gXcsmYYm2TPCkLUG+yToUbqN2HcNzhYj
3WHJnMueFWEYK4905jlSJ+txPl4lvThRmK0yor9sZsHGG7QDF9Bm41/GfLpEMQjAPrhMyVsz0hp1
y7kzbcrw0QywOzLdZSSILMQwHzP73tGpNxFvus+WTSoSbmoYg8RF41FxOoy2Duqd+p6IuAP9JLTb
ZuUr48LjhVNRUSXE2XgKryZWlGPmFdS5Jf0PUrGOQKJL/oPXfsINomm7CTla6lwM5N9QU0RIFfEq
lkRe47PiRlP/PfMB2u6/sdD6v/8z4pz8QyHJ+zf4Mh2Qjg6yBF04K9P33Pcv4wF2XGjPacp1rCe4
H383HkB1jpXRRAnw2U75VZzO2gmVu8G3ctG6/aN9lvkH4wFL6IbBDMIQBtqU7zyTKbaxvvUYDxg1
qH/Td+4Z+q0HlLMQ0U/t3A8hBAdXYWZXCMDpW1wLE0jjmsOO9csrsdovzFyPDcOnUIqTZiWkfBpa
2gNKEupT40XabNyh0Z0l08C4PRjd847dsgbPdjV1RrrKIVMjZEDZ54VMIYnjs4Sz0XCWrRMrvIuV
plaR0wDRZUisTe6IX9gEFlnkNxEqBEJwhyevh7Eda4DAi95+1XsceWAdO3JaEHtWaCoa3T24RXuC
rtHYwqR8ZguNM8dmCqrArU252JIudtbOsfAjbi32AtDPBtP9BAhbESxWXwd4H52g3jRRS5upJY+I
qtNl2DMC5mx5JjiCCQNC2aMm6V+MRt02I4wxq50AX8ZInKNy/v0VgxaU+zqoumXv1rchge+49QOo
5hacrUB5Yj2nCRIYB6CvvLHw1MiA8i6arDnQDG92LNtVE2i4BPxk4DjFw1SOjBgD4V6ZnXNTDiRO
1maJCNE9Cxt8KJW0+Kvho6HtFEs9rI8Tz76Jg+KT6QgG7mblnPR1fimt6q4L9dNc+QS5TGfsGZH9
WKxLqJPSzN+FAORU3+zNtppT0ofHRPVk1DQxAGBWgLXf0Gy5hAShMx5yB4ULI5DR31GKS4PM6QoM
8tCyvwlnzxJFoNvH46oeZyFR1y6ryV1HbAwpExgeK6YNgNtJDxtYLXkWq8dATbNmhSGT1r35qUAX
y2kHUttnNk167qRaHRBVcxw1001i0AA3SfkpiBmztj3m9jIzwT7oZDm1SX3W22onKrPdx6WzbaMa
WB/JMTvyK9NtOTMZAk27rPti17RgFYEk3A7IWqEKIqtwWEAFU3I3r3gdAbKzaUwQq6469dlagzLA
aBX7LBN4l+7qJNv0Je4kTXklyAnG5G0898xSkFXKWMNzoeej0zlJc/9QiRrPcXJSSPOK7QkqE2yH
/rB3CPCMBrnvZH/OBzoty2k4jXL1WlBCr2HlattcVtddje9zFOtuKj+pmJo3DE1nmWo6tbzhkuAT
Qq+xcjhf6GdPiUChjiXdtNN4J1lyuhxLmv1hJqXZ5giSoLnMs3CpiEplNDTtYCBQts8wHb1cln1u
7+lAd00xWaTdBNDISETL0pgRXZspJkiOu+prED2Zlkcru4go7RuEP/HBblCpMsESTLK6uFuFwnrS
TRjVqorv+lbIBdiWY8/BsqkzKCN/9tkw41XmGJ/U1GgLSgjmMuZJyOQthFXGHq3Z+tq0UeFpwI7a
xwMLR2OTv3njUcNgr07GVREterNn+pJtshSiSGid0PKDOIS6xvjQGvWbsO+P40RtRmFspuCmwDGc
NdgQQ4qKau4GmmGXWsarUgda1epED8UzY/tbI2fFaRY5U7Z6N7niTrPVbRmR5lJ45lNpKjIJ6biR
XS3acboJ4xr0vg1jYrBQmHJtCf9GOusb+l06kn0zjtqZ7Xhzd+E+dYTqBaF1oxwNB0wpYWLIBy8N
9uY4XNQyuwTkO+0jvaFUh9BWTy/xRPnadS2xqeP1EBKp0DMbW7kG49qi9R6GRIWrjyNimbELn7kK
P9ASwC58/dP3APprIlK/4y38rf/pr7/RN/iFF/z9zQxz8MM8+4a+MDu8vtHDvP9I7+iHv/oOyRM/
cfsK2UGJXwR0Ed7GEErmL0qDBM7Y5z823F9msjfUhF//VP/17/vdFfqza/DXv96PXIofv883v8D/
RqBAJ/v3rsT33+jrpWAdwhvIMCwHg9631wDFj8NWQ7nvXyDpuOYf7xrwQ/6EazCzNZAPA+Cbv/i8
f38pnF9cKZTBPx/0GojZXfl3nog/vw+U/guPg045Qhn9/vXDNRCm4bDy/HKJPuTtYKnve4s/ORz+
8lKwynNmEfqvV4Ib7LvbYd4qkmP05Up9yEthO98r9v+TSwE1RsfBi733/evbS8FBaZiCJ+PXZIWP
dzqAvfkJT4YBiwftI8a5P7gGnA6clIL74WM/GeZPuR1MMEPYwP/4yYBSpPNUGHgmfrtSH/PJsPFz
/LvzclYYKMPVQej8+qv+cEhY2OHhRDkf/K6wmUj8u0vBq0O4koMACNX713fVlPMLISg2E+LP5dSH
fYtaP+VSMOQBw/X5ruA7/v7VwQMCxlfBMnq/6B/vvCQs7mfcDsCMXY6BP7wdSPvjEmDk+ny3fNTb
wfwpl0JHZ8QZ8V1x7fyiUCChaProJcQPk9r/pIQQSL0pLc0vL4VvHwmY1hI33we/FD/S/v6TS8E8
WVJNfH4//nA6MCY2Hdv+6K9P9VPaDQeDJ6P2Pzwk5pZLWXNV9eWm+ZCVBGFeP+G8JJ5L6AKi4vvX
d5XEfF7aGGU+v1FmNvyHvBR0RD/hUggwpPh7v5YKvz8rAOgDwOTY/O1afNBL8aMA9h+fFdSXNmwk
+pfPXcd3ZwVFFQRSrFgfvL5Effsz7goKKuCmn8+C7y7F+7SOCvTDjmfk52f2uxnqjwPLv5xJzEtE
Wo4/fotyXkLAYqL5wW8Hpkc/43agelRfbgdmD98eEpwecADIkv7164MeEvAKfsKlmNtxw7I+3xXf
PRnOLzYnCEPuX9/XH6/dgKH8E66BLsmOpX78/j7AMsBM0/yoL8z3cPR/3XrzrjS44T+PZRl+/v5Z
oHZgcgXW82uV9SFrhx/hIv/4hckUAgUITpHfGonvyihemFwIiouvQ4oPeSmU/BkdOLRGJnG/DWS+
22fML0x2Ptw4H/RofE/Z/ddPBjP6eUL3eQrBYfv7J4NSUimUil/eIh/0UvAx/YwTku4Cn+0PJ6Sk
rTBxLf3ag33U20F9PsL/Xf3E+B5tFFPw968fHgnAB2RysQL80EXDj1zX/+Sg5KVgm8r5XDT8cFBy
z1lM+L/O+D/kQYnl7Sc8GQymLUgYf7bemtsvwtq+duYf8lKwefoJl4KptYWN8vMD8sMQH7EEZ8hH
X+0Qg/cTLgUbTWpq+2up8O2rg0rCBk3yUatqhCv/9hrMshC8sZKowi8H4rfXwMVaS+LIBx/i/yg1
/sfnJZfCmnk0pkIsPH9992TMS8+5/kZp/P71UdsN+7OM6d+9RYF8K0QgXz/27+4KgNOzWOD9/vtb
/ebf+J8+p/68JG9P1f/5fwAAAP//</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5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pl-PL" sz="1050" b="0" i="0" u="none" strike="noStrike" baseline="0">
            <a:solidFill>
              <a:sysClr val="windowText" lastClr="000000"/>
            </a:solidFill>
            <a:latin typeface="Arial Narrow" panose="020B0606020202030204" pitchFamily="34" charset="0"/>
          </a:endParaRPr>
        </a:p>
      </cx:txPr>
    </cx:legend>
  </cx:chart>
  <cx:spPr>
    <a:noFill/>
    <a:ln>
      <a:noFill/>
    </a:ln>
  </cx:spPr>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'w10'!$B$5:$B$41</cx:f>
        <cx:nf>'w10'!$B$4</cx:nf>
        <cx:lvl ptCount="37" name="Powiat ">
          <cx:pt idx="0">będziński</cx:pt>
          <cx:pt idx="1">bieruńsko-lędziński</cx:pt>
          <cx:pt idx="2">cieszyński</cx:pt>
          <cx:pt idx="3">częstochowski</cx:pt>
          <cx:pt idx="4">kłobucki</cx:pt>
          <cx:pt idx="5">lubliniecki</cx:pt>
          <cx:pt idx="6">m. Bielsko-Biała</cx:pt>
          <cx:pt idx="7">m. Bytom</cx:pt>
          <cx:pt idx="8">m. Chorzów</cx:pt>
          <cx:pt idx="9">m. Częstochowa</cx:pt>
          <cx:pt idx="10">m. Dąbrowa Górnicza</cx:pt>
          <cx:pt idx="11">m. Gliwice</cx:pt>
          <cx:pt idx="12">m. Jastrzębie-Zdrój</cx:pt>
          <cx:pt idx="13">m. Jaworzno</cx:pt>
          <cx:pt idx="14">m. Katowice</cx:pt>
          <cx:pt idx="15">m. Mysłowice</cx:pt>
          <cx:pt idx="16">m. Piekary Śląskie</cx:pt>
          <cx:pt idx="17">m. Ruda Śląska</cx:pt>
          <cx:pt idx="18">m. Rybnik</cx:pt>
          <cx:pt idx="19">m. Siemianowice Śląskie</cx:pt>
          <cx:pt idx="20">m. Sosnowiec</cx:pt>
          <cx:pt idx="21">m. Świętochłowice</cx:pt>
          <cx:pt idx="22">m. Tychy</cx:pt>
          <cx:pt idx="23">m. Zabrze</cx:pt>
          <cx:pt idx="24">m. Żory</cx:pt>
          <cx:pt idx="25">mikołowski</cx:pt>
          <cx:pt idx="26">myszkowski</cx:pt>
          <cx:pt idx="27">powiat bielski</cx:pt>
          <cx:pt idx="28">powiat gliwicki</cx:pt>
          <cx:pt idx="29">pszczyński</cx:pt>
          <cx:pt idx="30">raciborski</cx:pt>
          <cx:pt idx="31">rybnicki</cx:pt>
          <cx:pt idx="32">ŚLĄSKIE</cx:pt>
          <cx:pt idx="33">tarnogórski</cx:pt>
          <cx:pt idx="34">wodzisławski</cx:pt>
          <cx:pt idx="35">zawierciański</cx:pt>
          <cx:pt idx="36">żywiecki</cx:pt>
        </cx:lvl>
      </cx:strDim>
      <cx:numDim type="colorVal">
        <cx:f>'w10'!$D$5:$D$41</cx:f>
        <cx:nf>'w10'!$C$4</cx:nf>
        <cx:lvl ptCount="37" formatCode="# ##0,00" name="Liczba zgonów niemowląt">
          <cx:pt idx="0">4.0300000000000002</cx:pt>
          <cx:pt idx="1">2.48</cx:pt>
          <cx:pt idx="2">6.5300000000000002</cx:pt>
          <cx:pt idx="3">2.46</cx:pt>
          <cx:pt idx="4">7.7699999999999996</cx:pt>
          <cx:pt idx="5">2.02</cx:pt>
          <cx:pt idx="6">7.0999999999999996</cx:pt>
          <cx:pt idx="7">8.5700000000000003</cx:pt>
          <cx:pt idx="8">6.0300000000000002</cx:pt>
          <cx:pt idx="9">1.7</cx:pt>
          <cx:pt idx="10">5.5700000000000003</cx:pt>
          <cx:pt idx="11">4.1299999999999999</cx:pt>
          <cx:pt idx="12">4.1699999999999999</cx:pt>
          <cx:pt idx="13">4.1900000000000004</cx:pt>
          <cx:pt idx="14">2.4900000000000002</cx:pt>
          <cx:pt idx="15">4.0499999999999998</cx:pt>
          <cx:pt idx="16">9.9700000000000006</cx:pt>
          <cx:pt idx="17">4.6900000000000004</cx:pt>
          <cx:pt idx="18">3.48</cx:pt>
          <cx:pt idx="19">2.3599999999999999</cx:pt>
          <cx:pt idx="20">1</cx:pt>
          <cx:pt idx="21">3.2200000000000002</cx:pt>
          <cx:pt idx="22">2.8500000000000001</cx:pt>
          <cx:pt idx="23">2.23</cx:pt>
          <cx:pt idx="24">11.09</cx:pt>
          <cx:pt idx="25">4.3399999999999999</cx:pt>
          <cx:pt idx="26">4.8499999999999996</cx:pt>
          <cx:pt idx="27">6.1500000000000004</cx:pt>
          <cx:pt idx="28">3.6899999999999999</cx:pt>
          <cx:pt idx="29">4.5700000000000003</cx:pt>
          <cx:pt idx="30">3.2400000000000002</cx:pt>
          <cx:pt idx="31">11.49</cx:pt>
          <cx:pt idx="32">4.3399999999999999</cx:pt>
          <cx:pt idx="33">0</cx:pt>
          <cx:pt idx="34">4.1200000000000001</cx:pt>
          <cx:pt idx="35">1.5</cx:pt>
          <cx:pt idx="36">5.8099999999999996</cx:pt>
        </cx:lvl>
      </cx:numDim>
    </cx:data>
  </cx:chartData>
  <cx:chart>
    <cx:plotArea>
      <cx:plotAreaRegion>
        <cx:series layoutId="regionMap" uniqueId="{FD5CDA36-F3BE-427C-89ED-985F22988FD5}">
          <cx:tx>
            <cx:txData>
              <cx:f>'w10'!$D$4</cx:f>
              <cx:v>Zgony niemowląt na 1000 urodzeń żywych</cx:v>
            </cx:txData>
          </cx:tx>
          <cx:dataId val="0"/>
          <cx:layoutPr>
            <cx:geography projectionType="mercator" viewedRegionType="dataOnly" cultureLanguage="pl-PL" cultureRegion="PL" attribution="Obsługiwane przez usługę Bing">
              <cx:geoCache provider="{E9337A44-BEBE-4D9F-B70C-5C5E7DAFC167}">
                <cx:binary>1HzJkty4ku2vyLR+VBEgCIDXunoBkjFlRM4aN7TMUIjgBHCelm3dH3Hvb9zle7tb9V/tkZMyQyEp
1C/LrDNlsqoUCRDEobsfPw7g39b939bp5qp81Wepqv627n9/Les6/9tvv1VrucmuqjdZtC51pb/U
b9Y6+01/+RKtN799Lq+6SIW/YROR39byqqw3/et//zfoLdzopV5f1ZFWZ82mHM43VZPW1Q+u7b30
6upzFikvquoyWtf499fraFONw5//WSXR61cbVUf1cDnkm99fP73x9avfdvv75tmvUhhe3XyGxsR5
wwjn1MLIuflhr1+lWoV3lxF/Qy2LWCbh5s0Pun/28VUGzXPdRVf1q0PHdjOyq8+fy01VwQve/Hd/
J09e6vfXF8vX30zIvmevdaPq7ZyHMP2/vz7VaZVcvX4VVdq9veLq7VufQncwTb89heubf4CJ27nl
EaK7s/yzS9+MP3vzypW6HP/1z+5+Up8BUNt8gx3GGcf0FlC+C6hjE0Io47eXnftn3wJ60Ij2w/i1
6QHgfb35JUF2/cffP4/Rc9sgQGZhy2Qc0Qcje2yDzhtkYbBPa7/xHTqo/ajdWdGTTg7Ab1+zF4Vk
tCmbLZDaSP8qUE1AzLFM+xZU8tQOnTemgzi2iXN7GT+1w/v5/fVh/hjm7/T3C4h/p4eXBD543sVV
B65X6ftZfybPa0KsZNzcG0qdN5hhZNuM3j/01uUeNJT9qH5tegCAX29+SVilzXUaqWizflbaAy6X
UsdE7D4MfhMlKdimzc07j7zfOg8d237w7kz8SScHwLiv2UsCdD3+8feq1mupu+elsoApRw4mxPrK
VZ+GUYuals0w28t87ub1F4b3Q1h3+zkc2d2WLwlc8Kwi2gDp1oaIrv78D+Dez5mqcKBBiHL7m1BK
CHcsbD8w3tuH3vrXXxjQfkR3OzgAyt0mLwnD5M//0NfNs/tbxwSHatn7KS5/41gM6C/ZSUfujPKw
Ie1H79suDsDv20YvCcFtZvnVyz6nDd74WGySLVK3P7umiCBXQWCJ94Z/l1YeOpz9GD59mwPwe9rg
hWEnhlpn9/P3PMTUIsy0HiQBAOdxYATjwxbiYJwP6ecT//nT4ewH7e41DkDr7s4XBpP3x39dl7q7
ejX91z9LFa3HZzY0yzI5ZWy/jAPJBAgGDiJ3MW/H3n5xbPsB3NfJAWjua/aSoL3z/WEaddGzR0HI
DimGrOMh6X9qiITZBJnfAfX0VmydHjKw/Yh+08MOnH/+Y4/O+k2jlwQmhMLb+do8r0PFDoFIdy/Y
QXr4FEdKbWYh0M1vfnZ0u0MGtB+/h5Y7uO2Txx/ufWFw/fl/dTk8L1hgUAQ08W/CHnUIBEYLcv/H
8e7nA9gPzl27A6C5u/OFAbO4gloU8LjraGN8+lz+65/x/bw9A0eBOpRjI8fk6E48+1aQMbFFIfnb
a1K/OLb9AO7r5AA09zV7YdD++Y8u+uPvW1EGcj+Ies/tLLlNbOtedvnGDEEj57bp3F+//6puM4df
G9p+YPf0cQCue1q9MFgvok0WXakbRF/9+Y/0j/8Cxe2ZsYX6BjYxuQNvx2qhyIGZTa07m3Z2PO3/
YHz7Af5eRweg/L2mLwzqo6v6rzBc24EyMSJ72eoWXGSDaX+VdB6H0YNGtB/Or00PAPDrzS8Jsrwa
13/Jag4HkgsLJO6HMPmUmDoE2yDP7DDSu5Tn0EHtR21fJwfgt6/ZS0ISMowLXW2d7GZ9H7qegRCB
0oYhTeQPYXNnYc52UQCBLGQXysPGsh/BR20PAO7R3S8Mr9Nok1yVw18WEjkxsWN9LezvmqBNCSZ3
us6OcPNrQ9sP454+DoBzT6sXButqqP4a+krQVj61vqd4w2UbbPXh8uMoeOCY9gP5uPEBCD6+/YVB
d958vro3x2eWUTGHMj4sxflOQOQMuCsQnL3oHT6s/QDutD8Aw50WLw3G4VpFyfNGQdOBdRjI3Kn5
8jcglDoA3H6zO//5QL6D2F3DQ6C6u/WFYXQ5rOUz62sIlE5Qb/Y7SKguOdR2rO+sIP75cPYDddfu
AJzu7nxhMH26ui7HZ8/VOSho9A6nHULJ30BpwmL21tIeR7ADBrIfofuGB0B0f+uLwihK9JZuPPsi
JkRhYSj8eYhIO/TRJFv2yB7i2WOw7pKp7MCx7QduXycHgLiv2UsCFIpff/znxdHcv//+v5vF/ZWb
AoZqTP6CjwrKUZRQKIPc/jytVzmw/hxBQes+19yR6e6BPWxoP/6mHvXxC5/Uo1Yv6Yu6mzgomMCK
uOinn9XT3Sg/2bUDOSYlnO4HFGKuaQM34vuluV8Y1w/RfHixw6F8aPKScCyv1tG1Lp8XQxB4YAcA
s2x+F493tHP+BmySwvKPrwtA9nj6A4f2Qxgf93E4ko9bvSgwt7R9/azmCFCCpgrEin1dLv40aMNq
cmYB1vc+4La2dWeH5SEj+jGCDz38An4PbV4SevVVqXQIC66e3RhhU9y2AH1X67CeRkj+hts2YYDw
QwDdY4wHD+6HYD7t5XBAn7Z7SaB2GnbVgXZ39fxk2oTaJAKRYBdOAkVJi91vvtpfDjl8WD/Ec6eb
wwHdafiSEB1hd/SmXMMWgGferwyulnBCIEe6W/i4k8U6b4hlWZyx/esi7zzuLwzvh9Du9nM4trst
XxK4f/6/YVvsetYQCut/KHdAZLfRd4rN2NxupaRflwftccCHjeyHkD7q4nA0HzX63wzkd8Z2O5G3
2e6TW37xLAEbA2XdKn0gIt387CyLvClZEgxbnW9/drzu/Wb97w9nP3D37Z4M/a/e+/99CeAhb/Ou
6iv/5pyGR0cD/PjqzQvCARI7TX+4h+p2uuaff3+NQNyzYIExTPvDGRDbnp7IeWLv9qyd5htY6gf9
3Ww8R8zBFPbuQD0TNq52m5srkGDerOjCsJ0OVoEQyF2ULmt5c6AEh5qK5cA+u+1KBBOYVKWbu0ug
QlBYm8AYNIF9eg8nZgCGQ6jVw+zc/f5KNdmpjlRd/f7acmAHdX5733a47GY9oAnKBTchh+KwAwyu
r6/O4VgOuB39n5p0pZlEDnJxFgmnMI9aQy60VfmlCk6RZl5RfsnrYKq5OS+c8KwZLN8IOy8Y+pNO
JpZIusInmi+yJpjksaxEZOWlqOgHNCyoaXjKYhOWuyTMBZyhMXWydyZtRM5X1qgnQdSJkgUCs8ZT
rWfk5ShkMR95KozUFF0XCqdHXpnb7hBctp1y29QWDCkXhbkbEbizmVo1F3aLRFoesWCaD35lXyp2
zciqlNPROkn0RTdmfsL18WouXccrilgMxRfCx+O+tC7GND/pqnie1amrSjnhZeMmvZ4WSTaVVuK2
OhdRULlWF09wXXpV1XtJnIvcqaZ9GtUiz4upmb4n6rxxlHKtjLtMFh5RjVs28aRJIrcl0jVqMjdQ
7TV1D88xV/BX4GgZOaMb2s6iUnjOiyUpV3WyrqV0K5xMVZB7iQXTUQRykifmQprl0orgf/m86/nC
6KZ1N7iGOU6IOQqHRFOUFB6Wq4xxr+mJG0vuUrnSFvNJEPlhbk2QI4+ifvSD0bhsLbY0ayWa8DKg
lZ9Ho6C68UPcurlcDhE6itNOtFq6smv9sc+8NrSFDvR7Lkc3p/Vx0CqhKmOSjI3bd7aX5eFZNDDB
wlZgjo+xzJZ9PU5Q1p2MZPR6o3PjxJkkjJ3mRHtmtIhJOY3gq4jHwY2zeJL1H1gzl9GsGOCbQiIL
j+34pIFpKJNjZSxb6qfVtWqP2/j92E/gTWl0nLbnUTRPDT7N+0VbXrfF0rZWLPTbZFVGi6TLRRb5
RfEJk3mUtSI31iM7Cq33En/kasZoLnruVc6Cl6shcGVSz+q69/pCz2KO/DFtpl1ba6Hi7DihzCtl
KcI6cOOQ+to2XFisIILCFKr+krHQU+ydMpnH4vpt15/JnPu8yya6n/BoY+piouALklkuLK2Xhn3V
Z6VncjCSio8nCSlEpPDECsJpg90ujl2p3g/tRVyMLk4AD1mLNElEQrJZhQahcO5yo3gf56lo68wf
m/Ox6mZKJ61AKIlF5ZhHvYVXOvhY2L0oosB1UiwIWfMgmeYJ8Ya0mVnwBIzdRJeLvv3EWylkhOca
B3OGEh+laMKVEiGqlCjq1hQBb71xmOrR9owm9zAvRZYxFzzaaRqhaQufgqvosYxH14g2cf65itBx
kJxj+xwFZBH1kyE2vJZnC6NZ93IJ8tGU5/qqYqWbtrOYHVflmRV+Gc25krOW58JIPESOSFF5Yei1
nZ5mtX3ZNY6g+BSpDTE8bIBBNqcybOeGrF3Yhido84VoW8ShOTeNy5CbjYgM/lGGjtsamUiH+J3V
HiVGPQudWaynxjgdCHNTB/yKEYu6iERR+E1xicdg2su3SdcLOfgm9VqzcoeiFsrgbs3TS7PohOX4
tEtcEnSLgs/tKjqqmmLem9lJaGtwZUzYfXFSZGg1OOMM6hjHlGZewdjnpM0A9yScdp3BPWTpSddc
BGXndla8JNZ4xY1uFHXKR4GbehADwe7jM3qeBIi1zocyCuXdqUoPv/776v6opptze77++/Zcpq+/
neQbdVGXm029usp379wG9odbIR7dBfptHH3yyzeR/Tux+/b4p+9c/KXADqdH/Ciw36U262+Pifoa
3G+6eAjucPwBGDboyAjWC0KYfojtNrW39aXtAjPGLAi7X2O7Y3EoE4C4DNvsre0uz6+x3UaQl0Gx
HoQw6BP/Smx3tgRiJ7bbnFvbujGcZgSbN7ax/1FsH1LGWJslENsrM4NYm3i6qINJWFu+KasPMuiu
8jD8UPBPpDvpjXQSlJHrlPFpG8hlEZMpNqKpU1KfY3JNUeUnGeGuw+JE4DL0qX3sNEgAe5kq1bpy
CASLlyNdGFQKjiadOavMYloGiVAdX+b9aaSOOyt3i/oTat8rlokuu0LDl4Etq/ZsHP0kesfRysDz
tE5EOdaCN3TKJDyj+qRxJFh/ZMZe2V+w4NJQk8QmIuaXQ5B6QUY9Ik1PlovKbgRllR/KyGXpmSxW
plG4QY89aleLMfkIpUGvYUdJPa+djY5dhJdMV25TEtG0Qm3UtJh3RAqkKhdVK0wnQ4b8vjL9ATxp
0WihUeMGaeIX4aUc1TIOm+MGQmxVrRLLem9aShCWuSRBvpNGVHASerK3vaClXk5S346ya2SwJSZO
CEzIXNQy9frcXpohcqPAmtqtnujc9mX2NsTNRW3lxzyUx60DhCLrfCuhp5bSF33L3cCK3Qglx0WV
Hw+m41fVuwym30hOs/aDDsZZXkaTQfVrlpUnSNJF3BULlo0zFcUTWaFN3LFPNepP43ycEoW9tLC9
eGghwMq5OdB3VU493rN3vRqOiaWnDc3PcdQOLpetF5H6raryWgxO4+OOH6naMoWZ5BtpNbOWjl7V
NG5XTypTSVFZ1syE0BiOaGE7+VGR1lOcGe8GM3OdrhAj+DNr69iarYtzts5Op/1VD97PAC8ou+Rj
oXEoLNYvtcouQkZcyRohawA/7zwziC7NKnPrCM868MROHy4N4vYaf5L6QyHVOjOdlUnlEQ0HkVnT
JG3cHB0TE6hBe51qCTE2m3Sp6TkRnxRIijDGEFHe58EowtFNyQkqk6nZT7LAmFcJndWMTzO7Pho6
tgCathotJpIEndSh4YWVVcIRXtVFWA5TM6qnkd4SrEzgVou0OXUUW+nei8cWosKJIrNOEzfDuahH
5hnlRxw17pBug7hLDHvWFJarSOQWJdDLUbsOPQk4cBCk34XdWUA+lEDSbPOUZc0XrOPQrYC5t8dO
2J6A4i76IBXUkpXL60kRL3L6hZTk1O4sN2H8Q9NYMNdkwXU2M4Z3jbGOo35qh5moAiAlBi5dbTte
YMrzEsPcIUO05nmYdBD+ykmIVtz4QvAnbJ+itvD6kk8t+CaZISysgTEqgftsisATkGzTlunEbqU3
Nm/5ELpJRXwn0H5LQiGx9DueuzkphWNFrtKW70TWF8Ik8EbmGlUwM+oj1Xyo8XEVzqmdCw2mNtb9
BPOPJv5oID/RkMmYy8pYGs1pHSya6MgGHmTY0i2ArTswuyWYd5X4ddZ4xAhdrd20v1CZLVrDmJAY
nxcQ8yOHLmUUuU1QHoVVLUoJbCweKhGYl4ZZzLn6TNjHtIRsJugnaavmeaGP0EDeFiQ4zm3HDUs+
iRIgIcwRTRSKnhRHUZp5ncrPEtK6wNFF2nM3Tw0/Ck9MDlCOXOQ2Fw77QHp4ucqZdhomPoSDEtNM
2MOJE84bRF27pSKHV4/HZWFSNzZzN9XIN4d8GujBrUP40OdBeBWbiwarFdeNILXlRaXhy+JtPTaC
RROVVqJPqVD5EqLCJzs5CeAUwCHsBSr6ydg6E2TPQlm68WCc82Y7tLdVBFeD9gQBh9bFMq37T+O4
rpN2meYBfLw1PqmidhKQ6J0NyUYUNyJhA7CveJIO3SxsgT0O1ugF0vRbM8hEwNqzhH5pYKrNgvhx
dW436zRZR7WcWAMwQYsIDc+O20YEwXhekHLBG3U+WpcGAsZu2rPcCd00crwxkwuzTs5ZGG76oYQJ
6qZ5e45sOotr6UJK4pJ+2SPnUlI/yiI36yrXNN6nyQmtC2Hb8xJyBqu4zusjB0cuUdWaNGfGGPgh
t+ckGo+dioADqFwS5bPOxhMCnxUnseDh9qtb9ZEUAy7OWdOAGZxm+iMJs4uyp15hYRGaA7jmZgLc
AULEFbbwpNqGmsb6rKIVD6QYS7IEAs8dCX6oP6nIGbPqGRiUT/uVDMEMWnZu21pgq4Y5DSdGB3bT
ynaDIf42lGG3sMbLmvfHKbkorFOKSj9jm1SNfjz2bhzEbqEKkUkX5YbnxOhtUPEZVFHnVA/HXTUl
A/Oiggg8HGmn98cBqGiMP0VpNB269LORdsdlY7WiGtHnISDvCmPdkkVdfxmqeNW3li9j4mL6OeAw
wCD0gQOIGvOjonUgEva+mbdu6ZiTnBnHYz56caXBIELPclLqJUG0GMvs1Coiz0HRajSuGuMDhy8g
LJbYnKI8yUUcF6cdh4w5kTO7zo6sOreFoaJjhzXXXdOvSVIe2U3vBwZVgln5QuUw+Yhc4ZpPU/BK
gRkfp1idKdOlypgwxzhyUgQJQzWIPmJLHU9qLQWwF6V85IQrHIdTFKEzO16rdNHVphiqflHngW/k
6FwZ4ymuYTbLQPDqOo2ZQDkEr8EQldlM4jb1LHbFcCdU6hexcmkM1hqngkCOPPbBu8EyTyNciya+
UDa6DI3Bp1VwokJwaGUkShouguQqi8tFUIBEkjk3Msu0YaEIq0VJZoEx+nREHmVkhkZIzzSgbhkf
wLllYcRcU5bvaivoPVVPJPmopHZrHM/7jIm2oLN8iN+3Xe4qlHpV0IhBdps8Tt1SqpMKk2WM+XUv
s4tOB/NxAMbRlVtMPbtNLklTgYBjv4Nc8xSFlzGDTCtOUtGUtavaYaG72o144ggcf6wHC1zI4JMR
YAzNjdUHSzkMXpPimcH6GW/TxC1SY62HUOg6+9i29lFeQ76TgbAwWB9GM3bzMAV9JfJRc92G1Ry2
kHsNp1Pb6cGmwK4M0A2qHvz7aoSEVI9Hbe5A+p55NBnfRTSDhG5ZjMxPMTvt2tOW6plGcl4XkKyq
aJp0kAuq8ah2MJC+aYJTt2pAFbFtIKAVWRl9fUElccPwE63UojRJI0adrpOQH8elCt0osyZtkB7F
rPBgEo/sojnp8bhVszxJvhh15ubmqUOus/gjH0/7OJw1BJ+MSXaCC9PHaPBSbLlhTieA9oWTMw9X
3NemM2VZ6MJJIzPsHEVtd2RQ8APpOElBQmIt6GaNvuxzrDxLgzgQy8DrDOrRwlriRC37PABJDedH
Nj2VTrNqi84D3rZuINAGZUBFaESJaIp8yhrTs4GH9gma4EFOKpKCxBS7TguMdswmTnPCrbcdTdxB
nsdttTLa1O3t8jjqP7eok25px0DHe3eggEckJ/3ILlCeibjU/kDGVKTxJg3rheYrR4HEAtRkmw2A
6iYyLCdjXYFYlXkSQo0CSSNDp7rrRVnakzqNfMPiJzg0VipNwZQNw2V1tZJV6eKi8Sh8OaHRejKp
xMht187jqTN0nhPW0xFibiCDBeFSpOq6oHxiGNKTne0aQ+MyBL4FZXMJVgG0x68x9gOr8W2uXNV9
ZMFF2uGlndKJSk4V8zKENqx97yhD1OF5AuhaFbhNsEQ5GF6FssqtnVM+TovokyWP6m7pMNvFUglk
fVLsAzeBb0o3dK4pa1yLb91DN+3bYaZ4O6MpFzSrPiS4PoZ8UtSo9kMbnQUQcEpgVCm2RWCD1hob
apHRDHhuAflPMdWtcLJz+Ieg+ZLKuWHMRyTdjJ/1tuiBU8S91zWbskDEHSILPjR78esqwv9SfeBJ
feN+IclNbu9AJeX7ij9IJzeHID8qFGwb3MoAmLyB3StwNhCc6ATivIUhEb/TAeAKhkTewQiuMsS/
avw2eQM6GEcMhHxqwbUnOgCU3C2+3aYPmjjc9Cs6ADJ3ZADEbAzro7ZSP9QTYE3sUxnAZCMqzbA1
XQPC7ehbY2zWkxiFKhCl0SJbmHndZSLJCT8FfkX9MsJ2P8UNLrn3aNLu5KXH9QZYq/NEkYChbAuQ
Fqyr2+5mt6EY8liRaEnRFRWUttwmLQe/rYvGxXkT+0FVVeL/71FQ4378qEqHRg7x03SVg6ppYbZg
KFiCuypZe6ua3S4l3PNW2wl8XEPZvhWCzWocxBsOhZ7tWz/SWVKGhqTKkAmWTJ3p2Fad2yOSQxLZ
pb6SLTDBtmq8bbn9yOBO8PHX3/Tx43cmdYQAHFMTHi8hKp5YVuF4Wdi050Ac+59M6rarb94UlsBS
OLaFI4RA8Hr8pjakx12Qw6fEx6FZamZp5FKeGNhTxIGcMMx6YJA/fr0tULvPhHVfNlgCVKkw33k9
2xgT4NjwenGSlKDKaOCRthWZHqs1+mC2Se21QVP8BFO8x2rgDEyHmQQOAQeVb8dqhrAYVNJECDLy
FoodqGmWoWzG2K/ajgYTDdTFckumMPJsXjoecYLUnJdDydtPw2hmdGaHsFjKz0xaFp5WaiRizGPj
oqpH41RRM8xP8jJJImEMUrenLE5z9pOX2GduDgiTwI85HLWz9ViP4UoTpVtQCJHLSAJZu06CZBb3
kuIt6Uw+/BgnKFB+ixSol9vFBdsZc7Zn9D5+3DASp1ecO642xhESBIqxIzIWRWeaK8mF1cg88FqS
GqnbhZgtmV3gVgB7z0MRjQFlELl10Ll5X8lEIFnnS2TAMn6vYzUrRGMryIWgYmUpKEvWUFKLIfG/
HGSJkIB512/bnvXZ2zECzuE6YQMJXmzXikMtirTtLAjy4gvOFY2Ejbg6VTJLes9GqlW2x6J48AaL
G7lgkIADH22DUns8LtrcMxs4Xve01Ix0s7zgwHAUxE8gRSoZPynd5+kki2HX+KrkTQl5Jsg/F6Xd
kusms2U+CSwFJZIKkhvqWkW3VaryKAYlwuBrFJpQUyEFKiFZ4AU/Rz1vpyVrbEibUCULAX9r4DVQ
zQCNDXdQAukblHyozcI5bawsAEmjJPlb2F5pslXXtvrMTgo7mw660Uxk6cjeOnUe9q4dpfiElVXx
EabJDgXvcPN5K1UPk4aEUellY5AGomKhvYGs1ElFh9oACqBpWq0p5IXvo6yhH+BEpx4Jncd0kdv1
uK4w1O1EirT1wQbifFzGXbhBA+7OWl0y+NaKIPkERUzNvVKNoG9U4VCf1UmPpZeBzPluqED/gRoj
HS6AQGvQ5EZtXoyGEYY+D3R7wZOcn4+shYlKWzx0oo95TUQF3HeW2zoFeSnNmkZ0Jh8dMfAKKsKq
ZIUjDIeFWsCksDVVfRBPx8SIvtQxQZEXEyNZkqDIatGlibMtZZmsPbHDCi+KONrWC8FRnUO4ZKlP
cYRBatSwD3J81weh2U6p0RO6kEoTKGXxFgdAOLOujafU4vFbFZQYSmEhqRooGXYgQGnNyrcVpswS
LHFIPiMEFgjMSZNRPWFtBbItENOyFkEU26DHKV1IR4qYVBE+7lQ2hoKgKgwEKeG4EL/Miv4sNE2F
3QqCTAH1aNiA66LAor2X9ZCRWDKJIIEvYx2DeGWCEOMMbf0p76KmAOJrjKZbt8weZrB1wAZTISx2
RFyz+q0FQWxwHQv4IWhr26rnGI0J84HjVFdpEYRoWcB5UaLLE0VEO8Zd6rYONo7DTAb2DMuiU9us
lXarZMxL6kGBEndT0jZQruVZDoJtYQXwKdR8gBqKiOFgG3Vkd7Ydv9UFM6mojbYhnqJj4UyHpOfD
KmBDZ6xw2QzD+x74TuurvLCLSa7qvt8ElYz7edhJ+CMY6yhop5j16TUGIyMgL6fVsSYqa95VNJDt
Ca5xIk/MsoNqKJRn9BEJB1l5URA25lleGNZ726wDLkY66HIadKnhmjV8ndI1mzzLPOVUwbb24ZT1
MXwCznszH3I6j4sOtD6m7CR2MQqccd73ZR25BovhC6ZBv1UCJLlQCEuQWLrIgnUBOehGLa4M0D8T
s1CijkBKAW3NMZoZDVPIl1tkggcBp6lt9N42LHnK8rC7RnYzth+CLI9YLRIVBMUnTSkUTlzdNYky
VxK3BYacBJV2dhRYQcFmmka0ZW7b1lRpkZcFzpEwFZS5TrLEaAbbc8wqDVO/DCMLo3lgZCYI/WFE
L9PGhgKJA8kcREFlEyheQyzpVrhJsmzakRw+wgbbhvYCKIlwt0N9fVkQyuUsixFkHqnJ29oFJTSy
IFXvk/eDbY6BQEPONSyPaCidtFYTTnXQJ9mKVHmCZ9VQV/qisYdsW3pX9F3S0PaStspZGqiUKwhD
YyMgUw2YGG0SHumy6ScyodKjIaze6M0K5nVs87eVtoILyEpBfQ+L1va6EcGag7TP1FUg02DSdwUS
Q6eG80rm1VvZDHr53+Sd2XKsOLetn4gIAUIStzRJZrpN9/aNws0ynRCNAAFvst/nPNgZWVW7qlb9
XdS5OrH3zf+7IpZJQ4I05xjfmMzhOibMivlJnjtEkecykRwlsmfG1DrLlSr65bqq1HtLpTpjGmxI
tYWsdZ4DFo0G7aopwnlHPcsjR+ZeUowOt1E+NOoBOilc9GByycWam7SvRQ15DEaIrV7ziuUJ9ZUg
0VSMwb5tpnLnDGH4Uk+hE208P80d9cp944vLOgzlFRlGnraFk5Rh0UTDpP3j0pA3aUOWesoOjwKF
fgRX2O6FU83vwVw5JRaTGTsunQPcBSKHJFXMBqK1KnYj6faS98/9VrRYdLpFvJvGiB1vVbOf9Dgd
6kGq13DxlrN1McOLxxK1LAEon1xh/eDutqYdXT512D7XtVR7WBTp6vdY7L2ujmsh527Hg6W6qhYN
yIb75qI2nU+SypUwJambNS3k72gSXH64oT1o35H7WnufwnZBHTuN+9bXmxOPa4l921R1NjUDKaK2
sgSyfPssF8uepdm6Bx/rW4xqUpycdfPTZm4NnKTpuyo6ljpAYozpPxcuh2Tu1anVwSHM2ypzvOqZ
u1CKwmrJVIP9uD5fq1optOM1rMRtWKcwlmSAFaP0fJDFQHZlUBwBOzx4EK/hYrhdHOq+39nK8H1F
ZXBca6+IdAlPp3TmHPgN0U2E1CJ5kaUPyEgO+Zq52vOvK6FpG/XrBufTs/UUDbMHyqPu36jui3vt
zVMZCTLCtxvkIryU592tYivbjf0sD6hZHzDQ3b22ZYC9xev1DQKux6EM9013xkZM+1FY77oK5dEb
NkgZlWsOYmy3Y5vzm5K2Ng4nc1l4gDkklNI40OcFxBb5WiUodC+7WRffqAnFB982J2nCDfQMCxcI
63S7qDZmGI7grTGZRYXnnufQ1cFdrFAGIzxaHiTAWUarojKlTX1YXBQCMKZupor/IBN+Z9Srtw9M
BRSLfFvNdijHxpvOIWM8a5HNnm/izmk+paiGhG6ijwaf3hQ2n1+WwDgHuhWneutRU/bVlEeeVzoJ
6Zz2tBG4yu6w6IRtaueDO9k1EHYmQaEbGzAfDJqJnjaATcYDNDKmqPvkoQysl7RKzGmp11NLh3xX
8OYtN7O497V7rEVnIZhNWVPwOgqluJKBikbevdNw9iBZmXtnrmA/r7HJixcIsw/rBNNm7oeLriVe
0hU51F7sZBAdXOiV8rqBRcTKrk+16YuLDtakI1HfTKP7aXoU271tYQv2LsmKGoWxLxXUWbFUsVpB
PYXGwz+ecyqzvKr887Uv2Uu78jEh6/pNVFkmhV4TMzVbXA4fXeMHkSehJBpWxm0HDa7k6xslxZQW
bEo3Jxwvfbh34GDaK4rS154NLrhZW24fxVKWLB1XZ8j04M9LQpgFxNL2bEZhMjhn2iwEBBeEY70l
I6rElzzIfRyMFuuHN/UbUKxxzU+41pWIRT1glZuc7VQymd+v5aKfC8s84AZB2eOqNXkDddkvRB3N
1iM/+Fi4W1SxqexjF/dcD2+IOXUktwakGzZNXHoobUGCSoTpg1sY70z6BNv0EvZ8K2HWBn146DY+
XlczPI4daKX2tiZDJ+Nehv6+IaY4ethr0dNJpqDQD95yILUK987CizretqnCnWN0zSMaFv5H7jKl
YM8qU6aV7w/fuIyKYzPQJDHFGn4Nq3DnaJATtVHdc7hJW04ttFc78rcQJJ8XGb0G86HzgAwZCDq4
jA6RDxVp5jxRBffuxFqqNvYdt7om42rqZMDgznfXane7lxCcPNzUAJJiRANquBtlUMm0G7xewHwh
o002IVHjesHWbpGknmuSOezIE5rc+w4sF9iP9WxzEdsrICC6qOYIbSx+nukculEHdvS7k64HFdnQ
fEk643Rjlrc9LCA2OeXB9ef2Lff9NbWB9J7GMBi9XTU55tmGfBiSZYWmG3MP8Glkw5qDMBQ5uyyV
P5Jk82b4K7bQZwN85gYglTs1T4yv5VOZN7hRXU/zB1cs2MbEWIsyKlgO72WTcngznalwrdZmA8zp
QC/oVq5vi7UPaZpPssDekNcLPpyP6o1XvWDRrN1u73pqnQ6jR/sf0uPlW2P1fAoZsW+ipf1BTd3q
497WvZ9yFQbP4yBR7yndb1lt3HZEWb3xJe4sdDFYICGDG7JN7sdclOEzlSHWIxXkFdbd2sm3BIYn
ezSdw1Cy48acI+Ure0d5357xsAbLUt5LFU9Lv15OLcr/mG4DjNF2okGfhnAndea0bvtjECt9I40M
HnzWdCZq8dKPNi7noJNRLcIBetTkWCxcy6o6PIrafjGUDEO8aQOKd2Sze0cVH0+5DJryaPAhd8qi
OIggATlzRgNgqgsKbRWPhZksuF+xfcgmaE+rk3dN3Ae5epKt13/OioBp9Knbnp8yeHVsyvuHpvJg
uY6sCGzSj2FYJYFjlZfkk9mqaGkZTNZx23I/CWVA35iWYsV5e+WnYwhn2HFlQyOckOkiWYzlty4X
/zT5HbodOnJjEpQI24vY2t5gm+EwPc04rzozXqceF5TvcOl0o7+caaIVFuKhv5vVgk6U4J1HXSSw
0uapUpp89bKjWyxXYnlsvJzR1JZtu6XLuqL23Da7jvEWrOtl6c+OTbpgcV7VLAY3cjena+NBQVeN
ZrGYerfUztnlqJXARR5XtE+BHJw6LWBcDjHgPh8ogYftorBVzmPfU8Gd32yViBzU8o9q5RSHNQIY
0jZ2YKMQCGnGfcGI7lNwGt1hnuY1361j7lp0c8w9NMGau7u6qEBJbGysxqyevXC9ChSQ8yhkXvXk
tCFMD17R4sRRoLqgJSy8mmCzpgMvLYY6av1GA8cezj2QM9TbD+GbqcjCVmpU8/MMQKAgi4iI4arA
5jHwegd7wj4yZ2BtzEOcJkpp3Z/crczrqLRQTfcCokWTkdxXp2FcQhpvAK1kOtTFXOLG8s4ycT2O
VcStwXIOgqRHYzbvtgZ0T2w7Jp5lGbRzzFvsULtcSW/aGZAm7/9e3fonUhq6cRRKaK0px3Dxn7Ut
TZoW0hLkZNhXPBJYUTCQn5HM0dr+B5H8n4isAfE8vGcHYH4ogr8o1zOrgFKfP2oZ1m3XN36d+NXk
J+7I7L7XKk//9qmdT8ojzIcVwfhf5Gs+GUWCs6jrcXjNRBbLBW4BPJSOs/wHLfcfrqLAmFrX9zHm
Bhgl8vU/X0Xft3woCoWPygWLOcH+puHbxv7mBhf//qxcgJ0/68bnkbghhANMPvpFmf/5s1hLWSf9
pkiUXsjdBh/w0ECva7DWtTbFxa/2IzTeKoWm0V53i5PvXNY5D56p+yuTb4W7+/d/0T98r/iDQrx9
JwihxAY++8stVIaBqesaCIfnr68zuBh0UkCV2ikvU1TO5PZvfxxGqkGo95DehPr7l2td5/3ApoWB
owiaOvHk6iYzBKE9E/63ADP6H77af5DpkVlikE2RdKHcRWL058tNPZgtJQnKZNwKad4N6/r1yTY1
G969WfvqXTMFMD0Y2a/2x2/M8O2vVsCvoZY/M8V/Roz/hzPLZ8fuX1uTvzHLfwm6/smo/CXR5J0P
8hu1jPfRutBzQgy+IJSLAE/O79gyqkCsBOehGAEkfNwzv2HL50kLWItFGPhYkVD74XB/YMt4zrAk
IkD0m8n536j2T98eMlm//fefLUI4pn95cD0/gOXCAoJMku/Cevn5TlLGK1rXV3AtxM0YZKN4xJAO
9GslZIA+IuSgRH6Rh/XOXVkKnBWyNdhKRg6FYTsV9A+c1JHNnZ312pTNaddA51w/h+W24e1VW171
qzroYMhsgJL1R6+efOy/mqNsKA4NqA8XmYt+2YYo0OMFENmiOHCHRr49eMsSMfnNty8QO4hL9VFe
isPMSDTL8bTWR9IBG8364qjkFfawZFmKXdXmX04O3k5PRw/i/1K8uet+oKAgGv+o5RqFdZ3aaaoj
aJmHEmK6WdTFgL2wguRq170Krhv+QIJ7lWc9qoeSLYBqYaJI52KeqmT2rwP0U3zeK9IlAVIlM/Xj
ApepCgokTEym8f+loslQEug6zmXthAnepxojBpZCg7vxF7pT25SBmOw8sAu5vu89Jyv76iOk37Cp
rlfPe6j95cTyIYPkg7WT+hFsybemHS9n84D6x6LsDY9FjtAYukjgRHP+pgJ0Gp5bPRufvc7DM3Rk
AiM2T0gQomtCgSWAmLAMVSZOY8wGOx9of40+rzjjDqem3a51t77Icflse/pig+5FSwtNH+snKp+0
s/aKDSTxVoWudovARMVEyuPsQvec0A2t9HID+NNrQZLGN88K+R0fZRu8mKq96NflfoJM6/D8oaVh
lC9wNZrtrgBe0wtz2az4RgPnsI7BHR1I7Lrzvh6RCikDsfesSOj6wL1lV6oNxoNOpulmU/rGcdxL
wlGvbG3iC5Oikk9yjdYD3FC7b5CyEuI7Lx4K963yriF2HCq0H5FT8usa4PdWBVml1uuyKTIuJAA+
8OnOSwFzHq7u9UKDhDaXADJvUZEu5J6F/omPj956FntpCc6midoZgPfELwdJXoMBBS5k4SKAyTOK
OF/CIB5AvakGtMz2XIQ2Nf5wqQeJ7FgNiO3B2ZzMl+xSWPotZ/sFEQKbyIwTfNWlOOrNu+m2S6dy
LnmR5b69C4Obc+6lnACAQ5hxt2yyIQAh+dpY8gAv8JYIm82Vup0bYq/BgqbbLGPh1mDO64iB/Yca
hlL3yXGCyHe2T5+r5yanEXoDaBDLESp8Guj9JK+20QHZ5dh9iWJlpOuFaE+hfcyhgaDzRp8tze0y
Tj+QjQCnbE7I55y8hd5A5ost6166QCZ6GbOqbJ4hW++DITy53XhVzfReFmgJmHPR8PEtlE1atq9h
zhJogfs8/+w07DexZl2AFBbZDbP5aDbQnYp5Ox2mhbPeO7xZkCRYkikAJdeFwI9A8gSeSnqoJmbT
Nx2QyjFz+Bo3kGWqkCQ9IY8jGna4sgWyRm4BBsgnaTuPyM+185EMO5GPW4wUGh5/mk6QXgILbL5e
j/OWi72vYUrC5QWYWk+3+TxCE5y64GA7mAEM8boQ3hmfjsXcxI2pAdPjXu7N3hTjpRY9khLzfh6C
xPcnLJHi6FX6TS84ZdHvXQUt1O8TUh9Irmv0EPlNz/AlwV4KYmJaIEd14nQygOnqJZROhyZvk2Dh
yID4EaqB3l3uwpwmrVtDgsgf7AIlqKcmWarPOuxuiROb5odQPPO3qznfizH4Jd3E2oMhA8TOzHe6
VCxPS/sAPjw5G8aT1NHCLln50jHYjxoaWN1HRZipqkhyJFnObCrjcTe/0/WrFjoy3aFSwF/5c2Dv
JVRTObyO3WObz4kWRao4CDf4EKTdbVBYK+e9xhoNrG7oEgaFSISP0HtjfN3xesZsnVsHJ6oTXjy6
3I2o2sDIT2A7n90JiZT8eplSH6R6XkFCHOIlN/E2PLbrhHzDdYC9C7GUQJ7pzgsfCYSNZ41563uk
+aariabOeqpElf5SGvytYun/UzTrp0kBKEn+WsFwhpLyX5dBfx7c+09/9ffIFsph9B6/gloYOfR7
8YNZ/MBjz6Nu/7uM+VPx4zG8MpNjhrHnInyNkuS34uc8tijwzu8rRmUPDgiMxd8oflzxT4ofhj/D
PRdT+GvIX4qfhrQNMggdbAEQqmfFg7r7Qb73hp6BwjSEQT11rhcVgu1MyJF/qtEFj09ATY6N/l5c
jVAj7G+f0HXXbOrUSXonIBCCj3imBvo+Ge6cbWdBRs/djdjcl9IFdI9Kgw1QWmowu3wXEP2jWxJq
w/ulvWNr8EG13IviRVYmjDoEnAt3QUUBDjKoQwSE5HY7dD7of2oOnQ4Rk5I9qF6FVapBjFIFzl2+
yWPjduckAN2V7Jzj8mOvzXwxwqpdES/tMvj8WbuItwaB71ovyIYYFtlS7ooQaWZscs5aJytEBteG
3+s2X1PnDrAa3FNsYOXU8IM23u0WKKwZZv4ahk4nLbpYWpXvrJ4ubDFcb9M3OLl36J6QuuZD0xfI
cdkbaEXXM30o2dUMGI7PH3RD5XhX67eJyYSM6CPnhI5xB4w1b6p09J/RD4XfnOsBm90Sz4v3tNVn
aXm+mCtsq8rEszvfEq6jkpRf5VAmbQOH0/MiTaYhKtssYJdemVgkDQZOIlMlrnrOmxfwD5lTfU3+
Z+mAp++mA1fXvX/oVAjWnz17KBUGRI+tQtjJkBhnmQ9L5PQvBZjjYk04zNbC3sxsb8oqrXtET1Ed
aSz7Appuf8038l0XKjLrF+N3pHju+neWpx5DQASekQ/+ttZuwll9J5EDQtG1y0vI4P6FKsL9IGyM
QQaRXZZ0ho2FXRMCUP8cMNTDQXdRkP8HoPR/dCyVk39Ln/7W4v3DG1z/CKX+coDfVzggX1jhKF4s
EvrIkv6+wp0bP6xVmB1BSYgF7Y/uzsUcPchbhKD7wwroQrv4Y4GDKIRqXPyC4P1NGBXH+mt3h6bO
w2dhPivhYIvQR/4ZEsPU1drxeQ0kA6ruswr1Z1fWV3NQENQp4104rf2FastjYcwUg4W6C/X47mwq
XXKokoODjABqVYvs10AvetY9u3XgRMjSPTYBAlKigPnINYsGj50EWVAn9OZINwdPIV1dkXJgjTta
6NRRCPjbNRklyVN/dK7ViFjVwnOWKS80iejUCuPoAuJ1d2UW92ViXlK7Y3Nt+PPKkIKwVPu7ycWw
jEqOZOdNEHlBvWY+keSIaASSj3CymNM9iKpOG1FAqMbMhzDEMxNg5XLOVOiwmnkHMu+l7+03M+ux
quiru7nfHWdH64u3QM2QwCk01RbYUzzhosJ2JTeb15+0W0UdSqNIuCUCD6EH3AtYYiU/1zUkN6Fx
9thssGaUADfUWuuoaJ1b5vDTmGs3buH0WtjXqQ/V24RoBRe+Jl411nBxMZljGQf0WC/D2aRYC7AW
A4PnhKyapx6o3yNGY66HHHuVbVItXtWI6F+o9obpPYzRZLITTPlp24PgKI7W1R+07vcTMseYpSG8
Y7k1azaUkt8wtpCEmOG+rD9ZYa4qpGbwutVbx1+iAHkde874AbJDXi0hvEV3vWXDSNKN2gRE7TNY
kh1z5MOkUFh6CDFG0pUa2U575Viw8xXq6Dr3Jjj0cgPFpMHhLY2KgfKFMRmKy4DNXeob+2MalEZA
SpzA87Ro2X38D+jJlDePOqd7gakJP0Dwtbsud5coxwytfeu0uylwaFJ1jbqpGLseRA0Jopvo05J3
zm52C5BoZNKotCcUg4IjQgwpcN+3qAtpuSLzQlEytmv3QoAA4gwQj8PleJFt8zwRW8MLtPS9rhf8
jhrai9DCLPMHiVgDDgvNVmz7ZkXHOxjkJJxue2eOg/hfrZCB9NCMWbmr6vlLc4XhAsOXXjCHpOIL
JjxURiMplBc7iZG60aTVj0bNr5208C3LGEo6zGQGjJPYZzYjKlnwzxojO0oCG7dFbDsAluIHPnLj
ZaIE34XDmYLx0ADZhypX7+cJDxa0a9QEwDsnAxhheq96QHBmQBKS8oy5zof2vMSf1IXPnAPhSBTC
7IogFKMWDuO+9e8MIlEkf3P4ga0NaJn3XFaHfO0jB1MdvLVNhZbgBl0c5aMJ5Seu+3EQIFlKwHs1
/1H2LWLoyslcjFYBcQSXxgsuXYmAFNT+AhdjvjRQaCO/5OCaphBezoKBJNMFKZs9asIcm2WA6Qxo
rIZe76ocwURJnkMxICDdtWx+XhdFH5kqnkt0Q/9rynZ21u/+ddn+r14d9tcS/pfD/L7BEexjqNJ9
vMxQuOe+4Hf9En6J/4vALqBI+thV/9AvfRpiqpLAqyoIOdfpf9rhPE7xkiAKhB+iqKB/p4QH5vjX
HQ7xBgjvIO5dhMLwVoyfdzjJazx804hl0cswL2FmX3MH6zeVxzx8WecPgIfnh/4mEJ9822Gfjgx5
89SzLb7O2kvF0vlBh3tWXnE/EeQRQSxm3pGi2sKsLePlYTsICmFhv3lACd7tmnlIh4VIIqK+hPIX
WyeFDRuVpYdI1f2Sp7tewjETiKbnbI9hIuko7onn7FkxABLKAmqxKtEnrAQugiEaiedLl9yDjYyW
DjacywtsFXnm03cD/gtDhqIZLNzJ657oiuAIe3Cqy/OyyV9NCcbpxm92yFuuT2V/65o9a9Hf6rhc
kH67FFuKBPV8a95knfqQHwC9+nk82VT1PQCYFCRjsxw2ZN5/BAJB4axCAGs+zuyp0jti76rxqnX3
YZFC8DVbrJu41Gmpjl5+5cM0F8Ec8eIuMC9TvQ+wgMxqF66YbBHVd6MH+BwFfITLBFkE6eZhyJiN
OSppWWaFdQ/tSvbKfa/PHdaws/UOcApSUm/gC7MABD8zbbQm9MKW2TxchvQ4k+MG+71YcRp3VXG4
rcARm0dUCeNb81kn6Fv4khgfo2LSiYE0OOj8BpOeQi9D7K4VX9MtvSyx17Zpw1IyB4cuhBFXRicI
P1Xkr5+2urA08ZuDf7fZS8ynwjJ9BB868Fet9445DxxiRb2TU5C4XCUBgm/hG7gl5OWBqIZIdfIk
wCwFaZ+Rj8bMoBIE1OXKPzabIE8OcNggqVs/Y+EuJYXdCmG0S2fITMnYDvi3z6B3DxV+7IiKPR0D
/FTP+nmpr2rxJJxspFcuCgRzo5BsLjMNMk7nrx3BWAgLDfZKt0lortnDzB+8aNmAgLIckOzTVq1H
GLYn6WG8T71b8/AOTa2PzKWdd9O0D8evfHoovrGC24NUQSwxN2eo9mQVqYbU6y/YH86zG9Rp0R9t
8zK7O0x62s7tCHuDTj21+wG0J52/ux8VjQpv57x2NBoe52LvtXvT7lFbPNl6jXV/y1V+F14GyEM5
xVPH0/oDyH6b9CgSI9Flm/wq3bQfb2d9OVN8zXv8XHKZVOXTdJEju3ukwTEXr4t3jwDOsgJhjmSY
DKiTyjmemh2IrGrcIaUt2qNdL7dzHNi/L6ubVR9sn+X0pkTaMwAqElf9YSXHeTkG8m5GZJCkjn4E
xxqMcQ/hM11ucvwtXbbctl2KiRgiDfVlKRNxh2a/giQXAzyhdYyCVo4XeN6vXCjCFJzkG7M7bPhJ
0cXbFYqPcLc8hq9o2PP7BXeC+iolqtUX6d0MVSrWBIXBdl94EfAeXUZ1kyBVPycVeubho22fYOPT
rDSx8zCNiCLHEH+7dof2BBHF2Kkyr4rzZ0ygQTaIhcmEgDHmlMXIWa5ZDvHv/Cv0uvlA4YyOtW0T
RjM5xMHB61Lt7EuCNjcJO8R/Izv+ahD/b5DCAgp97F/vqb+1ix//578wEvin4bF/NIy/HOL3/RQG
MV7NRbBdBQiz/RFfxIjC4DwG9ix9YViQj63uj/0UFjZ4CBi+yDNAMflpPw04YAIkDkMMNxR/SxL7
ZdP+yciHH0gZdeEJno1sMLA/76cd0rwGKJwfi/DaCfdIZ7TlWsZgx6vI+tm4DXes6HAvNadu2Nty
PEzQdrd52S2cfQDMjanR+1DRDuGI07YegCPHQmB+TKGzCcmHBPGYnccMZnNczNCRg+K6R63XQFIr
LbgzDL7z/U9aXzgeffQIsjgc9kIeRFuoFkw2lF8u6zG8p8M//cEL/yRbHw3YYaqDtDdfnrxVFLNm
ZuBt9sJD7F+2d3MzvRqGJTfw787moPF4GrbBw4bhMxMCSgyziohbxRMGXzj6hDxCAcaqkN+iL/fc
3NTY4Cv4edPLivITE+imW5iCoDz2futE1aTScNiSenr0uUGvMmdcIgrMn0p6nv2CyNyCUXvOdhwx
EyCUNy4b4qYbLqoCmC6/dVaTBXAFmJxBn/sIYCOzNOaHhuM6HUL3tqJX83az1rdOhfVIPIXYFiyW
5DV/8NH6KPboIeC06AflP5oGW2wQXoRYusYzx7SW14u/xb6rvuZiQv/FgUgR6JjLjfDEI9+aE0Xj
XoLHxrCAjKFSKJw3LTB08motvkpAEzzIdHcfyGMF7nsqt7SXeyA6aRl2CRp+DOZzowJTA+F6mOnd
yzssYLC/qtgxpriRniXoRxHJn8ZdV6rLqfR3wsHEBw5wlW5BlgNzzM1w7XSvS1jJiC3LCZVoYkuz
RoX2k6bqEqeQ99bxD7mPnVZuKJRAjEVFlyf9WVybjIc9QqSb0Bmm7KWcOj4O6sRibu4seAmMmgDJ
X0/woYI6h31RHHuUW5iQjwF9oIcX4I4EW+FCdDaq9s1M7LubFmRSCgzQwRQJgmwM+dD0sqGn3tOP
esEsGt9Nzw3w5El5HRZT0tXAfW39ALPyXGxiiFWZthUboxZ8/2Thsff4vGrZIxETS2dvcQdglGQw
3Oco+QSIN7OT+g5XFt9cEsw+HI5UqKTr9sb6EYTcCqkjN4XgEJM1SDnk3ulE0A4OaPZHxCWSHjS0
xYTEfI8ROlY9VaHa1euaOSwLN+RvqHtTk7ihmChYZXy+cLbEoo5TeMDX4dqMl4ijeOGtXNDX2xhk
Y4TBPQj4x0F7wKQoF7X27D1h5OawubGP/dqMt7X+1pad69ZjG2yXKBhzjsEaKqs0fRQT2QGzuvW0
WjGfgbQYU1jdD7S9nkBqxyacT1CkMFISk0zoE8iyaB7cVNVwrcJpvwThVbUS3BSYSVoOmW/BMudg
6f2iy8rKxICBX9ehLncT3DaEnWLEQRvMAxU3CqO8pgXzuihniNL4HwKDO9xxgtB0g6BkGW/8BXNQ
3pD/SpvabomqUXMVxVJdLE1xVejpaz3PxcL0sX5nMBeyOptevYZBWsvH1SjkBMkTrcKLrmrTTZYH
zYHx+eyuZON9WXT3Fb+hqr3xh/ZUIhhVBMAxxZ2cJKYt5fWT6i+dDtk40aRYGrOOy5eOOG/IcmZT
OCMe4uaHsSlujDOhtsnry64KoSif50CxBzNMFBmB4VZ3eufS8geiU6TkF5YVl01bPhn/C1DiA3dh
R/cdhlcYgnpT87epwwgTaP6hPxxWv3iixdFfLtb2cVjci7CjJ7NtB3dyjhVCG62FrxgqhHEQUnLg
Kh9njKPByIepwzxU/DQ9hkVVRGC7E9c4Ksrlu4OmXiASYO4ooI2uINDgKUq+5xpdE4clJ6oHX1+s
6yf0awIKtpmOc4Bxl4dmhrVHDyNY7dZLHHMcoHIHNUaEKYxA1SlrUrc5igByBT5jgOAn5/vZ9WIP
wcz1/5J3HtmtY2uWnkpOALUOPNAlCYBeFCnKdbCuzIX3Hv0cRNY0agj5cl714a5XEZHvpano5mtF
IyIkSgLO+c3e3w7eQrYJtnUSKTOfZWNZ0cG1oCqmcO1b97JMnHrQWCBMHhL/1ajJ+SrBGtY3CQte
/9TNGBTA8EVy/KDkzTmTw0eITc9Z6z/4KbKGVDt2KQKUioscEatxaOd01+coF5LpomfNpxRl+1Sr
qP6sfZ1y6wEyjfL03papFxiqm6PlRMY9nkMDWYMdFWuQcECZWiYjoKGw2F76GG8jNKNexG+8Nkvr
YUn11qAZEakJDK06lmrIWLJU2O4M2zpddp00mHrxFDA8A5G6NTXjLABUBaH2OYm7UkD5CnYNW2Rd
P+f2BZgIw+D/xgCNtu4/aMY5mGEO2Ijv1GVW8MdxczPJiaLXIagL/yUe3YY/Nesxz66yZ1n/jKZN
xARIVW4yRrypvWfVT8sqDkn5OlGGpxV/0fI4pQYcN1Y0MZp5/Bzm41g96spzMDry3ANUu+aVthr1
T2T6KzRHFt6mQnqtuca1GIEO55F566avPu3QC91K3G+65SPcdc3wpvDVROKZ0wtH1Tr0d3J2jQPm
U1ZV36p0vDJ2npxq5HClP2/S59Bu3uReQgD0nadeX71OiOVHyZN0pxWHyASxfFSyV0t/zOP7wK90
oHpW0n22KKrM0bHqW27SXt3n6dGs9zpmAvNWydsp8iydJZQhrwLLU1DRzLITAnYMWJYxohxYMtq3
3EcFtA1HWE76o6K+mdMxS29K4Cr9r8O9ZChqY9+anXZ8UWO3kHYjN0EQOvU0rRXpGJpeGeInKdlh
DTZUZbt+gO5H+6xsouZqT7mTdvPjRGeFcZWx6VoCaIKnGM105KWdU2NHcQZAatWAgPo0msVO1eKz
aidQmekGOzODzALWhLbbsjdDqwN95FpQueXp6oR5nzpzNU4UGcp7B2EGEFyJJb7svhMNSi/qG0Uw
LN+ZTebUALvsHBm+1b4JX1sbaYdgg4ZR7fuUgzt4lkul31QWb/MYrTJtWuEp25i8vXP43Mag0uTA
QRm5GsUEB2aDvA6wMXsyC0PpHB5G+5Xxsd9shQ/TbbI2lY4hsoALqTyosXFU5eCEjYmFDg1U9JRJ
/YMNIwG7i3/ow2LVqjKampGZCQrtNHRmkaDgZnIJyNBvIaLxi5tGEEVxlL+rrHil+S7map3P8oNf
8ElF4WCvaf1vfJeRoeAwX7g5qqMGyWbus10muyJqtsieppYzNLzMzSdC5NXc2Fw883iH220VSuY1
ZrSVVB8gGkyIQsHAigJfquBuAymrzmXQnIqSV4FNhRJRDSpMLRa9lWv4P/okPaUMvus8htjzj6R6
UBQUAv99q/fv09F+b/N+/e+/tXk48xEqiCUiQhHLcPS3samlkK4klnQlwiN0tn9/oNWyRUQJqoCm
/TUb/X9j0yVtAqYA/lrbsjm9mXP+GeWDqtAx/m2fh8KUI5yPZoHNoQ3941EdGGMwDAm0ihblGl7c
rW+9BulFAcWodNNKsJPTJ9xwge1gFYZMCUpUTkxXZFBnA/kptLRnTRs5DJkejMi7R2M0MH3ho8x0
ZZXAqmpBcYgYVU/Sv0fyKdR+dOa5jn5AjezsAYhJwiYIvnjzClVyx5qUtZNZ3acWc1oUANIssitt
wSqyb439NoaqhxBrY0nb0WenwrTWWmWx/ZhN+SaOWU+1D2D63LQqwAv670UdbrSgvao2yK6aTiUa
Yy6YBDuIrh9CoNdznL3Mc7hT0oKJ8WKkTtqVIQ65uJn9z8HmeEHFplnNfmyV3dBX28SE5zWasPAS
r8j90xC08CDU0ilFeET0tG1sjv+umd5quT8mSgtEdwM3wSuL0xRlXsWeb8DG5k+KGxWM57jysAVf
Shvut4lgsZHvoBSutgwet8znjWaZl14yv6JmPg1ZNW/qodqpEoMpSh/OcSWZXDtDQhrJ77g/NhUm
+sJgbdcflx9mgHGYRBiY1Bep5/SmbpqYeaU9ugRt200Zgq7mYPcGrPdIPxrGdMA55TTjuC5GbTOE
mjcYPatHDfLVWDE+nszoFEf9fiybtwzFXUylpTSHjOm3KbazNdyzwLhAkvf75j1VSmZ+L0PF4L3k
mLQLgIwZo00zSiB8s+xLLhASg94CZZDs6E4+peKtyXfB/CxqUL/JHtzrhs3PIdd7ByQFP1zFnHrM
9vGkHkKZ5nSG8CXM8nma9VupdK9NVDDQktyxg8ymUjOFEE31gGc0pS9VI8oEY9zhjThM2vBYFw9T
1LyHCX+QrjxZKWbjxHDIjL7kCwgeLFgST9uxYRm3vBbCx19UPU8GtX7BvDeZHsOiJUDBkLlzr7kZ
ctlFCKK5nqYG/1KzydDfWmHk8sGcXMldbrhNMOHp5aMo/XTCd39JBUBapcdyblwaC0yhZEO4xdmW
jp7fyJBQN4Wh7fPoWvKWpdY2iqX1ND0JlX4TMe5JmPbWrt74GI/qdCosbo9e0g/W0GzNXuUDDGOL
ZEWlzYN5kMbFLZiEQwc3rrlv7GrykoKln4Zhz1e4LJPuOYG0BJ1FG/Fz+dt0UAHx82JiMZOywKlT
3YFp4YnGgJ64w7z2iNLhq5Mrtq3adaznhQwhHvVJpwtSQMOQk/beppIrFO7hZlUNKaQHcgWeZxoK
oELXAeCQUItTomTYf2XAiHW/zyrjvcVNoeksVefsDqLEMysGJznXfGDRvcqbAkEyKJWCpSOWaVcb
6xN8GVr87CDa7ioJxRPwFVtTdqIafoC9se33Jq9RHn6HUerpJphC2wNVfeS82SUYk5MSJW3zCLHz
XIZXk117gk9Pj59SWNtVnnxX/riP0stYCKYhOHdHaT80zG5Ubyh+hOZDh940GKMjtf+YNJjFWTzh
QI6Y7SRlDbV/n+qNazVvU4xn0l7X44fg3OOhe8vb77q1H0pUzEt0gpHfaxAe8HScBuQe1vCnNp0d
dD+pJrw0oFabOryhyInBZSDOHARAFr3byTlBCpaxUerdOAfuQp4YUbmmqqckB3VkOIxVJQ/1TYr6
OEoXWO99lMWOJTJU1ZORIcuEad0BAgf5ROjGMW2MDd3MloYYqkPmWqiJy0cwVavEr9GjDYD1Esu1
lPpxQN1fWXu2147KmZXrVKKVuZkLULB03k35aGTuxCBMnoE+8cakuqvwNhbhwTZbN+madars5+i7
1KZNiH4unoNNEyP7TZ2J1VPT21dfSuB+hCu/3UrSTzFdVMQOIb/MArVAL+V84WOJm8GQv2bOmc5I
3ZBFGgcw9VCkeki62ebl64T5lR+ZG6PZR6j5UkM+6OVSfAetCt2v8jicLJZOkUSHNva7Fl1dVsWO
po+3Mf6p9Olb1Z1mw7Ni4A66xYJDuwHKnVkwhink4RzfdPoNUZztD1o1epQIgVdVPRiR4o6MpRZq
Spek5HG8aoG877PbzPKAGIuKJXkbgW8unuP6urAR9eAmz++1GnG7NSutzNwqoNa3YWqW2k5QUGqU
zk1wn3RMX9prF5/NBCcjZjNtQoV8bhAVypPvhKgtZvsqVcdxgQSL597Cjqx9wsZal4gQoHqsDFyV
Qm02Mo8sGp9NoEroXfx1F14qFcP8nK8tULUBlbnySCaGGxuvgmuqDBFGpp/gOhzOm3XCBQADqJ85
jE6D8ZiR1VEn1l7NPhKjWYXZCGrdXBvhD5323G/2ivEwWR919j1U76KhnW4Pc39r9BbIRwC4B8kj
SyDZyrxE2hWLGhk+41hysFDL41/kV7OW8aDWbbCKBYql+r0dilMY7ifZUbSvBNq3NK8oBkriaYTx
0zLfBYTOqPyZZd1aTx+lEYkmdoDNnH8DYuORcuHndQincHNtJH9AHH8L4ns9YPwGkVx/qpXhSoDX
5RFofN/ddV/jUbI4TzMiTjqnWfDMZ7JeAlwJ87rT9gOKR1FspHZnAiroq2VxBfvUepgK5hf2U5O5
8fDua9ABUAqFbFFV6UWuz/xq/OwYab28Bv3DqD4Trtq256gyb+C+C9WF58PjpXpVNzlZ/lTwrrbV
LUkPhv+tsgBtAHuIGDtzOxF4EgD9id1I/pExVJl9t4MBH0T6qsqOUn6tWHHG8edknvoa9tNwMBnE
COMeDtzyiGLiUlrXCEgAbK30ke4xAHiM2VhCiG9N2fMkn+WQxw1AU8Z1GoMFDfL8cSrSTZqWhzYK
UGPbq6pmj0aBCfl8PVnWWS+VewXiuwyzHYetm4H+1s03wQOalbuueFK0jnUsdLiAd8Sv6FE5V6KM
Mgb7zRCIa635bpbpvIK3vIDwGjDBbHnuWO9xSwsm+QDK4zhct0xy2+gwynu/uwj5aImjUDlWAHwX
b6r1JuUDi/ZsPYFNqQGCK+c5wCNz8AGkDyx+gQxtLMDpca05FotmGUVskUAhoRut6S65sxw4Jo4J
gL037zYnGcon/k5fI9ELaKNgwKKC1XMQAtJKw/4D0n2cyo2sX4bi3ZR+BvVpBP2uLY+IuDJs5oGf
KCOlRxydGx9gfL2Q41tmhhES0lb69Kdna863OZj5jno8BjsPYXWt1tqlrX4axm6u3Kqx0dVQvaCr
AKndPxT9WZjf6sKztwDby+WlAnOf1a8S0iP52V4I+JbxYADEnzKbGTK6f8SFKsD8DHB+5INt7jgg
XkN+u1R/HHUq/9VW9c/RjCcHnR8YfiwTMotiKFEI5BpnBtYvUYAEwPulmmlgA84/Bus/qSaZRulp
BPfvN/1hTH2vJgYgXeIANFfUiZdoD9w5BRvNbHqRIlInwEPope3igocDmbkJMQNd8LFI/u3qHBNB
4PeQ9qdlrI/Y0D6VBBUExetAbAGGI2gGR5h4KyBg25lwAyATTyphB21jbgITqLusgy3OmCONx3JJ
RwiISRi7m0J8zLjkyFSkYCVqCYFh8rGt5ZtIV89GKW8rSTm1XfPQlAizFHCVQwGCvt7JUnwwElbP
BNgUKStip+H7j1HxVBBzM6m46VkwJ/Im1ZwUuZktnnxb8nzlqa6cEOnCMkcsZ5s8B3MdCC/vvSAl
mKndztkhI2zHbDO6KZv9k/WmdTzpsvSUIOPSCekByNMwnjHBJMjdsGOt5TOy06VNqX4DEtQSIOfC
fJq10guDTcHbE0asB4AZUOWFW8naacFPS3lMzHPWb1t6KpNAIQ2H4BAe0UXGbbGfkaQxC9QHY68w
uxquLbFEvfYVxN+2hYnDOJsZ08+xVrxG1S4p94AMSTpuqs3Ato1Bjm/Q2IQ42VhTgGSAS6fXCsru
1CkJS7InsbOR1k39e8Iar2d1OcfEjHXbiqAlASsrKL50Rk6GDU+knQAVvckDcWWENIklrYknt0dP
MZCgcYXj5CTMy2zinQp2DC0lcBLjIYPwPITtSiUOSuLcNMxbK140A0gOpW0WeVWrujFzX6HLD7PF
q2jHzcbXf1CyHgMsgmywVgKBpxl9I8g3CacKuN378ZFx1x0E26YwnxF7rrP2J5yR1SICDOQAEhjG
lcbnruI3Apoxw04HTAxZzDJXJihrIDCrIThL7rstJCBLPjXZAQxWzgFs59s0eZeUF8h7cOPBmaxU
bVdW736Ok5Pwq2jfJSf0Kpp6GqpjbXxU474sfSZT29C86tG5B/9c8Wlfsv4cmh+1cGLUucnZ55nS
yAirzkUsY85D+Le1ul06vkYEivU65HsDz59We3O0b036c9O8RMSQpWwnc4PFVtk9DEtMGXFlMrFl
kENWCwQkJc6spfNMeCIzYs7sXy1fezaJP8sBTHXsgen+NgFb4o6jKSIubSQ2rQjhk/Wc7x3zzAl2
JUB2oIZL1BqRa11jP8VEsFEkHTQqLnxATiAoRBEDhWjGRqhR3PS+ehTEuZGl4A0BSJt+cnVlpIr3
CsnYyyQ8KJGb+uWxIBquTWW8XUtgnJ96JRCgLvnU5JNZHVnUo/OV9jatmTbgRIVGDibr1GIa9VGC
+i1JeiTOtSTV5RV6TpLrDNZpc22uO5xgazW/NripyspLDVYBFcl3KY9P22Byw4A7I/uqsDvUSsG7
HHNZcg6WbD3hYkBEdxU5WQcSeTIk7U21CoRtOqPSQ25ys1aomdijnLUJnaZ1nVRcC67By9B84EJs
2Q+pHjj/FH+ERiUs8SbH2m4kskOyMzjCbOE1pjT+U8P+qJw5YwkNnMcZACSbH8xbsDfxQlJJdxuJ
00Oi1tCIHgQ9vuDf/AwNm8n5WyI1XZOS56JVdZRpL5pXo81qrCs2qWa5jZvYIHaidLQqoAQn/jBG
6qX0ilPZ/qVo510as46FWLWEJhKeqBG8UPfBXidIAag5ASxQjUi6kUm8KUm+0UjAkSZ5b/GO1aq6
rZeInCB3GxbVMcqbtm63AldcrHPOwJw7GGbrzAG0SqOv70nSbRYIDAFA+VXrc09uhnOS68+LHHWe
wOSR3xOR4wMKdKOS6xOR79OQ8xOR9xNgas7I/zHIAYrIAxLkAhnkA43kBP2aRv4jiGwU4/9LZBN9
192isSmk9L/S2/z6ar8NYhV0oYrNMFbVcJQhkP3rIBYLGnxsHZM93ArNXkakv+ttZHLGgCAziV2k
Ov9Ob4NJHoeGqqCShcCg/5lBLINb5qx/BC6jt2Hki7pWx4cmDG3hWPwBZ03hI7MdwOk4ANdZVWPo
pZSekkDQ1SO1RG86qwc5an6EsrFXjXwd9hC8FbxpHmISxNRPSAAGuvwEc3IbgveU1SkjYeeo69+g
xtdUUAS5NHsgfa7RhVdhK5shxkHKLdAn8w7W7jWEEVxaxkF09CtcMeawjxNoW4sVoZ2ZD48KZO9q
rTDRDEvYgag5NDy4My1mKM1ra/gszJOCclWnARM0i+30gqXgeU6Zw7KdRcEQh5cc9h6KoC6fWclw
QZkSjnROKo1bAfkBmJkJ6zFZYYuJfXRqHX1ucrdSbKDqidTLjc/nUaNb7z+TSnpKzNdoKNDoseiN
PmxEdkpgeoMQG9JbTE3bhpGnGsrFRw8HWQ+P6yH0O3JdMGo1qOFraLlFtzfHdqcyyZjNxJt8YHsF
IwOfcy2jH87q7DgJarpCJhdCARMVELAT7C1zeOxmPOTZfDPVR5Ve2rI/LHWL2mLFG+7ApWIKO+5k
07jE84tK62ox/rSXWSZiv1KHfNDbTlyllG9s9iGi7v0pe9Pz8b0YUuQcFbEmfDfDDh4lefiIgvax
QSHUT8VWa7S1NvmbyWTHVqSn0kgelNDnP2YePad8n5zOfFaAJGqal4IhAJddc17mWxExkO8sezeR
PuLr4ycRoNty4FPYzN02fVEBKRycVutCMl5NZIWMCxrxomNJNLEmTsVVx6goU2pjWyywL/rYGJEb
J5gaI00nskJ+Nf3zyMimbtH5POoNjWGFITLBeAz/6JpjlDT9cXIHrhgef5v59HdQIBKSqmeonOQ4
mKtW1nFUjiiDpfZBCJJcyFNS+x8BSlULNFXIdyOgFQGBsUgEMMQlvcazy9GPUa7QmuXuWWcY6BQG
xUxbRmx1VeUfImvc2oXlmTbgtJSqZBvCy6t4qozAtf0npeNKDVPE5D8n8JTsBdax/TMpXqPoZQxO
ExojPcZ22TkFEh4BKLIcj2FQs1M1CIUKNpOh7InwE1z1U/wDdhQzOqzSZfg+GZYjdcdcuefmZ82t
yBakjNiA2Pc8eVMz1r7yz7l0LXl4DsrXjmlPmu4LwjH0EPuMcowi10qPMIfp4RzfCO/QJpDfeB04
1tw8GIL1Iwr3MvCdHn0D/cYhbj589HIkbKwnGFxICfdm+AmLIeymBVbDjKwmqbBnth3UD/gT49Y6
GGryUPUoZmXhJi1mflKKyy+fiKDBegkYvtbSCxr/p0HMu2A0YX17opOfa/VtsGBSBo8FbFQF2w9w
/oHjbJYZmhXlJeqpeVUgnWprH0d90eq2J9hg61wPNqLbCetT0igM2q2cZDYwANIDulj1so6lQdZs
4/q9Yuo++yPNOTPfMSPCrryr/Jzh9GRYntboazPBfunHVzX9lJBR6XAmMnPZgSyQ4tEzFMWbIBpj
OzGZcS1ciy9ZJ/RqGf49Qbn36ib2JvgaopSZUzIPBOJm2C7CM4zAQBOs6Rw27QsqdqesUM+3sleq
Om5P+KWVuMV9TPtH0TMoyjasTUJxvn1sUZZxaqBOgyFlcB4eMk4am5kubGGX5iFh8BWk+7J/SFhn
C3pASJJ6wdHW74MkX4/j2bJCr+yBbhQnmRQUdWRnz7rDEcxrjdgt/Zu9qCvh0PWOBA8XgjANjL0S
8hN3QVP1jIKs/dKY9MLkE9pEIe57vLy5LjmdwqXRPdRYnereQtDGOR4wJBtLVzB+DzrDjcSlMXHq
fKlDvDb0nUnrLZNpBmFiIzFGqyIuj4RWaB9wev7DlDbacqf/50vla/f145/+7X+nf/nnv808+YUS
+vV//7WUWQTCBnn1WG5wqwPs+a2Usf4XJChExaqi2bqM4/6PpQwEMMO2VayKOOf/xoqDBZXsANu2
iOYlL+VP7JTxlf59KbMkrMKlEgLp8C910B9KmcxEc8eYS1lj1tF2dJdWzyaL167MG1Km3yR/b9nP
AZ4uP/tqMYSDFnQ6jXaM/MkAaVMZ37mH++qRTLiGsqYadQc8wwD7oX/EsyZovKG8WG8K8n8EEWW6
r5RtMMGxvjG7D4aQbLYLgZG+/p6RK42VPEG1MSOiWvQpEwtOXln7JGP6WGSYC7LzWWqOiGsMf99o
D3VwjZa+2mWUC95Za6+C+KTQIg1ry5a3zam7gj2lynaw2XI8yRyy+byk7zm5gQVfrl67tMewge/B
kj2lLTG+FfsJmY7aXmebHdVorib4R7Qdc7MhysyTAkI96TgN4D6Z9VmAYF43U31gwP2hRzqjGHk9
atJDmOPiQGo9tTkxihaMed8zqupmL+Z2YCDY1N1GkdlzJ9Vtlt5CfW+ojxV9fqhCR5rdqL9ODdc1
d7XafXEdgnwqHFmGrZrvCTrbT31DbfbZjdH3HCmPrcQCiEANpKvagzwQRx2pJ0MZJcLGpn2SMmXt
QAEnlY9OuPYqi7wo6cs3DuHwNZsghM3qICetW2iIXjgQ0vYpQ8Y2CtSDQHMQSc8lwY3helR3Bf9o
MXVOSypmE6KbQTlGOlnfmqsUKVVREYPeWF4U+IhgVQW7zUFLPyz5dUCf2us2BtWO7enNqiFKVtpe
Z3kGhP8bvSMV6tdM5qKpOikj6ZJXZa0scrGsO9UxPx6rEbM7aoRDZQ1+jMXRU1/Qr0ctlQXRET8y
UZ6jvvaSTuIneRpIDzcNfJiHER1vil14E3UNOvXZUwM3CcZt5k8kRzGJTL7z4d7XxmnI7xHDuqEB
PA1ZIVWeRPYVZeYpRT2cl7UnkRFo58ZDh5a57p87MW97IFwR4F1EYicl0faCYQB8chlY1HSWYmyf
Re5apfEWNBNMbbFldH4g2QNUb+mfSrRVfTqsZb2+NPZLTBw3nhcJnNFume2HFjfyvrbvMrrT8aVn
yClXzFdt+xzkzXtgPIPEP9i2vB7MxDES+9obR+K8LiG6bqF9hH5LtfJpF/1bNrL3nAhG4N1ZZJxI
swwwoRV88qR7lZOvocdzK8ZNgNZ1nCf0jgLzrI7TB7Xtkhpn/+jHYquOnAbEAlek5lXHTHha9jpq
by2wifFlHHatxfic5R1k5WukzYFnMGCymeAB6rJD/X0m/U29KQ221HTy8uzZ0r8K+YM1rlTK10Z1
FP1QITETSs/erHE1MKN//pb6H41OUC361//8Ltv85Z8/6mL48U/ev/6fOo8+5x9/T5b59SV+680R
sJiAEGjYUaot5tXfenNqLi4mOm1LJr6Kf/N7b04bv7TMBmhQhFCITH+nJyjAHrGdKnAobQvzyp+4
0DT1P7jQNMANpk6Uhwqib6Er/OFCkydGkNWSPtjb+S5G8kjd6Chg/QlicDrsLP53gwxPxhWWYUQc
VGq3GgrZXUH6FyEBjCR2BhOiQKXlKmIdobKYlgTWGcSDOSLCGttzg6iw45qSERnqY2DSd44PRpw+
9aylNesVETjQb+OYhhcSF5hHUdhPaA2RMCpiG5RuW78hYzpoyDwCxI4YiHYVYmx75gWKwTaHTsm3
EeGzRMsz6/CXUDZJvKUVLgqxKCpxmzwri8YyQmxZxRMdn04h3b6B5WUwyzujtvjYMPOwD04CF7UJ
HpjvUgZ2Jtw8FB5uMhTZnt02rlj4x9XRVNKVCRUaTPclAeiE3GFjUNYWdNOE+xKN0G0AwoOSdwqp
8iyuXAyVqOg5XsYva5hJ1aWPJTVRJWUzOiJ4RP2tDztbfJfluZo/Us2gRj027V7k8UGxvIYUUmgc
UNMCZFbrfnptkBsEZrnRCCSP8g91kFdLVkI0LISI5i2K3zKjYTXypcaYV4eCnoLFwImUl7iGuMWm
owmdDmVWN5EUUhCu2wb7Racz1iujWnIu0YJKoHwUO91NBbkuipES60vwSBfstWHMXNIu2QkjJpdG
FbIOe9zUTziRiARoYmVt2veMztRexiGxVwWnrn8A+eUOJgN8+P+N3zDhYOs0hFfWoNuMUA62xe8J
nUg9yZfaZmpc2cfBUi/2aLh2oj1nJTIyBJ59Tsq8tKzDCTieO+mup0W1LXCA0HARx4sdbWUi+Atr
7ITBVzlGTo2nRst2jU2SoeEpAo0rfDIO3cyeHvNs2KT4CLUUW0z4IjHYluXM07MBWQ4Am6J21bBa
typsIrbZP3BCOWon/SjZbkMpcbu2hSp/GwTyfbzAKuwP7aTqjLka44nICrcw9VMl3lstdmQspIlP
iuTcPOThzC+p+BkULGCp6pC5m3hCUVcFJyOfxRaSkiMw/tQ05z1GoHpxBEVYg/QR44+0uIUWBG4x
KARGECyJnSjAVhSMTErQSG6MoX8kcsIH8PQq1RiRJECOGDJIb6G7YqbQYlmym/jYY2EqQjRSdi72
ph6GD4gl0IivVUbalvSuYYGy5ZMW8gOrrGyQHc4YpUp/mwUTwpfFGbXPypuhezgvVmP45RcnM3Tk
4d3kZ2gj4bH4+uQYIOcneUR8fNeyBwmXaRKrBTEQZNJL0deAoctfjF2URyjX8a/ZTM36daLeh/xJ
xgyW4AnDGkY72mMUC6VsnVvPy0BoTC61T9DESa8uWbzHmsO6FRc2O06sZ1WN3ggr2lyxumFlQ6uf
YlQT6HRC8UCsFQr+eW+q6AOxtRl5hAf3uR8DWPP8qZTabcK7hRWubxNHwxpXN/KWbVDZoXBzIi7m
4JWlHElpQA8fSGPYRv5P4OerQHvx88cW+92MDc8o6n1Wo8tgiauH6lOykBiZbNn1VWgF4yvsfHZx
lTH3DZj8mrzbJBrmwktkf7aLDbDa2ZgC+0B+nIbvGaugYARCK4z+i2DqKZLYy8nrOQhOfWvccCji
LqOISUT5AVbiO9eo/eD9pVYFBqA4+aRQ9IPsEDq0hpRDUTY/mXG5TeOD3u56yz6oKflCeXuWrc9U
A4I6+BclteFyszOcmQJMzWlEeF4MbpgfFeAl4ZVOx2bAqc3sN8Wyvr9J7F/8jJwjKtBgqH4ogome
EmYvLC32i2Uo/Ssk+U8tDP5H1ysI/P+reuWv3t3P+S//0rTFZ1gMTRL9fcny66v8VrIQJEoPLjQm
94yJ/mjftSD5Qvj9e6IdwCeSVmAw0bRzqApU5r+XLNDADTYQKkl+rAb/VMnCl/zbHhzgEzPUBZuu
L3TxvylZuoAwp7qrsZqNEBbRLwfSSqkIB7Zi4yGf8ERI4XRjOkU6QIQvcM4jbJxJhPiAnZ8+IJSZ
4u7B73N/g3rLdGHa6o5mzNY28XMZO0+MZV+3r6iHXjIN5MOgqZQb6Dz61OD8B5KmsF7H1k9ArmoB
ZwEKgxNUT/y1nSm3ymrjewqPf5tk4qv0zYs6q9Y5T+N7pkau1jTyOixHJOn6xfCVN6nIN4pID9bM
XLMeHKD3a02mfML2tPelZdKuE/VMLUBsT0pTW6faaxoQCzjY10wbFrJM/zzUVAyY4Khj/EfRLI7I
LsfrqfbmSs2seBdh2UfcwEXc+clBY2iyaao4Rl1hncwUJILdV+tu+Bj0AX8mS2J5Pre9+ZaiL2jV
5Ba0ZbGN9FxfpVpwr6bqVZESndkENrCu34W16NEkyfWW2Qiy9bnEcEatpgQiBnWHaBw27A4+vdM0
0ptC8jSEjpjIJZ0ICNyONsM86q4OPR577+isKq9lzJgumgldVo2+O7fJ8ElWxY5gvL0ekFhcWWwr
fPtQKfNe9fWXEZWmxslimv1ukJPGi3qRP3RF91bHQbypIi75qlUyV7JpiKHIstwNUyxbA2qWLrKR
NTGUWjWD+ckkql8jB3cgwXsSA5QZU/UejAxaRcirDh6Go1Qwoq588LByBQZQsu64aRbdQrjrqA02
gaIix2PRQcNaroM6eAHbBaODOAUkoWAQrTrYZCHI4Qi9/MxFKzD0NTHjYTvJ2VkjPepDR/jgunR2
t/nPDliqnOfnISi3CKDXCjqWehjJK01PqvI52xBWpEXCltrtqpaQ3jepfMcauEqk3LFDSINx8ZLG
yc0ihNIa/PuYv2MweLWRp84yGh0iNVL9u1MG9vQwocPy2PK4Gyl3pp3fYwtvDs3/UDEYIXphY7VW
uw87tvOLQ0kHy4XKX3KNBv2X37LKGQUP3RyjOZcL5sxdIO9mtd2Odf0MR4shOZK3ycLkFY18bCms
Waz0GEGT+Ghi9G34idnPGfNjUZX7/8veeSU3jq5bdkTogDevBAGCoBPlKOkFIQvvPabVQ+iJ9UL2
6ao87kbUfbt9+6kyMiuVIkX8/2f2XpuP+CpQs7Fb492PLpKVXiJxcAvlA/kwlqhsfrLQgztpM9l6
mu4rray2jZp4RQG6qVF60pzm+dSH+daayOnupNsCeaWKymMy61zYgg2H90LYykEm9L5j+2UYqywG
dyajtHYsqBPZ3JWs8y0sqsi7JObMfaLvGzK26j7y26rxZaM9BrnhrFN1iU58UFC/ILQ9y+1X0JjP
k8ziyBgvjGjuGrZvYPSJKYOwAkZ4E6Q65gvNNoXKVeL+JMjUq0nWOHGSs6KcOkTDlTtVNAErPKdv
IM2qafimohaWe7RhSgJOU5212LGQzmASFQ5F2T1B9MdZbUg65ZeC7LWL203fk5IYyfOzWjS+Bb6F
DG/PQvnaqQitMwl8Rn3AkwH8WZcwaAcXEpYA5TSf66l7bYf0ntwkBMYJuiFmIyiJiWNsSdLLpiv3
PK7MGENDULzrjGnA8UKuTCmJTUTxJNiSqhaIl6CAumJOwd5sVU6jPssZnWVY0IapdQEHZHZBYv0s
d/DXxOHUj7IzFmO/s4CAUhzhpTCriBVEGAo7uQJoZEmJV/Y5OYi1ZSul+BUojUOg3IH6E+idSOKZ
3oLuGcWPZM0a4R0igGo4x6V5zWm4Fq2oXLVSz6ZMeFBnwmw2gszVElxnxDm9xChB2AeHgkPSKwut
PD4qPYY9YIjQW+T4wpHvwkeOmMGx+GBcWITAkCM8eSab6jYf1jPGPARLhgIeFPISvmto/2NUzSia
6s0kDX7AHjovr2I0+GUB3yVqMSmUYWcT8PQd1MX30LQut+1FU8Zb3HGSkPMh7OW0YLGqguRZItXL
yaqPWWEkVggqDg1pxM7NqNKHipY0Giws3/niJ3kb2RWiqmG9EgyI8okC8kGiRmwakEgLidpulbPY
kRPNFbUZ2VqffeWgqYMk+GIvspOkAJOGaewDyH3YED1TVrELli/tRDvd46fHolvWy16FmChZ0ckc
tZCRZH+gmUywI/EZFVSXQGY/J0ut7sSnQdcu4tBApVmQ5ITtm6BKP5icyElJCpLjzIBnyqru67id
nvR4dKw+P3Tot4RCpoaf2UoJEegCDqduHjKi9tRoC4uo30nQBkMFqWSFlk4sTpmSeixuxVXczyh5
jS0bcsbfGWvTapubrzVjA0Q6qOvrs7Lid8bksQNbaIIvnMAYFjGK7UXhxSJ/qwBXVbnfJ2XKkh5R
s2k0jgwPcQRA6VQQErWWFGgNZmJWMjdYIYqNWLNGWJlwGkCSaUUtCv1nPmgIn7luNjjSNgSPobGD
zyhIfCzgNfbtqKBrCwiaMmOoVyvWEUrdW1ZpvtapP3GivmrwH+ex+wll46VewZB4lnqA2mTrrNBI
q8GYumIkJwT2NLYssafwGszmixyuq8NYuRRC6jdNUFO+975ZfXTxcO5Js+IP+SxnLTe0PNeTGxYM
bqreNJ00mvBgLaYbEYxKeUYMMXKuOUXqKYXP+oLUcQwG4aTkQ+/kQvmmz4pJsFHGPVvRqK60viQj
068umR0o6VGKhk2+PoRaE3xlUF2AcpMdhiMqfUjyAhlraBVuJgVoGvJbOquOauSARNDPLtXOxE1U
SggeF0ZCzRyLe7KSfAEjzqjzkzGH4IeX8zjr5UWS1PAEQd3FFuiwhOIeKVo89/GxWeHH0cSPhOvH
TNXIGdUewFdzMaOF5q18NM0gWbGYq7iljLfF0EzXjGwmFFjGrTXAai1pfF36/F2TKF2WaJk2hPYe
MsmM8NJG5R5shKdz5q1NW23jH0Jbb+bKhmDd8iwb0raDGWrVg3EyUVKw1Ma/OK90UbwdOg9pdOlX
8mg/zttl6j0NCXsR9JKrrJTSkgQrLjTQpaLG6KiW9Wu4Uk1JSmZQwowHBzYuHnwael/cNFCoaSJg
ZRg5+iyPsg4SQeoEoFOjXr/vArRtkRoCVa3qw6g09wYpjUj7k1M115+Eeqm3SRnTw2AUGPKTtNsN
vXRX1w3T9A6UgwK0aaiEji0wR3Kg4imrFIw/GTo1AooqG4bmQxQRP5tGzdHME+wvYtbYg2ghHEy8
jGGF2JheUX/OUD9XSqsfGONJwhHD4PTM09od+NgKW0FJCFGQ4gEFMdLuGKcJO+HS2lZC0ThdA54r
yNEGG0zHyKG8/vVp+X9RPLq8tnD/fg7+t74Sh98Cx/Nf9pS/vsIfPaXO3FoBoqhrv8zCv43BRUNR
dFFVFTKF1u7wtzG4wW/j3TVlnMT0l7/3lBp0KVhRpiz9H5DUXxiDk071jz0lSCiF705c/8seef3z
38bgep1HXZ6qqi3Up4wClpg7OyR4RQm+xgUfI/yTQHO0ekYhTmILkeJWMDjJnLg1c2JOfJV2rNce
OuVNNg51960uzTbJ9zHoIDm6yKhVCKkhZrTBcgOPbMJRONLANf6MqDr61BCZqG+aNm1BX7Bs8jDY
bhRthnb+jPKPSA04QHL0DHzpIZH669Qmlp2iq5cJ2myN7NBbKCkuuYAMI/aDcHjIhfxBYXOX6T+C
eSlUlozBZPeS4oaSwu4N/GHUOFV77czosWZIiAjUtrKXOLiT5kMxp9wJAOokvEaQDdkAWmQJwnWg
8idA0K3qHq+iSHB2/dERZsNp/NAOhHyu0XV1Ij8kUwxbj21eGx5FIXuRVL4IyeexkwG0gSPihjIK
pizuLZR80Ai6EfGJYPbX3kzfQ4KLR7N3ZuMh0QD+9dMjDt4LabnXpM12RlJgASgIdhQ9I1nw4Xwt
5vKTxOIB4lfgBFYJS8Ac7wqlB2O3hu+Z5akjG082KqJdI9kJCzFEfXUjITWOHjuZnOpcKryFeXFi
Yg4k9nAullslJ65Ui26O2jBIV0LFrzBV2n5imeE5D+vprb7XkaeZ4qldvlqUOQn7vF4l+7FvcWAt
aziFWidHy6hUUPmAlyPBzCGAxOjolAIh2mAPPVaMiVHhUIQ9s7ansiPmXePdNpPhHCQDlVPo15HG
UvEDeT69EHP1Y5WqLwbfAoL7BJAG0A0tuy3rfL1RyVOtXvFxOnOVwowkl2zgpxrC2xvpk5tZudUd
YYGYNVrVD6zvSWi9et1zlpgjGsBW+pbBttVmrHYavyRDMYlRtyXfKR5VK7mpjfLeSORNqNYukrHc
piWChAW+odA4gxrflKk996EBFuNloKEfcYhBD4SNjJxLk4bvWAh2dSG62bqNCXXGAPmAGB4QxFZI
ik1R44pLS/z0zAuIgXdy5gdBSIEzHwCPmfNTm56ktjjNom1hcQ2NeacycCjWyYO0ziDkuiu3ULwO
QkjanQnKp2ZQYcgJ8uwLba/qCfpySxQ/ZaBBhCDNM2aEToU1UaXCxI0RP0QswWYVVTUElUCfzgKT
ETl1I9QIGWOb6CPHh5f0D6b+sXArM5p/RoygxI2tDDfAThsIFiBZCCIcosYW2T8TpbtNMlI7o4AG
T2jtqZfSg6yOsLw6Vjg9X2T46MObOGU7Uit54KwJDVxenKksWAJAmVbIL+zBbnXm0QRURD4IGZzB
bSJZRGlGu6JKsFnIkSDVUf1MxXkGgPwcRMMRToK3EG0ajp+BdDGE7M5EZGVc9R6wJ90P7AAQITT2
xTMbOz+EH5Uwfl8GWmYcDNo6l6LDY2FDxc3ACsLsISQvoB7E17BR7jo0uGmg7oowRN+1QBdl7GVi
At1U0jsD/mvfjHsFtx7tguzK5g9mg4wxGVMLu2geBuF1xlojrdqsNvXC+rA0CC8tWoBUPcqp36OZ
4Ad7nrQSSSN6iYxQhUKnhMUXIPUfQjN8dJr5CDIakeMQiuwaqb0iBTZO4BALyTm9llYQ7Yg7YJy3
aKY7xtawKSuZ9glEpCqfc9GZ2dHTYskAb9I1cqoDKFZNJIiqdxXv7iCRfU1wKln2SyNvTVFyA+Wj
Y16fDJeYwVsHCEFCulaU5eeS+ylnZCJeJzzfufkUS181GO3YAG3CP6su3xpDtoCDt3rOScJw5QSJ
xjqhTGLA2qLK/oa5ZYzae5PIg18PCE+n8JFQUEQ+yUmd8mtW4JPtgRUk1vCwLBkXQ65e4HQQrpCG
H8WMSrBSawxnS2B+z8boZa10MGrzo6aEwgfY70bWgHVL+0ffYd5EfNNtlN4nQ0QdD3ZCPAjRNZYy
sFqCI5PvgESYmalhx5a1Q4npEzGE86vkY73YGoV/Tn6THOc4Y4d1QWNgW1JOAqsqXtFD1eojzp8l
PWhleRILa8Zqbs1+lirNoQEAYUj5tQc6pxQJdpzvNJRSt0iEK+PVPbG2DmYRZD3SpLL8Nd+G6lVI
89hO44uWsziL6f2UjxFSMQHEQnrGssZXMi/Lik4rYah1WF6nFaqmZOIrBEZbhramYlyzG2wQRg2x
EB5bCpcN8/iJxQZia1rjXgadgL4D1Bc0t2ZJzg10txyPDNFg9TnXkwd1BcBJv1BwMOEMFlAxjLga
lq6oEAT/HY8xFDsupaX5MZfvFJX2qHZosZB+C8DVCHomUF6le1oNzPU85pdYGXealvkhC3NNvaUs
e43IL4TmP5GM8V+1YFX/Q+HG3wrWrP/I0Pt/f/6rLYi8fok/KlZJtBSJmHlUgxakmj8qVvN/IM6Q
dVFURZlNyVon/yncMDWV5ltEowHLZi1m/9yCgAOX2Z2ICnlBFmmdf6FiVdYAjX80VYhAUg0JLDnZ
p7/+/LeKFYTjFKmVoNhZS3nOp43HR8+E/mK1YMSydIKgryBunyqO4aJwIRPyiQ+BVESvQ44MXltH
NpWFuJX17705rbZujoBmPQtMDoWpQVMY1L31Xa+HRrkeH0YytsT6icAJANRf5bVpEuie+rWNysyu
AUECI4pkUmqVtd2SCwFEmUoL1q7NWGx23QFu/1mmTxPo11pRAIBAA9don6JqEWSHTDjJvJE+L8Rj
zD6F1q9am8CYblAckodmbQ/jX40iHaOwto6k89LNr+1khOXRDtYWcxa6T6NT7lJ6T57nAFPd2pAm
bGuIE74tK1u/Xin7kdiWWEtA76chVU9fEmyAftOkOZbXiYwErp/83EPcgOTuraMa8+R2FsO0FMS/
qcL6l1fqP/b8o0yRIK95ACXBAMmaEGDWVKVoPgjCRixt+QVRAov1gbwU0oNgy1MBwE7cj2kDi5Ud
zfBuEEdQjcxSF8LhpRGU3hpdIDEVUckyINbhkBDYYZBxgDxRRjrCD3csBYaBmlQ8FKZylBDQkn6k
PFdmzYA6DE6BmYKbIyf6UYkhHhmCwjrW3HZmfqxgMmxDnWHEpNx4EF6VynyswjUWYYEsPWgaCzHj
SSZLHJc0ljMRjIJllOY5yNYx8jKViNnFrzFd7sdsuOn9ekUp6i1emmc5zGbPoFTO6uCiNQ0cB203
lUPPlkK9dkbyFUlh9Vy2tWwHFZP+UMvRCsaWjnjHotkw1a2h5A9SH5/xEa4fhGInduMFRyxthik+
4+p4guRAq5G9ZvV7XYt+21S7GVNiiovECPPdvKg7NWK6ryxOAil9ypRNNdavdRLc5ZWOMKk+mGp5
13HkOyRoThvoVdNzrP/kJTtvtU7lQxggRSpUIeQDFxP/oU5ez/mwbAmXCu22WZFyYdrkd0EoI58o
03e1TBUi3aqr2GtU3ngb8s6JNKhrY4BFIXqXk8aLSTNkRUM+RIurCZ0n+o0QV6mxUVeIHDNlqDkn
Q5KqXTj/dPwai953XI2u0a+VGnd1PxheBJq46wcPHwKSlxquthlGh9KcdnOXm9QzpPjJ6zTNajvk
vRoOvtSULpkwqpAl8luoM6cuqYNlKdhZFGvwZWKPWJlrEABsIaAcJC0jy057iCUBLSXGAxIWISJs
1aWA1zEBacfRriINk7JpAg+LF6DpvnmzLosEymJe3584mZwAzUOFFgsskOKE0nxXp6iA8nwt9asZ
bHB97IeA12nyPhQiM6xGQsdcStpHZA3BfTOWezB07b4OAztL4+QlMgP0y1Oj0jHE1IaJ0TaQkQgM
7YdHvRH2SQ+5nTl0zqYTdasR08KZYSLdD5mCbbXTPExrAW2aBs0pV90KA/ms9p9ktufeJMp+yOJ4
MwziXrdYGxhDXHryXIQv/31GRTgE/4NREXrtMv9nyYG8/q2/XbbI/nUipFA8qugQf12pf6DkDCyK
yPdVFHer4vH3y1Yl70lEXamgpCSB7/fLVmEspCBrtFA1rmqEv3DZyr8civ/gYJTZzTCVRCrJP7aq
KH+7bFNTmwNxLBU7SCBHjUt8Isay2kiYyLsWGtJtzG5GB+Ai1y0vyoR9aDD6gJXB1TQneLWBZ0y9
zgf6y2ino7IagGrOkYqoCSnCFp8xzNBImw8Nb0SviQ5veDRBbrQGhSfrXJ1by+phx5lu0Qe+VWHV
4uoNkGWzpA+7raRgalkczQo+UoR7M8OmVmBuFGR+l+Ys2HnkUlYcY3merJGP9YdinBkjTJXCTLTY
zybIskJ3mzrZp1F6NeN1iI/JBiqYMHwiVP0KhmEHdNcTIZoxIoKJBwnWHoX0pQoYLMjSpensMFTP
mcHaLeg/QxIzQMukSCxM+aURr7U+QtvT361cJf5XuYYTVJ+YrQVkm0zeVWXB91N6qdBeuq77aCsm
O8oMuYCF0lSdreZQsmTIh0tiEu4l9WcpGA4knZ+WRDzG8/QRa5VXL6K94IxcLPm+1atdwTRHAaI6
jjDkarIyTfmOW9jOlpXU9pPMb7PwZcnv08LOi1OtZ0yA/LHTx7OZBXcFGs6QDCPproCJqojKuUmx
V7Dflk3rTsE1Ss5ubqsjwovhahW7oCBveA+K0hErrIhPqgErKDgi2PR6tBMqe9k+mhw1PmHcPkqs
kUWW1Bp4i3bYV1XtdtO6FNhzG3kdZ2mOwE4YhTNM5LuyxnBehj172syHO6MHlt3q341RuzGAu0zN
LiheCnZ2/ISgbsJuYLWZPZv6t96Nfgv710Khwk1jeEaFU93oL1pKi6LR1APpEgmTt+rAJv8YlFWH
WHA4yC1YurSx05zFl9F/jkrmQW4KjEeNpUoWNq4QIPBYBQTqfBLYIxnSi5J9NNlRhxamK8CHC/p0
lUVAis+hSZAB4HtoQBqZbEooxPwWX0Q5xvao7JnP2zquCYF3Eg+FhpcimD0tfJT1N0hxOfVbJaP3
lGb2x0IH8m1AnIJX7hij3ZnlfVQ8x0rUef9tTmddowv594N85ozN8r/+5/jPB/Svv/hHNyRy9iki
ujACiiQR99UfB7QlkeJu6ii8VFH9u2ZodWPpyH1IQf1lI/+tGZJXfrKB0UuWCEj6S5IwbQ0a/Mdm
SEXBJq1BTBqtGd/d7+ezLjRSkwkxehJ4s+E+BPkLPo2JG8onNq1oPSkAnDYl0R2Mmp2WSD7OfbYr
JoKeSWnwe/l1xaJAFlf8zsLcIe8McduNdzr6zfyuHE9pSq3HKAB9K4bbHHYlZS4At+ytES5ALalf
Yl+S7tGKwodqTsUhAK0lwGFH/OTX6ZdEtQ8JaXRzeKJb5CjZV8ro+/VSbOeTiAuHlQBPs3qlWITS
/47EXc0eGOwV8iawZRqLZuP2zxASqR8jUrfvdFYR406xEhfBpvocRecoulMnXvO1RnnC/FbAc88Y
k+l8Lp4nd0EaHvq0SQVBQODw232xMEiLYGnctJf0XTK8UHkUWH1EGziIRKUsDz5MXW0Lz9wJHFly
hO3PQ2HzTJJATVWPVNmveRfqTfK0gnlemeNnH2Hl43yJnlrgfM5E73mf7PLYZax8IvzoodrWrrol
RNUjxM/DEEX89sWAyWdTWSXl+8KaZRhOBok45O0IXFzkwHQBiUEwWj/622uVZRuC7VzUfyzPZ8XD
UDBypCbGjm+m2EjqNsc76pdKxrG1lRLEs91xq5M0QxR8lb7xeju+aP1D1GIRQVtmz0zTVvwID+Mz
UFXlBZ3WFCPK2XCDRJLbXo2P8V52Ym9aCM4mrXazDtw2aEtA2Dtd6pJOX7818PkgHW84+0h1HSGf
vtDr9CiWdKY2NhqXSD7HLGWs7d38hmAKRxH+6s14JzyDxuLiV+Mts7k3gqBopi0F4Sya/V0VPqFi
YjhkQxhTUnte/A+yW9F+RbYwfyOK34yTN2On9/Qv0jMiTk7JeCzRRBJC1Eh3E6aHOy7CDgtS6Y2R
1z5BGA/fIMUAQai/teGnRbo2lLh5d5pOo41EJSbSAt0HPPCPIruS7rBReQJKxNYSgUlNk3jc+TQH
dnhAYGOBdOgeze6r672EkIlGQX8HoEi4L8liEjiYSWYSSWgqXo3Qog6gg+uDr0hYES8vRXoK20uE
TOIjgxRBKDnShFSLIO3ItmQl+0b2MOKX5IrN2N0dpCuj7i3ZVk3dZGZgsW1VR4Fewkcs2ZfNVt+E
AvloT6iUNOop+LWmK6SnpH1OQBvWKtFFCe+t6AXql1LTHJQqYeA3LZU37RrZMvMu5X40TUfW9Uha
QjYf1H6hqT2LYQKvu0NBHdBoQBjYmbqP7bspSVfRifpNPRnQgrFcjI5ZKYZ+OKYsAdJdtXiLVGwt
6coLxEagEFlP+ywcDNJXuEENh5+kgIOzVKDBpf0rdy2H6LHT2rNYafRmWAgD8o6WS3eY2CEtvYjr
Rdl27IdKnzvfYmBgzW+jK1H0JYKTqUxpaL0cWO37+IMNyU/rkbH2FqHVrh+s8Ou9vRmhS2tGwJLy
LR5aMDrvASIESKXBNrwEyaPavcZHkX+q2AQESOxx7PcM1RMuX1H4EPhyudD7QXMtyH0TlNqZBEec
XVaUrJIWZOnTK6ag+FNgfG4eleWlZteDXNTNP0MYh2HFcv5s/YSvOBnT6Bh+5tuEBFXeJ5DHBT6f
lIJno/Wto6IhDAKwzaSJ8Zyfjfcu/bBYUuLjDFhO5fD2NmcbQgDQNwpvSDk0sODJU2VbVh7NMHrz
ZtqZ9yOBL1AKP4s3FnmAL1ESRg+DQUqPflHSg6XfraEawqH6rmSi0O7KmCEuaBI2ZjD45qzcqrwI
I/4cMFI08efM248KzUwxCOJz/evVx//TIvZfKu5/X6Pcxd/pezP/Xw95/P3Pxcqvr/BnsaIiJQD+
LTGolX/j4dBnggP5G16c9vDvmkkiFkGZ6wpb43/QrysINJnb/mcsdwyR/4XnTl417AjlVVpdFW76
79UK/KVyUNUeOTkn7nTruJDfJesiSFu0M314MjnlBNRZfXDLUJ8boVP1SH35xbazNtMnAcHc6YQS
9DrekdQFqIZtNi+82kDovLkU46aO3Hk8yvdyvh/U7YBOYP6UomTzdt+T9EdNkpLm2oc0k87M9XPu
79Xmm0xcyGhLQOtxKdmFhS6mFEAx2IiwTWXb6at/6/Oz2D6RW/OcArVJHhAICGhrGss3VT+RjkO8
0w6zM6lvrP5INZd7jwxwUXQl0Uc+sIg45m1x3EnWIWS2V+1q1p67GJKEACKTkuPMTioaXDTfULmq
2O1WzZpTsq4xryrL2xDEtm/0LipxoYGrvZ80nwkPEyYXwZZQOaGTjs7qe2e7ex8fkm38prBE3PWp
g92Jwq2DKxZsacfWYSZObwm5F2Oj9kBi1pjsWvUcm07OxUjZA8M73RX6boLrZrlEE8HL4FBt7bx0
U8m15D0EbZWp3Qa8H+KQZBtJdgLUPMF5xdoN9aWjvy6HKLmQCwm6l3+ApZ5AnvEAlu6a1Lt1hI5I
gNcFziIApHucXzURmac3kqql7PPQU8JXbkLza35dKUIlToCTwEQwLMm68ZRqpyk7t/7sgAPR+rPl
LOBlkpGhX0lnMo/oNglCFM1THW51fpu4SdHlbecviqjLSMrr3XKC5eVqgHRa27jvbs0tkWyTrOk9
FM0ExIYjTTM5mK6Bq6pHg+61oQ+dOHFYuJPwor+mT91N12z9jh8kgl4pfFX5Sug+yR5V+SRRooVe
mJzZyHfKBZZwz6pUApPXnmEuos7XSrazFkOKXVacp/ygYNznuuEnpMt2PDirjYFv/Y6im7BhVApH
sp1qi2wioLtbqpkIrWa6YV7BJsNUQRBsJmVbmHgtxpcZQ6e+md/pjM0ZtZhdyRvZRwpRGZ6EGbLb
FS8SSffST5iDG3oOTQuKwma8tkBmm03xUh/AQ7OUhrTnTJgqbfktfBawf0jbvLZzYGrapufLvkA9
j2/al5xv6g85ICUGmpXDttvEeXrTa5dY5sadffm+4733hlfjgdK+ihwYJu/BM6DY/mk8oSoODVsk
vQl4zULI57EsdsUjpsyVm0VNZMs73dde2IA7gqs9ihRVtDICRQz61c0Gg7vfbk4ichx7tLfgGlBx
FJ2TnxgzgwMMjiAJjsaD8qAQwwgSb28582ukeMqN+bnT+6TFnnKmu5HNKuRgMqXakE56M+8iN/VD
ZjBnoLuCw//qIIeys8t8Xrbsyz+znenoJ+REeEUdpIweW2DBFs6kqp6Cfbbl3j4JPKPFXe/LZzQu
0oXDDSW689xskYOQgU5Dvymv6Q6SFjhdmwfDeeTBfyke1fdsS3zkDirgYPt38l46XJaN6bf3whlx
/Z24b7zQB39lo7BwQRGcABvdRoj7FEgbGOR71vpOtddc7VNys4uEo9clzvIj3bNi0e7Dk4FMahMf
yT4/Ask5JA90VtNHbSev/QmvSuwPH+Gpeh58IJt8XLbl9+LBmyGsc33gN9XFcqFBXmDFgkOyc0d2
tIv2ubj5evbMp/AwlZtpa75Je86Bl/gM0h2SMauzTciCJtyJ6Kvt3APJR/VzznfrR1nZqHuBT5FL
gkUDZfzE8MTgdHKHl/yqHfLJnx1mThgTx20EDpApotcOrxwzMRpP+22EXfnOmOpAUwHk2SbJahwJ
JrAeLUH2q/mZ4LRUetGOeIHa2O4eY7Z4G2qqffxMxK5d75jvxJs30xkNngj5ql1GZ34ur5LuC5fw
nJ7ZW/FQnYZoK/pkaRjJsQPGIabk87LoLo6WLaWn9fnltXVbxNaIObdCvM2VS7Nf2+VHyIvQvjvz
PmYFUtkDhypRNf0Xa4eNHk92LuDnrfA1wqJqCDCr2h8aLOw8KxpWY/rV+khrN8a8X3973AG0JCKR
c27ID0n2DVF3ZcSawRt0+FiI7Aaf1GpJSpIrsCWRwCoUG2LicIYbwjFb1rmZzOYSwUw0hoi/F9rp
o1b4Kd9//zhbJvFMm+LAeToKu+gmx7uVe/RDWZ/L250GP/5mZJ8rcto4re7Q7JCNMLnYLfKMetV4
ap5M8Z601JhSnaynkixaZ5XKUddXbmU5VLPDLril2tNc7WdtL42O2QH+sjnSH0bFaZJTrT0rJhxi
O0zepW+zujQJNLT6nHH6CZknqrUtJvfg3yRzK1Z7RYap9JDcUxRbGQGs0Qly60Zu95FA6+wyzKRP
cFN8qIWDqV1tHwnfM3HR1XSzy8bgNUFwX5PWJlIhBAxPDIBt8YiecX4Uihvyek1zm12QH8LnUNqR
eClyNb7yHuqoazqvOENHLu4DuQYDdcRiTIWCdZm836jbpLfgXa3dii5IW4Ncaz/9Uf343XyjQ1Bi
LBTM/O4wcz+KbIWBnvrWw9iQdrlNL3h1+SbEo7oZHxkq/CjyRS9cxTqYVC7zthV2rANnZuc6M3RR
tif9IVuuKBhNu4rP9PI4ebUtNVTIR6y/a4p7mwMeTXRyFynkXX+NkOL08XOA/NfF53LCGSDJboZt
V972xwz/eta6irIRd/JbOW+z0Z9jFPPxrpQ9iZRpBNcenPxjNp3V6FGqeNDfZceQZPAl78QSEPT3
1c+fuhe78i74JmSxXvNqv3Jgez5fFylTgBQ/xI9Nv/+SaXdtveunTyh7UX8Kg8OME4GBhn6v1G9o
1w2OfU/9kLhAiu30xDCGBVce7DKghgPK0pnRhUrX1ZF0InmSg+2mfVSclopAf1WIETOLbdc+KwSL
T2j+QBlYCg8LvSZ7Mqc5f0X1j3jsyh30t2dBOjXFQ4T6ioM7SEnmcNsKGDhCysewfg7LAwD2cTs0
+4CEYMUWAyo0AA3O6qXHShLvJ3BGcAJ1T2X8brgAj0Q6fpjeq1rBrUmuIW2bqcBTyHxAaC55ehKF
l5DJQccAwe4ZRT+aRNmVCOFAaWPxoT4IX3Nyo7UYpI07tRd+Bi2rVNbyJgHNJ3wCNyz8ZJOXHCfx
yl6Tq70k31p+GcFXwFtP7Qf7kQTr/9/Mxd38Z0aUYf6HQhz7Tyvyv2Cn/PrLf/Rx2CzRysDrZPv3
ex8H11RCqWix9pNJDZb/bivIEhERjkZQsC79+qM/JTgocgwWhRBP/vpWcJ15//3UmSYOpoPK/FtE
gGP8w1aQ73lKa5kzzirHlLlnu9Nz+RIz6WwxzyRMULu+O/TN/aJdEpq8JU3RqnJsKw4+OzvVXnT9
hitD0p/H5ZK1D1ae7frqvZ/GByO+Ty1AkAG4yZQg3hiLSlvzIOo6SRuh7sqoReSSx7E5yGLuxxJX
emUV50Q4tcniNaC+ZgwvdUxeH0e6KLhN5qjhuFuHhaaxXuqqW+rlnTp6kvRDjgwNnBZ5QMUEimlV
dgjIIXByxnkxJEj6xCoBolIDqkQtY0npQ7yacFINt17WD7Yeh82rNTY+Wh0ODGAsAjGdP2bwGSvQ
BvbBjKF1X7UfKfJIkTZu4XnLyuHQxBchMx5JEnzD96JtZYxAQV++GuV0WLq7ZWFsnDAAx5irro6h
spVJrTNcoXQiBPvimDwTcOPEofiimNNJEFwhkY8m4ThZkrtL8QzO8rLgPsKc6mYooOLVlrTgTzIt
aoKqmh/TGmTC2EAizaXuBQQW6j2CHoYG9/HqcpKseD+KIDOBVmF/MqqPFjMUiqbaNvrED7FJKatf
Ko+El3oK8HTCp6oxmyomg+0EJQdJv1JuusNCXgDiqRo2dajVZ0MqGaqjC4zjEDzjKO96Q2fpKbYm
o7OBsK+pdcIQ8WqswOxsjFsgM6/tVviaIhtkjhb3ur7TVtcQm2YvXX1ERqi9lPIn8uYD6aXT/ybv
TJIjx85svZWyN8cz9LgY1MT73p3uznYCIxkk+v6i3VYtoTZWH0JpmcpUSmb5Zno1kkmy8GA4gXv/
5pzvkKacv0gMfQPeIwNuhmDinfSExWKBsrNgH1g5aC7nuS91LNJoUTT3JS77go3EwmiDbBtPhiYr
ejSCSF1BaKRZxvA01UQZ+GmRqag6ALgBYcet1POgRxpG9rDgG7LR4/f/D8Owf1OJouGgUfjnYy4w
tV34+SfDrZ9/7pdDEQ4i/hVWXYChGCOpHH2/buImFQSyHKAIhKTrv5tuMexiEoWTRmMvraIm/O1Q
5GBl4qUJQ7CuA574V6QS4k+cNLqJRsJmLm1anMO/H27x1MIYymp9LgC+bzSHpjghSnPJDEpcNdO6
4/LfBg1ais6AdB/qOPG1OLtjuvgoxKWiHfCZf+G9gDJr0QxUkPBDJPG7Su4Kfcoe7xYWw251iFUG
r0vNgiwQYcbLJcbuZm6iyudDLEpl8l9nKgbzhFAam3AesyIEiinPoGuXGuQ8TnQ84xB0ISyrR0td
hCZQw44NGC5qxl+dAMJLhTd2gmAxuplqm8LrqVJI/UZ0GXO5LygqskguB4+1s6jeirbcV5ggQ59c
kuloJ9ecGBOkfIlHHsm6qutFj5fP6/O9USYcq/5T55aPgYsCO832pTaciBLpw6fWf5HjzvTzVVpu
POsi7OzkGHQJQhCcmxHuCUY59YKV2TWLqNzZRbtGNwhvCyhBQeabJ0HgsbLI9OEQtCgkSZH+btX2
xS6VbahoBMPmtypKjrAn0GM5JKyVaNS7cqXYVHKCfKN6vGcpplUjJBmV7erI3rF5GgMS38p+PrYu
Yq6m3I1uuEIIfXbN5sz++AIMOJwjkJnnuoQIRLbAahTeCaSVMQQPWcmfHcYfKT9bN1KKM/+pc0FM
EZApnhAycdt1boC/r9ADfofZQ6Z8ufyyZfsqqgUrGdYcNpW6RZ3IkakNj8A4k2Uj75IOywsRXwP7
eSKPDD+rinfBGJ2j4i6VoUP98T04DEul8l2LkCBDu3iLSGwD7fwQpHsnspdpbfGP/6wViPgaxHFh
E1BQnCb9A/4lRHc3O8sgFO88laVNSbI5k6y++RzgNSB8ddlNfSb01DrpvDlrxRAHbRdWj37eLyYy
buxwl5hVfYt5vsJYPFrxZYAiNLcNthhmKPfCnpz08RV45cr01IRMDjL1fFYbXkbR20nzmBZM8HiI
FnD/sE+zeNDrd1FR5eaJ/hHFCYDGEVBa6u7rlKFnCZ8qoA1LCfrISX/unlC8/8wWdnAVWyzqFNiH
VXpHEfzDnfbiWfOqWeIllxWZBSMjjgFdPpomZgMp4qVVOBQf8YDlPiCd2B8h+GTn1r3UsDrps0Xg
z4lR3rUNtiEwoKEX33LhYiMyV7aNwDffTUFKqSVKqiQdlV/C6KFvgT+q41OYssPLomVZfgS1uiCe
DRicc9Yj+5omajj76wX5v+mFwi7jX10ov2jei3r8HIcpVOBPyD8/P+LXgptMVhU1B2IKdh6/u1ts
fJiqcBCx/6KG/03zzt5kqoAFtTBQ3N/uFhJdxXSjkOiKuI9C3vkrdwuykT/RedgI3qm6TeptqL6/
v1wU4fVibBqNAZEOq7Wbu2a/HBiiFZW3V11G0YDEU5r9tPzic+YSL3hJFHAtv6tgXyifZeE8ccr9
UATvguMPpzDLfwzAsNVIf8tADnYkRHrOPqAEzglP7qnpI/VUSLH1LHfjRdqjVYANSl7KYNuSQmKA
2usLKqDyu0RMMIQQJG590J0qY7y3CPjnxkAxaPVfI/GygAV95gQT5quYda1zpbYD4HbsKqamYFFE
/dAm/dlxg1XBh+Hhc6hVo/ropV9VB3mEfmfVlR8DzXVVtqsAbGGJyMroHLhj6S3VXzX9IppmMerl
dYAKEChHh6BOgSXOnK5RdIF+U25GCkZwG2uMOifFsejMMag2D0ZWfwqAhVxso/VBo3I0LZS2dN/x
OR6eE4wGARYbdySChqa7PxBqA0eMKUEqNolzzR36C4Vjx/e/RhlfhzTYxaG7SNSAxa7D8ttdZPFj
3RfXwpxQD/q1ZXuUAUXrOXUr8tHCPmTz/em6n4pxVSUZ5KxbYxAortM+NCqehSaGcaari27ELBgP
3Sb0UcAADS+Z2CWduXLN8EmQZ4bY+UzIJYVsIw/D+BnL/i0jWX4k/ylozmrDpMB6dPjLw0G5Kqj/
CTQ0GF8EGFztmvNVxdgbn3NYyzkuNYdoRCyryKMxGM3C8tFmg2bWrLGgJkqdtAYVe9q74xFAdLS0
gZujXFulvgS6Np8ceeHIaJGPbG1Uhs7cgynnnuHrsDkoHvLcW+ShWBtU3lbxKlvYanyVeIpmNicl
hIa5AjggJIrOowRyNSas2ZONQtqz9h3wHC65mAw7VkA+bCEGlyBwW2LuBg8qG1IU7X1kHmmWwbrL
xjmb0DneXPJ+upnlfUXJvi5vGSF6WXYvGqbkROt5ROxlzKdJtivZUxC/50Gdkagbk9ogVFXV2Lgf
huoTVUslX/wCRYfbAwvmL+YKoFZzJ64CXcZFkvpX9aQAcQ85yTbui0WbXnGyETk7J9cISQ1GKmNl
C7mk+zsWnTuFPKLEbB510garCbsDP1OIj7LalSQSmu2jO96iYEA2ZXBFqPADdz2ersz4ItTJqYj1
WZrJQ0LYYWl92cxy8nzfmTeVh2kChynKokuzuUY/RjA9WIA+L49e9WbwTZfIZVVILJ3FaA+ww8Dk
D81rwRbW5OQAtKKKFFmOJEOInRP4D2lJlrIvmYV8tQQN+aZoX3wzhn3WNSiZJjGG7zUOuJAgyFjy
59IPjrmdPnLI2A+iPVbOxiihIownjThJn1jJLvnkzJ1rhE0qiGaIqSrCqy+fasl5hdikMJDTBhcD
gZtJajSTFKIW2LkQZjn4+oxY7llpuxiIk7mX/WiI+rCDZ3g5M7864K9JisnM4S3V0JsF2gn15jym
GM/Mu4xORvo6qKSt+I8dmFS1kLOa6M0UbU2Fy9UgktMgmrNkaB+E77Z/s6eM0epKHkpNlGdZEwtN
+Jcq38bhZvjaLkxfJOGfVWjOOyATYUFLq50jQivMgBaVL7BxyZTXvjLGG27FmJY2UyNftLVvSP4w
zraoOtYFe0MvI1D22/TGm17Gy94ltJTA0kBBeRMMmCs3XlqufVNn4Hk3i1vfEI7xM4VjpxCAKgK+
GX5YXvu13a4DZvaYPHyB1QEuGCd6mXz9TEdRDh0mpRyxkD8CU2d3i97XZ/ela5uUoYdLMmsFc2mo
GOmT2CqjldIEWGmo+vVxoYZfgcJmenKbt6scjFJenlsSYD1YLijyRniTOEyF+hBMehIgroRmzTtJ
4zTmwKgRyEh/XVfrIEBN+1S0bK2xrrv0TFJdeEpDWjLLBrJsa9YgsXbPMeCELKxt9pXEt0nDWRbO
ITCatVcib0mQM/PMjFRPJf1Lw9C5Bq3rsYNESR4hv9DceQCIRQfCTorKvLe21Risg/7SEM+CYXch
CaACP+XhZxwqdxn07H6bUF3E8UkKnWdNXmM/ex3BjCUckHF0A760qHyybfS7CwsWmzCAFEIa8UUp
zSbAuB4kb25DjkuK4KthR2cWM4+XpUGeaDKDYfVOQOZWc747J12ZOFtCnt8U57XvcukyorbJ0hua
lRxYmCXFuiN/sqirXVAmZJgUmyjIFkrcMVKp5p3/rpl3xGZec+69R6+2zqGtrTvJccz2I7Vmdgy2
LNnmPqurBp9Jte8zsoNNhfQ3dx02ybFzwQITi2ahKVKSY6M8B8gKnZYllv8Oqo6RCESo0iTPA4M+
J7CtXHK13Qj31jOl0gttXStA3qhnx3Ih4ieL0jazt64SLUz9KQ3ZhLC2Sri34RfM6mqc94g+InCu
Nc9pnyoEAQ2bEgzwyM1po9lQQZkDMGwKGKDpLan4O5tr3Nqbog1X7YQmUhrsON0uTk+iB1OsZdZe
YgeMiEUatX7rw4aj2l5oxCbZtfJgug3sJq5nNmq5RHFQouE/YItBH1KDF47BzfTEMdliZhHORP53
r64Vwn5wpJvEN7mhteu74l019mHWr6M2xelDMimQ2YrwJ1p6GtNuytneETJfmgLIWgSUABrflGlT
tHMqEpMAjoGqxyHX7wJzZlVPllcdWik9vs5HTeQhsmFoSM+TDzu3JogXePVgV6bKroJQ1AOx91R7
J4kFmf4Nxb1QABM26FtrNIxEiHjo2EOg8KBOV4Q4QhtYltFLZOArVhBDHjVWHiSCToqEgIASN93Z
uDFIlRJ0XzE/dNmeO7Gl6OCJXRkyICmoIJYPSaSKAYtmT8Aedu2jomH2GL+YmELgMzcogFBETg1l
p99gvK6TwZ4rpLbQGm97QlfCWj6bhLCEwuClZOvlrnoFSS8/v4YEZSS6RRkBWyVyi3LS9S+yJnnd
BCJlLXxSCyqDXLxi5vQeCjvgcmyr1HqrB5+OtaJ7/XDSce2XDcks9c1ofeLv2ud8ZCUVQ8ch7zCJ
URJH1aPVj7s+EdhCmjlI/RVBVxGIQEUh4NZObg5p1ZA1Ifka9cVhyutGaJI9BQYmvhhA0H0S78bx
yaWhHfKAoeDw4A8PIDuu0gRir3VETLcqgTUrOyHeD52EBBytkQ8AcKmKk1PIWeE346vSL0aUTKFN
TsWLUFz0iaxSDRCynrC27TBFcj0WKkeY+jTiehz9vRorbNaLi57T87bryhxPotWIJg9AIsFCkmKn
APDL8M15EVHgJEaWjzXGcLe8uKZ3DbjN7RvAScBsi9gocfC96gUib7Sgg7gqyHp164cR3OFsHuMB
NIftN/ew8vdO+FKV3ZsqfvgEMIzGPhKCMzEscvw0DvNR0eN4DbXJyrgY1eCU8S9ttXI50Gabg3kM
mhTgBKpIy5lX2iLI3urmQYxLUYwHzx6hmDpMWvUN74kCxg+QhDCqTWHnj5V/dltjNYBaS8vgAPcF
40tHZ8C37MDlHfNzxkYPTPpVKQwyyvTiRr9w8InMymqstjgB9aHe1g6hOKH5alJcUtqQgd2iEGUI
VpLPIaiEuKQipGR+Eb2gcXuxRY/2a1xCxgFEzgvjXN1GWccVkqHKuyo6dywCpUre7B5bLxfnprLz
U6DD9oQ5OA0jGhOXPXGplZfdFZPXqPQfU625VwYKenZ1+ggvgqWz1jyi8AJwihNGJ3X+Lqthq6KH
U+tJwh8jxQG4xhfQk61ayngfFMGDnVsHD9ZLVR9sDyOv3rOPSQkodt+Rt9nyPF3hhXP0dRAaFfo2
BlNjGlKaFC+MVTbZdEQVMqed41mD2HrLIZY2Ui79utq4OKtYtx+94bMyy6VR1sd6ICPd9pNVn1z8
qv82ivjaWPVeqWPCYtUUNcXobDX1KXA/iBUzaM48vuLG4pIgOhzfIR5fWNryarWI+JJxr0VyF7rj
SkG377gvFadRguEypWtNKoMEVPY6Ayqd0TiImmAqpAp+PKxDCU9PBDcswLPacC4FXl8jegsdFUkV
Wjvz3WC7beZAp3O2JGXG4FRDtB+ndFNQFwDHMEpa5421Hck5dqfCDO722QOxbg/9QbbNXvHSz7FH
xxeVF7WIC76YtVIceIDIqH9RundBrpaTRouhSi+RF+5gyduw20l/rfPFUOCjdZTT/5qpjuP8yzil
3XstK5aoH+GX8vaj+u//iv5EDjt9xK8bA1v8TCzCi4PhhqHJbwsD5qlsV7HomMhRf7cwULFBOgAG
bFv73RZ1Guq4Nh4cUL3EMf1F7w6rhj9uUQ2Lf69pMSOyWeliBfqdGjZW9NxJwFrMRRNu/FbZqTxI
vpJ+NjxYDg9YOmIOB4ERaCQUZ6O1MV20qxmnZx8vY/kV8aCqPLDF9OQWPMIdZvCZzkPtm+9OS/XP
oz5qrzLtuRedi0A+hrX6Fkp/qUQDxINm4fLCYIs+iFweRtsmE9F49nqE5ogqFEJkjOq1UuU2jBBJ
qs1utNS9RmCGZV0FL6kcjUWqEqFEeoPCS+xkwOzBvzYfffbU85rH0/s+mijXW44Ak6Mg4EgYEu5M
8gtAJsyjqDkanFvK8Ck6SOqTTo+DpeWA6WqPXqC4RQ0LSlZ/88ihI41NbVMULwYJcTMVwDtoEkXj
7CKkMuMoI1B8kcNm6sz2YGTuPu/DuVlAE7Gqdm7W5yH/junUW2/WimusuNa8Lp8ixusRDkDASNAM
TlqlnJKONWsn57ZKwaYF5cr34hf84iWhFjhd+pvr7m35luvkyGXvKrmxcHfncTKQU+Uk6xhXdgMW
SoOmK/xyJ7pHxdsLLH+uigQl8sARpj+E+GTss61MznQB0iUQGl+Gv+u1hwClWBbYzOfqnr51Ctoz
Esw0Qf7aVM+VYb+CtUUlxXqj8d/gdc5tKhXfAcDv7gaLOiny7ynHoq67b01pcm0mULLMAkxj/zC0
6r2mfQmKb1v3P8LaWxPOeJO6Rw7nBerDumImoRmM5Fi8mLpBjoa7qFXyDMXAmGga/VBs4S83+E9Z
KDtQ4XONvUDRU923G5tA5A7L6IBOrPD2PnGKA8LgAhlgYYEeumXOPbVOIu436nQLjIRhRPsIa6rL
sqlvGpyNcUxhQgeXGruSW7q3caa8aShqDL3eTZkBoBI+NemvyhiksUrc+46UIjIWQ7FtPPkQtWSs
9O5WELcZUtDa4w/L+9YTbsFuayvmLAy2cfJtZnIfOihtgsJgc6YvjWCLG5ghFPvr5Clvv3qGrrng
JfWrkgsjm9fIqZquQGXqIyE3WOv4MBwS5atO7F2mvjGYw4NHgmRgrpJOro2Mku3nBkSZaVKsVfM9
LQydMh76sELjbNLWGIQzt2ibhNN8eFl40iV/gSnT/V+/Hv6/tlT81KP8813zL6uBavggxOjP9gI/
//yvN4gDzYaVM7l3v1wUv14hIHBw5mvsfA3yirhcftsLcK+4qtDAOiLesX+3F3BdYgRUg00DU35N
/yt7AfYS/3iF6CwspvBjQoxs5w87Z+ozWVpurs11gZa6JEQ3HX/ElfPNzuJA7MSmtu7aJFuosIBL
eUjoEzv/pUB92A7Eqnccf03uzn2rgqcRvAzElFrdh2m8pOh8I5VMeOYTSrsrUIjSo6g2CvEuAME2
yVbDJaiUuV23PxKz3yu2vRq7aCkYsiQk/5lg3IGkZXgV8h45mphVVIat7ix0ZT3GwTlz1Hthvpnj
HScm4TvB1dRWGm5uZ4iWeUrYXbePGQCTy4SkCDXcQ9GcoU8v+t4L5kyLj7X11XP/afDO0bIl/QJ5
BnQ51ttY2496ZeB7Yh5Xf5bUy5GM3+PMPlkEJMytEOJaOU2CM46cUOnXgTrNX7VLYNpLpbv7jGzd
/sU2zIVifWg0VArjk2obmsSzCbgpwacOzMqIh0UEgL1rLukQrhxi4RV+HR2LfCqZKQ5+mY0Hu+i2
Y2G/+3T6YMDxqcavavrUlyQ4597rFHLbKbJ8HZEhAbcFm/A+yBComPNkcuNVrFrx1l2d8Zh77kpJ
mQmYOD6tbZwy9VUA9thmcyRx2EBKqLHQKMW695lLUoYmdM2a0y0YUcTedWCMF7HwTtOPps3mzEkI
QOZLSOmft6VCaYDpv0JOXxdzTV6r+FMdwSZq4TYut1azb6JlrUgkvU8W007d8tABLPr2CSeew9lI
0r07Psb51ew0RnvkMPGHbWMWSA+tFYIGdWU6D8ITL6WKRbgOQMIERrprY3+juO2bw7QnGtmg9rGG
u4Le3TI4MIm5MBE2YmCApMhiwThARl0qktE/maSe3CXGBmueG92L/izZhMEn80v5lkT6znH5yWgn
CvbBGPDjwr+a5kNNNEOF7qGVC8KvAsbKSbMg69dqGCL2xD1mxCnXJP6VQ4MqElsOfWzO/WCo9aIY
GZikzdpBgWygphgg5Q/Y4hJlE/nFXBb9XSsdouvNQxmnhOV5e12WC5sYGxPLALuFvvO3Sd8xK512
LafB9aAPpF+j8p7FH6aHp1rtsY9k6c6xnz04fXluWuvIag58+Nwhlburv63EOKLCO0WJg5mlhMpX
BvzS/EuZCi7W5pWLdzbUj3SqszQ+V2jBkySfoxmbl6O2alX0p5FyN/JumUKgUiVkY6yOZQ7j3Tor
endV7JUXKYd8nErR86gSKtu8/t1a9vI3lMh/ZA1O8TCT9X/+H07EPznD2GwCOGGzaTj2H0xhgxUn
uRb3rDYrAqngRioEFBi6jhIfVhGvOYbWHI15rE6SLioion4WSXB1mEiE1EsudRPYrpksK3yw0z/V
35aUDw45hAUTzkF7zUgqDN961o91954H1Sp1H6FynboqOSGBTxclu30cYBkaCTQZmhD4D+4GseLS
fsCrXpnnQvH5yPFQ1iznh93EMuV51voPXRLWwPml9dVmZMECkmTQCQoytvS7kCHyWVY9o6hbt/Gz
Tpr2mCJaqbyd7E82nWeAvhR1DmGM6VYteyq2u5Ig3cUKX4kC2DZGYwe4j5qPWM6iLz1SUcA/uYm5
gQvR9dGJKOq8wSRa2ateY3WAnKawN6I45uQujRvWjQulOrQDIM0I+wg7QInGWAbJKVXoRE81MZ5K
ghGcgIrB3ORFvhb+pp94tejswKOvPZ8RfA+Y1LQKHD3OIlKcpaVVK604+Fb+5unMzdgrBoaxwjga
EmjQrwm4WAQ2o9ZpHp6eEqN+LjKhLoZ4fNIHiJZ6Nm80AJUe34XDG4+7esrHtCoVIkZ3JIJgmXtk
y3roO1ureMlK88WV/efotC9JPp46iQ996fq3zj+VXbuN/HZNOb/wcotadvWvH1PDmR7DP5BwDMsw
QfLYLK8JLuT//zsSji8ij+1giIaeLHpfn9juycavmdtZrKQr9dzWKOEtIyOwC56oSNat/qnwizFi
9alBVmRMaqgwWnowlVTCY5sEh6HeLmMNNTlb6gEzSXfIS7mxknNp4Dm29O0gJ/8EEx17ZEjjHOyx
ehYopZRGv5gJPANs137VMlbA3FISNVFoOFdkcSQgfQZTh8dkSjbhv6jqPoHFTsm8kLIHQEL1abNK
S5J1Wmd45uKFKC5ZxxSTZ49gkNlQ8QMTGY/Qd6HlaG8R4SKK3zqGy3LfTI+iTq9VFAJNuYSCYjkj
CrjDPtemPxyzeCiMCHmZkx0911w2+vBuaN70K0Zkvw6aZ1UezOmHxlsYpgPBaebDpKtt6kdOrtpl
tQR3Td9HnYP/riV71WG0k77ocD4Z4s5Kyem1TmzjMMp3GU3xMB8B/ANfiHvfdAunbE9Wp9BS+ejL
Atws2ip2D3pOmPf44Mp8ZlbDKYnseekna7srZrFBh90VGy8ZWTtcdcVZOGhbY0//8DsM8zDyPFzi
XnSIapdnDwMh0RxLH5186H8PqbaLfRYUMl1Jo3kyEBn0dZEshpFc82vmxlgJzo22bsXOMc6Sa9qL
2NZmT3nUryIyZ0bGl7GBCKGH2daWm8CKyaVrnjWiwbTEPUcdcF6XY4dlc7xV9R8jgQby6GmXhDLM
zfKFR3AMU6nHIv65cE64q7NV7itbCSK27+Nnv8FGrrAB0xu6WlY8tJ0tNUfFfxMmFtYI+YfFhyFe
amJDu9A4PwY+XiZVwzzZbBIUXOT5AH+N5lZh7VpwQFrerRWp97PSiTZtFnOTjOsBk0nXPVgq83ru
xAYvA9pJypxzHFxr5y3on9OS07B8KfybhUmvgd7blqexYNgA37TmGe0A4OqhPLTQPDL0D1FmL9tG
IVye7VmnMsxDggEGx652Tmx81a2LQRIhVT4ap7HFFTsgU471beI6D/1ItlVnsTa12utoohP3+iXc
NZeliCLfe/Wtas9eWc+MqlyxeEMOAySVzbenstEbCUDM9pyOkYk3g5JoaWPdKOuP1kYH7HMfOO2W
JDs4c8EL4TOb3PVf62zTt+gv+M2xGxB50MEfzHJssCGTZAcRcf+h8klcHkaPJ39loDJRAhSHKWnL
xVcnbxYPic95KB6UpF3AlvCj56TulsDM0cquOm3r1fxCHZpjKKoN7sw2JviELckyXsFzVc3+Ucrh
burec+0vh/67CEZ/5RWfdYEZTvEOPd+31d8lW7/M0mY9xqgG3dvAthVltJpixsqqbYCdbqiTVcPm
ot/Unr4Y3WoGOAa5Eh0/WzEgweyiZFQvI5Kwx+GSO+7aLJOSuUy+JzunyGBtpy8xB5ua79FJh/Ag
RP8Rs0VuxXdYx8RgRgAS8ENBaR61rRnffb9jPJNyaVg3pN+7xOWGhTb9v0cHZ0zIn3/e7F6nLjf+
xynpzz/2a4/LUNOB7waETv+bevrXHpcQAtphsK7QXU2Xv+q3HlebbkJiDSzjp+D6N1U1JCKDFDDH
UE0+1PorHa45Bf7+8drFTmIyrJ2gsgCYfn/tJi55T6LWtLlRFrOKiopDaztys9YLA59JgURYEKWd
Spx+/UefMgtk2zbsbDCSiv3Rd6tKuisHKWkLuXwEoT82wUax6LhSbo67hTnMNIq71FFZ5p+g2pdN
4uL2m0f5o2Rfa5ZFNrMEbdO8AEE8IA4m7RZWOwvJ/BVEKWWLwdi1Lpn1P0VIn1tiHgPCv/zi6A+I
d8tb4R8Gs4egOc/rc8dyRq10ZnzBCuLRoS32XeL8kMZ3Ap9Dq9ZE+RCydRh4m+H0rv14CQea2K4n
pMBzy5a8GBdUwkH9amP9r7ftJNS69dbayzHyCYlyNtyYkMTIHhOCdiGiQM0WHe8x4LV54jyPvN3t
pG7lp8156xvefru/Jw6TN86EmIQiz/4op6Ni7HHIQAcIXgpVvcdd+wg+PCEBgSOm46wxK7IrtWw5
rR5dvpOcvexorXRjlXJOmdpT30IrYjghHhommglrIXkLrK+GM87nHDQ580YEDj0b4JCuZxn5ny5n
o+Mj3mtdP1+708EZcoIO+UVL2gN8ALOKXgtRbSwrwrTC0cTpi6ZxVw3ZfHDfB2OAUQDgSHo6RLyN
0u2JGvZCooa0Qt37KWysCrtIWqxSs2KffnbD91G8e9wF3LOZ6JZ4BTeaLq89N4Y2jQpT7hADzYlW
NSXW/pVvaicNiS7abHee1epXxy0UIpjGsZj00//Okoy7KuTOIsJn1nCH6XV16LnTpvqLqS49ZrV1
1FPLzZdAUyr9myKeM25FBrvSQUZ27cqL4Nb0PG7PPJ+b3KZt9zByt2rcsR13bZgmG8ezegyy/brC
iIwHbDdONuIAGza3NRPKDQvERcgtLpXysZ2udcH9jugm5rZ3p2s/1FCZDUr6g3ENnp0lM5FlaKWP
GVae2m5gOmHTZcvKm5Vci479G8RwToFN71VEq3qCqrAyzXU0Qb9ERgHkrswkXHVVyS2Kmq0W6qbQ
CGvIWxzEdfGiM9WOVH5GFuiHiDJLt815WosfY/qkMx4ZGjIJiIgdGJvw7mxT9r+dtUQWsjAR5XsM
WQTDlrQJIBFdWo4Ak1GMrgbQwT/HomC9NwCz33rKi8rwJqo+bNPAfPDim7Aa+7urWku9HS9yqJcB
4x+htQy8DNJ5ZCZvZGJiF2dYxH6PpGN9oTjTVobay9jYxWkw3sKcazbH+7OYbJS8hd20OSy+dcZS
Wmuj+gR7VjZnOycVmeLVW0aMskprnzHYagfSDBh0GZSklfKQcBcjms3Nt0od6MeVE6zZyLDhjzhU
FM7MT7nyp0maNc3ULJSJsRy4Lol0xjefMnxzGMI5VIEmQznBcC5gSCe69GlgaIfSoMqYSqMZZaCX
8qz45QsU5ZFhnx4qz3XdMLkPIUAPr5i5Dt0Y82PxyDI30Aadksh+tFzjQeY3rKjIx1AMAWaCzG/I
k9taSzadDfI7W3hL21NWWdmdFMgcUWGR+E38p4VgIfGtrVGdZPRuqjdHfDfkSwf5xhZzhWLer1v2
2QzgiB0bHQzEhXrAqnuWfIEK2Z1U5BlHuTHc095ZBJbYRBL/ex/0G6NSqT6sa2Ep20bmq0LUB7/t
9nk6XvNI7DITencQ4ZAYt6Ux3lD4R1VNLMh6SHeWspeuuQo8jgCa2K6o3vTi4No18iF3WdHq+k65
bLU0A6WPoI1muJgokjTHDj4XWuWBojCbwDFQK4pm5fSnTMHnkp5qmmyH0rGm/WpovkftkNOKp/Um
M58F5E6adDxupHXSiNgUdnA55GKaSBj2Wz9YBIg/pamG7oy50NT8T1OAHLRW5uRLQTcxej7qmfvI
0EAwPDAYIvgME6xpqEBghonIY5plMHJw+meTAURaPf/1TcK/qX1An+b1/7xs2r13sCGz/B8Lp59/
8FfTAOUR22MDab4hCAH+db/s/l/NBlLPWoBwI4BHVC2/FU66DZzJwTDwtxXA3xvSNNxjlGCqagne
KPFXSifjH+OCDYu1NyUadRhuYcEa4u8nFoaeFZrXg8PvVBWQBpvV1YArPizzY2onB2PQCQy3L4Oy
5GN+xCWS+nAKuWfV5nXsWcP8lRWCirExYXwM+cbW8kfVIzNTCQ9ao78PXrLuRXPoM32J+s0rE5IF
5TxKDooGc7LH3nYuxDdiT115aVMmFfKidYxVsQblG0t+JMLbawUWdZPDD7RLCkiFZNbiaBQ7/BX0
aycLwZLhvhWYdbopRVesYqRghrQXplmeddd+aAdWFLJX90FFK1EyA60YvuoViAKNZInJmf+iK92S
OspBRp7AQSuxqdbKNyZcFIOo8JkPhx3slfKDecKMUJ5LSNSjKlEZ+2hXrfrSI6XCg9cspHpR3WWj
NTePhSdLa8Tx84QkGaa0xC6qC12yCjfjfVKGzMC4j213pRMs3BtiSWzoour7m0PW/dzJt3mb4xLD
2hzG87pzmdZUz0HACmWA3JuVx6TEJIYyMMmQYY5PBDIWUbXrx2fF9Y6+epbRIh/iJZL/vevrBy0Z
jhGixFoe/JHBNvOa1H0d4rdavzTBq8vdYCLR7rXrmBN+V/ofTv8/5J3JkuNYtl2/CBIugItGAw1I
sCed7k6ndxOYt+j7HsNn+gnpVzRV/ZcWQmmRUVlZZZbDpzLLSUZmeDDcSdxz99l7beGxHTfUu7BH
SINe14Gv8wQAHMVcViqXUduBeVcXGMGM9I5clKtxBCVZNFevo15MwA+o/9M5zKYUF3c/jW9iTKrt
UH4UQfzYs+2MScaGwzocnkw7WlFZQ92WBJK36ulJV8d6GQ/DIvTBg5bwop6CMnyNOo0W0/cC67bK
HOwbX7X22eBLN+OByCL3esXYa4BUgBuRldhGEDy98ayRFXaGZu7KOWZBv8zEtmupiUZrRGdamPgP
tKR/KPQXyQARVpQuqvyd4+yYWdxco10XKXiKUiiqrsmrTjRtn2SPvvMlmUeAauQDZyvnvl59GtaA
gQEcauMvtchaUjaEyfia9SApCcDRvLlCaS/iU9a/IRzijabgcgD/oqvuBP9pqjBpZvTJA54OSrFS
Z/BZzHCQm/diyDGUJp89LkMYRrNxo9QoHSh05SWiHCnp4hFbAaMnTnhtwgluquzHbJD3acZXgPii
36ZF67a82x3jqmFr7oFoDlN3o/bO9zDAAxxjqGqwqB3b7QA6RnVNzCMjPFpI5gjlNSpYVOMsHrRx
ZUVoRgFeV20ZzIIdk1wicIgro7ePpXJvpIx1TUKcsvC48mfkI2sDVn2Bfc3yplsjdkzcfPGtxa2g
RVS0Y5o4ckoMFkTeto4cPgaRuFpt76LMeDYbAQht1yr7IcCCrMVHE3tiPynB/9N1/+vH8N/8r/y3
/UP9I9f7gWO9Cn245H//r//9P+kRRh7tXx1hr2/v1fQnieofv+3nzd82yUBzYZcapicVjsPPmz/X
d/7h/LBMzXT+ziClAxq22NfI2VOl8ip+v/trBm1vmJosS53323/tAPuz7bYAZ0HYm9PQsf5gkMps
KoWaXhAMkAF0Nq+HAYoCGPk34Rgq+EhA6XnqVqnGFQfqi9GwrfKo29LGm0ZcBLfJhiPI2Fem4LkI
05tFbadO27JjA4HymZlnAmdLImHg3ZEXU+tU6x8yvA7Rfd8xOZtABbvsasX2KXKuZvylYQvhGnsX
cz2MeCgnwH6qxoVGj+tlHLZRdNRnnzdQ1v7BHqCLMndlKv30YfTGFIHqkGBrpvu24mPrX2XHBcg4
FjweFMMEJzGXsCIATqRF0pFzblipWXEMlc8eQqhTpV8Gk/JUGnuryhdehdu4XbcSpa1niA7GtQqJ
fKAK28dVn0IoNyGVK5CDGrZfyTaCYp5gvrahmuvQzcPuQB7PQ4oTZCUoXSGUV1MRzvebIEZ8K6Gk
Z378OEBNl1OpzS9sYcFTV6HgJI9WssaLTYiJm1MKJYK9Ghz2iItNDZc9JhhoegTkHguY7b7HfnWG
uPdlz0OA7T9098Hp6YmptynU92JWCYt11RENsxdTXrhFDCEeUrwvj63SreQPfjykL21tiAs7trTd
lf1j7a2Disp5HQenOr3K2tU8tk9BcWMl0z02jWWOlWvZ0IMzxD3bGUc5DZNPixfkkphycY4bOKm2
WxveofSCfcITtKxnD3lVNK7R864bYLppbiy99xSDmwiKw0jaCxBjqj4R43viqteOr7b63XSsVm9l
iIMZX8kpjNcT+aSpL3a5CJ+ixNlpxN414u8OMXhGS1fhhj0SlhM7jmSWJNxp9NOEChuwEcfDTOEM
jKPidSBmTyPQKpm0EzvKQySD28xXl5qoN03a7EBpNHNavyG2z2CiEeKvuBRb/YOJCcBQ3ZJxgrg/
kcWRPWg1QwA0cWuO5oqbw8YCEkCnyM1UUR8DPKCpxqUg20GndkPswAcxEIMawLO20G0YmoyFJigC
OpHdZIBmFO8tcCAzULtm0Y3QJWNXkqcbYRxT9miyt3BYK4WsSoh6o7XRc++2QKDJiUZevlT6u1pv
gQbabktyKdZgwsWMo0DoRmKX2pfdsAG2NjJ8Cn03CV+Fhp+etWjo+tk24yj1TZsK8oPpv/b12co2
aMn2eMwE82jBEFHczhoeAQ8sWxtNVtCPPof6vTTeakNwjuwDCz2sZJVScajpdDAbO+HLV0fme3PI
zp56/be5PBn/WnM+vDVUFvwZzePHb/x5eZo9rxilTDj50pyZHT/PHpLT5LB5HjqOFIJr1S+XJ/Qr
RGVdlWJmffx69oj5uELBpjQF6v5fahmT8k/WvbOyza0KVi2OYF7er5enMcqxVohIpxmyv4ugA40O
e5KMbp3RnSEBwYdg/TUJdrnQlBXae1Cbg7BFy1UWDvzpEmYg2y/YR8fO4/9SNxNWfy0kBFyuNN2+
rbtjBEzAP5kBYyKmFdnsG/J5AUX1on9Ui3U/0ykQaZDDpv6ahzgxqLysYenVH6l2nQwaXunglRF6
ART+pN+EDN/4AXTjfTK1fZr7rgGWU/CezofjBELQgMtdwr51qt3U2KumPJnqY5I/x863R7vY5M3o
nu+ySDeCUdr2HlrEqyK8+DwGR5vYza1e48zM2eDaA+gE5aCEiGdmfJ9kbAgbhujO22mIQ2MKxOCt
Vh/N7NKMn/V84E7qN3pnaNfulMXLYN4+colhJz6N27A/2wSAG90NrdKtnCeMwouGmqeaJziUxLqZ
z6cYO9FTEoDorvSdTUqmaHcRflwt/SSH5TSHBrJukD4H01MVuQoG0IGFqjYT5ulR2+QqkIaJIGSB
hypELeU0+BCQqHrR3RpOvewjJlgLvXiMd5FtPBbobHpK2CA3C++71Z8C0L58exbsw9POVYvQ7UzP
rcVrmd7TZKh771GYMWmcouTaqOKmdIZzW1KGqfU7msmW6JpvY/vtQ20bje6A/POWIT/2eZy5kdev
w/aZ87qodwB94/FQasTgReYEyLEj6Zg5+C38C2XuiGS8ZyLEW8uYXnoyiWQ7Lhb59fzOxFiLd7Sc
W2PL+VKSV+IjptqzK/X1wC4gdV7xs7oWgZrOv4uMdFc1uPb4YyJ/ejCS/qx4zWNTsFBtDuNESUMd
30ZKfehorhzseqlD2vJNiy82PXo0n7RTcCjZBSYMCUofl3iRHBwlPNhF30KrF3tfmAjZiODzRpEW
Pf/a9xuwSbZO1nMFgqvpoB/ievHvaDTAMu8G0TYb9op18JTGzTTykepTwweut1sPD9a4LWp/G6qU
nzhFJ1bgWxLBhZWUrqND9suCV7/c+d590ss7fTyFE7ny9K7Ky3vKvdyyevBq6kbxQ/S5ugwYOmgn
4m3bHWuYLVxfGqTgezzTeZcdDbCkpZW7ZpIuO5WeVmQVmX+1OiudgDX7C/mxTaU+RNq46XBT8C3C
o99bNB/RWpGr1T1X3FLL91pPMW+7we0A5ZohI83z5xy/GYVhq4nSVZ4edfkAdXkowq3n7yWZfw3X
TbsVwUpMCaTK+xaQz7SObLioG129awygjwdH3k3asbYe6TzWSxOnhptMJwukfjMeER7VWYTF1THx
dk3FSZGvtbHug9tZKR7FvtcvhkHKbes0+xwnX6vvFfuFHbgAXWpDIqIG4TZvT2VrrGqorVASIuXW
il2hPdh+YrF0gr8fNCkdwc9h/qXm5knv7E1rfvEBxxSJkaJslnF70Uj+o2DykjSsKjEjOqCCIfy2
TMkYgg+OvtU471xHIlwwTUjjYYoa1/R5AzBAW1wZm0S5I20akN+NTeq4MQIKEtFp/op9gDTsdxID
SsDjGp5q4AJNdR27ftGTrC98/oThBR/svmS4V8lFQYnVmUtbbvUAY5aptSvxLDXOc1IzKcxNJWq9
BXzZ9RszU7elYaGBg7+GNZFB8PXCIxUdmLT2QgKrLJ6QkKiQXnd1u/JNAuyVvlLKR4bHxaxbJL7n
ZmCn9WjrqSjJPamn1rnXTYrq7Mm1Kb1NWVYW3ifBaKP5FtNrWNGfh0JEILWCaz2SKEs7rKfNXJJc
H0rHYvqcFobxOuC0H6qLJ7CG7FtCx36GuEQ5yEChOm8IK45uDP6uTf/FtNRbcBc0794owSzRojUn
KHl2zSjQkXanFOAOj8Q7OwvZ9o+3UUUDYVJuWz93pX115su+5uSEPOsFyw98UGfNzo91yx6ur+Sr
D9iHzgecDvDt+rk+7k7Er4rRrfgqbgGvoNT7S9lmmOmQrtNzwTbIoTmlSRxeMA+6Kj3pgJK10Lq0
sJtri26r0bjmvv2atlcb6lBQlTujhtAjcZ5pFXQUWu+IdkW2yzKiK9pVr7pGSDYritY56MEWNaVQ
OA7j3MW6YvBD//cZ6+YKo3+uiV/yOmOu+/r4R1HcmH/nz7lOFxZoSCoDVINipN/nOtCVFgMVYrOu
60SV/k4Un7lpNOChHQi86X8312ka4xl5LNg3LGH+0lynzZSgP/oJpIM2z9rUwb4g/uAnKBWpdJXO
gO9xfFv6bc/FX+fGx+M/TDX1zkvA8xrY5SzYB4MPzztGbyvR3apZgJuzhB7voYG305B/yrEgDGrf
c3Mld4PGVzOE6PFOQddTiGgr0wSQBrtqL+AIQhzgom95b3l8ovau7NNVh1KYohiOnNEF8EV0RIG3
cEJX1NEXI+vT5y2aoTpadJ1I8Mb2V5o9xuiSIU5OgoUB2c8W1ZLtvgVCpEXLlGiaZYlCjsbZJK9t
PdJYFt+XyONhm2OJGo+RQxc6N1t0Uhu9dB720vwcoqLWpkk/APtY8AGDiY+CrSOaa432aidfRvZt
85jL0WUt473DEA3x7LXpn8R0GMn2kn/C/FMTKEhgZa48dN4JF1adRRK/mMPBmJ7G5j0YKCV32FN9
66FzaES4KGjrFbjZKgHFGbOaUq76gZCRRtIWcHEE3bKxwi0NNemGw8Esu2sn4PO0NOvp1ocV3JoK
SdluC7tz2+FJcBRlrwfpk64igQZzXBo+jII1I+KBzMx2z2oDrttG0lXLMdaJO8yDYXZso25NpUID
qH/UtroX4NxMaO3p7dtCA/refOhZczP1+mLK7INIdml00I1sG2nTgwNJuRzJqREoV0pvp4vylNol
B1RPY81EeYrxlajFux8OOv7G3I1y45LRkaewd55C5S2aiUID00teWJ9dE5ChwqoRkssWKrbhVrvS
0DLlH2PfEU6DD5ape3O2/wc3kYpRPTlwkBzkCG1f5WoczKWxRnxJHQYxc6d6d1CkCqSfbKtgZ0wy
412hUrUj2TyEzU5E2yC9MxFkF7Iv7rH1hSZAakNpoF03exPqe09JH0faTTfPmyaDp54Fm5JBdJgn
0liGFzGysQkYVuk1D1bFPL/WjHAFzcw7qvNM6zlkzO3mebesOKJaNtejTMAQs6Ug/m3tWs3pV+Sj
TzoNSrO/EPHaNq74+v99bF9yjgL982f13/5XH/6f/9nkH8Hf/uOf3MV/fIWfOrCDY2sGV1rwzGbd
9pe7OOGi+dc0GvDoq/v1Lq5rEIB5kjqSUNMsHv+iA1vqXHFna5LKYP2vkTX/DH4GC9bAB0ZuilqZ
PywyhylXiPJzFx8+a7qTqo7St+m5tY+M+tEHxtN2eFHBWymugn4p106yrkiUpiwxW/2OavD9RFua
SrFtTCcZVmxu2tywCIYs5hopBtXmRYkegrOgdYOrJXVKHw3xgwNbJ5/lFMbmdfNULjz/UykvYb6+
QZ9rtv4nS5N3eze4RrYCVSEjinW5EfHqaNl7K2iwKbQF+lGLpklARuXPagBr1YfBO7dzmxVtdvVk
Ej1q4UvJYwUpPm5ffIcV3Dy3ewtzpaHfck0olANwR6NfEdLQSKgE9x2Jk8TatlFKEGg9V6y9dVxO
dL40v2RTxdXhDa/zZW+vHPoKaGHgCYJYmt8lLxPzq+JKlc3SIVrHXJ8p414+wNAc3QIyA2y58wDN
uF3r0XNPs81EnSVtOs9lewekYyBWS8NNv2/DWy/cgBPDXa5dlP4Yb5MbeJOLiaqGzBtwJc/FAYj1
gIyDnIDtgUz/zG+gvpi9IYbcRYrw1unbhktjW74mFBZSL3Pj0IExuvxD6Ur8oIYHAqxeu+207Qab
hHmsTjYO9XTdX8wnLPOdOA2PIv7Ump1jrpt7ollcw2r2flr7PIlTD4efgVMSD/bc+NbvP7Xh0Cqf
onnHfLzUJrLEbNFKL4ZbU2wanX1DTgvQshujJY/hgg64eOL9NNQ4UbaedpX2MdavLDGHVfPmlRiU
buKMA0nTSAJleD6qk4rlPFON83yc1sqMuOw+FYyy0uNlpc92HF8SPHLaqqDFhwO5q3cFfQhJ1i/1
bF/b1Ubhj9LxmlFigTuFi+3Fil7L4d7qwbzfhN47l2bHWqkR5Yq+m2Wb1l5bXG6T4KboCR7Vd77c
j8pL0LaHTgGAhHGllipXXWVjw/lXM85EUgF/fQb+/zthqv9L0+1vCdM0jPP58fun8Elz/hK/P36l
tA0bXBsuEsy4vzx+Z9Yjrlg5T6xydsf+IoXyOAZhYKGjqprOf/r98avO8il+WXy7LOr+0uMXsvs/
jswkXBndcQjz6uYH/a9SaOKMXVAHSPLGaKcXmphXLQaQUaq7QjPWSomCV13riAeit7ZI9Jhy12tb
YrMLDwPiwgLdwmBatXeO8YJ+mUsu0CxIhJft/do8mVArLa1aVV56AzT1ZgINo1faJpxZMd5MjQmc
Fn6MovB+1Q+9153i+iuzxteuf46AzpRm9UDsnpLdtDhpwUNafPldQfzwwopt6cloX6ovasfjDMta
SCDCvDjJC+uAS6DdNuyV4/JqAcHJteSUd9sKOK5UHM6MnFBquFZbjZ4lcdNqZN1xgai308zX0RFI
8N376mMOfGcqri14FHamO41Zc5wZPbUF+3h8DoCJt9IF5hKA84nA+nT8TTNvwmfBpiy+s+ZNI5US
ECota6POZCB258I1gQUpw10OOqik/Xlm447TYw9YaGgJ9ARZ2mziqH/m827wBAnCa0RP+6o1s01j
niQbnCD4ND1vqeM9NQOyo490C5CEB+E4krDD0kkuDG9ug02tMIn3e4hbWK2LFv+HsEkCE+CdU3DW
VHIaldBw042vjhirw4tNWYo1RxeapeWzY+2Y1vEA8/eCPWSzwzTTG9+Si6mTN0FyrwcqTByV6kXu
WirFTVH2TsfbD2XCTFpsexushAu4U8Q171r0BKOgZSw61/30nqGI1AnEK6ppp6lZChQTnBgrr5ib
WyD+tjz+PHe+q6gdZ43xaCFT9Wy9elSYiRaiWZMpnoIBbqm179Br2vqYo97EqDi6Qn0Sqk6oii2a
ZNJsUxQfkjL4Uf1NUb2YJsXY0T6evz3cxqBQkCOUa1EdRjbKKVqSN7zkKEtGisgTMY9UVzXnslOf
SnhdabyS4jvLcGNorwVlBDF6VYJuhYeX/fRyiJw7G1WrRXaz/GKR0YLSJFcVALiHBpbOYpiHKtb1
LrSTzRh+BwNAA5SztgY5WbnIHFp+m7SXBIXN57AhCAII9ttAf6s74zRS9Bk/KxorWN1GBYZRrukf
PRA6y3kkIpvw6olujSzgLHZ+VbhXi9rYSWPizlZDiObXMIe1/aHRV34p7jX9rhDvdfGV06SdjBt9
frfqFzU5eIF8he/gxRH3w4r7A9/ByBH3Fj/bYkJY6nej99RiZ01fZfrs1ZuQlkz+cmlkEBBatUNO
qO4doDhy4bKWM7+u5m0/YoLFTFWpA5oW53X8aVvPFd1xIbc+h7sIFVIN8AdPF8iVTF2yfhnER+jx
ZjHenQJ3a+Dd9uZxzJX7wYpXnsP7vGSOyZ6CrH6tHedm8J1Nz/TjRE+q3HT9tabZctoFsOx6Yzeq
N8I4d/bO7p5wzIz6uQNSbt4bE3Wh7bC3w7daXn0Gxq50w+TYUqOi0DJcBVxtrAk2G11c4lOtnvp2
3/SnVhBxi7WtzK4djgL2TapL0vlV8n0UJ8o8DsmEXct4GrRvWC0ejpo+fumAvHeU0pE1twUtRzNS
Uh3KXYMIxl/nbpL5O8xHV8t95rZk2Xdcpcxns73F2yXH6SHxta3CpU4qppuQxTGSQ0jyfKCgSM3v
hgK7T5izCraWEy51RyPR7Czt1Mb1ZK6L4BQTVeptLuA0kpN1jP2gXJRx9CpSYMOi27VgXmOyibHq
0uaIFe3i5ee8BnJYfISQQ0nxgBsf9wUuIp34Xxwf/fapE5uUNmeNgGBDUBAOC2nH7IRKSsOeUdxZ
4rPTEKJ5lwZz0tD0b2uChw4BRMtPTnpIKkuwoVOIt6usZjSBVQuX0ajPkWFg5cx1FCXD5z6XBB0T
Ao9U6240ApCxKhZz2Aw4gVtQejapLDwWTsa8Z1Dbt/PmICWBypxgZVh3uKACbghlt6eEEmUAeyFR
TItI5qg0TzkRzX6OagbjbiC6mRPhNFGpsUUYXkX97HG0YLBgrmyyjehW2qiRW2El4KCP5yzCNBwA
c8NsZQ6PlQkTXPto1XgzkjnFZwpShpBp1o7nWpL5xqMNk2pLjAsCC7pOfU4GZ+WHLBaVCuaBdEtf
cceuvCeoT/+fVjwm0ND++rD3n9ZBxUX3n1+iH8aPYPwTsdPhd/0UO6F740/SWRIbtmYwOv1cYjv8
QNAYLWHqpKcYmn6f3Fhd29iuNBNI5x/ETtXiN1jQRhy8w7T7/JVKCmu+GP8hs2yySadunkyu/Icl
tipJnfi1ze0BMt0oH8DRBjyI4+yrKbo11TCLgds9e0JjMyosrjgAMivhE+csqh7STfKhdfdmzJ5W
r+WyJG0yPgCNOjCuXfUEUbK1XNXjs5PDxqxeSZsnMI8WTaRTSmFRdxqnvB8FXT7t0q5YSiDO8xD3
aArtmtNICMtonGOPWswv2CsSDrcjzxA/Z+6oexyVFq9n5am3nU1UPXmdWvHYpttgsLbkjHfSprO9
fg4CssndkwJpzTc/9CHYqwblduo65CgO1fTMo//AFhq58Ozb40ivPLQTGEFxsE319g4mJVMBTs3c
LVkNaDzRClYFgpWBZHWAZbPnhFWxrrBWiMVhmrACsGyY5qUDt33HzneQt5dtcC1YTeiFdm1YVXSs
LNLcuRisMLCUnhocW0PnbYZOo5w6gCd+Vll8VCxAqnkRwkJEsBiJdERG7cXu7vKBXRXLk47bZMAy
RY8dEiKsV8S8ZpFng4E4IPKls4Tx5m2MgybKcqY2822GBtB5/a1Np7vvlBRJ4CDlbIQIuDRAUqkS
H2rl9gqd6CAdB1ZBpY5p7atvATCUwQ1M3AYt12J55OvfDUKdgg84+eqri1DtgzRo4BixEfF9Q3HE
VrBJ6cgoaYnOdJCsSMsyXkY/NldvsvnuIWl4n7Xdv9vMdHqBIzydV8/gDKBAk0JSN6PfrOc/MrDH
zcR0KBv9wWFajJgaQTRvGnmXqfqNYjJJ+MnNUDF6zcNmRk9RyfRJJH5f0aBImMZiNo2U+KJM4wq8
wyZA+s1g+Hq4qRD36Thhus2ZcisLAgxLv5LpN0BPn0jZtiFsAo4dWNLanPylJ5R6UoAFTNElMkYY
fCYjgrh5api0Mxv4fSMeDPkNjFsVzbMTKPVGKB7gmtE1RbOhbPJSqLgZTDihldbe2jM41IQgqsjk
Uklsypw2JYbngGrLqFs2Nekp+KN+3VwhBnDUCRxUwd6n/r2HVxo5wc4s6ovC29KEZyrhmur+RgQf
tsonTFv7U3IwIaCaDl9XP/cYwfiBW1VPTLhAWp175GoIqv82JwHrqH91Evztf+fVn5wEP37Xzzs8
LD+gJLomTByrFguxnyeBiS+JfZdD6kPyKP71JAASxX8FZq6pGGp/v8PDGkRTxctErdGc4jD+WoHE
nxwE8z4OV67gNeLO/fsrfCvtNLB7jXWQwsW0NM61wRuYmyetXP3RN0tG2GCrko61UgPkHWlZSrv6
HqfRuzkdf/ne/Wa5/hX5wjn4j+eSTtu4Y4LTIEas/QFbVemGqfggNpbePNSNwY3ZQq+Bhur0MB7U
8qazva2ccallc1FAEVV0JEDrvcQAiwrpb2Moq7mlb4yRbZa6smCwaqH5HMBkVWz8ASrmGZtHK3W2
kFudH3hRUK4SpqsIjRdMQmsd1mvSBWtLh8dN5MVpW0a36jKNfDdg/d1bjkKAsjzb1LgyOenzCDUx
S1XMVBWzVcyMlRv9MWXmsueaRRDsczwdawfagbw05NaNtGN79qAwmZJpD+MQV1LwHJF17+3vmESC
M2BBTN3BozVurzIpKukz3KA9OHM/zw5yDtAXJOm7jNAdJgXy9SljLSJiA0AWEinH1Uoli0/UFT/F
1jNdMs64yoij2Rh5yQ2TAAamJMkDyzkXTJFUioLcy40/Xtr4DDxL5uvEey70nR6DU6YWFfa2PTxO
VegqER0O2sZk5zc5RynHvVptirDfDNm37zif03iQ7BAFVmdbqpTcSDerz0TyTI1ScP9YlxeCR4Dk
Tz6J6Jb1W4d2HkdPVfmmCaJq9lDRI2Q+q2SHi5T1GVcNnUypiVuzT8ndBdgd4vxawFQpbarGvZUm
3yngOuM5gDlcA0f4drRNwZ+ihjzSZyROCdsnLR8zSD928Nbjdx3Ul8l/HrOXvGFbxpWy5D6VQAqq
TfisIYwzk/wJS61dXH9OkBlzTdlLgkUWxEbPO8Qx6N0cIjRRI6iONS+siuA2B6TNLbiPqp5vquyt
75m1mlfbOUzJJceXpkiAkTCHn9WgXGMH9Pm8NVAQi9WQBWdzsG5I2G8z6pAgUNbOFcoiKfX+3oZP
ya+Yxpden8XYchEHYQkGCS8bGjpsSygSi2QwXUnRHpfi+n0E6qtrWN7DiSI9cXSA/pp0GyVFdFf6
6cEhOakh2pVz0gVYsIoLp4bBUFfjrvQeMlKuNtzzCIOXdRUzbniiCn7mD4Og1tr6QQu9B4ty8sxI
Hv5tTo4fUIR/fof4TQqe3jBOVB/h29/+x5+qwT++ys87BYqvSuSCxRlbOcGh8NtJ4vwXFm7WnB20
0Iv/oAZjj+Ao4arxW5fdL2owwjGNGhr+BG4Ufw05aDgcjH+4U5BQtFWNc8SCfej84SiRQ+SNwob7
bmut1hJC6i9F2N5IxQNWBCla531ZJk68zD3TeW8Smp5hdp/8KVwFXnGCF3DyfIQiO3HTsHLDiPHL
8JPHQAuWSuQkD1VOfUprK5SLh1yKQYzrdoA6lrIvKvMJVI+NmujdBMg8Ue7E6yAUpI2y/lzX2rWy
IVITNDhYQ/GqUE5eDVyVe8cn7W5bdJoUTbdRQ3kbFBDxStrgFn1ubfSOiH1CdyY77PFNIs71CSIQ
NnkyGNOSvMdmVJnDjYQCUjq6kogy0LaETxukzsLs2aVAquC48fUJxlx51Hl+pQCnDVG+2oPCc7/b
w5A7i4octh4AnrCqfUtGIKEtLu20lnq3EgtEUvhElttLO2idq1BsuIilPDcWjyveGrddPpyHEl2n
tU5mbBBpHMdXwaVK9nzyMSmcMkLQSPDQXaZx11styXb16OQKkCoRQybUvOfEiDNUdStiFzmGOtnH
YNtz14qoC9ApBnYQn9Sxu3TKOfLx4hJDpG21hRNRdK5tZ+mWtyJ9a6b/ACSo23QKxpLIGbZ+A5JM
qc+j7d/Yo71OKUABY8a+qShhSmQWqQCj59qU6sX0UNrRNzIp0m5g3E4G7C9PYpjMmQVK7MvvbdRy
DDC42l27ywOUydaoEjqs1Vs9M3nIWaV6JjZ4ljhOYbg7MWePQeNAMG5tRZ/3ooKiYz2z8ahNFIRD
qWtLbT855q1ZGctAHahFRuQU6eiGIv9IKCYVDTlsiwO16ryr77OCtVi2xUz3Vm2f60w8R950J8g6
cifmB+6RSHVCSvzKYS609t6BHOSrlld6Y02I7abldkN0qFLrYKXeti1jN51/0J4aw5JjkztxL2kN
S3lA09+M8zXOFiMhVIVLcDGQ7Mmnj0RtY3eYEPk7GVf7CpJx5tFNLxIDu2DOp4r/SR2h7BctqUdf
6bDd5HPxYdNQ+acHeJuh+GPBthRKl7IhGTlwumjlj/IkDP3Y9t3RsPAcNT7l1vn3hF08Fka6iR3l
ne17vAxH2iqyoEQeH6aV08XOOjOd7QjnCfSE5FS1GrvZa3qVubwxFjYJqQzBWTrZtZS0UmI874Li
6Nn9jHtfDsXXrLGNIt4Xc5Fu5Dw38sXqvavNYjuOuLyF+dNATUFESQftiYsqEddSYWINQB16Hb1P
o9PLhYZC5iWnEreQkIqbCzj8VblFfbtpsnht61+2bHA0kfPqDinIBIur+lDk6ypClQhVL1s4U3BO
Gh17bLoCN+DTxJvfc2tm3xrFIVBl7zGaPFKrSpkQP9JPWso9EQTgDq79PDpMIWZsuCh+0ZSrUHhH
PtgJNkfEAV0U7T7S2iMP+k1T+iu8cR1GU+8jmDs3wQwwF+a8m7B9DS7mIypuHFxiptel6yrkapzF
FsvsvH0ZZZGdQfzRzAbvRHbEX4apPPcK+/eRxrSx7c6TTJ5iM1vxIwsWXqTuwxK6Iy5gbvLdTSpL
yqQkakukA/HMKZdp6xR8ClBFQHA8wvRoM3iOft+L4Ah5zdqjk/ORs4tDM30mlDWUoX00M4vWoki/
cwK+ni6DgYuz/d5bgbdxCAyufD23qHjJTp3k48Gaq1xIYXgrIbty6REGqPisKvkPzx1vTMzVq8DG
hVCGb/koylU6GMTOM+znfsVC0Ujr9VBWy6wiGz1QHupGPRPzCLsFqBnytJjYHGETQkbN38NJfcpj
67Er/Duvw/XUR7e56vN0VM3HQOiPPG3X+rykBAhUVvqr43eXSVVudTW5FyE5qDE59HUE1kWt7zSr
vohauQJO3QdjvonG+piyU7F6knupdaP4wdXx4u0ogh3r3cU4GGDiKjC6FEKEImQdWvHT9clt54bz
ZQSE6OL0uxrhug/MupFmrGLSt7lJJwnxRQoEeEv1gS23jY8klKYjzjC64ccivSsUHmhN71/5oRyl
jQxFJ3xismHwdY1uPcDuC69UPgo8F6C8KR6NSE7IHgDrEIOiKOuOwqvkVdTpZoImhlQBkhA7elMY
LDbzyU2TXFmORg+3BJnENhQM+kVtP6tcb3YWsjenQRojR5kPRjdc/IikcZFdBzGrfaOlUrTAwDgU
NDx7wm285qqKdNN6LR9hQRtINvLkC/8veWe2G0eyredXMXztbOQQkQNwfC5YcxWrOI83CU7KeZ7z
tXzrO8Pv5S8ptqQW5e2WWsChcQob2Oit3iSVjIxYsdb/f//CVcyVU/Y714JJismUOMwAqRszGRFn
xZpUP8nbRjkR21zbnDwki6oLR7Yw7TQkGSYofHtRDuF5Xkq6ZjpjnOGMpXJWhvrsP01tav1rkdjn
0OUfEbBf/49fGhu2Kqj4bFNoxuSs+lKO2n9QWCJaQJVFc4H2xbeNjakHgpjX0jVwrBO166s4AS0v
kZqMKhHg/mQypil+5BEma5nOCr0SmiyTeOHp4TxIvQk2+99s5JQOEWU62krzHGz8usEw6QJWaft0
EQ+cBmZoX/mW8TCli1nGuUl6Wj+hTpW9FMGNR5yC3kLnFfqtmWHndVwmX3BLmWPB1jgp5L1iYEy3
79xcNWZm6xKTG5xmqberfWMjzfRM4ebUa/WiTqgWwxwFMFklaCmOghT0Mpl6vInzQb7YaH5N2cAA
g0RAi4Xb6qbN76X92EpzNo2wzMLdxwNB5fHptFH4Roj8qQLkH15pPh4yu9+YWnlQPROTa3Y5GB7l
2K5E+kACxM6J9ENaNnTkOYo4ZRZ5fxO2ZzH7SeEe2vrCYSAnFWOOqN+P0eh6MGoNf99YFQ7YLPyk
8N9Vj+BSKXZN1ax00sByTou2d4F7BOdy3DY25qZ4kw+njtpN/od17p4o0WMYt0eKsWtKhnKuDy6y
2+t5fudY67AB6hEe6330bNGkb7MTzxx2tWpsic88TzMBn6YczxwV8Kh30w83jUbyU1JcJcYqwXjb
qjd9fpKamE+j0ZmrMqL6alFYK/MAvas0LJC14rTWMVoHxrov7H03GgzK0rmwraeuUgk01ZxzLx3m
UY3X1+QJaFISS2de+g53AP0uV58jssVKEFsR2VDuYKwFzMURAG+l3uqD8eAG92O2ESQQAEhAqbLA
UzQiSesdMQ89cwvvdOaY5SxK/We3aZeh39KB1SjqYJOSGdTo/MrtejZGxiHgLp3KVTIYcCYaaoeW
X8wRvaiDkVxm4JmhunLhyZzg0tTPO7KnF32bEUKhyaVVFad2rkxMalBbaovIwHefC+WcDIKDCLsV
uN+18Lybgpq2ZsIfZfZWIEm23PsA85ijnA0lUhDfJcqPuYGwxlUQhZ+qNKn2AScgyjADQ1Xhwn9K
aepLwhhXTByXZArdWoXcKs34HKTFRaSGezuM1gBImJ5U9HSuazEufX2R0EgvIuOo1VGxeyLd2w39
94pOuDfFVeUhhK8IgUDXjLO8VI5rTD5EjxRHmd6d8jVKGkEJ838vP8tDor9JJ/TxPnn2YYwrwm/d
JVaul9Jpw3ndiwM/CH0Nb271CoR0Lz5KRMoinewrlaURvIFzGzK9DhtOqcwHOzP4WZZavyBe8sil
9ZO0W9JIjvk7KTl1PNmHGmBvnM0FDDhE/MQy+BIGOVbBkTlsbR3XyORp5ZgRDbTFYHWnht8S6tfd
DSNdGmLDHlv8Rq15JUIPFj7bwtAqYumAcnETG05Mqr0kDS4DG4xYVVGTJUD29HDn4uhiXEBSBaEb
UOeKIr1waYMSPn3rjI8K+sJMeeFaOMGBiRsrj1RjH7R3ocl9u8aW5TQRyRQVTN7xTIls2qNlfGKE
8tLi8sLLlIy4Kb3yfsSOZGuSbl51IaO9pK8lGFu4hv0Umh3XIuPeCB08C/Fxp1nLsvEX5Axgits6
RDy6Jj738LaxeBcUm8R0zvrILe8KNiT6pCf1QIIfyI9obuG0Lopuq3nNOhrFtiJKY5Y73Egb9SbI
LqzUKeYJXK8o1+eGR+Uz3nqsbDf6pHkODcN0aRMX0Di7fCKLSf/abCkLk9i6pvyjYu0+lYKo47xe
R0i7XH/M5zLuL6Sfo9eVmMaVmIn4UM+M2LsT1N9Q2g/1YB3rSCVFIOD1CzAS9MEm5BuVJLY3DHFF
P0/S8iLShlWq2ecsvlUWlLcyONiZtzG66r6X2E21BxfCaxY4z7nbzly8aYvCCLcqXdQjQdInRnna
mPDVLLs996Nmn/cGfQ28g5Z1NOjwhar2MvEFWg1tBxp1QfjfgweRKXDWnoY8OI/XgY7tXYSIYcxt
5htHarWB/IZNCwchEMIcqrxfoqnADZySmdpeBnZ+XPcY+Y3eYmlF7pb86nnJDmL6xkVP3lY6+bt6
qyLwkL7CiE0uTxeqVV2Ojnpm+BqI1STZaxY8aJ0XVcnTbe6KfDvFOpaej7eF8J48b67LyOY8U8aF
l0RrMw6vFGJyVdFMXOalSMZN6wT+AgIxbHWXS7UX0ciPKlKKK+3Cy2UyyzSl2dSFtOaDB34mHuCl
G413JCvUw6POikis4TbMLI2M1nhbQu+JjSXCIES2433YcdSNalmsBKkGsyDu6VAmN6oul0XQgQcU
sBUSI4iOkwqhW98LHdWzuqlH0i9kAoW7N/B8It5OTH9YKQFMeN341Fb9LI0IkW7bIFhrorJJQEwu
FSVcadJB1VzDrIuJQY27nt+hyrBAXrYd+QuVtjMzlfDoGqadMjdGxNBOuh8HYoYSB0e2uTPiir7r
c14Me01e2thD3Dh9UOTw6IDeMOKHHKzcFGThJ1bITZW82VBZKa5zAukLT+DIXKKi4QAe+qz0Te4r
lgUWVc3OnTJ9zEuAULpae2QygWBgwsMkhNaKSkSPErSf6sGn6ZZLBoMd7SDKO7RFnQRupBMYyp2N
OIeSML7UIoa5ieGFgiwmbK7rtSNNzUv2R0vhYqpdBSK+bRR6CqUr52rT3FmucifIQRPOnVYxTY50
v5mVHHJqdWgzI6fYmQJAQ5Q/KfPkHld576/5zZuE5aHx8olkUqE3p8WuhvlemCpgf2m/pPzMs5BH
u4EjwEUvyRDUdPVVr0LBsxCTN/hFaNcdh0OxGW/b6jYxV9zNsO9yKc0UhgxZ3V+r+rj9+avBZcaZ
nPzbBBz6Ahj697/+I7yhNx7R/KF++Ms/gCAN6uGseSmH85eK6Nk/5R7Tv/l3//C/8AT4KpdD/vLf
/+vDcxLAcCMnLXiqKYY//9nmmWLYRIliyMnx9v/sV5cPT8FjVv6wV/36Fb5cDiTF/6Q1ppC3pfat
chmqEO1oA7GI81me/FX/oiN/mXg+mEYMC4Pg291gGnryKzSRQluS0eDPyV9M80dTT2wt6NnRQ4PX
+s7rZwWVYlNHAyVT7FUAVLYNVYQApbtjAkYLoDwude4MS2lSD9CfHBvcfF0892jemFSG3HCZemVb
S7vpUmBqgvDPRCoHnGVOi2lOGa5Dvmo8XMfeeDQ0pJUyLNRqa4vfbKag8ai7pQ+czRc1gY/xTMPV
2oTlqU2BQif3PsETYAXOsejrGxk1pzLSq5lIaS10o0eccwTHGOfYVDUVxFUjrjlyPIz6EZMeP2u3
eVsfMk4NnY5nUBQLJboF/zgPHP2KgIN5WjjwgAcQPCusWPWYnvBmHwOmiefugPZndEH/V2xyzI9s
MuICZbjInEVCKGk6Mlqq2urRqpcFKkwNqS5xrXOvffIzrMvcQAJEKhTCbtmxDfvHjp8+t6p5oeb1
Hh3jmZG36yBIbizZrDJJ/puZ3+LJJ2FRnIS+wm0d5Y0ECxP3L5rTnA4jW3lG10U6V5V6BkJ3F4Bf
ZzC/HupJlpMdcNnpqH6FiXwQ3WyjkZJuxTe6Mj6NAMX1ZLyuYtAzwXVuQdvXgMu1LvNlQtRHtztY
fnrK5GJV6OI0MfRLNpw7Nm3MH6AxbSr+bjGQh9KRi1KOGsS9mDoDUzi5KSmIZbB3fXWVQRFwMOmU
ZKzoZK0Y8AY9lY5kRApLSRqL44p9X31SYqKmyWpR4NfnU3iLIu2lbd5kZLpoZLtkOsiOLHokItIf
gemRANPAfUVsmJAL46DwiMiJaUa08gI2U4lqaheUBJeXpMrkJcMHUmbYmmfe6G1GwAQg9HFrr5Cc
zgh+Xzm5By64motQzBw7gbzTLgOIdjWZNmWSr5lyz+kev4JBqrBlDrPKSdyr55T/yGwBC5KfRlZO
BdbQzp2dIZkqIJLRDESvBPVMeW3eIrZP7PASO1VkrLGkDqTxeE16lCo2vFp5XKQd5qDxyBCM96mg
NdJ8CvKCOXnIM4wJFg/zuQU6qSH/R0uzbTkFAgW9TzVPRpC0zoS5VKfcIPKDepMOrU0bn4KuxBGa
ndvjFeOJlrMMbWbXXhOOrZFIJEgmirrriH5vHULF31XDpiXBqGK8XEVPvTxPkRQohXLkk3YUjBcD
RHESkKDHzZpg2fBQ4+QxsOJ9T/UWuudJBnyqJz+XqD9DAE5OwQNBQImXIuRG6Cwk6UvJFMMEiHVW
yk1FZrYLYYSaZ6k4e8xY5xWXDdGSxBW416YTblv5oIOcVKWPbcIq7iT3H1149x2ZUDEY5EYjl4C8
og48cqrF5F0BTK7z23ziJ9dNCqsBpHIHWln0UxgXsOW+A44JfDmifs7KGO9PDi/BKzLUByV5NQO8
HYbVnLWEjm8MFoVeS5D9nMdqxVReYWyzDqMzHJ22hdF160xNE7AKFcP3NOdeJorxIRLTAMtoTS6J
HK2I6NW5qbZndUkpWPnqRhm5jSrDsxIrziIcIhKmzJmt9he5S/5MH1v7qJP7rJL7WMFTnJPIFWgn
orJelClfnXtsMeZrw1Au4wrcWqdEW5VKEj3ThT60V3DKSMRSuF+gBGMOFpzBP6FqsFaQFzdxJo46
VaM3W0GDbjKiIKk81XuvX+ttuKzyNVv1s2/wi9UrfeNo1aGwlAtrIvH2ZyJrxMyo9Rli7IXDvSvQ
5ATNXmUa9GIxQS6NYaUFZ9SFxyaqxV4xNl3W70RO0iCZgE563nY0UuSIzD25oLF9yEisCgxxPTr1
iRHZi6BsoB4jxcushEanQe1kCPLOAIMfBQwNjbi9MFp/VSv23O9I/A2BI9ifTHxoKVAvspQXnck4
pLJA6ISgjGeWbhzoz85C+z5jmFiq7UUSnGnWPXcz4AfBvLGdeTJKrDfhk2/qLOvgqci95yE1zhSV
MtlDrY0U7riLp6RxcZfyN42ILPR0cBCsV+J08mBhCnuWA6xDhFn3cmZbJIhEa8269PCPZNHIZbPJ
L+v2vhuSM36nZ1nHi1L1215VblNFXea9t9Z9GtLBnUPXIMBSJFUuWLTVfVKIjoQ9gj2BKZsal73R
LSNQ/80IED+hne1Br5RTLwElOqPOeMh7nG39krj5bWu44H/sGXDQZaNAbKnXndKZcy1Vl3qWPBHK
zJuU+GvDe04DthB+5bV/G4XmQnYbRT90UzyWOlejSzm55JDqi5jMVShyCV0UcOdMe9OowAGjWkc+
slIfISVbGXMHL6Yzx5KDO4PPFDeFbroXbLLJyIzV5NYAPuS40dd2Ni5ztQBZarMPka+xc0X5qGgA
idxBOdcGKPdpap+1cnwUbUp7qNj3UbB0S2JVbXRFsjWeA3Q4rW1vZL3MbX+HXfycX/CmLg9ASdHv
kksP6VbFrx4Cbam0YtuNtJ+E/yT6l6Zx7uIQIms3Ey2gHAGrt3ae++FKMfBJITKMgVUpLi+0JUhT
K9WzWNdyYoHYctosvq09G4actq9QuURABXKaI52f7PLBQHaTbVojgW+YLaImOPHajNQjWm6FyfTX
PsUmchRqIJlisXOsiLPU9LOlHjL+QqG59+J657YjRxS0nDxfDFRIfYbTi0yegEtgaC4V19TZ6F1Q
fsmDFbkr0xkvQqtfBEXMAIIQzWi0TxVh19hGjVnpox0y3J2TlPtAmLcCvt88U9DURN5q6OCE+M4N
jfBFQbSARzxNDWQIF0XoG9yN1Whf68xvpZSIDVBo0iHiYNK7uZbDpLP8k5+/Svx/qqJHWv43bhT1
Q5lm3v/6Hz++U7x+jbc7Bexs4ixNB6+cAwLuG/2L/Yd0VMtxDANoHJcLvu/XO8XEDXEQS2GJhD+C
KuXrwAHVCxJLRg6v5sqfity0p2//nf5FMgjRLcE9CArd94Eko+NrSj3CwU2LdRfnlGjbsLkdgusy
P8mxgdgy23kOVWpcX0UAHzsvvjHwB7eNPyelSiHkXkx8yME99UswuMhEonsVgCQcSd2/BQRs4nr2
NVrwLlESMCcDmIg0wiUINntCUpYTnBJp3Hxowm0JtZI6H9QDre0KnqVLV0yjZTwY/iHOkXr7IJLT
CYHJHWlmwsQMbWQOMDLpeeUQM6eN0ytbhnXLsrsuhildxdAuAp2ttMNFTVRI460L9zgzVa4EV1q+
LmJ34Y304Dd+uxLtmewQ1XlRMgsrEhJt57QHrVZFzj6E4D1Cym+AemnPGQ50J3ZPK7M7GO2yxpSd
UqjHjEhs/aFXnlvvwdI/cZJgHlNop4nTEnlB13kMbnLCJPE6BSUjGv18EAws6WX6Ml/7Q/+Ymtox
HYJ9P/Q7r+sOKVrXuD3pCCe2y50zHvrRx0rNcy/zkXSz7hGaGcLobJ1l6RaZhaKhMA1wUhbjLBDy
zE7EofLMhxy+iKKcWfpt2FvL1HhR6miNk+4pspyZYOKC5c4tTmIFjj86mNsShQo/q+v3uzE61R1v
7bQIjkL92W2fStAuPfwjpUZn50dnCqgY8B3LnrIWiNVGcwnTULdlctKpj53TrTN3D9cZl4TH75Zj
Q3FogdEf7vGK2iE9RsdleIQ3wb/FSXHUlqRHqLPGHJb2iHhTV6/84TkX6rVejgt/sDhvaKxb/q2R
agfbzc5H4klGQ2xGFAIOARoDYpnKnlJBkdd0XFeNfF8WHN3akVKbdzGXNjTOcwdzp9/4FuF1hNjw
A3WGfzZG0NMQBIjqUa0oDWMjm/vwdJDjX3mEX7T5ttTmISp0zd4aBWlvpHU7MTkW1lIxCWv0/V0V
EGmVk8/Za7s+uxqznUGoMxzxHMapA5jaten3pNZ9hcsgnxJJUjmFnVjDpZ28MGS6Fm14XBn2Li9X
kMpfLCIhHKs8LUtKu74wLxsKbK6Z88KLjkulcSD30vTLlHU9AUrtUKycOHjQcv+uHiUm5GQRQtlJ
imMrT67dHhi5mV0ENMxAWqI0yfDnFieBdQLz/ALRxkVt2eclgyPVDTZFyM0hdHZFYVz3VUwJ4V4N
vNVBAexANUMwrUWxHBWuSI7TPQ+Jv3c8M9wlEZkiSaeNczgAUYWGrVhUHtdSH6fo0LCL1PzF/IMe
OIdWi86IZJ1Jryl3owjxkyZZf24MqXfrcJsKs/akqNVPblhfAjcd5rZ+3bXqJourqW4hhwgTyJGv
kPpZq8c9NmT7Juj31JuUT/vCvvaI4fOvbeBESAjQCbDBMOFvrePG8bd9QEQk8izH2zkBCGSrvjIC
/diV3Jnd4iCjDrkoWC8v1M7T3tYxRGTKgu40IuCG9HDT8tg+28uaZRtZVbkMgwAxWV8Sn665fnIk
PB3BUJ6jZcVOTbQaby9aaGfPjtDNCNEzy2XVZRuS7jzikl6a7BTVRbZuKu/cCgo2GHIHFAfcJgLx
ozTJnkq6qnWoHPQhIRm+645kWR9HkTxmqNEwMGgKNL4oL5rSmI3pU5SuE+/UalkStJLhJzr5VVY8
a+E1gylNf+lFMdeHJ36iWPNmVJYItZZ2Y+wtkcwisfGqy4x2LG3sAI2aC1PzwiyibWHGCO/s9siA
X2ui6R0bXEyJRrhnSdT8ImoP7ninWk/uyC1Rmefalp5AKR/j4lhrywN4o3mmFrMENXpd+CtRoebD
QzTp6+YmOj4RYSA6LzhZGCmIWl5k9Pw1z9xEQOlExCIcKZ6NF6w12yz1142pLJ0i4opsnzdCZ9TD
c1eUVRxCXqM+9BJwIXkZPedpAoO3O5VwKo4MM96Lmiq79hcJ73vLOLbTm09jL4gnAsHXeFYBLNA+
0hskIpmC5mscUGw5VIprJ3FPHUy8/oCsMynnkrEnZ/9RjoU2LeBpSerlkt2In0Xjl9l21wqUbwmV
S9NPh+o+y0+dAaZ0RXM6XoT5adtaaz0FEBJo2yx+rENCUx16BXC8g3XaPNRjs6wC5mSYvWRy1lXE
6PRPmtg6xVMtNlG6HZhlhfJEGU56ulajXHusTp3rLZAu351h7sJOwFm6TlO2OkfdCfKmuUNFjo/a
D4mqfOjEix/ftuX1oF2fJuStQsJcO2h7ehLqZTfsWppytrtV0dB1eHUjxGjoP9Mc/xOv1gB/mUbQ
TO1v9WLXQoPScbADIlVIKw4wGKOSO9JqlJVJvdCs28be6/KpKLEx+fWqB7pp8+B9YxF55trL1Dmu
tGUGyXt4dLWeGC3rZDqjfae7LTt5gVySBC3j2c83ZUFoQcKcMOpaCo4iY1bnZe6Dp1/WLGwDb1Ks
ePfFMC66QJ1ZAGVrAWeUUY2tGRsY0j77Y1MneLKJ52mwKpD9s4dFNfc0jmI/dYDz1AXj/PgkDg6u
e6Kq54WTzySTqRbIAdXfPB3D09HTUNRm6gVy3AJWs3VMushpJlY62Y4pnkWqhbGkg6ZhVcMAhlp5
4zbdOlaY+rOduiM4zhEgWN2skGThAJPElcrHinkbVTxzb4v+p44fRttq+PS7UIYgQ/Nl3qEqM6ml
Wp9WgDPQfCX6IvZCIsFQsTFVD9X8xAz0g2OPzJ7qa7P3cXYlS3/6tpIyxAiWVaqeR1W/0oP8YmSW
6LE4HGaLFSFhelWcqT3XFdMUy4pJpFc4B0F2u86E0mNozsx24UyjSyfnWwqmmU0i8rkK1sh0yvXo
Vgd63Qc7IEdFMRWSe1vlqnXadZxuspHaA/xXhkTAJt5kyvdox9tpjhYmIERREsY5XAsDzFFv+/sg
IPliJuhNtx4bBoNZgn5prjGq7aN6VSThvimUGfVg8awiwKKbtK7ddGfH5sw16i1fZ990tzRbGM86
yspXbtySVwKy2bEXUglxfwXOc5H6YlXk3S7I2ZrUT36RbP3AOq/y8tAYT1jfq3zVFBgQdgGMBl9k
S9O9jOznXts2LsJkF5elukjJMktAiHBlhcGxk6l1pIF8supoaeJyBfSOIRI2e8ByL7ZDO3k8in42
+BXMzWuL6bTP71xDb5olDU3hS3VS4LXc+oiAWUYdxStdP01FhMu5sVeT7IJ25cY0OaSC4bbQ+09e
i7DSgnRUT2x7t6YOiIsTQ5SLSTAn8xagwdbomnns+kuR9vdNajL9LU9NLgELy0wPjjz9T3N3ZIn/
jbvj//6fw8Sd/JFS7fULfLk4AipDB8YgyHH0V1/1FwsevGCGTbgnVPSnWCD+vDgycpqI4Tb/4wQP
f/VUfJ1GGVPqBIxI256sauJnzNhA095dHE1d1VBT8/01enrfGScIWQaF7DJz1WBhLwzPvtVHF9Ch
TXiF3FuZF0CD9C8CUgHZdIDQOCbKrdox+k1jR8/YVp8iR241zaNsieJ6oQvx0DcAAzrhzWSrPQmL
moIC6iQee4LAfXKMWkc/U6zcW4yEmC2gnpJHbNDKc4MT3WwQPej2ipi9ZhmbwU0kFbkI7TpYgOpY
KlOsTGHCd3Hz7Cp0+dq12z+4xMMdRQrgrryzntUOWT43kRbDGN3dckiQdkHvyptjGpnammvUI9UP
U1sLiYmkQhgzfZ3owUkz2a4HJNvomjiwe8P5pHLxIjO8uvQxQNg+wQYhQc6qEt8zRUnmDPTpyg5c
3ZA9z1w644CAuyetltek+Hkzsxm5q0XMNMJi+vtL+14wqlOpruadU12TIYmPlnwluF4cDb509aWP
ZqZnnpynxZWJsFb4HELhCGXXpB9GeEizqH1Q3KEXk1eIE+KoGFqsA7pDk9a+Knp331UGuEXFOQlq
xKilIFdC40inuNPnalBtY9e6ivz8k2HrcMeN0j7uquxcmCXREeo+k97K98YTBgw0581hJfT0LEm9
TUDNI7t6ZzTl5ELu72OYjHOnJm+j10BWkKVVuw4ENyriPrNnTMYANHkbz3sRGp7Ost+MfYP6P5iE
y3lL7RwNi2qYLIZtMy9HZxnm3K71EIG3TIdDwMxdHXvOUtcceE5yPM4bYMGW0r54iU4jHNrukTC8
xyLAnTbKRmXvrLdhPV7FGkKnOi4++RGYuqZDMVCkBloaNaRfHHPTtgAjlUaziwp7jYuR+lK26abw
/WRdTEIXX1HOK3Iy6oabAMqT654+NoVwwvgJ3Zo/xjcmimpb55ZZ1wZdAUfuPdpDFNaorSOPROSm
yDdVTPRDgURZkQCLBr4BoUoFJbXQV81A0qbrjOHStVGEZN6h1KtrBrPHuTAuirIj3gnvgQfeP1Hm
YS8w2nWn/ELHeTH2+zCTz/mYj0vaO8o6E+VlW2H+GPRlOxafJNHdR0Fg2PNEUZlbag7omQBJoJlx
NNEw3zeyVCeZw6ZV6E0CzzwfCnA//XS4W0SWGl59ngFblrV7L1J93CAsWeYQ2wpdLeZFl1m73Eo2
dQ6WzrR8DlAFNGFCkAYMAblgakSiVoXuEbN/uLDycDuW9bOvRQerpi2dwsMi7q2NyH3RzQfVCBWu
PhE4Gh3YQTFuXRvfhqogb2vDR80gz93WPsmxViAGMBjQjePAa4jeoWVrtNC+FJznwd4HrOVhhEGc
tMpeYALUJXGf8bDIw1lndCBZMcknyLQC8zhNJFU5hUJizk2Qt0HXbaMYpJGurUboCdiG0hovQsDA
u1SLVVoT/Glqz1Ie1EKUx2qgPwapuNYyTGZGnj1ZSbUZHf1GseR1EdZw+lzjoTDkMnUQIdK5n0HG
vgqiimguC+FOb9JS5tlirqVX7mnqTTKYdD0G5cSyXXeh5M5Dq4OeD8wraSuMvAuB0EjcuYm/M4b+
rBLp1Hsad6Fan1Q6RUU1PkXjuKvblpiUdrjsgxbJF7f/haNhmcob966Pia75OGf+N2KVdxKUz9lZ
RGtNApXTLEjrSwyf34lY/ta/9K3S5f0X+jlNi+BA/4um5fULvspq/uUXih/4yZtnZDNS/QMdC+TT
yY4/fdCKxIi43/5Ym5rSuq45oEyn7/TNI3r/s79X8vzav/Mvf/TvdT0wAH/DM6ByUjUcpgSv8KGC
+fYZ2H9QRGM8Vd8e0eeH/vEehZho5P94OegWvkQYBZ8/FGvfPorXGQU8cvlhl4P1j18JSmMLERae
4SmHh893z4DlYDDzVic68Nsb8x/yZjxhAa4n/ZwXZOlfBG+T4OvvrIPvvsI3u4L+h46gk1odUej0
4aG+WwYCY/XnP502jf+QR/Dzor9f2SCnwZoBU+nzani3ObBMyAoEc/L64Y8/5qMgVfdvLYrvn+k3
q0L9w9YcblfG15X/11VhYMSXJBZ8fhSfx6Mfb5/U38V4/dqqgHLGIPTzK8B1/q+PgkXDoUEf9PXz
UY8MuDi/YVWgc5XSANfz+uErfvso7D/QulJdvJGGPt5ysOzfcWRwidU000bU++1fnugP+HhQKCDF
T5+PujvwQ/7TdTCJmKmgUAi8rfn360DoUuM/H3SH1CdF9t85Nv/lDsmZqdLReDsN2AK/XQ68CzqI
Nd6VL6/KhzwsTPl9e/JXdkh9An99eRQssO8ehRTIXf6suT/qYUE1/BtWBfQZFdU/loDXz18fBUU1
lyzejI/6DCiFf8MzIOhoEiO9FdXv3wx2SrKYUZ5Nn4+6SVD6/IZHYYArwjrytWT89s2AdsR9HP3X
25nxUVeFYXEx+sf7JZdJVv+f3Yfv7hlctUxpGcwOPvaq4Ff5Tx/FdHxKUpmhEn3eI97tlyZuIqxM
X2vvD3l06OZvWRXMiQy23s+P4rsLOC8IeAUJE+n1oX+8ivJ9TvAvHZ9AJhy2gc9L/7s3g8KSR2BL
DpXXz4fdL3/TXYv2m6Z+V1wjixWcJkAwPi+Tj7pRWu+Gvb+0HATUOdV460J8d3xSQvDHoEc++KN4
Tw38lUfBSFpQTbydj+92hylm0baQY37+fNBNApThPz0zpuY9UTg60/ofbhJcN4Q0p6rqYz8KJOy/
41GoAHV1yIyvn++Oz2m/tCRE+rcn8fm6+wGPDvGPKwlWhY49XMVj/OVs+La+tP+wAWmybf75LD7o
CyLeuiU4zL+du/3kdGsSnlBY/Xjb5AXBJk2f+4MXVbQLfsMLwqoQYIHe3oDvTpCpTUdcA5EJb3/+
YVfF7xhyTfcvvDRvq+K7E8T+w2L6w+jj8wb98TaJ99T2XzlFVUF7moLhr80IrlyOoIn1Ni74eH95
Xf0dC4BbpSloc31Z7N/ukA4zcY176Z/vykc9LBjA/dNtYdIBAl0mg+/Hj4JtAa8XcOUPfs94j/z7
lVeCK6ep08T+v1RTjEOFxmvzZdF8yBs4bMF/uiooIWhHsj9aXyUP374gr4oIy2Aq+kFPiffezF9Z
DvSnp5bM2w2cd+2vz8CWxFPwjD72cmAn+w3LAQkAS//9YSEoqQ3rzzHnR+1CvJdb//RyYKM04UxN
IKEf7g5T13aaBqO2fv38xJnxN87YN5TSU/zyUP77/wEAAP//</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5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pl-PL" sz="1050" b="0" i="0" u="none" strike="noStrike" baseline="0">
            <a:solidFill>
              <a:sysClr val="windowText" lastClr="000000"/>
            </a:solidFill>
            <a:latin typeface="Arial Narrow" panose="020B0606020202030204" pitchFamily="34" charset="0"/>
          </a:endParaRPr>
        </a:p>
      </cx:txPr>
    </cx:legend>
  </cx:chart>
  <cx:spPr>
    <a:noFill/>
    <a:ln>
      <a:noFill/>
    </a:ln>
  </cx:spPr>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m1a!$A$5:$A$41</cx:f>
        <cx:nf>m1a!$A$4</cx:nf>
        <cx:lvl ptCount="37" name="Powiat">
          <cx:pt idx="0">Gliwice</cx:pt>
          <cx:pt idx="1">tarnogórski</cx:pt>
          <cx:pt idx="2">Bielsko-Biała</cx:pt>
          <cx:pt idx="3">Częstochowa</cx:pt>
          <cx:pt idx="4">żywiecki</cx:pt>
          <cx:pt idx="5">mikołowski</cx:pt>
          <cx:pt idx="6">Katowice</cx:pt>
          <cx:pt idx="7">cieszyński</cx:pt>
          <cx:pt idx="8">gliwicki</cx:pt>
          <cx:pt idx="9">Tychy</cx:pt>
          <cx:pt idx="10">raciborski</cx:pt>
          <cx:pt idx="11">wodzisławski</cx:pt>
          <cx:pt idx="12">Bytom</cx:pt>
          <cx:pt idx="13">Ruda Śląska</cx:pt>
          <cx:pt idx="14">kłobucki</cx:pt>
          <cx:pt idx="15">będziński</cx:pt>
          <cx:pt idx="16">Chorzów</cx:pt>
          <cx:pt idx="17">częstochowski</cx:pt>
          <cx:pt idx="18">Sosnowiec</cx:pt>
          <cx:pt idx="19">powiat bielski</cx:pt>
          <cx:pt idx="20">ŚLĄSK</cx:pt>
          <cx:pt idx="21">Jaworzno</cx:pt>
          <cx:pt idx="22">Dąbrowa Górnicza</cx:pt>
          <cx:pt idx="23">Żory</cx:pt>
          <cx:pt idx="24">pszczyński</cx:pt>
          <cx:pt idx="25">lubliniecki</cx:pt>
          <cx:pt idx="26">zawierciański</cx:pt>
          <cx:pt idx="27">Rybnik</cx:pt>
          <cx:pt idx="28">Siemianowice Śląskie</cx:pt>
          <cx:pt idx="29">Jastrzębie-Zdrój</cx:pt>
          <cx:pt idx="30">Świętochłowice</cx:pt>
          <cx:pt idx="31">myszkowski</cx:pt>
          <cx:pt idx="32">Mysłowice</cx:pt>
          <cx:pt idx="33">Zabrze</cx:pt>
          <cx:pt idx="34">rybnicki</cx:pt>
          <cx:pt idx="35">Piekary Śląskie</cx:pt>
          <cx:pt idx="36">bieruńsko-lędziński</cx:pt>
        </cx:lvl>
      </cx:strDim>
      <cx:numDim type="colorVal">
        <cx:f>m1a!$B$5:$B$41</cx:f>
        <cx:nf>m1a!$B$4</cx:nf>
        <cx:lvl ptCount="37" formatCode="# ##0,0" name="Wskaźnik liczby małżeństw">
          <cx:pt idx="0">1.1181732580037667</cx:pt>
          <cx:pt idx="1">1.1784995688416211</cx:pt>
          <cx:pt idx="2">1.2728479218193882</cx:pt>
          <cx:pt idx="3">1.4710880225275527</cx:pt>
          <cx:pt idx="4">1.6663307128939056</cx:pt>
          <cx:pt idx="5">1.9399999999999999</cx:pt>
          <cx:pt idx="6">1.9556574375873061</cx:pt>
          <cx:pt idx="7">2.408604611247783</cx:pt>
          <cx:pt idx="8">2.5004417741650466</cx:pt>
          <cx:pt idx="9">2.5153625563293733</cx:pt>
          <cx:pt idx="10">2.6175375012584317</cx:pt>
          <cx:pt idx="11">2.8748253144340188</cx:pt>
          <cx:pt idx="12">2.8898213318895509</cx:pt>
          <cx:pt idx="13">3.1158864159631618</cx:pt>
          <cx:pt idx="14">3.2454856027330408</cx:pt>
          <cx:pt idx="15">3.2483240030409841</cx:pt>
          <cx:pt idx="16">3.3303509295158564</cx:pt>
          <cx:pt idx="17">3.5038382610017482</cx:pt>
          <cx:pt idx="18">3.5324925181701583</cx:pt>
          <cx:pt idx="19">3.5339524785912437</cx:pt>
          <cx:pt idx="20">3.7147030297699373</cx:pt>
          <cx:pt idx="21">3.9972353415505126</cx:pt>
          <cx:pt idx="22">4.1248016922263355</cx:pt>
          <cx:pt idx="23">4.5005666180994011</cx:pt>
          <cx:pt idx="24">4.5044231810796171</cx:pt>
          <cx:pt idx="25">5.060755775136867</cx:pt>
          <cx:pt idx="26">5.1240705903430976</cx:pt>
          <cx:pt idx="27">5.3250821300328521</cx:pt>
          <cx:pt idx="28">5.8517350157728707</cx:pt>
          <cx:pt idx="29">6.8651275820170108</cx:pt>
          <cx:pt idx="30">7.660136473695796</cx:pt>
          <cx:pt idx="31">7.8289181589462791</cx:pt>
          <cx:pt idx="32">8.066778900112233</cx:pt>
          <cx:pt idx="33">8.2423296931877275</cx:pt>
          <cx:pt idx="34">8.7257075779313933</cx:pt>
          <cx:pt idx="35">11.757880487333205</cx:pt>
          <cx:pt idx="36">11.843876177658142</cx:pt>
        </cx:lvl>
      </cx:numDim>
    </cx:data>
  </cx:chartData>
  <cx:chart>
    <cx:plotArea>
      <cx:plotAreaRegion>
        <cx:series layoutId="regionMap" uniqueId="{96C89F29-C848-4A7E-9195-AE3DC1BC6939}">
          <cx:tx>
            <cx:txData>
              <cx:f>m1a!$B$4</cx:f>
              <cx:v>Wskaźnik liczby małżeństw</cx:v>
            </cx:txData>
          </cx:tx>
          <cx:dataId val="0"/>
          <cx:layoutPr>
            <cx:geography cultureLanguage="pl-PL" cultureRegion="PL" attribution="Obsługiwane przez usługę Bing">
              <cx:geoCache provider="{E9337A44-BEBE-4D9F-B70C-5C5E7DAFC167}">
                <cx:binary>5H3JctzIluWvpGndUPoIdzyrrIU7EBPnSSK1gXES5tExL8uqPuK933jL6l1l/lffEElxUEgZesZs
M3aHTJZJAu5x4cfvdO6F69+uh79dp7eX9S9Dlubmb9fDb+/Cpin/9uuv5jq8zS7N+yy6rgtTfG7e
XxfZr8Xnz9H17a839WUf5cGvBGH263V4WTe3w7t//zeYLbgtdovryyYq8qP2th6Pb02bNuYH1zZe
+uW6aPNmPTyAmX57d1ikJrl898vlTRblbmSaOrpu8G/vTnbf/XKbN1Ezno7l7W/vnl1/98uvLyf/
RpBfUpC1aW9gLEfvKcUCM5u++yUt8uD+91i+dxxGKEPSufs8fOf+ZQbjPhbx+1/++Ef6+3+ZJLp9
uLZJni/SXN7c1LfGwKN8+e+34589w90jfmc1IlPou3XSxfoJDmE14JF/fY7DN7+ARXhxyxOoXq7Y
n116Dgn57d319PvfTVNch0UP6/GD5SA/j4/EDmGMSvTlg5/D5LynNqJcELERprLoo8vml58QbzNc
35lnA2rPfgUr852RbwnceRr1YABeF1XiMIwptu9QhW3xXPlsmwuKGf0K+p3C3ynfNgJtxvHryGcw
3enbs18Bcl/vfUtYHY9XeZS8LlTI4VxixF9ixBkGG/kdA7mFIJshehj4DI7NCD3c+pYAcn//r6u6
6C9/mf/PP+s8up7AwX3Xmf0L1pJSJG0h7DtzKJ9j5rwnSEgHM77RWv6kbJvx2zTJFlhuGvaWcG0u
67wIANNX93+MMY4dxO5M4TdhiuScCZv+0P9tLdxmSO992PNZtsB047i3BOof/3vso9vrV41omPPe
lg6ilOONvm+toxRxZKOvKvzU992v6XaS/RDOJ1Nsj+WTQW8JSBXdQi5RWCq6/OM/XtPiApqSEIxt
+cI9Ou8RY9Kh5N7UgiV+CuNPCLQZxJcTbAHhyyFvCUAdFvX0P//sH1ZxQ6b1LzhL4ggpJNnsLCED
5GB7bXCYd5+H774LQreSaDN2j0O3QO3x5jeF12NC+JrqBum6xAQxG7GvoDxNHJz3kFQQDEr3Aqxt
xfkOYM+GbwPaswFvCbgsSoo//uMvSOOx7WAJfzbiBroG5pKAsm1M+O6d3raybQZx0yRbQLlp2FsC
9Cq6rds//nPt/dLf/34zRev/f2WKBjkUO+ug5cuHvUw6ECBPOHO+xjtPPeH9+v4LYv4Q5u/Ntz3i
35vhLYG/N5q1Mr8+e8MwExDDblRmMMJwmZPvOM4tZdqM7tPBW0D59Pa3hNtJYXKA7fb6wY29Urwj
JJJfU0XxUk8xZUDLcaBYnyrodrJshuvJ2C3QenL3WwJr57L5K1SMOxB44vu0/wVBCtkFwVxyCIS+
fF5AtpVEmxF7HLoFYI83vyW8rqNbM42v7QYhExRMShvCzzur+EK95HubUiC02WMh46mW3bvBbWXb
DN6mSbaAcdOwtwRo8KVA8dpBDeWSSQLlpS+fF0GNfM8pcN+O/egCn6J5Vzv4E4k2Y/g4dAvkHm9+
S3idjtfh+OBkXsezYagVORw/ovE0K1zXcm3u0O+o3p+Lsxmp+3FbwHR/51vCqL68jq6K12ezIRcQ
oFn3QL2oT8j3YDxtKF48MjJPtereTm0p2mbQNsyxBYAbRr0lMD9dXtXTKxdw13UmbD/Yv2+cnQBP
KPi6aPgUwS0E2Qzbw8AtsHq49S0B1BeQmEOqdvn67RMIEYahSPs82JfvoeMFUfGQlL8IIO/3+/Zi
bUZt8zRbYLh54FtCdHXZA2OdFw/7/3XcHJSGGIUkbmOECZUjAVkBF/bDl94x1VuJshnAx6FbgPZ4
81sCSo1NkT0s2OugRNfcyNeywjea5xCKJaf3bNkLzftzcTYjdT9uC5ju73xLGB23N5cP3XaXr4sV
kRwSMiAvH/Lo54GjFExAnH+vcADlU2+2vVibMXsxfgvsXox4SxgmQEReta9bS4dykIMIB1165EGe
4+dQAT1m7AVw9+5lO5E2Y/ftFFvA9+2gt4Tg1V9VPqCEQlvSQy8gGMSnGAKbTKHCDhWG58p3v5bb
CvVDFJ9Nsj2Oz4a9JSQf1u5LV0T0sK6v4PzW7RAM2Uzam+uz6zofh5ZB+aivTw3qT8j1YzwfHuwn
sHwY8pZw/OMfu7//58nOnwL4F3Z+l2a6/kvIVEcISaGt+zuOGZrzOdT5NxuFbYX64SZ6Nsn2G+nZ
sDe1mf67qMc/3UrPXzP4k1crEIOqL5QBn1t0YMIdBjEyfdET9cefCrAZr/txW0B0f+dbQiVtr9Io
f+0mRAicbNtBGHTsLpX8hoizoWIPkfG9nYby0wY7va1sm2G7N/bPJtkCw03D3hKgE7xFdVtfQyPi
6/dhMMkY9Nnctxy+4OSc94xSKoXY3Px9v64/Id4PYX05z/bIvhz5lsA9iW6z6HJdur++fUhYf/h6
2L/QtAh9NgQ4vfuG7xeKuy4MCw7U3n1nxgsT+y/Itxnl7020BczfG/qWcF5dwtuI0OMHPULWp5v6
f/4ZPxjI1wmioZTlIHjn5nvGGUFdEnqOv8ZGT43zT8q2Gd9Nk2yB7aZhbwnXP/7RR7//ff0i41/T
NgUdG/xr/803YRGwUJIjZ/OrHD8n2mZUN8yxBagbRr0lTLPRTMlf0NAKLyjazIYA9+7zPMaF91KB
s2D4AewXdvje2W4p2mYwN8yxBZgbRr0lMOv1+42vTiJCIgmVTPEY7D4loCBdkURQqFo/2Pi7ssr9
Sm4l0Q8RfJxhe/wex7wl9A6j2+SyHv+yyAi4J+LQxz7j5zBCa6O97jH/qrBPvebPibYZzw1zbIHo
hlH/VzH9Pjn0Nbt3L5tL78uJC09OBvjx1S8rBAdDvBh6n0ZujpLu8Fje/PYOQ3QD3XIOmM2vxzms
Z3qWhT7r23kx6hYCNJgGwmEHQ7gM8TC8jUUYhNv97ZcrwEQSDl3rNtQH1m4XnHFe1E345UgILDio
PCI2hcsShDBFe38JCRgg4N09Z93qJ78egAGHVYxBkX9dlPuff8nb7LCI8sb89o6sC7Pl3X1rceEL
oHCBOQgnBHQvEQYWpry+PIZTNuB2/L8Qby0SGEk0H8h85KcBXoUdV0l+25TdbEqkGqCTRlUBm4/W
OO9oq3ORaiBfVd1XiqXXpDu2E54qariukkU0ntZRuyNIfUbTIdOtcJE/qLrAKqk/+dMibYtaNTGd
h4XoNEoyxwvwwmetlvXN1C5jHLq1j3XcNXsjh69onN0ekIJfSC/M68MRd8ugiBQxvS4GAfJ4Pjrs
pOV26aepxR/abBEOYtHHeAltQKeWOQ/DUQfdRwtHe4F9TYdwhdhRgdEsigcVoezACv0dOz/BQX0Q
yHFUOandNpLLJFxktD3iU6Gp0GVSuJVVKxJWqsRM4zie8ag6HJDbl62HmBfF0k3wzjQ5S05qPXE6
Y9woRxZLh0W6Dc/KQH6iJTlrBFt0odRZ4ZywplVpne01daGGzp8PHfFSFuowO0CptVO3+aqm/UnV
ZRqnlRvT1hvIheyOigG7jhg+dXmhQoM1TRz2qW7HFZbFruEHzMpUWBhFnUL5aRoopzvrgsI1drHI
42ze+f2hrEM3cKqj3CpURbEOy1CzKVeIuxat3d4qFv0ojwfhuxV1TX/bt46yqnAfO7pJRyViMQ/o
56bMXStdteltX59AN8gOZ58yf1S1A+tmmx3WpPNsCt0qZCqn3Gt73fBEx3XjhdElbz73wazyb4zs
rySJD2g5IyB8FxyRGLmDzZSD5mPQzNZfGcpxPsX5FW/oqVPlblyj2cTGecOPckT3LZurMkj3hzpS
mT9ZKpepqrrBtVqyqkvdlaESIvdiKzmxptFLpmweDrXKce35jigU6yMFBXRdtJlbC6RRlunKdtxw
atWUdrAzdgkptG3ckXRqwljl/oeI7RKL6Cr2dRTepOOgjb3X2Pk8l9R4DT5l/LNDXYSbcye0zBxb
fqfk6Nq4mTsWOSlRPSg7Z8uatIcyiQJlm3hm8fSk5r3O81JVRFshn3VxpxvjzNgwrQLTnJVRfGhi
rOwkXAWEen3RfYydcGmX5sSCbWln05zn+RUN5ji8lgg0jMyCKd2xB//admBeetCX0RpwUfdqaEov
JAdZsmfSZvn05JdnBui6KMc6CsL7Q3i+/vjvB+VtftLUt7fN3mX55USYx2vPfwRLdu8Z1ob32Q/f
uILvGPu7c4C+c/GnPAGY2h95goeg9tt31x7dwpcp7t0CGH8gN6FK5VAJL89zsMtf3YLADnRFMXgB
W1LuQNvvo1sgwK8hhwhMIM6gcOmJW+AUjl2A44IQvFDq4J9xC3z9bC/dwpqow/DXAekQ+KanbiF1
xi40YUI0G2V2MgnptVa0O3K0LAmbWdVBE9VnJm4WgT8T2CibL3uyAMJd+VmPlCinXdl4dXvksAur
cwsutBg7hf0ctqy9Z/etAg/h1X6237Xx/tT0Lq3JPJJDpnwjGhU6beFZFpgARHd6v9tLzG0uxk9d
fx7XwU5l16fpGIKjyso9Ep5m5W3QlXosTsgUaJ/HqwpdoK7WIXPtKJ8V9omTXnAZnITksGlsnVRn
Isu9gqR7Rbeoo0xxy1lBFqeSJpqhlrjdhPdbMqdFsSjR4ZRYlqJ0ZYlUBehDgRw9lWftCCZV8iXp
q8sxiBNlhK/T8Ty0Xdpyt6Zu2E4XMUlUB0+a+9PMx6kyyZGoMmU3xZyTmRBz1FexZ5jBrh1Px9Zw
VETjUcUCJe1WjdOHPk1WQxv1KsyzZp7E/blPXVYGKozOYtsxXgtmprH3eD3qMLyxfV9TMEV2uFf4
HxCYpyjuVDS6FIyWX+92ce82WadKMGnGz3SHsS7B1DEweRxMH2y8Qomp8hq/UikYxwCNnmVHJxKM
puChoo0WAVvVYFJFlYLxAxubykg1drYfCK6mju+H6TEN0TwB0+yDiYai7CkCk52maD7wUdlpOyvl
3IFYA4OBF/VRO+SKlTMHjL/pp6scwUKlxs0Ecqep0bh1josh8/ySqiBKF1k7ywLftU2tUWepmH0Q
LfN6Bq7YtN40zTKbaqv8GA4JuO5V1/gHrdktylYnbetSCy1rJnSE8KLv52mzyJBZtCX4YxPMy/rC
tjtF4lWyXh5w/rHwlen5DNc7ow1exRpW/nBRBNhlma8qiCLa+gwVjlubvSoLVZZ4HH/O89Ztyaey
Tr2kyVVqtzPcTAoneoidI5nGMKpSIihVHrZuk56hsnZ9nnzKkqJz/aqZdb0rbT4fo8/hUKkoaVRr
XIfVLth1Uhym7UlaNToohWqjWGXVZ9bJuenY3shuaHJuER+eVWbIM0QTet1L8HzOh5isUpA+N7MR
4jnRdaqOVqg0bMnZpHlpZglsmBqNqu13GuoFFT4m9KjEV6a8LbIPLB3ndL1b6QlKd/yQfyr5zE9i
JVg9j2xYwdjBxwKwLadQj/1y9D+2vYezTzw79808qnYbeLgsZkpQrx2KRWCuIlmrpNKG98pCBrb9
KFTQQCyIBjfIU02SGynO6ylQkVUqZ4hUHcybqJ37ELRkkijOzcWAryMfNgu7csoIvKV/2Nu7Y2FB
+JKAb4d9Xjk7Rf4xzM0n4zj7Q+DM+7J3nfgj4vOuPzPFCk/LMOKqZ8sR7WN20Mml7D460h3pQTet
mH3MplChdljJ6NLws8AEuqvcKN1to9Kz8mm/DmuViWlVZYXb4BtUf+zbVdPvtdhRRUIWPD/rLHQU
FxVycWN94rCOeI8JspNOHrPYx4F8jse578SqTy46lrtdg70xmklcadQ7lkJDtWxMo+BxjiZeXIWN
dEkRnPdRqvuu90L73G4PB8vj43SaBmRhDTFYONtNKYKgfSdqqoshMC4qjoaynA9R4SaR0FMzKIcs
4sDRMpM6nOxZGe4ldJj3snPtYZ7RXCUBhL9VEn/CWbpnIBhvp1wn5JAlyJVF7JrmxC8O4HA/VZfX
kczmacmOwmxclXbs0jhUSbIbtB87PM+ceEawrxoyXsI5T14p8r2CxhBZsfJI4JuOIJ3BLg2llXh2
AFFOpB2THYsg3aMRJxqPztIKAoWKURNM3aKo9EgHVYSFIn6isn5Q0j+o7MRNTe5iJ54Tu9AJwsrA
o9ajdEtj1IR2xkk5EGIlbBHESx9MbdCUewUe4FDATpMwDCHk7VZZayuaNspvyaHA4/5oNR8LIXZ7
e/LKcFwOTbpTcLK0o/UqHzC/XozZ7igWI4vBseRz3HlkJNJFfeE6hVBFFHuEgJ5Jo2p7+FDbSLXk
ukXJfAxLDfljDhpvZnk7HhgulFWDQwyTRW/BqpWFFuYgHSCBirrd2Kqvq4C7VWC5Y1cdE+5PWpLy
Q9qh+f83YRxk9D8K4541ADxGbl9GfY3c4GwrAgk9wTaHV4zhOKSvkRvQd8DG2uszPThk1E8jN6il
wFUsHQKd8PIxcoN+JXg1iEhJHAd6COEkpZ+J3PCGfJ44HCgChEFGtpbhaeDWcpmFsidYNxaEIxU7
MAzyEIg3ShX0u4FdgeEKF8ikc5ExbYOT7TI56/tZbK7s6e6gx7sGjE30AofF+CaOXJ8MBf1YcPIC
0CDPxakps60AjnbT/lqVx3DfbhtFMFs4va0pqvY76S/4kNa6ak4sU+racEW74CTpolnJg0WSi+NC
0DkbtUiQJ+SwSyL7PCzjc0vGqkGll0jIkCNlrMp1usFreZNr7vMdHLGLRpQzOppl2oUzQdtFyFLl
tC0obH0yjbAagZ8cC8fSWV8dyHzXAX2ha8WZQINq0KQaNCoBzSpYv5uBpklzgIJRZU4VqKxkEDHy
k6aC2CnrNE9OLbBHdqSjJPpYx+F5bBLdy8+JHYPDuqpY5g6+QtYKgX2wsvMqZ6s28YDU2eEVJPal
cOZdfkghpGhj42VgzBqkG8K1zzCwDh5ygDrxiUuGhW+7k0lnUSA0kpkrY9eRg06w4lO5z/1owYiZ
ZaRWPZ8H40mbHOBkyYtZ6p+XdEmTw8aYZViDiRg+THXkWrGXIDK3eawnZ5fzcYXqeRn18yH/HDjO
zTTu8C7dxUMwgwrSqpi4m5uDGmmbjG4R7JrqxBqQCqa9oM7cNsOqmzKVxB/r6pLgIlVyqCfF7XNk
pCozoypwMLSmypaB6rMsVyFhKinOylJnldTD6HuEX0E166Af8tOoNm4hPztkXsK3oAjC1X6I9yvf
2s+qD3lYz2R42dNGDehiCs7H/KJobGVDIFGBF02TYGnsaE9EhbLsAEiRIVom5mbi2U1BrBXPIOBN
2cr3d5LkLOmL1ZAWqinqPQOC1XE+lyGG0ClJNKLFvM4v+x4os+aTdHam9KSwqGfxutKWk5yjsJpx
1Aegb40uh9Ib8vDAHsS+dNgilxriHNc4Z7HlcD31x7LzFfzGZrfUHOCxhfCLFqqwQ01yZ6dj3W7u
RyodbJc3BwJCIXM1ZumMkqFR0TQpC+86Vb1jW/ZuWsZHVZDtOINwCaRqlTBeLJId1BSewblr6nFZ
+ad5QFzZZiruvUGc4cny8ERmSUdLZQ0uac0pifxTQQsvZ+np/5ue46HO8sUFrF90h1fhf+Q3Nh/G
+3z0V0IYGF/I6zkjktk2TPvVfcAJezaXYL4lgmrQk8Qfv8do7XOAn4Wq+5r0fUj8wX0Ab/uVXF5T
xQ9sxzM6BnjwDQYbw7sH31hsmzgYyIUvXwdnaDy32IFvWtmWKdYVsdPZaLWZ5jVfdpwZzXyZwR5B
k2KkOEr7HTFmH0CvDlDclV43nRfhxWCRJesgIQLvFCnIgHJtGN2L6j7T5SgrN2+1xVtbW1QEaohI
pEQezhxUpLopE+mNonRLnOeK+lkGZnPYC4sLlJBGM1lSPQbVOaliSF7baFbE44cobRs9tHWue1bs
9GB8w87j8XADUuymkTgwRX7RD2Y3C9qzqglmuai9JHK6xQSUp4t9sUhZjtQU9BeidkYwEIsxF0C9
1VSXvii8RKDD2jnoQgi8m8h8COXQKuckD/urxK+nWXk+xZVQJTgjYD7sfZKG5yZHpS5Ijb2WnXcD
rKcv+sOpsQ4tHAg3te3ArfZrIDfEwBfSclovggBCNQ7k3n0e35S4tYAMPg84MJZWNcxCHA2ziUKg
ip3AKEJE5AlSKYzo5ZTToz5lbB6NkdfVFFJkE8wKPgARUNqHFp+YGhx+kqR45kTkqufT3hSLE+AN
zvwoupiiyF9GrN0zgzV6mAJZz52oXFnc8WhhUiAp6SGuomMcdVeooaUrG2dQfm6EikI2TzNwBFGc
pjpyzBGpON7hoT0oix1zI5JZh+pWBUF5mbp9PxSQQ4dS4TD3rK5JvL4NKy2i9mM25ktWh4AaPTZO
3qnCyANbNj7487R0ecaWaKiDRYNGF2x95KIJI133Nji6SHgyyMtTPrW9skXfraQRSKV4uJ3q/OMY
5S2wySaZhTXOPUZVDrQM0Bhpp9sx3MFT3bk8BwSAm0pdmqz3vYS8habBTlsQrypQugJ0MpX6tVuh
WEMTOmw23EMVIhwPYhvCeSp6XbXCn6VJ6ho6JQqOJTpJWHyNxWeSEgLkVmpUP7FETQUj+2FGV7Ab
U4FmNIHFRMB41HUvNDS1Urft6UFjZSdZ2AjdEwg5WmRfFK2d7ELdJHQjyNytTvCZFbMSAo1w7XQH
qLPYkGf2bFGP1artB6qQGKwlEf4ZEAt7VjwVKqqBr6GZvQPRWaFsf4D0AperjNYpcONBPA+qw7C1
gZWaMrfxR8iHu+yAh9aFgWCRlWSYkU+xBZrbBXmgyxL4pnpirTc2visgD6Y9FASGYZrXY6/9uE5d
YO+Zi2N82iVyuMzH2CtwvByyYYFWNHXClZyAoi6T4YKZcMkSESuUic/1yLka1jmmcGikA+DqDUQS
JdTbVGroDkRPXJEWyPQgK6EukwypBoK1WIXAbMswUaSiy7JvD3HU+goDXzPLEbjmpIgn18hc46oE
yoplp3bTZSqq6smdCn+E6g7MBNnozLFCyAcLWi2hOnGIh+6iMN2O5VRuGEe1KizuKyds9zpHeknY
4yPSsXZhQZkrD8S8pMCBNLZv6ybOwSL2JZ+zYNq1qjZx/RRg9FMwknGZf8rz5FoKBIolwU1neJxZ
Y+NAJkmRZn1xPABrQYbcghw9i7QtRalwRXcqMq66rmg8mQczJ+mgQNEnbDdKnHlmy5Mk84EQ661D
3EX5osvRLPNppoKqgJIbqDGUZ44nU9oqKhnwbVE5B7Igcv086RQFVje3s4/AqJYL2w450BxQHiut
Hns0pqOL8moele3nDhdQh8Hlns3yQvemcnQQElUZP3D9kvRuIM1O20RgAKpu1COrRnVqWSleRk7C
NcNHQBm12pmm6axtUgVRPLgBMgg1QfgzFKEzK9NEaAlxb1wFMbCsdqVDm7Wr4SBlTq0D4vduElZn
aWAO7TyqFhR4LzL0uW6biaqhbgtNujRVgykO4p4DMzZYsaYt+2yLWqgsDHqFgWNwWZEIlddgpiMk
Zo0/fTYjytyK+ZMbVvmOhRIb/KM1aVrY+xbpQp3RWLjCJMYjOcUK9TGUCcdxMU4LOwZXIBhvXJPz
AnhbWPeogyi+adMQeK5CGQLR7TSzQztZTSSddWHbu6EQTHVhOkEFsTkdO1DjHONZM1SDx7J6Txrn
GP51BUfbZQZF2fgUTgIFCrBO9jJJa80tn86xyOZ+v7AZPsNBW2ocNZ1n6H5g9+EBak3m2SJtdQ2G
w06TdsmFoaupM8ugZaGyo3JQJg8n3STFDPIKcAYd73QlfZ1IedI2BEi1FEGs0BmId4sUqVDUC38s
IJ8rTQBsU8oU2LNTFMAT9qOe7O66FMJadeWoLdkLRQaDPV+kEZTjVg1ddAteG4gOrBFsgX+Y7Ea9
7giXsw4noTJ+fZFPU+qyNfdmAlCOeIx1yYpAjaJXicHn/TSNLssP4ZVL7qYWHuYjGRc+qWeNtFRr
dUYVDYKIN5KuISNQtGNo6TqDmKWUgTZyAONQF47KkTnJOth0PiT2XostbWIokkLEAGSbFMuiCy9t
4LncGkNUUeF4h1Q9GFOrmfF6it0AbNuMTfV+VAyxNnDShUL12CjEiKWTCLvEaoSCLvhqNgVeYVjp
gtI7O6bFnZ4GGGuB5poJ3EzaN5VyrO64amxwe5YF/sPgvUT4nY4suhyqGEzExLEKYsT2gcKt1Zih
3TKdDvtOrhJcZrDvdwaIIvb6KceqTM/tkMUQ5zsnDmv7ZVdw8A1QyslGyC938jL3tXFiUCzpfDaQ
PBrHBqNKwXGPLNO0p/AAOACWMAbvICDLACsWpi1y0zI/yERu7YpkctdMIu09+PckHF1N5/BYwPgb
p/ciY30urH4CO0GVEyWXTchOTGB0NAJXm3es1xJV13WNsFvm5DgUzXGZ146KB79zO3kyoVrD1+hm
rEK3ZZJ7Vt+sxjimwEOLREHF+igH/+XisoOf6nCcp8a6DKZoOfACUA0iYPXKdl41FdDuA0ILIZKL
JCgm7UsoGYM5POklQAcUvKon8Gc4KaAaXBUfWY4ndzZMs/6wC6NgOUCBGXoF6sQO9CTA4HdTCHEu
VA5SeyjcsO+WhMrAldZxkdhgkexufxqqG271bBVbeJVVAzmKAmBnGzRBRJog33XaIV028N2O4FRN
dg5PgadJj7Z/MljmMAv40mcN0I8oYrpzgsEtfNCRgCQrK4FOi7TxwHYk8y6myMsg+qBdznQZAlNv
IpNpRj/64MM1VPoGrxxs1Qp5NTQGuMXpOqetcxCCj2yCTKjaspAHkd8iLND1KMe9uivnHVS55z6O
e5VnJNhHMtwZVAAmaxFxqOsndQ5lnWzQCPJqsAf2Li0EP5SozFahzIhqfeg/8DEHvsJA20l3GwcY
eKqMZ7DcGOodWcdUYwT5P+SdSW/kOpaFf5EAUQMlbjXFPHiKdHpD2M60qFmUKFHib+tt/68+kV39
hqquAt6uGwXky8VDOhx2SLz3nvOdK9SpQu6ckKwxE9CHyRg+UQ39v/bpS0NVeOh1nhDaDqkZGyte
YavMAwoVPgWeeeEpEN20Cfl4kWLOT94PWP5BJrtCRdeyNjqqNZSOfPLb8zzoAjbRzp0a2HlKJja7
uL4QmWLMjadQ3gbLq9N2JTIJ6vrVoiPkWy+3I75Ul9brms1QzM5lVK/YVunE+To91GijMX2oRIki
E6b3ktE44BAcE4my3RsLoguvmJUE4BOqosfdAwVaymLOpqJ7zjvWwjEy32wNa4mb6jDnPYnWwf4+
WGW/F8MKm6RD+4g2GG3Y6PnxEpgP4rVPehDh0UywpWYMM+SrVHVs1u65ncEy4OwGGzKhjWg0vQ4U
BUzKZFw/14DBqqrDOXbvlgAlJZiQ1lqiYK2aWGknTIu7dkhnf9vlUCKE5GnR1vc3xXFasW9j7/Dd
mi+HhrhvnEJ8Rwt47TUpI6Pxc/edOVkuLmZcevMGi+Ziz24zYvRxCc27mNY6asA8JL4vttwqwNc0
72aw+aZacLQFufviBwyFn45x6+RxXnjtpmvdZNGDzthcNxcdtuO5ct8Df8KNW8CicbtMrEWFQ8Ok
q7CL7ayr05RDH5pGvEYzPkxsVw/vtV3eKmfa+oK8uqVVpKFGA6jr8LEv4bmYCQpfxZnAuRCGqW0f
rKYNT7/+0qp7hCUK9V4Zvpk6tZOVG6QqXN2oMfJsM5uidlTj3tOD3Mzk0Hfcg0aX37AGrDmWNQgq
CoXMq+VDv/o8s4TtRM3iRLNPn1XnDbE3j4+9EyyHwvnWNBOGcVllsgq6zNQYcvrWc1MPnqqeV72v
O7G3XP655MYkjk3ZcWrcw4J6EPsOdMN5ccLYsQs4O0FiYKYHFSpxy+qIzGUfdc7L5Aqzt/SwbOaq
SYNmzZYhiFfbZXFHMLgN+bIk82o9VxXHVWKzpETnGIcl846BwK8bp6zieowqPYqoNGluldDn3J+0
oZ8gJNyo1z3IKBKkPZ2Pyi7CaFpsfMii+yhnO2nMWMa+JzISolLkhKz3s7aJO2ZSrhqdrHTEyT7Q
nXbXc23l3+YKNA+b1u91p4e49oMV52vdR31Q0o0XBhtvGT5ytIc7+Os1ngITcd3AAubbfu0wMtM5
m3uKHmqmVdQGaJXpN9Yu6ANwzg6tv/fgwkqzOvD7W8hwU2vHs94uXVjFFbbgYnSA4Vfb+kqlG2xK
6madDVW6sgNwDv2mAeSFSb+vMIdeae4WOA/yISIE6I3srW055WFqWPtdWPTLsfSctFK8LTbuXUfi
/oIaHGMHC7A8G/e7rUFcaPOz6jocZKWToFewoYDwMRr99rHt3WdXT0WyoopucBRfLbM1gThB9Jwi
qJFrNg2YjHoTd3ZLMMGcrWLCRdOxXa7bC82H/oANJvhNuPODBXNRKsuNrPznGjqHcmmBZuXFx1CH
N+MUVhTOFnz34Ltr7E3LV7lrymnGRevhvWOoHjQKDgSRKirmG/s+a+8npc4UCQB8cbmMd6nznWsX
vnvRxDinl5Qb3D0sxL1vo7L2bVfE2uDE4C1apBHCTz/M21CgXVYC1dpty5emAWAhdrWjUj53a4LJ
8pT3FH66BZu377zItVd8Fi+k/OK16uJxWqrz0rhPJWoVa2aVBaGH8coPU1oPb0sNqVX7aEWIg8b4
XjMJ5jte2ksGkmfr+18tW11MyvhkxulQlzrfmJU/T/BFDmraLgO0/tHpMypbsfPV8pkPsEMdyYJk
rduYBWJ+ojPQAldXx5rzdEXvtZGaXKqJAfjqpzIdPHi0tNJ7a726Sj1NgxrjpckTPL+DYciH2ONH
pa0jd7WubUV3kAvLNJBCJRNk92RpSyCKtX5hA6qrsvStnjB0QWi+eNR+qLyhiwcefhjZd9Hsoi7K
Vc1wViZ0FvliYZJL1ChhmPIWTVnfj0kBSADWgirXdxdqVlJOEnf86PZxa00YExyjtv0woYY4nkhc
1n60PV5A1DepeLkvuD5BgBriyVI4YrncDhhEksWr9sWMg6PCXOEWss74LH8q2UZak5/aQmluG2rw
I0AzHwHvjHfV0Bk2Y42ebLG6fUfNFK9+QVM50My99wMabUWDAkpkNWYL3cpuWbOwBmg34na0665I
ra449iHGuYmeLPyMkTug6I/5ssHN0qW6WfzEgZ5RYAzK2kLhVNb2W0MxMWiHbz267lp3OOi6nCKI
WmFSLuEGyEIRd2Oj0ra0bnoFW2DAppAOt1+zgOKBM3LsVL3gJm6+GbMpq+6n0sHegffk1L67Wdm9
Vtmbbsm9GM07j1rLpIWv+K61GIyukm1qOicst+kO9tRDuzSQCQkO3QAILm7rbxVG2XQJRR6Be2xg
DSl0qAmzwqi2/f2yjC/osJ6GpmcgfmgQqXXemMl9aqt1M7kE8qhs4LFN7YHZyxQrEJzQAN7s3s7R
kDOVrMNy5MY8k5zhqF9x7pbQhUa0CXHdVJCA4J38dS/h9D+PCfwzOfhLAv8dK3zuGvz5l//kn77Q
nUD87ZX+TxGJ7t3c/eds+n8v5vz5JyfjF9P+6+t+N7MR1bw/24faDvrRP7oRMCiQU3CAmmMzigOf
4HcM8b5XD5uBQwcGAjqW39wIhLqhO+MJTyR0seX5L2KITvi/2MeImeIZbZhwPB9rO/5sRnTWPGtg
Suj/qZBbEkwirl1WpXN5CB+xAPy5nqqdmDo31m7uR4WzFqCr2ucytD768DpAH827MlpbgybBjzvg
VTkcgnncD2rf4y7oc534Xre318oGBJUSnBG4ecGmK3SGE5rexMGL+MuCphZM9IB+oSjPlEAkGqxN
4QTp6pDryMaNuZuPddyILpb2ybeTwvOiUD9bPoRWJ890iCbHSSajQ7AkifCGXcPVZmhM3Lrl1XTq
AALr1JYqXXl7Q2F+62d5GNBiFvm2rduIUO80AxbpwRjynZGbYRyTJSCYXbuDi0PStfObZvJFsCa1
m/Yggai4/LwUtzl/VUCX8i5r5JZjBqPtOXC5TMNwuM4tjf12Aa4tMk9P0Nf2tJ83PVDAwZXoSLrL
ypUPg9ZCs70exQwlZnCWr9meX6m0doVFdqTpnoayPjk2MHMnqE+2BLKvZWbRWUWhYPFooGlOae8C
FFQuJguRNNPNCGiOcoHhjj68n+TesCKDenKBKHEhvnetc1nEoby7KSotik1nZSbk574/u6t4aCW+
djU/Grw3behT3UFm6+AwY6S/P4UMVvG86dxdDT0u97+KFpz7T4YPW83fYbuKZVkjRoG8+87W1s6G
rC/Exnw3qWfFuowXNkZ4om8DpxbarSEyrglOFkutVYPa+VqDMWqU9TWGqEIT7d/K2gI9FwB4OqDb
TBvwDKH4HK1qSgh0/ZDCke7PVSNRqDGwySfatkfu7rkNZEnCIS8hUE6fK0Qf5ucsZfITiuvGqaeo
cwXYt2qvwd7m3ZJA44Q3pSH8DONTheurqMIXv7quA6IA1G3qyCvU4c6QsgaUQ9hlHsfQ5lZtxnLo
oPyO/GvlnaCba4yvXWL15NDibYXO+B4OONq72vkoK9CW3EgoQ9CmmsaL5OxEgs5R022brtgU+kbx
a3C69K5IN36xlXCj+dA896z+gcb5ELbTd7RSr50aBtQXpqK1coeoHODlN50ssmLtP6rV2jiir+Lc
fAut9jKz6zgN4LfeULZi4DV7oMIYINB08OqpCxkgBC+jtN7Cr/cXvB0/RFczOelA6iJWywyWyja3
oil3XVumUn6I0U6mYGGJCS5OSaGf2kX016vS/1PEHVLfvyoof0Pc//wMtr8PTP16jd+cbqzzv4fd
kG2iBHfbH6xun9kIGePBtxR0+f37/l5cKB6Gi8XzHkZFAvr8j8UFzjcQKnStv5B5569Y3eH92/89
m4R0rAPlHU/sAXiFRT5/RKUME8RSxnHiVm513WeT2ZfT61rchv7S4+QM/e6Q4yT1avVS1Wyn8/ob
jszdPImkrGDNeCevANS+8qsY4rACEFS92VY8FfM3R7xKAnF9TQSRh4nDr/A5ENfkLun5sAzDoVeA
hQfcL02brFO5Hzx+aCVCJkKi0aoQRYEVR4xIV1ec6x6JHGHTqK11FyNVFtPaPJahPBO+bMB29LZ5
szDK57AxFc8GfZPrzjifLnkqnGyydDLDJpunfCv5saN2Ms4vpN/Kmqe52VntTswbb37wNaCZHBpP
OeKEDtl1mUUyVuwEv+Rsgnw75Q+a/OigmrOaX0eqz+6cKT1jTK6iWuI+dd4X68ecvwfOV2UQD/Is
WN/edZATmvc8Ddw+baDD28WAvtZ5XD1v2xs7Fn6/Fevy0VJyBFt8WtblkGt9bsGy1fNFdwKYzIGZ
82KgCLn4vQ89ZCR48CWGAN13265r9wvbWAQEWQE+Xpq48PyHsPHOY07fewqw2HoInNdyCTLoD5aq
tuCjP6uAxV7lnAFSc3mBYQBa36pehwHuX59ysRxMdXVYvmXzvLFL5wefPwfnbs6ntqXA0YjqwXKr
HW1ptgBiLlW7I9yNKns/QIayPzTT246jIAIKVZg2KtBPFqv3g+VECxIAYTlGHuMfs48ImXhF4A3i
5bMLqXmimFAM4CzHfhHrj96zb85gUrEGHxYBLh2IV7cl55B3j6alqXG9nQGezqo1WdswQlHKVtAa
gfaBU/SnQdoZhENL0e81mR7AMCYMyL6YRJBWRGQUb0i74sFUydpIEXnjhz1adVS7kLA5zKogeMlx
0M79fiAQ9GCXhXtXPqCapAur41YHKPcjPhVxGAuy4wB/x4Uclu7FoEMR+0JUt75RO9YDaQud7dQG
byNGib6nXdT6cxl7wfocNj+dpbrd+Y3RhbQ7bByv+BkoOLHBcB2GyYsXSZ8nCee9ZABeq+NgTSxZ
pHXWnbVV0P+isPQ2rC7eSS++K+MjWtJg8CnRaxyDvrnxpShj2j0VMJcpADuMvkhdyAt4kbUeniif
n1QQPg5hn9q82Mmyg6LCDlK6twU8RFvxlxV3dSErGdm0jB1HwsWBnRExpn+sjTixnJaHprLREmqY
BW67r+DtLzId82I3CPD/64RTROEHE2enYGcYXA+jpWI/n4aD8UqkBJpueXTXNn9lmkdlN1+ksr94
qZB9GdYkdG56tnd4hnkQadvZL8jqRcK6gzT2cUG4JPxWLCe6lglpTzK85Qbd6S2EfA5nt/e2OGB6
XMXBcYL5DhIHdX3asfzACpmsgXpxC+fIfbptuTz7lQYOJmKWl+SxXUInoaSzUrUASK6mfNjQIMfx
OUOitOMqGIesLApoPMvgoXHloom83MEU2Pdg1RCSYRq9Tg/WkZ1wIuiY8JQO2ai73WhhbrTZz6m7
FqTottOYPwaFxAHTUNw24XUEAIrxv/scghKeunV2VrjhntYRTIdjVflHCqZDiWiSYPiQmZwA8pj2
s2q3TX4NZlwSctNIN2P9Syd/kPIWNBlxfi6exHD/iXdUkzwmgZVASwgn9xTA7qq8XT4+Q8XDKR/A
xR85rOgnKqu9pLULGQ1eed5uKZg9MyFs2pB0KIcs52k1n7n5bgef3MD6s8A27RHOG/yPWh7JPJyZ
ZSWdLeMGtKmSYuONZQtDFUip9hM6p65XIef5KFFZdPnuKf+pW0C+53RXUZN4FS5Cs2SN+xMJyH3X
iu1ErYxB48Dt/zh50CjhpHHL2tRlGI8utPLGt6N+qH70bfOtyPXVr1tIRrQ+ecrOHCXSBvf77CJB
60xfZvE2GhJ7NOWBjCC7gbVAbrezQMub9XPiDMr4ljX8yhDNEKvZ0GZIfFEiQUkjTDDQLoE9+LJI
BpxGeC8EH+asb5YHm7RbI+Jc1/Gt669s5ZEeSUTqtOyv8xxsnVYhvUX2Xf2hyieCwGmJaW4utu30
rsyUjZCKGTK5fvOgxzVul0/i7dEwK29XtfuV44zyL9Z6WXyeGH+b4+p0HtRAo1XwGBlc4MKopdu2
xVHH7IMnNkbjcmZos0HsSv8d4qSoX+fhtpLbtZki5J7IlpU8Wnqx9/V6mMMV18HeZlmrYQrDJh+m
RLQ9Yqq4tVaMjAT+tb0AWTvMLkkd5JIUnO9ZIViQxwFua6JINEAcIsHrFJ4c/1MOSJsKtVlIh2qK
36mbVjnd5p2dIDycddOlXT84WaK1Cy73Gi2Yfh20/0RQFxB/+CH63SDnGrNHvav0jIZDdk7c5x1/
z51nhQvbRYQUQvmbXE2qCzsO4FYrDEuSL2i03R3GW4HzcVINkjYW/BGgyH4Js8S2k5ygFIuWZaxW
8tLS+lIXZ84vtv0oGVwF4T7NiK6h+0tag7k2J6D4Ovup8lcJKSo4cllfO2/jGPfcIlqObsFAnoOX
cCYwXYEl7vikt7UFjx/HKTcCClofOWrarLgWxeIDffA/xnF+XhwdAYGPFuOAdyd7AptLl34JA6PP
eu0NEUUvNQsvdtkaz6uXVHVepvMoIx8uN7iMCy2cMwsNTDF1owuk3bbJxP3b+mhD3CIDx/dYjcvG
KfonI4Hf4uJgxOxHOuydUT7YC20jsJwZFMhjLtnZkxZEu/x7PoNYBGnIfJxErMe39OrlaWpg8tus
zigbtoaPZ7CY57DAYGdRK0QUy3qZQSbW7a4z6D1WmXXWFIXdDOeXw1R+dfIuKpstEQXS7lBpKzcX
iOiLU1EcW2BjTh3POQ4MZh+HpXTi0nj7pVIb2ZSnSVox+kH5wy7hustuq3h7CGsac1ft8TqnSb+O
a8JxfFgbYX3jA26JpOyOwG2Qx0aYZSagHr2N7PWh6HE02V9CwsstgsexH86T+4lA09hvJgnA+FAg
eSe8LqP8uQp/LGQPPbiUQKVCO21zvW0QDF3WFyQrDz5MFmKJJFBVhlUocVcj6whMEFJAB0lgvWsD
9X3Qh1jQTrfAzZHFxiEISbKDpDCYZxs0eTnDnWuHPqs0mldIEOSuRaBunGyIE3Jyd6Au92WxvkqI
F/ldxQgsfQSbFS93fYPW8uJ6Q4rdapEPAaSQexgnSX2XRSCPTJBJAsgl9K6bBBBQmH/9t5kdPQbt
7p+Lkf/zRIy/Hxd/fdlvWmQIxjmwXaRqsCPFxlD4GxkdYD0zFqT7eDILnpX7Zy0Sa+6hNOIh5MzH
F/9xXAQuHdoBxREAaTP4S2Q0JO1/HBcdYuO94T9seAnu4+QfNmW0YUNLpQm0SF+MccCxv8CiUCLz
M6BbK+p9dsi5vbWGNbX98DuqGy+5E/XOelbkiSCyp6BNIjVLyal00M6hUZ9ts5XzzYHbHbb0EsBT
Nsu4aTpMFU1wGt1Pv3hZykc93/PCA2pf+xJU4alkL7T6ecegJ+QIq3Hdlm1W1GSzDirhHjrhZF22
ZXl0xabrYenr5xDBjXIeNuCSz7Io3zGwS1TuWLjXagWrZvIXH8bH7B17iKiWR6N6OjWSQawzcD2b
NYzcJbXb/lhYPzSOGjY0P71xToz09gEWV/DhSaopm3y28XCA5mLNbG89LXURwfFNmnzIaF9HVvBs
q7fFrbdlMH3W0MHCaojdcU6L+cCGnkcFIRsuOVocjJ45oi2+SGlVXf0AlS+vbksYbH0jnfsbiwKl
97b8sutbUGeWqWIL9nDZ2EBAsgYRvJIiRhzIrJJf8n6fN7ee1PscsdheVug3pL4Go7i0rE8WpqNQ
jtuGhLu+O6iqz4Z5B6kCqC5YRHgYdmMdc/8IhCz1/SKdBCg9J/PI0+p8NtNO6tvIwRfPSe6GEIHN
mz8mDuZzV/TnAPM6dPj70dbFigNprTQqB7NOC+AvB0azwsxf3Id/A+NohBogudjXUAfkXSYI7oIB
mlzoWvVudZIKekLTljERcGfZAgYtbexvM7QHcGrT+hbaXwqonrn6d40i8J1TUWVmzROj+11Him8l
JA0HgrED4ZhBQMaxjAUZQ7LKjU92sMEnSM2LcE8GOR6Rby0vSIHVHtahf1sgUDcQqmvjnFYI16Uv
rm1uxw4ZNwrzXVAn6q5zKwjenovhKM8GbJgI9DMtvAgZbSlPNYRyJdCvKOwIgXwOGZ2uNHUhqwfo
PyrI7AZye4UeSiHXTiDDt3hZiPI5xPkKIr0Nsd7FvhUL8A2FiK+KOamXAST1Pij3uS/ifJQJtTwk
s8B2P8PcRzsGaqViWIRSRwXMUIikTnAZqhJB7fhOGpW8iy39MCIYvXLoNf3TgjUIQ45ZBotclhWy
rPMzRE2vgo1foH8GJPpGnId8Bd1XIKm8bQe4DBTen3Og+ZseL0G70eVruB5bosD5TpHdX7GKAD0n
JJF84/gD+qIfy4iA2PvoEeQ49sAoUfCuGPMia3VjT3o7kvtvzO/2dGkv3H7596k89F8u5vj9AZH/
UHvuX/i7VOng6c825Eib+Bj4/1B74GLdV2vcn6kIpfBPoU48vR2UtQ/1kNxdsj/WHkiKOOaR6/QD
zyHsr0iVvn+XIv9uSxOSPwQ7Z0C131NAf649K5LieO+lGzeefiixkwi5Z39p42Jak7u8Lj5J7+8N
QYAAw7NF5dGiHwJrmHQNWLy0UgnSFqG0yFTHmeNf2RtzV+yL6mWUKcjE64gAMWT4/ERFDVAsT321
V4DjRf8awP6w+0zffZ0G9FT13eiXrrCOsOfgtSA5+tk4LwbAOWdp7ZdvyyqjqtYIo7wDaUlc78NQ
Z9904BQwoBBc091yNBg5sBMolu2UsmFnVJgqeaL2re5eK/bFQRAYBC3c8Ev2zYZMoDBBU9A864sn
6ILxGm5UfXXB1PIu3CCSA9PBOljFsglp9ViDT/AU4m8z3+G50JCzIP+/j/aNYjfN+mO8F1xjfwX2
uQiBXrfoVLHCKrSx16RMzbot9CVc+ki5SRHIZGDfBJbzqDGZRpzgrIlHZFIIzgRNv9UCHfjg7sL6
DBB+VyIL6DQ/LCdl6oD46UY0r8IgDZpYM4kWpwBukVB6LFCZbdgbBpR839CsgNCKaoCgCCAHMl89
NmLez8Es6UO7Vrsy9G49Rke3wcaLjvb8a3K/iQa2BshexN+bObF7DAWUJyN5k82jp1KXf5RFi07j
VNYvyiZnyZbLJIu0dfSO1AhTTf77On2BzT+v3nzQpHoH5bfRXQVej+usmF5Rr/txZyFmuyJoALyU
tEyAPVhPYpqxDIDkT2sB+WLANVPOxSbwzHeNeCUiYk+BOpjugfrnEFyKzHc8l7GxX7qBfFZg80Hk
ZYvfJg1768IiCYx93/dUes1uUAZ+q0jL3Dx7tb5YXN1Uz+JFIahvS0ioV6i+h5kiwhiOCGmYbU4D
vJi58Rw8kxEHicRsjSbB0lDogNlgcsfBTvS0NTXZ54QC+sJODCue2zLq8hdsAWncKHQ345CG3l5h
NoETN0DuXlLmUUQ9tu2C9S8HbqmkdfqI298UbjgdTjzpccmAd98WAKgw7M0khfFZY0iLchCrmPvL
Vrzlcpfzx1r7D+56KgzD3fQwdPKRY5mLHJ75KDIH1pSGgCbQdLjehMt2Po5wO6HhqFi1jzXZdnN7
9KhKZNAltAYlZasNIj6x3/2cXA9RpHS0vgcVhmb7uXSwsa1NBvyKFsSsAshmLY86e3hcFmyT6vYO
1hDY0wZBZrC4dy+i6147KhPLKwDSZg5Oj1E+Lyxb+mLL871fQcIAozZhAEVqFKtwiscJFrjJyjCT
ZOPaD8q7UEAi/oNxjmNw66vElRQ5v6Q2p4AWqVqPWF9iI5yOBgAgDE8acrL8t9HLtLgKjUQE2Wv3
yfOywdkyte8gDkxYvBN+X7H+DCnyEB7+Q2dfu+kksfJlrNGg+XABrkEFOus5zOsARieEWKEaSDKv
RffT7ujJxWaUif7EDR5ZiGpVkPur6clhF6RjQ7wlZ0kE9qsQDuGm+MJSJLQhCcOakvq+jIVhK8uI
bsL3nk0JVSrHBYAGOsAOF1VbDzYOEGS6K2x4gfx/R4zSpnszaNlY/VVXaQEdZy5OY8cTNbysM1gn
zbCkDN9h+V5jm4xEc28PB8g4aF8Q/wY5DqsVqOpOIgen2GuNrSpOxWIgu9ulBg60oa29ldhhE0zO
rpympMVuG14cJ2y6cYI9uTPF/bf6vgVnzGbsxMkhFyLTmFryhuYRZraMa2zQaacMOze2HJip1nXq
YM+OC6rWCU0SFipp4Bj3/EdHU099EfNW/FrYVgECjgdKQT94UTMXiYv1bh3WvIFnQ/cJJtV7W3p+
WIYnTrDVbz+BnkdQLKLYFnff/4MLIqjKs4efVemf6JY09st1Dn/0JAAF7J1DvjzH2ZXDml+hdzaQ
tnEkPoRtkRi2Xsuh3di1hB8F+S98Yffldg623DHYD8iLR8q/OPcdeNiFN+jBf8thiRvSRiG25eXa
SYL5gVRvlgcP5x68h0os7xv2sGnPYONe3lzgYWDXCElVzfCGcdBhP5+rJtRMxCaxt28MvK1ZvZcO
+/ya6SWEXy8GufMgQaz3rX/Y/jeXFnatHQR2AoY8nbGyR9uJh32BNvYGdtgfOM1gUrFPsIOGaVAd
8aH/27R1v/LP/1xQ+JsZ/Z//sd6fUf/7Y45/39nx6wV+a+/w4N3ADykeOcEc+Md/aO9weENrQJ7S
hnpA0BL+zYm+P0gI7VuI/3nv5H4tYvvbtrVfoWtIACHBS913W3h/pb3DQ4D/ob2jaN8IHo5AIDHg
uSR/bu+asUVd4hVBrmGtUzcPXx3DgTECLvf9U9DlCPXW4qlAchkqJkATXOWwNpi77Kaw+oF1hZ8V
8/eEADT0KqQ+0Ou+L/f5TXs5KGby6QUwKeDIXGqzIJQqVnadmfNgBX2empk0KS5BJDTdIqW8uDgU
yDx2lmys2p6ymhbfKt/y0xIpjBQbnTBnMzDYFGvAeN+9lByvrfgCaheB18ryKxDdwQ9bY2KDtQkU
fCmxC2htDspmZ9ZPR7eeyRa+LKLEoLZIgF0LPiwH0zlbJBgu033d5kp8CwgjHIDFZV8Ar/1E0PFZ
eNNTKDBllojI2Vb9ZhU45QuNdoKt8IIXI2PQwyNOZf1JlH9TK3R2CuoqsioFc1bef34/fPMsrOGA
XZNoNt4Q0EICTogyMxRas/C5kwnUlaWDU9LKF6rzF09A1S4NjjyKZYtQcqZUCfRFZQ5yE+EG7ERa
ATkLhz2h1LzIhZ/06Ep47+xSqMGPBw9DPoFHALfISexi3Nc8eKlE/+WG/0XemSxHjqbZ9Ykgwzxs
AQfgszudznEDIxkk5nnGUqZX03vpIKyUnZ3KalP1TupFmZVlREYG3YH//4Z7z8WbUymNeRzb8qbq
DX28eCq10I/C5aJpk2Ub+uyrcvGQFyFG7dHRxu6g9M1Kn5zeM22sNlbH8GMC9taG3bULLJFhxsJP
gLwfDag6h7sw/FYlIDDNtFumHt1SHO6juRpYxqWzi8URJsnQb5rF8pKKdb2cSBnCsPkc42oTFzxO
cqCDbou05Vj1nNyGMHyHuazha+GSVpXwE8tKwG3ciwxju33SLU+ZlIRwQuufKEVK1Y+lvKkLBUeB
iKekz1jdG/DzGqU/pLW5BXvCwkobil0dRfm2lrRoEwnCrWVo0fVURpJRPU+NOLBZy0205qgiluxF
X62sMmtrhGX01JZ2CnnL2dQ1CPJDxTP6utq1GX14jXQYv25tYxpjQ5jW7OhU2e/nhiWZtSReYKZH
WpVzI2P0l7NjpSqPdTNuSuRRKX4WMxdQ9aqQOcYrX+iCD2A6JaX2q1qqxUMvImwxadyH1vSsWfaG
pf7RUkW245hRRS6I86GULAhlMf4CvWTW3bHQ6LVGxAka7QYhYiikLre5psKY1m2BocyeEna3kpsP
xe+7WsjLrhNTrwIAQFtYbzAdGofKyHddteiObkRM5IXJLXKmGrBjNTdrTcsdW0w4KL4QhFfJfmm6
X5GUno1O3ssF2MRUvw4pQzhZ/xAxvbBLTV/GXgZyWy/7wNRDdpfGsRuST0nBnmdKPxo0AzyHGTga
5RiHPXNQK3aUASikAHE0PkXwF0PGPvq+9MtvWLBdo8L0m90qQa852vIAHDUff5pYPxa5xpqPzUOu
b/RZfIrHcZ9mkO9kyV+g5prhueh0X4ohLjZi7RfdtMt16ZemnREaNkeMEJ9xoT5LJXZhpSq/jLzd
LZb8Ihjac510uJwD5aNWNK+wcD51JmvheXmK07bAsIcJetJhTPLZQuPB4hhKIjQCHRnFLFwMEzm+
UFkfg0wfEOtPmin4UlKruEzVtyCPDso8PbRqsYpZlkMidpdWZktBblm6LIduGJhZDfN9ioeQRX0Q
u1idcWD2wduUMUf8L3PnG+Z/OMqxfwfklYJNctF///g/hc2///U/bnykXZKBfJl0Tnjsf+arYsgA
SSVrCJVlab2M/3Tjk7bKxS7/Tn770zKBG5+sBZ0sOODb3PcEh/0LmBVlhbj+ZaCjc9FTiVBZAIBd
88n+vEzocH+JMEgkByO/bdXigRd/X8IJborgKpUGDeFP1QV+Ca63tsKHfqZuR6sczNNljFLERWPt
qqW5z/E3VknU2rFSNXarv0rzXkdlUCiGZ1SOyimimnA282cRHWhlnpRlVbWOdgPRUjboGgZUn/AU
onq3sH7lxqcNgGoKWbpBpYOFZcBBP2RYfCVYCWGFqIrf2ftKZ9qUFoCrD0bgV1wg2r0wPg311LBH
Vy5p+YifATpXeT7tqKWZ+aLEhlBpouFqlMclqy5jm+xyhkBFE3lmA5oT1UqdQnhQUmcoKzsOaO5H
IIEdzKR22qQJBTPDYpYKsA+RcYgZVtxbbxUFgxH2p1HNO4mhvU+8PkXojWJFQA0gMIbqOQOKRjzx
P4r4Y2yxA9WsfVvIO7OmJz116VdH0d/KKb6lapMqfByM4L0KIVckNke2wfBpduNkYofzO9zsgog5
H30VaG9fSlGPRKccb3g/oXymRVj5q5j/VF74sFI8yYrYieJZW4Q76oojjjBEFXfMkW4VLzZ3mBvK
uDSj4xxLh4QV6FDCAB8Hd5kw6lEplUH5YmLHr/TuHHD1FS1aY3wuE0qRvAofcE5jjQRcaspnOcqP
U7d4Uj5eFkzQkzA6SWp5qWFcsctTf+yT37TOnqJmdpBGefn0avSwL7f1zDMl2Xl41pJLz8fQpGfs
3IPOTfJZDOcheUFywk+qx+dsuMXxLhNMwFz7ofkc6qOmnIzQHdITVNF0ZKrAPVW/y+oOPy/9ztdi
HEJmV/KbWWwNnWuOdYe1N5vTHGAH7bZdN7HBKreJKblL1vvj0KEOS/Jzqhubla0ZMn1LQt0tNS4g
bHAByrqi+8mNcFMYzwiYN0bSPY3TQ1SZmDdzr5w8M2YKUHsFT1CEqgGs71HQPia0KqLJS9KayyVV
sRwXsqcEoc82YEwSJ4IcMzwmSAnllO8j6kCJUeOq+bZlz8QYyDGF+iVhrzV0ubv0gDTGbVGir5Kk
1WWNqmRSZDC8b7XGyCVG+JTJNMdfZpCCOmEwmfVbhf8CMtS0bPbT8I79CK6vvKMZ3hlS6kowe0xw
SKHUFnbdIWoOYHEus78i2IQe2xOawzxHWq7I1yyW/IFHwSn0M95tR4i/k+oXWrwznDtZu0mBugcj
NCfA8s18L/RfU3Qsm9Y3q/Kjpb3IBvZy57Z5UMKfRdwhJxpMuGBMVtSDWrebMNxgyfDzTruPcOB1
+SoV3yqSB4EXsr9G4bATos4R2R/q/Y9a4kcLxZ0o3ENTxG3IFCcCLjrAdc7m5FkZDqlAvWBtk9Kn
aJgZZ2TMvjQ0Jx2bsLp2+/pOM+RPEVi2CX2Ri4F2EFtnrtn1I5nozOwuIl9XLFcfUxBV4742d1ob
H9q+3k2w/UOgG03F/HuqLzXDptmCyYHsQtdBehjGr3RgCRmnoT+OgrkBfuSN/WNAPTgqyVFVlg9z
lfV1mbkgfepme1bl/0Sb/k8NSH/2H/2/Ck83NDYW/7yZ/5v8kb8ua37/CX/c7aJKpAYkHIkrH8nA
n7t5SeU2NVb5ACalP652jElsYcTVXq2s/qQ/Xe38kqKIqwodcOaK5vyXmnlSONa7+y/LGjQCCvtS
EmLp5v+iK0/oXgdV7RVuMHuYXjrejA/JuggSq9WvPjzByLUFXKR98AINmwPbZXAnc7+GG5S/aNjo
XitQkcBm0dGlCMZ+sPLmxbY23pgSXhDr1ZE3j0f5Jue7Qd3ghkK3KCG5e7/1LUoZtqeCvuuBksBj
wrd67m9q820AYAv8hVOlvpTyjp0szaxpUipsptjNNtOv/r3Pz2L7lA6b5xQE06q5s4UYqTXHM5wK
6ciAXzvM7qS+MwZg+SD3W51MA9GTYDgZIDn2MAPE0YdiEqobth+8maEf80oJ9gJFoju3DMQGz9Sc
RN1VsdcNWDvdEjiS+aAOO5BwVrk3eo91tkD3MIDqQFYK3AUADf+ockMXJWqdbhp1K9ziQ7KJ35XD
0vhwNFH5Yk7BEtsEG4TuDHJFeC+Sp7GaTdoDXq0x8VuVlQ8wDC/VNvw7PZe97jPhziwPP24lOQKX
HKkcXgoqjcEqkmQHX3UIkHID3DgimATV5Qp3ccoU64urvy2M+C766IQhdwa1w0YotvFwKoyHpPYT
uuoFuJxtLZDDwBkf5zcNqGexHTtElrs83Crhm0b982t+y0cnKzeZehIqPwxLdyi22MVxgHqIGsEB
T40dBS5DiwA1pf7A/NU86pEdWjfRPNUh9/EGXbAqeuuBWPkiNm1GAAx4J7/lcwDUhnLl1r00L4nk
cK7rO323IKKVXAkflAEjVT1pkB+KbRvurVuQuGg1Y3jMb+lT94KDTr/yRQLLk8I3lT+JDdJwL1Se
JKxMIejkcwfxWrnU/alneyLNG60948gKk41WuiFqvxQdaoHR+gBekg0MIxzuEPy07mDY4KTUa8Ku
QurYRByDxK+tZz7qgSZbtaNqsxI5uNpwAqgYiOxJ2dCHUiG9zqGHN2L+aMGZzvitEHfa8p5FY2Vs
JetUdH7xCq8jkn5CKtLyOaQfxunKmr/3ajBdr3g0ap8ZPVpod3pD+ii/h8+49GDcIH0EkwaFBfNh
9coCM37Rfsm5XX/KAeWxEw0u4hwzc+MXnWlPtmm8eS/fOj777fBmPMK+qiIXe/YHGSHIaJ/G04DH
yXDE2FmY8ANE6I8lnfB9APYA+9wbNAcQ6157BSbnCp52F/fFG5MHwca3znzAts7hvrVPIlA2Z3Q2
TJFbKPydi9BNsik8g2PkTEfjUXkEbVCo7rCz3PktUrbKi7hv3X5vbfVTjsIYMFls487iq2iO1ot5
jbx0HyJxPs9uLrj8VhfntpNd5jMcGK/5ynz88CdUu2hQ3NZZtqpgY/c/5058CnbZhpiBk8A7Wlz7
vXxmXC5dONxau3efQez4tTPCtOrs8gEoDZ+2kzu8GO6dF/+1uKvgASNv8WXOTWd/lXfS4bLY5r69
CWflLF9B9m/DfX/CBLpJvNgeT4D5X8YvKI641LPNshNdhgs7zdO+JC+7SLgWPMQpn+kOsJt2C09o
RZF9HPHXHCW/OSSPLZKOz9pJ3voTevt4P3yGp+p52HPN87hsyu9la+6xq/XrC29XF8uL991F21Ix
wPxyZVe7aF9oetezZz6FOB3saWO+SzvOgVeK48BWvDUbARsqGhIUKx4LrG1ns8Czzrm/PsqKTX/C
U8T+bNvsCu2UgSXkdPKG1/xBO+TTfnZXLCLi+A3UC8kLw207vHHMxA88Re9sjOIPYLQHS93j9abz
oIEDZ2vdSZXZV/Mz7sFUetWOyUr9cbp77E68wHa1i59ZeTm1H3CI2u8mC0LeCPkB4K47P5cPkr4X
LuE5PSe7mJfqxIJa3FtuZyTHLl08McXDumLijhaGgtP6/vKzdZt0m24FpETxJlcuzY4hcHNnYw7k
ojNv8YwJl8UIZftR6X+FPJ96PLHdkZxi3fQgCmhwTFTtD1ttQn90CkHwWMxKlz6HPrNb/zGknsnP
VJ9zbshplL5TfWtgxMEpOIluLEROA81u4B1NElKebDFd7GLwxMTlDDeEY7ZQgHJ1oVEbjhGepDpc
aJ2PGhYN/v79faYEBVNVHDhPR6SwL3Lsc8wWP30JYmfja9k2eDGyr5Sn0DhpzJayQzZu8Yuy1izx
M42n5skUbyqPy+hJsDfJ3ViNH/R8hwlpsuUGLJ79gLn601ztZm0nja6Jf3hyONIfRwXzwKnWnhXz
NRKdMPmQvs3qgqGAzeI54/QTsq2okgWQ3MqesCdW/zvaDKl4TG79fFh7DCs6JQi3ZCDPAjgYz7qu
uRleqruEeMB+VNv7rLlmSegTQ048QvxMbKSaxKmZhVvCGS6wEDvIiBtnvgvFC1JgTfMaP8gP4XOI
1BBvLVfjG5+hDqmz2xZnAgWKWyDXTpgdI+qOIycqxoOOtil9CT7U2qvAvWps1u16n/7QinyY72GH
XetQhIktXWlf71C9kHxxRsEuYi2wSS/K5PCXEI9wcu7qNvpRZFbMnmIdTCqXedMKPnEys2Eiqu4d
kEsTNuDloe4906nic0TwGBisDTXUukzsr01xczjgEbUlV8TqU/gLAClP1RcELfiu55L1akREUqbc
U/zawDhaJ2s9oKqiL78DE8nG/RyjeMCLLG+lwsMnW29TG27pdFaju1Txon/ILiE+rG0+4qxzlOhX
P3/p29iT/eCbrI+6cgvhV65skz1/rsyqVkHbuDc0R5hfM+3a1n4/fTWJC1YyDNDc6aAwHP2m1O+z
5EIZHbfqJ1CjBcbmkwbwNCDpys+kxR7AUQEUsdWKtXF8SqQt6gOipO6K21IR6G+KSOdebLr2WUm5
JmLOHs5ggJBUKiLDe7c5/4pQVB6Jp5mTj2dBOjXFYxR6Egd3kJ5K02tRg/C+J/ewfg5RBDoj9sJm
FywnnDYilpdxw61TosSrNyO0tclDGZToW6inPdgtnNZWsus1xHbUPfTuMlY2mqqnMADP3azRU6Lw
GrLx7YJffGPGXbujUCFMQ+pP04iAgfogfMtZdGmxn/be1AJltzHPG4KfmM9QnfKX9EUB31KgrANK
u+4C5GonyS8t/5dMIFrRitpPd6JA/U/MX///buZMpNH/vJlzCKVu1/zicvzbGS3/8h99nMzGk5mq
RZqV8ec+jtBEiYirlZEtKzqu3z83crh/IUFo6O3+PQqbRs5gd7pq8nR+y9rj/QszWmbBf+3jaOIg
YKhwLgBaMPv99zNa/s5Tyn5FdaxyRJ2btTib5EucYwrpefjZiHR9d+ib26JdEpq8JU1Ps8ixrbg1
y/1Ue9X1F9Rckv48LpesfbTyzO+rj34aH434llphz5Gruak+4SM0723Ni6jrBe4x3ZODZCeXvI7N
QRbzPZjhkslncU6EU4vaqWnVy6xSpMRgrznSRcEjZEgNR98C42ca66WuknpVXtVxK0k/aX6ggYOl
BjhUoJhWZVdMe6QKc7cVBhi3ilglGxFDj8h8JbWk9DG2QpMfgvl0Br9Jj8PmzRqbfYrXOaIWEoXD
qP+YwVesfBNaF8yeTkPXfqbDJRZp4wDc7bJyODTxRciMu7HqLsIaoM2S+UFfvhklvtruuiw44ojM
w6Ztk6HQg8GU77mAj7R0I1Wll0yeo5jiOhRfFXM6CQKwY/loJpSgSe4txfPcmRdyKp22jLxsCJ1Y
R6S2LKZnWtQEVTXfkfpEzgik086l7jXtBRyQLLiGxmQrx3RTsuIdFIU5Gp77eDgb1Wcb9Pu2CaBS
Y8wOY+WihHzleSS8stbFgcrqs0YqrZgg+ZPUrSR9IxGjMbA7xvXJIjhzQ60+IzlzWVJkmzgOVbsc
2TMaUIuINyJbUBgusjK1bgj/0osVBI6N8RLIKR0sgTkgQwwZudZN131tmFoMkvM2jaOSFll7LeUv
8GoHyGBk3Zjla6cI9tznHwriJrOIUEEPttWsbqboEGmM1nLjZarZvMZMPiXrNa0nBumElA1RsUuV
ks1i8qREieiZKzEZQPR9rYkKMXfMQsSJLjkTqzQEchMPerIa+6CDg1w7qKyf/8vsr/hK/qOT8R+a
la/4u13m//k/2r9Trfz+I/44HxlwMb9WRV2SgVv/acyl6VhhoM4qKqsqhe3Sv62wCBSUFAwvqoqe
ROPQ+jfRisZwTCJ3cA0XEPV/CZ9g/Y1oRTNNRccLw4mLfOYvfpg5MwxjyBGtyK2Ys1JKNyVILy8k
L0yMiFwNxo8qDF9rpBbjZRJAeDVo55vkOgTRscadLQuxbzXUu7L6qUutm+aqCQeNElpuQhfVqMWS
lAGbXxSDE2EOpfFY6EmoxE3JG8Vtyx64IeUJ6+Wxmq5xcR5RDdfduzS84Pqyx/xDmiG0HNvhYVlg
/j+bSA3lXdal8EWB0vS6b1AeythP1xiC6SDSfkyPRkC9Swem2ol5n4NsE7CUViNxEzX7Vuuhy/PW
RrFjZA9RTamC4mTCD63RpKRvqMxBjBzSbtdZ3yX+DPlolC2FNRJLHAzfhV/vRuDKUsE73Z5k3Zvx
Ck8trSsLg5oOowTJFqAZrMN7tBTHhM16zyapbQniooEnEUpllKcixcTfzmGvYoaDSxYM+qaCXKPF
+afEqp7rFfWwKe67iNlepR3FUHJioNDaUHplpblR/hTK/SM0/7MZRueB4rnJR1dBCaCgCJgGBgkK
7mJUAnVbnWfRctv2OefjF9JrPryWhPlWq6cX362RNxcp0vcAf/ZGvmyLOPGiVvpORuO9k6ZrUi0+
y/VNxg2QzAMjtmgnzvpzyyFkTsbzhMpEJVkFgs5NjgGEm9EAQKl7KtqKW4p0BHk0D0UHH1dMq++I
KJ8BOWPb987Yea1II90qypaLZxMu0l6zqkOddb6cC8+Qu1e3OYR3GdY3jX2/TvKtdaZfZtPHxJBf
YNgfkbSGTTaE4T8xjskfQwMxjwGYsOPLJyKOvf1dbKGfxvIW2xAb0vCItWQq5feofK2j4isXrZOo
R7g+CAhS/BSydiWdVVIh8uETECerpBwZvbix4lUty9wOWKMsvFSIVfHmZ+pFalIfomAeCLuWphYC
gZ9raJ5HY8828rQo6FZT6dJhFQ9bIN9R2T6GzeyLcceQdd0j0vExds76q1UYJxhByTKw/IBLCyQH
F5eMpn0xkIG+yTEGl2zdVTmqoG37WnEKNIx1wxYV+ZWlXwKTVZvEsGx8CNTXhl2kJl6NvP+RSyQ9
LQvq4WyFw0UXRXsKsNUoUQuo16sTkt5+1Ea9avgwU8N87XuFz1rdm2W+FebnXvhK0OlrIdy+gN2b
gFayhEURiNGtQbSWczsP4i3EcTWv+hzpZAo/qvwua1cJP/nUmL7CM2kQyCljVA8LIOJYBDgJ1Px7
aDIPI9tmQZM5h07aqq4VMElFvBWRoDSaFbRw6KBECRSl4lqx8qMaEetRA51ssBW6Q9G/djLIkJ2u
AUDlVQOB68nmmyi/CeAxSZ7GXNsKR6FHZrXv44PGuk/AbVSzlLb4dBte7zZ1u7zfqELolBCkpkcE
LmBFBE9N5BtkXzu29GMUEwmNy5YUX7uJWDomc4uu/C6I9c4sfqnGW9awtA8mCptiV9XlAfT2Exj6
M25DUC+mF6fs2gyL9EeyVNT6EGfkIhXVQ6oOaIeB+030wJlA+XQRTb7KBTIWFn7LeFWpAMqW9ENC
K4OweOgzRmTzxQp3vQQObOCK50dPlmMt6g5OaQbTkivOlR9gNuhCHnTk/B+JuO/lgpVGb6urWaIR
XAj8HQobI/YKoi6mDNF5deRWeNfSS9Ai7KN4lMgzAfjlSZjyqSeTWbiZ/fpXe2pjfjUYLhKr4rI+
Zt30vixfXTqQbsRAv+sgK4NFDtT4WWOnHic4xAwcf2HiZfO4DQeWpLOybIIIf4EYkCaL0jfVf3o+
aoRCbtLeNGyH6VfcRZ4ys/BUqMz4bycDPORguSEm2pt9cVuUu8BgpRW1bWWFThYDjcrJDe8gaSGk
m34Pl0e/Gm74ibYJFSabd0edjpNk3SMdZ1kM+KN1ROElSy96h+Vcg/qgnJT6s+oOFkYQtWi/1P5B
WGDwECKrxsvZalUOAJJ24mo7goZReaxMsgPNcH3qThNIzFmubwZy76m55uWbGuaPDeFQNRIzYlo5
mnuP2oEr4kNWZGaGPIu98quIT+ZaFjfqkT21aUWcQ0R+qA+G0m15oVydmB38ltBAbpoGiUyhzAtD
Dzw5wvVo+Ja5f3sdf1ytLPfOnM6Z+lgrV53I7Nz4zorFTZYJ8xzjo6KmUnakSiBVU3oKWpMRPIuG
cj6PrY8DaBPTgMjo4KwJqw0b10R+j7PYn8fsl5CN56ZXYI4u0q85UJ9r4WvAjdH9zG1ymgbFjRJA
svqvgGlZguWEGsDuZPNQDxY3IQZV5IyNJSKOY4JVLZukLXkhQsijGX1NECN8y68KMAoLEP4ifPTC
q8kTENZHWfSlKq2YGdbXEbhYC89d61hUdJVmC0V8toz+c2Qqo6bNQevB0gpY/w2l2kPYlW1J/ZA7
0884lQIxOWcypDnC0QrBI16OiZzEXpzRzBQbxzLxOhgKq4qNybsVnuQkRNkmPWjJV5Htxw4tYDvt
u2pVnUFbEZar3PFp0naY7WeW4JVnYFfOmDOQ5yYDcTXGhwELocjcGniInvC2sn5RkYIsU/A8K+I1
ltch9mOhSfeQiB+9DZg3caARkd5gig/Sjzxp9gHhJ2Tb/VYT0auExAjBpQLAvbj6Qt4rmncJEFVd
8q0rwiuHWx7GbDKi5rlTAoh0nRepb8Xq7JTXaBfDHmodqHLyMowQYSVCcQJGddH4XSUZsRMFQjn1
mMjm5xTlj2MJ1ZA0h5jBH9/pRhvSu9pDo5e1ZyQVVym8JwaCAoB0BOd2TjEAPCHJJTYxdMrJWwcm
uNJmV134GkPxW5lYhMzzps/IPzWmrTkwWq8z4aucIdt1+dswaIeKQF45Rz8zK68LqT4ExyMjggTZ
fxIXtFMkhkUmPRhxR0DJbFVAHtNOnO+nBd1FuRwGprkLxy5a0OdYz9EtHOvFcDPZIHnhOuiAqaRo
14HGKgqmVSOShwJRoCVT9PkpvIYWhLeOn9g2mGAJU/eoA6wIw3e9LfaNqPbYjxk1h+YZzwPtba54
Q5AdEnxpfIgEB/aXCaA6oi3m8T8AqZxKvFrqZ568mct1SmB2qTIdcn6Ra/JQ2MllsoIuUyeXuXm0
KrLiWtMl0JpEyJDAwXIrW4d4GA8CTCaZ+JEMpZQxIA/ry/tU4V5TSjQwSRQwG0esWStHOS2OuD1Q
jsnVQdMBkhCGUwPmtvqvnos2gJ6ICRweEDpc3yAiQqMOBULuyXPktWqGkipxLGxT1pJ7Vn8xladR
T+nIbzAdTsKQOZNGjMb0a5BGpvsa1sEIGoTO9xFHxDAYjxKLgaQp3RlBKpOB7yzEOWSeLOajJFTr
azeAuIwpIAsmfIFqkKPknLia4MxL13IkDLbRoLbAAFbMixwKpyLD/QQ3xzG69hRhupPrHmkq7wS2
xwi8zsISW6sSH935xgo7f+HODaJgrxKynBWftW56AkyLaFyHusQsE22QSPku4q2g7HE7WXYDpXc1
XJbF+GYEj9koH7VM94r0WhjYoqRvY4A7TuhYeEv5dtEFyABb9GgW8PjlrdNZV3Pxazbg0aEbj0BU
iapl4KS8F8arKVJvYoG2PnWjh+W2Hg+kOQ4zIYTDVmcnpeftayp3Z/pJu5M6RhbSQ8CF01BRZQgS
Ag1JIfkQ+1zPqXNZiIGsB0Vi5Tf+QdD/ZNFOEHaLxCrMfGBhMlFTJNNm7L+bdQI2xwoPmrb/LzMf
UK3/m/nA8oGlpflC5Pr3I4Lff8ofIwIab6j9sC8UBdESTfg/mBnWf6PBQ8ZK1In2D/fKP2YE65wU
rIwuKiINvLFCev/3jGDVwvxu6P8xdsUO8y+MUNW/kcJYWGhENDpMUNXfMMc/y1y1KQlmyRxVxPk9
+zYzHB+ruD+TTbSbO3CvCmLtOrNSpwx067Mjx8nTDOVERIsbBdVJbYJTEJIwbmbkUjWbOMESp4YZ
wnx0nYmV3ZsShm9vCuxoY9KU++KkmOhg+nygly5hUY0mMfTBOTJl+GkW6W8xCRRtMV7aVn5qTAF/
R52SwVe9C+x4m0ljB2pB2U5Ng61P1UH8i7VrVPVoGMHc2kjtfWXgqMsYQTIenT80PH80dZoPxQBE
xkLLMfuzWOBX412WgY9mCTPVHvJNE+VI5kZWTxaGSrQMymKnVX0kGcYGIm6rUv1uTgJmYdLrzJx2
UITbF3V3zWj27EtOGRjcfJBBTE10oFJWhftC7R/7SUbFi1LJTjXt0hnQcng0rkM5XTj9nLE3Tnqq
pq4xz++SxB5vnDpsd+ap6FFW6hob42XejQYRKZJ4tEoBpY7EZAem+WumpkQcRAZ1RcsLbcdjtB0n
A5IP/B/2K4ipDyIayUG4JCFW6Qy3J9wGye6rYWOaRb7lUeS61cN7nyqDD1rRhlc+bcNOfx9BN85I
+83ZhGAWokIwxZXdq63YHqANINAUfqFa7rWZ/IilBcwjUq+LGkGvJQGBb7yza9zlnz2NgI7aemPC
sCvJkrF7FYDjpIsMM3Tg/UYtXmJ8fRqGYISzVrohG+gkYIUifVHJfTIL2RcpUBMtfaHv7fNrX8vQ
iPWr3jAJECe2S+oCc2jexFL5lTHflQDAM7hr7GYInsIw4J4xyKDSfiyD4EJcXa9JsDxIC2oBpeUL
D2RMITF04npa94LBpxSqpdvzNz0bi2THyFuHKTk0uXEwCKPokTnl6xcdiOmxJvZkWii3e9UQ7n08
+vPqeSQSB2MX3Hq7gn2plssXli0A+ktF3a6lzb5pBqcIWPFLmYqbs+St4jfRyJXIziJES8KgeUu5
Ep27DpmZEmE9rx1G2Nh76AmLKZupsIbEDWfthIft2I/DUWVcr3QhO8LyZ8HNn0pq7pNg80miEzqK
WTXtIqp92rfFtQZkx4VubecZUxH5T50OtsXs9rLSFBseDKpaLiWQLJpVPNUauG0k4UNUHQMTUw6M
tqn6XsPZZyndV+s+IrFeO+0NeBotPq6cJH0U4vJlGrP1tnKVmZ8lk55qoUbrW7O0HBqaQmskJpBo
9SA71eO0wV62WSdtalNviW0/d0Xqmcq3qXUIx8DwDId8JGCTkchUQXVLVELbxKCgwY8uGeKeLCI8
TSB7QV7KW2jV+LwTFOc8Bc/JElSOJdSoWWTlJOcZcl2uyl7DtCfoS4w+rc+owLqazM/gyIud4UKF
LqJIVb9P5P7IQe9TMbqKogz4gIOvKFYRzsT4a+KSp0mSSert13CUwILWA60y93DRqHaRGjAAyv5t
1gjhmqSUpZUx7LRhlUst9WUU+pGMHvU498Nl0bIXwqhcvjJihWjl43qkm4NLZCTDOdcggMJOcAjU
6g5ZafyMPeOv2cCFU0GPtpic+VNgKbdRio4M+ox9YGEYm8zq0C2/SMCEM4Q8raCN6BPlwYr480hS
muwlMz9HIwp8PJkKqjDsDmZanAYkn14gYaRjjh2AYh8YrMJqaHhXhRJJRpzzYOJ9dyMzdeU6/ihn
qXbzSWX+VEAHCBsJkGpOuEPdrJYC9B5Q0TfJSOj2zMxnmvBPm9KC5RDKwsYqy894EV8I+3seUM8z
QN2xbrqWIpKETtSfI0l55rT1GILvxkhjNqb8L/LOJLl2JNuuU9EEPA21A91b1+RlTXZgrB5qwFEX
TZlpRBqCpHlpIX5kVBk/TZEtSdlKSwsLxnvkpfvxs/de+42FFy5HcWtq6Z0eYbQc02Nfx96Ssrir
Iet7vRaPYzAH64ot65wTFVZnydDaZfIigvDR85PdyIOANf4Cnt1S+GTU7LkSUI8oX6v46Qa8xArL
+7ZAQzRJ9oMGzexmmAFnhsUW20fXa9cSutSibfhI9aFr75qACHOW0bAXIbGPKrsqwYHWEFzkh3LC
+Lq3kdZTh51eYPIY9KImwDgvPhWel8bw2SnF2HRY2VGOzUKLmo9uEerpm15nYBG7jRcCuYqgBTSg
Q5VWTKsspepmZLvvzMQ01xLwE1TtvmhaMO6lKNk8Uv2wCGvnweqG+yDGoqPyx0GHH6mNUptXtrj/
FUIZqMbGbx41Pdu2dN6ZIwEINx85+aL5nY1OMBx96exSGGALCOPLPiA8Y6UFLY8ECPltY5xIXTp2
PIU0GPR438tRv41dE201dNfVGN8pQph6ahyLfLzyUblW8PH+bWZT1KR/pl39R5vEnylWP/2LP4+j
7t9czZpD046lmzP45pdx1J0HS9fxtL/brH+RrJg5bRvsm2R7BMJTn/3SP0tW/CNdGg4ha2SmOX0l
/8o4isb1R0XftDmwNIg9LqKShwL2u9SVm2rKM4LAYPHt3A1tu2vhWflosN2Qr9OR28CJ3cdQmu/u
VECqvnOme2PQWUqIs21Fz0Gub42OTjjLeHEKHX61z3KY9SjltLbj3pT2mzDTFbtiX2nm0ul8GJzR
bZEHxyY097aTXwXl6/hbWQ4zLcYKSowHZJYNbpQT/2ZJwG/iarS/XTqBHLulNwbzDggGCu/3nXqz
3Y/OdpYR3hmn9M9kKHCe3s4HRWjisW1rcjHxox6C+HGHPdu5ixZQOOYXDyPMRNc9ViG+tmE4egCv
c1il2nwVccus1fAcd9eU86T0L11z72F2toW5grkQ4hoOAnNfmyAiZQ2grIh/CP63HoKVLvDO1i3m
2WSluC06Oqd9mqLt6dC6sGfSvRpvPQ1HkGp3yr8RyUecsi83cU6gB/rU32r92VDq1ZMUX2EyjU/Q
n794+oquuAmckdi4eWBde5cXFtbIarpSQbPwg+dhfG51cxlm5SNySwYXrdOeB8QOBzZYMnkrzU6Y
vkik5GIVhexKYNoWyrptDDh4kbkbSvfcTyb1bzmwUfnZ1xrLYN27C/JxlcwBFIfvgG7jwiych9Cb
87avSvtKonFXsdZPyhZGp7kjiHedIEXX2osxmu9+9DYVe8vZ9XSGVX62BvkyWWjnnrUitnSQFuOB
Uy2TPPzy224Th93RGXSGuvcmPqqpNfiRu81ySsxL1NYPOb720czWacvs0PGDWaRdeDHpvMEZschb
HjyFFz04xl1PqcZ66ChD1XV7I+vy1lXwQ0OLSIDWeYSn/K9S4CLDqBazvLaqnRUEzyUzbcPWIiFQ
aI2U1fpvEfEyT1zHCuUx9HdZBlvDktM2SuIfdZ7V54gbcGEKDJxeyZq9zVOkqnWfbvOWhrjReZGl
Tb5o+ory8j7R4rMbJ7tiTABz0g8UPzXWtAmNdTa1tLmZuDUbtrAWUkI7kGPUmy2JWfTLOHsyEoTR
viX2VokT9VOryXFKmun6W74GFu8swz4WqKuK6TTJ8FCDpmFbNuHZc7ksIe18V14H4HawLvxBVoYd
rOQg7uQUsPyxiFbFM12klvrBhQySOJvJGHPUIOfdLUz+LBt9WJOCXvgRC6TuICns4O8kFHM8RWA6
Dk3Ac+W404t6xW44tBugW8TcQrWknLORu7rH2JPcEzcYZX9rht0udPvXcTJxCzMLUXKz6JxHC1Ut
bTkWxk5YtIohBWUuXTG5/p21FmzCqNjWVOgB4cJ5HB99gDtYfBfORBRU0MpR5vd+ippSDS/e9CGC
uZr6m2fhIrcpHoczopnnqHuN2axRN8VDp03aZYsn2JmuIoFkLKv0xoztB8njhV+mDCx/EVRvE7QY
V7cPWlXf28nZBtdgiXrrm+5n7PQ8i8w3M/awkKSnXpcQkMO1zcelhsVsoMRA4y7jl1byuyDY2rvc
9Qk1viUHkmn7N83IaspKGPIkILyy7A9UFe8SuLX1DLBViG1eqz1Hxb3MqdzOTAw9yliZgHD76SXg
k+0nP2idWrVZvnENsW29o4Jhm9vhk8Nydpml8onxj4mVqLllrUvV4KTJNz5NnCsbac4O6Q33bZh+
At9ONDZLSt9fLeZvKxWXBgOB0bobK7IyuJgEW6hbcJBImSShEiHIgAXO8uo+0cdtrtNLFLjbIqpe
7OjiFsHe7Ou3wYYGpr/7XXMqIu9L0dpL5THsLjNGUcKEbqFlwTEkHl6zKXS7uzBpz2ow2WuAdpIS
1acn2dI9ZKH10hMPTWh0teCBByPinrcLZlCCSncUEm1ti7Jhm9B9iGO13ufMZgGGotbSL8ratmFF
Nw2wNvp49e4hctUJiHvL5kLy0Ur8gwu4ueIEcWZvLGVJ+YzfGWR9Zf1DeScUI5WvNVk/TJ52NbFP
TEGWneEy3OYGv6hC5QflW+og6TmrcFivRZ5ulGqfqsTlPkNKCLKE/WP8KKS1Yr9NdRm8nGzad14U
rotA+GRoeFQHSW3jesW1Uev3gbIxt+uiZZNuU5kXOFwtI7FQk3CQXfsUCM1o5EyOL3Eh9SVz+aFK
+4fU3NR2Tyh4eot7rrpJY4dpxRJTaDo8SDN7Jj++KQGIcBSAvszMCP5DHfd01+PksDVt30xjeLKz
BkKoCZILDR4PxLgVEW0Dhvmjq8kV48xadF0U7XQLb5eXZXSbx1sd1WCJC43kj0jocMa7CrjhTtpk
qunSJgrlFNqZil50FqDcE61CXn6eRps3nwcwzzmaab2u9S9VjmfdfnDdcuOn+buwxw8PMqqZvivF
M4MPI1vlmJcqpIhYbIXv3cy9XSghHqXVLBxCbsIqxM5O/JfmCq2486r8Q1UjDykgLKvMgZApcSUn
LqsVTYkDsa8fzRiydFPI4GXPOojxbqROnMYElzXz/GajfqoiHZFL1DcEZJIgOXyPqsdBrmssj0sh
MSZG+mNkpS+tYKdQ+fZKa1vW3eLVQmmzvFe9LnF5G/QlV1xyWn3pClMx7Ih8UcdksmiiJqB2Hwzo
cRKZBV8bqAwfi4C2KPKSzTczi6PlB9d2iRWO4TLmW7tHluWhl0FwsfrmcdC8BIcPlRNUT7OuO8U0
U04vXf2SOVveZgSyeJQWlF24RTM8acb0L6ytH/60h+7/3oY5cJf/7E3ws5+tev+MPsgI/9nj4Kev
8MvjYM5YQtKUDPKurf8WyaCZ/DPNdDhDNMP81c/GC8CAogmS4ZdE5692No8fIU5fxnmLef4vERkA
Qf3J28DxiIGyJATDNC/Ff7uqltSRu8zR2pIQ8DaSGOljjWRY5R8zmuNNpzpVBm+Gje0wD7CfnFrQ
P326CljeOEyGvHCX05xd1J/7HCOvJXBg2OICZsgDhaPje4n5qun4lAYTZk2iDm5+0ht5CPtyKSyi
WP0mzPtjaDUXwDNLHehYG1e3c/abTe5bBqpWRt7JGppnO2lv7cTAJ5CzWuinwN35CeCHHh4gUxNl
zFqKkwxVinU0vXBh0R1U11wKbg2DjWdEsJqKGxvmU+QZjyakO6qHFgEzAE4awIvNlN/wm32CG4z9
bSQOQwY746LqOhj4bjYQ5R7vC2+dOcYmnzAg1F39ITH/EEbQU6T0mG9Nh0kcshwvkIiwP4MwqWqO
4fDkhflXpzn3mmrOeiOupup2UZQ9S7vdFpQ1dI56AZm41AfrJg4Fr/X2attQe9PhW/fa23HiKKf7
ZWl7j7V2xT13jHQcBdW4GxsGHaO4WPkOV9DacsaD0pNlq+M5kOmzIabPCf+qkU1PdQoZOHpSMgHp
nzAgE88ce2jyfn+RYX6LcrEtDes2M40HDpxXDu2lMW2zymXiJyMVi4deo8tl0jdRRM1LCrMP11ae
3BRWtBjqxwLIo5e0r1XmXowmwHeAHqexkUxSNuyGdvF86zzUPwSJpFYNpPWbkyoseyts7MvOMza0
gz50D4UBUbVIPkT/Hk7x9+SRbxUXmiXoD0V7pE4k6SBvT7AALdDZ1YpPbVQptahycN70evPFsTQW
NKsF+wluJHFBYHpbkeM6y9qtBzDA0mpirZjd3QwwcreJMPo2JtzmTO1GkJBsj3/ittYxxrx4q5o1
+VXGf/Ja8aporrEK7mobJJPyjiYOEocmK908WE73JqflLHim7o0bP8CVTcydQTozTmhcB2IB5kwP
7VOZ99sWU55pNQvsDgvdNhcw+zfcPIt8SmmWioEhQbZuk4DUTXGoQtozoiFkmvfdF1teLWej6bCX
G383OGxo0efpEgkqcibFnTs9Ik903GU6CmX3lFIKbvtH9ONV0j8l7HubeG21x3rcd3q0r+loqpPP
wb7DgbgUpcAH2K6i6Z6s1pRn7FCxbkWblm9qmn1ElA0MTG+xf5dRFGRDKiFJXGMsaawcejOA2hTn
Fy9Cb21bcNVFjnGTdVtl7+vII1OF6ut7G+Gd3S65q3lsWB0ae+Q/OV586Ox3o6c8Bv9+4Mvy1eb9
Y1iwpWlAgu301epIzLG7gHsGYzoNlyYOhUa9qI6tadPmoDRdbdf7WOwHKpjNNNoMvbtJXFyuzM9F
ldbXQIGzpBTC24uKpqcRHPJCznftlBV7kw+F0di07XAfazW5MoFss4uTax5uXbkemoM3L02gXtYK
o4fiXWaV03tCqfuC7YLDI5GrtVBI/47W0cHCKFiH2l5MvEbFiO+HSsV4TKircpauNtwrH2bckMpz
0tt4X0lFCkjxyrnYkX5j1fJbtNqGyftSTmpnmuIhrcHL9LQjakySzuDfG2P3CEY+XlSC94UgvNy3
0RU8LVOD3Oa9QzyBRJmGek1mamW0xaqYJ0/tLRh2RhdvarXjqP4KTX6wRm3sPb2eTYf3koURbBGr
aK2l2VBWga3C490V6YDQBAq5bu9Ny+R1bI7Yeq7MhScHNOsgzH1P6sFSOr99LSm3u65nkWJP+9HP
7llsXwq/3Uam9TR5zY2ZUPxZka93aXvDhsii02R2Mq14XQzQiCNEQ0B693j4tw3girBvH5MYdqX7
g8qnJZU9m5SQU+8gh1BTnrDHr0h/G+aF/ewydt8KxERIavdZdNXlG28z2JQRZhdvlU12R9j9M3QM
PtbRZ6mCLxrbr0JjTA4SbVVJ7dQD/pIGbh/+pkmeLAIDRgmf18QF0bx28HKruUhZf2oGe+lK/InJ
TpcPwWzsoxiOaIV6aLq3fiTlivepgDJk4XoaiH7lhKDVEOwM8q529OqxNYiAsNsaDyzW6mENpxWM
EFTadDvk5sNg9pskt/ctHADw80DiBYaReZewDCekznSETTMKjLVtdehMHzozdJ5k2LQCoG6z60VP
gCOn/KjIPtMc32SfhcTysc1xhPAjb8KXJHbWdr8XxqVP4MVrKy15sAXyNbE0a4bCAPnP2KJk9L47
9IOVJc3Kkowh0JJQhRxl6A5BymaOjxxY4PYwxaDXHP+eQzab0FgdXg3QXU+tsXOLaaM0XGqZyzk0
BvbRtyoq3+BF+3gldRxUZEPca2dPHxYUtWwsz0MSYbEf1tIteRF15lcEAbZzYaE0G+WGRyyKd/yA
9011Cadi26E/oIUyKHjsPzA66uWhn1g/WeGnNXy3rfeaxk89mFerg2NsKQDE3hd9LYIKKR86UApL
XPj8QksrPXiVdk0NXa04/l3GlfSlCVwQ//q57iHb1OODYjnSU4qqaEnvh2LfkTjs02KdtNFN0BVP
bcfKDc8MlvVbK8XRqUPMTq2jJxPuUicsNkaM/EUh/DlIm6PfTVxRwIyVWo9MSEMBvs20dxGPwNjZ
CN/BkscqsvGzd5n4W8eb7mM5wDNIESAw7iWTeysst1lJ+Po40Vig+hS/V+fIcl4s6hdWhah4bQT4
EsG4ht4zi/A1neEckho+VORjHIihydtYS86NgX5L8AKzQb/M2RBxMRH81xUOWBne/DRlz++A4LsA
7z8GlBr/vsP6D//3/1kQjMNs/59nB89j/b/+K2LR5/ef0N3mf/Xnp8RsbkEZ8GCyEQ78qZz6F9uL
hgvR4KmHaEAN9e+SgwbPBXs2ohhznO93zaLwZLDCaOBkJOgW/a/oDHRd/+NbwuGPQTXI/Noh2/j7
t0SmFRlWb4X0hBHQZ6i2iPb772Vtzb4tWjS6m1bp7OxdZ1N7ZAndZNmr5omm0kOW/xhArC878Gom
BSqcDemVhcqd2wWQvLtnq55oz6zuxLTp+Rx36sad9JdIx9scy7VD7bGfYI2UG1vLv9WAh8K7H4o7
Z7Q/rNzfueGLH9ewp9ETQ30IER4S3hIeOQx/uq0Uilxj1XuVs+wp/RLzJC4DO+O3OrXFXTD5h0xX
s+Ha2lCShmOGeo9iSxJuORojsCq1TRT7rwEqMvi4hA14UtfOomcTC9V81XpcIyP9koO70Hvvxzh1
FwuQi2GfO4OnOTqH3NP4fYs4XRFm7r6qivd/AZXeiqN3J6HTIKwuU/sDOeldMdtNebfPypC4TH+j
7OnSWQ+Rc+64qWT3YU1rld0l+VsLaFxrSMZ19AIsFW7BAHxNYz5bSE8/pMyrpY6BuRuMpymJ903e
Han24cCul53e3WrkOCMt+ooqxiWGtc4gnKdxHLOTtZ2TAScAQzfXIisLnBbPQfaiOGRF/NWanxGV
ADiI9hJF3Nyr1MOa4TwjmGC58Jc9EPeGWoEZkM21LsqXEGtnCKkAN13Y33TOrqaUICkBWaVUmUMa
p7KgQzSlwCBhW1OPX46808JnVb47c5UMPnxqD0xsjgk1CNJJ7nziFr2tNkFkbXTzmIbersJbUVTN
oh+GdQeNKO6YDrvyeZ4tA1sdQ+1fWID8/52L1v5PtiUJB9xH+6fEajl/gV9OOCJ/nHAWLGLP5Ob4
jZJKGhB+pcbBgij6mwNO/xsWL4veEZfY9H8sWH4VUglFayiwP+9K/tIBx9f64wHHjuTXaDR/mD8c
cFGSCFMmvBZ923pOvfxTRSBAbKSQwmnuvHYscYxEh7Bmna0P7p2XN+9ioiUWj5eoBFbsfo0qssda
dSwd9awnNppJLh8zG8+RSz1jKHkiVYZz5TWAgaSsD9Yk+C20MBSCVtD1jRViXUnBBfaoV76GW6YR
l7QhvTLIwNmmhlczjuBeSqNjqk3qTBXtS+ug8OhNdqnlM3xXQLRWbm6QEekK8ef6y5YwFvzQran5
2gEHOgEzUr2OUA8IWDQXh4D/IUiCGQ8XNieX6GqQyWPdbYrEf0G++OHU4yGOrVd90n8o6VBm4L7Z
aYeUavGwKgZqOFupm6tJ024mo7zmOBKVKRQay1z87BmLLPVNshSf4+hpN14tdlw2nBlRC+VmTBhV
CnHrCHltEKRZitf7vhoxTUBPqL16bQ+S50zcYB6j0aoammqjmS+VN1O0QnppYUm0AtXASB8sE+GD
jWsVcFf1GVjfV0odV3T57moHiBUyaNu3lE+10w6rSXjo9fzDSsDuE+2EzOkah2jKxm0V+fLGcQam
4rq6j5JPJ6zPMeEEw9RvhTksbLbO/RylUukcC1ppsoB+PW2rRltPVr8SLvPVQPmfoOSF9DIaOh1o
vu7nROj6s+ixKEOUviQkFnnU+9PapW55aQ4ZDTIuexmtYkeP3MNWvf9uK9TzkvlYmyufZI7OJuXs
f8we88DaufBRvsu+LzYUMDDPSWnvClFsWlsg0Kpsbg1zLpWbaJDMW+tpCJTYdHrokdxu0f5cauhz
V5LUTJJkVxZtRV6HN0ppQX8qRvWiuSVloBQo8L2tXvwie241XIdT0FvvScI7qEwrCrd6iqLMymeD
w5eFveFOFPtgYapq7OhCTe+OAOPmJylRMwNkdO/Dl+m+cplu+776yvERrJhpOw7vOieQEYQbP4FV
hhb7jensVfk8fJmZa/p3l7iHF5nWPztE5ItQfiYAQCONHXtBOtZmlWHaJvFcejpcufFQy0rfILHa
P8A3f595kb0DYyPDfhMgSZt2+x6XEnW0InBmya2ji4/cQJZr06PpiL1G3n+CrLgIQdzlrbcsC/Ou
JnmiBW9C7h1o8GPwHkA5CNht0eC1N0Z6OHJ6WQmamO1H5vmffN8PlVuzXZPpOpHfUVng3UyBLwNq
Xej47pVhn3SfHAot71RVyu5Ue7ORLpIE3VvvFPHZi6f2qEV0Zs6/RDXYGkJzpF7KfBMH5L/ocfFo
Yyc8Wzjd8zik1qOThs9Rl6z+bcb2ucDqn4ztPwsBffE1RQzw7/2fagE/fZFftAAHjx0WHMvTLMSA
3xqFkAgsQ7PwENkaafXfGoWw7mguVnem+J9Ktf5uFJq7Grj6uN/Mv4/9f8W3Lv9kgDd+FQNI4f/+
fktrIyx0M9WRYm8ae9u4j1jpV/QrLVq3pD1rn7rBMcBOrtNYF/eo0hMBXEfb43Xb4Ax+kBwdfSA2
vVGs6XBWFBI242c13GayOBfRGXstqK+KoYyK5O8yfTIFUHUZL6xwnxEN0luSdgNbNDtvjuSowxBD
HZbbfm9Q3eP4P+T0RayLtRrTWuTuO4fuJL+5juy/FNnibUl1oH+uEiJ9Q7iJi+BLBIQyc7BswHqG
8E3HwmIRlcnMQw6a3UsoCGpbDry82UfTiLcnPeJ7nnhTuP24S+1LBpvJvk+DbUmQJnIGktd4y31x
7HDOd+bFBrAs6a7VUNUztego/gv5NsH4WZhFvUWPX0SpRQu0tmk0cUqEt0IuWuYBV5Y2QXmyNunU
bonVKoOAS5Dfl6j5URl/eNaPKkkuo2E8JOZwdagb95DymhJTDVLOW1Y0pw5B2h7Zh+beIQwAaE/c
aKDGAtoRsLcaevxcm85rVz1PmD4XsRFgD/JI/cyLaXJIzjZAmuzMZlv13d4qL35wH86ZmGtWTJdc
jS9+M3wWJfK7rV5yH9Gxj1tu1myt+v7sVNpqrvEciwnGUQAFyT90nOWsFZfmaJ0m0mHcSBr+hfoZ
csnFxPgSYR0rjuVIL7A37YUMHrB9LoLBOahsugvJYJUuDtKRn6gtSEzYYDypQNC7XdIARotsd0cs
fmWND9IY6P9EV4Ls1LY3U5rfCKGfNImFloW/6dbrkK7OIJ9Y7lOguMsgTrvujyB8CPW32Ljg+9zH
Nk8SEclLAh1giu0tCvslysItAHx8wUAMBFVm0GbM5jJA1LKyk9u6t71kBXLv8LCTzaMxGvylkT/i
iloytqhhK0+Vr73akMXqqaFnrVpljbsMBs8mqSmOacYza3qmxHpNpP2E4gZHO8ET/sByeGv6zokA
yQ+/67+akn/kd/wFX/PIPeSTcaOmk4jFSYbbwOzvPBsMJ7vCFkqAxoU5ISh4pMh8wJoa/igQgkg6
XZzedlyFFwLDlJ9Q5I74k5YJJLonlxi8iTQkhI25afqkRfg5g92C9QFw3XDwaUiy813rnyk/mP01
/S4Kh2NjjUe3uHr9Y0DfxjSrU7Zf3w5N+83zEqW6viJzXA3kLEHHa4+8pZC58qHZxshesLp2duVd
deQw3mH3PvIYfdDHTDZvHrJZVLx6iGgBYloQfKocf787bhVSW6dtKoS3bFbg0lmK89YhwpyQKHQt
Uh3FEggBHhk14l6zllci6tWIe4rcbbMVkuI4hL/Yo5JT0x6bOsFN8xIiD87BiBy5sGDq4jTscP9s
3FlPhMjNr7+1bhEabQRHD+GxmxVIc9YirZ9USeTJoOOSdVuFdZrVYeFU2wisWyrbQzg7lWuesTB3
9LLe1WHDTAVrB/Z0V9kr02w5It2DEedv+cBf2S13emrjmC5Zuu61AKf+5AQ3pcMPKYnYLms1BRPc
10L5WIFxWFpWC1iVZqhBAgoxF379XurDHcEePP/4AOrgoWfIzEoLB0NMeY661TBKZNguifdM5y7Y
uRRCz6Rnp9jXCMFdsmVEX7vD01A8ABFY2QQsWvIAg3NyohdFL0pKUVdJ2VzobdM45DFP8JEAsyNZ
hL9b4xdyy6JW+zglIy2f7f7eb4mEVK+NokSqA2UarlNMHB41dVqBB21OM6CggBYv95Va0ceDZPQ4
g9L4cePD54YQtxhiaIiV4aMuURXQEQtMo078rDOK+sFl4FkAzgC4Xs6UOgQgO6vHYmxxa1xs7i7Y
JTYZLEA+JpiKSaLxvpUlZHMArtZajNfYjdf/PmOQZBr5z7eXC8Kx2T8uLtko/vKsd//GyMMrHYaZ
ZpoGiLK/5/Xcv0mXsYYpBl4Db/7fvOthV89EHylNU4eI9vvFJQA1CekaPNBfR55Zf2aCmEOBRApd
yX/sD+/6xLVH3LiFyYKfZsR+is788qGYOruwqbd98dynz7Jp8UoR5wlTsQ9khY0Ztg14KmJ3zODu
0EJ80L5kPZxMQjNFSWhMRQTdQ/nEMhGn9AjCVO56erkWTdE9uOA3ann2C44HbEgSaWwC5pi3/sFT
L1EEQNm3kF4vTdCAZ0fdnvAX+h8JRtERRkKNBzLw0wNRiZroUABjmCRycaHPeTdoH6a8EG0ZFNG1
Jt+PiMJsFjZVGe+TMLm60YCYi0kNsLDoPhlKv/yuo4E72mnJrY+pgL5DEWXYQpIX5ROjMfQbsudB
YF1S6S1Nv/0M2mQ35d8Jh41rvKCElA5Gr8B59zKLocW8BsO4NCITr4hNsHaripw/T7FLSL81TfNR
k+YXJi3N2Jp2g7p41bEAu5B1N7HLQkVvLxAxjnKazlOsnaJx+IhstStxZ04WJXSecVc7apu7P/FQ
1lDsVzVBq9Y1bnMM6inDnMh+xOPbKL48431gfRxz2xHjghWzaZz+4qb+bT62q4B3o36bD1y7mnmp
Eu+sU0tnuLBD8QAyHZC+7J2F2V29fOsDpS33TujBXNhp0SPu4JUizQR5m84hdihzQfawtqKzTm22
7lGfTY22jSWi7vZ0d2ya4ZjqLjTyetcw1GZUcIteXAiO3xZzN3cRwMmkrHvMnhzfW9bOd0WRd0Sh
d2qlNxGLBHDP/IQWk4vQJQjhP7nOt0MheE0xuOdlFBpSFS5V9mTJ9samQlxSJe7iTNFAXWBbXjK1
bRXUKnYLR4MKcgTvZUICJ5LtZ09F+dS8+dAnCYmn1JcLUnQpoKiJWnNBzajUX8z0o0pPTm3O9Bvi
V7W7haaDv0NfVgjyLcCBimvBhbDGw/JQs2BA/lgybDVRiO9WXQTfyQ4oKkxeCG928GA4b+mwzbjO
lEGoRZ/VLdGgYnaNSdmtjnNTxw66D/OniGzo7t/mdDb/OZdy9T//20cFk/K/bP/Hf6/y6HN6/8ej
+qcv8csGFmeZZJtqOAbCy/wG/EVj4hj2EJA0mzysbfFPfo1WWzxnOd4dEpAOBQC/zbJgKrNdGgv+
hZoBSon+uII1bQ5I9rlk5Dj6Ne6Y3/rV9DGrRTmTIjov38e4p0eX4mFgWYj26zYnRvVdRzsyYGuD
auCpN28SGAb+9GggEUVR/hYJ4FZjTA1X46/Y1GxMdmFCIziWhuuclryK3Ult6jiGqU1HHLWHAOur
O9w4cfrQNYwb7oulB2d8Lac0vLU5spwOWMEIKcd3loa2C9SmqV4n2ngtzN5BVPJb4lJoutI9cGAZ
aGdqZBX/GS18EvgzZ9tBbnFcUR9cknXQFLlm7KlPRteBgExGjOQj54dtA2WgPYaEWgnzxmzYfo37
vIL0Cwheeuui/VY6bw5tk4fatoADThWB19QbDUEWrJBkuJJAkJPUu02Yqwhfrhy2ZYVGby7mPcVh
qCHoKLEucHS4pbMB47iewNtow5fbTxCQGJIgXJgQUaKTjHZONtsDPO1bKTwpH6nlLLTgVDcHLaee
wd3WEGNY6fN4weTtYNN7qelUDaRaWcDjovzD7NHUa7K2/bxmroHQv2b0sMbiy4x53NPUa6TnCpg9
dqZqPmJWsg7XLZ7CdqTvtGgXSRMcONEF96JTzkwS7GFo2J7hQWsvCM0ZTgqCCVxMGxysfqAXR5/3
aHl9EYOJPDeuwtRPrkLhKK/x3kuPfbzaeMCLJDD+4DyHRqng7mXJ+crADBm5JFTH4H9X+sMuy50n
2RlvCam7ivRdNZfBlt6pd81buKQbL7GeMqU/5qxHO1zhVCmz8QBGNbXikVhBuStqCxI4f9RsDvpJ
EjghGlUQfCkqKiqMDZRD11iUiAQaWrieeCaQes288UqRHNhLvhxtjFP4LECi6KQJ7ax/nBMHcqYR
h+WymSOHXdnBJiS/3op31ZHh9rxN2zTXyLnvNVaW1dYxERCss2nn64j4YpIQupT2udTeGvw3emwt
Eh/ix1Tf5OHEN6n4gaRPQtnxHwJL3sakdo3g7OSTtkOOXWtuzqrbXXe1sWMnQ5xLBTxO6MMVPp/z
wHXomDD20EPuU1xuAZUcwQBlH2/6yum7a+8R9ozdF1FVGErZp0z21omctRZnIZRnc+PV8akjPFWA
3fa9XDtw04U3MHZCasRNGGuueLN4f3n6eQ6LGSZgD+5bvF1rRbonGNcRaFAP+Vnd03w8muFiIJxU
nCVhmv5N8ndoIm0b1+Unx8Cim5Ir5IdHK7sRXL5JbBbLfjZwi+iLDBKx3egyNJIGSj6KtgcNsVsm
5mOfP+hRTEvyo8F+rNTuO7YlociWufs0AYEektvKv4mss13eZvEBh1cdiF2q9/+bvPNIkiQ7t/NW
YBjTaa6F2QMHEeGhI0NlpJq4pXSttc+5CL5tvCXwcV/8bqFRXY1Gw1jDB44AWKOyK9W99z//Od+h
YBIzIG2XJnPiVFaryTqFAZudotrJJKkC+Vj4wyKUpq0FLZwd1MLMwq1vP3SDv1EQdfjwyzq42dW0
6Bp44LTMVbWyFuz29pRAjUd09p8oZIoBN9j1sfaDdeh9NaDNff3Ry84NjLBJiZgHq20qyprh+BkB
iHAhiDTkaauLrOeAidL22ckv+F9n/djv6qxdxKQuplPogDEzaMLaOLn23vnKeew/J79YyGa5bwhG
umTcYKZIr9FEV7HvH7rGvGZOvpCCgcI3uXjjCQFrdx42jN0JWQD8xgcsbpuuV9yC3BbrtlmoTvdW
hHUt2hnNprNxYyZYX7PmTrHfE/qOi947qZh+6HKHWayug7E+DHTC5cJ+DDVyEQUXOxaF1zN9Wnmm
TITNv0qN7noprEzAN35fvqqyhysuSB9tDM6tF85pqfr5l8i/9L4YGfufTZO/iOrvv+K0/6Gq/u2j
fH+y2JrK1EYGV6NXUMyQvzxZCOYiqCO0/94Ww9ZYp9SQ4C6FReI18eOTBV+iiflec37x5f+Eqs6H
/PsnC1tjQrd8TAvjviV22j8+WVrfG+IKEOo8wNgZwSv0pZlaAnKyI/OYjdjdpGC8Eq2iDpjnfTxl
IdmmONyWOcYKo8drO0bt0evovghKpi2kZQOH92SvY49HcddEkNoMynAi2jt1Fk+9rvHcaKliSkzO
f5wWqtLTnhAAM9Jw2vIQQnGhsZhetlS9lnYT3ZLErtdxKpPSsk7apNl3GVklckFLvaZEPCiGZV8a
J9ODnpZnC1VOdvYELbHCSwdtUcd/61YJSDUJCqBngOXiLSBaFgzslon+lPigAnvnkuq9WE91D33F
i6GksUJrvLNcO3zmLXUVgwZin1JD2jcUlmxByEVMSfROIH4Z8GjzMCX7YCWJ2zuQEtr+rTf6pZeV
C09hVu6AR6bpipnh6jcMm6HBUJbo/q0cyydViiEvjva2artNgAmUZYVSrWUF+ko6FTFffxzGPs7u
RNRoINFuVMd261p6VqGEuUlJW4pkdMzbvurMEizZy9aks6nNwztNfSqizp6FE4Aszezauybu30sv
2ahevTV86FKlrZIEcnYlMRvNMx6HlE0lJ4sFq6IX0Iqwk7NjC8eiIs8MtppLvmxUwp0Cd4GYK7PC
SACx9CT3WoHFYLlHt2xvvasayIwBP5Ct6CtJqvcTi48thGUqoQVow3TsvZSD3ig9VFqlxEsk2beU
rDG1CUA6eBswp2uHICDcEQqSh1/5j+z+w3mORxFRGS+VXRGZAgBShPrMAwgSCTJILRghTpwBQkf5
6wJX9tj5G81apjgEzVLJABT7xTrHK6VCH6mgkEByO2jq+yTgJJLAlCTEqSoBLqkhmEBHQ8zIXCfA
rhTl7A3iq91hsoR8MmQvKRwUOJJcS/HWUKC+Gp+t2s9bldUM9JSGH3eTqLUJVSWiMtDG19zD4GjN
nvCWALAEtF/FVs23m90+hYPS0qwZ+L3G68iI8UM3RQlJrpyka+sTg//GiqweWMZjfCYzONoFPuSB
v7YUVE+WJxLGcbS3PGtR8xkDyCdZis14y4/4fMyKucdfD/jkUXHiY0CJc6a9VQ28ERgzN8fuMSxV
NKDE8aYw0AoqPVrjcq2XldZWbDnGQ0vozRlgqjXK49SHqyLICXJhpa+lOXL4MSEOpgIobCgit4h1
9AGwXSg6dZ/xTmQLlI9bGSUC1CQBNYt8jbmp6BYt22BbF9UWgMfeS4H3FR6LpW7WURxHnoDyofrD
q+yHAY9zZfVHtTJPVZXuuyDexfXAEo+IrBebQCPxOkvE8MIW0jTv1SipXLBV6hytf56oBZ5lhoCa
dui2QvDVY/9F75yL2ibUFuPDnesjwgm8YtwFrNayvLnpClbYiIYCnl8atYoNnBDsudkuUMcHPau2
ztQjlOhrpw1Oje7N5QRUIzDYtMSon5vKoiB3Tz24a8rVuzh1zzUhg95UV6od0b5Shy1Mt2Fp185e
SoYz9/xNzUOsAV72aiZ8yxJhf4t5Etv9W5YjSOSRJx89isAye/A2dq1zGhEAZO2TYHiGV7+Uxppe
V+iCowqVo5C7Q9urbp/1xE1wEvI4qrONXeCHzn1fWqlFDg1AidY5AQWpKFHWcvnD0yoXbjEFs6zw
crlFqK7VRdfLb5GXwRT2UH2k7g6k0jll4JqMrFjqhX5nq0lCoxyrE8sDBxxJJc796SnMQELZ7GVd
JaODq09DSohoC8NR5S0iNTxy5C9ZUwRzCOTLxjOppWEnEdRrRFOMdrBcOGPsnTclx6JmIzH5r4ZB
xFwnWuHAPR2Ubuupor3sLAfdNiel0gf1gBrpY5/O5E+vzD67ql6SgjsaWv9IMTyFmmYkbWAoUh2m
szmbAn2dwhUM+3YeOT67ERwNgV88WUV8LRhJg84pl3U6baO0DuZFne46cSVYLHYjigAihTdiVSGO
TQU9uIUgdqsRzVPGSB1Lm3ykbIigx3xIJRFVhfA+VYsbD/uPjP4IOGPpNflTPTBOt6SPR/mWl9NG
x3alUCpk94TfrLbdMUxGu4waiIy0egxpKg2lRdnIt840jnJXuWWB433y6xdJV74qhzjoGAGw9GyP
3ymnuJRhPdzMsHedNt01lUxQWOUNP1YWx4ni2hxOzdglqySleqiLgTooWJZ8rbyLinrLBXFINMqm
ZNTeRpiUAtxKdZeSsaG/p6ctzn4ukQ1KvE2tWd5peJ3CPrpv8D7ZeKAGvFBZWJPk0/hkMUkVaNNF
um2jPF6YwkNlW5ULOmPW42JzC2xWRh0qcwPjVZKjGwgnViWXMFaFscSQnPUg/Fp0qqYdXhoWSOpM
RuRQOhsCOCYvSeHHAtNXW/faQtc8a27Y5IZ14Q3D6vKSFMbWaPSvEPOYgYls7JsvX7WeSuEu8zp8
ZjqGM1s4z/Dbk2/CizaUCJFaIIEUg2A02k+qT7QwoLIiIwtDUwU9RZRZ2MVbQ7VFG5VkgUXnRVJz
QxMrG5Y+/X3YnGzbjQOhhdOcEYgKjUGHL1uDd6dbY1T8B3My+0XvddJBEz0dIBNezJEQgUKhB2Zn
BlVh+YkIaulw1OeWFu+VoKOWiF9Co/I+EhNnWyBKRWTxgxylmbqefCdbJopng9h/jEfd1a30JNFc
gl1vZdNkkitor+its2oM5U0aJ1uJSFJv8p2xO++LT+d+NPOjouj+gUXm0qAdyaEoMq4ykZsI95Vw
UAcD3xKuHzvWIYCTOA/66kiRMsNbTqiajBDeumCViCKMrKuGczLE0szPrMfakgB9xuGZ+rFXQ+Hp
MpEomcWUb6BdY7wSjRxGKa9N0dHB0FbOBxjOfG/oypAkKb9TyVY2GA+dsrMOtu6zcBXGxFFYFGNh
VpyK4NgK+2KLj3Ea2rWBrxEamgKemt+5XG84fBv8j7KBdFTiiPSFNbJG2s+EWTIYnBtgK3oU2+zR
wE9JCGht4a+0PGfNs46qg9j18F8GrXlpPNqxAx08VV2Uu16rLlYK3rVNo0NBO2nQ1fojaZp411kZ
OnYUN6uuVU5lWb07eZNhHtblOdFswmjiSPZAp88KUvFBYo+LElKfMOJdg6B8ySmK2dtpRL+MTDiq
k50Lt8Q6QayQCVBm5fuIdVBYPbee1R8USBoIp3f8tjY7fmwlsoURXgaF9tFiCjBaI5hvmwBaOcHw
ym0qBUBpypLfQh3LzO7889PnsfjMrk31+dkcXot/+01M+3/89n+SzvglvbF4bV5/8z/crAmb8Qzy
dLx81m3S/G2EEv/P/9d/+Cdy63yU+7H4/MufXz/SMFuEdVOF7w3Gqb/+s83HX/6smIqJGCzWen+8
pby0H69/+j//nvzn/6zjfyCBf/vT311aDnFm2KIgGi3GQwa27/Ok5fCSpvuDkia0cf4av0rgrClN
h/pdRSNSIYLUv7qQVbzJCtI55bi6STjjb1+M34Refg3B/CkDs8hLo6n/8mcMx38/T2JJhCplGgpN
KDpund/Ok6mlZ3YMNW7O3KKTo6R7lsNYo3Uhqykzf5YEzOLBx4fgpR8E9Saplt1WXxpYfB0/sSg5
v6F0dOVZK99qUl8lnA423z1r9e6MmVEG4I2Bxn5W2y1QxFmRbCkv48DttKtZb/0e6ENwkqk3M15I
DqH+LWLE8okKE9SoetybZkjP6EEhNwwWk4doZT0wktjG2fS2tX6s/EtI4o82CHPZ0BTfXGTwxYEN
jXqtFW6TwYfyCZRFXGrsFu8VkMTZJOj3bkYmt1XKpzah/lMUBtmwqWBUFGq+HTG1as2FnDB2Y9gh
WMsUcEK089GxLfmUaoSr3sQ3ldrved4TWx6rXek3b0ZoLArihpz9xyAjAIpDYWyAI0k28FJSVGV5
dUTqAZ8F+YVlLSJfYVxeJ+k5MLamdi57LmIN4xnxrO4y1hbNMAOC88fA+GvZlL4qwVbNtoDGt2NX
b9rsvR3CzylUz41Ewj2VOfRlmjB6Ws9D7WCqAx2+1biNE/xjrVYDXfIOcClWpQ2vWfrgkRb0H5Ol
ruFX7JQYDRSmZtX7s6S5T6s1pmQmKx6m3cpi3VbANx60Tc5/NCzjRtFKUQcLCTeWoIN3iJYJy7u8
NDDGAgLwPbHaU2eStdOTN1t56imY7QwHObddStXVrvKZXFKthbsqkKPPLrPmgfQx0XlgaTDFyLPx
q8J7kiknbQ9VxKfHCGu1e2J12GC8e5u516lOMKHChuxFEUavqVzchV1FtZ3EZ3LfU1JvmRh0d8Ow
bhJ85AuwUNy304rsYMxYl3oj5Ga2iPFn1t+6yjz02S20qEiF1UTXBdm8ezn9CFPrkOCrzoqKSqiA
BKp5bFGjK4qv5Gnd4W8MVW9Wm8qBHqqtTGWiTIEyPrzxTorwA+cQdgrz2a9HSCXymtKOHSMyzTyF
dyhsg7rDHm5Bdaqdx4jWd/0II2XQNz4omMDeNGS2nZtirGCNdTSqKKUHNJcy26x+8c2HvHR2DlS/
3mJSiZ1LZ+4RxE9BwNJFfwu8Zt4r3ELdc4ocmo7qnLllBbzUZltk1jBKKFmO2ycl/uh53JcyoIKC
tes0WsLjPquwS9kI4hgAcue1G/K1NnAaAMYpodaX+1RmJfU06M8NKaThceg3je3PO5SHztcvoT75
K1PHeAjjBg+kExgvkyCKXdUa6TghmZo+2MZHrrylNRsU5VKzjjN2Yj8lM0nqRb3Uwcf+/C31L62R
mmLt+sd32TX8TMPX7Fti8G93Wvj5+yvx24f5LpIi9ghGoaZBFlREqvD7pebYBhcKWruNmVjj5vrh
UtPZ6lq2TvBGFgHBHy817kYNM7NmY+6xf6o+nibD319quqEqXFmKaRiy/HeXmmfFpiSJuStUV2So
O/OjK2jIdL2t7zyN3ZtKaSdpg6Nhv1vTkoDQrJZf1OSxDz6EbZKUMo3c9DuHB0tb2PIN0L5Zv0LJ
nxyoVPPhftrQH9sU60l1I+21HxEBXEAeUrHgZOh0jC4u+yya8bBPxNfBd5el1y0nm+ohH4CBRmrO
vsqqtAYlumzKlQGGipLpByIIypLZk0abvSJfKxStoehQ5qwAD4u/0vRXIXs4TLhdO8cMWTzoY8oy
6F6K9iKvYT0zbfTRUWMVrc7Gh7A8KfXazLGmZXMukUDf25M7wiA51S8spDScg0xPxJHbHkWynHcl
mxh2npuJTqNPWBSjtooA7HfbznyI6GntL1FzyJU1gBO82gzIGb3VbPiSLcs6jeI+2+hoQb8Y9ROW
HgMBuUuWzkisehZfGoQHfV7QmkOrYMPafVmxJ+yB5WGCDhkplE0+ymyrXmMR7awAVyy7nPLc8IWm
g5Ux0WYMXZGO8x3KVUffts4Qu53onQlGPo1LFGxYHC6m+kY8qXlJ31nC2KQAF7W26Hi4sC1uN5l/
zEARqCtqFXLIDydIXoR8ckAsrtwZG3hnKuf+Gc9mNNPG9z7a9fpCSzfaZer3VbAkH7KFKVlZz1m2
ZrjJmi8ziJdeayxEU6EhbqMXFC36kDzYfsAcLHjhbBX7R/pvZjHfPlXdj9YbohN9QVxYNTno+JHE
SEiXKnP6PCpcesD1RZNDYlEfMxXTI/+1oIlVJeTPc+UxexziQ2w/2NKq0Q80M471MaG5JlxltLpm
/nMhU/uFN6E9ZDkMyjvzvrPuVTA0XTM3fV4mD1M0bv3EO3vqJuMTGH3nQppWq0XFxhK2p9N8+O19
8MXevt94iQGV8lhW0VoebTdj76jxMMgwPabJecje8vSpU0BV8f0gB2m+YDFv83WFKqx3X8UnC99A
XUrPvLOqWxes1Xxd52tCTZTNjvOsPFmJf3H2BkOJFDwUlhu/GQuqZ0rSaWArVpP3ESpu2Zy6bN/p
fJvX/PfQQnUKH9odvGEemAb7yudBvcJfGMYZBBQPOVWIFh3z2TKxF1GzpIXHRlMa95Ooe9GuYXQc
s01frnzu2uqKpbroQbNvRnnbDVvDu3Q81ISyckPoMBq29bPcHY4+f5diNZxy3CH+zHadbB96C/ui
X9jmyjV4QIy8aOpzj/p0F0YPZm5dmjcvZr/Ea7GAbEjX7xxc/3BznkkK+9dBPI8/Qt4z0ZOn0lXt
MhGSSJqu7JsdEC64LdIFrUkdC0a3rN7y/AESvL4K6zk8c4FAm+PbhrWtWhYVFABNVvQi+4+Ax+gD
AyfTUiCzZPwEazyufFEizR/R79I3nvMDv5ZwbaDfVHNjg2Uvk9YYBytq1osZG4y+2f38zftfdD7E
QvrP7tRf9o5v//m/SPP8QQXFtw/x/T7VFZ1RUOa6MhTQuj/epwbZOS5VS7GwUnHV/XqfGkT3DQuy
LZYfotq/uU8h9+N3VTVH5f/xU1HVb5d28VeCgpiIxUfBJ6UrxHlABuiyLu7b99dLSKyEgfm/FfDt
a1/v0eOcOyS6Wt3m4RjOR0MGF6Otmqm6mEHBzxLGp2rdh82mZeiZumE5WOabRxu5XmdrJ+F9rnhn
ahLYyM8pZ7j6ASaryaBJqimWqlnTvbbr8PoZwV1JyCwlyx/2Ms4rfCYapVE7SdXxPdAhY5EM8JFG
oVnRZuF9KBgAZIwAU/9pBdrZwx4wjptWmAXqD9U7UXUfk1sfsBOo2Aq8/NJhMqhNjlxDu4hcT61a
rpMb9xOmhJZJw6SLUsas0GJakIAOa49B288C78suw7VVH2Mu+IgoTvs0knsz3bw9kefRdHWtYYyI
2sR1MErE7U2z6NfwGZ08ql6sh1AX3X7NosPQGmG2aLwB3MBRwYKRYsWIsGTI1gnpf2Vg1ABLP2sx
bqQYOHBxbVKLrxMYnVOkH7rpOMZIfZxH9oPDtdBzJI/+vYYxJMEfgk1kyKA33uqUK5Y5w+HoarBU
SsJagsVEU5KPDsuJXFn5vJJR84ejjSXFmtKzjkUlxKpSGOPK5KUQSC8ZEuPI3PgRUpVgGausuBre
NsL00oYTu8C1jBUmxBJD0njmY24L/DvqCGZ1+6pin3GYn5lDJPirR5ZYMkFYKpcw3BRhsm/RtGyJ
Ri8LS46ONcf3QW7WWHWK50E4d8xhOPMSpQudBrAAc0+KyUfC7NODBPI1blrhAoKDSEchxqBSOIRa
rEIllqEJ65DN52AJvDqYyLndpZdexTo0hIh+cUuExGDVxh/aljy3NAuhIZTb1UBdmMxVOMjZqkny
l7o1v4oWc5QZUJAIXZrGp1F+gxCW6udSzW7ZQNeghvDOA6cVQHiHovoiRhLu43tyRuKx6Y5x6OaR
2TCkF+u2Jx4nhI2IuVSN55607vkJkKeZUV19nny2Na9rdtIXvrJ85xZGBxWbmyFhJQUVl9GazZZG
oslFOZ/LowG9hm3yWSaHSi9D2yxYJQK5whfMb8qaisQ+eaD3ZRmPADjBwqPF4hg7xvI8pQXAi1ZW
t5OmRc87DtUEStdd3ez9xFWdk4e47fXzivmdYkYKnOZGvqEJVOGt3akPAd0l+G407uu6OcXZF4Qo
8W7d5sYErw6n3r0vJaso0282xiQzik9qloz0b8n5PDOja6Xnd61n0OfldIB5gruE56KqP+QU03Ss
xpOYwInTrgfDOUSjzA+Fd9+F1UrrB6zVajEHILQKo3peqcPzWEHzaQnKFODFZfqXIJjax4Sq1pZS
hzvdwpfkaG82NFWlaUm4H60wDPHNP9Fz92K0mpvG/bRIYt5cQUCnyJAGhyBrP0bRe0q7LAukKOKl
QF6lzMg2xd6Nhd3ClOQHPQKgG+W4HcNNZoEz08xLaDbXMChA6ByB7h+1Kj+HNkYOw8CSdfGEASjz
44ek3GMeXER26nI0rgrLeypk6aVm1dg6HdA5xd80aXCspZa3jR/v6RxAfxM9n+Z9XQHU8qzqBPBz
qejhZ16t5NCiZjzY48d/qLUPX+nvLYUkGXYJwu4y783MemkLKuqAjThatcG59qAHW23YjfmtGpSd
U+jnepo2Sittoxz3Z08kyGENyE9FJREIAwgFjpxUWbGlT3smtTcniFC1TWyqNdAy33uVLAx0+jGo
Lzp5yyKQgX/oPPkeY6YmizQNXDst243jO+AMmV7WtIXZtrSzTdphk9U3jbUIAKNK9bZC4jGgRznJ
o43Oj2tUSbe2gYzPv6OCNOBRpaOoYOB5//rPARgTxz7IIJdZxrLtYYJrqCIDcurZt6KI0Yd0PAnj
KkUaHHQFsBE+9E7s9HvvADB8plCzTOnRUcXmmSrBmUbOh7Txjl5CIjHR921CdhSmLr+qvklzB+Dn
jNBhPJ6MtH4n+rBN9JLXH2aRhFsvQa/MklsDesuH25uh9GF0He4Ck0Qi5TZzmkAo3WyIZFP9GU08
eSN0JNoqOzl65tdGjB62hDDHMCIjwqZeuS+0AB5CQUeT368xz7BKYcA0csyUsQsyfY3Z+k6mgNQP
9HcWkmpOi6u/qVlRGMZd5pxAWkOh+Ku68hvM0o8Ks/pNQf77xwMHM2xSRyZbLLSCHx8PNY0zqlFh
sh69x2hY1nyr4fKsnDJ9UIz3EAMK0XNNvSoazr3mlpZftp3v4uJp5Bme4OKoij1dA/T0wobBMxhC
mrTOQ3k21AcfqPjUsSa8ZKU+G4x3h8OZuLBdgOeWnoRgqEdkazmPrGs7fnRJS9SX/ixtZtgebaBL
K7iqfDQ5XlnjI0fVPPA2SnqJfILxOC+vZTJc4F2MbjlwuDKf1zRnOfWz0pHtaT4htnfl05h5lLqv
JMNtgGhaKyfdq+kTCnUW3Xq+pKKtSk22qQhDw8+yq2tmMV7dpvFMKZWhANK4lsp6DFe2Af3GhG1m
UwYwlyfFDSju9qH0wEbooRs518wjwLtmY8WkfVa1Z2vcp8kVUp0KEp3DHTsJIO9ImdxmeNSiZS5t
Bm4CH0fVSIRG2gcWng9WggVJ1V5YW53qSHsz4zMe6vrijPQ4tNN5ZLKqAAhK8lyisK6KIGXG4Spp
3UoAw3qKcqlVaprDYAE31KM7DQN9HDENtlZK8x61dYzdkPD6xqDUm2tB45ZnqpOtm0C3DkDrKCRu
aRCk6LeANVa0n7Fuu2igk8pqlv6TOnUrxD9HuNTt5ln2dNw4LVlLBkZN+NkVjO2KcLiXWBA8REwA
1DPNavF1Y4UPHhqcFIriuz4WnwH0Hf44zICbAGuWb0t8gYPd4DzBrfDwJ2C4N+hSLfGhKMC7CxWQ
u7nXsOf73RMkGQao8B6X0xHbLvRT7Pwdm4oGe3/HvybF7p/jW5vk+GwFIBOIA3gNPn6+cJTUtOw5
sxeN4IA03eSpnGeTcvRy/qYyUnu4brzP1if/rroq6d+JIIJGG8TUpZtUWcphvSaxPDacocFpqt8b
0lFTzTqlnIZbhi8pV9NVjYVe0jwKbxUstiqNBuDipBIeNSW05V3h14e84FcBRIoa8hpUUS1EVHpp
eq9dnNCMZi+qLKKR8f+nwKIp5MU/lk85d6rpf/9H/w8EU/EHvw94MnFATcZZilypyMxqvwqmKKWG
beIRZbTCOfrrfCd2fyYqpgA1kFL5zXwnTlPe7MicyKU/pZfSovKP9FLNVoQsCyna5G/34xFtSpVS
JVKII42fPn/jcwBQ8Ed9GN5JvBq4xVf14NYxaIY1ZZ5xzgFy11JTMZDYZmbbtupzm0EXYRu+bRxm
J3VlyYumP5k4wNlO9oc4XuSIRdA08S+sUx0lC+LKPEleKukY1kpJCnmrKBfc5pw11SHbeUTmJV5l
2Ce3ZfyhSHMVQGS/TGdkPTC0JR80USXPx2wxHmReFCa2xHmtn03eSHL/ym+5nlxbuj3obZjDEcQb
v2wfdEgNjJfE508mHMJ+pTlQSikPeAiCuyA46QOf87nEu1abC0llIpoVOq9H+Y62bcIl/pa9fYYs
yOOYXoDpbmAL5kuPxlP8qlhrX7uXjLkfzGhkQziZrlt+w4wFrxvXc1XFlRZf12zOK5soOXorYYdt
yVehnEU3eZV1z9hwkje/2BpMmrdacSd3yJbqJVql4VJaFOhF47VYlEt9ActtDUtozfqNHP3R2sBh
CvN1lL9O5bjouoOFPob6JrHQQRVqPPRDuuLf2sdn0TwGX2fJbYr9ZtTWRJJ6UoaRteIvQ/epvkiR
9ra5lpDko1sa+32zX5joTjAdiviFz7fhg5ZfEJ+ygLMXpwresuxLuvYPVbDQnnB6DiG2vhmhykBZ
1mfrrb+obrgeaOrhklVm6TmB1/NB573uNvESzET5Uo0njXOP5rk9cLmeItQnlN0Wz6MJJ2qOSy5Q
78JkkTiL0/jC84z9FWf4rD9JDwaFEqLKdmF/ji/Iwk3lOhrWe1I/q8K/4YMERoCuO9foxJ22byDk
cI9SgTl+EquZ9cN6pBNubX4wSwfsOsGs5riqkSQr5TRw35xsclksvPI17Y31jfeG/xKqyxhX7afR
fdXInF2+ZqlqmC+yMLmFDLg4x3gdvGXJmVkPcjDcXGZ0Bfm0QkYlBqv65tzfYdFzAhKK93bz0bTr
iJGzQoWlJjmWLjnKrERWEZ1WRq/Nni2028YHztB6HwGtKwq01/jg18cAo9VbQrgdukAlz2IjWIrV
vuJEm0pdgzOk9iYb16rmYn7rzfWULPR4GY2uXS5q3dXGOYWhVbTJgXZS0cu25IbP0SBiXLgFTbzx
IaofomKclULIZA3byWtP/9BKpM1cJ9UPVF2lGRQBZ+SrlG6DYdhj+MEU51PtRxzat40H2af1U2vI
YHjLoV14xso2tx1fkRythVrDLl6rFu+x6WgBR3G6VxqVRxTNeFVM64niEEc58wkGJfAsl9qGXNpZ
aDHc8ECUTdoBma41OLVAw4mfcojuG6O+kwtj5dgsrD3Uz+nY7AYblFYL5YJncwOtJN8Sg3WY7Jzx
pV8q5KAjyU30swqtiSrrubUJ38aV/lWv2bi8wFL12OP7H6/1o+Uvo8FFbtU+5V2N/vpKpRVngOwt
/KMX3evNc7iX+VdlM49xcpNwYNp8+AEHkPQm8eFSqd161TljCyRppTtIrjwuI4dPbTERbBmeiRWG
79KAH3OvTU8lpnEM58v03Uf29gvsPXfOl//M3jwO9v57uogAufF1AgyWMYLFWFtnRktlMy5kurEM
ctJYU5U767WJ3xCW4XVRboN/f8HRcCdKoecJsbJ23EHEmvFYibVFXqxT/jTn2rCyLz3yjz/337OX
iiNgnOFFDq6dhWZnQl3eOeZJjNjSrvgsVBYjGFSWYZZhm8IWj3KYAPzlk7DC944oFiadkS9/QNgp
Zh2Nq+LnheZ/6RWvLt4Nf/xGuea12O9+vv/+kfLtT35/pABCcKhGdgweImxvvz9SnP8u40TCIoRI
rUGc+u1WF6cSJAbZYkP8DRb7g1VJFXK2asFgdAS66iesSqr+D14pGJXEM0pBJbNFr8aPr5RSMnD3
ayNgBcK4lnbquc80wB1gVcNUlc9eQnBP72eyNTlgOoj+xUOyKjXpuVLxfNtxjjCA25ORaMg/jJHu
idq+NHFBXo3zvsYnpMX0nAEy4OEsTdNiUpVF0iu0MknrTjhOvNc8Pog9K0ZfMUumvTkT3t4inyuR
NVdUaTbRwaVZwzKyPnwOp2xIuRwXjUFixv5Ms4cYbH+IUyaNFgHjZAsVLqs2lt24LQ3whiyRbjMX
eq7Mm+SlrUeS8/GlrFjzQEGy4nEfOWtcpPOmS/Y2zHiljeZpfgx5fNSmiYZjEVRbSPCPTLLKRjzM
a0zVdvKpZ182NOvcBmGlv3WQdX1az5v+UZl2I7peDDB6GmmpM5JF7Lhs+5bTWPKnxUBQcFna6WFs
3oKBmdlBgf3SmCEaZomCmULRm0Ol3IH0Wg5MHKQyLDGA+DJBW0nClxWuuRZSCDOU3Xe3TqFYiwwF
X6l3K4DDyIIJIFPbrDtUMIc4nEYsDnwkYi5BOY80rkRwLqo0tzO9i+fLc21aGZDsLLxnypkXS5jt
KXNdjjn79PYwosKLbJ5GSI+S5lOhtgD23zUifMS4Z1Nm75Rkk0Y7jY6LiLifg75SEv+LWOlLxAE1
pTykxAMjkROcJk4s/RMq15sfYpzJCRRGuX7NYDVIbNMmETgkeDgMSL95YX10DYmsnv1E6LCAZ18R
tTSExLspfx/ZZUDtWbQETMEvUhEFWoP1tUD+1Tvs5ctWlsNFwGZE1uMrnXFzAIaydx7sCX2TPYrE
PiXJ9Dep6Jcde5aBfQum/yA9m6HIg/fFJe+ZJEWQV2pIgDdbMwCZACxiIVV3XSC8Pvr0rNE7UNIp
MYQyB7wRXpVxhItp8JzOEGsLwo3IJjuvQHbdgHAwrafQ41+Zx9miFEDhFrLwKBDDKazhQECHW4Ef
DuAQazxbSMFQETu39VvD9/HnT/T/oqvDb+PVH5/Vf1sdhp9VKzaH1CX9sy3it4/2/fzmuJVVh4wi
BlaO3R/Pb02m3IXs4LcDngHv1ylTHN+U/1DrKRaQ/KNfz29Zgc+AQfXbyc4A+hPnN+SG30+Zgslj
awZYb9n8Bs75YYso0SWL5sHrtA87A5+oMIvz6KVIQeowkOCimbQdBb6vgWJuNZPHAoXZHqeytWJF
BpvynsVGb5t0jVA1FdAAoGgjId5hbxifBZB9FU++Rzwuj/ql2QYX2VEX/5e881iSHMmS7RdhxEAN
2DqBc/fgbAOJiMwANXD+9e+guqS7ZmreiPS6l0Uy09MDMLtE9eiQgLQKcjQV8yHO44dIy9al65xE
ByYfhJwcjgkl/LyQXds58QcgLUTkrQ0cKFFZrmJ2VBZQsJnE0Eibcb58F/JioMexQVCLsl630yuE
1pc5+yggafMZ2M3f5T1lE/vHfGbQ1FYrqWH406KDxSaOpYoP8BUWGp5ubCUkI9YYhZP02c3gUpmX
nCCzgM9jxo998CL1/JLy6iExrXCJjfGXh3TACOVusfA5RKoDsIninekYsHY05AAIZKxTFHSXiKlv
0wAXrQ3yRrujHNuDiVp3ppaegl5yGbDSQ+apuBQUXqwJdkNa6BujwVuIoiSV4dGVw32HF0xT86M0
701AsK735Zp7dkgUz/gz2yUYczzo0rlL5lfTJp+Qy9cLxClHwlDaoBh7kkkqhgrMHM/o94/BpN7t
fPwoMAjW7AP0kj/N8cJ7TR++4rC9b9h79lOxtxoLOxdxrpLJYZFdSie9GRHnidPivM74c3KCYxfj
u25ZBPAKwt1EvZtkDk8H7ldHaPOkw/Gyx+9EJfty4FMQ3KpI+K7WbjNsW6uLVlktEUuAdG/Eqw3h
XUJ6n4oHG+67bhC3kv8uaJ8CqPCIqFJ4jrFlbz2Y8TK4jhDk65bt5b29YOUr+PIYakgnNR7I3LmX
wTj5AyR6Hn9v3Zm/w4LVp1a9pBDrW8j1LTGj0MjQO2ntTQjcNq25MWl70N+407qL+NPEMWIt4iyL
D/jiKe3lQi0Y4Y4XZFxq8bBWjFUM8xRBJ0cm7FcV8UXuuPcKdyfBgnTZXZxi6RnWFU8V/AkveDIo
HaYoQyL3MwX1xtBYPHg/aQEv6nUMuezdrZ1Ase+2BYtJMSebcjxH3NyWSX9QhJvJIX3D+hIwdKfk
s3GJIQxht5XRx+S4W60758ZzLr/rwi88OLOxdu695zx9NxXDbP1nLn1XH15wZZFyyyjoWHAb2RE0
YuMcx76bnQPTucNmGjjRM/hLloogWSRReSdHMFSl3y/DgEKMxrxrTknzFaACICYJr40El+wcZfQN
HDLqJjykAPOMelNUPWLSsL6Be09a9+SY6a3q0QHpwk9b6ILRsSh/BXp8GdzXkF18rb2iXHwaxHwI
R7kPgp3o9JfafB9cbaPC+0Ly7UBRbgaIRCT96D0a3fIupqHtqaVpdL3zaC8KpPbSBAuYIyS87yDc
bw2rK8Epeqo86ITkeZPwvlMdKi/V7JP6oyrIhQxI6eV9zCgjza58Nvl7RtOTAyKpAeCSQrMPkgcz
+9ZYDgPcWSlSGTvk+5Mx7oA17iDaeCuTcTthmIA2fzGfZCxMFPBTW+i7ukl2E8BPsSQt0Rsunk3H
81mnozVmHOhO16hpX9HmbcsKTWCr70rTRv+b7DTQE0mfgKOZC38wYCDU2BDn3wGUade5NBjm8piE
NCbsipPGo4yQJYZAMjrZtoUZWWrQdFKaZPYK8daGXDb2xzDNqaKurhvtyh4qS3HRc5BcI5uItyaG
1YGKCTte8OgtmpEPoSjWaxLhOnKVdG8l9Cfugqbqtyp3j14C4x+HqjN7uF6OPbVJbmvbzuDS6G41
5OgaA1eHekuE3Voj+VFM+ibsHD8Wd43EWf7LHKBV2AeJjVDPUE0qscHxhziAyyPdVS3+hf+k0sb4
P9vQf5U22f+KYTCWX/7PWgYDDGEiwhOmCeOPZu+fA3Mm1C7/SmJdQQyIUefPWgaC8YKFgnds2DqC
JZf5+5+1DP/JISDdk1jTvT+oUv9OLaObxjIS/x9bTVeCjuHjIYD+R7P6l2ImdMZwGFJsHi181oHl
HfFpYXZnQNsxOk4Y7Gn46BjTedu2cxi8SqrhVPqYGc9zqD9FrvViWSN7Q4R2I+aU0WF2FbCE1hWe
x3SKHtoaVmfCHZb2H7F+iazPTl7r+FMDEcBxmlsptHaO1OaNZKsDWZE0KrJ6nlpGNnHY35xCPaCg
oQd5bLz3MTJ34EY3rrYfA7jnCJvhFCTevZryTZIwKWpvhtn6WVXcnDagmIk2Vtg+mGSrZzhPN/GY
sIuliVZkeUeyBmusXuFSHYysQFytFVBPCWDi0hePsv8ZPDZxo3Wz3OY4tsZh6Kt9KksIWBKHd7or
8uAyhFziHiadUkRn0J77xmNTStP7Xuv9OaUEQ7lrZDO0v8sUq10Fi39wwAVMhh8XKFnZDidafFd6
GO8lWN4GLlItHzwdmmKZzxvoZHe9Jn/FzXwZsHIz8a0OpoaGE5UAK08jnXxPwfqL9Q/gE5uKuXzh
gNbvz8tfZqADSkkl7Exy1Fl0IjGYkIdmPeeKte8mBba0OXk9OL06tnEqTadB2NtmBJ8zWpshsnaD
0xMPYGHchadAJJyML0ncgy5s3hVc2QRRgtGcFEJxKfazOzyr0LmrkEv3zQdWd+Sxr0OFRr1ko+hR
7WiK+0HG6bbD3S6hKyLv7N0rccA4qcdvrXjHEh7OL6LOz0l6VHa7gc5+ym3AfMSRFw7mVbr9YzJR
K+jouGZimzCTvkyz/UiXzClboP3UmMzmG9NEXhCZP5ZNlygyJFxmzEbdGQlklqfJGu7r4jbFzUeU
8gPpyosL6iBNnW0ep3c52hgsjeSUT/sRMmSxvBYigN9RvUwOshiuN7i39xE52gxtddbTDzlWyJFB
y4D4SzGLaIxmo6BMu1Hs88G2uZH7LIM34STpInjV+ulSpsZdJqz9sGC7YAo0LgY2zTuaLkAdKIBB
A36NeEWH1U/8UPKWZe4+TjSGyk/CRJoFcvoipLf3qnc+xr05XaBLALjS7BM4BWygcNfcgWGtVhGI
KCoAE0nxGE6ClEt9XLOa9aqJshkwv0VMccCYW6TdSyqZJ8uShdLgBvtsMK8pS6HYqL416B91ZnM3
ip1o2Fs1rKrkPWkkpBBWJCJYD2M9Dyspxb092QiGmKLYn3X+0WaaLwxW1gwriIkPIAn0LzO7qD7o
HgZcvcIsLhS3Bn0LaIm6P6rK+Wi51Sws9sms4HgVO1lR1+TMy0MXoZe+KcBuZ9jclnGKp/nWSIBX
wpA/VSfRdg+aMHYCDFYrwSvV1wS5ked9NHkNX/d3FGc7W6pV6+0syzhz3hxSWftpCS+6ufcS/VpG
D5I8jDQCdJI8Za7uV3n6G9TZMc7uxoI8sCDfNKN2HCBAKhNC6mckbx1U5XCMz8hkxrQhjHNx6wJ2
QwaZ0nS55hHeHLSF9wkUJfO+evwSnHs8dO95+7tuPeAChGwSlOfkz/AxNgEFCEjPTWQQmZfNW7J5
MktQsFJ+TF2/EkCz14JnNBsAuOR2d9Bz9m+0m0Z9GOfQJ3FQjLCcM3NnpCdzREet0k0e2ZsMxnac
cZLNxKIJFnEabMmLw0w9CeY9oe2noKt2Ijtn7BQR/uzRjpGApnxasay87wG3EOZOZhRVBomFmBTr
+wGGfeUeSZjYmpxZuY1oo5KbGd7dIlJryntH+ROaUX2mruWNYVxn8DYWEWlvLfQbtorGcY5/lxZE
OjqUhHFMkwC3zrYTLo0GYEZAoLah40DGX6z9CJZvBJJEfJkF64YeM7EyziUdoqP/Wqh9nZP5EZ4T
DmCkA7G5czsX40u+xoK9CmJipZe6kiLS0U92uehUoH4AxSAQPD247AhiDTHTSH3MBklVJIXa4+OY
/Bh99s7IbnZ2bkJSnu3iBbAehb2f8eJEGRHA+QR86Hfvoa1Egh8i54lpc6rq5rCAG1FwEju87tJs
nag3K9SPvXqEOuqU7rYC+4Dpme/tJakfbD6sHT7q80dtxtxuS2a88nH/Y5uO+FjWQaC9AESBjOt5
ouOX1luXXGX6nHEoESS21qtrQ5eoT8E2ohGevQetOo8NW1Tx0tNEG9a35FUpHSakKcM9+A/CbMiw
q5EkgmxgBZkEAT3dXWUyqaZ1dbMYreuLbty7GuNG501wTZUR4WXZN4CmLecNgX2+p8ebfuYwugzO
vRISSIx7NNVX6sC1UOO6Jn7biT5tamsmIIZzm9yvWv0eqg/RoDxrT3P/2NCZt3yBlksFy+JId9Uu
1Q4F+7rKWJxGHCzIXlj88NWsdcbGNSTgRJAqVDMoLuD5HGEDGNavNKZenlcUAyXVsHB+XPkhqoGc
8x+lurWd3Wvj1qnZ4G+A+k5oMAte+46/t2BuYjKRGUDAP4bJcz1g6K2Pbv1t4t/VclCK47A1++7Z
hgeSMaQJDObOQbdtTD9OrqFB9kpYYLe3jgOpZAK0W3sAmLgACfF4zGgpbxP0q8J7apSfDB+BZa8M
SBQRhiNTe9XrK19NoM6x1esM8nNU7Ur4Ztte40o+1plfmL5GFHBVmbuqm+gkngre1bZ6TLOTE/w2
8Qo1GmLnRKytdloPCfGGaeLH+qeS8L8DvzOT82LXrNRZyx8qtuBJ8j3Jy8ImMoYTschb4TxHA7c8
wTVJqa3rHokiswN7RPxAC60YGZEOu3Lh9k76VY943FhdK67TxEIPluf3E7nTWVae2phJk/RWFcGk
BQUmftL15LpXuzSeq6o4lZE6cNj6CtaQLd8FD6gqD13xZFgdziUn8EPekaBCzsW5EivKGEzCQyge
aivwlbJ5BR+X2GPyje2i5bnDCcMtDdSnjHEtJZiAET238WnUjyz6hH52xVnQCgf6VhTvpvuu5QOe
NLXQi/jbMSS+ziFJEKegCYgNZSMPvBqf8g8M7K2LJ0tnpFykJSgb7skCb01AxGWPrnnCSyqfIcZs
SCfi5/RrbJGEjGonO5LqUADUuIksQi5qdzdO5Ua3WRJ9SO0nrC9jVfvW8oiIB3TZPPDTEgN6n9ve
JjB4O4OQAxjpSEzMW6t9B9OLO+f7HG9zRz2eSPetNYy1WVsMJH4c5zBXftV4TOKpXrAgrlwq7qK/
CvnbLBKCllX3o5d3VYFBuX7DCm/rL54Lg8F1bnTM60l5yK1hXBEAZmr2XhWMlgKibuHVBG8R3y7V
H0edyf/FKuMaz/0mJIsrJ823u9MRG3jwl6Kigd9JBgEFSFg0j1qNcBbe4yZJ9dtEF8848jIO8hg0
/WnMsAqTrZ0F2qEBD1IDrrJu3DkF5h81vWoxky4QSix7/B4TxIiALS2i1y78MgW1H8yYrAPKtbPh
tqKAJxDMu5RR/h0Wb0NhfBCr4Y7huaChb2K4JI2iDsqeTFzKbSM3oezQLgM6zRWSy5GQbhrvcEjf
x+7RMAt/JDSevQIDSLNkqjAFvyYThINtXp1S31eacWHIc2vYbyH03nhDcRNufdC15OSA7goGCHcZ
bqptw58/xsVTocFcMRuiYvG7s8ezthliHk88BZ62C4ynutpGuPwWyW05ewBSJLniaHB2YXbItHY/
q5OakhfZkuUdeqyx3Her40nXtaeUqCW7sHGg/zSMVqQDQqMbDjhAAtStYMlK83cc31sAuDshn2YL
EUy4KXh7ohglPQncVHnRXkOiFP64xn0qr6rft/RUsiw+LXJwyHcnuyzB7T2zIEQ2aw/O0UDmOTy0
sU4+468w+e25RBU4V6kQCo+1sWtM6y7jHtCxZ0MZ3QwYU9A8BjBnqmiG5IdlAXB7jrPA8Hs4bqx4
Dt4kDh5Kr6n/SHG89Lh85uSRgAq0J9ZGgL8LWZaiznSApVTttKKy0wcLiq44CR0jN08u1PVm2PfO
Q72owJCWelr1WiDHbymB04SkFLJ9h2Udlw4rjXPTkY+teLUcmOOUtipmkmL6iVWthK3fZpdXcZnd
BDYYT3UOCcLB7LES8IVk/JvQTDkoP+R278d7lKHPkrelkC8Esq1V+9PBMjK5f0M93MShA5U+4K7i
G3EknhF17ft2wdQtyAgdFSsmRPZiet/t5yXF5AIJKoMMwQHs5fss/dCMVy09V9r3ZPfkqh/K6oN1
QjJAl4uPXXrB2mmZl6E6185XNR7BhLF620fywY6vfcwukU/7qvprJL/AMyUk6KXXgGfKSm5ddS0S
fRXbhHPt3e6QjW8s8JDsjOvEIdnGgtEaH0HXQC6D1Zp6fsb6IHfwgJTdbWhnX4/UWXeNqxNyhbt0
NmV439J5pjyRsK1974+Wr73KCJ9uUPAqE8gxqk3IErLjaIqz5V3RT0V01vSe871D+juRQVBvlaCG
yqFFyHPXeE/JOGMAAUJNxUXaxTYUFKL4ZiPs1aOFwZVFgnkWKeRECzBGOKN/nXwbjF447grNObIR
OhixnwXluUjFsc10BrIBu/cg25GXTPn2bekXWZ1xox2GWjt6tGbWwLIaCrGqxaUlGilg0hy01mGO
uHXQmOVV7JvQeBycJzMj/I68k7WZQ8l5qcpqlznLVtdryBLhcG+IciFmasYhXRFJWhuLcooJuMs5
WGIQmlo488io9RRBX3Sg371NtfloRdMVQzvOzEfWT6sjloOrNZGl5j5MJsmivsPL0HyRtQPetTd3
aX3KQG1aVMIab3JiHcaCHS5B9V2GYc1iShM8NVgtypkzlvHhPM4roGp0BIfaJFxo2ZHDqdI4PRjs
A5BlfO5edJ6IAAr/JDl/S8JF1oUpffLktgY8vubNaVUNvdBjepx7DGSdI8ExWwsWEIKm8ZbgijZ6
Y1t5wV3Rzocswbkkf4sCb1Ae3Fl6va378GgbSH5gY40BQgmh1sQOvJRZu7O88qRN+hFS7bo2zX0t
qAHC3G/wdCWYVNsaRCPZL4nNORNI5+TIdjuHioFQXz+nabfpxgp5GT+bJWtbb4YrYeMvdels5sl5
SZvoEJMgkVZE1+TI0Mt51+jjXTzIj5DoLhUnvqPmfTxUR1ZOR0fVtzEf0buwaP1PyIQmivmPv+s/
fBkLFulPpNH1U4E7+nPyWk9fQPvT+O8yoD9+/Z+jV1JUllGpQCYuADb8N2KRgYZZerolzT9C4v45
erXFfxkEzQlUObotDUKi/zp69ZaVNP4PttN4UY1/Z/RKdsDfJ6+GSUYdK272J45c/vtfJq9uLdrK
9tDHGC47pYpVqZp/pbX8QZxESla4b+wnfaE41Mz12vac0YoM4VtJtdFPnHMDE7yu8NC51Juuj94m
llH28GWZb4rbLREc0grXQ38sk+1YKbqb4iWEUkSNuWb8tXWmee2gfMis8aQ5jj8PmPHUzErB8hlK
M5SKCEIOi3FrsyWoJw5IQ7Jc281pdMuleCqtD2t+Qje8Yv37YOm+zvxQTsm2UExZh1NKE4D8P2FJ
V4l7TnpoiyTQLfmTI9eH/XtEE6zD98SXlo2bhGoyjtidk01yMWoTlR5z0+a7IsOJANPPNHeu9lJy
2pjb+2rxCObz0oyPu0i0WyBpd5HFNTk8hSPs1fEN9vBGs790jb5aewvqQ2yBrnGrkxt9G0O8MdNp
k+CsGbo7NcW+5JzW+HEMiEtbHK+cz9t8PjvlcJhL5zNkZQL2csXO712olxGjmlEE78sqc9Da6n22
IQEwz+rsz6mNj7kpXyxgcnU1L0rQBzlfisDzNfKiGyIyK/uQKljn2qKcsboLe2U8Gns92JoVNX9I
rwxONmOdpcth08XbNHiYQppYmV2U+urwbPaxz5qbL0HBujxU2mPcktpSa6zFsCe3D3X6LSgXBj0+
pNXB7k5dsm209pQNLzaTBMMOTiWJV/0LulFZs+6sNgx+0uLBGvQ1+ZuK6mtwzFXUBntdrzeh8C2G
e+wHKoGgvYmGALqTOvZpuNe8/kPiY03miBIupRYoDBiTJPKBLjAsQBzutKL53dmVecYevtW4kkFj
7YL2mJl7VqZe8lSONwQ2W5ySYdV+ZIlxlB6fjBqq9E4Ndt+0DB8s674BRVzbYtO3G8IeooSJFN5U
1BMdtuARFFbO0ryBhlRRxEZW7+PQXhXoxEzRbEq601R1O0kHb3KjTpBhJ0ScmbZPQgq9cnzSmU9V
WGGZGwISCk4GUz9oAp3Fsph+mquOCgcXM3daIK6TF4CVVb9n7TNPv6yAwacYwa7k6iid18B2/aKw
iM+zuzO/+VqivRiaHzszL5Uh6EQAXM5Vu4J9zQ8tvKuUe0U8+j6wwZya5xA3ukpvf7Q7WbFmSsnI
X/d7ER/GRHsyi2GrLG/PeHMddVj3aB1c+6ZRXmuOH5CGV8xnRTbeLFgddu9/OXv/pLD91RPHifi/
nGGkTKOGYcmFm/h/SBknO83IUBv1dV9jGCLdTgPIyxJKrPSheuc1R35dsEFN0VXQKTg7cDubjEFq
SeAsRSpm76PLJL+talTby181PFQET0oYTbhdkRq851CcoKaYLbTVzwKUivKeQQJehzq7inRWGwxt
1PJEHv1MNCYIO3d59GQiHmmde5wVtXUrNRxicj5XTbKtpuNM8jLPsz5+GXgxG84vfaz3M4ZrMqUm
AzC+eWhgPs78Hnn9avf1rk9fDTQTM2bhpA6O7Xh1wPtH7XSwag1QlTqIanxS05PGFCyl+65dnGWY
kQ3JiFQU8yPc3t8G26k6eYEfsDecj2FMrpSBRYekuXZ8rLwrHexq6ezd8lKQMzDvSwuXVX3u4dw0
ONh65JYtGvg2yq4se/r82oA40zJsCwCZJ2uPfnPnhvtRxqTHGczGaJqYgNVjQla2XW4rJTeJJre2
Xvt6eQ7t4iMwMINE3S0yTR+ZcwzAd9yZYJAj2C0M1FI6jcxsXsslr3IiuNKYrLOBR78Dog3ui7Ke
Nx4vwMIOswm+LIbhAnJ3WwRw95ZkzH6JyCQq0yMyc5b9W0aE5tDimth64eMQXisiNhOwAppnb4LC
3jE4/r8fU2CDf39M2bEu2jBQ8wZBPf/9qg3dJCi7KTbWI4qjEHFr02T7sGHab0tMOuLW40znd8iB
JZRr5WKGNL41fjBmKl66nn6PKQswtm1QSNo3wAAZ42SDOk8vdhOI9Akw+3AuqhZQ0K0yUcjbBhmd
GYftfBideVtKeXbm+tXVuYI6485izJ5jEghZbRgeFuMKWlqpAzZqy8tSLYdyz2OykLz5ByFOGXge
bfQ2dA+okgw6w2KN/2WnGqZFJKW55V3OWCDg2QOEzcqED4wwyBDWRi9YQRBkM8baQcLZWJuWuriN
eqiTeO3Ud7G75M2CSRwSXmT1S1rlfWkmyLRkfgk80h2N6dPUmQFEmS/dXdS9ivZsLR8ay36sJoJC
rPsF5to1z5xczJULOKLKOGH/ZXXUw6WTKEvUGxvWlWS0WbWcXnQ15nluP9tkwaF/RWhfQ9d9Grth
I6ueEFLtSGTsVqjoDE/JT72zUSDZmO89+l6rnq5Z4qyrMIO7VK5S095bQ8lGgoYteTA0yXACSlVg
fLEY6UW9xi9xaoLkjDiKZ4+hLyjqbQilKA5/JqUf03CCscB81OxezMbajU2ZbaYZ9cpDju7IM28d
/kiXTJFbyzUdJPFW5i8FI42E5nDu0YOYpASNEW6Sah/ZKTks3atOFIaeebdkWJUp83bS4jpiK41f
MwDf9hLodxllmAfXKIBu0DIuLlOqF7xf3NW5X4TaoaWXG8f0NewQtpBxvzY6mq0R3uvKXehDC97Q
tfp4l2DlsfnNSCTv2OjflWbxHIUxweOszUTH6k4s/Pq16BOE0PYS1MmzMey01hhXlUz2fZ5yk8y7
qer8Ybi3BbAF7sSuEitp6pQ5tzR6aORHNL6qitOweivDR7tBnFYP6766zmV7gONMtcqusGbjHRPF
i/csD9QqyYGRdRoSIuawA5MNXF4szXunPsrU/M0aZz3qPbai2bzOvW/rSLZlahyyxSNN/ixDn3Q7
2v3DbM37OhjJOLl5nb3W2s9RfNT9LYDVYdYMM4vDgBWF3206BehqUDJtJH58a5/AWkP9VW9BcDDz
/OoRGrho+DiUDiS3rL0megO2vi+8kOXzfuzb88RPDnedW0RsMbW82OUB21qXFX3Ono7ficvDHHGQ
+OYAuiiKV62CRFn+HlqQIlv03Rtw5BrAFpxQYfKaodPTTV/ajg8iLGj4gcpsNbZbq4uZIaWAvmeC
aFOfmZOwxucWDqxlBK9NuJ3GnzJifReU303JYFsLziPftz0+tREoMFuHh4XmoIaszXBEyVehtHWP
JJ8A5DU4B7/TufL2TWCwZkS0zvFrYZgZHSACYh2wFk2abQIldJ7uCskWtMoqplHFCVZ8mVvHQL2l
HGyiOOkOW1lSA8avFDl/7/7EBLhi+cHOk74GDuQJ/WClT2E4rJsKzFNKUHRpHTOPG3Zm5Pof0+yi
ZP3LTfa3Zvdh6XLTv/e4f/yyf/a4DipkB3SSC9BGN/5ldXH/y7IoyrDCCte2sK38tcfVl5vwH1zD
5Zf8RSjNLYe0SJoLkvffFEp7CxHhf2iLjIWyhJYb4BN24f9+7WYe+QZuo+OYR99SU1FxaB1mbtZm
YyIhKFVFqYNAoiVOffxinKexxC0nDB/sZpyvcfDZf/tSkHob2SBrs93cMW1GhDgobo4nWwU7y2QN
bsibUXwPLDO7DGlqvU6K57Ymd7IqGRK7tE2wUwhKZBvJth3DuYsx/l2kizLPZGLVVJ+u/pJg5Oxx
Z0SEXYTlBWEEdeljGZ4nC8OBtS6a2x+T6No4jnrkc0af+/I0ZPJXa/5kuMn0ege6nlCJ88TbLLBt
hpAJ84SYihcPLI3ttLwYd4WJ//jdKXy7OfTprQgeR3sXIAsN3da3gnhvwaZFgOK6tAsJBWq+GXiP
GWGtM/k683b3vOWkp64K3vqOt98ZnzLJdp8zIYXIHzDBXY6KefxJ1XZIIsAr4gkU3jMpJxnyCY6Y
gbPGqjGp6Pl2rph0850ULUZg1u+mrzinLP1l7PHWMpxw7xlGs6Xzx/YxIliEMy7kHLQ482aFzmJX
IRcTI3SOb4+zUS7Mo94Li523HJwxJ+hU3OlZf27zvVUn76Vb7207eUs7jiZOX8kpXE/5evI+J3Py
Ux07bhsAabb22nAiWi+IQevrpTiFCid3XRzY/fnKqln/37z4c3Y/YRZC/bjl7rDtm2mvG+3DyI2h
O9oSCSfvMYUd9Lqr1hMHsbWsIht+vNw6eSN+D9xCMQtoGHPZuPx7b9VxV8XcWSDrVx13mNHU55E7
bam/Eu64nO9bimvPzZfh/a1IxXJfc25FsuVb+eE2D0N1hwMMIT+3J4NTi9u0H+5n7ladO3bgro1V
tpcIuhf9867uiSFF6jtzO1uMhQm2wXkz7I2ZMSK3eKtVz/1yrbvc75hOU257b7n2Y50wk0lTvxjX
kEywZSayjW31TMjzpnE6HMgFdlgQOeWUPZQDCBfYQpwCyOdqosQCl6qQrAkC3rGouzkFkOdbGfTN
uuIWZXnduGKPrN3yix6LWlO+GaRYJILP2JvNOaHMMhyLMb37a1YvBuORqYN8yOJtYmzCu3NQ8zkY
kJMxVLFMANwMWVyGLaqLUGfdLaRhi1GMISKyq7/nsjxFDGqUOATam2B4k9RfjmVugvEttAjbHZ88
tGlGP9+1E0n2jH9cHS10stDo27x9JAMK/TfDIi1QJPtB2pHfXc++i5GSU14n8yMuuGaLNfb7gtET
b+HAICotfwzGUnrvRKzZtHXVITwkBZDiNdii9gCLc8oZbOGfY+udrUxK0lq7z7iLzfmpsFgbTvTj
2lXXdonpbBgAUVGw5FNc+cskzV5manZOnciyPR+IMBTo5Rm+SYZwkirQYijnMpyLGNK5Awtzhnao
S+r8mAtQPgz0FM9KWL3p2tfMsM+ItVfSKNa6iNdaN70T9nAe5pSPxSPL3ECfEIGYzjNChfu2eMSw
Ijv3zlTYiK2NY7ZXj110r711UBcdN9g6gebn1XDVbFCpJfCSgLgrG0hPFtoHs762yaeFJNL96dhk
RMXecdd4KeCQ9ciaGMARs4Fuc12XAs5Nfmv5AjXwkFTkOUe5OT2pEfSR7e6Tll3lGI17k1Xr2NoP
pa0durbwS7c5h/1wKtT8UCTuMUcILiNiOrz5UJnzI5yGpG7AoO4mdbS1U+tZfhQsHBOq07L+MMqz
5zR+H3tbdCRsaqttryvECnYDImjalQjKBppjGe5zWuWJojAPCB2Wa1F2vhyvubYZpbo2NNmS0rGh
/epovmf9XNCKI2fPrVeX6GWa9LHZkk5FI+JQ2Bl0E7hTsqvpfIyTTWDmi1I6Tj3mQkvzv0wBCozg
C0LLXcJNg3CXTU8zQwOX4YHJECFkmGAvQ4X8Sid7JJZqozNykOOrxQBC1a//MWWT4TCG+v8bz46f
AySTvPh74fTHL/yzcPKW8oilANxnz4Tk/FePmY45lwB2x/zDSkbV8i+PmYGDzJXAI/+xAvhr6aTj
P6MEEwQB80b9e3EGf4/HM21HADhhe+FYhuGyhvjrcsA08lIPsGGu8UZZB20Uuj/NqAiq4qKc7GxO
iIZT527SgBfbv9KFLB4voa6orAPM92lcvLNCENCcMsbHer539OJZIAaxtPisd8bnxLpydLvzSKwA
FrWgykjSYQeWsUCFkDKu9PRWuj/g0A3trVdMKto7fWCsGnGf7+32K3ODk142N2Fx+AGWVa1fk0RW
XswSqxUbRvtqY8M0vY9SlhRspMa5fqq5KxMRo2VVN/x/9/3EiqIdxSmqaSUqZqA1w1ejfkphjFj0
h0H6ZmjDljpKkreS4ZeqQBk22k9WoIhE7pgzH44HEITVF/OEFZHAdzHRRgJ0XxtWt96Gr1kU+9Jg
E9mKO+FtO717DCwTYMZ3xlji/5F3HsmNZFm63kptwNNci0kPCA0QVKCeuIEkwrXWPmx7vYjubdSw
h1W5r/c5SAYjGKIyE2H2aK9gaZZVJBMOv/B777n/+UVotjToOYgRDyaX0UTAnTPMkKGV7MdoSGSC
9FqFvDsSAvO23Rhku45wikpqPCLhLOleMCoaC7Qmv8GeHqdbdB5xhgmRvgnRNIUxXfH+mgCi1M+X
bX8jWPbaEU9LqLyEMZhxs7Ic+VgKu7UPS3iwKOwBtsFrIuuuC+6RpFbuncXeoApDqNRFnxD2kjkP
RivZGCir4rnXAKThtVBjtmBL2AMKOi6YHEZNC4eGIqWPrkbnkgZkxRYUxv4QNQp6Qd+9Ju5GYTPr
o4xyo++2Uhfm8xa7TDe4RuwFr64k1W2KCb6OmVKsw2aCoelbkwbSpwi1OWixdHAws8lWrn/jZt69
DxdCSB9SaIQidbCj7gr5qYSFpyPiztDoGoK6lL3xEO8gltrcR/Jtd6eDistCCF5RV8cu/ABpjuHZ
sQfWCM6EAUtwIYfNZarcaRQQXk7IECLzGrF5bHBy9Rc1DJMwj/D8wbqwPAoRqIfxtWPtNOoRE+MH
tEcu+76SP6kI20UE7imMExnBe9KivROvsHmEgArheEiYhv0IK6LZAhyS/2bN2xbNjIKJq0Q0D5ob
G4E9rMGFm8EPo9VcIcCvE/1CahNyKMOnxoe2gM8V7flMRrefIuD3EfKHddANLCtSzSDu91aH1oD+
GCoGFROAOiEHRzmLUjrNPO2WeiWjPW7gW2J3fSI21qe2hUvYBeOSbd3BFLzGfsQvCiipcTsiNoo6
Qrj3U5O2CLbOOL4ZPpiROxOgfbkDYEclF0pQV4XOXgaacKFGlHVlGHIisznyx1g4F2qxyFLSkQ27
P1MDSx+7cXBmcCqoBrXhIDtE8ejjV+DPLRSJLcpEuTAXfqzSwCetQ1tUwrJ1haknB8c6vpVNL7jP
uO6/Q5vbMFjQf7aFFXQY//nfD95OuH/K//F3/9vNbP8WbyiAqQ/JN7hsIY5+28vM3xAQaeiDMd96
aYG/7WWiTNcZdbWuSwiDcKl40xgRXsDmQ4ynQnDsn3Plkgf/5vcwAB9W1ZBn6yiMeLuv9rJAkBMc
0UuK/sqbO7WwFFtn5gjRUJWvjK4dGlQjIudOXQl6FSfQOc4dSI6lmdgGk6Dc+RErCSV6GiNISYkg
azIO7XIFc0PdImtAxYPsR7oro/YoV4yzYcqlpktD1JkIfjfLvQrbeEzxMu3YTMrjHsFllCs3douF
DP5PAvQ0Jb+jIb/wfGmqidWy18SVZMULTbswJTg3PT69IlE8eHQKdcvaSdA10ZDVQxtft72xCMQI
e14VTxp2nJXKWuXm7acuPIOmFrLUwLvzKyLE8wnbDmqMNTv6kVvk87osJ01hw1DGULVCPFyGmDcY
dI4DVZqn6a2CZpLe/Sb2GvCRnGQGYz2Q32FDjhOb7rVaHyuxtUpaj90ALreW19hUwx3+FLRjq7ZB
6C4CmiuAcde+maPqRvagzmFKn0i5cBI2CT4OGOmL4MiSm00d9lxHzzMC7/GwajeWtdLL+0RGWRlv
RUgvZHKOMNkg78gIYV7CrUrytUTSpulkS7O5EuyVCd3U4tCi+jZRZdGTaT56rbfIVaTWJj0/l96f
ojngKOcuyEJMZ1DkVE07ZJCeKpiFam5yV+U3uaLf0Tq7CTQSxirnniy/kV6NHMfA7MRadhqiT9+h
85bTlLLuq0xVCBDFghKqYqi0510tXqLSOnHTT7rsPHiFTX8p2JSyjTL9LOirWZ4rJJm1p4adTVRZ
gR9JfKKIHM3spm6o4v+Brw8JAAr/LlPUHZQOksgD1mZjs57rsLmQxBBJN6Zlu3IQGHcOT2nLX2A8
ouGQeRlptHRbiNbGBLNqmhArIBiWdhCbimanHeBrmkEwjJRlRgHXkqzh3kskOCpysTSogmj8PNIc
nuLrTLAQXNUlaTeojj1zUdnluV9jLNtaCzNDnksCmt4/afYnGR8UtVkMAIjnLoLwkxqXmHqiMHfp
hYeWPFHcRQ7tnQDgSRpeJ/Wu9WUoWkxSBz6AmsTYF8N1b1LQd6c5qZQMFhz20qGwK0KdU+m954Ba
u2iqXfaUppwpMTxm1LIB/GWJ6kFUt1Gq0K0iKN0SUG+oVTtRYJbVVftoGtWDHXsncskF1DL6C678
/5+bJbFm/3gTeeFKpUX/2Hc/8O7HL4OdZVuU2N9bv6E1FbFwxDhUga7Ebz4rVXWJgw3nHs41Q6zN
lyeiYdfBVMlkzcBSn23ti11kSHxDqaqK/Msy/gxdCq9IrvJ+G+Gspip4MIFrExz39TYimDbOMVVF
i5Kn1MQpwFLbSYfeK83tlYiFqAd5JIJoGWU73gc/C3WSBeG6KD/l7ioVHrPUuBYz9UkwdZJdnO7E
i5OnDuW46Mv3cYfBK8o321i5IGsJ/qltMdN98SQtzYWtWXPbl660lLTx8DZzFzXsSqXoRm0qTuzs
U4aDYOcRPLtp3eYkBxGq6USPFDI6DK3d9chmicyhTaQgr+LI0tTGheO4Y61dN7k5AY2Zm8V5HbIO
We405c1ylexkF6xxbUc7jJ1hKSjytMkeupqedVZPXc58GVIzJIxjxYk2kXwnyaCDFXZP2UXnufgw
rA2QWEyEWQi8Ua3JU6fK5j3plCYdTsXrTwRDW9g9rKPqXImLR5MOZoLGRnvINGWtQivCJSEIToPu
JgTsdSNMjXq2PeNSa48h69LDwy0oMuehcZEYzQy+NI6Rzq4vg4sucpeBZ41DSEqBa+B4Z43j4Kpo
0wt4DSTEyhc1gY5xZR61hUYbvhixR2B392hZj4JywdFgUiLlCGgbWUZ9XokDFBug3ZPFcdPDCA66
Zs4KNC3A8TO5QvGmTokUuuZMNS1K+RTxXooZL228/jEo2/sYc2koFBp0BxHtVaJdAYgdeZ1AbkI+
QqilJOSdhpiuFAO1h3iaAZ3X7pP0mJMiihVsIL2pBjDkZVd65RACP+wPkDJkrE1ETi5bw4ZYvaZ7
OTJ14pAyGZtgHCExDvD64xCZlFrrRxW+L7azkKxTYrkB8NPzJLHHiWfOYMwgW7gDl2ZVzsjsYTiB
HtsMbxnOvx4SG9tpMMTrp2J8rSPAsbVVgxynR06BNqfN4dtc6PWxi2ynRr7T2VM7QVwsbXukPWrm
Ajz3tCYGD2hO5HALNHvnh6si28SIg+L4EqIExxocJ6E6AVYKKHaQE8nIimzCqstsoYcFgVSFKGGz
d9zlj1hZ5uWtA3hQWRQcqJRqG/x7mlpDHCuyxbMSlDDfd7VRB4eLoOWgFF3IZCJX3Qi+NmI9nzkz
1TEPs7FKSBtrEK8dybTDZVRU+ZDWjarKNB+yfJmhtFJr1DMbIibwSlXGlSGOAn/ZIs+KlR1kdSOH
rjxRw/MQEVem7XSCiJJk1aDG42EK8QsVhHETxSOJgyXe1KSJtkm2tvN7hZHOEIuJHFcbUMOQQqxD
TEYzOUVaprJykM8sIjhLnZJNK4BKQs2GIC1Vb2NtHvCt1dm9IO0YGUU/laWlipQta7YFggYPgVvA
fq5GDyxzS7lnkdHPzXqdG3OFA3jdn0jI5Bzkck34yJqLTq8fCzhlQr9PvQunvC5K1iscJlMOj6V7
puBqq6KGVyQDGRPtGER6nSMfYTcAO8PCjD4c2fFTxVlcd286BH5OfixaF2GKDoF+mehB4pNOSNUd
BZxzY/WyxAA7uutErImcq0bTgEahXiEpjDDUzJEYKkgNFSSHGdJD19vqzkYftJP5BeZBBcTCrIC2
iahBLO/7bqMgY/Si2xJRY+4RKGZh7JOigJNOfaSPKmrwhAGskET60i5GIGnl5HhAe5XQTdb6Bp/f
kYjcqdNnabWu7Bih7CfV7jdyBh+Aw7OHENNFkGkgzGQhspFpOqpM1PClmm7aisPB3rJmKSDsNF1G
hg/LtJ/p9QzvtyrE/tQ8t+1oKrCiZ+FubyUkHDfIRhMOyQ4yUhk5qWmdOY6DydE8ItncQnGaozwl
mgGuSzgp/alQuWOHCkeSe6iBO5eEAbSrqVtPE9LXE6AocBMbXzNseHv0riBrpnjuDiaSaGEhm2KL
Lo/MPpnoCO0QLM6KfOa6t0p4ndZwuNJiZNH6K8WxLVTjhJkV0dIqdPUokC6ToL/wKqISYUAiSykV
A8bRsatUM3soLMPmhGxKEA7vKIPhSzDtqBDnDhEdtYd9cbDNSSV1FUKgyfnEcmjUaou8d2due1bh
ZYRscFxCrCe13ibuosutCd5rGWkp4pjaujShmunlReDEd70bHYUskIG/IbMdt3aMoORLi6wdfNbI
VUZ8FhyZQjV3CUx2w3urAngBA8yB8ojVAbxEAIsOXMUAKtbpKyYLyfjUGHQZ8Tb0eH6jMCYxnE23
uFZ0NEJdNS07PEIBOxp0dWmRL90sxPAnnfsuBoKDUgf6T+NsJfVSggdcnbb2lV1op54uzRpIhpVF
U4TsisAZ2+Eiwa2clqpd5iva1citwDA8a+ZV4bqxrEmC3EPDSFQI15Vw4+IlbNSD1nHr9aith+iZ
TMX8BgUUK7AunCViPTetTeuRO5JKM0g96L/Hfc/hIbjWIHTFpOAI/liVryNkiIEqTkP27cxEfJb3
dEcwiYdYW/CcthEddA+WEjV0z86pGwjTSMt0tUmVpkicNiE9b726CGp9nkIProdEc6HCx6ZZBtGJ
2cr0vWNtVcYojPEQQPW/cIR4ktCilvAY0wvhXLUq3N7ZnlEiJuUQXLAL0Li19KXSosEVgSCwFjE5
glYNJzMQy1YEWppIcJRVgGTL05Ztk25FZeXF7Qzz+AkCppGGy1OOU1qS8hFdTpqevMQ8I1NN3AEI
X4Jc3bK9CmlNwM9Cxa2mo+ox0CthyAdlml6dIWfT3qlAmrHzq8GRMbeMqlMZ6kqCG04PPb4i9iYS
ljmM0pacVFvUlyUeOsM9pJcp2HNEl9gpMC7Gb8cu721vLGWXBjZmPqzgZJL5t74ylnHqqTHs4SSF
0nEWxicubj5WtNTx9kEzZRIXEPChs/q0MRcUHTyxU+BiVLApciN8kEV3lXAKImDpyNLXAk5Cab+D
IHfk+HD60MEIcoRVdiNvJB9AsNNHgHM87O2iRZJE2jNWTZSnOBe5aB8NktWEAfTm24MQTvceHVhA
jg/t+mBtOWdlgaOECtNJGzsQknIFvQ/QXWtjqxusSCCcisVCdh8NbarH8QMMvJmTVdgYFRuldpD1
1DcJdpEGqUElOq4wcM9UP7/S2n7ZhuY0R/CMDHiaI3GjISYICHf1cGOgwrcCEHC6wMAc6sIaqFK2
IG+ysphZ3bgNg2XfX1sIfjoOz6nXnTsERfj9RamSkwpD2Aeyxt1pqofIluh2lgG+aZBn1W6aB+EJ
2CHK0f5OaMkPwBlTJwr51hQsTInpSiqDoSZAY92xXadXqcgSJl4PXIbeWYkBjeMwPZPB/qN6lqv9
iVlLWC64NCKJUC/psKE7jet5Y/tYHKCEy64KcEp8Li3VvnDZzfVNZodTsgsDJRtl0Z0MaVnCALoz
L4QK5zrtSXEvg4rSr3OZd0516eXOyvBu86y5F80nh4xfnAD9gX6OX3yCgs9AaGy2ES4rgFtlM+5F
9yTmTmspI/WIwqBT125FCEyHFbJG9J0E8Epa0zlhl2ZKG11HlqQZYBzynHkieIjm7amp5HMa/Fe5
c2rBQ+yyHs8F9zhWjUnTNJwMGGUjPpb75DT2BCRcwYWQEiaI/nTDeeHYAXSIi3Ke5qjGumJRGDhI
eeqdSnFJaYO2H8grF7JxhkunSSXEJuWTGwk5/VYWlVvdbI9rkrOSaqS2MhMG55pKQEDmTo3cviDr
jO5ROsrLjd4S/87GOc/15AR/zZEiqXMy0I4qVVjbyEBzO74UVKZR5lxFUnWZK9jmg0PDgpjKvcAy
cxU0kwIYKaGzn9uXZd4tRDUaD5EmgRGsdCA2mQFo0YxmZbDCxO1cT7RjO8tXeXGs24AiMh4ofYTw
2tqSv6WXp8MWnhprRwZeywNiN/VNH5HnkaS3yHTm8bBEpSWdg45nTUjiTSLDEAG5wyZkbgmw4lSq
x+4xVzP0G8W6QCwT6w58mfDMAQdUwAMrcEEBWvnYH6DCBsxQEklgeRhAIQ5nNkNcaWwSWCK0Iqsd
qKNVXmjkZtRhv5L8cunhYCRg1m9YtzmrUYgtbsSpNQTJFBCmmGBgVq8cmyCdSlCOnaCbeaUwzkBC
B8/gAmQ01VuYl/ceeGltSPAstgooqprQd07AVbMBYJUGMgSIa1iy8vsQYPpZUsHbQr9tDYWZLAan
tkoyB8gthNUVNIvHHkTX87MzMQ2ITUHHnR7zAOG9cSs0UKvIn8UmuMujM9/24DuHOuR1VK2EYnZp
D6IpnPz7dLfFP+I9hmlQHyTN9+3Hhnf4DOrosiWB2qi6tvcf+wzqDFbYpB5Dz1MkSZMVUPm31oDB
j4F8TBlzMlEFaXljCGpkOw50Q1l6jnH8E1aqms4He4/pIH6jy00wo2Jxsa8xHT2L3DIKVHUk0DCV
BQQD7M+ZNFPsJ2YIlhTWytYmGkEQCXuLzgJj2fXE7/xpZlgTDKxVB8WttimVe9lYZeVO7QG4o4UH
GVh2CSUA2QD1qDyoujkUnBaTIrISCCvq0Gm7jxpmiOq9ptECJvS7VeYVoXyK1h1p0TWsRqp/jJtl
91oxio0vVedt4VujAKm+7HnjwghXlYXj32kkYBfoLW2n3kRCtFHIZQ/1T4J5yhJM07pFLKFMHUm5
rkTCh11oWsV5abqXGUZY6EppqeJIfMYZM+4CDvvEw8LMLckVJt/d6scKqUoZNCOQiRT6mN+LN62Z
PZT0UUeisSlqBYAW1W/myxu/9Ui2Jau9cI5FIbyVVN7EFwdFCDElpHhNHXnoSnsVXMhWhevWUGII
ZnVemcHWMQMau9WkMzYIltZx1YJjhaeRm5370C8NP8ZVgPOTLM7Zx+kgPvVm/8n3xBXgIHxnKyHJ
x2zOYqUiRBbggQisdRlzlKfY4DAkT5xYdHAJvWE59lyYm51GxFI87xFi+ARTdGo86+L+JpX9qZSJ
0whXXDvQzmUynVK8BxQTm/4QGx2OD766zdy5Zorron8qoMPjcU2Ie4vPWQG/v2/aeqxm/rGFedWF
MKh+XMGkBZx4+L0qMYap9aiucHdoPfsT61G1UsKrpKwQbzDapl+f2D55CsT+ZezvufaA4n/ZUNlb
x2mg3hp8BFqpPjFW9Bu08Kav6tMe2E4x0zusoSYIQ6Aq+RO95lt1SLttMEjKO+Umo/Os4f9QwKq2
dq1QzLMhxZ6QhBSdAt5KlbC1oNXL1OFJ7xO4hAurv0PsdGX5N2qucF6j86NaM1fGxSug/dL1pAsL
+aRWvRulLU4qxzhX5ds68U6gxeJ2UbrHGrajmlTvPMGeZTHnDMgSR45eF0dRDZrWcy4REArFGUY7
QYJFXyHcRTi2RHA3bEe4D7sVsZ9md1UEa6mI151ItU/ym9HNVE6DcQ/OKAEjg9WUCceRZCU4CoKs
Bu5cBclT9lF8n2LVB6tT7298ZRmozpXnBLAF8TcoVYzW00AgqKb3Nm7Fg6Ai1Ca/zNbbEyHOxnIw
hQcscwCU3YcIYZNfbUz9AU75qC5kdIxrxctHSn1DrOIR+VGycQ4OXLtge5nNmsJE4OTrUTEpnlCM
2koKVjJG+05RYmdV8Sb1Q+XciDTpE71lwlktwqsIQlYC54/t0VR85LPEchBfYRITKBHLE5j2TUvd
oMAETQegTy7t8y7gXAmp4KTrg/radutjGqPY3Xsjp3m0pVNDCM/gneTGuV4Rqx2pw3GegK6xWcbX
lZssHdIbfQ7z5GaNLUwRNIlELrOwRlne4NdLapcbrBzO1Fkt3jm5clbiFR3YKlIE9C5RT7Z36F+Z
On58qbT1leS8ypuFwkn+SDYppcxP+BeEkfiEl88oRk8r3HW4dUiDh2gRzJ1s1UN2DSyE/gF6r2Bg
ZbD1Z8QEJVjvFuYsTKML6CBwup2pVD0Ief1QauZlZkOi7WqoRxHRIL2L2IFHyFFC1mmrwO4XCnIT
6niuoYxsPKumyJIXcgAOocqQPicdwEheTGXi5gJ6fjLihAjdZNmrZymjW0toJTnyiVRpOflJEKNs
5aEkCtevT724npYWLv5YrMZJ8thHy4A10hfPW2zkIvPKk54ymUfAoHzhsmq/06JZabPwpteR1LpT
2SfyvI6HLO6SZROeZINnkEdqxJEPYJnVGCS3zmVYY1KR+Wu1HeJ/sN6qUDb5Vr3pe1i0RaSeYv3Z
4GPkPMQdJMZUzWDJQqjcdUYzDwtpZWSAmV6P4C+pZg2k6awg/RQPJ/NGxIqtcIMLv3YxMMDJUlwJ
7rknkSGjCBNZdyZYWc8DGzzRsmZlVSA2FinmEx7rfqSpwlHUDOzQCLOtmjUP4LH3lbVArCx3tEkL
veEo0gcrLUkGi/wOhpTVLcNAoUTGU9KQovOKyFeY6zh87AJHCqaxL5ybpb9QunwC+5kWrtSqk1Qx
7+v0TgjoCwTeKcj4qCDa3FQemsyuoV0KwQkuOLyTedrTOx8nnLBKYNo2J9JUCcU7an+4KelM5SwC
96sbGRl5waShBrDv8aNb20mDKTjuUpWMGyNpkgRtohDOexBjslUjbDcoy7OTSPc36hC/Ku2DWElk
NYCqPBJaM5LsReU8iXceom8bMprZ55/MfhfgJt6oaG/AexlYjV007pWJStdl8ETLOigJntLMNC1c
Ql/AlvgmGHAIdxkL+fLfp2BVcS74l21IqBAhvvS7x++5NqAS+aJilVBGkIxi6uZLs/FzG1I1sMwV
RVXEvoGD5ZcVKxoXlC40GjU8H4Zi9q1ipWspGwROKipdSP1Phbco0kC8fKdpgRwq039UNYt/Db//
wrWBAOXWVWFGjMKC8pynjemjh0J1ahWEeIYBlE1LwcGlJUwkisk8A2sr6XD4mntXR/CmNIk2Vmph
wiz60YXZDk5xLAH5sBYghX5oc7ANO6usXTYsGsmwfCDCICeuF+lWJHpNkhPQlBDRcMkl7Sg0iQhr
oZiMPQtKRda7OTiuQECo6mNIiVZ67JlluYo040QG1RaMZg3BAU9F9GK59ghxaB6RWh344byhNeBg
Wwba5YMHBG6OM05GDJi/ySMlxWcHj5RMwdRFxeEUfjJCtBSunYuL0shOynjaCeWjUSpnQVDOmM82
Pj1KE6x82JNG6N70bciM5CZuXLFIiECwxZuA5ptQJVM/KIEXMESQdbqlkhfN4WesPJSsamUdqx4z
t7SQ7wRGfWwSozCWbRJX4bEcyxQJcslqmYSQ7zP8P82MqtQIJ7GS4yFjLWPLfuytB5rZ4wLLVLlF
++mKiyaADWEj3qVz10WrtPGqoz61R1JDkG2AmZ1ktPeqLizUKlz5EkYJcO9DzZXHeHrF0yYRiqml
SfEmNpVjSbW0iRQq16kJCCU5NohGQNir0CaXioeJsgF9kMzpcWlGxyk2j/QLWrJ9lBsmwp2Smpep
Yyyw5bARdmq00UrjShYclLQ5fUwRZ0bLSMwTO4RMqPctgWGl+NSA/DdhfaNXwxalqDden1/LTtjN
DUrlMLNPtTzHGlKbAfNV2IGo56XhP7mSk14nRQbxKoXR4WhRhM25RepYa3HYMOlrKtEGUPcEa6Lh
QSDFpWxOMdnimGGK15D/rjCH5KgR3oXZNsvEZZGns472e0DageFEs65XZypqWFPpJ34sL9oQGBRX
gMy3oTfqs8rFiUNNzkqW/EkYKe0Rhtjttad/ihLQbjUL5JVjk2Uaq4LDA0fWra+2c1JlVCCDlvS9
IhdgATvoHc5sRy4xWgi2ahIoo0xIz8VKo/LGLiEqJ64GKQa7Cs1wt7Kfz73OBU/FB1ihjXnUmGRY
NA5GVcaROkS4EsGKEe/akKR05nSfSv43rj87j5waoxoqNfbqqjbmbt1OywoIUXG9UZTRoDAdkF8E
9F0ZQeeUZTa3LJHRgZTEf0A/GwemdBoKjYpZZXQDy8ohyk5ZypJNphu9ZbX15pYl049S6DU5+sLB
mVsrtY2HqiRtMcjPyEymJlTJQ+M461HvCWMVJEgK4eF2DVh/Xu4YrNNewh2zG8bHI9TNzqmtRTY6
uVYA5LuzLDCwZ4yGUj/tTiXyBqra5j5NxiEWaSznUkYJK2kPLhyyi7xJaIlYsEIdexQGnn/rmsie
3DaH/xV71Ia+UeTIefqRV9WXei4s/ArWVNEiRtGFSpgYHkc40/GlizpUcMKC+CuJOnLTRsMgOlKn
9Bg4/lWPcZJGcyCwpZOhtq9rcaFbBdtuDe9c7mLn9t9m58WO8Wc77+//03j//O8yeXR//09S0x53
35JI9+/wmURqIf3UyRE0YPSIA//m88ZL2I06/Ewm+HVvR/8GFSmyaklkmVka7kgi7k1vG69siEOy
q4mLPYk90p/h/7Bhf7vxAjmplAqiYlEivN94+0QAzPaVUftUEBmYc2xV+9vKPOb05z+iYK/aOxGC
hzAW3HGhTa1wmg/2bw1qeOWcHZrsZhzCeb4CojjxdNDKZVoscJg5GtIT9bVS3gn+pXsq2WPRcY84
cj+W+JisoK87sNxxSJiWN3igO09CtvGS6QnbZzl3nmBfP5gLgn3iCUiK5vN8k1zCpyNcdpuGmJPI
R1rCAWoh4bQjcq0Sakmxau3TaghxZCMren3mihUMC+04L+d8wjvHgstPAmRJkMVExlicjk4qrChw
VaJe6IJhdeNekCwzDo155eMpr02HZNFtHWLvxFvzI5MEyhqTiSIZNebE0peCNutwMLGnbnIe3vXy
AsY8S6OJU8M0mMi06tzRpQdGMcbrsoddddrm+MpMFf+28WYanrTKuEbnXZ3TpmrhnPoTuVlW3pnt
zSDUYFMhb4TmOJiHJ9YEA5UQXTjolxUvwaM9lHw26AuQ1gpUe+hgsIogQEDZj16dUFZlXgZ0lbP7
kJxeaWqdQLzA8JZ/tGoaXIreSlWO7Gpey/MZeiv9OF+bWF1E02ajA6rMa2ndXkvBk1wuLH1aXlDu
11RACAjk6raX1gARSQQfBO6sPQ7OnOZJbleV8CSVD7gYjOQeoi2MgswOWLLSWakUCD2mOAPUZNK6
kDpxDw3AYypggbid2/KVZh4HyhVqiHZSbu0MpSN2cFCmZBlLoRjxWL4W8a6IRfXUHgAfAS9ttX4S
ONRqNh+LcPUg2ISIbeVJ6sA0gfNQLCCPEozWYAC4LMx8JnAp4EP0e8h9GxgSG8O/z9oLgwrTOfHs
h7JGOToRQQAiZxzHs4pIXJvGiXuSNjgYFeeOtuyEO7eqVrUABQAwsNDAaRRhZpJTgGM4Tb3iL+jy
/9/SL1+EBIOuHrmwV3bn1S7vLnYF/IbiFbYefktoZ1xe0iP9K3/08zd6ca+77FLc67ZPkQfLAW6/
91h+tRizrGqaxZL31Tlq/7n2H/pnbxNu+djVE++PeZ0C0QcaJ0ejMImdl59L5m+wM4H4YXc+v77c
In82Aj+/ueeh/Pnf/PiTIxPY7Ud88QT7VJd0IjkHGd6fHgLe6KsxGAiiEie34TwoisNvvxoKXadB
KqkwXIcX6j4u+MWj8qOH4ee3+cuHQtc5wx42FENWzNBaUQZlyPB6NxQWVoeKSD9HfH4onh+/jzcU
hvLeE/KPTIz3TwW6E8oQsIP965sJYmqaauiK8bEnCPjHL3gqTFlGrGpi/PHlzKAhCB0crIRCbnh9
2MfBfF/1/pXHwZRkpLVgG8+v90MxKKIkRuKDrg7KLxkDWP4mCjD9eQj4vr9+HKAawN8H5nodoo+5
UCoHTwn2TbTbQ79b+nyvXw4F2ydTY1DLPS8eH3XPIL/z0NVh8L+lELH43p/vdVhGv9g+WSQoVQBb
X3bXDzsUKiv8YdvnMBS4/Zqf9wRqk6+HQlJUag3to47BXol52BhQQhjYJuoshs8z490YmL9RtVFK
DeDA8PqoQ8HE/QWPA1xzFUrMy6NPffbl44DUlqh5cAnl8xryIdfLb0Gjv7J9yiwB2ueZwTb59VBY
7CzIjj94NYUi+hc8FRJnCTD+t6/93VAgpbb26NlHniBo/n7BULB/ou+mONm/WAy+HArrN2aOgqn6
B38qNOl5FXuzoP8rE2SQPLJevDwV72or8zfWU2z7QFv3r+ex/3gnLz7lL3gqOHiq0H6+WSSAKUQF
Tennp+VDrpd7iezBu6hlkGXPk//5Xr+cGdSXKhg5/+xH+wM+BwZnxcPGYMCmVENUaOB/3h/fjQHp
8iYki89D9CEfB/yffsVQiBqtFPVlJXy3Ogw1Ng6wygss82EP4qpKD+bgp4JKgv2CgmH/erdnmL8h
Ojcoq17H4oNOEOOl8j1sz7BEGfE9xl/fHwr40YCa6kfFJPYknoMfB123RJjlL0D1u5nBcYNmIs/L
G7b7IRcJTf0VB3FFVkBgXnHsdzMDtwZyFPCu+6h7hq4dDGAPJ3ALu73Pe8Y3j4OFszGwzAdva+zz
4A+bGRzETdw1VFP/PmI5QFQw4Diqf148PuTMgLr1K/YMuHwK2MxzJfEOk6CtYQzttBeLrY9XTSkv
S/hhm4WIoTaT45uqGrsVCq2X49zHu3lD+yWlJJNBtpSXcvodRjmU0xqumepbpfkh58Lek/2wZYEV
EjqOCnr9gtJ/MxeQVymmAQ3n+fVR66fDu53DZoHIiCPG95GYwd6IZgaQ7sceim9DAf4a/ECZJA2R
d18fsjRMbymnP/gYfGuP+KfHgA0TUG4I8nvrbn89FLoIlEsb9INvmN/IQf/0UDAzYDzoKEC/XzsA
zFFIqtIrnPtR0Sh4/L+gdhh6npL+itK/Wy+JjKTZYWjDxPmQe8a3+Zh/5XEAamIEjLdT1LuZYSKh
AL38oGMg/5I2515kMtBf9q93zRwgGPrBMhPm+dfPx7k/VE39gT/6TD4b8vqe9rQzb1d8j532oz94
JSN9+/svOVWvrLKv/nqgoj1/gGf21fD//+MrZpq8p0N98dtXetT+ai///cttfvsBvrrY6729/nDu
7fItlmDd/hfdy4d9znZdD5L2f/y9+dsoqeKy+5Ydtlf8vH2sd3y6L0/cP7vMTfLUe8Xv/7n9yYUG
2PvgCx15u7AIkh/fjsxydvBVjl91VT++zl5ctWfafYeG+EeHjbvJq9//j3D8z/9m/OLux5cbZufB
t/WvTPwPvZ0RE67v4h/fxeBifPBdHHVlEr2+zxvNEXT39YcHfCO//2+Sf2eW7E+XB3/yn2dPHTr6
sxCp5ff0CHsC6MEffvzP/3rIk2b7t9k//p4TFN1vX4f77TvYM6gOvtImKWKkFbvHby9AH/T1hwd8
yRfV0/Zvv/9P+M//KoLv3MUegj/4Ls72FrHx9oez4dkm9tBvfbUtfyBD2ROXDr6N+y3fRP7o7X58
H0MK2i+4zkPe717f6O2R2tenB7/7Zcf2+L03pyw/+M3/sCTo0O/6YvvoPTD7+h9+F/s2+8E3NMIl
vxgkTsN0/1HhsCc3HHypo+ed78dXGUD/g6+y8XaRtx0WlcfdMPG3WPx851nbtyEPvtjaC5Lf//Nn
NRfMr19wU6h68p7LvL7V25zZdwkOvo/f/7cbFuEffjV7Mv3BV3neE398EeNXVI0vW+MPr7Jnsh18
KysUgQ/VY/CTy9BXOvgyl9ucJ3l4gvdb8Y+Lxj3F/+DLnXk7rEq71/3ye/NmDz8ffCGOKj+UVBoD
lHnwFZbbP5oAcuhK/eUK+vrB3+YnTZbXHx5QxbwchbD23XLwen3DL6/yr1eZ7x04Pwt3vj2Gvgpy
vveffX3SHv7iMdxt8//4vwAAAP//</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100">
              <a:latin typeface="Arial Narrow" panose="020B0606020202030204" pitchFamily="34" charset="0"/>
              <a:ea typeface="Arial Narrow" panose="020B0606020202030204" pitchFamily="34" charset="0"/>
              <a:cs typeface="Arial Narrow" panose="020B0606020202030204" pitchFamily="34" charset="0"/>
            </a:defRPr>
          </a:pPr>
          <a:endParaRPr lang="pl-PL" sz="1100" b="0" i="0" u="none" strike="noStrike" baseline="0">
            <a:solidFill>
              <a:sysClr val="windowText" lastClr="000000">
                <a:lumMod val="65000"/>
                <a:lumOff val="35000"/>
              </a:sysClr>
            </a:solidFill>
            <a:latin typeface="Arial Narrow" panose="020B0606020202030204" pitchFamily="34" charset="0"/>
          </a:endParaRPr>
        </a:p>
      </cx:txPr>
    </cx:legend>
  </cx:chart>
  <cx:spPr>
    <a:noFill/>
    <a:ln>
      <a:noFill/>
    </a:ln>
  </cx:spPr>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m2a!$A$5:$A$40</cx:f>
        <cx:nf>m2a!$A$4</cx:nf>
        <cx:lvl ptCount="36" name="Powiat">
          <cx:pt idx="0">tarnogórski</cx:pt>
          <cx:pt idx="1">Gliwice</cx:pt>
          <cx:pt idx="2">Częstochowa</cx:pt>
          <cx:pt idx="3">żywiecki</cx:pt>
          <cx:pt idx="4">Katowice</cx:pt>
          <cx:pt idx="5">Bielsko-Biała</cx:pt>
          <cx:pt idx="6">mikołowski</cx:pt>
          <cx:pt idx="7">gliwicki</cx:pt>
          <cx:pt idx="8">Bytom</cx:pt>
          <cx:pt idx="9">cieszyński</cx:pt>
          <cx:pt idx="10">Tychy</cx:pt>
          <cx:pt idx="11">częstochowski</cx:pt>
          <cx:pt idx="12">raciborski</cx:pt>
          <cx:pt idx="13">będziński</cx:pt>
          <cx:pt idx="14">powiat bielski</cx:pt>
          <cx:pt idx="15">kłobucki</cx:pt>
          <cx:pt idx="16">Jaworzno</cx:pt>
          <cx:pt idx="17">Chorzów</cx:pt>
          <cx:pt idx="18">wodzisławski</cx:pt>
          <cx:pt idx="19">Sosnowiec</cx:pt>
          <cx:pt idx="20">Ruda Śląska</cx:pt>
          <cx:pt idx="21">Dąbrowa Górnicza</cx:pt>
          <cx:pt idx="22">pszczyński</cx:pt>
          <cx:pt idx="23">lubliniecki</cx:pt>
          <cx:pt idx="24">zawierciański</cx:pt>
          <cx:pt idx="25">Żory</cx:pt>
          <cx:pt idx="26">Jastrzębie-Zdrój</cx:pt>
          <cx:pt idx="27">Siemianowice Śląskie</cx:pt>
          <cx:pt idx="28">Świętochłowice</cx:pt>
          <cx:pt idx="29">Rybnik</cx:pt>
          <cx:pt idx="30">myszkowski</cx:pt>
          <cx:pt idx="31">Zabrze</cx:pt>
          <cx:pt idx="32">rybnicki</cx:pt>
          <cx:pt idx="33">Mysłowice</cx:pt>
          <cx:pt idx="34">bieruńsko-lędziński</cx:pt>
          <cx:pt idx="35">Piekary Śląskie</cx:pt>
        </cx:lvl>
      </cx:strDim>
      <cx:numDim type="colorVal">
        <cx:f>m2a!$B$5:$B$40</cx:f>
        <cx:nf>m2a!$B$4</cx:nf>
        <cx:lvl ptCount="36" formatCode="0,00" name="Wskaźnik liczby rozwodów">
          <cx:pt idx="0">0.48864616269042832</cx:pt>
          <cx:pt idx="1">0.55320150659133716</cx:pt>
          <cx:pt idx="2">0.58260911783269409</cx:pt>
          <cx:pt idx="3">0.61143586642477987</cx:pt>
          <cx:pt idx="4">0.72710340628245995</cx:pt>
          <cx:pt idx="5">0.76008928032816547</cx:pt>
          <cx:pt idx="6">0.92000000000000004</cx:pt>
          <cx:pt idx="7">1.0160805796077044</cx:pt>
          <cx:pt idx="8">1.0489983757444505</cx:pt>
          <cx:pt idx="9">1.1156244636420849</cx:pt>
          <cx:pt idx="10">1.1552642359688652</cx:pt>
          <cx:pt idx="11">1.2160826936231663</cx:pt>
          <cx:pt idx="12">1.2181616832779623</cx:pt>
          <cx:pt idx="13">1.313152256548483</cx:pt>
          <cx:pt idx="14">1.3749849234109275</cx:pt>
          <cx:pt idx="15">1.4519277696437287</cx:pt>
          <cx:pt idx="16">1.4975233268056676</cx:pt>
          <cx:pt idx="17">1.5011432547966994</cx:pt>
          <cx:pt idx="18">1.5505423570905703</cx:pt>
          <cx:pt idx="19">1.6139375801624625</cx:pt>
          <cx:pt idx="20">1.6577129700690711</cx:pt>
          <cx:pt idx="21">1.7803631235677773</cx:pt>
          <cx:pt idx="22">1.9046759342841668</cx:pt>
          <cx:pt idx="23">2.1097609827747363</cx:pt>
          <cx:pt idx="24">2.3918301531846278</cx:pt>
          <cx:pt idx="25">2.6226323457989316</cx:pt>
          <cx:pt idx="26">2.6366950182260025</cx:pt>
          <cx:pt idx="27">2.8233438485804419</cx:pt>
          <cx:pt idx="28">3.1036759850319173</cx:pt>
          <cx:pt idx="29">3.3234013293605322</cx:pt>
          <cx:pt idx="30">3.3742785259730654</cx:pt>
          <cx:pt idx="31">3.4971398855954239</cx:pt>
          <cx:pt idx="32">3.6520151297769661</cx:pt>
          <cx:pt idx="33">4.4051627384960721</cx:pt>
          <cx:pt idx="34">4.6769851951547778</cx:pt>
          <cx:pt idx="35">5.4921678592148524</cx:pt>
        </cx:lvl>
      </cx:numDim>
    </cx:data>
  </cx:chartData>
  <cx:chart>
    <cx:plotArea>
      <cx:plotAreaRegion>
        <cx:plotSurface>
          <cx:spPr>
            <a:noFill/>
            <a:ln>
              <a:noFill/>
            </a:ln>
          </cx:spPr>
        </cx:plotSurface>
        <cx:series layoutId="regionMap" uniqueId="{54F0B421-C01C-4B2F-B916-1E8C29709DAF}">
          <cx:tx>
            <cx:txData>
              <cx:f>m2a!$B$4</cx:f>
              <cx:v>Wskaźnik liczby rozwodów</cx:v>
            </cx:txData>
          </cx:tx>
          <cx:dataId val="0"/>
          <cx:layoutPr>
            <cx:geography cultureLanguage="pl-PL" cultureRegion="PL" attribution="Obsługiwane przez usługę Bing">
              <cx:geoCache provider="{E9337A44-BEBE-4D9F-B70C-5C5E7DAFC167}">
                <cx:binary>5H3ZctxIluWvyPQ8UPoKd5R19oM7EBv3TSL1AiMpCvvq2B/bpj+i+jfqceatKv9rbog7FVKFyphj
zZmQyTJJwD0u/OBu5153/dv18Jfr9OayfjdkaW7+cj38/j5smvIvv/1mrsOb7NJ8yKLrujDF1+bD
dZH9Vnz9Gl3f/PalvuyjPPiNIMx+uw4v6+ZmeP/v/wazBTfFbnF92URFftTe1OPxjWnTxvzk2sZL
7y6/ZFHuRqapo+uG/P7+eLzKo+T9u5u8iZrxdCxvfn///J737357OdV3X/suBcma9gsM5ugDcjiX
GPH379IiD+5+j+UHzrDjMCSd28/9l+5fZjBuC0G+iXH55Ut9Yww8yLf/Pg58JvXv70923//wYa+L
Nm/WaxjAcv7+/rBITXL5/l1kCn17RRfrRzmEKeDZf3u+/N/9AlbjxS1PEHq5dP/s0ncyu//4z6u6
6C/fzf/+tzqPricQ9DXBohRJWwj7FhP5HDPnA0FCOpjxjZj9omyb8ds0yRZYbhr2lnBtLuu8CABT
k0SviyhjjGMHMfTtQ58jKj9IzpmwqdiIaFn00WXzbmvhNkO6cZYtMN047i2BGqRRH12/NqCUSyYJ
tW8BZS8B5RSMqmPTjYDOt5FoM4qPQ7eA7vHm/854/UC2Z8+Hb33HD23sr/tDSrHAzP5OE8EZEvoj
f/ipiD+8++O/0n/8JxiIm59YiNv44Du3+HL8s2e8fcQfrMZ/Szd4Pf3jr6YprsOif3WDKbFDGKPy
Vr/wc/1yPoDiUS7ITw3mL4i3WdnuTN/LeTag9uxXEMH9YORbAvfWePzsJSe/rnXEYRhTfGc1YYLn
wahtc0Exow+g3yr8bTC6jUCbcXwY+QymzeHow71vCSsdFvX097/1P7FI/xJYQgpJNkeh8oPDIaix
IRK9/dx/9y1YW0m0Ga3HoVvA9Xjzm8Lr0XC+cuYgMUHMRuwBlKcK5nwA5SOYcOcFWNuK8wPAng3f
BrRnA94ScCq6gbS0sFR0+cd/vCZ0zPkgCcHYli8ydOcDYkw6FED79oFk8KlR/AWBNoP3coIt4Hs5
5C0B+Mf/Hvvo5nWzAcDOlg6ilONbx/XCr60Tdoo4stFGCO9ihe0k2wzi91NsAeP3g94SkFfRTd3+
8T/Xypj+469fpmj9/6+ctCOHYmeN3LfPixwPFNPBknDmPID+VDHvVvdfEPOnEP9ovu3x/tEMbwn8
vdH88R/Aily/dnjKMBOgyD/ynnCZkx9EPFvKtBndp4O3gPLp7W8Jt5PC5ADbzfW9E3sdbhsgQfKB
PBPPswoIeiiDvINDDvlUQbeTZTNcT8ZugdaTu98SWDuXzZ+hYtyBjAHfEaHfeUpEMJccIthvnxeQ
bSXRZsQeh24B2OPNbwmvLEqKtVV8dTeIbXB08GejVYQ8EAJUAongRsju3OC2sm0Gb9MkW8C4adhb
AnR12UNanxf3duuVjCWijILBvEXzO2NJBGggF/b9l96m81uJshm8x6FbQPZ481sCSo1Nkd0v2Oug
RNdxyAP3Avn60zwedI5QLDm9i0xfmMl/Ls5mpO7GbQHT3Z1vCaPr6MZM42snCZD6CSalDazKRn2S
H2wK6obYI4/9NAa5s1DbyrYZtk2TbIHhpmFvCdDT8TocX1fpMFDPDsebw39QOsfmDv0BlP9cnM3o
3Y3bArC7O98SRvXldXRVvH41HTJvAQXYO6Be9EfID6CMNjRPPBLXG3RuS9E2g3anO0/n2ALADaPe
EphXfxbNQgmFhpb7ohA4s6e+bp2+ATEKTMy9rt9GJHeLua1QP8Xx2STbA/ls2FtC8n7tvpHZr8mZ
rVlshmwm7c0FiHWywKG4Ljfnd78g18/xvH+wX8DyfshbwjGBdO+qfV0yG1oFHUQ4xJaPGD3VR4CQ
CtBVBjHpBrO6nUg/Re/JFNvj92TQW0Lw8+VVPb0yibnuHcT2fevRiwRPfhAQrQq+bgR9Ct8WgmwG
7X7gFlDd3/qWAOoLKC0A2Xz5+rQKQoRhaLx97u/kB2hKQlTclxU2u73txdqM2p2lfTHNFhhuHviW
ED1uv1ze93Bd3ivB6yTtRHLI86BidE9ePjecUjABXYF3zMsL+7m9WJsRfTF+CyhfjHhLGP7xv4p6
fF3sEINKHpR2Xmqj7TDgYuiLsvs/F2AzSnfjtkDn7s63hEpppus/hWJxhJAUev1+oFfQscmhqWWz
pdxWqM143Zm7Z5NsAd6mYW8JybS9SqP8tfskILS0bQdhQPOWLPsucbehng4m9LE98GmIcreo28r2
U0CfTbI9oM+GvSVAJ9jCdFNfQ9fS63dJMMkYlIju+pNexJvOB0YplUJs3qxyh+kviPdTWF/Osz2y
L0e+JXBXl7BzDFrqoLPD+vyl/vvf4ld0jZDSAyXqINg79iOlRbANAhrXHqzzU6X9Rdk2o7tpki2g
3TTsLeF6Et1k0eW6YeL65j5i/emug3+hxxe6mwjkIXd99C8MMrQ4EcEhHblF3nkRBP0L8m3G90cT
bYHxj4a+JZz/+K8++sdf1/so/pymJuin4A/dMd8FuJCuSI6czTspfk20zehumGMLYDeMekuYZqOZ
kj+hFwP2R9jMhlTl9vM8W4FtMcCUM3wP9gt9vXO2W4q2GcwNc2wB5oZRbwnMer0f+9VpVkhZgKUT
j8Huc7YAYmFBocp178uflT22kuinCD7OsD1+j2PeEnqH0U1yWY9/mgeFigdx6GMX8HMYofHQXrdH
PSjs0+jo10TbjOeGObZAdMOo/6uY/nhz/sM5Bu5lc+l9OwHhyf78n1/9tkJwKsOLoXdM92aS7xaP
5Zff32OIYqFbYx3mPJyusJ7pGVH+rM7/YtQNBOIwzbfOcAirIG6CrRuEQVjW33y7sm7c4dBTbkMF
Ze12wRnnRd2E305owIKDyiNiU7gsQQhTtHeXkIABArYXOOtWE/lw+gQckjAGRf6wKHc/v8vb7LCI
8sb8/p6sW7nK2/vW4sIXQGkHcxBOCOh2IAwsTHl9eQxHXMDt+H8g3lokMJJoPpD5yE8DvAo7rpL8
pim72ZRINUDlXVUBm4/WOO9oq3ORaij5qbqvFEuvSXdsJzxV1HBdJYtoPK2jdkeQ+oymQ6Zb4SJ/
UHWBVVJ/9qdF2ha1amI6DwvRaZRkjhfghc9aLesvU7uMcejWPtZx1+yNHL6icXZ7QAp+Ib0wrw9H
3C2DIlLE9LoYBMjj+eiwk5bbpZ+nFn9ss0U4iEUf4yW0DZxa5jwMRx10nywc7QX2NR3CFWJHBUaz
KB5UhLIDK/R37PwEB/VBIMdR5aR220guk3CR0faIT4WmQpdJ4VZWrUhYqRIzjeN4xqPqcEBuX7Ye
Yl4USzfBO9PkLDmp9cTpjHGjHFksHRbpNjwrA/mZluSsEWzRhVJnhXPCmlaldbbX1IUaOn8+dMRL
WajD7ACl1k7d5qua9idVl2mcVm5MW28gF7I7KgbsOmL43OWFCg3WNHHY57odV1gWu4YfMCtTYWEU
dQrlp2mgnO6sCwrX2MUij7N55/eHsg7dwKmOcqtQFcU6LEPNplwh7lq0dnurWPSjPB6E71bUNf1N
3zrKqsJ97OgmHZWIxTygX5syd6101aY3fX0ClY4dzj5n/qhqB9bNNjusSefZFLpVyFROudf2uuGJ
juvGC6NL3nztg1nlfzGyv5IkPqDljIDwXXBEYuQONlMOmo9BM1t/ZSjH+RTnV7yhp06Vu3GNZhMb
5w0/yhHdt2yuyiDdH+pIZf5kqVymquoG12rJqi51V4ZKiNyLreTEmkYvmbJ5ONQqx7XnO6JQrI8U
tNzpos3cWiCNskxXtuOGU6umtIM3Y5eQQtvGHUmnJoxV7n+M2C6xiK5iX0fhl3QctLH3Gjuf55Ia
r8GnjH91qItwc+6Elpljy++UHF0bN3PHIiclqgdl52xZk/ZQJlGgbBPPLJ6e1LzXeV6qimgr5LMu
7nRjnBkbplVgmrMyig9NjJWdhKuAUK8vuk+xEy7t0pxY8Fra2TTneX5FgzkOryUCDSOzYEp37MG/
th2Ylx70ZbQGXNS9GprSC8lBluyZtFk+PX/lmQG6LsqxjoLw7gSchx///aC8yU+a+uam2bssv53L
8njt+Y+Px7asDe/DGS4v7PntOTs/MPY/vfhLngBM7c88wX1Q+33b9aNb+DbFnVsA4w/kJvRGOFTC
YR8c7PKDWxDYgYofgz1iknIHdho9ugUC/BpyiMAE4gwKl564BU7hmBg4rQDBPl0H/4pb4Otne+kW
1kQdhr8OSIfANz11C6kzdqEJE6LZKLOTSUivtaLdkaNlSdjMqg6aqD4zcbMI/JnARtl82ZMFlE6U
n/VIiXLalY1Xt0cOu7A6t+BCi7FT2M/hlbX37L5V4CG82s/2uzben5repTWZR3LIlG9Eo0KnLTzL
AhOA6E7vd3uJucnF+Lnrz+M62Kns+jQdQ3BUWblHwtOsvAm6Uo/FCZkC7fN4VaEL1NU6ZK4d5bPC
PnHSCy6Dk5AcNo2tk+pMZLlXkHSv6BZ1lCluOSvI4lTSRDPUEreb8H5L5rQoFiU6nBLLUpSuLJGq
AH0skKOn8qwdwaRKviR9dTkGcaKM8HU6noe2S1vu1tQN2+kiJonq4Elzf5r5OFUmORJVpuymmHMy
E2KO+ir2DDPYtePp2BqOimg8qligpN2qcfrYp8lqaKNehXnWzJO4P/epy8pAhdFZbDvGa8HMNPYe
r0cdhl9s39cUTJEd7hX+RwTmKYo7FY0uBaPl17td3LtN1qkSTJrxM91hrEswdQxMHgfTBy9eocRU
eY1fqRSMY4BGz7KjEwlGU/BQ0UaLgK1qMKmiSsH4gY1NZaQaO9sPBFdTx/fD9JiGaJ6AafbBREMr
0CkCk52maD7wUdlpOyvl3IFYA4OBF/VRO+SKlTMHjL/pp6scwUKlxs0Ecqep0bh1josh8/ySqiBK
F1k7ywLftU2tUWepmH0ULfN6Bq7YtN40zTKbaqv8FA4JuO5V1/gHrdktylYnbetSCy1rJnSE8KLv
52mzyJBZtCX4YxPMy/rCtjtF4lWyXh5w/rHwlen5DNc7ow1exRpW/nBRBNhlma8qiCLa+gwVjlub
vSoLVZZ4HH/N89ZtyeeyTr2kyVVqtzPcTAoneoidI5nGMKpSIihVHrZuk56hsnZ9nnzOkqJz/aqZ
db0rbT4fo6/hUKkoaVRrXIfVLth1Uhym7UlaNToohWqjWGXVV9bJuenY3si+0OTcIj48q8yQZ4gm
9LqX4PmcjzFZpSB9bmYjxHOi61QdrVBp2JKzSfPSzBJ4YWo0qrbfaagXVPiY0KMSX5nypsg+snSc
0/XbSk9QuuOH/HPJZ34SK8HqeWTDCsYOPhaAbTmFeuyXo/+p7T2cfebZuW/mUbXbwMNlMVOCeu1Q
LAJzFclaJZU2vFcWMvDaj0IFDcSCaHCDPNUk+SLFeT0FKrJK5QyRqoN5E7VzH4KWTBLFubkY8HXk
w8vCrpwyAm/pH/b27lhYEL4k4NvhPa+cnSL/FObms3Gc/SFw5n3Zu078CfF515+ZYoWnZRhx1bPl
iPYxO+jkUnafHOmO9KCbVsw+ZlOoUDusZHRp+FlgAt1VbpTutlHpWfm0X4e1ysS0qrLCbfAXVH/q
21XT77XYUUVCFjw/6yx0FBcVcnFjfeawjniPCbKTTh6z2KeBfI3Hue/Eqk8uOpa7XYO9MZpJXGnU
O5ZCQ7VsTKPgcY4mXlyFjXRJEZz3Uar7rvdC+9xuDwfL4+N0mgZkYQ0xWDjbTSmCoH0naqqLITAu
Ko6GspwPUeEmkdBTMyiHLOLA0TKTOpzsWRnuJXSY97Jz7WGe0VwlAYS/VRJ/xlm6ZyAYb6dcJ+SQ
JciVReya5sQvDuBkPVWX15HM5mnJjsJsXJV27NI4VEmyG7SfOjzPnHhGsK8aMl7CUTxeKfK9gsYQ
WbHySOAvHUE6g7c0lFbi2QFEOZF2THYsgnSPRpxoPDpLKwgUKkZNMHWLotIjHVQRFor4icr6QUn/
oLITNzW5i514TuxCJwgrA49aj9ItjVET2hkn5UCIlbBFEC99MLVBU+4VeICD+jpNwjCEkLdbZa2t
aNoovyWHAo/7o9V8KoTY7e3JK8NxOTTpTsHJ0o7Wq3zA/HoxZrujWIwsBseSz3HnkZFIF/WF6xRC
FVHsEQJ6Jo2q7eFjbSPVkusWJfMxLDXkjzlovJnl7XhguFBWDQ4xTBa9BatWFlqYg3SABCrqdmOr
vq4C7laB5Y5ddUy4P2lJyo9ph+b/34RxkNH/LIx71srxGLl9G/UQucFZfAQSeoJtDhuA4dCoh8gN
6DtgY21oHYESp4Dq52PkBjUzuIqlQ6DLSz5GbuuSmmMTKYnjQJclnPz2K5Eb3pDPE4cDRYAwyMjW
MjwN3Fous1D2BOvGgnCkYgeGQR4C8Uapgn43sCswXOECmXQuMqZtcLJdJmd9P4vNlT3dHrd4e9ri
JnqBw2J8F0euT7KDLmDYNAg0yHNxaspsK4CjKLW/VuUx3LfbRhHMFk5va4qq/U76Cz6kta6aE8uU
ujZc0S44SbpoVvJgkeTiuBB0zkYtEuQJOeySyD4Py/jckrFqUOklEjLkSBmrcp1u8Fre5Jr7fAdH
7KIR5YyOZpl24UzQdhGyVDltCwpbn0wjrEbgJ8fCsXTWVwcy33VAX+hacSbQoBo0qQaNSkCzCtbv
ZqBp0hygYFSZUwUqKxlEjPykqSB2yjrNk1ML7JEd6SiJPtVxeB6bRPfya2LH4LCuKpa5g6+QtUJg
H6zsvMrZqk08IHV2eAWJfSmceZcfUggp2th4GRizBumGcO0zDKyDhxygTnzikmHh2+5k0lkUCI1k
5srYdeSgE6z4VO5zP1owYmYZqVXP58F40iYHOFnyYpb65yVd0uSwMWYZ1mAiho9THblW7CWIzG0e
68nZ5XxcoXpeRv18yL8GjvNlGnd4l+7iIZhBBWlVTNzNzUGNtE1Gtwh2TXViDUgF015QZ26bYdVN
mUriT3V1SXCRKjnUk+L2OTJSlZlRFTgYWlNly0D1WZarkDCVFGdlqbNK6mH0PcKvoJp10A/5aVQb
t5BfHTIv4VtQBOFqP8T7lW/tZ9XHPKxnMrzsaaMGdDEF52N+UTS2siGQqMCLpkmwNHa0J6JCWXYA
pMgQLRPzZeLZl4JYK55BwJuyle/vJMlZ0herIS1UU9R7BgSr43wuQwyhU5JoRIt5nV/2PVBmzWfp
7EzpSWFRz+J1pS0nOUdhNeOoD0DfGl0OpTfk4YE9iH3psEUuNcQ5rnHOYsvheuqPZecr+I3Nbqg5
wGML4RctVGGHmuTOTse63dyPVDrYLm8OBIRC5mrM0hklQ6OiaVIW3nWqese27N20jI+qINtxBuES
SNUqYbxYJDuoKTyDc9fU47LyT/OAuLLNVNx7gzjDk+XhicySjpbKGlzSmlMS+aeCFl7O0tP/Nz3H
fZ3lmwtYb0OHjeo/8xsvz/J7wiM/jH4ghIHxhbyeMyKZbcO0D+4DTgS1uQTzLRFUg54k/vgDRmuf
A/wsdFesSd/7xB/cB/C2D+Tymiq+p0Ke0THAg28w2BiaVL+z2DZxMJAL374OTrh4brED37SyLVOs
K2Kns9FqM81rvuw4M5r5MoN3BE2KkeIo7XfEmH0EvTpAcVd63XRehBeDRZasg4QIvFOkIAPKtWF0
L6r7TJejrNy81RZvbW1REaghIpESeThzUJHqpkykN4rSLXGeK+pnGZjNYS8sLlBCGs1kSfUYVOek
iiF5baNZEY8fo7Rt9NDWue5ZsdOD8Q07j8fDF5BiN43EgSnyi34wu1nQnlVNMMtF7SWR0y0moDxd
7ItFynKkpqC/ELUzgoFYjLkA6q2muvRF4SUCHdbOQRdC4N1E5mMoh1Y5J3nYXyV+Pc3K8ymuhCrB
GQHzYe+TNDw3OSp1QWrstey8G2A9fdEfTo11aOFAuKltB261XwO5IQa+kJbTehEEEKpxIPfu8/hL
iVsLyODzgANjaVXDLMTRMJsoBKrYCYwiRESeIJXCiF5OOT3qU8bm0Rh5XU0hRTbBrOADEAGlfWjx
ianB4SdJimdORK56Pu1NsTgB3uDMj6KLKYr8ZcTaPTNYo4cpkPXcicqVxR2PFiYFkpIe4io6xlF3
hRpaurJxBuXnRqgoZPM0A0cQxWmqI8cckYrjHR7ag7LYMTcimXWoblUQlJep2/dDATl0KBUOc8/q
msTr27DSImo/ZWO+ZHUIqNFj4+SdKow8sGXjgz9PS5dnbImGOlg0aHTB1kcumjDSdW+Do4uEJ4O8
POVT2ytb9N1KGoFUioebqc4/jVHeAptskllY49xjVOVAywCNkXa6HcMdPNWdy3NAALip1KXJ+r2X
kLfQNNhpC+JVBUpXgE6mUr92KxRr2PoELxvuoQoRjgexDeE8Fb2uWuHP0iR1DZ0SBYcGnSQsvsbi
K0kJAXIrNaqfWKKmgpH9MKMreBtTgWY0gcVEwHjUdS80tCdTt+3pQWNlJ1nYCN0TCDlaZF8UrZ3s
Qt0kdCPI3K1O8JkVsxICjXDtdAeos9iQZ/ZsUY/Vqu0HqpAYrCUR/hkQC3tWPBUqqoGvoZm9A9FZ
oWx/gPQCl6uM1ilw40E8D6rDsLWBlZoyt/FHyIe77ICH1oWBYJGVZJiRz7EFmtsFeaDLEvimemKt
Nza+KyAPpj0UBIZhmtdjr/24Tl1g75mLY3zaJXK4zMfYK3C8HLJhgVY0dcKVnICiLpPhgplwyRIR
K5SJr/XIuRrWOaZwaKQD4OoNRBIl1NtUaugORE9ckRbI9CAroS6TDKkGgrVYhcBsyzBRpKLLsm8P
cdT6CgNfM8sRuOakiCfXyFzjqgTKimWndtNlKqrqyZ0Kf4TqDswE2ejMsULIBwtaLaE6cYiH7qIw
3Y7lVG4YR7UqLO4rJ2z3Okd6SdjjI9KxdmFBmSsPxLykwIE0tm/rJs7BIvYln7Ng2rWqNnH9FGD0
UzCScZl/zvPkWgoEiiXBTWd4nFlj40AmSZFmfXE8AGtBhtyCHD2LtC1FqXBFdyoyrrquaDyZBzMn
6aBA0SdsN0qceWbLkyTzgRDrrUPcRfmiy9Es82mmgqqAkhuoMZRnjidT2ioqGfBtUTkHsiBy/Tzp
FAVWN7ezT8ColgvbDjnQHFAeK60eezSmo4vyah6V7dcOF1CHweWezfJC96ZydBASVRk/cP2S9G4g
zU7bRGAAqm7UI6tGdWpZKV5GTsI1w0dAGbXamabprG1SBVE8uAEyCDVB+DMUoTMr00RoCXFvXAUx
sKx2pUObtavhIGVOrQPi924SVmdpYA7tPKoWFHgvMvS5bpuJqqFuC026NFWDKQ7ingMzNlixpi37
aotaqCwMeoWBY3BZkQiV12CmIyRmjT99NSPK3Ir5kxtW+Y6FEhv8ozVpWtj7FulCndFYuMIkxiM5
xQr1MZQJx3ExTgs7BlcgGG9ck/MCeFtY96iDKL5p0xB4rkIZAtHtNLNDO1lNJJ11Ydu7oRBMdWE6
QQWxOR07UOMc41kzVIPHsnpPGucY/mkDR9tlBkXZ+BSODQQKsE72MklrzS2fzrHI5n6/sBk+w0Fb
ahw1nWfofmD34QFqTebZIm11DYbDTpN2yYWhq6kzy6BlobKjclAmDyfdJMUM8gpwBh3vdCV9nUh5
0jYESLUUQazQGYh3ixSpUNQLfywgnytNAGxTyhTYs1MUwBP2o57s7roUwlp15agt2QtFBoM9X6QR
lONWDV10C14biA6sEWyBf5jsRr3uCJezDiehMn59kU9T6rI192YCUI54jHXJikCNoleJwef9NI0u
yw9hbw53UwsP85GMC5/Us0ZaqrU6o4oGQcQbSdeQESjaMbR0nUHMUspAGzmAcagLR+XInGQdvHQ+
JPZeiy1tYiiSQsQAZJsUy6ILL23gudwaQ1RR4XiHVD0YU6uZ8XqK3QBs24xN9X5UDLE2sDNeoXps
FGLE0kmEXWI1QkEXfDWbAq8wrHRB6Z0d0+JOTwOMtUBzzQRuJu2bSjlWd1w1Nrg9ywL/YfBeIvxO
RxZdDlUMJmLiWAUxYvtA4dZqzNBumU6HfSdXCS4zeO93Bogi9vopx6pMz+2QxRDnOycOa/tlV3Dw
DVDKyUbIL3fyMve1cWJQLOl8NZA8GscGo0rBcY8s07Sn8AA4AJYwBu8gIMsAKxamLXLTMj/IRG7t
imRy10wi7T34Vx0cXU3n8FjA+Bun9yJjfS2sfgI7QZUTJZdNyE5MYHQ0Alebd6zXElXXdY2wW+bk
OBTNcZnXjooHv3M7eTKhWsPX6GasQrdlkntW36zGOKbAQ4tEQcX6KAf/5eKyg5/qcJynxroMpmg5
8AJQDSJg9cp2XjUV0O4DQgshkoskKCbtSygZgzk86SVABxS8qifwZzgpoBpcFZ9Yjid3Nkyz/rAL
o2A5QIEZegXqxA70JMDgd1MIcS5UDlJ7KNyw75aEysCV1nGR2GCR7G5/Gqov3OrZKrbwKqsGchQF
wM42aIKINEG+67RDumzgux3BqZrsHJ4CT5Mebf9ksMxhFvClzxqgH1HEdOcEg1v4oCMBSVZWAp0W
aeOB7UjmXUyRl0H0Qbuc6TIEpt5EJtOMfvLBh2uo9A1eOdiqFfJqaAxwi9N1TlvnIAQf2QSZULVl
IQ8iv0VYoOtRjnt1V847qHLPfRz3Ks9IsI9kuDOoAEzWIuJQ10/qHMo62aAR5NVgD+xdWgh+KFGZ
rUKZEdX60H/gYw58hYG2k+4mDjDwVBnPYLkx1DuyjqnGCAJ+KqqWROJROyHww9jIE/v/kHdmvbEb
SRb+RQS4L6/ci7VKKpWWF0LLVTK5JJkkk8nkr59TxoztNtoN+G0GAzSMhuGrW6piRkac850oCf2/
ddznzp39/SBJbLhsTLap0yIFW2UZcVHhUyhT2z96VS8yv5zOvFrI0f6G5e+lvKdzeKnbTYathNJB
hMNOyygpbKKdJTrYeTOP9eBsOVWVzkFgRcLnt1Gz24Qpg8de275q7gT51iZ6WK7Nmdl9l410Mc/T
/IpdkmZElHho0UZj+pjjuaJptQ12PG0mOARzC6uaFZsG0aVsAi32wCc0dMDpgQLNOV1SQfsr6QMG
x2h70SWspXJr9gsZjFCN+tuo1UNRjQo2SY/2EW0w2rDJdqLV2z4Nmz3JsfIPm4AttWCYMX7quY02
1V/ZApYBtRtsiEAb0Un3Mrq4wDiPJ/WlvABWVesvkXW3BFyjBhPCtDX0VNNFszT9hN61Q3dx8p5A
iah4mVDW3l9UiWoVvEyDWe4UWfedYb2XLsR3tICXQRp1uEn83kO/HTULDzMevSXDGrjI1llqbPKw
+ttHJVQbdmAeYsep8lKj4Gu6j23Uy6xZUdo8Yj07XoCL350iZpKIUJtlPbPiVY4yDZa2O0ufTafG
+vAcgYNLYdFYfVop2qBobImqdJovsjkKAn1ITPgZ3fQggl07frR6fWtMkTuV8WrVGk18iQZQtv7j
UMNz2QQUvqYMKtQF3090fa91zD/+9g8594+wRKHez1uZiX7e8cbyktlXVtht/KQHuou7o5kKW448
W4z90Jc2NDpyw5L77lC3IKhcKGR2yx8G5ZSpVulm2K1muDjude7tMbKX6XEwvXVPzZeuExjGeZPy
xuvTrcWQMzDbSmx4qnJRsmj7qtCs8msl2xabuhscRGftV9wHkWNCN1xW049MncLZ8eINZrrX4CZm
QRsaSz2EvfksrGorNDmu2dJ0idepdB29SOlWEPUGBreRrGu8KO3aNCWeEj2Ia3SOkV8H9sGr8Haj
ys6lnMJGTlVYbwnRauhz1i+3c79ASFjhIAeQUYaXDO5ymHXqh2LV8SFX/We96HG3TXXk2FVq+Lgp
iGGoe63toj7YknLuZKzcCZV9dHfSUqdWIy9LA5onEOqt7eUYtY6nUF/bIRy82s1s38vsdfwkaA93
8NdbLKEPS9nBAi7zQfUYmd0lXQYXPdTiNiHz0Cq7LwFb0Qegzo7MKWy4sHxTJvx+BhlOMD1aZL72
fhM12FGL0QGGX6vLi8stL6tdK+11qNKN7oFzGLIOkBcm/aHBHHpxiUVRD8gYGgbQGz5oeS2In2wB
e6s098fU5BIzXr2vOs6uyXG+oAZH2NoGLE/HedcliAu5/Wr6HoWsNmP0CjoUkHIKJ4c9ssG6WlLQ
WOEWzVCKL9qWb151hOgpQqiRKhUjJqNhi3qdGZhgThoVeGj6YEckO7tkHPbYeYZ3wloeNJiLfNas
UCO/lG/u65UBzSL0c2z922ZSLfQXDb6792ZtesZKxXddLRY8tDZeO4bqUeLCgSDShHS5BW+LtH+5
rinCCgBfVK/TXer8KKUF3512Eer0mpQbTk/g4+zruFkH1tNIbqgYJUOLNEH4GcYl9yu0y3OF29pi
9XPXAbCodq05J+XSqxiT5ZEMLvx0DTbv0NuhpSt8Fs9G/VO2cx9NYm1Oa2c91birgm6ZU8+3MV45
fuK24/vaQmqVDloRw0RjfL8zDcx3Za2vKUie3HF+WKAsTMr4ZCaxb2tJsk2VVwFfZD+LfB2h9U/m
kLqcVTtnXr/ICDvU5IEXq5ZFgVctT+4CtMCSzaEty0Sh98q4NM6NCAB8DaJORhserdvIQlMXa56f
xDhP0dqRGN83FGDIh9jjhLUuQ0tpF9a4O8iFdeLxao4FZPd4ZTUQxVY+ByNu11mTt1Zg6ILQfLZd
/aGxxz4aS/9z40MfLhbuRa7mBc6KQGdBVg2TXDxPHIZpydCUDcMUU0ACsBbmWn1YULPiWnCc+Mka
IqYJjAnmNufDKHCHmHYVWwH7ZAN+QNXe+FzWBS3lEQLUGAltRokteT5iEIlXuynogsLRYK6wKG/T
cuG/Zs5CKY1fUsPVzDp3w68AzXwCvDPdVUNzzKYWPdmq9UXvbiJSDnUTPrqpde8HJNqKDheowZsp
Xd2c96tK/Rag3YTjqLc9TbSeHgYf45xwjxp+x9AacelPZM1wWPpEdqsTm9AzKMaglNEZVVnq752L
iUGaZW67asescS/bWoQQtfy4Xv0MyAKN+qmbE1ZrN6nAFmxgU4wex69bQfHAGTn0c7viEHcv25bV
Tf9rll5hwnsyW8fKVHC/q/SsX4kdoXkvQ6ZtCXXmcse0AEZXHWStu8QB0d0d7KkHtnaQCQ0UXQ8I
Lo71S4NRNln9ioTgHjtYQzM61DjQ/LDVnWJdp2d0WE9jNwQgflwvnNWSbcJ6Yo3KhGVAHuUdPDbB
9oG+imgGwQkN4F0fdIKGPJhjNa6HctuuBglQ6hXqbg1daEKbELVdAwkI3sk/9xKO//Mdff9KDv4m
gf+BFV77Dv/7j//J3/6gO5v++0/6X0UkYjL7T5bEfxOJ/+6Lwv4wtn/7Gb8bE9iNfM8mAEV3DWzl
/ZMz4QQ6MmH4miQXMOD97/3D2Hbx1UnY4mvjZjcAC/7uTCDgDaMCjjeKzG+Eo/lPnAn//tf/1UpG
mMmEUILvrYBPjoT/n53tLagMbd5MM2I8l+2Qiq2oxauit3E4D2AxfKffk6BL7HZ+btpgJ0n7YpV8
t4gqrhsoafbRpmAQVXmpxshv4N8277oWCbq8mNUrN6CFqLgy+F6UkJecEkRSfJ/AHCi8/jjMYLtG
dModi5Woi9Eu94yDCa44zkUDchjKqbFVibKqUzsAoK50N2St7COEACK33R5rn5+Mcs1gxQ369q6h
8yJQnecyHeWNq91mflnGEzVTocl4gaq5CJLz8tC7ejwtz8aQ87ZMyLbT2K5aMnt5cCQ8ToKWvJ6s
yPKDy7pU8dQER8hbp80juSAP0vjuIXIEbXmZXHmylnSWC7qaJmw5ASDysWrfC/nwzJ9mA81ta3Aq
7MvIBWotSTxrSDrIJjodUYbMR2Xb+bDpUeUMeaXWT+YaB6Bgx1WteyLliQE9aJez7Cu4mvtgO60b
GngL7/s4oOuHZVKjZsuhz/ueFWuQaQYMfwqckW8RtZ0Hv7NPE3E/BhccmPbgma/16qVoF7W5yYGz
fTVeENmNeQL3VvIz9B3AlVrzOo4Qa4ekrNb91lzMgOTBsmR6bX6Xy9do3r2URNdm2J5V86BZzc5l
brqCOatntjNKK2z0YsTUoH/KQOZ9edQ5GJ4Zl0MDs1oL2mLUzHAFsOnXU2gH5efigPivXpFPwKx5
taAMCBcXygYv3dSfK/U92PrNHLekUt6nZoBu86pXixknv+wfN+Ymm2XvNtCEQaNixfxw8mmqYK55
0oH7NRxHrqeY87TZfWsN8QDkJA5AWFai8pLGqFIXL0ha1cPWxKrjVWhPn/qktWFrQXEooS163jNZ
l3AZitHA/AV10y8s/hCQNlmDNmLSSzG+4lOp9hM1diU4rWk19mv/vPV7qypo1dyGbt4FAwgE38wF
894nVP5hcPuQOUsd2Z66+t0vc21ud7ttsjCJj5lp01/eDOHcGy/jKOxo5e5VcBgldQA+qTmMmgji
lWsn2Wv5jHEt9Gs7C1r6YQzV27w5IIE73FN13PGDN3S3cqV15PZPFF6ACx4CnQogWX6Gvafa8ckt
l6fZ8x9Hf0j0ku543aMBDvacW7cV9hVrymeFU015w0PdrSPT5BDdoD6FQSC/VVcdA+LW+67RW6Ag
0HYsVjSwYlaeTITuxgq4phKoIjN+sepk0uAEPfJh0ubIIWLcb3YNqLPr10dLMfIayDKs++XMZ/2n
rGegyqOKffMmF32Hrzr1QqmbxYpoRVhpd99TP6xggf0Xuh5dVccGO3L/Rraoq24+1A4I8YOdo8AM
eIq9g4BXAuM05IvYBWQfUB4rb362qHkoHTdnJT85jYR7X0UBqY1Htvpm7Bq9lswr+LFGkDFzPYLy
uWCi1KPGm8a0phQt+TraDAJn1YU2MXFpDwPQAjDNgeQ4vUBTgiMqgoyMMnHHdJL9btJwzevBL9Ff
qEH7XEzk0aMcBaZzcWz8ywReB91a/zV6NSwQ7WQqmBe2lCE0okPTOAcXFtxchYIDuUDERcB33dhX
w/KOXLwFjwTPOm6lwfDc82+jvnldapi/VpujF/vCK2oNEhmeFqP184V19KBONvaOTFcMXajyHkyX
qYRz8OTypuBua2HqgbVBWO4CsdgEskGdkYz1mJIyaZZTub3p3le5QanVYEUXyFKMzmfLD8YyngJN
i3udRx3goJlXmT3VDPo3CCDpxO6SWHaDWM4jx80i6w97dp76FaAicXeNu8V2g4dwW9PO+oXAStGz
KheulgZoSXH8H4WNkRLCZ6lpWVv70WRB2ugcPRzG5ntg3Qsl8uK0DB2+2x7tWU/NuUo6nPfFQuDJ
FD/bamcSikgoiMdDTEmwxhCz6jXAjZv6EmUAISMPuvISgKSt1Ja53Rg7VY3AixsO4FgZh0vlcBqP
qEZ4LQY+zEXeNBuqdq9Cw7yo6b0fLoEqQzkZodEm9XBZFi832QzY3ij69nOunwzkg+q+DheaM/Ex
byKdMNkHiFA53YOcVMTWL8MuAv4127uGFapEjXLOmjqvThlvTk7wdJoP8+iGqiojRKZAd+EuzRlD
qQv0vV1lm8TjHFQhBWDFnQ/MklX7uow3ZdwunQiBqRt5UJfhOlSFI9V+8RWeg0IPUiah4cPVGEVc
sQGpIhwtFeDZh92gryAM9otlJCYw8hlGxTKDAyWRh2NtzEY4opc3vFfhH03ni48IB1Vztho9blO8
p1bSEDcnvR4j65X24szUZ2msoeq98/2OrgL5OkrnycC9AFr1uxp2I1/apJvaXSMXNBy8N6OB9OUH
Ma8zHmwLiR/oGu9cbYmkeuTBXJhtJ+TlGvmGtTNoXKE+irkDGK1BzgI55tTQtnQ9Jgau4ooFadDO
/Mzc9tzSU1medf2RBxCBKutpQdIA3V/MtvqyEQPQRa8/NY7imBy8Q8nbS29n5madGJKA6BY2TFOQ
fk4GNHJQJLtSyLzVYMmgnJZbhYFnCM1ZZArPYrU6cKqcz2larqspQxCL4bqZwBONwoAqKWunht40
pIO0x9BFL7VUdmQFKlqUHTctqZNl4qEDUwI22tml5inwN2iY881dMYmzLq3uf62DNsSiKbCLx2Za
M5MOTxsHLYWHIzC2YnLHwpz4g766LAR6k2JgPBAenGyuYcYib2QBYAIwJHBQiYIBf6Xdrk+igyej
B23qBmO+ldMJ6MzJpxZ8A1fzQc5rzwtAkpbt+g29h+Jpr4nQ7xcI9SU8gFeT9GHd5UZFEU7EUN1Y
pEKisjpSemBw+c02WggKRqAfxrU2o3qzi7WZM97VR8G1CP0g/9ZrmCS8z+eS7f3WjUprLvBzjkK+
TiouUT60rNJeyhFHIq77A9xRxOfAHi8GIBU744Pc0wGlSf+pOKR36j1Ow3gS1hf482nIBAcPtqcI
SlR2n7rltfG/V6PA+F5zONu+njAi8w45nlU9Iwizd6CJGVoVe3OTIrke9S2iKaA6AhA5ghdquSN3
fI1UNQH3uXkWQXQORRATZN+JZNyuOuC/eoGYysYhbSSaV689GjoSirg3jnrXP3Fh7QDJFDVVr9xc
f8gC+8/T5AFWerSWM/qAlp8te0ywMiV0hgWpggI6V9yWVWqz9V0wN/L88eJiCEg8l50C5/LPB9D/
o2k26w4G/32u+ffvvfwTx/ZbHvq3P/cHCI11MPfvsXZ1E17Gn0k2wG3IuJuIKWOXswnG7I958b5v
FN/54puAz6B2/3leBLOEbzM3fAvf3/MPI2ym/2/QY6yywa0Fd8x2HPsv6HGvLYtExAXekVvx3PBE
FbVW0CRLvfcf8dVO11Y0u0r0ViQt4oTUVBTJHHatfe1z8C8j2BqC60uxDQKzE/WI5hDQZctUjHMx
QEEZiIwduy901egI0CQG9CUIP8g1z3AVBAyT2MQPcdYVhgjytCO0ZlqfXFRre9QyanqJMo3LFEzZ
dgdX0XlWfcT1o6PH1LZDX141B5COSVLpQyA3Y7FJHzmEuLLHXVfO2dhtEbNQtPt5j/TOkdVzokp2
g6j7jqt8P8KeoCRnLe411z4uCBoMyKeVu41n4zTFq2fA90SrD4HN0slNBvy5wgitd2zPMVJb5Wml
t4W8zoi9kD7teF7Cv8NZ8u6HysfpWnDKHJy27n7qcPpqXrg4iwPO5GhxqNn9Wd0PawXLm5nqUN2P
8YjzvOjLq8u1HdWMnYHzPtbt0bwXABOVQOeIe0uO6WSZQ78KomkDDyOSwULIbEa1gHbViduG+gLj
FLA2Cs6AyrOhAsF5P8PQPhuOfWkJp5HP7yTenFCa9Vq6+eVpGE6Wqh4Yv9eo7bvDa5Ob+9T2QDR6
0MmwgyGPOBh6l6y3di1YDuL8UIaM9K8AH/a8vAHZrdZVhYGLuLRj5ro0M0M9Gzq8QTFf56BPS6rD
/jXkbSxdDVL9GG7W5h21INGUROLjR3lT2M3aD+a+LhTu8F63GpJXHsIyezgVaAgc/PJfk9aI2AAT
5mNW48Op6ThEXph9/Mll7FBaRakj7oIG3akBt4gvBWAgcEiQoLcCrZOZrQh73FlUawqJ3Cbp1xh8
DLhGCWhgnJ4aPF+08Z+d5qLGCWKF1bWhTef9PX8YdCDk/T61Sxh+VsNSjI8t0D8ML3K2j2CuJKzP
PtYGY8/wsnxz+vBHyIJ9a37WDZJ65cZBFYBr6DobQ4sZVu4Sdn3e9TSj8ubibTD75E4zdQ7NOUjm
cuyuQ9B+w3TZ+0y8QYZ/7edxhDYZzKFqLIztIzjwruc0pWr4bJSWmdXQRGR78TV2XoLLJEZkf94h
eaJHcgvETGE+QbAum6feDwCw26nrtjlYbwczcuf4UMSFmYxGS6N5XZDD0bcb7epdz+qE889q0mPh
rUG8eWezdsHe6DT8f3OheA6K/N9fKP9mw8hfr5bffsLvUqRuG/AfkWLx8E2oJi6r3yFpnDx8BaqH
Swe7x//lZrFNfOUmrhTrfovouA/+CEdbln4XLhGNuYdv7H+iRGLPxj39/JelGbjwLHQ+2DaqW3+V
Imusg1hsW1jRAptkfZm1OfwwgrNmxIp/CXJECi7U4BOJ8gV5V7jVCWKnJiAZEkMswthjQXRBGARx
MoxeDWaMH5h1Hcu59zbW4RnzHa9SJQ/mo9ntFjvGnYVR18CU9v4oJjRXFKEUdyeAHYG4hDN1Eo/2
+MsDYl1mW7nz+Lk3d7g4NhdVOr774jRp4/VbvIvupE/PzRLfGkCW9zEt1CjUuaDwQaIYh4Vmzl4l
q/2+VUhoJvDBXWwt0FMDlKYH6KYAFaDLDJwSsWNvgEUVkoz2qdTCDZzIfJqMfbUgJBLV9m6gMBpg
3iQ98Ef/wV52gL6DvvBECjRaA1y0AMaBEgF8C4gZ/tWQkATiBW/i0c61R7qvY/pu7bcxQ1IGwhBK
CEyvsYyhjZYDJvRQGKmjmrCe9rhRZZ1N9on6wF3SxonxZ0STMTdbg7QNUjhugxFpSTth70baAIY2
dzVUrAjOKUHkJEZ8scLqEQzqd3wr6hsUqMR92/ZVfXZlRAiGeriascZyuhyZ91DzrEaWZwM+HgYb
2GAEFg/qzUFsh+Vyxly+60hukTenSv1v9dbJqO3j1j5qQ0ZInywshyEMjyfFHIzAH4zrqkxYEJcY
wN0HF5/fwa1CEjzq/pETzNcxpCRbT/G24w/qMGI31Py0X7MJ7wNQ7CnyHueX8aU2In8I3Z2726C7
GImB28pDCso+OmA7WD6RIngs6wTjPUXi8q15nl/Q57gXfJDA4Q3yZuMnAbhfrszGk4QLhyAceZqR
abXOXBwFbhtDxc50wr1J6tjpE4IBsYF0wWCl7hEggbEOWA2KHRyzZPHgS8b2pYZnacyo3Yeyznhw
w1u9bIArw2qI78wNiTDg+zbKfLhaMUN4rJKviqSQ09XHhMCSwq0IPSA0CzXC08+N4MjmjL2CyKmM
H9IlTX8DtJbAy5IPk0g5QNxXyPo8w3gO+SxZ3zAtm+/khl4KFBumZYDQ4KzQIg6vGMrpi/NtdiH/
NMtIlRHyBHCT/TahLy5PQYePqSrMxxnvfb68eU+gW4cqgQH7gS0gUF6e5XHBTYRgFo22LuqAPIhD
j0Ug1wU4B9LN6eJEiFoVzitw8URLEY0v2BuuOi2EM12xMAxOpJjCow7sOpJRvAzIwodsTjAbGVh/
EpWHKloP3pP1BHiB2cmyCxL1Vlm59aIXUyKKIHePHUQpoMc0xB2Kj2I8BC/+pUqbAonZ7qSSTkvw
nybwZqP2rE4gvdLxq83geB8h9LQ7lUzRlttaCEP/1EX0WO7aGIsEjhrOKLuIwjzNIjTOKG5TKJIb
ILqMRxLU6hz2D8DO8G5HXYSDkVxx8F/Z1UYAoEq3zETdjIqLuTP25y30i+lRO1kn84JQfk4KcUSr
HtcpDeUR0fsX+YWcBnzoNt52eqKSYeekzpeRtmcDQnc67+vPZgd023kkR8gLbUgPsGQORjbu6yfE
e5G8i+o3cYRES4vlkxyH21LMoEjiKu5/bblfoKkQ9wMfDucgpcV8dnI0WaB6EzNxzs4XZKB77VFH
AnE8XGP/3dihDrzSU1uGVnrffoBhAShMpjspgo75jO0OcXDqsvujbIX2TsNTlHIjH3fMObYIHqA6
pctr9+Dsu7VQyT34AD01BtdipITk0/KGMkMf8BS9Y+8A/UDcbB/YBdzcCBFqCc7UC67YG1MM6oYe
rzFenUN95/qi+UoT9EZAPHf0tsZVxLMSRTR89xPwtvLBfECkLlG3/gFtkXYmp+ZU7ygO1RHmkV4E
yezVh7nZUr3BpHEHwQ8BNOjj/fzid5vjJm9yTY9BZXXWedxhxhmvAYhQGs/+I1UYlaK7NQDcT3wT
PJ8uXaNOMyKGVllBuhohsg/TD4hUrPVxoVcBgKVTsYkOfNnu/q/B4q1Za2eoc0u3r9tfjZt78G7Q
z616QrUqGsGrLzijdY09TqHebCFbUr1OUMM97dBu0aLh6gKMuBwq2FicbCH4QweqPl6/uKoAi62c
kO1RTyXUkxeTZiiz7Ef0gOjizGnz8sVrvxo8hd7RASPf7luZo6tHqraHBSaP47OvP9p4XGRqIF2D
zRp3r+Cgz/sValaQlFq0ZOVL4zyrYaecnSETH1PeGqGkP0kLevOROzfLf630iNQfxi9/OEODBp5w
alH9tDbXbaT968deYJ1TrANJNI8Ge6ofhdoHrYnIwbFGxNJEjFMD8JUGl/tmjLRxE6zpQLrDnq7K
Sfwea53aA8w3D7+TDXW9jvhqQCc8Ifmn0QjK0xipq8ZeoB45TjpmZbcnN2JgHRhQ5ah/w3uIhr2f
c3bCygD2WJo8Iu2hQt9xQEWFVj1Xc9i8lB82TwcEupwY2wZ40fzYBf3w38kMh2/PSB0aFy/0ruB2
MQ+jRoFODB0rbs7WGuFF6AeQcFc7r34s8+yy1Ar2PjoXFU9ahoUxyvOhw4kIUOWKYW174CL1o4Ge
QK+DpHJi9FAEj5i4jOwxQoEHAVRfoG+u5BsRIzxVX2BkkeA69WubV1iC1FrXBlM1cJspaqcUsSk9
M9+BC7WyUBRoGyZGMzdYimmG502IZNJ6squrMeCgf5gJ1vQkS/tB2zmyqm+hvtycpmZW/sI2Dz4k
TPvurLwu8HNNAJ7WmZHCcyJNvbbOZeKZWL/GOkFwhJR7BZm7mSL30eLvykiQI5K5/QlscUOK5tlB
pKnELqusNbZwAXAKZAjLUhb8MsfayI2kxrKoq5VAzENAyNIBLzGQOjerwTVBUXtQgxH5QKeil+GW
jKfviv/oByygUfXHTTOOI3uqSGqgcJfNsffTCbFqnPf6SviNQNmLJBzpcVduR5gzOlwSGePW6cfU
4rEET72mZZDUbo5ckwBYi3k4qHcCGxpq9D0wUpFDbmwzeiYlArjjfbmUrr0SjJBz+Y1PzLs6V386
YV2GIY6rDGHcoNt46wAwOzRrRLpOiF3DGjl6Wlb7N3Cb3UvzgsSqwSBSI3YGGKszh51hvkz4v9j6
A7RtQO/nRlVpJ/98TPtbXuTPuMj/1V1Xng+x7O+HuQjrxaf7huJe/v6dKX9CSu5/+Pc5zgQzgu9q
CLCvyvvzHIe1iAaWWN1TsKbl/pZo/UMiBDACvc6BdvivYVcgJR6+f8PESioX/8l9xvsHYVfEZ/86
x2GIg05pQ42E7Oh69znvT8sP8ZrXhiOnGgW9bMK5nWCGmWfawUcQePhdFAsx78X4uDnnGkPe1jRH
paNsWwnH+r/GeXXdF+8urt3kdm6np6BrMzF8iFU+efSxCYhAyXWSxl1hPfvXieMgui6D4eimZlnv
zB7HcdybelcgSNiHQ8BOtXac6i0HxX1WNpoUimArSrqupVgjZBOZBQD1fe9+qdvYa9VfbJkbxk/T
7THAgZZGNEhDM22bid4IiCVqzrUFKTZLH+pYhwekA0FuAqN5ogHx8UtAlW9BaLqUjG+BHIsGeEyF
XkjX9tL98csvav3CWrpSpS4GuumzWc6IRZEQCPuu7Zf9SM9a61097CEkhANZ29qsFP2b1wPFmC/b
BhMVS/FA9oTYkiAQdDGvnQb0oE8q28YsWd8qiuaa6K+Wvx41DXFG8+DXaEHrLt3YTc3+GZsoo6mv
0nYhEXWRctg2P/UD9ATDoK4Nn6tIIoYTdsb82ggNprkWOsvoh5TCpTICuoPWparlBtzn5A2fUymK
aSyROwXLQ6h1tgg+8q7SXvlaAlooQ4+LEbuTELqvm2Qw3NjAoowF1hZAgZCrNiEOP3lGn5iG18aU
EhuZSzMTHrhELDDC9kBtOZvWOiUECZeUWqKORu+lNBtMsFiJA2HXMxGQfnTdzFnWCZ66yhta9RiR
ndfe/AJAvQf7i202fv86W1qoRPdh0Tr0WRW30KyC8W6AVfvK6TOt815WbsacDnByg9eGr+CdsYZs
+S/yzmNHciTN1k/EBo3SuHWnaxXKQ22IkNRaczmYx5rtvNf9mLemKrumpoDc3bkNdKOBrorIyHDS
7BfnfCfIdrGeh64ZXfUgUtdy9kRiAX2Ya6JMTZcyUxEvieWgPSkpPjke9GjeBeP/RVR9MMTw+uvn
5//SvQnTqL87GRc/ggNzZUG2xr/95dnIl/9+NqJm42zU2J4wS5o3IX/MuH4w2jWTQZYmDBYrv52N
c6QiwVG6Y2s/UnB+GnLxj6CBc4bBfuFLDEKKfuFs1GfM4J9mXBbOcY2TEUYqMvw/nY0N/gQVl7yg
jEKhVKqHTgn2OSTLKvNuRG67ZfVdNN4mByhZOv5tO8LAYCPijcOlD2L0VH25MnIJM8lbF1FQL0K9
qCjCn8W4txBWZLq9toul4RcL4DEbJ31UmTYX8qRP8+y8X1Qw1zS7dbOO2TKO36DcTbzLChM1lGmQ
AYRbIUxCZN3h8ewS5mtUA8Iv0JHxb7YbvZGcAQK06sH2NgXtrPmQ2e9MQCqkA/olzu9R3MKPyc+n
HVoZt4QrMMJQk8jWKv1+SopLX0e7FN19VjG/qYDHIdQpYzzIesz0r1iElI56D8aqgepRD24c8dqx
0RkSvEUFyhU1wSx21zpZttRZetpBiTcRy2UbrduYdRIduoIAQhFotJuBP0c98d+FRg/rsPY1nX2d
aTtZHo3q1MQfTRAsa42RFlLsWOfXUbJ4KdCuBWp1ZAEOQWHXDxLDxqbBb6mo09pAUuYY4UbECGaC
U4p7sR3YrzBGmAmB2FMML1z5hb4WTsAaGFfFpDwgKKGXoUz3H7DvrIpwWlh5u/I1fETBcQwFbVm/
6HIotX23mgasJGzRci9/khhGC6s5e12G8IaNBkrsAXFMWvi3ePuYgoLWk9pZC9Lj0ExrkfaXCZve
oPTLKHbWsW3fYOh01XAf/eDJtRxX4xI12Dodnu0WOtu2HHmmBDXi2YwuLb+GKj5jOOwsRnvvWXfu
oidUNvxNLVr07i4Md4kiQcfsu+q9K48mKiF/1cUnuHdxz94hZML/qhk7HGeYmz8m++DrTwGM3Wxr
W0hDcIoyIK1O8zQobrZNMyBfy7eRFKspaTd91yCIi9JzbNnuTH/zYRZEvrXKTYVG2Fl41MBZ850y
Ac7sR9Ykrh011364DQqJvShlfreW4Zeal+uMJyhAyAF48qiYbwPyHFXyktRyusQGw7pMW+uev2k1
ZpHRMoBt0N1HqCe1mM+DRiyJY4rtdFtjlMmwmUmlfIoKQE8NQ4wWq3e/zXIkZULMPkCENAONZe69
lOZAtYHWi97SMD6kF2PGN3AntFudPwHlbZxX+6F7RSAPeVLb5Vi8bBGvBFQJCbDDF3W2KBtWJx60
uGnczJAgpUWYj8wyTVlg6dpNEopNx6OwzKwz7sKlEn5FxSfywzMkJs28Ex5N47AeI3DOMt0r7ccQ
HPOq3sgif6tt7DzdNrLPdXWr+9+TukNB1THnVGJXGAejrF3fd1n8btLGfJhJxZZ2I7IvA5UH91rR
3gRMnJWgWbLVXljtt5HjmPDVnao8+FKlaVDkSwD+roM8mozRo94dYgXMqbONuGSnzQg0MmF4YDK2
aFCrlOWqLR80zF5DADhoQFK1or7q1Ho5lsgbUIk0MnlQ53Gts7L6GIhKvy/lzqxDjL7lboA+7WML
rwqbVXF5KVNxGh1c4yhNLAvTuW1/xh3TqDD2N32vSBc8x7pv772KHlGPjoY+vclZydgkclpoLYOt
kVbr16/s/69bHsNhX/Q/tzz/lVb656XVjy/77UKX/5AwemhKoMLB+Fe5MX+/0G1CrUmCNEki10jH
+v1Cn0XyEpkEWykQQz86mp+2VuB+aEwsNFHIK+xfu9DFrHf489JK0FSxuSK4ngXaPzc7mUytqOkF
eggzYEfgwd9WLNQQ/hlojLIoTBY6nrpVKh5gU74g9/MiT1sU2nhuxL0AOdmgj4D6aolTpKFvRbnc
qdO27B413Joysy42nshpqDdpzqwhtU+1/mGG1yG66zsG6BarrS672rE8Rc7Vir9mjE8LBzOux22U
rcOEkVPVuJ7B2eqOwzaKjnqwyQssqf2DBDwWddUGrs65DKM3HAwlUsZloN/ErAG0yb+aGHc641gg
5FB4u5P2lJYOgoEJ1146yoU+rNSsOIbKZ4/2yqnSL6PmnCqNvQ143avuy6Zdt6azMXib/GBcq8Z4
4iJf4Fh0U79aW5yiCvOr5nXQE06h9iPhxZRxtdTrbhV2B6cqvEUoxMYrPSoRtPg+aDYzWFlxfGPa
SAH9+HGQ9tacSm3+wRZ20+9VZjHJo52slSleKpzaUUqvUq1TEJKRBQbXLtdx+V3Owqf0sRDJ3gfr
WpQxAsyyv7Hr4JI5hTs4/UKW9TYVclfkhyYu1lW3w7sBagaWBh4cNVWOvnkEgbAyzXDVBsybtbUh
7kftI213Zf9Ye/BxOtfXJUKU6dWsXQ3Dgh4UZxsDA1qgWeuVLxsPJEvcI6VzlNMAvEDDKNlggghn
N8SE8anGHkFpsk+wS5Szb8KeHRSoftmts1nQ3BiDRZpFSxHgLnQGGAqrVH3qMGMIPBnjq1S/G1AT
0405mzZsUzuF8XoafXfqi10uwqcIj4eGaEVDvOIgYmFby2VTsYLdmGKHjbNF7jIE+mliSBr4W8Ww
V2BhmLQVrwMimRSxTDJppxHxDFOqm8xXl5qoNw2Cdxq6ZtbaNIhuDB21uL+uIKTb/YMV0sWqVIqn
BLEOXeeIdKeaJTxIeazRWulIe2wkPjFSnwnJT8yos4HLLBiTZ3xbhEE+AqEYoZCKYEgnL0DBPG4h
JGrCjr6OmVq8t2lKzWDp16VrKQZkQdhED5hT0afiuo4dQP6sOTDzIdTQ7EsVRy71wOyUj7x8qbD2
Auw7elR6xf0AxrvyEXcTRDCMSEO0L4nIMbY3ZoigGMjJq9BufdZtaghpd5tVKJ0svGvawfJf+/pi
Z5s+epbjMRMNnJp2oRY3oLQR4eIR8TeaWTGD+xxqAIdvtSFu8mQPBgQF4A2694Uy6kujNHbCN18d
M99bQ3bx1Ouv30//S1tKw/rblvLw1iBg/Pj6JyLdDy3ejy/8o5nUDLQI+LNUYeKA+OnuQUk3o+EF
gjysU0gp/hi0zZM0CTxCNcWs1PtZMYHHimMeLqlpo6twfqWZNM3Zm/Wnu4eOVpCZgGJiptj9890z
QjrmZ4/0ZWr0txEzKri95pAtw3Z0Z4lP8CEKcz8JAFi4CRSrPCrWe0CMSJ8AO4qUVcnmCqgiE7hj
5/FvqZtpVg2F8bUuV5A1bmoAuEiB/JMVsFzy/JXZ7BvgTkHxbIv+US3W/awtS3H/xy9Tf81D5ciA
Br0X5NOPVLtOAJOYYSdm9DqM5SJOemBqb1iyXd14nyxtn+b4bFkOC57pfDhOLLIMGsMSBYZT7aZG
rpryZKmPSf4cO98eDtgJUJguv8si3QiGPzCdWstfF+G9zzE4yk2T3OgwYbxcbgI5IHxSDko4bKQV
3yX4a40GfGPn7TSTIjylQXmr1UeLbIXxs54v3En9tlWkDqCDMqS7RLBIFS5/tJrGbdhfJAOgRndD
u3Qr5ykgXKKp3bbmBGdXV9OfCM6E3npKAiTJlb6TyRmQ0y6CZamln4q2cpoD+NRNkD4HEzRTV6GV
HrQQu7BrWceQm1lFYjUF1AiptQ5ZHnIbfAjmob3obgynpj/x2c/3h2yMd5E0Hgu09HoKsT23Cu+7
pcNCYMKvZwG+Oe1YcaGStjy3Fq9lemc0K917j8KMSuMUJddGFefSGS5tGa4yrd+JBG1Ca76N7Tds
qfNodIdexG9QKjZ9HsOb8Pp12D5zXxf1DllJPALKYnAoMifAOzuegpYGNRb+/Rji56h4ZiLEL7Yx
vfTgQRmg3tvNYcpvLfMsC8T2/s7zy+WkXvNKfMSwpTpMKYOZuanzmsvQtSd1ziuJjHRXNRNdQrCK
/OnBSPqL4jWPTeEshwbQtFriKbvBBnfoLBCckgEC817fsvlm06Pn48efgkMJ8TWhSFB6LEvYxLEy
cLCLvt1Oidj7wkJbAdOdJWMWLXL/2vcgHNg1b+pqxSC4QayNPqPC/zesHMMCVbbNhr1iHzylcWkL
F5761PDC9bL13IJHBl7TNgQAgPq9EyvElwmq9YUPcQUjRJQFr3658727pDdv9fEUTg5v022Vl3ce
YQRl9eDVwVpDHtfjKAooOnSj5bHtjjWKSzY3DYKYu0Rs8y47GizHSzt3rQSXv9psQNQtzfyr1dk2
BqtaebFjXATqQ6SN8HDdil/RACbQxkeUeSyHqruBVlXL9xoYbbXdAOJFa0WRgUn7ObdKVzFCQDBr
jdOjLh/Q/gxFuPX8vRnj6YCx0KLIh3pKlEN41yLDndaRZDu/0dXbxmD1eHDM20k71vZjEbt6acGp
dJPpZFvhqhmZxLgqa2AKAIzcnkvDppivtbHug5ugh+gl9r1+bxjrSts6zT7HLdHqe/rKkd0+C3SJ
jvg2V2/y9lQSWVCjHZjM90i5selhtQfpJzZiS2Y2QZPiUXkOc+YC1knv5Ka1vnjBFwqoQUbeJBnc
a84FuqvkR9JY9ZMPIBBFDeE3oR6UIa4DZj+ZwwQcUgVqqgnTeJgibDoMFDwKaJsMgiZRblUOEJjE
MQkF+CHZQcerNH+dKNmc5DuJVyF73i481bnnNtV17PDq9w4hO/wJw0tCGkJJca9WB3wtlC/giyEf
IfcEtbIr4Tg2znNCKoAWO0uQM1vWr12/sTJ1W9JO2y0irJY5HzoSLzy2JDVo9l7MTJziKcEpr9Tr
jkwHH/8UTM6VUj5SPCKoLZcJCRAZ4ic92npgUvo+Yenv3OlQYTQ5uTJs3BTVauF95tbKaL7F9Br+
CByKgdgsK9RVo2Ys0i50deKJcmKK4DFQfcJUMV6HwjsM1b0nPqd230J/AnS4sEg7mvMreCDsODob
/F2b/otqqScfiYHInVEikiY3idGHz9k1L6RHDGApu06OxFuZhe7kjDdRlTEaLDHo4oeSV2cOZ9JI
aXLQ+MI7XjTmRZNkOJHlVPWV+eojy51ExuKHLUuvuXZ3K+JXxcDUOoOjsc2Vc0IUSVETiVF+esHU
CStfrJrE4QfmoKvSk45cB1Dmfcvor7aN7TQa19yXr2l7lWiGg6rcGTUrozm1SqsQcShkBSF9k670
Vh2RE73qGuRdqeRe5SzAWnRJBXlYOaauiduRD/1fpqzDRPR3A4Xf3Pn/+R8jWdw/pUn+sUf98Q1+
L+8MBgGmtIhMd5jJ/2y14PBm1gAPdNa8CmrJn3YFlG+S/3Ou5H4ECf0miP0BDWYEIAXfamaz/5Ig
Vp8XEn8q7yzKN0G4t0CCy4b2n8u7tM64l7xYwOViL6b78pmBGBgO4EimebJzHyhtEtyHkHexdSF2
5yln9e/ow66V8SdxWx+xY+6FAJRhxCz9qXXfhrl/6w0fCo/4MGxcm1hUL8k0AFUNRuemc7RbxS78
1dSJdMUjCGFUD1eWF140C+QTzP0Nu4J2nVghKhzFXEVQxFYkktBnOyxWLWJsvCK/Rh7fu/EGqDMA
W2PFjCES2Z9qT8eG1xuU0RCRZTGmh0Z1zk7RHvWkE1uZGqBwmXmz/suRsfAKIBaBwHVp57i4UZgK
I1YskYPufAMOMt0AjUZgtPcyoMuMQDyqSvKqhJzyYU854YyY44epXEK/qTmV+w/RmI/NiCDSwvnB
iLNB9l7Of39TvhoKGHn8q27v1I8ABpFZBUGE4JcNZWB62jrgXhlyrKNZebV6/2oE2PwiBMGjxeSc
SU67agLqosiHPAKci0yPEUhPoDn3XDVX1qCnvtbROyrOJWwqc1kZNPkC0yT2WY3pfL1PPPsaB8U3
Iy6KQL2Sx77O7wyroo9XT7npbwJ/upjm4Cxsa9wYWnabZj6g4X5p9s1Bb6s5PW14Tcy+cJ2G4ceA
HLn2m5vGc1SGGUhbc/BUMEyM0d/5/pchCDGoht00tAimQ38fjEWHOzlmuTPOTP2udavJWUcF/AIt
EgnmlPEcslpXp4FW2bOIHgrM6Vi0nNy20n35qWbCZeOSNnT/HeQaG3mzVXGnNfuoma6JiHxy7srv
IMbO0fY5O9ZMh4ilwkRrk/rS2+Q/VXp7iEu5BduPg9fssl0ZBOm2FGbgBopyVzO0aFoqI2EXj0Ol
dliNUwkrCUzElDyxWcE7io8fcws9tWOefN5yrMsVQClfX9ttWezqhD68RCELb7ZkT0UmSRuXmJYN
ts4j02DPmaK1J+Mjrcq50urHQEP4Zej3ZdW7ORaN2KfXShWoNAZk+f6GDxTh7TScotz8LKZiWgPQ
ULZAxh66Wq6dUWPhXX6bsa6xR2dUkSrqeMiFQ8JOCB/LyjH/NTg8W5OV1TgFO5aEDIWM6W4sqTCG
2T5p6+Na95u7nJsPYs2rkWnTrlHjdQHAmrawdIFm2ofCTndNMVlLyw6wKCrDKkuZapB9aLLTQc3b
10DkcJ0ANCqi/VQ1n4GIz3aj7bWM2K/YuulihnCa9aYCbVuYVfzUt5qxFOW09yRaDlWxj00XvQsd
vKQU3yY0bpiZCXEK+jH0W+agTrjUO6b9DPrN8BR06NMZ+1j7fJN/kWXYVAY6XASoEZP3fqF1aHrT
/rsKrWOWmviesWKmlmuN6jXs+32cIBnVxGYi9VH656yxNiIkMaxSy03WDLvUEp+mecbsVB0Beb2H
mfEocnC3epF/2Gm9mxxW8rb5WEZsBgtPfyt1c505kPsaiU9+nK5hXGcAJ4H4DhYZafxuSZMA0ekL
FZq2BVdiVC62BCelFM5bp9EHhNbVlMpGRKXBJtJ48dLgoI/Dbc2aErrHdIjU5lJr7aNdTx/xNB2a
rmNm1Y0PQ4iit4evsALVi7y09V6GhDniv8ydbzh/O8r57c6f3rjyqw8kAv9ex+FfzHXm7/L7xc+g
HiofuwFdZ+VDTfHbTsH5B+opRACgTM3fbvc/5jpIpISl6qr8zUj5006B5AE0T7+JrigXfkEkQM74
f7v4HUoMFYcO+injB/3nZwGVOUTeKGRvcHi1qG2l398XYXuGPbwbGyx5Og9zmTjxMvcs572B07wm
0/wEgnUVeMXJqLyT55MgJhO405UbRrQMhp9wcLEVj5zkAarlumilgkI7JC2pzU66xAXTph0anBx4
QS+JmfPOgdQAbjjQ3UMIk3XWX+pau1ZS4f4rYxj7xauCwrsaTDpeB4pWLG00n0UDIiY0b4Ki5SzC
irjgKNronQc4HgES4qjxzaQn6oFkbZjyskKYlqwrNqNK4qqRoOLCIJZEbPxarNJVkLJw7BGeOjSc
XGT6tIiL8gj5dQEkbGGI8lUOCsMU6PQyvYhKBfQSNA+mXe1bRtwJVsW002ASDCwMRVL4+4yCoR00
NBD4lBaxaV4aG7cjj8ZNlw+XoSTwq7VPVmzEK3scXwXxuWbPrqbp5Slr2UtbJPb107jrbRCoQj06
uYJPR1CuwSx7TowYhGFgQ7GoxxA0Rh9se1J1oxLDOHoKpCgHlQ1zp1win1FSQjfMXFss2qJzpczS
LY8iZj/Lf2hjvdvA4iFu0Bm2fmO99rB+Ro4+OUqQFz4eBKnO/kpz9nkz1IaZofMPiumhlNE3+Xks
OwLjZjICHIYQDvnEm0XJ9O29hahmSSJKJdCTHFbsojUg/gyWeqNnFnA+u1QvIX2PycAE2YETE0+D
y4ZSkXQFPd2QSYBaVAez41gTKmtCk9tSwzFq3VgVZY86oC0l/U5AGghF/pGg7hIA3jTbqRZV5119
3yNXwIYxTY6rTTABVe9z5E23YmIJpNd84J7GpRniIC2HWRXsvQvfyFctP+nZnsQiRBzQDdGhSu2D
DWyyxeSUzh+0p8ZHliSAEUigbQ1beSDscTPOPSHIWwpfuHSLAliSkU8flLQA8qaChtyMq31VdcvM
Q+AvEoNuN+et4l9SxyLHdBZgWVI6cz3ls+u2aaiZ9IDRXLlEwEb5k6SLbEhGMmm6aOWP5oka/9j2
3dFArKc3Pgrh/Hti2hkLI91AqH2H2IyLYjQkkYUluYmoRZwO0UZmOdtxpOiC79xYrLVks9f0KnN5
MBaSBV/Gysp0smtpYolmbtoFxdGTFC1APYbiaw5fG0W8L2Y1YuQ8N+YLtI2rHKlaImJ6w/xp6BN+
E9kK6+6iSsS1VEpKXZbsXldli9HpiQEgOs1LTmU/uJTfbg7c0KjKLbFs5yaL11L/kmaDbYw1ZXdI
ewI0aHuHAgxIRP50qHoZJq7gkmDtSQLg6ApsRW3K78hHZg4WodfhKXiMJq9YOkqJl0XTT1pKIvCU
BMidaWoUawqZJbYJlUNTkunhHXmxE7p0ti+6KNp9pLVHDvpNU/orXdc75iTeRzAbvruQ+iPMeZqE
RhJPO8NPPYdtJnijdE2VQXJybDMjzduX0QSyPYgYyard7cxuNktN5aVX2h4Gr3Ec2+4ymckTsOkV
HxnY4Ejdh2W/ShliLeyoO6cmyChmy0uA2c0hye3vvq3T5WhTpRQ4fJ1BjzaD5+h3vQiOUW/bewIU
eeVkcWimTxIu2MNiTsuQgraRfusEfD9IyQMRyfK9twNvQ89KeCTQZ1fG2anD8Dnnn0LzEIaHXb6j
1WGWXfGuKjkTw5BUrSWzwVUg45VWhm/5KMpVOhjqYsiYnvqVgLyVAm8sq1mQhdsD57ob9YRqjdBD
hoH5khQTLRlTaPL18vdwUp+A+T92aI+8DjhiH93kKoaERrUeA6E/ctqu9Tm9NiC9vNJfHb/D46jc
6GpyJ0LWeGNyQAPmLIHB32p2fS9q5Tr6c+ORb6KRVBnCNu2exXNqnxU/uDpevB1FsCP3dwEAZal4
1PDmjPwXIXD1ik/Xj6p9bjhfBqPzJk6/SchIL8NMxNAMkmk8VL3tymb7vmgbHqk+kOa28RnxpCkE
/RCB/Vikt4XCgdbQ2PGhHLG97kyE9Yk1i490rYGoDvvIK5WPAsdLo3m43iMG/2avE36F+geMZ7cI
RPIq6hSOTrd2AkQAIdPUBtZUoeaTmyagbEEAXawZsSENhflyUctnFcTkziYPkduAdiSorQejG+79
CINOkV0HMee6j4Sv1DoK/aFAJgvbp/GaqyrSTQvTXh+Rj8ls5OQLMcpYG6caDp5tbRM0EnixAbz6
SA+NJCfFgQaLt41yIpEwdJ0CYbDfoxwqR3ETSR1ldSBX1RjdFTSpItHI9xxveVRuK4Aq/zK1qa3+
rab//xI//qoc/fGFf0hcVGMeKlmgGOfF4O/lqPwHhSVp1up/max/n0MhcTFNZDG2ZWswn8Tslv7D
mC1szWIIZYGcRLv6S9mHlvFXEheMA2w0iVMkh5Ef7+dyVCZq4Wi+ry3HxLob2nbbsu/3UGB3Q7ZK
Rm4DK5LXwNbf5JSDNryzpnttELtpVE6mET75mdhoHcx3Q3u2ctQojgdoyMIPTKKgJS+l+aroCXK2
F69Q9aXVeTAawps88w9NoO9MK7tVCFfD3bpqUqrFqGCL5kAlsx1ke4zHAC7yJrqj+SVh/lpmCxcW
6w4jagLtdl3xasr3zrSWoUl6c+mdUKDhO72ZD4pAx2Hb1qgKo6sIWIHKYWeJ6qz6AMW9/GEEsiNJ
QgxwtQ3DwYGQmAG3UueriFsGvP9T1N0mnCeld+6aewers6noLjPpAM+w7+u7WocpZNcIOPLoW+F/
68F3hYJztm6xzsZuwW3RkSnlkQRlTvtWsptLdsV446j4gYp2W3gXJX6PEmKJdHwTaA084m3U/qQV
xYtjA7bGYhodwQV+2t2T0uUX3xoZq+n7sAnustzAGFlNtyBmF57/NIxPrdCXQVpeUx1odrLr1Keh
AGKFdiKeHFc1Y6ov9HyZ4oZBcjCBoOWFcdNAAs5CfTuUkrALHbx7Bp3K/uhrFZG+cO78bHTjWb5n
8RsQJh7M3HoInHke8VKon3E4bqucnNiyBeqkb5Ex306gBWv1WRv1Ny98nfKdYW17mOBEmK9YiU0G
ynnHcBF97m2D8oDxSJwFn17braOgO1iDoKh7a6JDMbUaH7lsllOsn0Pi9jJc7aOerpKW2qHjg1kQ
V3nWYdrii1hkLQ1P7oQPlnbXAz5ZDR1hJ0KYa7sub2QBcIpUS0JBOgfpqfdZKnd6iU0t6jeFUW0N
338qqWkbop9j5NjGSBiN9xoyeXKU27FCARx42zRl92DY0yaMo+86S+tTyA240BXsm07pgSfJkk1q
rvpkQxTtehitZ7s0UWdOn2FW3sdqdJJRvM3HOWwb/m/02BjTOtBWKcMKEPiLTmuMhW9kJ9kOqMBF
s2GiwHY4Sh+1GB1q3yIarpQjeGl3sqwS8nx/w/fA4J2mmMf84raI4M6kOKhZ3fnyPOHYk1yWbCK/
KqeDiDYYZ34QVzN91x6UO3vyCREwEKZG8/altsWeZFQ3ttaTNmZslaw3mev8LGsxrJgSLbwQ82e3
t4Gq8HdSCup4QN8CfybCnHLcirx24wq7RYMoAZEwAb2EbzT2tkaObsVkbK5Gu7/Rg25LBuvLOOl4
hamFABEtOutqMEhMWo6FsVMMqOH1ghEgPJ9MfKWtgXYrzDc1iHxECviOo4PHQhKD78Iiid1QIKeU
2b1HUirkk2dnelf8OXrqi7ZwkZkEi7GHUfVT2L1EFv02YlAI+HG7bHEEW9OtEoO+s6vkokfmg03z
wsuUwnHN/ep1YpsmhblXq/rejE8m42xDqcnVlh+R1dMW6a965GAgSY69sEHmBSuTx6UG3qdNrge+
sYyeQaMsK0WC6+GuJxbvpeRAIkr10owS7FtMkWcjFCrLfk8U0TYGdFbPxLMC9JnTqk9hfm9nRGql
OnaeQnN1yGn99OzzZHvxN1RpMkWztdSUTescCqBnmRk8Wh1lYZrYj5R/VKyM4gxjVRYNPpps7ZG0
4ZpQ3MyAXDBvBrspuHbCsVkS6vZiUH8biXJuIMFprVwboUG4oYEKEj6vxQSfSpKtLftcOHJpVt3H
YtxkAnaULzd5WD2b4Vnm/k7v69fBRC0h3ryuOeah81mQykOkEdoGPdqrDRZ0A3U9Oi/GZzWB67K7
C+L2VAw6cw1W37a9GLUefUb3kAYGId7iEJPYYgCQ9EdlFTpbfx4kF8kWaNTGNAgTMhlKBvhV611G
bebPC3BDnAtj0wYV/CDELOTtiO4hlMUR6mfL5MLm0Yq9vYT0V3GCWLMzFqBVNq8nB7u+ZfxDOAdb
3iJbqXb9MDnqrY63dvLT9MTc+ibTeFGVItsXnlHsbTjmFf5qEs+TdVG0j1Usuc8Ak/tpvLWS6KrY
hqsaLWhy9onptOucMFjlvuLhXqCp9mP4RnEdPspa3PuFibVdKO2uKU2Q+L7F1TIiqtdBg5i1B+Rp
Zuml9vgc5bZYUpfvq6R/SPR1bfYMMqfXiOA+5BnEahiRjSU0GR5sPX3CfbMuWbBwFCANTPWQ+Xgd
9WTTGZprququmcbgaKYNCkodyYJOAWqRFaSE4Gk1/burcWXgy1p0XRhuhYGzy0lTssuijTAZvDoN
rPVEiclowrnKYPvONh+6nqwsQChWrp6I4CGOEYrjBPnJyU7TaNLzOQiKrIOe1KtafBbleBLmg5Tl
2kuyN8Uc3x2Uo3ryVhS0GTyMQQo9FWO57kfKRvGcy8xWWxmTQygVA4eAm7AKMLNjngB1rOZ3TpW9
F9VII8WSyk1JQDdtPMmxZLSiFsoe6Mt3MwYM3QqToLyecRDlHaHzPYhdqQXZ3LOBCKtgI2R25yza
hGAdJWP/UfVsm4SKm6dUbGyJobiGRvLcKswUKs9EkdG+2J7yYkQls4YXUZd4vDXykCouObU+d7le
UOwo2aKOILKQNAWe5t4fgi2fvBXjamOV4CEuVhd5Vh4atjelpWZ7aUr02WOwjPjV7pDB0eilbLiM
vrkOqhMDu4dRTLQU47pjRPLE9NzVz6m1oTdDfUJTmkNHlnkzPKratP/11gDIPP/5M2f+/12CvGYj
xPufRe8LUj3S/z6f/vFVvzcErI8ZPOLYVXVdUxHR/6F5n7WDuGtV+wd16eeGgO6BhsBmXzyDAlkX
/9EQYBe24TqR5fjrBl/jr9LQ5yE4I3Rp84f9ycQWS3Ok+gTx50U/GG/hyYcGh193GzQ1MrGnPnmy
G7gTKeOrIFF2vl1RtrPmwYzJmJlDl6xXZEfqp10PRyRNS4hjJNaEAFUC+7FNKOPNEWCHve3Z0xMZ
3T1IG923ffLybJHw2hGlxIZGQmry9k7xHCKzUZC4h9O58RtXIBUBEW7CE48pjEb44jV3vu8RNjqD
x026+Jgpdp+f0XdvB/Vdt8+McoaCUS3k8lESlAPJvCqjXQzZXIZDSoGxUtgaK90HjRz88w5FfrhV
Y7K2xgP6JyVMlz3M9MJjbKSJS9VQ/xvnBLK6DmHdb2Oycb9iuOtSe67U2xIWewOT3YHNPmr6rT+M
Sw1muw/TKvk/3J1HsiTJYaavwgv4WOjw2KbWmU+LTVg9UaGlh97zEnONOcJw7sUvyshusAHCprED
V20GGApd72VGuP/i+41tOZPcIbonqL1N03woYBNiRr7zNd4N5cWrjwXec9ZdY8mJQ2+h4HdHd5o3
aLVTNA4fETT5itPIZBFKgTKvnHKbS0FFltGNXqwUwmIrjVvOhSyFUi+yn/H4PoovD3z9JHDF4Q5A
tTeA28O4l7Duc5j3Qfqd6bd8EFtTMy81XHydmApYypvJO8+ewflW7yyYtfHyrQ+Cpdo7obfWyp0W
PXEaXpWod3Cm8CAX1q/APNOL0VknRq97xOmJ1dvk4FS3p+nHMuMxJXrvEsFvyKdlRPJFLy4dEf1i
zuoXAVQIwvtsJjs+SEPnuybYHxHwTwn6R+kmB27Eb2gxyZj+EcWyZ+l8OxQEFEUBz8sIOFEdmHHo
FlUCm0qBS7VAxulKo2rAMX3p1Nq2ZFhlEXdHg0qCSzVhxgVGVBV6KgtT8+7DWqDGkFJnEKjGKbgO
SNRnQezQ1V/NlCGfk6OYZTdD5EYlt5bgLc1+cR2zywS5pibPJekTD+ylK2Gt0IZwQ/dNFHLOLC+C
n2QHAmSgBTbu7ODRcN7TYcuO4qo0EHH0kQO5aDAousYk/KpzUmE2zNiHcCvxQnZ//rH8TxoMp/79
957O/+Emfkbfahr/Gyvx1x/xm5UITM9yeB47OqbFXz6peVM6yDzMf1ArNvEYf48QIVPOz2rbskj3
zM/P3yNEqLSW7tn2PFWuobX8CSfR+xsRIjQbhNbZnHQxNv/QThpT13W7jEOIobSM+m+yKvgcb4LG
XGuheg39/kcZBK8VwZf+OggGgWZ1oY5vnR+eKsYDDBGhIsLWMawPR1frJLM4qNHdhz0SrMnwenhW
vMC2ed4tQ9jlQI4m+EdQf6S+6bWdwpWvfbyjXp7K4Rbll54Md9W8690LUOJFn/3QR5idJ9XdTRM6
7bMk+Gns0yZhrZB7T+tsXY7LBnT0edR8OHIXrYcH14etA+3JWsTycfTTlU9EwAq1VVgflI2r5UII
CKOlm96FFVgURPEBXL8NECl5I/MPdPKYNPvG+y5oyxgnt1DLljdUS5/kO99W+96aQ83wA9TZcDZj
pq8HBSaLs3oFzWj2QHwSnFXwGE75KSbn0HLnV+qcmOaLZsKRARtoEYxlfgGwhAWrmZUjxPJVCcvU
jrIPneAEchu3dakdmhCOYGmftEBfRkzM2l2xKUp7HWZPgdE+NGZ5kUF46Xjr1Vm/NsllmOQzhg5o
mQn8nsxGpcrLqHlrpZ45aZNrumXda+FPu3JGzoOFd7P6qofOAQTswc2mXR7Fm1Dp35gQ740+3OJy
2hJ1WKXQJmJedil70droPKvS4X3tPg9kfiyzIC5b3hsRc8My7EDqNk+5Kok3srVu9PKYNyY8nKT8
Ds121xEuVW277JuN0oB2IV3vgFysgkk/2F55rNJma2TimR3geQyBZ6axNOeuZTu3Lr25f1mkww88
k5MgihP2yRsU94BF8AH0W/YQuHiMLlJNwy+/JPrlR48adksTGTtKXLgtwYmiz1AY72HxWoX5Z6Z5
Z80J6eCMuHbbhJ3eUr9YbMxn3QezftR+s9mYXnnRnF2GEcj0myFeSqLDTEekFvZysmWfLPPFXgHQ
YiADCYcEeu8eaI6fJ246SaJfG5YMAsVkcFioh6AeccQbgI5z5xu6FIjLtL15uXuGGhtPaP4IcBbY
VDp1pMibySWU+2ZE1I3SuVe85H2Bs2kuc6y1qqbxzu3Fc66+xJnQAfP1d771WtMbt7Wbm7U/jQJd
RAET6C6YL1eHU//gU3IyaSnKZlPFh9L5adXWzQYTnrjytW1NftbWQRbZTozPrfiMaU3YAStgPqEj
QXK1YCrF18L7mghhBgmk0+4D+m/jnJbSz1L8tIx3w77pzB0MtdyafCa5NnHaoMSeL8ibbXWeBFb2
3dXphlrhaiIhOwZY/9ba86E2cpwho7DuZcn2MFuDDJPnhbn2IvOnxfFvEC76kr8TzTFvXxuDRZu9
wzWr4KvGoOYGBVkz3gRjexi7CCBKnERL6O3QRkcbc0bQ/aoACHj8dGu+3ipBUG5XlgiWyJJIGsSN
WL0RGys27tkJXUSecwqjaEkK/hgQ4a1DCuLYUxgsj0Kr9jL/sty3FB2g9AcgKvm+rIojQ75PlYUz
ZM/mmtxECb1otOo2ChbMaxyjNFv1eXmXWB1JbqbCBnhbKYJEcNUkv8oJL5+FCc99tSibFMrjSM0P
PsjvuCwu7PHqBftWBxDdgRPhrx5Pp0pDTmcPOy30NSb11qf60QR80ClX/OBc2xpIhAyjWXN1pRZr
9rwbJEQ32uQp9bWUs3h54q3wbidXXxGzBFSjV8Nm6ryNzmYE7Jp4FPeynf/VnlTEf+t3V51af1Gd
sKvfp+mzSbpTWpKTbxp2WhlZ9a3o2UahiQgZJC79yyDepGO/CzoK7aOJxhXS9tCQQX1y14nzs+VH
TWxrHat7mxJo8ol8vTFHyukmAjP/33HHuqo/3RPtOsg2v5/MRwHETWn2rvSQASMwwlmINoRaQKxx
oFNEUWZbdvdca3cxvUI3YDRxOA269xg69PwidmnUUhMvaXJ1GjxUm1ES82xWH2Vz9KjlWLn6tNo7
MTERJe29xQXDUxYPALW0onLXc7Ow+FhJC0shmD915wFRYzSqe5fw/VDfsuLNCrKHenBWFYG/gGU/
yNMbzg68In4YJjeT+VXTml95dJYzggefGaaA9EKeQ8NVWXeu2ez4Qq2d4UyraMVYzb1tw6amIxkH
wUYQ5wVR0H0bvH9b/CJC69NjI4dLaj1U5g0/A3/6O82ndTwNVBlB1eUVVJ6lXoqVF+tPvpLgPoGa
FuOlV1trdFdRZS0MUoneQPGJdnxsvEdptB379Euk/aVuTczOSf8afesZO7SjG9P8HFV8HjpzHcbM
UjpfPrplTAGIM8CiMeSxQu+QFnVhwqW1pxFVhJZXTqtYFXwh0DW9FIaSHxFDzG4mWykes9qT+NGK
Vy6j7IWeDG2rl0kJn7C69eCmFevQdgMUtaFKJPLo4rntRw8BzkJRtltGLoWTL1yzPLDXaSx064fR
yG3KU8nX4ktKcpaNUScXG9cT0P90GAZg4IbIPRXxpmHiY84Ucin1grMRB+QM9Ts7/szTQ9+QzFTD
oSnnDCBjQGK6GQ0/TRBHUn2kMVMO3NeKkaoMYem4S1em+8NFjszTdUUqyIn5tlIlssB2TIP/PJra
LcJgbuOH3NYfAzGuHeXTbOaBVkN9Z7PBT35keNx+BbVl9sEgv2xbYgKBOgD19ZEInUlfOTQQdHbS
qoLfuileebhlQQQ1NayfG9OHUd5sQustn3u2RrwfMnfRVQ4TrfFL17MvqacrKE6Mw/TfZZwyYp8T
W7ROsSE/hjB76As492zDR309/05Xdpc8Wi3b1ob9DP7ipgePsQv8AUT5giHNZd6Nh6JvyMJQrzXi
t4bgTWmPaGz8GgPt2xyAro7jqk2NnXCHney4DFWp+CzwMYome+s6+1g2IBgyWCej+TppDNMHKcgX
tgHajy5Qe1MHTCfhPXmEwVy+VwKUiRp4vp8nLvLFdETQ5uKXIYMBH3cyGBOnanLXqeGy437rHHbT
CBeQHVnmOWS8HjxFTkTTMzj0bRPmRBSDwA7t7oU7x5+G5sFhTyUI3h2VH2rUWMw9sJb4JzRQQGll
5qbz02NMS5Af4tGu2uvAPDOAHdifP9lLW5bazbM+svhNTrch5jJsGdC4sqtRaaCvYCUaJlkXZ8Nv
+8Er3ZWh5LrQvK2bBUsEpp3hHaOuPwomw4x0gsI8Ld0Oba4tHoeSLqFZwCuJQx8OJ9HZyjwZSX6i
e4PmYZRH22Evpz1ziV5xbvtsedH68PSp5Edc+aty6zI4b3MOZdJ4Y4zhRlkp1Jt46VFi86Zs47VX
aT71eCJjeM/kyFl0ZFjs+hINX51OcKO2KXKGDAEg31hRyKi7+6DTSYzrYj0SDyaO9J0G9Ljk2UOo
rDiazLcBQEAQB4HZ0tK0/Ixc7cCrCcNJvxX9sKhrm1EhFkVNeTUCcc5TumjMOi3dRp1DKpBG1RIU
5jtBCTVMmFQFmG2X8ZYWwMoLmu3EO9cP/YOFA5HmH5UjN4LJlbCfAZJ4CIQ/Yj3bowvPx551Yxhr
32zXNp3XvEd+fUh742STUMyTW+5SUtO/sVy9XKDk3Cf8dukYGOwJIXWjr+iZWjbeTU7bCtp2iOZ6
YlZjiQxMZu49d1+lxnmTQrr34bjt0sTSYdpwO3QEu2SH2i8XTqZeE6O5cJ9cNDjgga3f+bxwak5U
KUKRbyMYk986ZE7GORf4Lko9Szleds9/4Lc/iVAJsZ90sLvybgAwwJkiHlZ9+13PtD3CiXzQ7H9A
tv0n1QfMv09pXP3bv37UEBr/Zft//0+dR5/T3+CR/fojftMHsMBdWt+GQ0H7V1H8t6gxMq1HOkOz
yYfac73n96ixZbnAS9ARfxH5ubb/LuUSQrYlxLR/ALoP4uyvosY2AirRDjJjSMPaHyrk+pgpUc3P
ss7L9zFu4igpKnOdCx1j3ebEir5VtCMTRXuZPF4P3otvmT89GQ4eR5S/R4Lr1xgT22/8FUSdjckm
l9AIUqXhOqdVU5s8iE0dBw3Mgukf7SHACpLD1YnTx47ZL0u+WnpwtmLnlIY3m7OM0/F1GjnL+c7S
0HYBQ2L120R7ly4J9T9mL0xJAXKle1xYM0DH1E5L/m+08FngV0w2y94WxyzqxhXev1aS88WueTY6
9sCiZMRYHdEXbZvHBiwqElsVpzKzydcZS8M13Fuw6K63LtrvUtegzm/ykJlgqNgUt71GbbRSzQdf
1yDtCRKYXdRbYnCQB+zh+DNnlZ4tTMoSsVTjDFmKdSGqraycDa2m9cQBTBu+2PXijA5MimewyTs7
OrnRzsnWdr/3tO8SHsv0kVrOQgtOqjloOWMFcsugNi4irzv8u96h9vWq6GAGzDRbyBtR/mH2FJyZ
gYt6uqZSgWR/y+htxuLLjClS0+w10nMN2h2mRT1LkCtAJ+vWnRbtSD+SO0LSBAcUXzHMw2HzW5M5
ZcF0i+FBGCkIkRlOyiWBA00bHKx+gLKlU5pBK7mIwdyEHnOvqc8aaInDqvCiXe8ps8uNx/HaBU0f
nOcQJZX93q3QX3HagL1VhMzyPrxne22X5c6z2xnvCSm0mjRaPZdHK+/US/MGpXPjJdZzVupPOUCU
DpeU6nVMC9R9nVrxhM1e7Qp4Gcucf9VsDr653OTCGrcw+CoZbKgrGBvZXnk8F52toYXrKZIHUqCZ
x8Qzw/cpmGWL9tYUvghe2jrpOjvrn2YH3p3ZvGG1bOYIXld1qGfkuVvxo2R/BSbqpm2au8h56DXg
KMxBmg687bNp5+uIOF+SEEJ07XOlvTdWvNZja5GwNzRN6pqHEz+k4mdQzIldxsICy72xT6cM2Av5
pO0IQK41mW9riAidMnZ1guMYlcEK4AOwaJ/PeSCdJazMPe+3hzQuKdbiJQww5/FqV07f3fXzaF8s
X0VdX3jrLUzg6w5b3lrMfncTsQWp4lNHmKgAQu17uXZACQ+vnAJDsAMmKoAU7xbkFU8/z+EpksiL
GD1+ykhFk3YJRtaA2MrTD1n5QFOazV5QMV9+cXYJl/TvLn+HJtK2sao+eQwsuim5ownxZGVXgTif
xGax7GdDU0RfZHKIsUaXoXFprPFRBKSUgK5JOHXkj2xz06p+MrSEr+5DV4AxFNkyl88TSOQhudX+
NbLOdnXL4kOrbVQgdkwGUUgzFxXtOEdCHKhqaBe3KBwpLNRHjWRRqF3LYFhFYjq4sLML+vROHh0C
+dwNwV43+VUZ9UaFT7KeVl0DHRtmZa303Uwyb28pDHWdhMUreLeEIoNUVxWEu8j/2TisXlkvfn7X
cIud9Hl0tT5kc7kbpckOAWbTIHQbpIn6XrMKjs5Z++YV9zo3hH7sjypvVwkphOkWeVy0bbAVe68w
P7tAvxv77ylgTw+8R0NQcM2lmbe6+BFPdJuD4Nw1zkPusSQUDvMcb/mBxQB5dhk1fbZM8cYnrzhD
Vtp3vb4uyTGFJCsiY3p043KXxke72XfSw1PnQpg3zBN+pvSjy96/GSlHej+E4GuwWqzOA4TJot+E
ObrmKg7vZTIX5BfWtPUdbUZBPIjGWvsZai5Hs6CvfhiaT0E7zFgXEizjRQw7bf68U/E/G7E227P/
vdt83379+Jf/97/Tf/tXlfyNo4o1/69/d51tBzfXplri0ozmLPC76+yBnMZFAC3NGQYH5fejCnYz
9WnT1U2TM8t/iaEamsTLwK2WmuVQr/4TXgaGxV8fVWavxLEpXutwrP/gOmeulcuEtPtSYw5sryIW
c7g6A2QqcwXC8k3MIZzngGEOP/tqjOUk0Otba2PP0IeZ/lDGT3wiu+oOdUehu1Xki/L23Iub6O4M
urdIAdgE8s1oD5Q5FmV6ALmOg9eZD446BEAouvCG9Ovb7+CgeUqvkhlWgRnCU0ONJweQRYkb6nEN
ccjnrWr3WaiTtO8c/6Csax3cRy0bzBsOAg180OZe4yIUUgAdmatZN9QMveCQavGu9/CIH3UuN/k0
62jrHPxGq1evbQocYMYcSzK1ZGtKcB3jQDa9uZ88zNCBzBM9TIhSjHIhSmxFgDwfbXvHe88y+VkU
cMbUWB+roPmwI3tVsqI+WOLKlunCbSPCC4Q6hUTq9LdOVT14wGginztLkGyUoZerKKkeJvEW2gfH
vKt6uiLmuWbWIuruR+XiMQ0cDL4GmzykZKpGDymSwrGY2K9U+zb/bIfoe4qMu0YA2co0ykgamnoP
6zIyz44xsDxUj3PJc9bEFGFR/0yeZltJbn7iy3eOYf81uQahluqoJ7yr6ALVJAXT5jGrdw4GqcAo
jbuti21aclMazH3BPxpM1XHWt1W4Emifs87Q8XJJMWGLCsYqpmwUsFjuIBQBdLHSD6m/9szidLDr
ahh2on6QEO1QKA82hLtQi787iHch062op65JFhp5lK/K0qhpg2TtuY7569E0cduTxTUvU/6j5Mnn
1TeyrFFDHrOEuZdp5SXqaoD8gr/JYw+a1HU2pn0chl2Troi/EmdF15m2ZrChbMz028gdEDc4+c77
p652zn3+FLkMu5AxRTW/Sw2mQL8iWIEpzMCc7XCB2ufBEmw5NdTguiEMdlSrIoiDCvIg9OyDxtAD
82z6QwWbUMyQwoJkYOm8BWokYaXtkP+P0eTj8ZX+uZQ29AF2jO36pryXGNandSXbNVj7gAhbKPdN
cai9J92GD/vS4c3olU/ZjwmeXL0HznNReUcGLZe9m8Dx8+479ulC/0bbHojoR+g3y17/9IruLeO1
lY1g2PjuULqSnOodRbaKaaikfdWTr55ZoEpjlRbQ0TCBwvU1tahtop8cXGb9h4ruUOzgFLbUgVrY
LWF1yjSuDq+D9db062igBbVvZLDsOAZ2gXUfWVOwdcDkevh9abD1Qvt9mpPQD4biFZ8SWcyepf1V
6B+Z4qSr3yuuTfZxvkdoRkcwUW0o/f4DPYn/0e8ygGp/7132n97870MJf7Pp++tP+e36LU2Ddxr9
ChPitveXiA9pSRChGOT84xf84z/fafr/0oCDQlXjJcgFYY5f/X79dkzLAfJhwn3TDFz9P/FO44/8
4ztNg1EOuxS4B34/leP/Wq1oA39IamznZTikbow7FIiFUSGbydhh4BoJXITjA7FZUBhEWZIpj8it
JtGhKigC2X2OVRO3V79j1SisSBaBXLTXljPJXeITAOmaGF3cZuYsprluzYxvy+TqPI/spUzNm6Ci
DL1nFydEOjIlcZIoIhIJrQNicWY8VLKJn9JUqh1oLhK47s2cTHnJyaGS+dxYCoBOWA6bvrJvjo9W
XTDPqqVHOeFN1f1aw9uydKSAOkXAFnguvo0Iyr2W9GHKS6JOrdc0wJjpvXswdqfIHLrnvub2W5Vk
iBr/TlMsRSctQ0SDOY8lZZJdJb2etUEulQBSjnOggjATO03MR5/dNF33Hi24tv/o7X7j59XK18mF
dVh1WbYlH/MQNASrIpsAUmoFT9VYvRoiweca5aFuu30ISgIGo17vOGvIRTaVCT9/gGEB4YN0HkhK
s2BveBKzXbwZaLLrtGIHS9gd2bLA8DB30RBaB/xmW0QX03gt444q3ixHmk7XXpqk/6z8dG/46mAH
aHmVNEh5esDUpoPp2y9DNse71YL8xh4Am9pGnZZfWzqKNT4agwQ8qarGILg/Vxmznk3yIUwp2fak
stu58jgf8haqdz852XXLoSLTRD9ScCCZRNAeyLOAQ5lLlI4nT6KgVlnNrRa9qpkwkk8MUxcM4lDA
5J5LJs08h2HPIsPc0gzq4IViQrQsWmIAOlVOR9bEYSl3lpA8WSu/xnPrU839T49xUwfX2u/CtQbU
zKMrqjEJRXNUz4mDBOWuoLZh0CwlArtCNz+bxuc0F0/FXEFNicrWcylV0U5Fiya4l6+9MMOZL15S
WqyyK1eSVuuQv2d0XHHtuGIlB1vHY7e/W6OHWTpwsSSyzcfdoUbj0JiNgWlLXqY9/crW6QnmzuXa
kF3DxAUfSOs0BMUtNo4i3OY3PuPjGh+6KU5J6Ra0GNqAitMvZ65+7inUmA0+8CjLYREN/GuLsH51
/bk9ksQn13fJQeQJ0ye0BoqqPPARX455ufT518Pqu+pecg0BmOTmR91wehjS8cmTPYmbeljCud2X
Nrm42oI3l0u1qU2YrNY4MomcAQtDwW70l6mPtmVYENIlcaLEsrT7a0rU18AOaoDwuC5oQiIyHkdT
1edoHmTXi/GgkbrD2CN87OI/OXD26lXVhgdV1gfKmSc/wyoBwavzZuuYBF3hFF8M9eXX8nkwciYF
+itHnltdZ6cuTI6JQmcuqT/4iYNFZ8NKJ2IdteR60F7iFKBtnBnLfGiWqVFCkUPQUpBR2lqGaysJ
3q3OuzdaEMFmTH/TGgkJkg4hdeOLY140T5aux6uY7RmkBBPgeBOxlMcYwDE0xmcrrw/e1BMKtHZe
G1J38ZdaijGG9Z5VE1hER1+VdKpA46wdrf6cn7p3qkvue8fYGjJmV4uzBgo68HjlnUQ63HFnfTIK
wGOFn/9wOPbIFCBjlCDvyP4jLwjfFbGvXX0mHnM5+HupMIQd/HqOomk8LFgi2YhRsXiAlzMaNC5L
rWNq3lj3ed9uvdQWXPRVvpclLbQiCBjeLQuyWHq8K9psKUpYhSY8WCBoa1IiTC/QPgYVuagdZay6
XvuI/ZwEh0/CUXQX6vJ3GeLhZOflxiqtizTSFGY6tSrXJ3wRi4pwxvQa5dT9ZR+ItZ5zjOqziHk5
diA1TfqrGOoSj/xN5OUhZ9pg03D8zoNu14VqR0AYrAA9XZ4x8uhP6bVU9t6bgh+2TX3I8q2Fh8s8
6N3Bx9fMijst7A5FXhz6EG+uL4KZXah9+1VOHkRteNtebbN/AYoEat4BkoZjxSikZfF1Dq1dhosT
9e0y9oJTLql9hwEQ0jJ5KJFXw86rNiqbDnGmwmWpsmM3vxJc9rViJl5iHb2jrgmCTiULEYA1+eDH
bAraI0NbbfqVifGBZvCXqKgf6CQSGNHd+z25erK2ZN82flO8qgFpuKVZMmpPRTXtLV3iDIdn2QNe
wO0/IozGjDXzGaWJlEARyCKxqhrtqXPsq9bV66qkRT0F6l1Y+s/aw7kZY+xCX/p8p7zyvorU8OSw
jeq1YLFqjRII/MForF0eJ/pa8nBqxi7dphmjch1Ywa1upI+BWV3iUh14QZxTkxlBjWRz07dczSjk
qS7jOskyGzCoTL5VSOBVYC5bp7qYJhnWPn5shFhLltKGMDznkWKDyOQv29Sbkhx2mR3auEhWzuCO
K+nWa2qRXDQgB5a6mnn7+tIW7l1aoIGPCQ8DreJa7uBL28LbDaOnXVkbyDrbJHdEo0pDsNc7Sd4K
pIjQ+Vho2rVVvbmyTN9d2pL4hJV2SJeleE/h19qN9TOKrTdbjYexb34GhvtajWrev1WEdyxiKR6r
wB6spFSGNKMrruxmyDb4QDt9hJoWtC7LCuY1Z6mbDaKZStoeZPkBGfrSxhU9j3nNKFW8oQ1qSZuA
ZdYFfBS5TsI5980mUjiPI3FPXihFmI7VpFEPnp3J6Ve934mzCSFrTR3u3RkpqIPA5D1bIrqCFeSF
EUBqLtDBzeSkh4xiz19Cu/a/UsejgTrPRWnzBznOcmM3BV4OIxTGtM8W22ityRHeBJtU2lRuJRtV
hY4dSrYYdFqk7bMkPQiqHb3Db0Z2/k/+Oo+jU1zhygUzqH1js3uHqMN7JKcjF0Sn2ho3WTjwK+H1
IxOLvBVtorCvr0yMIEQWFGZ8mPJRG27TeeIo7+rhLh0SsQhy90W5Als1ie4Ylvxh6xxdpnAaAHJb
c047BCfH1pJdaTtnXl9CgKyWA4kZfjeAVIUQxcWAoNkM+qtXde6ZZORI5M1Tq9ENnG3SEGyayvDa
+lqwbvtxBZNsZ4f5GtKFThiI71xhNTx8m0odNBsbpDIc9jxzh9ENH9EfvyIcvCegBSzktvmLXVvH
JBY7t+t59Hk7jnUES5O1nzc/wta5b3x2Y0IL9IAqq2Nv1vduhpneZvG5ZHc67JT1Mph9cuzcXBBs
SJpt1+q3qqq5nTb5hvivtqR20zACOAMhCKotShpPgOLGVQWFZanV4UMYVu/QQuqTBJC+ExqFw07z
7nlL7FKEd62Wu7z6HCNeTxJ72nf7s05LEhPwwre1OfKxFSthxjkqELvS4PaQZQiHExwlG0bpp143
tY4dnAERc3F6cqe7+/NK6j+pp4tm+f9xr6x/fEYfbJ4k0V+3c379Cb/ppDZ1fNjfLuattHUU1N90
Us3kv9NMh1bfr9vhX+ikBtxvLo4WWMlfC+u/R74xdPFg8Ylti4b9n5JJQVf+8Upp2oaDSqoh4AKO
nAXZv2zru5ESEnNGo4qCoIWv18UaS821f8wwL0ynPtUGLf4NUjDRPp71LbBCDvbBr5tAtIY5scQR
OLj6S59jYlqClKItMIwOHvA+nWxozJ+ajs9pMDGehr8m85PeuIewr5aC4aVmtgD6Y2g1F1B5KETM
HcX1bd6yga2EDIlrGnkna2he7KS92YlBlg7zb9lPgdz5CUNWOBMdKY7Kh/BC2prkBoColKd60R3K
rrkUJikZGEQRQzE0bmwolZFnPCFSr/LKWwS0ckmbgopupvxK1+7E0gERcfS5gU2ZDIOj6xCMZMZh
nVd/4a0zx9jkEyE91akPl4As+pGeEjejBxJ0jDbCwoUJEDFexOOblRiKkeHJC/OvTnMetLI56424
M8tuF0XZi2u328L2OceUr0Cel/pgXeNQ3NV6e2fb7Aykw7futbdx4sZVxN7S9p6UdkfC/BhRJirq
cTc2VI+N4mLlO5Kz3OnHQ6kny1bHhnHTF0NMn5PuEIuanlXKlkH0XHK8Z4CQyjpz6WO/rie/v7hh
foMltq0M65aZxiMVwDdqlEtj2mY8dKyiX4+xeOy1aF9P+iaKUpq/SMQkm/PkWnD4GtRTQR3HS7h6
ZvJiNAHZPDIrWsU6bQrzytAunm+dB/VTsBDclgPrQ82pLCx7K2y5kc4LUe2DPnSPBa9XsLYfov8R
TvE3ivWqFRedVbJsIJ/jhfukYytkgl5sMfZBh8s/RnVZLurcOpU1OLByIPZfLIMp2E+QrpnvBv+7
FTnJ7IxjNANIlqaYmWd8UmZMOXSbiCdzg3BaZ+VuREWH54QkOJxUTHg93pbNmj15Cvmrmrt90dzF
ZXCvbCCSJZ4XKUvHY/7cPFhO9+5OeNVc9eVVxo+Q8BNzZxiHMU62QcsoF2BWPbRPVd5v235amFZD
KAJaqY3p2JobuqCo+RwGJN6syxYHEgEruKikYc+8yRDSr/flq+3eWc5G01mLaPzd4MBMQsPUqVjX
WPbFvZyeAIZ1xJ51Ujzdc0oOwvaPZKxWSf+cQGBq4rXVHtW47/Ror2i7qeRzsO9J6S9FJcjKt9zi
H9hOnlCLRwofbbRp+aGm2UfkpueBPnXs3+PpghhdJaW+VIQvGyvnFANSPyUdDaPBW9sWSzCC964E
gFPbODIeG8cko3wPUeKMlnSvqP9bHTm0yH92vPjQ2T+Mnhcle5qB71ZvNgq4YQXvfdWzFCy/Wp0Y
FoWo3lSsYqTh0uSm0JSvZQfHqGlz4N9S2/VcLayBS5GZRpuhl5tE0gSh0V7UqboLSqyboCqw9+uU
JC4DDgsKW+Rqs2Jv8qEwGnvZzA1ZTfG2FYDUdnFyl4db6a6H5uDNGBOyE6okDFlCSrCq6UdizUg5
k8C1V1F2LUricY7W3TU15WwVansxwYcQI9lYwWLvmGxGEtlSGx5KH8ot4t456W36IayUC7ZtSudi
R/rVUu63wJ/m0Enao9yZpnhMEbIW1AgPGt1uZ/AfjLF7wp6NEUGQhIRjQ6aL7gDq0+N1t3nvMBfK
wrNGwqtT48poi1Uxd8G1d9QNo4s3Chs3mL5Ck1+soYy9p6s5mP/ggnBhK80qWgvxwsAFgZbLwSTS
QbeSVyl0e29aJrwKcyT6ekdT+4SSuRyEue9ZIbVKwjsUUrz8vutBm9jTfvSzB1BTl8LH5zKt58lr
rmYi/528M9mRHcuy668IGosF9pcsQBM3Gq3v3c2bCeEt+77nUH+h/1H9Vy0+qaIiIzMLinEgJw/I
eM/N3c0u79ln77WXYdWuTYtVE1Z90EMaaWYNB0Q+VBzAYPxA/97o1Fw1koUXr33iwrbzrR8To2lG
S0xC6XBvIv3Ugk6GKKpoWlK1I8SkRWS9IacsEOxuaXhRxBu0BGjaodNatpPOVqA8+sTMxNs6/CwL
/2vMtIsk98hHscyCTt73oEqFqr9mfKdxxi4PRQMcmRlbbgH4mLxTwe6mVe7NgJLBXDPEa0U8+rP5
PaZBT7TFY9O99SOt8/iDc1oTdZzBA1XMmYTJefDXbLg5oF9tOB4htTGGzP4A0FVQQ5anFhEFJFkN
mfbIPdONM2PTTtWKwhyn8SVMlTPdY8Edmw66ka69USJ80lbbTmNeVS3EocFtJSoAmnUv9RSqZrKr
5ulnkrHj7NNgrflYyzlC+JU3wUscmbPFSFKPfUzDjezI8aMh4ZSiJlqfS+60oEgdSKgsIk0ni8vy
IUEXChAxgqAIOMqYYf0ElYK3HEUG7XaK1K1qejcO2XSCemiS44dHv2/VtZVPbiEjY6cW59DoGztP
rz4khaWiR55AwWVM+YB16YzpQ4f7mo7lYYhDYmjDUliIRUanfYUw6zuLbrfGLaxgh43/yi9401TH
YMpXHQOXIaE0Y0ZALcJ0WW77CSCMHnzqwzey0GsS3XvA9Kzg6J8okB3sr2F8kjQmb5jNCe0nkscH
WujJlimS7RlrTo5/i+tK8tL4FqVEyqHuaeqrx8cCXEkfpLti1Jx+yDedhm01yZdxG578Lr+jiDox
vlJiXWc9IfWAVCUl+s4WMc9SM8hdNUKdjaf04CfNzutYnUpsbotiOWc4hxzgrGasQ7AMkUmY1MS2
Dhyo8dJ3EbOTtadbJIZlWCYgwTC3x5N1lnSrcQSNQLi12cd6O5v9dKibLzqFUU6Oe8uk5m7sAc8H
9jOZxWWZszQukQlorSDYEgUatAo5PjQqREXCieA/+0UGs4UHk8ruDsMbpIvTX2aiMBXsmv/cdXEL
v9PwPftVMfQf7ovw++/Hil//zG+rKiT3mQKmabC7lBl0/9tYQY8d1gfcO5atc6v/G/uFjk9UWDoV
tbL2B/sFLg6N2Kf252n0NIX//VyhG3Do+Z9pAPD4g/3CE7EpSbP6FaorzsTO/OoKClWX3ta3X8bu
Q40DEjHjybA+xeTCJSP48KYmz33wpc7VyJTiPWb22gwPQnMs+QlzuVm/4wyfbLgvi+Fx2lhcM4r1
pC4j7b0fkWKXXMylwmGHDUK9l5Y45CBmE9iOb4O/dEuvcyeLuJ3PhUSLlo11k1VpDazPbagrA/Ty
APu5Jr/hogCS4tor8q1irzAUHfsREZCa91ca9VqIz3S5PkBkti5qcdfHFHvZoxTtEcBK8Yrm00cn
DXOr+jDew/Ks1Gsz32kyXUsDjv69NS1JhXXn+g2Lm7au8UPqHC9tz16oXHQl3i6uuBuK6PRv7paj
toowlXfbzrxT0Sf316g55MqagcWUN8iUWbqAhRAmW+x/GsXYlkFZW3A16hcgAgZrvI52tpFj8iG+
Nsi/+oJLMj8mDjcSWxXOwx4c1aL3QoQdattGGf/be6wgN1VcRN0ur/CIveHuXxmTzj6dVY+j79gf
dNXe1pEStxNZq2Dk27hGwQYrojPVT016bN7ST2xdFiwop9acDosN/tN2k/knCnVtdUWUIOcmd4aV
Q9lwzmC1lDtjA1FIxaFwoZ82etDGzz7a9bqjpRvtOvV7aoDz/mELta0Sr1m2RmKi19UMYtdrDWdu
Ajdm3wREIKwZpPkfbC5nAiIvPsX+mczXQ8yvT1X3o/hA+icjh7ViPtfiZwhGoafTSktCrlh2zARO
kzNZqc/U9Wwi/ljICe1LCx1jzXP2PMSH2LqD8m70A83nY31KSGuFq4wChcyHY0bUFbdze8hyx66P
5mMnHlXGyq5ZmD5XzfsUjVs/8S6eSosqF0HfvppurZEjAQcJPc9uvvz2MfjBCdxvvMSA+3ai52Ut
j9Yyw8moYWGhjvEhTS5D9pGnL50CDIbfB7de882vVm2+rtjN6d1P8Y2FlK5B6RVHUPXUBWs1X9f5
mnzTHXj/IivPIvGv9t5AGpICJsRl/GHQzuWU6wZ/RLGavK9QWZbNmf6gTufXvObPIaUrUXhvdz55
pK1u4IB8HdQb96kBWjuBC5Zas3TcLdrUTai0a1ySZxbK/rif5oiTdguj05ht+nLl4wohwWIsCmqI
y80ob7tha3jXDkvRrG8/ITcbDf7fh3w5nHxeS7Eazjl+c//BWtoZ9WGOddWv+EMpf80bMtULJEKP
dsElM3eVciVeNG9m7+LedmCHTYdqARB7eLJfAS/5t2E2cn2FOG+iF089VdESXc7n2LnhYLUZyfBv
pw5JwQ7L4rKsPvL8DmtZX4X1AmLwDBlatPCueW4LQeyCAWWlRgv/mVQ9GVjGw5bQlIsISHZkXPkU
RM1/RT+mHxjPBj6WzKlMs9XC2AAJySTqoIAGO3bB7P5AX8Nf5pkKtOa/eqb+P/fHx//5319T+E/I
DL/+id+ep7oCXQFgE/cVivh+b/3A1SEMHqpCAYDwOzTDTNXUTM0AAG8TIiAr+XvrB83xJtQGVDz+
ZCl/xvrx66H9h3YXkhe6glan8jpl/Q9ohoKEUu3rhK8t+8iipFa3OY2xi9GQGf+0VTNVVzMoeC8R
pajWfdhsWux5Uze4gzA/PJl3eZ2t7QQnmeJdAJHj8V2AP7/5AbGNySA92RSuSvlSmOw66CJGcCxH
Awyssg1pHAJOCyiZoOROUnWc1OSmRH0efBZUqFPw4r0vBUuxjLV46r9FoF08DMfjuGln+3H9pXrn
RCc/TyMaBmUVo7KXXztsy7XJkWtoV0wGD7UqlnZuPE7YnFu22ib8BRoLFy02aAmsJ111bf8QeD9W
Ga5FfYp5wEe6U7UvI6AEir7bszksAGysNazWUZtQCjg5cYvSB8Hex+TnEW8S91Cf8+yN0w00mmPf
pnfGsb2Tgqk7xdwdBSMrljML2JWB9Rvw80OLFTzFEk4uZJMKfk6MxedIP3TTaYxZuHAeWXebx0LP
kTz6jxpW8wTHOcbzIYOP9lSnPGJxxNkcXQ2ahTSb1TGta0ry1WFilyuRM5ayUx1OiL5PYkovOqb3
EPM7AciVyU0hkN4yFj0jDsevkMy6MFZZcTO8bYSNvg0nHBlrGSEmxGTfllimicsElLNjwa/bdxVD
vo3TE8ecBOHwhJVA3vYKMUMs/EWY7Fs2C5ZEilVg8tcx+/sklP0a83/xOsxZAHMYLtxEnT4k9RoQ
F0iRpiTiAz0jvq/xpJ1zBZDGyOUTNSjnzEFL+KAkhDARRqDMHNY3AGNAbAurS6+9ShhhCFm9xG2z
igwMD/ylbcl1SyOYWc4g5IGILC1A7iBndDXmb3Vr/hQtcQszAApAMpaU4yh/oPil+qVUs6dsIF9P
Wx5kgod2Ri7bAT29MdpVHz+CnJgvm4A5wmUemQ078WLd9tapmS24EQ5KNV540rrnHSBP9JfcfK58
lljUNc6gKz9ZfnMOYyaJ3CWFCUUBdxITKP4CbaEoS/aXUJcNplE8PRe5Ch3I5y11ysJBtIJExCdl
DRagT+40K7jxCOIO8DIbMTIop5hiOjjbXrQS3U6anJ57HP5eVLdj3ex9etXss8eKkdroCqcpMAJC
iwsj30C/ULhrd+o9oB0AJ7/G87puznH2g+Iz31u3OX07XBh9pAgpWUWZ/mQhJZlRfFazZCRzSrFO
Zka3Ss+PrWeQYbU7Bu3gmHBdVPV7TvVDh0EpiTsntdv1YNiHaKQzd/Aeu7Baaf0AzImmewSBVRjV
i0odXseK6bwFml0A8JXJHMIItE4JeJIWbPpRFyQdbO3DIoysNC2J/JMISfVP4oVs95vRass07icn
iblzBQHU/iENDkHWfo0z6wOiCmv8KOKmEFOcRI9xHntP2Cao65XvegSiMsrJT4WbTCBPauY1NJtb
GBSMxCew1ietyi+hhZ3OMAh5XL05UjCXQydUn+IOjax0ydG4KoT3UsjSW43ho507fwmgbZo0ONVS
y93Gj/dQvXGKz2wL87GuEMg8UZ1B6rmKHn7n1UoOxa43AzqBwnutfflK/yiUimB9gbENHu4SZ/Bb
WxDLLsBsa9WGLMxdD7basBvzp2pQdnahX+pp2iittI1y8mS9cNnTLygqXFbSWbYQeEBWdGjeWwkI
l9Q+2UHEbtFE8K0RIX3vnaIuAvWnoL7Sj/dQBJT1ZTpXvueYqUmMVIdEj1q2G8dPo9jJsEjSFg3W
tbJN2qHd6ZtGOAHoQammfxz4AWqQnTxbbFvJoSnp1jJYpvI1KtqvPMoqFKoxPe6//muAgGZbBxmo
KZYYdu5McA3xWzCCnvVUFDFOZkqCpnGVYmIfdDr2YshX3eys6r0DSN4HBbQQtSInleBYqgQXKBT3
lJZCL5nuZaLv28SUH6BW8lH1Tdj4oFWzep/G49lI609ga9tEp15KwrKX8NRLUBwz+kyR0nzImBme
dKJzwzEwJXo9wnwB5gbQROODBIKCOXHljXA8Q2jo5OiVj808elgSFnKGEZm4QOqV+0ILNGcqaEHx
+zUWRhbaDJhGTjwrpuLLXLPuO8pAN/xA/8QWouaQS/xNzaKYCqLMPhOQTuzs//qAP4d/9b9zepxH
Ul7/LWvTM46ipv6f/101/kEWQudgZtdoyzaApz9cHmo6HVSjIrY5es/R4Nb8qrvGWtlleleMzxAb
ILF/Tb0pGlmg5iktfywr38XFy8g1nDqUh6rYQ/OGTbOo8J3KpL5tcRnKi6HefbC9E/VszTUr9YfB
+LQ5nFXaMAsAuNLLbG3Xo13Hc7sWt3b86pKWwk8aarQHg05SuA4iuKn8a3K8EuMzR9Ui8DZKeo18
QthkuW5lMlxbUx2X5cDhynxe001j169KJ0EK+oaJ3JUvI52kIOYomGtYiomVne7V9IUsRRY99fxI
5z4YNdmm2PcFephV3TLBePU0jRdqXwzlyKsrlfUYriwDZr6JVmmB217Ik7IMgFX56nuBHts3d92+
Zd4jyxx8A0zaF1V7FeM+TW4ozyrQYQ53TH2gciNlWjbDs0ZNo7ShqhJOK4T8kbrYfSBw3mHMKOb2
3zksZ1cniEWMz6Qy66s9Qkpvp8vIZFWxEJDkhURIu4rYfMXhKmmX1SwA9sBhoBY1zWEQLCv06KgR
yY0huzy0IiVtTlSbsRtlu28odmYC0TSe8kx1sniaV7EDIjQQnpbUPHCbAu2waL9j3Vri1p9UDDI0
DNTpssKmbs+5V6t5lT0dT2SLeMrAqM0JWYWorDJnZkuMYB52exCvEJdakqKEa4N7gxRMqeDSx2g5
IGUj72LJ3gQYZH1L4gcc7Ab7RSIMhkuMCK8BP6TEDaiAxy1UUMnmXiPw63cvlDQxQIWPeE1PBAHZ
ZqJddmRqGgLDHV8mJUCc4x6e5PgiAgr1CBh7DclgfnDUQLRslrI3dtokOp5kOv6ySTl5Oa9UJhQS
rhvvu/VXIVFmVZ1ZABotirEzdekmVVyq9tZKx56VMzQ4T/VnA49xqtke0d32lOEOzdV0VRPKlTQP
yItCaE+FGY78K5UQXwGvlMfCrw95wUdBQX4IuQ2qqBYsoAfX9N67OKF7yHKqLIJCYEXLv8yoRxj+
/2fUC7+rdp70AMj+V1Pfr3/tt6lPRZ1UbZz9mq4LFZn2t7w9zgyW6zjuBcWe6t+E2Iiw6ZgvDJX/
d6bu/c7wD9+PsJlGoQL+fWH8makPr8ffq6iUhqDxGmQOZHNO3/3enSHRrsF7VFcXfdhRfj3MFitY
bSyypA7BD9Vz0nZUmrwHirnVTJrWqRDyyIWJFSMNpKHHealjgcnpge8GbGAUjQLkZNgbxnfBkkPF
yeZhKs+j3jXb4CrbqtNHVMF4GRrYtAmz8BpIlLlb5k5uWVNE6VH02yjWmftwUzWUHfZgPIGGL1R8
mwHCYshMoeOPmOhQCKQJv+hnLg4q+qlhUwBYVItmfFY15T4lbzlbal4DWso5o9eOubTNJg6GpqQY
id25FGx0Jicuwe5E70pekOrFjAkrviIqGsVPVkKtr3bIQDt7vB4tvHXeXSjZIRYvNE6iFHHdCD9s
pB7VF6vZ+A4XSej6OghXmqlCY5WQbxA09V3gtRCTzHVdQ9yqVCAt7VYMDWtgTgERr0avE6iVjGA9
IFWrfUhxMI+k9+NccViV0udFyEj4W0v0lxYHtZRON6FdNBD0lv1haWvu/GAHSDU0c1XAsFGEeY6m
Zw04tUXy2vbkXYbkVBjqUunYDJc0Q/OM2ON623pj+mpkw1uO+6bi/qYUfDXT9i/0kX+EfnOpmVO7
MV+zxcEETcGF4KTPk0Nhxic1IDlrNmRvE75ORpXGHH2GLUkliQzuWq5Wo8ggruqMbNTYjHB9PGP4
jNJoXfS8CqosUqfLy4VV98tGb+GhVODVohoygvxsZN5ajMbHmF+N3r4poBPl7DvvCPh5LDHxBURi
GeoGMBgFm/txYBNVNUybF6OesF5a3TM2VAh16hXPw0V4w+j2Dcq3AkC91b79nFF1rpy26Iy2BWgT
g+XhgD4tNSdZxqMKqUzr3mHa25h52oCvJm8DrrFziwEdR88xeuicWx+GAUdg/SCF/SIN7LWq7ah9
ovS9cMsS+4g1rO3cWgnAEG1yDmOMsD0UuFsHgcD2HtU2AmGTsNL4GT3qviUuivZPnEMUfh78w8ik
a0SbImuXOYOkPEVOMewDH1uAZoJb853RZPtJZ63SOGP0XluA2f2Sj03wNprWUmr3mfqUic8KnqPd
O0Uo7Tv7KYtftZTLh/IzFa6l9He8zPR+LJJkm+MwMYJkUar7MHStZO9p5plwhmcGTxpzQt0A5RDA
w3emzEOQPUvhe0TxQGa09S6qPzxUG2wqOFTFA4LWVgSfUb4L2pHkBWVHagUDtCOm5lcnU7B4sHam
Fp/KDt1Wkd24uahDsM2LLw/4Vm89+2gnlfTMpumxl6eNP4i1561k9uGV9tpbkpP6l1zw0zEXWt0v
eo6zSelI/xXnsINVAHaE4dXeD8asGDeH2pvRDD44841sfUo67OdmrcSpvQxzGo7ovFqlLap8Wq+j
6q3MIeV79JbweUworNXa4knj+wzGRxOIbg3CIzY48aKrlnxKDPMgV8DZJ7zHQCeqw8pU1RVME/tB
m03AgNdk7QsuC49xylEeG+poqjpajSPc4dnpQq5jTjqYtov8QYqRWIc1HoO6eWaXsixKdjiNsio0
g2RhtJJK+RZ1EUCSKXd7lRQ8Tu18+vaA9VjmocZmnoU41LgRpZw0tlcsqVZ2G1oLmI78BC8bPJUY
5yj3wHBpwLYeuq0fZ4thOFpWsCo6uBz5QYEvpA3cHF/qEFoDqjMmdu9mzxrfm5zCpQYJlrT4WhT7
QVYeeRbUFA2mmbW1o5oljeAV2nhFtx0c98yQlq3KQ6M9VRUeK2zPLWq77Lc0BReuPCqO35puKJ9r
QR7rS+vhFRgbgflegRbYpbKDTx4xh4dHvCobktH+w1/naqMSF/znm+H/ULHD7+QfGk3V+a//dpfR
CGlZ7FrlXxR49r6/bYQt1bRUWRMai2Hso79thCkhn8FAEIRVSMK4UxgN/9NpalIZZQsCXfYvH+qf
ucso2nxj+qOEbSGHk67UWFirv+jDn+/XMPMZWpX/4ZuD3/cxrh76f0kAKmvsa35yVuGtqC0nDKZu
3OeQsexl00JdqyG/KrFwiQDsJ195DCz9ruvUzA0sRgZi74OJwd1DNFBSkgIxaLGmKh054hkWd2+h
cgj091Ycq/AdyGfLcZrp8d4wOVLrF5xFG7y6kEBF+TTi+HsIZ+5pnl5RPB9C+1bbr0OgrdqRRidp
PXhf2cAimnRfZF/SMXOiSF5OzUnVGjcpc2iQHpeZwNEpWdZom0rIazjhEDE709Wd0m4U0Ls+Rekz
ZKKNmtCYwMODVhUMMDz05ZvofnqbyQnrp27V26FRN31XrmMBfm0Q5KLiVZ7RBu7zELeJ/xdysMfJ
tq5tJtu2Hl8rpdvHXMHYtKrJBA/+QMn7qrR73P6E7KiRDnM2j0zzkRSeC5u4mpjQlyHjVOJqK5VO
S/nk4Ds+d5L4Cuvp0BOAImVXbjSJnRuqDiOqGo/0K0MrC5U3IptO6VlEpGquM/v5m+kJPsS4QluN
ZikGUyShkXVe0nGu6Ot2TPdmWO/sDuB6FRp70xx3vWws6wGAyqBjldFXvdnRFKMTdyGFiCVPhIco
7IDb16+pAUIGEUmtdymLfSGvJ6t/Sn3zXLLe7uo3AmKsM5/7Ek9BwQRoc9uRUp4PIoyXLZkwAX+f
dVxnHSlIIX80fEr5K0Eqf7rLFWTmeAud10nmi5gBup2Cptwk8jEO6TYauSso6O4TthkiGPdxMm6F
2nLK5uzqJHeg8F7TkIMCALSGz3s0QXLXQhQQc6CiRuxGvb9U+WkM67cg5hfSFgeLgGAcm8ssBBGH
lkkQgOamcT3QHZDPHwvZI/Va3kcTGZPHmx2Pl4BmIUouFeSEa0aAYCDT2SPWp2MNAqh2UpU3bRC6
vLBlpmYuw7vjj4Ipgo9aNx6KWD0nMvzgGdxEEq+2yOBINkBikCpw4r0aABf2VlPfcv8v+JQl1jqM
6CEcH2UNKV0dk4Ms7LVdvvIyLtp4IJMJ4kgydoQQCU/MPWhz/61UYkiVS2KZUX7zRxmXsTIsGKXp
8uTaDLaSThoqW9EB4vYeC8D7otAHZhZvnfTaMaa4NFTLTzpAyQQbPBvllVybwC43eiIu2O1xgZY4
6/TrUE09mUX5YowGAi/uV+O9yt4a+sBlFYmhfigpzvLI33X3Ca2089prj9FT1vIDl1vK1RUCmVW3
TUvzreGpphNMi6YUklO+EiX3mgwFw7cQ5hUnl/mQYcPKiUnaEIAHDFRUIpZxupOb9irJ6koGhNQI
ADvVMUIetu23OqtovfqmT2xlQC9sqJLV1T3nzSYWlRsX3it0AACrxyK4Cgrw4oB4cPSYgEYvs/gb
2NU2TM5Djh/Ly5x6kLY9HQFgqfv8PRCnVozoPeEeWXOIa8zQc8YFtBdrq5ihy9K2EMfIKL6OmNQn
e1ENHzLnHm+616z5rhqbSB4mZ4yKZvZEqtTxuIBQ+uAEKpbFZFoGMhqqzIWV6wfVpg8yMYGFzHs0
6Yk9Z0a7UTKFTQ9deNVmmHwXx6c8yMs80VZqvNMG9t4plcCB4SSTtAqTma2MLU3e4CkHgnsw8fpT
5ktjIEWUbbmSk31S46LPkjVaPw601GUUS4pLR9yZeivgwdwycIyCP6kufbBJS2sb02apcWZlBiJb
KZwJ4tm8VKiLi5m6Izs+ZeJeyycmMVyVT2Me4LZryIzTRU0Xcfhd6DDJmFAiorx1RNd7shxx1dTE
TD0qhlQw3x6pHOlHHs+4ZDFb2qxYSG0SwUnVfcGESKn8zG1rzcQN8AhxACP1hNrKalEVubkTXKLp
jKKd+V7JJdJUdkYx64pkZYmSUpEUbyz8NKGE+DxwPy5Y95Q4tY3hNkQ/ape8lu1hMldWhFPRsPBu
6De4xhPeqSAhgpGNRPa/AcBjbIFvifwaMuaU5ckMVXdg40bsY9HGySJKX3Rf2XbpjV4Ks7CWJWFJ
okL83O5RdZ1RloZ/U6a3Sgt5us0tWqlLZo6wUcDL0jcyWhnxTWT3p5GJX+gvbXQU8VPCoSTr5L3L
Y82UqIzeMmAQnuyrVO6Hmeks3zuGaFX/FHxUCtPmwk06l9SkrNV4CCtWSAQdNQkGscdMdy61/kFm
dLUgC/uIjurFkko3Ml9kHlNFYPMdfwYlxLuSHzAPAIWW3onD6NCbl1QG4h1bWy39iE3SoClFaRQS
mcG7wd0aBUQ1Kcn+qNLvvnyTazYFzW7qbjWTecMPULe4weJvUSwamKVNzoK8BKc5FBwsyJQzUQ61
XyHBWjX44WW66ao3OpNIwW9J1Kk6dYbcl2kiz2neRkI3fyzxJgNUDYufNG0XRnKRhqVZrYTlUPsC
Vp63lFtSHUfzHXoTiky/NDL6XZ+qHlQQROvqU4MMJMHJVwYY/137ZGB1TxBpPDU9jDS81jNN++ir
nb/wc7IW+rZPr7EM3KvZgMybkXR4ckDVWqcRZkRuP9apG/Vvnk6LM/nNAIOYJj1TcMmPxkv3od4p
i7LPcCGksqs1zTEsxQ06e665ElGMstRWZTsySTzmfFYbOgmTnel9a3i7aonldCQv9GZc9MCRqUZw
Q+U9ZV80eW4Lsn8GwZTpXsquJe6tKPocxWFO9Kv9jljKUjafgp6nvEdIt5AWVcdKCe3AGBDGGaFT
JCPc+Q8WzS6jclQC3m6qIJ3C2AHF1c+yy0juJ0koTg5RmoT9UGIMp5fYhVSzGC3raBTqUwmRvQjS
DYetm5LQN8SrzBs0LTagclW9xWlm0ojBZ8Qrkd85V8KUa8zc7u7L10r33DSFZ5Pc5tgJ+RIjb3jf
4VziKY1BuoAnH0WEnlhSN+FuULZee5aVvSXvZUZhDx57/qpZr1LW4yGkCBq+XwW/XT1O/gsuJg+e
fY+nTYNvb8G5jyp9aeGhUxIcCDGNlwjtc68cz6wl9KulgJffiSdy1k776/f0NdCUoZF2Em2KgSDD
0y5BjjiOEPiHsSAccu7zNyH9+NVhgNSvz28R+coenTc8VcGjdMkM8PLw/SG0cQCzDg0h/zfSpzfe
rSlbZ1CTWu7jES0BAHEXGq0BTfljmpupdMvahs/O7QXL6IPFjTvvjrL41ub6AYseAqU4l7QSpNUL
kC1DudtzYYFlnuYqwDG1WY9DhoiRCOg3SOk5CD2iBqS8vZeAny63P446jf9qrXnHcAJEUTsWrQnk
xhQ8cDbUAvoVIDg2DOO4r+hakCoWnRD/nIgWhpEpHjnyMNDO4NXdbkiAEJFtSub2BkK1FbgH/cQz
h6IMnoHPUojSBXjAKGy3w7QysHCIaYVo/Q9N5u5H0prGCK9bGZA7cSzsEtk+FPRK+PlLT8tEJS8s
OidyBvqaDoqJLgo5Th41+EdNLRxfwOAn5JLRXaHSYVHMZRY+rRZDe1O1nDQL6YWyQoDUClSF0fsa
tcwJDe1oFsq6lNQDIs+pLgQphcKx+5zGgGqjSNHOBHjh9XBhEtxvy5qvP4T5Yy6RVNZqrPqQtBSy
T0vq9FjRPXq2tPLUx6pcBrgy5xVpMdnEigW5rlXWrfxkk0jNekp36RjdRUOWyrex1livess7XZEe
Y1/eGLlB8P2nRloRJsHTtt/g2PHYRgLzKLTvMLzoVDS1snic9GJFwinn0xOEOB9IQHHLC9aStdH9
H0u9xOKYduuGmUoU+bs+NSvydZH3GcGRmiJ+m4Nr9OZWZS3XX5tQOXb6lx9929a0yE0aTFnsDpW6
Iqt0TngOKISm4Ew6PUYidlQeSe0yIDKDAwMgPL52o1LdjsxjoXobe5Q3dsdk0r3FOJQ6XFlTdJuS
dl3CcpSBxvj5l8E2zSRiXDYjdQ+vSq/DUZV3sgIiincuvVx1T+HJtWqzZcwqkCr75xz7RMMVOI7y
dUq2og+AS8T9g8S5aYpbIz/rJuEGrrZpiJKiuZFeEo9STpPFR3HWbjwDkGO691MMocyeMql8EX77
uiv61PV5unfDhU3ek+DTkot7Cws7bX5aCAAaz19f8Z3QN+kt83hW8RMxYVaj+HddM8NdZhidwtYR
02gzOErXriePgs4D/AQg2xkHsJ2tk/hNUp+leA/mf8S/oum0XLyxToh6mCzhto0PWHF17dCX+8r8
KIctcA2WbuuAmoLw2EHrLnm1z2l3DMQHUIOoONTx0eM9pUentjzmhDBCg+jh2mo3yfASppHbgdSM
zBYhH0pnuCXwDe8DWmdsuwnrg8zEs1O0p76ZXCVI94qlHk1I+iU7xIRSekpraaRtIK5Jrv1r5GtI
QuKr9nI+ysY8/Tk+BriWoylM5s+KssuDvaR0nO8tq1oaaAz4+TJ3KNKrmti3tf0YDROGnYCsnQpV
MFz6dEWG+JwD7PCDjiGZRYK2l2N4QzrIPX9iXzm6BvAZf1jlkrllI7RRQzfxin0eU/qTKAiyXkHn
QbIir8L17VNXDqLc40Hc9BWJW0YzvaeoAw5tWsmHphlwP+M+avTNFPDUgcGTlaGrkWE3cQpNSPit
Sr2All1rihmKkppQXA4lIUmQsNx8Bqft+e9wtJf0U1cqUGYJBdziHCwwdNHiCsDeVUma+qxqmHdP
Y6Xd9GA8EkDASXtj/fSwxSJy1MeELeh11E6dCeDnUNUfVv0I4LPTVrQvJACqdG7CEp/kSN8MNKxI
BAXbBIOhjkrjPdZYY4qJMxb5cBomMsqYWspNpWUUJ3TcpFtH4vRA2AchinxuHRTeER49bSN1rXw+
+KZzTbgmpAAVik39YjZpBfOHFtQ0sxFkTVpCiiWVtFzBx+EU4WJXO3VZ2t45b6ZNEuE0E99yjpcr
8846PRlV528NdSQrzeOdLpOBYiKK6e4FRUU6hUXSSN0xn7GKIqNqbjTyM7fGgxdhKm4qwEZ1+h0Z
nDOeMHemaJbUvCIIddVTHLdOO5QjfU3Zdc46KXV/JOx1rwrTmUbzHlO3FFK7FJeGo1HDFFLHVFPL
FFLP5FPTlFLXZFLbFPbllpXT1qTOaaDW6S+jvIrZBvPPldfDWP/b//qVyPn7HM6vv/qb6qrqiqAv
DSOwiqz5nxhU+19kmFnqP0LGyf+iEuHHT8zKGc3W/pvyTcVQQaPKlqoK1st/yjesWMjBfxRdTV6G
gu0Hf7Iu85V+v0FO5TztgIuQw6HAwrNG8GrrynsvaxhKSsqiuDu1xRz0sEgdsFmL2LD1RXPHwLBN
s59hXsB1fC41RjlWbsmF2uGr1flOxc5On5d3cnWVJrdnXu6Kk8V+L1To5GHfh88CDDWVHv9O3pkk
R46kWfoqLbVHNmYFFtULM8BmGmcayQ2EI+Z5UuBafYS+WH/wzPL0jIhKqVhW5SrEw4MWpNGg+g/v
fU9sLLaBFQtpdoMS+hebQpONoRM9B8sCsYLaFGkyWsVFir/ftT0nmG+aCmh2Z7Zs01Dm1wFE0yxD
/Z/jtIN/dBfOwSHX6IsTrrcYBWYjQWmWqDU7VjmTr2UVhxQp0dJ5zTk7UnLi07a1VyN55RGWlB70
pTLBsJcwWEb3e5qHM3iYWLeuBp3FR9znYl+0+s1sUV0P7fDZNKTklook2zh+s9P+OEbQz/pvhOFv
FZvsuRgYQWALCMfrypqpOR5i+2pA/CaGd3P2K7qv4rWHBKt2EWQ4z+xw4uAtzXEnGFzulvstRLFM
KCR3hP40p8m+K4bjkFD3cQAP2nCjLigpNf6MEZeWGKgHHRmfunBXy61ln/TYG4HIY1WFp+Zp2SXM
nyuMj0ry2RsfsULcTtXvRXaujX2V0bwO9kVHhtR0GIAAnnWtCiLXC7HaKvVzRCRJNOHegQ40cnLv
2jjhyLkO2aJNmGsjh7lufRaz+r2ofdvpkyWhGl2q+s3mmLXJjxqCvUE8R1rAQ7fTO4iv25Fta8g4
QjOOGTvYxhnXZcPsmN3swEmasKs12dla7G5DdrjMnf78qfU/moypa0gA//Oz7W9bpbHEGsEp9zb+
8W5peZG/nXLOX2yN4EoXUgmwS4Qvv+yWdMMxdeCXNoEQLJJ+7pZwR6gsfBwkNBx15o/v6e+7JRLO
TTwVhsOxtOA0/wQY0xR/cMrpf6eYIMH5x1Mua/Wo1IxF24eS29p2ziO8MU8FWds7VMjqPnPCY+iC
EJxsClEC7ikzYsxzUWtvMqt+EOj1wZpRBJS+Da48VxGpfDTyJhflVRlf1VPGQLHhk7uqhq86ezIU
uMloIU2GjuT+aD0xWpKS2Sq6I7dvFO2FYq6Mca9LubKDbzHTm6l0hHykY2c/IFYdgu52wriP8kDb
1tEhCyAjR0SiR5ukDD8XQ4Qo+oMOlUxGr9q0a1hsZblxKAKkImnqj32fsrPp9jFpvK3MjpBBZw5e
Z5x2mXXOxYNq3YOjrSU+SIwRY5fh8VMQYybeYJwtqkMx7DKVAF36hcE0eJzDI0zQFcqBbcE/4wx3
BQKRTlVOqeJ6BjFDrPN8S52vDWlusrnfkplX6eyDwgIUMFPdOnl3ze8mZaag6+gk5a2NC80lFbyr
TQMqIGjpsmMH9zBb7NGzwj1EISXVTAhFtR7C18wCjKRryQVY38vQXOaYAilhpYHuikifhaix0Sd7
G5JyPkDZb8aB0OAzvPhoCby5zcv5XFQT4xL5UdbmM6fNcxGQXz4myz4f6OQ4XtkNE3yi0if8Gr1A
5xkEhwHEJTyEtTGZp5nop7pwVC83WrCR+dkAAh1jCiyP9STve3fGSBI+lOgHQmkfqny+iwhYqh00
xxO/UUvZT511Z9Lha8gG046eObacHQYEQIwPQpebOMMq4oBo6q/nrLhWFO2kCojikEoMp/UjhvEh
tW3M6p92MJ5XjvMdRg+R9proZ3IY9wnhydS74pwS/Tkn1jbJpnOcR8wQAz8XGNGU52hJCjA6QMuW
Z+Yn5s83SMGkem9z+4kOQibjWx03ZNKAOmQxG/Xi1ATEmCBPb2fsIlbj5Z1DT8IaryH3DJYp0ZaX
iBuyNZoTOwBvcexSzEO12BqBfXJG8zsYxs+u5q8CJOn9S0FmRjHr19V8UhLlJKJtaIx3rnVtjwxx
eiJAVQYC87aHNTPBnIFQ+mDrOrr2EWVndoOKYDyTBujP0GocqDUZYdM26a9kXBowbRQk1AaMGwM1
ex4ybXcxA0A/CEbSU4tdH1zNCyCnVMZdHMljZ05Hp7x1x8ewdNbzDFbHCrAzdf0Xd/BqUNtb+CxI
W8xrxYU0BJcHQKUHgnKbwOsx4fZYjXurwfHhsroP4PootnLMRffqwvuJyxcX+k8IBSgMP6oi9aQz
beFr8sqbBmIQ2iWmVQtDyMXVM90rArRQD2OINhJTs0sAFVlOC4SohkbUQiWqCNVjaMWKB0obMRqq
V6vqY9emrJCfI7hGGnyjAs5RCe+I03A4qM3GWUBIzCV4/E2fTTZieoJTISYNCzrJWCBK5g+cEvOx
cOjiFf2Ptaf8Y0bSbOE4rjLRHyJm0XnLXT/yWa5b7ModSMUaYTxox4buw+g5Ip0DjeRrIfmRnXqn
ZcAdDZbx6V4NQbfOdnhd2/yS0hgshtqWhE6hMqxAxbuhDpav3+dh6bHp3oyqsQrat1qTd25IsrXG
iq0NH0aJ76Q2WwyTH6lb3SAXo3kCrLk15qsh3DkdfTpKSbvctxCshnRrKJXvyCdZPpAQSv8frvrF
e2CzgX6ubLZWyxAf40jk0uxGVDyMFmmCbbGuhjdz+mS7vmrx/Gb4NMTFGu8DHHVB89JVj2VIZhD0
USjMa3x0ilqy2GN3pYB+yRir75vKs4n4cdzHlO+JX/d6WoIWyQ7gBy08ET0iHwVcyDTKohdPLlqP
4C48y943+ucuxIreN2u5OAiax5IJWZ+dLe4ugokZJUDxxE3O4FwAp3qtaxR9/VVv+sp0m/wr6YaF
+l8BuaX0ee/9xx9x3H68wM9GT9MFjZ5JnpZrYBL9pQSyNVo2V6W/wjyGc/QXNDhlDnFeVEg0ggv7
7W8VEMWRsG1urP/AuP2pPo/X+m2fB76NxCAT5oMqCAv/DW8hj9NUMQSTcTewzAsmko8qTq/wb6k8
y92d20/1MStjsIUtuizp3LkADZU582WorZRGIUmR83wkIRcAYm1XFy21WGIV4jFfGIlQBklOht7E
Su4WUBHPEkBFc1ZoRsyFsig0je0uaxol6zCLM95YiIxGp5yzDgO2XGiN2cJtdKqMCJ2YSfjMYE9q
z1g7vFSDFdCKy7QgfEazMDa9ZrR+EnTAaXpm7WAutoYaqAdrSMmHRopiKxUe7SW1KsJt1FBaLVhP
iwYOp2zvNQvyEzvYc12P3zYs0CQxX7RZ+67QOI6G82ot0FDXhPlUysRZ97yp3gxbdNbr2wLWaMXx
QWxGjDPC1XHXBwZbBgytAErdVtnRc9M6xWzBswVjGpXKjQ3XtAsLqEWQTsdm4lGGfdq6lEuSZZqe
dCnOOSgHCytVNZ6bRUA9AVElMX3FJNaPobOaOOUJJDg3QFdjiLKF85IhBZAgWVu72MUgWvuF1Sr6
edcBncbBWbybKSZDktnXxujoB6iQ07aJA3Ft2xJgT9vcx+mHHbVXCdmiCK9vFEOy2AIhTBzwXGVL
qq+nipIKdCa6Al2TOXqK416ETDe2Ejz0GYevvhgqAy2A8aqNV8qIaDHhrklDnQE/X+k7doGoU+aI
UR2ucTiWiK2Gykfn+cXyCTQG6B61mhDhFCyChcAUJfLHIjR3jpvpX/U4lrh0WaSH2LF3JZaQ3iKG
I6ny7Dqx7XPjpJTpVW8+SWivm0HDOqGofcFt1HNgOoIVZpqmu7rk7AQuQs6DybFaTtWz6tQOPwEh
wrwdz0GZX3p1xJ4SjuZbmoJoqrOmPLojAkejYcPo8rLoLJ15l09UhU3LHkSp5jebELB9kGYkResU
LCMKkXT4LES2HccGiRjD1kRIdgMJPqXcABwQpKAq+iL7yrPhpWLRYrpoEbQAWhkTd8qai816tozE
B8KFQ6wqKI5adl9Q1hDzrV26/MwRG5dpZx3oFAnjQxJmbygmvJFRJtIytjt9+2BY/VtSC2PVgh0f
TbG1NeW9IKfG6LOjYSt7daHLErnHchJiRO+u69K4a1HgqOGrIvb2lB+n8C0Mkn04sUplX6NP2LiK
gKkrIRb9e+4GH7zvhwagONh/xrniK65RwBSZstU6pFoajq1Kt05agJ9MYD/gzRhOrcu21IhFhajW
XYj9CCv6oxrnO0ZjITMDCzQ2xUdTF5skZD0YqBfXWeacVWkPl4kAqkc7iy4xFcOfnwP8N2WUMjT8
L3T4zfRO6OQf3Ww/vv5ncw/PkuuLmZ4KHkj99WbTHQMhF3NK40en/verjREm3b7qcK5bQmec+fNq
WzSli6EGtyHeGsgH+p9p7rksf3u1gSg1GBRg0EH9bYvl73/RjTqN2tWWW2oYRfh41Rg98vkzbcQ3
cwValXDXWg/awgxq6EK77pQhpBjD54pd6TCxpRlpXPqScHU6mX6Iniek9Nb4bhrPObu5BLxVkuOx
AxWa+LLO0WaQqk56ExvyNeI9357mtc30LzMlAbr2Zh6xfucgJEmLQlKLpC5iZBeW0rfQODcT6x2d
BF5lO6fRdSHUh8p8NecHST+NeeXOBKSK+lFMAO1yNKLjMUXCgNkswWJQq7fsqSCsMwZYjgjJHWl9
SYmTGKY/LuhMegm78DjC+fM6KVd6Y+xyB9Vn+1FTSHPHvKWFfbaWhbkFSmWoF0d6wYAgZm4ZqZ0P
GPkmMiklx4dQguOTz1D6PMV61xRUQcpz0Oxjk0gfpz460Yc+xp6RTl6Cj3Psb/Ip3gi2TAq/jrFM
Vh18BbZLfjGf7Grcz5X9FiL4BnW/wrHwouZPElu0XgYvNsO8UenqlxmcI4UAG7O3qYsPhSGezAVX
CPxRDCSxz1flgoRkstlyitXWPs3J6lvIkTYISVwxOAJ3WuAb4CVliNInRvSCGF8To9fHfhrcTSES
HNCUef7eQwgYYvCKMOrBV87WvlbuY5CWYaNwzgLD6O6a9ENlcjOCv0zrvdUf+8Rvle6YjU8WOigd
XGZF2zE8Ye4VDf1C7SFbS8s7c9TWHJE5u+MR8GYEgFNbQJzqxkSaiLq5VjE4tguvMzLywwDAU3Hh
gkJNSOaIBXTKJrPUN5R22PcV2nCwT/j6ke5srdo4ASPxFRaKRIZtg+6QGTsMH27yUMnrDtsHvvyw
7l4zeHrC5TtjAwyEtAUukQIlNc3bFkRpY6neABqwIGUdPR0kBLxfPRAKCdwUYtuuhcNX02BEwE/h
gUCWo6MGilox2k+BpAoqSIN94CRShiUw/5RdErKmBq2qoa6rAS+geiRgKTjqFCqwa3oTqwtqIBZ1
7GdHT2UjF6jnCXwrjuMvEtqL9N0MkG2qQF7RNhyEfQlAv5YLAzax+hMvvhY4x8b228qMqxpkbAI6
VplhyJJ3wy8tvKmByzpAZkf8F1P7GMI+yRdCIWINgLRoLBEsa5sBUK0EWGsArs1Nd4c4cx0xbliE
D451rSAOUEjNZiRRzqecAcWsYnzoX345e//Agc2J+AdnGI0AXj7uNNgVv8EsT1aa0chKbT002FMZ
MSiEcBi6rrJ5qF94zAnTLvF/pLjC0DnYW+BuXoYMtKImcLQr0CIHShgw5o1vTMuPGu5rpn+C7CrY
ChilXgrSrWB0Gd2qHd9KwF25+wgG/Dw22VmFH+hhn0aJsC2c7wlZBTPZbRE9GFjfOvs2RQ5qXlcK
AyUxn+o28evpMFMc83nW5LuO87/l/NJks5vBe4S4l3SCHY19C+d95jWK5mINzXZILzo7nxk0RdIE
h06ebeIpo27am41CgFe+V2v5kE8PChq+FO1Q4+BjBn0BpBhjSznfk9XxpaOtb5InNzN3uv06yuRM
XVX2oAYbewM4YsXmSq3snVNdleRkzrvKxNPbnAaoai1+6YFZXeeyOomyM1L1oTiDztwombMWhLBM
5q6syi0gVyliWngdZR+SD3rtRia0M1bl17nwEkX4ltZstOoUWuVroMN+jPrryDA2pnKMCe2QW4Po
k4ihIJOElBlhxqywWoaGE9NDnSmiDhGmp34kBg1RAk/8Mm1kT2IxfSyZQhKz4ZcBeYTLeHJY5pTM
K13mlrMYnjPmmGN3mxFfE96P4blmzpkAsVFcywtKa4vs9Z9/TOFb//5jSlG5OFuJl9IJmv7HqzZ0
kqDqpxi4I37JUF/yC7Jd2KJVpspsGvV6gIPCKxQMpyoSwrHe6x8KvxgjVZ/6AbUKGjFC6vygFIhP
wNBkzOF1ttRauZ2IRZoIYxpPZd2BpbuuGYgXls6gNOOwnffSZkUmxMmem4ujcQX1OkzMjmKVpwNh
tu4CtKiJU6lgGUdddbXs+kOx42OypPfwB1U9ZsDgFOl6aB/wVOroWsp1lWUMStC62Sn9501BMR/w
2SP8BsE33zC2RhYcnlYioIZhLmNlL6A6rQ0zv3La/K5J4rXd3MTOMvQnPnJMeJDzT2FWt5WRYDIV
xVXgMmLTpzdDQ8EE9lgAP+4vancyl2+a9WScTwTdmrdLgEPfPnJysfosyQ7I9SOwCYTvA3l9ghYq
f8YfshIIM+uO0wtNhnGau7cuWSKQ3iPNBEXuPMh+9EQ9MAlWDsztfTWPTtD7Nql70ksMZ/Oti2rH
bKZzltjrOsyg/FWrBRZqjhV6auQmyZ2uCKRVMBED/T1cxpPNWsH70AbJic0snz0kq8TP+CFMvDj8
nnLtkIYTRB/UnUb/ZLTmVrZV5k0z3ru7Ateka1z3uPEdMnGvO67pIIl9UTyVCLISpC3zgJvNYEEp
I5tB2S6yUnKE+4tGlKuWudc49asUtXDTIW9BW/w5E9rRXQXaTUYZ5kLRC2DpdEP/WKVULzYAglYp
NmWosCgNN1Kml7DHlscYYq33SEVkwarSWVh3DX9yzCHeJoAqLF6MprHHj3RTGeVjFMb0hoj+1R7j
gbpkVq3VIVlbRIowLeWzMW6VTperWiS7oUi5SebtVPebcby1VNA+3Ik9hFRhaJQ512l014rXSF7y
mtOwfq7Ce6vFWtuMa9alc8XOBm0NMqrV2ODXAYA+KLiog3yVFKAvewUDJI3aiC4rIfqxY0vbHERq
fCFCX0ttAOY8G+d52FjaxCQ21ffZQuRgCYBkLfWlNdzN5symX/rVdO32gLK7N6m+NsN1UNONNUgx
y/2oYAaXEOQDFdU/XZ6A/mLuEsieeFcbH+ATis33AZuUgwOZQ2lP8vDabaNndyQ32w2xzuzk0J0m
fnMwYp0SQq8AuQ5QGq+Jg8GowGXAKy1LJbnlN2SMgPIg63Y5CZ3V19gBsPKDkPPQuVVYiYN6CpNL
hstYMzbCsjcAKYOWX6jIVrLzzT5GAZcS7jOzDUg3KOZUUz523fRg6sGlDf1JflcR5oOg+mgBEI9K
cJK835Z86CLAk5YGfRHHVEOaDtKuXFzUXFkPRbNnC7UGHsToiStv1wY6JomG1t1nJLjCBAOyRl0H
mDoSJlOkp87TTSnwcNRZjZauPJIPVRXmIcifUw42tTxqNp4SksLke9qkq8H5jpmiF2PyXHNNBjac
I21vpg9hOK7bGqhgyrauMg+Zyw07h9O/jkkSH/4vN5n31r39r6+ii7vp/JZ//fu/3S1dbvp7mc6P
L/vZ49owFGxAfUtmxq8yHecvBP7RDhMc5FgmpIdfe1xtuQn/StFdlD1/H96q3HIYIwW6F170z2Ee
3IW/81duz/7z3/9NIM+z9IXpB4lCGLB0f3PtZi6ZZk6rwWfBnddQUXFo7Wdu1tYzMEBVeU2pg72r
Y6ct3xEjKlhQKoIvoLYo9rscN03nboTK6iGyiPLNtnOPVhYL9ZhzczxYebA1DUw8urjWy48RK0af
YaxvWGc+do21MusKiStk9QRSl8ZQ0l3jFQJvgjKmfFHTxVdsMIFq6zdHe0oytD7EckdMmsLqClsX
del9FZ4mU3qKuS7b6x862kY/SC3acEafhuo4ZuKzM76zRm41eOWNelDd08TTTADKNoSDWyRE0z25
QNAsu+PBuCkN9vMvdrmx2v1AukRwL61tgKk9dLqNGcQ7k8xe7HOOQ7uQUKAW3shzjABvnYnLzNM9
8JRnfLclT33P02/Lh0zgTeJMSAkzCdCfLkfFLL/T3B+T6LlS1Yd0HB5ZCGaYvzhiRs4aswEMphX+
XKPT5T0pu30xYx4yNjnnlKk9yWEjEoYTzi1SWjwGG9ndR9ZXzxkXcg6anHlzvjHltsbsqkpYUB8u
Z6NYCHuDG5Zbdzk4Y07QqbzRsuHUFTuzSV4qp9lZVvKc9hxNnL6CU7iZivXkvk3GtEm1FtltgPDI
3CnjsRi9ICZOS6vUY5gbxCyUe5wLm9xsMC9du/Hb7LxByIUxdV04oz+0007TuzvJjaHZyBVy7hAD
O5bW9PV64iA2FyNFy6+XW6do1a+RWyjGPqMnDCKWf++ueu6qmDuLmCqG2NA82uYEp/9H/ZVwxxW8
30I9D9x8WcAMk1R351JwK7Lg78Sr096N9Q2sfzAk3J7IPk1u02G8nblbNe7Ykbs2zrOdAEex0Bu2
zRB5mJYh3CZrE1Erq+L1CG9LnxFBcouTRfA4LNf6MhTuzHXKbe8u1z66NDTbSv7JuMavMKpNKz+2
GED3jdfa/anKy3WwANmqKburRoBhkOw4BTD/NgYVkkNV2EDMSMiOyMiQ6Ax3Y5IpMTY1tyjWm5a0
CaAc5qZcAija6llvmXWqfI+D0Z4SyizdNlmlOp9z/qQzHpl6OLvYBibGJjw7+3w+BSNmWIYqpsGu
kSGLw7Al7yO8pTcDR4DJKEZXIxaIH3OFMopBTa7uA+VZZXiTNO+2aXiBfA4RloXywcVZqw/zTTch
J2D842gDA68lgaoruntyX6FXMCxSgMVXDI8U8dEPDPMZKdnVeTJeUZTF/DdSx+/IhpytBoOotPrW
GUtpgx1hElDWdY9t+jZmeJUGPl41IGzHgsHWMMV4doiDoCRtlNuMu9iYEUxgepjoxwlyUbaJQWYA
4Ei3ZYidc+UvkzRrmalZ7IDSDs/lGMOfgvbB8E0whBNUgeD8fYfhXMSQzhmx+zC0wxvXFIeC3I2U
gV7OZyWsn5mAzwz79Fi5/Fh7qfFa6aeXEInDOKd8W3xkmRtoiwbCsB+xWd125T0LW4FMwshPnWV6
NuIJFyfNoDz3MH5tpBV2oGyKejwrLKWSRXoREHFrgYTLQiIwmnOXvJnqvXC+e3TYUUmUxRoSDNTL
AVMmA7gRRipCj6ZSoaoV1x1voAKMmIq84Cg3podcAtpDLJIsqhEZyZ2BjEQiJ6mQlfQdWxJkJiFy
kxLZSZkgrUCGIiKi+ZCl1MZ8X8gjqRfI9rZTfrCUY+eamyhYqFlUp1Xzqlcn1243Q+z6uODwmdT+
oOVYrawWIB1SBeywI82xCHcFrfJEUVgEe1GLtVr1GyHPheJJwcqOJltQOra0Xz3N96ydSlpxYByF
eXHmK+aBGJn9kZbdpHUPE51uwlsmEob9Kidr1yZPea75smMutDT/yxSgFDNjU1YPdBNzEG6z6WFm
aEBuDG8uQR8ME0hwAkB6ppM9EEXraYwchLyYDCDy5vKjlPjf/4DPa3+ozz7KivyaMOp+88f/8990
R6DbjKH+cxXg4W0sm7kof184/fjCn2tvyiOWAqQMkAxA0PXPtbf7F22RFiPgo3z5oVT+ufde9M0a
VGRQxX9dAfxaOmkaEGNHU1XL4Yn6U8o/wBG/L53YolOiUYctO3bWEL8uBwy9qLRAovyF7GTuFalq
m2nGA1WXV7mdnYwJ5EFq30wKqHzrM10S12MrBmgKBQbgf4pUhxWCCjswY3ysFTtbKx9VrGymEp9Q
9b1NmC2k059kofsAtoI6Iz0TBT8rQM1vU7nSUsQ538TE68rzkDOp6G60kbEq6rlyZ3XvmRMctaq9
Vk0OPzDmebdpSB+urowKUBT+CAtlB3FB7mvFimxckqLJKFKQXGPBNs36GnrZ7TCxouikeowaWoma
GWjD8FVvHlJd8036Q1RAOrEm1FGCjMUM2lMNOLdVvrMSPzdr6oL5cDwCvK3fmSesksm9iYkzVQHF
dmF9PVjIn8pyV+kszzv1RnX9XuvvA0SByvSRMZbIHIm9iEYsQjnX5b4CCzqrgWghZXYh4OiEZ0uD
jGvWdI2U96IkMBIuYTlAJMZxacfpuh1dpjXNJYoWrjqUmqIGeWffZxCZsoKt4vxE6GiVNAc5XxQ3
uArV6w4QwZSyiByPSIVOWjZdJTAOFiDuzGCbeU3uvkzpK0LtPnpxuRtMMpOkdjeXBDzW4buQWgCu
31Rv45FBmlT8QcVHqgGjVex1o9KMsn8+9G2FC8jMb9F/eIsiLivIHAth8BS4hgYiLg0uszmvKTfm
6U2bsmYngTNH6ROoKlzBHeEnm1hebCQ4hY0XE3954vojlnUVMEOKEDQO85Wsj1Fyier4NcHJpVTv
FSZolTo4NL9a/bPDQ0xGz7pW6esV84CeO1dthmnWLtGAKU3XC4PKJXqqp64ultwVbQde8xQza2TO
tLKr9E7PxofKeLEoIGIUWrbKz5yyJxd0rsl+YHecNbmfJYByiQkilSwrnkL3y6IecQyvhJxEVg7O
zU9TyI3aQQbBL6cn0M8k5DD1Eagw9nlwCYxfmLRXeLrGNwaHi7pzJxEdKAbIcI04ThbqQYGgtk72
UY27FY1Gn1IclPadJkvftLPPMcF0hdYCc1GtGwCqDOUlkcTWDum0eERJMgY7MrsTpBT2YzBYTCRU
Q4kqxbjJK3wyfNpd81EXYD5xixOucFbR80t0/QH6/o5rPUTvP6D7TxYDQIITgKhY6gjlNcEhgG1p
K3EMiISZUbRVMK1Gy8COSi5bDAbKFBxQw9yZi/WgW0wIFW6EcrEltPgT6sWoIHAsmIt1IcLDIOgK
+oWVtkDT4LUh/YSj5sJTk3DV9NbZw1/GfqRtHNKblIOMlE2spycbSvI4K9Ff57r/CleYbf1Tkw7E
2Wb+f/93/P0V9uMLf15hqkpcmKpD6qK5Vn8Vr6OXAoBk24ZLA46s/D+UW+pfDEw4tqoh6tJ/gBx/
af71haMLrd3SNYhJ5p9Zb3NV/f4GQ73ksEtnpgCnie/u1xvMVhqtyZSYrRvc0XAfgn7lc7VGQ0IH
Zynrud62kpuGXhjmxDotQcee+2xLjQekl9CXXn9ZPKQQpo1D52LP1bdC9brxxo7onG7K8SpNeabB
uYKJx26R8zgjqIZ2kb02yjUEoJp78KBpd87TgJm+uSqOARpiumganeFQp5+U+Tq28XHD8aV76D+y
TzZG2ct14U1XKixpiCzuujVv6fWhtb/BdzWz+z5bFfoqWJMIpTerTf8ETiYgWAA98Y1NrztuDZe8
OfART1F0jqIbwC9Gfluz0YP6QS/JnL4y4YarZ7khaCoLDxxXBYEwqK5aWvAzO3WMhxfrOX3jbAyN
B8Vigr9iZtJ03nx/QCBkeXCt/cDnnlS87/tijdkObS1JO9DwDjXvQr1KHhcX8wv9bPYeVgd0utFj
S4Po0+7od8k2jzcYlEkKme4rr96YHg6gHdKrnQcHBwiUAGCy5rZPyre5nrxhuEJXj022UeBBIsPu
ApJjAFq995cXdhEr5EjMC4iPI9pnJ1b5KH0zYdfdrosV0/2cUemhNLI1SSNa0ntpd/JsJK2I3Kv0
lZ+340XrbwRyRQR1dy2oNcriW7kfnyBQGc+4PGV8hKFgY6LWNu2teB/vdD/eyRlJMFarVc5kf0U6
PChzv0s36O7r1waYCcTbVZPRCdMlrJJnmsG+WsORsYjxC/aRfo4hKLjezfQKmFtft0yJV+ON8sTk
BbKgGXvO1/RKIFDX+Ax1+MJh3FbhY0O6PQczOAYjXU/z4R3jEVypiNLiy5VcJXKH5Ejb2Z+kKEQD
14h4KCWcj/Cu0W4kpOEbB2BhSazDbox27SMtffiKrRYMaf1lDd8t5v6hhKeHA+pVHWjFY4RxmyqH
C/1eZLdQ/smAZGjO/k0jOKdpkp3O0jG01+HR4JuNVkr34HSfXb9LmEA35O/EuLmVu5JMHkXfRyT0
qCT1FC8idCmYUKv3wWekLH7Y5yK9CtvrCLHfe0bziNwaOWJqRZuB90ijRWr0HSY45BLFBHDSJ3x+
tHdz5pnpJpl8p/Zak60uw4erJtmXxK+tQoWcrEfltrVs9OB+5WyU9CppnxKuo9okwibhvVV3gflp
1ItwH0lcSTyuvmpZRVoT71J+iKQ8EbhNKH24dhMQS6FjPalhAreZsQiXoewp6LaOfQC82JSkbNiL
AmOngzqlBRO4RVyQmkCfNsu/qubdzDTb1W75AaOaS9mnRiiVoyCFA5wOcZg2UCpyFQzQGWzmjWzH
IUoT3Z7Vytq6zrpjt4TK/7o7SgflIXt4UFksc/ZmedDwtIwzxtvXcaOR/pcofmbe6swFYh9fzz5+
n7bmd7sja+uVVLygvnfDz7f2IsJNIn22NcYXeys23G8BMeJgnQIvvA6SB7N7iU8q/6tiFRAksEdC
0Tu8PHAqVXlnAbLKlf4QNLcM5leKUfvUh5SHCUgfxZvrUydfUCTGH4pcd87JmBneowdUh03+EQKE
CSvitc/ud/hSiHUancKP3EvQvfI+oaMsgO+nXs3ium99k7VUEMC4I1WK5/ws3rr03WW1APUoAH6a
MzhcndeTTa0NUKbHVgyeCUx1SklWofJZUecwPXXuRoI/QLp8FK8NRwC8gOsouh8E2wyb/Myja98s
4QrKsfqqdCKxAMdv4gI4MGsvgCVThoyDH0LEH4MSgWH7mHj7I7FCTrEdbPf1zzfQ/6PNdsjS/lmb
fV+2S7Lf18fvi5QfX/mzSDG0H6Bp16IQwRv3S5+tIj6mX0b+ZmDBYzvwS5VCM21CqkZS8sNG92uV
AtoaZ/IiWWeu4/6ZKuWvcMbfrCgsl3afSewicV8S0n+tUmrFUobGmIx1kA+eMIDEcEtRhlMRx7mu
3gZZhEqbDbwAhiVDsHspJXxNKd8sNb0D9yigyJfA8CVwjIkU8da562gFUiK1tFbnwkj3Cq2CAjJd
mWdv1lHAjJpnJcqOWSIV9luZXi0yYmTRS4pAThNCiAJaDmbJIDyQK8y0KgYtSyI+Qw6ngkaG+EDG
eOCuvvLiKaXViRGH5IkXIdDtaYRYGAin83vaI4s2qa5pummbuuy1b6cHi2aqpuOOsYWJdDol7m4m
LA/qzcmhBdNoxfLyOqb4aG2b9A5GvIWnYAizWwaZtHEt7ZyTfZnFt2NhSaLVE+b7gMYqpAHsxos2
H6FLkIwNH4YmEV+tl7o+OW+bmcVu+wMFX3FZOhCduvdIkpYAJ6v4NqDHd6jTq4rgcRbkjXbG47iR
sOZH6YkFPR+qgEIUZdPBpOdayLHceHY9PA4aPOIeer0hPkSEbJ1oMRxqfbcbWHO4JLcbUX5BbU+M
z1i/BbIBoagxXTb8wQ7umJasjXlrLei71Bu0WyqWuDj1ybD5/+SdSZLjWHqtt1IbgAzARTvRwNmT
3tP7CcwbBvq+x1AmLULahoYaqnJf7wPDow/PykyGved6opVZZoVHEiT84jb/f853+hTmU33Sk7/k
jOgSMlar1sIeWFPhexZJdTq04mhIrI0SreJgI0grD9Thyh6ZE302CQhzlHL8wkp+ElugvSr8SsPA
jKXtsCk+uX4nkEyk0yDVtknmHEuUsgdfeiTkFQYuoT9pZr40lYfXke6Pb+fniowSqVavmRaH9LkH
4oGNaVon8hq1+pHhnaKJp9GOQrrc6H0+r2XZn3pkYslauI1Hb4+xkp2LzhpItqHZLaGQiBLtScra
eYMfqCNpSwmWXnxhcMbDYJVdohTAbYk1VKr8iVytDY8z4BxiilScNh4BCYY23AsSpHNEfJ3POT/U
/a3SUwTydLbTCTE9YGbG+OINBD7WLMe8MsCZO1wyDROIPxi0a4rh/WhMjyl8eKNVvR5N6x7udcG2
ZZQscB62tGukgkd/fkb/H1oSNU0KhL9XEi1RrP7935/8nfTwUvz3fwY/Ttr7t/jSVbYMVNMyJ0WO
g19qo9Y/gdPVoeVzgHyVVH+Zs2UVFTMTs4GnGmbE59oowmmiVzkhqviihf0nT5ZM9D+eLPmwms4K
gUFJ46D6zZwdSmpKnmNFE6n2l24jrfHtLFwpHrs8G7PvRsHjxGnjM08BNkRHc8nqA4BfWchdOAur
XRBTmeIMlCXgWbPQmrQ5TWC1hmOiPQL5hGnLJke5r3AvFsI8H0s4ZC4jsHVnUjCaUGpCL4n0yPVj
C8/vwCEhLsSt07EN4gwjAWsSxT0C75UfKFAiSIfW5Y1iJytdv7SUjHwBUsZka0p01ExqSHkm5Ck0
Ie48dclNN5irUI4JF9PYV1HB3GhM117Rfeijc6BNEaUrKFRBfSKg81DGhE16QoX4yCuLZVNVs7Z0
OCgSB1WD0q8iJiATJXIIIiPL7gQEcbTg28THDKNg6CPEYERBdq1JYjpqaK05Fom9STuf6iKGFr1o
CNmDpPch7KZ24xw11iWmaR1xx01gFWQcAAHVlrmqnyoFvqg2ZS4iBlRGl6R4+dylhusaRT7JgDSI
bmvbG6N6SFU448mjDALGCMMJC4V31OA3CTVIQ2lxogwJRbJ8bbXXkrOxgK/ZNMG0wFnLevxiWc9+
568KjeABCw2ph5ZU6C59+QuPTnWC0lSmS4u8bgSxi4ijnpfe18VtgfcaKeZtOJqxa/fB44xo1BMX
p3aIY7sfrduBi5KzQORoP9SjtbuLCNAB3BXh+e4b+Qpm8amXfTBU98kvHfSK4bZSHXIazkN840Uh
AEB0Z6aTzzR85QH+8hKfeWP1cw/fuUkSXYFzXPDPCttJSylakRlgXT61mqWBex1AbNHDu8icjQtu
v3cZpXjdMxZPnXyfq1hHItyBHTRnRO0hatvQ0qdUiAJgtM47eOgDzJMhnvqchkBHLjBGe/z2Qi3X
JlV1hITPiI3nOb58T4bctvbrBQx+HPw17v2gwcPZ2SsrB1YfEE4zvOjOB5W1XGtXY0Pd91Zh9EGD
CeCblEA81v0IWoDwVgUQSBU5YRbdpM2uC1SARTykLvpyLU0IX4P82Gaoudz2tBY5TCjC8SJpV0YG
Xc4H30UF5ZEw4FGjbKuFIIlewI4PcXUpVKNl7THOBOrHtFjbEmwWre5mAs5SU3fPllk/OYl/qlZc
QKviv5Ap+v/5hp85++1FJGO3/1j9LSuH56F/I3lUG+nnn3f+kNdHTAZVQCFYSz7v/EfqBo0y+mj0
yWBv8JMvq8i46nAwGDkaBIKyrH3F1jBBusNtx47KmcL8Mzt/6p1c5Xt1Er0/DXvpqJNSRljR11t/
yXLY/dQ1kldGqUVuhq11sx76cVY4G5kAJJ99TAx2LM53vM+k6rVZHkYnZfWh8DaZ9Jxn5o2cay+S
ZZBL7cIoSNKXnhwFOVAfkt4mIamfOebGo6yTkv7UlQsjkE+zylo5ur10AuVazxwa5He5t2pgjYmy
n3SZPHPyDzlVsN6/iLVt57WnBQqDBmUzCAcHumW3G4DIE/iN7FAAG6YF1jbmpet6OM1P2sKa0d1f
WuVFEzEP2d48480K7ZiYUOqjJ068K1o0Iyzi8zZ/6hs00Hkz9+gh5qWgHGpOhRtvY/VeUVGb1BxZ
8sve90glOTFR9hCBxkTgTygDzd06Xw5dSXyKRub1cCqZ+soZcLHUFyIpny0UsSnEWf0p18WJhk2F
PXoYnoX9bYR4yIvZmA8se+aV3h2DrkMTyo43tpaReZma7QJ6IFVPdzdU4WUfe+vQt6cRppfQM6na
2NMkvC677BKd/Bpw+mXj0xCsraOu1Kn3lhPWCEo2z7b9LIlLWk2zijpBiAwRPtRFLTvoJEJI1qo8
bQf4eGEPRsGldIsuLMf+GbXanED0G3p087JSz0BZZ/g0kYUOz2HVPSRE43Hq0pHPy5CIU/0agcWR
3+PVdYsJ2GKRWsz5RBCVo1WEcO1R7aU/pNkxnUf4rZQy/bmO0MDPr43anWvgq8wUkb9K0I9MJ+zR
dMAMnqCGnVgGYe65SsgZVU1iNPzhOAIarDWYbEFfOO5Ksc8qPM21l12kqTOFXbDAgQHE8x6dE7Ny
fiQoRxpIWbqcpCX6qT7AWcfFFqoMczm5MfA5O/qmBU47mCchpFrOSC5gq+bYA2LbALPtnbmTUkNV
HmE4zbXcQ8g0IHUbE+zo8KJV151dEG3KfJuAyk2SK4T3tMmommKdQfwiwa8FrqsC2XVMbVrlKyMq
8QSXskKp6LgvninHFtWdSzO6ttlwaFzYQU81z+yrHhWTkZxXqE6KvUoaVn60Cjsab/Gl2qwBy0+g
F1ILDnhm5gYHYIfgkKy1R5Qzx8H6Wu3aWcHgV2EMW9ZTXqxzuMNaA0t2S0Au9X4xrU15EgbrDkBE
InagG80CeN9Miy4ikMa5vjOIUU/TTQubmsEELQGD2bSNk4lCo5JkPd9bd2l+4hQPgjudg06WOS+3
qFAiNmI9dCrEyThKjzRmjgAPqxVTT65YtEKsCezZwDNn2l2iL0N+a03+ICk77owwzlRlrQF2ztvH
ErynH8P+Yj3X4iemubU6MMngY29OCnMpaOg2w6kCNNoFHt1Gz8y5gC6GqUS1Fxhl5l+61U1ZMV9R
Jc1oRlbeuaAzo5ENQVEHqC/yPpDVvaseEb6B2t8mSjOaOMlLzYHf8G57cNducSzbl1EGlRP9pexj
ClNOB62fhBQ3Eu2qIr4vvu9lgrrc61aHkpFh5QGwHVMULgBuC8DbAgB3Dojb8+FrbY2RJF5cEqVV
YlTLS2yAID7l6mHotwKotx/fVSC+CxAyrU3MVQYPWjkLIG9pZCOk3MDaJhRP2SXgwu2CFGJslAoU
8cbY0quayMB/Ae1kwCWcBGz8B80ZtmqOvpxmrA+W3ANPblKAZCJygJa7Gk5550rLtl3N4QBsHPxD
ADWEEXBn+LA89gujWVC/qCNK+NaF48RziRk9j3b7YC3puAWijk4HxIxNYhdUYPvcdV14QMs49qGk
hpCf7UuCZSkERLMqmEs17A52OIo6YDXbeeSj1qiYPOz/+SZOkTZQTHE4m9NKGoyCUTa35AtvLIRC
hse8CBdJnVgD4CdaJuC7F2Wx8Lw7Ed1kDZ6grARRoh9V8tSR6mnKkxUjkSwN7ShUrtJwuPTrcGbg
qAPSWgkTB8uxJ+qFM24so/bUYswMsn+U4xitMSWU8tIlYLjxacGFj4ViTzxhUTWyCbogyEdfFYO3
8LrzmmQvINrTSikonkwcwnr7AlpM5+dkPctT9taVhXUJuEPoJveDF8OGGm1IW0E4QeFCHVGvbJLC
qRX4tQeKGUaPVC89i/UperBrGvloSgqkIYSCI4YBB09fTSMOLTHQqaYrxfwAIGCuUZ/zGb9xBBXO
ZtEtbwSMFKWv51VPnZvmeQtlOiuLtZdD2wmyZeBRBBu5tRRLWvdR0a7okjj1WedcO6V+5hvKoq2Y
jm1EdiTvhu7UiVYpWYtIdJ2q2CB/Bj5MT9y3F34dnbS2PUuBn+oUw6XopJZuPfphZjOSvx/9geyB
MTg714iCggfMDGxI56ncgBXYdj6pyZmywCQCimE6DBwewhsdg1BChrcUTDX1JgbKHWryPGLdBl2A
g35AbQdlB6NmyTjtYhTZPq4X9tADK6dhgmkuH1xPn9VZNpXjbYSG2qgvQwB5GXbTxufRkmpSndp1
GJ9aHSgYJdE3VQJvn0QNMjBWrpTMUiTPCol7RildaHZNViXLM1zutBpjV3chxOcOnWNWtmSEjBQN
ohXAu+vk+qGA6WSkCpDHELwgTLJ9fd212aMsNn7SLYImnoHznehknhXkBqYZH9HjpOmra6Jkcs0C
wEB0PGbdjuVVyhriyVca2U09ux4Tei9FJSy4tHtNNZ8Pbo1yiZJUgy6JAm1cn6lYIVKyoQbs1jWh
3TFkAByKXYziQzbWFYlS43fIrjK0TDGqY7ek+Ub6lFM9OP5UAbpGqF+AyzSd5cFdIKYquVUN8VWc
pOB+L6Lk1CPbyo7XBklXEIQtwk5DPnTenLXWik0HI3aO/AgmfAZ8l16e7G1STkHEwx/ZxokEoiIb
dhiujtwAjxhUWEmNafe26lYJEJj0xgSxB4O9W3UAev2yutXI7/LJ8fIggZs29dRRRMVvD4MxanCo
yCEp5Mi/wxPbPQfAMUs0nDP61MXgUgjot0hBOjgJbrgJFay95Ur1nk19biTJE46uhZvXMzMrt6Jx
gdw2tyklT5PM8wqqcRTSAg+Ka70b1h2QswL8P1D8eUEdF4GlJIGxN6KtSSaFHaKoQlVMmUNb2aP1
xpHUbV6VkKOmXRSuh+HGNhDocHjO/P7CJeY2GC7BaWJuaRHLNjJZZ3MjAuKLerYKSRHEjAnjswij
U7QoMCWGe6kj/ZTqrjGN+ztLsmmsoXIVY1EY4UoDUErOrjOZKUy+GbXxg7uRQ0nCjn2uoiWLm0Wh
DadWoxBA4iFsTY6qCsUmFPakWbZOQOAHXOj8ukT3Qq3W1pxLj9Xc2OZONPdRY4l8ksf3KiZYhSZm
b11K9KNV/UV4V2HN1q/3eO7c+sov3I3p3xV5+yBbL25MNIbYBKOdGc1DCs/aBLtvUWcvfIpbVQvp
xTtN+KaNkpPZzsag104ooq4tmnOZbk4KBSEPWfMXFlwToGWOMcggU6hxqEueE8knQsKZW6JYIhi/
LtwzG19bnw8j/vM40cxZ27acDLjLZnKsDulZ4ksAjcNLUKwQANVsy3nh2KXokJTVMitgKPflqjTJ
U/O1e43NJVsbyreUvAopn+ZUmi12QixSQUllPwvuVFncGVZ33PjDLK0nWqfywJDjVEvglL25WTiX
ksoaW2WTotoaXQSwv7GXhZGeUiOeCEVbGiYufE06AXMCzD+5kjQeo9y9jpX6qhBIP9A1oaqfq4PE
NHMdAgiijJSiFC+cq6roV7IWT8dA5tAMNwYlNpUb0EFQz6tw42XehZHqx05ebIry2IBZqKk0XYeY
uAj7MRFTozobl/DMPHFVymtF2EwHYzvEpBGn2R3Yh2UyTlFZNRL5GGtSmmxTFccBlTtCc5a2RP9Y
Y/cIqFHL4QGUJ2VPEorh4r+Izl3qgIJ6YE1dUMKmPA3GUmFLzVCRyY9+GotCHM4cbnGts0gQENLJ
zHZUHe3qUif1t4mGjRJUa588LwnBiWnD7MEWQGsn5tQaUcmUQnpb1MDsQRxbVDpFWE3dsF/4lYQy
w9uOfa+SymhmIG0JHnzqpY2poNt/FFRRtRQdc0pdNR8LrMoorqfiGlXM/AGGimGR1viASDOwx42Z
KodnjkauMJVbDJAbZPvPAxVdP8jP5Swk9BlAXHbMADpCrC61WHX8E5NWV1/E54Hj45+NDMzQMN7L
FM/BQEVTOv1f0xrggfkDVR0itAaIPT8Hpo7v8LmoY6i2QtVGM/R9Gt/nog5YaGAqBnYvoYyoZ6ry
X4o6Jn9MycdSxegso9LyxXGmy4Y+2tdUBe4D/9WfAKbqBh/s+5oO3WRU00Kn2czFvq3pGHnsVXGo
aRMJAa4qYUBnfQZDKpwXnhACWuyNo890xEwpa4vBBGM7zSzog3lu2jOasJoLf17fVuJBNTd5tdMG
CtzxysdcqnoIa6hsUPWofayfBZ3QDoEYeh+i1ntSC7xnnWhQ7UHXkRTnx3EnljRbj4Teg3e+wSXH
7p/mo+rdCLPcBkp90ZUIMkKCK1Tfn5ZmtKlt8i/PYonwTH/tuM02luKtqJAnGR8k64wpGBF0h/le
zF1F3NSycRN42H7Ki8ryrnL600ZTINGlq3bOGTPpQw77L76CHKOqCBKiVD9MBZnwOTo8KhMZdqRg
kG87K3+q0OVOZHNbNoICLQz8PFC3Qeef5UV5xPH+WJaiO0XjTQJ5JAwgtdPjcu6qo8rZh7wUdRpa
s5YthmTVF7UVProWOFernvXmFgDGSVJ31LGis9jLLwLsfGaQkLHB+UmVl6zjKFJfBmv4EPjyhuIg
/lk7JYfcas8TUR/7Y+HBstKTKuEoz2aDw5A6cxPZBeB9y3TsezgBe52A+GQ56CPzm/QtLVn0yXCb
qcFcyeV5TEa0E+oXKon0GUkcwkJqArmt4fgQaI+5t9Qt+aQcXkrs1fRpZ7XWkfpX4hcfRlSjlgfH
tplpsMGhSHgSeh8v9REHioT44GbS1CWmKd/5wHxUb0R0nVY1MADuthU0p06AJkhx1znre6E/kX+x
btnZ28dZqN2ZfASkuYFzFdJv0KPboW7OBsp2wsruCUqbARrA+hLMjIbfqttDZyEurOjFbY48QKdH
X+LStXedVC5zGsoxQp8M3zuaw1p6tLFpq+zD0yEgLh5ZTrADnnFtB7daITiv0fnR7IWnkmkX0n7p
h3wJWXTWaP6t6MrT2jUvNPWuSf1TbJZkv1TesU4Ir640O19yFnnCOQPx/ZFrIMGJG6ppA+cSCfBE
kpcIMVMCK0vpPia/KMYL4LjSQ9RvJPPG6q/L8EQpk5NeZrcfLVwTRRSnwWSgzqhQRqZWU6UcR9KN
5AoAHy1erBrToBqQf3BGcCUuQWO4DcQ61Nxr3w1xn5H2UWmIBbJQQmw5+FuvZiBoxBbA8nKM7lRK
8qkazvGVqhwAVe8pBpQR1FvLeMKjPGlKFS7OifCLiWhuO8gmwkEudkEduPGo7eUOcwoPAidfnx2T
8KVy0tVKuFERi7hlhXSg5k2ap9q9lVGMpEbHA2d3gDxiDD4pHjKWR0sE4JiQliHBsqRmCi3zKLSc
2459g8BZmI2FPrVy4ClzrkSkftqDOrtxvOaYxiiSDX/its+OcmZK0Tk+hsK8MGobgoU2HucFsSdW
ldzUXrp2B/Mu4DA/NPHUdtHSKZE3s0poaUU7sweD2S3cuJyp80a+dwtxXpGcHjoagiz4CfHgzdMo
uLYM0ikz5TEQ6UVdtCvBSf5ItdhKWR9I84hi+YVkq0kCn0m678muUcZE3TJcuvlmwDwZ2sRehPBD
wlHlz9KfI3VNCaIurUUERR57AR5hd67UT1LRPFW6dQUcjrNbg5UlRt42eJjnGUKuiJin7ZLwayyt
bWSQQAhpp/Xthk2WulJD6hCaiolw1lMYKcq5alNTGgHMmN1jODzVoJ1n3N1Ggb3DkU9ml1agAcZo
44inKuDpb878pJlXNkoUAoeTNH0e4nXIHBnIFx2hirF17SsvOcA832T7wmW1YafHi8ph4s1uYtD/
czUoj4hecaaBD0JPxnfXkqDlo3wC/YwGuSEuvHOvosaivhacaN0oYSWIroaUEdjNdhgQK5exdkYQ
LjT50H1KekxxmZYjycGgt+vNdhmVysbMKWaCSJzJab1oMeHm5TQQJJpZtzLBhKUXXgaNR5wHua7y
RvIufAUdpJCA2bszgt2XoUM90bYXVV0Cr5LZzKcM62ECehJJ0ug2jImea5jzKDwOgTiRBp87oW2z
0mg5igzhRk/TUebR47ix+3UUCrbIJKyaSnxRO84pTmjybnahq4TzJJAurCpYib6Y4aalhat02iwD
YNlk91JIXyD0z6iMT0pfIQnsqc2dBhufFJ6SCcU7WWcDvfNpygmrokzbFaE/F5F8z94fr0O20DiL
4CXqJ2ZeLvSOObVHKD5wKEjbpUfrG/EM2aTmkRPdhhCnioGKsd1cxITQsC3PT2Mj2Gq5jAaL5WGD
C/LcpFTlJ9p1bkZTWVykyc4HIuaYLEpD8cEadmGBu1CD5UC9lxurs4omg5hpdF3GhMC8R5Lgi3ah
69Ea+QLq49twrEN460Qq/kIUwP9QLQvIgD+wYUUKEfkJ8sOfUQD3b/F5x6rgtEfdZxnWa7Pxc3y0
ZmJMkGVNBge43yd/2bHCTJB52YoOQ3DczH7ZsdK1VMkKkIVGF9L4UwJEMaJyv9+xynTu6D8SG8A/
xp9/RQHs5KTzNJQRk6hke85o4/ExIqmGxup2iKSwANqCPKMOQVycoNun1lbR4QBnf9/E+HB0hTZW
ZhNJLgfxpdWNuYlMAcU4F4DWeuoKahtOXtu7fJw00nH6wNSP12GQ6VaAokSNTGlKimm4FIp+FFnI
3DskJlPfRlKRD15BHVeq2ZwExLPC3pr6VlVtIHSeqlS1JbM9QeBAwij8kUJ/RjgE1h2bcxAtW1oD
LiF+VLsC6gGhV5ATlSNlD7ZFLDJSp0gMygURR5rJ53aYoNsMM4RHptjESatk3kvVs1mJ8zCEiJ/3
DjRs0YabADeeCTxz6KBo5iNP05PL1CBDSr4Nab5JdQrCFPqmhRxOHXmcCmBO9BkbHzKSBrBT83ly
q5HhGQLztEaqpzryPdGxHKtsEtSR/JmCAA1GFqiVsyuFDZqIYt7SakmAhg72E83saRlgAehgCXny
qg1RQ4Aa9encAR7NWr8+GjIHoupwBG4iPlKglWpQSwG4bgLQvCZe7kj31CkJd8m8TaVybutKsk0s
caxotk7ci7jJLIpQiutQ0QjTSSF16ZXwiRQ3saNNCmtaWfFxRugp/YIOfaq45UG4F5l1lbkjAHVw
AAXptNEq81qVXMhMBX1MmZxS20ytUydCyGoMHaL3Sn5pqfy3UXNr1OMSJbRbfyhuVDfqlyZb5Sh3
zvSiIChVX1Dmq8FLaheVGbx4ipvdpGWO8CpD0eHqcXyU+DbK+c7msGHR1xTxlqLuKUFd40BAiVi1
Z0TOccyw5BvMZNeZYXPUiO6j/DHP5XVZZIue9nvYp0vTjRf9oC006EqWGGZBoq66iDIolLk8cM7j
zFjUHmRHLT2vmPJn5El0R6R6dDe+8SFOqXZreahuXMcxJokmuQw4H7eo1i1RRmqUDDocJGUh4Sp1
8c+fO65aAe4LH7U0FADOswu51tl5g9+Lq5mnI4oBf6ib3qMaFEsftv9RSSq2oI151Fr9JG1dchXM
Iw2UCdKxCbHUJ7Cks4Xbf6j497rLdz5aS7Med2qs1XVjLr2mm1c1JUTh+fDwaVBYLpVfgGx9FWMP
VFUWtzxV4QpUCIuRn01DSzmLpFYjujW+RWXlYscQa1Vx8CXQW9Y6fwlAmn4UkntsISuXnHq90rc+
lIKsuxRj3kDBnlBD089x1me/J001KkFKhK+zR9ZqFdWOm3U2KGTF9uP98TEmOAV7a5mFTm0EBfn+
PA9Nwkrjcauf9WeKkR/XjcP3tLgPiUxjuVBytrCK/uShIbss2pSWiI3L0HUmUegHd56FbcfrCvRf
ic/eMDDLAisH8Rl1c2UU0iqoUU2VHbYQQ6qlmelzhLPcQLlsIkEuHEZSRTbAF7U6cemxNqfHwPGv
fk7SLF5SAlu7OfS2ppFXhl2y7DY4m9Q+ce/+15SK9JFR+7YA6Lf/aP2//3uVPntvJojt3+GziNQG
JWTghTFR9Mij/ubzwmtBvR3/TMW8iNXw61KRUIG9o8e3dWi7MjTgLwuvasqjO9FSdZ5c8efI8j+T
/1By0tgqyKSRAbj/buEdCM1o20BMupcS20vBsVUb7mrrmNNf8AwRre7uZQQe0lTypqU+t6N5MYYh
tlhYxAUr9HrA6CYzvkLsZE11pFfrrFxBLD0aHUDGiajupeDKO1OIxcK4w5H7uYKLucEO7eKahrg3
r26hohOJk2/9dH7K8lkt3RfcvE/WilSxZEYlRQ8Y3/OOZUrDIPmYAbnO1CM95QC1UnAZjRagCmlJ
uemcs3o0IrGQlYOx8OQahYV+XFRLPuG9a+MNx8VUOZgE1ehIoqOTSRs2uFo7gx6KjK/zLhtQqJG5
rIMYQu18dMc9NoRnCd6aP7JwUTW4qcp00loz21hL+qJHh07uWHoR3Q/qCuMBU6MF+W8ezlRadd7k
CgJ2PyX5dUBdddYVcErnIrhr/YVOQrOYNnDD6gvaVB2a02CmtuvaP3d8IlNG7KG6ldrjcBmd2jNs
EBGcMapfdrKmHu1DhoHen1LS2lDVHjsYzCIY2iHFwT/DWCiWFTkYdf4Q4TVV5vYpwguI9fxPr+fh
lexvUHc69bJRlwu1mhrHxYkFOjGet1uDosqyUU66GyV8UauVbcyrS7b7DTsgDOlqfTcoJxQi0hg9
CNpZZxqeu+2L2m1q6UWpnqDiTdQBoS2Kgtwh00XKFpUoAQeQGTJp8FUi5s+w74XUY2rKAkm3dNRr
3ToOxTXu+m5WPTo55BzCEZFMqSrepgQYSXEiYwBMZO1sNGWUEh4rrXmRONTqEOzV+M4Kw20EvEmd
EQzSY+toyhXiUcT9LXGY69IqFhKXonyIpQ98VItCYmsGD3l3abLDdE9956lqIBHNZCoAsTtNkkWN
rdOhceKdZi1E3PLC1de9dO/V9aaRkABQDCx16jRCWlgqoOkEZwW4yj8/r/6/lV++GtNHThv4KTBt
F/Wu6C93JfqGj2gVd5eOP8V4llRX9Ej/yl/6VP/++Ru9AuKu+gxA3ONL7KNyQNvvP1ffKPpHTzgZ
HN/N5vvPtf/Qv/c20SMfu37h/QnzEAh9kHFSR4/SxH39c8WChI52WUPd+fH19a/y5x/84236/S/3
R/7O258cm8Buf8dH+JxiKAbdCIOl5ZsF7Y/cAt7oyz3AvDBSWIQY7RDja/zpV7fChhcvZJoY8sc7
8fGefzVU3hoM/5dvhSm+B+v/6VvBcMBswdrLgXn/+mFUWLqumYYw3/eoECPs57BRwa0YZcPYFykf
jK/vRgUKZ4O2uTJm5IwvbIVc8B2OCuv7Hd9fGRWWooIp4lz/aTL49gEZ3UCKqn8cf+/vHmg/UDj/
yj3g+zEZoljfv74bDvRGmZApKb2Olvc7HPjghz0Zo9lLVWFhWTh9vx0H9IBJmOJG7V/vdaIUv+SR
wPBgYYYzPn/Xb28FqgusDFT8Pr7e6exA8vOhw4GJEif32PpXPn/Xr28FOwmGxWgc/PjgvNsn44ej
8V+ZJBAXa2ggXmcB9ibf3gpgc2PSmvh8p97lmrH3+Bw8SdimSc19jyf+uD5+eyvYXuqsGe91OBBh
/gueDKGZsqAD8fn3/d09UAWcZkFNZXy911uB3ucX3AoaKrL1eePI/uzrWwGRUWjst97xcDh4omTd
NAmoYMp9nSi/uwfsKKFkIJ6ibPaeh8OPNcS/MlESBAk87NM5gp3j18OBNYPVFRf6p5+/0+UTg/wv
eDIUDhG0fL4sCt/dCpz19r6Y+q5HxQhWOWzNYCcx2j5ZQl9vBTf321vBkwMKn4rz/vVe95e4YX/B
rWA7BfmAveqnyeDrW2H/E1sMQXzdO39Afuz0/5W5wjBsGe3oaynqh1EBdkJHs/flnP4uN1W6dvAK
wgMiVIhJRHG9MSo4h/OM0Dh5n8UIVT14JzGePjGNa5bx82LEeNxA2ME6+/kWvcvhsA9oPni+tGWG
vtC/fNevJ4lxFUVuQtXmvQ4H45eU6ZDpQDx9rc5+t6mieGuOlfJXes77q039yIn9KzOkasMs/3zO
+GGGtImH4QD+zmv5zFy/YN2kUgsp1/phR0mLQxbwKN73tAAM7xfcA9oV9N21183Bd8NhLFUSPyVe
H5jXLez7ezIYsb/gVnDOYAvFcWL/YmH8doaEUAK7kL/w8fVOJ0pT/yXFCBZO1YYAvX+xG/n2VnD6
JohA+1KreJfr5j7m6uB1c4RfU7V8rc7+sGaMvEqLqPb3PSpAav6CB0SGLM7q8cN8CYSH6tXrUeb9
zQ4/8vD+9LrJVpJj95gE/qWz++0jYciUcml0fJ483uUjYR7eAx+7nfitKFb+vApBfY4fo5N+51uI
H/P2/vSo2FchOE8qY5r8t8MBBD+qiPcuidjL3A+eIeltGzhAf37IovzAZk1TPtXvPtY73t8kgY7/
F8yQY6NPGYMW9q/vFgvrnwhbEKY+jpZ3OTsQEPkL7gGdGu6A+aXG8u2TQQmGcHDxXu/BPpvi4Edi
bzIZlUD713e9PXbVNEFVHpiPP/5Y7PlDj8Qf+EufxWdj/vvLXnbm78qfqdPe+gufxEg//vxrTdUn
Vdk3f3uUon38AB/VV+P//+dvlGnqXvjy1U8/CWH2V3v971+/5o8f4JuLffpun/5w6e+KR5Bg/f4H
/euH/RifejJa2glR+dskrZOq/1Edtp8Kv3ys7/R0X9fjfu8yt+nL4Je//cvj71xoPLoefKEjfxeV
Yfr21xnLZwdf5fiTr+rt64z+rIOvw7cp6t/+VTr++79z/5L+7cuN8pyDL/ePQuH2wsGfqCr/6CiY
8MANffL2txgpxgd/i6O+SuNP7/NF5rjvRh/85r/9V1r85CnZnyMOfvPL380yPvTuLyKsls+7H+/M
Xup38Ief/v3fnoq0ffzb4r//s0j85+HxJ1caZUMHX+kfhioceqcu65fHv/32H9Hf/60Mf/It9lWV
g7/F+R4Rmzy++TR8xMQe+l02jxVI2p/92veSvoO/xsMj8RbFs797+3uMqdq/4DpPxfCTwbvfnx78
7lc9y+OnT/llztg3pw9+8z9sCTr0d335+Ow/8fQNb/4u9LHFfPAXmkDJL0eL0/i4v7Vx2LdwD77U
0ceV7+2rjC3Bg6+y9Xex/zgmtTzvxgf/EcTPT8bavrJ88MVO/DD97V9+b8+1lxQefJ1/lI936Gj7
7b/6MdnmzV/N3ldw8Lf4uCa+fZHxaHbwRV6Xxjevgu7yF1xlgyPwqX4Of+cyv+LpvHosGMnjCN4v
xW9vGvduh4Pv3bm/A1Xaf1ovf/bc7GvvB1+Io8qblsp9/e7gK6wf/2gCyKHPztcz6KeR9WXZoRP7
6Q8P2G2/HoVA+z5y8Pr0hl9f5R9PnT87cH62aPx4DP3kTfrZf/btSXv8G8/R7rH45/8DAAD//w==
</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000">
              <a:latin typeface="Arial Narrow" panose="020B0606020202030204" pitchFamily="34" charset="0"/>
              <a:ea typeface="Arial Narrow" panose="020B0606020202030204" pitchFamily="34" charset="0"/>
              <a:cs typeface="Arial Narrow" panose="020B0606020202030204" pitchFamily="34" charset="0"/>
            </a:defRPr>
          </a:pPr>
          <a:endParaRPr lang="pl-PL" sz="1000" b="0" i="0" u="none" strike="noStrike" baseline="0">
            <a:solidFill>
              <a:sysClr val="windowText" lastClr="000000">
                <a:lumMod val="65000"/>
                <a:lumOff val="35000"/>
              </a:sysClr>
            </a:solidFill>
            <a:latin typeface="Arial Narrow" panose="020B0606020202030204" pitchFamily="34" charset="0"/>
          </a:endParaRPr>
        </a:p>
      </cx:txPr>
    </cx:legend>
  </cx:chart>
  <cx:spPr>
    <a:noFill/>
    <a:ln>
      <a:noFill/>
    </a:ln>
  </cx:spPr>
</cx:chartSpace>
</file>

<file path=word/charts/chartEx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m3a!$A$5:$A$40</cx:f>
        <cx:nf>m3a!$A$4</cx:nf>
        <cx:lvl ptCount="36" name="Powiat ">
          <cx:pt idx="0">będziński</cx:pt>
          <cx:pt idx="1">bieruńsko-lędziński</cx:pt>
          <cx:pt idx="2">lubliniecki</cx:pt>
          <cx:pt idx="3">m. Rybnik</cx:pt>
          <cx:pt idx="4">m. Świętochłowice</cx:pt>
          <cx:pt idx="5">m. Tychy</cx:pt>
          <cx:pt idx="6">zawierciański</cx:pt>
          <cx:pt idx="7">m. Sosnowiec</cx:pt>
          <cx:pt idx="8">częstochowski</cx:pt>
          <cx:pt idx="9">mikołowski</cx:pt>
          <cx:pt idx="10">raciborski</cx:pt>
          <cx:pt idx="11">m. Katowice</cx:pt>
          <cx:pt idx="12">m. Jastrzębie-Zdrój</cx:pt>
          <cx:pt idx="13">rybnicki</cx:pt>
          <cx:pt idx="14">m. Mysłowice</cx:pt>
          <cx:pt idx="15">tarnogórski</cx:pt>
          <cx:pt idx="16">myszkowski</cx:pt>
          <cx:pt idx="17">m. Ruda Śląska</cx:pt>
          <cx:pt idx="18">gliwicki</cx:pt>
          <cx:pt idx="19">m. Bielsko-Biała</cx:pt>
          <cx:pt idx="20">m. Piekary Śląskie</cx:pt>
          <cx:pt idx="21">m. Częstochowa</cx:pt>
          <cx:pt idx="22">wodzisławski</cx:pt>
          <cx:pt idx="23">żywiecki</cx:pt>
          <cx:pt idx="24">m. Bytom</cx:pt>
          <cx:pt idx="25">m. Jaworzno</cx:pt>
          <cx:pt idx="26">kłobucki</cx:pt>
          <cx:pt idx="27">m. Dąbrowa Górnicza</cx:pt>
          <cx:pt idx="28">pszczyński</cx:pt>
          <cx:pt idx="29">m. Gliwice</cx:pt>
          <cx:pt idx="30">m. Chorzów</cx:pt>
          <cx:pt idx="31">m. Siemianowice Śląskie</cx:pt>
          <cx:pt idx="32">cieszyński</cx:pt>
          <cx:pt idx="33">m. Zabrze</cx:pt>
          <cx:pt idx="34">powiat bielski</cx:pt>
          <cx:pt idx="35">m. Żory</cx:pt>
        </cx:lvl>
      </cx:strDim>
      <cx:numDim type="colorVal">
        <cx:f>m3a!$B$5:$B$40</cx:f>
        <cx:nf>m3a!$B$4</cx:nf>
        <cx:lvl ptCount="36" formatCode="# ##0,00" name="Wskaźnik liczby separacji">
          <cx:pt idx="0">0</cx:pt>
          <cx:pt idx="1">0</cx:pt>
          <cx:pt idx="2">0</cx:pt>
          <cx:pt idx="3">0</cx:pt>
          <cx:pt idx="4">0</cx:pt>
          <cx:pt idx="5">0</cx:pt>
          <cx:pt idx="6">0</cx:pt>
          <cx:pt idx="7">0.053441641727233861</cx:pt>
          <cx:pt idx="8">0.076005168351447897</cx:pt>
          <cx:pt idx="9">0.10000000000000001</cx:pt>
          <cx:pt idx="10">0.10067451927917045</cx:pt>
          <cx:pt idx="11">0.10745370536193989</cx:pt>
          <cx:pt idx="12">0.12150668286755772</cx:pt>
          <cx:pt idx="13">0.1304291117777488</cx:pt>
          <cx:pt idx="14">0.14029180695847362</cx:pt>
          <cx:pt idx="15">0.14371945961483185</cx:pt>
          <cx:pt idx="16">0.14799467219180112</cx:pt>
          <cx:pt idx="17">0.15349194167306215</cx:pt>
          <cx:pt idx="18">0.1767096660187312</cx:pt>
          <cx:pt idx="19">0.18097363817337273</cx:pt>
          <cx:pt idx="20">0.19338619222587505</cx:pt>
          <cx:pt idx="21">0.19420303927756469</cx:pt>
          <cx:pt idx="22">0.19964064683569571</cx:pt>
          <cx:pt idx="23">0.20157226365652087</cx:pt>
          <cx:pt idx="24">0.20303194369247429</cx:pt>
          <cx:pt idx="25">0.23038820412394884</cx:pt>
          <cx:pt idx="26">0.2440214738897023</cx:pt>
          <cx:pt idx="27">0.26441036488630354</cx:pt>
          <cx:pt idx="28">0.27080700487452608</cx:pt>
          <cx:pt idx="29">0.29425612052730699</cx:pt>
          <cx:pt idx="30">0.29824038174768863</cx:pt>
          <cx:pt idx="31">0.31545741324921134</cx:pt>
          <cx:pt idx="32">0.34326906573602606</cx:pt>
          <cx:pt idx="33">0.39001560062402496</cx:pt>
          <cx:pt idx="34">0.4824508503196237</cx:pt>
          <cx:pt idx="35">0.64756354217257561</cx:pt>
        </cx:lvl>
      </cx:numDim>
    </cx:data>
  </cx:chartData>
  <cx:chart>
    <cx:plotArea>
      <cx:plotAreaRegion>
        <cx:series layoutId="regionMap" uniqueId="{448EA11D-ABDD-459D-95E9-95D8A1F1A101}">
          <cx:tx>
            <cx:txData>
              <cx:f>m3a!$B$4</cx:f>
              <cx:v>Wskaźnik liczby separacji</cx:v>
            </cx:txData>
          </cx:tx>
          <cx:dataId val="0"/>
          <cx:layoutPr>
            <cx:geography cultureLanguage="pl-PL" cultureRegion="PL" attribution="Obsługiwane przez usługę Bing">
              <cx:geoCache provider="{E9337A44-BEBE-4D9F-B70C-5C5E7DAFC167}">
                <cx:binary>5H3JctzIluWvyLRuKH2EA88qa+EOxMR5kkhtYCRFYYYDcMzLsqqPePUbb9m9q5f/1TfEmQopQ23M
tmJ3SGlpJOAeF35w7z13cNe/XA9/u85uLut3Q54V5m/Xw+/vo6Yp//bbb+Y6uskvzYc8vq610V+b
D9c6/01//Rpf3/z2pb7s4yL8jSDMfruOLuvmZnj/r/8Cs4U3eldfXzaxLo7am3o8vjFt1pifXNt4
6d3llzwuvNg0dXzdkN/f5x/enY7X0fj+3U3RxM14OpY3v79/ftf7d7+9nOy7L36XgWxN+wUGc/QB
Y0Zdjql7+3n/LtNFeHcZOx9c1+YuZQ769sH3371/mcPwPxfnmzCXX77UN8bAA337/8O4Z6L//v5k
9/13z3z3Dde6LZr1SoawqL+/P9SZSS/fv4uNVrdXlF4/ziHMAM//23MQvvsFrMiLW57g9HL5/uzS
dyIDTMfjVRGn92v1Ojghl3MHI/4SIM6w6zLkPOB3+3LcArSFIJsRuh+4BUT3t74xjFSk6+m//tG/
LkrEFY5wiH2LhvMSLJczxmyxGaytJNoM1+PQLQB7vPktQXb1z79/meI//t2k8etCRglFwsH2g4V7
agDdD5gSgl36wvKVuo8vm3fbCrUZtU2TbIHfpmFvCUkwkCfxTR5fFrCI1zfv/vjP7J//AbDevDKu
iBNEmNioiu4HRAS3Kbozm6CpT+3m/4F8myH+0URbwPyjoW8M6p3L5hvM9wv8Ot6QcBeMKGa3Skue
29k1uJg7nD3q9FNwt5JoM5yPQ7cA8PHmNwbZH//Zx//8e6Ovoz/+7a/ADpDh9E4vXfc5dsA4KXI4
cu+v3783t4Tm10TbDOKGObZAc8OotwTrVXxTt2vvqa3sr/KkCNwkoMdvlZI9BxaU0sUO4cx90Nmn
Snnv1H5dzM0g/8l8WwD+JzO8JfDB464ue+C7hb5Xp1cyw4gyKpw7LypeIk4E2GEu7PsvvdXhrUTZ
jOrj0C0AfLz5LWGVtVdZXMQ316/Nc23bRVjcxx7fhSY26CZ30J3LBI+6QTu3lW0zeHcK9WySLWDc
NOwtATpBnuimvo4v/4LYhTmMYdvltyz2O/1jlFJHiLvL4Gk3YPoL4v0U1pfzbI/sy5FvCdzSTNfT
+NrIMveDC5pKibhzlhB9Po1KgSQxwjH83QjptkL9FM9nk2wP5rNhbwlJ8JGH8U16WY9/WUDqMERc
+sh/XkLKbUbYXerohbL+mmibgd0wxxa4bhj1xmDdG81fE8cwzASimzPnkDiCy5zc+9sXeG4p02Yg
nw7eAsGnt78x6E60WSeJbq7v7dwr0VagrM5DBPqd28SUEZe9NK7bybIZsSdjtwDsyd3/nfH6gWzP
HhDflnVueccG8H69XkUpFpjZ9DuPCC6R/qgO8kknH7Yy67cVvO8KVi/HP3vG20f8wWr8tyxRXU//
/LtZ53d0/+rpdAe7hDH6WDB86uXcD9RGlAsgNrefe72+jQzvqP4viLdZ3X4wzwbUnv0Kaqw/GPmW
wM3jVK/93asjC4EGduDPA3RPkQVKitiavoiHOsqGYGNb2X4K67NJngG4uYZ8h+mzYW8J0PryOr7S
9avjCfk4Qblzx1++SwhA1csWtvtYytyA55ai/RTOp3Nsj+bTUW8JTAgz/vifuh7vDd8Gnwi5l19t
4kAM8qpANV86RdtllAn6orr15wJsBuxu3BYg3d35xoBZXUKvDbhGyJVbn7/U//WP5BVRWsf0HLsI
ejhuDeh3CmcjQm1sP3rOpwr3i7JtBnDTJFuguWnYW4K2XrfjvHo+FdIvtk3FY8L0uTuEfKqgYF/v
X6FnDGcriTZjeOfNHmfYAsDvxrwl9JrLutDhf/3j9R0g9OKsNfKuiPxdROFwzgQg/MB3nurj3ZJu
LdxPwXw+y/aAPh/3lkDNRzOlfwFH5YLazAZnePt57g8h+gBSw/A9pC/c4j1P3E60nwL69PG2h/Pp
qDcFJnQ8tl8u7wNsaMy81ZTX4TbEgbIUlJYf4orndtYR0OIDKvyA+FMt3V6szXC+GL8FlC9GvCUY
wyyGfqzXLjtChMEcIDYbmwKcD5wCeK79mER9Ct98G4k2I/c4dAvQHm9+S3hBKCHjG+iE1paE6uK/
vabeAVt1oO8R2OiLhmNo42DMcSk0YH37vLChvyDQZtxeTrAFei+HvDUMx0bnr2syIeZD9KEL+buo
0CUUO5ze9em8qCHKPxXnB8DdjtsGr9s73xhM6jFn+pqKBjswHEwQtCr+iLNg6ECGWONFAWlrcTaj
9Xz4FqA9H/CWsOs19I1DBfDy9TOiCPqLMWy9eE4znQ9QnkBU3He6vVCwO5q5vVibEdw8zRZIbh74
lhD943+N65rgqzIVcHi240I1l+OH/sSnRNP9QNC6tdF+zN48ZSp3i7qdZD8F9MkU24P5ZNBbAjKF
OsVV+7pAgkF1EbSyUf7Y/f0UyHWDsYDdHuyFQb1DcDuRforgkym2R/DJoLeEIHBQ75//cVXr/vLd
HHI0kGebXtk9UugHtwVUIu755lM012oJeW/otLi9/ALUX5RtM6ybJtkC2E3D3hi0t3HRK+/LgdYK
oDT3+61ebN1wPtg25HBgT+pDuP/UzG4j0GYQH0ZugdzDvW8Jruv4xvwlnYiCOY69Tpx9+7xolgG8
KLSAox9sEL4zqtvKthm6TZNsgeKmYW8JUDCtny+v6umV1W9tTTEULn4ApwCsBV9vM36qd1sIshm7
+4Fb4HV/61vC6O4du/qWhonv1+wV8p7r/AtDNnPszWHhut2CQ7eT80hynuL1C3Jtxu3lBFvg93LI
/1Ucf7yf/+H4A++yufS/HZzwZEv/z69+Wxs4zuHF0J+mt29hWH75/T0GPaMUTOeTev56pmeadbdq
z5pTNk5xA8VpmBOAh20a8F641IHqFIe9Nf3N3RWBXQg6GQQpDuUu7L8qdN1E3055ILBTALlEYAI9
yBQuGd3eXUKcAr+C1jkEO9dd/HCGBRyyMIa6eFihu5/fFW1+qOOiMTDx+tnK2/vWTyxgbr7ecoDh
PxekQ8DHyuvLYzgoA27H/yNzxy4yUUoUG538ZBKO31rx7sjRsiRsZlUHTVyfmaRZhMFMYCNtvuzJ
AloYZJD3SIpy2nUav26PXHZhdZ7mQomxkzgoVqGx9+y+lYLUfh3k+12b7E9N79GazGNnyGVgRCMj
t9W+ZVm5RHSnD7q91NwUYvzc9edJHe5Udn2ajRGXaV7ukeg0L2/CrlSjPiFTqAKerCp0gbpaRcyz
42Km7RM3u+BOeBKRw6axVVqdibzwNcn2dLeo41xyy11BrUumTTxDLfG6Ce+3ZE61XpTocEotS1K6
skQmQ/RRI1dN5Vk7htJ1+JL01eUYJqk0IlDZeB7ZHm25V1MvaqeLhKSygyctgmkW4Eya9EhUubQb
PedkJsQc9VXiG2awZyfTsTUc6Xg8qlgoHbuV4/Sxz9LV0Ma9jIq8madJfx5Qj5WhjOKzxHaN39rF
vLH3eD2qKPpiB4GiFlF2tKeDjwhjGSedjEePEq2CerdLeq/JO1narmeCXHUYq7LNPYYdxftYwoun
pZgqvwkqmU35PESjb9nxiSMKX/BI0kaJkK3qbvBElUl4LktmTiwbO98PBZdTx/ej7JhGaJ7WaBZU
hQdm8BQlxVWWofnAR2ln7ax05m7HJU6QJ+qjdigkK2cuSQ5MP10VCBYqM14ukDdNjcKte6yH3A9K
KsM4W+TtLA8Dzza1Qp0lE/ZRtMzvGfJ60/rTNMttqqzyUzSkiopV1wQHrdnVZavStvWohZY1EypG
eNH386xZ5Mgs2tJRuQnnZX1h250kySpdL8+kVSICaXo+w/XOaMcyt4ZVMFzoEHssD2SVDLKtz5B2
vdrsVXkk89Tn+GtRtF5LPpd15qdNITO7neFmkjhVQ+IeOVkCoyopwlIWUes12Rkqay/g6ec81Z0X
VM2s6z3H5vMx/hoNlYzTRrbGc1ntla1P9GHWnmRVo8JSyDZOZF59ZZ0zNx3bG9kXmp5bJIBndXLk
G6IIve6dSAr3Y0JWGUhfmNlIWyW6TtbxCpWGLTmbFC/NLIUXpkajbPudhvphhY8JPSrxlSlvdP6R
ZeOcrt9WeoKynSDin0s+C9JEClbPYxtWMHHxsQBsyylSY78cg09t7+P8M8/PAzOPq90GHi5PmBTU
bwe9CM1V7NQyrZThvbSQgdd+FDJsIq9GgxcWmSLpF0ec11MoY6uU7hDLOpw3cTsPKFa5QyTn5mLA
13EALwu7cstYWVFw2Nu7o7aOB5H6gQvveeXu6OJTVJjPxnX3h9Cd92XvucknxOddf2b0Ck/LKOay
Z8sR7WN20DlLp/vkOt5ID7ppxexjNkUStcPKiS8NPwtNqLrKi7PdNi59q5j266iWuZhWVa69Bn9B
9ae+XTX9XotdqVOy4MVZZ6GjRFfIw431mcM64j0myE42+cxinwbyNRnngZvIPr3oWOF1DfbHeObg
SqHetSQaqmVjGgmPczRxfRU1jkd0eN7Hmeq73o/sc7s9HCyfj9NpFpKFNSRg4Wwvo0iybCduqosh
NB7SR0NZzodYe2ks1NQM0iWLJHSVkzsqmuxZGe2ldJj3TufZwzynhUzDqJJVmnzGebZncLdsp0Kl
5JClyHN04pnmJNAHcBCTrMvr2MnnWcmOonxclXbi0SSSabobtp86PM/dZEZwIBsyXsLhOH4pij1N
E61sVh4J/KUjSOXwlkaOlfp2eGiSWLkmPxZhtkdjThQe3aUVhhLpURFMPa0rNdJB6khLEqQy7wfp
BAeVnXqZKTzsJnNia5UiLA08aj06XmmMnNDOOEm3KGXKFmGyDMDUhk25p/EA5zp1ikRRJK2qW+Wt
LWnWyKAlhwKP+6PVfNJC7Pb25JfRuByabEdzsrTj9SofsKBejPnuKBYjS8CxFHPc+WQkjod67bla
SB0nPiGgZ46RtT18rG0kW3LdonQ+RqUiHNa7NWZWtOOB4UJaNTjEKF30FqxaqZUwB9ng+mHc7SZW
fV2F3KtCyxu76pjwYFIOKT9mHZo/PW/pGWG41uVYx2F0d+7Vw4//elDeFCdNfXPT7F2W385herz2
/MfHY5rWrOnhzKYXZOz2dK0fMLWfXvwlGsdcqHQ+tGV+R+OenYT1SP6+jbpjbt82wMORJHDmCFRQ
CQPq9MDcXABk3W4LhBEOPwDS9MjcsODQSYaITeGyA0I8YW4CBghIWLvrAN35FeZG1puyXzI3G3MQ
Tgg4D4wwiACfMjfEW4uExiGKD2Q+8tMQryIwxGlx05TdbEodOUArsaxCNh+tcd6BAyhEBhrnyrqv
4K29Jt2xnfJMUsNVlS7i8bSO2x2ga2c0G3LVCg8FoDsay7T+HEyLrNW1bBI6j7ToFEpzeB/xImCt
cuovU7tMMBjxAKuka/ZGDl/RuLs9ZCPgF44fFfXhCDYk1MA7TK/0IEAeP0CHnWN5XfZ5avHHNl9E
g1j0CV5CH/SpZc6jaFRh98nC8V5oX9MhWiF2pDGaxeCKY5QfgOnfsYsTHNYHoTOOsiC118bOMo0W
OW2POPh0KlSZaq+yaknAopWYKZwkMx5XhwOwCPCwiPlx4ngp3pkmd8lJrSZOZ4wbIH166bJYtdFZ
GTqfaUnOGsEWXQQEQrsnrGllVud7Ta3l0AXzoSN+xiIV5Qcos3bqtljVtD+pulzhrPIS2voDuXC6
Iz1gzxXD567QMjJY0dRln+t2XGFH7xp+wIAQR9pI6moZZBmwz+6sC7VnbL0oknzeBf2hU0de6FZH
haVlBb4xKiPFpkIi7lm09npLL/rRAY8YeBX1TH/Tty5Yt2gfu6rJRikSMQ/p16YsPCtbtdlNX59A
9WyHs895MMrahXWzzQ5rsnk+RV4VMVlQ7re9aniqkrrxo/iSN1/7cFYFX4zTXznA6Wg5IyB8Fx4R
4HuDzaSL5mPYzNZfGTnjfAJ2yBt66gJbTIA1TmycN/yoQHTfsoFJhNn+UAP1WpPNwslkBezTasmq
LlVXAq0BbppY6Yk1jX4KnDUaalngGpy+0JIBq4VautLAcmuBFMpzVQH7jaZWTlkHb8YuAW5sG28k
nZyAMRfBx5jtEmDRVRKoOPqSjYOCyKUBpl041PgNPmX8q0s9hJtzN7LMHFtBJ53Rs3Ezdy1yUqJ6
kHbBljVpD500DqVtkpnFs5Oa96oAb1MRoCh81iWdaow7Y8ME0VFzVsYJuDos7TRahYT6ve4+JW60
tEtzYsFraefTnBfFFQ3nOLp2EGgYmYVTtmMPwbXtwrz0oC/jNeCi7uXQlH5EDvJ0z2TN8v8bT0DX
laMfe4JnzfWPnuDbqIcYHsoZBDwBwTaHLaLQefrgCSCfA92L9voYOQ6m+KkngNZxuIodl0DJ2XmM
4ded5a5NHIe4LhS9oGn1VzwB3uAIiMuREAiDjGwtw1NH0HInj5yeYNVYEJhW7MAweIEh8ixl2O+G
dgUUNlogk81FzpQN4VaXO7O+nyXmyp5uT2i8PaBxQ0YB/OD3fglyKMKFXBhsPgL/+VycmjLbCuFk
RBWsSd0Y7dttIwlmC7e3FUXVfucECz5ktaqaE8uUqjZc0i48Sbt4VvJwkRbiWAs6Z6MSKfKFM+yS
2D6PyuTcchLZoNJPHTCtsTRW5bnd4Le8KRQP+A6O2UUjyhkdzTLropmg7SJimXTbFqhbfTKNsBph
kB4L11J5Xx04xa4LzImuKdQEXKoGTlUDt0qBY2nW7+bAuRxzgMJR5m4VyrxkkDvgJ00FUXTeKZ6e
WsBM7VjFafypTqLzxKSqd76mdgKhy1XFcm8IJLJWCJiilZ9XBVu1qQ95nB1egUcohTvvikMKwWWb
GD8HWtsg1RCuAobBXfnIBZ8bEI8Mi8D2JpPN4lAo5OSek3iuM6gUSz6V+zyIF4yYWU5q2fN5OJ60
6QFOl1zPsuC8pEuaHjbGLKMayOLwcapjz0r8FJG5zRM1ubucjytUz8u4nw/F19B1v0zjDu+yXTyE
MzgAaqUn7hXmoEbKJqOnw11TnVgDkuG0F9a51+ZYdlMu0+RTXV0SrDPpDPUkuX2OjCPL3MgKQg1a
U2k7oezzvJARYTLVZ2Wp8spRwxj4hF/BYVQH/VCcxrXxtPPVJfMSvgXFYNL7IdmvAms/rz4WUT1z
osueNnJAF1N4PhYXurGlDSFlBfFUloZLY8d7ItbSskPwpkO8TM2XiedfNLFWPIfUR8ZWQbCTpmdp
r1dDpmWj6z0DgtVJMXciDN4mTRWiel4Xl30PXKv57Lg7U3aiLepbvK6U5abnKKpmHPUh6FujyqH0
hyI6sAex77hsUTgKIl7PuGeJ5XI19cdOF0j4jc1uqDnAYwuBONVS25EihbvTsW63CGKZDbbHmwMB
QbG5GvNsRsnQyHiapIV33aresS17NyuToyrMd9xBeASSdpUwfiLSHdRo3+DCM/W4rILTIiSe0+Yy
6f1BnOHJ8vFEZmlHS2kNHmnNKYmDU0G1X7Ds9P9Nz3FfDPjmAtbn0cGJdT/zGy+3GD9JAj+Mfogk
IFSADC9nxGG2DdM+uA/YzGBzB8y3g2B3ypMUMP6A0drnALGHTUbraOE+kAD3AYT/ISpZxxj30dSz
iA7y4BsMNob27O8stk1cDKngb18HZyA8t9hhYFqnLTOsKmJns9Fqc8Vrvuw4M4oFTg7vCJokI/oo
63fEmH8EvTpASVf63XSuo4vBIkvWAR8H7xRLyIUVyjC6F9d9rsrRqbyiVRZvbWVREcohJrEURTRz
kc5UU6aOP4rSK3FRSBrkOZjNYS/SFygljWJOSdUYVuekSiCN2cYznYwf46xt1NDWheqZ3unB+Ead
z5PhC0ixm8XiwOjioh/Mbh62Z1UTzgpR+2nsdosJuLKHA7HIWIHkFPYXonZHMBCLsRDA2WqqykBo
PxXosHYPughSME1sPkbO0Er3pIj6qzSop1l5PiWVkCU4I8iB2/ski85NgUqlSY39lp13A6xnIPrD
qbEOLRwKL7Pt0Kv2a0hzi4EvHMtt/RgIhGxcyML2RfKlxK0FUcR5yIHqWtUwi3A8zCYKKQvshkYS
ImJfkEpiRC+ngh71GWPzeIz9rqaQLDXhTPMBUsKlfWjxicnB5SdphmduTK56Pu1NiTiBDPJZEMcX
UxwHy5i1e2awRh9TiPK4G5cri7s+1SYDdksPcRUf47i7Qg0tPadxBxkURsg4YvMsB0cQJ1mmYtcc
kYrjHR7Zg7TYMTcinXWobmUYlpeZ1/eDhmxq5EgcFb7VNanft1GlRNx+ysdiyeoIUKPHxi06qY1z
YDtNAP48Kz2esyUa6nDRoNEDWx97aMJI1b0Nji4WvhMW5Smf2l7aou9WjhFIZni4meri0xgXLYQh
Jp1FNS58RmUBCXpIaGedasdoB0915/ECEIAqRebRdP3eO5DBolm402riVxplK0Anl1lQexVKFBQA
4WXDPYSv0XiQ2JDYoaJXVSuCWZZmnqFTKuFQvZOUJddYfCUZIVDmyIzsJ5bKSTOyH+V0BW9jJtCM
prCYCHLfdd0LBRtGqdf29KCx8pM8aoTqCVCOFtkXurXTXQi4Iy+GHK7VCT6zElYC0YjWTneAAN2G
jGPPFvVYrdp+oBKJwVoSEZxBinnPSiYt4xoy9zS3d4CdaWkHAySacLnKaZ1BUBUm87A6jFob6hNT
7jXBCJnRLj/gkXVhgCyykgwz8jmxQHO7sAhVWULMVE+s9ccm8ARkRGkPkeQwTPN67FWQ1JkHYR/z
cIJPu9QZLosx8TVOlkM+LNCKZm60ciaIbcp0uGAmWrJUJBLl4ms9ci6HdbZRuDRWIQR5BphECYka
mRm6A+yJS9JCFBbmJQT06ZApKLXpVQQhkROlklR0WfbtIY7bQGLI3M8KBK451cnkGadQuCqheMHy
U7vpchlX9eRNOhghLQAzQV5y5loRZAY1rZYQ1h7iobvQptux3MqLkriW2uKBdKN2r3MdP416fEQ6
1i4syI8UoZiXFLLhjR3YqkkKsIh9yecsnHatqk29IAMYgwyMZFIWn4sivXYEAsVywE3neJxZY+NC
doYixXp9PED+mgyFBdnaPFa2I0qJK7pTkXHVdbrxnSKcuWkHkW2fst04dee57ZykeQClkd46xF1c
LLoCzfKA5jKsNORqQI0hrj+eTGnLuGRQeYnLOaSNYy8o0k5SqO8Vdv4JamvlwrYjDglvyKuUVo99
mtDRQ0U1j8v2a4c1BPC43LNZoVVvKleFEZGVCUIvKEnvhY7ZaZsYDEDVjWpk1ShPLSvDy9hNuWL4
CIoHrXKnaTprm0wCiwc3QAYhJ6A/g47cWZmlQjnAe5MqTKDeZlcqslm7Gg4y5tYqJEHvpVF1loXm
0C7iakGhAkKGvlBtM1E51K1WpMsyORh9kPQcaiSDlSjasq+2qIXMo7CXGLLNHtOpkEUNZjpGYtYE
01czotyrWDB5UVXsWCi1wT9ak6La3rdIF6mcJsITJjU+KSiWqE8gvzSOi3Fa2Am4AsF445mCa6jg
wbrHHbD4ps0iqHhoaQiw22lmR3a6mkg266K29yIhmOyibILUU3M6dqDGBcazZqgGn+X1nmPcY/g3
EVxllzlk85JT2PYBxaA63csdWituBXSORT4P+oXN8BkO21LhuOl8Q/dDu48OUGty3xZZq2owHHaW
tksuDF1NnVmGLYukHZeDNEU0qSbVM4grwBl0vFOVE6jUcU7ahkB5JUPAFToDfFdnSEaiXgSjhniu
NCHUHTImwZ6dohCesB/VZHfXpRDWqitHZTm9kGQw2A9EFkMeZ9XQRbfgtQF2YI1gC4LDdDfuVUe4
M+twGkkT1BfFNGUeW1dhTAjKkYyJKpkO5Sh6mRp83k/T6LHiEHalcS+z8DAfybgISD1rHEu2Vmek
bhAw3tjxDBmhWDdGlqpz4CylEyrjDGAcau3KApmTvIOXLoDA3m+xpUwC2TVgDFB2ccRSd9GlDRUP
r8bAKiqc7JCqB2NqNTNeT4kXgm2bsanej/WQKANbZCWqx0YiRiyVxtgjViMknOxYzabQ14aVHii9
u2Na3KlpgLEWaK6ZwM1kfVNJ1+qOq8YGt2dZ4D8M3ktF0KnYosuhSsBETBzLMEFsH4p5tRxztFtm
02HfOasUlzm89zsDsIi9fiqwLLNzO2IJ8Hz3xGVtv+w0B98ARf18hPhypyiLQBk3AcVy3K8Ggkfj
2mBUKTjukeWK9hQeAIdQL0rAOwiIMsCKRVmLvKwsDnJRWLsinbx1TYn2PvxDEK6qpnN4LKj9Grf3
Y2N91VY/gZ2g0o3TyyZiJyY0Kh6hald0rFcOqq7rGmGvLMhxJJrjsqhdmQxB53XOyYRqBV+jmrGK
vJY53Lf6ZjUmCYWKpEglpDqPCvBfHi47+KmOxnlmrMtwipcD14BqGEN9p2znVVNBAXZAaCFEepGG
elKBA7lGMIcnvQPQQTFW1hP4M5xqSCNW+hMr8OTNhmnWH3ZRHC4HyExCkrlO7VBNAgx+N0XAcyHf
nNmD9qK+WxLqhJ5jHevUBotkd/vTUH3hVs9WiYVXeTWQoziEOl2DJmCkKQo8tx2yZQPf7QpO5WQX
8BR4mtRoByeDZQ7zkC8D1kAhCsVMdW44eDoAHQlJurJSSNFnjQ+2I513CUV+DuyDdgVTZQQ1WxOb
XDH6KQAfrqDnY/DLwZatcK6GxkCVabouaOseROAjmzAXsrYs5APzW0QaXY/OuFd35byD9Og8wEkv
i5yE+8iJdgYZgslaxBwSwmldQIE/HxSCuBrsgb1LteCHDirzVeTkRLYBJK4DzCFfYaBe0d0kIYY8
Vc5zWG4Mle+8Y/J/k3dmO44jSdZ+IgKkk3Q6b7lql0IRUiw3RGYspDud++J0Pv0c1UxXdc/83UDf
/YNBFQqJykilFtLN7JzvmMbBI6hTvNsSZunQL+AUWgN7pgpOsHTpraIj27cqjyxa9/E6VEaoYbDP
PQoVPoUscdjRK5opZdlw7oo5Pzpf0Iq9pGv4GFyEXFUgFZSOfHLr09wrDmBga08VwI6xi0z/bLtF
kYy+b4cT6+694ci41lYXeVK+GXSAkefkZpAt5bl2mirt+UzOw/iGQAIJcz09SbTRmD7GaCx4Uqyt
Ew0rgYBN1qAQ9W41ILpkpW9EHoTtkre4e+BFdh2fk4k3L3nj12AH1ldTATLI1nI/560V6N587w3R
7opew2tp0D6iDUYbNjhuuHjrb8upn1VfsMM6AVCYMcxYP2KU4aqbl3qGCI6zG6bChDaiUvTSUxSw
rosG/ak9H9CCZHNoP8xhagmYCbWxBJ4uq3BUhMX8oR3S2d00OZSIostiXsvHk8pwWvmvQ0uyrc6X
fWXZHxmFDYsW8NIqSwSrwutum/Vo2LiYcenNKfbBh45ZJ9aqDgtbfxWTlkEFsTxy3WKTGRzGTPVr
7c0sLRccbV5u31zPR+GnQ1iTPMy5U6dNbUeL6lXiz7I6K1YPp9L+5bkTblwOs95ukkLzEofGGuvC
5JtZlccphz40DXiMania/K3sf0lT3EsybdzCerOFwWOm0AAqya6tgPu+TlD4yswvcC4wFpvm3qhq
dvzjP2psroBj4OOOa5ZOzbjtStuLR6btoFq7k+mbFLWjHHaO6rt0tvZtkznQ6PI7QrjVQUhYbxQK
mSO7p1a7WWIUJgmqhQSzS1/GxulDZx6uLfGWPSevVTVhGO/KpCu9Jlklhpy2duzYgduiZq12sil2
hp19Lvm6RsSk/mGq7P2CehC6BLrhvBAWEpPD4/eiFViVV6IS174MrFm0QUNuk12sO0P1SzqXVexV
Oll6L9Sm7YeNhcGtz5clmrXxUpYZrhLTjwQ6x5AJ3zl4Bd5unLJjpoagVEMRiDXODQF9zv6mFf0E
K2cHrWphqVle3NL5MJqcBdNi4kMumt9iNqNqHUToOkViMVSK3LL046ytwsZf42ysVKTpgJO9p1tl
65M08te5hA3kT/pdNqoPpetpnK+yDVpP0NRhXuos/e8c7eEWpJUE0B5kqgIMlG1a3WBkpnMytxQ9
1EzLoPbQKtNXv17QB+Cc7Wt354DH6VZNQH7VkOGm2gxntVkaVoYlAr8YHYB+SFNdaGd7qaB20phQ
pUvTA/HWphXcQUz6bYk59EJzm+M8yPvAsuDZdK2xEVPO4tWv3wuD/hBDzVHdFR+LiXuXdLi/oAaH
WNwNP9fE/W4qsHdq/S6bBgeZIBF6BRMKSDYEg1tf69Z+sdXEI40qmuIovhjrZvWKI0TPKYAaqZOp
x2TUrmFj1hYmmJPBJ1w0jb/NVX2med/uEQrFO2HPTwYwk2407MDIvzUje7HU8PRy/ruX7L4SbgRs
NkBgee/2aqZ1prttJaYZF62D546hulcoOBBEyoDPd/99Vs43pWQKCji/oViGh9T5K1M2CCxehTin
lzhbcff4DPe+icra1g0P1YoTI6vRIg0Qftp+3rAC7fJYoFrbtbhVFVC7YivJGGdzoyNMlse8pSCr
DAA/beMEtqnxWdws8ZPJsQmHaSlPS2U/C9Qqv5rHxGMOxiuXxVT2H4uE1KpctCIWQWP8qJkW5rtM
mEsCpnPjuj+1r21MyvhkhmkvhcrTVWcvE3yR/Thtlh5a/0DahHZ1sXXH5TPvAcaQzvciLevQ94r5
mc5wOm1VHmSWxRq9V9op61xOPpzCdhJx74DWoaXaGfpij+Pz1I9DuFR5hFUpPoZ8iD1uIEwV2Nq4
1CXdQi4UsdcVYzRBdo+WWsDblurm96iuo6HucsLQBaH57FDzqXT6Juwz9nvt2iaYbdTFTo8znJUJ
nUW+GJjkonHogM5kNZqyth0iDlwM1sIo9C8balYkpg53/GC3YW1MGBPIOm7afkINIU4R2X79u27x
AIW8d2MmdjxTRwhQfTgZI47YrNv0GESixSl3fMbBUWKusHknk2zuvseuDpSyvpWB0lxXdMVLgGY+
AOMcHqoh6dNBoidbjGbX0HUKtctp3PU0sR/9gEJbUaGAWl05JAvddM2iEybh0A64HU3Z8Nho+KFl
GOcmejTwGgO7R9Ef8iXFzdLEqlrciEDP4BiDkpqPOJWV+VFRTAyKZBuH6m1t93slxRRA1GKRWFgK
eI2HzVCNcS2Mu9KgzFZQilaD269awHPCGTk0o1xwE1ev65qKsvkelbcj8J6IdO1U+49aZabNkjsh
mvcsqI015u6YbWvDh9El/FTSOfJzk25hTz3VSwWZ0MKh64HdwG39WmKUjRdW5AEM8wrW0IgONfIN
FkjT3S3LcEOH9dxXrQ/2k3rBqOd0neznutTpZFuQR7sKHttU731zmcIR1j80gA+zNXM05P4Y6X45
ZOv6YuU+jnqNc1dAFxrQJoSyKiEBwTv5972E49++3O8f4aM/JPC/yKSXpsK///JH/ukDPdj0Px/p
/yuoiVowd/+5lf3PvoHo76yJ/0TcHw/zpzdhUngCjIF8x67IhwXxpzkBohmuhYUtkjjQHt+o9Rfl
BHucAT/HKhcTZR+/9RflRBBAeoSpbfbwgJ1/x5zAVrz/4U3A7iOWiX9gvWNrzD96E5lXUsOYRjvk
BGU8nOnX3JoBibNd7r/p+Tcp0YBwfXbZp7cmPqXBYH4Q+aqKLwIhUNB4fqn9zcMItCNm3qCQ0OEX
L5LVT1FUlpd1y1BE2s1KYmH/UjpFo9v4sdFGDSAWJ1RGXLkQTzkBovm85DFYF+BVzAMeSTfKFuj0
nk1ibCgMybFLXUeJoHbuQx1bibAw92UHy3zuFRTNduah5RVoovLUdiBmMFQSHswQ5Z7gQjsa7il9
MeBh1GHnvQ88UeBpKjh/AUyP7mING9rsbbMO+RIVzoGhqR2C+TJ8ZGVsbwbAi46dhyBwZdeh+43B
11fLdi1D59tlgbZTMcXuvJvpXdSJqa5iBPq48YuYmtthDesq5DWqBY6how0Dm7kzWjLo+W9TuXEh
9cwy8XWSgd+9jgDnMViiX6xgg2AUTfo+pSoEF68ynkIT3Tba3EjrV2mRAO+NgicAkUjzD7Si6cOe
oCBHIdvAwEnn/uA7u9mEEoW+QONlXEWxvYgZjvdtrE7jR/VZwu6OYIcOdjSbIOHjfNrW+bkmW1jE
kIkb9jVdoIEqIGtxRWNzdretH8I0CZ5OpBAokZ9K7JUT2dXWvmLu6IsE/dNuEEHvvdf1BlJIPf7Q
okwyQP2WJyO3BAL2Af3CgHhgBT5qnBe5akX3+LqisJT4+AgB+Pl7VZGrzxCjMS6I8hWaOs+ceIZq
KOCTBdyJ4C3jZ19r0m4FftmaaO3qEB2HfK1fl/JYsjsz0tE5WhC2gHtOCeVpjYG+zt9bcwy0guZ9
rMGTDif6MnsvJFjWeQwpJDHvvgq9y2X2lJFtjRegc/9Kk8Ee0lJhpJw2/viVTy/Fjydjtc0k+ILu
3PViY2oW180a2PDYYWAFlXxa6t9N9TZbCWDxFeO4Qz/yHpPNpp9BWM0/7bdwYN0nxnsLqe82FxvS
bIZm4xnBXZU6rLuLJ/MrkAILb1xxb724/O1GUM26DUo+a9M1++IWmsrLXB9mBx/zBr/m4NQEv0/7
HPD7znF3OXtfyLMfVYtG2Q8yQPc2FAK4N1UiUWjHRMNIb3ZKH1YCQcJ+5uIMP0l1ae6cef8Mu71V
oejAd+/mZedm19nF5AN0+4Ymwx3DDlJ+vJxzPBew0ZemjQlqc+zXB55F7OpcGTyfIWxgRJahRcNs
3ON+P1qAcx0jHD+oSuq4igDwrkdMaX6y3Px3DJf5MyD+Vn7BVGfiLSPnXsQAxnIcO8ilBD6wM45E
CypoMEeiQMPyu2nu6I9h5w2h8QJiBqrYZGJmTojnYeAKDRDNIsxfSyu0jABIGwRgK3HMEPKJTvMI
2Df+iHOqfmcrTpqgaQAYpBkmmi1p49rYgD/pxwjQGKkCNe7//cL8vxQUhin/r2rqf+W9/h9fHPkX
K/bHQ/xZT/E1AviOAdj6rvtggf++nrqP73Zhroev9fEeoa6/6ilMftsFQ4bNWgh34Rn9XT3FXGc/
klqAjvG9l/9OPf2jaLf/Le/lQPvHF55iE4qD1VD/WE/bHFp47ig7ZP7J8DcD2SGCxNE2m4gg2Om4
9lcK0gqK3FPbbxQftxNAq3VeksWjvzPor85Qb3wJ89HKnlY0v34TMkTH8qJOp9XlkT8CAAU2yuV+
hp/rFqcOYnHlWjuukPBRc2zbn065N4hzI+YUUW+4LDkaZF8uoZNnXxbtDmbe4ke/vcJ+yhr7U+vt
VLpxN3yR7CKdtATKuWi1J0IGWXOdq+l9oDhyXftq5BPMFS/2G/dllWYE5QahtWFnWiKcJhYY9ZNh
v8JtCYrsh3V8A7K+RIEXTtRPb5pGLYVyfaFLiC8d2NgNEkeTjH04hOV0s70hafM59bJia3gARwWy
DiMUFR0KY92N2RL52dmCjlC1/V6AXTa9i6GH1GVdSOFXTpAzKktF5phvIUcSuvWti3CO83rW5cWA
g9Swu4+yoHAk6/zFNkukiW6EiwBElLRvQ4US6/p7AEBAsfFyND8tNlwpS37BQwrN3sNAZ4JBW86M
sJu3Vk/OgijN0H22rk4pOoXC+KhZlOmjLr44cGzPTev22c12greIF61xl23Mqom530YTJrd8tIIi
P7l+jWngF8kRyrFGeAChMQzFOSPK3CkLs/I0Ju0f4Rg7YUYDdgqjGAyKNM85zqb+ZLTviy+ygC7L
EzrRSHHoqAUUvEq0ETjuZwVbIwetnWUrGqUB5nfRgpkoC5iDA0GNgETCAGbhNXgOBIl8MEI2V1dF
6gdXAlajnMZUuGX+kIt2Hdot7IMNOm5O6dJj4EMpXEwk6GTzMUz0p8WQutIicec6xB6ZVJu/a+dQ
OU8dqW81iI/WtmKGBmciWXaC3xu1ZYU6XL4QhdaN0lhDOmsEHYPGbDeTYuexw98nlg18sjAzwF+H
JtgZt3/O0fIxL0TEI6uveGfxyUXubIcUlUFisN4MCmCcACIeWogA+TAdtBt7GNamJxOwXt9toCZn
XtSp0FAG7pRNkadK3oUvk1Lr1KCpDxJgcCAfALx0oE6L1INpvUYKfRwUTii1p2E85DIm/iV7BDBV
2DOQjVNUlEPoNluGERK99kzuRRdBjw9t1OthvJT1Tw16E33rrnHXAxrG3HvJDZmK2rmxyUyoKC+k
lgAGO7MJayqee6c5TZkrYSjNTzNOAfmQg5x7wz3o9FYsyzmqfKgkrn8UGgzGkr3MvE9ttYRuDqnc
LtqUiyHsyfKuIZEnEyD6FolOs6KAL2t2lnZ7mharPCF3Owe+/ZthRLbGKZT87HHOYcu8+ZJ+uJMd
Yx5dI1gsErnJReyXqjgW9fSl4UZBEy+7ZBACnUKJwFMtwqbMbvrBwBjm3RH+vhVNDFN6WwMNwkl+
5XR85kX7LLyzI5uz3TdPnDlhAWyBsms2QbCr8/Iuu4PR8kiwKsbRmLYeQEzT+BgoSSHwyMCx8u1Y
FWeoLeht8vLQCj+a8QHrjr4M/eSAIOovsOUSy+HfTZ+a3NsrWhyqht8H+yu31Itn9QLOK4WljBTD
XHsfU+tsstYNfbvfaru4O8XOXva6ufWLtfcR0RrWdQvUaCeQL2iUlyhfhgxXRW9cTLab7QdhEk1A
gRR+Nd1gvxRgr6CoDwYysdkvA+4Bc87FcHU6tDkPtbp20PK9lpiaPD0FTLzY9V7rT7fdmzCmq2k3
uwmrt9VsBY6zHb2oaEhkDLsePK6LOJkvXxnYIFohO7hjUG0K/B3w34Jsfp4tRBoz9L/5e6GAh7Ej
hJugyepg6TDBjX1IdAH7DhhpGfcK4Y5Vp5UESuVYCLEhtTDDhnVVdpxWHlgGT7klzgRWQWUVT4uk
9wqZ0Uyu9046h0kCCOpQyKEB0f24yu1cAyQr9cWthk+DVzvpINpisF0vUfXklMIEuY2tTHNovnVf
roGZL6eCGgCAOQKlMLwzb8xDT1JI4Wh5Hyrt0l9mU7zjtnmMHszoNxTDiCk9gBrdobULO1pbEohc
bXrADeGKAdOFLeSUscDY6Tn0ZDZWnBfOpzZvpGnDFrir4SIbear9Cy1hyNT/Kb78C7T7MWz/9+YB
B7OLiR8RJvuhFfw9aT5oqyRuXzghYp5iSQZ81POIbG9X3S33E7ljbuShTZ4tG2HQ8YaUKmPNvmzf
NNpwCR69bw9aUnzfedg/UB9ewud8Wronl9zzBUwqPITxWncg19xPWKEBaWLWlmFjvPUo447Yz6jb
AyA2/TVL4GX8ueV24DLAOGbiFc8Ej4ZEnadfcVSFRba1qqvIofqyrn/u5HKdgC7H3YLDFfP5IO+F
P7xbUK/V+F3LdO7gUmTBYqSGG4/mnnupXx1I9cYQTxE3hbdUoXsmcleB7vO8JWb9c+1hvLqt+snr
d651wrPrrI3mKZDpYKBw51kKpwnYGiJQM5CVX61GdR7vDnDC7KWEvbr4mLSfiP3u6UMln0mekPmP
wx0sRg5vxVrjcXm1RdIY2wWVIC9iGJ0hMQ4FWKOihW2dl4Hyh9D2+7OBJIhjE+QZr76uYzmtTxqT
VS/AQZuh0SDvKxRyyzyVU9w3bRurbs87FYzjcfGare2Ik+2XUQmGBe5wFcHOC+EzD8yHzeACf0dZ
sBGBxVRnejc9ecGi0WSQj4mj/JSwdEjQTt+lw2IY9CsBkae3HsCTR87YrwdkZ8Z3M0MUQSKPJDAw
2vMscXDnd6slcwSCK8yQ+q0cDbpueiA2MHXvI2ANy8rjHPjoYuq04xEWJSDBC6IfPgJ8gv3ivxlN
kg0bE+iVi8xnB0zLAifSkrMt4EVbsATmNw+1kfr8pTLms08YRQ4+289Iko62BeN8gWZSBo0s4tVE
gL9YAjFXSTb60Yo3Ti/OFAhef9i0j4z1Zq5dWK/WOWvwTM0m7vlmzL6nHPFogsQnhHNmx3ZeRutc
bSsrMfmwseaNHnGGFpd1+BypAtjho/Csy62ekawlVTp4fAMPDxyQFdIGkE8DlsboEHzIsZTh1ObD
sWlxK1iQHzi6QQLVwg/yJaHZr7mURwkhuq+FC6BRxP9nRj1CEFb55/Lp30a9f1wO89eY98cf/3PM
w0Ys77HnGisIifkQR/+UTbHIleF/gfjGckIXcZ3/GvMeuR+w3hbSmi6+Eeuhjf5tzMNvUQSLsIID
X5OO0xs657/DdIPc/p9HNbBBbCHFU8O+Ugdj6N8f1TldcqVKhALHWSQKJ1LG3nJ5IR0umEkHpj9A
rrKCMffjcaJwUzzAFKWXmJU4rLn1UjDn7jiIrixQDxZTbBYKWAS2XGpVLoHaX1zHHqSEQLqmnD+4
dSycX5N36vkvA+CUr6LaKQ8uNQ7z8NZ41da1aIWGrLvp0cY4ks9n2lRXjAUB958H/30p7BRbNoDL
bJbsq16g1rKgwvYEEMKREGa8jmdij4nsmjMds48G4UcnH6+2vyayx6TCF5jXPfZ6VK67B5MWruJh
rRRbIhsoxuC+M2xVoOa+Np+9+Uf5OF4W5+ywYbeMZKvmblN67d5dvN1QliALsqPKxxF9ZRu3ZnEo
Wb0ZQGFiFNHvvTUfSjLCa4Fds6Ztc9S8SjsfhhYCj5kmCW8gz6HkASa4tP62Id6KIcy6gTG8+lbv
wLRfgbR5l9nwvviwHlXVrRGSuVvbgDCF1gfnOCl14ldGNHALyyVU1GUMORGk+efD48UooD8lFgFM
9iuo6uOCvklD85LzAG12MyGRTvmw92cqsffBPVCq98p042FZEL91IgWMW9G5CzKn7fFkIR9rjx8F
n3dLO7xXbh8IdFpk2FdQvz1zszJ1q3J66aABz8OHJC00v1fVQXhvcUz6DUj6CtKmx8t46pCvKS8Z
NKuZnfKq3GI6+TSa96He5uvd7OuDKHcVEEmZ4TNx59iba7y4Djr1Uu2EtveFheF0LRBo9dq7Xt3n
lkxvA28gaBnJAsTDttEzFfaP4+a4RuH2gxZGm0CXra28vXbUU9+cNR8+sOAm4VN7ZMBVypLGNS8v
NRr+QjLklfRmwWaH5nFbmFnYy+6O1R/bGkS8X+qnAj4dAgIWau619goUOx4oTLT4coBwIKBnCS5a
QD54YnFN6gQVLso14G08FTLrY4uNCdJ0NorMyBfQy8AQPMUKGpuBmpGAqQYrnUTUUGdX8+sDyZJs
wwWIJv1i2pg3iZZH0/M3fveOp/Fk62PDUD1mw90zNWy82cYTUCByjM7GmAfHVIrmOddmjAlugTOL
P6lTMAoaECmmHZCIZjndS+w1QHbBgQeJQJ5U9gkkW8BJ92lUedxLuH2w882BxnTYOtJ7Yq71NcFE
bkrnimCXAjRuPrnaxRREQuH+6uuPURqJSVCHkcFSEhzq73q+rxgo5my6gksKEKU6lqQiAbew8KbH
ooWOfowa21XAvYi1urGsSeFeQ0RGmc8ZplcrakzcZBkUzTJAbg/p2f7IxYMIqR4E4tVAhs0UiJJ4
Vsz7k8AM5fsfQ90nK/kuuExdrwJ6keLb0A44b7al1ydlm70D/vGFdWqLqwfmqyyGwBUvkllJV5ff
XbbsuLwsjQk1BDmqxdipAdqNnarmV+GdJw+59IUf0PsvJQD+DMaTrx/ZgKhs+5DZO+kOCRvetZDR
6of98tvEuYeL7r0ev/vRP7fDHIF2Q3D41o80yrI2HjpM4qR9GbEdpDAxaJipBKBc6WkOzLrPQhPX
qFQmC2p32logN1YGtqjfLmueAA8zFzNupJ2Scm8vEIerMqrBb8vVSDmWWfjrbbHMrRZGoMmRVjIQ
SPVPwIqyqUtNeZADjTDNbDAQA4CpEoZtGu3TXAGyzfo2GNWEnDpLGOmfVLFFZG9XmhzYf7etXXSi
HXCihsaPyXton2iVaAhh1hoCUQNK5SYEd2NT7H1vTMppCCXZrfy7dXRU0BqjUR4hNQ0MKdawnobZ
v2ZGiWUfwN/GjWH8mAAgcjT1eDOxrgOXf40HhnXPImp9rThnJoSXChhpOIDRD3E7ZRNab9D+JfSr
jHtYIbTjIwQViqhK+2i+8xGQSdWlOJwYTCduYEJb5u3YQhPBoibHXZ4X8QOA/L2bjitNmVChAwoF
E8qz6W5WGIwFwiRVrcNZfs8+BCP4CjlmFM6dpOvOlJNkgSxlQByYShmK6s3BnoYZm7ZgHrQs7rBi
YOQF3re76K8unqybP1vrRw9AyEHkx2mrpMvR6yMVPrbIwqChdNA6D/lNuxSI+RuWannlTeJQMhGY
tbrTMPiBhSRlgUzh6l+N7rAMdaDN+8ymgDifHm6VFiBRUSIs2eOisQfgsj10FhrlNoAcLJWaiktn
q8BEAgO0BAS8u0WemNElAmFOlKm28PGKPwtw6ThvgOwkvsWxSAuH0VHRp8r0or5kO7v6XVKQH+BB
+woYS/HLxXgO8JPQs2a/++pbdR/m8NgUsV/n58EdgX7mgYOUbwcTyMJKmdLYNlCRO/KwT3GwoJcf
RYC3JrTqDoYGUAQT4Yj+Y1TNsSh22ooJWE/+IHERLcXeHMyZ9Id5H2anIt7+AJ8LXflkLDHtU1Dd
a/2tISw1uO0nvG4zdBH1NzIVu/VzLm69KqO+37H+0+5ogvBLYC0qtufp5gLik5ThPK2O+gFt29hJ
ccrJDDQROPHk7FR1Lc0mMsatNwMb6R7G1QqB6Kwb6Bf+y1AlQn1kDrIsHm4CuKi28Wr1J7w1WXXg
zgzKXtWQ6itEhcbxxDvvuZdJYyfGPOHystNu0nFVvzS4V8cOUa89zb5tGKCDAQX3gYePOlQiT3Up
Em79qiCqrFky2eKQA0npqoNRX4HGBEKA/zzOfR0QJPwgxJj0VihUeeQrRAtSHikZH+sY3AXTY94F
FdB0QzMsQaju2jpZBS434oUVyqlwMOTW9ZNuZCRlux8B26weuLUePhoazMb1Q80YeHVy67pm3xYV
EqpLUiEu5nrvJi7Qqt1OzQsBcRfUNEty3CNZhxkV5wqv0MZgMZnKzWvvZElVubgFn5E/ydscCuaI
6w72Hqo0oMsWrK8AxjpCyR35frF22XQxrQMzD6aNY8WKzebdZu9GrWC0V6HGpoY+307khDgxrL5s
yDYKxq/tFRHj9o/onZjBaLYkZPqyDX1Moz2mS9SsuJwh1mrsh/JuPk6y6Y/P6WsZSxirVepNFVT2
GispjMApT7pn6aLbyHIvqvnwjJ+8Py5dnziPS8S8QmzGBa/RRhpPtetHyDGA0cpxAEMz5HxJR+Mz
03e21psaCeYJ/bjw2NtICNLVzmXsfijdrl3SDcjISHQv4CoCho67mU+m9203Isc1Nf1Y7aVrkGPp
34z5ybXuPsM6K0bPFAy7rnxoyOAOSwdXpbupGjBeWYpAFQ6ItwLvLro/HHU2fmpjZye+zsgpR6z2
jiVyVzCKfSUfG0zilY+pgQYkb4Zn5Ct7nF1GJErrrG1EQZg8LuCeMqSrFpmlfUk3MjO2g5OYfZmW
zhk1p4GjWelXg5OISh64rZ/McHYWTOVlU7xO+W8bUoXfnQSCLdmcukjrQ9bfS9M/tkX9mTdvqiEf
yCuyJT80Ge4PTjagxtEHyRcbW8EAnEe5N0GQdbGvo4KOtBzaBl5wjrVcy/RMwBEvyoCg0BdpaSNz
RnX2pe064q59oq216QxyHKfhPLRgR0kb+ao5m6zfWobYI+LjZmrXIe7q+PGAvx9ruF4ag2GFFZKB
MJhLK5JOLLHEyjdfMt9IM/LSd3EBdOGhI7arj7SaF+bAK+c0l1tpjJu12lda3L0RATas8RIGe3cm
XOkWsNzcRO4fCY3pZ4A849HHVj21ha2VQbJzjai1vzl/ckosHTC9l9Vp0yLHTq0xKjjsgcib0OUV
G4NtnfyHkafSO1XzZsRM5bXNL2cdU1UcRPYpxma3CnyaS+IquiPQrtR15NZpdr5y8e0z8KX05FVQ
P5eepIPtXCTqgMUwWAwdwkE0gpCT0f8g70yyI7eyLTsi/IWHh7JrZoCVNGNtJDtYJJ1EXddo5yRy
Ppnzyg1PLYWHpIz8amtFIyLkcjrdCLx377nn7EtjE84YWpnDkAzOGZdoXq+l7mIodyZ17/R0Jv1b
whivZ3Q5xw9z2u2qRN/Ad+HB+mEgOZmOD1GCoJr/Kgb9pnbUoyqIPfDk9vgphl1v3sPjcRP0Mkep
rgUzhpYSOImLXZagn4XtSiYw6Tg3TeuhVa+6GTMK4dKOyItIL0b3VQ1xmW1eRSduAPi9U7KeyCDS
qJYrta09K/oKdM8aMi/gdu9H0ij9k8XbUljPnQJzov3uFHUluX8DEWyiwHSVxueu4hMxLQZhYDL7
FlvMoivbAmkOZ0U7bkTf7WZ/bYubJjsSnMo5gJ2czMibol2V5FQpnxNDHqnvy+rNx+83lDzkkCZu
8KuQxR6qU21+VOOhLH2UqV1o3RvRucf+WPHdXrP+HFofterG5U2TnLFYI7ZeuupcQKeJDC+Kdna3
T8eXKIu93hjXMS7qCAbgHB1ai/7csm7JHnop08ncZLBVdpehnT0RZifisGcz4ApHaEvL4K6l80x4
IrNGwbW/tHzt2SJwlvsFr7KxdH+bgClxx9GEcZV3RRyL8KQQkDKKDj2T7IVRu5lKDQUzTVqnrnEe
43FmqhUedSouUBhuoFKIYgaC09SPOq4dBp6SCG218fVoOwQzot7kGdpIFb8tFPMg8FFqEayM8lQk
6qFNRbbOML8mfrotITp1yacubqzqxKB+P9TKwaE104cFb8rpVKs3bYtbXDCia/X9HHLrJAyBqsiT
pN9NxmkzFvpOi3PMyveN/lyVFQZORgGVg5Wdx6dtRkKc/HvYvqp0mXuROyOsONmcgyVTz6nFiI42
DFUyUMI9/e5lquWDHk5nXHrYTR7sFW4m5ihnfQJEad8vHEPTM3kZmg+7eWyZD0lAnUeyx5RcDI95
k2N9PxYFGAuAX+nPUOx69h8b5kflzBkL1GIeZ5KRTH6qfS3zeQWx0my6jcLpoVBr6HPhFfaN4Inw
IUZOFucvnEuObWl5phrAwTuozYvZZvWKVAzAxNzxBs08wBxw9SqgBJ/GS4zVSwOeVTn+bdHO+xR/
62R9qQUDz9y/1QE81X1wMLTpmGHHHv2SKx6oVqY8l2m71Z3yqEziYPOOkYXf1So1QJB7DYPqGOdN
W7cQcLKv2OCc8S3zaFqtOwcZglBfPyUJicCxmtY+Pxu9h97XDOckN57rEuTKZD4npJOjqXeTytjI
HG29nLeNGG+jwXoLGvGVRbEHrGkXDdVBDc2DmdWXMR8//znKq/nfMtlEX3X3v//HsiAt/V//ky1A
y/+O/g3M8dO/qi1f7XchVsMXqgHYsKUOORNn629CLPw+FsBA3ZAOCwedRSL9l99GsGkZQBFK7GLV
4Zf+5bdRhaVS5GuYbQVQp78jxCLcorP+YWSG5Iu71oAGqLLqkl//ha9M4SOYDugaclBPxT2G25TS
U1ExdPVYLfGbzhI3d/MeCvMgiQmGfez6mutYW8wkuhE+YgEY6PITCAFtqIqVkFO2Tkd4PV9lO6yp
oFY+LVURD57ZhfdApTdDnNDC5LgP532EqBQqtHy2eVQ7+hWuGGs4xIlOd9gFxP7Qh0dtnTvVWkPR
DMsScYaEkal5My1mSOTZHj4L60bDuWrQgKk0i+101aR4nlN0WKazOBji8DbvOSxw6uQzIxkuKEsJ
3JSTSudWwH7gzdm0Lspj0obwoEa3NvDnJk92qhGlvskbsgZ8PzJ66P1nS+QkXV+iocCjx6A3+nAw
2Wlk6wdV3ZjjjaXruzDaSlMjTci6PRAak34M/e4mZD7aNLCCag3gQnewxnYvUTJmi4iW31v4RLkL
ONcy+uGshtqpUtMVJFsbbUWsd5VYwcG2hrsOloOSzQ+WvJP00rbzYcsdbgu4nCYpJDK5/bgXlnlL
TE/SutrIn86iZWL2Kw3NFb3jxhXsX6ZzJz2YDv6UvRr5+FYMKXYOMB4lf5rpBHeKGD6ioL1rcAj1
U7HTIXjpk7+ZLGZsRXpTmslFC33+ZfToOeXPyenMZ438EAAQbP4esb6a8zLfEVfCLGM7+0mkFCjj
Z5zFu5J0AlqmRvYLbqrdDG6rdyHgQgtbIXJBo16N3N9Zk/ExFffG4DwISm01/yp6ix6Qyn9kHGhx
oRquM4sXyz+PSDZ1i8/nzmhoDCvAuYmqrMGe3edzemf5BC0Grhgefwd9+isoMAkp1XNCXqp1CBsI
w8vmEWew0l5UNcUMKjeyfw9wqtoTjTh/mnoIMRCYi0Wgr65Jr/PscvSPo1vozXL3rLPQ2WkIxagt
o1HSEvtHyOI7p7C3lpOsupSqZBeC66h4qkxICf6j1nGlhilm8u8JqgdzgXXsfCfFSxRdx+BmwmNk
xPsy79wCC49KprscTyFRLV2a67QIiJ5pB03/ULnqp/i9sTs0uorXJnybTNtVulOuPeXWZ82tyBSk
jJiAOE958iozxr7iey6B+w7PQfnSofak6aHwA9cIU+ACpwjwb3rypUkP5/pm+CRxaDTttvMtMmlH
k5jPhMO9DHy3x99Av3GMmw8fvxzMhfUkLDpo82CFn3FxJE+5cQxqGHiYRdWjbUPINC0s3/bRlMml
6nHMwtFM2jsNqmZR/vCXnLh9DRBfa+WKx/9xUOd9AI/T97cqdM5avg6wOrPgrrD4dKC5wfEcOM5m
uJ5tUd5GcD77BfgpIX+OEEAjphIN+ajcCDZqt1ftTwVaaNHuxAIPjRaMaAdPNFvAolmzi+u3CtV9
hjrq8z4uEFLZlU+Sv2c4PZr2VodUai3IUj++l+mngo0KON8qg2vawTedtHFratp2sqWzhFzRuDpP
lT+EoTNARfwjTSm2dRNvJxI9ainQKdEDSyxpjofxbBXaci3t6Rw27RUXu1tWuOdbsS2lsQ7tmD5W
fYj7mPaPomfQtF1Yg/adv3whaZxvGjPE2FshnIfHjJPGQdO1ysCjeUgQvoL0UPaXZGEC0ANmkWsU
HG39IUjI+o5n2w63ZT+vuuJGAPyQIzN7xh2uil5rxl7pPziLu/JNzXpXqWeMYQYNjLNSxSN3QVP1
SEH2YWlMetXiO3QObXjoid3nhuJ2GpdGd6nrelP3pC3pbdUAkWwsPRX5PehML1JvG+sUyR9yiNdw
/i1abwG6ps/UjYKMVpHSjBNaoUPA6fkPKm3+Yybn8D4U9ZwXf1XF/JrC0XXh2CoZHHIzPxmOv1cx
MKAobiAG/yxW/i2Fs9Qo7FNmm5ahLtbgX6oYVsHiXWA3ngGfWP4tRBgT4z9XMXAql317jK01LBH/
XsVILS+FP45yze2r78GBCW+aET+q4iYz05OcmHUm5u2kECQxfiQVRo/IiLD78aYSh0mi4hUBS8VZ
kw6bTuQ7UxRPKhqWzrIJ0WnvE13WaHenMddciiC/Ss8xemic0ve5TYLzI7mU9jcseU156TOT+uJW
DLuGwycqdkb7kdr+UZTNRdUfC7LwWtZ6tf80ljey5DKnhII4MAEYc95KqwQ+GIAW8BKycJLZi65X
FyrMu34CCtiO6jGsa0iaVbiumWlo9WOiCVfn7vWTF7K5boD/NGDMxo1cYSuFapEWDHKY0uSMSaIB
O2j1kZpyFU/ObTQxJsdG2QbVpTfwOi97JjQaqFaFV+KSxnzwdTYYTJ+pxQ1jj1zbtGYhQ682cxWc
0mlFoQMgHwqppxmDN0rbbXp06XF8sIoc0kwBmAS/LlKrSfq6GRz4ZvU1DJfUASdJXmEIMR9Sbs00
p5mfnzP7tYzrwzhfFce/CdRLywRySsAJDUcn0E4inW5ihpuLXXReIAaUS87rlLw12m0XvjpR5OpK
BZviHm4SbW7wYY3CJ8yiq3fREDwMEOl7FQFZYNVUTBzJYUQFBWW4AYWQ6NkdMduNRnomzeOvOeCc
zJEL+pgMKkDqOatUAr/Tu5jSejdiXQ6TZ8oJxgFkr0cvGq8mxpbcRIRlsBQ77kCFpzKRTUaw0NAe
x+oYxtewit5iJByl/Cip9tSIabT+1Wg/WoYHZjKuKxUMmaIftGiTqSYSjrGLBRfedFnqBGdsDx0E
TLBvhC12mM9OEd7sivmUWSb3Wjo8lvLVKMQ6qg0KJv7OSX7KFwZjvO8RxkBDu2mMjbRdQQI7pPlz
4HwZnbGyQdhzu4ULnbr+oVujp7ZYAhDKtJgKdaS6U5+w3DI3Y06KO4opf4mYM7x3THqE5uxG0NWK
xFAviDpzqvt5z3UV78MKWZsOuUtKqj3zXoyFq5vpjyFGbcFzhKpQaZIiQiqv0K62aZ9MizjsgHdZ
aTMwPFOt1DvMF3rGOgLMz7a8zUoaZJ52B8s++JWBMRHRo7M6ON/jyAhkSjatI+8CAlp9xCC3aZik
kZ5PkRH0SHmLS5v5IhEb3HdW3MLZ3yqo1SF+5wi9LBVM3JTJPySGcq9njr1qF+R16VebIidO0+jN
viqBVVr+zPYBx9yEeXJrUcd2Sz27FLbU1DHwkHjnUPOO1L5aY+9xJ6M7COile+yuY6h4kZacTDzE
w6yE3j/mCjOt/0hI/s0XVU8fbIv8q3785+//rR+3/8tajEwqzjSVjOiymOx3Y5RmS4wKQrek5D7j
9vtXP66pwlFtIYRhaZrJ/fJbP/5/WckYrUBe/rzjtL/Tj7OU8M83mSZt/qPrFKKm9Qc6sV2rbWU4
vLGaTXFe0XNm84+ktr7RAk7cUbvGeBRLcLTGddO2p5RB4RC8lNRL/YQKOeCv6QpIZwaY+T58majq
jeFDly8Z2nOsIqFyhyj9oYzdESCBahbPwUAWAg4C5hTXnOa12fQ/Un08KqbpzQNndDZTm+kedy+W
EUD5DBBH16DcYm8FCjRXkLKdk/CSW+pjqb/p8+PIDIw++l4XnsDdYy1kvQwP1HCErcIb68Z0O7zG
6LA2mJxxhNMhuQ0b42scsZMn+xIrfDpuAANC60CEeJuUG62Wu8zG1dSwYEIjYJe8J7l5NpaBkEGe
rq+WWEI+L6PycRuqkBY6cRvqiNjDY0BG3BlfTKlvFONDKEy9lRe/3kf6dFbs6miHn9oQgVmcNjFm
Xuh8GYtOLFRUhR/HUEB2JmSDeurm88ksh/1cmu8BtWfEoJrm6VXNnke88Vrhvy494aC01esMK0bD
bdIZ71MbHXJpPes+cc5qXlk9mOeZxUiOp2REIXVrWxn7BCB8ruSMvkFf0qBjC90J35UVE7mASXbE
UJe+QEDt6CI38e+ngBGzld5k2UdHTARGNXoBH0K2mo19pTxEbbcJaoX+gkRUe18nnypi/iCADVd7
ozvCcGiU9pgOzwZzfnZ1HEEojP1zKDcWiAKEYWwZSXGvD4KtVm7GbGSgcghbfydEvQlUT8d6g3uv
UnG5NuHgr0KZHfok2ClO/2YRnYnnkAELHGg8Zx7bw8hwKEz6yf4S7mA0vTUqeSKR5ioI5jMlvN8e
UgkrimbhsRwvLR0o4Yygat9giRwsh++MCUfpHBsSRkkZ3Ov6XaPGm9pQWVCzaXM3jDnPicMgQ3Uk
kUYTyCvqQyN56hgxhXrvEQpbFdBbpdpsSiSCJOu2FvN1id4N7ms1wcVLAZ8EjGHK8VFQaQHHPuHq
AeLoHzU8OQQYO52aiGk3QjTzB4JTKM6+ep4cWFlV9jUr73nyofvYktSRpHeeHSwTdKHtFZSBRIG6
E1+cK35eD823kcqbSlOZE7JgZa7AklPi4Tu+BUx9tpPudaAVnJqngABcllx+DiPTYo2HCEOe8HoV
jFisPMpicDPd2WE+WocdaQEGe7ZxURh+KaYHXutUzKds1i6zSg/Wvf68Z/6fNnxOxL84wxxdIiti
QSXARN3/q6Y4GUlaiGQU677GowwGRBnhbAD3XYmheuU1pzyGJr1KEKiY45lbEv6bFJtTGR0YKt2Q
LzvY+OxgoLlyWv6qwR4yJQ6/hhLERLN5zbsXQVBbtqtmeC9Ib2fOUw14e6jTswqhZYOHnvuZDQnf
E2NDoCPbPHxc1om15l2C3Um/lAqmdGs+VU3sVtNhBnzI8yzGD434R8P5JcZ6N5PxChBStM9Ul/sm
UZhzFlTRV6OvgQ9d2e2znsknxbV/aMezCVQ8bKe9XitHx8n2ajU+ZtOjgkclYTZe25jZyT9pFgYm
tZgfhIi/NLyjdfxMZHGnmW8LQRzlpujA3UIJIT20EpmrlubOZg2QfsUQVbJ1S6lPPdH6BtP8Qs1q
nXjfhukZK2afn5uk9ZTUXltiP0/6riiLrR3sRuC8qQX/MmCkiT+lHmP2nBngfTJrEysWe8JqT5Sn
wCjefE2s0rC7hJItI8oREq89UuLXOKFgaPTMJLNzKptrmdvqZkrmZ21iRwWlZycWEgufhcUbT0Sw
Ixpn1Crlz3BjMzEtfAjwPkTC3ihfsCm9OGBnZqt/SYv5PLR3ae46VOfBuQJPF5NkBEm+8Qtji63r
Pz+m7Oj+82OKA3oR2U0SrRD///0xDezYL6lWtfWIdBtoyqpp0l3Q4MUzgMvV6qUnDMdXyMlnAoC3
yV9onwo/GJmoz13PNBYPBCsyXB/MrgobtEtRbjWmMKLYTiUnSLyPhlNRtbAJLpUkv85GponNTOkw
78dlU5Nlncy5vgKROysdi6swweVsdgowHmoOqaYqHdYlu59CdkAts6xgAUPvDAHvAfeTekwhAiij
s2G2h7wLTI+dUmXKOhTgZjW7puzyNmdo7/PsleQHpppvmIpUU6HesqkqoG0aI2UPcBFrhp4B8Mzu
a3ZbmfVttKy6ytl5NcS8yNkPi01YpYzRu9mN5bMjq2NXloT7wo/Ys+xt2F3V9qQv3/RSNbNli10E
dw4wxq554uRCxoWOhdx3JHGEsbMPvIR+UmYv+J9XFsajquX0YuYoT3P73saJJ/KPUOhgWu3HEfqo
VfVnY1Dg9AWumoUnEA5e4py0Au1rvnOYSus1sK0YDmqQgnpgiZY0dvpQ4hdknBrfa4qFdQAwhq99
BMOqV+u1gh7e+PEJlZlnD0uWxuURAEaIgu8pE4ckmIh14l6S3bNs9O3YlFCDZ2TA+xwB15GXjkiG
fbCgInNN+3FEo/hcYDiIGd3OPcKa1AiBhSb+ql1oJJ7TdFcB81qkDsRX2MC44eqW8S3eOZYUbfT2
xhe3KWWYA0rBJ1DZYuYCIcyUlj6rUdghGSj7lknrOCbXoEMhVFJalg7Ra8zRHoEF7bSa/2frfbSN
SSsZfLEOpBx++1tQ/k9hAEsXcJSudhhr1XVAfl/tIZqVxqHHHSSKYau02riqrBg6b8JNMm+nqmMp
x52hku/kTuwqtmtKQZlzScL7xnoLx2sGaGmuXsrgwWhQ+WswqdV5Ltt9xOx42XMGsm2jRe2pB82c
+/D+c/gnnYIWi0sKZJiM1xEyRm/WByuRX5gs16PoVSRMeZ57zxAT7XCi7dMlljXHEKCNxB2N/n7W
513tQ4ycLg6yo9K+j+pb3V984sGyxmpU7AeFudQopqOPQIkkvLGIAOq7GLwLMnrtkvrFkfTREwOw
GYZwKO2T2WTNW/jiDNWucAKs4buxb08TP7lieeFA8FlKXsAUw0ttY6DPcdHylbg85LjlJyQHaAko
C21meG35NbSkmF2EJvZG3ClkxMn7BvE1pVEU0rMM04NK4oPaU1juOULKZJfiuk/ibTRPg5t4OEJU
fXxq2+lR1/xrE7jT+F2GmGv98rNh9xDb2E4jn7cxPrYh9BFDgOAgEVCDXsW6kFlXFRRln9f7MACY
x7KOTnDl7RrQvzOjb+wnji5WmLzJLaprH9MySz9ix2dudluwCkRfdoIUVnGEkQ7V7+BnLwkHm1oc
BbBmFjrY40eCNtXb3xGLRvIhfqm4Jn3whLMAoP0YBMO6YTnJxJIS1vEd0mVryYwh6h/T7DIS/OUm
+9NiuPuly03+rNb+/G2/97gm41xg2wx20Vi1X3tcdFzaYVVlLZzO0PnXHpdtOCYa6oJSWn7LLxNn
bjmCPxZr2fmif2/i7CwhzD9MnNkZDP5N1WBMGPofrt3UGUvLbtj0KpfAJRUVh9Z+5mZtNhKDf5lV
lDrEF1gkqY4fmG0ULNbldDCJ7inmxzh4det41rImKGRdCWuDZtYHKUxzhoyb49HI/K0uMalr1kUr
Pgesxl3KjA/6V/HU1sZKr0osXDZtE3Ft8KB4hfHCk3GzyeKx1mEZcSzM+aZ6t8VznOZMGAAMsEIm
KG+ILVCXPpTBadJZ+6VDUbv89InV2mEUoccZfepLcGvWj1Z+p/W4FfW2rdWD6pwm3mYI0FvkWYCA
G2d8dkjCG2bLi3FbyH3YvJpArZt9n1wKeLrG1me+Ftitpy/Lc1iiQzzEZqWOxW5L3JoD7zEGk3Vq
XWfe7p63POW7LXjrO95+c3xMLbz3nAmJEax8/FXLUTGP30AzB1YBlar6CH3nqaPTJtzAETNw1ugL
LpV9BDMLdR0+E4Ch+Yw5XnoZ55Qunsfes1jcW9p3WMXw0Hpj+xAaXx1nXMA5qHPmzRkpiC20WLoe
AsGfDmejtWAWIAIXW2c5OAFQ02LdihS+Zr7T6/i1tGughfFL0nE0cfpanML1lK8n532Sk5eIBluZ
r61nfacMx3zY+FHFJudSPQYZbMa62OPM9TK9xpx/caL32X4Hk0TQ+JLbg9s3005o7f3IjSFMRUcv
tu6gyO1F3bHUiINYX4zCDT9ebp28Ub9YyHQAfMr2XYSI5Z87q467KuLOyri7WG+41pr6NHKnLfVX
zB3HHo+9pS7A3nXqw18OHhT7mnMrivjaWm92cz9Utza3pu9ze2Jr0rlN++Fu5m4V3LEDd22UpTuL
yfgySN7WPbI6M9OZ21nHtMVO6/VA6FqbMflwi7dK9dQv17rN/d7q64Tb3lmu/UhAS5+U7AdyjVsS
xJhW0Pmyp7xj1Y/ZncqMDcxLKr+c0vtyIDUOzoBTgHAbC5AS36YqrBnex2m0Se2cAoi1cCnAr7ri
FsVa3tjqDn+A7hXsGFg15YvW8BmofI+9bE4xZZZm6pjo7B9z9qwhj0zIygq22AnZhHdnn80nfyDs
haiiywhMikApBYfYhWSnbnuOAB0pRlPDDQPjuSyPIUINfFRfeQE2jgD2YeoSRvZLoLN4eHxksbOr
9fNtOzVuiPxjC4bKsYRA1Obtg75oRJQbZ8XP3kvEI8X67HrcqEhKZnme5FtUcM0W61Ejz5NCzNwP
CFFJ+a0hS4me5UeJUNikQSzwLkK8SnyXLAZJ/GOOsNWz5ERF6JKUpLVyl3IXy5lJD6beiX5cOQtl
G0tzgwBERYEFN+PKX5Q0Y9HUjJw6sSVTNESEkDEeIL5ZiHAWVaCOKGcjzoWIdPaAnR3RjuxHnR9y
FXoAgl7Gs8IGGqF8zIh9WqRcm4bJqMraYXizQQeMe074tnhk0Q3ERERDmk8M5e7a4gHnj9XZ7Pc6
tQYbymV7dnCK98pLB+jJtH3X9BVA8sNZAfoYl+SlffucG3ABUlDfsj638btOYNH+7vAZhsXOtNeY
UkCf9ISOEOAGQDkWSN5SJVqfX1o+QAUiFRV5zlEup8eM1VChYe9i1sOtxnDcSYzQY2vcl4ay79rC
K+3mFPTDscjm+yK2DzkTdSuMH1tn3ldyfsjHY1w3kNe2U3YwlCMbUbzQX6LTVKdl/aaVJ8dsvD5y
XFIe+Kgrtxfs0NKMBirBtC2Jew3L5ppgl9MqTxSFub+3KraYlZ1njedc2YxWdoY8zwkDe5T2q6P5
nsUJ9vEGX0CuX22219Ckj4070LLrtO5BrNFNYPNJz9J8Gydj18TPWSbcsUUXWpr/RQUorBnZFIwA
3cTsQw+fHmdEAxvxQCIiBIgJxiIq5Gc62YOyaBlIDtZ41REgsvr6jymbNPW/k50m9DgnxfDXrr3l
K/zu2jM1RyBh6abxMz/9+5QA1x7jAZMCRjIM0CTlzb+mBBb/WLBVUCNczabDX2soA+DWUpBpv7G1
/kZ82jD5xv5YQzEeYNwtDV06/GH/Ll2YbHZvs0TX2cJ0k2oKkoqBPCq20v8xzEQ7QcL4hmtUrMHj
mjXZ7uH4vctaCq+yHBd6ox7gGDYeWvmmWceq/dLnehNn+4h2SQsvGgYepv2Q3mlmag6pkZDlEK4h
SEz4zMNPA9+N/mYYzIIrdhDKHZnjlTSmlZE9U/excg80khY+S6t5iEV3Nzaxs06IGmgRYGkrPXYO
5pJLpuBMiQ5+0D9k7BSSLZEc81uxYdZbTK9H5CTpBUI+dypEyJCLrLlr7fCxwmGGL5bZ6kvk39LS
5RN7CCqYffQuLbDHlITlvJGgLioO4nTwSi7YeFavo119tAxU4V49NL2kgcS1XMXaQzxG4AabldoE
J1VJX4TOF4nVRTOD8QNaxQu0ZTwddVSLI4CGdsCPo9jdXWcn74HNyiibTUPWA5LuTd6Nj4SaL1lY
3cXLXku29QV86pam7qyYBXnTj9mev+NIPeKdoCN0CvAKLPJhwQFkv4IxqF3ctGCsNavkkAo1N8jV
AEPalb16UUhtOxlwL/LdjFQVs0JkgjU/5fO11GJPVKqXYcD0kwXaoRGGCzbSrl3wR+veDklAvVfh
zrDVm2b+0SAYxC2DSp3NQl2DAjIPY7/Rq/jkEL69VxZdNFRsLqAiwlooc7x5/bpnUct6jPzvPg+6
o0yfirZD3uLTtuP+7Mf9HnbQoQpZUmF8kFg4DGQznFOZ6C8W3wJlQwxbBA6JkV7nrr/MtX6SdvlK
tNVFOuMwj12z56cagCAcCHjWk7xWjKAN8isNfafzxbqJXTUSeS3Ii6DkkA3tlHcH4UFra5ZBxlAw
MPzFX8jBT0581Wv5Xgs29+jONtRIISdFfTPNIB+VmvFCdJVjc+4CC1LIS19EZxoH0jpteDJwuBmi
/4oUf1uxqijFNbEKTHa2ZD35gLlx2FSZr/KKoGBSgBholNeMxFmGicMPlDeoU7DY7OmpSW5Ek99M
6toh9RtY01YHDpLPSIVCqDZqf1ts1Kw4KoFEsoZuVHWUwVqMY/0CaoC615yvsTwkevAUBQn1FPmM
Vge/USZsQijn6CHseBB0jOZAZXxzPCt5tdHYMIblJM03WviRIf3G3YNtftB1r/sGlJZkh30N5OQK
64oVdx6UGoflHWG9ViufM4UXAYEpCn1PRgp0704kR01HjWxa4rgdX6T/6IKryrS+MEdeOAdmOlsq
zxJ+tWqznEfGDBghkbX2yYbdJDqgDLZ/HetyI6mVywozmtb6d1OCvI+74DzNSf/sh/0JdMRuRj0I
hk9fXCwlvcWAUlt3ZgfrNNMpYDOoKex+y5+7sDgEILViBj7ATEBPQ/cTYFLshj0v9YA1FJRKmBwD
1qZUvfoa1PK2xZac+DpiDYogW6S9Io2fbBOeQCneY1ncoWLtJQFGomCap9nf5C/STP1BFnGdM3FU
XifSRmKxqzXJLqiOM+1A4hBUYN0VS0+wZyzrvs6jUeDybOxtWmb3+ELoegNPdB9K3X+0hv1Y+bQZ
U48HKbMpLULkIB6hQKac006Ds5QmbUhNMuPMjgZWBTK70vZaAjVT1yiL3QnvUd14GgyghK1EGvJN
xmSpnfXbkk+3F0yT0HNUiLU1yzZxSPnyo4VPGPeXKO/ZJbJsmiK5UxSfc3ZIOCNj9W4kBp/ZT5H4
UbHtMLKgvfDH6vOXkW1ZwcZKnudMjKGnxXBo+3wBpLYcm1SSA5nHCAP8Ktb6Q9XjxR2Dx7QnZFPF
N/qYIbcSHe7QfmOnf2B/EhdDpl9Al7C8Lgk+8okyr9Qr+ghKzi82Ke3SRhytyv6oopmRCNtTBtrK
qgFJRwbVvqpEyVkbcx/3IS5cSBxswQjvIpFCGlNczQxcXNO7xLfYCOhs265hHMt2WK3gsZ7Z5qCs
smGpnzPCwj1nHkmwOZY3Cqw//kYPZWMOhKFYdWIUxY0KWx+rlDMd0gS8eg0TwxLZHetjzvT2JJS+
kkAkHnj1O7uN93KqwVpsGGyJUXdLab/15auSsDItiS4Gi3obeLO2/BiAN1OYKglrQkq+kn2ZF5oc
i2MBpXDiLpw5maqvQCkxqZRsbUMTrEmGWBUQRxB1CfoEefobvxjwn5OO7TRoEiC+oJ8xQ2UH1LkG
eJcRG1rLqTpnoPD0hYknftLxwORZ4PIisHkVeGFV3hX5V8RY3MeVZs/1t81SB4zrg446SbiZDxbI
DGeYdHVgH0umu5qG7BLJYWsY6SFAYDH0a0JXZYWHXKkP/5yCVcfb8f+F/aTdR0oE4uvzr3wt6Gi/
VKwC7Ug45rLhZQGb/16x2v+lWyB/cD6qGFx+1sn/qlhRAdECVYd1sosc92vFCiFds6CASV2Aff1b
wB/YQ3+uWHGJapZAXnT4r+XXf8mZQLUcQ71U5DptKM952nh9zFTpLk4DWS1N8G7CA7TWI9Qotux4
wBp54gO4HeFrn2GgMgSaS+ng91Xj7N5mgzFqXcdiI84ChsUfY01P6led81Uth0axHB/IVI2Xzip+
uMLs7zQrXnZcM2ypAT+ndltDZQGbFTkGtcpMuFhjQwTFSbwsJvaVTWS37TEzrLMGzEGxhpuGRdkz
fyJVzafKhD2LaNzjdDeozn1A7HrtZDHLJZKwJtkHOqCP2V/A4okoJeNVSUJpOoQWOjik+hLTXUgK
dO0Xbc5W2/bTauVtkrRb3mefnCFbN44xNkorDa/zmPJG8pe4hmpT/B/2ziTHcizNzltJaM4CyctL
Xg6kwetbe9Z3E8I6Z9/3HAqoRVRtQ0tQ5r7qo5fkHpGRGULkSKUSEIAHPMKfm9nju/dvzvkObhtP
f4p9qp4230Rxw/YByYhpO/7CCNNdPLXHkF2f1bon8jkKRlcMOGOnOykcOyvTA4MHseBEbgQiTk7L
PGE8UcIvUSVVKQhuIiPQj7uHzPU+JvcdGS/wC21pDmzHAn3fxxV4Wtab3Rt5uyRdhe1iKryl0UMX
jDHjG87watna3mqTY2QgJWE6kcjAXOFJzjZ9rtUbVxrZXabEybBcuTYS8VgoRo6G7509FUPg04b8
XoRAoBx0hIBAV41KTwWYihX0qAVPzBMfhBdRqPvCd/YIl4Btd5I5aOM8mJrPrrHChadDliB6U115
CapCexpy9P36Zx9Pt33SPdntfEUJ6ymcqkfTT8adQ6mclN5FVhVoC7kdcsZEWmfdNE70GRh+8ZjX
pcnwDIqrL8kDzkLXnrewNBvKWjkivTPa8Apr5fwgZFu96S+YhGkzlP6ICvABuAWtRvKSlG9lqR/q
qtiO+DRjjDWOn27Hydpa7AuVmEg9Mslxm+OIypcy8tA52ltCPI7Kyq8bjvx1koqB8F05PIb2tzQn
2pDkJfPoewDmMkvzeeAAEEbWsGs5HyZEnXOcYDVT9nwmQteebzZIUeI38iXFstSKG72VVN4ISggH
CeScPevh2gjezKjahWOAmhiOkagxevX4YPLex2jrLKyZqwcXD5DQ2TGMgnz3bw3/jmvxKyz6jdPO
lRp3dds5uwBac9N2O6wZ4TItQY0rPzjmSAzGJkXXaZpcbmVuMilrcJpJTI2xMi4JwXTANtIn365I
EqYONg1v61KsMWwOd65r3ngeDBvTt6H0EnrTyLuQuVsx4MUoAVlSE1pTBsJkgFuPyd+qwb8kCHLH
HntE1Xzxw7pMBnSPcf75hBE5PxW1NTBkSEli7RvjdRk74CXSudRn12hgbWk7j+9T8XPIdMgUxNhQ
whryPXA777bq8z1kPuShvrdM4jB6DhSD4WCoLDqGkNowcuqKgee0DNvu3q60PUlLhMYMjOtsrdXW
TkgLp/zIuO0SgZMXBTA+PhZyvQRwlVqbAk/9aLUfWV6ku0E3D6SogrDtSJJya67dDgG6OWb+83+a
mxecxO/dvH/51z788780+Ufwl/+e9+HH12+Xbd9f4ceyzWU5ZhN46Ojw9pxfXrz4Kq3594hJN77j
9H5evMK0XMNWyEZdd8bp/WLdZjq6gy2UlE0+ueIPAdW5sH978TJysigVdHJQdPevL96JQMu+h9o8
fNZ6t6loW60Jb9eJ7i/6YMffDi86SFcNwvWqlhtozdVsX8cW0YobbmiAmhDOeL5iAoRQvcjmUNR7
NHikznE8nEXzokX3wcXwVrqPdXTpfjQovY7o2H3k7mhINs0TDDf/UyvvwnxzxfXZ7PxPZNjvao+H
NFszSZERzzcmOb46kKFvBWEehbmQOQ3U3kCLqPN3NQSL1MfBu7TINpZcZDXMo0BvrzxHnqpmx1f4
4s/5H3a4bvBMrU3AaCgFC+1IgWvhKiRYCjFgcIuJcZU4uzaCiSc3FguNN/L5loKX5rdUF6OlB5hF
ajBhCzaZ41syWSNvExAx/zKZe6TzHI1z1tgmXpspd+LyPmRGsYLVMQ3r8TJUKO82InomO0TC1CES
hE14e4Nna3CPebQ2+0MbXhNEAowJIY95p/WneJdckeyCg5LNOdMvNzvEdNjsOjymL4y0jiA6B5MR
0jMu3Fn7wEafhAaxa+BCt+VrUm5r0tSvMMEC7OEf2W7iez08WmLhtbvO3G2ZSNun6kzA9phu+jub
ocquM87DoxF/ms3etTfNLeV+RwWEnMtsnyfjzCAiT5elXA+9t4qv/f6TMNZW+zSad3QeS3MaFjq6
/NKLObKKbSNqHB8btBMdObgBYc7QT2LmMS1jgWwg9vZBqlMsHrBFDOvmzSOPbcLOjofRNBFdZozX
q7OOuifTrYs3D3w0WGBW96nR1EqPLwvibRzfJawjzTVpVaO7mxOCC+72JOsBGBxqVREZvfMYH7Lh
YCHaE9N550Sv5XDrUGH6V6H33hBP5WBf6zfklWXEA6iN4wmUiFdFj8azvvHlYdRegrY9dlqIGCZc
15I5jdC2Cs4ixDMkxPU/oFz4u8lPiDB/BD/9t/+geRbO75++2IE5c/9Wt/P9D/44dJVuzalQtmWQ
S2GhY/ih4hdEWNhz7JM500w5D38eunOTozv0IQaS0ll58FPjYDiY1Xg96aIGdJ0/ouK35zbsr+fz
Jo0VWgkEGBam4l93OyrRC9f0fXMJTfp2IN2mRTLjsRzqKKCTkYA7O1IPgSPe1JSvHXFrT3fmMMs1
tbNkFOlnxtbsUBgzi7SxhCInXk7MACJs1djgLqV81QQeEvXiFTqM/o5pYx1e55l/bAKxlzYhEuw4
B6NZNyny86igjgJEyoJiEWbIx0uMPB4GbvmlmEvbEtMrKUNzfmrYpvuueJXqvcNdHyKOskvvnCDD
Vcm1FWCIFhHnCkNE6GNGgPJRDXsbKpjug/rz8vtxxj2qY8XsNxuGI7buq6xqV7rHBEsITEDDU9Td
0AZyYFx1zZ2b83qaIDXoJgAr4vvobEVwbp0auGYefdP4tR4QpWnlsa1bYNXxqpDMJwcPH154K6cD
TmVIoPtivHZ1wK5Fuyu8ixa/RwmAeHFsq5D9R4DkrT+bRfHiOsRZMi2LTuYQfzodcNL84gMfbXSB
CTe4zXLidJwKUeEcfO8/DeMTm4hlkJYPABZTIpA7VgnFJbPbLWpjd6XL+AY6+F5jVRgGyVEKB9mt
dd2Y1TYLBQ4xde4nAZo1m5mqH32t4/g1aBqzcRU36CRsfgL06Mc0t+8DN1yXJplKcOLGXYVMIC7b
tTeKnYVubEJEXOvP5ijevPB1yvcWMV94mSoPVYe8mTjrB9dagWE/oNnE8V4t4yz49NqOzU13tAfj
vg3RVx6LqYVKpKtmOcXiKmzr+0xu01FgCQNEv+x4YxZJF1wJkuyQmKNMJaMqh0ttm7e9mIL10AEX
Y0m2IaP3WhW0zgESAbADhAUE3mep3YpyuLKiHkBNtbN8/6kkyJsFDmNydbBGjIHea8gI3dVuxio4
54G3S1MXHaczbcM4+lZnaX0OBU+l0BBNuOUsu4CDnso19M6sJfd1tJ+dUh60dvoMMxBzenRWUbzD
KwgWjZ43emysacMCJUUmTfDtojPZIvhWdlbtgFLEaLZ+NyI7ilApxDG3KqV4UWknQiVX0+zjyM3+
mtcgECuFEBP7yGCjDGgUMbjBmrDxqykBpImrLJzcL2Zr0QqC0BVfCGYKn0WGhsvDJzrYAhwVpYS1
1w7j+d4EMgQAFH0Lm4s3lQu+lg3UCQNriBfSLHUHUFMnvietUIuSAYSBOSEEP46OBdo2mJxA4qNw
tY8J/XLjnBqHjA4clvFdyxLF6a9FAKZd9S/jxFhuSPhE46nv7AcLvhpo8xrjnmaR8Aa+LsVPp2WA
Ylrm+gopBMkpBDEhFDKjo8dm0dV4VqYSV6WF8TS78xh2RNXw7E7vGhd3rn1pOvH00lx4WsWa6Bx2
LxGYf+C0itzbGHZhja54utFi2kanSgCeS9ghl5oPUzrpy9yvXidw6MqQB72q72R8lgyHLa3eekJ9
RHZ/Zg7wKqCnSmy3veFsqjZY45Wa90GuiTXH7ljlPbcOnwUNl5DCow8X9KXkQBLSuzSjggYUg453
ZLUsy/5gQHOIJ0JQh8hcFq5+clv9KczvHGAjqxRtQlyYK+HnpGACp2YIGn8jS3LVptlGYXlqCd6Y
1REyeLQ7ktzSxHkcLZRjbv8N7cy6LJpdHGYbj3ztlUyGOxlAZvMkfBEtWfshq0eR+C8whtY4Ta6a
0TmZ1CBWaOE5styjj55ylq0og7RjPjVjOaxSlg6xMW4zQ93y8JERWD1DylK5v0dsShLc2m2MNw+V
ah66n4XXEdGRYHAQ0UFv6hnYycRK8/1Fj0bEUd0tCIJzMYiDS66KdBzIq1iB6+4+DSyKV+OIvHNN
ZOCbj3k6dHe+Qd1dJLvQhKNkRcta2oec0CC93qNeWfgkrrUIqQqcMUF1E6QgrgBsGN19qIpTMwBR
FAMjMDP2DsrlnOAEsQNxN/TAqEYwL4NT31gunsqpC88FoEenvp9c/UYEcBf8ND0bDpp2kw+qVmSH
AjL0wQEVSeYA0IEs2RRF+wjak/uMrBWozjubiYvmQGKzAGGQgAFieN+5YbBGRY0/xEP16se1JNY1
fESWeOcXQClyQ2v3GPEIwvVxiiYjng8B/EXWlOWTyROROuNzlLMPiceEpI2e7KNNLXuq1+k16rnq
Jr0qtxbOLIZ/wz1ToSdo6JsyJCGE4ACYriKMT2mNkG4YLJN2Qt83Ew4+meIkGBgVzvjB1A4Izgnx
tZjiW1cPyywmgbbr4J0ZVq0YN6b3GslrhnRpFxp0NwlMWjh9vIc69jJ53/V4yNib2Ll+toDA+GBs
xESX4WbnaZTLOnUP3DmscOt1bXwW5Xg25L1SJciW7E2T47vrpyuRvBVIY2YzXpA6EVPajfAjYig8
94JKYY5RcjF/5WqBxP2mCuxwFTuwJAc9v3Wr7L2o8G6bzFFWKa4E6ZQF+C+sIXqhHbSw+9aMQQW0
SlJ198Q3UN7hUemZ5SnshisVg6weKhdzhNMhwkvQPCK7NqGRD/CG4P1wPjrapgqNB/Ayz6024rXx
JE1j++J42osVldeW+2LUpVjFZtCC4GKBVF91uSgodjRyoyJMCwTZrIbwzh/YjkPjjeFBjxMTr05H
gZ6VRxCumBt0zElSfWV8zcuIH+0exL5cGCkQd6tvHgYdJY9DlwZjnltKP0XkTU/PXf2c2tuOnVKT
qXcGoOj082Z41M3pH1iJ3P/NdNn/e3NjvwuR/4+7kOmtD7+qj/Dt72C3vr/KDwEPMQW6zXQF/Y5N
sf+jQXD/iYrcmbEUjpzZE78W8KD6sdlKMrhxSEL4ZYNAW0FHQcaCLWZN9R9pEDiwftMgAL9Quonp
zcFvTL/xq3WIHCJvZMNvLZXZkjSu/J6kmPZKah4GIUaOAp1Cmbjcn57tvjcJ0Y3SEWd/CteBV5zR
6J49Pzl6gK3SkI9OhG3U8smLMQOQSW5yX+UkwbUKDGDDeDZvs7NQlG9tyuCgzCfsMepWBN5VoICz
5i4KAUKHFnXWX+rafKiUxvyljI/OULxq0N+rAaFJ7/ooTBWrx6RoOsKe5HVQsNYvQ40GO3e2okPW
mqhoXMZyfJM2hhGinLcVpYYYpmVcj0SY0d5bib0x0wiIHuTJtvQWVZC6TJppqlGHU+77TDrjokQS
4nMGDgvLKF/VoD1VUXfAt3kx4OctRIDYG0kSfFnwEagBOhM8ORbchZEUPjLB9q4dzG5FYeIuYikv
jcO9wqNx3eXDZShZqLfO2Y7JLHLG8dUwgpWcMfVNr1DwYCf6DvIFGNY7LWpSqoNcwxhmcECRrP2c
WHHGBgdtz7IeGbKHfbDrB4eQLhIEydV1HfOojx0SgUvkk1YG4WIxVS3a7IIQFZWlOx5Fn8WUf48x
p9t2GvmakTvs/MZ+7UkRH5V/pUa1SYVvYB1k8FCU6LgzR8Yrq5fosUUx3Zcq+qbnUL/qwLqeLA5V
D8gS73hDYIttvrdRC9JZlyvVtfs86Mj4o0RZDrZ+LTKbCHmn1C8QKS5S64kwrymPsto6I7ofd0oT
84DMIHSeVfTCxau2MNr0ui1Bo7v2tV2RKaYDO9OsCdQh+UpG/pHIEgcj2keHq7XqvAffZxbnMHWJ
5TfXqSn5MuMZsjsdU1qySuAN94CdEEZFnTskb2HivSMsztctX+mVM+EbBj3akYqGfPPopN6uLeNV
Or/Rng5alIiOYYK/2FoOyaRhvx1nOIMyRhYfpKfjZsG3kk8fid4S4z4xL+pkXB2qqmPK5kUrI7Ga
VZrzqeJ/0sciXxctQA1fIxNsylnVVU2D1kcE3CHlsuRuQYbC2mdATxUqcHj+KM+GJU5t350sxwLZ
4p+aPP825cMpNiwg4a72zhgWTtlowcYPIGs28EDdDiRpZru7EW8Vcm+J+MVpVHMwRZWteDAWCtF6
5rUrog0fSomcpUnQ5RQnD5GE1w3cw18uUGhyrw4FWehAKZ8b+eL03oNiwhlH8Z0W5k8DpONIY8w6
8r0kxkOplQXGbnAxM1F7dHsA3+ZH6yXnsgflCn83Z0JhVeVuaJKrJos3Snwp2ZDaFuBpO6bIlB3Y
ywPpr1UEMCvUCTtzp+CSNCQ8BOkaia+/Mqf81ifaAQ0WqFGegsdo8mhItTIhRUCczRQHFPKyfSsZ
BiBtCulhqZz8ArpYaHgnPtjJWp+9GcIo2kNkticO+m1DvSyYJFC7eB+g1chPC13Q2zlPk2FqUEqj
Tl95LiASIi1TygLbWmSxw1Qzb19GWWQXbLX11sZjIGeN2TCVl15jEDuiQiPL4DKhSovtbM1bFoDy
0g/ET61TByqAg7otnWVujH+WUSQwzufOt75FDTc6GJkxX3KEiWg7eK647Q0wxL0DPtpFhTIoaOPT
ZxInV6CqTnbGtha62I0bzCJFGZD1SI/Wo/vZuo7OukkAF6X2OXeSj4dnJHDmZrWgIbty6Y2fdcVn
VctR34cpD6Zls7BDh0iEzls+GuU6nWWKQ0Zj4lfYci00jEC8US2B3RkEb0LUk59Dw8KjhyWaLoMy
xoCW6+b5e4hYEhz6YwcR1+vsvd5H17kO9L5BihkgyeS03Qhb7nukZWUlXlFb3U26dk23fmug8qQu
Pvaz7DPTazbv9Z1Raw/ACg7BSCE5ElnXsSpEVEpNdKX5wYPrxbvRCPbAouYQK6yZFegKpKsh+MmF
XfHu+iCBcsv9msdQTZx+q2apyZCqZWRa65gWPLfbteMR4dk2PFJ9oOSu8dHNpJAdp7B1NmNBbqzG
gdb0/gNvyokJ4l5q1SUhHn3hCwCTbsi6zwNYXDB8b5iSXZF6mALRAHowgGquyxp1kJG8GnW6nXDw
uYGGDVhvt01h7Qps3as0yYlHsXq8AvREytJYLxa1etZ1n6QxrUQan6RkM9T2vdUNYPyB2BTZw2DA
m9NHh1w2AUxmKMorhx628ZoH3Uih7LV8hI1jpDLY6wRbeBqRmhXpGA5QcpcLOoVp1fuusST0sdyR
MUPIokY5gdSB+6ggk8Tvo4kjjExXSHJhGShSY6LbopIsQs1jno03PCo3Fe3wf5ptIULv39sW3uV1
xrv49fHbLeH3P/mjHhWoaKhQXakj2bZ+WvJmQbkhUFCg6BbMiik6fw6sBZQ0i3oUiAKAF2bZPwfW
JlxZhtaOOb+q8YfkOeb3uK2/MuUx+NbZR6IgsuHc/LoeLTWpdZUYxdJLOyQMYP9TmCYcBfPhYuo3
XhKAXGVV5UxYcn301zFqzxJGU0XBvECvwWXCI0sG4ADufCzWUa1uGxhPMet9o2b8LGLGozTpzK60
aVpNJsyH3mCYo+1wz4BOesvjM8Posk/Xc3hi2kN60B+gF+CeAsqOQX9idCccvNXOp08rmkGocsQK
4wpC7K80e4xhWIXM+dJoFZCf2LKmwyLnqGbdwr2S8K/KEpoaTqMmeUWyfi+hZJXYVcM2x1c8niIW
SXaP8Cg5qaE5GDC20vwSQtyqbZvrDzFittIGAMpIByR8rhpOl0q+rOybksSywvByrPcOqogP2avp
n4zpCC98EScQ/6F/+TJBHLom3n4zjSV/OiIBr2AMosjoaN6DAdUnySfZN0FoXkN4XoEcysASXhlX
CdF6AxF7XNHOnLjn66DfNW3TEMVXZ126nbnXZffQGczjWrvnJ/XhBNds5BAv7OKWPR/GPlfTDiJI
n4QOLivoyzePKaiGvzGqxLqzvVvcyUsxbeUcZhSvOuMGB36YnbhTN2NOikd7Homd9mYYfeLOtfI1
qVd4Wj5E1lxNHJJTpo5Gsk+jo7CyXWRO9+5MEWfaG00mPHdvL4zynDJhQHdO5NrEksT6YmPy7ofI
uXM3X0W5dZcV3knDvDWF2lvUBAAoyTrOC+eza1gp9vgdQ7e8NgjoRuL4IOLjlH+MYNkDQrzbTD/Y
M0MnuIp0ptLJURD4LcdygwomXAWzKseK7xg1LzWuNu9mUBOBvti7NZgASWa9a2hWOoLFBwLGjWgX
pDd2mEaEtBa3eONDeyDjRWvCpd4c7AC6xQYGvlZddQG5kLY1vYgs2JZga4YQgFsswztjhO4XyHEW
jgZrggMC5sBH+JtJvPecexuWsMdfmcdIkyvmEC32L8TxM3bUvA7a1CH2g4FCYMqz0G7z2aQP6ExZ
D8Bx/oEN5H/Q3aJQv6vsWP35n9+rvH/70/Z//o8KVtj09ttD+/tL/Di0WcY4QLoAeluS2ucXQwSY
rGC7IXHT+UmL//Lz0LbQW+K8tqn1UXb8SlPJeEGCc/z3zaRl/aEhgvjtEEFaHNaz8ISbQ84os19q
Ko2RiILSDliFudk+ohiEK7s2C5pSoj3xAbTeV01Mp1EgUaDS7gVs12rpTQ8m0aAhEaGh5qAdgkKB
9n6FbG8jjAH2NyUSqvmMkNEKdVlN6CjSelpAj/BBnypDDRc7Su47tL2WesbocbYi+5QE19JimtsB
/h3JIkWBht3FLzZN9ULMIRoEf+Xjd7CF2peENbvT1po/UgYfB/4aPXjUmJxNsiOZEdoeH6SSjkAv
6OAZHD6a3UwZJIy1nO0XtQS027yoOa11pnkKsB3puM8q8vP8DZC3dd5+FYb+IvVNFujbPF8FTrF1
m3qjF6RKlycHcYijQo5m9zo2oezKemWDvc2hbVdwUQoUHzrojkJb51q5VaQrYdjD/oiHe/hU/bRs
oBbgQh6FtTPCE6cw6dCy37v6V1FcldN7YgFs9E91c9AznE9qW7fEUTGKbpkkk1bejc9IOUkqL1YW
+ugwexc92J2arrKPAW3VL2H0ktpsWrVPgXK163OYwwSHnDNOfozsKCGdOli3qOBbTpcmR0TY+Ic5
x49D3S7XE21qOmjVirIk2Y/5jDzFluSRHM40+2D1Q7rJDfSfBmHT2iA2gUvOU+LFN8SCu/gVMYe6
DynkanfGpUfb0j/P7RH21x4ZnDvPfL2a8p9Umj64JSZpl2b2o9OZrzH1ZUWdWbmkSpTuqYfS6A72
xo2tx7QgZrIExci83pvrUz5pz1OrPbDwAbRBQjxAZpSBc0nrsBsNKubW/mcx4I6FFmGl+9rdaxS/
mIOJ71EH+rvUHW+ytF8l88mc0EoFTxqGVIO6WaY9sX3wPvJqI4Jy2czFdVd22ICZ1OAZKjqmFa67
aZsGa+9drxPvXW1tYW8T6ywkGHwK9TimvXDkudRfGytaG5GFS7rZTlN9yYKJH1L+zYd1CgCb3DbL
uY7oT03/bGeTvqO1wQeTbSvg3ThudlXMmCYs/JXEBbLQPJ5zXxFf35t7L/DuSNtY+ZlY+QN1FluD
ld13N71LWxOpZ62qrjSNhpHAdju0ka/AHG/QIbt1dOpYa+dUap7LDejIILgQpkaG9FL4yPe1V8ul
TzfOc//EjAHnBebclHkHe1d/hM8KVc2A23NnI3gCXTuwNs7PDmvO/tXhe2hCfRvV5QfHANip+IYZ
54OVXjQVLWO8Mst+Hq1r4SfbYRrU8GpoHBTFPIrSharfLdH89Nm9EULctR9MHYStftdBicJrsczU
4zSLs+LryruE1lmW12l0wItQ+9ouIbYQYQM0WzC2qlxOJdEuRLoEI6PI6qiz4w70S+EPqKWmgyPI
D7UROmXhwVeP3eDvDcFbZVabOnhQGM478CVWri2q2tiRFlO014nOyIFd3zOhPTEjSlVfaj/Y4XBr
bLSggLeym6ZVmH5hT+fVIUUYquNml4G4BxOzdsDWuNWtbmHWbdP2xc1vDcw1/dgf66yFKLttp+sQ
aVwsKUL3bi4+Ot+4GfsZLrvS0ZE2SFbWqA+W41zxTMZy8v1z19h3GRWRFlAaxdRI6MC/MgtKDqVT
Qg01ufnZo6bqegP4TbEM2PGF1FxOVOyS6CibfadctjtYCanPDAXHDAlG712bVG9UIfD6oYSP9Xkg
mJo6JshOJuKB4BZerYvAzJrIP0J97YEyAH3oUSmaBLL5VI7mXEKa1JKEmhxaakuoRn+8a/x/Wgtl
zXkbf3/vcdt+vv3pL/+a/Pmf6/hvlCrf//T/KlUU0c02az7J0NhBc/qzvwR46poClzBrj7mGQYv0
s1QRc4OJgdgQv9l3mLqyDEocGKlQX/4YoNv8G6WKYIFiA13VDYv4kl+XKqljZSpmjrXUobLuSX5S
HQwmkPgFhLF0eNHmdfCjj5HBSz8bGB9arTPQJSppWrh+4mwKXHm0I+WNKN9reNklm+6sPffaNdlw
prnSCcViKqZezPbAmJa0oUNp7vxx04k7u4YIz9o0uNaHjSdfU3yfNgUPRQ20SVLJV/VI+DA4ffds
uEjP8ahBr3YetfpE8L3tHWrrUvm34Zx5taEQaBzMT7f6hJBbrdJxRwJzAxjc9Q/EiOx6F3XAvUEA
Asho0pzAQJdAxcvnNqFFBnrEbBodZrEqzPwwwm4Qze0EYikf2L7DXCMSaKpXwMi2mv+Q1eG2t93X
NFUfeU7cSD1WR8In32UoVwUq98HSLkGG14VuZWyQF2lgWRkh2mV557akV2MNRzK1qU0D/mpc3k0o
GuXBFjclIke8nxXpmGF3O9ZEaZCjIdpPoiqWjsrXbEQOONbKajqMyCvb7KMdwq8pNG+aWZA5A6lz
FJoGSk3iB8+2OWgoN8dDjNMD8TCwa5RjbHa3pQJ/pX169jHoPyfHZL1aHg0ohTlT/plUljT3abWz
YTZqXbiIuq0D7KaQdH1in/NLo1krusSDqgOGB+0CU+Wy43JJEmOZl3KRY6wMfU9QXJrAs45W8q6M
ZwwKjPpdrt2WZOM7VeULvbQOEjRFoEdfXeaQHvM5ZcXJEajy2K/wUUEhzJw3bc9VxLc3Dybak9VB
Xqm9e8XJ51bXqKrCBmUQ7L+3VC+uwq7axkj1q/6+T6uVY2+EPA7DDjs7QiyEVSsbQRPo0dinQPLG
G0/C/Ii/sv6hq+xznz2EBOn1qJ0Ayt0k5r2efoapc04YwmQFQtY0QAtsX2aYYtU9tvq0m/EooYkZ
wzbOZmwddFpsfdEad6UJSjDyTBbWG1XYL349suvXd8RaHkPIjAun8M6FAvEBWtCQ1XXtPkX6nrcR
lcFg7X3EFIEiLeNQuQ+GxDzx1CFqNjACV6575Wf1q28/5qUL35I9mBOv7di97ewThcs1QPelbr0H
XrPsjQ83715gAyzS0cTe2G5Zp6i5Pa7Z8sMHiEF4xp99FwM5H0ArhexmRoyKQD4riQiJwkUhLHLf
uiHfiYHTAGkJJtcA4oBO6/A8WC8Y10GtD/2+wdbSUQZ2vnUbWpO/tQl/c1GJJP7WDeTrNGvy7sya
Kz5BPJM+KvmZG+9ELGuFcVvTNsnj3EfoZodEpt5YLLT+/10WNuP+87/+F+N76JUkxOF37rKCIelb
86eP6c//Us/eir8D4fj+Kj/ab+yK3GkofYXEKcHr/xD5KksROoG8ll++D0b/951m/BPgDX5L5xKk
QZiZHj9npsCdbdK2hOu6xOD9ofabl+TO+tXMVCebyzZ5Tch8NmKCX99pre8NcdXOK9AhcUDXWD5U
45LhlIrsSzaWIVXbeIeAK1/IMNnEUxaioIrDA/4cnVESBukxai/ebJsmqdjZ4HWUa0BFCpNyZuBj
A3CoSfeWpNyn1MIR0VuC1rkVAC5wggscCyZRkmQx5CWEB6yCYYg4R5OxhzLIvCtxHj8kiap3MY71
wnOuxSSg96CIQn20seraWAbFsOlLeW175ouWQwjQk6PCJ1/gl9cHtbRmA32V+AdPm1OlJLBu+lp0
MAmXRJVYzwneB6d3b1OL8AEBOLqv6H7LAiY2hn69xk8St/jLB9E5jJQVpkEDlFoQ0lS2XnwEqOKu
6jJCfayps5Mk695lv9X27z1REh74As+YrprOeUnI0mxEfOc3Rb4LZYaFEw5COZbPphZL7np1qHCL
BJXekb9rVDtqDYWnH7yCZO5g+kgykw6NQTKna7hkVABqMB3C5JMyivmxdSSs+6a7SFpmCC3Z0+D7
wythPhdRxxx8UnIp7K69auL+o/SSvUmsmfQJ2igRUVSeeywR8whPPg0AKyzuCocNIzigeht2enZp
2T5WqKZX5byQLBsTCem8pITpRZBhkLA+79EHtvMycy7yQBs7H1R23XIogRiw+cRtcJo0vz3oNgu9
Zl6P2q46QQUqSYFndWqU1dWkqYcURTMZnaxW6XNXPsvWICDUiwsA0m3lPyGRDZd5243En+e3tqoQ
ZrG2LaCLe6xxo3mfW8+bXTfONhCqWDYHax1vhMsWWM++teyEjSy76v1ilyMgxrE+i7FWHTtkYeIY
ZaXMQoEIEkRb1bxurtk7m+yfY/bQbpCyysufEvbTqitWin31kL1CuHh2iWKf2GbPiNsEppzZk0nJ
uJedd8PjbiPottmFRwoJBZdpz+aUUTcSsXltHrQkUTrEF7FPDvY5XBy7ZlDqNXjqB52HbooA6Bk5
etrWR2wvmt1QVY890m7YxkzCVEE4x8CXrQUVIWKzjjmOTg4M1prv2F806FfzsgBmUsxhzEuPL0+5
WJ/c+BJgrsrEe9VQPaAMeHBVX6/jaljaMTB7mReryop2WabqTSWAsFnjeG6R1rmwsYPGeJpwCsHo
RS7GOqXWloXsLwmiM3NiskPSmwOSvA90qOLxqu4zZh4soXOiK91+ObLgN3SHbbK9r6A0l21wqIvq
wNr15KXOek6QMrjZOoHexm/ElVl/epV6/DfyziS5dSvd1iPaN1BsVF2SYE1RJFWyg5B0JNR1jWnd
IbyJvQ+OfE47M2/Gc/NGNhxu2EdHooC9/2Ktbw0aIWlWf6bkeaxImuuAY8T1YCwKhLhebO7r2Fja
ArFf2J6ExuwlSioXsRH01qFZkrC8BuYoV3Vtr9vKDlwZ+3fZOVetJQdZj9jMytEIXfipBIp74pDl
zbNU1WgV4RBnlDA7chu2u23rZIdAG19kVu2dibxdVW4dUt4b6S2VRIW0Xh7SEudYbqorMmLPDh28
qVRf86l7IWzm2pvaRrMj1hLUGgsnHdZgP44iGS70rM9aHgJG9LIPk7LHTqxsAbV/k9j9Z5ajy84j
Tzl7GYRme4B1XUtOI2SGlKJJNCy6oV6LEadTViAIhRCMo6k7tb3m9lnfbpzEEDT6dbazC/wQue+L
jVbk7FrYHOSg20RRkl6SK788vXL7XB6YpeC5ZjNRmTg0u175jLyM1Ycn3El0DwhhLqBNmIVmxVoW
8gFyNm54G4G/5SVrNmblQ2lNbyGpp2Qf+sJVM8qoPg2PeosJF/YnIA4tPHPkr0MnC6hp/XVD+Z35
3bYL6i36NwRDbOA5Y+yDNyXnojZ2BIN/GAZCdgnfz2GzNajd3mMlnuYXJej2eZbv+wDMX5/7DTpG
5dsrs+8O6gi37dnQ+9ew4STpzEhAJskIEZTA7aZAbtMChi1xXZHjHzMbQUdAvpxVxLeC8WrQOeW6
Tqd9lNbBsiBAuJuvBKuHXqFjflOZd1RVPS2noiVmDE0sSEaDIAGCi1Da/krFeGPnj70QIexMCdBs
a+exRVSmYIs9Z+01+RuGWpRXaJznlWI5gSeyXdUJTnaPpMrC4cVgNDpkCs8omvgYfVAailXZKM+d
aZyVrkLNjT5i8uu7kOpP5SA6HaPMp+X0eKec4loCOX42QzAzbXqA+IkcWWMeNZLAJgLgHhxODUk5
mySVwaqLsY6oWvLk68SCF/WeC+KU6PGWkMKZLdXSmmENqbuUdjIhIrBYEYlUMgInkHbZmuWDrhNf
10dPjRCuXZnM6oJTFtbAdHV+WKKeC3apRbpvozwmkBIzoG1VLgYdGo26BQlZ74w6xCUtrEuSMwMf
sXlWSklbPmMEDEGEz+goZ9F+pZ0BYIXrZqEwsFc7mzxpxIJC5bFQlHNb9/pK6nBVDBt1skw6RpcF
3CNo0kYjf8JIvhv1uB/75sfXrLdyrLu115EwJaW42g5hQE416wYDFsjQ6RnSEtg4oDsZ7TfNb4m9
C/VzJmIkWx4kQa/d28VnE3YPbVSiOA55lpOaG1pDIL/2M5YQKB9tNw7YvI6TvQ5Mtm30yQDeSceI
iTVX/ReTRe+q9zpx0tOudTFm3M0R6Yk6JdyzBUNXEAZcGP5SzlZ0S4+PatAtIH+62Ae8XwnxZotg
5psr84McpRmR7b6TERbkkd+ZvsajdKWVPoqIrPip2NgD/SQCocXEeqMaQ2WXxsleIDLuTX4zduf9
8OM8jWZ+VlXpn9ISzeeougx1uEcy3Bp+eKzkuE6DgV8J148dy4A8gXYT9NXZDiYGkTnSbfJFurCd
g1zzcJV11XBJBjC7fma91hZ+xSkOL1ObfhgqpcsU4N6MHXlIVBwGURjkO6NUtiZn3jyALJfDTB9K
7FTH6yjyB9Ae+FvUNwdk08mWmIhT8k1Wo+Wbm7hRTV7S4Nx6xCq3PcFPQ7s1MMWjYVNhPfLO5ZI8
bgi69V4xWIOUmnnxLVa1NQ434OVM3gfnGTkSkYJt9mpU8hAjELC6nqPP2VLWLaopdr2s+Qha89p4
4KcCiaioLspDr1dXKwUy36bRqRjLr6Cr5eswczQ6KxMG6YDNpmvVx7Ks6E6hbqgzHhQBeEPi4Sz1
mukcBdr74Ddex0zuUKrgFoDyQAdYHe2Z7iEUrC8dwA9uiW3C4F2p7G1Wfo0zF8QOvL1n9ScVvw5L
wAfe1ubAY4u7Wocq0qphB6YLqVHYhAH5h7mzQn5euc1MJPFAk6gzoyQzu8tf7z7/l+50mVn+f/SV
1cdX+JlX9b8yjv72FX6fkwK0IWEJwalD/zhzaH7vKaEpIrXRTeTav3WHf5iTarjxaRznfa5u0ej9
raWc05+Q95t0o5YhZ9j2X9nomnOO1J9bSqiKsAQwEdNbkpLGT/7Hja4V1sJmOQPjVzDQYq/XRUpF
3IhHqDgNn1kdKw0/6ZpR8Frl4pqIKI8o7P3fOgEy79CEshHYW+prn7HElKJbpoZgYbR3OvQsYnyJ
+KrJ+JL402LkaLXs7Kg21h4pyFIQI9/MK4Ae1m7zEGg0FAYR9lH1aFMkoZpmDMnWNIQqMzSvRtw+
GjGsDsnyj8Qy3956MZxuNhOzo6700G62OePbBul3wqmed/uiax5yHEUa6uKwJIk0fgNvCoEHCQcn
S1ZC1rPH5ZAytXGbKTvj+jgS6EVWMPO5YfKItiDxs2NgZKcU61z9ueOmZEFn02ByX9afVrMumR+p
ibJhA7PyO2YR0dbDnRpq73MN5VU9Fp3g6ATZr04xb0rRnEgkuuhFtw3D9NUy2k1ueNQxxVtE8QSx
6xwFAmVcezEg5DnJ8K067eM40XHlkbM0nOcaVFqtHEJYlHk1bkeYglTnDwhgtCGlpx/3hRqDs5yJ
jsmrJqavSQXYk04vdSLJrnopKO8dlYzAzlumkLiryesfrCB7xCWwKTX5mOraE2aUdww9OO5Bv9q4
QXt3JO+nJ/enIv8nJAcI6eGyjk1YCOec4muon/OJbxkyQkWGkEaWkE6mkK+g/o1JGapIG3Lglwz1
j0g4OCHGCfIZipxwImHYa9t8hbgCtKx7yrleF3n8KfqPYCITkYSjFq4xQSQpuUeOE+xicpDayVpa
cuOV5LgSdlwVMN5JTSoqhP6kKGHbWQIH3U35yoTUKMlaEhnpYmQvOQVXLVlMMpJLx06JzO7WISdz
w+C0SovtyBQdpTYjweFYRx2eh03RuH3DyaquKnr7vLlEZEHVpFPaZEPpBgp+Z4VWdS/N7m5N7Kpp
9e2zHT3BsIj1LWqxkbQpvwXFIigHA+NYZj1EhmmhS3B5uCtV0qrKVl/jSmKaTzFgs5u12vHOiGCr
Ug9Xc+BVOIDYtMjAMqBHmmtFJReLfKzBRA3NDFPF7Fexss+v9vSMFaDD50SoS9+9gGRUSdySJG/F
/UuMtrqJSH041OOuI6GrTuEoxl+Dcc1I7xKlWASkeYXTbYSYz7R4xNjchuuWDzVJP+E2nQacfZF3
Zac7w1njOUFYl4tGQnwlQYykFpQaVJSuQbpYKrh3AQ0vK4ONjLPxSCHDD8dQ4sQs6VpjRJUdgJrQ
ezGdaN8ZHxrJoQqJZr5nle8GE3BN+veezLMEzHerkrtBHlcP/jtjaoSealg0xVvRISJs2kyu8TBs
e1oLOcxhc8DEh56MU+DiMd7KvEoALhSsbuDXsN6v4I6OKs4Na/ZhsaXe6TwUWkOm8OzVUmpuW4FF
YhvFF8RWtoUGbe/Mhnq0E3VR0KzhVpDl9BHL2SyidyYGYmxXedGS0K50l6ayWwLLlJ2YcCrDZBWJ
IBF9jElQM5e2MtwKj3wlhnunuDdOeW2cEoHcryBxLlTPsra+Bftpik7UHsVW18VTwiBr0VOpKrgM
zcG7aWP3zHqWxDfBSEiYBp6T8GLJCUeZtSFAc5fkctErKjroGtp5m6/y2ZWo3JluaF20rlnj+tOv
QOcXq9XazlFrej9xs2bS9HCReSsZXmhsQRTXoTAJVWOGwm8gEO10qeOc1seNGl7wDB6ZZC4Hoe/6
fDjIAvGOw4Anu3Y9JnuIvqOX3hCRP+QksoW6fJmc5qzHthtWLVRvVk25lSIq1vHV6SggcsD3ixCD
jp50N70LNo2wV0HfPlOwHXz7xwT+kWn+OgkJvTIZ/dRWFqOZr6CDaPoDWuhlZN8ZpywZ2N3S8KJa
d3y7K4Dnq9Z2VuksBcqjL8RMPNbhV1n4v8ZMvwgFC6UfKyzolGOfQDjS5HvGTxpn7PKYaGA0MImL
KggzlPayYHfTqi/NwCSDvmaIt6r15IPxzuMJI3JLUER378f0wu/0kve8KPWwHxTxlgkFtpK/ZcPN
Af3u4CgPY1giCvsDJOwBKVvInyYmIEQDZ/oTdeY6JsqinQh8SJGO+2I5GLPPnHgibEXJWAzgRIZ1
2lb7DlKz0GyGQ8O6FeqWyPFe9OZKhS+r5elXkrHj7NNgq/u/spAjhF95E7zFkTlLjIT20M/xb8pK
iZ+MGU2SzmF1cYwnqkhXcNJYRAKbj8tykTAXChhiBCTAc5TRw/oJUwoeOdi6wH0iba+Z3o1DNp3w
M5k4ShOlPrba1s6ndaEwxk5tziHyYw6erD6FylLRG8VVHUlxYJ516YzpU3YZ6IDyNMCn9KrBtWyG
RUan/wqRxXa2vTOadWEHB5ScV37Bu6Z6IFt209Fw4TuiUHDwxturWi33/QSaQAZfcvhmLPSeRATr
9ktWcJB7C8YOzq9hfBY6nXeEWmqKj8LjhbZksqeLZHvGmpPj36ZcSd4a3z4lgXqqe212nz0ViI/7
AGDdqK/6Id91ekqCbe7GbXj2u5xUL3AMpckm0CaMi/gARlUikQfHirlLzSAHdMp0FqLwyU+ag9ex
OhVsbovCHamQQMWdYjKnQgzCkbkWnqlx0HvLhswBK2Yn60y3yBrcsEwQ+5sgiCf7UUi7gdWDXCpA
IYrIzmE/HUrzTdbSW+Wot8zYhxAHGSxwXoGkuCVMb79kTNBg1WoWUaDjm1biU6PhlTIMA2MfecDQ
A7iYNHZ3CN7wXJ//YzoKwJb/rqO4f3xW0/c/K0N/+2O/txG2qcGS0Q1D0+au4A9tBILRWTNqkMBD
MU+z8P9WU8p/6XA4Z20oZeI/rqYQmNqKhWYUSekMEfsLfHjMA/+ij0CWamj848x9y5/7iMwG69r0
qkbsY8Bx6yFpFyRtRWCPUBcx3gUu4ClbUY0uAtd32ZAKyc64YHncqDeV1JZmobJWrlgvR6yZ50DU
jrVz2b1o+N+ATZ4tBy/YUG9SltQRy+pa/zLC5yG69h2wZBN5VJc9W7F9ipxnM/7WuBiJi7nwFm4j
Mr4ToDZVs/LkaihX47CNoqMebPKiZLj9ZA/+OmKpnrFcL1mymyplQc9CGD4mPHBt8p8NjvWOupL9
iWBUmlDOlA5BW1NI6AitAgtjhcV+KH71rPmdKv2WrP0n1v8WMgCvupWIAlrEAZJqzw/GtSLH08DU
2hfRKvWrtcmkRlhPSkPKZLKNrPYrwYFkx4Cy684Nu4NTMVWHOE+tC/jSh0bGNJ/Pm4V4/GhY7Tnz
45fBtrbGVGJXmlASNP1eKX+U5MVK1mJi5aRyxKTKciS/UibniACR2irXcflTmh5N0EuhgtDF/4cV
11tQaD2i9zxnqPYGaM12WW9T1d4VcxpXAdltp3LsTWwairhfEvRFlOOxFR2lYOjiaMR0t5bqjSzL
tN2V/UsNz6xiO6RD6FamO/pXzSPlMSgerGS6Eoe8zBMEJw0s0iHuSUF0xGmYfEjKMe4r9gCkly8m
dJycU4fSC/YJhhHcmMRgV0Wzkj1PHaicEdKJ4X2mWQTBpDiMDvxu1U2V1y7sXolUoZi2lR/UgeX0
aIRjt6DdO4UxBgkfzXKxy9XwNUqcnaYgAi6TtTPkBzRLK8ESBY6Coe5IeCeMkAmofpqoCgOSZ6Xl
Av08jFVxH7zshbmNm0zaiSzQA1vWxwyTg6bW8z29A3PcTD0lKnRScu41SpYKdYXVP5msw6SyKslY
CPgcUObpbLNoWfCuPJqj6eqV2FgqXrcwephYIMXIK5uKpRriJsbfjd+SlNyc4ghMkIGhxl6B3oCZ
J/M940u0qvT08d6K9j4aFx/gjAl1G3evkT0VICfUMIHmQvdGfGNIJCG9N5lWrKRWLYoKi47Cw8DQ
X2p0VCNDx7a4DVQoFbmmITP2YWQFoX3b4EZiYB3ha8juNryr2sXH9IgPws+2GcnsvmmzLTiYlPL1
2co2ZLbZIyV8s4wKMumLR4Mij1qRpepGg5zCImOoP0v5gVD3MU/2gUXuVElkIUYSrjFZyp3qG3cH
eJ85ZGdPef7PuXn+fbbb4aNBJfGvgJNy/oO/yyKA3ktNUU1TYfj0p3Q3mAUoKDgPnd+0fn+8ezRy
ophS6QquMWPGRP5dFqHO1xXDK3smqf01KxketH++eyTDKx0JBtY1rrU/3z1jlJd87wAnUQRcomCb
jjgsh2wZtuOKqB5itlUWA5MKOYz1iUD5SqpbELZkpkEzivBo9eAglZ459bHz+L8UpL7EkoTxc126
jPYe6+4YhesQcXWQLAuaetr5xs7QMrxZav+iFGAH6JYIQyJ2auqf85DEY9GtaljJ9VeqPU9QaTxy
UIyIXB5IrgmWnvFDJXdXl5+Y5iGi+CxoMZ3xTDNumKaIXE6YuFnrOtVuQsbdlCdTeUnyt9j58ZgT
T16FBOOnLNLN7BqzvacWlXwBTYRjcLQ3TfKos5n2crpwe9iWQhxEOGxsM74mGUmcDTGLnbfDVrwa
UxTCH7XyYma3ZvxVzxfupPyQKxba9WqiiQrmlE/l3JA9OzFH68/2gKNVX4UWnAHnNaAxa0Dt1pzg
tPd1M99PbI/N1ySA0FnpOzt5CIt2FwmETymNCNCgQ4M/IkjfggnKwkp0JEfifsDuZpqwrDdsK0lV
QDfO/g25YLDiNvjCgrTo1Q5ffE3mDGsXi1y2Md5FtnwpyLPSU/wmuVl4P63+GqRgiAo2uKwMsHSg
98JuRsV/L9MrNHnd+4zY0UbmKUqeG0V9KJ3h3JaoJ7V+Bx16Oc4Z6u2Pb9cPo+wO6Co+MmK++tky
FeGdCts37mvQpAK4zIgWg6UPmPHADXFdBWSjL2LVv7F3mVdIPp92uKEPf+9ny5bUblaDg+xiGg92
YSzKObkDmTm7wkr9Qj3jdqUOnTRbpc49t8OVRQPf+ZcIL0LFeDPhr4n86Ukm/Vl4zUuD6XpoDuOk
lAxwHiNRHzrSAwYbJX40bX3T4otNLx7LrhZrTCnpZCgS8JszU2FZbKkc7GrfbqdE3fvoryAkLLU5
uRMCm//c9+CDAERvavZGcg/HckBrXvmXfiC/01wFCA2GPTpI3BWrTCsQ1b02vHBE1HhknY/bova3
oYLGyCk61e1Llla0VyxzHEx2zDzvfrnzvWsCT04fT4DNeJsuVV5eASzjT3vyaiIfyB3ucwV7AdWW
hFeUdsd6stEkynk5fE3oarvsyERhVVqM+5BvdApZGZDejfy7ZRaRB8TZvlsxhhvlKdLGDdTRio9o
IEzHMukt6ayU6gqguUQpq2F/wWRNqvCi9Sgy0jx/y5kJAm12J4IvOD3q8mlwaMhDxr17I1YxQ7ll
u8VhxFYPoPO1tdxxWkeIeMlKUi6NPJvZwQGapx1r64XcGR3t70Di3XTC7e8245GAL2UOO5u1wjyu
qXoSxr2W6z54nBPZRnXf6zfJbEvbOs0+r9Dv6MC63smaVUngsFd+f8mVx7w9la10a2Bok/EZiUe8
lar2ZM/SZjlrnMlzIqflLcy/ldw86Z29ac1vXvCFAOYcl80ybm+ac25ICuNbYrEcMH5Q4ZsP4Y+F
XYPhuYM4MolxgaLbv9dUE4Z8miJsEHg/PApoOGCLJhEXhQOE2BA20Dgws4VaMjDL7xMlm5P8JLEb
EmYCfKvOvVVTPY9dv+h7ojh8/obhPREDgmC8D2Re9AblC157rLg1/Bk8iiXZ4I3zltRUCiAFGCRs
h2Tb9RszU7alZDTcAs9t25nRuPTCY9t4hKHvVYYEXvEKngsY3prNsOubE35KHbvoC8UjPpFymfje
KmvXuc4wn4ipvk9crXWuODuXmj2tbIJHUkiBhfcLU5VsftTpHlYgEcKYpcayMk131PAJdeGKnKlN
jiG0nL1JI1NOeR8K7zBUN0/9NbX7Fv+ljzHHjKzNQKgVD4QVRw+Sn7Xpv6mWeovGXPOusixBzFar
ycDZxuAJPMbMMJshfxyJFzsLVxM5B1GF3zQpt62frwz72ZnxJBrcOlLpFoQMIuQ6a3Z+rFvyLvvK
uPvo8iY1I1F4uPuAAq3uosbIDjrmJOWqgGdQ6v2tbDNC6xm1peeC1EWnVt0mcfiGOeiqFCxzy51p
3drAplYkRGeUz7lv39P22UbQFVTlTjI8GOHISI2FJpqNSD0Ekb0i9K8rWhcfLfFEj0qEp1uVyxbt
esFWI4/zFaIqyS/9P6esm/30/7ON42/S16JmqzP+T+yq+Uv8vcBjpGA7BqWcTmnGf/l9RwmjFtWi
xSzibyEffx8uYK1ggqCCzSM0TGG1+PclJZZTR7VmlAD/cv4S3BbdGH//P24pqTClDnkAHSIekT9X
eML28Eu3LbHwkYbyv186EuZ14iEa9Q4KJ03I/Zr2+PBLFmVy2aCEKOPkVDc/VXAoBKNc6wUl/i9h
m7R7/vgQZvmvsY42SqTdM8yjZHW7nnUISiipo71izGBGykPR2DvPcLYM/p6NAtFs8lYGLEpAfdbs
DAvF9eic9dodQ/RTtyHoHyp9eurgAZN1g/TdGL6nmiFw7BPNTS9HC7/oO+vq070bw6mvbJcEzK1d
X7pkmCcc64IvBhTGopaI6pOXflc9ujtV1xDNfo4oWquyWwcIx8taX+i9hYMsvaXau6o92hxzk1Ze
RzQxgThZpN/aSFElpEOMMGu/LbfMT5aIzTbkDz0Iy9h5E7l77UXP6i+b4otmlcuiNHTIfQQIAB+N
z/H4mpCfEpAc5EyAWq0nYziafocjAbdEam8T65pbPbxOnLa+/z018XVMg30cOqtEIcQ0sLYT8qqM
anooroBZETppV3px+K5sWCEhorVahkO4TuMvx/kS+lVpDKx/jD2Z6TocRq2CyKrleg01ZdVPc2U1
9gw92VaQnVxq7SLpZ64oQMWsX5PhcI4LbqqibY7j9BU3wz0DOI+Nwwjas9LiuTWeLf7ykKkyMNGl
Ymz1HNkOuX1mPUOeGMrPicjGPSd8i8ogkgBhwrXBFD8sn83WR8tM8gb+10bLTrECNP7D8nZFeSIx
HpogU4JSc7HPLeegsXA6JnCUJQuhtreWHu5ALlakJ21QXHJuvTy0NzoVtVG8kwW80PgoiUpamAMy
UsDJAtlMWAj+IGtPdVor2YuJxsUzDj3S0YltUfQ1DtBkUNZ2xwBDRadHx9HDX1cwUf6Y4mgty4Cw
34k4aGVJ5OBOY41qeN9RcqjLW1am64wRQDu6RalvPNaqBMQKzw1K66Y1Dbx7uWrKnZnUQFxqRUXt
fRyrr0B7qJo38EnLliELDJJF593RmxbOrCpamNnjTIisBujTOF6tZBcPJNemVwK68nak4CRvJyAf
Sl+bIDO8Nj8VXPyzGFDr2mdtYCs9i04xQNn2Z1ntYTWuZPc8D7WDESWyvmotBSfofuCKyvTvDkxU
tYmQQSUXNrwQ5L/NGJtrfujlTeFhmmXzQqz6FLgtGT0TT1SwH/Ly5FV3nU+6hMSjoEPsSWpNWKKN
gO3ZsBcaId6cHFxZip1uCqhEsolRd6HQNZpFId8yYxvzW+vKu1C/+WR086yp+J0ldJGPGghjmA7L
uOHPpZ8cc3tt4pAxL3Z3qqytXqIJmh7UMoPiMcBw/OLMRVpNRZK9Q++hq7v6zUvdcF5V+bLQgW0G
j7ohELtCmlWtVREintJRRfnM/w3cZKazsHHietmvFkSIGbyiFl341REVUcKGXCGjXAk9qEIPiMNA
ioaLTD41Eejl91EBGUnJj+EdocKiLuQO7+muoljXCxz7PmwNHaZF+GH6N5MuOK6uuvpSs1Iuud+t
wnaZYU4jGx51H6ZvTZwsK4akPRKrEBgsm8wolGsJfirnA2yZ80Tqd5bRC1TtUgnIJjSg65s33UDq
VnbL0dwU7an1svcx+qF2vWkUkAP8/3BAfC9AmAXjgoPIS8uNLzUUc0+SwVSrH4IGspMK8BOsFZ2k
yjfLa78xuw3EkxaLqm+T4IIqnhO9TL5zGx2dOPZIqfICdNGE8MFnA+88+vMyVIUVHYI/jpcViuMR
igsUPLeJ1qINmGlR2MIEVsLvQOwjcOVF0K1zRMR5ee7Ar3goGQu5nHAOUzbbyiXggBupHD1StHsW
qjOY3UTDXzU+bdYmCN705KXo6mVFIqcDfqSBMSZaMG3AYIkRr9H0x+oTW0V8gmiTsT1HRE/rlltY
x0BvGRMDzUn6B2xoNJbzzg69BbmKNZAEDwYOJXkUf1QYEAO2YhqWvhHCx2Ag7Qg2wfDYOj7ic7Z7
oO4QX7P0Wo+V49K+zp4BZRXHDw0+hNJsrrGfvU+I7BMOyDi6IT1eVT51qfbk4OqnukUe+NZoxD2J
FkI091Nyd9qM2PZ8UbUdvgo6Bl6WVscNpeJjNDdlme9USGdwryVEn5DnN0W94DtcuvWLbs6zknbd
jHMTUWz60UfIW+2DMnENnMgRFFcR97AlKtAtH6p8UsWb154H79mrjXNoqpu+4Th2HvXUYOaJaD/Z
5YDeibH3muowZAbaD4HCxdmEbXLqHQAPKnvZCdVScmrFa2BWC6vraII/MGosMpqcvpQbdq3LmQ9s
Cuhl3dZ2bkNI31Com3qmvoKpmEoYay8GzWxm7hyG/1J7SUPUMZKkT+7tEmg0GeW086woEX+g11kM
KWjbcNyWAB0mbk7TSjnF7z72nbbAzZ3eEvAMZnuNO3NbdOG6m4W5oqVn7/dx+mAPACfUzDg0pJxF
WXid1GHn44zIM3CEjoY2RlyYuKJc5npumZnQwSTldzwci1k7UdSAImLEloNtrthWGkbwpIHIVTaM
cgifQnAE7ys09kNffCj6IcyGTdQRU6L6RNkyARrmVQvfYtD72Aj3cbwpARNaHMd9iheF61UU3ZKK
BPLzcqTqsY6lAENjrus5yU/Dd85sW+NL1ehudbaqaXue4yVzY5awY9YL9mUq9hX63AFLpKeY+wYu
5vwzFE8FFtW0JbG4BtCQdrxydy/EYohpfT1FAjq8C8c70ldaJljjntRIWTg2gtbsIYj5wdK9mWcL
LyP3Dagk33TZnXt7R9HBE7vWm2DtAdbBnorOiVypsOR/5KQwgVoSpTV9I9rFfyJZzORrobHViXrt
hlaM8G1zKTSNh33YDUS1hHXzKm3KU2AWgY5YjuEC615EegsVac009kvWOMz2ml0Wnxz/Eeqcm0kk
1DSEeGAr/cwGAhqw9+X7WCtUba3UOy34soy1mWWfVjptfND+VlGjoPB37I9fcyBJjET2zbzdjoNH
GVXPxjDt4bevq5KFQmgwbFhGGGQE6j7fTG5WHcHVCOna9frRyuTOidgQe0JjyVVvQHoMSbyfphfH
xOOSo3ANR1YAF5KIr43EEqn2BMp3ygYVnZlkoE4I6AEBojJSQm5cwSsMOSv8dnoHrjh1WFpNXM9v
tnCQCDMc0WeMlG3sZtWfUjwXCkeY8jIR5jb5ByUWAtPzo5bn27TbVHJ6sDvA7EWw1kd638beC+wr
WYc0KDqZaeZG5XNN1oVTPjrSuwbc5uYNuxW2hFWsA+BM37Ui3KuTz1z1KtoC99EvPXjCZXaKx4D3
zm+fwso/WOFbVfZ3xf7lY+eddMB5KIiQo+TEeFrsze2BIL9Q3SgNqT1K8JDxk3Zq6Y6YluQoGRqm
5Ogi2DWsZaWuguxetxd7cu1iOnomE0CQvExJt7wnAhML+bi2Xm0LM3+u/LPT6UiDpl1aBkfirN2+
7+kM+JQtCAtTfs4IJwZ4cxUFQn5fK270C0df8knUzbbAr6GN9a62irUSyndJcUlpA/CpG1z8VDh8
6CaohLikIoI7/CJ60xT9zbSHYxdOLtREkDK8MNbVacUGBdXaqryrYACCe25ZNTdzQCzExbmtzByl
J842HDekikKHJTzUnpiRZk9C8hqV/nOqtk8VwTgd4BRtIgZ3wnKC0Kd3sfcxkITE7T2x+NopMkWZ
lbmxFR9MUqQ0PgAiGlZlEx/Qn1zM3DgiDTxU9dH0yCfU2DNPabLG5QvvxGzO8xVeWCdfIxm4ilnY
mrcpDSlNije7UrbZfEQVTU47x7OGX/GW49eD2+L6dbV1sE4okupx/Kpk6eplfapHe5mZPslSyaNf
DT86wDdwowdRx4Kc2tR2+8naqcpL4HxGlqvTnMFVdVuDS0KxOFE57aBFOs3VIHupS6aDGjX7kCgV
kdQ7y3mrOI0SptxsOVZJpb+KGE3dWB2dST/atbnUgUj68bgJG9wkdnCbSXm1bj0WUI316B5ajJYt
5i7yQ2/xTuTgQ3IcCiXRKQhPkcaldFOEyZKHnXrTJm9R/qV4o+bCDILK2QOWY47Dsenag/DSr2nw
NyG4c6WICz6YjSiOPECLTryh27TV8GQBxxur9DHywj1UIBMKj78K63w1FsQDWuLhP2aqY1n/Fs6x
/6ibCjfzZ/gt7r+q//Pf0T9LRn77Er9LRohmnfkXtqnM8o8/DHXAthqKw1ZMkWyu/6QYYYGGVF2z
TFNlqsAk5g9DHYTiJigxZkSO/ddYYlAj/3mmwzcrDWZE5rxe/AfFSCy03Er8BvZ+G279TuwVHiRf
pF8tD5bFA5ZOZF6CWw1UZGbZZGxBWYKE4PRkXB833xEPqsIDW8xPbsEj3JNxudB4qH35YXVU/zzq
k/reINuueAFsLV+gCLtBW3VFNBLk2q4cXhijNI523hzJXlmkvFDe4K2MuF4KkAR69V4pzS6M1LWh
oF0zlIMK+gzFkz0jXSedCTBADjhcgpfYQnEQY35sP4fsZeA1/7/knceS62aabZ8IFfBmShCgN5nJ
JJk5QaSF9x7DfqV+hI77XndB3dKRVKrqe+6sqwcViigpHQn+/2f2XjueP++TSu5RxxGgchSwKfse
E+5MSFRiY6FObA8K55YwfmDfPAyI5AIOlo4Dpq/BlDfFU9RKtJkJNENAs1SJ0roo7ooMcgopeUbi
siBxduXGIeMoG5gI5aDce7XbKxnBb0Nok8CBIRz4tFqfxvw7plPvyBgwH2PBIo+hvEZmBYAHRbW6
LmXtKFXCER2GE/SNrYsUbFJQur4X3329KsGTKY4yPJENpzevuYzeN3sTEeMhQkF0j+qyM5JVTNhk
m1cHCS+p6ZekzzwL3s4EqGEhjVUjDzNO+mmaH4x9NpXKmW7C/QhMiRfD3w7SQyCIyyzQmc+h6fUr
0FCTkujMb/KXtrpViv6CqfMWa3hoWv8Vt5qtU6n4Biglaztq1EmRf0k5FmXZem3LOaKI9dCoFpiU
hoexEy817UtQfOuy/x7W3io24yfYu0uvPRNmu6qYSUgKIzmPBBpZgYiGQVAU9p05MiaaRz8UW8Rm
KvyzIVMCozzrFx4wxEVmt9YbLMTKEdPVsmfQ78uxPfo8pQP/BSRO7SkzLimbv3hYi/MtMEvFo100
jQtLrTZD27K4jWMKEzq4VNmW3NIDMurgVcKjqMj11mCUQALsh9T4bhlj6BUPRbCFeTEVbmhuWg9p
OhtVdbA2JprMkIJWnz4171tGZKj2G3QfixABffKtZs0uNABhBUBEE0t2lGBToZ3C4u4UyTXvvgaG
rqwg177PsknNoc8j4217tpa93x9bIpdsH69yInzVib7NxFcGc0DDY3p51U36ZqWgk1UoimMCOqTG
BIX5lhZwUxSwVpZA46zS1ijkC3Xt8GEa7buXhTgH+AFqk+5+/nr4lyY8GeL/i3spJmn0vf0HqXd8
gx+LAZnLgLE7WGqkh9wUv1sMyIphiQYjfvxIP4Qf8DA4KeYtArm5/2l4+iH84FrhLkIV8ot36eeS
Rs1Z2PFnHgaYPGJN5zUEv8wf1wJpGMeCYsS4NzxNvSVW9lGEMfByYqugsVGIjiW09BCvHtFD0mA+
Wrj4hIlTElefUAlrE5df3fsbHddfqRc3KcZYbWXGczobA7HW2cFsFazwDKLOZ1aFi1CdBEQI6mwt
JHdYYo4Ftj1p1g3uw2a2ISoNx2cz98qzRTGZzYpmAbk/CXcJtsxDPUj3VkejJjXpsTZu46xb71UG
rq3EKiHyGhTZLStaRC/sjD1xq3WkWfVTwVChuEBSANUYMC/BwkoEcbDQMLUK7DCX1exzzWPvTtTU
t44BNsIIK03Sd2HobI3NV212yloqRod8iEy75UWlDxFPbA0eMgy2hQK7l5oNCQFe0zTxOPi8j3F2
5Vq1sBZnny5OT+Y1s3c3yAVgv8ZDQ3ggAUb1pq9GgOEYfmurdrTZASxHDcEJSAer2SAsKlSveDBH
nMMWDuIWJ3GIJVmlIYHCc6xwGofYqDPzJSGKcMCHXOvZOsSX3PYYlI12WtPwBtteyt7VmP1mwXhO
6c0ZwpzON7pnnHSgTrQE1VMYf+hBfYDH68qKdBaUgfYJ3zyjk6lI3Cypl6KRbxOK3KqhUlC5SU30
zkPs6gJqmmToyDtEbOpJJIAWUn8Qetr5CENZ7LNykPhKx4T6aytDilTHxCeFeXOv6V3hKHX/1VYz
XBq9ujhr64yMW9gw5uyP9DnzVUZDifxV9n3usunmkjMMbZ0LORpR2FNRkc7yTP1YmTHYwqJVrwMW
Z7eTwDULYktOm9lG0AMMOAdxHK/LnMGTGuIZKIlAX+ZjcRdNpJLzpprXtrp7eXprxR7gqd+rb3GM
L6FMKpSNPYo8pfJYLfBtsaWaEwoqaB9V3cNmLaY3HfLlxouTvdDK+EV7cnTj7jPjmu/76jMj8xG6
wtDNCyuYqIrPNCTO+zk374vAhZcCxqmKhr2WPCw6DKZTsb/pTP7zwPiIxXAbikzG8rp70LAWKTi/
rQpBhGm4FvVciUq47fpL5CdvI3jtXhdJaIHT6RMfqGjtW1TSE9ewNnrVWOmkvmfA2RRS4BWdaf1s
qZ7j4QNgNllr2WWuPNbs+kT/VTA2OlHyo//mEyzvs29BKrmRRwQPmWcXE+Sm9j0ljp7XfYtKhFkg
ONbY+Arn3PqMAHtpTrKXiLRnP7CX5ox7Y067j4i9ry30kEpokFzeWjOmZhFN7U4M0zULTn9Rj9Ck
Y+BzVZm5ERuoBMGMZVaFvixyvbuNQ6I+60lwC2Hs/PwF+D/UmDsrBf/7rXeff05h/X/+7a3/S2/u
L9/kR4cEn5C+QbVgOJkaPcpv1xu6PiSPQJ/olEjF/nG/iX9jHT4vy5Vf1Yt/aJHYctEg/UqJ+glR
vWpgEvjj/fYHc64o/WntndRykEsKxDlSCxtt1ZjPYDRmIduiNUtkihsI7TufKCUJaXDUkyA4NaDC
xU1Q6y6pOBeDowNah9vLrBagcKL8bhhVDOfUyA95eCBaZpNp1Qp4TtF9lclVoejLmHiowSalFJSQ
/ZYDrjaNIrGWvoJgQ/IO47eNjEZK976N6XNUuIYoMX3Kzk5HpEbpOeJHK2bJU4lG2wP4F5A5F7hR
TiS3D7E+axFXkUNHPTuuK4rbhCI3Yz5jUfT2c/VbZHRdlMP1kOwAXk0UyWY/rhPtmCKR156grJUU
03DR2Z2QqwTqpSM1qlOOGqW30a3Buy+1FOwuhXnAy4QIex4br8hOXIQU8FUoug0FPT0QBbViZz5X
ljidlIGalQZAaM+FLCCxzyDcCauwjN4t9buiaRhl+RLTROiU/xbDuGbuLrBWv6Y0kV19mebuI6EN
CWhHyokbrbA7/zWZexWZpqWmeemq20TgySKS/SX1Ehvw2SjKBE5f+cTIdcBjq77bqOURDGrAsEl7
SPPpmBXj3WuGj7wkKlEr7plHQFwftdyssJT6/qBX4nL2S4wwblvDt0XP23ac5dj8mGCp+ymertxI
IlmTNTSk9KiwFA+J+c135Tg8tda0EQz/QuQJkEp9W6TTY9D1u9Ks9+nIO6oJpIVpj2ol2pIE478R
IpTf5lrusdGNF0MeMFrg8zYhD7SnKclOgiDtRQNQJgZcxaydAFOEn03Iy1Gqr9NwWpjmtx9cAuk1
ko9knmwiDekoK7tjXGjOFGkr0hCPYRqsDHRCqVHbrYBmFACu0sAP1JZqujdb88xifRCf2Ak/GM2z
PMr80diRo4pdBq7GoDX2lQeduyJBcmoQtFbLtDFtf6AFrixhB6KLhd8tsKgIlWqPA34pM/Ey6wtm
zZXi6XvC0769rv9sSv6V1/EHvmSgoLNJPjGeFSJhbwQrX+kfLe2kz9FLLcNBkQtzwuBr2SNWasBb
F1w+ZxGLdRcl546r8Jhgvp4wYZuYsZOSRHNUDCWAKKzaAggJBeu2goU79UHkWEQ+YOrzkKJp2br1
DtPs+ybpaR0Gw65Rx52ZP1j9s5+b5BzgFte8+jw07RdAZPw09QO24wcZe7mAmabHbg53CY10s4qw
oavY0bXKepCwp0ed+uRhVxd0YZcazauFjT3MXyxM7T7mdt//KDKyrcxxBTaK74wZpH5PZ0d8Mlvj
2RJilBcMRi8t1vlWq+iSLTYDJmhmvPUlJvsas31hLsnDFQwUuhjxIwvvgyg+N3VM8uk9wK4/h4Jl
2Pdzqi5Ow24rVq45+/un2emPR6FlLKv1KdywcdvNRABlZgOov1ACwAX4HZes2RbEBqFSyPVqBZ4I
GUC7DeaUnhplYs+zjLGlDhpqqtI2EohFlbZUlJYj0tzKUfaaDfzJZrmWEphFSokJciP6EMkm3T+V
Om9SHOL2FOucSAwSkgoIqBYzalVtN+kswQO114vKwqvfSml4JNRumUsAtmr/0lNkpqXKKi36iK3i
LAI4T4nIJtpuOnT+GgjOYlSJxM43NWCGLl5RojvmcB3yS29yxBEuxmac6cBeD++FPi4SFJElqt7A
WiUMdXwc2556LdmXFt2bOn5if2anv4EzZZfGTeufPCb7XvXSFKj1QOED1UIlYc9JFWJOXvCc5IWj
OUHbsGHOpLNINK3nmN+Jt5sMKm4IkLj8odnSCJ4lg6EDvv6cgG89ukmUop5/HGgLWryRFKxUqYOP
WKF6zseWZM2jxt0llDyoFEOkgooFghaYC68lsw94u2hYhfEhMiPnf00ZxNT0n5VBh5Hi5x+4On75
0t96e1mV6O0NBUYt+ZI/ensCgqD90bv/PexS/JtMs68Zkkqk/S+x9b8WP5r4N0ljIkAsID5FQJU/
1dxL5l8UP8QDIfajmOK3Ef9U/KRinnZgkegIJ8PxQHQw+Ky8txLdVS2lmK26U1tIEJFMdsSWwXKN
BXzRXFUNoHz2PaDEh9jLrhifHU7j5IHo3kez8xF8dze1ngQUxY/C5PbMn7riZE7SPZRUJ6LSIKwC
gL6ddQZT3+yrGLCWscdHXTVq72rmrc3g7kU1EmV4c4E0UFFkOPBiS0fKOp2rgq0Ve85NkRH/WHqw
mGcBrpaiW4fc9uhP3jaVEJhEvuqGoAUqFOpyvlLgGo7y6BAmuYoLc5UPiGcLjTB1pEN1rS96AscQ
vy9bLjlhJH1jYC3cW9/j1B2ZAYSydujmzJZwTm/Javk8zXkuHcEu1ZzwkmNeUCNkOzHWlwBuY/uN
UPGtYLk7Zd28N4T11Z8KbTp26iXUDx2+d6N7Vycqx8c4e23Ro4tNwFoO+4hdYK3wsVg0yk3levk2
jKzishvsbpCvSM42TdbtcIBi/67tDtOGyNwkFMPPkPYux9TRyTKyCVwepH9r+l5mVooGEZM9JEgy
Em9+emfduBKiz1b5CBk7k/2Jee5YKpsisZhE6Dc408zIPbtH69/gPpl11HhRhPIe4EwJxiVxomgO
TqgiarwrcXkiEGkxzo4WnC0dcWf4XOZshHr81I1HMbgVJbImHId4W3DHKLhkYtwyBq4ZWNUUyoXr
I16SlF0SsMokFTGvGjTVg9MxieHWhGBR3jRIFb5W7ALx/yNq9197ejlnzvy3wubmrcpy/z/+/a/p
S8b8PX475CQFaj1MeVjw5Blwcv7W4cH5BTavKNjawDDxNT+UzTr3lGVa6q/y5d8dcpyVIpJo01Rx
OWCS+4kOD2Lq33d4Kls2xgIs20j1+RN+abICSWgmGbplue6TAm8O0rH7GF6r4lRI49HUcho8eD5J
80xuzKb3k5vilZsOxVkUw4hUD8x8usXonYMKPBujkfiVGqLF6SoH91JydKZwgVTuWmJkElyxIcfH
kGw0TGKMG5plVc/OFi7vsY22Fb5aiEjkVSFfqXHcekxgpClwyOY4JgXLnEDEJjObdDHkAUedHiOz
PEq4eEmOL/D0zogJH49v47lVfy3HzSR/KNJTKAOd6Nn8ohBt/XXp7XNdBJ70LBVMoTzHp+/INkG3
UpkC9TA6/Ti1I8SmiNLPjJaWDCQPUa8dJ8PH1fDQS5+UDyi/vHOt90elc5sePbGBbwYVpym/DcJn
578Z8jfMDRLS0M4a6hk1Cy4On84BlYHJBRBWq9GSH0dVXRcTxiKtIJlieM90aa/U0mEYhx1uumPG
litB8cOux6x21nQc4Dx6Cq97VUyLIujx19SnHkhwnmfbwVoJsNWUEEbh3P6p2oOZqsfa198KHUWa
8GDI94iSEMGq0MRr2WNOb1hzzXrEduOVpwQ9Igv0+F6B2+R39ajtp/gsW/7a6ohBjuRPr/uoyKcb
cGgIDX74APkMeXdMI90BABA2m40EnR5lcpWeevG9t/p17h1EIA4qGtc6BrAhWATJC/JiQBxuRuR1
Wt57pzmiGtxVtGdddUHHZ7f66JoTaGlZfA7Gz0IVr3I1OcFoQOZAIW6gU8yko+nlj1OmO5OibibM
+9Tjy5EI39qEgCgS+ttjE1GKQ1WKbsH0vdFfEvBWhmYtLT09Bm1gOLEUMHrFaaMEDxPXGzfSQq3f
xRqIDmzBZUAoICPUZx9ddFdsUchEFdwtc6uUD2Q2oAmFmNobroDNBYfKDtrkxivUBybuuyF/nvKd
wo4siK8FLmyLm9UzSU3PjNda0ZwCGc0i07rIVo3xYqZf8hBf1S7a14q5g4lPN/llNLlrGRXoWiA4
Q6lfWlBEALmWpR/vK6G1YAsIR7LW181soTYjFVZr+CYVwUtDek5opk6EGiIlDKpIr94QztEuT6GG
hAhBjFrlD2jHTqFxGpPqiSjZp8YwHyuzgIQcbsoIxlIE87lUrgOBSlnsPY98qsO52hf1CCN5iUxO
AC9gWf0nGnwEYnq0S2MRSlcvTUsl28Y11Ubp1D5r18B6MMeWU6ThDwuOcmghRoofaqGxNb+tdpMK
pHpI8+ER3ZR/t+BORXl3Khvx24uaC/ZrEJ/yte/ETZ7UM+FFRv+HFSkQcuix4n7gXjdv4XBgwwFo
BmXj1Z/sNLiaJCzGyJzUNQcMjrLO2LcWQuwQNWnXbix/Z4VAGmjklVDeexp0Ma88ash/Mohxlh9J
j9lgolqUcsFpBnr8uGUaw2SV47O7NDy2YJkrNwpDnOlDxTaa4XO6UH34yV5BgI9uQCzvAU4V2Vmx
DpwIhBN4VH5u3dNqCRiFReurzc9kwebrtvYfDVSvmZHqfGwwBMsh52Caf1S0Sk0kHOURfwQAAvbs
zT6Otb3e2S0++BYOcUOn2VYKRdZHnJF7dDY6HolyleLwtOi6yk8puiJzleSvQS2Z33zwGyUoJ2Hw
EFHgmq1yMNTUjglLqC852WSLlPiGrGZm4D3pZbwt9YQ4cLNbKDjsddb+Uzvafio5VVSxuXfi7uhN
L6Lx4U3wtIRlIW2hp1Xae1Lupa46ktG4zHG8pb6AzD9YqTUZ42WXUveCJSWzSo0feAxKbpY+elMb
7SnHdSb5+ibGNqfGPIQTmCHlCzE50N5g3eqCCzcamJj52CLJrlVed0GgI8UbBknHTzXi3qv4s8hS
KAH9WUsy8iP15KDO268mYI+QMwYz1r3cfk+DincBk2DrEwI2gVuTW4Jrc4H0q2kkR9qC1bG2Uu8M
UHgRjITNIwHVSJ/n7meyWYL5Q0KsQRaqOI34XSTezK6/CnBINCKvMM+MNV6Ps4Vpp69BdidOVJy7
zlgTYrTUQ2mbJ+9N9CQhlo7yGXe6ztq3ZmrdOiSmHIealj70eIKy4UNC5FB+NOomzrYjKWCRdhLG
08CgBQ2Lz9MpAwIjaZTtYiE/WwAUNQVMN0edJe7UgIRfHmeLngKDQqm99eoXtqOuuo7S9YzkpcGr
u56juQYW/lo/7pAk8BxsRZK9mcLJce5W8EQBOaMZAcnAuANkni0Od7ncdbht5clNsUoLXYMKi5UF
H2upgXKaNo5k3FvzIGsfZYXlL2hWA7Zgkxc+UJzY19c+uu7CN90c1sj47rG1GnPjNN/RzM3u2DOf
mNcYUCs+gwIRAfDgtMb00XcUHDPTtvBz782XLw0PtkJeWSL4r+U4OX0o2gaW9wYHCZlujMKUDZSL
gPOxbRjiopJetClDgig+tLDrfYmrmAwa12JPeMpImEvCo+edRPGxtAqbiKynDigv1d8ym6Lz5EsE
neTiUwzBGZqEgSQwOefqSp6UY6ZYC6qFCW1DLgUEVqEhksWN1/brRFiq5O7NhPpVxfpVbtoVQdFo
47WDWWvvdd1dBpntlmFAipRB3khbqaoPfaRFmJoLt+jVORYPlA2ZiYo12t2IpDTxEb/WZGuTXx+J
xUkP5aNlTok9NVedZlLPUjeYf6xGGUJsQp2Jj3E9rOSweJpKQJQ8HNiAtrUOcL0uH8SBFlbXVbce
jb1fWke1FMjt81/8jn0dpF9L4ySyCn6kmjDkTdViKZKSoFvVevLqI1TQI3E6wYJhn8nsXHjuLAbo
2SafqD3IMM2FdmHmeJEkD58KhGRgUyyyAgz1SZEvYlZ+i8EMDmG4B32jQvHsfA4MS9xXaEdIYVW3
AyDcEkhuWwoIP5/KT5FYaLh7a4C66IJ021OaLd8HyPkdLJ3H8SGsAuHmVXwkiGfdIylRCkhf6056
ygJ1VRb9Liw4msTvoEy3QWg8AqBHjfJRUlgWqxYdTrsLBzo9NXeJyIvNz0EiNcyOSg9xt+hkfr8m
tmAJ3GuKhZ2WGQtJCJZGw/7XhG+X9Gy4oceEPO4leUT08glSlzEgKqm9GoRLBrznEpaQPG3BZxKi
Qy54hwUmqwo37ile4SNKIq0/98ZBTHMctMpG17mkwvFeysO337ETMIR+38z0HY9Zn56UJ0WtHOY7
uME69g5bpW+XiRfgghheW7bNhlmddZoAx9Czo6Wd//fMxUz2d/+4d1yEX0kdk7EXvrEc/Avp5Pzl
v2sbZYyrsi7KjLLE30N7WfAhNZE1QxZlaTbR/lfbCJrXxCcL/Eo2DHJkRCZaP7STTNkYl4kExaim
SnDNT7SNhHf/XduoS6IiI3shpQYUML3r76m9jdpXIv5KCUMElXYp7joh2OaIR6rMO0s5a6fqu2i8
VW6KmxIXTztibMc86I3DqQ9i+oIeWVtuYvXwCDoLSPBTwMvX+l0Cp0uBkCmGaxS26hcQB82VlV5F
pPyFeVBwMHhYByvDAw2Erb5j3F0RqFhuJk5OYc6MQTFoDRBSKbBH79JBOMT/tDAkPHc+QVb0B2a7
UhjNaSjUkopwglUxOrV2yYx3Qz1UXIHKKc6f+il1YjM/HjbUfMsSTdpYfgNAPA6V8jQlxamvo03K
9i9DbW7iHYspOMs4XQUKYV1YH0OiQpU+op6olnUNnTTCEwpNCeoWpj0qMDG5qdkjURAZ6xaOvqBc
qvC9K6j/LXklHcUmGYQbAYVDy1oxq8QD/8PlvkeQTba2ta0zGYEd0IZDE38gB7BrOYamSQq5wssB
o8ot6MECsdpzkCNS3fTDbD9YNT03sDi5Kq0RvtWVFFP4BYfUmNtz1Y4CSI3BIcfMpWIL8bHNkR3A
cTY53iRcKIz2IiSF1r94ek2KyrTQcxgGcofrbD+G0i7i9OrygO1G50xDuuzwj+VefgPabhcgN8kA
ooAUyAhq7YEiLy38h5AwLMPvFrIps2tJ90MzuVLanyZ1Wg4CisrYcmPDOBcqXIxwG6ksU3gqUC3a
dDWE6t2NdhOE63LkmZIWqX/UolPLy1DFxwzppO4k9XvWHbvoRrXIX6qHx6R7BM6YCCa5X9uueu/K
vUa16ztdfKjCbdwznAih07zK6ibEXIaXezJ2PnAX+cXM1oZOiQMPzNqa1WFErhUjxGoG2rB8HZkS
ebTtqu8aGjt2nbFuLKsAmywDw8jXHaxDNqOjhUdTnDXfqeEvM+OaocI3ouYZ1mmAldHsSawdMJ2D
ySjdjCcooCBR8nwvaG+z00g0+ZDU5nSKVXSWmewqnr9ib95HkR1kt7F7ipgCyHjRugAmJ1rmWE3X
tcR2Q4aoL5S3CPBb16TO1D5Odb/OclojSSJKrKYgHBT5kHsvpQaTJKRnSWToER+mF68KgkPHpF0r
/AQmSDFiyqF7NdHhBKFMGI23MaSYYTJZeYAZfQkDXdl04sIjymYaVzmWIbwsCISI/Magyol2TvCm
dDwKOBiOARe0EH5FxSdt9NGLH2XtUfLUbTi4sw6nA/lJUsMQ7GGkr8wif6sNZCwd4LpjXT0o/vck
bugE5uwGAfSIulPLeukT1tHnq7TRLn1r0fWepexLpVoBu0wmauB3GyFoiHRjBNR+qzkEfTQ5onDx
TZFFNZiTwGesL+CqGaOr0u1ioVn71jpiTDytRngfCUN2jXKxoepif9iWFxmG9xDgHRloDRwopexB
7REcNbtQuzGTi4ipS7GceWerev22hB1ah7u6LTeDmDIwzjnKjIU2lKcSGstoTWudiknXUzAzxifq
It53gJk9CPWlpORu3z5B/Eb/G+1VZXoz5468ScyJrqUZf9nm/fyV/a89FDb/aci6/SPh7S+vdb74
t2ud9CqudawPLJRYU/02DWblJeFCsDQ0q7/sw3671tlrMevVVMCWhqn/wRLBvzIUFmFwzgDy/8LX
/IlrnfLhz9e6qOH9/lXPSrnwx2ud33mIQZmhZ83R6TUJEIpUPoUpLQDg/EjHBtA2u7Z6nLRTxCdm
iuPDKB7gNTglwJRYu+v6jSWLpF/76ZTUT1aarNrirR36JyN8jC2/XXuq5sSoZkKSP+oSYr+u47z2
dVdGBCfn3mKqdrKYbkMJaUlhZcdIONQQpKpaPY0q2IkwQzjgGKLgVomj+oAfiBkxjXLlETuS6/lZ
7deS9B2nO0BRoLthywolaxHZEeMW/MvYrIUuyl02vUC1ad9EPpIxJPqncM42iTVKmqTtbD30qxfE
iVtyMOzAx+0g7Hr92/Q+QuULy6E3khO2Ker3uDuFIpq6SS5gW3e7KjwJiXExZpaNX2pLmXwV0AIv
BhDqqTlPE/OPyLMZyi/UOYglr+VLKjA1xPGgqrbYR9cAy27oi3fFHA6C4AqRvDcjVutR6k7ZdWzM
04TfBCWqm6BjDOe0l4nYF9NiFFsU4wV8EvKKCt9GKjV3kjqZdwmUO5W5COfwGMkKN8gOxoBsTVJl
jOK9JmOmnsNmDMbwPukzis9bngbCvRw85o2wRMp2Br41JwMBcCFBbk5Nt6MrZca3QMiFRoh1lpQ7
1LXkG4TIRYj3XrWGPiEYrU3GJd1JVqB4Ax/Bha8AjauMmyfH4NoTGFesKdjHZY+6vtLmMBbJG9fx
HM9i+No9lz8iMluEvsMaZ+b3hpykkUgXBWCUmbESZCRrgU3Xs2AXaJzGqXEbSnlZkvCtSNY9LlnE
oW4E251t4jknRouelSASITsgs4nIkSn9iXVgapsZDu+KnFn5JgAdG3jQo3mMExa8QvpOlYbXnz8/
/4cqIo1Zkf+PW55z+IWBf/w10Tn8+ouuZ/4Ovx2PosoOH3WjZLDE/93xSNizpNJn/Mgj+bErA+Ao
Qg3RFRqiP6VfwhKaV2vkzoAg/jnDmISJ4M/HI3JITkh6c0ulu/rzsizCPd0hqSGMMich7dbwYLwB
UhEkqKwfrX8wGcwJbGFb75bQh1BEwvyC3EFdxzqDwZzCWgC/aNrqDAdjpmDfhNim2bo0iElcnJhA
loE79nv5UcZ6qS67aMcwVmKO+PrYYnolNCBGCg39BSwjGC/ML0jhvhCUF95qot4qT7m8AeeKOg2h
JgbTIXSS5fDZvrbpUayf8Zde42CjzoNEJG7sjyhc1W0k4aFdabvRGdTXKXBZqssQ8BUypl1J3CrG
0yRuzY6jaSXBUcZ9VKyoWfBdUmwI6GXYgR9rPJ2dS2JkxKkYus2ceOXkOhXOg9rxGWYAtjVaFxKu
UNnUWYPGrBwtfu4S94SmyHcYr88p1OoaKcEuWoavyg6yPGgJVhcphwQkChI4/DVkHZHcZSxxUF2j
eifjNY5WtYpr3UllN9aWfA3hY0AcgOMllovEAfO6QPlvp7kbS64Fk409i41K3LeHEeg+O0rmRERx
LLFJ5THZbY7+MkEHQ0qHr4tqmq4KHMo67A6Z8RCVq4jo5gkx+8IiXoYIk2w/vmjoW7M1CR2dgvAK
lP2LRmf4OSK8s5McoMNBKFa+nztdtlaKFf4Kl0ktfm7gOYHnZNYSLEClP4BuM/ekvvnWo2geSp9O
BXPFEkDDXCoWK7Rc/GxicfJhVfM6qCv+NOOxuVW3CEMjRo2NvpnYDEiONLB/xAytHrSWBMt17W+t
Ry9yGECHua2/xM/NjZAG/cwbSRyg5L+ofCfgk92FXDGX95Y/xI+OTb5slFOJIArwojQutfqYY/SN
llru+IwwY4br2XFIdwox2gt0GuRZyXbYYfZdKPzq5wjMoTQn6+29aFVaV17qblpyMwckvcGyoehn
vakSCL4YFGRgJLX299F3WfiOb2ThmSOGGCbWCzJMKsCba8k6ZM0qu0sILaRvn149v/qmRab5AkJw
68Ijye4snssVA2QWPM7wwjxXfvWv2MlJUGGem+qYtqEg2cWdsXF40z7ldFG+yx6DAzvoHLgAJjfx
TS9dhGSVO27lx4bXft29GE+A5ovAsRbim3cN2Q089wcyCX3DFkO4IqjTHL/d59kqu3SuwHBTdDuC
yVf6Vrv3NkFArnYRt9kLgFhhkfMyZIsFcdPbenEQcbbZvb0EQEdkTNY4TO/wZZq2twd5tTeelCeF
dBbV6TaWM74Eylq5idvaabfWWj+krE2INQoXOzPjrcCZfTPPgRtvfcqB4+ikgsN/6qCftpPTeJyW
jVt9JCtIYAdWEeCrHeRxa8LjsOsfUzs8eJtkCXfqIPAZzc5Ip4+Q9qQThxvmeecK7GJVYiCih1zk
D/Gq49W2U5sPhnPhg3/PLupbsgzcaYUBtrO3Z3kj7U7obrf1o3BUjshRN9Xa37aHwE6WkYt59JDb
0a3/EHjm8Posp43oQIbaaK72IbnJSWIV68K1fo83WCu0R//AABxi9B7RwF5aVbvoqYYG/V7a0Ut7
YIkYbrt3/1Bcuy0NEI/LMv+a1uYW6gGabUq74mS54bY5aWt6KZLPHdnRTtoHi4r57BkPPuvbxbA0
X6UN58CdsYG3gE9F1g3MK/DTwK5d2Jdr0iTAwRzT1fwoKwsmNzxF6NDXFTL3AxHuBqeT293J3til
ZGM42UadN35LEjck1/fXdffCMROSEGe/ApsM34jf2FnqNrV5RcjNoyY2rIslyNtivI7jKpbu2p4k
4Tq0m0voDHyAF8UmvELLtOeKeBkuXnH8sxt9kB+0E+lJ1/xB0rfCyT/GR5KJ+VAdkDeIW8tpjGjf
xNC9gNCo4dLL9jCgsLPx+eVva5ZENa5xxQrEYyinajOjZy7AdkExNeZjOCIMBo/HQINIzk+f51MP
B8CQErE0QCJZrlSsgYv6G9UW4CCdFlkr3bDeEsy3MMbN/H/3K///kncey3Fs6Z1/lQ7t8056owhp
Ud4CBW82GQWX3vtcKmYeQnqNXkq77vte88siSNCBfXnBicBItWKAQGXlqZPf+czftPNQnRPn6ogW
0iO2TgYprWnftuLUE9wxBJVRzTPq+yeJNBIDMrZ6JvpTYrghIHJGac7Rhbw9MmQALYaUrtA3GnNn
Pn913lGcY/Yar4mnDf39K9mbE2bjJ7C8kTyZa+HCvjLCe/TKPGOrQZgN12GzsJBRRmwJkEazzS9M
8VRluzQzCV2cBLwE02y6YeuWeYs1tdGsndswgy+6dIlrkdRMzXIEQ5yQftYoTESply4V8xqSoOPv
pUczPWZKOpKyo5DoJ4QLBB3Gon+aVCtpIFssacBI8Zl/WnXrofuChaeP5rtcID01VdFB2SlwH2YB
NRH6MCj7FuedNjXx4M5CNOdQPaPmYv4L3LZF/lbALnkqeGNmI/m4OxfiK+YbGgoruCGtnUsHlwJt
RAmY3LCGOqYx5SI+chg5nNpyNnbCjUvesSGiMk0taSgFV/ZeRSEMG2MNEPEoWwVPNGn25i0iZYqH
ASsGmjsae+dijvfOiBh11kDoUCYBXAdsTvkk+AGdqwv3SZFRp50p1tokc+kmhTBHUrEzTCZFCHNh
+aGfhf1JVs3MceoduSgCTcHfk0MNOqTVLo9PxwR4yFb+jglc6zw0kPH15r4GrFd6RwnKrC6KNKFy
HsiTahPSng2LmaKMxLl8m3STsFl1HmLJ3jyR8bqawfTKFsHI3YTtkeqeSykP+h6xGkme1uHeQ8pK
cR+q7l5feDN5bj+61SRLp7HwECkLf8X7yqi8YuTprAycorrrUNsV2bxq73N/6lZbx0auXx9B9ddP
lewW50uDsL9Q7yQOkHjSXoBs123kxOahhDFeQe8mhPmZojjrbX1pgXDxSC/OlSnjJlG/UUR6mvGk
LC6VgGMCtRWqawu/FzIVkbp6mh89uJgxbMpk3vn7S0Ha5vGZ68wkArcdbBEgLBCS5nn3z53s0mH2
NIYkU+eoNG6BD4jM8ZsJp06CiD9GtN6ybWeIivv6Qg1GlTHL5IVo+ctKY+RG3kNXE1b3ANS+cOBk
CvlxFGyxGXJAaJT2A98YUo7niFtj5SNV2xZVRJH8wLmJwnKqefOgmrXFMd9BoW4NYe6bl02wxWX0
CnQrvfyEcOIl9A4puyX5quCfrjqhSZeS++lj11anP1+m/bduczGi/VEx9yzq+vt/dY33+F3m9uEN
PtVyqikamqnrgB+ZFDGn+gR8RHFDp4ayjKFek+hCfTbBQpPf5IcikyVtmDu9TLCUwdfFlHgr+HKm
+lMTrGFM9hW1TUd9RFJpx1E+0kT7stUVFbHUVHYgjSXU5qeKY17TpkXrCu1ATdsaiePxiKPVEdNU
rjuP8b1esG0tpV1WZvCApil0CW0lSQ6wm4ANi8LIvh1MORoVybFaulcNMDEAgI7DvkVS0O2sXW3J
J4KROtBtQJCjKxxOOsWb6rZ3LOsVwvOyOWeCVc1C3eMEEbSpb5beFPtUzFPQG8x0BXxemlz4Nu9d
2u3ebjBKDwQNwlpjPIgNhzJIunpstvi45bBLS9E6stJqo4S1tAAGeAd6RxvRoUGRA4RLT6CLZO+4
orbFJBj2uSQBOGkV6wkRHW3iEl9ctTozXaxD/KohrQ9v8UuMJvCk8V/rgB62SNLZDbVtGTboQWiX
ZUcyr1c9WMOgBAuYDfevmbcqppwi6KBJYxWXXsJppLsuAmg6TSRXs2WELTieE4A5MRqnjXOhYnRL
awYda515DvY81bR0KRXh4sJnzcOMvlOtjl3ZQkzMvKBTtW0KhVxdsI4x5oZYpeLcIgFJAZwkMzMq
YAMaFwGyG/gWoeyv5OamKZJTVc8xZxG3iebMXac/1lDHGxl6N1fl+CSKnaUHZkdryrVS5Wid0QEK
NQyqsWQfCy2ldOGUu9K2RBxqKMvgPsltNGhjLtGjVaVmAyZ8iTMwxb6Hc2+H0pzVBOTZHTUkLcBJ
3lszPwUdKvsSnKkYvhmZnti3YEFsODW6q/WbtEKO2xDqRyeSsbxzAYyoinOXgRMHk1SJzP7LlV/2
F6HkO+MyzJ7cQEwQykhog8VKvxJEn6AbFscN+l1yrlTrIDMXlV+Aj9LqeJm5brTIJBjEriCcFjjR
lBVINslIL1sc6wByRXBvGNy5fXjFvA9kDijJslRAtVra1uEpBxiWI8PiKDOjytJlgbhak1HdCZqd
MT2FrlwFGZAwlcZgx4zCtnp/ZpvBBv+Jo1wuLrFg3aSqcpblzSRpk0ngUB9FKFe16rpWmx1fKEVj
3279RHtI+7SfAU8WFoman9eFObM6mZ5k9qQFyHt4Hv4zkSDiUCpZ8OA8PQfuCLSiBD9TaQxSux41
ZYHKS1f70y5jkNYO4BRD6ZAZLU8T5My10r5VY7lflmIwSw1mgbKIGlmTGOvUiJZl2utj3XABgCAC
GEdY1eRVrNFqoBLFdzyexELio3fnr/q8fEBL6MgoMaCLkzM50Hd1gLOSrCNZ6NOfzYOrppLVMcqr
K9uk3S4KBjpX/p2kQIs1pScNut1Y7bEAlJWN51SYW0FsV2pmUIyfNG/r1vRW4OfqK6hgjxBayxzH
+5DiCYkHZFtlhHLiqHnKPX0TRxqoMoAuEZKKmMR7DVKNIeWOLM179yI1naO41OeSB8MtF7N5XLbL
SJceNO0IKWukXD35zovVS2nQ+1HS5N6IimVv0TU1tMvMZ16d2so+UzToeLA88egboz1/4QUFupuG
1ZLOYR7H2k6dBP1PRxKvIrQoJl0nHEO1tGkKWftaxtzB0y80E7q7n6nMx9UbO3LXSteeFAzPwU73
a18sjwsZUAyC5EHfr8u6Ro2n7s5bj2q0Ab06taSK0qiyb9oQc6ifzwz+P23gwpT60Zk/6sok+rZp
e/ir54Oe1qyu0ixlSCUqH1Annw56YzDYYaAEz2HowH466BlcQTvg+Dc4fxl5DYLqLxotTMgMPKcN
S/n5mZb6PYNpWOkK+vCmwcW+mmkFptbZYpMomCdiJ9L03hYiJQmkvnCRimySqya8Mkpq0Ei3Fm4o
LB0jLzhcVBC7Hag/oqHZVoBtxQejaDf4foyTzENV06O54hqXUKvisdZRvIMVJe8ZlUl9bhowBoyt
jWhnqAcTg/Klp4yJK3tlpdcewrcCPnBooJdOycgW5+B+qoF+D+gDdqDhC0Dojh2uygEmr4G3DRD6
a5KjFhR9K94pxpEvrtoUzC04+44BOioxaGX6ywAcvumh8tjVU4FTWKjvTV0FrV9jW+ctxGBnS90a
kxDBi8bYtl6nNv02WTrOS7qc6lEID0CBD+BUwaKPEeEzZqZ8nYsnGcyBEgaBBZOgk5UTp+3GMgwD
h/52KM/TgXcA/yCAh1CW5V1B4SkMBAUi7KJNj6x8nXCWR/WxbyKOI1VwNuq10ffb3hc3HpwHD+5D
BgeiV3FugBNR6Ok8pjOmIB3AZHtScDpWpryLLXscwqkQoie/u+2EBwuyBWQ6H+Zy1QAegYoBI8OE
mRHD0HDQAJF2cQuFWkQPCxYHMppgDqiaQRDD9Oachu+h1CdWPLdpxyAy7lpTMV2I3oVq9JPU3lT0
nInp6OEMrnLtVPW2El5zkgWqNYECi1lMUS/B88zKdh1KJn34YlEiUBDhWyc0wlGdNbtkMLRLHCpE
HO666FK3rXGhozNLEwQXvBA3PA9RGBqdfEOj3kTBCmHZ8NLUH/WyWRW46VlWBDcBf70BvK/it6fh
u2fgv4fS9kRE0d/Cl0/PxXmalUDl67WMbx9mwuNgQAjg59fg69cjPUvdBeQjxPNPoEUUUrqDm94K
ePMYEqLPd3m40QtlpCuuCkjHnKsDwxgZiNw3YcwiPw3F12SEhkjIqkAsBrAgp8uy9NwxudyRwErW
tAPoRjHC05xzWb8N23kENTmVS9oBg3OoULYlHUMFoTFp42HM08lLN74EBlou/sdEZ8UgML4+XpuH
3vfN0w5/9yk+G5rOiBPMisj46gtvjSH0Up3pBNsPBNyXqRoBmKAumbLEwzDgD1/iM4M5Jm0wZk3Y
tj9Hs5XN79BsZZRHJN1Ck0sD5vBlIcZQGEAOXFFMC1wI7gbN+FCxgimzL/MUFcnzsAqWbkUAbxQq
F09GKl4K4nPfFO7wrM2peBAEgFLZTzrmGIg8T5zBcKJY5eUqlfECAHeo4T8odoGI+O1U0gDv4E/o
4lNYoemsxhOZN9Fo0aHgNRJz5EdxN9TBf6u4HXpMl8iIdkhKAQukkweXBW/ETNxq4sRTVQSuzwWN
BIixW2OOKzwVqXxMKKB0UfNlZKOkge55rAADx94ipZkR483Y4dHomfkt5IB1bmI57SximjuSrkKh
7fD0QZFn2WfzvICaj9WRjQekghekgidkY2UXLqQ8MYrXGSQ9xT5qvcvauS77leokswiPHm2HMtSR
McB0TfC6NbhdDfxuNOB4wfP62UoH3ZuC8s2VbJqlyXE3wH9dzshY7jbuAAzOQQjXYn2tZ8LSE6Sl
BII498OtPECKZbDFpIFjZF/gO9FBMl0CWn8eg0VOFXxJS/DHvTuJqssexHIEcrkfIMwpWOYeTHPe
+8eWWh2THuxCJ/PGnMrjRC6nHt03YYat1lGaHimdexJnA+q5f4gO5zctQOZORYJjcQZNmh0Cja6e
J8oypIvqaE9ejMjEo8WXXdY3CEu6LRMwS6dDqNGfApEgdRfIkobTqjwv6ezaHkVSKDWXua0Lo0zE
9E3pjS3G6EKHiJT51KERHJXCE0wyHDP09NYnaQ584wRbZcPXoRho3Px9IQTVREIFxIT9laVHQ9D1
RcZn2RnK1xtbWdnoM6IPPNKYoLXVfYcpkaU51hS2RkgvXw6rUQIK3sNNvfFyNDTaSXxQLQSqoebF
WcD+8gLzQgt2XY5jkq7gj6l65doEBWlFwalhJnhrYQmlBPEMQlqIZDjNtqZUt1HK5JBNBFpWWgMx
RO+y2Js53bUklO/8IFwgtovjR2StcbZSRxl+GS7t3wiNlMRjHHo5SCVzFpsGiEgNkKWgb+w8Ok+t
8MEaXA7j6oYi/zopc8wxcVJnkKdQ/OecAlgQ4F7YpXdBJ8xlN2VK1l+ZQnxcW7sC/jX9fdOFNslg
AhEdKv5i4tnBWWJaq6RXZ7oeLppkpQHxiDSEh8pKnuZSyMijBU5Yif2lF/lLlOTBad65hYgpB+L2
vXEs+/ppFOI88D/mQNG1H7b4xm6S93/7a/Ntxn/4w0+tPSBRpgL6nIitSgOM7FPGz4lBqq/rYMZF
lVj/2YHCYYF9J3qNdAOHquOzAwWEO+Hf0gY8+8/BNNAD/qazx6dSTA48EYMOGYb0F9h0XcilPBQ8
oo88lenAxFNc4BAAQH4J+wRhTFAt2mnBoVIsBAHY6jx1j6pwPuzhZO2Fq0q+qQZB73WjrEoclnV5
boiTstnp7sKLdkmzDQJ6EyLHBH0ra8HTkqKkxCwhvM2FY6+QMNj0aA2empccLHm+jdc24kECCoxI
F6yy4AETYPTllWYWoaY+QdotfBjM426OoUETVQEqYS4zLtQTHRan2OwVc6mGZxWzYHkEcqyZ0Fif
VZcqmlVI0iIktNPRv2/mioUjEUTaS9c9clHSR3E7OslwbS50+LNjEKgpALNIPGpnPdB3ZwWEBYNF
TC/Q9o4Btg+uvMKVdh3sJWPhKJxsY7g1dCJwru7PVq7FkAcuztQG5TUVJk9n8XgA9I6AVtPf0VcZ
q0DYuxDncX1DBA7vnBSS2Mi9KABDT1FLlk/9OYBCMHBb5k9n6SSb4Yg9Z/yzahbgiVEUOjaWHYw+
ENTJvs+6SV1vEdQCUZ0LVELoL5X20kcXsbirrm5SohxKgzNEw5CE7JQFERdTSNU35nwYTlR1gg9x
CzshJA+eSH41CcrNREeXAnWrNLjlfkveNHuCvgCQLAOGTxBO4ifhjDPBnSjXIPFbbw2ZkJLElWbF
iXHXnMpTbzFwIzEQAmp+wtktPtiE4yn0nQbbpdu82ykoFY9IppltgiP3r2tKmHRsIyMMe9deuvKR
F05Ca7LrboMRU5NiDBq/2QmX2G5SSTKENR+7W8a/JRwqbJGYfTaY/1zkKt8ZW8hAbJ2TcXWHHMUk
R3ZI6B4HNGTTLrpsJC30h8S8dEnFJeM8gdUWOqe5tGuDbryjsioTTKfQ9F0UF6AwnFs48kDxsket
fioGhFOycHN0MW5FRCUKD83LWRpdd/FdHJ4kqOSoPAEJMl9SZ07z3F9QRMoOBhRrhQ8L3KE8N8uH
slr4TT3LlWLOkREIpwm4J4FMP7RPRL8D/mA4FoUlMlUVIyEOK2xScJZwimOXmdFdyPSI2SytuoCJ
Us0aSUyYsJ5EGoWsL+4WssL5iYgKxqEQQWd+NzVxVFenSkenfItvUJJPdDzOV451IZwUGgV6Ok3N
mRBs/eLSRwUlg51f+qytyKD0QYF6yKgXfaMrLaAxSqmjdawSFK+23UiEExEfBmtoJjimdik6PrZE
OOggjdJWE1ubmxxirAiNV7oGRg2/3gjmRn9sQBSx6j0eDt1s+FHaY0sWk8GccINuBlFkSg8+EdaG
RpqAHfeUb1LAkzNRoLYG1Q3FG0F0U4K8EVNtbgEeF2zas/0xs2eaa33FnM9VgEwsSXcpIi1w31Z3
y6CaLgI2w6F6IhvMiqcI+i29O7rbT8Wii0a3LllQdmY5D/viysCIvp3myJo+iuuCXvzexvPCZYI4
cY5t/1wtb7yNyKXwI5mEwTIkYJq8PdWcKNwJvF0kVCs7P4kb0HDklq0wFbuZb3FruNFvyvYG2qZ3
L7QgwzZKf53VSH3SXY5wDCmZ5MKxOLKenBuYfIG7ce6jiY+kLeuERGocTxApy6SRVhVTNTVHKJtr
dBk8nvMjY18GdxZNPrIipvBWNCE0HOHeBM6FqpPxOdqg2LePA2WSpAt62TZxDUfi00abw7d27uPb
nBCA5PWx657VhkZP6FgJ1pa+o22rCuv0MZVnCHQnZDNQdqiOtcFDCWSXyk0Y3j29ZEqM+47ld0mx
gmpe69afQIv+tx5DUl3+qOh9HkPee4/Fq96Sh7d4yVYkYKPkI8j801P8LFnREFAxRBGFFhhzCpnR
yxwSt8mhQampKiPCoWn4MofEu0BFkFPTGHeKPyfAYn1nDqnRnESeCJAqQqAGH+JzJl0XGoZRR8wh
5UKMqEXILGjezJxSmYpuce3azR6N4euM6Vlz3AohDFSqhtzf1ba7ydB3kAVvjpbx1JTVO11CLShS
zbEFRpvhuzPVtSOLvjdo1nkc12N38IT0cRpYCcBeTAlVuEVBaz+3EZRtTLyWdl581ODunZW3Un0F
bxR/pL3UUQRtEMjt+2ngXZrSlhAeYkCX99R9lT43OANlCOxD2GrX4qAodWbYgEuAO6koY513Njps
zBlUV5y4+arQKiykQIK7Hnp3J24GLoAhIrmQroEICm5UlTLaWAflsrQeE38syRsj4eSnLVuhs/IY
z7NlM/hSxuDEi62sz7pImrYFODF4SxkRlR7j2MbbN3PO3T7e+AxLKghtRbENFNByCkAKcLMqno4o
ZEAgUKHTtoBJahRwKQ41L7qTmL5A2cDl2xRXpQuQNtU2oiMR6xUg6sksQSDSjS4cuTorlfTIdNyj
mlZvHjWoyes7hSFPW4PaU8hmiCBZkR51ojUtisuI5ReCXVRfJ3a/SAdVAJj7RpQfS66+oqZe4ZS0
iD2EI5E99RvjtpTanZ/2c+YlqDRqE58Ob1i4S7HTLwuA7WZrXLYMDlUlwUg5PZW9Glq+W9OjKC/i
IqUes6opOpnruFQ4KIL0EY+2RY1+QlGh7l3OChHUWqEoC8gME6eXVpqVrrOwnMuRcNmJSBw2iB9w
ICsDjagaCEXWQC1KwnbfwjUSmOe5TXAD0d4ZKUYL9jE6cwzms0Y1cku+/JT5se2diwViWZ68aChJ
rdbZCGRDicwphLlpfB+J1lbU3bXuYKqnzIOwQvv6SCXjiOq7MMFJsI6wuxcnlmcCrQMk6zMOE65S
FMtR9wjVYykP8OiYRbawLECQoWEyjzS8yRtjBSkSXyQDX1HpuERswkFrk6KoOHPybi56qNcmA50R
eBUZUFjtrNjYUob7fQ0H6zhWqUNVXOUG6w1jIuQ3slcR/wfK3Jgm6aJCNzOmrM9yskhOc0s/tk0X
cBfI1ObEVq9zKJGauDOi6klOmNIW8GTrI8upj3VRHLUkkDRdsUgtZ5m/SvUnNVd3GkzuwDCvq0ph
rdWVmUQLobushHsfRTDNIRG2HUhueBonqNnYonua00KKYHzU4qkTNJDNGLlKW1N4UuVbWdtJKFK0
OZaf7Enj0GKHnxmPGFrPJSKBGj3WeTjTwAX2eCfjbBeQUFk2sGV6+K7sTlF+HKdIC1iKN44TMjBP
eVKZebSCgZ+1vRDKdYzeoozo0FLX0lHCo9aX7Uw2b0T5RpCA6tLOFjeFgKY3k/NV5a01WIcC9Ufm
YVPL6g7Om0UwLaNqoqJsndCkac+YWSJMJMxUXz7NYNh5lo7fqEfymK+dohzlLtxHvyuQcz8XxGxp
xg+qcRPS00vtFrJMjEVqspZwhs5UGkyahViUOfMCKH8GtkrAeFFAoQhEzTtOTwK1HsOIHYUtgLMQ
rXjnWDT5KrHbSzVkN4xrFVZJUljMkVh4Jz6pkO3XumPLWVYI8Gs1tBFu3e83mYjILXasYSKRDqVz
O+kwuWSjL21nzzCnwsbVTCrEkRB+ywWMTy9KhqaGN+jE03RkAJVuOBVuNRyQCrAaoFaljDKutmbY
VTpwlHzMZBGi5aNdFBhIMWA5lmCsJtkmxIC27+/LoN6Egy9tiUFt4QHQx7BWGxwx/QodpUEP0J+h
BotICFzNTkG43cWsafC+tTHBDfSniqWm6Tf1i1Otug+Dezx4MTWDd6nA9uHaPiWObfenzIdXZhWf
9pSQoBgLUVuklkMBTF8Gb14Rj14DbER7QHJT09SnEiI7PqwlCMA4eW1ayTp39SncM6SDqIuEqzA4
1ktEKzR0Y5Stkt2l5dpCr0/FO1itTgSchEnIlypTNatQCQAFcvTpomGcprKtTGomE0diS9y2Hjb2
cnZq4Ffc5rsouVGd6CxHOzYDNeCIDJfAnpE7cETsZZyPi+GoqZSH2NuaA9UKf2TosiZuyQ2uyZTp
hlIueKCmert1mcOgJ3SqDVk8/WIf52UBTNCodutHmfO3GsyZM1yaS7M9CtWzTNnpGFxGxmMY91O/
b7E8AKuJCWzkjqVUmFi+hGekCd4dVH/SHTXFXO2MiUfRJgNtsHBkxDFawkjaC71514QPAqab+WBl
WfTSQzeorwr3NVVk+YTl9LatUTL01bGsP9hAU32sq8kBMBI211ltcRK2jL9qRIlF8A7ARXHJ8ouE
BwKr18E+K8BHq8+jnYKcjYW/Vi/sK+GaCezIyTayOJcGIy4fR66G/l0RuAsNExVlcFMRsFWxsFdp
gECq2K1o2K7Yg/+KoaSreHBkkdS9jEFLSFSyRf8oBH4Ti2M9FmYGGslWKEHPBQfZesYm8WclKiwD
MIFJrOVsZd8BrCCdaP59HK6aEnhH0a7KdAASoNck9Du5ZDWhspnFXeijtsGQMumEUQHiyq/DiWLs
DblBXg4zxhj1WJ5WOrWqA+KntS/RGd958oAYP4s16dxBxF8vbMCdBLR80I51Vnawj/x8ZWcIEkTW
QdQA/pszchhGIDUl9FMdVX/dUBeDL1GW8K0r2JQ56B550Abc/LJUbJq+5cxVb2KmDKXsL9vIGNUZ
rpqdf1XTWYilcAJbD/2e5jHFYjd3Y7AP6saXzbvWjc6ahMHB0D8BZct3OsG841yt8HKStUuY3TvJ
OfcpbXx6vqOKsW9cd6sEpyXPDHB+9m/KjuG21k3Vnq/RER+VFtZBhwNGKC8Eo8WzhAlgFgr3CbiQ
pIxu6lpbpyXs4ggaf6dc96KP0E6ImgGVZnVXO8VSoQtTmfD6rJZniudKoBuAsVIRbHum10m/roFO
94Rd4D2Xno4dY7bJ0F0NZWPX1LtaR9pOcpcl4npxDDS0gXkdg/NAIx6r9ADFl6JCg0BjEGMwYRFa
/P6QvHGcW72IV7moVqM+AdftmEd+Tq3nRcqstsO1j0oni7jWsuq4lWm+NKSB6hOSduNU3FnqXeTf
mP2u9ZkAqzKsy+hYzkSaX4CFZQWojU7lnJ9ZqTGRC3OaiNbciCjx6a3I1tpDulxA1U0Oe2hIPdI2
qFRUyXmbyvFEwTYD3TwbIDr4m0zZyEG8aVObQb+crjUdSaNqy+R4Qt52X3HQ2gwoaGSgKFZl6dyo
xIlGHtpCZ5I7d1aoIYIO6CbXZLR9NLOqY1O5aHQaRO4pqjBboQ7x1s2PvPahlugV5ZpPOs5k5dBp
cmf4hZ1JdKr8PJl2YIwYkj2GTrlKzK0FGBlvS0xfRw0aF0BuYXOgTKraEeCclqMpJN2gM4rRWa6h
++RNBcWkHSRs4zDkUabPapTF1sU2UM4q0EY8EyjfuPTUehhjWuojzY0BiFPOe85c27VXqukiJX2X
6bRqUMVxmwFBXaE9RWyRoqXLU0HaMy1leWor1VTDWjlubgz7LGzkjRbqMxRxY2MSSdKjUV9Z+KqW
DjbBExegoozkk+52gArojIxLa2f28wy6mbsumw09lrEMJExSbmPj2hTJN2mKWne6UaEGOYSHZt7W
qIKb2GwBWNSj4jqQyyPqyVEpDVL50onNgZOTUYWgI2wNZRNfiFe4tJHnMhbMM2S6Gdic8gO7egrd
pSAsewneiXnSanAFuMV20lSP+cCq7jyFjab9CSHX/1eQpf913/6z85hM9uV+Gpde2Z3wUbvTx6IK
y+IjQX34XxolcXmOQeyf+aUfv9FfHg9vet6lj//yT/uHyMPiGfdC7778YrYxzDCwy/iq33D4XIcP
/aO3Cfd87OqB9wfOBI7JkFSd7kKYxM7zzyWwUVBFwR6ZjNmH1+eDph+twI9v7sNS/vh3Xv/kdFc+
LM7y4V/+SdIlnQaH+nXL5Y8sAX/z5RrIigiOgEpleCEl+/lSWL9JiixLlsLPQTR8tkde2wU/vr9f
vgaoG/yJbfD1GoB2h7wMLOLwYmN9vgbmbwh3aZopPi/Rh0V/f0uhib9iKdBvPyhVfVgKtv6XS2Ep
ognEBHjg4fVOdwX2pL9gVwxEA0uTlE/3+tVS4GsK2NH89OC8zwdkGKV+AUb6M0FCJALw1bPFhhft
zs+XAhWUAXKkoTR5eL3XB+RgY/DmpcD+QIUA8/1dQbzkvzX5Yyh5r0eH8ot2BWFREkEFfL4dzN+A
Fwzw4Xd+fH6rgvFnngyE9EQZjtOnrf/lUiD7p6t4I3+KIe8ySKjWrwgSAwoERKD24V7BQH6+FNZv
jGQUEzvC970U386xfnpXIOlooG+oI7X43aUgoVAUrE7f+9HBEO0XHB3EQhHI6fO3/s2uGMZ4PCTv
Nb/EYeEXrAHnowGs6fnM+Ca/ZJ/ohm49B4kPqcs7zC/RH317JgHEC1Kl8pI1fRkkFB38F1Ko7ztI
8PF/wVIo5NK6wRd/eH21K6zfQGuD08YX8sPrcMH3tyuIcr9gKTg2JNxRnuPlt1WHyOhYHab+w+u9
xgr1lyRVMp0NIPzqh3tlcb98QIbeByXaS7n+LhMKdvVbdwWnKMWXJZJgfvcB4RQVEV2U9JdQ8i6X
Qh8EGd9cdWC0BjzXeGlBfL4rDh0KyHfKB1bg+wsSB2+lN68BqJ5hQzw/Gd807Ux4KAZr9L7jJaCd
X7AdNITBVdDdn+718+1g/TZkngNV89OD8z6fDOlrntRPp9pDD1dE3w8y0qd7/XIpRFivuvIcQp7b
Qu/vAVHVN8dLlmLwXkRUUflwdHBMfr4U5m/IzBuU5R/X4rAN399ScMj/ggeEbFs1OR4+LMVXDSs6
FAPTwYLv8OH1XpfCfHNuNdgL0MDnlPyqS0PTbpDmVEg3Dq/3WnVQPf6C7QBPcmBSvhYvJaYcnLDv
tVtHNP8FayASJSWacl+HBeZfogKK9VPUeJ+HxTcyRz99WPAs6LBiGZwhVDS8vkmuOZzpcesvCee7
XAqe27duhyG5Zt6FOPPL1/7lYcEEVOOReK+11kHL4s0ZJQpSIppBL93Zr9ZAViRTU56nHu92KfRf
kUax9VW4fs9b/5s2HW1RZu7PVd17TBo+fDsvGIafjg7kT5bInFfRXmrrr7aDYjAmV9/rKfGt7MCf
WQOasZyGH+EAX0VICk2d0oO56IcA+l4fiW8Js39uKQwTRfPv9+cAiQw0E/29T/rUgTvz9kBJp1Ia
+MGH11fRwfwNjvCgPPFe2w+Yc7x1DYY8Gt6Qiu7OhzX4Jo2yoB0hWfQSPN5l7qA8h6+3BUoRBjmq
jt+sAXwtjtTnOcEfOiX+wC99Ap+NMdB4OMDOYJF9D5322i98xCR9+/+fY6o+osq++O0BivbhA7xA
0/71C2SafEBFffa/H1FSh6s9//3zbX77Ab642Md7+/jDhfeY7/N7/IUOsLjnD3u0j0CvbbuiDyD9
/2WcVHHZfYsOOzSaXj7WV3i6zwvLH13mKnnovQLnux9caKhO3nyhZ5+9129neIbffJVNdRd6MUKo
r19nAJS9+TrcTV79/r+Fzd//nfWLu9cvN8wM3ny51b5BAiJOPr7VC0YQlaCPP/wOqvKP7oLxgbYZ
v34XA/nzzXfxQ9m614Chf/QWfv/PJP/OU3KIh2/+5KfdXewFH5fgZfUPMJs3v/s/EIx668pM/v5/
7vKk2f9l/re/5rF33++/cyNDF+bNN3KWFDGqYo/3H9/rZaUOWIM3X+C0eth/tK35zl0cuqxvvsgO
Ocq+i/evPg2H+vzNl1nvS9bq/vE7a/VLYsbtnm8ih5D9+n0MqKA338ft/i7vv3cXQ2L65nc/7zge
P77PZ9tp6PS/+c1//4/G+/u/l8m9+/u/vfJdHEC3b77Q6f7eu+Pp61/9Lg44lDdf53PPu9cvNeRv
b77U6MPJ9/pVBvD6m69y5j1G3n4IKvePw4O/L4Lv2VXpw6TpzRfbekHy+7/9KOc6gCHefJ1/pOf0
1oD/+38etOBf/WpQSPgFq/XhTHz9IsNY/M1L9Xw0vnqVwzDpzVdZ8/jfVffBDy5DJ+TNlznf5+zk
YQcfjuLXk8bDOP3Nl/vDNm9v3W+UKq/GzwMm+823strDEsLP8857FG4f8r/91f/4dbwcCQdIypuv
9HkE/c41fkma9FwK/QPL8R9/K98rOD/xd74tQz/ycr73Z19W2sNv3IeP+/xf/y8AAAD//w==</cx:binary>
              </cx:geoCache>
            </cx:geography>
          </cx:layoutPr>
        </cx:series>
      </cx:plotAreaRegion>
    </cx:plotArea>
    <cx:legend pos="b" align="ctr" overlay="0">
      <cx:txPr>
        <a:bodyPr spcFirstLastPara="1" vertOverflow="ellipsis" horzOverflow="overflow" wrap="square" lIns="0" tIns="0" rIns="0" bIns="0" anchor="ctr" anchorCtr="1"/>
        <a:lstStyle/>
        <a:p>
          <a:pPr algn="ctr" rtl="0">
            <a:defRPr sz="1100">
              <a:latin typeface="Arial Narrow" panose="020B0606020202030204" pitchFamily="34" charset="0"/>
              <a:ea typeface="Arial Narrow" panose="020B0606020202030204" pitchFamily="34" charset="0"/>
              <a:cs typeface="Arial Narrow" panose="020B0606020202030204" pitchFamily="34" charset="0"/>
            </a:defRPr>
          </a:pPr>
          <a:endParaRPr lang="pl-PL" sz="1100" b="0" i="0" u="none" strike="noStrike" baseline="0">
            <a:solidFill>
              <a:sysClr val="windowText" lastClr="000000">
                <a:lumMod val="65000"/>
                <a:lumOff val="35000"/>
              </a:sysClr>
            </a:solidFill>
            <a:latin typeface="Arial Narrow" panose="020B0606020202030204" pitchFamily="34" charset="0"/>
          </a:endParaRPr>
        </a:p>
      </cx:txPr>
    </cx:legend>
  </cx:chart>
  <cx:spPr>
    <a:noFill/>
    <a:ln>
      <a:noFill/>
    </a:ln>
  </cx:spPr>
</cx: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00.xml><?xml version="1.0" encoding="utf-8"?>
<cs:colorStyle xmlns:cs="http://schemas.microsoft.com/office/drawing/2012/chartStyle" xmlns:a="http://schemas.openxmlformats.org/drawingml/2006/main" meth="withinLinear" id="19">
  <a:schemeClr val="accent6"/>
</cs:colorStyle>
</file>

<file path=word/charts/colors101.xml><?xml version="1.0" encoding="utf-8"?>
<cs:colorStyle xmlns:cs="http://schemas.microsoft.com/office/drawing/2012/chartStyle" xmlns:a="http://schemas.openxmlformats.org/drawingml/2006/main" meth="withinLinear" id="19">
  <a:schemeClr val="accent6"/>
</cs:colorStyle>
</file>

<file path=word/charts/colors102.xml><?xml version="1.0" encoding="utf-8"?>
<cs:colorStyle xmlns:cs="http://schemas.microsoft.com/office/drawing/2012/chartStyle" xmlns:a="http://schemas.openxmlformats.org/drawingml/2006/main" meth="withinLinear" id="19">
  <a:schemeClr val="accent6"/>
</cs:colorStyle>
</file>

<file path=word/charts/colors103.xml><?xml version="1.0" encoding="utf-8"?>
<cs:colorStyle xmlns:cs="http://schemas.microsoft.com/office/drawing/2012/chartStyle" xmlns:a="http://schemas.openxmlformats.org/drawingml/2006/main" meth="withinLinear" id="15">
  <a:schemeClr val="accent2"/>
</cs:colorStyle>
</file>

<file path=word/charts/colors104.xml><?xml version="1.0" encoding="utf-8"?>
<cs:colorStyle xmlns:cs="http://schemas.microsoft.com/office/drawing/2012/chartStyle" xmlns:a="http://schemas.openxmlformats.org/drawingml/2006/main" meth="withinLinear" id="19">
  <a:schemeClr val="accent6"/>
</cs:colorStyle>
</file>

<file path=word/charts/colors105.xml><?xml version="1.0" encoding="utf-8"?>
<cs:colorStyle xmlns:cs="http://schemas.microsoft.com/office/drawing/2012/chartStyle" xmlns:a="http://schemas.openxmlformats.org/drawingml/2006/main" meth="withinLinear" id="19">
  <a:schemeClr val="accent6"/>
</cs:colorStyle>
</file>

<file path=word/charts/colors106.xml><?xml version="1.0" encoding="utf-8"?>
<cs:colorStyle xmlns:cs="http://schemas.microsoft.com/office/drawing/2012/chartStyle" xmlns:a="http://schemas.openxmlformats.org/drawingml/2006/main" meth="withinLinear" id="19">
  <a:schemeClr val="accent6"/>
</cs:colorStyle>
</file>

<file path=word/charts/colors107.xml><?xml version="1.0" encoding="utf-8"?>
<cs:colorStyle xmlns:cs="http://schemas.microsoft.com/office/drawing/2012/chartStyle" xmlns:a="http://schemas.openxmlformats.org/drawingml/2006/main" meth="withinLinear" id="16">
  <a:schemeClr val="accent3"/>
</cs:colorStyle>
</file>

<file path=word/charts/colors108.xml><?xml version="1.0" encoding="utf-8"?>
<cs:colorStyle xmlns:cs="http://schemas.microsoft.com/office/drawing/2012/chartStyle" xmlns:a="http://schemas.openxmlformats.org/drawingml/2006/main" meth="withinLinear" id="16">
  <a:schemeClr val="accent3"/>
</cs:colorStyle>
</file>

<file path=word/charts/colors109.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10.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5">
  <a:schemeClr val="accent2"/>
</cs:colorStyle>
</file>

<file path=word/charts/colors22.xml><?xml version="1.0" encoding="utf-8"?>
<cs:colorStyle xmlns:cs="http://schemas.microsoft.com/office/drawing/2012/chartStyle" xmlns:a="http://schemas.openxmlformats.org/drawingml/2006/main" meth="withinLinear" id="15">
  <a:schemeClr val="accent2"/>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5">
  <a:schemeClr val="accent2"/>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withinLinear" id="15">
  <a:schemeClr val="accent2"/>
</cs:colorStyle>
</file>

<file path=word/charts/colors27.xml><?xml version="1.0" encoding="utf-8"?>
<cs:colorStyle xmlns:cs="http://schemas.microsoft.com/office/drawing/2012/chartStyle" xmlns:a="http://schemas.openxmlformats.org/drawingml/2006/main" meth="withinLinear" id="15">
  <a:schemeClr val="accent2"/>
</cs:colorStyle>
</file>

<file path=word/charts/colors28.xml><?xml version="1.0" encoding="utf-8"?>
<cs:colorStyle xmlns:cs="http://schemas.microsoft.com/office/drawing/2012/chartStyle" xmlns:a="http://schemas.openxmlformats.org/drawingml/2006/main" meth="withinLinear" id="15">
  <a:schemeClr val="accent2"/>
</cs:colorStyle>
</file>

<file path=word/charts/colors29.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30.xml><?xml version="1.0" encoding="utf-8"?>
<cs:colorStyle xmlns:cs="http://schemas.microsoft.com/office/drawing/2012/chartStyle" xmlns:a="http://schemas.openxmlformats.org/drawingml/2006/main" meth="withinLinear" id="15">
  <a:schemeClr val="accent2"/>
</cs:colorStyle>
</file>

<file path=word/charts/colors31.xml><?xml version="1.0" encoding="utf-8"?>
<cs:colorStyle xmlns:cs="http://schemas.microsoft.com/office/drawing/2012/chartStyle" xmlns:a="http://schemas.openxmlformats.org/drawingml/2006/main" meth="withinLinear" id="16">
  <a:schemeClr val="accent3"/>
</cs:colorStyle>
</file>

<file path=word/charts/colors32.xml><?xml version="1.0" encoding="utf-8"?>
<cs:colorStyle xmlns:cs="http://schemas.microsoft.com/office/drawing/2012/chartStyle" xmlns:a="http://schemas.openxmlformats.org/drawingml/2006/main" meth="withinLinearReversed" id="22">
  <a:schemeClr val="accent2"/>
</cs:colorStyle>
</file>

<file path=word/charts/colors33.xml><?xml version="1.0" encoding="utf-8"?>
<cs:colorStyle xmlns:cs="http://schemas.microsoft.com/office/drawing/2012/chartStyle" xmlns:a="http://schemas.openxmlformats.org/drawingml/2006/main" meth="withinLinearReversed" id="22">
  <a:schemeClr val="accent2"/>
</cs:colorStyle>
</file>

<file path=word/charts/colors34.xml><?xml version="1.0" encoding="utf-8"?>
<cs:colorStyle xmlns:cs="http://schemas.microsoft.com/office/drawing/2012/chartStyle" xmlns:a="http://schemas.openxmlformats.org/drawingml/2006/main" meth="withinLinear" id="16">
  <a:schemeClr val="accent3"/>
</cs:colorStyle>
</file>

<file path=word/charts/colors35.xml><?xml version="1.0" encoding="utf-8"?>
<cs:colorStyle xmlns:cs="http://schemas.microsoft.com/office/drawing/2012/chartStyle" xmlns:a="http://schemas.openxmlformats.org/drawingml/2006/main" meth="withinLinear" id="15">
  <a:schemeClr val="accent2"/>
</cs:colorStyle>
</file>

<file path=word/charts/colors36.xml><?xml version="1.0" encoding="utf-8"?>
<cs:colorStyle xmlns:cs="http://schemas.microsoft.com/office/drawing/2012/chartStyle" xmlns:a="http://schemas.openxmlformats.org/drawingml/2006/main" meth="withinLinear" id="15">
  <a:schemeClr val="accent2"/>
</cs:colorStyle>
</file>

<file path=word/charts/colors37.xml><?xml version="1.0" encoding="utf-8"?>
<cs:colorStyle xmlns:cs="http://schemas.microsoft.com/office/drawing/2012/chartStyle" xmlns:a="http://schemas.openxmlformats.org/drawingml/2006/main" meth="withinLinear" id="15">
  <a:schemeClr val="accent2"/>
</cs:colorStyle>
</file>

<file path=word/charts/colors38.xml><?xml version="1.0" encoding="utf-8"?>
<cs:colorStyle xmlns:cs="http://schemas.microsoft.com/office/drawing/2012/chartStyle" xmlns:a="http://schemas.openxmlformats.org/drawingml/2006/main" meth="withinLinearReversed" id="22">
  <a:schemeClr val="accent2"/>
</cs:colorStyle>
</file>

<file path=word/charts/colors39.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40.xml><?xml version="1.0" encoding="utf-8"?>
<cs:colorStyle xmlns:cs="http://schemas.microsoft.com/office/drawing/2012/chartStyle" xmlns:a="http://schemas.openxmlformats.org/drawingml/2006/main" meth="withinLinear" id="16">
  <a:schemeClr val="accent3"/>
</cs:colorStyle>
</file>

<file path=word/charts/colors41.xml><?xml version="1.0" encoding="utf-8"?>
<cs:colorStyle xmlns:cs="http://schemas.microsoft.com/office/drawing/2012/chartStyle" xmlns:a="http://schemas.openxmlformats.org/drawingml/2006/main" meth="withinLinear" id="15">
  <a:schemeClr val="accent2"/>
</cs:colorStyle>
</file>

<file path=word/charts/colors42.xml><?xml version="1.0" encoding="utf-8"?>
<cs:colorStyle xmlns:cs="http://schemas.microsoft.com/office/drawing/2012/chartStyle" xmlns:a="http://schemas.openxmlformats.org/drawingml/2006/main" meth="withinLinear" id="15">
  <a:schemeClr val="accent2"/>
</cs:colorStyle>
</file>

<file path=word/charts/colors43.xml><?xml version="1.0" encoding="utf-8"?>
<cs:colorStyle xmlns:cs="http://schemas.microsoft.com/office/drawing/2012/chartStyle" xmlns:a="http://schemas.openxmlformats.org/drawingml/2006/main" meth="withinLinear" id="16">
  <a:schemeClr val="accent3"/>
</cs:colorStyle>
</file>

<file path=word/charts/colors44.xml><?xml version="1.0" encoding="utf-8"?>
<cs:colorStyle xmlns:cs="http://schemas.microsoft.com/office/drawing/2012/chartStyle" xmlns:a="http://schemas.openxmlformats.org/drawingml/2006/main" meth="withinLinear" id="15">
  <a:schemeClr val="accent2"/>
</cs:colorStyle>
</file>

<file path=word/charts/colors45.xml><?xml version="1.0" encoding="utf-8"?>
<cs:colorStyle xmlns:cs="http://schemas.microsoft.com/office/drawing/2012/chartStyle" xmlns:a="http://schemas.openxmlformats.org/drawingml/2006/main" meth="withinLinear" id="19">
  <a:schemeClr val="accent6"/>
</cs:colorStyle>
</file>

<file path=word/charts/colors46.xml><?xml version="1.0" encoding="utf-8"?>
<cs:colorStyle xmlns:cs="http://schemas.microsoft.com/office/drawing/2012/chartStyle" xmlns:a="http://schemas.openxmlformats.org/drawingml/2006/main" meth="withinLinear" id="19">
  <a:schemeClr val="accent6"/>
</cs:colorStyle>
</file>

<file path=word/charts/colors47.xml><?xml version="1.0" encoding="utf-8"?>
<cs:colorStyle xmlns:cs="http://schemas.microsoft.com/office/drawing/2012/chartStyle" xmlns:a="http://schemas.openxmlformats.org/drawingml/2006/main" meth="withinLinear" id="19">
  <a:schemeClr val="accent6"/>
</cs:colorStyle>
</file>

<file path=word/charts/colors48.xml><?xml version="1.0" encoding="utf-8"?>
<cs:colorStyle xmlns:cs="http://schemas.microsoft.com/office/drawing/2012/chartStyle" xmlns:a="http://schemas.openxmlformats.org/drawingml/2006/main" meth="withinLinear" id="19">
  <a:schemeClr val="accent6"/>
</cs:colorStyle>
</file>

<file path=word/charts/colors49.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50.xml><?xml version="1.0" encoding="utf-8"?>
<cs:colorStyle xmlns:cs="http://schemas.microsoft.com/office/drawing/2012/chartStyle" xmlns:a="http://schemas.openxmlformats.org/drawingml/2006/main" meth="withinLinear" id="19">
  <a:schemeClr val="accent6"/>
</cs:colorStyle>
</file>

<file path=word/charts/colors51.xml><?xml version="1.0" encoding="utf-8"?>
<cs:colorStyle xmlns:cs="http://schemas.microsoft.com/office/drawing/2012/chartStyle" xmlns:a="http://schemas.openxmlformats.org/drawingml/2006/main" meth="withinLinear" id="19">
  <a:schemeClr val="accent6"/>
</cs:colorStyle>
</file>

<file path=word/charts/colors52.xml><?xml version="1.0" encoding="utf-8"?>
<cs:colorStyle xmlns:cs="http://schemas.microsoft.com/office/drawing/2012/chartStyle" xmlns:a="http://schemas.openxmlformats.org/drawingml/2006/main" meth="withinLinear" id="19">
  <a:schemeClr val="accent6"/>
</cs:colorStyle>
</file>

<file path=word/charts/colors53.xml><?xml version="1.0" encoding="utf-8"?>
<cs:colorStyle xmlns:cs="http://schemas.microsoft.com/office/drawing/2012/chartStyle" xmlns:a="http://schemas.openxmlformats.org/drawingml/2006/main" meth="withinLinear" id="19">
  <a:schemeClr val="accent6"/>
</cs:colorStyle>
</file>

<file path=word/charts/colors54.xml><?xml version="1.0" encoding="utf-8"?>
<cs:colorStyle xmlns:cs="http://schemas.microsoft.com/office/drawing/2012/chartStyle" xmlns:a="http://schemas.openxmlformats.org/drawingml/2006/main" meth="withinLinear" id="19">
  <a:schemeClr val="accent6"/>
</cs:colorStyle>
</file>

<file path=word/charts/colors55.xml><?xml version="1.0" encoding="utf-8"?>
<cs:colorStyle xmlns:cs="http://schemas.microsoft.com/office/drawing/2012/chartStyle" xmlns:a="http://schemas.openxmlformats.org/drawingml/2006/main" meth="withinLinear" id="14">
  <a:schemeClr val="accent1"/>
</cs:colorStyle>
</file>

<file path=word/charts/colors56.xml><?xml version="1.0" encoding="utf-8"?>
<cs:colorStyle xmlns:cs="http://schemas.microsoft.com/office/drawing/2012/chartStyle" xmlns:a="http://schemas.openxmlformats.org/drawingml/2006/main" meth="withinLinear" id="19">
  <a:schemeClr val="accent6"/>
</cs:colorStyle>
</file>

<file path=word/charts/colors57.xml><?xml version="1.0" encoding="utf-8"?>
<cs:colorStyle xmlns:cs="http://schemas.microsoft.com/office/drawing/2012/chartStyle" xmlns:a="http://schemas.openxmlformats.org/drawingml/2006/main" meth="withinLinear" id="19">
  <a:schemeClr val="accent6"/>
</cs:colorStyle>
</file>

<file path=word/charts/colors58.xml><?xml version="1.0" encoding="utf-8"?>
<cs:colorStyle xmlns:cs="http://schemas.microsoft.com/office/drawing/2012/chartStyle" xmlns:a="http://schemas.openxmlformats.org/drawingml/2006/main" meth="withinLinearReversed" id="26">
  <a:schemeClr val="accent6"/>
</cs:colorStyle>
</file>

<file path=word/charts/colors59.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60.xml><?xml version="1.0" encoding="utf-8"?>
<cs:colorStyle xmlns:cs="http://schemas.microsoft.com/office/drawing/2012/chartStyle" xmlns:a="http://schemas.openxmlformats.org/drawingml/2006/main" meth="withinLinear" id="19">
  <a:schemeClr val="accent6"/>
</cs:colorStyle>
</file>

<file path=word/charts/colors61.xml><?xml version="1.0" encoding="utf-8"?>
<cs:colorStyle xmlns:cs="http://schemas.microsoft.com/office/drawing/2012/chartStyle" xmlns:a="http://schemas.openxmlformats.org/drawingml/2006/main" meth="withinLinearReversed" id="26">
  <a:schemeClr val="accent6"/>
</cs:colorStyle>
</file>

<file path=word/charts/colors62.xml><?xml version="1.0" encoding="utf-8"?>
<cs:colorStyle xmlns:cs="http://schemas.microsoft.com/office/drawing/2012/chartStyle" xmlns:a="http://schemas.openxmlformats.org/drawingml/2006/main" meth="withinLinear" id="16">
  <a:schemeClr val="accent3"/>
</cs:colorStyle>
</file>

<file path=word/charts/colors63.xml><?xml version="1.0" encoding="utf-8"?>
<cs:colorStyle xmlns:cs="http://schemas.microsoft.com/office/drawing/2012/chartStyle" xmlns:a="http://schemas.openxmlformats.org/drawingml/2006/main" meth="withinLinear" id="16">
  <a:schemeClr val="accent3"/>
</cs:colorStyle>
</file>

<file path=word/charts/colors64.xml><?xml version="1.0" encoding="utf-8"?>
<cs:colorStyle xmlns:cs="http://schemas.microsoft.com/office/drawing/2012/chartStyle" xmlns:a="http://schemas.openxmlformats.org/drawingml/2006/main" meth="withinLinear" id="16">
  <a:schemeClr val="accent3"/>
</cs:colorStyle>
</file>

<file path=word/charts/colors65.xml><?xml version="1.0" encoding="utf-8"?>
<cs:colorStyle xmlns:cs="http://schemas.microsoft.com/office/drawing/2012/chartStyle" xmlns:a="http://schemas.openxmlformats.org/drawingml/2006/main" meth="withinLinearReversed" id="23">
  <a:schemeClr val="accent3"/>
</cs:colorStyle>
</file>

<file path=word/charts/colors66.xml><?xml version="1.0" encoding="utf-8"?>
<cs:colorStyle xmlns:cs="http://schemas.microsoft.com/office/drawing/2012/chartStyle" xmlns:a="http://schemas.openxmlformats.org/drawingml/2006/main" meth="withinLinear" id="16">
  <a:schemeClr val="accent3"/>
</cs:colorStyle>
</file>

<file path=word/charts/colors67.xml><?xml version="1.0" encoding="utf-8"?>
<cs:colorStyle xmlns:cs="http://schemas.microsoft.com/office/drawing/2012/chartStyle" xmlns:a="http://schemas.openxmlformats.org/drawingml/2006/main" meth="withinLinear" id="16">
  <a:schemeClr val="accent3"/>
</cs:colorStyle>
</file>

<file path=word/charts/colors68.xml><?xml version="1.0" encoding="utf-8"?>
<cs:colorStyle xmlns:cs="http://schemas.microsoft.com/office/drawing/2012/chartStyle" xmlns:a="http://schemas.openxmlformats.org/drawingml/2006/main" meth="withinLinear" id="16">
  <a:schemeClr val="accent3"/>
</cs:colorStyle>
</file>

<file path=word/charts/colors69.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70.xml><?xml version="1.0" encoding="utf-8"?>
<cs:colorStyle xmlns:cs="http://schemas.microsoft.com/office/drawing/2012/chartStyle" xmlns:a="http://schemas.openxmlformats.org/drawingml/2006/main" meth="withinLinear" id="16">
  <a:schemeClr val="accent3"/>
</cs:colorStyle>
</file>

<file path=word/charts/colors71.xml><?xml version="1.0" encoding="utf-8"?>
<cs:colorStyle xmlns:cs="http://schemas.microsoft.com/office/drawing/2012/chartStyle" xmlns:a="http://schemas.openxmlformats.org/drawingml/2006/main" meth="withinLinear" id="16">
  <a:schemeClr val="accent3"/>
</cs:colorStyle>
</file>

<file path=word/charts/colors72.xml><?xml version="1.0" encoding="utf-8"?>
<cs:colorStyle xmlns:cs="http://schemas.microsoft.com/office/drawing/2012/chartStyle" xmlns:a="http://schemas.openxmlformats.org/drawingml/2006/main" meth="withinLinear" id="16">
  <a:schemeClr val="accent3"/>
</cs:colorStyle>
</file>

<file path=word/charts/colors73.xml><?xml version="1.0" encoding="utf-8"?>
<cs:colorStyle xmlns:cs="http://schemas.microsoft.com/office/drawing/2012/chartStyle" xmlns:a="http://schemas.openxmlformats.org/drawingml/2006/main" meth="withinLinear" id="16">
  <a:schemeClr val="accent3"/>
</cs:colorStyle>
</file>

<file path=word/charts/colors74.xml><?xml version="1.0" encoding="utf-8"?>
<cs:colorStyle xmlns:cs="http://schemas.microsoft.com/office/drawing/2012/chartStyle" xmlns:a="http://schemas.openxmlformats.org/drawingml/2006/main" meth="withinLinear" id="16">
  <a:schemeClr val="accent3"/>
</cs:colorStyle>
</file>

<file path=word/charts/colors75.xml><?xml version="1.0" encoding="utf-8"?>
<cs:colorStyle xmlns:cs="http://schemas.microsoft.com/office/drawing/2012/chartStyle" xmlns:a="http://schemas.openxmlformats.org/drawingml/2006/main" meth="withinLinear" id="16">
  <a:schemeClr val="accent3"/>
</cs:colorStyle>
</file>

<file path=word/charts/colors76.xml><?xml version="1.0" encoding="utf-8"?>
<cs:colorStyle xmlns:cs="http://schemas.microsoft.com/office/drawing/2012/chartStyle" xmlns:a="http://schemas.openxmlformats.org/drawingml/2006/main" meth="withinLinear" id="16">
  <a:schemeClr val="accent3"/>
</cs:colorStyle>
</file>

<file path=word/charts/colors77.xml><?xml version="1.0" encoding="utf-8"?>
<cs:colorStyle xmlns:cs="http://schemas.microsoft.com/office/drawing/2012/chartStyle" xmlns:a="http://schemas.openxmlformats.org/drawingml/2006/main" meth="withinLinear" id="14">
  <a:schemeClr val="accent1"/>
</cs:colorStyle>
</file>

<file path=word/charts/colors78.xml><?xml version="1.0" encoding="utf-8"?>
<cs:colorStyle xmlns:cs="http://schemas.microsoft.com/office/drawing/2012/chartStyle" xmlns:a="http://schemas.openxmlformats.org/drawingml/2006/main" meth="withinLinearReversed" id="21">
  <a:schemeClr val="accent1"/>
</cs:colorStyle>
</file>

<file path=word/charts/colors79.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80.xml><?xml version="1.0" encoding="utf-8"?>
<cs:colorStyle xmlns:cs="http://schemas.microsoft.com/office/drawing/2012/chartStyle" xmlns:a="http://schemas.openxmlformats.org/drawingml/2006/main" meth="withinLinearReversed" id="22">
  <a:schemeClr val="accent2"/>
</cs:colorStyle>
</file>

<file path=word/charts/colors81.xml><?xml version="1.0" encoding="utf-8"?>
<cs:colorStyle xmlns:cs="http://schemas.microsoft.com/office/drawing/2012/chartStyle" xmlns:a="http://schemas.openxmlformats.org/drawingml/2006/main" meth="withinLinear" id="14">
  <a:schemeClr val="accent1"/>
</cs:colorStyle>
</file>

<file path=word/charts/colors82.xml><?xml version="1.0" encoding="utf-8"?>
<cs:colorStyle xmlns:cs="http://schemas.microsoft.com/office/drawing/2012/chartStyle" xmlns:a="http://schemas.openxmlformats.org/drawingml/2006/main" meth="withinLinear" id="14">
  <a:schemeClr val="accent1"/>
</cs:colorStyle>
</file>

<file path=word/charts/colors83.xml><?xml version="1.0" encoding="utf-8"?>
<cs:colorStyle xmlns:cs="http://schemas.microsoft.com/office/drawing/2012/chartStyle" xmlns:a="http://schemas.openxmlformats.org/drawingml/2006/main" meth="withinLinear" id="14">
  <a:schemeClr val="accent1"/>
</cs:colorStyle>
</file>

<file path=word/charts/colors84.xml><?xml version="1.0" encoding="utf-8"?>
<cs:colorStyle xmlns:cs="http://schemas.microsoft.com/office/drawing/2012/chartStyle" xmlns:a="http://schemas.openxmlformats.org/drawingml/2006/main" meth="withinLinear" id="14">
  <a:schemeClr val="accent1"/>
</cs:colorStyle>
</file>

<file path=word/charts/colors85.xml><?xml version="1.0" encoding="utf-8"?>
<cs:colorStyle xmlns:cs="http://schemas.microsoft.com/office/drawing/2012/chartStyle" xmlns:a="http://schemas.openxmlformats.org/drawingml/2006/main" meth="withinLinear" id="14">
  <a:schemeClr val="accent1"/>
</cs:colorStyle>
</file>

<file path=word/charts/colors86.xml><?xml version="1.0" encoding="utf-8"?>
<cs:colorStyle xmlns:cs="http://schemas.microsoft.com/office/drawing/2012/chartStyle" xmlns:a="http://schemas.openxmlformats.org/drawingml/2006/main" meth="withinLinearReversed" id="22">
  <a:schemeClr val="accent2"/>
</cs:colorStyle>
</file>

<file path=word/charts/colors87.xml><?xml version="1.0" encoding="utf-8"?>
<cs:colorStyle xmlns:cs="http://schemas.microsoft.com/office/drawing/2012/chartStyle" xmlns:a="http://schemas.openxmlformats.org/drawingml/2006/main" meth="withinLinear" id="17">
  <a:schemeClr val="accent4"/>
</cs:colorStyle>
</file>

<file path=word/charts/colors88.xml><?xml version="1.0" encoding="utf-8"?>
<cs:colorStyle xmlns:cs="http://schemas.microsoft.com/office/drawing/2012/chartStyle" xmlns:a="http://schemas.openxmlformats.org/drawingml/2006/main" meth="withinLinear" id="17">
  <a:schemeClr val="accent4"/>
</cs:colorStyle>
</file>

<file path=word/charts/colors89.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5">
  <a:schemeClr val="accent2"/>
</cs:colorStyle>
</file>

<file path=word/charts/colors90.xml><?xml version="1.0" encoding="utf-8"?>
<cs:colorStyle xmlns:cs="http://schemas.microsoft.com/office/drawing/2012/chartStyle" xmlns:a="http://schemas.openxmlformats.org/drawingml/2006/main" meth="withinLinear" id="19">
  <a:schemeClr val="accent6"/>
</cs:colorStyle>
</file>

<file path=word/charts/colors91.xml><?xml version="1.0" encoding="utf-8"?>
<cs:colorStyle xmlns:cs="http://schemas.microsoft.com/office/drawing/2012/chartStyle" xmlns:a="http://schemas.openxmlformats.org/drawingml/2006/main" meth="withinLinear" id="15">
  <a:schemeClr val="accent2"/>
</cs:colorStyle>
</file>

<file path=word/charts/colors92.xml><?xml version="1.0" encoding="utf-8"?>
<cs:colorStyle xmlns:cs="http://schemas.microsoft.com/office/drawing/2012/chartStyle" xmlns:a="http://schemas.openxmlformats.org/drawingml/2006/main" meth="withinLinear" id="19">
  <a:schemeClr val="accent6"/>
</cs:colorStyle>
</file>

<file path=word/charts/colors93.xml><?xml version="1.0" encoding="utf-8"?>
<cs:colorStyle xmlns:cs="http://schemas.microsoft.com/office/drawing/2012/chartStyle" xmlns:a="http://schemas.openxmlformats.org/drawingml/2006/main" meth="withinLinearReversed" id="26">
  <a:schemeClr val="accent6"/>
</cs:colorStyle>
</file>

<file path=word/charts/colors94.xml><?xml version="1.0" encoding="utf-8"?>
<cs:colorStyle xmlns:cs="http://schemas.microsoft.com/office/drawing/2012/chartStyle" xmlns:a="http://schemas.openxmlformats.org/drawingml/2006/main" meth="withinLinearReversed" id="26">
  <a:schemeClr val="accent6"/>
</cs:colorStyle>
</file>

<file path=word/charts/colors95.xml><?xml version="1.0" encoding="utf-8"?>
<cs:colorStyle xmlns:cs="http://schemas.microsoft.com/office/drawing/2012/chartStyle" xmlns:a="http://schemas.openxmlformats.org/drawingml/2006/main" meth="withinLinear" id="19">
  <a:schemeClr val="accent6"/>
</cs:colorStyle>
</file>

<file path=word/charts/colors96.xml><?xml version="1.0" encoding="utf-8"?>
<cs:colorStyle xmlns:cs="http://schemas.microsoft.com/office/drawing/2012/chartStyle" xmlns:a="http://schemas.openxmlformats.org/drawingml/2006/main" meth="withinLinear" id="19">
  <a:schemeClr val="accent6"/>
</cs:colorStyle>
</file>

<file path=word/charts/colors97.xml><?xml version="1.0" encoding="utf-8"?>
<cs:colorStyle xmlns:cs="http://schemas.microsoft.com/office/drawing/2012/chartStyle" xmlns:a="http://schemas.openxmlformats.org/drawingml/2006/main" meth="withinLinear" id="19">
  <a:schemeClr val="accent6"/>
</cs:colorStyle>
</file>

<file path=word/charts/colors98.xml><?xml version="1.0" encoding="utf-8"?>
<cs:colorStyle xmlns:cs="http://schemas.microsoft.com/office/drawing/2012/chartStyle" xmlns:a="http://schemas.openxmlformats.org/drawingml/2006/main" meth="withinLinear" id="19">
  <a:schemeClr val="accent6"/>
</cs:colorStyle>
</file>

<file path=word/charts/colors9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5.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5.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0.32241</cdr:x>
      <cdr:y>0.49927</cdr:y>
    </cdr:from>
    <cdr:to>
      <cdr:x>0.7134</cdr:x>
      <cdr:y>0.60059</cdr:y>
    </cdr:to>
    <cdr:sp macro="" textlink="">
      <cdr:nvSpPr>
        <cdr:cNvPr id="2" name="Pole tekstowe 1"/>
        <cdr:cNvSpPr txBox="1"/>
      </cdr:nvSpPr>
      <cdr:spPr>
        <a:xfrm xmlns:a="http://schemas.openxmlformats.org/drawingml/2006/main">
          <a:off x="971229" y="1512260"/>
          <a:ext cx="1177852" cy="306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1">
              <a:latin typeface="Arial" panose="020B0604020202020204" pitchFamily="34" charset="0"/>
              <a:cs typeface="Arial" panose="020B0604020202020204" pitchFamily="34" charset="0"/>
            </a:rPr>
            <a:t>Wymeldowania</a:t>
          </a:r>
        </a:p>
      </cdr:txBody>
    </cdr:sp>
  </cdr:relSizeAnchor>
</c:userShapes>
</file>

<file path=word/drawings/drawing2.xml><?xml version="1.0" encoding="utf-8"?>
<c:userShapes xmlns:c="http://schemas.openxmlformats.org/drawingml/2006/chart">
  <cdr:relSizeAnchor xmlns:cdr="http://schemas.openxmlformats.org/drawingml/2006/chartDrawing">
    <cdr:from>
      <cdr:x>0.36726</cdr:x>
      <cdr:y>0.45767</cdr:y>
    </cdr:from>
    <cdr:to>
      <cdr:x>0.69652</cdr:x>
      <cdr:y>0.57453</cdr:y>
    </cdr:to>
    <cdr:sp macro="" textlink="">
      <cdr:nvSpPr>
        <cdr:cNvPr id="2" name="Pole tekstowe 1"/>
        <cdr:cNvSpPr txBox="1"/>
      </cdr:nvSpPr>
      <cdr:spPr>
        <a:xfrm xmlns:a="http://schemas.openxmlformats.org/drawingml/2006/main">
          <a:off x="1215246" y="1291217"/>
          <a:ext cx="1089515" cy="329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1">
              <a:latin typeface="Arial" panose="020B0604020202020204" pitchFamily="34" charset="0"/>
              <a:cs typeface="Arial" panose="020B0604020202020204" pitchFamily="34" charset="0"/>
            </a:rPr>
            <a:t>Zameldowania</a:t>
          </a:r>
        </a:p>
      </cdr:txBody>
    </cdr:sp>
  </cdr:relSizeAnchor>
</c:userShapes>
</file>

<file path=word/drawings/drawing3.xml><?xml version="1.0" encoding="utf-8"?>
<c:userShapes xmlns:c="http://schemas.openxmlformats.org/drawingml/2006/chart">
  <cdr:relSizeAnchor xmlns:cdr="http://schemas.openxmlformats.org/drawingml/2006/chartDrawing">
    <cdr:from>
      <cdr:x>0.20283</cdr:x>
      <cdr:y>0.47223</cdr:y>
    </cdr:from>
    <cdr:to>
      <cdr:x>0.99832</cdr:x>
      <cdr:y>0.47568</cdr:y>
    </cdr:to>
    <cdr:cxnSp macro="">
      <cdr:nvCxnSpPr>
        <cdr:cNvPr id="2" name="Łącznik prosty 1">
          <a:extLst xmlns:a="http://schemas.openxmlformats.org/drawingml/2006/main">
            <a:ext uri="{FF2B5EF4-FFF2-40B4-BE49-F238E27FC236}">
              <a16:creationId xmlns:a16="http://schemas.microsoft.com/office/drawing/2014/main" id="{8AB12521-4B42-4013-97AD-7DB4D003B643}"/>
            </a:ext>
          </a:extLst>
        </cdr:cNvPr>
        <cdr:cNvCxnSpPr/>
      </cdr:nvCxnSpPr>
      <cdr:spPr>
        <a:xfrm xmlns:a="http://schemas.openxmlformats.org/drawingml/2006/main">
          <a:off x="955652" y="1185978"/>
          <a:ext cx="3748110" cy="8664"/>
        </a:xfrm>
        <a:prstGeom xmlns:a="http://schemas.openxmlformats.org/drawingml/2006/main" prst="line">
          <a:avLst/>
        </a:prstGeom>
        <a:ln xmlns:a="http://schemas.openxmlformats.org/drawingml/2006/main" w="12700">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E62B6-5213-4CC1-851D-518F1D7CE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61690</Words>
  <Characters>370144</Characters>
  <Application>Microsoft Office Word</Application>
  <DocSecurity>4</DocSecurity>
  <Lines>3084</Lines>
  <Paragraphs>861</Paragraphs>
  <ScaleCrop>false</ScaleCrop>
  <HeadingPairs>
    <vt:vector size="2" baseType="variant">
      <vt:variant>
        <vt:lpstr>Tytuł</vt:lpstr>
      </vt:variant>
      <vt:variant>
        <vt:i4>1</vt:i4>
      </vt:variant>
    </vt:vector>
  </HeadingPairs>
  <TitlesOfParts>
    <vt:vector size="1" baseType="lpstr">
      <vt:lpstr>1</vt:lpstr>
    </vt:vector>
  </TitlesOfParts>
  <Company>ROPS</Company>
  <LinksUpToDate>false</LinksUpToDate>
  <CharactersWithSpaces>430973</CharactersWithSpaces>
  <SharedDoc>false</SharedDoc>
  <HLinks>
    <vt:vector size="216" baseType="variant">
      <vt:variant>
        <vt:i4>1179696</vt:i4>
      </vt:variant>
      <vt:variant>
        <vt:i4>212</vt:i4>
      </vt:variant>
      <vt:variant>
        <vt:i4>0</vt:i4>
      </vt:variant>
      <vt:variant>
        <vt:i4>5</vt:i4>
      </vt:variant>
      <vt:variant>
        <vt:lpwstr/>
      </vt:variant>
      <vt:variant>
        <vt:lpwstr>_Toc41040949</vt:lpwstr>
      </vt:variant>
      <vt:variant>
        <vt:i4>1245232</vt:i4>
      </vt:variant>
      <vt:variant>
        <vt:i4>206</vt:i4>
      </vt:variant>
      <vt:variant>
        <vt:i4>0</vt:i4>
      </vt:variant>
      <vt:variant>
        <vt:i4>5</vt:i4>
      </vt:variant>
      <vt:variant>
        <vt:lpwstr/>
      </vt:variant>
      <vt:variant>
        <vt:lpwstr>_Toc41040948</vt:lpwstr>
      </vt:variant>
      <vt:variant>
        <vt:i4>1835056</vt:i4>
      </vt:variant>
      <vt:variant>
        <vt:i4>200</vt:i4>
      </vt:variant>
      <vt:variant>
        <vt:i4>0</vt:i4>
      </vt:variant>
      <vt:variant>
        <vt:i4>5</vt:i4>
      </vt:variant>
      <vt:variant>
        <vt:lpwstr/>
      </vt:variant>
      <vt:variant>
        <vt:lpwstr>_Toc41040947</vt:lpwstr>
      </vt:variant>
      <vt:variant>
        <vt:i4>1900592</vt:i4>
      </vt:variant>
      <vt:variant>
        <vt:i4>194</vt:i4>
      </vt:variant>
      <vt:variant>
        <vt:i4>0</vt:i4>
      </vt:variant>
      <vt:variant>
        <vt:i4>5</vt:i4>
      </vt:variant>
      <vt:variant>
        <vt:lpwstr/>
      </vt:variant>
      <vt:variant>
        <vt:lpwstr>_Toc41040946</vt:lpwstr>
      </vt:variant>
      <vt:variant>
        <vt:i4>1966128</vt:i4>
      </vt:variant>
      <vt:variant>
        <vt:i4>188</vt:i4>
      </vt:variant>
      <vt:variant>
        <vt:i4>0</vt:i4>
      </vt:variant>
      <vt:variant>
        <vt:i4>5</vt:i4>
      </vt:variant>
      <vt:variant>
        <vt:lpwstr/>
      </vt:variant>
      <vt:variant>
        <vt:lpwstr>_Toc41040945</vt:lpwstr>
      </vt:variant>
      <vt:variant>
        <vt:i4>2031664</vt:i4>
      </vt:variant>
      <vt:variant>
        <vt:i4>182</vt:i4>
      </vt:variant>
      <vt:variant>
        <vt:i4>0</vt:i4>
      </vt:variant>
      <vt:variant>
        <vt:i4>5</vt:i4>
      </vt:variant>
      <vt:variant>
        <vt:lpwstr/>
      </vt:variant>
      <vt:variant>
        <vt:lpwstr>_Toc41040944</vt:lpwstr>
      </vt:variant>
      <vt:variant>
        <vt:i4>1572912</vt:i4>
      </vt:variant>
      <vt:variant>
        <vt:i4>176</vt:i4>
      </vt:variant>
      <vt:variant>
        <vt:i4>0</vt:i4>
      </vt:variant>
      <vt:variant>
        <vt:i4>5</vt:i4>
      </vt:variant>
      <vt:variant>
        <vt:lpwstr/>
      </vt:variant>
      <vt:variant>
        <vt:lpwstr>_Toc41040943</vt:lpwstr>
      </vt:variant>
      <vt:variant>
        <vt:i4>1638448</vt:i4>
      </vt:variant>
      <vt:variant>
        <vt:i4>170</vt:i4>
      </vt:variant>
      <vt:variant>
        <vt:i4>0</vt:i4>
      </vt:variant>
      <vt:variant>
        <vt:i4>5</vt:i4>
      </vt:variant>
      <vt:variant>
        <vt:lpwstr/>
      </vt:variant>
      <vt:variant>
        <vt:lpwstr>_Toc41040942</vt:lpwstr>
      </vt:variant>
      <vt:variant>
        <vt:i4>1703984</vt:i4>
      </vt:variant>
      <vt:variant>
        <vt:i4>164</vt:i4>
      </vt:variant>
      <vt:variant>
        <vt:i4>0</vt:i4>
      </vt:variant>
      <vt:variant>
        <vt:i4>5</vt:i4>
      </vt:variant>
      <vt:variant>
        <vt:lpwstr/>
      </vt:variant>
      <vt:variant>
        <vt:lpwstr>_Toc41040941</vt:lpwstr>
      </vt:variant>
      <vt:variant>
        <vt:i4>1769520</vt:i4>
      </vt:variant>
      <vt:variant>
        <vt:i4>158</vt:i4>
      </vt:variant>
      <vt:variant>
        <vt:i4>0</vt:i4>
      </vt:variant>
      <vt:variant>
        <vt:i4>5</vt:i4>
      </vt:variant>
      <vt:variant>
        <vt:lpwstr/>
      </vt:variant>
      <vt:variant>
        <vt:lpwstr>_Toc41040940</vt:lpwstr>
      </vt:variant>
      <vt:variant>
        <vt:i4>1179703</vt:i4>
      </vt:variant>
      <vt:variant>
        <vt:i4>152</vt:i4>
      </vt:variant>
      <vt:variant>
        <vt:i4>0</vt:i4>
      </vt:variant>
      <vt:variant>
        <vt:i4>5</vt:i4>
      </vt:variant>
      <vt:variant>
        <vt:lpwstr/>
      </vt:variant>
      <vt:variant>
        <vt:lpwstr>_Toc41040939</vt:lpwstr>
      </vt:variant>
      <vt:variant>
        <vt:i4>1245239</vt:i4>
      </vt:variant>
      <vt:variant>
        <vt:i4>146</vt:i4>
      </vt:variant>
      <vt:variant>
        <vt:i4>0</vt:i4>
      </vt:variant>
      <vt:variant>
        <vt:i4>5</vt:i4>
      </vt:variant>
      <vt:variant>
        <vt:lpwstr/>
      </vt:variant>
      <vt:variant>
        <vt:lpwstr>_Toc41040938</vt:lpwstr>
      </vt:variant>
      <vt:variant>
        <vt:i4>1835063</vt:i4>
      </vt:variant>
      <vt:variant>
        <vt:i4>140</vt:i4>
      </vt:variant>
      <vt:variant>
        <vt:i4>0</vt:i4>
      </vt:variant>
      <vt:variant>
        <vt:i4>5</vt:i4>
      </vt:variant>
      <vt:variant>
        <vt:lpwstr/>
      </vt:variant>
      <vt:variant>
        <vt:lpwstr>_Toc41040937</vt:lpwstr>
      </vt:variant>
      <vt:variant>
        <vt:i4>1900599</vt:i4>
      </vt:variant>
      <vt:variant>
        <vt:i4>134</vt:i4>
      </vt:variant>
      <vt:variant>
        <vt:i4>0</vt:i4>
      </vt:variant>
      <vt:variant>
        <vt:i4>5</vt:i4>
      </vt:variant>
      <vt:variant>
        <vt:lpwstr/>
      </vt:variant>
      <vt:variant>
        <vt:lpwstr>_Toc41040936</vt:lpwstr>
      </vt:variant>
      <vt:variant>
        <vt:i4>1966135</vt:i4>
      </vt:variant>
      <vt:variant>
        <vt:i4>128</vt:i4>
      </vt:variant>
      <vt:variant>
        <vt:i4>0</vt:i4>
      </vt:variant>
      <vt:variant>
        <vt:i4>5</vt:i4>
      </vt:variant>
      <vt:variant>
        <vt:lpwstr/>
      </vt:variant>
      <vt:variant>
        <vt:lpwstr>_Toc41040935</vt:lpwstr>
      </vt:variant>
      <vt:variant>
        <vt:i4>2031671</vt:i4>
      </vt:variant>
      <vt:variant>
        <vt:i4>122</vt:i4>
      </vt:variant>
      <vt:variant>
        <vt:i4>0</vt:i4>
      </vt:variant>
      <vt:variant>
        <vt:i4>5</vt:i4>
      </vt:variant>
      <vt:variant>
        <vt:lpwstr/>
      </vt:variant>
      <vt:variant>
        <vt:lpwstr>_Toc41040934</vt:lpwstr>
      </vt:variant>
      <vt:variant>
        <vt:i4>1572919</vt:i4>
      </vt:variant>
      <vt:variant>
        <vt:i4>116</vt:i4>
      </vt:variant>
      <vt:variant>
        <vt:i4>0</vt:i4>
      </vt:variant>
      <vt:variant>
        <vt:i4>5</vt:i4>
      </vt:variant>
      <vt:variant>
        <vt:lpwstr/>
      </vt:variant>
      <vt:variant>
        <vt:lpwstr>_Toc41040933</vt:lpwstr>
      </vt:variant>
      <vt:variant>
        <vt:i4>1638455</vt:i4>
      </vt:variant>
      <vt:variant>
        <vt:i4>110</vt:i4>
      </vt:variant>
      <vt:variant>
        <vt:i4>0</vt:i4>
      </vt:variant>
      <vt:variant>
        <vt:i4>5</vt:i4>
      </vt:variant>
      <vt:variant>
        <vt:lpwstr/>
      </vt:variant>
      <vt:variant>
        <vt:lpwstr>_Toc41040932</vt:lpwstr>
      </vt:variant>
      <vt:variant>
        <vt:i4>1703991</vt:i4>
      </vt:variant>
      <vt:variant>
        <vt:i4>104</vt:i4>
      </vt:variant>
      <vt:variant>
        <vt:i4>0</vt:i4>
      </vt:variant>
      <vt:variant>
        <vt:i4>5</vt:i4>
      </vt:variant>
      <vt:variant>
        <vt:lpwstr/>
      </vt:variant>
      <vt:variant>
        <vt:lpwstr>_Toc41040931</vt:lpwstr>
      </vt:variant>
      <vt:variant>
        <vt:i4>1769527</vt:i4>
      </vt:variant>
      <vt:variant>
        <vt:i4>98</vt:i4>
      </vt:variant>
      <vt:variant>
        <vt:i4>0</vt:i4>
      </vt:variant>
      <vt:variant>
        <vt:i4>5</vt:i4>
      </vt:variant>
      <vt:variant>
        <vt:lpwstr/>
      </vt:variant>
      <vt:variant>
        <vt:lpwstr>_Toc41040930</vt:lpwstr>
      </vt:variant>
      <vt:variant>
        <vt:i4>1179702</vt:i4>
      </vt:variant>
      <vt:variant>
        <vt:i4>92</vt:i4>
      </vt:variant>
      <vt:variant>
        <vt:i4>0</vt:i4>
      </vt:variant>
      <vt:variant>
        <vt:i4>5</vt:i4>
      </vt:variant>
      <vt:variant>
        <vt:lpwstr/>
      </vt:variant>
      <vt:variant>
        <vt:lpwstr>_Toc41040929</vt:lpwstr>
      </vt:variant>
      <vt:variant>
        <vt:i4>1245238</vt:i4>
      </vt:variant>
      <vt:variant>
        <vt:i4>86</vt:i4>
      </vt:variant>
      <vt:variant>
        <vt:i4>0</vt:i4>
      </vt:variant>
      <vt:variant>
        <vt:i4>5</vt:i4>
      </vt:variant>
      <vt:variant>
        <vt:lpwstr/>
      </vt:variant>
      <vt:variant>
        <vt:lpwstr>_Toc41040928</vt:lpwstr>
      </vt:variant>
      <vt:variant>
        <vt:i4>1835062</vt:i4>
      </vt:variant>
      <vt:variant>
        <vt:i4>80</vt:i4>
      </vt:variant>
      <vt:variant>
        <vt:i4>0</vt:i4>
      </vt:variant>
      <vt:variant>
        <vt:i4>5</vt:i4>
      </vt:variant>
      <vt:variant>
        <vt:lpwstr/>
      </vt:variant>
      <vt:variant>
        <vt:lpwstr>_Toc41040927</vt:lpwstr>
      </vt:variant>
      <vt:variant>
        <vt:i4>1900598</vt:i4>
      </vt:variant>
      <vt:variant>
        <vt:i4>74</vt:i4>
      </vt:variant>
      <vt:variant>
        <vt:i4>0</vt:i4>
      </vt:variant>
      <vt:variant>
        <vt:i4>5</vt:i4>
      </vt:variant>
      <vt:variant>
        <vt:lpwstr/>
      </vt:variant>
      <vt:variant>
        <vt:lpwstr>_Toc41040926</vt:lpwstr>
      </vt:variant>
      <vt:variant>
        <vt:i4>1966134</vt:i4>
      </vt:variant>
      <vt:variant>
        <vt:i4>68</vt:i4>
      </vt:variant>
      <vt:variant>
        <vt:i4>0</vt:i4>
      </vt:variant>
      <vt:variant>
        <vt:i4>5</vt:i4>
      </vt:variant>
      <vt:variant>
        <vt:lpwstr/>
      </vt:variant>
      <vt:variant>
        <vt:lpwstr>_Toc41040925</vt:lpwstr>
      </vt:variant>
      <vt:variant>
        <vt:i4>2031670</vt:i4>
      </vt:variant>
      <vt:variant>
        <vt:i4>62</vt:i4>
      </vt:variant>
      <vt:variant>
        <vt:i4>0</vt:i4>
      </vt:variant>
      <vt:variant>
        <vt:i4>5</vt:i4>
      </vt:variant>
      <vt:variant>
        <vt:lpwstr/>
      </vt:variant>
      <vt:variant>
        <vt:lpwstr>_Toc41040924</vt:lpwstr>
      </vt:variant>
      <vt:variant>
        <vt:i4>1572918</vt:i4>
      </vt:variant>
      <vt:variant>
        <vt:i4>56</vt:i4>
      </vt:variant>
      <vt:variant>
        <vt:i4>0</vt:i4>
      </vt:variant>
      <vt:variant>
        <vt:i4>5</vt:i4>
      </vt:variant>
      <vt:variant>
        <vt:lpwstr/>
      </vt:variant>
      <vt:variant>
        <vt:lpwstr>_Toc41040923</vt:lpwstr>
      </vt:variant>
      <vt:variant>
        <vt:i4>1638454</vt:i4>
      </vt:variant>
      <vt:variant>
        <vt:i4>50</vt:i4>
      </vt:variant>
      <vt:variant>
        <vt:i4>0</vt:i4>
      </vt:variant>
      <vt:variant>
        <vt:i4>5</vt:i4>
      </vt:variant>
      <vt:variant>
        <vt:lpwstr/>
      </vt:variant>
      <vt:variant>
        <vt:lpwstr>_Toc41040922</vt:lpwstr>
      </vt:variant>
      <vt:variant>
        <vt:i4>1703990</vt:i4>
      </vt:variant>
      <vt:variant>
        <vt:i4>44</vt:i4>
      </vt:variant>
      <vt:variant>
        <vt:i4>0</vt:i4>
      </vt:variant>
      <vt:variant>
        <vt:i4>5</vt:i4>
      </vt:variant>
      <vt:variant>
        <vt:lpwstr/>
      </vt:variant>
      <vt:variant>
        <vt:lpwstr>_Toc41040921</vt:lpwstr>
      </vt:variant>
      <vt:variant>
        <vt:i4>1769526</vt:i4>
      </vt:variant>
      <vt:variant>
        <vt:i4>38</vt:i4>
      </vt:variant>
      <vt:variant>
        <vt:i4>0</vt:i4>
      </vt:variant>
      <vt:variant>
        <vt:i4>5</vt:i4>
      </vt:variant>
      <vt:variant>
        <vt:lpwstr/>
      </vt:variant>
      <vt:variant>
        <vt:lpwstr>_Toc41040920</vt:lpwstr>
      </vt:variant>
      <vt:variant>
        <vt:i4>1179701</vt:i4>
      </vt:variant>
      <vt:variant>
        <vt:i4>32</vt:i4>
      </vt:variant>
      <vt:variant>
        <vt:i4>0</vt:i4>
      </vt:variant>
      <vt:variant>
        <vt:i4>5</vt:i4>
      </vt:variant>
      <vt:variant>
        <vt:lpwstr/>
      </vt:variant>
      <vt:variant>
        <vt:lpwstr>_Toc41040919</vt:lpwstr>
      </vt:variant>
      <vt:variant>
        <vt:i4>1245237</vt:i4>
      </vt:variant>
      <vt:variant>
        <vt:i4>26</vt:i4>
      </vt:variant>
      <vt:variant>
        <vt:i4>0</vt:i4>
      </vt:variant>
      <vt:variant>
        <vt:i4>5</vt:i4>
      </vt:variant>
      <vt:variant>
        <vt:lpwstr/>
      </vt:variant>
      <vt:variant>
        <vt:lpwstr>_Toc41040918</vt:lpwstr>
      </vt:variant>
      <vt:variant>
        <vt:i4>1835061</vt:i4>
      </vt:variant>
      <vt:variant>
        <vt:i4>20</vt:i4>
      </vt:variant>
      <vt:variant>
        <vt:i4>0</vt:i4>
      </vt:variant>
      <vt:variant>
        <vt:i4>5</vt:i4>
      </vt:variant>
      <vt:variant>
        <vt:lpwstr/>
      </vt:variant>
      <vt:variant>
        <vt:lpwstr>_Toc41040917</vt:lpwstr>
      </vt:variant>
      <vt:variant>
        <vt:i4>1900597</vt:i4>
      </vt:variant>
      <vt:variant>
        <vt:i4>14</vt:i4>
      </vt:variant>
      <vt:variant>
        <vt:i4>0</vt:i4>
      </vt:variant>
      <vt:variant>
        <vt:i4>5</vt:i4>
      </vt:variant>
      <vt:variant>
        <vt:lpwstr/>
      </vt:variant>
      <vt:variant>
        <vt:lpwstr>_Toc41040916</vt:lpwstr>
      </vt:variant>
      <vt:variant>
        <vt:i4>1966133</vt:i4>
      </vt:variant>
      <vt:variant>
        <vt:i4>8</vt:i4>
      </vt:variant>
      <vt:variant>
        <vt:i4>0</vt:i4>
      </vt:variant>
      <vt:variant>
        <vt:i4>5</vt:i4>
      </vt:variant>
      <vt:variant>
        <vt:lpwstr/>
      </vt:variant>
      <vt:variant>
        <vt:lpwstr>_Toc41040915</vt:lpwstr>
      </vt:variant>
      <vt:variant>
        <vt:i4>2031669</vt:i4>
      </vt:variant>
      <vt:variant>
        <vt:i4>2</vt:i4>
      </vt:variant>
      <vt:variant>
        <vt:i4>0</vt:i4>
      </vt:variant>
      <vt:variant>
        <vt:i4>5</vt:i4>
      </vt:variant>
      <vt:variant>
        <vt:lpwstr/>
      </vt:variant>
      <vt:variant>
        <vt:lpwstr>_Toc41040914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dblasiak</dc:creator>
  <cp:keywords/>
  <cp:lastModifiedBy>Auguścik Patrycja</cp:lastModifiedBy>
  <cp:revision>2</cp:revision>
  <cp:lastPrinted>2025-06-09T09:50:00Z</cp:lastPrinted>
  <dcterms:created xsi:type="dcterms:W3CDTF">2025-06-26T05:55:00Z</dcterms:created>
  <dcterms:modified xsi:type="dcterms:W3CDTF">2025-06-26T05:55:00Z</dcterms:modified>
</cp:coreProperties>
</file>